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A4F42"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37F77B6"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AC4E8F">
        <w:rPr>
          <w:rFonts w:ascii="Arial" w:hAnsi="Arial" w:cs="Arial"/>
          <w:b/>
          <w:sz w:val="24"/>
          <w:szCs w:val="24"/>
        </w:rPr>
        <w:t>CATORCE</w:t>
      </w:r>
      <w:r w:rsidR="002B4CA0">
        <w:rPr>
          <w:rFonts w:ascii="Arial" w:hAnsi="Arial" w:cs="Arial"/>
          <w:b/>
          <w:sz w:val="24"/>
          <w:szCs w:val="24"/>
        </w:rPr>
        <w:t xml:space="preserve"> DE JULIO</w:t>
      </w:r>
      <w:r>
        <w:rPr>
          <w:rFonts w:ascii="Arial" w:hAnsi="Arial" w:cs="Arial"/>
          <w:b/>
          <w:sz w:val="24"/>
          <w:szCs w:val="24"/>
        </w:rPr>
        <w:t xml:space="preserve"> DE DOS MIL VEINTIUNO (</w:t>
      </w:r>
      <w:r w:rsidR="00AC4E8F">
        <w:rPr>
          <w:rFonts w:ascii="Arial" w:hAnsi="Arial" w:cs="Arial"/>
          <w:b/>
          <w:sz w:val="24"/>
          <w:szCs w:val="24"/>
        </w:rPr>
        <w:t>14</w:t>
      </w:r>
      <w:r w:rsidR="002B4CA0">
        <w:rPr>
          <w:rFonts w:ascii="Arial" w:hAnsi="Arial" w:cs="Arial"/>
          <w:b/>
          <w:sz w:val="24"/>
          <w:szCs w:val="24"/>
        </w:rPr>
        <w:t>/07</w:t>
      </w:r>
      <w:r>
        <w:rPr>
          <w:rFonts w:ascii="Arial" w:hAnsi="Arial" w:cs="Arial"/>
          <w:b/>
          <w:sz w:val="24"/>
          <w:szCs w:val="24"/>
        </w:rPr>
        <w:t xml:space="preserve">/2021). - - - - - - - - - - - - - - - - - - - - - - - - - - - - - - - - - - - - - </w:t>
      </w:r>
    </w:p>
    <w:p w14:paraId="6C2047B3" w14:textId="2C41E851"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AC4E8F">
        <w:rPr>
          <w:rFonts w:ascii="Arial" w:hAnsi="Arial" w:cs="Arial"/>
          <w:sz w:val="24"/>
          <w:szCs w:val="24"/>
        </w:rPr>
        <w:t>10</w:t>
      </w:r>
      <w:r w:rsidR="00680F74">
        <w:rPr>
          <w:rFonts w:ascii="Arial" w:hAnsi="Arial" w:cs="Arial"/>
          <w:sz w:val="24"/>
          <w:szCs w:val="24"/>
        </w:rPr>
        <w:t>1</w:t>
      </w:r>
      <w:r>
        <w:rPr>
          <w:rFonts w:ascii="Arial" w:hAnsi="Arial" w:cs="Arial"/>
          <w:sz w:val="24"/>
          <w:szCs w:val="24"/>
        </w:rPr>
        <w:t xml:space="preserve">/2019, promovido por </w:t>
      </w:r>
      <w:r w:rsidR="008B3F31">
        <w:rPr>
          <w:rFonts w:ascii="Arial" w:hAnsi="Arial" w:cs="Arial"/>
          <w:sz w:val="24"/>
          <w:szCs w:val="24"/>
        </w:rPr>
        <w:t>***** ***** *****</w:t>
      </w:r>
      <w:r>
        <w:rPr>
          <w:rFonts w:ascii="Arial" w:hAnsi="Arial" w:cs="Arial"/>
          <w:sz w:val="24"/>
          <w:szCs w:val="24"/>
        </w:rPr>
        <w:t xml:space="preserve">, solicitando la nulidad de la resolución con número de control </w:t>
      </w:r>
      <w:r w:rsidR="008B3F31">
        <w:rPr>
          <w:rFonts w:ascii="Arial" w:hAnsi="Arial" w:cs="Arial"/>
          <w:sz w:val="24"/>
          <w:szCs w:val="24"/>
        </w:rPr>
        <w:t>**********</w:t>
      </w:r>
      <w:r>
        <w:rPr>
          <w:rFonts w:ascii="Arial" w:hAnsi="Arial" w:cs="Arial"/>
          <w:sz w:val="24"/>
          <w:szCs w:val="24"/>
        </w:rPr>
        <w:t xml:space="preserve">, expedida con fecha </w:t>
      </w:r>
      <w:r w:rsidR="008B3F31">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w:t>
      </w:r>
      <w:r w:rsidR="00AC4E8F">
        <w:rPr>
          <w:rFonts w:ascii="Arial" w:hAnsi="Arial" w:cs="Arial"/>
          <w:sz w:val="24"/>
          <w:szCs w:val="24"/>
        </w:rPr>
        <w:t>presentar declaraciones bimestrales definitivas</w:t>
      </w:r>
      <w:r w:rsidR="004C1BDC">
        <w:rPr>
          <w:rFonts w:ascii="Arial" w:hAnsi="Arial" w:cs="Arial"/>
          <w:sz w:val="24"/>
          <w:szCs w:val="24"/>
        </w:rPr>
        <w:t>,</w:t>
      </w:r>
      <w:r w:rsidR="00AC4E8F">
        <w:rPr>
          <w:rFonts w:ascii="Arial" w:hAnsi="Arial" w:cs="Arial"/>
          <w:sz w:val="24"/>
          <w:szCs w:val="24"/>
        </w:rPr>
        <w:t xml:space="preserve"> del impuesto sobre erogaciones</w:t>
      </w:r>
      <w:r w:rsidR="004C1BDC">
        <w:rPr>
          <w:rFonts w:ascii="Arial" w:hAnsi="Arial" w:cs="Arial"/>
          <w:sz w:val="24"/>
          <w:szCs w:val="24"/>
        </w:rPr>
        <w:t xml:space="preserve"> por</w:t>
      </w:r>
      <w:r w:rsidR="00AC4E8F">
        <w:rPr>
          <w:rFonts w:ascii="Arial" w:hAnsi="Arial" w:cs="Arial"/>
          <w:sz w:val="24"/>
          <w:szCs w:val="24"/>
        </w:rPr>
        <w:t xml:space="preserve"> remuneraciones al trabajo personal</w:t>
      </w:r>
      <w:r>
        <w:rPr>
          <w:rFonts w:ascii="Arial" w:hAnsi="Arial" w:cs="Arial"/>
          <w:sz w:val="24"/>
          <w:szCs w:val="24"/>
        </w:rPr>
        <w:t xml:space="preserve">; y, - - - - - - - - - - - - - - - - </w:t>
      </w:r>
    </w:p>
    <w:p w14:paraId="2D6B7BEA"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0F7D8A6A"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4C1BDC">
        <w:rPr>
          <w:rFonts w:ascii="Arial" w:hAnsi="Arial" w:cs="Arial"/>
          <w:sz w:val="24"/>
          <w:szCs w:val="24"/>
        </w:rPr>
        <w:t xml:space="preserve">diecinueve de septiembre de </w:t>
      </w:r>
      <w:r w:rsidR="00EB24CD">
        <w:rPr>
          <w:rFonts w:ascii="Arial" w:hAnsi="Arial" w:cs="Arial"/>
          <w:sz w:val="24"/>
          <w:szCs w:val="24"/>
        </w:rPr>
        <w:t xml:space="preserve">dos mil diecinueve </w:t>
      </w:r>
      <w:r w:rsidR="004C1BDC">
        <w:rPr>
          <w:rFonts w:ascii="Arial" w:hAnsi="Arial" w:cs="Arial"/>
          <w:sz w:val="24"/>
          <w:szCs w:val="24"/>
        </w:rPr>
        <w:t>(19/09</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 xml:space="preserve">se recibió el escrito de demanda en la Oficialía de Partes de este Tribunal y con </w:t>
      </w:r>
      <w:r w:rsidR="004C1BDC">
        <w:rPr>
          <w:rFonts w:ascii="Arial" w:hAnsi="Arial" w:cs="Arial"/>
          <w:sz w:val="24"/>
          <w:szCs w:val="24"/>
        </w:rPr>
        <w:t xml:space="preserve">esa misma </w:t>
      </w:r>
      <w:r>
        <w:rPr>
          <w:rFonts w:ascii="Arial" w:hAnsi="Arial" w:cs="Arial"/>
          <w:sz w:val="24"/>
          <w:szCs w:val="24"/>
        </w:rPr>
        <w:t>fecha se tuvo por admitida a trámite, ordenándose emplazar a Juicio a la autoridad demandada</w:t>
      </w:r>
      <w:r w:rsidR="004C1BDC">
        <w:rPr>
          <w:rFonts w:ascii="Arial" w:hAnsi="Arial" w:cs="Arial"/>
          <w:sz w:val="24"/>
          <w:szCs w:val="24"/>
        </w:rPr>
        <w:t>, y con fecha nueve de diciembre de dos mil veinte (09/12/2020), se tuvo al actor ampliando la demanda</w:t>
      </w:r>
      <w:r>
        <w:rPr>
          <w:rFonts w:ascii="Arial" w:hAnsi="Arial" w:cs="Arial"/>
          <w:sz w:val="24"/>
          <w:szCs w:val="24"/>
        </w:rPr>
        <w:t xml:space="preserve">. - - - - - - - </w:t>
      </w:r>
      <w:r w:rsidR="004C1BDC">
        <w:rPr>
          <w:rFonts w:ascii="Arial" w:hAnsi="Arial" w:cs="Arial"/>
          <w:sz w:val="24"/>
          <w:szCs w:val="24"/>
        </w:rPr>
        <w:t>- - - - - - - - - - - - - - - - - - - - - - - - - - - - - - - -</w:t>
      </w:r>
    </w:p>
    <w:p w14:paraId="5E33C625"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B695F">
        <w:rPr>
          <w:rFonts w:ascii="Arial" w:hAnsi="Arial" w:cs="Arial"/>
          <w:sz w:val="24"/>
          <w:szCs w:val="24"/>
        </w:rPr>
        <w:t>cuatro de marzo de dos mil veinte (04</w:t>
      </w:r>
      <w:r w:rsidR="00211379">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tiempo la demanda, por conducto de</w:t>
      </w:r>
      <w:r w:rsidR="00FE7628">
        <w:rPr>
          <w:rFonts w:ascii="Arial" w:hAnsi="Arial" w:cs="Arial"/>
          <w:sz w:val="24"/>
          <w:szCs w:val="24"/>
        </w:rPr>
        <w:t xml:space="preserve"> la Directora de lo Contencioso de la </w:t>
      </w:r>
      <w:r w:rsidR="000D788F">
        <w:rPr>
          <w:rFonts w:ascii="Arial" w:hAnsi="Arial" w:cs="Arial"/>
          <w:sz w:val="24"/>
          <w:szCs w:val="24"/>
        </w:rPr>
        <w:t xml:space="preserve">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y con fecha veintinueve de abril de dos mil veintiuno (29/04/2021), se tuvo a la autoridad demandada contestando en tiempo la ampliación de la demanda, señalándose además</w:t>
      </w:r>
      <w:r w:rsidR="000D788F">
        <w:rPr>
          <w:rFonts w:ascii="Arial" w:hAnsi="Arial" w:cs="Arial"/>
          <w:sz w:val="24"/>
          <w:szCs w:val="24"/>
        </w:rPr>
        <w:t xml:space="preserve"> fecha y hora para el desahogo de la audiencia final.- - - - - - - - - - - - - - - - - - - </w:t>
      </w:r>
      <w:r w:rsidR="001723A5">
        <w:rPr>
          <w:rFonts w:ascii="Arial" w:hAnsi="Arial" w:cs="Arial"/>
          <w:sz w:val="24"/>
          <w:szCs w:val="24"/>
        </w:rPr>
        <w:t xml:space="preserve">- - - - - - - - - </w:t>
      </w:r>
      <w:r w:rsidR="00A46F73">
        <w:rPr>
          <w:rFonts w:ascii="Arial" w:hAnsi="Arial" w:cs="Arial"/>
          <w:sz w:val="24"/>
          <w:szCs w:val="24"/>
        </w:rPr>
        <w:t>- - - - - -</w:t>
      </w:r>
    </w:p>
    <w:p w14:paraId="034557C8"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B76990">
        <w:rPr>
          <w:rFonts w:ascii="Arial" w:hAnsi="Arial" w:cs="Arial"/>
          <w:sz w:val="24"/>
          <w:szCs w:val="24"/>
        </w:rPr>
        <w:t xml:space="preserve">quince de junio </w:t>
      </w:r>
      <w:r w:rsidR="00CD711F">
        <w:rPr>
          <w:rFonts w:ascii="Arial" w:hAnsi="Arial" w:cs="Arial"/>
          <w:sz w:val="24"/>
          <w:szCs w:val="24"/>
        </w:rPr>
        <w:t>de dos mil veintiuno</w:t>
      </w:r>
      <w:r>
        <w:rPr>
          <w:rFonts w:ascii="Arial" w:hAnsi="Arial" w:cs="Arial"/>
          <w:sz w:val="24"/>
          <w:szCs w:val="24"/>
        </w:rPr>
        <w:t xml:space="preserve"> (</w:t>
      </w:r>
      <w:r w:rsidR="00937B5C">
        <w:rPr>
          <w:rFonts w:ascii="Arial" w:hAnsi="Arial" w:cs="Arial"/>
          <w:sz w:val="24"/>
          <w:szCs w:val="24"/>
        </w:rPr>
        <w:t>15</w:t>
      </w:r>
      <w:r w:rsidR="00CD711F">
        <w:rPr>
          <w:rFonts w:ascii="Arial" w:hAnsi="Arial" w:cs="Arial"/>
          <w:sz w:val="24"/>
          <w:szCs w:val="24"/>
        </w:rPr>
        <w:t>/0</w:t>
      </w:r>
      <w:r w:rsidR="00E02B99">
        <w:rPr>
          <w:rFonts w:ascii="Arial" w:hAnsi="Arial" w:cs="Arial"/>
          <w:sz w:val="24"/>
          <w:szCs w:val="24"/>
        </w:rPr>
        <w:t>6</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F44C53">
        <w:rPr>
          <w:rFonts w:ascii="Arial" w:hAnsi="Arial" w:cs="Arial"/>
          <w:sz w:val="24"/>
          <w:szCs w:val="24"/>
        </w:rPr>
        <w:t xml:space="preserve">- </w:t>
      </w:r>
    </w:p>
    <w:p w14:paraId="16453B12"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78F7E9D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59D2FF2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E9436FE" w14:textId="24D4E083"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proofErr w:type="gramStart"/>
      <w:r w:rsidRPr="00A17FFD">
        <w:rPr>
          <w:rFonts w:ascii="Arial" w:hAnsi="Arial" w:cs="Arial"/>
          <w:sz w:val="24"/>
          <w:szCs w:val="24"/>
          <w:u w:val="single"/>
        </w:rPr>
        <w:t>actor</w:t>
      </w:r>
      <w:r w:rsidRPr="00A17FFD">
        <w:rPr>
          <w:rFonts w:ascii="Arial" w:hAnsi="Arial" w:cs="Arial"/>
          <w:sz w:val="24"/>
          <w:szCs w:val="24"/>
        </w:rPr>
        <w:t xml:space="preserve">  </w:t>
      </w:r>
      <w:r w:rsidR="008B3F31">
        <w:rPr>
          <w:rFonts w:ascii="Arial" w:hAnsi="Arial" w:cs="Arial"/>
          <w:sz w:val="24"/>
          <w:szCs w:val="24"/>
        </w:rPr>
        <w:t>*</w:t>
      </w:r>
      <w:proofErr w:type="gramEnd"/>
      <w:r w:rsidR="008B3F31">
        <w:rPr>
          <w:rFonts w:ascii="Arial" w:hAnsi="Arial" w:cs="Arial"/>
          <w:sz w:val="24"/>
          <w:szCs w:val="24"/>
        </w:rPr>
        <w:t>**** ***** *****</w:t>
      </w:r>
      <w:r w:rsidRPr="002F7C74">
        <w:rPr>
          <w:rFonts w:ascii="Arial" w:hAnsi="Arial" w:cs="Arial"/>
          <w:sz w:val="24"/>
          <w:szCs w:val="24"/>
        </w:rPr>
        <w:t>,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8B3F31">
        <w:rPr>
          <w:rFonts w:ascii="Arial" w:hAnsi="Arial" w:cs="Arial"/>
          <w:sz w:val="24"/>
          <w:szCs w:val="24"/>
        </w:rPr>
        <w:t>**********</w:t>
      </w:r>
      <w:r w:rsidRPr="00FA6C23">
        <w:rPr>
          <w:rFonts w:ascii="Arial" w:hAnsi="Arial" w:cs="Arial"/>
          <w:sz w:val="24"/>
          <w:szCs w:val="24"/>
        </w:rPr>
        <w:t xml:space="preserve">, de fecha </w:t>
      </w:r>
      <w:r w:rsidR="008B3F31">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w:t>
      </w:r>
      <w:r w:rsidR="00937B5C">
        <w:rPr>
          <w:rFonts w:ascii="Arial" w:hAnsi="Arial" w:cs="Arial"/>
          <w:sz w:val="24"/>
          <w:szCs w:val="24"/>
        </w:rPr>
        <w:t>s del Poder Ejecutivo del Estado</w:t>
      </w:r>
      <w:r w:rsidR="00AE2718">
        <w:rPr>
          <w:rFonts w:ascii="Arial" w:hAnsi="Arial" w:cs="Arial"/>
          <w:sz w:val="24"/>
          <w:szCs w:val="24"/>
        </w:rPr>
        <w:t>.</w:t>
      </w:r>
    </w:p>
    <w:p w14:paraId="670E7959" w14:textId="3E556626" w:rsidR="004E494B" w:rsidRPr="004E494B" w:rsidRDefault="002B4CA0" w:rsidP="002B4CA0">
      <w:pPr>
        <w:spacing w:line="360" w:lineRule="auto"/>
        <w:ind w:firstLine="708"/>
        <w:jc w:val="both"/>
        <w:rPr>
          <w:rFonts w:ascii="Arial" w:hAnsi="Arial" w:cs="Arial"/>
          <w:b/>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w:t>
      </w:r>
      <w:r w:rsidR="0004487C">
        <w:rPr>
          <w:rFonts w:ascii="Arial" w:hAnsi="Arial" w:cs="Arial"/>
          <w:sz w:val="24"/>
          <w:szCs w:val="24"/>
        </w:rPr>
        <w:t xml:space="preserve"> copia certificada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ED76AF">
        <w:rPr>
          <w:rFonts w:ascii="Arial" w:hAnsi="Arial" w:cs="Arial"/>
          <w:sz w:val="24"/>
          <w:szCs w:val="24"/>
        </w:rPr>
        <w:t>O</w:t>
      </w:r>
      <w:r w:rsidR="0004487C" w:rsidRPr="00FA6C23">
        <w:rPr>
          <w:rFonts w:ascii="Arial" w:hAnsi="Arial" w:cs="Arial"/>
          <w:sz w:val="24"/>
          <w:szCs w:val="24"/>
        </w:rPr>
        <w:t xml:space="preserve">ficio con número de control </w:t>
      </w:r>
      <w:r w:rsidR="008B3F31">
        <w:rPr>
          <w:rFonts w:ascii="Arial" w:hAnsi="Arial" w:cs="Arial"/>
          <w:sz w:val="24"/>
          <w:szCs w:val="24"/>
        </w:rPr>
        <w:t>**********</w:t>
      </w:r>
      <w:r w:rsidR="0004487C" w:rsidRPr="00FA6C23">
        <w:rPr>
          <w:rFonts w:ascii="Arial" w:hAnsi="Arial" w:cs="Arial"/>
          <w:sz w:val="24"/>
          <w:szCs w:val="24"/>
        </w:rPr>
        <w:t xml:space="preserve">, de fecha </w:t>
      </w:r>
      <w:r w:rsidR="008B3F31">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04487C">
        <w:rPr>
          <w:rFonts w:ascii="Arial" w:hAnsi="Arial" w:cs="Arial"/>
          <w:sz w:val="24"/>
          <w:szCs w:val="24"/>
        </w:rPr>
        <w:t xml:space="preserve">; y, </w:t>
      </w:r>
      <w:r w:rsidR="0004487C" w:rsidRPr="005B3FF6">
        <w:rPr>
          <w:rFonts w:ascii="Arial" w:hAnsi="Arial" w:cs="Arial"/>
          <w:b/>
          <w:sz w:val="24"/>
          <w:szCs w:val="24"/>
        </w:rPr>
        <w:t>2.-</w:t>
      </w:r>
      <w:r w:rsidR="0004487C">
        <w:rPr>
          <w:rFonts w:ascii="Arial" w:hAnsi="Arial" w:cs="Arial"/>
          <w:sz w:val="24"/>
          <w:szCs w:val="24"/>
        </w:rPr>
        <w:t xml:space="preserve"> </w:t>
      </w:r>
      <w:r w:rsidR="004E494B">
        <w:rPr>
          <w:rFonts w:ascii="Arial" w:hAnsi="Arial" w:cs="Arial"/>
          <w:sz w:val="24"/>
          <w:szCs w:val="24"/>
        </w:rPr>
        <w:t xml:space="preserve">Constancia de notificación a través del servicio postal mexicano del oficio antes descrito; </w:t>
      </w:r>
      <w:r w:rsidR="004E494B">
        <w:rPr>
          <w:rFonts w:ascii="Arial" w:hAnsi="Arial" w:cs="Arial"/>
          <w:b/>
          <w:sz w:val="24"/>
          <w:szCs w:val="24"/>
        </w:rPr>
        <w:t xml:space="preserve">3.- </w:t>
      </w:r>
      <w:r w:rsidR="006C5385" w:rsidRPr="008A2AE1">
        <w:rPr>
          <w:rFonts w:ascii="Arial" w:hAnsi="Arial" w:cs="Arial"/>
          <w:sz w:val="24"/>
          <w:szCs w:val="24"/>
        </w:rPr>
        <w:t xml:space="preserve">Formato de inscripción al registro estatal de contribuyentes con número de folio </w:t>
      </w:r>
      <w:r w:rsidR="00E329F4">
        <w:rPr>
          <w:rFonts w:ascii="Arial" w:hAnsi="Arial" w:cs="Arial"/>
          <w:sz w:val="24"/>
          <w:szCs w:val="24"/>
        </w:rPr>
        <w:t>**********</w:t>
      </w:r>
      <w:r w:rsidR="006C5385" w:rsidRPr="008A2AE1">
        <w:rPr>
          <w:rFonts w:ascii="Arial" w:hAnsi="Arial" w:cs="Arial"/>
          <w:sz w:val="24"/>
          <w:szCs w:val="24"/>
        </w:rPr>
        <w:t xml:space="preserve">, con fecha de inicio de operaciones </w:t>
      </w:r>
      <w:r w:rsidR="00E329F4">
        <w:rPr>
          <w:rFonts w:ascii="Arial" w:hAnsi="Arial" w:cs="Arial"/>
          <w:sz w:val="24"/>
          <w:szCs w:val="24"/>
        </w:rPr>
        <w:t>***** de ***** de dos mil diecinueve (**/**/2019)</w:t>
      </w:r>
      <w:r w:rsidR="006C5385" w:rsidRPr="008A2AE1">
        <w:rPr>
          <w:rFonts w:ascii="Arial" w:hAnsi="Arial" w:cs="Arial"/>
          <w:sz w:val="24"/>
          <w:szCs w:val="24"/>
        </w:rPr>
        <w:t>;</w:t>
      </w:r>
      <w:r w:rsidR="006C5385">
        <w:rPr>
          <w:rFonts w:ascii="Arial" w:hAnsi="Arial" w:cs="Arial"/>
          <w:b/>
          <w:sz w:val="24"/>
          <w:szCs w:val="24"/>
        </w:rPr>
        <w:t xml:space="preserve"> 4.-</w:t>
      </w:r>
      <w:r w:rsidR="006C5385" w:rsidRPr="008A2AE1">
        <w:rPr>
          <w:rFonts w:ascii="Arial" w:hAnsi="Arial" w:cs="Arial"/>
          <w:sz w:val="24"/>
          <w:szCs w:val="24"/>
        </w:rPr>
        <w:t>Constancia de situación fiscal expedida por el Servicio de Administración Tributaria, respecto del actor;</w:t>
      </w:r>
      <w:r w:rsidR="006C5385">
        <w:rPr>
          <w:rFonts w:ascii="Arial" w:hAnsi="Arial" w:cs="Arial"/>
          <w:b/>
          <w:sz w:val="24"/>
          <w:szCs w:val="24"/>
        </w:rPr>
        <w:t xml:space="preserve"> 5.- </w:t>
      </w:r>
      <w:r w:rsidR="006C5385" w:rsidRPr="008A2AE1">
        <w:rPr>
          <w:rFonts w:ascii="Arial" w:hAnsi="Arial" w:cs="Arial"/>
          <w:sz w:val="24"/>
          <w:szCs w:val="24"/>
        </w:rPr>
        <w:t xml:space="preserve">Credencial para </w:t>
      </w:r>
      <w:r w:rsidR="006C5385" w:rsidRPr="008A2AE1">
        <w:rPr>
          <w:rFonts w:ascii="Arial" w:hAnsi="Arial" w:cs="Arial"/>
          <w:sz w:val="24"/>
          <w:szCs w:val="24"/>
        </w:rPr>
        <w:lastRenderedPageBreak/>
        <w:t>votar con fotografía expedida a favor del actor por el Instituto Nacional Electora</w:t>
      </w:r>
      <w:r w:rsidR="006C5385">
        <w:rPr>
          <w:rFonts w:ascii="Arial" w:hAnsi="Arial" w:cs="Arial"/>
          <w:b/>
          <w:sz w:val="24"/>
          <w:szCs w:val="24"/>
        </w:rPr>
        <w:t xml:space="preserve">; 6.- </w:t>
      </w:r>
      <w:r w:rsidR="008A2AE1" w:rsidRPr="008A2AE1">
        <w:rPr>
          <w:rFonts w:ascii="Arial" w:hAnsi="Arial" w:cs="Arial"/>
          <w:sz w:val="24"/>
          <w:szCs w:val="24"/>
        </w:rPr>
        <w:t xml:space="preserve">Tres </w:t>
      </w:r>
      <w:r w:rsidR="006C5385" w:rsidRPr="008A2AE1">
        <w:rPr>
          <w:rFonts w:ascii="Arial" w:hAnsi="Arial" w:cs="Arial"/>
          <w:sz w:val="24"/>
          <w:szCs w:val="24"/>
        </w:rPr>
        <w:t>formatos de pago correspondientes al segundo, tercero y cuarto bimestre</w:t>
      </w:r>
      <w:r w:rsidR="008A2AE1" w:rsidRPr="008A2AE1">
        <w:rPr>
          <w:rFonts w:ascii="Arial" w:hAnsi="Arial" w:cs="Arial"/>
          <w:sz w:val="24"/>
          <w:szCs w:val="24"/>
        </w:rPr>
        <w:t>s,</w:t>
      </w:r>
      <w:r w:rsidR="006C5385" w:rsidRPr="008A2AE1">
        <w:rPr>
          <w:rFonts w:ascii="Arial" w:hAnsi="Arial" w:cs="Arial"/>
          <w:sz w:val="24"/>
          <w:szCs w:val="24"/>
        </w:rPr>
        <w:t xml:space="preserve"> del ejercicio fiscal dos mil diecinueve, </w:t>
      </w:r>
      <w:r w:rsidR="008A2AE1" w:rsidRPr="008A2AE1">
        <w:rPr>
          <w:rFonts w:ascii="Arial" w:hAnsi="Arial" w:cs="Arial"/>
          <w:sz w:val="24"/>
          <w:szCs w:val="24"/>
        </w:rPr>
        <w:t>correspondientes al impuesto sobre erogaciones por remuneración al trabajo, expedidos a favor del actor, con sus respectivos formatos de declaración definitiva</w:t>
      </w:r>
      <w:r w:rsidR="008A2AE1">
        <w:rPr>
          <w:rFonts w:ascii="Arial" w:hAnsi="Arial" w:cs="Arial"/>
          <w:b/>
          <w:sz w:val="24"/>
          <w:szCs w:val="24"/>
        </w:rPr>
        <w:t>.</w:t>
      </w:r>
    </w:p>
    <w:p w14:paraId="31524BAF"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pleno valor probatorio, pues </w:t>
      </w:r>
      <w:r w:rsidR="00545C55">
        <w:rPr>
          <w:rFonts w:ascii="Arial" w:hAnsi="Arial" w:cs="Arial"/>
          <w:sz w:val="24"/>
          <w:szCs w:val="24"/>
        </w:rPr>
        <w:t>el oficio remitido por la actora es un documento original y público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las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por la autoridad demandada, estas fueron certificadas</w:t>
      </w:r>
      <w:r>
        <w:rPr>
          <w:rFonts w:ascii="Arial" w:hAnsi="Arial" w:cs="Arial"/>
          <w:sz w:val="24"/>
          <w:szCs w:val="24"/>
        </w:rPr>
        <w:t xml:space="preserve"> por </w:t>
      </w:r>
      <w:r w:rsidR="00545C55">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es 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3D2E582F"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35F9D439"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 únicamente</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4C4F5DAE"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únicamente por la autoridad demandada</w:t>
      </w:r>
      <w:r>
        <w:rPr>
          <w:rFonts w:ascii="Arial" w:hAnsi="Arial" w:cs="Arial"/>
          <w:sz w:val="24"/>
          <w:szCs w:val="24"/>
        </w:rPr>
        <w:t xml:space="preserve">, se basa en los principios que las </w:t>
      </w:r>
      <w:r>
        <w:rPr>
          <w:rFonts w:ascii="Arial" w:hAnsi="Arial" w:cs="Arial"/>
          <w:sz w:val="24"/>
          <w:szCs w:val="24"/>
        </w:rPr>
        <w:lastRenderedPageBreak/>
        <w:t xml:space="preserve">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1BC9C749"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w:t>
      </w:r>
    </w:p>
    <w:p w14:paraId="26EF04A7" w14:textId="52BD722B" w:rsidR="008C5F5D" w:rsidRDefault="002B4CA0" w:rsidP="008C5F5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8B3F31">
        <w:rPr>
          <w:rFonts w:ascii="Arial" w:hAnsi="Arial" w:cs="Arial"/>
          <w:sz w:val="24"/>
          <w:szCs w:val="24"/>
        </w:rPr>
        <w:t>***** ***** *****</w:t>
      </w:r>
      <w:r w:rsidR="008C5F5D">
        <w:rPr>
          <w:rFonts w:ascii="Arial" w:hAnsi="Arial" w:cs="Arial"/>
          <w:sz w:val="24"/>
          <w:szCs w:val="24"/>
        </w:rPr>
        <w:t>, quedó legalmente acreditada en términos de los artículos 163 fracción I, inciso a) y 164, ambos de la Ley de Procedimiento y Justicia Administrativa para el Estado, pues su nombre aparece plasmado en la multa q</w:t>
      </w:r>
      <w:r w:rsidR="00A45196">
        <w:rPr>
          <w:rFonts w:ascii="Arial" w:hAnsi="Arial" w:cs="Arial"/>
          <w:sz w:val="24"/>
          <w:szCs w:val="24"/>
        </w:rPr>
        <w:t>ue impugna, por lo que fue a él</w:t>
      </w:r>
      <w:r w:rsidR="008C5F5D">
        <w:rPr>
          <w:rFonts w:ascii="Arial" w:hAnsi="Arial" w:cs="Arial"/>
          <w:sz w:val="24"/>
          <w:szCs w:val="24"/>
        </w:rPr>
        <w:t xml:space="preserve"> y no a persona distinta a la que fue dirigida, justificándose así su personalidad jurídica y legítima en el presente Juicio.</w:t>
      </w:r>
    </w:p>
    <w:p w14:paraId="3A9238EF"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proofErr w:type="gramStart"/>
      <w:r>
        <w:rPr>
          <w:rFonts w:ascii="Arial" w:hAnsi="Arial" w:cs="Arial"/>
          <w:sz w:val="24"/>
          <w:szCs w:val="24"/>
        </w:rPr>
        <w:t>Directora</w:t>
      </w:r>
      <w:proofErr w:type="gramEnd"/>
      <w:r>
        <w:rPr>
          <w:rFonts w:ascii="Arial" w:hAnsi="Arial" w:cs="Arial"/>
          <w:sz w:val="24"/>
          <w:szCs w:val="24"/>
        </w:rPr>
        <w:t xml:space="preserve">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169F007E"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14:paraId="6CE2A92D"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w:t>
      </w:r>
      <w:r>
        <w:rPr>
          <w:rFonts w:cs="Arial"/>
          <w:bCs/>
          <w:sz w:val="24"/>
        </w:rPr>
        <w:lastRenderedPageBreak/>
        <w:t>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4E812785" w14:textId="77777777" w:rsidR="002B4CA0" w:rsidRPr="003F6A3A" w:rsidRDefault="002B4CA0" w:rsidP="003F6A3A">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4BD6030A" w14:textId="1FB111A6" w:rsidR="00CC23D9" w:rsidRPr="0042784F" w:rsidRDefault="00CC23D9"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 xml:space="preserve">En uno de sus agravios el actor refiere ilegal la notificación efectuada a través del servicio postal mexicano de la multa por </w:t>
      </w:r>
      <w:proofErr w:type="gramStart"/>
      <w:r>
        <w:rPr>
          <w:rFonts w:ascii="Arial" w:hAnsi="Arial" w:cs="Arial"/>
          <w:bCs/>
          <w:sz w:val="24"/>
          <w:szCs w:val="24"/>
        </w:rPr>
        <w:t xml:space="preserve">infracción  </w:t>
      </w:r>
      <w:r w:rsidR="008B3F31">
        <w:rPr>
          <w:rFonts w:ascii="Arial" w:hAnsi="Arial" w:cs="Arial"/>
          <w:sz w:val="24"/>
          <w:szCs w:val="24"/>
        </w:rPr>
        <w:t>*</w:t>
      </w:r>
      <w:proofErr w:type="gramEnd"/>
      <w:r w:rsidR="008B3F31">
        <w:rPr>
          <w:rFonts w:ascii="Arial" w:hAnsi="Arial" w:cs="Arial"/>
          <w:sz w:val="24"/>
          <w:szCs w:val="24"/>
        </w:rPr>
        <w:t>*********</w:t>
      </w:r>
      <w:r>
        <w:rPr>
          <w:rFonts w:ascii="Arial" w:hAnsi="Arial" w:cs="Arial"/>
          <w:sz w:val="24"/>
          <w:szCs w:val="24"/>
        </w:rPr>
        <w:t>, pues no se ajustó al procedimiento de notificaciones dispuesto en el Código Fiscal para el Estado de Oaxaca, por lo que se procede a su estudio.</w:t>
      </w:r>
    </w:p>
    <w:p w14:paraId="6C3F7BC9" w14:textId="6C871EE3" w:rsidR="00CC23D9" w:rsidRDefault="00CC23D9"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3D45A7">
        <w:rPr>
          <w:rFonts w:ascii="Arial" w:hAnsi="Arial" w:cs="Arial"/>
          <w:sz w:val="24"/>
          <w:szCs w:val="24"/>
        </w:rPr>
        <w:t>En efecto,</w:t>
      </w:r>
      <w:r>
        <w:rPr>
          <w:rFonts w:ascii="Arial" w:hAnsi="Arial" w:cs="Arial"/>
          <w:b/>
          <w:sz w:val="24"/>
          <w:szCs w:val="24"/>
        </w:rPr>
        <w:t xml:space="preserve"> </w:t>
      </w:r>
      <w:r>
        <w:rPr>
          <w:rFonts w:ascii="Arial" w:hAnsi="Arial" w:cs="Arial"/>
          <w:sz w:val="24"/>
          <w:szCs w:val="24"/>
        </w:rPr>
        <w:t xml:space="preserve">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8B3F31">
        <w:rPr>
          <w:rFonts w:ascii="Arial" w:hAnsi="Arial" w:cs="Arial"/>
          <w:sz w:val="24"/>
          <w:szCs w:val="24"/>
        </w:rPr>
        <w:t>**********</w:t>
      </w:r>
      <w:r>
        <w:rPr>
          <w:rFonts w:ascii="Arial" w:hAnsi="Arial" w:cs="Arial"/>
          <w:sz w:val="24"/>
          <w:szCs w:val="24"/>
        </w:rPr>
        <w:t xml:space="preserve">, expedida con fecha </w:t>
      </w:r>
      <w:r w:rsidR="008B3F31">
        <w:rPr>
          <w:rFonts w:ascii="Arial" w:hAnsi="Arial" w:cs="Arial"/>
          <w:sz w:val="24"/>
          <w:szCs w:val="24"/>
        </w:rPr>
        <w:t>***** de ***** de dos mil diecinueve (**/**/2019)</w:t>
      </w:r>
      <w:r>
        <w:rPr>
          <w:rFonts w:ascii="Arial" w:hAnsi="Arial" w:cs="Arial"/>
          <w:sz w:val="24"/>
          <w:szCs w:val="24"/>
        </w:rPr>
        <w:t xml:space="preserve">, </w:t>
      </w:r>
      <w:r w:rsidRPr="00746356">
        <w:rPr>
          <w:rFonts w:ascii="Arial" w:hAnsi="Arial" w:cs="Arial"/>
          <w:b/>
          <w:sz w:val="24"/>
          <w:szCs w:val="24"/>
        </w:rPr>
        <w:t>resulta ilegal</w:t>
      </w:r>
      <w:r>
        <w:rPr>
          <w:rFonts w:ascii="Arial" w:hAnsi="Arial" w:cs="Arial"/>
          <w:sz w:val="24"/>
          <w:szCs w:val="24"/>
        </w:rPr>
        <w:t xml:space="preserve">, porque la multa impuesta por la demandada,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sin embargo,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la correspondencia registrada</w:t>
      </w:r>
      <w:r>
        <w:rPr>
          <w:rFonts w:ascii="Arial" w:hAnsi="Arial" w:cs="Arial"/>
          <w:b/>
          <w:sz w:val="24"/>
          <w:szCs w:val="24"/>
        </w:rPr>
        <w:t>,</w:t>
      </w:r>
      <w:r w:rsidRPr="003F6A32">
        <w:rPr>
          <w:rFonts w:ascii="Arial" w:hAnsi="Arial" w:cs="Arial"/>
          <w:b/>
          <w:sz w:val="24"/>
          <w:szCs w:val="24"/>
        </w:rPr>
        <w:t xml:space="preserve"> sea entregada únicamente al destinatario o su representante legal </w:t>
      </w:r>
      <w:r>
        <w:rPr>
          <w:rFonts w:ascii="Arial" w:hAnsi="Arial" w:cs="Arial"/>
          <w:sz w:val="24"/>
          <w:szCs w:val="24"/>
        </w:rPr>
        <w:t xml:space="preserve">en su domicilio, y que la firma de recepción sea plasmada por el destinatario en un documento especial, la cual debe ser entregada al remitente como constancia del acto;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xml:space="preserve">, pues en autos no consta que la notificación haya sido entregada de forma personal al actor o su representante legal, pues del acuse de recibo remitido por la autoridad demandada (foja 37), se advierte, que quien firmó dicho documento, fue una persona distinta (PATSY KRISTAL PÉREZ PÉREZ), sin que se encuentre justificado en este asunto, que esa persona, sea representante legal del </w:t>
      </w:r>
      <w:r>
        <w:rPr>
          <w:rFonts w:ascii="Arial" w:hAnsi="Arial" w:cs="Arial"/>
          <w:sz w:val="24"/>
          <w:szCs w:val="24"/>
        </w:rPr>
        <w:lastRenderedPageBreak/>
        <w:t xml:space="preserve">actor, por lo que al no haberse efectuado de forma personal como lo prescribe la normatividad, sin duda escapa de las consideraciones referidas por el más alto Tribunal del País, consecuentemente, </w:t>
      </w:r>
      <w:r w:rsidRPr="00477C5D">
        <w:rPr>
          <w:rFonts w:ascii="Arial" w:hAnsi="Arial" w:cs="Arial"/>
          <w:b/>
          <w:bCs/>
          <w:sz w:val="24"/>
          <w:szCs w:val="24"/>
        </w:rPr>
        <w:t>la notificación del acto impugnado resulta ilegal</w:t>
      </w:r>
      <w:r>
        <w:rPr>
          <w:rFonts w:ascii="Arial" w:hAnsi="Arial" w:cs="Arial"/>
          <w:sz w:val="24"/>
          <w:szCs w:val="24"/>
        </w:rPr>
        <w:t xml:space="preserve">. Sirve de apoyo a lo anterior la Jurisprudencia con datos de identificación: Semanario Judicial de la Federación y su Gaceta, Tomo XXII, </w:t>
      </w:r>
      <w:proofErr w:type="gramStart"/>
      <w:r>
        <w:rPr>
          <w:rFonts w:ascii="Arial" w:hAnsi="Arial" w:cs="Arial"/>
          <w:sz w:val="24"/>
          <w:szCs w:val="24"/>
        </w:rPr>
        <w:t>Septiembre</w:t>
      </w:r>
      <w:proofErr w:type="gramEnd"/>
      <w:r>
        <w:rPr>
          <w:rFonts w:ascii="Arial" w:hAnsi="Arial" w:cs="Arial"/>
          <w:sz w:val="24"/>
          <w:szCs w:val="24"/>
        </w:rPr>
        <w:t xml:space="preserv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5A7CB019" w14:textId="285C8EF5" w:rsidR="008D7FBB" w:rsidRDefault="002B4CA0" w:rsidP="003A59A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23D9">
        <w:rPr>
          <w:rFonts w:ascii="Arial" w:hAnsi="Arial" w:cs="Arial"/>
          <w:b/>
          <w:sz w:val="24"/>
          <w:szCs w:val="24"/>
        </w:rPr>
        <w:tab/>
      </w:r>
      <w:r w:rsidR="00C50FD1">
        <w:rPr>
          <w:rFonts w:ascii="Arial" w:hAnsi="Arial" w:cs="Arial"/>
          <w:b/>
          <w:sz w:val="24"/>
          <w:szCs w:val="24"/>
        </w:rPr>
        <w:t xml:space="preserve">En otro de sus agravios </w:t>
      </w:r>
      <w:r w:rsidR="00C50FD1" w:rsidRPr="00C50FD1">
        <w:rPr>
          <w:rFonts w:ascii="Arial" w:hAnsi="Arial" w:cs="Arial"/>
          <w:sz w:val="24"/>
          <w:szCs w:val="24"/>
        </w:rPr>
        <w:t>expone el actor, que el acto impugnado no se encuentra fundado y motivado, al respecto debe decirse</w:t>
      </w:r>
      <w:r w:rsidR="00C50FD1">
        <w:rPr>
          <w:rFonts w:ascii="Arial" w:hAnsi="Arial" w:cs="Arial"/>
          <w:sz w:val="24"/>
          <w:szCs w:val="24"/>
        </w:rPr>
        <w:t>,</w:t>
      </w:r>
      <w:r w:rsidR="00C50FD1" w:rsidRPr="00C50FD1">
        <w:rPr>
          <w:rFonts w:ascii="Arial" w:hAnsi="Arial" w:cs="Arial"/>
          <w:sz w:val="24"/>
          <w:szCs w:val="24"/>
        </w:rPr>
        <w:t xml:space="preserve"> que l</w:t>
      </w:r>
      <w:r w:rsidR="0028012D" w:rsidRPr="00C50FD1">
        <w:rPr>
          <w:rFonts w:ascii="Arial" w:hAnsi="Arial" w:cs="Arial"/>
          <w:sz w:val="24"/>
          <w:szCs w:val="24"/>
        </w:rPr>
        <w:t>a</w:t>
      </w:r>
      <w:r w:rsidR="0028012D">
        <w:rPr>
          <w:rFonts w:ascii="Arial" w:hAnsi="Arial" w:cs="Arial"/>
          <w:sz w:val="24"/>
          <w:szCs w:val="24"/>
        </w:rPr>
        <w:t xml:space="preserve"> autoridad demandada impuso a</w:t>
      </w:r>
      <w:r>
        <w:rPr>
          <w:rFonts w:ascii="Arial" w:hAnsi="Arial" w:cs="Arial"/>
          <w:sz w:val="24"/>
          <w:szCs w:val="24"/>
        </w:rPr>
        <w:t xml:space="preserve">l actor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8B3F31">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w:t>
      </w:r>
      <w:r w:rsidR="00C50FD1">
        <w:rPr>
          <w:rFonts w:ascii="Arial" w:hAnsi="Arial" w:cs="Arial"/>
          <w:i/>
          <w:sz w:val="24"/>
          <w:szCs w:val="24"/>
        </w:rPr>
        <w:t xml:space="preserve">Atendiendo </w:t>
      </w:r>
      <w:r w:rsidR="0064122D">
        <w:rPr>
          <w:rFonts w:ascii="Arial" w:hAnsi="Arial" w:cs="Arial"/>
          <w:i/>
          <w:sz w:val="24"/>
          <w:szCs w:val="24"/>
        </w:rPr>
        <w:t>a lo anterior s</w:t>
      </w:r>
      <w:r w:rsidR="00C50FD1">
        <w:rPr>
          <w:rFonts w:ascii="Arial" w:hAnsi="Arial" w:cs="Arial"/>
          <w:i/>
          <w:sz w:val="24"/>
          <w:szCs w:val="24"/>
        </w:rPr>
        <w:t>e</w:t>
      </w:r>
      <w:r w:rsidR="0064122D">
        <w:rPr>
          <w:rFonts w:ascii="Arial" w:hAnsi="Arial" w:cs="Arial"/>
          <w:i/>
          <w:sz w:val="24"/>
          <w:szCs w:val="24"/>
        </w:rPr>
        <w:t xml:space="preserve"> </w:t>
      </w:r>
      <w:r w:rsidR="00C50FD1">
        <w:rPr>
          <w:rFonts w:ascii="Arial" w:hAnsi="Arial" w:cs="Arial"/>
          <w:i/>
          <w:sz w:val="24"/>
          <w:szCs w:val="24"/>
        </w:rPr>
        <w:t xml:space="preserve">realizó </w:t>
      </w:r>
      <w:r w:rsidR="0064122D">
        <w:rPr>
          <w:rFonts w:ascii="Arial" w:hAnsi="Arial" w:cs="Arial"/>
          <w:i/>
          <w:sz w:val="24"/>
          <w:szCs w:val="24"/>
        </w:rPr>
        <w:t>una</w:t>
      </w:r>
      <w:r w:rsidR="003A59AA">
        <w:rPr>
          <w:rFonts w:ascii="Arial" w:hAnsi="Arial" w:cs="Arial"/>
          <w:i/>
          <w:sz w:val="24"/>
          <w:szCs w:val="24"/>
        </w:rPr>
        <w:t xml:space="preserve"> </w:t>
      </w:r>
      <w:r w:rsidR="0064122D">
        <w:rPr>
          <w:rFonts w:ascii="Arial" w:hAnsi="Arial" w:cs="Arial"/>
          <w:i/>
          <w:sz w:val="24"/>
          <w:szCs w:val="24"/>
        </w:rPr>
        <w:t xml:space="preserve">revisión </w:t>
      </w:r>
      <w:r w:rsidR="003A59AA">
        <w:rPr>
          <w:rFonts w:ascii="Arial" w:hAnsi="Arial" w:cs="Arial"/>
          <w:i/>
          <w:sz w:val="24"/>
          <w:szCs w:val="24"/>
        </w:rPr>
        <w:t>minuciosa</w:t>
      </w:r>
      <w:r w:rsidR="0064122D">
        <w:rPr>
          <w:rFonts w:ascii="Arial" w:hAnsi="Arial" w:cs="Arial"/>
          <w:i/>
          <w:sz w:val="24"/>
          <w:szCs w:val="24"/>
        </w:rPr>
        <w:t xml:space="preserve"> en el Registro Estatal de Contribuyentes con que cuenta esta Secretaría; la cual contiene los registros contables en materia de declaraciones </w:t>
      </w:r>
      <w:r w:rsidR="004B6629">
        <w:rPr>
          <w:rFonts w:ascii="Arial" w:hAnsi="Arial" w:cs="Arial"/>
          <w:i/>
          <w:sz w:val="24"/>
          <w:szCs w:val="24"/>
        </w:rPr>
        <w:t xml:space="preserve">y pagos; y en ejercicio de las facultades de revisión al cumplimiento de las </w:t>
      </w:r>
      <w:r w:rsidR="003A59AA">
        <w:rPr>
          <w:rFonts w:ascii="Arial" w:hAnsi="Arial" w:cs="Arial"/>
          <w:i/>
          <w:sz w:val="24"/>
          <w:szCs w:val="24"/>
        </w:rPr>
        <w:t>declaraciones</w:t>
      </w:r>
      <w:r w:rsidR="004B6629">
        <w:rPr>
          <w:rFonts w:ascii="Arial" w:hAnsi="Arial" w:cs="Arial"/>
          <w:i/>
          <w:sz w:val="24"/>
          <w:szCs w:val="24"/>
        </w:rPr>
        <w:t xml:space="preserve"> y pagos, de los contribuyentes activos e inscritos en materia del Impuesto Sobre Erogaciones por Remuneraciones al </w:t>
      </w:r>
      <w:r w:rsidR="003A59AA">
        <w:rPr>
          <w:rFonts w:ascii="Arial" w:hAnsi="Arial" w:cs="Arial"/>
          <w:i/>
          <w:sz w:val="24"/>
          <w:szCs w:val="24"/>
        </w:rPr>
        <w:t>Trabajo</w:t>
      </w:r>
      <w:r w:rsidR="004B6629">
        <w:rPr>
          <w:rFonts w:ascii="Arial" w:hAnsi="Arial" w:cs="Arial"/>
          <w:i/>
          <w:sz w:val="24"/>
          <w:szCs w:val="24"/>
        </w:rPr>
        <w:t xml:space="preserve"> Personal, se le ha identificado como sujeto obligado en materia del impuesto de referencia, y que ha incurrido en</w:t>
      </w:r>
      <w:r w:rsidR="006C15EB">
        <w:rPr>
          <w:rFonts w:ascii="Arial" w:hAnsi="Arial" w:cs="Arial"/>
          <w:i/>
          <w:sz w:val="24"/>
          <w:szCs w:val="24"/>
        </w:rPr>
        <w:t xml:space="preserve"> </w:t>
      </w:r>
      <w:r w:rsidR="004B6629">
        <w:rPr>
          <w:rFonts w:ascii="Arial" w:hAnsi="Arial" w:cs="Arial"/>
          <w:i/>
          <w:sz w:val="24"/>
          <w:szCs w:val="24"/>
        </w:rPr>
        <w:t xml:space="preserve">el incumplimiento de su (s) obligación (es), toda vez que </w:t>
      </w:r>
      <w:r w:rsidR="003A59AA">
        <w:rPr>
          <w:rFonts w:ascii="Arial" w:hAnsi="Arial" w:cs="Arial"/>
          <w:i/>
          <w:sz w:val="24"/>
          <w:szCs w:val="24"/>
        </w:rPr>
        <w:t>ha transcurrido en exceso el plazo a que se refiere el artículo 66 de la Ley Estatal de Hacienda vigente para el ejercicio fiscal 2019, …”.</w:t>
      </w:r>
    </w:p>
    <w:p w14:paraId="7C7CA670"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w:t>
      </w:r>
      <w:proofErr w:type="spellStart"/>
      <w:r w:rsidR="002B4CA0">
        <w:rPr>
          <w:rFonts w:ascii="Arial" w:hAnsi="Arial" w:cs="Arial"/>
          <w:sz w:val="24"/>
          <w:szCs w:val="24"/>
        </w:rPr>
        <w:t>sub-inciso</w:t>
      </w:r>
      <w:proofErr w:type="spellEnd"/>
      <w:r w:rsidR="002B4CA0">
        <w:rPr>
          <w:rFonts w:ascii="Arial" w:hAnsi="Arial" w:cs="Arial"/>
          <w:sz w:val="24"/>
          <w:szCs w:val="24"/>
        </w:rPr>
        <w:t xml:space="preserve">,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550A2473" w14:textId="4AA8A690" w:rsidR="003A59AA" w:rsidRDefault="00146C96"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De lo arriba transcrito se advierte</w:t>
      </w:r>
      <w:r w:rsidR="00A90099">
        <w:rPr>
          <w:rFonts w:ascii="Arial" w:hAnsi="Arial" w:cs="Arial"/>
          <w:sz w:val="24"/>
          <w:szCs w:val="24"/>
        </w:rPr>
        <w:t>,</w:t>
      </w:r>
      <w:r>
        <w:rPr>
          <w:rFonts w:ascii="Arial" w:hAnsi="Arial" w:cs="Arial"/>
          <w:sz w:val="24"/>
          <w:szCs w:val="24"/>
        </w:rPr>
        <w:t xml:space="preserve"> que la autoridad demandada plasmó en el acto impugnado</w:t>
      </w:r>
      <w:r w:rsidR="00A90099">
        <w:rPr>
          <w:rFonts w:ascii="Arial" w:hAnsi="Arial" w:cs="Arial"/>
          <w:sz w:val="24"/>
          <w:szCs w:val="24"/>
        </w:rPr>
        <w:t>,</w:t>
      </w:r>
      <w:r>
        <w:rPr>
          <w:rFonts w:ascii="Arial" w:hAnsi="Arial" w:cs="Arial"/>
          <w:sz w:val="24"/>
          <w:szCs w:val="24"/>
        </w:rPr>
        <w:t xml:space="preserve"> que con motivo de una revisión minuciosa en </w:t>
      </w:r>
      <w:r>
        <w:rPr>
          <w:rFonts w:ascii="Arial" w:hAnsi="Arial" w:cs="Arial"/>
          <w:sz w:val="24"/>
          <w:szCs w:val="24"/>
        </w:rPr>
        <w:lastRenderedPageBreak/>
        <w:t xml:space="preserve">el Registro Estatal de Contribuyentes con que cuenta la Secretaría de Finanzas del Poder Ejecutivo del Estado de Oaxaca, identificó </w:t>
      </w:r>
      <w:r w:rsidR="00375051">
        <w:rPr>
          <w:rFonts w:ascii="Arial" w:hAnsi="Arial" w:cs="Arial"/>
          <w:sz w:val="24"/>
          <w:szCs w:val="24"/>
        </w:rPr>
        <w:t>que el</w:t>
      </w:r>
      <w:r>
        <w:rPr>
          <w:rFonts w:ascii="Arial" w:hAnsi="Arial" w:cs="Arial"/>
          <w:sz w:val="24"/>
          <w:szCs w:val="24"/>
        </w:rPr>
        <w:t xml:space="preserve"> acto</w:t>
      </w:r>
      <w:r w:rsidR="00375051">
        <w:rPr>
          <w:rFonts w:ascii="Arial" w:hAnsi="Arial" w:cs="Arial"/>
          <w:sz w:val="24"/>
          <w:szCs w:val="24"/>
        </w:rPr>
        <w:t>r</w:t>
      </w:r>
      <w:r>
        <w:rPr>
          <w:rFonts w:ascii="Arial" w:hAnsi="Arial" w:cs="Arial"/>
          <w:sz w:val="24"/>
          <w:szCs w:val="24"/>
        </w:rPr>
        <w:t xml:space="preserve"> había incumplido con sus obligaciones fiscales, </w:t>
      </w:r>
      <w:r w:rsidR="001F5934">
        <w:rPr>
          <w:rFonts w:ascii="Arial" w:hAnsi="Arial" w:cs="Arial"/>
          <w:sz w:val="24"/>
          <w:szCs w:val="24"/>
        </w:rPr>
        <w:t>y si bien es cierto</w:t>
      </w:r>
      <w:r w:rsidR="00375051">
        <w:rPr>
          <w:rFonts w:ascii="Arial" w:hAnsi="Arial" w:cs="Arial"/>
          <w:sz w:val="24"/>
          <w:szCs w:val="24"/>
        </w:rPr>
        <w:t>,</w:t>
      </w:r>
      <w:r w:rsidR="001F5934">
        <w:rPr>
          <w:rFonts w:ascii="Arial" w:hAnsi="Arial" w:cs="Arial"/>
          <w:sz w:val="24"/>
          <w:szCs w:val="24"/>
        </w:rPr>
        <w:t xml:space="preserve"> dicha conducta se encuentra regulada en el Código Fiscal para el Estado de Oaxaca, precisamente en el numeral 97, en el que incluso se advierte</w:t>
      </w:r>
      <w:r w:rsidR="00375051">
        <w:rPr>
          <w:rFonts w:ascii="Arial" w:hAnsi="Arial" w:cs="Arial"/>
          <w:sz w:val="24"/>
          <w:szCs w:val="24"/>
        </w:rPr>
        <w:t>,</w:t>
      </w:r>
      <w:r w:rsidR="001F5934">
        <w:rPr>
          <w:rFonts w:ascii="Arial" w:hAnsi="Arial" w:cs="Arial"/>
          <w:sz w:val="24"/>
          <w:szCs w:val="24"/>
        </w:rPr>
        <w:t xml:space="preserve"> que dicha circunstancia (revisión de base de datos), </w:t>
      </w:r>
      <w:r w:rsidR="00375051">
        <w:rPr>
          <w:rFonts w:ascii="Arial" w:hAnsi="Arial" w:cs="Arial"/>
          <w:sz w:val="24"/>
          <w:szCs w:val="24"/>
        </w:rPr>
        <w:t xml:space="preserve">pueden usarse como sustento de la motivación de las resoluciones que se emitan, lo cierto es, que la autoridad demandada omitió plasmar dicho numeral en la resolución con número de control </w:t>
      </w:r>
      <w:r w:rsidR="008B3F31">
        <w:rPr>
          <w:rFonts w:ascii="Arial" w:hAnsi="Arial" w:cs="Arial"/>
          <w:sz w:val="24"/>
          <w:szCs w:val="24"/>
        </w:rPr>
        <w:t>**********</w:t>
      </w:r>
      <w:r w:rsidR="00375051">
        <w:rPr>
          <w:rFonts w:ascii="Arial" w:hAnsi="Arial" w:cs="Arial"/>
          <w:sz w:val="24"/>
          <w:szCs w:val="24"/>
        </w:rPr>
        <w:t xml:space="preserve">, expedida con fecha </w:t>
      </w:r>
      <w:r w:rsidR="008B3F31">
        <w:rPr>
          <w:rFonts w:ascii="Arial" w:hAnsi="Arial" w:cs="Arial"/>
          <w:sz w:val="24"/>
          <w:szCs w:val="24"/>
        </w:rPr>
        <w:t>***** de ***** de dos mil diecinueve (**/**/2019)</w:t>
      </w:r>
      <w:r w:rsidR="00375051">
        <w:rPr>
          <w:rFonts w:ascii="Arial" w:hAnsi="Arial" w:cs="Arial"/>
          <w:sz w:val="24"/>
          <w:szCs w:val="24"/>
        </w:rPr>
        <w:t xml:space="preserve">, de ahí que exista una falta de fundamentación </w:t>
      </w:r>
      <w:r w:rsidR="00A90099">
        <w:rPr>
          <w:rFonts w:ascii="Arial" w:hAnsi="Arial" w:cs="Arial"/>
          <w:sz w:val="24"/>
          <w:szCs w:val="24"/>
        </w:rPr>
        <w:t xml:space="preserve">y motivación </w:t>
      </w:r>
      <w:r w:rsidR="00375051">
        <w:rPr>
          <w:rFonts w:ascii="Arial" w:hAnsi="Arial" w:cs="Arial"/>
          <w:sz w:val="24"/>
          <w:szCs w:val="24"/>
        </w:rPr>
        <w:t xml:space="preserve">respecto de la conducta </w:t>
      </w:r>
      <w:r w:rsidR="00A90099">
        <w:rPr>
          <w:rFonts w:ascii="Arial" w:hAnsi="Arial" w:cs="Arial"/>
          <w:sz w:val="24"/>
          <w:szCs w:val="24"/>
        </w:rPr>
        <w:t xml:space="preserve">en estudio, </w:t>
      </w:r>
      <w:r w:rsidR="00375051">
        <w:rPr>
          <w:rFonts w:ascii="Arial" w:hAnsi="Arial" w:cs="Arial"/>
          <w:sz w:val="24"/>
          <w:szCs w:val="24"/>
        </w:rPr>
        <w:t>desplegada por la autoridad demandada.</w:t>
      </w:r>
    </w:p>
    <w:p w14:paraId="01254319" w14:textId="77777777" w:rsidR="002B4CA0" w:rsidRDefault="00D5723F" w:rsidP="00D5723F">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e</w:t>
      </w:r>
      <w:r w:rsidR="002B4CA0">
        <w:rPr>
          <w:rFonts w:ascii="Arial" w:hAnsi="Arial" w:cs="Arial"/>
          <w:sz w:val="24"/>
          <w:szCs w:val="24"/>
        </w:rPr>
        <w:t>n el caso particular, se advierte que la autoridad demandada ident</w:t>
      </w:r>
      <w:r w:rsidR="0028012D">
        <w:rPr>
          <w:rFonts w:ascii="Arial" w:hAnsi="Arial" w:cs="Arial"/>
          <w:sz w:val="24"/>
          <w:szCs w:val="24"/>
        </w:rPr>
        <w:t>ificó dos hechos que atribuye a</w:t>
      </w:r>
      <w:r w:rsidR="002B4CA0">
        <w:rPr>
          <w:rFonts w:ascii="Arial" w:hAnsi="Arial" w:cs="Arial"/>
          <w:sz w:val="24"/>
          <w:szCs w:val="24"/>
        </w:rPr>
        <w:t>l</w:t>
      </w:r>
      <w:r w:rsidR="0028012D">
        <w:rPr>
          <w:rFonts w:ascii="Arial" w:hAnsi="Arial" w:cs="Arial"/>
          <w:sz w:val="24"/>
          <w:szCs w:val="24"/>
        </w:rPr>
        <w:t xml:space="preserve"> </w:t>
      </w:r>
      <w:r w:rsidR="002B4CA0">
        <w:rPr>
          <w:rFonts w:ascii="Arial" w:hAnsi="Arial" w:cs="Arial"/>
          <w:sz w:val="24"/>
          <w:szCs w:val="24"/>
        </w:rPr>
        <w:t xml:space="preserve">actor, </w:t>
      </w:r>
      <w:r w:rsidR="002B4CA0" w:rsidRPr="008B7649">
        <w:rPr>
          <w:rFonts w:ascii="Arial" w:hAnsi="Arial" w:cs="Arial"/>
          <w:b/>
          <w:sz w:val="24"/>
          <w:szCs w:val="24"/>
        </w:rPr>
        <w:t>el primero</w:t>
      </w:r>
      <w:r w:rsidR="002B4CA0">
        <w:rPr>
          <w:rFonts w:ascii="Arial" w:hAnsi="Arial" w:cs="Arial"/>
          <w:b/>
          <w:sz w:val="24"/>
          <w:szCs w:val="24"/>
        </w:rPr>
        <w:t>,</w:t>
      </w:r>
      <w:r w:rsidR="002B4CA0">
        <w:rPr>
          <w:rFonts w:ascii="Arial" w:hAnsi="Arial" w:cs="Arial"/>
          <w:sz w:val="24"/>
          <w:szCs w:val="24"/>
        </w:rPr>
        <w:t xml:space="preserve"> consistente en que es un sujeto que realiza actividades vinculadas al Impuesto sobre erogaciones por remuneraciones al Trabajo Personal; </w:t>
      </w:r>
      <w:r w:rsidR="002B4CA0" w:rsidRPr="007253FB">
        <w:rPr>
          <w:rFonts w:ascii="Arial" w:hAnsi="Arial" w:cs="Arial"/>
          <w:b/>
          <w:sz w:val="24"/>
          <w:szCs w:val="24"/>
        </w:rPr>
        <w:t>el segundo</w:t>
      </w:r>
      <w:r w:rsidR="002B4CA0">
        <w:rPr>
          <w:rFonts w:ascii="Arial" w:hAnsi="Arial" w:cs="Arial"/>
          <w:sz w:val="24"/>
          <w:szCs w:val="24"/>
        </w:rPr>
        <w:t xml:space="preserve">, se refiere a que debido a esa actividad que le atribuye, </w:t>
      </w:r>
      <w:r w:rsidR="0028012D">
        <w:rPr>
          <w:rFonts w:ascii="Arial" w:hAnsi="Arial" w:cs="Arial"/>
          <w:sz w:val="24"/>
          <w:szCs w:val="24"/>
        </w:rPr>
        <w:t xml:space="preserve">el </w:t>
      </w:r>
      <w:r w:rsidR="002B4CA0">
        <w:rPr>
          <w:rFonts w:ascii="Arial" w:hAnsi="Arial" w:cs="Arial"/>
          <w:sz w:val="24"/>
          <w:szCs w:val="24"/>
        </w:rPr>
        <w:t>actor se encuentra obligad</w:t>
      </w:r>
      <w:r w:rsidR="0028012D">
        <w:rPr>
          <w:rFonts w:ascii="Arial" w:hAnsi="Arial" w:cs="Arial"/>
          <w:sz w:val="24"/>
          <w:szCs w:val="24"/>
        </w:rPr>
        <w:t>o</w:t>
      </w:r>
      <w:r w:rsidR="002B4CA0">
        <w:rPr>
          <w:rFonts w:ascii="Arial" w:hAnsi="Arial" w:cs="Arial"/>
          <w:sz w:val="24"/>
          <w:szCs w:val="24"/>
        </w:rPr>
        <w:t xml:space="preserve"> a </w:t>
      </w:r>
      <w:r>
        <w:rPr>
          <w:rFonts w:ascii="Arial" w:hAnsi="Arial" w:cs="Arial"/>
          <w:sz w:val="24"/>
          <w:szCs w:val="24"/>
        </w:rPr>
        <w:t xml:space="preserve">presentar declaraciones bimestrales definitivas y enterar el impuesto antes referido, </w:t>
      </w:r>
      <w:r w:rsidR="002B4CA0">
        <w:rPr>
          <w:rFonts w:ascii="Arial" w:hAnsi="Arial" w:cs="Arial"/>
          <w:sz w:val="24"/>
          <w:szCs w:val="24"/>
        </w:rPr>
        <w:t xml:space="preserve">circunstancia por la que impuso la multa, por no acreditar su </w:t>
      </w:r>
      <w:r>
        <w:rPr>
          <w:rFonts w:ascii="Arial" w:hAnsi="Arial" w:cs="Arial"/>
          <w:sz w:val="24"/>
          <w:szCs w:val="24"/>
        </w:rPr>
        <w:t>cumplimiento</w:t>
      </w:r>
      <w:r w:rsidR="002B4CA0">
        <w:rPr>
          <w:rFonts w:ascii="Arial" w:hAnsi="Arial" w:cs="Arial"/>
          <w:sz w:val="24"/>
          <w:szCs w:val="24"/>
        </w:rPr>
        <w:t xml:space="preserve">. </w:t>
      </w:r>
    </w:p>
    <w:p w14:paraId="0D8BB81A"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el</w:t>
      </w:r>
      <w:r>
        <w:rPr>
          <w:rFonts w:ascii="Arial" w:hAnsi="Arial" w:cs="Arial"/>
          <w:sz w:val="24"/>
          <w:szCs w:val="24"/>
        </w:rPr>
        <w:t xml:space="preserve"> actor, precisamente para que la deman</w:t>
      </w:r>
      <w:r w:rsidR="00393A28">
        <w:rPr>
          <w:rFonts w:ascii="Arial" w:hAnsi="Arial" w:cs="Arial"/>
          <w:sz w:val="24"/>
          <w:szCs w:val="24"/>
        </w:rPr>
        <w:t>dada considerara estar vinculado</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3E13CD">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442282C1" w14:textId="77777777" w:rsidR="002B4CA0" w:rsidRDefault="002B4CA0" w:rsidP="00CF06C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w:t>
      </w:r>
      <w:r w:rsidRPr="004C11FE">
        <w:rPr>
          <w:rFonts w:ascii="Arial" w:hAnsi="Arial" w:cs="Arial"/>
          <w:i/>
          <w:sz w:val="24"/>
          <w:szCs w:val="24"/>
        </w:rPr>
        <w:lastRenderedPageBreak/>
        <w:t xml:space="preserve">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 xml:space="preserve">de manera general el dispositivo legal, para considerar que la conducta del actor encuadraba en cualquiera de sus </w:t>
      </w:r>
      <w:r>
        <w:rPr>
          <w:rFonts w:ascii="Arial" w:hAnsi="Arial" w:cs="Arial"/>
          <w:sz w:val="24"/>
          <w:szCs w:val="24"/>
        </w:rPr>
        <w:t xml:space="preserve">hipótesis, </w:t>
      </w:r>
      <w:r w:rsidR="00393A28">
        <w:rPr>
          <w:rFonts w:ascii="Arial" w:hAnsi="Arial" w:cs="Arial"/>
          <w:sz w:val="24"/>
          <w:szCs w:val="24"/>
        </w:rPr>
        <w:t>pues lo realmente importante</w:t>
      </w:r>
      <w:r w:rsidR="003E13CD">
        <w:rPr>
          <w:rFonts w:ascii="Arial" w:hAnsi="Arial" w:cs="Arial"/>
          <w:sz w:val="24"/>
          <w:szCs w:val="24"/>
        </w:rPr>
        <w:t>,</w:t>
      </w:r>
      <w:r w:rsidR="00393A28">
        <w:rPr>
          <w:rFonts w:ascii="Arial" w:hAnsi="Arial" w:cs="Arial"/>
          <w:sz w:val="24"/>
          <w:szCs w:val="24"/>
        </w:rPr>
        <w:t xml:space="preserve"> era precisar, </w:t>
      </w:r>
      <w:r w:rsidR="003E13CD">
        <w:rPr>
          <w:rFonts w:ascii="Arial" w:hAnsi="Arial" w:cs="Arial"/>
          <w:sz w:val="24"/>
          <w:szCs w:val="24"/>
        </w:rPr>
        <w:t xml:space="preserve">en </w:t>
      </w:r>
      <w:r w:rsidR="00297299">
        <w:rPr>
          <w:rFonts w:ascii="Arial" w:hAnsi="Arial" w:cs="Arial"/>
          <w:sz w:val="24"/>
          <w:szCs w:val="24"/>
        </w:rPr>
        <w:t>cuál</w:t>
      </w:r>
      <w:r w:rsidR="003E13CD">
        <w:rPr>
          <w:rFonts w:ascii="Arial" w:hAnsi="Arial" w:cs="Arial"/>
          <w:sz w:val="24"/>
          <w:szCs w:val="24"/>
        </w:rPr>
        <w:t xml:space="preserve"> de los supuestos </w:t>
      </w:r>
      <w:r w:rsidR="00297299">
        <w:rPr>
          <w:rFonts w:ascii="Arial" w:hAnsi="Arial" w:cs="Arial"/>
          <w:sz w:val="24"/>
          <w:szCs w:val="24"/>
        </w:rPr>
        <w:t xml:space="preserve">previstos en el numeral 63 transcrito, se identifica </w:t>
      </w:r>
      <w:r w:rsidR="0057117C">
        <w:rPr>
          <w:rFonts w:ascii="Arial" w:hAnsi="Arial" w:cs="Arial"/>
          <w:sz w:val="24"/>
          <w:szCs w:val="24"/>
        </w:rPr>
        <w:t xml:space="preserve">la actividad desarrollada por el actor,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 para afirmar que en esa norma</w:t>
      </w:r>
      <w:r>
        <w:rPr>
          <w:rFonts w:ascii="Arial" w:hAnsi="Arial" w:cs="Arial"/>
          <w:sz w:val="24"/>
          <w:szCs w:val="24"/>
        </w:rPr>
        <w:t xml:space="preserve"> encuadra la conducta realizada por </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7AFF0C20" w14:textId="72A7DCD2" w:rsidR="00B115DD"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Pr>
          <w:rFonts w:ascii="Arial" w:hAnsi="Arial" w:cs="Arial"/>
          <w:sz w:val="24"/>
          <w:szCs w:val="24"/>
        </w:rPr>
        <w:t xml:space="preserve">l actor, </w:t>
      </w:r>
      <w:r w:rsidR="005003B2">
        <w:rPr>
          <w:rFonts w:ascii="Arial" w:hAnsi="Arial" w:cs="Arial"/>
          <w:sz w:val="24"/>
          <w:szCs w:val="24"/>
        </w:rPr>
        <w:t xml:space="preserve">que </w:t>
      </w:r>
      <w:r>
        <w:rPr>
          <w:rFonts w:ascii="Arial" w:hAnsi="Arial" w:cs="Arial"/>
          <w:sz w:val="24"/>
          <w:szCs w:val="24"/>
        </w:rPr>
        <w:t xml:space="preserve">es la omisión de </w:t>
      </w:r>
      <w:r w:rsidR="00CF06CF">
        <w:rPr>
          <w:rFonts w:ascii="Arial" w:hAnsi="Arial" w:cs="Arial"/>
          <w:sz w:val="24"/>
          <w:szCs w:val="24"/>
        </w:rPr>
        <w:t xml:space="preserve">presentar declaraciones bimestrales definitivas y enterar el impuesto sobre erogaciones por remuneraciones al Trabajo Personal;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sidR="001A14BD">
        <w:rPr>
          <w:rFonts w:ascii="Arial" w:hAnsi="Arial" w:cs="Arial"/>
          <w:sz w:val="24"/>
          <w:szCs w:val="24"/>
        </w:rPr>
        <w:t xml:space="preserve">que en la resolución con número de control </w:t>
      </w:r>
      <w:r w:rsidR="008B3F31">
        <w:rPr>
          <w:rFonts w:ascii="Arial" w:hAnsi="Arial" w:cs="Arial"/>
          <w:sz w:val="24"/>
          <w:szCs w:val="24"/>
        </w:rPr>
        <w:t>**********</w:t>
      </w:r>
      <w:r w:rsidR="001A14BD">
        <w:rPr>
          <w:rFonts w:ascii="Arial" w:hAnsi="Arial" w:cs="Arial"/>
          <w:sz w:val="24"/>
          <w:szCs w:val="24"/>
        </w:rPr>
        <w:t>, la autoridad demandada estableció</w:t>
      </w:r>
      <w:r w:rsidR="003B1AEE">
        <w:rPr>
          <w:rFonts w:ascii="Arial" w:hAnsi="Arial" w:cs="Arial"/>
          <w:sz w:val="24"/>
          <w:szCs w:val="24"/>
        </w:rPr>
        <w:t>,</w:t>
      </w:r>
      <w:r w:rsidR="001A14BD">
        <w:rPr>
          <w:rFonts w:ascii="Arial" w:hAnsi="Arial" w:cs="Arial"/>
          <w:sz w:val="24"/>
          <w:szCs w:val="24"/>
        </w:rPr>
        <w:t xml:space="preserve"> que el plazo para la presentación de la </w:t>
      </w:r>
      <w:r w:rsidR="001A14BD">
        <w:rPr>
          <w:rFonts w:ascii="Arial" w:hAnsi="Arial" w:cs="Arial"/>
          <w:sz w:val="24"/>
          <w:szCs w:val="24"/>
        </w:rPr>
        <w:lastRenderedPageBreak/>
        <w:t xml:space="preserve">declaración bimestral omitida por el actor (2° Bimestre de 2019), </w:t>
      </w:r>
      <w:r w:rsidR="00305FB4">
        <w:rPr>
          <w:rFonts w:ascii="Arial" w:hAnsi="Arial" w:cs="Arial"/>
          <w:sz w:val="24"/>
          <w:szCs w:val="24"/>
        </w:rPr>
        <w:t>transcurrió del uno al diecisiete de mayo de dos mil diecinueve (01-17/05/2019) y que la fecha de vencimiento fue el diecisiete de mayo de dos mil diecinue</w:t>
      </w:r>
      <w:r w:rsidR="00BF589B">
        <w:rPr>
          <w:rFonts w:ascii="Arial" w:hAnsi="Arial" w:cs="Arial"/>
          <w:sz w:val="24"/>
          <w:szCs w:val="24"/>
        </w:rPr>
        <w:t>ve (17/05/2019);</w:t>
      </w:r>
      <w:r w:rsidR="00305FB4">
        <w:rPr>
          <w:rFonts w:ascii="Arial" w:hAnsi="Arial" w:cs="Arial"/>
          <w:sz w:val="24"/>
          <w:szCs w:val="24"/>
        </w:rPr>
        <w:t xml:space="preserve"> esto lo fundamento en los artículos  66 de la ley Estatal de Hacienda, y 123 párrafos segundo y último del Código F</w:t>
      </w:r>
      <w:r w:rsidR="003B1AEE">
        <w:rPr>
          <w:rFonts w:ascii="Arial" w:hAnsi="Arial" w:cs="Arial"/>
          <w:sz w:val="24"/>
          <w:szCs w:val="24"/>
        </w:rPr>
        <w:t>iscal para el Estado de Oaxaca;</w:t>
      </w:r>
      <w:r w:rsidR="00305FB4">
        <w:rPr>
          <w:rFonts w:ascii="Arial" w:hAnsi="Arial" w:cs="Arial"/>
          <w:sz w:val="24"/>
          <w:szCs w:val="24"/>
        </w:rPr>
        <w:t xml:space="preserve"> </w:t>
      </w:r>
      <w:r w:rsidR="00BF589B">
        <w:rPr>
          <w:rFonts w:ascii="Arial" w:hAnsi="Arial" w:cs="Arial"/>
          <w:sz w:val="24"/>
          <w:szCs w:val="24"/>
        </w:rPr>
        <w:t>dichos numerales disponen:</w:t>
      </w:r>
    </w:p>
    <w:p w14:paraId="25812043" w14:textId="77777777" w:rsidR="00BF589B" w:rsidRPr="00BF589B" w:rsidRDefault="00BF589B" w:rsidP="00BF589B">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65BF6EE6" w14:textId="77777777" w:rsidR="00BF589B" w:rsidRPr="00BF589B" w:rsidRDefault="00BF589B" w:rsidP="00BF589B">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7C0E4F1C"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4BFDD20B" w14:textId="77777777" w:rsidR="00BF589B" w:rsidRDefault="00BF589B" w:rsidP="00BF589B">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636FC6FC" w14:textId="77777777" w:rsidR="00BF589B" w:rsidRDefault="00BF589B"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5231AD54"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56D34C0D" w14:textId="77777777" w:rsid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w:t>
      </w:r>
    </w:p>
    <w:p w14:paraId="03197514"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02AD3864" w14:textId="77777777" w:rsidR="00BF589B" w:rsidRDefault="00BF589B" w:rsidP="00BF589B">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t>(…)</w:t>
      </w:r>
    </w:p>
    <w:p w14:paraId="4A5909AE"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54D52F46"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 xml:space="preserve">No </w:t>
      </w:r>
      <w:proofErr w:type="gramStart"/>
      <w:r w:rsidRPr="00BF589B">
        <w:rPr>
          <w:rFonts w:ascii="Arial" w:hAnsi="Arial" w:cs="Arial"/>
          <w:i/>
          <w:sz w:val="24"/>
          <w:szCs w:val="24"/>
        </w:rPr>
        <w:t>obstante</w:t>
      </w:r>
      <w:proofErr w:type="gramEnd"/>
      <w:r w:rsidRPr="00BF589B">
        <w:rPr>
          <w:rFonts w:ascii="Arial" w:hAnsi="Arial" w:cs="Arial"/>
          <w:i/>
          <w:sz w:val="24"/>
          <w:szCs w:val="24"/>
        </w:rPr>
        <w:t xml:space="preserv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14:paraId="1183652D" w14:textId="26EB1A03" w:rsidR="00BF589B" w:rsidRPr="00BF589B" w:rsidRDefault="00BF589B" w:rsidP="002B4CA0">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e advierte, que respecto del artículo 6</w:t>
      </w:r>
      <w:r w:rsidR="003B1AEE">
        <w:rPr>
          <w:rFonts w:ascii="Arial" w:hAnsi="Arial" w:cs="Arial"/>
          <w:sz w:val="24"/>
          <w:szCs w:val="24"/>
        </w:rPr>
        <w:t>6 de la Ley Estatal de Hacienda</w:t>
      </w:r>
      <w:r>
        <w:rPr>
          <w:rFonts w:ascii="Arial" w:hAnsi="Arial" w:cs="Arial"/>
          <w:sz w:val="24"/>
          <w:szCs w:val="24"/>
        </w:rPr>
        <w:t xml:space="preserve"> que invocó la autoridad demandada, omitió señalar, el párrafo en el que se contempla el periodo que reclama del actor, el cual se advierte del párrafo tercero de dicho numeral; por otra parte, en el caso particular, si bien es cierto</w:t>
      </w:r>
      <w:r w:rsidR="003B1AEE">
        <w:rPr>
          <w:rFonts w:ascii="Arial" w:hAnsi="Arial" w:cs="Arial"/>
          <w:sz w:val="24"/>
          <w:szCs w:val="24"/>
        </w:rPr>
        <w:t>,</w:t>
      </w:r>
      <w:r>
        <w:rPr>
          <w:rFonts w:ascii="Arial" w:hAnsi="Arial" w:cs="Arial"/>
          <w:sz w:val="24"/>
          <w:szCs w:val="24"/>
        </w:rPr>
        <w:t xml:space="preserve"> en dicho párrafo se establece el periodo de los primeros diecisiete días del mes de mayo, </w:t>
      </w:r>
      <w:r w:rsidR="002C0F05">
        <w:rPr>
          <w:rFonts w:ascii="Arial" w:hAnsi="Arial" w:cs="Arial"/>
          <w:sz w:val="24"/>
          <w:szCs w:val="24"/>
        </w:rPr>
        <w:t xml:space="preserve">(periodo que reclama la autoridad demandada del actor), </w:t>
      </w:r>
      <w:r w:rsidR="00CA709F">
        <w:rPr>
          <w:rFonts w:ascii="Arial" w:hAnsi="Arial" w:cs="Arial"/>
          <w:sz w:val="24"/>
          <w:szCs w:val="24"/>
        </w:rPr>
        <w:t>lo cierto es</w:t>
      </w:r>
      <w:r w:rsidR="003B1AEE">
        <w:rPr>
          <w:rFonts w:ascii="Arial" w:hAnsi="Arial" w:cs="Arial"/>
          <w:sz w:val="24"/>
          <w:szCs w:val="24"/>
        </w:rPr>
        <w:t>,</w:t>
      </w:r>
      <w:r w:rsidR="00CA709F">
        <w:rPr>
          <w:rFonts w:ascii="Arial" w:hAnsi="Arial" w:cs="Arial"/>
          <w:sz w:val="24"/>
          <w:szCs w:val="24"/>
        </w:rPr>
        <w:t xml:space="preserve"> que para poder identificar y precisar el plazo referido, la autoridad demandada invocó el numeral 163 párrafos </w:t>
      </w:r>
      <w:r w:rsidR="000D6A80">
        <w:rPr>
          <w:rFonts w:ascii="Arial" w:hAnsi="Arial" w:cs="Arial"/>
          <w:sz w:val="24"/>
          <w:szCs w:val="24"/>
        </w:rPr>
        <w:lastRenderedPageBreak/>
        <w:t>segundo</w:t>
      </w:r>
      <w:r w:rsidR="00CA709F">
        <w:rPr>
          <w:rFonts w:ascii="Arial" w:hAnsi="Arial" w:cs="Arial"/>
          <w:sz w:val="24"/>
          <w:szCs w:val="24"/>
        </w:rPr>
        <w:t xml:space="preserve"> y </w:t>
      </w:r>
      <w:r w:rsidR="003B1AEE">
        <w:rPr>
          <w:rFonts w:ascii="Arial" w:hAnsi="Arial" w:cs="Arial"/>
          <w:sz w:val="24"/>
          <w:szCs w:val="24"/>
        </w:rPr>
        <w:t>último,</w:t>
      </w:r>
      <w:r w:rsidR="00CA709F">
        <w:rPr>
          <w:rFonts w:ascii="Arial" w:hAnsi="Arial" w:cs="Arial"/>
          <w:sz w:val="24"/>
          <w:szCs w:val="24"/>
        </w:rPr>
        <w:t xml:space="preserve"> del Código Fiscal para el Estado de Oaxaca, sin embargo</w:t>
      </w:r>
      <w:r w:rsidR="00D04277">
        <w:rPr>
          <w:rFonts w:ascii="Arial" w:hAnsi="Arial" w:cs="Arial"/>
          <w:sz w:val="24"/>
          <w:szCs w:val="24"/>
        </w:rPr>
        <w:t>,</w:t>
      </w:r>
      <w:r w:rsidR="00CA709F">
        <w:rPr>
          <w:rFonts w:ascii="Arial" w:hAnsi="Arial" w:cs="Arial"/>
          <w:sz w:val="24"/>
          <w:szCs w:val="24"/>
        </w:rPr>
        <w:t xml:space="preserve"> omitió plasmar </w:t>
      </w:r>
      <w:r w:rsidR="00676742">
        <w:rPr>
          <w:rFonts w:ascii="Arial" w:hAnsi="Arial" w:cs="Arial"/>
          <w:sz w:val="24"/>
          <w:szCs w:val="24"/>
        </w:rPr>
        <w:t xml:space="preserve">en la resolución con número de control </w:t>
      </w:r>
      <w:r w:rsidR="008B3F31">
        <w:rPr>
          <w:rFonts w:ascii="Arial" w:hAnsi="Arial" w:cs="Arial"/>
          <w:sz w:val="24"/>
          <w:szCs w:val="24"/>
        </w:rPr>
        <w:t>**********</w:t>
      </w:r>
      <w:r w:rsidR="00676742">
        <w:rPr>
          <w:rFonts w:ascii="Arial" w:hAnsi="Arial" w:cs="Arial"/>
          <w:sz w:val="24"/>
          <w:szCs w:val="24"/>
        </w:rPr>
        <w:t xml:space="preserve">, </w:t>
      </w:r>
      <w:r w:rsidR="00CA709F">
        <w:rPr>
          <w:rFonts w:ascii="Arial" w:hAnsi="Arial" w:cs="Arial"/>
          <w:sz w:val="24"/>
          <w:szCs w:val="24"/>
        </w:rPr>
        <w:t>el artículo 1</w:t>
      </w:r>
      <w:r w:rsidR="00676742">
        <w:rPr>
          <w:rFonts w:ascii="Arial" w:hAnsi="Arial" w:cs="Arial"/>
          <w:sz w:val="24"/>
          <w:szCs w:val="24"/>
        </w:rPr>
        <w:t>,</w:t>
      </w:r>
      <w:r w:rsidR="00CA709F">
        <w:rPr>
          <w:rFonts w:ascii="Arial" w:hAnsi="Arial" w:cs="Arial"/>
          <w:sz w:val="24"/>
          <w:szCs w:val="24"/>
        </w:rPr>
        <w:t xml:space="preserve"> párrafo tercero</w:t>
      </w:r>
      <w:r w:rsidR="00D04277">
        <w:rPr>
          <w:rFonts w:ascii="Arial" w:hAnsi="Arial" w:cs="Arial"/>
          <w:sz w:val="24"/>
          <w:szCs w:val="24"/>
        </w:rPr>
        <w:t>,</w:t>
      </w:r>
      <w:r w:rsidR="00CA709F">
        <w:rPr>
          <w:rFonts w:ascii="Arial" w:hAnsi="Arial" w:cs="Arial"/>
          <w:sz w:val="24"/>
          <w:szCs w:val="24"/>
        </w:rPr>
        <w:t xml:space="preserve"> de la Ley Estatal de Hacienda, numeral que permite la aplicación supletoria del Código Fiscal, </w:t>
      </w:r>
      <w:r w:rsidR="003C2D24">
        <w:rPr>
          <w:rFonts w:ascii="Arial" w:hAnsi="Arial" w:cs="Arial"/>
          <w:sz w:val="24"/>
          <w:szCs w:val="24"/>
        </w:rPr>
        <w:t>y no obstante ello, aplicó de manera incorrecta dicho numeral</w:t>
      </w:r>
      <w:r w:rsidR="003B1AEE">
        <w:rPr>
          <w:rFonts w:ascii="Arial" w:hAnsi="Arial" w:cs="Arial"/>
          <w:sz w:val="24"/>
          <w:szCs w:val="24"/>
        </w:rPr>
        <w:t xml:space="preserve"> (163 párrafo segundo y último del Código Fiscal)</w:t>
      </w:r>
      <w:r w:rsidR="003C2D24">
        <w:rPr>
          <w:rFonts w:ascii="Arial" w:hAnsi="Arial" w:cs="Arial"/>
          <w:sz w:val="24"/>
          <w:szCs w:val="24"/>
        </w:rPr>
        <w:t xml:space="preserve">, pues en </w:t>
      </w:r>
      <w:r w:rsidR="00095B53">
        <w:rPr>
          <w:rFonts w:ascii="Arial" w:hAnsi="Arial" w:cs="Arial"/>
          <w:sz w:val="24"/>
          <w:szCs w:val="24"/>
        </w:rPr>
        <w:t xml:space="preserve">dichos párrafos se prevé la exclusión de los días inhábiles en el cómputo de los plazos, cuando en el computo realizado por la autoridad demandada, se advierte un conteo en días naturales, sin exclusión de días inhábiles, más </w:t>
      </w:r>
      <w:proofErr w:type="spellStart"/>
      <w:r w:rsidR="00095B53">
        <w:rPr>
          <w:rFonts w:ascii="Arial" w:hAnsi="Arial" w:cs="Arial"/>
          <w:sz w:val="24"/>
          <w:szCs w:val="24"/>
        </w:rPr>
        <w:t>aun</w:t>
      </w:r>
      <w:proofErr w:type="spellEnd"/>
      <w:r w:rsidR="00095B53">
        <w:rPr>
          <w:rFonts w:ascii="Arial" w:hAnsi="Arial" w:cs="Arial"/>
          <w:sz w:val="24"/>
          <w:szCs w:val="24"/>
        </w:rPr>
        <w:t xml:space="preserve">, en </w:t>
      </w:r>
      <w:r w:rsidR="003C2D24">
        <w:rPr>
          <w:rFonts w:ascii="Arial" w:hAnsi="Arial" w:cs="Arial"/>
          <w:sz w:val="24"/>
          <w:szCs w:val="24"/>
        </w:rPr>
        <w:t xml:space="preserve">el párrafo </w:t>
      </w:r>
      <w:r w:rsidR="000D6A80">
        <w:rPr>
          <w:rFonts w:ascii="Arial" w:hAnsi="Arial" w:cs="Arial"/>
          <w:sz w:val="24"/>
          <w:szCs w:val="24"/>
        </w:rPr>
        <w:t>segundo</w:t>
      </w:r>
      <w:r w:rsidR="003C2D24">
        <w:rPr>
          <w:rFonts w:ascii="Arial" w:hAnsi="Arial" w:cs="Arial"/>
          <w:sz w:val="24"/>
          <w:szCs w:val="24"/>
        </w:rPr>
        <w:t xml:space="preserve"> del artículo 163 del Código Fiscal</w:t>
      </w:r>
      <w:r w:rsidR="00095B53">
        <w:rPr>
          <w:rFonts w:ascii="Arial" w:hAnsi="Arial" w:cs="Arial"/>
          <w:sz w:val="24"/>
          <w:szCs w:val="24"/>
        </w:rPr>
        <w:t xml:space="preserve"> multicitado</w:t>
      </w:r>
      <w:r w:rsidR="003C2D24">
        <w:rPr>
          <w:rFonts w:ascii="Arial" w:hAnsi="Arial" w:cs="Arial"/>
          <w:sz w:val="24"/>
          <w:szCs w:val="24"/>
        </w:rPr>
        <w:t>, se establece</w:t>
      </w:r>
      <w:r w:rsidR="0002420C">
        <w:rPr>
          <w:rFonts w:ascii="Arial" w:hAnsi="Arial" w:cs="Arial"/>
          <w:sz w:val="24"/>
          <w:szCs w:val="24"/>
        </w:rPr>
        <w:t>,</w:t>
      </w:r>
      <w:r w:rsidR="003C2D24">
        <w:rPr>
          <w:rFonts w:ascii="Arial" w:hAnsi="Arial" w:cs="Arial"/>
          <w:sz w:val="24"/>
          <w:szCs w:val="24"/>
        </w:rPr>
        <w:t xml:space="preserve"> cuáles son los días inhábiles, dentro de los que se encuentran el uno y el cinco de mayo, y en el plazo que plasmó la autoridad demandada en la resolución en estudio</w:t>
      </w:r>
      <w:r w:rsidR="00095B53">
        <w:rPr>
          <w:rFonts w:ascii="Arial" w:hAnsi="Arial" w:cs="Arial"/>
          <w:sz w:val="24"/>
          <w:szCs w:val="24"/>
        </w:rPr>
        <w:t xml:space="preserve"> (1-17/05/2019)</w:t>
      </w:r>
      <w:r w:rsidR="003C2D24">
        <w:rPr>
          <w:rFonts w:ascii="Arial" w:hAnsi="Arial" w:cs="Arial"/>
          <w:sz w:val="24"/>
          <w:szCs w:val="24"/>
        </w:rPr>
        <w:t xml:space="preserve">, no se advierte la exclusión de dichos días, </w:t>
      </w:r>
      <w:r w:rsidR="0052797D">
        <w:rPr>
          <w:rFonts w:ascii="Arial" w:hAnsi="Arial" w:cs="Arial"/>
          <w:sz w:val="24"/>
          <w:szCs w:val="24"/>
        </w:rPr>
        <w:t>sino un cómputo en días naturales</w:t>
      </w:r>
      <w:r w:rsidR="006C15EB">
        <w:rPr>
          <w:rFonts w:ascii="Arial" w:hAnsi="Arial" w:cs="Arial"/>
          <w:sz w:val="24"/>
          <w:szCs w:val="24"/>
        </w:rPr>
        <w:t>,</w:t>
      </w:r>
      <w:r w:rsidR="00095B53">
        <w:rPr>
          <w:rFonts w:ascii="Arial" w:hAnsi="Arial" w:cs="Arial"/>
          <w:sz w:val="24"/>
          <w:szCs w:val="24"/>
        </w:rPr>
        <w:t xml:space="preserve"> lo que no prevén los párrafos segundo y último del artículo 163 referido;</w:t>
      </w:r>
      <w:r w:rsidR="000D6A80">
        <w:rPr>
          <w:rFonts w:ascii="Arial" w:hAnsi="Arial" w:cs="Arial"/>
          <w:sz w:val="24"/>
          <w:szCs w:val="24"/>
        </w:rPr>
        <w:t xml:space="preserve"> </w:t>
      </w:r>
      <w:r w:rsidR="00CD513C">
        <w:rPr>
          <w:rFonts w:ascii="Arial" w:hAnsi="Arial" w:cs="Arial"/>
          <w:sz w:val="24"/>
          <w:szCs w:val="24"/>
        </w:rPr>
        <w:t xml:space="preserve">en consecuencia, </w:t>
      </w:r>
      <w:r w:rsidR="002C555C">
        <w:rPr>
          <w:rFonts w:ascii="Arial" w:hAnsi="Arial" w:cs="Arial"/>
          <w:sz w:val="24"/>
          <w:szCs w:val="24"/>
        </w:rPr>
        <w:t>no</w:t>
      </w:r>
      <w:r w:rsidR="00CD513C">
        <w:rPr>
          <w:rFonts w:ascii="Arial" w:hAnsi="Arial" w:cs="Arial"/>
          <w:sz w:val="24"/>
          <w:szCs w:val="24"/>
        </w:rPr>
        <w:t xml:space="preserve"> puede</w:t>
      </w:r>
      <w:r w:rsidR="002C555C">
        <w:rPr>
          <w:rFonts w:ascii="Arial" w:hAnsi="Arial" w:cs="Arial"/>
          <w:sz w:val="24"/>
          <w:szCs w:val="24"/>
        </w:rPr>
        <w:t xml:space="preserve"> exist</w:t>
      </w:r>
      <w:r w:rsidR="00CD513C">
        <w:rPr>
          <w:rFonts w:ascii="Arial" w:hAnsi="Arial" w:cs="Arial"/>
          <w:sz w:val="24"/>
          <w:szCs w:val="24"/>
        </w:rPr>
        <w:t>ir</w:t>
      </w:r>
      <w:r w:rsidR="002C555C">
        <w:rPr>
          <w:rFonts w:ascii="Arial" w:hAnsi="Arial" w:cs="Arial"/>
          <w:sz w:val="24"/>
          <w:szCs w:val="24"/>
        </w:rPr>
        <w:t xml:space="preserve"> una adecuación entre los motivos aducidos y la norma aplicada, es decir, </w:t>
      </w:r>
      <w:r w:rsidR="00095B53">
        <w:rPr>
          <w:rFonts w:ascii="Arial" w:hAnsi="Arial" w:cs="Arial"/>
          <w:sz w:val="24"/>
          <w:szCs w:val="24"/>
        </w:rPr>
        <w:t xml:space="preserve">existe una </w:t>
      </w:r>
      <w:r w:rsidR="002C555C">
        <w:rPr>
          <w:rFonts w:ascii="Arial" w:hAnsi="Arial" w:cs="Arial"/>
          <w:sz w:val="24"/>
          <w:szCs w:val="24"/>
        </w:rPr>
        <w:t>falta de configuración de la hipótesis normativa.</w:t>
      </w:r>
      <w:r w:rsidR="00F30ACF">
        <w:rPr>
          <w:rFonts w:ascii="Arial" w:hAnsi="Arial" w:cs="Arial"/>
          <w:sz w:val="24"/>
          <w:szCs w:val="24"/>
        </w:rPr>
        <w:t xml:space="preserve"> Sirve de apoyo a lo anterior, la Jurisprudencia con datos de identificación: Informes, Informe 1973, Parte II, Séptima Época, pág. 18, registro 815374, Jurisprudencia Constitucional, Segunda Sala, de rubro; “</w:t>
      </w:r>
      <w:r w:rsidR="00F30ACF" w:rsidRPr="00F30ACF">
        <w:rPr>
          <w:rFonts w:ascii="Arial" w:hAnsi="Arial" w:cs="Arial"/>
          <w:i/>
          <w:sz w:val="24"/>
          <w:szCs w:val="24"/>
        </w:rPr>
        <w:t>FUNDAMENTACIÓN Y MOTIVACIÓN</w:t>
      </w:r>
      <w:r w:rsidR="00F30ACF">
        <w:rPr>
          <w:rFonts w:ascii="Arial" w:hAnsi="Arial" w:cs="Arial"/>
          <w:sz w:val="24"/>
          <w:szCs w:val="24"/>
        </w:rPr>
        <w:t>.”</w:t>
      </w:r>
    </w:p>
    <w:p w14:paraId="78CD3387"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02420C">
        <w:rPr>
          <w:rFonts w:ascii="Arial" w:hAnsi="Arial" w:cs="Arial"/>
          <w:sz w:val="24"/>
          <w:szCs w:val="24"/>
        </w:rPr>
        <w:t>Hasta aquí, r</w:t>
      </w:r>
      <w:r w:rsidR="007A4F45">
        <w:rPr>
          <w:rFonts w:ascii="Arial" w:hAnsi="Arial" w:cs="Arial"/>
          <w:sz w:val="24"/>
          <w:szCs w:val="24"/>
        </w:rPr>
        <w:t>esulta</w:t>
      </w:r>
      <w:r w:rsidR="0002420C">
        <w:rPr>
          <w:rFonts w:ascii="Arial" w:hAnsi="Arial" w:cs="Arial"/>
          <w:sz w:val="24"/>
          <w:szCs w:val="24"/>
        </w:rPr>
        <w:t xml:space="preserve"> </w:t>
      </w:r>
      <w:r w:rsidR="007A4F45">
        <w:rPr>
          <w:rFonts w:ascii="Arial" w:hAnsi="Arial" w:cs="Arial"/>
          <w:sz w:val="24"/>
          <w:szCs w:val="24"/>
        </w:rPr>
        <w:t>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w:t>
      </w:r>
      <w:r w:rsidR="0002420C">
        <w:rPr>
          <w:rFonts w:ascii="Arial" w:hAnsi="Arial" w:cs="Arial"/>
          <w:sz w:val="24"/>
          <w:szCs w:val="24"/>
        </w:rPr>
        <w:t xml:space="preserve">y </w:t>
      </w:r>
      <w:r w:rsidR="0082491E">
        <w:rPr>
          <w:rFonts w:ascii="Arial" w:hAnsi="Arial" w:cs="Arial"/>
          <w:sz w:val="24"/>
          <w:szCs w:val="24"/>
        </w:rPr>
        <w:t xml:space="preserve">aun cuando los restantes agravios </w:t>
      </w:r>
      <w:r w:rsidR="0002420C">
        <w:rPr>
          <w:rFonts w:ascii="Arial" w:hAnsi="Arial" w:cs="Arial"/>
          <w:sz w:val="24"/>
          <w:szCs w:val="24"/>
        </w:rPr>
        <w:t xml:space="preserve">expuestos por el actor </w:t>
      </w:r>
      <w:r w:rsidR="0082491E">
        <w:rPr>
          <w:rFonts w:ascii="Arial" w:hAnsi="Arial" w:cs="Arial"/>
          <w:sz w:val="24"/>
          <w:szCs w:val="24"/>
        </w:rPr>
        <w:t>resultaran infundados, no cambiarían el sentido de esta determinaci</w:t>
      </w:r>
      <w:r w:rsidR="0002420C">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02420C">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733ECD7B" w14:textId="0F7C0359"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8B3F31">
        <w:rPr>
          <w:rFonts w:ascii="Arial" w:hAnsi="Arial" w:cs="Arial"/>
          <w:sz w:val="24"/>
          <w:szCs w:val="24"/>
        </w:rPr>
        <w:t>**********</w:t>
      </w:r>
      <w:r>
        <w:rPr>
          <w:rFonts w:ascii="Arial" w:hAnsi="Arial" w:cs="Arial"/>
          <w:sz w:val="24"/>
          <w:szCs w:val="24"/>
        </w:rPr>
        <w:t xml:space="preserve">, expedida con fecha </w:t>
      </w:r>
      <w:r w:rsidR="008B3F31">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y desde luego</w:t>
      </w:r>
      <w:r w:rsidR="0002420C">
        <w:rPr>
          <w:rFonts w:ascii="Arial" w:hAnsi="Arial" w:cs="Arial"/>
          <w:sz w:val="24"/>
          <w:szCs w:val="24"/>
        </w:rPr>
        <w:t>,</w:t>
      </w:r>
      <w:r w:rsidR="00EF28D0">
        <w:rPr>
          <w:rFonts w:ascii="Arial" w:hAnsi="Arial" w:cs="Arial"/>
          <w:sz w:val="24"/>
          <w:szCs w:val="24"/>
        </w:rPr>
        <w:t xml:space="preserve">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Pr="006E1DE8">
        <w:rPr>
          <w:rFonts w:ascii="Arial" w:hAnsi="Arial" w:cs="Arial"/>
          <w:sz w:val="24"/>
          <w:szCs w:val="24"/>
        </w:rPr>
        <w:t>l actor</w:t>
      </w:r>
      <w:r w:rsidR="00EF28D0">
        <w:rPr>
          <w:rFonts w:ascii="Arial" w:hAnsi="Arial" w:cs="Arial"/>
          <w:sz w:val="24"/>
          <w:szCs w:val="24"/>
        </w:rPr>
        <w:t>,</w:t>
      </w:r>
      <w:r w:rsidRPr="006E1DE8">
        <w:rPr>
          <w:rFonts w:ascii="Arial" w:hAnsi="Arial" w:cs="Arial"/>
          <w:sz w:val="24"/>
          <w:szCs w:val="24"/>
        </w:rPr>
        <w:t xml:space="preserve">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w:t>
      </w:r>
      <w:r w:rsidR="0002420C">
        <w:rPr>
          <w:rFonts w:ascii="Arial" w:hAnsi="Arial" w:cs="Arial"/>
          <w:sz w:val="24"/>
          <w:szCs w:val="24"/>
        </w:rPr>
        <w:t xml:space="preserve">presentar declaraciones bimestrales definitivas del impuesto sobre </w:t>
      </w:r>
      <w:r w:rsidR="0002420C">
        <w:rPr>
          <w:rFonts w:ascii="Arial" w:hAnsi="Arial" w:cs="Arial"/>
          <w:sz w:val="24"/>
          <w:szCs w:val="24"/>
        </w:rPr>
        <w:lastRenderedPageBreak/>
        <w:t>Erogaciones por Remuneraciones al Trabajo Personal</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4B5DE93C"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xml:space="preserve">: Semanario Judicial de la Federación y su Gaceta, Tomo XXXII, </w:t>
      </w:r>
      <w:proofErr w:type="gramStart"/>
      <w:r w:rsidR="002B4CA0">
        <w:rPr>
          <w:rFonts w:ascii="Arial" w:hAnsi="Arial" w:cs="Arial"/>
          <w:sz w:val="24"/>
          <w:szCs w:val="24"/>
        </w:rPr>
        <w:t>Octubre</w:t>
      </w:r>
      <w:proofErr w:type="gramEnd"/>
      <w:r w:rsidR="002B4CA0">
        <w:rPr>
          <w:rFonts w:ascii="Arial" w:hAnsi="Arial" w:cs="Arial"/>
          <w:sz w:val="24"/>
          <w:szCs w:val="24"/>
        </w:rPr>
        <w:t xml:space="preserv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6CC97EE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0915870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19E92894"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0C668DE"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76B1E1D7"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2131E31A" w14:textId="48272D5B"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8B3F31">
        <w:rPr>
          <w:rFonts w:ascii="Arial" w:hAnsi="Arial" w:cs="Arial"/>
          <w:sz w:val="24"/>
          <w:szCs w:val="24"/>
        </w:rPr>
        <w:t>**********</w:t>
      </w:r>
      <w:r>
        <w:rPr>
          <w:rFonts w:ascii="Arial" w:hAnsi="Arial" w:cs="Arial"/>
          <w:sz w:val="24"/>
          <w:szCs w:val="24"/>
        </w:rPr>
        <w:t xml:space="preserve">, expedida con fecha </w:t>
      </w:r>
      <w:r w:rsidR="008B3F31">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w:t>
      </w:r>
      <w:r w:rsidR="00EF28D0" w:rsidRPr="00EF28D0">
        <w:rPr>
          <w:rFonts w:ascii="Arial" w:hAnsi="Arial" w:cs="Arial"/>
          <w:b/>
          <w:sz w:val="24"/>
          <w:szCs w:val="24"/>
        </w:rPr>
        <w:lastRenderedPageBreak/>
        <w:t xml:space="preserve">multa </w:t>
      </w:r>
      <w:r w:rsidR="00EF28D0" w:rsidRPr="006E1DE8">
        <w:rPr>
          <w:rFonts w:ascii="Arial" w:hAnsi="Arial" w:cs="Arial"/>
          <w:sz w:val="24"/>
          <w:szCs w:val="24"/>
        </w:rPr>
        <w:t>impu</w:t>
      </w:r>
      <w:r w:rsidR="00EF28D0">
        <w:rPr>
          <w:rFonts w:ascii="Arial" w:hAnsi="Arial" w:cs="Arial"/>
          <w:sz w:val="24"/>
          <w:szCs w:val="24"/>
        </w:rPr>
        <w:t>esta a</w:t>
      </w:r>
      <w:r w:rsidR="00EF28D0" w:rsidRPr="006E1DE8">
        <w:rPr>
          <w:rFonts w:ascii="Arial" w:hAnsi="Arial" w:cs="Arial"/>
          <w:sz w:val="24"/>
          <w:szCs w:val="24"/>
        </w:rPr>
        <w:t>l actor</w:t>
      </w:r>
      <w:r w:rsidR="00EF28D0">
        <w:rPr>
          <w:rFonts w:ascii="Arial" w:hAnsi="Arial" w:cs="Arial"/>
          <w:sz w:val="24"/>
          <w:szCs w:val="24"/>
        </w:rPr>
        <w:t>,</w:t>
      </w:r>
      <w:r w:rsidR="00EF28D0" w:rsidRPr="006E1DE8">
        <w:rPr>
          <w:rFonts w:ascii="Arial" w:hAnsi="Arial" w:cs="Arial"/>
          <w:sz w:val="24"/>
          <w:szCs w:val="24"/>
        </w:rPr>
        <w:t xml:space="preserve"> consistente en $4,224.00 (CUATRO MIL DOSCIENTOS VEINTICUATRO PESOS 00/100</w:t>
      </w:r>
      <w:r w:rsidR="00EF28D0">
        <w:rPr>
          <w:rFonts w:ascii="Arial" w:hAnsi="Arial" w:cs="Arial"/>
          <w:sz w:val="24"/>
          <w:szCs w:val="24"/>
        </w:rPr>
        <w:t xml:space="preserve"> M.N.), </w:t>
      </w:r>
      <w:r w:rsidR="0002420C">
        <w:rPr>
          <w:rFonts w:ascii="Arial" w:hAnsi="Arial" w:cs="Arial"/>
          <w:sz w:val="24"/>
          <w:szCs w:val="24"/>
        </w:rPr>
        <w:t>por la omisión de presentar declaraciones bimestrales definitivas del impuesto sobre Erogaciones por Remuneraciones al Trabajo Personal</w:t>
      </w:r>
      <w:r>
        <w:rPr>
          <w:rFonts w:ascii="Arial" w:hAnsi="Arial" w:cs="Arial"/>
          <w:sz w:val="24"/>
          <w:szCs w:val="24"/>
        </w:rPr>
        <w:t xml:space="preserve">; lo anterior en términos precisados en el considerando SEXTO de esta resolución. - - - - - - - </w:t>
      </w:r>
    </w:p>
    <w:p w14:paraId="11E228CD"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2C43F779"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6799CDF"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9923D" w14:textId="77777777" w:rsidR="00BD2E39" w:rsidRDefault="00BD2E39" w:rsidP="007A5B5E">
      <w:pPr>
        <w:spacing w:after="0" w:line="240" w:lineRule="auto"/>
      </w:pPr>
      <w:r>
        <w:separator/>
      </w:r>
    </w:p>
  </w:endnote>
  <w:endnote w:type="continuationSeparator" w:id="0">
    <w:p w14:paraId="502568BF"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7467EDE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5CD533F5" wp14:editId="0A7A33B7">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B0F9E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44C53" w:rsidRPr="00F44C53">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D533F5"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3B0F9E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44C53" w:rsidRPr="00F44C53">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3EE87" w14:textId="77777777" w:rsidR="00BD2E39" w:rsidRDefault="00BD2E39" w:rsidP="007A5B5E">
      <w:pPr>
        <w:spacing w:after="0" w:line="240" w:lineRule="auto"/>
      </w:pPr>
      <w:r>
        <w:separator/>
      </w:r>
    </w:p>
  </w:footnote>
  <w:footnote w:type="continuationSeparator" w:id="0">
    <w:p w14:paraId="125CC76E"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759CB" w14:textId="77777777" w:rsidR="00BD2E39" w:rsidRDefault="00E329F4">
    <w:pPr>
      <w:pStyle w:val="Encabezado"/>
    </w:pPr>
    <w:r>
      <w:rPr>
        <w:noProof/>
        <w:lang w:eastAsia="es-MX"/>
      </w:rPr>
      <w:pict w14:anchorId="59BD1B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3B0F" w14:textId="2BD489C7"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46DBF0CD" wp14:editId="6A233D9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4ABFB37" w14:textId="77777777" w:rsidR="00BD2E39" w:rsidRDefault="00BD2E39" w:rsidP="002960E1">
                          <w:r>
                            <w:rPr>
                              <w:noProof/>
                              <w:lang w:eastAsia="es-MX"/>
                            </w:rPr>
                            <w:drawing>
                              <wp:inline distT="0" distB="0" distL="0" distR="0" wp14:anchorId="0E6613CE" wp14:editId="7D1274D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DBF0CD"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4ABFB37" w14:textId="77777777" w:rsidR="00BD2E39" w:rsidRDefault="00BD2E39" w:rsidP="002960E1">
                    <w:r>
                      <w:rPr>
                        <w:noProof/>
                        <w:lang w:eastAsia="es-MX"/>
                      </w:rPr>
                      <w:drawing>
                        <wp:inline distT="0" distB="0" distL="0" distR="0" wp14:anchorId="0E6613CE" wp14:editId="7D1274D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AC4E8F">
      <w:rPr>
        <w:rFonts w:ascii="Bookman Old Style" w:hAnsi="Bookman Old Style"/>
        <w:b/>
        <w:sz w:val="24"/>
        <w:szCs w:val="24"/>
      </w:rPr>
      <w:t>010</w:t>
    </w:r>
    <w:r w:rsidR="004635E9">
      <w:rPr>
        <w:rFonts w:ascii="Bookman Old Style" w:hAnsi="Bookman Old Style"/>
        <w:b/>
        <w:sz w:val="24"/>
        <w:szCs w:val="24"/>
      </w:rPr>
      <w:t>1</w:t>
    </w:r>
    <w:r w:rsidRPr="00391F24">
      <w:rPr>
        <w:rFonts w:ascii="Bookman Old Style" w:hAnsi="Bookman Old Style"/>
        <w:b/>
        <w:sz w:val="24"/>
        <w:szCs w:val="24"/>
      </w:rPr>
      <w:t>/</w:t>
    </w:r>
    <w:r w:rsidR="002B4CA0">
      <w:rPr>
        <w:rFonts w:ascii="Bookman Old Style" w:hAnsi="Bookman Old Style"/>
        <w:b/>
        <w:sz w:val="24"/>
        <w:szCs w:val="24"/>
      </w:rPr>
      <w:t>2019</w:t>
    </w:r>
  </w:p>
  <w:p w14:paraId="3D1E9806" w14:textId="13B663F3" w:rsidR="00BD2E39" w:rsidRPr="00071C38" w:rsidRDefault="008B3F3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24B1E873" wp14:editId="64FF5E0A">
              <wp:simplePos x="0" y="0"/>
              <wp:positionH relativeFrom="leftMargin">
                <wp:posOffset>135255</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8431092" w14:textId="77777777" w:rsidR="008B3F31" w:rsidRPr="003B6E97" w:rsidRDefault="008B3F31" w:rsidP="008B3F3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B1E873" id="Cuadro de texto 3" o:spid="_x0000_s1027" type="#_x0000_t202" style="position:absolute;left:0;text-align:left;margin-left:10.65pt;margin-top:362.2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wMwRhOEAAAAKAQAADwAAAAAAAAAAAAAAAAB0BAAAZHJzL2Rvd25yZXYueG1s&#10;UEsFBgAAAAAEAAQA8wAAAIIFAAAAAA==&#10;">
              <v:textbox>
                <w:txbxContent>
                  <w:p w14:paraId="68431092" w14:textId="77777777" w:rsidR="008B3F31" w:rsidRPr="003B6E97" w:rsidRDefault="008B3F31" w:rsidP="008B3F3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0286FF1D" wp14:editId="33C793B4">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54E1" w14:textId="77777777" w:rsidR="00BD2E39" w:rsidRDefault="00E329F4">
    <w:pPr>
      <w:pStyle w:val="Encabezado"/>
    </w:pPr>
    <w:r>
      <w:rPr>
        <w:noProof/>
        <w:lang w:eastAsia="es-MX"/>
      </w:rPr>
      <w:pict w14:anchorId="2EA32A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5FB4"/>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251"/>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7A2"/>
    <w:rsid w:val="003C085E"/>
    <w:rsid w:val="003C2345"/>
    <w:rsid w:val="003C2D24"/>
    <w:rsid w:val="003C38DB"/>
    <w:rsid w:val="003C5391"/>
    <w:rsid w:val="003C5C1B"/>
    <w:rsid w:val="003D1756"/>
    <w:rsid w:val="003D231C"/>
    <w:rsid w:val="003D466A"/>
    <w:rsid w:val="003D6F67"/>
    <w:rsid w:val="003E0290"/>
    <w:rsid w:val="003E088F"/>
    <w:rsid w:val="003E104E"/>
    <w:rsid w:val="003E13CD"/>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117C"/>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3F31"/>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55FD"/>
    <w:rsid w:val="00980029"/>
    <w:rsid w:val="009802A4"/>
    <w:rsid w:val="009836F2"/>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2BC9"/>
    <w:rsid w:val="00AA3699"/>
    <w:rsid w:val="00AA4103"/>
    <w:rsid w:val="00AA51ED"/>
    <w:rsid w:val="00AA62AE"/>
    <w:rsid w:val="00AA7145"/>
    <w:rsid w:val="00AA796F"/>
    <w:rsid w:val="00AA7BAB"/>
    <w:rsid w:val="00AB12C6"/>
    <w:rsid w:val="00AB1630"/>
    <w:rsid w:val="00AB5C18"/>
    <w:rsid w:val="00AC05A6"/>
    <w:rsid w:val="00AC4E8F"/>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C60"/>
    <w:rsid w:val="00D67F35"/>
    <w:rsid w:val="00D70E5C"/>
    <w:rsid w:val="00D714AE"/>
    <w:rsid w:val="00D80489"/>
    <w:rsid w:val="00D8282E"/>
    <w:rsid w:val="00D841BC"/>
    <w:rsid w:val="00D84AF9"/>
    <w:rsid w:val="00D869D1"/>
    <w:rsid w:val="00D8770B"/>
    <w:rsid w:val="00D91179"/>
    <w:rsid w:val="00D925FE"/>
    <w:rsid w:val="00DA253C"/>
    <w:rsid w:val="00DA2D58"/>
    <w:rsid w:val="00DA2E36"/>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29F4"/>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3C89"/>
    <w:rsid w:val="00F44C53"/>
    <w:rsid w:val="00F4521C"/>
    <w:rsid w:val="00F458FB"/>
    <w:rsid w:val="00F53741"/>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7150B65"/>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56439-D1A9-4E3E-98DA-7F21D4F8C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2228</TotalTime>
  <Pages>12</Pages>
  <Words>4491</Words>
  <Characters>24703</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1386</cp:revision>
  <cp:lastPrinted>2021-03-01T14:50:00Z</cp:lastPrinted>
  <dcterms:created xsi:type="dcterms:W3CDTF">2019-07-08T16:38:00Z</dcterms:created>
  <dcterms:modified xsi:type="dcterms:W3CDTF">2022-02-08T18:43:00Z</dcterms:modified>
</cp:coreProperties>
</file>