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F02147" w14:textId="77777777" w:rsidR="008935A0" w:rsidRPr="00CB6405" w:rsidRDefault="008935A0" w:rsidP="001C20BF">
      <w:pPr>
        <w:ind w:left="2977"/>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w:t>
      </w:r>
      <w:r>
        <w:rPr>
          <w:rFonts w:ascii="Arial" w:hAnsi="Arial" w:cs="Arial"/>
          <w:b/>
          <w:sz w:val="26"/>
          <w:szCs w:val="26"/>
        </w:rPr>
        <w:t>I</w:t>
      </w:r>
      <w:r w:rsidRPr="00CB6405">
        <w:rPr>
          <w:rFonts w:ascii="Arial" w:hAnsi="Arial" w:cs="Arial"/>
          <w:b/>
          <w:sz w:val="26"/>
          <w:szCs w:val="26"/>
        </w:rPr>
        <w:t>V</w:t>
      </w:r>
      <w:r>
        <w:rPr>
          <w:rFonts w:ascii="Arial" w:hAnsi="Arial" w:cs="Arial"/>
          <w:b/>
          <w:sz w:val="26"/>
          <w:szCs w:val="26"/>
        </w:rPr>
        <w:t>A</w:t>
      </w:r>
      <w:r w:rsidRPr="00CB6405">
        <w:rPr>
          <w:rFonts w:ascii="Arial" w:hAnsi="Arial" w:cs="Arial"/>
          <w:b/>
          <w:sz w:val="26"/>
          <w:szCs w:val="26"/>
        </w:rPr>
        <w:t xml:space="preserve"> DEL ESTADO DE OAXACA</w:t>
      </w:r>
    </w:p>
    <w:p w14:paraId="29397D7B" w14:textId="1E9289B3" w:rsidR="008935A0" w:rsidRPr="00A240AA" w:rsidRDefault="008935A0" w:rsidP="001C20BF">
      <w:pPr>
        <w:ind w:left="2977"/>
        <w:jc w:val="both"/>
        <w:rPr>
          <w:rFonts w:ascii="Arial" w:hAnsi="Arial" w:cs="Arial"/>
          <w:b/>
          <w:sz w:val="26"/>
          <w:szCs w:val="26"/>
        </w:rPr>
      </w:pPr>
      <w:r>
        <w:rPr>
          <w:rFonts w:ascii="Arial" w:hAnsi="Arial" w:cs="Arial"/>
          <w:b/>
          <w:sz w:val="26"/>
          <w:szCs w:val="26"/>
        </w:rPr>
        <w:t xml:space="preserve">RECURSO DE REVISIÓN: </w:t>
      </w:r>
      <w:r w:rsidR="00391A76" w:rsidRPr="00391A76">
        <w:rPr>
          <w:rFonts w:ascii="Arial" w:hAnsi="Arial" w:cs="Arial"/>
          <w:b/>
          <w:sz w:val="26"/>
          <w:szCs w:val="26"/>
        </w:rPr>
        <w:t>0101</w:t>
      </w:r>
      <w:r w:rsidRPr="00391A76">
        <w:rPr>
          <w:rFonts w:ascii="Arial" w:hAnsi="Arial" w:cs="Arial"/>
          <w:b/>
          <w:sz w:val="26"/>
          <w:szCs w:val="26"/>
        </w:rPr>
        <w:t>/202</w:t>
      </w:r>
      <w:r w:rsidR="00786CD3">
        <w:rPr>
          <w:rFonts w:ascii="Arial" w:hAnsi="Arial" w:cs="Arial"/>
          <w:b/>
          <w:sz w:val="26"/>
          <w:szCs w:val="26"/>
        </w:rPr>
        <w:t>2</w:t>
      </w:r>
      <w:r>
        <w:rPr>
          <w:rFonts w:ascii="Arial" w:hAnsi="Arial" w:cs="Arial"/>
          <w:b/>
          <w:sz w:val="26"/>
          <w:szCs w:val="26"/>
        </w:rPr>
        <w:t>.</w:t>
      </w:r>
    </w:p>
    <w:p w14:paraId="1D8FA59D" w14:textId="416B9409" w:rsidR="008935A0" w:rsidRDefault="008935A0" w:rsidP="001C20BF">
      <w:pPr>
        <w:spacing w:after="0"/>
        <w:ind w:left="2977"/>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Pr>
          <w:rFonts w:ascii="Arial" w:hAnsi="Arial" w:cs="Arial"/>
          <w:b/>
          <w:iCs/>
          <w:caps/>
          <w:sz w:val="26"/>
          <w:szCs w:val="26"/>
        </w:rPr>
        <w:t>00</w:t>
      </w:r>
      <w:r w:rsidR="00653F6D">
        <w:rPr>
          <w:rFonts w:ascii="Arial" w:hAnsi="Arial" w:cs="Arial"/>
          <w:b/>
          <w:iCs/>
          <w:caps/>
          <w:sz w:val="26"/>
          <w:szCs w:val="26"/>
        </w:rPr>
        <w:t>19</w:t>
      </w:r>
      <w:r>
        <w:rPr>
          <w:rFonts w:ascii="Arial" w:hAnsi="Arial" w:cs="Arial"/>
          <w:b/>
          <w:iCs/>
          <w:caps/>
          <w:sz w:val="26"/>
          <w:szCs w:val="26"/>
        </w:rPr>
        <w:t>/20</w:t>
      </w:r>
      <w:r w:rsidR="00653F6D">
        <w:rPr>
          <w:rFonts w:ascii="Arial" w:hAnsi="Arial" w:cs="Arial"/>
          <w:b/>
          <w:iCs/>
          <w:caps/>
          <w:sz w:val="26"/>
          <w:szCs w:val="26"/>
        </w:rPr>
        <w:t>19</w:t>
      </w:r>
      <w:r>
        <w:rPr>
          <w:rFonts w:ascii="Arial" w:hAnsi="Arial" w:cs="Arial"/>
          <w:b/>
          <w:iCs/>
          <w:caps/>
          <w:sz w:val="26"/>
          <w:szCs w:val="26"/>
        </w:rPr>
        <w:t xml:space="preserve"> DE LA </w:t>
      </w:r>
      <w:r w:rsidR="00653F6D">
        <w:rPr>
          <w:rFonts w:ascii="Arial" w:hAnsi="Arial" w:cs="Arial"/>
          <w:b/>
          <w:iCs/>
          <w:caps/>
          <w:sz w:val="26"/>
          <w:szCs w:val="26"/>
        </w:rPr>
        <w:t>TERCERA S</w:t>
      </w:r>
      <w:r w:rsidRPr="00CB6405">
        <w:rPr>
          <w:rFonts w:ascii="Arial" w:hAnsi="Arial" w:cs="Arial"/>
          <w:b/>
          <w:sz w:val="26"/>
          <w:szCs w:val="26"/>
        </w:rPr>
        <w:t>ALA UNITARIA DE PRIMERA INSTANCIA</w:t>
      </w:r>
      <w:r>
        <w:rPr>
          <w:rFonts w:ascii="Arial" w:hAnsi="Arial" w:cs="Arial"/>
          <w:b/>
          <w:sz w:val="26"/>
          <w:szCs w:val="26"/>
        </w:rPr>
        <w:t>.</w:t>
      </w:r>
    </w:p>
    <w:p w14:paraId="2AD127EA" w14:textId="77777777" w:rsidR="008935A0" w:rsidRPr="00CB6405" w:rsidRDefault="008935A0" w:rsidP="001C20BF">
      <w:pPr>
        <w:pStyle w:val="Encabezado"/>
        <w:spacing w:line="276" w:lineRule="auto"/>
        <w:ind w:left="2977" w:right="497" w:hanging="1119"/>
        <w:jc w:val="both"/>
        <w:rPr>
          <w:rFonts w:ascii="Arial" w:hAnsi="Arial" w:cs="Arial"/>
          <w:b/>
          <w:sz w:val="26"/>
          <w:szCs w:val="26"/>
        </w:rPr>
      </w:pPr>
      <w:r>
        <w:rPr>
          <w:rFonts w:ascii="Arial" w:hAnsi="Arial" w:cs="Arial"/>
          <w:b/>
          <w:iCs/>
          <w:caps/>
          <w:sz w:val="26"/>
          <w:szCs w:val="26"/>
          <w:lang w:val="es-PE"/>
        </w:rPr>
        <w:tab/>
      </w:r>
    </w:p>
    <w:p w14:paraId="34F51878" w14:textId="04EC4F43" w:rsidR="008935A0" w:rsidRPr="00CB6405" w:rsidRDefault="008935A0" w:rsidP="001C20BF">
      <w:pPr>
        <w:ind w:left="2977"/>
        <w:jc w:val="both"/>
        <w:rPr>
          <w:rFonts w:ascii="Arial" w:hAnsi="Arial" w:cs="Arial"/>
          <w:b/>
          <w:sz w:val="26"/>
          <w:szCs w:val="26"/>
        </w:rPr>
      </w:pPr>
      <w:r w:rsidRPr="00CB6405">
        <w:rPr>
          <w:rFonts w:ascii="Arial" w:hAnsi="Arial" w:cs="Arial"/>
          <w:b/>
          <w:sz w:val="26"/>
          <w:szCs w:val="26"/>
        </w:rPr>
        <w:t xml:space="preserve">PONENTE: MAGISTRADO </w:t>
      </w:r>
      <w:r w:rsidR="008013A8">
        <w:rPr>
          <w:rFonts w:ascii="Arial" w:hAnsi="Arial" w:cs="Arial"/>
          <w:b/>
          <w:sz w:val="26"/>
          <w:szCs w:val="26"/>
        </w:rPr>
        <w:t xml:space="preserve">RAÚL PALOMARES PALOMINO. </w:t>
      </w:r>
    </w:p>
    <w:p w14:paraId="39B892FA" w14:textId="77777777" w:rsidR="008935A0" w:rsidRPr="00CB6405" w:rsidRDefault="008935A0" w:rsidP="008935A0">
      <w:pPr>
        <w:tabs>
          <w:tab w:val="left" w:pos="7482"/>
        </w:tabs>
        <w:spacing w:line="240" w:lineRule="auto"/>
        <w:ind w:left="2124"/>
        <w:jc w:val="both"/>
        <w:rPr>
          <w:rFonts w:ascii="Arial" w:hAnsi="Arial" w:cs="Arial"/>
          <w:b/>
          <w:sz w:val="26"/>
          <w:szCs w:val="26"/>
        </w:rPr>
      </w:pPr>
    </w:p>
    <w:p w14:paraId="78EB636C" w14:textId="0C35E5A0" w:rsidR="008935A0" w:rsidRDefault="008935A0" w:rsidP="008935A0">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sidR="007C16FB">
        <w:rPr>
          <w:rFonts w:ascii="Arial" w:hAnsi="Arial" w:cs="Arial"/>
          <w:b/>
          <w:sz w:val="26"/>
          <w:szCs w:val="26"/>
        </w:rPr>
        <w:t xml:space="preserve">A SIETE DE JULIO </w:t>
      </w:r>
      <w:r w:rsidRPr="00CB6405">
        <w:rPr>
          <w:rFonts w:ascii="Arial" w:hAnsi="Arial" w:cs="Arial"/>
          <w:b/>
          <w:sz w:val="26"/>
          <w:szCs w:val="26"/>
        </w:rPr>
        <w:t>DE</w:t>
      </w:r>
      <w:r>
        <w:rPr>
          <w:rFonts w:ascii="Arial" w:hAnsi="Arial" w:cs="Arial"/>
          <w:b/>
          <w:sz w:val="26"/>
          <w:szCs w:val="26"/>
        </w:rPr>
        <w:t xml:space="preserve"> </w:t>
      </w:r>
      <w:r w:rsidRPr="00CB6405">
        <w:rPr>
          <w:rFonts w:ascii="Arial" w:hAnsi="Arial" w:cs="Arial"/>
          <w:b/>
          <w:sz w:val="26"/>
          <w:szCs w:val="26"/>
        </w:rPr>
        <w:t xml:space="preserve">DOS MIL </w:t>
      </w:r>
      <w:r>
        <w:rPr>
          <w:rFonts w:ascii="Arial" w:hAnsi="Arial" w:cs="Arial"/>
          <w:b/>
          <w:sz w:val="26"/>
          <w:szCs w:val="26"/>
        </w:rPr>
        <w:t>VEINTI</w:t>
      </w:r>
      <w:r w:rsidR="00653F6D">
        <w:rPr>
          <w:rFonts w:ascii="Arial" w:hAnsi="Arial" w:cs="Arial"/>
          <w:b/>
          <w:sz w:val="26"/>
          <w:szCs w:val="26"/>
        </w:rPr>
        <w:t>DÓS</w:t>
      </w:r>
      <w:r w:rsidRPr="00CB6405">
        <w:rPr>
          <w:rFonts w:ascii="Arial" w:hAnsi="Arial" w:cs="Arial"/>
          <w:b/>
          <w:sz w:val="26"/>
          <w:szCs w:val="26"/>
        </w:rPr>
        <w:t>.</w:t>
      </w:r>
      <w:r>
        <w:rPr>
          <w:rFonts w:ascii="Arial" w:hAnsi="Arial" w:cs="Arial"/>
          <w:b/>
          <w:sz w:val="26"/>
          <w:szCs w:val="26"/>
        </w:rPr>
        <w:t xml:space="preserve"> - - - - - - - - - - - - - - - - - - - - - - - - - - - - - - - </w:t>
      </w:r>
      <w:r w:rsidR="008013A8">
        <w:rPr>
          <w:rFonts w:ascii="Arial" w:hAnsi="Arial" w:cs="Arial"/>
          <w:b/>
          <w:sz w:val="26"/>
          <w:szCs w:val="26"/>
        </w:rPr>
        <w:t xml:space="preserve">- - - - </w:t>
      </w:r>
      <w:r w:rsidR="007C16FB">
        <w:rPr>
          <w:rFonts w:ascii="Arial" w:hAnsi="Arial" w:cs="Arial"/>
          <w:b/>
          <w:sz w:val="26"/>
          <w:szCs w:val="26"/>
        </w:rPr>
        <w:t>- - - - - - -</w:t>
      </w:r>
    </w:p>
    <w:p w14:paraId="795227EF" w14:textId="58A8E913" w:rsidR="008935A0" w:rsidRPr="00CB6405" w:rsidRDefault="008935A0" w:rsidP="00BA3F46">
      <w:pPr>
        <w:spacing w:line="360" w:lineRule="auto"/>
        <w:ind w:firstLine="708"/>
        <w:jc w:val="both"/>
        <w:rPr>
          <w:rFonts w:ascii="Arial" w:hAnsi="Arial" w:cs="Arial"/>
          <w:sz w:val="26"/>
          <w:szCs w:val="26"/>
        </w:rPr>
      </w:pPr>
      <w:r w:rsidRPr="00CB6405">
        <w:rPr>
          <w:rFonts w:ascii="Arial" w:hAnsi="Arial" w:cs="Arial"/>
          <w:sz w:val="26"/>
          <w:szCs w:val="26"/>
        </w:rPr>
        <w:t>Por recibido</w:t>
      </w:r>
      <w:r>
        <w:rPr>
          <w:rFonts w:ascii="Arial" w:hAnsi="Arial" w:cs="Arial"/>
          <w:sz w:val="26"/>
          <w:szCs w:val="26"/>
        </w:rPr>
        <w:t xml:space="preserve"> el </w:t>
      </w:r>
      <w:r w:rsidR="00653F6D">
        <w:rPr>
          <w:rFonts w:ascii="Arial" w:hAnsi="Arial" w:cs="Arial"/>
          <w:sz w:val="26"/>
          <w:szCs w:val="26"/>
        </w:rPr>
        <w:t>cu</w:t>
      </w:r>
      <w:r>
        <w:rPr>
          <w:rFonts w:ascii="Arial" w:hAnsi="Arial" w:cs="Arial"/>
          <w:sz w:val="26"/>
          <w:szCs w:val="26"/>
        </w:rPr>
        <w:t xml:space="preserve">aderno </w:t>
      </w:r>
      <w:r w:rsidR="00653F6D">
        <w:rPr>
          <w:rFonts w:ascii="Arial" w:hAnsi="Arial" w:cs="Arial"/>
          <w:sz w:val="26"/>
          <w:szCs w:val="26"/>
        </w:rPr>
        <w:t>r</w:t>
      </w:r>
      <w:r w:rsidRPr="00CB6405">
        <w:rPr>
          <w:rFonts w:ascii="Arial" w:hAnsi="Arial" w:cs="Arial"/>
          <w:sz w:val="26"/>
          <w:szCs w:val="26"/>
        </w:rPr>
        <w:t xml:space="preserve">evisión </w:t>
      </w:r>
      <w:r w:rsidRPr="008013A8">
        <w:rPr>
          <w:rFonts w:ascii="Arial" w:hAnsi="Arial" w:cs="Arial"/>
          <w:b/>
          <w:sz w:val="26"/>
          <w:szCs w:val="26"/>
        </w:rPr>
        <w:t>0</w:t>
      </w:r>
      <w:r w:rsidR="00391A76" w:rsidRPr="008013A8">
        <w:rPr>
          <w:rFonts w:ascii="Arial" w:hAnsi="Arial" w:cs="Arial"/>
          <w:b/>
          <w:sz w:val="26"/>
          <w:szCs w:val="26"/>
        </w:rPr>
        <w:t>101</w:t>
      </w:r>
      <w:r w:rsidRPr="008013A8">
        <w:rPr>
          <w:rFonts w:ascii="Arial" w:hAnsi="Arial" w:cs="Arial"/>
          <w:b/>
          <w:sz w:val="26"/>
          <w:szCs w:val="26"/>
        </w:rPr>
        <w:t>/202</w:t>
      </w:r>
      <w:r w:rsidR="00786CD3" w:rsidRPr="008013A8">
        <w:rPr>
          <w:rFonts w:ascii="Arial" w:hAnsi="Arial" w:cs="Arial"/>
          <w:b/>
          <w:sz w:val="26"/>
          <w:szCs w:val="26"/>
        </w:rPr>
        <w:t>2</w:t>
      </w:r>
      <w:r w:rsidRPr="00CB6405">
        <w:rPr>
          <w:rFonts w:ascii="Arial" w:hAnsi="Arial" w:cs="Arial"/>
          <w:sz w:val="26"/>
          <w:szCs w:val="26"/>
        </w:rPr>
        <w:t xml:space="preserve"> que remite la Secretaría General de Acuerdos, con motivo de</w:t>
      </w:r>
      <w:r>
        <w:rPr>
          <w:rFonts w:ascii="Arial" w:hAnsi="Arial" w:cs="Arial"/>
          <w:sz w:val="26"/>
          <w:szCs w:val="26"/>
        </w:rPr>
        <w:t>l</w:t>
      </w:r>
      <w:r w:rsidRPr="00CB6405">
        <w:rPr>
          <w:rFonts w:ascii="Arial" w:hAnsi="Arial" w:cs="Arial"/>
          <w:sz w:val="26"/>
          <w:szCs w:val="26"/>
        </w:rPr>
        <w:t xml:space="preserve"> recurso de revisión interpuesto po</w:t>
      </w:r>
      <w:r>
        <w:rPr>
          <w:rFonts w:ascii="Arial" w:hAnsi="Arial" w:cs="Arial"/>
          <w:sz w:val="26"/>
          <w:szCs w:val="26"/>
        </w:rPr>
        <w:t xml:space="preserve">r </w:t>
      </w:r>
      <w:r w:rsidR="00653F6D">
        <w:rPr>
          <w:rFonts w:ascii="Arial" w:hAnsi="Arial" w:cs="Arial"/>
          <w:sz w:val="26"/>
          <w:szCs w:val="26"/>
        </w:rPr>
        <w:t xml:space="preserve">la </w:t>
      </w:r>
      <w:r w:rsidR="008013A8" w:rsidRPr="00653F6D">
        <w:rPr>
          <w:rFonts w:ascii="Arial" w:hAnsi="Arial" w:cs="Arial"/>
          <w:b/>
          <w:bCs/>
          <w:sz w:val="26"/>
          <w:szCs w:val="26"/>
        </w:rPr>
        <w:t>SÍNDIC</w:t>
      </w:r>
      <w:r w:rsidR="008013A8">
        <w:rPr>
          <w:rFonts w:ascii="Arial" w:hAnsi="Arial" w:cs="Arial"/>
          <w:b/>
          <w:bCs/>
          <w:sz w:val="26"/>
          <w:szCs w:val="26"/>
        </w:rPr>
        <w:t>O</w:t>
      </w:r>
      <w:r w:rsidR="008013A8" w:rsidRPr="00653F6D">
        <w:rPr>
          <w:rFonts w:ascii="Arial" w:hAnsi="Arial" w:cs="Arial"/>
          <w:b/>
          <w:bCs/>
          <w:sz w:val="26"/>
          <w:szCs w:val="26"/>
        </w:rPr>
        <w:t xml:space="preserve"> MUNICIPAL DE</w:t>
      </w:r>
      <w:r w:rsidR="008013A8">
        <w:rPr>
          <w:rFonts w:ascii="Arial" w:hAnsi="Arial" w:cs="Arial"/>
          <w:b/>
          <w:bCs/>
          <w:sz w:val="26"/>
          <w:szCs w:val="26"/>
        </w:rPr>
        <w:t>L MUNICIPI</w:t>
      </w:r>
      <w:r w:rsidR="008013A8" w:rsidRPr="00653F6D">
        <w:rPr>
          <w:rFonts w:ascii="Arial" w:hAnsi="Arial" w:cs="Arial"/>
          <w:b/>
          <w:bCs/>
          <w:sz w:val="26"/>
          <w:szCs w:val="26"/>
        </w:rPr>
        <w:t xml:space="preserve">O DE SAN BARTOLO COYOTEPEC, OAXACA, COMO REPRESENTANTE DEL </w:t>
      </w:r>
      <w:r w:rsidR="008013A8">
        <w:rPr>
          <w:rFonts w:ascii="Arial" w:hAnsi="Arial" w:cs="Arial"/>
          <w:b/>
          <w:bCs/>
          <w:sz w:val="26"/>
          <w:szCs w:val="26"/>
        </w:rPr>
        <w:t>A</w:t>
      </w:r>
      <w:r w:rsidR="008013A8" w:rsidRPr="00653F6D">
        <w:rPr>
          <w:rFonts w:ascii="Arial" w:hAnsi="Arial" w:cs="Arial"/>
          <w:b/>
          <w:bCs/>
          <w:sz w:val="26"/>
          <w:szCs w:val="26"/>
        </w:rPr>
        <w:t xml:space="preserve">YUNTAMIENTO </w:t>
      </w:r>
      <w:r w:rsidR="008013A8" w:rsidRPr="007941E0">
        <w:rPr>
          <w:rFonts w:ascii="Arial" w:hAnsi="Arial" w:cs="Arial"/>
          <w:b/>
          <w:bCs/>
          <w:sz w:val="26"/>
          <w:szCs w:val="26"/>
        </w:rPr>
        <w:t>DE SAN BARTOLO COYOTEPEC, OAXACA</w:t>
      </w:r>
      <w:r w:rsidR="008013A8">
        <w:rPr>
          <w:rFonts w:ascii="Arial" w:hAnsi="Arial" w:cs="Arial"/>
          <w:b/>
          <w:bCs/>
          <w:sz w:val="26"/>
          <w:szCs w:val="26"/>
        </w:rPr>
        <w:t>,</w:t>
      </w:r>
      <w:r w:rsidR="008013A8">
        <w:rPr>
          <w:rFonts w:ascii="Arial" w:hAnsi="Arial" w:cs="Arial"/>
          <w:b/>
          <w:sz w:val="26"/>
          <w:szCs w:val="26"/>
        </w:rPr>
        <w:t xml:space="preserve"> </w:t>
      </w:r>
      <w:r>
        <w:rPr>
          <w:rFonts w:ascii="Arial" w:hAnsi="Arial" w:cs="Arial"/>
          <w:sz w:val="26"/>
          <w:szCs w:val="26"/>
        </w:rPr>
        <w:t>en</w:t>
      </w:r>
      <w:r w:rsidRPr="00CB6405">
        <w:rPr>
          <w:rFonts w:ascii="Arial" w:hAnsi="Arial" w:cs="Arial"/>
          <w:sz w:val="26"/>
          <w:szCs w:val="26"/>
        </w:rPr>
        <w:t xml:space="preserve"> contra de</w:t>
      </w:r>
      <w:r w:rsidR="00653F6D">
        <w:rPr>
          <w:rFonts w:ascii="Arial" w:hAnsi="Arial" w:cs="Arial"/>
          <w:sz w:val="26"/>
          <w:szCs w:val="26"/>
        </w:rPr>
        <w:t xml:space="preserve"> </w:t>
      </w:r>
      <w:r>
        <w:rPr>
          <w:rFonts w:ascii="Arial" w:hAnsi="Arial" w:cs="Arial"/>
          <w:sz w:val="26"/>
          <w:szCs w:val="26"/>
        </w:rPr>
        <w:t>l</w:t>
      </w:r>
      <w:r w:rsidR="00653F6D">
        <w:rPr>
          <w:rFonts w:ascii="Arial" w:hAnsi="Arial" w:cs="Arial"/>
          <w:sz w:val="26"/>
          <w:szCs w:val="26"/>
        </w:rPr>
        <w:t xml:space="preserve">a sentencia </w:t>
      </w:r>
      <w:r>
        <w:rPr>
          <w:rFonts w:ascii="Arial" w:hAnsi="Arial" w:cs="Arial"/>
          <w:sz w:val="26"/>
          <w:szCs w:val="26"/>
        </w:rPr>
        <w:t xml:space="preserve">de </w:t>
      </w:r>
      <w:r w:rsidR="00653F6D">
        <w:rPr>
          <w:rFonts w:ascii="Arial" w:hAnsi="Arial" w:cs="Arial"/>
          <w:sz w:val="26"/>
          <w:szCs w:val="26"/>
        </w:rPr>
        <w:t>catorce de julio de dos mil veintiuno</w:t>
      </w:r>
      <w:r w:rsidR="00D26CC7">
        <w:rPr>
          <w:rFonts w:ascii="Arial" w:hAnsi="Arial" w:cs="Arial"/>
          <w:sz w:val="26"/>
          <w:szCs w:val="26"/>
        </w:rPr>
        <w:t>,</w:t>
      </w:r>
      <w:r w:rsidR="00653F6D">
        <w:rPr>
          <w:rFonts w:ascii="Arial" w:hAnsi="Arial" w:cs="Arial"/>
          <w:sz w:val="26"/>
          <w:szCs w:val="26"/>
        </w:rPr>
        <w:t xml:space="preserve"> </w:t>
      </w:r>
      <w:r w:rsidRPr="00A240AA">
        <w:rPr>
          <w:rFonts w:ascii="Arial" w:hAnsi="Arial" w:cs="Arial"/>
          <w:sz w:val="26"/>
          <w:szCs w:val="26"/>
        </w:rPr>
        <w:t xml:space="preserve">dictada en el expediente </w:t>
      </w:r>
      <w:r>
        <w:rPr>
          <w:rFonts w:ascii="Arial" w:hAnsi="Arial" w:cs="Arial"/>
          <w:b/>
          <w:iCs/>
          <w:caps/>
          <w:sz w:val="26"/>
          <w:szCs w:val="26"/>
        </w:rPr>
        <w:t>00</w:t>
      </w:r>
      <w:r w:rsidR="00653F6D">
        <w:rPr>
          <w:rFonts w:ascii="Arial" w:hAnsi="Arial" w:cs="Arial"/>
          <w:b/>
          <w:iCs/>
          <w:caps/>
          <w:sz w:val="26"/>
          <w:szCs w:val="26"/>
        </w:rPr>
        <w:t>19</w:t>
      </w:r>
      <w:r>
        <w:rPr>
          <w:rFonts w:ascii="Arial" w:hAnsi="Arial" w:cs="Arial"/>
          <w:b/>
          <w:iCs/>
          <w:caps/>
          <w:sz w:val="26"/>
          <w:szCs w:val="26"/>
        </w:rPr>
        <w:t>/20</w:t>
      </w:r>
      <w:r w:rsidR="00653F6D">
        <w:rPr>
          <w:rFonts w:ascii="Arial" w:hAnsi="Arial" w:cs="Arial"/>
          <w:b/>
          <w:iCs/>
          <w:caps/>
          <w:sz w:val="26"/>
          <w:szCs w:val="26"/>
        </w:rPr>
        <w:t>19</w:t>
      </w:r>
      <w:r w:rsidRPr="00A240AA">
        <w:rPr>
          <w:rFonts w:ascii="Arial" w:hAnsi="Arial" w:cs="Arial"/>
          <w:b/>
          <w:sz w:val="26"/>
          <w:szCs w:val="26"/>
        </w:rPr>
        <w:t>,</w:t>
      </w:r>
      <w:r w:rsidRPr="00CB6405">
        <w:rPr>
          <w:rFonts w:ascii="Arial" w:hAnsi="Arial" w:cs="Arial"/>
          <w:sz w:val="26"/>
          <w:szCs w:val="26"/>
        </w:rPr>
        <w:t xml:space="preserve"> de la </w:t>
      </w:r>
      <w:r w:rsidR="00653F6D">
        <w:rPr>
          <w:rFonts w:ascii="Arial" w:hAnsi="Arial" w:cs="Arial"/>
          <w:sz w:val="26"/>
          <w:szCs w:val="26"/>
        </w:rPr>
        <w:t xml:space="preserve">Tercera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Pr="00CB6405">
        <w:rPr>
          <w:rFonts w:ascii="Arial" w:hAnsi="Arial" w:cs="Arial"/>
          <w:sz w:val="26"/>
          <w:szCs w:val="26"/>
        </w:rPr>
        <w:t xml:space="preserve"> </w:t>
      </w:r>
      <w:r w:rsidR="00371F0E">
        <w:rPr>
          <w:rFonts w:ascii="Arial" w:hAnsi="Arial" w:cs="Arial"/>
          <w:b/>
          <w:sz w:val="26"/>
          <w:szCs w:val="26"/>
        </w:rPr>
        <w:t>*******</w:t>
      </w:r>
      <w:r w:rsidR="008013A8">
        <w:rPr>
          <w:rFonts w:ascii="Arial" w:hAnsi="Arial" w:cs="Arial"/>
          <w:b/>
          <w:sz w:val="26"/>
          <w:szCs w:val="26"/>
        </w:rPr>
        <w:t>, APODERADO LEGAL DE LA EMPRESA DENOMINADA “</w:t>
      </w:r>
      <w:r w:rsidR="00371F0E">
        <w:rPr>
          <w:rFonts w:ascii="Arial" w:hAnsi="Arial" w:cs="Arial"/>
          <w:b/>
          <w:sz w:val="26"/>
          <w:szCs w:val="26"/>
        </w:rPr>
        <w:t>*******</w:t>
      </w:r>
      <w:r w:rsidR="00126343">
        <w:rPr>
          <w:rFonts w:ascii="Arial" w:hAnsi="Arial" w:cs="Arial"/>
          <w:b/>
          <w:sz w:val="26"/>
          <w:szCs w:val="26"/>
        </w:rPr>
        <w:t>”</w:t>
      </w:r>
      <w:r w:rsidR="008013A8">
        <w:rPr>
          <w:rFonts w:ascii="Arial" w:hAnsi="Arial" w:cs="Arial"/>
          <w:b/>
          <w:sz w:val="26"/>
          <w:szCs w:val="26"/>
        </w:rPr>
        <w:t>,</w:t>
      </w:r>
      <w:r w:rsidR="008013A8" w:rsidRPr="00CB6405">
        <w:rPr>
          <w:rFonts w:ascii="Arial" w:hAnsi="Arial" w:cs="Arial"/>
          <w:b/>
          <w:sz w:val="26"/>
          <w:szCs w:val="26"/>
        </w:rPr>
        <w:t xml:space="preserve"> </w:t>
      </w:r>
      <w:r w:rsidRPr="00CB6405">
        <w:rPr>
          <w:rFonts w:ascii="Arial" w:hAnsi="Arial" w:cs="Arial"/>
          <w:sz w:val="26"/>
          <w:szCs w:val="26"/>
        </w:rPr>
        <w:t>en contra de</w:t>
      </w:r>
      <w:r w:rsidR="007941E0">
        <w:rPr>
          <w:rFonts w:ascii="Arial" w:hAnsi="Arial" w:cs="Arial"/>
          <w:sz w:val="26"/>
          <w:szCs w:val="26"/>
        </w:rPr>
        <w:t xml:space="preserve">l </w:t>
      </w:r>
      <w:r w:rsidR="008013A8" w:rsidRPr="007941E0">
        <w:rPr>
          <w:rFonts w:ascii="Arial" w:hAnsi="Arial" w:cs="Arial"/>
          <w:b/>
          <w:bCs/>
          <w:sz w:val="26"/>
          <w:szCs w:val="26"/>
        </w:rPr>
        <w:t>AYUNTAMIENTO Y DE LA INSPECTORA MUNICIPAL, AMBOS DEL MUNICIPIO DE SAN BARTOLO COYOTEPEC, OAXACA</w:t>
      </w:r>
      <w:r w:rsidR="008013A8">
        <w:rPr>
          <w:rFonts w:ascii="Arial" w:hAnsi="Arial" w:cs="Arial"/>
          <w:b/>
          <w:sz w:val="26"/>
          <w:szCs w:val="26"/>
        </w:rPr>
        <w:t xml:space="preserve">; </w:t>
      </w:r>
      <w:r w:rsidRPr="00CB6405">
        <w:rPr>
          <w:rFonts w:ascii="Arial" w:hAnsi="Arial" w:cs="Arial"/>
          <w:sz w:val="26"/>
          <w:szCs w:val="26"/>
        </w:rPr>
        <w:t xml:space="preserve">por lo que con fundamento en los artículos </w:t>
      </w:r>
      <w:r>
        <w:rPr>
          <w:rFonts w:ascii="Arial" w:hAnsi="Arial" w:cs="Arial"/>
          <w:sz w:val="26"/>
          <w:szCs w:val="26"/>
        </w:rPr>
        <w:t>2</w:t>
      </w:r>
      <w:r w:rsidR="007941E0">
        <w:rPr>
          <w:rFonts w:ascii="Arial" w:hAnsi="Arial" w:cs="Arial"/>
          <w:sz w:val="26"/>
          <w:szCs w:val="26"/>
        </w:rPr>
        <w:t>3</w:t>
      </w:r>
      <w:r>
        <w:rPr>
          <w:rFonts w:ascii="Arial" w:hAnsi="Arial" w:cs="Arial"/>
          <w:sz w:val="26"/>
          <w:szCs w:val="26"/>
        </w:rPr>
        <w:t>6 y 2</w:t>
      </w:r>
      <w:r w:rsidR="007941E0">
        <w:rPr>
          <w:rFonts w:ascii="Arial" w:hAnsi="Arial" w:cs="Arial"/>
          <w:sz w:val="26"/>
          <w:szCs w:val="26"/>
        </w:rPr>
        <w:t>3</w:t>
      </w:r>
      <w:r w:rsidRPr="001238BA">
        <w:rPr>
          <w:rFonts w:ascii="Arial" w:hAnsi="Arial" w:cs="Arial"/>
          <w:sz w:val="26"/>
          <w:szCs w:val="26"/>
        </w:rPr>
        <w:t xml:space="preserve">8 de la Ley de </w:t>
      </w:r>
      <w:r w:rsidR="007941E0">
        <w:rPr>
          <w:rFonts w:ascii="Arial" w:hAnsi="Arial" w:cs="Arial"/>
          <w:sz w:val="26"/>
          <w:szCs w:val="26"/>
        </w:rPr>
        <w:t xml:space="preserve">Procedimiento y </w:t>
      </w:r>
      <w:r w:rsidRPr="001238BA">
        <w:rPr>
          <w:rFonts w:ascii="Arial" w:hAnsi="Arial" w:cs="Arial"/>
          <w:sz w:val="26"/>
          <w:szCs w:val="26"/>
        </w:rPr>
        <w:t>Justicia Administrativa para el Estado de Oaxaca</w:t>
      </w:r>
      <w:r w:rsidR="008013A8">
        <w:rPr>
          <w:rFonts w:ascii="Arial" w:hAnsi="Arial" w:cs="Arial"/>
          <w:sz w:val="26"/>
          <w:szCs w:val="26"/>
        </w:rPr>
        <w:t xml:space="preserve"> y </w:t>
      </w:r>
      <w:r w:rsidR="008013A8">
        <w:rPr>
          <w:rFonts w:ascii="Arial" w:hAnsi="Arial" w:cs="Arial"/>
          <w:bCs/>
          <w:iCs/>
          <w:sz w:val="26"/>
          <w:szCs w:val="26"/>
        </w:rPr>
        <w:t xml:space="preserve">24, fracciones I y III </w:t>
      </w:r>
      <w:r w:rsidR="008013A8" w:rsidRPr="00455424">
        <w:rPr>
          <w:rFonts w:ascii="Arial" w:hAnsi="Arial" w:cs="Arial"/>
          <w:bCs/>
          <w:iCs/>
          <w:sz w:val="26"/>
          <w:szCs w:val="26"/>
        </w:rPr>
        <w:t>de la Ley Orgánica del Tribunal de Justicia Administrativa del Estado de Oaxaca</w:t>
      </w:r>
      <w:r w:rsidR="008013A8">
        <w:rPr>
          <w:rFonts w:ascii="Arial" w:hAnsi="Arial" w:cs="Arial"/>
          <w:bCs/>
          <w:iCs/>
          <w:sz w:val="26"/>
          <w:szCs w:val="26"/>
        </w:rPr>
        <w:t xml:space="preserve">, </w:t>
      </w:r>
      <w:r w:rsidR="00D26CC7">
        <w:rPr>
          <w:rFonts w:ascii="Arial" w:hAnsi="Arial" w:cs="Arial"/>
          <w:bCs/>
          <w:iCs/>
          <w:sz w:val="26"/>
          <w:szCs w:val="26"/>
        </w:rPr>
        <w:t xml:space="preserve">se da tramite. Por </w:t>
      </w:r>
      <w:r w:rsidR="0049396D">
        <w:rPr>
          <w:rFonts w:ascii="Arial" w:hAnsi="Arial" w:cs="Arial"/>
          <w:bCs/>
          <w:iCs/>
          <w:sz w:val="26"/>
          <w:szCs w:val="26"/>
        </w:rPr>
        <w:t>consiguiente,</w:t>
      </w:r>
      <w:r w:rsidR="00D26CC7">
        <w:rPr>
          <w:rFonts w:ascii="Arial" w:hAnsi="Arial" w:cs="Arial"/>
          <w:bCs/>
          <w:iCs/>
          <w:sz w:val="26"/>
          <w:szCs w:val="26"/>
        </w:rPr>
        <w:t xml:space="preserve"> </w:t>
      </w:r>
      <w:r w:rsidRPr="00CB6405">
        <w:rPr>
          <w:rFonts w:ascii="Arial" w:hAnsi="Arial" w:cs="Arial"/>
          <w:sz w:val="26"/>
          <w:szCs w:val="26"/>
        </w:rPr>
        <w:t xml:space="preserve">se procede a dictar resolución en los siguientes </w:t>
      </w:r>
      <w:r w:rsidR="0049396D" w:rsidRPr="00CB6405">
        <w:rPr>
          <w:rFonts w:ascii="Arial" w:hAnsi="Arial" w:cs="Arial"/>
          <w:sz w:val="26"/>
          <w:szCs w:val="26"/>
        </w:rPr>
        <w:t>términos:</w:t>
      </w:r>
      <w:r w:rsidR="00126343">
        <w:rPr>
          <w:rFonts w:ascii="Arial" w:hAnsi="Arial" w:cs="Arial"/>
          <w:sz w:val="26"/>
          <w:szCs w:val="26"/>
        </w:rPr>
        <w:t>-</w:t>
      </w:r>
    </w:p>
    <w:p w14:paraId="5FD2E5D9" w14:textId="77777777" w:rsidR="008935A0" w:rsidRPr="00CB6405" w:rsidRDefault="008935A0" w:rsidP="008935A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38C89092" w14:textId="41319EEB" w:rsidR="008935A0" w:rsidRPr="00CB6405" w:rsidRDefault="008935A0" w:rsidP="008935A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7941E0">
        <w:rPr>
          <w:rFonts w:ascii="Arial" w:hAnsi="Arial" w:cs="Arial"/>
          <w:sz w:val="26"/>
          <w:szCs w:val="26"/>
        </w:rPr>
        <w:t xml:space="preserve">la sentencia de catorce de julio de dos mil veintiuno </w:t>
      </w:r>
      <w:r>
        <w:rPr>
          <w:rFonts w:ascii="Arial" w:hAnsi="Arial" w:cs="Arial"/>
          <w:sz w:val="26"/>
          <w:szCs w:val="26"/>
        </w:rPr>
        <w:t>dictado por</w:t>
      </w:r>
      <w:r w:rsidRPr="00CB6405">
        <w:rPr>
          <w:rFonts w:ascii="Arial" w:hAnsi="Arial" w:cs="Arial"/>
          <w:sz w:val="26"/>
          <w:szCs w:val="26"/>
        </w:rPr>
        <w:t xml:space="preserve"> la </w:t>
      </w:r>
      <w:r w:rsidR="007941E0">
        <w:rPr>
          <w:rFonts w:ascii="Arial" w:hAnsi="Arial" w:cs="Arial"/>
          <w:sz w:val="26"/>
          <w:szCs w:val="26"/>
        </w:rPr>
        <w:t xml:space="preserve">Tercera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w:t>
      </w:r>
      <w:r>
        <w:rPr>
          <w:rFonts w:ascii="Arial" w:hAnsi="Arial" w:cs="Arial"/>
          <w:sz w:val="26"/>
          <w:szCs w:val="26"/>
        </w:rPr>
        <w:t xml:space="preserve"> l</w:t>
      </w:r>
      <w:r w:rsidR="007941E0">
        <w:rPr>
          <w:rFonts w:ascii="Arial" w:hAnsi="Arial" w:cs="Arial"/>
          <w:sz w:val="26"/>
          <w:szCs w:val="26"/>
        </w:rPr>
        <w:t xml:space="preserve">a </w:t>
      </w:r>
      <w:r w:rsidR="008013A8" w:rsidRPr="00653F6D">
        <w:rPr>
          <w:rFonts w:ascii="Arial" w:hAnsi="Arial" w:cs="Arial"/>
          <w:b/>
          <w:bCs/>
          <w:sz w:val="26"/>
          <w:szCs w:val="26"/>
        </w:rPr>
        <w:t>SÍNDIC</w:t>
      </w:r>
      <w:r w:rsidR="008013A8">
        <w:rPr>
          <w:rFonts w:ascii="Arial" w:hAnsi="Arial" w:cs="Arial"/>
          <w:b/>
          <w:bCs/>
          <w:sz w:val="26"/>
          <w:szCs w:val="26"/>
        </w:rPr>
        <w:t>O</w:t>
      </w:r>
      <w:r w:rsidR="008013A8" w:rsidRPr="00653F6D">
        <w:rPr>
          <w:rFonts w:ascii="Arial" w:hAnsi="Arial" w:cs="Arial"/>
          <w:b/>
          <w:bCs/>
          <w:sz w:val="26"/>
          <w:szCs w:val="26"/>
        </w:rPr>
        <w:t xml:space="preserve"> MUNICIPAL DEL MUNICIPIO DE SAN BARTOLO COYOTEPEC, OAXACA, COMO REPRESENTANTE DEL </w:t>
      </w:r>
      <w:r w:rsidR="008013A8">
        <w:rPr>
          <w:rFonts w:ascii="Arial" w:hAnsi="Arial" w:cs="Arial"/>
          <w:b/>
          <w:bCs/>
          <w:sz w:val="26"/>
          <w:szCs w:val="26"/>
        </w:rPr>
        <w:t>A</w:t>
      </w:r>
      <w:r w:rsidR="008013A8" w:rsidRPr="00653F6D">
        <w:rPr>
          <w:rFonts w:ascii="Arial" w:hAnsi="Arial" w:cs="Arial"/>
          <w:b/>
          <w:bCs/>
          <w:sz w:val="26"/>
          <w:szCs w:val="26"/>
        </w:rPr>
        <w:t xml:space="preserve">YUNTAMIENTO </w:t>
      </w:r>
      <w:r w:rsidR="008013A8" w:rsidRPr="007941E0">
        <w:rPr>
          <w:rFonts w:ascii="Arial" w:hAnsi="Arial" w:cs="Arial"/>
          <w:b/>
          <w:bCs/>
          <w:sz w:val="26"/>
          <w:szCs w:val="26"/>
        </w:rPr>
        <w:t>DE SAN BARTOLO COYOTEPEC, OAXACA</w:t>
      </w:r>
      <w:r w:rsidR="008013A8">
        <w:rPr>
          <w:rFonts w:ascii="Arial" w:hAnsi="Arial" w:cs="Arial"/>
          <w:b/>
          <w:bCs/>
          <w:sz w:val="26"/>
          <w:szCs w:val="26"/>
        </w:rPr>
        <w:t>,</w:t>
      </w:r>
      <w:r w:rsidR="008013A8">
        <w:rPr>
          <w:rFonts w:ascii="Arial" w:hAnsi="Arial" w:cs="Arial"/>
          <w:b/>
          <w:sz w:val="26"/>
          <w:szCs w:val="26"/>
        </w:rPr>
        <w:t xml:space="preserve"> </w:t>
      </w:r>
      <w:r w:rsidRPr="00CB6405">
        <w:rPr>
          <w:rFonts w:ascii="Arial" w:hAnsi="Arial" w:cs="Arial"/>
          <w:sz w:val="26"/>
          <w:szCs w:val="26"/>
        </w:rPr>
        <w:t>interpus</w:t>
      </w:r>
      <w:r>
        <w:rPr>
          <w:rFonts w:ascii="Arial" w:hAnsi="Arial" w:cs="Arial"/>
          <w:sz w:val="26"/>
          <w:szCs w:val="26"/>
        </w:rPr>
        <w:t xml:space="preserve">o </w:t>
      </w:r>
      <w:r w:rsidRPr="00CB6405">
        <w:rPr>
          <w:rFonts w:ascii="Arial" w:hAnsi="Arial" w:cs="Arial"/>
          <w:sz w:val="26"/>
          <w:szCs w:val="26"/>
        </w:rPr>
        <w:t>en su contra recurso de revisión.</w:t>
      </w:r>
      <w:r w:rsidR="00275696">
        <w:rPr>
          <w:rFonts w:ascii="Arial" w:hAnsi="Arial" w:cs="Arial"/>
          <w:sz w:val="26"/>
          <w:szCs w:val="26"/>
        </w:rPr>
        <w:t xml:space="preserve">- - - - - - - - - - - - - - - - - - - - - </w:t>
      </w:r>
    </w:p>
    <w:p w14:paraId="44AE2C65" w14:textId="15D8F29E" w:rsidR="008935A0" w:rsidRDefault="008935A0" w:rsidP="007941E0">
      <w:pPr>
        <w:spacing w:after="0" w:line="360" w:lineRule="auto"/>
        <w:ind w:firstLine="708"/>
        <w:jc w:val="both"/>
        <w:rPr>
          <w:rFonts w:ascii="Arial" w:hAnsi="Arial" w:cs="Arial"/>
          <w:bCs/>
          <w:sz w:val="26"/>
          <w:szCs w:val="26"/>
        </w:rPr>
      </w:pPr>
      <w:r>
        <w:rPr>
          <w:rFonts w:ascii="Arial" w:hAnsi="Arial" w:cs="Arial"/>
          <w:b/>
          <w:bCs/>
          <w:sz w:val="26"/>
          <w:szCs w:val="26"/>
        </w:rPr>
        <w:lastRenderedPageBreak/>
        <w:t>SEGUNDO.</w:t>
      </w:r>
      <w:r w:rsidRPr="006E349D">
        <w:rPr>
          <w:rFonts w:ascii="Arial" w:hAnsi="Arial" w:cs="Arial"/>
          <w:b/>
          <w:bCs/>
          <w:sz w:val="26"/>
          <w:szCs w:val="26"/>
        </w:rPr>
        <w:t xml:space="preserve"> </w:t>
      </w:r>
      <w:r>
        <w:rPr>
          <w:rFonts w:ascii="Arial" w:hAnsi="Arial" w:cs="Arial"/>
          <w:bCs/>
          <w:sz w:val="26"/>
          <w:szCs w:val="26"/>
        </w:rPr>
        <w:t xml:space="preserve"> </w:t>
      </w:r>
      <w:r w:rsidR="007941E0">
        <w:rPr>
          <w:rFonts w:ascii="Arial" w:hAnsi="Arial" w:cs="Arial"/>
          <w:bCs/>
          <w:sz w:val="26"/>
          <w:szCs w:val="26"/>
        </w:rPr>
        <w:t xml:space="preserve">Los puntos resolutivos de la sentencia impugnada son los siguientes: </w:t>
      </w:r>
      <w:r w:rsidR="00B66D15">
        <w:rPr>
          <w:rFonts w:ascii="Arial" w:hAnsi="Arial" w:cs="Arial"/>
          <w:bCs/>
          <w:sz w:val="26"/>
          <w:szCs w:val="26"/>
        </w:rPr>
        <w:t>- - - - - - - - - - - - -  - - - - - - - - - - - - - - -  - -- - - -  - - --</w:t>
      </w:r>
    </w:p>
    <w:p w14:paraId="3EE04BEC" w14:textId="77777777" w:rsidR="00B66D15" w:rsidRDefault="00B66D15" w:rsidP="00B66D15">
      <w:pPr>
        <w:pStyle w:val="Sinespaciado"/>
      </w:pPr>
    </w:p>
    <w:p w14:paraId="051EA188" w14:textId="77777777" w:rsidR="005450E7" w:rsidRDefault="007941E0" w:rsidP="008013A8">
      <w:pPr>
        <w:spacing w:after="0" w:line="360" w:lineRule="auto"/>
        <w:ind w:left="567" w:right="616" w:firstLine="142"/>
        <w:jc w:val="both"/>
        <w:rPr>
          <w:rFonts w:ascii="Arial" w:hAnsi="Arial" w:cs="Arial"/>
          <w:i/>
        </w:rPr>
      </w:pPr>
      <w:r w:rsidRPr="008013A8">
        <w:rPr>
          <w:rFonts w:ascii="Arial" w:hAnsi="Arial" w:cs="Arial"/>
          <w:i/>
        </w:rPr>
        <w:t>“</w:t>
      </w:r>
      <w:r w:rsidR="004D0578" w:rsidRPr="008013A8">
        <w:rPr>
          <w:rFonts w:ascii="Arial" w:hAnsi="Arial" w:cs="Arial"/>
          <w:b/>
          <w:i/>
        </w:rPr>
        <w:t>PRIMERO.-</w:t>
      </w:r>
      <w:r w:rsidR="004D0578" w:rsidRPr="008013A8">
        <w:rPr>
          <w:rFonts w:ascii="Arial" w:hAnsi="Arial" w:cs="Arial"/>
          <w:i/>
        </w:rPr>
        <w:t xml:space="preserve"> Esta Tercera Sala de Primera Instancia del Tribunal de Justicia Administrativa para el Estado de Oaxaca, es legalmente competente para conocer y resolver del presente Juicio de Nulidad.</w:t>
      </w:r>
      <w:r w:rsidR="005450E7">
        <w:rPr>
          <w:rFonts w:ascii="Arial" w:hAnsi="Arial" w:cs="Arial"/>
          <w:i/>
        </w:rPr>
        <w:t xml:space="preserve">- - - - </w:t>
      </w:r>
    </w:p>
    <w:p w14:paraId="2FE967DC" w14:textId="0185CD38" w:rsidR="004D0578" w:rsidRPr="008013A8" w:rsidRDefault="004D0578" w:rsidP="005450E7">
      <w:pPr>
        <w:pStyle w:val="Sinespaciado"/>
      </w:pPr>
      <w:r w:rsidRPr="008013A8">
        <w:t xml:space="preserve"> </w:t>
      </w:r>
    </w:p>
    <w:p w14:paraId="57761084" w14:textId="77777777" w:rsidR="005450E7" w:rsidRDefault="004D0578" w:rsidP="008013A8">
      <w:pPr>
        <w:spacing w:after="0" w:line="360" w:lineRule="auto"/>
        <w:ind w:left="567" w:right="616" w:firstLine="142"/>
        <w:jc w:val="both"/>
        <w:rPr>
          <w:rFonts w:ascii="Arial" w:hAnsi="Arial" w:cs="Arial"/>
          <w:i/>
        </w:rPr>
      </w:pPr>
      <w:r w:rsidRPr="008013A8">
        <w:rPr>
          <w:rFonts w:ascii="Arial" w:hAnsi="Arial" w:cs="Arial"/>
          <w:b/>
          <w:i/>
        </w:rPr>
        <w:t xml:space="preserve">SEGUNDO.- </w:t>
      </w:r>
      <w:r w:rsidRPr="008013A8">
        <w:rPr>
          <w:rFonts w:ascii="Arial" w:hAnsi="Arial" w:cs="Arial"/>
          <w:i/>
        </w:rPr>
        <w:t>No se actualizó causal de improcedencia alguna, por lo que NO SE SOBRESEE EL JUICIO, en términos del considerando QUINTO de esta resolución.</w:t>
      </w:r>
      <w:r w:rsidR="005450E7">
        <w:rPr>
          <w:rFonts w:ascii="Arial" w:hAnsi="Arial" w:cs="Arial"/>
          <w:i/>
        </w:rPr>
        <w:t>- - - - - - - - - - - - - - - - - - - - - -- - - - - - - - - - -</w:t>
      </w:r>
    </w:p>
    <w:p w14:paraId="284237D1" w14:textId="18964231" w:rsidR="004D0578" w:rsidRPr="008013A8" w:rsidRDefault="004D0578" w:rsidP="005450E7">
      <w:pPr>
        <w:pStyle w:val="Sinespaciado"/>
      </w:pPr>
      <w:r w:rsidRPr="008013A8">
        <w:t xml:space="preserve"> </w:t>
      </w:r>
    </w:p>
    <w:p w14:paraId="0F641F0D" w14:textId="5FBCC69C" w:rsidR="004D0578" w:rsidRDefault="004D0578" w:rsidP="008013A8">
      <w:pPr>
        <w:spacing w:after="0" w:line="360" w:lineRule="auto"/>
        <w:ind w:left="567" w:right="616" w:firstLine="142"/>
        <w:jc w:val="both"/>
        <w:rPr>
          <w:rFonts w:ascii="Arial" w:hAnsi="Arial" w:cs="Arial"/>
          <w:i/>
        </w:rPr>
      </w:pPr>
      <w:r w:rsidRPr="008013A8">
        <w:rPr>
          <w:rFonts w:ascii="Arial" w:hAnsi="Arial" w:cs="Arial"/>
          <w:b/>
          <w:i/>
        </w:rPr>
        <w:t xml:space="preserve">TERCERO.- </w:t>
      </w:r>
      <w:r w:rsidRPr="008013A8">
        <w:rPr>
          <w:rFonts w:ascii="Arial" w:hAnsi="Arial" w:cs="Arial"/>
          <w:i/>
        </w:rPr>
        <w:t xml:space="preserve">Se declara la </w:t>
      </w:r>
      <w:r w:rsidRPr="008013A8">
        <w:rPr>
          <w:rFonts w:ascii="Arial" w:hAnsi="Arial" w:cs="Arial"/>
          <w:b/>
          <w:i/>
        </w:rPr>
        <w:t xml:space="preserve">NULIDAD LISA Y LLANA </w:t>
      </w:r>
      <w:r w:rsidRPr="008013A8">
        <w:rPr>
          <w:rFonts w:ascii="Arial" w:hAnsi="Arial" w:cs="Arial"/>
          <w:i/>
        </w:rPr>
        <w:t xml:space="preserve">del acuerdo tomado en la sesión de Cabildo de fecha doce de febrero de dos mil dieciocho (12/02/2018); y por derivarse de un acto declarado ilegal, también SE DECLARA LA NULIDAD LISA Y LLANA </w:t>
      </w:r>
      <w:r w:rsidRPr="008013A8">
        <w:rPr>
          <w:rFonts w:ascii="Arial" w:hAnsi="Arial" w:cs="Arial"/>
          <w:b/>
          <w:i/>
        </w:rPr>
        <w:t xml:space="preserve">del acta de verificación </w:t>
      </w:r>
      <w:r w:rsidRPr="008013A8">
        <w:rPr>
          <w:rFonts w:ascii="Arial" w:hAnsi="Arial" w:cs="Arial"/>
          <w:i/>
        </w:rPr>
        <w:t xml:space="preserve">número </w:t>
      </w:r>
      <w:r w:rsidR="00371F0E">
        <w:rPr>
          <w:rFonts w:ascii="Arial" w:hAnsi="Arial" w:cs="Arial"/>
          <w:i/>
        </w:rPr>
        <w:t>*******</w:t>
      </w:r>
      <w:r w:rsidRPr="008013A8">
        <w:rPr>
          <w:rFonts w:ascii="Arial" w:hAnsi="Arial" w:cs="Arial"/>
          <w:i/>
        </w:rPr>
        <w:t xml:space="preserve">, efectuada el día once de mayo de dos mil dieciocho (11/05/2018), por la Licenciada </w:t>
      </w:r>
      <w:r w:rsidR="00371F0E">
        <w:rPr>
          <w:rFonts w:ascii="Arial" w:hAnsi="Arial" w:cs="Arial"/>
          <w:i/>
        </w:rPr>
        <w:t>*******</w:t>
      </w:r>
      <w:r w:rsidRPr="008013A8">
        <w:rPr>
          <w:rFonts w:ascii="Arial" w:hAnsi="Arial" w:cs="Arial"/>
          <w:i/>
        </w:rPr>
        <w:t xml:space="preserve">(SIC), Inspectora Fiscal Municipal del Municipio de San Bartolo Coyotepec, Oaxaca y como consecuencia, se ordena a las autoridades demandadas el </w:t>
      </w:r>
      <w:r w:rsidRPr="008013A8">
        <w:rPr>
          <w:rFonts w:ascii="Arial" w:hAnsi="Arial" w:cs="Arial"/>
          <w:b/>
          <w:i/>
        </w:rPr>
        <w:t xml:space="preserve">LEVANTAMIENTO DE LOS SELLOS DE CLAUSURA </w:t>
      </w:r>
      <w:r w:rsidRPr="008013A8">
        <w:rPr>
          <w:rFonts w:ascii="Arial" w:hAnsi="Arial" w:cs="Arial"/>
          <w:i/>
        </w:rPr>
        <w:t xml:space="preserve">colocados en el establecimiento comercial ubicado en </w:t>
      </w:r>
      <w:r w:rsidR="00371F0E">
        <w:rPr>
          <w:rFonts w:ascii="Arial" w:hAnsi="Arial" w:cs="Arial"/>
          <w:i/>
        </w:rPr>
        <w:t>*******</w:t>
      </w:r>
      <w:r w:rsidRPr="008013A8">
        <w:rPr>
          <w:rFonts w:ascii="Arial" w:hAnsi="Arial" w:cs="Arial"/>
          <w:i/>
        </w:rPr>
        <w:t xml:space="preserve">, en términos del considerando SEXTO de esta determinación. </w:t>
      </w:r>
      <w:r w:rsidR="00126343">
        <w:rPr>
          <w:rFonts w:ascii="Arial" w:hAnsi="Arial" w:cs="Arial"/>
          <w:i/>
        </w:rPr>
        <w:t>- - - - - - - - - - - - - - - - - - - -</w:t>
      </w:r>
    </w:p>
    <w:p w14:paraId="06D57CDA" w14:textId="77777777" w:rsidR="000C3210" w:rsidRPr="008013A8" w:rsidRDefault="000C3210" w:rsidP="000C3210">
      <w:pPr>
        <w:pStyle w:val="Sinespaciado"/>
      </w:pPr>
    </w:p>
    <w:p w14:paraId="0F07EC33" w14:textId="6B591128" w:rsidR="004D0578" w:rsidRDefault="004D0578" w:rsidP="008013A8">
      <w:pPr>
        <w:spacing w:after="0" w:line="360" w:lineRule="auto"/>
        <w:ind w:left="567" w:right="616" w:firstLine="142"/>
        <w:jc w:val="both"/>
        <w:rPr>
          <w:rFonts w:ascii="Arial" w:hAnsi="Arial" w:cs="Arial"/>
          <w:i/>
        </w:rPr>
      </w:pPr>
      <w:r w:rsidRPr="008013A8">
        <w:rPr>
          <w:rFonts w:ascii="Arial" w:hAnsi="Arial" w:cs="Arial"/>
          <w:b/>
          <w:i/>
        </w:rPr>
        <w:t xml:space="preserve">CUARTO.- </w:t>
      </w:r>
      <w:r w:rsidRPr="008013A8">
        <w:rPr>
          <w:rFonts w:ascii="Arial" w:hAnsi="Arial" w:cs="Arial"/>
          <w:i/>
        </w:rPr>
        <w:t xml:space="preserve">Se declara la </w:t>
      </w:r>
      <w:r w:rsidRPr="008013A8">
        <w:rPr>
          <w:rFonts w:ascii="Arial" w:hAnsi="Arial" w:cs="Arial"/>
          <w:b/>
          <w:i/>
        </w:rPr>
        <w:t xml:space="preserve">NULIDAD LISA Y LLANA </w:t>
      </w:r>
      <w:r w:rsidRPr="008013A8">
        <w:rPr>
          <w:rFonts w:ascii="Arial" w:hAnsi="Arial" w:cs="Arial"/>
          <w:i/>
        </w:rPr>
        <w:t xml:space="preserve">del acuerdo dictado con fecha catorce de enero de dos mil diecinueve (14/01/2019), por los integrantes del Ayuntamiento de San Bartolo Coyotepec, Oaxaca, por las razones vertidas en el considerando SEXTO de esta resolución. </w:t>
      </w:r>
      <w:r w:rsidR="000C3210">
        <w:rPr>
          <w:rFonts w:ascii="Arial" w:hAnsi="Arial" w:cs="Arial"/>
          <w:i/>
        </w:rPr>
        <w:t>- - - - - -</w:t>
      </w:r>
    </w:p>
    <w:p w14:paraId="52F42092" w14:textId="77777777" w:rsidR="000C3210" w:rsidRPr="008013A8" w:rsidRDefault="000C3210" w:rsidP="000C3210">
      <w:pPr>
        <w:pStyle w:val="Sinespaciado"/>
      </w:pPr>
    </w:p>
    <w:p w14:paraId="6D22DFBE" w14:textId="0E59B872" w:rsidR="0078739B" w:rsidRDefault="004D0578" w:rsidP="008013A8">
      <w:pPr>
        <w:spacing w:after="0" w:line="360" w:lineRule="auto"/>
        <w:ind w:left="567" w:right="616" w:firstLine="142"/>
        <w:jc w:val="both"/>
        <w:rPr>
          <w:rFonts w:ascii="Arial" w:hAnsi="Arial" w:cs="Arial"/>
          <w:i/>
        </w:rPr>
      </w:pPr>
      <w:r w:rsidRPr="008013A8">
        <w:rPr>
          <w:rFonts w:ascii="Arial" w:hAnsi="Arial" w:cs="Arial"/>
          <w:b/>
          <w:i/>
        </w:rPr>
        <w:t xml:space="preserve">QUINTO.- SE DESECHAN DE PLANO POR IMPROCEDENTES </w:t>
      </w:r>
      <w:r w:rsidRPr="008013A8">
        <w:rPr>
          <w:rFonts w:ascii="Arial" w:hAnsi="Arial" w:cs="Arial"/>
          <w:i/>
        </w:rPr>
        <w:t xml:space="preserve">el </w:t>
      </w:r>
      <w:r w:rsidRPr="008013A8">
        <w:rPr>
          <w:rFonts w:ascii="Arial" w:hAnsi="Arial" w:cs="Arial"/>
          <w:b/>
          <w:i/>
        </w:rPr>
        <w:t xml:space="preserve">PAGO POR LOS DAÑOS Y PERJUICIOS CAUSADOS, </w:t>
      </w:r>
      <w:r w:rsidRPr="008013A8">
        <w:rPr>
          <w:rFonts w:ascii="Arial" w:hAnsi="Arial" w:cs="Arial"/>
          <w:i/>
        </w:rPr>
        <w:t xml:space="preserve">así como </w:t>
      </w:r>
      <w:r w:rsidRPr="008013A8">
        <w:rPr>
          <w:rFonts w:ascii="Arial" w:hAnsi="Arial" w:cs="Arial"/>
          <w:b/>
          <w:i/>
        </w:rPr>
        <w:t xml:space="preserve">EL PAGO DE INDEMNIZACIÓN </w:t>
      </w:r>
      <w:r w:rsidRPr="008013A8">
        <w:rPr>
          <w:rFonts w:ascii="Arial" w:hAnsi="Arial" w:cs="Arial"/>
          <w:i/>
        </w:rPr>
        <w:t xml:space="preserve">por la responsabilidad patrimonial del Municipio (sic) solicitados por la parte actora, en términos de la última parte del considerando SEXTO de esta resolución. </w:t>
      </w:r>
      <w:r w:rsidR="004F6F1B">
        <w:rPr>
          <w:rFonts w:ascii="Arial" w:hAnsi="Arial" w:cs="Arial"/>
          <w:i/>
        </w:rPr>
        <w:t>- - - - - - - - - - - - - - --</w:t>
      </w:r>
    </w:p>
    <w:p w14:paraId="2305B798" w14:textId="77777777" w:rsidR="004F6F1B" w:rsidRPr="008013A8" w:rsidRDefault="004F6F1B" w:rsidP="00DD343A">
      <w:pPr>
        <w:pStyle w:val="Sinespaciado"/>
      </w:pPr>
    </w:p>
    <w:p w14:paraId="68E9F202" w14:textId="41BA9FD3" w:rsidR="008935A0" w:rsidRPr="008013A8" w:rsidRDefault="004D0578" w:rsidP="008013A8">
      <w:pPr>
        <w:spacing w:after="0" w:line="360" w:lineRule="auto"/>
        <w:ind w:left="567" w:right="616" w:firstLine="142"/>
        <w:jc w:val="both"/>
        <w:rPr>
          <w:rFonts w:ascii="Arial" w:hAnsi="Arial" w:cs="Arial"/>
          <w:i/>
        </w:rPr>
      </w:pPr>
      <w:r w:rsidRPr="008013A8">
        <w:rPr>
          <w:rFonts w:ascii="Arial" w:hAnsi="Arial" w:cs="Arial"/>
          <w:b/>
          <w:i/>
        </w:rPr>
        <w:t xml:space="preserve">SEXTO.- </w:t>
      </w:r>
      <w:r w:rsidRPr="008013A8">
        <w:rPr>
          <w:rFonts w:ascii="Arial" w:hAnsi="Arial" w:cs="Arial"/>
          <w:i/>
        </w:rPr>
        <w:t xml:space="preserve">Con las medidas de salud determinadas por el Pleno de este Tribunal, en el Protocolo para la Reincorporación del Personal y Atención a los Usuarios, emitidos en el Acuerdo General de Pleno AG/TJAO/12/2020, y conforme a lo dispuesto en el artículo 172 y 173 fracciones I y II, de la Ley de Procedimiento y Justicia Administrativa para el Estado de Oaxaca, </w:t>
      </w:r>
      <w:r w:rsidRPr="008013A8">
        <w:rPr>
          <w:rFonts w:ascii="Arial" w:hAnsi="Arial" w:cs="Arial"/>
          <w:b/>
          <w:i/>
        </w:rPr>
        <w:t>NOTIFÍQUESE PERSONALMENTE A LA PARTE ACTORA Y POR OFICIO A LAS AUTORIDADES DEMANDADAS. CÚMPLASE.</w:t>
      </w:r>
      <w:r w:rsidR="008935A0" w:rsidRPr="008013A8">
        <w:rPr>
          <w:rFonts w:ascii="Arial" w:hAnsi="Arial" w:cs="Arial"/>
          <w:i/>
        </w:rPr>
        <w:t>”</w:t>
      </w:r>
      <w:r w:rsidR="005A766F">
        <w:rPr>
          <w:rFonts w:ascii="Arial" w:hAnsi="Arial" w:cs="Arial"/>
          <w:i/>
        </w:rPr>
        <w:t>- - - - - - - - - - - - - - - - - - - - - - - - - - - - - - - - - - -- - - - - - - -</w:t>
      </w:r>
    </w:p>
    <w:p w14:paraId="71F63654" w14:textId="42F0203E" w:rsidR="008935A0" w:rsidRPr="00CB6405" w:rsidRDefault="008935A0" w:rsidP="004D0578">
      <w:pPr>
        <w:spacing w:before="240"/>
        <w:ind w:left="851" w:right="758"/>
        <w:jc w:val="center"/>
        <w:rPr>
          <w:rFonts w:ascii="Arial" w:hAnsi="Arial" w:cs="Arial"/>
          <w:b/>
          <w:bCs/>
          <w:sz w:val="26"/>
          <w:szCs w:val="26"/>
        </w:rPr>
      </w:pPr>
      <w:r w:rsidRPr="00CB6405">
        <w:rPr>
          <w:rFonts w:ascii="Arial" w:hAnsi="Arial" w:cs="Arial"/>
          <w:b/>
          <w:bCs/>
          <w:sz w:val="26"/>
          <w:szCs w:val="26"/>
        </w:rPr>
        <w:t>C O N S I D E R A N D O</w:t>
      </w:r>
    </w:p>
    <w:p w14:paraId="3609A681" w14:textId="73D9965F" w:rsidR="00C30B0E" w:rsidRPr="00A16190" w:rsidRDefault="00C30B0E" w:rsidP="004D0578">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w:t>
      </w:r>
      <w:r>
        <w:rPr>
          <w:rFonts w:ascii="Arial" w:hAnsi="Arial" w:cs="Arial"/>
          <w:bCs/>
          <w:iCs/>
          <w:sz w:val="26"/>
          <w:szCs w:val="26"/>
        </w:rPr>
        <w:lastRenderedPageBreak/>
        <w:t>QUÁTER, de la Constitución Política del Estado Libre y Soberano de Oaxaca, 1, párrafo segundo, 2, 4 fracción VIII, 23, 24 fracción I, 25 fracción I y 27, de la Ley Orgánica del Tribunal de Justicia Administrativa del Estado de Oaxaca; 120, 125, 127, 129, 130, fracción I, 131, 231, 236 fracción II y 238, de la Ley de Procedimiento y Justicia Administrativa para el Estado de Oaxaca</w:t>
      </w:r>
      <w:r w:rsidRPr="00F37C43">
        <w:rPr>
          <w:rFonts w:ascii="Arial" w:hAnsi="Arial" w:cs="Arial"/>
          <w:bCs/>
          <w:iCs/>
          <w:sz w:val="26"/>
          <w:szCs w:val="26"/>
        </w:rPr>
        <w:t xml:space="preserve">, dado que se trata de un </w:t>
      </w:r>
      <w:r>
        <w:rPr>
          <w:rFonts w:ascii="Arial" w:hAnsi="Arial" w:cs="Arial"/>
          <w:bCs/>
          <w:iCs/>
          <w:sz w:val="26"/>
          <w:szCs w:val="26"/>
        </w:rPr>
        <w:t>r</w:t>
      </w:r>
      <w:r w:rsidRPr="00F37C43">
        <w:rPr>
          <w:rFonts w:ascii="Arial" w:hAnsi="Arial" w:cs="Arial"/>
          <w:bCs/>
          <w:iCs/>
          <w:sz w:val="26"/>
          <w:szCs w:val="26"/>
        </w:rPr>
        <w:t xml:space="preserve">ecurso </w:t>
      </w:r>
      <w:r>
        <w:rPr>
          <w:rFonts w:ascii="Arial" w:hAnsi="Arial" w:cs="Arial"/>
          <w:bCs/>
          <w:iCs/>
          <w:sz w:val="26"/>
          <w:szCs w:val="26"/>
        </w:rPr>
        <w:t>de r</w:t>
      </w:r>
      <w:r w:rsidRPr="00F37C43">
        <w:rPr>
          <w:rFonts w:ascii="Arial" w:hAnsi="Arial" w:cs="Arial"/>
          <w:bCs/>
          <w:iCs/>
          <w:sz w:val="26"/>
          <w:szCs w:val="26"/>
        </w:rPr>
        <w:t xml:space="preserve">evisión interpuesto en contra </w:t>
      </w:r>
      <w:r>
        <w:rPr>
          <w:rFonts w:ascii="Arial" w:hAnsi="Arial" w:cs="Arial"/>
          <w:bCs/>
          <w:iCs/>
          <w:sz w:val="26"/>
          <w:szCs w:val="26"/>
        </w:rPr>
        <w:t>de</w:t>
      </w:r>
      <w:r w:rsidR="003F4B65">
        <w:rPr>
          <w:rFonts w:ascii="Arial" w:hAnsi="Arial" w:cs="Arial"/>
          <w:bCs/>
          <w:iCs/>
          <w:sz w:val="26"/>
          <w:szCs w:val="26"/>
        </w:rPr>
        <w:t xml:space="preserve"> </w:t>
      </w:r>
      <w:r>
        <w:rPr>
          <w:rFonts w:ascii="Arial" w:hAnsi="Arial" w:cs="Arial"/>
          <w:bCs/>
          <w:iCs/>
          <w:sz w:val="26"/>
          <w:szCs w:val="26"/>
        </w:rPr>
        <w:t>l</w:t>
      </w:r>
      <w:r w:rsidR="003F4B65">
        <w:rPr>
          <w:rFonts w:ascii="Arial" w:hAnsi="Arial" w:cs="Arial"/>
          <w:bCs/>
          <w:iCs/>
          <w:sz w:val="26"/>
          <w:szCs w:val="26"/>
        </w:rPr>
        <w:t xml:space="preserve">a sentencia de catorce de julio de dos mil veintiuno </w:t>
      </w:r>
      <w:r>
        <w:rPr>
          <w:rFonts w:ascii="Arial" w:hAnsi="Arial" w:cs="Arial"/>
          <w:sz w:val="26"/>
          <w:szCs w:val="26"/>
        </w:rPr>
        <w:t xml:space="preserve">dictado por la </w:t>
      </w:r>
      <w:r w:rsidR="003F4B65">
        <w:rPr>
          <w:rFonts w:ascii="Arial" w:hAnsi="Arial" w:cs="Arial"/>
          <w:sz w:val="26"/>
          <w:szCs w:val="26"/>
        </w:rPr>
        <w:t xml:space="preserve">Tercera </w:t>
      </w:r>
      <w:r>
        <w:rPr>
          <w:rFonts w:ascii="Arial" w:hAnsi="Arial" w:cs="Arial"/>
          <w:sz w:val="26"/>
          <w:szCs w:val="26"/>
        </w:rPr>
        <w:t>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 xml:space="preserve">en el </w:t>
      </w:r>
      <w:r>
        <w:rPr>
          <w:rFonts w:ascii="Arial" w:hAnsi="Arial" w:cs="Arial"/>
          <w:bCs/>
          <w:iCs/>
          <w:sz w:val="26"/>
          <w:szCs w:val="26"/>
        </w:rPr>
        <w:t>j</w:t>
      </w:r>
      <w:r w:rsidRPr="00F37C43">
        <w:rPr>
          <w:rFonts w:ascii="Arial" w:hAnsi="Arial" w:cs="Arial"/>
          <w:bCs/>
          <w:iCs/>
          <w:sz w:val="26"/>
          <w:szCs w:val="26"/>
        </w:rPr>
        <w:t>uicio</w:t>
      </w:r>
      <w:r>
        <w:rPr>
          <w:rFonts w:ascii="Arial" w:hAnsi="Arial" w:cs="Arial"/>
          <w:bCs/>
          <w:iCs/>
          <w:sz w:val="26"/>
          <w:szCs w:val="26"/>
        </w:rPr>
        <w:t xml:space="preserve"> de nulidad </w:t>
      </w:r>
      <w:r>
        <w:rPr>
          <w:rFonts w:ascii="Arial" w:hAnsi="Arial" w:cs="Arial"/>
          <w:b/>
          <w:bCs/>
          <w:iCs/>
          <w:sz w:val="26"/>
          <w:szCs w:val="26"/>
        </w:rPr>
        <w:t>0</w:t>
      </w:r>
      <w:r w:rsidR="003F4B65">
        <w:rPr>
          <w:rFonts w:ascii="Arial" w:hAnsi="Arial" w:cs="Arial"/>
          <w:b/>
          <w:bCs/>
          <w:iCs/>
          <w:sz w:val="26"/>
          <w:szCs w:val="26"/>
        </w:rPr>
        <w:t>019</w:t>
      </w:r>
      <w:r>
        <w:rPr>
          <w:rFonts w:ascii="Arial" w:hAnsi="Arial" w:cs="Arial"/>
          <w:b/>
          <w:bCs/>
          <w:iCs/>
          <w:sz w:val="26"/>
          <w:szCs w:val="26"/>
        </w:rPr>
        <w:t>/20</w:t>
      </w:r>
      <w:r w:rsidR="003F4B65">
        <w:rPr>
          <w:rFonts w:ascii="Arial" w:hAnsi="Arial" w:cs="Arial"/>
          <w:b/>
          <w:bCs/>
          <w:iCs/>
          <w:sz w:val="26"/>
          <w:szCs w:val="26"/>
        </w:rPr>
        <w:t>19</w:t>
      </w:r>
      <w:r>
        <w:rPr>
          <w:rFonts w:ascii="Arial" w:hAnsi="Arial" w:cs="Arial"/>
          <w:b/>
          <w:sz w:val="26"/>
          <w:szCs w:val="26"/>
        </w:rPr>
        <w:t xml:space="preserve">. </w:t>
      </w:r>
      <w:r w:rsidR="005A766F">
        <w:rPr>
          <w:rFonts w:ascii="Arial" w:hAnsi="Arial" w:cs="Arial"/>
          <w:b/>
          <w:sz w:val="26"/>
          <w:szCs w:val="26"/>
        </w:rPr>
        <w:t>- - - - - - - - - -- - - - - - - -</w:t>
      </w:r>
    </w:p>
    <w:p w14:paraId="3EB37C5E" w14:textId="1AEF9F55" w:rsidR="008935A0" w:rsidRDefault="008935A0" w:rsidP="008935A0">
      <w:pPr>
        <w:widowControl w:val="0"/>
        <w:tabs>
          <w:tab w:val="left" w:pos="7938"/>
          <w:tab w:val="left" w:pos="8222"/>
        </w:tabs>
        <w:spacing w:before="240" w:line="360" w:lineRule="auto"/>
        <w:ind w:right="49" w:firstLine="851"/>
        <w:jc w:val="both"/>
        <w:rPr>
          <w:rFonts w:ascii="Arial" w:hAnsi="Arial" w:cs="Arial"/>
          <w:bCs/>
          <w:sz w:val="26"/>
          <w:szCs w:val="26"/>
        </w:rPr>
      </w:pPr>
      <w:r w:rsidRPr="00D65424">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sidR="008013A8">
        <w:rPr>
          <w:rFonts w:ascii="Arial" w:hAnsi="Arial" w:cs="Arial"/>
          <w:sz w:val="26"/>
          <w:szCs w:val="26"/>
        </w:rPr>
        <w:t xml:space="preserve"> </w:t>
      </w:r>
      <w:r>
        <w:rPr>
          <w:rFonts w:ascii="Arial" w:hAnsi="Arial" w:cs="Arial"/>
          <w:bCs/>
          <w:sz w:val="26"/>
          <w:szCs w:val="26"/>
        </w:rPr>
        <w:t xml:space="preserve">Se invoca en apoyo, </w:t>
      </w:r>
      <w:bookmarkStart w:id="0" w:name="_Hlk103783618"/>
      <w:r>
        <w:rPr>
          <w:rFonts w:ascii="Arial" w:hAnsi="Arial" w:cs="Arial"/>
          <w:bCs/>
          <w:sz w:val="26"/>
          <w:szCs w:val="26"/>
        </w:rPr>
        <w:t xml:space="preserve">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sidR="00B26554">
        <w:rPr>
          <w:rFonts w:ascii="Arial" w:hAnsi="Arial" w:cs="Arial"/>
          <w:bCs/>
          <w:sz w:val="26"/>
          <w:szCs w:val="26"/>
        </w:rPr>
        <w:t>- - - - - - - - - - - - - - - -- - - -</w:t>
      </w:r>
    </w:p>
    <w:bookmarkEnd w:id="0"/>
    <w:p w14:paraId="06B701D6" w14:textId="77777777" w:rsidR="008935A0" w:rsidRPr="008013A8" w:rsidRDefault="008935A0" w:rsidP="00634B4C">
      <w:pPr>
        <w:spacing w:before="240" w:after="0"/>
        <w:ind w:left="709" w:right="616"/>
        <w:jc w:val="both"/>
        <w:rPr>
          <w:rFonts w:ascii="Arial" w:eastAsia="Times New Roman" w:hAnsi="Arial" w:cs="Arial"/>
          <w:i/>
          <w:iCs/>
        </w:rPr>
      </w:pPr>
      <w:r w:rsidRPr="008013A8">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8013A8">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5CE207F" w14:textId="77777777" w:rsidR="008935A0" w:rsidRPr="008013A8" w:rsidRDefault="008935A0" w:rsidP="0063443C">
      <w:pPr>
        <w:pStyle w:val="Sinespaciado"/>
      </w:pPr>
    </w:p>
    <w:p w14:paraId="05208D4B" w14:textId="1C7BAD8E" w:rsidR="003F4B65" w:rsidRDefault="008935A0" w:rsidP="008935A0">
      <w:pPr>
        <w:spacing w:line="360" w:lineRule="auto"/>
        <w:ind w:firstLine="708"/>
        <w:jc w:val="both"/>
        <w:rPr>
          <w:rFonts w:ascii="Arial" w:hAnsi="Arial" w:cs="Arial"/>
          <w:bCs/>
          <w:sz w:val="26"/>
          <w:szCs w:val="26"/>
        </w:rPr>
      </w:pPr>
      <w:r w:rsidRPr="00817600">
        <w:rPr>
          <w:rFonts w:ascii="Arial" w:hAnsi="Arial" w:cs="Arial"/>
          <w:b/>
          <w:bCs/>
          <w:sz w:val="26"/>
          <w:szCs w:val="26"/>
        </w:rPr>
        <w:t xml:space="preserve">TERCERO. </w:t>
      </w:r>
      <w:r>
        <w:rPr>
          <w:rFonts w:ascii="Arial" w:hAnsi="Arial" w:cs="Arial"/>
          <w:b/>
          <w:bCs/>
          <w:sz w:val="26"/>
          <w:szCs w:val="26"/>
        </w:rPr>
        <w:t xml:space="preserve"> </w:t>
      </w:r>
      <w:r w:rsidRPr="00D54CA1">
        <w:rPr>
          <w:rFonts w:ascii="Arial" w:hAnsi="Arial" w:cs="Arial"/>
          <w:bCs/>
          <w:sz w:val="26"/>
          <w:szCs w:val="26"/>
        </w:rPr>
        <w:t>Ar</w:t>
      </w:r>
      <w:r>
        <w:rPr>
          <w:rFonts w:ascii="Arial" w:hAnsi="Arial" w:cs="Arial"/>
          <w:bCs/>
          <w:sz w:val="26"/>
          <w:szCs w:val="26"/>
        </w:rPr>
        <w:t xml:space="preserve">guye </w:t>
      </w:r>
      <w:r w:rsidR="003F4B65">
        <w:rPr>
          <w:rFonts w:ascii="Arial" w:hAnsi="Arial" w:cs="Arial"/>
          <w:bCs/>
          <w:sz w:val="26"/>
          <w:szCs w:val="26"/>
        </w:rPr>
        <w:t xml:space="preserve">la </w:t>
      </w:r>
      <w:r w:rsidR="004E7583">
        <w:rPr>
          <w:rFonts w:ascii="Arial" w:hAnsi="Arial" w:cs="Arial"/>
          <w:bCs/>
          <w:sz w:val="26"/>
          <w:szCs w:val="26"/>
        </w:rPr>
        <w:t>r</w:t>
      </w:r>
      <w:r w:rsidR="003F4B65">
        <w:rPr>
          <w:rFonts w:ascii="Arial" w:hAnsi="Arial" w:cs="Arial"/>
          <w:bCs/>
          <w:sz w:val="26"/>
          <w:szCs w:val="26"/>
        </w:rPr>
        <w:t xml:space="preserve">ecurrente </w:t>
      </w:r>
      <w:r w:rsidR="004E7583">
        <w:rPr>
          <w:rFonts w:ascii="Arial" w:hAnsi="Arial" w:cs="Arial"/>
          <w:bCs/>
          <w:sz w:val="26"/>
          <w:szCs w:val="26"/>
        </w:rPr>
        <w:t>que le causa agravio a su represe</w:t>
      </w:r>
      <w:r w:rsidR="00323685">
        <w:rPr>
          <w:rFonts w:ascii="Arial" w:hAnsi="Arial" w:cs="Arial"/>
          <w:bCs/>
          <w:sz w:val="26"/>
          <w:szCs w:val="26"/>
        </w:rPr>
        <w:t xml:space="preserve">ntada la parte considerativa de </w:t>
      </w:r>
      <w:r w:rsidR="003F4B65">
        <w:rPr>
          <w:rFonts w:ascii="Arial" w:hAnsi="Arial" w:cs="Arial"/>
          <w:bCs/>
          <w:sz w:val="26"/>
          <w:szCs w:val="26"/>
        </w:rPr>
        <w:t xml:space="preserve">la sentencia que </w:t>
      </w:r>
      <w:r w:rsidR="00A8726C">
        <w:rPr>
          <w:rFonts w:ascii="Arial" w:hAnsi="Arial" w:cs="Arial"/>
          <w:bCs/>
          <w:sz w:val="26"/>
          <w:szCs w:val="26"/>
        </w:rPr>
        <w:t>reconoció la personalidad de la parte actora en el juicio de origen</w:t>
      </w:r>
      <w:r w:rsidR="00CD52A4">
        <w:rPr>
          <w:rFonts w:ascii="Arial" w:hAnsi="Arial" w:cs="Arial"/>
          <w:bCs/>
          <w:sz w:val="26"/>
          <w:szCs w:val="26"/>
        </w:rPr>
        <w:t xml:space="preserve"> -</w:t>
      </w:r>
      <w:r w:rsidR="004B152D">
        <w:rPr>
          <w:rFonts w:ascii="Arial" w:hAnsi="Arial" w:cs="Arial"/>
          <w:bCs/>
          <w:sz w:val="26"/>
          <w:szCs w:val="26"/>
        </w:rPr>
        <w:t>transcribió el primer párrafo del considerando segundo de la sentencia refutada</w:t>
      </w:r>
      <w:r w:rsidR="00CD52A4">
        <w:rPr>
          <w:rFonts w:ascii="Arial" w:hAnsi="Arial" w:cs="Arial"/>
          <w:bCs/>
          <w:sz w:val="26"/>
          <w:szCs w:val="26"/>
        </w:rPr>
        <w:t>-</w:t>
      </w:r>
      <w:r w:rsidR="004B152D">
        <w:rPr>
          <w:rFonts w:ascii="Arial" w:hAnsi="Arial" w:cs="Arial"/>
          <w:bCs/>
          <w:sz w:val="26"/>
          <w:szCs w:val="26"/>
        </w:rPr>
        <w:t xml:space="preserve">, con el que la sala unitaria estableció que la personalidad de la parte actora quedó </w:t>
      </w:r>
      <w:r w:rsidR="004B152D">
        <w:rPr>
          <w:rFonts w:ascii="Arial" w:hAnsi="Arial" w:cs="Arial"/>
          <w:bCs/>
          <w:sz w:val="26"/>
          <w:szCs w:val="26"/>
        </w:rPr>
        <w:lastRenderedPageBreak/>
        <w:t xml:space="preserve">acreditada </w:t>
      </w:r>
      <w:r w:rsidR="004E7583">
        <w:rPr>
          <w:rFonts w:ascii="Arial" w:hAnsi="Arial" w:cs="Arial"/>
          <w:bCs/>
          <w:sz w:val="26"/>
          <w:szCs w:val="26"/>
        </w:rPr>
        <w:t>s</w:t>
      </w:r>
      <w:r w:rsidR="00CA0D5B">
        <w:rPr>
          <w:rFonts w:ascii="Arial" w:hAnsi="Arial" w:cs="Arial"/>
          <w:bCs/>
          <w:sz w:val="26"/>
          <w:szCs w:val="26"/>
        </w:rPr>
        <w:t xml:space="preserve">in observar el </w:t>
      </w:r>
      <w:r w:rsidR="00945AE5">
        <w:rPr>
          <w:rFonts w:ascii="Arial" w:hAnsi="Arial" w:cs="Arial"/>
          <w:bCs/>
          <w:sz w:val="26"/>
          <w:szCs w:val="26"/>
        </w:rPr>
        <w:t xml:space="preserve">segundo párrafo, del </w:t>
      </w:r>
      <w:r w:rsidR="00CA0D5B">
        <w:rPr>
          <w:rFonts w:ascii="Arial" w:hAnsi="Arial" w:cs="Arial"/>
          <w:bCs/>
          <w:sz w:val="26"/>
          <w:szCs w:val="26"/>
        </w:rPr>
        <w:t>artículo 148 de la Ley de Procedimiento y Justicia Administrativa para el Estado de Oaxaca</w:t>
      </w:r>
      <w:r w:rsidR="00CD52A4">
        <w:rPr>
          <w:rFonts w:ascii="Arial" w:hAnsi="Arial" w:cs="Arial"/>
          <w:bCs/>
          <w:sz w:val="26"/>
          <w:szCs w:val="26"/>
        </w:rPr>
        <w:t xml:space="preserve"> -l</w:t>
      </w:r>
      <w:r w:rsidR="00CA0D5B">
        <w:rPr>
          <w:rFonts w:ascii="Arial" w:hAnsi="Arial" w:cs="Arial"/>
          <w:bCs/>
          <w:sz w:val="26"/>
          <w:szCs w:val="26"/>
        </w:rPr>
        <w:t>o transcribió</w:t>
      </w:r>
      <w:r w:rsidR="00CD52A4">
        <w:rPr>
          <w:rFonts w:ascii="Arial" w:hAnsi="Arial" w:cs="Arial"/>
          <w:bCs/>
          <w:sz w:val="26"/>
          <w:szCs w:val="26"/>
        </w:rPr>
        <w:t>-</w:t>
      </w:r>
      <w:r w:rsidR="00CA0D5B">
        <w:rPr>
          <w:rFonts w:ascii="Arial" w:hAnsi="Arial" w:cs="Arial"/>
          <w:bCs/>
          <w:sz w:val="26"/>
          <w:szCs w:val="26"/>
        </w:rPr>
        <w:t xml:space="preserve">, </w:t>
      </w:r>
      <w:r w:rsidR="00945AE5">
        <w:rPr>
          <w:rFonts w:ascii="Arial" w:hAnsi="Arial" w:cs="Arial"/>
          <w:bCs/>
          <w:sz w:val="26"/>
          <w:szCs w:val="26"/>
        </w:rPr>
        <w:t xml:space="preserve">ya que </w:t>
      </w:r>
      <w:r w:rsidR="00CD52A4">
        <w:rPr>
          <w:rFonts w:ascii="Arial" w:hAnsi="Arial" w:cs="Arial"/>
          <w:bCs/>
          <w:sz w:val="26"/>
          <w:szCs w:val="26"/>
        </w:rPr>
        <w:t>para representar a la empresa “</w:t>
      </w:r>
      <w:r w:rsidR="00126343">
        <w:rPr>
          <w:rFonts w:ascii="Arial" w:hAnsi="Arial" w:cs="Arial"/>
          <w:bCs/>
          <w:sz w:val="26"/>
          <w:szCs w:val="26"/>
        </w:rPr>
        <w:t>*******</w:t>
      </w:r>
      <w:r w:rsidR="00CD52A4">
        <w:rPr>
          <w:rFonts w:ascii="Arial" w:hAnsi="Arial" w:cs="Arial"/>
          <w:bCs/>
          <w:sz w:val="26"/>
          <w:szCs w:val="26"/>
        </w:rPr>
        <w:t xml:space="preserve">” el actor </w:t>
      </w:r>
      <w:r w:rsidR="00945AE5">
        <w:rPr>
          <w:rFonts w:ascii="Arial" w:hAnsi="Arial" w:cs="Arial"/>
          <w:bCs/>
          <w:sz w:val="26"/>
          <w:szCs w:val="26"/>
        </w:rPr>
        <w:t xml:space="preserve">exhibió el instrumento notarial número mil doscientos sesenta y cuatro, de doce de febrero de dos mil diecinueve, del Notario Público número </w:t>
      </w:r>
      <w:r w:rsidR="00371F0E">
        <w:rPr>
          <w:rFonts w:ascii="Arial" w:hAnsi="Arial" w:cs="Arial"/>
          <w:bCs/>
          <w:sz w:val="26"/>
          <w:szCs w:val="26"/>
        </w:rPr>
        <w:t>*******</w:t>
      </w:r>
      <w:r w:rsidR="00CD52A4">
        <w:rPr>
          <w:rFonts w:ascii="Arial" w:hAnsi="Arial" w:cs="Arial"/>
          <w:bCs/>
          <w:sz w:val="26"/>
          <w:szCs w:val="26"/>
        </w:rPr>
        <w:t xml:space="preserve">, para acreditar su personalidad, </w:t>
      </w:r>
      <w:r w:rsidR="00683D0D">
        <w:rPr>
          <w:rFonts w:ascii="Arial" w:hAnsi="Arial" w:cs="Arial"/>
          <w:bCs/>
          <w:sz w:val="26"/>
          <w:szCs w:val="26"/>
        </w:rPr>
        <w:t xml:space="preserve">sin que la empresa tenga antecedente de registro en el Registro Público de la Propiedad que lo vincule con la propiedad donde se realizaron los actos que motivaron el juicio, por lo que </w:t>
      </w:r>
      <w:r w:rsidR="004E7583">
        <w:rPr>
          <w:rFonts w:ascii="Arial" w:hAnsi="Arial" w:cs="Arial"/>
          <w:bCs/>
          <w:sz w:val="26"/>
          <w:szCs w:val="26"/>
        </w:rPr>
        <w:t xml:space="preserve">considera que </w:t>
      </w:r>
      <w:r w:rsidR="00683D0D">
        <w:rPr>
          <w:rFonts w:ascii="Arial" w:hAnsi="Arial" w:cs="Arial"/>
          <w:bCs/>
          <w:sz w:val="26"/>
          <w:szCs w:val="26"/>
        </w:rPr>
        <w:t xml:space="preserve">el actor carece de legitimación para comparecer ante el tribunal </w:t>
      </w:r>
      <w:r w:rsidR="00CC3C76">
        <w:rPr>
          <w:rFonts w:ascii="Arial" w:hAnsi="Arial" w:cs="Arial"/>
          <w:bCs/>
          <w:sz w:val="26"/>
          <w:szCs w:val="26"/>
        </w:rPr>
        <w:t>a ejercer la acción que motivó el juicio.</w:t>
      </w:r>
      <w:r w:rsidR="00401468">
        <w:rPr>
          <w:rFonts w:ascii="Arial" w:hAnsi="Arial" w:cs="Arial"/>
          <w:bCs/>
          <w:sz w:val="26"/>
          <w:szCs w:val="26"/>
        </w:rPr>
        <w:t xml:space="preserve">- - - - </w:t>
      </w:r>
      <w:r w:rsidR="00126343">
        <w:rPr>
          <w:rFonts w:ascii="Arial" w:hAnsi="Arial" w:cs="Arial"/>
          <w:bCs/>
          <w:sz w:val="26"/>
          <w:szCs w:val="26"/>
        </w:rPr>
        <w:t xml:space="preserve">- - - - - - - - - - - - - - - - - - - - - - - - - - - - - - - - - - - - - </w:t>
      </w:r>
    </w:p>
    <w:p w14:paraId="2EE5077C" w14:textId="5A9ECA06" w:rsidR="00100AF5" w:rsidRDefault="00100AF5" w:rsidP="008935A0">
      <w:pPr>
        <w:spacing w:line="360" w:lineRule="auto"/>
        <w:ind w:firstLine="708"/>
        <w:jc w:val="both"/>
        <w:rPr>
          <w:rFonts w:ascii="Arial" w:hAnsi="Arial" w:cs="Arial"/>
          <w:bCs/>
          <w:sz w:val="26"/>
          <w:szCs w:val="26"/>
        </w:rPr>
      </w:pPr>
      <w:r>
        <w:rPr>
          <w:rFonts w:ascii="Arial" w:hAnsi="Arial" w:cs="Arial"/>
          <w:bCs/>
          <w:sz w:val="26"/>
          <w:szCs w:val="26"/>
        </w:rPr>
        <w:t xml:space="preserve">Es </w:t>
      </w:r>
      <w:r w:rsidRPr="00223892">
        <w:rPr>
          <w:rFonts w:ascii="Arial" w:hAnsi="Arial" w:cs="Arial"/>
          <w:b/>
          <w:sz w:val="26"/>
          <w:szCs w:val="26"/>
        </w:rPr>
        <w:t>INFUNDAD</w:t>
      </w:r>
      <w:r w:rsidR="004E7583">
        <w:rPr>
          <w:rFonts w:ascii="Arial" w:hAnsi="Arial" w:cs="Arial"/>
          <w:b/>
          <w:sz w:val="26"/>
          <w:szCs w:val="26"/>
        </w:rPr>
        <w:t>O</w:t>
      </w:r>
      <w:r w:rsidR="00DE376A">
        <w:rPr>
          <w:rFonts w:ascii="Arial" w:hAnsi="Arial" w:cs="Arial"/>
          <w:b/>
          <w:sz w:val="26"/>
          <w:szCs w:val="26"/>
        </w:rPr>
        <w:t xml:space="preserve"> </w:t>
      </w:r>
      <w:r>
        <w:rPr>
          <w:rFonts w:ascii="Arial" w:hAnsi="Arial" w:cs="Arial"/>
          <w:bCs/>
          <w:sz w:val="26"/>
          <w:szCs w:val="26"/>
        </w:rPr>
        <w:t xml:space="preserve">el agravio expuesto, </w:t>
      </w:r>
      <w:r w:rsidR="002B73EB">
        <w:rPr>
          <w:rFonts w:ascii="Arial" w:hAnsi="Arial" w:cs="Arial"/>
          <w:bCs/>
          <w:sz w:val="26"/>
          <w:szCs w:val="26"/>
        </w:rPr>
        <w:t xml:space="preserve">toda vez que del </w:t>
      </w:r>
      <w:r>
        <w:rPr>
          <w:rFonts w:ascii="Arial" w:hAnsi="Arial" w:cs="Arial"/>
          <w:bCs/>
          <w:sz w:val="26"/>
          <w:szCs w:val="26"/>
        </w:rPr>
        <w:t xml:space="preserve">análisis de las constancias de autos remitidos para la sustanciación del presente asunto, con valor probatorio pleno </w:t>
      </w:r>
      <w:r w:rsidR="008A745D">
        <w:rPr>
          <w:rFonts w:ascii="Arial" w:hAnsi="Arial" w:cs="Arial"/>
          <w:bCs/>
          <w:sz w:val="26"/>
          <w:szCs w:val="26"/>
        </w:rPr>
        <w:t>de conformidad con lo dispuesto por el artículo 203, fracción I de la Ley de Procedimiento y Justicia Administrativa para el Estado de Oaxaca</w:t>
      </w:r>
      <w:r w:rsidR="002B73EB">
        <w:rPr>
          <w:rFonts w:ascii="Arial" w:hAnsi="Arial" w:cs="Arial"/>
          <w:bCs/>
          <w:sz w:val="26"/>
          <w:szCs w:val="26"/>
        </w:rPr>
        <w:t xml:space="preserve">, </w:t>
      </w:r>
      <w:r w:rsidR="004E7583">
        <w:rPr>
          <w:rFonts w:ascii="Arial" w:hAnsi="Arial" w:cs="Arial"/>
          <w:bCs/>
          <w:sz w:val="26"/>
          <w:szCs w:val="26"/>
        </w:rPr>
        <w:t xml:space="preserve">se advierte, </w:t>
      </w:r>
      <w:r w:rsidR="002B73EB">
        <w:rPr>
          <w:rFonts w:ascii="Arial" w:hAnsi="Arial" w:cs="Arial"/>
          <w:bCs/>
          <w:sz w:val="26"/>
          <w:szCs w:val="26"/>
        </w:rPr>
        <w:t>a</w:t>
      </w:r>
      <w:r w:rsidR="008A745D">
        <w:rPr>
          <w:rFonts w:ascii="Arial" w:hAnsi="Arial" w:cs="Arial"/>
          <w:bCs/>
          <w:sz w:val="26"/>
          <w:szCs w:val="26"/>
        </w:rPr>
        <w:t xml:space="preserve"> fojas </w:t>
      </w:r>
      <w:r w:rsidR="00E155AE">
        <w:rPr>
          <w:rFonts w:ascii="Arial" w:hAnsi="Arial" w:cs="Arial"/>
          <w:bCs/>
          <w:sz w:val="26"/>
          <w:szCs w:val="26"/>
        </w:rPr>
        <w:t>ochocientos cincuenta y uno a ochocientos cincuenta y ocho,</w:t>
      </w:r>
      <w:r w:rsidR="008A745D">
        <w:rPr>
          <w:rFonts w:ascii="Arial" w:hAnsi="Arial" w:cs="Arial"/>
          <w:bCs/>
          <w:sz w:val="26"/>
          <w:szCs w:val="26"/>
        </w:rPr>
        <w:t xml:space="preserve"> la sentencia dictada por la Magistrada de la Tercera Sala Unitaria de Primera Instancia, en cuyo</w:t>
      </w:r>
      <w:r w:rsidR="00B21D04">
        <w:rPr>
          <w:rFonts w:ascii="Arial" w:hAnsi="Arial" w:cs="Arial"/>
          <w:bCs/>
          <w:sz w:val="26"/>
          <w:szCs w:val="26"/>
        </w:rPr>
        <w:t>s</w:t>
      </w:r>
      <w:r w:rsidR="008A745D">
        <w:rPr>
          <w:rFonts w:ascii="Arial" w:hAnsi="Arial" w:cs="Arial"/>
          <w:bCs/>
          <w:sz w:val="26"/>
          <w:szCs w:val="26"/>
        </w:rPr>
        <w:t xml:space="preserve"> considerando</w:t>
      </w:r>
      <w:r w:rsidR="00B21D04">
        <w:rPr>
          <w:rFonts w:ascii="Arial" w:hAnsi="Arial" w:cs="Arial"/>
          <w:bCs/>
          <w:sz w:val="26"/>
          <w:szCs w:val="26"/>
        </w:rPr>
        <w:t>s</w:t>
      </w:r>
      <w:r w:rsidR="008A745D">
        <w:rPr>
          <w:rFonts w:ascii="Arial" w:hAnsi="Arial" w:cs="Arial"/>
          <w:bCs/>
          <w:sz w:val="26"/>
          <w:szCs w:val="26"/>
        </w:rPr>
        <w:t xml:space="preserve"> segundo</w:t>
      </w:r>
      <w:r w:rsidR="00B21D04">
        <w:rPr>
          <w:rFonts w:ascii="Arial" w:hAnsi="Arial" w:cs="Arial"/>
          <w:bCs/>
          <w:sz w:val="26"/>
          <w:szCs w:val="26"/>
        </w:rPr>
        <w:t xml:space="preserve"> y quinto</w:t>
      </w:r>
      <w:r w:rsidR="008A745D">
        <w:rPr>
          <w:rFonts w:ascii="Arial" w:hAnsi="Arial" w:cs="Arial"/>
          <w:bCs/>
          <w:sz w:val="26"/>
          <w:szCs w:val="26"/>
        </w:rPr>
        <w:t>, determinó</w:t>
      </w:r>
      <w:r w:rsidR="002B73EB">
        <w:rPr>
          <w:rFonts w:ascii="Arial" w:hAnsi="Arial" w:cs="Arial"/>
          <w:bCs/>
          <w:sz w:val="26"/>
          <w:szCs w:val="26"/>
        </w:rPr>
        <w:t xml:space="preserve"> lo siguiente</w:t>
      </w:r>
      <w:r w:rsidR="008A745D">
        <w:rPr>
          <w:rFonts w:ascii="Arial" w:hAnsi="Arial" w:cs="Arial"/>
          <w:bCs/>
          <w:sz w:val="26"/>
          <w:szCs w:val="26"/>
        </w:rPr>
        <w:t>:</w:t>
      </w:r>
      <w:r w:rsidR="00401468">
        <w:rPr>
          <w:rFonts w:ascii="Arial" w:hAnsi="Arial" w:cs="Arial"/>
          <w:bCs/>
          <w:sz w:val="26"/>
          <w:szCs w:val="26"/>
        </w:rPr>
        <w:t>- - - - - - - - - - - - - - - - - - - - - - - - - - - - - - - - - - - - - - - - - - - -</w:t>
      </w:r>
    </w:p>
    <w:p w14:paraId="0124842A" w14:textId="338F5E5E" w:rsidR="0020590D" w:rsidRPr="008013A8" w:rsidRDefault="008A745D" w:rsidP="008013A8">
      <w:pPr>
        <w:spacing w:line="360" w:lineRule="auto"/>
        <w:ind w:left="567" w:right="616"/>
        <w:jc w:val="both"/>
        <w:rPr>
          <w:rFonts w:ascii="Arial" w:hAnsi="Arial" w:cs="Arial"/>
          <w:i/>
        </w:rPr>
      </w:pPr>
      <w:r w:rsidRPr="008013A8">
        <w:rPr>
          <w:rFonts w:ascii="Arial" w:hAnsi="Arial" w:cs="Arial"/>
          <w:bCs/>
          <w:i/>
          <w:sz w:val="26"/>
          <w:szCs w:val="26"/>
        </w:rPr>
        <w:t>“</w:t>
      </w:r>
      <w:r w:rsidR="0020590D" w:rsidRPr="008013A8">
        <w:rPr>
          <w:rFonts w:ascii="Arial" w:hAnsi="Arial" w:cs="Arial"/>
          <w:b/>
          <w:i/>
        </w:rPr>
        <w:t xml:space="preserve">SEGUNDO.- PERSONALIDAD.- </w:t>
      </w:r>
      <w:r w:rsidR="0020590D" w:rsidRPr="008013A8">
        <w:rPr>
          <w:rFonts w:ascii="Arial" w:hAnsi="Arial" w:cs="Arial"/>
          <w:i/>
        </w:rPr>
        <w:t xml:space="preserve">La personalidad de la parte actora </w:t>
      </w:r>
      <w:r w:rsidR="00126343">
        <w:rPr>
          <w:rFonts w:ascii="Arial" w:hAnsi="Arial" w:cs="Arial"/>
          <w:i/>
        </w:rPr>
        <w:t>*******</w:t>
      </w:r>
      <w:r w:rsidR="0020590D" w:rsidRPr="008013A8">
        <w:rPr>
          <w:rFonts w:ascii="Arial" w:hAnsi="Arial" w:cs="Arial"/>
          <w:i/>
        </w:rPr>
        <w:t xml:space="preserve">, quedó legalmente acreditada, en términos de los artículos 163 fracción I, inciso a) y 164, ambos de la Ley de Procedimiento y Justicia Administrativa para el Estado, pues con la copia certificada del Instrumento Notarial número </w:t>
      </w:r>
      <w:r w:rsidR="00371F0E">
        <w:rPr>
          <w:rFonts w:ascii="Arial" w:hAnsi="Arial" w:cs="Arial"/>
          <w:i/>
        </w:rPr>
        <w:t>*******</w:t>
      </w:r>
      <w:r w:rsidR="0020590D" w:rsidRPr="008013A8">
        <w:rPr>
          <w:rFonts w:ascii="Arial" w:hAnsi="Arial" w:cs="Arial"/>
          <w:i/>
        </w:rPr>
        <w:t>, que contiene el Poder General para Pleitos y Cobranzas y Actos de Administración, (Documento con pleno valor probatorio como se verá en líneas siguientes), justificó ser Apoderado Legal de “</w:t>
      </w:r>
      <w:r w:rsidR="00371F0E">
        <w:rPr>
          <w:rFonts w:ascii="Arial" w:hAnsi="Arial" w:cs="Arial"/>
          <w:i/>
        </w:rPr>
        <w:t>*******</w:t>
      </w:r>
      <w:r w:rsidR="0020590D" w:rsidRPr="008013A8">
        <w:rPr>
          <w:rFonts w:ascii="Arial" w:hAnsi="Arial" w:cs="Arial"/>
          <w:i/>
        </w:rPr>
        <w:t xml:space="preserve">, de ahí que su personalidad haya quedado acreditada en este asunto. </w:t>
      </w:r>
      <w:r w:rsidR="00401468">
        <w:rPr>
          <w:rFonts w:ascii="Arial" w:hAnsi="Arial" w:cs="Arial"/>
          <w:i/>
        </w:rPr>
        <w:t>- - - - - - -</w:t>
      </w:r>
      <w:r w:rsidR="00126343">
        <w:rPr>
          <w:rFonts w:ascii="Arial" w:hAnsi="Arial" w:cs="Arial"/>
          <w:i/>
        </w:rPr>
        <w:t xml:space="preserve"> - - - - - - - - - - - - - - - - - - - - - - - - - - </w:t>
      </w:r>
    </w:p>
    <w:p w14:paraId="70EEE432" w14:textId="77777777" w:rsidR="0020590D" w:rsidRPr="008013A8" w:rsidRDefault="0020590D" w:rsidP="008013A8">
      <w:pPr>
        <w:spacing w:line="360" w:lineRule="auto"/>
        <w:ind w:left="567" w:right="616"/>
        <w:jc w:val="both"/>
        <w:rPr>
          <w:rFonts w:ascii="Arial" w:hAnsi="Arial" w:cs="Arial"/>
          <w:b/>
          <w:i/>
        </w:rPr>
      </w:pPr>
      <w:r w:rsidRPr="008013A8">
        <w:rPr>
          <w:rFonts w:ascii="Arial" w:hAnsi="Arial" w:cs="Arial"/>
          <w:b/>
          <w:i/>
        </w:rPr>
        <w:t>QUINTO.- IMPROCEDENCIA Y SOBRESEIMIENTO.- […]</w:t>
      </w:r>
    </w:p>
    <w:p w14:paraId="2FFF2231" w14:textId="30DA62EA" w:rsidR="008A745D" w:rsidRPr="008013A8" w:rsidRDefault="0020590D" w:rsidP="008013A8">
      <w:pPr>
        <w:spacing w:line="360" w:lineRule="auto"/>
        <w:ind w:left="567" w:right="616"/>
        <w:jc w:val="both"/>
        <w:rPr>
          <w:rFonts w:ascii="Arial" w:hAnsi="Arial" w:cs="Arial"/>
          <w:bCs/>
          <w:i/>
          <w:sz w:val="26"/>
          <w:szCs w:val="26"/>
        </w:rPr>
      </w:pPr>
      <w:r w:rsidRPr="008013A8">
        <w:rPr>
          <w:rFonts w:ascii="Arial" w:hAnsi="Arial" w:cs="Arial"/>
          <w:i/>
        </w:rPr>
        <w:t>Respecto de la</w:t>
      </w:r>
      <w:r w:rsidRPr="008013A8">
        <w:rPr>
          <w:rFonts w:ascii="Arial" w:hAnsi="Arial" w:cs="Arial"/>
          <w:b/>
          <w:i/>
        </w:rPr>
        <w:t xml:space="preserve"> excepción de falta de personalidad y representación, </w:t>
      </w:r>
      <w:r w:rsidRPr="008013A8">
        <w:rPr>
          <w:rFonts w:ascii="Arial" w:hAnsi="Arial" w:cs="Arial"/>
          <w:i/>
        </w:rPr>
        <w:t xml:space="preserve">se considera que resulta infundada, debido a que el particular que acude a este Tribunal, demandando la nulidad de actos en contra de las autoridades municipales antes citadas, es una persona jurídica, representada por su apoderado legal, el Licenciado </w:t>
      </w:r>
      <w:r w:rsidR="00371F0E">
        <w:rPr>
          <w:rFonts w:ascii="Arial" w:hAnsi="Arial" w:cs="Arial"/>
          <w:i/>
        </w:rPr>
        <w:t>*******</w:t>
      </w:r>
      <w:r w:rsidRPr="008013A8">
        <w:rPr>
          <w:rFonts w:ascii="Arial" w:hAnsi="Arial" w:cs="Arial"/>
          <w:i/>
        </w:rPr>
        <w:t xml:space="preserve">, quien acreditó su personalidad, con el Instrumento Notarial número </w:t>
      </w:r>
      <w:r w:rsidR="00371F0E">
        <w:rPr>
          <w:rFonts w:ascii="Arial" w:hAnsi="Arial" w:cs="Arial"/>
          <w:i/>
        </w:rPr>
        <w:t>*******</w:t>
      </w:r>
      <w:r w:rsidRPr="008013A8">
        <w:rPr>
          <w:rFonts w:ascii="Arial" w:hAnsi="Arial" w:cs="Arial"/>
          <w:i/>
        </w:rPr>
        <w:t>, de fecha doce de febrero de dos mil diecinueve (12/02/2019), otorgado a través del Administrador único de “</w:t>
      </w:r>
      <w:r w:rsidR="00371F0E">
        <w:rPr>
          <w:rFonts w:ascii="Arial" w:hAnsi="Arial" w:cs="Arial"/>
          <w:i/>
        </w:rPr>
        <w:t>*******</w:t>
      </w:r>
      <w:r w:rsidRPr="008013A8">
        <w:rPr>
          <w:rFonts w:ascii="Arial" w:hAnsi="Arial" w:cs="Arial"/>
          <w:i/>
        </w:rPr>
        <w:t xml:space="preserve">, misma que se encuentra debidamente constituida ante notario público, en el instrumento número </w:t>
      </w:r>
      <w:r w:rsidR="00126343">
        <w:rPr>
          <w:rFonts w:ascii="Arial" w:hAnsi="Arial" w:cs="Arial"/>
          <w:i/>
        </w:rPr>
        <w:t>*******</w:t>
      </w:r>
      <w:r w:rsidRPr="008013A8">
        <w:rPr>
          <w:rFonts w:ascii="Arial" w:hAnsi="Arial" w:cs="Arial"/>
          <w:i/>
        </w:rPr>
        <w:t xml:space="preserve">, del </w:t>
      </w:r>
      <w:r w:rsidRPr="008013A8">
        <w:rPr>
          <w:rFonts w:ascii="Arial" w:hAnsi="Arial" w:cs="Arial"/>
          <w:i/>
        </w:rPr>
        <w:lastRenderedPageBreak/>
        <w:t xml:space="preserve">protocolo a cargo del licenciado </w:t>
      </w:r>
      <w:r w:rsidR="00126343">
        <w:rPr>
          <w:rFonts w:ascii="Arial" w:hAnsi="Arial" w:cs="Arial"/>
          <w:i/>
        </w:rPr>
        <w:t>*******</w:t>
      </w:r>
      <w:r w:rsidRPr="008013A8">
        <w:rPr>
          <w:rFonts w:ascii="Arial" w:hAnsi="Arial" w:cs="Arial"/>
          <w:i/>
        </w:rPr>
        <w:t xml:space="preserve">, Notario Público número </w:t>
      </w:r>
      <w:r w:rsidR="00126343">
        <w:rPr>
          <w:rFonts w:ascii="Arial" w:hAnsi="Arial" w:cs="Arial"/>
          <w:i/>
        </w:rPr>
        <w:t>*******</w:t>
      </w:r>
      <w:r w:rsidRPr="008013A8">
        <w:rPr>
          <w:rFonts w:ascii="Arial" w:hAnsi="Arial" w:cs="Arial"/>
          <w:i/>
        </w:rPr>
        <w:t xml:space="preserve">, con fecha diecinueve de marzo de dos mil diecinueve (19/03/2019), según consta en el documento que corre agregado a fojas de la doce a la catorce (12-14) vuelta, inclusive, en el presente expediente en que se actúa, documento que al tratarse de documentos públicos (sic), hacen prueba plena, en los términos del artículo 316 del Código de Procedimientos Civiles para el Estado de Oaxaca, en relación con el numeral 203 fracción I, de la Ley de Procedimiento y Justicia Administrativa para el Estado, de ahí que la excepción planteada resulte infundada. </w:t>
      </w:r>
      <w:r w:rsidR="008A745D" w:rsidRPr="008013A8">
        <w:rPr>
          <w:rFonts w:ascii="Arial" w:hAnsi="Arial" w:cs="Arial"/>
          <w:bCs/>
          <w:i/>
          <w:sz w:val="26"/>
          <w:szCs w:val="26"/>
        </w:rPr>
        <w:t>”</w:t>
      </w:r>
      <w:r w:rsidR="00401468">
        <w:rPr>
          <w:rFonts w:ascii="Arial" w:hAnsi="Arial" w:cs="Arial"/>
          <w:bCs/>
          <w:i/>
          <w:sz w:val="26"/>
          <w:szCs w:val="26"/>
        </w:rPr>
        <w:t>- - - - - - - - - - - - - - - - - - -- - - - - - -- - - - - -- - - - - - -</w:t>
      </w:r>
    </w:p>
    <w:p w14:paraId="459D36AE" w14:textId="4D197F62" w:rsidR="0046024A" w:rsidRDefault="008A745D" w:rsidP="008935A0">
      <w:pPr>
        <w:spacing w:line="360" w:lineRule="auto"/>
        <w:ind w:firstLine="708"/>
        <w:jc w:val="both"/>
        <w:rPr>
          <w:rFonts w:ascii="Arial" w:hAnsi="Arial" w:cs="Arial"/>
          <w:bCs/>
          <w:sz w:val="26"/>
          <w:szCs w:val="26"/>
        </w:rPr>
      </w:pPr>
      <w:r>
        <w:rPr>
          <w:rFonts w:ascii="Arial" w:hAnsi="Arial" w:cs="Arial"/>
          <w:bCs/>
          <w:sz w:val="26"/>
          <w:szCs w:val="26"/>
        </w:rPr>
        <w:t>De la transcripción anterior se advierte</w:t>
      </w:r>
      <w:r w:rsidR="004E7583">
        <w:rPr>
          <w:rFonts w:ascii="Arial" w:hAnsi="Arial" w:cs="Arial"/>
          <w:bCs/>
          <w:sz w:val="26"/>
          <w:szCs w:val="26"/>
        </w:rPr>
        <w:t xml:space="preserve">, </w:t>
      </w:r>
      <w:r>
        <w:rPr>
          <w:rFonts w:ascii="Arial" w:hAnsi="Arial" w:cs="Arial"/>
          <w:bCs/>
          <w:sz w:val="26"/>
          <w:szCs w:val="26"/>
        </w:rPr>
        <w:t>que la magistrada instructora analizó la personalidad de la parte actora y vertió los razonamientos lógico-jurídicos fundados y motivados que la llevaron a determinar</w:t>
      </w:r>
      <w:r w:rsidR="00AA512E">
        <w:rPr>
          <w:rFonts w:ascii="Arial" w:hAnsi="Arial" w:cs="Arial"/>
          <w:bCs/>
          <w:sz w:val="26"/>
          <w:szCs w:val="26"/>
        </w:rPr>
        <w:t>,</w:t>
      </w:r>
      <w:r>
        <w:rPr>
          <w:rFonts w:ascii="Arial" w:hAnsi="Arial" w:cs="Arial"/>
          <w:bCs/>
          <w:sz w:val="26"/>
          <w:szCs w:val="26"/>
        </w:rPr>
        <w:t xml:space="preserve"> </w:t>
      </w:r>
      <w:r w:rsidR="00AA512E">
        <w:rPr>
          <w:rFonts w:ascii="Arial" w:hAnsi="Arial" w:cs="Arial"/>
          <w:bCs/>
          <w:sz w:val="26"/>
          <w:szCs w:val="26"/>
        </w:rPr>
        <w:t xml:space="preserve">en la forma como lo hizo, </w:t>
      </w:r>
      <w:r>
        <w:rPr>
          <w:rFonts w:ascii="Arial" w:hAnsi="Arial" w:cs="Arial"/>
          <w:bCs/>
          <w:sz w:val="26"/>
          <w:szCs w:val="26"/>
        </w:rPr>
        <w:t>que el actor acreditó su personalidad</w:t>
      </w:r>
      <w:r w:rsidR="00B41245">
        <w:rPr>
          <w:rFonts w:ascii="Arial" w:hAnsi="Arial" w:cs="Arial"/>
          <w:bCs/>
          <w:sz w:val="26"/>
          <w:szCs w:val="26"/>
        </w:rPr>
        <w:t xml:space="preserve"> para promover </w:t>
      </w:r>
      <w:r w:rsidR="0046024A">
        <w:rPr>
          <w:rFonts w:ascii="Arial" w:hAnsi="Arial" w:cs="Arial"/>
          <w:bCs/>
          <w:sz w:val="26"/>
          <w:szCs w:val="26"/>
        </w:rPr>
        <w:t xml:space="preserve">el juicio de nulidad en representación de la empresa </w:t>
      </w:r>
      <w:r w:rsidR="004E7583">
        <w:rPr>
          <w:rFonts w:ascii="Arial" w:hAnsi="Arial" w:cs="Arial"/>
          <w:bCs/>
          <w:sz w:val="26"/>
          <w:szCs w:val="26"/>
        </w:rPr>
        <w:t xml:space="preserve">denominada </w:t>
      </w:r>
      <w:r w:rsidR="00764303" w:rsidRPr="00764303">
        <w:rPr>
          <w:rFonts w:ascii="Arial" w:hAnsi="Arial" w:cs="Arial"/>
          <w:sz w:val="26"/>
          <w:szCs w:val="26"/>
        </w:rPr>
        <w:t>“</w:t>
      </w:r>
      <w:r w:rsidR="00371F0E">
        <w:rPr>
          <w:rFonts w:ascii="Arial" w:hAnsi="Arial" w:cs="Arial"/>
          <w:sz w:val="26"/>
          <w:szCs w:val="26"/>
        </w:rPr>
        <w:t>*******</w:t>
      </w:r>
      <w:r w:rsidR="00764303">
        <w:rPr>
          <w:rFonts w:ascii="Arial" w:hAnsi="Arial" w:cs="Arial"/>
          <w:sz w:val="26"/>
          <w:szCs w:val="26"/>
        </w:rPr>
        <w:t>.</w:t>
      </w:r>
      <w:r w:rsidR="00401468">
        <w:rPr>
          <w:rFonts w:ascii="Arial" w:hAnsi="Arial" w:cs="Arial"/>
          <w:sz w:val="26"/>
          <w:szCs w:val="26"/>
        </w:rPr>
        <w:t xml:space="preserve">- - - - - - - - - - - - - - </w:t>
      </w:r>
      <w:r w:rsidR="00126343">
        <w:rPr>
          <w:rFonts w:ascii="Arial" w:hAnsi="Arial" w:cs="Arial"/>
          <w:sz w:val="26"/>
          <w:szCs w:val="26"/>
        </w:rPr>
        <w:t>- - - - - - - - - - - - - - - -</w:t>
      </w:r>
    </w:p>
    <w:p w14:paraId="409C6312" w14:textId="62FBC7DA" w:rsidR="004E7583" w:rsidRDefault="00E155AE" w:rsidP="008935A0">
      <w:pPr>
        <w:spacing w:line="360" w:lineRule="auto"/>
        <w:ind w:firstLine="708"/>
        <w:jc w:val="both"/>
        <w:rPr>
          <w:rFonts w:ascii="Arial" w:eastAsia="Times New Roman" w:hAnsi="Arial" w:cs="Arial"/>
          <w:sz w:val="26"/>
          <w:szCs w:val="26"/>
        </w:rPr>
      </w:pPr>
      <w:r>
        <w:rPr>
          <w:rFonts w:ascii="Arial" w:hAnsi="Arial" w:cs="Arial"/>
          <w:bCs/>
          <w:sz w:val="26"/>
          <w:szCs w:val="26"/>
        </w:rPr>
        <w:t xml:space="preserve">Se dice lo anterior, </w:t>
      </w:r>
      <w:r w:rsidR="00C1055D">
        <w:rPr>
          <w:rFonts w:ascii="Arial" w:hAnsi="Arial" w:cs="Arial"/>
          <w:bCs/>
          <w:sz w:val="26"/>
          <w:szCs w:val="26"/>
        </w:rPr>
        <w:t xml:space="preserve">en virtud de que </w:t>
      </w:r>
      <w:r w:rsidRPr="00032F0E">
        <w:rPr>
          <w:rFonts w:ascii="Arial" w:eastAsia="Times New Roman" w:hAnsi="Arial" w:cs="Arial"/>
          <w:sz w:val="26"/>
          <w:szCs w:val="26"/>
        </w:rPr>
        <w:t>el actor a</w:t>
      </w:r>
      <w:r w:rsidR="00C1055D">
        <w:rPr>
          <w:rFonts w:ascii="Arial" w:eastAsia="Times New Roman" w:hAnsi="Arial" w:cs="Arial"/>
          <w:sz w:val="26"/>
          <w:szCs w:val="26"/>
        </w:rPr>
        <w:t xml:space="preserve">djuntó </w:t>
      </w:r>
      <w:r w:rsidRPr="00032F0E">
        <w:rPr>
          <w:rFonts w:ascii="Arial" w:eastAsia="Times New Roman" w:hAnsi="Arial" w:cs="Arial"/>
          <w:sz w:val="26"/>
          <w:szCs w:val="26"/>
        </w:rPr>
        <w:t xml:space="preserve">a </w:t>
      </w:r>
      <w:r w:rsidR="00C1055D">
        <w:rPr>
          <w:rFonts w:ascii="Arial" w:eastAsia="Times New Roman" w:hAnsi="Arial" w:cs="Arial"/>
          <w:sz w:val="26"/>
          <w:szCs w:val="26"/>
        </w:rPr>
        <w:t>su</w:t>
      </w:r>
      <w:r>
        <w:rPr>
          <w:rFonts w:ascii="Arial" w:eastAsia="Times New Roman" w:hAnsi="Arial" w:cs="Arial"/>
          <w:sz w:val="26"/>
          <w:szCs w:val="26"/>
        </w:rPr>
        <w:t xml:space="preserve"> </w:t>
      </w:r>
      <w:r w:rsidR="004E7583">
        <w:rPr>
          <w:rFonts w:ascii="Arial" w:eastAsia="Times New Roman" w:hAnsi="Arial" w:cs="Arial"/>
          <w:sz w:val="26"/>
          <w:szCs w:val="26"/>
        </w:rPr>
        <w:t xml:space="preserve">escrito de </w:t>
      </w:r>
      <w:r w:rsidRPr="00032F0E">
        <w:rPr>
          <w:rFonts w:ascii="Arial" w:eastAsia="Times New Roman" w:hAnsi="Arial" w:cs="Arial"/>
          <w:sz w:val="26"/>
          <w:szCs w:val="26"/>
        </w:rPr>
        <w:t xml:space="preserve">demanda </w:t>
      </w:r>
      <w:r>
        <w:rPr>
          <w:rFonts w:ascii="Arial" w:eastAsia="Times New Roman" w:hAnsi="Arial" w:cs="Arial"/>
          <w:sz w:val="26"/>
          <w:szCs w:val="26"/>
        </w:rPr>
        <w:t xml:space="preserve">el </w:t>
      </w:r>
      <w:r>
        <w:rPr>
          <w:rFonts w:ascii="Arial" w:hAnsi="Arial" w:cs="Arial"/>
          <w:bCs/>
          <w:sz w:val="26"/>
          <w:szCs w:val="26"/>
        </w:rPr>
        <w:t xml:space="preserve">instrumento notarial número mil doscientos sesenta y cuatro, volumen veintiocho, que contiene el poder general para pleitos y cobranzas y actos de administración, de </w:t>
      </w:r>
      <w:r w:rsidRPr="00E35195">
        <w:rPr>
          <w:rFonts w:ascii="Arial" w:hAnsi="Arial" w:cs="Arial"/>
          <w:bCs/>
          <w:sz w:val="26"/>
          <w:szCs w:val="26"/>
        </w:rPr>
        <w:t>doce de febrero de dos mil diecinueve,</w:t>
      </w:r>
      <w:r w:rsidR="002B73EB">
        <w:rPr>
          <w:rFonts w:ascii="Arial" w:hAnsi="Arial" w:cs="Arial"/>
          <w:bCs/>
          <w:sz w:val="26"/>
          <w:szCs w:val="26"/>
        </w:rPr>
        <w:t xml:space="preserve"> suscrito ante el </w:t>
      </w:r>
      <w:r w:rsidRPr="001E100A">
        <w:rPr>
          <w:rFonts w:ascii="Arial" w:hAnsi="Arial" w:cs="Arial"/>
          <w:bCs/>
          <w:sz w:val="26"/>
          <w:szCs w:val="26"/>
        </w:rPr>
        <w:t xml:space="preserve">Notario Público número </w:t>
      </w:r>
      <w:r w:rsidR="00371F0E">
        <w:rPr>
          <w:rFonts w:ascii="Arial" w:hAnsi="Arial" w:cs="Arial"/>
          <w:bCs/>
          <w:sz w:val="26"/>
          <w:szCs w:val="26"/>
        </w:rPr>
        <w:t>*******</w:t>
      </w:r>
      <w:r w:rsidRPr="001E100A">
        <w:rPr>
          <w:rFonts w:ascii="Arial" w:eastAsia="Times New Roman" w:hAnsi="Arial" w:cs="Arial"/>
          <w:sz w:val="26"/>
          <w:szCs w:val="26"/>
        </w:rPr>
        <w:t>,</w:t>
      </w:r>
      <w:r>
        <w:rPr>
          <w:rFonts w:ascii="Arial" w:eastAsia="Times New Roman" w:hAnsi="Arial" w:cs="Arial"/>
          <w:sz w:val="26"/>
          <w:szCs w:val="26"/>
        </w:rPr>
        <w:t xml:space="preserve"> </w:t>
      </w:r>
      <w:r w:rsidR="002B73EB">
        <w:rPr>
          <w:rFonts w:ascii="Arial" w:eastAsia="Times New Roman" w:hAnsi="Arial" w:cs="Arial"/>
          <w:sz w:val="26"/>
          <w:szCs w:val="26"/>
        </w:rPr>
        <w:t xml:space="preserve">con lo que </w:t>
      </w:r>
      <w:r w:rsidRPr="00032F0E">
        <w:rPr>
          <w:rFonts w:ascii="Arial" w:eastAsia="Times New Roman" w:hAnsi="Arial" w:cs="Arial"/>
          <w:sz w:val="26"/>
          <w:szCs w:val="26"/>
        </w:rPr>
        <w:t>acredit</w:t>
      </w:r>
      <w:r w:rsidR="002B73EB">
        <w:rPr>
          <w:rFonts w:ascii="Arial" w:eastAsia="Times New Roman" w:hAnsi="Arial" w:cs="Arial"/>
          <w:sz w:val="26"/>
          <w:szCs w:val="26"/>
        </w:rPr>
        <w:t xml:space="preserve">ó </w:t>
      </w:r>
      <w:r>
        <w:rPr>
          <w:rFonts w:ascii="Arial" w:eastAsia="Times New Roman" w:hAnsi="Arial" w:cs="Arial"/>
          <w:sz w:val="26"/>
          <w:szCs w:val="26"/>
        </w:rPr>
        <w:t xml:space="preserve">el </w:t>
      </w:r>
      <w:r w:rsidRPr="00032F0E">
        <w:rPr>
          <w:rFonts w:ascii="Arial" w:eastAsia="Times New Roman" w:hAnsi="Arial" w:cs="Arial"/>
          <w:sz w:val="26"/>
          <w:szCs w:val="26"/>
        </w:rPr>
        <w:t xml:space="preserve">carácter </w:t>
      </w:r>
      <w:r>
        <w:rPr>
          <w:rFonts w:ascii="Arial" w:eastAsia="Times New Roman" w:hAnsi="Arial" w:cs="Arial"/>
          <w:sz w:val="26"/>
          <w:szCs w:val="26"/>
        </w:rPr>
        <w:t>de r</w:t>
      </w:r>
      <w:r w:rsidRPr="00032F0E">
        <w:rPr>
          <w:rFonts w:ascii="Arial" w:eastAsia="Times New Roman" w:hAnsi="Arial" w:cs="Arial"/>
          <w:sz w:val="26"/>
          <w:szCs w:val="26"/>
        </w:rPr>
        <w:t xml:space="preserve">epresentante legal de la empresa </w:t>
      </w:r>
      <w:r w:rsidRPr="00764303">
        <w:rPr>
          <w:rFonts w:ascii="Arial" w:hAnsi="Arial" w:cs="Arial"/>
          <w:sz w:val="26"/>
          <w:szCs w:val="26"/>
        </w:rPr>
        <w:t>“</w:t>
      </w:r>
      <w:r w:rsidR="00371F0E">
        <w:rPr>
          <w:rFonts w:ascii="Arial" w:hAnsi="Arial" w:cs="Arial"/>
          <w:sz w:val="26"/>
          <w:szCs w:val="26"/>
        </w:rPr>
        <w:t>*******</w:t>
      </w:r>
      <w:r>
        <w:rPr>
          <w:rFonts w:ascii="Arial" w:eastAsia="Times New Roman" w:hAnsi="Arial" w:cs="Arial"/>
          <w:sz w:val="26"/>
          <w:szCs w:val="26"/>
        </w:rPr>
        <w:t xml:space="preserve">, documento </w:t>
      </w:r>
      <w:r w:rsidR="002B73EB">
        <w:rPr>
          <w:rFonts w:ascii="Arial" w:eastAsia="Times New Roman" w:hAnsi="Arial" w:cs="Arial"/>
          <w:sz w:val="26"/>
          <w:szCs w:val="26"/>
        </w:rPr>
        <w:t xml:space="preserve">que cuenta con </w:t>
      </w:r>
      <w:r w:rsidRPr="001E100A">
        <w:rPr>
          <w:rFonts w:ascii="Arial" w:eastAsia="Times New Roman" w:hAnsi="Arial" w:cs="Arial"/>
          <w:sz w:val="26"/>
          <w:szCs w:val="26"/>
        </w:rPr>
        <w:t xml:space="preserve">valor probatorio pleno, por haber sido expedido por un </w:t>
      </w:r>
      <w:r w:rsidRPr="001E100A">
        <w:rPr>
          <w:rFonts w:ascii="Arial" w:hAnsi="Arial" w:cs="Arial"/>
          <w:sz w:val="26"/>
          <w:szCs w:val="26"/>
        </w:rPr>
        <w:t xml:space="preserve">profesional del derecho, investido de fe pública y facultado para hacer constar la autenticidad de los actos a los que dio formalidad de carácter público, conforme </w:t>
      </w:r>
      <w:r w:rsidR="004E7583">
        <w:rPr>
          <w:rFonts w:ascii="Arial" w:hAnsi="Arial" w:cs="Arial"/>
          <w:sz w:val="26"/>
          <w:szCs w:val="26"/>
        </w:rPr>
        <w:t xml:space="preserve">a </w:t>
      </w:r>
      <w:r w:rsidRPr="001E100A">
        <w:rPr>
          <w:rFonts w:ascii="Arial" w:hAnsi="Arial" w:cs="Arial"/>
          <w:sz w:val="26"/>
          <w:szCs w:val="26"/>
        </w:rPr>
        <w:t xml:space="preserve">lo dispuesto en el artículo 2 y 95 de </w:t>
      </w:r>
      <w:r w:rsidRPr="001E100A">
        <w:rPr>
          <w:rFonts w:ascii="Arial" w:eastAsia="Times New Roman" w:hAnsi="Arial" w:cs="Arial"/>
          <w:sz w:val="26"/>
          <w:szCs w:val="26"/>
        </w:rPr>
        <w:t>la Ley del Notariado para el Estado de Oaxaca</w:t>
      </w:r>
      <w:r w:rsidR="004E7583">
        <w:rPr>
          <w:rFonts w:ascii="Arial" w:eastAsia="Times New Roman" w:hAnsi="Arial" w:cs="Arial"/>
          <w:sz w:val="26"/>
          <w:szCs w:val="26"/>
        </w:rPr>
        <w:t>, que establecen:</w:t>
      </w:r>
      <w:r w:rsidR="00126343">
        <w:rPr>
          <w:rFonts w:ascii="Arial" w:eastAsia="Times New Roman" w:hAnsi="Arial" w:cs="Arial"/>
          <w:sz w:val="26"/>
          <w:szCs w:val="26"/>
        </w:rPr>
        <w:t>-</w:t>
      </w:r>
    </w:p>
    <w:p w14:paraId="30344ECD" w14:textId="390DDFE5" w:rsidR="002B73EB" w:rsidRPr="008013A8" w:rsidRDefault="0073535B" w:rsidP="008013A8">
      <w:pPr>
        <w:spacing w:line="360" w:lineRule="auto"/>
        <w:ind w:left="567" w:right="616"/>
        <w:jc w:val="both"/>
        <w:rPr>
          <w:rFonts w:ascii="Arial" w:hAnsi="Arial" w:cs="Arial"/>
          <w:i/>
        </w:rPr>
      </w:pPr>
      <w:r w:rsidRPr="008013A8">
        <w:rPr>
          <w:rFonts w:ascii="Arial" w:hAnsi="Arial" w:cs="Arial"/>
          <w:i/>
        </w:rPr>
        <w:t>“ARTICULO 2.- Notario es el profesional del derecho investido de fe pública, facultado para hacer constar la autenticidad de los actos y hechos a los que por disposición de la Ley o por voluntad de los interesados, se les deba dar formalidad de carácter público.</w:t>
      </w:r>
    </w:p>
    <w:p w14:paraId="33C64DD9" w14:textId="6E903AEA" w:rsidR="0073535B" w:rsidRPr="008013A8" w:rsidRDefault="0073535B" w:rsidP="008013A8">
      <w:pPr>
        <w:spacing w:line="360" w:lineRule="auto"/>
        <w:ind w:left="567" w:right="616"/>
        <w:jc w:val="both"/>
        <w:rPr>
          <w:rFonts w:ascii="Arial" w:eastAsia="Times New Roman" w:hAnsi="Arial" w:cs="Arial"/>
          <w:i/>
          <w:sz w:val="26"/>
          <w:szCs w:val="26"/>
        </w:rPr>
      </w:pPr>
      <w:r w:rsidRPr="008013A8">
        <w:rPr>
          <w:rFonts w:ascii="Arial" w:hAnsi="Arial" w:cs="Arial"/>
          <w:i/>
        </w:rPr>
        <w:t>ARTICULO 95.- Los Notarios pueden expedir y autorizar testimonios, copias certificadas o certificaciones, utilizando cualquier medio de reproducción o de impresión indeleble y legible.”</w:t>
      </w:r>
    </w:p>
    <w:p w14:paraId="6853B9C7" w14:textId="69472092" w:rsidR="008A745D" w:rsidRPr="004B6333" w:rsidRDefault="00C1055D" w:rsidP="008935A0">
      <w:pPr>
        <w:spacing w:line="360" w:lineRule="auto"/>
        <w:ind w:firstLine="708"/>
        <w:jc w:val="both"/>
        <w:rPr>
          <w:rFonts w:ascii="Arial" w:hAnsi="Arial" w:cs="Arial"/>
          <w:bCs/>
          <w:sz w:val="26"/>
          <w:szCs w:val="26"/>
        </w:rPr>
      </w:pPr>
      <w:r>
        <w:rPr>
          <w:rFonts w:ascii="Arial" w:eastAsia="Times New Roman" w:hAnsi="Arial" w:cs="Arial"/>
          <w:sz w:val="26"/>
          <w:szCs w:val="26"/>
        </w:rPr>
        <w:t xml:space="preserve">Tomando en consideración que </w:t>
      </w:r>
      <w:r w:rsidR="00B41245">
        <w:rPr>
          <w:rFonts w:ascii="Arial" w:hAnsi="Arial" w:cs="Arial"/>
          <w:bCs/>
          <w:sz w:val="26"/>
          <w:szCs w:val="26"/>
        </w:rPr>
        <w:t xml:space="preserve">el </w:t>
      </w:r>
      <w:r w:rsidR="009944E9">
        <w:rPr>
          <w:rFonts w:ascii="Arial" w:hAnsi="Arial" w:cs="Arial"/>
          <w:bCs/>
          <w:sz w:val="26"/>
          <w:szCs w:val="26"/>
        </w:rPr>
        <w:t>segundo párraf</w:t>
      </w:r>
      <w:r w:rsidR="00AA512E">
        <w:rPr>
          <w:rFonts w:ascii="Arial" w:hAnsi="Arial" w:cs="Arial"/>
          <w:bCs/>
          <w:sz w:val="26"/>
          <w:szCs w:val="26"/>
        </w:rPr>
        <w:t>o,</w:t>
      </w:r>
      <w:r w:rsidR="009944E9">
        <w:rPr>
          <w:rFonts w:ascii="Arial" w:hAnsi="Arial" w:cs="Arial"/>
          <w:bCs/>
          <w:sz w:val="26"/>
          <w:szCs w:val="26"/>
        </w:rPr>
        <w:t xml:space="preserve"> del artículo 148</w:t>
      </w:r>
      <w:r w:rsidR="002B73EB">
        <w:rPr>
          <w:rFonts w:ascii="Arial" w:hAnsi="Arial" w:cs="Arial"/>
          <w:bCs/>
          <w:sz w:val="26"/>
          <w:szCs w:val="26"/>
        </w:rPr>
        <w:t>,</w:t>
      </w:r>
      <w:r w:rsidR="009944E9">
        <w:rPr>
          <w:rFonts w:ascii="Arial" w:hAnsi="Arial" w:cs="Arial"/>
          <w:bCs/>
          <w:sz w:val="26"/>
          <w:szCs w:val="26"/>
        </w:rPr>
        <w:t xml:space="preserve"> de la Ley de Procedimiento y Justicia Administrativa para el </w:t>
      </w:r>
      <w:r w:rsidR="009944E9" w:rsidRPr="004B6333">
        <w:rPr>
          <w:rFonts w:ascii="Arial" w:hAnsi="Arial" w:cs="Arial"/>
          <w:bCs/>
          <w:sz w:val="26"/>
          <w:szCs w:val="26"/>
        </w:rPr>
        <w:t>Estado de Oaxaca, establece:</w:t>
      </w:r>
      <w:r w:rsidR="005E56BD">
        <w:rPr>
          <w:rFonts w:ascii="Arial" w:hAnsi="Arial" w:cs="Arial"/>
          <w:bCs/>
          <w:sz w:val="26"/>
          <w:szCs w:val="26"/>
        </w:rPr>
        <w:t>- - - - - - - - - - - - - - - - - - - - - - - - - - - - - - - - - - - -</w:t>
      </w:r>
    </w:p>
    <w:p w14:paraId="0B5CB764" w14:textId="327FE931" w:rsidR="009944E9" w:rsidRPr="008013A8" w:rsidRDefault="00AA512E" w:rsidP="008013A8">
      <w:pPr>
        <w:spacing w:after="0" w:line="360" w:lineRule="auto"/>
        <w:ind w:left="567" w:right="616"/>
        <w:jc w:val="both"/>
        <w:rPr>
          <w:rFonts w:ascii="Arial" w:hAnsi="Arial" w:cs="Arial"/>
          <w:i/>
        </w:rPr>
      </w:pPr>
      <w:r w:rsidRPr="008013A8">
        <w:rPr>
          <w:rFonts w:ascii="Arial" w:hAnsi="Arial" w:cs="Arial"/>
          <w:i/>
        </w:rPr>
        <w:t>“ARTÍCULO 148.- …</w:t>
      </w:r>
    </w:p>
    <w:p w14:paraId="0FCEC9EE" w14:textId="1ACC1C6C" w:rsidR="00AA512E" w:rsidRPr="008013A8" w:rsidRDefault="00AA512E" w:rsidP="008013A8">
      <w:pPr>
        <w:spacing w:after="0" w:line="360" w:lineRule="auto"/>
        <w:ind w:left="567" w:right="616"/>
        <w:jc w:val="both"/>
        <w:rPr>
          <w:rFonts w:ascii="Arial" w:hAnsi="Arial" w:cs="Arial"/>
          <w:bCs/>
          <w:i/>
          <w:sz w:val="26"/>
          <w:szCs w:val="26"/>
        </w:rPr>
      </w:pPr>
      <w:r w:rsidRPr="008013A8">
        <w:rPr>
          <w:rFonts w:ascii="Arial" w:hAnsi="Arial" w:cs="Arial"/>
          <w:i/>
        </w:rPr>
        <w:lastRenderedPageBreak/>
        <w:t>Las personas morales serán representadas por quienes tengan el carácter de representantes legales, o de apoderados de acuerdo con sus escrituras constitutivas e instrumentos idóneos.</w:t>
      </w:r>
      <w:r w:rsidR="008013A8">
        <w:rPr>
          <w:rFonts w:ascii="Arial" w:hAnsi="Arial" w:cs="Arial"/>
          <w:i/>
        </w:rPr>
        <w:t xml:space="preserve"> </w:t>
      </w:r>
      <w:r w:rsidRPr="008013A8">
        <w:rPr>
          <w:rFonts w:ascii="Arial" w:hAnsi="Arial" w:cs="Arial"/>
          <w:i/>
        </w:rPr>
        <w:t>…”</w:t>
      </w:r>
    </w:p>
    <w:p w14:paraId="797528BC" w14:textId="77777777" w:rsidR="00AA512E" w:rsidRPr="008013A8" w:rsidRDefault="00AA512E" w:rsidP="008013A8">
      <w:pPr>
        <w:shd w:val="clear" w:color="auto" w:fill="FFFFFF"/>
        <w:spacing w:after="0" w:line="360" w:lineRule="auto"/>
        <w:rPr>
          <w:rFonts w:ascii="Arial" w:eastAsia="Times New Roman" w:hAnsi="Arial" w:cs="Arial"/>
          <w:b/>
          <w:bCs/>
          <w:i/>
          <w:color w:val="212529"/>
          <w:sz w:val="26"/>
          <w:szCs w:val="26"/>
        </w:rPr>
      </w:pPr>
    </w:p>
    <w:p w14:paraId="46AD7EDD" w14:textId="30BCF95D" w:rsidR="009944E9" w:rsidRPr="001E100A" w:rsidRDefault="003F2124" w:rsidP="001E100A">
      <w:pPr>
        <w:spacing w:line="360" w:lineRule="auto"/>
        <w:ind w:firstLine="708"/>
        <w:jc w:val="both"/>
        <w:rPr>
          <w:rFonts w:ascii="Arial" w:eastAsia="Times New Roman" w:hAnsi="Arial" w:cs="Arial"/>
          <w:sz w:val="26"/>
          <w:szCs w:val="26"/>
          <w:highlight w:val="yellow"/>
        </w:rPr>
      </w:pPr>
      <w:r>
        <w:rPr>
          <w:rFonts w:ascii="Arial" w:eastAsia="Times New Roman" w:hAnsi="Arial" w:cs="Arial"/>
          <w:sz w:val="26"/>
          <w:szCs w:val="26"/>
        </w:rPr>
        <w:t>S</w:t>
      </w:r>
      <w:r w:rsidR="007355C8">
        <w:rPr>
          <w:rFonts w:ascii="Arial" w:eastAsia="Times New Roman" w:hAnsi="Arial" w:cs="Arial"/>
          <w:sz w:val="26"/>
          <w:szCs w:val="26"/>
        </w:rPr>
        <w:t>e colige que</w:t>
      </w:r>
      <w:r w:rsidR="00AA512E" w:rsidRPr="00032F0E">
        <w:rPr>
          <w:rFonts w:ascii="Arial" w:eastAsia="Times New Roman" w:hAnsi="Arial" w:cs="Arial"/>
          <w:sz w:val="26"/>
          <w:szCs w:val="26"/>
        </w:rPr>
        <w:t xml:space="preserve"> </w:t>
      </w:r>
      <w:r w:rsidR="0033027D">
        <w:rPr>
          <w:rFonts w:ascii="Arial" w:eastAsia="Times New Roman" w:hAnsi="Arial" w:cs="Arial"/>
          <w:sz w:val="26"/>
          <w:szCs w:val="26"/>
        </w:rPr>
        <w:t>el instrumento notarial exhibido por el actor fue suficiente para que acreditara su personalidad en el juicio</w:t>
      </w:r>
      <w:r w:rsidR="00C1055D">
        <w:rPr>
          <w:rFonts w:ascii="Arial" w:hAnsi="Arial" w:cs="Arial"/>
          <w:bCs/>
          <w:sz w:val="26"/>
          <w:szCs w:val="26"/>
        </w:rPr>
        <w:t xml:space="preserve">, </w:t>
      </w:r>
      <w:r w:rsidR="002B73EB">
        <w:rPr>
          <w:rFonts w:ascii="Arial" w:hAnsi="Arial" w:cs="Arial"/>
          <w:bCs/>
          <w:sz w:val="26"/>
          <w:szCs w:val="26"/>
        </w:rPr>
        <w:t xml:space="preserve">lo que es independiente </w:t>
      </w:r>
      <w:r w:rsidR="00AE252C">
        <w:rPr>
          <w:rFonts w:ascii="Arial" w:hAnsi="Arial" w:cs="Arial"/>
          <w:bCs/>
          <w:sz w:val="26"/>
          <w:szCs w:val="26"/>
        </w:rPr>
        <w:t xml:space="preserve">al hecho de </w:t>
      </w:r>
      <w:r w:rsidR="000A5CAB">
        <w:rPr>
          <w:rFonts w:ascii="Arial" w:eastAsia="Times New Roman" w:hAnsi="Arial" w:cs="Arial"/>
          <w:sz w:val="26"/>
          <w:szCs w:val="26"/>
        </w:rPr>
        <w:t xml:space="preserve">que el inmueble sujeto al juicio de nulidad </w:t>
      </w:r>
      <w:r w:rsidR="00754014">
        <w:rPr>
          <w:rFonts w:ascii="Arial" w:eastAsia="Times New Roman" w:hAnsi="Arial" w:cs="Arial"/>
          <w:sz w:val="26"/>
          <w:szCs w:val="26"/>
        </w:rPr>
        <w:t>se encuentre inscrito en el R</w:t>
      </w:r>
      <w:r w:rsidR="00223892">
        <w:rPr>
          <w:rFonts w:ascii="Arial" w:eastAsia="Times New Roman" w:hAnsi="Arial" w:cs="Arial"/>
          <w:sz w:val="26"/>
          <w:szCs w:val="26"/>
        </w:rPr>
        <w:t>egistro Público de la Propiedad</w:t>
      </w:r>
      <w:r w:rsidR="000A5CAB">
        <w:rPr>
          <w:rFonts w:ascii="Arial" w:eastAsia="Times New Roman" w:hAnsi="Arial" w:cs="Arial"/>
          <w:sz w:val="26"/>
          <w:szCs w:val="26"/>
        </w:rPr>
        <w:t xml:space="preserve">, puesto que lo que se </w:t>
      </w:r>
      <w:r w:rsidR="006256B6">
        <w:rPr>
          <w:rFonts w:ascii="Arial" w:eastAsia="Times New Roman" w:hAnsi="Arial" w:cs="Arial"/>
          <w:sz w:val="26"/>
          <w:szCs w:val="26"/>
        </w:rPr>
        <w:t xml:space="preserve">estudió </w:t>
      </w:r>
      <w:r w:rsidR="00B41245">
        <w:rPr>
          <w:rFonts w:ascii="Arial" w:eastAsia="Times New Roman" w:hAnsi="Arial" w:cs="Arial"/>
          <w:sz w:val="26"/>
          <w:szCs w:val="26"/>
        </w:rPr>
        <w:t xml:space="preserve">en </w:t>
      </w:r>
      <w:r w:rsidR="00273CE6">
        <w:rPr>
          <w:rFonts w:ascii="Arial" w:eastAsia="Times New Roman" w:hAnsi="Arial" w:cs="Arial"/>
          <w:sz w:val="26"/>
          <w:szCs w:val="26"/>
        </w:rPr>
        <w:t>los c</w:t>
      </w:r>
      <w:r w:rsidR="00B41245">
        <w:rPr>
          <w:rFonts w:ascii="Arial" w:eastAsia="Times New Roman" w:hAnsi="Arial" w:cs="Arial"/>
          <w:sz w:val="26"/>
          <w:szCs w:val="26"/>
        </w:rPr>
        <w:t>onsiderando</w:t>
      </w:r>
      <w:r w:rsidR="00273CE6">
        <w:rPr>
          <w:rFonts w:ascii="Arial" w:eastAsia="Times New Roman" w:hAnsi="Arial" w:cs="Arial"/>
          <w:sz w:val="26"/>
          <w:szCs w:val="26"/>
        </w:rPr>
        <w:t>s</w:t>
      </w:r>
      <w:r w:rsidR="00B41245">
        <w:rPr>
          <w:rFonts w:ascii="Arial" w:eastAsia="Times New Roman" w:hAnsi="Arial" w:cs="Arial"/>
          <w:sz w:val="26"/>
          <w:szCs w:val="26"/>
        </w:rPr>
        <w:t xml:space="preserve"> segundo y quinto de la sentencia impugnada, </w:t>
      </w:r>
      <w:r w:rsidR="000A5CAB">
        <w:rPr>
          <w:rFonts w:ascii="Arial" w:eastAsia="Times New Roman" w:hAnsi="Arial" w:cs="Arial"/>
          <w:sz w:val="26"/>
          <w:szCs w:val="26"/>
        </w:rPr>
        <w:t xml:space="preserve">fue la personalidad </w:t>
      </w:r>
      <w:r>
        <w:rPr>
          <w:rFonts w:ascii="Arial" w:eastAsia="Times New Roman" w:hAnsi="Arial" w:cs="Arial"/>
          <w:sz w:val="26"/>
          <w:szCs w:val="26"/>
        </w:rPr>
        <w:t xml:space="preserve">y la representación </w:t>
      </w:r>
      <w:r w:rsidR="000A5CAB">
        <w:rPr>
          <w:rFonts w:ascii="Arial" w:eastAsia="Times New Roman" w:hAnsi="Arial" w:cs="Arial"/>
          <w:sz w:val="26"/>
          <w:szCs w:val="26"/>
        </w:rPr>
        <w:t>de la parte actora</w:t>
      </w:r>
      <w:r w:rsidR="00C375ED">
        <w:rPr>
          <w:rFonts w:ascii="Arial" w:eastAsia="Times New Roman" w:hAnsi="Arial" w:cs="Arial"/>
          <w:sz w:val="26"/>
          <w:szCs w:val="26"/>
        </w:rPr>
        <w:t xml:space="preserve"> para </w:t>
      </w:r>
      <w:r>
        <w:rPr>
          <w:rFonts w:ascii="Arial" w:eastAsia="Times New Roman" w:hAnsi="Arial" w:cs="Arial"/>
          <w:sz w:val="26"/>
          <w:szCs w:val="26"/>
        </w:rPr>
        <w:t xml:space="preserve">acudir ante este Tribunal a </w:t>
      </w:r>
      <w:r w:rsidR="00C375ED">
        <w:rPr>
          <w:rFonts w:ascii="Arial" w:eastAsia="Times New Roman" w:hAnsi="Arial" w:cs="Arial"/>
          <w:sz w:val="26"/>
          <w:szCs w:val="26"/>
        </w:rPr>
        <w:t xml:space="preserve">promover </w:t>
      </w:r>
      <w:r w:rsidR="00273CE6">
        <w:rPr>
          <w:rFonts w:ascii="Arial" w:eastAsia="Times New Roman" w:hAnsi="Arial" w:cs="Arial"/>
          <w:sz w:val="26"/>
          <w:szCs w:val="26"/>
        </w:rPr>
        <w:t xml:space="preserve">la acción </w:t>
      </w:r>
      <w:r w:rsidR="002F083A">
        <w:rPr>
          <w:rFonts w:ascii="Arial" w:eastAsia="Times New Roman" w:hAnsi="Arial" w:cs="Arial"/>
          <w:sz w:val="26"/>
          <w:szCs w:val="26"/>
        </w:rPr>
        <w:t>de nulidad que señaló en la demanda</w:t>
      </w:r>
      <w:r w:rsidR="00C375ED">
        <w:rPr>
          <w:rFonts w:ascii="Arial" w:eastAsia="Times New Roman" w:hAnsi="Arial" w:cs="Arial"/>
          <w:sz w:val="26"/>
          <w:szCs w:val="26"/>
        </w:rPr>
        <w:t xml:space="preserve">, </w:t>
      </w:r>
      <w:r w:rsidR="000A5CAB">
        <w:rPr>
          <w:rFonts w:ascii="Arial" w:eastAsia="Times New Roman" w:hAnsi="Arial" w:cs="Arial"/>
          <w:sz w:val="26"/>
          <w:szCs w:val="26"/>
        </w:rPr>
        <w:t xml:space="preserve">no </w:t>
      </w:r>
      <w:r w:rsidR="006256B6">
        <w:rPr>
          <w:rFonts w:ascii="Arial" w:eastAsia="Times New Roman" w:hAnsi="Arial" w:cs="Arial"/>
          <w:sz w:val="26"/>
          <w:szCs w:val="26"/>
        </w:rPr>
        <w:t xml:space="preserve">su inscripción </w:t>
      </w:r>
      <w:r w:rsidR="00AE252C">
        <w:rPr>
          <w:rFonts w:ascii="Arial" w:eastAsia="Times New Roman" w:hAnsi="Arial" w:cs="Arial"/>
          <w:sz w:val="26"/>
          <w:szCs w:val="26"/>
        </w:rPr>
        <w:t xml:space="preserve">correspondiente </w:t>
      </w:r>
      <w:r w:rsidR="006256B6">
        <w:rPr>
          <w:rFonts w:ascii="Arial" w:eastAsia="Times New Roman" w:hAnsi="Arial" w:cs="Arial"/>
          <w:sz w:val="26"/>
          <w:szCs w:val="26"/>
        </w:rPr>
        <w:t xml:space="preserve">en el </w:t>
      </w:r>
      <w:r w:rsidR="00273CE6">
        <w:rPr>
          <w:rFonts w:ascii="Arial" w:eastAsia="Times New Roman" w:hAnsi="Arial" w:cs="Arial"/>
          <w:sz w:val="26"/>
          <w:szCs w:val="26"/>
        </w:rPr>
        <w:t>R</w:t>
      </w:r>
      <w:r w:rsidR="006256B6">
        <w:rPr>
          <w:rFonts w:ascii="Arial" w:eastAsia="Times New Roman" w:hAnsi="Arial" w:cs="Arial"/>
          <w:sz w:val="26"/>
          <w:szCs w:val="26"/>
        </w:rPr>
        <w:t>egistro Público de la Propiedad</w:t>
      </w:r>
      <w:r w:rsidR="00C375ED">
        <w:rPr>
          <w:rFonts w:ascii="Arial" w:eastAsia="Times New Roman" w:hAnsi="Arial" w:cs="Arial"/>
          <w:sz w:val="26"/>
          <w:szCs w:val="26"/>
        </w:rPr>
        <w:t xml:space="preserve">. De ahí lo </w:t>
      </w:r>
      <w:r w:rsidR="00C375ED" w:rsidRPr="00C375ED">
        <w:rPr>
          <w:rFonts w:ascii="Arial" w:eastAsia="Times New Roman" w:hAnsi="Arial" w:cs="Arial"/>
          <w:b/>
          <w:bCs/>
          <w:sz w:val="26"/>
          <w:szCs w:val="26"/>
        </w:rPr>
        <w:t>INFUNDADO</w:t>
      </w:r>
      <w:r w:rsidR="00C375ED">
        <w:rPr>
          <w:rFonts w:ascii="Arial" w:eastAsia="Times New Roman" w:hAnsi="Arial" w:cs="Arial"/>
          <w:sz w:val="26"/>
          <w:szCs w:val="26"/>
        </w:rPr>
        <w:t xml:space="preserve"> del agravio </w:t>
      </w:r>
      <w:r w:rsidR="00FA737D">
        <w:rPr>
          <w:rFonts w:ascii="Arial" w:eastAsia="Times New Roman" w:hAnsi="Arial" w:cs="Arial"/>
          <w:sz w:val="26"/>
          <w:szCs w:val="26"/>
        </w:rPr>
        <w:t>expuesto. -</w:t>
      </w:r>
      <w:r w:rsidR="00BC0EE9">
        <w:rPr>
          <w:rFonts w:ascii="Arial" w:eastAsia="Times New Roman" w:hAnsi="Arial" w:cs="Arial"/>
          <w:sz w:val="26"/>
          <w:szCs w:val="26"/>
        </w:rPr>
        <w:t xml:space="preserve"> </w:t>
      </w:r>
    </w:p>
    <w:p w14:paraId="0AF75B21" w14:textId="51232198" w:rsidR="00CC3C76" w:rsidRDefault="00E96749" w:rsidP="008935A0">
      <w:pPr>
        <w:spacing w:line="360" w:lineRule="auto"/>
        <w:ind w:firstLine="708"/>
        <w:jc w:val="both"/>
        <w:rPr>
          <w:rFonts w:ascii="Arial" w:hAnsi="Arial" w:cs="Arial"/>
          <w:bCs/>
          <w:sz w:val="26"/>
          <w:szCs w:val="26"/>
        </w:rPr>
      </w:pPr>
      <w:r>
        <w:rPr>
          <w:rFonts w:ascii="Arial" w:hAnsi="Arial" w:cs="Arial"/>
          <w:b/>
          <w:sz w:val="26"/>
          <w:szCs w:val="26"/>
        </w:rPr>
        <w:t xml:space="preserve">Refiere el recurrente </w:t>
      </w:r>
      <w:r w:rsidR="00CC3C76">
        <w:rPr>
          <w:rFonts w:ascii="Arial" w:hAnsi="Arial" w:cs="Arial"/>
          <w:bCs/>
          <w:sz w:val="26"/>
          <w:szCs w:val="26"/>
        </w:rPr>
        <w:t>que en</w:t>
      </w:r>
      <w:r w:rsidR="007B692F">
        <w:rPr>
          <w:rFonts w:ascii="Arial" w:hAnsi="Arial" w:cs="Arial"/>
          <w:bCs/>
          <w:sz w:val="26"/>
          <w:szCs w:val="26"/>
        </w:rPr>
        <w:t>tre</w:t>
      </w:r>
      <w:r w:rsidR="00CC3C76">
        <w:rPr>
          <w:rFonts w:ascii="Arial" w:hAnsi="Arial" w:cs="Arial"/>
          <w:bCs/>
          <w:sz w:val="26"/>
          <w:szCs w:val="26"/>
        </w:rPr>
        <w:t xml:space="preserve"> las pruebas aportadas por el actor se encuentran los documentos expedidos por el Ayuntamiento de San Bartolo Coyotepec, Oaxaca, a nombre de </w:t>
      </w:r>
      <w:r w:rsidR="00CB0005">
        <w:rPr>
          <w:rFonts w:ascii="Arial" w:hAnsi="Arial" w:cs="Arial"/>
          <w:bCs/>
          <w:sz w:val="26"/>
          <w:szCs w:val="26"/>
        </w:rPr>
        <w:t>*******</w:t>
      </w:r>
      <w:r w:rsidR="00CC3C76">
        <w:rPr>
          <w:rFonts w:ascii="Arial" w:hAnsi="Arial" w:cs="Arial"/>
          <w:bCs/>
          <w:sz w:val="26"/>
          <w:szCs w:val="26"/>
        </w:rPr>
        <w:t xml:space="preserve">, sin que se haya exhibido instrumento público que acredite la sesión de derechos por parte de esa persona a dicha sociedad o a </w:t>
      </w:r>
      <w:r w:rsidR="00371F0E">
        <w:rPr>
          <w:rFonts w:ascii="Arial" w:hAnsi="Arial" w:cs="Arial"/>
          <w:bCs/>
          <w:sz w:val="26"/>
          <w:szCs w:val="26"/>
        </w:rPr>
        <w:t>*******</w:t>
      </w:r>
      <w:r w:rsidR="00CC3C76">
        <w:rPr>
          <w:rFonts w:ascii="Arial" w:hAnsi="Arial" w:cs="Arial"/>
          <w:bCs/>
          <w:sz w:val="26"/>
          <w:szCs w:val="26"/>
        </w:rPr>
        <w:t xml:space="preserve">,  para que compareciera en su nombre </w:t>
      </w:r>
      <w:r w:rsidR="007863FF">
        <w:rPr>
          <w:rFonts w:ascii="Arial" w:hAnsi="Arial" w:cs="Arial"/>
          <w:bCs/>
          <w:sz w:val="26"/>
          <w:szCs w:val="26"/>
        </w:rPr>
        <w:t xml:space="preserve">y representación en defensa del inmueble ubicado en </w:t>
      </w:r>
      <w:r w:rsidR="00CB0005">
        <w:rPr>
          <w:rFonts w:ascii="Arial" w:hAnsi="Arial" w:cs="Arial"/>
          <w:bCs/>
          <w:sz w:val="26"/>
          <w:szCs w:val="26"/>
        </w:rPr>
        <w:t>*******</w:t>
      </w:r>
      <w:r w:rsidR="007863FF">
        <w:rPr>
          <w:rFonts w:ascii="Arial" w:hAnsi="Arial" w:cs="Arial"/>
          <w:bCs/>
          <w:sz w:val="26"/>
          <w:szCs w:val="26"/>
        </w:rPr>
        <w:t xml:space="preserve">, máxime que dicho poder fue otorgado cinco años posteriores a los permisos otorgados por el Ayuntamiento, </w:t>
      </w:r>
      <w:r w:rsidR="00CC77C0">
        <w:rPr>
          <w:rFonts w:ascii="Arial" w:hAnsi="Arial" w:cs="Arial"/>
          <w:bCs/>
          <w:sz w:val="26"/>
          <w:szCs w:val="26"/>
        </w:rPr>
        <w:t>siendo imposible que se hayan concedido a una persona moral que aún no estaba legalmente constituida, por lo que</w:t>
      </w:r>
      <w:r w:rsidR="006C6E72">
        <w:rPr>
          <w:rFonts w:ascii="Arial" w:hAnsi="Arial" w:cs="Arial"/>
          <w:bCs/>
          <w:sz w:val="26"/>
          <w:szCs w:val="26"/>
        </w:rPr>
        <w:t xml:space="preserve"> considera que </w:t>
      </w:r>
      <w:r w:rsidR="00CC77C0">
        <w:rPr>
          <w:rFonts w:ascii="Arial" w:hAnsi="Arial" w:cs="Arial"/>
          <w:bCs/>
          <w:sz w:val="26"/>
          <w:szCs w:val="26"/>
        </w:rPr>
        <w:t>la sala unitaria valoró con insuficiente fundamentación legal el instrumento exhibido por el actor para comparecer ante el tribunal y hacer valer la acción de nulidad.</w:t>
      </w:r>
      <w:r w:rsidR="002705EE">
        <w:rPr>
          <w:rFonts w:ascii="Arial" w:hAnsi="Arial" w:cs="Arial"/>
          <w:bCs/>
          <w:sz w:val="26"/>
          <w:szCs w:val="26"/>
        </w:rPr>
        <w:t xml:space="preserve">- - - - - - - - - - - - - - - - - - - - - - </w:t>
      </w:r>
      <w:r w:rsidR="00CB0005">
        <w:rPr>
          <w:rFonts w:ascii="Arial" w:hAnsi="Arial" w:cs="Arial"/>
          <w:bCs/>
          <w:sz w:val="26"/>
          <w:szCs w:val="26"/>
        </w:rPr>
        <w:t>- - - - - - - - - - - - - - - - - - - - - - - -</w:t>
      </w:r>
    </w:p>
    <w:p w14:paraId="66798839" w14:textId="23BB3FB7" w:rsidR="00542A03" w:rsidRPr="00A21B79" w:rsidRDefault="007B692F" w:rsidP="00CA17E9">
      <w:pPr>
        <w:spacing w:line="360" w:lineRule="auto"/>
        <w:ind w:right="49" w:firstLine="567"/>
        <w:jc w:val="both"/>
        <w:rPr>
          <w:rFonts w:ascii="Arial" w:eastAsia="Calibri" w:hAnsi="Arial" w:cs="Arial"/>
          <w:bCs/>
          <w:sz w:val="26"/>
          <w:szCs w:val="26"/>
          <w:lang w:eastAsia="en-US"/>
        </w:rPr>
      </w:pPr>
      <w:r>
        <w:rPr>
          <w:rFonts w:ascii="Arial" w:hAnsi="Arial" w:cs="Arial"/>
          <w:bCs/>
          <w:sz w:val="26"/>
          <w:szCs w:val="26"/>
        </w:rPr>
        <w:t xml:space="preserve">Es </w:t>
      </w:r>
      <w:r w:rsidRPr="007B692F">
        <w:rPr>
          <w:rFonts w:ascii="Arial" w:hAnsi="Arial" w:cs="Arial"/>
          <w:b/>
          <w:sz w:val="26"/>
          <w:szCs w:val="26"/>
        </w:rPr>
        <w:t>INOPERANTE</w:t>
      </w:r>
      <w:r>
        <w:rPr>
          <w:rFonts w:ascii="Arial" w:hAnsi="Arial" w:cs="Arial"/>
          <w:b/>
          <w:sz w:val="26"/>
          <w:szCs w:val="26"/>
        </w:rPr>
        <w:t xml:space="preserve"> </w:t>
      </w:r>
      <w:r w:rsidR="000605F0">
        <w:rPr>
          <w:rFonts w:ascii="Arial" w:hAnsi="Arial" w:cs="Arial"/>
          <w:bCs/>
          <w:sz w:val="26"/>
          <w:szCs w:val="26"/>
        </w:rPr>
        <w:t xml:space="preserve">el </w:t>
      </w:r>
      <w:r w:rsidR="0017000E">
        <w:rPr>
          <w:rFonts w:ascii="Arial" w:hAnsi="Arial" w:cs="Arial"/>
          <w:bCs/>
          <w:sz w:val="26"/>
          <w:szCs w:val="26"/>
        </w:rPr>
        <w:t xml:space="preserve">agravio expuesto por la </w:t>
      </w:r>
      <w:r>
        <w:rPr>
          <w:rFonts w:ascii="Arial" w:hAnsi="Arial" w:cs="Arial"/>
          <w:bCs/>
          <w:sz w:val="26"/>
          <w:szCs w:val="26"/>
        </w:rPr>
        <w:t>recurrente, toda vez q</w:t>
      </w:r>
      <w:r w:rsidR="008373D4">
        <w:rPr>
          <w:rFonts w:ascii="Arial" w:hAnsi="Arial" w:cs="Arial"/>
          <w:bCs/>
          <w:sz w:val="26"/>
          <w:szCs w:val="26"/>
        </w:rPr>
        <w:t>ue</w:t>
      </w:r>
      <w:r w:rsidR="002508AB">
        <w:rPr>
          <w:rFonts w:ascii="Arial" w:hAnsi="Arial" w:cs="Arial"/>
          <w:bCs/>
          <w:sz w:val="26"/>
          <w:szCs w:val="26"/>
        </w:rPr>
        <w:t xml:space="preserve"> intenta </w:t>
      </w:r>
      <w:r w:rsidR="00542A03" w:rsidRPr="00A21B79">
        <w:rPr>
          <w:rFonts w:ascii="Arial" w:eastAsia="Calibri" w:hAnsi="Arial" w:cs="Arial"/>
          <w:bCs/>
          <w:iCs/>
          <w:sz w:val="26"/>
          <w:szCs w:val="26"/>
          <w:lang w:val="es-ES" w:eastAsia="en-US"/>
        </w:rPr>
        <w:t xml:space="preserve">complementar </w:t>
      </w:r>
      <w:r w:rsidR="002508AB">
        <w:rPr>
          <w:rFonts w:ascii="Arial" w:eastAsia="Calibri" w:hAnsi="Arial" w:cs="Arial"/>
          <w:bCs/>
          <w:iCs/>
          <w:sz w:val="26"/>
          <w:szCs w:val="26"/>
          <w:lang w:val="es-ES" w:eastAsia="en-US"/>
        </w:rPr>
        <w:t xml:space="preserve">la defensa que hizo valer en </w:t>
      </w:r>
      <w:r w:rsidR="00542A03">
        <w:rPr>
          <w:rFonts w:ascii="Arial" w:eastAsia="Calibri" w:hAnsi="Arial" w:cs="Arial"/>
          <w:bCs/>
          <w:iCs/>
          <w:sz w:val="26"/>
          <w:szCs w:val="26"/>
          <w:lang w:val="es-ES" w:eastAsia="en-US"/>
        </w:rPr>
        <w:t xml:space="preserve">el juicio de nulidad, dado que </w:t>
      </w:r>
      <w:r w:rsidR="0017000E">
        <w:rPr>
          <w:rFonts w:ascii="Arial" w:eastAsia="Calibri" w:hAnsi="Arial" w:cs="Arial"/>
          <w:bCs/>
          <w:iCs/>
          <w:sz w:val="26"/>
          <w:szCs w:val="26"/>
          <w:lang w:val="es-ES" w:eastAsia="en-US"/>
        </w:rPr>
        <w:t>dicho</w:t>
      </w:r>
      <w:r w:rsidR="002508AB">
        <w:rPr>
          <w:rFonts w:ascii="Arial" w:eastAsia="Calibri" w:hAnsi="Arial" w:cs="Arial"/>
          <w:bCs/>
          <w:iCs/>
          <w:sz w:val="26"/>
          <w:szCs w:val="26"/>
          <w:lang w:val="es-ES" w:eastAsia="en-US"/>
        </w:rPr>
        <w:t xml:space="preserve"> </w:t>
      </w:r>
      <w:r w:rsidR="00542A03">
        <w:rPr>
          <w:rFonts w:ascii="Arial" w:eastAsia="Calibri" w:hAnsi="Arial" w:cs="Arial"/>
          <w:bCs/>
          <w:iCs/>
          <w:sz w:val="26"/>
          <w:szCs w:val="26"/>
          <w:lang w:val="es-ES" w:eastAsia="en-US"/>
        </w:rPr>
        <w:t xml:space="preserve">argumento </w:t>
      </w:r>
      <w:r w:rsidR="00542A03" w:rsidRPr="00A21B79">
        <w:rPr>
          <w:rFonts w:ascii="Arial" w:eastAsia="Calibri" w:hAnsi="Arial" w:cs="Arial"/>
          <w:bCs/>
          <w:sz w:val="26"/>
          <w:szCs w:val="26"/>
          <w:lang w:eastAsia="en-US"/>
        </w:rPr>
        <w:t>debió expresar</w:t>
      </w:r>
      <w:r w:rsidR="00542A03">
        <w:rPr>
          <w:rFonts w:ascii="Arial" w:eastAsia="Calibri" w:hAnsi="Arial" w:cs="Arial"/>
          <w:bCs/>
          <w:sz w:val="26"/>
          <w:szCs w:val="26"/>
          <w:lang w:eastAsia="en-US"/>
        </w:rPr>
        <w:t xml:space="preserve">lo </w:t>
      </w:r>
      <w:r w:rsidR="00542A03" w:rsidRPr="00A21B79">
        <w:rPr>
          <w:rFonts w:ascii="Arial" w:eastAsia="Calibri" w:hAnsi="Arial" w:cs="Arial"/>
          <w:bCs/>
          <w:sz w:val="26"/>
          <w:szCs w:val="26"/>
          <w:lang w:eastAsia="en-US"/>
        </w:rPr>
        <w:t>al</w:t>
      </w:r>
      <w:r w:rsidR="00542A03">
        <w:rPr>
          <w:rFonts w:ascii="Arial" w:eastAsia="Calibri" w:hAnsi="Arial" w:cs="Arial"/>
          <w:bCs/>
          <w:sz w:val="26"/>
          <w:szCs w:val="26"/>
          <w:lang w:eastAsia="en-US"/>
        </w:rPr>
        <w:t xml:space="preserve"> </w:t>
      </w:r>
      <w:r w:rsidR="00542A03" w:rsidRPr="00A21B79">
        <w:rPr>
          <w:rFonts w:ascii="Arial" w:eastAsia="Calibri" w:hAnsi="Arial" w:cs="Arial"/>
          <w:bCs/>
          <w:sz w:val="26"/>
          <w:szCs w:val="26"/>
          <w:lang w:eastAsia="en-US"/>
        </w:rPr>
        <w:t>contesta</w:t>
      </w:r>
      <w:r w:rsidR="00542A03">
        <w:rPr>
          <w:rFonts w:ascii="Arial" w:eastAsia="Calibri" w:hAnsi="Arial" w:cs="Arial"/>
          <w:bCs/>
          <w:sz w:val="26"/>
          <w:szCs w:val="26"/>
          <w:lang w:eastAsia="en-US"/>
        </w:rPr>
        <w:t>r la demanda</w:t>
      </w:r>
      <w:r w:rsidR="006D1E49">
        <w:rPr>
          <w:rFonts w:ascii="Arial" w:eastAsia="Calibri" w:hAnsi="Arial" w:cs="Arial"/>
          <w:bCs/>
          <w:sz w:val="26"/>
          <w:szCs w:val="26"/>
          <w:lang w:eastAsia="en-US"/>
        </w:rPr>
        <w:t xml:space="preserve"> o, en su caso, en la ampliación de la demanda, </w:t>
      </w:r>
      <w:r w:rsidR="002508AB">
        <w:rPr>
          <w:rFonts w:ascii="Arial" w:eastAsia="Calibri" w:hAnsi="Arial" w:cs="Arial"/>
          <w:bCs/>
          <w:sz w:val="26"/>
          <w:szCs w:val="26"/>
          <w:lang w:eastAsia="en-US"/>
        </w:rPr>
        <w:t>por ser e</w:t>
      </w:r>
      <w:r w:rsidR="006D1E49">
        <w:rPr>
          <w:rFonts w:ascii="Arial" w:eastAsia="Calibri" w:hAnsi="Arial" w:cs="Arial"/>
          <w:bCs/>
          <w:sz w:val="26"/>
          <w:szCs w:val="26"/>
          <w:lang w:eastAsia="en-US"/>
        </w:rPr>
        <w:t>sas las etapas procesales oportunas</w:t>
      </w:r>
      <w:r w:rsidR="002508AB">
        <w:rPr>
          <w:rFonts w:ascii="Arial" w:eastAsia="Calibri" w:hAnsi="Arial" w:cs="Arial"/>
          <w:bCs/>
          <w:sz w:val="26"/>
          <w:szCs w:val="26"/>
          <w:lang w:eastAsia="en-US"/>
        </w:rPr>
        <w:t xml:space="preserve"> que tuvo </w:t>
      </w:r>
      <w:r w:rsidR="006D1E49">
        <w:rPr>
          <w:rFonts w:ascii="Arial" w:eastAsia="Calibri" w:hAnsi="Arial" w:cs="Arial"/>
          <w:bCs/>
          <w:sz w:val="26"/>
          <w:szCs w:val="26"/>
          <w:lang w:eastAsia="en-US"/>
        </w:rPr>
        <w:t>para exponer la defensa del municipio al que representa</w:t>
      </w:r>
      <w:r w:rsidR="0017000E">
        <w:rPr>
          <w:rFonts w:ascii="Arial" w:eastAsia="Calibri" w:hAnsi="Arial" w:cs="Arial"/>
          <w:bCs/>
          <w:sz w:val="26"/>
          <w:szCs w:val="26"/>
          <w:lang w:eastAsia="en-US"/>
        </w:rPr>
        <w:t>, lo que no hizo</w:t>
      </w:r>
      <w:r w:rsidR="006D1E49">
        <w:rPr>
          <w:rFonts w:ascii="Arial" w:eastAsia="Calibri" w:hAnsi="Arial" w:cs="Arial"/>
          <w:bCs/>
          <w:sz w:val="26"/>
          <w:szCs w:val="26"/>
          <w:lang w:eastAsia="en-US"/>
        </w:rPr>
        <w:t xml:space="preserve">; </w:t>
      </w:r>
      <w:r w:rsidR="0017000E">
        <w:rPr>
          <w:rFonts w:ascii="Arial" w:eastAsia="Calibri" w:hAnsi="Arial" w:cs="Arial"/>
          <w:bCs/>
          <w:sz w:val="26"/>
          <w:szCs w:val="26"/>
          <w:lang w:eastAsia="en-US"/>
        </w:rPr>
        <w:t xml:space="preserve">en consecuencia, </w:t>
      </w:r>
      <w:r w:rsidR="006D1E49">
        <w:rPr>
          <w:rFonts w:ascii="Arial" w:eastAsia="Calibri" w:hAnsi="Arial" w:cs="Arial"/>
          <w:bCs/>
          <w:sz w:val="26"/>
          <w:szCs w:val="26"/>
          <w:lang w:eastAsia="en-US"/>
        </w:rPr>
        <w:t>lo expresado en</w:t>
      </w:r>
      <w:r w:rsidR="006D1E49" w:rsidRPr="00314421">
        <w:rPr>
          <w:rFonts w:ascii="Arial" w:eastAsia="Calibri" w:hAnsi="Arial" w:cs="Arial"/>
          <w:bCs/>
          <w:sz w:val="26"/>
          <w:szCs w:val="26"/>
          <w:lang w:eastAsia="en-US"/>
        </w:rPr>
        <w:t xml:space="preserve"> su agravio </w:t>
      </w:r>
      <w:r w:rsidR="00542A03" w:rsidRPr="00314421">
        <w:rPr>
          <w:rFonts w:ascii="Arial" w:eastAsia="Calibri" w:hAnsi="Arial" w:cs="Arial"/>
          <w:bCs/>
          <w:sz w:val="26"/>
          <w:szCs w:val="26"/>
          <w:lang w:eastAsia="en-US"/>
        </w:rPr>
        <w:t xml:space="preserve">no puede ser </w:t>
      </w:r>
      <w:r w:rsidR="006D1E49" w:rsidRPr="00314421">
        <w:rPr>
          <w:rFonts w:ascii="Arial" w:eastAsia="Calibri" w:hAnsi="Arial" w:cs="Arial"/>
          <w:bCs/>
          <w:sz w:val="26"/>
          <w:szCs w:val="26"/>
          <w:lang w:eastAsia="en-US"/>
        </w:rPr>
        <w:t xml:space="preserve">considerado </w:t>
      </w:r>
      <w:r w:rsidR="00DE57E3">
        <w:rPr>
          <w:rFonts w:ascii="Arial" w:eastAsia="Calibri" w:hAnsi="Arial" w:cs="Arial"/>
          <w:bCs/>
          <w:sz w:val="26"/>
          <w:szCs w:val="26"/>
          <w:lang w:eastAsia="en-US"/>
        </w:rPr>
        <w:t xml:space="preserve">por esta Sala Superior, </w:t>
      </w:r>
      <w:r w:rsidR="006D1E49" w:rsidRPr="00314421">
        <w:rPr>
          <w:rFonts w:ascii="Arial" w:eastAsia="Calibri" w:hAnsi="Arial" w:cs="Arial"/>
          <w:bCs/>
          <w:sz w:val="26"/>
          <w:szCs w:val="26"/>
          <w:lang w:eastAsia="en-US"/>
        </w:rPr>
        <w:t xml:space="preserve">en virtud de </w:t>
      </w:r>
      <w:r w:rsidR="00314421" w:rsidRPr="00314421">
        <w:rPr>
          <w:rFonts w:ascii="Arial" w:hAnsi="Arial" w:cs="Arial"/>
          <w:color w:val="212529"/>
          <w:sz w:val="26"/>
          <w:szCs w:val="26"/>
          <w:shd w:val="clear" w:color="auto" w:fill="FFFFFF"/>
        </w:rPr>
        <w:t>que no tiende a combatir los fundamentos y motivos establecidos en la sentencia combatida, sino que introduce</w:t>
      </w:r>
      <w:r w:rsidR="002110FE">
        <w:rPr>
          <w:rFonts w:ascii="Arial" w:hAnsi="Arial" w:cs="Arial"/>
          <w:color w:val="212529"/>
          <w:sz w:val="26"/>
          <w:szCs w:val="26"/>
          <w:shd w:val="clear" w:color="auto" w:fill="FFFFFF"/>
        </w:rPr>
        <w:t xml:space="preserve"> cuestiones </w:t>
      </w:r>
      <w:r w:rsidR="00314421" w:rsidRPr="00314421">
        <w:rPr>
          <w:rFonts w:ascii="Arial" w:hAnsi="Arial" w:cs="Arial"/>
          <w:color w:val="212529"/>
          <w:sz w:val="26"/>
          <w:szCs w:val="26"/>
          <w:shd w:val="clear" w:color="auto" w:fill="FFFFFF"/>
        </w:rPr>
        <w:t>novedos</w:t>
      </w:r>
      <w:r w:rsidR="002110FE">
        <w:rPr>
          <w:rFonts w:ascii="Arial" w:hAnsi="Arial" w:cs="Arial"/>
          <w:color w:val="212529"/>
          <w:sz w:val="26"/>
          <w:szCs w:val="26"/>
          <w:shd w:val="clear" w:color="auto" w:fill="FFFFFF"/>
        </w:rPr>
        <w:t>a</w:t>
      </w:r>
      <w:r w:rsidR="00314421" w:rsidRPr="00314421">
        <w:rPr>
          <w:rFonts w:ascii="Arial" w:hAnsi="Arial" w:cs="Arial"/>
          <w:color w:val="212529"/>
          <w:sz w:val="26"/>
          <w:szCs w:val="26"/>
          <w:shd w:val="clear" w:color="auto" w:fill="FFFFFF"/>
        </w:rPr>
        <w:t xml:space="preserve">s </w:t>
      </w:r>
      <w:r w:rsidR="002110FE">
        <w:rPr>
          <w:rFonts w:ascii="Arial" w:hAnsi="Arial" w:cs="Arial"/>
          <w:color w:val="212529"/>
          <w:sz w:val="26"/>
          <w:szCs w:val="26"/>
          <w:shd w:val="clear" w:color="auto" w:fill="FFFFFF"/>
        </w:rPr>
        <w:t>ajen</w:t>
      </w:r>
      <w:r w:rsidR="00DE57E3">
        <w:rPr>
          <w:rFonts w:ascii="Arial" w:hAnsi="Arial" w:cs="Arial"/>
          <w:color w:val="212529"/>
          <w:sz w:val="26"/>
          <w:szCs w:val="26"/>
          <w:shd w:val="clear" w:color="auto" w:fill="FFFFFF"/>
        </w:rPr>
        <w:t>a</w:t>
      </w:r>
      <w:r w:rsidR="002110FE">
        <w:rPr>
          <w:rFonts w:ascii="Arial" w:hAnsi="Arial" w:cs="Arial"/>
          <w:color w:val="212529"/>
          <w:sz w:val="26"/>
          <w:szCs w:val="26"/>
          <w:shd w:val="clear" w:color="auto" w:fill="FFFFFF"/>
        </w:rPr>
        <w:t xml:space="preserve">s a la litis </w:t>
      </w:r>
      <w:r w:rsidR="00314421" w:rsidRPr="00314421">
        <w:rPr>
          <w:rFonts w:ascii="Arial" w:hAnsi="Arial" w:cs="Arial"/>
          <w:color w:val="212529"/>
          <w:sz w:val="26"/>
          <w:szCs w:val="26"/>
          <w:shd w:val="clear" w:color="auto" w:fill="FFFFFF"/>
        </w:rPr>
        <w:t>resuelta</w:t>
      </w:r>
      <w:r w:rsidR="0017000E">
        <w:rPr>
          <w:rFonts w:ascii="Arial" w:hAnsi="Arial" w:cs="Arial"/>
          <w:color w:val="212529"/>
          <w:sz w:val="26"/>
          <w:szCs w:val="26"/>
          <w:shd w:val="clear" w:color="auto" w:fill="FFFFFF"/>
        </w:rPr>
        <w:t xml:space="preserve"> </w:t>
      </w:r>
      <w:r w:rsidR="00314421" w:rsidRPr="00314421">
        <w:rPr>
          <w:rFonts w:ascii="Arial" w:hAnsi="Arial" w:cs="Arial"/>
          <w:color w:val="212529"/>
          <w:sz w:val="26"/>
          <w:szCs w:val="26"/>
          <w:shd w:val="clear" w:color="auto" w:fill="FFFFFF"/>
        </w:rPr>
        <w:t xml:space="preserve">que </w:t>
      </w:r>
      <w:r w:rsidR="0017000E">
        <w:rPr>
          <w:rFonts w:ascii="Arial" w:hAnsi="Arial" w:cs="Arial"/>
          <w:color w:val="212529"/>
          <w:sz w:val="26"/>
          <w:szCs w:val="26"/>
          <w:shd w:val="clear" w:color="auto" w:fill="FFFFFF"/>
        </w:rPr>
        <w:t>impide entrar en su análisis</w:t>
      </w:r>
      <w:r w:rsidR="00542A03" w:rsidRPr="00A21B79">
        <w:rPr>
          <w:rFonts w:ascii="Arial" w:eastAsia="Calibri" w:hAnsi="Arial" w:cs="Arial"/>
          <w:bCs/>
          <w:sz w:val="26"/>
          <w:szCs w:val="26"/>
          <w:lang w:eastAsia="en-US"/>
        </w:rPr>
        <w:t xml:space="preserve">. </w:t>
      </w:r>
      <w:r w:rsidR="00542A03">
        <w:rPr>
          <w:rFonts w:ascii="Arial" w:eastAsia="Calibri" w:hAnsi="Arial" w:cs="Arial"/>
          <w:bCs/>
          <w:sz w:val="26"/>
          <w:szCs w:val="26"/>
          <w:lang w:eastAsia="en-US"/>
        </w:rPr>
        <w:t xml:space="preserve">De ahí lo </w:t>
      </w:r>
      <w:r w:rsidR="00542A03" w:rsidRPr="00E313C5">
        <w:rPr>
          <w:rFonts w:ascii="Arial" w:eastAsia="Calibri" w:hAnsi="Arial" w:cs="Arial"/>
          <w:b/>
          <w:bCs/>
          <w:sz w:val="26"/>
          <w:szCs w:val="26"/>
          <w:lang w:eastAsia="en-US"/>
        </w:rPr>
        <w:t>INOPERANTE</w:t>
      </w:r>
      <w:r w:rsidR="00542A03">
        <w:rPr>
          <w:rFonts w:ascii="Arial" w:eastAsia="Calibri" w:hAnsi="Arial" w:cs="Arial"/>
          <w:bCs/>
          <w:sz w:val="26"/>
          <w:szCs w:val="26"/>
          <w:lang w:eastAsia="en-US"/>
        </w:rPr>
        <w:t xml:space="preserve"> de</w:t>
      </w:r>
      <w:r w:rsidR="0017000E">
        <w:rPr>
          <w:rFonts w:ascii="Arial" w:eastAsia="Calibri" w:hAnsi="Arial" w:cs="Arial"/>
          <w:bCs/>
          <w:sz w:val="26"/>
          <w:szCs w:val="26"/>
          <w:lang w:eastAsia="en-US"/>
        </w:rPr>
        <w:t xml:space="preserve">l </w:t>
      </w:r>
      <w:r w:rsidR="00542A03">
        <w:rPr>
          <w:rFonts w:ascii="Arial" w:eastAsia="Calibri" w:hAnsi="Arial" w:cs="Arial"/>
          <w:bCs/>
          <w:sz w:val="26"/>
          <w:szCs w:val="26"/>
          <w:lang w:eastAsia="en-US"/>
        </w:rPr>
        <w:t>agravio.</w:t>
      </w:r>
      <w:r w:rsidR="002705EE">
        <w:rPr>
          <w:rFonts w:ascii="Arial" w:eastAsia="Calibri" w:hAnsi="Arial" w:cs="Arial"/>
          <w:bCs/>
          <w:sz w:val="26"/>
          <w:szCs w:val="26"/>
          <w:lang w:eastAsia="en-US"/>
        </w:rPr>
        <w:t>- - - - - -  -- - - - - - - - - - - -</w:t>
      </w:r>
    </w:p>
    <w:p w14:paraId="18FD7BCD" w14:textId="142373DB" w:rsidR="00240971" w:rsidRPr="00240971" w:rsidRDefault="00CA17E9" w:rsidP="00CA17E9">
      <w:pPr>
        <w:spacing w:line="360" w:lineRule="auto"/>
        <w:ind w:right="49" w:firstLine="567"/>
        <w:jc w:val="both"/>
        <w:rPr>
          <w:rFonts w:ascii="Calibri" w:eastAsia="Times New Roman" w:hAnsi="Calibri" w:cs="Calibri"/>
          <w:color w:val="212529"/>
          <w:sz w:val="26"/>
          <w:szCs w:val="26"/>
        </w:rPr>
      </w:pPr>
      <w:bookmarkStart w:id="1" w:name="_Hlk104212178"/>
      <w:r>
        <w:rPr>
          <w:rFonts w:ascii="Arial" w:eastAsia="Calibri" w:hAnsi="Arial" w:cs="Arial"/>
          <w:sz w:val="26"/>
          <w:szCs w:val="26"/>
          <w:lang w:val="es-ES" w:eastAsia="en-US"/>
        </w:rPr>
        <w:lastRenderedPageBreak/>
        <w:t xml:space="preserve">Resulta aplicable al caso por similitud jurídica, </w:t>
      </w:r>
      <w:r w:rsidR="00240971">
        <w:rPr>
          <w:rFonts w:ascii="Arial" w:eastAsia="Calibri" w:hAnsi="Arial" w:cs="Arial"/>
          <w:sz w:val="26"/>
          <w:szCs w:val="26"/>
          <w:lang w:val="es-ES" w:eastAsia="en-US"/>
        </w:rPr>
        <w:t xml:space="preserve">la </w:t>
      </w:r>
      <w:r w:rsidR="00240971" w:rsidRPr="00A21B79">
        <w:rPr>
          <w:rFonts w:ascii="Arial" w:eastAsia="Calibri" w:hAnsi="Arial" w:cs="Arial"/>
          <w:sz w:val="26"/>
          <w:szCs w:val="26"/>
          <w:lang w:val="es-ES" w:eastAsia="en-US"/>
        </w:rPr>
        <w:t xml:space="preserve">jurisprudencia </w:t>
      </w:r>
      <w:r w:rsidR="00240971">
        <w:rPr>
          <w:rFonts w:ascii="Arial" w:eastAsia="Calibri" w:hAnsi="Arial" w:cs="Arial"/>
          <w:sz w:val="26"/>
          <w:szCs w:val="26"/>
          <w:lang w:val="es-ES" w:eastAsia="en-US"/>
        </w:rPr>
        <w:t xml:space="preserve">en materia común, número 1a./J. 150/2005, con número de registro digital 176604, </w:t>
      </w:r>
      <w:r w:rsidR="00240971" w:rsidRPr="00A21B79">
        <w:rPr>
          <w:rFonts w:ascii="Arial" w:eastAsia="Calibri" w:hAnsi="Arial" w:cs="Arial"/>
          <w:sz w:val="26"/>
          <w:szCs w:val="26"/>
          <w:lang w:val="es-ES" w:eastAsia="en-US"/>
        </w:rPr>
        <w:t xml:space="preserve">emitida por la </w:t>
      </w:r>
      <w:r w:rsidR="00240971">
        <w:rPr>
          <w:rFonts w:ascii="Arial" w:eastAsia="Calibri" w:hAnsi="Arial" w:cs="Arial"/>
          <w:sz w:val="26"/>
          <w:szCs w:val="26"/>
          <w:lang w:val="es-ES" w:eastAsia="en-US"/>
        </w:rPr>
        <w:t xml:space="preserve">Primera </w:t>
      </w:r>
      <w:r w:rsidR="00240971" w:rsidRPr="00A21B79">
        <w:rPr>
          <w:rFonts w:ascii="Arial" w:eastAsia="Calibri" w:hAnsi="Arial" w:cs="Arial"/>
          <w:sz w:val="26"/>
          <w:szCs w:val="26"/>
          <w:lang w:val="es-ES" w:eastAsia="en-US"/>
        </w:rPr>
        <w:t xml:space="preserve">Sala de la Suprema Corte de Justicia de la Nación, Novena Época, </w:t>
      </w:r>
      <w:r w:rsidR="00240971">
        <w:rPr>
          <w:rFonts w:ascii="Arial" w:eastAsia="Calibri" w:hAnsi="Arial" w:cs="Arial"/>
          <w:sz w:val="26"/>
          <w:szCs w:val="26"/>
          <w:lang w:val="es-ES" w:eastAsia="en-US"/>
        </w:rPr>
        <w:t xml:space="preserve">publicada en el Semanario Judicial de la Federación y su Gaceta, Tomo XXII, Diciembre de 2005, consultable a página 52, de rubro y texto siguientes: </w:t>
      </w:r>
      <w:r w:rsidR="002705EE">
        <w:rPr>
          <w:rFonts w:ascii="Arial" w:eastAsia="Calibri" w:hAnsi="Arial" w:cs="Arial"/>
          <w:sz w:val="26"/>
          <w:szCs w:val="26"/>
          <w:lang w:val="es-ES" w:eastAsia="en-US"/>
        </w:rPr>
        <w:t>- - - - - - - - - - - - - - - - - - - - - - - -</w:t>
      </w:r>
    </w:p>
    <w:bookmarkEnd w:id="1"/>
    <w:p w14:paraId="27A65351" w14:textId="3C1ABB37" w:rsidR="00240971" w:rsidRPr="008013A8" w:rsidRDefault="00240971" w:rsidP="002705EE">
      <w:pPr>
        <w:shd w:val="clear" w:color="auto" w:fill="FFFFFF"/>
        <w:ind w:left="567" w:right="616"/>
        <w:jc w:val="both"/>
        <w:rPr>
          <w:rFonts w:ascii="Arial" w:eastAsia="Times New Roman" w:hAnsi="Arial" w:cs="Arial"/>
          <w:i/>
        </w:rPr>
      </w:pPr>
      <w:r w:rsidRPr="008013A8">
        <w:rPr>
          <w:rFonts w:ascii="Arial" w:eastAsia="Times New Roman" w:hAnsi="Arial" w:cs="Arial"/>
          <w:b/>
          <w:bCs/>
          <w:i/>
        </w:rPr>
        <w:t xml:space="preserve">“AGRAVIOS INOPERANTES. LO SON AQUELLOS QUE SE REFIEREN A CUESTIONES NO INVOCADAS EN LA DEMANDA Y QUE, POR ENDE, CONSTITUYEN ASPECTOS NOVEDOSOS EN LA REVISIÓN. </w:t>
      </w:r>
      <w:r w:rsidRPr="008013A8">
        <w:rPr>
          <w:rFonts w:ascii="Arial" w:eastAsia="Times New Roman" w:hAnsi="Arial" w:cs="Arial"/>
          <w:i/>
        </w:rPr>
        <w:t>En términos del artículo </w:t>
      </w:r>
      <w:hyperlink r:id="rId8" w:history="1">
        <w:r w:rsidRPr="008013A8">
          <w:rPr>
            <w:rFonts w:ascii="Arial" w:eastAsia="Times New Roman" w:hAnsi="Arial" w:cs="Arial"/>
            <w:i/>
          </w:rPr>
          <w:t>88 de la Ley de Amparo</w:t>
        </w:r>
      </w:hyperlink>
      <w:r w:rsidRPr="008013A8">
        <w:rPr>
          <w:rFonts w:ascii="Arial" w:eastAsia="Times New Roman" w:hAnsi="Arial" w:cs="Arial"/>
          <w:i/>
        </w:rPr>
        <w:t>, la parte a quien perjudica una sentencia tiene la carga procesal de demostrar su ilegalidad a través de los agravios correspondientes. En ese contexto, y atento al principio de estricto derecho previsto en el artículo </w:t>
      </w:r>
      <w:hyperlink r:id="rId9" w:history="1">
        <w:r w:rsidRPr="008013A8">
          <w:rPr>
            <w:rFonts w:ascii="Arial" w:eastAsia="Times New Roman" w:hAnsi="Arial" w:cs="Arial"/>
            <w:i/>
          </w:rPr>
          <w:t>91, fracción I</w:t>
        </w:r>
      </w:hyperlink>
      <w:r w:rsidRPr="008013A8">
        <w:rPr>
          <w:rFonts w:ascii="Arial" w:eastAsia="Times New Roman" w:hAnsi="Arial" w:cs="Arial"/>
          <w:i/>
        </w:rPr>
        <w:t>, de la ley mencionada, resultan inoperantes los agravios referidos a cuestiones no invocadas en la demanda de garantías, toda vez que al basarse en razones distintas a las originalmente señaladas, constituyen aspectos novedosos que no tienden a combatir los fundamentos y motivos establecidos en la sentencia recurrida, sino que introducen nuevas cuestiones que no fueron abordadas en el fallo combatido, de ahí que no exista propiamente agravio alguno que dé lugar a modificar o revocar la resolución recurrida.”</w:t>
      </w:r>
    </w:p>
    <w:p w14:paraId="0F135160" w14:textId="637BC9D6" w:rsidR="00653E3A" w:rsidRPr="00240971" w:rsidRDefault="00653E3A" w:rsidP="00DE57E3">
      <w:pPr>
        <w:spacing w:line="360" w:lineRule="auto"/>
        <w:ind w:right="49" w:firstLine="567"/>
        <w:jc w:val="both"/>
        <w:rPr>
          <w:rFonts w:ascii="Calibri" w:eastAsia="Times New Roman" w:hAnsi="Calibri" w:cs="Calibri"/>
          <w:color w:val="212529"/>
          <w:sz w:val="26"/>
          <w:szCs w:val="26"/>
        </w:rPr>
      </w:pPr>
      <w:r>
        <w:rPr>
          <w:rFonts w:ascii="Arial" w:eastAsia="Calibri" w:hAnsi="Arial" w:cs="Arial"/>
          <w:sz w:val="26"/>
          <w:szCs w:val="26"/>
          <w:lang w:val="es-ES" w:eastAsia="en-US"/>
        </w:rPr>
        <w:t xml:space="preserve">Así como la </w:t>
      </w:r>
      <w:r w:rsidRPr="00A21B79">
        <w:rPr>
          <w:rFonts w:ascii="Arial" w:eastAsia="Calibri" w:hAnsi="Arial" w:cs="Arial"/>
          <w:sz w:val="26"/>
          <w:szCs w:val="26"/>
          <w:lang w:val="es-ES" w:eastAsia="en-US"/>
        </w:rPr>
        <w:t xml:space="preserve">jurisprudencia </w:t>
      </w:r>
      <w:r>
        <w:rPr>
          <w:rFonts w:ascii="Arial" w:eastAsia="Calibri" w:hAnsi="Arial" w:cs="Arial"/>
          <w:sz w:val="26"/>
          <w:szCs w:val="26"/>
          <w:lang w:val="es-ES" w:eastAsia="en-US"/>
        </w:rPr>
        <w:t xml:space="preserve">en materia administrativa, número 2a./J. 154/2007, con número de registro digital 171621, </w:t>
      </w:r>
      <w:r w:rsidRPr="00A21B79">
        <w:rPr>
          <w:rFonts w:ascii="Arial" w:eastAsia="Calibri" w:hAnsi="Arial" w:cs="Arial"/>
          <w:sz w:val="26"/>
          <w:szCs w:val="26"/>
          <w:lang w:val="es-ES" w:eastAsia="en-US"/>
        </w:rPr>
        <w:t xml:space="preserve">emitida por la </w:t>
      </w:r>
      <w:r>
        <w:rPr>
          <w:rFonts w:ascii="Arial" w:eastAsia="Calibri" w:hAnsi="Arial" w:cs="Arial"/>
          <w:sz w:val="26"/>
          <w:szCs w:val="26"/>
          <w:lang w:val="es-ES" w:eastAsia="en-US"/>
        </w:rPr>
        <w:t xml:space="preserve">Segunda </w:t>
      </w:r>
      <w:r w:rsidRPr="00A21B79">
        <w:rPr>
          <w:rFonts w:ascii="Arial" w:eastAsia="Calibri" w:hAnsi="Arial" w:cs="Arial"/>
          <w:sz w:val="26"/>
          <w:szCs w:val="26"/>
          <w:lang w:val="es-ES" w:eastAsia="en-US"/>
        </w:rPr>
        <w:t xml:space="preserve">Sala de la Suprema Corte de Justicia de la Nación, Novena Época, </w:t>
      </w:r>
      <w:r>
        <w:rPr>
          <w:rFonts w:ascii="Arial" w:eastAsia="Calibri" w:hAnsi="Arial" w:cs="Arial"/>
          <w:sz w:val="26"/>
          <w:szCs w:val="26"/>
          <w:lang w:val="es-ES" w:eastAsia="en-US"/>
        </w:rPr>
        <w:t xml:space="preserve">publicada en el Semanario Judicial de la Federación y su Gaceta, Tomo XXVI, Agosto de 2007, consultable a página 616, de rubro y texto siguientes: </w:t>
      </w:r>
      <w:r w:rsidR="00E427A6">
        <w:rPr>
          <w:rFonts w:ascii="Arial" w:eastAsia="Calibri" w:hAnsi="Arial" w:cs="Arial"/>
          <w:sz w:val="26"/>
          <w:szCs w:val="26"/>
          <w:lang w:val="es-ES" w:eastAsia="en-US"/>
        </w:rPr>
        <w:t>- - - - - - - -- - -- - - - -- - - -- - -- - - - - -- - - - - - - -</w:t>
      </w:r>
    </w:p>
    <w:p w14:paraId="16B11517" w14:textId="599D4611" w:rsidR="00653E3A" w:rsidRPr="008013A8" w:rsidRDefault="00653E3A" w:rsidP="008013A8">
      <w:pPr>
        <w:shd w:val="clear" w:color="auto" w:fill="FFFFFF"/>
        <w:spacing w:after="0" w:line="360" w:lineRule="auto"/>
        <w:ind w:left="567" w:right="616"/>
        <w:jc w:val="both"/>
        <w:rPr>
          <w:rFonts w:ascii="Arial" w:eastAsia="Times New Roman" w:hAnsi="Arial" w:cs="Arial"/>
          <w:i/>
        </w:rPr>
      </w:pPr>
      <w:r w:rsidRPr="008013A8">
        <w:rPr>
          <w:rFonts w:ascii="Arial" w:eastAsia="Times New Roman" w:hAnsi="Arial" w:cs="Arial"/>
          <w:b/>
          <w:bCs/>
          <w:i/>
        </w:rPr>
        <w:t>“REVISIÓN FISCAL. SON INOPERANTES LOS AGRAVIOS DE LA AUTORIDAD EN LOS QUE PLANTEA CAUSAS DE IMPROCEDENCIA DEL JUICIO DE NULIDAD NO</w:t>
      </w:r>
      <w:r w:rsidR="006333E3" w:rsidRPr="008013A8">
        <w:rPr>
          <w:rFonts w:ascii="Arial" w:eastAsia="Times New Roman" w:hAnsi="Arial" w:cs="Arial"/>
          <w:b/>
          <w:bCs/>
          <w:i/>
        </w:rPr>
        <w:t xml:space="preserve"> INVOCADAS </w:t>
      </w:r>
      <w:r w:rsidRPr="008013A8">
        <w:rPr>
          <w:rFonts w:ascii="Arial" w:eastAsia="Times New Roman" w:hAnsi="Arial" w:cs="Arial"/>
          <w:b/>
          <w:bCs/>
          <w:i/>
        </w:rPr>
        <w:t>ANTE EL TRIBUNAL FEDERAL DE JUSTICIA FISCAL Y ADMINISTRATIVA.</w:t>
      </w:r>
      <w:r w:rsidR="006333E3" w:rsidRPr="008013A8">
        <w:rPr>
          <w:rFonts w:ascii="Arial" w:eastAsia="Times New Roman" w:hAnsi="Arial" w:cs="Arial"/>
          <w:b/>
          <w:bCs/>
          <w:i/>
        </w:rPr>
        <w:t xml:space="preserve"> </w:t>
      </w:r>
      <w:r w:rsidRPr="008013A8">
        <w:rPr>
          <w:rFonts w:ascii="Arial" w:eastAsia="Times New Roman" w:hAnsi="Arial" w:cs="Arial"/>
          <w:i/>
        </w:rPr>
        <w:t>Conforme al artículo </w:t>
      </w:r>
      <w:hyperlink r:id="rId10" w:history="1">
        <w:r w:rsidRPr="008013A8">
          <w:rPr>
            <w:rFonts w:ascii="Arial" w:eastAsia="Times New Roman" w:hAnsi="Arial" w:cs="Arial"/>
            <w:i/>
          </w:rPr>
          <w:t>104, fracción I-B, de la Constitución Política de los Estados Unidos Mexicanos</w:t>
        </w:r>
      </w:hyperlink>
      <w:r w:rsidRPr="008013A8">
        <w:rPr>
          <w:rFonts w:ascii="Arial" w:eastAsia="Times New Roman" w:hAnsi="Arial" w:cs="Arial"/>
          <w:i/>
        </w:rPr>
        <w:t>, corresponde a los Tribunales Colegiados de Circuito conocer del recurso de revisión fiscal que se interponga en contra de las resoluciones definitivas de los Tribunales de lo Contencioso-Administrativo, sujetándose a las prevenciones que la Ley de Amparo establece para la revisión en amparo indirecto, entre las cuales no existe alguna que les imponga el deber de analizar de oficio la procedencia del juicio contencioso administrativo en el que se pronunció la sentencia impugnada conforme a la ley que la rige. Por tanto, en términos de los artículos </w:t>
      </w:r>
      <w:hyperlink r:id="rId11" w:history="1">
        <w:r w:rsidRPr="008013A8">
          <w:rPr>
            <w:rFonts w:ascii="Arial" w:eastAsia="Times New Roman" w:hAnsi="Arial" w:cs="Arial"/>
            <w:i/>
          </w:rPr>
          <w:t>202, último párrafo y 197 del Código Fiscal de la Federación</w:t>
        </w:r>
      </w:hyperlink>
      <w:r w:rsidRPr="008013A8">
        <w:rPr>
          <w:rFonts w:ascii="Arial" w:eastAsia="Times New Roman" w:hAnsi="Arial" w:cs="Arial"/>
          <w:i/>
        </w:rPr>
        <w:t xml:space="preserve"> con vigencia hasta el 31 de diciembre de 2005, corresponde al Tribunal Federal de Justicia Fiscal y Administrativa analizar, incluso de oficio, la procedencia del juicio contencioso administrativo, pero no al Tribunal Colegiado de Circuito, pues en atención al principio de legalidad procesal </w:t>
      </w:r>
      <w:r w:rsidRPr="008013A8">
        <w:rPr>
          <w:rFonts w:ascii="Arial" w:eastAsia="Times New Roman" w:hAnsi="Arial" w:cs="Arial"/>
          <w:i/>
        </w:rPr>
        <w:lastRenderedPageBreak/>
        <w:t>estos preceptos no rigen en el recurso de revisión fiscal, al ser una instancia distinta a dicho juicio. Lo anterior se fortalece con la circunstancia de que durante la tramitación del juicio contencioso administrativo la autoridad puede exponer las causas de improcedencia al contestar la</w:t>
      </w:r>
      <w:r w:rsidR="006333E3" w:rsidRPr="008013A8">
        <w:rPr>
          <w:rFonts w:ascii="Arial" w:eastAsia="Times New Roman" w:hAnsi="Arial" w:cs="Arial"/>
          <w:i/>
        </w:rPr>
        <w:t xml:space="preserve"> demanda </w:t>
      </w:r>
      <w:r w:rsidRPr="008013A8">
        <w:rPr>
          <w:rFonts w:ascii="Arial" w:eastAsia="Times New Roman" w:hAnsi="Arial" w:cs="Arial"/>
          <w:i/>
        </w:rPr>
        <w:t>o, en su caso, la ampliación de ésta, en términos de los artículos </w:t>
      </w:r>
      <w:hyperlink r:id="rId12" w:history="1">
        <w:r w:rsidRPr="008013A8">
          <w:rPr>
            <w:rFonts w:ascii="Arial" w:eastAsia="Times New Roman" w:hAnsi="Arial" w:cs="Arial"/>
            <w:i/>
          </w:rPr>
          <w:t>212 y 213, fracción II</w:t>
        </w:r>
      </w:hyperlink>
      <w:r w:rsidRPr="008013A8">
        <w:rPr>
          <w:rFonts w:ascii="Arial" w:eastAsia="Times New Roman" w:hAnsi="Arial" w:cs="Arial"/>
          <w:i/>
        </w:rPr>
        <w:t>, derogados, del ordenamiento tributario citado, con la oportunidad de que el particular las conozca y de que sean objeto de prueba, de los alegatos y de la sentencia, hasta el punto de que el gobernado puede impugnarla a través del amparo directo, respetándose así el equilibrio adecuado y el justo balance entre las partes contendientes, en relación con el proceso al cual se sujetan, en que se traduce la garantía de justicia imparcial. Sin embargo, estas prerrogativas se acotan en la revisión fiscal porque no es una instancia de confrontación directa de las pretensiones de las partes, sino de revisión de la legalidad de la sentencia con la que culmina el juicio contencioso administrativo, en función de los elementos configurativos de la litis; además, el particular no interviene en el planteamiento de la revisión fiscal o en la formulación de los</w:t>
      </w:r>
      <w:r w:rsidR="006333E3" w:rsidRPr="008013A8">
        <w:rPr>
          <w:rFonts w:ascii="Arial" w:eastAsia="Times New Roman" w:hAnsi="Arial" w:cs="Arial"/>
          <w:i/>
        </w:rPr>
        <w:t xml:space="preserve"> agravios</w:t>
      </w:r>
      <w:r w:rsidRPr="008013A8">
        <w:rPr>
          <w:rFonts w:ascii="Arial" w:eastAsia="Times New Roman" w:hAnsi="Arial" w:cs="Arial"/>
          <w:i/>
        </w:rPr>
        <w:t>, ni tiene oportunidad para controvertir o desvirtuar con efectos vinculantes para el Tribunal Colegiado las nuevas causas de improcedencia que en su caso hiciera valer la autoridad, tanto más porque la sentencia que decide ese medio de defensa introduce la cláusula constitucional de preclusión de cualquier otra vía de impugnación. Por tanto, en la revisión fiscal el Tribunal Colegiado de Circuito no debe analizar de oficio la procedencia del juicio de nulidad seguido ante el Tribunal Federal de Justicia Fiscal y Administrativa, y si la autoridad recurrente pretende lo contrario al introducir en sus</w:t>
      </w:r>
      <w:r w:rsidR="006333E3" w:rsidRPr="008013A8">
        <w:rPr>
          <w:rFonts w:ascii="Arial" w:eastAsia="Times New Roman" w:hAnsi="Arial" w:cs="Arial"/>
          <w:i/>
        </w:rPr>
        <w:t xml:space="preserve"> agravios </w:t>
      </w:r>
      <w:r w:rsidRPr="008013A8">
        <w:rPr>
          <w:rFonts w:ascii="Arial" w:eastAsia="Times New Roman" w:hAnsi="Arial" w:cs="Arial"/>
          <w:i/>
        </w:rPr>
        <w:t xml:space="preserve">causales de improcedencia que no hizo valer en la etapa </w:t>
      </w:r>
      <w:proofErr w:type="spellStart"/>
      <w:r w:rsidRPr="008013A8">
        <w:rPr>
          <w:rFonts w:ascii="Arial" w:eastAsia="Times New Roman" w:hAnsi="Arial" w:cs="Arial"/>
          <w:i/>
        </w:rPr>
        <w:t>postulatoria</w:t>
      </w:r>
      <w:proofErr w:type="spellEnd"/>
      <w:r w:rsidRPr="008013A8">
        <w:rPr>
          <w:rFonts w:ascii="Arial" w:eastAsia="Times New Roman" w:hAnsi="Arial" w:cs="Arial"/>
          <w:i/>
        </w:rPr>
        <w:t xml:space="preserve"> de aquél, tales argumentos no pueden atenderse y deben declararse</w:t>
      </w:r>
      <w:r w:rsidR="006333E3" w:rsidRPr="008013A8">
        <w:rPr>
          <w:rFonts w:ascii="Arial" w:eastAsia="Times New Roman" w:hAnsi="Arial" w:cs="Arial"/>
          <w:i/>
        </w:rPr>
        <w:t xml:space="preserve"> inoperantes,</w:t>
      </w:r>
      <w:r w:rsidRPr="008013A8">
        <w:rPr>
          <w:rFonts w:ascii="Arial" w:eastAsia="Times New Roman" w:hAnsi="Arial" w:cs="Arial"/>
          <w:i/>
        </w:rPr>
        <w:t xml:space="preserve"> ya que resultan ajenos a la litis, respetándose de esta manera el principio contenido en el artículo </w:t>
      </w:r>
      <w:hyperlink r:id="rId13" w:history="1">
        <w:r w:rsidRPr="008013A8">
          <w:rPr>
            <w:rFonts w:ascii="Arial" w:eastAsia="Times New Roman" w:hAnsi="Arial" w:cs="Arial"/>
            <w:i/>
          </w:rPr>
          <w:t>190 de la Ley de Amparo</w:t>
        </w:r>
      </w:hyperlink>
      <w:r w:rsidRPr="008013A8">
        <w:rPr>
          <w:rFonts w:ascii="Arial" w:eastAsia="Times New Roman" w:hAnsi="Arial" w:cs="Arial"/>
          <w:i/>
        </w:rPr>
        <w:t>, conforme al cual las sentencias de los Tribunales Colegiados de Circuito no comprenderán más</w:t>
      </w:r>
      <w:r w:rsidR="006333E3" w:rsidRPr="008013A8">
        <w:rPr>
          <w:rFonts w:ascii="Arial" w:eastAsia="Times New Roman" w:hAnsi="Arial" w:cs="Arial"/>
          <w:i/>
        </w:rPr>
        <w:t xml:space="preserve"> cuestiones </w:t>
      </w:r>
      <w:r w:rsidRPr="008013A8">
        <w:rPr>
          <w:rFonts w:ascii="Arial" w:eastAsia="Times New Roman" w:hAnsi="Arial" w:cs="Arial"/>
          <w:i/>
        </w:rPr>
        <w:t>que las legalmente propuestas.</w:t>
      </w:r>
      <w:r w:rsidR="006333E3" w:rsidRPr="008013A8">
        <w:rPr>
          <w:rFonts w:ascii="Arial" w:eastAsia="Times New Roman" w:hAnsi="Arial" w:cs="Arial"/>
          <w:i/>
        </w:rPr>
        <w:t>”</w:t>
      </w:r>
    </w:p>
    <w:p w14:paraId="6971779D" w14:textId="77777777" w:rsidR="008013A8" w:rsidRDefault="008013A8" w:rsidP="00DD10AA">
      <w:pPr>
        <w:pStyle w:val="Sinespaciado"/>
      </w:pPr>
    </w:p>
    <w:p w14:paraId="65C5DFB4" w14:textId="6E787080" w:rsidR="004A2457" w:rsidRDefault="00BC49E2" w:rsidP="008935A0">
      <w:pPr>
        <w:spacing w:line="360" w:lineRule="auto"/>
        <w:ind w:firstLine="708"/>
        <w:jc w:val="both"/>
        <w:rPr>
          <w:rFonts w:ascii="Arial" w:hAnsi="Arial" w:cs="Arial"/>
          <w:bCs/>
          <w:sz w:val="26"/>
          <w:szCs w:val="26"/>
        </w:rPr>
      </w:pPr>
      <w:r>
        <w:rPr>
          <w:rFonts w:ascii="Arial" w:hAnsi="Arial" w:cs="Arial"/>
          <w:b/>
          <w:sz w:val="26"/>
          <w:szCs w:val="26"/>
        </w:rPr>
        <w:t xml:space="preserve">Alega </w:t>
      </w:r>
      <w:r w:rsidR="004A2457">
        <w:rPr>
          <w:rFonts w:ascii="Arial" w:hAnsi="Arial" w:cs="Arial"/>
          <w:bCs/>
          <w:sz w:val="26"/>
          <w:szCs w:val="26"/>
        </w:rPr>
        <w:t xml:space="preserve">la autoridad recurrente que </w:t>
      </w:r>
      <w:r w:rsidR="00D44F23">
        <w:rPr>
          <w:rFonts w:ascii="Arial" w:hAnsi="Arial" w:cs="Arial"/>
          <w:bCs/>
          <w:sz w:val="26"/>
          <w:szCs w:val="26"/>
        </w:rPr>
        <w:t>le causa perjuicio a su representada el considerando sexto de la sentencia que impugna</w:t>
      </w:r>
      <w:r w:rsidR="006C6849">
        <w:rPr>
          <w:rFonts w:ascii="Arial" w:hAnsi="Arial" w:cs="Arial"/>
          <w:bCs/>
          <w:sz w:val="26"/>
          <w:szCs w:val="26"/>
        </w:rPr>
        <w:t xml:space="preserve"> – lo transcribió-</w:t>
      </w:r>
      <w:r w:rsidR="00D44F23">
        <w:rPr>
          <w:rFonts w:ascii="Arial" w:hAnsi="Arial" w:cs="Arial"/>
          <w:bCs/>
          <w:sz w:val="26"/>
          <w:szCs w:val="26"/>
        </w:rPr>
        <w:t xml:space="preserve">, </w:t>
      </w:r>
      <w:r w:rsidR="006C6849">
        <w:rPr>
          <w:rFonts w:ascii="Arial" w:hAnsi="Arial" w:cs="Arial"/>
          <w:bCs/>
          <w:sz w:val="26"/>
          <w:szCs w:val="26"/>
        </w:rPr>
        <w:t>porque considera q</w:t>
      </w:r>
      <w:r w:rsidR="00D44F23">
        <w:rPr>
          <w:rFonts w:ascii="Arial" w:hAnsi="Arial" w:cs="Arial"/>
          <w:bCs/>
          <w:sz w:val="26"/>
          <w:szCs w:val="26"/>
        </w:rPr>
        <w:t xml:space="preserve">ue se violaron los </w:t>
      </w:r>
      <w:r w:rsidR="000B2997">
        <w:rPr>
          <w:rFonts w:ascii="Arial" w:hAnsi="Arial" w:cs="Arial"/>
          <w:bCs/>
          <w:sz w:val="26"/>
          <w:szCs w:val="26"/>
        </w:rPr>
        <w:t>principio</w:t>
      </w:r>
      <w:r w:rsidR="00187C70">
        <w:rPr>
          <w:rFonts w:ascii="Arial" w:hAnsi="Arial" w:cs="Arial"/>
          <w:bCs/>
          <w:sz w:val="26"/>
          <w:szCs w:val="26"/>
        </w:rPr>
        <w:t>s</w:t>
      </w:r>
      <w:r w:rsidR="000B2997">
        <w:rPr>
          <w:rFonts w:ascii="Arial" w:hAnsi="Arial" w:cs="Arial"/>
          <w:bCs/>
          <w:sz w:val="26"/>
          <w:szCs w:val="26"/>
        </w:rPr>
        <w:t xml:space="preserve"> de legalidad, certeza y exhaustividad contenidos en los </w:t>
      </w:r>
      <w:r w:rsidR="00D44F23">
        <w:rPr>
          <w:rFonts w:ascii="Arial" w:hAnsi="Arial" w:cs="Arial"/>
          <w:bCs/>
          <w:sz w:val="26"/>
          <w:szCs w:val="26"/>
        </w:rPr>
        <w:t>artículos</w:t>
      </w:r>
      <w:r w:rsidR="003B0E58">
        <w:rPr>
          <w:rFonts w:ascii="Arial" w:hAnsi="Arial" w:cs="Arial"/>
          <w:bCs/>
          <w:sz w:val="26"/>
          <w:szCs w:val="26"/>
        </w:rPr>
        <w:t xml:space="preserve"> </w:t>
      </w:r>
      <w:r w:rsidR="00D44F23">
        <w:rPr>
          <w:rFonts w:ascii="Arial" w:hAnsi="Arial" w:cs="Arial"/>
          <w:bCs/>
          <w:sz w:val="26"/>
          <w:szCs w:val="26"/>
        </w:rPr>
        <w:t>14 y 16 de la Constitución Política de los Estados Unidos Mexicanos, ya que</w:t>
      </w:r>
      <w:r>
        <w:rPr>
          <w:rFonts w:ascii="Arial" w:hAnsi="Arial" w:cs="Arial"/>
          <w:bCs/>
          <w:sz w:val="26"/>
          <w:szCs w:val="26"/>
        </w:rPr>
        <w:t xml:space="preserve"> considera que</w:t>
      </w:r>
      <w:r w:rsidR="00D44F23">
        <w:rPr>
          <w:rFonts w:ascii="Arial" w:hAnsi="Arial" w:cs="Arial"/>
          <w:bCs/>
          <w:sz w:val="26"/>
          <w:szCs w:val="26"/>
        </w:rPr>
        <w:t xml:space="preserve"> </w:t>
      </w:r>
      <w:r w:rsidR="006C6849">
        <w:rPr>
          <w:rFonts w:ascii="Arial" w:hAnsi="Arial" w:cs="Arial"/>
          <w:bCs/>
          <w:sz w:val="26"/>
          <w:szCs w:val="26"/>
        </w:rPr>
        <w:t xml:space="preserve">la sala unitaria </w:t>
      </w:r>
      <w:r w:rsidR="008A2EEC">
        <w:rPr>
          <w:rFonts w:ascii="Arial" w:hAnsi="Arial" w:cs="Arial"/>
          <w:bCs/>
          <w:sz w:val="26"/>
          <w:szCs w:val="26"/>
        </w:rPr>
        <w:t xml:space="preserve">no entró al estudio de las pruebas documentales admitidas y desahogadas por parte de su representada, </w:t>
      </w:r>
      <w:r w:rsidR="00187C70">
        <w:rPr>
          <w:rFonts w:ascii="Arial" w:hAnsi="Arial" w:cs="Arial"/>
          <w:bCs/>
          <w:sz w:val="26"/>
          <w:szCs w:val="26"/>
        </w:rPr>
        <w:t>puesto</w:t>
      </w:r>
      <w:r w:rsidR="008A2EEC">
        <w:rPr>
          <w:rFonts w:ascii="Arial" w:hAnsi="Arial" w:cs="Arial"/>
          <w:bCs/>
          <w:sz w:val="26"/>
          <w:szCs w:val="26"/>
        </w:rPr>
        <w:t xml:space="preserve"> que declaró la nulidad del acta de sesión de cabildo de doce de febrero de dos mil dieciocho, en el qu</w:t>
      </w:r>
      <w:r w:rsidR="00E034A5">
        <w:rPr>
          <w:rFonts w:ascii="Arial" w:hAnsi="Arial" w:cs="Arial"/>
          <w:bCs/>
          <w:sz w:val="26"/>
          <w:szCs w:val="26"/>
        </w:rPr>
        <w:t xml:space="preserve">e los concejales de su representada sesionaron para atender diversas peticiones de los habitantes de la comunidad por la continuación de </w:t>
      </w:r>
      <w:r w:rsidR="00DC5293">
        <w:rPr>
          <w:rFonts w:ascii="Arial" w:hAnsi="Arial" w:cs="Arial"/>
          <w:bCs/>
          <w:sz w:val="26"/>
          <w:szCs w:val="26"/>
        </w:rPr>
        <w:t xml:space="preserve">una </w:t>
      </w:r>
      <w:r w:rsidR="00E034A5">
        <w:rPr>
          <w:rFonts w:ascii="Arial" w:hAnsi="Arial" w:cs="Arial"/>
          <w:bCs/>
          <w:sz w:val="26"/>
          <w:szCs w:val="26"/>
        </w:rPr>
        <w:t xml:space="preserve">construcción </w:t>
      </w:r>
      <w:r w:rsidR="00DC5293">
        <w:rPr>
          <w:rFonts w:ascii="Arial" w:hAnsi="Arial" w:cs="Arial"/>
          <w:bCs/>
          <w:sz w:val="26"/>
          <w:szCs w:val="26"/>
        </w:rPr>
        <w:t xml:space="preserve">que años antes se </w:t>
      </w:r>
      <w:r w:rsidR="00DC5293">
        <w:rPr>
          <w:rFonts w:ascii="Arial" w:hAnsi="Arial" w:cs="Arial"/>
          <w:bCs/>
          <w:sz w:val="26"/>
          <w:szCs w:val="26"/>
        </w:rPr>
        <w:lastRenderedPageBreak/>
        <w:t xml:space="preserve">había iniciado en </w:t>
      </w:r>
      <w:r w:rsidR="00E034A5">
        <w:rPr>
          <w:rFonts w:ascii="Arial" w:hAnsi="Arial" w:cs="Arial"/>
          <w:bCs/>
          <w:sz w:val="26"/>
          <w:szCs w:val="26"/>
        </w:rPr>
        <w:t xml:space="preserve"> un inmueble </w:t>
      </w:r>
      <w:r w:rsidR="00E35195">
        <w:rPr>
          <w:rFonts w:ascii="Arial" w:hAnsi="Arial" w:cs="Arial"/>
          <w:bCs/>
          <w:sz w:val="26"/>
          <w:szCs w:val="26"/>
        </w:rPr>
        <w:t xml:space="preserve">(sic) </w:t>
      </w:r>
      <w:r w:rsidR="00DC5293">
        <w:rPr>
          <w:rFonts w:ascii="Arial" w:hAnsi="Arial" w:cs="Arial"/>
          <w:bCs/>
          <w:sz w:val="26"/>
          <w:szCs w:val="26"/>
        </w:rPr>
        <w:t>y que representa un peligro para la ciudadanía que habita y frecuenta esa zona</w:t>
      </w:r>
      <w:r w:rsidR="006B1F86">
        <w:rPr>
          <w:rFonts w:ascii="Arial" w:hAnsi="Arial" w:cs="Arial"/>
          <w:bCs/>
          <w:sz w:val="26"/>
          <w:szCs w:val="26"/>
        </w:rPr>
        <w:t xml:space="preserve"> </w:t>
      </w:r>
      <w:r w:rsidR="001E1341">
        <w:rPr>
          <w:rFonts w:ascii="Arial" w:hAnsi="Arial" w:cs="Arial"/>
          <w:bCs/>
          <w:sz w:val="26"/>
          <w:szCs w:val="26"/>
        </w:rPr>
        <w:t xml:space="preserve">en la que está </w:t>
      </w:r>
      <w:r w:rsidR="006B1F86">
        <w:rPr>
          <w:rFonts w:ascii="Arial" w:hAnsi="Arial" w:cs="Arial"/>
          <w:bCs/>
          <w:sz w:val="26"/>
          <w:szCs w:val="26"/>
        </w:rPr>
        <w:t xml:space="preserve">la Escuela Técnica 121 y el </w:t>
      </w:r>
      <w:proofErr w:type="spellStart"/>
      <w:r w:rsidR="006B1F86">
        <w:rPr>
          <w:rFonts w:ascii="Arial" w:hAnsi="Arial" w:cs="Arial"/>
          <w:bCs/>
          <w:sz w:val="26"/>
          <w:szCs w:val="26"/>
        </w:rPr>
        <w:t>C</w:t>
      </w:r>
      <w:r w:rsidR="00CB0EF0">
        <w:rPr>
          <w:rFonts w:ascii="Arial" w:hAnsi="Arial" w:cs="Arial"/>
          <w:bCs/>
          <w:sz w:val="26"/>
          <w:szCs w:val="26"/>
        </w:rPr>
        <w:t>OBAO</w:t>
      </w:r>
      <w:proofErr w:type="spellEnd"/>
      <w:r w:rsidR="00CB0EF0">
        <w:rPr>
          <w:rFonts w:ascii="Arial" w:hAnsi="Arial" w:cs="Arial"/>
          <w:bCs/>
          <w:sz w:val="26"/>
          <w:szCs w:val="26"/>
        </w:rPr>
        <w:t xml:space="preserve"> (sic) </w:t>
      </w:r>
      <w:r w:rsidR="006B1F86">
        <w:rPr>
          <w:rFonts w:ascii="Arial" w:hAnsi="Arial" w:cs="Arial"/>
          <w:bCs/>
          <w:sz w:val="26"/>
          <w:szCs w:val="26"/>
        </w:rPr>
        <w:t>61</w:t>
      </w:r>
      <w:r w:rsidR="00987C8C">
        <w:rPr>
          <w:rFonts w:ascii="Arial" w:hAnsi="Arial" w:cs="Arial"/>
          <w:bCs/>
          <w:sz w:val="26"/>
          <w:szCs w:val="26"/>
        </w:rPr>
        <w:t>, por lo que</w:t>
      </w:r>
      <w:r w:rsidR="00187C70">
        <w:rPr>
          <w:rFonts w:ascii="Arial" w:hAnsi="Arial" w:cs="Arial"/>
          <w:bCs/>
          <w:sz w:val="26"/>
          <w:szCs w:val="26"/>
        </w:rPr>
        <w:t xml:space="preserve"> para</w:t>
      </w:r>
      <w:r w:rsidR="00987C8C">
        <w:rPr>
          <w:rFonts w:ascii="Arial" w:hAnsi="Arial" w:cs="Arial"/>
          <w:bCs/>
          <w:sz w:val="26"/>
          <w:szCs w:val="26"/>
        </w:rPr>
        <w:t xml:space="preserve"> resolverlo de la forma más adecuada, ejercieron sus atribuciones </w:t>
      </w:r>
      <w:r w:rsidR="00E63705">
        <w:rPr>
          <w:rFonts w:ascii="Arial" w:hAnsi="Arial" w:cs="Arial"/>
          <w:bCs/>
          <w:sz w:val="26"/>
          <w:szCs w:val="26"/>
        </w:rPr>
        <w:t xml:space="preserve">conforme lo establecen los artículos 45, 46, 47, 48, 49, 50 y demás aplicables de la Ley Orgánica Municipal del </w:t>
      </w:r>
      <w:r w:rsidR="001B17FF">
        <w:rPr>
          <w:rFonts w:ascii="Arial" w:hAnsi="Arial" w:cs="Arial"/>
          <w:bCs/>
          <w:sz w:val="26"/>
          <w:szCs w:val="26"/>
        </w:rPr>
        <w:t>E</w:t>
      </w:r>
      <w:r w:rsidR="00E63705">
        <w:rPr>
          <w:rFonts w:ascii="Arial" w:hAnsi="Arial" w:cs="Arial"/>
          <w:bCs/>
          <w:sz w:val="26"/>
          <w:szCs w:val="26"/>
        </w:rPr>
        <w:t>stado de Oaxaca, en relación con el artículo 115 de la Constitución Política de los Estados Unidos Mexicanos</w:t>
      </w:r>
      <w:r w:rsidR="004357D3">
        <w:rPr>
          <w:rFonts w:ascii="Arial" w:hAnsi="Arial" w:cs="Arial"/>
          <w:bCs/>
          <w:sz w:val="26"/>
          <w:szCs w:val="26"/>
        </w:rPr>
        <w:t>; por</w:t>
      </w:r>
      <w:r w:rsidR="001E1341">
        <w:rPr>
          <w:rFonts w:ascii="Arial" w:hAnsi="Arial" w:cs="Arial"/>
          <w:bCs/>
          <w:sz w:val="26"/>
          <w:szCs w:val="26"/>
        </w:rPr>
        <w:t xml:space="preserve"> ello </w:t>
      </w:r>
      <w:r w:rsidR="004357D3">
        <w:rPr>
          <w:rFonts w:ascii="Arial" w:hAnsi="Arial" w:cs="Arial"/>
          <w:bCs/>
          <w:sz w:val="26"/>
          <w:szCs w:val="26"/>
        </w:rPr>
        <w:t xml:space="preserve">considera que se valoró de forma indebida lo asentado en el acta </w:t>
      </w:r>
      <w:r w:rsidR="00FF2DE6">
        <w:rPr>
          <w:rFonts w:ascii="Arial" w:hAnsi="Arial" w:cs="Arial"/>
          <w:bCs/>
          <w:sz w:val="26"/>
          <w:szCs w:val="26"/>
        </w:rPr>
        <w:t xml:space="preserve">extraordinaria </w:t>
      </w:r>
      <w:r w:rsidR="004357D3">
        <w:rPr>
          <w:rFonts w:ascii="Arial" w:hAnsi="Arial" w:cs="Arial"/>
          <w:bCs/>
          <w:sz w:val="26"/>
          <w:szCs w:val="26"/>
        </w:rPr>
        <w:t>de sesión</w:t>
      </w:r>
      <w:r w:rsidR="00FF2DE6" w:rsidRPr="00FF2DE6">
        <w:rPr>
          <w:rFonts w:ascii="Arial" w:hAnsi="Arial" w:cs="Arial"/>
          <w:bCs/>
          <w:sz w:val="26"/>
          <w:szCs w:val="26"/>
        </w:rPr>
        <w:t xml:space="preserve"> </w:t>
      </w:r>
      <w:r w:rsidR="00FF2DE6">
        <w:rPr>
          <w:rFonts w:ascii="Arial" w:hAnsi="Arial" w:cs="Arial"/>
          <w:bCs/>
          <w:sz w:val="26"/>
          <w:szCs w:val="26"/>
        </w:rPr>
        <w:t xml:space="preserve">de cabildo de doce de febrero de dos mil dieciocho, pues </w:t>
      </w:r>
      <w:r w:rsidR="001E1341">
        <w:rPr>
          <w:rFonts w:ascii="Arial" w:hAnsi="Arial" w:cs="Arial"/>
          <w:bCs/>
          <w:sz w:val="26"/>
          <w:szCs w:val="26"/>
        </w:rPr>
        <w:t xml:space="preserve">la magistrada </w:t>
      </w:r>
      <w:r w:rsidR="00FF2DE6">
        <w:rPr>
          <w:rFonts w:ascii="Arial" w:hAnsi="Arial" w:cs="Arial"/>
          <w:bCs/>
          <w:sz w:val="26"/>
          <w:szCs w:val="26"/>
        </w:rPr>
        <w:t>únicamente tomó en consideración la parte que favorece a la pretensión del actor, cuando se trata de la determinación de un órgano colegiado legalmente constituido que dio in</w:t>
      </w:r>
      <w:r w:rsidR="00B620C1">
        <w:rPr>
          <w:rFonts w:ascii="Arial" w:hAnsi="Arial" w:cs="Arial"/>
          <w:bCs/>
          <w:sz w:val="26"/>
          <w:szCs w:val="26"/>
        </w:rPr>
        <w:t>i</w:t>
      </w:r>
      <w:r w:rsidR="00FF2DE6">
        <w:rPr>
          <w:rFonts w:ascii="Arial" w:hAnsi="Arial" w:cs="Arial"/>
          <w:bCs/>
          <w:sz w:val="26"/>
          <w:szCs w:val="26"/>
        </w:rPr>
        <w:t>cio a un procedimiento</w:t>
      </w:r>
      <w:r w:rsidR="00B620C1">
        <w:rPr>
          <w:rFonts w:ascii="Arial" w:hAnsi="Arial" w:cs="Arial"/>
          <w:bCs/>
          <w:sz w:val="26"/>
          <w:szCs w:val="26"/>
        </w:rPr>
        <w:t xml:space="preserve">, sin que se le haya trasgredido </w:t>
      </w:r>
      <w:r w:rsidR="00F02ECF">
        <w:rPr>
          <w:rFonts w:ascii="Arial" w:hAnsi="Arial" w:cs="Arial"/>
          <w:bCs/>
          <w:sz w:val="26"/>
          <w:szCs w:val="26"/>
        </w:rPr>
        <w:t>al actor la garantía de defensa</w:t>
      </w:r>
      <w:r w:rsidR="00C64C27">
        <w:rPr>
          <w:rFonts w:ascii="Arial" w:hAnsi="Arial" w:cs="Arial"/>
          <w:bCs/>
          <w:sz w:val="26"/>
          <w:szCs w:val="26"/>
        </w:rPr>
        <w:t xml:space="preserve">, </w:t>
      </w:r>
      <w:r w:rsidR="001E1341">
        <w:rPr>
          <w:rFonts w:ascii="Arial" w:hAnsi="Arial" w:cs="Arial"/>
          <w:bCs/>
          <w:sz w:val="26"/>
          <w:szCs w:val="26"/>
        </w:rPr>
        <w:t xml:space="preserve">pues este </w:t>
      </w:r>
      <w:r w:rsidR="00C64C27">
        <w:rPr>
          <w:rFonts w:ascii="Arial" w:hAnsi="Arial" w:cs="Arial"/>
          <w:bCs/>
          <w:sz w:val="26"/>
          <w:szCs w:val="26"/>
        </w:rPr>
        <w:t>aceptó no contar con licencia de construcción vigente y tener conocimiento que de continuar con la obra inconclusa traería como consecuencia el actuar del ayuntamiento de San Bartolo Coyotepec, Oaxaca.</w:t>
      </w:r>
      <w:r w:rsidR="0099538C">
        <w:rPr>
          <w:rFonts w:ascii="Arial" w:hAnsi="Arial" w:cs="Arial"/>
          <w:bCs/>
          <w:sz w:val="26"/>
          <w:szCs w:val="26"/>
        </w:rPr>
        <w:t>- - - - - - - - - - - - - - - - - - - - - - - - - - - - -</w:t>
      </w:r>
    </w:p>
    <w:p w14:paraId="75A9DE97" w14:textId="610DE08B" w:rsidR="006A1A4D" w:rsidRDefault="006A1A4D" w:rsidP="006A1A4D">
      <w:pPr>
        <w:spacing w:line="360" w:lineRule="auto"/>
        <w:ind w:firstLine="708"/>
        <w:jc w:val="both"/>
        <w:rPr>
          <w:rFonts w:ascii="Arial" w:hAnsi="Arial" w:cs="Arial"/>
          <w:bCs/>
          <w:sz w:val="26"/>
          <w:szCs w:val="26"/>
        </w:rPr>
      </w:pPr>
      <w:r>
        <w:rPr>
          <w:rFonts w:ascii="Arial" w:hAnsi="Arial" w:cs="Arial"/>
          <w:b/>
          <w:sz w:val="26"/>
          <w:szCs w:val="26"/>
        </w:rPr>
        <w:t xml:space="preserve">Debate </w:t>
      </w:r>
      <w:r>
        <w:rPr>
          <w:rFonts w:ascii="Arial" w:hAnsi="Arial" w:cs="Arial"/>
          <w:bCs/>
          <w:sz w:val="26"/>
          <w:szCs w:val="26"/>
        </w:rPr>
        <w:t xml:space="preserve">la autoridad inconforme que la valoración de las pruebas no se realizó conforme lo establecido en el artículo 203, fracción I de la Ley de Procedimiento y Justicia Administrativa para el Estado de Oaxaca, pues en el caso de la prueba documental consistente en </w:t>
      </w:r>
      <w:r w:rsidRPr="00FB16BD">
        <w:rPr>
          <w:rFonts w:ascii="Arial" w:hAnsi="Arial" w:cs="Arial"/>
          <w:bCs/>
          <w:sz w:val="26"/>
          <w:szCs w:val="26"/>
        </w:rPr>
        <w:t>la copia certificada del dictamen</w:t>
      </w:r>
      <w:r>
        <w:rPr>
          <w:rFonts w:ascii="Arial" w:hAnsi="Arial" w:cs="Arial"/>
          <w:bCs/>
          <w:sz w:val="26"/>
          <w:szCs w:val="26"/>
        </w:rPr>
        <w:t xml:space="preserve"> de diecinueve de agosto de dos mil dieciocho, emitido por el arquitecto </w:t>
      </w:r>
      <w:r w:rsidR="00CB0005">
        <w:rPr>
          <w:rFonts w:ascii="Arial" w:hAnsi="Arial" w:cs="Arial"/>
          <w:bCs/>
          <w:sz w:val="26"/>
          <w:szCs w:val="26"/>
        </w:rPr>
        <w:t>*******</w:t>
      </w:r>
      <w:r>
        <w:rPr>
          <w:rFonts w:ascii="Arial" w:hAnsi="Arial" w:cs="Arial"/>
          <w:bCs/>
          <w:sz w:val="26"/>
          <w:szCs w:val="26"/>
        </w:rPr>
        <w:t xml:space="preserve">, con la que se acredita que la construcción del inmueble ubicado en </w:t>
      </w:r>
      <w:r w:rsidR="00CB0005">
        <w:rPr>
          <w:rFonts w:ascii="Arial" w:hAnsi="Arial" w:cs="Arial"/>
          <w:bCs/>
          <w:sz w:val="26"/>
          <w:szCs w:val="26"/>
        </w:rPr>
        <w:t>*******</w:t>
      </w:r>
      <w:r>
        <w:rPr>
          <w:rFonts w:ascii="Arial" w:hAnsi="Arial" w:cs="Arial"/>
          <w:bCs/>
          <w:sz w:val="26"/>
          <w:szCs w:val="26"/>
        </w:rPr>
        <w:t>, fue revisado por personal calificado del municipio y al efectuar la inspección técnica con motivo del aviso de terminación de obra, emitió como resultado el dictamen de una obra con elementos pendientes por construir, estando en un setenta y siete por ciento de avance en su construcción y desde entonces el representante de la empresa</w:t>
      </w:r>
      <w:r w:rsidR="00924D58">
        <w:rPr>
          <w:rFonts w:ascii="Arial" w:hAnsi="Arial" w:cs="Arial"/>
          <w:bCs/>
          <w:sz w:val="26"/>
          <w:szCs w:val="26"/>
        </w:rPr>
        <w:t xml:space="preserve"> denominada </w:t>
      </w:r>
      <w:r>
        <w:rPr>
          <w:rFonts w:ascii="Arial" w:hAnsi="Arial" w:cs="Arial"/>
          <w:bCs/>
          <w:sz w:val="26"/>
          <w:szCs w:val="26"/>
        </w:rPr>
        <w:t>“</w:t>
      </w:r>
      <w:r w:rsidR="00CB0005">
        <w:rPr>
          <w:rFonts w:ascii="Arial" w:hAnsi="Arial" w:cs="Arial"/>
          <w:bCs/>
          <w:sz w:val="26"/>
          <w:szCs w:val="26"/>
        </w:rPr>
        <w:t>*******</w:t>
      </w:r>
      <w:r>
        <w:rPr>
          <w:rFonts w:ascii="Arial" w:hAnsi="Arial" w:cs="Arial"/>
          <w:bCs/>
          <w:sz w:val="26"/>
          <w:szCs w:val="26"/>
        </w:rPr>
        <w:t>” tenía conocimiento de que en la reanudación de la construcción tenía que sujetarse a lo establecido en los artículos 181, 182, 183, 188 y demás relativos y aplicables de la Ley de Ordenamiento Territorial y desarrollo Urbano del Estado de Oaxaca -los transcribió-, bajo tal contexto, la sala de primera instancia no agotó la valoración de todos los medios de pruebas ofrecidos por su representada, lo que causó agravio por la falta de estudio exhaustivo de las pruebas ofrecidas por su parte para emitir la sentencia que impugna.</w:t>
      </w:r>
      <w:r w:rsidR="00061E96">
        <w:rPr>
          <w:rFonts w:ascii="Arial" w:hAnsi="Arial" w:cs="Arial"/>
          <w:bCs/>
          <w:sz w:val="26"/>
          <w:szCs w:val="26"/>
        </w:rPr>
        <w:t>- - - - - - - - - - - - - - - - - - - - - - - - - - - - - - - - -</w:t>
      </w:r>
      <w:r w:rsidR="00CB0005">
        <w:rPr>
          <w:rFonts w:ascii="Arial" w:hAnsi="Arial" w:cs="Arial"/>
          <w:bCs/>
          <w:sz w:val="26"/>
          <w:szCs w:val="26"/>
        </w:rPr>
        <w:t xml:space="preserve"> - - </w:t>
      </w:r>
    </w:p>
    <w:p w14:paraId="1E52BE88" w14:textId="5F187AF6" w:rsidR="000E1206" w:rsidRDefault="007F5167" w:rsidP="00C05F12">
      <w:pPr>
        <w:spacing w:line="360" w:lineRule="auto"/>
        <w:ind w:firstLine="708"/>
        <w:jc w:val="both"/>
        <w:rPr>
          <w:rFonts w:ascii="Arial" w:hAnsi="Arial" w:cs="Arial"/>
          <w:bCs/>
          <w:sz w:val="26"/>
          <w:szCs w:val="26"/>
        </w:rPr>
      </w:pPr>
      <w:r>
        <w:rPr>
          <w:rFonts w:ascii="Arial" w:hAnsi="Arial" w:cs="Arial"/>
          <w:bCs/>
          <w:sz w:val="26"/>
          <w:szCs w:val="26"/>
        </w:rPr>
        <w:lastRenderedPageBreak/>
        <w:t xml:space="preserve">Son </w:t>
      </w:r>
      <w:r w:rsidRPr="007F5167">
        <w:rPr>
          <w:rFonts w:ascii="Arial" w:hAnsi="Arial" w:cs="Arial"/>
          <w:b/>
          <w:sz w:val="26"/>
          <w:szCs w:val="26"/>
        </w:rPr>
        <w:t>FUNDADOS</w:t>
      </w:r>
      <w:r>
        <w:rPr>
          <w:rFonts w:ascii="Arial" w:hAnsi="Arial" w:cs="Arial"/>
          <w:bCs/>
          <w:sz w:val="26"/>
          <w:szCs w:val="26"/>
        </w:rPr>
        <w:t xml:space="preserve"> </w:t>
      </w:r>
      <w:r w:rsidR="00D72C67" w:rsidRPr="00D72C67">
        <w:rPr>
          <w:rFonts w:ascii="Arial" w:hAnsi="Arial" w:cs="Arial"/>
          <w:b/>
          <w:sz w:val="26"/>
          <w:szCs w:val="26"/>
        </w:rPr>
        <w:t>pero INOPERANTES</w:t>
      </w:r>
      <w:r w:rsidR="00D72C67">
        <w:rPr>
          <w:rFonts w:ascii="Arial" w:hAnsi="Arial" w:cs="Arial"/>
          <w:bCs/>
          <w:sz w:val="26"/>
          <w:szCs w:val="26"/>
        </w:rPr>
        <w:t xml:space="preserve"> </w:t>
      </w:r>
      <w:r>
        <w:rPr>
          <w:rFonts w:ascii="Arial" w:hAnsi="Arial" w:cs="Arial"/>
          <w:bCs/>
          <w:sz w:val="26"/>
          <w:szCs w:val="26"/>
        </w:rPr>
        <w:t xml:space="preserve">los </w:t>
      </w:r>
      <w:r w:rsidR="00476D2B">
        <w:rPr>
          <w:rFonts w:ascii="Arial" w:hAnsi="Arial" w:cs="Arial"/>
          <w:bCs/>
          <w:sz w:val="26"/>
          <w:szCs w:val="26"/>
        </w:rPr>
        <w:t>agravio</w:t>
      </w:r>
      <w:r w:rsidR="006A1A4D">
        <w:rPr>
          <w:rFonts w:ascii="Arial" w:hAnsi="Arial" w:cs="Arial"/>
          <w:bCs/>
          <w:sz w:val="26"/>
          <w:szCs w:val="26"/>
        </w:rPr>
        <w:t>s</w:t>
      </w:r>
      <w:r>
        <w:rPr>
          <w:rFonts w:ascii="Arial" w:hAnsi="Arial" w:cs="Arial"/>
          <w:bCs/>
          <w:sz w:val="26"/>
          <w:szCs w:val="26"/>
        </w:rPr>
        <w:t xml:space="preserve"> de la recurrente</w:t>
      </w:r>
      <w:r w:rsidR="006D0BBD">
        <w:rPr>
          <w:rFonts w:ascii="Arial" w:hAnsi="Arial" w:cs="Arial"/>
          <w:bCs/>
          <w:sz w:val="26"/>
          <w:szCs w:val="26"/>
        </w:rPr>
        <w:t>,</w:t>
      </w:r>
      <w:r w:rsidR="00D3354A">
        <w:rPr>
          <w:rFonts w:ascii="Arial" w:hAnsi="Arial" w:cs="Arial"/>
          <w:bCs/>
          <w:sz w:val="26"/>
          <w:szCs w:val="26"/>
        </w:rPr>
        <w:t xml:space="preserve"> tomando en consideración </w:t>
      </w:r>
      <w:r w:rsidR="00D72C67">
        <w:rPr>
          <w:rFonts w:ascii="Arial" w:hAnsi="Arial" w:cs="Arial"/>
          <w:bCs/>
          <w:sz w:val="26"/>
          <w:szCs w:val="26"/>
        </w:rPr>
        <w:t xml:space="preserve">la sentencia recurrida no fue dictada bajo los principios de congruencia y exhaustividad, ya que, si bien la resolutora </w:t>
      </w:r>
      <w:r w:rsidR="00D3354A">
        <w:rPr>
          <w:rFonts w:ascii="Arial" w:hAnsi="Arial" w:cs="Arial"/>
          <w:bCs/>
          <w:sz w:val="26"/>
          <w:szCs w:val="26"/>
        </w:rPr>
        <w:t>e</w:t>
      </w:r>
      <w:r w:rsidR="008B05BC">
        <w:rPr>
          <w:rFonts w:ascii="Arial" w:hAnsi="Arial" w:cs="Arial"/>
          <w:bCs/>
          <w:sz w:val="26"/>
          <w:szCs w:val="26"/>
        </w:rPr>
        <w:t xml:space="preserve">n el considerando tercero otorgó valor probatorio a las pruebas desahogadas por </w:t>
      </w:r>
      <w:r w:rsidR="00D3354A">
        <w:rPr>
          <w:rFonts w:ascii="Arial" w:hAnsi="Arial" w:cs="Arial"/>
          <w:bCs/>
          <w:sz w:val="26"/>
          <w:szCs w:val="26"/>
        </w:rPr>
        <w:t xml:space="preserve">las </w:t>
      </w:r>
      <w:r w:rsidR="008B05BC">
        <w:rPr>
          <w:rFonts w:ascii="Arial" w:hAnsi="Arial" w:cs="Arial"/>
          <w:bCs/>
          <w:sz w:val="26"/>
          <w:szCs w:val="26"/>
        </w:rPr>
        <w:t>partes</w:t>
      </w:r>
      <w:r w:rsidR="00532F24">
        <w:rPr>
          <w:rFonts w:ascii="Arial" w:hAnsi="Arial" w:cs="Arial"/>
          <w:bCs/>
          <w:sz w:val="26"/>
          <w:szCs w:val="26"/>
        </w:rPr>
        <w:t xml:space="preserve">, </w:t>
      </w:r>
      <w:r w:rsidR="00D72C67">
        <w:rPr>
          <w:rFonts w:ascii="Arial" w:hAnsi="Arial" w:cs="Arial"/>
          <w:bCs/>
          <w:sz w:val="26"/>
          <w:szCs w:val="26"/>
        </w:rPr>
        <w:t xml:space="preserve">no analizó </w:t>
      </w:r>
      <w:r>
        <w:rPr>
          <w:rFonts w:ascii="Arial" w:hAnsi="Arial" w:cs="Arial"/>
          <w:bCs/>
          <w:sz w:val="26"/>
          <w:szCs w:val="26"/>
        </w:rPr>
        <w:t>la totalidad de ellas en el considerando sexto</w:t>
      </w:r>
      <w:r w:rsidR="00D3354A">
        <w:rPr>
          <w:rFonts w:ascii="Arial" w:hAnsi="Arial" w:cs="Arial"/>
          <w:bCs/>
          <w:sz w:val="26"/>
          <w:szCs w:val="26"/>
        </w:rPr>
        <w:t xml:space="preserve"> </w:t>
      </w:r>
      <w:r w:rsidR="00476D2B">
        <w:rPr>
          <w:rFonts w:ascii="Arial" w:hAnsi="Arial" w:cs="Arial"/>
          <w:bCs/>
          <w:sz w:val="26"/>
          <w:szCs w:val="26"/>
        </w:rPr>
        <w:t>par</w:t>
      </w:r>
      <w:r w:rsidR="00532F24">
        <w:rPr>
          <w:rFonts w:ascii="Arial" w:hAnsi="Arial" w:cs="Arial"/>
          <w:bCs/>
          <w:sz w:val="26"/>
          <w:szCs w:val="26"/>
        </w:rPr>
        <w:t>a emitir su fallo</w:t>
      </w:r>
      <w:r w:rsidR="003A3936">
        <w:rPr>
          <w:rFonts w:ascii="Arial" w:hAnsi="Arial" w:cs="Arial"/>
          <w:bCs/>
          <w:sz w:val="26"/>
          <w:szCs w:val="26"/>
        </w:rPr>
        <w:t xml:space="preserve">, </w:t>
      </w:r>
      <w:r w:rsidR="001A2418">
        <w:rPr>
          <w:rFonts w:ascii="Arial" w:hAnsi="Arial" w:cs="Arial"/>
          <w:bCs/>
          <w:sz w:val="26"/>
          <w:szCs w:val="26"/>
        </w:rPr>
        <w:t>pues aun cuando precisó, que las pruebas quedaron a su prudente y razonada apreciación, conforme lo dispuesto en el artículo 203, fracciones I y II, de la Ley de Procedimiento y Justicia Administrativa para el Estado de Oaxaca, solo ponderó el análisis de la prueba base del acto impugnado de origen, sin explicar las razones por las que no relacionó el resto de las pruebas desahogadas</w:t>
      </w:r>
      <w:r w:rsidR="000E1206">
        <w:rPr>
          <w:rFonts w:ascii="Arial" w:hAnsi="Arial" w:cs="Arial"/>
          <w:bCs/>
          <w:sz w:val="26"/>
          <w:szCs w:val="26"/>
        </w:rPr>
        <w:t xml:space="preserve"> en las consideraciones que vertió en la sentencia para resolver en la forma como lo hizo.</w:t>
      </w:r>
      <w:r w:rsidR="00061E96">
        <w:rPr>
          <w:rFonts w:ascii="Arial" w:hAnsi="Arial" w:cs="Arial"/>
          <w:bCs/>
          <w:sz w:val="26"/>
          <w:szCs w:val="26"/>
        </w:rPr>
        <w:t>- - - - - - - - - - - - - - - - - - - - - - - - - - - -</w:t>
      </w:r>
    </w:p>
    <w:p w14:paraId="206547D8" w14:textId="02896FFA" w:rsidR="006D0BBD" w:rsidRDefault="000E1206" w:rsidP="00C05F12">
      <w:pPr>
        <w:spacing w:line="360" w:lineRule="auto"/>
        <w:ind w:firstLine="708"/>
        <w:jc w:val="both"/>
        <w:rPr>
          <w:rFonts w:ascii="Arial" w:hAnsi="Arial" w:cs="Arial"/>
          <w:bCs/>
          <w:sz w:val="26"/>
          <w:szCs w:val="26"/>
        </w:rPr>
      </w:pPr>
      <w:r>
        <w:rPr>
          <w:rFonts w:ascii="Arial" w:hAnsi="Arial" w:cs="Arial"/>
          <w:bCs/>
          <w:sz w:val="26"/>
          <w:szCs w:val="26"/>
        </w:rPr>
        <w:t>Se dice lo anterior, tomando en consideración que</w:t>
      </w:r>
      <w:r w:rsidR="00D4369E">
        <w:rPr>
          <w:rFonts w:ascii="Arial" w:hAnsi="Arial" w:cs="Arial"/>
          <w:bCs/>
          <w:sz w:val="26"/>
          <w:szCs w:val="26"/>
        </w:rPr>
        <w:t>,</w:t>
      </w:r>
      <w:r>
        <w:rPr>
          <w:rFonts w:ascii="Arial" w:hAnsi="Arial" w:cs="Arial"/>
          <w:bCs/>
          <w:sz w:val="26"/>
          <w:szCs w:val="26"/>
        </w:rPr>
        <w:t xml:space="preserve"> en considerando sexto de la sentencia refutada, la juzgadora </w:t>
      </w:r>
      <w:r w:rsidR="003A3936">
        <w:rPr>
          <w:rFonts w:ascii="Arial" w:hAnsi="Arial" w:cs="Arial"/>
          <w:bCs/>
          <w:sz w:val="26"/>
          <w:szCs w:val="26"/>
        </w:rPr>
        <w:t>de</w:t>
      </w:r>
      <w:r w:rsidR="00420B2E">
        <w:rPr>
          <w:rFonts w:ascii="Arial" w:hAnsi="Arial" w:cs="Arial"/>
          <w:bCs/>
          <w:sz w:val="26"/>
          <w:szCs w:val="26"/>
        </w:rPr>
        <w:t>terminó</w:t>
      </w:r>
      <w:r w:rsidR="006D0BBD">
        <w:rPr>
          <w:rFonts w:ascii="Arial" w:hAnsi="Arial" w:cs="Arial"/>
          <w:bCs/>
          <w:sz w:val="26"/>
          <w:szCs w:val="26"/>
        </w:rPr>
        <w:t xml:space="preserve"> lo siguiente: </w:t>
      </w:r>
      <w:r w:rsidR="00A65EDA">
        <w:rPr>
          <w:rFonts w:ascii="Arial" w:hAnsi="Arial" w:cs="Arial"/>
          <w:bCs/>
          <w:sz w:val="26"/>
          <w:szCs w:val="26"/>
        </w:rPr>
        <w:t>- - - - - - - - - - -  - - - - - - - - - - -- - - - - - - - - - - - - - - - - - - - - - -</w:t>
      </w:r>
    </w:p>
    <w:p w14:paraId="7F5D380D" w14:textId="2007CA5A" w:rsidR="001400F6" w:rsidRPr="00D57207" w:rsidRDefault="006D0BBD" w:rsidP="00D57207">
      <w:pPr>
        <w:spacing w:after="0" w:line="360" w:lineRule="auto"/>
        <w:ind w:left="567" w:right="616" w:firstLine="141"/>
        <w:jc w:val="both"/>
        <w:rPr>
          <w:rFonts w:ascii="Arial" w:hAnsi="Arial" w:cs="Arial"/>
          <w:i/>
        </w:rPr>
      </w:pPr>
      <w:r w:rsidRPr="00D57207">
        <w:rPr>
          <w:rFonts w:ascii="Arial" w:hAnsi="Arial" w:cs="Arial"/>
          <w:bCs/>
          <w:i/>
          <w:sz w:val="26"/>
          <w:szCs w:val="26"/>
        </w:rPr>
        <w:t>“</w:t>
      </w:r>
      <w:r w:rsidR="001400F6" w:rsidRPr="00D57207">
        <w:rPr>
          <w:rFonts w:ascii="Arial" w:hAnsi="Arial" w:cs="Arial"/>
          <w:b/>
          <w:i/>
        </w:rPr>
        <w:t xml:space="preserve">SEXTO.- ESTUDIO DE FONDO.- </w:t>
      </w:r>
      <w:r w:rsidR="001400F6" w:rsidRPr="00D57207">
        <w:rPr>
          <w:rFonts w:ascii="Arial" w:hAnsi="Arial" w:cs="Arial"/>
          <w:i/>
        </w:rPr>
        <w:t>En el presente juicio se solicita la nulidad de distintos actos relacionados con la clausura de una construcción propiedad de la parte actora, así también</w:t>
      </w:r>
      <w:proofErr w:type="gramStart"/>
      <w:r w:rsidR="001400F6" w:rsidRPr="00D57207">
        <w:rPr>
          <w:rFonts w:ascii="Arial" w:hAnsi="Arial" w:cs="Arial"/>
          <w:i/>
        </w:rPr>
        <w:t>,</w:t>
      </w:r>
      <w:r w:rsidR="00E51FCA" w:rsidRPr="00D57207">
        <w:rPr>
          <w:rFonts w:ascii="Arial" w:hAnsi="Arial" w:cs="Arial"/>
          <w:i/>
        </w:rPr>
        <w:t xml:space="preserve"> …</w:t>
      </w:r>
      <w:proofErr w:type="gramEnd"/>
      <w:r w:rsidR="00E51FCA" w:rsidRPr="00D57207">
        <w:rPr>
          <w:rFonts w:ascii="Arial" w:hAnsi="Arial" w:cs="Arial"/>
          <w:i/>
        </w:rPr>
        <w:t xml:space="preserve"> </w:t>
      </w:r>
      <w:r w:rsidR="001400F6" w:rsidRPr="00D57207">
        <w:rPr>
          <w:rFonts w:ascii="Arial" w:hAnsi="Arial" w:cs="Arial"/>
          <w:i/>
        </w:rPr>
        <w:t xml:space="preserve">, de lo que se procede a su estudio. </w:t>
      </w:r>
    </w:p>
    <w:p w14:paraId="363C48C1" w14:textId="77777777" w:rsidR="001400F6" w:rsidRPr="00D57207" w:rsidRDefault="001400F6" w:rsidP="00D57207">
      <w:pPr>
        <w:spacing w:after="0" w:line="360" w:lineRule="auto"/>
        <w:ind w:left="567" w:right="616" w:firstLine="141"/>
        <w:jc w:val="both"/>
        <w:rPr>
          <w:rFonts w:ascii="Arial" w:hAnsi="Arial" w:cs="Arial"/>
          <w:i/>
        </w:rPr>
      </w:pPr>
      <w:r w:rsidRPr="00D57207">
        <w:rPr>
          <w:rFonts w:ascii="Arial" w:hAnsi="Arial" w:cs="Arial"/>
          <w:i/>
        </w:rPr>
        <w:t xml:space="preserve">La autoridad niega que sea ilegal la clausura ordenada y ejecutada debido a que considera que en el lugar se estaba haciendo una obra mayor sin ningún permiso y los documentos con los que cuenta la actora, son insuficientes e irregulares; así como no haber inferido ningún daño material ni haber incurrido en responsabilidad patrimonial. </w:t>
      </w:r>
    </w:p>
    <w:p w14:paraId="41BFF299" w14:textId="77777777" w:rsidR="001400F6" w:rsidRPr="00D57207" w:rsidRDefault="001400F6" w:rsidP="00D57207">
      <w:pPr>
        <w:spacing w:after="0" w:line="360" w:lineRule="auto"/>
        <w:ind w:left="567" w:right="616" w:firstLine="141"/>
        <w:jc w:val="both"/>
        <w:rPr>
          <w:rFonts w:ascii="Arial" w:hAnsi="Arial" w:cs="Arial"/>
          <w:i/>
        </w:rPr>
      </w:pPr>
      <w:r w:rsidRPr="00D57207">
        <w:rPr>
          <w:rFonts w:ascii="Arial" w:hAnsi="Arial" w:cs="Arial"/>
          <w:i/>
        </w:rPr>
        <w:t>Por tal motivo, con base en las documentales que obran en el presente juicio, y a la luz del procedimiento administrativo y visitas de verificación previstas en la Ley de Procedimiento y Justicia Administrativa para el Estado de Oaxaca, se dilucidará lo correspondiente.</w:t>
      </w:r>
    </w:p>
    <w:p w14:paraId="7BCAB34A" w14:textId="77777777" w:rsidR="001400F6" w:rsidRPr="00D57207" w:rsidRDefault="001400F6" w:rsidP="00D57207">
      <w:pPr>
        <w:spacing w:after="0" w:line="360" w:lineRule="auto"/>
        <w:ind w:left="567" w:right="616" w:firstLine="141"/>
        <w:jc w:val="both"/>
        <w:rPr>
          <w:rFonts w:ascii="Arial" w:hAnsi="Arial" w:cs="Arial"/>
          <w:i/>
        </w:rPr>
      </w:pPr>
      <w:r w:rsidRPr="00D57207">
        <w:rPr>
          <w:rFonts w:ascii="Arial" w:hAnsi="Arial" w:cs="Arial"/>
          <w:i/>
        </w:rPr>
        <w:t xml:space="preserve">De la lectura de las constancias de autos mismas que como se indicó en el considerando correspondiente a la valoración probatoria, hacen prueba plena, en términos del artículo 203 fracción I y II de la Ley de Procedimiento y Justicia Administrativa para el Estado de Oaxaca, pues se trata de documentales emitidas por autoridades de carácter público, de igual forma, la demanda y contestación, incluida la ampliación y la contestación de la ampliación, hacen prueba plena, en los términos de la citada fracción I del numeral 203 de la ley en cita; y las testimoniales, periciales y documentos privados, quedan a la prudente y razonada apreciación de este tribunal, como lo indica la citada fracción II de su relativo 203. Así también, en ejercicio de lo dispuesto por el artículo 206 de la citada ley de procedimiento, se procede a la suplencia de la queja </w:t>
      </w:r>
      <w:r w:rsidRPr="00D57207">
        <w:rPr>
          <w:rFonts w:ascii="Arial" w:hAnsi="Arial" w:cs="Arial"/>
          <w:i/>
        </w:rPr>
        <w:lastRenderedPageBreak/>
        <w:t xml:space="preserve">de la parte actora, al haberse acogido a los artículos que regulan el debido proceso. </w:t>
      </w:r>
    </w:p>
    <w:p w14:paraId="2A4D2AAD" w14:textId="037C7B43" w:rsidR="001400F6" w:rsidRPr="00D57207" w:rsidRDefault="001400F6" w:rsidP="00D57207">
      <w:pPr>
        <w:spacing w:after="0" w:line="360" w:lineRule="auto"/>
        <w:ind w:left="567" w:right="616" w:firstLine="141"/>
        <w:jc w:val="both"/>
        <w:rPr>
          <w:rFonts w:ascii="Arial" w:hAnsi="Arial" w:cs="Arial"/>
          <w:i/>
        </w:rPr>
      </w:pPr>
      <w:r w:rsidRPr="00D57207">
        <w:rPr>
          <w:rFonts w:ascii="Arial" w:hAnsi="Arial" w:cs="Arial"/>
          <w:i/>
        </w:rPr>
        <w:t>En tales condiciones, teniendo a la vista el acta de la sesión ordinaria de Cabildo, de fecha doce de febrero de dos mil dieciocho (12/02/2018), en la que como único acuerdo, se ordenó, que la inspectora municipal, realizara una visita de inspección a la obra abandonada de la gasolinera “</w:t>
      </w:r>
      <w:r w:rsidR="00371F0E">
        <w:rPr>
          <w:rFonts w:ascii="Arial" w:hAnsi="Arial" w:cs="Arial"/>
          <w:i/>
        </w:rPr>
        <w:t>*******</w:t>
      </w:r>
      <w:r w:rsidRPr="00D57207">
        <w:rPr>
          <w:rFonts w:ascii="Arial" w:hAnsi="Arial" w:cs="Arial"/>
          <w:i/>
        </w:rPr>
        <w:t xml:space="preserve">”, para verificar que trabajos de construcción se estaban efectuando en el interior de la misma, y se proceda en consecuencia a la clausura y colocación de sellos en los mismos, por no solicitar los permisos correspondientes a ese Honorable Ayuntamiento; ahora bien, sin analizar las impugnaciones de forma, que la actora realiza al acta de sesión de Cabildo, respecto de la congruencia interna y externa de dicha acta, por ser suficiente un simple acuerdo de la autoridad competente que ordene hacer la verificación de cualquier construcción o negocio, resulta irrelevante la objeción que a este respecto hace del acta de sesión la parte actora; lo que si resulta relevante para que este caso, es lo relativo al debido proceso, que protegen los artículos 14, 16 y 17 de la Constitución Política de los Estados Unidos Mexicanos, a los que se acoge la parte actora en su demanda, así también, debidamente regulado por el Capitulo Decimo Primero, de la Ley de Procedimiento y Justicia Administrativa para el Estado, cuyo título es “DE LAS VISITAS DE VERIFICACIÓN”, este articulado es el que rige la legalidad de todas las visitas de verificación de los inspectores municipales y estatales, en caso de no contar con la reglamentación específica a este tipo de verificaciones ordenadas por la autoridad. </w:t>
      </w:r>
    </w:p>
    <w:p w14:paraId="6D6AEE02" w14:textId="77777777" w:rsidR="001400F6" w:rsidRPr="00D57207" w:rsidRDefault="001400F6" w:rsidP="00D57207">
      <w:pPr>
        <w:spacing w:after="0" w:line="360" w:lineRule="auto"/>
        <w:ind w:left="567" w:right="616" w:firstLine="141"/>
        <w:jc w:val="both"/>
        <w:rPr>
          <w:rFonts w:ascii="Arial" w:hAnsi="Arial" w:cs="Arial"/>
          <w:b/>
          <w:i/>
        </w:rPr>
      </w:pPr>
      <w:r w:rsidRPr="00D57207">
        <w:rPr>
          <w:rFonts w:ascii="Arial" w:hAnsi="Arial" w:cs="Arial"/>
          <w:i/>
        </w:rPr>
        <w:t xml:space="preserve">Así que de la lectura de los artículos 77 y 78 de la citada Ley de Procedimiento, las autoridades, como en el caso de las municipales, están plenamente facultadas para ordenar visitas de verificación, para comprobar que los particulares cumplan con las disposiciones legales y reglamentarias, pero para ello, deben estar provistas de orden escrita con firma autógrafa expedida por autoridad competente en el que además de precisar el lugar y la zona a verificar, debe contener el </w:t>
      </w:r>
      <w:r w:rsidRPr="00D57207">
        <w:rPr>
          <w:rFonts w:ascii="Arial" w:hAnsi="Arial" w:cs="Arial"/>
          <w:b/>
          <w:i/>
        </w:rPr>
        <w:t xml:space="preserve">objeto </w:t>
      </w:r>
      <w:r w:rsidRPr="00D57207">
        <w:rPr>
          <w:rFonts w:ascii="Arial" w:hAnsi="Arial" w:cs="Arial"/>
          <w:i/>
        </w:rPr>
        <w:t xml:space="preserve">de la visita, el </w:t>
      </w:r>
      <w:r w:rsidRPr="00D57207">
        <w:rPr>
          <w:rFonts w:ascii="Arial" w:hAnsi="Arial" w:cs="Arial"/>
          <w:b/>
          <w:i/>
        </w:rPr>
        <w:t xml:space="preserve">alcance </w:t>
      </w:r>
      <w:r w:rsidRPr="00D57207">
        <w:rPr>
          <w:rFonts w:ascii="Arial" w:hAnsi="Arial" w:cs="Arial"/>
          <w:i/>
        </w:rPr>
        <w:t xml:space="preserve">que deba tener y las </w:t>
      </w:r>
      <w:r w:rsidRPr="00D57207">
        <w:rPr>
          <w:rFonts w:ascii="Arial" w:hAnsi="Arial" w:cs="Arial"/>
          <w:b/>
          <w:i/>
        </w:rPr>
        <w:t xml:space="preserve">disposiciones legales </w:t>
      </w:r>
      <w:r w:rsidRPr="00D57207">
        <w:rPr>
          <w:rFonts w:ascii="Arial" w:hAnsi="Arial" w:cs="Arial"/>
          <w:i/>
        </w:rPr>
        <w:t xml:space="preserve">que la fundamenten; esto con el fin de que el particular conozca plenamente qué se va a revisar, con qué fin y cuál es el </w:t>
      </w:r>
      <w:r w:rsidRPr="00D57207">
        <w:rPr>
          <w:rFonts w:ascii="Arial" w:hAnsi="Arial" w:cs="Arial"/>
          <w:b/>
          <w:i/>
        </w:rPr>
        <w:t xml:space="preserve">alcance. </w:t>
      </w:r>
    </w:p>
    <w:p w14:paraId="3A39C7A6" w14:textId="4BCC9BA9" w:rsidR="001400F6" w:rsidRPr="00D57207" w:rsidRDefault="001400F6" w:rsidP="00D57207">
      <w:pPr>
        <w:spacing w:after="0" w:line="360" w:lineRule="auto"/>
        <w:ind w:left="567" w:right="616" w:firstLine="141"/>
        <w:jc w:val="both"/>
        <w:rPr>
          <w:rFonts w:ascii="Arial" w:hAnsi="Arial" w:cs="Arial"/>
          <w:i/>
        </w:rPr>
      </w:pPr>
      <w:r w:rsidRPr="00D57207">
        <w:rPr>
          <w:rFonts w:ascii="Arial" w:hAnsi="Arial" w:cs="Arial"/>
          <w:i/>
        </w:rPr>
        <w:t>Ahora bien, en el caso particular, si bien es cierto, con fecha doce de febrero de dos mil dieciocho (12/02/2018), se expidió acta de sesión de cabildo, la cual se encuentra suscrita con firma autógrafa de la autoridad máxima del Ayuntamiento de San Bartolo Coyotepec, Oaxaca, en la cual se ordenó la realización de una visita de inspección en la gasolinera “</w:t>
      </w:r>
      <w:r w:rsidR="00371F0E">
        <w:rPr>
          <w:rFonts w:ascii="Arial" w:hAnsi="Arial" w:cs="Arial"/>
          <w:i/>
        </w:rPr>
        <w:t xml:space="preserve"> *******</w:t>
      </w:r>
      <w:r w:rsidRPr="00D57207">
        <w:rPr>
          <w:rFonts w:ascii="Arial" w:hAnsi="Arial" w:cs="Arial"/>
          <w:i/>
        </w:rPr>
        <w:t xml:space="preserve">.; lo cierto es, que del contenido del acta de verificación número </w:t>
      </w:r>
      <w:r w:rsidR="00371F0E">
        <w:rPr>
          <w:rFonts w:ascii="Arial" w:hAnsi="Arial" w:cs="Arial"/>
          <w:i/>
        </w:rPr>
        <w:t>*******</w:t>
      </w:r>
      <w:r w:rsidRPr="00D57207">
        <w:rPr>
          <w:rFonts w:ascii="Arial" w:hAnsi="Arial" w:cs="Arial"/>
          <w:i/>
        </w:rPr>
        <w:t xml:space="preserve"> (fojas 16-19), se advierte que la referida acta de sesión de cabildo, no le fue presentada y entregada en copia certificada al revisado, como lo indica el artículo 80 de la Ley de que rige estos actos, lo cual sin duda dejó en </w:t>
      </w:r>
      <w:r w:rsidRPr="00D57207">
        <w:rPr>
          <w:rFonts w:ascii="Arial" w:hAnsi="Arial" w:cs="Arial"/>
          <w:b/>
          <w:i/>
        </w:rPr>
        <w:t xml:space="preserve">estado de indefensión </w:t>
      </w:r>
      <w:r w:rsidRPr="00D57207">
        <w:rPr>
          <w:rFonts w:ascii="Arial" w:hAnsi="Arial" w:cs="Arial"/>
          <w:i/>
        </w:rPr>
        <w:t xml:space="preserve">a la parte actora, al impedirle el derecho </w:t>
      </w:r>
      <w:r w:rsidRPr="00D57207">
        <w:rPr>
          <w:rFonts w:ascii="Arial" w:hAnsi="Arial" w:cs="Arial"/>
          <w:i/>
        </w:rPr>
        <w:lastRenderedPageBreak/>
        <w:t xml:space="preserve">de argumentar en su contra; aunado a lo anterior, está juzgadora advierte, que el acta de sesión de cabildo en estudio, no se encuentra fundada ni motivada, como se duele la parte actora en escrito de demanda, y como lo exige el artículo 17 fracción V, del ordenamiento jurídico en cita (Ley de Procedimiento y Justicia Administrativa para el Estado de Oaxaca), pues en ella, </w:t>
      </w:r>
      <w:r w:rsidRPr="00D57207">
        <w:rPr>
          <w:rFonts w:ascii="Arial" w:hAnsi="Arial" w:cs="Arial"/>
          <w:i/>
          <w:u w:val="single"/>
        </w:rPr>
        <w:t>se omitió</w:t>
      </w:r>
      <w:r w:rsidRPr="00D57207">
        <w:rPr>
          <w:rFonts w:ascii="Arial" w:hAnsi="Arial" w:cs="Arial"/>
          <w:i/>
        </w:rPr>
        <w:t xml:space="preserve"> precisar el </w:t>
      </w:r>
      <w:r w:rsidRPr="00D57207">
        <w:rPr>
          <w:rFonts w:ascii="Arial" w:hAnsi="Arial" w:cs="Arial"/>
          <w:b/>
          <w:i/>
        </w:rPr>
        <w:t xml:space="preserve">objeto </w:t>
      </w:r>
      <w:r w:rsidRPr="00D57207">
        <w:rPr>
          <w:rFonts w:ascii="Arial" w:hAnsi="Arial" w:cs="Arial"/>
          <w:i/>
        </w:rPr>
        <w:t xml:space="preserve">de la visita, el </w:t>
      </w:r>
      <w:r w:rsidRPr="00D57207">
        <w:rPr>
          <w:rFonts w:ascii="Arial" w:hAnsi="Arial" w:cs="Arial"/>
          <w:b/>
          <w:i/>
        </w:rPr>
        <w:t xml:space="preserve">alcance </w:t>
      </w:r>
      <w:r w:rsidRPr="00D57207">
        <w:rPr>
          <w:rFonts w:ascii="Arial" w:hAnsi="Arial" w:cs="Arial"/>
          <w:i/>
        </w:rPr>
        <w:t xml:space="preserve">que deba tener y las </w:t>
      </w:r>
      <w:r w:rsidRPr="00D57207">
        <w:rPr>
          <w:rFonts w:ascii="Arial" w:hAnsi="Arial" w:cs="Arial"/>
          <w:b/>
          <w:i/>
        </w:rPr>
        <w:t xml:space="preserve">disposiciones legales </w:t>
      </w:r>
      <w:r w:rsidRPr="00D57207">
        <w:rPr>
          <w:rFonts w:ascii="Arial" w:hAnsi="Arial" w:cs="Arial"/>
          <w:i/>
        </w:rPr>
        <w:t xml:space="preserve">que la fundamenten, demás, se advierte una violación total al procedimiento, porque la autoridad demandada dictó una sanción por adelantado, sin que se advierta plasmada en dicha acta de sesión de cabildo, la normatividad que le permitía realizar tal circunstancia antes de contar con el resultado de la visita de verificación, lo que le hubiese permitido tener los elementos necesarios para imponer una sanción que puede ir desde un apercibimiento, una multa, una preclausura y una clausura como resolución final, y al no hacerlo así, la autoridad demandada violentó derechos humanos, pues aunque se trate de una persona jurídica la sancionada, la Suprema Corte de Justicia de la Nación ha establecido, que al estar formada una sociedad civil o mercantil por personas físicas, también deben protegerse sus derechos fundamentales, y en este caso, se violó desde la orden emitida por el cabildo en el acta de sesión, las mismas formalidades del procedimiento, que está obligada a proteger, como lo dispone el párrafo tercero del artículo 1º de la Constitución Política de los Estados Unidos Mexicanos y el artículo 8 de la Convención Americana de los Derechos Humanos “Pacto de San José Costa Rica”, de la OEA, cuya aprobación del Senado de la </w:t>
      </w:r>
      <w:r w:rsidR="00A7000B" w:rsidRPr="00D57207">
        <w:rPr>
          <w:rFonts w:ascii="Arial" w:hAnsi="Arial" w:cs="Arial"/>
          <w:i/>
        </w:rPr>
        <w:t>República</w:t>
      </w:r>
      <w:r w:rsidRPr="00D57207">
        <w:rPr>
          <w:rFonts w:ascii="Arial" w:hAnsi="Arial" w:cs="Arial"/>
          <w:i/>
        </w:rPr>
        <w:t xml:space="preserve">, fue publicada el nueve de enero de dos mil novecientos ochenta y uno (09/01/1981), en el Diario Oficial de la Federación. </w:t>
      </w:r>
    </w:p>
    <w:p w14:paraId="55AD0E22" w14:textId="567AFAC2" w:rsidR="001400F6" w:rsidRPr="00D57207" w:rsidRDefault="001400F6" w:rsidP="00D57207">
      <w:pPr>
        <w:spacing w:after="0" w:line="360" w:lineRule="auto"/>
        <w:ind w:left="567" w:right="616" w:firstLine="141"/>
        <w:jc w:val="both"/>
        <w:rPr>
          <w:rFonts w:ascii="Arial" w:hAnsi="Arial" w:cs="Arial"/>
          <w:i/>
        </w:rPr>
      </w:pPr>
      <w:r w:rsidRPr="00D57207">
        <w:rPr>
          <w:rFonts w:ascii="Arial" w:hAnsi="Arial" w:cs="Arial"/>
          <w:i/>
        </w:rPr>
        <w:t xml:space="preserve">Esto es, que en lo acordado en la sesión de cabildo de fecha doce de febrero de dos mil dieciocho (12/02/2018), visible en las páginas 16-19, se omitió el derecho de defensa de la parte actora y por adelantado, se dio la instrucción de la sanción de clausura, lo cual es violatorio de los artículos 14, 16 y 17 de la Constitución Política de los Estados Unidos Mexicanos, que la actora alude en su escrito inicial de la demanda, en consecuencia, por las razones jurídicas antes citadas, ante la ilegalidad detectada, lo correspondiente es declarar la </w:t>
      </w:r>
      <w:r w:rsidRPr="00D57207">
        <w:rPr>
          <w:rFonts w:ascii="Arial" w:hAnsi="Arial" w:cs="Arial"/>
          <w:b/>
          <w:i/>
        </w:rPr>
        <w:t xml:space="preserve">NULIDAD LISA Y LLANA </w:t>
      </w:r>
      <w:r w:rsidRPr="00D57207">
        <w:rPr>
          <w:rFonts w:ascii="Arial" w:hAnsi="Arial" w:cs="Arial"/>
          <w:i/>
        </w:rPr>
        <w:t xml:space="preserve">del acuerdo tomado en la sesión de Cabildo (sic) de fecha doce de febrero de dos mil dieciocho (12/02/2018); y toda vez que ha sido criterio del Máximo Tribunal del País, que sí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participes de tal conducta irregular, al otorgar a tales actos valor legal; en </w:t>
      </w:r>
      <w:r w:rsidRPr="00D57207">
        <w:rPr>
          <w:rFonts w:ascii="Arial" w:hAnsi="Arial" w:cs="Arial"/>
          <w:i/>
        </w:rPr>
        <w:lastRenderedPageBreak/>
        <w:t xml:space="preserve">consecuencia, </w:t>
      </w:r>
      <w:r w:rsidRPr="00D57207">
        <w:rPr>
          <w:rFonts w:ascii="Arial" w:hAnsi="Arial" w:cs="Arial"/>
          <w:b/>
          <w:i/>
        </w:rPr>
        <w:t xml:space="preserve">SE DECLARA LA NULIDAD DEL ACTA DE VERIFICACIÓN </w:t>
      </w:r>
      <w:r w:rsidRPr="00D57207">
        <w:rPr>
          <w:rFonts w:ascii="Arial" w:hAnsi="Arial" w:cs="Arial"/>
          <w:i/>
        </w:rPr>
        <w:t xml:space="preserve">número </w:t>
      </w:r>
      <w:r w:rsidR="00371F0E">
        <w:rPr>
          <w:rFonts w:ascii="Arial" w:hAnsi="Arial" w:cs="Arial"/>
          <w:i/>
        </w:rPr>
        <w:t>*******</w:t>
      </w:r>
      <w:r w:rsidRPr="00D57207">
        <w:rPr>
          <w:rFonts w:ascii="Arial" w:hAnsi="Arial" w:cs="Arial"/>
          <w:i/>
        </w:rPr>
        <w:t xml:space="preserve">, efectuada el día once de mayo de dos mil dieciocho (11/05/2018), por la Licenciada </w:t>
      </w:r>
      <w:r w:rsidR="00371F0E">
        <w:rPr>
          <w:rFonts w:ascii="Arial" w:hAnsi="Arial" w:cs="Arial"/>
          <w:i/>
        </w:rPr>
        <w:t>*******</w:t>
      </w:r>
      <w:r w:rsidRPr="00D57207">
        <w:rPr>
          <w:rFonts w:ascii="Arial" w:hAnsi="Arial" w:cs="Arial"/>
          <w:i/>
        </w:rPr>
        <w:t xml:space="preserve">(SIC), Inspectora Fiscal Municipal del Municipio de San Bartolo Coyotepec, Oaxaca, y como consecuencia, se ordena a las autoridades demandadas, el </w:t>
      </w:r>
      <w:r w:rsidRPr="00D57207">
        <w:rPr>
          <w:rFonts w:ascii="Arial" w:hAnsi="Arial" w:cs="Arial"/>
          <w:b/>
          <w:i/>
        </w:rPr>
        <w:t xml:space="preserve">LEVANTAMIENTO DE LOS SELLOS DE CLAUSURA, </w:t>
      </w:r>
      <w:r w:rsidRPr="00D57207">
        <w:rPr>
          <w:rFonts w:ascii="Arial" w:hAnsi="Arial" w:cs="Arial"/>
          <w:i/>
        </w:rPr>
        <w:t xml:space="preserve">colocados en el establecimiento comercial ubicado en </w:t>
      </w:r>
      <w:r w:rsidR="00371F0E">
        <w:rPr>
          <w:rFonts w:ascii="Arial" w:hAnsi="Arial" w:cs="Arial"/>
          <w:i/>
        </w:rPr>
        <w:t>*******</w:t>
      </w:r>
      <w:r w:rsidRPr="00D57207">
        <w:rPr>
          <w:rFonts w:ascii="Arial" w:hAnsi="Arial" w:cs="Arial"/>
          <w:i/>
        </w:rPr>
        <w:t>, pues todos estos actos derivan el acta de sesión de cabildo de doce de febrero de dos mil dieciocho (12/02/2018), aquí declarada ilegal, Sirve de apoyo a lo anterior las Jurisprudencias con datos de identificación: Semanario Judicial de la Federación y su Gaceta, Libro XX, Mayo de 2013, Tomo 2, página 1092, Jurisprudencia, Común, Décima Época, Tribunales Colegiados de Circuito, registro 2003520, de rubro: CONTROL DE CONVENCIONALIDAD EX OFICIO. DEBE ORIENTARSE A LA TUTELA DE LAS PERSONAS JURÍDICAS, CUANDO SE PROTEJAN LOS DERECHOS Y LIBERTADES DE ACCESO A LA JUSTICIA, SEGURIDAD JURÍDICA Y LEGALIDAD DE SUS SOCIOS, INTEGRANTES O ACCIONISTAS.”; y, (sic)</w:t>
      </w:r>
    </w:p>
    <w:p w14:paraId="3C29FF8D" w14:textId="268EEF2B" w:rsidR="00EA27BF" w:rsidRPr="00D57207" w:rsidRDefault="001400F6" w:rsidP="00D57207">
      <w:pPr>
        <w:spacing w:after="0" w:line="360" w:lineRule="auto"/>
        <w:ind w:left="567" w:right="616" w:firstLine="141"/>
        <w:jc w:val="both"/>
        <w:rPr>
          <w:rFonts w:ascii="Arial" w:hAnsi="Arial" w:cs="Arial"/>
          <w:i/>
        </w:rPr>
      </w:pPr>
      <w:r w:rsidRPr="00D57207">
        <w:rPr>
          <w:rFonts w:ascii="Arial" w:hAnsi="Arial" w:cs="Arial"/>
          <w:i/>
        </w:rPr>
        <w:t>Semanario Judicial de la Federación, Volumen 121-126, Sexta Parte, Séptima Época, pág. 280, registro 252103, Jurisprudencia Común, Tribunales Colegiados de Circuito, de rubro: “ACTOS VICIADOS, FRUTOS DE.</w:t>
      </w:r>
      <w:r w:rsidR="00EA27BF" w:rsidRPr="00D57207">
        <w:rPr>
          <w:rFonts w:ascii="Arial" w:hAnsi="Arial" w:cs="Arial"/>
          <w:i/>
        </w:rPr>
        <w:t xml:space="preserve"> […]</w:t>
      </w:r>
    </w:p>
    <w:p w14:paraId="48FC2353" w14:textId="7B25F698" w:rsidR="006D0BBD" w:rsidRPr="00D57207" w:rsidRDefault="00EA27BF" w:rsidP="00D57207">
      <w:pPr>
        <w:spacing w:line="360" w:lineRule="auto"/>
        <w:ind w:left="567" w:right="616" w:firstLine="141"/>
        <w:jc w:val="both"/>
        <w:rPr>
          <w:rFonts w:ascii="Arial" w:hAnsi="Arial" w:cs="Arial"/>
          <w:bCs/>
          <w:i/>
          <w:sz w:val="26"/>
          <w:szCs w:val="26"/>
        </w:rPr>
      </w:pPr>
      <w:r w:rsidRPr="00D57207">
        <w:rPr>
          <w:rFonts w:ascii="Arial" w:hAnsi="Arial" w:cs="Arial"/>
          <w:i/>
        </w:rPr>
        <w:t xml:space="preserve">Con respecto a la resolución o acuerdo recaído el día catorce de enero de dos mil diecinueve (14/01/2019), en la que la autoridad demandada solicita al actor un original de la constancia de posesión, así como la memoria de cálculo estructural, dicha determinación se considera </w:t>
      </w:r>
      <w:r w:rsidRPr="00D57207">
        <w:rPr>
          <w:rFonts w:ascii="Arial" w:hAnsi="Arial" w:cs="Arial"/>
          <w:b/>
          <w:i/>
        </w:rPr>
        <w:t xml:space="preserve">no se encuentra fundada y motivada, </w:t>
      </w:r>
      <w:r w:rsidRPr="00D57207">
        <w:rPr>
          <w:rFonts w:ascii="Arial" w:hAnsi="Arial" w:cs="Arial"/>
          <w:i/>
        </w:rPr>
        <w:t xml:space="preserve">y esto se debe a que este requerimiento de la autoridad corresponde previo al otorgamiento de la licencia de construcción, de acuerdo con el artículo 36 del Reglamento de Construcción y Seguridad Estructural para el Estado; y con base al contenido de la contestación de la demanda y ampliación, respecto de que en el expediente relativo a la construcción de la gasolinera revisada, cuenta con una licencia de construcción anterior, pero que al parecer está incompleta o irregular, debe considerarse que esa licencia de construcción anterior, con fundamento en el artículo 5 de la Ley de Procedimiento y Justicia Administrativa, goza de presunción de legalidad hasta en tanto su ilegalidad sea declarada por autoridad administrativa o jurisdiccional, según sea el caso, esto es debido a que una misma autoridad ósea un mismo Ayuntamiento, como es el caso, no puede revocar sus propias determinaciones, sino que tiene que recurrir al juicio previsto en la Ley de Procedimiento y Justicia Administrativa, que para ello se prevé; pues esta presunción de legalidad de los actos de autoridad, se acoge al principio general de derecho del NON BIS IN </w:t>
      </w:r>
      <w:proofErr w:type="spellStart"/>
      <w:r w:rsidRPr="00D57207">
        <w:rPr>
          <w:rFonts w:ascii="Arial" w:hAnsi="Arial" w:cs="Arial"/>
          <w:i/>
        </w:rPr>
        <w:t>DEM</w:t>
      </w:r>
      <w:proofErr w:type="spellEnd"/>
      <w:r w:rsidRPr="00D57207">
        <w:rPr>
          <w:rFonts w:ascii="Arial" w:hAnsi="Arial" w:cs="Arial"/>
          <w:i/>
        </w:rPr>
        <w:t xml:space="preserve">, es decir, no estar juzgado dos veces un mismo acto, por ser lesivo a los particulares en los términos de artículo 23 de la Constitución Política de </w:t>
      </w:r>
      <w:r w:rsidRPr="00D57207">
        <w:rPr>
          <w:rFonts w:ascii="Arial" w:hAnsi="Arial" w:cs="Arial"/>
          <w:i/>
        </w:rPr>
        <w:lastRenderedPageBreak/>
        <w:t xml:space="preserve">los Estados Unidos Mexicanos, aplicable a la materia administrativa; es decir, la licencia de construcción ya otorgada, es cosa juzgada; sin embargo, existen actos administrativos realizados fuera de la ley que afectan el interés público, y para ello, la ley otorga opciones para revocarlos, pero no por la misma autoridad, sino acudiendo a una instancia jurisdiccional, por lo tanto, la clausura impuesta fuera del procedimiento administrativo, como se aplica, y el requerimiento de exhibir otros documentos, son ilegales, en consecuencia, se declara la </w:t>
      </w:r>
      <w:r w:rsidRPr="00D57207">
        <w:rPr>
          <w:rFonts w:ascii="Arial" w:hAnsi="Arial" w:cs="Arial"/>
          <w:b/>
          <w:i/>
        </w:rPr>
        <w:t xml:space="preserve">NULIDAD LISA Y LLANA </w:t>
      </w:r>
      <w:r w:rsidRPr="00D57207">
        <w:rPr>
          <w:rFonts w:ascii="Arial" w:hAnsi="Arial" w:cs="Arial"/>
          <w:i/>
        </w:rPr>
        <w:t>del acuerdo dictado con fecha catorce de enero de dos mil diecinueve (14/01/2019), por los integrantes del Ayuntamiento de San Bartolo Coyotepec, Oaxaca, lo anterior con fundamento en el artículo 208 fracciones II y IV de la Ley de Procedimiento y Justicia Administrativa para el Estado, al no fundarlo y motivarlo debidamente y en contravención a las disposiciones jurídicas señalados (sic) en éste párrafo.”</w:t>
      </w:r>
    </w:p>
    <w:p w14:paraId="05F1AA20" w14:textId="77777777" w:rsidR="001E07D1" w:rsidRDefault="001E07D1" w:rsidP="00347934">
      <w:pPr>
        <w:pStyle w:val="Sinespaciado"/>
      </w:pPr>
    </w:p>
    <w:p w14:paraId="74B2D617" w14:textId="3C94E794" w:rsidR="0093507D" w:rsidRDefault="006D0BBD" w:rsidP="00EA27BF">
      <w:pPr>
        <w:spacing w:line="360" w:lineRule="auto"/>
        <w:ind w:firstLine="708"/>
        <w:jc w:val="both"/>
        <w:rPr>
          <w:rFonts w:ascii="Arial" w:hAnsi="Arial" w:cs="Arial"/>
          <w:sz w:val="26"/>
          <w:szCs w:val="26"/>
        </w:rPr>
      </w:pPr>
      <w:r>
        <w:rPr>
          <w:rFonts w:ascii="Arial" w:hAnsi="Arial" w:cs="Arial"/>
          <w:bCs/>
          <w:sz w:val="26"/>
          <w:szCs w:val="26"/>
        </w:rPr>
        <w:t>De l</w:t>
      </w:r>
      <w:r w:rsidR="00EF5963">
        <w:rPr>
          <w:rFonts w:ascii="Arial" w:hAnsi="Arial" w:cs="Arial"/>
          <w:bCs/>
          <w:sz w:val="26"/>
          <w:szCs w:val="26"/>
        </w:rPr>
        <w:t xml:space="preserve">a transcripción anterior, </w:t>
      </w:r>
      <w:r>
        <w:rPr>
          <w:rFonts w:ascii="Arial" w:hAnsi="Arial" w:cs="Arial"/>
          <w:bCs/>
          <w:sz w:val="26"/>
          <w:szCs w:val="26"/>
        </w:rPr>
        <w:t xml:space="preserve">se advierte que la </w:t>
      </w:r>
      <w:r w:rsidR="00B95895">
        <w:rPr>
          <w:rFonts w:ascii="Arial" w:hAnsi="Arial" w:cs="Arial"/>
          <w:bCs/>
          <w:sz w:val="26"/>
          <w:szCs w:val="26"/>
        </w:rPr>
        <w:t xml:space="preserve">resolutora </w:t>
      </w:r>
      <w:r w:rsidR="000E1206">
        <w:rPr>
          <w:rFonts w:ascii="Arial" w:hAnsi="Arial" w:cs="Arial"/>
          <w:bCs/>
          <w:sz w:val="26"/>
          <w:szCs w:val="26"/>
        </w:rPr>
        <w:t xml:space="preserve">centró su atención en </w:t>
      </w:r>
      <w:r w:rsidR="00C05F12">
        <w:rPr>
          <w:rFonts w:ascii="Arial" w:hAnsi="Arial" w:cs="Arial"/>
          <w:bCs/>
          <w:sz w:val="26"/>
          <w:szCs w:val="26"/>
        </w:rPr>
        <w:t>el análisis d</w:t>
      </w:r>
      <w:r w:rsidR="000E1206">
        <w:rPr>
          <w:rFonts w:ascii="Arial" w:hAnsi="Arial" w:cs="Arial"/>
          <w:bCs/>
          <w:sz w:val="26"/>
          <w:szCs w:val="26"/>
        </w:rPr>
        <w:t xml:space="preserve">el acto impugnado </w:t>
      </w:r>
      <w:r w:rsidR="003A1F57">
        <w:rPr>
          <w:rFonts w:ascii="Arial" w:hAnsi="Arial" w:cs="Arial"/>
          <w:bCs/>
          <w:sz w:val="26"/>
          <w:szCs w:val="26"/>
        </w:rPr>
        <w:t xml:space="preserve">que originó </w:t>
      </w:r>
      <w:r w:rsidR="000E1206">
        <w:rPr>
          <w:rFonts w:ascii="Arial" w:hAnsi="Arial" w:cs="Arial"/>
          <w:bCs/>
          <w:sz w:val="26"/>
          <w:szCs w:val="26"/>
        </w:rPr>
        <w:t>l</w:t>
      </w:r>
      <w:r w:rsidR="004B1F92">
        <w:rPr>
          <w:rFonts w:ascii="Arial" w:hAnsi="Arial" w:cs="Arial"/>
          <w:bCs/>
          <w:sz w:val="26"/>
          <w:szCs w:val="26"/>
        </w:rPr>
        <w:t xml:space="preserve">a molestia de la parte actora, </w:t>
      </w:r>
      <w:r w:rsidR="00234B68">
        <w:rPr>
          <w:rFonts w:ascii="Arial" w:hAnsi="Arial" w:cs="Arial"/>
          <w:bCs/>
          <w:sz w:val="26"/>
          <w:szCs w:val="26"/>
        </w:rPr>
        <w:t xml:space="preserve">consistente en el acuerdo </w:t>
      </w:r>
      <w:r w:rsidR="00C05F12">
        <w:rPr>
          <w:rFonts w:ascii="Arial" w:hAnsi="Arial" w:cs="Arial"/>
          <w:bCs/>
          <w:sz w:val="26"/>
          <w:szCs w:val="26"/>
        </w:rPr>
        <w:t>contenido e</w:t>
      </w:r>
      <w:r w:rsidR="00234B68">
        <w:rPr>
          <w:rFonts w:ascii="Arial" w:hAnsi="Arial" w:cs="Arial"/>
          <w:bCs/>
          <w:sz w:val="26"/>
          <w:szCs w:val="26"/>
        </w:rPr>
        <w:t>n el acta de sesión ordinaria de Cabildo celebrada</w:t>
      </w:r>
      <w:r w:rsidR="00965608">
        <w:rPr>
          <w:rFonts w:ascii="Arial" w:hAnsi="Arial" w:cs="Arial"/>
          <w:bCs/>
          <w:sz w:val="26"/>
          <w:szCs w:val="26"/>
        </w:rPr>
        <w:t>,</w:t>
      </w:r>
      <w:r w:rsidR="00234B68">
        <w:rPr>
          <w:rFonts w:ascii="Arial" w:hAnsi="Arial" w:cs="Arial"/>
          <w:bCs/>
          <w:sz w:val="26"/>
          <w:szCs w:val="26"/>
        </w:rPr>
        <w:t xml:space="preserve"> el doce de febrero de dos mil dieciocho, en el municipio de San Bartolo Coyotepec, Oaxaca</w:t>
      </w:r>
      <w:r w:rsidR="00C05F12">
        <w:rPr>
          <w:rFonts w:ascii="Arial" w:hAnsi="Arial" w:cs="Arial"/>
          <w:bCs/>
          <w:sz w:val="26"/>
          <w:szCs w:val="26"/>
        </w:rPr>
        <w:t xml:space="preserve">; </w:t>
      </w:r>
      <w:r w:rsidR="004B1F92">
        <w:rPr>
          <w:rFonts w:ascii="Arial" w:hAnsi="Arial" w:cs="Arial"/>
          <w:bCs/>
          <w:sz w:val="26"/>
          <w:szCs w:val="26"/>
        </w:rPr>
        <w:t xml:space="preserve">en el que </w:t>
      </w:r>
      <w:r w:rsidR="00D4369E">
        <w:rPr>
          <w:rFonts w:ascii="Arial" w:hAnsi="Arial" w:cs="Arial"/>
          <w:bCs/>
          <w:sz w:val="26"/>
          <w:szCs w:val="26"/>
        </w:rPr>
        <w:t>se</w:t>
      </w:r>
      <w:r w:rsidR="004B1F92">
        <w:rPr>
          <w:rFonts w:ascii="Arial" w:hAnsi="Arial" w:cs="Arial"/>
          <w:bCs/>
          <w:sz w:val="26"/>
          <w:szCs w:val="26"/>
        </w:rPr>
        <w:t xml:space="preserve"> ordenó la realización de una visita de </w:t>
      </w:r>
      <w:r w:rsidR="00FA18A9">
        <w:rPr>
          <w:rFonts w:ascii="Arial" w:hAnsi="Arial" w:cs="Arial"/>
          <w:bCs/>
          <w:sz w:val="26"/>
          <w:szCs w:val="26"/>
        </w:rPr>
        <w:t>inspección a la obra abandonada de la gasolinería “</w:t>
      </w:r>
      <w:r w:rsidR="00371F0E">
        <w:rPr>
          <w:rFonts w:ascii="Arial" w:hAnsi="Arial" w:cs="Arial"/>
          <w:bCs/>
          <w:sz w:val="26"/>
          <w:szCs w:val="26"/>
        </w:rPr>
        <w:t>*******</w:t>
      </w:r>
      <w:r w:rsidR="00FA18A9">
        <w:rPr>
          <w:rFonts w:ascii="Arial" w:hAnsi="Arial" w:cs="Arial"/>
          <w:bCs/>
          <w:sz w:val="26"/>
          <w:szCs w:val="26"/>
        </w:rPr>
        <w:t xml:space="preserve"> ubicada en </w:t>
      </w:r>
      <w:r w:rsidR="00371F0E">
        <w:rPr>
          <w:rFonts w:ascii="Arial" w:hAnsi="Arial" w:cs="Arial"/>
          <w:bCs/>
          <w:sz w:val="26"/>
          <w:szCs w:val="26"/>
        </w:rPr>
        <w:t>*******</w:t>
      </w:r>
      <w:r w:rsidR="00FA18A9">
        <w:rPr>
          <w:rFonts w:ascii="Arial" w:hAnsi="Arial" w:cs="Arial"/>
          <w:bCs/>
          <w:sz w:val="26"/>
          <w:szCs w:val="26"/>
        </w:rPr>
        <w:t>, para verificar qué trabajos de construcción se est</w:t>
      </w:r>
      <w:r w:rsidR="00391A76">
        <w:rPr>
          <w:rFonts w:ascii="Arial" w:hAnsi="Arial" w:cs="Arial"/>
          <w:bCs/>
          <w:sz w:val="26"/>
          <w:szCs w:val="26"/>
        </w:rPr>
        <w:t>aba</w:t>
      </w:r>
      <w:r w:rsidR="00FA18A9">
        <w:rPr>
          <w:rFonts w:ascii="Arial" w:hAnsi="Arial" w:cs="Arial"/>
          <w:bCs/>
          <w:sz w:val="26"/>
          <w:szCs w:val="26"/>
        </w:rPr>
        <w:t>n efectuando en su interior y se procediera a la clausura y colocación de sellos por no haber solicitado los permisos correspondientes al Ayuntamiento</w:t>
      </w:r>
      <w:r w:rsidR="00EA5A47">
        <w:rPr>
          <w:rFonts w:ascii="Arial" w:hAnsi="Arial" w:cs="Arial"/>
          <w:bCs/>
          <w:sz w:val="26"/>
          <w:szCs w:val="26"/>
        </w:rPr>
        <w:t xml:space="preserve">; acto impugnado que </w:t>
      </w:r>
      <w:r w:rsidR="00281597">
        <w:rPr>
          <w:rFonts w:ascii="Arial" w:hAnsi="Arial" w:cs="Arial"/>
          <w:bCs/>
          <w:sz w:val="26"/>
          <w:szCs w:val="26"/>
        </w:rPr>
        <w:t xml:space="preserve">obra </w:t>
      </w:r>
      <w:r w:rsidR="00A72D66">
        <w:rPr>
          <w:rFonts w:ascii="Arial" w:hAnsi="Arial" w:cs="Arial"/>
          <w:bCs/>
          <w:sz w:val="26"/>
          <w:szCs w:val="26"/>
        </w:rPr>
        <w:t xml:space="preserve">en documento público, a fojas ochenta y seis a ochenta y nueve, y </w:t>
      </w:r>
      <w:r w:rsidR="00281597">
        <w:rPr>
          <w:rFonts w:ascii="Arial" w:hAnsi="Arial" w:cs="Arial"/>
          <w:bCs/>
          <w:sz w:val="26"/>
          <w:szCs w:val="26"/>
        </w:rPr>
        <w:t xml:space="preserve">que constituye la </w:t>
      </w:r>
      <w:r w:rsidR="00CC5BCD">
        <w:rPr>
          <w:rFonts w:ascii="Arial" w:hAnsi="Arial" w:cs="Arial"/>
          <w:bCs/>
          <w:sz w:val="26"/>
          <w:szCs w:val="26"/>
        </w:rPr>
        <w:t>prueba base de la acción</w:t>
      </w:r>
      <w:r w:rsidR="00281597">
        <w:rPr>
          <w:rFonts w:ascii="Arial" w:hAnsi="Arial" w:cs="Arial"/>
          <w:bCs/>
          <w:sz w:val="26"/>
          <w:szCs w:val="26"/>
        </w:rPr>
        <w:t xml:space="preserve"> de nulidad</w:t>
      </w:r>
      <w:r w:rsidR="00512FD2">
        <w:rPr>
          <w:rFonts w:ascii="Arial" w:hAnsi="Arial" w:cs="Arial"/>
          <w:bCs/>
          <w:sz w:val="26"/>
          <w:szCs w:val="26"/>
        </w:rPr>
        <w:t>,</w:t>
      </w:r>
      <w:r w:rsidR="00952915">
        <w:rPr>
          <w:rFonts w:ascii="Arial" w:hAnsi="Arial" w:cs="Arial"/>
          <w:bCs/>
          <w:sz w:val="26"/>
          <w:szCs w:val="26"/>
        </w:rPr>
        <w:t xml:space="preserve"> </w:t>
      </w:r>
      <w:r w:rsidR="005B0357">
        <w:rPr>
          <w:rFonts w:ascii="Arial" w:hAnsi="Arial" w:cs="Arial"/>
          <w:bCs/>
          <w:sz w:val="26"/>
          <w:szCs w:val="26"/>
        </w:rPr>
        <w:t xml:space="preserve">respecto de la </w:t>
      </w:r>
      <w:r w:rsidR="0093507D">
        <w:rPr>
          <w:rFonts w:ascii="Arial" w:hAnsi="Arial" w:cs="Arial"/>
          <w:bCs/>
          <w:sz w:val="26"/>
          <w:szCs w:val="26"/>
        </w:rPr>
        <w:t>cual</w:t>
      </w:r>
      <w:r w:rsidR="00C05F12">
        <w:rPr>
          <w:rFonts w:ascii="Arial" w:hAnsi="Arial" w:cs="Arial"/>
          <w:bCs/>
          <w:sz w:val="26"/>
          <w:szCs w:val="26"/>
        </w:rPr>
        <w:t>,</w:t>
      </w:r>
      <w:r w:rsidR="0093507D">
        <w:rPr>
          <w:rFonts w:ascii="Arial" w:hAnsi="Arial" w:cs="Arial"/>
          <w:bCs/>
          <w:sz w:val="26"/>
          <w:szCs w:val="26"/>
        </w:rPr>
        <w:t xml:space="preserve"> </w:t>
      </w:r>
      <w:r w:rsidR="00C05F12">
        <w:rPr>
          <w:rFonts w:ascii="Arial" w:hAnsi="Arial" w:cs="Arial"/>
          <w:bCs/>
          <w:sz w:val="26"/>
          <w:szCs w:val="26"/>
        </w:rPr>
        <w:t xml:space="preserve">la juzgadora </w:t>
      </w:r>
      <w:r w:rsidR="0093507D">
        <w:rPr>
          <w:rFonts w:ascii="Arial" w:hAnsi="Arial" w:cs="Arial"/>
          <w:bCs/>
          <w:sz w:val="26"/>
          <w:szCs w:val="26"/>
        </w:rPr>
        <w:t xml:space="preserve">consideró que no cumplió </w:t>
      </w:r>
      <w:r w:rsidR="00C05F12">
        <w:rPr>
          <w:rFonts w:ascii="Arial" w:hAnsi="Arial" w:cs="Arial"/>
          <w:bCs/>
          <w:sz w:val="26"/>
          <w:szCs w:val="26"/>
        </w:rPr>
        <w:t xml:space="preserve">el requisito de legalidad </w:t>
      </w:r>
      <w:r w:rsidR="0093507D">
        <w:rPr>
          <w:rFonts w:ascii="Arial" w:hAnsi="Arial" w:cs="Arial"/>
          <w:bCs/>
          <w:sz w:val="26"/>
          <w:szCs w:val="26"/>
        </w:rPr>
        <w:t xml:space="preserve">establecido en la fracción V, del artículo 17 de la Ley de Procedimiento y Justicia Administrativa para el </w:t>
      </w:r>
      <w:r w:rsidR="00281597">
        <w:rPr>
          <w:rFonts w:ascii="Arial" w:hAnsi="Arial" w:cs="Arial"/>
          <w:bCs/>
          <w:sz w:val="26"/>
          <w:szCs w:val="26"/>
        </w:rPr>
        <w:t>E</w:t>
      </w:r>
      <w:r w:rsidR="0093507D">
        <w:rPr>
          <w:rFonts w:ascii="Arial" w:hAnsi="Arial" w:cs="Arial"/>
          <w:bCs/>
          <w:sz w:val="26"/>
          <w:szCs w:val="26"/>
        </w:rPr>
        <w:t>stado de Oaxaca,</w:t>
      </w:r>
      <w:r w:rsidR="00CC5BCD">
        <w:rPr>
          <w:rFonts w:ascii="Arial" w:hAnsi="Arial" w:cs="Arial"/>
          <w:bCs/>
          <w:sz w:val="26"/>
          <w:szCs w:val="26"/>
        </w:rPr>
        <w:t xml:space="preserve"> por no haber sido emitida de manera </w:t>
      </w:r>
      <w:r w:rsidR="0093507D">
        <w:rPr>
          <w:rFonts w:ascii="Arial" w:hAnsi="Arial" w:cs="Arial"/>
          <w:bCs/>
          <w:sz w:val="26"/>
          <w:szCs w:val="26"/>
        </w:rPr>
        <w:t>fundada y motivada</w:t>
      </w:r>
      <w:r w:rsidR="00C05F12">
        <w:rPr>
          <w:rFonts w:ascii="Arial" w:hAnsi="Arial" w:cs="Arial"/>
          <w:bCs/>
          <w:sz w:val="26"/>
          <w:szCs w:val="26"/>
        </w:rPr>
        <w:t>,</w:t>
      </w:r>
      <w:r w:rsidR="0093507D">
        <w:rPr>
          <w:rFonts w:ascii="Arial" w:hAnsi="Arial" w:cs="Arial"/>
          <w:bCs/>
          <w:sz w:val="26"/>
          <w:szCs w:val="26"/>
        </w:rPr>
        <w:t xml:space="preserve"> </w:t>
      </w:r>
      <w:r w:rsidR="00296EC1">
        <w:rPr>
          <w:rFonts w:ascii="Arial" w:hAnsi="Arial" w:cs="Arial"/>
          <w:bCs/>
          <w:sz w:val="26"/>
          <w:szCs w:val="26"/>
        </w:rPr>
        <w:t>pues en e</w:t>
      </w:r>
      <w:r w:rsidR="00C05F12">
        <w:rPr>
          <w:rFonts w:ascii="Arial" w:hAnsi="Arial" w:cs="Arial"/>
          <w:bCs/>
          <w:sz w:val="26"/>
          <w:szCs w:val="26"/>
        </w:rPr>
        <w:t>lla, la ahora recurrente</w:t>
      </w:r>
      <w:r w:rsidR="00296EC1">
        <w:rPr>
          <w:rFonts w:ascii="Arial" w:hAnsi="Arial" w:cs="Arial"/>
          <w:bCs/>
          <w:sz w:val="26"/>
          <w:szCs w:val="26"/>
        </w:rPr>
        <w:t xml:space="preserve"> omitió </w:t>
      </w:r>
      <w:r w:rsidR="00296EC1" w:rsidRPr="00296EC1">
        <w:rPr>
          <w:rFonts w:ascii="Arial" w:hAnsi="Arial" w:cs="Arial"/>
          <w:sz w:val="26"/>
          <w:szCs w:val="26"/>
        </w:rPr>
        <w:t xml:space="preserve">precisar el </w:t>
      </w:r>
      <w:r w:rsidR="00296EC1" w:rsidRPr="002B2051">
        <w:rPr>
          <w:rFonts w:ascii="Arial" w:hAnsi="Arial" w:cs="Arial"/>
          <w:bCs/>
          <w:sz w:val="26"/>
          <w:szCs w:val="26"/>
        </w:rPr>
        <w:t>objeto de la visita</w:t>
      </w:r>
      <w:r w:rsidR="00CC5BCD">
        <w:rPr>
          <w:rFonts w:ascii="Arial" w:hAnsi="Arial" w:cs="Arial"/>
          <w:bCs/>
          <w:sz w:val="26"/>
          <w:szCs w:val="26"/>
        </w:rPr>
        <w:t xml:space="preserve"> de verificación</w:t>
      </w:r>
      <w:r w:rsidR="00296EC1" w:rsidRPr="002B2051">
        <w:rPr>
          <w:rFonts w:ascii="Arial" w:hAnsi="Arial" w:cs="Arial"/>
          <w:bCs/>
          <w:sz w:val="26"/>
          <w:szCs w:val="26"/>
        </w:rPr>
        <w:t>, el alcance que deb</w:t>
      </w:r>
      <w:r w:rsidR="00B7605C" w:rsidRPr="002B2051">
        <w:rPr>
          <w:rFonts w:ascii="Arial" w:hAnsi="Arial" w:cs="Arial"/>
          <w:bCs/>
          <w:sz w:val="26"/>
          <w:szCs w:val="26"/>
        </w:rPr>
        <w:t>í</w:t>
      </w:r>
      <w:r w:rsidR="00296EC1" w:rsidRPr="002B2051">
        <w:rPr>
          <w:rFonts w:ascii="Arial" w:hAnsi="Arial" w:cs="Arial"/>
          <w:bCs/>
          <w:sz w:val="26"/>
          <w:szCs w:val="26"/>
        </w:rPr>
        <w:t>a tener y las disposiciones legales</w:t>
      </w:r>
      <w:r w:rsidR="00296EC1" w:rsidRPr="00296EC1">
        <w:rPr>
          <w:rFonts w:ascii="Arial" w:hAnsi="Arial" w:cs="Arial"/>
          <w:b/>
          <w:sz w:val="26"/>
          <w:szCs w:val="26"/>
        </w:rPr>
        <w:t xml:space="preserve"> </w:t>
      </w:r>
      <w:r w:rsidR="00296EC1" w:rsidRPr="00296EC1">
        <w:rPr>
          <w:rFonts w:ascii="Arial" w:hAnsi="Arial" w:cs="Arial"/>
          <w:sz w:val="26"/>
          <w:szCs w:val="26"/>
        </w:rPr>
        <w:t>que la fundament</w:t>
      </w:r>
      <w:r w:rsidR="00B7605C">
        <w:rPr>
          <w:rFonts w:ascii="Arial" w:hAnsi="Arial" w:cs="Arial"/>
          <w:sz w:val="26"/>
          <w:szCs w:val="26"/>
        </w:rPr>
        <w:t>ara</w:t>
      </w:r>
      <w:r w:rsidR="00296EC1" w:rsidRPr="00296EC1">
        <w:rPr>
          <w:rFonts w:ascii="Arial" w:hAnsi="Arial" w:cs="Arial"/>
          <w:sz w:val="26"/>
          <w:szCs w:val="26"/>
        </w:rPr>
        <w:t>n</w:t>
      </w:r>
      <w:r w:rsidR="00C05F12">
        <w:rPr>
          <w:rFonts w:ascii="Arial" w:hAnsi="Arial" w:cs="Arial"/>
          <w:sz w:val="26"/>
          <w:szCs w:val="26"/>
        </w:rPr>
        <w:t>; a</w:t>
      </w:r>
      <w:r w:rsidR="00296EC1" w:rsidRPr="00296EC1">
        <w:rPr>
          <w:rFonts w:ascii="Arial" w:hAnsi="Arial" w:cs="Arial"/>
          <w:sz w:val="26"/>
          <w:szCs w:val="26"/>
        </w:rPr>
        <w:t>demás</w:t>
      </w:r>
      <w:r w:rsidR="0009696C">
        <w:rPr>
          <w:rFonts w:ascii="Arial" w:hAnsi="Arial" w:cs="Arial"/>
          <w:sz w:val="26"/>
          <w:szCs w:val="26"/>
        </w:rPr>
        <w:t xml:space="preserve"> que, </w:t>
      </w:r>
      <w:r w:rsidR="002B2051">
        <w:rPr>
          <w:rFonts w:ascii="Arial" w:hAnsi="Arial" w:cs="Arial"/>
          <w:sz w:val="26"/>
          <w:szCs w:val="26"/>
        </w:rPr>
        <w:t xml:space="preserve">de su tenor </w:t>
      </w:r>
      <w:r w:rsidR="00F52246">
        <w:rPr>
          <w:rFonts w:ascii="Arial" w:hAnsi="Arial" w:cs="Arial"/>
          <w:sz w:val="26"/>
          <w:szCs w:val="26"/>
        </w:rPr>
        <w:t>advirtió</w:t>
      </w:r>
      <w:r w:rsidR="0009696C">
        <w:rPr>
          <w:rFonts w:ascii="Arial" w:hAnsi="Arial" w:cs="Arial"/>
          <w:sz w:val="26"/>
          <w:szCs w:val="26"/>
        </w:rPr>
        <w:t xml:space="preserve"> </w:t>
      </w:r>
      <w:r w:rsidR="00296EC1" w:rsidRPr="00296EC1">
        <w:rPr>
          <w:rFonts w:ascii="Arial" w:hAnsi="Arial" w:cs="Arial"/>
          <w:sz w:val="26"/>
          <w:szCs w:val="26"/>
        </w:rPr>
        <w:t xml:space="preserve">una violación al procedimiento, </w:t>
      </w:r>
      <w:r w:rsidR="0009696C">
        <w:rPr>
          <w:rFonts w:ascii="Arial" w:hAnsi="Arial" w:cs="Arial"/>
          <w:sz w:val="26"/>
          <w:szCs w:val="26"/>
        </w:rPr>
        <w:t>toda vez que en ella se dictó</w:t>
      </w:r>
      <w:r w:rsidR="004373E4">
        <w:rPr>
          <w:rFonts w:ascii="Arial" w:hAnsi="Arial" w:cs="Arial"/>
          <w:sz w:val="26"/>
          <w:szCs w:val="26"/>
        </w:rPr>
        <w:t xml:space="preserve"> </w:t>
      </w:r>
      <w:r w:rsidR="00296EC1" w:rsidRPr="00296EC1">
        <w:rPr>
          <w:rFonts w:ascii="Arial" w:hAnsi="Arial" w:cs="Arial"/>
          <w:sz w:val="26"/>
          <w:szCs w:val="26"/>
        </w:rPr>
        <w:t xml:space="preserve">una sanción </w:t>
      </w:r>
      <w:r w:rsidR="004373E4">
        <w:rPr>
          <w:rFonts w:ascii="Arial" w:hAnsi="Arial" w:cs="Arial"/>
          <w:sz w:val="26"/>
          <w:szCs w:val="26"/>
        </w:rPr>
        <w:t xml:space="preserve">sin </w:t>
      </w:r>
      <w:r w:rsidR="004373E4" w:rsidRPr="00296EC1">
        <w:rPr>
          <w:rFonts w:ascii="Arial" w:hAnsi="Arial" w:cs="Arial"/>
          <w:sz w:val="26"/>
          <w:szCs w:val="26"/>
        </w:rPr>
        <w:t xml:space="preserve">tener los elementos necesarios </w:t>
      </w:r>
      <w:r w:rsidR="004373E4">
        <w:rPr>
          <w:rFonts w:ascii="Arial" w:hAnsi="Arial" w:cs="Arial"/>
          <w:sz w:val="26"/>
          <w:szCs w:val="26"/>
        </w:rPr>
        <w:t xml:space="preserve">para imponerla y sin citar </w:t>
      </w:r>
      <w:r w:rsidR="00296EC1" w:rsidRPr="00296EC1">
        <w:rPr>
          <w:rFonts w:ascii="Arial" w:hAnsi="Arial" w:cs="Arial"/>
          <w:sz w:val="26"/>
          <w:szCs w:val="26"/>
        </w:rPr>
        <w:t>la normatividad que le permit</w:t>
      </w:r>
      <w:r w:rsidR="004373E4">
        <w:rPr>
          <w:rFonts w:ascii="Arial" w:hAnsi="Arial" w:cs="Arial"/>
          <w:sz w:val="26"/>
          <w:szCs w:val="26"/>
        </w:rPr>
        <w:t>ió sancionar en tal</w:t>
      </w:r>
      <w:r w:rsidR="00F52246">
        <w:rPr>
          <w:rFonts w:ascii="Arial" w:hAnsi="Arial" w:cs="Arial"/>
          <w:sz w:val="26"/>
          <w:szCs w:val="26"/>
        </w:rPr>
        <w:t>es</w:t>
      </w:r>
      <w:r w:rsidR="004373E4">
        <w:rPr>
          <w:rFonts w:ascii="Arial" w:hAnsi="Arial" w:cs="Arial"/>
          <w:sz w:val="26"/>
          <w:szCs w:val="26"/>
        </w:rPr>
        <w:t xml:space="preserve"> </w:t>
      </w:r>
      <w:r w:rsidR="00296EC1" w:rsidRPr="00296EC1">
        <w:rPr>
          <w:rFonts w:ascii="Arial" w:hAnsi="Arial" w:cs="Arial"/>
          <w:sz w:val="26"/>
          <w:szCs w:val="26"/>
        </w:rPr>
        <w:t>circun</w:t>
      </w:r>
      <w:r w:rsidR="00174570">
        <w:rPr>
          <w:rFonts w:ascii="Arial" w:hAnsi="Arial" w:cs="Arial"/>
          <w:sz w:val="26"/>
          <w:szCs w:val="26"/>
        </w:rPr>
        <w:t>s</w:t>
      </w:r>
      <w:r w:rsidR="00296EC1" w:rsidRPr="00296EC1">
        <w:rPr>
          <w:rFonts w:ascii="Arial" w:hAnsi="Arial" w:cs="Arial"/>
          <w:sz w:val="26"/>
          <w:szCs w:val="26"/>
        </w:rPr>
        <w:t>tancia</w:t>
      </w:r>
      <w:r w:rsidR="00F52246">
        <w:rPr>
          <w:rFonts w:ascii="Arial" w:hAnsi="Arial" w:cs="Arial"/>
          <w:sz w:val="26"/>
          <w:szCs w:val="26"/>
        </w:rPr>
        <w:t>s; determinación de la titular de la sala unitaria que fue correcta por haber vertido los razonamientos lógico- jurídicos, fundados, motivados y sustentados en el análisis de esa p</w:t>
      </w:r>
      <w:r w:rsidR="00174570">
        <w:rPr>
          <w:rFonts w:ascii="Arial" w:hAnsi="Arial" w:cs="Arial"/>
          <w:sz w:val="26"/>
          <w:szCs w:val="26"/>
        </w:rPr>
        <w:t xml:space="preserve">rueba documental </w:t>
      </w:r>
      <w:r w:rsidR="0009696C">
        <w:rPr>
          <w:rFonts w:ascii="Arial" w:hAnsi="Arial" w:cs="Arial"/>
          <w:sz w:val="26"/>
          <w:szCs w:val="26"/>
        </w:rPr>
        <w:t xml:space="preserve">que </w:t>
      </w:r>
      <w:r w:rsidR="00174570">
        <w:rPr>
          <w:rFonts w:ascii="Arial" w:hAnsi="Arial" w:cs="Arial"/>
          <w:sz w:val="26"/>
          <w:szCs w:val="26"/>
        </w:rPr>
        <w:lastRenderedPageBreak/>
        <w:t xml:space="preserve">la </w:t>
      </w:r>
      <w:r w:rsidR="00F52246">
        <w:rPr>
          <w:rFonts w:ascii="Arial" w:hAnsi="Arial" w:cs="Arial"/>
          <w:sz w:val="26"/>
          <w:szCs w:val="26"/>
        </w:rPr>
        <w:t>magistrada</w:t>
      </w:r>
      <w:r w:rsidR="00174570">
        <w:rPr>
          <w:rFonts w:ascii="Arial" w:hAnsi="Arial" w:cs="Arial"/>
          <w:sz w:val="26"/>
          <w:szCs w:val="26"/>
        </w:rPr>
        <w:t xml:space="preserve"> consideró suficiente para decretar la </w:t>
      </w:r>
      <w:r w:rsidR="000A0C48">
        <w:rPr>
          <w:rFonts w:ascii="Arial" w:hAnsi="Arial" w:cs="Arial"/>
          <w:sz w:val="26"/>
          <w:szCs w:val="26"/>
        </w:rPr>
        <w:t>nulidad lisa y llana del acto impugnado</w:t>
      </w:r>
      <w:r w:rsidR="00281597">
        <w:rPr>
          <w:rFonts w:ascii="Arial" w:hAnsi="Arial" w:cs="Arial"/>
          <w:sz w:val="26"/>
          <w:szCs w:val="26"/>
        </w:rPr>
        <w:t xml:space="preserve"> de origen y, por consiguiente, de </w:t>
      </w:r>
      <w:r w:rsidR="0009696C">
        <w:rPr>
          <w:rFonts w:ascii="Arial" w:hAnsi="Arial" w:cs="Arial"/>
          <w:sz w:val="26"/>
          <w:szCs w:val="26"/>
        </w:rPr>
        <w:t>los actos subsecuentes a éste</w:t>
      </w:r>
      <w:r w:rsidR="00281597">
        <w:rPr>
          <w:rFonts w:ascii="Arial" w:hAnsi="Arial" w:cs="Arial"/>
          <w:sz w:val="26"/>
          <w:szCs w:val="26"/>
        </w:rPr>
        <w:t>, consistentes en</w:t>
      </w:r>
      <w:r w:rsidR="004B0027">
        <w:rPr>
          <w:rFonts w:ascii="Arial" w:hAnsi="Arial" w:cs="Arial"/>
          <w:sz w:val="26"/>
          <w:szCs w:val="26"/>
        </w:rPr>
        <w:t xml:space="preserve"> el acta de verificación de número </w:t>
      </w:r>
      <w:r w:rsidR="00371F0E">
        <w:rPr>
          <w:rFonts w:ascii="Arial" w:hAnsi="Arial" w:cs="Arial"/>
          <w:sz w:val="26"/>
          <w:szCs w:val="26"/>
        </w:rPr>
        <w:t>*******</w:t>
      </w:r>
      <w:r w:rsidR="004B0027">
        <w:rPr>
          <w:rFonts w:ascii="Arial" w:hAnsi="Arial" w:cs="Arial"/>
          <w:sz w:val="26"/>
          <w:szCs w:val="26"/>
        </w:rPr>
        <w:t xml:space="preserve"> de once de mayo de dos mil dieciocho y como consecuencia el levantamiento de los sellos de clausura colocados en el acceso de la obra verificada</w:t>
      </w:r>
      <w:r w:rsidR="0034165B" w:rsidRPr="0034165B">
        <w:rPr>
          <w:rFonts w:ascii="Arial" w:hAnsi="Arial" w:cs="Arial"/>
          <w:sz w:val="26"/>
          <w:szCs w:val="26"/>
        </w:rPr>
        <w:t xml:space="preserve"> </w:t>
      </w:r>
      <w:r w:rsidR="0034165B">
        <w:rPr>
          <w:rFonts w:ascii="Arial" w:hAnsi="Arial" w:cs="Arial"/>
          <w:sz w:val="26"/>
          <w:szCs w:val="26"/>
        </w:rPr>
        <w:t xml:space="preserve">por </w:t>
      </w:r>
      <w:r w:rsidR="00371F0E">
        <w:rPr>
          <w:rFonts w:ascii="Arial" w:hAnsi="Arial" w:cs="Arial"/>
          <w:sz w:val="26"/>
          <w:szCs w:val="26"/>
        </w:rPr>
        <w:t>*******</w:t>
      </w:r>
      <w:r w:rsidR="0034165B">
        <w:rPr>
          <w:rFonts w:ascii="Arial" w:hAnsi="Arial" w:cs="Arial"/>
          <w:sz w:val="26"/>
          <w:szCs w:val="26"/>
        </w:rPr>
        <w:t>, como personal del municipio encargada de la inspección</w:t>
      </w:r>
      <w:r w:rsidR="00557CD3">
        <w:rPr>
          <w:rFonts w:ascii="Arial" w:hAnsi="Arial" w:cs="Arial"/>
          <w:sz w:val="26"/>
          <w:szCs w:val="26"/>
        </w:rPr>
        <w:t xml:space="preserve">, </w:t>
      </w:r>
      <w:r w:rsidR="004B0027">
        <w:rPr>
          <w:rFonts w:ascii="Arial" w:hAnsi="Arial" w:cs="Arial"/>
          <w:sz w:val="26"/>
          <w:szCs w:val="26"/>
        </w:rPr>
        <w:t>así como el acuerdo de catorce de enero de dos mil diecinueve</w:t>
      </w:r>
      <w:r w:rsidR="0034165B">
        <w:rPr>
          <w:rFonts w:ascii="Arial" w:hAnsi="Arial" w:cs="Arial"/>
          <w:sz w:val="26"/>
          <w:szCs w:val="26"/>
        </w:rPr>
        <w:t xml:space="preserve"> emitido por los integrantes del Ayuntamiento de San Bartolo Coyotepec, Oaxaca,</w:t>
      </w:r>
      <w:r w:rsidR="00557CD3">
        <w:rPr>
          <w:rFonts w:ascii="Arial" w:hAnsi="Arial" w:cs="Arial"/>
          <w:sz w:val="26"/>
          <w:szCs w:val="26"/>
        </w:rPr>
        <w:t xml:space="preserve"> y dirigido a la parte actora, </w:t>
      </w:r>
      <w:r w:rsidR="0034165B">
        <w:rPr>
          <w:rFonts w:ascii="Arial" w:hAnsi="Arial" w:cs="Arial"/>
          <w:sz w:val="26"/>
          <w:szCs w:val="26"/>
        </w:rPr>
        <w:t>visible</w:t>
      </w:r>
      <w:r w:rsidR="00557CD3">
        <w:rPr>
          <w:rFonts w:ascii="Arial" w:hAnsi="Arial" w:cs="Arial"/>
          <w:sz w:val="26"/>
          <w:szCs w:val="26"/>
        </w:rPr>
        <w:t xml:space="preserve">s a </w:t>
      </w:r>
      <w:r w:rsidR="0034165B">
        <w:rPr>
          <w:rFonts w:ascii="Arial" w:hAnsi="Arial" w:cs="Arial"/>
          <w:sz w:val="26"/>
          <w:szCs w:val="26"/>
        </w:rPr>
        <w:t>fojas</w:t>
      </w:r>
      <w:r w:rsidR="00557CD3">
        <w:rPr>
          <w:rFonts w:ascii="Arial" w:hAnsi="Arial" w:cs="Arial"/>
          <w:sz w:val="26"/>
          <w:szCs w:val="26"/>
        </w:rPr>
        <w:t xml:space="preserve"> dieciséis a diecinueve, </w:t>
      </w:r>
      <w:r w:rsidR="0034165B">
        <w:rPr>
          <w:rFonts w:ascii="Arial" w:hAnsi="Arial" w:cs="Arial"/>
          <w:sz w:val="26"/>
          <w:szCs w:val="26"/>
        </w:rPr>
        <w:t xml:space="preserve"> cuarenta y cuarenta y uno de los autos.</w:t>
      </w:r>
      <w:r w:rsidR="00371F0E">
        <w:rPr>
          <w:rFonts w:ascii="Arial" w:hAnsi="Arial" w:cs="Arial"/>
          <w:sz w:val="26"/>
          <w:szCs w:val="26"/>
        </w:rPr>
        <w:t xml:space="preserve">- - - - - - - - - - - - - </w:t>
      </w:r>
    </w:p>
    <w:p w14:paraId="08C3CBEE" w14:textId="7509E981" w:rsidR="00B36183" w:rsidRDefault="00D8303A" w:rsidP="00B36183">
      <w:pPr>
        <w:spacing w:line="360" w:lineRule="auto"/>
        <w:ind w:firstLine="708"/>
        <w:jc w:val="both"/>
        <w:rPr>
          <w:rFonts w:ascii="Arial" w:eastAsia="Times New Roman" w:hAnsi="Arial" w:cs="Arial"/>
          <w:sz w:val="26"/>
          <w:szCs w:val="26"/>
        </w:rPr>
      </w:pPr>
      <w:r>
        <w:rPr>
          <w:rFonts w:ascii="Arial" w:hAnsi="Arial" w:cs="Arial"/>
          <w:sz w:val="26"/>
          <w:szCs w:val="26"/>
        </w:rPr>
        <w:t xml:space="preserve">Sin que afecte lo decretado en la sentencia el </w:t>
      </w:r>
      <w:r w:rsidR="00EA27BF">
        <w:rPr>
          <w:rFonts w:ascii="Arial" w:hAnsi="Arial" w:cs="Arial"/>
          <w:sz w:val="26"/>
          <w:szCs w:val="26"/>
        </w:rPr>
        <w:t xml:space="preserve">hecho de que </w:t>
      </w:r>
      <w:r w:rsidR="006145A2">
        <w:rPr>
          <w:rFonts w:ascii="Arial" w:hAnsi="Arial" w:cs="Arial"/>
          <w:sz w:val="26"/>
          <w:szCs w:val="26"/>
        </w:rPr>
        <w:t>la juzgadora omitió entrar al estudio del resto de las pruebas desahogadas en el juicio</w:t>
      </w:r>
      <w:r>
        <w:rPr>
          <w:rFonts w:ascii="Arial" w:hAnsi="Arial" w:cs="Arial"/>
          <w:sz w:val="26"/>
          <w:szCs w:val="26"/>
        </w:rPr>
        <w:t xml:space="preserve">, puesto que </w:t>
      </w:r>
      <w:r w:rsidR="007A7573">
        <w:rPr>
          <w:rFonts w:ascii="Arial" w:hAnsi="Arial" w:cs="Arial"/>
          <w:sz w:val="26"/>
          <w:szCs w:val="26"/>
        </w:rPr>
        <w:t>las documentales p</w:t>
      </w:r>
      <w:r w:rsidR="00290D2A">
        <w:rPr>
          <w:rFonts w:ascii="Arial" w:hAnsi="Arial" w:cs="Arial"/>
          <w:sz w:val="26"/>
          <w:szCs w:val="26"/>
        </w:rPr>
        <w:t>ú</w:t>
      </w:r>
      <w:r w:rsidR="007A7573">
        <w:rPr>
          <w:rFonts w:ascii="Arial" w:hAnsi="Arial" w:cs="Arial"/>
          <w:sz w:val="26"/>
          <w:szCs w:val="26"/>
        </w:rPr>
        <w:t>blica</w:t>
      </w:r>
      <w:r w:rsidR="00123534">
        <w:rPr>
          <w:rFonts w:ascii="Arial" w:hAnsi="Arial" w:cs="Arial"/>
          <w:sz w:val="26"/>
          <w:szCs w:val="26"/>
        </w:rPr>
        <w:t>s</w:t>
      </w:r>
      <w:r w:rsidR="007A7573">
        <w:rPr>
          <w:rFonts w:ascii="Arial" w:hAnsi="Arial" w:cs="Arial"/>
          <w:sz w:val="26"/>
          <w:szCs w:val="26"/>
        </w:rPr>
        <w:t xml:space="preserve"> y privadas</w:t>
      </w:r>
      <w:r w:rsidR="005369FB">
        <w:rPr>
          <w:rFonts w:ascii="Arial" w:hAnsi="Arial" w:cs="Arial"/>
          <w:sz w:val="26"/>
          <w:szCs w:val="26"/>
        </w:rPr>
        <w:t xml:space="preserve"> </w:t>
      </w:r>
      <w:r w:rsidR="006E74D5">
        <w:rPr>
          <w:rFonts w:ascii="Arial" w:hAnsi="Arial" w:cs="Arial"/>
          <w:sz w:val="26"/>
          <w:szCs w:val="26"/>
        </w:rPr>
        <w:t>desahogadas</w:t>
      </w:r>
      <w:r w:rsidR="00B45683">
        <w:rPr>
          <w:rFonts w:ascii="Arial" w:hAnsi="Arial" w:cs="Arial"/>
          <w:sz w:val="26"/>
          <w:szCs w:val="26"/>
        </w:rPr>
        <w:t>,</w:t>
      </w:r>
      <w:r w:rsidR="006E74D5">
        <w:rPr>
          <w:rFonts w:ascii="Arial" w:hAnsi="Arial" w:cs="Arial"/>
          <w:sz w:val="26"/>
          <w:szCs w:val="26"/>
        </w:rPr>
        <w:t xml:space="preserve"> descritas en la audiencia final  de  veintiocho de agosto de dos mil diecinueve</w:t>
      </w:r>
      <w:r w:rsidR="00B45683">
        <w:rPr>
          <w:rFonts w:ascii="Arial" w:hAnsi="Arial" w:cs="Arial"/>
          <w:sz w:val="26"/>
          <w:szCs w:val="26"/>
        </w:rPr>
        <w:t>,</w:t>
      </w:r>
      <w:r w:rsidR="006E74D5">
        <w:rPr>
          <w:rFonts w:ascii="Arial" w:hAnsi="Arial" w:cs="Arial"/>
          <w:sz w:val="26"/>
          <w:szCs w:val="26"/>
        </w:rPr>
        <w:t xml:space="preserve"> visible a fojas doscientos noventa y siete y doscientos noventa y ocho</w:t>
      </w:r>
      <w:r w:rsidR="00C244CF">
        <w:rPr>
          <w:rFonts w:ascii="Arial" w:hAnsi="Arial" w:cs="Arial"/>
          <w:sz w:val="26"/>
          <w:szCs w:val="26"/>
        </w:rPr>
        <w:t xml:space="preserve">; la prueba pericial en materia de construcción cuyo </w:t>
      </w:r>
      <w:r w:rsidR="00B45683">
        <w:rPr>
          <w:rFonts w:ascii="Arial" w:hAnsi="Arial" w:cs="Arial"/>
          <w:sz w:val="26"/>
          <w:szCs w:val="26"/>
        </w:rPr>
        <w:t xml:space="preserve">único </w:t>
      </w:r>
      <w:r w:rsidR="00C244CF">
        <w:rPr>
          <w:rFonts w:ascii="Arial" w:hAnsi="Arial" w:cs="Arial"/>
          <w:sz w:val="26"/>
          <w:szCs w:val="26"/>
        </w:rPr>
        <w:t xml:space="preserve">dictamen </w:t>
      </w:r>
      <w:r w:rsidR="00B45683">
        <w:rPr>
          <w:rFonts w:ascii="Arial" w:hAnsi="Arial" w:cs="Arial"/>
          <w:sz w:val="26"/>
          <w:szCs w:val="26"/>
        </w:rPr>
        <w:t xml:space="preserve">emitido por el experto designado por la parte actora, </w:t>
      </w:r>
      <w:r w:rsidR="00C244CF">
        <w:rPr>
          <w:rFonts w:ascii="Arial" w:hAnsi="Arial" w:cs="Arial"/>
          <w:sz w:val="26"/>
          <w:szCs w:val="26"/>
        </w:rPr>
        <w:t>glosado de fojas doscientos cuarenta y ocho a doscientos sesenta y tre</w:t>
      </w:r>
      <w:r w:rsidR="001773C5">
        <w:rPr>
          <w:rFonts w:ascii="Arial" w:hAnsi="Arial" w:cs="Arial"/>
          <w:sz w:val="26"/>
          <w:szCs w:val="26"/>
        </w:rPr>
        <w:t>s</w:t>
      </w:r>
      <w:r w:rsidR="00B45683">
        <w:rPr>
          <w:rFonts w:ascii="Arial" w:hAnsi="Arial" w:cs="Arial"/>
          <w:sz w:val="26"/>
          <w:szCs w:val="26"/>
        </w:rPr>
        <w:t>,</w:t>
      </w:r>
      <w:r w:rsidR="001773C5">
        <w:rPr>
          <w:rFonts w:ascii="Arial" w:hAnsi="Arial" w:cs="Arial"/>
          <w:sz w:val="26"/>
          <w:szCs w:val="26"/>
        </w:rPr>
        <w:t xml:space="preserve"> y  la prueba de </w:t>
      </w:r>
      <w:r w:rsidR="007223CE">
        <w:rPr>
          <w:rFonts w:ascii="Arial" w:hAnsi="Arial" w:cs="Arial"/>
          <w:sz w:val="26"/>
          <w:szCs w:val="26"/>
        </w:rPr>
        <w:t xml:space="preserve">inspección judicial </w:t>
      </w:r>
      <w:r w:rsidR="001773C5">
        <w:rPr>
          <w:rFonts w:ascii="Arial" w:hAnsi="Arial" w:cs="Arial"/>
          <w:sz w:val="26"/>
          <w:szCs w:val="26"/>
        </w:rPr>
        <w:t>glosada de fojas trescientos seis a trescientos veintiuno</w:t>
      </w:r>
      <w:r>
        <w:rPr>
          <w:rFonts w:ascii="Arial" w:hAnsi="Arial" w:cs="Arial"/>
          <w:sz w:val="26"/>
          <w:szCs w:val="26"/>
        </w:rPr>
        <w:t>,</w:t>
      </w:r>
      <w:r w:rsidR="007223CE">
        <w:rPr>
          <w:rFonts w:ascii="Arial" w:hAnsi="Arial" w:cs="Arial"/>
          <w:sz w:val="26"/>
          <w:szCs w:val="26"/>
        </w:rPr>
        <w:t xml:space="preserve"> se encaminan a demostrar los actos administrativos </w:t>
      </w:r>
      <w:r>
        <w:rPr>
          <w:rFonts w:ascii="Arial" w:hAnsi="Arial" w:cs="Arial"/>
          <w:sz w:val="26"/>
          <w:szCs w:val="26"/>
        </w:rPr>
        <w:t>cuya</w:t>
      </w:r>
      <w:r w:rsidR="00B45683">
        <w:rPr>
          <w:rFonts w:ascii="Arial" w:hAnsi="Arial" w:cs="Arial"/>
          <w:sz w:val="26"/>
          <w:szCs w:val="26"/>
        </w:rPr>
        <w:t>s</w:t>
      </w:r>
      <w:r>
        <w:rPr>
          <w:rFonts w:ascii="Arial" w:hAnsi="Arial" w:cs="Arial"/>
          <w:sz w:val="26"/>
          <w:szCs w:val="26"/>
        </w:rPr>
        <w:t xml:space="preserve"> nulidad</w:t>
      </w:r>
      <w:r w:rsidR="00B45683">
        <w:rPr>
          <w:rFonts w:ascii="Arial" w:hAnsi="Arial" w:cs="Arial"/>
          <w:sz w:val="26"/>
          <w:szCs w:val="26"/>
        </w:rPr>
        <w:t xml:space="preserve">es también </w:t>
      </w:r>
      <w:r>
        <w:rPr>
          <w:rFonts w:ascii="Arial" w:hAnsi="Arial" w:cs="Arial"/>
          <w:sz w:val="26"/>
          <w:szCs w:val="26"/>
        </w:rPr>
        <w:t>se demand</w:t>
      </w:r>
      <w:r w:rsidR="00B45683">
        <w:rPr>
          <w:rFonts w:ascii="Arial" w:hAnsi="Arial" w:cs="Arial"/>
          <w:sz w:val="26"/>
          <w:szCs w:val="26"/>
        </w:rPr>
        <w:t>aron como consecuencia de</w:t>
      </w:r>
      <w:r w:rsidR="007223CE">
        <w:rPr>
          <w:rFonts w:ascii="Arial" w:hAnsi="Arial" w:cs="Arial"/>
          <w:sz w:val="26"/>
          <w:szCs w:val="26"/>
        </w:rPr>
        <w:t>l acto impugnado de origen</w:t>
      </w:r>
      <w:r w:rsidR="00B45683">
        <w:rPr>
          <w:rFonts w:ascii="Arial" w:hAnsi="Arial" w:cs="Arial"/>
          <w:sz w:val="26"/>
          <w:szCs w:val="26"/>
        </w:rPr>
        <w:t xml:space="preserve">; </w:t>
      </w:r>
      <w:r w:rsidR="00DD35A4">
        <w:rPr>
          <w:rFonts w:ascii="Arial" w:hAnsi="Arial" w:cs="Arial"/>
          <w:sz w:val="26"/>
          <w:szCs w:val="26"/>
        </w:rPr>
        <w:t>que como y</w:t>
      </w:r>
      <w:r w:rsidR="007223CE">
        <w:rPr>
          <w:rFonts w:ascii="Arial" w:hAnsi="Arial" w:cs="Arial"/>
          <w:sz w:val="26"/>
          <w:szCs w:val="26"/>
        </w:rPr>
        <w:t xml:space="preserve">a se dijo en párrafos anteriores, </w:t>
      </w:r>
      <w:r w:rsidR="0042429E">
        <w:rPr>
          <w:rFonts w:ascii="Arial" w:hAnsi="Arial" w:cs="Arial"/>
          <w:sz w:val="26"/>
          <w:szCs w:val="26"/>
        </w:rPr>
        <w:t xml:space="preserve">a la juzgadora solo le bastó el acta de sesión de cabildo de doce de febrero de dos mil dieciocho celebrada en San Bartolo Coyotepec, Oaxaca, para decretar la nulidad lisa y llana del acto administrativo </w:t>
      </w:r>
      <w:r w:rsidR="00B45683">
        <w:rPr>
          <w:rFonts w:ascii="Arial" w:hAnsi="Arial" w:cs="Arial"/>
          <w:sz w:val="26"/>
          <w:szCs w:val="26"/>
        </w:rPr>
        <w:t xml:space="preserve">primigenio </w:t>
      </w:r>
      <w:r w:rsidR="00DD35A4">
        <w:rPr>
          <w:rFonts w:ascii="Arial" w:hAnsi="Arial" w:cs="Arial"/>
          <w:sz w:val="26"/>
          <w:szCs w:val="26"/>
        </w:rPr>
        <w:t xml:space="preserve">así como de </w:t>
      </w:r>
      <w:r w:rsidR="0042429E">
        <w:rPr>
          <w:rFonts w:ascii="Arial" w:hAnsi="Arial" w:cs="Arial"/>
          <w:sz w:val="26"/>
          <w:szCs w:val="26"/>
        </w:rPr>
        <w:t xml:space="preserve">los </w:t>
      </w:r>
      <w:r w:rsidR="00DD35A4">
        <w:rPr>
          <w:rFonts w:ascii="Arial" w:hAnsi="Arial" w:cs="Arial"/>
          <w:sz w:val="26"/>
          <w:szCs w:val="26"/>
        </w:rPr>
        <w:t xml:space="preserve">actos </w:t>
      </w:r>
      <w:r w:rsidR="0042429E">
        <w:rPr>
          <w:rFonts w:ascii="Arial" w:hAnsi="Arial" w:cs="Arial"/>
          <w:sz w:val="26"/>
          <w:szCs w:val="26"/>
        </w:rPr>
        <w:t>subsecuentes por provenir de un acto nulo</w:t>
      </w:r>
      <w:r w:rsidR="00DD35A4">
        <w:rPr>
          <w:rFonts w:ascii="Arial" w:hAnsi="Arial" w:cs="Arial"/>
          <w:sz w:val="26"/>
          <w:szCs w:val="26"/>
        </w:rPr>
        <w:t>; de lo que se colige que las pruebas omitidas no fueron idóneas para otorgarle validez jurídica al acta de sesión ordinaria del Cabildo del Municipio de San Bartolo Coyotepec, Oaxaca,</w:t>
      </w:r>
      <w:r w:rsidR="002558CE" w:rsidRPr="002558CE">
        <w:rPr>
          <w:rFonts w:ascii="Arial" w:hAnsi="Arial" w:cs="Arial"/>
          <w:bCs/>
          <w:sz w:val="26"/>
          <w:szCs w:val="26"/>
        </w:rPr>
        <w:t xml:space="preserve"> </w:t>
      </w:r>
      <w:r w:rsidR="002558CE">
        <w:rPr>
          <w:rFonts w:ascii="Arial" w:hAnsi="Arial" w:cs="Arial"/>
          <w:bCs/>
          <w:sz w:val="26"/>
          <w:szCs w:val="26"/>
        </w:rPr>
        <w:t xml:space="preserve">pues no se debe perder de vista que la materia del juicio de nulidad consistió en analizar si hubo o no, </w:t>
      </w:r>
      <w:r w:rsidR="00C1204D">
        <w:rPr>
          <w:rFonts w:ascii="Arial" w:hAnsi="Arial" w:cs="Arial"/>
          <w:bCs/>
          <w:sz w:val="26"/>
          <w:szCs w:val="26"/>
        </w:rPr>
        <w:t>i</w:t>
      </w:r>
      <w:r w:rsidR="002558CE">
        <w:rPr>
          <w:rFonts w:ascii="Arial" w:hAnsi="Arial" w:cs="Arial"/>
          <w:bCs/>
          <w:sz w:val="26"/>
          <w:szCs w:val="26"/>
        </w:rPr>
        <w:t xml:space="preserve">legalidad en el primer acto de autoridad plasmado en esa acta del Cabildo, </w:t>
      </w:r>
      <w:r w:rsidR="00843F5D">
        <w:rPr>
          <w:rFonts w:ascii="Arial" w:hAnsi="Arial" w:cs="Arial"/>
          <w:bCs/>
          <w:sz w:val="26"/>
          <w:szCs w:val="26"/>
        </w:rPr>
        <w:t xml:space="preserve">lo que </w:t>
      </w:r>
      <w:r w:rsidR="002558CE">
        <w:rPr>
          <w:rFonts w:ascii="Arial" w:hAnsi="Arial" w:cs="Arial"/>
          <w:bCs/>
          <w:sz w:val="26"/>
          <w:szCs w:val="26"/>
        </w:rPr>
        <w:t xml:space="preserve">la magistrada de </w:t>
      </w:r>
      <w:r w:rsidR="00843F5D">
        <w:rPr>
          <w:rFonts w:ascii="Arial" w:hAnsi="Arial" w:cs="Arial"/>
          <w:bCs/>
          <w:sz w:val="26"/>
          <w:szCs w:val="26"/>
        </w:rPr>
        <w:t>conocimiento</w:t>
      </w:r>
      <w:r w:rsidR="002558CE">
        <w:rPr>
          <w:rFonts w:ascii="Arial" w:hAnsi="Arial" w:cs="Arial"/>
          <w:bCs/>
          <w:sz w:val="26"/>
          <w:szCs w:val="26"/>
        </w:rPr>
        <w:t xml:space="preserve"> analizó correctamente en la sentencia alzada</w:t>
      </w:r>
      <w:r w:rsidR="00601DEF">
        <w:rPr>
          <w:rFonts w:ascii="Arial" w:hAnsi="Arial" w:cs="Arial"/>
          <w:bCs/>
          <w:sz w:val="26"/>
          <w:szCs w:val="26"/>
        </w:rPr>
        <w:t>;</w:t>
      </w:r>
      <w:r w:rsidR="00B36183">
        <w:rPr>
          <w:rFonts w:ascii="Arial" w:hAnsi="Arial" w:cs="Arial"/>
          <w:bCs/>
          <w:sz w:val="26"/>
          <w:szCs w:val="26"/>
        </w:rPr>
        <w:t xml:space="preserve"> razón por la que se </w:t>
      </w:r>
      <w:r w:rsidR="00601DEF">
        <w:rPr>
          <w:rFonts w:ascii="Arial" w:hAnsi="Arial" w:cs="Arial"/>
          <w:bCs/>
          <w:sz w:val="26"/>
          <w:szCs w:val="26"/>
        </w:rPr>
        <w:t>desestiman las pruebas</w:t>
      </w:r>
      <w:r w:rsidR="00B36183">
        <w:rPr>
          <w:rFonts w:ascii="Arial" w:hAnsi="Arial" w:cs="Arial"/>
          <w:bCs/>
          <w:sz w:val="26"/>
          <w:szCs w:val="26"/>
        </w:rPr>
        <w:t xml:space="preserve"> documentales, pericial en materia de construcción e inspección judicial</w:t>
      </w:r>
      <w:r w:rsidR="00C1204D">
        <w:rPr>
          <w:rFonts w:ascii="Arial" w:hAnsi="Arial" w:cs="Arial"/>
          <w:bCs/>
          <w:sz w:val="26"/>
          <w:szCs w:val="26"/>
        </w:rPr>
        <w:t xml:space="preserve">, por ser inocuas para desvirtuar la causa de nulidad decretada por la sala unitaria, por tanto, se reitera el sentido del fallo impugnado. </w:t>
      </w:r>
      <w:r w:rsidR="00B36183">
        <w:rPr>
          <w:rFonts w:ascii="Arial" w:hAnsi="Arial" w:cs="Arial"/>
          <w:bCs/>
          <w:sz w:val="26"/>
          <w:szCs w:val="26"/>
        </w:rPr>
        <w:t xml:space="preserve">De ahí </w:t>
      </w:r>
      <w:r w:rsidR="00843F5D">
        <w:rPr>
          <w:rFonts w:ascii="Arial" w:hAnsi="Arial" w:cs="Arial"/>
          <w:bCs/>
          <w:sz w:val="26"/>
          <w:szCs w:val="26"/>
        </w:rPr>
        <w:t xml:space="preserve">lo </w:t>
      </w:r>
      <w:r w:rsidR="00B36183" w:rsidRPr="00C27DE1">
        <w:rPr>
          <w:rFonts w:ascii="Arial" w:eastAsia="Times New Roman" w:hAnsi="Arial" w:cs="Arial"/>
          <w:b/>
          <w:bCs/>
          <w:sz w:val="26"/>
          <w:szCs w:val="26"/>
        </w:rPr>
        <w:t>IN</w:t>
      </w:r>
      <w:r w:rsidR="00B36183">
        <w:rPr>
          <w:rFonts w:ascii="Arial" w:eastAsia="Times New Roman" w:hAnsi="Arial" w:cs="Arial"/>
          <w:b/>
          <w:bCs/>
          <w:sz w:val="26"/>
          <w:szCs w:val="26"/>
        </w:rPr>
        <w:t xml:space="preserve">OPERANTE </w:t>
      </w:r>
      <w:r w:rsidR="00843F5D">
        <w:rPr>
          <w:rFonts w:ascii="Arial" w:eastAsia="Times New Roman" w:hAnsi="Arial" w:cs="Arial"/>
          <w:sz w:val="26"/>
          <w:szCs w:val="26"/>
        </w:rPr>
        <w:t>de l</w:t>
      </w:r>
      <w:r w:rsidR="00B36183">
        <w:rPr>
          <w:rFonts w:ascii="Arial" w:eastAsia="Times New Roman" w:hAnsi="Arial" w:cs="Arial"/>
          <w:sz w:val="26"/>
          <w:szCs w:val="26"/>
        </w:rPr>
        <w:t xml:space="preserve">os agravios expuestos por la </w:t>
      </w:r>
      <w:r w:rsidR="00AF5252">
        <w:rPr>
          <w:rFonts w:ascii="Arial" w:eastAsia="Times New Roman" w:hAnsi="Arial" w:cs="Arial"/>
          <w:sz w:val="26"/>
          <w:szCs w:val="26"/>
        </w:rPr>
        <w:t xml:space="preserve">autoridad </w:t>
      </w:r>
      <w:r w:rsidR="00755421">
        <w:rPr>
          <w:rFonts w:ascii="Arial" w:eastAsia="Times New Roman" w:hAnsi="Arial" w:cs="Arial"/>
          <w:sz w:val="26"/>
          <w:szCs w:val="26"/>
        </w:rPr>
        <w:t>recurrente. -</w:t>
      </w:r>
      <w:r w:rsidR="00317AEA">
        <w:rPr>
          <w:rFonts w:ascii="Arial" w:eastAsia="Times New Roman" w:hAnsi="Arial" w:cs="Arial"/>
          <w:sz w:val="26"/>
          <w:szCs w:val="26"/>
        </w:rPr>
        <w:t xml:space="preserve"> - - - - - - - - - - - - - - - - - -- - - - - - </w:t>
      </w:r>
    </w:p>
    <w:p w14:paraId="34114C83" w14:textId="17FCEBF2" w:rsidR="003B4A8A" w:rsidRPr="00223FFB" w:rsidRDefault="000337B2" w:rsidP="003B4A8A">
      <w:pPr>
        <w:spacing w:line="360" w:lineRule="auto"/>
        <w:ind w:firstLine="708"/>
        <w:jc w:val="both"/>
        <w:rPr>
          <w:rFonts w:ascii="Calibri" w:eastAsia="Times New Roman" w:hAnsi="Calibri" w:cs="Calibri"/>
          <w:color w:val="212529"/>
          <w:sz w:val="26"/>
          <w:szCs w:val="26"/>
        </w:rPr>
      </w:pPr>
      <w:r>
        <w:rPr>
          <w:rFonts w:ascii="Arial" w:eastAsia="Times New Roman" w:hAnsi="Arial" w:cs="Arial"/>
          <w:sz w:val="26"/>
          <w:szCs w:val="26"/>
        </w:rPr>
        <w:lastRenderedPageBreak/>
        <w:t xml:space="preserve">Al respecto es aplicable </w:t>
      </w:r>
      <w:r w:rsidR="003B4A8A">
        <w:rPr>
          <w:rFonts w:ascii="Arial" w:eastAsia="Times New Roman" w:hAnsi="Arial" w:cs="Arial"/>
          <w:sz w:val="26"/>
          <w:szCs w:val="26"/>
        </w:rPr>
        <w:t xml:space="preserve">la jurisprudencia en materia administrativa número XV. 4o. J/5, con número de registro digital 173960, </w:t>
      </w:r>
      <w:r>
        <w:rPr>
          <w:rFonts w:ascii="Arial" w:eastAsia="Times New Roman" w:hAnsi="Arial" w:cs="Arial"/>
          <w:sz w:val="26"/>
          <w:szCs w:val="26"/>
        </w:rPr>
        <w:t xml:space="preserve">de la Novena Época </w:t>
      </w:r>
      <w:r w:rsidR="003B4A8A">
        <w:rPr>
          <w:rFonts w:ascii="Arial" w:eastAsia="Times New Roman" w:hAnsi="Arial" w:cs="Arial"/>
          <w:sz w:val="26"/>
          <w:szCs w:val="26"/>
        </w:rPr>
        <w:t>emitida por los Tribunales Colegiados de Circuito, publicada en el Semanario Judicial de la Federación y su Gaceta, Tomo X</w:t>
      </w:r>
      <w:r>
        <w:rPr>
          <w:rFonts w:ascii="Arial" w:eastAsia="Times New Roman" w:hAnsi="Arial" w:cs="Arial"/>
          <w:sz w:val="26"/>
          <w:szCs w:val="26"/>
        </w:rPr>
        <w:t>XI</w:t>
      </w:r>
      <w:r w:rsidR="003B4A8A">
        <w:rPr>
          <w:rFonts w:ascii="Arial" w:eastAsia="Times New Roman" w:hAnsi="Arial" w:cs="Arial"/>
          <w:sz w:val="26"/>
          <w:szCs w:val="26"/>
        </w:rPr>
        <w:t xml:space="preserve">V, </w:t>
      </w:r>
      <w:r>
        <w:rPr>
          <w:rFonts w:ascii="Arial" w:eastAsia="Times New Roman" w:hAnsi="Arial" w:cs="Arial"/>
          <w:sz w:val="26"/>
          <w:szCs w:val="26"/>
        </w:rPr>
        <w:t xml:space="preserve">Noviembre de </w:t>
      </w:r>
      <w:r w:rsidR="003B4A8A">
        <w:rPr>
          <w:rFonts w:ascii="Arial" w:eastAsia="Times New Roman" w:hAnsi="Arial" w:cs="Arial"/>
          <w:sz w:val="26"/>
          <w:szCs w:val="26"/>
        </w:rPr>
        <w:t>200</w:t>
      </w:r>
      <w:r>
        <w:rPr>
          <w:rFonts w:ascii="Arial" w:eastAsia="Times New Roman" w:hAnsi="Arial" w:cs="Arial"/>
          <w:sz w:val="26"/>
          <w:szCs w:val="26"/>
        </w:rPr>
        <w:t>6</w:t>
      </w:r>
      <w:r w:rsidR="003B4A8A">
        <w:rPr>
          <w:rFonts w:ascii="Arial" w:eastAsia="Times New Roman" w:hAnsi="Arial" w:cs="Arial"/>
          <w:sz w:val="26"/>
          <w:szCs w:val="26"/>
        </w:rPr>
        <w:t xml:space="preserve">, consultable a página </w:t>
      </w:r>
      <w:r>
        <w:rPr>
          <w:rFonts w:ascii="Arial" w:eastAsia="Times New Roman" w:hAnsi="Arial" w:cs="Arial"/>
          <w:sz w:val="26"/>
          <w:szCs w:val="26"/>
        </w:rPr>
        <w:t>889</w:t>
      </w:r>
      <w:r w:rsidR="003B4A8A">
        <w:rPr>
          <w:rFonts w:ascii="Arial" w:eastAsia="Times New Roman" w:hAnsi="Arial" w:cs="Arial"/>
          <w:sz w:val="26"/>
          <w:szCs w:val="26"/>
        </w:rPr>
        <w:t xml:space="preserve">, de rubro y texto siguientes: </w:t>
      </w:r>
      <w:r w:rsidR="00C024A6">
        <w:rPr>
          <w:rFonts w:ascii="Arial" w:eastAsia="Times New Roman" w:hAnsi="Arial" w:cs="Arial"/>
          <w:sz w:val="26"/>
          <w:szCs w:val="26"/>
        </w:rPr>
        <w:t xml:space="preserve">- - - - - - - - - - - - - - - - - - - -- - - - - - - - - - - - - - - - - - - - - - - - </w:t>
      </w:r>
    </w:p>
    <w:p w14:paraId="5AD60978" w14:textId="20CBF2FD" w:rsidR="003B4A8A" w:rsidRPr="001E07D1" w:rsidRDefault="000337B2" w:rsidP="001E07D1">
      <w:pPr>
        <w:shd w:val="clear" w:color="auto" w:fill="FFFFFF"/>
        <w:spacing w:after="0" w:line="360" w:lineRule="auto"/>
        <w:ind w:left="567" w:right="616"/>
        <w:jc w:val="both"/>
        <w:rPr>
          <w:rFonts w:ascii="Arial" w:eastAsia="Times New Roman" w:hAnsi="Arial" w:cs="Arial"/>
          <w:i/>
        </w:rPr>
      </w:pPr>
      <w:r w:rsidRPr="001E07D1">
        <w:rPr>
          <w:rFonts w:ascii="Arial" w:eastAsia="Times New Roman" w:hAnsi="Arial" w:cs="Arial"/>
          <w:b/>
          <w:bCs/>
          <w:i/>
        </w:rPr>
        <w:t>“AGRAVIOS FUNDADOS PERO INOPERANTES E</w:t>
      </w:r>
      <w:r w:rsidR="003B4A8A" w:rsidRPr="001E07D1">
        <w:rPr>
          <w:rFonts w:ascii="Arial" w:eastAsia="Times New Roman" w:hAnsi="Arial" w:cs="Arial"/>
          <w:b/>
          <w:bCs/>
          <w:i/>
        </w:rPr>
        <w:t>N LA REVISIÓN FISCAL. LO SON AQUELLOS QUE COMBATEN UNA RESOLUCIÓN EN LA QUE SI BIEN NO SE ESTUDIARON LOS ARGUMENTOS PLANTEADOS EN LA CONTESTACIÓN DE LA DEMANDA, CON BASE EN EL PRINCIPIO DE BUENA FE PROCESAL SE ESTIMA QUE LA SALA LOS CONSIDERÓ INOCUOS PARA CAMBIAR EL SENTIDO DEL FALLO Y, POR TANTO, LA DETERMINACIÓN QUE OBLIGUE A SU ANÁLISIS INFRINGE LA GARANTÍA DE JUSTICIA PRONTA, COMPLETA E IMPARCIAL QUE PREVÉ EL ARTÍCULO 17 DE LA CONSTITUCIÓN FEDERAL.</w:t>
      </w:r>
      <w:r w:rsidRPr="001E07D1">
        <w:rPr>
          <w:rFonts w:ascii="Arial" w:eastAsia="Times New Roman" w:hAnsi="Arial" w:cs="Arial"/>
          <w:b/>
          <w:bCs/>
          <w:i/>
        </w:rPr>
        <w:t xml:space="preserve"> </w:t>
      </w:r>
      <w:r w:rsidR="003B4A8A" w:rsidRPr="001E07D1">
        <w:rPr>
          <w:rFonts w:ascii="Arial" w:eastAsia="Times New Roman" w:hAnsi="Arial" w:cs="Arial"/>
          <w:i/>
        </w:rPr>
        <w:t>Cuando la Sala del Tribunal Federal de Justicia Fiscal y Administrativa no pondera los argumentos contenidos en la contestación de la demanda, tendentes a sostener la validez de la resolución impugnada en el juicio de nulidad, sin duda emite una sentencia incongruente, por lo que lo</w:t>
      </w:r>
      <w:r w:rsidRPr="001E07D1">
        <w:rPr>
          <w:rFonts w:ascii="Arial" w:eastAsia="Times New Roman" w:hAnsi="Arial" w:cs="Arial"/>
          <w:i/>
        </w:rPr>
        <w:t xml:space="preserve">s agravios </w:t>
      </w:r>
      <w:r w:rsidR="003B4A8A" w:rsidRPr="001E07D1">
        <w:rPr>
          <w:rFonts w:ascii="Arial" w:eastAsia="Times New Roman" w:hAnsi="Arial" w:cs="Arial"/>
          <w:i/>
        </w:rPr>
        <w:t>así expresados resulta</w:t>
      </w:r>
      <w:r w:rsidRPr="001E07D1">
        <w:rPr>
          <w:rFonts w:ascii="Arial" w:eastAsia="Times New Roman" w:hAnsi="Arial" w:cs="Arial"/>
          <w:i/>
        </w:rPr>
        <w:t>n fundados</w:t>
      </w:r>
      <w:r w:rsidR="003B4A8A" w:rsidRPr="001E07D1">
        <w:rPr>
          <w:rFonts w:ascii="Arial" w:eastAsia="Times New Roman" w:hAnsi="Arial" w:cs="Arial"/>
          <w:i/>
        </w:rPr>
        <w:t>. Sin embargo, dichos motivos de disentimiento terminan por se</w:t>
      </w:r>
      <w:r w:rsidRPr="001E07D1">
        <w:rPr>
          <w:rFonts w:ascii="Arial" w:eastAsia="Times New Roman" w:hAnsi="Arial" w:cs="Arial"/>
          <w:i/>
        </w:rPr>
        <w:t>r inoperantes</w:t>
      </w:r>
      <w:r w:rsidR="003B4A8A" w:rsidRPr="001E07D1">
        <w:rPr>
          <w:rFonts w:ascii="Arial" w:eastAsia="Times New Roman" w:hAnsi="Arial" w:cs="Arial"/>
          <w:i/>
        </w:rPr>
        <w:t>, pues conforme al principio de buena fe procesal, debe entenderse que la Sala Fiscal consideró que tales argumentos defensivos resultaban inocuos para desvirtuar la causa de nulidad que estimó actualizada, por lo que si se le ordenara que plasmara los razonamientos que la llevaron a desestimar dichas defensas, es evidente que esa circunstancia en nada mejoraría la situación procesal del recurrente, dado que se reiteraría el sentido del fallo y, en cambio, se infringiría la garantía de justicia pronta, completa e imparcial que pregona el artículo </w:t>
      </w:r>
      <w:hyperlink r:id="rId14" w:history="1">
        <w:r w:rsidR="003B4A8A" w:rsidRPr="001E07D1">
          <w:rPr>
            <w:rFonts w:ascii="Arial" w:eastAsia="Times New Roman" w:hAnsi="Arial" w:cs="Arial"/>
            <w:i/>
          </w:rPr>
          <w:t>17 constitucional</w:t>
        </w:r>
      </w:hyperlink>
      <w:r w:rsidR="003B4A8A" w:rsidRPr="001E07D1">
        <w:rPr>
          <w:rFonts w:ascii="Arial" w:eastAsia="Times New Roman" w:hAnsi="Arial" w:cs="Arial"/>
          <w:i/>
        </w:rPr>
        <w:t>, por permitirse un retardo innecesario en la administración de justicia.</w:t>
      </w:r>
      <w:r w:rsidRPr="001E07D1">
        <w:rPr>
          <w:rFonts w:ascii="Arial" w:eastAsia="Times New Roman" w:hAnsi="Arial" w:cs="Arial"/>
          <w:i/>
        </w:rPr>
        <w:t>”</w:t>
      </w:r>
    </w:p>
    <w:p w14:paraId="4B359A91" w14:textId="77777777" w:rsidR="000337B2" w:rsidRPr="00223FFB" w:rsidRDefault="000337B2" w:rsidP="000337B2">
      <w:pPr>
        <w:shd w:val="clear" w:color="auto" w:fill="FFFFFF"/>
        <w:spacing w:after="0" w:line="375" w:lineRule="atLeast"/>
        <w:jc w:val="both"/>
        <w:rPr>
          <w:rFonts w:ascii="Calibri" w:eastAsia="Times New Roman" w:hAnsi="Calibri" w:cs="Calibri"/>
        </w:rPr>
      </w:pPr>
    </w:p>
    <w:p w14:paraId="1F2397D4" w14:textId="644AF1D9" w:rsidR="00B14A87" w:rsidRDefault="00193838" w:rsidP="00223FFB">
      <w:pPr>
        <w:spacing w:line="360" w:lineRule="auto"/>
        <w:ind w:firstLine="708"/>
        <w:jc w:val="both"/>
        <w:rPr>
          <w:rFonts w:ascii="Arial" w:hAnsi="Arial" w:cs="Arial"/>
          <w:sz w:val="26"/>
          <w:szCs w:val="26"/>
        </w:rPr>
      </w:pPr>
      <w:r>
        <w:rPr>
          <w:rFonts w:ascii="Arial" w:hAnsi="Arial" w:cs="Arial"/>
          <w:bCs/>
          <w:sz w:val="26"/>
          <w:szCs w:val="26"/>
        </w:rPr>
        <w:t xml:space="preserve">Cabe </w:t>
      </w:r>
      <w:r w:rsidR="000616A9">
        <w:rPr>
          <w:rFonts w:ascii="Arial" w:hAnsi="Arial" w:cs="Arial"/>
          <w:bCs/>
          <w:sz w:val="26"/>
          <w:szCs w:val="26"/>
        </w:rPr>
        <w:t xml:space="preserve">señalar, </w:t>
      </w:r>
      <w:r>
        <w:rPr>
          <w:rFonts w:ascii="Arial" w:hAnsi="Arial" w:cs="Arial"/>
          <w:bCs/>
          <w:sz w:val="26"/>
          <w:szCs w:val="26"/>
        </w:rPr>
        <w:t xml:space="preserve">que </w:t>
      </w:r>
      <w:r w:rsidR="000616A9">
        <w:rPr>
          <w:rFonts w:ascii="Arial" w:hAnsi="Arial" w:cs="Arial"/>
          <w:bCs/>
          <w:sz w:val="26"/>
          <w:szCs w:val="26"/>
        </w:rPr>
        <w:t>con relación a las pruebas</w:t>
      </w:r>
      <w:r w:rsidR="007A7573">
        <w:rPr>
          <w:rFonts w:ascii="Arial" w:hAnsi="Arial" w:cs="Arial"/>
          <w:sz w:val="26"/>
          <w:szCs w:val="26"/>
        </w:rPr>
        <w:t xml:space="preserve"> periciales</w:t>
      </w:r>
      <w:r w:rsidR="008F7CE7">
        <w:rPr>
          <w:rFonts w:ascii="Arial" w:hAnsi="Arial" w:cs="Arial"/>
          <w:sz w:val="26"/>
          <w:szCs w:val="26"/>
        </w:rPr>
        <w:t xml:space="preserve"> </w:t>
      </w:r>
      <w:r w:rsidR="007A7573">
        <w:rPr>
          <w:rFonts w:ascii="Arial" w:hAnsi="Arial" w:cs="Arial"/>
          <w:sz w:val="26"/>
          <w:szCs w:val="26"/>
        </w:rPr>
        <w:t>en materia de contabilidad</w:t>
      </w:r>
      <w:r w:rsidR="00B36183">
        <w:rPr>
          <w:rFonts w:ascii="Arial" w:hAnsi="Arial" w:cs="Arial"/>
          <w:sz w:val="26"/>
          <w:szCs w:val="26"/>
        </w:rPr>
        <w:t xml:space="preserve"> y</w:t>
      </w:r>
      <w:r w:rsidR="007A7573">
        <w:rPr>
          <w:rFonts w:ascii="Arial" w:hAnsi="Arial" w:cs="Arial"/>
          <w:sz w:val="26"/>
          <w:szCs w:val="26"/>
        </w:rPr>
        <w:t xml:space="preserve"> valúo de daños</w:t>
      </w:r>
      <w:r w:rsidR="0042429E">
        <w:rPr>
          <w:rFonts w:ascii="Arial" w:hAnsi="Arial" w:cs="Arial"/>
          <w:sz w:val="26"/>
          <w:szCs w:val="26"/>
        </w:rPr>
        <w:t>,</w:t>
      </w:r>
      <w:r>
        <w:rPr>
          <w:rFonts w:ascii="Arial" w:hAnsi="Arial" w:cs="Arial"/>
          <w:sz w:val="26"/>
          <w:szCs w:val="26"/>
        </w:rPr>
        <w:t xml:space="preserve"> </w:t>
      </w:r>
      <w:r w:rsidR="000616A9">
        <w:rPr>
          <w:rFonts w:ascii="Arial" w:hAnsi="Arial" w:cs="Arial"/>
          <w:sz w:val="26"/>
          <w:szCs w:val="26"/>
        </w:rPr>
        <w:t xml:space="preserve">los correspondientes dictámenes rendidos </w:t>
      </w:r>
      <w:r>
        <w:rPr>
          <w:rFonts w:ascii="Arial" w:hAnsi="Arial" w:cs="Arial"/>
          <w:sz w:val="26"/>
          <w:szCs w:val="26"/>
        </w:rPr>
        <w:t xml:space="preserve">fueron </w:t>
      </w:r>
      <w:r w:rsidR="00F724A5">
        <w:rPr>
          <w:rFonts w:ascii="Arial" w:hAnsi="Arial" w:cs="Arial"/>
          <w:sz w:val="26"/>
          <w:szCs w:val="26"/>
        </w:rPr>
        <w:t xml:space="preserve">tomados en cuenta por </w:t>
      </w:r>
      <w:r>
        <w:rPr>
          <w:rFonts w:ascii="Arial" w:hAnsi="Arial" w:cs="Arial"/>
          <w:sz w:val="26"/>
          <w:szCs w:val="26"/>
        </w:rPr>
        <w:t>la magistrada de primera instancia</w:t>
      </w:r>
      <w:r w:rsidR="00F724A5">
        <w:rPr>
          <w:rFonts w:ascii="Arial" w:hAnsi="Arial" w:cs="Arial"/>
          <w:sz w:val="26"/>
          <w:szCs w:val="26"/>
        </w:rPr>
        <w:t>,</w:t>
      </w:r>
      <w:r>
        <w:rPr>
          <w:rFonts w:ascii="Arial" w:hAnsi="Arial" w:cs="Arial"/>
          <w:sz w:val="26"/>
          <w:szCs w:val="26"/>
        </w:rPr>
        <w:t xml:space="preserve"> </w:t>
      </w:r>
      <w:r w:rsidR="00391A76">
        <w:rPr>
          <w:rFonts w:ascii="Arial" w:hAnsi="Arial" w:cs="Arial"/>
          <w:sz w:val="26"/>
          <w:szCs w:val="26"/>
        </w:rPr>
        <w:t>quien,</w:t>
      </w:r>
      <w:r w:rsidR="00F724A5">
        <w:rPr>
          <w:rFonts w:ascii="Arial" w:hAnsi="Arial" w:cs="Arial"/>
          <w:sz w:val="26"/>
          <w:szCs w:val="26"/>
        </w:rPr>
        <w:t xml:space="preserve"> en la parte final del </w:t>
      </w:r>
      <w:r w:rsidR="00B14A87">
        <w:rPr>
          <w:rFonts w:ascii="Arial" w:hAnsi="Arial" w:cs="Arial"/>
          <w:sz w:val="26"/>
          <w:szCs w:val="26"/>
        </w:rPr>
        <w:t xml:space="preserve">considerando </w:t>
      </w:r>
      <w:r w:rsidR="00F724A5">
        <w:rPr>
          <w:rFonts w:ascii="Arial" w:hAnsi="Arial" w:cs="Arial"/>
          <w:sz w:val="26"/>
          <w:szCs w:val="26"/>
        </w:rPr>
        <w:t xml:space="preserve">sexto </w:t>
      </w:r>
      <w:r w:rsidR="00B14A87">
        <w:rPr>
          <w:rFonts w:ascii="Arial" w:hAnsi="Arial" w:cs="Arial"/>
          <w:sz w:val="26"/>
          <w:szCs w:val="26"/>
        </w:rPr>
        <w:t xml:space="preserve">de la sentencia en estudio, </w:t>
      </w:r>
      <w:r w:rsidR="00F724A5">
        <w:rPr>
          <w:rFonts w:ascii="Arial" w:hAnsi="Arial" w:cs="Arial"/>
          <w:sz w:val="26"/>
          <w:szCs w:val="26"/>
        </w:rPr>
        <w:t>determinó lo siguiente</w:t>
      </w:r>
      <w:r w:rsidR="00B14A87">
        <w:rPr>
          <w:rFonts w:ascii="Arial" w:hAnsi="Arial" w:cs="Arial"/>
          <w:sz w:val="26"/>
          <w:szCs w:val="26"/>
        </w:rPr>
        <w:t xml:space="preserve">: </w:t>
      </w:r>
      <w:r w:rsidR="007F7C70">
        <w:rPr>
          <w:rFonts w:ascii="Arial" w:hAnsi="Arial" w:cs="Arial"/>
          <w:sz w:val="26"/>
          <w:szCs w:val="26"/>
        </w:rPr>
        <w:t>- - - - - - - - - - - - - - - - - - - - - - - - - - - -</w:t>
      </w:r>
    </w:p>
    <w:p w14:paraId="31A0F910" w14:textId="4E67B5D7" w:rsidR="00EA27BF" w:rsidRPr="001E07D1" w:rsidRDefault="00EA27BF" w:rsidP="001E07D1">
      <w:pPr>
        <w:spacing w:line="360" w:lineRule="auto"/>
        <w:ind w:left="567" w:right="616" w:firstLine="141"/>
        <w:jc w:val="both"/>
        <w:rPr>
          <w:rFonts w:ascii="Arial" w:hAnsi="Arial" w:cs="Arial"/>
          <w:i/>
        </w:rPr>
      </w:pPr>
      <w:proofErr w:type="gramStart"/>
      <w:r w:rsidRPr="001E07D1">
        <w:rPr>
          <w:rFonts w:ascii="Arial" w:hAnsi="Arial" w:cs="Arial"/>
          <w:i/>
        </w:rPr>
        <w:t>“</w:t>
      </w:r>
      <w:r w:rsidR="000616A9" w:rsidRPr="001E07D1">
        <w:rPr>
          <w:rFonts w:ascii="Arial" w:hAnsi="Arial" w:cs="Arial"/>
          <w:i/>
        </w:rPr>
        <w:t xml:space="preserve"> </w:t>
      </w:r>
      <w:r w:rsidR="000616A9" w:rsidRPr="001E07D1">
        <w:rPr>
          <w:rFonts w:ascii="Arial" w:hAnsi="Arial" w:cs="Arial"/>
          <w:b/>
          <w:bCs/>
          <w:i/>
        </w:rPr>
        <w:t>SEXTO</w:t>
      </w:r>
      <w:proofErr w:type="gramEnd"/>
      <w:r w:rsidR="000616A9" w:rsidRPr="001E07D1">
        <w:rPr>
          <w:rFonts w:ascii="Arial" w:hAnsi="Arial" w:cs="Arial"/>
          <w:b/>
          <w:bCs/>
          <w:i/>
        </w:rPr>
        <w:t xml:space="preserve">.- </w:t>
      </w:r>
      <w:r w:rsidR="000616A9" w:rsidRPr="001E07D1">
        <w:rPr>
          <w:rFonts w:ascii="Arial" w:hAnsi="Arial" w:cs="Arial"/>
          <w:i/>
        </w:rPr>
        <w:t>[</w:t>
      </w:r>
      <w:r w:rsidRPr="001E07D1">
        <w:rPr>
          <w:rFonts w:ascii="Arial" w:hAnsi="Arial" w:cs="Arial"/>
          <w:i/>
        </w:rPr>
        <w:t>…</w:t>
      </w:r>
      <w:r w:rsidR="000616A9" w:rsidRPr="001E07D1">
        <w:rPr>
          <w:rFonts w:ascii="Arial" w:hAnsi="Arial" w:cs="Arial"/>
          <w:i/>
        </w:rPr>
        <w:t>]</w:t>
      </w:r>
    </w:p>
    <w:p w14:paraId="5DA20958" w14:textId="1293EB7C" w:rsidR="00EA27BF" w:rsidRPr="001E07D1" w:rsidRDefault="00EA27BF" w:rsidP="001E07D1">
      <w:pPr>
        <w:spacing w:line="360" w:lineRule="auto"/>
        <w:ind w:left="567" w:right="616" w:firstLine="141"/>
        <w:jc w:val="both"/>
        <w:rPr>
          <w:rFonts w:ascii="Arial" w:hAnsi="Arial" w:cs="Arial"/>
          <w:i/>
        </w:rPr>
      </w:pPr>
      <w:r w:rsidRPr="001E07D1">
        <w:rPr>
          <w:rFonts w:ascii="Arial" w:hAnsi="Arial" w:cs="Arial"/>
          <w:i/>
        </w:rPr>
        <w:t xml:space="preserve">Respecto de la solicitud de la actora, sobre el </w:t>
      </w:r>
      <w:r w:rsidRPr="001E07D1">
        <w:rPr>
          <w:rFonts w:ascii="Arial" w:hAnsi="Arial" w:cs="Arial"/>
          <w:b/>
          <w:i/>
        </w:rPr>
        <w:t xml:space="preserve">PAGO POR LOS DAÑOS Y PERJUICIOS CAUSADOS, </w:t>
      </w:r>
      <w:r w:rsidRPr="001E07D1">
        <w:rPr>
          <w:rFonts w:ascii="Arial" w:hAnsi="Arial" w:cs="Arial"/>
          <w:i/>
        </w:rPr>
        <w:t xml:space="preserve">así como el </w:t>
      </w:r>
      <w:r w:rsidRPr="001E07D1">
        <w:rPr>
          <w:rFonts w:ascii="Arial" w:hAnsi="Arial" w:cs="Arial"/>
          <w:b/>
          <w:i/>
        </w:rPr>
        <w:t xml:space="preserve">PAGO DE INDEMNIZACIÓN </w:t>
      </w:r>
      <w:r w:rsidRPr="001E07D1">
        <w:rPr>
          <w:rFonts w:ascii="Arial" w:hAnsi="Arial" w:cs="Arial"/>
          <w:i/>
        </w:rPr>
        <w:lastRenderedPageBreak/>
        <w:t>por la responsabilidad patrimonial del municipio, al omitir el otorgamiento de garantías suficientes en la realización de actividades empresariales debe decirse, que desde luego, el retraso en la apertura de cualquier negociación, causa daños exponenciales, debido a que no solo lo que se deteriora es a su interior, sino lo que deja de ganar al no entrar en operación y las fuentes de trabajo que se puede crear, lo que se considera daña a la población del lugar, por les (sic) priva de la opción de tener un trabajo en esta épocas (sic) sumamente escasos; sin embargo, la parte actora, no planteó correctamente esos daños que dice se ocasionaron, pues no justificó, con facturas, ni las periciales adecuadas, en base al índice de precios en materiales de construcción, o del equipo que dice fue saqueado; tampoco realizó estudios comparativos de las gasolineras de la zona, con respecto a las ventas diarias que aproximadamente tienen, circunstancias que impidieron a los peritos tener los insumos mínimos e información para las periciales en cuanto a los daños y perjuicios, más aun, tomando en cuenta, que de acuerdo al dictamen pericial en materia de avaluó de daños, expedido con fecha quince de junio de dos mil veintiuno (15/06/2021) por el Maestro</w:t>
      </w:r>
      <w:r w:rsidR="00371F0E">
        <w:rPr>
          <w:rFonts w:ascii="Arial" w:hAnsi="Arial" w:cs="Arial"/>
          <w:i/>
        </w:rPr>
        <w:t>*******</w:t>
      </w:r>
      <w:r w:rsidRPr="001E07D1">
        <w:rPr>
          <w:rFonts w:ascii="Arial" w:hAnsi="Arial" w:cs="Arial"/>
          <w:i/>
        </w:rPr>
        <w:t xml:space="preserve">, Perito Judicial Oficial adscrito a la Dirección de Periciales del Consejo de la Judicatura del Poder Judicial del Estado de Oaxaca (perito tercero en discordia), éste determinó que no es posible determinar una cantidad en dinero, al no existir daño material en la construcción que contiene la negociación ubicada en </w:t>
      </w:r>
      <w:r w:rsidR="00371F0E">
        <w:rPr>
          <w:rFonts w:ascii="Arial" w:hAnsi="Arial" w:cs="Arial"/>
          <w:i/>
        </w:rPr>
        <w:t>*******</w:t>
      </w:r>
      <w:r w:rsidRPr="001E07D1">
        <w:rPr>
          <w:rFonts w:ascii="Arial" w:hAnsi="Arial" w:cs="Arial"/>
          <w:i/>
        </w:rPr>
        <w:t xml:space="preserve">; y respecto a la indemnización por Responsabilidad Patrimonial del Municipio de San Bartolo Coyotepec, Oaxaca; prevista en la Ley de Responsabilidad Patrimonial del Estado y Municipios de Oaxaca, dicha normatividad establece un procedimiento previo a la presentación de la demanda en este Tribunal, el cual no se realizó y por tal motivo, resulta improcedente, con fundamento en el artículo 28 de la citada ley, en consecuencia, </w:t>
      </w:r>
      <w:r w:rsidRPr="001E07D1">
        <w:rPr>
          <w:rFonts w:ascii="Arial" w:hAnsi="Arial" w:cs="Arial"/>
          <w:b/>
          <w:i/>
        </w:rPr>
        <w:t xml:space="preserve">SE DESECHAN DE PLANO POR IMPROCEDENTES </w:t>
      </w:r>
      <w:r w:rsidRPr="001E07D1">
        <w:rPr>
          <w:rFonts w:ascii="Arial" w:hAnsi="Arial" w:cs="Arial"/>
          <w:i/>
        </w:rPr>
        <w:t xml:space="preserve">el </w:t>
      </w:r>
      <w:r w:rsidRPr="001E07D1">
        <w:rPr>
          <w:rFonts w:ascii="Arial" w:hAnsi="Arial" w:cs="Arial"/>
          <w:b/>
          <w:i/>
        </w:rPr>
        <w:t xml:space="preserve">PAGO POR LOS DAÑOS Y PERJUICIOS CAUSADOS, </w:t>
      </w:r>
      <w:r w:rsidRPr="001E07D1">
        <w:rPr>
          <w:rFonts w:ascii="Arial" w:hAnsi="Arial" w:cs="Arial"/>
          <w:i/>
        </w:rPr>
        <w:t xml:space="preserve">así, como el </w:t>
      </w:r>
      <w:r w:rsidRPr="001E07D1">
        <w:rPr>
          <w:rFonts w:ascii="Arial" w:hAnsi="Arial" w:cs="Arial"/>
          <w:b/>
          <w:i/>
        </w:rPr>
        <w:t xml:space="preserve">PAGO DE </w:t>
      </w:r>
      <w:proofErr w:type="spellStart"/>
      <w:r w:rsidRPr="001E07D1">
        <w:rPr>
          <w:rFonts w:ascii="Arial" w:hAnsi="Arial" w:cs="Arial"/>
          <w:b/>
          <w:i/>
        </w:rPr>
        <w:t>INDEMNIZACION</w:t>
      </w:r>
      <w:proofErr w:type="spellEnd"/>
      <w:r w:rsidRPr="001E07D1">
        <w:rPr>
          <w:rFonts w:ascii="Arial" w:hAnsi="Arial" w:cs="Arial"/>
          <w:b/>
          <w:i/>
        </w:rPr>
        <w:t xml:space="preserve"> </w:t>
      </w:r>
      <w:r w:rsidRPr="001E07D1">
        <w:rPr>
          <w:rFonts w:ascii="Arial" w:hAnsi="Arial" w:cs="Arial"/>
          <w:i/>
        </w:rPr>
        <w:t>por la responsabilidad patrimonial del municipio (sic) de San Bartolo Coyotepec, Oaxaca, solicitados por la parte actora.</w:t>
      </w:r>
      <w:r w:rsidR="001E07D1" w:rsidRPr="001E07D1">
        <w:rPr>
          <w:rFonts w:ascii="Arial" w:hAnsi="Arial" w:cs="Arial"/>
          <w:i/>
        </w:rPr>
        <w:t>”</w:t>
      </w:r>
      <w:r w:rsidRPr="001E07D1">
        <w:rPr>
          <w:rFonts w:ascii="Arial" w:hAnsi="Arial" w:cs="Arial"/>
          <w:i/>
        </w:rPr>
        <w:t xml:space="preserve"> </w:t>
      </w:r>
    </w:p>
    <w:p w14:paraId="45B655D8" w14:textId="51D5B498" w:rsidR="00F35657" w:rsidRDefault="00F35657" w:rsidP="00223FFB">
      <w:pPr>
        <w:spacing w:line="360" w:lineRule="auto"/>
        <w:ind w:firstLine="708"/>
        <w:jc w:val="both"/>
        <w:rPr>
          <w:rFonts w:ascii="Arial" w:hAnsi="Arial" w:cs="Arial"/>
          <w:sz w:val="26"/>
          <w:szCs w:val="26"/>
        </w:rPr>
      </w:pPr>
      <w:r>
        <w:rPr>
          <w:rFonts w:ascii="Arial" w:hAnsi="Arial" w:cs="Arial"/>
          <w:sz w:val="26"/>
          <w:szCs w:val="26"/>
        </w:rPr>
        <w:t xml:space="preserve">Tomando en consideración </w:t>
      </w:r>
      <w:r w:rsidR="00E37FF9">
        <w:rPr>
          <w:rFonts w:ascii="Arial" w:hAnsi="Arial" w:cs="Arial"/>
          <w:sz w:val="26"/>
          <w:szCs w:val="26"/>
        </w:rPr>
        <w:t>que,</w:t>
      </w:r>
      <w:r>
        <w:rPr>
          <w:rFonts w:ascii="Arial" w:hAnsi="Arial" w:cs="Arial"/>
          <w:sz w:val="26"/>
          <w:szCs w:val="26"/>
        </w:rPr>
        <w:t xml:space="preserve"> en el escrito de impugnació</w:t>
      </w:r>
      <w:r w:rsidR="00216536">
        <w:rPr>
          <w:rFonts w:ascii="Arial" w:hAnsi="Arial" w:cs="Arial"/>
          <w:sz w:val="26"/>
          <w:szCs w:val="26"/>
        </w:rPr>
        <w:t>n</w:t>
      </w:r>
      <w:r>
        <w:rPr>
          <w:rFonts w:ascii="Arial" w:hAnsi="Arial" w:cs="Arial"/>
          <w:sz w:val="26"/>
          <w:szCs w:val="26"/>
        </w:rPr>
        <w:t xml:space="preserve"> del presente recurso, la parte demandada ahora recurrente, no impugnó el anterior razonamiento de la sentencia, como tampoco lo </w:t>
      </w:r>
      <w:r w:rsidR="00216536">
        <w:rPr>
          <w:rFonts w:ascii="Arial" w:hAnsi="Arial" w:cs="Arial"/>
          <w:sz w:val="26"/>
          <w:szCs w:val="26"/>
        </w:rPr>
        <w:t>refutó</w:t>
      </w:r>
      <w:r>
        <w:rPr>
          <w:rFonts w:ascii="Arial" w:hAnsi="Arial" w:cs="Arial"/>
          <w:sz w:val="26"/>
          <w:szCs w:val="26"/>
        </w:rPr>
        <w:t xml:space="preserve"> la parte actora, a pesar de ser una pretensión reclamada por ella sin que haya obtenido un resultado favorable; se colige que ambas partes consintieron la determinación dictada por la magistrada de la sala unitaria</w:t>
      </w:r>
      <w:r w:rsidR="00E37FF9">
        <w:rPr>
          <w:rFonts w:ascii="Arial" w:hAnsi="Arial" w:cs="Arial"/>
          <w:sz w:val="26"/>
          <w:szCs w:val="26"/>
        </w:rPr>
        <w:t xml:space="preserve"> respecto al pago por los daños y perjuicios causados, así como del pago de indemnización </w:t>
      </w:r>
      <w:r w:rsidR="00843F5D">
        <w:rPr>
          <w:rFonts w:ascii="Arial" w:hAnsi="Arial" w:cs="Arial"/>
          <w:sz w:val="26"/>
          <w:szCs w:val="26"/>
        </w:rPr>
        <w:t>reclamados por la</w:t>
      </w:r>
      <w:r w:rsidR="00E37FF9">
        <w:rPr>
          <w:rFonts w:ascii="Arial" w:hAnsi="Arial" w:cs="Arial"/>
          <w:sz w:val="26"/>
          <w:szCs w:val="26"/>
        </w:rPr>
        <w:t xml:space="preserve"> actora</w:t>
      </w:r>
      <w:r>
        <w:rPr>
          <w:rFonts w:ascii="Arial" w:hAnsi="Arial" w:cs="Arial"/>
          <w:sz w:val="26"/>
          <w:szCs w:val="26"/>
        </w:rPr>
        <w:t>, razón por la que se considera firme</w:t>
      </w:r>
      <w:r w:rsidR="00216536">
        <w:rPr>
          <w:rFonts w:ascii="Arial" w:hAnsi="Arial" w:cs="Arial"/>
          <w:sz w:val="26"/>
          <w:szCs w:val="26"/>
        </w:rPr>
        <w:t xml:space="preserve"> esta parte de la sentencia</w:t>
      </w:r>
      <w:r w:rsidR="00F724A5">
        <w:rPr>
          <w:rFonts w:ascii="Arial" w:hAnsi="Arial" w:cs="Arial"/>
          <w:sz w:val="26"/>
          <w:szCs w:val="26"/>
        </w:rPr>
        <w:t xml:space="preserve">, sin que </w:t>
      </w:r>
      <w:r w:rsidR="00843F5D">
        <w:rPr>
          <w:rFonts w:ascii="Arial" w:hAnsi="Arial" w:cs="Arial"/>
          <w:sz w:val="26"/>
          <w:szCs w:val="26"/>
        </w:rPr>
        <w:t xml:space="preserve">la </w:t>
      </w:r>
      <w:r w:rsidR="00F724A5">
        <w:rPr>
          <w:rFonts w:ascii="Arial" w:hAnsi="Arial" w:cs="Arial"/>
          <w:sz w:val="26"/>
          <w:szCs w:val="26"/>
        </w:rPr>
        <w:t xml:space="preserve">Sala Superior deba hacer mayor pronunciamiento respecto al análisis de las pruebas </w:t>
      </w:r>
      <w:r w:rsidR="00F724A5">
        <w:rPr>
          <w:rFonts w:ascii="Arial" w:hAnsi="Arial" w:cs="Arial"/>
          <w:sz w:val="26"/>
          <w:szCs w:val="26"/>
        </w:rPr>
        <w:lastRenderedPageBreak/>
        <w:t>periciales en materia de contabilidad y valúo de daños, por no ser materia del presente estudio.</w:t>
      </w:r>
      <w:r w:rsidR="00A57D35">
        <w:rPr>
          <w:rFonts w:ascii="Arial" w:hAnsi="Arial" w:cs="Arial"/>
          <w:sz w:val="26"/>
          <w:szCs w:val="26"/>
        </w:rPr>
        <w:t xml:space="preserve">- - - - - - - - - - - - - - - - - -  - - - - - - - - - - - - - </w:t>
      </w:r>
    </w:p>
    <w:p w14:paraId="34261F1B" w14:textId="3991677D" w:rsidR="00216536" w:rsidRPr="00216536" w:rsidRDefault="00216536" w:rsidP="00F34069">
      <w:pPr>
        <w:spacing w:line="360" w:lineRule="auto"/>
        <w:ind w:firstLine="708"/>
        <w:jc w:val="both"/>
        <w:rPr>
          <w:rFonts w:ascii="Calibri" w:eastAsia="Times New Roman" w:hAnsi="Calibri" w:cs="Calibri"/>
          <w:color w:val="212529"/>
          <w:sz w:val="26"/>
          <w:szCs w:val="26"/>
        </w:rPr>
      </w:pPr>
      <w:r>
        <w:rPr>
          <w:rFonts w:ascii="Arial" w:hAnsi="Arial" w:cs="Arial"/>
          <w:sz w:val="26"/>
          <w:szCs w:val="26"/>
        </w:rPr>
        <w:t xml:space="preserve">Lo anterior, por así establecerlo la jurisprudencia en materia común número VI.3o. </w:t>
      </w:r>
      <w:proofErr w:type="spellStart"/>
      <w:r>
        <w:rPr>
          <w:rFonts w:ascii="Arial" w:hAnsi="Arial" w:cs="Arial"/>
          <w:sz w:val="26"/>
          <w:szCs w:val="26"/>
        </w:rPr>
        <w:t>C.J</w:t>
      </w:r>
      <w:proofErr w:type="spellEnd"/>
      <w:r>
        <w:rPr>
          <w:rFonts w:ascii="Arial" w:hAnsi="Arial" w:cs="Arial"/>
          <w:sz w:val="26"/>
          <w:szCs w:val="26"/>
        </w:rPr>
        <w:t xml:space="preserve">/60, con número de registro digital 176608, de la Novena Época, emitida por los tribunales Colegiados de Circuito, publicada en el Semanario Judicial de la Federación y su Gaceta, </w:t>
      </w:r>
      <w:r w:rsidR="00F34069">
        <w:rPr>
          <w:rFonts w:ascii="Arial" w:hAnsi="Arial" w:cs="Arial"/>
          <w:sz w:val="26"/>
          <w:szCs w:val="26"/>
        </w:rPr>
        <w:t xml:space="preserve">Tomo XXII, Diciembre de 2005, consultable a página 2365, de rubro y texto siguientes: </w:t>
      </w:r>
      <w:r w:rsidR="00A7325D">
        <w:rPr>
          <w:rFonts w:ascii="Arial" w:hAnsi="Arial" w:cs="Arial"/>
          <w:sz w:val="26"/>
          <w:szCs w:val="26"/>
        </w:rPr>
        <w:t xml:space="preserve">- - - - -  -- - - - - - - - - - - -  - - - - - - - - -  -- - - - - - - - - - - - - - - </w:t>
      </w:r>
    </w:p>
    <w:p w14:paraId="7F2FB3D9" w14:textId="2CE86E11" w:rsidR="00216536" w:rsidRPr="001E07D1" w:rsidRDefault="00E37FF9" w:rsidP="001E07D1">
      <w:pPr>
        <w:shd w:val="clear" w:color="auto" w:fill="FFFFFF"/>
        <w:spacing w:line="360" w:lineRule="auto"/>
        <w:ind w:left="567" w:right="616"/>
        <w:jc w:val="both"/>
        <w:rPr>
          <w:rFonts w:ascii="Arial" w:eastAsia="Times New Roman" w:hAnsi="Arial" w:cs="Arial"/>
          <w:i/>
        </w:rPr>
      </w:pPr>
      <w:r w:rsidRPr="001E07D1">
        <w:rPr>
          <w:rFonts w:ascii="Arial" w:eastAsia="Times New Roman" w:hAnsi="Arial" w:cs="Arial"/>
          <w:b/>
          <w:bCs/>
          <w:i/>
        </w:rPr>
        <w:t>“</w:t>
      </w:r>
      <w:r w:rsidR="00216536" w:rsidRPr="001E07D1">
        <w:rPr>
          <w:rFonts w:ascii="Arial" w:eastAsia="Times New Roman" w:hAnsi="Arial" w:cs="Arial"/>
          <w:b/>
          <w:bCs/>
          <w:i/>
        </w:rPr>
        <w:t>ACTOS CONSENTIDOS. SON LOS QUE NO SE IMPUGNAN MEDIANTE EL RECURSO IDÓNEO.</w:t>
      </w:r>
      <w:r w:rsidRPr="001E07D1">
        <w:rPr>
          <w:rFonts w:ascii="Arial" w:eastAsia="Times New Roman" w:hAnsi="Arial" w:cs="Arial"/>
          <w:b/>
          <w:bCs/>
          <w:i/>
        </w:rPr>
        <w:t xml:space="preserve"> </w:t>
      </w:r>
      <w:r w:rsidR="00216536" w:rsidRPr="001E07D1">
        <w:rPr>
          <w:rFonts w:ascii="Arial" w:eastAsia="Times New Roman" w:hAnsi="Arial" w:cs="Arial"/>
          <w:i/>
        </w:rPr>
        <w:t>Debe reputarse como consentido el acto que no se impugnó por el medio establecido por la ley, ya que si se hizo uso de otro no previsto por ella o si se hace una simple manifestación de inconformidad, tales actuaciones no producen efectos jurídicos tendientes a revocar, confirmar o modificar el acto reclamado en amparo, lo que significa</w:t>
      </w:r>
      <w:r w:rsidRPr="001E07D1">
        <w:rPr>
          <w:rFonts w:ascii="Arial" w:eastAsia="Times New Roman" w:hAnsi="Arial" w:cs="Arial"/>
          <w:i/>
        </w:rPr>
        <w:t xml:space="preserve"> consentimiento </w:t>
      </w:r>
      <w:r w:rsidR="00216536" w:rsidRPr="001E07D1">
        <w:rPr>
          <w:rFonts w:ascii="Arial" w:eastAsia="Times New Roman" w:hAnsi="Arial" w:cs="Arial"/>
          <w:i/>
        </w:rPr>
        <w:t>del mismo p</w:t>
      </w:r>
      <w:r w:rsidRPr="001E07D1">
        <w:rPr>
          <w:rFonts w:ascii="Arial" w:eastAsia="Times New Roman" w:hAnsi="Arial" w:cs="Arial"/>
          <w:i/>
        </w:rPr>
        <w:t xml:space="preserve">or falta de impugnación </w:t>
      </w:r>
      <w:r w:rsidR="00216536" w:rsidRPr="001E07D1">
        <w:rPr>
          <w:rFonts w:ascii="Arial" w:eastAsia="Times New Roman" w:hAnsi="Arial" w:cs="Arial"/>
          <w:i/>
        </w:rPr>
        <w:t>eficaz.</w:t>
      </w:r>
      <w:r w:rsidRPr="001E07D1">
        <w:rPr>
          <w:rFonts w:ascii="Arial" w:eastAsia="Times New Roman" w:hAnsi="Arial" w:cs="Arial"/>
          <w:i/>
        </w:rPr>
        <w:t>”</w:t>
      </w:r>
    </w:p>
    <w:p w14:paraId="283F025F" w14:textId="025919C5" w:rsidR="003B62A1" w:rsidRDefault="00DE4C71" w:rsidP="00AB5A2E">
      <w:pPr>
        <w:spacing w:line="360" w:lineRule="auto"/>
        <w:ind w:firstLine="708"/>
        <w:jc w:val="both"/>
        <w:rPr>
          <w:rFonts w:ascii="Arial" w:hAnsi="Arial" w:cs="Arial"/>
          <w:bCs/>
          <w:sz w:val="26"/>
          <w:szCs w:val="26"/>
        </w:rPr>
      </w:pPr>
      <w:r>
        <w:rPr>
          <w:rFonts w:ascii="Arial" w:hAnsi="Arial" w:cs="Arial"/>
          <w:sz w:val="26"/>
          <w:szCs w:val="26"/>
        </w:rPr>
        <w:t xml:space="preserve">Por todo lo expuesto y ante lo </w:t>
      </w:r>
      <w:r w:rsidR="003B62A1" w:rsidRPr="0045490D">
        <w:rPr>
          <w:rFonts w:ascii="Arial" w:hAnsi="Arial" w:cs="Arial"/>
          <w:b/>
          <w:bCs/>
          <w:sz w:val="26"/>
          <w:szCs w:val="26"/>
        </w:rPr>
        <w:t>INFUNDADO</w:t>
      </w:r>
      <w:r w:rsidR="003B62A1">
        <w:rPr>
          <w:rFonts w:ascii="Arial" w:hAnsi="Arial" w:cs="Arial"/>
          <w:sz w:val="26"/>
          <w:szCs w:val="26"/>
        </w:rPr>
        <w:t xml:space="preserve"> </w:t>
      </w:r>
      <w:r w:rsidR="008C10B0" w:rsidRPr="008C10B0">
        <w:rPr>
          <w:rFonts w:ascii="Arial" w:hAnsi="Arial" w:cs="Arial"/>
          <w:b/>
          <w:bCs/>
          <w:sz w:val="26"/>
          <w:szCs w:val="26"/>
        </w:rPr>
        <w:t xml:space="preserve">e INOPERANTE </w:t>
      </w:r>
      <w:r w:rsidR="003B62A1">
        <w:rPr>
          <w:rFonts w:ascii="Arial" w:hAnsi="Arial" w:cs="Arial"/>
          <w:sz w:val="26"/>
          <w:szCs w:val="26"/>
        </w:rPr>
        <w:t xml:space="preserve">de los agravios expuestos por la autoridad recurrente, lo procedente es </w:t>
      </w:r>
      <w:r w:rsidR="003B62A1" w:rsidRPr="0045490D">
        <w:rPr>
          <w:rFonts w:ascii="Arial" w:hAnsi="Arial" w:cs="Arial"/>
          <w:b/>
          <w:bCs/>
          <w:sz w:val="26"/>
          <w:szCs w:val="26"/>
        </w:rPr>
        <w:t>CONFIRMAR</w:t>
      </w:r>
      <w:r w:rsidR="003B62A1">
        <w:rPr>
          <w:rFonts w:ascii="Arial" w:hAnsi="Arial" w:cs="Arial"/>
          <w:sz w:val="26"/>
          <w:szCs w:val="26"/>
        </w:rPr>
        <w:t xml:space="preserve"> la sentencia alzada; en consecuencia, con fundamento en los artículos 23</w:t>
      </w:r>
      <w:r w:rsidR="00383F5B">
        <w:rPr>
          <w:rFonts w:ascii="Arial" w:hAnsi="Arial" w:cs="Arial"/>
          <w:sz w:val="26"/>
          <w:szCs w:val="26"/>
        </w:rPr>
        <w:t>6</w:t>
      </w:r>
      <w:r w:rsidR="003B62A1">
        <w:rPr>
          <w:rFonts w:ascii="Arial" w:hAnsi="Arial" w:cs="Arial"/>
          <w:sz w:val="26"/>
          <w:szCs w:val="26"/>
        </w:rPr>
        <w:t xml:space="preserve"> y 238 de la Ley de Procedimiento y Justicia Administrativa para el Estado de Oaxaca, se:</w:t>
      </w:r>
      <w:r w:rsidR="00383F5B">
        <w:rPr>
          <w:rFonts w:ascii="Arial" w:hAnsi="Arial" w:cs="Arial"/>
          <w:sz w:val="26"/>
          <w:szCs w:val="26"/>
        </w:rPr>
        <w:t>- - - - - - - - - - - - -- - - -- - - -</w:t>
      </w:r>
    </w:p>
    <w:p w14:paraId="144AC2CB" w14:textId="77777777" w:rsidR="003B62A1" w:rsidRDefault="003B62A1" w:rsidP="003B62A1">
      <w:pPr>
        <w:widowControl w:val="0"/>
        <w:tabs>
          <w:tab w:val="left" w:pos="0"/>
        </w:tabs>
        <w:spacing w:before="240" w:after="0" w:line="360" w:lineRule="auto"/>
        <w:ind w:right="18"/>
        <w:jc w:val="center"/>
        <w:rPr>
          <w:rFonts w:ascii="Arial" w:hAnsi="Arial" w:cs="Arial"/>
          <w:b/>
          <w:sz w:val="26"/>
          <w:szCs w:val="26"/>
        </w:rPr>
      </w:pPr>
      <w:r w:rsidRPr="00290DA6">
        <w:rPr>
          <w:rFonts w:ascii="Arial" w:hAnsi="Arial" w:cs="Arial"/>
          <w:b/>
          <w:sz w:val="26"/>
          <w:szCs w:val="26"/>
        </w:rPr>
        <w:t>R E S U E L V E</w:t>
      </w:r>
    </w:p>
    <w:p w14:paraId="131F95C7" w14:textId="3BE82A4A" w:rsidR="003B62A1" w:rsidRPr="00290DA6" w:rsidRDefault="003B62A1" w:rsidP="003B62A1">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b/>
          <w:color w:val="000000"/>
          <w:sz w:val="26"/>
          <w:szCs w:val="26"/>
        </w:rPr>
        <w:tab/>
      </w:r>
      <w:r w:rsidRPr="00290DA6">
        <w:rPr>
          <w:rFonts w:ascii="Arial" w:hAnsi="Arial" w:cs="Arial"/>
          <w:b/>
          <w:color w:val="000000"/>
          <w:sz w:val="26"/>
          <w:szCs w:val="26"/>
        </w:rPr>
        <w:t>PRIMERO</w:t>
      </w:r>
      <w:r w:rsidRPr="00290DA6">
        <w:rPr>
          <w:rFonts w:ascii="Arial" w:hAnsi="Arial" w:cs="Arial"/>
          <w:color w:val="000000"/>
          <w:sz w:val="26"/>
          <w:szCs w:val="26"/>
        </w:rPr>
        <w:t xml:space="preserve">. Se </w:t>
      </w:r>
      <w:r>
        <w:rPr>
          <w:rFonts w:ascii="Arial" w:hAnsi="Arial" w:cs="Arial"/>
          <w:b/>
          <w:color w:val="000000"/>
          <w:sz w:val="26"/>
          <w:szCs w:val="26"/>
        </w:rPr>
        <w:t xml:space="preserve">CONFIRMA </w:t>
      </w:r>
      <w:r>
        <w:rPr>
          <w:rFonts w:ascii="Arial" w:hAnsi="Arial" w:cs="Arial"/>
          <w:color w:val="000000"/>
          <w:sz w:val="26"/>
          <w:szCs w:val="26"/>
        </w:rPr>
        <w:t xml:space="preserve">la sentencia </w:t>
      </w:r>
      <w:r w:rsidRPr="00290DA6">
        <w:rPr>
          <w:rFonts w:ascii="Arial" w:hAnsi="Arial" w:cs="Arial"/>
          <w:color w:val="000000"/>
          <w:sz w:val="26"/>
          <w:szCs w:val="26"/>
        </w:rPr>
        <w:t>recurrid</w:t>
      </w:r>
      <w:r>
        <w:rPr>
          <w:rFonts w:ascii="Arial" w:hAnsi="Arial" w:cs="Arial"/>
          <w:color w:val="000000"/>
          <w:sz w:val="26"/>
          <w:szCs w:val="26"/>
        </w:rPr>
        <w:t>a</w:t>
      </w:r>
      <w:r w:rsidRPr="00290DA6">
        <w:rPr>
          <w:rFonts w:ascii="Arial" w:hAnsi="Arial" w:cs="Arial"/>
          <w:color w:val="000000"/>
          <w:sz w:val="26"/>
          <w:szCs w:val="26"/>
        </w:rPr>
        <w:t xml:space="preserve">, por las razones expuestas en </w:t>
      </w:r>
      <w:r>
        <w:rPr>
          <w:rFonts w:ascii="Arial" w:hAnsi="Arial" w:cs="Arial"/>
          <w:color w:val="000000"/>
          <w:sz w:val="26"/>
          <w:szCs w:val="26"/>
        </w:rPr>
        <w:t>el</w:t>
      </w:r>
      <w:r w:rsidRPr="00290DA6">
        <w:rPr>
          <w:rFonts w:ascii="Arial" w:hAnsi="Arial" w:cs="Arial"/>
          <w:color w:val="000000"/>
          <w:sz w:val="26"/>
          <w:szCs w:val="26"/>
        </w:rPr>
        <w:t xml:space="preserve"> considerando</w:t>
      </w:r>
      <w:r>
        <w:rPr>
          <w:rFonts w:ascii="Arial" w:hAnsi="Arial" w:cs="Arial"/>
          <w:color w:val="000000"/>
          <w:sz w:val="26"/>
          <w:szCs w:val="26"/>
        </w:rPr>
        <w:t xml:space="preserve"> </w:t>
      </w:r>
      <w:r w:rsidRPr="00171A43">
        <w:rPr>
          <w:rFonts w:ascii="Arial" w:hAnsi="Arial" w:cs="Arial"/>
          <w:color w:val="000000"/>
          <w:sz w:val="26"/>
          <w:szCs w:val="26"/>
        </w:rPr>
        <w:t>tercero</w:t>
      </w:r>
      <w:r w:rsidRPr="00B529A6">
        <w:rPr>
          <w:rFonts w:ascii="Arial" w:hAnsi="Arial" w:cs="Arial"/>
          <w:b/>
          <w:color w:val="000000"/>
          <w:sz w:val="26"/>
          <w:szCs w:val="26"/>
        </w:rPr>
        <w:t xml:space="preserve"> </w:t>
      </w:r>
      <w:r>
        <w:rPr>
          <w:rFonts w:ascii="Arial" w:hAnsi="Arial" w:cs="Arial"/>
          <w:color w:val="000000"/>
          <w:sz w:val="26"/>
          <w:szCs w:val="26"/>
        </w:rPr>
        <w:t>de la presente resolución</w:t>
      </w:r>
      <w:r w:rsidRPr="00290DA6">
        <w:rPr>
          <w:rFonts w:ascii="Arial" w:hAnsi="Arial" w:cs="Arial"/>
          <w:color w:val="000000"/>
          <w:sz w:val="26"/>
          <w:szCs w:val="26"/>
        </w:rPr>
        <w:t>.</w:t>
      </w:r>
      <w:r>
        <w:rPr>
          <w:rFonts w:ascii="Arial" w:hAnsi="Arial" w:cs="Arial"/>
          <w:color w:val="000000"/>
          <w:sz w:val="26"/>
          <w:szCs w:val="26"/>
        </w:rPr>
        <w:t xml:space="preserve"> - - - - </w:t>
      </w:r>
      <w:r w:rsidR="00257B02">
        <w:rPr>
          <w:rFonts w:ascii="Arial" w:hAnsi="Arial" w:cs="Arial"/>
          <w:color w:val="000000"/>
          <w:sz w:val="26"/>
          <w:szCs w:val="26"/>
        </w:rPr>
        <w:t>-</w:t>
      </w:r>
    </w:p>
    <w:p w14:paraId="3DC1B754" w14:textId="77777777" w:rsidR="003B62A1" w:rsidRDefault="003B62A1" w:rsidP="003B62A1">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Pr="00290DA6">
        <w:rPr>
          <w:rFonts w:ascii="Arial" w:hAnsi="Arial" w:cs="Arial"/>
          <w:b/>
          <w:sz w:val="26"/>
          <w:szCs w:val="26"/>
        </w:rPr>
        <w:t>NOTIFÍQUESE Y CÚMPLASE,</w:t>
      </w:r>
      <w:r w:rsidRPr="00290DA6">
        <w:rPr>
          <w:rFonts w:ascii="Arial" w:hAnsi="Arial" w:cs="Arial"/>
          <w:sz w:val="26"/>
          <w:szCs w:val="26"/>
        </w:rPr>
        <w:t xml:space="preserve"> </w:t>
      </w:r>
      <w:r w:rsidRPr="006E349D">
        <w:rPr>
          <w:rFonts w:ascii="Arial" w:hAnsi="Arial" w:cs="Arial"/>
          <w:sz w:val="26"/>
          <w:szCs w:val="26"/>
        </w:rPr>
        <w:t xml:space="preserve">remítase copia certificada de la presente resolución a la Sala de </w:t>
      </w:r>
      <w:r>
        <w:rPr>
          <w:rFonts w:ascii="Arial" w:hAnsi="Arial" w:cs="Arial"/>
          <w:sz w:val="26"/>
          <w:szCs w:val="26"/>
        </w:rPr>
        <w:t xml:space="preserve">origen para los efectos legales correspondientes y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omo asunto concluido. - - - - - - -</w:t>
      </w:r>
    </w:p>
    <w:p w14:paraId="039B9415" w14:textId="77777777" w:rsidR="00257B02" w:rsidRPr="00257B02" w:rsidRDefault="00257B02" w:rsidP="00257B02">
      <w:pPr>
        <w:spacing w:before="240" w:line="360" w:lineRule="auto"/>
        <w:ind w:firstLine="708"/>
        <w:jc w:val="both"/>
        <w:rPr>
          <w:rFonts w:ascii="Arial" w:hAnsi="Arial" w:cs="Arial"/>
          <w:sz w:val="26"/>
          <w:szCs w:val="26"/>
        </w:rPr>
      </w:pPr>
      <w:r w:rsidRPr="00257B02">
        <w:rPr>
          <w:rFonts w:ascii="Arial" w:hAnsi="Arial" w:cs="Arial"/>
          <w:sz w:val="26"/>
          <w:szCs w:val="26"/>
        </w:rPr>
        <w:t>Por unanimidad de votos, lo resolvieron y firmaron los Magistrados Integrantes de la Sala Superior Manuel Velasco Alcántara, Raúl Palomares Palomino (</w:t>
      </w:r>
      <w:r w:rsidRPr="00257B02">
        <w:rPr>
          <w:rFonts w:ascii="Arial" w:hAnsi="Arial" w:cs="Arial"/>
          <w:b/>
          <w:sz w:val="26"/>
          <w:szCs w:val="26"/>
        </w:rPr>
        <w:t>ponente</w:t>
      </w:r>
      <w:r w:rsidRPr="00257B02">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 - - - - - - - - - - - - - - - - </w:t>
      </w:r>
    </w:p>
    <w:p w14:paraId="028C8B47" w14:textId="77777777" w:rsidR="00257B02" w:rsidRPr="00257B02" w:rsidRDefault="00257B02" w:rsidP="00257B02">
      <w:pPr>
        <w:tabs>
          <w:tab w:val="left" w:pos="1680"/>
          <w:tab w:val="center" w:pos="4277"/>
        </w:tabs>
        <w:spacing w:line="360" w:lineRule="auto"/>
        <w:rPr>
          <w:rFonts w:ascii="Arial" w:hAnsi="Arial" w:cs="Arial"/>
          <w:sz w:val="26"/>
          <w:szCs w:val="26"/>
        </w:rPr>
      </w:pPr>
    </w:p>
    <w:p w14:paraId="64C7C542" w14:textId="77777777" w:rsidR="00257B02" w:rsidRPr="00257B02" w:rsidRDefault="00257B02" w:rsidP="00257B02">
      <w:pPr>
        <w:tabs>
          <w:tab w:val="left" w:pos="1680"/>
          <w:tab w:val="center" w:pos="4277"/>
        </w:tabs>
        <w:spacing w:line="360" w:lineRule="auto"/>
        <w:rPr>
          <w:rFonts w:ascii="Arial" w:hAnsi="Arial" w:cs="Arial"/>
          <w:sz w:val="26"/>
          <w:szCs w:val="26"/>
        </w:rPr>
      </w:pPr>
    </w:p>
    <w:p w14:paraId="207C80CA" w14:textId="77777777" w:rsidR="00162D42" w:rsidRPr="00257B02" w:rsidRDefault="00162D42" w:rsidP="00162D42">
      <w:pPr>
        <w:tabs>
          <w:tab w:val="center" w:pos="4135"/>
          <w:tab w:val="left" w:pos="7515"/>
        </w:tabs>
        <w:spacing w:line="360" w:lineRule="auto"/>
        <w:rPr>
          <w:rFonts w:ascii="Arial" w:eastAsia="Times New Roman" w:hAnsi="Arial" w:cs="Arial"/>
          <w:sz w:val="26"/>
          <w:szCs w:val="26"/>
        </w:rPr>
      </w:pPr>
      <w:bookmarkStart w:id="2" w:name="_GoBack"/>
      <w:r w:rsidRPr="00257B02">
        <w:rPr>
          <w:rFonts w:ascii="Arial" w:eastAsia="Times New Roman" w:hAnsi="Arial" w:cs="Arial"/>
          <w:b/>
          <w:bCs/>
          <w:sz w:val="16"/>
          <w:szCs w:val="16"/>
        </w:rPr>
        <w:lastRenderedPageBreak/>
        <w:t>LAS PRESENTES FIRMAS CORRESPONDEN A LA RESOLUCIÓN DEL RECURSO DE REVISIÓN 0</w:t>
      </w:r>
      <w:r>
        <w:rPr>
          <w:rFonts w:ascii="Arial" w:eastAsia="Times New Roman" w:hAnsi="Arial" w:cs="Arial"/>
          <w:b/>
          <w:bCs/>
          <w:sz w:val="16"/>
          <w:szCs w:val="16"/>
        </w:rPr>
        <w:t>101</w:t>
      </w:r>
      <w:r w:rsidRPr="00257B02">
        <w:rPr>
          <w:rFonts w:ascii="Arial" w:eastAsia="Times New Roman" w:hAnsi="Arial" w:cs="Arial"/>
          <w:b/>
          <w:bCs/>
          <w:sz w:val="16"/>
          <w:szCs w:val="16"/>
        </w:rPr>
        <w:t>/202</w:t>
      </w:r>
      <w:r>
        <w:rPr>
          <w:rFonts w:ascii="Arial" w:eastAsia="Times New Roman" w:hAnsi="Arial" w:cs="Arial"/>
          <w:b/>
          <w:bCs/>
          <w:sz w:val="16"/>
          <w:szCs w:val="16"/>
        </w:rPr>
        <w:t>2</w:t>
      </w:r>
      <w:r w:rsidRPr="00257B02">
        <w:rPr>
          <w:rFonts w:ascii="Arial" w:eastAsia="Times New Roman" w:hAnsi="Arial" w:cs="Arial"/>
          <w:b/>
          <w:bCs/>
          <w:sz w:val="16"/>
          <w:szCs w:val="16"/>
        </w:rPr>
        <w:t>.</w:t>
      </w:r>
    </w:p>
    <w:bookmarkEnd w:id="2"/>
    <w:p w14:paraId="5EE76419" w14:textId="77777777" w:rsidR="00257B02" w:rsidRPr="00257B02" w:rsidRDefault="00257B02" w:rsidP="00257B02">
      <w:pPr>
        <w:tabs>
          <w:tab w:val="left" w:pos="1680"/>
          <w:tab w:val="center" w:pos="4277"/>
        </w:tabs>
        <w:spacing w:line="360" w:lineRule="auto"/>
        <w:rPr>
          <w:rFonts w:ascii="Arial" w:hAnsi="Arial" w:cs="Arial"/>
          <w:sz w:val="26"/>
          <w:szCs w:val="26"/>
        </w:rPr>
      </w:pPr>
    </w:p>
    <w:p w14:paraId="6DF7EBDF" w14:textId="77777777" w:rsidR="00257B02" w:rsidRPr="00257B02" w:rsidRDefault="00257B02" w:rsidP="00257B02">
      <w:pPr>
        <w:tabs>
          <w:tab w:val="left" w:pos="1680"/>
          <w:tab w:val="center" w:pos="4277"/>
        </w:tabs>
        <w:spacing w:line="360" w:lineRule="auto"/>
        <w:jc w:val="center"/>
        <w:rPr>
          <w:rFonts w:ascii="Arial" w:hAnsi="Arial" w:cs="Arial"/>
          <w:sz w:val="26"/>
          <w:szCs w:val="26"/>
        </w:rPr>
      </w:pPr>
    </w:p>
    <w:p w14:paraId="5B20AD37" w14:textId="77777777" w:rsidR="00257B02" w:rsidRPr="00257B02" w:rsidRDefault="00257B02" w:rsidP="00257B02">
      <w:pPr>
        <w:tabs>
          <w:tab w:val="center" w:pos="4135"/>
          <w:tab w:val="left" w:pos="7515"/>
        </w:tabs>
        <w:spacing w:after="0" w:line="240" w:lineRule="auto"/>
        <w:jc w:val="center"/>
        <w:rPr>
          <w:rFonts w:ascii="Arial" w:eastAsia="Times New Roman" w:hAnsi="Arial" w:cs="Arial"/>
          <w:sz w:val="26"/>
          <w:szCs w:val="26"/>
        </w:rPr>
      </w:pPr>
      <w:r w:rsidRPr="00257B02">
        <w:rPr>
          <w:rFonts w:ascii="Arial" w:eastAsia="Times New Roman" w:hAnsi="Arial" w:cs="Arial"/>
          <w:sz w:val="26"/>
          <w:szCs w:val="26"/>
        </w:rPr>
        <w:t>MAGISTRADO MANUEL VELASCO ALCÁNTARA</w:t>
      </w:r>
    </w:p>
    <w:p w14:paraId="0FA203B4" w14:textId="77777777" w:rsidR="00257B02" w:rsidRPr="00257B02" w:rsidRDefault="00257B02" w:rsidP="00257B02">
      <w:pPr>
        <w:tabs>
          <w:tab w:val="center" w:pos="4135"/>
          <w:tab w:val="left" w:pos="7515"/>
        </w:tabs>
        <w:spacing w:after="0" w:line="240" w:lineRule="auto"/>
        <w:jc w:val="center"/>
        <w:rPr>
          <w:rFonts w:ascii="Arial" w:eastAsia="Times New Roman" w:hAnsi="Arial" w:cs="Arial"/>
          <w:sz w:val="26"/>
          <w:szCs w:val="26"/>
        </w:rPr>
      </w:pPr>
      <w:r w:rsidRPr="00257B02">
        <w:rPr>
          <w:rFonts w:ascii="Arial" w:eastAsia="Times New Roman" w:hAnsi="Arial" w:cs="Arial"/>
          <w:sz w:val="26"/>
          <w:szCs w:val="26"/>
        </w:rPr>
        <w:t>PRESIDENTE</w:t>
      </w:r>
    </w:p>
    <w:p w14:paraId="5574D95F" w14:textId="77777777" w:rsidR="00257B02" w:rsidRPr="00257B02" w:rsidRDefault="00257B02" w:rsidP="00257B02">
      <w:pPr>
        <w:tabs>
          <w:tab w:val="center" w:pos="4135"/>
          <w:tab w:val="left" w:pos="7515"/>
        </w:tabs>
        <w:spacing w:after="0" w:line="240" w:lineRule="auto"/>
        <w:jc w:val="center"/>
        <w:rPr>
          <w:rFonts w:ascii="Arial" w:eastAsia="Times New Roman" w:hAnsi="Arial" w:cs="Arial"/>
          <w:sz w:val="26"/>
          <w:szCs w:val="26"/>
        </w:rPr>
      </w:pPr>
    </w:p>
    <w:p w14:paraId="7EC3E833" w14:textId="77777777" w:rsidR="00257B02" w:rsidRPr="00257B02" w:rsidRDefault="00257B02" w:rsidP="00257B02">
      <w:pPr>
        <w:tabs>
          <w:tab w:val="center" w:pos="4135"/>
          <w:tab w:val="left" w:pos="7515"/>
        </w:tabs>
        <w:spacing w:after="0" w:line="240" w:lineRule="auto"/>
        <w:jc w:val="center"/>
        <w:rPr>
          <w:rFonts w:ascii="Arial" w:eastAsia="Times New Roman" w:hAnsi="Arial" w:cs="Arial"/>
          <w:sz w:val="26"/>
          <w:szCs w:val="26"/>
        </w:rPr>
      </w:pPr>
    </w:p>
    <w:p w14:paraId="3CAFF2CD" w14:textId="77777777" w:rsidR="00257B02" w:rsidRPr="00257B02" w:rsidRDefault="00257B02" w:rsidP="00257B02">
      <w:pPr>
        <w:tabs>
          <w:tab w:val="center" w:pos="4135"/>
          <w:tab w:val="left" w:pos="7515"/>
        </w:tabs>
        <w:spacing w:after="0" w:line="240" w:lineRule="auto"/>
        <w:jc w:val="center"/>
        <w:rPr>
          <w:rFonts w:ascii="Arial" w:eastAsia="Times New Roman" w:hAnsi="Arial" w:cs="Arial"/>
          <w:sz w:val="26"/>
          <w:szCs w:val="26"/>
        </w:rPr>
      </w:pPr>
    </w:p>
    <w:p w14:paraId="45026921" w14:textId="77777777" w:rsidR="00257B02" w:rsidRPr="00257B02" w:rsidRDefault="00257B02" w:rsidP="00257B02">
      <w:pPr>
        <w:tabs>
          <w:tab w:val="center" w:pos="4135"/>
          <w:tab w:val="left" w:pos="7515"/>
        </w:tabs>
        <w:spacing w:after="0" w:line="240" w:lineRule="auto"/>
        <w:jc w:val="center"/>
        <w:rPr>
          <w:rFonts w:ascii="Arial" w:eastAsia="Times New Roman" w:hAnsi="Arial" w:cs="Arial"/>
          <w:sz w:val="26"/>
          <w:szCs w:val="26"/>
        </w:rPr>
      </w:pPr>
    </w:p>
    <w:p w14:paraId="0887FBD8" w14:textId="77777777" w:rsidR="00257B02" w:rsidRPr="00257B02" w:rsidRDefault="00257B02" w:rsidP="00257B02">
      <w:pPr>
        <w:tabs>
          <w:tab w:val="center" w:pos="4135"/>
          <w:tab w:val="left" w:pos="7515"/>
        </w:tabs>
        <w:spacing w:after="0" w:line="240" w:lineRule="auto"/>
        <w:jc w:val="center"/>
        <w:rPr>
          <w:rFonts w:ascii="Arial" w:eastAsia="Times New Roman" w:hAnsi="Arial" w:cs="Arial"/>
          <w:sz w:val="26"/>
          <w:szCs w:val="26"/>
        </w:rPr>
      </w:pPr>
    </w:p>
    <w:p w14:paraId="63D553AD" w14:textId="77777777" w:rsidR="00257B02" w:rsidRPr="00257B02" w:rsidRDefault="00257B02" w:rsidP="00257B02">
      <w:pPr>
        <w:tabs>
          <w:tab w:val="center" w:pos="4135"/>
          <w:tab w:val="left" w:pos="7515"/>
        </w:tabs>
        <w:spacing w:line="360" w:lineRule="auto"/>
        <w:rPr>
          <w:rFonts w:ascii="Arial" w:eastAsia="Times New Roman" w:hAnsi="Arial" w:cs="Arial"/>
          <w:sz w:val="26"/>
          <w:szCs w:val="26"/>
        </w:rPr>
      </w:pPr>
    </w:p>
    <w:p w14:paraId="09F7F542" w14:textId="77777777" w:rsidR="00257B02" w:rsidRPr="00257B02" w:rsidRDefault="00257B02" w:rsidP="00257B02">
      <w:pPr>
        <w:tabs>
          <w:tab w:val="center" w:pos="4135"/>
          <w:tab w:val="left" w:pos="7515"/>
        </w:tabs>
        <w:spacing w:line="360" w:lineRule="auto"/>
        <w:rPr>
          <w:rFonts w:ascii="Arial" w:eastAsia="Times New Roman" w:hAnsi="Arial" w:cs="Arial"/>
          <w:sz w:val="26"/>
          <w:szCs w:val="26"/>
        </w:rPr>
      </w:pPr>
    </w:p>
    <w:p w14:paraId="08889D8D" w14:textId="77777777" w:rsidR="00257B02" w:rsidRPr="00257B02" w:rsidRDefault="00257B02" w:rsidP="00257B02">
      <w:pPr>
        <w:tabs>
          <w:tab w:val="center" w:pos="4135"/>
          <w:tab w:val="left" w:pos="7515"/>
        </w:tabs>
        <w:spacing w:line="360" w:lineRule="auto"/>
        <w:jc w:val="center"/>
        <w:rPr>
          <w:rFonts w:ascii="Arial" w:eastAsia="Times New Roman" w:hAnsi="Arial" w:cs="Arial"/>
          <w:sz w:val="26"/>
          <w:szCs w:val="26"/>
        </w:rPr>
      </w:pPr>
      <w:r w:rsidRPr="00257B02">
        <w:rPr>
          <w:rFonts w:ascii="Arial" w:eastAsia="Times New Roman" w:hAnsi="Arial" w:cs="Arial"/>
          <w:sz w:val="26"/>
          <w:szCs w:val="26"/>
        </w:rPr>
        <w:t>MAGISTRADO RAÚL PALOMARES PALOMINO</w:t>
      </w:r>
    </w:p>
    <w:p w14:paraId="7C10E304" w14:textId="77777777" w:rsidR="00257B02" w:rsidRPr="00257B02" w:rsidRDefault="00257B02" w:rsidP="00257B02">
      <w:pPr>
        <w:tabs>
          <w:tab w:val="center" w:pos="4135"/>
          <w:tab w:val="left" w:pos="7515"/>
        </w:tabs>
        <w:spacing w:line="360" w:lineRule="auto"/>
        <w:jc w:val="center"/>
        <w:rPr>
          <w:rFonts w:ascii="Arial" w:eastAsia="Times New Roman" w:hAnsi="Arial" w:cs="Arial"/>
          <w:sz w:val="26"/>
          <w:szCs w:val="26"/>
        </w:rPr>
      </w:pPr>
    </w:p>
    <w:p w14:paraId="2EE20485" w14:textId="77777777" w:rsidR="00257B02" w:rsidRPr="00257B02" w:rsidRDefault="00257B02" w:rsidP="00257B02">
      <w:pPr>
        <w:tabs>
          <w:tab w:val="center" w:pos="4135"/>
          <w:tab w:val="left" w:pos="7515"/>
        </w:tabs>
        <w:spacing w:line="360" w:lineRule="auto"/>
        <w:rPr>
          <w:rFonts w:ascii="Arial" w:eastAsia="Times New Roman" w:hAnsi="Arial" w:cs="Arial"/>
          <w:b/>
          <w:bCs/>
          <w:sz w:val="16"/>
          <w:szCs w:val="16"/>
        </w:rPr>
      </w:pPr>
    </w:p>
    <w:p w14:paraId="2FD423BB" w14:textId="77777777" w:rsidR="00257B02" w:rsidRPr="00257B02" w:rsidRDefault="00257B02" w:rsidP="00257B02">
      <w:pPr>
        <w:tabs>
          <w:tab w:val="center" w:pos="4135"/>
          <w:tab w:val="left" w:pos="7515"/>
        </w:tabs>
        <w:spacing w:line="360" w:lineRule="auto"/>
        <w:jc w:val="center"/>
        <w:rPr>
          <w:rFonts w:ascii="Arial" w:eastAsia="Times New Roman" w:hAnsi="Arial" w:cs="Arial"/>
          <w:b/>
          <w:bCs/>
          <w:sz w:val="16"/>
          <w:szCs w:val="16"/>
        </w:rPr>
      </w:pPr>
    </w:p>
    <w:p w14:paraId="786B865C" w14:textId="364B52FC" w:rsidR="00257B02" w:rsidRDefault="00257B02" w:rsidP="00257B02">
      <w:pPr>
        <w:tabs>
          <w:tab w:val="center" w:pos="4135"/>
          <w:tab w:val="left" w:pos="7515"/>
        </w:tabs>
        <w:spacing w:line="360" w:lineRule="auto"/>
        <w:rPr>
          <w:rFonts w:ascii="Arial" w:eastAsia="Times New Roman" w:hAnsi="Arial" w:cs="Arial"/>
          <w:sz w:val="26"/>
          <w:szCs w:val="26"/>
        </w:rPr>
      </w:pPr>
    </w:p>
    <w:p w14:paraId="02BB5FE6" w14:textId="77777777" w:rsidR="00147B88" w:rsidRPr="00257B02" w:rsidRDefault="00147B88" w:rsidP="00257B02">
      <w:pPr>
        <w:tabs>
          <w:tab w:val="center" w:pos="4135"/>
          <w:tab w:val="left" w:pos="7515"/>
        </w:tabs>
        <w:spacing w:line="360" w:lineRule="auto"/>
        <w:rPr>
          <w:rFonts w:ascii="Arial" w:eastAsia="Times New Roman" w:hAnsi="Arial" w:cs="Arial"/>
          <w:sz w:val="26"/>
          <w:szCs w:val="26"/>
        </w:rPr>
      </w:pPr>
    </w:p>
    <w:p w14:paraId="500E77EC" w14:textId="77777777" w:rsidR="00257B02" w:rsidRPr="00257B02" w:rsidRDefault="00257B02" w:rsidP="00257B02">
      <w:pPr>
        <w:tabs>
          <w:tab w:val="center" w:pos="4135"/>
          <w:tab w:val="left" w:pos="7515"/>
        </w:tabs>
        <w:spacing w:line="360" w:lineRule="auto"/>
        <w:jc w:val="center"/>
        <w:rPr>
          <w:rFonts w:ascii="Arial" w:eastAsia="Times New Roman" w:hAnsi="Arial" w:cs="Arial"/>
          <w:sz w:val="26"/>
          <w:szCs w:val="26"/>
        </w:rPr>
      </w:pPr>
    </w:p>
    <w:p w14:paraId="561B865A" w14:textId="77777777" w:rsidR="00257B02" w:rsidRPr="00257B02" w:rsidRDefault="00257B02" w:rsidP="00257B02">
      <w:pPr>
        <w:tabs>
          <w:tab w:val="center" w:pos="4135"/>
          <w:tab w:val="left" w:pos="7515"/>
        </w:tabs>
        <w:spacing w:line="360" w:lineRule="auto"/>
        <w:jc w:val="center"/>
        <w:rPr>
          <w:rFonts w:ascii="Arial" w:eastAsia="Times New Roman" w:hAnsi="Arial" w:cs="Arial"/>
          <w:sz w:val="26"/>
          <w:szCs w:val="26"/>
        </w:rPr>
      </w:pPr>
      <w:r w:rsidRPr="00257B02">
        <w:rPr>
          <w:rFonts w:ascii="Arial" w:eastAsia="Times New Roman" w:hAnsi="Arial" w:cs="Arial"/>
          <w:sz w:val="26"/>
          <w:szCs w:val="26"/>
        </w:rPr>
        <w:t>MAGISTRADA GLORIA DEL CARMEN CAMACHO MEZA</w:t>
      </w:r>
    </w:p>
    <w:p w14:paraId="48423C6D" w14:textId="77777777" w:rsidR="00257B02" w:rsidRPr="00257B02" w:rsidRDefault="00257B02" w:rsidP="00257B02">
      <w:pPr>
        <w:tabs>
          <w:tab w:val="center" w:pos="4135"/>
          <w:tab w:val="left" w:pos="7515"/>
        </w:tabs>
        <w:spacing w:after="0" w:line="240" w:lineRule="auto"/>
        <w:jc w:val="center"/>
        <w:rPr>
          <w:rFonts w:ascii="Arial" w:eastAsia="Times New Roman" w:hAnsi="Arial" w:cs="Arial"/>
          <w:sz w:val="26"/>
          <w:szCs w:val="26"/>
        </w:rPr>
      </w:pPr>
    </w:p>
    <w:p w14:paraId="30150614" w14:textId="77777777" w:rsidR="00257B02" w:rsidRPr="00257B02" w:rsidRDefault="00257B02" w:rsidP="00257B02">
      <w:pPr>
        <w:tabs>
          <w:tab w:val="center" w:pos="4135"/>
          <w:tab w:val="left" w:pos="7515"/>
        </w:tabs>
        <w:spacing w:after="0" w:line="240" w:lineRule="auto"/>
        <w:jc w:val="center"/>
        <w:rPr>
          <w:rFonts w:ascii="Arial" w:eastAsia="Times New Roman" w:hAnsi="Arial" w:cs="Arial"/>
          <w:sz w:val="26"/>
          <w:szCs w:val="26"/>
        </w:rPr>
      </w:pPr>
    </w:p>
    <w:p w14:paraId="3196F6FF" w14:textId="77777777" w:rsidR="00257B02" w:rsidRPr="00257B02" w:rsidRDefault="00257B02" w:rsidP="00257B02">
      <w:pPr>
        <w:tabs>
          <w:tab w:val="center" w:pos="4135"/>
          <w:tab w:val="left" w:pos="7515"/>
        </w:tabs>
        <w:spacing w:after="0" w:line="240" w:lineRule="auto"/>
        <w:jc w:val="center"/>
        <w:rPr>
          <w:rFonts w:ascii="Arial" w:eastAsia="Times New Roman" w:hAnsi="Arial" w:cs="Arial"/>
          <w:sz w:val="26"/>
          <w:szCs w:val="26"/>
        </w:rPr>
      </w:pPr>
    </w:p>
    <w:p w14:paraId="078E644A" w14:textId="77777777" w:rsidR="00257B02" w:rsidRPr="00257B02" w:rsidRDefault="00257B02" w:rsidP="00257B02">
      <w:pPr>
        <w:tabs>
          <w:tab w:val="center" w:pos="4135"/>
          <w:tab w:val="left" w:pos="7515"/>
        </w:tabs>
        <w:spacing w:line="360" w:lineRule="auto"/>
        <w:rPr>
          <w:rFonts w:ascii="Arial" w:eastAsia="Times New Roman" w:hAnsi="Arial" w:cs="Arial"/>
          <w:sz w:val="26"/>
          <w:szCs w:val="26"/>
        </w:rPr>
      </w:pPr>
    </w:p>
    <w:p w14:paraId="7CAA2194" w14:textId="77777777" w:rsidR="00257B02" w:rsidRPr="00257B02" w:rsidRDefault="00257B02" w:rsidP="00257B02">
      <w:pPr>
        <w:tabs>
          <w:tab w:val="center" w:pos="4135"/>
          <w:tab w:val="left" w:pos="7515"/>
        </w:tabs>
        <w:spacing w:line="360" w:lineRule="auto"/>
        <w:rPr>
          <w:rFonts w:ascii="Arial" w:eastAsia="Times New Roman" w:hAnsi="Arial" w:cs="Arial"/>
          <w:sz w:val="26"/>
          <w:szCs w:val="26"/>
        </w:rPr>
      </w:pPr>
    </w:p>
    <w:p w14:paraId="25D71B89" w14:textId="77777777" w:rsidR="00257B02" w:rsidRPr="00257B02" w:rsidRDefault="00257B02" w:rsidP="00257B02">
      <w:pPr>
        <w:tabs>
          <w:tab w:val="center" w:pos="4135"/>
          <w:tab w:val="left" w:pos="7515"/>
        </w:tabs>
        <w:spacing w:line="360" w:lineRule="auto"/>
        <w:jc w:val="center"/>
        <w:rPr>
          <w:rFonts w:ascii="Arial" w:eastAsia="Times New Roman" w:hAnsi="Arial" w:cs="Arial"/>
          <w:sz w:val="26"/>
          <w:szCs w:val="26"/>
        </w:rPr>
      </w:pPr>
    </w:p>
    <w:p w14:paraId="4848187B" w14:textId="77777777" w:rsidR="00257B02" w:rsidRPr="00257B02" w:rsidRDefault="00257B02" w:rsidP="00257B02">
      <w:pPr>
        <w:tabs>
          <w:tab w:val="center" w:pos="4135"/>
          <w:tab w:val="left" w:pos="7515"/>
        </w:tabs>
        <w:spacing w:line="360" w:lineRule="auto"/>
        <w:jc w:val="center"/>
        <w:rPr>
          <w:rFonts w:ascii="Arial" w:eastAsia="Times New Roman" w:hAnsi="Arial" w:cs="Arial"/>
          <w:sz w:val="26"/>
          <w:szCs w:val="26"/>
        </w:rPr>
      </w:pPr>
      <w:r w:rsidRPr="00257B02">
        <w:rPr>
          <w:rFonts w:ascii="Arial" w:eastAsia="Times New Roman" w:hAnsi="Arial" w:cs="Arial"/>
          <w:sz w:val="26"/>
          <w:szCs w:val="26"/>
        </w:rPr>
        <w:t>MAGISTRADO PAULO JOSÉ LUIS TAPIA PALACIOS</w:t>
      </w:r>
    </w:p>
    <w:p w14:paraId="10E00BFD" w14:textId="77777777" w:rsidR="00257B02" w:rsidRPr="00257B02" w:rsidRDefault="00257B02" w:rsidP="00257B02">
      <w:pPr>
        <w:tabs>
          <w:tab w:val="center" w:pos="4135"/>
          <w:tab w:val="left" w:pos="7515"/>
        </w:tabs>
        <w:spacing w:line="360" w:lineRule="auto"/>
        <w:jc w:val="center"/>
        <w:rPr>
          <w:rFonts w:ascii="Arial" w:eastAsia="Times New Roman" w:hAnsi="Arial" w:cs="Arial"/>
          <w:sz w:val="26"/>
          <w:szCs w:val="26"/>
        </w:rPr>
      </w:pPr>
    </w:p>
    <w:p w14:paraId="7E38B290" w14:textId="77777777" w:rsidR="00257B02" w:rsidRPr="00257B02" w:rsidRDefault="00257B02" w:rsidP="00257B02">
      <w:pPr>
        <w:tabs>
          <w:tab w:val="center" w:pos="4135"/>
          <w:tab w:val="left" w:pos="7515"/>
        </w:tabs>
        <w:spacing w:line="360" w:lineRule="auto"/>
        <w:rPr>
          <w:rFonts w:ascii="Arial" w:eastAsia="Times New Roman" w:hAnsi="Arial" w:cs="Arial"/>
          <w:sz w:val="26"/>
          <w:szCs w:val="26"/>
        </w:rPr>
      </w:pPr>
    </w:p>
    <w:p w14:paraId="60272D5B" w14:textId="77777777" w:rsidR="00257B02" w:rsidRPr="00257B02" w:rsidRDefault="00257B02" w:rsidP="00257B02">
      <w:pPr>
        <w:tabs>
          <w:tab w:val="center" w:pos="4135"/>
          <w:tab w:val="left" w:pos="7515"/>
        </w:tabs>
        <w:spacing w:line="360" w:lineRule="auto"/>
        <w:rPr>
          <w:rFonts w:ascii="Arial" w:eastAsia="Times New Roman" w:hAnsi="Arial" w:cs="Arial"/>
          <w:sz w:val="26"/>
          <w:szCs w:val="26"/>
        </w:rPr>
      </w:pPr>
    </w:p>
    <w:p w14:paraId="5A03DD64" w14:textId="77777777" w:rsidR="00257B02" w:rsidRPr="00257B02" w:rsidRDefault="00257B02" w:rsidP="00257B02">
      <w:pPr>
        <w:tabs>
          <w:tab w:val="center" w:pos="4135"/>
          <w:tab w:val="left" w:pos="7515"/>
        </w:tabs>
        <w:spacing w:line="360" w:lineRule="auto"/>
        <w:jc w:val="center"/>
        <w:rPr>
          <w:rFonts w:ascii="Arial" w:eastAsia="Times New Roman" w:hAnsi="Arial" w:cs="Arial"/>
          <w:sz w:val="26"/>
          <w:szCs w:val="26"/>
        </w:rPr>
      </w:pPr>
    </w:p>
    <w:p w14:paraId="61511D4B" w14:textId="77777777" w:rsidR="00257B02" w:rsidRPr="00257B02" w:rsidRDefault="00257B02" w:rsidP="00257B02">
      <w:pPr>
        <w:tabs>
          <w:tab w:val="center" w:pos="4135"/>
          <w:tab w:val="left" w:pos="7515"/>
        </w:tabs>
        <w:spacing w:line="360" w:lineRule="auto"/>
        <w:jc w:val="center"/>
        <w:rPr>
          <w:rFonts w:ascii="Arial" w:eastAsia="Times New Roman" w:hAnsi="Arial" w:cs="Arial"/>
          <w:sz w:val="26"/>
          <w:szCs w:val="26"/>
        </w:rPr>
      </w:pPr>
      <w:r w:rsidRPr="00257B02">
        <w:rPr>
          <w:rFonts w:ascii="Arial" w:eastAsia="Times New Roman" w:hAnsi="Arial" w:cs="Arial"/>
          <w:sz w:val="26"/>
          <w:szCs w:val="26"/>
        </w:rPr>
        <w:t>MAGISTRADO ELÍAS CORTÉS LÓPEZ</w:t>
      </w:r>
    </w:p>
    <w:p w14:paraId="7FDDA986" w14:textId="77777777" w:rsidR="00257B02" w:rsidRPr="00257B02" w:rsidRDefault="00257B02" w:rsidP="00257B02">
      <w:pPr>
        <w:spacing w:after="0" w:line="240" w:lineRule="auto"/>
        <w:jc w:val="center"/>
        <w:rPr>
          <w:rFonts w:ascii="Arial" w:eastAsia="Times New Roman" w:hAnsi="Arial" w:cs="Arial"/>
          <w:sz w:val="26"/>
          <w:szCs w:val="26"/>
        </w:rPr>
      </w:pPr>
    </w:p>
    <w:p w14:paraId="75BD6D5E" w14:textId="77777777" w:rsidR="00257B02" w:rsidRPr="00257B02" w:rsidRDefault="00257B02" w:rsidP="00257B02">
      <w:pPr>
        <w:spacing w:after="0" w:line="240" w:lineRule="auto"/>
        <w:jc w:val="center"/>
        <w:rPr>
          <w:rFonts w:ascii="Arial" w:eastAsia="Times New Roman" w:hAnsi="Arial" w:cs="Arial"/>
          <w:sz w:val="26"/>
          <w:szCs w:val="26"/>
        </w:rPr>
      </w:pPr>
    </w:p>
    <w:p w14:paraId="7F199A5E" w14:textId="77777777" w:rsidR="00257B02" w:rsidRPr="00257B02" w:rsidRDefault="00257B02" w:rsidP="00257B02">
      <w:pPr>
        <w:spacing w:after="0" w:line="240" w:lineRule="auto"/>
        <w:jc w:val="center"/>
        <w:rPr>
          <w:rFonts w:ascii="Arial" w:eastAsia="Times New Roman" w:hAnsi="Arial" w:cs="Arial"/>
          <w:sz w:val="26"/>
          <w:szCs w:val="26"/>
        </w:rPr>
      </w:pPr>
    </w:p>
    <w:p w14:paraId="144405A8" w14:textId="77777777" w:rsidR="00257B02" w:rsidRPr="00257B02" w:rsidRDefault="00257B02" w:rsidP="00257B02">
      <w:pPr>
        <w:spacing w:after="0" w:line="240" w:lineRule="auto"/>
        <w:jc w:val="center"/>
        <w:rPr>
          <w:rFonts w:ascii="Arial" w:eastAsia="Times New Roman" w:hAnsi="Arial" w:cs="Arial"/>
          <w:sz w:val="26"/>
          <w:szCs w:val="26"/>
        </w:rPr>
      </w:pPr>
    </w:p>
    <w:p w14:paraId="1099BB1A" w14:textId="77777777" w:rsidR="00257B02" w:rsidRPr="00257B02" w:rsidRDefault="00257B02" w:rsidP="00257B02">
      <w:pPr>
        <w:spacing w:after="0" w:line="240" w:lineRule="auto"/>
        <w:jc w:val="center"/>
        <w:rPr>
          <w:rFonts w:ascii="Arial" w:eastAsia="Times New Roman" w:hAnsi="Arial" w:cs="Arial"/>
          <w:sz w:val="26"/>
          <w:szCs w:val="26"/>
        </w:rPr>
      </w:pPr>
    </w:p>
    <w:p w14:paraId="74AB8958" w14:textId="77777777" w:rsidR="00257B02" w:rsidRPr="00257B02" w:rsidRDefault="00257B02" w:rsidP="00257B02">
      <w:pPr>
        <w:spacing w:after="0" w:line="240" w:lineRule="auto"/>
        <w:jc w:val="center"/>
        <w:rPr>
          <w:rFonts w:ascii="Arial" w:eastAsia="Times New Roman" w:hAnsi="Arial" w:cs="Arial"/>
          <w:sz w:val="26"/>
          <w:szCs w:val="26"/>
        </w:rPr>
      </w:pPr>
    </w:p>
    <w:p w14:paraId="73C0D7F2" w14:textId="77777777" w:rsidR="00257B02" w:rsidRPr="00257B02" w:rsidRDefault="00257B02" w:rsidP="00257B02">
      <w:pPr>
        <w:spacing w:after="0" w:line="240" w:lineRule="auto"/>
        <w:jc w:val="center"/>
        <w:rPr>
          <w:rFonts w:ascii="Arial" w:eastAsia="Times New Roman" w:hAnsi="Arial" w:cs="Arial"/>
          <w:sz w:val="26"/>
          <w:szCs w:val="26"/>
        </w:rPr>
      </w:pPr>
    </w:p>
    <w:p w14:paraId="48295D2B" w14:textId="77777777" w:rsidR="00257B02" w:rsidRPr="00257B02" w:rsidRDefault="00257B02" w:rsidP="00257B02">
      <w:pPr>
        <w:spacing w:after="0" w:line="240" w:lineRule="auto"/>
        <w:jc w:val="center"/>
        <w:rPr>
          <w:rFonts w:ascii="Arial" w:eastAsia="Times New Roman" w:hAnsi="Arial" w:cs="Arial"/>
          <w:sz w:val="26"/>
          <w:szCs w:val="26"/>
        </w:rPr>
      </w:pPr>
    </w:p>
    <w:p w14:paraId="75E81701" w14:textId="77777777" w:rsidR="00257B02" w:rsidRPr="00257B02" w:rsidRDefault="00257B02" w:rsidP="00257B02">
      <w:pPr>
        <w:spacing w:after="0" w:line="240" w:lineRule="auto"/>
        <w:jc w:val="center"/>
        <w:rPr>
          <w:rFonts w:ascii="Arial" w:eastAsia="Times New Roman" w:hAnsi="Arial" w:cs="Arial"/>
          <w:sz w:val="26"/>
          <w:szCs w:val="26"/>
        </w:rPr>
      </w:pPr>
      <w:r w:rsidRPr="00257B02">
        <w:rPr>
          <w:rFonts w:ascii="Arial" w:eastAsia="Times New Roman" w:hAnsi="Arial" w:cs="Arial"/>
          <w:sz w:val="26"/>
          <w:szCs w:val="26"/>
        </w:rPr>
        <w:t xml:space="preserve">  LICENCIADO JUAN EDY GARCÍA CORONADO.</w:t>
      </w:r>
    </w:p>
    <w:p w14:paraId="63C78024" w14:textId="77777777" w:rsidR="00257B02" w:rsidRPr="00257B02" w:rsidRDefault="00257B02" w:rsidP="00257B02">
      <w:pPr>
        <w:spacing w:after="0" w:line="240" w:lineRule="auto"/>
        <w:jc w:val="center"/>
        <w:rPr>
          <w:rFonts w:ascii="Arial" w:eastAsia="Times New Roman" w:hAnsi="Arial" w:cs="Arial"/>
          <w:sz w:val="26"/>
          <w:szCs w:val="26"/>
        </w:rPr>
      </w:pPr>
      <w:r w:rsidRPr="00257B02">
        <w:rPr>
          <w:rFonts w:ascii="Arial" w:eastAsia="Times New Roman" w:hAnsi="Arial" w:cs="Arial"/>
          <w:sz w:val="26"/>
          <w:szCs w:val="26"/>
        </w:rPr>
        <w:t>SECRETARIO GENERAL DE ACUERDOS.</w:t>
      </w:r>
    </w:p>
    <w:p w14:paraId="1F566517" w14:textId="77777777" w:rsidR="000337B2" w:rsidRPr="008935A0" w:rsidRDefault="000337B2" w:rsidP="00257B02">
      <w:pPr>
        <w:tabs>
          <w:tab w:val="left" w:pos="1925"/>
          <w:tab w:val="center" w:pos="4135"/>
        </w:tabs>
        <w:spacing w:line="360" w:lineRule="auto"/>
        <w:jc w:val="both"/>
      </w:pPr>
    </w:p>
    <w:sectPr w:rsidR="000337B2" w:rsidRPr="008935A0" w:rsidSect="001C20BF">
      <w:headerReference w:type="even" r:id="rId15"/>
      <w:headerReference w:type="default" r:id="rId16"/>
      <w:footerReference w:type="default" r:id="rId17"/>
      <w:headerReference w:type="first" r:id="rId18"/>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FAEA20" w14:textId="77777777" w:rsidR="00B6750A" w:rsidRDefault="00B6750A">
      <w:pPr>
        <w:spacing w:after="0" w:line="240" w:lineRule="auto"/>
      </w:pPr>
      <w:r>
        <w:separator/>
      </w:r>
    </w:p>
  </w:endnote>
  <w:endnote w:type="continuationSeparator" w:id="0">
    <w:p w14:paraId="7956000D" w14:textId="77777777" w:rsidR="00B6750A" w:rsidRDefault="00B67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B4B9A9" w14:textId="77777777" w:rsidR="00B6750A" w:rsidRDefault="00B6750A">
      <w:pPr>
        <w:spacing w:after="0" w:line="240" w:lineRule="auto"/>
      </w:pPr>
      <w:r>
        <w:separator/>
      </w:r>
    </w:p>
  </w:footnote>
  <w:footnote w:type="continuationSeparator" w:id="0">
    <w:p w14:paraId="0489FB94" w14:textId="77777777" w:rsidR="00B6750A" w:rsidRDefault="00B675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162D4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162D42">
          <w:rPr>
            <w:noProof/>
            <w:lang w:val="es-ES"/>
          </w:rPr>
          <w:t>18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162D4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162D42">
          <w:rPr>
            <w:noProof/>
            <w:lang w:val="es-ES"/>
          </w:rPr>
          <w:t>19</w:t>
        </w:r>
        <w:r w:rsidR="000F5C41">
          <w:fldChar w:fldCharType="end"/>
        </w:r>
      </w:sdtContent>
    </w:sdt>
  </w:p>
  <w:p w14:paraId="51E22156" w14:textId="4CF76CAB" w:rsidR="00655BA3" w:rsidRDefault="00126343"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CF82A5C" wp14:editId="425EE156">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77DE7F5" w14:textId="77777777" w:rsidR="00126343" w:rsidRDefault="00126343" w:rsidP="00126343">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F82A5C"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677DE7F5" w14:textId="77777777" w:rsidR="00126343" w:rsidRDefault="00126343" w:rsidP="00126343">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162D4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2C7E2B"/>
    <w:multiLevelType w:val="hybridMultilevel"/>
    <w:tmpl w:val="A664B580"/>
    <w:lvl w:ilvl="0" w:tplc="BE2E5F20">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BBC520A"/>
    <w:multiLevelType w:val="hybridMultilevel"/>
    <w:tmpl w:val="15FE1FB0"/>
    <w:lvl w:ilvl="0" w:tplc="6FF4513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4ECB7E5E"/>
    <w:multiLevelType w:val="hybridMultilevel"/>
    <w:tmpl w:val="3E105E98"/>
    <w:lvl w:ilvl="0" w:tplc="8700AD2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nsid w:val="4ED1609E"/>
    <w:multiLevelType w:val="hybridMultilevel"/>
    <w:tmpl w:val="BED8F86E"/>
    <w:lvl w:ilvl="0" w:tplc="4D30914C">
      <w:start w:val="1"/>
      <w:numFmt w:val="upperRoman"/>
      <w:lvlText w:val="%1."/>
      <w:lvlJc w:val="left"/>
      <w:pPr>
        <w:ind w:left="1473" w:hanging="720"/>
      </w:pPr>
      <w:rPr>
        <w:rFonts w:hint="default"/>
      </w:rPr>
    </w:lvl>
    <w:lvl w:ilvl="1" w:tplc="080A0019" w:tentative="1">
      <w:start w:val="1"/>
      <w:numFmt w:val="lowerLetter"/>
      <w:lvlText w:val="%2."/>
      <w:lvlJc w:val="left"/>
      <w:pPr>
        <w:ind w:left="1833" w:hanging="360"/>
      </w:pPr>
    </w:lvl>
    <w:lvl w:ilvl="2" w:tplc="080A001B" w:tentative="1">
      <w:start w:val="1"/>
      <w:numFmt w:val="lowerRoman"/>
      <w:lvlText w:val="%3."/>
      <w:lvlJc w:val="right"/>
      <w:pPr>
        <w:ind w:left="2553" w:hanging="180"/>
      </w:pPr>
    </w:lvl>
    <w:lvl w:ilvl="3" w:tplc="080A000F" w:tentative="1">
      <w:start w:val="1"/>
      <w:numFmt w:val="decimal"/>
      <w:lvlText w:val="%4."/>
      <w:lvlJc w:val="left"/>
      <w:pPr>
        <w:ind w:left="3273" w:hanging="360"/>
      </w:pPr>
    </w:lvl>
    <w:lvl w:ilvl="4" w:tplc="080A0019" w:tentative="1">
      <w:start w:val="1"/>
      <w:numFmt w:val="lowerLetter"/>
      <w:lvlText w:val="%5."/>
      <w:lvlJc w:val="left"/>
      <w:pPr>
        <w:ind w:left="3993" w:hanging="360"/>
      </w:pPr>
    </w:lvl>
    <w:lvl w:ilvl="5" w:tplc="080A001B" w:tentative="1">
      <w:start w:val="1"/>
      <w:numFmt w:val="lowerRoman"/>
      <w:lvlText w:val="%6."/>
      <w:lvlJc w:val="right"/>
      <w:pPr>
        <w:ind w:left="4713" w:hanging="180"/>
      </w:pPr>
    </w:lvl>
    <w:lvl w:ilvl="6" w:tplc="080A000F" w:tentative="1">
      <w:start w:val="1"/>
      <w:numFmt w:val="decimal"/>
      <w:lvlText w:val="%7."/>
      <w:lvlJc w:val="left"/>
      <w:pPr>
        <w:ind w:left="5433" w:hanging="360"/>
      </w:pPr>
    </w:lvl>
    <w:lvl w:ilvl="7" w:tplc="080A0019" w:tentative="1">
      <w:start w:val="1"/>
      <w:numFmt w:val="lowerLetter"/>
      <w:lvlText w:val="%8."/>
      <w:lvlJc w:val="left"/>
      <w:pPr>
        <w:ind w:left="6153" w:hanging="360"/>
      </w:pPr>
    </w:lvl>
    <w:lvl w:ilvl="8" w:tplc="080A001B" w:tentative="1">
      <w:start w:val="1"/>
      <w:numFmt w:val="lowerRoman"/>
      <w:lvlText w:val="%9."/>
      <w:lvlJc w:val="right"/>
      <w:pPr>
        <w:ind w:left="6873" w:hanging="180"/>
      </w:pPr>
    </w:lvl>
  </w:abstractNum>
  <w:abstractNum w:abstractNumId="15">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6">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78B05B79"/>
    <w:multiLevelType w:val="hybridMultilevel"/>
    <w:tmpl w:val="6950C038"/>
    <w:lvl w:ilvl="0" w:tplc="B836A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7"/>
  </w:num>
  <w:num w:numId="2">
    <w:abstractNumId w:val="3"/>
  </w:num>
  <w:num w:numId="3">
    <w:abstractNumId w:val="0"/>
  </w:num>
  <w:num w:numId="4">
    <w:abstractNumId w:val="11"/>
  </w:num>
  <w:num w:numId="5">
    <w:abstractNumId w:val="16"/>
  </w:num>
  <w:num w:numId="6">
    <w:abstractNumId w:val="7"/>
  </w:num>
  <w:num w:numId="7">
    <w:abstractNumId w:val="6"/>
  </w:num>
  <w:num w:numId="8">
    <w:abstractNumId w:val="2"/>
  </w:num>
  <w:num w:numId="9">
    <w:abstractNumId w:val="5"/>
  </w:num>
  <w:num w:numId="10">
    <w:abstractNumId w:val="10"/>
  </w:num>
  <w:num w:numId="11">
    <w:abstractNumId w:val="12"/>
  </w:num>
  <w:num w:numId="12">
    <w:abstractNumId w:val="8"/>
  </w:num>
  <w:num w:numId="13">
    <w:abstractNumId w:val="15"/>
  </w:num>
  <w:num w:numId="14">
    <w:abstractNumId w:val="9"/>
  </w:num>
  <w:num w:numId="15">
    <w:abstractNumId w:val="13"/>
  </w:num>
  <w:num w:numId="16">
    <w:abstractNumId w:val="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18"/>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0ABA"/>
    <w:rsid w:val="00011D42"/>
    <w:rsid w:val="000121A9"/>
    <w:rsid w:val="000126F6"/>
    <w:rsid w:val="00012918"/>
    <w:rsid w:val="00012DC1"/>
    <w:rsid w:val="000130C8"/>
    <w:rsid w:val="000135AF"/>
    <w:rsid w:val="00014F98"/>
    <w:rsid w:val="00015E6D"/>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230"/>
    <w:rsid w:val="000324B9"/>
    <w:rsid w:val="000329BA"/>
    <w:rsid w:val="00032D83"/>
    <w:rsid w:val="00032F0E"/>
    <w:rsid w:val="000330FB"/>
    <w:rsid w:val="000337B2"/>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565"/>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5F0"/>
    <w:rsid w:val="00060DBB"/>
    <w:rsid w:val="00061268"/>
    <w:rsid w:val="00061610"/>
    <w:rsid w:val="000616A9"/>
    <w:rsid w:val="000616B5"/>
    <w:rsid w:val="00061C4C"/>
    <w:rsid w:val="00061E96"/>
    <w:rsid w:val="0006202A"/>
    <w:rsid w:val="000620CD"/>
    <w:rsid w:val="00062802"/>
    <w:rsid w:val="00062BE3"/>
    <w:rsid w:val="0006383C"/>
    <w:rsid w:val="00064906"/>
    <w:rsid w:val="00064FD9"/>
    <w:rsid w:val="00067B5A"/>
    <w:rsid w:val="00070777"/>
    <w:rsid w:val="00070AA4"/>
    <w:rsid w:val="00071C6F"/>
    <w:rsid w:val="00071E8C"/>
    <w:rsid w:val="00071F15"/>
    <w:rsid w:val="00072606"/>
    <w:rsid w:val="000728B9"/>
    <w:rsid w:val="000737BF"/>
    <w:rsid w:val="00074A23"/>
    <w:rsid w:val="00074C62"/>
    <w:rsid w:val="000755A5"/>
    <w:rsid w:val="000756DE"/>
    <w:rsid w:val="00076647"/>
    <w:rsid w:val="00076CEA"/>
    <w:rsid w:val="00076DBD"/>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96C"/>
    <w:rsid w:val="00096B18"/>
    <w:rsid w:val="00096C5C"/>
    <w:rsid w:val="00096CE1"/>
    <w:rsid w:val="000A084D"/>
    <w:rsid w:val="000A0C48"/>
    <w:rsid w:val="000A0E5E"/>
    <w:rsid w:val="000A0EE9"/>
    <w:rsid w:val="000A12C0"/>
    <w:rsid w:val="000A1491"/>
    <w:rsid w:val="000A17DF"/>
    <w:rsid w:val="000A200A"/>
    <w:rsid w:val="000A2550"/>
    <w:rsid w:val="000A27AC"/>
    <w:rsid w:val="000A335C"/>
    <w:rsid w:val="000A33D9"/>
    <w:rsid w:val="000A33F5"/>
    <w:rsid w:val="000A5540"/>
    <w:rsid w:val="000A578F"/>
    <w:rsid w:val="000A58B5"/>
    <w:rsid w:val="000A5CAB"/>
    <w:rsid w:val="000A5D36"/>
    <w:rsid w:val="000A5FA8"/>
    <w:rsid w:val="000A6C87"/>
    <w:rsid w:val="000A6CAE"/>
    <w:rsid w:val="000B01A0"/>
    <w:rsid w:val="000B0351"/>
    <w:rsid w:val="000B03B9"/>
    <w:rsid w:val="000B0431"/>
    <w:rsid w:val="000B1A06"/>
    <w:rsid w:val="000B1F22"/>
    <w:rsid w:val="000B2866"/>
    <w:rsid w:val="000B2997"/>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210"/>
    <w:rsid w:val="000C3DC9"/>
    <w:rsid w:val="000C4139"/>
    <w:rsid w:val="000C47B5"/>
    <w:rsid w:val="000C5414"/>
    <w:rsid w:val="000C5BCE"/>
    <w:rsid w:val="000C5DC1"/>
    <w:rsid w:val="000C6670"/>
    <w:rsid w:val="000C717D"/>
    <w:rsid w:val="000D04BF"/>
    <w:rsid w:val="000D153E"/>
    <w:rsid w:val="000D170C"/>
    <w:rsid w:val="000D1CF0"/>
    <w:rsid w:val="000D2A1F"/>
    <w:rsid w:val="000D3E85"/>
    <w:rsid w:val="000D3EFD"/>
    <w:rsid w:val="000D42B5"/>
    <w:rsid w:val="000D4AFE"/>
    <w:rsid w:val="000D5397"/>
    <w:rsid w:val="000D558F"/>
    <w:rsid w:val="000D5746"/>
    <w:rsid w:val="000D6E87"/>
    <w:rsid w:val="000D7314"/>
    <w:rsid w:val="000D771A"/>
    <w:rsid w:val="000D7B89"/>
    <w:rsid w:val="000D7C8C"/>
    <w:rsid w:val="000E01D1"/>
    <w:rsid w:val="000E1206"/>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3AB3"/>
    <w:rsid w:val="000F4347"/>
    <w:rsid w:val="000F50E8"/>
    <w:rsid w:val="000F54B0"/>
    <w:rsid w:val="000F5C41"/>
    <w:rsid w:val="000F5DE0"/>
    <w:rsid w:val="000F62C3"/>
    <w:rsid w:val="000F75AF"/>
    <w:rsid w:val="000F77DE"/>
    <w:rsid w:val="001002F5"/>
    <w:rsid w:val="00100AF5"/>
    <w:rsid w:val="001019F2"/>
    <w:rsid w:val="001025E5"/>
    <w:rsid w:val="00102AFD"/>
    <w:rsid w:val="0010352F"/>
    <w:rsid w:val="001041F6"/>
    <w:rsid w:val="0010644A"/>
    <w:rsid w:val="0010719A"/>
    <w:rsid w:val="00110351"/>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534"/>
    <w:rsid w:val="001237B4"/>
    <w:rsid w:val="001239B6"/>
    <w:rsid w:val="001244EC"/>
    <w:rsid w:val="00126343"/>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43C"/>
    <w:rsid w:val="0013555E"/>
    <w:rsid w:val="00135B0C"/>
    <w:rsid w:val="00136897"/>
    <w:rsid w:val="0013695E"/>
    <w:rsid w:val="00136FB8"/>
    <w:rsid w:val="00137303"/>
    <w:rsid w:val="00137C86"/>
    <w:rsid w:val="001400F6"/>
    <w:rsid w:val="0014043C"/>
    <w:rsid w:val="00140D7E"/>
    <w:rsid w:val="00142417"/>
    <w:rsid w:val="00143682"/>
    <w:rsid w:val="001441D3"/>
    <w:rsid w:val="001450E2"/>
    <w:rsid w:val="001460CF"/>
    <w:rsid w:val="00146509"/>
    <w:rsid w:val="0014671A"/>
    <w:rsid w:val="00146991"/>
    <w:rsid w:val="00147B88"/>
    <w:rsid w:val="00147CCC"/>
    <w:rsid w:val="00147FEF"/>
    <w:rsid w:val="0015050B"/>
    <w:rsid w:val="00151A88"/>
    <w:rsid w:val="001524D9"/>
    <w:rsid w:val="00152ABE"/>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2D42"/>
    <w:rsid w:val="0016315D"/>
    <w:rsid w:val="00163EBF"/>
    <w:rsid w:val="00164BCE"/>
    <w:rsid w:val="001659D0"/>
    <w:rsid w:val="0016604B"/>
    <w:rsid w:val="00166332"/>
    <w:rsid w:val="0016700D"/>
    <w:rsid w:val="00167ADD"/>
    <w:rsid w:val="0017000E"/>
    <w:rsid w:val="001702C6"/>
    <w:rsid w:val="001711A1"/>
    <w:rsid w:val="00172205"/>
    <w:rsid w:val="0017260E"/>
    <w:rsid w:val="001729D0"/>
    <w:rsid w:val="00172B51"/>
    <w:rsid w:val="00172B8D"/>
    <w:rsid w:val="00172C89"/>
    <w:rsid w:val="00174570"/>
    <w:rsid w:val="00174967"/>
    <w:rsid w:val="0017568D"/>
    <w:rsid w:val="001757DE"/>
    <w:rsid w:val="00175C14"/>
    <w:rsid w:val="001760D1"/>
    <w:rsid w:val="001761CB"/>
    <w:rsid w:val="0017651E"/>
    <w:rsid w:val="001773C5"/>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87C70"/>
    <w:rsid w:val="00192287"/>
    <w:rsid w:val="001923AE"/>
    <w:rsid w:val="001924B2"/>
    <w:rsid w:val="00193379"/>
    <w:rsid w:val="00193838"/>
    <w:rsid w:val="00194B7B"/>
    <w:rsid w:val="001951A3"/>
    <w:rsid w:val="00195583"/>
    <w:rsid w:val="00196BE5"/>
    <w:rsid w:val="00197CDD"/>
    <w:rsid w:val="001A0745"/>
    <w:rsid w:val="001A1302"/>
    <w:rsid w:val="001A16CC"/>
    <w:rsid w:val="001A18E1"/>
    <w:rsid w:val="001A2144"/>
    <w:rsid w:val="001A2418"/>
    <w:rsid w:val="001A2FDB"/>
    <w:rsid w:val="001A3755"/>
    <w:rsid w:val="001A4127"/>
    <w:rsid w:val="001A4E1C"/>
    <w:rsid w:val="001A554E"/>
    <w:rsid w:val="001A6EBE"/>
    <w:rsid w:val="001A6F68"/>
    <w:rsid w:val="001A77FB"/>
    <w:rsid w:val="001B009D"/>
    <w:rsid w:val="001B13DB"/>
    <w:rsid w:val="001B17F6"/>
    <w:rsid w:val="001B17FF"/>
    <w:rsid w:val="001B1AA4"/>
    <w:rsid w:val="001B341D"/>
    <w:rsid w:val="001B3A10"/>
    <w:rsid w:val="001B3FFA"/>
    <w:rsid w:val="001B4898"/>
    <w:rsid w:val="001B6C32"/>
    <w:rsid w:val="001B6E63"/>
    <w:rsid w:val="001B73D2"/>
    <w:rsid w:val="001B7EF3"/>
    <w:rsid w:val="001C0151"/>
    <w:rsid w:val="001C0C36"/>
    <w:rsid w:val="001C100F"/>
    <w:rsid w:val="001C12EE"/>
    <w:rsid w:val="001C1402"/>
    <w:rsid w:val="001C1FDF"/>
    <w:rsid w:val="001C20BF"/>
    <w:rsid w:val="001C2557"/>
    <w:rsid w:val="001C2644"/>
    <w:rsid w:val="001C2B0B"/>
    <w:rsid w:val="001C2B81"/>
    <w:rsid w:val="001C36D8"/>
    <w:rsid w:val="001C39B4"/>
    <w:rsid w:val="001C3A80"/>
    <w:rsid w:val="001C421F"/>
    <w:rsid w:val="001C422B"/>
    <w:rsid w:val="001C49BE"/>
    <w:rsid w:val="001C502D"/>
    <w:rsid w:val="001C53B0"/>
    <w:rsid w:val="001C7E07"/>
    <w:rsid w:val="001C7EC3"/>
    <w:rsid w:val="001D07F6"/>
    <w:rsid w:val="001D0DCF"/>
    <w:rsid w:val="001D31A6"/>
    <w:rsid w:val="001D3B81"/>
    <w:rsid w:val="001D40CC"/>
    <w:rsid w:val="001D4D61"/>
    <w:rsid w:val="001D4D8C"/>
    <w:rsid w:val="001D5282"/>
    <w:rsid w:val="001D529D"/>
    <w:rsid w:val="001D577C"/>
    <w:rsid w:val="001D694C"/>
    <w:rsid w:val="001D754A"/>
    <w:rsid w:val="001E07D1"/>
    <w:rsid w:val="001E100A"/>
    <w:rsid w:val="001E1341"/>
    <w:rsid w:val="001E288A"/>
    <w:rsid w:val="001E2A02"/>
    <w:rsid w:val="001E2B84"/>
    <w:rsid w:val="001E338B"/>
    <w:rsid w:val="001E3B11"/>
    <w:rsid w:val="001E41C0"/>
    <w:rsid w:val="001E4C02"/>
    <w:rsid w:val="001E5850"/>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69D"/>
    <w:rsid w:val="0020590D"/>
    <w:rsid w:val="00205A55"/>
    <w:rsid w:val="00206222"/>
    <w:rsid w:val="0020694D"/>
    <w:rsid w:val="00206B99"/>
    <w:rsid w:val="00206C8D"/>
    <w:rsid w:val="002073D2"/>
    <w:rsid w:val="002078AA"/>
    <w:rsid w:val="00210261"/>
    <w:rsid w:val="0021074F"/>
    <w:rsid w:val="002110FE"/>
    <w:rsid w:val="002111AC"/>
    <w:rsid w:val="00211497"/>
    <w:rsid w:val="0021188E"/>
    <w:rsid w:val="00212E08"/>
    <w:rsid w:val="0021302A"/>
    <w:rsid w:val="00213783"/>
    <w:rsid w:val="00214685"/>
    <w:rsid w:val="002147E4"/>
    <w:rsid w:val="00214CE8"/>
    <w:rsid w:val="002161AD"/>
    <w:rsid w:val="00216536"/>
    <w:rsid w:val="00216595"/>
    <w:rsid w:val="002165D6"/>
    <w:rsid w:val="00216AB7"/>
    <w:rsid w:val="002170A5"/>
    <w:rsid w:val="00217F57"/>
    <w:rsid w:val="00220CB5"/>
    <w:rsid w:val="00221687"/>
    <w:rsid w:val="00221709"/>
    <w:rsid w:val="00222A05"/>
    <w:rsid w:val="00222E1E"/>
    <w:rsid w:val="0022341D"/>
    <w:rsid w:val="0022360E"/>
    <w:rsid w:val="00223892"/>
    <w:rsid w:val="00223F75"/>
    <w:rsid w:val="00223FFB"/>
    <w:rsid w:val="00224412"/>
    <w:rsid w:val="002246DF"/>
    <w:rsid w:val="002248E9"/>
    <w:rsid w:val="00225069"/>
    <w:rsid w:val="00227445"/>
    <w:rsid w:val="00227471"/>
    <w:rsid w:val="00230D10"/>
    <w:rsid w:val="00231036"/>
    <w:rsid w:val="00232D7F"/>
    <w:rsid w:val="0023417B"/>
    <w:rsid w:val="00234B68"/>
    <w:rsid w:val="002350A1"/>
    <w:rsid w:val="00235FE5"/>
    <w:rsid w:val="002369EA"/>
    <w:rsid w:val="002371FF"/>
    <w:rsid w:val="00237985"/>
    <w:rsid w:val="00237D5A"/>
    <w:rsid w:val="00237DC2"/>
    <w:rsid w:val="00240971"/>
    <w:rsid w:val="00240C99"/>
    <w:rsid w:val="0024189D"/>
    <w:rsid w:val="00241BC3"/>
    <w:rsid w:val="00241C7D"/>
    <w:rsid w:val="00241F55"/>
    <w:rsid w:val="00242699"/>
    <w:rsid w:val="00242EE3"/>
    <w:rsid w:val="002434A0"/>
    <w:rsid w:val="00243566"/>
    <w:rsid w:val="002437EB"/>
    <w:rsid w:val="00243E9B"/>
    <w:rsid w:val="0024401A"/>
    <w:rsid w:val="0024497C"/>
    <w:rsid w:val="002449D8"/>
    <w:rsid w:val="002450A8"/>
    <w:rsid w:val="0024549A"/>
    <w:rsid w:val="002458C0"/>
    <w:rsid w:val="00245D49"/>
    <w:rsid w:val="00245F41"/>
    <w:rsid w:val="002466CD"/>
    <w:rsid w:val="0024672A"/>
    <w:rsid w:val="00246915"/>
    <w:rsid w:val="002473E9"/>
    <w:rsid w:val="002476CF"/>
    <w:rsid w:val="00247875"/>
    <w:rsid w:val="00247B10"/>
    <w:rsid w:val="00247D11"/>
    <w:rsid w:val="00247E15"/>
    <w:rsid w:val="00247ECF"/>
    <w:rsid w:val="002508AB"/>
    <w:rsid w:val="00250E2D"/>
    <w:rsid w:val="00252528"/>
    <w:rsid w:val="002530F3"/>
    <w:rsid w:val="00253130"/>
    <w:rsid w:val="00253A1C"/>
    <w:rsid w:val="002541B3"/>
    <w:rsid w:val="002558CE"/>
    <w:rsid w:val="00256B3C"/>
    <w:rsid w:val="00256E7D"/>
    <w:rsid w:val="00256F27"/>
    <w:rsid w:val="00257816"/>
    <w:rsid w:val="00257B02"/>
    <w:rsid w:val="00257C5E"/>
    <w:rsid w:val="0026034E"/>
    <w:rsid w:val="00260433"/>
    <w:rsid w:val="0026116F"/>
    <w:rsid w:val="002617F9"/>
    <w:rsid w:val="00262666"/>
    <w:rsid w:val="00262D7C"/>
    <w:rsid w:val="00263720"/>
    <w:rsid w:val="00263A1F"/>
    <w:rsid w:val="00264B48"/>
    <w:rsid w:val="00265161"/>
    <w:rsid w:val="00265F1B"/>
    <w:rsid w:val="002665A2"/>
    <w:rsid w:val="00266AE8"/>
    <w:rsid w:val="00267221"/>
    <w:rsid w:val="00270087"/>
    <w:rsid w:val="002705EE"/>
    <w:rsid w:val="00270831"/>
    <w:rsid w:val="0027275E"/>
    <w:rsid w:val="00272A7D"/>
    <w:rsid w:val="00273171"/>
    <w:rsid w:val="00273CE6"/>
    <w:rsid w:val="002747C7"/>
    <w:rsid w:val="002748AA"/>
    <w:rsid w:val="00275418"/>
    <w:rsid w:val="00275696"/>
    <w:rsid w:val="002805AC"/>
    <w:rsid w:val="00280919"/>
    <w:rsid w:val="00281597"/>
    <w:rsid w:val="00281661"/>
    <w:rsid w:val="00281F58"/>
    <w:rsid w:val="00282C81"/>
    <w:rsid w:val="00283B3F"/>
    <w:rsid w:val="002841EE"/>
    <w:rsid w:val="002844AF"/>
    <w:rsid w:val="00284891"/>
    <w:rsid w:val="00285B3A"/>
    <w:rsid w:val="00285C95"/>
    <w:rsid w:val="00286C13"/>
    <w:rsid w:val="00286D80"/>
    <w:rsid w:val="00287888"/>
    <w:rsid w:val="00290D2A"/>
    <w:rsid w:val="00291333"/>
    <w:rsid w:val="00291341"/>
    <w:rsid w:val="002926B1"/>
    <w:rsid w:val="00292CA5"/>
    <w:rsid w:val="00293B1D"/>
    <w:rsid w:val="00293E41"/>
    <w:rsid w:val="00296748"/>
    <w:rsid w:val="00296EC1"/>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051"/>
    <w:rsid w:val="002B2706"/>
    <w:rsid w:val="002B3BA3"/>
    <w:rsid w:val="002B4040"/>
    <w:rsid w:val="002B5C09"/>
    <w:rsid w:val="002B5C82"/>
    <w:rsid w:val="002B6893"/>
    <w:rsid w:val="002B6B9D"/>
    <w:rsid w:val="002B6C19"/>
    <w:rsid w:val="002B6D0D"/>
    <w:rsid w:val="002B73EB"/>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083A"/>
    <w:rsid w:val="002F19AF"/>
    <w:rsid w:val="002F1B7B"/>
    <w:rsid w:val="002F1C6A"/>
    <w:rsid w:val="002F1FCB"/>
    <w:rsid w:val="002F25C8"/>
    <w:rsid w:val="002F282F"/>
    <w:rsid w:val="002F2BC5"/>
    <w:rsid w:val="002F32F4"/>
    <w:rsid w:val="002F3B18"/>
    <w:rsid w:val="002F3DC5"/>
    <w:rsid w:val="002F4F72"/>
    <w:rsid w:val="002F511C"/>
    <w:rsid w:val="002F5289"/>
    <w:rsid w:val="002F5E12"/>
    <w:rsid w:val="002F67C7"/>
    <w:rsid w:val="002F6EC3"/>
    <w:rsid w:val="002F7173"/>
    <w:rsid w:val="002F7484"/>
    <w:rsid w:val="002F77C3"/>
    <w:rsid w:val="00301CB4"/>
    <w:rsid w:val="00302960"/>
    <w:rsid w:val="0030330D"/>
    <w:rsid w:val="00304999"/>
    <w:rsid w:val="00304DC4"/>
    <w:rsid w:val="00304F25"/>
    <w:rsid w:val="003056B2"/>
    <w:rsid w:val="0030584C"/>
    <w:rsid w:val="00305CAA"/>
    <w:rsid w:val="00305D48"/>
    <w:rsid w:val="00306940"/>
    <w:rsid w:val="00307353"/>
    <w:rsid w:val="00307E06"/>
    <w:rsid w:val="00310869"/>
    <w:rsid w:val="0031096E"/>
    <w:rsid w:val="00311560"/>
    <w:rsid w:val="00311708"/>
    <w:rsid w:val="00311BB1"/>
    <w:rsid w:val="00312470"/>
    <w:rsid w:val="0031285C"/>
    <w:rsid w:val="00312FD1"/>
    <w:rsid w:val="00313A44"/>
    <w:rsid w:val="00313AF4"/>
    <w:rsid w:val="00314421"/>
    <w:rsid w:val="003150CD"/>
    <w:rsid w:val="003154AB"/>
    <w:rsid w:val="003155CF"/>
    <w:rsid w:val="00315BA3"/>
    <w:rsid w:val="00316707"/>
    <w:rsid w:val="00317AEA"/>
    <w:rsid w:val="00317B07"/>
    <w:rsid w:val="00317BDE"/>
    <w:rsid w:val="00317DC3"/>
    <w:rsid w:val="0032008D"/>
    <w:rsid w:val="003202BC"/>
    <w:rsid w:val="0032088F"/>
    <w:rsid w:val="00321643"/>
    <w:rsid w:val="00321A91"/>
    <w:rsid w:val="00322486"/>
    <w:rsid w:val="00323295"/>
    <w:rsid w:val="00323685"/>
    <w:rsid w:val="00323848"/>
    <w:rsid w:val="00323FF5"/>
    <w:rsid w:val="0032464C"/>
    <w:rsid w:val="00324B78"/>
    <w:rsid w:val="003253CA"/>
    <w:rsid w:val="00326D5E"/>
    <w:rsid w:val="00327A8E"/>
    <w:rsid w:val="00327BDD"/>
    <w:rsid w:val="0033027D"/>
    <w:rsid w:val="00331836"/>
    <w:rsid w:val="0033190E"/>
    <w:rsid w:val="00333055"/>
    <w:rsid w:val="00333962"/>
    <w:rsid w:val="00333B62"/>
    <w:rsid w:val="00333D4A"/>
    <w:rsid w:val="00333E45"/>
    <w:rsid w:val="003342D1"/>
    <w:rsid w:val="00334A65"/>
    <w:rsid w:val="0033606E"/>
    <w:rsid w:val="003364DB"/>
    <w:rsid w:val="00336A8D"/>
    <w:rsid w:val="00337583"/>
    <w:rsid w:val="003379FB"/>
    <w:rsid w:val="00337DF6"/>
    <w:rsid w:val="0034068D"/>
    <w:rsid w:val="0034165B"/>
    <w:rsid w:val="0034180B"/>
    <w:rsid w:val="00341A52"/>
    <w:rsid w:val="00342184"/>
    <w:rsid w:val="0034266B"/>
    <w:rsid w:val="00342740"/>
    <w:rsid w:val="00342B26"/>
    <w:rsid w:val="00342CE5"/>
    <w:rsid w:val="00343BE2"/>
    <w:rsid w:val="0034456D"/>
    <w:rsid w:val="003448FF"/>
    <w:rsid w:val="00345946"/>
    <w:rsid w:val="00345C53"/>
    <w:rsid w:val="00346754"/>
    <w:rsid w:val="0034793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67EF8"/>
    <w:rsid w:val="00370629"/>
    <w:rsid w:val="003708D3"/>
    <w:rsid w:val="00371249"/>
    <w:rsid w:val="00371F0E"/>
    <w:rsid w:val="003726E1"/>
    <w:rsid w:val="00373ABD"/>
    <w:rsid w:val="00374012"/>
    <w:rsid w:val="003743D7"/>
    <w:rsid w:val="003747CE"/>
    <w:rsid w:val="003749C0"/>
    <w:rsid w:val="003750D6"/>
    <w:rsid w:val="003752B5"/>
    <w:rsid w:val="0037599C"/>
    <w:rsid w:val="00375FDD"/>
    <w:rsid w:val="0037725F"/>
    <w:rsid w:val="003804A7"/>
    <w:rsid w:val="00381DC3"/>
    <w:rsid w:val="0038228C"/>
    <w:rsid w:val="00382682"/>
    <w:rsid w:val="00382BDE"/>
    <w:rsid w:val="00383F5B"/>
    <w:rsid w:val="003859C4"/>
    <w:rsid w:val="00385B11"/>
    <w:rsid w:val="00385EA5"/>
    <w:rsid w:val="00386F92"/>
    <w:rsid w:val="003874C3"/>
    <w:rsid w:val="00387725"/>
    <w:rsid w:val="00387C65"/>
    <w:rsid w:val="00390CDE"/>
    <w:rsid w:val="00391A76"/>
    <w:rsid w:val="00392B20"/>
    <w:rsid w:val="00394516"/>
    <w:rsid w:val="00394C61"/>
    <w:rsid w:val="003961E1"/>
    <w:rsid w:val="003974F9"/>
    <w:rsid w:val="003A0AA1"/>
    <w:rsid w:val="003A0FE5"/>
    <w:rsid w:val="003A1F57"/>
    <w:rsid w:val="003A24EC"/>
    <w:rsid w:val="003A3936"/>
    <w:rsid w:val="003A3EA0"/>
    <w:rsid w:val="003A6262"/>
    <w:rsid w:val="003A645D"/>
    <w:rsid w:val="003B0033"/>
    <w:rsid w:val="003B0A5E"/>
    <w:rsid w:val="003B0AA1"/>
    <w:rsid w:val="003B0AB6"/>
    <w:rsid w:val="003B0AD5"/>
    <w:rsid w:val="003B0B21"/>
    <w:rsid w:val="003B0E58"/>
    <w:rsid w:val="003B16F0"/>
    <w:rsid w:val="003B210B"/>
    <w:rsid w:val="003B2F00"/>
    <w:rsid w:val="003B354A"/>
    <w:rsid w:val="003B3575"/>
    <w:rsid w:val="003B3697"/>
    <w:rsid w:val="003B373B"/>
    <w:rsid w:val="003B3A74"/>
    <w:rsid w:val="003B4A8A"/>
    <w:rsid w:val="003B4BAF"/>
    <w:rsid w:val="003B5111"/>
    <w:rsid w:val="003B57C3"/>
    <w:rsid w:val="003B609E"/>
    <w:rsid w:val="003B62A1"/>
    <w:rsid w:val="003B6C7E"/>
    <w:rsid w:val="003B6CF0"/>
    <w:rsid w:val="003B79F9"/>
    <w:rsid w:val="003C0293"/>
    <w:rsid w:val="003C0DF1"/>
    <w:rsid w:val="003C1936"/>
    <w:rsid w:val="003C268F"/>
    <w:rsid w:val="003C32DC"/>
    <w:rsid w:val="003C32FC"/>
    <w:rsid w:val="003C42AD"/>
    <w:rsid w:val="003C4C9F"/>
    <w:rsid w:val="003C597A"/>
    <w:rsid w:val="003C5D9D"/>
    <w:rsid w:val="003C7036"/>
    <w:rsid w:val="003C7781"/>
    <w:rsid w:val="003C7FA5"/>
    <w:rsid w:val="003D0C96"/>
    <w:rsid w:val="003D1CAA"/>
    <w:rsid w:val="003D4395"/>
    <w:rsid w:val="003D474C"/>
    <w:rsid w:val="003D5398"/>
    <w:rsid w:val="003D5BAD"/>
    <w:rsid w:val="003D5F20"/>
    <w:rsid w:val="003D6E19"/>
    <w:rsid w:val="003D70C8"/>
    <w:rsid w:val="003D737D"/>
    <w:rsid w:val="003D7E33"/>
    <w:rsid w:val="003E0C30"/>
    <w:rsid w:val="003E0F2A"/>
    <w:rsid w:val="003E1CD9"/>
    <w:rsid w:val="003E2CF8"/>
    <w:rsid w:val="003E3169"/>
    <w:rsid w:val="003E31E9"/>
    <w:rsid w:val="003E35FB"/>
    <w:rsid w:val="003E3999"/>
    <w:rsid w:val="003E43BE"/>
    <w:rsid w:val="003E4A4E"/>
    <w:rsid w:val="003E504F"/>
    <w:rsid w:val="003E5231"/>
    <w:rsid w:val="003E54E2"/>
    <w:rsid w:val="003E5B98"/>
    <w:rsid w:val="003E62FB"/>
    <w:rsid w:val="003E6A41"/>
    <w:rsid w:val="003E7801"/>
    <w:rsid w:val="003F0AF5"/>
    <w:rsid w:val="003F14E4"/>
    <w:rsid w:val="003F1FC5"/>
    <w:rsid w:val="003F2124"/>
    <w:rsid w:val="003F3960"/>
    <w:rsid w:val="003F39C4"/>
    <w:rsid w:val="003F3E65"/>
    <w:rsid w:val="003F42FC"/>
    <w:rsid w:val="003F4833"/>
    <w:rsid w:val="003F4B65"/>
    <w:rsid w:val="003F4B68"/>
    <w:rsid w:val="003F532D"/>
    <w:rsid w:val="003F7A40"/>
    <w:rsid w:val="004003E7"/>
    <w:rsid w:val="00400CE8"/>
    <w:rsid w:val="00401468"/>
    <w:rsid w:val="0040199A"/>
    <w:rsid w:val="00401B8F"/>
    <w:rsid w:val="00401FEB"/>
    <w:rsid w:val="004022FC"/>
    <w:rsid w:val="00402763"/>
    <w:rsid w:val="004027A1"/>
    <w:rsid w:val="00404400"/>
    <w:rsid w:val="004051E8"/>
    <w:rsid w:val="00405E13"/>
    <w:rsid w:val="00406284"/>
    <w:rsid w:val="00406A7E"/>
    <w:rsid w:val="00406B2A"/>
    <w:rsid w:val="00406B80"/>
    <w:rsid w:val="00406C21"/>
    <w:rsid w:val="00406FC8"/>
    <w:rsid w:val="0040758D"/>
    <w:rsid w:val="00407734"/>
    <w:rsid w:val="00407A5C"/>
    <w:rsid w:val="004113F8"/>
    <w:rsid w:val="00411707"/>
    <w:rsid w:val="004122A3"/>
    <w:rsid w:val="0041258E"/>
    <w:rsid w:val="00412C2F"/>
    <w:rsid w:val="00413F1D"/>
    <w:rsid w:val="0041486D"/>
    <w:rsid w:val="0041540D"/>
    <w:rsid w:val="0041584F"/>
    <w:rsid w:val="00415924"/>
    <w:rsid w:val="004165A7"/>
    <w:rsid w:val="00416F89"/>
    <w:rsid w:val="00417B7B"/>
    <w:rsid w:val="00420B2E"/>
    <w:rsid w:val="004211BE"/>
    <w:rsid w:val="0042157C"/>
    <w:rsid w:val="0042205F"/>
    <w:rsid w:val="00423C26"/>
    <w:rsid w:val="00423E43"/>
    <w:rsid w:val="0042429E"/>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57D3"/>
    <w:rsid w:val="00436B6F"/>
    <w:rsid w:val="004373E4"/>
    <w:rsid w:val="00437439"/>
    <w:rsid w:val="00437D5A"/>
    <w:rsid w:val="0044044F"/>
    <w:rsid w:val="00441DE8"/>
    <w:rsid w:val="00442F67"/>
    <w:rsid w:val="00442FBB"/>
    <w:rsid w:val="00443487"/>
    <w:rsid w:val="0044467E"/>
    <w:rsid w:val="0044496C"/>
    <w:rsid w:val="00444F46"/>
    <w:rsid w:val="0044520F"/>
    <w:rsid w:val="004468EC"/>
    <w:rsid w:val="00446A05"/>
    <w:rsid w:val="00446B69"/>
    <w:rsid w:val="004479C3"/>
    <w:rsid w:val="004502C5"/>
    <w:rsid w:val="004509CE"/>
    <w:rsid w:val="004515BE"/>
    <w:rsid w:val="00452B43"/>
    <w:rsid w:val="0045490D"/>
    <w:rsid w:val="00454957"/>
    <w:rsid w:val="004557F7"/>
    <w:rsid w:val="00455A62"/>
    <w:rsid w:val="00456294"/>
    <w:rsid w:val="004572E7"/>
    <w:rsid w:val="004573AA"/>
    <w:rsid w:val="00457778"/>
    <w:rsid w:val="00457FE0"/>
    <w:rsid w:val="0046024A"/>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6D2B"/>
    <w:rsid w:val="004771E5"/>
    <w:rsid w:val="00477357"/>
    <w:rsid w:val="00477E07"/>
    <w:rsid w:val="00480868"/>
    <w:rsid w:val="00480A69"/>
    <w:rsid w:val="004813E0"/>
    <w:rsid w:val="004826CB"/>
    <w:rsid w:val="00483B0E"/>
    <w:rsid w:val="00484AE9"/>
    <w:rsid w:val="00485508"/>
    <w:rsid w:val="0048659E"/>
    <w:rsid w:val="00486775"/>
    <w:rsid w:val="004874A4"/>
    <w:rsid w:val="00491E99"/>
    <w:rsid w:val="004929E7"/>
    <w:rsid w:val="0049318A"/>
    <w:rsid w:val="0049396D"/>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457"/>
    <w:rsid w:val="004A2A39"/>
    <w:rsid w:val="004A319F"/>
    <w:rsid w:val="004A32F1"/>
    <w:rsid w:val="004A363B"/>
    <w:rsid w:val="004A36A8"/>
    <w:rsid w:val="004A3EDC"/>
    <w:rsid w:val="004A5F27"/>
    <w:rsid w:val="004A6088"/>
    <w:rsid w:val="004A6251"/>
    <w:rsid w:val="004A6CA2"/>
    <w:rsid w:val="004A770C"/>
    <w:rsid w:val="004A781C"/>
    <w:rsid w:val="004A7ECD"/>
    <w:rsid w:val="004B0027"/>
    <w:rsid w:val="004B05CE"/>
    <w:rsid w:val="004B0EF8"/>
    <w:rsid w:val="004B117E"/>
    <w:rsid w:val="004B152D"/>
    <w:rsid w:val="004B17F7"/>
    <w:rsid w:val="004B1E33"/>
    <w:rsid w:val="004B1F92"/>
    <w:rsid w:val="004B4654"/>
    <w:rsid w:val="004B5540"/>
    <w:rsid w:val="004B5F62"/>
    <w:rsid w:val="004B6333"/>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578"/>
    <w:rsid w:val="004D0927"/>
    <w:rsid w:val="004D12E1"/>
    <w:rsid w:val="004D1337"/>
    <w:rsid w:val="004D19B6"/>
    <w:rsid w:val="004D2332"/>
    <w:rsid w:val="004D28F0"/>
    <w:rsid w:val="004D2CC5"/>
    <w:rsid w:val="004D3065"/>
    <w:rsid w:val="004D320B"/>
    <w:rsid w:val="004D3ADD"/>
    <w:rsid w:val="004D3AFC"/>
    <w:rsid w:val="004D3EE4"/>
    <w:rsid w:val="004D431C"/>
    <w:rsid w:val="004D4702"/>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172"/>
    <w:rsid w:val="004E4A63"/>
    <w:rsid w:val="004E531A"/>
    <w:rsid w:val="004E6061"/>
    <w:rsid w:val="004E6502"/>
    <w:rsid w:val="004E744E"/>
    <w:rsid w:val="004E7583"/>
    <w:rsid w:val="004F026D"/>
    <w:rsid w:val="004F0402"/>
    <w:rsid w:val="004F07B7"/>
    <w:rsid w:val="004F0C3C"/>
    <w:rsid w:val="004F12C9"/>
    <w:rsid w:val="004F1B13"/>
    <w:rsid w:val="004F28AC"/>
    <w:rsid w:val="004F2A92"/>
    <w:rsid w:val="004F2E5D"/>
    <w:rsid w:val="004F2E7C"/>
    <w:rsid w:val="004F421C"/>
    <w:rsid w:val="004F4289"/>
    <w:rsid w:val="004F48BF"/>
    <w:rsid w:val="004F5821"/>
    <w:rsid w:val="004F65E2"/>
    <w:rsid w:val="004F674E"/>
    <w:rsid w:val="004F6C74"/>
    <w:rsid w:val="004F6F1B"/>
    <w:rsid w:val="005001E5"/>
    <w:rsid w:val="00500A0B"/>
    <w:rsid w:val="00500C4C"/>
    <w:rsid w:val="005016CA"/>
    <w:rsid w:val="00502093"/>
    <w:rsid w:val="00502177"/>
    <w:rsid w:val="0050345B"/>
    <w:rsid w:val="00504E19"/>
    <w:rsid w:val="005050EE"/>
    <w:rsid w:val="005063B6"/>
    <w:rsid w:val="00506A1C"/>
    <w:rsid w:val="0050734D"/>
    <w:rsid w:val="00507AB3"/>
    <w:rsid w:val="00510956"/>
    <w:rsid w:val="00510F23"/>
    <w:rsid w:val="0051133B"/>
    <w:rsid w:val="005115C3"/>
    <w:rsid w:val="00512FD2"/>
    <w:rsid w:val="00515288"/>
    <w:rsid w:val="00515B21"/>
    <w:rsid w:val="00515CF2"/>
    <w:rsid w:val="00517079"/>
    <w:rsid w:val="00520023"/>
    <w:rsid w:val="005201C4"/>
    <w:rsid w:val="00520569"/>
    <w:rsid w:val="005212AE"/>
    <w:rsid w:val="005229B8"/>
    <w:rsid w:val="00522C1A"/>
    <w:rsid w:val="00522D48"/>
    <w:rsid w:val="00523091"/>
    <w:rsid w:val="005242CB"/>
    <w:rsid w:val="00524D42"/>
    <w:rsid w:val="00526DC4"/>
    <w:rsid w:val="005274E0"/>
    <w:rsid w:val="00527F7B"/>
    <w:rsid w:val="005300DF"/>
    <w:rsid w:val="00531B2A"/>
    <w:rsid w:val="00531B72"/>
    <w:rsid w:val="00531C8C"/>
    <w:rsid w:val="005324A4"/>
    <w:rsid w:val="00532D69"/>
    <w:rsid w:val="00532E56"/>
    <w:rsid w:val="00532F24"/>
    <w:rsid w:val="00533B21"/>
    <w:rsid w:val="00533D34"/>
    <w:rsid w:val="00533EE1"/>
    <w:rsid w:val="00534D86"/>
    <w:rsid w:val="005369FB"/>
    <w:rsid w:val="0053715D"/>
    <w:rsid w:val="00537700"/>
    <w:rsid w:val="00537BB3"/>
    <w:rsid w:val="00537DB4"/>
    <w:rsid w:val="00540317"/>
    <w:rsid w:val="0054049A"/>
    <w:rsid w:val="0054184C"/>
    <w:rsid w:val="00541B18"/>
    <w:rsid w:val="00541D68"/>
    <w:rsid w:val="00542646"/>
    <w:rsid w:val="00542A03"/>
    <w:rsid w:val="00542DD0"/>
    <w:rsid w:val="00543994"/>
    <w:rsid w:val="00543C2D"/>
    <w:rsid w:val="00543DE7"/>
    <w:rsid w:val="0054479C"/>
    <w:rsid w:val="00544E43"/>
    <w:rsid w:val="005450E7"/>
    <w:rsid w:val="00546E22"/>
    <w:rsid w:val="00547169"/>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CD3"/>
    <w:rsid w:val="00557EEB"/>
    <w:rsid w:val="00560145"/>
    <w:rsid w:val="0056061C"/>
    <w:rsid w:val="005609AA"/>
    <w:rsid w:val="00561AFE"/>
    <w:rsid w:val="00561B8F"/>
    <w:rsid w:val="0056210B"/>
    <w:rsid w:val="00562D03"/>
    <w:rsid w:val="005632DA"/>
    <w:rsid w:val="00563692"/>
    <w:rsid w:val="00563B9C"/>
    <w:rsid w:val="00564488"/>
    <w:rsid w:val="0056508D"/>
    <w:rsid w:val="00565E19"/>
    <w:rsid w:val="00567CCF"/>
    <w:rsid w:val="00570608"/>
    <w:rsid w:val="005707BD"/>
    <w:rsid w:val="00570A3B"/>
    <w:rsid w:val="0057187A"/>
    <w:rsid w:val="005720EB"/>
    <w:rsid w:val="0057273D"/>
    <w:rsid w:val="005731B2"/>
    <w:rsid w:val="00573350"/>
    <w:rsid w:val="00573D28"/>
    <w:rsid w:val="00573E34"/>
    <w:rsid w:val="00573EDB"/>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557C"/>
    <w:rsid w:val="005960D3"/>
    <w:rsid w:val="005973A7"/>
    <w:rsid w:val="00597AA6"/>
    <w:rsid w:val="005A0825"/>
    <w:rsid w:val="005A09A3"/>
    <w:rsid w:val="005A1FEE"/>
    <w:rsid w:val="005A273F"/>
    <w:rsid w:val="005A3583"/>
    <w:rsid w:val="005A4118"/>
    <w:rsid w:val="005A453F"/>
    <w:rsid w:val="005A493F"/>
    <w:rsid w:val="005A6A9E"/>
    <w:rsid w:val="005A752F"/>
    <w:rsid w:val="005A766F"/>
    <w:rsid w:val="005B0357"/>
    <w:rsid w:val="005B1E67"/>
    <w:rsid w:val="005B2365"/>
    <w:rsid w:val="005B296A"/>
    <w:rsid w:val="005B3184"/>
    <w:rsid w:val="005B36F5"/>
    <w:rsid w:val="005B3962"/>
    <w:rsid w:val="005B3BB9"/>
    <w:rsid w:val="005B3F3B"/>
    <w:rsid w:val="005B5FC8"/>
    <w:rsid w:val="005B6E2C"/>
    <w:rsid w:val="005B7722"/>
    <w:rsid w:val="005B7761"/>
    <w:rsid w:val="005C08BA"/>
    <w:rsid w:val="005C0DC0"/>
    <w:rsid w:val="005C0DFE"/>
    <w:rsid w:val="005C194D"/>
    <w:rsid w:val="005C21B5"/>
    <w:rsid w:val="005C3179"/>
    <w:rsid w:val="005C464F"/>
    <w:rsid w:val="005C565F"/>
    <w:rsid w:val="005C5B71"/>
    <w:rsid w:val="005C639C"/>
    <w:rsid w:val="005C7062"/>
    <w:rsid w:val="005C714B"/>
    <w:rsid w:val="005C795A"/>
    <w:rsid w:val="005D04C4"/>
    <w:rsid w:val="005D0E8F"/>
    <w:rsid w:val="005D283D"/>
    <w:rsid w:val="005D2CDE"/>
    <w:rsid w:val="005D2DDC"/>
    <w:rsid w:val="005D341C"/>
    <w:rsid w:val="005D3A26"/>
    <w:rsid w:val="005D3C96"/>
    <w:rsid w:val="005D4EDA"/>
    <w:rsid w:val="005D58F0"/>
    <w:rsid w:val="005D65FC"/>
    <w:rsid w:val="005D6747"/>
    <w:rsid w:val="005D6918"/>
    <w:rsid w:val="005D7CC5"/>
    <w:rsid w:val="005E08EE"/>
    <w:rsid w:val="005E3A57"/>
    <w:rsid w:val="005E3BA2"/>
    <w:rsid w:val="005E40A8"/>
    <w:rsid w:val="005E56BD"/>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1DEF"/>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45A2"/>
    <w:rsid w:val="00615362"/>
    <w:rsid w:val="006157B6"/>
    <w:rsid w:val="00615A62"/>
    <w:rsid w:val="00615EBC"/>
    <w:rsid w:val="006167DE"/>
    <w:rsid w:val="00616F1D"/>
    <w:rsid w:val="00616FA1"/>
    <w:rsid w:val="00617C77"/>
    <w:rsid w:val="0062006E"/>
    <w:rsid w:val="00620357"/>
    <w:rsid w:val="00620A07"/>
    <w:rsid w:val="00620FB8"/>
    <w:rsid w:val="006214D7"/>
    <w:rsid w:val="00621B71"/>
    <w:rsid w:val="00622BEF"/>
    <w:rsid w:val="00623237"/>
    <w:rsid w:val="0062386E"/>
    <w:rsid w:val="00624802"/>
    <w:rsid w:val="00624F20"/>
    <w:rsid w:val="006256B6"/>
    <w:rsid w:val="00625F4E"/>
    <w:rsid w:val="006279BE"/>
    <w:rsid w:val="006304BB"/>
    <w:rsid w:val="0063071F"/>
    <w:rsid w:val="006308C9"/>
    <w:rsid w:val="00630C62"/>
    <w:rsid w:val="00631207"/>
    <w:rsid w:val="00631314"/>
    <w:rsid w:val="0063273E"/>
    <w:rsid w:val="00633242"/>
    <w:rsid w:val="006333E3"/>
    <w:rsid w:val="00633FA0"/>
    <w:rsid w:val="0063443C"/>
    <w:rsid w:val="00634534"/>
    <w:rsid w:val="00634B4C"/>
    <w:rsid w:val="00634EF5"/>
    <w:rsid w:val="00636401"/>
    <w:rsid w:val="00636905"/>
    <w:rsid w:val="00636A93"/>
    <w:rsid w:val="006375C7"/>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52A"/>
    <w:rsid w:val="00651275"/>
    <w:rsid w:val="0065228A"/>
    <w:rsid w:val="00653E3A"/>
    <w:rsid w:val="00653F6D"/>
    <w:rsid w:val="00654244"/>
    <w:rsid w:val="006546B6"/>
    <w:rsid w:val="006547BB"/>
    <w:rsid w:val="00654D66"/>
    <w:rsid w:val="006554C0"/>
    <w:rsid w:val="006555CA"/>
    <w:rsid w:val="00655BA3"/>
    <w:rsid w:val="006560E3"/>
    <w:rsid w:val="006564ED"/>
    <w:rsid w:val="00656C6E"/>
    <w:rsid w:val="0066116D"/>
    <w:rsid w:val="00663F47"/>
    <w:rsid w:val="00664510"/>
    <w:rsid w:val="00664AC4"/>
    <w:rsid w:val="00664FB0"/>
    <w:rsid w:val="0066505B"/>
    <w:rsid w:val="00665ACE"/>
    <w:rsid w:val="0066701C"/>
    <w:rsid w:val="006671D4"/>
    <w:rsid w:val="0066750D"/>
    <w:rsid w:val="00667F2F"/>
    <w:rsid w:val="00670934"/>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3D0D"/>
    <w:rsid w:val="00684F50"/>
    <w:rsid w:val="006855E4"/>
    <w:rsid w:val="00685785"/>
    <w:rsid w:val="00686F6A"/>
    <w:rsid w:val="00687828"/>
    <w:rsid w:val="00687BEB"/>
    <w:rsid w:val="006906E6"/>
    <w:rsid w:val="00691515"/>
    <w:rsid w:val="00692778"/>
    <w:rsid w:val="00692B2A"/>
    <w:rsid w:val="006937A1"/>
    <w:rsid w:val="00693CC2"/>
    <w:rsid w:val="00693F27"/>
    <w:rsid w:val="00693F50"/>
    <w:rsid w:val="00694688"/>
    <w:rsid w:val="00694863"/>
    <w:rsid w:val="006948AC"/>
    <w:rsid w:val="00694C91"/>
    <w:rsid w:val="00694D2F"/>
    <w:rsid w:val="00695D24"/>
    <w:rsid w:val="00695D7E"/>
    <w:rsid w:val="00696139"/>
    <w:rsid w:val="00696607"/>
    <w:rsid w:val="00696616"/>
    <w:rsid w:val="00696D5C"/>
    <w:rsid w:val="00696F11"/>
    <w:rsid w:val="006973E2"/>
    <w:rsid w:val="00697607"/>
    <w:rsid w:val="0069771F"/>
    <w:rsid w:val="00697D08"/>
    <w:rsid w:val="00697D57"/>
    <w:rsid w:val="006A07C1"/>
    <w:rsid w:val="006A136B"/>
    <w:rsid w:val="006A19D5"/>
    <w:rsid w:val="006A1A4D"/>
    <w:rsid w:val="006A28FD"/>
    <w:rsid w:val="006A326C"/>
    <w:rsid w:val="006A52BF"/>
    <w:rsid w:val="006A5821"/>
    <w:rsid w:val="006A5A6C"/>
    <w:rsid w:val="006A61E5"/>
    <w:rsid w:val="006A654C"/>
    <w:rsid w:val="006A6ACD"/>
    <w:rsid w:val="006A6B9A"/>
    <w:rsid w:val="006A7061"/>
    <w:rsid w:val="006B0A9C"/>
    <w:rsid w:val="006B0B08"/>
    <w:rsid w:val="006B10A8"/>
    <w:rsid w:val="006B10B6"/>
    <w:rsid w:val="006B1B86"/>
    <w:rsid w:val="006B1F86"/>
    <w:rsid w:val="006B208B"/>
    <w:rsid w:val="006B3C7A"/>
    <w:rsid w:val="006B454E"/>
    <w:rsid w:val="006B462B"/>
    <w:rsid w:val="006B46C9"/>
    <w:rsid w:val="006B4FD6"/>
    <w:rsid w:val="006B511B"/>
    <w:rsid w:val="006B5508"/>
    <w:rsid w:val="006B7267"/>
    <w:rsid w:val="006C12DA"/>
    <w:rsid w:val="006C1371"/>
    <w:rsid w:val="006C1F9E"/>
    <w:rsid w:val="006C2F23"/>
    <w:rsid w:val="006C408C"/>
    <w:rsid w:val="006C44AE"/>
    <w:rsid w:val="006C456A"/>
    <w:rsid w:val="006C564D"/>
    <w:rsid w:val="006C663F"/>
    <w:rsid w:val="006C671F"/>
    <w:rsid w:val="006C6849"/>
    <w:rsid w:val="006C6E72"/>
    <w:rsid w:val="006C6F3C"/>
    <w:rsid w:val="006C6FB7"/>
    <w:rsid w:val="006D007C"/>
    <w:rsid w:val="006D06F5"/>
    <w:rsid w:val="006D0BBD"/>
    <w:rsid w:val="006D120B"/>
    <w:rsid w:val="006D1DB2"/>
    <w:rsid w:val="006D1E49"/>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4D5"/>
    <w:rsid w:val="006E7F21"/>
    <w:rsid w:val="006F0329"/>
    <w:rsid w:val="006F0771"/>
    <w:rsid w:val="006F0913"/>
    <w:rsid w:val="006F2412"/>
    <w:rsid w:val="006F27E4"/>
    <w:rsid w:val="006F3230"/>
    <w:rsid w:val="006F3FE0"/>
    <w:rsid w:val="006F462B"/>
    <w:rsid w:val="006F5930"/>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1F6"/>
    <w:rsid w:val="007063E6"/>
    <w:rsid w:val="00707031"/>
    <w:rsid w:val="00707245"/>
    <w:rsid w:val="00707707"/>
    <w:rsid w:val="00710B09"/>
    <w:rsid w:val="00711EB9"/>
    <w:rsid w:val="0071287D"/>
    <w:rsid w:val="00712D50"/>
    <w:rsid w:val="00713419"/>
    <w:rsid w:val="007135A0"/>
    <w:rsid w:val="00713957"/>
    <w:rsid w:val="00713B33"/>
    <w:rsid w:val="00714402"/>
    <w:rsid w:val="00714488"/>
    <w:rsid w:val="00715319"/>
    <w:rsid w:val="00715EBB"/>
    <w:rsid w:val="00717898"/>
    <w:rsid w:val="00720FEB"/>
    <w:rsid w:val="0072215B"/>
    <w:rsid w:val="007223CE"/>
    <w:rsid w:val="00722B88"/>
    <w:rsid w:val="0072304C"/>
    <w:rsid w:val="0072368F"/>
    <w:rsid w:val="00723EC1"/>
    <w:rsid w:val="00724552"/>
    <w:rsid w:val="00724C1C"/>
    <w:rsid w:val="00727C09"/>
    <w:rsid w:val="00727D9C"/>
    <w:rsid w:val="00730089"/>
    <w:rsid w:val="00730250"/>
    <w:rsid w:val="00730453"/>
    <w:rsid w:val="0073182F"/>
    <w:rsid w:val="00731D25"/>
    <w:rsid w:val="0073212F"/>
    <w:rsid w:val="007324A9"/>
    <w:rsid w:val="007332CB"/>
    <w:rsid w:val="00734300"/>
    <w:rsid w:val="0073439D"/>
    <w:rsid w:val="00734795"/>
    <w:rsid w:val="0073535B"/>
    <w:rsid w:val="007355C8"/>
    <w:rsid w:val="00736F71"/>
    <w:rsid w:val="00740D93"/>
    <w:rsid w:val="00741657"/>
    <w:rsid w:val="007426D1"/>
    <w:rsid w:val="00743E50"/>
    <w:rsid w:val="00743F9C"/>
    <w:rsid w:val="00744BFA"/>
    <w:rsid w:val="00744DC2"/>
    <w:rsid w:val="00744E48"/>
    <w:rsid w:val="00744EED"/>
    <w:rsid w:val="00746015"/>
    <w:rsid w:val="00746730"/>
    <w:rsid w:val="00751760"/>
    <w:rsid w:val="00751950"/>
    <w:rsid w:val="00752C85"/>
    <w:rsid w:val="00752CFC"/>
    <w:rsid w:val="00754014"/>
    <w:rsid w:val="00755421"/>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17"/>
    <w:rsid w:val="00762B99"/>
    <w:rsid w:val="0076415C"/>
    <w:rsid w:val="00764303"/>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3FF"/>
    <w:rsid w:val="00786A0E"/>
    <w:rsid w:val="00786CD3"/>
    <w:rsid w:val="00787328"/>
    <w:rsid w:val="0078739B"/>
    <w:rsid w:val="00787FF8"/>
    <w:rsid w:val="007904C9"/>
    <w:rsid w:val="00790CF4"/>
    <w:rsid w:val="00790DA7"/>
    <w:rsid w:val="00791F5C"/>
    <w:rsid w:val="007927EC"/>
    <w:rsid w:val="00792A88"/>
    <w:rsid w:val="00792E46"/>
    <w:rsid w:val="00792E5F"/>
    <w:rsid w:val="00793C07"/>
    <w:rsid w:val="007941E0"/>
    <w:rsid w:val="00795A12"/>
    <w:rsid w:val="00796315"/>
    <w:rsid w:val="00796538"/>
    <w:rsid w:val="00796AB8"/>
    <w:rsid w:val="00796CE5"/>
    <w:rsid w:val="007A0C87"/>
    <w:rsid w:val="007A0DD5"/>
    <w:rsid w:val="007A1877"/>
    <w:rsid w:val="007A18C4"/>
    <w:rsid w:val="007A1A79"/>
    <w:rsid w:val="007A367E"/>
    <w:rsid w:val="007A3AF8"/>
    <w:rsid w:val="007A43A0"/>
    <w:rsid w:val="007A47F2"/>
    <w:rsid w:val="007A490A"/>
    <w:rsid w:val="007A530A"/>
    <w:rsid w:val="007A65AF"/>
    <w:rsid w:val="007A719C"/>
    <w:rsid w:val="007A726F"/>
    <w:rsid w:val="007A7573"/>
    <w:rsid w:val="007A757A"/>
    <w:rsid w:val="007B08F4"/>
    <w:rsid w:val="007B0A00"/>
    <w:rsid w:val="007B0A40"/>
    <w:rsid w:val="007B14D2"/>
    <w:rsid w:val="007B34BC"/>
    <w:rsid w:val="007B452B"/>
    <w:rsid w:val="007B4EEE"/>
    <w:rsid w:val="007B5E55"/>
    <w:rsid w:val="007B5EBB"/>
    <w:rsid w:val="007B65D2"/>
    <w:rsid w:val="007B692F"/>
    <w:rsid w:val="007B6AD5"/>
    <w:rsid w:val="007C04A2"/>
    <w:rsid w:val="007C1271"/>
    <w:rsid w:val="007C16FB"/>
    <w:rsid w:val="007C313D"/>
    <w:rsid w:val="007C3B2E"/>
    <w:rsid w:val="007C405D"/>
    <w:rsid w:val="007C48C8"/>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CB0"/>
    <w:rsid w:val="007E3210"/>
    <w:rsid w:val="007E32FC"/>
    <w:rsid w:val="007E4266"/>
    <w:rsid w:val="007E4EA5"/>
    <w:rsid w:val="007E5A5C"/>
    <w:rsid w:val="007E7A9C"/>
    <w:rsid w:val="007F0BA9"/>
    <w:rsid w:val="007F14CC"/>
    <w:rsid w:val="007F17A3"/>
    <w:rsid w:val="007F1A1A"/>
    <w:rsid w:val="007F1A60"/>
    <w:rsid w:val="007F1ECE"/>
    <w:rsid w:val="007F2DD4"/>
    <w:rsid w:val="007F3000"/>
    <w:rsid w:val="007F3272"/>
    <w:rsid w:val="007F35C6"/>
    <w:rsid w:val="007F3BF0"/>
    <w:rsid w:val="007F425D"/>
    <w:rsid w:val="007F466A"/>
    <w:rsid w:val="007F4946"/>
    <w:rsid w:val="007F4B42"/>
    <w:rsid w:val="007F5167"/>
    <w:rsid w:val="007F5B11"/>
    <w:rsid w:val="007F7C70"/>
    <w:rsid w:val="007F7CB7"/>
    <w:rsid w:val="007F7F91"/>
    <w:rsid w:val="008013A8"/>
    <w:rsid w:val="00801A10"/>
    <w:rsid w:val="00801F35"/>
    <w:rsid w:val="00802F32"/>
    <w:rsid w:val="00803391"/>
    <w:rsid w:val="008035ED"/>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45B3"/>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0E0F"/>
    <w:rsid w:val="008312B3"/>
    <w:rsid w:val="0083287B"/>
    <w:rsid w:val="00832A83"/>
    <w:rsid w:val="00832D2B"/>
    <w:rsid w:val="00833114"/>
    <w:rsid w:val="008357D2"/>
    <w:rsid w:val="00836107"/>
    <w:rsid w:val="008370CF"/>
    <w:rsid w:val="008373D4"/>
    <w:rsid w:val="00837CEF"/>
    <w:rsid w:val="00840C89"/>
    <w:rsid w:val="0084114B"/>
    <w:rsid w:val="00842756"/>
    <w:rsid w:val="008430AD"/>
    <w:rsid w:val="008433AE"/>
    <w:rsid w:val="0084355F"/>
    <w:rsid w:val="00843D17"/>
    <w:rsid w:val="00843F5D"/>
    <w:rsid w:val="0084703C"/>
    <w:rsid w:val="008473A8"/>
    <w:rsid w:val="00847424"/>
    <w:rsid w:val="00847B25"/>
    <w:rsid w:val="00850259"/>
    <w:rsid w:val="008504C8"/>
    <w:rsid w:val="00851000"/>
    <w:rsid w:val="00851789"/>
    <w:rsid w:val="00852630"/>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67827"/>
    <w:rsid w:val="008678B7"/>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1C"/>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68C1"/>
    <w:rsid w:val="00887311"/>
    <w:rsid w:val="00887B04"/>
    <w:rsid w:val="00890833"/>
    <w:rsid w:val="00890BC5"/>
    <w:rsid w:val="00890E9C"/>
    <w:rsid w:val="00891864"/>
    <w:rsid w:val="008919C1"/>
    <w:rsid w:val="008923AC"/>
    <w:rsid w:val="00892668"/>
    <w:rsid w:val="008927FE"/>
    <w:rsid w:val="008935A0"/>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2EEC"/>
    <w:rsid w:val="008A4EE6"/>
    <w:rsid w:val="008A6544"/>
    <w:rsid w:val="008A65C4"/>
    <w:rsid w:val="008A745D"/>
    <w:rsid w:val="008A7482"/>
    <w:rsid w:val="008A7EC3"/>
    <w:rsid w:val="008A7F72"/>
    <w:rsid w:val="008B05BC"/>
    <w:rsid w:val="008B0AD8"/>
    <w:rsid w:val="008B1D4F"/>
    <w:rsid w:val="008B299F"/>
    <w:rsid w:val="008B2A33"/>
    <w:rsid w:val="008B3030"/>
    <w:rsid w:val="008B32AC"/>
    <w:rsid w:val="008B33CF"/>
    <w:rsid w:val="008B43C8"/>
    <w:rsid w:val="008B458E"/>
    <w:rsid w:val="008B464A"/>
    <w:rsid w:val="008B4EBC"/>
    <w:rsid w:val="008B5073"/>
    <w:rsid w:val="008B5200"/>
    <w:rsid w:val="008B5672"/>
    <w:rsid w:val="008B5BD0"/>
    <w:rsid w:val="008B5DFE"/>
    <w:rsid w:val="008B604B"/>
    <w:rsid w:val="008B66A0"/>
    <w:rsid w:val="008B68E8"/>
    <w:rsid w:val="008C0143"/>
    <w:rsid w:val="008C02B6"/>
    <w:rsid w:val="008C0602"/>
    <w:rsid w:val="008C0623"/>
    <w:rsid w:val="008C10B0"/>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6BA0"/>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8F7CE7"/>
    <w:rsid w:val="009011B4"/>
    <w:rsid w:val="0090168E"/>
    <w:rsid w:val="00901AE0"/>
    <w:rsid w:val="009020E0"/>
    <w:rsid w:val="00902FFF"/>
    <w:rsid w:val="009036B8"/>
    <w:rsid w:val="00903765"/>
    <w:rsid w:val="00903E8E"/>
    <w:rsid w:val="00904997"/>
    <w:rsid w:val="00905D8A"/>
    <w:rsid w:val="009064F4"/>
    <w:rsid w:val="0090696C"/>
    <w:rsid w:val="00907C15"/>
    <w:rsid w:val="00911474"/>
    <w:rsid w:val="0091170B"/>
    <w:rsid w:val="00911817"/>
    <w:rsid w:val="00912F68"/>
    <w:rsid w:val="009133A9"/>
    <w:rsid w:val="00913418"/>
    <w:rsid w:val="009137F9"/>
    <w:rsid w:val="00913C08"/>
    <w:rsid w:val="0091442C"/>
    <w:rsid w:val="00915282"/>
    <w:rsid w:val="0091567A"/>
    <w:rsid w:val="00920287"/>
    <w:rsid w:val="00920947"/>
    <w:rsid w:val="0092099A"/>
    <w:rsid w:val="00920C90"/>
    <w:rsid w:val="00921E9D"/>
    <w:rsid w:val="009220E0"/>
    <w:rsid w:val="0092244D"/>
    <w:rsid w:val="00922FD0"/>
    <w:rsid w:val="0092383C"/>
    <w:rsid w:val="00923E83"/>
    <w:rsid w:val="00923FD8"/>
    <w:rsid w:val="00924D58"/>
    <w:rsid w:val="009250CB"/>
    <w:rsid w:val="00926AC7"/>
    <w:rsid w:val="00926FCD"/>
    <w:rsid w:val="00927190"/>
    <w:rsid w:val="00927607"/>
    <w:rsid w:val="00931D14"/>
    <w:rsid w:val="009322BE"/>
    <w:rsid w:val="009327B8"/>
    <w:rsid w:val="00932FC8"/>
    <w:rsid w:val="00933060"/>
    <w:rsid w:val="00933673"/>
    <w:rsid w:val="00934282"/>
    <w:rsid w:val="00934719"/>
    <w:rsid w:val="0093495F"/>
    <w:rsid w:val="00934B4F"/>
    <w:rsid w:val="0093507D"/>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5AE5"/>
    <w:rsid w:val="009466F3"/>
    <w:rsid w:val="00946E68"/>
    <w:rsid w:val="00946FB0"/>
    <w:rsid w:val="009473C5"/>
    <w:rsid w:val="009475F5"/>
    <w:rsid w:val="00947760"/>
    <w:rsid w:val="00947785"/>
    <w:rsid w:val="009479E1"/>
    <w:rsid w:val="00950019"/>
    <w:rsid w:val="009504AD"/>
    <w:rsid w:val="009513AF"/>
    <w:rsid w:val="009514A7"/>
    <w:rsid w:val="00952111"/>
    <w:rsid w:val="009524CE"/>
    <w:rsid w:val="009525E5"/>
    <w:rsid w:val="00952915"/>
    <w:rsid w:val="00952CB1"/>
    <w:rsid w:val="00952E94"/>
    <w:rsid w:val="00953386"/>
    <w:rsid w:val="00954F7D"/>
    <w:rsid w:val="00955095"/>
    <w:rsid w:val="00955D30"/>
    <w:rsid w:val="00955E5C"/>
    <w:rsid w:val="00956727"/>
    <w:rsid w:val="00957E51"/>
    <w:rsid w:val="00957EDF"/>
    <w:rsid w:val="009608E8"/>
    <w:rsid w:val="00960E04"/>
    <w:rsid w:val="009610EB"/>
    <w:rsid w:val="0096112B"/>
    <w:rsid w:val="009629EE"/>
    <w:rsid w:val="00962A76"/>
    <w:rsid w:val="0096309B"/>
    <w:rsid w:val="00964A87"/>
    <w:rsid w:val="00964CE3"/>
    <w:rsid w:val="00965204"/>
    <w:rsid w:val="00965608"/>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00AB"/>
    <w:rsid w:val="009818A2"/>
    <w:rsid w:val="009829E2"/>
    <w:rsid w:val="00983525"/>
    <w:rsid w:val="009844CE"/>
    <w:rsid w:val="00984590"/>
    <w:rsid w:val="00984F92"/>
    <w:rsid w:val="00984FB7"/>
    <w:rsid w:val="009855CB"/>
    <w:rsid w:val="00985932"/>
    <w:rsid w:val="009868FC"/>
    <w:rsid w:val="00986D6A"/>
    <w:rsid w:val="00987C8C"/>
    <w:rsid w:val="00990013"/>
    <w:rsid w:val="00990D44"/>
    <w:rsid w:val="00991E94"/>
    <w:rsid w:val="009922F6"/>
    <w:rsid w:val="00992712"/>
    <w:rsid w:val="00992DF9"/>
    <w:rsid w:val="00993E7E"/>
    <w:rsid w:val="009944E9"/>
    <w:rsid w:val="0099538C"/>
    <w:rsid w:val="0099690A"/>
    <w:rsid w:val="00997136"/>
    <w:rsid w:val="009971A7"/>
    <w:rsid w:val="009A33BE"/>
    <w:rsid w:val="009A3F67"/>
    <w:rsid w:val="009A6F99"/>
    <w:rsid w:val="009B0C38"/>
    <w:rsid w:val="009B1120"/>
    <w:rsid w:val="009B127F"/>
    <w:rsid w:val="009B15EE"/>
    <w:rsid w:val="009B19C2"/>
    <w:rsid w:val="009B1BFA"/>
    <w:rsid w:val="009B1EAF"/>
    <w:rsid w:val="009B229F"/>
    <w:rsid w:val="009B2826"/>
    <w:rsid w:val="009B2AE4"/>
    <w:rsid w:val="009B30D4"/>
    <w:rsid w:val="009B38A3"/>
    <w:rsid w:val="009B38C8"/>
    <w:rsid w:val="009B3AE8"/>
    <w:rsid w:val="009B4E0E"/>
    <w:rsid w:val="009B5202"/>
    <w:rsid w:val="009B537A"/>
    <w:rsid w:val="009B6107"/>
    <w:rsid w:val="009B622A"/>
    <w:rsid w:val="009B6D2C"/>
    <w:rsid w:val="009C0461"/>
    <w:rsid w:val="009C16E5"/>
    <w:rsid w:val="009C24D1"/>
    <w:rsid w:val="009C3841"/>
    <w:rsid w:val="009C3995"/>
    <w:rsid w:val="009C5C9B"/>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06E0"/>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64"/>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4E86"/>
    <w:rsid w:val="00A158A8"/>
    <w:rsid w:val="00A15E7B"/>
    <w:rsid w:val="00A164A6"/>
    <w:rsid w:val="00A165FE"/>
    <w:rsid w:val="00A16E60"/>
    <w:rsid w:val="00A16EFC"/>
    <w:rsid w:val="00A17A7F"/>
    <w:rsid w:val="00A20FD0"/>
    <w:rsid w:val="00A21357"/>
    <w:rsid w:val="00A215C1"/>
    <w:rsid w:val="00A21B13"/>
    <w:rsid w:val="00A22228"/>
    <w:rsid w:val="00A22381"/>
    <w:rsid w:val="00A23061"/>
    <w:rsid w:val="00A23D23"/>
    <w:rsid w:val="00A243B5"/>
    <w:rsid w:val="00A24A17"/>
    <w:rsid w:val="00A24B73"/>
    <w:rsid w:val="00A257A4"/>
    <w:rsid w:val="00A258BB"/>
    <w:rsid w:val="00A27138"/>
    <w:rsid w:val="00A27CBA"/>
    <w:rsid w:val="00A30D30"/>
    <w:rsid w:val="00A31158"/>
    <w:rsid w:val="00A3215A"/>
    <w:rsid w:val="00A32881"/>
    <w:rsid w:val="00A3359F"/>
    <w:rsid w:val="00A33F3B"/>
    <w:rsid w:val="00A352E3"/>
    <w:rsid w:val="00A35446"/>
    <w:rsid w:val="00A3583F"/>
    <w:rsid w:val="00A367EE"/>
    <w:rsid w:val="00A36936"/>
    <w:rsid w:val="00A37825"/>
    <w:rsid w:val="00A4105D"/>
    <w:rsid w:val="00A41354"/>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57D35"/>
    <w:rsid w:val="00A608CD"/>
    <w:rsid w:val="00A60D33"/>
    <w:rsid w:val="00A627BE"/>
    <w:rsid w:val="00A62EFE"/>
    <w:rsid w:val="00A64280"/>
    <w:rsid w:val="00A64C7D"/>
    <w:rsid w:val="00A64E0F"/>
    <w:rsid w:val="00A654A2"/>
    <w:rsid w:val="00A654DF"/>
    <w:rsid w:val="00A655E9"/>
    <w:rsid w:val="00A656CE"/>
    <w:rsid w:val="00A65EDA"/>
    <w:rsid w:val="00A66CB2"/>
    <w:rsid w:val="00A7000B"/>
    <w:rsid w:val="00A703F5"/>
    <w:rsid w:val="00A71119"/>
    <w:rsid w:val="00A72D66"/>
    <w:rsid w:val="00A72E3D"/>
    <w:rsid w:val="00A72EE1"/>
    <w:rsid w:val="00A7325D"/>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6C"/>
    <w:rsid w:val="00A87279"/>
    <w:rsid w:val="00A87E95"/>
    <w:rsid w:val="00A900FE"/>
    <w:rsid w:val="00A92C9A"/>
    <w:rsid w:val="00A932E7"/>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12E"/>
    <w:rsid w:val="00AA55E0"/>
    <w:rsid w:val="00AA5BC8"/>
    <w:rsid w:val="00AA61B7"/>
    <w:rsid w:val="00AA689B"/>
    <w:rsid w:val="00AA696C"/>
    <w:rsid w:val="00AA7023"/>
    <w:rsid w:val="00AB00F1"/>
    <w:rsid w:val="00AB0CE7"/>
    <w:rsid w:val="00AB11B8"/>
    <w:rsid w:val="00AB22DC"/>
    <w:rsid w:val="00AB3569"/>
    <w:rsid w:val="00AB3BF2"/>
    <w:rsid w:val="00AB45BF"/>
    <w:rsid w:val="00AB511E"/>
    <w:rsid w:val="00AB5A2E"/>
    <w:rsid w:val="00AB5C16"/>
    <w:rsid w:val="00AB5C8E"/>
    <w:rsid w:val="00AB628D"/>
    <w:rsid w:val="00AC00B1"/>
    <w:rsid w:val="00AC0229"/>
    <w:rsid w:val="00AC12CF"/>
    <w:rsid w:val="00AC154D"/>
    <w:rsid w:val="00AC2548"/>
    <w:rsid w:val="00AC3C32"/>
    <w:rsid w:val="00AC3CC8"/>
    <w:rsid w:val="00AC3DB8"/>
    <w:rsid w:val="00AD100C"/>
    <w:rsid w:val="00AD2540"/>
    <w:rsid w:val="00AD38ED"/>
    <w:rsid w:val="00AD39D6"/>
    <w:rsid w:val="00AD3C97"/>
    <w:rsid w:val="00AD4282"/>
    <w:rsid w:val="00AD4606"/>
    <w:rsid w:val="00AD5A42"/>
    <w:rsid w:val="00AD5EC4"/>
    <w:rsid w:val="00AD7073"/>
    <w:rsid w:val="00AD77FD"/>
    <w:rsid w:val="00AD79E2"/>
    <w:rsid w:val="00AD7FFB"/>
    <w:rsid w:val="00AE1C5C"/>
    <w:rsid w:val="00AE252C"/>
    <w:rsid w:val="00AE271F"/>
    <w:rsid w:val="00AE3DF5"/>
    <w:rsid w:val="00AE4CFF"/>
    <w:rsid w:val="00AE4E46"/>
    <w:rsid w:val="00AE52B0"/>
    <w:rsid w:val="00AE54F8"/>
    <w:rsid w:val="00AE5C7F"/>
    <w:rsid w:val="00AF1629"/>
    <w:rsid w:val="00AF2172"/>
    <w:rsid w:val="00AF3B8C"/>
    <w:rsid w:val="00AF3E80"/>
    <w:rsid w:val="00AF45D4"/>
    <w:rsid w:val="00AF4CB2"/>
    <w:rsid w:val="00AF4E0C"/>
    <w:rsid w:val="00AF4E17"/>
    <w:rsid w:val="00AF5252"/>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223"/>
    <w:rsid w:val="00B0768C"/>
    <w:rsid w:val="00B10264"/>
    <w:rsid w:val="00B1212B"/>
    <w:rsid w:val="00B125A0"/>
    <w:rsid w:val="00B13177"/>
    <w:rsid w:val="00B13E8D"/>
    <w:rsid w:val="00B14A87"/>
    <w:rsid w:val="00B15852"/>
    <w:rsid w:val="00B161B4"/>
    <w:rsid w:val="00B16301"/>
    <w:rsid w:val="00B16887"/>
    <w:rsid w:val="00B176C8"/>
    <w:rsid w:val="00B20379"/>
    <w:rsid w:val="00B2074B"/>
    <w:rsid w:val="00B211BD"/>
    <w:rsid w:val="00B21544"/>
    <w:rsid w:val="00B2156D"/>
    <w:rsid w:val="00B21AB1"/>
    <w:rsid w:val="00B21D04"/>
    <w:rsid w:val="00B228FA"/>
    <w:rsid w:val="00B2361C"/>
    <w:rsid w:val="00B23719"/>
    <w:rsid w:val="00B2459C"/>
    <w:rsid w:val="00B25FA6"/>
    <w:rsid w:val="00B26009"/>
    <w:rsid w:val="00B26215"/>
    <w:rsid w:val="00B26554"/>
    <w:rsid w:val="00B26918"/>
    <w:rsid w:val="00B26C44"/>
    <w:rsid w:val="00B27702"/>
    <w:rsid w:val="00B30025"/>
    <w:rsid w:val="00B31114"/>
    <w:rsid w:val="00B313D0"/>
    <w:rsid w:val="00B3156A"/>
    <w:rsid w:val="00B315E1"/>
    <w:rsid w:val="00B315F4"/>
    <w:rsid w:val="00B317DD"/>
    <w:rsid w:val="00B33EBC"/>
    <w:rsid w:val="00B33FC4"/>
    <w:rsid w:val="00B34E8B"/>
    <w:rsid w:val="00B36183"/>
    <w:rsid w:val="00B372E3"/>
    <w:rsid w:val="00B37C1A"/>
    <w:rsid w:val="00B37D09"/>
    <w:rsid w:val="00B40212"/>
    <w:rsid w:val="00B40B0C"/>
    <w:rsid w:val="00B40B73"/>
    <w:rsid w:val="00B41245"/>
    <w:rsid w:val="00B41312"/>
    <w:rsid w:val="00B417BF"/>
    <w:rsid w:val="00B42215"/>
    <w:rsid w:val="00B438BE"/>
    <w:rsid w:val="00B453AD"/>
    <w:rsid w:val="00B45683"/>
    <w:rsid w:val="00B45776"/>
    <w:rsid w:val="00B462D1"/>
    <w:rsid w:val="00B471D3"/>
    <w:rsid w:val="00B50446"/>
    <w:rsid w:val="00B50E28"/>
    <w:rsid w:val="00B50F1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594"/>
    <w:rsid w:val="00B61A36"/>
    <w:rsid w:val="00B620C1"/>
    <w:rsid w:val="00B6219D"/>
    <w:rsid w:val="00B62B0D"/>
    <w:rsid w:val="00B62E87"/>
    <w:rsid w:val="00B630D5"/>
    <w:rsid w:val="00B635E2"/>
    <w:rsid w:val="00B636DE"/>
    <w:rsid w:val="00B636E6"/>
    <w:rsid w:val="00B64818"/>
    <w:rsid w:val="00B64DB8"/>
    <w:rsid w:val="00B6596E"/>
    <w:rsid w:val="00B65D72"/>
    <w:rsid w:val="00B661AF"/>
    <w:rsid w:val="00B66D15"/>
    <w:rsid w:val="00B6750A"/>
    <w:rsid w:val="00B676A2"/>
    <w:rsid w:val="00B6786A"/>
    <w:rsid w:val="00B67AA4"/>
    <w:rsid w:val="00B7058E"/>
    <w:rsid w:val="00B70EC1"/>
    <w:rsid w:val="00B70F1D"/>
    <w:rsid w:val="00B7103E"/>
    <w:rsid w:val="00B72097"/>
    <w:rsid w:val="00B72FDD"/>
    <w:rsid w:val="00B735DA"/>
    <w:rsid w:val="00B73AD3"/>
    <w:rsid w:val="00B759C6"/>
    <w:rsid w:val="00B75A11"/>
    <w:rsid w:val="00B7605C"/>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895"/>
    <w:rsid w:val="00B95FE2"/>
    <w:rsid w:val="00B962EE"/>
    <w:rsid w:val="00B97246"/>
    <w:rsid w:val="00B9725F"/>
    <w:rsid w:val="00B972B2"/>
    <w:rsid w:val="00B97390"/>
    <w:rsid w:val="00BA03EE"/>
    <w:rsid w:val="00BA1836"/>
    <w:rsid w:val="00BA18D4"/>
    <w:rsid w:val="00BA1DEA"/>
    <w:rsid w:val="00BA224E"/>
    <w:rsid w:val="00BA258A"/>
    <w:rsid w:val="00BA2A3D"/>
    <w:rsid w:val="00BA31EF"/>
    <w:rsid w:val="00BA3973"/>
    <w:rsid w:val="00BA3F46"/>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E9"/>
    <w:rsid w:val="00BC1305"/>
    <w:rsid w:val="00BC2587"/>
    <w:rsid w:val="00BC342A"/>
    <w:rsid w:val="00BC40F2"/>
    <w:rsid w:val="00BC45CE"/>
    <w:rsid w:val="00BC49E2"/>
    <w:rsid w:val="00BC4F3D"/>
    <w:rsid w:val="00BC64CE"/>
    <w:rsid w:val="00BC68AD"/>
    <w:rsid w:val="00BC6FBB"/>
    <w:rsid w:val="00BC7112"/>
    <w:rsid w:val="00BD0C00"/>
    <w:rsid w:val="00BD0DA0"/>
    <w:rsid w:val="00BD1F9D"/>
    <w:rsid w:val="00BD3693"/>
    <w:rsid w:val="00BD438C"/>
    <w:rsid w:val="00BD492B"/>
    <w:rsid w:val="00BD494A"/>
    <w:rsid w:val="00BD4F9A"/>
    <w:rsid w:val="00BD5E19"/>
    <w:rsid w:val="00BD6D4E"/>
    <w:rsid w:val="00BD71F1"/>
    <w:rsid w:val="00BD74CF"/>
    <w:rsid w:val="00BE1BBE"/>
    <w:rsid w:val="00BE2C9F"/>
    <w:rsid w:val="00BE36D5"/>
    <w:rsid w:val="00BE4FDC"/>
    <w:rsid w:val="00BE6056"/>
    <w:rsid w:val="00BE6217"/>
    <w:rsid w:val="00BE6381"/>
    <w:rsid w:val="00BE7C10"/>
    <w:rsid w:val="00BF01B9"/>
    <w:rsid w:val="00BF0D7C"/>
    <w:rsid w:val="00BF1235"/>
    <w:rsid w:val="00BF1F39"/>
    <w:rsid w:val="00BF2AD9"/>
    <w:rsid w:val="00BF2FDA"/>
    <w:rsid w:val="00BF3C7E"/>
    <w:rsid w:val="00BF5877"/>
    <w:rsid w:val="00BF68A1"/>
    <w:rsid w:val="00C006E1"/>
    <w:rsid w:val="00C013E9"/>
    <w:rsid w:val="00C01536"/>
    <w:rsid w:val="00C0185C"/>
    <w:rsid w:val="00C01AE5"/>
    <w:rsid w:val="00C024A6"/>
    <w:rsid w:val="00C029E2"/>
    <w:rsid w:val="00C0372A"/>
    <w:rsid w:val="00C045DA"/>
    <w:rsid w:val="00C04F09"/>
    <w:rsid w:val="00C056CD"/>
    <w:rsid w:val="00C05725"/>
    <w:rsid w:val="00C05F12"/>
    <w:rsid w:val="00C060AE"/>
    <w:rsid w:val="00C06237"/>
    <w:rsid w:val="00C06404"/>
    <w:rsid w:val="00C06502"/>
    <w:rsid w:val="00C067A6"/>
    <w:rsid w:val="00C0780B"/>
    <w:rsid w:val="00C07BB8"/>
    <w:rsid w:val="00C07CCB"/>
    <w:rsid w:val="00C1015F"/>
    <w:rsid w:val="00C10318"/>
    <w:rsid w:val="00C1055D"/>
    <w:rsid w:val="00C1063F"/>
    <w:rsid w:val="00C11D9D"/>
    <w:rsid w:val="00C11EB0"/>
    <w:rsid w:val="00C1204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4CF"/>
    <w:rsid w:val="00C24B6B"/>
    <w:rsid w:val="00C24BD4"/>
    <w:rsid w:val="00C25A02"/>
    <w:rsid w:val="00C268F6"/>
    <w:rsid w:val="00C27D1A"/>
    <w:rsid w:val="00C27DE1"/>
    <w:rsid w:val="00C30B0E"/>
    <w:rsid w:val="00C31200"/>
    <w:rsid w:val="00C31A08"/>
    <w:rsid w:val="00C31BE7"/>
    <w:rsid w:val="00C32229"/>
    <w:rsid w:val="00C32DE7"/>
    <w:rsid w:val="00C32F73"/>
    <w:rsid w:val="00C32FD3"/>
    <w:rsid w:val="00C341CB"/>
    <w:rsid w:val="00C34954"/>
    <w:rsid w:val="00C3542E"/>
    <w:rsid w:val="00C35B5E"/>
    <w:rsid w:val="00C370A0"/>
    <w:rsid w:val="00C375ED"/>
    <w:rsid w:val="00C4017A"/>
    <w:rsid w:val="00C404FF"/>
    <w:rsid w:val="00C40770"/>
    <w:rsid w:val="00C41148"/>
    <w:rsid w:val="00C41357"/>
    <w:rsid w:val="00C41799"/>
    <w:rsid w:val="00C4244D"/>
    <w:rsid w:val="00C42C11"/>
    <w:rsid w:val="00C42C2F"/>
    <w:rsid w:val="00C43B8F"/>
    <w:rsid w:val="00C45268"/>
    <w:rsid w:val="00C455CD"/>
    <w:rsid w:val="00C45BBF"/>
    <w:rsid w:val="00C46708"/>
    <w:rsid w:val="00C474EF"/>
    <w:rsid w:val="00C500D2"/>
    <w:rsid w:val="00C50922"/>
    <w:rsid w:val="00C51440"/>
    <w:rsid w:val="00C52089"/>
    <w:rsid w:val="00C530EB"/>
    <w:rsid w:val="00C53E87"/>
    <w:rsid w:val="00C5524C"/>
    <w:rsid w:val="00C55CDE"/>
    <w:rsid w:val="00C56885"/>
    <w:rsid w:val="00C56AE3"/>
    <w:rsid w:val="00C56D20"/>
    <w:rsid w:val="00C57069"/>
    <w:rsid w:val="00C57680"/>
    <w:rsid w:val="00C57997"/>
    <w:rsid w:val="00C6124E"/>
    <w:rsid w:val="00C613CF"/>
    <w:rsid w:val="00C61DA4"/>
    <w:rsid w:val="00C61F60"/>
    <w:rsid w:val="00C6230B"/>
    <w:rsid w:val="00C6257D"/>
    <w:rsid w:val="00C632FA"/>
    <w:rsid w:val="00C635D0"/>
    <w:rsid w:val="00C64273"/>
    <w:rsid w:val="00C64C27"/>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22FD"/>
    <w:rsid w:val="00C83651"/>
    <w:rsid w:val="00C83754"/>
    <w:rsid w:val="00C83F2B"/>
    <w:rsid w:val="00C84998"/>
    <w:rsid w:val="00C855DB"/>
    <w:rsid w:val="00C9111E"/>
    <w:rsid w:val="00C91446"/>
    <w:rsid w:val="00C919AB"/>
    <w:rsid w:val="00C92681"/>
    <w:rsid w:val="00C94994"/>
    <w:rsid w:val="00C94C04"/>
    <w:rsid w:val="00C951C1"/>
    <w:rsid w:val="00C95856"/>
    <w:rsid w:val="00C95FEF"/>
    <w:rsid w:val="00C9600B"/>
    <w:rsid w:val="00C962CF"/>
    <w:rsid w:val="00C96BE2"/>
    <w:rsid w:val="00C96F6C"/>
    <w:rsid w:val="00C97806"/>
    <w:rsid w:val="00C978B4"/>
    <w:rsid w:val="00CA069E"/>
    <w:rsid w:val="00CA0D5B"/>
    <w:rsid w:val="00CA17E9"/>
    <w:rsid w:val="00CA1A5E"/>
    <w:rsid w:val="00CA1BD1"/>
    <w:rsid w:val="00CA1D49"/>
    <w:rsid w:val="00CA2377"/>
    <w:rsid w:val="00CA265A"/>
    <w:rsid w:val="00CA2D94"/>
    <w:rsid w:val="00CA403B"/>
    <w:rsid w:val="00CA476E"/>
    <w:rsid w:val="00CA4B98"/>
    <w:rsid w:val="00CA4BFA"/>
    <w:rsid w:val="00CA5463"/>
    <w:rsid w:val="00CA5A6D"/>
    <w:rsid w:val="00CB0005"/>
    <w:rsid w:val="00CB0EF0"/>
    <w:rsid w:val="00CB16BE"/>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C76"/>
    <w:rsid w:val="00CC3FEE"/>
    <w:rsid w:val="00CC416D"/>
    <w:rsid w:val="00CC45E5"/>
    <w:rsid w:val="00CC466F"/>
    <w:rsid w:val="00CC55E8"/>
    <w:rsid w:val="00CC5BCD"/>
    <w:rsid w:val="00CC5DF0"/>
    <w:rsid w:val="00CC64F6"/>
    <w:rsid w:val="00CC71C6"/>
    <w:rsid w:val="00CC77C0"/>
    <w:rsid w:val="00CC7E7D"/>
    <w:rsid w:val="00CD0968"/>
    <w:rsid w:val="00CD1491"/>
    <w:rsid w:val="00CD2580"/>
    <w:rsid w:val="00CD3739"/>
    <w:rsid w:val="00CD3AE0"/>
    <w:rsid w:val="00CD3B16"/>
    <w:rsid w:val="00CD4B83"/>
    <w:rsid w:val="00CD5020"/>
    <w:rsid w:val="00CD52A4"/>
    <w:rsid w:val="00CD58BA"/>
    <w:rsid w:val="00CD6145"/>
    <w:rsid w:val="00CD64DE"/>
    <w:rsid w:val="00CD68A6"/>
    <w:rsid w:val="00CD6D50"/>
    <w:rsid w:val="00CD7638"/>
    <w:rsid w:val="00CD7E95"/>
    <w:rsid w:val="00CE049D"/>
    <w:rsid w:val="00CE123E"/>
    <w:rsid w:val="00CE140B"/>
    <w:rsid w:val="00CE1C04"/>
    <w:rsid w:val="00CE2476"/>
    <w:rsid w:val="00CE25CA"/>
    <w:rsid w:val="00CE2CBA"/>
    <w:rsid w:val="00CE302C"/>
    <w:rsid w:val="00CE31BD"/>
    <w:rsid w:val="00CE449A"/>
    <w:rsid w:val="00CE4619"/>
    <w:rsid w:val="00CE4838"/>
    <w:rsid w:val="00CE4BF2"/>
    <w:rsid w:val="00CE5E91"/>
    <w:rsid w:val="00CF01EA"/>
    <w:rsid w:val="00CF10EF"/>
    <w:rsid w:val="00CF1F53"/>
    <w:rsid w:val="00CF1FAE"/>
    <w:rsid w:val="00CF3BED"/>
    <w:rsid w:val="00CF4A6D"/>
    <w:rsid w:val="00CF53C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5F9"/>
    <w:rsid w:val="00D06BB8"/>
    <w:rsid w:val="00D072EF"/>
    <w:rsid w:val="00D07394"/>
    <w:rsid w:val="00D07A9C"/>
    <w:rsid w:val="00D10A14"/>
    <w:rsid w:val="00D113FF"/>
    <w:rsid w:val="00D11E7B"/>
    <w:rsid w:val="00D12C52"/>
    <w:rsid w:val="00D12D84"/>
    <w:rsid w:val="00D14E13"/>
    <w:rsid w:val="00D15095"/>
    <w:rsid w:val="00D16547"/>
    <w:rsid w:val="00D20368"/>
    <w:rsid w:val="00D209D8"/>
    <w:rsid w:val="00D20B6C"/>
    <w:rsid w:val="00D20D47"/>
    <w:rsid w:val="00D20DAB"/>
    <w:rsid w:val="00D2186C"/>
    <w:rsid w:val="00D239A5"/>
    <w:rsid w:val="00D24260"/>
    <w:rsid w:val="00D24484"/>
    <w:rsid w:val="00D2457A"/>
    <w:rsid w:val="00D25024"/>
    <w:rsid w:val="00D25A36"/>
    <w:rsid w:val="00D26250"/>
    <w:rsid w:val="00D26CC7"/>
    <w:rsid w:val="00D2737B"/>
    <w:rsid w:val="00D3007F"/>
    <w:rsid w:val="00D30447"/>
    <w:rsid w:val="00D30DBA"/>
    <w:rsid w:val="00D30EC7"/>
    <w:rsid w:val="00D32D93"/>
    <w:rsid w:val="00D33362"/>
    <w:rsid w:val="00D3354A"/>
    <w:rsid w:val="00D33C0D"/>
    <w:rsid w:val="00D34C41"/>
    <w:rsid w:val="00D354A2"/>
    <w:rsid w:val="00D35BC6"/>
    <w:rsid w:val="00D3635F"/>
    <w:rsid w:val="00D36532"/>
    <w:rsid w:val="00D367F9"/>
    <w:rsid w:val="00D36813"/>
    <w:rsid w:val="00D37FBA"/>
    <w:rsid w:val="00D40A87"/>
    <w:rsid w:val="00D40D10"/>
    <w:rsid w:val="00D418AA"/>
    <w:rsid w:val="00D41CA2"/>
    <w:rsid w:val="00D42026"/>
    <w:rsid w:val="00D424A2"/>
    <w:rsid w:val="00D4251B"/>
    <w:rsid w:val="00D42ECA"/>
    <w:rsid w:val="00D4369E"/>
    <w:rsid w:val="00D44BD1"/>
    <w:rsid w:val="00D44F23"/>
    <w:rsid w:val="00D45359"/>
    <w:rsid w:val="00D47AB6"/>
    <w:rsid w:val="00D507D9"/>
    <w:rsid w:val="00D50BC3"/>
    <w:rsid w:val="00D52E63"/>
    <w:rsid w:val="00D53E86"/>
    <w:rsid w:val="00D545A8"/>
    <w:rsid w:val="00D548A5"/>
    <w:rsid w:val="00D548E5"/>
    <w:rsid w:val="00D55BD9"/>
    <w:rsid w:val="00D56163"/>
    <w:rsid w:val="00D563A5"/>
    <w:rsid w:val="00D566F5"/>
    <w:rsid w:val="00D56BF3"/>
    <w:rsid w:val="00D57207"/>
    <w:rsid w:val="00D60503"/>
    <w:rsid w:val="00D62605"/>
    <w:rsid w:val="00D63073"/>
    <w:rsid w:val="00D6362A"/>
    <w:rsid w:val="00D63DA5"/>
    <w:rsid w:val="00D641C8"/>
    <w:rsid w:val="00D64B3A"/>
    <w:rsid w:val="00D64D09"/>
    <w:rsid w:val="00D6587E"/>
    <w:rsid w:val="00D65C48"/>
    <w:rsid w:val="00D67877"/>
    <w:rsid w:val="00D67C48"/>
    <w:rsid w:val="00D70CA3"/>
    <w:rsid w:val="00D718E2"/>
    <w:rsid w:val="00D719E5"/>
    <w:rsid w:val="00D72097"/>
    <w:rsid w:val="00D72C67"/>
    <w:rsid w:val="00D73167"/>
    <w:rsid w:val="00D7322F"/>
    <w:rsid w:val="00D732E3"/>
    <w:rsid w:val="00D73481"/>
    <w:rsid w:val="00D73916"/>
    <w:rsid w:val="00D73C07"/>
    <w:rsid w:val="00D743AB"/>
    <w:rsid w:val="00D74799"/>
    <w:rsid w:val="00D74FDC"/>
    <w:rsid w:val="00D7536B"/>
    <w:rsid w:val="00D75AD5"/>
    <w:rsid w:val="00D81033"/>
    <w:rsid w:val="00D81136"/>
    <w:rsid w:val="00D82C07"/>
    <w:rsid w:val="00D82CE9"/>
    <w:rsid w:val="00D8303A"/>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315"/>
    <w:rsid w:val="00DA158D"/>
    <w:rsid w:val="00DA1D14"/>
    <w:rsid w:val="00DA3B52"/>
    <w:rsid w:val="00DA4151"/>
    <w:rsid w:val="00DA47EE"/>
    <w:rsid w:val="00DA4B87"/>
    <w:rsid w:val="00DA4C8A"/>
    <w:rsid w:val="00DA5129"/>
    <w:rsid w:val="00DA54E7"/>
    <w:rsid w:val="00DA5795"/>
    <w:rsid w:val="00DA5945"/>
    <w:rsid w:val="00DA604F"/>
    <w:rsid w:val="00DA63A9"/>
    <w:rsid w:val="00DA69E4"/>
    <w:rsid w:val="00DA717D"/>
    <w:rsid w:val="00DA7986"/>
    <w:rsid w:val="00DA7A5F"/>
    <w:rsid w:val="00DB05C4"/>
    <w:rsid w:val="00DB0766"/>
    <w:rsid w:val="00DB07C2"/>
    <w:rsid w:val="00DB0E2F"/>
    <w:rsid w:val="00DB0F5D"/>
    <w:rsid w:val="00DB1351"/>
    <w:rsid w:val="00DB16DB"/>
    <w:rsid w:val="00DB2273"/>
    <w:rsid w:val="00DB2AE9"/>
    <w:rsid w:val="00DB2C6D"/>
    <w:rsid w:val="00DB3037"/>
    <w:rsid w:val="00DB45FD"/>
    <w:rsid w:val="00DB48F6"/>
    <w:rsid w:val="00DB4D86"/>
    <w:rsid w:val="00DB516F"/>
    <w:rsid w:val="00DB6A81"/>
    <w:rsid w:val="00DB77AF"/>
    <w:rsid w:val="00DB7F38"/>
    <w:rsid w:val="00DC09F8"/>
    <w:rsid w:val="00DC0D1A"/>
    <w:rsid w:val="00DC1C5C"/>
    <w:rsid w:val="00DC2102"/>
    <w:rsid w:val="00DC2465"/>
    <w:rsid w:val="00DC252B"/>
    <w:rsid w:val="00DC2811"/>
    <w:rsid w:val="00DC458D"/>
    <w:rsid w:val="00DC4BE1"/>
    <w:rsid w:val="00DC4F02"/>
    <w:rsid w:val="00DC5054"/>
    <w:rsid w:val="00DC5293"/>
    <w:rsid w:val="00DC5354"/>
    <w:rsid w:val="00DC596B"/>
    <w:rsid w:val="00DC728B"/>
    <w:rsid w:val="00DC78C5"/>
    <w:rsid w:val="00DC78FE"/>
    <w:rsid w:val="00DC7910"/>
    <w:rsid w:val="00DC7CCB"/>
    <w:rsid w:val="00DD016C"/>
    <w:rsid w:val="00DD054C"/>
    <w:rsid w:val="00DD0B1B"/>
    <w:rsid w:val="00DD10AA"/>
    <w:rsid w:val="00DD1994"/>
    <w:rsid w:val="00DD1BAF"/>
    <w:rsid w:val="00DD2585"/>
    <w:rsid w:val="00DD2ABB"/>
    <w:rsid w:val="00DD2D97"/>
    <w:rsid w:val="00DD32BB"/>
    <w:rsid w:val="00DD343A"/>
    <w:rsid w:val="00DD35A4"/>
    <w:rsid w:val="00DD3AC7"/>
    <w:rsid w:val="00DD3C71"/>
    <w:rsid w:val="00DD3CB3"/>
    <w:rsid w:val="00DD3D23"/>
    <w:rsid w:val="00DD4316"/>
    <w:rsid w:val="00DD476F"/>
    <w:rsid w:val="00DD4E98"/>
    <w:rsid w:val="00DD5490"/>
    <w:rsid w:val="00DD58B8"/>
    <w:rsid w:val="00DD5EFB"/>
    <w:rsid w:val="00DD618F"/>
    <w:rsid w:val="00DD632E"/>
    <w:rsid w:val="00DD6784"/>
    <w:rsid w:val="00DD7A5E"/>
    <w:rsid w:val="00DD7A78"/>
    <w:rsid w:val="00DE00F6"/>
    <w:rsid w:val="00DE1132"/>
    <w:rsid w:val="00DE1E31"/>
    <w:rsid w:val="00DE2C26"/>
    <w:rsid w:val="00DE2CFB"/>
    <w:rsid w:val="00DE3668"/>
    <w:rsid w:val="00DE376A"/>
    <w:rsid w:val="00DE414D"/>
    <w:rsid w:val="00DE4C71"/>
    <w:rsid w:val="00DE5048"/>
    <w:rsid w:val="00DE57E3"/>
    <w:rsid w:val="00DE68DD"/>
    <w:rsid w:val="00DE77DC"/>
    <w:rsid w:val="00DF0FAE"/>
    <w:rsid w:val="00DF1506"/>
    <w:rsid w:val="00DF1F74"/>
    <w:rsid w:val="00DF2E5F"/>
    <w:rsid w:val="00DF2FA1"/>
    <w:rsid w:val="00DF5862"/>
    <w:rsid w:val="00DF5E93"/>
    <w:rsid w:val="00DF66BB"/>
    <w:rsid w:val="00DF6BC3"/>
    <w:rsid w:val="00DF7D55"/>
    <w:rsid w:val="00E00E3A"/>
    <w:rsid w:val="00E013E9"/>
    <w:rsid w:val="00E013EF"/>
    <w:rsid w:val="00E017F2"/>
    <w:rsid w:val="00E01B2C"/>
    <w:rsid w:val="00E0267C"/>
    <w:rsid w:val="00E02932"/>
    <w:rsid w:val="00E02CE1"/>
    <w:rsid w:val="00E034A5"/>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5AE"/>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27DE1"/>
    <w:rsid w:val="00E311CE"/>
    <w:rsid w:val="00E31D2B"/>
    <w:rsid w:val="00E31E30"/>
    <w:rsid w:val="00E31E40"/>
    <w:rsid w:val="00E33520"/>
    <w:rsid w:val="00E33741"/>
    <w:rsid w:val="00E33D3D"/>
    <w:rsid w:val="00E34C24"/>
    <w:rsid w:val="00E35195"/>
    <w:rsid w:val="00E35EC1"/>
    <w:rsid w:val="00E35F95"/>
    <w:rsid w:val="00E3623E"/>
    <w:rsid w:val="00E3696F"/>
    <w:rsid w:val="00E369E0"/>
    <w:rsid w:val="00E36F87"/>
    <w:rsid w:val="00E36FAF"/>
    <w:rsid w:val="00E37775"/>
    <w:rsid w:val="00E37879"/>
    <w:rsid w:val="00E37FF9"/>
    <w:rsid w:val="00E4029A"/>
    <w:rsid w:val="00E410B5"/>
    <w:rsid w:val="00E41DFA"/>
    <w:rsid w:val="00E4205C"/>
    <w:rsid w:val="00E42264"/>
    <w:rsid w:val="00E427A6"/>
    <w:rsid w:val="00E42D1E"/>
    <w:rsid w:val="00E433EA"/>
    <w:rsid w:val="00E43435"/>
    <w:rsid w:val="00E44850"/>
    <w:rsid w:val="00E455A1"/>
    <w:rsid w:val="00E45DF0"/>
    <w:rsid w:val="00E45F05"/>
    <w:rsid w:val="00E45FAA"/>
    <w:rsid w:val="00E47A30"/>
    <w:rsid w:val="00E50E09"/>
    <w:rsid w:val="00E51FCA"/>
    <w:rsid w:val="00E540CA"/>
    <w:rsid w:val="00E54462"/>
    <w:rsid w:val="00E54583"/>
    <w:rsid w:val="00E556D2"/>
    <w:rsid w:val="00E55F46"/>
    <w:rsid w:val="00E5633C"/>
    <w:rsid w:val="00E56E97"/>
    <w:rsid w:val="00E56EE4"/>
    <w:rsid w:val="00E60559"/>
    <w:rsid w:val="00E60A17"/>
    <w:rsid w:val="00E621FE"/>
    <w:rsid w:val="00E62CBA"/>
    <w:rsid w:val="00E63705"/>
    <w:rsid w:val="00E648F7"/>
    <w:rsid w:val="00E64B92"/>
    <w:rsid w:val="00E64CC9"/>
    <w:rsid w:val="00E65E40"/>
    <w:rsid w:val="00E6690D"/>
    <w:rsid w:val="00E67861"/>
    <w:rsid w:val="00E67D3C"/>
    <w:rsid w:val="00E702B9"/>
    <w:rsid w:val="00E71269"/>
    <w:rsid w:val="00E71EAE"/>
    <w:rsid w:val="00E7428A"/>
    <w:rsid w:val="00E75146"/>
    <w:rsid w:val="00E755AB"/>
    <w:rsid w:val="00E75B19"/>
    <w:rsid w:val="00E75BB5"/>
    <w:rsid w:val="00E75F9D"/>
    <w:rsid w:val="00E7676F"/>
    <w:rsid w:val="00E7767C"/>
    <w:rsid w:val="00E77805"/>
    <w:rsid w:val="00E77C72"/>
    <w:rsid w:val="00E801F8"/>
    <w:rsid w:val="00E80F49"/>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749"/>
    <w:rsid w:val="00E968B6"/>
    <w:rsid w:val="00E96D3C"/>
    <w:rsid w:val="00E97839"/>
    <w:rsid w:val="00E97BE5"/>
    <w:rsid w:val="00EA00E6"/>
    <w:rsid w:val="00EA2148"/>
    <w:rsid w:val="00EA27BF"/>
    <w:rsid w:val="00EA2C19"/>
    <w:rsid w:val="00EA3031"/>
    <w:rsid w:val="00EA3072"/>
    <w:rsid w:val="00EA3B39"/>
    <w:rsid w:val="00EA3BBF"/>
    <w:rsid w:val="00EA3EA7"/>
    <w:rsid w:val="00EA4F63"/>
    <w:rsid w:val="00EA5A47"/>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CAF"/>
    <w:rsid w:val="00EC45FC"/>
    <w:rsid w:val="00EC4A4E"/>
    <w:rsid w:val="00EC4B0C"/>
    <w:rsid w:val="00EC5A01"/>
    <w:rsid w:val="00EC5CC8"/>
    <w:rsid w:val="00EC6864"/>
    <w:rsid w:val="00EC6A8E"/>
    <w:rsid w:val="00EC6B14"/>
    <w:rsid w:val="00EC6BCB"/>
    <w:rsid w:val="00EC729C"/>
    <w:rsid w:val="00EC7AAA"/>
    <w:rsid w:val="00EC7D80"/>
    <w:rsid w:val="00ED0365"/>
    <w:rsid w:val="00ED073E"/>
    <w:rsid w:val="00ED0BF4"/>
    <w:rsid w:val="00ED0E71"/>
    <w:rsid w:val="00ED18EC"/>
    <w:rsid w:val="00ED2378"/>
    <w:rsid w:val="00ED29A6"/>
    <w:rsid w:val="00ED35F3"/>
    <w:rsid w:val="00ED3C6C"/>
    <w:rsid w:val="00ED519E"/>
    <w:rsid w:val="00ED525B"/>
    <w:rsid w:val="00ED5337"/>
    <w:rsid w:val="00ED5434"/>
    <w:rsid w:val="00ED59E7"/>
    <w:rsid w:val="00ED72E4"/>
    <w:rsid w:val="00ED7403"/>
    <w:rsid w:val="00ED7AA8"/>
    <w:rsid w:val="00EE03BB"/>
    <w:rsid w:val="00EE057C"/>
    <w:rsid w:val="00EE0858"/>
    <w:rsid w:val="00EE236A"/>
    <w:rsid w:val="00EE2649"/>
    <w:rsid w:val="00EE3015"/>
    <w:rsid w:val="00EE31AF"/>
    <w:rsid w:val="00EE34A1"/>
    <w:rsid w:val="00EE35B1"/>
    <w:rsid w:val="00EE41A1"/>
    <w:rsid w:val="00EE50C5"/>
    <w:rsid w:val="00EE536C"/>
    <w:rsid w:val="00EE53E7"/>
    <w:rsid w:val="00EE5911"/>
    <w:rsid w:val="00EE71BF"/>
    <w:rsid w:val="00EE73E5"/>
    <w:rsid w:val="00EE7B44"/>
    <w:rsid w:val="00EE7D04"/>
    <w:rsid w:val="00EE7FB9"/>
    <w:rsid w:val="00EF09AC"/>
    <w:rsid w:val="00EF0F82"/>
    <w:rsid w:val="00EF14D1"/>
    <w:rsid w:val="00EF1DD2"/>
    <w:rsid w:val="00EF58F2"/>
    <w:rsid w:val="00EF5963"/>
    <w:rsid w:val="00EF60C8"/>
    <w:rsid w:val="00EF6733"/>
    <w:rsid w:val="00EF6AD7"/>
    <w:rsid w:val="00F006A9"/>
    <w:rsid w:val="00F009EB"/>
    <w:rsid w:val="00F017FB"/>
    <w:rsid w:val="00F01F7A"/>
    <w:rsid w:val="00F02736"/>
    <w:rsid w:val="00F02A35"/>
    <w:rsid w:val="00F02DE0"/>
    <w:rsid w:val="00F02ECF"/>
    <w:rsid w:val="00F030A2"/>
    <w:rsid w:val="00F0344E"/>
    <w:rsid w:val="00F03930"/>
    <w:rsid w:val="00F04DD4"/>
    <w:rsid w:val="00F053FC"/>
    <w:rsid w:val="00F05564"/>
    <w:rsid w:val="00F06302"/>
    <w:rsid w:val="00F06CDA"/>
    <w:rsid w:val="00F079CC"/>
    <w:rsid w:val="00F11558"/>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069"/>
    <w:rsid w:val="00F34104"/>
    <w:rsid w:val="00F34DC1"/>
    <w:rsid w:val="00F34DEA"/>
    <w:rsid w:val="00F35657"/>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246"/>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24A5"/>
    <w:rsid w:val="00F73249"/>
    <w:rsid w:val="00F74615"/>
    <w:rsid w:val="00F74CF0"/>
    <w:rsid w:val="00F75115"/>
    <w:rsid w:val="00F75D29"/>
    <w:rsid w:val="00F75F03"/>
    <w:rsid w:val="00F77624"/>
    <w:rsid w:val="00F804E8"/>
    <w:rsid w:val="00F80DF4"/>
    <w:rsid w:val="00F8181F"/>
    <w:rsid w:val="00F8237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8A9"/>
    <w:rsid w:val="00FA197C"/>
    <w:rsid w:val="00FA1B8A"/>
    <w:rsid w:val="00FA2900"/>
    <w:rsid w:val="00FA39AD"/>
    <w:rsid w:val="00FA3C84"/>
    <w:rsid w:val="00FA46ED"/>
    <w:rsid w:val="00FA4A5E"/>
    <w:rsid w:val="00FA4B22"/>
    <w:rsid w:val="00FA5829"/>
    <w:rsid w:val="00FA737D"/>
    <w:rsid w:val="00FA746C"/>
    <w:rsid w:val="00FA7B8D"/>
    <w:rsid w:val="00FB0C83"/>
    <w:rsid w:val="00FB1043"/>
    <w:rsid w:val="00FB16BD"/>
    <w:rsid w:val="00FB20F3"/>
    <w:rsid w:val="00FB43AC"/>
    <w:rsid w:val="00FB47EA"/>
    <w:rsid w:val="00FB51BE"/>
    <w:rsid w:val="00FB567E"/>
    <w:rsid w:val="00FB7980"/>
    <w:rsid w:val="00FB7C38"/>
    <w:rsid w:val="00FB7F1F"/>
    <w:rsid w:val="00FC054A"/>
    <w:rsid w:val="00FC0790"/>
    <w:rsid w:val="00FC0A0D"/>
    <w:rsid w:val="00FC0F4A"/>
    <w:rsid w:val="00FC1289"/>
    <w:rsid w:val="00FC16C4"/>
    <w:rsid w:val="00FC2C91"/>
    <w:rsid w:val="00FC3459"/>
    <w:rsid w:val="00FC387F"/>
    <w:rsid w:val="00FC3E59"/>
    <w:rsid w:val="00FC4C6D"/>
    <w:rsid w:val="00FC4DC2"/>
    <w:rsid w:val="00FC5311"/>
    <w:rsid w:val="00FC6C11"/>
    <w:rsid w:val="00FC7940"/>
    <w:rsid w:val="00FC7B46"/>
    <w:rsid w:val="00FC7B74"/>
    <w:rsid w:val="00FD08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16D"/>
    <w:rsid w:val="00FE127F"/>
    <w:rsid w:val="00FE27EE"/>
    <w:rsid w:val="00FE30E1"/>
    <w:rsid w:val="00FE44FA"/>
    <w:rsid w:val="00FE4C26"/>
    <w:rsid w:val="00FE520C"/>
    <w:rsid w:val="00FE65C5"/>
    <w:rsid w:val="00FE6DA0"/>
    <w:rsid w:val="00FF0C49"/>
    <w:rsid w:val="00FF0FDB"/>
    <w:rsid w:val="00FF1282"/>
    <w:rsid w:val="00FF1339"/>
    <w:rsid w:val="00FF1682"/>
    <w:rsid w:val="00FF2DE6"/>
    <w:rsid w:val="00FF33D3"/>
    <w:rsid w:val="00FF479B"/>
    <w:rsid w:val="00FF4B5A"/>
    <w:rsid w:val="00FF5100"/>
    <w:rsid w:val="00FF5C53"/>
    <w:rsid w:val="00FF63AC"/>
    <w:rsid w:val="00FF6AA1"/>
    <w:rsid w:val="00FF6DCF"/>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Mencinsinresolver1">
    <w:name w:val="Mención sin resolver1"/>
    <w:basedOn w:val="Fuentedeprrafopredeter"/>
    <w:uiPriority w:val="99"/>
    <w:semiHidden/>
    <w:unhideWhenUsed/>
    <w:rsid w:val="00DF6B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54690991">
      <w:bodyDiv w:val="1"/>
      <w:marLeft w:val="0"/>
      <w:marRight w:val="0"/>
      <w:marTop w:val="0"/>
      <w:marBottom w:val="0"/>
      <w:divBdr>
        <w:top w:val="none" w:sz="0" w:space="0" w:color="auto"/>
        <w:left w:val="none" w:sz="0" w:space="0" w:color="auto"/>
        <w:bottom w:val="none" w:sz="0" w:space="0" w:color="auto"/>
        <w:right w:val="none" w:sz="0" w:space="0" w:color="auto"/>
      </w:divBdr>
      <w:divsChild>
        <w:div w:id="523176274">
          <w:marLeft w:val="0"/>
          <w:marRight w:val="0"/>
          <w:marTop w:val="0"/>
          <w:marBottom w:val="0"/>
          <w:divBdr>
            <w:top w:val="none" w:sz="0" w:space="0" w:color="auto"/>
            <w:left w:val="none" w:sz="0" w:space="0" w:color="auto"/>
            <w:bottom w:val="none" w:sz="0" w:space="0" w:color="auto"/>
            <w:right w:val="none" w:sz="0" w:space="0" w:color="auto"/>
          </w:divBdr>
          <w:divsChild>
            <w:div w:id="826362569">
              <w:marLeft w:val="0"/>
              <w:marRight w:val="0"/>
              <w:marTop w:val="0"/>
              <w:marBottom w:val="0"/>
              <w:divBdr>
                <w:top w:val="none" w:sz="0" w:space="0" w:color="auto"/>
                <w:left w:val="none" w:sz="0" w:space="0" w:color="auto"/>
                <w:bottom w:val="none" w:sz="0" w:space="0" w:color="auto"/>
                <w:right w:val="none" w:sz="0" w:space="0" w:color="auto"/>
              </w:divBdr>
            </w:div>
          </w:divsChild>
        </w:div>
        <w:div w:id="848564089">
          <w:marLeft w:val="0"/>
          <w:marRight w:val="0"/>
          <w:marTop w:val="0"/>
          <w:marBottom w:val="0"/>
          <w:divBdr>
            <w:top w:val="none" w:sz="0" w:space="0" w:color="auto"/>
            <w:left w:val="none" w:sz="0" w:space="0" w:color="auto"/>
            <w:bottom w:val="none" w:sz="0" w:space="0" w:color="auto"/>
            <w:right w:val="none" w:sz="0" w:space="0" w:color="auto"/>
          </w:divBdr>
          <w:divsChild>
            <w:div w:id="490294417">
              <w:marLeft w:val="0"/>
              <w:marRight w:val="0"/>
              <w:marTop w:val="0"/>
              <w:marBottom w:val="0"/>
              <w:divBdr>
                <w:top w:val="none" w:sz="0" w:space="0" w:color="auto"/>
                <w:left w:val="none" w:sz="0" w:space="0" w:color="auto"/>
                <w:bottom w:val="none" w:sz="0" w:space="0" w:color="auto"/>
                <w:right w:val="none" w:sz="0" w:space="0" w:color="auto"/>
              </w:divBdr>
            </w:div>
            <w:div w:id="1979798324">
              <w:marLeft w:val="0"/>
              <w:marRight w:val="0"/>
              <w:marTop w:val="0"/>
              <w:marBottom w:val="0"/>
              <w:divBdr>
                <w:top w:val="none" w:sz="0" w:space="0" w:color="auto"/>
                <w:left w:val="none" w:sz="0" w:space="0" w:color="auto"/>
                <w:bottom w:val="none" w:sz="0" w:space="0" w:color="auto"/>
                <w:right w:val="none" w:sz="0" w:space="0" w:color="auto"/>
              </w:divBdr>
            </w:div>
            <w:div w:id="180433264">
              <w:marLeft w:val="0"/>
              <w:marRight w:val="0"/>
              <w:marTop w:val="0"/>
              <w:marBottom w:val="0"/>
              <w:divBdr>
                <w:top w:val="none" w:sz="0" w:space="0" w:color="auto"/>
                <w:left w:val="none" w:sz="0" w:space="0" w:color="auto"/>
                <w:bottom w:val="none" w:sz="0" w:space="0" w:color="auto"/>
                <w:right w:val="none" w:sz="0" w:space="0" w:color="auto"/>
              </w:divBdr>
            </w:div>
          </w:divsChild>
        </w:div>
        <w:div w:id="946078798">
          <w:marLeft w:val="0"/>
          <w:marRight w:val="0"/>
          <w:marTop w:val="0"/>
          <w:marBottom w:val="0"/>
          <w:divBdr>
            <w:top w:val="none" w:sz="0" w:space="0" w:color="auto"/>
            <w:left w:val="none" w:sz="0" w:space="0" w:color="auto"/>
            <w:bottom w:val="none" w:sz="0" w:space="0" w:color="auto"/>
            <w:right w:val="none" w:sz="0" w:space="0" w:color="auto"/>
          </w:divBdr>
          <w:divsChild>
            <w:div w:id="406341373">
              <w:marLeft w:val="0"/>
              <w:marRight w:val="0"/>
              <w:marTop w:val="0"/>
              <w:marBottom w:val="0"/>
              <w:divBdr>
                <w:top w:val="none" w:sz="0" w:space="0" w:color="auto"/>
                <w:left w:val="none" w:sz="0" w:space="0" w:color="auto"/>
                <w:bottom w:val="none" w:sz="0" w:space="0" w:color="auto"/>
                <w:right w:val="none" w:sz="0" w:space="0" w:color="auto"/>
              </w:divBdr>
            </w:div>
            <w:div w:id="1911118364">
              <w:marLeft w:val="0"/>
              <w:marRight w:val="0"/>
              <w:marTop w:val="0"/>
              <w:marBottom w:val="0"/>
              <w:divBdr>
                <w:top w:val="none" w:sz="0" w:space="0" w:color="auto"/>
                <w:left w:val="none" w:sz="0" w:space="0" w:color="auto"/>
                <w:bottom w:val="none" w:sz="0" w:space="0" w:color="auto"/>
                <w:right w:val="none" w:sz="0" w:space="0" w:color="auto"/>
              </w:divBdr>
            </w:div>
            <w:div w:id="110905053">
              <w:marLeft w:val="0"/>
              <w:marRight w:val="0"/>
              <w:marTop w:val="0"/>
              <w:marBottom w:val="0"/>
              <w:divBdr>
                <w:top w:val="none" w:sz="0" w:space="0" w:color="auto"/>
                <w:left w:val="none" w:sz="0" w:space="0" w:color="auto"/>
                <w:bottom w:val="none" w:sz="0" w:space="0" w:color="auto"/>
                <w:right w:val="none" w:sz="0" w:space="0" w:color="auto"/>
              </w:divBdr>
            </w:div>
          </w:divsChild>
        </w:div>
        <w:div w:id="886994362">
          <w:marLeft w:val="0"/>
          <w:marRight w:val="0"/>
          <w:marTop w:val="0"/>
          <w:marBottom w:val="0"/>
          <w:divBdr>
            <w:top w:val="none" w:sz="0" w:space="0" w:color="auto"/>
            <w:left w:val="none" w:sz="0" w:space="0" w:color="auto"/>
            <w:bottom w:val="none" w:sz="0" w:space="0" w:color="auto"/>
            <w:right w:val="none" w:sz="0" w:space="0" w:color="auto"/>
          </w:divBdr>
        </w:div>
        <w:div w:id="2053066457">
          <w:marLeft w:val="0"/>
          <w:marRight w:val="0"/>
          <w:marTop w:val="0"/>
          <w:marBottom w:val="0"/>
          <w:divBdr>
            <w:top w:val="none" w:sz="0" w:space="0" w:color="auto"/>
            <w:left w:val="none" w:sz="0" w:space="0" w:color="auto"/>
            <w:bottom w:val="none" w:sz="0" w:space="0" w:color="auto"/>
            <w:right w:val="none" w:sz="0" w:space="0" w:color="auto"/>
          </w:divBdr>
        </w:div>
      </w:divsChild>
    </w:div>
    <w:div w:id="170610905">
      <w:bodyDiv w:val="1"/>
      <w:marLeft w:val="0"/>
      <w:marRight w:val="0"/>
      <w:marTop w:val="0"/>
      <w:marBottom w:val="0"/>
      <w:divBdr>
        <w:top w:val="none" w:sz="0" w:space="0" w:color="auto"/>
        <w:left w:val="none" w:sz="0" w:space="0" w:color="auto"/>
        <w:bottom w:val="none" w:sz="0" w:space="0" w:color="auto"/>
        <w:right w:val="none" w:sz="0" w:space="0" w:color="auto"/>
      </w:divBdr>
      <w:divsChild>
        <w:div w:id="145513290">
          <w:marLeft w:val="0"/>
          <w:marRight w:val="0"/>
          <w:marTop w:val="0"/>
          <w:marBottom w:val="0"/>
          <w:divBdr>
            <w:top w:val="none" w:sz="0" w:space="0" w:color="auto"/>
            <w:left w:val="none" w:sz="0" w:space="0" w:color="auto"/>
            <w:bottom w:val="none" w:sz="0" w:space="0" w:color="auto"/>
            <w:right w:val="none" w:sz="0" w:space="0" w:color="auto"/>
          </w:divBdr>
          <w:divsChild>
            <w:div w:id="712580565">
              <w:marLeft w:val="0"/>
              <w:marRight w:val="0"/>
              <w:marTop w:val="0"/>
              <w:marBottom w:val="0"/>
              <w:divBdr>
                <w:top w:val="none" w:sz="0" w:space="0" w:color="auto"/>
                <w:left w:val="none" w:sz="0" w:space="0" w:color="auto"/>
                <w:bottom w:val="none" w:sz="0" w:space="0" w:color="auto"/>
                <w:right w:val="none" w:sz="0" w:space="0" w:color="auto"/>
              </w:divBdr>
            </w:div>
          </w:divsChild>
        </w:div>
        <w:div w:id="859969224">
          <w:marLeft w:val="0"/>
          <w:marRight w:val="0"/>
          <w:marTop w:val="0"/>
          <w:marBottom w:val="0"/>
          <w:divBdr>
            <w:top w:val="none" w:sz="0" w:space="0" w:color="auto"/>
            <w:left w:val="none" w:sz="0" w:space="0" w:color="auto"/>
            <w:bottom w:val="none" w:sz="0" w:space="0" w:color="auto"/>
            <w:right w:val="none" w:sz="0" w:space="0" w:color="auto"/>
          </w:divBdr>
          <w:divsChild>
            <w:div w:id="1273433810">
              <w:marLeft w:val="0"/>
              <w:marRight w:val="0"/>
              <w:marTop w:val="0"/>
              <w:marBottom w:val="0"/>
              <w:divBdr>
                <w:top w:val="none" w:sz="0" w:space="0" w:color="auto"/>
                <w:left w:val="none" w:sz="0" w:space="0" w:color="auto"/>
                <w:bottom w:val="none" w:sz="0" w:space="0" w:color="auto"/>
                <w:right w:val="none" w:sz="0" w:space="0" w:color="auto"/>
              </w:divBdr>
            </w:div>
            <w:div w:id="204414467">
              <w:marLeft w:val="0"/>
              <w:marRight w:val="0"/>
              <w:marTop w:val="0"/>
              <w:marBottom w:val="0"/>
              <w:divBdr>
                <w:top w:val="none" w:sz="0" w:space="0" w:color="auto"/>
                <w:left w:val="none" w:sz="0" w:space="0" w:color="auto"/>
                <w:bottom w:val="none" w:sz="0" w:space="0" w:color="auto"/>
                <w:right w:val="none" w:sz="0" w:space="0" w:color="auto"/>
              </w:divBdr>
            </w:div>
            <w:div w:id="2068986755">
              <w:marLeft w:val="0"/>
              <w:marRight w:val="0"/>
              <w:marTop w:val="0"/>
              <w:marBottom w:val="0"/>
              <w:divBdr>
                <w:top w:val="none" w:sz="0" w:space="0" w:color="auto"/>
                <w:left w:val="none" w:sz="0" w:space="0" w:color="auto"/>
                <w:bottom w:val="none" w:sz="0" w:space="0" w:color="auto"/>
                <w:right w:val="none" w:sz="0" w:space="0" w:color="auto"/>
              </w:divBdr>
            </w:div>
          </w:divsChild>
        </w:div>
        <w:div w:id="226845208">
          <w:marLeft w:val="0"/>
          <w:marRight w:val="0"/>
          <w:marTop w:val="0"/>
          <w:marBottom w:val="0"/>
          <w:divBdr>
            <w:top w:val="none" w:sz="0" w:space="0" w:color="auto"/>
            <w:left w:val="none" w:sz="0" w:space="0" w:color="auto"/>
            <w:bottom w:val="none" w:sz="0" w:space="0" w:color="auto"/>
            <w:right w:val="none" w:sz="0" w:space="0" w:color="auto"/>
          </w:divBdr>
          <w:divsChild>
            <w:div w:id="83574796">
              <w:marLeft w:val="0"/>
              <w:marRight w:val="0"/>
              <w:marTop w:val="0"/>
              <w:marBottom w:val="0"/>
              <w:divBdr>
                <w:top w:val="none" w:sz="0" w:space="0" w:color="auto"/>
                <w:left w:val="none" w:sz="0" w:space="0" w:color="auto"/>
                <w:bottom w:val="none" w:sz="0" w:space="0" w:color="auto"/>
                <w:right w:val="none" w:sz="0" w:space="0" w:color="auto"/>
              </w:divBdr>
            </w:div>
            <w:div w:id="831216284">
              <w:marLeft w:val="0"/>
              <w:marRight w:val="0"/>
              <w:marTop w:val="0"/>
              <w:marBottom w:val="0"/>
              <w:divBdr>
                <w:top w:val="none" w:sz="0" w:space="0" w:color="auto"/>
                <w:left w:val="none" w:sz="0" w:space="0" w:color="auto"/>
                <w:bottom w:val="none" w:sz="0" w:space="0" w:color="auto"/>
                <w:right w:val="none" w:sz="0" w:space="0" w:color="auto"/>
              </w:divBdr>
            </w:div>
            <w:div w:id="785391678">
              <w:marLeft w:val="0"/>
              <w:marRight w:val="0"/>
              <w:marTop w:val="0"/>
              <w:marBottom w:val="0"/>
              <w:divBdr>
                <w:top w:val="none" w:sz="0" w:space="0" w:color="auto"/>
                <w:left w:val="none" w:sz="0" w:space="0" w:color="auto"/>
                <w:bottom w:val="none" w:sz="0" w:space="0" w:color="auto"/>
                <w:right w:val="none" w:sz="0" w:space="0" w:color="auto"/>
              </w:divBdr>
            </w:div>
          </w:divsChild>
        </w:div>
        <w:div w:id="1311789042">
          <w:marLeft w:val="0"/>
          <w:marRight w:val="0"/>
          <w:marTop w:val="0"/>
          <w:marBottom w:val="0"/>
          <w:divBdr>
            <w:top w:val="none" w:sz="0" w:space="0" w:color="auto"/>
            <w:left w:val="none" w:sz="0" w:space="0" w:color="auto"/>
            <w:bottom w:val="none" w:sz="0" w:space="0" w:color="auto"/>
            <w:right w:val="none" w:sz="0" w:space="0" w:color="auto"/>
          </w:divBdr>
        </w:div>
        <w:div w:id="389040106">
          <w:marLeft w:val="0"/>
          <w:marRight w:val="0"/>
          <w:marTop w:val="0"/>
          <w:marBottom w:val="0"/>
          <w:divBdr>
            <w:top w:val="none" w:sz="0" w:space="0" w:color="auto"/>
            <w:left w:val="none" w:sz="0" w:space="0" w:color="auto"/>
            <w:bottom w:val="none" w:sz="0" w:space="0" w:color="auto"/>
            <w:right w:val="none" w:sz="0" w:space="0" w:color="auto"/>
          </w:divBdr>
        </w:div>
      </w:divsChild>
    </w:div>
    <w:div w:id="514659434">
      <w:bodyDiv w:val="1"/>
      <w:marLeft w:val="0"/>
      <w:marRight w:val="0"/>
      <w:marTop w:val="0"/>
      <w:marBottom w:val="0"/>
      <w:divBdr>
        <w:top w:val="none" w:sz="0" w:space="0" w:color="auto"/>
        <w:left w:val="none" w:sz="0" w:space="0" w:color="auto"/>
        <w:bottom w:val="none" w:sz="0" w:space="0" w:color="auto"/>
        <w:right w:val="none" w:sz="0" w:space="0" w:color="auto"/>
      </w:divBdr>
      <w:divsChild>
        <w:div w:id="229393450">
          <w:marLeft w:val="0"/>
          <w:marRight w:val="0"/>
          <w:marTop w:val="0"/>
          <w:marBottom w:val="0"/>
          <w:divBdr>
            <w:top w:val="none" w:sz="0" w:space="0" w:color="auto"/>
            <w:left w:val="none" w:sz="0" w:space="0" w:color="auto"/>
            <w:bottom w:val="none" w:sz="0" w:space="0" w:color="auto"/>
            <w:right w:val="none" w:sz="0" w:space="0" w:color="auto"/>
          </w:divBdr>
          <w:divsChild>
            <w:div w:id="581984770">
              <w:marLeft w:val="0"/>
              <w:marRight w:val="0"/>
              <w:marTop w:val="0"/>
              <w:marBottom w:val="0"/>
              <w:divBdr>
                <w:top w:val="none" w:sz="0" w:space="0" w:color="auto"/>
                <w:left w:val="none" w:sz="0" w:space="0" w:color="auto"/>
                <w:bottom w:val="none" w:sz="0" w:space="0" w:color="auto"/>
                <w:right w:val="none" w:sz="0" w:space="0" w:color="auto"/>
              </w:divBdr>
            </w:div>
          </w:divsChild>
        </w:div>
        <w:div w:id="559681402">
          <w:marLeft w:val="0"/>
          <w:marRight w:val="0"/>
          <w:marTop w:val="0"/>
          <w:marBottom w:val="0"/>
          <w:divBdr>
            <w:top w:val="none" w:sz="0" w:space="0" w:color="auto"/>
            <w:left w:val="none" w:sz="0" w:space="0" w:color="auto"/>
            <w:bottom w:val="none" w:sz="0" w:space="0" w:color="auto"/>
            <w:right w:val="none" w:sz="0" w:space="0" w:color="auto"/>
          </w:divBdr>
          <w:divsChild>
            <w:div w:id="736896687">
              <w:marLeft w:val="0"/>
              <w:marRight w:val="0"/>
              <w:marTop w:val="0"/>
              <w:marBottom w:val="0"/>
              <w:divBdr>
                <w:top w:val="none" w:sz="0" w:space="0" w:color="auto"/>
                <w:left w:val="none" w:sz="0" w:space="0" w:color="auto"/>
                <w:bottom w:val="none" w:sz="0" w:space="0" w:color="auto"/>
                <w:right w:val="none" w:sz="0" w:space="0" w:color="auto"/>
              </w:divBdr>
            </w:div>
            <w:div w:id="294336213">
              <w:marLeft w:val="0"/>
              <w:marRight w:val="0"/>
              <w:marTop w:val="0"/>
              <w:marBottom w:val="0"/>
              <w:divBdr>
                <w:top w:val="none" w:sz="0" w:space="0" w:color="auto"/>
                <w:left w:val="none" w:sz="0" w:space="0" w:color="auto"/>
                <w:bottom w:val="none" w:sz="0" w:space="0" w:color="auto"/>
                <w:right w:val="none" w:sz="0" w:space="0" w:color="auto"/>
              </w:divBdr>
            </w:div>
            <w:div w:id="664406491">
              <w:marLeft w:val="0"/>
              <w:marRight w:val="0"/>
              <w:marTop w:val="0"/>
              <w:marBottom w:val="0"/>
              <w:divBdr>
                <w:top w:val="none" w:sz="0" w:space="0" w:color="auto"/>
                <w:left w:val="none" w:sz="0" w:space="0" w:color="auto"/>
                <w:bottom w:val="none" w:sz="0" w:space="0" w:color="auto"/>
                <w:right w:val="none" w:sz="0" w:space="0" w:color="auto"/>
              </w:divBdr>
            </w:div>
          </w:divsChild>
        </w:div>
        <w:div w:id="243151666">
          <w:marLeft w:val="0"/>
          <w:marRight w:val="0"/>
          <w:marTop w:val="0"/>
          <w:marBottom w:val="0"/>
          <w:divBdr>
            <w:top w:val="none" w:sz="0" w:space="0" w:color="auto"/>
            <w:left w:val="none" w:sz="0" w:space="0" w:color="auto"/>
            <w:bottom w:val="none" w:sz="0" w:space="0" w:color="auto"/>
            <w:right w:val="none" w:sz="0" w:space="0" w:color="auto"/>
          </w:divBdr>
          <w:divsChild>
            <w:div w:id="1486775670">
              <w:marLeft w:val="0"/>
              <w:marRight w:val="0"/>
              <w:marTop w:val="0"/>
              <w:marBottom w:val="0"/>
              <w:divBdr>
                <w:top w:val="none" w:sz="0" w:space="0" w:color="auto"/>
                <w:left w:val="none" w:sz="0" w:space="0" w:color="auto"/>
                <w:bottom w:val="none" w:sz="0" w:space="0" w:color="auto"/>
                <w:right w:val="none" w:sz="0" w:space="0" w:color="auto"/>
              </w:divBdr>
            </w:div>
            <w:div w:id="317155453">
              <w:marLeft w:val="0"/>
              <w:marRight w:val="0"/>
              <w:marTop w:val="0"/>
              <w:marBottom w:val="0"/>
              <w:divBdr>
                <w:top w:val="none" w:sz="0" w:space="0" w:color="auto"/>
                <w:left w:val="none" w:sz="0" w:space="0" w:color="auto"/>
                <w:bottom w:val="none" w:sz="0" w:space="0" w:color="auto"/>
                <w:right w:val="none" w:sz="0" w:space="0" w:color="auto"/>
              </w:divBdr>
            </w:div>
            <w:div w:id="632372389">
              <w:marLeft w:val="0"/>
              <w:marRight w:val="0"/>
              <w:marTop w:val="0"/>
              <w:marBottom w:val="0"/>
              <w:divBdr>
                <w:top w:val="none" w:sz="0" w:space="0" w:color="auto"/>
                <w:left w:val="none" w:sz="0" w:space="0" w:color="auto"/>
                <w:bottom w:val="none" w:sz="0" w:space="0" w:color="auto"/>
                <w:right w:val="none" w:sz="0" w:space="0" w:color="auto"/>
              </w:divBdr>
            </w:div>
          </w:divsChild>
        </w:div>
        <w:div w:id="440883553">
          <w:marLeft w:val="0"/>
          <w:marRight w:val="0"/>
          <w:marTop w:val="0"/>
          <w:marBottom w:val="0"/>
          <w:divBdr>
            <w:top w:val="none" w:sz="0" w:space="0" w:color="auto"/>
            <w:left w:val="none" w:sz="0" w:space="0" w:color="auto"/>
            <w:bottom w:val="none" w:sz="0" w:space="0" w:color="auto"/>
            <w:right w:val="none" w:sz="0" w:space="0" w:color="auto"/>
          </w:divBdr>
        </w:div>
        <w:div w:id="162206285">
          <w:marLeft w:val="0"/>
          <w:marRight w:val="0"/>
          <w:marTop w:val="0"/>
          <w:marBottom w:val="0"/>
          <w:divBdr>
            <w:top w:val="none" w:sz="0" w:space="0" w:color="auto"/>
            <w:left w:val="none" w:sz="0" w:space="0" w:color="auto"/>
            <w:bottom w:val="none" w:sz="0" w:space="0" w:color="auto"/>
            <w:right w:val="none" w:sz="0" w:space="0" w:color="auto"/>
          </w:divBdr>
        </w:div>
      </w:divsChild>
    </w:div>
    <w:div w:id="53169359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632102457">
      <w:bodyDiv w:val="1"/>
      <w:marLeft w:val="0"/>
      <w:marRight w:val="0"/>
      <w:marTop w:val="0"/>
      <w:marBottom w:val="0"/>
      <w:divBdr>
        <w:top w:val="none" w:sz="0" w:space="0" w:color="auto"/>
        <w:left w:val="none" w:sz="0" w:space="0" w:color="auto"/>
        <w:bottom w:val="none" w:sz="0" w:space="0" w:color="auto"/>
        <w:right w:val="none" w:sz="0" w:space="0" w:color="auto"/>
      </w:divBdr>
      <w:divsChild>
        <w:div w:id="929850818">
          <w:marLeft w:val="0"/>
          <w:marRight w:val="0"/>
          <w:marTop w:val="0"/>
          <w:marBottom w:val="0"/>
          <w:divBdr>
            <w:top w:val="none" w:sz="0" w:space="0" w:color="auto"/>
            <w:left w:val="none" w:sz="0" w:space="0" w:color="auto"/>
            <w:bottom w:val="none" w:sz="0" w:space="0" w:color="auto"/>
            <w:right w:val="none" w:sz="0" w:space="0" w:color="auto"/>
          </w:divBdr>
          <w:divsChild>
            <w:div w:id="1772241319">
              <w:marLeft w:val="0"/>
              <w:marRight w:val="0"/>
              <w:marTop w:val="0"/>
              <w:marBottom w:val="0"/>
              <w:divBdr>
                <w:top w:val="none" w:sz="0" w:space="0" w:color="auto"/>
                <w:left w:val="none" w:sz="0" w:space="0" w:color="auto"/>
                <w:bottom w:val="none" w:sz="0" w:space="0" w:color="auto"/>
                <w:right w:val="none" w:sz="0" w:space="0" w:color="auto"/>
              </w:divBdr>
            </w:div>
          </w:divsChild>
        </w:div>
        <w:div w:id="87504104">
          <w:marLeft w:val="0"/>
          <w:marRight w:val="0"/>
          <w:marTop w:val="0"/>
          <w:marBottom w:val="0"/>
          <w:divBdr>
            <w:top w:val="none" w:sz="0" w:space="0" w:color="auto"/>
            <w:left w:val="none" w:sz="0" w:space="0" w:color="auto"/>
            <w:bottom w:val="none" w:sz="0" w:space="0" w:color="auto"/>
            <w:right w:val="none" w:sz="0" w:space="0" w:color="auto"/>
          </w:divBdr>
          <w:divsChild>
            <w:div w:id="1786076971">
              <w:marLeft w:val="0"/>
              <w:marRight w:val="0"/>
              <w:marTop w:val="0"/>
              <w:marBottom w:val="0"/>
              <w:divBdr>
                <w:top w:val="none" w:sz="0" w:space="0" w:color="auto"/>
                <w:left w:val="none" w:sz="0" w:space="0" w:color="auto"/>
                <w:bottom w:val="none" w:sz="0" w:space="0" w:color="auto"/>
                <w:right w:val="none" w:sz="0" w:space="0" w:color="auto"/>
              </w:divBdr>
            </w:div>
            <w:div w:id="636843050">
              <w:marLeft w:val="0"/>
              <w:marRight w:val="0"/>
              <w:marTop w:val="0"/>
              <w:marBottom w:val="0"/>
              <w:divBdr>
                <w:top w:val="none" w:sz="0" w:space="0" w:color="auto"/>
                <w:left w:val="none" w:sz="0" w:space="0" w:color="auto"/>
                <w:bottom w:val="none" w:sz="0" w:space="0" w:color="auto"/>
                <w:right w:val="none" w:sz="0" w:space="0" w:color="auto"/>
              </w:divBdr>
            </w:div>
            <w:div w:id="237400155">
              <w:marLeft w:val="0"/>
              <w:marRight w:val="0"/>
              <w:marTop w:val="0"/>
              <w:marBottom w:val="0"/>
              <w:divBdr>
                <w:top w:val="none" w:sz="0" w:space="0" w:color="auto"/>
                <w:left w:val="none" w:sz="0" w:space="0" w:color="auto"/>
                <w:bottom w:val="none" w:sz="0" w:space="0" w:color="auto"/>
                <w:right w:val="none" w:sz="0" w:space="0" w:color="auto"/>
              </w:divBdr>
            </w:div>
          </w:divsChild>
        </w:div>
        <w:div w:id="1425882652">
          <w:marLeft w:val="0"/>
          <w:marRight w:val="0"/>
          <w:marTop w:val="0"/>
          <w:marBottom w:val="0"/>
          <w:divBdr>
            <w:top w:val="none" w:sz="0" w:space="0" w:color="auto"/>
            <w:left w:val="none" w:sz="0" w:space="0" w:color="auto"/>
            <w:bottom w:val="none" w:sz="0" w:space="0" w:color="auto"/>
            <w:right w:val="none" w:sz="0" w:space="0" w:color="auto"/>
          </w:divBdr>
          <w:divsChild>
            <w:div w:id="1281650235">
              <w:marLeft w:val="0"/>
              <w:marRight w:val="0"/>
              <w:marTop w:val="0"/>
              <w:marBottom w:val="0"/>
              <w:divBdr>
                <w:top w:val="none" w:sz="0" w:space="0" w:color="auto"/>
                <w:left w:val="none" w:sz="0" w:space="0" w:color="auto"/>
                <w:bottom w:val="none" w:sz="0" w:space="0" w:color="auto"/>
                <w:right w:val="none" w:sz="0" w:space="0" w:color="auto"/>
              </w:divBdr>
            </w:div>
            <w:div w:id="2079160827">
              <w:marLeft w:val="0"/>
              <w:marRight w:val="0"/>
              <w:marTop w:val="0"/>
              <w:marBottom w:val="0"/>
              <w:divBdr>
                <w:top w:val="none" w:sz="0" w:space="0" w:color="auto"/>
                <w:left w:val="none" w:sz="0" w:space="0" w:color="auto"/>
                <w:bottom w:val="none" w:sz="0" w:space="0" w:color="auto"/>
                <w:right w:val="none" w:sz="0" w:space="0" w:color="auto"/>
              </w:divBdr>
            </w:div>
            <w:div w:id="911503016">
              <w:marLeft w:val="0"/>
              <w:marRight w:val="0"/>
              <w:marTop w:val="0"/>
              <w:marBottom w:val="0"/>
              <w:divBdr>
                <w:top w:val="none" w:sz="0" w:space="0" w:color="auto"/>
                <w:left w:val="none" w:sz="0" w:space="0" w:color="auto"/>
                <w:bottom w:val="none" w:sz="0" w:space="0" w:color="auto"/>
                <w:right w:val="none" w:sz="0" w:space="0" w:color="auto"/>
              </w:divBdr>
            </w:div>
          </w:divsChild>
        </w:div>
        <w:div w:id="1145702443">
          <w:marLeft w:val="0"/>
          <w:marRight w:val="0"/>
          <w:marTop w:val="0"/>
          <w:marBottom w:val="0"/>
          <w:divBdr>
            <w:top w:val="none" w:sz="0" w:space="0" w:color="auto"/>
            <w:left w:val="none" w:sz="0" w:space="0" w:color="auto"/>
            <w:bottom w:val="none" w:sz="0" w:space="0" w:color="auto"/>
            <w:right w:val="none" w:sz="0" w:space="0" w:color="auto"/>
          </w:divBdr>
        </w:div>
        <w:div w:id="1749964874">
          <w:marLeft w:val="0"/>
          <w:marRight w:val="0"/>
          <w:marTop w:val="0"/>
          <w:marBottom w:val="0"/>
          <w:divBdr>
            <w:top w:val="none" w:sz="0" w:space="0" w:color="auto"/>
            <w:left w:val="none" w:sz="0" w:space="0" w:color="auto"/>
            <w:bottom w:val="none" w:sz="0" w:space="0" w:color="auto"/>
            <w:right w:val="none" w:sz="0" w:space="0" w:color="auto"/>
          </w:divBdr>
        </w:div>
      </w:divsChild>
    </w:div>
    <w:div w:id="835655036">
      <w:bodyDiv w:val="1"/>
      <w:marLeft w:val="0"/>
      <w:marRight w:val="0"/>
      <w:marTop w:val="0"/>
      <w:marBottom w:val="0"/>
      <w:divBdr>
        <w:top w:val="none" w:sz="0" w:space="0" w:color="auto"/>
        <w:left w:val="none" w:sz="0" w:space="0" w:color="auto"/>
        <w:bottom w:val="none" w:sz="0" w:space="0" w:color="auto"/>
        <w:right w:val="none" w:sz="0" w:space="0" w:color="auto"/>
      </w:divBdr>
      <w:divsChild>
        <w:div w:id="1709645992">
          <w:marLeft w:val="0"/>
          <w:marRight w:val="0"/>
          <w:marTop w:val="0"/>
          <w:marBottom w:val="0"/>
          <w:divBdr>
            <w:top w:val="none" w:sz="0" w:space="0" w:color="auto"/>
            <w:left w:val="none" w:sz="0" w:space="0" w:color="auto"/>
            <w:bottom w:val="none" w:sz="0" w:space="0" w:color="auto"/>
            <w:right w:val="none" w:sz="0" w:space="0" w:color="auto"/>
          </w:divBdr>
          <w:divsChild>
            <w:div w:id="737938158">
              <w:marLeft w:val="0"/>
              <w:marRight w:val="0"/>
              <w:marTop w:val="0"/>
              <w:marBottom w:val="0"/>
              <w:divBdr>
                <w:top w:val="none" w:sz="0" w:space="0" w:color="auto"/>
                <w:left w:val="none" w:sz="0" w:space="0" w:color="auto"/>
                <w:bottom w:val="none" w:sz="0" w:space="0" w:color="auto"/>
                <w:right w:val="none" w:sz="0" w:space="0" w:color="auto"/>
              </w:divBdr>
            </w:div>
          </w:divsChild>
        </w:div>
        <w:div w:id="1847283193">
          <w:marLeft w:val="0"/>
          <w:marRight w:val="0"/>
          <w:marTop w:val="0"/>
          <w:marBottom w:val="0"/>
          <w:divBdr>
            <w:top w:val="none" w:sz="0" w:space="0" w:color="auto"/>
            <w:left w:val="none" w:sz="0" w:space="0" w:color="auto"/>
            <w:bottom w:val="none" w:sz="0" w:space="0" w:color="auto"/>
            <w:right w:val="none" w:sz="0" w:space="0" w:color="auto"/>
          </w:divBdr>
          <w:divsChild>
            <w:div w:id="1874878403">
              <w:marLeft w:val="0"/>
              <w:marRight w:val="0"/>
              <w:marTop w:val="0"/>
              <w:marBottom w:val="0"/>
              <w:divBdr>
                <w:top w:val="none" w:sz="0" w:space="0" w:color="auto"/>
                <w:left w:val="none" w:sz="0" w:space="0" w:color="auto"/>
                <w:bottom w:val="none" w:sz="0" w:space="0" w:color="auto"/>
                <w:right w:val="none" w:sz="0" w:space="0" w:color="auto"/>
              </w:divBdr>
            </w:div>
            <w:div w:id="1542202859">
              <w:marLeft w:val="0"/>
              <w:marRight w:val="0"/>
              <w:marTop w:val="0"/>
              <w:marBottom w:val="0"/>
              <w:divBdr>
                <w:top w:val="none" w:sz="0" w:space="0" w:color="auto"/>
                <w:left w:val="none" w:sz="0" w:space="0" w:color="auto"/>
                <w:bottom w:val="none" w:sz="0" w:space="0" w:color="auto"/>
                <w:right w:val="none" w:sz="0" w:space="0" w:color="auto"/>
              </w:divBdr>
            </w:div>
            <w:div w:id="761224385">
              <w:marLeft w:val="0"/>
              <w:marRight w:val="0"/>
              <w:marTop w:val="0"/>
              <w:marBottom w:val="0"/>
              <w:divBdr>
                <w:top w:val="none" w:sz="0" w:space="0" w:color="auto"/>
                <w:left w:val="none" w:sz="0" w:space="0" w:color="auto"/>
                <w:bottom w:val="none" w:sz="0" w:space="0" w:color="auto"/>
                <w:right w:val="none" w:sz="0" w:space="0" w:color="auto"/>
              </w:divBdr>
            </w:div>
          </w:divsChild>
        </w:div>
        <w:div w:id="1497960222">
          <w:marLeft w:val="0"/>
          <w:marRight w:val="0"/>
          <w:marTop w:val="0"/>
          <w:marBottom w:val="0"/>
          <w:divBdr>
            <w:top w:val="none" w:sz="0" w:space="0" w:color="auto"/>
            <w:left w:val="none" w:sz="0" w:space="0" w:color="auto"/>
            <w:bottom w:val="none" w:sz="0" w:space="0" w:color="auto"/>
            <w:right w:val="none" w:sz="0" w:space="0" w:color="auto"/>
          </w:divBdr>
          <w:divsChild>
            <w:div w:id="1890264262">
              <w:marLeft w:val="0"/>
              <w:marRight w:val="0"/>
              <w:marTop w:val="0"/>
              <w:marBottom w:val="0"/>
              <w:divBdr>
                <w:top w:val="none" w:sz="0" w:space="0" w:color="auto"/>
                <w:left w:val="none" w:sz="0" w:space="0" w:color="auto"/>
                <w:bottom w:val="none" w:sz="0" w:space="0" w:color="auto"/>
                <w:right w:val="none" w:sz="0" w:space="0" w:color="auto"/>
              </w:divBdr>
            </w:div>
            <w:div w:id="1203249728">
              <w:marLeft w:val="0"/>
              <w:marRight w:val="0"/>
              <w:marTop w:val="0"/>
              <w:marBottom w:val="0"/>
              <w:divBdr>
                <w:top w:val="none" w:sz="0" w:space="0" w:color="auto"/>
                <w:left w:val="none" w:sz="0" w:space="0" w:color="auto"/>
                <w:bottom w:val="none" w:sz="0" w:space="0" w:color="auto"/>
                <w:right w:val="none" w:sz="0" w:space="0" w:color="auto"/>
              </w:divBdr>
            </w:div>
            <w:div w:id="2118987354">
              <w:marLeft w:val="0"/>
              <w:marRight w:val="0"/>
              <w:marTop w:val="0"/>
              <w:marBottom w:val="0"/>
              <w:divBdr>
                <w:top w:val="none" w:sz="0" w:space="0" w:color="auto"/>
                <w:left w:val="none" w:sz="0" w:space="0" w:color="auto"/>
                <w:bottom w:val="none" w:sz="0" w:space="0" w:color="auto"/>
                <w:right w:val="none" w:sz="0" w:space="0" w:color="auto"/>
              </w:divBdr>
            </w:div>
          </w:divsChild>
        </w:div>
        <w:div w:id="1996914661">
          <w:marLeft w:val="0"/>
          <w:marRight w:val="0"/>
          <w:marTop w:val="0"/>
          <w:marBottom w:val="0"/>
          <w:divBdr>
            <w:top w:val="none" w:sz="0" w:space="0" w:color="auto"/>
            <w:left w:val="none" w:sz="0" w:space="0" w:color="auto"/>
            <w:bottom w:val="none" w:sz="0" w:space="0" w:color="auto"/>
            <w:right w:val="none" w:sz="0" w:space="0" w:color="auto"/>
          </w:divBdr>
        </w:div>
        <w:div w:id="789982816">
          <w:marLeft w:val="0"/>
          <w:marRight w:val="0"/>
          <w:marTop w:val="0"/>
          <w:marBottom w:val="0"/>
          <w:divBdr>
            <w:top w:val="none" w:sz="0" w:space="0" w:color="auto"/>
            <w:left w:val="none" w:sz="0" w:space="0" w:color="auto"/>
            <w:bottom w:val="none" w:sz="0" w:space="0" w:color="auto"/>
            <w:right w:val="none" w:sz="0" w:space="0" w:color="auto"/>
          </w:divBdr>
        </w:div>
      </w:divsChild>
    </w:div>
    <w:div w:id="995648875">
      <w:bodyDiv w:val="1"/>
      <w:marLeft w:val="0"/>
      <w:marRight w:val="0"/>
      <w:marTop w:val="0"/>
      <w:marBottom w:val="0"/>
      <w:divBdr>
        <w:top w:val="none" w:sz="0" w:space="0" w:color="auto"/>
        <w:left w:val="none" w:sz="0" w:space="0" w:color="auto"/>
        <w:bottom w:val="none" w:sz="0" w:space="0" w:color="auto"/>
        <w:right w:val="none" w:sz="0" w:space="0" w:color="auto"/>
      </w:divBdr>
      <w:divsChild>
        <w:div w:id="1457941181">
          <w:marLeft w:val="0"/>
          <w:marRight w:val="0"/>
          <w:marTop w:val="0"/>
          <w:marBottom w:val="0"/>
          <w:divBdr>
            <w:top w:val="none" w:sz="0" w:space="0" w:color="auto"/>
            <w:left w:val="none" w:sz="0" w:space="0" w:color="auto"/>
            <w:bottom w:val="none" w:sz="0" w:space="0" w:color="auto"/>
            <w:right w:val="none" w:sz="0" w:space="0" w:color="auto"/>
          </w:divBdr>
          <w:divsChild>
            <w:div w:id="1032413633">
              <w:marLeft w:val="0"/>
              <w:marRight w:val="0"/>
              <w:marTop w:val="0"/>
              <w:marBottom w:val="0"/>
              <w:divBdr>
                <w:top w:val="none" w:sz="0" w:space="0" w:color="auto"/>
                <w:left w:val="none" w:sz="0" w:space="0" w:color="auto"/>
                <w:bottom w:val="none" w:sz="0" w:space="0" w:color="auto"/>
                <w:right w:val="none" w:sz="0" w:space="0" w:color="auto"/>
              </w:divBdr>
            </w:div>
          </w:divsChild>
        </w:div>
        <w:div w:id="185679132">
          <w:marLeft w:val="0"/>
          <w:marRight w:val="0"/>
          <w:marTop w:val="0"/>
          <w:marBottom w:val="0"/>
          <w:divBdr>
            <w:top w:val="none" w:sz="0" w:space="0" w:color="auto"/>
            <w:left w:val="none" w:sz="0" w:space="0" w:color="auto"/>
            <w:bottom w:val="none" w:sz="0" w:space="0" w:color="auto"/>
            <w:right w:val="none" w:sz="0" w:space="0" w:color="auto"/>
          </w:divBdr>
          <w:divsChild>
            <w:div w:id="1915048564">
              <w:marLeft w:val="0"/>
              <w:marRight w:val="0"/>
              <w:marTop w:val="0"/>
              <w:marBottom w:val="0"/>
              <w:divBdr>
                <w:top w:val="none" w:sz="0" w:space="0" w:color="auto"/>
                <w:left w:val="none" w:sz="0" w:space="0" w:color="auto"/>
                <w:bottom w:val="none" w:sz="0" w:space="0" w:color="auto"/>
                <w:right w:val="none" w:sz="0" w:space="0" w:color="auto"/>
              </w:divBdr>
            </w:div>
            <w:div w:id="1580557311">
              <w:marLeft w:val="0"/>
              <w:marRight w:val="0"/>
              <w:marTop w:val="0"/>
              <w:marBottom w:val="0"/>
              <w:divBdr>
                <w:top w:val="none" w:sz="0" w:space="0" w:color="auto"/>
                <w:left w:val="none" w:sz="0" w:space="0" w:color="auto"/>
                <w:bottom w:val="none" w:sz="0" w:space="0" w:color="auto"/>
                <w:right w:val="none" w:sz="0" w:space="0" w:color="auto"/>
              </w:divBdr>
            </w:div>
            <w:div w:id="1098988024">
              <w:marLeft w:val="0"/>
              <w:marRight w:val="0"/>
              <w:marTop w:val="0"/>
              <w:marBottom w:val="0"/>
              <w:divBdr>
                <w:top w:val="none" w:sz="0" w:space="0" w:color="auto"/>
                <w:left w:val="none" w:sz="0" w:space="0" w:color="auto"/>
                <w:bottom w:val="none" w:sz="0" w:space="0" w:color="auto"/>
                <w:right w:val="none" w:sz="0" w:space="0" w:color="auto"/>
              </w:divBdr>
            </w:div>
          </w:divsChild>
        </w:div>
        <w:div w:id="1934631877">
          <w:marLeft w:val="0"/>
          <w:marRight w:val="0"/>
          <w:marTop w:val="0"/>
          <w:marBottom w:val="0"/>
          <w:divBdr>
            <w:top w:val="none" w:sz="0" w:space="0" w:color="auto"/>
            <w:left w:val="none" w:sz="0" w:space="0" w:color="auto"/>
            <w:bottom w:val="none" w:sz="0" w:space="0" w:color="auto"/>
            <w:right w:val="none" w:sz="0" w:space="0" w:color="auto"/>
          </w:divBdr>
          <w:divsChild>
            <w:div w:id="2029484362">
              <w:marLeft w:val="0"/>
              <w:marRight w:val="0"/>
              <w:marTop w:val="0"/>
              <w:marBottom w:val="0"/>
              <w:divBdr>
                <w:top w:val="none" w:sz="0" w:space="0" w:color="auto"/>
                <w:left w:val="none" w:sz="0" w:space="0" w:color="auto"/>
                <w:bottom w:val="none" w:sz="0" w:space="0" w:color="auto"/>
                <w:right w:val="none" w:sz="0" w:space="0" w:color="auto"/>
              </w:divBdr>
            </w:div>
            <w:div w:id="795955022">
              <w:marLeft w:val="0"/>
              <w:marRight w:val="0"/>
              <w:marTop w:val="0"/>
              <w:marBottom w:val="0"/>
              <w:divBdr>
                <w:top w:val="none" w:sz="0" w:space="0" w:color="auto"/>
                <w:left w:val="none" w:sz="0" w:space="0" w:color="auto"/>
                <w:bottom w:val="none" w:sz="0" w:space="0" w:color="auto"/>
                <w:right w:val="none" w:sz="0" w:space="0" w:color="auto"/>
              </w:divBdr>
            </w:div>
            <w:div w:id="60907857">
              <w:marLeft w:val="0"/>
              <w:marRight w:val="0"/>
              <w:marTop w:val="0"/>
              <w:marBottom w:val="0"/>
              <w:divBdr>
                <w:top w:val="none" w:sz="0" w:space="0" w:color="auto"/>
                <w:left w:val="none" w:sz="0" w:space="0" w:color="auto"/>
                <w:bottom w:val="none" w:sz="0" w:space="0" w:color="auto"/>
                <w:right w:val="none" w:sz="0" w:space="0" w:color="auto"/>
              </w:divBdr>
            </w:div>
          </w:divsChild>
        </w:div>
        <w:div w:id="1295674106">
          <w:marLeft w:val="0"/>
          <w:marRight w:val="0"/>
          <w:marTop w:val="0"/>
          <w:marBottom w:val="0"/>
          <w:divBdr>
            <w:top w:val="none" w:sz="0" w:space="0" w:color="auto"/>
            <w:left w:val="none" w:sz="0" w:space="0" w:color="auto"/>
            <w:bottom w:val="none" w:sz="0" w:space="0" w:color="auto"/>
            <w:right w:val="none" w:sz="0" w:space="0" w:color="auto"/>
          </w:divBdr>
        </w:div>
        <w:div w:id="691959528">
          <w:marLeft w:val="0"/>
          <w:marRight w:val="0"/>
          <w:marTop w:val="0"/>
          <w:marBottom w:val="0"/>
          <w:divBdr>
            <w:top w:val="none" w:sz="0" w:space="0" w:color="auto"/>
            <w:left w:val="none" w:sz="0" w:space="0" w:color="auto"/>
            <w:bottom w:val="none" w:sz="0" w:space="0" w:color="auto"/>
            <w:right w:val="none" w:sz="0" w:space="0" w:color="auto"/>
          </w:divBdr>
        </w:div>
      </w:divsChild>
    </w:div>
    <w:div w:id="997149402">
      <w:bodyDiv w:val="1"/>
      <w:marLeft w:val="0"/>
      <w:marRight w:val="0"/>
      <w:marTop w:val="0"/>
      <w:marBottom w:val="0"/>
      <w:divBdr>
        <w:top w:val="none" w:sz="0" w:space="0" w:color="auto"/>
        <w:left w:val="none" w:sz="0" w:space="0" w:color="auto"/>
        <w:bottom w:val="none" w:sz="0" w:space="0" w:color="auto"/>
        <w:right w:val="none" w:sz="0" w:space="0" w:color="auto"/>
      </w:divBdr>
      <w:divsChild>
        <w:div w:id="1884251945">
          <w:marLeft w:val="0"/>
          <w:marRight w:val="0"/>
          <w:marTop w:val="0"/>
          <w:marBottom w:val="0"/>
          <w:divBdr>
            <w:top w:val="none" w:sz="0" w:space="0" w:color="auto"/>
            <w:left w:val="none" w:sz="0" w:space="0" w:color="auto"/>
            <w:bottom w:val="none" w:sz="0" w:space="0" w:color="auto"/>
            <w:right w:val="none" w:sz="0" w:space="0" w:color="auto"/>
          </w:divBdr>
          <w:divsChild>
            <w:div w:id="521017889">
              <w:marLeft w:val="0"/>
              <w:marRight w:val="0"/>
              <w:marTop w:val="0"/>
              <w:marBottom w:val="0"/>
              <w:divBdr>
                <w:top w:val="none" w:sz="0" w:space="0" w:color="auto"/>
                <w:left w:val="none" w:sz="0" w:space="0" w:color="auto"/>
                <w:bottom w:val="none" w:sz="0" w:space="0" w:color="auto"/>
                <w:right w:val="none" w:sz="0" w:space="0" w:color="auto"/>
              </w:divBdr>
            </w:div>
          </w:divsChild>
        </w:div>
        <w:div w:id="41559700">
          <w:marLeft w:val="0"/>
          <w:marRight w:val="0"/>
          <w:marTop w:val="0"/>
          <w:marBottom w:val="0"/>
          <w:divBdr>
            <w:top w:val="none" w:sz="0" w:space="0" w:color="auto"/>
            <w:left w:val="none" w:sz="0" w:space="0" w:color="auto"/>
            <w:bottom w:val="none" w:sz="0" w:space="0" w:color="auto"/>
            <w:right w:val="none" w:sz="0" w:space="0" w:color="auto"/>
          </w:divBdr>
          <w:divsChild>
            <w:div w:id="619722356">
              <w:marLeft w:val="0"/>
              <w:marRight w:val="0"/>
              <w:marTop w:val="0"/>
              <w:marBottom w:val="0"/>
              <w:divBdr>
                <w:top w:val="none" w:sz="0" w:space="0" w:color="auto"/>
                <w:left w:val="none" w:sz="0" w:space="0" w:color="auto"/>
                <w:bottom w:val="none" w:sz="0" w:space="0" w:color="auto"/>
                <w:right w:val="none" w:sz="0" w:space="0" w:color="auto"/>
              </w:divBdr>
            </w:div>
            <w:div w:id="272247422">
              <w:marLeft w:val="0"/>
              <w:marRight w:val="0"/>
              <w:marTop w:val="0"/>
              <w:marBottom w:val="0"/>
              <w:divBdr>
                <w:top w:val="none" w:sz="0" w:space="0" w:color="auto"/>
                <w:left w:val="none" w:sz="0" w:space="0" w:color="auto"/>
                <w:bottom w:val="none" w:sz="0" w:space="0" w:color="auto"/>
                <w:right w:val="none" w:sz="0" w:space="0" w:color="auto"/>
              </w:divBdr>
            </w:div>
            <w:div w:id="947927044">
              <w:marLeft w:val="0"/>
              <w:marRight w:val="0"/>
              <w:marTop w:val="0"/>
              <w:marBottom w:val="0"/>
              <w:divBdr>
                <w:top w:val="none" w:sz="0" w:space="0" w:color="auto"/>
                <w:left w:val="none" w:sz="0" w:space="0" w:color="auto"/>
                <w:bottom w:val="none" w:sz="0" w:space="0" w:color="auto"/>
                <w:right w:val="none" w:sz="0" w:space="0" w:color="auto"/>
              </w:divBdr>
            </w:div>
          </w:divsChild>
        </w:div>
        <w:div w:id="1192769060">
          <w:marLeft w:val="0"/>
          <w:marRight w:val="0"/>
          <w:marTop w:val="0"/>
          <w:marBottom w:val="0"/>
          <w:divBdr>
            <w:top w:val="none" w:sz="0" w:space="0" w:color="auto"/>
            <w:left w:val="none" w:sz="0" w:space="0" w:color="auto"/>
            <w:bottom w:val="none" w:sz="0" w:space="0" w:color="auto"/>
            <w:right w:val="none" w:sz="0" w:space="0" w:color="auto"/>
          </w:divBdr>
          <w:divsChild>
            <w:div w:id="2098136499">
              <w:marLeft w:val="0"/>
              <w:marRight w:val="0"/>
              <w:marTop w:val="0"/>
              <w:marBottom w:val="0"/>
              <w:divBdr>
                <w:top w:val="none" w:sz="0" w:space="0" w:color="auto"/>
                <w:left w:val="none" w:sz="0" w:space="0" w:color="auto"/>
                <w:bottom w:val="none" w:sz="0" w:space="0" w:color="auto"/>
                <w:right w:val="none" w:sz="0" w:space="0" w:color="auto"/>
              </w:divBdr>
            </w:div>
            <w:div w:id="535392728">
              <w:marLeft w:val="0"/>
              <w:marRight w:val="0"/>
              <w:marTop w:val="0"/>
              <w:marBottom w:val="0"/>
              <w:divBdr>
                <w:top w:val="none" w:sz="0" w:space="0" w:color="auto"/>
                <w:left w:val="none" w:sz="0" w:space="0" w:color="auto"/>
                <w:bottom w:val="none" w:sz="0" w:space="0" w:color="auto"/>
                <w:right w:val="none" w:sz="0" w:space="0" w:color="auto"/>
              </w:divBdr>
            </w:div>
            <w:div w:id="417097937">
              <w:marLeft w:val="0"/>
              <w:marRight w:val="0"/>
              <w:marTop w:val="0"/>
              <w:marBottom w:val="0"/>
              <w:divBdr>
                <w:top w:val="none" w:sz="0" w:space="0" w:color="auto"/>
                <w:left w:val="none" w:sz="0" w:space="0" w:color="auto"/>
                <w:bottom w:val="none" w:sz="0" w:space="0" w:color="auto"/>
                <w:right w:val="none" w:sz="0" w:space="0" w:color="auto"/>
              </w:divBdr>
            </w:div>
          </w:divsChild>
        </w:div>
        <w:div w:id="396324142">
          <w:marLeft w:val="0"/>
          <w:marRight w:val="0"/>
          <w:marTop w:val="0"/>
          <w:marBottom w:val="0"/>
          <w:divBdr>
            <w:top w:val="none" w:sz="0" w:space="0" w:color="auto"/>
            <w:left w:val="none" w:sz="0" w:space="0" w:color="auto"/>
            <w:bottom w:val="none" w:sz="0" w:space="0" w:color="auto"/>
            <w:right w:val="none" w:sz="0" w:space="0" w:color="auto"/>
          </w:divBdr>
        </w:div>
        <w:div w:id="515078120">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70786975">
      <w:bodyDiv w:val="1"/>
      <w:marLeft w:val="0"/>
      <w:marRight w:val="0"/>
      <w:marTop w:val="0"/>
      <w:marBottom w:val="0"/>
      <w:divBdr>
        <w:top w:val="none" w:sz="0" w:space="0" w:color="auto"/>
        <w:left w:val="none" w:sz="0" w:space="0" w:color="auto"/>
        <w:bottom w:val="none" w:sz="0" w:space="0" w:color="auto"/>
        <w:right w:val="none" w:sz="0" w:space="0" w:color="auto"/>
      </w:divBdr>
      <w:divsChild>
        <w:div w:id="307905133">
          <w:marLeft w:val="0"/>
          <w:marRight w:val="0"/>
          <w:marTop w:val="0"/>
          <w:marBottom w:val="0"/>
          <w:divBdr>
            <w:top w:val="none" w:sz="0" w:space="0" w:color="auto"/>
            <w:left w:val="none" w:sz="0" w:space="0" w:color="auto"/>
            <w:bottom w:val="none" w:sz="0" w:space="0" w:color="auto"/>
            <w:right w:val="none" w:sz="0" w:space="0" w:color="auto"/>
          </w:divBdr>
          <w:divsChild>
            <w:div w:id="1324896512">
              <w:marLeft w:val="0"/>
              <w:marRight w:val="0"/>
              <w:marTop w:val="0"/>
              <w:marBottom w:val="0"/>
              <w:divBdr>
                <w:top w:val="none" w:sz="0" w:space="0" w:color="auto"/>
                <w:left w:val="none" w:sz="0" w:space="0" w:color="auto"/>
                <w:bottom w:val="none" w:sz="0" w:space="0" w:color="auto"/>
                <w:right w:val="none" w:sz="0" w:space="0" w:color="auto"/>
              </w:divBdr>
            </w:div>
          </w:divsChild>
        </w:div>
        <w:div w:id="1642156655">
          <w:marLeft w:val="0"/>
          <w:marRight w:val="0"/>
          <w:marTop w:val="0"/>
          <w:marBottom w:val="0"/>
          <w:divBdr>
            <w:top w:val="none" w:sz="0" w:space="0" w:color="auto"/>
            <w:left w:val="none" w:sz="0" w:space="0" w:color="auto"/>
            <w:bottom w:val="none" w:sz="0" w:space="0" w:color="auto"/>
            <w:right w:val="none" w:sz="0" w:space="0" w:color="auto"/>
          </w:divBdr>
          <w:divsChild>
            <w:div w:id="1993825482">
              <w:marLeft w:val="0"/>
              <w:marRight w:val="0"/>
              <w:marTop w:val="0"/>
              <w:marBottom w:val="0"/>
              <w:divBdr>
                <w:top w:val="none" w:sz="0" w:space="0" w:color="auto"/>
                <w:left w:val="none" w:sz="0" w:space="0" w:color="auto"/>
                <w:bottom w:val="none" w:sz="0" w:space="0" w:color="auto"/>
                <w:right w:val="none" w:sz="0" w:space="0" w:color="auto"/>
              </w:divBdr>
            </w:div>
            <w:div w:id="1406762250">
              <w:marLeft w:val="0"/>
              <w:marRight w:val="0"/>
              <w:marTop w:val="0"/>
              <w:marBottom w:val="0"/>
              <w:divBdr>
                <w:top w:val="none" w:sz="0" w:space="0" w:color="auto"/>
                <w:left w:val="none" w:sz="0" w:space="0" w:color="auto"/>
                <w:bottom w:val="none" w:sz="0" w:space="0" w:color="auto"/>
                <w:right w:val="none" w:sz="0" w:space="0" w:color="auto"/>
              </w:divBdr>
            </w:div>
            <w:div w:id="214435803">
              <w:marLeft w:val="0"/>
              <w:marRight w:val="0"/>
              <w:marTop w:val="0"/>
              <w:marBottom w:val="0"/>
              <w:divBdr>
                <w:top w:val="none" w:sz="0" w:space="0" w:color="auto"/>
                <w:left w:val="none" w:sz="0" w:space="0" w:color="auto"/>
                <w:bottom w:val="none" w:sz="0" w:space="0" w:color="auto"/>
                <w:right w:val="none" w:sz="0" w:space="0" w:color="auto"/>
              </w:divBdr>
            </w:div>
          </w:divsChild>
        </w:div>
        <w:div w:id="1899244996">
          <w:marLeft w:val="0"/>
          <w:marRight w:val="0"/>
          <w:marTop w:val="0"/>
          <w:marBottom w:val="0"/>
          <w:divBdr>
            <w:top w:val="none" w:sz="0" w:space="0" w:color="auto"/>
            <w:left w:val="none" w:sz="0" w:space="0" w:color="auto"/>
            <w:bottom w:val="none" w:sz="0" w:space="0" w:color="auto"/>
            <w:right w:val="none" w:sz="0" w:space="0" w:color="auto"/>
          </w:divBdr>
          <w:divsChild>
            <w:div w:id="253326788">
              <w:marLeft w:val="0"/>
              <w:marRight w:val="0"/>
              <w:marTop w:val="0"/>
              <w:marBottom w:val="0"/>
              <w:divBdr>
                <w:top w:val="none" w:sz="0" w:space="0" w:color="auto"/>
                <w:left w:val="none" w:sz="0" w:space="0" w:color="auto"/>
                <w:bottom w:val="none" w:sz="0" w:space="0" w:color="auto"/>
                <w:right w:val="none" w:sz="0" w:space="0" w:color="auto"/>
              </w:divBdr>
            </w:div>
            <w:div w:id="2143110347">
              <w:marLeft w:val="0"/>
              <w:marRight w:val="0"/>
              <w:marTop w:val="0"/>
              <w:marBottom w:val="0"/>
              <w:divBdr>
                <w:top w:val="none" w:sz="0" w:space="0" w:color="auto"/>
                <w:left w:val="none" w:sz="0" w:space="0" w:color="auto"/>
                <w:bottom w:val="none" w:sz="0" w:space="0" w:color="auto"/>
                <w:right w:val="none" w:sz="0" w:space="0" w:color="auto"/>
              </w:divBdr>
            </w:div>
            <w:div w:id="1116410510">
              <w:marLeft w:val="0"/>
              <w:marRight w:val="0"/>
              <w:marTop w:val="0"/>
              <w:marBottom w:val="0"/>
              <w:divBdr>
                <w:top w:val="none" w:sz="0" w:space="0" w:color="auto"/>
                <w:left w:val="none" w:sz="0" w:space="0" w:color="auto"/>
                <w:bottom w:val="none" w:sz="0" w:space="0" w:color="auto"/>
                <w:right w:val="none" w:sz="0" w:space="0" w:color="auto"/>
              </w:divBdr>
            </w:div>
          </w:divsChild>
        </w:div>
        <w:div w:id="1414623131">
          <w:marLeft w:val="0"/>
          <w:marRight w:val="0"/>
          <w:marTop w:val="0"/>
          <w:marBottom w:val="0"/>
          <w:divBdr>
            <w:top w:val="none" w:sz="0" w:space="0" w:color="auto"/>
            <w:left w:val="none" w:sz="0" w:space="0" w:color="auto"/>
            <w:bottom w:val="none" w:sz="0" w:space="0" w:color="auto"/>
            <w:right w:val="none" w:sz="0" w:space="0" w:color="auto"/>
          </w:divBdr>
        </w:div>
        <w:div w:id="1070737053">
          <w:marLeft w:val="0"/>
          <w:marRight w:val="0"/>
          <w:marTop w:val="0"/>
          <w:marBottom w:val="0"/>
          <w:divBdr>
            <w:top w:val="none" w:sz="0" w:space="0" w:color="auto"/>
            <w:left w:val="none" w:sz="0" w:space="0" w:color="auto"/>
            <w:bottom w:val="none" w:sz="0" w:space="0" w:color="auto"/>
            <w:right w:val="none" w:sz="0" w:space="0" w:color="auto"/>
          </w:divBdr>
        </w:div>
      </w:divsChild>
    </w:div>
    <w:div w:id="1539077932">
      <w:bodyDiv w:val="1"/>
      <w:marLeft w:val="0"/>
      <w:marRight w:val="0"/>
      <w:marTop w:val="0"/>
      <w:marBottom w:val="0"/>
      <w:divBdr>
        <w:top w:val="none" w:sz="0" w:space="0" w:color="auto"/>
        <w:left w:val="none" w:sz="0" w:space="0" w:color="auto"/>
        <w:bottom w:val="none" w:sz="0" w:space="0" w:color="auto"/>
        <w:right w:val="none" w:sz="0" w:space="0" w:color="auto"/>
      </w:divBdr>
      <w:divsChild>
        <w:div w:id="1662540256">
          <w:marLeft w:val="0"/>
          <w:marRight w:val="0"/>
          <w:marTop w:val="0"/>
          <w:marBottom w:val="0"/>
          <w:divBdr>
            <w:top w:val="none" w:sz="0" w:space="0" w:color="auto"/>
            <w:left w:val="none" w:sz="0" w:space="0" w:color="auto"/>
            <w:bottom w:val="none" w:sz="0" w:space="0" w:color="auto"/>
            <w:right w:val="none" w:sz="0" w:space="0" w:color="auto"/>
          </w:divBdr>
          <w:divsChild>
            <w:div w:id="258879677">
              <w:marLeft w:val="0"/>
              <w:marRight w:val="0"/>
              <w:marTop w:val="0"/>
              <w:marBottom w:val="0"/>
              <w:divBdr>
                <w:top w:val="none" w:sz="0" w:space="0" w:color="auto"/>
                <w:left w:val="none" w:sz="0" w:space="0" w:color="auto"/>
                <w:bottom w:val="none" w:sz="0" w:space="0" w:color="auto"/>
                <w:right w:val="none" w:sz="0" w:space="0" w:color="auto"/>
              </w:divBdr>
            </w:div>
          </w:divsChild>
        </w:div>
        <w:div w:id="374889505">
          <w:marLeft w:val="0"/>
          <w:marRight w:val="0"/>
          <w:marTop w:val="0"/>
          <w:marBottom w:val="0"/>
          <w:divBdr>
            <w:top w:val="none" w:sz="0" w:space="0" w:color="auto"/>
            <w:left w:val="none" w:sz="0" w:space="0" w:color="auto"/>
            <w:bottom w:val="none" w:sz="0" w:space="0" w:color="auto"/>
            <w:right w:val="none" w:sz="0" w:space="0" w:color="auto"/>
          </w:divBdr>
          <w:divsChild>
            <w:div w:id="391973676">
              <w:marLeft w:val="0"/>
              <w:marRight w:val="0"/>
              <w:marTop w:val="0"/>
              <w:marBottom w:val="0"/>
              <w:divBdr>
                <w:top w:val="none" w:sz="0" w:space="0" w:color="auto"/>
                <w:left w:val="none" w:sz="0" w:space="0" w:color="auto"/>
                <w:bottom w:val="none" w:sz="0" w:space="0" w:color="auto"/>
                <w:right w:val="none" w:sz="0" w:space="0" w:color="auto"/>
              </w:divBdr>
            </w:div>
            <w:div w:id="835219823">
              <w:marLeft w:val="0"/>
              <w:marRight w:val="0"/>
              <w:marTop w:val="0"/>
              <w:marBottom w:val="0"/>
              <w:divBdr>
                <w:top w:val="none" w:sz="0" w:space="0" w:color="auto"/>
                <w:left w:val="none" w:sz="0" w:space="0" w:color="auto"/>
                <w:bottom w:val="none" w:sz="0" w:space="0" w:color="auto"/>
                <w:right w:val="none" w:sz="0" w:space="0" w:color="auto"/>
              </w:divBdr>
            </w:div>
            <w:div w:id="1279919402">
              <w:marLeft w:val="0"/>
              <w:marRight w:val="0"/>
              <w:marTop w:val="0"/>
              <w:marBottom w:val="0"/>
              <w:divBdr>
                <w:top w:val="none" w:sz="0" w:space="0" w:color="auto"/>
                <w:left w:val="none" w:sz="0" w:space="0" w:color="auto"/>
                <w:bottom w:val="none" w:sz="0" w:space="0" w:color="auto"/>
                <w:right w:val="none" w:sz="0" w:space="0" w:color="auto"/>
              </w:divBdr>
            </w:div>
          </w:divsChild>
        </w:div>
        <w:div w:id="735124855">
          <w:marLeft w:val="0"/>
          <w:marRight w:val="0"/>
          <w:marTop w:val="0"/>
          <w:marBottom w:val="0"/>
          <w:divBdr>
            <w:top w:val="none" w:sz="0" w:space="0" w:color="auto"/>
            <w:left w:val="none" w:sz="0" w:space="0" w:color="auto"/>
            <w:bottom w:val="none" w:sz="0" w:space="0" w:color="auto"/>
            <w:right w:val="none" w:sz="0" w:space="0" w:color="auto"/>
          </w:divBdr>
          <w:divsChild>
            <w:div w:id="77946112">
              <w:marLeft w:val="0"/>
              <w:marRight w:val="0"/>
              <w:marTop w:val="0"/>
              <w:marBottom w:val="0"/>
              <w:divBdr>
                <w:top w:val="none" w:sz="0" w:space="0" w:color="auto"/>
                <w:left w:val="none" w:sz="0" w:space="0" w:color="auto"/>
                <w:bottom w:val="none" w:sz="0" w:space="0" w:color="auto"/>
                <w:right w:val="none" w:sz="0" w:space="0" w:color="auto"/>
              </w:divBdr>
            </w:div>
            <w:div w:id="1939556129">
              <w:marLeft w:val="0"/>
              <w:marRight w:val="0"/>
              <w:marTop w:val="0"/>
              <w:marBottom w:val="0"/>
              <w:divBdr>
                <w:top w:val="none" w:sz="0" w:space="0" w:color="auto"/>
                <w:left w:val="none" w:sz="0" w:space="0" w:color="auto"/>
                <w:bottom w:val="none" w:sz="0" w:space="0" w:color="auto"/>
                <w:right w:val="none" w:sz="0" w:space="0" w:color="auto"/>
              </w:divBdr>
            </w:div>
            <w:div w:id="1573732414">
              <w:marLeft w:val="0"/>
              <w:marRight w:val="0"/>
              <w:marTop w:val="0"/>
              <w:marBottom w:val="0"/>
              <w:divBdr>
                <w:top w:val="none" w:sz="0" w:space="0" w:color="auto"/>
                <w:left w:val="none" w:sz="0" w:space="0" w:color="auto"/>
                <w:bottom w:val="none" w:sz="0" w:space="0" w:color="auto"/>
                <w:right w:val="none" w:sz="0" w:space="0" w:color="auto"/>
              </w:divBdr>
            </w:div>
          </w:divsChild>
        </w:div>
        <w:div w:id="1671449769">
          <w:marLeft w:val="0"/>
          <w:marRight w:val="0"/>
          <w:marTop w:val="0"/>
          <w:marBottom w:val="0"/>
          <w:divBdr>
            <w:top w:val="none" w:sz="0" w:space="0" w:color="auto"/>
            <w:left w:val="none" w:sz="0" w:space="0" w:color="auto"/>
            <w:bottom w:val="none" w:sz="0" w:space="0" w:color="auto"/>
            <w:right w:val="none" w:sz="0" w:space="0" w:color="auto"/>
          </w:divBdr>
        </w:div>
        <w:div w:id="258684153">
          <w:marLeft w:val="0"/>
          <w:marRight w:val="0"/>
          <w:marTop w:val="0"/>
          <w:marBottom w:val="0"/>
          <w:divBdr>
            <w:top w:val="none" w:sz="0" w:space="0" w:color="auto"/>
            <w:left w:val="none" w:sz="0" w:space="0" w:color="auto"/>
            <w:bottom w:val="none" w:sz="0" w:space="0" w:color="auto"/>
            <w:right w:val="none" w:sz="0" w:space="0" w:color="auto"/>
          </w:divBdr>
        </w:div>
      </w:divsChild>
    </w:div>
    <w:div w:id="1626278483">
      <w:bodyDiv w:val="1"/>
      <w:marLeft w:val="0"/>
      <w:marRight w:val="0"/>
      <w:marTop w:val="0"/>
      <w:marBottom w:val="0"/>
      <w:divBdr>
        <w:top w:val="none" w:sz="0" w:space="0" w:color="auto"/>
        <w:left w:val="none" w:sz="0" w:space="0" w:color="auto"/>
        <w:bottom w:val="none" w:sz="0" w:space="0" w:color="auto"/>
        <w:right w:val="none" w:sz="0" w:space="0" w:color="auto"/>
      </w:divBdr>
      <w:divsChild>
        <w:div w:id="1999921871">
          <w:marLeft w:val="0"/>
          <w:marRight w:val="0"/>
          <w:marTop w:val="0"/>
          <w:marBottom w:val="0"/>
          <w:divBdr>
            <w:top w:val="none" w:sz="0" w:space="0" w:color="auto"/>
            <w:left w:val="none" w:sz="0" w:space="0" w:color="auto"/>
            <w:bottom w:val="none" w:sz="0" w:space="0" w:color="auto"/>
            <w:right w:val="none" w:sz="0" w:space="0" w:color="auto"/>
          </w:divBdr>
          <w:divsChild>
            <w:div w:id="59452599">
              <w:marLeft w:val="0"/>
              <w:marRight w:val="0"/>
              <w:marTop w:val="0"/>
              <w:marBottom w:val="0"/>
              <w:divBdr>
                <w:top w:val="none" w:sz="0" w:space="0" w:color="auto"/>
                <w:left w:val="none" w:sz="0" w:space="0" w:color="auto"/>
                <w:bottom w:val="none" w:sz="0" w:space="0" w:color="auto"/>
                <w:right w:val="none" w:sz="0" w:space="0" w:color="auto"/>
              </w:divBdr>
            </w:div>
          </w:divsChild>
        </w:div>
        <w:div w:id="7562439">
          <w:marLeft w:val="0"/>
          <w:marRight w:val="0"/>
          <w:marTop w:val="0"/>
          <w:marBottom w:val="0"/>
          <w:divBdr>
            <w:top w:val="none" w:sz="0" w:space="0" w:color="auto"/>
            <w:left w:val="none" w:sz="0" w:space="0" w:color="auto"/>
            <w:bottom w:val="none" w:sz="0" w:space="0" w:color="auto"/>
            <w:right w:val="none" w:sz="0" w:space="0" w:color="auto"/>
          </w:divBdr>
          <w:divsChild>
            <w:div w:id="1469937891">
              <w:marLeft w:val="0"/>
              <w:marRight w:val="0"/>
              <w:marTop w:val="0"/>
              <w:marBottom w:val="0"/>
              <w:divBdr>
                <w:top w:val="none" w:sz="0" w:space="0" w:color="auto"/>
                <w:left w:val="none" w:sz="0" w:space="0" w:color="auto"/>
                <w:bottom w:val="none" w:sz="0" w:space="0" w:color="auto"/>
                <w:right w:val="none" w:sz="0" w:space="0" w:color="auto"/>
              </w:divBdr>
            </w:div>
            <w:div w:id="1005747947">
              <w:marLeft w:val="0"/>
              <w:marRight w:val="0"/>
              <w:marTop w:val="0"/>
              <w:marBottom w:val="0"/>
              <w:divBdr>
                <w:top w:val="none" w:sz="0" w:space="0" w:color="auto"/>
                <w:left w:val="none" w:sz="0" w:space="0" w:color="auto"/>
                <w:bottom w:val="none" w:sz="0" w:space="0" w:color="auto"/>
                <w:right w:val="none" w:sz="0" w:space="0" w:color="auto"/>
              </w:divBdr>
            </w:div>
            <w:div w:id="655569740">
              <w:marLeft w:val="0"/>
              <w:marRight w:val="0"/>
              <w:marTop w:val="0"/>
              <w:marBottom w:val="0"/>
              <w:divBdr>
                <w:top w:val="none" w:sz="0" w:space="0" w:color="auto"/>
                <w:left w:val="none" w:sz="0" w:space="0" w:color="auto"/>
                <w:bottom w:val="none" w:sz="0" w:space="0" w:color="auto"/>
                <w:right w:val="none" w:sz="0" w:space="0" w:color="auto"/>
              </w:divBdr>
            </w:div>
          </w:divsChild>
        </w:div>
        <w:div w:id="27068224">
          <w:marLeft w:val="0"/>
          <w:marRight w:val="0"/>
          <w:marTop w:val="0"/>
          <w:marBottom w:val="0"/>
          <w:divBdr>
            <w:top w:val="none" w:sz="0" w:space="0" w:color="auto"/>
            <w:left w:val="none" w:sz="0" w:space="0" w:color="auto"/>
            <w:bottom w:val="none" w:sz="0" w:space="0" w:color="auto"/>
            <w:right w:val="none" w:sz="0" w:space="0" w:color="auto"/>
          </w:divBdr>
          <w:divsChild>
            <w:div w:id="1474640342">
              <w:marLeft w:val="0"/>
              <w:marRight w:val="0"/>
              <w:marTop w:val="0"/>
              <w:marBottom w:val="0"/>
              <w:divBdr>
                <w:top w:val="none" w:sz="0" w:space="0" w:color="auto"/>
                <w:left w:val="none" w:sz="0" w:space="0" w:color="auto"/>
                <w:bottom w:val="none" w:sz="0" w:space="0" w:color="auto"/>
                <w:right w:val="none" w:sz="0" w:space="0" w:color="auto"/>
              </w:divBdr>
            </w:div>
            <w:div w:id="1695615014">
              <w:marLeft w:val="0"/>
              <w:marRight w:val="0"/>
              <w:marTop w:val="0"/>
              <w:marBottom w:val="0"/>
              <w:divBdr>
                <w:top w:val="none" w:sz="0" w:space="0" w:color="auto"/>
                <w:left w:val="none" w:sz="0" w:space="0" w:color="auto"/>
                <w:bottom w:val="none" w:sz="0" w:space="0" w:color="auto"/>
                <w:right w:val="none" w:sz="0" w:space="0" w:color="auto"/>
              </w:divBdr>
            </w:div>
            <w:div w:id="290089855">
              <w:marLeft w:val="0"/>
              <w:marRight w:val="0"/>
              <w:marTop w:val="0"/>
              <w:marBottom w:val="0"/>
              <w:divBdr>
                <w:top w:val="none" w:sz="0" w:space="0" w:color="auto"/>
                <w:left w:val="none" w:sz="0" w:space="0" w:color="auto"/>
                <w:bottom w:val="none" w:sz="0" w:space="0" w:color="auto"/>
                <w:right w:val="none" w:sz="0" w:space="0" w:color="auto"/>
              </w:divBdr>
            </w:div>
          </w:divsChild>
        </w:div>
        <w:div w:id="685525271">
          <w:marLeft w:val="0"/>
          <w:marRight w:val="0"/>
          <w:marTop w:val="0"/>
          <w:marBottom w:val="0"/>
          <w:divBdr>
            <w:top w:val="none" w:sz="0" w:space="0" w:color="auto"/>
            <w:left w:val="none" w:sz="0" w:space="0" w:color="auto"/>
            <w:bottom w:val="none" w:sz="0" w:space="0" w:color="auto"/>
            <w:right w:val="none" w:sz="0" w:space="0" w:color="auto"/>
          </w:divBdr>
        </w:div>
        <w:div w:id="528495195">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javascript:void(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yperlink" Target="javascript:voi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140351-98BD-4168-BC1E-219E6E6D5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20</Pages>
  <Words>7585</Words>
  <Characters>41718</Characters>
  <Application>Microsoft Office Word</Application>
  <DocSecurity>0</DocSecurity>
  <Lines>347</Lines>
  <Paragraphs>98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49205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50</cp:revision>
  <cp:lastPrinted>2022-07-01T17:18:00Z</cp:lastPrinted>
  <dcterms:created xsi:type="dcterms:W3CDTF">2022-07-01T18:48:00Z</dcterms:created>
  <dcterms:modified xsi:type="dcterms:W3CDTF">2023-02-09T18:20:00Z</dcterms:modified>
</cp:coreProperties>
</file>