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909E5" w14:textId="77777777" w:rsidR="00615494" w:rsidRDefault="00615494" w:rsidP="00E6633D">
      <w:pPr>
        <w:pStyle w:val="Encabezado"/>
        <w:tabs>
          <w:tab w:val="clear" w:pos="4419"/>
          <w:tab w:val="clear" w:pos="8838"/>
        </w:tabs>
        <w:ind w:left="3402"/>
        <w:jc w:val="both"/>
        <w:rPr>
          <w:rFonts w:ascii="Arial" w:hAnsi="Arial" w:cs="Arial"/>
          <w:b/>
          <w:sz w:val="24"/>
          <w:szCs w:val="26"/>
        </w:rPr>
      </w:pPr>
    </w:p>
    <w:p w14:paraId="68217EA4" w14:textId="77777777" w:rsidR="00E6633D" w:rsidRPr="00EB7CF3" w:rsidRDefault="00E6633D" w:rsidP="00E6633D">
      <w:pPr>
        <w:pStyle w:val="Encabezado"/>
        <w:tabs>
          <w:tab w:val="clear" w:pos="4419"/>
          <w:tab w:val="clear" w:pos="8838"/>
        </w:tabs>
        <w:ind w:left="3402"/>
        <w:jc w:val="both"/>
        <w:rPr>
          <w:rFonts w:ascii="Arial" w:hAnsi="Arial" w:cs="Arial"/>
          <w:b/>
          <w:sz w:val="24"/>
          <w:szCs w:val="26"/>
        </w:rPr>
      </w:pPr>
      <w:r w:rsidRPr="00EB7CF3">
        <w:rPr>
          <w:rFonts w:ascii="Arial" w:hAnsi="Arial" w:cs="Arial"/>
          <w:b/>
          <w:sz w:val="24"/>
          <w:szCs w:val="26"/>
        </w:rPr>
        <w:t>PRIMERA SALA UNITARIA DE PRIMERA INSTANCIA DEL TRIBUNAL DE JUSTICIA ADMINISTRATIVA DEL ESTADO DE OAXACA.</w:t>
      </w:r>
    </w:p>
    <w:p w14:paraId="68044566" w14:textId="77777777" w:rsidR="00E6633D" w:rsidRPr="00EB7CF3" w:rsidRDefault="00E6633D" w:rsidP="00E6633D">
      <w:pPr>
        <w:pStyle w:val="Encabezado"/>
        <w:ind w:left="4248"/>
        <w:jc w:val="both"/>
        <w:rPr>
          <w:rFonts w:ascii="Arial" w:hAnsi="Arial" w:cs="Arial"/>
          <w:b/>
          <w:sz w:val="24"/>
          <w:szCs w:val="26"/>
        </w:rPr>
      </w:pPr>
    </w:p>
    <w:p w14:paraId="06E74282" w14:textId="6B625084" w:rsidR="00E6633D" w:rsidRPr="00EB7CF3" w:rsidRDefault="00E6633D" w:rsidP="00E6633D">
      <w:pPr>
        <w:pStyle w:val="Encabezado"/>
        <w:tabs>
          <w:tab w:val="clear" w:pos="4419"/>
          <w:tab w:val="clear" w:pos="8838"/>
        </w:tabs>
        <w:ind w:left="2832" w:right="-93" w:firstLine="570"/>
        <w:jc w:val="both"/>
        <w:rPr>
          <w:rFonts w:ascii="Arial" w:hAnsi="Arial" w:cs="Arial"/>
          <w:b/>
          <w:sz w:val="24"/>
          <w:szCs w:val="26"/>
        </w:rPr>
      </w:pPr>
      <w:r w:rsidRPr="00EB7CF3">
        <w:rPr>
          <w:rFonts w:ascii="Arial" w:hAnsi="Arial" w:cs="Arial"/>
          <w:b/>
          <w:sz w:val="24"/>
          <w:szCs w:val="26"/>
        </w:rPr>
        <w:t xml:space="preserve">EXPEDIENTE: </w:t>
      </w:r>
      <w:r w:rsidR="004A40CF">
        <w:rPr>
          <w:rFonts w:ascii="Arial" w:hAnsi="Arial" w:cs="Arial"/>
          <w:sz w:val="24"/>
          <w:szCs w:val="26"/>
        </w:rPr>
        <w:t>0103</w:t>
      </w:r>
      <w:r w:rsidRPr="00EB7CF3">
        <w:rPr>
          <w:rFonts w:ascii="Arial" w:hAnsi="Arial" w:cs="Arial"/>
          <w:sz w:val="24"/>
          <w:szCs w:val="26"/>
        </w:rPr>
        <w:t>/20</w:t>
      </w:r>
      <w:r w:rsidR="00F214A6" w:rsidRPr="00EB7CF3">
        <w:rPr>
          <w:rFonts w:ascii="Arial" w:hAnsi="Arial" w:cs="Arial"/>
          <w:sz w:val="24"/>
          <w:szCs w:val="26"/>
        </w:rPr>
        <w:t>20</w:t>
      </w:r>
    </w:p>
    <w:p w14:paraId="70EF30A4" w14:textId="77777777" w:rsidR="00E6633D" w:rsidRPr="00EB7CF3" w:rsidRDefault="00E6633D" w:rsidP="00E6633D">
      <w:pPr>
        <w:pStyle w:val="Encabezado"/>
        <w:tabs>
          <w:tab w:val="clear" w:pos="4419"/>
          <w:tab w:val="center" w:pos="8931"/>
        </w:tabs>
        <w:jc w:val="both"/>
        <w:rPr>
          <w:rFonts w:ascii="Arial" w:hAnsi="Arial" w:cs="Arial"/>
          <w:b/>
          <w:sz w:val="24"/>
          <w:szCs w:val="26"/>
        </w:rPr>
      </w:pPr>
    </w:p>
    <w:p w14:paraId="232A055B" w14:textId="62A2FC6D" w:rsidR="00E6633D" w:rsidRPr="00EB7CF3" w:rsidRDefault="00E6633D" w:rsidP="00E6633D">
      <w:pPr>
        <w:pStyle w:val="Encabezado"/>
        <w:tabs>
          <w:tab w:val="clear" w:pos="4419"/>
          <w:tab w:val="clear" w:pos="8838"/>
        </w:tabs>
        <w:ind w:left="3402"/>
        <w:jc w:val="both"/>
        <w:rPr>
          <w:rFonts w:ascii="Arial" w:hAnsi="Arial" w:cs="Arial"/>
          <w:sz w:val="24"/>
          <w:szCs w:val="26"/>
        </w:rPr>
      </w:pPr>
      <w:r w:rsidRPr="00EB7CF3">
        <w:rPr>
          <w:rFonts w:ascii="Arial" w:hAnsi="Arial" w:cs="Arial"/>
          <w:b/>
          <w:sz w:val="24"/>
          <w:szCs w:val="26"/>
        </w:rPr>
        <w:t xml:space="preserve">ACTOR: </w:t>
      </w:r>
      <w:r w:rsidR="0021024A" w:rsidRPr="0021024A">
        <w:rPr>
          <w:rFonts w:ascii="Arial" w:hAnsi="Arial" w:cs="Arial"/>
          <w:b/>
          <w:bCs/>
          <w:sz w:val="24"/>
          <w:szCs w:val="26"/>
        </w:rPr>
        <w:t>**********</w:t>
      </w:r>
    </w:p>
    <w:p w14:paraId="1E1C3E9D" w14:textId="77777777" w:rsidR="00E6633D" w:rsidRPr="00EB7CF3" w:rsidRDefault="00E6633D" w:rsidP="00E6633D">
      <w:pPr>
        <w:pStyle w:val="Encabezado"/>
        <w:ind w:left="4248"/>
        <w:jc w:val="both"/>
        <w:rPr>
          <w:rFonts w:ascii="Arial" w:hAnsi="Arial" w:cs="Arial"/>
          <w:b/>
          <w:sz w:val="24"/>
          <w:szCs w:val="26"/>
        </w:rPr>
      </w:pPr>
    </w:p>
    <w:p w14:paraId="3C9ADC9C" w14:textId="5443AA96" w:rsidR="00E6633D" w:rsidRPr="00EB7CF3" w:rsidRDefault="00E6633D" w:rsidP="00E6633D">
      <w:pPr>
        <w:pStyle w:val="Encabezado"/>
        <w:tabs>
          <w:tab w:val="clear" w:pos="4419"/>
          <w:tab w:val="clear" w:pos="8838"/>
          <w:tab w:val="center" w:pos="-1418"/>
        </w:tabs>
        <w:ind w:left="3402"/>
        <w:jc w:val="both"/>
        <w:rPr>
          <w:rFonts w:ascii="Arial" w:hAnsi="Arial" w:cs="Arial"/>
          <w:sz w:val="24"/>
          <w:szCs w:val="26"/>
        </w:rPr>
      </w:pPr>
      <w:r w:rsidRPr="00EB7CF3">
        <w:rPr>
          <w:rFonts w:ascii="Arial" w:hAnsi="Arial" w:cs="Arial"/>
          <w:b/>
          <w:sz w:val="24"/>
          <w:szCs w:val="26"/>
        </w:rPr>
        <w:t xml:space="preserve">DEMANDADA: </w:t>
      </w:r>
      <w:r w:rsidRPr="00EB7CF3">
        <w:rPr>
          <w:rFonts w:ascii="Arial" w:hAnsi="Arial" w:cs="Arial"/>
          <w:sz w:val="24"/>
          <w:szCs w:val="26"/>
        </w:rPr>
        <w:t xml:space="preserve">DIRECTORA DE INGRESOS Y RECAUDACIÓN DE LA </w:t>
      </w:r>
      <w:r w:rsidR="007D7745" w:rsidRPr="00EB7CF3">
        <w:rPr>
          <w:rFonts w:ascii="Arial" w:hAnsi="Arial" w:cs="Arial"/>
          <w:sz w:val="24"/>
          <w:szCs w:val="26"/>
        </w:rPr>
        <w:t xml:space="preserve">SUBSECRETARÍA DE INGRESOS DE LA </w:t>
      </w:r>
      <w:r w:rsidRPr="00EB7CF3">
        <w:rPr>
          <w:rFonts w:ascii="Arial" w:hAnsi="Arial" w:cs="Arial"/>
          <w:sz w:val="24"/>
          <w:szCs w:val="26"/>
        </w:rPr>
        <w:t>SECRETARÍA DE FINANZAS DEL PODER</w:t>
      </w:r>
      <w:r w:rsidR="00F214A6" w:rsidRPr="00EB7CF3">
        <w:rPr>
          <w:rFonts w:ascii="Arial" w:hAnsi="Arial" w:cs="Arial"/>
          <w:sz w:val="24"/>
          <w:szCs w:val="26"/>
        </w:rPr>
        <w:t xml:space="preserve"> EJECUTIVO DEL ESTADO DE OAXACA.</w:t>
      </w:r>
    </w:p>
    <w:p w14:paraId="1C0E22C4" w14:textId="77777777" w:rsidR="00E6633D" w:rsidRPr="00EB7CF3" w:rsidRDefault="00E6633D" w:rsidP="00E6633D">
      <w:pPr>
        <w:pStyle w:val="Encabezado"/>
        <w:tabs>
          <w:tab w:val="clear" w:pos="4419"/>
          <w:tab w:val="clear" w:pos="8838"/>
          <w:tab w:val="center" w:pos="-1418"/>
        </w:tabs>
        <w:ind w:left="3540"/>
        <w:jc w:val="both"/>
        <w:rPr>
          <w:rFonts w:ascii="Arial" w:hAnsi="Arial" w:cs="Arial"/>
          <w:b/>
          <w:sz w:val="24"/>
          <w:szCs w:val="26"/>
        </w:rPr>
      </w:pPr>
    </w:p>
    <w:p w14:paraId="655887BA" w14:textId="79B5C083" w:rsidR="00E6633D" w:rsidRPr="00EB7CF3" w:rsidRDefault="008F58A5" w:rsidP="00E6633D">
      <w:pPr>
        <w:pStyle w:val="Encabezado"/>
        <w:tabs>
          <w:tab w:val="clear" w:pos="4419"/>
          <w:tab w:val="clear" w:pos="8838"/>
          <w:tab w:val="center" w:pos="-1418"/>
        </w:tabs>
        <w:ind w:left="3402"/>
        <w:jc w:val="both"/>
        <w:rPr>
          <w:rFonts w:ascii="Arial" w:hAnsi="Arial" w:cs="Arial"/>
          <w:b/>
          <w:sz w:val="24"/>
          <w:szCs w:val="26"/>
        </w:rPr>
      </w:pPr>
      <w:r w:rsidRPr="00EB7CF3">
        <w:rPr>
          <w:rFonts w:ascii="Arial" w:hAnsi="Arial" w:cs="Arial"/>
          <w:b/>
          <w:sz w:val="24"/>
          <w:szCs w:val="26"/>
        </w:rPr>
        <w:t>MAGISTRADO:</w:t>
      </w:r>
      <w:r w:rsidR="00E6633D" w:rsidRPr="00EB7CF3">
        <w:rPr>
          <w:rFonts w:ascii="Arial" w:hAnsi="Arial" w:cs="Arial"/>
          <w:b/>
          <w:sz w:val="24"/>
          <w:szCs w:val="26"/>
        </w:rPr>
        <w:t xml:space="preserve"> </w:t>
      </w:r>
      <w:r w:rsidR="00D33BBB" w:rsidRPr="00EB7CF3">
        <w:rPr>
          <w:rFonts w:ascii="Arial" w:hAnsi="Arial" w:cs="Arial"/>
          <w:b/>
          <w:sz w:val="24"/>
          <w:szCs w:val="26"/>
        </w:rPr>
        <w:t xml:space="preserve">MAESTRO </w:t>
      </w:r>
      <w:r w:rsidR="00E6633D" w:rsidRPr="00EB7CF3">
        <w:rPr>
          <w:rFonts w:ascii="Arial" w:hAnsi="Arial" w:cs="Arial"/>
          <w:b/>
          <w:sz w:val="24"/>
          <w:szCs w:val="26"/>
        </w:rPr>
        <w:t>ENRIQUE PACHECO MARTÍNEZ.</w:t>
      </w:r>
    </w:p>
    <w:p w14:paraId="105BD233" w14:textId="77777777" w:rsidR="00E6633D" w:rsidRPr="00EB7CF3" w:rsidRDefault="00E6633D" w:rsidP="00E6633D">
      <w:pPr>
        <w:pStyle w:val="Encabezado"/>
        <w:tabs>
          <w:tab w:val="clear" w:pos="4419"/>
          <w:tab w:val="clear" w:pos="8838"/>
          <w:tab w:val="center" w:pos="-1418"/>
        </w:tabs>
        <w:ind w:left="3540"/>
        <w:jc w:val="both"/>
        <w:rPr>
          <w:rFonts w:ascii="Arial" w:hAnsi="Arial" w:cs="Arial"/>
          <w:b/>
          <w:sz w:val="24"/>
          <w:szCs w:val="26"/>
        </w:rPr>
      </w:pPr>
    </w:p>
    <w:p w14:paraId="2D9BAA06" w14:textId="4BB30241" w:rsidR="00E6633D" w:rsidRPr="00EB7CF3" w:rsidRDefault="00E6633D" w:rsidP="00E6633D">
      <w:pPr>
        <w:pStyle w:val="Encabezado"/>
        <w:tabs>
          <w:tab w:val="clear" w:pos="4419"/>
          <w:tab w:val="clear" w:pos="8838"/>
          <w:tab w:val="center" w:pos="-1418"/>
        </w:tabs>
        <w:ind w:left="3402"/>
        <w:jc w:val="both"/>
        <w:rPr>
          <w:rFonts w:ascii="Arial" w:hAnsi="Arial" w:cs="Arial"/>
          <w:b/>
          <w:sz w:val="24"/>
          <w:szCs w:val="26"/>
        </w:rPr>
      </w:pPr>
      <w:r w:rsidRPr="00EB7CF3">
        <w:rPr>
          <w:rFonts w:ascii="Arial" w:hAnsi="Arial" w:cs="Arial"/>
          <w:b/>
          <w:sz w:val="24"/>
          <w:szCs w:val="26"/>
        </w:rPr>
        <w:t>SECRETARIO</w:t>
      </w:r>
      <w:r w:rsidR="008F58A5" w:rsidRPr="00EB7CF3">
        <w:rPr>
          <w:rFonts w:ascii="Arial" w:hAnsi="Arial" w:cs="Arial"/>
          <w:b/>
          <w:sz w:val="24"/>
          <w:szCs w:val="26"/>
        </w:rPr>
        <w:t>:</w:t>
      </w:r>
      <w:r w:rsidRPr="00EB7CF3">
        <w:rPr>
          <w:rFonts w:ascii="Arial" w:hAnsi="Arial" w:cs="Arial"/>
          <w:b/>
          <w:sz w:val="24"/>
          <w:szCs w:val="26"/>
        </w:rPr>
        <w:t xml:space="preserve"> </w:t>
      </w:r>
      <w:r w:rsidR="00463B95" w:rsidRPr="00EB7CF3">
        <w:rPr>
          <w:rFonts w:ascii="Arial" w:hAnsi="Arial" w:cs="Arial"/>
          <w:b/>
          <w:sz w:val="24"/>
          <w:szCs w:val="26"/>
        </w:rPr>
        <w:t xml:space="preserve">LICENCIADO </w:t>
      </w:r>
      <w:r w:rsidR="00D33BBB" w:rsidRPr="00EB7CF3">
        <w:rPr>
          <w:rFonts w:ascii="Arial" w:hAnsi="Arial" w:cs="Arial"/>
          <w:b/>
          <w:sz w:val="24"/>
          <w:szCs w:val="26"/>
        </w:rPr>
        <w:t>RENATO GABRIEL IBÁ</w:t>
      </w:r>
      <w:r w:rsidRPr="00EB7CF3">
        <w:rPr>
          <w:rFonts w:ascii="Arial" w:hAnsi="Arial" w:cs="Arial"/>
          <w:b/>
          <w:sz w:val="24"/>
          <w:szCs w:val="26"/>
        </w:rPr>
        <w:t>ÑEZ CASTELLANOS.</w:t>
      </w:r>
    </w:p>
    <w:p w14:paraId="47D66432" w14:textId="77777777" w:rsidR="00E6633D" w:rsidRPr="00EB7CF3" w:rsidRDefault="00E6633D" w:rsidP="00E6633D">
      <w:pPr>
        <w:spacing w:after="0" w:line="360" w:lineRule="auto"/>
        <w:jc w:val="both"/>
        <w:rPr>
          <w:rFonts w:ascii="Arial" w:hAnsi="Arial" w:cs="Arial"/>
          <w:b/>
          <w:sz w:val="24"/>
          <w:szCs w:val="26"/>
        </w:rPr>
      </w:pPr>
    </w:p>
    <w:p w14:paraId="06CEBEF7" w14:textId="7C730C30" w:rsidR="00E6633D" w:rsidRPr="00EB7CF3" w:rsidRDefault="00E6633D" w:rsidP="00E6633D">
      <w:pPr>
        <w:pStyle w:val="Encabezado"/>
        <w:spacing w:line="360" w:lineRule="auto"/>
        <w:jc w:val="both"/>
        <w:rPr>
          <w:rFonts w:ascii="Arial" w:hAnsi="Arial" w:cs="Arial"/>
          <w:b/>
          <w:sz w:val="24"/>
          <w:szCs w:val="26"/>
        </w:rPr>
      </w:pPr>
      <w:r w:rsidRPr="00EB7CF3">
        <w:rPr>
          <w:rFonts w:ascii="Arial" w:hAnsi="Arial" w:cs="Arial"/>
          <w:b/>
          <w:sz w:val="24"/>
          <w:szCs w:val="26"/>
        </w:rPr>
        <w:t xml:space="preserve">OAXACA DE JUÁREZ, OAXACA A </w:t>
      </w:r>
      <w:r w:rsidR="002810F5">
        <w:rPr>
          <w:rFonts w:ascii="Arial" w:hAnsi="Arial" w:cs="Arial"/>
          <w:b/>
          <w:sz w:val="24"/>
          <w:szCs w:val="26"/>
        </w:rPr>
        <w:t>QUINCE DE JULIO</w:t>
      </w:r>
      <w:r w:rsidR="007D7D2D">
        <w:rPr>
          <w:rFonts w:ascii="Arial" w:hAnsi="Arial" w:cs="Arial"/>
          <w:b/>
          <w:sz w:val="24"/>
          <w:szCs w:val="26"/>
        </w:rPr>
        <w:t xml:space="preserve"> </w:t>
      </w:r>
      <w:r w:rsidRPr="00EB7CF3">
        <w:rPr>
          <w:rFonts w:ascii="Arial" w:hAnsi="Arial" w:cs="Arial"/>
          <w:b/>
          <w:sz w:val="24"/>
          <w:szCs w:val="26"/>
        </w:rPr>
        <w:t>DE DOS MIL VEINTIUNO.</w:t>
      </w:r>
      <w:r w:rsidR="00EB7CF3">
        <w:rPr>
          <w:rFonts w:ascii="Arial" w:hAnsi="Arial" w:cs="Arial"/>
          <w:b/>
          <w:sz w:val="24"/>
          <w:szCs w:val="26"/>
        </w:rPr>
        <w:t xml:space="preserve"> </w:t>
      </w:r>
      <w:r w:rsidRPr="00EB7CF3">
        <w:rPr>
          <w:rFonts w:ascii="Arial" w:hAnsi="Arial" w:cs="Arial"/>
          <w:b/>
          <w:sz w:val="24"/>
          <w:szCs w:val="26"/>
        </w:rPr>
        <w:t>- - - - - - - - - - - - - - - - - - - - - - - - - - - - - - - - - - - - - - - - - - -</w:t>
      </w:r>
      <w:r w:rsidR="00EB7CF3">
        <w:rPr>
          <w:rFonts w:ascii="Arial" w:hAnsi="Arial" w:cs="Arial"/>
          <w:b/>
          <w:sz w:val="24"/>
          <w:szCs w:val="26"/>
        </w:rPr>
        <w:t xml:space="preserve"> - - - </w:t>
      </w:r>
      <w:r w:rsidRPr="00EB7CF3">
        <w:rPr>
          <w:rFonts w:ascii="Arial" w:hAnsi="Arial" w:cs="Arial"/>
          <w:b/>
          <w:sz w:val="24"/>
          <w:szCs w:val="26"/>
        </w:rPr>
        <w:t xml:space="preserve"> </w:t>
      </w:r>
    </w:p>
    <w:p w14:paraId="4480B351" w14:textId="5F1B05ED" w:rsidR="00E6633D" w:rsidRPr="00EB7CF3" w:rsidRDefault="00E6633D" w:rsidP="00A8769D">
      <w:pPr>
        <w:spacing w:before="240" w:after="0" w:line="360" w:lineRule="auto"/>
        <w:ind w:firstLine="567"/>
        <w:jc w:val="both"/>
        <w:rPr>
          <w:rFonts w:ascii="Arial" w:hAnsi="Arial" w:cs="Arial"/>
          <w:b/>
          <w:sz w:val="24"/>
          <w:szCs w:val="26"/>
        </w:rPr>
      </w:pPr>
      <w:r w:rsidRPr="00EB7CF3">
        <w:rPr>
          <w:rFonts w:ascii="Arial" w:hAnsi="Arial" w:cs="Arial"/>
          <w:b/>
          <w:sz w:val="24"/>
          <w:szCs w:val="26"/>
        </w:rPr>
        <w:t xml:space="preserve">VISTOS, </w:t>
      </w:r>
      <w:r w:rsidRPr="00EB7CF3">
        <w:rPr>
          <w:rFonts w:ascii="Arial" w:hAnsi="Arial" w:cs="Arial"/>
          <w:sz w:val="24"/>
          <w:szCs w:val="26"/>
        </w:rPr>
        <w:t xml:space="preserve">para resolver los autos del juicio de nulidad de número </w:t>
      </w:r>
      <w:r w:rsidR="002B582C">
        <w:rPr>
          <w:rFonts w:ascii="Arial" w:hAnsi="Arial" w:cs="Arial"/>
          <w:b/>
          <w:sz w:val="24"/>
          <w:szCs w:val="26"/>
        </w:rPr>
        <w:t>0103</w:t>
      </w:r>
      <w:r w:rsidR="00EB7CF3">
        <w:rPr>
          <w:rFonts w:ascii="Arial" w:hAnsi="Arial" w:cs="Arial"/>
          <w:b/>
          <w:sz w:val="24"/>
          <w:szCs w:val="26"/>
        </w:rPr>
        <w:t>/2020</w:t>
      </w:r>
      <w:r w:rsidR="00556219" w:rsidRPr="00EB7CF3">
        <w:rPr>
          <w:rFonts w:ascii="Arial" w:hAnsi="Arial" w:cs="Arial"/>
          <w:b/>
          <w:sz w:val="24"/>
          <w:szCs w:val="26"/>
        </w:rPr>
        <w:t>,</w:t>
      </w:r>
      <w:r w:rsidRPr="00EB7CF3">
        <w:rPr>
          <w:rFonts w:ascii="Arial" w:hAnsi="Arial" w:cs="Arial"/>
          <w:sz w:val="24"/>
          <w:szCs w:val="26"/>
        </w:rPr>
        <w:t xml:space="preserve"> promovido por </w:t>
      </w:r>
      <w:r w:rsidR="0021024A">
        <w:rPr>
          <w:rFonts w:ascii="Arial" w:hAnsi="Arial" w:cs="Arial"/>
          <w:b/>
          <w:sz w:val="24"/>
          <w:szCs w:val="26"/>
        </w:rPr>
        <w:t>**********</w:t>
      </w:r>
      <w:r w:rsidR="00A8769D" w:rsidRPr="00EB7CF3">
        <w:rPr>
          <w:rFonts w:ascii="Arial" w:hAnsi="Arial" w:cs="Arial"/>
          <w:b/>
          <w:sz w:val="24"/>
          <w:szCs w:val="26"/>
        </w:rPr>
        <w:t xml:space="preserve"> </w:t>
      </w:r>
      <w:r w:rsidR="002B582C">
        <w:rPr>
          <w:rFonts w:ascii="Arial" w:hAnsi="Arial" w:cs="Arial"/>
          <w:sz w:val="24"/>
          <w:szCs w:val="26"/>
        </w:rPr>
        <w:t xml:space="preserve">en contra </w:t>
      </w:r>
      <w:r w:rsidR="00EB7CF3">
        <w:rPr>
          <w:rFonts w:ascii="Arial" w:hAnsi="Arial" w:cs="Arial"/>
          <w:sz w:val="24"/>
          <w:szCs w:val="26"/>
        </w:rPr>
        <w:t>de la</w:t>
      </w:r>
      <w:r w:rsidRPr="00EB7CF3">
        <w:rPr>
          <w:rFonts w:ascii="Arial" w:hAnsi="Arial" w:cs="Arial"/>
          <w:sz w:val="24"/>
          <w:szCs w:val="26"/>
        </w:rPr>
        <w:t xml:space="preserve"> </w:t>
      </w:r>
      <w:r w:rsidR="007D7745" w:rsidRPr="00EB7CF3">
        <w:rPr>
          <w:rFonts w:ascii="Arial" w:hAnsi="Arial" w:cs="Arial"/>
          <w:b/>
          <w:sz w:val="24"/>
          <w:szCs w:val="26"/>
        </w:rPr>
        <w:t>DIRECTORA DE INGRESOS Y RECAUDACIÓN DE LA SUBSECRETARÍA DE INGRESOS DE LA SECRETARÍA DE FINANZAS DEL PODER EJECUTIVO DEL ESTADO DE OAXACA</w:t>
      </w:r>
      <w:r w:rsidR="007D7745" w:rsidRPr="00EB7CF3">
        <w:rPr>
          <w:rFonts w:ascii="Arial" w:hAnsi="Arial" w:cs="Arial"/>
          <w:sz w:val="24"/>
          <w:szCs w:val="26"/>
        </w:rPr>
        <w:t>.</w:t>
      </w:r>
      <w:r w:rsidRPr="00EB7CF3">
        <w:rPr>
          <w:rFonts w:ascii="Arial" w:hAnsi="Arial" w:cs="Arial"/>
          <w:sz w:val="24"/>
          <w:szCs w:val="26"/>
        </w:rPr>
        <w:t xml:space="preserve">- - </w:t>
      </w:r>
      <w:r w:rsidR="006A6C31">
        <w:rPr>
          <w:rFonts w:ascii="Arial" w:hAnsi="Arial" w:cs="Arial"/>
          <w:sz w:val="24"/>
          <w:szCs w:val="26"/>
        </w:rPr>
        <w:t>- - - - - - - - - - - - -</w:t>
      </w:r>
      <w:r w:rsidR="0021024A">
        <w:rPr>
          <w:rFonts w:ascii="Arial" w:hAnsi="Arial" w:cs="Arial"/>
          <w:sz w:val="24"/>
          <w:szCs w:val="26"/>
        </w:rPr>
        <w:t xml:space="preserve"> - - - - - - - - - - - - - - - - - - - - - - - - </w:t>
      </w:r>
      <w:r w:rsidR="006A6C31">
        <w:rPr>
          <w:rFonts w:ascii="Arial" w:hAnsi="Arial" w:cs="Arial"/>
          <w:sz w:val="24"/>
          <w:szCs w:val="26"/>
        </w:rPr>
        <w:t xml:space="preserve"> </w:t>
      </w:r>
    </w:p>
    <w:p w14:paraId="186BFD00" w14:textId="77777777" w:rsidR="00E6633D" w:rsidRPr="00EB7CF3" w:rsidRDefault="00E6633D" w:rsidP="00E6633D">
      <w:pPr>
        <w:spacing w:before="240" w:after="0" w:line="360" w:lineRule="auto"/>
        <w:jc w:val="center"/>
        <w:rPr>
          <w:rFonts w:ascii="Arial" w:hAnsi="Arial" w:cs="Arial"/>
          <w:b/>
          <w:sz w:val="24"/>
          <w:szCs w:val="26"/>
        </w:rPr>
      </w:pPr>
      <w:r w:rsidRPr="00EB7CF3">
        <w:rPr>
          <w:rFonts w:ascii="Arial" w:hAnsi="Arial" w:cs="Arial"/>
          <w:b/>
          <w:sz w:val="24"/>
          <w:szCs w:val="26"/>
        </w:rPr>
        <w:t>R E S U L T A N D O:</w:t>
      </w:r>
    </w:p>
    <w:p w14:paraId="27C00D44" w14:textId="782A7E4E" w:rsidR="00E6633D" w:rsidRPr="00EB7CF3" w:rsidRDefault="00E6633D" w:rsidP="00314DAD">
      <w:pPr>
        <w:spacing w:before="240" w:after="0" w:line="360" w:lineRule="auto"/>
        <w:ind w:firstLine="567"/>
        <w:jc w:val="both"/>
        <w:rPr>
          <w:rFonts w:ascii="Arial" w:hAnsi="Arial" w:cs="Arial"/>
          <w:sz w:val="24"/>
          <w:szCs w:val="26"/>
        </w:rPr>
      </w:pPr>
      <w:r w:rsidRPr="00EB7CF3">
        <w:rPr>
          <w:rFonts w:ascii="Arial" w:hAnsi="Arial" w:cs="Arial"/>
          <w:b/>
          <w:sz w:val="24"/>
          <w:szCs w:val="26"/>
        </w:rPr>
        <w:t xml:space="preserve">PRIMERO. </w:t>
      </w:r>
      <w:r w:rsidR="00EF4C07">
        <w:rPr>
          <w:rFonts w:ascii="Arial" w:hAnsi="Arial" w:cs="Arial"/>
          <w:sz w:val="24"/>
          <w:szCs w:val="26"/>
        </w:rPr>
        <w:t xml:space="preserve">Por auto de </w:t>
      </w:r>
      <w:r w:rsidR="007D6EC0">
        <w:rPr>
          <w:rFonts w:ascii="Arial" w:hAnsi="Arial" w:cs="Arial"/>
          <w:sz w:val="24"/>
          <w:szCs w:val="26"/>
        </w:rPr>
        <w:t>veintidós de marzo de dos mil diecinueve</w:t>
      </w:r>
      <w:r w:rsidR="00EF4C07">
        <w:rPr>
          <w:rFonts w:ascii="Arial" w:hAnsi="Arial" w:cs="Arial"/>
          <w:sz w:val="24"/>
          <w:szCs w:val="26"/>
        </w:rPr>
        <w:t xml:space="preserve">, </w:t>
      </w:r>
      <w:r w:rsidR="007D6EC0">
        <w:rPr>
          <w:rFonts w:ascii="Arial" w:hAnsi="Arial" w:cs="Arial"/>
          <w:sz w:val="24"/>
          <w:szCs w:val="26"/>
        </w:rPr>
        <w:t xml:space="preserve">la entonces Séptima Sala Unitaria de Primera Instancia de este Tribunal, </w:t>
      </w:r>
      <w:r w:rsidR="00556219" w:rsidRPr="00123371">
        <w:rPr>
          <w:rFonts w:ascii="Arial" w:hAnsi="Arial" w:cs="Arial"/>
          <w:b/>
          <w:sz w:val="24"/>
          <w:szCs w:val="26"/>
        </w:rPr>
        <w:t>admitió a trámite</w:t>
      </w:r>
      <w:r w:rsidR="00556219" w:rsidRPr="00EB7CF3">
        <w:rPr>
          <w:rFonts w:ascii="Arial" w:hAnsi="Arial" w:cs="Arial"/>
          <w:sz w:val="24"/>
          <w:szCs w:val="26"/>
        </w:rPr>
        <w:t xml:space="preserve"> </w:t>
      </w:r>
      <w:r w:rsidR="00A8769D" w:rsidRPr="00EB7CF3">
        <w:rPr>
          <w:rFonts w:ascii="Arial" w:hAnsi="Arial" w:cs="Arial"/>
          <w:sz w:val="24"/>
          <w:szCs w:val="26"/>
        </w:rPr>
        <w:t xml:space="preserve">la demanda de nulidad interpuesta en contra de </w:t>
      </w:r>
      <w:r w:rsidR="00556219" w:rsidRPr="00EB7CF3">
        <w:rPr>
          <w:rFonts w:ascii="Arial" w:hAnsi="Arial" w:cs="Arial"/>
          <w:sz w:val="24"/>
          <w:szCs w:val="26"/>
        </w:rPr>
        <w:t>la Directora de Ingresos</w:t>
      </w:r>
      <w:r w:rsidR="007B13C9" w:rsidRPr="00EB7CF3">
        <w:rPr>
          <w:rFonts w:ascii="Arial" w:hAnsi="Arial" w:cs="Arial"/>
          <w:sz w:val="24"/>
          <w:szCs w:val="26"/>
        </w:rPr>
        <w:t xml:space="preserve"> y Recaudación</w:t>
      </w:r>
      <w:r w:rsidR="00314DAD">
        <w:rPr>
          <w:rFonts w:ascii="Arial" w:hAnsi="Arial" w:cs="Arial"/>
          <w:sz w:val="24"/>
          <w:szCs w:val="26"/>
        </w:rPr>
        <w:t xml:space="preserve"> </w:t>
      </w:r>
      <w:r w:rsidR="007B13C9" w:rsidRPr="00EB7CF3">
        <w:rPr>
          <w:rFonts w:ascii="Arial" w:hAnsi="Arial" w:cs="Arial"/>
          <w:sz w:val="24"/>
          <w:szCs w:val="26"/>
        </w:rPr>
        <w:t>de la Subs</w:t>
      </w:r>
      <w:r w:rsidR="00654885" w:rsidRPr="00EB7CF3">
        <w:rPr>
          <w:rFonts w:ascii="Arial" w:hAnsi="Arial" w:cs="Arial"/>
          <w:sz w:val="24"/>
          <w:szCs w:val="26"/>
        </w:rPr>
        <w:t>ecretaría de Ingresos de la Secretaría de Finanzas</w:t>
      </w:r>
      <w:r w:rsidR="00123371">
        <w:rPr>
          <w:rFonts w:ascii="Arial" w:hAnsi="Arial" w:cs="Arial"/>
          <w:sz w:val="24"/>
          <w:szCs w:val="26"/>
        </w:rPr>
        <w:t xml:space="preserve"> del Estado</w:t>
      </w:r>
      <w:r w:rsidRPr="00EB7CF3">
        <w:rPr>
          <w:rFonts w:ascii="Arial" w:hAnsi="Arial" w:cs="Arial"/>
          <w:sz w:val="24"/>
          <w:szCs w:val="26"/>
        </w:rPr>
        <w:t xml:space="preserve">; </w:t>
      </w:r>
      <w:r w:rsidR="00F908EC" w:rsidRPr="00EB7CF3">
        <w:rPr>
          <w:rFonts w:ascii="Arial" w:hAnsi="Arial" w:cs="Arial"/>
          <w:sz w:val="24"/>
          <w:szCs w:val="26"/>
        </w:rPr>
        <w:t xml:space="preserve">por lo que, </w:t>
      </w:r>
      <w:r w:rsidR="00E943C4" w:rsidRPr="00EB7CF3">
        <w:rPr>
          <w:rFonts w:ascii="Arial" w:hAnsi="Arial" w:cs="Arial"/>
          <w:sz w:val="24"/>
          <w:szCs w:val="26"/>
        </w:rPr>
        <w:t>se ordenó notificar, emplazar y correr traslado</w:t>
      </w:r>
      <w:r w:rsidRPr="00EB7CF3">
        <w:rPr>
          <w:rFonts w:ascii="Arial" w:hAnsi="Arial" w:cs="Arial"/>
          <w:sz w:val="24"/>
          <w:szCs w:val="26"/>
        </w:rPr>
        <w:t xml:space="preserve"> a </w:t>
      </w:r>
      <w:r w:rsidR="00E943C4" w:rsidRPr="00EB7CF3">
        <w:rPr>
          <w:rFonts w:ascii="Arial" w:hAnsi="Arial" w:cs="Arial"/>
          <w:sz w:val="24"/>
          <w:szCs w:val="26"/>
        </w:rPr>
        <w:t>la demandada</w:t>
      </w:r>
      <w:r w:rsidRPr="00EB7CF3">
        <w:rPr>
          <w:rFonts w:ascii="Arial" w:hAnsi="Arial" w:cs="Arial"/>
          <w:sz w:val="24"/>
          <w:szCs w:val="26"/>
        </w:rPr>
        <w:t xml:space="preserve">, para que dentro del plazo de nueve días hábiles produjera su contestación, </w:t>
      </w:r>
      <w:r w:rsidR="00E943C4" w:rsidRPr="00EB7CF3">
        <w:rPr>
          <w:rFonts w:ascii="Arial" w:hAnsi="Arial" w:cs="Arial"/>
          <w:sz w:val="24"/>
          <w:szCs w:val="26"/>
        </w:rPr>
        <w:t>con el apercibimiento</w:t>
      </w:r>
      <w:r w:rsidRPr="00EB7CF3">
        <w:rPr>
          <w:rFonts w:ascii="Arial" w:hAnsi="Arial" w:cs="Arial"/>
          <w:sz w:val="24"/>
          <w:szCs w:val="26"/>
        </w:rPr>
        <w:t xml:space="preserve">, que </w:t>
      </w:r>
      <w:r w:rsidR="00E943C4" w:rsidRPr="00EB7CF3">
        <w:rPr>
          <w:rFonts w:ascii="Arial" w:hAnsi="Arial" w:cs="Arial"/>
          <w:sz w:val="24"/>
          <w:szCs w:val="26"/>
        </w:rPr>
        <w:t xml:space="preserve">de no hacerlo </w:t>
      </w:r>
      <w:r w:rsidRPr="00EB7CF3">
        <w:rPr>
          <w:rFonts w:ascii="Arial" w:hAnsi="Arial" w:cs="Arial"/>
          <w:sz w:val="24"/>
          <w:szCs w:val="26"/>
        </w:rPr>
        <w:t>de</w:t>
      </w:r>
      <w:r w:rsidR="00F908EC" w:rsidRPr="00EB7CF3">
        <w:rPr>
          <w:rFonts w:ascii="Arial" w:hAnsi="Arial" w:cs="Arial"/>
          <w:sz w:val="24"/>
          <w:szCs w:val="26"/>
        </w:rPr>
        <w:t>ntro del plazo concedido, se le</w:t>
      </w:r>
      <w:r w:rsidRPr="00EB7CF3">
        <w:rPr>
          <w:rFonts w:ascii="Arial" w:hAnsi="Arial" w:cs="Arial"/>
          <w:sz w:val="24"/>
          <w:szCs w:val="26"/>
        </w:rPr>
        <w:t xml:space="preserve"> tendría contestando la demanda en sentido afirmativo, y de no referirse a todos los hechos, se les tendrían como ciertos; </w:t>
      </w:r>
      <w:r w:rsidR="00E943C4" w:rsidRPr="00EB7CF3">
        <w:rPr>
          <w:rFonts w:ascii="Arial" w:hAnsi="Arial" w:cs="Arial"/>
          <w:sz w:val="24"/>
          <w:szCs w:val="26"/>
        </w:rPr>
        <w:t>se tuvieron por ofrecidas y admitidas las pruebas de</w:t>
      </w:r>
      <w:r w:rsidR="003E51E7">
        <w:rPr>
          <w:rFonts w:ascii="Arial" w:hAnsi="Arial" w:cs="Arial"/>
          <w:sz w:val="24"/>
          <w:szCs w:val="26"/>
        </w:rPr>
        <w:t xml:space="preserve"> </w:t>
      </w:r>
      <w:r w:rsidR="00E943C4" w:rsidRPr="00EB7CF3">
        <w:rPr>
          <w:rFonts w:ascii="Arial" w:hAnsi="Arial" w:cs="Arial"/>
          <w:sz w:val="24"/>
          <w:szCs w:val="26"/>
        </w:rPr>
        <w:t>l</w:t>
      </w:r>
      <w:r w:rsidR="003E51E7">
        <w:rPr>
          <w:rFonts w:ascii="Arial" w:hAnsi="Arial" w:cs="Arial"/>
          <w:sz w:val="24"/>
          <w:szCs w:val="26"/>
        </w:rPr>
        <w:t>a</w:t>
      </w:r>
      <w:r w:rsidR="00E943C4" w:rsidRPr="00EB7CF3">
        <w:rPr>
          <w:rFonts w:ascii="Arial" w:hAnsi="Arial" w:cs="Arial"/>
          <w:sz w:val="24"/>
          <w:szCs w:val="26"/>
        </w:rPr>
        <w:t xml:space="preserve"> </w:t>
      </w:r>
      <w:r w:rsidR="003E51E7">
        <w:rPr>
          <w:rFonts w:ascii="Arial" w:hAnsi="Arial" w:cs="Arial"/>
          <w:sz w:val="24"/>
          <w:szCs w:val="26"/>
        </w:rPr>
        <w:t xml:space="preserve">parte </w:t>
      </w:r>
      <w:r w:rsidR="00E943C4" w:rsidRPr="00EB7CF3">
        <w:rPr>
          <w:rFonts w:ascii="Arial" w:hAnsi="Arial" w:cs="Arial"/>
          <w:sz w:val="24"/>
          <w:szCs w:val="26"/>
        </w:rPr>
        <w:t>actor</w:t>
      </w:r>
      <w:r w:rsidR="003E51E7">
        <w:rPr>
          <w:rFonts w:ascii="Arial" w:hAnsi="Arial" w:cs="Arial"/>
          <w:sz w:val="24"/>
          <w:szCs w:val="26"/>
        </w:rPr>
        <w:t>a</w:t>
      </w:r>
      <w:r w:rsidR="00F908EC" w:rsidRPr="00EB7CF3">
        <w:rPr>
          <w:rFonts w:ascii="Arial" w:hAnsi="Arial" w:cs="Arial"/>
          <w:sz w:val="24"/>
          <w:szCs w:val="26"/>
        </w:rPr>
        <w:t>.</w:t>
      </w:r>
      <w:r w:rsidR="007D7D2D">
        <w:rPr>
          <w:rFonts w:ascii="Arial" w:hAnsi="Arial" w:cs="Arial"/>
          <w:sz w:val="24"/>
          <w:szCs w:val="26"/>
        </w:rPr>
        <w:t xml:space="preserve"> - - - - - - - - - - - - - - - - - -</w:t>
      </w:r>
    </w:p>
    <w:p w14:paraId="39B12BB1" w14:textId="590F2D1F" w:rsidR="00C12624" w:rsidRDefault="00403709" w:rsidP="00EF7267">
      <w:pPr>
        <w:spacing w:before="240" w:after="0" w:line="360" w:lineRule="auto"/>
        <w:ind w:firstLine="567"/>
        <w:jc w:val="both"/>
        <w:rPr>
          <w:rFonts w:ascii="Arial" w:hAnsi="Arial" w:cs="Arial"/>
          <w:sz w:val="24"/>
          <w:szCs w:val="26"/>
        </w:rPr>
      </w:pPr>
      <w:r>
        <w:rPr>
          <w:rFonts w:ascii="Arial" w:hAnsi="Arial" w:cs="Arial"/>
          <w:b/>
          <w:sz w:val="24"/>
          <w:szCs w:val="26"/>
        </w:rPr>
        <w:t>SEGUNDO</w:t>
      </w:r>
      <w:r w:rsidR="00E6633D" w:rsidRPr="00EB7CF3">
        <w:rPr>
          <w:rFonts w:ascii="Arial" w:hAnsi="Arial" w:cs="Arial"/>
          <w:b/>
          <w:sz w:val="24"/>
          <w:szCs w:val="26"/>
        </w:rPr>
        <w:t xml:space="preserve">. </w:t>
      </w:r>
      <w:r w:rsidR="00E6633D" w:rsidRPr="00EB7CF3">
        <w:rPr>
          <w:rFonts w:ascii="Arial" w:hAnsi="Arial" w:cs="Arial"/>
          <w:sz w:val="24"/>
          <w:szCs w:val="26"/>
        </w:rPr>
        <w:t xml:space="preserve">Mediante auto de </w:t>
      </w:r>
      <w:r>
        <w:rPr>
          <w:rFonts w:ascii="Arial" w:hAnsi="Arial" w:cs="Arial"/>
          <w:sz w:val="24"/>
          <w:szCs w:val="26"/>
        </w:rPr>
        <w:t>veintitrés de mayo de dos mil diecinueve</w:t>
      </w:r>
      <w:r w:rsidR="00E6633D" w:rsidRPr="00EB7CF3">
        <w:rPr>
          <w:rFonts w:ascii="Arial" w:hAnsi="Arial" w:cs="Arial"/>
          <w:sz w:val="24"/>
          <w:szCs w:val="26"/>
        </w:rPr>
        <w:t>, se tuvo a la</w:t>
      </w:r>
      <w:r w:rsidR="00E943C4" w:rsidRPr="00EB7CF3">
        <w:rPr>
          <w:rFonts w:ascii="Arial" w:hAnsi="Arial" w:cs="Arial"/>
          <w:sz w:val="24"/>
          <w:szCs w:val="26"/>
        </w:rPr>
        <w:t xml:space="preserve"> demandada</w:t>
      </w:r>
      <w:r w:rsidR="00E6633D" w:rsidRPr="00EB7CF3">
        <w:rPr>
          <w:rFonts w:ascii="Arial" w:hAnsi="Arial" w:cs="Arial"/>
          <w:sz w:val="24"/>
          <w:szCs w:val="26"/>
        </w:rPr>
        <w:t xml:space="preserve">, </w:t>
      </w:r>
      <w:r w:rsidR="00E6633D" w:rsidRPr="00EB7CF3">
        <w:rPr>
          <w:rFonts w:ascii="Arial" w:hAnsi="Arial" w:cs="Arial"/>
          <w:b/>
          <w:sz w:val="24"/>
          <w:szCs w:val="26"/>
        </w:rPr>
        <w:t>dando contestación a la demanda</w:t>
      </w:r>
      <w:r>
        <w:rPr>
          <w:rFonts w:ascii="Arial" w:hAnsi="Arial" w:cs="Arial"/>
          <w:sz w:val="24"/>
          <w:szCs w:val="26"/>
        </w:rPr>
        <w:t xml:space="preserve"> entablada en su contra,</w:t>
      </w:r>
      <w:r w:rsidR="00E6633D" w:rsidRPr="00EB7CF3">
        <w:rPr>
          <w:rFonts w:ascii="Arial" w:hAnsi="Arial" w:cs="Arial"/>
          <w:sz w:val="24"/>
          <w:szCs w:val="26"/>
        </w:rPr>
        <w:t xml:space="preserve"> por ofrecidas y admitidas sus pruebas; se ordenó correr traslado a la parte actora con las copias de la demanda y anexos,</w:t>
      </w:r>
      <w:r w:rsidR="00EF7267">
        <w:rPr>
          <w:rFonts w:ascii="Arial" w:hAnsi="Arial" w:cs="Arial"/>
          <w:sz w:val="24"/>
          <w:szCs w:val="26"/>
        </w:rPr>
        <w:t xml:space="preserve"> </w:t>
      </w:r>
      <w:r w:rsidR="005500A2">
        <w:rPr>
          <w:rFonts w:ascii="Arial" w:hAnsi="Arial" w:cs="Arial"/>
          <w:sz w:val="24"/>
          <w:szCs w:val="26"/>
        </w:rPr>
        <w:t>concediéndole el</w:t>
      </w:r>
      <w:r>
        <w:rPr>
          <w:rFonts w:ascii="Arial" w:hAnsi="Arial" w:cs="Arial"/>
          <w:sz w:val="24"/>
          <w:szCs w:val="26"/>
        </w:rPr>
        <w:t xml:space="preserve"> término de cinco días hábiles, </w:t>
      </w:r>
      <w:r w:rsidR="005500A2">
        <w:rPr>
          <w:rFonts w:ascii="Arial" w:hAnsi="Arial" w:cs="Arial"/>
          <w:sz w:val="24"/>
          <w:szCs w:val="26"/>
        </w:rPr>
        <w:t xml:space="preserve">para que </w:t>
      </w:r>
      <w:r>
        <w:rPr>
          <w:rFonts w:ascii="Arial" w:hAnsi="Arial" w:cs="Arial"/>
          <w:sz w:val="24"/>
          <w:szCs w:val="26"/>
        </w:rPr>
        <w:t xml:space="preserve">realizara la ampliación de su demanda de </w:t>
      </w:r>
      <w:r>
        <w:rPr>
          <w:rFonts w:ascii="Arial" w:hAnsi="Arial" w:cs="Arial"/>
          <w:sz w:val="24"/>
          <w:szCs w:val="26"/>
        </w:rPr>
        <w:lastRenderedPageBreak/>
        <w:t>nulidad, con el apercibimiento que en caso de omisión se declararía la preclusión de su derecho correspondiente.</w:t>
      </w:r>
      <w:r w:rsidR="007D7D2D">
        <w:rPr>
          <w:rFonts w:ascii="Arial" w:hAnsi="Arial" w:cs="Arial"/>
          <w:sz w:val="24"/>
          <w:szCs w:val="26"/>
        </w:rPr>
        <w:t xml:space="preserve"> - - - - - - - - - - - - - - - - - - - - - - - - -</w:t>
      </w:r>
    </w:p>
    <w:p w14:paraId="71886BBB" w14:textId="3642DD1F" w:rsidR="005500A2" w:rsidRDefault="005500A2" w:rsidP="00EF7267">
      <w:pPr>
        <w:spacing w:before="240" w:after="0" w:line="360" w:lineRule="auto"/>
        <w:ind w:firstLine="567"/>
        <w:jc w:val="both"/>
        <w:rPr>
          <w:rFonts w:ascii="Arial" w:hAnsi="Arial" w:cs="Arial"/>
          <w:sz w:val="24"/>
          <w:szCs w:val="26"/>
        </w:rPr>
      </w:pPr>
      <w:r>
        <w:rPr>
          <w:rFonts w:ascii="Arial" w:hAnsi="Arial" w:cs="Arial"/>
          <w:b/>
          <w:sz w:val="24"/>
          <w:szCs w:val="26"/>
        </w:rPr>
        <w:t xml:space="preserve">TERCERO. </w:t>
      </w:r>
      <w:r w:rsidR="003B182D">
        <w:rPr>
          <w:rFonts w:ascii="Arial" w:hAnsi="Arial" w:cs="Arial"/>
          <w:sz w:val="24"/>
          <w:szCs w:val="26"/>
        </w:rPr>
        <w:t xml:space="preserve">Por auto de catorce de agosto de dos mil diecinueve, se tuvo a la parte actora realizando la </w:t>
      </w:r>
      <w:r w:rsidR="003B182D">
        <w:rPr>
          <w:rFonts w:ascii="Arial" w:hAnsi="Arial" w:cs="Arial"/>
          <w:b/>
          <w:sz w:val="24"/>
          <w:szCs w:val="26"/>
        </w:rPr>
        <w:t>ampliación de su demanda de nulidad</w:t>
      </w:r>
      <w:r w:rsidR="003B182D">
        <w:rPr>
          <w:rFonts w:ascii="Arial" w:hAnsi="Arial" w:cs="Arial"/>
          <w:sz w:val="24"/>
          <w:szCs w:val="26"/>
        </w:rPr>
        <w:t>, por lo que, se ordenó correr traslado a la autoridad demandada, para que dentro del término de cinco días hábiles, realizara la contestación a la ampliación de la demanda de nulidad.</w:t>
      </w:r>
      <w:r w:rsidR="007D7D2D">
        <w:rPr>
          <w:rFonts w:ascii="Arial" w:hAnsi="Arial" w:cs="Arial"/>
          <w:sz w:val="24"/>
          <w:szCs w:val="26"/>
        </w:rPr>
        <w:t xml:space="preserve">- - - - - - - - - - - - - - - - - - - - - - - - - - - - - - - - - - - - - - - - - </w:t>
      </w:r>
    </w:p>
    <w:p w14:paraId="7BEB9978" w14:textId="63AF21F6" w:rsidR="007D4E35" w:rsidRDefault="007D4E35" w:rsidP="00EF7267">
      <w:pPr>
        <w:spacing w:before="240" w:after="0" w:line="360" w:lineRule="auto"/>
        <w:ind w:firstLine="567"/>
        <w:jc w:val="both"/>
        <w:rPr>
          <w:rFonts w:ascii="Arial" w:hAnsi="Arial" w:cs="Arial"/>
          <w:sz w:val="24"/>
          <w:szCs w:val="26"/>
        </w:rPr>
      </w:pPr>
      <w:r>
        <w:rPr>
          <w:rFonts w:ascii="Arial" w:hAnsi="Arial" w:cs="Arial"/>
          <w:b/>
          <w:sz w:val="24"/>
          <w:szCs w:val="26"/>
        </w:rPr>
        <w:t xml:space="preserve">CUARTO. </w:t>
      </w:r>
      <w:r w:rsidR="005722D8">
        <w:rPr>
          <w:rFonts w:ascii="Arial" w:hAnsi="Arial" w:cs="Arial"/>
          <w:sz w:val="24"/>
          <w:szCs w:val="26"/>
        </w:rPr>
        <w:t xml:space="preserve">Por acuerdo de veinticinco de octubre de dos mil diecinueve, </w:t>
      </w:r>
      <w:r w:rsidR="004B3B59" w:rsidRPr="00EB7CF3">
        <w:rPr>
          <w:rFonts w:ascii="Arial" w:hAnsi="Arial" w:cs="Arial"/>
          <w:sz w:val="24"/>
          <w:szCs w:val="26"/>
        </w:rPr>
        <w:t xml:space="preserve">se tuvo a la demandada, </w:t>
      </w:r>
      <w:r w:rsidR="004B3B59" w:rsidRPr="00EB7CF3">
        <w:rPr>
          <w:rFonts w:ascii="Arial" w:hAnsi="Arial" w:cs="Arial"/>
          <w:b/>
          <w:sz w:val="24"/>
          <w:szCs w:val="26"/>
        </w:rPr>
        <w:t xml:space="preserve">dando contestación a la </w:t>
      </w:r>
      <w:r w:rsidR="004B3B59">
        <w:rPr>
          <w:rFonts w:ascii="Arial" w:hAnsi="Arial" w:cs="Arial"/>
          <w:b/>
          <w:sz w:val="24"/>
          <w:szCs w:val="26"/>
        </w:rPr>
        <w:t xml:space="preserve">ampliación de la </w:t>
      </w:r>
      <w:r w:rsidR="004B3B59" w:rsidRPr="00EB7CF3">
        <w:rPr>
          <w:rFonts w:ascii="Arial" w:hAnsi="Arial" w:cs="Arial"/>
          <w:b/>
          <w:sz w:val="24"/>
          <w:szCs w:val="26"/>
        </w:rPr>
        <w:t>demanda</w:t>
      </w:r>
      <w:r w:rsidR="004B3B59">
        <w:rPr>
          <w:rFonts w:ascii="Arial" w:hAnsi="Arial" w:cs="Arial"/>
          <w:b/>
          <w:sz w:val="24"/>
          <w:szCs w:val="26"/>
        </w:rPr>
        <w:t xml:space="preserve"> de nulidad</w:t>
      </w:r>
      <w:r w:rsidR="004B3B59">
        <w:rPr>
          <w:rFonts w:ascii="Arial" w:hAnsi="Arial" w:cs="Arial"/>
          <w:sz w:val="24"/>
          <w:szCs w:val="26"/>
        </w:rPr>
        <w:t>,</w:t>
      </w:r>
      <w:r w:rsidR="004B3B59" w:rsidRPr="00EB7CF3">
        <w:rPr>
          <w:rFonts w:ascii="Arial" w:hAnsi="Arial" w:cs="Arial"/>
          <w:sz w:val="24"/>
          <w:szCs w:val="26"/>
        </w:rPr>
        <w:t xml:space="preserve"> por ofrecidas y admitidas sus pruebas; se ordenó co</w:t>
      </w:r>
      <w:r w:rsidR="004B3B59">
        <w:rPr>
          <w:rFonts w:ascii="Arial" w:hAnsi="Arial" w:cs="Arial"/>
          <w:sz w:val="24"/>
          <w:szCs w:val="26"/>
        </w:rPr>
        <w:t>rrer traslado a la parte actora, para los efectos legales correspondientes.</w:t>
      </w:r>
      <w:r w:rsidR="007D7D2D">
        <w:rPr>
          <w:rFonts w:ascii="Arial" w:hAnsi="Arial" w:cs="Arial"/>
          <w:sz w:val="24"/>
          <w:szCs w:val="26"/>
        </w:rPr>
        <w:t xml:space="preserve"> - - - - - - </w:t>
      </w:r>
    </w:p>
    <w:p w14:paraId="76D1CE2E" w14:textId="50B6C1B1" w:rsidR="00620021" w:rsidRDefault="004B3B59" w:rsidP="00EF7267">
      <w:pPr>
        <w:spacing w:before="240" w:after="0" w:line="360" w:lineRule="auto"/>
        <w:ind w:firstLine="567"/>
        <w:jc w:val="both"/>
        <w:rPr>
          <w:rFonts w:ascii="Arial" w:hAnsi="Arial" w:cs="Arial"/>
          <w:bCs/>
          <w:sz w:val="24"/>
          <w:szCs w:val="26"/>
        </w:rPr>
      </w:pPr>
      <w:r>
        <w:rPr>
          <w:rFonts w:ascii="Arial" w:hAnsi="Arial" w:cs="Arial"/>
          <w:b/>
          <w:sz w:val="24"/>
          <w:szCs w:val="26"/>
        </w:rPr>
        <w:t xml:space="preserve">QUINTO. </w:t>
      </w:r>
      <w:r w:rsidR="00452372" w:rsidRPr="00452372">
        <w:rPr>
          <w:rFonts w:ascii="Arial" w:hAnsi="Arial" w:cs="Arial"/>
          <w:bCs/>
          <w:sz w:val="24"/>
          <w:szCs w:val="26"/>
        </w:rPr>
        <w:t xml:space="preserve">Mediante proveído de </w:t>
      </w:r>
      <w:r w:rsidR="00452372">
        <w:rPr>
          <w:rFonts w:ascii="Arial" w:hAnsi="Arial" w:cs="Arial"/>
          <w:bCs/>
          <w:sz w:val="24"/>
          <w:szCs w:val="26"/>
        </w:rPr>
        <w:t>veinticinco de noviembre</w:t>
      </w:r>
      <w:r w:rsidR="00452372" w:rsidRPr="00452372">
        <w:rPr>
          <w:rFonts w:ascii="Arial" w:hAnsi="Arial" w:cs="Arial"/>
          <w:bCs/>
          <w:sz w:val="24"/>
          <w:szCs w:val="26"/>
        </w:rPr>
        <w:t xml:space="preserve"> de dos mil veinte, se hizo del conocimiento de las partes, </w:t>
      </w:r>
      <w:r w:rsidR="00620021">
        <w:rPr>
          <w:rFonts w:ascii="Arial" w:hAnsi="Arial" w:cs="Arial"/>
          <w:bCs/>
          <w:sz w:val="24"/>
          <w:szCs w:val="26"/>
        </w:rPr>
        <w:t xml:space="preserve">que mediante el </w:t>
      </w:r>
      <w:r w:rsidR="00010395">
        <w:rPr>
          <w:rFonts w:ascii="Arial" w:hAnsi="Arial" w:cs="Arial"/>
          <w:bCs/>
          <w:sz w:val="24"/>
          <w:szCs w:val="26"/>
        </w:rPr>
        <w:t xml:space="preserve">Acuerdo General número </w:t>
      </w:r>
      <w:r w:rsidR="00010395">
        <w:rPr>
          <w:rFonts w:ascii="Arial" w:hAnsi="Arial" w:cs="Arial"/>
          <w:b/>
          <w:sz w:val="24"/>
          <w:szCs w:val="26"/>
        </w:rPr>
        <w:t xml:space="preserve">AG/TJAO/13/2020 </w:t>
      </w:r>
      <w:r w:rsidR="0089402A">
        <w:rPr>
          <w:rFonts w:ascii="Arial" w:hAnsi="Arial" w:cs="Arial"/>
          <w:bCs/>
          <w:sz w:val="24"/>
          <w:szCs w:val="26"/>
        </w:rPr>
        <w:t>el</w:t>
      </w:r>
      <w:r w:rsidR="00CD4CED">
        <w:rPr>
          <w:rFonts w:ascii="Arial" w:hAnsi="Arial" w:cs="Arial"/>
          <w:bCs/>
          <w:sz w:val="24"/>
          <w:szCs w:val="26"/>
        </w:rPr>
        <w:t xml:space="preserve"> Pleno </w:t>
      </w:r>
      <w:r w:rsidR="0089402A">
        <w:rPr>
          <w:rFonts w:ascii="Arial" w:hAnsi="Arial" w:cs="Arial"/>
          <w:bCs/>
          <w:sz w:val="24"/>
          <w:szCs w:val="26"/>
        </w:rPr>
        <w:t>de</w:t>
      </w:r>
      <w:r w:rsidR="00CD4CED">
        <w:rPr>
          <w:rFonts w:ascii="Arial" w:hAnsi="Arial" w:cs="Arial"/>
          <w:bCs/>
          <w:sz w:val="24"/>
          <w:szCs w:val="26"/>
        </w:rPr>
        <w:t xml:space="preserve"> este Tribunal, </w:t>
      </w:r>
      <w:r w:rsidR="0089402A">
        <w:rPr>
          <w:rFonts w:ascii="Arial" w:hAnsi="Arial" w:cs="Arial"/>
          <w:bCs/>
          <w:sz w:val="24"/>
          <w:szCs w:val="26"/>
        </w:rPr>
        <w:t>determinó que los asuntos que se encontraban en trámite en la entonces Séptima Sala Unitaria de este Tribunal, serían turnados de forma equitativa entre las Seis Sala Unitarias restantes, por lo que le tocó conocer a esta Primera Sala Unitaria del expediente 0023/2019, del índice de la Séptima Sala Unitaria, reasignándole el número de expediente 0103/2020</w:t>
      </w:r>
      <w:r w:rsidR="00804FA5">
        <w:rPr>
          <w:rFonts w:ascii="Arial" w:hAnsi="Arial" w:cs="Arial"/>
          <w:bCs/>
          <w:sz w:val="24"/>
          <w:szCs w:val="26"/>
        </w:rPr>
        <w:t xml:space="preserve">. </w:t>
      </w:r>
      <w:r w:rsidR="007D7D2D">
        <w:rPr>
          <w:rFonts w:ascii="Arial" w:hAnsi="Arial" w:cs="Arial"/>
          <w:bCs/>
          <w:sz w:val="24"/>
          <w:szCs w:val="26"/>
        </w:rPr>
        <w:t>- - - - - - - - - - - - - - - - - -</w:t>
      </w:r>
    </w:p>
    <w:p w14:paraId="5E1DC831" w14:textId="0E318FA7" w:rsidR="004B3B59" w:rsidRPr="00452372" w:rsidRDefault="00804FA5" w:rsidP="00807D35">
      <w:pPr>
        <w:spacing w:before="240" w:after="0" w:line="360" w:lineRule="auto"/>
        <w:ind w:firstLine="567"/>
        <w:jc w:val="both"/>
        <w:rPr>
          <w:rFonts w:ascii="Arial" w:hAnsi="Arial" w:cs="Arial"/>
          <w:bCs/>
          <w:sz w:val="24"/>
          <w:szCs w:val="26"/>
        </w:rPr>
      </w:pPr>
      <w:r>
        <w:rPr>
          <w:rFonts w:ascii="Arial" w:hAnsi="Arial" w:cs="Arial"/>
          <w:b/>
          <w:sz w:val="24"/>
          <w:szCs w:val="26"/>
        </w:rPr>
        <w:t xml:space="preserve">SEXTO. </w:t>
      </w:r>
      <w:r>
        <w:rPr>
          <w:rFonts w:ascii="Arial" w:hAnsi="Arial" w:cs="Arial"/>
          <w:bCs/>
          <w:sz w:val="24"/>
          <w:szCs w:val="26"/>
        </w:rPr>
        <w:t xml:space="preserve">Por auto de uno de marzo de dos mil veintiuno, </w:t>
      </w:r>
      <w:r w:rsidR="00A3019F">
        <w:rPr>
          <w:rFonts w:ascii="Arial" w:hAnsi="Arial" w:cs="Arial"/>
          <w:bCs/>
          <w:sz w:val="24"/>
          <w:szCs w:val="26"/>
        </w:rPr>
        <w:t xml:space="preserve">se señaló </w:t>
      </w:r>
      <w:r w:rsidR="00807D35">
        <w:rPr>
          <w:rFonts w:ascii="Arial" w:hAnsi="Arial" w:cs="Arial"/>
          <w:bCs/>
          <w:sz w:val="24"/>
          <w:szCs w:val="26"/>
        </w:rPr>
        <w:t xml:space="preserve">fecha y hora para la celebración de la Audiencia Final. </w:t>
      </w:r>
      <w:r w:rsidR="007D7D2D">
        <w:rPr>
          <w:rFonts w:ascii="Arial" w:hAnsi="Arial" w:cs="Arial"/>
          <w:bCs/>
          <w:sz w:val="24"/>
          <w:szCs w:val="26"/>
        </w:rPr>
        <w:t>- - - - - - - - - - - - - - - - - - - - -</w:t>
      </w:r>
    </w:p>
    <w:p w14:paraId="7FAA8C0A" w14:textId="453FBD2C" w:rsidR="00C12624" w:rsidRPr="00EB7CF3" w:rsidRDefault="00807D35" w:rsidP="00C12624">
      <w:pPr>
        <w:spacing w:before="240" w:after="0" w:line="360" w:lineRule="auto"/>
        <w:ind w:firstLine="567"/>
        <w:jc w:val="both"/>
        <w:rPr>
          <w:rFonts w:ascii="Arial" w:hAnsi="Arial" w:cs="Arial"/>
          <w:sz w:val="24"/>
          <w:szCs w:val="26"/>
        </w:rPr>
      </w:pPr>
      <w:r>
        <w:rPr>
          <w:rFonts w:ascii="Arial" w:hAnsi="Arial" w:cs="Arial"/>
          <w:b/>
          <w:sz w:val="24"/>
          <w:szCs w:val="26"/>
        </w:rPr>
        <w:t>SÉPTIMO</w:t>
      </w:r>
      <w:r w:rsidR="00C12624" w:rsidRPr="00EB7CF3">
        <w:rPr>
          <w:rFonts w:ascii="Arial" w:hAnsi="Arial" w:cs="Arial"/>
          <w:b/>
          <w:sz w:val="24"/>
          <w:szCs w:val="26"/>
        </w:rPr>
        <w:t xml:space="preserve">. </w:t>
      </w:r>
      <w:r w:rsidR="00C12624" w:rsidRPr="00EB7CF3">
        <w:rPr>
          <w:rFonts w:ascii="Arial" w:hAnsi="Arial" w:cs="Arial"/>
          <w:sz w:val="24"/>
          <w:szCs w:val="26"/>
        </w:rPr>
        <w:t xml:space="preserve">Finalmente, el </w:t>
      </w:r>
      <w:r>
        <w:rPr>
          <w:rFonts w:ascii="Arial" w:hAnsi="Arial" w:cs="Arial"/>
          <w:sz w:val="24"/>
          <w:szCs w:val="26"/>
        </w:rPr>
        <w:t xml:space="preserve">veintidós de junio </w:t>
      </w:r>
      <w:r w:rsidR="00C12624" w:rsidRPr="00EB7CF3">
        <w:rPr>
          <w:rFonts w:ascii="Arial" w:hAnsi="Arial" w:cs="Arial"/>
          <w:sz w:val="24"/>
          <w:szCs w:val="26"/>
        </w:rPr>
        <w:t>de dos mil veint</w:t>
      </w:r>
      <w:r w:rsidR="00EC2773" w:rsidRPr="00EB7CF3">
        <w:rPr>
          <w:rFonts w:ascii="Arial" w:hAnsi="Arial" w:cs="Arial"/>
          <w:sz w:val="24"/>
          <w:szCs w:val="26"/>
        </w:rPr>
        <w:t>iuno,</w:t>
      </w:r>
      <w:r w:rsidR="00C12624" w:rsidRPr="00EB7CF3">
        <w:rPr>
          <w:rFonts w:ascii="Arial" w:hAnsi="Arial" w:cs="Arial"/>
          <w:sz w:val="24"/>
          <w:szCs w:val="26"/>
        </w:rPr>
        <w:t xml:space="preserve"> se llevó a cabo la audiencia final, sin comparecencia de las partes ni persona alguna que legalmente las representara; se desahogaron las pruebas de las partes, se abrió el periodo de alegatos, se dio cuenta que </w:t>
      </w:r>
      <w:r w:rsidR="00C36779">
        <w:rPr>
          <w:rFonts w:ascii="Arial" w:hAnsi="Arial" w:cs="Arial"/>
          <w:sz w:val="24"/>
          <w:szCs w:val="26"/>
        </w:rPr>
        <w:t>la parte actora formuló sus alegatos, no así la autoridad demandada</w:t>
      </w:r>
      <w:r w:rsidR="00C12624" w:rsidRPr="00EB7CF3">
        <w:rPr>
          <w:rFonts w:ascii="Arial" w:hAnsi="Arial" w:cs="Arial"/>
          <w:sz w:val="24"/>
          <w:szCs w:val="26"/>
        </w:rPr>
        <w:t>, p</w:t>
      </w:r>
      <w:r w:rsidR="00F369E2">
        <w:rPr>
          <w:rFonts w:ascii="Arial" w:hAnsi="Arial" w:cs="Arial"/>
          <w:sz w:val="24"/>
          <w:szCs w:val="26"/>
        </w:rPr>
        <w:t>or lo que se declaró por preclui</w:t>
      </w:r>
      <w:r w:rsidR="00C12624" w:rsidRPr="00EB7CF3">
        <w:rPr>
          <w:rFonts w:ascii="Arial" w:hAnsi="Arial" w:cs="Arial"/>
          <w:sz w:val="24"/>
          <w:szCs w:val="26"/>
        </w:rPr>
        <w:t>do su derecho correspondiente; declarándose cerrada la etapa de instrucción; y, por último se citó a las partes para oír sentencia,</w:t>
      </w:r>
      <w:r w:rsidR="00C64262" w:rsidRPr="00EB7CF3">
        <w:rPr>
          <w:rFonts w:ascii="Arial" w:hAnsi="Arial" w:cs="Arial"/>
          <w:sz w:val="24"/>
          <w:szCs w:val="26"/>
        </w:rPr>
        <w:t xml:space="preserve"> misma que ahora se pronuncia.</w:t>
      </w:r>
      <w:r w:rsidR="0059653C">
        <w:rPr>
          <w:rFonts w:ascii="Arial" w:hAnsi="Arial" w:cs="Arial"/>
          <w:sz w:val="24"/>
          <w:szCs w:val="26"/>
        </w:rPr>
        <w:t xml:space="preserve">- - - - - - - - - - - - - - - - - - - - - - - - - - - - - - - - - - - - - - - - - - - - - - - - - </w:t>
      </w:r>
    </w:p>
    <w:p w14:paraId="4CCB4C8D" w14:textId="77777777" w:rsidR="00550C05" w:rsidRPr="00EB7CF3" w:rsidRDefault="00550C05" w:rsidP="00E6633D">
      <w:pPr>
        <w:pStyle w:val="Encabezado"/>
        <w:spacing w:before="240"/>
        <w:ind w:left="4248" w:hanging="4248"/>
        <w:jc w:val="center"/>
        <w:rPr>
          <w:rFonts w:ascii="Arial" w:hAnsi="Arial" w:cs="Arial"/>
          <w:b/>
          <w:sz w:val="24"/>
          <w:szCs w:val="26"/>
        </w:rPr>
      </w:pPr>
      <w:r w:rsidRPr="00EB7CF3">
        <w:rPr>
          <w:rFonts w:ascii="Arial" w:hAnsi="Arial" w:cs="Arial"/>
          <w:b/>
          <w:sz w:val="24"/>
          <w:szCs w:val="26"/>
        </w:rPr>
        <w:t>C O N S I D E R A N D O:</w:t>
      </w:r>
    </w:p>
    <w:p w14:paraId="2E448CDF" w14:textId="7BDF8D21" w:rsidR="00550C05" w:rsidRPr="00EB7CF3" w:rsidRDefault="00927204" w:rsidP="00550C05">
      <w:pPr>
        <w:spacing w:before="240" w:after="0" w:line="360" w:lineRule="auto"/>
        <w:ind w:right="-93" w:firstLine="567"/>
        <w:jc w:val="both"/>
        <w:rPr>
          <w:rFonts w:ascii="Arial" w:hAnsi="Arial" w:cs="Arial"/>
          <w:sz w:val="24"/>
          <w:szCs w:val="26"/>
        </w:rPr>
      </w:pPr>
      <w:r w:rsidRPr="00EB7CF3">
        <w:rPr>
          <w:rFonts w:ascii="Arial" w:hAnsi="Arial" w:cs="Arial"/>
          <w:b/>
          <w:sz w:val="24"/>
          <w:szCs w:val="26"/>
        </w:rPr>
        <w:t xml:space="preserve">PRIMERO. </w:t>
      </w:r>
      <w:r w:rsidRPr="00EB7CF3">
        <w:rPr>
          <w:rFonts w:ascii="Arial" w:hAnsi="Arial" w:cs="Arial"/>
          <w:sz w:val="24"/>
          <w:szCs w:val="26"/>
        </w:rPr>
        <w:t xml:space="preserve">Esta </w:t>
      </w:r>
      <w:r w:rsidR="00C12624" w:rsidRPr="00EB7CF3">
        <w:rPr>
          <w:rFonts w:ascii="Arial" w:hAnsi="Arial" w:cs="Arial"/>
          <w:sz w:val="24"/>
          <w:szCs w:val="26"/>
        </w:rPr>
        <w:t xml:space="preserve">Primera </w:t>
      </w:r>
      <w:r w:rsidRPr="00EB7CF3">
        <w:rPr>
          <w:rFonts w:ascii="Arial" w:hAnsi="Arial" w:cs="Arial"/>
          <w:sz w:val="24"/>
          <w:szCs w:val="26"/>
        </w:rPr>
        <w:t xml:space="preserve">Sala Unitaria del Tribunal de Justicia Administrativa del Estado de Oaxaca, es </w:t>
      </w:r>
      <w:r w:rsidRPr="00E7678A">
        <w:rPr>
          <w:rFonts w:ascii="Arial" w:hAnsi="Arial" w:cs="Arial"/>
          <w:b/>
          <w:bCs/>
          <w:sz w:val="24"/>
          <w:szCs w:val="26"/>
        </w:rPr>
        <w:t>competente</w:t>
      </w:r>
      <w:r w:rsidRPr="00EB7CF3">
        <w:rPr>
          <w:rFonts w:ascii="Arial" w:hAnsi="Arial" w:cs="Arial"/>
          <w:sz w:val="24"/>
          <w:szCs w:val="26"/>
        </w:rPr>
        <w:t xml:space="preserve"> para conocer del presente asunto en términos de lo dispuesto por </w:t>
      </w:r>
      <w:r w:rsidRPr="00EB7CF3">
        <w:rPr>
          <w:rFonts w:ascii="Arial" w:hAnsi="Arial" w:cs="Arial"/>
          <w:color w:val="000000"/>
          <w:sz w:val="24"/>
          <w:szCs w:val="26"/>
        </w:rPr>
        <w:t xml:space="preserve">los artículos </w:t>
      </w:r>
      <w:r w:rsidR="000E3C2B" w:rsidRPr="00EB7CF3">
        <w:rPr>
          <w:rFonts w:ascii="Arial" w:hAnsi="Arial" w:cs="Arial"/>
          <w:color w:val="000000"/>
          <w:sz w:val="24"/>
          <w:szCs w:val="26"/>
        </w:rPr>
        <w:t xml:space="preserve">116 fracción V de la Constitución Política de los Estados Unidos Mexicanos, </w:t>
      </w:r>
      <w:r w:rsidRPr="00EB7CF3">
        <w:rPr>
          <w:rFonts w:ascii="Arial" w:hAnsi="Arial" w:cs="Arial"/>
          <w:color w:val="000000"/>
          <w:sz w:val="24"/>
          <w:szCs w:val="26"/>
        </w:rPr>
        <w:t xml:space="preserve">114 QUÁTER de la Constitución Política del Estado Libre y Soberano de Oaxaca; 1 párrafo segundo, 2 párrafos primero y cuarto, 4 fracción VIII, 33, 35 fracción I y 36 </w:t>
      </w:r>
      <w:r w:rsidRPr="00EB7CF3">
        <w:rPr>
          <w:rFonts w:ascii="Arial" w:hAnsi="Arial" w:cs="Arial"/>
          <w:color w:val="000000"/>
          <w:sz w:val="24"/>
          <w:szCs w:val="26"/>
        </w:rPr>
        <w:lastRenderedPageBreak/>
        <w:t>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sidRPr="00EB7CF3">
        <w:rPr>
          <w:rFonts w:ascii="Arial" w:hAnsi="Arial" w:cs="Arial"/>
          <w:sz w:val="24"/>
          <w:szCs w:val="26"/>
        </w:rPr>
        <w:t xml:space="preserve">, por tratarse de un juicio de nulidad promovido en contra de una autoridad administrativa de carácter </w:t>
      </w:r>
      <w:r w:rsidR="001C54AF" w:rsidRPr="00EB7CF3">
        <w:rPr>
          <w:rFonts w:ascii="Arial" w:hAnsi="Arial" w:cs="Arial"/>
          <w:sz w:val="24"/>
          <w:szCs w:val="26"/>
        </w:rPr>
        <w:t>Fiscal</w:t>
      </w:r>
      <w:r w:rsidR="004C3048" w:rsidRPr="00EB7CF3">
        <w:rPr>
          <w:rFonts w:ascii="Arial" w:hAnsi="Arial" w:cs="Arial"/>
          <w:sz w:val="24"/>
          <w:szCs w:val="26"/>
        </w:rPr>
        <w:t>.</w:t>
      </w:r>
      <w:r w:rsidR="007D7D2D">
        <w:rPr>
          <w:rFonts w:ascii="Arial" w:hAnsi="Arial" w:cs="Arial"/>
          <w:sz w:val="24"/>
          <w:szCs w:val="26"/>
        </w:rPr>
        <w:t xml:space="preserve"> - - - - - - - - - - - - - - - - - - - - - -</w:t>
      </w:r>
    </w:p>
    <w:p w14:paraId="16DD2413" w14:textId="1BC4C14F" w:rsidR="00C12624" w:rsidRPr="00EB7CF3" w:rsidRDefault="00C12624" w:rsidP="00C12624">
      <w:pPr>
        <w:tabs>
          <w:tab w:val="left" w:pos="6946"/>
        </w:tabs>
        <w:spacing w:before="240" w:after="0" w:line="360" w:lineRule="auto"/>
        <w:ind w:right="-93" w:firstLine="567"/>
        <w:jc w:val="both"/>
        <w:rPr>
          <w:rFonts w:ascii="Arial" w:hAnsi="Arial" w:cs="Arial"/>
          <w:sz w:val="24"/>
          <w:szCs w:val="26"/>
        </w:rPr>
      </w:pPr>
      <w:r w:rsidRPr="00EB7CF3">
        <w:rPr>
          <w:rFonts w:ascii="Arial" w:hAnsi="Arial" w:cs="Arial"/>
          <w:b/>
          <w:sz w:val="24"/>
          <w:szCs w:val="26"/>
        </w:rPr>
        <w:t xml:space="preserve">SEGUNDO. </w:t>
      </w:r>
      <w:r w:rsidRPr="00EB7CF3">
        <w:rPr>
          <w:rFonts w:ascii="Arial" w:hAnsi="Arial" w:cs="Arial"/>
          <w:sz w:val="24"/>
          <w:szCs w:val="26"/>
        </w:rPr>
        <w:t xml:space="preserve">La </w:t>
      </w:r>
      <w:r w:rsidRPr="00EB7CF3">
        <w:rPr>
          <w:rFonts w:ascii="Arial" w:hAnsi="Arial" w:cs="Arial"/>
          <w:b/>
          <w:sz w:val="24"/>
          <w:szCs w:val="26"/>
        </w:rPr>
        <w:t xml:space="preserve">personalidad </w:t>
      </w:r>
      <w:r w:rsidRPr="00EB7CF3">
        <w:rPr>
          <w:rFonts w:ascii="Arial" w:hAnsi="Arial" w:cs="Arial"/>
          <w:sz w:val="24"/>
          <w:szCs w:val="26"/>
        </w:rPr>
        <w:t>de las partes quedó acreditada, toda vez que la parte actora</w:t>
      </w:r>
      <w:r w:rsidR="00D6559A">
        <w:rPr>
          <w:rFonts w:ascii="Arial" w:hAnsi="Arial" w:cs="Arial"/>
          <w:sz w:val="24"/>
          <w:szCs w:val="26"/>
        </w:rPr>
        <w:t xml:space="preserve"> promovió el presente juicio de nulidad</w:t>
      </w:r>
      <w:r w:rsidR="002F24E7">
        <w:rPr>
          <w:rFonts w:ascii="Arial" w:hAnsi="Arial" w:cs="Arial"/>
          <w:sz w:val="24"/>
          <w:szCs w:val="26"/>
        </w:rPr>
        <w:t xml:space="preserve"> por su propio derecho, </w:t>
      </w:r>
      <w:r w:rsidRPr="00EB7CF3">
        <w:rPr>
          <w:rFonts w:ascii="Arial" w:hAnsi="Arial" w:cs="Arial"/>
          <w:sz w:val="24"/>
          <w:szCs w:val="26"/>
        </w:rPr>
        <w:t xml:space="preserve">conforme lo previsto por el artículo 148 de la Ley de Procedimiento y Justicia Administrativa para el Estado de Oaxaca; y la de </w:t>
      </w:r>
      <w:r w:rsidR="00E7678A">
        <w:rPr>
          <w:rFonts w:ascii="Arial" w:hAnsi="Arial" w:cs="Arial"/>
          <w:sz w:val="24"/>
          <w:szCs w:val="26"/>
        </w:rPr>
        <w:t>la</w:t>
      </w:r>
      <w:r w:rsidRPr="00EB7CF3">
        <w:rPr>
          <w:rFonts w:ascii="Arial" w:hAnsi="Arial" w:cs="Arial"/>
          <w:sz w:val="24"/>
          <w:szCs w:val="26"/>
        </w:rPr>
        <w:t xml:space="preserve"> </w:t>
      </w:r>
      <w:r w:rsidR="00E7678A">
        <w:rPr>
          <w:rFonts w:ascii="Arial" w:hAnsi="Arial" w:cs="Arial"/>
          <w:sz w:val="24"/>
          <w:szCs w:val="26"/>
        </w:rPr>
        <w:t>autoridad</w:t>
      </w:r>
      <w:r w:rsidRPr="00EB7CF3">
        <w:rPr>
          <w:rFonts w:ascii="Arial" w:hAnsi="Arial" w:cs="Arial"/>
          <w:sz w:val="24"/>
          <w:szCs w:val="26"/>
        </w:rPr>
        <w:t xml:space="preserve"> </w:t>
      </w:r>
      <w:r w:rsidR="00E7678A">
        <w:rPr>
          <w:rFonts w:ascii="Arial" w:hAnsi="Arial" w:cs="Arial"/>
          <w:sz w:val="24"/>
          <w:szCs w:val="26"/>
        </w:rPr>
        <w:t xml:space="preserve">demandada </w:t>
      </w:r>
      <w:r w:rsidRPr="00EB7CF3">
        <w:rPr>
          <w:rFonts w:ascii="Arial" w:hAnsi="Arial" w:cs="Arial"/>
          <w:sz w:val="24"/>
          <w:szCs w:val="26"/>
        </w:rPr>
        <w:t>no fue impugnada, acreditándose así en términos del artículo 151</w:t>
      </w:r>
      <w:r w:rsidRPr="00EB7CF3">
        <w:rPr>
          <w:rStyle w:val="Refdenotaalpie"/>
          <w:rFonts w:ascii="Arial" w:hAnsi="Arial" w:cs="Arial"/>
          <w:sz w:val="24"/>
          <w:szCs w:val="26"/>
        </w:rPr>
        <w:footnoteReference w:id="1"/>
      </w:r>
      <w:r w:rsidRPr="00EB7CF3">
        <w:rPr>
          <w:rFonts w:ascii="Arial" w:hAnsi="Arial" w:cs="Arial"/>
          <w:sz w:val="24"/>
          <w:szCs w:val="26"/>
        </w:rPr>
        <w:t xml:space="preserve"> de la Ley en cita</w:t>
      </w:r>
      <w:r w:rsidR="004C3048" w:rsidRPr="00EB7CF3">
        <w:rPr>
          <w:rFonts w:ascii="Arial" w:hAnsi="Arial" w:cs="Arial"/>
          <w:sz w:val="24"/>
          <w:szCs w:val="26"/>
        </w:rPr>
        <w:t>.</w:t>
      </w:r>
      <w:r w:rsidR="007D7D2D">
        <w:rPr>
          <w:rFonts w:ascii="Arial" w:hAnsi="Arial" w:cs="Arial"/>
          <w:sz w:val="24"/>
          <w:szCs w:val="26"/>
        </w:rPr>
        <w:t xml:space="preserve"> - - - - - - - - - - - - - - - - - - - - - - - - - - - - - - - - - - - - - - - - - - - - - - - - - - - - - -</w:t>
      </w:r>
    </w:p>
    <w:p w14:paraId="25AB8AE7" w14:textId="52156B6C" w:rsidR="00CD53D1" w:rsidRDefault="00927204" w:rsidP="00927204">
      <w:pPr>
        <w:spacing w:before="240" w:after="0" w:line="360" w:lineRule="auto"/>
        <w:ind w:firstLine="567"/>
        <w:jc w:val="both"/>
        <w:rPr>
          <w:rFonts w:ascii="Arial" w:hAnsi="Arial" w:cs="Arial"/>
          <w:sz w:val="24"/>
          <w:szCs w:val="26"/>
        </w:rPr>
      </w:pPr>
      <w:r w:rsidRPr="00EB7CF3">
        <w:rPr>
          <w:rFonts w:ascii="Arial" w:hAnsi="Arial" w:cs="Arial"/>
          <w:b/>
          <w:sz w:val="24"/>
          <w:szCs w:val="26"/>
        </w:rPr>
        <w:t>TERCERO. Causales de Improcedencia y Sobreseimiento</w:t>
      </w:r>
      <w:r w:rsidRPr="00EB7CF3">
        <w:rPr>
          <w:rFonts w:ascii="Arial" w:hAnsi="Arial" w:cs="Arial"/>
          <w:sz w:val="24"/>
          <w:szCs w:val="26"/>
        </w:rPr>
        <w:t xml:space="preserve">. La autoridad demandada, </w:t>
      </w:r>
      <w:r w:rsidR="00CD53D1">
        <w:rPr>
          <w:rFonts w:ascii="Arial" w:hAnsi="Arial" w:cs="Arial"/>
          <w:sz w:val="24"/>
          <w:szCs w:val="26"/>
        </w:rPr>
        <w:t xml:space="preserve">hizo valer como causal de improcedencia </w:t>
      </w:r>
      <w:r w:rsidR="001B4313">
        <w:rPr>
          <w:rFonts w:ascii="Arial" w:hAnsi="Arial" w:cs="Arial"/>
          <w:sz w:val="24"/>
          <w:szCs w:val="26"/>
        </w:rPr>
        <w:t>la contenida en la fracción VI del artículo 161 de la Ley de Procedimiento y Justicia Administrativa para el Estado de Oaxaca</w:t>
      </w:r>
      <w:r w:rsidR="00A651C5">
        <w:rPr>
          <w:rFonts w:ascii="Arial" w:hAnsi="Arial" w:cs="Arial"/>
          <w:sz w:val="24"/>
          <w:szCs w:val="26"/>
        </w:rPr>
        <w:t>, que indica:</w:t>
      </w:r>
    </w:p>
    <w:p w14:paraId="2AFE8104" w14:textId="48AA28E4" w:rsidR="007F7FC3" w:rsidRPr="0010197B" w:rsidRDefault="00FA6786" w:rsidP="00026867">
      <w:pPr>
        <w:spacing w:before="240" w:after="0" w:line="240" w:lineRule="auto"/>
        <w:ind w:left="567" w:right="333" w:firstLine="567"/>
        <w:jc w:val="both"/>
        <w:rPr>
          <w:rFonts w:ascii="Arial" w:hAnsi="Arial" w:cs="Arial"/>
          <w:i/>
          <w:iCs/>
        </w:rPr>
      </w:pPr>
      <w:r w:rsidRPr="0010197B">
        <w:rPr>
          <w:rFonts w:ascii="Arial" w:hAnsi="Arial" w:cs="Arial"/>
          <w:b/>
          <w:bCs/>
          <w:i/>
          <w:iCs/>
        </w:rPr>
        <w:t>“</w:t>
      </w:r>
      <w:r w:rsidR="007F7FC3" w:rsidRPr="0010197B">
        <w:rPr>
          <w:rFonts w:ascii="Arial" w:hAnsi="Arial" w:cs="Arial"/>
          <w:b/>
          <w:bCs/>
          <w:i/>
          <w:iCs/>
        </w:rPr>
        <w:t xml:space="preserve">ARTÍCULO 161.- </w:t>
      </w:r>
      <w:r w:rsidR="007F7FC3" w:rsidRPr="0010197B">
        <w:rPr>
          <w:rFonts w:ascii="Arial" w:hAnsi="Arial" w:cs="Arial"/>
          <w:i/>
          <w:iCs/>
        </w:rPr>
        <w:t>Es improcedente el juicio ante el Tribunal contra actos:</w:t>
      </w:r>
    </w:p>
    <w:p w14:paraId="4E582DF6" w14:textId="04EF1991" w:rsidR="007F7FC3" w:rsidRPr="0010197B" w:rsidRDefault="007F7FC3" w:rsidP="00026867">
      <w:pPr>
        <w:spacing w:before="240" w:after="0" w:line="240" w:lineRule="auto"/>
        <w:ind w:left="567" w:right="333" w:firstLine="567"/>
        <w:jc w:val="both"/>
        <w:rPr>
          <w:rFonts w:ascii="Arial" w:hAnsi="Arial" w:cs="Arial"/>
          <w:i/>
          <w:iCs/>
        </w:rPr>
      </w:pPr>
      <w:r w:rsidRPr="0010197B">
        <w:rPr>
          <w:rFonts w:ascii="Arial" w:hAnsi="Arial" w:cs="Arial"/>
          <w:i/>
          <w:iCs/>
        </w:rPr>
        <w:t>(</w:t>
      </w:r>
      <w:r w:rsidR="0082589B" w:rsidRPr="0010197B">
        <w:rPr>
          <w:rFonts w:ascii="Arial" w:hAnsi="Arial" w:cs="Arial"/>
          <w:i/>
          <w:iCs/>
        </w:rPr>
        <w:t xml:space="preserve">…) </w:t>
      </w:r>
    </w:p>
    <w:p w14:paraId="02613BC9" w14:textId="0FA97BDD" w:rsidR="00571A60" w:rsidRPr="00FA6786" w:rsidRDefault="00571A60" w:rsidP="00026867">
      <w:pPr>
        <w:spacing w:before="240" w:after="0" w:line="240" w:lineRule="auto"/>
        <w:ind w:left="567" w:right="333" w:firstLine="567"/>
        <w:jc w:val="both"/>
        <w:rPr>
          <w:rFonts w:ascii="Arial" w:hAnsi="Arial" w:cs="Arial"/>
        </w:rPr>
      </w:pPr>
      <w:r w:rsidRPr="0010197B">
        <w:rPr>
          <w:rFonts w:ascii="Arial" w:hAnsi="Arial" w:cs="Arial"/>
          <w:i/>
          <w:iCs/>
        </w:rPr>
        <w:t>VI. Contra actos consentidos expresamente o por manifestaciones de voluntad que entrañen ese consentimiento, entendiéndose por éstos últimos, en contra de los cuales no se promueva el juicio dentro del término que para tal efecto señale esta Ley</w:t>
      </w:r>
      <w:r w:rsidRPr="00FA6786">
        <w:rPr>
          <w:rFonts w:ascii="Arial" w:hAnsi="Arial" w:cs="Arial"/>
        </w:rPr>
        <w:t>;</w:t>
      </w:r>
      <w:r w:rsidR="00FA6786" w:rsidRPr="00FA6786">
        <w:rPr>
          <w:rFonts w:ascii="Arial" w:hAnsi="Arial" w:cs="Arial"/>
        </w:rPr>
        <w:t>”</w:t>
      </w:r>
    </w:p>
    <w:p w14:paraId="00A843DC" w14:textId="76338C83" w:rsidR="007F7FC3" w:rsidRDefault="00B73345" w:rsidP="00927204">
      <w:pPr>
        <w:spacing w:before="240" w:after="0" w:line="360" w:lineRule="auto"/>
        <w:ind w:firstLine="567"/>
        <w:jc w:val="both"/>
        <w:rPr>
          <w:rFonts w:ascii="Arial" w:hAnsi="Arial" w:cs="Arial"/>
          <w:sz w:val="24"/>
          <w:szCs w:val="26"/>
        </w:rPr>
      </w:pPr>
      <w:r>
        <w:rPr>
          <w:rFonts w:ascii="Arial" w:hAnsi="Arial" w:cs="Arial"/>
          <w:sz w:val="24"/>
          <w:szCs w:val="26"/>
        </w:rPr>
        <w:t>La autoridad demandada indica</w:t>
      </w:r>
      <w:r w:rsidR="00F978A3">
        <w:rPr>
          <w:rFonts w:ascii="Arial" w:hAnsi="Arial" w:cs="Arial"/>
          <w:sz w:val="24"/>
          <w:szCs w:val="26"/>
        </w:rPr>
        <w:t xml:space="preserve">, que es improcedente el juicio de nulidad </w:t>
      </w:r>
      <w:r w:rsidR="007C26AD">
        <w:rPr>
          <w:rFonts w:ascii="Arial" w:hAnsi="Arial" w:cs="Arial"/>
          <w:sz w:val="24"/>
          <w:szCs w:val="26"/>
        </w:rPr>
        <w:t>intentado</w:t>
      </w:r>
      <w:r w:rsidR="00F978A3">
        <w:rPr>
          <w:rFonts w:ascii="Arial" w:hAnsi="Arial" w:cs="Arial"/>
          <w:sz w:val="24"/>
          <w:szCs w:val="26"/>
        </w:rPr>
        <w:t xml:space="preserve"> por la parte actora, </w:t>
      </w:r>
      <w:r w:rsidR="006906C6">
        <w:rPr>
          <w:rFonts w:ascii="Arial" w:hAnsi="Arial" w:cs="Arial"/>
          <w:sz w:val="24"/>
          <w:szCs w:val="26"/>
        </w:rPr>
        <w:t>ya que el accionante consin</w:t>
      </w:r>
      <w:r w:rsidR="00BC2562">
        <w:rPr>
          <w:rFonts w:ascii="Arial" w:hAnsi="Arial" w:cs="Arial"/>
          <w:sz w:val="24"/>
          <w:szCs w:val="26"/>
        </w:rPr>
        <w:t xml:space="preserve">tió el acto de autoridad contenido en el oficio con número de control </w:t>
      </w:r>
      <w:r w:rsidR="00CA45BF">
        <w:rPr>
          <w:rFonts w:ascii="Arial" w:hAnsi="Arial" w:cs="Arial"/>
          <w:b/>
          <w:bCs/>
          <w:sz w:val="24"/>
          <w:szCs w:val="26"/>
        </w:rPr>
        <w:t>**********</w:t>
      </w:r>
      <w:r w:rsidR="004C3DFB">
        <w:rPr>
          <w:rFonts w:ascii="Arial" w:hAnsi="Arial" w:cs="Arial"/>
          <w:sz w:val="24"/>
          <w:szCs w:val="26"/>
        </w:rPr>
        <w:t xml:space="preserve"> de veintisiete de julio de dos mil dieciocho, </w:t>
      </w:r>
      <w:r w:rsidR="00171B5B">
        <w:rPr>
          <w:rFonts w:ascii="Arial" w:hAnsi="Arial" w:cs="Arial"/>
          <w:sz w:val="24"/>
          <w:szCs w:val="26"/>
        </w:rPr>
        <w:t>pues dicho acto le fue notificado el treinta de agosto de dos mil dieciocho</w:t>
      </w:r>
      <w:r w:rsidR="003F3211">
        <w:rPr>
          <w:rFonts w:ascii="Arial" w:hAnsi="Arial" w:cs="Arial"/>
          <w:sz w:val="24"/>
          <w:szCs w:val="26"/>
        </w:rPr>
        <w:t xml:space="preserve"> y su demanda de nulidad fue presentada el </w:t>
      </w:r>
      <w:r w:rsidR="005F6039">
        <w:rPr>
          <w:rFonts w:ascii="Arial" w:hAnsi="Arial" w:cs="Arial"/>
          <w:sz w:val="24"/>
          <w:szCs w:val="26"/>
        </w:rPr>
        <w:t xml:space="preserve">veintiuno de marzo de dos mil diecinueve, </w:t>
      </w:r>
      <w:r w:rsidR="00900105">
        <w:rPr>
          <w:rFonts w:ascii="Arial" w:hAnsi="Arial" w:cs="Arial"/>
          <w:sz w:val="24"/>
          <w:szCs w:val="26"/>
        </w:rPr>
        <w:t xml:space="preserve">por lo que promovió el juicio de nulidad </w:t>
      </w:r>
      <w:r w:rsidR="007A5939">
        <w:rPr>
          <w:rFonts w:ascii="Arial" w:hAnsi="Arial" w:cs="Arial"/>
          <w:sz w:val="24"/>
          <w:szCs w:val="26"/>
        </w:rPr>
        <w:t xml:space="preserve">fuera del término de treinta días hábiles que prevé el artículo </w:t>
      </w:r>
      <w:r w:rsidR="00271EF7">
        <w:rPr>
          <w:rFonts w:ascii="Arial" w:hAnsi="Arial" w:cs="Arial"/>
          <w:sz w:val="24"/>
          <w:szCs w:val="26"/>
        </w:rPr>
        <w:t xml:space="preserve">166 de la Ley de la Materia, </w:t>
      </w:r>
      <w:r w:rsidR="00A17A90">
        <w:rPr>
          <w:rFonts w:ascii="Arial" w:hAnsi="Arial" w:cs="Arial"/>
          <w:sz w:val="24"/>
          <w:szCs w:val="26"/>
        </w:rPr>
        <w:t xml:space="preserve">actualizándose un consentimiento </w:t>
      </w:r>
      <w:r w:rsidR="00C35213">
        <w:rPr>
          <w:rFonts w:ascii="Arial" w:hAnsi="Arial" w:cs="Arial"/>
          <w:sz w:val="24"/>
          <w:szCs w:val="26"/>
        </w:rPr>
        <w:t xml:space="preserve">de acto impugnado. </w:t>
      </w:r>
    </w:p>
    <w:p w14:paraId="63A6EEF2" w14:textId="12010FF1" w:rsidR="00C35213" w:rsidRDefault="00C35213" w:rsidP="00927204">
      <w:pPr>
        <w:spacing w:before="240" w:after="0" w:line="360" w:lineRule="auto"/>
        <w:ind w:firstLine="567"/>
        <w:jc w:val="both"/>
        <w:rPr>
          <w:rFonts w:ascii="Arial" w:hAnsi="Arial" w:cs="Arial"/>
          <w:sz w:val="24"/>
          <w:szCs w:val="26"/>
        </w:rPr>
      </w:pPr>
      <w:r>
        <w:rPr>
          <w:rFonts w:ascii="Arial" w:hAnsi="Arial" w:cs="Arial"/>
          <w:sz w:val="24"/>
          <w:szCs w:val="26"/>
        </w:rPr>
        <w:t>Ahora bien, el artículo 180 de la Ley de la Materia señala:</w:t>
      </w:r>
    </w:p>
    <w:p w14:paraId="6F1B8259" w14:textId="4BA9C476" w:rsidR="00D07784" w:rsidRPr="00092F67" w:rsidRDefault="002141D2" w:rsidP="00026867">
      <w:pPr>
        <w:spacing w:before="240" w:after="0" w:line="240" w:lineRule="auto"/>
        <w:ind w:left="567" w:right="333" w:firstLine="567"/>
        <w:jc w:val="both"/>
        <w:rPr>
          <w:rFonts w:ascii="Arial" w:hAnsi="Arial" w:cs="Arial"/>
          <w:i/>
          <w:iCs/>
        </w:rPr>
      </w:pPr>
      <w:r w:rsidRPr="00092F67">
        <w:rPr>
          <w:rFonts w:ascii="Arial" w:hAnsi="Arial" w:cs="Arial"/>
          <w:b/>
          <w:bCs/>
          <w:i/>
          <w:iCs/>
        </w:rPr>
        <w:t>“</w:t>
      </w:r>
      <w:r w:rsidR="00D07784" w:rsidRPr="00092F67">
        <w:rPr>
          <w:rFonts w:ascii="Arial" w:hAnsi="Arial" w:cs="Arial"/>
          <w:b/>
          <w:bCs/>
          <w:i/>
          <w:iCs/>
        </w:rPr>
        <w:t>ARTÍCULO 180.-</w:t>
      </w:r>
      <w:r w:rsidR="00D07784" w:rsidRPr="00092F67">
        <w:rPr>
          <w:rFonts w:ascii="Arial" w:hAnsi="Arial" w:cs="Arial"/>
          <w:i/>
          <w:iCs/>
        </w:rPr>
        <w:t xml:space="preserve"> El actor tendrá derecho a ampliar la demanda dentro de cinco días hábiles </w:t>
      </w:r>
      <w:r w:rsidR="00350C8B" w:rsidRPr="00092F67">
        <w:rPr>
          <w:rFonts w:ascii="Arial" w:hAnsi="Arial" w:cs="Arial"/>
          <w:i/>
          <w:iCs/>
        </w:rPr>
        <w:t>c</w:t>
      </w:r>
      <w:r w:rsidR="00D07784" w:rsidRPr="00092F67">
        <w:rPr>
          <w:rFonts w:ascii="Arial" w:hAnsi="Arial" w:cs="Arial"/>
          <w:i/>
          <w:iCs/>
        </w:rPr>
        <w:t xml:space="preserve">ontados a partir del siguiente a aquel en que surta efectos la notificación del acuerdo recaído a </w:t>
      </w:r>
      <w:r w:rsidR="00350C8B" w:rsidRPr="00092F67">
        <w:rPr>
          <w:rFonts w:ascii="Arial" w:hAnsi="Arial" w:cs="Arial"/>
          <w:i/>
          <w:iCs/>
        </w:rPr>
        <w:t>l</w:t>
      </w:r>
      <w:r w:rsidR="00D07784" w:rsidRPr="00092F67">
        <w:rPr>
          <w:rFonts w:ascii="Arial" w:hAnsi="Arial" w:cs="Arial"/>
          <w:i/>
          <w:iCs/>
        </w:rPr>
        <w:t xml:space="preserve">a contestación, cuando se impugne una resolución negativa ficta. También podrá ampliar la </w:t>
      </w:r>
      <w:r w:rsidR="00350C8B" w:rsidRPr="00092F67">
        <w:rPr>
          <w:rFonts w:ascii="Arial" w:hAnsi="Arial" w:cs="Arial"/>
          <w:i/>
          <w:iCs/>
        </w:rPr>
        <w:t>d</w:t>
      </w:r>
      <w:r w:rsidR="00D07784" w:rsidRPr="00092F67">
        <w:rPr>
          <w:rFonts w:ascii="Arial" w:hAnsi="Arial" w:cs="Arial"/>
          <w:i/>
          <w:iCs/>
        </w:rPr>
        <w:t xml:space="preserve">emanda cuando en la contestación se sostenga que el juicio es </w:t>
      </w:r>
      <w:r w:rsidR="00D07784" w:rsidRPr="00092F67">
        <w:rPr>
          <w:rFonts w:ascii="Arial" w:hAnsi="Arial" w:cs="Arial"/>
          <w:i/>
          <w:iCs/>
        </w:rPr>
        <w:lastRenderedPageBreak/>
        <w:t xml:space="preserve">improcedente por </w:t>
      </w:r>
      <w:r w:rsidRPr="00092F67">
        <w:rPr>
          <w:rFonts w:ascii="Arial" w:hAnsi="Arial" w:cs="Arial"/>
          <w:i/>
          <w:iCs/>
        </w:rPr>
        <w:t>c</w:t>
      </w:r>
      <w:r w:rsidR="00D07784" w:rsidRPr="00092F67">
        <w:rPr>
          <w:rFonts w:ascii="Arial" w:hAnsi="Arial" w:cs="Arial"/>
          <w:i/>
          <w:iCs/>
        </w:rPr>
        <w:t xml:space="preserve">onsentimiento tácito y el actor considere que la notificación del acto impugnado se practicó </w:t>
      </w:r>
      <w:r w:rsidRPr="00092F67">
        <w:rPr>
          <w:rFonts w:ascii="Arial" w:hAnsi="Arial" w:cs="Arial"/>
          <w:i/>
          <w:iCs/>
        </w:rPr>
        <w:t>il</w:t>
      </w:r>
      <w:r w:rsidR="00D07784" w:rsidRPr="00092F67">
        <w:rPr>
          <w:rFonts w:ascii="Arial" w:hAnsi="Arial" w:cs="Arial"/>
          <w:i/>
          <w:iCs/>
        </w:rPr>
        <w:t xml:space="preserve">egalmente. En este último caso si al dictarse sentencia se decide que la notificación fue correcta, </w:t>
      </w:r>
      <w:r w:rsidRPr="00092F67">
        <w:rPr>
          <w:rFonts w:ascii="Arial" w:hAnsi="Arial" w:cs="Arial"/>
          <w:i/>
          <w:iCs/>
        </w:rPr>
        <w:t>s</w:t>
      </w:r>
      <w:r w:rsidR="00D07784" w:rsidRPr="00092F67">
        <w:rPr>
          <w:rFonts w:ascii="Arial" w:hAnsi="Arial" w:cs="Arial"/>
          <w:i/>
          <w:iCs/>
        </w:rPr>
        <w:t>e sobreseerá el juicio y en caso contrario se decidirá sobre el fondo del negocio.</w:t>
      </w:r>
      <w:r w:rsidRPr="00092F67">
        <w:rPr>
          <w:rFonts w:ascii="Arial" w:hAnsi="Arial" w:cs="Arial"/>
          <w:i/>
          <w:iCs/>
        </w:rPr>
        <w:t>”</w:t>
      </w:r>
    </w:p>
    <w:p w14:paraId="3CBDB74F" w14:textId="41D549F5" w:rsidR="00927204" w:rsidRDefault="00092F67" w:rsidP="00410B97">
      <w:pPr>
        <w:spacing w:before="240" w:after="0" w:line="360" w:lineRule="auto"/>
        <w:ind w:firstLine="567"/>
        <w:jc w:val="both"/>
        <w:rPr>
          <w:rFonts w:ascii="Arial" w:hAnsi="Arial" w:cs="Arial"/>
          <w:sz w:val="24"/>
          <w:szCs w:val="26"/>
        </w:rPr>
      </w:pPr>
      <w:r>
        <w:rPr>
          <w:rFonts w:ascii="Arial" w:hAnsi="Arial" w:cs="Arial"/>
          <w:sz w:val="24"/>
          <w:szCs w:val="26"/>
        </w:rPr>
        <w:t xml:space="preserve">Dicho artículo indica </w:t>
      </w:r>
      <w:r w:rsidR="00824E25">
        <w:rPr>
          <w:rFonts w:ascii="Arial" w:hAnsi="Arial" w:cs="Arial"/>
          <w:sz w:val="24"/>
          <w:szCs w:val="26"/>
        </w:rPr>
        <w:t>que el actor tendrá el derecho a realizar la ampliación</w:t>
      </w:r>
      <w:r w:rsidR="00410B97">
        <w:rPr>
          <w:rFonts w:ascii="Arial" w:hAnsi="Arial" w:cs="Arial"/>
          <w:sz w:val="24"/>
          <w:szCs w:val="26"/>
        </w:rPr>
        <w:t>, cuando en la contestación de la demanda</w:t>
      </w:r>
      <w:r w:rsidR="00DA7BBE">
        <w:rPr>
          <w:rFonts w:ascii="Arial" w:hAnsi="Arial" w:cs="Arial"/>
          <w:sz w:val="24"/>
          <w:szCs w:val="26"/>
        </w:rPr>
        <w:t xml:space="preserve">, la autoridad indique que </w:t>
      </w:r>
      <w:r w:rsidR="001E72EA">
        <w:rPr>
          <w:rFonts w:ascii="Arial" w:hAnsi="Arial" w:cs="Arial"/>
          <w:sz w:val="24"/>
          <w:szCs w:val="26"/>
        </w:rPr>
        <w:t xml:space="preserve">el juicio de nulidad es improcedente </w:t>
      </w:r>
      <w:r w:rsidR="00247E48">
        <w:rPr>
          <w:rFonts w:ascii="Arial" w:hAnsi="Arial" w:cs="Arial"/>
          <w:sz w:val="24"/>
          <w:szCs w:val="26"/>
        </w:rPr>
        <w:t xml:space="preserve">por consentimiento tácito del actor, es decir, que </w:t>
      </w:r>
      <w:r w:rsidR="00B40A57">
        <w:rPr>
          <w:rFonts w:ascii="Arial" w:hAnsi="Arial" w:cs="Arial"/>
          <w:sz w:val="24"/>
          <w:szCs w:val="26"/>
        </w:rPr>
        <w:t xml:space="preserve">el acto administrativo no fue impugnado dentro del término legal, </w:t>
      </w:r>
      <w:r w:rsidR="002B1317">
        <w:rPr>
          <w:rFonts w:ascii="Arial" w:hAnsi="Arial" w:cs="Arial"/>
          <w:sz w:val="24"/>
          <w:szCs w:val="26"/>
        </w:rPr>
        <w:t>y que el accionante afirme que</w:t>
      </w:r>
      <w:r w:rsidR="0046213D">
        <w:rPr>
          <w:rFonts w:ascii="Arial" w:hAnsi="Arial" w:cs="Arial"/>
          <w:sz w:val="24"/>
          <w:szCs w:val="26"/>
        </w:rPr>
        <w:t xml:space="preserve"> la notificación</w:t>
      </w:r>
      <w:r w:rsidR="002B1317">
        <w:rPr>
          <w:rFonts w:ascii="Arial" w:hAnsi="Arial" w:cs="Arial"/>
          <w:sz w:val="24"/>
          <w:szCs w:val="26"/>
        </w:rPr>
        <w:t xml:space="preserve"> </w:t>
      </w:r>
      <w:r w:rsidR="0046213D">
        <w:rPr>
          <w:rFonts w:ascii="Arial" w:hAnsi="Arial" w:cs="Arial"/>
          <w:sz w:val="24"/>
          <w:szCs w:val="26"/>
        </w:rPr>
        <w:t xml:space="preserve">de </w:t>
      </w:r>
      <w:r w:rsidR="002B1317">
        <w:rPr>
          <w:rFonts w:ascii="Arial" w:hAnsi="Arial" w:cs="Arial"/>
          <w:sz w:val="24"/>
          <w:szCs w:val="26"/>
        </w:rPr>
        <w:t>dicho acto</w:t>
      </w:r>
      <w:r w:rsidR="002A53FC">
        <w:rPr>
          <w:rFonts w:ascii="Arial" w:hAnsi="Arial" w:cs="Arial"/>
          <w:sz w:val="24"/>
          <w:szCs w:val="26"/>
        </w:rPr>
        <w:t xml:space="preserve"> fue practicada ileg</w:t>
      </w:r>
      <w:r w:rsidR="006906C6">
        <w:rPr>
          <w:rFonts w:ascii="Arial" w:hAnsi="Arial" w:cs="Arial"/>
          <w:sz w:val="24"/>
          <w:szCs w:val="26"/>
        </w:rPr>
        <w:t>almente; por lo que, en ese supuesto</w:t>
      </w:r>
      <w:r w:rsidR="002A53FC">
        <w:rPr>
          <w:rFonts w:ascii="Arial" w:hAnsi="Arial" w:cs="Arial"/>
          <w:sz w:val="24"/>
          <w:szCs w:val="26"/>
        </w:rPr>
        <w:t xml:space="preserve">, </w:t>
      </w:r>
      <w:r w:rsidR="00BE0C29">
        <w:rPr>
          <w:rFonts w:ascii="Arial" w:hAnsi="Arial" w:cs="Arial"/>
          <w:sz w:val="24"/>
          <w:szCs w:val="26"/>
        </w:rPr>
        <w:t xml:space="preserve">el Juzgador </w:t>
      </w:r>
      <w:r w:rsidR="005354EE">
        <w:rPr>
          <w:rFonts w:ascii="Arial" w:hAnsi="Arial" w:cs="Arial"/>
          <w:sz w:val="24"/>
          <w:szCs w:val="26"/>
        </w:rPr>
        <w:t>analizará primeramente la notificación del acto impugnado</w:t>
      </w:r>
      <w:r w:rsidR="0036005C">
        <w:rPr>
          <w:rFonts w:ascii="Arial" w:hAnsi="Arial" w:cs="Arial"/>
          <w:sz w:val="24"/>
          <w:szCs w:val="26"/>
        </w:rPr>
        <w:t xml:space="preserve">, y en el supuesto de que la notificación </w:t>
      </w:r>
      <w:r w:rsidR="007D7C69">
        <w:rPr>
          <w:rFonts w:ascii="Arial" w:hAnsi="Arial" w:cs="Arial"/>
          <w:sz w:val="24"/>
          <w:szCs w:val="26"/>
        </w:rPr>
        <w:t>se h</w:t>
      </w:r>
      <w:r w:rsidR="0036005C">
        <w:rPr>
          <w:rFonts w:ascii="Arial" w:hAnsi="Arial" w:cs="Arial"/>
          <w:sz w:val="24"/>
          <w:szCs w:val="26"/>
        </w:rPr>
        <w:t>aya realizado legalmente</w:t>
      </w:r>
      <w:r w:rsidR="007D7C69">
        <w:rPr>
          <w:rFonts w:ascii="Arial" w:hAnsi="Arial" w:cs="Arial"/>
          <w:sz w:val="24"/>
          <w:szCs w:val="26"/>
        </w:rPr>
        <w:t xml:space="preserve">, se </w:t>
      </w:r>
      <w:r w:rsidR="00FC11E2">
        <w:rPr>
          <w:rFonts w:ascii="Arial" w:hAnsi="Arial" w:cs="Arial"/>
          <w:sz w:val="24"/>
          <w:szCs w:val="26"/>
        </w:rPr>
        <w:t>sobreseerá</w:t>
      </w:r>
      <w:r w:rsidR="007D7C69">
        <w:rPr>
          <w:rFonts w:ascii="Arial" w:hAnsi="Arial" w:cs="Arial"/>
          <w:sz w:val="24"/>
          <w:szCs w:val="26"/>
        </w:rPr>
        <w:t xml:space="preserve"> el juicio por </w:t>
      </w:r>
      <w:r w:rsidR="006906C6">
        <w:rPr>
          <w:rFonts w:ascii="Arial" w:hAnsi="Arial" w:cs="Arial"/>
          <w:sz w:val="24"/>
          <w:szCs w:val="26"/>
        </w:rPr>
        <w:t xml:space="preserve">consentimiento del actor, pero </w:t>
      </w:r>
      <w:r w:rsidR="00FC11E2">
        <w:rPr>
          <w:rFonts w:ascii="Arial" w:hAnsi="Arial" w:cs="Arial"/>
          <w:sz w:val="24"/>
          <w:szCs w:val="26"/>
        </w:rPr>
        <w:t>en caso contrario</w:t>
      </w:r>
      <w:r w:rsidR="006906C6">
        <w:rPr>
          <w:rFonts w:ascii="Arial" w:hAnsi="Arial" w:cs="Arial"/>
          <w:sz w:val="24"/>
          <w:szCs w:val="26"/>
        </w:rPr>
        <w:t>,</w:t>
      </w:r>
      <w:r w:rsidR="00FC11E2">
        <w:rPr>
          <w:rFonts w:ascii="Arial" w:hAnsi="Arial" w:cs="Arial"/>
          <w:sz w:val="24"/>
          <w:szCs w:val="26"/>
        </w:rPr>
        <w:t xml:space="preserve"> se analizará el fondo de asunto. </w:t>
      </w:r>
    </w:p>
    <w:p w14:paraId="0B51C638" w14:textId="60156A6F" w:rsidR="007956C0" w:rsidRPr="007956C0" w:rsidRDefault="00C15657" w:rsidP="00026867">
      <w:pPr>
        <w:spacing w:before="240" w:after="0" w:line="360" w:lineRule="auto"/>
        <w:ind w:firstLine="567"/>
        <w:jc w:val="both"/>
        <w:rPr>
          <w:rFonts w:ascii="Arial" w:hAnsi="Arial" w:cs="Arial"/>
          <w:sz w:val="24"/>
          <w:szCs w:val="26"/>
        </w:rPr>
      </w:pPr>
      <w:r>
        <w:rPr>
          <w:rFonts w:ascii="Arial" w:hAnsi="Arial" w:cs="Arial"/>
          <w:sz w:val="24"/>
          <w:szCs w:val="26"/>
        </w:rPr>
        <w:t xml:space="preserve">Por lo que, en el presente asunto </w:t>
      </w:r>
      <w:r w:rsidR="00CF4E46">
        <w:rPr>
          <w:rFonts w:ascii="Arial" w:hAnsi="Arial" w:cs="Arial"/>
          <w:sz w:val="24"/>
          <w:szCs w:val="26"/>
        </w:rPr>
        <w:t>al actualizarse</w:t>
      </w:r>
      <w:r>
        <w:rPr>
          <w:rFonts w:ascii="Arial" w:hAnsi="Arial" w:cs="Arial"/>
          <w:sz w:val="24"/>
          <w:szCs w:val="26"/>
        </w:rPr>
        <w:t xml:space="preserve"> los extremos del artículo 180 de la Ley de la Materia,</w:t>
      </w:r>
      <w:r w:rsidR="00635752">
        <w:rPr>
          <w:rFonts w:ascii="Arial" w:hAnsi="Arial" w:cs="Arial"/>
          <w:sz w:val="24"/>
          <w:szCs w:val="26"/>
        </w:rPr>
        <w:t xml:space="preserve"> </w:t>
      </w:r>
      <w:r w:rsidR="00344B3D">
        <w:rPr>
          <w:rFonts w:ascii="Arial" w:hAnsi="Arial" w:cs="Arial"/>
          <w:sz w:val="24"/>
          <w:szCs w:val="26"/>
        </w:rPr>
        <w:t xml:space="preserve">procede </w:t>
      </w:r>
      <w:r w:rsidR="003F6AC2">
        <w:rPr>
          <w:rFonts w:ascii="Arial" w:hAnsi="Arial" w:cs="Arial"/>
          <w:sz w:val="24"/>
          <w:szCs w:val="26"/>
        </w:rPr>
        <w:t xml:space="preserve">a analizar primeramente </w:t>
      </w:r>
      <w:r w:rsidR="00CF4E46">
        <w:rPr>
          <w:rFonts w:ascii="Arial" w:hAnsi="Arial" w:cs="Arial"/>
          <w:sz w:val="24"/>
          <w:szCs w:val="26"/>
        </w:rPr>
        <w:t xml:space="preserve">la notificación </w:t>
      </w:r>
      <w:r w:rsidR="007956C0" w:rsidRPr="007956C0">
        <w:rPr>
          <w:rFonts w:ascii="Arial" w:hAnsi="Arial" w:cs="Arial"/>
          <w:sz w:val="24"/>
          <w:szCs w:val="26"/>
        </w:rPr>
        <w:t xml:space="preserve">de </w:t>
      </w:r>
      <w:r w:rsidR="00026867">
        <w:rPr>
          <w:rFonts w:ascii="Arial" w:hAnsi="Arial" w:cs="Arial"/>
          <w:sz w:val="24"/>
          <w:szCs w:val="26"/>
        </w:rPr>
        <w:t>treinta de agosto de dos mil dieciocho</w:t>
      </w:r>
      <w:r w:rsidR="007956C0" w:rsidRPr="007956C0">
        <w:rPr>
          <w:rFonts w:ascii="Arial" w:hAnsi="Arial" w:cs="Arial"/>
          <w:sz w:val="24"/>
          <w:szCs w:val="26"/>
        </w:rPr>
        <w:t xml:space="preserve">, realizada mediante correo certificado con acuse de recibo, por medio de la cual se hizo del conocimiento al actor la multa por infracción con número de control </w:t>
      </w:r>
      <w:r w:rsidR="00CA45BF" w:rsidRPr="00CA45BF">
        <w:rPr>
          <w:rFonts w:ascii="Arial" w:hAnsi="Arial" w:cs="Arial"/>
          <w:b/>
          <w:sz w:val="24"/>
          <w:szCs w:val="26"/>
        </w:rPr>
        <w:t>**********</w:t>
      </w:r>
      <w:r w:rsidR="007956C0" w:rsidRPr="007956C0">
        <w:rPr>
          <w:rFonts w:ascii="Arial" w:hAnsi="Arial" w:cs="Arial"/>
          <w:bCs/>
          <w:sz w:val="24"/>
          <w:szCs w:val="26"/>
        </w:rPr>
        <w:t xml:space="preserve"> de fecha </w:t>
      </w:r>
      <w:r w:rsidR="00026867">
        <w:rPr>
          <w:rFonts w:ascii="Arial" w:hAnsi="Arial" w:cs="Arial"/>
          <w:bCs/>
          <w:sz w:val="24"/>
          <w:szCs w:val="26"/>
        </w:rPr>
        <w:t>veintisiete de julio de dos mil dieciocho</w:t>
      </w:r>
      <w:r w:rsidR="007956C0" w:rsidRPr="007956C0">
        <w:rPr>
          <w:rFonts w:ascii="Arial" w:hAnsi="Arial" w:cs="Arial"/>
          <w:bCs/>
          <w:sz w:val="24"/>
          <w:szCs w:val="26"/>
        </w:rPr>
        <w:t>, emitida por la Directora de Ingresos y Recaudación de la Subsecretaría de Ingresos de la Secretaría de Finanzas del Gobierno del Estado de Oaxaca, con</w:t>
      </w:r>
      <w:r w:rsidR="00026867">
        <w:rPr>
          <w:rFonts w:ascii="Arial" w:hAnsi="Arial" w:cs="Arial"/>
          <w:bCs/>
          <w:sz w:val="24"/>
          <w:szCs w:val="26"/>
        </w:rPr>
        <w:t xml:space="preserve"> la finalidad de verificar si la</w:t>
      </w:r>
      <w:r w:rsidR="007956C0" w:rsidRPr="007956C0">
        <w:rPr>
          <w:rFonts w:ascii="Arial" w:hAnsi="Arial" w:cs="Arial"/>
          <w:bCs/>
          <w:sz w:val="24"/>
          <w:szCs w:val="26"/>
        </w:rPr>
        <w:t xml:space="preserve"> notificación cumplió con los requisitos legales exigidos.</w:t>
      </w:r>
    </w:p>
    <w:p w14:paraId="5B2E061E" w14:textId="644E84CB" w:rsidR="007956C0" w:rsidRPr="007956C0" w:rsidRDefault="007956C0" w:rsidP="007956C0">
      <w:pPr>
        <w:spacing w:before="240" w:after="0" w:line="360" w:lineRule="auto"/>
        <w:ind w:firstLine="567"/>
        <w:jc w:val="both"/>
        <w:rPr>
          <w:rFonts w:ascii="Arial" w:hAnsi="Arial" w:cs="Arial"/>
          <w:sz w:val="24"/>
          <w:szCs w:val="26"/>
        </w:rPr>
      </w:pPr>
      <w:r w:rsidRPr="007956C0">
        <w:rPr>
          <w:rFonts w:ascii="Arial" w:hAnsi="Arial" w:cs="Arial"/>
          <w:sz w:val="24"/>
          <w:szCs w:val="26"/>
        </w:rPr>
        <w:t>En ese sentido</w:t>
      </w:r>
      <w:r w:rsidR="00026867">
        <w:rPr>
          <w:rFonts w:ascii="Arial" w:hAnsi="Arial" w:cs="Arial"/>
          <w:sz w:val="24"/>
          <w:szCs w:val="26"/>
        </w:rPr>
        <w:t>, los artículos 132</w:t>
      </w:r>
      <w:r w:rsidRPr="007956C0">
        <w:rPr>
          <w:rFonts w:ascii="Arial" w:hAnsi="Arial" w:cs="Arial"/>
          <w:sz w:val="24"/>
          <w:szCs w:val="26"/>
        </w:rPr>
        <w:t xml:space="preserve"> y 134 del Código Fiscal para el Estado de Oaxaca, establecen:</w:t>
      </w:r>
    </w:p>
    <w:p w14:paraId="0FAD9A72" w14:textId="77777777"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b/>
          <w:i/>
          <w:szCs w:val="26"/>
        </w:rPr>
        <w:t>“Artículo 132.</w:t>
      </w:r>
      <w:r w:rsidRPr="00026867">
        <w:rPr>
          <w:rFonts w:ascii="Arial" w:hAnsi="Arial" w:cs="Arial"/>
          <w:i/>
          <w:szCs w:val="26"/>
        </w:rPr>
        <w:t xml:space="preserve"> Las notificaciones de los actos administrativos de afectación individual se clasifican en:</w:t>
      </w:r>
    </w:p>
    <w:p w14:paraId="120AD053" w14:textId="77777777"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i/>
          <w:szCs w:val="26"/>
        </w:rPr>
        <w:t>I. Ordinarias, y</w:t>
      </w:r>
    </w:p>
    <w:p w14:paraId="43E6A983" w14:textId="77777777"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i/>
          <w:szCs w:val="26"/>
        </w:rPr>
        <w:t>II. Extraordinarias</w:t>
      </w:r>
    </w:p>
    <w:p w14:paraId="0301EAA0" w14:textId="77777777"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i/>
          <w:szCs w:val="26"/>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42793A60" w14:textId="7CA3D730" w:rsidR="007956C0" w:rsidRPr="00026867" w:rsidRDefault="007956C0" w:rsidP="00026867">
      <w:pPr>
        <w:spacing w:before="240" w:after="0" w:line="240" w:lineRule="auto"/>
        <w:ind w:left="567" w:right="333" w:firstLine="567"/>
        <w:jc w:val="both"/>
        <w:rPr>
          <w:rFonts w:ascii="Arial" w:hAnsi="Arial" w:cs="Arial"/>
          <w:b/>
          <w:i/>
          <w:szCs w:val="26"/>
        </w:rPr>
      </w:pPr>
      <w:r w:rsidRPr="00026867">
        <w:rPr>
          <w:rFonts w:ascii="Arial" w:hAnsi="Arial" w:cs="Arial"/>
          <w:b/>
          <w:i/>
          <w:szCs w:val="26"/>
        </w:rPr>
        <w:t>Las notificaciones por mensajería, correo certificado o correo electrónico de datos con acuse de recibo se considerarán notificaciones personales.”</w:t>
      </w:r>
    </w:p>
    <w:p w14:paraId="3FC14054" w14:textId="77777777"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b/>
          <w:i/>
          <w:szCs w:val="26"/>
        </w:rPr>
        <w:t>“Artículo 134.</w:t>
      </w:r>
      <w:r w:rsidRPr="00026867">
        <w:rPr>
          <w:rFonts w:ascii="Arial" w:hAnsi="Arial" w:cs="Arial"/>
          <w:i/>
          <w:szCs w:val="26"/>
        </w:rPr>
        <w:t xml:space="preserve"> Las notificaciones de los actos administrativos se realizarán </w:t>
      </w:r>
      <w:r w:rsidRPr="00026867">
        <w:rPr>
          <w:rFonts w:ascii="Arial" w:hAnsi="Arial" w:cs="Arial"/>
          <w:b/>
          <w:i/>
          <w:szCs w:val="26"/>
        </w:rPr>
        <w:t xml:space="preserve">personalmente </w:t>
      </w:r>
      <w:r w:rsidRPr="00026867">
        <w:rPr>
          <w:rFonts w:ascii="Arial" w:hAnsi="Arial" w:cs="Arial"/>
          <w:i/>
          <w:szCs w:val="26"/>
        </w:rPr>
        <w:t>cuando se trate de:</w:t>
      </w:r>
    </w:p>
    <w:p w14:paraId="73CDACFB" w14:textId="77777777"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i/>
          <w:szCs w:val="26"/>
        </w:rPr>
        <w:t>I. Citatorios;</w:t>
      </w:r>
    </w:p>
    <w:p w14:paraId="34720A8D" w14:textId="77777777" w:rsidR="007956C0" w:rsidRPr="00026867" w:rsidRDefault="007956C0" w:rsidP="00026867">
      <w:pPr>
        <w:spacing w:before="240" w:after="0" w:line="240" w:lineRule="auto"/>
        <w:ind w:left="567" w:right="333" w:firstLine="567"/>
        <w:jc w:val="both"/>
        <w:rPr>
          <w:rFonts w:ascii="Arial" w:hAnsi="Arial" w:cs="Arial"/>
          <w:bCs/>
          <w:i/>
          <w:szCs w:val="26"/>
        </w:rPr>
      </w:pPr>
      <w:r w:rsidRPr="00026867">
        <w:rPr>
          <w:rFonts w:ascii="Arial" w:hAnsi="Arial" w:cs="Arial"/>
          <w:bCs/>
          <w:i/>
          <w:szCs w:val="26"/>
        </w:rPr>
        <w:t>II. Requerimientos;</w:t>
      </w:r>
    </w:p>
    <w:p w14:paraId="160B9652" w14:textId="77777777"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i/>
          <w:szCs w:val="26"/>
        </w:rPr>
        <w:lastRenderedPageBreak/>
        <w:t>III. Solicitudes de informes o documentos, y</w:t>
      </w:r>
    </w:p>
    <w:p w14:paraId="72167446" w14:textId="34835602" w:rsidR="007956C0" w:rsidRPr="00026867" w:rsidRDefault="007956C0" w:rsidP="00026867">
      <w:pPr>
        <w:spacing w:before="240" w:after="0" w:line="240" w:lineRule="auto"/>
        <w:ind w:left="567" w:right="333" w:firstLine="567"/>
        <w:jc w:val="both"/>
        <w:rPr>
          <w:rFonts w:ascii="Arial" w:hAnsi="Arial" w:cs="Arial"/>
          <w:i/>
          <w:szCs w:val="26"/>
        </w:rPr>
      </w:pPr>
      <w:r w:rsidRPr="00026867">
        <w:rPr>
          <w:rFonts w:ascii="Arial" w:hAnsi="Arial" w:cs="Arial"/>
          <w:b/>
          <w:bCs/>
          <w:i/>
          <w:szCs w:val="26"/>
        </w:rPr>
        <w:t>IV. Actos administrativos que puedan ser recurridos.</w:t>
      </w:r>
      <w:r w:rsidRPr="00026867">
        <w:rPr>
          <w:rFonts w:ascii="Arial" w:hAnsi="Arial" w:cs="Arial"/>
          <w:i/>
          <w:szCs w:val="26"/>
        </w:rPr>
        <w:t>”</w:t>
      </w:r>
    </w:p>
    <w:p w14:paraId="62779AA9" w14:textId="77777777" w:rsidR="007956C0" w:rsidRPr="00026867" w:rsidRDefault="007956C0" w:rsidP="00026867">
      <w:pPr>
        <w:spacing w:before="240" w:after="0" w:line="240" w:lineRule="auto"/>
        <w:ind w:left="567" w:right="333" w:firstLine="567"/>
        <w:jc w:val="both"/>
        <w:rPr>
          <w:rFonts w:ascii="Arial" w:hAnsi="Arial" w:cs="Arial"/>
          <w:b/>
          <w:i/>
          <w:szCs w:val="26"/>
        </w:rPr>
      </w:pPr>
      <w:r w:rsidRPr="00026867">
        <w:rPr>
          <w:rFonts w:ascii="Arial" w:hAnsi="Arial" w:cs="Arial"/>
          <w:i/>
          <w:szCs w:val="26"/>
        </w:rPr>
        <w:t>(</w:t>
      </w:r>
      <w:r w:rsidRPr="00026867">
        <w:rPr>
          <w:rFonts w:ascii="Arial" w:hAnsi="Arial" w:cs="Arial"/>
          <w:b/>
          <w:i/>
          <w:szCs w:val="26"/>
        </w:rPr>
        <w:t>Énfasis añadido)</w:t>
      </w:r>
    </w:p>
    <w:p w14:paraId="2A6656FB" w14:textId="77777777" w:rsidR="007956C0" w:rsidRPr="007956C0" w:rsidRDefault="007956C0" w:rsidP="00026867">
      <w:pPr>
        <w:spacing w:before="240" w:after="0" w:line="360" w:lineRule="auto"/>
        <w:jc w:val="both"/>
        <w:rPr>
          <w:rFonts w:ascii="Arial" w:hAnsi="Arial" w:cs="Arial"/>
          <w:b/>
          <w:i/>
          <w:sz w:val="24"/>
          <w:szCs w:val="26"/>
        </w:rPr>
      </w:pPr>
    </w:p>
    <w:p w14:paraId="7971D50B" w14:textId="2D875116" w:rsidR="007956C0" w:rsidRPr="00026867" w:rsidRDefault="007956C0" w:rsidP="00026867">
      <w:pPr>
        <w:spacing w:before="240" w:after="0" w:line="360" w:lineRule="auto"/>
        <w:ind w:firstLine="567"/>
        <w:jc w:val="both"/>
        <w:rPr>
          <w:rFonts w:ascii="Arial" w:hAnsi="Arial" w:cs="Arial"/>
          <w:sz w:val="24"/>
          <w:szCs w:val="26"/>
        </w:rPr>
      </w:pPr>
      <w:r w:rsidRPr="007956C0">
        <w:rPr>
          <w:rFonts w:ascii="Arial" w:hAnsi="Arial" w:cs="Arial"/>
          <w:sz w:val="24"/>
          <w:szCs w:val="26"/>
        </w:rPr>
        <w:t>De lo transcrito se advierte, que las notificaciones por correo certificado con acuse de recibo se equiparan a una notificación personal, sin embargo, éstas no revisten las mismas formalidades y características que señalan los artículos 138, 140 y 141 del Código Fiscal del Estado de Oaxaca, sino que deben de cumplir con lo exigido por 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14:paraId="68422896" w14:textId="6695DDB3" w:rsidR="007956C0" w:rsidRPr="00026867" w:rsidRDefault="007956C0" w:rsidP="00026867">
      <w:pPr>
        <w:spacing w:before="240" w:after="0" w:line="276" w:lineRule="auto"/>
        <w:ind w:left="567" w:right="333" w:firstLine="567"/>
        <w:jc w:val="both"/>
        <w:rPr>
          <w:rFonts w:ascii="Arial" w:hAnsi="Arial" w:cs="Arial"/>
          <w:i/>
          <w:sz w:val="24"/>
          <w:szCs w:val="26"/>
        </w:rPr>
      </w:pPr>
      <w:r w:rsidRPr="00026867">
        <w:rPr>
          <w:rFonts w:ascii="Arial" w:hAnsi="Arial" w:cs="Arial"/>
          <w:b/>
          <w:i/>
          <w:sz w:val="24"/>
          <w:szCs w:val="26"/>
        </w:rPr>
        <w:t xml:space="preserve">“NOTIFICACIONES POR CORREO CERTIFICADO. NO ESTÁN SUJETAS A LAS REGLAS PARA LAS NOTIFICACIONES PERSONALES PREVISTAS EN EL ARTÍCULO 137 DEL CÓDIGO FISCAL DE LA FEDERACIÓN. </w:t>
      </w:r>
      <w:r w:rsidRPr="00026867">
        <w:rPr>
          <w:rFonts w:ascii="Arial" w:hAnsi="Arial" w:cs="Arial"/>
          <w:i/>
          <w:sz w:val="24"/>
          <w:szCs w:val="26"/>
        </w:rPr>
        <w:t>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14:paraId="4D1BFC07" w14:textId="77777777" w:rsidR="007956C0" w:rsidRPr="007956C0" w:rsidRDefault="007956C0" w:rsidP="007956C0">
      <w:pPr>
        <w:spacing w:before="240" w:after="0" w:line="360" w:lineRule="auto"/>
        <w:ind w:firstLine="567"/>
        <w:jc w:val="both"/>
        <w:rPr>
          <w:rFonts w:ascii="Arial" w:hAnsi="Arial" w:cs="Arial"/>
          <w:sz w:val="24"/>
          <w:szCs w:val="26"/>
        </w:rPr>
      </w:pPr>
      <w:r w:rsidRPr="007956C0">
        <w:rPr>
          <w:rFonts w:ascii="Arial" w:hAnsi="Arial" w:cs="Arial"/>
          <w:sz w:val="24"/>
          <w:szCs w:val="26"/>
        </w:rPr>
        <w:t xml:space="preserve">De ahí, que las notificaciones vía correo certificado deben satisfacer los siguientes requisitos: </w:t>
      </w:r>
      <w:r w:rsidRPr="007956C0">
        <w:rPr>
          <w:rFonts w:ascii="Arial" w:hAnsi="Arial" w:cs="Arial"/>
          <w:b/>
          <w:sz w:val="24"/>
          <w:szCs w:val="26"/>
        </w:rPr>
        <w:t xml:space="preserve">a) </w:t>
      </w:r>
      <w:r w:rsidRPr="007956C0">
        <w:rPr>
          <w:rFonts w:ascii="Arial" w:hAnsi="Arial" w:cs="Arial"/>
          <w:sz w:val="24"/>
          <w:szCs w:val="26"/>
        </w:rPr>
        <w:t xml:space="preserve">que la correspondencia sea entregada al destinatario o en su caso a su representante legal; </w:t>
      </w:r>
      <w:r w:rsidRPr="007956C0">
        <w:rPr>
          <w:rFonts w:ascii="Arial" w:hAnsi="Arial" w:cs="Arial"/>
          <w:b/>
          <w:sz w:val="24"/>
          <w:szCs w:val="26"/>
        </w:rPr>
        <w:t xml:space="preserve">b) </w:t>
      </w:r>
      <w:r w:rsidRPr="007956C0">
        <w:rPr>
          <w:rFonts w:ascii="Arial" w:hAnsi="Arial" w:cs="Arial"/>
          <w:sz w:val="24"/>
          <w:szCs w:val="26"/>
        </w:rPr>
        <w:t xml:space="preserve">que la correspondencia sea entregada en el domicilio del destinatario; </w:t>
      </w:r>
      <w:r w:rsidRPr="007956C0">
        <w:rPr>
          <w:rFonts w:ascii="Arial" w:hAnsi="Arial" w:cs="Arial"/>
          <w:b/>
          <w:sz w:val="24"/>
          <w:szCs w:val="26"/>
        </w:rPr>
        <w:t xml:space="preserve">c) </w:t>
      </w:r>
      <w:r w:rsidRPr="007956C0">
        <w:rPr>
          <w:rFonts w:ascii="Arial" w:hAnsi="Arial" w:cs="Arial"/>
          <w:sz w:val="24"/>
          <w:szCs w:val="26"/>
        </w:rPr>
        <w:t>que</w:t>
      </w:r>
      <w:r w:rsidRPr="007956C0">
        <w:rPr>
          <w:rFonts w:ascii="Arial" w:hAnsi="Arial" w:cs="Arial"/>
          <w:b/>
          <w:sz w:val="24"/>
          <w:szCs w:val="26"/>
        </w:rPr>
        <w:t xml:space="preserve"> </w:t>
      </w:r>
      <w:r w:rsidRPr="007956C0">
        <w:rPr>
          <w:rFonts w:ascii="Arial" w:hAnsi="Arial" w:cs="Arial"/>
          <w:sz w:val="24"/>
          <w:szCs w:val="26"/>
        </w:rPr>
        <w:t>debe</w:t>
      </w:r>
      <w:r w:rsidRPr="007956C0">
        <w:rPr>
          <w:rFonts w:ascii="Arial" w:hAnsi="Arial" w:cs="Arial"/>
          <w:b/>
          <w:sz w:val="24"/>
          <w:szCs w:val="26"/>
        </w:rPr>
        <w:t xml:space="preserve"> </w:t>
      </w:r>
      <w:r w:rsidRPr="007956C0">
        <w:rPr>
          <w:rFonts w:ascii="Arial" w:hAnsi="Arial" w:cs="Arial"/>
          <w:sz w:val="24"/>
          <w:szCs w:val="26"/>
        </w:rPr>
        <w:t xml:space="preserve">constar la firma de recibido del destinatario o de su representante legal y </w:t>
      </w:r>
      <w:r w:rsidRPr="007956C0">
        <w:rPr>
          <w:rFonts w:ascii="Arial" w:hAnsi="Arial" w:cs="Arial"/>
          <w:b/>
          <w:sz w:val="24"/>
          <w:szCs w:val="26"/>
        </w:rPr>
        <w:t xml:space="preserve">d) </w:t>
      </w:r>
      <w:r w:rsidRPr="007956C0">
        <w:rPr>
          <w:rFonts w:ascii="Arial" w:hAnsi="Arial" w:cs="Arial"/>
          <w:sz w:val="24"/>
          <w:szCs w:val="26"/>
        </w:rPr>
        <w:t>que</w:t>
      </w:r>
      <w:r w:rsidRPr="007956C0">
        <w:rPr>
          <w:rFonts w:ascii="Arial" w:hAnsi="Arial" w:cs="Arial"/>
          <w:b/>
          <w:sz w:val="24"/>
          <w:szCs w:val="26"/>
        </w:rPr>
        <w:t xml:space="preserve"> </w:t>
      </w:r>
      <w:r w:rsidRPr="007956C0">
        <w:rPr>
          <w:rFonts w:ascii="Arial" w:hAnsi="Arial" w:cs="Arial"/>
          <w:sz w:val="24"/>
          <w:szCs w:val="26"/>
        </w:rPr>
        <w:t xml:space="preserve">debe de </w:t>
      </w:r>
      <w:r w:rsidRPr="007956C0">
        <w:rPr>
          <w:rFonts w:ascii="Arial" w:hAnsi="Arial" w:cs="Arial"/>
          <w:sz w:val="24"/>
          <w:szCs w:val="26"/>
        </w:rPr>
        <w:lastRenderedPageBreak/>
        <w:t>asentarse los datos mínimos en el acuse, que permitan conocer el acto administrativo que se notifica.</w:t>
      </w:r>
    </w:p>
    <w:p w14:paraId="45A063D9" w14:textId="7BA1C1DB" w:rsidR="007956C0" w:rsidRPr="007956C0" w:rsidRDefault="007956C0" w:rsidP="007956C0">
      <w:pPr>
        <w:spacing w:before="240" w:after="0" w:line="360" w:lineRule="auto"/>
        <w:ind w:firstLine="567"/>
        <w:jc w:val="both"/>
        <w:rPr>
          <w:rFonts w:ascii="Arial" w:hAnsi="Arial" w:cs="Arial"/>
          <w:sz w:val="24"/>
          <w:szCs w:val="26"/>
        </w:rPr>
      </w:pPr>
      <w:r w:rsidRPr="007956C0">
        <w:rPr>
          <w:rFonts w:ascii="Arial" w:hAnsi="Arial" w:cs="Arial"/>
          <w:sz w:val="24"/>
          <w:szCs w:val="26"/>
        </w:rPr>
        <w:t>Así, analizando el acuse de recibo del correo certificado</w:t>
      </w:r>
      <w:r w:rsidR="00262460">
        <w:rPr>
          <w:rFonts w:ascii="Arial" w:hAnsi="Arial" w:cs="Arial"/>
          <w:sz w:val="24"/>
          <w:szCs w:val="26"/>
        </w:rPr>
        <w:t xml:space="preserve"> (foja 96</w:t>
      </w:r>
      <w:r w:rsidRPr="007956C0">
        <w:rPr>
          <w:rFonts w:ascii="Arial" w:hAnsi="Arial" w:cs="Arial"/>
          <w:sz w:val="24"/>
          <w:szCs w:val="26"/>
        </w:rPr>
        <w:t xml:space="preserve">), por medio del cual se le notificó a la parte actora la multa por infracción relacionada con la presentación de declaraciones del impuesto sobre erogaciones por remuneraciones al trabajo personal con número de control </w:t>
      </w:r>
      <w:r w:rsidR="00CA45BF">
        <w:rPr>
          <w:rFonts w:ascii="Arial" w:hAnsi="Arial" w:cs="Arial"/>
          <w:b/>
          <w:sz w:val="24"/>
          <w:szCs w:val="26"/>
        </w:rPr>
        <w:t>**********</w:t>
      </w:r>
      <w:r w:rsidRPr="007956C0">
        <w:rPr>
          <w:rFonts w:ascii="Arial" w:hAnsi="Arial" w:cs="Arial"/>
          <w:b/>
          <w:sz w:val="24"/>
          <w:szCs w:val="26"/>
        </w:rPr>
        <w:t xml:space="preserve"> </w:t>
      </w:r>
      <w:r w:rsidRPr="007956C0">
        <w:rPr>
          <w:rFonts w:ascii="Arial" w:hAnsi="Arial" w:cs="Arial"/>
          <w:sz w:val="24"/>
          <w:szCs w:val="26"/>
        </w:rPr>
        <w:t xml:space="preserve">de fecha </w:t>
      </w:r>
      <w:r w:rsidR="00262460">
        <w:rPr>
          <w:rFonts w:ascii="Arial" w:hAnsi="Arial" w:cs="Arial"/>
          <w:sz w:val="24"/>
          <w:szCs w:val="26"/>
        </w:rPr>
        <w:t>veintisiete de julio de dos mil dieciocho</w:t>
      </w:r>
      <w:r w:rsidRPr="007956C0">
        <w:rPr>
          <w:rFonts w:ascii="Arial" w:hAnsi="Arial" w:cs="Arial"/>
          <w:sz w:val="24"/>
          <w:szCs w:val="26"/>
        </w:rPr>
        <w:t xml:space="preserve">, </w:t>
      </w:r>
      <w:r w:rsidRPr="007956C0">
        <w:rPr>
          <w:rFonts w:ascii="Arial" w:hAnsi="Arial" w:cs="Arial"/>
          <w:b/>
          <w:sz w:val="24"/>
          <w:szCs w:val="26"/>
        </w:rPr>
        <w:t>se advierte</w:t>
      </w:r>
      <w:r w:rsidRPr="007956C0">
        <w:rPr>
          <w:rFonts w:ascii="Arial" w:hAnsi="Arial" w:cs="Arial"/>
          <w:sz w:val="24"/>
          <w:szCs w:val="26"/>
        </w:rPr>
        <w:t xml:space="preserve"> lo siguiente: que se entregó en el domicilio ubicado en </w:t>
      </w:r>
      <w:r w:rsidR="005548EE" w:rsidRPr="005548EE">
        <w:rPr>
          <w:rFonts w:ascii="Arial" w:hAnsi="Arial" w:cs="Arial"/>
          <w:b/>
          <w:bCs/>
          <w:sz w:val="24"/>
          <w:szCs w:val="26"/>
        </w:rPr>
        <w:t>**********</w:t>
      </w:r>
      <w:r w:rsidR="00262460" w:rsidRPr="005548EE">
        <w:rPr>
          <w:rFonts w:ascii="Arial" w:hAnsi="Arial" w:cs="Arial"/>
          <w:b/>
          <w:bCs/>
          <w:sz w:val="24"/>
          <w:szCs w:val="26"/>
        </w:rPr>
        <w:t xml:space="preserve"> </w:t>
      </w:r>
      <w:r w:rsidR="00262460">
        <w:rPr>
          <w:rFonts w:ascii="Arial" w:hAnsi="Arial" w:cs="Arial"/>
          <w:sz w:val="24"/>
          <w:szCs w:val="26"/>
        </w:rPr>
        <w:t xml:space="preserve">número exterior </w:t>
      </w:r>
      <w:r w:rsidR="005548EE" w:rsidRPr="005548EE">
        <w:rPr>
          <w:rFonts w:ascii="Arial" w:hAnsi="Arial" w:cs="Arial"/>
          <w:b/>
          <w:bCs/>
          <w:sz w:val="24"/>
          <w:szCs w:val="26"/>
        </w:rPr>
        <w:t>**********</w:t>
      </w:r>
      <w:r w:rsidR="00262460">
        <w:rPr>
          <w:rFonts w:ascii="Arial" w:hAnsi="Arial" w:cs="Arial"/>
          <w:sz w:val="24"/>
          <w:szCs w:val="26"/>
        </w:rPr>
        <w:t xml:space="preserve">, Colonia </w:t>
      </w:r>
      <w:r w:rsidR="005548EE" w:rsidRPr="002A5985">
        <w:rPr>
          <w:rFonts w:ascii="Arial" w:hAnsi="Arial" w:cs="Arial"/>
          <w:b/>
          <w:bCs/>
          <w:sz w:val="24"/>
          <w:szCs w:val="26"/>
        </w:rPr>
        <w:t>**********</w:t>
      </w:r>
      <w:r w:rsidRPr="007956C0">
        <w:rPr>
          <w:rFonts w:ascii="Arial" w:hAnsi="Arial" w:cs="Arial"/>
          <w:sz w:val="24"/>
          <w:szCs w:val="26"/>
        </w:rPr>
        <w:t>, Oaxaca de Ju</w:t>
      </w:r>
      <w:r w:rsidR="00262460">
        <w:rPr>
          <w:rFonts w:ascii="Arial" w:hAnsi="Arial" w:cs="Arial"/>
          <w:sz w:val="24"/>
          <w:szCs w:val="26"/>
        </w:rPr>
        <w:t xml:space="preserve">árez, Oaxaca, código postal </w:t>
      </w:r>
      <w:r w:rsidR="002A5985" w:rsidRPr="002A5985">
        <w:rPr>
          <w:rFonts w:ascii="Arial" w:hAnsi="Arial" w:cs="Arial"/>
          <w:b/>
          <w:bCs/>
          <w:sz w:val="24"/>
          <w:szCs w:val="26"/>
        </w:rPr>
        <w:t>**********</w:t>
      </w:r>
      <w:r w:rsidRPr="007956C0">
        <w:rPr>
          <w:rFonts w:ascii="Arial" w:hAnsi="Arial" w:cs="Arial"/>
          <w:sz w:val="24"/>
          <w:szCs w:val="26"/>
        </w:rPr>
        <w:t xml:space="preserve">, que fue firmado por (ilegible), y que consta el número de control </w:t>
      </w:r>
      <w:r w:rsidR="002A5985" w:rsidRPr="002A5985">
        <w:rPr>
          <w:rFonts w:ascii="Arial" w:hAnsi="Arial" w:cs="Arial"/>
          <w:b/>
          <w:bCs/>
          <w:sz w:val="24"/>
          <w:szCs w:val="26"/>
        </w:rPr>
        <w:t>**********</w:t>
      </w:r>
      <w:r w:rsidRPr="007956C0">
        <w:rPr>
          <w:rFonts w:ascii="Arial" w:hAnsi="Arial" w:cs="Arial"/>
          <w:sz w:val="24"/>
          <w:szCs w:val="26"/>
        </w:rPr>
        <w:t>.</w:t>
      </w:r>
    </w:p>
    <w:p w14:paraId="3523445D" w14:textId="761DD54F" w:rsidR="007956C0" w:rsidRPr="007956C0" w:rsidRDefault="007956C0" w:rsidP="007956C0">
      <w:pPr>
        <w:spacing w:before="240" w:after="0" w:line="360" w:lineRule="auto"/>
        <w:ind w:firstLine="567"/>
        <w:jc w:val="both"/>
        <w:rPr>
          <w:rFonts w:ascii="Arial" w:hAnsi="Arial" w:cs="Arial"/>
          <w:sz w:val="24"/>
          <w:szCs w:val="26"/>
        </w:rPr>
      </w:pPr>
      <w:r w:rsidRPr="007956C0">
        <w:rPr>
          <w:rFonts w:ascii="Arial" w:hAnsi="Arial" w:cs="Arial"/>
          <w:b/>
          <w:sz w:val="24"/>
          <w:szCs w:val="26"/>
        </w:rPr>
        <w:t>Sin embargo</w:t>
      </w:r>
      <w:r w:rsidRPr="007956C0">
        <w:rPr>
          <w:rFonts w:ascii="Arial" w:hAnsi="Arial" w:cs="Arial"/>
          <w:sz w:val="24"/>
          <w:szCs w:val="26"/>
        </w:rPr>
        <w:t xml:space="preserve">, no consta en el acuse de recibo que hubiese sido recibido por </w:t>
      </w:r>
      <w:r w:rsidR="002A5985" w:rsidRPr="002A5985">
        <w:rPr>
          <w:rFonts w:ascii="Arial" w:hAnsi="Arial" w:cs="Arial"/>
          <w:b/>
          <w:bCs/>
          <w:sz w:val="24"/>
          <w:szCs w:val="26"/>
        </w:rPr>
        <w:t>**********</w:t>
      </w:r>
      <w:r w:rsidRPr="007956C0">
        <w:rPr>
          <w:rFonts w:ascii="Arial" w:hAnsi="Arial" w:cs="Arial"/>
          <w:sz w:val="24"/>
          <w:szCs w:val="26"/>
        </w:rPr>
        <w:t xml:space="preserve"> o en su caso por la persona autorizada para ello, sino que fue recibido por un tercero, de ahí que, al no reunir la notificación los requisitos que establece el artículo 132 fracción II párrafos primero y segundo del Código Fiscal para el Estado en relación con los artículos 27, 42, 59 fracción I, de la Ley del Servicio Postal Mexicano; la notificación </w:t>
      </w:r>
      <w:r w:rsidRPr="007956C0">
        <w:rPr>
          <w:rFonts w:ascii="Arial" w:hAnsi="Arial" w:cs="Arial"/>
          <w:b/>
          <w:sz w:val="24"/>
          <w:szCs w:val="26"/>
        </w:rPr>
        <w:t>no es eficaz</w:t>
      </w:r>
      <w:r w:rsidRPr="007956C0">
        <w:rPr>
          <w:rFonts w:ascii="Arial" w:hAnsi="Arial" w:cs="Arial"/>
          <w:sz w:val="24"/>
          <w:szCs w:val="26"/>
        </w:rPr>
        <w:t xml:space="preserve">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14:paraId="6A9D402D" w14:textId="71BD3221" w:rsidR="007956C0" w:rsidRPr="00B2006C" w:rsidRDefault="007956C0" w:rsidP="00B2006C">
      <w:pPr>
        <w:spacing w:before="240" w:after="0" w:line="276" w:lineRule="auto"/>
        <w:ind w:left="567" w:right="333" w:firstLine="567"/>
        <w:jc w:val="both"/>
        <w:rPr>
          <w:rFonts w:ascii="Arial" w:hAnsi="Arial" w:cs="Arial"/>
          <w:i/>
          <w:sz w:val="24"/>
          <w:szCs w:val="26"/>
        </w:rPr>
      </w:pPr>
      <w:r w:rsidRPr="007956C0">
        <w:rPr>
          <w:rFonts w:ascii="Arial" w:hAnsi="Arial" w:cs="Arial"/>
          <w:b/>
          <w:i/>
          <w:sz w:val="24"/>
          <w:szCs w:val="26"/>
        </w:rPr>
        <w:t>“NOTIFICACIONES POR CORREO CERTIFICADO CON ACUSE DE RECIBO EN EL JUICIO FISCAL. REQUISITOS QUE DEBEN COLMAR PARA QUE GOCEN DE EFICACIA LEGAL</w:t>
      </w:r>
      <w:r w:rsidRPr="007956C0">
        <w:rPr>
          <w:rFonts w:ascii="Arial" w:hAnsi="Arial" w:cs="Arial"/>
          <w:i/>
          <w:sz w:val="24"/>
          <w:szCs w:val="26"/>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w:t>
      </w:r>
      <w:r w:rsidRPr="007956C0">
        <w:rPr>
          <w:rFonts w:ascii="Arial" w:hAnsi="Arial" w:cs="Arial"/>
          <w:i/>
          <w:sz w:val="24"/>
          <w:szCs w:val="26"/>
        </w:rPr>
        <w:lastRenderedPageBreak/>
        <w:t>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14:paraId="2DB3E91F" w14:textId="616BF308" w:rsidR="007956C0" w:rsidRDefault="007956C0" w:rsidP="007956C0">
      <w:pPr>
        <w:spacing w:before="240" w:after="0" w:line="360" w:lineRule="auto"/>
        <w:ind w:firstLine="567"/>
        <w:jc w:val="both"/>
        <w:rPr>
          <w:rFonts w:ascii="Arial" w:hAnsi="Arial" w:cs="Arial"/>
          <w:sz w:val="24"/>
          <w:szCs w:val="26"/>
        </w:rPr>
      </w:pPr>
      <w:r w:rsidRPr="007956C0">
        <w:rPr>
          <w:rFonts w:ascii="Arial" w:hAnsi="Arial" w:cs="Arial"/>
          <w:sz w:val="24"/>
          <w:szCs w:val="26"/>
        </w:rPr>
        <w:t xml:space="preserve">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 el actor </w:t>
      </w:r>
      <w:r w:rsidR="00B2006C">
        <w:rPr>
          <w:rFonts w:ascii="Arial" w:hAnsi="Arial" w:cs="Arial"/>
          <w:sz w:val="24"/>
          <w:szCs w:val="26"/>
        </w:rPr>
        <w:t>o en su caso su representante legal.</w:t>
      </w:r>
    </w:p>
    <w:p w14:paraId="4EFD4620" w14:textId="1534EB2C" w:rsidR="004C088E" w:rsidRDefault="004C088E" w:rsidP="007956C0">
      <w:pPr>
        <w:spacing w:before="240" w:after="0" w:line="360" w:lineRule="auto"/>
        <w:ind w:firstLine="567"/>
        <w:jc w:val="both"/>
        <w:rPr>
          <w:rFonts w:ascii="Arial" w:hAnsi="Arial" w:cs="Arial"/>
          <w:bCs/>
          <w:sz w:val="24"/>
          <w:szCs w:val="26"/>
        </w:rPr>
      </w:pPr>
      <w:r>
        <w:rPr>
          <w:rFonts w:ascii="Arial" w:hAnsi="Arial" w:cs="Arial"/>
          <w:sz w:val="24"/>
          <w:szCs w:val="26"/>
        </w:rPr>
        <w:t xml:space="preserve">Por lo tanto, </w:t>
      </w:r>
      <w:r w:rsidRPr="004004E9">
        <w:rPr>
          <w:rFonts w:ascii="Arial" w:hAnsi="Arial" w:cs="Arial"/>
          <w:b/>
          <w:sz w:val="24"/>
          <w:szCs w:val="26"/>
        </w:rPr>
        <w:t xml:space="preserve">se declara la nulidad de </w:t>
      </w:r>
      <w:r w:rsidR="0067634B" w:rsidRPr="004004E9">
        <w:rPr>
          <w:rFonts w:ascii="Arial" w:hAnsi="Arial" w:cs="Arial"/>
          <w:b/>
          <w:sz w:val="24"/>
          <w:szCs w:val="26"/>
        </w:rPr>
        <w:t>la notificación</w:t>
      </w:r>
      <w:r w:rsidR="0067634B">
        <w:rPr>
          <w:rFonts w:ascii="Arial" w:hAnsi="Arial" w:cs="Arial"/>
          <w:sz w:val="24"/>
          <w:szCs w:val="26"/>
        </w:rPr>
        <w:t xml:space="preserve"> </w:t>
      </w:r>
      <w:r w:rsidR="0067634B" w:rsidRPr="007956C0">
        <w:rPr>
          <w:rFonts w:ascii="Arial" w:hAnsi="Arial" w:cs="Arial"/>
          <w:sz w:val="24"/>
          <w:szCs w:val="26"/>
        </w:rPr>
        <w:t xml:space="preserve">de </w:t>
      </w:r>
      <w:r w:rsidR="0067634B">
        <w:rPr>
          <w:rFonts w:ascii="Arial" w:hAnsi="Arial" w:cs="Arial"/>
          <w:sz w:val="24"/>
          <w:szCs w:val="26"/>
        </w:rPr>
        <w:t>treinta de agosto de dos mil dieciocho</w:t>
      </w:r>
      <w:r w:rsidR="0067634B" w:rsidRPr="007956C0">
        <w:rPr>
          <w:rFonts w:ascii="Arial" w:hAnsi="Arial" w:cs="Arial"/>
          <w:sz w:val="24"/>
          <w:szCs w:val="26"/>
        </w:rPr>
        <w:t xml:space="preserve">, realizada mediante correo certificado con acuse de recibo, por medio de la cual se hizo del conocimiento al actor la multa por infracción con número de control </w:t>
      </w:r>
      <w:r w:rsidR="00802106" w:rsidRPr="00802106">
        <w:rPr>
          <w:rFonts w:ascii="Arial" w:hAnsi="Arial" w:cs="Arial"/>
          <w:b/>
          <w:sz w:val="24"/>
          <w:szCs w:val="26"/>
        </w:rPr>
        <w:t>**********</w:t>
      </w:r>
      <w:r w:rsidR="0067634B" w:rsidRPr="007956C0">
        <w:rPr>
          <w:rFonts w:ascii="Arial" w:hAnsi="Arial" w:cs="Arial"/>
          <w:bCs/>
          <w:sz w:val="24"/>
          <w:szCs w:val="26"/>
        </w:rPr>
        <w:t xml:space="preserve"> de fecha </w:t>
      </w:r>
      <w:r w:rsidR="0067634B">
        <w:rPr>
          <w:rFonts w:ascii="Arial" w:hAnsi="Arial" w:cs="Arial"/>
          <w:bCs/>
          <w:sz w:val="24"/>
          <w:szCs w:val="26"/>
        </w:rPr>
        <w:t>veintisiete de julio de dos mil dieciocho</w:t>
      </w:r>
      <w:r w:rsidR="0067634B" w:rsidRPr="007956C0">
        <w:rPr>
          <w:rFonts w:ascii="Arial" w:hAnsi="Arial" w:cs="Arial"/>
          <w:bCs/>
          <w:sz w:val="24"/>
          <w:szCs w:val="26"/>
        </w:rPr>
        <w:t>, emitida por la Directora de Ingresos y Recaudación de la Subsecretaría de Ingresos de la Secretaría de Finanzas del Gobierno del Estado de Oaxaca</w:t>
      </w:r>
      <w:r w:rsidR="004004E9">
        <w:rPr>
          <w:rFonts w:ascii="Arial" w:hAnsi="Arial" w:cs="Arial"/>
          <w:bCs/>
          <w:sz w:val="24"/>
          <w:szCs w:val="26"/>
        </w:rPr>
        <w:t>.</w:t>
      </w:r>
    </w:p>
    <w:p w14:paraId="1868666C" w14:textId="52EAA803" w:rsidR="004004E9" w:rsidRDefault="004004E9" w:rsidP="007956C0">
      <w:pPr>
        <w:spacing w:before="240" w:after="0" w:line="360" w:lineRule="auto"/>
        <w:ind w:firstLine="567"/>
        <w:jc w:val="both"/>
        <w:rPr>
          <w:rFonts w:ascii="Arial" w:hAnsi="Arial" w:cs="Arial"/>
          <w:b/>
          <w:bCs/>
          <w:sz w:val="24"/>
          <w:szCs w:val="26"/>
        </w:rPr>
      </w:pPr>
      <w:r>
        <w:rPr>
          <w:rFonts w:ascii="Arial" w:hAnsi="Arial" w:cs="Arial"/>
          <w:bCs/>
          <w:sz w:val="24"/>
          <w:szCs w:val="26"/>
        </w:rPr>
        <w:t xml:space="preserve">En consecuencia, con fundamento en el artículo 180 de la Ley de la Materia, al declararse la nulidad de la notificación del acto impugnado, </w:t>
      </w:r>
      <w:r>
        <w:rPr>
          <w:rFonts w:ascii="Arial" w:hAnsi="Arial" w:cs="Arial"/>
          <w:b/>
          <w:bCs/>
          <w:sz w:val="24"/>
          <w:szCs w:val="26"/>
        </w:rPr>
        <w:t xml:space="preserve">no se actualiza la causal de improcedencia </w:t>
      </w:r>
      <w:r>
        <w:rPr>
          <w:rFonts w:ascii="Arial" w:hAnsi="Arial" w:cs="Arial"/>
          <w:bCs/>
          <w:sz w:val="24"/>
          <w:szCs w:val="26"/>
        </w:rPr>
        <w:t>prevista en el artículo 161 fracción VI de la Ley de Procedimiento y Justicia Administrat</w:t>
      </w:r>
      <w:r w:rsidR="00B36604">
        <w:rPr>
          <w:rFonts w:ascii="Arial" w:hAnsi="Arial" w:cs="Arial"/>
          <w:bCs/>
          <w:sz w:val="24"/>
          <w:szCs w:val="26"/>
        </w:rPr>
        <w:t xml:space="preserve">iva para el Estado, por lo que </w:t>
      </w:r>
      <w:r w:rsidR="00B36604">
        <w:rPr>
          <w:rFonts w:ascii="Arial" w:hAnsi="Arial" w:cs="Arial"/>
          <w:b/>
          <w:bCs/>
          <w:sz w:val="24"/>
          <w:szCs w:val="26"/>
        </w:rPr>
        <w:t>NO SE SOBRESEE EL JUICIO.</w:t>
      </w:r>
    </w:p>
    <w:p w14:paraId="7A3D0AED" w14:textId="275550CE" w:rsidR="007956C0" w:rsidRPr="00EB7CF3" w:rsidRDefault="00B36604" w:rsidP="00B36604">
      <w:pPr>
        <w:spacing w:before="240" w:after="0" w:line="360" w:lineRule="auto"/>
        <w:ind w:firstLine="567"/>
        <w:jc w:val="both"/>
        <w:rPr>
          <w:rFonts w:ascii="Arial" w:hAnsi="Arial" w:cs="Arial"/>
          <w:sz w:val="24"/>
          <w:szCs w:val="26"/>
        </w:rPr>
      </w:pPr>
      <w:r>
        <w:rPr>
          <w:rFonts w:ascii="Arial" w:hAnsi="Arial" w:cs="Arial"/>
          <w:bCs/>
          <w:sz w:val="24"/>
          <w:szCs w:val="26"/>
        </w:rPr>
        <w:t>Por lo anterior, procede al análisis del fondo del asunto.</w:t>
      </w:r>
      <w:r w:rsidR="007D7D2D">
        <w:rPr>
          <w:rFonts w:ascii="Arial" w:hAnsi="Arial" w:cs="Arial"/>
          <w:bCs/>
          <w:sz w:val="24"/>
          <w:szCs w:val="26"/>
        </w:rPr>
        <w:t xml:space="preserve"> - - - - - - - - - - - -</w:t>
      </w:r>
    </w:p>
    <w:p w14:paraId="552E1356" w14:textId="77777777" w:rsidR="00550C05" w:rsidRPr="00EB7CF3" w:rsidRDefault="00550C05" w:rsidP="00550C05">
      <w:pPr>
        <w:spacing w:before="240" w:after="0" w:line="360" w:lineRule="auto"/>
        <w:ind w:firstLine="567"/>
        <w:jc w:val="both"/>
        <w:rPr>
          <w:rFonts w:ascii="Arial" w:hAnsi="Arial" w:cs="Arial"/>
          <w:sz w:val="24"/>
          <w:szCs w:val="26"/>
        </w:rPr>
      </w:pPr>
      <w:r w:rsidRPr="00EB7CF3">
        <w:rPr>
          <w:rFonts w:ascii="Arial" w:hAnsi="Arial" w:cs="Arial"/>
          <w:b/>
          <w:sz w:val="24"/>
          <w:szCs w:val="26"/>
        </w:rPr>
        <w:t xml:space="preserve">CUARTO. </w:t>
      </w:r>
      <w:r w:rsidRPr="00EB7CF3">
        <w:rPr>
          <w:rFonts w:ascii="Arial" w:hAnsi="Arial" w:cs="Arial"/>
          <w:sz w:val="24"/>
          <w:szCs w:val="26"/>
        </w:rPr>
        <w:t xml:space="preserve">No se transcriben los conceptos de impugnación vertidos, mismos que se tienen por reproducidos en este apartado, ya que con ello no se vulnera disposición expresa alguna de la Ley de </w:t>
      </w:r>
      <w:r w:rsidR="004758AF" w:rsidRPr="00EB7CF3">
        <w:rPr>
          <w:rFonts w:ascii="Arial" w:hAnsi="Arial" w:cs="Arial"/>
          <w:sz w:val="24"/>
          <w:szCs w:val="26"/>
        </w:rPr>
        <w:t xml:space="preserve">Procedimiento y </w:t>
      </w:r>
      <w:r w:rsidRPr="00EB7CF3">
        <w:rPr>
          <w:rFonts w:ascii="Arial" w:hAnsi="Arial" w:cs="Arial"/>
          <w:sz w:val="24"/>
          <w:szCs w:val="26"/>
        </w:rPr>
        <w:t xml:space="preserve">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w:t>
      </w:r>
      <w:r w:rsidRPr="00EB7CF3">
        <w:rPr>
          <w:rFonts w:ascii="Arial" w:hAnsi="Arial" w:cs="Arial"/>
          <w:sz w:val="24"/>
          <w:szCs w:val="26"/>
        </w:rPr>
        <w:lastRenderedPageBreak/>
        <w:t>Gaceta, en la séptima época, volumen 81, sexta parte, página 23, materia común, de rubro y texto siguientes:</w:t>
      </w:r>
    </w:p>
    <w:p w14:paraId="63A8A893" w14:textId="77777777" w:rsidR="00550C05" w:rsidRPr="00B36604" w:rsidRDefault="00550C05" w:rsidP="00B36604">
      <w:pPr>
        <w:spacing w:before="240" w:line="276" w:lineRule="auto"/>
        <w:ind w:left="851" w:right="616"/>
        <w:jc w:val="both"/>
        <w:rPr>
          <w:rFonts w:ascii="Arial" w:hAnsi="Arial" w:cs="Arial"/>
          <w:sz w:val="24"/>
          <w:szCs w:val="24"/>
        </w:rPr>
      </w:pPr>
      <w:r w:rsidRPr="00B36604">
        <w:rPr>
          <w:rFonts w:ascii="Arial" w:hAnsi="Arial" w:cs="Arial"/>
          <w:sz w:val="24"/>
          <w:szCs w:val="24"/>
        </w:rPr>
        <w:t>“</w:t>
      </w:r>
      <w:r w:rsidRPr="00B36604">
        <w:rPr>
          <w:rFonts w:ascii="Arial" w:hAnsi="Arial" w:cs="Arial"/>
          <w:b/>
          <w:i/>
          <w:sz w:val="24"/>
          <w:szCs w:val="24"/>
        </w:rPr>
        <w:t>CONCEPTOS DE VIOLACION. NO ES OBLIGATORIO TRANSCRIBIRLOS EN LA SENTENCIA</w:t>
      </w:r>
      <w:r w:rsidRPr="00B36604">
        <w:rPr>
          <w:rFonts w:ascii="Arial" w:hAnsi="Arial" w:cs="Arial"/>
          <w:sz w:val="24"/>
          <w:szCs w:val="24"/>
        </w:rPr>
        <w:t xml:space="preserve">. </w:t>
      </w:r>
      <w:r w:rsidRPr="00B36604">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B36604">
        <w:rPr>
          <w:rFonts w:ascii="Arial" w:hAnsi="Arial" w:cs="Arial"/>
          <w:sz w:val="24"/>
          <w:szCs w:val="24"/>
        </w:rPr>
        <w:t>.”</w:t>
      </w:r>
    </w:p>
    <w:p w14:paraId="505FA319" w14:textId="1A712133" w:rsidR="002A7141" w:rsidRPr="001129BB" w:rsidRDefault="008425BE" w:rsidP="001129BB">
      <w:pPr>
        <w:pStyle w:val="corte4fondo"/>
        <w:spacing w:after="240"/>
        <w:ind w:right="49" w:firstLine="567"/>
        <w:rPr>
          <w:rFonts w:cs="Arial"/>
          <w:b/>
          <w:bCs/>
          <w:sz w:val="24"/>
          <w:szCs w:val="24"/>
          <w:lang w:eastAsia="es-ES"/>
        </w:rPr>
      </w:pPr>
      <w:r>
        <w:rPr>
          <w:rFonts w:cs="Arial"/>
          <w:b/>
          <w:sz w:val="24"/>
          <w:szCs w:val="24"/>
          <w:lang w:eastAsia="es-ES"/>
        </w:rPr>
        <w:t xml:space="preserve">QUINTO. </w:t>
      </w:r>
      <w:r w:rsidR="00CC5CAF">
        <w:rPr>
          <w:rFonts w:cs="Arial"/>
          <w:sz w:val="24"/>
          <w:szCs w:val="24"/>
          <w:lang w:eastAsia="es-ES"/>
        </w:rPr>
        <w:t xml:space="preserve">Ahora bien, se procede al análisis de </w:t>
      </w:r>
      <w:r w:rsidRPr="00777028">
        <w:rPr>
          <w:rFonts w:cs="Arial"/>
          <w:sz w:val="24"/>
          <w:szCs w:val="24"/>
          <w:lang w:eastAsia="es-ES"/>
        </w:rPr>
        <w:t xml:space="preserve">la </w:t>
      </w:r>
      <w:r>
        <w:rPr>
          <w:rFonts w:cs="Arial"/>
          <w:sz w:val="24"/>
          <w:szCs w:val="24"/>
        </w:rPr>
        <w:t xml:space="preserve">multa por infracción </w:t>
      </w:r>
      <w:r w:rsidRPr="00206896">
        <w:rPr>
          <w:rFonts w:cs="Arial"/>
          <w:bCs/>
          <w:sz w:val="24"/>
          <w:szCs w:val="24"/>
          <w:lang w:val="es-MX" w:eastAsia="es-ES"/>
        </w:rPr>
        <w:t xml:space="preserve">relacionada con la presentación de declaraciones del impuesto sobre erogaciones por remuneraciones al trabajo personal, contenida en el oficio con número de control </w:t>
      </w:r>
      <w:r w:rsidR="00802106">
        <w:rPr>
          <w:rFonts w:cs="Arial"/>
          <w:b/>
          <w:sz w:val="24"/>
          <w:szCs w:val="24"/>
          <w:lang w:val="es-MX" w:eastAsia="es-ES"/>
        </w:rPr>
        <w:t>**********</w:t>
      </w:r>
      <w:r w:rsidRPr="00206896">
        <w:rPr>
          <w:rFonts w:cs="Arial"/>
          <w:bCs/>
          <w:sz w:val="24"/>
          <w:szCs w:val="24"/>
          <w:lang w:val="es-MX" w:eastAsia="es-ES"/>
        </w:rPr>
        <w:t xml:space="preserve"> de </w:t>
      </w:r>
      <w:r w:rsidR="00D336C1">
        <w:rPr>
          <w:rFonts w:cs="Arial"/>
          <w:bCs/>
          <w:sz w:val="24"/>
          <w:szCs w:val="24"/>
          <w:lang w:val="es-MX" w:eastAsia="es-ES"/>
        </w:rPr>
        <w:t>veintisiete de julio de dos mil dieciocho</w:t>
      </w:r>
      <w:r>
        <w:rPr>
          <w:rFonts w:cs="Arial"/>
          <w:bCs/>
          <w:sz w:val="24"/>
          <w:szCs w:val="24"/>
          <w:lang w:val="es-MX" w:eastAsia="es-ES"/>
        </w:rPr>
        <w:t xml:space="preserve">, emitido por la </w:t>
      </w:r>
      <w:r>
        <w:rPr>
          <w:rFonts w:cs="Arial"/>
          <w:b/>
          <w:sz w:val="24"/>
          <w:szCs w:val="24"/>
        </w:rPr>
        <w:t xml:space="preserve">Directora de Ingresos y Recaudación de la </w:t>
      </w:r>
      <w:r w:rsidR="00CD77BF">
        <w:rPr>
          <w:rFonts w:cs="Arial"/>
          <w:b/>
          <w:sz w:val="24"/>
          <w:szCs w:val="24"/>
        </w:rPr>
        <w:t xml:space="preserve">Subsecretaría de Ingresos de la </w:t>
      </w:r>
      <w:r>
        <w:rPr>
          <w:rFonts w:cs="Arial"/>
          <w:b/>
          <w:sz w:val="24"/>
          <w:szCs w:val="24"/>
        </w:rPr>
        <w:t xml:space="preserve">Secretaría de Finanzas del Poder Ejecutivo del </w:t>
      </w:r>
      <w:r w:rsidRPr="008B3BF1">
        <w:rPr>
          <w:rFonts w:cs="Arial"/>
          <w:b/>
          <w:sz w:val="24"/>
          <w:szCs w:val="24"/>
        </w:rPr>
        <w:t>Estado</w:t>
      </w:r>
      <w:r w:rsidR="001129BB">
        <w:rPr>
          <w:rFonts w:cs="Arial"/>
          <w:sz w:val="24"/>
          <w:szCs w:val="24"/>
        </w:rPr>
        <w:t>, a la que se le otorga</w:t>
      </w:r>
      <w:r w:rsidR="002A7141">
        <w:rPr>
          <w:rFonts w:cs="Arial"/>
          <w:sz w:val="24"/>
          <w:szCs w:val="24"/>
        </w:rPr>
        <w:t xml:space="preserve"> pleno valor probatorio, en términos de la fracción I del artículo 203 de la ley de la materia, por haber sido emitido por servidor público en ejercicio de sus funciones, de donde </w:t>
      </w:r>
      <w:r w:rsidR="002A7141" w:rsidRPr="009C66B4">
        <w:rPr>
          <w:rFonts w:cs="Arial"/>
          <w:sz w:val="24"/>
          <w:szCs w:val="24"/>
        </w:rPr>
        <w:t xml:space="preserve">se advierte que la autoridad demandada en la parte </w:t>
      </w:r>
      <w:r w:rsidR="002A7141">
        <w:rPr>
          <w:rFonts w:cs="Arial"/>
          <w:sz w:val="24"/>
          <w:szCs w:val="24"/>
        </w:rPr>
        <w:t>que interesa textualmente señaló</w:t>
      </w:r>
      <w:r w:rsidR="002A7141" w:rsidRPr="009C66B4">
        <w:rPr>
          <w:rFonts w:cs="Arial"/>
          <w:sz w:val="24"/>
          <w:szCs w:val="24"/>
        </w:rPr>
        <w:t>:</w:t>
      </w:r>
    </w:p>
    <w:p w14:paraId="0000CD74" w14:textId="1C60E08E" w:rsidR="002A7141" w:rsidRPr="00DF52C0" w:rsidRDefault="002A7141" w:rsidP="00FE4019">
      <w:pPr>
        <w:spacing w:after="0" w:line="276" w:lineRule="auto"/>
        <w:ind w:left="567" w:right="-518"/>
        <w:jc w:val="both"/>
        <w:rPr>
          <w:rFonts w:ascii="Arial" w:eastAsia="Times New Roman" w:hAnsi="Arial" w:cs="Arial"/>
          <w:i/>
          <w:sz w:val="24"/>
          <w:szCs w:val="24"/>
          <w:lang w:val="es-ES_tradnl" w:eastAsia="x-none"/>
        </w:rPr>
      </w:pPr>
      <w:r w:rsidRPr="00DF52C0">
        <w:rPr>
          <w:rFonts w:ascii="Arial" w:eastAsia="Times New Roman" w:hAnsi="Arial" w:cs="Arial"/>
          <w:i/>
          <w:sz w:val="24"/>
          <w:szCs w:val="24"/>
          <w:lang w:val="es-ES_tradnl" w:eastAsia="x-none"/>
        </w:rPr>
        <w:t>“</w:t>
      </w:r>
      <w:r w:rsidR="0063153D">
        <w:rPr>
          <w:rFonts w:ascii="Arial" w:eastAsia="Times New Roman" w:hAnsi="Arial" w:cs="Arial"/>
          <w:i/>
          <w:sz w:val="24"/>
          <w:szCs w:val="24"/>
          <w:lang w:val="es-ES_tradnl" w:eastAsia="x-none"/>
        </w:rPr>
        <w:t>Considerando que con fecha 16 de noviembre</w:t>
      </w:r>
      <w:r>
        <w:rPr>
          <w:rFonts w:ascii="Arial" w:eastAsia="Times New Roman" w:hAnsi="Arial" w:cs="Arial"/>
          <w:i/>
          <w:sz w:val="24"/>
          <w:szCs w:val="24"/>
          <w:lang w:val="es-ES_tradnl" w:eastAsia="x-none"/>
        </w:rPr>
        <w:t xml:space="preserve"> de 2017</w:t>
      </w:r>
      <w:r w:rsidRPr="00DF52C0">
        <w:rPr>
          <w:rFonts w:ascii="Arial" w:eastAsia="Times New Roman" w:hAnsi="Arial" w:cs="Arial"/>
          <w:i/>
          <w:sz w:val="24"/>
          <w:szCs w:val="24"/>
          <w:lang w:val="es-ES_tradnl" w:eastAsia="x-none"/>
        </w:rPr>
        <w:t>,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w:t>
      </w:r>
      <w:r>
        <w:rPr>
          <w:rFonts w:ascii="Arial" w:eastAsia="Times New Roman" w:hAnsi="Arial" w:cs="Arial"/>
          <w:i/>
          <w:sz w:val="24"/>
          <w:szCs w:val="24"/>
          <w:lang w:val="es-ES_tradnl" w:eastAsia="x-none"/>
        </w:rPr>
        <w:t>uneraciones al Trabajo Personal</w:t>
      </w:r>
      <w:r w:rsidRPr="00DF52C0">
        <w:rPr>
          <w:rFonts w:ascii="Arial" w:eastAsia="Times New Roman" w:hAnsi="Arial" w:cs="Arial"/>
          <w:i/>
          <w:sz w:val="24"/>
          <w:szCs w:val="24"/>
          <w:lang w:val="es-ES_tradnl" w:eastAsia="x-none"/>
        </w:rPr>
        <w:t>; y a la fecha esta Secretaría</w:t>
      </w:r>
      <w:r>
        <w:rPr>
          <w:rFonts w:ascii="Arial" w:eastAsia="Times New Roman" w:hAnsi="Arial" w:cs="Arial"/>
          <w:i/>
          <w:sz w:val="24"/>
          <w:szCs w:val="24"/>
          <w:lang w:val="es-ES_tradnl" w:eastAsia="x-none"/>
        </w:rPr>
        <w:t xml:space="preserve"> de Finanzas</w:t>
      </w:r>
      <w:r w:rsidRPr="00DF52C0">
        <w:rPr>
          <w:rFonts w:ascii="Arial" w:eastAsia="Times New Roman" w:hAnsi="Arial" w:cs="Arial"/>
          <w:i/>
          <w:sz w:val="24"/>
          <w:szCs w:val="24"/>
          <w:lang w:val="es-ES_tradnl" w:eastAsia="x-none"/>
        </w:rPr>
        <w:t xml:space="preserve">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FE4019">
        <w:rPr>
          <w:rFonts w:ascii="Arial" w:eastAsia="Times New Roman" w:hAnsi="Arial" w:cs="Arial"/>
          <w:i/>
          <w:sz w:val="24"/>
          <w:szCs w:val="24"/>
          <w:lang w:val="es-ES_tradnl" w:eastAsia="x-none"/>
        </w:rPr>
        <w:t xml:space="preserve">, vigente a partir del 1 de febrero de 2018, por considerar que no existen </w:t>
      </w:r>
      <w:r w:rsidRPr="00DF52C0">
        <w:rPr>
          <w:rFonts w:ascii="Arial" w:eastAsia="Times New Roman" w:hAnsi="Arial" w:cs="Arial"/>
          <w:i/>
          <w:sz w:val="24"/>
          <w:szCs w:val="24"/>
          <w:lang w:val="es-ES_tradnl" w:eastAsia="x-none"/>
        </w:rPr>
        <w:t>agravantes ni</w:t>
      </w:r>
      <w:r>
        <w:rPr>
          <w:rFonts w:ascii="Arial" w:eastAsia="Times New Roman" w:hAnsi="Arial" w:cs="Arial"/>
          <w:i/>
          <w:sz w:val="24"/>
          <w:szCs w:val="24"/>
          <w:lang w:val="es-ES_tradnl" w:eastAsia="x-none"/>
        </w:rPr>
        <w:t xml:space="preserve"> antecedentes del contribuyente, en consecuencia se impone la multa citada en los términos siguientes:</w:t>
      </w:r>
    </w:p>
    <w:p w14:paraId="39D686AD" w14:textId="77777777" w:rsidR="002A7141" w:rsidRPr="00DF52C0" w:rsidRDefault="002A7141" w:rsidP="002A7141">
      <w:pPr>
        <w:spacing w:after="0" w:line="276" w:lineRule="auto"/>
        <w:ind w:left="567" w:right="-518"/>
        <w:jc w:val="both"/>
        <w:rPr>
          <w:rFonts w:ascii="Arial" w:eastAsia="Times New Roman" w:hAnsi="Arial" w:cs="Arial"/>
          <w:i/>
          <w:sz w:val="24"/>
          <w:szCs w:val="24"/>
          <w:lang w:val="es-ES_tradnl" w:eastAsia="x-none"/>
        </w:rPr>
      </w:pPr>
    </w:p>
    <w:tbl>
      <w:tblPr>
        <w:tblStyle w:val="Tablaconcuadrcula1"/>
        <w:tblpPr w:leftFromText="141" w:rightFromText="141" w:vertAnchor="text" w:horzAnchor="page" w:tblpX="2431" w:tblpY="-61"/>
        <w:tblW w:w="5000" w:type="pct"/>
        <w:tblLook w:val="04A0" w:firstRow="1" w:lastRow="0" w:firstColumn="1" w:lastColumn="0" w:noHBand="0" w:noVBand="1"/>
      </w:tblPr>
      <w:tblGrid>
        <w:gridCol w:w="2417"/>
        <w:gridCol w:w="2644"/>
        <w:gridCol w:w="1472"/>
        <w:gridCol w:w="1728"/>
      </w:tblGrid>
      <w:tr w:rsidR="002A7141" w:rsidRPr="00DF52C0" w14:paraId="59E94044" w14:textId="77777777" w:rsidTr="009B4378">
        <w:tc>
          <w:tcPr>
            <w:tcW w:w="1463" w:type="pct"/>
            <w:vAlign w:val="center"/>
          </w:tcPr>
          <w:p w14:paraId="75F962C7"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INFRACCIÓN</w:t>
            </w:r>
          </w:p>
        </w:tc>
        <w:tc>
          <w:tcPr>
            <w:tcW w:w="1600" w:type="pct"/>
            <w:vAlign w:val="center"/>
          </w:tcPr>
          <w:p w14:paraId="7B4F624D"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SANCIÓN</w:t>
            </w:r>
          </w:p>
        </w:tc>
        <w:tc>
          <w:tcPr>
            <w:tcW w:w="891" w:type="pct"/>
            <w:vAlign w:val="center"/>
          </w:tcPr>
          <w:p w14:paraId="2F7B2779" w14:textId="77777777"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UMA VIGENTE</w:t>
            </w:r>
          </w:p>
        </w:tc>
        <w:tc>
          <w:tcPr>
            <w:tcW w:w="1046" w:type="pct"/>
            <w:vAlign w:val="center"/>
          </w:tcPr>
          <w:p w14:paraId="22A61E68" w14:textId="77777777"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MULTA A PAGAR</w:t>
            </w:r>
          </w:p>
        </w:tc>
      </w:tr>
      <w:tr w:rsidR="002A7141" w:rsidRPr="00DF52C0" w14:paraId="1EC866E0" w14:textId="77777777" w:rsidTr="009B4378">
        <w:tc>
          <w:tcPr>
            <w:tcW w:w="1463" w:type="pct"/>
            <w:vAlign w:val="center"/>
          </w:tcPr>
          <w:p w14:paraId="64534B4A"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6A7C46DF"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w:t>
            </w:r>
          </w:p>
          <w:p w14:paraId="3CB7D5EB"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estado de Oaxaca vigente</w:t>
            </w:r>
          </w:p>
        </w:tc>
        <w:tc>
          <w:tcPr>
            <w:tcW w:w="1600" w:type="pct"/>
            <w:vAlign w:val="center"/>
          </w:tcPr>
          <w:p w14:paraId="73966A57"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50 UMA</w:t>
            </w:r>
          </w:p>
          <w:p w14:paraId="6C7A80DE"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32AEA8D4"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 estado</w:t>
            </w:r>
          </w:p>
          <w:p w14:paraId="718FA14F" w14:textId="77777777" w:rsidR="002A7141" w:rsidRPr="00DF52C0" w:rsidRDefault="002A7141" w:rsidP="009B4378">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de Oaxaca vigente</w:t>
            </w:r>
          </w:p>
        </w:tc>
        <w:tc>
          <w:tcPr>
            <w:tcW w:w="891" w:type="pct"/>
            <w:vAlign w:val="center"/>
          </w:tcPr>
          <w:p w14:paraId="2E2C3ACD" w14:textId="0204DF58"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$8</w:t>
            </w:r>
            <w:r w:rsidR="00FE4019">
              <w:rPr>
                <w:rFonts w:ascii="Arial" w:eastAsia="Times New Roman" w:hAnsi="Arial" w:cs="Arial"/>
                <w:b/>
                <w:sz w:val="16"/>
                <w:szCs w:val="16"/>
                <w:lang w:val="es-ES_tradnl" w:eastAsia="x-none"/>
              </w:rPr>
              <w:t>0.60</w:t>
            </w:r>
          </w:p>
        </w:tc>
        <w:tc>
          <w:tcPr>
            <w:tcW w:w="1046" w:type="pct"/>
            <w:vAlign w:val="center"/>
          </w:tcPr>
          <w:p w14:paraId="71D8A1E9" w14:textId="64660CF8" w:rsidR="002A7141" w:rsidRPr="00DF52C0" w:rsidRDefault="002A7141" w:rsidP="009B4378">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$4,</w:t>
            </w:r>
            <w:r w:rsidR="00FE4019">
              <w:rPr>
                <w:rFonts w:ascii="Arial" w:eastAsia="Times New Roman" w:hAnsi="Arial" w:cs="Arial"/>
                <w:b/>
                <w:sz w:val="16"/>
                <w:szCs w:val="16"/>
                <w:lang w:val="es-ES_tradnl" w:eastAsia="x-none"/>
              </w:rPr>
              <w:t>030.00</w:t>
            </w:r>
          </w:p>
        </w:tc>
      </w:tr>
    </w:tbl>
    <w:p w14:paraId="53C71677" w14:textId="77777777" w:rsidR="002A7141" w:rsidRDefault="002A7141" w:rsidP="00D4330B">
      <w:pPr>
        <w:spacing w:after="0" w:line="360" w:lineRule="auto"/>
        <w:ind w:right="-518"/>
        <w:jc w:val="both"/>
        <w:rPr>
          <w:rFonts w:ascii="Arial" w:eastAsia="Times New Roman" w:hAnsi="Arial" w:cs="Arial"/>
          <w:sz w:val="24"/>
          <w:szCs w:val="24"/>
          <w:lang w:val="es-ES_tradnl" w:eastAsia="x-none"/>
        </w:rPr>
      </w:pPr>
    </w:p>
    <w:p w14:paraId="3A0C77D6" w14:textId="77777777" w:rsidR="00FE4019" w:rsidRDefault="00FE4019" w:rsidP="002A7141">
      <w:pPr>
        <w:spacing w:line="360" w:lineRule="auto"/>
        <w:ind w:right="-518" w:firstLine="567"/>
        <w:jc w:val="both"/>
        <w:rPr>
          <w:rFonts w:ascii="Arial" w:eastAsia="Times New Roman" w:hAnsi="Arial" w:cs="Arial"/>
          <w:sz w:val="24"/>
          <w:szCs w:val="24"/>
          <w:lang w:val="es-ES_tradnl" w:eastAsia="x-none"/>
        </w:rPr>
      </w:pPr>
    </w:p>
    <w:p w14:paraId="0B5E1C3F" w14:textId="77777777" w:rsidR="00FE4019" w:rsidRDefault="00FE4019" w:rsidP="002A7141">
      <w:pPr>
        <w:spacing w:line="360" w:lineRule="auto"/>
        <w:ind w:right="-518" w:firstLine="567"/>
        <w:jc w:val="both"/>
        <w:rPr>
          <w:rFonts w:ascii="Arial" w:eastAsia="Times New Roman" w:hAnsi="Arial" w:cs="Arial"/>
          <w:sz w:val="24"/>
          <w:szCs w:val="24"/>
          <w:lang w:val="es-ES_tradnl" w:eastAsia="x-none"/>
        </w:rPr>
      </w:pPr>
    </w:p>
    <w:p w14:paraId="17B5BDDB" w14:textId="77777777" w:rsidR="002A7141" w:rsidRPr="00DF52C0" w:rsidRDefault="002A7141" w:rsidP="002A7141">
      <w:pPr>
        <w:spacing w:line="360" w:lineRule="auto"/>
        <w:ind w:right="-518" w:firstLine="567"/>
        <w:jc w:val="both"/>
        <w:rPr>
          <w:rFonts w:ascii="Arial" w:eastAsia="Times New Roman" w:hAnsi="Arial" w:cs="Arial"/>
          <w:b/>
          <w:sz w:val="24"/>
          <w:szCs w:val="24"/>
          <w:lang w:val="es-ES_tradnl" w:eastAsia="x-none"/>
        </w:rPr>
      </w:pPr>
      <w:r w:rsidRPr="00DF52C0">
        <w:rPr>
          <w:rFonts w:ascii="Arial" w:eastAsia="Times New Roman" w:hAnsi="Arial" w:cs="Arial"/>
          <w:sz w:val="24"/>
          <w:szCs w:val="24"/>
          <w:lang w:val="es-ES_tradnl" w:eastAsia="x-none"/>
        </w:rPr>
        <w:lastRenderedPageBreak/>
        <w:t>Por lo que, se transcribe el artículo 269 fracción I del Código Fiscal para el Estado de Oaxaca, que a la letra dice:</w:t>
      </w:r>
    </w:p>
    <w:p w14:paraId="3241403E" w14:textId="77777777" w:rsidR="002A7141" w:rsidRPr="00DF52C0" w:rsidRDefault="002A7141" w:rsidP="002A7141">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b/>
          <w:i/>
          <w:szCs w:val="24"/>
          <w:lang w:val="es-ES_tradnl" w:eastAsia="x-none"/>
        </w:rPr>
        <w:t xml:space="preserve">ARTÍCULO 269. </w:t>
      </w:r>
      <w:r w:rsidRPr="00DF52C0">
        <w:rPr>
          <w:rFonts w:ascii="Arial" w:eastAsia="Times New Roman" w:hAnsi="Arial" w:cs="Arial"/>
          <w:i/>
          <w:szCs w:val="24"/>
          <w:lang w:val="es-ES_tradnl" w:eastAsia="x-none"/>
        </w:rPr>
        <w:t>Son infracciones relacionadas con la obligación de pago de las contribuciones, así como de presentación de declaraciones, solicitudes, documentación, avisos, información o expedir constancias:</w:t>
      </w:r>
    </w:p>
    <w:p w14:paraId="0C4A6185" w14:textId="77777777" w:rsidR="002A7141" w:rsidRPr="00DF52C0" w:rsidRDefault="002A7141" w:rsidP="002A7141">
      <w:pPr>
        <w:spacing w:after="0" w:line="276" w:lineRule="auto"/>
        <w:ind w:left="567" w:right="-1" w:firstLine="567"/>
        <w:jc w:val="both"/>
        <w:rPr>
          <w:rFonts w:ascii="Arial" w:eastAsia="Times New Roman" w:hAnsi="Arial" w:cs="Arial"/>
          <w:i/>
          <w:szCs w:val="24"/>
          <w:lang w:val="es-ES_tradnl" w:eastAsia="x-none"/>
        </w:rPr>
      </w:pPr>
    </w:p>
    <w:p w14:paraId="1C8BDA60" w14:textId="77777777" w:rsidR="002A7141" w:rsidRPr="002D3858" w:rsidRDefault="002A7141" w:rsidP="002A7141">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i/>
          <w:szCs w:val="24"/>
          <w:lang w:val="es-ES_tradnl" w:eastAsia="x-none"/>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r w:rsidRPr="00DF52C0">
        <w:rPr>
          <w:rFonts w:ascii="Arial" w:eastAsia="Times New Roman" w:hAnsi="Arial" w:cs="Arial"/>
          <w:i/>
          <w:szCs w:val="24"/>
          <w:lang w:val="es-ES_tradnl" w:eastAsia="x-none"/>
        </w:rPr>
        <w:cr/>
      </w:r>
      <w:r w:rsidRPr="00F34426">
        <w:rPr>
          <w:rFonts w:cs="Arial"/>
          <w:i/>
          <w:szCs w:val="24"/>
        </w:rPr>
        <w:t xml:space="preserve"> </w:t>
      </w:r>
    </w:p>
    <w:p w14:paraId="3C454B0C" w14:textId="1F48D9EE" w:rsidR="002A7141" w:rsidRPr="00655CF5" w:rsidRDefault="002A7141" w:rsidP="002A7141">
      <w:pPr>
        <w:spacing w:line="360" w:lineRule="auto"/>
        <w:ind w:right="-518" w:firstLine="567"/>
        <w:jc w:val="both"/>
        <w:rPr>
          <w:rFonts w:ascii="Arial" w:hAnsi="Arial" w:cs="Arial"/>
          <w:sz w:val="24"/>
          <w:szCs w:val="24"/>
        </w:rPr>
      </w:pPr>
      <w:r w:rsidRPr="00655CF5">
        <w:rPr>
          <w:rFonts w:ascii="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FD3987">
        <w:rPr>
          <w:rFonts w:ascii="Arial" w:hAnsi="Arial" w:cs="Arial"/>
          <w:b/>
          <w:sz w:val="24"/>
          <w:szCs w:val="24"/>
        </w:rPr>
        <w:t>**********</w:t>
      </w:r>
      <w:r w:rsidRPr="00655CF5">
        <w:rPr>
          <w:rFonts w:ascii="Arial" w:hAnsi="Arial" w:cs="Arial"/>
          <w:sz w:val="24"/>
          <w:szCs w:val="24"/>
        </w:rPr>
        <w:t xml:space="preserve"> de </w:t>
      </w:r>
      <w:r w:rsidR="00E30096">
        <w:rPr>
          <w:rFonts w:ascii="Arial" w:hAnsi="Arial" w:cs="Arial"/>
          <w:sz w:val="24"/>
          <w:szCs w:val="24"/>
        </w:rPr>
        <w:t>veintisiete de julio de dos mil dieciocho</w:t>
      </w:r>
      <w:r w:rsidRPr="00655CF5">
        <w:rPr>
          <w:rFonts w:ascii="Arial" w:hAnsi="Arial" w:cs="Arial"/>
          <w:sz w:val="24"/>
          <w:szCs w:val="24"/>
        </w:rPr>
        <w:t xml:space="preserve">, no señala en qué consiste el impuesto sobre Erogaciones por Remuneración al Trabajo Personal; tampoco señala las actividades que realiza la parte actora, para que encuadre en la hipótesis de sujeto obligado al pago del citado impuesto. </w:t>
      </w:r>
    </w:p>
    <w:p w14:paraId="495CF1B6" w14:textId="5784B49C" w:rsidR="002A7141" w:rsidRPr="00655CF5" w:rsidRDefault="002A7141" w:rsidP="002A7141">
      <w:pPr>
        <w:spacing w:line="360" w:lineRule="auto"/>
        <w:ind w:right="-518" w:firstLine="567"/>
        <w:jc w:val="both"/>
        <w:rPr>
          <w:rFonts w:ascii="Arial" w:hAnsi="Arial" w:cs="Arial"/>
          <w:color w:val="FF00FF"/>
          <w:sz w:val="24"/>
          <w:szCs w:val="24"/>
        </w:rPr>
      </w:pPr>
      <w:r w:rsidRPr="00655CF5">
        <w:rPr>
          <w:rFonts w:ascii="Arial" w:hAnsi="Arial" w:cs="Arial"/>
          <w:sz w:val="24"/>
          <w:szCs w:val="24"/>
        </w:rPr>
        <w:t>Lo anterior, resulta esencial para cumplir con la debida fundamentación y motivación a que se encuentra obligada la autoridad demandada al emitir todo acto administrativo, ya que, la sola</w:t>
      </w:r>
      <w:r w:rsidR="00E30096">
        <w:rPr>
          <w:rFonts w:ascii="Arial" w:hAnsi="Arial" w:cs="Arial"/>
          <w:sz w:val="24"/>
          <w:szCs w:val="24"/>
        </w:rPr>
        <w:t xml:space="preserve"> manifestación de que el actor </w:t>
      </w:r>
      <w:r w:rsidR="00972543" w:rsidRPr="00972543">
        <w:rPr>
          <w:rFonts w:ascii="Arial" w:hAnsi="Arial" w:cs="Arial"/>
          <w:b/>
          <w:bCs/>
          <w:sz w:val="24"/>
          <w:szCs w:val="24"/>
        </w:rPr>
        <w:t>**********</w:t>
      </w:r>
      <w:r w:rsidRPr="00655CF5">
        <w:rPr>
          <w:rFonts w:ascii="Arial" w:hAnsi="Arial" w:cs="Arial"/>
          <w:sz w:val="24"/>
          <w:szCs w:val="24"/>
        </w:rPr>
        <w:t xml:space="preserve">, es sujeto obligado al pago del citado impuesto, al haber presentado formulario múltiple de Registro Estatal de Contribuyente, no constituye argumento lógico-jurídico para señalar que </w:t>
      </w:r>
      <w:r w:rsidR="00E30096">
        <w:rPr>
          <w:rFonts w:ascii="Arial" w:hAnsi="Arial" w:cs="Arial"/>
          <w:sz w:val="24"/>
          <w:szCs w:val="24"/>
        </w:rPr>
        <w:t>el accionante</w:t>
      </w:r>
      <w:r w:rsidRPr="00655CF5">
        <w:rPr>
          <w:rFonts w:ascii="Arial" w:hAnsi="Arial" w:cs="Arial"/>
          <w:sz w:val="24"/>
          <w:szCs w:val="24"/>
        </w:rPr>
        <w:t xml:space="preserve"> realiza actividades que la obligaran a pagar el impuesto</w:t>
      </w:r>
      <w:r w:rsidRPr="00655CF5">
        <w:rPr>
          <w:rFonts w:ascii="Arial" w:hAnsi="Arial" w:cs="Arial"/>
          <w:color w:val="FF00FF"/>
          <w:sz w:val="24"/>
          <w:szCs w:val="24"/>
        </w:rPr>
        <w:t>.</w:t>
      </w:r>
    </w:p>
    <w:p w14:paraId="0DB1B19B" w14:textId="77777777" w:rsidR="002A7141" w:rsidRPr="00655CF5" w:rsidRDefault="002A7141" w:rsidP="002A7141">
      <w:pPr>
        <w:spacing w:line="360" w:lineRule="auto"/>
        <w:ind w:right="-518" w:firstLine="567"/>
        <w:jc w:val="both"/>
        <w:rPr>
          <w:rFonts w:ascii="Arial" w:hAnsi="Arial" w:cs="Arial"/>
          <w:sz w:val="24"/>
          <w:szCs w:val="24"/>
        </w:rPr>
      </w:pPr>
      <w:r w:rsidRPr="00655CF5">
        <w:rPr>
          <w:rFonts w:ascii="Arial" w:hAnsi="Arial" w:cs="Arial"/>
          <w:sz w:val="24"/>
          <w:szCs w:val="24"/>
        </w:rPr>
        <w:t xml:space="preserve"> Esto es, que la </w:t>
      </w:r>
      <w:r w:rsidRPr="00655CF5">
        <w:rPr>
          <w:rFonts w:ascii="Arial" w:hAnsi="Arial" w:cs="Arial"/>
          <w:b/>
          <w:sz w:val="24"/>
          <w:szCs w:val="24"/>
        </w:rPr>
        <w:t>autoridad demandada</w:t>
      </w:r>
      <w:r w:rsidRPr="00655CF5">
        <w:rPr>
          <w:rFonts w:ascii="Arial" w:hAnsi="Arial" w:cs="Arial"/>
          <w:sz w:val="24"/>
          <w:szCs w:val="24"/>
        </w:rPr>
        <w:t xml:space="preserve"> debió </w:t>
      </w:r>
      <w:r w:rsidRPr="00655CF5">
        <w:rPr>
          <w:rFonts w:ascii="Arial" w:hAnsi="Arial" w:cs="Arial"/>
          <w:b/>
          <w:sz w:val="24"/>
          <w:szCs w:val="24"/>
        </w:rPr>
        <w:t>fundar y motivar</w:t>
      </w:r>
      <w:r w:rsidRPr="00655CF5">
        <w:rPr>
          <w:rFonts w:ascii="Arial" w:hAnsi="Arial" w:cs="Arial"/>
          <w:sz w:val="24"/>
          <w:szCs w:val="24"/>
        </w:rPr>
        <w:t xml:space="preserve"> </w:t>
      </w:r>
      <w:r>
        <w:rPr>
          <w:rFonts w:ascii="Arial" w:hAnsi="Arial" w:cs="Arial"/>
          <w:sz w:val="24"/>
          <w:szCs w:val="24"/>
        </w:rPr>
        <w:t>el</w:t>
      </w:r>
      <w:r w:rsidRPr="00655CF5">
        <w:rPr>
          <w:rFonts w:ascii="Arial" w:hAnsi="Arial" w:cs="Arial"/>
          <w:sz w:val="24"/>
          <w:szCs w:val="24"/>
        </w:rPr>
        <w:t xml:space="preserve"> acto </w:t>
      </w:r>
      <w:r>
        <w:rPr>
          <w:rFonts w:ascii="Arial" w:hAnsi="Arial" w:cs="Arial"/>
          <w:sz w:val="24"/>
          <w:szCs w:val="24"/>
        </w:rPr>
        <w:t>administrativo</w:t>
      </w:r>
      <w:r w:rsidRPr="00655CF5">
        <w:rPr>
          <w:rFonts w:ascii="Arial" w:hAnsi="Arial" w:cs="Arial"/>
          <w:sz w:val="24"/>
          <w:szCs w:val="24"/>
        </w:rPr>
        <w:t xml:space="preserve"> para no dejar al administrado en estado de indefensión al ignorar las causas que llevaron a la autoridad a emitir</w:t>
      </w:r>
      <w:r>
        <w:rPr>
          <w:rFonts w:ascii="Arial" w:hAnsi="Arial" w:cs="Arial"/>
          <w:sz w:val="24"/>
          <w:szCs w:val="24"/>
        </w:rPr>
        <w:t>lo</w:t>
      </w:r>
      <w:r w:rsidRPr="00655CF5">
        <w:rPr>
          <w:rFonts w:ascii="Arial" w:hAnsi="Arial" w:cs="Arial"/>
          <w:sz w:val="24"/>
          <w:szCs w:val="24"/>
        </w:rPr>
        <w:t>,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4F73CA8" w14:textId="32E97774" w:rsidR="002A7141" w:rsidRPr="00655CF5" w:rsidRDefault="002A7141" w:rsidP="002A7141">
      <w:pPr>
        <w:spacing w:line="360" w:lineRule="auto"/>
        <w:ind w:right="-518" w:firstLine="567"/>
        <w:jc w:val="both"/>
        <w:rPr>
          <w:rFonts w:ascii="Arial" w:hAnsi="Arial" w:cs="Arial"/>
          <w:sz w:val="24"/>
          <w:szCs w:val="24"/>
        </w:rPr>
      </w:pPr>
      <w:r w:rsidRPr="00655CF5">
        <w:rPr>
          <w:rFonts w:ascii="Arial" w:hAnsi="Arial" w:cs="Arial"/>
          <w:sz w:val="24"/>
          <w:szCs w:val="24"/>
        </w:rPr>
        <w:t>Lo que en el caso no ocurrió, por lo que, la demandada incumplió con la obligación que le impone el artículo</w:t>
      </w:r>
      <w:r>
        <w:rPr>
          <w:rFonts w:ascii="Arial" w:hAnsi="Arial" w:cs="Arial"/>
          <w:sz w:val="24"/>
          <w:szCs w:val="24"/>
        </w:rPr>
        <w:t xml:space="preserve"> 16 Constitucional en relación con el diverso</w:t>
      </w:r>
      <w:r w:rsidRPr="00655CF5">
        <w:rPr>
          <w:rFonts w:ascii="Arial" w:hAnsi="Arial" w:cs="Arial"/>
          <w:sz w:val="24"/>
          <w:szCs w:val="24"/>
        </w:rPr>
        <w:t xml:space="preserve"> 17 fracción V de la Ley de Procedimiento y Justicia Administrativa para el Estado de Oaxaca, toda vez, que tiene la carga de la prueba para demostrar, que las </w:t>
      </w:r>
      <w:r w:rsidRPr="00655CF5">
        <w:rPr>
          <w:rFonts w:ascii="Arial" w:hAnsi="Arial" w:cs="Arial"/>
          <w:sz w:val="24"/>
          <w:szCs w:val="24"/>
        </w:rPr>
        <w:lastRenderedPageBreak/>
        <w:t xml:space="preserve">actividades comerciales que realiza </w:t>
      </w:r>
      <w:r w:rsidR="00CD77BF">
        <w:rPr>
          <w:rFonts w:ascii="Arial" w:hAnsi="Arial" w:cs="Arial"/>
          <w:sz w:val="24"/>
          <w:szCs w:val="24"/>
        </w:rPr>
        <w:t>la parte actora</w:t>
      </w:r>
      <w:r w:rsidRPr="00655CF5">
        <w:rPr>
          <w:rFonts w:ascii="Arial" w:hAnsi="Arial" w:cs="Arial"/>
          <w:sz w:val="24"/>
          <w:szCs w:val="24"/>
        </w:rPr>
        <w:t xml:space="preserve"> están sujetas al pago del impuesto sobre Erogaciones por Remuneración al Trabajo Personal. </w:t>
      </w:r>
    </w:p>
    <w:p w14:paraId="4BDEDF75" w14:textId="26717EE4" w:rsidR="002A7141" w:rsidRPr="00655CF5" w:rsidRDefault="00CD77BF" w:rsidP="002A7141">
      <w:pPr>
        <w:spacing w:after="240"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Pues</w:t>
      </w:r>
      <w:r w:rsidR="002A7141">
        <w:rPr>
          <w:rFonts w:ascii="Arial" w:eastAsia="Times New Roman" w:hAnsi="Arial" w:cs="Arial"/>
          <w:sz w:val="24"/>
          <w:szCs w:val="24"/>
          <w:lang w:val="es-ES_tradnl" w:eastAsia="x-none"/>
        </w:rPr>
        <w:t>,</w:t>
      </w:r>
      <w:r w:rsidR="002A7141" w:rsidRPr="00655CF5">
        <w:rPr>
          <w:rFonts w:ascii="Arial" w:eastAsia="Times New Roman" w:hAnsi="Arial" w:cs="Arial"/>
          <w:sz w:val="24"/>
          <w:szCs w:val="24"/>
          <w:lang w:val="es-ES_tradnl" w:eastAsia="x-none"/>
        </w:rPr>
        <w:t xml:space="preserve"> si bien es cierto, la autoridad impone una sanc</w:t>
      </w:r>
      <w:r w:rsidR="002A7141">
        <w:rPr>
          <w:rFonts w:ascii="Arial" w:eastAsia="Times New Roman" w:hAnsi="Arial" w:cs="Arial"/>
          <w:sz w:val="24"/>
          <w:szCs w:val="24"/>
          <w:lang w:val="es-ES_tradnl" w:eastAsia="x-none"/>
        </w:rPr>
        <w:t xml:space="preserve">ión fundamentándose </w:t>
      </w:r>
      <w:r w:rsidR="002A7141" w:rsidRPr="00655CF5">
        <w:rPr>
          <w:rFonts w:ascii="Arial" w:eastAsia="Times New Roman" w:hAnsi="Arial" w:cs="Arial"/>
          <w:sz w:val="24"/>
          <w:szCs w:val="24"/>
          <w:lang w:val="es-ES_tradnl" w:eastAsia="x-none"/>
        </w:rPr>
        <w:t>en el artículo 269 fracción I del Código Fiscal para el Estado de Oaxaca, consistente en una multa de cincuenta veces el valor de la Unidad de Medida y Actualización vigente, también lo es, que la autoridad demandada, únicamente se limita a</w:t>
      </w:r>
      <w:r w:rsidR="00AF3FD8">
        <w:rPr>
          <w:rFonts w:ascii="Arial" w:eastAsia="Times New Roman" w:hAnsi="Arial" w:cs="Arial"/>
          <w:sz w:val="24"/>
          <w:szCs w:val="24"/>
          <w:lang w:val="es-ES_tradnl" w:eastAsia="x-none"/>
        </w:rPr>
        <w:t xml:space="preserve"> señalar como motivación, que el hoy actor se encuentra dado</w:t>
      </w:r>
      <w:r w:rsidR="002A7141" w:rsidRPr="00655CF5">
        <w:rPr>
          <w:rFonts w:ascii="Arial" w:eastAsia="Times New Roman" w:hAnsi="Arial" w:cs="Arial"/>
          <w:sz w:val="24"/>
          <w:szCs w:val="24"/>
          <w:lang w:val="es-ES_tradnl" w:eastAsia="x-none"/>
        </w:rPr>
        <w:t xml:space="preserve"> de alta en el Registro Estatal de Contribuyentes como sujeto obligado al pago del Impuesto sobre Erogaciones por Remuneración al Trabajo Personal, sin darle a conocer a detalle todas las circunstancias y condiciones que determinaron el acto de autoridad</w:t>
      </w:r>
      <w:r w:rsidR="002A7141" w:rsidRPr="00655CF5">
        <w:t xml:space="preserve"> </w:t>
      </w:r>
      <w:r w:rsidR="002A7141" w:rsidRPr="00655CF5">
        <w:rPr>
          <w:rFonts w:ascii="Arial" w:eastAsia="Times New Roman" w:hAnsi="Arial" w:cs="Arial"/>
          <w:sz w:val="24"/>
          <w:szCs w:val="24"/>
          <w:lang w:val="es-ES_tradnl" w:eastAsia="x-none"/>
        </w:rPr>
        <w:t>de manera que sea evidente y muy claro para el afectado poder cuestionar y controvertir el mérito de la decisión, permitiéndole una real y auténtica defensa;  tal como lo exige, la Jurisprudencia de la Novena Época, con número de Registro: 1012278, Fuente: Apéndice de 2011, Tomo I. Constitucional 3. Derechos Fundamentales Segunda Parte - TCC Sexta Sección - Fundamentación y motivación, Materia(s): Común, Tesis:</w:t>
      </w:r>
      <w:r w:rsidR="002A7141" w:rsidRPr="00655CF5">
        <w:rPr>
          <w:rFonts w:ascii="Arial" w:eastAsia="Times New Roman" w:hAnsi="Arial" w:cs="Arial"/>
          <w:sz w:val="24"/>
          <w:szCs w:val="24"/>
          <w:lang w:val="es-ES_tradnl" w:eastAsia="x-none"/>
        </w:rPr>
        <w:tab/>
        <w:t>991, Página:</w:t>
      </w:r>
      <w:r w:rsidR="002A7141" w:rsidRPr="00655CF5">
        <w:rPr>
          <w:rFonts w:ascii="Arial" w:eastAsia="Times New Roman" w:hAnsi="Arial" w:cs="Arial"/>
          <w:sz w:val="24"/>
          <w:szCs w:val="24"/>
          <w:lang w:val="es-ES_tradnl" w:eastAsia="x-none"/>
        </w:rPr>
        <w:tab/>
        <w:t>2323, con el rubro y texto siguiente:</w:t>
      </w:r>
    </w:p>
    <w:p w14:paraId="402F7108" w14:textId="33373F58" w:rsidR="002A7141" w:rsidRPr="00AF3FD8" w:rsidRDefault="00AF3FD8" w:rsidP="002A7141">
      <w:pPr>
        <w:spacing w:after="240" w:line="276" w:lineRule="auto"/>
        <w:ind w:left="567" w:right="141" w:firstLine="567"/>
        <w:jc w:val="both"/>
        <w:rPr>
          <w:rFonts w:ascii="Arial" w:eastAsia="Times New Roman" w:hAnsi="Arial" w:cs="Arial"/>
          <w:b/>
          <w:i/>
          <w:sz w:val="24"/>
          <w:szCs w:val="24"/>
          <w:lang w:val="es-ES_tradnl" w:eastAsia="x-none"/>
        </w:rPr>
      </w:pPr>
      <w:r>
        <w:rPr>
          <w:rFonts w:ascii="Arial" w:eastAsia="Times New Roman" w:hAnsi="Arial" w:cs="Arial"/>
          <w:b/>
          <w:i/>
          <w:sz w:val="24"/>
          <w:szCs w:val="24"/>
          <w:lang w:val="es-ES_tradnl" w:eastAsia="x-none"/>
        </w:rPr>
        <w:t>“</w:t>
      </w:r>
      <w:r w:rsidR="002A7141" w:rsidRPr="00AF3FD8">
        <w:rPr>
          <w:rFonts w:ascii="Arial" w:eastAsia="Times New Roman" w:hAnsi="Arial" w:cs="Arial"/>
          <w:b/>
          <w:i/>
          <w:sz w:val="24"/>
          <w:szCs w:val="24"/>
          <w:lang w:val="es-ES_tradnl" w:eastAsia="x-none"/>
        </w:rPr>
        <w:t xml:space="preserve">FUNDAMENTACIÓN Y MOTIVACIÓN. EL ASPECTO FORMAL DE LA GARANTÍA Y SU FINALIDAD SE TRADUCEN EN EXPLICAR, JUSTIFICAR, POSIBILITAR LA DEFENSA Y COMUNICAR LA DECISIÓN.  </w:t>
      </w:r>
      <w:r w:rsidR="002A7141" w:rsidRPr="00AF3FD8">
        <w:rPr>
          <w:rFonts w:ascii="Arial" w:eastAsia="Times New Roman" w:hAnsi="Arial" w:cs="Arial"/>
          <w:i/>
          <w:sz w:val="24"/>
          <w:szCs w:val="24"/>
          <w:lang w:val="es-ES_tradnl" w:eastAsia="x-none"/>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Pr>
          <w:rFonts w:ascii="Arial" w:eastAsia="Times New Roman" w:hAnsi="Arial" w:cs="Arial"/>
          <w:i/>
          <w:sz w:val="24"/>
          <w:szCs w:val="24"/>
          <w:lang w:val="es-ES_tradnl" w:eastAsia="x-none"/>
        </w:rPr>
        <w:t>”</w:t>
      </w:r>
    </w:p>
    <w:p w14:paraId="77101E76" w14:textId="0A204465" w:rsidR="002A7141" w:rsidRDefault="002A7141" w:rsidP="002A7141">
      <w:pPr>
        <w:spacing w:line="360" w:lineRule="auto"/>
        <w:ind w:right="-518" w:firstLine="567"/>
        <w:jc w:val="both"/>
        <w:rPr>
          <w:rFonts w:ascii="Arial" w:eastAsia="Times New Roman" w:hAnsi="Arial" w:cs="Times New Roman"/>
          <w:b/>
          <w:sz w:val="24"/>
          <w:szCs w:val="24"/>
          <w:lang w:val="es-ES_tradnl" w:eastAsia="x-none"/>
        </w:rPr>
      </w:pPr>
      <w:r w:rsidRPr="00485D62">
        <w:rPr>
          <w:rFonts w:ascii="Arial" w:eastAsia="Times New Roman" w:hAnsi="Arial" w:cs="Arial"/>
          <w:b/>
          <w:bCs/>
          <w:sz w:val="24"/>
          <w:szCs w:val="24"/>
          <w:lang w:val="es-ES_tradnl" w:eastAsia="x-none"/>
        </w:rPr>
        <w:t>En consecuencia</w:t>
      </w:r>
      <w:r w:rsidRPr="00655CF5">
        <w:rPr>
          <w:rFonts w:ascii="Arial" w:eastAsia="Times New Roman" w:hAnsi="Arial" w:cs="Arial"/>
          <w:sz w:val="24"/>
          <w:szCs w:val="24"/>
          <w:lang w:val="es-ES_tradnl" w:eastAsia="x-none"/>
        </w:rPr>
        <w:t xml:space="preserve">, se declara </w:t>
      </w:r>
      <w:r w:rsidRPr="00655CF5">
        <w:rPr>
          <w:rFonts w:ascii="Arial" w:eastAsia="Times New Roman" w:hAnsi="Arial" w:cs="Arial"/>
          <w:b/>
          <w:sz w:val="24"/>
          <w:szCs w:val="24"/>
          <w:lang w:val="es-ES_tradnl" w:eastAsia="x-none"/>
        </w:rPr>
        <w:t xml:space="preserve">LA NULIDAD LISA Y LLANA </w:t>
      </w:r>
      <w:r w:rsidRPr="00655CF5">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sidRPr="00655CF5">
        <w:rPr>
          <w:rFonts w:ascii="Arial" w:eastAsia="Times New Roman" w:hAnsi="Arial" w:cs="Times New Roman"/>
          <w:sz w:val="24"/>
          <w:szCs w:val="24"/>
          <w:lang w:val="es-ES_tradnl" w:eastAsia="x-none"/>
        </w:rPr>
        <w:t xml:space="preserve">con número de control </w:t>
      </w:r>
      <w:r w:rsidR="00972543">
        <w:rPr>
          <w:rFonts w:ascii="Arial" w:hAnsi="Arial" w:cs="Arial"/>
          <w:b/>
          <w:sz w:val="24"/>
          <w:szCs w:val="24"/>
        </w:rPr>
        <w:t>**********</w:t>
      </w:r>
      <w:r w:rsidRPr="00655CF5">
        <w:rPr>
          <w:rFonts w:ascii="Arial" w:hAnsi="Arial" w:cs="Arial"/>
          <w:sz w:val="24"/>
          <w:szCs w:val="24"/>
        </w:rPr>
        <w:t xml:space="preserve"> de </w:t>
      </w:r>
      <w:r w:rsidR="00AF3FD8">
        <w:rPr>
          <w:rFonts w:ascii="Arial" w:hAnsi="Arial" w:cs="Arial"/>
          <w:sz w:val="24"/>
          <w:szCs w:val="24"/>
        </w:rPr>
        <w:t>veintisiete de julio de dos mil dieciocho</w:t>
      </w:r>
      <w:r>
        <w:rPr>
          <w:rFonts w:ascii="Arial" w:hAnsi="Arial" w:cs="Arial"/>
          <w:sz w:val="24"/>
          <w:szCs w:val="24"/>
        </w:rPr>
        <w:t>,</w:t>
      </w:r>
      <w:r w:rsidRPr="00655CF5">
        <w:rPr>
          <w:rFonts w:ascii="Arial" w:eastAsia="Times New Roman" w:hAnsi="Arial" w:cs="Times New Roman"/>
          <w:sz w:val="24"/>
          <w:szCs w:val="24"/>
          <w:lang w:val="es-ES_tradnl" w:eastAsia="x-none"/>
        </w:rPr>
        <w:t xml:space="preserve"> emitida por la </w:t>
      </w:r>
      <w:r w:rsidRPr="00655CF5">
        <w:rPr>
          <w:rFonts w:ascii="Arial" w:eastAsia="Times New Roman" w:hAnsi="Arial" w:cs="Times New Roman"/>
          <w:b/>
          <w:sz w:val="24"/>
          <w:szCs w:val="24"/>
          <w:lang w:val="es-ES_tradnl" w:eastAsia="x-none"/>
        </w:rPr>
        <w:t xml:space="preserve">Directora de </w:t>
      </w:r>
      <w:r w:rsidRPr="00655CF5">
        <w:rPr>
          <w:rFonts w:ascii="Arial" w:eastAsia="Times New Roman" w:hAnsi="Arial" w:cs="Times New Roman"/>
          <w:b/>
          <w:sz w:val="24"/>
          <w:szCs w:val="24"/>
          <w:lang w:val="es-ES_tradnl" w:eastAsia="x-none"/>
        </w:rPr>
        <w:lastRenderedPageBreak/>
        <w:t xml:space="preserve">Ingresos y Recaudación de la </w:t>
      </w:r>
      <w:r w:rsidR="00CD77BF">
        <w:rPr>
          <w:rFonts w:ascii="Arial" w:eastAsia="Times New Roman" w:hAnsi="Arial" w:cs="Times New Roman"/>
          <w:b/>
          <w:sz w:val="24"/>
          <w:szCs w:val="24"/>
          <w:lang w:val="es-ES_tradnl" w:eastAsia="x-none"/>
        </w:rPr>
        <w:t xml:space="preserve">Subsecretaría de Ingresos de la </w:t>
      </w:r>
      <w:r w:rsidRPr="00655CF5">
        <w:rPr>
          <w:rFonts w:ascii="Arial" w:eastAsia="Times New Roman" w:hAnsi="Arial" w:cs="Times New Roman"/>
          <w:b/>
          <w:sz w:val="24"/>
          <w:szCs w:val="24"/>
          <w:lang w:val="es-ES_tradnl" w:eastAsia="x-none"/>
        </w:rPr>
        <w:t>Secretaría de Finanzas del Poder Ejecutivo del Estado</w:t>
      </w:r>
      <w:r w:rsidRPr="00655CF5">
        <w:rPr>
          <w:rFonts w:ascii="Arial" w:eastAsia="Times New Roman" w:hAnsi="Arial" w:cs="Times New Roman"/>
          <w:sz w:val="24"/>
          <w:szCs w:val="24"/>
          <w:lang w:val="es-ES_tradnl" w:eastAsia="x-none"/>
        </w:rPr>
        <w:t>.</w:t>
      </w:r>
      <w:r w:rsidRPr="00655CF5">
        <w:rPr>
          <w:rFonts w:ascii="Arial" w:eastAsia="Times New Roman" w:hAnsi="Arial" w:cs="Times New Roman"/>
          <w:b/>
          <w:sz w:val="24"/>
          <w:szCs w:val="24"/>
          <w:lang w:val="es-ES_tradnl" w:eastAsia="x-none"/>
        </w:rPr>
        <w:t xml:space="preserve"> </w:t>
      </w:r>
    </w:p>
    <w:p w14:paraId="406D9DE9" w14:textId="77777777" w:rsidR="002A7141" w:rsidRPr="00885EC1" w:rsidRDefault="002A7141" w:rsidP="002A7141">
      <w:pPr>
        <w:pStyle w:val="corte3centro"/>
        <w:spacing w:after="240"/>
        <w:ind w:right="-518"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 xml:space="preserve">proceda a la </w:t>
      </w:r>
      <w:r w:rsidRPr="004339A0">
        <w:rPr>
          <w:sz w:val="24"/>
          <w:szCs w:val="24"/>
        </w:rPr>
        <w:t>cancelación</w:t>
      </w:r>
      <w:r>
        <w:rPr>
          <w:b w:val="0"/>
          <w:bCs/>
          <w:sz w:val="24"/>
          <w:szCs w:val="24"/>
        </w:rPr>
        <w:t xml:space="preserve"> de la multa impuesta y en su momento realice la baja del sistema de control digital que el efecto lleva la Dirección de Ingresos de la Secretaría de Finanzas del Estado.</w:t>
      </w:r>
    </w:p>
    <w:p w14:paraId="484FD606" w14:textId="77777777" w:rsidR="002A7141" w:rsidRDefault="002A7141" w:rsidP="002A7141">
      <w:pPr>
        <w:spacing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Ahora bien</w:t>
      </w:r>
      <w:r w:rsidRPr="00655CF5">
        <w:rPr>
          <w:rFonts w:ascii="Arial" w:eastAsia="Times New Roman" w:hAnsi="Arial" w:cs="Arial"/>
          <w:sz w:val="24"/>
          <w:szCs w:val="24"/>
          <w:lang w:val="es-ES_tradnl" w:eastAsia="x-none"/>
        </w:rPr>
        <w:t xml:space="preserve">,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w:t>
      </w:r>
      <w:r>
        <w:rPr>
          <w:rFonts w:ascii="Arial" w:eastAsia="Times New Roman" w:hAnsi="Arial" w:cs="Arial"/>
          <w:sz w:val="24"/>
          <w:szCs w:val="24"/>
          <w:lang w:val="es-ES_tradnl" w:eastAsia="x-none"/>
        </w:rPr>
        <w:t>por la parte actor</w:t>
      </w:r>
      <w:r w:rsidRPr="00655CF5">
        <w:rPr>
          <w:rFonts w:ascii="Arial" w:eastAsia="Times New Roman" w:hAnsi="Arial" w:cs="Arial"/>
          <w:sz w:val="24"/>
          <w:szCs w:val="24"/>
          <w:lang w:val="es-ES_tradnl" w:eastAsia="x-none"/>
        </w:rPr>
        <w:t xml:space="preserve">a, atento al principio de economía procesal, dado que no tendría el efecto de revertir la ilegalidad señalada, virtud a que fue suficiente lo </w:t>
      </w:r>
      <w:r>
        <w:rPr>
          <w:rFonts w:ascii="Arial" w:eastAsia="Times New Roman" w:hAnsi="Arial" w:cs="Arial"/>
          <w:sz w:val="24"/>
          <w:szCs w:val="24"/>
          <w:lang w:val="es-ES_tradnl" w:eastAsia="x-none"/>
        </w:rPr>
        <w:t xml:space="preserve">ya </w:t>
      </w:r>
      <w:r w:rsidRPr="00655CF5">
        <w:rPr>
          <w:rFonts w:ascii="Arial" w:eastAsia="Times New Roman" w:hAnsi="Arial" w:cs="Arial"/>
          <w:sz w:val="24"/>
          <w:szCs w:val="24"/>
          <w:lang w:val="es-ES_tradnl" w:eastAsia="x-none"/>
        </w:rPr>
        <w:t xml:space="preserve">analizado para declarar la nulidad del acto impugnado, pretensión principal de la parte actora. </w:t>
      </w:r>
    </w:p>
    <w:p w14:paraId="39D290FA" w14:textId="77777777" w:rsidR="002A7141" w:rsidRPr="00655CF5" w:rsidRDefault="002A7141" w:rsidP="002A7141">
      <w:pPr>
        <w:spacing w:after="0" w:line="360" w:lineRule="auto"/>
        <w:ind w:right="-518" w:firstLine="567"/>
        <w:jc w:val="both"/>
        <w:rPr>
          <w:rFonts w:ascii="Arial" w:eastAsia="Times New Roman" w:hAnsi="Arial" w:cs="Arial"/>
          <w:sz w:val="24"/>
          <w:szCs w:val="24"/>
          <w:lang w:val="es-ES_tradnl" w:eastAsia="x-none"/>
        </w:rPr>
      </w:pPr>
      <w:r w:rsidRPr="00655CF5">
        <w:rPr>
          <w:rFonts w:ascii="Arial" w:eastAsia="Times New Roman" w:hAnsi="Arial" w:cs="Arial"/>
          <w:sz w:val="24"/>
          <w:szCs w:val="24"/>
          <w:lang w:val="es-ES_tradnl" w:eastAsia="x-none"/>
        </w:rPr>
        <w:t>Tiene exacta aplicación la Jurisprudencia Registro No. 174.974, Materia Administrativa, Novena Época, Instancia: Tribunales Colegiados de Circuito, Fuente: Semanario Judicial de la Federación y su Gaceta, Mayo 2006, página 1646, bajo el siguiente rubro y texto:</w:t>
      </w:r>
    </w:p>
    <w:p w14:paraId="5E1096C4" w14:textId="77777777" w:rsidR="002A7141" w:rsidRPr="00655CF5" w:rsidRDefault="002A7141" w:rsidP="002A7141">
      <w:pPr>
        <w:spacing w:after="0" w:line="360" w:lineRule="auto"/>
        <w:ind w:left="567" w:right="-518"/>
        <w:jc w:val="both"/>
        <w:rPr>
          <w:rFonts w:ascii="Arial" w:eastAsia="Times New Roman" w:hAnsi="Arial" w:cs="Arial"/>
          <w:i/>
          <w:sz w:val="24"/>
          <w:szCs w:val="24"/>
          <w:lang w:val="es-ES_tradnl" w:eastAsia="x-none"/>
        </w:rPr>
      </w:pPr>
    </w:p>
    <w:p w14:paraId="3D74D623" w14:textId="77777777" w:rsidR="002A7141" w:rsidRPr="00655CF5" w:rsidRDefault="002A7141" w:rsidP="002A7141">
      <w:pPr>
        <w:spacing w:after="0" w:line="276" w:lineRule="auto"/>
        <w:ind w:left="567" w:right="283"/>
        <w:jc w:val="both"/>
        <w:rPr>
          <w:rFonts w:ascii="Arial" w:eastAsia="Times New Roman" w:hAnsi="Arial" w:cs="Arial"/>
          <w:i/>
          <w:szCs w:val="24"/>
          <w:lang w:val="es-ES_tradnl" w:eastAsia="x-none"/>
        </w:rPr>
      </w:pPr>
      <w:r w:rsidRPr="00655CF5">
        <w:rPr>
          <w:rFonts w:ascii="Arial" w:eastAsia="Times New Roman" w:hAnsi="Arial" w:cs="Arial"/>
          <w:b/>
          <w:i/>
          <w:szCs w:val="24"/>
          <w:lang w:val="es-ES_tradnl" w:eastAsia="x-none"/>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655CF5">
        <w:rPr>
          <w:rFonts w:ascii="Arial" w:eastAsia="Times New Roman" w:hAnsi="Arial" w:cs="Arial"/>
          <w:i/>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actor, y sólo en el evento de estimarlos infundados, se</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4647DCFF" w14:textId="77777777" w:rsidR="002A7141" w:rsidRDefault="002A7141" w:rsidP="002A7141">
      <w:pPr>
        <w:spacing w:after="0" w:line="360" w:lineRule="auto"/>
        <w:ind w:right="51" w:firstLine="567"/>
        <w:jc w:val="both"/>
        <w:rPr>
          <w:rFonts w:ascii="Arial" w:hAnsi="Arial" w:cs="Arial"/>
          <w:sz w:val="24"/>
          <w:szCs w:val="24"/>
        </w:rPr>
      </w:pPr>
    </w:p>
    <w:p w14:paraId="6452183C" w14:textId="0F09B592" w:rsidR="002A7141" w:rsidRPr="00655CF5" w:rsidRDefault="002A7141" w:rsidP="002A7141">
      <w:pPr>
        <w:spacing w:after="0" w:line="360" w:lineRule="auto"/>
        <w:ind w:right="51" w:firstLine="567"/>
        <w:jc w:val="both"/>
        <w:rPr>
          <w:rFonts w:ascii="Arial" w:hAnsi="Arial" w:cs="Arial"/>
          <w:sz w:val="24"/>
          <w:szCs w:val="24"/>
        </w:rPr>
      </w:pPr>
      <w:r w:rsidRPr="00655CF5">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w:t>
      </w:r>
      <w:r w:rsidR="00C244B9">
        <w:rPr>
          <w:rFonts w:ascii="Arial" w:hAnsi="Arial" w:cs="Arial"/>
          <w:sz w:val="24"/>
          <w:szCs w:val="24"/>
        </w:rPr>
        <w:t xml:space="preserve"> - - - - </w:t>
      </w:r>
      <w:r w:rsidR="007D7D2D">
        <w:rPr>
          <w:rFonts w:ascii="Arial" w:hAnsi="Arial" w:cs="Arial"/>
          <w:sz w:val="24"/>
          <w:szCs w:val="24"/>
        </w:rPr>
        <w:t>- - - - - -</w:t>
      </w:r>
    </w:p>
    <w:p w14:paraId="1BD66352" w14:textId="77777777" w:rsidR="00C647F1" w:rsidRPr="00EB7CF3" w:rsidRDefault="00C647F1" w:rsidP="00C647F1">
      <w:pPr>
        <w:spacing w:before="240" w:after="0" w:line="360" w:lineRule="auto"/>
        <w:ind w:right="49" w:firstLine="708"/>
        <w:jc w:val="center"/>
        <w:rPr>
          <w:rFonts w:ascii="Arial" w:hAnsi="Arial" w:cs="Arial"/>
          <w:b/>
          <w:sz w:val="24"/>
          <w:szCs w:val="26"/>
        </w:rPr>
      </w:pPr>
      <w:r w:rsidRPr="00EB7CF3">
        <w:rPr>
          <w:rFonts w:ascii="Arial" w:hAnsi="Arial" w:cs="Arial"/>
          <w:b/>
          <w:sz w:val="24"/>
          <w:szCs w:val="26"/>
        </w:rPr>
        <w:t>R E S U E L V E:</w:t>
      </w:r>
    </w:p>
    <w:p w14:paraId="0AAD1217" w14:textId="361E7DD5" w:rsidR="00C647F1" w:rsidRPr="00EB7CF3" w:rsidRDefault="00C647F1" w:rsidP="00C647F1">
      <w:pPr>
        <w:spacing w:before="240" w:after="0" w:line="360" w:lineRule="auto"/>
        <w:ind w:right="49" w:firstLine="567"/>
        <w:jc w:val="both"/>
        <w:rPr>
          <w:rFonts w:ascii="Arial" w:hAnsi="Arial" w:cs="Arial"/>
          <w:sz w:val="24"/>
          <w:szCs w:val="26"/>
        </w:rPr>
      </w:pPr>
      <w:r w:rsidRPr="00EB7CF3">
        <w:rPr>
          <w:rFonts w:ascii="Arial" w:hAnsi="Arial" w:cs="Arial"/>
          <w:b/>
          <w:sz w:val="24"/>
          <w:szCs w:val="26"/>
        </w:rPr>
        <w:lastRenderedPageBreak/>
        <w:t>PRIMERO.</w:t>
      </w:r>
      <w:r w:rsidRPr="00EB7CF3">
        <w:rPr>
          <w:rFonts w:ascii="Arial" w:hAnsi="Arial" w:cs="Arial"/>
          <w:sz w:val="24"/>
          <w:szCs w:val="26"/>
        </w:rPr>
        <w:t xml:space="preserve"> Esta Primera Sala Unitaria de este Tribunal de Justicia Administrativa para el Estado de Oaxaca, </w:t>
      </w:r>
      <w:r w:rsidRPr="00EB7CF3">
        <w:rPr>
          <w:rFonts w:ascii="Arial" w:hAnsi="Arial" w:cs="Arial"/>
          <w:b/>
          <w:sz w:val="24"/>
          <w:szCs w:val="26"/>
        </w:rPr>
        <w:t>fue competente</w:t>
      </w:r>
      <w:r w:rsidRPr="00EB7CF3">
        <w:rPr>
          <w:rFonts w:ascii="Arial" w:hAnsi="Arial" w:cs="Arial"/>
          <w:sz w:val="24"/>
          <w:szCs w:val="26"/>
        </w:rPr>
        <w:t xml:space="preserve"> para conocer y resolver del presente asunto. - - - - - - - - - - - - - - - - - - - </w:t>
      </w:r>
      <w:r w:rsidR="00AF02C4">
        <w:rPr>
          <w:rFonts w:ascii="Arial" w:hAnsi="Arial" w:cs="Arial"/>
          <w:sz w:val="24"/>
          <w:szCs w:val="26"/>
        </w:rPr>
        <w:t xml:space="preserve">- - - - - - - - - - - - - - - </w:t>
      </w:r>
    </w:p>
    <w:p w14:paraId="1F9A5B97" w14:textId="77777777" w:rsidR="007D7D2D" w:rsidRDefault="00D33BBB" w:rsidP="007D7D2D">
      <w:pPr>
        <w:spacing w:before="240" w:after="0" w:line="360" w:lineRule="auto"/>
        <w:ind w:right="49" w:firstLine="567"/>
        <w:jc w:val="both"/>
        <w:rPr>
          <w:rFonts w:ascii="Arial" w:hAnsi="Arial" w:cs="Arial"/>
          <w:sz w:val="24"/>
          <w:szCs w:val="26"/>
        </w:rPr>
      </w:pPr>
      <w:r w:rsidRPr="00EB7CF3">
        <w:rPr>
          <w:rFonts w:ascii="Arial" w:hAnsi="Arial" w:cs="Arial"/>
          <w:b/>
          <w:sz w:val="24"/>
          <w:szCs w:val="26"/>
        </w:rPr>
        <w:t>SEGUNDO.</w:t>
      </w:r>
      <w:r w:rsidR="00C647F1" w:rsidRPr="00EB7CF3">
        <w:rPr>
          <w:rFonts w:ascii="Arial" w:hAnsi="Arial" w:cs="Arial"/>
          <w:sz w:val="24"/>
          <w:szCs w:val="26"/>
        </w:rPr>
        <w:t xml:space="preserve"> </w:t>
      </w:r>
      <w:r w:rsidR="00C647F1" w:rsidRPr="00EB7CF3">
        <w:rPr>
          <w:rFonts w:ascii="Arial" w:hAnsi="Arial" w:cs="Arial"/>
          <w:b/>
          <w:sz w:val="24"/>
          <w:szCs w:val="26"/>
        </w:rPr>
        <w:t>La personalidad</w:t>
      </w:r>
      <w:r w:rsidR="00C647F1" w:rsidRPr="00EB7CF3">
        <w:rPr>
          <w:rFonts w:ascii="Arial" w:hAnsi="Arial" w:cs="Arial"/>
          <w:sz w:val="24"/>
          <w:szCs w:val="26"/>
        </w:rPr>
        <w:t xml:space="preserve"> de las partes quedó acreditada en autos.- </w:t>
      </w:r>
    </w:p>
    <w:p w14:paraId="30F59C65" w14:textId="0D4EA144" w:rsidR="007D7D2D" w:rsidRDefault="00D33BBB" w:rsidP="007D7D2D">
      <w:pPr>
        <w:spacing w:before="240" w:after="0" w:line="360" w:lineRule="auto"/>
        <w:ind w:right="49" w:firstLine="567"/>
        <w:jc w:val="both"/>
        <w:rPr>
          <w:rFonts w:ascii="Arial" w:hAnsi="Arial" w:cs="Arial"/>
          <w:sz w:val="24"/>
          <w:szCs w:val="26"/>
        </w:rPr>
      </w:pPr>
      <w:r w:rsidRPr="00EB7CF3">
        <w:rPr>
          <w:rFonts w:ascii="Arial" w:hAnsi="Arial" w:cs="Arial"/>
          <w:b/>
          <w:sz w:val="24"/>
          <w:szCs w:val="26"/>
        </w:rPr>
        <w:t>TERCERO.</w:t>
      </w:r>
      <w:r w:rsidR="00C647F1" w:rsidRPr="00EB7CF3">
        <w:rPr>
          <w:rFonts w:ascii="Arial" w:hAnsi="Arial" w:cs="Arial"/>
          <w:sz w:val="24"/>
          <w:szCs w:val="26"/>
        </w:rPr>
        <w:t xml:space="preserve"> No se actualizaron causales de improcedencia y sobreseimiento en el presente asunto, por lo que </w:t>
      </w:r>
      <w:r w:rsidR="00C647F1" w:rsidRPr="00EB7CF3">
        <w:rPr>
          <w:rFonts w:ascii="Arial" w:hAnsi="Arial" w:cs="Arial"/>
          <w:b/>
          <w:sz w:val="24"/>
          <w:szCs w:val="26"/>
        </w:rPr>
        <w:t>no se sobresee</w:t>
      </w:r>
      <w:r w:rsidR="00C647F1" w:rsidRPr="00EB7CF3">
        <w:rPr>
          <w:rFonts w:ascii="Arial" w:hAnsi="Arial" w:cs="Arial"/>
          <w:sz w:val="24"/>
          <w:szCs w:val="26"/>
        </w:rPr>
        <w:t xml:space="preserve"> el juicio. </w:t>
      </w:r>
      <w:r w:rsidR="007D7D2D">
        <w:rPr>
          <w:rFonts w:ascii="Arial" w:hAnsi="Arial" w:cs="Arial"/>
          <w:sz w:val="24"/>
          <w:szCs w:val="26"/>
        </w:rPr>
        <w:t>–</w:t>
      </w:r>
      <w:r w:rsidR="00C647F1" w:rsidRPr="00EB7CF3">
        <w:rPr>
          <w:rFonts w:ascii="Arial" w:hAnsi="Arial" w:cs="Arial"/>
          <w:sz w:val="24"/>
          <w:szCs w:val="26"/>
        </w:rPr>
        <w:t xml:space="preserve"> </w:t>
      </w:r>
    </w:p>
    <w:p w14:paraId="4F13D1A1" w14:textId="101244A9" w:rsidR="00C647F1" w:rsidRDefault="00C647F1" w:rsidP="007D7D2D">
      <w:pPr>
        <w:spacing w:before="240" w:line="360" w:lineRule="auto"/>
        <w:ind w:right="49" w:firstLine="567"/>
        <w:jc w:val="both"/>
        <w:rPr>
          <w:rFonts w:ascii="Arial" w:hAnsi="Arial" w:cs="Arial"/>
          <w:sz w:val="24"/>
          <w:szCs w:val="26"/>
        </w:rPr>
      </w:pPr>
      <w:r w:rsidRPr="00EB7CF3">
        <w:rPr>
          <w:rFonts w:ascii="Arial" w:hAnsi="Arial" w:cs="Arial"/>
          <w:b/>
          <w:sz w:val="24"/>
          <w:szCs w:val="26"/>
        </w:rPr>
        <w:t xml:space="preserve">CUARTO. </w:t>
      </w:r>
      <w:r w:rsidRPr="00EB7CF3">
        <w:rPr>
          <w:rFonts w:ascii="Arial" w:hAnsi="Arial" w:cs="Arial"/>
          <w:sz w:val="24"/>
          <w:szCs w:val="26"/>
        </w:rPr>
        <w:t xml:space="preserve">Se declara la </w:t>
      </w:r>
      <w:r w:rsidRPr="00EB7CF3">
        <w:rPr>
          <w:rFonts w:ascii="Arial" w:hAnsi="Arial" w:cs="Arial"/>
          <w:b/>
          <w:sz w:val="24"/>
          <w:szCs w:val="26"/>
        </w:rPr>
        <w:t>NULIDAD</w:t>
      </w:r>
      <w:r w:rsidRPr="00EB7CF3">
        <w:rPr>
          <w:rFonts w:ascii="Arial" w:hAnsi="Arial" w:cs="Arial"/>
          <w:sz w:val="24"/>
          <w:szCs w:val="26"/>
        </w:rPr>
        <w:t xml:space="preserve"> </w:t>
      </w:r>
      <w:r w:rsidRPr="00EB7CF3">
        <w:rPr>
          <w:rFonts w:ascii="Arial" w:hAnsi="Arial" w:cs="Arial"/>
          <w:b/>
          <w:sz w:val="24"/>
          <w:szCs w:val="26"/>
        </w:rPr>
        <w:t>LISA Y LLANA</w:t>
      </w:r>
      <w:r w:rsidRPr="00EB7CF3">
        <w:rPr>
          <w:rFonts w:ascii="Arial" w:hAnsi="Arial" w:cs="Arial"/>
          <w:sz w:val="24"/>
          <w:szCs w:val="26"/>
        </w:rPr>
        <w:t xml:space="preserve"> </w:t>
      </w:r>
      <w:r w:rsidRPr="00EB7CF3">
        <w:rPr>
          <w:rFonts w:ascii="Arial" w:hAnsi="Arial" w:cs="Arial"/>
          <w:bCs/>
          <w:sz w:val="24"/>
          <w:szCs w:val="26"/>
          <w:lang w:val="es-ES"/>
        </w:rPr>
        <w:t xml:space="preserve">de la </w:t>
      </w:r>
      <w:r w:rsidR="006A2D38" w:rsidRPr="00EB7CF3">
        <w:rPr>
          <w:rFonts w:ascii="Arial" w:hAnsi="Arial" w:cs="Arial"/>
          <w:sz w:val="24"/>
          <w:szCs w:val="26"/>
        </w:rPr>
        <w:t xml:space="preserve">multa por infracción </w:t>
      </w:r>
      <w:r w:rsidR="00AF02C4">
        <w:rPr>
          <w:rFonts w:ascii="Arial" w:hAnsi="Arial" w:cs="Arial"/>
          <w:sz w:val="24"/>
          <w:szCs w:val="26"/>
        </w:rPr>
        <w:t>relacionada con la presentación de declaraciones del impuesto sobre erogaciones por remuneraciones al trabajo personal</w:t>
      </w:r>
      <w:r w:rsidR="006A2D38" w:rsidRPr="00EB7CF3">
        <w:rPr>
          <w:rFonts w:ascii="Arial" w:hAnsi="Arial" w:cs="Arial"/>
          <w:sz w:val="24"/>
          <w:szCs w:val="26"/>
        </w:rPr>
        <w:t xml:space="preserve">, con número de control </w:t>
      </w:r>
      <w:r w:rsidR="00F3664E">
        <w:rPr>
          <w:rFonts w:ascii="Arial" w:hAnsi="Arial" w:cs="Arial"/>
          <w:b/>
          <w:sz w:val="24"/>
          <w:szCs w:val="26"/>
        </w:rPr>
        <w:t>**********</w:t>
      </w:r>
      <w:r w:rsidR="00AF02C4">
        <w:rPr>
          <w:rFonts w:ascii="Arial" w:hAnsi="Arial" w:cs="Arial"/>
          <w:sz w:val="24"/>
          <w:szCs w:val="26"/>
        </w:rPr>
        <w:t xml:space="preserve"> de </w:t>
      </w:r>
      <w:r w:rsidR="00A725CC">
        <w:rPr>
          <w:rFonts w:ascii="Arial" w:hAnsi="Arial" w:cs="Arial"/>
          <w:sz w:val="24"/>
          <w:szCs w:val="26"/>
        </w:rPr>
        <w:t>veintisiete de julio de dos mil dieciocho</w:t>
      </w:r>
      <w:r w:rsidR="006A2D38" w:rsidRPr="00EB7CF3">
        <w:rPr>
          <w:rFonts w:ascii="Arial" w:hAnsi="Arial" w:cs="Arial"/>
          <w:sz w:val="24"/>
          <w:szCs w:val="26"/>
        </w:rPr>
        <w:t>, emitida por la Directora de Ingresos y Recaudación de la Subsecretaría de Ingresos de la Secretaría de Finanzas del Gobierno del Estado de Oaxaca</w:t>
      </w:r>
      <w:r w:rsidR="00E736A8" w:rsidRPr="00EB7CF3">
        <w:rPr>
          <w:rFonts w:ascii="Arial" w:hAnsi="Arial" w:cs="Arial"/>
          <w:sz w:val="24"/>
          <w:szCs w:val="26"/>
        </w:rPr>
        <w:t>, en los términos precisados en el considerando que antecede</w:t>
      </w:r>
      <w:r w:rsidRPr="00EB7CF3">
        <w:rPr>
          <w:rFonts w:ascii="Arial" w:hAnsi="Arial" w:cs="Arial"/>
          <w:sz w:val="24"/>
          <w:szCs w:val="26"/>
        </w:rPr>
        <w:t xml:space="preserve">.- - - </w:t>
      </w:r>
      <w:r w:rsidR="00AF02C4">
        <w:rPr>
          <w:rFonts w:ascii="Arial" w:hAnsi="Arial" w:cs="Arial"/>
          <w:sz w:val="24"/>
          <w:szCs w:val="26"/>
        </w:rPr>
        <w:t xml:space="preserve">- - - - - - - - </w:t>
      </w:r>
      <w:r w:rsidR="00A725CC">
        <w:rPr>
          <w:rFonts w:ascii="Arial" w:hAnsi="Arial" w:cs="Arial"/>
          <w:sz w:val="24"/>
          <w:szCs w:val="26"/>
        </w:rPr>
        <w:t>- - - - - -</w:t>
      </w:r>
      <w:r w:rsidR="00F3664E">
        <w:rPr>
          <w:rFonts w:ascii="Arial" w:hAnsi="Arial" w:cs="Arial"/>
          <w:sz w:val="24"/>
          <w:szCs w:val="26"/>
        </w:rPr>
        <w:t xml:space="preserve"> - - - - - - </w:t>
      </w:r>
      <w:r w:rsidR="00A725CC">
        <w:rPr>
          <w:rFonts w:ascii="Arial" w:hAnsi="Arial" w:cs="Arial"/>
          <w:sz w:val="24"/>
          <w:szCs w:val="26"/>
        </w:rPr>
        <w:t xml:space="preserve"> </w:t>
      </w:r>
    </w:p>
    <w:p w14:paraId="465DEB39" w14:textId="3C6AEAE2" w:rsidR="00C647F1" w:rsidRPr="00EB7CF3" w:rsidRDefault="003D4EF0" w:rsidP="007D7D2D">
      <w:pPr>
        <w:spacing w:line="360" w:lineRule="auto"/>
        <w:ind w:right="18" w:firstLine="708"/>
        <w:jc w:val="both"/>
        <w:rPr>
          <w:rFonts w:ascii="Arial" w:hAnsi="Arial" w:cs="Arial"/>
          <w:sz w:val="24"/>
          <w:szCs w:val="26"/>
        </w:rPr>
      </w:pPr>
      <w:r>
        <w:rPr>
          <w:rFonts w:ascii="Arial" w:eastAsia="Arial Unicode MS" w:hAnsi="Arial" w:cs="Arial"/>
          <w:b/>
          <w:kern w:val="2"/>
          <w:sz w:val="24"/>
          <w:szCs w:val="24"/>
          <w:lang w:eastAsia="ar-SA"/>
        </w:rPr>
        <w:t xml:space="preserve">QUINTO. </w:t>
      </w:r>
      <w:r w:rsidR="00C647F1" w:rsidRPr="00EB7CF3">
        <w:rPr>
          <w:rFonts w:ascii="Arial" w:hAnsi="Arial" w:cs="Arial"/>
          <w:sz w:val="24"/>
          <w:szCs w:val="26"/>
        </w:rPr>
        <w:t xml:space="preserve">Con fundamento en los artículos 172 fracción I y 173 fracciones I y II, de la Ley de Procedimiento y Justicia Administrativa para el Estado de Oaxaca, </w:t>
      </w:r>
      <w:r w:rsidR="00C647F1" w:rsidRPr="00EB7CF3">
        <w:rPr>
          <w:rFonts w:ascii="Arial" w:hAnsi="Arial" w:cs="Arial"/>
          <w:b/>
          <w:sz w:val="24"/>
          <w:szCs w:val="26"/>
        </w:rPr>
        <w:t xml:space="preserve">NOTIFÍQUESE </w:t>
      </w:r>
      <w:r w:rsidR="00C647F1" w:rsidRPr="00EB7CF3">
        <w:rPr>
          <w:rFonts w:ascii="Arial" w:hAnsi="Arial" w:cs="Arial"/>
          <w:sz w:val="24"/>
          <w:szCs w:val="26"/>
        </w:rPr>
        <w:t>personalmente a</w:t>
      </w:r>
      <w:r w:rsidR="00D4638E">
        <w:rPr>
          <w:rFonts w:ascii="Arial" w:hAnsi="Arial" w:cs="Arial"/>
          <w:sz w:val="24"/>
          <w:szCs w:val="26"/>
        </w:rPr>
        <w:t xml:space="preserve"> </w:t>
      </w:r>
      <w:r w:rsidR="00C647F1" w:rsidRPr="00EB7CF3">
        <w:rPr>
          <w:rFonts w:ascii="Arial" w:hAnsi="Arial" w:cs="Arial"/>
          <w:sz w:val="24"/>
          <w:szCs w:val="26"/>
        </w:rPr>
        <w:t>l</w:t>
      </w:r>
      <w:r w:rsidR="00D4638E">
        <w:rPr>
          <w:rFonts w:ascii="Arial" w:hAnsi="Arial" w:cs="Arial"/>
          <w:sz w:val="24"/>
          <w:szCs w:val="26"/>
        </w:rPr>
        <w:t>a</w:t>
      </w:r>
      <w:r w:rsidR="00C647F1" w:rsidRPr="00EB7CF3">
        <w:rPr>
          <w:rFonts w:ascii="Arial" w:hAnsi="Arial" w:cs="Arial"/>
          <w:sz w:val="24"/>
          <w:szCs w:val="26"/>
        </w:rPr>
        <w:t xml:space="preserve"> </w:t>
      </w:r>
      <w:r w:rsidR="00D4638E">
        <w:rPr>
          <w:rFonts w:ascii="Arial" w:hAnsi="Arial" w:cs="Arial"/>
          <w:sz w:val="24"/>
          <w:szCs w:val="26"/>
        </w:rPr>
        <w:t xml:space="preserve">parte </w:t>
      </w:r>
      <w:r w:rsidR="00C647F1" w:rsidRPr="00EB7CF3">
        <w:rPr>
          <w:rFonts w:ascii="Arial" w:hAnsi="Arial" w:cs="Arial"/>
          <w:sz w:val="24"/>
          <w:szCs w:val="26"/>
        </w:rPr>
        <w:t>actor</w:t>
      </w:r>
      <w:r w:rsidR="00D4638E">
        <w:rPr>
          <w:rFonts w:ascii="Arial" w:hAnsi="Arial" w:cs="Arial"/>
          <w:sz w:val="24"/>
          <w:szCs w:val="26"/>
        </w:rPr>
        <w:t>a</w:t>
      </w:r>
      <w:r w:rsidR="00C647F1" w:rsidRPr="00EB7CF3">
        <w:rPr>
          <w:rFonts w:ascii="Arial" w:hAnsi="Arial" w:cs="Arial"/>
          <w:b/>
          <w:sz w:val="24"/>
          <w:szCs w:val="26"/>
        </w:rPr>
        <w:t xml:space="preserve"> </w:t>
      </w:r>
      <w:r w:rsidR="00C647F1" w:rsidRPr="00EB7CF3">
        <w:rPr>
          <w:rFonts w:ascii="Arial" w:hAnsi="Arial" w:cs="Arial"/>
          <w:sz w:val="24"/>
          <w:szCs w:val="26"/>
        </w:rPr>
        <w:t>y por oficio a la autoridad demandada.</w:t>
      </w:r>
      <w:r w:rsidR="00C647F1" w:rsidRPr="00EB7CF3">
        <w:rPr>
          <w:rFonts w:ascii="Arial" w:hAnsi="Arial" w:cs="Arial"/>
          <w:b/>
          <w:iCs/>
          <w:sz w:val="24"/>
          <w:szCs w:val="26"/>
        </w:rPr>
        <w:t xml:space="preserve"> CÚMPLASE</w:t>
      </w:r>
      <w:r w:rsidR="00C647F1" w:rsidRPr="00EB7CF3">
        <w:rPr>
          <w:rFonts w:ascii="Arial" w:hAnsi="Arial" w:cs="Arial"/>
          <w:sz w:val="24"/>
          <w:szCs w:val="26"/>
        </w:rPr>
        <w:t xml:space="preserve">. - - - - - - - - - - - </w:t>
      </w:r>
      <w:r w:rsidR="006E704D" w:rsidRPr="00EB7CF3">
        <w:rPr>
          <w:rFonts w:ascii="Arial" w:hAnsi="Arial" w:cs="Arial"/>
          <w:sz w:val="24"/>
          <w:szCs w:val="26"/>
        </w:rPr>
        <w:t xml:space="preserve">- - - - </w:t>
      </w:r>
      <w:r w:rsidR="00D4638E">
        <w:rPr>
          <w:rFonts w:ascii="Arial" w:hAnsi="Arial" w:cs="Arial"/>
          <w:sz w:val="24"/>
          <w:szCs w:val="26"/>
        </w:rPr>
        <w:t xml:space="preserve">- - - </w:t>
      </w:r>
      <w:r w:rsidR="00A725CC">
        <w:rPr>
          <w:rFonts w:ascii="Arial" w:hAnsi="Arial" w:cs="Arial"/>
          <w:sz w:val="24"/>
          <w:szCs w:val="26"/>
        </w:rPr>
        <w:t xml:space="preserve">- - - - - - - - - </w:t>
      </w:r>
    </w:p>
    <w:p w14:paraId="1C15CC77" w14:textId="0710B6BA" w:rsidR="00C647F1" w:rsidRPr="00EB7CF3" w:rsidRDefault="00C647F1" w:rsidP="00C647F1">
      <w:pPr>
        <w:spacing w:after="0" w:line="360" w:lineRule="auto"/>
        <w:ind w:right="49" w:firstLine="708"/>
        <w:jc w:val="both"/>
        <w:rPr>
          <w:rFonts w:ascii="Arial" w:hAnsi="Arial" w:cs="Arial"/>
          <w:sz w:val="24"/>
          <w:szCs w:val="26"/>
        </w:rPr>
      </w:pPr>
      <w:r w:rsidRPr="00EB7CF3">
        <w:rPr>
          <w:rFonts w:ascii="Arial" w:hAnsi="Arial" w:cs="Arial"/>
          <w:sz w:val="24"/>
          <w:szCs w:val="26"/>
        </w:rPr>
        <w:t>Así lo resolvió y firmó el Titular de la Primer</w:t>
      </w:r>
      <w:r w:rsidR="00D33BBB" w:rsidRPr="00EB7CF3">
        <w:rPr>
          <w:rFonts w:ascii="Arial" w:hAnsi="Arial" w:cs="Arial"/>
          <w:sz w:val="24"/>
          <w:szCs w:val="26"/>
        </w:rPr>
        <w:t>a</w:t>
      </w:r>
      <w:r w:rsidRPr="00EB7CF3">
        <w:rPr>
          <w:rFonts w:ascii="Arial" w:hAnsi="Arial" w:cs="Arial"/>
          <w:sz w:val="24"/>
          <w:szCs w:val="26"/>
        </w:rPr>
        <w:t xml:space="preserve"> Sala Unitaria de Primera Instancia del Tribunal de Justicia Administrativa del Estado de Oaxaca, Magistrado </w:t>
      </w:r>
      <w:r w:rsidR="00D33BBB" w:rsidRPr="00EB7CF3">
        <w:rPr>
          <w:rFonts w:ascii="Arial" w:hAnsi="Arial" w:cs="Arial"/>
          <w:sz w:val="24"/>
          <w:szCs w:val="26"/>
        </w:rPr>
        <w:t xml:space="preserve">Maestro </w:t>
      </w:r>
      <w:r w:rsidRPr="00EB7CF3">
        <w:rPr>
          <w:rFonts w:ascii="Arial" w:hAnsi="Arial" w:cs="Arial"/>
          <w:sz w:val="24"/>
          <w:szCs w:val="26"/>
        </w:rPr>
        <w:t xml:space="preserve">Enrique Pacheco Martínez, quien actúa ante el Licenciado Renato Gabriel Ibáñez Castellanos, Secretario de Acuerdos, que autoriza y da fe.- - - - - - - - - - - - - - - - - - - - - - - - - - - - - </w:t>
      </w:r>
      <w:r w:rsidR="00AF02C4">
        <w:rPr>
          <w:rFonts w:ascii="Arial" w:hAnsi="Arial" w:cs="Arial"/>
          <w:sz w:val="24"/>
          <w:szCs w:val="26"/>
        </w:rPr>
        <w:t xml:space="preserve">- - - - - - - - - - - - - - - </w:t>
      </w:r>
    </w:p>
    <w:sectPr w:rsidR="00C647F1" w:rsidRPr="00EB7CF3" w:rsidSect="00F214A6">
      <w:headerReference w:type="default" r:id="rId8"/>
      <w:pgSz w:w="12240" w:h="20160" w:code="5"/>
      <w:pgMar w:top="1276" w:right="1701" w:bottom="1701" w:left="2268" w:header="70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096E" w14:textId="77777777" w:rsidR="00CB62A4" w:rsidRDefault="00CB62A4" w:rsidP="009D4B0E">
      <w:pPr>
        <w:spacing w:after="0" w:line="240" w:lineRule="auto"/>
      </w:pPr>
      <w:r>
        <w:separator/>
      </w:r>
    </w:p>
  </w:endnote>
  <w:endnote w:type="continuationSeparator" w:id="0">
    <w:p w14:paraId="2F6D70C4" w14:textId="77777777" w:rsidR="00CB62A4" w:rsidRDefault="00CB62A4"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A2044" w14:textId="77777777" w:rsidR="00CB62A4" w:rsidRDefault="00CB62A4" w:rsidP="009D4B0E">
      <w:pPr>
        <w:spacing w:after="0" w:line="240" w:lineRule="auto"/>
      </w:pPr>
      <w:r>
        <w:separator/>
      </w:r>
    </w:p>
  </w:footnote>
  <w:footnote w:type="continuationSeparator" w:id="0">
    <w:p w14:paraId="3FCB80E3" w14:textId="77777777" w:rsidR="00CB62A4" w:rsidRDefault="00CB62A4" w:rsidP="009D4B0E">
      <w:pPr>
        <w:spacing w:after="0" w:line="240" w:lineRule="auto"/>
      </w:pPr>
      <w:r>
        <w:continuationSeparator/>
      </w:r>
    </w:p>
  </w:footnote>
  <w:footnote w:id="1">
    <w:p w14:paraId="0220D4E9" w14:textId="77777777" w:rsidR="005B4A82" w:rsidRPr="00271AF8" w:rsidRDefault="005B4A8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05A11A89" w14:textId="77777777" w:rsidR="0021024A" w:rsidRDefault="0021024A" w:rsidP="0021024A">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49C2A90E" w14:textId="10839C2A" w:rsidR="0021024A" w:rsidRDefault="0021024A">
        <w:pPr>
          <w:pStyle w:val="Encabezado"/>
          <w:jc w:val="center"/>
        </w:pPr>
      </w:p>
      <w:p w14:paraId="380CDC8E" w14:textId="6131ACE5" w:rsidR="005B4A82" w:rsidRDefault="002C4C31">
        <w:pPr>
          <w:pStyle w:val="Encabezado"/>
          <w:jc w:val="center"/>
        </w:pPr>
        <w:r>
          <w:fldChar w:fldCharType="begin"/>
        </w:r>
        <w:r w:rsidR="005B4A82">
          <w:instrText>PAGE   \* MERGEFORMAT</w:instrText>
        </w:r>
        <w:r>
          <w:fldChar w:fldCharType="separate"/>
        </w:r>
        <w:r w:rsidR="002810F5" w:rsidRPr="002810F5">
          <w:rPr>
            <w:noProof/>
            <w:lang w:val="es-ES"/>
          </w:rPr>
          <w:t>12</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4CDD"/>
    <w:rsid w:val="00005CE2"/>
    <w:rsid w:val="00006B82"/>
    <w:rsid w:val="00007DD5"/>
    <w:rsid w:val="00010395"/>
    <w:rsid w:val="00011125"/>
    <w:rsid w:val="0001491C"/>
    <w:rsid w:val="00015045"/>
    <w:rsid w:val="00020189"/>
    <w:rsid w:val="0002178F"/>
    <w:rsid w:val="00024773"/>
    <w:rsid w:val="000262FA"/>
    <w:rsid w:val="00026345"/>
    <w:rsid w:val="00026867"/>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1AF0"/>
    <w:rsid w:val="00092F67"/>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3C2B"/>
    <w:rsid w:val="000E66B5"/>
    <w:rsid w:val="000F01C7"/>
    <w:rsid w:val="000F2B3A"/>
    <w:rsid w:val="000F39AB"/>
    <w:rsid w:val="000F4BD0"/>
    <w:rsid w:val="0010197B"/>
    <w:rsid w:val="00103B4B"/>
    <w:rsid w:val="00107D46"/>
    <w:rsid w:val="00110EA2"/>
    <w:rsid w:val="00110FBB"/>
    <w:rsid w:val="00111C19"/>
    <w:rsid w:val="001129BB"/>
    <w:rsid w:val="00114142"/>
    <w:rsid w:val="00122987"/>
    <w:rsid w:val="00123371"/>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3208"/>
    <w:rsid w:val="00166349"/>
    <w:rsid w:val="00166AA0"/>
    <w:rsid w:val="00166B4B"/>
    <w:rsid w:val="001704DA"/>
    <w:rsid w:val="001707DA"/>
    <w:rsid w:val="00171B5B"/>
    <w:rsid w:val="00174553"/>
    <w:rsid w:val="001807E1"/>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13"/>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2EA"/>
    <w:rsid w:val="001E791C"/>
    <w:rsid w:val="001F0243"/>
    <w:rsid w:val="001F0AA4"/>
    <w:rsid w:val="001F1AC5"/>
    <w:rsid w:val="001F2549"/>
    <w:rsid w:val="001F280E"/>
    <w:rsid w:val="001F3732"/>
    <w:rsid w:val="00204D7B"/>
    <w:rsid w:val="0020615D"/>
    <w:rsid w:val="00206F4D"/>
    <w:rsid w:val="002070CD"/>
    <w:rsid w:val="0021024A"/>
    <w:rsid w:val="00210EDA"/>
    <w:rsid w:val="00212E2A"/>
    <w:rsid w:val="002140CB"/>
    <w:rsid w:val="002141D2"/>
    <w:rsid w:val="002147C1"/>
    <w:rsid w:val="00214C97"/>
    <w:rsid w:val="00216382"/>
    <w:rsid w:val="0022020A"/>
    <w:rsid w:val="00225F08"/>
    <w:rsid w:val="00230632"/>
    <w:rsid w:val="00232394"/>
    <w:rsid w:val="002337A5"/>
    <w:rsid w:val="00234324"/>
    <w:rsid w:val="002349B9"/>
    <w:rsid w:val="002354D4"/>
    <w:rsid w:val="002401D9"/>
    <w:rsid w:val="002415F9"/>
    <w:rsid w:val="00241B19"/>
    <w:rsid w:val="00245873"/>
    <w:rsid w:val="00247E48"/>
    <w:rsid w:val="00251F85"/>
    <w:rsid w:val="00255F2C"/>
    <w:rsid w:val="002573AE"/>
    <w:rsid w:val="00262460"/>
    <w:rsid w:val="002631E2"/>
    <w:rsid w:val="0026513F"/>
    <w:rsid w:val="00265CF4"/>
    <w:rsid w:val="00267073"/>
    <w:rsid w:val="00271368"/>
    <w:rsid w:val="00271A3C"/>
    <w:rsid w:val="00271EF7"/>
    <w:rsid w:val="00274CB1"/>
    <w:rsid w:val="002758B3"/>
    <w:rsid w:val="00277A5F"/>
    <w:rsid w:val="002807A7"/>
    <w:rsid w:val="002810F5"/>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3298"/>
    <w:rsid w:val="002A53FC"/>
    <w:rsid w:val="002A5985"/>
    <w:rsid w:val="002A6DE8"/>
    <w:rsid w:val="002A7141"/>
    <w:rsid w:val="002B1317"/>
    <w:rsid w:val="002B207B"/>
    <w:rsid w:val="002B23E9"/>
    <w:rsid w:val="002B346B"/>
    <w:rsid w:val="002B54E7"/>
    <w:rsid w:val="002B554C"/>
    <w:rsid w:val="002B582C"/>
    <w:rsid w:val="002C154C"/>
    <w:rsid w:val="002C35CA"/>
    <w:rsid w:val="002C3BCD"/>
    <w:rsid w:val="002C4C31"/>
    <w:rsid w:val="002D1C1F"/>
    <w:rsid w:val="002D1DFF"/>
    <w:rsid w:val="002D6EEC"/>
    <w:rsid w:val="002D7D95"/>
    <w:rsid w:val="002D7E3C"/>
    <w:rsid w:val="002E6F47"/>
    <w:rsid w:val="002E7D49"/>
    <w:rsid w:val="002F24E7"/>
    <w:rsid w:val="002F2982"/>
    <w:rsid w:val="002F46CC"/>
    <w:rsid w:val="003007D2"/>
    <w:rsid w:val="00302624"/>
    <w:rsid w:val="003026EA"/>
    <w:rsid w:val="003027B0"/>
    <w:rsid w:val="00305A9F"/>
    <w:rsid w:val="00306AC0"/>
    <w:rsid w:val="00306F7C"/>
    <w:rsid w:val="0031158C"/>
    <w:rsid w:val="00314955"/>
    <w:rsid w:val="00314DAD"/>
    <w:rsid w:val="00316213"/>
    <w:rsid w:val="00317364"/>
    <w:rsid w:val="00317744"/>
    <w:rsid w:val="003213C7"/>
    <w:rsid w:val="00322B33"/>
    <w:rsid w:val="0032743F"/>
    <w:rsid w:val="00335A7C"/>
    <w:rsid w:val="00337AEA"/>
    <w:rsid w:val="0034462C"/>
    <w:rsid w:val="00344954"/>
    <w:rsid w:val="00344B3D"/>
    <w:rsid w:val="00346BA2"/>
    <w:rsid w:val="00350C8B"/>
    <w:rsid w:val="003522AA"/>
    <w:rsid w:val="003534BB"/>
    <w:rsid w:val="0035386D"/>
    <w:rsid w:val="00353F9D"/>
    <w:rsid w:val="00354DF7"/>
    <w:rsid w:val="00355419"/>
    <w:rsid w:val="00356E8C"/>
    <w:rsid w:val="0036005C"/>
    <w:rsid w:val="00362F0A"/>
    <w:rsid w:val="00364420"/>
    <w:rsid w:val="00367A2E"/>
    <w:rsid w:val="00373109"/>
    <w:rsid w:val="0037373C"/>
    <w:rsid w:val="003743E9"/>
    <w:rsid w:val="00375704"/>
    <w:rsid w:val="00376D36"/>
    <w:rsid w:val="00376E81"/>
    <w:rsid w:val="00380DC8"/>
    <w:rsid w:val="003842F3"/>
    <w:rsid w:val="0038485F"/>
    <w:rsid w:val="00393598"/>
    <w:rsid w:val="003A11E7"/>
    <w:rsid w:val="003A11F2"/>
    <w:rsid w:val="003A44B8"/>
    <w:rsid w:val="003A768F"/>
    <w:rsid w:val="003B182D"/>
    <w:rsid w:val="003B1CAB"/>
    <w:rsid w:val="003B3FE0"/>
    <w:rsid w:val="003B4FFC"/>
    <w:rsid w:val="003B740A"/>
    <w:rsid w:val="003C1B67"/>
    <w:rsid w:val="003C2AB3"/>
    <w:rsid w:val="003C57A6"/>
    <w:rsid w:val="003C7E7F"/>
    <w:rsid w:val="003D29B1"/>
    <w:rsid w:val="003D2C7D"/>
    <w:rsid w:val="003D4EF0"/>
    <w:rsid w:val="003E11AF"/>
    <w:rsid w:val="003E1368"/>
    <w:rsid w:val="003E1612"/>
    <w:rsid w:val="003E2295"/>
    <w:rsid w:val="003E2E5A"/>
    <w:rsid w:val="003E5091"/>
    <w:rsid w:val="003E51E7"/>
    <w:rsid w:val="003E5A1F"/>
    <w:rsid w:val="003E5D05"/>
    <w:rsid w:val="003E6718"/>
    <w:rsid w:val="003E73DD"/>
    <w:rsid w:val="003E768C"/>
    <w:rsid w:val="003F21E5"/>
    <w:rsid w:val="003F2CC0"/>
    <w:rsid w:val="003F3211"/>
    <w:rsid w:val="003F6AC2"/>
    <w:rsid w:val="003F71E1"/>
    <w:rsid w:val="003F790C"/>
    <w:rsid w:val="003F7986"/>
    <w:rsid w:val="004004E9"/>
    <w:rsid w:val="00403709"/>
    <w:rsid w:val="0040373F"/>
    <w:rsid w:val="00410B97"/>
    <w:rsid w:val="00411994"/>
    <w:rsid w:val="00414FE8"/>
    <w:rsid w:val="00417099"/>
    <w:rsid w:val="00417216"/>
    <w:rsid w:val="004225BA"/>
    <w:rsid w:val="004228C2"/>
    <w:rsid w:val="00427B3D"/>
    <w:rsid w:val="00430C05"/>
    <w:rsid w:val="00433109"/>
    <w:rsid w:val="00433E39"/>
    <w:rsid w:val="004348D1"/>
    <w:rsid w:val="00435BA5"/>
    <w:rsid w:val="00436355"/>
    <w:rsid w:val="00436EAA"/>
    <w:rsid w:val="00436F89"/>
    <w:rsid w:val="00437EDE"/>
    <w:rsid w:val="0044384A"/>
    <w:rsid w:val="004464FC"/>
    <w:rsid w:val="00452372"/>
    <w:rsid w:val="004526A2"/>
    <w:rsid w:val="004535DC"/>
    <w:rsid w:val="004540FE"/>
    <w:rsid w:val="00461158"/>
    <w:rsid w:val="0046213D"/>
    <w:rsid w:val="004626BD"/>
    <w:rsid w:val="00463B95"/>
    <w:rsid w:val="00466D12"/>
    <w:rsid w:val="00470A1E"/>
    <w:rsid w:val="00474C3D"/>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0CF"/>
    <w:rsid w:val="004A483D"/>
    <w:rsid w:val="004A4CCD"/>
    <w:rsid w:val="004A6BC1"/>
    <w:rsid w:val="004B0691"/>
    <w:rsid w:val="004B3B59"/>
    <w:rsid w:val="004B401E"/>
    <w:rsid w:val="004B590D"/>
    <w:rsid w:val="004C026A"/>
    <w:rsid w:val="004C088E"/>
    <w:rsid w:val="004C0BCE"/>
    <w:rsid w:val="004C27F3"/>
    <w:rsid w:val="004C3048"/>
    <w:rsid w:val="004C3810"/>
    <w:rsid w:val="004C3DFB"/>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30F"/>
    <w:rsid w:val="00534B32"/>
    <w:rsid w:val="005354EE"/>
    <w:rsid w:val="00535988"/>
    <w:rsid w:val="00540A24"/>
    <w:rsid w:val="00541B51"/>
    <w:rsid w:val="005436F1"/>
    <w:rsid w:val="005500A2"/>
    <w:rsid w:val="00550C05"/>
    <w:rsid w:val="005548EE"/>
    <w:rsid w:val="00556219"/>
    <w:rsid w:val="0056580A"/>
    <w:rsid w:val="00566B86"/>
    <w:rsid w:val="005706F7"/>
    <w:rsid w:val="00570B41"/>
    <w:rsid w:val="00571A60"/>
    <w:rsid w:val="005722D8"/>
    <w:rsid w:val="005738A9"/>
    <w:rsid w:val="005739B2"/>
    <w:rsid w:val="00576FFB"/>
    <w:rsid w:val="0057705B"/>
    <w:rsid w:val="0058185F"/>
    <w:rsid w:val="005820CB"/>
    <w:rsid w:val="005878A9"/>
    <w:rsid w:val="005901DE"/>
    <w:rsid w:val="00592A8F"/>
    <w:rsid w:val="00594272"/>
    <w:rsid w:val="0059609A"/>
    <w:rsid w:val="0059653C"/>
    <w:rsid w:val="005968A6"/>
    <w:rsid w:val="005A0F96"/>
    <w:rsid w:val="005A2BDC"/>
    <w:rsid w:val="005A3FEF"/>
    <w:rsid w:val="005B04C8"/>
    <w:rsid w:val="005B1EA7"/>
    <w:rsid w:val="005B451D"/>
    <w:rsid w:val="005B4A82"/>
    <w:rsid w:val="005B59E4"/>
    <w:rsid w:val="005B66C9"/>
    <w:rsid w:val="005B6CD0"/>
    <w:rsid w:val="005C0E5A"/>
    <w:rsid w:val="005C158F"/>
    <w:rsid w:val="005C1C36"/>
    <w:rsid w:val="005C2F2D"/>
    <w:rsid w:val="005D092A"/>
    <w:rsid w:val="005D0CAA"/>
    <w:rsid w:val="005D1F28"/>
    <w:rsid w:val="005E0703"/>
    <w:rsid w:val="005E1F0A"/>
    <w:rsid w:val="005F1B07"/>
    <w:rsid w:val="005F35EB"/>
    <w:rsid w:val="005F3A71"/>
    <w:rsid w:val="005F58E9"/>
    <w:rsid w:val="005F6039"/>
    <w:rsid w:val="005F6D93"/>
    <w:rsid w:val="00600893"/>
    <w:rsid w:val="00605B14"/>
    <w:rsid w:val="00607BF2"/>
    <w:rsid w:val="006111DD"/>
    <w:rsid w:val="00612272"/>
    <w:rsid w:val="0061447A"/>
    <w:rsid w:val="0061453A"/>
    <w:rsid w:val="00615494"/>
    <w:rsid w:val="00615DC1"/>
    <w:rsid w:val="00617D60"/>
    <w:rsid w:val="00620021"/>
    <w:rsid w:val="00623C7E"/>
    <w:rsid w:val="0062715D"/>
    <w:rsid w:val="00627DD6"/>
    <w:rsid w:val="0063153D"/>
    <w:rsid w:val="00635189"/>
    <w:rsid w:val="00635752"/>
    <w:rsid w:val="00635D3F"/>
    <w:rsid w:val="00637921"/>
    <w:rsid w:val="00640144"/>
    <w:rsid w:val="006404BE"/>
    <w:rsid w:val="00641BEA"/>
    <w:rsid w:val="00641C1B"/>
    <w:rsid w:val="0064359D"/>
    <w:rsid w:val="00643BD5"/>
    <w:rsid w:val="0064671D"/>
    <w:rsid w:val="00646C6B"/>
    <w:rsid w:val="00650482"/>
    <w:rsid w:val="00651A02"/>
    <w:rsid w:val="00653F12"/>
    <w:rsid w:val="00654885"/>
    <w:rsid w:val="00655CAA"/>
    <w:rsid w:val="00655D00"/>
    <w:rsid w:val="00657991"/>
    <w:rsid w:val="006621FC"/>
    <w:rsid w:val="00663E37"/>
    <w:rsid w:val="00667376"/>
    <w:rsid w:val="00672869"/>
    <w:rsid w:val="006732DE"/>
    <w:rsid w:val="00674F2F"/>
    <w:rsid w:val="00675487"/>
    <w:rsid w:val="0067634B"/>
    <w:rsid w:val="006765C5"/>
    <w:rsid w:val="006769AE"/>
    <w:rsid w:val="006776CA"/>
    <w:rsid w:val="00677921"/>
    <w:rsid w:val="0068315D"/>
    <w:rsid w:val="00683D45"/>
    <w:rsid w:val="0068680B"/>
    <w:rsid w:val="00686861"/>
    <w:rsid w:val="00686BBE"/>
    <w:rsid w:val="006906C6"/>
    <w:rsid w:val="00695D58"/>
    <w:rsid w:val="00697176"/>
    <w:rsid w:val="006974BE"/>
    <w:rsid w:val="00697AF5"/>
    <w:rsid w:val="006A2D38"/>
    <w:rsid w:val="006A6C31"/>
    <w:rsid w:val="006A7731"/>
    <w:rsid w:val="006B1623"/>
    <w:rsid w:val="006B19FE"/>
    <w:rsid w:val="006B3DFD"/>
    <w:rsid w:val="006B3F7F"/>
    <w:rsid w:val="006B49FD"/>
    <w:rsid w:val="006B77C4"/>
    <w:rsid w:val="006C050F"/>
    <w:rsid w:val="006C2B12"/>
    <w:rsid w:val="006C5A90"/>
    <w:rsid w:val="006C7A08"/>
    <w:rsid w:val="006D09D3"/>
    <w:rsid w:val="006D1822"/>
    <w:rsid w:val="006D3EA0"/>
    <w:rsid w:val="006D4BDA"/>
    <w:rsid w:val="006E48A7"/>
    <w:rsid w:val="006E704D"/>
    <w:rsid w:val="006F0E22"/>
    <w:rsid w:val="006F3B56"/>
    <w:rsid w:val="006F5A1C"/>
    <w:rsid w:val="006F6728"/>
    <w:rsid w:val="007029F9"/>
    <w:rsid w:val="00703232"/>
    <w:rsid w:val="00703A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3B4C"/>
    <w:rsid w:val="007568C3"/>
    <w:rsid w:val="00756EE3"/>
    <w:rsid w:val="007574A8"/>
    <w:rsid w:val="007574B4"/>
    <w:rsid w:val="00760015"/>
    <w:rsid w:val="007606C7"/>
    <w:rsid w:val="007626BF"/>
    <w:rsid w:val="00770AEC"/>
    <w:rsid w:val="00770D21"/>
    <w:rsid w:val="00771917"/>
    <w:rsid w:val="00771BBC"/>
    <w:rsid w:val="00776082"/>
    <w:rsid w:val="00781184"/>
    <w:rsid w:val="007866A5"/>
    <w:rsid w:val="00787BCC"/>
    <w:rsid w:val="00792C2D"/>
    <w:rsid w:val="00793696"/>
    <w:rsid w:val="00794644"/>
    <w:rsid w:val="007956C0"/>
    <w:rsid w:val="00795C1A"/>
    <w:rsid w:val="00795E64"/>
    <w:rsid w:val="007977D6"/>
    <w:rsid w:val="007A5939"/>
    <w:rsid w:val="007B04A2"/>
    <w:rsid w:val="007B13C9"/>
    <w:rsid w:val="007B1499"/>
    <w:rsid w:val="007B59FF"/>
    <w:rsid w:val="007B6A86"/>
    <w:rsid w:val="007B6BE8"/>
    <w:rsid w:val="007B6FB1"/>
    <w:rsid w:val="007C26AD"/>
    <w:rsid w:val="007C5A8B"/>
    <w:rsid w:val="007D303F"/>
    <w:rsid w:val="007D4E35"/>
    <w:rsid w:val="007D655C"/>
    <w:rsid w:val="007D6EC0"/>
    <w:rsid w:val="007D7745"/>
    <w:rsid w:val="007D7C69"/>
    <w:rsid w:val="007D7D2D"/>
    <w:rsid w:val="007E2D47"/>
    <w:rsid w:val="007E2F47"/>
    <w:rsid w:val="007E60C0"/>
    <w:rsid w:val="007E634C"/>
    <w:rsid w:val="007F3B53"/>
    <w:rsid w:val="007F60D9"/>
    <w:rsid w:val="007F6A13"/>
    <w:rsid w:val="007F701F"/>
    <w:rsid w:val="007F7092"/>
    <w:rsid w:val="007F7FC3"/>
    <w:rsid w:val="00800A89"/>
    <w:rsid w:val="00802106"/>
    <w:rsid w:val="0080321F"/>
    <w:rsid w:val="00804FA5"/>
    <w:rsid w:val="00806BF3"/>
    <w:rsid w:val="0080789C"/>
    <w:rsid w:val="00807D35"/>
    <w:rsid w:val="00810D87"/>
    <w:rsid w:val="00812179"/>
    <w:rsid w:val="0081340C"/>
    <w:rsid w:val="0081363C"/>
    <w:rsid w:val="0081627E"/>
    <w:rsid w:val="00817BF8"/>
    <w:rsid w:val="008200A5"/>
    <w:rsid w:val="00820EF9"/>
    <w:rsid w:val="00822DBE"/>
    <w:rsid w:val="00823ED3"/>
    <w:rsid w:val="00824E25"/>
    <w:rsid w:val="0082589B"/>
    <w:rsid w:val="008262F6"/>
    <w:rsid w:val="0082681E"/>
    <w:rsid w:val="00830AAE"/>
    <w:rsid w:val="00833674"/>
    <w:rsid w:val="00834028"/>
    <w:rsid w:val="008351AC"/>
    <w:rsid w:val="008405CB"/>
    <w:rsid w:val="00841DA7"/>
    <w:rsid w:val="008425BE"/>
    <w:rsid w:val="00844E72"/>
    <w:rsid w:val="00846528"/>
    <w:rsid w:val="00846DA7"/>
    <w:rsid w:val="00846FDB"/>
    <w:rsid w:val="00850508"/>
    <w:rsid w:val="00854BAC"/>
    <w:rsid w:val="0085575D"/>
    <w:rsid w:val="00856413"/>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2A"/>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8F58A5"/>
    <w:rsid w:val="00900105"/>
    <w:rsid w:val="0090155E"/>
    <w:rsid w:val="00905363"/>
    <w:rsid w:val="009056A5"/>
    <w:rsid w:val="00907E14"/>
    <w:rsid w:val="009101AC"/>
    <w:rsid w:val="00910CAD"/>
    <w:rsid w:val="00910CEF"/>
    <w:rsid w:val="00911768"/>
    <w:rsid w:val="00916123"/>
    <w:rsid w:val="00921A40"/>
    <w:rsid w:val="00922BEA"/>
    <w:rsid w:val="009231EB"/>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CA6"/>
    <w:rsid w:val="00966FEA"/>
    <w:rsid w:val="00970991"/>
    <w:rsid w:val="00972543"/>
    <w:rsid w:val="00974D4A"/>
    <w:rsid w:val="0097502D"/>
    <w:rsid w:val="00982B4A"/>
    <w:rsid w:val="009833D9"/>
    <w:rsid w:val="00985AEC"/>
    <w:rsid w:val="00987D17"/>
    <w:rsid w:val="00990146"/>
    <w:rsid w:val="009935EE"/>
    <w:rsid w:val="009943F3"/>
    <w:rsid w:val="009953D1"/>
    <w:rsid w:val="00995FB3"/>
    <w:rsid w:val="00996613"/>
    <w:rsid w:val="009A0AA2"/>
    <w:rsid w:val="009A0E73"/>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17A90"/>
    <w:rsid w:val="00A2158E"/>
    <w:rsid w:val="00A2173D"/>
    <w:rsid w:val="00A2237A"/>
    <w:rsid w:val="00A3000F"/>
    <w:rsid w:val="00A3019F"/>
    <w:rsid w:val="00A32EB9"/>
    <w:rsid w:val="00A4002A"/>
    <w:rsid w:val="00A5042D"/>
    <w:rsid w:val="00A50C77"/>
    <w:rsid w:val="00A51154"/>
    <w:rsid w:val="00A54FCC"/>
    <w:rsid w:val="00A651C5"/>
    <w:rsid w:val="00A66CC2"/>
    <w:rsid w:val="00A67029"/>
    <w:rsid w:val="00A67E7F"/>
    <w:rsid w:val="00A70C1D"/>
    <w:rsid w:val="00A7127F"/>
    <w:rsid w:val="00A725CC"/>
    <w:rsid w:val="00A72830"/>
    <w:rsid w:val="00A7328B"/>
    <w:rsid w:val="00A74746"/>
    <w:rsid w:val="00A75234"/>
    <w:rsid w:val="00A75783"/>
    <w:rsid w:val="00A83A06"/>
    <w:rsid w:val="00A870A7"/>
    <w:rsid w:val="00A87698"/>
    <w:rsid w:val="00A8769D"/>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2C4"/>
    <w:rsid w:val="00AF08B1"/>
    <w:rsid w:val="00AF1B4A"/>
    <w:rsid w:val="00AF1EBA"/>
    <w:rsid w:val="00AF30A9"/>
    <w:rsid w:val="00AF353F"/>
    <w:rsid w:val="00AF3FD8"/>
    <w:rsid w:val="00AF7B70"/>
    <w:rsid w:val="00B00B84"/>
    <w:rsid w:val="00B013FE"/>
    <w:rsid w:val="00B03260"/>
    <w:rsid w:val="00B04AFE"/>
    <w:rsid w:val="00B051F5"/>
    <w:rsid w:val="00B052B3"/>
    <w:rsid w:val="00B0582F"/>
    <w:rsid w:val="00B0642B"/>
    <w:rsid w:val="00B0768C"/>
    <w:rsid w:val="00B07CCD"/>
    <w:rsid w:val="00B111A4"/>
    <w:rsid w:val="00B121CC"/>
    <w:rsid w:val="00B2006C"/>
    <w:rsid w:val="00B2483F"/>
    <w:rsid w:val="00B24904"/>
    <w:rsid w:val="00B27DD9"/>
    <w:rsid w:val="00B3002D"/>
    <w:rsid w:val="00B327C6"/>
    <w:rsid w:val="00B34AF0"/>
    <w:rsid w:val="00B36604"/>
    <w:rsid w:val="00B40A57"/>
    <w:rsid w:val="00B4205B"/>
    <w:rsid w:val="00B43D64"/>
    <w:rsid w:val="00B464F4"/>
    <w:rsid w:val="00B51CFC"/>
    <w:rsid w:val="00B52E13"/>
    <w:rsid w:val="00B531C1"/>
    <w:rsid w:val="00B54594"/>
    <w:rsid w:val="00B57F42"/>
    <w:rsid w:val="00B623EF"/>
    <w:rsid w:val="00B6257F"/>
    <w:rsid w:val="00B62BF0"/>
    <w:rsid w:val="00B63E45"/>
    <w:rsid w:val="00B65770"/>
    <w:rsid w:val="00B674A9"/>
    <w:rsid w:val="00B67E97"/>
    <w:rsid w:val="00B73345"/>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562"/>
    <w:rsid w:val="00BC2FAE"/>
    <w:rsid w:val="00BC4636"/>
    <w:rsid w:val="00BC56A4"/>
    <w:rsid w:val="00BD0B5D"/>
    <w:rsid w:val="00BD38D0"/>
    <w:rsid w:val="00BE0C29"/>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0D2"/>
    <w:rsid w:val="00C12624"/>
    <w:rsid w:val="00C13591"/>
    <w:rsid w:val="00C15657"/>
    <w:rsid w:val="00C21723"/>
    <w:rsid w:val="00C23E20"/>
    <w:rsid w:val="00C24443"/>
    <w:rsid w:val="00C244B9"/>
    <w:rsid w:val="00C24F63"/>
    <w:rsid w:val="00C25EDB"/>
    <w:rsid w:val="00C300F3"/>
    <w:rsid w:val="00C31F56"/>
    <w:rsid w:val="00C35213"/>
    <w:rsid w:val="00C36779"/>
    <w:rsid w:val="00C367F8"/>
    <w:rsid w:val="00C406E6"/>
    <w:rsid w:val="00C462B1"/>
    <w:rsid w:val="00C519C2"/>
    <w:rsid w:val="00C53B92"/>
    <w:rsid w:val="00C61217"/>
    <w:rsid w:val="00C621C5"/>
    <w:rsid w:val="00C62F3D"/>
    <w:rsid w:val="00C64262"/>
    <w:rsid w:val="00C647F1"/>
    <w:rsid w:val="00C66172"/>
    <w:rsid w:val="00C6746B"/>
    <w:rsid w:val="00C70E01"/>
    <w:rsid w:val="00C717DD"/>
    <w:rsid w:val="00C73144"/>
    <w:rsid w:val="00C73E2A"/>
    <w:rsid w:val="00C7686D"/>
    <w:rsid w:val="00C90148"/>
    <w:rsid w:val="00C9046E"/>
    <w:rsid w:val="00C94361"/>
    <w:rsid w:val="00C967F9"/>
    <w:rsid w:val="00C97328"/>
    <w:rsid w:val="00CA30E0"/>
    <w:rsid w:val="00CA45BF"/>
    <w:rsid w:val="00CA58AB"/>
    <w:rsid w:val="00CA59BD"/>
    <w:rsid w:val="00CB17FB"/>
    <w:rsid w:val="00CB6136"/>
    <w:rsid w:val="00CB62A4"/>
    <w:rsid w:val="00CB6C07"/>
    <w:rsid w:val="00CB7741"/>
    <w:rsid w:val="00CC06E9"/>
    <w:rsid w:val="00CC18CB"/>
    <w:rsid w:val="00CC2331"/>
    <w:rsid w:val="00CC3468"/>
    <w:rsid w:val="00CC3E12"/>
    <w:rsid w:val="00CC5CAF"/>
    <w:rsid w:val="00CC5CE1"/>
    <w:rsid w:val="00CD0522"/>
    <w:rsid w:val="00CD3C0A"/>
    <w:rsid w:val="00CD3C41"/>
    <w:rsid w:val="00CD4CED"/>
    <w:rsid w:val="00CD53D1"/>
    <w:rsid w:val="00CD57E2"/>
    <w:rsid w:val="00CD77BF"/>
    <w:rsid w:val="00CD7C7B"/>
    <w:rsid w:val="00CD7D22"/>
    <w:rsid w:val="00CE2351"/>
    <w:rsid w:val="00CE2FBD"/>
    <w:rsid w:val="00CE454E"/>
    <w:rsid w:val="00CE7229"/>
    <w:rsid w:val="00CF0815"/>
    <w:rsid w:val="00CF1EED"/>
    <w:rsid w:val="00CF3BD3"/>
    <w:rsid w:val="00CF3D45"/>
    <w:rsid w:val="00CF4065"/>
    <w:rsid w:val="00CF4BAD"/>
    <w:rsid w:val="00CF4E46"/>
    <w:rsid w:val="00CF4E62"/>
    <w:rsid w:val="00CF6653"/>
    <w:rsid w:val="00D04D0E"/>
    <w:rsid w:val="00D061F1"/>
    <w:rsid w:val="00D07735"/>
    <w:rsid w:val="00D07784"/>
    <w:rsid w:val="00D113C7"/>
    <w:rsid w:val="00D12011"/>
    <w:rsid w:val="00D14398"/>
    <w:rsid w:val="00D14FAB"/>
    <w:rsid w:val="00D15AF8"/>
    <w:rsid w:val="00D15CC4"/>
    <w:rsid w:val="00D21BDF"/>
    <w:rsid w:val="00D2250C"/>
    <w:rsid w:val="00D22754"/>
    <w:rsid w:val="00D248E9"/>
    <w:rsid w:val="00D26138"/>
    <w:rsid w:val="00D2662A"/>
    <w:rsid w:val="00D336C1"/>
    <w:rsid w:val="00D33BBB"/>
    <w:rsid w:val="00D33D4F"/>
    <w:rsid w:val="00D341CA"/>
    <w:rsid w:val="00D34D91"/>
    <w:rsid w:val="00D3761E"/>
    <w:rsid w:val="00D41FED"/>
    <w:rsid w:val="00D42FA5"/>
    <w:rsid w:val="00D4330B"/>
    <w:rsid w:val="00D43D7D"/>
    <w:rsid w:val="00D453F9"/>
    <w:rsid w:val="00D4638E"/>
    <w:rsid w:val="00D471FA"/>
    <w:rsid w:val="00D52C7B"/>
    <w:rsid w:val="00D52F4A"/>
    <w:rsid w:val="00D5536C"/>
    <w:rsid w:val="00D55D2F"/>
    <w:rsid w:val="00D6140B"/>
    <w:rsid w:val="00D62E4D"/>
    <w:rsid w:val="00D6559A"/>
    <w:rsid w:val="00D67673"/>
    <w:rsid w:val="00D74DD1"/>
    <w:rsid w:val="00D75F57"/>
    <w:rsid w:val="00D765E2"/>
    <w:rsid w:val="00D81FFC"/>
    <w:rsid w:val="00D8324C"/>
    <w:rsid w:val="00D87086"/>
    <w:rsid w:val="00D91005"/>
    <w:rsid w:val="00D921D4"/>
    <w:rsid w:val="00D9606D"/>
    <w:rsid w:val="00D97DD1"/>
    <w:rsid w:val="00DA2C8E"/>
    <w:rsid w:val="00DA551F"/>
    <w:rsid w:val="00DA644E"/>
    <w:rsid w:val="00DA65E1"/>
    <w:rsid w:val="00DA7169"/>
    <w:rsid w:val="00DA7BBE"/>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0096"/>
    <w:rsid w:val="00E32451"/>
    <w:rsid w:val="00E334AA"/>
    <w:rsid w:val="00E35F62"/>
    <w:rsid w:val="00E40854"/>
    <w:rsid w:val="00E43A39"/>
    <w:rsid w:val="00E459A5"/>
    <w:rsid w:val="00E466B3"/>
    <w:rsid w:val="00E504B0"/>
    <w:rsid w:val="00E50CBC"/>
    <w:rsid w:val="00E51445"/>
    <w:rsid w:val="00E527EA"/>
    <w:rsid w:val="00E565EA"/>
    <w:rsid w:val="00E566D2"/>
    <w:rsid w:val="00E6154E"/>
    <w:rsid w:val="00E64155"/>
    <w:rsid w:val="00E6633D"/>
    <w:rsid w:val="00E67416"/>
    <w:rsid w:val="00E7079F"/>
    <w:rsid w:val="00E709B8"/>
    <w:rsid w:val="00E70B4B"/>
    <w:rsid w:val="00E736A8"/>
    <w:rsid w:val="00E7549D"/>
    <w:rsid w:val="00E7678A"/>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2375"/>
    <w:rsid w:val="00EB4030"/>
    <w:rsid w:val="00EB5015"/>
    <w:rsid w:val="00EB6534"/>
    <w:rsid w:val="00EB6E86"/>
    <w:rsid w:val="00EB7CF3"/>
    <w:rsid w:val="00EC2773"/>
    <w:rsid w:val="00EC3952"/>
    <w:rsid w:val="00EC67CE"/>
    <w:rsid w:val="00EC6A19"/>
    <w:rsid w:val="00ED0831"/>
    <w:rsid w:val="00ED350C"/>
    <w:rsid w:val="00ED406E"/>
    <w:rsid w:val="00EE2BC4"/>
    <w:rsid w:val="00EE3F4E"/>
    <w:rsid w:val="00EE4817"/>
    <w:rsid w:val="00EE52B7"/>
    <w:rsid w:val="00EE7A3F"/>
    <w:rsid w:val="00EF046D"/>
    <w:rsid w:val="00EF3318"/>
    <w:rsid w:val="00EF3EA4"/>
    <w:rsid w:val="00EF4906"/>
    <w:rsid w:val="00EF4C07"/>
    <w:rsid w:val="00EF7267"/>
    <w:rsid w:val="00EF7B77"/>
    <w:rsid w:val="00F05546"/>
    <w:rsid w:val="00F102D5"/>
    <w:rsid w:val="00F10ECC"/>
    <w:rsid w:val="00F11C2F"/>
    <w:rsid w:val="00F14DF9"/>
    <w:rsid w:val="00F214A6"/>
    <w:rsid w:val="00F23A3D"/>
    <w:rsid w:val="00F2583D"/>
    <w:rsid w:val="00F30F7E"/>
    <w:rsid w:val="00F34125"/>
    <w:rsid w:val="00F3664E"/>
    <w:rsid w:val="00F369E2"/>
    <w:rsid w:val="00F40AB2"/>
    <w:rsid w:val="00F40DD5"/>
    <w:rsid w:val="00F40EBC"/>
    <w:rsid w:val="00F42C86"/>
    <w:rsid w:val="00F61FD5"/>
    <w:rsid w:val="00F73C4D"/>
    <w:rsid w:val="00F809E9"/>
    <w:rsid w:val="00F82943"/>
    <w:rsid w:val="00F84766"/>
    <w:rsid w:val="00F86FFC"/>
    <w:rsid w:val="00F879AE"/>
    <w:rsid w:val="00F908EC"/>
    <w:rsid w:val="00F95524"/>
    <w:rsid w:val="00F9636E"/>
    <w:rsid w:val="00F97752"/>
    <w:rsid w:val="00F978A3"/>
    <w:rsid w:val="00FA3BB3"/>
    <w:rsid w:val="00FA482F"/>
    <w:rsid w:val="00FA607D"/>
    <w:rsid w:val="00FA61CB"/>
    <w:rsid w:val="00FA6786"/>
    <w:rsid w:val="00FA6AEE"/>
    <w:rsid w:val="00FA7286"/>
    <w:rsid w:val="00FB0C62"/>
    <w:rsid w:val="00FB1244"/>
    <w:rsid w:val="00FB19C5"/>
    <w:rsid w:val="00FB320A"/>
    <w:rsid w:val="00FB5622"/>
    <w:rsid w:val="00FB5D7C"/>
    <w:rsid w:val="00FB76C8"/>
    <w:rsid w:val="00FC11E2"/>
    <w:rsid w:val="00FC3A06"/>
    <w:rsid w:val="00FC5D8B"/>
    <w:rsid w:val="00FC6D06"/>
    <w:rsid w:val="00FD294A"/>
    <w:rsid w:val="00FD2CC9"/>
    <w:rsid w:val="00FD3987"/>
    <w:rsid w:val="00FD4309"/>
    <w:rsid w:val="00FD73F7"/>
    <w:rsid w:val="00FE065D"/>
    <w:rsid w:val="00FE0F22"/>
    <w:rsid w:val="00FE2557"/>
    <w:rsid w:val="00FE4019"/>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5E93"/>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32967155">
      <w:bodyDiv w:val="1"/>
      <w:marLeft w:val="0"/>
      <w:marRight w:val="0"/>
      <w:marTop w:val="0"/>
      <w:marBottom w:val="0"/>
      <w:divBdr>
        <w:top w:val="none" w:sz="0" w:space="0" w:color="auto"/>
        <w:left w:val="none" w:sz="0" w:space="0" w:color="auto"/>
        <w:bottom w:val="none" w:sz="0" w:space="0" w:color="auto"/>
        <w:right w:val="none" w:sz="0" w:space="0" w:color="auto"/>
      </w:divBdr>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0761D-BE7C-4344-A782-53102126B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12</Pages>
  <Words>4860</Words>
  <Characters>26731</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77</cp:revision>
  <cp:lastPrinted>2021-12-30T19:23:00Z</cp:lastPrinted>
  <dcterms:created xsi:type="dcterms:W3CDTF">2021-07-27T17:36:00Z</dcterms:created>
  <dcterms:modified xsi:type="dcterms:W3CDTF">2021-12-30T19:25:00Z</dcterms:modified>
</cp:coreProperties>
</file>