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228AF" w14:textId="77777777" w:rsidR="00A76BE9" w:rsidRDefault="00A76BE9" w:rsidP="00A76BE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4A5F6B76" w14:textId="77777777" w:rsidR="00A76BE9" w:rsidRDefault="00A76BE9" w:rsidP="00A76BE9">
      <w:pPr>
        <w:spacing w:line="360" w:lineRule="auto"/>
        <w:jc w:val="both"/>
        <w:rPr>
          <w:rFonts w:ascii="Arial" w:hAnsi="Arial" w:cs="Arial"/>
          <w:b/>
          <w:sz w:val="24"/>
          <w:szCs w:val="24"/>
        </w:rPr>
      </w:pPr>
      <w:r>
        <w:rPr>
          <w:rFonts w:ascii="Arial" w:hAnsi="Arial" w:cs="Arial"/>
          <w:b/>
          <w:sz w:val="24"/>
          <w:szCs w:val="24"/>
        </w:rPr>
        <w:t xml:space="preserve">OAXACA DE JUÁREZ, OAXACA; A </w:t>
      </w:r>
      <w:r w:rsidR="000204DC">
        <w:rPr>
          <w:rFonts w:ascii="Arial" w:hAnsi="Arial" w:cs="Arial"/>
          <w:b/>
          <w:sz w:val="24"/>
          <w:szCs w:val="24"/>
        </w:rPr>
        <w:t>DIECISIETE</w:t>
      </w:r>
      <w:r>
        <w:rPr>
          <w:rFonts w:ascii="Arial" w:hAnsi="Arial" w:cs="Arial"/>
          <w:b/>
          <w:sz w:val="24"/>
          <w:szCs w:val="24"/>
        </w:rPr>
        <w:t xml:space="preserve"> DE</w:t>
      </w:r>
      <w:r w:rsidR="000204DC">
        <w:rPr>
          <w:rFonts w:ascii="Arial" w:hAnsi="Arial" w:cs="Arial"/>
          <w:b/>
          <w:sz w:val="24"/>
          <w:szCs w:val="24"/>
        </w:rPr>
        <w:t xml:space="preserve"> FEBRERO DE</w:t>
      </w:r>
      <w:r>
        <w:rPr>
          <w:rFonts w:ascii="Arial" w:hAnsi="Arial" w:cs="Arial"/>
          <w:b/>
          <w:sz w:val="24"/>
          <w:szCs w:val="24"/>
        </w:rPr>
        <w:t xml:space="preserve"> DOS MIL VEINTE</w:t>
      </w:r>
      <w:r w:rsidR="000204DC">
        <w:rPr>
          <w:rFonts w:ascii="Arial" w:hAnsi="Arial" w:cs="Arial"/>
          <w:b/>
          <w:sz w:val="24"/>
          <w:szCs w:val="24"/>
        </w:rPr>
        <w:t xml:space="preserve"> (17/02</w:t>
      </w:r>
      <w:r>
        <w:rPr>
          <w:rFonts w:ascii="Arial" w:hAnsi="Arial" w:cs="Arial"/>
          <w:b/>
          <w:sz w:val="24"/>
          <w:szCs w:val="24"/>
        </w:rPr>
        <w:t xml:space="preserve">/2020). - - - - - - - - - - - - - - - - - - - - - - - - - - - - - - - </w:t>
      </w:r>
      <w:r w:rsidR="000204DC">
        <w:rPr>
          <w:rFonts w:ascii="Arial" w:hAnsi="Arial" w:cs="Arial"/>
          <w:b/>
          <w:sz w:val="24"/>
          <w:szCs w:val="24"/>
        </w:rPr>
        <w:t xml:space="preserve">- - - - - - </w:t>
      </w:r>
    </w:p>
    <w:p w14:paraId="49AA6452" w14:textId="47337F6C" w:rsidR="00A76BE9" w:rsidRDefault="00A76BE9" w:rsidP="00A76BE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109/2019, promovido por </w:t>
      </w:r>
      <w:r w:rsidR="00FD7DAF">
        <w:rPr>
          <w:rFonts w:ascii="Arial" w:hAnsi="Arial" w:cs="Arial"/>
          <w:sz w:val="24"/>
          <w:szCs w:val="24"/>
        </w:rPr>
        <w:t>***** ***** ***** *****</w:t>
      </w:r>
      <w:r>
        <w:rPr>
          <w:rFonts w:ascii="Arial" w:hAnsi="Arial" w:cs="Arial"/>
          <w:sz w:val="24"/>
          <w:szCs w:val="24"/>
        </w:rPr>
        <w:t xml:space="preserve">, solicitando la nulidad del acta de infracción con número de folio </w:t>
      </w:r>
      <w:r w:rsidR="00FD7DAF">
        <w:rPr>
          <w:rFonts w:ascii="Arial" w:hAnsi="Arial" w:cs="Arial"/>
          <w:sz w:val="24"/>
          <w:szCs w:val="24"/>
        </w:rPr>
        <w:t>*****</w:t>
      </w:r>
      <w:r>
        <w:rPr>
          <w:rFonts w:ascii="Arial" w:hAnsi="Arial" w:cs="Arial"/>
          <w:sz w:val="24"/>
          <w:szCs w:val="24"/>
        </w:rPr>
        <w:t xml:space="preserve">, de fecha </w:t>
      </w:r>
      <w:r w:rsidR="00FD7DAF">
        <w:rPr>
          <w:rFonts w:ascii="Arial" w:hAnsi="Arial" w:cs="Arial"/>
          <w:sz w:val="24"/>
          <w:szCs w:val="24"/>
        </w:rPr>
        <w:t>***** de ***** de dos mil diecinueve (**/**/2019)</w:t>
      </w:r>
      <w:r>
        <w:rPr>
          <w:rFonts w:ascii="Arial" w:hAnsi="Arial" w:cs="Arial"/>
          <w:sz w:val="24"/>
          <w:szCs w:val="24"/>
        </w:rPr>
        <w:t xml:space="preserve">, emitida por REY EDUARDO VARGAS PÉREZ, Policía Vial con número estadístico 051 de la Comisaría de Vialidad del Municipio de Oaxaca de Juárez; y, - - - - - </w:t>
      </w:r>
    </w:p>
    <w:p w14:paraId="28D7784E" w14:textId="77777777" w:rsidR="00A76BE9" w:rsidRDefault="00A76BE9" w:rsidP="00A76BE9">
      <w:pPr>
        <w:spacing w:line="360" w:lineRule="auto"/>
        <w:jc w:val="center"/>
        <w:rPr>
          <w:rFonts w:ascii="Arial" w:hAnsi="Arial" w:cs="Arial"/>
          <w:b/>
          <w:sz w:val="24"/>
          <w:szCs w:val="24"/>
        </w:rPr>
      </w:pPr>
      <w:r>
        <w:rPr>
          <w:rFonts w:ascii="Arial" w:hAnsi="Arial" w:cs="Arial"/>
          <w:b/>
          <w:sz w:val="24"/>
          <w:szCs w:val="24"/>
        </w:rPr>
        <w:t>R E S U L T A N D O</w:t>
      </w:r>
    </w:p>
    <w:p w14:paraId="6D2F0BFE" w14:textId="77777777" w:rsidR="00A76BE9" w:rsidRDefault="00A76BE9" w:rsidP="00A76BE9">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veintisiete de septiembre de dos mil diecinueve (27/09/2019),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treinta del mismo mes y año (30/09/2019), </w:t>
      </w:r>
      <w:r w:rsidRPr="001131F7">
        <w:rPr>
          <w:rFonts w:ascii="Arial" w:hAnsi="Arial" w:cs="Arial"/>
          <w:sz w:val="24"/>
          <w:szCs w:val="24"/>
        </w:rPr>
        <w:t>se tuvo por admitida a trámite, ordenándose emplazar a Juicio a la autoridad demandada. - - - - - - - - - - - - - - - - - - -</w:t>
      </w:r>
      <w:r>
        <w:rPr>
          <w:rFonts w:ascii="Arial" w:hAnsi="Arial" w:cs="Arial"/>
          <w:sz w:val="24"/>
          <w:szCs w:val="24"/>
        </w:rPr>
        <w:t xml:space="preserve"> - - - - - - - - - - - </w:t>
      </w:r>
      <w:r w:rsidR="00D91DC6">
        <w:rPr>
          <w:rFonts w:ascii="Arial" w:hAnsi="Arial" w:cs="Arial"/>
          <w:sz w:val="24"/>
          <w:szCs w:val="24"/>
        </w:rPr>
        <w:t>- - - - - - - - - - - - - - - - -</w:t>
      </w:r>
    </w:p>
    <w:p w14:paraId="40EC104D" w14:textId="77777777" w:rsidR="00A76BE9" w:rsidRDefault="00A76BE9" w:rsidP="00A76BE9">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veintidós de noviembre de dos mil diecinueve (22/11/2019), se tuvo a la autoridad demandada REY EDUARDO VARGAS PÉREZ, Policía Vial con número estadístico 051 de la Comisaría de Vialidad del Municipio de Oaxaca de Juárez, Oaxaca, contestando en tiempo la demanda, además se señaló fecha y hora para el desahogo de la audiencia final. - - - - - - - - - - - - - - - - - - - - - - - - - - - - - - - - </w:t>
      </w:r>
      <w:r w:rsidR="00A875AF">
        <w:rPr>
          <w:rFonts w:ascii="Arial" w:hAnsi="Arial" w:cs="Arial"/>
          <w:sz w:val="24"/>
          <w:szCs w:val="24"/>
        </w:rPr>
        <w:t xml:space="preserve">- - - - - - - - - - - - - - - - - - - - </w:t>
      </w:r>
    </w:p>
    <w:p w14:paraId="3B3A2BB8"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once de diciembre de dos mil diecinueve (11/12/2019),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14:paraId="41AC1234" w14:textId="77777777" w:rsidR="00A76BE9" w:rsidRDefault="00A76BE9" w:rsidP="00A76BE9">
      <w:pPr>
        <w:spacing w:line="360" w:lineRule="auto"/>
        <w:jc w:val="center"/>
        <w:rPr>
          <w:rFonts w:ascii="Arial" w:hAnsi="Arial" w:cs="Arial"/>
          <w:b/>
          <w:sz w:val="24"/>
          <w:szCs w:val="24"/>
        </w:rPr>
      </w:pPr>
      <w:r>
        <w:rPr>
          <w:rFonts w:ascii="Arial" w:hAnsi="Arial" w:cs="Arial"/>
          <w:b/>
          <w:sz w:val="24"/>
          <w:szCs w:val="24"/>
        </w:rPr>
        <w:t>C O N S I D E R A N D O</w:t>
      </w:r>
    </w:p>
    <w:p w14:paraId="01431F00"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3B17F1">
        <w:rPr>
          <w:rFonts w:ascii="Arial" w:hAnsi="Arial" w:cs="Arial"/>
          <w:sz w:val="24"/>
          <w:szCs w:val="24"/>
        </w:rPr>
        <w:t>- - - - - - - - - - - - - - - - -</w:t>
      </w:r>
    </w:p>
    <w:p w14:paraId="0708E8C5"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BD66FA8" w14:textId="6AAFF4E0" w:rsidR="00A76BE9" w:rsidRDefault="00A76BE9" w:rsidP="00A76BE9">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FD7DAF">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FD7DAF">
        <w:rPr>
          <w:rFonts w:ascii="Arial" w:hAnsi="Arial" w:cs="Arial"/>
          <w:sz w:val="24"/>
          <w:szCs w:val="24"/>
        </w:rPr>
        <w:t>*****</w:t>
      </w:r>
      <w:r>
        <w:rPr>
          <w:rFonts w:ascii="Arial" w:hAnsi="Arial" w:cs="Arial"/>
          <w:sz w:val="24"/>
          <w:szCs w:val="24"/>
        </w:rPr>
        <w:t xml:space="preserve">, expedida el día </w:t>
      </w:r>
      <w:r w:rsidR="00FD7DAF">
        <w:rPr>
          <w:rFonts w:ascii="Arial" w:hAnsi="Arial" w:cs="Arial"/>
          <w:sz w:val="24"/>
          <w:szCs w:val="24"/>
        </w:rPr>
        <w:t>***** de ***** de dos mil diecinueve (**/**/2019)</w:t>
      </w:r>
      <w:r>
        <w:rPr>
          <w:rFonts w:ascii="Arial" w:hAnsi="Arial" w:cs="Arial"/>
          <w:sz w:val="24"/>
          <w:szCs w:val="24"/>
        </w:rPr>
        <w:t xml:space="preserve">, por REY EDUARDO VARGAS PÉREZ, Policía Vial con número estadístico 051,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Pr>
          <w:rFonts w:ascii="Arial" w:hAnsi="Arial" w:cs="Arial"/>
          <w:b/>
          <w:sz w:val="24"/>
          <w:szCs w:val="24"/>
        </w:rPr>
        <w:t xml:space="preserve">2.- </w:t>
      </w:r>
      <w:r>
        <w:rPr>
          <w:rFonts w:ascii="Arial" w:hAnsi="Arial" w:cs="Arial"/>
          <w:sz w:val="24"/>
          <w:szCs w:val="24"/>
        </w:rPr>
        <w:t xml:space="preserve">Copia simple de credencial para votar con fotografía, expedida a favor del actor, por el Instituto Nacional Electoral; </w:t>
      </w:r>
      <w:r>
        <w:rPr>
          <w:rFonts w:ascii="Arial" w:hAnsi="Arial" w:cs="Arial"/>
          <w:b/>
          <w:sz w:val="24"/>
          <w:szCs w:val="24"/>
        </w:rPr>
        <w:t xml:space="preserve">3.- </w:t>
      </w:r>
      <w:r w:rsidRPr="00DD3748">
        <w:rPr>
          <w:rFonts w:ascii="Arial" w:hAnsi="Arial" w:cs="Arial"/>
          <w:sz w:val="24"/>
          <w:szCs w:val="24"/>
        </w:rPr>
        <w:t>Copia simple de l</w:t>
      </w:r>
      <w:r w:rsidRPr="0052176E">
        <w:rPr>
          <w:rFonts w:ascii="Arial" w:hAnsi="Arial" w:cs="Arial"/>
          <w:sz w:val="24"/>
          <w:szCs w:val="24"/>
        </w:rPr>
        <w:t>icencia de conducir</w:t>
      </w:r>
      <w:r>
        <w:rPr>
          <w:rFonts w:ascii="Arial" w:hAnsi="Arial" w:cs="Arial"/>
          <w:b/>
          <w:sz w:val="24"/>
          <w:szCs w:val="24"/>
        </w:rPr>
        <w:t xml:space="preserve"> </w:t>
      </w:r>
      <w:r>
        <w:rPr>
          <w:rFonts w:ascii="Arial" w:hAnsi="Arial" w:cs="Arial"/>
          <w:sz w:val="24"/>
          <w:szCs w:val="24"/>
        </w:rPr>
        <w:t xml:space="preserve">expedida a favor de actor, por la Secretaría de Movilidad del Estado; </w:t>
      </w:r>
      <w:r>
        <w:rPr>
          <w:rFonts w:ascii="Arial" w:hAnsi="Arial" w:cs="Arial"/>
          <w:b/>
          <w:sz w:val="24"/>
          <w:szCs w:val="24"/>
        </w:rPr>
        <w:t>4.-</w:t>
      </w:r>
      <w:r w:rsidRPr="00DD3748">
        <w:rPr>
          <w:rFonts w:ascii="Arial" w:hAnsi="Arial" w:cs="Arial"/>
          <w:sz w:val="24"/>
          <w:szCs w:val="24"/>
        </w:rPr>
        <w:t xml:space="preserve"> Copia simple </w:t>
      </w:r>
      <w:r>
        <w:rPr>
          <w:rFonts w:ascii="Arial" w:hAnsi="Arial" w:cs="Arial"/>
          <w:sz w:val="24"/>
          <w:szCs w:val="24"/>
        </w:rPr>
        <w:t xml:space="preserve">a color </w:t>
      </w:r>
      <w:r w:rsidRPr="00DD3748">
        <w:rPr>
          <w:rFonts w:ascii="Arial" w:hAnsi="Arial" w:cs="Arial"/>
          <w:sz w:val="24"/>
          <w:szCs w:val="24"/>
        </w:rPr>
        <w:t xml:space="preserve">de </w:t>
      </w:r>
      <w:r>
        <w:rPr>
          <w:rFonts w:ascii="Arial" w:hAnsi="Arial" w:cs="Arial"/>
          <w:sz w:val="24"/>
          <w:szCs w:val="24"/>
        </w:rPr>
        <w:t xml:space="preserve">factura número </w:t>
      </w:r>
      <w:r w:rsidR="00FD7DAF">
        <w:rPr>
          <w:rFonts w:ascii="Arial" w:hAnsi="Arial" w:cs="Arial"/>
          <w:sz w:val="24"/>
          <w:szCs w:val="24"/>
        </w:rPr>
        <w:t>*****</w:t>
      </w:r>
      <w:r>
        <w:rPr>
          <w:rFonts w:ascii="Arial" w:hAnsi="Arial" w:cs="Arial"/>
          <w:sz w:val="24"/>
          <w:szCs w:val="24"/>
        </w:rPr>
        <w:t>, expedida por “SUBASTAS VENTURA, S.A. de C.V., RESPECTO DEL vehículo marca Nissan, modelo Altima S, modelo dos mil trece, que en su reverso se advierte endoso a favor del actor.</w:t>
      </w:r>
    </w:p>
    <w:p w14:paraId="6C867E2C" w14:textId="77777777" w:rsidR="00A76BE9" w:rsidRDefault="00A76BE9" w:rsidP="00A76BE9">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REY EDUARDO VARGAS PÉREZ, Policía Vial con número estadístico 051,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simple de nombramiento y protesta de ley.</w:t>
      </w:r>
    </w:p>
    <w:p w14:paraId="7EA3430F" w14:textId="77777777" w:rsidR="00A76BE9" w:rsidRDefault="00A76BE9" w:rsidP="00A76BE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14:paraId="58509800" w14:textId="77777777" w:rsidR="00A76BE9" w:rsidRDefault="00A76BE9" w:rsidP="00A76BE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Respecto de las copias simples remitidas por el actor, se les otorga </w:t>
      </w:r>
      <w:r w:rsidRPr="00CC131F">
        <w:rPr>
          <w:rFonts w:ascii="Arial" w:eastAsia="Times New Roman" w:hAnsi="Arial" w:cs="Arial"/>
          <w:b/>
          <w:sz w:val="24"/>
          <w:szCs w:val="24"/>
          <w:lang w:val="es-ES_tradnl" w:eastAsia="es-ES"/>
        </w:rPr>
        <w:t>valor indiciario</w:t>
      </w:r>
      <w:r>
        <w:rPr>
          <w:rFonts w:ascii="Arial" w:eastAsia="Times New Roman" w:hAnsi="Arial" w:cs="Arial"/>
          <w:sz w:val="24"/>
          <w:szCs w:val="24"/>
          <w:lang w:val="es-ES_tradnl" w:eastAsia="es-ES"/>
        </w:rPr>
        <w:t>, pues no se trata de documentos aislados, por el contrario, se encuentran relacionados estrechamente con el acto impugnado, pues el nombre del actor aparece plasmado en el acta de infracción que en original remitió, el cual es coincidente con el plasmado en la credencial para votar con fotografía, licencia de conducir y factura remitidas, ésta última coincidente con el acta de infracción, respecto de los datos del vehículo que participó en el evento, de ahí el valor otorgado.</w:t>
      </w:r>
    </w:p>
    <w:p w14:paraId="26E41417" w14:textId="77777777" w:rsidR="00A76BE9" w:rsidRDefault="00A76BE9" w:rsidP="00A76BE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nombramiento del Policía vial demandado también tiene valor </w:t>
      </w:r>
      <w:r w:rsidRPr="003D2A04">
        <w:rPr>
          <w:rFonts w:ascii="Arial" w:eastAsia="Times New Roman" w:hAnsi="Arial" w:cs="Arial"/>
          <w:b/>
          <w:sz w:val="24"/>
          <w:szCs w:val="24"/>
          <w:lang w:val="es-ES_tradnl" w:eastAsia="es-ES"/>
        </w:rPr>
        <w:t>probatorio indiciario</w:t>
      </w:r>
      <w:r>
        <w:rPr>
          <w:rFonts w:ascii="Arial" w:eastAsia="Times New Roman" w:hAnsi="Arial" w:cs="Arial"/>
          <w:sz w:val="24"/>
          <w:szCs w:val="24"/>
          <w:lang w:val="es-ES_tradnl" w:eastAsia="es-ES"/>
        </w:rPr>
        <w:t xml:space="preserve">, pues se encuentra vinculado con el acta de infracción impugnada, respecto del nombre que aparece en ambos documentos, de ahí que no se trate de un documento aislado y que su valor se haya incrementado, pues su existencia y veracidad de contenido han quedado de manifiesto. </w:t>
      </w:r>
      <w:r>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16E372E6"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2EBBB267" w14:textId="77777777" w:rsidR="00A76BE9" w:rsidRDefault="00A76BE9" w:rsidP="00A76BE9">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policía vial demandado, se constituye de la totalidad de las pruebas recabadas en el presente Juicio, y con ellas se confirma el contenido del enjuiciamiento, porque los hechos contenidos en las documentales son afirmaciones expresadas por ellas.</w:t>
      </w:r>
    </w:p>
    <w:p w14:paraId="71B7F2E1" w14:textId="77777777" w:rsidR="00A76BE9" w:rsidRDefault="00A76BE9" w:rsidP="00A76BE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w:t>
      </w:r>
      <w:r>
        <w:rPr>
          <w:rFonts w:ascii="Arial" w:hAnsi="Arial" w:cs="Arial"/>
          <w:sz w:val="24"/>
          <w:szCs w:val="24"/>
        </w:rPr>
        <w:lastRenderedPageBreak/>
        <w:t xml:space="preserve">Juez deduce de un hecho conocido, obtenido de la totalidad de las pruebas para arribar al que se desconoce. - - - - - - - - - - - - - - - - - - - - - - - - - - - - - - </w:t>
      </w:r>
      <w:r w:rsidR="00D4661C">
        <w:rPr>
          <w:rFonts w:ascii="Arial" w:hAnsi="Arial" w:cs="Arial"/>
          <w:sz w:val="24"/>
          <w:szCs w:val="24"/>
        </w:rPr>
        <w:t>- -</w:t>
      </w:r>
    </w:p>
    <w:p w14:paraId="38ED9D4C" w14:textId="77777777" w:rsidR="00A76BE9" w:rsidRDefault="00A76BE9" w:rsidP="00A76BE9">
      <w:pPr>
        <w:tabs>
          <w:tab w:val="center" w:pos="4574"/>
        </w:tabs>
        <w:spacing w:before="240"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A42F8C">
        <w:rPr>
          <w:rFonts w:ascii="Arial" w:hAnsi="Arial" w:cs="Arial"/>
          <w:sz w:val="24"/>
        </w:rPr>
        <w:t>- - -  - - - - - - - - - - - -</w:t>
      </w:r>
    </w:p>
    <w:p w14:paraId="0EB83452" w14:textId="38E3026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w:t>
      </w:r>
      <w:r w:rsidR="00FD7DAF">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él y no a persona distinta a la que fue dirigida, más aun que remitió copia simple de su credencial para votar con fotografía y licencia de conducir, documentos con los que se advierte la identidad del actor, justificándose así su personalidad jurídica y legítima en el presente Juicio.</w:t>
      </w:r>
    </w:p>
    <w:p w14:paraId="4BBBDABF" w14:textId="77777777" w:rsidR="00A76BE9" w:rsidRPr="00104EF9" w:rsidRDefault="00A76BE9" w:rsidP="00A76BE9">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REY EDUARDO VARGAS PÉREZ, Policía Vial con número estadístico 051,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además porque remitió copia simple de su nombramiento y Protesta de Ley, documento con valor  indiciario como se indicó en líneas que anteceden y con el que se considera satisface los requisitos dispuestos en el numeral antes citado</w:t>
      </w:r>
      <w:r w:rsidRPr="00104EF9">
        <w:rPr>
          <w:rFonts w:ascii="Arial" w:hAnsi="Arial" w:cs="Arial"/>
          <w:sz w:val="24"/>
        </w:rPr>
        <w:t xml:space="preserve">.- - - </w:t>
      </w:r>
    </w:p>
    <w:p w14:paraId="00C3AAA1"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y como se establece en los artículos </w:t>
      </w:r>
      <w:r w:rsidRPr="00201B47">
        <w:rPr>
          <w:rFonts w:ascii="Arial" w:hAnsi="Arial" w:cs="Arial"/>
          <w:sz w:val="24"/>
          <w:szCs w:val="24"/>
        </w:rPr>
        <w:lastRenderedPageBreak/>
        <w:t>161 y 162, de la Ley de Procedimiento</w:t>
      </w:r>
      <w:r>
        <w:rPr>
          <w:rFonts w:ascii="Arial" w:hAnsi="Arial" w:cs="Arial"/>
          <w:sz w:val="24"/>
          <w:szCs w:val="24"/>
        </w:rPr>
        <w:t xml:space="preserve"> y Justicia Administrativa para el Estado de Oaxaca. </w:t>
      </w:r>
    </w:p>
    <w:p w14:paraId="6D75A2C6" w14:textId="77777777" w:rsidR="00A76BE9" w:rsidRDefault="00A76BE9" w:rsidP="00A76BE9">
      <w:pPr>
        <w:pStyle w:val="corte4fondoCarCarCar"/>
        <w:spacing w:before="240"/>
        <w:ind w:firstLine="708"/>
        <w:rPr>
          <w:rFonts w:cs="Arial"/>
          <w:bCs/>
          <w:sz w:val="24"/>
        </w:rPr>
      </w:pPr>
      <w:r>
        <w:rPr>
          <w:rFonts w:cs="Arial"/>
          <w:bCs/>
          <w:sz w:val="24"/>
        </w:rPr>
        <w:t xml:space="preserve">El Policía Vial demandado, hizo valer seis excepciones, pero sus argumentos se basan en que el actor no tiene derecho de impugnar el acta de infracción, premisa que fue atendida en el considerando que antecede, en el que se advirtió que el hecho de que en el acta de infracción aparezca el nombre del actor como el infractor, es lo que le otorga la facultad para impugnarla, de ahí que la premisa propuesta por la demandada resulte infundada, y sus restantes argumentos se encaminan a sostener la legalidad del acta de infracción, circunstancias que no pueden tomarse en cuenta para impedir el estudio de fondo del asunto, al contrario, lo impulsan, y de ese estudio se encargará esta Juzgadora en el Considerando siguiente, de ahí que las excepciones planteadas no se actualicen </w:t>
      </w:r>
    </w:p>
    <w:p w14:paraId="54F2804A" w14:textId="77777777" w:rsidR="00A76BE9" w:rsidRDefault="00A76BE9" w:rsidP="00A76BE9">
      <w:pPr>
        <w:pStyle w:val="corte4fondoCarCarCar"/>
        <w:spacing w:before="240"/>
        <w:ind w:firstLine="708"/>
        <w:rPr>
          <w:rFonts w:cs="Arial"/>
          <w:bCs/>
          <w:sz w:val="24"/>
        </w:rPr>
      </w:pPr>
      <w:r>
        <w:rPr>
          <w:rFonts w:cs="Arial"/>
          <w:bCs/>
          <w:sz w:val="24"/>
        </w:rPr>
        <w:t>También invocó las causales de improcedencia previstas en las fracciones V, VI y X del artículo 161 de la Ley de la materia.</w:t>
      </w:r>
    </w:p>
    <w:p w14:paraId="76306DB9" w14:textId="77777777" w:rsidR="00A76BE9" w:rsidRPr="001D6227" w:rsidRDefault="00A76BE9" w:rsidP="00A76BE9">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w:t>
      </w:r>
      <w:r w:rsidRPr="00DF4A02">
        <w:rPr>
          <w:rFonts w:cs="Arial"/>
          <w:color w:val="000000"/>
          <w:sz w:val="24"/>
        </w:rPr>
        <w:lastRenderedPageBreak/>
        <w:t xml:space="preserve">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14:paraId="3AEE400D" w14:textId="77777777" w:rsidR="00A76BE9" w:rsidRDefault="00A76BE9" w:rsidP="00A76BE9">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w:t>
      </w:r>
      <w:r>
        <w:rPr>
          <w:rFonts w:ascii="Arial" w:hAnsi="Arial" w:cs="Arial"/>
          <w:sz w:val="24"/>
          <w:szCs w:val="24"/>
        </w:rPr>
        <w:t>6</w:t>
      </w:r>
      <w:r w:rsidRPr="00DF4A02">
        <w:rPr>
          <w:rFonts w:ascii="Arial" w:hAnsi="Arial" w:cs="Arial"/>
          <w:sz w:val="24"/>
          <w:szCs w:val="24"/>
        </w:rPr>
        <w:t>6, de la Ley de</w:t>
      </w:r>
      <w:r>
        <w:rPr>
          <w:rFonts w:ascii="Arial" w:hAnsi="Arial" w:cs="Arial"/>
          <w:sz w:val="24"/>
          <w:szCs w:val="24"/>
        </w:rPr>
        <w:t xml:space="preserve"> Procedimiento y</w:t>
      </w:r>
      <w:r w:rsidRPr="00DF4A02">
        <w:rPr>
          <w:rFonts w:ascii="Arial" w:hAnsi="Arial" w:cs="Arial"/>
          <w:sz w:val="24"/>
          <w:szCs w:val="24"/>
        </w:rPr>
        <w:t xml:space="preserve"> Justicia Administrativa</w:t>
      </w:r>
      <w:r>
        <w:rPr>
          <w:rFonts w:ascii="Arial" w:hAnsi="Arial" w:cs="Arial"/>
          <w:sz w:val="24"/>
          <w:szCs w:val="24"/>
        </w:rPr>
        <w:t>.</w:t>
      </w:r>
    </w:p>
    <w:p w14:paraId="611C17A6" w14:textId="77777777" w:rsidR="00A76BE9" w:rsidRDefault="00A76BE9" w:rsidP="00A76BE9">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14:paraId="0DC42ED9" w14:textId="77777777" w:rsidR="00A76BE9" w:rsidRDefault="00A76BE9" w:rsidP="00A76BE9">
      <w:pPr>
        <w:pStyle w:val="corte4fondoCarCarCar"/>
        <w:spacing w:before="240"/>
        <w:ind w:firstLine="708"/>
        <w:rPr>
          <w:rFonts w:cs="Arial"/>
          <w:sz w:val="24"/>
        </w:rPr>
      </w:pPr>
      <w:r>
        <w:rPr>
          <w:rFonts w:cs="Arial"/>
          <w:sz w:val="24"/>
        </w:rPr>
        <w:t xml:space="preserve">Luego entonces, al no actualizarse las causales de improcedencia y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9E5B11">
        <w:rPr>
          <w:rFonts w:cs="Arial"/>
          <w:sz w:val="24"/>
        </w:rPr>
        <w:t>- - - - - - - - - - - - - - - -</w:t>
      </w:r>
    </w:p>
    <w:p w14:paraId="3A45F1C1" w14:textId="77777777" w:rsidR="00A76BE9" w:rsidRDefault="00A76BE9" w:rsidP="00A76BE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411715">
        <w:rPr>
          <w:rFonts w:ascii="Arial" w:hAnsi="Arial" w:cs="Arial"/>
          <w:b/>
          <w:sz w:val="24"/>
          <w:szCs w:val="24"/>
        </w:rPr>
        <w:tab/>
      </w:r>
      <w:r w:rsidRPr="006D7488">
        <w:rPr>
          <w:rFonts w:ascii="Arial" w:hAnsi="Arial" w:cs="Arial"/>
          <w:b/>
          <w:sz w:val="24"/>
          <w:szCs w:val="24"/>
        </w:rPr>
        <w:t>SEXTO.-</w:t>
      </w:r>
      <w:r w:rsidR="00411715">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858586D"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El actor en su primer concepto de impugnación hace valer la falta de fundamentación y motivación del acta impugnada, por lo que se procede a analizar dicha premisa, así tenemos que el formato del acta de infracción en estudio contempla dos rubros específicos, uno para la fundamentación y otro para la motivación.</w:t>
      </w:r>
    </w:p>
    <w:p w14:paraId="604502DF"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Policía Vial demandado como </w:t>
      </w:r>
      <w:r w:rsidRPr="003949FD">
        <w:rPr>
          <w:rFonts w:ascii="Arial" w:hAnsi="Arial" w:cs="Arial"/>
          <w:b/>
          <w:sz w:val="24"/>
          <w:szCs w:val="24"/>
        </w:rPr>
        <w:t>motivación</w:t>
      </w:r>
      <w:r>
        <w:rPr>
          <w:rFonts w:ascii="Arial" w:hAnsi="Arial" w:cs="Arial"/>
          <w:sz w:val="24"/>
          <w:szCs w:val="24"/>
        </w:rPr>
        <w:t xml:space="preserve"> del acta de infracción plasmó: “</w:t>
      </w:r>
      <w:r w:rsidRPr="004674B1">
        <w:rPr>
          <w:rFonts w:ascii="Arial" w:hAnsi="Arial" w:cs="Arial"/>
          <w:i/>
          <w:sz w:val="24"/>
          <w:szCs w:val="24"/>
        </w:rPr>
        <w:t>se encuentra conduciendo y habl</w:t>
      </w:r>
      <w:r>
        <w:rPr>
          <w:rFonts w:ascii="Arial" w:hAnsi="Arial" w:cs="Arial"/>
          <w:i/>
          <w:sz w:val="24"/>
          <w:szCs w:val="24"/>
        </w:rPr>
        <w:t>ando por celular, lleva un menor</w:t>
      </w:r>
      <w:r w:rsidRPr="004674B1">
        <w:rPr>
          <w:rFonts w:ascii="Arial" w:hAnsi="Arial" w:cs="Arial"/>
          <w:i/>
          <w:sz w:val="24"/>
          <w:szCs w:val="24"/>
        </w:rPr>
        <w:t xml:space="preserve"> de 10 años el frente y se dio a la fuga</w:t>
      </w:r>
      <w:r>
        <w:rPr>
          <w:rFonts w:ascii="Arial" w:hAnsi="Arial" w:cs="Arial"/>
          <w:sz w:val="24"/>
          <w:szCs w:val="24"/>
        </w:rPr>
        <w:t>”.</w:t>
      </w:r>
    </w:p>
    <w:p w14:paraId="528C0478"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Para </w:t>
      </w:r>
      <w:r w:rsidRPr="003949FD">
        <w:rPr>
          <w:rFonts w:ascii="Arial" w:hAnsi="Arial" w:cs="Arial"/>
          <w:b/>
          <w:sz w:val="24"/>
          <w:szCs w:val="24"/>
        </w:rPr>
        <w:t xml:space="preserve">fundar </w:t>
      </w:r>
      <w:r>
        <w:rPr>
          <w:rFonts w:ascii="Arial" w:hAnsi="Arial" w:cs="Arial"/>
          <w:sz w:val="24"/>
          <w:szCs w:val="24"/>
        </w:rPr>
        <w:t>dichas conductas plasmó: “</w:t>
      </w:r>
      <w:r w:rsidRPr="004674B1">
        <w:rPr>
          <w:rFonts w:ascii="Arial" w:hAnsi="Arial" w:cs="Arial"/>
          <w:i/>
          <w:sz w:val="24"/>
          <w:szCs w:val="24"/>
        </w:rPr>
        <w:t>Artículo 137 Artículo 60 fracción XVIII Artículo 59 fracción IV Artículo 201 fracción X</w:t>
      </w:r>
      <w:r>
        <w:rPr>
          <w:rFonts w:ascii="Arial" w:hAnsi="Arial" w:cs="Arial"/>
          <w:sz w:val="24"/>
          <w:szCs w:val="24"/>
        </w:rPr>
        <w:t>”; todos con referencia al Reglamento de Vialidad para el Municipio de Oaxaca de Juárez.</w:t>
      </w:r>
    </w:p>
    <w:p w14:paraId="6094592B"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Dichos numerales establecen:</w:t>
      </w:r>
    </w:p>
    <w:p w14:paraId="362D9DD7" w14:textId="77777777" w:rsidR="00A76BE9" w:rsidRPr="00205F69" w:rsidRDefault="00A76BE9" w:rsidP="00A76BE9">
      <w:pPr>
        <w:tabs>
          <w:tab w:val="center" w:pos="4574"/>
        </w:tabs>
        <w:spacing w:after="0" w:line="240" w:lineRule="auto"/>
        <w:ind w:firstLine="708"/>
        <w:jc w:val="both"/>
        <w:rPr>
          <w:rFonts w:ascii="Arial" w:hAnsi="Arial" w:cs="Arial"/>
          <w:i/>
          <w:sz w:val="24"/>
          <w:szCs w:val="24"/>
        </w:rPr>
      </w:pPr>
      <w:r w:rsidRPr="00205F69">
        <w:rPr>
          <w:rFonts w:ascii="Arial" w:hAnsi="Arial" w:cs="Arial"/>
          <w:i/>
          <w:sz w:val="24"/>
          <w:szCs w:val="24"/>
        </w:rPr>
        <w:t>“</w:t>
      </w:r>
      <w:r w:rsidRPr="00205F69">
        <w:rPr>
          <w:rFonts w:ascii="Arial" w:hAnsi="Arial" w:cs="Arial"/>
          <w:b/>
          <w:i/>
          <w:sz w:val="24"/>
          <w:szCs w:val="24"/>
        </w:rPr>
        <w:t>ARTÍCULO 137-</w:t>
      </w:r>
      <w:r w:rsidRPr="00205F69">
        <w:rPr>
          <w:rFonts w:ascii="Arial" w:hAnsi="Arial" w:cs="Arial"/>
          <w:i/>
          <w:sz w:val="24"/>
          <w:szCs w:val="24"/>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14:paraId="0F0D0512" w14:textId="77777777" w:rsidR="00A76BE9" w:rsidRPr="00205F69" w:rsidRDefault="00A76BE9" w:rsidP="00A76BE9">
      <w:pPr>
        <w:tabs>
          <w:tab w:val="center" w:pos="4574"/>
        </w:tabs>
        <w:spacing w:after="0" w:line="240" w:lineRule="auto"/>
        <w:ind w:firstLine="708"/>
        <w:jc w:val="both"/>
        <w:rPr>
          <w:rFonts w:ascii="Arial" w:hAnsi="Arial" w:cs="Arial"/>
          <w:i/>
          <w:sz w:val="24"/>
          <w:szCs w:val="24"/>
        </w:rPr>
      </w:pPr>
      <w:r w:rsidRPr="00205F69">
        <w:rPr>
          <w:rFonts w:ascii="Arial" w:hAnsi="Arial" w:cs="Arial"/>
          <w:b/>
          <w:i/>
          <w:sz w:val="24"/>
          <w:szCs w:val="24"/>
        </w:rPr>
        <w:t>“ARTÍCULO 60.-</w:t>
      </w:r>
      <w:r w:rsidRPr="00205F69">
        <w:rPr>
          <w:rFonts w:ascii="Arial" w:hAnsi="Arial" w:cs="Arial"/>
          <w:i/>
          <w:sz w:val="24"/>
          <w:szCs w:val="24"/>
        </w:rPr>
        <w:t xml:space="preserve"> Son prohibiciones de los conductores de vehículos automotores las siguientes: (…)</w:t>
      </w:r>
      <w:r w:rsidRPr="00205F69">
        <w:rPr>
          <w:i/>
        </w:rPr>
        <w:t xml:space="preserve"> </w:t>
      </w:r>
      <w:r w:rsidRPr="00205F69">
        <w:rPr>
          <w:rFonts w:ascii="Arial" w:hAnsi="Arial" w:cs="Arial"/>
          <w:i/>
          <w:sz w:val="24"/>
          <w:szCs w:val="24"/>
        </w:rPr>
        <w:t>XVIII. Utilizar teléfonos celulares o cualquier otro dispositivo de telecomunicación mientras se conduce, de modo que distraiga su atención al circular.(…)”</w:t>
      </w:r>
    </w:p>
    <w:p w14:paraId="01882D5A" w14:textId="77777777" w:rsidR="00A76BE9" w:rsidRPr="00205F69" w:rsidRDefault="00A76BE9" w:rsidP="00A76BE9">
      <w:pPr>
        <w:tabs>
          <w:tab w:val="center" w:pos="4574"/>
        </w:tabs>
        <w:spacing w:after="0" w:line="240" w:lineRule="auto"/>
        <w:ind w:firstLine="708"/>
        <w:jc w:val="both"/>
        <w:rPr>
          <w:rFonts w:ascii="Arial" w:hAnsi="Arial" w:cs="Arial"/>
          <w:i/>
          <w:sz w:val="24"/>
          <w:szCs w:val="24"/>
        </w:rPr>
      </w:pPr>
      <w:r w:rsidRPr="00205F69">
        <w:rPr>
          <w:rFonts w:ascii="Arial" w:hAnsi="Arial" w:cs="Arial"/>
          <w:i/>
          <w:sz w:val="24"/>
          <w:szCs w:val="24"/>
        </w:rPr>
        <w:t>“</w:t>
      </w:r>
      <w:r w:rsidRPr="00205F69">
        <w:rPr>
          <w:rFonts w:ascii="Arial" w:hAnsi="Arial" w:cs="Arial"/>
          <w:b/>
          <w:i/>
          <w:sz w:val="24"/>
          <w:szCs w:val="24"/>
        </w:rPr>
        <w:t>ARTÍCULO 59.-</w:t>
      </w:r>
      <w:r w:rsidRPr="00205F69">
        <w:rPr>
          <w:rFonts w:ascii="Arial" w:hAnsi="Arial" w:cs="Arial"/>
          <w:i/>
          <w:sz w:val="24"/>
          <w:szCs w:val="24"/>
        </w:rPr>
        <w:t xml:space="preserve"> Son obligaciones de los conductores de vehículos automotores para que puedan circular libremente en la jurisdicción del Municipio de Oaxaca de Juárez: (...) IV. Estar provisto de placas, licencia, permiso vigente para conducir y tarjeta de circulación del vehículo, derechos que concesiona el Estado. (…)”</w:t>
      </w:r>
    </w:p>
    <w:p w14:paraId="604096CE" w14:textId="77777777" w:rsidR="00A76BE9" w:rsidRDefault="00A76BE9" w:rsidP="00A76BE9">
      <w:pPr>
        <w:tabs>
          <w:tab w:val="center" w:pos="4574"/>
        </w:tabs>
        <w:spacing w:line="360" w:lineRule="auto"/>
        <w:ind w:firstLine="708"/>
        <w:jc w:val="both"/>
        <w:rPr>
          <w:rFonts w:ascii="Arial" w:hAnsi="Arial" w:cs="Arial"/>
          <w:sz w:val="24"/>
          <w:szCs w:val="24"/>
        </w:rPr>
      </w:pPr>
    </w:p>
    <w:p w14:paraId="28E6571F"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05F69">
        <w:rPr>
          <w:rFonts w:ascii="Arial" w:hAnsi="Arial" w:cs="Arial"/>
          <w:b/>
          <w:sz w:val="24"/>
          <w:szCs w:val="24"/>
        </w:rPr>
        <w:t>artículo 201 fracción X</w:t>
      </w:r>
      <w:r>
        <w:rPr>
          <w:rFonts w:ascii="Arial" w:hAnsi="Arial" w:cs="Arial"/>
          <w:sz w:val="24"/>
          <w:szCs w:val="24"/>
        </w:rPr>
        <w:t xml:space="preserve"> </w:t>
      </w:r>
      <w:r w:rsidRPr="00205F69">
        <w:rPr>
          <w:rFonts w:ascii="Arial" w:hAnsi="Arial" w:cs="Arial"/>
          <w:b/>
          <w:sz w:val="24"/>
          <w:szCs w:val="24"/>
        </w:rPr>
        <w:t>no existe</w:t>
      </w:r>
      <w:r>
        <w:rPr>
          <w:rFonts w:ascii="Arial" w:hAnsi="Arial" w:cs="Arial"/>
          <w:sz w:val="24"/>
          <w:szCs w:val="24"/>
        </w:rPr>
        <w:t xml:space="preserve"> en el Reglamento de Vialidad para el Municipio de Oaxaca de Juárez, pues éste solo cuenta con 158 artículos y seis transitorios.</w:t>
      </w:r>
    </w:p>
    <w:p w14:paraId="27A90FFD"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1BD71A94"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El Policía Vial demandado identificó </w:t>
      </w:r>
      <w:r w:rsidRPr="00B44B43">
        <w:rPr>
          <w:rFonts w:ascii="Arial" w:hAnsi="Arial" w:cs="Arial"/>
          <w:b/>
          <w:sz w:val="24"/>
          <w:szCs w:val="24"/>
        </w:rPr>
        <w:t>tres conductas</w:t>
      </w:r>
      <w:r>
        <w:rPr>
          <w:rFonts w:ascii="Arial" w:hAnsi="Arial" w:cs="Arial"/>
          <w:sz w:val="24"/>
          <w:szCs w:val="24"/>
        </w:rPr>
        <w:t xml:space="preserve">: </w:t>
      </w:r>
      <w:r w:rsidRPr="00B44B43">
        <w:rPr>
          <w:rFonts w:ascii="Arial" w:hAnsi="Arial" w:cs="Arial"/>
          <w:b/>
          <w:sz w:val="24"/>
          <w:szCs w:val="24"/>
        </w:rPr>
        <w:t>la primera</w:t>
      </w:r>
      <w:r>
        <w:rPr>
          <w:rFonts w:ascii="Arial" w:hAnsi="Arial" w:cs="Arial"/>
          <w:sz w:val="24"/>
          <w:szCs w:val="24"/>
        </w:rPr>
        <w:t xml:space="preserve"> consistente en que el actor conducía y hablaba por celular al mismo tiempo; </w:t>
      </w:r>
      <w:r w:rsidRPr="00B44B43">
        <w:rPr>
          <w:rFonts w:ascii="Arial" w:hAnsi="Arial" w:cs="Arial"/>
          <w:b/>
          <w:sz w:val="24"/>
          <w:szCs w:val="24"/>
        </w:rPr>
        <w:t>la segunda</w:t>
      </w:r>
      <w:r>
        <w:rPr>
          <w:rFonts w:ascii="Arial" w:hAnsi="Arial" w:cs="Arial"/>
          <w:sz w:val="24"/>
          <w:szCs w:val="24"/>
        </w:rPr>
        <w:t xml:space="preserve"> que llevaba a un menor de diez años en el asiento del copiloto; y </w:t>
      </w:r>
      <w:r w:rsidRPr="00B44B43">
        <w:rPr>
          <w:rFonts w:ascii="Arial" w:hAnsi="Arial" w:cs="Arial"/>
          <w:b/>
          <w:sz w:val="24"/>
          <w:szCs w:val="24"/>
        </w:rPr>
        <w:t>la tercera</w:t>
      </w:r>
      <w:r>
        <w:rPr>
          <w:rFonts w:ascii="Arial" w:hAnsi="Arial" w:cs="Arial"/>
          <w:sz w:val="24"/>
          <w:szCs w:val="24"/>
        </w:rPr>
        <w:t xml:space="preserve"> que se dio a la fuga; respecto a </w:t>
      </w:r>
      <w:r w:rsidRPr="00B44B43">
        <w:rPr>
          <w:rFonts w:ascii="Arial" w:hAnsi="Arial" w:cs="Arial"/>
          <w:sz w:val="24"/>
          <w:szCs w:val="24"/>
          <w:u w:val="single"/>
        </w:rPr>
        <w:t>la primera</w:t>
      </w:r>
      <w:r>
        <w:rPr>
          <w:rFonts w:ascii="Arial" w:hAnsi="Arial" w:cs="Arial"/>
          <w:sz w:val="24"/>
          <w:szCs w:val="24"/>
        </w:rPr>
        <w:t xml:space="preserve"> esta autoridad considera se encuentra </w:t>
      </w:r>
      <w:r w:rsidRPr="00B44B43">
        <w:rPr>
          <w:rFonts w:ascii="Arial" w:hAnsi="Arial" w:cs="Arial"/>
          <w:b/>
          <w:sz w:val="24"/>
          <w:szCs w:val="24"/>
        </w:rPr>
        <w:t>fundada y motivada</w:t>
      </w:r>
      <w:r>
        <w:rPr>
          <w:rFonts w:ascii="Arial" w:hAnsi="Arial" w:cs="Arial"/>
          <w:sz w:val="24"/>
          <w:szCs w:val="24"/>
        </w:rPr>
        <w:t xml:space="preserve">, pues el Policía vial fundó la conducta en el artículo 60 fracción XVIII, del Reglamento de Vialidad para el Municipio de Oaxaca de Juárez, Oaxaca, dispositivo que contempla la prohibición detectada, y toda vez que esa conducta es de apreciarse con el sentido de la vista, se considera que el Policía Vial plasmó </w:t>
      </w:r>
      <w:r w:rsidRPr="00B44B43">
        <w:rPr>
          <w:rFonts w:ascii="Arial" w:hAnsi="Arial" w:cs="Arial"/>
          <w:sz w:val="24"/>
          <w:szCs w:val="24"/>
        </w:rPr>
        <w:t>lo estrictamente necesario para explicar, justificar y posibilitar la defensa</w:t>
      </w:r>
      <w:r>
        <w:rPr>
          <w:rFonts w:ascii="Arial" w:hAnsi="Arial" w:cs="Arial"/>
          <w:sz w:val="24"/>
          <w:szCs w:val="24"/>
        </w:rPr>
        <w:t xml:space="preserve"> del actor</w:t>
      </w:r>
      <w:r w:rsidRPr="00B44B43">
        <w:rPr>
          <w:rFonts w:ascii="Arial" w:hAnsi="Arial" w:cs="Arial"/>
          <w:sz w:val="24"/>
          <w:szCs w:val="24"/>
        </w:rPr>
        <w:t>, así como para comunicar la decisión, exponiendo los hechos relevantes para decidir, citando la norma habilitante y un argumento mínimo, pero idóneo, para acreditar el razonamiento del que se dedu</w:t>
      </w:r>
      <w:r>
        <w:rPr>
          <w:rFonts w:ascii="Arial" w:hAnsi="Arial" w:cs="Arial"/>
          <w:sz w:val="24"/>
          <w:szCs w:val="24"/>
        </w:rPr>
        <w:t>ce</w:t>
      </w:r>
      <w:r w:rsidRPr="00B44B43">
        <w:rPr>
          <w:rFonts w:ascii="Arial" w:hAnsi="Arial" w:cs="Arial"/>
          <w:sz w:val="24"/>
          <w:szCs w:val="24"/>
        </w:rPr>
        <w:t xml:space="preserve"> la relación de pertenencia lógica de los hechos al derecho invocado</w:t>
      </w:r>
      <w:r>
        <w:rPr>
          <w:rFonts w:ascii="Arial" w:hAnsi="Arial" w:cs="Arial"/>
          <w:sz w:val="24"/>
          <w:szCs w:val="24"/>
        </w:rPr>
        <w:t xml:space="preserve">, de ahí que se considere que contrario a lo expuesto por el actor, esa conducta advertida por el Policía Vial demandado, si se encuentra fundada y motivada, pues incluso el actor ninguna prueba aportó al Juicio que desvirtuara dicha premisa, por lo que se considera que el acta de infracción impugnada debe subsistir por lo que a esa conducta se refiere, no así por las restantes, como de advertirá a continuación. Sirve de apoyo a lo anterior la Jurisprudencia con datos de identificación: Semanario Judicial de la Federación, Volumen 72, Sexta Parte, Séptima época, pág. 158, registro 254957, Jurisprudencia Común, Tribunales Colegiados de Circuito y de rubro: </w:t>
      </w:r>
      <w:r w:rsidRPr="006B46E9">
        <w:rPr>
          <w:rFonts w:ascii="Arial" w:hAnsi="Arial" w:cs="Arial"/>
          <w:i/>
          <w:sz w:val="24"/>
          <w:szCs w:val="24"/>
        </w:rPr>
        <w:t>“FUNDAMENTACION Y MOTIVACION. VIOLACION FORMAL Y MATERIAL.</w:t>
      </w:r>
      <w:r>
        <w:rPr>
          <w:rFonts w:ascii="Arial" w:hAnsi="Arial" w:cs="Arial"/>
          <w:sz w:val="24"/>
          <w:szCs w:val="24"/>
        </w:rPr>
        <w:t>”</w:t>
      </w:r>
    </w:p>
    <w:p w14:paraId="2623660D"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 </w:t>
      </w:r>
      <w:r w:rsidRPr="00E95603">
        <w:rPr>
          <w:rFonts w:ascii="Arial" w:hAnsi="Arial" w:cs="Arial"/>
          <w:sz w:val="24"/>
          <w:szCs w:val="24"/>
          <w:u w:val="single"/>
        </w:rPr>
        <w:t>la segunda</w:t>
      </w:r>
      <w:r>
        <w:rPr>
          <w:rFonts w:ascii="Arial" w:hAnsi="Arial" w:cs="Arial"/>
          <w:sz w:val="24"/>
          <w:szCs w:val="24"/>
          <w:u w:val="single"/>
        </w:rPr>
        <w:t xml:space="preserve"> y tercer</w:t>
      </w:r>
      <w:r w:rsidRPr="00E95603">
        <w:rPr>
          <w:rFonts w:ascii="Arial" w:hAnsi="Arial" w:cs="Arial"/>
          <w:sz w:val="24"/>
          <w:szCs w:val="24"/>
          <w:u w:val="single"/>
        </w:rPr>
        <w:t xml:space="preserve"> conducta</w:t>
      </w:r>
      <w:r>
        <w:rPr>
          <w:rFonts w:ascii="Arial" w:hAnsi="Arial" w:cs="Arial"/>
          <w:sz w:val="24"/>
          <w:szCs w:val="24"/>
        </w:rPr>
        <w:t xml:space="preserve">, consistentes en que el actor llevaba un menor de diez años al frente del vehículo, y que se dio a la fuga, </w:t>
      </w:r>
      <w:r w:rsidRPr="00286867">
        <w:rPr>
          <w:rFonts w:ascii="Arial" w:hAnsi="Arial" w:cs="Arial"/>
          <w:b/>
          <w:sz w:val="24"/>
          <w:szCs w:val="24"/>
        </w:rPr>
        <w:t>no se encuentra fundada</w:t>
      </w:r>
      <w:r>
        <w:rPr>
          <w:rFonts w:ascii="Arial" w:hAnsi="Arial" w:cs="Arial"/>
          <w:sz w:val="24"/>
          <w:szCs w:val="24"/>
        </w:rPr>
        <w:t>, pues el Policía Vial demandado no plasmó el fundamento que prohíbe dichas conductas, circunstancias que sin duda violentan la obligación prevista en el inciso k) del artículo 129 del Reglamento de Vialidad para el Municipio de Oaxaca de Juárez, Oaxaca, que dispone que toda acta de infracción debe estar fundada, más aun, lo prescrito en el artículo 16 de la Constitución Política de los Estados Unidos Mexicanos, el cual impone que todo acto de autoridad debe estar fundado y motivado, lo que en el presente asunto no ocurrió.</w:t>
      </w:r>
    </w:p>
    <w:p w14:paraId="370EC2BC"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se toma en cuenta que el Policía Vial demandado marcó con una “X”, el recuadro correspondiente a “</w:t>
      </w:r>
      <w:r w:rsidRPr="0069207C">
        <w:rPr>
          <w:rFonts w:ascii="Arial" w:hAnsi="Arial" w:cs="Arial"/>
          <w:i/>
          <w:sz w:val="24"/>
          <w:szCs w:val="24"/>
        </w:rPr>
        <w:t xml:space="preserve">FALTA DE LICENCIA, PLACAS DE CIRCULACIÓN, LICENCIA, TARJETA DE CIRCULACIÓN O PERMISO </w:t>
      </w:r>
      <w:r w:rsidRPr="0069207C">
        <w:rPr>
          <w:rFonts w:ascii="Arial" w:hAnsi="Arial" w:cs="Arial"/>
          <w:i/>
          <w:sz w:val="24"/>
          <w:szCs w:val="24"/>
        </w:rPr>
        <w:lastRenderedPageBreak/>
        <w:t>VIGENTE PARA CONDUCIR, ARTÍCULO 59, FRACCIÓN IV</w:t>
      </w:r>
      <w:r>
        <w:rPr>
          <w:rFonts w:ascii="Arial" w:hAnsi="Arial" w:cs="Arial"/>
          <w:sz w:val="24"/>
          <w:szCs w:val="24"/>
        </w:rPr>
        <w:t>”; del apartado correspondiente a “</w:t>
      </w:r>
      <w:r w:rsidRPr="00787B67">
        <w:rPr>
          <w:rFonts w:ascii="Arial" w:hAnsi="Arial" w:cs="Arial"/>
          <w:i/>
          <w:sz w:val="24"/>
          <w:szCs w:val="24"/>
        </w:rPr>
        <w:t>FALTAS ADMINISTRATIVAS EN RELACIÓN AL REGLAMENTO DE VIALIDAD PARA EL MUNICIPIO DE OAXACA DE JUÁREZ</w:t>
      </w:r>
      <w:r>
        <w:rPr>
          <w:rFonts w:ascii="Arial" w:hAnsi="Arial" w:cs="Arial"/>
          <w:sz w:val="24"/>
          <w:szCs w:val="24"/>
        </w:rPr>
        <w:t>”, del acta de infracción impugnada; sin embargo, este hecho no puede considerarse motivado, pues el Policía Vial demandado omitió plasmar, cuál de los documentos que prescribe la norma es el que el actor no portaba al momento de los hechos, pues del acta de infracción se advierte que fue retenida la tarjeta de circulación al actor, lo que implica que si la portaba al momento de los hechos, y si bien es cierto en el apartado correspondiente al número de licencia plasmo: “</w:t>
      </w:r>
      <w:r w:rsidRPr="00A012D0">
        <w:rPr>
          <w:rFonts w:ascii="Arial" w:hAnsi="Arial" w:cs="Arial"/>
          <w:i/>
          <w:sz w:val="24"/>
          <w:szCs w:val="24"/>
        </w:rPr>
        <w:t>se desconoce</w:t>
      </w:r>
      <w:r>
        <w:rPr>
          <w:rFonts w:ascii="Arial" w:hAnsi="Arial" w:cs="Arial"/>
          <w:sz w:val="24"/>
          <w:szCs w:val="24"/>
        </w:rPr>
        <w:t xml:space="preserve">”, lo cierto es que no plasmó que dicho documento fuera requerido al actor y que este no lo portaba, o que se negó a mostrarlo, además, al momento de presentar la demanda en este Tribual, se adjuntó copia simple de la licencia de conducir del actor, lo que implica que si cuenta con dicho documento; consecuentemente, al desconocerse que documento es el que el Policía Vial demandado identificó que el actor no portaba al momento de los hechos, de los contemplados en el artículo 59 fracción IV del Reglamento de Vialidad para el Municipio de Oaxaca de Juárez, Oaxaca, implica que </w:t>
      </w:r>
      <w:r w:rsidRPr="008110A5">
        <w:rPr>
          <w:rFonts w:ascii="Arial" w:hAnsi="Arial" w:cs="Arial"/>
          <w:b/>
          <w:sz w:val="24"/>
          <w:szCs w:val="24"/>
        </w:rPr>
        <w:t>no puede tenerse por motivado ese hecho</w:t>
      </w:r>
      <w:r>
        <w:rPr>
          <w:rFonts w:ascii="Arial" w:hAnsi="Arial" w:cs="Arial"/>
          <w:sz w:val="24"/>
          <w:szCs w:val="24"/>
        </w:rPr>
        <w:t>, pues imposibilita la defensa del actor, ya que no puede argumentar en su contra, y violenta lo previsto en el inciso j) dl artículo 129 del Reglamento de Vialidad para el Municipio de Oaxaca de Juárez, Oaxaca, que dispone la obligación de motivar toda acta de infracción.</w:t>
      </w:r>
    </w:p>
    <w:p w14:paraId="4C51811C"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también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14:paraId="6DD2EEB4"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w:t>
      </w:r>
      <w:r>
        <w:rPr>
          <w:rFonts w:ascii="Arial" w:hAnsi="Arial" w:cs="Arial"/>
          <w:sz w:val="24"/>
          <w:szCs w:val="24"/>
        </w:rPr>
        <w:lastRenderedPageBreak/>
        <w:t xml:space="preserve">obligación de toda autoridad debe observar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14:paraId="501C5FEF" w14:textId="77777777" w:rsidR="00A76BE9" w:rsidRPr="000D6A6B"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Además sirve de apoyo a lo anterior, la jurisprudencia con datos de identificación: Semanario Judicial de la Federación y su Gaceta, Tomo XXVI, Septiembre de 2007, Novena Época, pág. 2366, registro 171455, Jurisprudencia Administrativa, Tribunales Colegiados de Circuito, de rubro: “</w:t>
      </w:r>
      <w:r w:rsidRPr="00F77BF2">
        <w:rPr>
          <w:rFonts w:ascii="Arial" w:hAnsi="Arial" w:cs="Arial"/>
          <w:i/>
          <w:sz w:val="24"/>
          <w:szCs w:val="24"/>
        </w:rPr>
        <w:t>FUNDAMENTACIÓN DE LOS ACTOS DE LAS AUTORIDADES ADMINISTRATIVAS. ES INSUFICIENTE SI NO SE SEÑALA CON EXACTITUD Y PRECISIÓN O, EN SU CASO, SE TRANSCRIBE LA PORCIÓN NORMATIVA QUE SUSTENTE SU COMPETENCIA TERRITORIAL.”</w:t>
      </w:r>
      <w:r>
        <w:rPr>
          <w:rFonts w:ascii="Arial" w:hAnsi="Arial" w:cs="Arial"/>
          <w:i/>
          <w:sz w:val="24"/>
          <w:szCs w:val="24"/>
        </w:rPr>
        <w:t>.</w:t>
      </w:r>
    </w:p>
    <w:p w14:paraId="6B992711" w14:textId="3B98DB82"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VALIDEZ PARCIAL del acta de infracción de tránsito con número de folio </w:t>
      </w:r>
      <w:r w:rsidR="00FD7DAF">
        <w:rPr>
          <w:rFonts w:ascii="Arial" w:hAnsi="Arial" w:cs="Arial"/>
          <w:b/>
          <w:sz w:val="24"/>
          <w:szCs w:val="24"/>
        </w:rPr>
        <w:t>*****</w:t>
      </w:r>
      <w:r>
        <w:rPr>
          <w:rFonts w:ascii="Arial" w:hAnsi="Arial" w:cs="Arial"/>
          <w:b/>
          <w:sz w:val="24"/>
          <w:szCs w:val="24"/>
        </w:rPr>
        <w:t xml:space="preserve">, de </w:t>
      </w:r>
      <w:r w:rsidR="00FD7DAF">
        <w:rPr>
          <w:rFonts w:ascii="Arial" w:hAnsi="Arial" w:cs="Arial"/>
          <w:b/>
          <w:sz w:val="24"/>
          <w:szCs w:val="24"/>
        </w:rPr>
        <w:t>***** de ***** de dos mil diecinueve (**/**/2019)</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FD7DAF">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REY EDUARDO VARGAS PÉREZ</w:t>
      </w:r>
      <w:r>
        <w:rPr>
          <w:rFonts w:ascii="Arial" w:hAnsi="Arial" w:cs="Arial"/>
          <w:sz w:val="24"/>
          <w:szCs w:val="24"/>
        </w:rPr>
        <w:t xml:space="preserve">, Policía Vial con número estadístico 051 de la Comisaría de Vialidad del Municipio de Oaxaca de Juárez; lo anterior de conformidad con lo dispuesto en los artículos 208 fracción II y 209 ambos de la Ley de procedimiento y Justicia Administrativa para el Estado de Oaxaca. </w:t>
      </w:r>
    </w:p>
    <w:p w14:paraId="6D7CAFCF"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 lo anterior,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w:t>
      </w:r>
      <w:r>
        <w:rPr>
          <w:rFonts w:ascii="Arial" w:hAnsi="Arial" w:cs="Arial"/>
          <w:b/>
          <w:sz w:val="24"/>
          <w:szCs w:val="24"/>
        </w:rPr>
        <w:t>que el acta de</w:t>
      </w:r>
      <w:r w:rsidRPr="00705B9F">
        <w:rPr>
          <w:rFonts w:ascii="Arial" w:hAnsi="Arial" w:cs="Arial"/>
          <w:b/>
          <w:sz w:val="24"/>
          <w:szCs w:val="24"/>
        </w:rPr>
        <w:t xml:space="preserve"> infracción</w:t>
      </w:r>
      <w:r>
        <w:rPr>
          <w:rFonts w:ascii="Arial" w:hAnsi="Arial" w:cs="Arial"/>
          <w:b/>
          <w:sz w:val="24"/>
          <w:szCs w:val="24"/>
        </w:rPr>
        <w:t xml:space="preserve"> declarada nula, únicamente quede registrada </w:t>
      </w:r>
      <w:r>
        <w:rPr>
          <w:rFonts w:ascii="Arial" w:hAnsi="Arial" w:cs="Arial"/>
          <w:sz w:val="24"/>
          <w:szCs w:val="24"/>
        </w:rPr>
        <w:t xml:space="preserve">en el sistema electrónico con que cuenta la Comisaría de Vialidad Municipal, por la conducta referente a utilizar el teléfono celular mientras se conduce, prevista en el artículo 60 fracción XVIII del Reglamento de Vialidad para el Municipio de Oaxaca de Juárez, Oaxaca, no así por las restantes, lo que incluye los códigos de cobro correspondientes, resultando improcedente ordenar la </w:t>
      </w:r>
      <w:r w:rsidRPr="00705B9F">
        <w:rPr>
          <w:rFonts w:ascii="Arial" w:hAnsi="Arial" w:cs="Arial"/>
          <w:b/>
          <w:sz w:val="24"/>
          <w:szCs w:val="24"/>
        </w:rPr>
        <w:t>devol</w:t>
      </w:r>
      <w:r>
        <w:rPr>
          <w:rFonts w:ascii="Arial" w:hAnsi="Arial" w:cs="Arial"/>
          <w:b/>
          <w:sz w:val="24"/>
          <w:szCs w:val="24"/>
        </w:rPr>
        <w:t>ución al</w:t>
      </w:r>
      <w:r w:rsidRPr="00705B9F">
        <w:rPr>
          <w:rFonts w:ascii="Arial" w:hAnsi="Arial" w:cs="Arial"/>
          <w:b/>
          <w:sz w:val="24"/>
          <w:szCs w:val="24"/>
        </w:rPr>
        <w:t xml:space="preserve"> actor </w:t>
      </w:r>
      <w:r>
        <w:rPr>
          <w:rFonts w:ascii="Arial" w:hAnsi="Arial" w:cs="Arial"/>
          <w:b/>
          <w:sz w:val="24"/>
          <w:szCs w:val="24"/>
        </w:rPr>
        <w:t xml:space="preserve">de </w:t>
      </w:r>
      <w:r w:rsidRPr="00705B9F">
        <w:rPr>
          <w:rFonts w:ascii="Arial" w:hAnsi="Arial" w:cs="Arial"/>
          <w:b/>
          <w:sz w:val="24"/>
          <w:szCs w:val="24"/>
        </w:rPr>
        <w:t>la tarjeta de circulación</w:t>
      </w:r>
      <w:r>
        <w:rPr>
          <w:rFonts w:ascii="Arial" w:hAnsi="Arial" w:cs="Arial"/>
          <w:sz w:val="24"/>
          <w:szCs w:val="24"/>
        </w:rPr>
        <w:t xml:space="preserve"> que le fue retenida como garantía de pago, pues el acta de infracción impugnada no fue declarada nula en su totalidad, por lo que el Policía Vial </w:t>
      </w:r>
      <w:r>
        <w:rPr>
          <w:rFonts w:ascii="Arial" w:hAnsi="Arial" w:cs="Arial"/>
          <w:sz w:val="24"/>
          <w:szCs w:val="24"/>
        </w:rPr>
        <w:lastRenderedPageBreak/>
        <w:t xml:space="preserve">estaba en la facultad de retener dicho documento de conformidad con el artículo 137 del Reglamento en cita, tal y como lo plasmó en el acta de infracción impugnada;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w:t>
      </w:r>
      <w:r w:rsidRPr="00705B9F">
        <w:rPr>
          <w:rFonts w:ascii="Arial" w:hAnsi="Arial" w:cs="Arial"/>
          <w:b/>
          <w:sz w:val="24"/>
          <w:szCs w:val="24"/>
        </w:rPr>
        <w:t xml:space="preserve">si en el cumplimiento de </w:t>
      </w:r>
      <w:proofErr w:type="spellStart"/>
      <w:r w:rsidRPr="00705B9F">
        <w:rPr>
          <w:rFonts w:ascii="Arial" w:hAnsi="Arial" w:cs="Arial"/>
          <w:b/>
          <w:sz w:val="24"/>
          <w:szCs w:val="24"/>
        </w:rPr>
        <w:t>al</w:t>
      </w:r>
      <w:proofErr w:type="spellEnd"/>
      <w:r w:rsidRPr="00705B9F">
        <w:rPr>
          <w:rFonts w:ascii="Arial" w:hAnsi="Arial" w:cs="Arial"/>
          <w:b/>
          <w:sz w:val="24"/>
          <w:szCs w:val="24"/>
        </w:rPr>
        <w:t xml:space="preserve"> sentencia interviene alguna otra autoridad</w:t>
      </w:r>
      <w:r>
        <w:rPr>
          <w:rFonts w:ascii="Arial" w:hAnsi="Arial" w:cs="Arial"/>
          <w:sz w:val="24"/>
          <w:szCs w:val="24"/>
        </w:rPr>
        <w:t xml:space="preserve">, ligada de cualquier forma con la responsable, ésta </w:t>
      </w:r>
      <w:r w:rsidRPr="00705B9F">
        <w:rPr>
          <w:rFonts w:ascii="Arial" w:hAnsi="Arial" w:cs="Arial"/>
          <w:b/>
          <w:sz w:val="24"/>
          <w:szCs w:val="24"/>
        </w:rPr>
        <w:t>no deberá asumir una actitud pasiva</w:t>
      </w:r>
      <w:r>
        <w:rPr>
          <w:rFonts w:ascii="Arial" w:hAnsi="Arial" w:cs="Arial"/>
          <w:sz w:val="24"/>
          <w:szCs w:val="24"/>
        </w:rPr>
        <w:t>,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6371831F"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14C01DE5"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411715">
        <w:rPr>
          <w:rFonts w:ascii="Arial" w:hAnsi="Arial" w:cs="Arial"/>
          <w:sz w:val="24"/>
          <w:szCs w:val="24"/>
        </w:rPr>
        <w:t xml:space="preserve">- - - </w:t>
      </w:r>
    </w:p>
    <w:p w14:paraId="2947A7AB" w14:textId="77777777" w:rsidR="00A76BE9" w:rsidRDefault="00A76BE9" w:rsidP="00A76BE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F81DEB"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05999">
        <w:rPr>
          <w:rFonts w:ascii="Arial" w:hAnsi="Arial" w:cs="Arial"/>
          <w:sz w:val="24"/>
          <w:szCs w:val="24"/>
        </w:rPr>
        <w:t>-</w:t>
      </w:r>
    </w:p>
    <w:p w14:paraId="15A08F33" w14:textId="77777777" w:rsidR="00A76BE9"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605999">
        <w:rPr>
          <w:rFonts w:ascii="Arial" w:hAnsi="Arial" w:cs="Arial"/>
          <w:sz w:val="24"/>
          <w:szCs w:val="24"/>
        </w:rPr>
        <w:t>- - - - - - - - -</w:t>
      </w:r>
    </w:p>
    <w:p w14:paraId="4BA24E4D" w14:textId="032F5541" w:rsidR="00A76BE9" w:rsidRDefault="00A76BE9" w:rsidP="00A76BE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VALIDEZ PARCIAL</w:t>
      </w:r>
      <w:r w:rsidRPr="00297ED6">
        <w:rPr>
          <w:rFonts w:ascii="Arial" w:hAnsi="Arial" w:cs="Arial"/>
          <w:sz w:val="24"/>
          <w:szCs w:val="24"/>
        </w:rPr>
        <w:t xml:space="preserve"> del acta de infracción de tránsito con número de folio </w:t>
      </w:r>
      <w:r w:rsidR="00FD7DAF">
        <w:rPr>
          <w:rFonts w:ascii="Arial" w:hAnsi="Arial" w:cs="Arial"/>
          <w:sz w:val="24"/>
          <w:szCs w:val="24"/>
        </w:rPr>
        <w:t>*****</w:t>
      </w:r>
      <w:r w:rsidRPr="00297ED6">
        <w:rPr>
          <w:rFonts w:ascii="Arial" w:hAnsi="Arial" w:cs="Arial"/>
          <w:sz w:val="24"/>
          <w:szCs w:val="24"/>
        </w:rPr>
        <w:t xml:space="preserve">, de </w:t>
      </w:r>
      <w:r w:rsidR="00FD7DAF">
        <w:rPr>
          <w:rFonts w:ascii="Arial" w:hAnsi="Arial" w:cs="Arial"/>
          <w:sz w:val="24"/>
          <w:szCs w:val="24"/>
        </w:rPr>
        <w:t>***** de ***** de dos mil diecinueve (**/**/2019)</w:t>
      </w:r>
      <w:r w:rsidRPr="00297ED6">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FD7DAF">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 xml:space="preserve">REY EDUARDO </w:t>
      </w:r>
      <w:r w:rsidRPr="00FA57C7">
        <w:rPr>
          <w:rFonts w:ascii="Arial" w:hAnsi="Arial" w:cs="Arial"/>
          <w:sz w:val="24"/>
        </w:rPr>
        <w:t>VARGAS PÉREZ</w:t>
      </w:r>
      <w:r w:rsidRPr="00FA57C7">
        <w:rPr>
          <w:rFonts w:ascii="Arial" w:hAnsi="Arial" w:cs="Arial"/>
          <w:sz w:val="24"/>
          <w:szCs w:val="24"/>
        </w:rPr>
        <w:t>, Policía Vial con número estadístico 051 de la Comisaría de Vialidad del Municipio de Oaxaca de Juárez; ordenándose</w:t>
      </w:r>
      <w:r w:rsidRPr="00FA57C7">
        <w:rPr>
          <w:rFonts w:ascii="Arial" w:hAnsi="Arial" w:cs="Arial"/>
          <w:b/>
          <w:sz w:val="24"/>
          <w:szCs w:val="24"/>
        </w:rPr>
        <w:t xml:space="preserve"> </w:t>
      </w:r>
      <w:r w:rsidRPr="00FA57C7">
        <w:rPr>
          <w:rFonts w:ascii="Arial" w:hAnsi="Arial" w:cs="Arial"/>
          <w:sz w:val="24"/>
          <w:szCs w:val="24"/>
        </w:rPr>
        <w:t>a la autoridad demandada realizar</w:t>
      </w:r>
      <w:r>
        <w:rPr>
          <w:rFonts w:ascii="Arial" w:hAnsi="Arial" w:cs="Arial"/>
          <w:sz w:val="24"/>
          <w:szCs w:val="24"/>
        </w:rPr>
        <w:t xml:space="preserve"> las gestiones necesarias para la </w:t>
      </w:r>
      <w:r>
        <w:rPr>
          <w:rFonts w:ascii="Arial" w:hAnsi="Arial" w:cs="Arial"/>
          <w:b/>
          <w:sz w:val="24"/>
          <w:szCs w:val="24"/>
        </w:rPr>
        <w:t>que el acta de</w:t>
      </w:r>
      <w:r w:rsidRPr="00705B9F">
        <w:rPr>
          <w:rFonts w:ascii="Arial" w:hAnsi="Arial" w:cs="Arial"/>
          <w:b/>
          <w:sz w:val="24"/>
          <w:szCs w:val="24"/>
        </w:rPr>
        <w:t xml:space="preserve"> infracción</w:t>
      </w:r>
      <w:r>
        <w:rPr>
          <w:rFonts w:ascii="Arial" w:hAnsi="Arial" w:cs="Arial"/>
          <w:b/>
          <w:sz w:val="24"/>
          <w:szCs w:val="24"/>
        </w:rPr>
        <w:t xml:space="preserve"> declarada nula, únicamente quede registrada </w:t>
      </w:r>
      <w:r>
        <w:rPr>
          <w:rFonts w:ascii="Arial" w:hAnsi="Arial" w:cs="Arial"/>
          <w:sz w:val="24"/>
          <w:szCs w:val="24"/>
        </w:rPr>
        <w:t xml:space="preserve">en el sistema electrónico con que cuenta la Comisaría de Vialidad Municipal, por la conducta referente a utilizar el teléfono celular mientras se conduce, prevista en el artículo 60 fracción XVIII del Reglamento de Vialidad para el Municipio de Oaxaca de Juárez, Oaxaca, no así por las restantes, lo que incluye los códigos de cobro correspondientes, resultando improcedente al devolución de la tarjeta de circulación retenida al actor como garantía de pago; lo anterior en términos precisados en el considerando SEXTO de esta resolución. - - - - - - - - - - - - - - </w:t>
      </w:r>
    </w:p>
    <w:p w14:paraId="2CA2B159" w14:textId="77777777" w:rsidR="00FA6AC0" w:rsidRDefault="00A76BE9" w:rsidP="00A76BE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w:t>
      </w:r>
      <w:r w:rsidR="00FA6AC0">
        <w:rPr>
          <w:rFonts w:ascii="Arial" w:hAnsi="Arial" w:cs="Arial"/>
          <w:sz w:val="24"/>
          <w:szCs w:val="24"/>
        </w:rPr>
        <w:t>–</w:t>
      </w:r>
      <w:r w:rsidRPr="00441770">
        <w:rPr>
          <w:rFonts w:ascii="Arial" w:hAnsi="Arial" w:cs="Arial"/>
          <w:sz w:val="24"/>
          <w:szCs w:val="24"/>
        </w:rPr>
        <w:t xml:space="preserve"> </w:t>
      </w:r>
    </w:p>
    <w:p w14:paraId="787A60D8" w14:textId="77777777" w:rsidR="00A76BE9" w:rsidRPr="00746184" w:rsidRDefault="00A76BE9" w:rsidP="00A76BE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A6AC0">
        <w:rPr>
          <w:rFonts w:ascii="Arial" w:hAnsi="Arial" w:cs="Arial"/>
          <w:sz w:val="24"/>
          <w:szCs w:val="24"/>
        </w:rPr>
        <w:t xml:space="preserve">- - - - - - - - - - - </w:t>
      </w:r>
    </w:p>
    <w:p w14:paraId="09E2438C" w14:textId="77777777" w:rsidR="00EB0680" w:rsidRPr="00A76BE9" w:rsidRDefault="00EB0680" w:rsidP="00A76BE9"/>
    <w:sectPr w:rsidR="00EB0680" w:rsidRPr="00A76BE9" w:rsidSect="003F74EB">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54728" w14:textId="77777777" w:rsidR="00CE03B2" w:rsidRDefault="00CE03B2" w:rsidP="007A5B5E">
      <w:pPr>
        <w:spacing w:after="0" w:line="240" w:lineRule="auto"/>
      </w:pPr>
      <w:r>
        <w:separator/>
      </w:r>
    </w:p>
  </w:endnote>
  <w:endnote w:type="continuationSeparator" w:id="0">
    <w:p w14:paraId="6BD14D84" w14:textId="77777777" w:rsidR="00CE03B2" w:rsidRDefault="00CE03B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5E289094"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9B8382D" wp14:editId="1B4FF10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23F6F1"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F74EB" w:rsidRPr="003F74EB">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8382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7D23F6F1"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F74EB" w:rsidRPr="003F74EB">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5F5C0" w14:textId="77777777" w:rsidR="00CE03B2" w:rsidRDefault="00CE03B2" w:rsidP="007A5B5E">
      <w:pPr>
        <w:spacing w:after="0" w:line="240" w:lineRule="auto"/>
      </w:pPr>
      <w:r>
        <w:separator/>
      </w:r>
    </w:p>
  </w:footnote>
  <w:footnote w:type="continuationSeparator" w:id="0">
    <w:p w14:paraId="56B33223" w14:textId="77777777" w:rsidR="00CE03B2" w:rsidRDefault="00CE03B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F98F" w14:textId="77777777" w:rsidR="00A4373C" w:rsidRDefault="00FD7DAF">
    <w:pPr>
      <w:pStyle w:val="Encabezado"/>
    </w:pPr>
    <w:r>
      <w:rPr>
        <w:noProof/>
        <w:lang w:eastAsia="es-MX"/>
      </w:rPr>
      <w:pict w14:anchorId="715C2D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CBFC" w14:textId="1B575413"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854F026" wp14:editId="034CB0D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CC21F5C" w14:textId="77777777" w:rsidR="00A4373C" w:rsidRDefault="00440D9A" w:rsidP="009F5E77">
                          <w:r>
                            <w:rPr>
                              <w:noProof/>
                              <w:lang w:eastAsia="es-MX"/>
                            </w:rPr>
                            <w:drawing>
                              <wp:inline distT="0" distB="0" distL="0" distR="0" wp14:anchorId="444CFF5E" wp14:editId="58ED9C4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54F02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CC21F5C" w14:textId="77777777" w:rsidR="00A4373C" w:rsidRDefault="00440D9A" w:rsidP="009F5E77">
                    <w:r>
                      <w:rPr>
                        <w:noProof/>
                        <w:lang w:eastAsia="es-MX"/>
                      </w:rPr>
                      <w:drawing>
                        <wp:inline distT="0" distB="0" distL="0" distR="0" wp14:anchorId="444CFF5E" wp14:editId="58ED9C4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E1C08">
      <w:rPr>
        <w:rFonts w:ascii="Bookman Old Style" w:hAnsi="Bookman Old Style"/>
        <w:b/>
        <w:sz w:val="24"/>
        <w:szCs w:val="24"/>
      </w:rPr>
      <w:t>10</w:t>
    </w:r>
    <w:r w:rsidR="00A76BE9">
      <w:rPr>
        <w:rFonts w:ascii="Bookman Old Style" w:hAnsi="Bookman Old Style"/>
        <w:b/>
        <w:sz w:val="24"/>
        <w:szCs w:val="24"/>
      </w:rPr>
      <w:t>9</w:t>
    </w:r>
    <w:r w:rsidRPr="00391F24">
      <w:rPr>
        <w:rFonts w:ascii="Bookman Old Style" w:hAnsi="Bookman Old Style"/>
        <w:b/>
        <w:sz w:val="24"/>
        <w:szCs w:val="24"/>
      </w:rPr>
      <w:t>/</w:t>
    </w:r>
    <w:r w:rsidRPr="002F2D7B">
      <w:rPr>
        <w:rFonts w:ascii="Bookman Old Style" w:hAnsi="Bookman Old Style"/>
        <w:b/>
        <w:sz w:val="24"/>
        <w:szCs w:val="24"/>
      </w:rPr>
      <w:t>201</w:t>
    </w:r>
    <w:r w:rsidR="00856315">
      <w:rPr>
        <w:rFonts w:ascii="Bookman Old Style" w:hAnsi="Bookman Old Style"/>
        <w:b/>
        <w:sz w:val="24"/>
        <w:szCs w:val="24"/>
      </w:rPr>
      <w:t>9</w:t>
    </w:r>
  </w:p>
  <w:p w14:paraId="49754888" w14:textId="00410FA2" w:rsidR="00A4373C" w:rsidRPr="00071C38" w:rsidRDefault="00FD7DAF"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7D5B09F5" wp14:editId="0A5AC933">
              <wp:simplePos x="0" y="0"/>
              <wp:positionH relativeFrom="leftMargin">
                <wp:posOffset>182880</wp:posOffset>
              </wp:positionH>
              <wp:positionV relativeFrom="paragraph">
                <wp:posOffset>4229100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384D589" w14:textId="77777777" w:rsidR="00FD7DAF" w:rsidRPr="003B6E97" w:rsidRDefault="00FD7DAF" w:rsidP="00FD7DA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5B09F5" id="Cuadro de texto 3" o:spid="_x0000_s1027" type="#_x0000_t202" style="position:absolute;left:0;text-align:left;margin-left:14.4pt;margin-top:333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">
              <v:textbox>
                <w:txbxContent>
                  <w:p w14:paraId="4384D589" w14:textId="77777777" w:rsidR="00FD7DAF" w:rsidRPr="003B6E97" w:rsidRDefault="00FD7DAF" w:rsidP="00FD7DA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440D9A">
      <w:rPr>
        <w:noProof/>
        <w:lang w:eastAsia="es-MX"/>
      </w:rPr>
      <w:drawing>
        <wp:anchor distT="0" distB="0" distL="114300" distR="114300" simplePos="0" relativeHeight="251663360" behindDoc="1" locked="0" layoutInCell="1" allowOverlap="1" wp14:anchorId="76BCBD20" wp14:editId="41B07653">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9FBC" w14:textId="77777777" w:rsidR="00A4373C" w:rsidRDefault="00FD7DAF">
    <w:pPr>
      <w:pStyle w:val="Encabezado"/>
    </w:pPr>
    <w:r>
      <w:rPr>
        <w:noProof/>
        <w:lang w:eastAsia="es-MX"/>
      </w:rPr>
      <w:pict w14:anchorId="64DDD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04DC"/>
    <w:rsid w:val="00022D97"/>
    <w:rsid w:val="00023964"/>
    <w:rsid w:val="0002489A"/>
    <w:rsid w:val="000268AE"/>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42EC"/>
    <w:rsid w:val="000679B2"/>
    <w:rsid w:val="00067DE1"/>
    <w:rsid w:val="000740B4"/>
    <w:rsid w:val="00080379"/>
    <w:rsid w:val="0008431D"/>
    <w:rsid w:val="00085C5D"/>
    <w:rsid w:val="00086629"/>
    <w:rsid w:val="000920FC"/>
    <w:rsid w:val="00092B13"/>
    <w:rsid w:val="00094496"/>
    <w:rsid w:val="000A1953"/>
    <w:rsid w:val="000A3141"/>
    <w:rsid w:val="000A3C52"/>
    <w:rsid w:val="000A6BB3"/>
    <w:rsid w:val="000A749A"/>
    <w:rsid w:val="000A76A2"/>
    <w:rsid w:val="000A7D40"/>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57B8"/>
    <w:rsid w:val="001062D2"/>
    <w:rsid w:val="001110FC"/>
    <w:rsid w:val="001130B3"/>
    <w:rsid w:val="0011343F"/>
    <w:rsid w:val="001138F8"/>
    <w:rsid w:val="00117886"/>
    <w:rsid w:val="00121484"/>
    <w:rsid w:val="00124E09"/>
    <w:rsid w:val="00131D15"/>
    <w:rsid w:val="001323F3"/>
    <w:rsid w:val="00132D25"/>
    <w:rsid w:val="001356FF"/>
    <w:rsid w:val="00136C6A"/>
    <w:rsid w:val="00150601"/>
    <w:rsid w:val="00150787"/>
    <w:rsid w:val="00154BB8"/>
    <w:rsid w:val="00154E74"/>
    <w:rsid w:val="00160942"/>
    <w:rsid w:val="00164320"/>
    <w:rsid w:val="0016706C"/>
    <w:rsid w:val="001721C6"/>
    <w:rsid w:val="00185A8C"/>
    <w:rsid w:val="00187B21"/>
    <w:rsid w:val="0019193E"/>
    <w:rsid w:val="00196D71"/>
    <w:rsid w:val="00197CCC"/>
    <w:rsid w:val="001A273D"/>
    <w:rsid w:val="001A3488"/>
    <w:rsid w:val="001A420D"/>
    <w:rsid w:val="001A7108"/>
    <w:rsid w:val="001B0015"/>
    <w:rsid w:val="001B31AA"/>
    <w:rsid w:val="001B3EDE"/>
    <w:rsid w:val="001C0584"/>
    <w:rsid w:val="001C581E"/>
    <w:rsid w:val="001D595D"/>
    <w:rsid w:val="001D7D72"/>
    <w:rsid w:val="001E1C08"/>
    <w:rsid w:val="001E3EC3"/>
    <w:rsid w:val="001E468F"/>
    <w:rsid w:val="001E7EB8"/>
    <w:rsid w:val="002019F1"/>
    <w:rsid w:val="00204FDA"/>
    <w:rsid w:val="00215CFB"/>
    <w:rsid w:val="002160EF"/>
    <w:rsid w:val="00224B12"/>
    <w:rsid w:val="00225794"/>
    <w:rsid w:val="002273C1"/>
    <w:rsid w:val="00227673"/>
    <w:rsid w:val="00227B0E"/>
    <w:rsid w:val="00231BB4"/>
    <w:rsid w:val="00236040"/>
    <w:rsid w:val="00237BFA"/>
    <w:rsid w:val="00242030"/>
    <w:rsid w:val="00244832"/>
    <w:rsid w:val="002476D8"/>
    <w:rsid w:val="00254976"/>
    <w:rsid w:val="00256213"/>
    <w:rsid w:val="00260406"/>
    <w:rsid w:val="00264419"/>
    <w:rsid w:val="00266D60"/>
    <w:rsid w:val="00273025"/>
    <w:rsid w:val="00274840"/>
    <w:rsid w:val="002777B4"/>
    <w:rsid w:val="00277F55"/>
    <w:rsid w:val="00280C38"/>
    <w:rsid w:val="00282C25"/>
    <w:rsid w:val="00284F95"/>
    <w:rsid w:val="0028642F"/>
    <w:rsid w:val="00293688"/>
    <w:rsid w:val="002A1A88"/>
    <w:rsid w:val="002A2CF6"/>
    <w:rsid w:val="002A534A"/>
    <w:rsid w:val="002A70E2"/>
    <w:rsid w:val="002B1091"/>
    <w:rsid w:val="002B7125"/>
    <w:rsid w:val="002C05D9"/>
    <w:rsid w:val="002C3F59"/>
    <w:rsid w:val="002D049B"/>
    <w:rsid w:val="002D1C5C"/>
    <w:rsid w:val="002D4755"/>
    <w:rsid w:val="002D50CB"/>
    <w:rsid w:val="002E0A6B"/>
    <w:rsid w:val="002E0C00"/>
    <w:rsid w:val="002E2D06"/>
    <w:rsid w:val="002E45CD"/>
    <w:rsid w:val="002E7960"/>
    <w:rsid w:val="002F0DE0"/>
    <w:rsid w:val="002F510D"/>
    <w:rsid w:val="002F7E67"/>
    <w:rsid w:val="003135FE"/>
    <w:rsid w:val="00314069"/>
    <w:rsid w:val="00315E00"/>
    <w:rsid w:val="003171EB"/>
    <w:rsid w:val="0032191E"/>
    <w:rsid w:val="003232EF"/>
    <w:rsid w:val="00324531"/>
    <w:rsid w:val="00334280"/>
    <w:rsid w:val="003370E1"/>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1E79"/>
    <w:rsid w:val="0038465F"/>
    <w:rsid w:val="00384DF4"/>
    <w:rsid w:val="00387429"/>
    <w:rsid w:val="00387568"/>
    <w:rsid w:val="00387F33"/>
    <w:rsid w:val="00391F24"/>
    <w:rsid w:val="00393A57"/>
    <w:rsid w:val="003941A2"/>
    <w:rsid w:val="003A12C3"/>
    <w:rsid w:val="003A2B94"/>
    <w:rsid w:val="003A4548"/>
    <w:rsid w:val="003A4A68"/>
    <w:rsid w:val="003A5730"/>
    <w:rsid w:val="003A6F4F"/>
    <w:rsid w:val="003A766C"/>
    <w:rsid w:val="003B1785"/>
    <w:rsid w:val="003B17F1"/>
    <w:rsid w:val="003B1E1B"/>
    <w:rsid w:val="003B3C3C"/>
    <w:rsid w:val="003B4F0A"/>
    <w:rsid w:val="003C0E34"/>
    <w:rsid w:val="003C38DB"/>
    <w:rsid w:val="003C5391"/>
    <w:rsid w:val="003C5C1B"/>
    <w:rsid w:val="003E0290"/>
    <w:rsid w:val="003E104E"/>
    <w:rsid w:val="003E3AE3"/>
    <w:rsid w:val="003E525F"/>
    <w:rsid w:val="003E6BD1"/>
    <w:rsid w:val="003E6DFB"/>
    <w:rsid w:val="003F1214"/>
    <w:rsid w:val="003F5F1A"/>
    <w:rsid w:val="003F74EB"/>
    <w:rsid w:val="003F7700"/>
    <w:rsid w:val="003F7AB5"/>
    <w:rsid w:val="00402CA6"/>
    <w:rsid w:val="00407214"/>
    <w:rsid w:val="00411715"/>
    <w:rsid w:val="00412725"/>
    <w:rsid w:val="00413B0F"/>
    <w:rsid w:val="00414063"/>
    <w:rsid w:val="00420019"/>
    <w:rsid w:val="0042675B"/>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35BF"/>
    <w:rsid w:val="004667D8"/>
    <w:rsid w:val="00473912"/>
    <w:rsid w:val="00475A77"/>
    <w:rsid w:val="00476F7D"/>
    <w:rsid w:val="004847B0"/>
    <w:rsid w:val="00485500"/>
    <w:rsid w:val="0048552C"/>
    <w:rsid w:val="0048608F"/>
    <w:rsid w:val="004A0636"/>
    <w:rsid w:val="004B074C"/>
    <w:rsid w:val="004B21D3"/>
    <w:rsid w:val="004B3184"/>
    <w:rsid w:val="004B4229"/>
    <w:rsid w:val="004B524C"/>
    <w:rsid w:val="004B768F"/>
    <w:rsid w:val="004C1605"/>
    <w:rsid w:val="004C5180"/>
    <w:rsid w:val="004C7B48"/>
    <w:rsid w:val="004D36EF"/>
    <w:rsid w:val="004D3942"/>
    <w:rsid w:val="004D49E7"/>
    <w:rsid w:val="004D7A34"/>
    <w:rsid w:val="004E21EE"/>
    <w:rsid w:val="004E6A61"/>
    <w:rsid w:val="004F162F"/>
    <w:rsid w:val="004F54A2"/>
    <w:rsid w:val="004F6F81"/>
    <w:rsid w:val="004F74B5"/>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2573"/>
    <w:rsid w:val="00542EDF"/>
    <w:rsid w:val="00544394"/>
    <w:rsid w:val="00553A79"/>
    <w:rsid w:val="00555EC8"/>
    <w:rsid w:val="005650AD"/>
    <w:rsid w:val="00566511"/>
    <w:rsid w:val="0056783C"/>
    <w:rsid w:val="00571121"/>
    <w:rsid w:val="00572C64"/>
    <w:rsid w:val="00580EEB"/>
    <w:rsid w:val="0058166F"/>
    <w:rsid w:val="0058281B"/>
    <w:rsid w:val="0059235B"/>
    <w:rsid w:val="00594EC0"/>
    <w:rsid w:val="005A1832"/>
    <w:rsid w:val="005A1C6E"/>
    <w:rsid w:val="005A3661"/>
    <w:rsid w:val="005A3B1A"/>
    <w:rsid w:val="005A43CF"/>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999"/>
    <w:rsid w:val="00605FD1"/>
    <w:rsid w:val="00606A66"/>
    <w:rsid w:val="00607F2F"/>
    <w:rsid w:val="00613139"/>
    <w:rsid w:val="00615AAB"/>
    <w:rsid w:val="006179D5"/>
    <w:rsid w:val="00617D9E"/>
    <w:rsid w:val="006224F4"/>
    <w:rsid w:val="00623270"/>
    <w:rsid w:val="00626EF2"/>
    <w:rsid w:val="00627280"/>
    <w:rsid w:val="00631E6F"/>
    <w:rsid w:val="00633B84"/>
    <w:rsid w:val="00635299"/>
    <w:rsid w:val="0063702E"/>
    <w:rsid w:val="00640240"/>
    <w:rsid w:val="006406B1"/>
    <w:rsid w:val="00641326"/>
    <w:rsid w:val="00641999"/>
    <w:rsid w:val="00643848"/>
    <w:rsid w:val="00644003"/>
    <w:rsid w:val="006532EB"/>
    <w:rsid w:val="00653A69"/>
    <w:rsid w:val="006635AF"/>
    <w:rsid w:val="00665C49"/>
    <w:rsid w:val="006663FA"/>
    <w:rsid w:val="00667494"/>
    <w:rsid w:val="006675F6"/>
    <w:rsid w:val="00671276"/>
    <w:rsid w:val="006715DA"/>
    <w:rsid w:val="006720CF"/>
    <w:rsid w:val="00674769"/>
    <w:rsid w:val="00674CC7"/>
    <w:rsid w:val="00680A5D"/>
    <w:rsid w:val="00682104"/>
    <w:rsid w:val="006823F1"/>
    <w:rsid w:val="0069198E"/>
    <w:rsid w:val="00694FBA"/>
    <w:rsid w:val="0069526B"/>
    <w:rsid w:val="006A11E3"/>
    <w:rsid w:val="006A1E8F"/>
    <w:rsid w:val="006A28D2"/>
    <w:rsid w:val="006A5709"/>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950"/>
    <w:rsid w:val="006E5138"/>
    <w:rsid w:val="006E59ED"/>
    <w:rsid w:val="006F0A48"/>
    <w:rsid w:val="006F51F4"/>
    <w:rsid w:val="006F5239"/>
    <w:rsid w:val="00706D02"/>
    <w:rsid w:val="00710DE4"/>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2B8E"/>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110F1"/>
    <w:rsid w:val="008138BB"/>
    <w:rsid w:val="008144D8"/>
    <w:rsid w:val="008149CE"/>
    <w:rsid w:val="00814D65"/>
    <w:rsid w:val="00820232"/>
    <w:rsid w:val="0082288F"/>
    <w:rsid w:val="00836BB6"/>
    <w:rsid w:val="00836D84"/>
    <w:rsid w:val="008405F9"/>
    <w:rsid w:val="00846D5B"/>
    <w:rsid w:val="008503F4"/>
    <w:rsid w:val="00850F70"/>
    <w:rsid w:val="00851860"/>
    <w:rsid w:val="00854294"/>
    <w:rsid w:val="00856315"/>
    <w:rsid w:val="00856A4E"/>
    <w:rsid w:val="00857943"/>
    <w:rsid w:val="00860BE0"/>
    <w:rsid w:val="00863FE3"/>
    <w:rsid w:val="008846DD"/>
    <w:rsid w:val="00890C8B"/>
    <w:rsid w:val="008911C8"/>
    <w:rsid w:val="00896F1B"/>
    <w:rsid w:val="008973C3"/>
    <w:rsid w:val="008A0DB8"/>
    <w:rsid w:val="008A4EBD"/>
    <w:rsid w:val="008B3CFA"/>
    <w:rsid w:val="008B4928"/>
    <w:rsid w:val="008B55D5"/>
    <w:rsid w:val="008C2010"/>
    <w:rsid w:val="008C5FB8"/>
    <w:rsid w:val="008C7570"/>
    <w:rsid w:val="008D17E8"/>
    <w:rsid w:val="008D2F2D"/>
    <w:rsid w:val="008D5F58"/>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06BEA"/>
    <w:rsid w:val="00907A9D"/>
    <w:rsid w:val="00913A5B"/>
    <w:rsid w:val="009146E9"/>
    <w:rsid w:val="009151E7"/>
    <w:rsid w:val="009156C4"/>
    <w:rsid w:val="009172F2"/>
    <w:rsid w:val="009178C8"/>
    <w:rsid w:val="0092037B"/>
    <w:rsid w:val="00926315"/>
    <w:rsid w:val="0092754C"/>
    <w:rsid w:val="0093030F"/>
    <w:rsid w:val="0093147D"/>
    <w:rsid w:val="0093785B"/>
    <w:rsid w:val="00944386"/>
    <w:rsid w:val="00944597"/>
    <w:rsid w:val="00947BE0"/>
    <w:rsid w:val="00952BBB"/>
    <w:rsid w:val="00952DA2"/>
    <w:rsid w:val="00953189"/>
    <w:rsid w:val="009575F5"/>
    <w:rsid w:val="00961AB8"/>
    <w:rsid w:val="009755FD"/>
    <w:rsid w:val="009802A4"/>
    <w:rsid w:val="0099265D"/>
    <w:rsid w:val="009963CC"/>
    <w:rsid w:val="009963D8"/>
    <w:rsid w:val="009972DA"/>
    <w:rsid w:val="009A10C0"/>
    <w:rsid w:val="009A23EA"/>
    <w:rsid w:val="009A3359"/>
    <w:rsid w:val="009A6F9E"/>
    <w:rsid w:val="009B3A19"/>
    <w:rsid w:val="009B6CD3"/>
    <w:rsid w:val="009B7578"/>
    <w:rsid w:val="009B7B93"/>
    <w:rsid w:val="009C5272"/>
    <w:rsid w:val="009C5F23"/>
    <w:rsid w:val="009C7D7A"/>
    <w:rsid w:val="009D10CD"/>
    <w:rsid w:val="009D23D6"/>
    <w:rsid w:val="009D6D39"/>
    <w:rsid w:val="009D75E8"/>
    <w:rsid w:val="009E5B11"/>
    <w:rsid w:val="009E7E15"/>
    <w:rsid w:val="009F2123"/>
    <w:rsid w:val="00A03414"/>
    <w:rsid w:val="00A057F6"/>
    <w:rsid w:val="00A05B9B"/>
    <w:rsid w:val="00A068EB"/>
    <w:rsid w:val="00A13F37"/>
    <w:rsid w:val="00A17ABB"/>
    <w:rsid w:val="00A206A3"/>
    <w:rsid w:val="00A2218D"/>
    <w:rsid w:val="00A30F04"/>
    <w:rsid w:val="00A3160F"/>
    <w:rsid w:val="00A357D2"/>
    <w:rsid w:val="00A371D5"/>
    <w:rsid w:val="00A377F9"/>
    <w:rsid w:val="00A37DF5"/>
    <w:rsid w:val="00A42F8C"/>
    <w:rsid w:val="00A44239"/>
    <w:rsid w:val="00A47699"/>
    <w:rsid w:val="00A51258"/>
    <w:rsid w:val="00A56A2F"/>
    <w:rsid w:val="00A57E36"/>
    <w:rsid w:val="00A659DE"/>
    <w:rsid w:val="00A76BE9"/>
    <w:rsid w:val="00A811AE"/>
    <w:rsid w:val="00A875AF"/>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071B"/>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271AA"/>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251A"/>
    <w:rsid w:val="00BA4A5A"/>
    <w:rsid w:val="00BA6BAA"/>
    <w:rsid w:val="00BB4F0B"/>
    <w:rsid w:val="00BC5D03"/>
    <w:rsid w:val="00BD0DA4"/>
    <w:rsid w:val="00BD28DD"/>
    <w:rsid w:val="00BD4AC2"/>
    <w:rsid w:val="00BD7507"/>
    <w:rsid w:val="00BE1DD4"/>
    <w:rsid w:val="00BE26D9"/>
    <w:rsid w:val="00BE3865"/>
    <w:rsid w:val="00BF2E0E"/>
    <w:rsid w:val="00C046EC"/>
    <w:rsid w:val="00C121C3"/>
    <w:rsid w:val="00C13B09"/>
    <w:rsid w:val="00C142D8"/>
    <w:rsid w:val="00C15DB6"/>
    <w:rsid w:val="00C201E1"/>
    <w:rsid w:val="00C20B6F"/>
    <w:rsid w:val="00C225DB"/>
    <w:rsid w:val="00C3005E"/>
    <w:rsid w:val="00C33CED"/>
    <w:rsid w:val="00C349DF"/>
    <w:rsid w:val="00C37DF5"/>
    <w:rsid w:val="00C41270"/>
    <w:rsid w:val="00C44DDE"/>
    <w:rsid w:val="00C46F31"/>
    <w:rsid w:val="00C50828"/>
    <w:rsid w:val="00C50EAA"/>
    <w:rsid w:val="00C519F2"/>
    <w:rsid w:val="00C56B89"/>
    <w:rsid w:val="00C5781F"/>
    <w:rsid w:val="00C633E9"/>
    <w:rsid w:val="00C6716F"/>
    <w:rsid w:val="00C67280"/>
    <w:rsid w:val="00C7097E"/>
    <w:rsid w:val="00C73D2E"/>
    <w:rsid w:val="00C753F3"/>
    <w:rsid w:val="00C81E73"/>
    <w:rsid w:val="00C839DD"/>
    <w:rsid w:val="00C86A96"/>
    <w:rsid w:val="00CB0191"/>
    <w:rsid w:val="00CB1103"/>
    <w:rsid w:val="00CB466F"/>
    <w:rsid w:val="00CB5CCC"/>
    <w:rsid w:val="00CB731B"/>
    <w:rsid w:val="00CC0343"/>
    <w:rsid w:val="00CC7806"/>
    <w:rsid w:val="00CD140A"/>
    <w:rsid w:val="00CD219A"/>
    <w:rsid w:val="00CD3746"/>
    <w:rsid w:val="00CD43CA"/>
    <w:rsid w:val="00CD6397"/>
    <w:rsid w:val="00CD707F"/>
    <w:rsid w:val="00CE03B2"/>
    <w:rsid w:val="00CF64E5"/>
    <w:rsid w:val="00D11FEF"/>
    <w:rsid w:val="00D266C0"/>
    <w:rsid w:val="00D27503"/>
    <w:rsid w:val="00D300B5"/>
    <w:rsid w:val="00D341B7"/>
    <w:rsid w:val="00D34765"/>
    <w:rsid w:val="00D35A3C"/>
    <w:rsid w:val="00D35CB2"/>
    <w:rsid w:val="00D36878"/>
    <w:rsid w:val="00D44940"/>
    <w:rsid w:val="00D4537E"/>
    <w:rsid w:val="00D459CC"/>
    <w:rsid w:val="00D4661C"/>
    <w:rsid w:val="00D46C75"/>
    <w:rsid w:val="00D5194F"/>
    <w:rsid w:val="00D52AE9"/>
    <w:rsid w:val="00D54271"/>
    <w:rsid w:val="00D54B83"/>
    <w:rsid w:val="00D55CA1"/>
    <w:rsid w:val="00D67F35"/>
    <w:rsid w:val="00D714AE"/>
    <w:rsid w:val="00D80489"/>
    <w:rsid w:val="00D8282E"/>
    <w:rsid w:val="00D841BC"/>
    <w:rsid w:val="00D8770B"/>
    <w:rsid w:val="00D91DC6"/>
    <w:rsid w:val="00D925FE"/>
    <w:rsid w:val="00D93B74"/>
    <w:rsid w:val="00DA2E36"/>
    <w:rsid w:val="00DB142A"/>
    <w:rsid w:val="00DB2D45"/>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16FB5"/>
    <w:rsid w:val="00E21E6C"/>
    <w:rsid w:val="00E24926"/>
    <w:rsid w:val="00E27318"/>
    <w:rsid w:val="00E278E3"/>
    <w:rsid w:val="00E3025F"/>
    <w:rsid w:val="00E355F4"/>
    <w:rsid w:val="00E452E5"/>
    <w:rsid w:val="00E5122D"/>
    <w:rsid w:val="00E5150B"/>
    <w:rsid w:val="00E551C5"/>
    <w:rsid w:val="00E578BA"/>
    <w:rsid w:val="00E61665"/>
    <w:rsid w:val="00E619E9"/>
    <w:rsid w:val="00E61FB2"/>
    <w:rsid w:val="00E64E5F"/>
    <w:rsid w:val="00E66A20"/>
    <w:rsid w:val="00E70524"/>
    <w:rsid w:val="00E70AF2"/>
    <w:rsid w:val="00E764E3"/>
    <w:rsid w:val="00E76510"/>
    <w:rsid w:val="00E77D22"/>
    <w:rsid w:val="00E81789"/>
    <w:rsid w:val="00E90C31"/>
    <w:rsid w:val="00E91751"/>
    <w:rsid w:val="00E9337C"/>
    <w:rsid w:val="00E974F8"/>
    <w:rsid w:val="00EA20B7"/>
    <w:rsid w:val="00EA2229"/>
    <w:rsid w:val="00EA5B8C"/>
    <w:rsid w:val="00EA6D91"/>
    <w:rsid w:val="00EA6EFA"/>
    <w:rsid w:val="00EB0680"/>
    <w:rsid w:val="00EB268D"/>
    <w:rsid w:val="00EB3595"/>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30E3"/>
    <w:rsid w:val="00F35133"/>
    <w:rsid w:val="00F410FB"/>
    <w:rsid w:val="00F43480"/>
    <w:rsid w:val="00F4521C"/>
    <w:rsid w:val="00F56516"/>
    <w:rsid w:val="00F57AB8"/>
    <w:rsid w:val="00F652B5"/>
    <w:rsid w:val="00F65989"/>
    <w:rsid w:val="00F668A7"/>
    <w:rsid w:val="00F66A57"/>
    <w:rsid w:val="00F7232F"/>
    <w:rsid w:val="00F767DC"/>
    <w:rsid w:val="00F82D42"/>
    <w:rsid w:val="00F85C13"/>
    <w:rsid w:val="00F85E9E"/>
    <w:rsid w:val="00F869F5"/>
    <w:rsid w:val="00F90CB3"/>
    <w:rsid w:val="00F90F2B"/>
    <w:rsid w:val="00F9203A"/>
    <w:rsid w:val="00F93C6D"/>
    <w:rsid w:val="00F94F45"/>
    <w:rsid w:val="00F9554D"/>
    <w:rsid w:val="00F965D8"/>
    <w:rsid w:val="00F969CE"/>
    <w:rsid w:val="00FA2DE8"/>
    <w:rsid w:val="00FA6AC0"/>
    <w:rsid w:val="00FB7682"/>
    <w:rsid w:val="00FC45EE"/>
    <w:rsid w:val="00FC47E6"/>
    <w:rsid w:val="00FC4F6A"/>
    <w:rsid w:val="00FD3894"/>
    <w:rsid w:val="00FD6A8A"/>
    <w:rsid w:val="00FD79EC"/>
    <w:rsid w:val="00FD7DAF"/>
    <w:rsid w:val="00FE00C8"/>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3C008F7"/>
  <w15:docId w15:val="{35356D00-7253-4858-8754-4E699F5C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BE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12</Pages>
  <Words>4494</Words>
  <Characters>24722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743</cp:revision>
  <cp:lastPrinted>2020-02-25T16:36:00Z</cp:lastPrinted>
  <dcterms:created xsi:type="dcterms:W3CDTF">2019-07-08T16:38:00Z</dcterms:created>
  <dcterms:modified xsi:type="dcterms:W3CDTF">2022-02-01T18:50:00Z</dcterms:modified>
</cp:coreProperties>
</file>