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E31C61">
      <w:pPr>
        <w:spacing w:line="240" w:lineRule="auto"/>
        <w:ind w:left="3119"/>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06E00B42" w:rsidR="003B6CF0" w:rsidRPr="00CB6405" w:rsidRDefault="003B6CF0" w:rsidP="00E31C61">
      <w:pPr>
        <w:spacing w:line="240" w:lineRule="auto"/>
        <w:ind w:left="3119"/>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270A5D">
        <w:rPr>
          <w:rFonts w:ascii="Arial" w:hAnsi="Arial" w:cs="Arial"/>
          <w:b/>
          <w:sz w:val="26"/>
          <w:szCs w:val="26"/>
        </w:rPr>
        <w:t>103</w:t>
      </w:r>
      <w:r w:rsidR="00611EB0">
        <w:rPr>
          <w:rFonts w:ascii="Arial" w:hAnsi="Arial" w:cs="Arial"/>
          <w:b/>
          <w:sz w:val="26"/>
          <w:szCs w:val="26"/>
        </w:rPr>
        <w:t>/202</w:t>
      </w:r>
      <w:r w:rsidR="00FA57D9">
        <w:rPr>
          <w:rFonts w:ascii="Arial" w:hAnsi="Arial" w:cs="Arial"/>
          <w:b/>
          <w:sz w:val="26"/>
          <w:szCs w:val="26"/>
        </w:rPr>
        <w:t>2</w:t>
      </w:r>
      <w:r>
        <w:rPr>
          <w:rFonts w:ascii="Arial" w:hAnsi="Arial" w:cs="Arial"/>
          <w:b/>
          <w:sz w:val="26"/>
          <w:szCs w:val="26"/>
        </w:rPr>
        <w:t>.</w:t>
      </w:r>
    </w:p>
    <w:p w14:paraId="4DFA70CD" w14:textId="32D37129" w:rsidR="003B6CF0" w:rsidRDefault="003B6CF0" w:rsidP="00E31C61">
      <w:pPr>
        <w:spacing w:line="240" w:lineRule="auto"/>
        <w:ind w:left="3119"/>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270A5D">
        <w:rPr>
          <w:rFonts w:ascii="Arial" w:hAnsi="Arial" w:cs="Arial"/>
          <w:b/>
          <w:sz w:val="26"/>
          <w:szCs w:val="26"/>
        </w:rPr>
        <w:t>0099</w:t>
      </w:r>
      <w:r>
        <w:rPr>
          <w:rFonts w:ascii="Arial" w:hAnsi="Arial" w:cs="Arial"/>
          <w:b/>
          <w:sz w:val="26"/>
          <w:szCs w:val="26"/>
        </w:rPr>
        <w:t>/</w:t>
      </w:r>
      <w:r w:rsidR="00611EB0">
        <w:rPr>
          <w:rFonts w:ascii="Arial" w:hAnsi="Arial" w:cs="Arial"/>
          <w:b/>
          <w:sz w:val="26"/>
          <w:szCs w:val="26"/>
        </w:rPr>
        <w:t>20</w:t>
      </w:r>
      <w:r w:rsidR="00FA57D9">
        <w:rPr>
          <w:rFonts w:ascii="Arial" w:hAnsi="Arial" w:cs="Arial"/>
          <w:b/>
          <w:sz w:val="26"/>
          <w:szCs w:val="26"/>
        </w:rPr>
        <w:t>21</w:t>
      </w:r>
      <w:r w:rsidRPr="00CB6405">
        <w:rPr>
          <w:rFonts w:ascii="Arial" w:hAnsi="Arial" w:cs="Arial"/>
          <w:b/>
          <w:sz w:val="26"/>
          <w:szCs w:val="26"/>
        </w:rPr>
        <w:t xml:space="preserve"> </w:t>
      </w:r>
      <w:r w:rsidR="00FA57D9">
        <w:rPr>
          <w:rFonts w:ascii="Arial" w:hAnsi="Arial" w:cs="Arial"/>
          <w:b/>
          <w:sz w:val="26"/>
          <w:szCs w:val="26"/>
        </w:rPr>
        <w:t>DE LA TERCER</w:t>
      </w:r>
      <w:r w:rsidR="00A202FC">
        <w:rPr>
          <w:rFonts w:ascii="Arial" w:hAnsi="Arial" w:cs="Arial"/>
          <w:b/>
          <w:sz w:val="26"/>
          <w:szCs w:val="26"/>
        </w:rPr>
        <w: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E31C61">
      <w:pPr>
        <w:spacing w:line="240" w:lineRule="auto"/>
        <w:ind w:left="3119"/>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17E5F94F" w:rsidR="003B6CF0" w:rsidRDefault="00E164DB" w:rsidP="003B6CF0">
      <w:pPr>
        <w:spacing w:before="240" w:line="360" w:lineRule="auto"/>
        <w:jc w:val="both"/>
        <w:rPr>
          <w:rFonts w:ascii="Arial" w:hAnsi="Arial" w:cs="Arial"/>
          <w:b/>
          <w:sz w:val="26"/>
          <w:szCs w:val="26"/>
        </w:rPr>
      </w:pPr>
      <w:r>
        <w:rPr>
          <w:rFonts w:ascii="Arial" w:hAnsi="Arial" w:cs="Arial"/>
          <w:b/>
          <w:sz w:val="26"/>
          <w:szCs w:val="26"/>
        </w:rPr>
        <w:t xml:space="preserve">                                                                                                                                                                                                                                                                                                                                                                                                                                                                                                                                                                                                                                                                                                                                                   </w:t>
      </w:r>
      <w:r w:rsidR="00B7192B">
        <w:rPr>
          <w:rFonts w:ascii="Arial" w:hAnsi="Arial" w:cs="Arial"/>
          <w:b/>
          <w:sz w:val="26"/>
          <w:szCs w:val="26"/>
        </w:rPr>
        <w:t xml:space="preserve">                                                                                                                                                                                                                                                                                                                                                                                                                                                                                                                                                                                                                                                                                                                                               </w:t>
      </w:r>
    </w:p>
    <w:p w14:paraId="3DE7165A" w14:textId="0B579FE4"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B83946">
        <w:rPr>
          <w:rFonts w:ascii="Arial" w:hAnsi="Arial" w:cs="Arial"/>
          <w:b/>
          <w:sz w:val="26"/>
          <w:szCs w:val="26"/>
        </w:rPr>
        <w:t xml:space="preserve">A </w:t>
      </w:r>
      <w:r w:rsidR="00E31C61">
        <w:rPr>
          <w:rFonts w:ascii="Arial" w:hAnsi="Arial" w:cs="Arial"/>
          <w:b/>
          <w:sz w:val="26"/>
          <w:szCs w:val="26"/>
        </w:rPr>
        <w:t>SEIS</w:t>
      </w:r>
      <w:r w:rsidR="00B83946">
        <w:rPr>
          <w:rFonts w:ascii="Arial" w:hAnsi="Arial" w:cs="Arial"/>
          <w:b/>
          <w:sz w:val="26"/>
          <w:szCs w:val="26"/>
        </w:rPr>
        <w:t xml:space="preserve"> DE </w:t>
      </w:r>
      <w:r w:rsidR="00E31C61">
        <w:rPr>
          <w:rFonts w:ascii="Arial" w:hAnsi="Arial" w:cs="Arial"/>
          <w:b/>
          <w:sz w:val="26"/>
          <w:szCs w:val="26"/>
        </w:rPr>
        <w:t>OCTUBRE</w:t>
      </w:r>
      <w:r w:rsidR="00B83946">
        <w:rPr>
          <w:rFonts w:ascii="Arial" w:hAnsi="Arial" w:cs="Arial"/>
          <w:b/>
          <w:sz w:val="26"/>
          <w:szCs w:val="26"/>
        </w:rPr>
        <w:t xml:space="preserve"> DE DOS MIL VEINTIDÓS</w:t>
      </w:r>
      <w:r>
        <w:rPr>
          <w:rFonts w:ascii="Arial" w:hAnsi="Arial" w:cs="Arial"/>
          <w:b/>
          <w:sz w:val="26"/>
          <w:szCs w:val="26"/>
        </w:rPr>
        <w:t xml:space="preserve">. - - - - - - - - - - - - - - - - - - - - - - - - - - - - - - - - - - - - - - - - - - - </w:t>
      </w:r>
    </w:p>
    <w:p w14:paraId="7CF0F441" w14:textId="5471AEC6" w:rsidR="003B6CF0" w:rsidRPr="00676F27" w:rsidRDefault="003B6CF0" w:rsidP="00E31C61">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270A5D">
        <w:rPr>
          <w:rFonts w:ascii="Arial" w:hAnsi="Arial" w:cs="Arial"/>
          <w:b/>
          <w:sz w:val="26"/>
          <w:szCs w:val="26"/>
        </w:rPr>
        <w:t>103</w:t>
      </w:r>
      <w:r w:rsidRPr="00CB6405">
        <w:rPr>
          <w:rFonts w:ascii="Arial" w:hAnsi="Arial" w:cs="Arial"/>
          <w:b/>
          <w:sz w:val="26"/>
          <w:szCs w:val="26"/>
        </w:rPr>
        <w:t>/20</w:t>
      </w:r>
      <w:r>
        <w:rPr>
          <w:rFonts w:ascii="Arial" w:hAnsi="Arial" w:cs="Arial"/>
          <w:b/>
          <w:sz w:val="26"/>
          <w:szCs w:val="26"/>
        </w:rPr>
        <w:t>2</w:t>
      </w:r>
      <w:r w:rsidR="00FA57D9">
        <w:rPr>
          <w:rFonts w:ascii="Arial" w:hAnsi="Arial" w:cs="Arial"/>
          <w:b/>
          <w:sz w:val="26"/>
          <w:szCs w:val="26"/>
        </w:rPr>
        <w:t>2</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w:t>
      </w:r>
      <w:r w:rsidR="007007A1" w:rsidRPr="00611EB0">
        <w:rPr>
          <w:rFonts w:ascii="Arial" w:hAnsi="Arial" w:cs="Arial"/>
          <w:sz w:val="26"/>
          <w:szCs w:val="26"/>
        </w:rPr>
        <w:t xml:space="preserve"> por</w:t>
      </w:r>
      <w:r w:rsidR="003110DB">
        <w:rPr>
          <w:rFonts w:ascii="Arial" w:hAnsi="Arial" w:cs="Arial"/>
          <w:b/>
          <w:sz w:val="26"/>
          <w:szCs w:val="26"/>
        </w:rPr>
        <w:t xml:space="preserve"> </w:t>
      </w:r>
      <w:r w:rsidR="00270A5D">
        <w:rPr>
          <w:rFonts w:ascii="Arial" w:hAnsi="Arial" w:cs="Arial"/>
          <w:b/>
          <w:sz w:val="26"/>
          <w:szCs w:val="26"/>
        </w:rPr>
        <w:t>JOSÉ RUBÉN HERNÁNDEZ MÁRQUEZ</w:t>
      </w:r>
      <w:r w:rsidR="00DC634E">
        <w:rPr>
          <w:rFonts w:ascii="Arial" w:hAnsi="Arial" w:cs="Arial"/>
          <w:b/>
          <w:sz w:val="26"/>
          <w:szCs w:val="26"/>
        </w:rPr>
        <w:t xml:space="preserve">, </w:t>
      </w:r>
      <w:r w:rsidR="00CB2C56" w:rsidRPr="00611EB0">
        <w:rPr>
          <w:rFonts w:ascii="Arial" w:hAnsi="Arial" w:cs="Arial"/>
          <w:b/>
          <w:sz w:val="26"/>
          <w:szCs w:val="26"/>
        </w:rPr>
        <w:t xml:space="preserve"> POLICÍA</w:t>
      </w:r>
      <w:r w:rsidR="00E1066D">
        <w:rPr>
          <w:rFonts w:ascii="Arial" w:hAnsi="Arial" w:cs="Arial"/>
          <w:b/>
          <w:sz w:val="26"/>
          <w:szCs w:val="26"/>
        </w:rPr>
        <w:t xml:space="preserve"> </w:t>
      </w:r>
      <w:r w:rsidR="000E2300" w:rsidRPr="00611EB0">
        <w:rPr>
          <w:rFonts w:ascii="Arial" w:hAnsi="Arial" w:cs="Arial"/>
          <w:b/>
          <w:sz w:val="26"/>
          <w:szCs w:val="26"/>
        </w:rPr>
        <w:t>V</w:t>
      </w:r>
      <w:r w:rsidR="00CB2C56" w:rsidRPr="00611EB0">
        <w:rPr>
          <w:rFonts w:ascii="Arial" w:hAnsi="Arial" w:cs="Arial"/>
          <w:b/>
          <w:sz w:val="26"/>
          <w:szCs w:val="26"/>
        </w:rPr>
        <w:t>IAL CON NÚMERO ESTADÍSTICO PV-</w:t>
      </w:r>
      <w:r w:rsidR="00270A5D">
        <w:rPr>
          <w:rFonts w:ascii="Arial" w:hAnsi="Arial" w:cs="Arial"/>
          <w:b/>
          <w:sz w:val="26"/>
          <w:szCs w:val="26"/>
        </w:rPr>
        <w:t>131</w:t>
      </w:r>
      <w:r w:rsidR="00C15DCD">
        <w:rPr>
          <w:rFonts w:ascii="Arial" w:hAnsi="Arial" w:cs="Arial"/>
          <w:b/>
          <w:sz w:val="26"/>
          <w:szCs w:val="26"/>
        </w:rPr>
        <w:t>, ADSCRIT</w:t>
      </w:r>
      <w:r w:rsidR="00270A5D">
        <w:rPr>
          <w:rFonts w:ascii="Arial" w:hAnsi="Arial" w:cs="Arial"/>
          <w:b/>
          <w:sz w:val="26"/>
          <w:szCs w:val="26"/>
        </w:rPr>
        <w:t xml:space="preserve">O A LA </w:t>
      </w:r>
      <w:r w:rsidR="00611EB0" w:rsidRPr="00611EB0">
        <w:rPr>
          <w:rFonts w:ascii="Arial" w:hAnsi="Arial" w:cs="Arial"/>
          <w:b/>
          <w:sz w:val="26"/>
          <w:szCs w:val="26"/>
        </w:rPr>
        <w:t xml:space="preserve">DIRECCIÓN DE </w:t>
      </w:r>
      <w:r w:rsidR="00270A5D">
        <w:rPr>
          <w:rFonts w:ascii="Arial" w:hAnsi="Arial" w:cs="Arial"/>
          <w:b/>
          <w:sz w:val="26"/>
          <w:szCs w:val="26"/>
        </w:rPr>
        <w:t xml:space="preserve">MOVILIDAD </w:t>
      </w:r>
      <w:r w:rsidR="00611EB0" w:rsidRPr="00611EB0">
        <w:rPr>
          <w:rFonts w:ascii="Arial" w:hAnsi="Arial" w:cs="Arial"/>
          <w:b/>
          <w:sz w:val="26"/>
          <w:szCs w:val="26"/>
        </w:rPr>
        <w:t>DEL MUNICIPIO DE OAXACA DE JUÁREZ, OAXACA</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0E2300">
        <w:rPr>
          <w:rFonts w:ascii="Arial" w:hAnsi="Arial" w:cs="Arial"/>
          <w:sz w:val="26"/>
          <w:szCs w:val="26"/>
        </w:rPr>
        <w:t xml:space="preserve"> la sentencia de </w:t>
      </w:r>
      <w:r w:rsidR="00270A5D">
        <w:rPr>
          <w:rFonts w:ascii="Arial" w:hAnsi="Arial" w:cs="Arial"/>
          <w:sz w:val="26"/>
          <w:szCs w:val="26"/>
        </w:rPr>
        <w:t>ocho</w:t>
      </w:r>
      <w:r w:rsidR="000E2300">
        <w:rPr>
          <w:rFonts w:ascii="Arial" w:hAnsi="Arial" w:cs="Arial"/>
          <w:sz w:val="26"/>
          <w:szCs w:val="26"/>
        </w:rPr>
        <w:t xml:space="preserve"> de </w:t>
      </w:r>
      <w:r w:rsidR="00270A5D">
        <w:rPr>
          <w:rFonts w:ascii="Arial" w:hAnsi="Arial" w:cs="Arial"/>
          <w:sz w:val="26"/>
          <w:szCs w:val="26"/>
        </w:rPr>
        <w:t>abril</w:t>
      </w:r>
      <w:r w:rsidR="000E2300">
        <w:rPr>
          <w:rFonts w:ascii="Arial" w:hAnsi="Arial" w:cs="Arial"/>
          <w:sz w:val="26"/>
          <w:szCs w:val="26"/>
        </w:rPr>
        <w:t xml:space="preserve"> de dos mil </w:t>
      </w:r>
      <w:r w:rsidR="00DB1A33">
        <w:rPr>
          <w:rFonts w:ascii="Arial" w:hAnsi="Arial" w:cs="Arial"/>
          <w:sz w:val="26"/>
          <w:szCs w:val="26"/>
        </w:rPr>
        <w:t>veintidós</w:t>
      </w:r>
      <w:r>
        <w:rPr>
          <w:rFonts w:ascii="Arial" w:hAnsi="Arial" w:cs="Arial"/>
          <w:sz w:val="26"/>
          <w:szCs w:val="26"/>
        </w:rPr>
        <w:t>, dictad</w:t>
      </w:r>
      <w:r w:rsidR="000E2300">
        <w:rPr>
          <w:rFonts w:ascii="Arial" w:hAnsi="Arial" w:cs="Arial"/>
          <w:sz w:val="26"/>
          <w:szCs w:val="26"/>
        </w:rPr>
        <w:t>a</w:t>
      </w:r>
      <w:r>
        <w:rPr>
          <w:rFonts w:ascii="Arial" w:hAnsi="Arial" w:cs="Arial"/>
          <w:sz w:val="26"/>
          <w:szCs w:val="26"/>
        </w:rPr>
        <w:t xml:space="preserve"> en el expediente </w:t>
      </w:r>
      <w:r w:rsidR="00F00EFF">
        <w:rPr>
          <w:rFonts w:ascii="Arial" w:hAnsi="Arial" w:cs="Arial"/>
          <w:b/>
          <w:sz w:val="26"/>
          <w:szCs w:val="26"/>
        </w:rPr>
        <w:t>0</w:t>
      </w:r>
      <w:r w:rsidR="002C1B14">
        <w:rPr>
          <w:rFonts w:ascii="Arial" w:hAnsi="Arial" w:cs="Arial"/>
          <w:b/>
          <w:sz w:val="26"/>
          <w:szCs w:val="26"/>
        </w:rPr>
        <w:t>0</w:t>
      </w:r>
      <w:r w:rsidR="00270A5D">
        <w:rPr>
          <w:rFonts w:ascii="Arial" w:hAnsi="Arial" w:cs="Arial"/>
          <w:b/>
          <w:sz w:val="26"/>
          <w:szCs w:val="26"/>
        </w:rPr>
        <w:t>99</w:t>
      </w:r>
      <w:r w:rsidR="007007A1">
        <w:rPr>
          <w:rFonts w:ascii="Arial" w:hAnsi="Arial" w:cs="Arial"/>
          <w:b/>
          <w:sz w:val="26"/>
          <w:szCs w:val="26"/>
        </w:rPr>
        <w:t>/20</w:t>
      </w:r>
      <w:r w:rsidR="00DB1A33">
        <w:rPr>
          <w:rFonts w:ascii="Arial" w:hAnsi="Arial" w:cs="Arial"/>
          <w:b/>
          <w:sz w:val="26"/>
          <w:szCs w:val="26"/>
        </w:rPr>
        <w:t>2</w:t>
      </w:r>
      <w:r w:rsidR="003110DB">
        <w:rPr>
          <w:rFonts w:ascii="Arial" w:hAnsi="Arial" w:cs="Arial"/>
          <w:b/>
          <w:sz w:val="26"/>
          <w:szCs w:val="26"/>
        </w:rPr>
        <w:t>1</w:t>
      </w:r>
      <w:r>
        <w:rPr>
          <w:rFonts w:ascii="Arial" w:hAnsi="Arial" w:cs="Arial"/>
          <w:b/>
          <w:sz w:val="26"/>
          <w:szCs w:val="26"/>
        </w:rPr>
        <w:t xml:space="preserve"> </w:t>
      </w:r>
      <w:r w:rsidR="007007A1">
        <w:rPr>
          <w:rFonts w:ascii="Arial" w:hAnsi="Arial" w:cs="Arial"/>
          <w:sz w:val="26"/>
          <w:szCs w:val="26"/>
        </w:rPr>
        <w:t xml:space="preserve">del índice de la </w:t>
      </w:r>
      <w:r w:rsidR="00DB1A33">
        <w:rPr>
          <w:rFonts w:ascii="Arial" w:hAnsi="Arial" w:cs="Arial"/>
          <w:sz w:val="26"/>
          <w:szCs w:val="26"/>
        </w:rPr>
        <w:t>Tercer</w:t>
      </w:r>
      <w:r w:rsidR="00A202FC">
        <w:rPr>
          <w:rFonts w:ascii="Arial" w:hAnsi="Arial" w:cs="Arial"/>
          <w:sz w:val="26"/>
          <w:szCs w:val="26"/>
        </w:rPr>
        <w: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D863E5">
        <w:rPr>
          <w:rFonts w:ascii="Arial" w:hAnsi="Arial" w:cs="Arial"/>
          <w:b/>
          <w:sz w:val="26"/>
          <w:szCs w:val="26"/>
        </w:rPr>
        <w:t xml:space="preserve"> </w:t>
      </w:r>
      <w:r w:rsidR="00FB2E8E">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C15DCD">
        <w:rPr>
          <w:rFonts w:ascii="Arial" w:hAnsi="Arial" w:cs="Arial"/>
          <w:sz w:val="26"/>
          <w:szCs w:val="26"/>
        </w:rPr>
        <w:t xml:space="preserve"> </w:t>
      </w:r>
      <w:r w:rsidR="00270A5D">
        <w:rPr>
          <w:rFonts w:ascii="Arial" w:hAnsi="Arial" w:cs="Arial"/>
          <w:b/>
          <w:sz w:val="26"/>
          <w:szCs w:val="26"/>
        </w:rPr>
        <w:t xml:space="preserve">JOSÉ RUBÉN HERNÁNDEZ MÁRQUEZ, </w:t>
      </w:r>
      <w:r w:rsidR="00270A5D" w:rsidRPr="00611EB0">
        <w:rPr>
          <w:rFonts w:ascii="Arial" w:hAnsi="Arial" w:cs="Arial"/>
          <w:b/>
          <w:sz w:val="26"/>
          <w:szCs w:val="26"/>
        </w:rPr>
        <w:t xml:space="preserve"> POLICÍA</w:t>
      </w:r>
      <w:r w:rsidR="00270A5D">
        <w:rPr>
          <w:rFonts w:ascii="Arial" w:hAnsi="Arial" w:cs="Arial"/>
          <w:b/>
          <w:sz w:val="26"/>
          <w:szCs w:val="26"/>
        </w:rPr>
        <w:t xml:space="preserve"> </w:t>
      </w:r>
      <w:r w:rsidR="00270A5D" w:rsidRPr="00611EB0">
        <w:rPr>
          <w:rFonts w:ascii="Arial" w:hAnsi="Arial" w:cs="Arial"/>
          <w:b/>
          <w:sz w:val="26"/>
          <w:szCs w:val="26"/>
        </w:rPr>
        <w:t>VIAL CON NÚMERO ESTADÍSTICO PV-</w:t>
      </w:r>
      <w:r w:rsidR="00270A5D">
        <w:rPr>
          <w:rFonts w:ascii="Arial" w:hAnsi="Arial" w:cs="Arial"/>
          <w:b/>
          <w:sz w:val="26"/>
          <w:szCs w:val="26"/>
        </w:rPr>
        <w:t xml:space="preserve">131, ADSCRITO A LA </w:t>
      </w:r>
      <w:r w:rsidR="00270A5D" w:rsidRPr="00611EB0">
        <w:rPr>
          <w:rFonts w:ascii="Arial" w:hAnsi="Arial" w:cs="Arial"/>
          <w:b/>
          <w:sz w:val="26"/>
          <w:szCs w:val="26"/>
        </w:rPr>
        <w:t xml:space="preserve">DIRECCIÓN DE </w:t>
      </w:r>
      <w:r w:rsidR="00270A5D">
        <w:rPr>
          <w:rFonts w:ascii="Arial" w:hAnsi="Arial" w:cs="Arial"/>
          <w:b/>
          <w:sz w:val="26"/>
          <w:szCs w:val="26"/>
        </w:rPr>
        <w:t xml:space="preserve">MOVILIDAD </w:t>
      </w:r>
      <w:r w:rsidR="00270A5D" w:rsidRPr="00611EB0">
        <w:rPr>
          <w:rFonts w:ascii="Arial" w:hAnsi="Arial" w:cs="Arial"/>
          <w:b/>
          <w:sz w:val="26"/>
          <w:szCs w:val="26"/>
        </w:rPr>
        <w:t>DEL MUNICIPIO DE OAXACA DE JUÁREZ, OAXACA</w:t>
      </w:r>
      <w:r>
        <w:rPr>
          <w:rFonts w:ascii="Arial" w:hAnsi="Arial" w:cs="Arial"/>
          <w:sz w:val="26"/>
          <w:szCs w:val="26"/>
        </w:rPr>
        <w:t xml:space="preserve"> por lo que, co</w:t>
      </w:r>
      <w:r w:rsidR="00DB5A1A">
        <w:rPr>
          <w:rFonts w:ascii="Arial" w:hAnsi="Arial" w:cs="Arial"/>
          <w:sz w:val="26"/>
          <w:szCs w:val="26"/>
        </w:rPr>
        <w:t xml:space="preserve">n </w:t>
      </w:r>
      <w:r w:rsidR="00676F27" w:rsidRPr="000C4EA3">
        <w:rPr>
          <w:rFonts w:ascii="Arial" w:hAnsi="Arial" w:cs="Arial"/>
          <w:sz w:val="26"/>
          <w:szCs w:val="26"/>
        </w:rPr>
        <w:t xml:space="preserve">fundamento en los artículos </w:t>
      </w:r>
      <w:r w:rsidR="00676F27">
        <w:rPr>
          <w:rFonts w:ascii="Arial" w:hAnsi="Arial" w:cs="Arial"/>
          <w:sz w:val="26"/>
          <w:szCs w:val="26"/>
        </w:rPr>
        <w:t>236, 23</w:t>
      </w:r>
      <w:r w:rsidR="00676F27" w:rsidRPr="00671697">
        <w:rPr>
          <w:rFonts w:ascii="Arial" w:hAnsi="Arial" w:cs="Arial"/>
          <w:sz w:val="26"/>
          <w:szCs w:val="26"/>
        </w:rPr>
        <w:t>8</w:t>
      </w:r>
      <w:r w:rsidR="00676F27">
        <w:rPr>
          <w:rFonts w:ascii="Arial" w:hAnsi="Arial" w:cs="Arial"/>
          <w:sz w:val="26"/>
          <w:szCs w:val="26"/>
        </w:rPr>
        <w:t xml:space="preserve"> de la Ley de Procedimiento y Justicia Administrativa para el Estado de Oaxaca y </w:t>
      </w:r>
      <w:r w:rsidR="00676F27">
        <w:rPr>
          <w:rFonts w:ascii="Arial" w:hAnsi="Arial" w:cs="Arial"/>
          <w:bCs/>
          <w:iCs/>
          <w:sz w:val="26"/>
          <w:szCs w:val="26"/>
        </w:rPr>
        <w:t xml:space="preserve">24, fracciones I y III </w:t>
      </w:r>
      <w:r w:rsidR="00676F27" w:rsidRPr="00455424">
        <w:rPr>
          <w:rFonts w:ascii="Arial" w:hAnsi="Arial" w:cs="Arial"/>
          <w:bCs/>
          <w:iCs/>
          <w:sz w:val="26"/>
          <w:szCs w:val="26"/>
        </w:rPr>
        <w:t>de la Ley Orgánica del Tribunal de Justicia Administrativa del Estado de Oaxaca</w:t>
      </w:r>
      <w:r w:rsidR="00676F27">
        <w:rPr>
          <w:rFonts w:ascii="Arial" w:hAnsi="Arial" w:cs="Arial"/>
          <w:bCs/>
          <w:iCs/>
          <w:sz w:val="26"/>
          <w:szCs w:val="26"/>
        </w:rPr>
        <w:t>,</w:t>
      </w:r>
      <w:r w:rsidR="00E31C61">
        <w:rPr>
          <w:rFonts w:ascii="Arial" w:hAnsi="Arial" w:cs="Arial"/>
          <w:bCs/>
          <w:iCs/>
          <w:sz w:val="26"/>
          <w:szCs w:val="26"/>
        </w:rPr>
        <w:t xml:space="preserve"> se da tramite. Por consiguiente,</w:t>
      </w:r>
      <w:r w:rsidR="00676F27">
        <w:rPr>
          <w:rFonts w:ascii="Arial" w:hAnsi="Arial" w:cs="Arial"/>
          <w:bCs/>
          <w:iCs/>
          <w:sz w:val="26"/>
          <w:szCs w:val="26"/>
        </w:rPr>
        <w:t xml:space="preserve"> </w:t>
      </w:r>
      <w:r w:rsidR="00676F27">
        <w:rPr>
          <w:rFonts w:ascii="Arial" w:hAnsi="Arial" w:cs="Arial"/>
          <w:sz w:val="26"/>
          <w:szCs w:val="26"/>
        </w:rPr>
        <w:t>se procede a dictar resolución en los siguientes términos</w:t>
      </w:r>
      <w:r w:rsidR="00676F27" w:rsidRPr="003509B6">
        <w:rPr>
          <w:rFonts w:ascii="Arial" w:hAnsi="Arial" w:cs="Arial"/>
          <w:sz w:val="26"/>
          <w:szCs w:val="26"/>
        </w:rPr>
        <w:t>:</w:t>
      </w:r>
      <w:r w:rsidR="00E31C61">
        <w:rPr>
          <w:rFonts w:ascii="Arial" w:hAnsi="Arial" w:cs="Arial"/>
          <w:sz w:val="26"/>
          <w:szCs w:val="26"/>
        </w:rPr>
        <w:t xml:space="preserve"> - - - - - - - - - - </w:t>
      </w:r>
      <w:r w:rsidR="00FB2E8E">
        <w:rPr>
          <w:rFonts w:ascii="Arial" w:hAnsi="Arial" w:cs="Arial"/>
          <w:sz w:val="26"/>
          <w:szCs w:val="26"/>
        </w:rPr>
        <w:t xml:space="preserve">- - - - - - - - - - - - - - - - - - - - - - - - - -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6F1DFBD1"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F00EFF">
        <w:rPr>
          <w:rFonts w:ascii="Arial" w:hAnsi="Arial" w:cs="Arial"/>
          <w:sz w:val="26"/>
          <w:szCs w:val="26"/>
        </w:rPr>
        <w:t xml:space="preserve"> </w:t>
      </w:r>
      <w:r w:rsidR="000E2300">
        <w:rPr>
          <w:rFonts w:ascii="Arial" w:hAnsi="Arial" w:cs="Arial"/>
          <w:sz w:val="26"/>
          <w:szCs w:val="26"/>
        </w:rPr>
        <w:t xml:space="preserve">la sentencia de </w:t>
      </w:r>
      <w:r w:rsidR="00270A5D">
        <w:rPr>
          <w:rFonts w:ascii="Arial" w:hAnsi="Arial" w:cs="Arial"/>
          <w:sz w:val="26"/>
          <w:szCs w:val="26"/>
        </w:rPr>
        <w:t>ocho</w:t>
      </w:r>
      <w:r w:rsidR="00D863E5">
        <w:rPr>
          <w:rFonts w:ascii="Arial" w:hAnsi="Arial" w:cs="Arial"/>
          <w:sz w:val="26"/>
          <w:szCs w:val="26"/>
        </w:rPr>
        <w:t xml:space="preserve"> de </w:t>
      </w:r>
      <w:r w:rsidR="00270A5D">
        <w:rPr>
          <w:rFonts w:ascii="Arial" w:hAnsi="Arial" w:cs="Arial"/>
          <w:sz w:val="26"/>
          <w:szCs w:val="26"/>
        </w:rPr>
        <w:t>abril</w:t>
      </w:r>
      <w:r w:rsidR="00DB1A33">
        <w:rPr>
          <w:rFonts w:ascii="Arial" w:hAnsi="Arial" w:cs="Arial"/>
          <w:sz w:val="26"/>
          <w:szCs w:val="26"/>
        </w:rPr>
        <w:t xml:space="preserve"> </w:t>
      </w:r>
      <w:r w:rsidR="00D863E5">
        <w:rPr>
          <w:rFonts w:ascii="Arial" w:hAnsi="Arial" w:cs="Arial"/>
          <w:sz w:val="26"/>
          <w:szCs w:val="26"/>
        </w:rPr>
        <w:t xml:space="preserve">de dos mil </w:t>
      </w:r>
      <w:r w:rsidR="00DB1A33">
        <w:rPr>
          <w:rFonts w:ascii="Arial" w:hAnsi="Arial" w:cs="Arial"/>
          <w:sz w:val="26"/>
          <w:szCs w:val="26"/>
        </w:rPr>
        <w:t>veintidós</w:t>
      </w:r>
      <w:r>
        <w:rPr>
          <w:rFonts w:ascii="Arial" w:hAnsi="Arial" w:cs="Arial"/>
          <w:sz w:val="26"/>
          <w:szCs w:val="26"/>
        </w:rPr>
        <w:t xml:space="preserve">, </w:t>
      </w:r>
      <w:r w:rsidRPr="00CB6405">
        <w:rPr>
          <w:rFonts w:ascii="Arial" w:hAnsi="Arial" w:cs="Arial"/>
          <w:sz w:val="26"/>
          <w:szCs w:val="26"/>
        </w:rPr>
        <w:t>dictad</w:t>
      </w:r>
      <w:r w:rsidR="000E2300">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DB1A33">
        <w:rPr>
          <w:rFonts w:ascii="Arial" w:hAnsi="Arial" w:cs="Arial"/>
          <w:sz w:val="26"/>
          <w:szCs w:val="26"/>
        </w:rPr>
        <w:t>Tercer</w:t>
      </w:r>
      <w:r w:rsidR="00611EB0">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Sala</w:t>
      </w:r>
      <w:r w:rsidR="002C1B14">
        <w:rPr>
          <w:rFonts w:ascii="Arial" w:hAnsi="Arial" w:cs="Arial"/>
          <w:sz w:val="26"/>
          <w:szCs w:val="26"/>
        </w:rPr>
        <w:t xml:space="preserve"> Unitaria de Primera Instancia,</w:t>
      </w:r>
      <w:r w:rsidR="00C80CE6">
        <w:rPr>
          <w:rFonts w:ascii="Arial" w:hAnsi="Arial" w:cs="Arial"/>
          <w:sz w:val="26"/>
          <w:szCs w:val="26"/>
        </w:rPr>
        <w:t xml:space="preserve"> </w:t>
      </w:r>
      <w:r w:rsidR="00270A5D">
        <w:rPr>
          <w:rFonts w:ascii="Arial" w:hAnsi="Arial" w:cs="Arial"/>
          <w:b/>
          <w:sz w:val="26"/>
          <w:szCs w:val="26"/>
        </w:rPr>
        <w:t>JOSÉ RUBÉN HERNÁNDEZ MÁRQUEZ,</w:t>
      </w:r>
      <w:r w:rsidR="00270A5D" w:rsidRPr="00611EB0">
        <w:rPr>
          <w:rFonts w:ascii="Arial" w:hAnsi="Arial" w:cs="Arial"/>
          <w:b/>
          <w:sz w:val="26"/>
          <w:szCs w:val="26"/>
        </w:rPr>
        <w:t xml:space="preserve"> POLICÍA</w:t>
      </w:r>
      <w:r w:rsidR="00270A5D">
        <w:rPr>
          <w:rFonts w:ascii="Arial" w:hAnsi="Arial" w:cs="Arial"/>
          <w:b/>
          <w:sz w:val="26"/>
          <w:szCs w:val="26"/>
        </w:rPr>
        <w:t xml:space="preserve"> </w:t>
      </w:r>
      <w:r w:rsidR="00270A5D" w:rsidRPr="00611EB0">
        <w:rPr>
          <w:rFonts w:ascii="Arial" w:hAnsi="Arial" w:cs="Arial"/>
          <w:b/>
          <w:sz w:val="26"/>
          <w:szCs w:val="26"/>
        </w:rPr>
        <w:t>VIAL CON NÚMERO ESTADÍSTICO PV-</w:t>
      </w:r>
      <w:r w:rsidR="00270A5D">
        <w:rPr>
          <w:rFonts w:ascii="Arial" w:hAnsi="Arial" w:cs="Arial"/>
          <w:b/>
          <w:sz w:val="26"/>
          <w:szCs w:val="26"/>
        </w:rPr>
        <w:t xml:space="preserve">131, ADSCRITO A LA </w:t>
      </w:r>
      <w:r w:rsidR="00270A5D" w:rsidRPr="00611EB0">
        <w:rPr>
          <w:rFonts w:ascii="Arial" w:hAnsi="Arial" w:cs="Arial"/>
          <w:b/>
          <w:sz w:val="26"/>
          <w:szCs w:val="26"/>
        </w:rPr>
        <w:t xml:space="preserve">DIRECCIÓN DE </w:t>
      </w:r>
      <w:r w:rsidR="00270A5D">
        <w:rPr>
          <w:rFonts w:ascii="Arial" w:hAnsi="Arial" w:cs="Arial"/>
          <w:b/>
          <w:sz w:val="26"/>
          <w:szCs w:val="26"/>
        </w:rPr>
        <w:t xml:space="preserve">MOVILIDAD </w:t>
      </w:r>
      <w:r w:rsidR="00270A5D" w:rsidRPr="00611EB0">
        <w:rPr>
          <w:rFonts w:ascii="Arial" w:hAnsi="Arial" w:cs="Arial"/>
          <w:b/>
          <w:sz w:val="26"/>
          <w:szCs w:val="26"/>
        </w:rPr>
        <w:t>DEL MUNICIPIO DE OAXACA DE JUÁREZ, OAXACA</w:t>
      </w:r>
      <w:r w:rsidR="00003FDD">
        <w:rPr>
          <w:rFonts w:ascii="Arial" w:hAnsi="Arial" w:cs="Arial"/>
          <w:b/>
          <w:sz w:val="26"/>
          <w:szCs w:val="26"/>
        </w:rPr>
        <w:t xml:space="preserve">,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r w:rsidR="00E31C61">
        <w:rPr>
          <w:rFonts w:ascii="Arial" w:hAnsi="Arial" w:cs="Arial"/>
          <w:sz w:val="26"/>
          <w:szCs w:val="26"/>
        </w:rPr>
        <w:t xml:space="preserve"> - </w:t>
      </w:r>
      <w:bookmarkStart w:id="0" w:name="_Hlk116990780"/>
      <w:r w:rsidR="00E31C61">
        <w:rPr>
          <w:rFonts w:ascii="Arial" w:hAnsi="Arial" w:cs="Arial"/>
          <w:sz w:val="26"/>
          <w:szCs w:val="26"/>
        </w:rPr>
        <w:t xml:space="preserve">- - - - - - - - - - - - - - - - - - - </w:t>
      </w:r>
      <w:bookmarkEnd w:id="0"/>
      <w:r w:rsidR="00E31C61">
        <w:rPr>
          <w:rFonts w:ascii="Arial" w:hAnsi="Arial" w:cs="Arial"/>
          <w:sz w:val="26"/>
          <w:szCs w:val="26"/>
        </w:rPr>
        <w:t xml:space="preserve">- </w:t>
      </w:r>
    </w:p>
    <w:p w14:paraId="4231C4CC" w14:textId="6C526927" w:rsidR="00F0794F" w:rsidRDefault="003B6CF0" w:rsidP="00E31C61">
      <w:pPr>
        <w:spacing w:after="0" w:line="360" w:lineRule="auto"/>
        <w:ind w:firstLine="567"/>
        <w:jc w:val="both"/>
        <w:rPr>
          <w:rFonts w:ascii="Arial" w:hAnsi="Arial" w:cs="Arial"/>
          <w:bCs/>
          <w:iCs/>
          <w:sz w:val="26"/>
          <w:szCs w:val="26"/>
        </w:rPr>
      </w:pPr>
      <w:r w:rsidRPr="003B084B">
        <w:rPr>
          <w:rFonts w:ascii="Arial" w:hAnsi="Arial" w:cs="Arial"/>
          <w:b/>
          <w:bCs/>
          <w:iCs/>
          <w:sz w:val="26"/>
          <w:szCs w:val="26"/>
        </w:rPr>
        <w:lastRenderedPageBreak/>
        <w:t xml:space="preserve">SEGUNDO. </w:t>
      </w:r>
      <w:r w:rsidR="000E2300" w:rsidRPr="003B084B">
        <w:rPr>
          <w:rFonts w:ascii="Arial" w:hAnsi="Arial" w:cs="Arial"/>
          <w:bCs/>
          <w:iCs/>
          <w:sz w:val="26"/>
          <w:szCs w:val="26"/>
        </w:rPr>
        <w:t>Los puntos resolutivos de la sentencia recurrida son los siguientes:</w:t>
      </w:r>
    </w:p>
    <w:p w14:paraId="1BE220CE" w14:textId="78EEAE86" w:rsidR="009A5534" w:rsidRDefault="00F0794F" w:rsidP="00E31C61">
      <w:pPr>
        <w:spacing w:after="0"/>
        <w:ind w:left="567" w:right="191" w:firstLine="567"/>
        <w:jc w:val="both"/>
        <w:rPr>
          <w:rFonts w:ascii="Arial" w:eastAsia="Times New Roman" w:hAnsi="Arial" w:cs="Arial"/>
          <w:bCs/>
          <w:i/>
          <w:iCs/>
          <w:lang w:eastAsia="es-ES"/>
        </w:rPr>
      </w:pPr>
      <w:r w:rsidRPr="003B084B">
        <w:rPr>
          <w:rFonts w:ascii="Arial" w:eastAsia="Times New Roman" w:hAnsi="Arial" w:cs="Arial"/>
          <w:b/>
          <w:bCs/>
          <w:i/>
          <w:iCs/>
          <w:lang w:eastAsia="es-ES"/>
        </w:rPr>
        <w:t xml:space="preserve"> </w:t>
      </w:r>
      <w:r w:rsidR="00822434" w:rsidRPr="00707DFC">
        <w:rPr>
          <w:rFonts w:ascii="Arial" w:eastAsia="Times New Roman" w:hAnsi="Arial" w:cs="Arial"/>
          <w:bCs/>
          <w:i/>
          <w:iCs/>
          <w:lang w:eastAsia="es-ES"/>
        </w:rPr>
        <w:t>“</w:t>
      </w:r>
      <w:r w:rsidR="007A2A08">
        <w:rPr>
          <w:rFonts w:ascii="Arial" w:eastAsia="Times New Roman" w:hAnsi="Arial" w:cs="Arial"/>
          <w:b/>
          <w:bCs/>
          <w:i/>
          <w:iCs/>
          <w:lang w:eastAsia="es-ES"/>
        </w:rPr>
        <w:t xml:space="preserve">PRIMERO. </w:t>
      </w:r>
      <w:r w:rsidR="00DB1A33">
        <w:rPr>
          <w:rFonts w:ascii="Arial" w:eastAsia="Times New Roman" w:hAnsi="Arial" w:cs="Arial"/>
          <w:b/>
          <w:bCs/>
          <w:i/>
          <w:iCs/>
          <w:lang w:eastAsia="es-ES"/>
        </w:rPr>
        <w:t>–</w:t>
      </w:r>
      <w:r w:rsidR="007A2A08">
        <w:rPr>
          <w:rFonts w:ascii="Arial" w:eastAsia="Times New Roman" w:hAnsi="Arial" w:cs="Arial"/>
          <w:b/>
          <w:bCs/>
          <w:i/>
          <w:iCs/>
          <w:lang w:eastAsia="es-ES"/>
        </w:rPr>
        <w:t xml:space="preserve"> </w:t>
      </w:r>
      <w:r w:rsidR="007A2A08">
        <w:rPr>
          <w:rFonts w:ascii="Arial" w:eastAsia="Times New Roman" w:hAnsi="Arial" w:cs="Arial"/>
          <w:bCs/>
          <w:i/>
          <w:iCs/>
          <w:lang w:eastAsia="es-ES"/>
        </w:rPr>
        <w:t>Esta</w:t>
      </w:r>
      <w:r w:rsidR="00DB1A33">
        <w:rPr>
          <w:rFonts w:ascii="Arial" w:eastAsia="Times New Roman" w:hAnsi="Arial" w:cs="Arial"/>
          <w:bCs/>
          <w:i/>
          <w:iCs/>
          <w:lang w:eastAsia="es-ES"/>
        </w:rPr>
        <w:t xml:space="preserve"> Tercera Sala de Primera Instancia del Tribunal de Justicia Administrativa del Estado de Oaxaca, es legalmente competente para conocer y resolver del presente Juicio de Nulidad</w:t>
      </w:r>
      <w:r w:rsidR="00E670C0">
        <w:rPr>
          <w:rFonts w:ascii="Arial" w:eastAsia="Times New Roman" w:hAnsi="Arial" w:cs="Arial"/>
          <w:bCs/>
          <w:i/>
          <w:iCs/>
          <w:lang w:eastAsia="es-ES"/>
        </w:rPr>
        <w:t>. -</w:t>
      </w:r>
      <w:r w:rsidR="00C15DCD">
        <w:rPr>
          <w:rFonts w:ascii="Arial" w:eastAsia="Times New Roman" w:hAnsi="Arial" w:cs="Arial"/>
          <w:bCs/>
          <w:i/>
          <w:iCs/>
          <w:lang w:eastAsia="es-ES"/>
        </w:rPr>
        <w:t xml:space="preserve"> - - - - - - </w:t>
      </w:r>
      <w:r w:rsidR="00626CA3">
        <w:rPr>
          <w:rFonts w:ascii="Arial" w:eastAsia="Times New Roman" w:hAnsi="Arial" w:cs="Arial"/>
          <w:bCs/>
          <w:i/>
          <w:iCs/>
          <w:lang w:eastAsia="es-ES"/>
        </w:rPr>
        <w:t xml:space="preserve">- - - - - - - - - - - - </w:t>
      </w:r>
    </w:p>
    <w:p w14:paraId="1D16604F" w14:textId="0922E476" w:rsidR="007A2A08" w:rsidRDefault="007A2A08" w:rsidP="00E31C61">
      <w:pPr>
        <w:spacing w:after="0"/>
        <w:ind w:left="567" w:right="191" w:firstLine="567"/>
        <w:jc w:val="both"/>
        <w:rPr>
          <w:rFonts w:ascii="Arial" w:eastAsia="Times New Roman" w:hAnsi="Arial" w:cs="Arial"/>
          <w:bCs/>
          <w:i/>
          <w:iCs/>
          <w:lang w:eastAsia="es-ES"/>
        </w:rPr>
      </w:pPr>
      <w:r>
        <w:rPr>
          <w:rFonts w:ascii="Arial" w:eastAsia="Times New Roman" w:hAnsi="Arial" w:cs="Arial"/>
          <w:b/>
          <w:bCs/>
          <w:i/>
          <w:iCs/>
          <w:lang w:eastAsia="es-ES"/>
        </w:rPr>
        <w:t xml:space="preserve">SEGUNDO. - </w:t>
      </w:r>
      <w:r w:rsidR="00DB1A33">
        <w:rPr>
          <w:rFonts w:ascii="Arial" w:eastAsia="Times New Roman" w:hAnsi="Arial" w:cs="Arial"/>
          <w:bCs/>
          <w:i/>
          <w:iCs/>
          <w:lang w:eastAsia="es-ES"/>
        </w:rPr>
        <w:t xml:space="preserve"> No se actualizó causal de improcedencia alguna, por lo que NO SE SOBRESEE EL JUICIO, en términos del considerando QUINTO de esta resolución. - - - - - - - - - - - - - - - - - - - - - - - - - - - - - - - - - - - - - - - - - - </w:t>
      </w:r>
    </w:p>
    <w:p w14:paraId="4034A77D" w14:textId="540F8069" w:rsidR="007A2A08" w:rsidRDefault="007A2A08" w:rsidP="00E31C61">
      <w:pPr>
        <w:spacing w:after="0"/>
        <w:ind w:left="567" w:right="191" w:firstLine="567"/>
        <w:jc w:val="both"/>
        <w:rPr>
          <w:rFonts w:ascii="Arial" w:eastAsia="Times New Roman" w:hAnsi="Arial" w:cs="Arial"/>
          <w:bCs/>
          <w:i/>
          <w:iCs/>
          <w:lang w:eastAsia="es-ES"/>
        </w:rPr>
      </w:pPr>
      <w:r>
        <w:rPr>
          <w:rFonts w:ascii="Arial" w:eastAsia="Times New Roman" w:hAnsi="Arial" w:cs="Arial"/>
          <w:b/>
          <w:bCs/>
          <w:i/>
          <w:iCs/>
          <w:lang w:eastAsia="es-ES"/>
        </w:rPr>
        <w:t xml:space="preserve">TERCERO. - </w:t>
      </w:r>
      <w:r w:rsidR="004D0430">
        <w:rPr>
          <w:rFonts w:ascii="Arial" w:eastAsia="Times New Roman" w:hAnsi="Arial" w:cs="Arial"/>
          <w:bCs/>
          <w:i/>
          <w:iCs/>
          <w:lang w:eastAsia="es-ES"/>
        </w:rPr>
        <w:t>Se declara la</w:t>
      </w:r>
      <w:r w:rsidR="00611EB0">
        <w:rPr>
          <w:rFonts w:ascii="Arial" w:eastAsia="Times New Roman" w:hAnsi="Arial" w:cs="Arial"/>
          <w:bCs/>
          <w:i/>
          <w:iCs/>
          <w:lang w:eastAsia="es-ES"/>
        </w:rPr>
        <w:t xml:space="preserve"> </w:t>
      </w:r>
      <w:r>
        <w:rPr>
          <w:rFonts w:ascii="Arial" w:eastAsia="Times New Roman" w:hAnsi="Arial" w:cs="Arial"/>
          <w:b/>
          <w:bCs/>
          <w:i/>
          <w:iCs/>
          <w:lang w:eastAsia="es-ES"/>
        </w:rPr>
        <w:t>NULIDAD</w:t>
      </w:r>
      <w:r w:rsidR="00F7233C">
        <w:rPr>
          <w:rFonts w:ascii="Arial" w:eastAsia="Times New Roman" w:hAnsi="Arial" w:cs="Arial"/>
          <w:b/>
          <w:bCs/>
          <w:i/>
          <w:iCs/>
          <w:lang w:eastAsia="es-ES"/>
        </w:rPr>
        <w:t xml:space="preserve"> </w:t>
      </w:r>
      <w:r>
        <w:rPr>
          <w:rFonts w:ascii="Arial" w:eastAsia="Times New Roman" w:hAnsi="Arial" w:cs="Arial"/>
          <w:bCs/>
          <w:i/>
          <w:iCs/>
          <w:lang w:eastAsia="es-ES"/>
        </w:rPr>
        <w:t xml:space="preserve">del acta de </w:t>
      </w:r>
      <w:r w:rsidR="00A722A3">
        <w:rPr>
          <w:rFonts w:ascii="Arial" w:eastAsia="Times New Roman" w:hAnsi="Arial" w:cs="Arial"/>
          <w:bCs/>
          <w:i/>
          <w:iCs/>
          <w:lang w:eastAsia="es-ES"/>
        </w:rPr>
        <w:t>infracción</w:t>
      </w:r>
      <w:r w:rsidR="00F7233C">
        <w:rPr>
          <w:rFonts w:ascii="Arial" w:eastAsia="Times New Roman" w:hAnsi="Arial" w:cs="Arial"/>
          <w:bCs/>
          <w:i/>
          <w:iCs/>
          <w:lang w:eastAsia="es-ES"/>
        </w:rPr>
        <w:t xml:space="preserve"> con número de</w:t>
      </w:r>
      <w:r w:rsidR="004D0430">
        <w:rPr>
          <w:rFonts w:ascii="Arial" w:eastAsia="Times New Roman" w:hAnsi="Arial" w:cs="Arial"/>
          <w:bCs/>
          <w:i/>
          <w:iCs/>
          <w:lang w:eastAsia="es-ES"/>
        </w:rPr>
        <w:t xml:space="preserve"> folio </w:t>
      </w:r>
      <w:r w:rsidR="00FB2E8E">
        <w:rPr>
          <w:rFonts w:ascii="Arial" w:eastAsia="Times New Roman" w:hAnsi="Arial" w:cs="Arial"/>
          <w:bCs/>
          <w:i/>
          <w:iCs/>
          <w:lang w:eastAsia="es-ES"/>
        </w:rPr>
        <w:t>*******</w:t>
      </w:r>
      <w:r w:rsidR="00F7233C">
        <w:rPr>
          <w:rFonts w:ascii="Arial" w:eastAsia="Times New Roman" w:hAnsi="Arial" w:cs="Arial"/>
          <w:b/>
          <w:bCs/>
          <w:i/>
          <w:iCs/>
          <w:lang w:eastAsia="es-ES"/>
        </w:rPr>
        <w:t xml:space="preserve">, </w:t>
      </w:r>
      <w:r w:rsidR="004D0430">
        <w:rPr>
          <w:rFonts w:ascii="Arial" w:eastAsia="Times New Roman" w:hAnsi="Arial" w:cs="Arial"/>
          <w:bCs/>
          <w:i/>
          <w:iCs/>
          <w:lang w:eastAsia="es-ES"/>
        </w:rPr>
        <w:t xml:space="preserve"> </w:t>
      </w:r>
      <w:r w:rsidR="00F7233C">
        <w:rPr>
          <w:rFonts w:ascii="Arial" w:eastAsia="Times New Roman" w:hAnsi="Arial" w:cs="Arial"/>
          <w:b/>
          <w:bCs/>
          <w:i/>
          <w:iCs/>
          <w:lang w:eastAsia="es-ES"/>
        </w:rPr>
        <w:t xml:space="preserve">de primero de </w:t>
      </w:r>
      <w:r w:rsidR="00F44E63">
        <w:rPr>
          <w:rFonts w:ascii="Arial" w:eastAsia="Times New Roman" w:hAnsi="Arial" w:cs="Arial"/>
          <w:b/>
          <w:bCs/>
          <w:i/>
          <w:iCs/>
          <w:lang w:eastAsia="es-ES"/>
        </w:rPr>
        <w:t>septiembre</w:t>
      </w:r>
      <w:r w:rsidR="00F7233C">
        <w:rPr>
          <w:rFonts w:ascii="Arial" w:eastAsia="Times New Roman" w:hAnsi="Arial" w:cs="Arial"/>
          <w:b/>
          <w:bCs/>
          <w:i/>
          <w:iCs/>
          <w:lang w:eastAsia="es-ES"/>
        </w:rPr>
        <w:t xml:space="preserve"> de dos mil veintiuno (01/0</w:t>
      </w:r>
      <w:r w:rsidR="00F44E63">
        <w:rPr>
          <w:rFonts w:ascii="Arial" w:eastAsia="Times New Roman" w:hAnsi="Arial" w:cs="Arial"/>
          <w:b/>
          <w:bCs/>
          <w:i/>
          <w:iCs/>
          <w:lang w:eastAsia="es-ES"/>
        </w:rPr>
        <w:t>9</w:t>
      </w:r>
      <w:r w:rsidR="00F7233C">
        <w:rPr>
          <w:rFonts w:ascii="Arial" w:eastAsia="Times New Roman" w:hAnsi="Arial" w:cs="Arial"/>
          <w:b/>
          <w:bCs/>
          <w:i/>
          <w:iCs/>
          <w:lang w:eastAsia="es-ES"/>
        </w:rPr>
        <w:t xml:space="preserve">/2021), </w:t>
      </w:r>
      <w:r w:rsidR="00F7233C">
        <w:rPr>
          <w:rFonts w:ascii="Arial" w:eastAsia="Times New Roman" w:hAnsi="Arial" w:cs="Arial"/>
          <w:bCs/>
          <w:i/>
          <w:iCs/>
          <w:lang w:eastAsia="es-ES"/>
        </w:rPr>
        <w:t xml:space="preserve">relacionada al vehículo </w:t>
      </w:r>
      <w:r w:rsidR="00F44E63">
        <w:rPr>
          <w:rFonts w:ascii="Arial" w:eastAsia="Times New Roman" w:hAnsi="Arial" w:cs="Arial"/>
          <w:bCs/>
          <w:i/>
          <w:iCs/>
          <w:lang w:eastAsia="es-ES"/>
        </w:rPr>
        <w:t>marca Audio, color naranja, con placas</w:t>
      </w:r>
      <w:r w:rsidR="00F7233C">
        <w:rPr>
          <w:rFonts w:ascii="Arial" w:eastAsia="Times New Roman" w:hAnsi="Arial" w:cs="Arial"/>
          <w:bCs/>
          <w:i/>
          <w:iCs/>
          <w:lang w:eastAsia="es-ES"/>
        </w:rPr>
        <w:t xml:space="preserve"> de circulación </w:t>
      </w:r>
      <w:r w:rsidR="00FB2E8E">
        <w:rPr>
          <w:rFonts w:ascii="Arial" w:eastAsia="Times New Roman" w:hAnsi="Arial" w:cs="Arial"/>
          <w:bCs/>
          <w:i/>
          <w:iCs/>
          <w:lang w:eastAsia="es-ES"/>
        </w:rPr>
        <w:t>*******</w:t>
      </w:r>
      <w:r w:rsidR="00F7233C">
        <w:rPr>
          <w:rFonts w:ascii="Arial" w:eastAsia="Times New Roman" w:hAnsi="Arial" w:cs="Arial"/>
          <w:bCs/>
          <w:i/>
          <w:iCs/>
          <w:lang w:eastAsia="es-ES"/>
        </w:rPr>
        <w:t xml:space="preserve"> del Estado de Oaxaca,</w:t>
      </w:r>
      <w:r w:rsidR="004D0430">
        <w:rPr>
          <w:rFonts w:ascii="Arial" w:eastAsia="Times New Roman" w:hAnsi="Arial" w:cs="Arial"/>
          <w:bCs/>
          <w:i/>
          <w:iCs/>
          <w:lang w:eastAsia="es-ES"/>
        </w:rPr>
        <w:t xml:space="preserve"> emitida por</w:t>
      </w:r>
      <w:r w:rsidR="00F7233C">
        <w:rPr>
          <w:rFonts w:ascii="Arial" w:eastAsia="Times New Roman" w:hAnsi="Arial" w:cs="Arial"/>
          <w:bCs/>
          <w:i/>
          <w:iCs/>
          <w:lang w:eastAsia="es-ES"/>
        </w:rPr>
        <w:t xml:space="preserve"> </w:t>
      </w:r>
      <w:r w:rsidR="00F44E63">
        <w:rPr>
          <w:rFonts w:ascii="Arial" w:eastAsia="Times New Roman" w:hAnsi="Arial" w:cs="Arial"/>
          <w:bCs/>
          <w:i/>
          <w:iCs/>
          <w:lang w:eastAsia="es-ES"/>
        </w:rPr>
        <w:t>ABIGAIL HERNÁNDEZ MÁRQUEZ,</w:t>
      </w:r>
      <w:r w:rsidR="004D0430">
        <w:rPr>
          <w:rFonts w:ascii="Arial" w:eastAsia="Times New Roman" w:hAnsi="Arial" w:cs="Arial"/>
          <w:bCs/>
          <w:i/>
          <w:iCs/>
          <w:lang w:eastAsia="es-ES"/>
        </w:rPr>
        <w:t xml:space="preserve"> Policía Vial con número estadístico </w:t>
      </w:r>
      <w:r w:rsidR="00F44E63">
        <w:rPr>
          <w:rFonts w:ascii="Arial" w:eastAsia="Times New Roman" w:hAnsi="Arial" w:cs="Arial"/>
          <w:bCs/>
          <w:i/>
          <w:iCs/>
          <w:lang w:eastAsia="es-ES"/>
        </w:rPr>
        <w:t>131</w:t>
      </w:r>
      <w:r w:rsidR="00F7233C">
        <w:rPr>
          <w:rFonts w:ascii="Arial" w:eastAsia="Times New Roman" w:hAnsi="Arial" w:cs="Arial"/>
          <w:bCs/>
          <w:i/>
          <w:iCs/>
          <w:lang w:eastAsia="es-ES"/>
        </w:rPr>
        <w:t>, de la</w:t>
      </w:r>
      <w:r w:rsidR="004D0430">
        <w:rPr>
          <w:rFonts w:ascii="Arial" w:eastAsia="Times New Roman" w:hAnsi="Arial" w:cs="Arial"/>
          <w:bCs/>
          <w:i/>
          <w:iCs/>
          <w:lang w:eastAsia="es-ES"/>
        </w:rPr>
        <w:t xml:space="preserve"> Subdirección de Tránsito y Movilidad de la Dirección de Seguridad Publica,  Vialidad y Protección Ciudadana del Munic</w:t>
      </w:r>
      <w:r w:rsidR="00F7233C">
        <w:rPr>
          <w:rFonts w:ascii="Arial" w:eastAsia="Times New Roman" w:hAnsi="Arial" w:cs="Arial"/>
          <w:bCs/>
          <w:i/>
          <w:iCs/>
          <w:lang w:eastAsia="es-ES"/>
        </w:rPr>
        <w:t xml:space="preserve">ipio de Oaxaca de Juárez; ordenándose a la autoridad demandada, realice las gestiones necesarias para la cancelación del acta de infracción en el sistema electrónico con que cuenta la Subdirección de Tránsito y Movilidad del Municipio de Oaxaca de Juárez, Oaxaca, a la que pertenece; lo anterior en términos precisados en el considerando SEXTO de esta resolución. </w:t>
      </w:r>
      <w:r w:rsidR="004D0430">
        <w:rPr>
          <w:rFonts w:ascii="Arial" w:eastAsia="Times New Roman" w:hAnsi="Arial" w:cs="Arial"/>
          <w:bCs/>
          <w:i/>
          <w:iCs/>
          <w:lang w:eastAsia="es-ES"/>
        </w:rPr>
        <w:t xml:space="preserve">. </w:t>
      </w:r>
      <w:r w:rsidR="00676F27">
        <w:rPr>
          <w:rFonts w:ascii="Arial" w:eastAsia="Times New Roman" w:hAnsi="Arial" w:cs="Arial"/>
          <w:bCs/>
          <w:i/>
          <w:iCs/>
          <w:lang w:eastAsia="es-ES"/>
        </w:rPr>
        <w:t xml:space="preserve">- - - - - - - - - - - - - - - - - - - - - - - - - </w:t>
      </w:r>
    </w:p>
    <w:p w14:paraId="44BB227C" w14:textId="3C5B1784" w:rsidR="007A2A08" w:rsidRPr="00A71A17" w:rsidRDefault="00F7233C" w:rsidP="00E31C61">
      <w:pPr>
        <w:spacing w:after="0"/>
        <w:ind w:left="567" w:right="191" w:firstLine="567"/>
        <w:jc w:val="both"/>
        <w:rPr>
          <w:rFonts w:ascii="Arial" w:eastAsia="Times New Roman" w:hAnsi="Arial" w:cs="Arial"/>
          <w:b/>
          <w:bCs/>
          <w:i/>
          <w:iCs/>
          <w:lang w:eastAsia="es-ES"/>
        </w:rPr>
      </w:pPr>
      <w:r>
        <w:rPr>
          <w:rFonts w:ascii="Arial" w:eastAsia="Times New Roman" w:hAnsi="Arial" w:cs="Arial"/>
          <w:b/>
          <w:bCs/>
          <w:i/>
          <w:iCs/>
          <w:lang w:eastAsia="es-ES"/>
        </w:rPr>
        <w:t xml:space="preserve">CUARTO. – </w:t>
      </w:r>
      <w:r w:rsidR="00A71A17">
        <w:rPr>
          <w:rFonts w:ascii="Arial" w:eastAsia="Times New Roman" w:hAnsi="Arial" w:cs="Arial"/>
          <w:bCs/>
          <w:i/>
          <w:iCs/>
          <w:lang w:eastAsia="es-ES"/>
        </w:rPr>
        <w:t>C</w:t>
      </w:r>
      <w:r w:rsidR="004D0430">
        <w:rPr>
          <w:rFonts w:ascii="Arial" w:eastAsia="Times New Roman" w:hAnsi="Arial" w:cs="Arial"/>
          <w:bCs/>
          <w:i/>
          <w:iCs/>
          <w:lang w:eastAsia="es-ES"/>
        </w:rPr>
        <w:t>onforme lo dispuesto en lo</w:t>
      </w:r>
      <w:r w:rsidR="00A71A17">
        <w:rPr>
          <w:rFonts w:ascii="Arial" w:eastAsia="Times New Roman" w:hAnsi="Arial" w:cs="Arial"/>
          <w:bCs/>
          <w:i/>
          <w:iCs/>
          <w:lang w:eastAsia="es-ES"/>
        </w:rPr>
        <w:t>s artículos 172 fracciones I y</w:t>
      </w:r>
      <w:r w:rsidR="004D0430">
        <w:rPr>
          <w:rFonts w:ascii="Arial" w:eastAsia="Times New Roman" w:hAnsi="Arial" w:cs="Arial"/>
          <w:bCs/>
          <w:i/>
          <w:iCs/>
          <w:lang w:eastAsia="es-ES"/>
        </w:rPr>
        <w:t xml:space="preserve"> 173 fracciones I y II, de la Ley de Procedimiento y Justicia Administr</w:t>
      </w:r>
      <w:r w:rsidR="00A71A17">
        <w:rPr>
          <w:rFonts w:ascii="Arial" w:eastAsia="Times New Roman" w:hAnsi="Arial" w:cs="Arial"/>
          <w:bCs/>
          <w:i/>
          <w:iCs/>
          <w:lang w:eastAsia="es-ES"/>
        </w:rPr>
        <w:t xml:space="preserve">ativa para el Estado de Oaxaca. </w:t>
      </w:r>
      <w:r w:rsidR="00A71A17">
        <w:rPr>
          <w:rFonts w:ascii="Arial" w:eastAsia="Times New Roman" w:hAnsi="Arial" w:cs="Arial"/>
          <w:b/>
          <w:bCs/>
          <w:i/>
          <w:iCs/>
          <w:lang w:eastAsia="es-ES"/>
        </w:rPr>
        <w:t xml:space="preserve">NOTIFÍQUESE PERSONALMENTE A LA PARTE ACTORA Y POR OFICIO A LA AUTORIDAD DEMANDADA. CÚMPLASE. </w:t>
      </w:r>
    </w:p>
    <w:p w14:paraId="744AAA13" w14:textId="19F8FB59" w:rsidR="006F5775" w:rsidRPr="00E31C61" w:rsidRDefault="00676F27" w:rsidP="00E31C61">
      <w:pPr>
        <w:spacing w:after="0"/>
        <w:ind w:left="567" w:right="191" w:firstLine="567"/>
        <w:jc w:val="both"/>
        <w:rPr>
          <w:rFonts w:ascii="Arial" w:eastAsia="Times New Roman" w:hAnsi="Arial" w:cs="Arial"/>
          <w:bCs/>
          <w:i/>
          <w:iCs/>
          <w:lang w:eastAsia="es-ES"/>
        </w:rPr>
      </w:pPr>
      <w:r>
        <w:rPr>
          <w:rFonts w:ascii="Arial" w:eastAsia="Times New Roman" w:hAnsi="Arial" w:cs="Arial"/>
          <w:bCs/>
          <w:i/>
          <w:iCs/>
          <w:lang w:eastAsia="es-ES"/>
        </w:rPr>
        <w:t xml:space="preserve">Así lo resolvió y firma </w:t>
      </w:r>
      <w:r w:rsidR="00A71A17">
        <w:rPr>
          <w:rFonts w:ascii="Arial" w:eastAsia="Times New Roman" w:hAnsi="Arial" w:cs="Arial"/>
          <w:bCs/>
          <w:i/>
          <w:iCs/>
          <w:lang w:eastAsia="es-ES"/>
        </w:rPr>
        <w:t xml:space="preserve">la Licenciada TANIA RAMOS MARTÍNEZ, Magistrada Titular de la Tercera Sala de Primera Instancia del Tribunal de Justicia Administrativa para el Estado de Oaxaca, quien actúa legalmente con el Licenciado ERNESTO GARCÍA GONZÁLEZ, Secretario de Acuerdos de esta Sala, quien autoriza y da fe.- - - - - - - - - - - - - - - - - - - - - - - - - - - - - - - - </w:t>
      </w:r>
    </w:p>
    <w:p w14:paraId="4FCA5279" w14:textId="3F1A98B0" w:rsidR="00E31C61" w:rsidRPr="00CB6405" w:rsidRDefault="006F5775" w:rsidP="00E31C61">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7B51B7D5" w14:textId="13A666C5" w:rsidR="00CC03AB" w:rsidRPr="00B434C8" w:rsidRDefault="00CC03AB" w:rsidP="00CC03AB">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 xml:space="preserve">dado que se trata de un recurso de revisión interpuesto en contra </w:t>
      </w:r>
      <w:r>
        <w:rPr>
          <w:rFonts w:ascii="Arial" w:hAnsi="Arial" w:cs="Arial"/>
          <w:bCs/>
          <w:iCs/>
          <w:sz w:val="26"/>
          <w:szCs w:val="26"/>
        </w:rPr>
        <w:t xml:space="preserve">de </w:t>
      </w:r>
      <w:r>
        <w:rPr>
          <w:rFonts w:ascii="Arial" w:hAnsi="Arial" w:cs="Arial"/>
          <w:sz w:val="26"/>
          <w:szCs w:val="26"/>
        </w:rPr>
        <w:t xml:space="preserve">la sentencia de </w:t>
      </w:r>
      <w:r w:rsidR="00F44E63">
        <w:rPr>
          <w:rFonts w:ascii="Arial" w:hAnsi="Arial" w:cs="Arial"/>
          <w:sz w:val="26"/>
          <w:szCs w:val="26"/>
        </w:rPr>
        <w:t>ocho</w:t>
      </w:r>
      <w:r w:rsidR="0006276F">
        <w:rPr>
          <w:rFonts w:ascii="Arial" w:hAnsi="Arial" w:cs="Arial"/>
          <w:sz w:val="26"/>
          <w:szCs w:val="26"/>
        </w:rPr>
        <w:t xml:space="preserve"> de </w:t>
      </w:r>
      <w:r w:rsidR="00F44E63">
        <w:rPr>
          <w:rFonts w:ascii="Arial" w:hAnsi="Arial" w:cs="Arial"/>
          <w:sz w:val="26"/>
          <w:szCs w:val="26"/>
        </w:rPr>
        <w:t>abril</w:t>
      </w:r>
      <w:r w:rsidR="0006276F">
        <w:rPr>
          <w:rFonts w:ascii="Arial" w:hAnsi="Arial" w:cs="Arial"/>
          <w:sz w:val="26"/>
          <w:szCs w:val="26"/>
        </w:rPr>
        <w:t xml:space="preserve"> de dos mil veinti</w:t>
      </w:r>
      <w:r w:rsidR="00A71A17">
        <w:rPr>
          <w:rFonts w:ascii="Arial" w:hAnsi="Arial" w:cs="Arial"/>
          <w:sz w:val="26"/>
          <w:szCs w:val="26"/>
        </w:rPr>
        <w:t>dós</w:t>
      </w:r>
      <w:r w:rsidRPr="008E3662">
        <w:rPr>
          <w:rFonts w:ascii="Arial" w:hAnsi="Arial" w:cs="Arial"/>
          <w:bCs/>
          <w:iCs/>
          <w:sz w:val="26"/>
          <w:szCs w:val="26"/>
        </w:rPr>
        <w:t>, dictad</w:t>
      </w:r>
      <w:r>
        <w:rPr>
          <w:rFonts w:ascii="Arial" w:hAnsi="Arial" w:cs="Arial"/>
          <w:bCs/>
          <w:iCs/>
          <w:sz w:val="26"/>
          <w:szCs w:val="26"/>
        </w:rPr>
        <w:t>a</w:t>
      </w:r>
      <w:r w:rsidRPr="008E3662">
        <w:rPr>
          <w:rFonts w:ascii="Arial" w:hAnsi="Arial" w:cs="Arial"/>
          <w:bCs/>
          <w:iCs/>
          <w:sz w:val="26"/>
          <w:szCs w:val="26"/>
        </w:rPr>
        <w:t xml:space="preserve"> por la </w:t>
      </w:r>
      <w:r w:rsidR="00E04BCF">
        <w:rPr>
          <w:rFonts w:ascii="Arial" w:hAnsi="Arial" w:cs="Arial"/>
          <w:bCs/>
          <w:iCs/>
          <w:sz w:val="26"/>
          <w:szCs w:val="26"/>
        </w:rPr>
        <w:t>Tercer</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E04BCF">
        <w:rPr>
          <w:rFonts w:ascii="Arial" w:hAnsi="Arial" w:cs="Arial"/>
          <w:b/>
          <w:bCs/>
          <w:iCs/>
          <w:sz w:val="26"/>
          <w:szCs w:val="26"/>
        </w:rPr>
        <w:t>0</w:t>
      </w:r>
      <w:r w:rsidR="00F44E63">
        <w:rPr>
          <w:rFonts w:ascii="Arial" w:hAnsi="Arial" w:cs="Arial"/>
          <w:b/>
          <w:bCs/>
          <w:iCs/>
          <w:sz w:val="26"/>
          <w:szCs w:val="26"/>
        </w:rPr>
        <w:t>99</w:t>
      </w:r>
      <w:r w:rsidR="0060416A">
        <w:rPr>
          <w:rFonts w:ascii="Arial" w:hAnsi="Arial" w:cs="Arial"/>
          <w:b/>
          <w:bCs/>
          <w:iCs/>
          <w:sz w:val="26"/>
          <w:szCs w:val="26"/>
        </w:rPr>
        <w:t>/20</w:t>
      </w:r>
      <w:r w:rsidR="00E04BCF">
        <w:rPr>
          <w:rFonts w:ascii="Arial" w:hAnsi="Arial" w:cs="Arial"/>
          <w:b/>
          <w:bCs/>
          <w:iCs/>
          <w:sz w:val="26"/>
          <w:szCs w:val="26"/>
        </w:rPr>
        <w:t>2</w:t>
      </w:r>
      <w:r w:rsidR="00836F3D">
        <w:rPr>
          <w:rFonts w:ascii="Arial" w:hAnsi="Arial" w:cs="Arial"/>
          <w:b/>
          <w:bCs/>
          <w:iCs/>
          <w:sz w:val="26"/>
          <w:szCs w:val="26"/>
        </w:rPr>
        <w:t>1</w:t>
      </w:r>
      <w:r w:rsidRPr="00AE78C3">
        <w:rPr>
          <w:rFonts w:ascii="Arial" w:hAnsi="Arial" w:cs="Arial"/>
          <w:b/>
          <w:bCs/>
          <w:iCs/>
          <w:sz w:val="26"/>
          <w:szCs w:val="26"/>
        </w:rPr>
        <w:t>.</w:t>
      </w:r>
      <w:r w:rsidR="00CE1B2F">
        <w:rPr>
          <w:rFonts w:ascii="Arial" w:hAnsi="Arial" w:cs="Arial"/>
          <w:b/>
          <w:bCs/>
          <w:iCs/>
          <w:sz w:val="26"/>
          <w:szCs w:val="26"/>
        </w:rPr>
        <w:t xml:space="preserve"> </w:t>
      </w:r>
      <w:r w:rsidR="00E31C61">
        <w:rPr>
          <w:rFonts w:ascii="Arial" w:hAnsi="Arial" w:cs="Arial"/>
          <w:sz w:val="26"/>
          <w:szCs w:val="26"/>
        </w:rPr>
        <w:t>- - - - - - - - - - - - - - - - - - - - - - - - - - - - - - - -</w:t>
      </w:r>
    </w:p>
    <w:p w14:paraId="2AF6873C" w14:textId="77777777" w:rsidR="00A722A3" w:rsidRPr="00011CEC" w:rsidRDefault="00A722A3" w:rsidP="00A722A3">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w:t>
      </w:r>
      <w:r w:rsidRPr="00011CEC">
        <w:rPr>
          <w:rFonts w:ascii="Arial" w:eastAsia="Times New Roman" w:hAnsi="Arial" w:cs="Arial"/>
          <w:sz w:val="26"/>
          <w:szCs w:val="26"/>
        </w:rPr>
        <w:lastRenderedPageBreak/>
        <w:t xml:space="preserve">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4EAEC38A" w14:textId="4CDA0E41" w:rsidR="00A722A3" w:rsidRDefault="00A722A3" w:rsidP="00E31C61">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461B1DF" w14:textId="77777777" w:rsidR="00E31C61" w:rsidRPr="00011CEC" w:rsidRDefault="00E31C61" w:rsidP="00E31C61">
      <w:pPr>
        <w:spacing w:before="240"/>
        <w:ind w:left="709" w:right="616"/>
        <w:jc w:val="both"/>
        <w:rPr>
          <w:rFonts w:ascii="Arial" w:eastAsia="Times New Roman" w:hAnsi="Arial" w:cs="Arial"/>
          <w:i/>
          <w:iCs/>
        </w:rPr>
      </w:pPr>
    </w:p>
    <w:p w14:paraId="368F578A" w14:textId="27803223" w:rsidR="00C15DCD" w:rsidRDefault="003B6CF0" w:rsidP="00E31C61">
      <w:pPr>
        <w:widowControl w:val="0"/>
        <w:spacing w:before="240" w:line="360" w:lineRule="auto"/>
        <w:ind w:left="-142" w:right="18"/>
        <w:jc w:val="both"/>
        <w:rPr>
          <w:rFonts w:ascii="Arial" w:eastAsia="Calibri" w:hAnsi="Arial" w:cs="Arial"/>
          <w:bCs/>
          <w:sz w:val="26"/>
          <w:szCs w:val="26"/>
        </w:rPr>
      </w:pPr>
      <w:r>
        <w:rPr>
          <w:rFonts w:ascii="Arial" w:eastAsia="Calibri" w:hAnsi="Arial" w:cs="Arial"/>
          <w:bCs/>
          <w:sz w:val="26"/>
          <w:szCs w:val="26"/>
        </w:rPr>
        <w:tab/>
      </w:r>
      <w:r w:rsidR="00B32A93">
        <w:rPr>
          <w:rFonts w:ascii="Arial" w:eastAsia="Calibri" w:hAnsi="Arial" w:cs="Arial"/>
          <w:bCs/>
          <w:sz w:val="26"/>
          <w:szCs w:val="26"/>
        </w:rPr>
        <w:tab/>
      </w:r>
      <w:r w:rsidR="00C15DCD">
        <w:rPr>
          <w:rFonts w:ascii="Arial" w:eastAsia="Calibri" w:hAnsi="Arial" w:cs="Arial"/>
          <w:b/>
          <w:bCs/>
          <w:sz w:val="26"/>
          <w:szCs w:val="26"/>
        </w:rPr>
        <w:t xml:space="preserve">TERCERO. </w:t>
      </w:r>
      <w:r w:rsidR="00C15DCD">
        <w:rPr>
          <w:rFonts w:ascii="Arial" w:eastAsia="Calibri" w:hAnsi="Arial" w:cs="Arial"/>
          <w:bCs/>
          <w:sz w:val="26"/>
          <w:szCs w:val="26"/>
        </w:rPr>
        <w:t xml:space="preserve">En el segmento inicial del primer agravio, señala </w:t>
      </w:r>
      <w:r w:rsidR="003E2854">
        <w:rPr>
          <w:rFonts w:ascii="Arial" w:eastAsia="Calibri" w:hAnsi="Arial" w:cs="Arial"/>
          <w:bCs/>
          <w:sz w:val="26"/>
          <w:szCs w:val="26"/>
        </w:rPr>
        <w:t>l</w:t>
      </w:r>
      <w:r w:rsidR="00565089">
        <w:rPr>
          <w:rFonts w:ascii="Arial" w:eastAsia="Calibri" w:hAnsi="Arial" w:cs="Arial"/>
          <w:bCs/>
          <w:sz w:val="26"/>
          <w:szCs w:val="26"/>
        </w:rPr>
        <w:t>a</w:t>
      </w:r>
      <w:r w:rsidR="000C6547">
        <w:rPr>
          <w:rFonts w:ascii="Arial" w:eastAsia="Calibri" w:hAnsi="Arial" w:cs="Arial"/>
          <w:bCs/>
          <w:sz w:val="26"/>
          <w:szCs w:val="26"/>
        </w:rPr>
        <w:t xml:space="preserve">       </w:t>
      </w:r>
      <w:r w:rsidR="00C15DCD">
        <w:rPr>
          <w:rFonts w:ascii="Arial" w:eastAsia="Calibri" w:hAnsi="Arial" w:cs="Arial"/>
          <w:bCs/>
          <w:sz w:val="26"/>
          <w:szCs w:val="26"/>
        </w:rPr>
        <w:t xml:space="preserve"> re</w:t>
      </w:r>
      <w:r w:rsidR="00112D43">
        <w:rPr>
          <w:rFonts w:ascii="Arial" w:eastAsia="Calibri" w:hAnsi="Arial" w:cs="Arial"/>
          <w:bCs/>
          <w:sz w:val="26"/>
          <w:szCs w:val="26"/>
        </w:rPr>
        <w:t>currente que le causa perjuicio</w:t>
      </w:r>
      <w:r w:rsidR="00C15DCD">
        <w:rPr>
          <w:rFonts w:ascii="Arial" w:eastAsia="Calibri" w:hAnsi="Arial" w:cs="Arial"/>
          <w:bCs/>
          <w:sz w:val="26"/>
          <w:szCs w:val="26"/>
        </w:rPr>
        <w:t xml:space="preserve"> el considerando </w:t>
      </w:r>
      <w:r w:rsidR="00565089">
        <w:rPr>
          <w:rFonts w:ascii="Arial" w:eastAsia="Calibri" w:hAnsi="Arial" w:cs="Arial"/>
          <w:bCs/>
          <w:sz w:val="26"/>
          <w:szCs w:val="26"/>
        </w:rPr>
        <w:t>sext</w:t>
      </w:r>
      <w:r w:rsidR="00727EE5">
        <w:rPr>
          <w:rFonts w:ascii="Arial" w:eastAsia="Calibri" w:hAnsi="Arial" w:cs="Arial"/>
          <w:bCs/>
          <w:sz w:val="26"/>
          <w:szCs w:val="26"/>
        </w:rPr>
        <w:t>o</w:t>
      </w:r>
      <w:r w:rsidR="00C15DCD">
        <w:rPr>
          <w:rFonts w:ascii="Arial" w:eastAsia="Calibri" w:hAnsi="Arial" w:cs="Arial"/>
          <w:bCs/>
          <w:sz w:val="26"/>
          <w:szCs w:val="26"/>
        </w:rPr>
        <w:t xml:space="preserve"> de la sentencia, al violar en perjuicio de la autoridad que representa, los artículos 14 y 16 de la Constitución Política de los Estados Unidos Mexicanos y 207, fracción II, de la Ley de Procedimiento y Justicia Administrativa para el Estado de Oaxaca, en virtud de que la sentencia que se recurre, no está emitida en forma congruente con el acto impugnado, porque quedó debidamente acreditada la correcta fundamentación y motivación del acto, y con ello, la validez del mismo, la Primera Instancia hizo un razonamiento omiso, cuando determinó que se declaró la nulidad </w:t>
      </w:r>
      <w:r w:rsidR="00565089">
        <w:rPr>
          <w:rFonts w:ascii="Arial" w:eastAsia="Calibri" w:hAnsi="Arial" w:cs="Arial"/>
          <w:bCs/>
          <w:sz w:val="26"/>
          <w:szCs w:val="26"/>
        </w:rPr>
        <w:t>del acta de infr</w:t>
      </w:r>
      <w:r w:rsidR="00CC211D">
        <w:rPr>
          <w:rFonts w:ascii="Arial" w:eastAsia="Calibri" w:hAnsi="Arial" w:cs="Arial"/>
          <w:bCs/>
          <w:sz w:val="26"/>
          <w:szCs w:val="26"/>
        </w:rPr>
        <w:t xml:space="preserve">acción con número de folio </w:t>
      </w:r>
      <w:r w:rsidR="00FB2E8E">
        <w:rPr>
          <w:rFonts w:ascii="Arial" w:eastAsia="Calibri" w:hAnsi="Arial" w:cs="Arial"/>
          <w:bCs/>
          <w:sz w:val="26"/>
          <w:szCs w:val="26"/>
        </w:rPr>
        <w:t>*******</w:t>
      </w:r>
      <w:r w:rsidR="00CC211D">
        <w:rPr>
          <w:rFonts w:ascii="Arial" w:eastAsia="Calibri" w:hAnsi="Arial" w:cs="Arial"/>
          <w:bCs/>
          <w:sz w:val="26"/>
          <w:szCs w:val="26"/>
        </w:rPr>
        <w:t>, de primero de septiembre</w:t>
      </w:r>
      <w:r w:rsidR="00565089">
        <w:rPr>
          <w:rFonts w:ascii="Arial" w:eastAsia="Calibri" w:hAnsi="Arial" w:cs="Arial"/>
          <w:bCs/>
          <w:sz w:val="26"/>
          <w:szCs w:val="26"/>
        </w:rPr>
        <w:t xml:space="preserve"> del año dos mil veintiuno. </w:t>
      </w:r>
      <w:r w:rsidR="00E31C61">
        <w:rPr>
          <w:rFonts w:ascii="Arial" w:hAnsi="Arial" w:cs="Arial"/>
          <w:sz w:val="26"/>
          <w:szCs w:val="26"/>
        </w:rPr>
        <w:t xml:space="preserve">- - - - - - - - - - - - - - - - - - - - - - - - - - - - - - - - - - - - - </w:t>
      </w:r>
    </w:p>
    <w:p w14:paraId="25F983AD" w14:textId="301F39E6" w:rsidR="002614F4" w:rsidRDefault="00C15DCD" w:rsidP="00C15DCD">
      <w:pPr>
        <w:spacing w:line="360" w:lineRule="auto"/>
        <w:ind w:right="49" w:firstLine="567"/>
        <w:jc w:val="both"/>
        <w:rPr>
          <w:rFonts w:ascii="Arial" w:eastAsia="Calibri" w:hAnsi="Arial" w:cs="Arial"/>
          <w:bCs/>
          <w:sz w:val="26"/>
          <w:szCs w:val="26"/>
          <w:lang w:val="es-ES" w:eastAsia="en-US"/>
        </w:rPr>
      </w:pPr>
      <w:r w:rsidRPr="00B066F1">
        <w:rPr>
          <w:rFonts w:ascii="Arial" w:eastAsia="Calibri" w:hAnsi="Arial" w:cs="Arial"/>
          <w:bCs/>
          <w:iCs/>
          <w:sz w:val="26"/>
          <w:szCs w:val="26"/>
          <w:lang w:eastAsia="en-US"/>
        </w:rPr>
        <w:t xml:space="preserve">Esta Sala Superior advierte que </w:t>
      </w:r>
      <w:r>
        <w:rPr>
          <w:rFonts w:ascii="Arial" w:eastAsia="Calibri" w:hAnsi="Arial" w:cs="Arial"/>
          <w:bCs/>
          <w:iCs/>
          <w:sz w:val="26"/>
          <w:szCs w:val="26"/>
          <w:lang w:eastAsia="en-US"/>
        </w:rPr>
        <w:t>este argumento</w:t>
      </w:r>
      <w:r w:rsidRPr="00B066F1">
        <w:rPr>
          <w:rFonts w:ascii="Arial" w:eastAsia="Calibri" w:hAnsi="Arial" w:cs="Arial"/>
          <w:bCs/>
          <w:iCs/>
          <w:sz w:val="26"/>
          <w:szCs w:val="26"/>
          <w:lang w:eastAsia="en-US"/>
        </w:rPr>
        <w:t xml:space="preserve"> </w:t>
      </w:r>
      <w:r>
        <w:rPr>
          <w:rFonts w:ascii="Arial" w:eastAsia="Calibri" w:hAnsi="Arial" w:cs="Arial"/>
          <w:bCs/>
          <w:sz w:val="26"/>
          <w:szCs w:val="26"/>
          <w:lang w:val="es-ES" w:eastAsia="en-US"/>
        </w:rPr>
        <w:t>expresado</w:t>
      </w:r>
      <w:r w:rsidRPr="00B066F1">
        <w:rPr>
          <w:rFonts w:ascii="Arial" w:eastAsia="Calibri" w:hAnsi="Arial" w:cs="Arial"/>
          <w:bCs/>
          <w:sz w:val="26"/>
          <w:szCs w:val="26"/>
          <w:lang w:val="es-ES" w:eastAsia="en-US"/>
        </w:rPr>
        <w:t xml:space="preserve"> por la autoridad inconforme en su ofici</w:t>
      </w:r>
      <w:r w:rsidR="006E79FB">
        <w:rPr>
          <w:rFonts w:ascii="Arial" w:eastAsia="Calibri" w:hAnsi="Arial" w:cs="Arial"/>
          <w:bCs/>
          <w:sz w:val="26"/>
          <w:szCs w:val="26"/>
          <w:lang w:val="es-ES" w:eastAsia="en-US"/>
        </w:rPr>
        <w:t xml:space="preserve">o de recurso </w:t>
      </w:r>
      <w:r w:rsidR="00565089">
        <w:rPr>
          <w:rFonts w:ascii="Arial" w:eastAsia="Calibri" w:hAnsi="Arial" w:cs="Arial"/>
          <w:bCs/>
          <w:sz w:val="26"/>
          <w:szCs w:val="26"/>
          <w:lang w:val="es-ES" w:eastAsia="en-US"/>
        </w:rPr>
        <w:t>de revisió</w:t>
      </w:r>
      <w:r w:rsidR="00CC211D">
        <w:rPr>
          <w:rFonts w:ascii="Arial" w:eastAsia="Calibri" w:hAnsi="Arial" w:cs="Arial"/>
          <w:bCs/>
          <w:sz w:val="26"/>
          <w:szCs w:val="26"/>
          <w:lang w:val="es-ES" w:eastAsia="en-US"/>
        </w:rPr>
        <w:t xml:space="preserve">n con número de oficio </w:t>
      </w:r>
      <w:r w:rsidR="00FB2E8E">
        <w:rPr>
          <w:rFonts w:ascii="Arial" w:eastAsia="Calibri" w:hAnsi="Arial" w:cs="Arial"/>
          <w:b/>
          <w:bCs/>
          <w:sz w:val="26"/>
          <w:szCs w:val="26"/>
          <w:lang w:val="es-ES" w:eastAsia="en-US"/>
        </w:rPr>
        <w:t>*******</w:t>
      </w:r>
      <w:r w:rsidR="00565089" w:rsidRPr="006F5775">
        <w:rPr>
          <w:rFonts w:ascii="Arial" w:eastAsia="Calibri" w:hAnsi="Arial" w:cs="Arial"/>
          <w:b/>
          <w:bCs/>
          <w:sz w:val="26"/>
          <w:szCs w:val="26"/>
          <w:lang w:val="es-ES" w:eastAsia="en-US"/>
        </w:rPr>
        <w:t xml:space="preserve"> </w:t>
      </w:r>
      <w:r>
        <w:rPr>
          <w:rFonts w:ascii="Arial" w:eastAsia="Calibri" w:hAnsi="Arial" w:cs="Arial"/>
          <w:bCs/>
          <w:sz w:val="26"/>
          <w:szCs w:val="26"/>
          <w:lang w:val="es-ES" w:eastAsia="en-US"/>
        </w:rPr>
        <w:t>deviene</w:t>
      </w:r>
      <w:r>
        <w:rPr>
          <w:rFonts w:ascii="Arial" w:eastAsia="Calibri" w:hAnsi="Arial" w:cs="Arial"/>
          <w:b/>
          <w:bCs/>
          <w:sz w:val="26"/>
          <w:szCs w:val="26"/>
          <w:lang w:val="es-ES" w:eastAsia="en-US"/>
        </w:rPr>
        <w:t xml:space="preserve"> INOPERANTE</w:t>
      </w:r>
      <w:r w:rsidRPr="00B066F1">
        <w:rPr>
          <w:rFonts w:ascii="Arial" w:eastAsia="Calibri" w:hAnsi="Arial" w:cs="Arial"/>
          <w:b/>
          <w:bCs/>
          <w:sz w:val="26"/>
          <w:szCs w:val="26"/>
          <w:lang w:val="es-ES" w:eastAsia="en-US"/>
        </w:rPr>
        <w:t>,</w:t>
      </w:r>
      <w:r w:rsidRPr="00B066F1">
        <w:rPr>
          <w:rFonts w:ascii="Arial" w:eastAsia="Calibri" w:hAnsi="Arial" w:cs="Arial"/>
          <w:bCs/>
          <w:sz w:val="26"/>
          <w:szCs w:val="26"/>
          <w:lang w:val="es-ES" w:eastAsia="en-US"/>
        </w:rPr>
        <w:t xml:space="preserve"> porque esas manifestaciones </w:t>
      </w:r>
      <w:r>
        <w:rPr>
          <w:rFonts w:ascii="Arial" w:eastAsia="Calibri" w:hAnsi="Arial" w:cs="Arial"/>
          <w:bCs/>
          <w:sz w:val="26"/>
          <w:szCs w:val="26"/>
          <w:lang w:val="es-ES" w:eastAsia="en-US"/>
        </w:rPr>
        <w:t xml:space="preserve">de </w:t>
      </w:r>
      <w:r>
        <w:rPr>
          <w:rFonts w:ascii="Arial" w:eastAsia="Calibri" w:hAnsi="Arial" w:cs="Arial"/>
          <w:bCs/>
          <w:sz w:val="26"/>
          <w:szCs w:val="26"/>
          <w:lang w:val="es-ES" w:eastAsia="en-US"/>
        </w:rPr>
        <w:lastRenderedPageBreak/>
        <w:t>ninguna manera van encaminada</w:t>
      </w:r>
      <w:r w:rsidRPr="00B066F1">
        <w:rPr>
          <w:rFonts w:ascii="Arial" w:eastAsia="Calibri" w:hAnsi="Arial" w:cs="Arial"/>
          <w:bCs/>
          <w:sz w:val="26"/>
          <w:szCs w:val="26"/>
          <w:lang w:val="es-ES" w:eastAsia="en-US"/>
        </w:rPr>
        <w:t xml:space="preserve">s a controvertir las consideraciones principales de la sentencia </w:t>
      </w:r>
      <w:r>
        <w:rPr>
          <w:rFonts w:ascii="Arial" w:eastAsia="Calibri" w:hAnsi="Arial" w:cs="Arial"/>
          <w:bCs/>
          <w:sz w:val="26"/>
          <w:szCs w:val="26"/>
          <w:lang w:val="es-ES" w:eastAsia="en-US"/>
        </w:rPr>
        <w:t>en revisión</w:t>
      </w:r>
      <w:r w:rsidRPr="00B066F1">
        <w:rPr>
          <w:rFonts w:ascii="Arial" w:eastAsia="Calibri" w:hAnsi="Arial" w:cs="Arial"/>
          <w:bCs/>
          <w:sz w:val="26"/>
          <w:szCs w:val="26"/>
          <w:lang w:val="es-ES" w:eastAsia="en-US"/>
        </w:rPr>
        <w:t xml:space="preserve">, en la que la </w:t>
      </w:r>
      <w:r w:rsidR="00565089">
        <w:rPr>
          <w:rFonts w:ascii="Arial" w:eastAsia="Calibri" w:hAnsi="Arial" w:cs="Arial"/>
          <w:bCs/>
          <w:sz w:val="26"/>
          <w:szCs w:val="26"/>
          <w:lang w:val="es-ES" w:eastAsia="en-US"/>
        </w:rPr>
        <w:t>Tercer</w:t>
      </w:r>
      <w:r>
        <w:rPr>
          <w:rFonts w:ascii="Arial" w:eastAsia="Calibri" w:hAnsi="Arial" w:cs="Arial"/>
          <w:bCs/>
          <w:sz w:val="26"/>
          <w:szCs w:val="26"/>
          <w:lang w:val="es-ES" w:eastAsia="en-US"/>
        </w:rPr>
        <w:t>a Sala U</w:t>
      </w:r>
      <w:r w:rsidRPr="00B066F1">
        <w:rPr>
          <w:rFonts w:ascii="Arial" w:eastAsia="Calibri" w:hAnsi="Arial" w:cs="Arial"/>
          <w:bCs/>
          <w:sz w:val="26"/>
          <w:szCs w:val="26"/>
          <w:lang w:val="es-ES" w:eastAsia="en-US"/>
        </w:rPr>
        <w:t xml:space="preserve">nitaria de Primera Instancia declaró la nulidad lisa y llana del acta de infracción con número de folio </w:t>
      </w:r>
      <w:r w:rsidR="00FB2E8E">
        <w:rPr>
          <w:rFonts w:ascii="Arial" w:eastAsia="Calibri" w:hAnsi="Arial" w:cs="Arial"/>
          <w:bCs/>
          <w:sz w:val="26"/>
          <w:szCs w:val="26"/>
          <w:lang w:val="es-ES" w:eastAsia="en-US"/>
        </w:rPr>
        <w:t>*******</w:t>
      </w:r>
      <w:r w:rsidR="004E24BF">
        <w:rPr>
          <w:rFonts w:ascii="Arial" w:eastAsia="Calibri" w:hAnsi="Arial" w:cs="Arial"/>
          <w:bCs/>
          <w:sz w:val="26"/>
          <w:szCs w:val="26"/>
          <w:lang w:val="es-ES" w:eastAsia="en-US"/>
        </w:rPr>
        <w:t xml:space="preserve"> de</w:t>
      </w:r>
      <w:r w:rsidR="008168A6">
        <w:rPr>
          <w:rFonts w:ascii="Arial" w:eastAsia="Calibri" w:hAnsi="Arial" w:cs="Arial"/>
          <w:bCs/>
          <w:sz w:val="26"/>
          <w:szCs w:val="26"/>
          <w:lang w:val="es-ES" w:eastAsia="en-US"/>
        </w:rPr>
        <w:t xml:space="preserve"> </w:t>
      </w:r>
      <w:r w:rsidR="00565089">
        <w:rPr>
          <w:rFonts w:ascii="Arial" w:eastAsia="Calibri" w:hAnsi="Arial" w:cs="Arial"/>
          <w:bCs/>
          <w:sz w:val="26"/>
          <w:szCs w:val="26"/>
          <w:lang w:val="es-ES" w:eastAsia="en-US"/>
        </w:rPr>
        <w:t>primero</w:t>
      </w:r>
      <w:r w:rsidR="008168A6">
        <w:rPr>
          <w:rFonts w:ascii="Arial" w:eastAsia="Calibri" w:hAnsi="Arial" w:cs="Arial"/>
          <w:bCs/>
          <w:sz w:val="26"/>
          <w:szCs w:val="26"/>
          <w:lang w:val="es-ES" w:eastAsia="en-US"/>
        </w:rPr>
        <w:t xml:space="preserve"> </w:t>
      </w:r>
      <w:r>
        <w:rPr>
          <w:rFonts w:ascii="Arial" w:eastAsia="Calibri" w:hAnsi="Arial" w:cs="Arial"/>
          <w:bCs/>
          <w:sz w:val="26"/>
          <w:szCs w:val="26"/>
          <w:lang w:val="es-ES" w:eastAsia="en-US"/>
        </w:rPr>
        <w:t xml:space="preserve">de </w:t>
      </w:r>
      <w:r w:rsidR="00CC211D">
        <w:rPr>
          <w:rFonts w:ascii="Arial" w:eastAsia="Calibri" w:hAnsi="Arial" w:cs="Arial"/>
          <w:bCs/>
          <w:sz w:val="26"/>
          <w:szCs w:val="26"/>
          <w:lang w:val="es-ES" w:eastAsia="en-US"/>
        </w:rPr>
        <w:t>septiembre</w:t>
      </w:r>
      <w:r>
        <w:rPr>
          <w:rFonts w:ascii="Arial" w:eastAsia="Calibri" w:hAnsi="Arial" w:cs="Arial"/>
          <w:bCs/>
          <w:sz w:val="26"/>
          <w:szCs w:val="26"/>
          <w:lang w:val="es-ES" w:eastAsia="en-US"/>
        </w:rPr>
        <w:t xml:space="preserve"> de dos mil </w:t>
      </w:r>
      <w:r w:rsidR="00565089">
        <w:rPr>
          <w:rFonts w:ascii="Arial" w:eastAsia="Calibri" w:hAnsi="Arial" w:cs="Arial"/>
          <w:bCs/>
          <w:sz w:val="26"/>
          <w:szCs w:val="26"/>
          <w:lang w:val="es-ES" w:eastAsia="en-US"/>
        </w:rPr>
        <w:t>v</w:t>
      </w:r>
      <w:r w:rsidR="005F5FF7">
        <w:rPr>
          <w:rFonts w:ascii="Arial" w:eastAsia="Calibri" w:hAnsi="Arial" w:cs="Arial"/>
          <w:bCs/>
          <w:sz w:val="26"/>
          <w:szCs w:val="26"/>
          <w:lang w:val="es-ES" w:eastAsia="en-US"/>
        </w:rPr>
        <w:t>e</w:t>
      </w:r>
      <w:r w:rsidR="00565089">
        <w:rPr>
          <w:rFonts w:ascii="Arial" w:eastAsia="Calibri" w:hAnsi="Arial" w:cs="Arial"/>
          <w:bCs/>
          <w:sz w:val="26"/>
          <w:szCs w:val="26"/>
          <w:lang w:val="es-ES" w:eastAsia="en-US"/>
        </w:rPr>
        <w:t>intiuno</w:t>
      </w:r>
      <w:r w:rsidRPr="00B066F1">
        <w:rPr>
          <w:rFonts w:ascii="Arial" w:eastAsia="Calibri" w:hAnsi="Arial" w:cs="Arial"/>
          <w:bCs/>
          <w:sz w:val="26"/>
          <w:szCs w:val="26"/>
          <w:vertAlign w:val="superscript"/>
          <w:lang w:val="es-ES" w:eastAsia="en-US"/>
        </w:rPr>
        <w:footnoteReference w:id="1"/>
      </w:r>
      <w:r w:rsidRPr="00B066F1">
        <w:rPr>
          <w:rFonts w:ascii="Arial" w:eastAsia="Calibri" w:hAnsi="Arial" w:cs="Arial"/>
          <w:bCs/>
          <w:sz w:val="26"/>
          <w:szCs w:val="26"/>
          <w:lang w:val="es-ES" w:eastAsia="en-US"/>
        </w:rPr>
        <w:t xml:space="preserve">, y era indispensable que planteara el recurrente, las razones por las cuales a su juicio, </w:t>
      </w:r>
      <w:r>
        <w:rPr>
          <w:rFonts w:ascii="Arial" w:eastAsia="Calibri" w:hAnsi="Arial" w:cs="Arial"/>
          <w:bCs/>
          <w:sz w:val="26"/>
          <w:szCs w:val="26"/>
          <w:lang w:val="es-ES" w:eastAsia="en-US"/>
        </w:rPr>
        <w:t>la Primera Instancia contravino el principio de congruencia cuando dictó la sentencia en revisión.</w:t>
      </w:r>
      <w:r w:rsidR="00E31C61">
        <w:rPr>
          <w:rFonts w:ascii="Arial" w:eastAsia="Calibri" w:hAnsi="Arial" w:cs="Arial"/>
          <w:bCs/>
          <w:sz w:val="26"/>
          <w:szCs w:val="26"/>
          <w:lang w:val="es-ES" w:eastAsia="en-US"/>
        </w:rPr>
        <w:t xml:space="preserve"> </w:t>
      </w:r>
      <w:r w:rsidR="00E31C61">
        <w:rPr>
          <w:rFonts w:ascii="Arial" w:hAnsi="Arial" w:cs="Arial"/>
          <w:sz w:val="26"/>
          <w:szCs w:val="26"/>
        </w:rPr>
        <w:t xml:space="preserve">- - - - - - - - - - - - - - - </w:t>
      </w:r>
    </w:p>
    <w:p w14:paraId="30074284" w14:textId="1C345F2A" w:rsidR="00E670C0" w:rsidRPr="00B066F1" w:rsidRDefault="00E670C0" w:rsidP="00E670C0">
      <w:pPr>
        <w:spacing w:before="240" w:line="360" w:lineRule="auto"/>
        <w:ind w:firstLine="708"/>
        <w:jc w:val="both"/>
        <w:rPr>
          <w:rFonts w:ascii="Arial" w:eastAsia="Calibri" w:hAnsi="Arial" w:cs="Arial"/>
          <w:bCs/>
          <w:sz w:val="26"/>
          <w:szCs w:val="26"/>
          <w:lang w:val="es-ES" w:eastAsia="en-US"/>
        </w:rPr>
      </w:pPr>
      <w:r w:rsidRPr="00B066F1">
        <w:rPr>
          <w:rFonts w:ascii="Arial" w:eastAsia="Calibri" w:hAnsi="Arial" w:cs="Arial"/>
          <w:bCs/>
          <w:sz w:val="26"/>
          <w:szCs w:val="26"/>
          <w:lang w:val="es-ES" w:eastAsia="en-US"/>
        </w:rPr>
        <w:t>Es aplicable al presente caso, la jurisprudencia IV.3o.J/12 emitida por el Tercer Tribunal Colegiado del Cuarto Circuito, visible en la Gaceta del Semanario Judicial de la Federación, perteneciente a la Octava Época, Septiembre de 1992, consultable a página 57, de rubro y texto siguientes:</w:t>
      </w:r>
    </w:p>
    <w:p w14:paraId="012C58B0" w14:textId="32D8DA25" w:rsidR="00E670C0" w:rsidRPr="00E670C0" w:rsidRDefault="00E670C0" w:rsidP="00E31C61">
      <w:pPr>
        <w:spacing w:before="240"/>
        <w:ind w:left="567" w:right="616"/>
        <w:jc w:val="both"/>
        <w:rPr>
          <w:rFonts w:ascii="Arial" w:eastAsia="Calibri" w:hAnsi="Arial" w:cs="Arial"/>
          <w:bCs/>
          <w:i/>
          <w:lang w:val="es-ES" w:eastAsia="en-US"/>
        </w:rPr>
      </w:pPr>
      <w:r w:rsidRPr="00B066F1">
        <w:rPr>
          <w:rFonts w:ascii="Arial" w:eastAsia="Calibri" w:hAnsi="Arial" w:cs="Arial"/>
          <w:bCs/>
          <w:i/>
          <w:lang w:val="es-ES" w:eastAsia="en-US"/>
        </w:rPr>
        <w:t>“</w:t>
      </w:r>
      <w:r w:rsidRPr="00B066F1">
        <w:rPr>
          <w:rFonts w:ascii="Arial" w:eastAsia="Calibri" w:hAnsi="Arial" w:cs="Arial"/>
          <w:b/>
          <w:bCs/>
          <w:i/>
          <w:lang w:val="es-ES" w:eastAsia="en-US"/>
        </w:rPr>
        <w:t>AGRAVIOS. DEBEN DE IMPUGNAR LA ILEGALIDAD DEL FALLO RECURRIDO.</w:t>
      </w:r>
      <w:r w:rsidRPr="00B066F1">
        <w:rPr>
          <w:rFonts w:ascii="Arial" w:eastAsia="Calibri" w:hAnsi="Arial" w:cs="Arial"/>
          <w:bCs/>
          <w:i/>
          <w:lang w:val="es-ES" w:eastAsia="en-US"/>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w:t>
      </w:r>
      <w:r>
        <w:rPr>
          <w:rFonts w:ascii="Arial" w:eastAsia="Calibri" w:hAnsi="Arial" w:cs="Arial"/>
          <w:bCs/>
          <w:i/>
          <w:lang w:val="es-ES" w:eastAsia="en-US"/>
        </w:rPr>
        <w:t xml:space="preserve"> </w:t>
      </w:r>
      <w:r w:rsidRPr="00B066F1">
        <w:rPr>
          <w:rFonts w:ascii="Arial" w:eastAsia="Calibri" w:hAnsi="Arial" w:cs="Arial"/>
          <w:bCs/>
          <w:i/>
          <w:lang w:val="es-ES" w:eastAsia="en-US"/>
        </w:rPr>
        <w:t>ilegalidad del fallo, señalando las violaciones que cometió la autoridad recurrida.”</w:t>
      </w:r>
    </w:p>
    <w:p w14:paraId="7C048224" w14:textId="1A829A67" w:rsidR="009A081C" w:rsidRDefault="002F2E69" w:rsidP="00E31C61">
      <w:pPr>
        <w:widowControl w:val="0"/>
        <w:tabs>
          <w:tab w:val="left" w:pos="0"/>
        </w:tabs>
        <w:spacing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C15DCD">
        <w:rPr>
          <w:rFonts w:ascii="Arial" w:eastAsia="Calibri" w:hAnsi="Arial" w:cs="Arial"/>
          <w:bCs/>
          <w:sz w:val="26"/>
          <w:szCs w:val="26"/>
        </w:rPr>
        <w:t>En otro fragmento del primer agravio, m</w:t>
      </w:r>
      <w:r w:rsidR="00877B0F">
        <w:rPr>
          <w:rFonts w:ascii="Arial" w:eastAsia="Calibri" w:hAnsi="Arial" w:cs="Arial"/>
          <w:bCs/>
          <w:sz w:val="26"/>
          <w:szCs w:val="26"/>
        </w:rPr>
        <w:t>anifiesta</w:t>
      </w:r>
      <w:r w:rsidR="00C15DCD">
        <w:rPr>
          <w:rFonts w:ascii="Arial" w:eastAsia="Calibri" w:hAnsi="Arial" w:cs="Arial"/>
          <w:bCs/>
          <w:sz w:val="26"/>
          <w:szCs w:val="26"/>
        </w:rPr>
        <w:t xml:space="preserve"> que la sentencia recurrida</w:t>
      </w:r>
      <w:r w:rsidR="00877B0F">
        <w:rPr>
          <w:rFonts w:ascii="Arial" w:eastAsia="Calibri" w:hAnsi="Arial" w:cs="Arial"/>
          <w:bCs/>
          <w:sz w:val="26"/>
          <w:szCs w:val="26"/>
        </w:rPr>
        <w:t xml:space="preserve"> </w:t>
      </w:r>
      <w:r>
        <w:rPr>
          <w:rFonts w:ascii="Arial" w:eastAsia="Calibri" w:hAnsi="Arial" w:cs="Arial"/>
          <w:bCs/>
          <w:sz w:val="26"/>
          <w:szCs w:val="26"/>
        </w:rPr>
        <w:t xml:space="preserve">le causa agravios a su investidura como Policía Vial del Municipio de Oaxaca de Juárez, ya que en primer término la citada infracción se encuentra debidamente fundada y motivada, razón por la cual </w:t>
      </w:r>
      <w:r w:rsidR="00E670C0">
        <w:rPr>
          <w:rFonts w:ascii="Arial" w:eastAsia="Calibri" w:hAnsi="Arial" w:cs="Arial"/>
          <w:bCs/>
          <w:sz w:val="26"/>
          <w:szCs w:val="26"/>
        </w:rPr>
        <w:t>emitió</w:t>
      </w:r>
      <w:r>
        <w:rPr>
          <w:rFonts w:ascii="Arial" w:eastAsia="Calibri" w:hAnsi="Arial" w:cs="Arial"/>
          <w:bCs/>
          <w:sz w:val="26"/>
          <w:szCs w:val="26"/>
        </w:rPr>
        <w:t xml:space="preserve"> el acta de infracción con número de folio </w:t>
      </w:r>
      <w:r w:rsidR="00FB2E8E">
        <w:rPr>
          <w:rFonts w:ascii="Arial" w:eastAsia="Calibri" w:hAnsi="Arial" w:cs="Arial"/>
          <w:bCs/>
          <w:sz w:val="26"/>
          <w:szCs w:val="26"/>
        </w:rPr>
        <w:t>*******</w:t>
      </w:r>
      <w:r w:rsidR="0020331E">
        <w:rPr>
          <w:rFonts w:ascii="Arial" w:eastAsia="Calibri" w:hAnsi="Arial" w:cs="Arial"/>
          <w:bCs/>
          <w:sz w:val="26"/>
          <w:szCs w:val="26"/>
        </w:rPr>
        <w:t xml:space="preserve">, de </w:t>
      </w:r>
      <w:r w:rsidR="00FE7A88">
        <w:rPr>
          <w:rFonts w:ascii="Arial" w:eastAsia="Calibri" w:hAnsi="Arial" w:cs="Arial"/>
          <w:bCs/>
          <w:sz w:val="26"/>
          <w:szCs w:val="26"/>
        </w:rPr>
        <w:t>primero</w:t>
      </w:r>
      <w:r w:rsidR="00F90C82">
        <w:rPr>
          <w:rFonts w:ascii="Arial" w:eastAsia="Calibri" w:hAnsi="Arial" w:cs="Arial"/>
          <w:bCs/>
          <w:sz w:val="26"/>
          <w:szCs w:val="26"/>
        </w:rPr>
        <w:t xml:space="preserve"> de </w:t>
      </w:r>
      <w:r w:rsidR="00DE11AF">
        <w:rPr>
          <w:rFonts w:ascii="Arial" w:eastAsia="Calibri" w:hAnsi="Arial" w:cs="Arial"/>
          <w:bCs/>
          <w:sz w:val="26"/>
          <w:szCs w:val="26"/>
        </w:rPr>
        <w:t>septiembre</w:t>
      </w:r>
      <w:r w:rsidR="0006276F">
        <w:rPr>
          <w:rFonts w:ascii="Arial" w:eastAsia="Calibri" w:hAnsi="Arial" w:cs="Arial"/>
          <w:bCs/>
          <w:sz w:val="26"/>
          <w:szCs w:val="26"/>
        </w:rPr>
        <w:t xml:space="preserve"> de dos mil </w:t>
      </w:r>
      <w:r w:rsidR="00DE11AF">
        <w:rPr>
          <w:rFonts w:ascii="Arial" w:eastAsia="Calibri" w:hAnsi="Arial" w:cs="Arial"/>
          <w:bCs/>
          <w:sz w:val="26"/>
          <w:szCs w:val="26"/>
        </w:rPr>
        <w:t>veintiuno</w:t>
      </w:r>
      <w:r>
        <w:rPr>
          <w:rFonts w:ascii="Arial" w:eastAsia="Calibri" w:hAnsi="Arial" w:cs="Arial"/>
          <w:bCs/>
          <w:sz w:val="26"/>
          <w:szCs w:val="26"/>
        </w:rPr>
        <w:t xml:space="preserve">, </w:t>
      </w:r>
      <w:r w:rsidR="0006276F">
        <w:rPr>
          <w:rFonts w:ascii="Arial" w:eastAsia="Calibri" w:hAnsi="Arial" w:cs="Arial"/>
          <w:bCs/>
          <w:sz w:val="26"/>
          <w:szCs w:val="26"/>
        </w:rPr>
        <w:t xml:space="preserve">ya que </w:t>
      </w:r>
      <w:r w:rsidR="00E670C0">
        <w:rPr>
          <w:rFonts w:ascii="Arial" w:eastAsia="Calibri" w:hAnsi="Arial" w:cs="Arial"/>
          <w:bCs/>
          <w:sz w:val="26"/>
          <w:szCs w:val="26"/>
        </w:rPr>
        <w:t xml:space="preserve">afirma que </w:t>
      </w:r>
      <w:r w:rsidR="0006276F">
        <w:rPr>
          <w:rFonts w:ascii="Arial" w:eastAsia="Calibri" w:hAnsi="Arial" w:cs="Arial"/>
          <w:bCs/>
          <w:sz w:val="26"/>
          <w:szCs w:val="26"/>
        </w:rPr>
        <w:t>en la misma se encuentra</w:t>
      </w:r>
      <w:r w:rsidR="00D800BB">
        <w:rPr>
          <w:rFonts w:ascii="Arial" w:eastAsia="Calibri" w:hAnsi="Arial" w:cs="Arial"/>
          <w:bCs/>
          <w:sz w:val="26"/>
          <w:szCs w:val="26"/>
        </w:rPr>
        <w:t>n</w:t>
      </w:r>
      <w:r w:rsidR="0006276F">
        <w:rPr>
          <w:rFonts w:ascii="Arial" w:eastAsia="Calibri" w:hAnsi="Arial" w:cs="Arial"/>
          <w:bCs/>
          <w:sz w:val="26"/>
          <w:szCs w:val="26"/>
        </w:rPr>
        <w:t xml:space="preserve"> plasmado</w:t>
      </w:r>
      <w:r w:rsidR="00D800BB">
        <w:rPr>
          <w:rFonts w:ascii="Arial" w:eastAsia="Calibri" w:hAnsi="Arial" w:cs="Arial"/>
          <w:bCs/>
          <w:sz w:val="26"/>
          <w:szCs w:val="26"/>
        </w:rPr>
        <w:t>s los</w:t>
      </w:r>
      <w:r w:rsidR="0006276F">
        <w:rPr>
          <w:rFonts w:ascii="Arial" w:eastAsia="Calibri" w:hAnsi="Arial" w:cs="Arial"/>
          <w:bCs/>
          <w:sz w:val="26"/>
          <w:szCs w:val="26"/>
        </w:rPr>
        <w:t xml:space="preserve"> artículo</w:t>
      </w:r>
      <w:r w:rsidR="00D800BB">
        <w:rPr>
          <w:rFonts w:ascii="Arial" w:eastAsia="Calibri" w:hAnsi="Arial" w:cs="Arial"/>
          <w:bCs/>
          <w:sz w:val="26"/>
          <w:szCs w:val="26"/>
        </w:rPr>
        <w:t>s</w:t>
      </w:r>
      <w:r w:rsidR="0006276F">
        <w:rPr>
          <w:rFonts w:ascii="Arial" w:eastAsia="Calibri" w:hAnsi="Arial" w:cs="Arial"/>
          <w:bCs/>
          <w:sz w:val="26"/>
          <w:szCs w:val="26"/>
        </w:rPr>
        <w:t xml:space="preserve"> </w:t>
      </w:r>
      <w:r w:rsidR="00D800BB">
        <w:rPr>
          <w:rFonts w:ascii="Arial" w:eastAsia="Calibri" w:hAnsi="Arial" w:cs="Arial"/>
          <w:bCs/>
          <w:sz w:val="26"/>
          <w:szCs w:val="26"/>
        </w:rPr>
        <w:t>1</w:t>
      </w:r>
      <w:r w:rsidR="0020331E">
        <w:rPr>
          <w:rFonts w:ascii="Arial" w:eastAsia="Calibri" w:hAnsi="Arial" w:cs="Arial"/>
          <w:bCs/>
          <w:sz w:val="26"/>
          <w:szCs w:val="26"/>
        </w:rPr>
        <w:t>6</w:t>
      </w:r>
      <w:r w:rsidR="0006276F">
        <w:rPr>
          <w:rFonts w:ascii="Arial" w:eastAsia="Calibri" w:hAnsi="Arial" w:cs="Arial"/>
          <w:bCs/>
          <w:sz w:val="26"/>
          <w:szCs w:val="26"/>
        </w:rPr>
        <w:t xml:space="preserve">, fracción </w:t>
      </w:r>
      <w:r w:rsidR="00D800BB">
        <w:rPr>
          <w:rFonts w:ascii="Arial" w:eastAsia="Calibri" w:hAnsi="Arial" w:cs="Arial"/>
          <w:bCs/>
          <w:sz w:val="26"/>
          <w:szCs w:val="26"/>
        </w:rPr>
        <w:t>II, 85,86, fracción XXXIII,</w:t>
      </w:r>
      <w:r w:rsidR="00DE11AF">
        <w:rPr>
          <w:rFonts w:ascii="Arial" w:eastAsia="Calibri" w:hAnsi="Arial" w:cs="Arial"/>
          <w:bCs/>
          <w:sz w:val="26"/>
          <w:szCs w:val="26"/>
        </w:rPr>
        <w:t xml:space="preserve"> </w:t>
      </w:r>
      <w:r w:rsidR="005F5FF7">
        <w:rPr>
          <w:rFonts w:ascii="Arial" w:eastAsia="Calibri" w:hAnsi="Arial" w:cs="Arial"/>
          <w:bCs/>
          <w:sz w:val="26"/>
          <w:szCs w:val="26"/>
        </w:rPr>
        <w:t>13</w:t>
      </w:r>
      <w:r w:rsidR="00D800BB">
        <w:rPr>
          <w:rFonts w:ascii="Arial" w:eastAsia="Calibri" w:hAnsi="Arial" w:cs="Arial"/>
          <w:bCs/>
          <w:sz w:val="26"/>
          <w:szCs w:val="26"/>
        </w:rPr>
        <w:t>0</w:t>
      </w:r>
      <w:r w:rsidR="00DE11AF">
        <w:rPr>
          <w:rFonts w:ascii="Arial" w:eastAsia="Calibri" w:hAnsi="Arial" w:cs="Arial"/>
          <w:bCs/>
          <w:sz w:val="26"/>
          <w:szCs w:val="26"/>
        </w:rPr>
        <w:t xml:space="preserve"> y 137</w:t>
      </w:r>
      <w:r w:rsidR="0020331E">
        <w:rPr>
          <w:rFonts w:ascii="Arial" w:eastAsia="Calibri" w:hAnsi="Arial" w:cs="Arial"/>
          <w:bCs/>
          <w:sz w:val="26"/>
          <w:szCs w:val="26"/>
        </w:rPr>
        <w:t xml:space="preserve"> </w:t>
      </w:r>
      <w:r w:rsidR="008716B7">
        <w:rPr>
          <w:rFonts w:ascii="Arial" w:eastAsia="Calibri" w:hAnsi="Arial" w:cs="Arial"/>
          <w:bCs/>
          <w:sz w:val="26"/>
          <w:szCs w:val="26"/>
        </w:rPr>
        <w:t>del Reglamento de Vialidad para el</w:t>
      </w:r>
      <w:r w:rsidR="0020331E">
        <w:rPr>
          <w:rFonts w:ascii="Arial" w:eastAsia="Calibri" w:hAnsi="Arial" w:cs="Arial"/>
          <w:bCs/>
          <w:sz w:val="26"/>
          <w:szCs w:val="26"/>
        </w:rPr>
        <w:t xml:space="preserve"> Municipio de Oaxaca de Juárez,  ya que prevén la conducta ilegal del infractor, ordenamiento jurídico de orden público y de carácter obligatorio, y que tal como lo reza el principio general de derecho “la ignorancia de la ley, no exime de su cumplimiento”, el efecto de cometerse una infracción prevista en el mismo, se hace acreedor a una sanción; y en el caso que les ocupa, el infractor debió ser acreedor a una multa, que resulta ser la consecuencia de su conducta ilegal, de lo que se desprende la ilegalidad de la multa impuesta, por ello dicha sentencia no es apegada a d</w:t>
      </w:r>
      <w:r w:rsidR="00E670C0">
        <w:rPr>
          <w:rFonts w:ascii="Arial" w:eastAsia="Calibri" w:hAnsi="Arial" w:cs="Arial"/>
          <w:bCs/>
          <w:sz w:val="26"/>
          <w:szCs w:val="26"/>
        </w:rPr>
        <w:t xml:space="preserve">erecho, </w:t>
      </w:r>
      <w:r w:rsidR="00E670C0">
        <w:rPr>
          <w:rFonts w:ascii="Arial" w:eastAsia="Calibri" w:hAnsi="Arial" w:cs="Arial"/>
          <w:bCs/>
          <w:sz w:val="26"/>
          <w:szCs w:val="26"/>
        </w:rPr>
        <w:lastRenderedPageBreak/>
        <w:t>ni fundada ni motivada y t</w:t>
      </w:r>
      <w:r w:rsidR="009A081C">
        <w:rPr>
          <w:rFonts w:ascii="Arial" w:eastAsia="Calibri" w:hAnsi="Arial" w:cs="Arial"/>
          <w:bCs/>
          <w:sz w:val="26"/>
          <w:szCs w:val="26"/>
        </w:rPr>
        <w:t xml:space="preserve">ranscribe los artículos 16, </w:t>
      </w:r>
      <w:r w:rsidR="00D800BB">
        <w:rPr>
          <w:rFonts w:ascii="Arial" w:eastAsia="Calibri" w:hAnsi="Arial" w:cs="Arial"/>
          <w:bCs/>
          <w:sz w:val="26"/>
          <w:szCs w:val="26"/>
        </w:rPr>
        <w:t>85</w:t>
      </w:r>
      <w:r w:rsidR="009A081C">
        <w:rPr>
          <w:rFonts w:ascii="Arial" w:eastAsia="Calibri" w:hAnsi="Arial" w:cs="Arial"/>
          <w:bCs/>
          <w:sz w:val="26"/>
          <w:szCs w:val="26"/>
        </w:rPr>
        <w:t xml:space="preserve">, </w:t>
      </w:r>
      <w:r w:rsidR="006409B5">
        <w:rPr>
          <w:rFonts w:ascii="Arial" w:eastAsia="Calibri" w:hAnsi="Arial" w:cs="Arial"/>
          <w:bCs/>
          <w:sz w:val="26"/>
          <w:szCs w:val="26"/>
        </w:rPr>
        <w:t>86</w:t>
      </w:r>
      <w:r w:rsidR="005F5FF7">
        <w:rPr>
          <w:rFonts w:ascii="Arial" w:eastAsia="Calibri" w:hAnsi="Arial" w:cs="Arial"/>
          <w:bCs/>
          <w:sz w:val="26"/>
          <w:szCs w:val="26"/>
        </w:rPr>
        <w:t xml:space="preserve">, </w:t>
      </w:r>
      <w:r w:rsidR="006409B5">
        <w:rPr>
          <w:rFonts w:ascii="Arial" w:eastAsia="Calibri" w:hAnsi="Arial" w:cs="Arial"/>
          <w:bCs/>
          <w:sz w:val="26"/>
          <w:szCs w:val="26"/>
        </w:rPr>
        <w:t xml:space="preserve">130 </w:t>
      </w:r>
      <w:r w:rsidR="009A081C">
        <w:rPr>
          <w:rFonts w:ascii="Arial" w:eastAsia="Calibri" w:hAnsi="Arial" w:cs="Arial"/>
          <w:bCs/>
          <w:sz w:val="26"/>
          <w:szCs w:val="26"/>
        </w:rPr>
        <w:t xml:space="preserve">del Reglamento de Vialidad para el Municipio de Oaxaca de Juárez. </w:t>
      </w:r>
      <w:r w:rsidR="00E31C61">
        <w:rPr>
          <w:rFonts w:ascii="Arial" w:eastAsia="Calibri" w:hAnsi="Arial" w:cs="Arial"/>
          <w:bCs/>
          <w:sz w:val="26"/>
          <w:szCs w:val="26"/>
        </w:rPr>
        <w:t>- - - - -</w:t>
      </w:r>
    </w:p>
    <w:p w14:paraId="4B1E9EEB" w14:textId="527E0737" w:rsidR="0020331E" w:rsidRDefault="0020331E"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Refiere que se citaron en el acta de infracción, las circunstancias de modo, tiempo y lugar, por lo que resulta suficiente para cumplir con el requisito de fundamentación y motivación, que exige el artículo 17, fracción V, de la Ley de Procedimiento y Justicia Administrativa para el Estado de Oaxaca.</w:t>
      </w:r>
      <w:r w:rsidR="00E31C61">
        <w:rPr>
          <w:rFonts w:ascii="Arial" w:eastAsia="Calibri" w:hAnsi="Arial" w:cs="Arial"/>
          <w:bCs/>
          <w:sz w:val="26"/>
          <w:szCs w:val="26"/>
        </w:rPr>
        <w:t xml:space="preserve"> </w:t>
      </w:r>
      <w:r w:rsidR="00E31C61">
        <w:rPr>
          <w:rFonts w:ascii="Arial" w:hAnsi="Arial" w:cs="Arial"/>
          <w:sz w:val="26"/>
          <w:szCs w:val="26"/>
        </w:rPr>
        <w:t>- - - - - - - - - - - - - - - - - - - - - - - - - - - - - - - - - - - - - -</w:t>
      </w:r>
    </w:p>
    <w:p w14:paraId="58F39FBC" w14:textId="5ECDC5DD" w:rsidR="00FA4EEA" w:rsidRDefault="00FA4EEA"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Hace mención que los fundamentos jurídicos que sirvieron para emitir la infracción, están previstos tanto en el Reglamento de Vialidad del Municipio de Oaxaca de Juárez, como en el Bando de Policía y Gobierno del Municipio de Oaxaca de Juárez y Ley de Ingresos del Municipio de Oaxaca de Juárez, </w:t>
      </w:r>
      <w:r w:rsidR="003E605E">
        <w:rPr>
          <w:rFonts w:ascii="Arial" w:eastAsia="Calibri" w:hAnsi="Arial" w:cs="Arial"/>
          <w:bCs/>
          <w:sz w:val="26"/>
          <w:szCs w:val="26"/>
        </w:rPr>
        <w:t xml:space="preserve">por lo cual precisa que, si bien es cierto que el artículo 16 Constitucional, establece la obligación para las autoridades, de fundar y motivar sus actos. </w:t>
      </w:r>
      <w:r w:rsidR="00E31C61">
        <w:rPr>
          <w:rFonts w:ascii="Arial" w:hAnsi="Arial" w:cs="Arial"/>
          <w:sz w:val="26"/>
          <w:szCs w:val="26"/>
        </w:rPr>
        <w:t>- - - - - - - - - - - - - - - - - - - - -</w:t>
      </w:r>
    </w:p>
    <w:p w14:paraId="361EECFC" w14:textId="47D23745" w:rsidR="00A54B46" w:rsidRPr="00D10F11" w:rsidRDefault="007B5F20"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845C16">
        <w:rPr>
          <w:rFonts w:ascii="Arial" w:eastAsia="Calibri" w:hAnsi="Arial" w:cs="Arial"/>
          <w:bCs/>
          <w:sz w:val="26"/>
          <w:szCs w:val="26"/>
        </w:rPr>
        <w:t>Alega</w:t>
      </w:r>
      <w:r w:rsidR="0020331E">
        <w:rPr>
          <w:rFonts w:ascii="Arial" w:eastAsia="Calibri" w:hAnsi="Arial" w:cs="Arial"/>
          <w:bCs/>
          <w:sz w:val="26"/>
          <w:szCs w:val="26"/>
        </w:rPr>
        <w:t xml:space="preserve"> l</w:t>
      </w:r>
      <w:r w:rsidR="00793BB4">
        <w:rPr>
          <w:rFonts w:ascii="Arial" w:eastAsia="Calibri" w:hAnsi="Arial" w:cs="Arial"/>
          <w:bCs/>
          <w:sz w:val="26"/>
          <w:szCs w:val="26"/>
        </w:rPr>
        <w:t>a</w:t>
      </w:r>
      <w:r w:rsidR="0020331E">
        <w:rPr>
          <w:rFonts w:ascii="Arial" w:eastAsia="Calibri" w:hAnsi="Arial" w:cs="Arial"/>
          <w:bCs/>
          <w:sz w:val="26"/>
          <w:szCs w:val="26"/>
        </w:rPr>
        <w:t xml:space="preserve"> recurrente que</w:t>
      </w:r>
      <w:r>
        <w:rPr>
          <w:rFonts w:ascii="Arial" w:eastAsia="Calibri" w:hAnsi="Arial" w:cs="Arial"/>
          <w:bCs/>
          <w:sz w:val="26"/>
          <w:szCs w:val="26"/>
        </w:rPr>
        <w:t xml:space="preserve"> en el acta de infracción</w:t>
      </w:r>
      <w:r w:rsidR="00DE11AF">
        <w:rPr>
          <w:rFonts w:ascii="Arial" w:eastAsia="Calibri" w:hAnsi="Arial" w:cs="Arial"/>
          <w:bCs/>
          <w:sz w:val="26"/>
          <w:szCs w:val="26"/>
        </w:rPr>
        <w:t xml:space="preserve"> número </w:t>
      </w:r>
      <w:r w:rsidR="00FB2E8E">
        <w:rPr>
          <w:rFonts w:ascii="Arial" w:eastAsia="Calibri" w:hAnsi="Arial" w:cs="Arial"/>
          <w:bCs/>
          <w:sz w:val="26"/>
          <w:szCs w:val="26"/>
        </w:rPr>
        <w:t>*******</w:t>
      </w:r>
      <w:r w:rsidR="00D10F11">
        <w:rPr>
          <w:rFonts w:ascii="Arial" w:eastAsia="Calibri" w:hAnsi="Arial" w:cs="Arial"/>
          <w:bCs/>
          <w:sz w:val="26"/>
          <w:szCs w:val="26"/>
        </w:rPr>
        <w:t xml:space="preserve"> de </w:t>
      </w:r>
      <w:r w:rsidR="006409B5">
        <w:rPr>
          <w:rFonts w:ascii="Arial" w:eastAsia="Calibri" w:hAnsi="Arial" w:cs="Arial"/>
          <w:bCs/>
          <w:sz w:val="26"/>
          <w:szCs w:val="26"/>
        </w:rPr>
        <w:t xml:space="preserve">primero de </w:t>
      </w:r>
      <w:r w:rsidR="00DE11AF">
        <w:rPr>
          <w:rFonts w:ascii="Arial" w:eastAsia="Calibri" w:hAnsi="Arial" w:cs="Arial"/>
          <w:bCs/>
          <w:sz w:val="26"/>
          <w:szCs w:val="26"/>
        </w:rPr>
        <w:t>septiembre</w:t>
      </w:r>
      <w:r w:rsidR="006409B5">
        <w:rPr>
          <w:rFonts w:ascii="Arial" w:eastAsia="Calibri" w:hAnsi="Arial" w:cs="Arial"/>
          <w:bCs/>
          <w:sz w:val="26"/>
          <w:szCs w:val="26"/>
        </w:rPr>
        <w:t xml:space="preserve"> de dos mil veintiuno</w:t>
      </w:r>
      <w:r>
        <w:rPr>
          <w:rFonts w:ascii="Arial" w:eastAsia="Calibri" w:hAnsi="Arial" w:cs="Arial"/>
          <w:bCs/>
          <w:sz w:val="26"/>
          <w:szCs w:val="26"/>
        </w:rPr>
        <w:t xml:space="preserve">, se indicaron claramente los motivos que la originaron y que fueron del conocimiento del infractor </w:t>
      </w:r>
      <w:r w:rsidR="00FB2E8E">
        <w:rPr>
          <w:rFonts w:ascii="Arial" w:eastAsia="Calibri" w:hAnsi="Arial" w:cs="Arial"/>
          <w:bCs/>
          <w:sz w:val="26"/>
          <w:szCs w:val="26"/>
        </w:rPr>
        <w:t>*******</w:t>
      </w:r>
      <w:r>
        <w:rPr>
          <w:rFonts w:ascii="Arial" w:eastAsia="Calibri" w:hAnsi="Arial" w:cs="Arial"/>
          <w:bCs/>
          <w:sz w:val="26"/>
          <w:szCs w:val="26"/>
        </w:rPr>
        <w:t xml:space="preserve">, que fue </w:t>
      </w:r>
      <w:r w:rsidR="00D10F11">
        <w:rPr>
          <w:rFonts w:ascii="Arial" w:eastAsia="Calibri" w:hAnsi="Arial" w:cs="Arial"/>
          <w:bCs/>
          <w:sz w:val="26"/>
          <w:szCs w:val="26"/>
        </w:rPr>
        <w:t xml:space="preserve">por </w:t>
      </w:r>
      <w:r w:rsidR="006409B5">
        <w:rPr>
          <w:rFonts w:ascii="Arial" w:eastAsia="Calibri" w:hAnsi="Arial" w:cs="Arial"/>
          <w:bCs/>
          <w:sz w:val="26"/>
          <w:szCs w:val="26"/>
        </w:rPr>
        <w:t xml:space="preserve">estacionarse en lugar </w:t>
      </w:r>
      <w:r w:rsidR="00793BB4">
        <w:rPr>
          <w:rFonts w:ascii="Arial" w:eastAsia="Calibri" w:hAnsi="Arial" w:cs="Arial"/>
          <w:bCs/>
          <w:sz w:val="26"/>
          <w:szCs w:val="26"/>
        </w:rPr>
        <w:t>prohibido</w:t>
      </w:r>
      <w:r w:rsidR="006C08B5">
        <w:rPr>
          <w:rFonts w:ascii="Arial" w:eastAsia="Calibri" w:hAnsi="Arial" w:cs="Arial"/>
          <w:bCs/>
          <w:sz w:val="26"/>
          <w:szCs w:val="26"/>
        </w:rPr>
        <w:t xml:space="preserve"> e indicó como fundamentación </w:t>
      </w:r>
      <w:r w:rsidR="00023184">
        <w:rPr>
          <w:rFonts w:ascii="Arial" w:eastAsia="Calibri" w:hAnsi="Arial" w:cs="Arial"/>
          <w:bCs/>
          <w:sz w:val="26"/>
          <w:szCs w:val="26"/>
        </w:rPr>
        <w:t>los</w:t>
      </w:r>
      <w:r>
        <w:rPr>
          <w:rFonts w:ascii="Arial" w:eastAsia="Calibri" w:hAnsi="Arial" w:cs="Arial"/>
          <w:bCs/>
          <w:sz w:val="26"/>
          <w:szCs w:val="26"/>
        </w:rPr>
        <w:t xml:space="preserve"> artículo</w:t>
      </w:r>
      <w:r w:rsidR="00023184">
        <w:rPr>
          <w:rFonts w:ascii="Arial" w:eastAsia="Calibri" w:hAnsi="Arial" w:cs="Arial"/>
          <w:bCs/>
          <w:sz w:val="26"/>
          <w:szCs w:val="26"/>
        </w:rPr>
        <w:t xml:space="preserve">s 86, </w:t>
      </w:r>
      <w:r w:rsidR="00DE11AF">
        <w:rPr>
          <w:rFonts w:ascii="Arial" w:eastAsia="Calibri" w:hAnsi="Arial" w:cs="Arial"/>
          <w:bCs/>
          <w:sz w:val="26"/>
          <w:szCs w:val="26"/>
        </w:rPr>
        <w:t>fracción XXXIII y 137</w:t>
      </w:r>
      <w:r w:rsidR="00D10F11">
        <w:rPr>
          <w:rFonts w:ascii="Arial" w:eastAsia="Calibri" w:hAnsi="Arial" w:cs="Arial"/>
          <w:bCs/>
          <w:sz w:val="26"/>
          <w:szCs w:val="26"/>
        </w:rPr>
        <w:t xml:space="preserve"> del Reglamento de Vialidad, sin que la Primera Instancia lo haya tomado en cuenta, por tal razón, es claro que no hizo una valoración correcta de las pruebas que obran en autos,</w:t>
      </w:r>
      <w:r w:rsidR="00023184">
        <w:rPr>
          <w:rFonts w:ascii="Arial" w:eastAsia="Calibri" w:hAnsi="Arial" w:cs="Arial"/>
          <w:bCs/>
          <w:sz w:val="26"/>
          <w:szCs w:val="26"/>
        </w:rPr>
        <w:t xml:space="preserve"> que cumple con los requisitos de validez que debe contener todo acto de autoridad, en términos de lo dispuesto por el artículo 17 de la Ley de Procedimiento y Justicia Administrativa del Estado de Oaxaca</w:t>
      </w:r>
      <w:r w:rsidR="00DE11AF">
        <w:rPr>
          <w:rFonts w:ascii="Arial" w:eastAsia="Calibri" w:hAnsi="Arial" w:cs="Arial"/>
          <w:bCs/>
          <w:sz w:val="26"/>
          <w:szCs w:val="26"/>
        </w:rPr>
        <w:t xml:space="preserve"> e</w:t>
      </w:r>
      <w:r w:rsidR="00D10F11">
        <w:rPr>
          <w:rFonts w:ascii="Arial" w:eastAsia="Calibri" w:hAnsi="Arial" w:cs="Arial"/>
          <w:bCs/>
          <w:sz w:val="26"/>
          <w:szCs w:val="26"/>
        </w:rPr>
        <w:t xml:space="preserve"> i</w:t>
      </w:r>
      <w:r w:rsidR="00F35AAE">
        <w:rPr>
          <w:rFonts w:ascii="Arial" w:eastAsia="Calibri" w:hAnsi="Arial" w:cs="Arial"/>
          <w:bCs/>
          <w:sz w:val="26"/>
          <w:szCs w:val="26"/>
        </w:rPr>
        <w:t xml:space="preserve">nvoca la tesis de rubro </w:t>
      </w:r>
      <w:r w:rsidR="00D10F11">
        <w:rPr>
          <w:rFonts w:ascii="Arial" w:eastAsia="Calibri" w:hAnsi="Arial" w:cs="Arial"/>
          <w:bCs/>
          <w:sz w:val="26"/>
          <w:szCs w:val="26"/>
        </w:rPr>
        <w:t>siguiente:</w:t>
      </w:r>
      <w:r w:rsidR="00D10F11">
        <w:rPr>
          <w:rFonts w:ascii="Arial" w:eastAsia="Calibri" w:hAnsi="Arial" w:cs="Arial"/>
          <w:b/>
          <w:bCs/>
          <w:sz w:val="26"/>
          <w:szCs w:val="26"/>
        </w:rPr>
        <w:t xml:space="preserve"> “FUNDAMENTACIÓN</w:t>
      </w:r>
      <w:r w:rsidR="00F35AAE">
        <w:rPr>
          <w:rFonts w:ascii="Arial" w:eastAsia="Calibri" w:hAnsi="Arial" w:cs="Arial"/>
          <w:b/>
          <w:bCs/>
          <w:sz w:val="26"/>
          <w:szCs w:val="26"/>
        </w:rPr>
        <w:t xml:space="preserve"> Y MOTIVACIÓN. VIOLACIÓN FORMAL Y MATERIAL.”</w:t>
      </w:r>
      <w:r w:rsidR="00A54B46">
        <w:rPr>
          <w:rFonts w:ascii="Arial" w:eastAsia="Calibri" w:hAnsi="Arial" w:cs="Arial"/>
          <w:b/>
          <w:bCs/>
          <w:sz w:val="26"/>
          <w:szCs w:val="26"/>
        </w:rPr>
        <w:t xml:space="preserve"> </w:t>
      </w:r>
      <w:r w:rsidR="003C3E7B">
        <w:rPr>
          <w:rFonts w:ascii="Arial" w:hAnsi="Arial" w:cs="Arial"/>
          <w:sz w:val="26"/>
          <w:szCs w:val="26"/>
        </w:rPr>
        <w:t xml:space="preserve">- - - - - - - - - - - - - - - - - - - - - - - - - - - - - - - - - - - - - - - - - - </w:t>
      </w:r>
    </w:p>
    <w:p w14:paraId="188A4E8C" w14:textId="4C61C898" w:rsidR="00E670C0" w:rsidRPr="003C3E7B" w:rsidRDefault="00A54B46" w:rsidP="00E670C0">
      <w:pPr>
        <w:widowControl w:val="0"/>
        <w:tabs>
          <w:tab w:val="left" w:pos="0"/>
        </w:tabs>
        <w:spacing w:before="240" w:after="0" w:line="360" w:lineRule="auto"/>
        <w:ind w:right="18"/>
        <w:jc w:val="both"/>
        <w:rPr>
          <w:rFonts w:ascii="Arial" w:eastAsia="Calibri" w:hAnsi="Arial" w:cs="Arial"/>
          <w:sz w:val="26"/>
          <w:szCs w:val="26"/>
        </w:rPr>
      </w:pPr>
      <w:r>
        <w:rPr>
          <w:rFonts w:ascii="Arial" w:eastAsia="Calibri" w:hAnsi="Arial" w:cs="Arial"/>
          <w:b/>
          <w:bCs/>
          <w:sz w:val="26"/>
          <w:szCs w:val="26"/>
        </w:rPr>
        <w:tab/>
      </w:r>
      <w:r>
        <w:rPr>
          <w:rFonts w:ascii="Arial" w:eastAsia="Calibri" w:hAnsi="Arial" w:cs="Arial"/>
          <w:bCs/>
          <w:sz w:val="26"/>
          <w:szCs w:val="26"/>
        </w:rPr>
        <w:t>E</w:t>
      </w:r>
      <w:r w:rsidR="00C80CE6">
        <w:rPr>
          <w:rFonts w:ascii="Arial" w:eastAsia="Calibri" w:hAnsi="Arial" w:cs="Arial"/>
          <w:bCs/>
          <w:sz w:val="26"/>
          <w:szCs w:val="26"/>
        </w:rPr>
        <w:t xml:space="preserve">n su </w:t>
      </w:r>
      <w:r w:rsidR="00C80CE6" w:rsidRPr="00E670C0">
        <w:rPr>
          <w:rFonts w:ascii="Arial" w:eastAsia="Calibri" w:hAnsi="Arial" w:cs="Arial"/>
          <w:b/>
          <w:bCs/>
          <w:sz w:val="26"/>
          <w:szCs w:val="26"/>
        </w:rPr>
        <w:t>segundo agravio</w:t>
      </w:r>
      <w:r w:rsidR="00E670C0">
        <w:rPr>
          <w:rFonts w:ascii="Arial" w:eastAsia="Calibri" w:hAnsi="Arial" w:cs="Arial"/>
          <w:bCs/>
          <w:sz w:val="26"/>
          <w:szCs w:val="26"/>
        </w:rPr>
        <w:t xml:space="preserve">, </w:t>
      </w:r>
      <w:r w:rsidR="00C80CE6">
        <w:rPr>
          <w:rFonts w:ascii="Arial" w:eastAsia="Calibri" w:hAnsi="Arial" w:cs="Arial"/>
          <w:bCs/>
          <w:sz w:val="26"/>
          <w:szCs w:val="26"/>
        </w:rPr>
        <w:t>señala que</w:t>
      </w:r>
      <w:r>
        <w:rPr>
          <w:rFonts w:ascii="Arial" w:eastAsia="Calibri" w:hAnsi="Arial" w:cs="Arial"/>
          <w:bCs/>
          <w:sz w:val="26"/>
          <w:szCs w:val="26"/>
        </w:rPr>
        <w:t xml:space="preserve"> la mot</w:t>
      </w:r>
      <w:r w:rsidR="00E670C0">
        <w:rPr>
          <w:rFonts w:ascii="Arial" w:eastAsia="Calibri" w:hAnsi="Arial" w:cs="Arial"/>
          <w:bCs/>
          <w:sz w:val="26"/>
          <w:szCs w:val="26"/>
        </w:rPr>
        <w:t xml:space="preserve">ivación del acta de infracción </w:t>
      </w:r>
      <w:r>
        <w:rPr>
          <w:rFonts w:ascii="Arial" w:eastAsia="Calibri" w:hAnsi="Arial" w:cs="Arial"/>
          <w:bCs/>
          <w:sz w:val="26"/>
          <w:szCs w:val="26"/>
        </w:rPr>
        <w:t xml:space="preserve">fue la correcta y los preceptos legales citados, son aplicables al caso particular, es por ello, que de ninguna manera se dejó al administrado en estado de indefensión, dado que se señalaron los motivos, circunstancias especiales o razones particulares para determinar la conducta ilegal del infractor, </w:t>
      </w:r>
      <w:r w:rsidR="00E670C0">
        <w:rPr>
          <w:rFonts w:ascii="Arial" w:eastAsia="Calibri" w:hAnsi="Arial" w:cs="Arial"/>
          <w:bCs/>
          <w:sz w:val="26"/>
          <w:szCs w:val="26"/>
        </w:rPr>
        <w:t xml:space="preserve">ya que la falta administrativa </w:t>
      </w:r>
      <w:r>
        <w:rPr>
          <w:rFonts w:ascii="Arial" w:eastAsia="Calibri" w:hAnsi="Arial" w:cs="Arial"/>
          <w:bCs/>
          <w:sz w:val="26"/>
          <w:szCs w:val="26"/>
        </w:rPr>
        <w:t xml:space="preserve">plasmada en la misma, </w:t>
      </w:r>
      <w:r w:rsidR="0023392A">
        <w:rPr>
          <w:rFonts w:ascii="Arial" w:eastAsia="Calibri" w:hAnsi="Arial" w:cs="Arial"/>
          <w:bCs/>
          <w:sz w:val="26"/>
          <w:szCs w:val="26"/>
        </w:rPr>
        <w:t xml:space="preserve">así como lo establecen los artículos invocados por </w:t>
      </w:r>
      <w:r w:rsidR="003D3CF4">
        <w:rPr>
          <w:rFonts w:ascii="Arial" w:eastAsia="Calibri" w:hAnsi="Arial" w:cs="Arial"/>
          <w:bCs/>
          <w:sz w:val="26"/>
          <w:szCs w:val="26"/>
        </w:rPr>
        <w:t>e</w:t>
      </w:r>
      <w:r w:rsidR="0023392A">
        <w:rPr>
          <w:rFonts w:ascii="Arial" w:eastAsia="Calibri" w:hAnsi="Arial" w:cs="Arial"/>
          <w:bCs/>
          <w:sz w:val="26"/>
          <w:szCs w:val="26"/>
        </w:rPr>
        <w:t xml:space="preserve">l recurrente como Policía Vial del Municipio de Oaxaca de Juárez, </w:t>
      </w:r>
      <w:r w:rsidR="0023392A">
        <w:rPr>
          <w:rFonts w:ascii="Arial" w:eastAsia="Calibri" w:hAnsi="Arial" w:cs="Arial"/>
          <w:bCs/>
          <w:sz w:val="26"/>
          <w:szCs w:val="26"/>
        </w:rPr>
        <w:lastRenderedPageBreak/>
        <w:t>son elementos que resultan suficientes para cumplir con los requisitos de fundamentación y motivación, previsto por el artículo 17, fracción V, de la Ley de Procedimiento y Justicia Administrativa para el Estado de Oaxaca, sostiene que la sentencia que se recurre, fue dictada en contravención al artículo 207</w:t>
      </w:r>
      <w:r w:rsidR="00D106B0">
        <w:rPr>
          <w:rFonts w:ascii="Arial" w:eastAsia="Calibri" w:hAnsi="Arial" w:cs="Arial"/>
          <w:bCs/>
          <w:sz w:val="26"/>
          <w:szCs w:val="26"/>
        </w:rPr>
        <w:t>,</w:t>
      </w:r>
      <w:r w:rsidR="00D10F11">
        <w:rPr>
          <w:rFonts w:ascii="Arial" w:eastAsia="Calibri" w:hAnsi="Arial" w:cs="Arial"/>
          <w:bCs/>
          <w:sz w:val="26"/>
          <w:szCs w:val="26"/>
        </w:rPr>
        <w:t xml:space="preserve"> fracción II, de la Ley en cita, i</w:t>
      </w:r>
      <w:r w:rsidR="00D106B0">
        <w:rPr>
          <w:rFonts w:ascii="Arial" w:eastAsia="Calibri" w:hAnsi="Arial" w:cs="Arial"/>
          <w:bCs/>
          <w:sz w:val="26"/>
          <w:szCs w:val="26"/>
        </w:rPr>
        <w:t xml:space="preserve">nvoca la tesis de rubro </w:t>
      </w:r>
      <w:r w:rsidR="00D10F11">
        <w:rPr>
          <w:rFonts w:ascii="Arial" w:eastAsia="Calibri" w:hAnsi="Arial" w:cs="Arial"/>
          <w:bCs/>
          <w:sz w:val="26"/>
          <w:szCs w:val="26"/>
        </w:rPr>
        <w:t>siguiente:</w:t>
      </w:r>
      <w:r w:rsidR="00D10F11">
        <w:rPr>
          <w:rFonts w:ascii="Arial" w:eastAsia="Calibri" w:hAnsi="Arial" w:cs="Arial"/>
          <w:b/>
          <w:bCs/>
          <w:sz w:val="26"/>
          <w:szCs w:val="26"/>
        </w:rPr>
        <w:t xml:space="preserve"> “NULIDAD</w:t>
      </w:r>
      <w:r w:rsidR="00D106B0">
        <w:rPr>
          <w:rFonts w:ascii="Arial" w:eastAsia="Calibri" w:hAnsi="Arial" w:cs="Arial"/>
          <w:b/>
          <w:bCs/>
          <w:sz w:val="26"/>
          <w:szCs w:val="26"/>
        </w:rPr>
        <w:t>. REGLAS PARA SU DETERMINACIÓN EN EL JUICIO CONTENCIOSO ADMINISTR</w:t>
      </w:r>
      <w:r w:rsidR="00D10F11">
        <w:rPr>
          <w:rFonts w:ascii="Arial" w:eastAsia="Calibri" w:hAnsi="Arial" w:cs="Arial"/>
          <w:b/>
          <w:bCs/>
          <w:sz w:val="26"/>
          <w:szCs w:val="26"/>
        </w:rPr>
        <w:t xml:space="preserve">ATIVO EN EL DISTRITO FEDERAL.”, </w:t>
      </w:r>
      <w:r w:rsidR="00D106B0">
        <w:rPr>
          <w:rFonts w:ascii="Arial" w:eastAsia="Calibri" w:hAnsi="Arial" w:cs="Arial"/>
          <w:b/>
          <w:bCs/>
          <w:sz w:val="26"/>
          <w:szCs w:val="26"/>
        </w:rPr>
        <w:t xml:space="preserve">“FUNDAMENTACIÓN Y MOTIVACIÓN, FALTA O INDEBIDA. EN CUANTO SON DISTINTAS, UNAS GENERAN NULIDAD LISA </w:t>
      </w:r>
      <w:r w:rsidR="00D10F11">
        <w:rPr>
          <w:rFonts w:ascii="Arial" w:eastAsia="Calibri" w:hAnsi="Arial" w:cs="Arial"/>
          <w:b/>
          <w:bCs/>
          <w:sz w:val="26"/>
          <w:szCs w:val="26"/>
        </w:rPr>
        <w:t>Y LLANA Y OTRAS PARA EFECTOS.”</w:t>
      </w:r>
      <w:r w:rsidR="003C3E7B">
        <w:rPr>
          <w:rFonts w:ascii="Arial" w:eastAsia="Calibri" w:hAnsi="Arial" w:cs="Arial"/>
          <w:b/>
          <w:bCs/>
          <w:sz w:val="26"/>
          <w:szCs w:val="26"/>
        </w:rPr>
        <w:t xml:space="preserve"> </w:t>
      </w:r>
      <w:r w:rsidR="003C3E7B" w:rsidRPr="003C3E7B">
        <w:rPr>
          <w:rFonts w:ascii="Arial" w:eastAsia="Calibri" w:hAnsi="Arial" w:cs="Arial"/>
          <w:sz w:val="26"/>
          <w:szCs w:val="26"/>
        </w:rPr>
        <w:t xml:space="preserve">- - - - - - - - - - </w:t>
      </w:r>
    </w:p>
    <w:p w14:paraId="006100D7" w14:textId="1D2C3974" w:rsidR="00E95D19" w:rsidRPr="00E95D19" w:rsidRDefault="00E95D19" w:rsidP="00E670C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
          <w:bCs/>
          <w:sz w:val="26"/>
          <w:szCs w:val="26"/>
        </w:rPr>
        <w:tab/>
      </w:r>
      <w:r>
        <w:rPr>
          <w:rFonts w:ascii="Arial" w:eastAsia="Calibri" w:hAnsi="Arial" w:cs="Arial"/>
          <w:bCs/>
          <w:sz w:val="26"/>
          <w:szCs w:val="26"/>
        </w:rPr>
        <w:t xml:space="preserve">Concluye </w:t>
      </w:r>
      <w:r w:rsidR="00845C16">
        <w:rPr>
          <w:rFonts w:ascii="Arial" w:eastAsia="Calibri" w:hAnsi="Arial" w:cs="Arial"/>
          <w:bCs/>
          <w:sz w:val="26"/>
          <w:szCs w:val="26"/>
        </w:rPr>
        <w:t>sus agravios manifestando que como Policía Vial Municipal, procedió de acuerdo a las facultades previstas en los diversos ordenamientos jurídicos indi</w:t>
      </w:r>
      <w:r w:rsidR="00C671C6">
        <w:rPr>
          <w:rFonts w:ascii="Arial" w:eastAsia="Calibri" w:hAnsi="Arial" w:cs="Arial"/>
          <w:bCs/>
          <w:sz w:val="26"/>
          <w:szCs w:val="26"/>
        </w:rPr>
        <w:t xml:space="preserve">cados, los cuales le autorizan al infraccionar al actor y hacer acreedor a una sanción pecuniaria, al haber incumplido con lo preceptuado en los mismos, siendo las razones suficientes, para tener por cumplidos los requisitos de fundamentación y motivación, previstos por el artículo 17, fracción V, de la Ley de Procedimiento y Justicia Administrativa para el Estado de Oaxaca, asimismo este tipo de infracción por </w:t>
      </w:r>
      <w:r w:rsidR="00793BB4">
        <w:rPr>
          <w:rFonts w:ascii="Arial" w:eastAsia="Calibri" w:hAnsi="Arial" w:cs="Arial"/>
          <w:bCs/>
          <w:sz w:val="26"/>
          <w:szCs w:val="26"/>
        </w:rPr>
        <w:t>estacionarse en lugar prohibido, representa un obstáculo a la circulación y además que pueden provocar accidentes y representa un riesgo para los peatones</w:t>
      </w:r>
      <w:r w:rsidR="00C671C6">
        <w:rPr>
          <w:rFonts w:ascii="Arial" w:eastAsia="Calibri" w:hAnsi="Arial" w:cs="Arial"/>
          <w:bCs/>
          <w:sz w:val="26"/>
          <w:szCs w:val="26"/>
        </w:rPr>
        <w:t xml:space="preserve">. </w:t>
      </w:r>
      <w:r w:rsidR="003C3E7B">
        <w:rPr>
          <w:rFonts w:ascii="Arial" w:hAnsi="Arial" w:cs="Arial"/>
          <w:sz w:val="26"/>
          <w:szCs w:val="26"/>
        </w:rPr>
        <w:t xml:space="preserve">- - - - - - - - - - - - - - - - - - - - - - - - - - - - - - - </w:t>
      </w:r>
    </w:p>
    <w:p w14:paraId="45848510" w14:textId="2C82BEC1" w:rsidR="00E670C0" w:rsidRPr="00A21B79" w:rsidRDefault="00E670C0" w:rsidP="003C3E7B">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r>
      <w:r w:rsidRPr="00A21B79">
        <w:rPr>
          <w:rFonts w:ascii="Arial" w:eastAsia="Calibri" w:hAnsi="Arial" w:cs="Arial"/>
          <w:bCs/>
          <w:iCs/>
          <w:sz w:val="26"/>
          <w:szCs w:val="26"/>
          <w:lang w:val="es-ES" w:eastAsia="en-US"/>
        </w:rPr>
        <w:t xml:space="preserve">Estos argumentos son </w:t>
      </w:r>
      <w:r w:rsidR="00C42DD1" w:rsidRPr="00A21B79">
        <w:rPr>
          <w:rFonts w:ascii="Arial" w:eastAsia="Calibri" w:hAnsi="Arial" w:cs="Arial"/>
          <w:b/>
          <w:bCs/>
          <w:iCs/>
          <w:sz w:val="26"/>
          <w:szCs w:val="26"/>
          <w:lang w:val="es-ES" w:eastAsia="en-US"/>
        </w:rPr>
        <w:t>INOPERANTES</w:t>
      </w:r>
      <w:r w:rsidRPr="00A21B79">
        <w:rPr>
          <w:rFonts w:ascii="Arial" w:eastAsia="Calibri" w:hAnsi="Arial" w:cs="Arial"/>
          <w:bCs/>
          <w:iCs/>
          <w:sz w:val="26"/>
          <w:szCs w:val="26"/>
          <w:lang w:val="es-ES" w:eastAsia="en-US"/>
        </w:rPr>
        <w:t>, ya que se advierte que tratan de complementar la defensa de los elementos y requisitos de validez del acto impugnado, relativos a la fundamentación y motivación, expresados por la autoridad en el oficio de contestación, mismos que no pueden ser tomados en cuenta como agravios en segunda instancia, porque l</w:t>
      </w:r>
      <w:r w:rsidRPr="00A21B79">
        <w:rPr>
          <w:rFonts w:ascii="Arial" w:eastAsia="Calibri" w:hAnsi="Arial" w:cs="Arial"/>
          <w:bCs/>
          <w:sz w:val="26"/>
          <w:szCs w:val="26"/>
          <w:lang w:eastAsia="en-US"/>
        </w:rPr>
        <w:t>a autoridad recurrente debió expresar ese argumento al momento de formular su oficio de contestación de demanda, ya que desde que fue emplazado a juicio, era conocedor de todos</w:t>
      </w:r>
      <w:r>
        <w:rPr>
          <w:rFonts w:ascii="Arial" w:eastAsia="Calibri" w:hAnsi="Arial" w:cs="Arial"/>
          <w:bCs/>
          <w:sz w:val="26"/>
          <w:szCs w:val="26"/>
          <w:lang w:eastAsia="en-US"/>
        </w:rPr>
        <w:t xml:space="preserve"> los elementos para formular la defensa del acto impugnado a través de su contestación de demanda</w:t>
      </w:r>
      <w:r w:rsidRPr="00A21B79">
        <w:rPr>
          <w:rFonts w:ascii="Arial" w:eastAsia="Calibri" w:hAnsi="Arial" w:cs="Arial"/>
          <w:bCs/>
          <w:sz w:val="26"/>
          <w:szCs w:val="26"/>
          <w:lang w:eastAsia="en-US"/>
        </w:rPr>
        <w:t>, siendo ese momento procesal el oportuno para esgrimir los argumentos relativos a la defensa de los elementos y requisitos de validez del acto impugnado, lo cual no hizo, como se desprende del contenido del oficio de contestación de demanda</w:t>
      </w:r>
      <w:r w:rsidRPr="00A21B79">
        <w:rPr>
          <w:rFonts w:ascii="Arial" w:eastAsia="Calibri" w:hAnsi="Arial" w:cs="Arial"/>
          <w:bCs/>
          <w:sz w:val="26"/>
          <w:szCs w:val="26"/>
          <w:vertAlign w:val="superscript"/>
          <w:lang w:eastAsia="en-US"/>
        </w:rPr>
        <w:footnoteReference w:id="2"/>
      </w:r>
      <w:r w:rsidR="00626CA3">
        <w:rPr>
          <w:rFonts w:ascii="Arial" w:eastAsia="Calibri" w:hAnsi="Arial" w:cs="Arial"/>
          <w:bCs/>
          <w:sz w:val="26"/>
          <w:szCs w:val="26"/>
          <w:lang w:eastAsia="en-US"/>
        </w:rPr>
        <w:t xml:space="preserve">, </w:t>
      </w:r>
      <w:r w:rsidRPr="00A21B79">
        <w:rPr>
          <w:rFonts w:ascii="Arial" w:eastAsia="Calibri" w:hAnsi="Arial" w:cs="Arial"/>
          <w:bCs/>
          <w:sz w:val="26"/>
          <w:szCs w:val="26"/>
          <w:lang w:eastAsia="en-US"/>
        </w:rPr>
        <w:t xml:space="preserve">por lo tanto, ese argumento no puede ser analizado en esta Instancia. </w:t>
      </w:r>
      <w:r>
        <w:rPr>
          <w:rFonts w:ascii="Arial" w:eastAsia="Calibri" w:hAnsi="Arial" w:cs="Arial"/>
          <w:bCs/>
          <w:sz w:val="26"/>
          <w:szCs w:val="26"/>
          <w:lang w:eastAsia="en-US"/>
        </w:rPr>
        <w:t xml:space="preserve">De ahí lo </w:t>
      </w:r>
      <w:r w:rsidRPr="00E313C5">
        <w:rPr>
          <w:rFonts w:ascii="Arial" w:eastAsia="Calibri" w:hAnsi="Arial" w:cs="Arial"/>
          <w:b/>
          <w:bCs/>
          <w:sz w:val="26"/>
          <w:szCs w:val="26"/>
          <w:lang w:eastAsia="en-US"/>
        </w:rPr>
        <w:lastRenderedPageBreak/>
        <w:t>INOPERANTE</w:t>
      </w:r>
      <w:r>
        <w:rPr>
          <w:rFonts w:ascii="Arial" w:eastAsia="Calibri" w:hAnsi="Arial" w:cs="Arial"/>
          <w:bCs/>
          <w:sz w:val="26"/>
          <w:szCs w:val="26"/>
          <w:lang w:eastAsia="en-US"/>
        </w:rPr>
        <w:t xml:space="preserve"> de estos agravios.</w:t>
      </w:r>
      <w:r w:rsidR="003C3E7B">
        <w:rPr>
          <w:rFonts w:ascii="Arial" w:eastAsia="Calibri" w:hAnsi="Arial" w:cs="Arial"/>
          <w:bCs/>
          <w:sz w:val="26"/>
          <w:szCs w:val="26"/>
          <w:lang w:eastAsia="en-US"/>
        </w:rPr>
        <w:t xml:space="preserve"> </w:t>
      </w:r>
      <w:r w:rsidR="003C3E7B">
        <w:rPr>
          <w:rFonts w:ascii="Arial" w:hAnsi="Arial" w:cs="Arial"/>
          <w:sz w:val="26"/>
          <w:szCs w:val="26"/>
        </w:rPr>
        <w:t xml:space="preserve">- - - - - - - - - - - - - - - - - - - - - - - - - - - </w:t>
      </w:r>
    </w:p>
    <w:p w14:paraId="07F185DE" w14:textId="77777777" w:rsidR="00E670C0" w:rsidRPr="00A21B79" w:rsidRDefault="00E670C0" w:rsidP="00E670C0">
      <w:pPr>
        <w:spacing w:after="120" w:line="360" w:lineRule="auto"/>
        <w:ind w:right="49" w:firstLine="567"/>
        <w:jc w:val="both"/>
        <w:rPr>
          <w:rFonts w:ascii="Arial" w:eastAsia="Calibri" w:hAnsi="Arial" w:cs="Arial"/>
          <w:sz w:val="26"/>
          <w:szCs w:val="26"/>
          <w:lang w:val="es-ES" w:eastAsia="en-US"/>
        </w:rPr>
      </w:pPr>
      <w:r w:rsidRPr="00A21B79">
        <w:rPr>
          <w:rFonts w:ascii="Arial" w:eastAsia="Calibri" w:hAnsi="Arial" w:cs="Arial"/>
          <w:sz w:val="26"/>
          <w:szCs w:val="26"/>
          <w:lang w:val="es-ES" w:eastAsia="en-US"/>
        </w:rPr>
        <w:t xml:space="preserve">Es aplicable al presente caso, la siguiente jurisprudencia emitida por la Segunda Sala de la Suprema Corte de Justicia de la Nación, en la Novena Época, con número de registro 1002996, visible en el Apéndice de 2011, Tomo II. Procesal Constitucional 1. Común Primera Parte - SCJN Décima Sección – Recursos, Página: 1263, que se cita a continuación: </w:t>
      </w:r>
    </w:p>
    <w:p w14:paraId="57A93AF6" w14:textId="77777777" w:rsidR="00E670C0" w:rsidRPr="00A21B79" w:rsidRDefault="00E670C0" w:rsidP="003C3E7B">
      <w:pPr>
        <w:tabs>
          <w:tab w:val="left" w:pos="8364"/>
        </w:tabs>
        <w:autoSpaceDE w:val="0"/>
        <w:autoSpaceDN w:val="0"/>
        <w:adjustRightInd w:val="0"/>
        <w:ind w:left="567" w:right="758"/>
        <w:jc w:val="both"/>
        <w:rPr>
          <w:rFonts w:ascii="Arial" w:eastAsia="Calibri" w:hAnsi="Arial" w:cs="Arial"/>
          <w:i/>
          <w:lang w:val="es-ES" w:eastAsia="en-US"/>
        </w:rPr>
      </w:pPr>
      <w:r w:rsidRPr="00A21B79">
        <w:rPr>
          <w:rFonts w:ascii="Arial" w:eastAsia="Calibri" w:hAnsi="Arial" w:cs="Arial"/>
          <w:b/>
          <w:i/>
          <w:lang w:val="es-ES" w:eastAsia="en-US"/>
        </w:rPr>
        <w:t xml:space="preserve">AGRAVIOS INOPERANTES EN LA REVISIÓN. SON AQUELLOS QUE REITERAN LOS CONCEPTOS DE VIOLACIÓN, ABUNDAN SOBRE ELLOS O LOS COMPLEMENTAN, SIN COMBATIR LAS CONSIDERACIONES DE LA SENTENCIA RECURRIDA. </w:t>
      </w:r>
      <w:r w:rsidRPr="00A21B79">
        <w:rPr>
          <w:rFonts w:ascii="Arial" w:eastAsia="Calibri" w:hAnsi="Arial" w:cs="Arial"/>
          <w:i/>
          <w:lang w:val="es-ES" w:eastAsia="en-US"/>
        </w:rPr>
        <w:t>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14:paraId="1247DABE" w14:textId="06AD0300" w:rsidR="00E670C0" w:rsidRPr="006E3E4B" w:rsidRDefault="00E670C0" w:rsidP="00E670C0">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
          <w:bCs/>
          <w:sz w:val="26"/>
          <w:szCs w:val="26"/>
        </w:rPr>
        <w:tab/>
      </w:r>
      <w:r>
        <w:rPr>
          <w:rFonts w:ascii="Arial" w:eastAsia="Calibri" w:hAnsi="Arial" w:cs="Arial"/>
          <w:bCs/>
          <w:sz w:val="26"/>
          <w:szCs w:val="26"/>
        </w:rPr>
        <w:t>Finalmente, atendiendo a las consideraciones anteriormente expuestas, es procedente</w:t>
      </w:r>
      <w:r>
        <w:rPr>
          <w:rFonts w:ascii="Arial" w:eastAsia="Calibri" w:hAnsi="Arial" w:cs="Arial"/>
          <w:b/>
          <w:bCs/>
          <w:sz w:val="26"/>
          <w:szCs w:val="26"/>
        </w:rPr>
        <w:t xml:space="preserve"> CONFIRMAR </w:t>
      </w:r>
      <w:r w:rsidRPr="00867780">
        <w:rPr>
          <w:rFonts w:ascii="Arial" w:eastAsia="Calibri" w:hAnsi="Arial" w:cs="Arial"/>
          <w:sz w:val="26"/>
          <w:szCs w:val="26"/>
        </w:rPr>
        <w:t>la sentencia recurrida por las consideraciones expuestas por esta Sala Superior,</w:t>
      </w:r>
      <w:r>
        <w:rPr>
          <w:rFonts w:ascii="Arial" w:eastAsia="Calibri" w:hAnsi="Arial" w:cs="Arial"/>
          <w:bCs/>
          <w:sz w:val="26"/>
          <w:szCs w:val="26"/>
        </w:rPr>
        <w:t xml:space="preserve"> </w:t>
      </w:r>
      <w:r w:rsidRPr="006406CE">
        <w:rPr>
          <w:rFonts w:ascii="Arial" w:eastAsia="Calibri" w:hAnsi="Arial" w:cs="Arial"/>
          <w:sz w:val="26"/>
          <w:szCs w:val="26"/>
        </w:rPr>
        <w:t>y con fundamento en los artículos 237 y 238 de la Ley de Procedimiento y Justicia Administrativa para el Estado</w:t>
      </w:r>
      <w:r>
        <w:rPr>
          <w:rFonts w:ascii="Arial" w:eastAsia="Calibri" w:hAnsi="Arial" w:cs="Arial"/>
          <w:sz w:val="26"/>
          <w:szCs w:val="26"/>
        </w:rPr>
        <w:t xml:space="preserve"> de Oaxaca</w:t>
      </w:r>
      <w:r w:rsidRPr="006406CE">
        <w:rPr>
          <w:rFonts w:ascii="Arial" w:eastAsia="Calibri" w:hAnsi="Arial" w:cs="Arial"/>
          <w:sz w:val="26"/>
          <w:szCs w:val="26"/>
        </w:rPr>
        <w:t>, se</w:t>
      </w:r>
      <w:r>
        <w:rPr>
          <w:rFonts w:ascii="Arial" w:hAnsi="Arial" w:cs="Arial"/>
          <w:sz w:val="26"/>
          <w:szCs w:val="26"/>
        </w:rPr>
        <w:t>:</w:t>
      </w:r>
      <w:r w:rsidR="003C3E7B">
        <w:rPr>
          <w:rFonts w:ascii="Arial" w:hAnsi="Arial" w:cs="Arial"/>
          <w:sz w:val="26"/>
          <w:szCs w:val="26"/>
        </w:rPr>
        <w:t xml:space="preserve"> - - - - - - - - - - - - - - - - - - - </w:t>
      </w:r>
    </w:p>
    <w:p w14:paraId="699F69A9" w14:textId="77777777" w:rsidR="00E670C0" w:rsidRPr="003C3E7B" w:rsidRDefault="00E670C0" w:rsidP="00E670C0">
      <w:pPr>
        <w:pStyle w:val="Sinespaciado"/>
        <w:spacing w:before="240" w:line="360" w:lineRule="auto"/>
        <w:jc w:val="center"/>
        <w:rPr>
          <w:rFonts w:ascii="Arial" w:hAnsi="Arial" w:cs="Arial"/>
          <w:b/>
          <w:sz w:val="26"/>
          <w:szCs w:val="26"/>
        </w:rPr>
      </w:pPr>
      <w:r w:rsidRPr="003C3E7B">
        <w:rPr>
          <w:rFonts w:ascii="Arial" w:hAnsi="Arial" w:cs="Arial"/>
          <w:b/>
          <w:sz w:val="26"/>
          <w:szCs w:val="26"/>
        </w:rPr>
        <w:t>R E S U E L V E</w:t>
      </w:r>
    </w:p>
    <w:p w14:paraId="23A572E8" w14:textId="327EFAB9" w:rsidR="00E670C0" w:rsidRDefault="00E670C0" w:rsidP="00E670C0">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sidRPr="003C3E7B">
        <w:rPr>
          <w:rFonts w:ascii="Arial" w:hAnsi="Arial" w:cs="Arial"/>
          <w:b/>
          <w:bCs/>
          <w:color w:val="000000"/>
          <w:sz w:val="26"/>
          <w:szCs w:val="26"/>
        </w:rPr>
        <w:t>.</w:t>
      </w:r>
      <w:r>
        <w:rPr>
          <w:rFonts w:ascii="Arial" w:hAnsi="Arial" w:cs="Arial"/>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CONFIRMA </w:t>
      </w:r>
      <w:r w:rsidRPr="00867780">
        <w:rPr>
          <w:rFonts w:ascii="Arial" w:hAnsi="Arial" w:cs="Arial"/>
          <w:bCs/>
          <w:color w:val="000000"/>
          <w:sz w:val="26"/>
          <w:szCs w:val="26"/>
          <w:lang w:val="es-MX"/>
        </w:rPr>
        <w:t>la sentencia recurrida</w:t>
      </w:r>
      <w:r w:rsidR="00626CA3">
        <w:rPr>
          <w:rFonts w:ascii="Arial" w:hAnsi="Arial" w:cs="Arial"/>
          <w:bCs/>
          <w:color w:val="000000"/>
          <w:sz w:val="26"/>
          <w:szCs w:val="26"/>
          <w:lang w:val="es-MX"/>
        </w:rPr>
        <w:t xml:space="preserve"> de siete de marzo de dos mil veintidós</w:t>
      </w:r>
      <w:r>
        <w:rPr>
          <w:rFonts w:ascii="Arial" w:hAnsi="Arial" w:cs="Arial"/>
          <w:color w:val="000000"/>
          <w:sz w:val="26"/>
          <w:szCs w:val="26"/>
          <w:lang w:val="es-MX"/>
        </w:rPr>
        <w:t>, por las razones expuestas por esta Sala Superior en el considerando que antecede.</w:t>
      </w:r>
      <w:r w:rsidR="003C3E7B">
        <w:rPr>
          <w:rFonts w:ascii="Arial" w:hAnsi="Arial" w:cs="Arial"/>
          <w:color w:val="000000"/>
          <w:sz w:val="26"/>
          <w:szCs w:val="26"/>
          <w:lang w:val="es-MX"/>
        </w:rPr>
        <w:t xml:space="preserve"> </w:t>
      </w:r>
      <w:r w:rsidR="003C3E7B">
        <w:rPr>
          <w:rFonts w:ascii="Arial" w:hAnsi="Arial" w:cs="Arial"/>
          <w:sz w:val="26"/>
          <w:szCs w:val="26"/>
        </w:rPr>
        <w:t xml:space="preserve">- - - - - - - - - - - - - - - - - - - - </w:t>
      </w:r>
    </w:p>
    <w:p w14:paraId="1D35E116" w14:textId="2D84F92E" w:rsidR="00E670C0" w:rsidRDefault="00E670C0" w:rsidP="00E670C0">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793BB4">
        <w:rPr>
          <w:rFonts w:ascii="Arial" w:hAnsi="Arial" w:cs="Arial"/>
          <w:sz w:val="26"/>
          <w:szCs w:val="26"/>
        </w:rPr>
        <w:t>Tercer</w:t>
      </w:r>
      <w:r>
        <w:rPr>
          <w:rFonts w:ascii="Arial" w:hAnsi="Arial" w:cs="Arial"/>
          <w:sz w:val="26"/>
          <w:szCs w:val="26"/>
        </w:rPr>
        <w:t>a Sala Unitaria de Primera Instancia de este Tribunal y en su oportunidad archívese el presente cuaderno de revisión como asunto concluido.</w:t>
      </w:r>
      <w:r w:rsidR="003C3E7B">
        <w:rPr>
          <w:rFonts w:ascii="Arial" w:hAnsi="Arial" w:cs="Arial"/>
          <w:sz w:val="26"/>
          <w:szCs w:val="26"/>
        </w:rPr>
        <w:t xml:space="preserve"> - - - - - - - - - - - - </w:t>
      </w:r>
    </w:p>
    <w:p w14:paraId="3708C250" w14:textId="049FD612" w:rsidR="00E670C0" w:rsidRPr="00B32A93" w:rsidRDefault="00E670C0" w:rsidP="00E670C0">
      <w:pPr>
        <w:spacing w:before="240" w:line="360" w:lineRule="auto"/>
        <w:ind w:firstLine="708"/>
        <w:jc w:val="both"/>
        <w:rPr>
          <w:rFonts w:ascii="Arial" w:hAnsi="Arial" w:cs="Arial"/>
          <w:sz w:val="26"/>
          <w:szCs w:val="26"/>
        </w:rPr>
      </w:pPr>
      <w:r w:rsidRPr="00B32A93">
        <w:rPr>
          <w:rFonts w:ascii="Arial" w:hAnsi="Arial" w:cs="Arial"/>
          <w:sz w:val="26"/>
          <w:szCs w:val="26"/>
        </w:rPr>
        <w:t xml:space="preserve">Por unanimidad de votos, lo resolvieron y firmaron los Magistrados Manuel Velasco Alcántara; Raúl Palomares Palomino </w:t>
      </w:r>
      <w:r w:rsidRPr="003C3E7B">
        <w:rPr>
          <w:rFonts w:ascii="Arial" w:hAnsi="Arial" w:cs="Arial"/>
          <w:b/>
          <w:sz w:val="26"/>
          <w:szCs w:val="26"/>
        </w:rPr>
        <w:t>(ponente),</w:t>
      </w:r>
      <w:r w:rsidRPr="00B32A93">
        <w:rPr>
          <w:rFonts w:ascii="Arial" w:hAnsi="Arial" w:cs="Arial"/>
          <w:sz w:val="26"/>
          <w:szCs w:val="26"/>
        </w:rPr>
        <w:t xml:space="preserve"> Gloria del Carmen Camacho Meza, Paulo José Luis Tapia Palacios y Elías Cortés López, quienes actúan con el Licenciado Juan Edy García </w:t>
      </w:r>
      <w:r w:rsidRPr="00B32A93">
        <w:rPr>
          <w:rFonts w:ascii="Arial" w:hAnsi="Arial" w:cs="Arial"/>
          <w:sz w:val="26"/>
          <w:szCs w:val="26"/>
        </w:rPr>
        <w:lastRenderedPageBreak/>
        <w:t xml:space="preserve">Coronado, Secretario General de Acuerdos de este Tribunal, que autoriza y da fe. </w:t>
      </w:r>
      <w:r w:rsidR="004156B7">
        <w:rPr>
          <w:rFonts w:ascii="Arial" w:hAnsi="Arial" w:cs="Arial"/>
          <w:sz w:val="26"/>
          <w:szCs w:val="26"/>
        </w:rPr>
        <w:t xml:space="preserve">- - - - - - - - - - - - - - - - - - - - - - - - - - - - - - - - - - - - - - - - </w:t>
      </w:r>
    </w:p>
    <w:p w14:paraId="064C135C" w14:textId="77777777" w:rsidR="004156B7" w:rsidRDefault="004156B7" w:rsidP="00E670C0">
      <w:pPr>
        <w:tabs>
          <w:tab w:val="center" w:pos="4135"/>
          <w:tab w:val="left" w:pos="7515"/>
        </w:tabs>
        <w:spacing w:after="0" w:line="360" w:lineRule="auto"/>
        <w:jc w:val="center"/>
        <w:rPr>
          <w:rFonts w:ascii="Arial" w:hAnsi="Arial" w:cs="Arial"/>
          <w:sz w:val="26"/>
          <w:szCs w:val="26"/>
        </w:rPr>
      </w:pPr>
    </w:p>
    <w:p w14:paraId="2C31A920" w14:textId="77777777" w:rsidR="004156B7" w:rsidRDefault="004156B7" w:rsidP="00E670C0">
      <w:pPr>
        <w:tabs>
          <w:tab w:val="center" w:pos="4135"/>
          <w:tab w:val="left" w:pos="7515"/>
        </w:tabs>
        <w:spacing w:after="0" w:line="360" w:lineRule="auto"/>
        <w:jc w:val="center"/>
        <w:rPr>
          <w:rFonts w:ascii="Arial" w:hAnsi="Arial" w:cs="Arial"/>
          <w:sz w:val="26"/>
          <w:szCs w:val="26"/>
        </w:rPr>
      </w:pPr>
    </w:p>
    <w:p w14:paraId="00BE9061" w14:textId="77777777" w:rsidR="004156B7" w:rsidRDefault="004156B7" w:rsidP="00E670C0">
      <w:pPr>
        <w:tabs>
          <w:tab w:val="center" w:pos="4135"/>
          <w:tab w:val="left" w:pos="7515"/>
        </w:tabs>
        <w:spacing w:after="0" w:line="360" w:lineRule="auto"/>
        <w:jc w:val="center"/>
        <w:rPr>
          <w:rFonts w:ascii="Arial" w:hAnsi="Arial" w:cs="Arial"/>
          <w:sz w:val="26"/>
          <w:szCs w:val="26"/>
        </w:rPr>
      </w:pPr>
    </w:p>
    <w:p w14:paraId="34CE8B20" w14:textId="77777777" w:rsidR="004156B7" w:rsidRDefault="004156B7" w:rsidP="00E670C0">
      <w:pPr>
        <w:tabs>
          <w:tab w:val="center" w:pos="4135"/>
          <w:tab w:val="left" w:pos="7515"/>
        </w:tabs>
        <w:spacing w:after="0" w:line="360" w:lineRule="auto"/>
        <w:jc w:val="center"/>
        <w:rPr>
          <w:rFonts w:ascii="Arial" w:hAnsi="Arial" w:cs="Arial"/>
          <w:sz w:val="26"/>
          <w:szCs w:val="26"/>
        </w:rPr>
      </w:pPr>
    </w:p>
    <w:p w14:paraId="3479D5CE" w14:textId="77777777" w:rsidR="004156B7" w:rsidRDefault="004156B7" w:rsidP="00E670C0">
      <w:pPr>
        <w:tabs>
          <w:tab w:val="center" w:pos="4135"/>
          <w:tab w:val="left" w:pos="7515"/>
        </w:tabs>
        <w:spacing w:after="0" w:line="360" w:lineRule="auto"/>
        <w:jc w:val="center"/>
        <w:rPr>
          <w:rFonts w:ascii="Arial" w:hAnsi="Arial" w:cs="Arial"/>
          <w:sz w:val="26"/>
          <w:szCs w:val="26"/>
        </w:rPr>
      </w:pPr>
    </w:p>
    <w:p w14:paraId="04707F7F" w14:textId="77777777" w:rsidR="004156B7" w:rsidRDefault="004156B7" w:rsidP="00E670C0">
      <w:pPr>
        <w:tabs>
          <w:tab w:val="center" w:pos="4135"/>
          <w:tab w:val="left" w:pos="7515"/>
        </w:tabs>
        <w:spacing w:after="0" w:line="360" w:lineRule="auto"/>
        <w:jc w:val="center"/>
        <w:rPr>
          <w:rFonts w:ascii="Arial" w:hAnsi="Arial" w:cs="Arial"/>
          <w:sz w:val="26"/>
          <w:szCs w:val="26"/>
        </w:rPr>
      </w:pPr>
    </w:p>
    <w:p w14:paraId="66134F2D" w14:textId="410C0033" w:rsidR="00E670C0" w:rsidRPr="00B32A93" w:rsidRDefault="00E670C0" w:rsidP="004156B7">
      <w:pPr>
        <w:tabs>
          <w:tab w:val="center" w:pos="4135"/>
          <w:tab w:val="left" w:pos="7515"/>
        </w:tabs>
        <w:spacing w:after="0" w:line="240" w:lineRule="auto"/>
        <w:jc w:val="center"/>
        <w:rPr>
          <w:rFonts w:ascii="Arial" w:hAnsi="Arial" w:cs="Arial"/>
          <w:sz w:val="26"/>
          <w:szCs w:val="26"/>
        </w:rPr>
      </w:pPr>
      <w:r w:rsidRPr="00B32A93">
        <w:rPr>
          <w:rFonts w:ascii="Arial" w:hAnsi="Arial" w:cs="Arial"/>
          <w:sz w:val="26"/>
          <w:szCs w:val="26"/>
        </w:rPr>
        <w:t>MAGISTRADO MANUEL VELASCO ALCÁNTARA.</w:t>
      </w:r>
    </w:p>
    <w:p w14:paraId="0DD16291" w14:textId="7526E8E3" w:rsidR="00E670C0" w:rsidRDefault="00E670C0" w:rsidP="004156B7">
      <w:pPr>
        <w:tabs>
          <w:tab w:val="center" w:pos="4135"/>
          <w:tab w:val="left" w:pos="7515"/>
        </w:tabs>
        <w:spacing w:after="0" w:line="240" w:lineRule="auto"/>
        <w:jc w:val="center"/>
        <w:rPr>
          <w:rFonts w:ascii="Arial" w:hAnsi="Arial" w:cs="Arial"/>
          <w:sz w:val="26"/>
          <w:szCs w:val="26"/>
        </w:rPr>
      </w:pPr>
      <w:r w:rsidRPr="00B32A93">
        <w:rPr>
          <w:rFonts w:ascii="Arial" w:hAnsi="Arial" w:cs="Arial"/>
          <w:sz w:val="26"/>
          <w:szCs w:val="26"/>
        </w:rPr>
        <w:t>PRESIDENTE.</w:t>
      </w:r>
    </w:p>
    <w:p w14:paraId="70C13D9B" w14:textId="406547F0" w:rsidR="004156B7" w:rsidRDefault="004156B7" w:rsidP="004156B7">
      <w:pPr>
        <w:tabs>
          <w:tab w:val="center" w:pos="4135"/>
          <w:tab w:val="left" w:pos="7515"/>
        </w:tabs>
        <w:spacing w:after="0" w:line="240" w:lineRule="auto"/>
        <w:jc w:val="center"/>
        <w:rPr>
          <w:rFonts w:ascii="Arial" w:hAnsi="Arial" w:cs="Arial"/>
          <w:sz w:val="26"/>
          <w:szCs w:val="26"/>
        </w:rPr>
      </w:pPr>
    </w:p>
    <w:p w14:paraId="088599EF" w14:textId="086F0DD7" w:rsidR="004156B7" w:rsidRDefault="004156B7" w:rsidP="004156B7">
      <w:pPr>
        <w:tabs>
          <w:tab w:val="center" w:pos="4135"/>
          <w:tab w:val="left" w:pos="7515"/>
        </w:tabs>
        <w:spacing w:after="0" w:line="240" w:lineRule="auto"/>
        <w:jc w:val="center"/>
        <w:rPr>
          <w:rFonts w:ascii="Arial" w:hAnsi="Arial" w:cs="Arial"/>
          <w:sz w:val="26"/>
          <w:szCs w:val="26"/>
        </w:rPr>
      </w:pPr>
    </w:p>
    <w:p w14:paraId="2772A46F" w14:textId="741AFA0E" w:rsidR="004156B7" w:rsidRDefault="004156B7" w:rsidP="004156B7">
      <w:pPr>
        <w:tabs>
          <w:tab w:val="center" w:pos="4135"/>
          <w:tab w:val="left" w:pos="7515"/>
        </w:tabs>
        <w:spacing w:after="0" w:line="240" w:lineRule="auto"/>
        <w:jc w:val="center"/>
        <w:rPr>
          <w:rFonts w:ascii="Arial" w:hAnsi="Arial" w:cs="Arial"/>
          <w:sz w:val="26"/>
          <w:szCs w:val="26"/>
        </w:rPr>
      </w:pPr>
    </w:p>
    <w:p w14:paraId="49F7F315" w14:textId="48353A2E" w:rsidR="004156B7" w:rsidRDefault="004156B7" w:rsidP="004156B7">
      <w:pPr>
        <w:tabs>
          <w:tab w:val="center" w:pos="4135"/>
          <w:tab w:val="left" w:pos="7515"/>
        </w:tabs>
        <w:spacing w:after="0" w:line="240" w:lineRule="auto"/>
        <w:jc w:val="center"/>
        <w:rPr>
          <w:rFonts w:ascii="Arial" w:hAnsi="Arial" w:cs="Arial"/>
          <w:sz w:val="26"/>
          <w:szCs w:val="26"/>
        </w:rPr>
      </w:pPr>
    </w:p>
    <w:p w14:paraId="3D05D07A" w14:textId="231BA307" w:rsidR="004156B7" w:rsidRDefault="004156B7" w:rsidP="004156B7">
      <w:pPr>
        <w:tabs>
          <w:tab w:val="center" w:pos="4135"/>
          <w:tab w:val="left" w:pos="7515"/>
        </w:tabs>
        <w:spacing w:after="0" w:line="240" w:lineRule="auto"/>
        <w:jc w:val="center"/>
        <w:rPr>
          <w:rFonts w:ascii="Arial" w:hAnsi="Arial" w:cs="Arial"/>
          <w:sz w:val="26"/>
          <w:szCs w:val="26"/>
        </w:rPr>
      </w:pPr>
    </w:p>
    <w:p w14:paraId="7649FAB0" w14:textId="7AE6E1E0" w:rsidR="004156B7" w:rsidRDefault="004156B7" w:rsidP="004156B7">
      <w:pPr>
        <w:tabs>
          <w:tab w:val="center" w:pos="4135"/>
          <w:tab w:val="left" w:pos="7515"/>
        </w:tabs>
        <w:spacing w:after="0" w:line="240" w:lineRule="auto"/>
        <w:jc w:val="center"/>
        <w:rPr>
          <w:rFonts w:ascii="Arial" w:hAnsi="Arial" w:cs="Arial"/>
          <w:sz w:val="26"/>
          <w:szCs w:val="26"/>
        </w:rPr>
      </w:pPr>
    </w:p>
    <w:p w14:paraId="06744404" w14:textId="77777777" w:rsidR="004156B7" w:rsidRDefault="004156B7" w:rsidP="004156B7">
      <w:pPr>
        <w:tabs>
          <w:tab w:val="center" w:pos="4135"/>
          <w:tab w:val="left" w:pos="7515"/>
        </w:tabs>
        <w:spacing w:after="0" w:line="240" w:lineRule="auto"/>
        <w:jc w:val="center"/>
        <w:rPr>
          <w:rFonts w:ascii="Arial" w:hAnsi="Arial" w:cs="Arial"/>
          <w:sz w:val="26"/>
          <w:szCs w:val="26"/>
        </w:rPr>
      </w:pPr>
    </w:p>
    <w:p w14:paraId="527B7584" w14:textId="65583081" w:rsidR="004156B7" w:rsidRDefault="004156B7" w:rsidP="004156B7">
      <w:pPr>
        <w:tabs>
          <w:tab w:val="center" w:pos="4135"/>
          <w:tab w:val="left" w:pos="7515"/>
        </w:tabs>
        <w:spacing w:after="0" w:line="240" w:lineRule="auto"/>
        <w:jc w:val="center"/>
        <w:rPr>
          <w:rFonts w:ascii="Arial" w:hAnsi="Arial" w:cs="Arial"/>
          <w:sz w:val="26"/>
          <w:szCs w:val="26"/>
        </w:rPr>
      </w:pPr>
    </w:p>
    <w:p w14:paraId="03499FC1" w14:textId="3A826F41" w:rsidR="004156B7" w:rsidRDefault="004156B7" w:rsidP="004156B7">
      <w:pPr>
        <w:tabs>
          <w:tab w:val="center" w:pos="4135"/>
          <w:tab w:val="left" w:pos="7515"/>
        </w:tabs>
        <w:spacing w:after="0" w:line="240" w:lineRule="auto"/>
        <w:jc w:val="center"/>
        <w:rPr>
          <w:rFonts w:ascii="Arial" w:hAnsi="Arial" w:cs="Arial"/>
          <w:sz w:val="26"/>
          <w:szCs w:val="26"/>
        </w:rPr>
      </w:pPr>
    </w:p>
    <w:p w14:paraId="38F2D6AD" w14:textId="77777777" w:rsidR="004156B7" w:rsidRPr="00B32A93" w:rsidRDefault="004156B7" w:rsidP="004156B7">
      <w:pPr>
        <w:tabs>
          <w:tab w:val="center" w:pos="4135"/>
          <w:tab w:val="left" w:pos="7515"/>
        </w:tabs>
        <w:spacing w:after="0" w:line="240" w:lineRule="auto"/>
        <w:jc w:val="center"/>
        <w:rPr>
          <w:rFonts w:ascii="Arial" w:hAnsi="Arial" w:cs="Arial"/>
          <w:sz w:val="26"/>
          <w:szCs w:val="26"/>
        </w:rPr>
      </w:pPr>
    </w:p>
    <w:p w14:paraId="34BF19C3" w14:textId="7B0332C4" w:rsidR="00E670C0" w:rsidRDefault="00E670C0" w:rsidP="00E670C0">
      <w:pPr>
        <w:tabs>
          <w:tab w:val="center" w:pos="4135"/>
          <w:tab w:val="left" w:pos="7515"/>
        </w:tabs>
        <w:spacing w:after="0" w:line="360" w:lineRule="auto"/>
        <w:jc w:val="center"/>
        <w:rPr>
          <w:rFonts w:ascii="Arial" w:hAnsi="Arial" w:cs="Arial"/>
          <w:sz w:val="26"/>
          <w:szCs w:val="26"/>
        </w:rPr>
      </w:pPr>
      <w:r w:rsidRPr="00B32A93">
        <w:rPr>
          <w:rFonts w:ascii="Arial" w:hAnsi="Arial" w:cs="Arial"/>
          <w:sz w:val="26"/>
          <w:szCs w:val="26"/>
        </w:rPr>
        <w:t>MAGISTRADO RAÚL PALOMARES PALOMINO</w:t>
      </w:r>
    </w:p>
    <w:p w14:paraId="44BF8835" w14:textId="02D92E9A" w:rsidR="004156B7" w:rsidRDefault="004156B7" w:rsidP="00E670C0">
      <w:pPr>
        <w:tabs>
          <w:tab w:val="center" w:pos="4135"/>
          <w:tab w:val="left" w:pos="7515"/>
        </w:tabs>
        <w:spacing w:after="0" w:line="360" w:lineRule="auto"/>
        <w:jc w:val="center"/>
        <w:rPr>
          <w:rFonts w:ascii="Arial" w:hAnsi="Arial" w:cs="Arial"/>
          <w:sz w:val="26"/>
          <w:szCs w:val="26"/>
        </w:rPr>
      </w:pPr>
    </w:p>
    <w:p w14:paraId="60DD7926" w14:textId="2B7D9148" w:rsidR="004156B7" w:rsidRDefault="004156B7" w:rsidP="00E670C0">
      <w:pPr>
        <w:tabs>
          <w:tab w:val="center" w:pos="4135"/>
          <w:tab w:val="left" w:pos="7515"/>
        </w:tabs>
        <w:spacing w:after="0" w:line="360" w:lineRule="auto"/>
        <w:jc w:val="center"/>
        <w:rPr>
          <w:rFonts w:ascii="Arial" w:hAnsi="Arial" w:cs="Arial"/>
          <w:sz w:val="26"/>
          <w:szCs w:val="26"/>
        </w:rPr>
      </w:pPr>
    </w:p>
    <w:p w14:paraId="0B3B45E9" w14:textId="356207D3" w:rsidR="004156B7" w:rsidRDefault="004156B7" w:rsidP="00E670C0">
      <w:pPr>
        <w:tabs>
          <w:tab w:val="center" w:pos="4135"/>
          <w:tab w:val="left" w:pos="7515"/>
        </w:tabs>
        <w:spacing w:after="0" w:line="360" w:lineRule="auto"/>
        <w:jc w:val="center"/>
        <w:rPr>
          <w:rFonts w:ascii="Arial" w:hAnsi="Arial" w:cs="Arial"/>
          <w:sz w:val="26"/>
          <w:szCs w:val="26"/>
        </w:rPr>
      </w:pPr>
    </w:p>
    <w:p w14:paraId="0CD2F03D" w14:textId="77777777" w:rsidR="004156B7" w:rsidRDefault="004156B7" w:rsidP="00E670C0">
      <w:pPr>
        <w:tabs>
          <w:tab w:val="center" w:pos="4135"/>
          <w:tab w:val="left" w:pos="7515"/>
        </w:tabs>
        <w:spacing w:after="0" w:line="360" w:lineRule="auto"/>
        <w:jc w:val="center"/>
        <w:rPr>
          <w:rFonts w:ascii="Arial" w:hAnsi="Arial" w:cs="Arial"/>
          <w:sz w:val="26"/>
          <w:szCs w:val="26"/>
        </w:rPr>
      </w:pPr>
    </w:p>
    <w:p w14:paraId="1ABF3046" w14:textId="33ABAAA6" w:rsidR="004156B7" w:rsidRDefault="004156B7" w:rsidP="00E670C0">
      <w:pPr>
        <w:tabs>
          <w:tab w:val="center" w:pos="4135"/>
          <w:tab w:val="left" w:pos="7515"/>
        </w:tabs>
        <w:spacing w:after="0" w:line="360" w:lineRule="auto"/>
        <w:jc w:val="center"/>
        <w:rPr>
          <w:rFonts w:ascii="Arial" w:hAnsi="Arial" w:cs="Arial"/>
          <w:sz w:val="26"/>
          <w:szCs w:val="26"/>
        </w:rPr>
      </w:pPr>
    </w:p>
    <w:p w14:paraId="1A355A7E" w14:textId="0BDD6214" w:rsidR="004156B7" w:rsidRDefault="004156B7" w:rsidP="00E670C0">
      <w:pPr>
        <w:tabs>
          <w:tab w:val="center" w:pos="4135"/>
          <w:tab w:val="left" w:pos="7515"/>
        </w:tabs>
        <w:spacing w:after="0" w:line="360" w:lineRule="auto"/>
        <w:jc w:val="center"/>
        <w:rPr>
          <w:rFonts w:ascii="Arial" w:hAnsi="Arial" w:cs="Arial"/>
          <w:sz w:val="26"/>
          <w:szCs w:val="26"/>
        </w:rPr>
      </w:pPr>
    </w:p>
    <w:p w14:paraId="470845A0" w14:textId="77777777" w:rsidR="004156B7" w:rsidRPr="00B32A93" w:rsidRDefault="004156B7" w:rsidP="00E670C0">
      <w:pPr>
        <w:tabs>
          <w:tab w:val="center" w:pos="4135"/>
          <w:tab w:val="left" w:pos="7515"/>
        </w:tabs>
        <w:spacing w:after="0" w:line="360" w:lineRule="auto"/>
        <w:jc w:val="center"/>
        <w:rPr>
          <w:rFonts w:ascii="Arial" w:hAnsi="Arial" w:cs="Arial"/>
          <w:sz w:val="26"/>
          <w:szCs w:val="26"/>
        </w:rPr>
      </w:pPr>
    </w:p>
    <w:p w14:paraId="5B92F2CD" w14:textId="2363D2FC" w:rsidR="00E670C0" w:rsidRDefault="00E670C0" w:rsidP="00E670C0">
      <w:pPr>
        <w:tabs>
          <w:tab w:val="center" w:pos="4135"/>
          <w:tab w:val="left" w:pos="7515"/>
        </w:tabs>
        <w:spacing w:after="0" w:line="360" w:lineRule="auto"/>
        <w:jc w:val="center"/>
        <w:rPr>
          <w:rFonts w:ascii="Arial" w:eastAsia="Times New Roman" w:hAnsi="Arial" w:cs="Arial"/>
          <w:sz w:val="26"/>
          <w:szCs w:val="26"/>
        </w:rPr>
      </w:pPr>
      <w:r w:rsidRPr="00B32A93">
        <w:rPr>
          <w:rFonts w:ascii="Arial" w:eastAsia="Times New Roman" w:hAnsi="Arial" w:cs="Arial"/>
          <w:sz w:val="26"/>
          <w:szCs w:val="26"/>
        </w:rPr>
        <w:t>MAGISTRADA GLORIA DEL CARMEN CAMACHO MEZA</w:t>
      </w:r>
    </w:p>
    <w:p w14:paraId="47A1C871" w14:textId="2493680D" w:rsidR="004156B7" w:rsidRDefault="004156B7" w:rsidP="00E670C0">
      <w:pPr>
        <w:tabs>
          <w:tab w:val="center" w:pos="4135"/>
          <w:tab w:val="left" w:pos="7515"/>
        </w:tabs>
        <w:spacing w:after="0" w:line="360" w:lineRule="auto"/>
        <w:jc w:val="center"/>
        <w:rPr>
          <w:rFonts w:ascii="Arial" w:eastAsia="Times New Roman" w:hAnsi="Arial" w:cs="Arial"/>
          <w:sz w:val="26"/>
          <w:szCs w:val="26"/>
        </w:rPr>
      </w:pPr>
    </w:p>
    <w:p w14:paraId="460B7BC3" w14:textId="4197B4CB" w:rsidR="004156B7" w:rsidRDefault="004156B7" w:rsidP="00E670C0">
      <w:pPr>
        <w:tabs>
          <w:tab w:val="center" w:pos="4135"/>
          <w:tab w:val="left" w:pos="7515"/>
        </w:tabs>
        <w:spacing w:after="0" w:line="360" w:lineRule="auto"/>
        <w:jc w:val="center"/>
        <w:rPr>
          <w:rFonts w:ascii="Arial" w:eastAsia="Times New Roman" w:hAnsi="Arial" w:cs="Arial"/>
          <w:sz w:val="26"/>
          <w:szCs w:val="26"/>
        </w:rPr>
      </w:pPr>
    </w:p>
    <w:p w14:paraId="73FF9820" w14:textId="2F7BEF4C" w:rsidR="004156B7" w:rsidRDefault="004156B7" w:rsidP="00E670C0">
      <w:pPr>
        <w:tabs>
          <w:tab w:val="center" w:pos="4135"/>
          <w:tab w:val="left" w:pos="7515"/>
        </w:tabs>
        <w:spacing w:after="0" w:line="360" w:lineRule="auto"/>
        <w:jc w:val="center"/>
        <w:rPr>
          <w:rFonts w:ascii="Arial" w:eastAsia="Times New Roman" w:hAnsi="Arial" w:cs="Arial"/>
          <w:sz w:val="26"/>
          <w:szCs w:val="26"/>
        </w:rPr>
      </w:pPr>
    </w:p>
    <w:p w14:paraId="0CD0E078" w14:textId="77777777" w:rsidR="004156B7" w:rsidRDefault="004156B7" w:rsidP="00E670C0">
      <w:pPr>
        <w:tabs>
          <w:tab w:val="center" w:pos="4135"/>
          <w:tab w:val="left" w:pos="7515"/>
        </w:tabs>
        <w:spacing w:after="0" w:line="360" w:lineRule="auto"/>
        <w:jc w:val="center"/>
        <w:rPr>
          <w:rFonts w:ascii="Arial" w:eastAsia="Times New Roman" w:hAnsi="Arial" w:cs="Arial"/>
          <w:sz w:val="26"/>
          <w:szCs w:val="26"/>
        </w:rPr>
      </w:pPr>
    </w:p>
    <w:p w14:paraId="24EB8113" w14:textId="13570BAF" w:rsidR="004156B7" w:rsidRDefault="004156B7" w:rsidP="00E670C0">
      <w:pPr>
        <w:tabs>
          <w:tab w:val="center" w:pos="4135"/>
          <w:tab w:val="left" w:pos="7515"/>
        </w:tabs>
        <w:spacing w:after="0" w:line="360" w:lineRule="auto"/>
        <w:jc w:val="center"/>
        <w:rPr>
          <w:rFonts w:ascii="Arial" w:eastAsia="Times New Roman" w:hAnsi="Arial" w:cs="Arial"/>
          <w:sz w:val="26"/>
          <w:szCs w:val="26"/>
        </w:rPr>
      </w:pPr>
    </w:p>
    <w:p w14:paraId="0D6802E8" w14:textId="77777777" w:rsidR="004156B7" w:rsidRDefault="004156B7" w:rsidP="00E670C0">
      <w:pPr>
        <w:tabs>
          <w:tab w:val="center" w:pos="4135"/>
          <w:tab w:val="left" w:pos="7515"/>
        </w:tabs>
        <w:spacing w:after="0" w:line="360" w:lineRule="auto"/>
        <w:jc w:val="center"/>
        <w:rPr>
          <w:rFonts w:ascii="Arial" w:eastAsia="Times New Roman" w:hAnsi="Arial" w:cs="Arial"/>
          <w:sz w:val="26"/>
          <w:szCs w:val="26"/>
        </w:rPr>
      </w:pPr>
    </w:p>
    <w:p w14:paraId="5D406B46" w14:textId="0B60409D" w:rsidR="004156B7" w:rsidRDefault="004156B7" w:rsidP="00E670C0">
      <w:pPr>
        <w:tabs>
          <w:tab w:val="center" w:pos="4135"/>
          <w:tab w:val="left" w:pos="7515"/>
        </w:tabs>
        <w:spacing w:after="0" w:line="360" w:lineRule="auto"/>
        <w:jc w:val="center"/>
        <w:rPr>
          <w:rFonts w:ascii="Arial" w:eastAsia="Times New Roman" w:hAnsi="Arial" w:cs="Arial"/>
          <w:sz w:val="26"/>
          <w:szCs w:val="26"/>
        </w:rPr>
      </w:pPr>
    </w:p>
    <w:p w14:paraId="069B74E5" w14:textId="77777777" w:rsidR="004156B7" w:rsidRPr="00B32A93" w:rsidRDefault="004156B7" w:rsidP="00E670C0">
      <w:pPr>
        <w:tabs>
          <w:tab w:val="center" w:pos="4135"/>
          <w:tab w:val="left" w:pos="7515"/>
        </w:tabs>
        <w:spacing w:after="0" w:line="360" w:lineRule="auto"/>
        <w:jc w:val="center"/>
        <w:rPr>
          <w:rFonts w:ascii="Arial" w:eastAsia="Times New Roman" w:hAnsi="Arial" w:cs="Arial"/>
          <w:sz w:val="26"/>
          <w:szCs w:val="26"/>
        </w:rPr>
      </w:pPr>
    </w:p>
    <w:p w14:paraId="2F797C03" w14:textId="14E02EF7" w:rsidR="00E670C0" w:rsidRDefault="00E670C0" w:rsidP="00E670C0">
      <w:pPr>
        <w:tabs>
          <w:tab w:val="center" w:pos="4135"/>
          <w:tab w:val="left" w:pos="7515"/>
        </w:tabs>
        <w:spacing w:after="0" w:line="360" w:lineRule="auto"/>
        <w:jc w:val="center"/>
        <w:rPr>
          <w:rFonts w:ascii="Arial" w:eastAsia="Times New Roman" w:hAnsi="Arial" w:cs="Arial"/>
          <w:sz w:val="26"/>
          <w:szCs w:val="26"/>
        </w:rPr>
      </w:pPr>
      <w:r w:rsidRPr="00B32A93">
        <w:rPr>
          <w:rFonts w:ascii="Arial" w:eastAsia="Times New Roman" w:hAnsi="Arial" w:cs="Arial"/>
          <w:sz w:val="26"/>
          <w:szCs w:val="26"/>
        </w:rPr>
        <w:t>MAGISTRADO PAULO JOSÉ LUIS TAPIA PALACIOS</w:t>
      </w:r>
    </w:p>
    <w:p w14:paraId="77766EED" w14:textId="158A78F4" w:rsidR="004156B7" w:rsidRDefault="004156B7" w:rsidP="00E670C0">
      <w:pPr>
        <w:tabs>
          <w:tab w:val="center" w:pos="4135"/>
          <w:tab w:val="left" w:pos="7515"/>
        </w:tabs>
        <w:spacing w:after="0" w:line="360" w:lineRule="auto"/>
        <w:jc w:val="center"/>
        <w:rPr>
          <w:rFonts w:ascii="Arial" w:eastAsia="Times New Roman" w:hAnsi="Arial" w:cs="Arial"/>
          <w:sz w:val="26"/>
          <w:szCs w:val="26"/>
        </w:rPr>
      </w:pPr>
    </w:p>
    <w:p w14:paraId="7C4EF00B" w14:textId="7B5BDA2B" w:rsidR="004156B7" w:rsidRDefault="004156B7" w:rsidP="00E670C0">
      <w:pPr>
        <w:tabs>
          <w:tab w:val="center" w:pos="4135"/>
          <w:tab w:val="left" w:pos="7515"/>
        </w:tabs>
        <w:spacing w:after="0" w:line="360" w:lineRule="auto"/>
        <w:jc w:val="center"/>
        <w:rPr>
          <w:rFonts w:ascii="Arial" w:eastAsia="Times New Roman" w:hAnsi="Arial" w:cs="Arial"/>
          <w:sz w:val="26"/>
          <w:szCs w:val="26"/>
        </w:rPr>
      </w:pPr>
    </w:p>
    <w:p w14:paraId="0DCD8D59" w14:textId="21B44E33" w:rsidR="004156B7" w:rsidRDefault="004156B7" w:rsidP="00E670C0">
      <w:pPr>
        <w:tabs>
          <w:tab w:val="center" w:pos="4135"/>
          <w:tab w:val="left" w:pos="7515"/>
        </w:tabs>
        <w:spacing w:after="0" w:line="360" w:lineRule="auto"/>
        <w:jc w:val="center"/>
        <w:rPr>
          <w:rFonts w:ascii="Arial" w:eastAsia="Times New Roman" w:hAnsi="Arial" w:cs="Arial"/>
          <w:sz w:val="26"/>
          <w:szCs w:val="26"/>
        </w:rPr>
      </w:pPr>
    </w:p>
    <w:p w14:paraId="2894C153" w14:textId="26F12F94" w:rsidR="004156B7" w:rsidRDefault="004156B7" w:rsidP="004156B7">
      <w:pPr>
        <w:tabs>
          <w:tab w:val="center" w:pos="4135"/>
          <w:tab w:val="left" w:pos="7515"/>
        </w:tabs>
        <w:spacing w:line="360" w:lineRule="auto"/>
        <w:jc w:val="center"/>
        <w:rPr>
          <w:rFonts w:ascii="Arial" w:eastAsia="Times New Roman" w:hAnsi="Arial" w:cs="Arial"/>
          <w:b/>
          <w:bCs/>
          <w:sz w:val="16"/>
          <w:szCs w:val="16"/>
        </w:rPr>
      </w:pPr>
      <w:r w:rsidRPr="007E36E2">
        <w:rPr>
          <w:rFonts w:ascii="Arial" w:eastAsia="Times New Roman" w:hAnsi="Arial" w:cs="Arial"/>
          <w:b/>
          <w:bCs/>
          <w:sz w:val="16"/>
          <w:szCs w:val="16"/>
        </w:rPr>
        <w:lastRenderedPageBreak/>
        <w:t>LAS PRESENTES FIRMAS CORRESPONDEN A LA R</w:t>
      </w:r>
      <w:bookmarkStart w:id="1" w:name="_GoBack"/>
      <w:bookmarkEnd w:id="1"/>
      <w:r w:rsidRPr="007E36E2">
        <w:rPr>
          <w:rFonts w:ascii="Arial" w:eastAsia="Times New Roman" w:hAnsi="Arial" w:cs="Arial"/>
          <w:b/>
          <w:bCs/>
          <w:sz w:val="16"/>
          <w:szCs w:val="16"/>
        </w:rPr>
        <w:t xml:space="preserve">ESOLUCIÓN DEL RECURSO DE REVISIÓN </w:t>
      </w:r>
      <w:r>
        <w:rPr>
          <w:rFonts w:ascii="Arial" w:eastAsia="Times New Roman" w:hAnsi="Arial" w:cs="Arial"/>
          <w:b/>
          <w:bCs/>
          <w:sz w:val="16"/>
          <w:szCs w:val="16"/>
        </w:rPr>
        <w:t>0103/</w:t>
      </w:r>
      <w:r w:rsidRPr="007E36E2">
        <w:rPr>
          <w:rFonts w:ascii="Arial" w:eastAsia="Times New Roman" w:hAnsi="Arial" w:cs="Arial"/>
          <w:b/>
          <w:bCs/>
          <w:sz w:val="16"/>
          <w:szCs w:val="16"/>
        </w:rPr>
        <w:t>202</w:t>
      </w:r>
      <w:r>
        <w:rPr>
          <w:rFonts w:ascii="Arial" w:eastAsia="Times New Roman" w:hAnsi="Arial" w:cs="Arial"/>
          <w:b/>
          <w:bCs/>
          <w:sz w:val="16"/>
          <w:szCs w:val="16"/>
        </w:rPr>
        <w:t>2.</w:t>
      </w:r>
    </w:p>
    <w:p w14:paraId="1D28BD37" w14:textId="444002C8" w:rsidR="004156B7" w:rsidRDefault="004156B7" w:rsidP="00E670C0">
      <w:pPr>
        <w:tabs>
          <w:tab w:val="center" w:pos="4135"/>
          <w:tab w:val="left" w:pos="7515"/>
        </w:tabs>
        <w:spacing w:after="0" w:line="360" w:lineRule="auto"/>
        <w:jc w:val="center"/>
        <w:rPr>
          <w:rFonts w:ascii="Arial" w:eastAsia="Times New Roman" w:hAnsi="Arial" w:cs="Arial"/>
          <w:sz w:val="26"/>
          <w:szCs w:val="26"/>
        </w:rPr>
      </w:pPr>
    </w:p>
    <w:p w14:paraId="66B78C6B" w14:textId="6A4438F3" w:rsidR="004156B7" w:rsidRDefault="004156B7" w:rsidP="00E670C0">
      <w:pPr>
        <w:tabs>
          <w:tab w:val="center" w:pos="4135"/>
          <w:tab w:val="left" w:pos="7515"/>
        </w:tabs>
        <w:spacing w:after="0" w:line="360" w:lineRule="auto"/>
        <w:jc w:val="center"/>
        <w:rPr>
          <w:rFonts w:ascii="Arial" w:eastAsia="Times New Roman" w:hAnsi="Arial" w:cs="Arial"/>
          <w:sz w:val="26"/>
          <w:szCs w:val="26"/>
        </w:rPr>
      </w:pPr>
    </w:p>
    <w:p w14:paraId="5649A4BB" w14:textId="62418DB2" w:rsidR="004156B7" w:rsidRDefault="004156B7" w:rsidP="00E670C0">
      <w:pPr>
        <w:tabs>
          <w:tab w:val="center" w:pos="4135"/>
          <w:tab w:val="left" w:pos="7515"/>
        </w:tabs>
        <w:spacing w:after="0" w:line="360" w:lineRule="auto"/>
        <w:jc w:val="center"/>
        <w:rPr>
          <w:rFonts w:ascii="Arial" w:eastAsia="Times New Roman" w:hAnsi="Arial" w:cs="Arial"/>
          <w:sz w:val="26"/>
          <w:szCs w:val="26"/>
        </w:rPr>
      </w:pPr>
    </w:p>
    <w:p w14:paraId="07E5D7DC" w14:textId="51E94B0D" w:rsidR="004156B7" w:rsidRDefault="004156B7" w:rsidP="00E670C0">
      <w:pPr>
        <w:tabs>
          <w:tab w:val="center" w:pos="4135"/>
          <w:tab w:val="left" w:pos="7515"/>
        </w:tabs>
        <w:spacing w:after="0" w:line="360" w:lineRule="auto"/>
        <w:jc w:val="center"/>
        <w:rPr>
          <w:rFonts w:ascii="Arial" w:eastAsia="Times New Roman" w:hAnsi="Arial" w:cs="Arial"/>
          <w:sz w:val="26"/>
          <w:szCs w:val="26"/>
        </w:rPr>
      </w:pPr>
    </w:p>
    <w:p w14:paraId="7DF122A3" w14:textId="77777777" w:rsidR="004156B7" w:rsidRDefault="004156B7" w:rsidP="00E670C0">
      <w:pPr>
        <w:tabs>
          <w:tab w:val="center" w:pos="4135"/>
          <w:tab w:val="left" w:pos="7515"/>
        </w:tabs>
        <w:spacing w:after="0" w:line="360" w:lineRule="auto"/>
        <w:jc w:val="center"/>
        <w:rPr>
          <w:rFonts w:ascii="Arial" w:eastAsia="Times New Roman" w:hAnsi="Arial" w:cs="Arial"/>
          <w:sz w:val="26"/>
          <w:szCs w:val="26"/>
        </w:rPr>
      </w:pPr>
    </w:p>
    <w:p w14:paraId="5E2635B2" w14:textId="77777777" w:rsidR="004156B7" w:rsidRPr="00B32A93" w:rsidRDefault="004156B7" w:rsidP="00E670C0">
      <w:pPr>
        <w:tabs>
          <w:tab w:val="center" w:pos="4135"/>
          <w:tab w:val="left" w:pos="7515"/>
        </w:tabs>
        <w:spacing w:after="0" w:line="360" w:lineRule="auto"/>
        <w:jc w:val="center"/>
        <w:rPr>
          <w:rFonts w:ascii="Arial" w:eastAsia="Times New Roman" w:hAnsi="Arial" w:cs="Arial"/>
          <w:sz w:val="26"/>
          <w:szCs w:val="26"/>
        </w:rPr>
      </w:pPr>
    </w:p>
    <w:p w14:paraId="62975B40" w14:textId="0D3D94A1" w:rsidR="00E670C0" w:rsidRDefault="00E670C0" w:rsidP="00E670C0">
      <w:pPr>
        <w:tabs>
          <w:tab w:val="center" w:pos="4135"/>
          <w:tab w:val="left" w:pos="7515"/>
        </w:tabs>
        <w:spacing w:after="0" w:line="360" w:lineRule="auto"/>
        <w:jc w:val="center"/>
        <w:rPr>
          <w:rFonts w:ascii="Arial" w:hAnsi="Arial" w:cs="Arial"/>
          <w:sz w:val="26"/>
          <w:szCs w:val="26"/>
        </w:rPr>
      </w:pPr>
      <w:r w:rsidRPr="00B32A93">
        <w:rPr>
          <w:rFonts w:ascii="Arial" w:hAnsi="Arial" w:cs="Arial"/>
          <w:sz w:val="26"/>
          <w:szCs w:val="26"/>
        </w:rPr>
        <w:t>MAGISTRADO ELÍAS CORTÉS LÓPEZ</w:t>
      </w:r>
    </w:p>
    <w:p w14:paraId="0E7B9306" w14:textId="35C3F8F0" w:rsidR="004156B7" w:rsidRDefault="004156B7" w:rsidP="00E670C0">
      <w:pPr>
        <w:tabs>
          <w:tab w:val="center" w:pos="4135"/>
          <w:tab w:val="left" w:pos="7515"/>
        </w:tabs>
        <w:spacing w:after="0" w:line="360" w:lineRule="auto"/>
        <w:jc w:val="center"/>
        <w:rPr>
          <w:rFonts w:ascii="Arial" w:hAnsi="Arial" w:cs="Arial"/>
          <w:sz w:val="26"/>
          <w:szCs w:val="26"/>
        </w:rPr>
      </w:pPr>
    </w:p>
    <w:p w14:paraId="3A31EC06" w14:textId="28387E0B" w:rsidR="004156B7" w:rsidRDefault="004156B7" w:rsidP="00E670C0">
      <w:pPr>
        <w:tabs>
          <w:tab w:val="center" w:pos="4135"/>
          <w:tab w:val="left" w:pos="7515"/>
        </w:tabs>
        <w:spacing w:after="0" w:line="360" w:lineRule="auto"/>
        <w:jc w:val="center"/>
        <w:rPr>
          <w:rFonts w:ascii="Arial" w:hAnsi="Arial" w:cs="Arial"/>
          <w:sz w:val="26"/>
          <w:szCs w:val="26"/>
        </w:rPr>
      </w:pPr>
    </w:p>
    <w:p w14:paraId="1A483A00" w14:textId="5FE5C8D9" w:rsidR="004156B7" w:rsidRDefault="004156B7" w:rsidP="00E670C0">
      <w:pPr>
        <w:tabs>
          <w:tab w:val="center" w:pos="4135"/>
          <w:tab w:val="left" w:pos="7515"/>
        </w:tabs>
        <w:spacing w:after="0" w:line="360" w:lineRule="auto"/>
        <w:jc w:val="center"/>
        <w:rPr>
          <w:rFonts w:ascii="Arial" w:hAnsi="Arial" w:cs="Arial"/>
          <w:sz w:val="26"/>
          <w:szCs w:val="26"/>
        </w:rPr>
      </w:pPr>
    </w:p>
    <w:p w14:paraId="0D57052D" w14:textId="63E478E7" w:rsidR="004156B7" w:rsidRDefault="004156B7" w:rsidP="00E670C0">
      <w:pPr>
        <w:tabs>
          <w:tab w:val="center" w:pos="4135"/>
          <w:tab w:val="left" w:pos="7515"/>
        </w:tabs>
        <w:spacing w:after="0" w:line="360" w:lineRule="auto"/>
        <w:jc w:val="center"/>
        <w:rPr>
          <w:rFonts w:ascii="Arial" w:hAnsi="Arial" w:cs="Arial"/>
          <w:sz w:val="26"/>
          <w:szCs w:val="26"/>
        </w:rPr>
      </w:pPr>
    </w:p>
    <w:p w14:paraId="4EFF21BD" w14:textId="2CBE381D" w:rsidR="004156B7" w:rsidRDefault="004156B7" w:rsidP="00E670C0">
      <w:pPr>
        <w:tabs>
          <w:tab w:val="center" w:pos="4135"/>
          <w:tab w:val="left" w:pos="7515"/>
        </w:tabs>
        <w:spacing w:after="0" w:line="360" w:lineRule="auto"/>
        <w:jc w:val="center"/>
        <w:rPr>
          <w:rFonts w:ascii="Arial" w:hAnsi="Arial" w:cs="Arial"/>
          <w:sz w:val="26"/>
          <w:szCs w:val="26"/>
        </w:rPr>
      </w:pPr>
    </w:p>
    <w:p w14:paraId="187B6BF5" w14:textId="77777777" w:rsidR="004156B7" w:rsidRPr="00B32A93" w:rsidRDefault="004156B7" w:rsidP="00E670C0">
      <w:pPr>
        <w:tabs>
          <w:tab w:val="center" w:pos="4135"/>
          <w:tab w:val="left" w:pos="7515"/>
        </w:tabs>
        <w:spacing w:after="0" w:line="360" w:lineRule="auto"/>
        <w:jc w:val="center"/>
        <w:rPr>
          <w:rFonts w:ascii="Arial" w:hAnsi="Arial" w:cs="Arial"/>
          <w:sz w:val="26"/>
          <w:szCs w:val="26"/>
        </w:rPr>
      </w:pPr>
    </w:p>
    <w:p w14:paraId="6394901F" w14:textId="5E6E48BE" w:rsidR="00E670C0" w:rsidRPr="00B32A93" w:rsidRDefault="00E670C0" w:rsidP="00E670C0">
      <w:pPr>
        <w:spacing w:after="0"/>
        <w:jc w:val="center"/>
        <w:rPr>
          <w:rFonts w:ascii="Arial" w:hAnsi="Arial" w:cs="Arial"/>
          <w:sz w:val="26"/>
          <w:szCs w:val="26"/>
        </w:rPr>
      </w:pPr>
      <w:r w:rsidRPr="00B32A93">
        <w:rPr>
          <w:rFonts w:ascii="Arial" w:hAnsi="Arial" w:cs="Arial"/>
          <w:sz w:val="26"/>
          <w:szCs w:val="26"/>
        </w:rPr>
        <w:t>LICENCIADO JUAN EDY GARCÍA CORONADO</w:t>
      </w:r>
    </w:p>
    <w:p w14:paraId="5569E85A" w14:textId="47E9801B" w:rsidR="00E670C0" w:rsidRPr="00B32A93" w:rsidRDefault="00E670C0" w:rsidP="00E670C0">
      <w:pPr>
        <w:spacing w:after="0"/>
        <w:jc w:val="center"/>
        <w:rPr>
          <w:sz w:val="26"/>
          <w:szCs w:val="26"/>
        </w:rPr>
      </w:pPr>
      <w:r w:rsidRPr="00B32A93">
        <w:rPr>
          <w:rFonts w:ascii="Arial" w:hAnsi="Arial" w:cs="Arial"/>
          <w:sz w:val="26"/>
          <w:szCs w:val="26"/>
        </w:rPr>
        <w:t>SECRETARIO GENERAL DE ACUERDOS</w:t>
      </w:r>
    </w:p>
    <w:p w14:paraId="5B039E88" w14:textId="77777777" w:rsidR="00E670C0" w:rsidRPr="00B32A93" w:rsidRDefault="00E670C0" w:rsidP="00E670C0">
      <w:pPr>
        <w:widowControl w:val="0"/>
        <w:tabs>
          <w:tab w:val="left" w:pos="0"/>
        </w:tabs>
        <w:spacing w:before="240" w:after="0" w:line="360" w:lineRule="auto"/>
        <w:ind w:right="18"/>
        <w:jc w:val="both"/>
        <w:rPr>
          <w:rFonts w:ascii="Arial" w:eastAsia="Calibri" w:hAnsi="Arial" w:cs="Arial"/>
          <w:bCs/>
          <w:sz w:val="26"/>
          <w:szCs w:val="26"/>
        </w:rPr>
      </w:pPr>
    </w:p>
    <w:p w14:paraId="433D5A38" w14:textId="4A534B6F" w:rsidR="00D106B0" w:rsidRPr="00B32A93" w:rsidRDefault="00D106B0" w:rsidP="003B6CF0">
      <w:pPr>
        <w:widowControl w:val="0"/>
        <w:tabs>
          <w:tab w:val="left" w:pos="0"/>
        </w:tabs>
        <w:spacing w:before="240" w:after="0" w:line="360" w:lineRule="auto"/>
        <w:ind w:right="18"/>
        <w:jc w:val="both"/>
        <w:rPr>
          <w:rFonts w:ascii="Arial" w:eastAsia="Calibri" w:hAnsi="Arial" w:cs="Arial"/>
          <w:b/>
          <w:bCs/>
          <w:sz w:val="26"/>
          <w:szCs w:val="26"/>
        </w:rPr>
      </w:pPr>
    </w:p>
    <w:p w14:paraId="02C01EE1" w14:textId="77777777" w:rsidR="00D106B0" w:rsidRPr="00A54B46" w:rsidRDefault="00D106B0" w:rsidP="003B6CF0">
      <w:pPr>
        <w:widowControl w:val="0"/>
        <w:tabs>
          <w:tab w:val="left" w:pos="0"/>
        </w:tabs>
        <w:spacing w:before="240" w:after="0" w:line="360" w:lineRule="auto"/>
        <w:ind w:right="18"/>
        <w:jc w:val="both"/>
        <w:rPr>
          <w:rFonts w:ascii="Arial" w:eastAsia="Calibri" w:hAnsi="Arial" w:cs="Arial"/>
          <w:bCs/>
          <w:sz w:val="26"/>
          <w:szCs w:val="26"/>
        </w:rPr>
      </w:pPr>
    </w:p>
    <w:p w14:paraId="3B0D0DB1" w14:textId="77777777" w:rsidR="002614F4" w:rsidRDefault="002614F4" w:rsidP="003B6CF0">
      <w:pPr>
        <w:widowControl w:val="0"/>
        <w:tabs>
          <w:tab w:val="left" w:pos="0"/>
        </w:tabs>
        <w:spacing w:before="240" w:after="0" w:line="360" w:lineRule="auto"/>
        <w:ind w:right="18"/>
        <w:jc w:val="both"/>
        <w:rPr>
          <w:rFonts w:ascii="Arial" w:eastAsia="Calibri" w:hAnsi="Arial" w:cs="Arial"/>
          <w:bCs/>
          <w:sz w:val="26"/>
          <w:szCs w:val="26"/>
        </w:rPr>
      </w:pPr>
    </w:p>
    <w:p w14:paraId="099C5C99" w14:textId="77777777" w:rsidR="002614F4" w:rsidRDefault="002614F4" w:rsidP="003B6CF0">
      <w:pPr>
        <w:widowControl w:val="0"/>
        <w:tabs>
          <w:tab w:val="left" w:pos="0"/>
        </w:tabs>
        <w:spacing w:before="240" w:after="0" w:line="360" w:lineRule="auto"/>
        <w:ind w:right="18"/>
        <w:jc w:val="both"/>
        <w:rPr>
          <w:rFonts w:ascii="Arial" w:eastAsia="Calibri" w:hAnsi="Arial" w:cs="Arial"/>
          <w:bCs/>
          <w:sz w:val="26"/>
          <w:szCs w:val="26"/>
        </w:rPr>
      </w:pPr>
    </w:p>
    <w:p w14:paraId="50453FE0" w14:textId="00EF8C3C" w:rsidR="00BA258A" w:rsidRPr="003B6CF0" w:rsidRDefault="006D1DB2" w:rsidP="003B6CF0">
      <w:r w:rsidRPr="003B6CF0">
        <w:t xml:space="preserve"> </w:t>
      </w:r>
    </w:p>
    <w:sectPr w:rsidR="00BA258A" w:rsidRPr="003B6CF0"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2DC328" w14:textId="77777777" w:rsidR="000727D7" w:rsidRDefault="000727D7">
      <w:pPr>
        <w:spacing w:after="0" w:line="240" w:lineRule="auto"/>
      </w:pPr>
      <w:r>
        <w:separator/>
      </w:r>
    </w:p>
  </w:endnote>
  <w:endnote w:type="continuationSeparator" w:id="0">
    <w:p w14:paraId="78D5DE2A" w14:textId="77777777" w:rsidR="000727D7" w:rsidRDefault="000727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C8D9B8" w14:textId="77777777" w:rsidR="000727D7" w:rsidRDefault="000727D7">
      <w:pPr>
        <w:spacing w:after="0" w:line="240" w:lineRule="auto"/>
      </w:pPr>
      <w:r>
        <w:separator/>
      </w:r>
    </w:p>
  </w:footnote>
  <w:footnote w:type="continuationSeparator" w:id="0">
    <w:p w14:paraId="3C315F8B" w14:textId="77777777" w:rsidR="000727D7" w:rsidRDefault="000727D7">
      <w:pPr>
        <w:spacing w:after="0" w:line="240" w:lineRule="auto"/>
      </w:pPr>
      <w:r>
        <w:continuationSeparator/>
      </w:r>
    </w:p>
  </w:footnote>
  <w:footnote w:id="1">
    <w:p w14:paraId="02EB7F3D" w14:textId="062D016F" w:rsidR="00C15DCD" w:rsidRPr="00B6481F" w:rsidRDefault="00C15DCD" w:rsidP="00C15DCD">
      <w:pPr>
        <w:pStyle w:val="Textonotapie"/>
        <w:jc w:val="both"/>
        <w:rPr>
          <w:rFonts w:ascii="Arial" w:hAnsi="Arial" w:cs="Arial"/>
          <w:lang w:val="es-ES"/>
        </w:rPr>
      </w:pPr>
      <w:r w:rsidRPr="00B6481F">
        <w:rPr>
          <w:rStyle w:val="Refdenotaalpie"/>
          <w:rFonts w:ascii="Arial" w:hAnsi="Arial" w:cs="Arial"/>
        </w:rPr>
        <w:footnoteRef/>
      </w:r>
      <w:r w:rsidRPr="00B6481F">
        <w:rPr>
          <w:rFonts w:ascii="Arial" w:hAnsi="Arial" w:cs="Arial"/>
        </w:rPr>
        <w:t xml:space="preserve"> </w:t>
      </w:r>
      <w:r w:rsidR="008168A6">
        <w:rPr>
          <w:rFonts w:ascii="Arial" w:hAnsi="Arial" w:cs="Arial"/>
          <w:lang w:val="es-ES"/>
        </w:rPr>
        <w:t xml:space="preserve">Visible en la foja </w:t>
      </w:r>
      <w:r w:rsidR="00DE11AF">
        <w:rPr>
          <w:rFonts w:ascii="Arial" w:hAnsi="Arial" w:cs="Arial"/>
          <w:lang w:val="es-ES"/>
        </w:rPr>
        <w:t xml:space="preserve">15 </w:t>
      </w:r>
      <w:r w:rsidR="008168A6">
        <w:rPr>
          <w:rFonts w:ascii="Arial" w:hAnsi="Arial" w:cs="Arial"/>
          <w:lang w:val="es-ES"/>
        </w:rPr>
        <w:t>(</w:t>
      </w:r>
      <w:r w:rsidR="00DE11AF">
        <w:rPr>
          <w:rFonts w:ascii="Arial" w:hAnsi="Arial" w:cs="Arial"/>
          <w:lang w:val="es-ES"/>
        </w:rPr>
        <w:t>quince</w:t>
      </w:r>
      <w:r w:rsidRPr="00B6481F">
        <w:rPr>
          <w:rFonts w:ascii="Arial" w:hAnsi="Arial" w:cs="Arial"/>
          <w:lang w:val="es-ES"/>
        </w:rPr>
        <w:t xml:space="preserve">) del expediente </w:t>
      </w:r>
      <w:r w:rsidR="008168A6">
        <w:rPr>
          <w:rFonts w:ascii="Arial" w:hAnsi="Arial" w:cs="Arial"/>
          <w:b/>
          <w:lang w:val="es-ES"/>
        </w:rPr>
        <w:t>0</w:t>
      </w:r>
      <w:r w:rsidR="00FE7A88">
        <w:rPr>
          <w:rFonts w:ascii="Arial" w:hAnsi="Arial" w:cs="Arial"/>
          <w:b/>
          <w:lang w:val="es-ES"/>
        </w:rPr>
        <w:t>0</w:t>
      </w:r>
      <w:r w:rsidR="00DE11AF">
        <w:rPr>
          <w:rFonts w:ascii="Arial" w:hAnsi="Arial" w:cs="Arial"/>
          <w:b/>
          <w:lang w:val="es-ES"/>
        </w:rPr>
        <w:t>99</w:t>
      </w:r>
      <w:r w:rsidR="008168A6">
        <w:rPr>
          <w:rFonts w:ascii="Arial" w:hAnsi="Arial" w:cs="Arial"/>
          <w:b/>
          <w:lang w:val="es-ES"/>
        </w:rPr>
        <w:t>/20</w:t>
      </w:r>
      <w:r w:rsidR="00FE7A88">
        <w:rPr>
          <w:rFonts w:ascii="Arial" w:hAnsi="Arial" w:cs="Arial"/>
          <w:b/>
          <w:lang w:val="es-ES"/>
        </w:rPr>
        <w:t>2</w:t>
      </w:r>
      <w:r w:rsidR="005F5FF7">
        <w:rPr>
          <w:rFonts w:ascii="Arial" w:hAnsi="Arial" w:cs="Arial"/>
          <w:b/>
          <w:lang w:val="es-ES"/>
        </w:rPr>
        <w:t>1</w:t>
      </w:r>
      <w:r w:rsidRPr="00B6481F">
        <w:rPr>
          <w:rFonts w:ascii="Arial" w:hAnsi="Arial" w:cs="Arial"/>
          <w:lang w:val="es-ES"/>
        </w:rPr>
        <w:t xml:space="preserve"> del índice de la </w:t>
      </w:r>
      <w:r w:rsidR="00FE7A88">
        <w:rPr>
          <w:rFonts w:ascii="Arial" w:hAnsi="Arial" w:cs="Arial"/>
          <w:lang w:val="es-ES"/>
        </w:rPr>
        <w:t>Tercer</w:t>
      </w:r>
      <w:r>
        <w:rPr>
          <w:rFonts w:ascii="Arial" w:hAnsi="Arial" w:cs="Arial"/>
          <w:lang w:val="es-ES"/>
        </w:rPr>
        <w:t>a</w:t>
      </w:r>
      <w:r w:rsidRPr="00B6481F">
        <w:rPr>
          <w:rFonts w:ascii="Arial" w:hAnsi="Arial" w:cs="Arial"/>
          <w:lang w:val="es-ES"/>
        </w:rPr>
        <w:t xml:space="preserve"> Sala Unitaria de Primera Instancia.</w:t>
      </w:r>
    </w:p>
  </w:footnote>
  <w:footnote w:id="2">
    <w:p w14:paraId="34E5BF71" w14:textId="306609EB" w:rsidR="00E670C0" w:rsidRPr="00E313C5" w:rsidRDefault="00E670C0" w:rsidP="00E670C0">
      <w:pPr>
        <w:pStyle w:val="Textonotapie"/>
        <w:jc w:val="both"/>
        <w:rPr>
          <w:rFonts w:ascii="Arial" w:hAnsi="Arial" w:cs="Arial"/>
          <w:lang w:val="es-ES"/>
        </w:rPr>
      </w:pPr>
      <w:r w:rsidRPr="00E313C5">
        <w:rPr>
          <w:rStyle w:val="Refdenotaalpie"/>
          <w:rFonts w:ascii="Arial" w:hAnsi="Arial" w:cs="Arial"/>
        </w:rPr>
        <w:footnoteRef/>
      </w:r>
      <w:r w:rsidRPr="00E313C5">
        <w:rPr>
          <w:rFonts w:ascii="Arial" w:hAnsi="Arial" w:cs="Arial"/>
        </w:rPr>
        <w:t xml:space="preserve"> </w:t>
      </w:r>
      <w:r>
        <w:rPr>
          <w:rFonts w:ascii="Arial" w:hAnsi="Arial" w:cs="Arial"/>
          <w:lang w:val="es-ES"/>
        </w:rPr>
        <w:t xml:space="preserve">Consultable de la foja </w:t>
      </w:r>
      <w:r w:rsidR="00DE11AF">
        <w:rPr>
          <w:rFonts w:ascii="Arial" w:hAnsi="Arial" w:cs="Arial"/>
          <w:lang w:val="es-ES"/>
        </w:rPr>
        <w:t xml:space="preserve">21 </w:t>
      </w:r>
      <w:r>
        <w:rPr>
          <w:rFonts w:ascii="Arial" w:hAnsi="Arial" w:cs="Arial"/>
          <w:lang w:val="es-ES"/>
        </w:rPr>
        <w:t>(</w:t>
      </w:r>
      <w:r w:rsidR="00DE11AF">
        <w:rPr>
          <w:rFonts w:ascii="Arial" w:hAnsi="Arial" w:cs="Arial"/>
          <w:lang w:val="es-ES"/>
        </w:rPr>
        <w:t>veintiuno</w:t>
      </w:r>
      <w:r w:rsidRPr="00E313C5">
        <w:rPr>
          <w:rFonts w:ascii="Arial" w:hAnsi="Arial" w:cs="Arial"/>
          <w:lang w:val="es-ES"/>
        </w:rPr>
        <w:t>)</w:t>
      </w:r>
      <w:r w:rsidR="00DA3684">
        <w:rPr>
          <w:rFonts w:ascii="Arial" w:hAnsi="Arial" w:cs="Arial"/>
          <w:lang w:val="es-ES"/>
        </w:rPr>
        <w:t xml:space="preserve"> a la </w:t>
      </w:r>
      <w:r w:rsidR="00DE11AF">
        <w:rPr>
          <w:rFonts w:ascii="Arial" w:hAnsi="Arial" w:cs="Arial"/>
          <w:lang w:val="es-ES"/>
        </w:rPr>
        <w:t>26</w:t>
      </w:r>
      <w:r w:rsidR="00DA3684">
        <w:rPr>
          <w:rFonts w:ascii="Arial" w:hAnsi="Arial" w:cs="Arial"/>
          <w:lang w:val="es-ES"/>
        </w:rPr>
        <w:t xml:space="preserve"> (</w:t>
      </w:r>
      <w:r w:rsidR="00DE11AF">
        <w:rPr>
          <w:rFonts w:ascii="Arial" w:hAnsi="Arial" w:cs="Arial"/>
          <w:lang w:val="es-ES"/>
        </w:rPr>
        <w:t>veintiséis</w:t>
      </w:r>
      <w:r>
        <w:rPr>
          <w:rFonts w:ascii="Arial" w:hAnsi="Arial" w:cs="Arial"/>
          <w:lang w:val="es-ES"/>
        </w:rPr>
        <w:t>)</w:t>
      </w:r>
      <w:r w:rsidRPr="00E313C5">
        <w:rPr>
          <w:rFonts w:ascii="Arial" w:hAnsi="Arial" w:cs="Arial"/>
          <w:lang w:val="es-ES"/>
        </w:rPr>
        <w:t xml:space="preserve"> del expediente </w:t>
      </w:r>
      <w:r w:rsidR="00DE11AF">
        <w:rPr>
          <w:rFonts w:ascii="Arial" w:hAnsi="Arial" w:cs="Arial"/>
          <w:b/>
          <w:lang w:val="es-ES"/>
        </w:rPr>
        <w:t>0099</w:t>
      </w:r>
      <w:r>
        <w:rPr>
          <w:rFonts w:ascii="Arial" w:hAnsi="Arial" w:cs="Arial"/>
          <w:b/>
          <w:lang w:val="es-ES"/>
        </w:rPr>
        <w:t>/20</w:t>
      </w:r>
      <w:r w:rsidR="00793BB4">
        <w:rPr>
          <w:rFonts w:ascii="Arial" w:hAnsi="Arial" w:cs="Arial"/>
          <w:b/>
          <w:lang w:val="es-ES"/>
        </w:rPr>
        <w:t>21</w:t>
      </w:r>
      <w:r>
        <w:rPr>
          <w:rFonts w:ascii="Arial" w:hAnsi="Arial" w:cs="Arial"/>
          <w:lang w:val="es-ES"/>
        </w:rPr>
        <w:t xml:space="preserve"> del índice de la </w:t>
      </w:r>
      <w:r w:rsidR="00793BB4">
        <w:rPr>
          <w:rFonts w:ascii="Arial" w:hAnsi="Arial" w:cs="Arial"/>
          <w:lang w:val="es-ES"/>
        </w:rPr>
        <w:t>Tercer</w:t>
      </w:r>
      <w:r>
        <w:rPr>
          <w:rFonts w:ascii="Arial" w:hAnsi="Arial" w:cs="Arial"/>
          <w:lang w:val="es-ES"/>
        </w:rPr>
        <w:t>a</w:t>
      </w:r>
      <w:r w:rsidRPr="00E313C5">
        <w:rPr>
          <w:rFonts w:ascii="Arial" w:hAnsi="Arial" w:cs="Arial"/>
          <w:lang w:val="es-ES"/>
        </w:rPr>
        <w:t xml:space="preserve"> Sala de Primera Instancia.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390CB70C" w:rsidR="000F5C41" w:rsidRDefault="00FB2E8E">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FB2E8E">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65F2CA7" w:rsidR="000F5C41" w:rsidRDefault="00FB2E8E">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FB2E8E">
          <w:rPr>
            <w:noProof/>
            <w:lang w:val="es-ES"/>
          </w:rPr>
          <w:t>7</w:t>
        </w:r>
        <w:r w:rsidR="000F5C41">
          <w:fldChar w:fldCharType="end"/>
        </w:r>
      </w:sdtContent>
    </w:sdt>
  </w:p>
  <w:p w14:paraId="51E22156" w14:textId="628D57BD" w:rsidR="00655BA3" w:rsidRDefault="00FB2E8E"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636BCD6B" wp14:editId="39B460F5">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6BA2FB99" w14:textId="77777777" w:rsidR="00FB2E8E" w:rsidRDefault="00FB2E8E" w:rsidP="00FB2E8E">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6BCD6B"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6BA2FB99" w14:textId="77777777" w:rsidR="00FB2E8E" w:rsidRDefault="00FB2E8E" w:rsidP="00FB2E8E">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FB2E8E">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184"/>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1CA"/>
    <w:rsid w:val="00046260"/>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76F"/>
    <w:rsid w:val="00062802"/>
    <w:rsid w:val="00062BE3"/>
    <w:rsid w:val="00064906"/>
    <w:rsid w:val="00064FD9"/>
    <w:rsid w:val="00065E9F"/>
    <w:rsid w:val="00067B5A"/>
    <w:rsid w:val="00070777"/>
    <w:rsid w:val="00070AA4"/>
    <w:rsid w:val="00071C6F"/>
    <w:rsid w:val="00071E8C"/>
    <w:rsid w:val="00071F15"/>
    <w:rsid w:val="000727D7"/>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6FC"/>
    <w:rsid w:val="000A084D"/>
    <w:rsid w:val="000A0E5E"/>
    <w:rsid w:val="000A12C0"/>
    <w:rsid w:val="000A1491"/>
    <w:rsid w:val="000A17DF"/>
    <w:rsid w:val="000A200A"/>
    <w:rsid w:val="000A2550"/>
    <w:rsid w:val="000A27AC"/>
    <w:rsid w:val="000A335C"/>
    <w:rsid w:val="000A33D9"/>
    <w:rsid w:val="000A33F5"/>
    <w:rsid w:val="000A3B29"/>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547"/>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2300"/>
    <w:rsid w:val="000E343A"/>
    <w:rsid w:val="000E3FF4"/>
    <w:rsid w:val="000E40FD"/>
    <w:rsid w:val="000E4AC8"/>
    <w:rsid w:val="000E4C30"/>
    <w:rsid w:val="000E5501"/>
    <w:rsid w:val="000E5766"/>
    <w:rsid w:val="000E5B3C"/>
    <w:rsid w:val="000E5B66"/>
    <w:rsid w:val="000E64AF"/>
    <w:rsid w:val="000E71C4"/>
    <w:rsid w:val="000E74F5"/>
    <w:rsid w:val="000E7DB2"/>
    <w:rsid w:val="000F0C84"/>
    <w:rsid w:val="000F0D7B"/>
    <w:rsid w:val="000F2020"/>
    <w:rsid w:val="000F26E2"/>
    <w:rsid w:val="000F2949"/>
    <w:rsid w:val="000F2B5A"/>
    <w:rsid w:val="000F2D32"/>
    <w:rsid w:val="000F4347"/>
    <w:rsid w:val="000F50E8"/>
    <w:rsid w:val="000F54B0"/>
    <w:rsid w:val="000F5C41"/>
    <w:rsid w:val="000F5DE0"/>
    <w:rsid w:val="000F62C3"/>
    <w:rsid w:val="000F631D"/>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2D43"/>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BCA"/>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0A3A"/>
    <w:rsid w:val="001826D0"/>
    <w:rsid w:val="001831E3"/>
    <w:rsid w:val="0018337D"/>
    <w:rsid w:val="0018345B"/>
    <w:rsid w:val="0018356C"/>
    <w:rsid w:val="0018358B"/>
    <w:rsid w:val="0018454F"/>
    <w:rsid w:val="001846BB"/>
    <w:rsid w:val="001854BD"/>
    <w:rsid w:val="00185DC5"/>
    <w:rsid w:val="00186701"/>
    <w:rsid w:val="00186FB3"/>
    <w:rsid w:val="001872FD"/>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A90"/>
    <w:rsid w:val="001C502D"/>
    <w:rsid w:val="001C53B0"/>
    <w:rsid w:val="001C7635"/>
    <w:rsid w:val="001C7EC3"/>
    <w:rsid w:val="001D07F6"/>
    <w:rsid w:val="001D0DCF"/>
    <w:rsid w:val="001D31A6"/>
    <w:rsid w:val="001D3B81"/>
    <w:rsid w:val="001D40CC"/>
    <w:rsid w:val="001D4D61"/>
    <w:rsid w:val="001D4D8C"/>
    <w:rsid w:val="001D5282"/>
    <w:rsid w:val="001D529D"/>
    <w:rsid w:val="001D577C"/>
    <w:rsid w:val="001D694C"/>
    <w:rsid w:val="001D6E22"/>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31E"/>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392A"/>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669"/>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012"/>
    <w:rsid w:val="00267221"/>
    <w:rsid w:val="00270087"/>
    <w:rsid w:val="00270831"/>
    <w:rsid w:val="00270A5D"/>
    <w:rsid w:val="0027275E"/>
    <w:rsid w:val="00272A7D"/>
    <w:rsid w:val="00273171"/>
    <w:rsid w:val="00273266"/>
    <w:rsid w:val="00273CC9"/>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591"/>
    <w:rsid w:val="002A5750"/>
    <w:rsid w:val="002A657D"/>
    <w:rsid w:val="002A6B3D"/>
    <w:rsid w:val="002A6E86"/>
    <w:rsid w:val="002A6EF0"/>
    <w:rsid w:val="002B0967"/>
    <w:rsid w:val="002B1C2A"/>
    <w:rsid w:val="002B21C0"/>
    <w:rsid w:val="002B2706"/>
    <w:rsid w:val="002B3BA3"/>
    <w:rsid w:val="002B4040"/>
    <w:rsid w:val="002B416C"/>
    <w:rsid w:val="002B5C09"/>
    <w:rsid w:val="002B5C82"/>
    <w:rsid w:val="002B5D88"/>
    <w:rsid w:val="002B5E81"/>
    <w:rsid w:val="002B6893"/>
    <w:rsid w:val="002B6B9D"/>
    <w:rsid w:val="002B6C19"/>
    <w:rsid w:val="002B6D0D"/>
    <w:rsid w:val="002B79C4"/>
    <w:rsid w:val="002C01BF"/>
    <w:rsid w:val="002C06FE"/>
    <w:rsid w:val="002C1B14"/>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D90"/>
    <w:rsid w:val="002E5EAB"/>
    <w:rsid w:val="002E6032"/>
    <w:rsid w:val="002E60D4"/>
    <w:rsid w:val="002E773F"/>
    <w:rsid w:val="002E791E"/>
    <w:rsid w:val="002F02E0"/>
    <w:rsid w:val="002F19AF"/>
    <w:rsid w:val="002F1B7B"/>
    <w:rsid w:val="002F1C6A"/>
    <w:rsid w:val="002F1FCB"/>
    <w:rsid w:val="002F282F"/>
    <w:rsid w:val="002F2BC5"/>
    <w:rsid w:val="002F2E69"/>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0DB"/>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6E4A"/>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BB9"/>
    <w:rsid w:val="00387C65"/>
    <w:rsid w:val="00390CDE"/>
    <w:rsid w:val="00392B20"/>
    <w:rsid w:val="00394516"/>
    <w:rsid w:val="003961E1"/>
    <w:rsid w:val="003974F9"/>
    <w:rsid w:val="003A0AA1"/>
    <w:rsid w:val="003A0FE5"/>
    <w:rsid w:val="003A24EC"/>
    <w:rsid w:val="003A3EA0"/>
    <w:rsid w:val="003A4029"/>
    <w:rsid w:val="003A6262"/>
    <w:rsid w:val="003A645D"/>
    <w:rsid w:val="003B0033"/>
    <w:rsid w:val="003B0A5E"/>
    <w:rsid w:val="003B0AA1"/>
    <w:rsid w:val="003B0AB6"/>
    <w:rsid w:val="003B0AD5"/>
    <w:rsid w:val="003B0B21"/>
    <w:rsid w:val="003B0B99"/>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3E7B"/>
    <w:rsid w:val="003C42AD"/>
    <w:rsid w:val="003C4C9F"/>
    <w:rsid w:val="003C5D9D"/>
    <w:rsid w:val="003C7036"/>
    <w:rsid w:val="003C7781"/>
    <w:rsid w:val="003C7FA5"/>
    <w:rsid w:val="003D0C96"/>
    <w:rsid w:val="003D1CAA"/>
    <w:rsid w:val="003D3CF4"/>
    <w:rsid w:val="003D4395"/>
    <w:rsid w:val="003D474C"/>
    <w:rsid w:val="003D5398"/>
    <w:rsid w:val="003D5BAD"/>
    <w:rsid w:val="003D5F20"/>
    <w:rsid w:val="003D69F8"/>
    <w:rsid w:val="003D6E19"/>
    <w:rsid w:val="003D737D"/>
    <w:rsid w:val="003D7E33"/>
    <w:rsid w:val="003E0C30"/>
    <w:rsid w:val="003E0F2A"/>
    <w:rsid w:val="003E1CD9"/>
    <w:rsid w:val="003E2854"/>
    <w:rsid w:val="003E2CF8"/>
    <w:rsid w:val="003E3169"/>
    <w:rsid w:val="003E35FB"/>
    <w:rsid w:val="003E3999"/>
    <w:rsid w:val="003E43BE"/>
    <w:rsid w:val="003E4A4E"/>
    <w:rsid w:val="003E504F"/>
    <w:rsid w:val="003E5231"/>
    <w:rsid w:val="003E5B98"/>
    <w:rsid w:val="003E605E"/>
    <w:rsid w:val="003E62FB"/>
    <w:rsid w:val="003E6A41"/>
    <w:rsid w:val="003E7801"/>
    <w:rsid w:val="003F0AF5"/>
    <w:rsid w:val="003F14E4"/>
    <w:rsid w:val="003F1FC5"/>
    <w:rsid w:val="003F2B6B"/>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6B7"/>
    <w:rsid w:val="0041584F"/>
    <w:rsid w:val="00415924"/>
    <w:rsid w:val="004165A7"/>
    <w:rsid w:val="00416D45"/>
    <w:rsid w:val="00416F89"/>
    <w:rsid w:val="00417B7B"/>
    <w:rsid w:val="004211BE"/>
    <w:rsid w:val="0042205F"/>
    <w:rsid w:val="00423C26"/>
    <w:rsid w:val="00423E43"/>
    <w:rsid w:val="00424839"/>
    <w:rsid w:val="0042483E"/>
    <w:rsid w:val="00424D35"/>
    <w:rsid w:val="004256FF"/>
    <w:rsid w:val="004258D6"/>
    <w:rsid w:val="004264F9"/>
    <w:rsid w:val="00426777"/>
    <w:rsid w:val="00426E05"/>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0EF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7F3"/>
    <w:rsid w:val="004A781C"/>
    <w:rsid w:val="004A7ECD"/>
    <w:rsid w:val="004B05CE"/>
    <w:rsid w:val="004B0EF8"/>
    <w:rsid w:val="004B117E"/>
    <w:rsid w:val="004B17F7"/>
    <w:rsid w:val="004B1E33"/>
    <w:rsid w:val="004B2426"/>
    <w:rsid w:val="004B2E6D"/>
    <w:rsid w:val="004B2FA9"/>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430"/>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24BF"/>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1EFD"/>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73B"/>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07B"/>
    <w:rsid w:val="00551154"/>
    <w:rsid w:val="005515FC"/>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9"/>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9A9"/>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5FF7"/>
    <w:rsid w:val="005F6073"/>
    <w:rsid w:val="005F6196"/>
    <w:rsid w:val="005F61B4"/>
    <w:rsid w:val="005F6454"/>
    <w:rsid w:val="005F7759"/>
    <w:rsid w:val="005F7852"/>
    <w:rsid w:val="0060041C"/>
    <w:rsid w:val="006012BD"/>
    <w:rsid w:val="00601C04"/>
    <w:rsid w:val="00602086"/>
    <w:rsid w:val="00602AAE"/>
    <w:rsid w:val="006031E8"/>
    <w:rsid w:val="006035A5"/>
    <w:rsid w:val="00603EE5"/>
    <w:rsid w:val="0060416A"/>
    <w:rsid w:val="00605582"/>
    <w:rsid w:val="00605720"/>
    <w:rsid w:val="00605C0C"/>
    <w:rsid w:val="00605C57"/>
    <w:rsid w:val="00605C73"/>
    <w:rsid w:val="0060626C"/>
    <w:rsid w:val="006065FF"/>
    <w:rsid w:val="00607309"/>
    <w:rsid w:val="00607F3D"/>
    <w:rsid w:val="00610C46"/>
    <w:rsid w:val="00611EB0"/>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6CA3"/>
    <w:rsid w:val="006279BE"/>
    <w:rsid w:val="006304BB"/>
    <w:rsid w:val="0063071F"/>
    <w:rsid w:val="00630C62"/>
    <w:rsid w:val="00631207"/>
    <w:rsid w:val="0063273E"/>
    <w:rsid w:val="00633242"/>
    <w:rsid w:val="00633FA0"/>
    <w:rsid w:val="00634534"/>
    <w:rsid w:val="00634EF5"/>
    <w:rsid w:val="00636401"/>
    <w:rsid w:val="00636905"/>
    <w:rsid w:val="00636A93"/>
    <w:rsid w:val="00636F8C"/>
    <w:rsid w:val="0063772A"/>
    <w:rsid w:val="006409B5"/>
    <w:rsid w:val="006418C8"/>
    <w:rsid w:val="006422CB"/>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6F27"/>
    <w:rsid w:val="006775C4"/>
    <w:rsid w:val="0068056E"/>
    <w:rsid w:val="00681AC1"/>
    <w:rsid w:val="00681EE7"/>
    <w:rsid w:val="00682165"/>
    <w:rsid w:val="00682BF6"/>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09B"/>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08B5"/>
    <w:rsid w:val="006C1371"/>
    <w:rsid w:val="006C1F9E"/>
    <w:rsid w:val="006C2D13"/>
    <w:rsid w:val="006C2F23"/>
    <w:rsid w:val="006C408C"/>
    <w:rsid w:val="006C44AE"/>
    <w:rsid w:val="006C456A"/>
    <w:rsid w:val="006C564D"/>
    <w:rsid w:val="006C671F"/>
    <w:rsid w:val="006C6F3C"/>
    <w:rsid w:val="006C6FB7"/>
    <w:rsid w:val="006C7C7D"/>
    <w:rsid w:val="006D007C"/>
    <w:rsid w:val="006D06F5"/>
    <w:rsid w:val="006D120B"/>
    <w:rsid w:val="006D1DB2"/>
    <w:rsid w:val="006D3FF8"/>
    <w:rsid w:val="006D428F"/>
    <w:rsid w:val="006D54E1"/>
    <w:rsid w:val="006D5A11"/>
    <w:rsid w:val="006D668F"/>
    <w:rsid w:val="006E0406"/>
    <w:rsid w:val="006E0774"/>
    <w:rsid w:val="006E09D6"/>
    <w:rsid w:val="006E1695"/>
    <w:rsid w:val="006E197B"/>
    <w:rsid w:val="006E1AC8"/>
    <w:rsid w:val="006E22C9"/>
    <w:rsid w:val="006E2B27"/>
    <w:rsid w:val="006E58AF"/>
    <w:rsid w:val="006E5D89"/>
    <w:rsid w:val="006E698C"/>
    <w:rsid w:val="006E6A36"/>
    <w:rsid w:val="006E79FB"/>
    <w:rsid w:val="006E7F21"/>
    <w:rsid w:val="006F0329"/>
    <w:rsid w:val="006F0771"/>
    <w:rsid w:val="006F0913"/>
    <w:rsid w:val="006F2412"/>
    <w:rsid w:val="006F3230"/>
    <w:rsid w:val="006F3D30"/>
    <w:rsid w:val="006F3FE0"/>
    <w:rsid w:val="006F462B"/>
    <w:rsid w:val="006F5775"/>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DFC"/>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27EE5"/>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96A"/>
    <w:rsid w:val="00787FF8"/>
    <w:rsid w:val="007904C9"/>
    <w:rsid w:val="00790CF4"/>
    <w:rsid w:val="00790DA7"/>
    <w:rsid w:val="00791F5C"/>
    <w:rsid w:val="007927EC"/>
    <w:rsid w:val="00792E46"/>
    <w:rsid w:val="00792E5F"/>
    <w:rsid w:val="00793BB4"/>
    <w:rsid w:val="00793C07"/>
    <w:rsid w:val="00795A12"/>
    <w:rsid w:val="00796315"/>
    <w:rsid w:val="00796538"/>
    <w:rsid w:val="00796AB8"/>
    <w:rsid w:val="00796CE5"/>
    <w:rsid w:val="00797F63"/>
    <w:rsid w:val="007A0C87"/>
    <w:rsid w:val="007A0DD5"/>
    <w:rsid w:val="007A1877"/>
    <w:rsid w:val="007A1A79"/>
    <w:rsid w:val="007A2A08"/>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5F20"/>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055"/>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68A6"/>
    <w:rsid w:val="00817A06"/>
    <w:rsid w:val="0082001A"/>
    <w:rsid w:val="008205D0"/>
    <w:rsid w:val="0082070E"/>
    <w:rsid w:val="00820D99"/>
    <w:rsid w:val="00820E06"/>
    <w:rsid w:val="008211F5"/>
    <w:rsid w:val="00822434"/>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6F3D"/>
    <w:rsid w:val="008370CF"/>
    <w:rsid w:val="00837CEF"/>
    <w:rsid w:val="00840C89"/>
    <w:rsid w:val="0084114B"/>
    <w:rsid w:val="00842756"/>
    <w:rsid w:val="008430AD"/>
    <w:rsid w:val="008433AE"/>
    <w:rsid w:val="0084355F"/>
    <w:rsid w:val="00843D17"/>
    <w:rsid w:val="00845C16"/>
    <w:rsid w:val="0084703C"/>
    <w:rsid w:val="008473A8"/>
    <w:rsid w:val="00847424"/>
    <w:rsid w:val="00847B25"/>
    <w:rsid w:val="00850259"/>
    <w:rsid w:val="008504C8"/>
    <w:rsid w:val="00850714"/>
    <w:rsid w:val="00851000"/>
    <w:rsid w:val="00851789"/>
    <w:rsid w:val="00854003"/>
    <w:rsid w:val="00854886"/>
    <w:rsid w:val="00855029"/>
    <w:rsid w:val="0085507C"/>
    <w:rsid w:val="0085563E"/>
    <w:rsid w:val="00857E00"/>
    <w:rsid w:val="008601DA"/>
    <w:rsid w:val="00861653"/>
    <w:rsid w:val="00861978"/>
    <w:rsid w:val="00862160"/>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6B7"/>
    <w:rsid w:val="00871CF9"/>
    <w:rsid w:val="008721B7"/>
    <w:rsid w:val="008728A9"/>
    <w:rsid w:val="00872D12"/>
    <w:rsid w:val="00873D60"/>
    <w:rsid w:val="008740F9"/>
    <w:rsid w:val="00875679"/>
    <w:rsid w:val="008757CB"/>
    <w:rsid w:val="0087759D"/>
    <w:rsid w:val="00877B0F"/>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0CC7"/>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0F97"/>
    <w:rsid w:val="008D1236"/>
    <w:rsid w:val="008D1EDE"/>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4BBC"/>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178"/>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6773A"/>
    <w:rsid w:val="009700BB"/>
    <w:rsid w:val="00971321"/>
    <w:rsid w:val="00972B61"/>
    <w:rsid w:val="009730F2"/>
    <w:rsid w:val="00974250"/>
    <w:rsid w:val="00974F50"/>
    <w:rsid w:val="009756EC"/>
    <w:rsid w:val="009757EE"/>
    <w:rsid w:val="0097584C"/>
    <w:rsid w:val="00976FCC"/>
    <w:rsid w:val="0097768E"/>
    <w:rsid w:val="009818A2"/>
    <w:rsid w:val="009828F5"/>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081C"/>
    <w:rsid w:val="009A33BE"/>
    <w:rsid w:val="009A3F67"/>
    <w:rsid w:val="009A5534"/>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328"/>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611"/>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4B46"/>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5E67"/>
    <w:rsid w:val="00A66CB2"/>
    <w:rsid w:val="00A703F5"/>
    <w:rsid w:val="00A71119"/>
    <w:rsid w:val="00A71A17"/>
    <w:rsid w:val="00A722A3"/>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0EE"/>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84A"/>
    <w:rsid w:val="00AE3DF5"/>
    <w:rsid w:val="00AE4CFF"/>
    <w:rsid w:val="00AE4E46"/>
    <w:rsid w:val="00AE52B0"/>
    <w:rsid w:val="00AE54F8"/>
    <w:rsid w:val="00AE5C7F"/>
    <w:rsid w:val="00AF05B7"/>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2A93"/>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10F9"/>
    <w:rsid w:val="00B7192B"/>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946"/>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648E"/>
    <w:rsid w:val="00B97246"/>
    <w:rsid w:val="00B9725F"/>
    <w:rsid w:val="00B972B2"/>
    <w:rsid w:val="00B97390"/>
    <w:rsid w:val="00B97C58"/>
    <w:rsid w:val="00BA03EE"/>
    <w:rsid w:val="00BA109F"/>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0EFF"/>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6785"/>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5DCD"/>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2DD1"/>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1C6"/>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A82"/>
    <w:rsid w:val="00C76E4E"/>
    <w:rsid w:val="00C80261"/>
    <w:rsid w:val="00C808D5"/>
    <w:rsid w:val="00C80CE6"/>
    <w:rsid w:val="00C810FC"/>
    <w:rsid w:val="00C83651"/>
    <w:rsid w:val="00C83754"/>
    <w:rsid w:val="00C83F2B"/>
    <w:rsid w:val="00C84998"/>
    <w:rsid w:val="00C849F0"/>
    <w:rsid w:val="00C855DB"/>
    <w:rsid w:val="00C87319"/>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2C56"/>
    <w:rsid w:val="00CB3166"/>
    <w:rsid w:val="00CB40D4"/>
    <w:rsid w:val="00CB638D"/>
    <w:rsid w:val="00CB6900"/>
    <w:rsid w:val="00CB6EB4"/>
    <w:rsid w:val="00CB7439"/>
    <w:rsid w:val="00CB748E"/>
    <w:rsid w:val="00CB7C3A"/>
    <w:rsid w:val="00CC03AB"/>
    <w:rsid w:val="00CC0FC3"/>
    <w:rsid w:val="00CC1406"/>
    <w:rsid w:val="00CC154C"/>
    <w:rsid w:val="00CC1DB2"/>
    <w:rsid w:val="00CC211D"/>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1B2F"/>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5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6B0"/>
    <w:rsid w:val="00D10A14"/>
    <w:rsid w:val="00D10F11"/>
    <w:rsid w:val="00D113FF"/>
    <w:rsid w:val="00D11E7B"/>
    <w:rsid w:val="00D12C52"/>
    <w:rsid w:val="00D12D84"/>
    <w:rsid w:val="00D14E13"/>
    <w:rsid w:val="00D16547"/>
    <w:rsid w:val="00D20368"/>
    <w:rsid w:val="00D209D8"/>
    <w:rsid w:val="00D20B6C"/>
    <w:rsid w:val="00D20DAB"/>
    <w:rsid w:val="00D2186C"/>
    <w:rsid w:val="00D21FC6"/>
    <w:rsid w:val="00D22BFD"/>
    <w:rsid w:val="00D22CC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6F30"/>
    <w:rsid w:val="00D67C48"/>
    <w:rsid w:val="00D70CA3"/>
    <w:rsid w:val="00D718E2"/>
    <w:rsid w:val="00D719E5"/>
    <w:rsid w:val="00D72097"/>
    <w:rsid w:val="00D73167"/>
    <w:rsid w:val="00D7322F"/>
    <w:rsid w:val="00D733BC"/>
    <w:rsid w:val="00D73481"/>
    <w:rsid w:val="00D73C07"/>
    <w:rsid w:val="00D74067"/>
    <w:rsid w:val="00D743AB"/>
    <w:rsid w:val="00D74799"/>
    <w:rsid w:val="00D74FDC"/>
    <w:rsid w:val="00D7536B"/>
    <w:rsid w:val="00D75AD5"/>
    <w:rsid w:val="00D800BB"/>
    <w:rsid w:val="00D81033"/>
    <w:rsid w:val="00D81136"/>
    <w:rsid w:val="00D82C07"/>
    <w:rsid w:val="00D82CE9"/>
    <w:rsid w:val="00D8317A"/>
    <w:rsid w:val="00D84AEE"/>
    <w:rsid w:val="00D8502A"/>
    <w:rsid w:val="00D850ED"/>
    <w:rsid w:val="00D85E53"/>
    <w:rsid w:val="00D863E5"/>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684"/>
    <w:rsid w:val="00DA3B52"/>
    <w:rsid w:val="00DA4151"/>
    <w:rsid w:val="00DA4B87"/>
    <w:rsid w:val="00DA5129"/>
    <w:rsid w:val="00DA54E7"/>
    <w:rsid w:val="00DA5795"/>
    <w:rsid w:val="00DA5945"/>
    <w:rsid w:val="00DA63A9"/>
    <w:rsid w:val="00DA69E4"/>
    <w:rsid w:val="00DA717D"/>
    <w:rsid w:val="00DA7986"/>
    <w:rsid w:val="00DA7A5F"/>
    <w:rsid w:val="00DB05C4"/>
    <w:rsid w:val="00DB06A3"/>
    <w:rsid w:val="00DB0766"/>
    <w:rsid w:val="00DB07C2"/>
    <w:rsid w:val="00DB0E2F"/>
    <w:rsid w:val="00DB0F5D"/>
    <w:rsid w:val="00DB1351"/>
    <w:rsid w:val="00DB16DB"/>
    <w:rsid w:val="00DB1A33"/>
    <w:rsid w:val="00DB2AE9"/>
    <w:rsid w:val="00DB2C6D"/>
    <w:rsid w:val="00DB3037"/>
    <w:rsid w:val="00DB45FD"/>
    <w:rsid w:val="00DB48F6"/>
    <w:rsid w:val="00DB4D86"/>
    <w:rsid w:val="00DB516F"/>
    <w:rsid w:val="00DB5A1A"/>
    <w:rsid w:val="00DB6A81"/>
    <w:rsid w:val="00DB77AF"/>
    <w:rsid w:val="00DB7F38"/>
    <w:rsid w:val="00DC09F8"/>
    <w:rsid w:val="00DC0D1A"/>
    <w:rsid w:val="00DC1C5C"/>
    <w:rsid w:val="00DC2465"/>
    <w:rsid w:val="00DC252B"/>
    <w:rsid w:val="00DC2811"/>
    <w:rsid w:val="00DC4222"/>
    <w:rsid w:val="00DC458D"/>
    <w:rsid w:val="00DC4BE1"/>
    <w:rsid w:val="00DC5054"/>
    <w:rsid w:val="00DC596B"/>
    <w:rsid w:val="00DC634E"/>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1AF"/>
    <w:rsid w:val="00DE1E31"/>
    <w:rsid w:val="00DE2C26"/>
    <w:rsid w:val="00DE2CFB"/>
    <w:rsid w:val="00DE414D"/>
    <w:rsid w:val="00DE5048"/>
    <w:rsid w:val="00DE68DD"/>
    <w:rsid w:val="00DE77DC"/>
    <w:rsid w:val="00DF0FAE"/>
    <w:rsid w:val="00DF1506"/>
    <w:rsid w:val="00DF1880"/>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4BCF"/>
    <w:rsid w:val="00E069C1"/>
    <w:rsid w:val="00E0725D"/>
    <w:rsid w:val="00E1063D"/>
    <w:rsid w:val="00E1066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4DB"/>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C61"/>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0C0"/>
    <w:rsid w:val="00E67861"/>
    <w:rsid w:val="00E67D3C"/>
    <w:rsid w:val="00E702B9"/>
    <w:rsid w:val="00E70CCF"/>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5D19"/>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23C4"/>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1134"/>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0EFF"/>
    <w:rsid w:val="00F017FB"/>
    <w:rsid w:val="00F01F7A"/>
    <w:rsid w:val="00F02736"/>
    <w:rsid w:val="00F02A35"/>
    <w:rsid w:val="00F02DE0"/>
    <w:rsid w:val="00F030A2"/>
    <w:rsid w:val="00F0344E"/>
    <w:rsid w:val="00F03930"/>
    <w:rsid w:val="00F04DD4"/>
    <w:rsid w:val="00F053FC"/>
    <w:rsid w:val="00F05564"/>
    <w:rsid w:val="00F06302"/>
    <w:rsid w:val="00F0794F"/>
    <w:rsid w:val="00F079CC"/>
    <w:rsid w:val="00F12284"/>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AAE"/>
    <w:rsid w:val="00F35DBE"/>
    <w:rsid w:val="00F36B23"/>
    <w:rsid w:val="00F370C9"/>
    <w:rsid w:val="00F37101"/>
    <w:rsid w:val="00F377CE"/>
    <w:rsid w:val="00F40094"/>
    <w:rsid w:val="00F40646"/>
    <w:rsid w:val="00F42591"/>
    <w:rsid w:val="00F426C8"/>
    <w:rsid w:val="00F4377C"/>
    <w:rsid w:val="00F44809"/>
    <w:rsid w:val="00F44E63"/>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233C"/>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0C82"/>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4EEA"/>
    <w:rsid w:val="00FA57D9"/>
    <w:rsid w:val="00FA5829"/>
    <w:rsid w:val="00FA746C"/>
    <w:rsid w:val="00FA7B8D"/>
    <w:rsid w:val="00FB0C83"/>
    <w:rsid w:val="00FB1043"/>
    <w:rsid w:val="00FB20F3"/>
    <w:rsid w:val="00FB2E8E"/>
    <w:rsid w:val="00FB43AC"/>
    <w:rsid w:val="00FB47EA"/>
    <w:rsid w:val="00FB567E"/>
    <w:rsid w:val="00FB7C38"/>
    <w:rsid w:val="00FB7F1F"/>
    <w:rsid w:val="00FC054A"/>
    <w:rsid w:val="00FC0790"/>
    <w:rsid w:val="00FC0A0D"/>
    <w:rsid w:val="00FC0DFE"/>
    <w:rsid w:val="00FC0F4A"/>
    <w:rsid w:val="00FC1289"/>
    <w:rsid w:val="00FC16C4"/>
    <w:rsid w:val="00FC26C9"/>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E7A88"/>
    <w:rsid w:val="00FF0C49"/>
    <w:rsid w:val="00FF0FDB"/>
    <w:rsid w:val="00FF1282"/>
    <w:rsid w:val="00FF1339"/>
    <w:rsid w:val="00FF1682"/>
    <w:rsid w:val="00FF3283"/>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E4793F-81C1-4E9B-9277-04C944B4C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2349</TotalTime>
  <Pages>9</Pages>
  <Words>3016</Words>
  <Characters>16590</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55</cp:revision>
  <cp:lastPrinted>2022-10-18T18:29:00Z</cp:lastPrinted>
  <dcterms:created xsi:type="dcterms:W3CDTF">2021-02-11T19:49:00Z</dcterms:created>
  <dcterms:modified xsi:type="dcterms:W3CDTF">2023-02-27T16:16:00Z</dcterms:modified>
</cp:coreProperties>
</file>