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597A0D">
        <w:rPr>
          <w:rFonts w:ascii="Arial" w:hAnsi="Arial" w:cs="Arial"/>
          <w:b/>
          <w:sz w:val="28"/>
          <w:szCs w:val="28"/>
        </w:rPr>
        <w:t>VEINT</w:t>
      </w:r>
      <w:r w:rsidR="00AC3CC7">
        <w:rPr>
          <w:rFonts w:ascii="Arial" w:hAnsi="Arial" w:cs="Arial"/>
          <w:b/>
          <w:sz w:val="28"/>
          <w:szCs w:val="28"/>
        </w:rPr>
        <w:t>E</w:t>
      </w:r>
      <w:r w:rsidR="00597A0D">
        <w:rPr>
          <w:rFonts w:ascii="Arial" w:hAnsi="Arial" w:cs="Arial"/>
          <w:b/>
          <w:sz w:val="28"/>
          <w:szCs w:val="28"/>
        </w:rPr>
        <w:t xml:space="preserve"> DE </w:t>
      </w:r>
      <w:r w:rsidR="00AC3CC7">
        <w:rPr>
          <w:rFonts w:ascii="Arial" w:hAnsi="Arial" w:cs="Arial"/>
          <w:b/>
          <w:sz w:val="28"/>
          <w:szCs w:val="28"/>
        </w:rPr>
        <w:t>ABRIL</w:t>
      </w:r>
      <w:r w:rsidRPr="00903493">
        <w:rPr>
          <w:rFonts w:ascii="Arial" w:hAnsi="Arial" w:cs="Arial"/>
          <w:b/>
          <w:sz w:val="28"/>
          <w:szCs w:val="28"/>
        </w:rPr>
        <w:t xml:space="preserve"> DE DOS MIL DIECIOCHO (</w:t>
      </w:r>
      <w:r w:rsidR="00597A0D">
        <w:rPr>
          <w:rFonts w:ascii="Arial" w:hAnsi="Arial" w:cs="Arial"/>
          <w:b/>
          <w:sz w:val="28"/>
          <w:szCs w:val="28"/>
        </w:rPr>
        <w:t>2</w:t>
      </w:r>
      <w:r w:rsidR="00AC3CC7">
        <w:rPr>
          <w:rFonts w:ascii="Arial" w:hAnsi="Arial" w:cs="Arial"/>
          <w:b/>
          <w:sz w:val="28"/>
          <w:szCs w:val="28"/>
        </w:rPr>
        <w:t>0</w:t>
      </w:r>
      <w:r w:rsidR="00BD67C9">
        <w:rPr>
          <w:rFonts w:ascii="Arial" w:hAnsi="Arial" w:cs="Arial"/>
          <w:b/>
          <w:sz w:val="28"/>
          <w:szCs w:val="28"/>
        </w:rPr>
        <w:t>/0</w:t>
      </w:r>
      <w:r w:rsidR="00AC3CC7">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r w:rsidR="00AC3CC7">
        <w:rPr>
          <w:rFonts w:ascii="Arial" w:hAnsi="Arial" w:cs="Arial"/>
          <w:b/>
          <w:sz w:val="28"/>
          <w:szCs w:val="28"/>
        </w:rPr>
        <w:t>-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603E9A">
        <w:rPr>
          <w:rFonts w:ascii="Arial" w:hAnsi="Arial" w:cs="Arial"/>
          <w:b/>
          <w:sz w:val="28"/>
          <w:szCs w:val="28"/>
        </w:rPr>
        <w:t>1</w:t>
      </w:r>
      <w:r w:rsidR="00A03112">
        <w:rPr>
          <w:rFonts w:ascii="Arial" w:hAnsi="Arial" w:cs="Arial"/>
          <w:b/>
          <w:sz w:val="28"/>
          <w:szCs w:val="28"/>
        </w:rPr>
        <w:t>04</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B774B1">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C772B5">
        <w:rPr>
          <w:rFonts w:ascii="Arial" w:hAnsi="Arial" w:cs="Arial"/>
          <w:sz w:val="28"/>
          <w:szCs w:val="28"/>
        </w:rPr>
        <w:t>01</w:t>
      </w:r>
      <w:r w:rsidR="00FF2771">
        <w:rPr>
          <w:rFonts w:ascii="Arial" w:hAnsi="Arial" w:cs="Arial"/>
          <w:sz w:val="28"/>
          <w:szCs w:val="28"/>
        </w:rPr>
        <w:t>MI44ER17</w:t>
      </w:r>
      <w:r w:rsidR="00C772B5">
        <w:rPr>
          <w:rFonts w:ascii="Arial" w:hAnsi="Arial" w:cs="Arial"/>
          <w:sz w:val="28"/>
          <w:szCs w:val="28"/>
        </w:rPr>
        <w:t>0582</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r w:rsidR="00C772B5">
        <w:rPr>
          <w:rFonts w:ascii="Arial" w:hAnsi="Arial" w:cs="Arial"/>
          <w:sz w:val="28"/>
          <w:szCs w:val="28"/>
        </w:rPr>
        <w:t xml:space="preserve">-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BD2960">
        <w:rPr>
          <w:rFonts w:ascii="Arial" w:hAnsi="Arial" w:cs="Arial"/>
          <w:sz w:val="28"/>
          <w:szCs w:val="28"/>
        </w:rPr>
        <w:t>once</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BD2960">
        <w:rPr>
          <w:rFonts w:ascii="Arial" w:hAnsi="Arial" w:cs="Arial"/>
          <w:sz w:val="28"/>
          <w:szCs w:val="28"/>
        </w:rPr>
        <w:t>11</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B774B1">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31523F">
        <w:rPr>
          <w:rFonts w:ascii="Arial" w:hAnsi="Arial" w:cs="Arial"/>
          <w:sz w:val="28"/>
          <w:szCs w:val="28"/>
        </w:rPr>
        <w:t>01</w:t>
      </w:r>
      <w:r w:rsidR="00331C23">
        <w:rPr>
          <w:rFonts w:ascii="Arial" w:hAnsi="Arial" w:cs="Arial"/>
          <w:sz w:val="28"/>
          <w:szCs w:val="28"/>
        </w:rPr>
        <w:t>MI44ER17</w:t>
      </w:r>
      <w:r w:rsidR="00BD2960">
        <w:rPr>
          <w:rFonts w:ascii="Arial" w:hAnsi="Arial" w:cs="Arial"/>
          <w:sz w:val="28"/>
          <w:szCs w:val="28"/>
        </w:rPr>
        <w:t>0582</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BD2960">
        <w:rPr>
          <w:rFonts w:ascii="Arial" w:hAnsi="Arial" w:cs="Arial"/>
          <w:sz w:val="28"/>
          <w:szCs w:val="28"/>
        </w:rPr>
        <w:t xml:space="preserve"> - - -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495BE1">
        <w:rPr>
          <w:rFonts w:ascii="Arial" w:hAnsi="Arial" w:cs="Arial"/>
          <w:sz w:val="28"/>
          <w:szCs w:val="28"/>
        </w:rPr>
        <w:t>once de enero de dos mil dieciocho</w:t>
      </w:r>
      <w:r w:rsidR="00E33085">
        <w:rPr>
          <w:rFonts w:ascii="Arial" w:hAnsi="Arial" w:cs="Arial"/>
          <w:sz w:val="28"/>
          <w:szCs w:val="28"/>
        </w:rPr>
        <w:t xml:space="preserve"> (</w:t>
      </w:r>
      <w:r w:rsidR="0031523F">
        <w:rPr>
          <w:rFonts w:ascii="Arial" w:hAnsi="Arial" w:cs="Arial"/>
          <w:sz w:val="28"/>
          <w:szCs w:val="28"/>
        </w:rPr>
        <w:t>1</w:t>
      </w:r>
      <w:r w:rsidR="00495BE1">
        <w:rPr>
          <w:rFonts w:ascii="Arial" w:hAnsi="Arial" w:cs="Arial"/>
          <w:sz w:val="28"/>
          <w:szCs w:val="28"/>
        </w:rPr>
        <w:t>1</w:t>
      </w:r>
      <w:r w:rsidR="00E33085">
        <w:rPr>
          <w:rFonts w:ascii="Arial" w:hAnsi="Arial" w:cs="Arial"/>
          <w:sz w:val="28"/>
          <w:szCs w:val="28"/>
        </w:rPr>
        <w:t>-</w:t>
      </w:r>
      <w:r w:rsidR="00495BE1">
        <w:rPr>
          <w:rFonts w:ascii="Arial" w:hAnsi="Arial" w:cs="Arial"/>
          <w:sz w:val="28"/>
          <w:szCs w:val="28"/>
        </w:rPr>
        <w:t>01</w:t>
      </w:r>
      <w:r w:rsidR="00E33085" w:rsidRPr="00E33085">
        <w:rPr>
          <w:rFonts w:ascii="Arial" w:hAnsi="Arial" w:cs="Arial"/>
          <w:sz w:val="28"/>
          <w:szCs w:val="28"/>
        </w:rPr>
        <w:t>-201</w:t>
      </w:r>
      <w:r w:rsidR="00495BE1">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495BE1">
        <w:rPr>
          <w:rFonts w:ascii="Arial" w:hAnsi="Arial" w:cs="Arial"/>
          <w:sz w:val="28"/>
          <w:szCs w:val="28"/>
        </w:rPr>
        <w:t>1995</w:t>
      </w:r>
      <w:r w:rsidR="00E33085">
        <w:rPr>
          <w:rFonts w:ascii="Arial" w:hAnsi="Arial" w:cs="Arial"/>
          <w:sz w:val="28"/>
          <w:szCs w:val="28"/>
        </w:rPr>
        <w:t>/2017</w:t>
      </w:r>
      <w:r w:rsidR="00E33085" w:rsidRPr="00E33085">
        <w:rPr>
          <w:rFonts w:ascii="Arial" w:hAnsi="Arial" w:cs="Arial"/>
          <w:sz w:val="28"/>
          <w:szCs w:val="28"/>
        </w:rPr>
        <w:t xml:space="preserve"> de fecha </w:t>
      </w:r>
      <w:r w:rsidR="00495BE1">
        <w:rPr>
          <w:rFonts w:ascii="Arial" w:hAnsi="Arial" w:cs="Arial"/>
          <w:sz w:val="28"/>
          <w:szCs w:val="28"/>
        </w:rPr>
        <w:t>dieciséis</w:t>
      </w:r>
      <w:r w:rsidR="0031523F">
        <w:rPr>
          <w:rFonts w:ascii="Arial" w:hAnsi="Arial" w:cs="Arial"/>
          <w:sz w:val="28"/>
          <w:szCs w:val="28"/>
        </w:rPr>
        <w:t xml:space="preserve"> </w:t>
      </w:r>
      <w:r w:rsidR="00E33085">
        <w:rPr>
          <w:rFonts w:ascii="Arial" w:hAnsi="Arial" w:cs="Arial"/>
          <w:sz w:val="28"/>
          <w:szCs w:val="28"/>
        </w:rPr>
        <w:t>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FF5B03" w:rsidRDefault="00722F9C" w:rsidP="00FF5B03">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FF5B03" w:rsidRPr="003D2F82">
        <w:rPr>
          <w:rFonts w:ascii="Arial" w:hAnsi="Arial" w:cs="Arial"/>
          <w:sz w:val="28"/>
          <w:szCs w:val="28"/>
        </w:rPr>
        <w:t xml:space="preserve">Por auto de fecha </w:t>
      </w:r>
      <w:r w:rsidR="00FF5B03">
        <w:rPr>
          <w:rFonts w:ascii="Arial" w:hAnsi="Arial" w:cs="Arial"/>
          <w:sz w:val="28"/>
          <w:szCs w:val="28"/>
        </w:rPr>
        <w:t>cinco</w:t>
      </w:r>
      <w:r w:rsidR="00FF5B03" w:rsidRPr="003D2F82">
        <w:rPr>
          <w:rFonts w:ascii="Arial" w:hAnsi="Arial" w:cs="Arial"/>
          <w:sz w:val="28"/>
          <w:szCs w:val="28"/>
        </w:rPr>
        <w:t xml:space="preserve"> de marzo de dos mil dieciocho (0</w:t>
      </w:r>
      <w:r w:rsidR="00FF5B03">
        <w:rPr>
          <w:rFonts w:ascii="Arial" w:hAnsi="Arial" w:cs="Arial"/>
          <w:sz w:val="28"/>
          <w:szCs w:val="28"/>
        </w:rPr>
        <w:t>5</w:t>
      </w:r>
      <w:r w:rsidR="00FF5B03"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FF5B03">
        <w:rPr>
          <w:rFonts w:ascii="Arial" w:hAnsi="Arial" w:cs="Arial"/>
          <w:sz w:val="28"/>
          <w:szCs w:val="28"/>
        </w:rPr>
        <w:t xml:space="preserve"> - -</w:t>
      </w:r>
    </w:p>
    <w:p w:rsidR="00FF5B03" w:rsidRPr="00722F9C" w:rsidRDefault="00100C9D" w:rsidP="00FF5B03">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FF5B03" w:rsidRPr="00CC245C">
        <w:rPr>
          <w:rFonts w:ascii="Arial" w:hAnsi="Arial" w:cs="Arial"/>
          <w:sz w:val="28"/>
          <w:szCs w:val="28"/>
        </w:rPr>
        <w:t xml:space="preserve">El </w:t>
      </w:r>
      <w:r w:rsidR="00FF5B03">
        <w:rPr>
          <w:rFonts w:ascii="Arial" w:hAnsi="Arial" w:cs="Arial"/>
          <w:sz w:val="28"/>
          <w:szCs w:val="28"/>
        </w:rPr>
        <w:t>cinco de abril</w:t>
      </w:r>
      <w:r w:rsidR="00FF5B03" w:rsidRPr="00CC245C">
        <w:rPr>
          <w:rFonts w:ascii="Arial" w:hAnsi="Arial" w:cs="Arial"/>
          <w:sz w:val="28"/>
          <w:szCs w:val="28"/>
        </w:rPr>
        <w:t xml:space="preserve"> de dos mil dieciocho (</w:t>
      </w:r>
      <w:r w:rsidR="00FF5B03">
        <w:rPr>
          <w:rFonts w:ascii="Arial" w:hAnsi="Arial" w:cs="Arial"/>
          <w:sz w:val="28"/>
          <w:szCs w:val="28"/>
        </w:rPr>
        <w:t>05</w:t>
      </w:r>
      <w:r w:rsidR="00FF5B03" w:rsidRPr="00CC245C">
        <w:rPr>
          <w:rFonts w:ascii="Arial" w:hAnsi="Arial" w:cs="Arial"/>
          <w:sz w:val="28"/>
          <w:szCs w:val="28"/>
        </w:rPr>
        <w:t>-0</w:t>
      </w:r>
      <w:r w:rsidR="00FF5B03">
        <w:rPr>
          <w:rFonts w:ascii="Arial" w:hAnsi="Arial" w:cs="Arial"/>
          <w:sz w:val="28"/>
          <w:szCs w:val="28"/>
        </w:rPr>
        <w:t>4</w:t>
      </w:r>
      <w:r w:rsidR="00FF5B03"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FF5B03">
        <w:rPr>
          <w:rFonts w:ascii="Arial" w:hAnsi="Arial" w:cs="Arial"/>
          <w:sz w:val="28"/>
          <w:szCs w:val="28"/>
        </w:rPr>
        <w:t xml:space="preserve"> - - - - - - - - - - - - - - - - - - - - - - - - - - - - - - - - - - -</w:t>
      </w:r>
    </w:p>
    <w:p w:rsidR="006F0180" w:rsidRPr="00FF5B03" w:rsidRDefault="00D652FF" w:rsidP="00FF5B03">
      <w:pPr>
        <w:spacing w:line="360" w:lineRule="auto"/>
        <w:ind w:firstLine="708"/>
        <w:jc w:val="both"/>
        <w:rPr>
          <w:rFonts w:ascii="Arial" w:hAnsi="Arial"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FF5B03">
        <w:rPr>
          <w:rFonts w:ascii="Arial" w:hAnsi="Arial" w:cs="Arial"/>
          <w:b/>
          <w:spacing w:val="-3"/>
          <w:sz w:val="28"/>
          <w:szCs w:val="28"/>
        </w:rPr>
        <w:t xml:space="preserve">C O N S I D E R A N D </w:t>
      </w:r>
      <w:r w:rsidR="00FC146D" w:rsidRPr="00FF5B03">
        <w:rPr>
          <w:rFonts w:ascii="Arial" w:hAnsi="Arial" w:cs="Arial"/>
          <w:b/>
          <w:spacing w:val="-3"/>
          <w:sz w:val="28"/>
          <w:szCs w:val="28"/>
        </w:rPr>
        <w:t>O:</w:t>
      </w:r>
    </w:p>
    <w:p w:rsidR="006F37DF" w:rsidRDefault="006F0180" w:rsidP="006F37DF">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6F37DF"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6F37DF">
        <w:rPr>
          <w:rFonts w:ascii="Arial" w:hAnsi="Arial" w:cs="Arial"/>
          <w:sz w:val="28"/>
          <w:szCs w:val="28"/>
        </w:rPr>
        <w:t xml:space="preserve"> - - - - - - - - - - - - - - - - - - - -</w:t>
      </w:r>
    </w:p>
    <w:p w:rsidR="00D542D8" w:rsidRDefault="00422A55" w:rsidP="001C5A1D">
      <w:pPr>
        <w:spacing w:line="360" w:lineRule="auto"/>
        <w:ind w:firstLine="567"/>
        <w:jc w:val="both"/>
        <w:rPr>
          <w:rFonts w:ascii="Arial" w:hAnsi="Arial" w:cs="Arial"/>
          <w:sz w:val="32"/>
          <w:szCs w:val="28"/>
        </w:rPr>
      </w:pPr>
      <w:r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D542D8" w:rsidRPr="00593392">
        <w:rPr>
          <w:rFonts w:ascii="Arial" w:hAnsi="Arial" w:cs="Arial"/>
          <w:snapToGrid w:val="0"/>
          <w:sz w:val="28"/>
          <w:szCs w:val="28"/>
        </w:rPr>
        <w:t>La personalidad de la</w:t>
      </w:r>
      <w:r w:rsidR="00D542D8">
        <w:rPr>
          <w:rFonts w:ascii="Arial" w:hAnsi="Arial" w:cs="Arial"/>
          <w:snapToGrid w:val="0"/>
          <w:sz w:val="28"/>
          <w:szCs w:val="28"/>
        </w:rPr>
        <w:t>s partes</w:t>
      </w:r>
      <w:r w:rsidR="00D542D8" w:rsidRPr="00593392">
        <w:rPr>
          <w:rFonts w:ascii="Arial" w:hAnsi="Arial" w:cs="Arial"/>
          <w:snapToGrid w:val="0"/>
          <w:sz w:val="28"/>
          <w:szCs w:val="28"/>
        </w:rPr>
        <w:t xml:space="preserve"> quedó acreditada en autos en términos de</w:t>
      </w:r>
      <w:r w:rsidR="00D542D8">
        <w:rPr>
          <w:rFonts w:ascii="Arial" w:hAnsi="Arial" w:cs="Arial"/>
          <w:snapToGrid w:val="0"/>
          <w:sz w:val="28"/>
          <w:szCs w:val="28"/>
        </w:rPr>
        <w:t xml:space="preserve"> </w:t>
      </w:r>
      <w:r w:rsidR="00D542D8" w:rsidRPr="00593392">
        <w:rPr>
          <w:rFonts w:ascii="Arial" w:hAnsi="Arial" w:cs="Arial"/>
          <w:snapToGrid w:val="0"/>
          <w:sz w:val="28"/>
          <w:szCs w:val="28"/>
        </w:rPr>
        <w:t>l</w:t>
      </w:r>
      <w:r w:rsidR="00D542D8">
        <w:rPr>
          <w:rFonts w:ascii="Arial" w:hAnsi="Arial" w:cs="Arial"/>
          <w:snapToGrid w:val="0"/>
          <w:sz w:val="28"/>
          <w:szCs w:val="28"/>
        </w:rPr>
        <w:t>os</w:t>
      </w:r>
      <w:r w:rsidR="00D542D8" w:rsidRPr="00593392">
        <w:rPr>
          <w:rFonts w:ascii="Arial" w:hAnsi="Arial" w:cs="Arial"/>
          <w:snapToGrid w:val="0"/>
          <w:sz w:val="28"/>
          <w:szCs w:val="28"/>
        </w:rPr>
        <w:t xml:space="preserve"> artículo</w:t>
      </w:r>
      <w:r w:rsidR="00D542D8">
        <w:rPr>
          <w:rFonts w:ascii="Arial" w:hAnsi="Arial" w:cs="Arial"/>
          <w:snapToGrid w:val="0"/>
          <w:sz w:val="28"/>
          <w:szCs w:val="28"/>
        </w:rPr>
        <w:t>s 117 y 120</w:t>
      </w:r>
      <w:r w:rsidR="00D542D8" w:rsidRPr="00593392">
        <w:rPr>
          <w:rFonts w:ascii="Arial" w:hAnsi="Arial" w:cs="Arial"/>
          <w:snapToGrid w:val="0"/>
          <w:sz w:val="28"/>
          <w:szCs w:val="28"/>
        </w:rPr>
        <w:t xml:space="preserve"> </w:t>
      </w:r>
      <w:r w:rsidR="00D542D8" w:rsidRPr="00593392">
        <w:rPr>
          <w:rFonts w:ascii="Arial" w:hAnsi="Arial" w:cs="Arial"/>
          <w:sz w:val="28"/>
          <w:szCs w:val="28"/>
        </w:rPr>
        <w:t>de la Ley de Justicia Administrativa para el Estado</w:t>
      </w:r>
      <w:r w:rsidR="00D542D8">
        <w:rPr>
          <w:rFonts w:ascii="Arial" w:hAnsi="Arial" w:cs="Arial"/>
          <w:sz w:val="28"/>
          <w:szCs w:val="28"/>
        </w:rPr>
        <w:t xml:space="preserve"> de Oaxaca</w:t>
      </w:r>
      <w:r w:rsidR="00D542D8" w:rsidRPr="00593392">
        <w:rPr>
          <w:rFonts w:ascii="Arial" w:hAnsi="Arial" w:cs="Arial"/>
          <w:sz w:val="28"/>
          <w:szCs w:val="28"/>
        </w:rPr>
        <w:t>,</w:t>
      </w:r>
      <w:r w:rsidR="00D542D8">
        <w:rPr>
          <w:rFonts w:ascii="Arial" w:hAnsi="Arial" w:cs="Arial"/>
          <w:color w:val="2E74B5"/>
          <w:sz w:val="28"/>
          <w:szCs w:val="28"/>
        </w:rPr>
        <w:t xml:space="preserve"> </w:t>
      </w:r>
      <w:r w:rsidR="00D542D8" w:rsidRPr="00423D77">
        <w:rPr>
          <w:rFonts w:ascii="Arial" w:hAnsi="Arial" w:cs="Arial"/>
          <w:sz w:val="28"/>
          <w:szCs w:val="27"/>
        </w:rPr>
        <w:t xml:space="preserve">pues </w:t>
      </w:r>
      <w:r w:rsidR="00B126DA">
        <w:rPr>
          <w:rFonts w:ascii="Arial" w:hAnsi="Arial" w:cs="Arial"/>
          <w:sz w:val="28"/>
          <w:szCs w:val="27"/>
        </w:rPr>
        <w:t>la accionante promueve por su propio derecho</w:t>
      </w:r>
      <w:r w:rsidR="00D542D8">
        <w:rPr>
          <w:rFonts w:ascii="Arial" w:hAnsi="Arial" w:cs="Arial"/>
          <w:sz w:val="28"/>
          <w:szCs w:val="27"/>
        </w:rPr>
        <w:t>, y la autoridad demandada exhibió</w:t>
      </w:r>
      <w:r w:rsidR="00D542D8" w:rsidRPr="00423D77">
        <w:rPr>
          <w:rFonts w:ascii="Arial" w:hAnsi="Arial" w:cs="Arial"/>
          <w:sz w:val="28"/>
          <w:szCs w:val="27"/>
        </w:rPr>
        <w:t xml:space="preserve"> </w:t>
      </w:r>
      <w:r w:rsidR="00D542D8" w:rsidRPr="00423D77">
        <w:rPr>
          <w:rFonts w:ascii="Arial" w:hAnsi="Arial" w:cs="Arial"/>
          <w:sz w:val="28"/>
          <w:szCs w:val="27"/>
        </w:rPr>
        <w:lastRenderedPageBreak/>
        <w:t>copias debidam</w:t>
      </w:r>
      <w:r w:rsidR="00D542D8">
        <w:rPr>
          <w:rFonts w:ascii="Arial" w:hAnsi="Arial" w:cs="Arial"/>
          <w:sz w:val="28"/>
          <w:szCs w:val="27"/>
        </w:rPr>
        <w:t xml:space="preserve">ente certificadas de su nombramiento y protesta de ley en términos del artículo 120 la </w:t>
      </w:r>
      <w:r w:rsidR="00D542D8" w:rsidRPr="00593392">
        <w:rPr>
          <w:rFonts w:ascii="Arial" w:hAnsi="Arial" w:cs="Arial"/>
          <w:sz w:val="28"/>
          <w:szCs w:val="28"/>
        </w:rPr>
        <w:t>Ley de Justicia Administrativa para el Estado</w:t>
      </w:r>
      <w:r w:rsidR="00D542D8">
        <w:rPr>
          <w:rFonts w:ascii="Arial" w:hAnsi="Arial" w:cs="Arial"/>
          <w:sz w:val="28"/>
          <w:szCs w:val="28"/>
        </w:rPr>
        <w:t xml:space="preserve"> de Oaxaca</w:t>
      </w:r>
      <w:r w:rsidR="00D542D8">
        <w:rPr>
          <w:rFonts w:ascii="Arial" w:hAnsi="Arial" w:cs="Arial"/>
          <w:sz w:val="28"/>
          <w:szCs w:val="27"/>
        </w:rPr>
        <w:t>, d</w:t>
      </w:r>
      <w:r w:rsidR="00D542D8" w:rsidRPr="00423D77">
        <w:rPr>
          <w:rFonts w:ascii="Arial" w:hAnsi="Arial" w:cs="Arial"/>
          <w:sz w:val="28"/>
          <w:szCs w:val="27"/>
        </w:rPr>
        <w:t>ocumental</w:t>
      </w:r>
      <w:r w:rsidR="00D542D8">
        <w:rPr>
          <w:rFonts w:ascii="Arial" w:hAnsi="Arial" w:cs="Arial"/>
          <w:sz w:val="28"/>
          <w:szCs w:val="27"/>
        </w:rPr>
        <w:t>es</w:t>
      </w:r>
      <w:r w:rsidR="00D542D8" w:rsidRPr="00423D77">
        <w:rPr>
          <w:rFonts w:ascii="Arial" w:hAnsi="Arial" w:cs="Arial"/>
          <w:sz w:val="28"/>
          <w:szCs w:val="27"/>
        </w:rPr>
        <w:t xml:space="preserve"> que adquiere</w:t>
      </w:r>
      <w:r w:rsidR="00D542D8">
        <w:rPr>
          <w:rFonts w:ascii="Arial" w:hAnsi="Arial" w:cs="Arial"/>
          <w:sz w:val="28"/>
          <w:szCs w:val="27"/>
        </w:rPr>
        <w:t>n</w:t>
      </w:r>
      <w:r w:rsidR="00D542D8" w:rsidRPr="00423D77">
        <w:rPr>
          <w:rFonts w:ascii="Arial" w:hAnsi="Arial" w:cs="Arial"/>
          <w:sz w:val="28"/>
          <w:szCs w:val="27"/>
        </w:rPr>
        <w:t xml:space="preserve"> valor probatorio p</w:t>
      </w:r>
      <w:r w:rsidR="00D542D8">
        <w:rPr>
          <w:rFonts w:ascii="Arial" w:hAnsi="Arial" w:cs="Arial"/>
          <w:sz w:val="28"/>
          <w:szCs w:val="27"/>
        </w:rPr>
        <w:t>leno en términos del artículo 17</w:t>
      </w:r>
      <w:r w:rsidR="00D542D8" w:rsidRPr="00423D77">
        <w:rPr>
          <w:rFonts w:ascii="Arial" w:hAnsi="Arial" w:cs="Arial"/>
          <w:sz w:val="28"/>
          <w:szCs w:val="27"/>
        </w:rPr>
        <w:t>3 fracción I de la Ley Eiusdem.</w:t>
      </w:r>
      <w:r w:rsidR="00D542D8" w:rsidRPr="00423D77">
        <w:rPr>
          <w:rFonts w:ascii="Arial" w:hAnsi="Arial" w:cs="Arial"/>
          <w:color w:val="2E74B5"/>
          <w:sz w:val="32"/>
          <w:szCs w:val="28"/>
        </w:rPr>
        <w:t>-</w:t>
      </w:r>
      <w:r w:rsidR="00D542D8" w:rsidRPr="00423D77">
        <w:rPr>
          <w:rFonts w:ascii="Arial" w:hAnsi="Arial" w:cs="Arial"/>
          <w:sz w:val="32"/>
          <w:szCs w:val="28"/>
        </w:rPr>
        <w:t xml:space="preserve"> - - - - </w:t>
      </w:r>
    </w:p>
    <w:p w:rsidR="00DC7B34" w:rsidRDefault="006F0180" w:rsidP="00DC7B34">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DC7B34" w:rsidRPr="003C32B8">
        <w:rPr>
          <w:rFonts w:ascii="Arial" w:hAnsi="Arial" w:cs="Arial"/>
          <w:sz w:val="28"/>
          <w:szCs w:val="28"/>
          <w:lang w:val="es-ES_tradnl"/>
        </w:rPr>
        <w:t xml:space="preserve">Ahora bien, en cuanto a </w:t>
      </w:r>
      <w:r w:rsidR="00DC7B34" w:rsidRPr="003C32B8">
        <w:rPr>
          <w:rFonts w:ascii="Arial" w:hAnsi="Arial" w:cs="Arial"/>
          <w:b/>
          <w:sz w:val="28"/>
          <w:szCs w:val="28"/>
          <w:lang w:val="es-ES_tradnl"/>
        </w:rPr>
        <w:t xml:space="preserve">las causales de improcedencia o sobreseimiento, </w:t>
      </w:r>
      <w:r w:rsidR="00DC7B34" w:rsidRPr="008920E5">
        <w:rPr>
          <w:rFonts w:ascii="Arial" w:hAnsi="Arial" w:cs="Arial"/>
          <w:sz w:val="28"/>
          <w:szCs w:val="28"/>
        </w:rPr>
        <w:t>posterior al estudio de cada una de las causales de</w:t>
      </w:r>
      <w:r w:rsidR="00DC7B34">
        <w:rPr>
          <w:rFonts w:ascii="Arial" w:hAnsi="Arial" w:cs="Arial"/>
          <w:color w:val="C00000"/>
          <w:sz w:val="28"/>
          <w:szCs w:val="28"/>
        </w:rPr>
        <w:t xml:space="preserve"> </w:t>
      </w:r>
      <w:r w:rsidR="00DC7B34" w:rsidRPr="00523AA9">
        <w:rPr>
          <w:rFonts w:ascii="Arial" w:hAnsi="Arial" w:cs="Arial"/>
          <w:sz w:val="28"/>
          <w:szCs w:val="28"/>
          <w:lang w:val="es-ES_tradnl"/>
        </w:rPr>
        <w:t>improcedencia o sobreseimiento</w:t>
      </w:r>
      <w:r w:rsidR="00DC7B34">
        <w:rPr>
          <w:rFonts w:ascii="Arial" w:hAnsi="Arial" w:cs="Arial"/>
          <w:sz w:val="28"/>
          <w:szCs w:val="28"/>
          <w:lang w:val="es-ES_tradnl"/>
        </w:rPr>
        <w:t xml:space="preserve"> a que hacen referencia los artículos 131 y 132 de la Ley de Justicia Administrativa para el Estado de Oaxaca, </w:t>
      </w:r>
      <w:r w:rsidR="00DC7B34" w:rsidRPr="00A44425">
        <w:rPr>
          <w:rFonts w:ascii="Arial" w:hAnsi="Arial" w:cs="Arial"/>
          <w:sz w:val="28"/>
          <w:szCs w:val="28"/>
          <w:u w:val="single"/>
          <w:lang w:val="es-ES_tradnl"/>
        </w:rPr>
        <w:t>se advierte que en el presente asunto no se actualizan</w:t>
      </w:r>
      <w:r w:rsidR="00DC7B34">
        <w:rPr>
          <w:rFonts w:ascii="Arial" w:hAnsi="Arial" w:cs="Arial"/>
          <w:sz w:val="28"/>
          <w:szCs w:val="28"/>
          <w:lang w:val="es-ES_tradnl"/>
        </w:rPr>
        <w:t xml:space="preserve">, </w:t>
      </w:r>
      <w:r w:rsidR="00DC7B34">
        <w:rPr>
          <w:rFonts w:ascii="Arial" w:hAnsi="Arial" w:cs="Arial"/>
          <w:sz w:val="28"/>
          <w:szCs w:val="28"/>
        </w:rPr>
        <w:t xml:space="preserve">por ende, </w:t>
      </w:r>
      <w:r w:rsidR="00DC7B34" w:rsidRPr="00894183">
        <w:rPr>
          <w:rFonts w:ascii="Arial" w:hAnsi="Arial" w:cs="Arial"/>
          <w:sz w:val="28"/>
          <w:szCs w:val="28"/>
          <w:u w:val="single"/>
        </w:rPr>
        <w:t>NO SE SOBRESEE EL JUICIO</w:t>
      </w:r>
      <w:r w:rsidR="00DC7B34">
        <w:rPr>
          <w:rFonts w:ascii="Arial" w:hAnsi="Arial" w:cs="Arial"/>
          <w:sz w:val="28"/>
          <w:szCs w:val="28"/>
        </w:rPr>
        <w:t xml:space="preserve">.- - - - - - - - - - - </w:t>
      </w:r>
    </w:p>
    <w:p w:rsidR="0062501F" w:rsidRDefault="00290013" w:rsidP="00141F1C">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62501F">
        <w:rPr>
          <w:rFonts w:ascii="Arial" w:hAnsi="Arial" w:cs="Arial"/>
          <w:bCs/>
          <w:sz w:val="28"/>
          <w:szCs w:val="28"/>
          <w:lang w:val="es-MX"/>
        </w:rPr>
        <w:t>La parte actora manifiesta en su concepto de impugnación PRIMERO, que la aludida multa por infracción, es violatoria del derecho humano tutelado en el artículo 16 Constitucional, respecto a la debida notificación de todo acto de molestia, mismo que manifiesta no haber sido notificad</w:t>
      </w:r>
      <w:r w:rsidR="00141F1C">
        <w:rPr>
          <w:rFonts w:ascii="Arial" w:hAnsi="Arial" w:cs="Arial"/>
          <w:bCs/>
          <w:sz w:val="28"/>
          <w:szCs w:val="28"/>
          <w:lang w:val="es-MX"/>
        </w:rPr>
        <w:t>a</w:t>
      </w:r>
      <w:r w:rsidR="0062501F">
        <w:rPr>
          <w:rFonts w:ascii="Arial" w:hAnsi="Arial" w:cs="Arial"/>
          <w:bCs/>
          <w:sz w:val="28"/>
          <w:szCs w:val="28"/>
          <w:lang w:val="es-MX"/>
        </w:rPr>
        <w:t xml:space="preserve"> legalmente, tal y como lo mencionan los artículos 138, 140 y 141 del Código Fiscal del Estado de Oaxaca, que a la letra dicen:- - - - - - - - - - - - - - - - - - - - - - - - - - - - -</w:t>
      </w:r>
      <w:r w:rsidR="00546578">
        <w:rPr>
          <w:rFonts w:ascii="Arial" w:hAnsi="Arial" w:cs="Arial"/>
          <w:bCs/>
          <w:sz w:val="28"/>
          <w:szCs w:val="28"/>
          <w:lang w:val="es-MX"/>
        </w:rPr>
        <w:t xml:space="preserve"> </w:t>
      </w:r>
    </w:p>
    <w:p w:rsidR="0062501F" w:rsidRPr="0077578E" w:rsidRDefault="0062501F" w:rsidP="00141F1C">
      <w:pPr>
        <w:spacing w:after="240" w:line="276" w:lineRule="auto"/>
        <w:ind w:left="567" w:right="618"/>
        <w:jc w:val="both"/>
        <w:rPr>
          <w:rFonts w:ascii="Arial" w:hAnsi="Arial" w:cs="Arial"/>
          <w:bCs/>
          <w:i/>
          <w:sz w:val="28"/>
          <w:szCs w:val="28"/>
          <w:lang w:val="es-MX"/>
        </w:rPr>
      </w:pPr>
      <w:r w:rsidRPr="0077578E">
        <w:rPr>
          <w:rFonts w:ascii="Arial" w:hAnsi="Arial" w:cs="Arial"/>
          <w:b/>
          <w:bCs/>
          <w:i/>
          <w:sz w:val="28"/>
          <w:szCs w:val="28"/>
          <w:lang w:val="es-MX"/>
        </w:rPr>
        <w:t xml:space="preserve">ARTÍCULO 138. </w:t>
      </w:r>
      <w:r w:rsidRPr="0077578E">
        <w:rPr>
          <w:rFonts w:ascii="Arial" w:hAnsi="Arial" w:cs="Arial"/>
          <w:bCs/>
          <w:i/>
          <w:sz w:val="28"/>
          <w:szCs w:val="28"/>
          <w:lang w:val="es-MX"/>
        </w:rPr>
        <w:t>Las notificaciones personales deberán realizarse en el domicilio del contribuyente; también podrán efectuarse en las oficinas de la propia autoridad si la persona que debe ser notificada se presenta en ellas, o en el domicilio fiscal que conforme al artículo 17 de este Código se considere como tal.</w:t>
      </w:r>
    </w:p>
    <w:p w:rsidR="0062501F" w:rsidRPr="0077578E" w:rsidRDefault="0062501F" w:rsidP="0062501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Al realizarse una notificación personal, deberá dejarse constancia escrita que se realizó en el domicilio del afectado por el acto administrativo que se notifica, a efecto de lo cual, se levantará acta circunstanciada o constancia escrita de ello en la que conste dicha condición.</w:t>
      </w:r>
    </w:p>
    <w:p w:rsidR="0062501F" w:rsidRDefault="0062501F" w:rsidP="0062501F">
      <w:pPr>
        <w:spacing w:after="240" w:line="276" w:lineRule="auto"/>
        <w:ind w:left="567" w:right="618"/>
        <w:jc w:val="both"/>
        <w:rPr>
          <w:rFonts w:ascii="Arial" w:hAnsi="Arial" w:cs="Arial"/>
          <w:bCs/>
          <w:i/>
          <w:sz w:val="28"/>
          <w:szCs w:val="28"/>
          <w:lang w:val="es-MX"/>
        </w:rPr>
      </w:pPr>
      <w:r w:rsidRPr="0077578E">
        <w:rPr>
          <w:rFonts w:ascii="Arial" w:hAnsi="Arial" w:cs="Arial"/>
          <w:bCs/>
          <w:i/>
          <w:sz w:val="28"/>
          <w:szCs w:val="28"/>
          <w:lang w:val="es-MX"/>
        </w:rPr>
        <w:t>Toda notificación personal que se realice con el afectado por el acto que se notifica o con su representante legal, será legalmente válida</w:t>
      </w:r>
      <w:r>
        <w:rPr>
          <w:rFonts w:ascii="Arial" w:hAnsi="Arial" w:cs="Arial"/>
          <w:bCs/>
          <w:i/>
          <w:sz w:val="28"/>
          <w:szCs w:val="28"/>
          <w:lang w:val="es-MX"/>
        </w:rPr>
        <w:t>.</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140.</w:t>
      </w:r>
      <w:r w:rsidRPr="0077578E">
        <w:rPr>
          <w:rFonts w:ascii="Arial" w:hAnsi="Arial" w:cs="Arial"/>
          <w:bCs/>
          <w:i/>
          <w:sz w:val="28"/>
          <w:szCs w:val="28"/>
        </w:rPr>
        <w:t xml:space="preserve"> Cuando la notificación se efectúe personalmente en el domicilio del afectado, si no se encuentra a quien debe ser notificado, se practicará con cualquier persona que se encuentre en dicho domicilio, de lo cual deberá dejarse constancia en el acta o documento escrito que al efecto se levante. En el caso de visitas </w:t>
      </w:r>
      <w:r w:rsidRPr="0077578E">
        <w:rPr>
          <w:rFonts w:ascii="Arial" w:hAnsi="Arial" w:cs="Arial"/>
          <w:bCs/>
          <w:i/>
          <w:sz w:val="28"/>
          <w:szCs w:val="28"/>
        </w:rPr>
        <w:lastRenderedPageBreak/>
        <w:t>domiciliarias la notificación de la orden se llevará a cabo en el lugar o lugares señalados en la misma.</w:t>
      </w:r>
    </w:p>
    <w:p w:rsidR="0062501F"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Cuando las notificaciones tengan por objeto el requerimiento para el cumplimiento de obligaciones no satisfechas dentro de los plazos legales, se causarán honorarios a cargo de quien incurrió en el incumplimiento, los cuales serán igual a seis veces el valor de la Unidad de Medida y Actualización vigente.</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
          <w:bCs/>
          <w:i/>
          <w:sz w:val="28"/>
          <w:szCs w:val="28"/>
        </w:rPr>
        <w:t>ARTÍCULO 141</w:t>
      </w:r>
      <w:r w:rsidRPr="0077578E">
        <w:rPr>
          <w:rFonts w:ascii="Arial" w:hAnsi="Arial" w:cs="Arial"/>
          <w:bCs/>
          <w:i/>
          <w:sz w:val="28"/>
          <w:szCs w:val="28"/>
        </w:rPr>
        <w:t>. Cuando se realicen personalmente las notificaciones, al practicarlas deberá proporcionarse al interesado o a la persona con quien se entienda la diligencia, el original del acto administrativo que se notifique.</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Al practicarse las notificaciones personales deberá levantarse acta o constancia circunstanciada de la diligencia, en la que se harán constar los elementos de convicción que determinen que se realiza en domicilio del interesado, así como demás hechos con trascendencia jurídica que tengan relación con la misma, recabando el nombre y firma de la persona con quien se entienda; si esta se niega a dar su nombre, a identificarse, o a firmar el acta para la debida constancia, esto se hará constar en el acta o documento que se formule, sin que con ello se afecte la validez de la diligencia.</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 manifestación tácita o expresa que haga el interesado o su representante legal de conocer el acto administrativo que lo afecta, surtirá los efectos legales de notificación desde la fecha en que se manifieste haber tenido tal conocimiento, si ésta es anterior a aquélla en que debiera surtir efectos para el cómputo de plazos la notificación. En los casos que la notificación surta sus efectos al momento de ser realizada, la manifestación del interesado de conocer dicho acto, surtirá sus efectos a partir de la fecha en que conste en actas que fue realizada, sin perjuicio del derecho que asiste al interesado para impugnar las notificaciones.</w:t>
      </w:r>
    </w:p>
    <w:p w:rsidR="0062501F" w:rsidRPr="0077578E" w:rsidRDefault="0062501F" w:rsidP="0062501F">
      <w:pPr>
        <w:spacing w:after="240" w:line="276" w:lineRule="auto"/>
        <w:ind w:left="567" w:right="618"/>
        <w:jc w:val="both"/>
        <w:rPr>
          <w:rFonts w:ascii="Arial" w:hAnsi="Arial" w:cs="Arial"/>
          <w:bCs/>
          <w:i/>
          <w:sz w:val="28"/>
          <w:szCs w:val="28"/>
        </w:rPr>
      </w:pPr>
      <w:r w:rsidRPr="0077578E">
        <w:rPr>
          <w:rFonts w:ascii="Arial" w:hAnsi="Arial" w:cs="Arial"/>
          <w:bCs/>
          <w:i/>
          <w:sz w:val="28"/>
          <w:szCs w:val="28"/>
        </w:rPr>
        <w:t>Las notificaciones realizadas en términos de este artículo se consideran efectuadas el día en que el documento a notificar fue entregado al contribuyente, su representante legal o la persona con quien se entendió la diligencia.</w:t>
      </w:r>
    </w:p>
    <w:p w:rsidR="0062501F" w:rsidRDefault="0062501F" w:rsidP="0062501F">
      <w:pPr>
        <w:spacing w:after="240" w:line="360" w:lineRule="auto"/>
        <w:ind w:firstLine="567"/>
        <w:jc w:val="both"/>
        <w:rPr>
          <w:rFonts w:ascii="Arial" w:hAnsi="Arial" w:cs="Arial"/>
          <w:sz w:val="28"/>
          <w:szCs w:val="27"/>
        </w:rPr>
      </w:pPr>
      <w:r w:rsidRPr="00AE5FC9">
        <w:rPr>
          <w:rFonts w:ascii="Arial" w:hAnsi="Arial" w:cs="Arial"/>
          <w:sz w:val="28"/>
          <w:szCs w:val="27"/>
        </w:rPr>
        <w:t>De</w:t>
      </w:r>
      <w:r>
        <w:rPr>
          <w:rFonts w:ascii="Arial" w:hAnsi="Arial" w:cs="Arial"/>
          <w:sz w:val="28"/>
          <w:szCs w:val="27"/>
        </w:rPr>
        <w:t xml:space="preserve"> los artículos transcritos anteriormente, se advierte que efectivamente las notificaciones que tienen el carácter de personal, </w:t>
      </w:r>
      <w:r>
        <w:rPr>
          <w:rFonts w:ascii="Arial" w:hAnsi="Arial" w:cs="Arial"/>
          <w:sz w:val="28"/>
          <w:szCs w:val="27"/>
        </w:rPr>
        <w:lastRenderedPageBreak/>
        <w:t>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en términos del artículo 120 del Código en mención haber sido notificado legalmente de la multa que hoy impugna, para contravenir lo anterior, la autoridad demanda manifiesta que, si bien es cierto que una notificación personal debe contener los requisitos a los que los numerales anteriormente descritos hacen mención,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62501F" w:rsidRDefault="0062501F" w:rsidP="0062501F">
      <w:pPr>
        <w:spacing w:after="240" w:line="276" w:lineRule="auto"/>
        <w:ind w:left="567" w:right="618"/>
        <w:jc w:val="both"/>
        <w:rPr>
          <w:rFonts w:ascii="Arial" w:hAnsi="Arial" w:cs="Arial"/>
          <w:sz w:val="28"/>
          <w:szCs w:val="27"/>
        </w:rPr>
      </w:pPr>
      <w:r w:rsidRPr="00F31248">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w:t>
      </w:r>
      <w:r>
        <w:rPr>
          <w:rFonts w:ascii="Arial" w:hAnsi="Arial" w:cs="Arial"/>
          <w:sz w:val="28"/>
          <w:szCs w:val="27"/>
        </w:rPr>
        <w:lastRenderedPageBreak/>
        <w:t>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62501F" w:rsidRDefault="0062501F" w:rsidP="0062501F">
      <w:pPr>
        <w:spacing w:line="360" w:lineRule="auto"/>
        <w:ind w:firstLine="567"/>
        <w:jc w:val="both"/>
        <w:rPr>
          <w:rFonts w:ascii="Arial" w:hAnsi="Arial" w:cs="Arial"/>
          <w:sz w:val="28"/>
          <w:szCs w:val="27"/>
        </w:rPr>
      </w:pPr>
      <w:r>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62501F" w:rsidRDefault="0062501F" w:rsidP="0062501F">
      <w:pPr>
        <w:spacing w:line="360" w:lineRule="auto"/>
        <w:ind w:firstLine="567"/>
        <w:jc w:val="both"/>
        <w:rPr>
          <w:rFonts w:ascii="Arial" w:hAnsi="Arial" w:cs="Arial"/>
          <w:sz w:val="28"/>
          <w:szCs w:val="27"/>
        </w:rPr>
      </w:pPr>
      <w:r>
        <w:rPr>
          <w:rFonts w:ascii="Arial" w:hAnsi="Arial" w:cs="Arial"/>
          <w:sz w:val="28"/>
          <w:szCs w:val="27"/>
        </w:rPr>
        <w:lastRenderedPageBreak/>
        <w:t xml:space="preserve">Ahora bien, esta Sala advierte que la demandada no acredita su dicho ya que no obra prueba alguna como pudiera ser el acuse de recibo en el que supuestamente fue notificado el actor, por lo que al no obrar en autos dicho acuse, debe considerarse la fecha que refiere la actora en que tuvo conocimiento del requerimiento hecho por la autoridad demandada y que convalidó la falta de formalidades a la notificación, toda vez que al haber tenido conocimiento la actora e interponer el juicio de cuenta ya conoce los hechos que le causan agravios a su esfera jurídica, es por ello, que dicho concepto de impugnación resulta </w:t>
      </w:r>
      <w:r w:rsidRPr="00EC59AD">
        <w:rPr>
          <w:rFonts w:ascii="Arial" w:hAnsi="Arial" w:cs="Arial"/>
          <w:sz w:val="28"/>
          <w:szCs w:val="27"/>
          <w:u w:val="single"/>
        </w:rPr>
        <w:t>INFUNDADO</w:t>
      </w:r>
      <w:r>
        <w:rPr>
          <w:rFonts w:ascii="Arial" w:hAnsi="Arial" w:cs="Arial"/>
          <w:sz w:val="28"/>
          <w:szCs w:val="27"/>
        </w:rPr>
        <w:t xml:space="preserve">.- - - - - - - - - - - - - - - - - - - - - - - - - - </w:t>
      </w:r>
    </w:p>
    <w:p w:rsidR="00163188" w:rsidRDefault="005E2BB9" w:rsidP="00FD4FC8">
      <w:pPr>
        <w:spacing w:after="240" w:line="360" w:lineRule="auto"/>
        <w:ind w:firstLine="708"/>
        <w:jc w:val="both"/>
        <w:rPr>
          <w:rFonts w:ascii="Arial" w:hAnsi="Arial" w:cs="Arial"/>
          <w:sz w:val="28"/>
          <w:szCs w:val="27"/>
        </w:rPr>
      </w:pPr>
      <w:r w:rsidRPr="005E2BB9">
        <w:rPr>
          <w:rFonts w:ascii="Arial" w:hAnsi="Arial" w:cs="Arial"/>
          <w:b/>
          <w:bCs/>
          <w:sz w:val="28"/>
          <w:szCs w:val="28"/>
          <w:lang w:val="es-MX"/>
        </w:rPr>
        <w:t>QUINTO.-</w:t>
      </w:r>
      <w:r>
        <w:rPr>
          <w:rFonts w:ascii="Arial" w:hAnsi="Arial" w:cs="Arial"/>
          <w:bCs/>
          <w:sz w:val="28"/>
          <w:szCs w:val="28"/>
          <w:lang w:val="es-MX"/>
        </w:rPr>
        <w:t xml:space="preserve"> </w:t>
      </w:r>
      <w:r w:rsidR="003E4F35">
        <w:rPr>
          <w:rFonts w:ascii="Arial" w:hAnsi="Arial" w:cs="Arial"/>
          <w:bCs/>
          <w:sz w:val="28"/>
          <w:szCs w:val="28"/>
          <w:lang w:val="es-MX"/>
        </w:rPr>
        <w:t xml:space="preserve">La parte actora </w:t>
      </w:r>
      <w:r w:rsidR="002A5A92">
        <w:rPr>
          <w:rFonts w:ascii="Arial" w:hAnsi="Arial" w:cs="Arial"/>
          <w:bCs/>
          <w:sz w:val="28"/>
          <w:szCs w:val="28"/>
          <w:lang w:val="es-MX"/>
        </w:rPr>
        <w:t xml:space="preserve">en términos del artículo 118 de la Ley de Justicia Administrativa para el Estado de Oaxaca, </w:t>
      </w:r>
      <w:r w:rsidR="003E4F35">
        <w:rPr>
          <w:rFonts w:ascii="Arial" w:hAnsi="Arial" w:cs="Arial"/>
          <w:bCs/>
          <w:sz w:val="28"/>
          <w:szCs w:val="28"/>
          <w:lang w:val="es-MX"/>
        </w:rPr>
        <w:t>manifiesta</w:t>
      </w:r>
      <w:r w:rsidR="005B3502">
        <w:rPr>
          <w:rFonts w:ascii="Arial" w:hAnsi="Arial" w:cs="Arial"/>
          <w:bCs/>
          <w:sz w:val="28"/>
          <w:szCs w:val="28"/>
          <w:lang w:val="es-MX"/>
        </w:rPr>
        <w:t xml:space="preserve"> en su</w:t>
      </w:r>
      <w:r w:rsidR="0063481A">
        <w:rPr>
          <w:rFonts w:ascii="Arial" w:hAnsi="Arial" w:cs="Arial"/>
          <w:bCs/>
          <w:sz w:val="28"/>
          <w:szCs w:val="28"/>
          <w:lang w:val="es-MX"/>
        </w:rPr>
        <w:t>s</w:t>
      </w:r>
      <w:r w:rsidR="005B3502">
        <w:rPr>
          <w:rFonts w:ascii="Arial" w:hAnsi="Arial" w:cs="Arial"/>
          <w:bCs/>
          <w:sz w:val="28"/>
          <w:szCs w:val="28"/>
          <w:lang w:val="es-MX"/>
        </w:rPr>
        <w:t xml:space="preserve"> concepto</w:t>
      </w:r>
      <w:r w:rsidR="0063481A">
        <w:rPr>
          <w:rFonts w:ascii="Arial" w:hAnsi="Arial" w:cs="Arial"/>
          <w:bCs/>
          <w:sz w:val="28"/>
          <w:szCs w:val="28"/>
          <w:lang w:val="es-MX"/>
        </w:rPr>
        <w:t>s</w:t>
      </w:r>
      <w:r w:rsidR="005B3502">
        <w:rPr>
          <w:rFonts w:ascii="Arial" w:hAnsi="Arial" w:cs="Arial"/>
          <w:bCs/>
          <w:sz w:val="28"/>
          <w:szCs w:val="28"/>
          <w:lang w:val="es-MX"/>
        </w:rPr>
        <w:t xml:space="preserve"> de impugnación </w:t>
      </w:r>
      <w:r w:rsidR="00D13DC8">
        <w:rPr>
          <w:rFonts w:ascii="Arial" w:hAnsi="Arial" w:cs="Arial"/>
          <w:bCs/>
          <w:sz w:val="28"/>
          <w:szCs w:val="28"/>
          <w:lang w:val="es-MX"/>
        </w:rPr>
        <w:t>SEGUNDO</w:t>
      </w:r>
      <w:r w:rsidR="0063481A">
        <w:rPr>
          <w:rFonts w:ascii="Arial" w:hAnsi="Arial" w:cs="Arial"/>
          <w:bCs/>
          <w:sz w:val="28"/>
          <w:szCs w:val="28"/>
          <w:lang w:val="es-MX"/>
        </w:rPr>
        <w:t xml:space="preserve"> </w:t>
      </w:r>
      <w:r w:rsidR="00D13DC8">
        <w:rPr>
          <w:rFonts w:ascii="Arial" w:hAnsi="Arial" w:cs="Arial"/>
          <w:bCs/>
          <w:sz w:val="28"/>
          <w:szCs w:val="28"/>
          <w:lang w:val="es-MX"/>
        </w:rPr>
        <w:t>y CUARTO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2A5A92">
        <w:rPr>
          <w:rFonts w:ascii="Arial" w:hAnsi="Arial" w:cs="Arial"/>
          <w:sz w:val="28"/>
          <w:szCs w:val="27"/>
        </w:rPr>
        <w:t>la</w:t>
      </w:r>
      <w:r w:rsidR="00A242BF">
        <w:rPr>
          <w:rFonts w:ascii="Arial" w:hAnsi="Arial" w:cs="Arial"/>
          <w:sz w:val="28"/>
          <w:szCs w:val="27"/>
        </w:rPr>
        <w:t xml:space="preserve"> hoy ac</w:t>
      </w:r>
      <w:r w:rsidR="002A5A92">
        <w:rPr>
          <w:rFonts w:ascii="Arial" w:hAnsi="Arial" w:cs="Arial"/>
          <w:sz w:val="28"/>
          <w:szCs w:val="27"/>
        </w:rPr>
        <w:t>cionante</w:t>
      </w:r>
      <w:r w:rsidR="00A242BF">
        <w:rPr>
          <w:rFonts w:ascii="Arial" w:hAnsi="Arial" w:cs="Arial"/>
          <w:sz w:val="28"/>
          <w:szCs w:val="27"/>
        </w:rPr>
        <w:t xml:space="preserve"> </w:t>
      </w:r>
      <w:r w:rsidR="00A242BF" w:rsidRPr="005364AE">
        <w:rPr>
          <w:rFonts w:ascii="Arial" w:hAnsi="Arial" w:cs="Arial"/>
          <w:color w:val="FF0000"/>
          <w:sz w:val="28"/>
          <w:szCs w:val="27"/>
        </w:rPr>
        <w:t xml:space="preserve">C. </w:t>
      </w:r>
      <w:r w:rsidR="00B774B1">
        <w:rPr>
          <w:rFonts w:ascii="Arial" w:hAnsi="Arial" w:cs="Arial"/>
          <w:color w:val="FF0000"/>
          <w:sz w:val="28"/>
          <w:szCs w:val="27"/>
        </w:rPr>
        <w:t>**********</w:t>
      </w:r>
      <w:r w:rsidR="0063481A">
        <w:rPr>
          <w:rFonts w:ascii="Arial" w:hAnsi="Arial" w:cs="Arial"/>
          <w:color w:val="FF0000"/>
          <w:sz w:val="28"/>
          <w:szCs w:val="27"/>
        </w:rPr>
        <w:t xml:space="preserve"> </w:t>
      </w:r>
      <w:r w:rsidR="00A242BF">
        <w:rPr>
          <w:rFonts w:ascii="Arial" w:hAnsi="Arial" w:cs="Arial"/>
          <w:sz w:val="28"/>
          <w:szCs w:val="27"/>
        </w:rPr>
        <w:t xml:space="preserve">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 - - - - - - - - - - - - - - - - - - - - - - - - - - - - - - -</w:t>
      </w:r>
      <w:r w:rsidR="00434E90">
        <w:rPr>
          <w:rFonts w:ascii="Arial" w:hAnsi="Arial" w:cs="Arial"/>
          <w:sz w:val="28"/>
          <w:szCs w:val="27"/>
        </w:rPr>
        <w:t xml:space="preserv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w:t>
      </w:r>
      <w:r w:rsidRPr="0031693C">
        <w:rPr>
          <w:rFonts w:ascii="Arial" w:hAnsi="Arial" w:cs="Arial"/>
          <w:i/>
          <w:sz w:val="28"/>
          <w:szCs w:val="27"/>
        </w:rPr>
        <w:lastRenderedPageBreak/>
        <w:t xml:space="preserve">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w:t>
      </w:r>
      <w:r w:rsidRPr="003A1BA0">
        <w:rPr>
          <w:rFonts w:ascii="Arial" w:hAnsi="Arial" w:cs="Arial"/>
          <w:i/>
          <w:sz w:val="28"/>
          <w:szCs w:val="27"/>
        </w:rPr>
        <w:lastRenderedPageBreak/>
        <w:t>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xml:space="preserve">, sirve de sustento la jurisprudencia con número de registro 252103 por los Tribunales Colegiados de Circuito, dentro del Semanario Judicial de la </w:t>
      </w:r>
      <w:r w:rsidR="00B648D1">
        <w:rPr>
          <w:rFonts w:ascii="Arial" w:hAnsi="Arial" w:cs="Arial"/>
          <w:sz w:val="28"/>
          <w:szCs w:val="27"/>
        </w:rPr>
        <w:lastRenderedPageBreak/>
        <w:t>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2A5A92">
        <w:rPr>
          <w:rFonts w:ascii="Arial" w:hAnsi="Arial" w:cs="Arial"/>
          <w:sz w:val="28"/>
          <w:szCs w:val="27"/>
        </w:rPr>
        <w:t>la</w:t>
      </w:r>
      <w:r w:rsidR="00E41DAE">
        <w:rPr>
          <w:rFonts w:ascii="Arial" w:hAnsi="Arial" w:cs="Arial"/>
          <w:sz w:val="28"/>
          <w:szCs w:val="27"/>
        </w:rPr>
        <w:t xml:space="preserve"> </w:t>
      </w:r>
      <w:r w:rsidR="00E41DAE" w:rsidRPr="00E41DAE">
        <w:rPr>
          <w:rFonts w:ascii="Arial" w:hAnsi="Arial" w:cs="Arial"/>
          <w:color w:val="FF0000"/>
          <w:sz w:val="28"/>
          <w:szCs w:val="27"/>
        </w:rPr>
        <w:t xml:space="preserve">C. </w:t>
      </w:r>
      <w:r w:rsidR="00B774B1">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7 fracción V de la Ley de Justicia Administrativa</w:t>
      </w:r>
      <w:r w:rsidR="002A5A92">
        <w:rPr>
          <w:rFonts w:ascii="Arial" w:hAnsi="Arial" w:cs="Arial"/>
          <w:bCs/>
          <w:sz w:val="28"/>
          <w:szCs w:val="28"/>
          <w:lang w:val="es-MX"/>
        </w:rPr>
        <w:t xml:space="preserve"> </w:t>
      </w:r>
      <w:r w:rsidR="002D5042">
        <w:rPr>
          <w:rFonts w:ascii="Arial" w:hAnsi="Arial" w:cs="Arial"/>
          <w:bCs/>
          <w:sz w:val="28"/>
          <w:szCs w:val="28"/>
          <w:lang w:val="es-MX"/>
        </w:rPr>
        <w:t>para el Estado de Oaxaca</w:t>
      </w:r>
      <w:r w:rsidR="00323207">
        <w:rPr>
          <w:rFonts w:ascii="Arial" w:hAnsi="Arial" w:cs="Arial"/>
          <w:bCs/>
          <w:sz w:val="28"/>
          <w:szCs w:val="28"/>
          <w:lang w:val="es-MX"/>
        </w:rPr>
        <w:t>.- - - - - - - - - - - - - - - - - - - - -</w:t>
      </w:r>
      <w:r w:rsidR="002E0D42">
        <w:rPr>
          <w:rFonts w:ascii="Arial" w:hAnsi="Arial" w:cs="Arial"/>
          <w:bCs/>
          <w:sz w:val="28"/>
          <w:szCs w:val="28"/>
          <w:lang w:val="es-MX"/>
        </w:rPr>
        <w:t xml:space="preserve"> </w:t>
      </w:r>
      <w:r w:rsidR="002309F3">
        <w:rPr>
          <w:rFonts w:ascii="Arial" w:hAnsi="Arial" w:cs="Arial"/>
          <w:bCs/>
          <w:sz w:val="28"/>
          <w:szCs w:val="28"/>
          <w:lang w:val="es-MX"/>
        </w:rPr>
        <w:t xml:space="preserve">-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w:t>
      </w:r>
      <w:r w:rsidR="002A4223">
        <w:rPr>
          <w:rFonts w:ascii="Arial" w:hAnsi="Arial" w:cs="Arial"/>
          <w:bCs/>
          <w:sz w:val="28"/>
          <w:szCs w:val="28"/>
          <w:lang w:val="es-MX"/>
        </w:rPr>
        <w:t>s</w:t>
      </w:r>
      <w:r w:rsidR="00D4075B">
        <w:rPr>
          <w:rFonts w:ascii="Arial" w:hAnsi="Arial" w:cs="Arial"/>
          <w:bCs/>
          <w:sz w:val="28"/>
          <w:szCs w:val="28"/>
          <w:lang w:val="es-MX"/>
        </w:rPr>
        <w:t xml:space="preserve"> concepto</w:t>
      </w:r>
      <w:r w:rsidR="002A4223">
        <w:rPr>
          <w:rFonts w:ascii="Arial" w:hAnsi="Arial" w:cs="Arial"/>
          <w:bCs/>
          <w:sz w:val="28"/>
          <w:szCs w:val="28"/>
          <w:lang w:val="es-MX"/>
        </w:rPr>
        <w:t>s</w:t>
      </w:r>
      <w:r w:rsidR="00D4075B">
        <w:rPr>
          <w:rFonts w:ascii="Arial" w:hAnsi="Arial" w:cs="Arial"/>
          <w:bCs/>
          <w:sz w:val="28"/>
          <w:szCs w:val="28"/>
          <w:lang w:val="es-MX"/>
        </w:rPr>
        <w:t xml:space="preserve"> de impugnación </w:t>
      </w:r>
      <w:r w:rsidR="00D93D41">
        <w:rPr>
          <w:rFonts w:ascii="Arial" w:hAnsi="Arial" w:cs="Arial"/>
          <w:bCs/>
          <w:sz w:val="28"/>
          <w:szCs w:val="28"/>
          <w:lang w:val="es-MX"/>
        </w:rPr>
        <w:t>SEGUNDO</w:t>
      </w:r>
      <w:r w:rsidR="002A4223">
        <w:rPr>
          <w:rFonts w:ascii="Arial" w:hAnsi="Arial" w:cs="Arial"/>
          <w:bCs/>
          <w:sz w:val="28"/>
          <w:szCs w:val="28"/>
          <w:lang w:val="es-MX"/>
        </w:rPr>
        <w:t xml:space="preserve"> </w:t>
      </w:r>
      <w:r w:rsidR="00D93D41">
        <w:rPr>
          <w:rFonts w:ascii="Arial" w:hAnsi="Arial" w:cs="Arial"/>
          <w:bCs/>
          <w:sz w:val="28"/>
          <w:szCs w:val="28"/>
          <w:lang w:val="es-MX"/>
        </w:rPr>
        <w:t>y</w:t>
      </w:r>
      <w:r w:rsidR="002A4223">
        <w:rPr>
          <w:rFonts w:ascii="Arial" w:hAnsi="Arial" w:cs="Arial"/>
          <w:bCs/>
          <w:sz w:val="28"/>
          <w:szCs w:val="28"/>
          <w:lang w:val="es-MX"/>
        </w:rPr>
        <w:t xml:space="preserve"> </w:t>
      </w:r>
      <w:r w:rsidR="00D93D41">
        <w:rPr>
          <w:rFonts w:ascii="Arial" w:hAnsi="Arial" w:cs="Arial"/>
          <w:bCs/>
          <w:sz w:val="28"/>
          <w:szCs w:val="28"/>
          <w:lang w:val="es-MX"/>
        </w:rPr>
        <w:t>CUARTO</w:t>
      </w:r>
      <w:r w:rsidR="007C4B90">
        <w:rPr>
          <w:rFonts w:ascii="Arial" w:hAnsi="Arial" w:cs="Arial"/>
          <w:bCs/>
          <w:sz w:val="28"/>
          <w:szCs w:val="28"/>
          <w:lang w:val="es-MX"/>
        </w:rPr>
        <w:t xml:space="preserve"> </w:t>
      </w:r>
      <w:r w:rsidR="002A4223">
        <w:rPr>
          <w:rFonts w:ascii="Arial" w:hAnsi="Arial" w:cs="Arial"/>
          <w:bCs/>
          <w:sz w:val="28"/>
          <w:szCs w:val="28"/>
          <w:lang w:val="es-MX"/>
        </w:rPr>
        <w:t>son</w:t>
      </w:r>
      <w:r w:rsidR="007C4B90">
        <w:rPr>
          <w:rFonts w:ascii="Arial" w:hAnsi="Arial" w:cs="Arial"/>
          <w:bCs/>
          <w:sz w:val="28"/>
          <w:szCs w:val="28"/>
          <w:lang w:val="es-MX"/>
        </w:rPr>
        <w:t xml:space="preserve"> </w:t>
      </w:r>
      <w:r w:rsidR="00D4075B" w:rsidRPr="00D4075B">
        <w:rPr>
          <w:rFonts w:ascii="Arial" w:hAnsi="Arial" w:cs="Arial"/>
          <w:bCs/>
          <w:sz w:val="28"/>
          <w:szCs w:val="28"/>
          <w:u w:val="single"/>
          <w:lang w:val="es-MX"/>
        </w:rPr>
        <w:t>FUNDADO</w:t>
      </w:r>
      <w:r w:rsidR="002A4223">
        <w:rPr>
          <w:rFonts w:ascii="Arial" w:hAnsi="Arial" w:cs="Arial"/>
          <w:bCs/>
          <w:sz w:val="28"/>
          <w:szCs w:val="28"/>
          <w:u w:val="single"/>
          <w:lang w:val="es-MX"/>
        </w:rPr>
        <w:t>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2A4223">
        <w:rPr>
          <w:rFonts w:ascii="Arial" w:hAnsi="Arial" w:cs="Arial"/>
          <w:sz w:val="28"/>
          <w:szCs w:val="28"/>
        </w:rPr>
        <w:t>01</w:t>
      </w:r>
      <w:r w:rsidR="00E62495">
        <w:rPr>
          <w:rFonts w:ascii="Arial" w:hAnsi="Arial" w:cs="Arial"/>
          <w:sz w:val="28"/>
          <w:szCs w:val="28"/>
        </w:rPr>
        <w:t>MI44ER17</w:t>
      </w:r>
      <w:r w:rsidR="00D93D41">
        <w:rPr>
          <w:rFonts w:ascii="Arial" w:hAnsi="Arial" w:cs="Arial"/>
          <w:sz w:val="28"/>
          <w:szCs w:val="28"/>
        </w:rPr>
        <w:t>0582</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2A4223">
        <w:rPr>
          <w:rFonts w:ascii="Arial" w:hAnsi="Arial" w:cs="Arial"/>
          <w:sz w:val="28"/>
          <w:szCs w:val="27"/>
        </w:rPr>
        <w:t>1</w:t>
      </w:r>
      <w:r w:rsidR="001B73DC">
        <w:rPr>
          <w:rFonts w:ascii="Arial" w:hAnsi="Arial" w:cs="Arial"/>
          <w:sz w:val="28"/>
          <w:szCs w:val="27"/>
        </w:rPr>
        <w:t>8</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w:t>
      </w:r>
      <w:r w:rsidRPr="008B340D">
        <w:rPr>
          <w:rFonts w:ascii="Arial" w:hAnsi="Arial" w:cs="Arial"/>
          <w:bCs/>
          <w:color w:val="000000"/>
          <w:sz w:val="28"/>
          <w:szCs w:val="28"/>
          <w:lang w:eastAsia="es-ES"/>
        </w:rPr>
        <w:lastRenderedPageBreak/>
        <w:t xml:space="preserve">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w:t>
      </w:r>
      <w:r w:rsidRPr="00BD643E">
        <w:rPr>
          <w:rFonts w:ascii="Arial" w:hAnsi="Arial" w:cs="Arial"/>
          <w:bCs/>
          <w:color w:val="000000"/>
          <w:sz w:val="28"/>
          <w:szCs w:val="28"/>
          <w:lang w:eastAsia="es-ES"/>
        </w:rPr>
        <w:lastRenderedPageBreak/>
        <w:t>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F31B92"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w:t>
      </w:r>
      <w:r w:rsidR="001B73DC">
        <w:rPr>
          <w:rFonts w:ascii="Arial" w:hAnsi="Arial" w:cs="Arial"/>
          <w:color w:val="000000"/>
          <w:sz w:val="28"/>
          <w:szCs w:val="28"/>
        </w:rPr>
        <w:t xml:space="preserve"> </w:t>
      </w:r>
      <w:r>
        <w:rPr>
          <w:rFonts w:ascii="Arial" w:hAnsi="Arial" w:cs="Arial"/>
          <w:color w:val="000000"/>
          <w:sz w:val="28"/>
          <w:szCs w:val="28"/>
        </w:rPr>
        <w:t>l</w:t>
      </w:r>
      <w:r w:rsidR="001B73DC">
        <w:rPr>
          <w:rFonts w:ascii="Arial" w:hAnsi="Arial" w:cs="Arial"/>
          <w:color w:val="000000"/>
          <w:sz w:val="28"/>
          <w:szCs w:val="28"/>
        </w:rPr>
        <w:t>os</w:t>
      </w:r>
      <w:r>
        <w:rPr>
          <w:rFonts w:ascii="Arial" w:hAnsi="Arial" w:cs="Arial"/>
          <w:color w:val="000000"/>
          <w:sz w:val="28"/>
          <w:szCs w:val="28"/>
        </w:rPr>
        <w:t xml:space="preserve"> concepto</w:t>
      </w:r>
      <w:r w:rsidR="001B73DC">
        <w:rPr>
          <w:rFonts w:ascii="Arial" w:hAnsi="Arial" w:cs="Arial"/>
          <w:color w:val="000000"/>
          <w:sz w:val="28"/>
          <w:szCs w:val="28"/>
        </w:rPr>
        <w:t>s</w:t>
      </w:r>
      <w:r>
        <w:rPr>
          <w:rFonts w:ascii="Arial" w:hAnsi="Arial" w:cs="Arial"/>
          <w:color w:val="000000"/>
          <w:sz w:val="28"/>
          <w:szCs w:val="28"/>
        </w:rPr>
        <w:t xml:space="preserve"> de impugnación restante</w:t>
      </w:r>
      <w:r w:rsidR="001B73DC">
        <w:rPr>
          <w:rFonts w:ascii="Arial" w:hAnsi="Arial" w:cs="Arial"/>
          <w:color w:val="000000"/>
          <w:sz w:val="28"/>
          <w:szCs w:val="28"/>
        </w:rPr>
        <w:t>s</w:t>
      </w:r>
      <w:r>
        <w:rPr>
          <w:rFonts w:ascii="Arial" w:hAnsi="Arial" w:cs="Arial"/>
          <w:color w:val="000000"/>
          <w:sz w:val="28"/>
          <w:szCs w:val="28"/>
        </w:rPr>
        <w:t>, ya que su estudio resulta innecesario al observar que algunos conceptos de impugnación a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1B73DC" w:rsidRDefault="001B73DC" w:rsidP="001B73DC">
      <w:pPr>
        <w:spacing w:line="360" w:lineRule="auto"/>
        <w:ind w:firstLine="567"/>
        <w:jc w:val="center"/>
        <w:rPr>
          <w:rFonts w:ascii="Arial" w:hAnsi="Arial" w:cs="Arial"/>
          <w:sz w:val="28"/>
          <w:szCs w:val="28"/>
        </w:rPr>
      </w:pPr>
      <w:r w:rsidRPr="001B73DC">
        <w:rPr>
          <w:rFonts w:ascii="Arial" w:hAnsi="Arial" w:cs="Arial"/>
          <w:sz w:val="28"/>
          <w:szCs w:val="28"/>
        </w:rPr>
        <w:t xml:space="preserve">Por lo anteriormente expuesto, fundado y motivado, en términos de los artículos 177 fracciones I, II y III, 178 fracciones II, III, IV, y VI, y 179 de la Ley de Justicia Administrativa para el Estado de Oaxaca, se;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lastRenderedPageBreak/>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03551F">
        <w:rPr>
          <w:rFonts w:ascii="Arial" w:hAnsi="Arial" w:cs="Arial"/>
          <w:sz w:val="28"/>
          <w:szCs w:val="28"/>
        </w:rPr>
        <w:t>No se actualizó ninguna de las causales contenida en los artículos 1</w:t>
      </w:r>
      <w:r w:rsidR="00066D71">
        <w:rPr>
          <w:rFonts w:ascii="Arial" w:hAnsi="Arial" w:cs="Arial"/>
          <w:sz w:val="28"/>
          <w:szCs w:val="28"/>
        </w:rPr>
        <w:t>3</w:t>
      </w:r>
      <w:r w:rsidR="0003551F">
        <w:rPr>
          <w:rFonts w:ascii="Arial" w:hAnsi="Arial" w:cs="Arial"/>
          <w:sz w:val="28"/>
          <w:szCs w:val="28"/>
        </w:rPr>
        <w:t>1 y 1</w:t>
      </w:r>
      <w:r w:rsidR="00066D71">
        <w:rPr>
          <w:rFonts w:ascii="Arial" w:hAnsi="Arial" w:cs="Arial"/>
          <w:sz w:val="28"/>
          <w:szCs w:val="28"/>
        </w:rPr>
        <w:t>3</w:t>
      </w:r>
      <w:r w:rsidR="0003551F">
        <w:rPr>
          <w:rFonts w:ascii="Arial" w:hAnsi="Arial" w:cs="Arial"/>
          <w:sz w:val="28"/>
          <w:szCs w:val="28"/>
        </w:rPr>
        <w:t xml:space="preserve">2 de la Ley </w:t>
      </w:r>
      <w:r w:rsidR="00066D71">
        <w:rPr>
          <w:rFonts w:ascii="Arial" w:hAnsi="Arial" w:cs="Arial"/>
          <w:sz w:val="28"/>
          <w:szCs w:val="28"/>
        </w:rPr>
        <w:t>de</w:t>
      </w:r>
      <w:r w:rsidR="0003551F">
        <w:rPr>
          <w:rFonts w:ascii="Arial" w:hAnsi="Arial" w:cs="Arial"/>
          <w:sz w:val="28"/>
          <w:szCs w:val="28"/>
        </w:rPr>
        <w:t xml:space="preserve"> Justicia Administrativa para el Estado de Oaxaca, por lo que </w:t>
      </w:r>
      <w:r w:rsidR="0003551F"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B26B54">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0A0DCA">
        <w:rPr>
          <w:rFonts w:ascii="Arial" w:hAnsi="Arial" w:cs="Arial"/>
          <w:sz w:val="28"/>
          <w:szCs w:val="28"/>
        </w:rPr>
        <w:t>01</w:t>
      </w:r>
      <w:r w:rsidR="00C74FD3">
        <w:rPr>
          <w:rFonts w:ascii="Arial" w:hAnsi="Arial" w:cs="Arial"/>
          <w:sz w:val="28"/>
          <w:szCs w:val="28"/>
        </w:rPr>
        <w:t>MI44ER17</w:t>
      </w:r>
      <w:r w:rsidR="00066D71">
        <w:rPr>
          <w:rFonts w:ascii="Arial" w:hAnsi="Arial" w:cs="Arial"/>
          <w:sz w:val="28"/>
          <w:szCs w:val="28"/>
        </w:rPr>
        <w:t>0582</w:t>
      </w:r>
      <w:r w:rsidR="00C74FD3">
        <w:rPr>
          <w:rFonts w:ascii="Arial" w:hAnsi="Arial" w:cs="Arial"/>
          <w:sz w:val="28"/>
          <w:szCs w:val="27"/>
        </w:rPr>
        <w:t xml:space="preserve"> de fecha ocho de agosto de dos mil diecisiete (foja </w:t>
      </w:r>
      <w:r w:rsidR="000A0DCA">
        <w:rPr>
          <w:rFonts w:ascii="Arial" w:hAnsi="Arial" w:cs="Arial"/>
          <w:sz w:val="28"/>
          <w:szCs w:val="27"/>
        </w:rPr>
        <w:t>1</w:t>
      </w:r>
      <w:r w:rsidR="00066D71">
        <w:rPr>
          <w:rFonts w:ascii="Arial" w:hAnsi="Arial" w:cs="Arial"/>
          <w:sz w:val="28"/>
          <w:szCs w:val="27"/>
        </w:rPr>
        <w:t>8</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BF4ABA" w:rsidRDefault="00FF4055" w:rsidP="00FF4055">
      <w:pPr>
        <w:spacing w:line="360" w:lineRule="auto"/>
        <w:ind w:firstLine="567"/>
        <w:jc w:val="both"/>
        <w:rPr>
          <w:rFonts w:ascii="Arial" w:hAnsi="Arial" w:cs="Arial"/>
          <w:sz w:val="32"/>
          <w:szCs w:val="28"/>
        </w:rPr>
      </w:pPr>
      <w:r w:rsidRPr="00BF4ABA">
        <w:rPr>
          <w:rFonts w:ascii="Arial" w:hAnsi="Arial" w:cs="Arial"/>
          <w:sz w:val="28"/>
          <w:szCs w:val="27"/>
        </w:rPr>
        <w:t xml:space="preserve">Así lo resolvió y firma la </w:t>
      </w:r>
      <w:r w:rsidRPr="00BF4ABA">
        <w:rPr>
          <w:rFonts w:ascii="Arial" w:hAnsi="Arial" w:cs="Arial"/>
          <w:b/>
          <w:i/>
          <w:sz w:val="28"/>
          <w:szCs w:val="27"/>
        </w:rPr>
        <w:t>licenciada Frida Jiménez Valencia</w:t>
      </w:r>
      <w:r w:rsidRPr="00BF4ABA">
        <w:rPr>
          <w:rFonts w:ascii="Arial" w:hAnsi="Arial" w:cs="Arial"/>
          <w:sz w:val="28"/>
          <w:szCs w:val="27"/>
        </w:rPr>
        <w:t xml:space="preserve">, Magistrada de la Primera Sala Unitaria de Primera Instancia del Tribunal de </w:t>
      </w:r>
      <w:r w:rsidR="00FA2FB9" w:rsidRPr="00BF4ABA">
        <w:rPr>
          <w:rFonts w:ascii="Arial" w:hAnsi="Arial" w:cs="Arial"/>
          <w:sz w:val="28"/>
          <w:szCs w:val="27"/>
        </w:rPr>
        <w:t>Justicia Administrativa del Estado de Oaxaca</w:t>
      </w:r>
      <w:r w:rsidRPr="00BF4ABA">
        <w:rPr>
          <w:rFonts w:ascii="Arial" w:hAnsi="Arial" w:cs="Arial"/>
          <w:sz w:val="28"/>
          <w:szCs w:val="27"/>
        </w:rPr>
        <w:t xml:space="preserve">, ante el Secretario de Acuerdos, </w:t>
      </w:r>
      <w:r w:rsidRPr="00BF4ABA">
        <w:rPr>
          <w:rFonts w:ascii="Arial" w:hAnsi="Arial" w:cs="Arial"/>
          <w:i/>
          <w:sz w:val="28"/>
          <w:szCs w:val="27"/>
        </w:rPr>
        <w:t>licenciado Renato Gabriel Ibáñez Castellanos</w:t>
      </w:r>
      <w:r w:rsidRPr="00BF4ABA">
        <w:rPr>
          <w:rFonts w:ascii="Arial" w:hAnsi="Arial" w:cs="Arial"/>
          <w:sz w:val="28"/>
          <w:szCs w:val="27"/>
        </w:rPr>
        <w:t xml:space="preserve">, quien autoriza y da fe. - - - - - - - - - - - - - - </w:t>
      </w:r>
      <w:r w:rsidR="00FA2FB9" w:rsidRPr="00BF4ABA">
        <w:rPr>
          <w:rFonts w:ascii="Arial" w:hAnsi="Arial" w:cs="Arial"/>
          <w:sz w:val="28"/>
          <w:szCs w:val="27"/>
        </w:rPr>
        <w:t xml:space="preserve">-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08A" w:rsidRDefault="00CE508A" w:rsidP="00F420D4">
      <w:r>
        <w:separator/>
      </w:r>
    </w:p>
  </w:endnote>
  <w:endnote w:type="continuationSeparator" w:id="0">
    <w:p w:rsidR="00CE508A" w:rsidRDefault="00CE508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08A" w:rsidRDefault="00CE508A" w:rsidP="00F420D4">
      <w:r>
        <w:separator/>
      </w:r>
    </w:p>
  </w:footnote>
  <w:footnote w:type="continuationSeparator" w:id="0">
    <w:p w:rsidR="00CE508A" w:rsidRDefault="00CE508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682E59" w:rsidP="00106188">
    <w:pPr>
      <w:rPr>
        <w:rFonts w:ascii="Arial" w:hAnsi="Arial" w:cs="Arial"/>
        <w:sz w:val="28"/>
        <w:lang w:val="es-ES_tradnl"/>
      </w:rPr>
    </w:pPr>
    <w:r>
      <w:rPr>
        <w:rFonts w:ascii="Arial" w:hAnsi="Arial" w:cs="Arial"/>
        <w:b/>
        <w:sz w:val="28"/>
        <w:lang w:val="en-US"/>
      </w:rPr>
      <w:t>1</w:t>
    </w:r>
    <w:r w:rsidR="00A03112">
      <w:rPr>
        <w:rFonts w:ascii="Arial" w:hAnsi="Arial" w:cs="Arial"/>
        <w:b/>
        <w:sz w:val="28"/>
        <w:lang w:val="en-US"/>
      </w:rPr>
      <w:t>04</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0A6F6E">
      <w:rPr>
        <w:rFonts w:ascii="Arial" w:hAnsi="Arial" w:cs="Arial"/>
        <w:b/>
        <w:noProof/>
        <w:sz w:val="28"/>
        <w:lang w:val="en-US"/>
      </w:rPr>
      <w:t>14</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A6F6E">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w:t>
    </w:r>
    <w:r w:rsidR="00A03112">
      <w:rPr>
        <w:rFonts w:ascii="Arial" w:hAnsi="Arial" w:cs="Arial"/>
        <w:b/>
        <w:sz w:val="28"/>
        <w:lang w:val="en-US"/>
      </w:rPr>
      <w:t>04</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51F"/>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6D71"/>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0DCA"/>
    <w:rsid w:val="000A4C8E"/>
    <w:rsid w:val="000A5355"/>
    <w:rsid w:val="000A60D3"/>
    <w:rsid w:val="000A6F6E"/>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43B"/>
    <w:rsid w:val="00140E99"/>
    <w:rsid w:val="00141F1C"/>
    <w:rsid w:val="0014293B"/>
    <w:rsid w:val="00146910"/>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B73DC"/>
    <w:rsid w:val="001C0BE4"/>
    <w:rsid w:val="001C2EAC"/>
    <w:rsid w:val="001C4533"/>
    <w:rsid w:val="001C511F"/>
    <w:rsid w:val="001C5A1D"/>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9F3"/>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223"/>
    <w:rsid w:val="002A485F"/>
    <w:rsid w:val="002A539F"/>
    <w:rsid w:val="002A5A92"/>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042"/>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523F"/>
    <w:rsid w:val="003168CD"/>
    <w:rsid w:val="0031693C"/>
    <w:rsid w:val="00316FF8"/>
    <w:rsid w:val="00317477"/>
    <w:rsid w:val="00320273"/>
    <w:rsid w:val="00321872"/>
    <w:rsid w:val="00321DF3"/>
    <w:rsid w:val="00322EAF"/>
    <w:rsid w:val="00323207"/>
    <w:rsid w:val="00323DCE"/>
    <w:rsid w:val="00324EB0"/>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10C"/>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5BE1"/>
    <w:rsid w:val="004960F4"/>
    <w:rsid w:val="004964EC"/>
    <w:rsid w:val="0049736F"/>
    <w:rsid w:val="004A0534"/>
    <w:rsid w:val="004A0E04"/>
    <w:rsid w:val="004A0FA6"/>
    <w:rsid w:val="004A1AB7"/>
    <w:rsid w:val="004A263D"/>
    <w:rsid w:val="004A2D45"/>
    <w:rsid w:val="004A2F74"/>
    <w:rsid w:val="004A32A5"/>
    <w:rsid w:val="004A429C"/>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578"/>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97A0D"/>
    <w:rsid w:val="005A1297"/>
    <w:rsid w:val="005A1648"/>
    <w:rsid w:val="005A2B68"/>
    <w:rsid w:val="005A2E34"/>
    <w:rsid w:val="005A43C7"/>
    <w:rsid w:val="005A5376"/>
    <w:rsid w:val="005B0BAE"/>
    <w:rsid w:val="005B3502"/>
    <w:rsid w:val="005B3B25"/>
    <w:rsid w:val="005B4C50"/>
    <w:rsid w:val="005B5845"/>
    <w:rsid w:val="005B6C2B"/>
    <w:rsid w:val="005B76ED"/>
    <w:rsid w:val="005C1E29"/>
    <w:rsid w:val="005C4C64"/>
    <w:rsid w:val="005C6489"/>
    <w:rsid w:val="005C6641"/>
    <w:rsid w:val="005D1AC6"/>
    <w:rsid w:val="005D4B68"/>
    <w:rsid w:val="005D4F8A"/>
    <w:rsid w:val="005D68F7"/>
    <w:rsid w:val="005D6D95"/>
    <w:rsid w:val="005E2BB9"/>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2501F"/>
    <w:rsid w:val="006327B1"/>
    <w:rsid w:val="0063481A"/>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9722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7DF"/>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112"/>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579B3"/>
    <w:rsid w:val="00A619A4"/>
    <w:rsid w:val="00A61D58"/>
    <w:rsid w:val="00A63FC8"/>
    <w:rsid w:val="00A64F93"/>
    <w:rsid w:val="00A65716"/>
    <w:rsid w:val="00A660E6"/>
    <w:rsid w:val="00A67006"/>
    <w:rsid w:val="00A67A82"/>
    <w:rsid w:val="00A67CB7"/>
    <w:rsid w:val="00A67FBB"/>
    <w:rsid w:val="00A701F1"/>
    <w:rsid w:val="00A70337"/>
    <w:rsid w:val="00A70F4F"/>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3CC7"/>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26DA"/>
    <w:rsid w:val="00B132C0"/>
    <w:rsid w:val="00B148D5"/>
    <w:rsid w:val="00B20000"/>
    <w:rsid w:val="00B22C91"/>
    <w:rsid w:val="00B22FF4"/>
    <w:rsid w:val="00B23E16"/>
    <w:rsid w:val="00B25046"/>
    <w:rsid w:val="00B25A20"/>
    <w:rsid w:val="00B266F1"/>
    <w:rsid w:val="00B2696D"/>
    <w:rsid w:val="00B26B54"/>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4B1"/>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960"/>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4ABA"/>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C4A"/>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17BF"/>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772B5"/>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523"/>
    <w:rsid w:val="00CC25CB"/>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08A"/>
    <w:rsid w:val="00CE5E5D"/>
    <w:rsid w:val="00CF35AE"/>
    <w:rsid w:val="00CF38EF"/>
    <w:rsid w:val="00CF484F"/>
    <w:rsid w:val="00D01676"/>
    <w:rsid w:val="00D03F3F"/>
    <w:rsid w:val="00D101A3"/>
    <w:rsid w:val="00D122FE"/>
    <w:rsid w:val="00D134CA"/>
    <w:rsid w:val="00D13DC8"/>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42D8"/>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3D41"/>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C7B34"/>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4FB"/>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9BE"/>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B92"/>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35A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003E"/>
    <w:rsid w:val="00FA2FB9"/>
    <w:rsid w:val="00FA387F"/>
    <w:rsid w:val="00FA463E"/>
    <w:rsid w:val="00FA49D4"/>
    <w:rsid w:val="00FA4B0F"/>
    <w:rsid w:val="00FA4DE3"/>
    <w:rsid w:val="00FA563D"/>
    <w:rsid w:val="00FA5DB7"/>
    <w:rsid w:val="00FA5DBE"/>
    <w:rsid w:val="00FA605F"/>
    <w:rsid w:val="00FA6D67"/>
    <w:rsid w:val="00FA7539"/>
    <w:rsid w:val="00FA7ACA"/>
    <w:rsid w:val="00FA7C57"/>
    <w:rsid w:val="00FA7E94"/>
    <w:rsid w:val="00FB0D97"/>
    <w:rsid w:val="00FB2D91"/>
    <w:rsid w:val="00FB43AD"/>
    <w:rsid w:val="00FB6444"/>
    <w:rsid w:val="00FB7B87"/>
    <w:rsid w:val="00FC146D"/>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5B03"/>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4D3E4A9-8761-4A66-9F65-83F65E07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5A076-D42F-499E-BD77-55BC65C9C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4802</Words>
  <Characters>26411</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2019-01-24T15:42:00Z</dcterms:created>
  <dcterms:modified xsi:type="dcterms:W3CDTF">2019-01-24T15:42:00Z</dcterms:modified>
</cp:coreProperties>
</file>