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579F567C"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6F25BE">
        <w:rPr>
          <w:rFonts w:ascii="Arial" w:eastAsia="Arial" w:hAnsi="Arial" w:cs="Arial"/>
          <w:b/>
          <w:color w:val="000000"/>
          <w:sz w:val="24"/>
          <w:szCs w:val="24"/>
        </w:rPr>
        <w:t>010</w:t>
      </w:r>
      <w:r w:rsidR="00117144">
        <w:rPr>
          <w:rFonts w:ascii="Arial" w:eastAsia="Arial" w:hAnsi="Arial" w:cs="Arial"/>
          <w:b/>
          <w:color w:val="000000"/>
          <w:sz w:val="24"/>
          <w:szCs w:val="24"/>
        </w:rPr>
        <w:t>8/2022</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18680158"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8E7C35">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61DABEEE"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117144">
        <w:rPr>
          <w:rFonts w:ascii="Arial" w:eastAsia="Arial" w:hAnsi="Arial" w:cs="Arial"/>
          <w:color w:val="000000"/>
          <w:sz w:val="24"/>
          <w:szCs w:val="24"/>
        </w:rPr>
        <w:t>AYUNTAMIENTO CONSTITUCIONAL DE SANTA MARÍA HUATULCO, POCHUTLA, OAXACA, PRESIDENTE MUNICIPAL Y TESORERO MUNICIPAL, AMBOS DE ESE MISMO MUNICIPIO.</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947600A"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71DB1AE2" w:rsidR="001540EC" w:rsidRDefault="00BE3F92" w:rsidP="00B512AD">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117144">
        <w:rPr>
          <w:rFonts w:ascii="Arial" w:eastAsia="Arial" w:hAnsi="Arial" w:cs="Arial"/>
          <w:b/>
          <w:color w:val="000000"/>
          <w:sz w:val="24"/>
          <w:szCs w:val="24"/>
        </w:rPr>
        <w:t>VEINTINUEVE DE JUNIO</w:t>
      </w:r>
      <w:r w:rsidR="009019A6">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w:t>
      </w:r>
      <w:r w:rsidR="00117144">
        <w:rPr>
          <w:rFonts w:ascii="Arial" w:eastAsia="Arial" w:hAnsi="Arial" w:cs="Arial"/>
          <w:b/>
          <w:color w:val="000000"/>
          <w:sz w:val="24"/>
          <w:szCs w:val="24"/>
        </w:rPr>
        <w:t>VEINTITRÉS</w:t>
      </w:r>
      <w:r>
        <w:rPr>
          <w:rFonts w:ascii="Arial" w:eastAsia="Arial" w:hAnsi="Arial" w:cs="Arial"/>
          <w:b/>
          <w:color w:val="000000"/>
          <w:sz w:val="24"/>
          <w:szCs w:val="24"/>
        </w:rPr>
        <w:t xml:space="preserve">. - - - - - - - - - - - - - - - - - - - - - - - - - - - - - - - - </w:t>
      </w:r>
      <w:r w:rsidR="00117144">
        <w:rPr>
          <w:rFonts w:ascii="Arial" w:eastAsia="Arial" w:hAnsi="Arial" w:cs="Arial"/>
          <w:b/>
          <w:color w:val="000000"/>
          <w:sz w:val="24"/>
          <w:szCs w:val="24"/>
        </w:rPr>
        <w:t xml:space="preserve">- - - - - - - </w:t>
      </w:r>
    </w:p>
    <w:p w14:paraId="0000000E" w14:textId="7F49484E" w:rsidR="001540EC" w:rsidRDefault="00BE3F92" w:rsidP="00A93FD3">
      <w:pPr>
        <w:tabs>
          <w:tab w:val="center" w:pos="-1418"/>
        </w:tabs>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6F25BE">
        <w:rPr>
          <w:rFonts w:ascii="Arial" w:hAnsi="Arial" w:cs="Arial"/>
          <w:b/>
          <w:sz w:val="24"/>
          <w:szCs w:val="24"/>
          <w:lang w:eastAsia="es-ES"/>
        </w:rPr>
        <w:t>0108</w:t>
      </w:r>
      <w:r w:rsidR="001C34F1">
        <w:rPr>
          <w:rFonts w:ascii="Arial" w:hAnsi="Arial" w:cs="Arial"/>
          <w:b/>
          <w:sz w:val="24"/>
          <w:szCs w:val="24"/>
          <w:lang w:eastAsia="es-ES"/>
        </w:rPr>
        <w:t>/2022</w:t>
      </w:r>
      <w:r w:rsidR="00D2481D">
        <w:rPr>
          <w:rFonts w:ascii="Arial" w:hAnsi="Arial" w:cs="Arial"/>
          <w:b/>
          <w:sz w:val="24"/>
          <w:szCs w:val="24"/>
          <w:lang w:eastAsia="es-ES"/>
        </w:rPr>
        <w:t xml:space="preserve">, </w:t>
      </w:r>
      <w:r w:rsidR="00D2481D">
        <w:rPr>
          <w:rFonts w:ascii="Arial" w:hAnsi="Arial" w:cs="Arial"/>
          <w:sz w:val="24"/>
          <w:szCs w:val="24"/>
          <w:lang w:eastAsia="es-ES"/>
        </w:rPr>
        <w:t>del índice de esta Sala Unitaria,</w:t>
      </w:r>
      <w:r w:rsidR="00D2481D">
        <w:rPr>
          <w:rFonts w:ascii="Arial" w:eastAsia="Arial" w:hAnsi="Arial" w:cs="Arial"/>
          <w:sz w:val="24"/>
          <w:szCs w:val="24"/>
        </w:rPr>
        <w:t xml:space="preserve"> promovido</w:t>
      </w:r>
      <w:r w:rsidR="002D7A6B">
        <w:rPr>
          <w:rFonts w:ascii="Arial" w:eastAsia="Arial" w:hAnsi="Arial" w:cs="Arial"/>
          <w:sz w:val="24"/>
          <w:szCs w:val="24"/>
        </w:rPr>
        <w:t xml:space="preserve"> </w:t>
      </w:r>
      <w:r>
        <w:rPr>
          <w:rFonts w:ascii="Arial" w:eastAsia="Arial" w:hAnsi="Arial" w:cs="Arial"/>
          <w:sz w:val="24"/>
          <w:szCs w:val="24"/>
        </w:rPr>
        <w:t xml:space="preserve">por </w:t>
      </w:r>
      <w:r w:rsidR="008E7C35">
        <w:rPr>
          <w:rFonts w:ascii="Arial" w:eastAsia="Arial" w:hAnsi="Arial" w:cs="Arial"/>
          <w:color w:val="FF0000"/>
          <w:sz w:val="24"/>
          <w:szCs w:val="24"/>
        </w:rPr>
        <w:t>**********</w:t>
      </w:r>
      <w:r w:rsidR="009019A6" w:rsidRPr="009019A6">
        <w:rPr>
          <w:rFonts w:ascii="Arial" w:eastAsia="Arial" w:hAnsi="Arial" w:cs="Arial"/>
          <w:color w:val="FF0000"/>
          <w:sz w:val="24"/>
          <w:szCs w:val="24"/>
        </w:rPr>
        <w:t xml:space="preserve"> </w:t>
      </w:r>
      <w:r w:rsidR="001C34F1" w:rsidRPr="001C34F1">
        <w:rPr>
          <w:rFonts w:ascii="Arial" w:eastAsia="Arial" w:hAnsi="Arial" w:cs="Arial"/>
          <w:sz w:val="24"/>
          <w:szCs w:val="24"/>
        </w:rPr>
        <w:t>a través de su representante legal</w:t>
      </w:r>
      <w:r w:rsidR="00A93FD3">
        <w:rPr>
          <w:rFonts w:ascii="Arial" w:eastAsia="Arial" w:hAnsi="Arial" w:cs="Arial"/>
          <w:sz w:val="24"/>
          <w:szCs w:val="24"/>
        </w:rPr>
        <w:t xml:space="preserve"> </w:t>
      </w:r>
      <w:r>
        <w:rPr>
          <w:rFonts w:ascii="Arial" w:eastAsia="Arial" w:hAnsi="Arial" w:cs="Arial"/>
          <w:sz w:val="24"/>
          <w:szCs w:val="24"/>
        </w:rPr>
        <w:t>en contra de</w:t>
      </w:r>
      <w:r w:rsidR="00D2481D">
        <w:rPr>
          <w:rFonts w:ascii="Arial" w:eastAsia="Arial" w:hAnsi="Arial" w:cs="Arial"/>
          <w:sz w:val="24"/>
          <w:szCs w:val="24"/>
        </w:rPr>
        <w:t xml:space="preserve">l </w:t>
      </w:r>
      <w:r w:rsidR="00A93FD3" w:rsidRPr="00A93FD3">
        <w:rPr>
          <w:rFonts w:ascii="Arial" w:eastAsia="Arial" w:hAnsi="Arial" w:cs="Arial"/>
          <w:b/>
          <w:sz w:val="24"/>
          <w:szCs w:val="24"/>
        </w:rPr>
        <w:t>AYUNTAMIENTO CONSTITUCIONAL DE SANTA MARÍA HUATULCO, POCHUTLA, OAXACA, PRESIDENTE MUNICIPAL Y TESORERO MUNICIPAL, AMBOS DE ESE MISMO MUNICIPIO</w:t>
      </w:r>
      <w:r>
        <w:rPr>
          <w:rFonts w:ascii="Arial" w:eastAsia="Arial" w:hAnsi="Arial" w:cs="Arial"/>
          <w:sz w:val="24"/>
          <w:szCs w:val="24"/>
        </w:rPr>
        <w:t xml:space="preserve">.- - - </w:t>
      </w:r>
      <w:r w:rsidR="00D8318A">
        <w:rPr>
          <w:rFonts w:ascii="Arial" w:eastAsia="Arial" w:hAnsi="Arial" w:cs="Arial"/>
          <w:sz w:val="24"/>
          <w:szCs w:val="24"/>
        </w:rPr>
        <w:t>-</w:t>
      </w:r>
      <w:r w:rsidR="006F25BE">
        <w:rPr>
          <w:rFonts w:ascii="Arial" w:eastAsia="Arial" w:hAnsi="Arial" w:cs="Arial"/>
          <w:sz w:val="24"/>
          <w:szCs w:val="24"/>
        </w:rPr>
        <w:t xml:space="preserve">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3C4063F0" w14:textId="02FDC682" w:rsidR="007A5020" w:rsidRDefault="00D2481D"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6F25BE">
        <w:rPr>
          <w:rFonts w:ascii="Arial" w:eastAsia="Arial" w:hAnsi="Arial" w:cs="Arial"/>
          <w:sz w:val="24"/>
          <w:szCs w:val="24"/>
        </w:rPr>
        <w:t>veintitrés</w:t>
      </w:r>
      <w:r w:rsidR="007E609D">
        <w:rPr>
          <w:rFonts w:ascii="Arial" w:eastAsia="Arial" w:hAnsi="Arial" w:cs="Arial"/>
          <w:sz w:val="24"/>
          <w:szCs w:val="24"/>
        </w:rPr>
        <w:t xml:space="preserve"> de noviembre </w:t>
      </w:r>
      <w:r>
        <w:rPr>
          <w:rFonts w:ascii="Arial" w:eastAsia="Arial" w:hAnsi="Arial" w:cs="Arial"/>
          <w:sz w:val="24"/>
          <w:szCs w:val="24"/>
        </w:rPr>
        <w:t xml:space="preserve">de dos mil </w:t>
      </w:r>
      <w:r w:rsidR="00071064">
        <w:rPr>
          <w:rFonts w:ascii="Arial" w:eastAsia="Arial" w:hAnsi="Arial" w:cs="Arial"/>
          <w:sz w:val="24"/>
          <w:szCs w:val="24"/>
        </w:rPr>
        <w:t>veintidós</w:t>
      </w:r>
      <w:r w:rsidR="00D05BD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AC4810">
        <w:rPr>
          <w:rFonts w:ascii="Arial" w:eastAsia="Arial" w:hAnsi="Arial" w:cs="Arial"/>
          <w:sz w:val="24"/>
          <w:szCs w:val="24"/>
        </w:rPr>
        <w:t xml:space="preserve">manda de nulidad </w:t>
      </w:r>
      <w:r w:rsidR="0013432E">
        <w:rPr>
          <w:rFonts w:ascii="Arial" w:eastAsia="Arial" w:hAnsi="Arial" w:cs="Arial"/>
          <w:sz w:val="24"/>
          <w:szCs w:val="24"/>
        </w:rPr>
        <w:t>interpuesta por</w:t>
      </w:r>
      <w:r w:rsidR="00AC4810">
        <w:rPr>
          <w:rFonts w:ascii="Arial" w:eastAsia="Arial" w:hAnsi="Arial" w:cs="Arial"/>
          <w:sz w:val="24"/>
          <w:szCs w:val="24"/>
        </w:rPr>
        <w:t xml:space="preserve"> </w:t>
      </w:r>
      <w:r w:rsidR="008E7C35">
        <w:rPr>
          <w:rFonts w:ascii="Arial" w:eastAsia="Arial" w:hAnsi="Arial" w:cs="Arial"/>
          <w:color w:val="FF0000"/>
          <w:sz w:val="24"/>
          <w:szCs w:val="24"/>
        </w:rPr>
        <w:t>**********</w:t>
      </w:r>
      <w:r w:rsidR="00071064" w:rsidRPr="00071064">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071064">
        <w:rPr>
          <w:rFonts w:ascii="Arial" w:eastAsia="Arial" w:hAnsi="Arial" w:cs="Arial"/>
          <w:sz w:val="24"/>
          <w:szCs w:val="24"/>
        </w:rPr>
        <w:t xml:space="preserve">l cobro del derecho denominado Servicios Integrales a la Red de Iluminación Pública (DAP), contenida en la factura con número de servicio </w:t>
      </w:r>
      <w:r w:rsidR="008E7C35">
        <w:rPr>
          <w:rFonts w:ascii="Arial" w:eastAsia="Arial" w:hAnsi="Arial" w:cs="Arial"/>
          <w:color w:val="FF0000"/>
          <w:sz w:val="24"/>
          <w:szCs w:val="24"/>
        </w:rPr>
        <w:t>**********</w:t>
      </w:r>
      <w:r w:rsidR="00071064">
        <w:rPr>
          <w:rFonts w:ascii="Arial" w:eastAsia="Arial" w:hAnsi="Arial" w:cs="Arial"/>
          <w:sz w:val="24"/>
          <w:szCs w:val="24"/>
        </w:rPr>
        <w:t xml:space="preserve">, medidor </w:t>
      </w:r>
      <w:r w:rsidR="008E7C35">
        <w:rPr>
          <w:rFonts w:ascii="Arial" w:eastAsia="Arial" w:hAnsi="Arial" w:cs="Arial"/>
          <w:color w:val="FF0000"/>
          <w:sz w:val="24"/>
          <w:szCs w:val="24"/>
          <w:lang w:eastAsia="en-US"/>
        </w:rPr>
        <w:t>**********</w:t>
      </w:r>
      <w:r w:rsidR="00071064">
        <w:rPr>
          <w:rFonts w:ascii="Arial" w:eastAsia="Arial" w:hAnsi="Arial" w:cs="Arial"/>
          <w:sz w:val="24"/>
          <w:szCs w:val="24"/>
        </w:rPr>
        <w:t>, periodo de facturación</w:t>
      </w:r>
      <w:r w:rsidR="00083638">
        <w:rPr>
          <w:rFonts w:ascii="Arial" w:eastAsia="Arial" w:hAnsi="Arial" w:cs="Arial"/>
          <w:sz w:val="24"/>
          <w:szCs w:val="24"/>
        </w:rPr>
        <w:t xml:space="preserve"> del</w:t>
      </w:r>
      <w:r w:rsidR="00071064">
        <w:rPr>
          <w:rFonts w:ascii="Arial" w:eastAsia="Arial" w:hAnsi="Arial" w:cs="Arial"/>
          <w:sz w:val="24"/>
          <w:szCs w:val="24"/>
        </w:rPr>
        <w:t xml:space="preserve"> treinta de septiembre</w:t>
      </w:r>
      <w:r w:rsidR="005A3DCD">
        <w:rPr>
          <w:rFonts w:ascii="Arial" w:eastAsia="Arial" w:hAnsi="Arial" w:cs="Arial"/>
          <w:sz w:val="24"/>
          <w:szCs w:val="24"/>
        </w:rPr>
        <w:t xml:space="preserve"> de dos mil veintidós al treinta y uno de octubre de dos mil veintidós</w:t>
      </w:r>
      <w:r w:rsidR="00071064">
        <w:rPr>
          <w:rFonts w:ascii="Arial" w:eastAsia="Arial" w:hAnsi="Arial" w:cs="Arial"/>
          <w:sz w:val="24"/>
          <w:szCs w:val="24"/>
        </w:rPr>
        <w:t>, de Servici</w:t>
      </w:r>
      <w:r w:rsidR="00083638">
        <w:rPr>
          <w:rFonts w:ascii="Arial" w:eastAsia="Arial" w:hAnsi="Arial" w:cs="Arial"/>
          <w:sz w:val="24"/>
          <w:szCs w:val="24"/>
        </w:rPr>
        <w:t>o</w:t>
      </w:r>
      <w:r w:rsidR="00071064">
        <w:rPr>
          <w:rFonts w:ascii="Arial" w:eastAsia="Arial" w:hAnsi="Arial" w:cs="Arial"/>
          <w:sz w:val="24"/>
          <w:szCs w:val="24"/>
        </w:rPr>
        <w:t>s Básicos, de la Comisión Federal de Electricidad, en auxilio del H. Ayuntamiento Constitucional de Santa María Huatulco, Pochutla, por un</w:t>
      </w:r>
      <w:r w:rsidR="005A3DCD">
        <w:rPr>
          <w:rFonts w:ascii="Arial" w:eastAsia="Arial" w:hAnsi="Arial" w:cs="Arial"/>
          <w:sz w:val="24"/>
          <w:szCs w:val="24"/>
        </w:rPr>
        <w:t xml:space="preserve"> monto de $10,012.57</w:t>
      </w:r>
      <w:r w:rsidR="00EF7B28">
        <w:rPr>
          <w:rFonts w:ascii="Arial" w:eastAsia="Arial" w:hAnsi="Arial" w:cs="Arial"/>
          <w:sz w:val="24"/>
          <w:szCs w:val="24"/>
        </w:rPr>
        <w:t>;</w:t>
      </w:r>
      <w:r w:rsidR="00C16979">
        <w:rPr>
          <w:rFonts w:ascii="Arial" w:eastAsia="Arial" w:hAnsi="Arial" w:cs="Arial"/>
          <w:sz w:val="24"/>
          <w:szCs w:val="24"/>
        </w:rPr>
        <w:t xml:space="preserve"> ordenando correr traslado a la</w:t>
      </w:r>
      <w:r w:rsidR="00071064">
        <w:rPr>
          <w:rFonts w:ascii="Arial" w:eastAsia="Arial" w:hAnsi="Arial" w:cs="Arial"/>
          <w:sz w:val="24"/>
          <w:szCs w:val="24"/>
        </w:rPr>
        <w:t>s</w:t>
      </w:r>
      <w:r w:rsidR="00C16979">
        <w:rPr>
          <w:rFonts w:ascii="Arial" w:eastAsia="Arial" w:hAnsi="Arial" w:cs="Arial"/>
          <w:sz w:val="24"/>
          <w:szCs w:val="24"/>
        </w:rPr>
        <w:t xml:space="preserve"> autoridad</w:t>
      </w:r>
      <w:r w:rsidR="00071064">
        <w:rPr>
          <w:rFonts w:ascii="Arial" w:eastAsia="Arial" w:hAnsi="Arial" w:cs="Arial"/>
          <w:sz w:val="24"/>
          <w:szCs w:val="24"/>
        </w:rPr>
        <w:t>es</w:t>
      </w:r>
      <w:r w:rsidR="00C16979">
        <w:rPr>
          <w:rFonts w:ascii="Arial" w:eastAsia="Arial" w:hAnsi="Arial" w:cs="Arial"/>
          <w:sz w:val="24"/>
          <w:szCs w:val="24"/>
        </w:rPr>
        <w:t xml:space="preserve"> demandada</w:t>
      </w:r>
      <w:r w:rsidR="00071064">
        <w:rPr>
          <w:rFonts w:ascii="Arial" w:eastAsia="Arial" w:hAnsi="Arial" w:cs="Arial"/>
          <w:sz w:val="24"/>
          <w:szCs w:val="24"/>
        </w:rPr>
        <w:t>s</w:t>
      </w:r>
      <w:r w:rsidR="00C16979">
        <w:rPr>
          <w:rFonts w:ascii="Arial" w:eastAsia="Arial" w:hAnsi="Arial" w:cs="Arial"/>
          <w:sz w:val="24"/>
          <w:szCs w:val="24"/>
        </w:rPr>
        <w:t xml:space="preserve"> </w:t>
      </w:r>
      <w:r w:rsidR="00EF7B28">
        <w:rPr>
          <w:rFonts w:ascii="Arial" w:eastAsia="Arial" w:hAnsi="Arial" w:cs="Arial"/>
          <w:sz w:val="24"/>
          <w:szCs w:val="24"/>
        </w:rPr>
        <w:t>para que produjeran su contestación</w:t>
      </w:r>
      <w:r w:rsidR="00071064">
        <w:rPr>
          <w:rFonts w:ascii="Arial" w:eastAsia="Arial" w:hAnsi="Arial" w:cs="Arial"/>
          <w:sz w:val="24"/>
          <w:szCs w:val="24"/>
        </w:rPr>
        <w:t xml:space="preserve"> respectiva</w:t>
      </w:r>
      <w:r w:rsidR="00EF7B28">
        <w:rPr>
          <w:rFonts w:ascii="Arial" w:eastAsia="Arial" w:hAnsi="Arial" w:cs="Arial"/>
          <w:sz w:val="24"/>
          <w:szCs w:val="24"/>
        </w:rPr>
        <w:t>.</w:t>
      </w:r>
    </w:p>
    <w:p w14:paraId="003F64D1" w14:textId="75CC0D58" w:rsidR="00D57268" w:rsidRDefault="00D57268"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C16979">
        <w:rPr>
          <w:rFonts w:ascii="Arial" w:eastAsia="Arial" w:hAnsi="Arial" w:cs="Arial"/>
          <w:sz w:val="24"/>
          <w:szCs w:val="24"/>
        </w:rPr>
        <w:t>oficio</w:t>
      </w:r>
      <w:r w:rsidR="00763DDE">
        <w:rPr>
          <w:rFonts w:ascii="Arial" w:eastAsia="Arial" w:hAnsi="Arial" w:cs="Arial"/>
          <w:sz w:val="24"/>
          <w:szCs w:val="24"/>
        </w:rPr>
        <w:t xml:space="preserve"> número</w:t>
      </w:r>
      <w:r w:rsidR="005A3DCD">
        <w:rPr>
          <w:rFonts w:ascii="Arial" w:eastAsia="Arial" w:hAnsi="Arial" w:cs="Arial"/>
          <w:sz w:val="24"/>
          <w:szCs w:val="24"/>
        </w:rPr>
        <w:t xml:space="preserve"> MSMH/PM/JHC/083</w:t>
      </w:r>
      <w:r w:rsidR="00932B0C">
        <w:rPr>
          <w:rFonts w:ascii="Arial" w:eastAsia="Arial" w:hAnsi="Arial" w:cs="Arial"/>
          <w:sz w:val="24"/>
          <w:szCs w:val="24"/>
        </w:rPr>
        <w:t>/2023, recibido</w:t>
      </w:r>
      <w:r w:rsidR="00C16979">
        <w:rPr>
          <w:rFonts w:ascii="Arial" w:eastAsia="Arial" w:hAnsi="Arial" w:cs="Arial"/>
          <w:sz w:val="24"/>
          <w:szCs w:val="24"/>
        </w:rPr>
        <w:t xml:space="preserve"> en la oficialía de pa</w:t>
      </w:r>
      <w:r w:rsidR="00932B0C">
        <w:rPr>
          <w:rFonts w:ascii="Arial" w:eastAsia="Arial" w:hAnsi="Arial" w:cs="Arial"/>
          <w:sz w:val="24"/>
          <w:szCs w:val="24"/>
        </w:rPr>
        <w:t xml:space="preserve">rtes común de este Tribunal el veinte de febrero de dos mil veintitrés, el Presidente Municipal Constitucional, la Tesorera Municipal y </w:t>
      </w:r>
      <w:r w:rsidR="00E076E9">
        <w:rPr>
          <w:rFonts w:ascii="Arial" w:eastAsia="Arial" w:hAnsi="Arial" w:cs="Arial"/>
          <w:sz w:val="24"/>
          <w:szCs w:val="24"/>
        </w:rPr>
        <w:t>la Síndica Municipal, autoridades</w:t>
      </w:r>
      <w:r w:rsidR="00932B0C">
        <w:rPr>
          <w:rFonts w:ascii="Arial" w:eastAsia="Arial" w:hAnsi="Arial" w:cs="Arial"/>
          <w:sz w:val="24"/>
          <w:szCs w:val="24"/>
        </w:rPr>
        <w:t xml:space="preserve"> del Ayuntamiento de Santa María Huatulco</w:t>
      </w:r>
      <w:r w:rsidR="00763DDE">
        <w:rPr>
          <w:rFonts w:ascii="Arial" w:eastAsia="Arial" w:hAnsi="Arial" w:cs="Arial"/>
          <w:sz w:val="24"/>
          <w:szCs w:val="24"/>
        </w:rPr>
        <w:t>, produj</w:t>
      </w:r>
      <w:r w:rsidR="00932B0C">
        <w:rPr>
          <w:rFonts w:ascii="Arial" w:eastAsia="Arial" w:hAnsi="Arial" w:cs="Arial"/>
          <w:sz w:val="24"/>
          <w:szCs w:val="24"/>
        </w:rPr>
        <w:t>er</w:t>
      </w:r>
      <w:r w:rsidR="00357158">
        <w:rPr>
          <w:rFonts w:ascii="Arial" w:eastAsia="Arial" w:hAnsi="Arial" w:cs="Arial"/>
          <w:sz w:val="24"/>
          <w:szCs w:val="24"/>
        </w:rPr>
        <w:t>o</w:t>
      </w:r>
      <w:r w:rsidR="00932B0C">
        <w:rPr>
          <w:rFonts w:ascii="Arial" w:eastAsia="Arial" w:hAnsi="Arial" w:cs="Arial"/>
          <w:sz w:val="24"/>
          <w:szCs w:val="24"/>
        </w:rPr>
        <w:t>n</w:t>
      </w:r>
      <w:r w:rsidR="00763DDE">
        <w:rPr>
          <w:rFonts w:ascii="Arial" w:eastAsia="Arial" w:hAnsi="Arial" w:cs="Arial"/>
          <w:sz w:val="24"/>
          <w:szCs w:val="24"/>
        </w:rPr>
        <w:t xml:space="preserve"> su contestación de demanda.</w:t>
      </w:r>
    </w:p>
    <w:p w14:paraId="00000012" w14:textId="0725ADF0" w:rsidR="001540EC" w:rsidRDefault="0087243F"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T</w:t>
      </w:r>
      <w:r w:rsidR="00932B0C">
        <w:rPr>
          <w:rFonts w:ascii="Arial" w:eastAsia="Arial" w:hAnsi="Arial" w:cs="Arial"/>
          <w:b/>
          <w:sz w:val="24"/>
          <w:szCs w:val="24"/>
        </w:rPr>
        <w:t>ERCER</w:t>
      </w:r>
      <w:r w:rsidR="002E3453">
        <w:rPr>
          <w:rFonts w:ascii="Arial" w:eastAsia="Arial" w:hAnsi="Arial" w:cs="Arial"/>
          <w:b/>
          <w:sz w:val="24"/>
          <w:szCs w:val="24"/>
        </w:rPr>
        <w:t xml:space="preserve">O. </w:t>
      </w:r>
      <w:r w:rsidR="002E3453">
        <w:rPr>
          <w:rFonts w:ascii="Arial" w:eastAsia="Arial" w:hAnsi="Arial" w:cs="Arial"/>
          <w:sz w:val="24"/>
          <w:szCs w:val="24"/>
        </w:rPr>
        <w:t xml:space="preserve">Por auto de </w:t>
      </w:r>
      <w:r w:rsidR="00932B0C">
        <w:rPr>
          <w:rFonts w:ascii="Arial" w:eastAsia="Arial" w:hAnsi="Arial" w:cs="Arial"/>
          <w:sz w:val="24"/>
          <w:szCs w:val="24"/>
        </w:rPr>
        <w:t>veintiocho de febrero de dos mil veintitrés</w:t>
      </w:r>
      <w:r w:rsidR="002E3453">
        <w:rPr>
          <w:rFonts w:ascii="Arial" w:eastAsia="Arial" w:hAnsi="Arial" w:cs="Arial"/>
          <w:sz w:val="24"/>
          <w:szCs w:val="24"/>
        </w:rPr>
        <w:t>,</w:t>
      </w:r>
      <w:r w:rsidR="00C829DC">
        <w:rPr>
          <w:rFonts w:ascii="Arial" w:eastAsia="Arial" w:hAnsi="Arial" w:cs="Arial"/>
          <w:sz w:val="24"/>
          <w:szCs w:val="24"/>
        </w:rPr>
        <w:t xml:space="preserve"> se</w:t>
      </w:r>
      <w:r w:rsidR="00C016CF">
        <w:rPr>
          <w:rFonts w:ascii="Arial" w:eastAsia="Arial" w:hAnsi="Arial" w:cs="Arial"/>
          <w:sz w:val="24"/>
          <w:szCs w:val="24"/>
        </w:rPr>
        <w:t xml:space="preserve"> tuvo por contestada la demanda</w:t>
      </w:r>
      <w:r w:rsidR="00E947E9" w:rsidRPr="00F624AE">
        <w:rPr>
          <w:rFonts w:ascii="Arial" w:eastAsia="Arial" w:hAnsi="Arial" w:cs="Arial"/>
          <w:sz w:val="24"/>
          <w:szCs w:val="24"/>
        </w:rPr>
        <w:t>.</w:t>
      </w:r>
    </w:p>
    <w:p w14:paraId="00000017" w14:textId="2BEE8691" w:rsidR="001540EC" w:rsidRDefault="001A0749" w:rsidP="007C66E4">
      <w:pPr>
        <w:spacing w:before="240" w:line="360" w:lineRule="auto"/>
        <w:ind w:firstLine="567"/>
        <w:jc w:val="both"/>
        <w:rPr>
          <w:rFonts w:ascii="Arial" w:eastAsia="Arial" w:hAnsi="Arial" w:cs="Arial"/>
          <w:sz w:val="24"/>
          <w:szCs w:val="24"/>
        </w:rPr>
      </w:pPr>
      <w:r>
        <w:rPr>
          <w:rFonts w:ascii="Arial" w:eastAsia="Arial" w:hAnsi="Arial" w:cs="Arial"/>
          <w:b/>
          <w:sz w:val="24"/>
          <w:szCs w:val="24"/>
        </w:rPr>
        <w:t>CUAR</w:t>
      </w:r>
      <w:r w:rsidR="00164A80">
        <w:rPr>
          <w:rFonts w:ascii="Arial" w:eastAsia="Arial" w:hAnsi="Arial" w:cs="Arial"/>
          <w:b/>
          <w:sz w:val="24"/>
          <w:szCs w:val="24"/>
        </w:rPr>
        <w:t xml:space="preserve">TO. </w:t>
      </w:r>
      <w:r w:rsidR="00BE3F92" w:rsidRPr="008F57A3">
        <w:rPr>
          <w:rFonts w:ascii="Arial" w:eastAsia="Arial" w:hAnsi="Arial" w:cs="Arial"/>
          <w:sz w:val="24"/>
          <w:szCs w:val="24"/>
        </w:rPr>
        <w:t>Finalmente</w:t>
      </w:r>
      <w:r w:rsidR="00BE3F92">
        <w:rPr>
          <w:rFonts w:ascii="Arial" w:eastAsia="Arial" w:hAnsi="Arial" w:cs="Arial"/>
          <w:sz w:val="24"/>
          <w:szCs w:val="24"/>
        </w:rPr>
        <w:t xml:space="preserve">, el </w:t>
      </w:r>
      <w:r>
        <w:rPr>
          <w:rFonts w:ascii="Arial" w:eastAsia="Arial" w:hAnsi="Arial" w:cs="Arial"/>
          <w:sz w:val="24"/>
          <w:szCs w:val="24"/>
        </w:rPr>
        <w:t xml:space="preserve">uno de junio </w:t>
      </w:r>
      <w:r w:rsidR="00642145">
        <w:rPr>
          <w:rFonts w:ascii="Arial" w:eastAsia="Arial" w:hAnsi="Arial" w:cs="Arial"/>
          <w:sz w:val="24"/>
          <w:szCs w:val="24"/>
        </w:rPr>
        <w:t xml:space="preserve">de dos mil </w:t>
      </w:r>
      <w:r>
        <w:rPr>
          <w:rFonts w:ascii="Arial" w:eastAsia="Arial" w:hAnsi="Arial" w:cs="Arial"/>
          <w:sz w:val="24"/>
          <w:szCs w:val="24"/>
        </w:rPr>
        <w:t>veintitrés</w:t>
      </w:r>
      <w:r w:rsidR="00642145">
        <w:rPr>
          <w:rFonts w:ascii="Arial" w:eastAsia="Arial" w:hAnsi="Arial" w:cs="Arial"/>
          <w:sz w:val="24"/>
          <w:szCs w:val="24"/>
        </w:rPr>
        <w:t xml:space="preserve">,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6CECF7FE" w:rsidR="001540EC" w:rsidRPr="00FF4C4F"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fracción I de la Ley de Procedimiento y Justicia Administrativa para el Estado de Oaxaca</w:t>
      </w:r>
      <w:r>
        <w:rPr>
          <w:rFonts w:ascii="Arial" w:eastAsia="Arial" w:hAnsi="Arial" w:cs="Arial"/>
          <w:sz w:val="24"/>
          <w:szCs w:val="24"/>
        </w:rPr>
        <w:t>.</w:t>
      </w:r>
    </w:p>
    <w:p w14:paraId="71BA0F6E" w14:textId="0FF92086" w:rsidR="00FF4C4F" w:rsidRPr="00AB2D9B" w:rsidRDefault="00BE3F92" w:rsidP="00BA2EA7">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r w:rsidR="00BA2EA7">
        <w:rPr>
          <w:rFonts w:ascii="Arial" w:hAnsi="Arial" w:cs="Arial"/>
          <w:sz w:val="24"/>
          <w:szCs w:val="26"/>
        </w:rPr>
        <w:t xml:space="preserve"> </w:t>
      </w:r>
    </w:p>
    <w:p w14:paraId="5D72B24C" w14:textId="5EE2011E" w:rsidR="00550087" w:rsidRPr="00F11E33" w:rsidRDefault="00BE3F92" w:rsidP="00F11E33">
      <w:pPr>
        <w:spacing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sidR="00550087" w:rsidRPr="00F11E33">
        <w:rPr>
          <w:rFonts w:ascii="Arial" w:eastAsia="Arial" w:hAnsi="Arial" w:cs="Arial"/>
          <w:b/>
          <w:sz w:val="24"/>
          <w:szCs w:val="24"/>
        </w:rPr>
        <w:t>Acreditación del acto impugnado.</w:t>
      </w:r>
      <w:r w:rsidR="00F11E33" w:rsidRPr="00F11E33">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w:t>
      </w:r>
      <w:r w:rsidR="0087243F">
        <w:rPr>
          <w:rFonts w:ascii="Arial" w:eastAsia="Times New Roman" w:hAnsi="Arial" w:cs="Arial"/>
          <w:sz w:val="24"/>
          <w:szCs w:val="24"/>
          <w:lang w:val="es-ES_tradnl" w:eastAsia="es-ES"/>
        </w:rPr>
        <w:t>toria en términos del artículo 147</w:t>
      </w:r>
      <w:r w:rsidR="00F11E33" w:rsidRPr="00F11E33">
        <w:rPr>
          <w:rFonts w:ascii="Arial" w:eastAsia="Times New Roman" w:hAnsi="Arial" w:cs="Arial"/>
          <w:sz w:val="24"/>
          <w:szCs w:val="24"/>
          <w:lang w:val="es-ES_tradnl" w:eastAsia="es-ES"/>
        </w:rPr>
        <w:t xml:space="preserve"> de la Ley de Procedimiento y Justicia Administrativa para el Estado de Oaxaca, con la exhibición </w:t>
      </w:r>
      <w:r w:rsidR="0087243F">
        <w:rPr>
          <w:rFonts w:ascii="Arial" w:eastAsia="Times New Roman" w:hAnsi="Arial" w:cs="Arial"/>
          <w:sz w:val="24"/>
          <w:szCs w:val="24"/>
          <w:lang w:val="es-ES_tradnl" w:eastAsia="es-ES"/>
        </w:rPr>
        <w:t xml:space="preserve">que hizo la accionante </w:t>
      </w:r>
      <w:r w:rsidR="00BB6AC6">
        <w:rPr>
          <w:rFonts w:ascii="Arial" w:eastAsia="Times New Roman" w:hAnsi="Arial" w:cs="Arial"/>
          <w:sz w:val="24"/>
          <w:szCs w:val="24"/>
          <w:lang w:val="es-ES_tradnl" w:eastAsia="es-ES"/>
        </w:rPr>
        <w:t>de la factura que contiene el cobro que impugna</w:t>
      </w:r>
      <w:r w:rsidR="00804444">
        <w:rPr>
          <w:rFonts w:ascii="Arial" w:eastAsia="Times New Roman" w:hAnsi="Arial" w:cs="Arial"/>
          <w:sz w:val="24"/>
          <w:szCs w:val="24"/>
          <w:lang w:val="es-ES_tradnl" w:eastAsia="es-ES"/>
        </w:rPr>
        <w:t>,</w:t>
      </w:r>
      <w:r w:rsidR="0087243F">
        <w:rPr>
          <w:rFonts w:ascii="Arial" w:eastAsia="Times New Roman" w:hAnsi="Arial" w:cs="Arial"/>
          <w:sz w:val="24"/>
          <w:szCs w:val="24"/>
          <w:lang w:val="es-ES_tradnl" w:eastAsia="es-ES"/>
        </w:rPr>
        <w:t xml:space="preserve"> y</w:t>
      </w:r>
      <w:r w:rsidR="00804444">
        <w:rPr>
          <w:rFonts w:ascii="Arial" w:eastAsia="Times New Roman" w:hAnsi="Arial" w:cs="Arial"/>
          <w:sz w:val="24"/>
          <w:szCs w:val="24"/>
          <w:lang w:val="es-ES_tradnl" w:eastAsia="es-ES"/>
        </w:rPr>
        <w:t xml:space="preserve"> </w:t>
      </w:r>
      <w:r w:rsidR="00F11E33" w:rsidRPr="00F11E33">
        <w:rPr>
          <w:rFonts w:ascii="Arial" w:eastAsia="Times New Roman" w:hAnsi="Arial" w:cs="Arial"/>
          <w:sz w:val="24"/>
          <w:szCs w:val="24"/>
          <w:lang w:val="es-ES_tradnl" w:eastAsia="es-ES"/>
        </w:rPr>
        <w:t>el reconocimiento de</w:t>
      </w:r>
      <w:r w:rsidR="00BB6AC6">
        <w:rPr>
          <w:rFonts w:ascii="Arial" w:eastAsia="Times New Roman" w:hAnsi="Arial" w:cs="Arial"/>
          <w:sz w:val="24"/>
          <w:szCs w:val="24"/>
          <w:lang w:val="es-ES_tradnl" w:eastAsia="es-ES"/>
        </w:rPr>
        <w:t>l</w:t>
      </w:r>
      <w:r w:rsidR="00F11E33" w:rsidRPr="00F11E33">
        <w:rPr>
          <w:rFonts w:ascii="Arial" w:eastAsia="Times New Roman" w:hAnsi="Arial" w:cs="Arial"/>
          <w:sz w:val="24"/>
          <w:szCs w:val="24"/>
          <w:lang w:val="es-ES_tradnl" w:eastAsia="es-ES"/>
        </w:rPr>
        <w:t xml:space="preserve"> </w:t>
      </w:r>
      <w:r w:rsidR="00BB6AC6">
        <w:rPr>
          <w:rFonts w:ascii="Arial" w:eastAsia="Times New Roman" w:hAnsi="Arial" w:cs="Arial"/>
          <w:sz w:val="24"/>
          <w:szCs w:val="24"/>
          <w:lang w:val="es-ES_tradnl" w:eastAsia="es-ES"/>
        </w:rPr>
        <w:t xml:space="preserve">mismo </w:t>
      </w:r>
      <w:r w:rsidR="0087243F">
        <w:rPr>
          <w:rFonts w:ascii="Arial" w:eastAsia="Times New Roman" w:hAnsi="Arial" w:cs="Arial"/>
          <w:sz w:val="24"/>
          <w:szCs w:val="24"/>
          <w:lang w:val="es-ES_tradnl" w:eastAsia="es-ES"/>
        </w:rPr>
        <w:t>por parte de la</w:t>
      </w:r>
      <w:r w:rsidR="00002E7B">
        <w:rPr>
          <w:rFonts w:ascii="Arial" w:eastAsia="Times New Roman" w:hAnsi="Arial" w:cs="Arial"/>
          <w:sz w:val="24"/>
          <w:szCs w:val="24"/>
          <w:lang w:val="es-ES_tradnl" w:eastAsia="es-ES"/>
        </w:rPr>
        <w:t>s</w:t>
      </w:r>
      <w:r w:rsidR="0087243F">
        <w:rPr>
          <w:rFonts w:ascii="Arial" w:eastAsia="Times New Roman" w:hAnsi="Arial" w:cs="Arial"/>
          <w:sz w:val="24"/>
          <w:szCs w:val="24"/>
          <w:lang w:val="es-ES_tradnl" w:eastAsia="es-ES"/>
        </w:rPr>
        <w:t xml:space="preserve"> </w:t>
      </w:r>
      <w:r w:rsidR="00002E7B">
        <w:rPr>
          <w:rFonts w:ascii="Arial" w:eastAsia="Times New Roman" w:hAnsi="Arial" w:cs="Arial"/>
          <w:sz w:val="24"/>
          <w:szCs w:val="24"/>
          <w:lang w:val="es-ES_tradnl" w:eastAsia="es-ES"/>
        </w:rPr>
        <w:t xml:space="preserve">autoridades </w:t>
      </w:r>
      <w:r w:rsidR="0087243F">
        <w:rPr>
          <w:rFonts w:ascii="Arial" w:eastAsia="Times New Roman" w:hAnsi="Arial" w:cs="Arial"/>
          <w:sz w:val="24"/>
          <w:szCs w:val="24"/>
          <w:lang w:val="es-ES_tradnl" w:eastAsia="es-ES"/>
        </w:rPr>
        <w:t>demandada</w:t>
      </w:r>
      <w:r w:rsidR="00002E7B">
        <w:rPr>
          <w:rFonts w:ascii="Arial" w:eastAsia="Times New Roman" w:hAnsi="Arial" w:cs="Arial"/>
          <w:sz w:val="24"/>
          <w:szCs w:val="24"/>
          <w:lang w:val="es-ES_tradnl" w:eastAsia="es-ES"/>
        </w:rPr>
        <w:t>s</w:t>
      </w:r>
      <w:r w:rsidR="00F11E33" w:rsidRPr="00F11E33">
        <w:rPr>
          <w:rFonts w:ascii="Arial" w:eastAsia="Times New Roman" w:hAnsi="Arial" w:cs="Arial"/>
          <w:sz w:val="24"/>
          <w:szCs w:val="24"/>
          <w:lang w:val="es-ES_tradnl" w:eastAsia="es-ES"/>
        </w:rPr>
        <w:t>.</w:t>
      </w:r>
    </w:p>
    <w:p w14:paraId="0000001B" w14:textId="0F99F624" w:rsidR="001540EC" w:rsidRDefault="008C786E" w:rsidP="00FF4C4F">
      <w:pPr>
        <w:spacing w:line="360" w:lineRule="auto"/>
        <w:ind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DE17F5" w:rsidRPr="00DE17F5">
        <w:rPr>
          <w:rFonts w:ascii="Arial" w:eastAsia="Arial" w:hAnsi="Arial" w:cs="Arial"/>
          <w:sz w:val="24"/>
          <w:szCs w:val="24"/>
        </w:rPr>
        <w:t>L</w:t>
      </w:r>
      <w:r w:rsidR="00BE3F92">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BE3F92">
        <w:rPr>
          <w:rFonts w:ascii="Arial" w:eastAsia="Arial" w:hAnsi="Arial" w:cs="Arial"/>
          <w:sz w:val="24"/>
          <w:szCs w:val="24"/>
          <w:vertAlign w:val="superscript"/>
        </w:rPr>
        <w:footnoteReference w:id="1"/>
      </w:r>
      <w:r w:rsidR="00BE3F92">
        <w:rPr>
          <w:rFonts w:ascii="Arial" w:eastAsia="Arial" w:hAnsi="Arial" w:cs="Arial"/>
          <w:sz w:val="24"/>
          <w:szCs w:val="24"/>
        </w:rPr>
        <w:t>, es el deber de las autoridades ajustarse a los mecanismos jurídicos establecidos por el legislador para el ejercicio de jurisdicción.</w:t>
      </w:r>
    </w:p>
    <w:p w14:paraId="0000001C" w14:textId="531214D8"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lastRenderedPageBreak/>
        <w:t xml:space="preserve">Por esta razón, se estima que las causales de improcedencia y sobreseimiento del juicio, al ser de orden público, </w:t>
      </w:r>
      <w:r w:rsidR="00DE17F5">
        <w:rPr>
          <w:rFonts w:ascii="Arial" w:eastAsia="Arial" w:hAnsi="Arial" w:cs="Arial"/>
          <w:sz w:val="24"/>
          <w:szCs w:val="24"/>
        </w:rPr>
        <w:t>son de estudio preferente</w:t>
      </w:r>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445794FD" w14:textId="270888C6" w:rsidR="00EB12F7" w:rsidRPr="00EB12F7" w:rsidRDefault="00BB6AC6" w:rsidP="00EB12F7">
      <w:pPr>
        <w:spacing w:after="240" w:line="360" w:lineRule="auto"/>
        <w:ind w:right="-91" w:firstLine="567"/>
        <w:jc w:val="both"/>
        <w:rPr>
          <w:rFonts w:ascii="Arial" w:eastAsia="Arial" w:hAnsi="Arial" w:cs="Arial"/>
          <w:sz w:val="24"/>
          <w:szCs w:val="24"/>
        </w:rPr>
      </w:pPr>
      <w:r>
        <w:rPr>
          <w:rFonts w:ascii="Arial" w:eastAsia="Arial" w:hAnsi="Arial" w:cs="Arial"/>
          <w:sz w:val="24"/>
          <w:szCs w:val="24"/>
        </w:rPr>
        <w:t>Así tenemos que las autoridades demandadas en su oficio de contestación</w:t>
      </w:r>
      <w:r w:rsidR="00EB12F7">
        <w:rPr>
          <w:rFonts w:ascii="Arial" w:eastAsia="Arial" w:hAnsi="Arial" w:cs="Arial"/>
          <w:sz w:val="24"/>
          <w:szCs w:val="24"/>
        </w:rPr>
        <w:t xml:space="preserve"> manifiestan la </w:t>
      </w:r>
      <w:r w:rsidR="00EB12F7" w:rsidRPr="00EB12F7">
        <w:rPr>
          <w:rFonts w:ascii="Arial" w:eastAsiaTheme="minorHAnsi" w:hAnsi="Arial" w:cs="Arial"/>
          <w:bCs/>
          <w:sz w:val="24"/>
          <w:szCs w:val="24"/>
          <w:lang w:eastAsia="en-US"/>
        </w:rPr>
        <w:t>falta de interés jurídico</w:t>
      </w:r>
      <w:r w:rsidR="00EB12F7">
        <w:rPr>
          <w:rFonts w:ascii="Arial" w:eastAsiaTheme="minorHAnsi" w:hAnsi="Arial" w:cs="Arial"/>
          <w:bCs/>
          <w:sz w:val="24"/>
          <w:szCs w:val="24"/>
          <w:lang w:eastAsia="en-US"/>
        </w:rPr>
        <w:t xml:space="preserve"> del actor</w:t>
      </w:r>
      <w:r w:rsidR="00EB12F7" w:rsidRPr="00EB12F7">
        <w:rPr>
          <w:rFonts w:ascii="Arial" w:eastAsiaTheme="minorHAnsi" w:hAnsi="Arial" w:cs="Arial"/>
          <w:bCs/>
          <w:sz w:val="24"/>
          <w:szCs w:val="24"/>
          <w:lang w:eastAsia="en-US"/>
        </w:rPr>
        <w:t xml:space="preserve">, es necesario precisar, </w:t>
      </w:r>
      <w:r w:rsidR="00EB12F7" w:rsidRPr="00EB12F7">
        <w:rPr>
          <w:rFonts w:ascii="Arial" w:eastAsia="Arial" w:hAnsi="Arial" w:cs="Arial"/>
          <w:sz w:val="24"/>
          <w:szCs w:val="24"/>
        </w:rPr>
        <w:t>en primer término, qué debe entenderse por interés jurídico, el cual puede ser definido como el derecho subjetivo conferido a favor de un particular, que se traduce en una facultad o potestad de exigencia, cuya institución consigna la norma objetiva de derecho. En este sentido, el interés jurídico supone la existencia de dos elementos, por un lado, la facultad de exigir conferida a favor del particular; y por el otro, la correlativa obligación de cumplir dicha exigencia por parte de otro particular (derecho subjetivo privado), o por parte de una autoridad (derecho subjetivo público).</w:t>
      </w:r>
    </w:p>
    <w:p w14:paraId="6EFB9635" w14:textId="77777777" w:rsidR="00EB12F7" w:rsidRPr="00EB12F7" w:rsidRDefault="00EB12F7" w:rsidP="00EB12F7">
      <w:pPr>
        <w:spacing w:before="240" w:after="0" w:line="360" w:lineRule="auto"/>
        <w:ind w:right="51" w:firstLine="567"/>
        <w:jc w:val="both"/>
        <w:rPr>
          <w:rFonts w:ascii="Arial" w:eastAsia="Arial" w:hAnsi="Arial" w:cs="Arial"/>
          <w:sz w:val="24"/>
          <w:szCs w:val="24"/>
        </w:rPr>
      </w:pPr>
      <w:r w:rsidRPr="00EB12F7">
        <w:rPr>
          <w:rFonts w:ascii="Arial" w:eastAsia="Arial" w:hAnsi="Arial" w:cs="Arial"/>
          <w:sz w:val="24"/>
          <w:szCs w:val="24"/>
        </w:rPr>
        <w:t>En efecto el interés jurídico, se traduce en la pretensión que se encuentra reconocida por las normas de derecho, que tienden a satisfacer las necesidades fundamentales de los individuos y que están referidos a la titularidad de los derechos afectados con el acto impugnado, de manera que sólo el sujeto de esos derechos puede ocurrir al juicio y no otra persona.</w:t>
      </w:r>
    </w:p>
    <w:p w14:paraId="44BE6976" w14:textId="77777777" w:rsidR="00EB12F7" w:rsidRPr="00EB12F7" w:rsidRDefault="00EB12F7" w:rsidP="00EB12F7">
      <w:pPr>
        <w:spacing w:before="240" w:after="0" w:line="360" w:lineRule="auto"/>
        <w:ind w:right="51" w:firstLine="567"/>
        <w:jc w:val="both"/>
        <w:rPr>
          <w:rFonts w:ascii="Arial" w:eastAsia="Arial" w:hAnsi="Arial" w:cs="Arial"/>
          <w:sz w:val="24"/>
          <w:szCs w:val="24"/>
        </w:rPr>
      </w:pPr>
      <w:r w:rsidRPr="00EB12F7">
        <w:rPr>
          <w:rFonts w:ascii="Arial" w:eastAsia="Arial" w:hAnsi="Arial" w:cs="Arial"/>
          <w:sz w:val="24"/>
          <w:szCs w:val="24"/>
        </w:rPr>
        <w:t>Así pues, la demostración del interés jurídico es una carga que pesa sobre la parte actora, quien debe acreditarla en forma indubitable, por lo que no puede ser inferido con base en presunciones.</w:t>
      </w:r>
    </w:p>
    <w:p w14:paraId="57E0B798" w14:textId="77777777" w:rsidR="00EB12F7" w:rsidRPr="00EB12F7" w:rsidRDefault="00EB12F7" w:rsidP="00EB12F7">
      <w:pPr>
        <w:spacing w:before="240" w:after="0" w:line="360" w:lineRule="auto"/>
        <w:ind w:right="51" w:firstLine="567"/>
        <w:jc w:val="both"/>
        <w:rPr>
          <w:rFonts w:ascii="Arial" w:eastAsia="Arial" w:hAnsi="Arial" w:cs="Arial"/>
          <w:sz w:val="24"/>
          <w:szCs w:val="24"/>
        </w:rPr>
      </w:pPr>
      <w:r w:rsidRPr="00EB12F7">
        <w:rPr>
          <w:rFonts w:ascii="Arial" w:eastAsia="Arial" w:hAnsi="Arial" w:cs="Arial"/>
          <w:sz w:val="24"/>
          <w:szCs w:val="24"/>
        </w:rPr>
        <w:t xml:space="preserve">En estas condiciones, podemos concluir que el interés jurídico para los efectos del juicio de nulidad, quedará comprobado si el acto impugnado fue dictado en contra del </w:t>
      </w:r>
      <w:proofErr w:type="spellStart"/>
      <w:r w:rsidRPr="00EB12F7">
        <w:rPr>
          <w:rFonts w:ascii="Arial" w:eastAsia="Arial" w:hAnsi="Arial" w:cs="Arial"/>
          <w:sz w:val="24"/>
          <w:szCs w:val="24"/>
        </w:rPr>
        <w:t>promovente</w:t>
      </w:r>
      <w:proofErr w:type="spellEnd"/>
      <w:r w:rsidRPr="00EB12F7">
        <w:rPr>
          <w:rFonts w:ascii="Arial" w:eastAsia="Arial" w:hAnsi="Arial" w:cs="Arial"/>
          <w:sz w:val="24"/>
          <w:szCs w:val="24"/>
        </w:rPr>
        <w:t xml:space="preserve">, o bien, sin haber sido dictado en su contra, se pretende ejecutar o fue ejecutado sobre bienes que conforman su esfera jurídica, de ahí que el </w:t>
      </w:r>
      <w:proofErr w:type="spellStart"/>
      <w:r w:rsidRPr="00EB12F7">
        <w:rPr>
          <w:rFonts w:ascii="Arial" w:eastAsia="Arial" w:hAnsi="Arial" w:cs="Arial"/>
          <w:sz w:val="24"/>
          <w:szCs w:val="24"/>
        </w:rPr>
        <w:t>promovente</w:t>
      </w:r>
      <w:proofErr w:type="spellEnd"/>
      <w:r w:rsidRPr="00EB12F7">
        <w:rPr>
          <w:rFonts w:ascii="Arial" w:eastAsia="Arial" w:hAnsi="Arial" w:cs="Arial"/>
          <w:sz w:val="24"/>
          <w:szCs w:val="24"/>
        </w:rPr>
        <w:t xml:space="preserve"> debe demostrar que tiene interés jurídico ya sea porque el acto fue emitido a su nombre y la ley le concede el derecho para oponerse al mismo, o bien, de no haber sido emitido a su nombre demuestre que se ejecutó sobre su esfera jurídica.</w:t>
      </w:r>
    </w:p>
    <w:p w14:paraId="62F0395A" w14:textId="221339FD" w:rsidR="00EB12F7" w:rsidRPr="00EB12F7" w:rsidRDefault="00EB12F7" w:rsidP="00EB12F7">
      <w:pPr>
        <w:spacing w:before="240" w:after="0" w:line="360" w:lineRule="auto"/>
        <w:ind w:right="51" w:firstLine="567"/>
        <w:jc w:val="both"/>
        <w:rPr>
          <w:rFonts w:ascii="Arial" w:eastAsia="Arial" w:hAnsi="Arial" w:cs="Arial"/>
          <w:sz w:val="24"/>
          <w:szCs w:val="24"/>
        </w:rPr>
      </w:pPr>
      <w:r w:rsidRPr="00EB12F7">
        <w:rPr>
          <w:rFonts w:ascii="Arial" w:eastAsia="Arial" w:hAnsi="Arial" w:cs="Arial"/>
          <w:sz w:val="24"/>
          <w:szCs w:val="24"/>
        </w:rPr>
        <w:t>Siendo que en el caso, contrario a lo aducido por la</w:t>
      </w:r>
      <w:r w:rsidR="009429D2">
        <w:rPr>
          <w:rFonts w:ascii="Arial" w:eastAsia="Arial" w:hAnsi="Arial" w:cs="Arial"/>
          <w:sz w:val="24"/>
          <w:szCs w:val="24"/>
        </w:rPr>
        <w:t>s</w:t>
      </w:r>
      <w:r w:rsidRPr="00EB12F7">
        <w:rPr>
          <w:rFonts w:ascii="Arial" w:eastAsia="Arial" w:hAnsi="Arial" w:cs="Arial"/>
          <w:sz w:val="24"/>
          <w:szCs w:val="24"/>
        </w:rPr>
        <w:t xml:space="preserve"> autoridad</w:t>
      </w:r>
      <w:r w:rsidR="009429D2">
        <w:rPr>
          <w:rFonts w:ascii="Arial" w:eastAsia="Arial" w:hAnsi="Arial" w:cs="Arial"/>
          <w:sz w:val="24"/>
          <w:szCs w:val="24"/>
        </w:rPr>
        <w:t>es</w:t>
      </w:r>
      <w:r w:rsidRPr="00EB12F7">
        <w:rPr>
          <w:rFonts w:ascii="Arial" w:eastAsia="Arial" w:hAnsi="Arial" w:cs="Arial"/>
          <w:sz w:val="24"/>
          <w:szCs w:val="24"/>
        </w:rPr>
        <w:t xml:space="preserve"> con el acto que se impugna,</w:t>
      </w:r>
      <w:r w:rsidR="009429D2">
        <w:rPr>
          <w:rFonts w:ascii="Arial" w:eastAsia="Arial" w:hAnsi="Arial" w:cs="Arial"/>
          <w:sz w:val="24"/>
          <w:szCs w:val="24"/>
        </w:rPr>
        <w:t xml:space="preserve"> esto es el cobro</w:t>
      </w:r>
      <w:r w:rsidR="009429D2" w:rsidRPr="009429D2">
        <w:rPr>
          <w:rFonts w:ascii="Arial" w:eastAsia="Arial" w:hAnsi="Arial" w:cs="Arial"/>
          <w:sz w:val="24"/>
          <w:szCs w:val="24"/>
        </w:rPr>
        <w:t xml:space="preserve"> </w:t>
      </w:r>
      <w:r w:rsidR="009429D2">
        <w:rPr>
          <w:rFonts w:ascii="Arial" w:eastAsia="Arial" w:hAnsi="Arial" w:cs="Arial"/>
          <w:sz w:val="24"/>
          <w:szCs w:val="24"/>
        </w:rPr>
        <w:t>del derecho denominado Servicios Integrales a la Red de Iluminación Pública (DAP), contenida en la factura con número de servicio</w:t>
      </w:r>
      <w:r w:rsidR="00117ABF">
        <w:rPr>
          <w:rFonts w:ascii="Arial" w:eastAsia="Arial" w:hAnsi="Arial" w:cs="Arial"/>
          <w:color w:val="FF0000"/>
          <w:sz w:val="24"/>
          <w:szCs w:val="24"/>
        </w:rPr>
        <w:t xml:space="preserve"> </w:t>
      </w:r>
      <w:r w:rsidR="008E7C35">
        <w:rPr>
          <w:rFonts w:ascii="Arial" w:eastAsia="Arial" w:hAnsi="Arial" w:cs="Arial"/>
          <w:color w:val="FF0000"/>
          <w:sz w:val="24"/>
          <w:szCs w:val="24"/>
        </w:rPr>
        <w:t>**********</w:t>
      </w:r>
      <w:r w:rsidR="009429D2">
        <w:rPr>
          <w:rFonts w:ascii="Arial" w:eastAsia="Arial" w:hAnsi="Arial" w:cs="Arial"/>
          <w:sz w:val="24"/>
          <w:szCs w:val="24"/>
        </w:rPr>
        <w:t>,</w:t>
      </w:r>
      <w:r w:rsidRPr="00EB12F7">
        <w:rPr>
          <w:rFonts w:ascii="Arial" w:eastAsia="Arial" w:hAnsi="Arial" w:cs="Arial"/>
          <w:sz w:val="24"/>
          <w:szCs w:val="24"/>
        </w:rPr>
        <w:t xml:space="preserve"> sí se están afectado los intereses jurídicos del </w:t>
      </w:r>
      <w:r w:rsidRPr="00EB12F7">
        <w:rPr>
          <w:rFonts w:ascii="Arial" w:eastAsia="Arial" w:hAnsi="Arial" w:cs="Arial"/>
          <w:sz w:val="24"/>
          <w:szCs w:val="24"/>
        </w:rPr>
        <w:lastRenderedPageBreak/>
        <w:t xml:space="preserve">actor, en razón de que se está creando una declaración unilateral de voluntad, externa y de carácter individual, en donde se está </w:t>
      </w:r>
      <w:r w:rsidR="009429D2">
        <w:rPr>
          <w:rFonts w:ascii="Arial" w:eastAsia="Arial" w:hAnsi="Arial" w:cs="Arial"/>
          <w:sz w:val="24"/>
          <w:szCs w:val="24"/>
        </w:rPr>
        <w:t>creando una situación jurídica concreta</w:t>
      </w:r>
      <w:r w:rsidRPr="00EB12F7">
        <w:rPr>
          <w:rFonts w:ascii="Arial" w:eastAsia="Arial" w:hAnsi="Arial" w:cs="Arial"/>
          <w:sz w:val="24"/>
          <w:szCs w:val="24"/>
        </w:rPr>
        <w:t>; resultando en consecuencia un acto administrativo impugnable ante este Tribunal de conformidad con el artículo 133 fracción I, de la Ley de Procedimiento y Justicia Administrativa para el Estado de Oaxaca.</w:t>
      </w:r>
    </w:p>
    <w:p w14:paraId="3EC9F8A0" w14:textId="77777777" w:rsidR="009429D2" w:rsidRPr="009429D2" w:rsidRDefault="009429D2" w:rsidP="009429D2">
      <w:pPr>
        <w:spacing w:before="240" w:after="0" w:line="360" w:lineRule="auto"/>
        <w:ind w:right="51" w:firstLine="567"/>
        <w:jc w:val="both"/>
        <w:rPr>
          <w:rFonts w:ascii="Arial" w:eastAsiaTheme="minorHAnsi" w:hAnsi="Arial" w:cs="Arial"/>
          <w:bCs/>
          <w:snapToGrid w:val="0"/>
          <w:sz w:val="24"/>
          <w:szCs w:val="24"/>
          <w:lang w:eastAsia="en-US"/>
        </w:rPr>
      </w:pPr>
      <w:r w:rsidRPr="009429D2">
        <w:rPr>
          <w:rFonts w:ascii="Arial" w:eastAsiaTheme="minorHAnsi" w:hAnsi="Arial" w:cs="Arial"/>
          <w:bCs/>
          <w:snapToGrid w:val="0"/>
          <w:sz w:val="24"/>
          <w:szCs w:val="24"/>
          <w:lang w:eastAsia="en-US"/>
        </w:rPr>
        <w:t xml:space="preserve">En este orden de ideas, por los razonamientos dados, no es de sobreseerse, </w:t>
      </w:r>
      <w:r w:rsidRPr="009429D2">
        <w:rPr>
          <w:rFonts w:ascii="Arial" w:eastAsiaTheme="minorHAnsi" w:hAnsi="Arial" w:cs="Arial"/>
          <w:b/>
          <w:bCs/>
          <w:snapToGrid w:val="0"/>
          <w:sz w:val="24"/>
          <w:szCs w:val="24"/>
          <w:lang w:eastAsia="en-US"/>
        </w:rPr>
        <w:t>NI SE SOBRESEE EL JUICIO</w:t>
      </w:r>
      <w:r w:rsidRPr="009429D2">
        <w:rPr>
          <w:rFonts w:ascii="Arial" w:eastAsiaTheme="minorHAnsi" w:hAnsi="Arial" w:cs="Arial"/>
          <w:bCs/>
          <w:snapToGrid w:val="0"/>
          <w:sz w:val="24"/>
          <w:szCs w:val="24"/>
          <w:lang w:eastAsia="en-US"/>
        </w:rPr>
        <w:t>.</w:t>
      </w:r>
    </w:p>
    <w:p w14:paraId="60423F61" w14:textId="4F8CBDEB" w:rsidR="002B0A5A" w:rsidRPr="00926325" w:rsidRDefault="00361A42" w:rsidP="00926325">
      <w:pPr>
        <w:spacing w:before="24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1A455E20" w14:textId="2D45BE1B" w:rsidR="00DE26A6" w:rsidRDefault="00B36FEF" w:rsidP="00DE26A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ese sentido, l</w:t>
      </w:r>
      <w:r w:rsidR="002B0A5A">
        <w:rPr>
          <w:rFonts w:ascii="Arial" w:eastAsia="Times New Roman" w:hAnsi="Arial" w:cs="Arial"/>
          <w:bCs/>
          <w:sz w:val="24"/>
          <w:szCs w:val="26"/>
          <w:lang w:eastAsia="es-ES"/>
        </w:rPr>
        <w:t xml:space="preserve">a </w:t>
      </w:r>
      <w:r w:rsidR="002B0A5A" w:rsidRPr="00B36FEF">
        <w:rPr>
          <w:rFonts w:ascii="Arial" w:eastAsia="Times New Roman" w:hAnsi="Arial" w:cs="Arial"/>
          <w:b/>
          <w:bCs/>
          <w:sz w:val="24"/>
          <w:szCs w:val="26"/>
          <w:lang w:eastAsia="es-ES"/>
        </w:rPr>
        <w:t>parte actora</w:t>
      </w:r>
      <w:r w:rsidR="002B0A5A">
        <w:rPr>
          <w:rFonts w:ascii="Arial" w:eastAsia="Times New Roman" w:hAnsi="Arial" w:cs="Arial"/>
          <w:bCs/>
          <w:sz w:val="24"/>
          <w:szCs w:val="26"/>
          <w:lang w:eastAsia="es-ES"/>
        </w:rPr>
        <w:t xml:space="preserve"> impu</w:t>
      </w:r>
      <w:r w:rsidR="00E6218D">
        <w:rPr>
          <w:rFonts w:ascii="Arial" w:eastAsia="Times New Roman" w:hAnsi="Arial" w:cs="Arial"/>
          <w:bCs/>
          <w:sz w:val="24"/>
          <w:szCs w:val="26"/>
          <w:lang w:eastAsia="es-ES"/>
        </w:rPr>
        <w:t>gnó en su escrito de demanda</w:t>
      </w:r>
      <w:r w:rsidR="00DE26A6" w:rsidRPr="00DE26A6">
        <w:rPr>
          <w:rFonts w:ascii="Arial" w:eastAsia="Arial" w:hAnsi="Arial" w:cs="Arial"/>
          <w:sz w:val="24"/>
          <w:szCs w:val="24"/>
        </w:rPr>
        <w:t xml:space="preserve"> </w:t>
      </w:r>
      <w:r w:rsidR="00DE26A6">
        <w:rPr>
          <w:rFonts w:ascii="Arial" w:eastAsia="Arial" w:hAnsi="Arial" w:cs="Arial"/>
          <w:sz w:val="24"/>
          <w:szCs w:val="24"/>
        </w:rPr>
        <w:t>el cobro del derecho denominado Servicios Integrales a la Red de Iluminación Pública (DAP), contenida en la factura con número de servicio</w:t>
      </w:r>
      <w:r w:rsidR="00117ABF">
        <w:rPr>
          <w:rFonts w:ascii="Arial" w:eastAsia="Arial" w:hAnsi="Arial" w:cs="Arial"/>
          <w:color w:val="FF0000"/>
          <w:sz w:val="24"/>
          <w:szCs w:val="24"/>
        </w:rPr>
        <w:t xml:space="preserve"> </w:t>
      </w:r>
      <w:r w:rsidR="008E7C35">
        <w:rPr>
          <w:rFonts w:ascii="Arial" w:eastAsia="Arial" w:hAnsi="Arial" w:cs="Arial"/>
          <w:color w:val="FF0000"/>
          <w:sz w:val="24"/>
          <w:szCs w:val="24"/>
        </w:rPr>
        <w:t>**********</w:t>
      </w:r>
      <w:r w:rsidR="00DE26A6">
        <w:rPr>
          <w:rFonts w:ascii="Arial" w:eastAsia="Arial" w:hAnsi="Arial" w:cs="Arial"/>
          <w:sz w:val="24"/>
          <w:szCs w:val="24"/>
        </w:rPr>
        <w:t xml:space="preserve">, medidor </w:t>
      </w:r>
      <w:r w:rsidR="008E7C35">
        <w:rPr>
          <w:rFonts w:ascii="Arial" w:eastAsia="Arial" w:hAnsi="Arial" w:cs="Arial"/>
          <w:color w:val="FF0000"/>
          <w:sz w:val="24"/>
          <w:szCs w:val="24"/>
          <w:lang w:eastAsia="en-US"/>
        </w:rPr>
        <w:t>**********</w:t>
      </w:r>
      <w:r w:rsidR="00DE26A6">
        <w:rPr>
          <w:rFonts w:ascii="Arial" w:eastAsia="Arial" w:hAnsi="Arial" w:cs="Arial"/>
          <w:sz w:val="24"/>
          <w:szCs w:val="24"/>
        </w:rPr>
        <w:t xml:space="preserve">, periodo de facturación del </w:t>
      </w:r>
      <w:r w:rsidR="00DD5F33">
        <w:rPr>
          <w:rFonts w:ascii="Arial" w:eastAsia="Arial" w:hAnsi="Arial" w:cs="Arial"/>
          <w:sz w:val="24"/>
          <w:szCs w:val="24"/>
        </w:rPr>
        <w:t>treinta de septiembre de dos mil veintidós al treinta y uno de octubre de dos mil veintidós</w:t>
      </w:r>
      <w:r w:rsidR="00DE26A6">
        <w:rPr>
          <w:rFonts w:ascii="Arial" w:eastAsia="Arial" w:hAnsi="Arial" w:cs="Arial"/>
          <w:sz w:val="24"/>
          <w:szCs w:val="24"/>
        </w:rPr>
        <w:t>, de Servicios Básicos, de la Comisión Federal de Electricidad, en auxilio del H. Ayuntamiento Constitucional de Santa María Huatulc</w:t>
      </w:r>
      <w:r w:rsidR="00DD5F33">
        <w:rPr>
          <w:rFonts w:ascii="Arial" w:eastAsia="Arial" w:hAnsi="Arial" w:cs="Arial"/>
          <w:sz w:val="24"/>
          <w:szCs w:val="24"/>
        </w:rPr>
        <w:t>o, Pochutla, por un monto de $10,012.57</w:t>
      </w:r>
      <w:r w:rsidR="00DE26A6">
        <w:rPr>
          <w:rFonts w:ascii="Arial" w:eastAsia="Arial" w:hAnsi="Arial" w:cs="Arial"/>
          <w:sz w:val="24"/>
          <w:szCs w:val="24"/>
        </w:rPr>
        <w:t>.</w:t>
      </w:r>
    </w:p>
    <w:p w14:paraId="66AD28ED" w14:textId="51BED750" w:rsidR="00667804" w:rsidRDefault="00667804" w:rsidP="00DE26A6">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Manifestando como pretensión del juicio, que se declare la </w:t>
      </w:r>
      <w:r w:rsidR="00DE26A6">
        <w:rPr>
          <w:rFonts w:ascii="Arial" w:eastAsia="Times New Roman" w:hAnsi="Arial" w:cs="Arial"/>
          <w:bCs/>
          <w:sz w:val="24"/>
          <w:szCs w:val="26"/>
          <w:lang w:eastAsia="es-ES"/>
        </w:rPr>
        <w:t>nulidad de</w:t>
      </w:r>
      <w:r>
        <w:rPr>
          <w:rFonts w:ascii="Arial" w:eastAsia="Times New Roman" w:hAnsi="Arial" w:cs="Arial"/>
          <w:bCs/>
          <w:sz w:val="24"/>
          <w:szCs w:val="26"/>
          <w:lang w:eastAsia="es-ES"/>
        </w:rPr>
        <w:t>l</w:t>
      </w:r>
      <w:r w:rsidR="00DE26A6">
        <w:rPr>
          <w:rFonts w:ascii="Arial" w:eastAsia="Times New Roman" w:hAnsi="Arial" w:cs="Arial"/>
          <w:bCs/>
          <w:sz w:val="24"/>
          <w:szCs w:val="26"/>
          <w:lang w:eastAsia="es-ES"/>
        </w:rPr>
        <w:t xml:space="preserve"> cobro que impugna, y se ordene</w:t>
      </w:r>
      <w:r>
        <w:rPr>
          <w:rFonts w:ascii="Arial" w:eastAsia="Times New Roman" w:hAnsi="Arial" w:cs="Arial"/>
          <w:bCs/>
          <w:sz w:val="24"/>
          <w:szCs w:val="26"/>
          <w:lang w:eastAsia="es-ES"/>
        </w:rPr>
        <w:t xml:space="preserve"> la</w:t>
      </w:r>
      <w:r w:rsidR="00DE26A6">
        <w:rPr>
          <w:rFonts w:ascii="Arial" w:eastAsia="Times New Roman" w:hAnsi="Arial" w:cs="Arial"/>
          <w:bCs/>
          <w:sz w:val="24"/>
          <w:szCs w:val="26"/>
          <w:lang w:eastAsia="es-ES"/>
        </w:rPr>
        <w:t xml:space="preserve"> devolución del pago realizado</w:t>
      </w:r>
      <w:r>
        <w:rPr>
          <w:rFonts w:ascii="Arial" w:eastAsia="Times New Roman" w:hAnsi="Arial" w:cs="Arial"/>
          <w:bCs/>
          <w:sz w:val="24"/>
          <w:szCs w:val="26"/>
          <w:lang w:eastAsia="es-ES"/>
        </w:rPr>
        <w:t>.</w:t>
      </w:r>
    </w:p>
    <w:p w14:paraId="30A68CD1" w14:textId="1437858A" w:rsidR="001C5F89" w:rsidRDefault="00667804"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su parte </w:t>
      </w:r>
      <w:r w:rsidR="00933636">
        <w:rPr>
          <w:rFonts w:ascii="Arial" w:eastAsia="Times New Roman" w:hAnsi="Arial" w:cs="Arial"/>
          <w:bCs/>
          <w:sz w:val="24"/>
          <w:szCs w:val="26"/>
          <w:lang w:eastAsia="es-ES"/>
        </w:rPr>
        <w:t xml:space="preserve">la autoridad demandada </w:t>
      </w:r>
      <w:r w:rsidR="001C5F89">
        <w:rPr>
          <w:rFonts w:ascii="Arial" w:eastAsia="Times New Roman" w:hAnsi="Arial" w:cs="Arial"/>
          <w:bCs/>
          <w:sz w:val="24"/>
          <w:szCs w:val="26"/>
          <w:lang w:eastAsia="es-ES"/>
        </w:rPr>
        <w:t>manifestó</w:t>
      </w:r>
      <w:r w:rsidR="00933636">
        <w:rPr>
          <w:rFonts w:ascii="Arial" w:eastAsia="Times New Roman" w:hAnsi="Arial" w:cs="Arial"/>
          <w:bCs/>
          <w:sz w:val="24"/>
          <w:szCs w:val="26"/>
          <w:lang w:eastAsia="es-ES"/>
        </w:rPr>
        <w:t xml:space="preserve"> en su contestación de demand</w:t>
      </w:r>
      <w:r w:rsidR="00DE26A6">
        <w:rPr>
          <w:rFonts w:ascii="Arial" w:eastAsia="Times New Roman" w:hAnsi="Arial" w:cs="Arial"/>
          <w:bCs/>
          <w:sz w:val="24"/>
          <w:szCs w:val="26"/>
          <w:lang w:eastAsia="es-ES"/>
        </w:rPr>
        <w:t>a la legalidad y validez de</w:t>
      </w:r>
      <w:r w:rsidR="001C5F89">
        <w:rPr>
          <w:rFonts w:ascii="Arial" w:eastAsia="Times New Roman" w:hAnsi="Arial" w:cs="Arial"/>
          <w:bCs/>
          <w:sz w:val="24"/>
          <w:szCs w:val="26"/>
          <w:lang w:eastAsia="es-ES"/>
        </w:rPr>
        <w:t>l</w:t>
      </w:r>
      <w:r w:rsidR="00DE26A6">
        <w:rPr>
          <w:rFonts w:ascii="Arial" w:eastAsia="Times New Roman" w:hAnsi="Arial" w:cs="Arial"/>
          <w:bCs/>
          <w:sz w:val="24"/>
          <w:szCs w:val="26"/>
          <w:lang w:eastAsia="es-ES"/>
        </w:rPr>
        <w:t xml:space="preserve"> acto</w:t>
      </w:r>
      <w:r w:rsidR="001C5F89">
        <w:rPr>
          <w:rFonts w:ascii="Arial" w:eastAsia="Arial" w:hAnsi="Arial" w:cs="Arial"/>
          <w:sz w:val="24"/>
          <w:szCs w:val="24"/>
        </w:rPr>
        <w:t>.</w:t>
      </w:r>
    </w:p>
    <w:p w14:paraId="235C2332" w14:textId="54385F97" w:rsidR="004A6067" w:rsidRPr="00F72C4A" w:rsidRDefault="004A6067"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Por lo</w:t>
      </w:r>
      <w:r w:rsidR="00780FFE">
        <w:rPr>
          <w:rFonts w:ascii="Arial" w:eastAsia="Times New Roman" w:hAnsi="Arial" w:cs="Arial"/>
          <w:bCs/>
          <w:sz w:val="24"/>
          <w:szCs w:val="26"/>
          <w:lang w:eastAsia="es-ES"/>
        </w:rPr>
        <w:t xml:space="preserve"> que, la presente </w:t>
      </w:r>
      <w:r w:rsidR="000405F9">
        <w:rPr>
          <w:rFonts w:ascii="Arial" w:eastAsia="Times New Roman" w:hAnsi="Arial" w:cs="Arial"/>
          <w:bCs/>
          <w:sz w:val="24"/>
          <w:szCs w:val="26"/>
          <w:lang w:eastAsia="es-ES"/>
        </w:rPr>
        <w:t xml:space="preserve">sentencia </w:t>
      </w:r>
      <w:r>
        <w:rPr>
          <w:rFonts w:ascii="Arial" w:eastAsia="Times New Roman" w:hAnsi="Arial" w:cs="Arial"/>
          <w:bCs/>
          <w:sz w:val="24"/>
          <w:szCs w:val="26"/>
          <w:lang w:eastAsia="es-ES"/>
        </w:rPr>
        <w:t xml:space="preserve">tendrá por objeto analizar </w:t>
      </w:r>
      <w:r w:rsidR="00B06C2F">
        <w:rPr>
          <w:rFonts w:ascii="Arial" w:eastAsia="Times New Roman" w:hAnsi="Arial" w:cs="Arial"/>
          <w:bCs/>
          <w:sz w:val="24"/>
          <w:szCs w:val="26"/>
          <w:lang w:eastAsia="es-ES"/>
        </w:rPr>
        <w:t xml:space="preserve">si </w:t>
      </w:r>
      <w:r w:rsidR="0024244D">
        <w:rPr>
          <w:rFonts w:ascii="Arial" w:eastAsia="Times New Roman" w:hAnsi="Arial" w:cs="Arial"/>
          <w:bCs/>
          <w:sz w:val="24"/>
          <w:szCs w:val="26"/>
          <w:lang w:eastAsia="es-ES"/>
        </w:rPr>
        <w:t>resulta</w:t>
      </w:r>
      <w:r w:rsidR="001C5F89">
        <w:rPr>
          <w:rFonts w:ascii="Arial" w:eastAsia="Times New Roman" w:hAnsi="Arial" w:cs="Arial"/>
          <w:bCs/>
          <w:sz w:val="24"/>
          <w:szCs w:val="26"/>
          <w:lang w:eastAsia="es-ES"/>
        </w:rPr>
        <w:t>n</w:t>
      </w:r>
      <w:r w:rsidR="0024244D">
        <w:rPr>
          <w:rFonts w:ascii="Arial" w:eastAsia="Times New Roman" w:hAnsi="Arial" w:cs="Arial"/>
          <w:bCs/>
          <w:sz w:val="24"/>
          <w:szCs w:val="26"/>
          <w:lang w:eastAsia="es-ES"/>
        </w:rPr>
        <w:t xml:space="preserve"> </w:t>
      </w:r>
      <w:r w:rsidR="00DD5F33">
        <w:rPr>
          <w:rFonts w:ascii="Arial" w:eastAsia="Times New Roman" w:hAnsi="Arial" w:cs="Arial"/>
          <w:bCs/>
          <w:sz w:val="24"/>
          <w:szCs w:val="26"/>
          <w:lang w:eastAsia="es-ES"/>
        </w:rPr>
        <w:t>fundados</w:t>
      </w:r>
      <w:r w:rsidR="001C5F89">
        <w:rPr>
          <w:rFonts w:ascii="Arial" w:eastAsia="Times New Roman" w:hAnsi="Arial" w:cs="Arial"/>
          <w:bCs/>
          <w:sz w:val="24"/>
          <w:szCs w:val="26"/>
          <w:lang w:eastAsia="es-ES"/>
        </w:rPr>
        <w:t xml:space="preserve"> los argumentos hechos valer por la parte actora a efecto de declarar la nulidad </w:t>
      </w:r>
      <w:r w:rsidR="00DE26A6">
        <w:rPr>
          <w:rFonts w:ascii="Arial" w:eastAsia="Times New Roman" w:hAnsi="Arial" w:cs="Arial"/>
          <w:bCs/>
          <w:sz w:val="24"/>
          <w:szCs w:val="26"/>
          <w:lang w:eastAsia="es-ES"/>
        </w:rPr>
        <w:t xml:space="preserve">que demanda </w:t>
      </w:r>
      <w:r w:rsidR="001C5F89">
        <w:rPr>
          <w:rFonts w:ascii="Arial" w:eastAsia="Times New Roman" w:hAnsi="Arial" w:cs="Arial"/>
          <w:bCs/>
          <w:sz w:val="24"/>
          <w:szCs w:val="26"/>
          <w:lang w:eastAsia="es-ES"/>
        </w:rPr>
        <w:t xml:space="preserve">y </w:t>
      </w:r>
      <w:r w:rsidR="00DE26A6">
        <w:rPr>
          <w:rFonts w:ascii="Arial" w:eastAsia="Times New Roman" w:hAnsi="Arial" w:cs="Arial"/>
          <w:bCs/>
          <w:sz w:val="24"/>
          <w:szCs w:val="26"/>
          <w:lang w:eastAsia="es-ES"/>
        </w:rPr>
        <w:t>ordenar la devolución que en su caso corresponda</w:t>
      </w:r>
      <w:r w:rsidR="001C5F89">
        <w:rPr>
          <w:rFonts w:ascii="Arial" w:eastAsia="Times New Roman" w:hAnsi="Arial" w:cs="Arial"/>
          <w:bCs/>
          <w:sz w:val="24"/>
          <w:szCs w:val="26"/>
          <w:lang w:eastAsia="es-ES"/>
        </w:rPr>
        <w:t>.</w:t>
      </w:r>
      <w:r>
        <w:rPr>
          <w:rFonts w:ascii="Arial" w:eastAsia="Times New Roman" w:hAnsi="Arial" w:cs="Arial"/>
          <w:bCs/>
          <w:sz w:val="24"/>
          <w:szCs w:val="26"/>
          <w:lang w:eastAsia="es-ES"/>
        </w:rPr>
        <w:t xml:space="preserve"> </w:t>
      </w:r>
    </w:p>
    <w:p w14:paraId="5830B8B5" w14:textId="77777777" w:rsidR="00C5115D" w:rsidRDefault="00361A42" w:rsidP="00C5115D">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C5115D">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t xml:space="preserve">Sirve de apoyo a lo anterior la jurisprudencia de datos, </w:t>
      </w:r>
      <w:r w:rsidRPr="001B4717">
        <w:rPr>
          <w:rFonts w:ascii="Arial" w:eastAsia="Arial" w:hAnsi="Arial" w:cs="Arial"/>
          <w:color w:val="000000"/>
          <w:sz w:val="24"/>
          <w:szCs w:val="24"/>
        </w:rPr>
        <w:t>rubro y texto siguientes:</w:t>
      </w:r>
    </w:p>
    <w:p w14:paraId="7A1C7BDB" w14:textId="77777777" w:rsidR="00F11E33" w:rsidRDefault="00F11E33" w:rsidP="00F11E33">
      <w:pPr>
        <w:spacing w:after="0" w:line="240" w:lineRule="auto"/>
        <w:ind w:left="567" w:right="615"/>
        <w:jc w:val="both"/>
        <w:rPr>
          <w:rFonts w:ascii="Arial" w:eastAsia="Arial" w:hAnsi="Arial" w:cs="Arial"/>
          <w:color w:val="000000"/>
        </w:rPr>
      </w:pPr>
    </w:p>
    <w:p w14:paraId="31C86BB5"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lastRenderedPageBreak/>
        <w:t xml:space="preserve">Materia(s): </w:t>
      </w:r>
      <w:r w:rsidRPr="000C2A2F">
        <w:rPr>
          <w:rFonts w:ascii="Arial" w:eastAsia="Arial" w:hAnsi="Arial" w:cs="Arial"/>
          <w:color w:val="000000"/>
        </w:rPr>
        <w:t>Común</w:t>
      </w:r>
    </w:p>
    <w:p w14:paraId="72C5DC5A"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w:t>
      </w:r>
      <w:proofErr w:type="gramStart"/>
      <w:r w:rsidRPr="000C2A2F">
        <w:rPr>
          <w:rFonts w:ascii="Arial" w:eastAsia="Arial" w:hAnsi="Arial" w:cs="Arial"/>
          <w:color w:val="000000"/>
        </w:rPr>
        <w:t>./</w:t>
      </w:r>
      <w:proofErr w:type="gramEnd"/>
      <w:r w:rsidRPr="000C2A2F">
        <w:rPr>
          <w:rFonts w:ascii="Arial" w:eastAsia="Arial" w:hAnsi="Arial" w:cs="Arial"/>
          <w:color w:val="000000"/>
        </w:rPr>
        <w:t>J. 58/2010</w:t>
      </w:r>
    </w:p>
    <w:p w14:paraId="2BA36F7E"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F11E33">
      <w:pPr>
        <w:spacing w:after="0" w:line="240" w:lineRule="auto"/>
        <w:ind w:left="567" w:right="332"/>
        <w:jc w:val="both"/>
        <w:rPr>
          <w:rFonts w:ascii="Arial" w:eastAsia="Arial" w:hAnsi="Arial" w:cs="Arial"/>
          <w:color w:val="000000"/>
        </w:rPr>
      </w:pPr>
    </w:p>
    <w:p w14:paraId="6764FDB5" w14:textId="77777777" w:rsidR="00F11E33" w:rsidRDefault="00F11E33" w:rsidP="00F11E33">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F11E33">
      <w:pPr>
        <w:spacing w:after="0" w:line="240" w:lineRule="auto"/>
        <w:ind w:left="567" w:right="332"/>
        <w:jc w:val="both"/>
        <w:rPr>
          <w:rFonts w:ascii="Arial" w:eastAsia="Arial" w:hAnsi="Arial" w:cs="Arial"/>
          <w:b/>
          <w:bCs/>
          <w:color w:val="000000"/>
        </w:rPr>
      </w:pPr>
    </w:p>
    <w:p w14:paraId="6A47D52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C2A2F">
        <w:rPr>
          <w:rFonts w:ascii="Arial" w:eastAsia="Arial" w:hAnsi="Arial" w:cs="Arial"/>
          <w:color w:val="000000"/>
        </w:rPr>
        <w:t>litis</w:t>
      </w:r>
      <w:proofErr w:type="spellEnd"/>
      <w:r w:rsidRPr="000C2A2F">
        <w:rPr>
          <w:rFonts w:ascii="Arial" w:eastAsia="Arial" w:hAnsi="Arial" w:cs="Arial"/>
          <w:color w:val="00000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F11E33">
      <w:pPr>
        <w:spacing w:after="0" w:line="240" w:lineRule="auto"/>
        <w:ind w:left="567" w:right="332"/>
        <w:jc w:val="both"/>
        <w:rPr>
          <w:rFonts w:ascii="Arial" w:eastAsia="Arial" w:hAnsi="Arial" w:cs="Arial"/>
          <w:color w:val="000000"/>
        </w:rPr>
      </w:pPr>
    </w:p>
    <w:p w14:paraId="13097735"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F11E33">
      <w:pPr>
        <w:spacing w:after="0" w:line="240" w:lineRule="auto"/>
        <w:ind w:left="567" w:right="332"/>
        <w:jc w:val="both"/>
        <w:rPr>
          <w:rFonts w:ascii="Arial" w:eastAsia="Arial" w:hAnsi="Arial" w:cs="Arial"/>
          <w:color w:val="000000"/>
        </w:rPr>
      </w:pPr>
    </w:p>
    <w:p w14:paraId="3D46783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163CBD7F" w14:textId="2CCB0BA1" w:rsidR="0015188D" w:rsidRDefault="00361A42" w:rsidP="0015188D">
      <w:pPr>
        <w:tabs>
          <w:tab w:val="left" w:pos="1276"/>
        </w:tabs>
        <w:spacing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Pr>
          <w:rFonts w:ascii="Arial" w:eastAsiaTheme="minorHAnsi" w:hAnsi="Arial" w:cs="Arial"/>
          <w:b/>
          <w:sz w:val="24"/>
          <w:szCs w:val="26"/>
          <w:lang w:eastAsia="en-US"/>
        </w:rPr>
        <w:t>Análisis de</w:t>
      </w:r>
      <w:r w:rsidR="0058332F">
        <w:rPr>
          <w:rFonts w:ascii="Arial" w:eastAsiaTheme="minorHAnsi" w:hAnsi="Arial" w:cs="Arial"/>
          <w:b/>
          <w:sz w:val="24"/>
          <w:szCs w:val="26"/>
          <w:lang w:eastAsia="en-US"/>
        </w:rPr>
        <w:t xml:space="preserve"> los </w:t>
      </w:r>
      <w:r w:rsidR="00A64994" w:rsidRPr="00BF7EC7">
        <w:rPr>
          <w:rFonts w:ascii="Arial" w:eastAsiaTheme="minorHAnsi" w:hAnsi="Arial" w:cs="Arial"/>
          <w:b/>
          <w:sz w:val="24"/>
          <w:szCs w:val="26"/>
          <w:lang w:eastAsia="en-US"/>
        </w:rPr>
        <w:t>concepto</w:t>
      </w:r>
      <w:r w:rsidR="0058332F">
        <w:rPr>
          <w:rFonts w:ascii="Arial" w:eastAsiaTheme="minorHAnsi" w:hAnsi="Arial" w:cs="Arial"/>
          <w:b/>
          <w:sz w:val="24"/>
          <w:szCs w:val="26"/>
          <w:lang w:eastAsia="en-US"/>
        </w:rPr>
        <w:t>s</w:t>
      </w:r>
      <w:r w:rsidR="00A64994" w:rsidRPr="00BF7EC7">
        <w:rPr>
          <w:rFonts w:ascii="Arial" w:eastAsiaTheme="minorHAnsi" w:hAnsi="Arial" w:cs="Arial"/>
          <w:b/>
          <w:sz w:val="24"/>
          <w:szCs w:val="26"/>
          <w:lang w:eastAsia="en-US"/>
        </w:rPr>
        <w:t xml:space="preserve"> de impugnación. </w:t>
      </w:r>
      <w:r w:rsidR="00A64994">
        <w:rPr>
          <w:rFonts w:ascii="Arial" w:eastAsiaTheme="minorHAnsi" w:hAnsi="Arial" w:cs="Arial"/>
          <w:bCs/>
          <w:sz w:val="24"/>
          <w:szCs w:val="26"/>
          <w:lang w:eastAsia="en-US"/>
        </w:rPr>
        <w:t>Esta</w:t>
      </w:r>
      <w:r w:rsidR="00A64994" w:rsidRPr="00BF7EC7">
        <w:rPr>
          <w:rFonts w:ascii="Arial" w:eastAsiaTheme="minorHAnsi" w:hAnsi="Arial" w:cs="Arial"/>
          <w:bCs/>
          <w:sz w:val="24"/>
          <w:szCs w:val="26"/>
          <w:lang w:eastAsia="en-US"/>
        </w:rPr>
        <w:t xml:space="preserve"> Juzgador</w:t>
      </w:r>
      <w:r w:rsidR="00A64994">
        <w:rPr>
          <w:rFonts w:ascii="Arial" w:eastAsiaTheme="minorHAnsi" w:hAnsi="Arial" w:cs="Arial"/>
          <w:bCs/>
          <w:sz w:val="24"/>
          <w:szCs w:val="26"/>
          <w:lang w:eastAsia="en-US"/>
        </w:rPr>
        <w:t>a</w:t>
      </w:r>
      <w:r w:rsidR="007B1883">
        <w:rPr>
          <w:rFonts w:ascii="Arial" w:eastAsiaTheme="minorHAnsi" w:hAnsi="Arial" w:cs="Arial"/>
          <w:bCs/>
          <w:sz w:val="24"/>
          <w:szCs w:val="26"/>
          <w:lang w:eastAsia="en-US"/>
        </w:rPr>
        <w:t xml:space="preserve"> </w:t>
      </w:r>
      <w:r w:rsidR="00A64994" w:rsidRPr="00BF7EC7">
        <w:rPr>
          <w:rFonts w:ascii="Arial" w:eastAsiaTheme="minorHAnsi" w:hAnsi="Arial" w:cs="Arial"/>
          <w:bCs/>
          <w:sz w:val="24"/>
          <w:szCs w:val="26"/>
          <w:lang w:eastAsia="en-US"/>
        </w:rPr>
        <w:t>procede al estudio</w:t>
      </w:r>
      <w:r w:rsidR="007B1883">
        <w:rPr>
          <w:rFonts w:ascii="Arial" w:eastAsiaTheme="minorHAnsi" w:hAnsi="Arial" w:cs="Arial"/>
          <w:bCs/>
          <w:sz w:val="24"/>
          <w:szCs w:val="26"/>
          <w:lang w:eastAsia="en-US"/>
        </w:rPr>
        <w:t xml:space="preserve"> </w:t>
      </w:r>
      <w:r w:rsidR="00270B91">
        <w:rPr>
          <w:rFonts w:ascii="Arial" w:eastAsiaTheme="minorHAnsi" w:hAnsi="Arial" w:cs="Arial"/>
          <w:bCs/>
          <w:sz w:val="24"/>
          <w:szCs w:val="26"/>
          <w:lang w:eastAsia="en-US"/>
        </w:rPr>
        <w:t xml:space="preserve">del ÚNICO agravio hecho valer en el </w:t>
      </w:r>
      <w:r w:rsidR="00CF5009">
        <w:rPr>
          <w:rFonts w:ascii="Arial" w:eastAsiaTheme="minorHAnsi" w:hAnsi="Arial" w:cs="Arial"/>
          <w:bCs/>
          <w:sz w:val="24"/>
          <w:szCs w:val="26"/>
          <w:lang w:eastAsia="en-US"/>
        </w:rPr>
        <w:t>escrito de demanda</w:t>
      </w:r>
      <w:r w:rsidR="00034B04">
        <w:rPr>
          <w:rFonts w:ascii="Arial" w:eastAsiaTheme="minorHAnsi" w:hAnsi="Arial" w:cs="Arial"/>
          <w:bCs/>
          <w:sz w:val="24"/>
          <w:szCs w:val="26"/>
          <w:lang w:eastAsia="en-US"/>
        </w:rPr>
        <w:t xml:space="preserve"> en el que la actora argumentó </w:t>
      </w:r>
      <w:r w:rsidR="00E076E9">
        <w:rPr>
          <w:rFonts w:ascii="Arial" w:eastAsiaTheme="minorHAnsi" w:hAnsi="Arial" w:cs="Arial"/>
          <w:bCs/>
          <w:sz w:val="24"/>
          <w:szCs w:val="26"/>
          <w:lang w:eastAsia="en-US"/>
        </w:rPr>
        <w:t>que el</w:t>
      </w:r>
      <w:r w:rsidR="00765741">
        <w:rPr>
          <w:rFonts w:ascii="Arial" w:eastAsiaTheme="minorHAnsi" w:hAnsi="Arial" w:cs="Arial"/>
          <w:bCs/>
          <w:sz w:val="24"/>
          <w:szCs w:val="26"/>
          <w:lang w:eastAsia="en-US"/>
        </w:rPr>
        <w:t xml:space="preserve"> cobro de la cantidad d</w:t>
      </w:r>
      <w:r w:rsidR="00DD5F33">
        <w:rPr>
          <w:rFonts w:ascii="Arial" w:eastAsiaTheme="minorHAnsi" w:hAnsi="Arial" w:cs="Arial"/>
          <w:bCs/>
          <w:sz w:val="24"/>
          <w:szCs w:val="26"/>
          <w:lang w:eastAsia="en-US"/>
        </w:rPr>
        <w:t>e $10,012.57 (diez</w:t>
      </w:r>
      <w:r w:rsidR="00D06DF1">
        <w:rPr>
          <w:rFonts w:ascii="Arial" w:eastAsiaTheme="minorHAnsi" w:hAnsi="Arial" w:cs="Arial"/>
          <w:bCs/>
          <w:sz w:val="24"/>
          <w:szCs w:val="26"/>
          <w:lang w:eastAsia="en-US"/>
        </w:rPr>
        <w:t xml:space="preserve"> mil</w:t>
      </w:r>
      <w:r w:rsidR="00DD5F33">
        <w:rPr>
          <w:rFonts w:ascii="Arial" w:eastAsiaTheme="minorHAnsi" w:hAnsi="Arial" w:cs="Arial"/>
          <w:bCs/>
          <w:sz w:val="24"/>
          <w:szCs w:val="26"/>
          <w:lang w:eastAsia="en-US"/>
        </w:rPr>
        <w:t xml:space="preserve"> doce pesos 57</w:t>
      </w:r>
      <w:r w:rsidR="00765741">
        <w:rPr>
          <w:rFonts w:ascii="Arial" w:eastAsiaTheme="minorHAnsi" w:hAnsi="Arial" w:cs="Arial"/>
          <w:bCs/>
          <w:sz w:val="24"/>
          <w:szCs w:val="26"/>
          <w:lang w:eastAsia="en-US"/>
        </w:rPr>
        <w:t>/100 M.N.), por concepto del Derecho como servicios integrales a la Red de Iluminación Pública (DAP)</w:t>
      </w:r>
      <w:r w:rsidR="00011AC9">
        <w:rPr>
          <w:rFonts w:ascii="Arial" w:eastAsiaTheme="minorHAnsi" w:hAnsi="Arial" w:cs="Arial"/>
          <w:bCs/>
          <w:sz w:val="24"/>
          <w:szCs w:val="26"/>
          <w:lang w:eastAsia="en-US"/>
        </w:rPr>
        <w:t>, contenido en la Factura de Comisión Federal de Electricidad, es violatorio de los artículos 1 y 111 de la Ley de Ingresos de Santa María Huatulco, Pochutla, Oaxaca, para el ejercicio 2022, al contemplarse en dichos artículos una cuota fija de 0.50 UMA si el pago es mensual y 1.00 UMA si el pago es bimestral en relación con el servicio de alumbrado eléctrico.</w:t>
      </w:r>
    </w:p>
    <w:p w14:paraId="7E52CDED" w14:textId="32B54DB8" w:rsidR="0015188D" w:rsidRDefault="00011AC9"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Que no se señalaron los preceptos aplicables al caso, y las circunstancias especiales</w:t>
      </w:r>
      <w:r w:rsidR="009769C2">
        <w:rPr>
          <w:rFonts w:ascii="Arial" w:eastAsia="Arial" w:hAnsi="Arial" w:cs="Arial"/>
          <w:color w:val="000000"/>
          <w:sz w:val="24"/>
          <w:szCs w:val="24"/>
          <w:lang w:eastAsia="en-US"/>
        </w:rPr>
        <w:t>, razones particulares o causa i</w:t>
      </w:r>
      <w:r>
        <w:rPr>
          <w:rFonts w:ascii="Arial" w:eastAsia="Arial" w:hAnsi="Arial" w:cs="Arial"/>
          <w:color w:val="000000"/>
          <w:sz w:val="24"/>
          <w:szCs w:val="24"/>
          <w:lang w:eastAsia="en-US"/>
        </w:rPr>
        <w:t>nmediat</w:t>
      </w:r>
      <w:r w:rsidR="009769C2">
        <w:rPr>
          <w:rFonts w:ascii="Arial" w:eastAsia="Arial" w:hAnsi="Arial" w:cs="Arial"/>
          <w:color w:val="000000"/>
          <w:sz w:val="24"/>
          <w:szCs w:val="24"/>
          <w:lang w:eastAsia="en-US"/>
        </w:rPr>
        <w:t>a</w:t>
      </w:r>
      <w:r>
        <w:rPr>
          <w:rFonts w:ascii="Arial" w:eastAsia="Arial" w:hAnsi="Arial" w:cs="Arial"/>
          <w:color w:val="000000"/>
          <w:sz w:val="24"/>
          <w:szCs w:val="24"/>
          <w:lang w:eastAsia="en-US"/>
        </w:rPr>
        <w:t>s que se hayan tenido en consideración para emitir el acto, además la adecuación que debe existir entre unos y otros, esto es, que en el caso en concreto se configure la hipótesis normat</w:t>
      </w:r>
      <w:r w:rsidR="00E35C0A">
        <w:rPr>
          <w:rFonts w:ascii="Arial" w:eastAsia="Arial" w:hAnsi="Arial" w:cs="Arial"/>
          <w:color w:val="000000"/>
          <w:sz w:val="24"/>
          <w:szCs w:val="24"/>
          <w:lang w:eastAsia="en-US"/>
        </w:rPr>
        <w:t>iva, violentándose la garantía de fundamentación y motivación que establece el artículo 16 Constitucional.</w:t>
      </w:r>
    </w:p>
    <w:p w14:paraId="6FB5F643" w14:textId="1ACBA2F7" w:rsidR="00E35C0A" w:rsidRDefault="003B7E1D"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Por su parte las autoridades demandadas con su oficio de contestación manifestaron </w:t>
      </w:r>
      <w:r w:rsidR="00391226">
        <w:rPr>
          <w:rFonts w:ascii="Arial" w:eastAsia="Arial" w:hAnsi="Arial" w:cs="Arial"/>
          <w:color w:val="000000"/>
          <w:sz w:val="24"/>
          <w:szCs w:val="24"/>
          <w:lang w:eastAsia="en-US"/>
        </w:rPr>
        <w:t xml:space="preserve">que no es procedente que se les haya señalado como autoridades demandadas, pues si bien existe un convenio entre el H. </w:t>
      </w:r>
      <w:r w:rsidR="00391226">
        <w:rPr>
          <w:rFonts w:ascii="Arial" w:eastAsia="Arial" w:hAnsi="Arial" w:cs="Arial"/>
          <w:color w:val="000000"/>
          <w:sz w:val="24"/>
          <w:szCs w:val="24"/>
          <w:lang w:eastAsia="en-US"/>
        </w:rPr>
        <w:lastRenderedPageBreak/>
        <w:t>Ayuntamiento y la Comisión Federal de Electricidad, para los cobros de los Servicios Integrales a la Red de Iluminación Pública, contemplados en la Ley de Ingresos del Municipio de Santa María Huatulco, para el ejercicio fiscal dos mil veintidós, al reclamar el cobro de lo indebido por un monto que no corresponde al que debería de ser, el demandado debería de ser la Comisión Federal de Electricidad, al demandar el actor la falta de fundamentación y motivación del cobro plasmado en el aviso-recibo de energía eléctrica.</w:t>
      </w:r>
    </w:p>
    <w:p w14:paraId="70735C8A" w14:textId="71CF6811" w:rsidR="00E35C0A" w:rsidRDefault="00391226"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A juicio de esta Juzgadora los argumentos esgrimidos por el actor </w:t>
      </w:r>
      <w:r w:rsidRPr="00002E7B">
        <w:rPr>
          <w:rFonts w:ascii="Arial" w:eastAsia="Arial" w:hAnsi="Arial" w:cs="Arial"/>
          <w:b/>
          <w:color w:val="000000"/>
          <w:sz w:val="24"/>
          <w:szCs w:val="24"/>
          <w:lang w:eastAsia="en-US"/>
        </w:rPr>
        <w:t>son parcialmente fundados pero suficientes para declarar la nulidad</w:t>
      </w:r>
      <w:r>
        <w:rPr>
          <w:rFonts w:ascii="Arial" w:eastAsia="Arial" w:hAnsi="Arial" w:cs="Arial"/>
          <w:color w:val="000000"/>
          <w:sz w:val="24"/>
          <w:szCs w:val="24"/>
          <w:lang w:eastAsia="en-US"/>
        </w:rPr>
        <w:t xml:space="preserve"> que se demanda</w:t>
      </w:r>
      <w:r w:rsidR="00B76A80">
        <w:rPr>
          <w:rFonts w:ascii="Arial" w:eastAsia="Arial" w:hAnsi="Arial" w:cs="Arial"/>
          <w:color w:val="000000"/>
          <w:sz w:val="24"/>
          <w:szCs w:val="24"/>
          <w:lang w:eastAsia="en-US"/>
        </w:rPr>
        <w:t>, como en seguida se analiza.</w:t>
      </w:r>
    </w:p>
    <w:p w14:paraId="6F596AFF" w14:textId="3C7A5A8C" w:rsidR="0015188D" w:rsidRPr="005025A3" w:rsidRDefault="00B76A80"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En primer término lo argumentado por el actor en</w:t>
      </w:r>
      <w:r w:rsidR="00002E7B">
        <w:rPr>
          <w:rFonts w:ascii="Arial" w:eastAsia="Arial" w:hAnsi="Arial" w:cs="Arial"/>
          <w:color w:val="000000"/>
          <w:sz w:val="24"/>
          <w:szCs w:val="24"/>
          <w:lang w:eastAsia="en-US"/>
        </w:rPr>
        <w:t xml:space="preserve"> cuanto que no se fundó y motivó</w:t>
      </w:r>
      <w:r>
        <w:rPr>
          <w:rFonts w:ascii="Arial" w:eastAsia="Arial" w:hAnsi="Arial" w:cs="Arial"/>
          <w:color w:val="000000"/>
          <w:sz w:val="24"/>
          <w:szCs w:val="24"/>
          <w:lang w:eastAsia="en-US"/>
        </w:rPr>
        <w:t xml:space="preserve"> de conformidad con el artículo 16 Constitucional el cobro del Derecho del Alumbrado Público </w:t>
      </w:r>
      <w:r w:rsidR="007C592E">
        <w:rPr>
          <w:rFonts w:ascii="Arial" w:eastAsia="Arial" w:hAnsi="Arial" w:cs="Arial"/>
          <w:color w:val="000000"/>
          <w:sz w:val="24"/>
          <w:szCs w:val="24"/>
          <w:lang w:eastAsia="en-US"/>
        </w:rPr>
        <w:t>contenido en la factura</w:t>
      </w:r>
      <w:r w:rsidR="00C12217">
        <w:rPr>
          <w:rFonts w:ascii="Arial" w:eastAsia="Arial" w:hAnsi="Arial" w:cs="Arial"/>
          <w:color w:val="000000"/>
          <w:sz w:val="24"/>
          <w:szCs w:val="24"/>
          <w:lang w:eastAsia="en-US"/>
        </w:rPr>
        <w:t xml:space="preserve"> </w:t>
      </w:r>
      <w:r w:rsidR="00C12217">
        <w:rPr>
          <w:rFonts w:ascii="Arial" w:eastAsia="Arial" w:hAnsi="Arial" w:cs="Arial"/>
          <w:sz w:val="24"/>
          <w:szCs w:val="24"/>
        </w:rPr>
        <w:t xml:space="preserve">con </w:t>
      </w:r>
      <w:r w:rsidR="00C12217" w:rsidRPr="005025A3">
        <w:rPr>
          <w:rFonts w:ascii="Arial" w:eastAsia="Arial" w:hAnsi="Arial" w:cs="Arial"/>
          <w:color w:val="000000"/>
          <w:sz w:val="24"/>
          <w:szCs w:val="24"/>
          <w:lang w:eastAsia="en-US"/>
        </w:rPr>
        <w:t>número de servicio</w:t>
      </w:r>
      <w:r w:rsidR="00117ABF">
        <w:rPr>
          <w:rFonts w:ascii="Arial" w:eastAsia="Arial" w:hAnsi="Arial" w:cs="Arial"/>
          <w:color w:val="FF0000"/>
          <w:sz w:val="24"/>
          <w:szCs w:val="24"/>
          <w:lang w:eastAsia="en-US"/>
        </w:rPr>
        <w:t xml:space="preserve"> </w:t>
      </w:r>
      <w:r w:rsidR="008E7C35">
        <w:rPr>
          <w:rFonts w:ascii="Arial" w:eastAsia="Arial" w:hAnsi="Arial" w:cs="Arial"/>
          <w:color w:val="FF0000"/>
          <w:sz w:val="24"/>
          <w:szCs w:val="24"/>
        </w:rPr>
        <w:t>**********</w:t>
      </w:r>
      <w:r w:rsidR="00C12217" w:rsidRPr="005025A3">
        <w:rPr>
          <w:rFonts w:ascii="Arial" w:eastAsia="Arial" w:hAnsi="Arial" w:cs="Arial"/>
          <w:color w:val="000000"/>
          <w:sz w:val="24"/>
          <w:szCs w:val="24"/>
          <w:lang w:eastAsia="en-US"/>
        </w:rPr>
        <w:t xml:space="preserve">, medidor </w:t>
      </w:r>
      <w:r w:rsidR="008E7C35">
        <w:rPr>
          <w:rFonts w:ascii="Arial" w:eastAsia="Arial" w:hAnsi="Arial" w:cs="Arial"/>
          <w:color w:val="FF0000"/>
          <w:sz w:val="24"/>
          <w:szCs w:val="24"/>
          <w:lang w:eastAsia="en-US"/>
        </w:rPr>
        <w:t>**********</w:t>
      </w:r>
      <w:r w:rsidR="00BD2478" w:rsidRPr="005025A3">
        <w:rPr>
          <w:rFonts w:ascii="Arial" w:eastAsia="Arial" w:hAnsi="Arial" w:cs="Arial"/>
          <w:color w:val="000000"/>
          <w:sz w:val="24"/>
          <w:szCs w:val="24"/>
          <w:lang w:eastAsia="en-US"/>
        </w:rPr>
        <w:t xml:space="preserve">, </w:t>
      </w:r>
      <w:r w:rsidR="00BD2478" w:rsidRPr="005025A3">
        <w:rPr>
          <w:rFonts w:ascii="Arial" w:eastAsia="Arial" w:hAnsi="Arial" w:cs="Arial"/>
          <w:b/>
          <w:color w:val="000000"/>
          <w:sz w:val="24"/>
          <w:szCs w:val="24"/>
          <w:lang w:eastAsia="en-US"/>
        </w:rPr>
        <w:t>resulta infundado</w:t>
      </w:r>
      <w:r w:rsidR="00BD2478" w:rsidRPr="005025A3">
        <w:rPr>
          <w:rFonts w:ascii="Arial" w:eastAsia="Arial" w:hAnsi="Arial" w:cs="Arial"/>
          <w:color w:val="000000"/>
          <w:sz w:val="24"/>
          <w:szCs w:val="24"/>
          <w:lang w:eastAsia="en-US"/>
        </w:rPr>
        <w:t xml:space="preserve">, toda vez que </w:t>
      </w:r>
      <w:r w:rsidR="005025A3">
        <w:rPr>
          <w:rFonts w:ascii="Arial" w:eastAsia="Arial" w:hAnsi="Arial" w:cs="Arial"/>
          <w:color w:val="000000"/>
          <w:sz w:val="24"/>
          <w:szCs w:val="24"/>
          <w:lang w:eastAsia="en-US"/>
        </w:rPr>
        <w:t>los Plenos de Circuito</w:t>
      </w:r>
      <w:r w:rsidR="005025A3" w:rsidRPr="005025A3">
        <w:rPr>
          <w:rFonts w:ascii="Arial" w:eastAsia="Arial" w:hAnsi="Arial" w:cs="Arial"/>
          <w:color w:val="000000"/>
          <w:sz w:val="24"/>
          <w:szCs w:val="24"/>
          <w:lang w:eastAsia="en-US"/>
        </w:rPr>
        <w:t xml:space="preserve"> ha</w:t>
      </w:r>
      <w:r w:rsidR="005025A3">
        <w:rPr>
          <w:rFonts w:ascii="Arial" w:eastAsia="Arial" w:hAnsi="Arial" w:cs="Arial"/>
          <w:color w:val="000000"/>
          <w:sz w:val="24"/>
          <w:szCs w:val="24"/>
          <w:lang w:eastAsia="en-US"/>
        </w:rPr>
        <w:t xml:space="preserve">n sostenido en la jurisprudencia </w:t>
      </w:r>
      <w:r w:rsidR="005025A3" w:rsidRPr="005025A3">
        <w:rPr>
          <w:rFonts w:ascii="Arial" w:eastAsia="Arial" w:hAnsi="Arial" w:cs="Arial"/>
          <w:color w:val="000000"/>
          <w:sz w:val="24"/>
          <w:szCs w:val="24"/>
          <w:lang w:eastAsia="en-US"/>
        </w:rPr>
        <w:t>PC.XVIII.P.A. J/12 K (10a.)</w:t>
      </w:r>
      <w:r w:rsidR="005025A3" w:rsidRPr="005025A3">
        <w:t xml:space="preserve"> </w:t>
      </w:r>
      <w:r w:rsidR="005025A3">
        <w:rPr>
          <w:rFonts w:ascii="Arial" w:eastAsia="Arial" w:hAnsi="Arial" w:cs="Arial"/>
          <w:color w:val="000000"/>
          <w:sz w:val="24"/>
          <w:szCs w:val="24"/>
          <w:lang w:eastAsia="en-US"/>
        </w:rPr>
        <w:t>que e</w:t>
      </w:r>
      <w:r w:rsidR="005025A3" w:rsidRPr="005025A3">
        <w:rPr>
          <w:rFonts w:ascii="Arial" w:eastAsia="Arial" w:hAnsi="Arial" w:cs="Arial"/>
          <w:color w:val="000000"/>
          <w:sz w:val="24"/>
          <w:szCs w:val="24"/>
          <w:lang w:eastAsia="en-US"/>
        </w:rPr>
        <w:t xml:space="preserve">l cobro del derecho por el servicio de alumbrado público, efectuado a través del aviso-recibo expedido por la Comisión Federal de Electricidad, </w:t>
      </w:r>
      <w:r w:rsidR="005025A3" w:rsidRPr="005025A3">
        <w:rPr>
          <w:rFonts w:ascii="Arial" w:eastAsia="Arial" w:hAnsi="Arial" w:cs="Arial"/>
          <w:b/>
          <w:sz w:val="24"/>
          <w:szCs w:val="24"/>
          <w:lang w:eastAsia="en-US"/>
        </w:rPr>
        <w:t>no constituye un acto materialmente administrativo</w:t>
      </w:r>
      <w:r w:rsidR="005025A3" w:rsidRPr="005025A3">
        <w:rPr>
          <w:rFonts w:ascii="Arial" w:eastAsia="Arial" w:hAnsi="Arial" w:cs="Arial"/>
          <w:color w:val="000000"/>
          <w:sz w:val="24"/>
          <w:szCs w:val="24"/>
          <w:lang w:eastAsia="en-US"/>
        </w:rPr>
        <w:t xml:space="preserve"> que amerite que la autoridad responsable deba complementar la fundamentación y motivación de su actuación</w:t>
      </w:r>
      <w:r w:rsidR="005025A3">
        <w:rPr>
          <w:rFonts w:ascii="Arial" w:eastAsia="Arial" w:hAnsi="Arial" w:cs="Arial"/>
          <w:color w:val="000000"/>
          <w:sz w:val="24"/>
          <w:szCs w:val="24"/>
          <w:lang w:eastAsia="en-US"/>
        </w:rPr>
        <w:t>, criterio que es del tenor siguiente:</w:t>
      </w:r>
    </w:p>
    <w:p w14:paraId="1607CB4F"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Registro digital: </w:t>
      </w:r>
      <w:r w:rsidRPr="005025A3">
        <w:rPr>
          <w:rFonts w:ascii="Arial" w:hAnsi="Arial" w:cs="Arial"/>
          <w:color w:val="212529"/>
          <w:sz w:val="22"/>
          <w:szCs w:val="22"/>
        </w:rPr>
        <w:t>2022542</w:t>
      </w:r>
    </w:p>
    <w:p w14:paraId="440F5B28"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Instancia: </w:t>
      </w:r>
      <w:r w:rsidRPr="005025A3">
        <w:rPr>
          <w:rFonts w:ascii="Arial" w:hAnsi="Arial" w:cs="Arial"/>
          <w:color w:val="212529"/>
          <w:sz w:val="22"/>
          <w:szCs w:val="22"/>
        </w:rPr>
        <w:t>Plenos de Circuito</w:t>
      </w:r>
    </w:p>
    <w:p w14:paraId="1C28F5FC"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Décima Época</w:t>
      </w:r>
    </w:p>
    <w:p w14:paraId="6A717FF6"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Materia(s): </w:t>
      </w:r>
      <w:r w:rsidRPr="005025A3">
        <w:rPr>
          <w:rFonts w:ascii="Arial" w:hAnsi="Arial" w:cs="Arial"/>
          <w:color w:val="212529"/>
          <w:sz w:val="22"/>
          <w:szCs w:val="22"/>
        </w:rPr>
        <w:t>Administrativa</w:t>
      </w:r>
    </w:p>
    <w:p w14:paraId="1F470225"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Tesis: </w:t>
      </w:r>
      <w:r w:rsidRPr="005025A3">
        <w:rPr>
          <w:rFonts w:ascii="Arial" w:hAnsi="Arial" w:cs="Arial"/>
          <w:color w:val="212529"/>
          <w:sz w:val="22"/>
          <w:szCs w:val="22"/>
        </w:rPr>
        <w:t>PC.XVIII.P.A. J/12 K (10a.)</w:t>
      </w:r>
    </w:p>
    <w:p w14:paraId="022A1000"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Fuente: </w:t>
      </w:r>
      <w:r w:rsidRPr="005025A3">
        <w:rPr>
          <w:rFonts w:ascii="Arial" w:hAnsi="Arial" w:cs="Arial"/>
          <w:color w:val="212529"/>
          <w:sz w:val="22"/>
          <w:szCs w:val="22"/>
        </w:rPr>
        <w:t>Gaceta del Semanario Judicial de la Federación.</w:t>
      </w:r>
      <w:r w:rsidRPr="005025A3">
        <w:rPr>
          <w:rFonts w:ascii="Arial" w:hAnsi="Arial" w:cs="Arial"/>
          <w:color w:val="212529"/>
          <w:sz w:val="22"/>
          <w:szCs w:val="22"/>
        </w:rPr>
        <w:br/>
      </w:r>
      <w:r w:rsidRPr="005025A3">
        <w:rPr>
          <w:rStyle w:val="ng-star-inserted"/>
          <w:rFonts w:ascii="Arial" w:hAnsi="Arial" w:cs="Arial"/>
          <w:color w:val="212529"/>
          <w:sz w:val="22"/>
          <w:szCs w:val="22"/>
        </w:rPr>
        <w:t>Libro 81, Diciembre de 2020, Tomo I, página 580</w:t>
      </w:r>
    </w:p>
    <w:p w14:paraId="22B47936" w14:textId="77777777" w:rsidR="0007705B" w:rsidRPr="005025A3" w:rsidRDefault="0007705B" w:rsidP="005025A3">
      <w:pPr>
        <w:pStyle w:val="temp"/>
        <w:shd w:val="clear" w:color="auto" w:fill="FFFFFF"/>
        <w:spacing w:before="0" w:beforeAutospacing="0" w:after="0" w:afterAutospacing="0"/>
        <w:ind w:left="567" w:right="335"/>
        <w:rPr>
          <w:rFonts w:ascii="Arial" w:hAnsi="Arial" w:cs="Arial"/>
          <w:color w:val="212529"/>
          <w:sz w:val="22"/>
          <w:szCs w:val="22"/>
        </w:rPr>
      </w:pPr>
      <w:r w:rsidRPr="005025A3">
        <w:rPr>
          <w:rStyle w:val="bold"/>
          <w:rFonts w:ascii="Arial" w:hAnsi="Arial" w:cs="Arial"/>
          <w:b/>
          <w:bCs/>
          <w:color w:val="212529"/>
          <w:sz w:val="22"/>
          <w:szCs w:val="22"/>
        </w:rPr>
        <w:t>Tipo: </w:t>
      </w:r>
      <w:r w:rsidRPr="005025A3">
        <w:rPr>
          <w:rFonts w:ascii="Arial" w:hAnsi="Arial" w:cs="Arial"/>
          <w:color w:val="212529"/>
          <w:sz w:val="22"/>
          <w:szCs w:val="22"/>
        </w:rPr>
        <w:t>Jurisprudencia</w:t>
      </w:r>
    </w:p>
    <w:p w14:paraId="0256B785" w14:textId="77777777" w:rsidR="005025A3" w:rsidRDefault="005025A3" w:rsidP="005025A3">
      <w:pPr>
        <w:tabs>
          <w:tab w:val="left" w:pos="1276"/>
        </w:tabs>
        <w:spacing w:after="0" w:line="240" w:lineRule="auto"/>
        <w:ind w:left="567" w:right="335"/>
        <w:jc w:val="both"/>
        <w:rPr>
          <w:rFonts w:ascii="Arial" w:hAnsi="Arial" w:cs="Arial"/>
          <w:b/>
          <w:bCs/>
          <w:color w:val="212529"/>
          <w:shd w:val="clear" w:color="auto" w:fill="FFFFFF"/>
        </w:rPr>
      </w:pPr>
    </w:p>
    <w:p w14:paraId="706166F1" w14:textId="7AE46CDF" w:rsidR="00366240" w:rsidRPr="005025A3" w:rsidRDefault="0007705B" w:rsidP="005025A3">
      <w:pPr>
        <w:tabs>
          <w:tab w:val="left" w:pos="1276"/>
        </w:tabs>
        <w:spacing w:after="0" w:line="240" w:lineRule="auto"/>
        <w:ind w:left="567" w:right="335"/>
        <w:jc w:val="both"/>
        <w:rPr>
          <w:rFonts w:ascii="Arial" w:eastAsia="Arial" w:hAnsi="Arial" w:cs="Arial"/>
          <w:color w:val="000000"/>
          <w:lang w:eastAsia="en-US"/>
        </w:rPr>
      </w:pPr>
      <w:r w:rsidRPr="005025A3">
        <w:rPr>
          <w:rFonts w:ascii="Arial" w:hAnsi="Arial" w:cs="Arial"/>
          <w:b/>
          <w:bCs/>
          <w:color w:val="212529"/>
          <w:shd w:val="clear" w:color="auto" w:fill="FFFFFF"/>
        </w:rPr>
        <w:t>ACTO MATERIALMENTE ADMINISTRATIVO. NO LO CONSTITUYE EL COBRO DEL DERECHO POR EL SERVICIO DE</w:t>
      </w:r>
      <w:r w:rsidR="005025A3">
        <w:rPr>
          <w:rFonts w:ascii="Arial" w:hAnsi="Arial" w:cs="Arial"/>
          <w:b/>
          <w:bCs/>
          <w:color w:val="212529"/>
          <w:shd w:val="clear" w:color="auto" w:fill="FFFFFF"/>
        </w:rPr>
        <w:t xml:space="preserve"> </w:t>
      </w:r>
      <w:r w:rsidRPr="005025A3">
        <w:rPr>
          <w:rFonts w:ascii="Arial" w:hAnsi="Arial" w:cs="Arial"/>
          <w:b/>
          <w:bCs/>
          <w:color w:val="212529"/>
        </w:rPr>
        <w:t>ALUMBRADO PÚBLICO</w:t>
      </w:r>
      <w:r w:rsidR="005025A3">
        <w:rPr>
          <w:rFonts w:ascii="Arial" w:hAnsi="Arial" w:cs="Arial"/>
          <w:b/>
          <w:bCs/>
          <w:color w:val="212529"/>
          <w:shd w:val="clear" w:color="auto" w:fill="FFFFFF"/>
        </w:rPr>
        <w:t xml:space="preserve"> </w:t>
      </w:r>
      <w:r w:rsidRPr="005025A3">
        <w:rPr>
          <w:rFonts w:ascii="Arial" w:hAnsi="Arial" w:cs="Arial"/>
          <w:b/>
          <w:bCs/>
          <w:color w:val="212529"/>
          <w:shd w:val="clear" w:color="auto" w:fill="FFFFFF"/>
        </w:rPr>
        <w:t>EFECTUADO A TRAVÉS DEL AVISO-RECIBO EXPEDIDO POR LA COMISIÓN FEDERAL DE ELECTRICIDAD (CFE).</w:t>
      </w:r>
    </w:p>
    <w:p w14:paraId="2831AEB5" w14:textId="77777777" w:rsidR="005025A3" w:rsidRDefault="005025A3" w:rsidP="005025A3">
      <w:pPr>
        <w:tabs>
          <w:tab w:val="left" w:pos="1276"/>
        </w:tabs>
        <w:spacing w:after="0" w:line="240" w:lineRule="auto"/>
        <w:ind w:left="567" w:right="335"/>
        <w:jc w:val="both"/>
        <w:rPr>
          <w:rFonts w:ascii="Arial" w:hAnsi="Arial" w:cs="Arial"/>
          <w:color w:val="212529"/>
          <w:shd w:val="clear" w:color="auto" w:fill="FFFFFF"/>
        </w:rPr>
      </w:pPr>
    </w:p>
    <w:p w14:paraId="63B7204A" w14:textId="320B3A81" w:rsidR="00366240" w:rsidRDefault="0007705B" w:rsidP="005025A3">
      <w:pPr>
        <w:tabs>
          <w:tab w:val="left" w:pos="1276"/>
        </w:tabs>
        <w:spacing w:after="0" w:line="240" w:lineRule="auto"/>
        <w:ind w:left="567" w:right="335"/>
        <w:jc w:val="both"/>
        <w:rPr>
          <w:rFonts w:ascii="Arial" w:hAnsi="Arial" w:cs="Arial"/>
          <w:color w:val="212529"/>
          <w:shd w:val="clear" w:color="auto" w:fill="FFFFFF"/>
        </w:rPr>
      </w:pPr>
      <w:r w:rsidRPr="005025A3">
        <w:rPr>
          <w:rFonts w:ascii="Arial" w:hAnsi="Arial" w:cs="Arial"/>
          <w:color w:val="212529"/>
          <w:shd w:val="clear" w:color="auto" w:fill="FFFFFF"/>
        </w:rPr>
        <w:t>La Segunda Sala de la Suprema Corte de Justicia de la Nación ha reiterado en las jurisprudencias </w:t>
      </w:r>
      <w:hyperlink r:id="rId9" w:tgtFrame="_blank" w:history="1">
        <w:r w:rsidRPr="005025A3">
          <w:rPr>
            <w:rFonts w:ascii="Arial" w:hAnsi="Arial" w:cs="Arial"/>
            <w:b/>
            <w:bCs/>
            <w:color w:val="007BFF"/>
            <w:u w:val="single"/>
            <w:shd w:val="clear" w:color="auto" w:fill="FFFFFF"/>
          </w:rPr>
          <w:t>2a</w:t>
        </w:r>
        <w:proofErr w:type="gramStart"/>
        <w:r w:rsidRPr="005025A3">
          <w:rPr>
            <w:rFonts w:ascii="Arial" w:hAnsi="Arial" w:cs="Arial"/>
            <w:b/>
            <w:bCs/>
            <w:color w:val="007BFF"/>
            <w:u w:val="single"/>
            <w:shd w:val="clear" w:color="auto" w:fill="FFFFFF"/>
          </w:rPr>
          <w:t>./</w:t>
        </w:r>
        <w:proofErr w:type="gramEnd"/>
        <w:r w:rsidRPr="005025A3">
          <w:rPr>
            <w:rFonts w:ascii="Arial" w:hAnsi="Arial" w:cs="Arial"/>
            <w:b/>
            <w:bCs/>
            <w:color w:val="007BFF"/>
            <w:u w:val="single"/>
            <w:shd w:val="clear" w:color="auto" w:fill="FFFFFF"/>
          </w:rPr>
          <w:t>J. 71/2018 (10a.)</w:t>
        </w:r>
      </w:hyperlink>
      <w:r w:rsidRPr="005025A3">
        <w:rPr>
          <w:rFonts w:ascii="Arial" w:hAnsi="Arial" w:cs="Arial"/>
          <w:color w:val="212529"/>
          <w:shd w:val="clear" w:color="auto" w:fill="FFFFFF"/>
        </w:rPr>
        <w:t> y </w:t>
      </w:r>
      <w:hyperlink r:id="rId10" w:tgtFrame="_blank" w:history="1">
        <w:r w:rsidRPr="005025A3">
          <w:rPr>
            <w:rFonts w:ascii="Arial" w:hAnsi="Arial" w:cs="Arial"/>
            <w:b/>
            <w:bCs/>
            <w:color w:val="007BFF"/>
            <w:u w:val="single"/>
            <w:shd w:val="clear" w:color="auto" w:fill="FFFFFF"/>
          </w:rPr>
          <w:t>2a./J. 112/2006</w:t>
        </w:r>
      </w:hyperlink>
      <w:r w:rsidRPr="005025A3">
        <w:rPr>
          <w:rFonts w:ascii="Arial" w:hAnsi="Arial" w:cs="Arial"/>
          <w:color w:val="212529"/>
          <w:shd w:val="clear" w:color="auto" w:fill="FFFFFF"/>
        </w:rPr>
        <w:t>, que los actos que realiza la Comisión Federal de Electricidad (CFE), en relación con la determinación y recaudación del pago de derechos por el servicio de </w:t>
      </w:r>
      <w:r w:rsidRPr="005025A3">
        <w:rPr>
          <w:rFonts w:ascii="Arial" w:hAnsi="Arial" w:cs="Arial"/>
          <w:color w:val="212529"/>
        </w:rPr>
        <w:t>alumbrado público</w:t>
      </w:r>
      <w:r w:rsidRPr="005025A3">
        <w:rPr>
          <w:rFonts w:ascii="Arial" w:hAnsi="Arial" w:cs="Arial"/>
          <w:color w:val="212529"/>
          <w:shd w:val="clear" w:color="auto" w:fill="FFFFFF"/>
        </w:rPr>
        <w:t>, no son actos de autoridad para efectos del juicio de amparo, porque dicho organismo actúa como auxiliar de la administración pública municipal y carece de facultades coercitivas para exigir a una persona el pago de derechos por </w:t>
      </w:r>
      <w:r w:rsidRPr="005025A3">
        <w:rPr>
          <w:rFonts w:ascii="Arial" w:hAnsi="Arial" w:cs="Arial"/>
          <w:color w:val="212529"/>
        </w:rPr>
        <w:t>alumbrado público</w:t>
      </w:r>
      <w:r w:rsidRPr="005025A3">
        <w:rPr>
          <w:rFonts w:ascii="Arial" w:hAnsi="Arial" w:cs="Arial"/>
          <w:color w:val="212529"/>
          <w:shd w:val="clear" w:color="auto" w:fill="FFFFFF"/>
        </w:rPr>
        <w:t>. Por otra parte, ese Alto Tribunal también ha sostenido que los actos materialmente administrativos a que se refiere el artículo </w:t>
      </w:r>
      <w:hyperlink r:id="rId11" w:history="1">
        <w:r w:rsidRPr="005025A3">
          <w:rPr>
            <w:rFonts w:ascii="Arial" w:hAnsi="Arial" w:cs="Arial"/>
            <w:b/>
            <w:bCs/>
            <w:color w:val="007BFF"/>
            <w:u w:val="single"/>
            <w:shd w:val="clear" w:color="auto" w:fill="FFFFFF"/>
          </w:rPr>
          <w:t>124, último párrafo, de la Ley de Amparo</w:t>
        </w:r>
      </w:hyperlink>
      <w:r w:rsidRPr="005025A3">
        <w:rPr>
          <w:rFonts w:ascii="Arial" w:hAnsi="Arial" w:cs="Arial"/>
          <w:color w:val="212529"/>
          <w:shd w:val="clear" w:color="auto" w:fill="FFFFFF"/>
        </w:rPr>
        <w:t>, son los emitidos de forma unilateral por un órgano de la administración pública (en los que no tiene intervención el particular y, por tanto, son discrecionales). Con base en lo anterior, el cobro del derecho por el servicio de </w:t>
      </w:r>
      <w:r w:rsidRPr="005025A3">
        <w:rPr>
          <w:rFonts w:ascii="Arial" w:hAnsi="Arial" w:cs="Arial"/>
          <w:color w:val="212529"/>
        </w:rPr>
        <w:t>alumbrado público</w:t>
      </w:r>
      <w:r w:rsidRPr="005025A3">
        <w:rPr>
          <w:rFonts w:ascii="Arial" w:hAnsi="Arial" w:cs="Arial"/>
          <w:color w:val="212529"/>
          <w:shd w:val="clear" w:color="auto" w:fill="FFFFFF"/>
        </w:rPr>
        <w:t>, efectuado a través del aviso-recibo expedido por la Comisión Federal de Electricidad, no constituye un acto materialmente administrativo que amerite que la autoridad responsable deba complementar la fundamentación y motivación de su actuación, en observancia a lo previsto en el </w:t>
      </w:r>
      <w:hyperlink r:id="rId12" w:history="1">
        <w:r w:rsidRPr="005025A3">
          <w:rPr>
            <w:rFonts w:ascii="Arial" w:hAnsi="Arial" w:cs="Arial"/>
            <w:b/>
            <w:bCs/>
            <w:color w:val="007BFF"/>
            <w:u w:val="single"/>
            <w:shd w:val="clear" w:color="auto" w:fill="FFFFFF"/>
          </w:rPr>
          <w:t>último párrafo del artículo 117 de la Ley de Amparo</w:t>
        </w:r>
      </w:hyperlink>
      <w:r w:rsidRPr="005025A3">
        <w:rPr>
          <w:rFonts w:ascii="Arial" w:hAnsi="Arial" w:cs="Arial"/>
          <w:color w:val="212529"/>
          <w:shd w:val="clear" w:color="auto" w:fill="FFFFFF"/>
        </w:rPr>
        <w:t xml:space="preserve">, pues si la determinación contenida en el aviso-recibo no constituye un acto de </w:t>
      </w:r>
      <w:r w:rsidRPr="005025A3">
        <w:rPr>
          <w:rFonts w:ascii="Arial" w:hAnsi="Arial" w:cs="Arial"/>
          <w:color w:val="212529"/>
          <w:shd w:val="clear" w:color="auto" w:fill="FFFFFF"/>
        </w:rPr>
        <w:lastRenderedPageBreak/>
        <w:t>autoridad para efectos del juicio constitucional, con mayor razón no puede ser considerado como un acto materialmente administrativo y, por otra parte, en cuanto al acto recaudatorio formalmente atribuible a la autoridad municipal competente, si bien es un acto de autoridad, no puede estimarse como materialmente administrativo, dado que no es emitido de manera discrecional –condición que ha sido definida para efectos de tal categorización, en la jurisprudencia 2a./J. 23/2015 (10a.), sustentada por la misma Segunda Sala del Máximo Tribunal– sino en acatamiento a la regulación correspondiente y conforme a la mecánica de cálculo y cobro prevista en el respectivo convenio celebrado entre el Ayuntamiento correspondiente y el organismo público mencionado; por ende, la eventual falta o insuficiencia de fundamentación y motivación en que pudiera incurrir esa determinación no puede ser materia de complementación en el informe justificado, conforme a lo previsto en los artículos 117 y 124 de la Ley de Amparo.</w:t>
      </w:r>
    </w:p>
    <w:p w14:paraId="75D1AEFE" w14:textId="77777777" w:rsidR="005025A3" w:rsidRPr="005025A3" w:rsidRDefault="005025A3" w:rsidP="005025A3">
      <w:pPr>
        <w:tabs>
          <w:tab w:val="left" w:pos="1276"/>
        </w:tabs>
        <w:spacing w:after="0" w:line="240" w:lineRule="auto"/>
        <w:ind w:left="567" w:right="335"/>
        <w:jc w:val="both"/>
        <w:rPr>
          <w:rFonts w:ascii="Arial" w:hAnsi="Arial" w:cs="Arial"/>
          <w:color w:val="212529"/>
          <w:shd w:val="clear" w:color="auto" w:fill="FFFFFF"/>
        </w:rPr>
      </w:pPr>
    </w:p>
    <w:p w14:paraId="6E4D11C2" w14:textId="77777777" w:rsidR="0007705B" w:rsidRPr="0007705B" w:rsidRDefault="0007705B" w:rsidP="005025A3">
      <w:pPr>
        <w:shd w:val="clear" w:color="auto" w:fill="FFFFFF"/>
        <w:spacing w:after="0" w:line="240" w:lineRule="auto"/>
        <w:ind w:left="567" w:right="335"/>
        <w:jc w:val="both"/>
        <w:rPr>
          <w:rFonts w:ascii="Arial" w:eastAsia="Times New Roman" w:hAnsi="Arial" w:cs="Arial"/>
          <w:color w:val="212529"/>
        </w:rPr>
      </w:pPr>
      <w:r w:rsidRPr="0007705B">
        <w:rPr>
          <w:rFonts w:ascii="Arial" w:eastAsia="Times New Roman" w:hAnsi="Arial" w:cs="Arial"/>
          <w:color w:val="212529"/>
        </w:rPr>
        <w:t>PLENO EN MATERIAS PENAL Y ADMINISTRATIVA DEL DÉCIMO OCTAVO CIRCUITO.</w:t>
      </w:r>
    </w:p>
    <w:p w14:paraId="1DAF3531" w14:textId="77777777" w:rsidR="0007705B" w:rsidRPr="0007705B" w:rsidRDefault="0007705B" w:rsidP="005025A3">
      <w:pPr>
        <w:spacing w:after="0" w:line="240" w:lineRule="auto"/>
        <w:ind w:left="567" w:right="335"/>
        <w:rPr>
          <w:rFonts w:ascii="Arial" w:eastAsia="Times New Roman" w:hAnsi="Arial" w:cs="Arial"/>
        </w:rPr>
      </w:pPr>
    </w:p>
    <w:p w14:paraId="65985A10" w14:textId="77777777" w:rsidR="0007705B" w:rsidRDefault="0007705B" w:rsidP="005025A3">
      <w:pPr>
        <w:shd w:val="clear" w:color="auto" w:fill="FFFFFF"/>
        <w:spacing w:after="0" w:line="240" w:lineRule="auto"/>
        <w:ind w:left="567" w:right="335"/>
        <w:jc w:val="both"/>
        <w:rPr>
          <w:rFonts w:ascii="Arial" w:eastAsia="Times New Roman" w:hAnsi="Arial" w:cs="Arial"/>
          <w:color w:val="212529"/>
        </w:rPr>
      </w:pPr>
      <w:r w:rsidRPr="0007705B">
        <w:rPr>
          <w:rFonts w:ascii="Arial" w:eastAsia="Times New Roman" w:hAnsi="Arial" w:cs="Arial"/>
          <w:color w:val="212529"/>
        </w:rPr>
        <w:t xml:space="preserve">Contradicción de tesis 2/2020. Entre las sustentadas por el Primer y el Segundo Tribunales Colegiados, ambos en Materias Penal y Administrativa del Décimo Octavo Circuito. 7 de octubre de 2020. Unanimidad de tres votos de los Magistrados Guillermo del Castillo Vélez, Nicolás </w:t>
      </w:r>
      <w:proofErr w:type="spellStart"/>
      <w:r w:rsidRPr="0007705B">
        <w:rPr>
          <w:rFonts w:ascii="Arial" w:eastAsia="Times New Roman" w:hAnsi="Arial" w:cs="Arial"/>
          <w:color w:val="212529"/>
        </w:rPr>
        <w:t>Nazar</w:t>
      </w:r>
      <w:proofErr w:type="spellEnd"/>
      <w:r w:rsidRPr="0007705B">
        <w:rPr>
          <w:rFonts w:ascii="Arial" w:eastAsia="Times New Roman" w:hAnsi="Arial" w:cs="Arial"/>
          <w:color w:val="212529"/>
        </w:rPr>
        <w:t xml:space="preserve"> Sevilla y Alfredo Cid García. Ponente: Alfredo Cid García. Secretario: Marcelo Guerrero Rodríguez.</w:t>
      </w:r>
    </w:p>
    <w:p w14:paraId="77C7158F" w14:textId="77777777" w:rsidR="00C6604F" w:rsidRDefault="00C6604F" w:rsidP="005025A3">
      <w:pPr>
        <w:shd w:val="clear" w:color="auto" w:fill="FFFFFF"/>
        <w:spacing w:after="0" w:line="240" w:lineRule="auto"/>
        <w:ind w:left="567" w:right="335"/>
        <w:jc w:val="both"/>
        <w:rPr>
          <w:rFonts w:ascii="Arial" w:eastAsia="Times New Roman" w:hAnsi="Arial" w:cs="Arial"/>
          <w:color w:val="212529"/>
        </w:rPr>
      </w:pPr>
    </w:p>
    <w:p w14:paraId="2B930DF4" w14:textId="77777777" w:rsidR="00C6604F" w:rsidRPr="0007705B" w:rsidRDefault="00C6604F" w:rsidP="005025A3">
      <w:pPr>
        <w:shd w:val="clear" w:color="auto" w:fill="FFFFFF"/>
        <w:spacing w:after="0" w:line="240" w:lineRule="auto"/>
        <w:ind w:left="567" w:right="335"/>
        <w:jc w:val="both"/>
        <w:rPr>
          <w:rFonts w:ascii="Arial" w:eastAsia="Times New Roman" w:hAnsi="Arial" w:cs="Arial"/>
          <w:color w:val="212529"/>
        </w:rPr>
      </w:pPr>
    </w:p>
    <w:p w14:paraId="3AA92744" w14:textId="488C53A5" w:rsidR="005025A3" w:rsidRDefault="00E076E9"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En ese mismo sentido</w:t>
      </w:r>
      <w:r w:rsidR="005025A3">
        <w:rPr>
          <w:rFonts w:ascii="Arial" w:eastAsia="Arial" w:hAnsi="Arial" w:cs="Arial"/>
          <w:color w:val="000000"/>
          <w:sz w:val="24"/>
          <w:szCs w:val="24"/>
          <w:lang w:eastAsia="en-US"/>
        </w:rPr>
        <w:t xml:space="preserve">, no les asiste la razón a las autoridades demandadas al manifestar en su contestación </w:t>
      </w:r>
      <w:r w:rsidR="00C6604F">
        <w:rPr>
          <w:rFonts w:ascii="Arial" w:eastAsia="Arial" w:hAnsi="Arial" w:cs="Arial"/>
          <w:color w:val="000000"/>
          <w:sz w:val="24"/>
          <w:szCs w:val="24"/>
          <w:lang w:eastAsia="en-US"/>
        </w:rPr>
        <w:t>de demanda que no es procedente que en el presente juicio se les haya señalado con tal carácter, pues si bien existe un convenio entre el H. Ayuntamiento y la Comisión Federal de Electricidad, para los cobros de los Servicios Integrales a la Red de Iluminación Pública, contemplados en la Ley de Ingresos del Municipio de Santa María Huatulco, para el ejercicio fiscal dos mil veintidós, al reclamar el cobro de lo indebido por un monto que no corresponde al que debería de ser, el demandado debería de ser la Comisión Federal de Electricidad, al demandar el actor la falta de fundamentación y motivación del cobro plasmado en el aviso-recibo de energía eléctrica.</w:t>
      </w:r>
    </w:p>
    <w:p w14:paraId="0FE6CDB6" w14:textId="77777777" w:rsidR="00CC229F" w:rsidRDefault="00AB3842"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En efecto, conforme a</w:t>
      </w:r>
      <w:r w:rsidR="0007705B" w:rsidRPr="005025A3">
        <w:rPr>
          <w:rFonts w:ascii="Arial" w:eastAsia="Arial" w:hAnsi="Arial" w:cs="Arial"/>
          <w:color w:val="000000"/>
          <w:sz w:val="24"/>
          <w:szCs w:val="24"/>
          <w:lang w:eastAsia="en-US"/>
        </w:rPr>
        <w:t xml:space="preserve"> la tesis jurisprudencial 2a./J. 112/2006(13) de la Segunda Sala de la Suprema Corte de Justicia, </w:t>
      </w:r>
      <w:r>
        <w:rPr>
          <w:rFonts w:ascii="Arial" w:eastAsia="Arial" w:hAnsi="Arial" w:cs="Arial"/>
          <w:color w:val="000000"/>
          <w:sz w:val="24"/>
          <w:szCs w:val="24"/>
          <w:lang w:eastAsia="en-US"/>
        </w:rPr>
        <w:t>c</w:t>
      </w:r>
      <w:r w:rsidRPr="00AB3842">
        <w:rPr>
          <w:rFonts w:ascii="Arial" w:eastAsia="Arial" w:hAnsi="Arial" w:cs="Arial"/>
          <w:color w:val="000000"/>
          <w:sz w:val="24"/>
          <w:szCs w:val="24"/>
          <w:lang w:eastAsia="en-US"/>
        </w:rPr>
        <w:t xml:space="preserve">uando la Comisión Federal de Electricidad, en observancia de lo dispuesto en la Ley de Ingresos Municipal respectiva y conforme al acuerdo o contrato celebrado con el Ayuntamiento, determina y recauda el pago de derechos por el servicio de alumbrado público, emitiendo el aviso-recibo correspondiente, no realiza actos de autoridad, porque no crea, modifica o extingue, unilateralmente, una situación que afecte la esfera legal del particular, sino que actúa en un plano de coordinación como particular en auxilio de la administración pública municipal, toda vez que ni del artículo 9o. de la Ley del Servicio Público de Energía Eléctrica ni de la legislación municipal aplicable se advierte que la Comisión Federal de Electricidad </w:t>
      </w:r>
      <w:r w:rsidRPr="000A7107">
        <w:rPr>
          <w:rFonts w:ascii="Arial" w:eastAsia="Arial" w:hAnsi="Arial" w:cs="Arial"/>
          <w:b/>
          <w:color w:val="000000"/>
          <w:sz w:val="24"/>
          <w:szCs w:val="24"/>
          <w:lang w:eastAsia="en-US"/>
        </w:rPr>
        <w:t>tenga facultades coercitivas</w:t>
      </w:r>
      <w:r w:rsidRPr="00AB3842">
        <w:rPr>
          <w:rFonts w:ascii="Arial" w:eastAsia="Arial" w:hAnsi="Arial" w:cs="Arial"/>
          <w:color w:val="000000"/>
          <w:sz w:val="24"/>
          <w:szCs w:val="24"/>
          <w:lang w:eastAsia="en-US"/>
        </w:rPr>
        <w:t xml:space="preserve"> para exigir al contribuyente el pago de los derechos por el servicio de alumbrado público, sino que se establece </w:t>
      </w:r>
      <w:r w:rsidRPr="00AB3842">
        <w:rPr>
          <w:rFonts w:ascii="Arial" w:eastAsia="Arial" w:hAnsi="Arial" w:cs="Arial"/>
          <w:color w:val="000000"/>
          <w:sz w:val="24"/>
          <w:szCs w:val="24"/>
          <w:lang w:eastAsia="en-US"/>
        </w:rPr>
        <w:lastRenderedPageBreak/>
        <w:t>cierto procedimiento administrativo de ejecución por parte de las aut</w:t>
      </w:r>
      <w:r>
        <w:rPr>
          <w:rFonts w:ascii="Arial" w:eastAsia="Arial" w:hAnsi="Arial" w:cs="Arial"/>
          <w:color w:val="000000"/>
          <w:sz w:val="24"/>
          <w:szCs w:val="24"/>
          <w:lang w:eastAsia="en-US"/>
        </w:rPr>
        <w:t>oridades municipales</w:t>
      </w:r>
      <w:r w:rsidR="0007705B" w:rsidRPr="005025A3">
        <w:rPr>
          <w:rFonts w:ascii="Arial" w:eastAsia="Arial" w:hAnsi="Arial" w:cs="Arial"/>
          <w:color w:val="000000"/>
          <w:sz w:val="24"/>
          <w:szCs w:val="24"/>
          <w:lang w:eastAsia="en-US"/>
        </w:rPr>
        <w:t>.</w:t>
      </w:r>
    </w:p>
    <w:p w14:paraId="6AF686C6" w14:textId="61BBF8DA" w:rsidR="00CC229F" w:rsidRDefault="00CC229F" w:rsidP="00CC229F">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En efecto el artículo 9</w:t>
      </w:r>
      <w:r w:rsidRPr="0034665A">
        <w:rPr>
          <w:rFonts w:ascii="Arial" w:eastAsia="Arial" w:hAnsi="Arial" w:cs="Arial"/>
          <w:color w:val="000000"/>
          <w:sz w:val="24"/>
          <w:szCs w:val="24"/>
          <w:lang w:eastAsia="en-US"/>
        </w:rPr>
        <w:t xml:space="preserve"> </w:t>
      </w:r>
      <w:r>
        <w:rPr>
          <w:rFonts w:ascii="Arial" w:eastAsia="Arial" w:hAnsi="Arial" w:cs="Arial"/>
          <w:color w:val="000000"/>
          <w:sz w:val="24"/>
          <w:szCs w:val="24"/>
          <w:lang w:eastAsia="en-US"/>
        </w:rPr>
        <w:t>Ley del Servicio Público d</w:t>
      </w:r>
      <w:r w:rsidRPr="0034665A">
        <w:rPr>
          <w:rFonts w:ascii="Arial" w:eastAsia="Arial" w:hAnsi="Arial" w:cs="Arial"/>
          <w:color w:val="000000"/>
          <w:sz w:val="24"/>
          <w:szCs w:val="24"/>
          <w:lang w:eastAsia="en-US"/>
        </w:rPr>
        <w:t>e Energía Eléctrica</w:t>
      </w:r>
      <w:r>
        <w:rPr>
          <w:rFonts w:ascii="Arial" w:eastAsia="Arial" w:hAnsi="Arial" w:cs="Arial"/>
          <w:color w:val="000000"/>
          <w:sz w:val="24"/>
          <w:szCs w:val="24"/>
          <w:lang w:eastAsia="en-US"/>
        </w:rPr>
        <w:t xml:space="preserve"> establece:</w:t>
      </w:r>
    </w:p>
    <w:p w14:paraId="0E9D58B6"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b/>
        </w:rPr>
        <w:t>ARTICULO 9o</w:t>
      </w:r>
      <w:r w:rsidRPr="0034665A">
        <w:rPr>
          <w:rFonts w:ascii="Arial" w:hAnsi="Arial" w:cs="Arial"/>
        </w:rPr>
        <w:t>.- La Comisión Federal de Electricidad tiene por objeto:</w:t>
      </w:r>
    </w:p>
    <w:p w14:paraId="4560FE7B" w14:textId="77777777" w:rsidR="00CC229F" w:rsidRDefault="00CC229F" w:rsidP="00CC229F">
      <w:pPr>
        <w:tabs>
          <w:tab w:val="left" w:pos="1276"/>
        </w:tabs>
        <w:spacing w:after="0" w:line="240" w:lineRule="auto"/>
        <w:ind w:left="567" w:right="335"/>
        <w:jc w:val="both"/>
        <w:rPr>
          <w:rFonts w:ascii="Arial" w:hAnsi="Arial" w:cs="Arial"/>
        </w:rPr>
      </w:pPr>
    </w:p>
    <w:p w14:paraId="350F8FA6"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I.- Prestar el servicio público de energía eléctrica en los términos del artículo 4o. y conforme a lo dispuesto en el artículo </w:t>
      </w:r>
      <w:proofErr w:type="gramStart"/>
      <w:r w:rsidRPr="0034665A">
        <w:rPr>
          <w:rFonts w:ascii="Arial" w:hAnsi="Arial" w:cs="Arial"/>
        </w:rPr>
        <w:t>5o.;</w:t>
      </w:r>
      <w:proofErr w:type="gramEnd"/>
      <w:r w:rsidRPr="0034665A">
        <w:rPr>
          <w:rFonts w:ascii="Arial" w:hAnsi="Arial" w:cs="Arial"/>
        </w:rPr>
        <w:t xml:space="preserve"> </w:t>
      </w:r>
    </w:p>
    <w:p w14:paraId="31069A6A" w14:textId="77777777" w:rsidR="00CC229F" w:rsidRDefault="00CC229F" w:rsidP="00CC229F">
      <w:pPr>
        <w:tabs>
          <w:tab w:val="left" w:pos="1276"/>
        </w:tabs>
        <w:spacing w:after="0" w:line="240" w:lineRule="auto"/>
        <w:ind w:left="567" w:right="335"/>
        <w:jc w:val="both"/>
        <w:rPr>
          <w:rFonts w:ascii="Arial" w:hAnsi="Arial" w:cs="Arial"/>
        </w:rPr>
      </w:pPr>
    </w:p>
    <w:p w14:paraId="655E9671"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II.- Proponer a la Secretaría de Energía los programas a que se refiere el artículo </w:t>
      </w:r>
      <w:proofErr w:type="gramStart"/>
      <w:r w:rsidRPr="0034665A">
        <w:rPr>
          <w:rFonts w:ascii="Arial" w:hAnsi="Arial" w:cs="Arial"/>
        </w:rPr>
        <w:t>6o.;</w:t>
      </w:r>
      <w:proofErr w:type="gramEnd"/>
      <w:r w:rsidRPr="0034665A">
        <w:rPr>
          <w:rFonts w:ascii="Arial" w:hAnsi="Arial" w:cs="Arial"/>
        </w:rPr>
        <w:t xml:space="preserve"> </w:t>
      </w:r>
    </w:p>
    <w:p w14:paraId="78BE6741" w14:textId="77777777" w:rsidR="00CC229F" w:rsidRDefault="00CC229F" w:rsidP="00CC229F">
      <w:pPr>
        <w:tabs>
          <w:tab w:val="left" w:pos="1276"/>
        </w:tabs>
        <w:spacing w:after="0" w:line="240" w:lineRule="auto"/>
        <w:ind w:left="567" w:right="335"/>
        <w:jc w:val="both"/>
        <w:rPr>
          <w:rFonts w:ascii="Arial" w:hAnsi="Arial" w:cs="Arial"/>
        </w:rPr>
      </w:pPr>
    </w:p>
    <w:p w14:paraId="3B8C32A2"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III.- Exportar energía eléctrica y, en forma exclusiva, importarla para la prestación del servicio público.</w:t>
      </w:r>
    </w:p>
    <w:p w14:paraId="0C7F3ACF" w14:textId="77777777" w:rsidR="00CC229F" w:rsidRDefault="00CC229F" w:rsidP="00CC229F">
      <w:pPr>
        <w:tabs>
          <w:tab w:val="left" w:pos="1276"/>
        </w:tabs>
        <w:spacing w:after="0" w:line="240" w:lineRule="auto"/>
        <w:ind w:left="567" w:right="335"/>
        <w:jc w:val="both"/>
        <w:rPr>
          <w:rFonts w:ascii="Arial" w:hAnsi="Arial" w:cs="Arial"/>
        </w:rPr>
      </w:pPr>
    </w:p>
    <w:p w14:paraId="07FFD565"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IV.- Formular y proponer al Ejecutivo Federal los programas de operación, inversión y financiamiento que a corto, mediano o largo plazo, requiera la prestación del servicio público de energía eléctrica; </w:t>
      </w:r>
    </w:p>
    <w:p w14:paraId="7CAA2E06" w14:textId="77777777" w:rsidR="00CC229F" w:rsidRDefault="00CC229F" w:rsidP="00CC229F">
      <w:pPr>
        <w:tabs>
          <w:tab w:val="left" w:pos="1276"/>
        </w:tabs>
        <w:spacing w:after="0" w:line="240" w:lineRule="auto"/>
        <w:ind w:left="567" w:right="335"/>
        <w:jc w:val="both"/>
        <w:rPr>
          <w:rFonts w:ascii="Arial" w:hAnsi="Arial" w:cs="Arial"/>
        </w:rPr>
      </w:pPr>
    </w:p>
    <w:p w14:paraId="27B48E13"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V.- Promover la investigación científica y tecnológica nacional en materia de electricidad; </w:t>
      </w:r>
    </w:p>
    <w:p w14:paraId="54BB25F9" w14:textId="77777777" w:rsidR="00CC229F" w:rsidRDefault="00CC229F" w:rsidP="00CC229F">
      <w:pPr>
        <w:tabs>
          <w:tab w:val="left" w:pos="1276"/>
        </w:tabs>
        <w:spacing w:after="0" w:line="240" w:lineRule="auto"/>
        <w:ind w:left="567" w:right="335"/>
        <w:jc w:val="both"/>
        <w:rPr>
          <w:rFonts w:ascii="Arial" w:hAnsi="Arial" w:cs="Arial"/>
        </w:rPr>
      </w:pPr>
    </w:p>
    <w:p w14:paraId="2AACAEB4"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VI.- Promover el desarrollo y la fabricación nacional de equipos y materiales utilizables en el servicio público de energía eléctrica; </w:t>
      </w:r>
    </w:p>
    <w:p w14:paraId="3DB702C9" w14:textId="77777777" w:rsidR="00CC229F" w:rsidRDefault="00CC229F" w:rsidP="00CC229F">
      <w:pPr>
        <w:tabs>
          <w:tab w:val="left" w:pos="1276"/>
        </w:tabs>
        <w:spacing w:after="0" w:line="240" w:lineRule="auto"/>
        <w:ind w:left="567" w:right="335"/>
        <w:jc w:val="both"/>
        <w:rPr>
          <w:rFonts w:ascii="Arial" w:hAnsi="Arial" w:cs="Arial"/>
        </w:rPr>
      </w:pPr>
    </w:p>
    <w:p w14:paraId="30F2B93B"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VII.- Celebrar convenios o contratos con los Gobiernos de las Entidades Federativas y de los Municipios o con entidades públicas y privadas o personas físicas, para la realización de actos relacionados con la prestación del servicio público de energía eléctrica; </w:t>
      </w:r>
    </w:p>
    <w:p w14:paraId="6AB8C899" w14:textId="77777777" w:rsidR="00CC229F" w:rsidRDefault="00CC229F" w:rsidP="00CC229F">
      <w:pPr>
        <w:tabs>
          <w:tab w:val="left" w:pos="1276"/>
        </w:tabs>
        <w:spacing w:after="0" w:line="240" w:lineRule="auto"/>
        <w:ind w:left="567" w:right="335"/>
        <w:jc w:val="both"/>
        <w:rPr>
          <w:rFonts w:ascii="Arial" w:hAnsi="Arial" w:cs="Arial"/>
        </w:rPr>
      </w:pPr>
    </w:p>
    <w:p w14:paraId="4DF49050" w14:textId="77777777" w:rsidR="00CC229F" w:rsidRDefault="00CC229F" w:rsidP="00CC229F">
      <w:pPr>
        <w:tabs>
          <w:tab w:val="left" w:pos="1276"/>
        </w:tabs>
        <w:spacing w:after="0" w:line="240" w:lineRule="auto"/>
        <w:ind w:left="567" w:right="335"/>
        <w:jc w:val="both"/>
        <w:rPr>
          <w:rFonts w:ascii="Arial" w:hAnsi="Arial" w:cs="Arial"/>
        </w:rPr>
      </w:pPr>
      <w:r w:rsidRPr="0034665A">
        <w:rPr>
          <w:rFonts w:ascii="Arial" w:hAnsi="Arial" w:cs="Arial"/>
        </w:rPr>
        <w:t xml:space="preserve">VIII.- Efectuar las operaciones, realizar los actos y celebrar los contratos que sean necesarios para el cumplimiento de su objeto; y </w:t>
      </w:r>
    </w:p>
    <w:p w14:paraId="3A513B22" w14:textId="77777777" w:rsidR="00CC229F" w:rsidRDefault="00CC229F" w:rsidP="00CC229F">
      <w:pPr>
        <w:tabs>
          <w:tab w:val="left" w:pos="1276"/>
        </w:tabs>
        <w:spacing w:after="0" w:line="240" w:lineRule="auto"/>
        <w:ind w:left="567" w:right="335"/>
        <w:jc w:val="both"/>
        <w:rPr>
          <w:rFonts w:ascii="Arial" w:hAnsi="Arial" w:cs="Arial"/>
        </w:rPr>
      </w:pPr>
    </w:p>
    <w:p w14:paraId="59565AAC" w14:textId="77777777" w:rsidR="00CC229F" w:rsidRPr="0034665A" w:rsidRDefault="00CC229F" w:rsidP="00CC229F">
      <w:pPr>
        <w:tabs>
          <w:tab w:val="left" w:pos="1276"/>
        </w:tabs>
        <w:spacing w:after="0" w:line="240" w:lineRule="auto"/>
        <w:ind w:left="567" w:right="335"/>
        <w:jc w:val="both"/>
        <w:rPr>
          <w:rFonts w:ascii="Arial" w:eastAsia="Arial" w:hAnsi="Arial" w:cs="Arial"/>
          <w:color w:val="000000"/>
          <w:lang w:eastAsia="en-US"/>
        </w:rPr>
      </w:pPr>
      <w:r w:rsidRPr="0034665A">
        <w:rPr>
          <w:rFonts w:ascii="Arial" w:hAnsi="Arial" w:cs="Arial"/>
        </w:rPr>
        <w:t>IX.- Los demás que fijen esta ley y sus reglamentos.</w:t>
      </w:r>
    </w:p>
    <w:p w14:paraId="48F4871D" w14:textId="77777777" w:rsidR="00CC229F" w:rsidRDefault="00CC229F" w:rsidP="0015188D">
      <w:pPr>
        <w:tabs>
          <w:tab w:val="left" w:pos="1276"/>
        </w:tabs>
        <w:spacing w:line="360" w:lineRule="auto"/>
        <w:ind w:firstLine="567"/>
        <w:jc w:val="both"/>
        <w:rPr>
          <w:rFonts w:ascii="Arial" w:eastAsia="Arial" w:hAnsi="Arial" w:cs="Arial"/>
          <w:color w:val="000000"/>
          <w:sz w:val="24"/>
          <w:szCs w:val="24"/>
          <w:lang w:eastAsia="en-US"/>
        </w:rPr>
      </w:pPr>
    </w:p>
    <w:p w14:paraId="4A3B45D7" w14:textId="35D1AA62" w:rsidR="00CC4B55" w:rsidRDefault="00CC229F"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Por su parte, </w:t>
      </w:r>
      <w:r w:rsidR="001D18C1">
        <w:rPr>
          <w:rFonts w:ascii="Arial" w:eastAsia="Arial" w:hAnsi="Arial" w:cs="Arial"/>
          <w:color w:val="000000"/>
          <w:sz w:val="24"/>
          <w:szCs w:val="24"/>
          <w:lang w:eastAsia="en-US"/>
        </w:rPr>
        <w:t>los</w:t>
      </w:r>
      <w:r w:rsidR="00C910B2">
        <w:rPr>
          <w:rFonts w:ascii="Arial" w:eastAsia="Arial" w:hAnsi="Arial" w:cs="Arial"/>
          <w:color w:val="000000"/>
          <w:sz w:val="24"/>
          <w:szCs w:val="24"/>
          <w:lang w:eastAsia="en-US"/>
        </w:rPr>
        <w:t xml:space="preserve"> artículo</w:t>
      </w:r>
      <w:r w:rsidR="001D18C1">
        <w:rPr>
          <w:rFonts w:ascii="Arial" w:eastAsia="Arial" w:hAnsi="Arial" w:cs="Arial"/>
          <w:color w:val="000000"/>
          <w:sz w:val="24"/>
          <w:szCs w:val="24"/>
          <w:lang w:eastAsia="en-US"/>
        </w:rPr>
        <w:t>s 5 primer párrafo,</w:t>
      </w:r>
      <w:r w:rsidR="00C910B2">
        <w:rPr>
          <w:rFonts w:ascii="Arial" w:eastAsia="Arial" w:hAnsi="Arial" w:cs="Arial"/>
          <w:color w:val="000000"/>
          <w:sz w:val="24"/>
          <w:szCs w:val="24"/>
          <w:lang w:eastAsia="en-US"/>
        </w:rPr>
        <w:t xml:space="preserve"> 112 de la Ley de Ingresos del Municipio de Santa María Huatulco, Pochutla, Oaxaca, para el ejerci</w:t>
      </w:r>
      <w:r w:rsidR="000A7107">
        <w:rPr>
          <w:rFonts w:ascii="Arial" w:eastAsia="Arial" w:hAnsi="Arial" w:cs="Arial"/>
          <w:color w:val="000000"/>
          <w:sz w:val="24"/>
          <w:szCs w:val="24"/>
          <w:lang w:eastAsia="en-US"/>
        </w:rPr>
        <w:t>cio fiscal 2022, publicada el veintinueve</w:t>
      </w:r>
      <w:r w:rsidR="00C910B2">
        <w:rPr>
          <w:rFonts w:ascii="Arial" w:eastAsia="Arial" w:hAnsi="Arial" w:cs="Arial"/>
          <w:color w:val="000000"/>
          <w:sz w:val="24"/>
          <w:szCs w:val="24"/>
          <w:lang w:eastAsia="en-US"/>
        </w:rPr>
        <w:t xml:space="preserve"> de enero de </w:t>
      </w:r>
      <w:r w:rsidR="000A7107">
        <w:rPr>
          <w:rFonts w:ascii="Arial" w:eastAsia="Arial" w:hAnsi="Arial" w:cs="Arial"/>
          <w:color w:val="000000"/>
          <w:sz w:val="24"/>
          <w:szCs w:val="24"/>
          <w:lang w:eastAsia="en-US"/>
        </w:rPr>
        <w:t>dos mil veintidós,</w:t>
      </w:r>
      <w:r w:rsidR="00C910B2">
        <w:rPr>
          <w:rFonts w:ascii="Arial" w:eastAsia="Arial" w:hAnsi="Arial" w:cs="Arial"/>
          <w:color w:val="000000"/>
          <w:sz w:val="24"/>
          <w:szCs w:val="24"/>
          <w:lang w:eastAsia="en-US"/>
        </w:rPr>
        <w:t xml:space="preserve"> en el periódico oficial del Estado, legislación que resulta ser la aplicable toda vez que el periodo de cobro respecto del Derecho al Alumbrado Público que impugna el accionan</w:t>
      </w:r>
      <w:r w:rsidR="005F0312">
        <w:rPr>
          <w:rFonts w:ascii="Arial" w:eastAsia="Arial" w:hAnsi="Arial" w:cs="Arial"/>
          <w:color w:val="000000"/>
          <w:sz w:val="24"/>
          <w:szCs w:val="24"/>
          <w:lang w:eastAsia="en-US"/>
        </w:rPr>
        <w:t>te</w:t>
      </w:r>
      <w:r w:rsidR="00C910B2">
        <w:rPr>
          <w:rFonts w:ascii="Arial" w:eastAsia="Arial" w:hAnsi="Arial" w:cs="Arial"/>
          <w:color w:val="000000"/>
          <w:sz w:val="24"/>
          <w:szCs w:val="24"/>
          <w:lang w:eastAsia="en-US"/>
        </w:rPr>
        <w:t xml:space="preserve"> es re</w:t>
      </w:r>
      <w:r w:rsidR="000A7107">
        <w:rPr>
          <w:rFonts w:ascii="Arial" w:eastAsia="Arial" w:hAnsi="Arial" w:cs="Arial"/>
          <w:color w:val="000000"/>
          <w:sz w:val="24"/>
          <w:szCs w:val="24"/>
          <w:lang w:eastAsia="en-US"/>
        </w:rPr>
        <w:t>lativo</w:t>
      </w:r>
      <w:r w:rsidR="0034665A">
        <w:rPr>
          <w:rFonts w:ascii="Arial" w:eastAsia="Arial" w:hAnsi="Arial" w:cs="Arial"/>
          <w:color w:val="000000"/>
          <w:sz w:val="24"/>
          <w:szCs w:val="24"/>
          <w:lang w:eastAsia="en-US"/>
        </w:rPr>
        <w:t xml:space="preserve"> al</w:t>
      </w:r>
      <w:r w:rsidR="00C46670">
        <w:rPr>
          <w:rFonts w:ascii="Arial" w:eastAsia="Arial" w:hAnsi="Arial" w:cs="Arial"/>
          <w:color w:val="000000"/>
          <w:sz w:val="24"/>
          <w:szCs w:val="24"/>
          <w:lang w:eastAsia="en-US"/>
        </w:rPr>
        <w:t xml:space="preserve"> 30 de septiembre de 2022 a 31</w:t>
      </w:r>
      <w:r w:rsidR="00C910B2">
        <w:rPr>
          <w:rFonts w:ascii="Arial" w:eastAsia="Arial" w:hAnsi="Arial" w:cs="Arial"/>
          <w:color w:val="000000"/>
          <w:sz w:val="24"/>
          <w:szCs w:val="24"/>
          <w:lang w:eastAsia="en-US"/>
        </w:rPr>
        <w:t xml:space="preserve"> de </w:t>
      </w:r>
      <w:r w:rsidR="00C46670">
        <w:rPr>
          <w:rFonts w:ascii="Arial" w:eastAsia="Arial" w:hAnsi="Arial" w:cs="Arial"/>
          <w:color w:val="000000"/>
          <w:sz w:val="24"/>
          <w:szCs w:val="24"/>
          <w:lang w:eastAsia="en-US"/>
        </w:rPr>
        <w:t>octubre</w:t>
      </w:r>
      <w:r w:rsidR="00C910B2">
        <w:rPr>
          <w:rFonts w:ascii="Arial" w:eastAsia="Arial" w:hAnsi="Arial" w:cs="Arial"/>
          <w:color w:val="000000"/>
          <w:sz w:val="24"/>
          <w:szCs w:val="24"/>
          <w:lang w:eastAsia="en-US"/>
        </w:rPr>
        <w:t xml:space="preserve"> 2022</w:t>
      </w:r>
      <w:r w:rsidR="00CC4B55">
        <w:rPr>
          <w:rFonts w:ascii="Arial" w:eastAsia="Arial" w:hAnsi="Arial" w:cs="Arial"/>
          <w:color w:val="000000"/>
          <w:sz w:val="24"/>
          <w:szCs w:val="24"/>
          <w:lang w:eastAsia="en-US"/>
        </w:rPr>
        <w:t>, establece</w:t>
      </w:r>
      <w:r w:rsidR="001D18C1">
        <w:rPr>
          <w:rFonts w:ascii="Arial" w:eastAsia="Arial" w:hAnsi="Arial" w:cs="Arial"/>
          <w:color w:val="000000"/>
          <w:sz w:val="24"/>
          <w:szCs w:val="24"/>
          <w:lang w:eastAsia="en-US"/>
        </w:rPr>
        <w:t>n</w:t>
      </w:r>
      <w:r w:rsidR="00CC4B55">
        <w:rPr>
          <w:rFonts w:ascii="Arial" w:eastAsia="Arial" w:hAnsi="Arial" w:cs="Arial"/>
          <w:color w:val="000000"/>
          <w:sz w:val="24"/>
          <w:szCs w:val="24"/>
          <w:lang w:eastAsia="en-US"/>
        </w:rPr>
        <w:t>:</w:t>
      </w:r>
    </w:p>
    <w:p w14:paraId="58946681" w14:textId="77777777" w:rsidR="0001784C" w:rsidRDefault="0001784C" w:rsidP="0001784C">
      <w:pPr>
        <w:tabs>
          <w:tab w:val="left" w:pos="1276"/>
        </w:tabs>
        <w:spacing w:after="0" w:line="240" w:lineRule="auto"/>
        <w:ind w:left="567" w:right="335"/>
        <w:jc w:val="both"/>
        <w:rPr>
          <w:rFonts w:ascii="Arial" w:eastAsia="Arial" w:hAnsi="Arial" w:cs="Arial"/>
          <w:b/>
          <w:color w:val="000000"/>
          <w:lang w:eastAsia="en-US"/>
        </w:rPr>
      </w:pPr>
    </w:p>
    <w:p w14:paraId="26E61BC6" w14:textId="36077EB3" w:rsidR="001D18C1" w:rsidRDefault="001D18C1" w:rsidP="0001784C">
      <w:pPr>
        <w:tabs>
          <w:tab w:val="left" w:pos="1276"/>
        </w:tabs>
        <w:spacing w:after="0" w:line="240" w:lineRule="auto"/>
        <w:ind w:left="567" w:right="335"/>
        <w:jc w:val="both"/>
        <w:rPr>
          <w:rFonts w:ascii="Arial" w:eastAsia="Arial" w:hAnsi="Arial" w:cs="Arial"/>
          <w:color w:val="000000"/>
          <w:lang w:eastAsia="en-US"/>
        </w:rPr>
      </w:pPr>
      <w:r w:rsidRPr="0001784C">
        <w:rPr>
          <w:rFonts w:ascii="Arial" w:eastAsia="Arial" w:hAnsi="Arial" w:cs="Arial"/>
          <w:b/>
          <w:color w:val="000000"/>
          <w:lang w:eastAsia="en-US"/>
        </w:rPr>
        <w:t>Artículo 5.</w:t>
      </w:r>
      <w:r w:rsidRPr="0001784C">
        <w:rPr>
          <w:rFonts w:ascii="Arial" w:eastAsia="Arial" w:hAnsi="Arial" w:cs="Arial"/>
          <w:color w:val="000000"/>
          <w:lang w:eastAsia="en-US"/>
        </w:rPr>
        <w:t xml:space="preserve"> Es competencia exclusiva de la Tesorería municipal, la recaudación, registro contable y administración de todos los ingresos municipales, cualquiera que sea su forma o naturaleza, aun cuando se destinen a un fin espec</w:t>
      </w:r>
      <w:r w:rsidR="0001784C">
        <w:rPr>
          <w:rFonts w:ascii="Arial" w:eastAsia="Arial" w:hAnsi="Arial" w:cs="Arial"/>
          <w:color w:val="000000"/>
          <w:lang w:eastAsia="en-US"/>
        </w:rPr>
        <w:t>ífico.</w:t>
      </w:r>
    </w:p>
    <w:p w14:paraId="3A60FE45" w14:textId="77777777" w:rsidR="0001784C" w:rsidRPr="0001784C" w:rsidRDefault="0001784C" w:rsidP="0001784C">
      <w:pPr>
        <w:tabs>
          <w:tab w:val="left" w:pos="1276"/>
        </w:tabs>
        <w:spacing w:after="0" w:line="240" w:lineRule="auto"/>
        <w:ind w:left="567" w:right="335"/>
        <w:jc w:val="both"/>
        <w:rPr>
          <w:rFonts w:ascii="Arial" w:eastAsia="Arial" w:hAnsi="Arial" w:cs="Arial"/>
          <w:color w:val="000000"/>
          <w:lang w:eastAsia="en-US"/>
        </w:rPr>
      </w:pPr>
    </w:p>
    <w:p w14:paraId="395DA1FA" w14:textId="43C8BADF" w:rsidR="00CC4B55" w:rsidRPr="0001784C" w:rsidRDefault="00CC4B55" w:rsidP="0001784C">
      <w:pPr>
        <w:tabs>
          <w:tab w:val="left" w:pos="1276"/>
        </w:tabs>
        <w:spacing w:after="0" w:line="240" w:lineRule="auto"/>
        <w:ind w:left="567" w:right="335"/>
        <w:jc w:val="both"/>
        <w:rPr>
          <w:rFonts w:ascii="Arial" w:eastAsia="Arial" w:hAnsi="Arial" w:cs="Arial"/>
          <w:color w:val="000000"/>
          <w:lang w:eastAsia="en-US"/>
        </w:rPr>
      </w:pPr>
      <w:r w:rsidRPr="0001784C">
        <w:rPr>
          <w:rFonts w:ascii="Arial" w:eastAsia="Arial" w:hAnsi="Arial" w:cs="Arial"/>
          <w:b/>
          <w:color w:val="000000"/>
          <w:lang w:eastAsia="en-US"/>
        </w:rPr>
        <w:t>Artículo 112</w:t>
      </w:r>
      <w:r w:rsidRPr="0001784C">
        <w:rPr>
          <w:rFonts w:ascii="Arial" w:eastAsia="Arial" w:hAnsi="Arial" w:cs="Arial"/>
          <w:color w:val="000000"/>
          <w:lang w:eastAsia="en-US"/>
        </w:rPr>
        <w:t>.- El derecho por los servicios integrales a la red de iluminación pública que presta el Municipio, se causará y pagará mensual o bimestralmente, según el periodo de facturación de la empresa suministradora, de acuerdo al tipo de servicio contratado con la citada empresa.</w:t>
      </w:r>
    </w:p>
    <w:p w14:paraId="321F8870" w14:textId="77777777" w:rsidR="00D22F31" w:rsidRPr="0001784C" w:rsidRDefault="00D22F31" w:rsidP="0001784C">
      <w:pPr>
        <w:tabs>
          <w:tab w:val="left" w:pos="1276"/>
        </w:tabs>
        <w:spacing w:after="0" w:line="240" w:lineRule="auto"/>
        <w:ind w:left="567" w:right="335"/>
        <w:jc w:val="both"/>
        <w:rPr>
          <w:rFonts w:ascii="Arial" w:eastAsia="Arial" w:hAnsi="Arial" w:cs="Arial"/>
          <w:color w:val="000000"/>
          <w:lang w:eastAsia="en-US"/>
        </w:rPr>
      </w:pPr>
    </w:p>
    <w:p w14:paraId="049ADACE" w14:textId="1EE1669E" w:rsidR="00CC4B55" w:rsidRPr="0001784C" w:rsidRDefault="00CC4B55" w:rsidP="0001784C">
      <w:pPr>
        <w:tabs>
          <w:tab w:val="left" w:pos="1276"/>
        </w:tabs>
        <w:spacing w:after="0" w:line="240" w:lineRule="auto"/>
        <w:ind w:left="567" w:right="335"/>
        <w:jc w:val="both"/>
        <w:rPr>
          <w:rFonts w:ascii="Arial" w:eastAsia="Arial" w:hAnsi="Arial" w:cs="Arial"/>
          <w:color w:val="000000"/>
          <w:lang w:eastAsia="en-US"/>
        </w:rPr>
      </w:pPr>
      <w:r w:rsidRPr="0001784C">
        <w:rPr>
          <w:rFonts w:ascii="Arial" w:eastAsia="Arial" w:hAnsi="Arial" w:cs="Arial"/>
          <w:color w:val="000000"/>
          <w:lang w:eastAsia="en-US"/>
        </w:rPr>
        <w:t xml:space="preserve">Los beneficiarios de este servicio que no tengan cuenta con la empresa suministradora, causaran y pagaran este derecho dentro de los primeros quince días hábiles de cada mes, en las cajas recaudadoras de la </w:t>
      </w:r>
      <w:r w:rsidR="00D22F31" w:rsidRPr="0001784C">
        <w:rPr>
          <w:rFonts w:ascii="Arial" w:eastAsia="Arial" w:hAnsi="Arial" w:cs="Arial"/>
          <w:color w:val="000000"/>
          <w:lang w:eastAsia="en-US"/>
        </w:rPr>
        <w:t>Tesorería</w:t>
      </w:r>
      <w:r w:rsidRPr="0001784C">
        <w:rPr>
          <w:rFonts w:ascii="Arial" w:eastAsia="Arial" w:hAnsi="Arial" w:cs="Arial"/>
          <w:color w:val="000000"/>
          <w:lang w:eastAsia="en-US"/>
        </w:rPr>
        <w:t xml:space="preserve"> </w:t>
      </w:r>
      <w:r w:rsidRPr="0001784C">
        <w:rPr>
          <w:rFonts w:ascii="Arial" w:eastAsia="Arial" w:hAnsi="Arial" w:cs="Arial"/>
          <w:color w:val="000000"/>
          <w:lang w:eastAsia="en-US"/>
        </w:rPr>
        <w:lastRenderedPageBreak/>
        <w:t xml:space="preserve">municipal o en las instituciones autorizadas que para el efecto se establezcan, emitiéndose el recibo respectivo; sin </w:t>
      </w:r>
      <w:r w:rsidR="00D22F31" w:rsidRPr="0001784C">
        <w:rPr>
          <w:rFonts w:ascii="Arial" w:eastAsia="Arial" w:hAnsi="Arial" w:cs="Arial"/>
          <w:color w:val="000000"/>
          <w:lang w:eastAsia="en-US"/>
        </w:rPr>
        <w:t>embargo, el pago podrá realizarse por nulidad anticipada, conjuntamente con el pago del impuesto predial.</w:t>
      </w:r>
    </w:p>
    <w:p w14:paraId="482A88CD" w14:textId="77777777" w:rsidR="00D22F31" w:rsidRDefault="00D22F31" w:rsidP="0015188D">
      <w:pPr>
        <w:tabs>
          <w:tab w:val="left" w:pos="1276"/>
        </w:tabs>
        <w:spacing w:line="360" w:lineRule="auto"/>
        <w:ind w:firstLine="567"/>
        <w:jc w:val="both"/>
        <w:rPr>
          <w:rFonts w:ascii="Arial" w:eastAsia="Arial" w:hAnsi="Arial" w:cs="Arial"/>
          <w:color w:val="000000"/>
          <w:sz w:val="24"/>
          <w:szCs w:val="24"/>
          <w:lang w:eastAsia="en-US"/>
        </w:rPr>
      </w:pPr>
    </w:p>
    <w:p w14:paraId="4F2199DD" w14:textId="086081F0" w:rsidR="00AB3842" w:rsidRDefault="000A7107"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De conformidad con dichos ordenamientos</w:t>
      </w:r>
      <w:r w:rsidR="00260841">
        <w:rPr>
          <w:rFonts w:ascii="Arial" w:eastAsia="Arial" w:hAnsi="Arial" w:cs="Arial"/>
          <w:color w:val="000000"/>
          <w:sz w:val="24"/>
          <w:szCs w:val="24"/>
          <w:lang w:eastAsia="en-US"/>
        </w:rPr>
        <w:t>, es</w:t>
      </w:r>
      <w:r w:rsidRPr="000A7107">
        <w:rPr>
          <w:rFonts w:ascii="Arial" w:eastAsia="Arial" w:hAnsi="Arial" w:cs="Arial"/>
          <w:color w:val="000000"/>
          <w:sz w:val="24"/>
          <w:szCs w:val="24"/>
          <w:lang w:eastAsia="en-US"/>
        </w:rPr>
        <w:t xml:space="preserve"> competencia exclusiva de la Tesorería municipal, la recaudación, registro contable y administración de todos los ingresos municipales, cualquiera que sea su forma o naturaleza, aun cuando se destinen a un fin específico</w:t>
      </w:r>
      <w:r w:rsidR="001876CC">
        <w:rPr>
          <w:rFonts w:ascii="Arial" w:eastAsia="Arial" w:hAnsi="Arial" w:cs="Arial"/>
          <w:color w:val="000000"/>
          <w:sz w:val="24"/>
          <w:szCs w:val="24"/>
          <w:lang w:eastAsia="en-US"/>
        </w:rPr>
        <w:t xml:space="preserve">; y en tratándose de </w:t>
      </w:r>
      <w:r w:rsidR="001876CC" w:rsidRPr="001876CC">
        <w:rPr>
          <w:rFonts w:ascii="Arial" w:eastAsia="Arial" w:hAnsi="Arial" w:cs="Arial"/>
          <w:color w:val="000000"/>
          <w:sz w:val="24"/>
          <w:szCs w:val="24"/>
          <w:lang w:eastAsia="en-US"/>
        </w:rPr>
        <w:t>los servicios integrales a la red de iluminación pública que presta el Municipio, se causará y pagará mensual o bimestralmente, según el periodo de facturación de la empresa suministradora</w:t>
      </w:r>
      <w:r w:rsidR="001876CC">
        <w:rPr>
          <w:rFonts w:ascii="Arial" w:eastAsia="Arial" w:hAnsi="Arial" w:cs="Arial"/>
          <w:color w:val="000000"/>
          <w:sz w:val="24"/>
          <w:szCs w:val="24"/>
          <w:lang w:eastAsia="en-US"/>
        </w:rPr>
        <w:t>, esto es, Comisión Federal de Electricidad</w:t>
      </w:r>
      <w:r w:rsidR="00174E94">
        <w:rPr>
          <w:rFonts w:ascii="Arial" w:eastAsia="Arial" w:hAnsi="Arial" w:cs="Arial"/>
          <w:color w:val="000000"/>
          <w:sz w:val="24"/>
          <w:szCs w:val="24"/>
          <w:lang w:eastAsia="en-US"/>
        </w:rPr>
        <w:t>, siendo que los beneficiarios de es</w:t>
      </w:r>
      <w:r w:rsidR="00174E94" w:rsidRPr="00174E94">
        <w:rPr>
          <w:rFonts w:ascii="Arial" w:eastAsia="Arial" w:hAnsi="Arial" w:cs="Arial"/>
          <w:color w:val="000000"/>
          <w:sz w:val="24"/>
          <w:szCs w:val="24"/>
          <w:lang w:eastAsia="en-US"/>
        </w:rPr>
        <w:t>e servicio que no tengan cuenta con la</w:t>
      </w:r>
      <w:r w:rsidR="00E076E9">
        <w:rPr>
          <w:rFonts w:ascii="Arial" w:eastAsia="Arial" w:hAnsi="Arial" w:cs="Arial"/>
          <w:color w:val="000000"/>
          <w:sz w:val="24"/>
          <w:szCs w:val="24"/>
          <w:lang w:eastAsia="en-US"/>
        </w:rPr>
        <w:t xml:space="preserve"> empresa suministradora, causarán y pagará</w:t>
      </w:r>
      <w:r w:rsidR="00174E94" w:rsidRPr="00174E94">
        <w:rPr>
          <w:rFonts w:ascii="Arial" w:eastAsia="Arial" w:hAnsi="Arial" w:cs="Arial"/>
          <w:color w:val="000000"/>
          <w:sz w:val="24"/>
          <w:szCs w:val="24"/>
          <w:lang w:eastAsia="en-US"/>
        </w:rPr>
        <w:t xml:space="preserve">n </w:t>
      </w:r>
      <w:r w:rsidR="00174E94">
        <w:rPr>
          <w:rFonts w:ascii="Arial" w:eastAsia="Arial" w:hAnsi="Arial" w:cs="Arial"/>
          <w:color w:val="000000"/>
          <w:sz w:val="24"/>
          <w:szCs w:val="24"/>
          <w:lang w:eastAsia="en-US"/>
        </w:rPr>
        <w:t>dicho</w:t>
      </w:r>
      <w:r w:rsidR="00174E94" w:rsidRPr="00174E94">
        <w:rPr>
          <w:rFonts w:ascii="Arial" w:eastAsia="Arial" w:hAnsi="Arial" w:cs="Arial"/>
          <w:color w:val="000000"/>
          <w:sz w:val="24"/>
          <w:szCs w:val="24"/>
          <w:lang w:eastAsia="en-US"/>
        </w:rPr>
        <w:t xml:space="preserve"> derecho dentro de los primeros quince días hábiles de cada mes, en las cajas recaudadoras de la Tesorería municipal o en las instituciones autorizadas que para el efecto se establezcan, emitiéndose el recibo respectivo.</w:t>
      </w:r>
    </w:p>
    <w:p w14:paraId="57189C1C" w14:textId="55FFDF67" w:rsidR="00AB3842" w:rsidRPr="0034665A" w:rsidRDefault="00D54CDC"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Máxime que la propia autoridad en su oficio de contestación refiere literalmente: “…</w:t>
      </w:r>
      <w:r w:rsidRPr="006D277B">
        <w:rPr>
          <w:rFonts w:ascii="Arial" w:eastAsia="Arial" w:hAnsi="Arial" w:cs="Arial"/>
          <w:i/>
          <w:color w:val="000000"/>
          <w:sz w:val="24"/>
          <w:szCs w:val="24"/>
          <w:lang w:eastAsia="en-US"/>
        </w:rPr>
        <w:t>ya que si bien es cierto, existe un convenio entre el H. Ayuntamiento y la Comisión Federal de Electricidad, para los cobros de los Servicios Integrales a la Red de Iluminación Pública, contemplados en la Ley de Ingresos del municipio de Santa María Huatulco, para el ejercicio fiscal dos mil veintidós</w:t>
      </w:r>
      <w:r w:rsidR="006D277B">
        <w:rPr>
          <w:rFonts w:ascii="Arial" w:eastAsia="Arial" w:hAnsi="Arial" w:cs="Arial"/>
          <w:color w:val="000000"/>
          <w:sz w:val="24"/>
          <w:szCs w:val="24"/>
          <w:lang w:eastAsia="en-US"/>
        </w:rPr>
        <w:t>…”</w:t>
      </w:r>
      <w:r w:rsidR="0034665A">
        <w:rPr>
          <w:rFonts w:ascii="Arial" w:eastAsia="Arial" w:hAnsi="Arial" w:cs="Arial"/>
          <w:color w:val="000000"/>
          <w:sz w:val="24"/>
          <w:szCs w:val="24"/>
          <w:lang w:eastAsia="en-US"/>
        </w:rPr>
        <w:t xml:space="preserve"> es decir, la propia autoridad reconoce el convenio que tiene con Comisión Federal de </w:t>
      </w:r>
      <w:r w:rsidR="0034665A" w:rsidRPr="0034665A">
        <w:rPr>
          <w:rFonts w:ascii="Arial" w:eastAsia="Arial" w:hAnsi="Arial" w:cs="Arial"/>
          <w:color w:val="000000"/>
          <w:sz w:val="24"/>
          <w:szCs w:val="24"/>
          <w:lang w:eastAsia="en-US"/>
        </w:rPr>
        <w:t>Electricidad para realizar los cobros de los Servicios Integrales a la Red de Iluminación Pública</w:t>
      </w:r>
      <w:r w:rsidR="0034665A">
        <w:rPr>
          <w:rFonts w:ascii="Arial" w:eastAsia="Arial" w:hAnsi="Arial" w:cs="Arial"/>
          <w:color w:val="000000"/>
          <w:sz w:val="24"/>
          <w:szCs w:val="24"/>
          <w:lang w:eastAsia="en-US"/>
        </w:rPr>
        <w:t>.</w:t>
      </w:r>
    </w:p>
    <w:p w14:paraId="66185F67" w14:textId="0A63E06A" w:rsidR="00461FCE" w:rsidRPr="00461FCE" w:rsidRDefault="00BF12B8" w:rsidP="005025A3">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En tal contexto, </w:t>
      </w:r>
      <w:r w:rsidR="00485FF9">
        <w:rPr>
          <w:rFonts w:ascii="Arial" w:eastAsia="Arial" w:hAnsi="Arial" w:cs="Arial"/>
          <w:color w:val="000000"/>
          <w:sz w:val="24"/>
          <w:szCs w:val="24"/>
          <w:lang w:eastAsia="en-US"/>
        </w:rPr>
        <w:t>Comisión Federal de Electricidad</w:t>
      </w:r>
      <w:r w:rsidR="00461FCE" w:rsidRPr="00461FCE">
        <w:rPr>
          <w:rFonts w:ascii="Arial" w:eastAsia="Arial" w:hAnsi="Arial" w:cs="Arial"/>
          <w:color w:val="000000"/>
          <w:sz w:val="24"/>
          <w:szCs w:val="24"/>
          <w:lang w:eastAsia="en-US"/>
        </w:rPr>
        <w:t xml:space="preserve"> no actuó como autoridad, ni realizó actos equiparables a los de autoridad, sino que fungió como un auxiliar del Municipio en virtud de un convenio</w:t>
      </w:r>
      <w:r w:rsidR="00485FF9">
        <w:rPr>
          <w:rFonts w:ascii="Arial" w:eastAsia="Arial" w:hAnsi="Arial" w:cs="Arial"/>
          <w:color w:val="000000"/>
          <w:sz w:val="24"/>
          <w:szCs w:val="24"/>
          <w:lang w:eastAsia="en-US"/>
        </w:rPr>
        <w:t xml:space="preserve">, esto es, que Comisión Federal de Electricidad </w:t>
      </w:r>
      <w:r w:rsidR="00461FCE" w:rsidRPr="00461FCE">
        <w:rPr>
          <w:rFonts w:ascii="Arial" w:eastAsia="Arial" w:hAnsi="Arial" w:cs="Arial"/>
          <w:color w:val="000000"/>
          <w:sz w:val="24"/>
          <w:szCs w:val="24"/>
          <w:lang w:eastAsia="en-US"/>
        </w:rPr>
        <w:t>cobre el derecho mediante el aviso-recibo</w:t>
      </w:r>
      <w:r w:rsidR="00485FF9">
        <w:rPr>
          <w:rFonts w:ascii="Arial" w:eastAsia="Arial" w:hAnsi="Arial" w:cs="Arial"/>
          <w:color w:val="000000"/>
          <w:sz w:val="24"/>
          <w:szCs w:val="24"/>
          <w:lang w:eastAsia="en-US"/>
        </w:rPr>
        <w:t>,</w:t>
      </w:r>
      <w:r w:rsidR="00461FCE" w:rsidRPr="00461FCE">
        <w:rPr>
          <w:rFonts w:ascii="Arial" w:eastAsia="Arial" w:hAnsi="Arial" w:cs="Arial"/>
          <w:color w:val="000000"/>
          <w:sz w:val="24"/>
          <w:szCs w:val="24"/>
          <w:lang w:eastAsia="en-US"/>
        </w:rPr>
        <w:t xml:space="preserve"> no cumple con las características indispensables para considerarse como un acto de autoridad, porque no se realizó de manera unilateral y ob</w:t>
      </w:r>
      <w:r w:rsidR="00485FF9">
        <w:rPr>
          <w:rFonts w:ascii="Arial" w:eastAsia="Arial" w:hAnsi="Arial" w:cs="Arial"/>
          <w:color w:val="000000"/>
          <w:sz w:val="24"/>
          <w:szCs w:val="24"/>
          <w:lang w:eastAsia="en-US"/>
        </w:rPr>
        <w:t>ligatoria –esto es, con imperio</w:t>
      </w:r>
      <w:r w:rsidR="00461FCE" w:rsidRPr="00461FCE">
        <w:rPr>
          <w:rFonts w:ascii="Arial" w:eastAsia="Arial" w:hAnsi="Arial" w:cs="Arial"/>
          <w:color w:val="000000"/>
          <w:sz w:val="24"/>
          <w:szCs w:val="24"/>
          <w:lang w:eastAsia="en-US"/>
        </w:rPr>
        <w:t>, ya que su actuación derivó del cumplimiento de un convenio celebrado con el Municipio, quien es el legitimado para recaudar y hacer exigible tal cobro.</w:t>
      </w:r>
    </w:p>
    <w:p w14:paraId="2BE24526" w14:textId="77777777" w:rsidR="000625B1" w:rsidRDefault="00593924" w:rsidP="005025A3">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Por otra parte </w:t>
      </w:r>
      <w:r w:rsidRPr="00593924">
        <w:rPr>
          <w:rFonts w:ascii="Arial" w:eastAsia="Arial" w:hAnsi="Arial" w:cs="Arial"/>
          <w:b/>
          <w:color w:val="000000"/>
          <w:sz w:val="24"/>
          <w:szCs w:val="24"/>
          <w:lang w:eastAsia="en-US"/>
        </w:rPr>
        <w:t>resulta fundado</w:t>
      </w:r>
      <w:r>
        <w:rPr>
          <w:rFonts w:ascii="Arial" w:eastAsia="Arial" w:hAnsi="Arial" w:cs="Arial"/>
          <w:color w:val="000000"/>
          <w:sz w:val="24"/>
          <w:szCs w:val="24"/>
          <w:lang w:eastAsia="en-US"/>
        </w:rPr>
        <w:t xml:space="preserve"> lo argumentado por el accionante en cuanto a que el cobro que se realiza</w:t>
      </w:r>
      <w:r w:rsidR="000625B1">
        <w:rPr>
          <w:rFonts w:ascii="Arial" w:eastAsia="Arial" w:hAnsi="Arial" w:cs="Arial"/>
          <w:color w:val="000000"/>
          <w:sz w:val="24"/>
          <w:szCs w:val="24"/>
          <w:lang w:eastAsia="en-US"/>
        </w:rPr>
        <w:t xml:space="preserve"> resulta contrario a la norma aplicable.</w:t>
      </w:r>
    </w:p>
    <w:p w14:paraId="4CBF945A" w14:textId="4407EE18" w:rsidR="0007705B" w:rsidRDefault="00810F67" w:rsidP="0015188D">
      <w:pPr>
        <w:tabs>
          <w:tab w:val="left" w:pos="1276"/>
        </w:tabs>
        <w:spacing w:line="360" w:lineRule="auto"/>
        <w:ind w:firstLine="567"/>
        <w:jc w:val="both"/>
        <w:rPr>
          <w:rFonts w:ascii="Arial" w:eastAsiaTheme="minorHAnsi" w:hAnsi="Arial" w:cs="Arial"/>
          <w:bCs/>
          <w:sz w:val="24"/>
          <w:szCs w:val="26"/>
          <w:lang w:eastAsia="en-US"/>
        </w:rPr>
      </w:pPr>
      <w:r>
        <w:rPr>
          <w:rFonts w:ascii="Arial" w:eastAsia="Arial" w:hAnsi="Arial" w:cs="Arial"/>
          <w:color w:val="000000"/>
          <w:sz w:val="24"/>
          <w:szCs w:val="24"/>
          <w:lang w:eastAsia="en-US"/>
        </w:rPr>
        <w:t xml:space="preserve">De la factura con número de servicio </w:t>
      </w:r>
      <w:r w:rsidR="008E7C35">
        <w:rPr>
          <w:rFonts w:ascii="Arial" w:eastAsia="Arial" w:hAnsi="Arial" w:cs="Arial"/>
          <w:color w:val="FF0000"/>
          <w:sz w:val="24"/>
          <w:szCs w:val="24"/>
        </w:rPr>
        <w:t>**********</w:t>
      </w:r>
      <w:r w:rsidR="00C44104">
        <w:rPr>
          <w:rFonts w:ascii="Arial" w:eastAsia="Arial" w:hAnsi="Arial" w:cs="Arial"/>
          <w:color w:val="000000"/>
          <w:sz w:val="24"/>
          <w:szCs w:val="24"/>
          <w:lang w:eastAsia="en-US"/>
        </w:rPr>
        <w:t xml:space="preserve"> emitida por Comisión Federal de Electricidad, se desprende un importe a pagar</w:t>
      </w:r>
      <w:r w:rsidR="00CC229F">
        <w:rPr>
          <w:rFonts w:ascii="Arial" w:eastAsia="Arial" w:hAnsi="Arial" w:cs="Arial"/>
          <w:color w:val="000000"/>
          <w:sz w:val="24"/>
          <w:szCs w:val="24"/>
          <w:lang w:eastAsia="en-US"/>
        </w:rPr>
        <w:t xml:space="preserve"> de</w:t>
      </w:r>
      <w:r w:rsidR="00C44104">
        <w:rPr>
          <w:rFonts w:ascii="Arial" w:eastAsia="Arial" w:hAnsi="Arial" w:cs="Arial"/>
          <w:color w:val="000000"/>
          <w:sz w:val="24"/>
          <w:szCs w:val="24"/>
          <w:lang w:eastAsia="en-US"/>
        </w:rPr>
        <w:t xml:space="preserve"> </w:t>
      </w:r>
      <w:r w:rsidR="00C46670">
        <w:rPr>
          <w:rFonts w:ascii="Arial" w:eastAsiaTheme="minorHAnsi" w:hAnsi="Arial" w:cs="Arial"/>
          <w:bCs/>
          <w:sz w:val="24"/>
          <w:szCs w:val="26"/>
          <w:lang w:eastAsia="en-US"/>
        </w:rPr>
        <w:t>$10,012.57</w:t>
      </w:r>
      <w:r w:rsidR="00D06DF1">
        <w:rPr>
          <w:rFonts w:ascii="Arial" w:eastAsiaTheme="minorHAnsi" w:hAnsi="Arial" w:cs="Arial"/>
          <w:bCs/>
          <w:sz w:val="24"/>
          <w:szCs w:val="26"/>
          <w:lang w:eastAsia="en-US"/>
        </w:rPr>
        <w:t xml:space="preserve"> (</w:t>
      </w:r>
      <w:r w:rsidR="00C46670">
        <w:rPr>
          <w:rFonts w:ascii="Arial" w:eastAsiaTheme="minorHAnsi" w:hAnsi="Arial" w:cs="Arial"/>
          <w:bCs/>
          <w:sz w:val="24"/>
          <w:szCs w:val="26"/>
          <w:lang w:eastAsia="en-US"/>
        </w:rPr>
        <w:t>diez</w:t>
      </w:r>
      <w:r w:rsidR="00D06DF1">
        <w:rPr>
          <w:rFonts w:ascii="Arial" w:eastAsiaTheme="minorHAnsi" w:hAnsi="Arial" w:cs="Arial"/>
          <w:bCs/>
          <w:sz w:val="24"/>
          <w:szCs w:val="26"/>
          <w:lang w:eastAsia="en-US"/>
        </w:rPr>
        <w:t xml:space="preserve"> mil</w:t>
      </w:r>
      <w:r w:rsidR="00C46670">
        <w:rPr>
          <w:rFonts w:ascii="Arial" w:eastAsiaTheme="minorHAnsi" w:hAnsi="Arial" w:cs="Arial"/>
          <w:bCs/>
          <w:sz w:val="24"/>
          <w:szCs w:val="26"/>
          <w:lang w:eastAsia="en-US"/>
        </w:rPr>
        <w:t xml:space="preserve"> doce pesos 57</w:t>
      </w:r>
      <w:r w:rsidR="00C44104">
        <w:rPr>
          <w:rFonts w:ascii="Arial" w:eastAsiaTheme="minorHAnsi" w:hAnsi="Arial" w:cs="Arial"/>
          <w:bCs/>
          <w:sz w:val="24"/>
          <w:szCs w:val="26"/>
          <w:lang w:eastAsia="en-US"/>
        </w:rPr>
        <w:t>/100 M.N.), por concepto del Derecho de Alumbrado Público (DAP).</w:t>
      </w:r>
    </w:p>
    <w:p w14:paraId="322B8B8C" w14:textId="4E778C13" w:rsidR="00C44104" w:rsidRDefault="00C44104" w:rsidP="0015188D">
      <w:pPr>
        <w:tabs>
          <w:tab w:val="left" w:pos="1276"/>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lastRenderedPageBreak/>
        <w:t xml:space="preserve">Ahora bien, el artículo </w:t>
      </w:r>
      <w:r w:rsidR="00C45059">
        <w:rPr>
          <w:rFonts w:ascii="Arial" w:eastAsiaTheme="minorHAnsi" w:hAnsi="Arial" w:cs="Arial"/>
          <w:bCs/>
          <w:sz w:val="24"/>
          <w:szCs w:val="26"/>
          <w:lang w:eastAsia="en-US"/>
        </w:rPr>
        <w:t>111 de la Ley de Ingresos de Santa María Huatulco, Pochutla, Oaxaca, para el ejercicio dos mil veintidós, establece:</w:t>
      </w:r>
    </w:p>
    <w:p w14:paraId="280888D9" w14:textId="4E2C9169" w:rsidR="00CB4C0D" w:rsidRDefault="00CB4C0D" w:rsidP="009D3D78">
      <w:pPr>
        <w:tabs>
          <w:tab w:val="left" w:pos="1276"/>
        </w:tabs>
        <w:spacing w:after="0" w:line="240" w:lineRule="auto"/>
        <w:ind w:left="567" w:right="335"/>
        <w:jc w:val="both"/>
        <w:rPr>
          <w:rFonts w:ascii="Arial" w:eastAsiaTheme="minorHAnsi" w:hAnsi="Arial" w:cs="Arial"/>
          <w:bCs/>
          <w:lang w:eastAsia="en-US"/>
        </w:rPr>
      </w:pPr>
      <w:r w:rsidRPr="009D3D78">
        <w:rPr>
          <w:rFonts w:ascii="Arial" w:eastAsiaTheme="minorHAnsi" w:hAnsi="Arial" w:cs="Arial"/>
          <w:b/>
          <w:bCs/>
          <w:lang w:eastAsia="en-US"/>
        </w:rPr>
        <w:t>Artículo 111</w:t>
      </w:r>
      <w:r w:rsidRPr="009D3D78">
        <w:rPr>
          <w:rFonts w:ascii="Arial" w:eastAsiaTheme="minorHAnsi" w:hAnsi="Arial" w:cs="Arial"/>
          <w:bCs/>
          <w:lang w:eastAsia="en-US"/>
        </w:rPr>
        <w:t xml:space="preserve">. La presentación de los servicios integrales a la red de iluminación pública se causará de forma mensual o bimestral conforme a la cuota fija que en unidad de medida y actualización se establece a continuación y que deriva del costo que representa para el municipio </w:t>
      </w:r>
      <w:r w:rsidR="00582B45" w:rsidRPr="009D3D78">
        <w:rPr>
          <w:rFonts w:ascii="Arial" w:eastAsiaTheme="minorHAnsi" w:hAnsi="Arial" w:cs="Arial"/>
          <w:bCs/>
          <w:lang w:eastAsia="en-US"/>
        </w:rPr>
        <w:t>prestar el servicio, el cual se liquidará de conformidad con las siguientes:</w:t>
      </w:r>
    </w:p>
    <w:p w14:paraId="64B825AC" w14:textId="77777777" w:rsidR="009D3D78" w:rsidRPr="009D3D78" w:rsidRDefault="009D3D78" w:rsidP="009D3D78">
      <w:pPr>
        <w:tabs>
          <w:tab w:val="left" w:pos="1276"/>
        </w:tabs>
        <w:spacing w:after="0" w:line="240" w:lineRule="auto"/>
        <w:ind w:left="567" w:right="335"/>
        <w:jc w:val="both"/>
        <w:rPr>
          <w:rFonts w:ascii="Arial" w:eastAsiaTheme="minorHAnsi" w:hAnsi="Arial" w:cs="Arial"/>
          <w:bCs/>
          <w:lang w:eastAsia="en-US"/>
        </w:rPr>
      </w:pPr>
    </w:p>
    <w:tbl>
      <w:tblPr>
        <w:tblStyle w:val="Tablaconcuadrcula"/>
        <w:tblW w:w="0" w:type="auto"/>
        <w:tblInd w:w="675" w:type="dxa"/>
        <w:tblLook w:val="04A0" w:firstRow="1" w:lastRow="0" w:firstColumn="1" w:lastColumn="0" w:noHBand="0" w:noVBand="1"/>
      </w:tblPr>
      <w:tblGrid>
        <w:gridCol w:w="2128"/>
        <w:gridCol w:w="2804"/>
        <w:gridCol w:w="2439"/>
      </w:tblGrid>
      <w:tr w:rsidR="00582B45" w14:paraId="544F1A1D" w14:textId="77777777" w:rsidTr="009D3D78">
        <w:tc>
          <w:tcPr>
            <w:tcW w:w="7371" w:type="dxa"/>
            <w:gridSpan w:val="3"/>
          </w:tcPr>
          <w:p w14:paraId="611DEE62" w14:textId="72D9A4B8" w:rsidR="00582B45" w:rsidRPr="009D3D78" w:rsidRDefault="00582B45" w:rsidP="009D3D78">
            <w:pPr>
              <w:tabs>
                <w:tab w:val="left" w:pos="1276"/>
              </w:tabs>
              <w:spacing w:line="360" w:lineRule="auto"/>
              <w:jc w:val="center"/>
              <w:rPr>
                <w:rFonts w:ascii="Arial" w:eastAsiaTheme="minorHAnsi" w:hAnsi="Arial" w:cs="Arial"/>
                <w:bCs/>
                <w:lang w:eastAsia="en-US"/>
              </w:rPr>
            </w:pPr>
            <w:r w:rsidRPr="009D3D78">
              <w:rPr>
                <w:rFonts w:ascii="Arial" w:eastAsiaTheme="minorHAnsi" w:hAnsi="Arial" w:cs="Arial"/>
                <w:bCs/>
                <w:lang w:eastAsia="en-US"/>
              </w:rPr>
              <w:t>CUOTAS EN UMA</w:t>
            </w:r>
          </w:p>
        </w:tc>
      </w:tr>
      <w:tr w:rsidR="00582B45" w14:paraId="33E7B043" w14:textId="77777777" w:rsidTr="009D3D78">
        <w:tc>
          <w:tcPr>
            <w:tcW w:w="2128" w:type="dxa"/>
          </w:tcPr>
          <w:p w14:paraId="79A9B5AE" w14:textId="22911238" w:rsidR="00582B45" w:rsidRDefault="00582B45" w:rsidP="0015188D">
            <w:pPr>
              <w:tabs>
                <w:tab w:val="left" w:pos="1276"/>
              </w:tabs>
              <w:spacing w:line="360" w:lineRule="auto"/>
              <w:jc w:val="both"/>
              <w:rPr>
                <w:rFonts w:ascii="Arial" w:eastAsiaTheme="minorHAnsi" w:hAnsi="Arial" w:cs="Arial"/>
                <w:bCs/>
                <w:sz w:val="24"/>
                <w:szCs w:val="26"/>
                <w:lang w:eastAsia="en-US"/>
              </w:rPr>
            </w:pPr>
            <w:r>
              <w:rPr>
                <w:rFonts w:ascii="Arial" w:eastAsiaTheme="minorHAnsi" w:hAnsi="Arial" w:cs="Arial"/>
                <w:bCs/>
                <w:sz w:val="24"/>
                <w:szCs w:val="26"/>
                <w:lang w:eastAsia="en-US"/>
              </w:rPr>
              <w:t>I.</w:t>
            </w:r>
          </w:p>
        </w:tc>
        <w:tc>
          <w:tcPr>
            <w:tcW w:w="2804" w:type="dxa"/>
          </w:tcPr>
          <w:p w14:paraId="7EABCAAB" w14:textId="01CFB05C" w:rsidR="00582B45" w:rsidRPr="009D3D78" w:rsidRDefault="00582B45" w:rsidP="0015188D">
            <w:pPr>
              <w:tabs>
                <w:tab w:val="left" w:pos="1276"/>
              </w:tabs>
              <w:spacing w:line="360" w:lineRule="auto"/>
              <w:jc w:val="both"/>
              <w:rPr>
                <w:rFonts w:ascii="Arial" w:eastAsiaTheme="minorHAnsi" w:hAnsi="Arial" w:cs="Arial"/>
                <w:bCs/>
                <w:lang w:eastAsia="en-US"/>
              </w:rPr>
            </w:pPr>
            <w:r w:rsidRPr="009D3D78">
              <w:rPr>
                <w:rFonts w:ascii="Arial" w:eastAsiaTheme="minorHAnsi" w:hAnsi="Arial" w:cs="Arial"/>
                <w:bCs/>
                <w:lang w:eastAsia="en-US"/>
              </w:rPr>
              <w:t>Mensual</w:t>
            </w:r>
          </w:p>
        </w:tc>
        <w:tc>
          <w:tcPr>
            <w:tcW w:w="2439" w:type="dxa"/>
          </w:tcPr>
          <w:p w14:paraId="1F8B0912" w14:textId="74D34763" w:rsidR="00582B45" w:rsidRPr="009D3D78" w:rsidRDefault="00582B45" w:rsidP="0015188D">
            <w:pPr>
              <w:tabs>
                <w:tab w:val="left" w:pos="1276"/>
              </w:tabs>
              <w:spacing w:line="360" w:lineRule="auto"/>
              <w:jc w:val="both"/>
              <w:rPr>
                <w:rFonts w:ascii="Arial" w:eastAsiaTheme="minorHAnsi" w:hAnsi="Arial" w:cs="Arial"/>
                <w:bCs/>
                <w:lang w:eastAsia="en-US"/>
              </w:rPr>
            </w:pPr>
            <w:r w:rsidRPr="009D3D78">
              <w:rPr>
                <w:rFonts w:ascii="Arial" w:eastAsiaTheme="minorHAnsi" w:hAnsi="Arial" w:cs="Arial"/>
                <w:bCs/>
                <w:lang w:eastAsia="en-US"/>
              </w:rPr>
              <w:t>0.50</w:t>
            </w:r>
          </w:p>
        </w:tc>
      </w:tr>
      <w:tr w:rsidR="00582B45" w14:paraId="48C06CF1" w14:textId="77777777" w:rsidTr="009D3D78">
        <w:tc>
          <w:tcPr>
            <w:tcW w:w="2128" w:type="dxa"/>
          </w:tcPr>
          <w:p w14:paraId="5A61C112" w14:textId="3274AD0F" w:rsidR="00582B45" w:rsidRDefault="00582B45" w:rsidP="0015188D">
            <w:pPr>
              <w:tabs>
                <w:tab w:val="left" w:pos="1276"/>
              </w:tabs>
              <w:spacing w:line="360" w:lineRule="auto"/>
              <w:jc w:val="both"/>
              <w:rPr>
                <w:rFonts w:ascii="Arial" w:eastAsiaTheme="minorHAnsi" w:hAnsi="Arial" w:cs="Arial"/>
                <w:bCs/>
                <w:sz w:val="24"/>
                <w:szCs w:val="26"/>
                <w:lang w:eastAsia="en-US"/>
              </w:rPr>
            </w:pPr>
            <w:r>
              <w:rPr>
                <w:rFonts w:ascii="Arial" w:eastAsiaTheme="minorHAnsi" w:hAnsi="Arial" w:cs="Arial"/>
                <w:bCs/>
                <w:sz w:val="24"/>
                <w:szCs w:val="26"/>
                <w:lang w:eastAsia="en-US"/>
              </w:rPr>
              <w:t>II.</w:t>
            </w:r>
          </w:p>
        </w:tc>
        <w:tc>
          <w:tcPr>
            <w:tcW w:w="2804" w:type="dxa"/>
          </w:tcPr>
          <w:p w14:paraId="7338BB5C" w14:textId="74261A7E" w:rsidR="00582B45" w:rsidRPr="009D3D78" w:rsidRDefault="00582B45" w:rsidP="0015188D">
            <w:pPr>
              <w:tabs>
                <w:tab w:val="left" w:pos="1276"/>
              </w:tabs>
              <w:spacing w:line="360" w:lineRule="auto"/>
              <w:jc w:val="both"/>
              <w:rPr>
                <w:rFonts w:ascii="Arial" w:eastAsiaTheme="minorHAnsi" w:hAnsi="Arial" w:cs="Arial"/>
                <w:bCs/>
                <w:lang w:eastAsia="en-US"/>
              </w:rPr>
            </w:pPr>
            <w:r w:rsidRPr="009D3D78">
              <w:rPr>
                <w:rFonts w:ascii="Arial" w:eastAsiaTheme="minorHAnsi" w:hAnsi="Arial" w:cs="Arial"/>
                <w:bCs/>
                <w:lang w:eastAsia="en-US"/>
              </w:rPr>
              <w:t>Bimestral</w:t>
            </w:r>
          </w:p>
        </w:tc>
        <w:tc>
          <w:tcPr>
            <w:tcW w:w="2439" w:type="dxa"/>
          </w:tcPr>
          <w:p w14:paraId="6278A0DF" w14:textId="6866854B" w:rsidR="00582B45" w:rsidRPr="009D3D78" w:rsidRDefault="00582B45" w:rsidP="0015188D">
            <w:pPr>
              <w:tabs>
                <w:tab w:val="left" w:pos="1276"/>
              </w:tabs>
              <w:spacing w:line="360" w:lineRule="auto"/>
              <w:jc w:val="both"/>
              <w:rPr>
                <w:rFonts w:ascii="Arial" w:eastAsiaTheme="minorHAnsi" w:hAnsi="Arial" w:cs="Arial"/>
                <w:bCs/>
                <w:lang w:eastAsia="en-US"/>
              </w:rPr>
            </w:pPr>
            <w:r w:rsidRPr="009D3D78">
              <w:rPr>
                <w:rFonts w:ascii="Arial" w:eastAsiaTheme="minorHAnsi" w:hAnsi="Arial" w:cs="Arial"/>
                <w:bCs/>
                <w:lang w:eastAsia="en-US"/>
              </w:rPr>
              <w:t>1.00</w:t>
            </w:r>
          </w:p>
        </w:tc>
      </w:tr>
    </w:tbl>
    <w:p w14:paraId="1ED34D40" w14:textId="77777777" w:rsidR="00582B45" w:rsidRPr="0086642F" w:rsidRDefault="00582B45" w:rsidP="0086642F">
      <w:pPr>
        <w:tabs>
          <w:tab w:val="left" w:pos="1276"/>
        </w:tabs>
        <w:spacing w:after="0" w:line="240" w:lineRule="auto"/>
        <w:ind w:left="567" w:right="335"/>
        <w:jc w:val="both"/>
        <w:rPr>
          <w:rFonts w:ascii="Arial" w:eastAsiaTheme="minorHAnsi" w:hAnsi="Arial" w:cs="Arial"/>
          <w:bCs/>
          <w:lang w:eastAsia="en-US"/>
        </w:rPr>
      </w:pPr>
    </w:p>
    <w:p w14:paraId="4014707A" w14:textId="464F3ABC" w:rsidR="00582B45" w:rsidRDefault="00582B45" w:rsidP="0086642F">
      <w:pPr>
        <w:tabs>
          <w:tab w:val="left" w:pos="1276"/>
        </w:tabs>
        <w:spacing w:after="0" w:line="240" w:lineRule="auto"/>
        <w:ind w:left="567" w:right="335"/>
        <w:jc w:val="both"/>
        <w:rPr>
          <w:rFonts w:ascii="Arial" w:eastAsiaTheme="minorHAnsi" w:hAnsi="Arial" w:cs="Arial"/>
          <w:bCs/>
          <w:sz w:val="24"/>
          <w:szCs w:val="26"/>
          <w:lang w:eastAsia="en-US"/>
        </w:rPr>
      </w:pPr>
      <w:r w:rsidRPr="0086642F">
        <w:rPr>
          <w:rFonts w:ascii="Arial" w:eastAsiaTheme="minorHAnsi" w:hAnsi="Arial" w:cs="Arial"/>
          <w:bCs/>
          <w:lang w:eastAsia="en-US"/>
        </w:rPr>
        <w:t>Las cuotas señaladas con anterioridad son el resultado de la división del costo anual total de los gastos generados en el municipio por la prestación del servicio, el cual se obt</w:t>
      </w:r>
      <w:r w:rsidR="00E076E9">
        <w:rPr>
          <w:rFonts w:ascii="Arial" w:eastAsiaTheme="minorHAnsi" w:hAnsi="Arial" w:cs="Arial"/>
          <w:bCs/>
          <w:lang w:eastAsia="en-US"/>
        </w:rPr>
        <w:t>iene</w:t>
      </w:r>
      <w:r w:rsidRPr="0086642F">
        <w:rPr>
          <w:rFonts w:ascii="Arial" w:eastAsiaTheme="minorHAnsi" w:hAnsi="Arial" w:cs="Arial"/>
          <w:bCs/>
          <w:lang w:eastAsia="en-US"/>
        </w:rPr>
        <w:t xml:space="preserve"> de la erogación facturada, entre el número de propietarios, tenedores o poseedores de predios urbanos o r</w:t>
      </w:r>
      <w:r w:rsidR="008601B6" w:rsidRPr="0086642F">
        <w:rPr>
          <w:rFonts w:ascii="Arial" w:eastAsiaTheme="minorHAnsi" w:hAnsi="Arial" w:cs="Arial"/>
          <w:bCs/>
          <w:lang w:eastAsia="en-US"/>
        </w:rPr>
        <w:t xml:space="preserve">ústicos registrados y no </w:t>
      </w:r>
      <w:r w:rsidRPr="0086642F">
        <w:rPr>
          <w:rFonts w:ascii="Arial" w:eastAsiaTheme="minorHAnsi" w:hAnsi="Arial" w:cs="Arial"/>
          <w:bCs/>
          <w:lang w:eastAsia="en-US"/>
        </w:rPr>
        <w:t>registrados en la empresa suministrada que reciben los beneficios directa o indirectamente, guardando con ello una congruencia directa con la contraprestación de los servicios integrales a la red de iluminación pública.</w:t>
      </w:r>
    </w:p>
    <w:p w14:paraId="42DCBC1F" w14:textId="77777777" w:rsidR="00CC229F" w:rsidRDefault="00CC229F" w:rsidP="0015188D">
      <w:pPr>
        <w:tabs>
          <w:tab w:val="left" w:pos="1276"/>
        </w:tabs>
        <w:spacing w:line="360" w:lineRule="auto"/>
        <w:ind w:firstLine="567"/>
        <w:jc w:val="both"/>
        <w:rPr>
          <w:rFonts w:ascii="Arial" w:eastAsia="Arial" w:hAnsi="Arial" w:cs="Arial"/>
          <w:color w:val="000000"/>
          <w:sz w:val="24"/>
          <w:szCs w:val="24"/>
          <w:lang w:eastAsia="en-US"/>
        </w:rPr>
      </w:pPr>
    </w:p>
    <w:p w14:paraId="20C3F9AC" w14:textId="1ACD7BF9" w:rsidR="0007705B" w:rsidRDefault="0086642F"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De conformidad con el citado precepto, </w:t>
      </w:r>
      <w:r w:rsidR="00437959">
        <w:rPr>
          <w:rFonts w:ascii="Arial" w:eastAsia="Arial" w:hAnsi="Arial" w:cs="Arial"/>
          <w:color w:val="000000"/>
          <w:sz w:val="24"/>
          <w:szCs w:val="24"/>
          <w:lang w:eastAsia="en-US"/>
        </w:rPr>
        <w:t>l</w:t>
      </w:r>
      <w:r w:rsidR="00437959" w:rsidRPr="00437959">
        <w:rPr>
          <w:rFonts w:ascii="Arial" w:eastAsia="Arial" w:hAnsi="Arial" w:cs="Arial"/>
          <w:color w:val="000000"/>
          <w:sz w:val="24"/>
          <w:szCs w:val="24"/>
          <w:lang w:eastAsia="en-US"/>
        </w:rPr>
        <w:t xml:space="preserve">a presentación de los servicios integrales a la red de iluminación pública se causará de forma mensual o bimestral conforme a la </w:t>
      </w:r>
      <w:r w:rsidR="00437959" w:rsidRPr="00437959">
        <w:rPr>
          <w:rFonts w:ascii="Arial" w:eastAsia="Arial" w:hAnsi="Arial" w:cs="Arial"/>
          <w:b/>
          <w:color w:val="000000"/>
          <w:sz w:val="24"/>
          <w:szCs w:val="24"/>
          <w:u w:val="single"/>
          <w:lang w:eastAsia="en-US"/>
        </w:rPr>
        <w:t>cuota fija</w:t>
      </w:r>
      <w:r w:rsidR="00437959" w:rsidRPr="00437959">
        <w:rPr>
          <w:rFonts w:ascii="Arial" w:eastAsia="Arial" w:hAnsi="Arial" w:cs="Arial"/>
          <w:color w:val="000000"/>
          <w:sz w:val="24"/>
          <w:szCs w:val="24"/>
          <w:lang w:eastAsia="en-US"/>
        </w:rPr>
        <w:t xml:space="preserve"> en unidad de medida y actualización</w:t>
      </w:r>
      <w:r w:rsidR="00437959">
        <w:rPr>
          <w:rFonts w:ascii="Arial" w:eastAsia="Arial" w:hAnsi="Arial" w:cs="Arial"/>
          <w:color w:val="000000"/>
          <w:sz w:val="24"/>
          <w:szCs w:val="24"/>
          <w:lang w:eastAsia="en-US"/>
        </w:rPr>
        <w:t xml:space="preserve"> de 0.50 o 1.00, respectivamente.</w:t>
      </w:r>
    </w:p>
    <w:p w14:paraId="194DF781" w14:textId="2B3A068A" w:rsidR="0007705B" w:rsidRDefault="00437959"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Así tenemos que en el año dos mil veintidós, en el que se realizó el cobro que se reclama la Unidad de Medida y Actualización correspondía a la cantidad de </w:t>
      </w:r>
      <w:r w:rsidR="000925D6">
        <w:rPr>
          <w:rFonts w:ascii="Arial" w:eastAsia="Arial" w:hAnsi="Arial" w:cs="Arial"/>
          <w:color w:val="000000"/>
          <w:sz w:val="24"/>
          <w:szCs w:val="24"/>
          <w:lang w:eastAsia="en-US"/>
        </w:rPr>
        <w:t>$96.22</w:t>
      </w:r>
      <w:r w:rsidR="00A92FFD">
        <w:rPr>
          <w:rFonts w:ascii="Arial" w:eastAsia="Arial" w:hAnsi="Arial" w:cs="Arial"/>
          <w:color w:val="000000"/>
          <w:sz w:val="24"/>
          <w:szCs w:val="24"/>
          <w:lang w:eastAsia="en-US"/>
        </w:rPr>
        <w:t xml:space="preserve"> según lo dispuesto por el I</w:t>
      </w:r>
      <w:r w:rsidR="0031115B">
        <w:rPr>
          <w:rFonts w:ascii="Arial" w:eastAsia="Arial" w:hAnsi="Arial" w:cs="Arial"/>
          <w:color w:val="000000"/>
          <w:sz w:val="24"/>
          <w:szCs w:val="24"/>
          <w:lang w:eastAsia="en-US"/>
        </w:rPr>
        <w:t>nstituto</w:t>
      </w:r>
      <w:r w:rsidR="0031115B" w:rsidRPr="0031115B">
        <w:rPr>
          <w:rFonts w:ascii="Arial" w:eastAsia="Arial" w:hAnsi="Arial" w:cs="Arial"/>
          <w:color w:val="000000"/>
          <w:sz w:val="24"/>
          <w:szCs w:val="24"/>
          <w:lang w:eastAsia="en-US"/>
        </w:rPr>
        <w:t xml:space="preserve"> Nacional de Estadística y Geografía (INEGI)</w:t>
      </w:r>
      <w:r w:rsidR="00342057">
        <w:rPr>
          <w:rFonts w:ascii="Arial" w:eastAsia="Arial" w:hAnsi="Arial" w:cs="Arial"/>
          <w:color w:val="000000"/>
          <w:sz w:val="24"/>
          <w:szCs w:val="24"/>
          <w:lang w:eastAsia="en-US"/>
        </w:rPr>
        <w:t xml:space="preserve"> publicado en el Diario Oficial de la Federación el </w:t>
      </w:r>
      <w:r w:rsidR="008E2F6A">
        <w:rPr>
          <w:rFonts w:ascii="Arial" w:eastAsia="Arial" w:hAnsi="Arial" w:cs="Arial"/>
          <w:color w:val="000000"/>
          <w:sz w:val="24"/>
          <w:szCs w:val="24"/>
          <w:lang w:eastAsia="en-US"/>
        </w:rPr>
        <w:t>diez de enero de dos mil veintidó</w:t>
      </w:r>
      <w:r w:rsidR="00B466CF">
        <w:rPr>
          <w:rFonts w:ascii="Arial" w:eastAsia="Arial" w:hAnsi="Arial" w:cs="Arial"/>
          <w:color w:val="000000"/>
          <w:sz w:val="24"/>
          <w:szCs w:val="24"/>
          <w:lang w:eastAsia="en-US"/>
        </w:rPr>
        <w:t>s.</w:t>
      </w:r>
    </w:p>
    <w:p w14:paraId="22D6F321" w14:textId="1E33D61A" w:rsidR="00B466CF" w:rsidRDefault="00932AE5"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Ahora bien, de la factura de Comisión Federal de Electricidad exhibida por la empresa actora se observa que el periodo de facturación es del </w:t>
      </w:r>
      <w:r w:rsidR="00C46670">
        <w:rPr>
          <w:rFonts w:ascii="Arial" w:eastAsia="Arial" w:hAnsi="Arial" w:cs="Arial"/>
          <w:sz w:val="24"/>
          <w:szCs w:val="24"/>
        </w:rPr>
        <w:t>treinta de septiembre de dos mil veintidós al treinta y uno de octubre de dos mil veintidós</w:t>
      </w:r>
      <w:r>
        <w:rPr>
          <w:rFonts w:ascii="Arial" w:eastAsia="Arial" w:hAnsi="Arial" w:cs="Arial"/>
          <w:color w:val="000000"/>
          <w:sz w:val="24"/>
          <w:szCs w:val="24"/>
          <w:lang w:eastAsia="en-US"/>
        </w:rPr>
        <w:t>, esto es, la empresa suministradora de energía factura a la empresa actora de forma mensual, por lo que en términos del artículo 11 en análisis la cota fija que corresponde es de 0.50 UMA.</w:t>
      </w:r>
    </w:p>
    <w:p w14:paraId="6C19B5E5" w14:textId="26DC8F1A" w:rsidR="00B466CF" w:rsidRDefault="00932AE5"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Por lo que si se ha dicho que el valor de la Unidad de Medida y actualización en el año dos mil veintidós correspon</w:t>
      </w:r>
      <w:r w:rsidR="00D06DF1">
        <w:rPr>
          <w:rFonts w:ascii="Arial" w:eastAsia="Arial" w:hAnsi="Arial" w:cs="Arial"/>
          <w:color w:val="000000"/>
          <w:sz w:val="24"/>
          <w:szCs w:val="24"/>
          <w:lang w:eastAsia="en-US"/>
        </w:rPr>
        <w:t>día a $96.22 (noventa y seis</w:t>
      </w:r>
      <w:r>
        <w:rPr>
          <w:rFonts w:ascii="Arial" w:eastAsia="Arial" w:hAnsi="Arial" w:cs="Arial"/>
          <w:color w:val="000000"/>
          <w:sz w:val="24"/>
          <w:szCs w:val="24"/>
          <w:lang w:eastAsia="en-US"/>
        </w:rPr>
        <w:t xml:space="preserve"> pesos 22/100 M.N.), la cuota de 0.50 UMA, es equivalen</w:t>
      </w:r>
      <w:r w:rsidR="00D06DF1">
        <w:rPr>
          <w:rFonts w:ascii="Arial" w:eastAsia="Arial" w:hAnsi="Arial" w:cs="Arial"/>
          <w:color w:val="000000"/>
          <w:sz w:val="24"/>
          <w:szCs w:val="24"/>
          <w:lang w:eastAsia="en-US"/>
        </w:rPr>
        <w:t>te a $48.11 (cuarenta y ocho</w:t>
      </w:r>
      <w:r>
        <w:rPr>
          <w:rFonts w:ascii="Arial" w:eastAsia="Arial" w:hAnsi="Arial" w:cs="Arial"/>
          <w:color w:val="000000"/>
          <w:sz w:val="24"/>
          <w:szCs w:val="24"/>
          <w:lang w:eastAsia="en-US"/>
        </w:rPr>
        <w:t xml:space="preserve"> pesos 11/100 M.N.), ello en razón de la siguiente operación aritmética:</w:t>
      </w:r>
    </w:p>
    <w:p w14:paraId="40C98A0C" w14:textId="6E925CB9" w:rsidR="00932AE5" w:rsidRDefault="005551D2"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noProof/>
          <w:color w:val="000000"/>
          <w:sz w:val="24"/>
          <w:szCs w:val="24"/>
        </w:rPr>
        <mc:AlternateContent>
          <mc:Choice Requires="wps">
            <w:drawing>
              <wp:anchor distT="0" distB="0" distL="114300" distR="114300" simplePos="0" relativeHeight="251659264" behindDoc="0" locked="0" layoutInCell="1" allowOverlap="1" wp14:anchorId="089B577F" wp14:editId="6E7E1A5C">
                <wp:simplePos x="0" y="0"/>
                <wp:positionH relativeFrom="column">
                  <wp:posOffset>926783</wp:posOffset>
                </wp:positionH>
                <wp:positionV relativeFrom="paragraph">
                  <wp:posOffset>83186</wp:posOffset>
                </wp:positionV>
                <wp:extent cx="352425" cy="45719"/>
                <wp:effectExtent l="0" t="19050" r="47625" b="31115"/>
                <wp:wrapNone/>
                <wp:docPr id="3" name="Flecha derecha 3"/>
                <wp:cNvGraphicFramePr/>
                <a:graphic xmlns:a="http://schemas.openxmlformats.org/drawingml/2006/main">
                  <a:graphicData uri="http://schemas.microsoft.com/office/word/2010/wordprocessingShape">
                    <wps:wsp>
                      <wps:cNvSpPr/>
                      <wps:spPr>
                        <a:xfrm>
                          <a:off x="0" y="0"/>
                          <a:ext cx="3524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F6AE54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3" o:spid="_x0000_s1026" type="#_x0000_t13" style="position:absolute;margin-left:73pt;margin-top:6.55pt;width:27.7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" adj="20199" fillcolor="#5b9bd5 [3204]" strokecolor="#1f4d78 [1604]" strokeweight="1pt"/>
            </w:pict>
          </mc:Fallback>
        </mc:AlternateContent>
      </w:r>
      <w:r w:rsidR="00932AE5">
        <w:rPr>
          <w:rFonts w:ascii="Arial" w:eastAsia="Arial" w:hAnsi="Arial" w:cs="Arial"/>
          <w:color w:val="000000"/>
          <w:sz w:val="24"/>
          <w:szCs w:val="24"/>
          <w:lang w:eastAsia="en-US"/>
        </w:rPr>
        <w:t xml:space="preserve">1UMA </w:t>
      </w:r>
      <w:r>
        <w:rPr>
          <w:rFonts w:ascii="Arial" w:eastAsia="Arial" w:hAnsi="Arial" w:cs="Arial"/>
          <w:color w:val="000000"/>
          <w:sz w:val="24"/>
          <w:szCs w:val="24"/>
          <w:lang w:eastAsia="en-US"/>
        </w:rPr>
        <w:t xml:space="preserve">               $96.22</w:t>
      </w:r>
    </w:p>
    <w:p w14:paraId="31640342" w14:textId="5BBBFDAE" w:rsidR="00B466CF" w:rsidRDefault="005551D2"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noProof/>
          <w:color w:val="000000"/>
          <w:sz w:val="24"/>
          <w:szCs w:val="24"/>
        </w:rPr>
        <mc:AlternateContent>
          <mc:Choice Requires="wps">
            <w:drawing>
              <wp:anchor distT="0" distB="0" distL="114300" distR="114300" simplePos="0" relativeHeight="251656192" behindDoc="0" locked="0" layoutInCell="1" allowOverlap="1" wp14:anchorId="4702C1ED" wp14:editId="3A83FDED">
                <wp:simplePos x="0" y="0"/>
                <wp:positionH relativeFrom="column">
                  <wp:posOffset>1119187</wp:posOffset>
                </wp:positionH>
                <wp:positionV relativeFrom="paragraph">
                  <wp:posOffset>64135</wp:posOffset>
                </wp:positionV>
                <wp:extent cx="352425" cy="45719"/>
                <wp:effectExtent l="0" t="19050" r="47625" b="31115"/>
                <wp:wrapNone/>
                <wp:docPr id="4" name="Flecha derecha 4"/>
                <wp:cNvGraphicFramePr/>
                <a:graphic xmlns:a="http://schemas.openxmlformats.org/drawingml/2006/main">
                  <a:graphicData uri="http://schemas.microsoft.com/office/word/2010/wordprocessingShape">
                    <wps:wsp>
                      <wps:cNvSpPr/>
                      <wps:spPr>
                        <a:xfrm>
                          <a:off x="0" y="0"/>
                          <a:ext cx="352425" cy="45719"/>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89217A" id="Flecha derecha 4" o:spid="_x0000_s1026" type="#_x0000_t13" style="position:absolute;margin-left:88.1pt;margin-top:5.05pt;width:27.75pt;height:3.6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" adj="20199" fillcolor="#5b9bd5" strokecolor="#41719c" strokeweight="1pt"/>
            </w:pict>
          </mc:Fallback>
        </mc:AlternateContent>
      </w:r>
      <w:r>
        <w:rPr>
          <w:rFonts w:ascii="Arial" w:eastAsia="Arial" w:hAnsi="Arial" w:cs="Arial"/>
          <w:color w:val="000000"/>
          <w:sz w:val="24"/>
          <w:szCs w:val="24"/>
          <w:lang w:eastAsia="en-US"/>
        </w:rPr>
        <w:t>0.50 UMA              $48.11</w:t>
      </w:r>
    </w:p>
    <w:p w14:paraId="44646D25" w14:textId="2929C7CE" w:rsidR="005551D2" w:rsidRDefault="005551D2"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96.22 / 2 =</w:t>
      </w:r>
      <w:r w:rsidR="00CC229F">
        <w:rPr>
          <w:rFonts w:ascii="Arial" w:eastAsia="Arial" w:hAnsi="Arial" w:cs="Arial"/>
          <w:color w:val="000000"/>
          <w:sz w:val="24"/>
          <w:szCs w:val="24"/>
          <w:lang w:eastAsia="en-US"/>
        </w:rPr>
        <w:t xml:space="preserve"> </w:t>
      </w:r>
      <w:r>
        <w:rPr>
          <w:rFonts w:ascii="Arial" w:eastAsia="Arial" w:hAnsi="Arial" w:cs="Arial"/>
          <w:color w:val="000000"/>
          <w:sz w:val="24"/>
          <w:szCs w:val="24"/>
          <w:lang w:eastAsia="en-US"/>
        </w:rPr>
        <w:t>48.11</w:t>
      </w:r>
    </w:p>
    <w:p w14:paraId="20172488" w14:textId="154E333C" w:rsidR="005551D2" w:rsidRDefault="00766BE8"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lastRenderedPageBreak/>
        <w:t>Siendo que de la factura en estudio se de</w:t>
      </w:r>
      <w:r w:rsidR="00C25804">
        <w:rPr>
          <w:rFonts w:ascii="Arial" w:eastAsia="Arial" w:hAnsi="Arial" w:cs="Arial"/>
          <w:color w:val="000000"/>
          <w:sz w:val="24"/>
          <w:szCs w:val="24"/>
          <w:lang w:eastAsia="en-US"/>
        </w:rPr>
        <w:t>s</w:t>
      </w:r>
      <w:r>
        <w:rPr>
          <w:rFonts w:ascii="Arial" w:eastAsia="Arial" w:hAnsi="Arial" w:cs="Arial"/>
          <w:color w:val="000000"/>
          <w:sz w:val="24"/>
          <w:szCs w:val="24"/>
          <w:lang w:eastAsia="en-US"/>
        </w:rPr>
        <w:t>prende que se realiz</w:t>
      </w:r>
      <w:r w:rsidR="009E5C13">
        <w:rPr>
          <w:rFonts w:ascii="Arial" w:eastAsia="Arial" w:hAnsi="Arial" w:cs="Arial"/>
          <w:color w:val="000000"/>
          <w:sz w:val="24"/>
          <w:szCs w:val="24"/>
          <w:lang w:eastAsia="en-US"/>
        </w:rPr>
        <w:t>ó</w:t>
      </w:r>
      <w:r>
        <w:rPr>
          <w:rFonts w:ascii="Arial" w:eastAsia="Arial" w:hAnsi="Arial" w:cs="Arial"/>
          <w:color w:val="000000"/>
          <w:sz w:val="24"/>
          <w:szCs w:val="24"/>
          <w:lang w:eastAsia="en-US"/>
        </w:rPr>
        <w:t xml:space="preserve"> </w:t>
      </w:r>
      <w:r w:rsidR="009E5C13">
        <w:rPr>
          <w:rFonts w:ascii="Arial" w:eastAsia="Arial" w:hAnsi="Arial" w:cs="Arial"/>
          <w:color w:val="000000"/>
          <w:sz w:val="24"/>
          <w:szCs w:val="24"/>
          <w:lang w:eastAsia="en-US"/>
        </w:rPr>
        <w:t xml:space="preserve">el cobro </w:t>
      </w:r>
      <w:r>
        <w:rPr>
          <w:rFonts w:ascii="Arial" w:eastAsia="Arial" w:hAnsi="Arial" w:cs="Arial"/>
          <w:color w:val="000000"/>
          <w:sz w:val="24"/>
          <w:szCs w:val="24"/>
          <w:lang w:eastAsia="en-US"/>
        </w:rPr>
        <w:t xml:space="preserve">por Derecho de Alumbrado Público (DAP) </w:t>
      </w:r>
      <w:r w:rsidR="00CC229F">
        <w:rPr>
          <w:rFonts w:ascii="Arial" w:eastAsia="Arial" w:hAnsi="Arial" w:cs="Arial"/>
          <w:color w:val="000000"/>
          <w:sz w:val="24"/>
          <w:szCs w:val="24"/>
          <w:lang w:eastAsia="en-US"/>
        </w:rPr>
        <w:t xml:space="preserve">por </w:t>
      </w:r>
      <w:r w:rsidR="009E5C13">
        <w:rPr>
          <w:rFonts w:ascii="Arial" w:eastAsia="Arial" w:hAnsi="Arial" w:cs="Arial"/>
          <w:color w:val="000000"/>
          <w:sz w:val="24"/>
          <w:szCs w:val="24"/>
          <w:lang w:eastAsia="en-US"/>
        </w:rPr>
        <w:t>el imp</w:t>
      </w:r>
      <w:r>
        <w:rPr>
          <w:rFonts w:ascii="Arial" w:eastAsia="Arial" w:hAnsi="Arial" w:cs="Arial"/>
          <w:color w:val="000000"/>
          <w:sz w:val="24"/>
          <w:szCs w:val="24"/>
          <w:lang w:eastAsia="en-US"/>
        </w:rPr>
        <w:t>orte de $</w:t>
      </w:r>
      <w:r w:rsidR="00C46670">
        <w:rPr>
          <w:rFonts w:ascii="Arial" w:eastAsia="Arial" w:hAnsi="Arial" w:cs="Arial"/>
          <w:color w:val="000000"/>
          <w:sz w:val="24"/>
          <w:szCs w:val="24"/>
          <w:lang w:eastAsia="en-US"/>
        </w:rPr>
        <w:t>10,012.57</w:t>
      </w:r>
      <w:r w:rsidR="009E5C13">
        <w:rPr>
          <w:rFonts w:ascii="Arial" w:eastAsia="Arial" w:hAnsi="Arial" w:cs="Arial"/>
          <w:color w:val="000000"/>
          <w:sz w:val="24"/>
          <w:szCs w:val="24"/>
          <w:lang w:eastAsia="en-US"/>
        </w:rPr>
        <w:t>, es decir</w:t>
      </w:r>
      <w:r w:rsidR="004B502E">
        <w:rPr>
          <w:rFonts w:ascii="Arial" w:eastAsia="Arial" w:hAnsi="Arial" w:cs="Arial"/>
          <w:color w:val="000000"/>
          <w:sz w:val="24"/>
          <w:szCs w:val="24"/>
          <w:lang w:eastAsia="en-US"/>
        </w:rPr>
        <w:t>,</w:t>
      </w:r>
      <w:r w:rsidR="00433A21">
        <w:rPr>
          <w:rFonts w:ascii="Arial" w:eastAsia="Arial" w:hAnsi="Arial" w:cs="Arial"/>
          <w:color w:val="000000"/>
          <w:sz w:val="24"/>
          <w:szCs w:val="24"/>
          <w:lang w:eastAsia="en-US"/>
        </w:rPr>
        <w:t xml:space="preserve"> </w:t>
      </w:r>
      <w:r w:rsidR="009E5C13">
        <w:rPr>
          <w:rFonts w:ascii="Arial" w:eastAsia="Arial" w:hAnsi="Arial" w:cs="Arial"/>
          <w:color w:val="000000"/>
          <w:sz w:val="24"/>
          <w:szCs w:val="24"/>
          <w:lang w:eastAsia="en-US"/>
        </w:rPr>
        <w:t>$</w:t>
      </w:r>
      <w:r w:rsidR="00433A21">
        <w:rPr>
          <w:rFonts w:ascii="Arial" w:eastAsia="Arial" w:hAnsi="Arial" w:cs="Arial"/>
          <w:color w:val="000000"/>
          <w:sz w:val="24"/>
          <w:szCs w:val="24"/>
          <w:lang w:eastAsia="en-US"/>
        </w:rPr>
        <w:t>9</w:t>
      </w:r>
      <w:r w:rsidR="004B502E">
        <w:rPr>
          <w:rFonts w:ascii="Arial" w:eastAsia="Arial" w:hAnsi="Arial" w:cs="Arial"/>
          <w:color w:val="000000"/>
          <w:sz w:val="24"/>
          <w:szCs w:val="24"/>
          <w:lang w:eastAsia="en-US"/>
        </w:rPr>
        <w:t>,</w:t>
      </w:r>
      <w:r w:rsidR="00433A21">
        <w:rPr>
          <w:rFonts w:ascii="Arial" w:eastAsia="Arial" w:hAnsi="Arial" w:cs="Arial"/>
          <w:color w:val="000000"/>
          <w:sz w:val="24"/>
          <w:szCs w:val="24"/>
          <w:lang w:eastAsia="en-US"/>
        </w:rPr>
        <w:t>964.46</w:t>
      </w:r>
      <w:r w:rsidR="009E5C13">
        <w:rPr>
          <w:rFonts w:ascii="Arial" w:eastAsia="Arial" w:hAnsi="Arial" w:cs="Arial"/>
          <w:color w:val="000000"/>
          <w:sz w:val="24"/>
          <w:szCs w:val="24"/>
          <w:lang w:eastAsia="en-US"/>
        </w:rPr>
        <w:t xml:space="preserve"> más de la cu</w:t>
      </w:r>
      <w:r w:rsidR="004B502E">
        <w:rPr>
          <w:rFonts w:ascii="Arial" w:eastAsia="Arial" w:hAnsi="Arial" w:cs="Arial"/>
          <w:color w:val="000000"/>
          <w:sz w:val="24"/>
          <w:szCs w:val="24"/>
          <w:lang w:eastAsia="en-US"/>
        </w:rPr>
        <w:t>o</w:t>
      </w:r>
      <w:r w:rsidR="009E5C13">
        <w:rPr>
          <w:rFonts w:ascii="Arial" w:eastAsia="Arial" w:hAnsi="Arial" w:cs="Arial"/>
          <w:color w:val="000000"/>
          <w:sz w:val="24"/>
          <w:szCs w:val="24"/>
          <w:lang w:eastAsia="en-US"/>
        </w:rPr>
        <w:t>ta fija determinada, resultando en consecuencia procedente que las autoridades demandadas hagan la devolución de lo pagado indebidamente.</w:t>
      </w:r>
    </w:p>
    <w:p w14:paraId="3FCB5648" w14:textId="2AAAB627" w:rsidR="002D6535" w:rsidRDefault="001F3F02" w:rsidP="00BC389B">
      <w:pPr>
        <w:tabs>
          <w:tab w:val="left" w:pos="1276"/>
        </w:tabs>
        <w:spacing w:line="360" w:lineRule="auto"/>
        <w:ind w:firstLine="567"/>
        <w:jc w:val="both"/>
        <w:rPr>
          <w:rFonts w:ascii="Arial" w:eastAsia="Arial" w:hAnsi="Arial" w:cs="Arial"/>
          <w:color w:val="000000"/>
          <w:sz w:val="24"/>
          <w:szCs w:val="24"/>
          <w:lang w:eastAsia="en-US"/>
        </w:rPr>
      </w:pPr>
      <w:r w:rsidRPr="002D6535">
        <w:rPr>
          <w:rFonts w:ascii="Arial" w:eastAsia="Arial" w:hAnsi="Arial" w:cs="Arial"/>
          <w:color w:val="000000"/>
          <w:sz w:val="24"/>
          <w:szCs w:val="24"/>
          <w:lang w:eastAsia="en-US"/>
        </w:rPr>
        <w:t>Ello toda vez que el artículo 155 fracci</w:t>
      </w:r>
      <w:r w:rsidR="00BE7536">
        <w:rPr>
          <w:rFonts w:ascii="Arial" w:eastAsia="Arial" w:hAnsi="Arial" w:cs="Arial"/>
          <w:color w:val="000000"/>
          <w:sz w:val="24"/>
          <w:szCs w:val="24"/>
          <w:lang w:eastAsia="en-US"/>
        </w:rPr>
        <w:t>ones III inciso b) y</w:t>
      </w:r>
      <w:r w:rsidRPr="002D6535">
        <w:rPr>
          <w:rFonts w:ascii="Arial" w:eastAsia="Arial" w:hAnsi="Arial" w:cs="Arial"/>
          <w:color w:val="000000"/>
          <w:sz w:val="24"/>
          <w:szCs w:val="24"/>
          <w:lang w:eastAsia="en-US"/>
        </w:rPr>
        <w:t xml:space="preserve"> IV de la Constitución Política de los Estados Unidos Mexicanos establece que</w:t>
      </w:r>
      <w:r w:rsidR="00DE0862">
        <w:rPr>
          <w:rFonts w:ascii="Arial" w:eastAsia="Arial" w:hAnsi="Arial" w:cs="Arial"/>
          <w:color w:val="000000"/>
          <w:sz w:val="24"/>
          <w:szCs w:val="24"/>
          <w:lang w:eastAsia="en-US"/>
        </w:rPr>
        <w:t xml:space="preserve"> los</w:t>
      </w:r>
      <w:r w:rsidRPr="002D6535">
        <w:rPr>
          <w:rFonts w:ascii="Arial" w:eastAsia="Arial" w:hAnsi="Arial" w:cs="Arial"/>
          <w:color w:val="000000"/>
          <w:sz w:val="24"/>
          <w:szCs w:val="24"/>
          <w:lang w:eastAsia="en-US"/>
        </w:rPr>
        <w:t xml:space="preserve"> </w:t>
      </w:r>
      <w:r w:rsidR="008B3D3D" w:rsidRPr="002D6535">
        <w:rPr>
          <w:rFonts w:ascii="Arial" w:hAnsi="Arial" w:cs="Arial"/>
          <w:sz w:val="24"/>
          <w:szCs w:val="24"/>
        </w:rPr>
        <w:t xml:space="preserve">estados adoptarán, para su régimen interior, la forma de gobierno republicano, representativo, democrático, laico y popular, teniendo como base de su división territorial y de su organización política y administrativa, el municipio libre, </w:t>
      </w:r>
      <w:r w:rsidR="002D6535" w:rsidRPr="002D6535">
        <w:rPr>
          <w:rFonts w:ascii="Arial" w:hAnsi="Arial" w:cs="Arial"/>
          <w:sz w:val="24"/>
          <w:szCs w:val="24"/>
        </w:rPr>
        <w:t xml:space="preserve">quien </w:t>
      </w:r>
      <w:r w:rsidR="00BC389B" w:rsidRPr="00BC389B">
        <w:rPr>
          <w:rFonts w:ascii="Arial" w:hAnsi="Arial" w:cs="Arial"/>
          <w:sz w:val="24"/>
          <w:szCs w:val="24"/>
        </w:rPr>
        <w:t>tendrán a su cargo</w:t>
      </w:r>
      <w:r w:rsidR="00BC389B">
        <w:rPr>
          <w:rFonts w:ascii="Arial" w:hAnsi="Arial" w:cs="Arial"/>
          <w:sz w:val="24"/>
          <w:szCs w:val="24"/>
        </w:rPr>
        <w:t>, entre otras</w:t>
      </w:r>
      <w:r w:rsidR="00BC389B" w:rsidRPr="00BC389B">
        <w:rPr>
          <w:rFonts w:ascii="Arial" w:hAnsi="Arial" w:cs="Arial"/>
          <w:sz w:val="24"/>
          <w:szCs w:val="24"/>
        </w:rPr>
        <w:t xml:space="preserve"> funciones y servicios públicos</w:t>
      </w:r>
      <w:r w:rsidR="00BC389B">
        <w:rPr>
          <w:rFonts w:ascii="Arial" w:hAnsi="Arial" w:cs="Arial"/>
          <w:sz w:val="24"/>
          <w:szCs w:val="24"/>
        </w:rPr>
        <w:t xml:space="preserve">, el alumbrado público, y quien además </w:t>
      </w:r>
      <w:r w:rsidR="002D6535" w:rsidRPr="002D6535">
        <w:rPr>
          <w:rFonts w:ascii="Arial" w:hAnsi="Arial" w:cs="Arial"/>
          <w:sz w:val="24"/>
          <w:szCs w:val="24"/>
        </w:rPr>
        <w:t>administrará libremente su hacienda, la cual se formará de los rendimientos de los bienes que les pertenezcan, así como de las contribuciones y otros ingresos que las legislaturas establezcan a su favo</w:t>
      </w:r>
      <w:r w:rsidR="00BC389B">
        <w:rPr>
          <w:rFonts w:ascii="Arial" w:hAnsi="Arial" w:cs="Arial"/>
          <w:sz w:val="24"/>
          <w:szCs w:val="24"/>
        </w:rPr>
        <w:t>r; señalando que l</w:t>
      </w:r>
      <w:r w:rsidR="00BC389B" w:rsidRPr="00BC389B">
        <w:rPr>
          <w:rFonts w:ascii="Arial" w:eastAsia="Arial" w:hAnsi="Arial" w:cs="Arial"/>
          <w:color w:val="000000"/>
          <w:sz w:val="24"/>
          <w:szCs w:val="24"/>
          <w:lang w:eastAsia="en-US"/>
        </w:rPr>
        <w:t>os recursos que integran la hacienda municipal serán</w:t>
      </w:r>
      <w:r w:rsidR="00BC389B">
        <w:rPr>
          <w:rFonts w:ascii="Arial" w:eastAsia="Arial" w:hAnsi="Arial" w:cs="Arial"/>
          <w:color w:val="000000"/>
          <w:sz w:val="24"/>
          <w:szCs w:val="24"/>
          <w:lang w:eastAsia="en-US"/>
        </w:rPr>
        <w:t xml:space="preserve"> </w:t>
      </w:r>
      <w:r w:rsidR="00BC389B" w:rsidRPr="00BC389B">
        <w:rPr>
          <w:rFonts w:ascii="Arial" w:eastAsia="Arial" w:hAnsi="Arial" w:cs="Arial"/>
          <w:color w:val="000000"/>
          <w:sz w:val="24"/>
          <w:szCs w:val="24"/>
          <w:lang w:eastAsia="en-US"/>
        </w:rPr>
        <w:t>ejercidos en forma directa por los Ayuntamientos, o bien, por</w:t>
      </w:r>
      <w:r w:rsidR="00BC389B">
        <w:rPr>
          <w:rFonts w:ascii="Arial" w:eastAsia="Arial" w:hAnsi="Arial" w:cs="Arial"/>
          <w:color w:val="000000"/>
          <w:sz w:val="24"/>
          <w:szCs w:val="24"/>
          <w:lang w:eastAsia="en-US"/>
        </w:rPr>
        <w:t xml:space="preserve"> </w:t>
      </w:r>
      <w:r w:rsidR="00BC389B" w:rsidRPr="00BC389B">
        <w:rPr>
          <w:rFonts w:ascii="Arial" w:eastAsia="Arial" w:hAnsi="Arial" w:cs="Arial"/>
          <w:color w:val="000000"/>
          <w:sz w:val="24"/>
          <w:szCs w:val="24"/>
          <w:lang w:eastAsia="en-US"/>
        </w:rPr>
        <w:t>quien ellos autoricen, conforme a la ley</w:t>
      </w:r>
      <w:r w:rsidR="00442A23">
        <w:rPr>
          <w:rFonts w:ascii="Arial" w:eastAsia="Arial" w:hAnsi="Arial" w:cs="Arial"/>
          <w:color w:val="000000"/>
          <w:sz w:val="24"/>
          <w:szCs w:val="24"/>
          <w:lang w:eastAsia="en-US"/>
        </w:rPr>
        <w:t>.</w:t>
      </w:r>
    </w:p>
    <w:p w14:paraId="1FA2A951" w14:textId="126C0E74" w:rsidR="000B047F" w:rsidRDefault="007A08F9" w:rsidP="004B502E">
      <w:pPr>
        <w:tabs>
          <w:tab w:val="left" w:pos="1276"/>
        </w:tabs>
        <w:spacing w:line="360" w:lineRule="auto"/>
        <w:ind w:firstLine="567"/>
        <w:jc w:val="both"/>
        <w:rPr>
          <w:rFonts w:ascii="Arial" w:eastAsia="Arial" w:hAnsi="Arial" w:cs="Arial"/>
          <w:color w:val="000000"/>
          <w:lang w:eastAsia="en-US"/>
        </w:rPr>
      </w:pPr>
      <w:r>
        <w:rPr>
          <w:rFonts w:ascii="Arial" w:eastAsia="Arial" w:hAnsi="Arial" w:cs="Arial"/>
          <w:color w:val="000000"/>
          <w:sz w:val="24"/>
          <w:szCs w:val="24"/>
          <w:lang w:eastAsia="en-US"/>
        </w:rPr>
        <w:t xml:space="preserve">Siendo que como se ha dicho, </w:t>
      </w:r>
      <w:r w:rsidR="000B047F">
        <w:rPr>
          <w:rFonts w:ascii="Arial" w:eastAsia="Arial" w:hAnsi="Arial" w:cs="Arial"/>
          <w:color w:val="000000"/>
          <w:sz w:val="24"/>
          <w:szCs w:val="24"/>
          <w:lang w:eastAsia="en-US"/>
        </w:rPr>
        <w:t>el artículo 5 de la Ley de Ingresos del Municipio de Santa María Huatulco, Pochutla, Oaxaca</w:t>
      </w:r>
      <w:r w:rsidR="00B7070A">
        <w:rPr>
          <w:rFonts w:ascii="Arial" w:eastAsia="Arial" w:hAnsi="Arial" w:cs="Arial"/>
          <w:color w:val="000000"/>
          <w:sz w:val="24"/>
          <w:szCs w:val="24"/>
          <w:lang w:eastAsia="en-US"/>
        </w:rPr>
        <w:t xml:space="preserve"> para el ejercicio fiscal dos mil veintidós</w:t>
      </w:r>
      <w:r w:rsidR="004B502E">
        <w:rPr>
          <w:rFonts w:ascii="Arial" w:eastAsia="Arial" w:hAnsi="Arial" w:cs="Arial"/>
          <w:color w:val="000000"/>
          <w:sz w:val="24"/>
          <w:szCs w:val="24"/>
          <w:lang w:eastAsia="en-US"/>
        </w:rPr>
        <w:t xml:space="preserve"> establece que </w:t>
      </w:r>
      <w:r w:rsidR="004B502E" w:rsidRPr="004B502E">
        <w:rPr>
          <w:rFonts w:ascii="Arial" w:eastAsia="Arial" w:hAnsi="Arial" w:cs="Arial"/>
          <w:color w:val="000000"/>
          <w:sz w:val="24"/>
          <w:szCs w:val="24"/>
          <w:lang w:eastAsia="en-US"/>
        </w:rPr>
        <w:t xml:space="preserve">es </w:t>
      </w:r>
      <w:r w:rsidR="000B047F" w:rsidRPr="004B502E">
        <w:rPr>
          <w:rFonts w:ascii="Arial" w:eastAsia="Arial" w:hAnsi="Arial" w:cs="Arial"/>
          <w:color w:val="000000"/>
          <w:sz w:val="24"/>
          <w:szCs w:val="24"/>
          <w:lang w:eastAsia="en-US"/>
        </w:rPr>
        <w:t>competencia exclusiva de la Tesorería municipal, la recaudación, registro contable y administración de todos los ingresos municipales, cualquiera que sea su forma o naturaleza, aun cuando se destinen a un fin específico.</w:t>
      </w:r>
    </w:p>
    <w:p w14:paraId="1D110421" w14:textId="2DFA6B04" w:rsidR="0015188D" w:rsidRDefault="00036ACE"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t xml:space="preserve">En consecuencia, resulta procedente declarar la nulidad del </w:t>
      </w:r>
      <w:r w:rsidR="00412D5B">
        <w:rPr>
          <w:rFonts w:ascii="Arial" w:eastAsia="Arial" w:hAnsi="Arial" w:cs="Arial"/>
          <w:color w:val="000000"/>
          <w:sz w:val="24"/>
          <w:szCs w:val="24"/>
          <w:lang w:eastAsia="en-US"/>
        </w:rPr>
        <w:t>cobro del D</w:t>
      </w:r>
      <w:r w:rsidR="00412D5B" w:rsidRPr="00412D5B">
        <w:rPr>
          <w:rFonts w:ascii="Arial" w:eastAsia="Arial" w:hAnsi="Arial" w:cs="Arial"/>
          <w:color w:val="000000"/>
          <w:sz w:val="24"/>
          <w:szCs w:val="24"/>
          <w:lang w:eastAsia="en-US"/>
        </w:rPr>
        <w:t>erecho de</w:t>
      </w:r>
      <w:r w:rsidR="00412D5B">
        <w:rPr>
          <w:rFonts w:ascii="Arial" w:eastAsia="Arial" w:hAnsi="Arial" w:cs="Arial"/>
          <w:color w:val="000000"/>
          <w:sz w:val="24"/>
          <w:szCs w:val="24"/>
          <w:lang w:eastAsia="en-US"/>
        </w:rPr>
        <w:t xml:space="preserve"> Alumbrado Público, contenido</w:t>
      </w:r>
      <w:r w:rsidR="00412D5B" w:rsidRPr="00412D5B">
        <w:rPr>
          <w:rFonts w:ascii="Arial" w:eastAsia="Arial" w:hAnsi="Arial" w:cs="Arial"/>
          <w:color w:val="000000"/>
          <w:sz w:val="24"/>
          <w:szCs w:val="24"/>
          <w:lang w:eastAsia="en-US"/>
        </w:rPr>
        <w:t xml:space="preserve"> en la factura con número de servicio </w:t>
      </w:r>
      <w:r w:rsidR="008E7C35">
        <w:rPr>
          <w:rFonts w:ascii="Arial" w:eastAsia="Arial" w:hAnsi="Arial" w:cs="Arial"/>
          <w:color w:val="FF0000"/>
          <w:sz w:val="24"/>
          <w:szCs w:val="24"/>
        </w:rPr>
        <w:t>**********</w:t>
      </w:r>
      <w:r w:rsidR="00412D5B" w:rsidRPr="00412D5B">
        <w:rPr>
          <w:rFonts w:ascii="Arial" w:eastAsia="Arial" w:hAnsi="Arial" w:cs="Arial"/>
          <w:color w:val="000000"/>
          <w:sz w:val="24"/>
          <w:szCs w:val="24"/>
          <w:lang w:eastAsia="en-US"/>
        </w:rPr>
        <w:t xml:space="preserve">, medidor </w:t>
      </w:r>
      <w:r w:rsidR="008E7C35">
        <w:rPr>
          <w:rFonts w:ascii="Arial" w:eastAsia="Arial" w:hAnsi="Arial" w:cs="Arial"/>
          <w:color w:val="FF0000"/>
          <w:sz w:val="24"/>
          <w:szCs w:val="24"/>
          <w:lang w:eastAsia="en-US"/>
        </w:rPr>
        <w:t>**********</w:t>
      </w:r>
      <w:r w:rsidR="00412D5B" w:rsidRPr="00412D5B">
        <w:rPr>
          <w:rFonts w:ascii="Arial" w:eastAsia="Arial" w:hAnsi="Arial" w:cs="Arial"/>
          <w:color w:val="000000"/>
          <w:sz w:val="24"/>
          <w:szCs w:val="24"/>
          <w:lang w:eastAsia="en-US"/>
        </w:rPr>
        <w:t>, periodo de facturación del</w:t>
      </w:r>
      <w:r w:rsidR="00433A21" w:rsidRPr="00433A21">
        <w:rPr>
          <w:rFonts w:ascii="Arial" w:eastAsia="Arial" w:hAnsi="Arial" w:cs="Arial"/>
          <w:sz w:val="24"/>
          <w:szCs w:val="24"/>
        </w:rPr>
        <w:t xml:space="preserve"> </w:t>
      </w:r>
      <w:r w:rsidR="00433A21">
        <w:rPr>
          <w:rFonts w:ascii="Arial" w:eastAsia="Arial" w:hAnsi="Arial" w:cs="Arial"/>
          <w:sz w:val="24"/>
          <w:szCs w:val="24"/>
        </w:rPr>
        <w:t>treinta de septiembre de dos mil veintidós al treinta y uno de octubre de dos mil veintidós</w:t>
      </w:r>
      <w:r w:rsidR="00412D5B">
        <w:rPr>
          <w:rFonts w:ascii="Arial" w:eastAsia="Arial" w:hAnsi="Arial" w:cs="Arial"/>
          <w:color w:val="000000"/>
          <w:sz w:val="24"/>
          <w:szCs w:val="24"/>
          <w:lang w:eastAsia="en-US"/>
        </w:rPr>
        <w:t>,</w:t>
      </w:r>
      <w:r w:rsidR="00412D5B" w:rsidRPr="00412D5B">
        <w:rPr>
          <w:rFonts w:ascii="Arial" w:eastAsia="Arial" w:hAnsi="Arial" w:cs="Arial"/>
          <w:color w:val="000000"/>
          <w:sz w:val="24"/>
          <w:szCs w:val="24"/>
          <w:lang w:eastAsia="en-US"/>
        </w:rPr>
        <w:t xml:space="preserve"> de la Comisión Federal de Electricidad, en auxilio del H. Ayuntamiento Constitucional de Santa María Huatulc</w:t>
      </w:r>
      <w:r w:rsidR="00433A21">
        <w:rPr>
          <w:rFonts w:ascii="Arial" w:eastAsia="Arial" w:hAnsi="Arial" w:cs="Arial"/>
          <w:color w:val="000000"/>
          <w:sz w:val="24"/>
          <w:szCs w:val="24"/>
          <w:lang w:eastAsia="en-US"/>
        </w:rPr>
        <w:t>o, Pochutla, por un monto de $10,012.57</w:t>
      </w:r>
      <w:r w:rsidR="00412D5B">
        <w:rPr>
          <w:rFonts w:ascii="Arial" w:eastAsia="Arial" w:hAnsi="Arial" w:cs="Arial"/>
          <w:color w:val="000000"/>
          <w:sz w:val="24"/>
          <w:szCs w:val="24"/>
          <w:lang w:eastAsia="en-US"/>
        </w:rPr>
        <w:t xml:space="preserve">, para el efecto de que le sea devuelta </w:t>
      </w:r>
      <w:r w:rsidR="009643B2">
        <w:rPr>
          <w:rFonts w:ascii="Arial" w:eastAsia="Arial" w:hAnsi="Arial" w:cs="Arial"/>
          <w:color w:val="000000"/>
          <w:sz w:val="24"/>
          <w:szCs w:val="24"/>
          <w:lang w:eastAsia="en-US"/>
        </w:rPr>
        <w:t xml:space="preserve">a la empresa actora </w:t>
      </w:r>
      <w:r w:rsidR="00412D5B">
        <w:rPr>
          <w:rFonts w:ascii="Arial" w:eastAsia="Arial" w:hAnsi="Arial" w:cs="Arial"/>
          <w:color w:val="000000"/>
          <w:sz w:val="24"/>
          <w:szCs w:val="24"/>
          <w:lang w:eastAsia="en-US"/>
        </w:rPr>
        <w:t xml:space="preserve">la cantidad de </w:t>
      </w:r>
      <w:r w:rsidR="00433A21">
        <w:rPr>
          <w:rFonts w:ascii="Arial" w:eastAsia="Arial" w:hAnsi="Arial" w:cs="Arial"/>
          <w:color w:val="000000"/>
          <w:sz w:val="24"/>
          <w:szCs w:val="24"/>
          <w:lang w:eastAsia="en-US"/>
        </w:rPr>
        <w:t>$9,964.46 (nueve</w:t>
      </w:r>
      <w:r w:rsidR="00412D5B">
        <w:rPr>
          <w:rFonts w:ascii="Arial" w:eastAsia="Arial" w:hAnsi="Arial" w:cs="Arial"/>
          <w:color w:val="000000"/>
          <w:sz w:val="24"/>
          <w:szCs w:val="24"/>
          <w:lang w:eastAsia="en-US"/>
        </w:rPr>
        <w:t xml:space="preserve"> mil novecientos sesenta y c</w:t>
      </w:r>
      <w:r w:rsidR="00433A21">
        <w:rPr>
          <w:rFonts w:ascii="Arial" w:eastAsia="Arial" w:hAnsi="Arial" w:cs="Arial"/>
          <w:color w:val="000000"/>
          <w:sz w:val="24"/>
          <w:szCs w:val="24"/>
          <w:lang w:eastAsia="en-US"/>
        </w:rPr>
        <w:t>uatro pesos 46</w:t>
      </w:r>
      <w:r w:rsidR="00412D5B">
        <w:rPr>
          <w:rFonts w:ascii="Arial" w:eastAsia="Arial" w:hAnsi="Arial" w:cs="Arial"/>
          <w:color w:val="000000"/>
          <w:sz w:val="24"/>
          <w:szCs w:val="24"/>
          <w:lang w:eastAsia="en-US"/>
        </w:rPr>
        <w:t>/100 M.N.)</w:t>
      </w:r>
      <w:r w:rsidR="009643B2">
        <w:rPr>
          <w:rFonts w:ascii="Arial" w:eastAsia="Arial" w:hAnsi="Arial" w:cs="Arial"/>
          <w:color w:val="000000"/>
          <w:sz w:val="24"/>
          <w:szCs w:val="24"/>
          <w:lang w:eastAsia="en-US"/>
        </w:rPr>
        <w:t xml:space="preserve">, </w:t>
      </w:r>
      <w:r w:rsidR="00E076E9">
        <w:rPr>
          <w:rFonts w:ascii="Arial" w:eastAsia="Arial" w:hAnsi="Arial" w:cs="Arial"/>
          <w:color w:val="000000"/>
          <w:sz w:val="24"/>
          <w:szCs w:val="24"/>
          <w:lang w:eastAsia="en-US"/>
        </w:rPr>
        <w:t>lo que resulta de restar a la cantidad cobrada, esto es $</w:t>
      </w:r>
      <w:r w:rsidR="000C6ADF">
        <w:rPr>
          <w:rFonts w:ascii="Arial" w:eastAsia="Arial" w:hAnsi="Arial" w:cs="Arial"/>
          <w:color w:val="000000"/>
          <w:sz w:val="24"/>
          <w:szCs w:val="24"/>
          <w:lang w:eastAsia="en-US"/>
        </w:rPr>
        <w:t>10,012.57</w:t>
      </w:r>
      <w:r w:rsidR="00E076E9">
        <w:rPr>
          <w:rFonts w:ascii="Arial" w:eastAsia="Arial" w:hAnsi="Arial" w:cs="Arial"/>
          <w:color w:val="000000"/>
          <w:sz w:val="24"/>
          <w:szCs w:val="24"/>
          <w:lang w:eastAsia="en-US"/>
        </w:rPr>
        <w:t>, el monto que realmente debería ser pagado, es decir, 0.50 UMA equivalente a $48.11, toda vez que en el presente juicio la actora acredita haber realizado el pago al exhibir</w:t>
      </w:r>
      <w:r w:rsidR="009643B2">
        <w:rPr>
          <w:rFonts w:ascii="Arial" w:eastAsia="Arial" w:hAnsi="Arial" w:cs="Arial"/>
          <w:color w:val="000000"/>
          <w:sz w:val="24"/>
          <w:szCs w:val="24"/>
          <w:lang w:eastAsia="en-US"/>
        </w:rPr>
        <w:t xml:space="preserve"> el comprobante de </w:t>
      </w:r>
      <w:r w:rsidR="00433A21">
        <w:rPr>
          <w:rFonts w:ascii="Arial" w:eastAsia="Arial" w:hAnsi="Arial" w:cs="Arial"/>
          <w:color w:val="000000"/>
          <w:sz w:val="24"/>
          <w:szCs w:val="24"/>
          <w:lang w:eastAsia="en-US"/>
        </w:rPr>
        <w:t>pago de nueve</w:t>
      </w:r>
      <w:r w:rsidR="009643B2">
        <w:rPr>
          <w:rFonts w:ascii="Arial" w:eastAsia="Arial" w:hAnsi="Arial" w:cs="Arial"/>
          <w:color w:val="000000"/>
          <w:sz w:val="24"/>
          <w:szCs w:val="24"/>
          <w:lang w:eastAsia="en-US"/>
        </w:rPr>
        <w:t xml:space="preserve"> de </w:t>
      </w:r>
      <w:r w:rsidR="00433A21">
        <w:rPr>
          <w:rFonts w:ascii="Arial" w:eastAsia="Arial" w:hAnsi="Arial" w:cs="Arial"/>
          <w:color w:val="000000"/>
          <w:sz w:val="24"/>
          <w:szCs w:val="24"/>
          <w:lang w:eastAsia="en-US"/>
        </w:rPr>
        <w:t>noviembre</w:t>
      </w:r>
      <w:r w:rsidR="009643B2">
        <w:rPr>
          <w:rFonts w:ascii="Arial" w:eastAsia="Arial" w:hAnsi="Arial" w:cs="Arial"/>
          <w:color w:val="000000"/>
          <w:sz w:val="24"/>
          <w:szCs w:val="24"/>
          <w:lang w:eastAsia="en-US"/>
        </w:rPr>
        <w:t xml:space="preserve"> de dos mil veintidós a favor de Comisión Federal de</w:t>
      </w:r>
      <w:r w:rsidR="00433A21">
        <w:rPr>
          <w:rFonts w:ascii="Arial" w:eastAsia="Arial" w:hAnsi="Arial" w:cs="Arial"/>
          <w:color w:val="000000"/>
          <w:sz w:val="24"/>
          <w:szCs w:val="24"/>
          <w:lang w:eastAsia="en-US"/>
        </w:rPr>
        <w:t xml:space="preserve"> Electricidad en cantidad de $300,377</w:t>
      </w:r>
      <w:r w:rsidR="009643B2">
        <w:rPr>
          <w:rFonts w:ascii="Arial" w:eastAsia="Arial" w:hAnsi="Arial" w:cs="Arial"/>
          <w:color w:val="000000"/>
          <w:sz w:val="24"/>
          <w:szCs w:val="24"/>
          <w:lang w:eastAsia="en-US"/>
        </w:rPr>
        <w:t>.00 (</w:t>
      </w:r>
      <w:r w:rsidR="00433A21">
        <w:rPr>
          <w:rFonts w:ascii="Arial" w:eastAsia="Arial" w:hAnsi="Arial" w:cs="Arial"/>
          <w:color w:val="000000"/>
          <w:sz w:val="24"/>
          <w:szCs w:val="24"/>
          <w:lang w:eastAsia="en-US"/>
        </w:rPr>
        <w:t>tres</w:t>
      </w:r>
      <w:r w:rsidR="009643B2">
        <w:rPr>
          <w:rFonts w:ascii="Arial" w:eastAsia="Arial" w:hAnsi="Arial" w:cs="Arial"/>
          <w:color w:val="000000"/>
          <w:sz w:val="24"/>
          <w:szCs w:val="24"/>
          <w:lang w:eastAsia="en-US"/>
        </w:rPr>
        <w:t xml:space="preserve">cientos </w:t>
      </w:r>
      <w:r w:rsidR="00433A21">
        <w:rPr>
          <w:rFonts w:ascii="Arial" w:eastAsia="Arial" w:hAnsi="Arial" w:cs="Arial"/>
          <w:color w:val="000000"/>
          <w:sz w:val="24"/>
          <w:szCs w:val="24"/>
          <w:lang w:eastAsia="en-US"/>
        </w:rPr>
        <w:t xml:space="preserve">mil trescientos setenta y siete </w:t>
      </w:r>
      <w:r w:rsidR="009643B2">
        <w:rPr>
          <w:rFonts w:ascii="Arial" w:eastAsia="Arial" w:hAnsi="Arial" w:cs="Arial"/>
          <w:color w:val="000000"/>
          <w:sz w:val="24"/>
          <w:szCs w:val="24"/>
          <w:lang w:eastAsia="en-US"/>
        </w:rPr>
        <w:t xml:space="preserve">pesos 00/100 M.N.), cantidad que ampara la factura de mérito, monto que incluye el importe de Derecho al Alumbrado Público, y la factura correspondiente de folio fiscal </w:t>
      </w:r>
      <w:r w:rsidR="008E7C35">
        <w:rPr>
          <w:rFonts w:ascii="Arial" w:eastAsia="Arial" w:hAnsi="Arial" w:cs="Arial"/>
          <w:color w:val="FF0000"/>
          <w:sz w:val="24"/>
          <w:szCs w:val="24"/>
          <w:lang w:eastAsia="en-US"/>
        </w:rPr>
        <w:t>**********</w:t>
      </w:r>
      <w:r w:rsidR="00433A21">
        <w:rPr>
          <w:rFonts w:ascii="Arial" w:eastAsia="Arial" w:hAnsi="Arial" w:cs="Arial"/>
          <w:color w:val="000000"/>
          <w:sz w:val="24"/>
          <w:szCs w:val="24"/>
          <w:lang w:eastAsia="en-US"/>
        </w:rPr>
        <w:t xml:space="preserve"> (fojas 9 y 10</w:t>
      </w:r>
      <w:r w:rsidR="00DC361F">
        <w:rPr>
          <w:rFonts w:ascii="Arial" w:eastAsia="Arial" w:hAnsi="Arial" w:cs="Arial"/>
          <w:color w:val="000000"/>
          <w:sz w:val="24"/>
          <w:szCs w:val="24"/>
          <w:lang w:eastAsia="en-US"/>
        </w:rPr>
        <w:t xml:space="preserve"> de autos).</w:t>
      </w:r>
    </w:p>
    <w:p w14:paraId="0C8314CF" w14:textId="485D09CA" w:rsidR="00BC389B" w:rsidRDefault="00EF48BD" w:rsidP="0015188D">
      <w:pPr>
        <w:tabs>
          <w:tab w:val="left" w:pos="1276"/>
        </w:tabs>
        <w:spacing w:line="360" w:lineRule="auto"/>
        <w:ind w:firstLine="567"/>
        <w:jc w:val="both"/>
        <w:rPr>
          <w:rFonts w:ascii="Arial" w:eastAsia="Arial" w:hAnsi="Arial" w:cs="Arial"/>
          <w:color w:val="000000"/>
          <w:sz w:val="24"/>
          <w:szCs w:val="24"/>
          <w:lang w:eastAsia="en-US"/>
        </w:rPr>
      </w:pPr>
      <w:r>
        <w:rPr>
          <w:rFonts w:ascii="Arial" w:eastAsia="Arial" w:hAnsi="Arial" w:cs="Arial"/>
          <w:color w:val="000000"/>
          <w:sz w:val="24"/>
          <w:szCs w:val="24"/>
          <w:lang w:eastAsia="en-US"/>
        </w:rPr>
        <w:lastRenderedPageBreak/>
        <w:t>Es aplicable el siguiente criterio:</w:t>
      </w:r>
    </w:p>
    <w:p w14:paraId="3C100FB4"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Registro digital: </w:t>
      </w:r>
      <w:r w:rsidRPr="00C744F9">
        <w:rPr>
          <w:rFonts w:ascii="Arial" w:hAnsi="Arial" w:cs="Arial"/>
          <w:color w:val="212529"/>
          <w:sz w:val="22"/>
          <w:szCs w:val="22"/>
        </w:rPr>
        <w:t>2013250</w:t>
      </w:r>
    </w:p>
    <w:p w14:paraId="4F375357"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Instancia: </w:t>
      </w:r>
      <w:r w:rsidRPr="00C744F9">
        <w:rPr>
          <w:rFonts w:ascii="Arial" w:hAnsi="Arial" w:cs="Arial"/>
          <w:color w:val="212529"/>
          <w:sz w:val="22"/>
          <w:szCs w:val="22"/>
        </w:rPr>
        <w:t>Plenos de Circuito</w:t>
      </w:r>
    </w:p>
    <w:p w14:paraId="1885207A"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Décima Época</w:t>
      </w:r>
    </w:p>
    <w:p w14:paraId="463BA310"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Materia(s): </w:t>
      </w:r>
      <w:r w:rsidRPr="00C744F9">
        <w:rPr>
          <w:rFonts w:ascii="Arial" w:hAnsi="Arial" w:cs="Arial"/>
          <w:color w:val="212529"/>
          <w:sz w:val="22"/>
          <w:szCs w:val="22"/>
        </w:rPr>
        <w:t>Administrativa</w:t>
      </w:r>
    </w:p>
    <w:p w14:paraId="78EB863C"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Tesis: </w:t>
      </w:r>
      <w:r w:rsidRPr="00C744F9">
        <w:rPr>
          <w:rFonts w:ascii="Arial" w:hAnsi="Arial" w:cs="Arial"/>
          <w:color w:val="212529"/>
          <w:sz w:val="22"/>
          <w:szCs w:val="22"/>
        </w:rPr>
        <w:t>PC.VIII. J/2 A (10a.)</w:t>
      </w:r>
    </w:p>
    <w:p w14:paraId="7E899B70"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Fuente: </w:t>
      </w:r>
      <w:r w:rsidRPr="00C744F9">
        <w:rPr>
          <w:rFonts w:ascii="Arial" w:hAnsi="Arial" w:cs="Arial"/>
          <w:color w:val="212529"/>
          <w:sz w:val="22"/>
          <w:szCs w:val="22"/>
        </w:rPr>
        <w:t>Gaceta del Semanario Judicial de la Federación.</w:t>
      </w:r>
      <w:r w:rsidRPr="00C744F9">
        <w:rPr>
          <w:rFonts w:ascii="Arial" w:hAnsi="Arial" w:cs="Arial"/>
          <w:color w:val="212529"/>
          <w:sz w:val="22"/>
          <w:szCs w:val="22"/>
        </w:rPr>
        <w:br/>
      </w:r>
      <w:r w:rsidRPr="00C744F9">
        <w:rPr>
          <w:rStyle w:val="ng-star-inserted"/>
          <w:rFonts w:ascii="Arial" w:hAnsi="Arial" w:cs="Arial"/>
          <w:color w:val="212529"/>
          <w:sz w:val="22"/>
          <w:szCs w:val="22"/>
        </w:rPr>
        <w:t>Libro 37, Diciembre de 2016, Tomo II, página 1364</w:t>
      </w:r>
    </w:p>
    <w:p w14:paraId="001D0A68" w14:textId="77777777" w:rsidR="00EF48BD" w:rsidRPr="00C744F9" w:rsidRDefault="00EF48BD" w:rsidP="00C4173C">
      <w:pPr>
        <w:pStyle w:val="temp"/>
        <w:shd w:val="clear" w:color="auto" w:fill="FFFFFF"/>
        <w:spacing w:before="0" w:beforeAutospacing="0" w:after="0" w:afterAutospacing="0"/>
        <w:ind w:left="567" w:right="335"/>
        <w:rPr>
          <w:rFonts w:ascii="Arial" w:hAnsi="Arial" w:cs="Arial"/>
          <w:color w:val="212529"/>
          <w:sz w:val="22"/>
          <w:szCs w:val="22"/>
        </w:rPr>
      </w:pPr>
      <w:r w:rsidRPr="00C744F9">
        <w:rPr>
          <w:rStyle w:val="bold"/>
          <w:rFonts w:ascii="Arial" w:hAnsi="Arial" w:cs="Arial"/>
          <w:b/>
          <w:bCs/>
          <w:color w:val="212529"/>
          <w:sz w:val="22"/>
          <w:szCs w:val="22"/>
        </w:rPr>
        <w:t>Tipo: </w:t>
      </w:r>
      <w:r w:rsidRPr="00C744F9">
        <w:rPr>
          <w:rFonts w:ascii="Arial" w:hAnsi="Arial" w:cs="Arial"/>
          <w:color w:val="212529"/>
          <w:sz w:val="22"/>
          <w:szCs w:val="22"/>
        </w:rPr>
        <w:t>Jurisprudencia</w:t>
      </w:r>
    </w:p>
    <w:p w14:paraId="1E7B33B7" w14:textId="77777777" w:rsidR="00C4173C" w:rsidRDefault="00C4173C" w:rsidP="00C4173C">
      <w:pPr>
        <w:tabs>
          <w:tab w:val="left" w:pos="1276"/>
        </w:tabs>
        <w:spacing w:after="0" w:line="240" w:lineRule="auto"/>
        <w:ind w:left="567" w:right="335" w:firstLine="567"/>
        <w:jc w:val="both"/>
        <w:rPr>
          <w:rFonts w:ascii="Arial" w:hAnsi="Arial" w:cs="Arial"/>
          <w:b/>
          <w:bCs/>
          <w:color w:val="212529"/>
        </w:rPr>
      </w:pPr>
    </w:p>
    <w:p w14:paraId="777BB03F" w14:textId="77777777" w:rsidR="00C4173C" w:rsidRDefault="00C4173C" w:rsidP="00C4173C">
      <w:pPr>
        <w:tabs>
          <w:tab w:val="left" w:pos="1276"/>
        </w:tabs>
        <w:spacing w:after="0" w:line="240" w:lineRule="auto"/>
        <w:ind w:left="567" w:right="335" w:firstLine="567"/>
        <w:jc w:val="both"/>
        <w:rPr>
          <w:rFonts w:ascii="Arial" w:hAnsi="Arial" w:cs="Arial"/>
          <w:b/>
          <w:bCs/>
          <w:color w:val="212529"/>
        </w:rPr>
      </w:pPr>
    </w:p>
    <w:p w14:paraId="344D62B9" w14:textId="2292EB8C" w:rsidR="00EF48BD" w:rsidRPr="00C744F9" w:rsidRDefault="00EF48BD" w:rsidP="00C4173C">
      <w:pPr>
        <w:tabs>
          <w:tab w:val="left" w:pos="1276"/>
        </w:tabs>
        <w:spacing w:after="0" w:line="240" w:lineRule="auto"/>
        <w:ind w:left="567" w:right="335"/>
        <w:jc w:val="both"/>
        <w:rPr>
          <w:rFonts w:ascii="Arial" w:hAnsi="Arial" w:cs="Arial"/>
          <w:b/>
          <w:bCs/>
          <w:color w:val="212529"/>
          <w:shd w:val="clear" w:color="auto" w:fill="FFFFFF"/>
        </w:rPr>
      </w:pPr>
      <w:r w:rsidRPr="00C744F9">
        <w:rPr>
          <w:rFonts w:ascii="Arial" w:hAnsi="Arial" w:cs="Arial"/>
          <w:b/>
          <w:bCs/>
          <w:color w:val="212529"/>
        </w:rPr>
        <w:t>PAGO DE LO INDEBIDO</w:t>
      </w:r>
      <w:r w:rsidRPr="00C744F9">
        <w:rPr>
          <w:rFonts w:ascii="Arial" w:hAnsi="Arial" w:cs="Arial"/>
          <w:b/>
          <w:bCs/>
          <w:color w:val="212529"/>
          <w:shd w:val="clear" w:color="auto" w:fill="FFFFFF"/>
        </w:rPr>
        <w:t>. LAS SALAS DEL TRIBUNAL FEDERAL DE JUSTICIA FISCAL Y ADMINISTRATIVA ESTÁN OBLIGADAS A DETERMINAR SI EL ACTOR TIENE DERECHO A SU RESTITUCIÓN, SIENDO INNECESARIO QUE PREVIAMENTE SOLICITE SU DEVOLUCIÓN A LA AUTORIDAD ADMINISTRATIVA.</w:t>
      </w:r>
    </w:p>
    <w:p w14:paraId="63AD9638" w14:textId="77777777" w:rsidR="00C4173C" w:rsidRDefault="00C4173C" w:rsidP="00C4173C">
      <w:pPr>
        <w:tabs>
          <w:tab w:val="left" w:pos="1276"/>
        </w:tabs>
        <w:spacing w:after="0" w:line="240" w:lineRule="auto"/>
        <w:ind w:left="567" w:right="335"/>
        <w:jc w:val="both"/>
        <w:rPr>
          <w:rFonts w:ascii="Arial" w:hAnsi="Arial" w:cs="Arial"/>
          <w:color w:val="212529"/>
          <w:shd w:val="clear" w:color="auto" w:fill="FFFFFF"/>
        </w:rPr>
      </w:pPr>
    </w:p>
    <w:p w14:paraId="79632FF3" w14:textId="1FEB658F" w:rsidR="00EF48BD" w:rsidRPr="00C744F9" w:rsidRDefault="00EF48BD" w:rsidP="00C4173C">
      <w:pPr>
        <w:tabs>
          <w:tab w:val="left" w:pos="1276"/>
        </w:tabs>
        <w:spacing w:after="0" w:line="240" w:lineRule="auto"/>
        <w:ind w:left="567" w:right="335"/>
        <w:jc w:val="both"/>
        <w:rPr>
          <w:rFonts w:ascii="Arial" w:hAnsi="Arial" w:cs="Arial"/>
          <w:b/>
          <w:bCs/>
          <w:color w:val="212529"/>
          <w:shd w:val="clear" w:color="auto" w:fill="FFFFFF"/>
        </w:rPr>
      </w:pPr>
      <w:r w:rsidRPr="00C744F9">
        <w:rPr>
          <w:rFonts w:ascii="Arial" w:hAnsi="Arial" w:cs="Arial"/>
          <w:color w:val="212529"/>
          <w:shd w:val="clear" w:color="auto" w:fill="FFFFFF"/>
        </w:rPr>
        <w:t>Bajo el modelo de plena jurisdicción que adoptan las Salas del Tribunal Federal de Justicia Fiscal y Administrativa en el juicio de nulidad, conforme a los artículos </w:t>
      </w:r>
      <w:hyperlink r:id="rId13" w:history="1">
        <w:r w:rsidRPr="00C744F9">
          <w:rPr>
            <w:rFonts w:ascii="Arial" w:hAnsi="Arial" w:cs="Arial"/>
            <w:b/>
            <w:bCs/>
            <w:color w:val="007BFF"/>
            <w:u w:val="single"/>
            <w:shd w:val="clear" w:color="auto" w:fill="FFFFFF"/>
          </w:rPr>
          <w:t>50, penúltimo párrafo, y 52, fracción V, de la Ley Federal de Procedimiento Contencioso Administrativo</w:t>
        </w:r>
      </w:hyperlink>
      <w:r w:rsidRPr="00C744F9">
        <w:rPr>
          <w:rFonts w:ascii="Arial" w:hAnsi="Arial" w:cs="Arial"/>
          <w:color w:val="212529"/>
          <w:shd w:val="clear" w:color="auto" w:fill="FFFFFF"/>
        </w:rPr>
        <w:t>, al dictar sus sentencias cuentan con facultades no sólo para anular los actos administrativos, sino también para determinar, como regla general, la forma de reparación del derecho subjetivo del actor lesionado por la autoridad demandada en su actuación, fijando los derechos de aquél, sus límites y proporciones, y condenando a la administración a restablecerlos y a hacerlos efectivos, salvo que no se tengan elementos suficientes para emitir un pronunciamiento sobre el tema. Por tanto, siempre que las Salas del Tribunal Federal de Justicia Fiscal y Administrativa tengan elementos suficientes para cerciorarse del derecho subjetivo a la devolución del </w:t>
      </w:r>
      <w:r w:rsidRPr="00C744F9">
        <w:rPr>
          <w:rFonts w:ascii="Arial" w:hAnsi="Arial" w:cs="Arial"/>
          <w:color w:val="212529"/>
        </w:rPr>
        <w:t>pago de lo indebido</w:t>
      </w:r>
      <w:r w:rsidRPr="00C744F9">
        <w:rPr>
          <w:rFonts w:ascii="Arial" w:hAnsi="Arial" w:cs="Arial"/>
          <w:color w:val="212529"/>
          <w:shd w:val="clear" w:color="auto" w:fill="FFFFFF"/>
        </w:rPr>
        <w:t> reclamado, están obligadas a decidir si el actor tiene derecho o no a la condena por su restitución, sin que sea necesario que previamente se plantee a la autoridad administrativa dicha solicitud de devolución de pago, en aras de proteger el derecho humano de los gobernados a la justicia pronta y completa, reconocido por el artículo </w:t>
      </w:r>
      <w:hyperlink r:id="rId14" w:history="1">
        <w:r w:rsidRPr="00C744F9">
          <w:rPr>
            <w:rFonts w:ascii="Arial" w:hAnsi="Arial" w:cs="Arial"/>
            <w:b/>
            <w:bCs/>
            <w:color w:val="007BFF"/>
            <w:u w:val="single"/>
            <w:shd w:val="clear" w:color="auto" w:fill="FFFFFF"/>
          </w:rPr>
          <w:t>17, segundo párrafo, de la Constitución Política de los Estados Unidos Mexicanos</w:t>
        </w:r>
      </w:hyperlink>
      <w:r w:rsidRPr="00C744F9">
        <w:rPr>
          <w:rFonts w:ascii="Arial" w:hAnsi="Arial" w:cs="Arial"/>
          <w:color w:val="212529"/>
          <w:shd w:val="clear" w:color="auto" w:fill="FFFFFF"/>
        </w:rPr>
        <w:t>.</w:t>
      </w:r>
    </w:p>
    <w:p w14:paraId="1568BBE3" w14:textId="77777777" w:rsidR="00C4173C" w:rsidRDefault="00C4173C" w:rsidP="00C4173C">
      <w:pPr>
        <w:shd w:val="clear" w:color="auto" w:fill="FFFFFF"/>
        <w:spacing w:after="0" w:line="240" w:lineRule="auto"/>
        <w:ind w:left="567" w:right="335"/>
        <w:jc w:val="both"/>
        <w:rPr>
          <w:rFonts w:ascii="Arial" w:eastAsia="Times New Roman" w:hAnsi="Arial" w:cs="Arial"/>
          <w:color w:val="212529"/>
        </w:rPr>
      </w:pPr>
    </w:p>
    <w:p w14:paraId="79AF6257" w14:textId="77777777" w:rsidR="00EF48BD" w:rsidRPr="00EF48BD" w:rsidRDefault="00EF48BD" w:rsidP="00C4173C">
      <w:pPr>
        <w:shd w:val="clear" w:color="auto" w:fill="FFFFFF"/>
        <w:spacing w:after="0" w:line="240" w:lineRule="auto"/>
        <w:ind w:left="567" w:right="335"/>
        <w:jc w:val="both"/>
        <w:rPr>
          <w:rFonts w:ascii="Arial" w:eastAsia="Times New Roman" w:hAnsi="Arial" w:cs="Arial"/>
          <w:color w:val="212529"/>
        </w:rPr>
      </w:pPr>
      <w:r w:rsidRPr="00EF48BD">
        <w:rPr>
          <w:rFonts w:ascii="Arial" w:eastAsia="Times New Roman" w:hAnsi="Arial" w:cs="Arial"/>
          <w:color w:val="212529"/>
        </w:rPr>
        <w:t>PLENO DEL OCTAVO CIRCUITO.</w:t>
      </w:r>
    </w:p>
    <w:p w14:paraId="585C99D7" w14:textId="77777777" w:rsidR="00EF48BD" w:rsidRPr="00EF48BD" w:rsidRDefault="00EF48BD" w:rsidP="00C4173C">
      <w:pPr>
        <w:spacing w:after="0" w:line="240" w:lineRule="auto"/>
        <w:ind w:left="567" w:right="335"/>
        <w:rPr>
          <w:rFonts w:ascii="Arial" w:eastAsia="Times New Roman" w:hAnsi="Arial" w:cs="Arial"/>
        </w:rPr>
      </w:pPr>
    </w:p>
    <w:p w14:paraId="7386BF38" w14:textId="77777777" w:rsidR="00EF48BD" w:rsidRPr="00EF48BD" w:rsidRDefault="00EF48BD" w:rsidP="00C4173C">
      <w:pPr>
        <w:shd w:val="clear" w:color="auto" w:fill="FFFFFF"/>
        <w:spacing w:after="0" w:line="240" w:lineRule="auto"/>
        <w:ind w:left="567" w:right="335"/>
        <w:jc w:val="both"/>
        <w:rPr>
          <w:rFonts w:ascii="Arial" w:eastAsia="Times New Roman" w:hAnsi="Arial" w:cs="Arial"/>
          <w:color w:val="212529"/>
        </w:rPr>
      </w:pPr>
      <w:r w:rsidRPr="00EF48BD">
        <w:rPr>
          <w:rFonts w:ascii="Arial" w:eastAsia="Times New Roman" w:hAnsi="Arial" w:cs="Arial"/>
          <w:color w:val="212529"/>
        </w:rPr>
        <w:t xml:space="preserve">Contradicción de tesis 1/2016. Entre las sustentadas por los Tribunales Colegiados Primero y Segundo, ambos en Materias Penal y Administrativa del Octavo Circuito. 28 de junio de 2016. Mayoría de cinco votos de los Magistrados Alfonso Soto Martínez, Arcelia de la Cruz Lugo, Carlos Gabriel Olvera Corral, Pedro Guillermo </w:t>
      </w:r>
      <w:proofErr w:type="spellStart"/>
      <w:r w:rsidRPr="00EF48BD">
        <w:rPr>
          <w:rFonts w:ascii="Arial" w:eastAsia="Times New Roman" w:hAnsi="Arial" w:cs="Arial"/>
          <w:color w:val="212529"/>
        </w:rPr>
        <w:t>Siller</w:t>
      </w:r>
      <w:proofErr w:type="spellEnd"/>
      <w:r w:rsidRPr="00EF48BD">
        <w:rPr>
          <w:rFonts w:ascii="Arial" w:eastAsia="Times New Roman" w:hAnsi="Arial" w:cs="Arial"/>
          <w:color w:val="212529"/>
        </w:rPr>
        <w:t xml:space="preserve"> González Pico y Guillermo Loreto Martínez. Disiente: Enrique Torres Segura. Ponente: Alfonso Soto Martínez. Secretario: Luis Fernando García González.</w:t>
      </w:r>
    </w:p>
    <w:p w14:paraId="7B972F8F" w14:textId="77777777" w:rsidR="00BC389B" w:rsidRDefault="00BC389B" w:rsidP="0015188D">
      <w:pPr>
        <w:tabs>
          <w:tab w:val="left" w:pos="1276"/>
        </w:tabs>
        <w:spacing w:line="360" w:lineRule="auto"/>
        <w:ind w:firstLine="567"/>
        <w:jc w:val="both"/>
        <w:rPr>
          <w:rFonts w:ascii="Arial" w:eastAsia="Arial" w:hAnsi="Arial" w:cs="Arial"/>
          <w:color w:val="000000"/>
          <w:sz w:val="24"/>
          <w:szCs w:val="24"/>
          <w:lang w:eastAsia="en-US"/>
        </w:rPr>
      </w:pPr>
    </w:p>
    <w:p w14:paraId="798B30DE" w14:textId="5EBE8128" w:rsidR="00214FD6" w:rsidRPr="00926325" w:rsidRDefault="00926325" w:rsidP="0015188D">
      <w:pPr>
        <w:tabs>
          <w:tab w:val="left" w:pos="1276"/>
        </w:tabs>
        <w:spacing w:line="360" w:lineRule="auto"/>
        <w:ind w:firstLine="567"/>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 xml:space="preserve">nto en los artículos 207, 208 </w:t>
      </w:r>
      <w:r w:rsidR="0061208D">
        <w:rPr>
          <w:rFonts w:ascii="Arial" w:eastAsia="Arial" w:hAnsi="Arial" w:cs="Arial"/>
          <w:color w:val="000000"/>
          <w:sz w:val="24"/>
          <w:szCs w:val="24"/>
          <w:lang w:eastAsia="en-US"/>
        </w:rPr>
        <w:t xml:space="preserve">IV </w:t>
      </w:r>
      <w:r w:rsidRPr="00926325">
        <w:rPr>
          <w:rFonts w:ascii="Arial" w:eastAsia="Arial" w:hAnsi="Arial" w:cs="Arial"/>
          <w:color w:val="000000"/>
          <w:sz w:val="24"/>
          <w:szCs w:val="24"/>
          <w:lang w:eastAsia="en-US"/>
        </w:rPr>
        <w:t xml:space="preserve">y 209 de Ley de Procedimiento y Justicia Administrativa para el Estado de Oaxaca, se; - </w:t>
      </w:r>
      <w:r>
        <w:rPr>
          <w:rFonts w:ascii="Arial" w:eastAsia="Arial" w:hAnsi="Arial" w:cs="Arial"/>
          <w:color w:val="000000"/>
          <w:sz w:val="24"/>
          <w:szCs w:val="24"/>
          <w:lang w:eastAsia="en-US"/>
        </w:rPr>
        <w:t>- - - - - - - - - - - - - - - - - - - - - - - - - - - - - - -</w:t>
      </w:r>
      <w:r w:rsidR="00AA2755">
        <w:rPr>
          <w:rFonts w:ascii="Arial" w:eastAsia="Arial" w:hAnsi="Arial" w:cs="Arial"/>
          <w:color w:val="000000"/>
          <w:sz w:val="24"/>
          <w:szCs w:val="24"/>
          <w:lang w:eastAsia="en-US"/>
        </w:rPr>
        <w:t xml:space="preserve"> - - - - - - - - - - - - - </w:t>
      </w:r>
      <w:r w:rsidR="0061208D">
        <w:rPr>
          <w:rFonts w:ascii="Arial" w:eastAsia="Arial" w:hAnsi="Arial" w:cs="Arial"/>
          <w:color w:val="000000"/>
          <w:sz w:val="24"/>
          <w:szCs w:val="24"/>
          <w:lang w:eastAsia="en-US"/>
        </w:rPr>
        <w:t xml:space="preserve">-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3B9437C3"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5A1F8D17" w14:textId="1FFC35D2"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 xml:space="preserve">- </w:t>
      </w:r>
    </w:p>
    <w:p w14:paraId="07748E44" w14:textId="29A974ED"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lastRenderedPageBreak/>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Pr="00926325">
        <w:rPr>
          <w:rFonts w:ascii="Arial" w:eastAsia="Arial" w:hAnsi="Arial" w:cs="Arial"/>
          <w:b/>
          <w:color w:val="000000"/>
          <w:sz w:val="24"/>
          <w:szCs w:val="24"/>
          <w:lang w:eastAsia="en-US"/>
        </w:rPr>
        <w:t>no se sobresee</w:t>
      </w:r>
      <w:r w:rsidRPr="00926325">
        <w:rPr>
          <w:rFonts w:ascii="Arial" w:eastAsia="Arial" w:hAnsi="Arial" w:cs="Arial"/>
          <w:color w:val="000000"/>
          <w:sz w:val="24"/>
          <w:szCs w:val="24"/>
          <w:lang w:eastAsia="en-US"/>
        </w:rPr>
        <w:t xml:space="preserve"> el juicio.- - </w:t>
      </w:r>
    </w:p>
    <w:p w14:paraId="1D827131" w14:textId="701AAEAE"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t xml:space="preserve">CUARTO. </w:t>
      </w:r>
      <w:r w:rsidRPr="00926325">
        <w:rPr>
          <w:rFonts w:ascii="Arial" w:eastAsia="Arial" w:hAnsi="Arial" w:cs="Arial"/>
          <w:sz w:val="24"/>
          <w:szCs w:val="24"/>
          <w:lang w:eastAsia="en-US"/>
        </w:rPr>
        <w:t xml:space="preserve">Se </w:t>
      </w:r>
      <w:r w:rsidR="0061208D">
        <w:rPr>
          <w:rFonts w:ascii="Arial" w:eastAsia="Arial" w:hAnsi="Arial" w:cs="Arial"/>
          <w:sz w:val="24"/>
          <w:szCs w:val="24"/>
          <w:lang w:eastAsia="en-US"/>
        </w:rPr>
        <w:t xml:space="preserve">declara la nulidad </w:t>
      </w:r>
      <w:r w:rsidR="00E53076" w:rsidRPr="00E53076">
        <w:rPr>
          <w:rFonts w:ascii="Arial" w:eastAsia="Arial" w:hAnsi="Arial" w:cs="Arial"/>
          <w:sz w:val="24"/>
          <w:szCs w:val="24"/>
          <w:lang w:eastAsia="en-US"/>
        </w:rPr>
        <w:t xml:space="preserve">del cobro del Derecho de Alumbrado Público, contenido en la factura con número de servicio </w:t>
      </w:r>
      <w:r w:rsidR="008E7C35">
        <w:rPr>
          <w:rFonts w:ascii="Arial" w:eastAsia="Arial" w:hAnsi="Arial" w:cs="Arial"/>
          <w:color w:val="FF0000"/>
          <w:sz w:val="24"/>
          <w:szCs w:val="24"/>
        </w:rPr>
        <w:t>**********</w:t>
      </w:r>
      <w:r w:rsidR="00E53076" w:rsidRPr="00E53076">
        <w:rPr>
          <w:rFonts w:ascii="Arial" w:eastAsia="Arial" w:hAnsi="Arial" w:cs="Arial"/>
          <w:sz w:val="24"/>
          <w:szCs w:val="24"/>
          <w:lang w:eastAsia="en-US"/>
        </w:rPr>
        <w:t xml:space="preserve">, medidor </w:t>
      </w:r>
      <w:r w:rsidR="008E7C35">
        <w:rPr>
          <w:rFonts w:ascii="Arial" w:eastAsia="Arial" w:hAnsi="Arial" w:cs="Arial"/>
          <w:color w:val="FF0000"/>
          <w:sz w:val="24"/>
          <w:szCs w:val="24"/>
          <w:lang w:eastAsia="en-US"/>
        </w:rPr>
        <w:t>**********</w:t>
      </w:r>
      <w:r w:rsidR="00E53076">
        <w:rPr>
          <w:rFonts w:ascii="Arial" w:eastAsia="Arial" w:hAnsi="Arial" w:cs="Arial"/>
          <w:sz w:val="24"/>
          <w:szCs w:val="24"/>
          <w:lang w:eastAsia="en-US"/>
        </w:rPr>
        <w:t>, p</w:t>
      </w:r>
      <w:r w:rsidR="00D06DF1">
        <w:rPr>
          <w:rFonts w:ascii="Arial" w:eastAsia="Arial" w:hAnsi="Arial" w:cs="Arial"/>
          <w:sz w:val="24"/>
          <w:szCs w:val="24"/>
          <w:lang w:eastAsia="en-US"/>
        </w:rPr>
        <w:t>ara los efectos precisados en la</w:t>
      </w:r>
      <w:r w:rsidR="00E53076">
        <w:rPr>
          <w:rFonts w:ascii="Arial" w:eastAsia="Arial" w:hAnsi="Arial" w:cs="Arial"/>
          <w:sz w:val="24"/>
          <w:szCs w:val="24"/>
          <w:lang w:eastAsia="en-US"/>
        </w:rPr>
        <w:t xml:space="preserve"> parte final del considerando SÉPTIMO de la presente sentencia. </w:t>
      </w:r>
      <w:r w:rsidRPr="00926325">
        <w:rPr>
          <w:rFonts w:ascii="Arial" w:eastAsia="Arial" w:hAnsi="Arial" w:cs="Arial"/>
          <w:sz w:val="24"/>
          <w:szCs w:val="24"/>
          <w:lang w:eastAsia="en-US"/>
        </w:rPr>
        <w:t xml:space="preserve">- - </w:t>
      </w:r>
      <w:r w:rsidR="0080715F">
        <w:rPr>
          <w:rFonts w:ascii="Arial" w:eastAsia="Arial" w:hAnsi="Arial" w:cs="Arial"/>
          <w:sz w:val="24"/>
          <w:szCs w:val="24"/>
          <w:lang w:eastAsia="en-US"/>
        </w:rPr>
        <w:t xml:space="preserve">- - - - </w:t>
      </w:r>
      <w:r w:rsidR="005E38B4">
        <w:rPr>
          <w:rFonts w:ascii="Arial" w:eastAsia="Arial" w:hAnsi="Arial" w:cs="Arial"/>
          <w:sz w:val="24"/>
          <w:szCs w:val="24"/>
          <w:lang w:eastAsia="en-US"/>
        </w:rPr>
        <w:t xml:space="preserve">- - - - </w:t>
      </w:r>
      <w:r w:rsidR="00E53076">
        <w:rPr>
          <w:rFonts w:ascii="Arial" w:eastAsia="Arial" w:hAnsi="Arial" w:cs="Arial"/>
          <w:sz w:val="24"/>
          <w:szCs w:val="24"/>
          <w:lang w:eastAsia="en-US"/>
        </w:rPr>
        <w:t xml:space="preserve">- - - - - - - - - - </w:t>
      </w:r>
    </w:p>
    <w:p w14:paraId="303D17E7" w14:textId="1FDB25B3"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w:t>
      </w:r>
      <w:r w:rsidR="00E53076">
        <w:rPr>
          <w:rFonts w:ascii="Arial" w:eastAsia="Arial" w:hAnsi="Arial" w:cs="Arial"/>
          <w:b/>
          <w:color w:val="000000"/>
          <w:sz w:val="24"/>
          <w:szCs w:val="24"/>
          <w:lang w:eastAsia="en-US"/>
        </w:rPr>
        <w:t>s</w:t>
      </w:r>
      <w:r w:rsidRPr="00926325">
        <w:rPr>
          <w:rFonts w:ascii="Arial" w:eastAsia="Arial" w:hAnsi="Arial" w:cs="Arial"/>
          <w:b/>
          <w:color w:val="000000"/>
          <w:sz w:val="24"/>
          <w:szCs w:val="24"/>
          <w:lang w:eastAsia="en-US"/>
        </w:rPr>
        <w:t xml:space="preserve"> autoridad</w:t>
      </w:r>
      <w:r w:rsidR="00E53076">
        <w:rPr>
          <w:rFonts w:ascii="Arial" w:eastAsia="Arial" w:hAnsi="Arial" w:cs="Arial"/>
          <w:b/>
          <w:color w:val="000000"/>
          <w:sz w:val="24"/>
          <w:szCs w:val="24"/>
          <w:lang w:eastAsia="en-US"/>
        </w:rPr>
        <w:t>es</w:t>
      </w:r>
      <w:r w:rsidRPr="00926325">
        <w:rPr>
          <w:rFonts w:ascii="Arial" w:eastAsia="Arial" w:hAnsi="Arial" w:cs="Arial"/>
          <w:b/>
          <w:color w:val="000000"/>
          <w:sz w:val="24"/>
          <w:szCs w:val="24"/>
          <w:lang w:eastAsia="en-US"/>
        </w:rPr>
        <w:t xml:space="preserve"> demandada</w:t>
      </w:r>
      <w:r w:rsidR="00E53076">
        <w:rPr>
          <w:rFonts w:ascii="Arial" w:eastAsia="Arial" w:hAnsi="Arial" w:cs="Arial"/>
          <w:b/>
          <w:color w:val="000000"/>
          <w:sz w:val="24"/>
          <w:szCs w:val="24"/>
          <w:lang w:eastAsia="en-US"/>
        </w:rPr>
        <w:t>s</w:t>
      </w:r>
      <w:r w:rsidRPr="00926325">
        <w:rPr>
          <w:rFonts w:ascii="Arial" w:eastAsia="Arial" w:hAnsi="Arial" w:cs="Arial"/>
          <w:color w:val="000000"/>
          <w:sz w:val="24"/>
          <w:szCs w:val="24"/>
          <w:lang w:eastAsia="en-US"/>
        </w:rPr>
        <w:t xml:space="preserve">, cúmplase. - - - - - - - - - - - - - - - </w:t>
      </w:r>
      <w:r w:rsidR="00E53076">
        <w:rPr>
          <w:rFonts w:ascii="Arial" w:eastAsia="Arial" w:hAnsi="Arial" w:cs="Arial"/>
          <w:color w:val="000000"/>
          <w:sz w:val="24"/>
          <w:szCs w:val="24"/>
          <w:lang w:eastAsia="en-US"/>
        </w:rPr>
        <w:t xml:space="preserve">- - - - - - - - - - - - - </w:t>
      </w:r>
    </w:p>
    <w:p w14:paraId="32CACE1D" w14:textId="2FF08301"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w:t>
      </w:r>
      <w:bookmarkStart w:id="0" w:name="_GoBack"/>
      <w:bookmarkEnd w:id="0"/>
      <w:r>
        <w:rPr>
          <w:rFonts w:ascii="Arial" w:eastAsiaTheme="minorHAnsi" w:hAnsi="Arial" w:cs="Arial"/>
          <w:sz w:val="24"/>
          <w:lang w:eastAsia="en-US"/>
        </w:rPr>
        <w:t xml:space="preserve">- - - - - - - - - - - - - - - - - - - - - - - - - - - - - - - - - - </w:t>
      </w:r>
      <w:r w:rsidR="00622C00">
        <w:rPr>
          <w:rFonts w:ascii="Arial" w:eastAsiaTheme="minorHAnsi" w:hAnsi="Arial" w:cs="Arial"/>
          <w:sz w:val="24"/>
          <w:lang w:eastAsia="en-US"/>
        </w:rPr>
        <w:t xml:space="preserve">- - - - - - - - - - - - - - - </w:t>
      </w:r>
    </w:p>
    <w:sectPr w:rsidR="00926325" w:rsidRPr="00926325">
      <w:headerReference w:type="default" r:id="rId15"/>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B352E8" w14:textId="77777777" w:rsidR="00CC365D" w:rsidRDefault="00CC365D">
      <w:pPr>
        <w:spacing w:after="0" w:line="240" w:lineRule="auto"/>
      </w:pPr>
      <w:r>
        <w:separator/>
      </w:r>
    </w:p>
  </w:endnote>
  <w:endnote w:type="continuationSeparator" w:id="0">
    <w:p w14:paraId="0FC1F56C" w14:textId="77777777" w:rsidR="00CC365D" w:rsidRDefault="00CC3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3DA62" w14:textId="77777777" w:rsidR="00CC365D" w:rsidRDefault="00CC365D">
      <w:pPr>
        <w:spacing w:after="0" w:line="240" w:lineRule="auto"/>
      </w:pPr>
      <w:r>
        <w:separator/>
      </w:r>
    </w:p>
  </w:footnote>
  <w:footnote w:type="continuationSeparator" w:id="0">
    <w:p w14:paraId="60C601A0" w14:textId="77777777" w:rsidR="00CC365D" w:rsidRDefault="00CC365D">
      <w:pPr>
        <w:spacing w:after="0" w:line="240" w:lineRule="auto"/>
      </w:pPr>
      <w:r>
        <w:continuationSeparator/>
      </w:r>
    </w:p>
  </w:footnote>
  <w:footnote w:id="1">
    <w:p w14:paraId="0000006A" w14:textId="77777777" w:rsidR="00CC4B55" w:rsidRDefault="00CC4B55">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CC4B55" w:rsidRDefault="00CC4B55">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6C" w14:textId="2B8ABDDF" w:rsidR="00CC4B55" w:rsidRDefault="008E7C35">
    <w:pPr>
      <w:pBdr>
        <w:top w:val="nil"/>
        <w:left w:val="nil"/>
        <w:bottom w:val="nil"/>
        <w:right w:val="nil"/>
        <w:between w:val="nil"/>
      </w:pBdr>
      <w:tabs>
        <w:tab w:val="center" w:pos="4419"/>
        <w:tab w:val="right" w:pos="8838"/>
      </w:tabs>
      <w:spacing w:after="0" w:line="240" w:lineRule="auto"/>
      <w:jc w:val="center"/>
      <w:rPr>
        <w:color w:val="000000"/>
      </w:rPr>
    </w:pPr>
    <w:r w:rsidRPr="008E7C35">
      <w:rPr>
        <w:rFonts w:ascii="Times New Roman" w:eastAsiaTheme="minorHAnsi" w:hAnsi="Times New Roman" w:cs="Times New Roman"/>
        <w:noProof/>
        <w:sz w:val="24"/>
        <w:szCs w:val="24"/>
      </w:rPr>
      <mc:AlternateContent>
        <mc:Choice Requires="wps">
          <w:drawing>
            <wp:anchor distT="0" distB="0" distL="114300" distR="114300" simplePos="0" relativeHeight="251659264" behindDoc="1" locked="0" layoutInCell="1" allowOverlap="1" wp14:anchorId="04A2D461" wp14:editId="0AC6380C">
              <wp:simplePos x="0" y="0"/>
              <wp:positionH relativeFrom="leftMargin">
                <wp:align>right</wp:align>
              </wp:positionH>
              <wp:positionV relativeFrom="paragraph">
                <wp:posOffset>-372110</wp:posOffset>
              </wp:positionV>
              <wp:extent cx="1000125" cy="9239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923925"/>
                      </a:xfrm>
                      <a:prstGeom prst="rect">
                        <a:avLst/>
                      </a:prstGeom>
                      <a:solidFill>
                        <a:sysClr val="window" lastClr="FFFFFF"/>
                      </a:solidFill>
                      <a:ln w="6350">
                        <a:solidFill>
                          <a:prstClr val="black"/>
                        </a:solidFill>
                      </a:ln>
                      <a:effectLst/>
                    </wps:spPr>
                    <wps:txbx>
                      <w:txbxContent>
                        <w:p w14:paraId="0B3D0216" w14:textId="77777777" w:rsidR="008E7C35" w:rsidRDefault="008E7C35" w:rsidP="008E7C3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A2D461" id="_x0000_t202" coordsize="21600,21600" o:spt="202" path="m,l,21600r21600,l21600,xe">
              <v:stroke joinstyle="miter"/>
              <v:path gradientshapeok="t" o:connecttype="rect"/>
            </v:shapetype>
            <v:shape id="Cuadro de texto 2" o:spid="_x0000_s1026" type="#_x0000_t202" style="position:absolute;left:0;text-align:left;margin-left:27.55pt;margin-top:-29.3pt;width:78.75pt;height:72.75pt;z-index:-25165721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" fillcolor="window" strokeweight=".5pt">
              <v:path arrowok="t"/>
              <v:textbox>
                <w:txbxContent>
                  <w:p w14:paraId="0B3D0216" w14:textId="77777777" w:rsidR="008E7C35" w:rsidRDefault="008E7C35" w:rsidP="008E7C35">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CC4B55">
      <w:rPr>
        <w:color w:val="000000"/>
      </w:rPr>
      <w:fldChar w:fldCharType="begin"/>
    </w:r>
    <w:r w:rsidR="00CC4B55">
      <w:rPr>
        <w:color w:val="000000"/>
      </w:rPr>
      <w:instrText>PAGE</w:instrText>
    </w:r>
    <w:r w:rsidR="00CC4B55">
      <w:rPr>
        <w:color w:val="000000"/>
      </w:rPr>
      <w:fldChar w:fldCharType="separate"/>
    </w:r>
    <w:r>
      <w:rPr>
        <w:noProof/>
        <w:color w:val="000000"/>
      </w:rPr>
      <w:t>13</w:t>
    </w:r>
    <w:r w:rsidR="00CC4B55">
      <w:rPr>
        <w:color w:val="00000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32B90"/>
    <w:multiLevelType w:val="hybridMultilevel"/>
    <w:tmpl w:val="706C7BF0"/>
    <w:lvl w:ilvl="0" w:tplc="0F9EA65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4F926AA0"/>
    <w:multiLevelType w:val="hybridMultilevel"/>
    <w:tmpl w:val="2BD047F0"/>
    <w:lvl w:ilvl="0" w:tplc="F69074A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6"/>
  </w:num>
  <w:num w:numId="2">
    <w:abstractNumId w:val="9"/>
  </w:num>
  <w:num w:numId="3">
    <w:abstractNumId w:val="1"/>
  </w:num>
  <w:num w:numId="4">
    <w:abstractNumId w:val="4"/>
  </w:num>
  <w:num w:numId="5">
    <w:abstractNumId w:val="2"/>
  </w:num>
  <w:num w:numId="6">
    <w:abstractNumId w:val="8"/>
  </w:num>
  <w:num w:numId="7">
    <w:abstractNumId w:val="3"/>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0153D"/>
    <w:rsid w:val="00001C64"/>
    <w:rsid w:val="00002E7B"/>
    <w:rsid w:val="000056E1"/>
    <w:rsid w:val="00007241"/>
    <w:rsid w:val="00011AC9"/>
    <w:rsid w:val="00012E36"/>
    <w:rsid w:val="00013085"/>
    <w:rsid w:val="000142AA"/>
    <w:rsid w:val="000172B9"/>
    <w:rsid w:val="00017515"/>
    <w:rsid w:val="0001784C"/>
    <w:rsid w:val="00017CE4"/>
    <w:rsid w:val="00021FE6"/>
    <w:rsid w:val="00025EAC"/>
    <w:rsid w:val="00027D7F"/>
    <w:rsid w:val="00030745"/>
    <w:rsid w:val="00032707"/>
    <w:rsid w:val="00034B04"/>
    <w:rsid w:val="00036ACE"/>
    <w:rsid w:val="000405F9"/>
    <w:rsid w:val="00040E8A"/>
    <w:rsid w:val="0004460E"/>
    <w:rsid w:val="0004658C"/>
    <w:rsid w:val="00055D56"/>
    <w:rsid w:val="0005632D"/>
    <w:rsid w:val="00056A3F"/>
    <w:rsid w:val="00061786"/>
    <w:rsid w:val="000625B1"/>
    <w:rsid w:val="00066E77"/>
    <w:rsid w:val="00067560"/>
    <w:rsid w:val="00071064"/>
    <w:rsid w:val="0007705B"/>
    <w:rsid w:val="00077425"/>
    <w:rsid w:val="00081C11"/>
    <w:rsid w:val="00083638"/>
    <w:rsid w:val="00084A5B"/>
    <w:rsid w:val="00086753"/>
    <w:rsid w:val="00086B58"/>
    <w:rsid w:val="000906EF"/>
    <w:rsid w:val="000919C7"/>
    <w:rsid w:val="000925D6"/>
    <w:rsid w:val="00093C6D"/>
    <w:rsid w:val="000959F5"/>
    <w:rsid w:val="000A05D9"/>
    <w:rsid w:val="000A16D8"/>
    <w:rsid w:val="000A1A16"/>
    <w:rsid w:val="000A1CA9"/>
    <w:rsid w:val="000A4654"/>
    <w:rsid w:val="000A4CF6"/>
    <w:rsid w:val="000A7107"/>
    <w:rsid w:val="000B047F"/>
    <w:rsid w:val="000B121D"/>
    <w:rsid w:val="000C002A"/>
    <w:rsid w:val="000C0E8A"/>
    <w:rsid w:val="000C0EBB"/>
    <w:rsid w:val="000C53FE"/>
    <w:rsid w:val="000C5E46"/>
    <w:rsid w:val="000C6305"/>
    <w:rsid w:val="000C6ADF"/>
    <w:rsid w:val="000C79AB"/>
    <w:rsid w:val="000D1420"/>
    <w:rsid w:val="000D5B98"/>
    <w:rsid w:val="000D699A"/>
    <w:rsid w:val="000D6F0D"/>
    <w:rsid w:val="000E590D"/>
    <w:rsid w:val="000E5E4B"/>
    <w:rsid w:val="000F1C5A"/>
    <w:rsid w:val="000F1D28"/>
    <w:rsid w:val="000F39C4"/>
    <w:rsid w:val="000F3ED8"/>
    <w:rsid w:val="000F40A5"/>
    <w:rsid w:val="000F4D52"/>
    <w:rsid w:val="000F6909"/>
    <w:rsid w:val="000F6DD5"/>
    <w:rsid w:val="0010021B"/>
    <w:rsid w:val="0010770D"/>
    <w:rsid w:val="00111E1B"/>
    <w:rsid w:val="001150B2"/>
    <w:rsid w:val="00117144"/>
    <w:rsid w:val="00117742"/>
    <w:rsid w:val="00117ABF"/>
    <w:rsid w:val="00123D08"/>
    <w:rsid w:val="0012455A"/>
    <w:rsid w:val="001247F1"/>
    <w:rsid w:val="00124B9A"/>
    <w:rsid w:val="00131557"/>
    <w:rsid w:val="00131AF4"/>
    <w:rsid w:val="001327D9"/>
    <w:rsid w:val="00132F3B"/>
    <w:rsid w:val="0013432E"/>
    <w:rsid w:val="0013477D"/>
    <w:rsid w:val="00142ADF"/>
    <w:rsid w:val="001446EC"/>
    <w:rsid w:val="00144B75"/>
    <w:rsid w:val="00146D0B"/>
    <w:rsid w:val="00147852"/>
    <w:rsid w:val="001510FA"/>
    <w:rsid w:val="001512C3"/>
    <w:rsid w:val="0015188D"/>
    <w:rsid w:val="001540EC"/>
    <w:rsid w:val="00154D58"/>
    <w:rsid w:val="001566E2"/>
    <w:rsid w:val="00160F92"/>
    <w:rsid w:val="0016236B"/>
    <w:rsid w:val="00163B27"/>
    <w:rsid w:val="00164A80"/>
    <w:rsid w:val="0016609E"/>
    <w:rsid w:val="001713B2"/>
    <w:rsid w:val="00174DE3"/>
    <w:rsid w:val="00174E94"/>
    <w:rsid w:val="00180CCD"/>
    <w:rsid w:val="001876CC"/>
    <w:rsid w:val="001A0653"/>
    <w:rsid w:val="001A0749"/>
    <w:rsid w:val="001A1124"/>
    <w:rsid w:val="001A17AF"/>
    <w:rsid w:val="001A4E28"/>
    <w:rsid w:val="001A6743"/>
    <w:rsid w:val="001A6BEB"/>
    <w:rsid w:val="001B1018"/>
    <w:rsid w:val="001B1D58"/>
    <w:rsid w:val="001B2780"/>
    <w:rsid w:val="001B3586"/>
    <w:rsid w:val="001B4F52"/>
    <w:rsid w:val="001C0704"/>
    <w:rsid w:val="001C34F1"/>
    <w:rsid w:val="001C3BB3"/>
    <w:rsid w:val="001C5F89"/>
    <w:rsid w:val="001C6766"/>
    <w:rsid w:val="001C754D"/>
    <w:rsid w:val="001D1255"/>
    <w:rsid w:val="001D18C1"/>
    <w:rsid w:val="001D1933"/>
    <w:rsid w:val="001D3B16"/>
    <w:rsid w:val="001D40CC"/>
    <w:rsid w:val="001D45E5"/>
    <w:rsid w:val="001D4B0A"/>
    <w:rsid w:val="001E08F5"/>
    <w:rsid w:val="001E1044"/>
    <w:rsid w:val="001E141C"/>
    <w:rsid w:val="001E2754"/>
    <w:rsid w:val="001E4585"/>
    <w:rsid w:val="001E62EB"/>
    <w:rsid w:val="001E6F69"/>
    <w:rsid w:val="001F0437"/>
    <w:rsid w:val="001F0E1A"/>
    <w:rsid w:val="001F3F02"/>
    <w:rsid w:val="00200BFA"/>
    <w:rsid w:val="0020184C"/>
    <w:rsid w:val="00202327"/>
    <w:rsid w:val="00205855"/>
    <w:rsid w:val="00205CE1"/>
    <w:rsid w:val="00214208"/>
    <w:rsid w:val="00214FD6"/>
    <w:rsid w:val="00215069"/>
    <w:rsid w:val="00217644"/>
    <w:rsid w:val="00221386"/>
    <w:rsid w:val="002222D7"/>
    <w:rsid w:val="0022765F"/>
    <w:rsid w:val="002329C7"/>
    <w:rsid w:val="00232D41"/>
    <w:rsid w:val="00234144"/>
    <w:rsid w:val="002346B8"/>
    <w:rsid w:val="00235D4F"/>
    <w:rsid w:val="00237DA7"/>
    <w:rsid w:val="00241083"/>
    <w:rsid w:val="0024244D"/>
    <w:rsid w:val="00250CA4"/>
    <w:rsid w:val="00260841"/>
    <w:rsid w:val="002612BB"/>
    <w:rsid w:val="00261759"/>
    <w:rsid w:val="002617FF"/>
    <w:rsid w:val="0026441C"/>
    <w:rsid w:val="00270B91"/>
    <w:rsid w:val="00280E8F"/>
    <w:rsid w:val="00281C3C"/>
    <w:rsid w:val="002823EA"/>
    <w:rsid w:val="00282A6A"/>
    <w:rsid w:val="002904A2"/>
    <w:rsid w:val="00293184"/>
    <w:rsid w:val="00295A2D"/>
    <w:rsid w:val="00295E21"/>
    <w:rsid w:val="002A2DCC"/>
    <w:rsid w:val="002A7170"/>
    <w:rsid w:val="002B0A5A"/>
    <w:rsid w:val="002B156F"/>
    <w:rsid w:val="002B1589"/>
    <w:rsid w:val="002B40A4"/>
    <w:rsid w:val="002B60E8"/>
    <w:rsid w:val="002C5620"/>
    <w:rsid w:val="002C742D"/>
    <w:rsid w:val="002D0508"/>
    <w:rsid w:val="002D4DE8"/>
    <w:rsid w:val="002D6349"/>
    <w:rsid w:val="002D6535"/>
    <w:rsid w:val="002D7A6B"/>
    <w:rsid w:val="002E1D76"/>
    <w:rsid w:val="002E3453"/>
    <w:rsid w:val="002F1A7E"/>
    <w:rsid w:val="002F491D"/>
    <w:rsid w:val="002F4D9B"/>
    <w:rsid w:val="002F4FF2"/>
    <w:rsid w:val="002F65D9"/>
    <w:rsid w:val="003004FD"/>
    <w:rsid w:val="00300C7A"/>
    <w:rsid w:val="0030107C"/>
    <w:rsid w:val="00301340"/>
    <w:rsid w:val="0030139A"/>
    <w:rsid w:val="0030480D"/>
    <w:rsid w:val="0031115B"/>
    <w:rsid w:val="00312DF7"/>
    <w:rsid w:val="00313103"/>
    <w:rsid w:val="0031405C"/>
    <w:rsid w:val="00314544"/>
    <w:rsid w:val="0031533D"/>
    <w:rsid w:val="00317B72"/>
    <w:rsid w:val="00320B80"/>
    <w:rsid w:val="003259ED"/>
    <w:rsid w:val="00325DFA"/>
    <w:rsid w:val="00333EF2"/>
    <w:rsid w:val="0033577B"/>
    <w:rsid w:val="003377B7"/>
    <w:rsid w:val="00340A82"/>
    <w:rsid w:val="00342057"/>
    <w:rsid w:val="00342B37"/>
    <w:rsid w:val="00343B1B"/>
    <w:rsid w:val="0034506E"/>
    <w:rsid w:val="003456D9"/>
    <w:rsid w:val="0034665A"/>
    <w:rsid w:val="003530F0"/>
    <w:rsid w:val="00357158"/>
    <w:rsid w:val="00361A42"/>
    <w:rsid w:val="00362F59"/>
    <w:rsid w:val="00364137"/>
    <w:rsid w:val="00366240"/>
    <w:rsid w:val="003852AE"/>
    <w:rsid w:val="003854B1"/>
    <w:rsid w:val="00391226"/>
    <w:rsid w:val="00392DC3"/>
    <w:rsid w:val="003A28AB"/>
    <w:rsid w:val="003A3FAC"/>
    <w:rsid w:val="003A454A"/>
    <w:rsid w:val="003A6A85"/>
    <w:rsid w:val="003A7A86"/>
    <w:rsid w:val="003B1859"/>
    <w:rsid w:val="003B3A16"/>
    <w:rsid w:val="003B5DDB"/>
    <w:rsid w:val="003B7E1D"/>
    <w:rsid w:val="003C1E58"/>
    <w:rsid w:val="003C3A0E"/>
    <w:rsid w:val="003C3CB7"/>
    <w:rsid w:val="003C3F02"/>
    <w:rsid w:val="003C5A66"/>
    <w:rsid w:val="003C6B4E"/>
    <w:rsid w:val="003D2802"/>
    <w:rsid w:val="003D3503"/>
    <w:rsid w:val="003D64BD"/>
    <w:rsid w:val="003E189B"/>
    <w:rsid w:val="003E45D5"/>
    <w:rsid w:val="003E4866"/>
    <w:rsid w:val="003E506B"/>
    <w:rsid w:val="003E5421"/>
    <w:rsid w:val="003F0DD8"/>
    <w:rsid w:val="003F3651"/>
    <w:rsid w:val="003F7CDB"/>
    <w:rsid w:val="00412D5B"/>
    <w:rsid w:val="00416C8A"/>
    <w:rsid w:val="004200BD"/>
    <w:rsid w:val="00423577"/>
    <w:rsid w:val="004238C6"/>
    <w:rsid w:val="00424613"/>
    <w:rsid w:val="00425374"/>
    <w:rsid w:val="004254DF"/>
    <w:rsid w:val="00426D88"/>
    <w:rsid w:val="00433A21"/>
    <w:rsid w:val="00437017"/>
    <w:rsid w:val="00437959"/>
    <w:rsid w:val="00442A23"/>
    <w:rsid w:val="00442B10"/>
    <w:rsid w:val="00444445"/>
    <w:rsid w:val="004464FD"/>
    <w:rsid w:val="00446733"/>
    <w:rsid w:val="00450853"/>
    <w:rsid w:val="0045089E"/>
    <w:rsid w:val="00451FC6"/>
    <w:rsid w:val="004537F5"/>
    <w:rsid w:val="0045513E"/>
    <w:rsid w:val="004603A5"/>
    <w:rsid w:val="00461FCE"/>
    <w:rsid w:val="00462DE8"/>
    <w:rsid w:val="0047113E"/>
    <w:rsid w:val="00473284"/>
    <w:rsid w:val="00474621"/>
    <w:rsid w:val="00483575"/>
    <w:rsid w:val="004836C9"/>
    <w:rsid w:val="00483765"/>
    <w:rsid w:val="00484CEC"/>
    <w:rsid w:val="0048554D"/>
    <w:rsid w:val="00485FF9"/>
    <w:rsid w:val="004864AE"/>
    <w:rsid w:val="004875FC"/>
    <w:rsid w:val="0049344F"/>
    <w:rsid w:val="004A11CF"/>
    <w:rsid w:val="004A11EB"/>
    <w:rsid w:val="004A2080"/>
    <w:rsid w:val="004A5717"/>
    <w:rsid w:val="004A6067"/>
    <w:rsid w:val="004B1797"/>
    <w:rsid w:val="004B39BA"/>
    <w:rsid w:val="004B502E"/>
    <w:rsid w:val="004C1DE3"/>
    <w:rsid w:val="004C2E59"/>
    <w:rsid w:val="004D2E23"/>
    <w:rsid w:val="004D3D77"/>
    <w:rsid w:val="004D46D5"/>
    <w:rsid w:val="004E494E"/>
    <w:rsid w:val="004E5B06"/>
    <w:rsid w:val="004E6419"/>
    <w:rsid w:val="004E6F26"/>
    <w:rsid w:val="004E7126"/>
    <w:rsid w:val="004E7F03"/>
    <w:rsid w:val="004F2DC1"/>
    <w:rsid w:val="004F4959"/>
    <w:rsid w:val="004F5537"/>
    <w:rsid w:val="0050066C"/>
    <w:rsid w:val="005025A3"/>
    <w:rsid w:val="00504C10"/>
    <w:rsid w:val="00504F02"/>
    <w:rsid w:val="005053D1"/>
    <w:rsid w:val="00515BF2"/>
    <w:rsid w:val="00516007"/>
    <w:rsid w:val="00517E12"/>
    <w:rsid w:val="00523E37"/>
    <w:rsid w:val="00524B52"/>
    <w:rsid w:val="005275EE"/>
    <w:rsid w:val="005369E3"/>
    <w:rsid w:val="0054272B"/>
    <w:rsid w:val="00543772"/>
    <w:rsid w:val="005446E7"/>
    <w:rsid w:val="00550087"/>
    <w:rsid w:val="00550D57"/>
    <w:rsid w:val="005535AE"/>
    <w:rsid w:val="00553B34"/>
    <w:rsid w:val="00554382"/>
    <w:rsid w:val="00554633"/>
    <w:rsid w:val="005551D2"/>
    <w:rsid w:val="00555809"/>
    <w:rsid w:val="00570EB8"/>
    <w:rsid w:val="00574616"/>
    <w:rsid w:val="00575BE3"/>
    <w:rsid w:val="00577CFB"/>
    <w:rsid w:val="005815D6"/>
    <w:rsid w:val="00582B45"/>
    <w:rsid w:val="0058332F"/>
    <w:rsid w:val="00584E44"/>
    <w:rsid w:val="005866F9"/>
    <w:rsid w:val="00593924"/>
    <w:rsid w:val="00593F84"/>
    <w:rsid w:val="00596096"/>
    <w:rsid w:val="005A06CA"/>
    <w:rsid w:val="005A3DCD"/>
    <w:rsid w:val="005A54D8"/>
    <w:rsid w:val="005A6FF6"/>
    <w:rsid w:val="005B1A1C"/>
    <w:rsid w:val="005B34E6"/>
    <w:rsid w:val="005B4619"/>
    <w:rsid w:val="005B7C26"/>
    <w:rsid w:val="005C00FD"/>
    <w:rsid w:val="005C0158"/>
    <w:rsid w:val="005C10D0"/>
    <w:rsid w:val="005C43C6"/>
    <w:rsid w:val="005C6A45"/>
    <w:rsid w:val="005D1A1A"/>
    <w:rsid w:val="005D4882"/>
    <w:rsid w:val="005D4B1E"/>
    <w:rsid w:val="005D4BFB"/>
    <w:rsid w:val="005D63B4"/>
    <w:rsid w:val="005D6804"/>
    <w:rsid w:val="005D7CB6"/>
    <w:rsid w:val="005E38B4"/>
    <w:rsid w:val="005E3B48"/>
    <w:rsid w:val="005E430E"/>
    <w:rsid w:val="005E5CC5"/>
    <w:rsid w:val="005E7B04"/>
    <w:rsid w:val="005F0312"/>
    <w:rsid w:val="005F15C4"/>
    <w:rsid w:val="005F194B"/>
    <w:rsid w:val="005F314C"/>
    <w:rsid w:val="005F48EA"/>
    <w:rsid w:val="005F6832"/>
    <w:rsid w:val="0060198C"/>
    <w:rsid w:val="0060254D"/>
    <w:rsid w:val="00602C1F"/>
    <w:rsid w:val="0060570C"/>
    <w:rsid w:val="00606351"/>
    <w:rsid w:val="00607B6D"/>
    <w:rsid w:val="00611BF1"/>
    <w:rsid w:val="0061208D"/>
    <w:rsid w:val="00613F01"/>
    <w:rsid w:val="006166A0"/>
    <w:rsid w:val="00622C00"/>
    <w:rsid w:val="00634FDE"/>
    <w:rsid w:val="006350E6"/>
    <w:rsid w:val="00636425"/>
    <w:rsid w:val="00637A8F"/>
    <w:rsid w:val="00642145"/>
    <w:rsid w:val="00642FC6"/>
    <w:rsid w:val="00645384"/>
    <w:rsid w:val="00645605"/>
    <w:rsid w:val="00646021"/>
    <w:rsid w:val="00646A73"/>
    <w:rsid w:val="006470F5"/>
    <w:rsid w:val="0065034A"/>
    <w:rsid w:val="00661381"/>
    <w:rsid w:val="00662936"/>
    <w:rsid w:val="00667804"/>
    <w:rsid w:val="00667D0D"/>
    <w:rsid w:val="0067074F"/>
    <w:rsid w:val="006721CF"/>
    <w:rsid w:val="00672957"/>
    <w:rsid w:val="00672A3D"/>
    <w:rsid w:val="00672A41"/>
    <w:rsid w:val="006776DA"/>
    <w:rsid w:val="00682519"/>
    <w:rsid w:val="0068500D"/>
    <w:rsid w:val="0068713F"/>
    <w:rsid w:val="006959DC"/>
    <w:rsid w:val="00695C98"/>
    <w:rsid w:val="006A14B4"/>
    <w:rsid w:val="006A4DF3"/>
    <w:rsid w:val="006A53D3"/>
    <w:rsid w:val="006A685E"/>
    <w:rsid w:val="006A7E9B"/>
    <w:rsid w:val="006B3F93"/>
    <w:rsid w:val="006B43D4"/>
    <w:rsid w:val="006B4729"/>
    <w:rsid w:val="006B4F55"/>
    <w:rsid w:val="006C302A"/>
    <w:rsid w:val="006D0310"/>
    <w:rsid w:val="006D277B"/>
    <w:rsid w:val="006D324B"/>
    <w:rsid w:val="006D61FF"/>
    <w:rsid w:val="006D79CA"/>
    <w:rsid w:val="006E38B8"/>
    <w:rsid w:val="006E6ED5"/>
    <w:rsid w:val="006F25BE"/>
    <w:rsid w:val="006F4492"/>
    <w:rsid w:val="006F44E6"/>
    <w:rsid w:val="006F4D0C"/>
    <w:rsid w:val="006F6B73"/>
    <w:rsid w:val="006F7D7A"/>
    <w:rsid w:val="00706679"/>
    <w:rsid w:val="00710DB6"/>
    <w:rsid w:val="00711617"/>
    <w:rsid w:val="00711B6F"/>
    <w:rsid w:val="00712B1F"/>
    <w:rsid w:val="00714355"/>
    <w:rsid w:val="0071454A"/>
    <w:rsid w:val="00714C42"/>
    <w:rsid w:val="00714E03"/>
    <w:rsid w:val="007169BD"/>
    <w:rsid w:val="00720E85"/>
    <w:rsid w:val="00721DB3"/>
    <w:rsid w:val="00722D1B"/>
    <w:rsid w:val="00724FF8"/>
    <w:rsid w:val="00725D95"/>
    <w:rsid w:val="00727A8A"/>
    <w:rsid w:val="00732ADB"/>
    <w:rsid w:val="00734132"/>
    <w:rsid w:val="00740381"/>
    <w:rsid w:val="0074230B"/>
    <w:rsid w:val="0074586D"/>
    <w:rsid w:val="00747966"/>
    <w:rsid w:val="00752307"/>
    <w:rsid w:val="00763DDE"/>
    <w:rsid w:val="00765640"/>
    <w:rsid w:val="00765741"/>
    <w:rsid w:val="00765DA7"/>
    <w:rsid w:val="00766BE8"/>
    <w:rsid w:val="00773D57"/>
    <w:rsid w:val="00780887"/>
    <w:rsid w:val="00780F50"/>
    <w:rsid w:val="00780FFE"/>
    <w:rsid w:val="00782CA6"/>
    <w:rsid w:val="00784F4C"/>
    <w:rsid w:val="0079042C"/>
    <w:rsid w:val="00792EDF"/>
    <w:rsid w:val="00793180"/>
    <w:rsid w:val="00794BB5"/>
    <w:rsid w:val="007A08F9"/>
    <w:rsid w:val="007A14EA"/>
    <w:rsid w:val="007A2F7C"/>
    <w:rsid w:val="007A3DFD"/>
    <w:rsid w:val="007A5020"/>
    <w:rsid w:val="007A77C7"/>
    <w:rsid w:val="007B0154"/>
    <w:rsid w:val="007B0366"/>
    <w:rsid w:val="007B1883"/>
    <w:rsid w:val="007B2BA5"/>
    <w:rsid w:val="007C4815"/>
    <w:rsid w:val="007C592E"/>
    <w:rsid w:val="007C66E4"/>
    <w:rsid w:val="007D5914"/>
    <w:rsid w:val="007E609D"/>
    <w:rsid w:val="007E72E4"/>
    <w:rsid w:val="007E7572"/>
    <w:rsid w:val="007F2A7A"/>
    <w:rsid w:val="007F2D8D"/>
    <w:rsid w:val="007F6454"/>
    <w:rsid w:val="007F7AD3"/>
    <w:rsid w:val="008010A3"/>
    <w:rsid w:val="00801941"/>
    <w:rsid w:val="00801AA9"/>
    <w:rsid w:val="00804444"/>
    <w:rsid w:val="00804CCE"/>
    <w:rsid w:val="008067FB"/>
    <w:rsid w:val="0080715F"/>
    <w:rsid w:val="00810F67"/>
    <w:rsid w:val="00811F3A"/>
    <w:rsid w:val="008121A1"/>
    <w:rsid w:val="00815BF6"/>
    <w:rsid w:val="00817B48"/>
    <w:rsid w:val="00821246"/>
    <w:rsid w:val="00830CF9"/>
    <w:rsid w:val="00832071"/>
    <w:rsid w:val="00832F18"/>
    <w:rsid w:val="0083483B"/>
    <w:rsid w:val="00835562"/>
    <w:rsid w:val="00836108"/>
    <w:rsid w:val="00840E39"/>
    <w:rsid w:val="00842812"/>
    <w:rsid w:val="00843E99"/>
    <w:rsid w:val="008457A8"/>
    <w:rsid w:val="008474D1"/>
    <w:rsid w:val="008503FB"/>
    <w:rsid w:val="008511DD"/>
    <w:rsid w:val="00854C60"/>
    <w:rsid w:val="008601B6"/>
    <w:rsid w:val="00860544"/>
    <w:rsid w:val="00863C5F"/>
    <w:rsid w:val="0086642F"/>
    <w:rsid w:val="00867354"/>
    <w:rsid w:val="00870E7D"/>
    <w:rsid w:val="0087243F"/>
    <w:rsid w:val="0087320B"/>
    <w:rsid w:val="00873F4E"/>
    <w:rsid w:val="00882E28"/>
    <w:rsid w:val="00883977"/>
    <w:rsid w:val="00886F6B"/>
    <w:rsid w:val="00890A34"/>
    <w:rsid w:val="008921CF"/>
    <w:rsid w:val="00894EA4"/>
    <w:rsid w:val="008976AE"/>
    <w:rsid w:val="008A6D14"/>
    <w:rsid w:val="008B023B"/>
    <w:rsid w:val="008B0B36"/>
    <w:rsid w:val="008B10D5"/>
    <w:rsid w:val="008B2AC1"/>
    <w:rsid w:val="008B3D3D"/>
    <w:rsid w:val="008B4F30"/>
    <w:rsid w:val="008C0B73"/>
    <w:rsid w:val="008C1568"/>
    <w:rsid w:val="008C27C4"/>
    <w:rsid w:val="008C4F03"/>
    <w:rsid w:val="008C5CDF"/>
    <w:rsid w:val="008C786E"/>
    <w:rsid w:val="008D142C"/>
    <w:rsid w:val="008D2F90"/>
    <w:rsid w:val="008D345E"/>
    <w:rsid w:val="008D38E7"/>
    <w:rsid w:val="008D57FC"/>
    <w:rsid w:val="008D7DAF"/>
    <w:rsid w:val="008E2F6A"/>
    <w:rsid w:val="008E5F9A"/>
    <w:rsid w:val="008E6701"/>
    <w:rsid w:val="008E7C35"/>
    <w:rsid w:val="008F1C6F"/>
    <w:rsid w:val="008F21FF"/>
    <w:rsid w:val="008F2AB5"/>
    <w:rsid w:val="008F56A4"/>
    <w:rsid w:val="008F57A3"/>
    <w:rsid w:val="008F5D09"/>
    <w:rsid w:val="009016C7"/>
    <w:rsid w:val="009019A6"/>
    <w:rsid w:val="009030BB"/>
    <w:rsid w:val="00912FB9"/>
    <w:rsid w:val="00913CC0"/>
    <w:rsid w:val="00921407"/>
    <w:rsid w:val="00926325"/>
    <w:rsid w:val="00926AE7"/>
    <w:rsid w:val="00927F89"/>
    <w:rsid w:val="00930156"/>
    <w:rsid w:val="0093264C"/>
    <w:rsid w:val="00932AE5"/>
    <w:rsid w:val="00932B0C"/>
    <w:rsid w:val="00933636"/>
    <w:rsid w:val="00936145"/>
    <w:rsid w:val="009429D2"/>
    <w:rsid w:val="00943644"/>
    <w:rsid w:val="009449EA"/>
    <w:rsid w:val="00945362"/>
    <w:rsid w:val="009514FD"/>
    <w:rsid w:val="00951C62"/>
    <w:rsid w:val="00951CB4"/>
    <w:rsid w:val="00954BF9"/>
    <w:rsid w:val="009572BC"/>
    <w:rsid w:val="0096080F"/>
    <w:rsid w:val="009629FA"/>
    <w:rsid w:val="009643B2"/>
    <w:rsid w:val="00964721"/>
    <w:rsid w:val="0096528A"/>
    <w:rsid w:val="009723E3"/>
    <w:rsid w:val="009748C7"/>
    <w:rsid w:val="009769C2"/>
    <w:rsid w:val="00977F09"/>
    <w:rsid w:val="00982753"/>
    <w:rsid w:val="00985093"/>
    <w:rsid w:val="0098640C"/>
    <w:rsid w:val="00987C0E"/>
    <w:rsid w:val="009970E5"/>
    <w:rsid w:val="009A211E"/>
    <w:rsid w:val="009A5767"/>
    <w:rsid w:val="009B249F"/>
    <w:rsid w:val="009D3D78"/>
    <w:rsid w:val="009E32FF"/>
    <w:rsid w:val="009E5848"/>
    <w:rsid w:val="009E5C13"/>
    <w:rsid w:val="009E7F43"/>
    <w:rsid w:val="009F2C42"/>
    <w:rsid w:val="009F6FF6"/>
    <w:rsid w:val="00A00A61"/>
    <w:rsid w:val="00A0257D"/>
    <w:rsid w:val="00A04A99"/>
    <w:rsid w:val="00A067A0"/>
    <w:rsid w:val="00A10623"/>
    <w:rsid w:val="00A13404"/>
    <w:rsid w:val="00A1389A"/>
    <w:rsid w:val="00A22332"/>
    <w:rsid w:val="00A24485"/>
    <w:rsid w:val="00A24CE8"/>
    <w:rsid w:val="00A25B3B"/>
    <w:rsid w:val="00A25BFB"/>
    <w:rsid w:val="00A30678"/>
    <w:rsid w:val="00A32D06"/>
    <w:rsid w:val="00A3384E"/>
    <w:rsid w:val="00A33D91"/>
    <w:rsid w:val="00A35808"/>
    <w:rsid w:val="00A36C64"/>
    <w:rsid w:val="00A4039E"/>
    <w:rsid w:val="00A447EE"/>
    <w:rsid w:val="00A47528"/>
    <w:rsid w:val="00A57174"/>
    <w:rsid w:val="00A60D7E"/>
    <w:rsid w:val="00A6467F"/>
    <w:rsid w:val="00A64994"/>
    <w:rsid w:val="00A677F8"/>
    <w:rsid w:val="00A72657"/>
    <w:rsid w:val="00A733B8"/>
    <w:rsid w:val="00A73B80"/>
    <w:rsid w:val="00A752F0"/>
    <w:rsid w:val="00A77A1C"/>
    <w:rsid w:val="00A77A28"/>
    <w:rsid w:val="00A81074"/>
    <w:rsid w:val="00A82786"/>
    <w:rsid w:val="00A87020"/>
    <w:rsid w:val="00A87776"/>
    <w:rsid w:val="00A92FFD"/>
    <w:rsid w:val="00A93FD3"/>
    <w:rsid w:val="00A97AA3"/>
    <w:rsid w:val="00AA2755"/>
    <w:rsid w:val="00AA64B2"/>
    <w:rsid w:val="00AA7821"/>
    <w:rsid w:val="00AB1B06"/>
    <w:rsid w:val="00AB231C"/>
    <w:rsid w:val="00AB2D9B"/>
    <w:rsid w:val="00AB3842"/>
    <w:rsid w:val="00AC1B99"/>
    <w:rsid w:val="00AC3F9C"/>
    <w:rsid w:val="00AC4648"/>
    <w:rsid w:val="00AC4810"/>
    <w:rsid w:val="00AC6522"/>
    <w:rsid w:val="00AC7F50"/>
    <w:rsid w:val="00AD0DF1"/>
    <w:rsid w:val="00AD4CCD"/>
    <w:rsid w:val="00AD5612"/>
    <w:rsid w:val="00AE53BC"/>
    <w:rsid w:val="00AE5BB4"/>
    <w:rsid w:val="00AE6B4C"/>
    <w:rsid w:val="00AE7E77"/>
    <w:rsid w:val="00AF0BFD"/>
    <w:rsid w:val="00AF6F29"/>
    <w:rsid w:val="00B0038A"/>
    <w:rsid w:val="00B0142E"/>
    <w:rsid w:val="00B020B0"/>
    <w:rsid w:val="00B035CE"/>
    <w:rsid w:val="00B03F9F"/>
    <w:rsid w:val="00B06471"/>
    <w:rsid w:val="00B06C2F"/>
    <w:rsid w:val="00B11B75"/>
    <w:rsid w:val="00B132BE"/>
    <w:rsid w:val="00B14771"/>
    <w:rsid w:val="00B16D13"/>
    <w:rsid w:val="00B20482"/>
    <w:rsid w:val="00B20B47"/>
    <w:rsid w:val="00B24092"/>
    <w:rsid w:val="00B314D3"/>
    <w:rsid w:val="00B33605"/>
    <w:rsid w:val="00B36FEF"/>
    <w:rsid w:val="00B466CF"/>
    <w:rsid w:val="00B46F09"/>
    <w:rsid w:val="00B512AD"/>
    <w:rsid w:val="00B54CD2"/>
    <w:rsid w:val="00B56EF9"/>
    <w:rsid w:val="00B60079"/>
    <w:rsid w:val="00B62C5A"/>
    <w:rsid w:val="00B63365"/>
    <w:rsid w:val="00B6473F"/>
    <w:rsid w:val="00B67850"/>
    <w:rsid w:val="00B7070A"/>
    <w:rsid w:val="00B7534A"/>
    <w:rsid w:val="00B76A80"/>
    <w:rsid w:val="00B81585"/>
    <w:rsid w:val="00B81FAC"/>
    <w:rsid w:val="00B853A5"/>
    <w:rsid w:val="00B920B9"/>
    <w:rsid w:val="00B92123"/>
    <w:rsid w:val="00B94C16"/>
    <w:rsid w:val="00BA2EA7"/>
    <w:rsid w:val="00BA4F85"/>
    <w:rsid w:val="00BB2751"/>
    <w:rsid w:val="00BB6205"/>
    <w:rsid w:val="00BB66B6"/>
    <w:rsid w:val="00BB6AC6"/>
    <w:rsid w:val="00BC389B"/>
    <w:rsid w:val="00BC3FA2"/>
    <w:rsid w:val="00BC61E5"/>
    <w:rsid w:val="00BC64EB"/>
    <w:rsid w:val="00BD2478"/>
    <w:rsid w:val="00BD39EF"/>
    <w:rsid w:val="00BE3CDD"/>
    <w:rsid w:val="00BE3F92"/>
    <w:rsid w:val="00BE523B"/>
    <w:rsid w:val="00BE5E7A"/>
    <w:rsid w:val="00BE7536"/>
    <w:rsid w:val="00BF12B8"/>
    <w:rsid w:val="00BF2B90"/>
    <w:rsid w:val="00BF6929"/>
    <w:rsid w:val="00BF770B"/>
    <w:rsid w:val="00C0094F"/>
    <w:rsid w:val="00C016CF"/>
    <w:rsid w:val="00C030E6"/>
    <w:rsid w:val="00C11111"/>
    <w:rsid w:val="00C12217"/>
    <w:rsid w:val="00C13B65"/>
    <w:rsid w:val="00C16104"/>
    <w:rsid w:val="00C16979"/>
    <w:rsid w:val="00C1701D"/>
    <w:rsid w:val="00C17B30"/>
    <w:rsid w:val="00C20A87"/>
    <w:rsid w:val="00C22642"/>
    <w:rsid w:val="00C25804"/>
    <w:rsid w:val="00C27CA5"/>
    <w:rsid w:val="00C3042B"/>
    <w:rsid w:val="00C32498"/>
    <w:rsid w:val="00C360E4"/>
    <w:rsid w:val="00C40B2F"/>
    <w:rsid w:val="00C4173C"/>
    <w:rsid w:val="00C44104"/>
    <w:rsid w:val="00C45059"/>
    <w:rsid w:val="00C46155"/>
    <w:rsid w:val="00C464D3"/>
    <w:rsid w:val="00C46670"/>
    <w:rsid w:val="00C470D8"/>
    <w:rsid w:val="00C50D8F"/>
    <w:rsid w:val="00C5115D"/>
    <w:rsid w:val="00C529DB"/>
    <w:rsid w:val="00C53472"/>
    <w:rsid w:val="00C55CBC"/>
    <w:rsid w:val="00C64382"/>
    <w:rsid w:val="00C64EBE"/>
    <w:rsid w:val="00C6604F"/>
    <w:rsid w:val="00C744F9"/>
    <w:rsid w:val="00C7461F"/>
    <w:rsid w:val="00C757D6"/>
    <w:rsid w:val="00C7659A"/>
    <w:rsid w:val="00C80F8A"/>
    <w:rsid w:val="00C829DC"/>
    <w:rsid w:val="00C84A0D"/>
    <w:rsid w:val="00C910B2"/>
    <w:rsid w:val="00C91236"/>
    <w:rsid w:val="00C93EF1"/>
    <w:rsid w:val="00C94D6B"/>
    <w:rsid w:val="00C95D5A"/>
    <w:rsid w:val="00C97E78"/>
    <w:rsid w:val="00CA0393"/>
    <w:rsid w:val="00CA0919"/>
    <w:rsid w:val="00CA21E0"/>
    <w:rsid w:val="00CA689A"/>
    <w:rsid w:val="00CB2845"/>
    <w:rsid w:val="00CB361C"/>
    <w:rsid w:val="00CB4C0D"/>
    <w:rsid w:val="00CB5993"/>
    <w:rsid w:val="00CB677E"/>
    <w:rsid w:val="00CC229F"/>
    <w:rsid w:val="00CC365D"/>
    <w:rsid w:val="00CC4B55"/>
    <w:rsid w:val="00CC50BB"/>
    <w:rsid w:val="00CC6537"/>
    <w:rsid w:val="00CD270E"/>
    <w:rsid w:val="00CD5534"/>
    <w:rsid w:val="00CE0118"/>
    <w:rsid w:val="00CE0304"/>
    <w:rsid w:val="00CE2FAC"/>
    <w:rsid w:val="00CE322E"/>
    <w:rsid w:val="00CE6B28"/>
    <w:rsid w:val="00CF2B2B"/>
    <w:rsid w:val="00CF5009"/>
    <w:rsid w:val="00CF75A7"/>
    <w:rsid w:val="00CF79EA"/>
    <w:rsid w:val="00D04FEC"/>
    <w:rsid w:val="00D05BD7"/>
    <w:rsid w:val="00D06B6D"/>
    <w:rsid w:val="00D06DF1"/>
    <w:rsid w:val="00D0738E"/>
    <w:rsid w:val="00D1057D"/>
    <w:rsid w:val="00D11C19"/>
    <w:rsid w:val="00D14737"/>
    <w:rsid w:val="00D16B40"/>
    <w:rsid w:val="00D1705B"/>
    <w:rsid w:val="00D22F31"/>
    <w:rsid w:val="00D2481D"/>
    <w:rsid w:val="00D2518A"/>
    <w:rsid w:val="00D318FB"/>
    <w:rsid w:val="00D32208"/>
    <w:rsid w:val="00D33301"/>
    <w:rsid w:val="00D33694"/>
    <w:rsid w:val="00D37AE1"/>
    <w:rsid w:val="00D41285"/>
    <w:rsid w:val="00D42D10"/>
    <w:rsid w:val="00D44077"/>
    <w:rsid w:val="00D467BA"/>
    <w:rsid w:val="00D46E32"/>
    <w:rsid w:val="00D54CDC"/>
    <w:rsid w:val="00D55D50"/>
    <w:rsid w:val="00D55E33"/>
    <w:rsid w:val="00D57268"/>
    <w:rsid w:val="00D630BE"/>
    <w:rsid w:val="00D6310E"/>
    <w:rsid w:val="00D64797"/>
    <w:rsid w:val="00D667F9"/>
    <w:rsid w:val="00D73517"/>
    <w:rsid w:val="00D75C91"/>
    <w:rsid w:val="00D8063B"/>
    <w:rsid w:val="00D818EA"/>
    <w:rsid w:val="00D8318A"/>
    <w:rsid w:val="00D843AE"/>
    <w:rsid w:val="00D84963"/>
    <w:rsid w:val="00D85E99"/>
    <w:rsid w:val="00D867CA"/>
    <w:rsid w:val="00D91454"/>
    <w:rsid w:val="00D94937"/>
    <w:rsid w:val="00D953B4"/>
    <w:rsid w:val="00D95926"/>
    <w:rsid w:val="00D972C8"/>
    <w:rsid w:val="00D97860"/>
    <w:rsid w:val="00D97890"/>
    <w:rsid w:val="00DA0F9E"/>
    <w:rsid w:val="00DA194E"/>
    <w:rsid w:val="00DA536A"/>
    <w:rsid w:val="00DA53C5"/>
    <w:rsid w:val="00DB4329"/>
    <w:rsid w:val="00DB6D20"/>
    <w:rsid w:val="00DB7F5C"/>
    <w:rsid w:val="00DC0AAD"/>
    <w:rsid w:val="00DC1D08"/>
    <w:rsid w:val="00DC361F"/>
    <w:rsid w:val="00DC63D3"/>
    <w:rsid w:val="00DC6BB6"/>
    <w:rsid w:val="00DD275F"/>
    <w:rsid w:val="00DD5F33"/>
    <w:rsid w:val="00DD67E7"/>
    <w:rsid w:val="00DD690C"/>
    <w:rsid w:val="00DE0778"/>
    <w:rsid w:val="00DE0862"/>
    <w:rsid w:val="00DE0A1E"/>
    <w:rsid w:val="00DE17F5"/>
    <w:rsid w:val="00DE26A6"/>
    <w:rsid w:val="00DE36FD"/>
    <w:rsid w:val="00DE3F38"/>
    <w:rsid w:val="00DE4171"/>
    <w:rsid w:val="00DE4D96"/>
    <w:rsid w:val="00DE7EE1"/>
    <w:rsid w:val="00DF34C7"/>
    <w:rsid w:val="00DF3DEC"/>
    <w:rsid w:val="00DF6461"/>
    <w:rsid w:val="00E02DA2"/>
    <w:rsid w:val="00E02F33"/>
    <w:rsid w:val="00E04D26"/>
    <w:rsid w:val="00E05F1B"/>
    <w:rsid w:val="00E076E9"/>
    <w:rsid w:val="00E10776"/>
    <w:rsid w:val="00E10CA0"/>
    <w:rsid w:val="00E11148"/>
    <w:rsid w:val="00E15CB2"/>
    <w:rsid w:val="00E16EA4"/>
    <w:rsid w:val="00E17112"/>
    <w:rsid w:val="00E24E21"/>
    <w:rsid w:val="00E300C6"/>
    <w:rsid w:val="00E30EB5"/>
    <w:rsid w:val="00E3191C"/>
    <w:rsid w:val="00E3193D"/>
    <w:rsid w:val="00E34178"/>
    <w:rsid w:val="00E34FE8"/>
    <w:rsid w:val="00E35C0A"/>
    <w:rsid w:val="00E367D9"/>
    <w:rsid w:val="00E41BFA"/>
    <w:rsid w:val="00E422F6"/>
    <w:rsid w:val="00E460FF"/>
    <w:rsid w:val="00E461D2"/>
    <w:rsid w:val="00E46EB9"/>
    <w:rsid w:val="00E478D5"/>
    <w:rsid w:val="00E53076"/>
    <w:rsid w:val="00E54658"/>
    <w:rsid w:val="00E611DE"/>
    <w:rsid w:val="00E6218D"/>
    <w:rsid w:val="00E67662"/>
    <w:rsid w:val="00E71168"/>
    <w:rsid w:val="00E72078"/>
    <w:rsid w:val="00E7301E"/>
    <w:rsid w:val="00E7395B"/>
    <w:rsid w:val="00E740B2"/>
    <w:rsid w:val="00E77826"/>
    <w:rsid w:val="00E77ED3"/>
    <w:rsid w:val="00E81D42"/>
    <w:rsid w:val="00E82256"/>
    <w:rsid w:val="00E82CDA"/>
    <w:rsid w:val="00E83317"/>
    <w:rsid w:val="00E856E2"/>
    <w:rsid w:val="00E85E48"/>
    <w:rsid w:val="00E90AF0"/>
    <w:rsid w:val="00E92846"/>
    <w:rsid w:val="00E938C6"/>
    <w:rsid w:val="00E947E9"/>
    <w:rsid w:val="00E956EC"/>
    <w:rsid w:val="00E96831"/>
    <w:rsid w:val="00EA23E9"/>
    <w:rsid w:val="00EA2899"/>
    <w:rsid w:val="00EA4A32"/>
    <w:rsid w:val="00EA6EB9"/>
    <w:rsid w:val="00EB12F7"/>
    <w:rsid w:val="00EB1917"/>
    <w:rsid w:val="00EB612F"/>
    <w:rsid w:val="00EC0083"/>
    <w:rsid w:val="00EC1D90"/>
    <w:rsid w:val="00EC5FE8"/>
    <w:rsid w:val="00EC7DCA"/>
    <w:rsid w:val="00ED49E6"/>
    <w:rsid w:val="00ED4C43"/>
    <w:rsid w:val="00ED765C"/>
    <w:rsid w:val="00ED78F6"/>
    <w:rsid w:val="00EE0048"/>
    <w:rsid w:val="00EE3862"/>
    <w:rsid w:val="00EE3B8F"/>
    <w:rsid w:val="00EF0A4D"/>
    <w:rsid w:val="00EF0AE1"/>
    <w:rsid w:val="00EF48BD"/>
    <w:rsid w:val="00EF5DE7"/>
    <w:rsid w:val="00EF604E"/>
    <w:rsid w:val="00EF6B5D"/>
    <w:rsid w:val="00EF7A23"/>
    <w:rsid w:val="00EF7B28"/>
    <w:rsid w:val="00F01270"/>
    <w:rsid w:val="00F03D56"/>
    <w:rsid w:val="00F04F72"/>
    <w:rsid w:val="00F07537"/>
    <w:rsid w:val="00F07F5A"/>
    <w:rsid w:val="00F10A9B"/>
    <w:rsid w:val="00F11E33"/>
    <w:rsid w:val="00F14010"/>
    <w:rsid w:val="00F1713D"/>
    <w:rsid w:val="00F22223"/>
    <w:rsid w:val="00F22448"/>
    <w:rsid w:val="00F22AFB"/>
    <w:rsid w:val="00F2425B"/>
    <w:rsid w:val="00F24AF7"/>
    <w:rsid w:val="00F270E2"/>
    <w:rsid w:val="00F31742"/>
    <w:rsid w:val="00F31964"/>
    <w:rsid w:val="00F3302C"/>
    <w:rsid w:val="00F35A8E"/>
    <w:rsid w:val="00F40068"/>
    <w:rsid w:val="00F41E2A"/>
    <w:rsid w:val="00F41EE3"/>
    <w:rsid w:val="00F44DB0"/>
    <w:rsid w:val="00F501C5"/>
    <w:rsid w:val="00F507C9"/>
    <w:rsid w:val="00F522E7"/>
    <w:rsid w:val="00F55F79"/>
    <w:rsid w:val="00F5682A"/>
    <w:rsid w:val="00F6118F"/>
    <w:rsid w:val="00F6138E"/>
    <w:rsid w:val="00F624AE"/>
    <w:rsid w:val="00F63843"/>
    <w:rsid w:val="00F63BFD"/>
    <w:rsid w:val="00F656FC"/>
    <w:rsid w:val="00F65A73"/>
    <w:rsid w:val="00F6771C"/>
    <w:rsid w:val="00F70C24"/>
    <w:rsid w:val="00F7291D"/>
    <w:rsid w:val="00F72C4A"/>
    <w:rsid w:val="00F76527"/>
    <w:rsid w:val="00F77349"/>
    <w:rsid w:val="00F80041"/>
    <w:rsid w:val="00F85D77"/>
    <w:rsid w:val="00F869EB"/>
    <w:rsid w:val="00F93B89"/>
    <w:rsid w:val="00FA0812"/>
    <w:rsid w:val="00FA4274"/>
    <w:rsid w:val="00FA4815"/>
    <w:rsid w:val="00FC248E"/>
    <w:rsid w:val="00FC3711"/>
    <w:rsid w:val="00FC610C"/>
    <w:rsid w:val="00FC64DA"/>
    <w:rsid w:val="00FD0D8A"/>
    <w:rsid w:val="00FD17DC"/>
    <w:rsid w:val="00FD2BA5"/>
    <w:rsid w:val="00FD31E2"/>
    <w:rsid w:val="00FD4051"/>
    <w:rsid w:val="00FD748A"/>
    <w:rsid w:val="00FD7602"/>
    <w:rsid w:val="00FE104F"/>
    <w:rsid w:val="00FE1488"/>
    <w:rsid w:val="00FE23B9"/>
    <w:rsid w:val="00FE2AE2"/>
    <w:rsid w:val="00FE58E8"/>
    <w:rsid w:val="00FF1172"/>
    <w:rsid w:val="00FF164F"/>
    <w:rsid w:val="00FF2AB2"/>
    <w:rsid w:val="00FF4C4F"/>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4F374C-7ED7-47F6-B00A-E9ED0BE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669917">
      <w:bodyDiv w:val="1"/>
      <w:marLeft w:val="0"/>
      <w:marRight w:val="0"/>
      <w:marTop w:val="0"/>
      <w:marBottom w:val="0"/>
      <w:divBdr>
        <w:top w:val="none" w:sz="0" w:space="0" w:color="auto"/>
        <w:left w:val="none" w:sz="0" w:space="0" w:color="auto"/>
        <w:bottom w:val="none" w:sz="0" w:space="0" w:color="auto"/>
        <w:right w:val="none" w:sz="0" w:space="0" w:color="auto"/>
      </w:divBdr>
    </w:div>
    <w:div w:id="170342544">
      <w:bodyDiv w:val="1"/>
      <w:marLeft w:val="0"/>
      <w:marRight w:val="0"/>
      <w:marTop w:val="0"/>
      <w:marBottom w:val="0"/>
      <w:divBdr>
        <w:top w:val="none" w:sz="0" w:space="0" w:color="auto"/>
        <w:left w:val="none" w:sz="0" w:space="0" w:color="auto"/>
        <w:bottom w:val="none" w:sz="0" w:space="0" w:color="auto"/>
        <w:right w:val="none" w:sz="0" w:space="0" w:color="auto"/>
      </w:divBdr>
    </w:div>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552155154">
      <w:bodyDiv w:val="1"/>
      <w:marLeft w:val="0"/>
      <w:marRight w:val="0"/>
      <w:marTop w:val="0"/>
      <w:marBottom w:val="0"/>
      <w:divBdr>
        <w:top w:val="none" w:sz="0" w:space="0" w:color="auto"/>
        <w:left w:val="none" w:sz="0" w:space="0" w:color="auto"/>
        <w:bottom w:val="none" w:sz="0" w:space="0" w:color="auto"/>
        <w:right w:val="none" w:sz="0" w:space="0" w:color="auto"/>
      </w:divBdr>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797648867">
      <w:bodyDiv w:val="1"/>
      <w:marLeft w:val="0"/>
      <w:marRight w:val="0"/>
      <w:marTop w:val="0"/>
      <w:marBottom w:val="0"/>
      <w:divBdr>
        <w:top w:val="none" w:sz="0" w:space="0" w:color="auto"/>
        <w:left w:val="none" w:sz="0" w:space="0" w:color="auto"/>
        <w:bottom w:val="none" w:sz="0" w:space="0" w:color="auto"/>
        <w:right w:val="none" w:sz="0" w:space="0" w:color="auto"/>
      </w:divBdr>
      <w:divsChild>
        <w:div w:id="649989364">
          <w:marLeft w:val="0"/>
          <w:marRight w:val="0"/>
          <w:marTop w:val="0"/>
          <w:marBottom w:val="0"/>
          <w:divBdr>
            <w:top w:val="none" w:sz="0" w:space="0" w:color="auto"/>
            <w:left w:val="none" w:sz="0" w:space="0" w:color="auto"/>
            <w:bottom w:val="none" w:sz="0" w:space="0" w:color="auto"/>
            <w:right w:val="none" w:sz="0" w:space="0" w:color="auto"/>
          </w:divBdr>
          <w:divsChild>
            <w:div w:id="310983365">
              <w:marLeft w:val="0"/>
              <w:marRight w:val="0"/>
              <w:marTop w:val="0"/>
              <w:marBottom w:val="0"/>
              <w:divBdr>
                <w:top w:val="none" w:sz="0" w:space="0" w:color="auto"/>
                <w:left w:val="none" w:sz="0" w:space="0" w:color="auto"/>
                <w:bottom w:val="none" w:sz="0" w:space="0" w:color="auto"/>
                <w:right w:val="none" w:sz="0" w:space="0" w:color="auto"/>
              </w:divBdr>
            </w:div>
          </w:divsChild>
        </w:div>
        <w:div w:id="1565796083">
          <w:marLeft w:val="0"/>
          <w:marRight w:val="0"/>
          <w:marTop w:val="0"/>
          <w:marBottom w:val="0"/>
          <w:divBdr>
            <w:top w:val="none" w:sz="0" w:space="0" w:color="auto"/>
            <w:left w:val="none" w:sz="0" w:space="0" w:color="auto"/>
            <w:bottom w:val="none" w:sz="0" w:space="0" w:color="auto"/>
            <w:right w:val="none" w:sz="0" w:space="0" w:color="auto"/>
          </w:divBdr>
          <w:divsChild>
            <w:div w:id="22488091">
              <w:marLeft w:val="0"/>
              <w:marRight w:val="0"/>
              <w:marTop w:val="0"/>
              <w:marBottom w:val="0"/>
              <w:divBdr>
                <w:top w:val="none" w:sz="0" w:space="0" w:color="auto"/>
                <w:left w:val="none" w:sz="0" w:space="0" w:color="auto"/>
                <w:bottom w:val="none" w:sz="0" w:space="0" w:color="auto"/>
                <w:right w:val="none" w:sz="0" w:space="0" w:color="auto"/>
              </w:divBdr>
            </w:div>
            <w:div w:id="605430951">
              <w:marLeft w:val="0"/>
              <w:marRight w:val="0"/>
              <w:marTop w:val="0"/>
              <w:marBottom w:val="0"/>
              <w:divBdr>
                <w:top w:val="none" w:sz="0" w:space="0" w:color="auto"/>
                <w:left w:val="none" w:sz="0" w:space="0" w:color="auto"/>
                <w:bottom w:val="none" w:sz="0" w:space="0" w:color="auto"/>
                <w:right w:val="none" w:sz="0" w:space="0" w:color="auto"/>
              </w:divBdr>
            </w:div>
            <w:div w:id="877736759">
              <w:marLeft w:val="0"/>
              <w:marRight w:val="0"/>
              <w:marTop w:val="0"/>
              <w:marBottom w:val="0"/>
              <w:divBdr>
                <w:top w:val="none" w:sz="0" w:space="0" w:color="auto"/>
                <w:left w:val="none" w:sz="0" w:space="0" w:color="auto"/>
                <w:bottom w:val="none" w:sz="0" w:space="0" w:color="auto"/>
                <w:right w:val="none" w:sz="0" w:space="0" w:color="auto"/>
              </w:divBdr>
            </w:div>
          </w:divsChild>
        </w:div>
        <w:div w:id="1077022996">
          <w:marLeft w:val="0"/>
          <w:marRight w:val="0"/>
          <w:marTop w:val="0"/>
          <w:marBottom w:val="0"/>
          <w:divBdr>
            <w:top w:val="none" w:sz="0" w:space="0" w:color="auto"/>
            <w:left w:val="none" w:sz="0" w:space="0" w:color="auto"/>
            <w:bottom w:val="none" w:sz="0" w:space="0" w:color="auto"/>
            <w:right w:val="none" w:sz="0" w:space="0" w:color="auto"/>
          </w:divBdr>
          <w:divsChild>
            <w:div w:id="1199972119">
              <w:marLeft w:val="0"/>
              <w:marRight w:val="0"/>
              <w:marTop w:val="0"/>
              <w:marBottom w:val="0"/>
              <w:divBdr>
                <w:top w:val="none" w:sz="0" w:space="0" w:color="auto"/>
                <w:left w:val="none" w:sz="0" w:space="0" w:color="auto"/>
                <w:bottom w:val="none" w:sz="0" w:space="0" w:color="auto"/>
                <w:right w:val="none" w:sz="0" w:space="0" w:color="auto"/>
              </w:divBdr>
            </w:div>
            <w:div w:id="904874301">
              <w:marLeft w:val="0"/>
              <w:marRight w:val="0"/>
              <w:marTop w:val="0"/>
              <w:marBottom w:val="0"/>
              <w:divBdr>
                <w:top w:val="none" w:sz="0" w:space="0" w:color="auto"/>
                <w:left w:val="none" w:sz="0" w:space="0" w:color="auto"/>
                <w:bottom w:val="none" w:sz="0" w:space="0" w:color="auto"/>
                <w:right w:val="none" w:sz="0" w:space="0" w:color="auto"/>
              </w:divBdr>
            </w:div>
            <w:div w:id="148670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08556641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747603593">
      <w:bodyDiv w:val="1"/>
      <w:marLeft w:val="0"/>
      <w:marRight w:val="0"/>
      <w:marTop w:val="0"/>
      <w:marBottom w:val="0"/>
      <w:divBdr>
        <w:top w:val="none" w:sz="0" w:space="0" w:color="auto"/>
        <w:left w:val="none" w:sz="0" w:space="0" w:color="auto"/>
        <w:bottom w:val="none" w:sz="0" w:space="0" w:color="auto"/>
        <w:right w:val="none" w:sz="0" w:space="0" w:color="auto"/>
      </w:divBdr>
      <w:divsChild>
        <w:div w:id="1999989618">
          <w:marLeft w:val="0"/>
          <w:marRight w:val="0"/>
          <w:marTop w:val="0"/>
          <w:marBottom w:val="0"/>
          <w:divBdr>
            <w:top w:val="none" w:sz="0" w:space="0" w:color="auto"/>
            <w:left w:val="none" w:sz="0" w:space="0" w:color="auto"/>
            <w:bottom w:val="none" w:sz="0" w:space="0" w:color="auto"/>
            <w:right w:val="none" w:sz="0" w:space="0" w:color="auto"/>
          </w:divBdr>
          <w:divsChild>
            <w:div w:id="747382883">
              <w:marLeft w:val="0"/>
              <w:marRight w:val="0"/>
              <w:marTop w:val="0"/>
              <w:marBottom w:val="0"/>
              <w:divBdr>
                <w:top w:val="none" w:sz="0" w:space="0" w:color="auto"/>
                <w:left w:val="none" w:sz="0" w:space="0" w:color="auto"/>
                <w:bottom w:val="none" w:sz="0" w:space="0" w:color="auto"/>
                <w:right w:val="none" w:sz="0" w:space="0" w:color="auto"/>
              </w:divBdr>
            </w:div>
          </w:divsChild>
        </w:div>
        <w:div w:id="2049601313">
          <w:marLeft w:val="0"/>
          <w:marRight w:val="0"/>
          <w:marTop w:val="0"/>
          <w:marBottom w:val="0"/>
          <w:divBdr>
            <w:top w:val="none" w:sz="0" w:space="0" w:color="auto"/>
            <w:left w:val="none" w:sz="0" w:space="0" w:color="auto"/>
            <w:bottom w:val="none" w:sz="0" w:space="0" w:color="auto"/>
            <w:right w:val="none" w:sz="0" w:space="0" w:color="auto"/>
          </w:divBdr>
          <w:divsChild>
            <w:div w:id="177544357">
              <w:marLeft w:val="0"/>
              <w:marRight w:val="0"/>
              <w:marTop w:val="0"/>
              <w:marBottom w:val="0"/>
              <w:divBdr>
                <w:top w:val="none" w:sz="0" w:space="0" w:color="auto"/>
                <w:left w:val="none" w:sz="0" w:space="0" w:color="auto"/>
                <w:bottom w:val="none" w:sz="0" w:space="0" w:color="auto"/>
                <w:right w:val="none" w:sz="0" w:space="0" w:color="auto"/>
              </w:divBdr>
            </w:div>
            <w:div w:id="75519698">
              <w:marLeft w:val="0"/>
              <w:marRight w:val="0"/>
              <w:marTop w:val="0"/>
              <w:marBottom w:val="0"/>
              <w:divBdr>
                <w:top w:val="none" w:sz="0" w:space="0" w:color="auto"/>
                <w:left w:val="none" w:sz="0" w:space="0" w:color="auto"/>
                <w:bottom w:val="none" w:sz="0" w:space="0" w:color="auto"/>
                <w:right w:val="none" w:sz="0" w:space="0" w:color="auto"/>
              </w:divBdr>
            </w:div>
            <w:div w:id="1465738313">
              <w:marLeft w:val="0"/>
              <w:marRight w:val="0"/>
              <w:marTop w:val="0"/>
              <w:marBottom w:val="0"/>
              <w:divBdr>
                <w:top w:val="none" w:sz="0" w:space="0" w:color="auto"/>
                <w:left w:val="none" w:sz="0" w:space="0" w:color="auto"/>
                <w:bottom w:val="none" w:sz="0" w:space="0" w:color="auto"/>
                <w:right w:val="none" w:sz="0" w:space="0" w:color="auto"/>
              </w:divBdr>
            </w:div>
          </w:divsChild>
        </w:div>
        <w:div w:id="1884321596">
          <w:marLeft w:val="0"/>
          <w:marRight w:val="0"/>
          <w:marTop w:val="0"/>
          <w:marBottom w:val="0"/>
          <w:divBdr>
            <w:top w:val="none" w:sz="0" w:space="0" w:color="auto"/>
            <w:left w:val="none" w:sz="0" w:space="0" w:color="auto"/>
            <w:bottom w:val="none" w:sz="0" w:space="0" w:color="auto"/>
            <w:right w:val="none" w:sz="0" w:space="0" w:color="auto"/>
          </w:divBdr>
          <w:divsChild>
            <w:div w:id="2058695908">
              <w:marLeft w:val="0"/>
              <w:marRight w:val="0"/>
              <w:marTop w:val="0"/>
              <w:marBottom w:val="0"/>
              <w:divBdr>
                <w:top w:val="none" w:sz="0" w:space="0" w:color="auto"/>
                <w:left w:val="none" w:sz="0" w:space="0" w:color="auto"/>
                <w:bottom w:val="none" w:sz="0" w:space="0" w:color="auto"/>
                <w:right w:val="none" w:sz="0" w:space="0" w:color="auto"/>
              </w:divBdr>
            </w:div>
            <w:div w:id="824594045">
              <w:marLeft w:val="0"/>
              <w:marRight w:val="0"/>
              <w:marTop w:val="0"/>
              <w:marBottom w:val="0"/>
              <w:divBdr>
                <w:top w:val="none" w:sz="0" w:space="0" w:color="auto"/>
                <w:left w:val="none" w:sz="0" w:space="0" w:color="auto"/>
                <w:bottom w:val="none" w:sz="0" w:space="0" w:color="auto"/>
                <w:right w:val="none" w:sz="0" w:space="0" w:color="auto"/>
              </w:divBdr>
            </w:div>
            <w:div w:id="6928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javascript:void(0)"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javascript:voi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void(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jf2.scjn.gob.mx/detalle/tesis/174533" TargetMode="External"/><Relationship Id="rId4" Type="http://schemas.openxmlformats.org/officeDocument/2006/relationships/styles" Target="styles.xml"/><Relationship Id="rId9" Type="http://schemas.openxmlformats.org/officeDocument/2006/relationships/hyperlink" Target="https://sjf2.scjn.gob.mx/detalle/tesis/2017214"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71061D1-2F2B-43C6-9860-03F8D3DCF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5232</Words>
  <Characters>28778</Characters>
  <Application>Microsoft Office Word</Application>
  <DocSecurity>0</DocSecurity>
  <Lines>239</Lines>
  <Paragraphs>67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3</cp:revision>
  <cp:lastPrinted>2023-07-07T21:03:00Z</cp:lastPrinted>
  <dcterms:created xsi:type="dcterms:W3CDTF">2023-07-07T21:09:00Z</dcterms:created>
  <dcterms:modified xsi:type="dcterms:W3CDTF">2023-10-25T00:42:00Z</dcterms:modified>
</cp:coreProperties>
</file>