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583516">
      <w:pPr>
        <w:spacing w:line="240" w:lineRule="auto"/>
        <w:ind w:left="354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38BEFB1" w:rsidR="003B6CF0" w:rsidRPr="00CB6405" w:rsidRDefault="003B6CF0" w:rsidP="00583516">
      <w:pPr>
        <w:spacing w:line="240" w:lineRule="auto"/>
        <w:ind w:left="354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27B29">
        <w:rPr>
          <w:rFonts w:ascii="Arial" w:hAnsi="Arial" w:cs="Arial"/>
          <w:b/>
          <w:sz w:val="26"/>
          <w:szCs w:val="26"/>
        </w:rPr>
        <w:t>107/2022</w:t>
      </w:r>
      <w:r>
        <w:rPr>
          <w:rFonts w:ascii="Arial" w:hAnsi="Arial" w:cs="Arial"/>
          <w:b/>
          <w:sz w:val="26"/>
          <w:szCs w:val="26"/>
        </w:rPr>
        <w:t>.</w:t>
      </w:r>
    </w:p>
    <w:p w14:paraId="4DFA70CD" w14:textId="5911C630" w:rsidR="003B6CF0" w:rsidRDefault="003B6CF0" w:rsidP="00583516">
      <w:pPr>
        <w:spacing w:line="240" w:lineRule="auto"/>
        <w:ind w:left="354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727B29">
        <w:rPr>
          <w:rFonts w:ascii="Arial" w:hAnsi="Arial" w:cs="Arial"/>
          <w:b/>
          <w:sz w:val="26"/>
          <w:szCs w:val="26"/>
        </w:rPr>
        <w:t>0066</w:t>
      </w:r>
      <w:r>
        <w:rPr>
          <w:rFonts w:ascii="Arial" w:hAnsi="Arial" w:cs="Arial"/>
          <w:b/>
          <w:sz w:val="26"/>
          <w:szCs w:val="26"/>
        </w:rPr>
        <w:t>/</w:t>
      </w:r>
      <w:r w:rsidR="00611EB0">
        <w:rPr>
          <w:rFonts w:ascii="Arial" w:hAnsi="Arial" w:cs="Arial"/>
          <w:b/>
          <w:sz w:val="26"/>
          <w:szCs w:val="26"/>
        </w:rPr>
        <w:t>20</w:t>
      </w:r>
      <w:r w:rsidR="00727B29">
        <w:rPr>
          <w:rFonts w:ascii="Arial" w:hAnsi="Arial" w:cs="Arial"/>
          <w:b/>
          <w:sz w:val="26"/>
          <w:szCs w:val="26"/>
        </w:rPr>
        <w:t>18</w:t>
      </w:r>
      <w:r w:rsidRPr="00CB6405">
        <w:rPr>
          <w:rFonts w:ascii="Arial" w:hAnsi="Arial" w:cs="Arial"/>
          <w:b/>
          <w:sz w:val="26"/>
          <w:szCs w:val="26"/>
        </w:rPr>
        <w:t xml:space="preserve"> </w:t>
      </w:r>
      <w:r w:rsidR="000765F6">
        <w:rPr>
          <w:rFonts w:ascii="Arial" w:hAnsi="Arial" w:cs="Arial"/>
          <w:b/>
          <w:sz w:val="26"/>
          <w:szCs w:val="26"/>
        </w:rPr>
        <w:t xml:space="preserve">DE LA </w:t>
      </w:r>
      <w:r w:rsidR="00727B29">
        <w:rPr>
          <w:rFonts w:ascii="Arial" w:hAnsi="Arial" w:cs="Arial"/>
          <w:b/>
          <w:sz w:val="26"/>
          <w:szCs w:val="26"/>
        </w:rPr>
        <w:t>QUINTA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425E40FB" w:rsidR="003B6CF0" w:rsidRDefault="003B6CF0" w:rsidP="00583516">
      <w:pPr>
        <w:spacing w:line="240" w:lineRule="auto"/>
        <w:ind w:left="354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r w:rsidR="00E164DB">
        <w:rPr>
          <w:rFonts w:ascii="Arial" w:hAnsi="Arial" w:cs="Arial"/>
          <w:b/>
          <w:sz w:val="26"/>
          <w:szCs w:val="26"/>
        </w:rPr>
        <w:t xml:space="preserve">                                                                                                                                                                                                                                                                                                                                                                                                                                                                                                                                                                                                                                                                                                                    </w:t>
      </w:r>
      <w:r w:rsidR="00B7192B">
        <w:rPr>
          <w:rFonts w:ascii="Arial" w:hAnsi="Arial" w:cs="Arial"/>
          <w:b/>
          <w:sz w:val="26"/>
          <w:szCs w:val="26"/>
        </w:rPr>
        <w:t xml:space="preserve">                                                                                                                                                                                                                                                                                                                                                                                                                                                                                                                                                                                                                                                                                                                                               </w:t>
      </w:r>
    </w:p>
    <w:p w14:paraId="3DE7165A" w14:textId="4DDB78CC"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FA63EB">
        <w:rPr>
          <w:rFonts w:ascii="Arial" w:hAnsi="Arial" w:cs="Arial"/>
          <w:b/>
          <w:sz w:val="26"/>
          <w:szCs w:val="26"/>
        </w:rPr>
        <w:t xml:space="preserve">TRECE </w:t>
      </w:r>
      <w:r w:rsidR="00B83946">
        <w:rPr>
          <w:rFonts w:ascii="Arial" w:hAnsi="Arial" w:cs="Arial"/>
          <w:b/>
          <w:sz w:val="26"/>
          <w:szCs w:val="26"/>
        </w:rPr>
        <w:t xml:space="preserve">DE </w:t>
      </w:r>
      <w:r w:rsidR="00FA63EB">
        <w:rPr>
          <w:rFonts w:ascii="Arial" w:hAnsi="Arial" w:cs="Arial"/>
          <w:b/>
          <w:sz w:val="26"/>
          <w:szCs w:val="26"/>
        </w:rPr>
        <w:t xml:space="preserve">OCTUBRE </w:t>
      </w:r>
      <w:r w:rsidR="00B83946">
        <w:rPr>
          <w:rFonts w:ascii="Arial" w:hAnsi="Arial" w:cs="Arial"/>
          <w:b/>
          <w:sz w:val="26"/>
          <w:szCs w:val="26"/>
        </w:rPr>
        <w:t>DE DOS MIL VEINTIDÓS</w:t>
      </w:r>
      <w:r>
        <w:rPr>
          <w:rFonts w:ascii="Arial" w:hAnsi="Arial" w:cs="Arial"/>
          <w:b/>
          <w:sz w:val="26"/>
          <w:szCs w:val="26"/>
        </w:rPr>
        <w:t xml:space="preserve">. - - - - - - - - - - - - - - - - - - - - - - - - - - - - - - - - - - - - - - - </w:t>
      </w:r>
    </w:p>
    <w:p w14:paraId="7CF0F441" w14:textId="383EC84A" w:rsidR="003B6CF0" w:rsidRPr="00676F27" w:rsidRDefault="003B6CF0" w:rsidP="00583516">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727B29">
        <w:rPr>
          <w:rFonts w:ascii="Arial" w:hAnsi="Arial" w:cs="Arial"/>
          <w:b/>
          <w:sz w:val="26"/>
          <w:szCs w:val="26"/>
        </w:rPr>
        <w:t>107</w:t>
      </w:r>
      <w:r w:rsidRPr="00CB6405">
        <w:rPr>
          <w:rFonts w:ascii="Arial" w:hAnsi="Arial" w:cs="Arial"/>
          <w:b/>
          <w:sz w:val="26"/>
          <w:szCs w:val="26"/>
        </w:rPr>
        <w:t>/20</w:t>
      </w:r>
      <w:r>
        <w:rPr>
          <w:rFonts w:ascii="Arial" w:hAnsi="Arial" w:cs="Arial"/>
          <w:b/>
          <w:sz w:val="26"/>
          <w:szCs w:val="26"/>
        </w:rPr>
        <w:t>2</w:t>
      </w:r>
      <w:r w:rsidR="00A16F44">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D63300">
        <w:rPr>
          <w:rFonts w:ascii="Arial" w:hAnsi="Arial" w:cs="Arial"/>
          <w:sz w:val="26"/>
          <w:szCs w:val="26"/>
        </w:rPr>
        <w:t xml:space="preserve"> el </w:t>
      </w:r>
      <w:r w:rsidR="00D63300" w:rsidRPr="00F06ED9">
        <w:rPr>
          <w:rFonts w:ascii="Arial" w:hAnsi="Arial" w:cs="Arial"/>
          <w:b/>
          <w:sz w:val="26"/>
          <w:szCs w:val="26"/>
        </w:rPr>
        <w:t xml:space="preserve">PRESIDENTE MUNICIPAL, SINDICO MUNICIPAL, REGIDOR DE HACIENDA, DIRECTOR DE POLICÍA Y COMANDANTE DE LA POLICÍA MUNICIPAL, TODOS DEL HONORABLE AYUNTAMIENTO DE </w:t>
      </w:r>
      <w:r w:rsidR="008840CF">
        <w:rPr>
          <w:rFonts w:ascii="Arial" w:hAnsi="Arial" w:cs="Arial"/>
          <w:b/>
          <w:sz w:val="26"/>
          <w:szCs w:val="26"/>
        </w:rPr>
        <w:t>*******</w:t>
      </w:r>
      <w:r w:rsidR="00D63300" w:rsidRPr="00F06ED9">
        <w:rPr>
          <w:rFonts w:ascii="Arial" w:hAnsi="Arial" w:cs="Arial"/>
          <w:b/>
          <w:sz w:val="26"/>
          <w:szCs w:val="26"/>
        </w:rPr>
        <w:t>,</w:t>
      </w:r>
      <w:r w:rsidR="00D63300">
        <w:rPr>
          <w:rFonts w:ascii="Arial" w:hAnsi="Arial" w:cs="Arial"/>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005177">
        <w:rPr>
          <w:rFonts w:ascii="Arial" w:hAnsi="Arial" w:cs="Arial"/>
          <w:sz w:val="26"/>
          <w:szCs w:val="26"/>
        </w:rPr>
        <w:t>veinticinco de marzo</w:t>
      </w:r>
      <w:r w:rsidR="000E2300">
        <w:rPr>
          <w:rFonts w:ascii="Arial" w:hAnsi="Arial" w:cs="Arial"/>
          <w:sz w:val="26"/>
          <w:szCs w:val="26"/>
        </w:rPr>
        <w:t xml:space="preserve"> de </w:t>
      </w:r>
      <w:r w:rsidR="00005177">
        <w:rPr>
          <w:rFonts w:ascii="Arial" w:hAnsi="Arial" w:cs="Arial"/>
          <w:sz w:val="26"/>
          <w:szCs w:val="26"/>
        </w:rPr>
        <w:t>dos mil veintidós</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005177">
        <w:rPr>
          <w:rFonts w:ascii="Arial" w:hAnsi="Arial" w:cs="Arial"/>
          <w:b/>
          <w:sz w:val="26"/>
          <w:szCs w:val="26"/>
        </w:rPr>
        <w:t>066</w:t>
      </w:r>
      <w:r w:rsidR="007007A1">
        <w:rPr>
          <w:rFonts w:ascii="Arial" w:hAnsi="Arial" w:cs="Arial"/>
          <w:b/>
          <w:sz w:val="26"/>
          <w:szCs w:val="26"/>
        </w:rPr>
        <w:t>/20</w:t>
      </w:r>
      <w:r w:rsidR="00005177">
        <w:rPr>
          <w:rFonts w:ascii="Arial" w:hAnsi="Arial" w:cs="Arial"/>
          <w:b/>
          <w:sz w:val="26"/>
          <w:szCs w:val="26"/>
        </w:rPr>
        <w:t>18</w:t>
      </w:r>
      <w:r>
        <w:rPr>
          <w:rFonts w:ascii="Arial" w:hAnsi="Arial" w:cs="Arial"/>
          <w:b/>
          <w:sz w:val="26"/>
          <w:szCs w:val="26"/>
        </w:rPr>
        <w:t xml:space="preserve"> </w:t>
      </w:r>
      <w:r w:rsidR="007007A1">
        <w:rPr>
          <w:rFonts w:ascii="Arial" w:hAnsi="Arial" w:cs="Arial"/>
          <w:sz w:val="26"/>
          <w:szCs w:val="26"/>
        </w:rPr>
        <w:t xml:space="preserve">del índice de la </w:t>
      </w:r>
      <w:r w:rsidR="00005177">
        <w:rPr>
          <w:rFonts w:ascii="Arial" w:hAnsi="Arial" w:cs="Arial"/>
          <w:sz w:val="26"/>
          <w:szCs w:val="26"/>
        </w:rPr>
        <w:t xml:space="preserve">Quinta </w:t>
      </w:r>
      <w:r>
        <w:rPr>
          <w:rFonts w:ascii="Arial" w:hAnsi="Arial" w:cs="Arial"/>
          <w:sz w:val="26"/>
          <w:szCs w:val="26"/>
        </w:rPr>
        <w:t xml:space="preserve">Sala Unitaria de Primera Instancia, relativo al </w:t>
      </w:r>
      <w:r w:rsidR="00D733BC">
        <w:rPr>
          <w:rFonts w:ascii="Arial" w:hAnsi="Arial" w:cs="Arial"/>
          <w:sz w:val="26"/>
          <w:szCs w:val="26"/>
        </w:rPr>
        <w:t>juicio de nulidad promovido por</w:t>
      </w:r>
      <w:r w:rsidR="00005177">
        <w:rPr>
          <w:rFonts w:ascii="Arial" w:hAnsi="Arial" w:cs="Arial"/>
          <w:b/>
          <w:sz w:val="26"/>
          <w:szCs w:val="26"/>
        </w:rPr>
        <w:t xml:space="preserve"> </w:t>
      </w:r>
      <w:r w:rsidR="008840CF">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005177">
        <w:rPr>
          <w:rFonts w:ascii="Arial" w:hAnsi="Arial" w:cs="Arial"/>
          <w:sz w:val="26"/>
          <w:szCs w:val="26"/>
        </w:rPr>
        <w:t xml:space="preserve"> las </w:t>
      </w:r>
      <w:r w:rsidR="00005177" w:rsidRPr="00005177">
        <w:rPr>
          <w:rFonts w:ascii="Arial" w:hAnsi="Arial" w:cs="Arial"/>
          <w:b/>
          <w:sz w:val="26"/>
          <w:szCs w:val="26"/>
        </w:rPr>
        <w:t>AUTORIDADES RECURRENTES;</w:t>
      </w:r>
      <w:r w:rsidR="00005177">
        <w:rPr>
          <w:rFonts w:ascii="Arial" w:hAnsi="Arial" w:cs="Arial"/>
          <w:sz w:val="26"/>
          <w:szCs w:val="26"/>
        </w:rPr>
        <w:t xml:space="preserve"> </w:t>
      </w:r>
      <w:r>
        <w:rPr>
          <w:rFonts w:ascii="Arial" w:hAnsi="Arial" w:cs="Arial"/>
          <w:sz w:val="26"/>
          <w:szCs w:val="26"/>
        </w:rPr>
        <w:t>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676F27">
        <w:rPr>
          <w:rFonts w:ascii="Arial" w:hAnsi="Arial" w:cs="Arial"/>
          <w:sz w:val="26"/>
          <w:szCs w:val="26"/>
        </w:rPr>
        <w:t>236, 23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w:t>
      </w:r>
      <w:r w:rsidR="00005177">
        <w:rPr>
          <w:rFonts w:ascii="Arial" w:hAnsi="Arial" w:cs="Arial"/>
          <w:sz w:val="26"/>
          <w:szCs w:val="26"/>
        </w:rPr>
        <w:t xml:space="preserve">tiva para el Estado de Oaxaca,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 xml:space="preserve">, </w:t>
      </w:r>
      <w:r w:rsidR="00583516">
        <w:rPr>
          <w:rFonts w:ascii="Arial" w:hAnsi="Arial" w:cs="Arial"/>
          <w:bCs/>
          <w:iCs/>
          <w:sz w:val="26"/>
          <w:szCs w:val="26"/>
        </w:rPr>
        <w:t xml:space="preserve">se da tramite. Por consiguiente, </w:t>
      </w:r>
      <w:r w:rsidR="00676F27">
        <w:rPr>
          <w:rFonts w:ascii="Arial" w:hAnsi="Arial" w:cs="Arial"/>
          <w:sz w:val="26"/>
          <w:szCs w:val="26"/>
        </w:rPr>
        <w:t>se procede a dictar resolución en los siguientes términos</w:t>
      </w:r>
      <w:r w:rsidR="00676F27" w:rsidRPr="003509B6">
        <w:rPr>
          <w:rFonts w:ascii="Arial" w:hAnsi="Arial" w:cs="Arial"/>
          <w:sz w:val="26"/>
          <w:szCs w:val="26"/>
        </w:rPr>
        <w:t>:</w:t>
      </w:r>
      <w:r w:rsidR="00C45438">
        <w:rPr>
          <w:rFonts w:ascii="Arial" w:hAnsi="Arial" w:cs="Arial"/>
          <w:sz w:val="26"/>
          <w:szCs w:val="26"/>
        </w:rPr>
        <w:t xml:space="preserve">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1816CED"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AB6EE7">
        <w:rPr>
          <w:rFonts w:ascii="Arial" w:hAnsi="Arial" w:cs="Arial"/>
          <w:sz w:val="26"/>
          <w:szCs w:val="26"/>
        </w:rPr>
        <w:t>la sentencia de</w:t>
      </w:r>
      <w:r w:rsidR="00005177">
        <w:rPr>
          <w:rFonts w:ascii="Arial" w:hAnsi="Arial" w:cs="Arial"/>
          <w:sz w:val="26"/>
          <w:szCs w:val="26"/>
        </w:rPr>
        <w:t xml:space="preserve"> veinticinco de marzo de dos mil veintidós</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005177">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986C11">
        <w:rPr>
          <w:rFonts w:ascii="Arial" w:hAnsi="Arial" w:cs="Arial"/>
          <w:sz w:val="26"/>
          <w:szCs w:val="26"/>
        </w:rPr>
        <w:t xml:space="preserve"> </w:t>
      </w:r>
      <w:r w:rsidR="008840CF">
        <w:rPr>
          <w:rFonts w:ascii="Arial" w:hAnsi="Arial" w:cs="Arial"/>
          <w:b/>
          <w:sz w:val="26"/>
          <w:szCs w:val="26"/>
        </w:rPr>
        <w:t>*******</w:t>
      </w:r>
      <w:r w:rsidR="00003FDD" w:rsidRPr="00005177">
        <w:rPr>
          <w:rFonts w:ascii="Arial" w:hAnsi="Arial" w:cs="Arial"/>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C45438">
        <w:rPr>
          <w:rFonts w:ascii="Arial" w:hAnsi="Arial" w:cs="Arial"/>
          <w:sz w:val="26"/>
          <w:szCs w:val="26"/>
        </w:rPr>
        <w:t xml:space="preserve"> - - - - - - - - </w:t>
      </w:r>
    </w:p>
    <w:p w14:paraId="63BAFC69" w14:textId="77777777" w:rsidR="000E2300" w:rsidRPr="003B084B"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2300" w:rsidRPr="003B084B">
        <w:rPr>
          <w:rFonts w:ascii="Arial" w:hAnsi="Arial" w:cs="Arial"/>
          <w:bCs/>
          <w:iCs/>
          <w:sz w:val="26"/>
          <w:szCs w:val="26"/>
        </w:rPr>
        <w:t>Los puntos resolutivos de la sentencia recurrida son los siguientes:</w:t>
      </w:r>
    </w:p>
    <w:p w14:paraId="4231C4CC" w14:textId="620B39F3" w:rsidR="00F0794F" w:rsidRDefault="00F0794F" w:rsidP="009F7753">
      <w:pPr>
        <w:spacing w:after="0" w:line="360" w:lineRule="auto"/>
        <w:ind w:left="567"/>
        <w:jc w:val="both"/>
        <w:rPr>
          <w:rFonts w:ascii="Arial" w:hAnsi="Arial" w:cs="Arial"/>
          <w:bCs/>
          <w:iCs/>
          <w:sz w:val="26"/>
          <w:szCs w:val="26"/>
        </w:rPr>
      </w:pPr>
    </w:p>
    <w:p w14:paraId="1BE220CE" w14:textId="0679AFED" w:rsidR="009A5534" w:rsidRDefault="00F0794F" w:rsidP="00583516">
      <w:pPr>
        <w:spacing w:after="0"/>
        <w:ind w:right="191"/>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 </w:t>
      </w:r>
      <w:r w:rsidR="007A2A08">
        <w:rPr>
          <w:rFonts w:ascii="Arial" w:eastAsia="Times New Roman" w:hAnsi="Arial" w:cs="Arial"/>
          <w:bCs/>
          <w:i/>
          <w:iCs/>
          <w:lang w:eastAsia="es-ES"/>
        </w:rPr>
        <w:t xml:space="preserve">Esta </w:t>
      </w:r>
      <w:r w:rsidR="00005177">
        <w:rPr>
          <w:rFonts w:ascii="Arial" w:eastAsia="Times New Roman" w:hAnsi="Arial" w:cs="Arial"/>
          <w:bCs/>
          <w:i/>
          <w:iCs/>
          <w:lang w:eastAsia="es-ES"/>
        </w:rPr>
        <w:t>Quinta</w:t>
      </w:r>
      <w:r w:rsidR="002C1B14">
        <w:rPr>
          <w:rFonts w:ascii="Arial" w:eastAsia="Times New Roman" w:hAnsi="Arial" w:cs="Arial"/>
          <w:bCs/>
          <w:i/>
          <w:iCs/>
          <w:lang w:eastAsia="es-ES"/>
        </w:rPr>
        <w:t xml:space="preserve"> </w:t>
      </w:r>
      <w:r w:rsidR="007D43F3">
        <w:rPr>
          <w:rFonts w:ascii="Arial" w:eastAsia="Times New Roman" w:hAnsi="Arial" w:cs="Arial"/>
          <w:bCs/>
          <w:i/>
          <w:iCs/>
          <w:lang w:eastAsia="es-ES"/>
        </w:rPr>
        <w:t xml:space="preserve">Sala </w:t>
      </w:r>
      <w:r w:rsidR="00005177">
        <w:rPr>
          <w:rFonts w:ascii="Arial" w:eastAsia="Times New Roman" w:hAnsi="Arial" w:cs="Arial"/>
          <w:bCs/>
          <w:i/>
          <w:iCs/>
          <w:lang w:eastAsia="es-ES"/>
        </w:rPr>
        <w:t>Unitaria</w:t>
      </w:r>
      <w:r w:rsidR="002C1B14">
        <w:rPr>
          <w:rFonts w:ascii="Arial" w:eastAsia="Times New Roman" w:hAnsi="Arial" w:cs="Arial"/>
          <w:bCs/>
          <w:i/>
          <w:iCs/>
          <w:lang w:eastAsia="es-ES"/>
        </w:rPr>
        <w:t xml:space="preserve"> de</w:t>
      </w:r>
      <w:r w:rsidR="00AB6EE7">
        <w:rPr>
          <w:rFonts w:ascii="Arial" w:eastAsia="Times New Roman" w:hAnsi="Arial" w:cs="Arial"/>
          <w:bCs/>
          <w:i/>
          <w:iCs/>
          <w:lang w:eastAsia="es-ES"/>
        </w:rPr>
        <w:t xml:space="preserve">l </w:t>
      </w:r>
      <w:r w:rsidR="002C1B14">
        <w:rPr>
          <w:rFonts w:ascii="Arial" w:eastAsia="Times New Roman" w:hAnsi="Arial" w:cs="Arial"/>
          <w:bCs/>
          <w:i/>
          <w:iCs/>
          <w:lang w:eastAsia="es-ES"/>
        </w:rPr>
        <w:t xml:space="preserve">Tribunal </w:t>
      </w:r>
      <w:r w:rsidR="00AB6EE7">
        <w:rPr>
          <w:rFonts w:ascii="Arial" w:eastAsia="Times New Roman" w:hAnsi="Arial" w:cs="Arial"/>
          <w:bCs/>
          <w:i/>
          <w:iCs/>
          <w:lang w:eastAsia="es-ES"/>
        </w:rPr>
        <w:t>de Justicia Administrativa d</w:t>
      </w:r>
      <w:r w:rsidR="002C1B14">
        <w:rPr>
          <w:rFonts w:ascii="Arial" w:eastAsia="Times New Roman" w:hAnsi="Arial" w:cs="Arial"/>
          <w:bCs/>
          <w:i/>
          <w:iCs/>
          <w:lang w:eastAsia="es-ES"/>
        </w:rPr>
        <w:t xml:space="preserve">el Estado de Oaxaca, </w:t>
      </w:r>
      <w:r w:rsidR="00AB6EE7">
        <w:rPr>
          <w:rFonts w:ascii="Arial" w:eastAsia="Times New Roman" w:hAnsi="Arial" w:cs="Arial"/>
          <w:bCs/>
          <w:i/>
          <w:iCs/>
          <w:lang w:eastAsia="es-ES"/>
        </w:rPr>
        <w:t xml:space="preserve">es </w:t>
      </w:r>
      <w:r w:rsidR="002C1B14">
        <w:rPr>
          <w:rFonts w:ascii="Arial" w:eastAsia="Times New Roman" w:hAnsi="Arial" w:cs="Arial"/>
          <w:bCs/>
          <w:i/>
          <w:iCs/>
          <w:lang w:eastAsia="es-ES"/>
        </w:rPr>
        <w:t>competente para conoce</w:t>
      </w:r>
      <w:r w:rsidR="00005177">
        <w:rPr>
          <w:rFonts w:ascii="Arial" w:eastAsia="Times New Roman" w:hAnsi="Arial" w:cs="Arial"/>
          <w:bCs/>
          <w:i/>
          <w:iCs/>
          <w:lang w:eastAsia="es-ES"/>
        </w:rPr>
        <w:t>r y resolver el presente j</w:t>
      </w:r>
      <w:r w:rsidR="00AB6EE7">
        <w:rPr>
          <w:rFonts w:ascii="Arial" w:eastAsia="Times New Roman" w:hAnsi="Arial" w:cs="Arial"/>
          <w:bCs/>
          <w:i/>
          <w:iCs/>
          <w:lang w:eastAsia="es-ES"/>
        </w:rPr>
        <w:t>uicio.</w:t>
      </w:r>
      <w:r w:rsidR="00E670C0">
        <w:rPr>
          <w:rFonts w:ascii="Arial" w:eastAsia="Times New Roman" w:hAnsi="Arial" w:cs="Arial"/>
          <w:bCs/>
          <w:i/>
          <w:iCs/>
          <w:lang w:eastAsia="es-ES"/>
        </w:rPr>
        <w:t xml:space="preserve"> </w:t>
      </w:r>
    </w:p>
    <w:p w14:paraId="055EC6C2" w14:textId="50DC20C7" w:rsidR="00005177" w:rsidRDefault="007A2A08" w:rsidP="00583516">
      <w:pPr>
        <w:spacing w:after="0"/>
        <w:ind w:left="567" w:right="191"/>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sidR="00AB6EE7">
        <w:rPr>
          <w:rFonts w:ascii="Arial" w:eastAsia="Times New Roman" w:hAnsi="Arial" w:cs="Arial"/>
          <w:b/>
          <w:bCs/>
          <w:i/>
          <w:iCs/>
          <w:lang w:eastAsia="es-ES"/>
        </w:rPr>
        <w:t>–</w:t>
      </w:r>
      <w:r>
        <w:rPr>
          <w:rFonts w:ascii="Arial" w:eastAsia="Times New Roman" w:hAnsi="Arial" w:cs="Arial"/>
          <w:b/>
          <w:bCs/>
          <w:i/>
          <w:iCs/>
          <w:lang w:eastAsia="es-ES"/>
        </w:rPr>
        <w:t xml:space="preserve"> </w:t>
      </w:r>
      <w:r w:rsidR="00005177">
        <w:rPr>
          <w:rFonts w:ascii="Arial" w:eastAsia="Times New Roman" w:hAnsi="Arial" w:cs="Arial"/>
          <w:bCs/>
          <w:i/>
          <w:iCs/>
          <w:lang w:eastAsia="es-ES"/>
        </w:rPr>
        <w:t>La personalidad jurídica de las partes quedó acreditada en autos.</w:t>
      </w:r>
    </w:p>
    <w:p w14:paraId="1F5311BC" w14:textId="3A11F287" w:rsidR="00005177" w:rsidRDefault="00005177" w:rsidP="00583516">
      <w:pPr>
        <w:spacing w:after="0"/>
        <w:ind w:left="567" w:right="191"/>
        <w:jc w:val="both"/>
        <w:rPr>
          <w:rFonts w:ascii="Arial" w:eastAsia="Times New Roman" w:hAnsi="Arial" w:cs="Arial"/>
          <w:bCs/>
          <w:i/>
          <w:iCs/>
          <w:lang w:eastAsia="es-ES"/>
        </w:rPr>
      </w:pPr>
      <w:r>
        <w:rPr>
          <w:rFonts w:ascii="Arial" w:eastAsia="Times New Roman" w:hAnsi="Arial" w:cs="Arial"/>
          <w:b/>
          <w:bCs/>
          <w:i/>
          <w:iCs/>
          <w:lang w:eastAsia="es-ES"/>
        </w:rPr>
        <w:lastRenderedPageBreak/>
        <w:t>TERCERO.</w:t>
      </w:r>
      <w:r>
        <w:rPr>
          <w:rFonts w:ascii="Arial" w:eastAsia="Times New Roman" w:hAnsi="Arial" w:cs="Arial"/>
          <w:bCs/>
          <w:i/>
          <w:iCs/>
          <w:lang w:eastAsia="es-ES"/>
        </w:rPr>
        <w:t xml:space="preserve">- SE SOBRESEE únicamente respecto de las autoridades demandadas </w:t>
      </w:r>
      <w:r w:rsidR="0061248A">
        <w:rPr>
          <w:rFonts w:ascii="Arial" w:eastAsia="Times New Roman" w:hAnsi="Arial" w:cs="Arial"/>
          <w:bCs/>
          <w:i/>
          <w:iCs/>
          <w:lang w:eastAsia="es-ES"/>
        </w:rPr>
        <w:t xml:space="preserve">Síndico Municipal, Director y Comandante de la Dirección de Seguridad Pública Municipal del Ayuntamiento de </w:t>
      </w:r>
      <w:r w:rsidR="008840CF">
        <w:rPr>
          <w:rFonts w:ascii="Arial" w:eastAsia="Times New Roman" w:hAnsi="Arial" w:cs="Arial"/>
          <w:bCs/>
          <w:i/>
          <w:iCs/>
          <w:lang w:eastAsia="es-ES"/>
        </w:rPr>
        <w:t>*******</w:t>
      </w:r>
      <w:r w:rsidR="0061248A">
        <w:rPr>
          <w:rFonts w:ascii="Arial" w:eastAsia="Times New Roman" w:hAnsi="Arial" w:cs="Arial"/>
          <w:bCs/>
          <w:i/>
          <w:iCs/>
          <w:lang w:eastAsia="es-ES"/>
        </w:rPr>
        <w:t>.</w:t>
      </w:r>
    </w:p>
    <w:p w14:paraId="179896C3" w14:textId="7BCEA5DE" w:rsidR="0061248A" w:rsidRDefault="0061248A" w:rsidP="00583516">
      <w:pPr>
        <w:spacing w:after="0"/>
        <w:ind w:left="567" w:right="191"/>
        <w:jc w:val="both"/>
        <w:rPr>
          <w:rFonts w:ascii="Arial" w:eastAsia="Times New Roman" w:hAnsi="Arial" w:cs="Arial"/>
          <w:bCs/>
          <w:i/>
          <w:iCs/>
          <w:lang w:eastAsia="es-ES"/>
        </w:rPr>
      </w:pPr>
      <w:r>
        <w:rPr>
          <w:rFonts w:ascii="Arial" w:eastAsia="Times New Roman" w:hAnsi="Arial" w:cs="Arial"/>
          <w:b/>
          <w:bCs/>
          <w:i/>
          <w:iCs/>
          <w:lang w:eastAsia="es-ES"/>
        </w:rPr>
        <w:t>CUARTO.</w:t>
      </w:r>
      <w:r>
        <w:rPr>
          <w:rFonts w:ascii="Arial" w:eastAsia="Times New Roman" w:hAnsi="Arial" w:cs="Arial"/>
          <w:bCs/>
          <w:i/>
          <w:iCs/>
          <w:lang w:eastAsia="es-ES"/>
        </w:rPr>
        <w:t xml:space="preserve"> SE DECLARA LA NULIDAD LISA Y LLANA del cese injustificado efectuado a </w:t>
      </w:r>
      <w:r w:rsidR="008840CF">
        <w:rPr>
          <w:rFonts w:ascii="Arial" w:eastAsia="Times New Roman" w:hAnsi="Arial" w:cs="Arial"/>
          <w:bCs/>
          <w:i/>
          <w:iCs/>
          <w:lang w:eastAsia="es-ES"/>
        </w:rPr>
        <w:t>*******</w:t>
      </w:r>
      <w:r>
        <w:rPr>
          <w:rFonts w:ascii="Arial" w:eastAsia="Times New Roman" w:hAnsi="Arial" w:cs="Arial"/>
          <w:bCs/>
          <w:i/>
          <w:iCs/>
          <w:lang w:eastAsia="es-ES"/>
        </w:rPr>
        <w:t xml:space="preserve"> con fecha quince de julio de dos mil dieciocho, por parte del H. Ayuntamiento de </w:t>
      </w:r>
      <w:r w:rsidR="008840CF">
        <w:rPr>
          <w:rFonts w:ascii="Arial" w:eastAsia="Times New Roman" w:hAnsi="Arial" w:cs="Arial"/>
          <w:bCs/>
          <w:i/>
          <w:iCs/>
          <w:lang w:eastAsia="es-ES"/>
        </w:rPr>
        <w:t>*******</w:t>
      </w:r>
      <w:r>
        <w:rPr>
          <w:rFonts w:ascii="Arial" w:eastAsia="Times New Roman" w:hAnsi="Arial" w:cs="Arial"/>
          <w:bCs/>
          <w:i/>
          <w:iCs/>
          <w:lang w:eastAsia="es-ES"/>
        </w:rPr>
        <w:t>, Presidente Municipal y Regidor de Hacienda, autoridades del citado H. Ayuntamiento, por las razones y en los términos establecidos en el considerando CUARTO de esta sentencia.</w:t>
      </w:r>
    </w:p>
    <w:p w14:paraId="137608DF" w14:textId="40D16084" w:rsidR="00005177" w:rsidRPr="00583516" w:rsidRDefault="0061248A" w:rsidP="00583516">
      <w:pPr>
        <w:spacing w:after="0"/>
        <w:ind w:left="567" w:right="191"/>
        <w:jc w:val="both"/>
        <w:rPr>
          <w:rFonts w:ascii="Arial" w:eastAsia="Times New Roman" w:hAnsi="Arial" w:cs="Arial"/>
          <w:bCs/>
          <w:i/>
          <w:iCs/>
          <w:lang w:eastAsia="es-ES"/>
        </w:rPr>
      </w:pPr>
      <w:r>
        <w:rPr>
          <w:rFonts w:ascii="Arial" w:eastAsia="Times New Roman" w:hAnsi="Arial" w:cs="Arial"/>
          <w:b/>
          <w:bCs/>
          <w:i/>
          <w:iCs/>
          <w:lang w:eastAsia="es-ES"/>
        </w:rPr>
        <w:t>QUINTO.</w:t>
      </w:r>
      <w:r>
        <w:rPr>
          <w:rFonts w:ascii="Arial" w:eastAsia="Times New Roman" w:hAnsi="Arial" w:cs="Arial"/>
          <w:bCs/>
          <w:i/>
          <w:iCs/>
          <w:lang w:eastAsia="es-ES"/>
        </w:rPr>
        <w:t xml:space="preserve">- Con fundamento en lo dispuesto por los artículos 170, 172 y 173 de la Ley de Procedimiento y Justicia Administrativa para el Estado de Oaxaca, </w:t>
      </w:r>
      <w:r w:rsidRPr="00BA7D9C">
        <w:rPr>
          <w:rFonts w:ascii="Arial" w:eastAsia="Times New Roman" w:hAnsi="Arial" w:cs="Arial"/>
          <w:b/>
          <w:bCs/>
          <w:i/>
          <w:iCs/>
          <w:lang w:eastAsia="es-ES"/>
        </w:rPr>
        <w:t xml:space="preserve">NOTIFÍQUESE </w:t>
      </w:r>
      <w:r w:rsidR="00BA7D9C">
        <w:rPr>
          <w:rFonts w:ascii="Arial" w:eastAsia="Times New Roman" w:hAnsi="Arial" w:cs="Arial"/>
          <w:bCs/>
          <w:i/>
          <w:iCs/>
          <w:lang w:eastAsia="es-ES"/>
        </w:rPr>
        <w:t xml:space="preserve">personalmente a la parte actora y por oficio a las autoridades demandadas.- </w:t>
      </w:r>
      <w:r w:rsidR="00BA7D9C" w:rsidRPr="00BA7D9C">
        <w:rPr>
          <w:rFonts w:ascii="Arial" w:eastAsia="Times New Roman" w:hAnsi="Arial" w:cs="Arial"/>
          <w:b/>
          <w:bCs/>
          <w:i/>
          <w:iCs/>
          <w:lang w:eastAsia="es-ES"/>
        </w:rPr>
        <w:t>CÚMPLASE.</w:t>
      </w:r>
      <w:r w:rsidR="00BA7D9C">
        <w:rPr>
          <w:rFonts w:ascii="Arial" w:eastAsia="Times New Roman" w:hAnsi="Arial" w:cs="Arial"/>
          <w:b/>
          <w:bCs/>
          <w:i/>
          <w:iCs/>
          <w:lang w:eastAsia="es-ES"/>
        </w:rPr>
        <w:t>”</w:t>
      </w:r>
    </w:p>
    <w:p w14:paraId="0F7E4CB7" w14:textId="18B0B8A6"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13973E62" w:rsidR="00CC03AB" w:rsidRPr="00B434C8" w:rsidRDefault="00CC03AB" w:rsidP="00B957A1">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AF069B">
        <w:rPr>
          <w:rFonts w:ascii="Arial" w:hAnsi="Arial" w:cs="Arial"/>
          <w:bCs/>
          <w:iCs/>
          <w:sz w:val="26"/>
          <w:szCs w:val="26"/>
        </w:rPr>
        <w:t>ones I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C73CF4">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la sentencia de</w:t>
      </w:r>
      <w:r w:rsidR="00BA7D9C">
        <w:rPr>
          <w:rFonts w:ascii="Arial" w:hAnsi="Arial" w:cs="Arial"/>
          <w:sz w:val="26"/>
          <w:szCs w:val="26"/>
        </w:rPr>
        <w:t xml:space="preserve"> veinticinco de marzo de dos mil veintidós</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BA7D9C">
        <w:rPr>
          <w:rFonts w:ascii="Arial" w:hAnsi="Arial" w:cs="Arial"/>
          <w:bCs/>
          <w:iCs/>
          <w:sz w:val="26"/>
          <w:szCs w:val="26"/>
        </w:rPr>
        <w:t>Quinta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BA7D9C">
        <w:rPr>
          <w:rFonts w:ascii="Arial" w:hAnsi="Arial" w:cs="Arial"/>
          <w:b/>
          <w:bCs/>
          <w:iCs/>
          <w:sz w:val="26"/>
          <w:szCs w:val="26"/>
        </w:rPr>
        <w:t>066</w:t>
      </w:r>
      <w:r w:rsidR="0060416A">
        <w:rPr>
          <w:rFonts w:ascii="Arial" w:hAnsi="Arial" w:cs="Arial"/>
          <w:b/>
          <w:bCs/>
          <w:iCs/>
          <w:sz w:val="26"/>
          <w:szCs w:val="26"/>
        </w:rPr>
        <w:t>/20</w:t>
      </w:r>
      <w:r w:rsidR="00BA7D9C">
        <w:rPr>
          <w:rFonts w:ascii="Arial" w:hAnsi="Arial" w:cs="Arial"/>
          <w:b/>
          <w:bCs/>
          <w:iCs/>
          <w:sz w:val="26"/>
          <w:szCs w:val="26"/>
        </w:rPr>
        <w:t>18</w:t>
      </w:r>
      <w:r w:rsidRPr="00AE78C3">
        <w:rPr>
          <w:rFonts w:ascii="Arial" w:hAnsi="Arial" w:cs="Arial"/>
          <w:b/>
          <w:bCs/>
          <w:iCs/>
          <w:sz w:val="26"/>
          <w:szCs w:val="26"/>
        </w:rPr>
        <w:t>.</w:t>
      </w:r>
      <w:r w:rsidR="009B4481">
        <w:rPr>
          <w:rFonts w:ascii="Arial" w:hAnsi="Arial" w:cs="Arial"/>
          <w:b/>
          <w:bCs/>
          <w:iCs/>
          <w:sz w:val="26"/>
          <w:szCs w:val="26"/>
        </w:rPr>
        <w:t xml:space="preserve">-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583516">
        <w:rPr>
          <w:rFonts w:ascii="Arial" w:eastAsia="Times New Roman" w:hAnsi="Arial" w:cs="Arial"/>
          <w:b/>
          <w:bCs/>
          <w:sz w:val="26"/>
          <w:szCs w:val="26"/>
        </w:rPr>
        <w:t>.</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583516">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w:t>
      </w:r>
      <w:r w:rsidRPr="00011CEC">
        <w:rPr>
          <w:rFonts w:ascii="Arial" w:eastAsia="Times New Roman" w:hAnsi="Arial" w:cs="Arial"/>
          <w:i/>
          <w:iCs/>
        </w:rPr>
        <w:lastRenderedPageBreak/>
        <w:t>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8DC0AF1" w14:textId="438561A4" w:rsidR="00191C2C" w:rsidRDefault="003B6CF0" w:rsidP="00BA7D9C">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 xml:space="preserve">TERCERO. </w:t>
      </w:r>
      <w:r w:rsidR="00F627EB">
        <w:rPr>
          <w:rFonts w:ascii="Arial" w:eastAsia="Calibri" w:hAnsi="Arial" w:cs="Arial"/>
          <w:bCs/>
          <w:sz w:val="26"/>
          <w:szCs w:val="26"/>
        </w:rPr>
        <w:t xml:space="preserve">En </w:t>
      </w:r>
      <w:r w:rsidR="00264001">
        <w:rPr>
          <w:rFonts w:ascii="Arial" w:eastAsia="Calibri" w:hAnsi="Arial" w:cs="Arial"/>
          <w:bCs/>
          <w:sz w:val="26"/>
          <w:szCs w:val="26"/>
        </w:rPr>
        <w:t>un fragmento d</w:t>
      </w:r>
      <w:r w:rsidR="00D948EE">
        <w:rPr>
          <w:rFonts w:ascii="Arial" w:eastAsia="Calibri" w:hAnsi="Arial" w:cs="Arial"/>
          <w:bCs/>
          <w:sz w:val="26"/>
          <w:szCs w:val="26"/>
        </w:rPr>
        <w:t xml:space="preserve">el </w:t>
      </w:r>
      <w:r w:rsidR="00D948EE" w:rsidRPr="00D83F5A">
        <w:rPr>
          <w:rFonts w:ascii="Arial" w:eastAsia="Calibri" w:hAnsi="Arial" w:cs="Arial"/>
          <w:b/>
          <w:bCs/>
          <w:sz w:val="26"/>
          <w:szCs w:val="26"/>
        </w:rPr>
        <w:t>primer agravio</w:t>
      </w:r>
      <w:r w:rsidR="00D948EE">
        <w:rPr>
          <w:rFonts w:ascii="Arial" w:eastAsia="Calibri" w:hAnsi="Arial" w:cs="Arial"/>
          <w:bCs/>
          <w:sz w:val="26"/>
          <w:szCs w:val="26"/>
        </w:rPr>
        <w:t xml:space="preserve">, </w:t>
      </w:r>
      <w:r w:rsidR="00264001">
        <w:rPr>
          <w:rFonts w:ascii="Arial" w:eastAsia="Calibri" w:hAnsi="Arial" w:cs="Arial"/>
          <w:bCs/>
          <w:sz w:val="26"/>
          <w:szCs w:val="26"/>
        </w:rPr>
        <w:t>las autoridades inconformes señalan que no exist</w:t>
      </w:r>
      <w:r w:rsidR="00FE0108">
        <w:rPr>
          <w:rFonts w:ascii="Arial" w:eastAsia="Calibri" w:hAnsi="Arial" w:cs="Arial"/>
          <w:bCs/>
          <w:sz w:val="26"/>
          <w:szCs w:val="26"/>
        </w:rPr>
        <w:t>e el acto que reclama el actor y que el estudio de las causales de improcedenci</w:t>
      </w:r>
      <w:r w:rsidR="008D6EBE">
        <w:rPr>
          <w:rFonts w:ascii="Arial" w:eastAsia="Calibri" w:hAnsi="Arial" w:cs="Arial"/>
          <w:bCs/>
          <w:sz w:val="26"/>
          <w:szCs w:val="26"/>
        </w:rPr>
        <w:t xml:space="preserve">a y sobreseimiento que realizó </w:t>
      </w:r>
      <w:r w:rsidR="00FE0108">
        <w:rPr>
          <w:rFonts w:ascii="Arial" w:eastAsia="Calibri" w:hAnsi="Arial" w:cs="Arial"/>
          <w:bCs/>
          <w:sz w:val="26"/>
          <w:szCs w:val="26"/>
        </w:rPr>
        <w:t>la primera sala al dict</w:t>
      </w:r>
      <w:r w:rsidR="00C2481A">
        <w:rPr>
          <w:rFonts w:ascii="Arial" w:eastAsia="Calibri" w:hAnsi="Arial" w:cs="Arial"/>
          <w:bCs/>
          <w:sz w:val="26"/>
          <w:szCs w:val="26"/>
        </w:rPr>
        <w:t>ar sentencia, no fue exhaustivo, porque debió ser de analizada de oficio la causal de improcedencia establecida en los artículos 161 fracción IX y 162 fracción V de la Ley de Procedimiento y Justicia Administrativa para el Estado de Oaxaca.</w:t>
      </w:r>
      <w:r w:rsidR="00C45438">
        <w:rPr>
          <w:rFonts w:ascii="Arial" w:eastAsia="Calibri" w:hAnsi="Arial" w:cs="Arial"/>
          <w:bCs/>
          <w:sz w:val="26"/>
          <w:szCs w:val="26"/>
        </w:rPr>
        <w:t xml:space="preserve"> </w:t>
      </w:r>
      <w:r w:rsidR="00C45438">
        <w:rPr>
          <w:rFonts w:ascii="Arial" w:hAnsi="Arial" w:cs="Arial"/>
          <w:sz w:val="26"/>
          <w:szCs w:val="26"/>
        </w:rPr>
        <w:t>- - - - - - - - - - - - - - - - -</w:t>
      </w:r>
    </w:p>
    <w:p w14:paraId="067DB814" w14:textId="68A75C8E" w:rsidR="00C2481A" w:rsidRDefault="00C2481A" w:rsidP="00C2481A">
      <w:pPr>
        <w:widowControl w:val="0"/>
        <w:spacing w:before="240" w:after="0" w:line="360" w:lineRule="auto"/>
        <w:ind w:left="-142" w:right="18" w:firstLine="851"/>
        <w:jc w:val="both"/>
        <w:rPr>
          <w:rFonts w:ascii="Arial" w:eastAsia="Calibri" w:hAnsi="Arial" w:cs="Arial"/>
          <w:bCs/>
          <w:sz w:val="26"/>
          <w:szCs w:val="26"/>
        </w:rPr>
      </w:pPr>
      <w:r w:rsidRPr="00C2481A">
        <w:rPr>
          <w:rFonts w:ascii="Arial" w:eastAsia="Calibri" w:hAnsi="Arial" w:cs="Arial"/>
          <w:bCs/>
          <w:sz w:val="26"/>
          <w:szCs w:val="26"/>
        </w:rPr>
        <w:t xml:space="preserve">Afirman </w:t>
      </w:r>
      <w:r>
        <w:rPr>
          <w:rFonts w:ascii="Arial" w:eastAsia="Calibri" w:hAnsi="Arial" w:cs="Arial"/>
          <w:bCs/>
          <w:sz w:val="26"/>
          <w:szCs w:val="26"/>
        </w:rPr>
        <w:t>que la parte actora señaló como acto impugnado en su demanda inicial el cese injustificado del que fue objeto, sin que aportara una sola prueba que pudiera determinar tal circunstancia, porque ninguna de las pruebas ofrecidas por el administrado acreditan la existencia del acto que dice sufrió como elemento de policía, porque es obligación de la actora exhibir las pruebas con las que acredite sus pretensiones tal y como se establece en términos del artículo 178 y 189 de la Ley de Procedimiento y Justicia Administrativa para el Estado de Oaxaca, por tanto, se configura la causal de improcedencia señalada en la fracción IX del artículo 161 de la Ley de Procedimiento y Justicia Administrativa del Estado de Oaxaca, al no demostrarse que el actor sufriera un cese injustificado por parte de la autoridad, en consecuencia con fundamento en el artículo 161 fracciones II y V de la ley de la materia, debe sobreseerse, y que por eso la juzgadora está impedida para entrar al fondo del asunto planteado.</w:t>
      </w:r>
      <w:r w:rsidR="00C45438" w:rsidRPr="00C45438">
        <w:rPr>
          <w:rFonts w:ascii="Arial" w:hAnsi="Arial" w:cs="Arial"/>
          <w:sz w:val="26"/>
          <w:szCs w:val="26"/>
        </w:rPr>
        <w:t xml:space="preserve"> </w:t>
      </w:r>
      <w:r w:rsidR="00C45438">
        <w:rPr>
          <w:rFonts w:ascii="Arial" w:hAnsi="Arial" w:cs="Arial"/>
          <w:sz w:val="26"/>
          <w:szCs w:val="26"/>
        </w:rPr>
        <w:t xml:space="preserve">- - - - - - - - - - - - - - - - - - - - - - - - - - - - - - - - </w:t>
      </w:r>
    </w:p>
    <w:p w14:paraId="1FF46059" w14:textId="3372E229" w:rsidR="00C2481A" w:rsidRDefault="00212772" w:rsidP="00583516">
      <w:pPr>
        <w:widowControl w:val="0"/>
        <w:spacing w:before="240" w:line="360" w:lineRule="auto"/>
        <w:ind w:left="-142" w:right="18" w:firstLine="851"/>
        <w:jc w:val="both"/>
        <w:rPr>
          <w:rFonts w:ascii="Arial" w:eastAsia="Calibri" w:hAnsi="Arial" w:cs="Arial"/>
          <w:sz w:val="26"/>
          <w:szCs w:val="26"/>
        </w:rPr>
      </w:pPr>
      <w:r>
        <w:rPr>
          <w:rFonts w:ascii="Arial" w:eastAsia="Calibri" w:hAnsi="Arial" w:cs="Arial"/>
          <w:bCs/>
          <w:sz w:val="26"/>
          <w:szCs w:val="26"/>
        </w:rPr>
        <w:t xml:space="preserve">Esta Sala Superior advierte que deviene </w:t>
      </w:r>
      <w:r w:rsidRPr="00D83F5A">
        <w:rPr>
          <w:rFonts w:ascii="Arial" w:eastAsia="Calibri" w:hAnsi="Arial" w:cs="Arial"/>
          <w:b/>
          <w:bCs/>
          <w:sz w:val="26"/>
          <w:szCs w:val="26"/>
        </w:rPr>
        <w:t>inoperante</w:t>
      </w:r>
      <w:r>
        <w:rPr>
          <w:rFonts w:ascii="Arial" w:eastAsia="Calibri" w:hAnsi="Arial" w:cs="Arial"/>
          <w:bCs/>
          <w:sz w:val="26"/>
          <w:szCs w:val="26"/>
        </w:rPr>
        <w:t xml:space="preserve"> el </w:t>
      </w:r>
      <w:r w:rsidR="00D83F5A">
        <w:rPr>
          <w:rFonts w:ascii="Arial" w:eastAsia="Calibri" w:hAnsi="Arial" w:cs="Arial"/>
          <w:bCs/>
          <w:sz w:val="26"/>
          <w:szCs w:val="26"/>
        </w:rPr>
        <w:t xml:space="preserve">argumento en estudio, ya que se observa que las autoridades demandadas tratan de complementar </w:t>
      </w:r>
      <w:r w:rsidR="00D83F5A" w:rsidRPr="00A21B79">
        <w:rPr>
          <w:rFonts w:ascii="Arial" w:eastAsia="Calibri" w:hAnsi="Arial" w:cs="Arial"/>
          <w:bCs/>
          <w:iCs/>
          <w:sz w:val="26"/>
          <w:szCs w:val="26"/>
          <w:lang w:val="es-ES" w:eastAsia="en-US"/>
        </w:rPr>
        <w:t xml:space="preserve">la defensa del acto impugnado, </w:t>
      </w:r>
      <w:r w:rsidR="002C3D7D">
        <w:rPr>
          <w:rFonts w:ascii="Arial" w:eastAsia="Calibri" w:hAnsi="Arial" w:cs="Arial"/>
          <w:bCs/>
          <w:iCs/>
          <w:sz w:val="26"/>
          <w:szCs w:val="26"/>
          <w:lang w:val="es-ES" w:eastAsia="en-US"/>
        </w:rPr>
        <w:t xml:space="preserve">al invocar ante esta segunda instancia una causal de improcedencia, lo cual no puede ser </w:t>
      </w:r>
      <w:r w:rsidR="00751D55">
        <w:rPr>
          <w:rFonts w:ascii="Arial" w:eastAsia="Calibri" w:hAnsi="Arial" w:cs="Arial"/>
          <w:bCs/>
          <w:iCs/>
          <w:sz w:val="26"/>
          <w:szCs w:val="26"/>
          <w:lang w:val="es-ES" w:eastAsia="en-US"/>
        </w:rPr>
        <w:t xml:space="preserve">tomando en cuenta porque las demandadas </w:t>
      </w:r>
      <w:r w:rsidR="002C3D7D">
        <w:rPr>
          <w:rFonts w:ascii="Arial" w:eastAsia="Calibri" w:hAnsi="Arial" w:cs="Arial"/>
          <w:bCs/>
          <w:iCs/>
          <w:sz w:val="26"/>
          <w:szCs w:val="26"/>
          <w:lang w:val="es-ES" w:eastAsia="en-US"/>
        </w:rPr>
        <w:t>debi</w:t>
      </w:r>
      <w:r w:rsidR="00751D55">
        <w:rPr>
          <w:rFonts w:ascii="Arial" w:eastAsia="Calibri" w:hAnsi="Arial" w:cs="Arial"/>
          <w:bCs/>
          <w:iCs/>
          <w:sz w:val="26"/>
          <w:szCs w:val="26"/>
          <w:lang w:val="es-ES" w:eastAsia="en-US"/>
        </w:rPr>
        <w:t>eron</w:t>
      </w:r>
      <w:r w:rsidR="002C3D7D">
        <w:rPr>
          <w:rFonts w:ascii="Arial" w:eastAsia="Calibri" w:hAnsi="Arial" w:cs="Arial"/>
          <w:bCs/>
          <w:iCs/>
          <w:sz w:val="26"/>
          <w:szCs w:val="26"/>
          <w:lang w:val="es-ES" w:eastAsia="en-US"/>
        </w:rPr>
        <w:t xml:space="preserve"> haber hecho</w:t>
      </w:r>
      <w:r w:rsidR="00751D55">
        <w:rPr>
          <w:rFonts w:ascii="Arial" w:eastAsia="Calibri" w:hAnsi="Arial" w:cs="Arial"/>
          <w:bCs/>
          <w:iCs/>
          <w:sz w:val="26"/>
          <w:szCs w:val="26"/>
          <w:lang w:val="es-ES" w:eastAsia="en-US"/>
        </w:rPr>
        <w:t xml:space="preserve"> esa manifestación</w:t>
      </w:r>
      <w:r w:rsidR="002C3D7D">
        <w:rPr>
          <w:rFonts w:ascii="Arial" w:eastAsia="Calibri" w:hAnsi="Arial" w:cs="Arial"/>
          <w:bCs/>
          <w:iCs/>
          <w:sz w:val="26"/>
          <w:szCs w:val="26"/>
          <w:lang w:val="es-ES" w:eastAsia="en-US"/>
        </w:rPr>
        <w:t xml:space="preserve"> al momento de producir su oficio de contestación, tal como </w:t>
      </w:r>
      <w:r w:rsidR="002C3D7D">
        <w:rPr>
          <w:rFonts w:ascii="Arial" w:eastAsia="Calibri" w:hAnsi="Arial" w:cs="Arial"/>
          <w:bCs/>
          <w:iCs/>
          <w:sz w:val="26"/>
          <w:szCs w:val="26"/>
          <w:lang w:val="es-ES" w:eastAsia="en-US"/>
        </w:rPr>
        <w:lastRenderedPageBreak/>
        <w:t>lo exige el artículo 183</w:t>
      </w:r>
      <w:r w:rsidR="002C3D7D">
        <w:rPr>
          <w:rStyle w:val="Refdenotaalpie"/>
          <w:rFonts w:ascii="Arial" w:eastAsia="Calibri" w:hAnsi="Arial" w:cs="Arial"/>
          <w:bCs/>
          <w:iCs/>
          <w:sz w:val="26"/>
          <w:szCs w:val="26"/>
          <w:lang w:val="es-ES" w:eastAsia="en-US"/>
        </w:rPr>
        <w:footnoteReference w:id="1"/>
      </w:r>
      <w:r w:rsidR="002C3D7D">
        <w:rPr>
          <w:rFonts w:ascii="Arial" w:eastAsia="Calibri" w:hAnsi="Arial" w:cs="Arial"/>
          <w:bCs/>
          <w:iCs/>
          <w:sz w:val="26"/>
          <w:szCs w:val="26"/>
          <w:lang w:val="es-ES" w:eastAsia="en-US"/>
        </w:rPr>
        <w:t xml:space="preserve"> fracción III de la </w:t>
      </w:r>
      <w:r w:rsidR="002C3D7D" w:rsidRPr="006406CE">
        <w:rPr>
          <w:rFonts w:ascii="Arial" w:eastAsia="Calibri" w:hAnsi="Arial" w:cs="Arial"/>
          <w:sz w:val="26"/>
          <w:szCs w:val="26"/>
        </w:rPr>
        <w:t>Ley de Procedimiento y Justicia Administrativa para el Estado</w:t>
      </w:r>
      <w:r w:rsidR="002C3D7D">
        <w:rPr>
          <w:rFonts w:ascii="Arial" w:eastAsia="Calibri" w:hAnsi="Arial" w:cs="Arial"/>
          <w:sz w:val="26"/>
          <w:szCs w:val="26"/>
        </w:rPr>
        <w:t xml:space="preserve"> de Oaxaca</w:t>
      </w:r>
      <w:r w:rsidR="00751D55">
        <w:rPr>
          <w:rFonts w:ascii="Arial" w:eastAsia="Calibri" w:hAnsi="Arial" w:cs="Arial"/>
          <w:sz w:val="26"/>
          <w:szCs w:val="26"/>
        </w:rPr>
        <w:t xml:space="preserve">, por lo tanto, deviene </w:t>
      </w:r>
      <w:r w:rsidR="00751D55" w:rsidRPr="00751D55">
        <w:rPr>
          <w:rFonts w:ascii="Arial" w:eastAsia="Calibri" w:hAnsi="Arial" w:cs="Arial"/>
          <w:b/>
          <w:sz w:val="26"/>
          <w:szCs w:val="26"/>
        </w:rPr>
        <w:t>INOPERANTE</w:t>
      </w:r>
      <w:r w:rsidR="00751D55">
        <w:rPr>
          <w:rFonts w:ascii="Arial" w:eastAsia="Calibri" w:hAnsi="Arial" w:cs="Arial"/>
          <w:sz w:val="26"/>
          <w:szCs w:val="26"/>
        </w:rPr>
        <w:t xml:space="preserve"> ese argumento. </w:t>
      </w:r>
      <w:r w:rsidR="00C45438">
        <w:rPr>
          <w:rFonts w:ascii="Arial" w:hAnsi="Arial" w:cs="Arial"/>
          <w:sz w:val="26"/>
          <w:szCs w:val="26"/>
        </w:rPr>
        <w:t xml:space="preserve">- - - - - - - - - - - - - - - - - - - - - - - - - - - - - - </w:t>
      </w:r>
    </w:p>
    <w:p w14:paraId="1E3B4E39" w14:textId="77777777" w:rsidR="00B93EE8" w:rsidRPr="00A21B79" w:rsidRDefault="00B93EE8" w:rsidP="00B93EE8">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6434A9E9" w14:textId="77777777" w:rsidR="00B93EE8" w:rsidRPr="00A21B79" w:rsidRDefault="00B93EE8" w:rsidP="00583516">
      <w:pPr>
        <w:tabs>
          <w:tab w:val="left" w:pos="8364"/>
        </w:tabs>
        <w:autoSpaceDE w:val="0"/>
        <w:autoSpaceDN w:val="0"/>
        <w:adjustRightInd w:val="0"/>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6D14E33A" w14:textId="280F0EAA" w:rsidR="003A78A1" w:rsidRDefault="00751D55" w:rsidP="003A78A1">
      <w:pPr>
        <w:widowControl w:val="0"/>
        <w:spacing w:before="240" w:after="0" w:line="360" w:lineRule="auto"/>
        <w:ind w:left="-142" w:right="18" w:firstLine="851"/>
        <w:jc w:val="both"/>
        <w:rPr>
          <w:rFonts w:ascii="Arial" w:eastAsia="Calibri" w:hAnsi="Arial" w:cs="Arial"/>
          <w:bCs/>
          <w:sz w:val="26"/>
          <w:szCs w:val="26"/>
        </w:rPr>
      </w:pPr>
      <w:r>
        <w:rPr>
          <w:rFonts w:ascii="Arial" w:eastAsia="Calibri" w:hAnsi="Arial" w:cs="Arial"/>
          <w:bCs/>
          <w:sz w:val="26"/>
          <w:szCs w:val="26"/>
        </w:rPr>
        <w:t xml:space="preserve">En otro fragmento del </w:t>
      </w:r>
      <w:r w:rsidR="003A78A1" w:rsidRPr="003A78A1">
        <w:rPr>
          <w:rFonts w:ascii="Arial" w:eastAsia="Calibri" w:hAnsi="Arial" w:cs="Arial"/>
          <w:b/>
          <w:bCs/>
          <w:sz w:val="26"/>
          <w:szCs w:val="26"/>
        </w:rPr>
        <w:t xml:space="preserve">primer agravio, </w:t>
      </w:r>
      <w:r w:rsidR="003A78A1">
        <w:rPr>
          <w:rFonts w:ascii="Arial" w:eastAsia="Calibri" w:hAnsi="Arial" w:cs="Arial"/>
          <w:b/>
          <w:bCs/>
          <w:sz w:val="26"/>
          <w:szCs w:val="26"/>
        </w:rPr>
        <w:t xml:space="preserve">así como </w:t>
      </w:r>
      <w:r w:rsidR="003A78A1" w:rsidRPr="003A78A1">
        <w:rPr>
          <w:rFonts w:ascii="Arial" w:eastAsia="Calibri" w:hAnsi="Arial" w:cs="Arial"/>
          <w:b/>
          <w:bCs/>
          <w:sz w:val="26"/>
          <w:szCs w:val="26"/>
        </w:rPr>
        <w:t>en el segundo, tercer y cuarto agravio</w:t>
      </w:r>
      <w:r w:rsidR="003A78A1">
        <w:rPr>
          <w:rFonts w:ascii="Arial" w:eastAsia="Calibri" w:hAnsi="Arial" w:cs="Arial"/>
          <w:bCs/>
          <w:sz w:val="26"/>
          <w:szCs w:val="26"/>
        </w:rPr>
        <w:t xml:space="preserve"> señala que las cantidades por concepto de prestaciones consistentes en indemnización constitucional, haberes dejados de percibir, prima vacacional, aguinaldo y prima de antigüedad, fueron mal calculadas, y que con el otorgamiento de éstas se trasgrede los principios de seguridad jurídica, equidad de las artes y derecho a una decisión fundada, y trascribe el contenido del considerando cuarto de la sentencia. </w:t>
      </w:r>
      <w:r w:rsidR="00C45438">
        <w:rPr>
          <w:rFonts w:ascii="Arial" w:hAnsi="Arial" w:cs="Arial"/>
          <w:sz w:val="26"/>
          <w:szCs w:val="26"/>
        </w:rPr>
        <w:t xml:space="preserve">- - - - - - - - - - - - - - - - - - - - - - - - - - - - - - - - - - - - - - - - - - - - - </w:t>
      </w:r>
    </w:p>
    <w:p w14:paraId="12F3769B" w14:textId="2A5A7096" w:rsidR="00B93EE8" w:rsidRDefault="00B93EE8" w:rsidP="003A78A1">
      <w:pPr>
        <w:widowControl w:val="0"/>
        <w:spacing w:before="240" w:after="0" w:line="360" w:lineRule="auto"/>
        <w:ind w:left="-142" w:right="18" w:firstLine="851"/>
        <w:jc w:val="both"/>
        <w:rPr>
          <w:rFonts w:ascii="Arial" w:eastAsia="Calibri" w:hAnsi="Arial" w:cs="Arial"/>
          <w:bCs/>
          <w:sz w:val="26"/>
          <w:szCs w:val="26"/>
        </w:rPr>
      </w:pPr>
      <w:r>
        <w:rPr>
          <w:rFonts w:ascii="Arial" w:eastAsia="Calibri" w:hAnsi="Arial" w:cs="Arial"/>
          <w:bCs/>
          <w:sz w:val="26"/>
          <w:szCs w:val="26"/>
        </w:rPr>
        <w:t>Agrega que no se demuestra que el actor efectivamente haya laborado en la administración pública municipal el tiempo que señaló la Sala, y que se pretende contabilizar años que no fueron contabilizados por el actor.</w:t>
      </w:r>
      <w:r w:rsidR="00C45438">
        <w:rPr>
          <w:rFonts w:ascii="Arial" w:eastAsia="Calibri" w:hAnsi="Arial" w:cs="Arial"/>
          <w:bCs/>
          <w:sz w:val="26"/>
          <w:szCs w:val="26"/>
        </w:rPr>
        <w:t xml:space="preserve"> </w:t>
      </w:r>
      <w:r w:rsidR="00C45438">
        <w:rPr>
          <w:rFonts w:ascii="Arial" w:hAnsi="Arial" w:cs="Arial"/>
          <w:sz w:val="26"/>
          <w:szCs w:val="26"/>
        </w:rPr>
        <w:t xml:space="preserve">- - - - - - - - - - - - - - - - - - - - - - - - - - - - - - - - - - - - - - - - - - - - </w:t>
      </w:r>
    </w:p>
    <w:p w14:paraId="69A57375" w14:textId="1BBBFABE" w:rsidR="00B93EE8" w:rsidRDefault="00B93EE8" w:rsidP="003A78A1">
      <w:pPr>
        <w:widowControl w:val="0"/>
        <w:spacing w:before="240" w:after="0" w:line="360" w:lineRule="auto"/>
        <w:ind w:left="-142" w:right="18" w:firstLine="851"/>
        <w:jc w:val="both"/>
        <w:rPr>
          <w:rFonts w:ascii="Arial" w:eastAsia="Calibri" w:hAnsi="Arial" w:cs="Arial"/>
          <w:bCs/>
          <w:sz w:val="26"/>
          <w:szCs w:val="26"/>
        </w:rPr>
      </w:pPr>
      <w:r>
        <w:rPr>
          <w:rFonts w:ascii="Arial" w:eastAsia="Calibri" w:hAnsi="Arial" w:cs="Arial"/>
          <w:bCs/>
          <w:sz w:val="26"/>
          <w:szCs w:val="26"/>
        </w:rPr>
        <w:t xml:space="preserve">Esta Sala Superior advierte que son </w:t>
      </w:r>
      <w:r w:rsidRPr="006D72A8">
        <w:rPr>
          <w:rFonts w:ascii="Arial" w:eastAsia="Calibri" w:hAnsi="Arial" w:cs="Arial"/>
          <w:b/>
          <w:bCs/>
          <w:sz w:val="26"/>
          <w:szCs w:val="26"/>
        </w:rPr>
        <w:t xml:space="preserve">INOPERANTES </w:t>
      </w:r>
      <w:r>
        <w:rPr>
          <w:rFonts w:ascii="Arial" w:eastAsia="Calibri" w:hAnsi="Arial" w:cs="Arial"/>
          <w:bCs/>
          <w:sz w:val="26"/>
          <w:szCs w:val="26"/>
        </w:rPr>
        <w:t>estos argumentos porque no combaten las consideraciones medula</w:t>
      </w:r>
      <w:r w:rsidR="00B564D7">
        <w:rPr>
          <w:rFonts w:ascii="Arial" w:eastAsia="Calibri" w:hAnsi="Arial" w:cs="Arial"/>
          <w:bCs/>
          <w:sz w:val="26"/>
          <w:szCs w:val="26"/>
        </w:rPr>
        <w:t xml:space="preserve">res de la </w:t>
      </w:r>
      <w:r w:rsidR="00B564D7">
        <w:rPr>
          <w:rFonts w:ascii="Arial" w:eastAsia="Calibri" w:hAnsi="Arial" w:cs="Arial"/>
          <w:bCs/>
          <w:sz w:val="26"/>
          <w:szCs w:val="26"/>
        </w:rPr>
        <w:lastRenderedPageBreak/>
        <w:t xml:space="preserve">sentencia en revisión, ya que </w:t>
      </w:r>
      <w:bookmarkStart w:id="0" w:name="_GoBack"/>
      <w:bookmarkEnd w:id="0"/>
      <w:r w:rsidR="00B564D7">
        <w:rPr>
          <w:rFonts w:ascii="Arial" w:eastAsia="Calibri" w:hAnsi="Arial" w:cs="Arial"/>
          <w:bCs/>
          <w:sz w:val="26"/>
          <w:szCs w:val="26"/>
        </w:rPr>
        <w:t xml:space="preserve">son meras afirmaciones, </w:t>
      </w:r>
      <w:r w:rsidR="00B564D7">
        <w:rPr>
          <w:rFonts w:ascii="Arial" w:eastAsia="Calibri" w:hAnsi="Arial" w:cs="Arial"/>
          <w:bCs/>
          <w:sz w:val="26"/>
          <w:szCs w:val="26"/>
          <w:lang w:val="es-ES" w:eastAsia="en-US"/>
        </w:rPr>
        <w:t xml:space="preserve">y era indispensable que </w:t>
      </w:r>
      <w:r w:rsidR="00B564D7" w:rsidRPr="00B066F1">
        <w:rPr>
          <w:rFonts w:ascii="Arial" w:eastAsia="Calibri" w:hAnsi="Arial" w:cs="Arial"/>
          <w:bCs/>
          <w:sz w:val="26"/>
          <w:szCs w:val="26"/>
          <w:lang w:val="es-ES" w:eastAsia="en-US"/>
        </w:rPr>
        <w:t>l</w:t>
      </w:r>
      <w:r w:rsidR="00B564D7">
        <w:rPr>
          <w:rFonts w:ascii="Arial" w:eastAsia="Calibri" w:hAnsi="Arial" w:cs="Arial"/>
          <w:bCs/>
          <w:sz w:val="26"/>
          <w:szCs w:val="26"/>
          <w:lang w:val="es-ES" w:eastAsia="en-US"/>
        </w:rPr>
        <w:t>as</w:t>
      </w:r>
      <w:r w:rsidR="00B564D7" w:rsidRPr="00B066F1">
        <w:rPr>
          <w:rFonts w:ascii="Arial" w:eastAsia="Calibri" w:hAnsi="Arial" w:cs="Arial"/>
          <w:bCs/>
          <w:sz w:val="26"/>
          <w:szCs w:val="26"/>
          <w:lang w:val="es-ES" w:eastAsia="en-US"/>
        </w:rPr>
        <w:t xml:space="preserve"> recurrente</w:t>
      </w:r>
      <w:r w:rsidR="00B564D7">
        <w:rPr>
          <w:rFonts w:ascii="Arial" w:eastAsia="Calibri" w:hAnsi="Arial" w:cs="Arial"/>
          <w:bCs/>
          <w:sz w:val="26"/>
          <w:szCs w:val="26"/>
          <w:lang w:val="es-ES" w:eastAsia="en-US"/>
        </w:rPr>
        <w:t>s explicaran detalladamente</w:t>
      </w:r>
      <w:r w:rsidR="00B564D7" w:rsidRPr="00B066F1">
        <w:rPr>
          <w:rFonts w:ascii="Arial" w:eastAsia="Calibri" w:hAnsi="Arial" w:cs="Arial"/>
          <w:bCs/>
          <w:sz w:val="26"/>
          <w:szCs w:val="26"/>
          <w:lang w:val="es-ES" w:eastAsia="en-US"/>
        </w:rPr>
        <w:t xml:space="preserve"> las razones por las cuales a su juicio, </w:t>
      </w:r>
      <w:r w:rsidR="00B564D7">
        <w:rPr>
          <w:rFonts w:ascii="Arial" w:eastAsia="Calibri" w:hAnsi="Arial" w:cs="Arial"/>
          <w:bCs/>
          <w:sz w:val="26"/>
          <w:szCs w:val="26"/>
          <w:lang w:val="es-ES" w:eastAsia="en-US"/>
        </w:rPr>
        <w:t>la Primera Instancia</w:t>
      </w:r>
      <w:r w:rsidR="00B564D7">
        <w:rPr>
          <w:rFonts w:ascii="Arial" w:eastAsia="Calibri" w:hAnsi="Arial" w:cs="Arial"/>
          <w:bCs/>
          <w:sz w:val="26"/>
          <w:szCs w:val="26"/>
        </w:rPr>
        <w:t xml:space="preserve"> incurrió en error de cálculo de las prestaciones que otorgó al actor con motivo del despido injustificado, por ejemplo, debieron realizar las operaciones aritméticas correspondientes para explicar en qué parte estuvo el error de cálculo, lo cual no hicieron, y de ahí deviene</w:t>
      </w:r>
      <w:r w:rsidR="00B564D7" w:rsidRPr="00B564D7">
        <w:rPr>
          <w:rFonts w:ascii="Arial" w:eastAsia="Calibri" w:hAnsi="Arial" w:cs="Arial"/>
          <w:b/>
          <w:bCs/>
          <w:sz w:val="26"/>
          <w:szCs w:val="26"/>
        </w:rPr>
        <w:t xml:space="preserve"> INOPERANTE</w:t>
      </w:r>
      <w:r w:rsidR="00B564D7">
        <w:rPr>
          <w:rFonts w:ascii="Arial" w:eastAsia="Calibri" w:hAnsi="Arial" w:cs="Arial"/>
          <w:bCs/>
          <w:sz w:val="26"/>
          <w:szCs w:val="26"/>
        </w:rPr>
        <w:t xml:space="preserve"> el agravio esgrimido. </w:t>
      </w:r>
      <w:r w:rsidR="00C45438">
        <w:rPr>
          <w:rFonts w:ascii="Arial" w:eastAsia="Calibri" w:hAnsi="Arial" w:cs="Arial"/>
          <w:bCs/>
          <w:sz w:val="26"/>
          <w:szCs w:val="26"/>
        </w:rPr>
        <w:t xml:space="preserve">- - </w:t>
      </w:r>
    </w:p>
    <w:p w14:paraId="7228B351" w14:textId="77777777" w:rsidR="00B93EE8" w:rsidRPr="00B066F1" w:rsidRDefault="00B93EE8" w:rsidP="00B93EE8">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1E742B14" w14:textId="77777777" w:rsidR="00B93EE8" w:rsidRPr="00E670C0" w:rsidRDefault="00B93EE8" w:rsidP="00583516">
      <w:pPr>
        <w:spacing w:before="240"/>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t>ilegalidad del fallo, señalando las violaciones que cometió la autoridad recurrida.”</w:t>
      </w:r>
    </w:p>
    <w:p w14:paraId="4DF15147" w14:textId="275C757C" w:rsidR="001150EF" w:rsidRDefault="001150EF" w:rsidP="001150EF">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Finalmente, atendiendo a las consideraciones anteriormente expuestas, es procedente</w:t>
      </w:r>
      <w:r>
        <w:rPr>
          <w:rFonts w:ascii="Arial" w:eastAsia="Calibri" w:hAnsi="Arial" w:cs="Arial"/>
          <w:b/>
          <w:bCs/>
          <w:sz w:val="26"/>
          <w:szCs w:val="26"/>
        </w:rPr>
        <w:t xml:space="preserve"> </w:t>
      </w:r>
      <w:r w:rsidR="00B564D7">
        <w:rPr>
          <w:rFonts w:ascii="Arial" w:eastAsia="Calibri" w:hAnsi="Arial" w:cs="Arial"/>
          <w:b/>
          <w:bCs/>
          <w:sz w:val="26"/>
          <w:szCs w:val="26"/>
        </w:rPr>
        <w:t xml:space="preserve">CONFIRMAR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w:t>
      </w:r>
      <w:r>
        <w:rPr>
          <w:rFonts w:ascii="Arial" w:eastAsia="Calibri" w:hAnsi="Arial" w:cs="Arial"/>
          <w:sz w:val="26"/>
          <w:szCs w:val="26"/>
        </w:rPr>
        <w:t>6</w:t>
      </w:r>
      <w:r w:rsidRPr="006406CE">
        <w:rPr>
          <w:rFonts w:ascii="Arial" w:eastAsia="Calibri" w:hAnsi="Arial" w:cs="Arial"/>
          <w:sz w:val="26"/>
          <w:szCs w:val="26"/>
        </w:rPr>
        <w:t xml:space="preserve">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583516">
        <w:rPr>
          <w:rFonts w:ascii="Arial" w:hAnsi="Arial" w:cs="Arial"/>
          <w:sz w:val="26"/>
          <w:szCs w:val="26"/>
        </w:rPr>
        <w:t>- - - - - - - - - - - - - - - - - - - -</w:t>
      </w:r>
    </w:p>
    <w:p w14:paraId="699F69A9" w14:textId="77777777" w:rsidR="00E670C0" w:rsidRPr="001150EF" w:rsidRDefault="00E670C0" w:rsidP="00E670C0">
      <w:pPr>
        <w:pStyle w:val="Sinespaciado"/>
        <w:spacing w:before="240" w:line="360" w:lineRule="auto"/>
        <w:jc w:val="center"/>
        <w:rPr>
          <w:rFonts w:ascii="Arial" w:hAnsi="Arial" w:cs="Arial"/>
          <w:b/>
          <w:sz w:val="26"/>
          <w:szCs w:val="26"/>
        </w:rPr>
      </w:pPr>
      <w:r w:rsidRPr="001150EF">
        <w:rPr>
          <w:rFonts w:ascii="Arial" w:hAnsi="Arial" w:cs="Arial"/>
          <w:b/>
          <w:sz w:val="26"/>
          <w:szCs w:val="26"/>
        </w:rPr>
        <w:t>R E S U E L V E</w:t>
      </w:r>
    </w:p>
    <w:p w14:paraId="23A572E8" w14:textId="10C3EC02" w:rsidR="00E670C0" w:rsidRPr="001150EF" w:rsidRDefault="00E670C0" w:rsidP="001150EF">
      <w:pPr>
        <w:pStyle w:val="Sinespaciado"/>
        <w:spacing w:before="240" w:line="360" w:lineRule="auto"/>
        <w:ind w:firstLine="708"/>
        <w:jc w:val="both"/>
        <w:rPr>
          <w:rFonts w:ascii="Arial" w:hAnsi="Arial" w:cs="Arial"/>
          <w:bCs/>
          <w:color w:val="000000"/>
          <w:sz w:val="26"/>
          <w:szCs w:val="26"/>
          <w:lang w:val="es-MX"/>
        </w:rPr>
      </w:pPr>
      <w:r>
        <w:rPr>
          <w:rFonts w:ascii="Arial" w:hAnsi="Arial" w:cs="Arial"/>
          <w:b/>
          <w:color w:val="000000"/>
          <w:sz w:val="26"/>
          <w:szCs w:val="26"/>
        </w:rPr>
        <w:t>PRIMERO</w:t>
      </w:r>
      <w:r w:rsidRPr="00583516">
        <w:rPr>
          <w:rFonts w:ascii="Arial" w:hAnsi="Arial" w:cs="Arial"/>
          <w:b/>
          <w:bCs/>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w:t>
      </w:r>
      <w:r w:rsidR="00B564D7">
        <w:rPr>
          <w:rFonts w:ascii="Arial" w:hAnsi="Arial" w:cs="Arial"/>
          <w:b/>
          <w:color w:val="000000"/>
          <w:sz w:val="26"/>
          <w:szCs w:val="26"/>
          <w:lang w:val="es-MX"/>
        </w:rPr>
        <w:t xml:space="preserve">CONFIRMA </w:t>
      </w:r>
      <w:r w:rsidRPr="00867780">
        <w:rPr>
          <w:rFonts w:ascii="Arial" w:hAnsi="Arial" w:cs="Arial"/>
          <w:bCs/>
          <w:color w:val="000000"/>
          <w:sz w:val="26"/>
          <w:szCs w:val="26"/>
          <w:lang w:val="es-MX"/>
        </w:rPr>
        <w:t xml:space="preserve">la sentencia </w:t>
      </w:r>
      <w:r w:rsidR="001150EF">
        <w:rPr>
          <w:rFonts w:ascii="Arial" w:hAnsi="Arial" w:cs="Arial"/>
          <w:bCs/>
          <w:color w:val="000000"/>
          <w:sz w:val="26"/>
          <w:szCs w:val="26"/>
          <w:lang w:val="es-MX"/>
        </w:rPr>
        <w:t>de</w:t>
      </w:r>
      <w:r w:rsidR="00B564D7">
        <w:rPr>
          <w:rFonts w:ascii="Arial" w:hAnsi="Arial" w:cs="Arial"/>
          <w:bCs/>
          <w:color w:val="000000"/>
          <w:sz w:val="26"/>
          <w:szCs w:val="26"/>
          <w:lang w:val="es-MX"/>
        </w:rPr>
        <w:t xml:space="preserve"> veinticinco de marzo de dos mil veintidós</w:t>
      </w:r>
      <w:r w:rsidR="001150EF">
        <w:rPr>
          <w:rFonts w:ascii="Arial" w:hAnsi="Arial" w:cs="Arial"/>
          <w:bCs/>
          <w:color w:val="000000"/>
          <w:sz w:val="26"/>
          <w:szCs w:val="26"/>
          <w:lang w:val="es-MX"/>
        </w:rPr>
        <w:t xml:space="preserve">, </w:t>
      </w:r>
      <w:r>
        <w:rPr>
          <w:rFonts w:ascii="Arial" w:hAnsi="Arial" w:cs="Arial"/>
          <w:color w:val="000000"/>
          <w:sz w:val="26"/>
          <w:szCs w:val="26"/>
          <w:lang w:val="es-MX"/>
        </w:rPr>
        <w:t>por las razones expuestas por esta Sala Superior en el considerando que antecede.</w:t>
      </w:r>
      <w:r w:rsidR="00C45438">
        <w:rPr>
          <w:rFonts w:ascii="Arial" w:hAnsi="Arial" w:cs="Arial"/>
          <w:color w:val="000000"/>
          <w:sz w:val="26"/>
          <w:szCs w:val="26"/>
          <w:lang w:val="es-MX"/>
        </w:rPr>
        <w:t xml:space="preserve"> </w:t>
      </w:r>
      <w:r w:rsidR="00C45438">
        <w:rPr>
          <w:rFonts w:ascii="Arial" w:hAnsi="Arial" w:cs="Arial"/>
          <w:sz w:val="26"/>
          <w:szCs w:val="26"/>
        </w:rPr>
        <w:t xml:space="preserve">- - - - - - - - - - - - - - - - - - - - - - - - - - - </w:t>
      </w:r>
    </w:p>
    <w:p w14:paraId="1D35E116" w14:textId="56FF9B3C" w:rsidR="00E670C0"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r w:rsidR="00C45438">
        <w:rPr>
          <w:rFonts w:ascii="Arial" w:hAnsi="Arial" w:cs="Arial"/>
          <w:b/>
          <w:sz w:val="26"/>
          <w:szCs w:val="26"/>
        </w:rPr>
        <w:t>SEGUNDO.</w:t>
      </w:r>
      <w:r w:rsidR="00583516">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B564D7">
        <w:rPr>
          <w:rFonts w:ascii="Arial" w:hAnsi="Arial" w:cs="Arial"/>
          <w:sz w:val="26"/>
          <w:szCs w:val="26"/>
        </w:rPr>
        <w:t xml:space="preserve">Quinta </w:t>
      </w:r>
      <w:r>
        <w:rPr>
          <w:rFonts w:ascii="Arial" w:hAnsi="Arial" w:cs="Arial"/>
          <w:sz w:val="26"/>
          <w:szCs w:val="26"/>
        </w:rPr>
        <w:t>Sala Unitaria de Primera Instancia de este Tribunal y en su oportunidad archívese el presente cuaderno de revisión como asunto concluido.</w:t>
      </w:r>
      <w:r w:rsidR="00C45438" w:rsidRPr="00C45438">
        <w:rPr>
          <w:rFonts w:ascii="Arial" w:hAnsi="Arial" w:cs="Arial"/>
          <w:sz w:val="26"/>
          <w:szCs w:val="26"/>
        </w:rPr>
        <w:t xml:space="preserve"> </w:t>
      </w:r>
      <w:r w:rsidR="00C45438">
        <w:rPr>
          <w:rFonts w:ascii="Arial" w:hAnsi="Arial" w:cs="Arial"/>
          <w:sz w:val="26"/>
          <w:szCs w:val="26"/>
        </w:rPr>
        <w:t xml:space="preserve">- - - - - - - - - - - - - - - - - - - </w:t>
      </w:r>
    </w:p>
    <w:p w14:paraId="37AE32D6" w14:textId="64EFA543" w:rsidR="00C45438" w:rsidRDefault="00E670C0" w:rsidP="00C45438">
      <w:pPr>
        <w:spacing w:before="240" w:line="360" w:lineRule="auto"/>
        <w:ind w:firstLine="708"/>
        <w:jc w:val="both"/>
        <w:rPr>
          <w:rFonts w:ascii="Arial" w:hAnsi="Arial" w:cs="Arial"/>
          <w:sz w:val="26"/>
          <w:szCs w:val="26"/>
        </w:rPr>
      </w:pPr>
      <w:r w:rsidRPr="00B32A93">
        <w:rPr>
          <w:rFonts w:ascii="Arial" w:hAnsi="Arial" w:cs="Arial"/>
          <w:sz w:val="26"/>
          <w:szCs w:val="26"/>
        </w:rPr>
        <w:t xml:space="preserve">Por unanimidad de votos, lo resolvieron y firmaron los Magistrados Manuel Velasco Alcántara; Raúl Palomares Palomino </w:t>
      </w:r>
      <w:r w:rsidRPr="00B32A93">
        <w:rPr>
          <w:rFonts w:ascii="Arial" w:hAnsi="Arial" w:cs="Arial"/>
          <w:bCs/>
          <w:sz w:val="26"/>
          <w:szCs w:val="26"/>
        </w:rPr>
        <w:t>(</w:t>
      </w:r>
      <w:r w:rsidRPr="00583516">
        <w:rPr>
          <w:rFonts w:ascii="Arial" w:hAnsi="Arial" w:cs="Arial"/>
          <w:b/>
          <w:sz w:val="26"/>
          <w:szCs w:val="26"/>
        </w:rPr>
        <w:t>ponente</w:t>
      </w:r>
      <w:r w:rsidRPr="00B32A93">
        <w:rPr>
          <w:rFonts w:ascii="Arial" w:hAnsi="Arial" w:cs="Arial"/>
          <w:bCs/>
          <w:sz w:val="26"/>
          <w:szCs w:val="26"/>
        </w:rPr>
        <w:t>)</w:t>
      </w:r>
      <w:r w:rsidRPr="00B32A93">
        <w:rPr>
          <w:rFonts w:ascii="Arial" w:hAnsi="Arial" w:cs="Arial"/>
          <w:sz w:val="26"/>
          <w:szCs w:val="26"/>
        </w:rPr>
        <w:t xml:space="preserve">, Gloria del Carmen Camacho Meza, Paulo José Luis Tapia Palacios y Elías </w:t>
      </w:r>
      <w:r w:rsidRPr="00B32A93">
        <w:rPr>
          <w:rFonts w:ascii="Arial" w:hAnsi="Arial" w:cs="Arial"/>
          <w:sz w:val="26"/>
          <w:szCs w:val="26"/>
        </w:rPr>
        <w:lastRenderedPageBreak/>
        <w:t>Cortés López, quienes actúan con el Licenciado Juan Edy García Coronado, Secretario</w:t>
      </w:r>
      <w:r w:rsidR="005D506F">
        <w:rPr>
          <w:rFonts w:ascii="Arial" w:hAnsi="Arial" w:cs="Arial"/>
          <w:sz w:val="26"/>
          <w:szCs w:val="26"/>
        </w:rPr>
        <w:t xml:space="preserve"> </w:t>
      </w:r>
      <w:r w:rsidRPr="00B32A93">
        <w:rPr>
          <w:rFonts w:ascii="Arial" w:hAnsi="Arial" w:cs="Arial"/>
          <w:sz w:val="26"/>
          <w:szCs w:val="26"/>
        </w:rPr>
        <w:t>General de Acuerdos de este Tribunal, que autoriza y da fe. –</w:t>
      </w:r>
      <w:r w:rsidR="00C45438">
        <w:rPr>
          <w:rFonts w:ascii="Arial" w:hAnsi="Arial" w:cs="Arial"/>
          <w:sz w:val="26"/>
          <w:szCs w:val="26"/>
        </w:rPr>
        <w:t xml:space="preserve"> - - - - - - - - - - - - - - - - - - - - - - - - - - - - - - - - - - - - - - - </w:t>
      </w:r>
    </w:p>
    <w:p w14:paraId="1EC239D1" w14:textId="77777777" w:rsidR="009B4481" w:rsidRDefault="009B4481" w:rsidP="00E670C0">
      <w:pPr>
        <w:spacing w:before="240" w:line="360" w:lineRule="auto"/>
        <w:ind w:firstLine="708"/>
        <w:jc w:val="both"/>
        <w:rPr>
          <w:rFonts w:ascii="Arial" w:hAnsi="Arial" w:cs="Arial"/>
          <w:sz w:val="26"/>
          <w:szCs w:val="26"/>
        </w:rPr>
      </w:pPr>
    </w:p>
    <w:p w14:paraId="5D91FE5B" w14:textId="77777777" w:rsidR="008840CF" w:rsidRDefault="008840CF" w:rsidP="00E670C0">
      <w:pPr>
        <w:spacing w:before="240" w:line="360" w:lineRule="auto"/>
        <w:ind w:firstLine="708"/>
        <w:jc w:val="both"/>
        <w:rPr>
          <w:rFonts w:ascii="Arial" w:hAnsi="Arial" w:cs="Arial"/>
          <w:sz w:val="26"/>
          <w:szCs w:val="26"/>
        </w:rPr>
      </w:pPr>
    </w:p>
    <w:p w14:paraId="784FF80B" w14:textId="77777777" w:rsidR="00C45438" w:rsidRPr="00B32A93" w:rsidRDefault="00C45438" w:rsidP="00583516">
      <w:pPr>
        <w:spacing w:line="240" w:lineRule="auto"/>
        <w:ind w:firstLine="708"/>
        <w:jc w:val="both"/>
        <w:rPr>
          <w:rFonts w:ascii="Arial" w:hAnsi="Arial" w:cs="Arial"/>
          <w:sz w:val="26"/>
          <w:szCs w:val="26"/>
        </w:rPr>
      </w:pPr>
    </w:p>
    <w:p w14:paraId="66134F2D" w14:textId="5B51738A" w:rsidR="00E670C0" w:rsidRPr="00B32A93" w:rsidRDefault="00E670C0" w:rsidP="00583516">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MAGISTRADO MANUEL VELASCO ALCÁNTARA</w:t>
      </w:r>
    </w:p>
    <w:p w14:paraId="0DD16291" w14:textId="26F33553" w:rsidR="00E670C0" w:rsidRDefault="00E670C0" w:rsidP="00583516">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PRESIDENTE</w:t>
      </w:r>
    </w:p>
    <w:p w14:paraId="2231FBA1" w14:textId="728F067C" w:rsidR="00C45438" w:rsidRDefault="00C45438" w:rsidP="00E670C0">
      <w:pPr>
        <w:tabs>
          <w:tab w:val="center" w:pos="4135"/>
          <w:tab w:val="left" w:pos="7515"/>
        </w:tabs>
        <w:spacing w:after="0" w:line="360" w:lineRule="auto"/>
        <w:jc w:val="center"/>
        <w:rPr>
          <w:rFonts w:ascii="Arial" w:hAnsi="Arial" w:cs="Arial"/>
          <w:sz w:val="26"/>
          <w:szCs w:val="26"/>
        </w:rPr>
      </w:pPr>
    </w:p>
    <w:p w14:paraId="73F8A952" w14:textId="0E4E8DEF" w:rsidR="00C45438" w:rsidRDefault="00C45438" w:rsidP="00E670C0">
      <w:pPr>
        <w:tabs>
          <w:tab w:val="center" w:pos="4135"/>
          <w:tab w:val="left" w:pos="7515"/>
        </w:tabs>
        <w:spacing w:after="0" w:line="360" w:lineRule="auto"/>
        <w:jc w:val="center"/>
        <w:rPr>
          <w:rFonts w:ascii="Arial" w:hAnsi="Arial" w:cs="Arial"/>
          <w:sz w:val="26"/>
          <w:szCs w:val="26"/>
        </w:rPr>
      </w:pPr>
    </w:p>
    <w:p w14:paraId="1859E5D4" w14:textId="77777777" w:rsidR="009B4481" w:rsidRDefault="009B4481" w:rsidP="00E670C0">
      <w:pPr>
        <w:tabs>
          <w:tab w:val="center" w:pos="4135"/>
          <w:tab w:val="left" w:pos="7515"/>
        </w:tabs>
        <w:spacing w:after="0" w:line="360" w:lineRule="auto"/>
        <w:jc w:val="center"/>
        <w:rPr>
          <w:rFonts w:ascii="Arial" w:hAnsi="Arial" w:cs="Arial"/>
          <w:sz w:val="26"/>
          <w:szCs w:val="26"/>
        </w:rPr>
      </w:pPr>
    </w:p>
    <w:p w14:paraId="71B44ABF" w14:textId="77777777" w:rsidR="00C45438" w:rsidRDefault="00C45438" w:rsidP="00E670C0">
      <w:pPr>
        <w:tabs>
          <w:tab w:val="center" w:pos="4135"/>
          <w:tab w:val="left" w:pos="7515"/>
        </w:tabs>
        <w:spacing w:after="0" w:line="360" w:lineRule="auto"/>
        <w:jc w:val="center"/>
        <w:rPr>
          <w:rFonts w:ascii="Arial" w:hAnsi="Arial" w:cs="Arial"/>
          <w:sz w:val="26"/>
          <w:szCs w:val="26"/>
        </w:rPr>
      </w:pPr>
    </w:p>
    <w:p w14:paraId="6DE3DBE6" w14:textId="77777777" w:rsidR="00C45438" w:rsidRPr="00B32A93" w:rsidRDefault="00C45438" w:rsidP="00E670C0">
      <w:pPr>
        <w:tabs>
          <w:tab w:val="center" w:pos="4135"/>
          <w:tab w:val="left" w:pos="7515"/>
        </w:tabs>
        <w:spacing w:after="0" w:line="360" w:lineRule="auto"/>
        <w:jc w:val="center"/>
        <w:rPr>
          <w:rFonts w:ascii="Arial" w:hAnsi="Arial" w:cs="Arial"/>
          <w:sz w:val="26"/>
          <w:szCs w:val="26"/>
        </w:rPr>
      </w:pPr>
    </w:p>
    <w:p w14:paraId="34BF19C3" w14:textId="4C327FA3" w:rsidR="00E670C0" w:rsidRPr="00B32A93"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RAÚL PALOMARES PALOMINO</w:t>
      </w:r>
    </w:p>
    <w:p w14:paraId="692A1A5E" w14:textId="6689A66A" w:rsidR="00C45438" w:rsidRDefault="00C45438" w:rsidP="00E670C0">
      <w:pPr>
        <w:tabs>
          <w:tab w:val="center" w:pos="4135"/>
          <w:tab w:val="left" w:pos="7515"/>
        </w:tabs>
        <w:spacing w:after="0" w:line="360" w:lineRule="auto"/>
        <w:jc w:val="center"/>
        <w:rPr>
          <w:rFonts w:ascii="Arial" w:eastAsia="Times New Roman" w:hAnsi="Arial" w:cs="Arial"/>
          <w:sz w:val="26"/>
          <w:szCs w:val="26"/>
        </w:rPr>
      </w:pPr>
    </w:p>
    <w:p w14:paraId="49C2197B" w14:textId="77777777" w:rsidR="009B4481" w:rsidRDefault="009B4481" w:rsidP="00E670C0">
      <w:pPr>
        <w:tabs>
          <w:tab w:val="center" w:pos="4135"/>
          <w:tab w:val="left" w:pos="7515"/>
        </w:tabs>
        <w:spacing w:after="0" w:line="360" w:lineRule="auto"/>
        <w:jc w:val="center"/>
        <w:rPr>
          <w:rFonts w:ascii="Arial" w:eastAsia="Times New Roman" w:hAnsi="Arial" w:cs="Arial"/>
          <w:sz w:val="26"/>
          <w:szCs w:val="26"/>
        </w:rPr>
      </w:pPr>
    </w:p>
    <w:p w14:paraId="4D5ACE89" w14:textId="2FB23703" w:rsidR="009B4481" w:rsidRDefault="009B4481" w:rsidP="00E670C0">
      <w:pPr>
        <w:tabs>
          <w:tab w:val="center" w:pos="4135"/>
          <w:tab w:val="left" w:pos="7515"/>
        </w:tabs>
        <w:spacing w:after="0" w:line="360" w:lineRule="auto"/>
        <w:jc w:val="center"/>
        <w:rPr>
          <w:rFonts w:ascii="Arial" w:eastAsia="Times New Roman" w:hAnsi="Arial" w:cs="Arial"/>
          <w:sz w:val="26"/>
          <w:szCs w:val="26"/>
        </w:rPr>
      </w:pPr>
    </w:p>
    <w:p w14:paraId="62F52E60" w14:textId="7301133B" w:rsidR="009B4481" w:rsidRDefault="009B4481" w:rsidP="00E670C0">
      <w:pPr>
        <w:tabs>
          <w:tab w:val="center" w:pos="4135"/>
          <w:tab w:val="left" w:pos="7515"/>
        </w:tabs>
        <w:spacing w:after="0" w:line="360" w:lineRule="auto"/>
        <w:jc w:val="center"/>
        <w:rPr>
          <w:rFonts w:ascii="Arial" w:eastAsia="Times New Roman" w:hAnsi="Arial" w:cs="Arial"/>
          <w:sz w:val="26"/>
          <w:szCs w:val="26"/>
        </w:rPr>
      </w:pPr>
    </w:p>
    <w:p w14:paraId="0B4BB007" w14:textId="77777777" w:rsidR="009B4481" w:rsidRPr="00B32A93" w:rsidRDefault="009B4481" w:rsidP="00E670C0">
      <w:pPr>
        <w:tabs>
          <w:tab w:val="center" w:pos="4135"/>
          <w:tab w:val="left" w:pos="7515"/>
        </w:tabs>
        <w:spacing w:after="0" w:line="360" w:lineRule="auto"/>
        <w:jc w:val="center"/>
        <w:rPr>
          <w:rFonts w:ascii="Arial" w:eastAsia="Times New Roman" w:hAnsi="Arial" w:cs="Arial"/>
          <w:sz w:val="26"/>
          <w:szCs w:val="26"/>
        </w:rPr>
      </w:pPr>
    </w:p>
    <w:p w14:paraId="5B92F2CD" w14:textId="029DF829" w:rsidR="00E670C0" w:rsidRDefault="00E670C0" w:rsidP="00E670C0">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MAGISTRADA GLORIA DEL CARMEN CAMACHO MEZA</w:t>
      </w:r>
    </w:p>
    <w:p w14:paraId="0145FE89" w14:textId="754285BE" w:rsidR="00C45438" w:rsidRDefault="00C45438" w:rsidP="00E670C0">
      <w:pPr>
        <w:tabs>
          <w:tab w:val="center" w:pos="4135"/>
          <w:tab w:val="left" w:pos="7515"/>
        </w:tabs>
        <w:spacing w:after="0" w:line="360" w:lineRule="auto"/>
        <w:jc w:val="center"/>
        <w:rPr>
          <w:rFonts w:ascii="Arial" w:eastAsia="Times New Roman" w:hAnsi="Arial" w:cs="Arial"/>
          <w:sz w:val="26"/>
          <w:szCs w:val="26"/>
        </w:rPr>
      </w:pPr>
    </w:p>
    <w:p w14:paraId="24383775" w14:textId="548AA09B" w:rsidR="00C45438" w:rsidRDefault="00C45438" w:rsidP="00E670C0">
      <w:pPr>
        <w:tabs>
          <w:tab w:val="center" w:pos="4135"/>
          <w:tab w:val="left" w:pos="7515"/>
        </w:tabs>
        <w:spacing w:after="0" w:line="360" w:lineRule="auto"/>
        <w:jc w:val="center"/>
        <w:rPr>
          <w:rFonts w:ascii="Arial" w:eastAsia="Times New Roman" w:hAnsi="Arial" w:cs="Arial"/>
          <w:sz w:val="26"/>
          <w:szCs w:val="26"/>
        </w:rPr>
      </w:pPr>
    </w:p>
    <w:p w14:paraId="6540483A" w14:textId="6E1FC4D1" w:rsidR="009B4481" w:rsidRDefault="009B4481" w:rsidP="00E670C0">
      <w:pPr>
        <w:tabs>
          <w:tab w:val="center" w:pos="4135"/>
          <w:tab w:val="left" w:pos="7515"/>
        </w:tabs>
        <w:spacing w:after="0" w:line="360" w:lineRule="auto"/>
        <w:jc w:val="center"/>
        <w:rPr>
          <w:rFonts w:ascii="Arial" w:eastAsia="Times New Roman" w:hAnsi="Arial" w:cs="Arial"/>
          <w:sz w:val="26"/>
          <w:szCs w:val="26"/>
        </w:rPr>
      </w:pPr>
    </w:p>
    <w:p w14:paraId="53CE6768" w14:textId="77777777" w:rsidR="009B4481" w:rsidRDefault="009B4481" w:rsidP="00E670C0">
      <w:pPr>
        <w:tabs>
          <w:tab w:val="center" w:pos="4135"/>
          <w:tab w:val="left" w:pos="7515"/>
        </w:tabs>
        <w:spacing w:after="0" w:line="360" w:lineRule="auto"/>
        <w:jc w:val="center"/>
        <w:rPr>
          <w:rFonts w:ascii="Arial" w:eastAsia="Times New Roman" w:hAnsi="Arial" w:cs="Arial"/>
          <w:sz w:val="26"/>
          <w:szCs w:val="26"/>
        </w:rPr>
      </w:pPr>
    </w:p>
    <w:p w14:paraId="08D4EDEA" w14:textId="77777777" w:rsidR="00C45438" w:rsidRPr="00B32A93" w:rsidRDefault="00C45438" w:rsidP="00583516">
      <w:pPr>
        <w:tabs>
          <w:tab w:val="center" w:pos="4135"/>
          <w:tab w:val="left" w:pos="7515"/>
        </w:tabs>
        <w:spacing w:after="0" w:line="360" w:lineRule="auto"/>
        <w:rPr>
          <w:rFonts w:ascii="Arial" w:eastAsia="Times New Roman" w:hAnsi="Arial" w:cs="Arial"/>
          <w:sz w:val="26"/>
          <w:szCs w:val="26"/>
        </w:rPr>
      </w:pPr>
    </w:p>
    <w:p w14:paraId="2F797C03" w14:textId="6B9DBD9F" w:rsidR="00E670C0" w:rsidRDefault="00E670C0" w:rsidP="00E670C0">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MAGISTRADO PAULO JOSÉ LUIS TAPIA PALACIOS</w:t>
      </w:r>
    </w:p>
    <w:p w14:paraId="1596B70D" w14:textId="1EED0316" w:rsidR="00C45438" w:rsidRDefault="00C45438" w:rsidP="00E670C0">
      <w:pPr>
        <w:tabs>
          <w:tab w:val="center" w:pos="4135"/>
          <w:tab w:val="left" w:pos="7515"/>
        </w:tabs>
        <w:spacing w:after="0" w:line="360" w:lineRule="auto"/>
        <w:jc w:val="center"/>
        <w:rPr>
          <w:rFonts w:ascii="Arial" w:eastAsia="Times New Roman" w:hAnsi="Arial" w:cs="Arial"/>
          <w:sz w:val="26"/>
          <w:szCs w:val="26"/>
        </w:rPr>
      </w:pPr>
    </w:p>
    <w:p w14:paraId="4E579498" w14:textId="77777777" w:rsidR="008840CF" w:rsidRDefault="008840CF" w:rsidP="00E670C0">
      <w:pPr>
        <w:tabs>
          <w:tab w:val="center" w:pos="4135"/>
          <w:tab w:val="left" w:pos="7515"/>
        </w:tabs>
        <w:spacing w:after="0" w:line="360" w:lineRule="auto"/>
        <w:jc w:val="center"/>
        <w:rPr>
          <w:rFonts w:ascii="Arial" w:eastAsia="Times New Roman" w:hAnsi="Arial" w:cs="Arial"/>
          <w:sz w:val="26"/>
          <w:szCs w:val="26"/>
        </w:rPr>
      </w:pPr>
    </w:p>
    <w:p w14:paraId="059C1832" w14:textId="5058E84A" w:rsidR="009B4481" w:rsidRDefault="009B4481" w:rsidP="00E670C0">
      <w:pPr>
        <w:tabs>
          <w:tab w:val="center" w:pos="4135"/>
          <w:tab w:val="left" w:pos="7515"/>
        </w:tabs>
        <w:spacing w:after="0" w:line="360" w:lineRule="auto"/>
        <w:jc w:val="center"/>
        <w:rPr>
          <w:rFonts w:ascii="Arial" w:eastAsia="Times New Roman" w:hAnsi="Arial" w:cs="Arial"/>
          <w:sz w:val="26"/>
          <w:szCs w:val="26"/>
        </w:rPr>
      </w:pPr>
    </w:p>
    <w:p w14:paraId="7DD44C93" w14:textId="77777777" w:rsidR="009B4481" w:rsidRDefault="009B4481" w:rsidP="00E670C0">
      <w:pPr>
        <w:tabs>
          <w:tab w:val="center" w:pos="4135"/>
          <w:tab w:val="left" w:pos="7515"/>
        </w:tabs>
        <w:spacing w:after="0" w:line="360" w:lineRule="auto"/>
        <w:jc w:val="center"/>
        <w:rPr>
          <w:rFonts w:ascii="Arial" w:eastAsia="Times New Roman" w:hAnsi="Arial" w:cs="Arial"/>
          <w:sz w:val="26"/>
          <w:szCs w:val="26"/>
        </w:rPr>
      </w:pPr>
    </w:p>
    <w:p w14:paraId="5CB7FBFE" w14:textId="77777777" w:rsidR="00C45438" w:rsidRPr="00B32A93" w:rsidRDefault="00C45438" w:rsidP="00E670C0">
      <w:pPr>
        <w:tabs>
          <w:tab w:val="center" w:pos="4135"/>
          <w:tab w:val="left" w:pos="7515"/>
        </w:tabs>
        <w:spacing w:after="0" w:line="360" w:lineRule="auto"/>
        <w:jc w:val="center"/>
        <w:rPr>
          <w:rFonts w:ascii="Arial" w:eastAsia="Times New Roman" w:hAnsi="Arial" w:cs="Arial"/>
          <w:sz w:val="26"/>
          <w:szCs w:val="26"/>
        </w:rPr>
      </w:pPr>
    </w:p>
    <w:p w14:paraId="62975B40" w14:textId="194B245B" w:rsidR="00E670C0"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ELÍAS CORTÉS LÓPEZ.</w:t>
      </w:r>
    </w:p>
    <w:p w14:paraId="72BE6BCE" w14:textId="0E3AB93F" w:rsidR="00C45438" w:rsidRDefault="00C45438" w:rsidP="00E670C0">
      <w:pPr>
        <w:tabs>
          <w:tab w:val="center" w:pos="4135"/>
          <w:tab w:val="left" w:pos="7515"/>
        </w:tabs>
        <w:spacing w:after="0" w:line="360" w:lineRule="auto"/>
        <w:jc w:val="center"/>
        <w:rPr>
          <w:rFonts w:ascii="Arial" w:hAnsi="Arial" w:cs="Arial"/>
          <w:sz w:val="26"/>
          <w:szCs w:val="26"/>
        </w:rPr>
      </w:pPr>
    </w:p>
    <w:p w14:paraId="2BB62D67" w14:textId="64D47862" w:rsidR="00C45438" w:rsidRDefault="00C45438" w:rsidP="00E670C0">
      <w:pPr>
        <w:tabs>
          <w:tab w:val="center" w:pos="4135"/>
          <w:tab w:val="left" w:pos="7515"/>
        </w:tabs>
        <w:spacing w:after="0" w:line="360" w:lineRule="auto"/>
        <w:jc w:val="center"/>
        <w:rPr>
          <w:rFonts w:ascii="Arial" w:hAnsi="Arial" w:cs="Arial"/>
          <w:sz w:val="26"/>
          <w:szCs w:val="26"/>
        </w:rPr>
      </w:pPr>
    </w:p>
    <w:p w14:paraId="0B05E92E" w14:textId="7CCF3564" w:rsidR="009B4481" w:rsidRDefault="009B4481" w:rsidP="00E670C0">
      <w:pPr>
        <w:tabs>
          <w:tab w:val="center" w:pos="4135"/>
          <w:tab w:val="left" w:pos="7515"/>
        </w:tabs>
        <w:spacing w:after="0" w:line="360" w:lineRule="auto"/>
        <w:jc w:val="center"/>
        <w:rPr>
          <w:rFonts w:ascii="Arial" w:hAnsi="Arial" w:cs="Arial"/>
          <w:sz w:val="26"/>
          <w:szCs w:val="26"/>
        </w:rPr>
      </w:pPr>
    </w:p>
    <w:p w14:paraId="3440398F" w14:textId="77777777" w:rsidR="009B4481" w:rsidRPr="00B32A93" w:rsidRDefault="009B4481" w:rsidP="00E670C0">
      <w:pPr>
        <w:tabs>
          <w:tab w:val="center" w:pos="4135"/>
          <w:tab w:val="left" w:pos="7515"/>
        </w:tabs>
        <w:spacing w:after="0" w:line="360" w:lineRule="auto"/>
        <w:jc w:val="center"/>
        <w:rPr>
          <w:rFonts w:ascii="Arial" w:hAnsi="Arial" w:cs="Arial"/>
          <w:sz w:val="26"/>
          <w:szCs w:val="26"/>
        </w:rPr>
      </w:pPr>
    </w:p>
    <w:p w14:paraId="6394901F" w14:textId="5E8934AB" w:rsidR="00E670C0" w:rsidRPr="00B32A93" w:rsidRDefault="00E670C0" w:rsidP="00583516">
      <w:pPr>
        <w:spacing w:after="0" w:line="240" w:lineRule="auto"/>
        <w:jc w:val="center"/>
        <w:rPr>
          <w:rFonts w:ascii="Arial" w:hAnsi="Arial" w:cs="Arial"/>
          <w:sz w:val="26"/>
          <w:szCs w:val="26"/>
        </w:rPr>
      </w:pPr>
      <w:r w:rsidRPr="00B32A93">
        <w:rPr>
          <w:rFonts w:ascii="Arial" w:hAnsi="Arial" w:cs="Arial"/>
          <w:sz w:val="26"/>
          <w:szCs w:val="26"/>
        </w:rPr>
        <w:t>LICENCIADO JUAN EDY GARCÍA CORONADO</w:t>
      </w:r>
    </w:p>
    <w:p w14:paraId="50453FE0" w14:textId="59830FE3" w:rsidR="00BA258A" w:rsidRPr="008840CF" w:rsidRDefault="00E670C0" w:rsidP="008840CF">
      <w:pPr>
        <w:spacing w:after="0" w:line="240" w:lineRule="auto"/>
        <w:jc w:val="center"/>
        <w:rPr>
          <w:sz w:val="26"/>
          <w:szCs w:val="26"/>
        </w:rPr>
      </w:pPr>
      <w:r w:rsidRPr="00B32A93">
        <w:rPr>
          <w:rFonts w:ascii="Arial" w:hAnsi="Arial" w:cs="Arial"/>
          <w:sz w:val="26"/>
          <w:szCs w:val="26"/>
        </w:rPr>
        <w:t>SECRETARIO GENERAL DE ACUERDOS</w:t>
      </w:r>
    </w:p>
    <w:sectPr w:rsidR="00BA258A" w:rsidRPr="008840CF" w:rsidSect="00583516">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E7E0E" w14:textId="77777777" w:rsidR="00B462FC" w:rsidRDefault="00B462FC">
      <w:pPr>
        <w:spacing w:after="0" w:line="240" w:lineRule="auto"/>
      </w:pPr>
      <w:r>
        <w:separator/>
      </w:r>
    </w:p>
  </w:endnote>
  <w:endnote w:type="continuationSeparator" w:id="0">
    <w:p w14:paraId="06880761" w14:textId="77777777" w:rsidR="00B462FC" w:rsidRDefault="00B46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7945DC" w14:textId="77777777" w:rsidR="00B462FC" w:rsidRDefault="00B462FC">
      <w:pPr>
        <w:spacing w:after="0" w:line="240" w:lineRule="auto"/>
      </w:pPr>
      <w:r>
        <w:separator/>
      </w:r>
    </w:p>
  </w:footnote>
  <w:footnote w:type="continuationSeparator" w:id="0">
    <w:p w14:paraId="1F7CA3E2" w14:textId="77777777" w:rsidR="00B462FC" w:rsidRDefault="00B462FC">
      <w:pPr>
        <w:spacing w:after="0" w:line="240" w:lineRule="auto"/>
      </w:pPr>
      <w:r>
        <w:continuationSeparator/>
      </w:r>
    </w:p>
  </w:footnote>
  <w:footnote w:id="1">
    <w:p w14:paraId="67614787" w14:textId="4820BA63" w:rsidR="002C3D7D" w:rsidRPr="002C3D7D" w:rsidRDefault="002C3D7D" w:rsidP="002C3D7D">
      <w:pPr>
        <w:autoSpaceDE w:val="0"/>
        <w:autoSpaceDN w:val="0"/>
        <w:adjustRightInd w:val="0"/>
        <w:spacing w:after="0" w:line="240" w:lineRule="auto"/>
        <w:jc w:val="both"/>
        <w:rPr>
          <w:rFonts w:ascii="Arial" w:hAnsi="Arial" w:cs="Arial"/>
          <w:i/>
          <w:sz w:val="20"/>
          <w:szCs w:val="20"/>
          <w:lang w:val="es-ES"/>
        </w:rPr>
      </w:pPr>
      <w:r w:rsidRPr="002C3D7D">
        <w:rPr>
          <w:rStyle w:val="Refdenotaalpie"/>
          <w:rFonts w:ascii="Arial" w:hAnsi="Arial" w:cs="Arial"/>
          <w:i/>
          <w:sz w:val="20"/>
          <w:szCs w:val="20"/>
        </w:rPr>
        <w:footnoteRef/>
      </w:r>
      <w:r w:rsidRPr="002C3D7D">
        <w:rPr>
          <w:rFonts w:ascii="Arial" w:hAnsi="Arial" w:cs="Arial"/>
          <w:i/>
          <w:sz w:val="20"/>
          <w:szCs w:val="20"/>
        </w:rPr>
        <w:t xml:space="preserve"> </w:t>
      </w:r>
      <w:r>
        <w:rPr>
          <w:rFonts w:ascii="Arial" w:hAnsi="Arial" w:cs="Arial"/>
          <w:i/>
          <w:sz w:val="20"/>
          <w:szCs w:val="20"/>
        </w:rPr>
        <w:t>“</w:t>
      </w:r>
      <w:r w:rsidRPr="002C3D7D">
        <w:rPr>
          <w:rFonts w:ascii="Arial" w:hAnsi="Arial" w:cs="Arial"/>
          <w:b/>
          <w:bCs/>
          <w:i/>
          <w:sz w:val="20"/>
          <w:szCs w:val="20"/>
          <w:lang w:val="es-ES"/>
        </w:rPr>
        <w:t xml:space="preserve">ARTÍCULO 184.- </w:t>
      </w:r>
      <w:r w:rsidRPr="002C3D7D">
        <w:rPr>
          <w:rFonts w:ascii="Arial" w:hAnsi="Arial" w:cs="Arial"/>
          <w:i/>
          <w:sz w:val="20"/>
          <w:szCs w:val="20"/>
          <w:lang w:val="es-ES"/>
        </w:rPr>
        <w:t>La autoridad demandada, en su contestación o en la que haga la contestación de la ampliación de la demanda expresará:</w:t>
      </w:r>
      <w:r>
        <w:rPr>
          <w:rFonts w:ascii="Arial" w:hAnsi="Arial" w:cs="Arial"/>
          <w:i/>
          <w:sz w:val="20"/>
          <w:szCs w:val="20"/>
          <w:lang w:val="es-ES"/>
        </w:rPr>
        <w:t xml:space="preserve"> …</w:t>
      </w:r>
    </w:p>
    <w:p w14:paraId="33CBC0CA" w14:textId="2470C689" w:rsidR="002C3D7D" w:rsidRPr="002C3D7D" w:rsidRDefault="002C3D7D" w:rsidP="002C3D7D">
      <w:pPr>
        <w:autoSpaceDE w:val="0"/>
        <w:autoSpaceDN w:val="0"/>
        <w:adjustRightInd w:val="0"/>
        <w:spacing w:after="0" w:line="240" w:lineRule="auto"/>
        <w:jc w:val="both"/>
        <w:rPr>
          <w:rFonts w:ascii="Arial" w:hAnsi="Arial" w:cs="Arial"/>
          <w:i/>
          <w:sz w:val="20"/>
          <w:szCs w:val="20"/>
          <w:lang w:val="es-ES"/>
        </w:rPr>
      </w:pPr>
      <w:r w:rsidRPr="002C3D7D">
        <w:rPr>
          <w:rFonts w:ascii="Arial" w:hAnsi="Arial" w:cs="Arial"/>
          <w:i/>
          <w:sz w:val="20"/>
          <w:szCs w:val="20"/>
          <w:lang w:val="es-ES"/>
        </w:rPr>
        <w:t>III. Las consideraciones que a su juicio constituyan impedimento para que se emita la decisión en cuanto al fondo, o demuestren que no ha nacido o que se ha extinguido el derecho en el que el actor apoya su demanda;</w:t>
      </w:r>
      <w:r>
        <w:rPr>
          <w:rFonts w:ascii="Arial" w:hAnsi="Arial" w:cs="Arial"/>
          <w:i/>
          <w:sz w:val="20"/>
          <w:szCs w:val="20"/>
          <w:lang w:val="es-E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AD78F6F" w:rsidR="000F5C41" w:rsidRDefault="008840C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840CF">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D74FFFF" w:rsidR="000F5C41" w:rsidRDefault="008840C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8840CF">
          <w:rPr>
            <w:noProof/>
            <w:lang w:val="es-ES"/>
          </w:rPr>
          <w:t>5</w:t>
        </w:r>
        <w:r w:rsidR="000F5C41">
          <w:fldChar w:fldCharType="end"/>
        </w:r>
      </w:sdtContent>
    </w:sdt>
  </w:p>
  <w:p w14:paraId="51E22156" w14:textId="7304F3D0" w:rsidR="00655BA3" w:rsidRDefault="008840C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06CBF1B" wp14:editId="6937E60C">
              <wp:simplePos x="0" y="0"/>
              <wp:positionH relativeFrom="column">
                <wp:posOffset>-1470437</wp:posOffset>
              </wp:positionH>
              <wp:positionV relativeFrom="paragraph">
                <wp:posOffset>5056340</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6EC1F71" w14:textId="77777777" w:rsidR="008840CF" w:rsidRDefault="008840CF" w:rsidP="008840C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6CBF1B" id="_x0000_t202" coordsize="21600,21600" o:spt="202" path="m,l,21600r21600,l21600,xe">
              <v:stroke joinstyle="miter"/>
              <v:path gradientshapeok="t" o:connecttype="rect"/>
            </v:shapetype>
            <v:shape id="Cuadro de texto 18" o:spid="_x0000_s1026" type="#_x0000_t202" style="position:absolute;left:0;text-align:left;margin-left:-115.8pt;margin-top:398.1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" fillcolor="window" strokeweight=".5pt">
              <v:textbox>
                <w:txbxContent>
                  <w:p w14:paraId="06EC1F71" w14:textId="77777777" w:rsidR="008840CF" w:rsidRDefault="008840CF" w:rsidP="008840C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840C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7E570E6"/>
    <w:multiLevelType w:val="hybridMultilevel"/>
    <w:tmpl w:val="34808B50"/>
    <w:lvl w:ilvl="0" w:tplc="1908B71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D850F89"/>
    <w:multiLevelType w:val="hybridMultilevel"/>
    <w:tmpl w:val="F9BAF8B6"/>
    <w:lvl w:ilvl="0" w:tplc="7CD8EA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10"/>
  </w:num>
  <w:num w:numId="5">
    <w:abstractNumId w:val="12"/>
  </w:num>
  <w:num w:numId="6">
    <w:abstractNumId w:val="6"/>
  </w:num>
  <w:num w:numId="7">
    <w:abstractNumId w:val="5"/>
  </w:num>
  <w:num w:numId="8">
    <w:abstractNumId w:val="1"/>
  </w:num>
  <w:num w:numId="9">
    <w:abstractNumId w:val="4"/>
  </w:num>
  <w:num w:numId="10">
    <w:abstractNumId w:val="9"/>
  </w:num>
  <w:num w:numId="11">
    <w:abstractNumId w:val="11"/>
  </w:num>
  <w:num w:numId="12">
    <w:abstractNumId w:val="8"/>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177"/>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2AA"/>
    <w:rsid w:val="00040C69"/>
    <w:rsid w:val="000419E9"/>
    <w:rsid w:val="00041EAA"/>
    <w:rsid w:val="00042473"/>
    <w:rsid w:val="00042531"/>
    <w:rsid w:val="00043077"/>
    <w:rsid w:val="000441B5"/>
    <w:rsid w:val="00044C5F"/>
    <w:rsid w:val="000450F5"/>
    <w:rsid w:val="00045390"/>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914"/>
    <w:rsid w:val="00065E9F"/>
    <w:rsid w:val="00066CC1"/>
    <w:rsid w:val="00067B5A"/>
    <w:rsid w:val="00070777"/>
    <w:rsid w:val="00070AA4"/>
    <w:rsid w:val="00071C6F"/>
    <w:rsid w:val="00071E8C"/>
    <w:rsid w:val="00071F15"/>
    <w:rsid w:val="000728B9"/>
    <w:rsid w:val="00073450"/>
    <w:rsid w:val="000737BF"/>
    <w:rsid w:val="00074A23"/>
    <w:rsid w:val="00074C62"/>
    <w:rsid w:val="000755A5"/>
    <w:rsid w:val="000756DE"/>
    <w:rsid w:val="000765F6"/>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E17"/>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2D"/>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2B41"/>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6AA4"/>
    <w:rsid w:val="0010719A"/>
    <w:rsid w:val="001108F3"/>
    <w:rsid w:val="00110B09"/>
    <w:rsid w:val="00110B19"/>
    <w:rsid w:val="00110C32"/>
    <w:rsid w:val="00110E02"/>
    <w:rsid w:val="00111BFC"/>
    <w:rsid w:val="00111CBB"/>
    <w:rsid w:val="0011210D"/>
    <w:rsid w:val="00112765"/>
    <w:rsid w:val="00112BF7"/>
    <w:rsid w:val="00112D43"/>
    <w:rsid w:val="00113361"/>
    <w:rsid w:val="00113A46"/>
    <w:rsid w:val="00114AC5"/>
    <w:rsid w:val="001150EF"/>
    <w:rsid w:val="001162E0"/>
    <w:rsid w:val="00116579"/>
    <w:rsid w:val="00116615"/>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5D08"/>
    <w:rsid w:val="00136897"/>
    <w:rsid w:val="0013695E"/>
    <w:rsid w:val="00136FB8"/>
    <w:rsid w:val="00137C86"/>
    <w:rsid w:val="0014043C"/>
    <w:rsid w:val="00140952"/>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05C"/>
    <w:rsid w:val="00156250"/>
    <w:rsid w:val="001569A9"/>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1C2C"/>
    <w:rsid w:val="00192287"/>
    <w:rsid w:val="001923AE"/>
    <w:rsid w:val="001924B2"/>
    <w:rsid w:val="00193379"/>
    <w:rsid w:val="00194B7B"/>
    <w:rsid w:val="001951A3"/>
    <w:rsid w:val="00195583"/>
    <w:rsid w:val="0019708A"/>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6F8"/>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1E13"/>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772"/>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B"/>
    <w:rsid w:val="0022341D"/>
    <w:rsid w:val="0022360E"/>
    <w:rsid w:val="00223F75"/>
    <w:rsid w:val="00224412"/>
    <w:rsid w:val="002246DF"/>
    <w:rsid w:val="002248E9"/>
    <w:rsid w:val="00225069"/>
    <w:rsid w:val="00225A79"/>
    <w:rsid w:val="00227445"/>
    <w:rsid w:val="00227471"/>
    <w:rsid w:val="0022788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0EF"/>
    <w:rsid w:val="00256B3C"/>
    <w:rsid w:val="00256E7D"/>
    <w:rsid w:val="00256F27"/>
    <w:rsid w:val="00257816"/>
    <w:rsid w:val="00257C5E"/>
    <w:rsid w:val="00260433"/>
    <w:rsid w:val="0026116F"/>
    <w:rsid w:val="002614F4"/>
    <w:rsid w:val="002617F9"/>
    <w:rsid w:val="00262666"/>
    <w:rsid w:val="00262D7C"/>
    <w:rsid w:val="002636FA"/>
    <w:rsid w:val="00263720"/>
    <w:rsid w:val="00264001"/>
    <w:rsid w:val="00265161"/>
    <w:rsid w:val="00265F1B"/>
    <w:rsid w:val="00266455"/>
    <w:rsid w:val="002665A2"/>
    <w:rsid w:val="00267012"/>
    <w:rsid w:val="00267221"/>
    <w:rsid w:val="00270087"/>
    <w:rsid w:val="002704D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C2E"/>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570"/>
    <w:rsid w:val="002C1B14"/>
    <w:rsid w:val="002C2259"/>
    <w:rsid w:val="002C3470"/>
    <w:rsid w:val="002C348A"/>
    <w:rsid w:val="002C3D7D"/>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076"/>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A2C"/>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0AB5"/>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1081"/>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D6B"/>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DD3"/>
    <w:rsid w:val="0037725F"/>
    <w:rsid w:val="00377563"/>
    <w:rsid w:val="003804A7"/>
    <w:rsid w:val="00381DC3"/>
    <w:rsid w:val="0038228C"/>
    <w:rsid w:val="00382BDE"/>
    <w:rsid w:val="003859C4"/>
    <w:rsid w:val="00385B11"/>
    <w:rsid w:val="00385EA5"/>
    <w:rsid w:val="00386F92"/>
    <w:rsid w:val="003874C3"/>
    <w:rsid w:val="00387725"/>
    <w:rsid w:val="00387BB9"/>
    <w:rsid w:val="00387C65"/>
    <w:rsid w:val="00390CDE"/>
    <w:rsid w:val="0039214A"/>
    <w:rsid w:val="00392B20"/>
    <w:rsid w:val="00394516"/>
    <w:rsid w:val="003961E1"/>
    <w:rsid w:val="003974F9"/>
    <w:rsid w:val="003A0AA1"/>
    <w:rsid w:val="003A0FE5"/>
    <w:rsid w:val="003A24EC"/>
    <w:rsid w:val="003A3EA0"/>
    <w:rsid w:val="003A4029"/>
    <w:rsid w:val="003A6262"/>
    <w:rsid w:val="003A645D"/>
    <w:rsid w:val="003A78A1"/>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A4E"/>
    <w:rsid w:val="003E504F"/>
    <w:rsid w:val="003E5231"/>
    <w:rsid w:val="003E5B98"/>
    <w:rsid w:val="003E605E"/>
    <w:rsid w:val="003E62FB"/>
    <w:rsid w:val="003E6831"/>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15"/>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49AB"/>
    <w:rsid w:val="00436B6F"/>
    <w:rsid w:val="00437D5A"/>
    <w:rsid w:val="0044044F"/>
    <w:rsid w:val="00441DE8"/>
    <w:rsid w:val="0044255A"/>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B2B"/>
    <w:rsid w:val="00477E07"/>
    <w:rsid w:val="00480A69"/>
    <w:rsid w:val="004813E0"/>
    <w:rsid w:val="004826CB"/>
    <w:rsid w:val="00483B0E"/>
    <w:rsid w:val="00484AE9"/>
    <w:rsid w:val="00485508"/>
    <w:rsid w:val="0048659E"/>
    <w:rsid w:val="00486775"/>
    <w:rsid w:val="004874A4"/>
    <w:rsid w:val="004878EC"/>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22"/>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121"/>
    <w:rsid w:val="004B6800"/>
    <w:rsid w:val="004B69CB"/>
    <w:rsid w:val="004B6B98"/>
    <w:rsid w:val="004B748E"/>
    <w:rsid w:val="004B7A77"/>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4F743F"/>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E0D"/>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637"/>
    <w:rsid w:val="00577656"/>
    <w:rsid w:val="0057772B"/>
    <w:rsid w:val="00580176"/>
    <w:rsid w:val="005802AF"/>
    <w:rsid w:val="00581327"/>
    <w:rsid w:val="005817AB"/>
    <w:rsid w:val="00582557"/>
    <w:rsid w:val="00582C57"/>
    <w:rsid w:val="00583516"/>
    <w:rsid w:val="005839F9"/>
    <w:rsid w:val="00584BAB"/>
    <w:rsid w:val="00584EFB"/>
    <w:rsid w:val="0058621D"/>
    <w:rsid w:val="00586D72"/>
    <w:rsid w:val="00586E4F"/>
    <w:rsid w:val="00587330"/>
    <w:rsid w:val="00587984"/>
    <w:rsid w:val="00587A84"/>
    <w:rsid w:val="00590AF7"/>
    <w:rsid w:val="00592360"/>
    <w:rsid w:val="0059268A"/>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A792F"/>
    <w:rsid w:val="005B1E67"/>
    <w:rsid w:val="005B2365"/>
    <w:rsid w:val="005B296A"/>
    <w:rsid w:val="005B3184"/>
    <w:rsid w:val="005B36F5"/>
    <w:rsid w:val="005B3BB9"/>
    <w:rsid w:val="005B3F3B"/>
    <w:rsid w:val="005B5890"/>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95"/>
    <w:rsid w:val="005C795A"/>
    <w:rsid w:val="005D0E8F"/>
    <w:rsid w:val="005D2CDE"/>
    <w:rsid w:val="005D2DDC"/>
    <w:rsid w:val="005D341C"/>
    <w:rsid w:val="005D3A26"/>
    <w:rsid w:val="005D3C96"/>
    <w:rsid w:val="005D4EDA"/>
    <w:rsid w:val="005D506F"/>
    <w:rsid w:val="005D559E"/>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1F83"/>
    <w:rsid w:val="0061248A"/>
    <w:rsid w:val="00614079"/>
    <w:rsid w:val="00614188"/>
    <w:rsid w:val="00615362"/>
    <w:rsid w:val="006157B6"/>
    <w:rsid w:val="00615A62"/>
    <w:rsid w:val="00615EBC"/>
    <w:rsid w:val="006166CB"/>
    <w:rsid w:val="00616F1D"/>
    <w:rsid w:val="00616FA1"/>
    <w:rsid w:val="00617C77"/>
    <w:rsid w:val="00617E6C"/>
    <w:rsid w:val="0062006E"/>
    <w:rsid w:val="00620357"/>
    <w:rsid w:val="00620FB8"/>
    <w:rsid w:val="006214D7"/>
    <w:rsid w:val="00621B71"/>
    <w:rsid w:val="00622BEF"/>
    <w:rsid w:val="0062386E"/>
    <w:rsid w:val="00624802"/>
    <w:rsid w:val="00624F20"/>
    <w:rsid w:val="00625B55"/>
    <w:rsid w:val="00625F4E"/>
    <w:rsid w:val="006279BE"/>
    <w:rsid w:val="006304BB"/>
    <w:rsid w:val="0063071F"/>
    <w:rsid w:val="00630C62"/>
    <w:rsid w:val="00631207"/>
    <w:rsid w:val="006321E7"/>
    <w:rsid w:val="0063273E"/>
    <w:rsid w:val="00633242"/>
    <w:rsid w:val="00633FA0"/>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5F7D"/>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785"/>
    <w:rsid w:val="00686F6A"/>
    <w:rsid w:val="00687828"/>
    <w:rsid w:val="00687BEB"/>
    <w:rsid w:val="00691515"/>
    <w:rsid w:val="00691C57"/>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27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6A8B"/>
    <w:rsid w:val="006B6B64"/>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D72A8"/>
    <w:rsid w:val="006E0406"/>
    <w:rsid w:val="006E0774"/>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12EB"/>
    <w:rsid w:val="006F2412"/>
    <w:rsid w:val="006F3230"/>
    <w:rsid w:val="006F3FE0"/>
    <w:rsid w:val="006F462B"/>
    <w:rsid w:val="006F6131"/>
    <w:rsid w:val="006F650D"/>
    <w:rsid w:val="006F68C0"/>
    <w:rsid w:val="006F68E5"/>
    <w:rsid w:val="006F7407"/>
    <w:rsid w:val="006F7DE8"/>
    <w:rsid w:val="00700013"/>
    <w:rsid w:val="007001CE"/>
    <w:rsid w:val="007007A1"/>
    <w:rsid w:val="007007EB"/>
    <w:rsid w:val="00701329"/>
    <w:rsid w:val="007017F0"/>
    <w:rsid w:val="00702862"/>
    <w:rsid w:val="007037DD"/>
    <w:rsid w:val="00703AE1"/>
    <w:rsid w:val="00703B2F"/>
    <w:rsid w:val="0070428E"/>
    <w:rsid w:val="007042B5"/>
    <w:rsid w:val="00704634"/>
    <w:rsid w:val="0070486C"/>
    <w:rsid w:val="00705D6A"/>
    <w:rsid w:val="00705E84"/>
    <w:rsid w:val="00706144"/>
    <w:rsid w:val="007061EE"/>
    <w:rsid w:val="007063E6"/>
    <w:rsid w:val="00706D31"/>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AEA"/>
    <w:rsid w:val="00727B29"/>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1D55"/>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126"/>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44F"/>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183"/>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6C4A"/>
    <w:rsid w:val="007A719C"/>
    <w:rsid w:val="007A726F"/>
    <w:rsid w:val="007A756F"/>
    <w:rsid w:val="007A757A"/>
    <w:rsid w:val="007B08F4"/>
    <w:rsid w:val="007B0A40"/>
    <w:rsid w:val="007B0E0E"/>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3F3"/>
    <w:rsid w:val="007D45CB"/>
    <w:rsid w:val="007D4645"/>
    <w:rsid w:val="007D5692"/>
    <w:rsid w:val="007D6461"/>
    <w:rsid w:val="007D7816"/>
    <w:rsid w:val="007E2481"/>
    <w:rsid w:val="007E3210"/>
    <w:rsid w:val="007E32FC"/>
    <w:rsid w:val="007E4266"/>
    <w:rsid w:val="007E48A8"/>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51A"/>
    <w:rsid w:val="00805B95"/>
    <w:rsid w:val="008061D6"/>
    <w:rsid w:val="008068C9"/>
    <w:rsid w:val="00806D14"/>
    <w:rsid w:val="0080728A"/>
    <w:rsid w:val="00807D76"/>
    <w:rsid w:val="00811182"/>
    <w:rsid w:val="00811407"/>
    <w:rsid w:val="00811B44"/>
    <w:rsid w:val="008122E4"/>
    <w:rsid w:val="008123FD"/>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C75"/>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2E20"/>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0CF"/>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917"/>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6EBE"/>
    <w:rsid w:val="008D7AC6"/>
    <w:rsid w:val="008D7AD1"/>
    <w:rsid w:val="008E02E6"/>
    <w:rsid w:val="008E08A8"/>
    <w:rsid w:val="008E08D2"/>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0C65"/>
    <w:rsid w:val="009818A2"/>
    <w:rsid w:val="009828F5"/>
    <w:rsid w:val="009829E2"/>
    <w:rsid w:val="00983525"/>
    <w:rsid w:val="0098385F"/>
    <w:rsid w:val="009844CE"/>
    <w:rsid w:val="00984590"/>
    <w:rsid w:val="00984F92"/>
    <w:rsid w:val="00984FB7"/>
    <w:rsid w:val="009855CB"/>
    <w:rsid w:val="00985932"/>
    <w:rsid w:val="009868FC"/>
    <w:rsid w:val="00986C11"/>
    <w:rsid w:val="00986D6A"/>
    <w:rsid w:val="00990013"/>
    <w:rsid w:val="00990D44"/>
    <w:rsid w:val="00991E94"/>
    <w:rsid w:val="00992712"/>
    <w:rsid w:val="00993E7E"/>
    <w:rsid w:val="0099690A"/>
    <w:rsid w:val="00997136"/>
    <w:rsid w:val="009971A7"/>
    <w:rsid w:val="009A081C"/>
    <w:rsid w:val="009A33BE"/>
    <w:rsid w:val="009A3F67"/>
    <w:rsid w:val="009A5534"/>
    <w:rsid w:val="009A5BAC"/>
    <w:rsid w:val="009A7016"/>
    <w:rsid w:val="009B0C38"/>
    <w:rsid w:val="009B1120"/>
    <w:rsid w:val="009B127F"/>
    <w:rsid w:val="009B15EE"/>
    <w:rsid w:val="009B19C2"/>
    <w:rsid w:val="009B1EAF"/>
    <w:rsid w:val="009B229F"/>
    <w:rsid w:val="009B2AE4"/>
    <w:rsid w:val="009B30D4"/>
    <w:rsid w:val="009B38A3"/>
    <w:rsid w:val="009B38C8"/>
    <w:rsid w:val="009B4481"/>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9F7753"/>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6B5"/>
    <w:rsid w:val="00A16EFC"/>
    <w:rsid w:val="00A16F44"/>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342"/>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40"/>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880"/>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379"/>
    <w:rsid w:val="00AB3569"/>
    <w:rsid w:val="00AB45BF"/>
    <w:rsid w:val="00AB511E"/>
    <w:rsid w:val="00AB5C16"/>
    <w:rsid w:val="00AB5C8E"/>
    <w:rsid w:val="00AB628D"/>
    <w:rsid w:val="00AB6EE7"/>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069B"/>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2FC"/>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4D7"/>
    <w:rsid w:val="00B565A9"/>
    <w:rsid w:val="00B5681F"/>
    <w:rsid w:val="00B56F11"/>
    <w:rsid w:val="00B60E54"/>
    <w:rsid w:val="00B6152A"/>
    <w:rsid w:val="00B61A36"/>
    <w:rsid w:val="00B6219D"/>
    <w:rsid w:val="00B62B0D"/>
    <w:rsid w:val="00B62E87"/>
    <w:rsid w:val="00B635E2"/>
    <w:rsid w:val="00B636E6"/>
    <w:rsid w:val="00B6422B"/>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3EE8"/>
    <w:rsid w:val="00B957A1"/>
    <w:rsid w:val="00B95FE2"/>
    <w:rsid w:val="00B962EE"/>
    <w:rsid w:val="00B9648E"/>
    <w:rsid w:val="00B97246"/>
    <w:rsid w:val="00B9725F"/>
    <w:rsid w:val="00B972B2"/>
    <w:rsid w:val="00B97390"/>
    <w:rsid w:val="00B9753A"/>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A7D9C"/>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2AA"/>
    <w:rsid w:val="00BE6369"/>
    <w:rsid w:val="00BE6785"/>
    <w:rsid w:val="00BE7C10"/>
    <w:rsid w:val="00BF01B9"/>
    <w:rsid w:val="00BF0D7C"/>
    <w:rsid w:val="00BF1235"/>
    <w:rsid w:val="00BF1F39"/>
    <w:rsid w:val="00BF2AD9"/>
    <w:rsid w:val="00BF2FDA"/>
    <w:rsid w:val="00BF41A1"/>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3F82"/>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81A"/>
    <w:rsid w:val="00C24B6B"/>
    <w:rsid w:val="00C25A02"/>
    <w:rsid w:val="00C268F6"/>
    <w:rsid w:val="00C27A5A"/>
    <w:rsid w:val="00C27D1A"/>
    <w:rsid w:val="00C30CA1"/>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438"/>
    <w:rsid w:val="00C455CD"/>
    <w:rsid w:val="00C45BBF"/>
    <w:rsid w:val="00C46708"/>
    <w:rsid w:val="00C474EF"/>
    <w:rsid w:val="00C500D2"/>
    <w:rsid w:val="00C50922"/>
    <w:rsid w:val="00C51440"/>
    <w:rsid w:val="00C52089"/>
    <w:rsid w:val="00C53B21"/>
    <w:rsid w:val="00C53E87"/>
    <w:rsid w:val="00C54F88"/>
    <w:rsid w:val="00C55CDE"/>
    <w:rsid w:val="00C56885"/>
    <w:rsid w:val="00C56AE3"/>
    <w:rsid w:val="00C56D20"/>
    <w:rsid w:val="00C57069"/>
    <w:rsid w:val="00C57680"/>
    <w:rsid w:val="00C57997"/>
    <w:rsid w:val="00C6124E"/>
    <w:rsid w:val="00C613CF"/>
    <w:rsid w:val="00C6230B"/>
    <w:rsid w:val="00C6257D"/>
    <w:rsid w:val="00C62962"/>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CF4"/>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A73A6"/>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4A3"/>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65"/>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2D"/>
    <w:rsid w:val="00D548A5"/>
    <w:rsid w:val="00D548E5"/>
    <w:rsid w:val="00D55BD9"/>
    <w:rsid w:val="00D56163"/>
    <w:rsid w:val="00D566F5"/>
    <w:rsid w:val="00D56BF3"/>
    <w:rsid w:val="00D60503"/>
    <w:rsid w:val="00D62605"/>
    <w:rsid w:val="00D63073"/>
    <w:rsid w:val="00D63300"/>
    <w:rsid w:val="00D6362A"/>
    <w:rsid w:val="00D63DA5"/>
    <w:rsid w:val="00D641C8"/>
    <w:rsid w:val="00D64B3A"/>
    <w:rsid w:val="00D64D09"/>
    <w:rsid w:val="00D6587E"/>
    <w:rsid w:val="00D65C48"/>
    <w:rsid w:val="00D66F30"/>
    <w:rsid w:val="00D67C48"/>
    <w:rsid w:val="00D70CA3"/>
    <w:rsid w:val="00D713FF"/>
    <w:rsid w:val="00D718E2"/>
    <w:rsid w:val="00D719E5"/>
    <w:rsid w:val="00D72097"/>
    <w:rsid w:val="00D7237A"/>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3F5A"/>
    <w:rsid w:val="00D84AEE"/>
    <w:rsid w:val="00D8502A"/>
    <w:rsid w:val="00D850ED"/>
    <w:rsid w:val="00D85E53"/>
    <w:rsid w:val="00D863E5"/>
    <w:rsid w:val="00D865D9"/>
    <w:rsid w:val="00D86B99"/>
    <w:rsid w:val="00D9154A"/>
    <w:rsid w:val="00D923F4"/>
    <w:rsid w:val="00D931E8"/>
    <w:rsid w:val="00D93271"/>
    <w:rsid w:val="00D93F15"/>
    <w:rsid w:val="00D9475D"/>
    <w:rsid w:val="00D948EE"/>
    <w:rsid w:val="00D96319"/>
    <w:rsid w:val="00D9777F"/>
    <w:rsid w:val="00DA020A"/>
    <w:rsid w:val="00DA07B6"/>
    <w:rsid w:val="00DA0CA2"/>
    <w:rsid w:val="00DA158D"/>
    <w:rsid w:val="00DA1D14"/>
    <w:rsid w:val="00DA2851"/>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685"/>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413"/>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75A"/>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56"/>
    <w:rsid w:val="00E13E2F"/>
    <w:rsid w:val="00E1433E"/>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102A"/>
    <w:rsid w:val="00E540CA"/>
    <w:rsid w:val="00E54462"/>
    <w:rsid w:val="00E54583"/>
    <w:rsid w:val="00E55F46"/>
    <w:rsid w:val="00E56196"/>
    <w:rsid w:val="00E5633C"/>
    <w:rsid w:val="00E56E97"/>
    <w:rsid w:val="00E56EE4"/>
    <w:rsid w:val="00E60A17"/>
    <w:rsid w:val="00E612D5"/>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2F7"/>
    <w:rsid w:val="00E97839"/>
    <w:rsid w:val="00E97BE5"/>
    <w:rsid w:val="00EA2148"/>
    <w:rsid w:val="00EA2C19"/>
    <w:rsid w:val="00EA3031"/>
    <w:rsid w:val="00EA3072"/>
    <w:rsid w:val="00EA3B39"/>
    <w:rsid w:val="00EA3BBF"/>
    <w:rsid w:val="00EA3EA7"/>
    <w:rsid w:val="00EA4F63"/>
    <w:rsid w:val="00EA5DE5"/>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0DCB"/>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4A0A"/>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6ED9"/>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7B"/>
    <w:rsid w:val="00F310A3"/>
    <w:rsid w:val="00F31B8A"/>
    <w:rsid w:val="00F31FDD"/>
    <w:rsid w:val="00F323A8"/>
    <w:rsid w:val="00F334EB"/>
    <w:rsid w:val="00F33C9E"/>
    <w:rsid w:val="00F33C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1EF9"/>
    <w:rsid w:val="00F52AF5"/>
    <w:rsid w:val="00F53204"/>
    <w:rsid w:val="00F53860"/>
    <w:rsid w:val="00F54021"/>
    <w:rsid w:val="00F542AA"/>
    <w:rsid w:val="00F543D3"/>
    <w:rsid w:val="00F551B0"/>
    <w:rsid w:val="00F55452"/>
    <w:rsid w:val="00F55CC1"/>
    <w:rsid w:val="00F56A49"/>
    <w:rsid w:val="00F60D33"/>
    <w:rsid w:val="00F61136"/>
    <w:rsid w:val="00F61279"/>
    <w:rsid w:val="00F6166A"/>
    <w:rsid w:val="00F624A5"/>
    <w:rsid w:val="00F627EB"/>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78"/>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5AAC"/>
    <w:rsid w:val="00FA63EB"/>
    <w:rsid w:val="00FA746C"/>
    <w:rsid w:val="00FA7B8D"/>
    <w:rsid w:val="00FA7DEB"/>
    <w:rsid w:val="00FB0C83"/>
    <w:rsid w:val="00FB1043"/>
    <w:rsid w:val="00FB19ED"/>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108"/>
    <w:rsid w:val="00FE05FC"/>
    <w:rsid w:val="00FE0693"/>
    <w:rsid w:val="00FE086E"/>
    <w:rsid w:val="00FE0AF4"/>
    <w:rsid w:val="00FE127F"/>
    <w:rsid w:val="00FE27EE"/>
    <w:rsid w:val="00FE30E1"/>
    <w:rsid w:val="00FE520C"/>
    <w:rsid w:val="00FE65C5"/>
    <w:rsid w:val="00FE6DA0"/>
    <w:rsid w:val="00FE7521"/>
    <w:rsid w:val="00FF0C49"/>
    <w:rsid w:val="00FF0FDB"/>
    <w:rsid w:val="00FF1282"/>
    <w:rsid w:val="00FF1339"/>
    <w:rsid w:val="00FF1682"/>
    <w:rsid w:val="00FF3283"/>
    <w:rsid w:val="00FF33D3"/>
    <w:rsid w:val="00FF479B"/>
    <w:rsid w:val="00FF5100"/>
    <w:rsid w:val="00FF5C53"/>
    <w:rsid w:val="00FF63AC"/>
    <w:rsid w:val="00FF6AA1"/>
    <w:rsid w:val="00FF74BC"/>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57AA6-3944-4895-87D9-699F15D28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6</Pages>
  <Words>2181</Words>
  <Characters>11996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19</cp:revision>
  <cp:lastPrinted>2022-10-28T14:55:00Z</cp:lastPrinted>
  <dcterms:created xsi:type="dcterms:W3CDTF">2022-09-15T19:14:00Z</dcterms:created>
  <dcterms:modified xsi:type="dcterms:W3CDTF">2023-02-28T15:49:00Z</dcterms:modified>
</cp:coreProperties>
</file>