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0E8"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w:t>
      </w:r>
      <w:r w:rsidR="00162AB9">
        <w:rPr>
          <w:rFonts w:ascii="Arial" w:hAnsi="Arial" w:cs="Arial"/>
          <w:b/>
          <w:sz w:val="28"/>
          <w:szCs w:val="28"/>
        </w:rPr>
        <w:t>VEINTI</w:t>
      </w:r>
      <w:r w:rsidR="00277EF5">
        <w:rPr>
          <w:rFonts w:ascii="Arial" w:hAnsi="Arial" w:cs="Arial"/>
          <w:b/>
          <w:sz w:val="28"/>
          <w:szCs w:val="28"/>
        </w:rPr>
        <w:t>TRÉS</w:t>
      </w:r>
      <w:r w:rsidR="00162AB9">
        <w:rPr>
          <w:rFonts w:ascii="Arial" w:hAnsi="Arial" w:cs="Arial"/>
          <w:b/>
          <w:sz w:val="28"/>
          <w:szCs w:val="28"/>
        </w:rPr>
        <w:t xml:space="preserve"> DE </w:t>
      </w:r>
      <w:r w:rsidR="00277EF5">
        <w:rPr>
          <w:rFonts w:ascii="Arial" w:hAnsi="Arial" w:cs="Arial"/>
          <w:b/>
          <w:sz w:val="28"/>
          <w:szCs w:val="28"/>
        </w:rPr>
        <w:t>ABRIL</w:t>
      </w:r>
      <w:r w:rsidRPr="00903493">
        <w:rPr>
          <w:rFonts w:ascii="Arial" w:hAnsi="Arial" w:cs="Arial"/>
          <w:b/>
          <w:sz w:val="28"/>
          <w:szCs w:val="28"/>
        </w:rPr>
        <w:t xml:space="preserve"> DE DOS MIL DIECIOCHO (</w:t>
      </w:r>
      <w:r w:rsidR="00162AB9">
        <w:rPr>
          <w:rFonts w:ascii="Arial" w:hAnsi="Arial" w:cs="Arial"/>
          <w:b/>
          <w:sz w:val="28"/>
          <w:szCs w:val="28"/>
        </w:rPr>
        <w:t>2</w:t>
      </w:r>
      <w:r w:rsidR="00277EF5">
        <w:rPr>
          <w:rFonts w:ascii="Arial" w:hAnsi="Arial" w:cs="Arial"/>
          <w:b/>
          <w:sz w:val="28"/>
          <w:szCs w:val="28"/>
        </w:rPr>
        <w:t>3</w:t>
      </w:r>
      <w:r w:rsidR="00BD67C9">
        <w:rPr>
          <w:rFonts w:ascii="Arial" w:hAnsi="Arial" w:cs="Arial"/>
          <w:b/>
          <w:sz w:val="28"/>
          <w:szCs w:val="28"/>
        </w:rPr>
        <w:t>/0</w:t>
      </w:r>
      <w:r w:rsidR="00277EF5">
        <w:rPr>
          <w:rFonts w:ascii="Arial" w:hAnsi="Arial" w:cs="Arial"/>
          <w:b/>
          <w:sz w:val="28"/>
          <w:szCs w:val="28"/>
        </w:rPr>
        <w:t>4</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7C6636">
        <w:rPr>
          <w:rFonts w:ascii="Arial" w:hAnsi="Arial" w:cs="Arial"/>
          <w:b/>
          <w:sz w:val="28"/>
          <w:szCs w:val="28"/>
        </w:rPr>
        <w:t xml:space="preserve">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796F5C">
        <w:rPr>
          <w:rFonts w:ascii="Arial" w:hAnsi="Arial" w:cs="Arial"/>
          <w:b/>
          <w:sz w:val="28"/>
          <w:szCs w:val="28"/>
        </w:rPr>
        <w:t>1</w:t>
      </w:r>
      <w:r w:rsidR="00277EF5">
        <w:rPr>
          <w:rFonts w:ascii="Arial" w:hAnsi="Arial" w:cs="Arial"/>
          <w:b/>
          <w:sz w:val="28"/>
          <w:szCs w:val="28"/>
        </w:rPr>
        <w:t>08</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2A3478">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w:t>
      </w:r>
      <w:r w:rsidR="003964E7">
        <w:rPr>
          <w:rFonts w:ascii="Arial" w:hAnsi="Arial" w:cs="Arial"/>
          <w:sz w:val="28"/>
          <w:szCs w:val="28"/>
        </w:rPr>
        <w:t>relacionada con la presentación de declaraciones del Impuesto Cedular a los Ingres</w:t>
      </w:r>
      <w:r w:rsidR="006A162C">
        <w:rPr>
          <w:rFonts w:ascii="Arial" w:hAnsi="Arial" w:cs="Arial"/>
          <w:sz w:val="28"/>
          <w:szCs w:val="28"/>
        </w:rPr>
        <w:t xml:space="preserve">os por el Otorgamiento del Uso o Goce Temporal de Bienes Inmuebles, </w:t>
      </w:r>
      <w:r w:rsidR="00B54D4F">
        <w:rPr>
          <w:rFonts w:ascii="Arial" w:hAnsi="Arial" w:cs="Arial"/>
          <w:sz w:val="28"/>
          <w:szCs w:val="28"/>
        </w:rPr>
        <w:t xml:space="preserve">con </w:t>
      </w:r>
      <w:r w:rsidR="00796F5C">
        <w:rPr>
          <w:rFonts w:ascii="Arial" w:hAnsi="Arial" w:cs="Arial"/>
          <w:sz w:val="28"/>
          <w:szCs w:val="28"/>
        </w:rPr>
        <w:t xml:space="preserve">número de control </w:t>
      </w:r>
      <w:r w:rsidR="00E83DF8">
        <w:rPr>
          <w:rFonts w:ascii="Arial" w:hAnsi="Arial" w:cs="Arial"/>
          <w:sz w:val="28"/>
          <w:szCs w:val="28"/>
        </w:rPr>
        <w:t>011R42CD170567</w:t>
      </w:r>
      <w:r w:rsidR="006A162C">
        <w:rPr>
          <w:rFonts w:ascii="Arial" w:hAnsi="Arial" w:cs="Arial"/>
          <w:sz w:val="28"/>
          <w:szCs w:val="28"/>
        </w:rPr>
        <w:t>,</w:t>
      </w:r>
      <w:r w:rsidR="00B54D4F">
        <w:rPr>
          <w:rFonts w:ascii="Arial" w:hAnsi="Arial" w:cs="Arial"/>
          <w:sz w:val="28"/>
          <w:szCs w:val="28"/>
        </w:rPr>
        <w:t xml:space="preserve"> de fecha </w:t>
      </w:r>
      <w:r w:rsidR="006A162C">
        <w:rPr>
          <w:rFonts w:ascii="Arial" w:hAnsi="Arial" w:cs="Arial"/>
          <w:sz w:val="28"/>
          <w:szCs w:val="28"/>
        </w:rPr>
        <w:t>diecisiete de 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83DF8">
        <w:rPr>
          <w:rFonts w:ascii="Arial" w:hAnsi="Arial" w:cs="Arial"/>
          <w:sz w:val="28"/>
          <w:szCs w:val="28"/>
        </w:rPr>
        <w:t>- - - - - - - - - - - - - - - - - - - - -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BE225B">
        <w:rPr>
          <w:rFonts w:ascii="Arial" w:hAnsi="Arial" w:cs="Arial"/>
          <w:sz w:val="28"/>
          <w:szCs w:val="28"/>
        </w:rPr>
        <w:t>diecisiete</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BE225B">
        <w:rPr>
          <w:rFonts w:ascii="Arial" w:hAnsi="Arial" w:cs="Arial"/>
          <w:sz w:val="28"/>
          <w:szCs w:val="28"/>
        </w:rPr>
        <w:t>17</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2A3478">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w:t>
      </w:r>
      <w:r w:rsidR="00BE225B">
        <w:rPr>
          <w:rFonts w:ascii="Arial" w:hAnsi="Arial" w:cs="Arial"/>
          <w:sz w:val="28"/>
          <w:szCs w:val="28"/>
        </w:rPr>
        <w:t>011R42CD170567</w:t>
      </w:r>
      <w:r w:rsidR="00021FD9">
        <w:rPr>
          <w:rFonts w:ascii="Arial" w:hAnsi="Arial" w:cs="Arial"/>
          <w:sz w:val="28"/>
          <w:szCs w:val="28"/>
        </w:rPr>
        <w:t>, de fecha diecisiete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produjeran su contestación en los términos de ley</w:t>
      </w:r>
      <w:r w:rsidR="002A485F">
        <w:rPr>
          <w:rFonts w:ascii="Arial" w:hAnsi="Arial" w:cs="Arial"/>
          <w:sz w:val="28"/>
          <w:szCs w:val="28"/>
        </w:rPr>
        <w:t>.- - - - - - - - - - - - - - -</w:t>
      </w:r>
      <w:r w:rsidR="00130EE1">
        <w:rPr>
          <w:rFonts w:ascii="Arial" w:hAnsi="Arial" w:cs="Arial"/>
          <w:sz w:val="28"/>
          <w:szCs w:val="28"/>
        </w:rPr>
        <w:t xml:space="preserve"> </w:t>
      </w:r>
    </w:p>
    <w:p w:rsidR="005E111F" w:rsidRDefault="00AC4436" w:rsidP="00DA04E9">
      <w:pPr>
        <w:spacing w:line="360" w:lineRule="auto"/>
        <w:ind w:firstLine="708"/>
        <w:jc w:val="both"/>
        <w:rPr>
          <w:rFonts w:ascii="Arial" w:hAnsi="Arial" w:cs="Arial"/>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5E111F">
        <w:rPr>
          <w:rFonts w:ascii="Arial" w:hAnsi="Arial" w:cs="Arial"/>
          <w:sz w:val="28"/>
          <w:szCs w:val="28"/>
        </w:rPr>
        <w:t>veintidós de noviembre</w:t>
      </w:r>
      <w:r w:rsidR="00DC6CFF">
        <w:rPr>
          <w:rFonts w:ascii="Arial" w:hAnsi="Arial" w:cs="Arial"/>
          <w:sz w:val="28"/>
          <w:szCs w:val="28"/>
        </w:rPr>
        <w:t xml:space="preserve"> de dos mil diecisiete (</w:t>
      </w:r>
      <w:r w:rsidR="005E111F">
        <w:rPr>
          <w:rFonts w:ascii="Arial" w:hAnsi="Arial" w:cs="Arial"/>
          <w:sz w:val="28"/>
          <w:szCs w:val="28"/>
        </w:rPr>
        <w:t>22</w:t>
      </w:r>
      <w:r w:rsidR="00DC6CFF">
        <w:rPr>
          <w:rFonts w:ascii="Arial" w:hAnsi="Arial" w:cs="Arial"/>
          <w:sz w:val="28"/>
          <w:szCs w:val="28"/>
        </w:rPr>
        <w:t>-1</w:t>
      </w:r>
      <w:r w:rsidR="005E111F">
        <w:rPr>
          <w:rFonts w:ascii="Arial" w:hAnsi="Arial" w:cs="Arial"/>
          <w:sz w:val="28"/>
          <w:szCs w:val="28"/>
        </w:rPr>
        <w:t>1</w:t>
      </w:r>
      <w:r w:rsidR="002A0A6F">
        <w:rPr>
          <w:rFonts w:ascii="Arial" w:hAnsi="Arial" w:cs="Arial"/>
          <w:sz w:val="28"/>
          <w:szCs w:val="28"/>
        </w:rPr>
        <w:t xml:space="preserve">-2017), </w:t>
      </w:r>
      <w:r w:rsidR="005E111F">
        <w:rPr>
          <w:rFonts w:ascii="Arial" w:hAnsi="Arial" w:cs="Arial"/>
          <w:sz w:val="28"/>
          <w:szCs w:val="28"/>
        </w:rPr>
        <w:t xml:space="preserve">se dio cuenta del estado que guardaba el presente expediente, y de las constancias que obran en autos, se desprendió que la autoridad demandada había sido legalmente notificada, sin embargo hasta la fecha del presente acuerdo, no obraba en autos contestación alguna, por lo que se le hizo efectivo el </w:t>
      </w:r>
      <w:r w:rsidR="005E111F">
        <w:rPr>
          <w:rFonts w:ascii="Arial" w:hAnsi="Arial" w:cs="Arial"/>
          <w:sz w:val="28"/>
          <w:szCs w:val="28"/>
        </w:rPr>
        <w:lastRenderedPageBreak/>
        <w:t>apercibimiento decretado mediante proveído de fecha diecisiete de octubre de dos mil diecisiete</w:t>
      </w:r>
      <w:r w:rsidR="00D5110F" w:rsidRPr="00E33085">
        <w:rPr>
          <w:rFonts w:ascii="Arial" w:hAnsi="Arial" w:cs="Arial"/>
          <w:sz w:val="28"/>
          <w:szCs w:val="28"/>
        </w:rPr>
        <w:t>,</w:t>
      </w:r>
      <w:r w:rsidR="005E111F">
        <w:rPr>
          <w:rFonts w:ascii="Arial" w:hAnsi="Arial" w:cs="Arial"/>
          <w:sz w:val="28"/>
          <w:szCs w:val="28"/>
        </w:rPr>
        <w:t xml:space="preserve"> y se le tuvo por precluido su derecho procesal, asimismo, se le tuvo por contestada la demanda en sentido afirmativo.- - - - - - - - - - - - - - - - - - - - - - - - - - - - - - - - - - - - - - - - - - - -</w:t>
      </w:r>
    </w:p>
    <w:p w:rsidR="00D5110F" w:rsidRDefault="005E111F" w:rsidP="00DA04E9">
      <w:pPr>
        <w:spacing w:line="360" w:lineRule="auto"/>
        <w:ind w:firstLine="708"/>
        <w:jc w:val="both"/>
        <w:rPr>
          <w:rFonts w:ascii="Arial" w:hAnsi="Arial" w:cs="Arial"/>
          <w:sz w:val="28"/>
          <w:szCs w:val="28"/>
        </w:rPr>
      </w:pPr>
      <w:r>
        <w:rPr>
          <w:rFonts w:ascii="Arial" w:hAnsi="Arial" w:cs="Arial"/>
          <w:sz w:val="28"/>
          <w:szCs w:val="28"/>
        </w:rPr>
        <w:t>Por otra parte, se dio cuenta de la razón de no notificación de la actuara adscrita a esta Sala, toda vez que manifestaba no poder notificar el proveído de fecha ocho de noviembre de dos mil diecisiete en virtud de que el domicilio señalado por la parte actora se encontraba incompleto, por lo que se le requirió para que dentro del plazo otorgado para tal efecto, señalara</w:t>
      </w:r>
      <w:r w:rsidR="00153AEE">
        <w:rPr>
          <w:rFonts w:ascii="Arial" w:hAnsi="Arial" w:cs="Arial"/>
          <w:sz w:val="28"/>
          <w:szCs w:val="28"/>
        </w:rPr>
        <w:t xml:space="preserve"> el domicilio completo para oír y recibir notificaciones, apercibido que de no hacerlo, las subsecuentes notificaciones ser harían por medio de lista que se fije en los estrados de este Tribunal, </w:t>
      </w:r>
      <w:r w:rsidR="00D5110F" w:rsidRPr="00722F9C">
        <w:rPr>
          <w:rFonts w:ascii="Arial" w:hAnsi="Arial" w:cs="Arial"/>
          <w:sz w:val="28"/>
          <w:szCs w:val="28"/>
        </w:rPr>
        <w:t>y en la parte final de éste</w:t>
      </w:r>
      <w:r w:rsidR="00D5110F">
        <w:rPr>
          <w:rFonts w:ascii="Arial" w:hAnsi="Arial" w:cs="Arial"/>
          <w:sz w:val="28"/>
          <w:szCs w:val="28"/>
        </w:rPr>
        <w:t>, se señaló fecha</w:t>
      </w:r>
      <w:r w:rsidR="00D5110F" w:rsidRPr="00722F9C">
        <w:rPr>
          <w:rFonts w:ascii="Arial" w:hAnsi="Arial" w:cs="Arial"/>
          <w:sz w:val="28"/>
          <w:szCs w:val="28"/>
        </w:rPr>
        <w:t xml:space="preserve"> y hora para le celebración de la audiencia final</w:t>
      </w:r>
      <w:r w:rsidR="00D5110F" w:rsidRPr="00E33085">
        <w:rPr>
          <w:rFonts w:ascii="Arial" w:hAnsi="Arial" w:cs="Arial"/>
          <w:sz w:val="28"/>
          <w:szCs w:val="28"/>
        </w:rPr>
        <w:t xml:space="preserve">.- - - - - - - - - - - - - </w:t>
      </w:r>
    </w:p>
    <w:p w:rsidR="00951898" w:rsidRDefault="004133C8" w:rsidP="00722F9C">
      <w:pPr>
        <w:spacing w:line="360" w:lineRule="auto"/>
        <w:ind w:firstLine="708"/>
        <w:jc w:val="both"/>
        <w:rPr>
          <w:rFonts w:ascii="Arial" w:hAnsi="Arial" w:cs="Arial"/>
          <w:sz w:val="28"/>
          <w:szCs w:val="28"/>
        </w:rPr>
      </w:pPr>
      <w:r w:rsidRPr="00D5110F">
        <w:rPr>
          <w:rFonts w:ascii="Arial" w:hAnsi="Arial" w:cs="Arial"/>
          <w:b/>
          <w:sz w:val="28"/>
          <w:szCs w:val="28"/>
        </w:rPr>
        <w:t>TERCERO.-</w:t>
      </w:r>
      <w:r w:rsidR="00D5110F">
        <w:rPr>
          <w:rFonts w:ascii="Arial" w:hAnsi="Arial" w:cs="Arial"/>
          <w:sz w:val="28"/>
          <w:szCs w:val="28"/>
        </w:rPr>
        <w:t xml:space="preserve"> </w:t>
      </w:r>
      <w:r w:rsidR="00E02A01" w:rsidRPr="007B10BE">
        <w:rPr>
          <w:rFonts w:ascii="Arial" w:hAnsi="Arial" w:cs="Arial"/>
          <w:sz w:val="28"/>
          <w:szCs w:val="28"/>
        </w:rPr>
        <w:t xml:space="preserve">Por auto de fecha </w:t>
      </w:r>
      <w:r w:rsidR="00C1279F">
        <w:rPr>
          <w:rFonts w:ascii="Arial" w:hAnsi="Arial" w:cs="Arial"/>
          <w:sz w:val="28"/>
          <w:szCs w:val="28"/>
        </w:rPr>
        <w:t>veinti</w:t>
      </w:r>
      <w:r w:rsidR="00E02A01">
        <w:rPr>
          <w:rFonts w:ascii="Arial" w:hAnsi="Arial" w:cs="Arial"/>
          <w:sz w:val="28"/>
          <w:szCs w:val="28"/>
        </w:rPr>
        <w:t>uno</w:t>
      </w:r>
      <w:r w:rsidR="00E02A01" w:rsidRPr="007B10BE">
        <w:rPr>
          <w:rFonts w:ascii="Arial" w:hAnsi="Arial" w:cs="Arial"/>
          <w:sz w:val="28"/>
          <w:szCs w:val="28"/>
        </w:rPr>
        <w:t xml:space="preserve"> de marzo de dos mil dieciocho (0</w:t>
      </w:r>
      <w:r w:rsidR="00E02A01">
        <w:rPr>
          <w:rFonts w:ascii="Arial" w:hAnsi="Arial" w:cs="Arial"/>
          <w:sz w:val="28"/>
          <w:szCs w:val="28"/>
        </w:rPr>
        <w:t>1</w:t>
      </w:r>
      <w:r w:rsidR="00E02A01" w:rsidRPr="007B10BE">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951898">
        <w:rPr>
          <w:rFonts w:ascii="Arial" w:hAnsi="Arial" w:cs="Arial"/>
          <w:sz w:val="28"/>
          <w:szCs w:val="28"/>
        </w:rPr>
        <w:t>.- - - - - - - - - - - - - - - - - - - - -</w:t>
      </w:r>
    </w:p>
    <w:p w:rsidR="00C8154C" w:rsidRDefault="00951898" w:rsidP="00722F9C">
      <w:pPr>
        <w:spacing w:line="360" w:lineRule="auto"/>
        <w:ind w:firstLine="708"/>
        <w:jc w:val="both"/>
        <w:rPr>
          <w:rFonts w:ascii="Arial" w:hAnsi="Arial" w:cs="Arial"/>
          <w:sz w:val="28"/>
          <w:szCs w:val="28"/>
        </w:rPr>
      </w:pPr>
      <w:r>
        <w:rPr>
          <w:rFonts w:ascii="Arial" w:hAnsi="Arial" w:cs="Arial"/>
          <w:sz w:val="28"/>
          <w:szCs w:val="28"/>
        </w:rPr>
        <w:t xml:space="preserve">Por otra parte, se dio advirtió que la parte actora no atendió el requerimiento de fecha </w:t>
      </w:r>
      <w:r w:rsidR="00AB0EAF">
        <w:rPr>
          <w:rFonts w:ascii="Arial" w:hAnsi="Arial" w:cs="Arial"/>
          <w:sz w:val="28"/>
          <w:szCs w:val="28"/>
        </w:rPr>
        <w:t>veintidós</w:t>
      </w:r>
      <w:r>
        <w:rPr>
          <w:rFonts w:ascii="Arial" w:hAnsi="Arial" w:cs="Arial"/>
          <w:sz w:val="28"/>
          <w:szCs w:val="28"/>
        </w:rPr>
        <w:t xml:space="preserve"> de noviembre de dos mil diecisiete, por lo que se hizo efectivo el apercibimiento y en consecuencia </w:t>
      </w:r>
      <w:r w:rsidR="00AB0EAF">
        <w:rPr>
          <w:rFonts w:ascii="Arial" w:hAnsi="Arial" w:cs="Arial"/>
          <w:sz w:val="28"/>
          <w:szCs w:val="28"/>
        </w:rPr>
        <w:t xml:space="preserve">se ordenó que se notificara las posteriores notificaciones mediante lista, </w:t>
      </w:r>
      <w:r w:rsidR="00E02A01" w:rsidRPr="007B10BE">
        <w:rPr>
          <w:rFonts w:ascii="Arial" w:hAnsi="Arial" w:cs="Arial"/>
          <w:sz w:val="28"/>
          <w:szCs w:val="28"/>
        </w:rPr>
        <w:t xml:space="preserve">y de igual forma se señaló nueva fecha y hora para la celebración de la audiencia final, por así permitirlo las labores del multicitado Tribunal.- - </w:t>
      </w:r>
    </w:p>
    <w:p w:rsidR="0048472F" w:rsidRPr="003C32B8" w:rsidRDefault="007B10BE" w:rsidP="0048472F">
      <w:pPr>
        <w:spacing w:line="360" w:lineRule="auto"/>
        <w:ind w:firstLine="708"/>
        <w:jc w:val="both"/>
        <w:rPr>
          <w:rFonts w:cs="Arial"/>
          <w:b/>
          <w:spacing w:val="-3"/>
          <w:sz w:val="28"/>
          <w:szCs w:val="28"/>
        </w:rPr>
      </w:pPr>
      <w:r w:rsidRPr="007B10BE">
        <w:rPr>
          <w:rFonts w:ascii="Arial" w:hAnsi="Arial" w:cs="Arial"/>
          <w:b/>
          <w:sz w:val="28"/>
          <w:szCs w:val="28"/>
        </w:rPr>
        <w:t>CUARTO.-</w:t>
      </w:r>
      <w:r>
        <w:rPr>
          <w:rFonts w:ascii="Arial" w:hAnsi="Arial" w:cs="Arial"/>
          <w:sz w:val="28"/>
          <w:szCs w:val="28"/>
        </w:rPr>
        <w:t xml:space="preserve"> </w:t>
      </w:r>
      <w:r w:rsidR="00722F9C" w:rsidRPr="00722F9C">
        <w:rPr>
          <w:rFonts w:ascii="Arial" w:hAnsi="Arial" w:cs="Arial"/>
          <w:sz w:val="28"/>
          <w:szCs w:val="28"/>
        </w:rPr>
        <w:t xml:space="preserve">El </w:t>
      </w:r>
      <w:r w:rsidR="004E4293">
        <w:rPr>
          <w:rFonts w:ascii="Arial" w:hAnsi="Arial" w:cs="Arial"/>
          <w:sz w:val="28"/>
          <w:szCs w:val="28"/>
        </w:rPr>
        <w:t>trece de abril</w:t>
      </w:r>
      <w:r w:rsidR="00722F9C">
        <w:rPr>
          <w:rFonts w:ascii="Arial" w:hAnsi="Arial" w:cs="Arial"/>
          <w:sz w:val="28"/>
          <w:szCs w:val="28"/>
        </w:rPr>
        <w:t xml:space="preserve"> de dos mil dieciocho</w:t>
      </w:r>
      <w:r w:rsidR="00722F9C" w:rsidRPr="00722F9C">
        <w:rPr>
          <w:rFonts w:ascii="Arial" w:hAnsi="Arial" w:cs="Arial"/>
          <w:sz w:val="28"/>
          <w:szCs w:val="28"/>
        </w:rPr>
        <w:t xml:space="preserve"> </w:t>
      </w:r>
      <w:r w:rsidR="00D5110F">
        <w:rPr>
          <w:rFonts w:ascii="Arial" w:hAnsi="Arial" w:cs="Arial"/>
          <w:sz w:val="28"/>
          <w:szCs w:val="28"/>
        </w:rPr>
        <w:t>(</w:t>
      </w:r>
      <w:r>
        <w:rPr>
          <w:rFonts w:ascii="Arial" w:hAnsi="Arial" w:cs="Arial"/>
          <w:sz w:val="28"/>
          <w:szCs w:val="28"/>
        </w:rPr>
        <w:t>1</w:t>
      </w:r>
      <w:r w:rsidR="004E4293">
        <w:rPr>
          <w:rFonts w:ascii="Arial" w:hAnsi="Arial" w:cs="Arial"/>
          <w:sz w:val="28"/>
          <w:szCs w:val="28"/>
        </w:rPr>
        <w:t>3</w:t>
      </w:r>
      <w:r w:rsidR="00722F9C">
        <w:rPr>
          <w:rFonts w:ascii="Arial" w:hAnsi="Arial" w:cs="Arial"/>
          <w:sz w:val="28"/>
          <w:szCs w:val="28"/>
        </w:rPr>
        <w:t>-0</w:t>
      </w:r>
      <w:r w:rsidR="004E4293">
        <w:rPr>
          <w:rFonts w:ascii="Arial" w:hAnsi="Arial" w:cs="Arial"/>
          <w:sz w:val="28"/>
          <w:szCs w:val="28"/>
        </w:rPr>
        <w:t>4</w:t>
      </w:r>
      <w:r w:rsidR="00722F9C">
        <w:rPr>
          <w:rFonts w:ascii="Arial" w:hAnsi="Arial" w:cs="Arial"/>
          <w:sz w:val="28"/>
          <w:szCs w:val="28"/>
        </w:rPr>
        <w:t>-2018</w:t>
      </w:r>
      <w:r w:rsidR="00722F9C" w:rsidRPr="00722F9C">
        <w:rPr>
          <w:rFonts w:ascii="Arial" w:hAnsi="Arial" w:cs="Arial"/>
          <w:sz w:val="28"/>
          <w:szCs w:val="28"/>
        </w:rPr>
        <w:t xml:space="preserve">), se llevó a cabo la audiencia final en todas sus etapas, sin la asistencia de las partes ni persona </w:t>
      </w:r>
      <w:r w:rsidR="00D5110F">
        <w:rPr>
          <w:rFonts w:ascii="Arial" w:hAnsi="Arial" w:cs="Arial"/>
          <w:sz w:val="28"/>
          <w:szCs w:val="28"/>
        </w:rPr>
        <w:t>que legalmente las representara,</w:t>
      </w:r>
      <w:r w:rsidR="00722F9C" w:rsidRPr="00722F9C">
        <w:rPr>
          <w:rFonts w:ascii="Arial" w:hAnsi="Arial" w:cs="Arial"/>
          <w:sz w:val="28"/>
          <w:szCs w:val="28"/>
        </w:rPr>
        <w:t xml:space="preserve"> siendo que ninguna de las partes formularon sus alegatos, citándose así para oír sentencia, y</w:t>
      </w:r>
      <w:r w:rsidR="00D5110F">
        <w:rPr>
          <w:rFonts w:ascii="Arial" w:hAnsi="Arial" w:cs="Arial"/>
          <w:sz w:val="28"/>
          <w:szCs w:val="28"/>
        </w:rPr>
        <w:t xml:space="preserve"> además se hizo del conocimiento</w:t>
      </w:r>
      <w:r w:rsidR="00E13ACC">
        <w:rPr>
          <w:rFonts w:ascii="Arial" w:hAnsi="Arial" w:cs="Arial"/>
          <w:sz w:val="28"/>
          <w:szCs w:val="28"/>
        </w:rPr>
        <w:t xml:space="preserve"> diversos acuerdos mediante los cuales se cambiaba el cambio de denominación del presente tribunal, así como la continuación de las Salas Unitarias </w:t>
      </w:r>
      <w:r w:rsidR="000A1381">
        <w:rPr>
          <w:rFonts w:ascii="Arial" w:hAnsi="Arial" w:cs="Arial"/>
          <w:sz w:val="28"/>
          <w:szCs w:val="28"/>
        </w:rPr>
        <w:t>y</w:t>
      </w:r>
      <w:r w:rsidR="0048472F">
        <w:rPr>
          <w:rFonts w:ascii="Arial" w:hAnsi="Arial" w:cs="Arial"/>
          <w:sz w:val="28"/>
          <w:szCs w:val="28"/>
        </w:rPr>
        <w:t xml:space="preserve">;- - </w:t>
      </w:r>
    </w:p>
    <w:p w:rsidR="006F0180" w:rsidRPr="00D652FF" w:rsidRDefault="006F0180" w:rsidP="00894183">
      <w:pPr>
        <w:pStyle w:val="corte4fondo"/>
        <w:ind w:right="51" w:firstLine="0"/>
        <w:rPr>
          <w:rFonts w:cs="Arial"/>
          <w:sz w:val="28"/>
          <w:szCs w:val="28"/>
        </w:rPr>
      </w:pPr>
      <w:r w:rsidRPr="003C32B8">
        <w:rPr>
          <w:rFonts w:cs="Arial"/>
          <w:b/>
          <w:spacing w:val="-3"/>
          <w:sz w:val="28"/>
          <w:szCs w:val="28"/>
        </w:rPr>
        <w:lastRenderedPageBreak/>
        <w:tab/>
      </w:r>
      <w:r w:rsidRPr="003C32B8">
        <w:rPr>
          <w:rFonts w:cs="Arial"/>
          <w:b/>
          <w:spacing w:val="-3"/>
          <w:sz w:val="28"/>
          <w:szCs w:val="28"/>
        </w:rPr>
        <w:tab/>
      </w:r>
      <w:r w:rsidRPr="003C32B8">
        <w:rPr>
          <w:rFonts w:cs="Arial"/>
          <w:b/>
          <w:spacing w:val="-3"/>
          <w:sz w:val="28"/>
          <w:szCs w:val="28"/>
        </w:rPr>
        <w:tab/>
      </w:r>
      <w:r w:rsidRPr="003C32B8">
        <w:rPr>
          <w:rFonts w:cs="Arial"/>
          <w:b/>
          <w:spacing w:val="-3"/>
          <w:sz w:val="28"/>
          <w:szCs w:val="28"/>
        </w:rPr>
        <w:tab/>
        <w:t xml:space="preserve">C O N S I D E R A N D </w:t>
      </w:r>
      <w:r w:rsidR="00FC146D" w:rsidRPr="003C32B8">
        <w:rPr>
          <w:rFonts w:cs="Arial"/>
          <w:b/>
          <w:spacing w:val="-3"/>
          <w:sz w:val="28"/>
          <w:szCs w:val="28"/>
        </w:rPr>
        <w:t>O:</w:t>
      </w:r>
    </w:p>
    <w:p w:rsidR="007904A5" w:rsidRPr="008B340D" w:rsidRDefault="006F0180" w:rsidP="007904A5">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7904A5" w:rsidRPr="008B340D">
        <w:rPr>
          <w:rFonts w:ascii="Arial" w:hAnsi="Arial" w:cs="Arial"/>
          <w:sz w:val="28"/>
          <w:szCs w:val="28"/>
        </w:rPr>
        <w:t xml:space="preserve">Esta Primera Sala Unitaria de Primera Instancia del Tribunal </w:t>
      </w:r>
      <w:r w:rsidR="00CE4BE9">
        <w:rPr>
          <w:rFonts w:ascii="Arial" w:hAnsi="Arial" w:cs="Arial"/>
          <w:sz w:val="28"/>
          <w:szCs w:val="28"/>
        </w:rPr>
        <w:t>de Justicia Administrativa</w:t>
      </w:r>
      <w:r w:rsidR="007904A5" w:rsidRPr="008B340D">
        <w:rPr>
          <w:rFonts w:ascii="Arial" w:hAnsi="Arial" w:cs="Arial"/>
          <w:sz w:val="28"/>
          <w:szCs w:val="28"/>
        </w:rPr>
        <w:t xml:space="preserve">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w:t>
      </w:r>
      <w:r w:rsidR="007904A5" w:rsidRPr="008B340D">
        <w:rPr>
          <w:rFonts w:ascii="Arial" w:hAnsi="Arial" w:cs="Arial"/>
          <w:color w:val="000000"/>
          <w:sz w:val="28"/>
          <w:szCs w:val="28"/>
        </w:rPr>
        <w:t xml:space="preserve">.- - - </w:t>
      </w:r>
      <w:r w:rsidR="00CE4BE9">
        <w:rPr>
          <w:rFonts w:ascii="Arial" w:hAnsi="Arial" w:cs="Arial"/>
          <w:color w:val="000000"/>
          <w:sz w:val="28"/>
          <w:szCs w:val="28"/>
        </w:rPr>
        <w:t>- - - - - -</w:t>
      </w:r>
    </w:p>
    <w:p w:rsidR="007904A5" w:rsidRPr="008B340D" w:rsidRDefault="00422A55" w:rsidP="007904A5">
      <w:pPr>
        <w:spacing w:line="360" w:lineRule="auto"/>
        <w:ind w:firstLine="708"/>
        <w:jc w:val="both"/>
        <w:rPr>
          <w:rFonts w:ascii="Arial" w:hAnsi="Arial" w:cs="Arial"/>
          <w:sz w:val="28"/>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w:t>
      </w:r>
      <w:r w:rsidR="007904A5" w:rsidRPr="008B340D">
        <w:rPr>
          <w:rFonts w:ascii="Arial" w:hAnsi="Arial" w:cs="Arial"/>
          <w:sz w:val="28"/>
          <w:szCs w:val="28"/>
        </w:rPr>
        <w:t xml:space="preserve">117 de la Ley de Justicia Administrativa para el Estado de Oaxaca, puesto </w:t>
      </w:r>
      <w:r w:rsidR="007904A5">
        <w:rPr>
          <w:rFonts w:ascii="Arial" w:hAnsi="Arial" w:cs="Arial"/>
          <w:sz w:val="28"/>
          <w:szCs w:val="28"/>
        </w:rPr>
        <w:t>que</w:t>
      </w:r>
      <w:r w:rsidR="00AB3732">
        <w:rPr>
          <w:rFonts w:ascii="Arial" w:hAnsi="Arial" w:cs="Arial"/>
          <w:sz w:val="28"/>
          <w:szCs w:val="28"/>
        </w:rPr>
        <w:t xml:space="preserve"> el actor</w:t>
      </w:r>
      <w:r w:rsidR="007904A5">
        <w:rPr>
          <w:rFonts w:ascii="Arial" w:hAnsi="Arial" w:cs="Arial"/>
          <w:sz w:val="28"/>
          <w:szCs w:val="28"/>
        </w:rPr>
        <w:t xml:space="preserve"> promueve por </w:t>
      </w:r>
      <w:r w:rsidR="00AB3732">
        <w:rPr>
          <w:rFonts w:ascii="Arial" w:hAnsi="Arial" w:cs="Arial"/>
          <w:sz w:val="28"/>
          <w:szCs w:val="28"/>
        </w:rPr>
        <w:t xml:space="preserve">su </w:t>
      </w:r>
      <w:r w:rsidR="007904A5">
        <w:rPr>
          <w:rFonts w:ascii="Arial" w:hAnsi="Arial" w:cs="Arial"/>
          <w:sz w:val="28"/>
          <w:szCs w:val="28"/>
        </w:rPr>
        <w:t xml:space="preserve">propio derecho, </w:t>
      </w:r>
      <w:r w:rsidR="00AB3732">
        <w:rPr>
          <w:rFonts w:ascii="Arial" w:hAnsi="Arial" w:cs="Arial"/>
          <w:sz w:val="28"/>
          <w:szCs w:val="28"/>
        </w:rPr>
        <w:t>y la autoridad demandada acreditó su personalidad en términos del artículo 120 de la Ley de Justicia Administrativa</w:t>
      </w:r>
      <w:r w:rsidR="00814BFE">
        <w:rPr>
          <w:rFonts w:ascii="Arial" w:hAnsi="Arial" w:cs="Arial"/>
          <w:sz w:val="28"/>
          <w:szCs w:val="28"/>
        </w:rPr>
        <w:t xml:space="preserve"> para el Estado de Oaxaca</w:t>
      </w:r>
      <w:r w:rsidR="00AB3732">
        <w:rPr>
          <w:rFonts w:ascii="Arial" w:hAnsi="Arial" w:cs="Arial"/>
          <w:sz w:val="28"/>
          <w:szCs w:val="28"/>
        </w:rPr>
        <w:t>.- - - - - - -</w:t>
      </w:r>
      <w:r w:rsidR="00814BFE">
        <w:rPr>
          <w:rFonts w:ascii="Arial" w:hAnsi="Arial" w:cs="Arial"/>
          <w:sz w:val="28"/>
          <w:szCs w:val="28"/>
        </w:rPr>
        <w:t xml:space="preserve"> - - - - - - - - - - - - - -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acen 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8C42F1" w:rsidRDefault="00290013" w:rsidP="008C42F1">
      <w:pPr>
        <w:spacing w:after="240" w:line="360" w:lineRule="auto"/>
        <w:ind w:firstLine="567"/>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8C42F1">
        <w:rPr>
          <w:rFonts w:ascii="Arial" w:hAnsi="Arial" w:cs="Arial"/>
          <w:bCs/>
          <w:sz w:val="28"/>
          <w:szCs w:val="28"/>
          <w:lang w:val="es-MX"/>
        </w:rPr>
        <w:t xml:space="preserve">La parte actora manifiesta en su concepto de impugnación PRIMERO, que la aludida multa por infracción, es violatoria del derecho humano tutelado en el artículo 16 Constitucional, respecto a la debida notificación de todo acto de molestia, mismo que manifiesta no haber sido notificada legalmente, tal y como lo mencionan los artículos 138, 140 y 141 del Código Fiscal del Estado de Oaxaca, que a la letra dicen:- - - - - - - - - - - - - - - - - - - - - - - - - - - - - </w:t>
      </w:r>
    </w:p>
    <w:p w:rsidR="008C42F1" w:rsidRPr="0077578E" w:rsidRDefault="008C42F1" w:rsidP="008C42F1">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t xml:space="preserve">ARTÍCULO 138. </w:t>
      </w:r>
      <w:r w:rsidRPr="0077578E">
        <w:rPr>
          <w:rFonts w:ascii="Arial" w:hAnsi="Arial" w:cs="Arial"/>
          <w:bCs/>
          <w:i/>
          <w:sz w:val="28"/>
          <w:szCs w:val="28"/>
          <w:lang w:val="es-MX"/>
        </w:rPr>
        <w:t xml:space="preserve">Las notificaciones personales deberán realizarse en el domicilio del contribuyente; también podrán efectuarse en las oficinas de la propia autoridad si la persona que debe ser notificada se presenta en ellas, o en el </w:t>
      </w:r>
      <w:r w:rsidRPr="0077578E">
        <w:rPr>
          <w:rFonts w:ascii="Arial" w:hAnsi="Arial" w:cs="Arial"/>
          <w:bCs/>
          <w:i/>
          <w:sz w:val="28"/>
          <w:szCs w:val="28"/>
          <w:lang w:val="es-MX"/>
        </w:rPr>
        <w:lastRenderedPageBreak/>
        <w:t>domicilio fiscal que conforme al artículo 17 de este Código se considere como tal.</w:t>
      </w:r>
    </w:p>
    <w:p w:rsidR="008C42F1" w:rsidRPr="0077578E" w:rsidRDefault="008C42F1" w:rsidP="008C42F1">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8C42F1" w:rsidRDefault="008C42F1" w:rsidP="008C42F1">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Toda notificación personal que se realice con el afectado por el acto que se notifica o con su representante legal, será legalmente válida</w:t>
      </w:r>
      <w:r>
        <w:rPr>
          <w:rFonts w:ascii="Arial" w:hAnsi="Arial" w:cs="Arial"/>
          <w:bCs/>
          <w:i/>
          <w:sz w:val="28"/>
          <w:szCs w:val="28"/>
          <w:lang w:val="es-MX"/>
        </w:rPr>
        <w:t>.</w:t>
      </w:r>
    </w:p>
    <w:p w:rsidR="008C42F1" w:rsidRPr="0077578E" w:rsidRDefault="008C42F1" w:rsidP="008C42F1">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8C42F1" w:rsidRDefault="008C42F1" w:rsidP="008C42F1">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8C42F1" w:rsidRPr="0077578E" w:rsidRDefault="008C42F1" w:rsidP="008C42F1">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8C42F1" w:rsidRPr="0077578E" w:rsidRDefault="008C42F1" w:rsidP="008C42F1">
      <w:pPr>
        <w:spacing w:after="240" w:line="276" w:lineRule="auto"/>
        <w:ind w:left="567" w:right="618"/>
        <w:jc w:val="both"/>
        <w:rPr>
          <w:rFonts w:ascii="Arial" w:hAnsi="Arial" w:cs="Arial"/>
          <w:bCs/>
          <w:i/>
          <w:sz w:val="28"/>
          <w:szCs w:val="28"/>
        </w:rPr>
      </w:pPr>
      <w:r w:rsidRPr="0077578E">
        <w:rPr>
          <w:rFonts w:ascii="Arial" w:hAnsi="Arial" w:cs="Arial"/>
          <w:bCs/>
          <w:i/>
          <w:sz w:val="28"/>
          <w:szCs w:val="28"/>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8C42F1" w:rsidRPr="0077578E" w:rsidRDefault="008C42F1" w:rsidP="008C42F1">
      <w:pPr>
        <w:spacing w:after="240" w:line="276" w:lineRule="auto"/>
        <w:ind w:left="567" w:right="618"/>
        <w:jc w:val="both"/>
        <w:rPr>
          <w:rFonts w:ascii="Arial" w:hAnsi="Arial" w:cs="Arial"/>
          <w:bCs/>
          <w:i/>
          <w:sz w:val="28"/>
          <w:szCs w:val="28"/>
        </w:rPr>
      </w:pPr>
      <w:r w:rsidRPr="0077578E">
        <w:rPr>
          <w:rFonts w:ascii="Arial" w:hAnsi="Arial" w:cs="Arial"/>
          <w:bCs/>
          <w:i/>
          <w:sz w:val="28"/>
          <w:szCs w:val="28"/>
        </w:rPr>
        <w:lastRenderedPageBreak/>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8C42F1" w:rsidRPr="0077578E" w:rsidRDefault="008C42F1" w:rsidP="008C42F1">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8C42F1" w:rsidRDefault="008C42F1" w:rsidP="008C42F1">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advierte que 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 manifiesta que, si bien es cierto que una notificación personal debe contener los requisitos a los que los numerales anteriormente descritos hacen mención,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w:t>
      </w:r>
      <w:r>
        <w:rPr>
          <w:rFonts w:ascii="Arial" w:hAnsi="Arial" w:cs="Arial"/>
          <w:sz w:val="28"/>
          <w:szCs w:val="27"/>
        </w:rPr>
        <w:lastRenderedPageBreak/>
        <w:t>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8C42F1" w:rsidRDefault="008C42F1" w:rsidP="008C42F1">
      <w:pPr>
        <w:spacing w:after="240" w:line="276" w:lineRule="auto"/>
        <w:ind w:left="567" w:right="618"/>
        <w:jc w:val="both"/>
        <w:rPr>
          <w:rFonts w:ascii="Arial" w:hAnsi="Arial" w:cs="Arial"/>
          <w:sz w:val="28"/>
          <w:szCs w:val="27"/>
        </w:rPr>
      </w:pPr>
      <w:r w:rsidRPr="00F31248">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w:t>
      </w:r>
      <w:r>
        <w:rPr>
          <w:rFonts w:ascii="Arial" w:hAnsi="Arial" w:cs="Arial"/>
          <w:sz w:val="28"/>
          <w:szCs w:val="27"/>
        </w:rPr>
        <w:lastRenderedPageBreak/>
        <w:t>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8C42F1" w:rsidRDefault="008C42F1" w:rsidP="008C42F1">
      <w:pPr>
        <w:spacing w:line="360" w:lineRule="auto"/>
        <w:ind w:firstLine="567"/>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8C42F1" w:rsidRDefault="008C42F1" w:rsidP="008C42F1">
      <w:pPr>
        <w:spacing w:line="360" w:lineRule="auto"/>
        <w:ind w:firstLine="567"/>
        <w:jc w:val="both"/>
        <w:rPr>
          <w:rFonts w:ascii="Arial" w:hAnsi="Arial" w:cs="Arial"/>
          <w:sz w:val="28"/>
          <w:szCs w:val="27"/>
        </w:rPr>
      </w:pPr>
      <w:r>
        <w:rPr>
          <w:rFonts w:ascii="Arial" w:hAnsi="Arial" w:cs="Arial"/>
          <w:sz w:val="28"/>
          <w:szCs w:val="27"/>
        </w:rPr>
        <w:t xml:space="preserve">Ahora bien, esta Sala advierte que la demandada no acredita su dicho ya que no obra prueba alguna como pudiera ser el acuse de recibo en el que supuestamente fue notificado el actor, por lo que al no obrar en autos dicho acuse, debe considerarse la fecha que refiere la actora en que tuvo conocimiento del requerimiento hecho por la autoridad demandada y que convalidó la falta de formalidades a la notificación, toda vez que al haber tenido conocimiento la actora e interponer el juicio de cuenta ya conoce los hechos que le causan agravios a su esfera jurídica, es por ello, que dicho concepto de impugnación resulta </w:t>
      </w:r>
      <w:r w:rsidRPr="00EC59AD">
        <w:rPr>
          <w:rFonts w:ascii="Arial" w:hAnsi="Arial" w:cs="Arial"/>
          <w:sz w:val="28"/>
          <w:szCs w:val="27"/>
          <w:u w:val="single"/>
        </w:rPr>
        <w:t>INFUNDADO</w:t>
      </w:r>
      <w:r>
        <w:rPr>
          <w:rFonts w:ascii="Arial" w:hAnsi="Arial" w:cs="Arial"/>
          <w:sz w:val="28"/>
          <w:szCs w:val="27"/>
        </w:rPr>
        <w:t xml:space="preserve">.- - - - - - - - - - - - - - - - - - - - - - - - - - </w:t>
      </w:r>
    </w:p>
    <w:p w:rsidR="00F97851" w:rsidRDefault="00F9742C" w:rsidP="00246315">
      <w:pPr>
        <w:spacing w:after="240" w:line="360" w:lineRule="auto"/>
        <w:ind w:firstLine="708"/>
        <w:jc w:val="both"/>
        <w:rPr>
          <w:rFonts w:ascii="Arial" w:hAnsi="Arial" w:cs="Arial"/>
          <w:bCs/>
          <w:sz w:val="28"/>
          <w:szCs w:val="28"/>
          <w:lang w:val="es-MX"/>
        </w:rPr>
      </w:pPr>
      <w:r w:rsidRPr="00F9742C">
        <w:rPr>
          <w:rFonts w:ascii="Arial" w:hAnsi="Arial" w:cs="Arial"/>
          <w:b/>
          <w:bCs/>
          <w:sz w:val="28"/>
          <w:szCs w:val="28"/>
        </w:rPr>
        <w:t>QUINTO.-</w:t>
      </w:r>
      <w:r>
        <w:rPr>
          <w:rFonts w:ascii="Arial" w:hAnsi="Arial" w:cs="Arial"/>
          <w:bCs/>
          <w:sz w:val="28"/>
          <w:szCs w:val="28"/>
        </w:rPr>
        <w:t xml:space="preserve"> </w:t>
      </w:r>
      <w:r w:rsidR="00F97851">
        <w:rPr>
          <w:rFonts w:ascii="Arial" w:hAnsi="Arial" w:cs="Arial"/>
          <w:bCs/>
          <w:sz w:val="28"/>
          <w:szCs w:val="28"/>
          <w:lang w:val="es-MX"/>
        </w:rPr>
        <w:t>Ahora bien, la parte actora en términos del artículo 118 de la Ley de Justicia Administrativa para el Estado de Oaxaca, manifiesta esencialmente en sus conceptos de impugnación</w:t>
      </w:r>
      <w:r w:rsidR="00C47F0A">
        <w:rPr>
          <w:rFonts w:ascii="Arial" w:hAnsi="Arial" w:cs="Arial"/>
          <w:bCs/>
          <w:sz w:val="28"/>
          <w:szCs w:val="28"/>
          <w:lang w:val="es-MX"/>
        </w:rPr>
        <w:t xml:space="preserve"> SEGUNDO a SEXTO</w:t>
      </w:r>
      <w:r w:rsidR="00F97851">
        <w:rPr>
          <w:rFonts w:ascii="Arial" w:hAnsi="Arial" w:cs="Arial"/>
          <w:bCs/>
          <w:sz w:val="28"/>
          <w:szCs w:val="28"/>
          <w:lang w:val="es-MX"/>
        </w:rPr>
        <w:t xml:space="preserve"> que la aludida multa por infracción, viola en su perjuicio </w:t>
      </w:r>
      <w:r w:rsidR="00E14B98">
        <w:rPr>
          <w:rFonts w:ascii="Arial" w:hAnsi="Arial" w:cs="Arial"/>
          <w:bCs/>
          <w:sz w:val="28"/>
          <w:szCs w:val="28"/>
          <w:lang w:val="es-MX"/>
        </w:rPr>
        <w:t xml:space="preserve">los artículos </w:t>
      </w:r>
      <w:r w:rsidR="00686561">
        <w:rPr>
          <w:rFonts w:ascii="Arial" w:hAnsi="Arial" w:cs="Arial"/>
          <w:bCs/>
          <w:sz w:val="28"/>
          <w:szCs w:val="28"/>
          <w:lang w:val="es-MX"/>
        </w:rPr>
        <w:t>14 y 16 de la Constitución Política de los Estados Unidos Mexicanos</w:t>
      </w:r>
      <w:r w:rsidR="00B80719">
        <w:rPr>
          <w:rFonts w:ascii="Arial" w:hAnsi="Arial" w:cs="Arial"/>
          <w:bCs/>
          <w:sz w:val="28"/>
          <w:szCs w:val="28"/>
          <w:lang w:val="es-MX"/>
        </w:rPr>
        <w:t>, así como a lo estipulado en el artículo de la Ley de Justicia Administrativa para el Estado de Oaxaca, en virtud que la multa no se encuentra debidamente fundada y motivada</w:t>
      </w:r>
      <w:r w:rsidR="00246315">
        <w:rPr>
          <w:rFonts w:ascii="Arial" w:hAnsi="Arial" w:cs="Arial"/>
          <w:bCs/>
          <w:sz w:val="28"/>
          <w:szCs w:val="28"/>
          <w:lang w:val="es-MX"/>
        </w:rPr>
        <w:t xml:space="preserve">, al respecto, esta Sala advierte que </w:t>
      </w:r>
      <w:r w:rsidR="00F97851">
        <w:rPr>
          <w:rFonts w:ascii="Arial" w:hAnsi="Arial" w:cs="Arial"/>
          <w:bCs/>
          <w:sz w:val="28"/>
          <w:szCs w:val="28"/>
          <w:lang w:val="es-MX"/>
        </w:rPr>
        <w:t xml:space="preserve">la autoridad demandada no fundamenta su competencia para aplicar el artículo 102 del Código Fiscal para el </w:t>
      </w:r>
      <w:r w:rsidR="00F97851">
        <w:rPr>
          <w:rFonts w:ascii="Arial" w:hAnsi="Arial" w:cs="Arial"/>
          <w:bCs/>
          <w:sz w:val="28"/>
          <w:szCs w:val="28"/>
          <w:lang w:val="es-MX"/>
        </w:rPr>
        <w:lastRenderedPageBreak/>
        <w:t xml:space="preserve">Estado de Oaxaca, y, así mismo, no cita el artículo en mención, al respecto, el artículo 102 señala lo siguiente: - - - - - - - - - - - - - - - - - - - </w:t>
      </w:r>
    </w:p>
    <w:p w:rsidR="00F97851" w:rsidRPr="00881F42" w:rsidRDefault="00F97851" w:rsidP="00476C99">
      <w:pPr>
        <w:spacing w:line="276" w:lineRule="auto"/>
        <w:ind w:left="567" w:right="618"/>
        <w:jc w:val="both"/>
        <w:rPr>
          <w:rFonts w:ascii="Arial" w:hAnsi="Arial" w:cs="Arial"/>
          <w:bCs/>
          <w:i/>
          <w:sz w:val="28"/>
          <w:szCs w:val="28"/>
          <w:lang w:val="es-MX"/>
        </w:rPr>
      </w:pPr>
      <w:r w:rsidRPr="00881F42">
        <w:rPr>
          <w:rFonts w:ascii="Arial" w:hAnsi="Arial" w:cs="Arial"/>
          <w:b/>
          <w:bCs/>
          <w:i/>
          <w:sz w:val="28"/>
          <w:szCs w:val="28"/>
          <w:lang w:val="es-MX"/>
        </w:rPr>
        <w:t>ARTÍCULO 102.</w:t>
      </w:r>
      <w:r w:rsidRPr="00881F42">
        <w:rPr>
          <w:rFonts w:ascii="Arial" w:hAnsi="Arial" w:cs="Arial"/>
          <w:bCs/>
          <w:i/>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F97851" w:rsidRPr="00881F42" w:rsidRDefault="00F97851" w:rsidP="00476C99">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I. 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II. Tratándose de la omisión en la presentación de una declaración periódica para el pago de contribuciones, o la realización de cualquier pago que sea determinable, una vez 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Esta cantidad a pagar no libera a los obligados de presentar la declaración omitida, o de efectuar el pago que corresponda.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 xml:space="preserve">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w:t>
      </w:r>
      <w:r w:rsidRPr="00881F42">
        <w:rPr>
          <w:rFonts w:ascii="Arial" w:hAnsi="Arial" w:cs="Arial"/>
          <w:bCs/>
          <w:i/>
          <w:sz w:val="28"/>
          <w:szCs w:val="28"/>
          <w:lang w:val="es-MX"/>
        </w:rPr>
        <w:lastRenderedPageBreak/>
        <w:t>exigida por la autoridad, y en la declaración resulte una cantidad menor a la determinada por ésta, la diferencia pagada por el contribuyente únicamente podrá ser compensada en declaraciones subsecuentes.</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F97851" w:rsidRDefault="00F97851" w:rsidP="00F97851">
      <w:pPr>
        <w:spacing w:after="240" w:line="276" w:lineRule="auto"/>
        <w:ind w:left="567" w:right="618"/>
        <w:jc w:val="both"/>
        <w:rPr>
          <w:rFonts w:ascii="Arial" w:hAnsi="Arial" w:cs="Arial"/>
          <w:bCs/>
          <w:sz w:val="28"/>
          <w:szCs w:val="28"/>
          <w:lang w:val="es-MX"/>
        </w:rPr>
      </w:pPr>
      <w:r w:rsidRPr="00881F42">
        <w:rPr>
          <w:rFonts w:ascii="Arial" w:hAnsi="Arial" w:cs="Arial"/>
          <w:bCs/>
          <w:i/>
          <w:sz w:val="28"/>
          <w:szCs w:val="28"/>
          <w:lang w:val="es-MX"/>
        </w:rPr>
        <w:t>En caso del incumplimiento a tres o más requerimientos respecto de la misma obligación, se pondrán los hechos en conocimiento de la autoridad competente, para que se proceda por desobediencia a mandato legítimo de autoridad competente.</w:t>
      </w:r>
    </w:p>
    <w:p w:rsidR="00F97851" w:rsidRDefault="00F97851" w:rsidP="00375906">
      <w:pPr>
        <w:spacing w:after="240" w:line="360" w:lineRule="auto"/>
        <w:ind w:firstLine="567"/>
        <w:jc w:val="both"/>
        <w:rPr>
          <w:rFonts w:ascii="Arial" w:hAnsi="Arial" w:cs="Arial"/>
          <w:sz w:val="28"/>
          <w:szCs w:val="28"/>
        </w:rPr>
      </w:pPr>
      <w:r>
        <w:rPr>
          <w:rFonts w:ascii="Arial" w:hAnsi="Arial" w:cs="Arial"/>
          <w:bCs/>
          <w:sz w:val="28"/>
          <w:szCs w:val="28"/>
          <w:lang w:val="es-MX"/>
        </w:rPr>
        <w:t xml:space="preserve">Del análisis hecho al artículo transcrito anteriormente, efectivamente, en su primer párrafo y en su fracción primera, la autoridad fiscal está legitimada para realizar simultáneamente o sucesivamente una multa en términos del artículo aplicable así como requerir al contribuyente para que presente el documento o declaración faltante, lo que en el caso en concreto, serían las declaraciones bimestrales por </w:t>
      </w:r>
      <w:r w:rsidR="00FB0C34">
        <w:rPr>
          <w:rFonts w:ascii="Arial" w:hAnsi="Arial" w:cs="Arial"/>
          <w:bCs/>
          <w:sz w:val="28"/>
          <w:szCs w:val="28"/>
          <w:lang w:val="es-MX"/>
        </w:rPr>
        <w:t>el tercer bimestre del ejercicio 2014, segundo y cuarto bimestre del ejercicio 2015 y primer bimestre del ejercicio 2016</w:t>
      </w:r>
      <w:r>
        <w:rPr>
          <w:rFonts w:ascii="Arial" w:hAnsi="Arial" w:cs="Arial"/>
          <w:bCs/>
          <w:sz w:val="28"/>
          <w:szCs w:val="28"/>
          <w:lang w:val="es-MX"/>
        </w:rPr>
        <w:t xml:space="preserve">, tal y como se encuentra de manifiesto en la multa por infracción </w:t>
      </w:r>
      <w:r>
        <w:rPr>
          <w:rFonts w:ascii="Arial" w:hAnsi="Arial" w:cs="Arial"/>
          <w:sz w:val="28"/>
          <w:szCs w:val="28"/>
        </w:rPr>
        <w:t xml:space="preserve">con número de control </w:t>
      </w:r>
      <w:r w:rsidR="00FB0C34">
        <w:rPr>
          <w:rFonts w:ascii="Arial" w:hAnsi="Arial" w:cs="Arial"/>
          <w:sz w:val="28"/>
          <w:szCs w:val="28"/>
        </w:rPr>
        <w:t>191R42CD171895</w:t>
      </w:r>
      <w:r>
        <w:rPr>
          <w:rFonts w:ascii="Arial" w:hAnsi="Arial" w:cs="Arial"/>
          <w:sz w:val="28"/>
          <w:szCs w:val="28"/>
        </w:rPr>
        <w:t>, de fecha diecisiete de agosto de dos mil diecisiete (foja 2</w:t>
      </w:r>
      <w:r w:rsidR="00FB0C34">
        <w:rPr>
          <w:rFonts w:ascii="Arial" w:hAnsi="Arial" w:cs="Arial"/>
          <w:sz w:val="28"/>
          <w:szCs w:val="28"/>
        </w:rPr>
        <w:t>5</w:t>
      </w:r>
      <w:r>
        <w:rPr>
          <w:rFonts w:ascii="Arial" w:hAnsi="Arial" w:cs="Arial"/>
          <w:sz w:val="28"/>
          <w:szCs w:val="28"/>
        </w:rPr>
        <w:t xml:space="preserve">), documental que adquiere valor probatorio pleno en términos del artículo 173 fracción I de la Ley de Justicia Administrativa para el Estado de Oaxaca, por tratarse de un documento expedido por autoridad competente en ejercicio de sus funciones. Ahora bien, de conformidad con el artículo 118 de la Ley de Justicia Administrativa y de los hechos narrados esta Sala advierte que </w:t>
      </w:r>
      <w:r w:rsidR="00710C97">
        <w:rPr>
          <w:rFonts w:ascii="Arial" w:hAnsi="Arial" w:cs="Arial"/>
          <w:sz w:val="28"/>
          <w:szCs w:val="28"/>
        </w:rPr>
        <w:t>la parte</w:t>
      </w:r>
      <w:r>
        <w:rPr>
          <w:rFonts w:ascii="Arial" w:hAnsi="Arial" w:cs="Arial"/>
          <w:sz w:val="28"/>
          <w:szCs w:val="28"/>
        </w:rPr>
        <w:t xml:space="preserve"> actor</w:t>
      </w:r>
      <w:r w:rsidR="00710C97">
        <w:rPr>
          <w:rFonts w:ascii="Arial" w:hAnsi="Arial" w:cs="Arial"/>
          <w:sz w:val="28"/>
          <w:szCs w:val="28"/>
        </w:rPr>
        <w:t>a</w:t>
      </w:r>
      <w:r>
        <w:rPr>
          <w:rFonts w:ascii="Arial" w:hAnsi="Arial" w:cs="Arial"/>
          <w:sz w:val="28"/>
          <w:szCs w:val="28"/>
        </w:rPr>
        <w:t xml:space="preserve"> no trata de desvirtuar la competencia material, territorial o de cualquier otra índole, ya que como efectivamente la autoridad manifiesta en su contestación de demanda (fojas 3</w:t>
      </w:r>
      <w:r w:rsidR="003333B2">
        <w:rPr>
          <w:rFonts w:ascii="Arial" w:hAnsi="Arial" w:cs="Arial"/>
          <w:sz w:val="28"/>
          <w:szCs w:val="28"/>
        </w:rPr>
        <w:t>8</w:t>
      </w:r>
      <w:r>
        <w:rPr>
          <w:rFonts w:ascii="Arial" w:hAnsi="Arial" w:cs="Arial"/>
          <w:sz w:val="28"/>
          <w:szCs w:val="28"/>
        </w:rPr>
        <w:t xml:space="preserve"> a 4</w:t>
      </w:r>
      <w:r w:rsidR="003333B2">
        <w:rPr>
          <w:rFonts w:ascii="Arial" w:hAnsi="Arial" w:cs="Arial"/>
          <w:sz w:val="28"/>
          <w:szCs w:val="28"/>
        </w:rPr>
        <w:t>6</w:t>
      </w:r>
      <w:r>
        <w:rPr>
          <w:rFonts w:ascii="Arial" w:hAnsi="Arial" w:cs="Arial"/>
          <w:sz w:val="28"/>
          <w:szCs w:val="28"/>
        </w:rPr>
        <w:t xml:space="preserve">), la Secretaría de Finanzas del Poder Ejecutivo del </w:t>
      </w:r>
      <w:r>
        <w:rPr>
          <w:rFonts w:ascii="Arial" w:hAnsi="Arial" w:cs="Arial"/>
          <w:sz w:val="28"/>
          <w:szCs w:val="28"/>
        </w:rPr>
        <w:lastRenderedPageBreak/>
        <w:t>Estado de Oaxaca a través de su Dirección de Ingresos y Recaudación está legalmente facultada para emitir dicha clase de requerimientos</w:t>
      </w:r>
      <w:r w:rsidRPr="00544622">
        <w:rPr>
          <w:rFonts w:ascii="Arial" w:hAnsi="Arial" w:cs="Arial"/>
          <w:sz w:val="28"/>
          <w:szCs w:val="28"/>
        </w:rPr>
        <w:t xml:space="preserve"> </w:t>
      </w:r>
      <w:r>
        <w:rPr>
          <w:rFonts w:ascii="Arial" w:hAnsi="Arial" w:cs="Arial"/>
          <w:sz w:val="28"/>
          <w:szCs w:val="28"/>
        </w:rPr>
        <w:t xml:space="preserve">así como para imponer las multas que para tal efecto prevé el ordenamiento legal, derivado del ejercicio de sus atribuciones contenidas en los diversos ordenamientos que para tal efecto cita en la multa así como en su escrito de contestación, lo que no es objeto de la presente controversia, toda vez que de lo que se duele </w:t>
      </w:r>
      <w:r w:rsidR="00710C97">
        <w:rPr>
          <w:rFonts w:ascii="Arial" w:hAnsi="Arial" w:cs="Arial"/>
          <w:sz w:val="28"/>
          <w:szCs w:val="28"/>
        </w:rPr>
        <w:t>la</w:t>
      </w:r>
      <w:r>
        <w:rPr>
          <w:rFonts w:ascii="Arial" w:hAnsi="Arial" w:cs="Arial"/>
          <w:sz w:val="28"/>
          <w:szCs w:val="28"/>
        </w:rPr>
        <w:t xml:space="preserve"> </w:t>
      </w:r>
      <w:r w:rsidR="00710C97">
        <w:rPr>
          <w:rFonts w:ascii="Arial" w:hAnsi="Arial" w:cs="Arial"/>
          <w:sz w:val="28"/>
          <w:szCs w:val="28"/>
        </w:rPr>
        <w:t>parte actora</w:t>
      </w:r>
      <w:r>
        <w:rPr>
          <w:rFonts w:ascii="Arial" w:hAnsi="Arial" w:cs="Arial"/>
          <w:sz w:val="28"/>
          <w:szCs w:val="28"/>
        </w:rPr>
        <w:t xml:space="preserve"> es la incorrecta fundamentación del acto combatido por parte de la autoridad </w:t>
      </w:r>
      <w:r w:rsidR="00BA3EAC">
        <w:rPr>
          <w:rFonts w:ascii="Arial" w:hAnsi="Arial" w:cs="Arial"/>
          <w:sz w:val="28"/>
          <w:szCs w:val="28"/>
        </w:rPr>
        <w:t xml:space="preserve">demandada </w:t>
      </w:r>
      <w:r>
        <w:rPr>
          <w:rFonts w:ascii="Arial" w:hAnsi="Arial" w:cs="Arial"/>
          <w:sz w:val="28"/>
          <w:szCs w:val="28"/>
        </w:rPr>
        <w:t>ya que en la multa impuesta por infracción con número de control 011R42CD17</w:t>
      </w:r>
      <w:r w:rsidR="00990437">
        <w:rPr>
          <w:rFonts w:ascii="Arial" w:hAnsi="Arial" w:cs="Arial"/>
          <w:sz w:val="28"/>
          <w:szCs w:val="28"/>
        </w:rPr>
        <w:t>0848</w:t>
      </w:r>
      <w:r>
        <w:rPr>
          <w:rFonts w:ascii="Arial" w:hAnsi="Arial" w:cs="Arial"/>
          <w:sz w:val="28"/>
          <w:szCs w:val="28"/>
        </w:rPr>
        <w:t xml:space="preserve">, de fecha diecisiete de agosto de dos mil diecisiete (foja 24), no refiere en ningún momento el artículo 102 fracción I del Código Fiscal para el Estado de Oaxaca, mismo que resulta aplicable al caso en concreto y únicamente se limita a citar el artículo 269 fracción I del Código Fiscal para el Estado de Oaxaca, mismo que a la letra dice: - - - - - - - - - - - - - </w:t>
      </w:r>
      <w:r w:rsidR="0074224E">
        <w:rPr>
          <w:rFonts w:ascii="Arial" w:hAnsi="Arial" w:cs="Arial"/>
          <w:sz w:val="28"/>
          <w:szCs w:val="28"/>
        </w:rPr>
        <w:t xml:space="preserve">- - - - - - - - - - - - - - - - - - - </w:t>
      </w:r>
    </w:p>
    <w:p w:rsidR="00F97851" w:rsidRPr="00E8029E" w:rsidRDefault="00F97851" w:rsidP="00375906">
      <w:pPr>
        <w:spacing w:line="276" w:lineRule="auto"/>
        <w:ind w:left="567" w:right="618"/>
        <w:jc w:val="both"/>
        <w:rPr>
          <w:rFonts w:ascii="Arial" w:hAnsi="Arial" w:cs="Arial"/>
          <w:bCs/>
          <w:i/>
          <w:sz w:val="28"/>
          <w:szCs w:val="28"/>
          <w:lang w:val="es-MX"/>
        </w:rPr>
      </w:pPr>
      <w:r w:rsidRPr="00E8029E">
        <w:rPr>
          <w:rFonts w:ascii="Arial" w:hAnsi="Arial" w:cs="Arial"/>
          <w:b/>
          <w:bCs/>
          <w:i/>
          <w:sz w:val="28"/>
          <w:szCs w:val="28"/>
          <w:lang w:val="es-MX"/>
        </w:rPr>
        <w:t>ARTÍCULO 269.</w:t>
      </w:r>
      <w:r w:rsidRPr="00E8029E">
        <w:rPr>
          <w:rFonts w:ascii="Arial" w:hAnsi="Arial" w:cs="Arial"/>
          <w:bCs/>
          <w:i/>
          <w:sz w:val="28"/>
          <w:szCs w:val="28"/>
          <w:lang w:val="es-MX"/>
        </w:rPr>
        <w:t xml:space="preserve"> Son infracciones relacionadas con la obligación de pago de las contribuciones, así como de presentación de declaraciones, solicitudes, documentación, avisos, información o expedir constancias:</w:t>
      </w:r>
    </w:p>
    <w:p w:rsidR="00F97851" w:rsidRDefault="00F97851" w:rsidP="00375906">
      <w:pPr>
        <w:numPr>
          <w:ilvl w:val="0"/>
          <w:numId w:val="7"/>
        </w:numPr>
        <w:spacing w:after="240" w:line="276" w:lineRule="auto"/>
        <w:ind w:right="618"/>
        <w:jc w:val="both"/>
        <w:rPr>
          <w:rFonts w:ascii="Arial" w:hAnsi="Arial" w:cs="Arial"/>
          <w:bCs/>
          <w:i/>
          <w:sz w:val="28"/>
          <w:szCs w:val="28"/>
          <w:lang w:val="es-MX"/>
        </w:rPr>
      </w:pPr>
      <w:r w:rsidRPr="00E8029E">
        <w:rPr>
          <w:rFonts w:ascii="Arial" w:hAnsi="Arial" w:cs="Arial"/>
          <w:bCs/>
          <w:i/>
          <w:sz w:val="28"/>
          <w:szCs w:val="28"/>
          <w:lang w:val="es-MX"/>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F97851" w:rsidRDefault="00F97851" w:rsidP="00375906">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Es decir, el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w:t>
      </w:r>
      <w:r>
        <w:rPr>
          <w:rFonts w:ascii="Arial" w:hAnsi="Arial" w:cs="Arial"/>
          <w:bCs/>
          <w:sz w:val="28"/>
          <w:szCs w:val="28"/>
          <w:lang w:val="es-MX"/>
        </w:rPr>
        <w:lastRenderedPageBreak/>
        <w:t xml:space="preserve">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 - - - - - - - - - - - - - - - - - - - - - - - - - - - - - - - - -  </w:t>
      </w:r>
    </w:p>
    <w:p w:rsidR="00F97851" w:rsidRDefault="00F97851" w:rsidP="00375906">
      <w:pPr>
        <w:spacing w:line="360" w:lineRule="auto"/>
        <w:jc w:val="both"/>
        <w:rPr>
          <w:rFonts w:ascii="Arial" w:hAnsi="Arial" w:cs="Arial"/>
          <w:bCs/>
          <w:sz w:val="28"/>
          <w:szCs w:val="28"/>
          <w:lang w:val="es-MX"/>
        </w:rPr>
      </w:pPr>
      <w:r>
        <w:rPr>
          <w:rFonts w:ascii="Arial" w:hAnsi="Arial" w:cs="Arial"/>
          <w:bCs/>
          <w:sz w:val="28"/>
          <w:szCs w:val="28"/>
          <w:lang w:val="es-MX"/>
        </w:rPr>
        <w:tab/>
      </w:r>
      <w:r w:rsidRPr="00BF3FA7">
        <w:rPr>
          <w:rFonts w:ascii="Arial" w:hAnsi="Arial" w:cs="Arial"/>
          <w:bCs/>
          <w:sz w:val="28"/>
          <w:szCs w:val="28"/>
          <w:u w:val="single"/>
          <w:lang w:val="es-MX"/>
        </w:rPr>
        <w:t>PREMISA MAYOR:</w:t>
      </w:r>
      <w:r>
        <w:rPr>
          <w:rFonts w:ascii="Arial" w:hAnsi="Arial" w:cs="Arial"/>
          <w:bCs/>
          <w:sz w:val="28"/>
          <w:szCs w:val="28"/>
          <w:lang w:val="es-MX"/>
        </w:rPr>
        <w:t xml:space="preserve"> </w:t>
      </w:r>
      <w:r w:rsidR="00375906">
        <w:rPr>
          <w:rFonts w:ascii="Arial" w:hAnsi="Arial" w:cs="Arial"/>
          <w:bCs/>
          <w:sz w:val="28"/>
          <w:szCs w:val="28"/>
          <w:lang w:val="es-MX"/>
        </w:rPr>
        <w:t>La</w:t>
      </w:r>
      <w:r>
        <w:rPr>
          <w:rFonts w:ascii="Arial" w:hAnsi="Arial" w:cs="Arial"/>
          <w:bCs/>
          <w:sz w:val="28"/>
          <w:szCs w:val="28"/>
          <w:lang w:val="es-MX"/>
        </w:rPr>
        <w:t xml:space="preserve"> contribuyente omitió presentar sus declaraciones bimestrales definitivas respecto del Impuesto Cedular a los Ingresos por el Otorgamiento del Uso o Goce Temporal de los Bienes Inmuebles, por lo que es posible realizar un requerimiento y simultáneamente la imposición de una multa (se cita el artículo 102 fracción I del Código Fiscal para el Estado de Oaxaca).-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tab/>
      </w:r>
      <w:r w:rsidRPr="0046790D">
        <w:rPr>
          <w:rFonts w:ascii="Arial" w:hAnsi="Arial" w:cs="Arial"/>
          <w:bCs/>
          <w:sz w:val="28"/>
          <w:szCs w:val="28"/>
          <w:u w:val="single"/>
          <w:lang w:val="es-MX"/>
        </w:rPr>
        <w:t>PREMISA MENOR:</w:t>
      </w:r>
      <w:r>
        <w:rPr>
          <w:rFonts w:ascii="Arial" w:hAnsi="Arial" w:cs="Arial"/>
          <w:bCs/>
          <w:sz w:val="28"/>
          <w:szCs w:val="28"/>
          <w:lang w:val="es-MX"/>
        </w:rPr>
        <w:t xml:space="preserve"> La multa por haber omitido la presentación de declaraciones cuando se está obligado a ello, será en cantidad </w:t>
      </w:r>
      <w:r w:rsidRPr="00BF3FA7">
        <w:rPr>
          <w:rFonts w:ascii="Arial" w:hAnsi="Arial" w:cs="Arial"/>
          <w:bCs/>
          <w:sz w:val="28"/>
          <w:szCs w:val="28"/>
          <w:lang w:val="es-MX"/>
        </w:rPr>
        <w:t>de cincuenta a cien veces el valor de la Unidad de Medida y Actualización vigente</w:t>
      </w:r>
      <w:r>
        <w:rPr>
          <w:rFonts w:ascii="Arial" w:hAnsi="Arial" w:cs="Arial"/>
          <w:bCs/>
          <w:sz w:val="28"/>
          <w:szCs w:val="28"/>
          <w:lang w:val="es-MX"/>
        </w:rPr>
        <w:t xml:space="preserve"> (se cita el artículo 269 fracción I del Código Fiscal para el Estado de Oaxaca).- - - - - - - - - - - - - - - - - - - - - - - - - - -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tab/>
      </w:r>
      <w:r w:rsidRPr="006B2FD2">
        <w:rPr>
          <w:rFonts w:ascii="Arial" w:hAnsi="Arial" w:cs="Arial"/>
          <w:bCs/>
          <w:sz w:val="28"/>
          <w:szCs w:val="28"/>
          <w:u w:val="single"/>
          <w:lang w:val="es-MX"/>
        </w:rPr>
        <w:t>SÍNTESIS O CONCLUSIÓN:</w:t>
      </w:r>
      <w:r>
        <w:rPr>
          <w:rFonts w:ascii="Arial" w:hAnsi="Arial" w:cs="Arial"/>
          <w:bCs/>
          <w:sz w:val="28"/>
          <w:szCs w:val="28"/>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p>
    <w:p w:rsidR="00F97851" w:rsidRPr="00375906" w:rsidRDefault="00F97851" w:rsidP="00375906">
      <w:pPr>
        <w:spacing w:line="360" w:lineRule="auto"/>
        <w:ind w:firstLine="708"/>
        <w:jc w:val="both"/>
        <w:rPr>
          <w:rFonts w:ascii="Arial" w:hAnsi="Arial" w:cs="Arial"/>
          <w:sz w:val="28"/>
          <w:szCs w:val="28"/>
        </w:rPr>
      </w:pPr>
      <w:r>
        <w:rPr>
          <w:rFonts w:ascii="Arial" w:hAnsi="Arial" w:cs="Arial"/>
          <w:bCs/>
          <w:sz w:val="28"/>
          <w:szCs w:val="28"/>
          <w:lang w:val="es-MX"/>
        </w:rPr>
        <w:t xml:space="preserve">Por lo que al no haberlo hecho así la autoridad responsable deja </w:t>
      </w:r>
      <w:r>
        <w:rPr>
          <w:rFonts w:ascii="Arial" w:hAnsi="Arial" w:cs="Arial"/>
          <w:sz w:val="28"/>
          <w:szCs w:val="28"/>
        </w:rPr>
        <w:t>al administrado en estado de indefensión</w:t>
      </w:r>
      <w:r w:rsidR="00710C97">
        <w:rPr>
          <w:rFonts w:ascii="Arial" w:hAnsi="Arial" w:cs="Arial"/>
          <w:sz w:val="28"/>
          <w:szCs w:val="28"/>
        </w:rPr>
        <w:t>,</w:t>
      </w:r>
      <w:r>
        <w:rPr>
          <w:rFonts w:ascii="Arial" w:hAnsi="Arial" w:cs="Arial"/>
          <w:sz w:val="28"/>
          <w:szCs w:val="28"/>
        </w:rPr>
        <w:t xml:space="preserve"> vulnerando con ello el artículo 16 Constitucional</w:t>
      </w:r>
      <w:r w:rsidR="00710C97">
        <w:rPr>
          <w:rFonts w:ascii="Arial" w:hAnsi="Arial" w:cs="Arial"/>
          <w:sz w:val="28"/>
          <w:szCs w:val="28"/>
        </w:rPr>
        <w:t>,</w:t>
      </w:r>
      <w:r>
        <w:rPr>
          <w:rFonts w:ascii="Arial" w:hAnsi="Arial" w:cs="Arial"/>
          <w:sz w:val="28"/>
          <w:szCs w:val="28"/>
        </w:rPr>
        <w:t xml:space="preserve"> por lo que los conceptos de impugnación vertidos por </w:t>
      </w:r>
      <w:r w:rsidR="00375906">
        <w:rPr>
          <w:rFonts w:ascii="Arial" w:hAnsi="Arial" w:cs="Arial"/>
          <w:sz w:val="28"/>
          <w:szCs w:val="28"/>
        </w:rPr>
        <w:t>la</w:t>
      </w:r>
      <w:r>
        <w:rPr>
          <w:rFonts w:ascii="Arial" w:hAnsi="Arial" w:cs="Arial"/>
          <w:sz w:val="28"/>
          <w:szCs w:val="28"/>
        </w:rPr>
        <w:t xml:space="preserve"> ac</w:t>
      </w:r>
      <w:r w:rsidR="00375906">
        <w:rPr>
          <w:rFonts w:ascii="Arial" w:hAnsi="Arial" w:cs="Arial"/>
          <w:sz w:val="28"/>
          <w:szCs w:val="28"/>
        </w:rPr>
        <w:t>cionante</w:t>
      </w:r>
      <w:r>
        <w:rPr>
          <w:rFonts w:ascii="Arial" w:hAnsi="Arial" w:cs="Arial"/>
          <w:sz w:val="28"/>
          <w:szCs w:val="28"/>
        </w:rPr>
        <w:t xml:space="preserve"> se encuentran </w:t>
      </w:r>
      <w:r w:rsidRPr="00AC1751">
        <w:rPr>
          <w:rFonts w:ascii="Arial" w:hAnsi="Arial" w:cs="Arial"/>
          <w:sz w:val="28"/>
          <w:szCs w:val="28"/>
          <w:u w:val="single"/>
        </w:rPr>
        <w:t>FUNDADOS</w:t>
      </w:r>
      <w:r>
        <w:rPr>
          <w:rFonts w:ascii="Arial" w:hAnsi="Arial" w:cs="Arial"/>
          <w:sz w:val="28"/>
          <w:szCs w:val="28"/>
          <w:u w:val="single"/>
        </w:rPr>
        <w:t>.</w:t>
      </w:r>
      <w:r w:rsidR="00375906">
        <w:rPr>
          <w:rFonts w:ascii="Arial" w:hAnsi="Arial" w:cs="Arial"/>
          <w:sz w:val="28"/>
          <w:szCs w:val="28"/>
        </w:rPr>
        <w:t xml:space="preserve">- - - - - - - - - - - - </w:t>
      </w:r>
    </w:p>
    <w:p w:rsidR="00F97851" w:rsidRDefault="00F97851" w:rsidP="00F97851">
      <w:pPr>
        <w:spacing w:after="240" w:line="360" w:lineRule="auto"/>
        <w:jc w:val="both"/>
        <w:rPr>
          <w:rFonts w:ascii="Arial" w:hAnsi="Arial" w:cs="Arial"/>
          <w:sz w:val="28"/>
          <w:szCs w:val="28"/>
        </w:rPr>
      </w:pPr>
      <w:r>
        <w:rPr>
          <w:rFonts w:ascii="Arial" w:hAnsi="Arial" w:cs="Arial"/>
          <w:sz w:val="28"/>
          <w:szCs w:val="28"/>
        </w:rPr>
        <w:tab/>
        <w:t xml:space="preserve">Sirve de apoyo a lo anteriormente expuesto por analogía sustancial, la tesis número II.1º.A.113 A, con número de registro 176233, por los Tribunales Colegiados de Circuito en el Semanario Judicial de la Federación y su Gaceta, Tomo XXIII, página 2415, Enero de 2006, Materia Administrativa, bajo el rubro y texto siguiente:- - - - - - </w:t>
      </w:r>
    </w:p>
    <w:p w:rsidR="00F97851" w:rsidRDefault="00F97851" w:rsidP="00F97851">
      <w:pPr>
        <w:spacing w:after="240" w:line="276" w:lineRule="auto"/>
        <w:ind w:left="567" w:right="618"/>
        <w:jc w:val="both"/>
        <w:rPr>
          <w:rFonts w:ascii="Arial" w:hAnsi="Arial" w:cs="Arial"/>
          <w:sz w:val="28"/>
          <w:szCs w:val="28"/>
        </w:rPr>
      </w:pPr>
      <w:r w:rsidRPr="00320D2B">
        <w:rPr>
          <w:rFonts w:ascii="Arial" w:hAnsi="Arial" w:cs="Arial"/>
          <w:b/>
          <w:sz w:val="28"/>
          <w:szCs w:val="28"/>
        </w:rPr>
        <w:t xml:space="preserve">MULTAS FISCALES. LA IMPOSICIÓN DE LAS RELATIVAS A LA OMISIÓN DE PRESENTAR DECLARACIONES DENTRO DE LOS PLAZOS LEGALES, </w:t>
      </w:r>
      <w:r w:rsidRPr="00320D2B">
        <w:rPr>
          <w:rFonts w:ascii="Arial" w:hAnsi="Arial" w:cs="Arial"/>
          <w:b/>
          <w:sz w:val="28"/>
          <w:szCs w:val="28"/>
        </w:rPr>
        <w:lastRenderedPageBreak/>
        <w:t>PRECISA DEL REQUERIMIENTO PREVIO AL CONTRIBUYENTE SOBRE EL CUMPLIMIENTO DE SU OBLIGACIÓN.</w:t>
      </w:r>
      <w:r>
        <w:rPr>
          <w:rFonts w:ascii="Arial" w:hAnsi="Arial" w:cs="Arial"/>
          <w:sz w:val="28"/>
          <w:szCs w:val="28"/>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infracciones a las disposiciones fiscales, y el 82 del mismo ordenamiento alude a las multas relativas a la omisión de presentar declaraciones, solicitudes o avisos, tales facultades genéricas no eliminan el deber previsto de manera específica en el artículo 41, fracción III, del Código Fiscal de la Federación, de cumplir con la condición referida, cuando se trate de multas relativas a declaraciones.</w:t>
      </w:r>
    </w:p>
    <w:p w:rsidR="00F97851" w:rsidRDefault="00F97851" w:rsidP="00826D21">
      <w:pPr>
        <w:spacing w:after="240" w:line="360" w:lineRule="auto"/>
        <w:ind w:firstLine="567"/>
        <w:jc w:val="both"/>
        <w:rPr>
          <w:rFonts w:ascii="Arial" w:hAnsi="Arial" w:cs="Arial"/>
          <w:sz w:val="28"/>
          <w:szCs w:val="27"/>
        </w:rPr>
      </w:pPr>
      <w:r>
        <w:rPr>
          <w:rFonts w:ascii="Arial" w:hAnsi="Arial" w:cs="Arial"/>
          <w:sz w:val="28"/>
          <w:szCs w:val="28"/>
        </w:rPr>
        <w:tab/>
        <w:t xml:space="preserve">Así también señala toralmente </w:t>
      </w:r>
      <w:r w:rsidR="00710C97">
        <w:rPr>
          <w:rFonts w:ascii="Arial" w:hAnsi="Arial" w:cs="Arial"/>
          <w:sz w:val="28"/>
          <w:szCs w:val="28"/>
        </w:rPr>
        <w:t>la parte</w:t>
      </w:r>
      <w:r>
        <w:rPr>
          <w:rFonts w:ascii="Arial" w:hAnsi="Arial" w:cs="Arial"/>
          <w:sz w:val="28"/>
          <w:szCs w:val="28"/>
        </w:rPr>
        <w:t xml:space="preserve"> actor</w:t>
      </w:r>
      <w:r w:rsidR="00710C97">
        <w:rPr>
          <w:rFonts w:ascii="Arial" w:hAnsi="Arial" w:cs="Arial"/>
          <w:sz w:val="28"/>
          <w:szCs w:val="28"/>
        </w:rPr>
        <w:t>a en términos del artículo 118 de la Ley de Justicia Administrativa para el Estado de Oaxaca,</w:t>
      </w:r>
      <w:r>
        <w:rPr>
          <w:rFonts w:ascii="Arial" w:hAnsi="Arial" w:cs="Arial"/>
          <w:sz w:val="28"/>
          <w:szCs w:val="28"/>
        </w:rPr>
        <w:t xml:space="preserve"> que la multa por infracción con número de control </w:t>
      </w:r>
      <w:r w:rsidR="004C42E9">
        <w:rPr>
          <w:rFonts w:ascii="Arial" w:hAnsi="Arial" w:cs="Arial"/>
          <w:sz w:val="28"/>
          <w:szCs w:val="28"/>
        </w:rPr>
        <w:t>191R42CD171895</w:t>
      </w:r>
      <w:r>
        <w:rPr>
          <w:rFonts w:ascii="Arial" w:hAnsi="Arial" w:cs="Arial"/>
          <w:sz w:val="28"/>
          <w:szCs w:val="28"/>
        </w:rPr>
        <w:t xml:space="preserve">, de fecha diecisiete de agosto de dos mil diecisiete, emitida por la licenciada </w:t>
      </w:r>
      <w:r w:rsidRPr="00AC1751">
        <w:rPr>
          <w:rFonts w:ascii="Arial" w:hAnsi="Arial" w:cs="Arial"/>
          <w:color w:val="FF0000"/>
          <w:sz w:val="28"/>
          <w:szCs w:val="28"/>
        </w:rPr>
        <w:t>ELIZABETH MARTÍNEZ ARZOLA</w:t>
      </w:r>
      <w:r>
        <w:rPr>
          <w:rFonts w:ascii="Arial" w:hAnsi="Arial" w:cs="Arial"/>
          <w:sz w:val="28"/>
          <w:szCs w:val="28"/>
        </w:rPr>
        <w:t xml:space="preserve">, Directora de Ingresos y Recaudación de la Subsecretaría de Ingresos de la Secretaría de Finanzas del Gobierno del Estado de Oaxaca, mediante la cual se le impone una sanción económica en cantidad de 50 UMA ($3,775.00 tres mil setecientos setenta y cinco pesos 00/100 m.n.) (foja </w:t>
      </w:r>
      <w:r w:rsidR="00710C97">
        <w:rPr>
          <w:rFonts w:ascii="Arial" w:hAnsi="Arial" w:cs="Arial"/>
          <w:sz w:val="28"/>
          <w:szCs w:val="28"/>
        </w:rPr>
        <w:t>2</w:t>
      </w:r>
      <w:r w:rsidR="004C42E9">
        <w:rPr>
          <w:rFonts w:ascii="Arial" w:hAnsi="Arial" w:cs="Arial"/>
          <w:sz w:val="28"/>
          <w:szCs w:val="28"/>
        </w:rPr>
        <w:t>5</w:t>
      </w:r>
      <w:r>
        <w:rPr>
          <w:rFonts w:ascii="Arial" w:hAnsi="Arial" w:cs="Arial"/>
          <w:sz w:val="28"/>
          <w:szCs w:val="28"/>
        </w:rPr>
        <w:t xml:space="preserve">),  </w:t>
      </w:r>
      <w:r>
        <w:rPr>
          <w:rFonts w:ascii="Arial" w:hAnsi="Arial" w:cs="Arial"/>
          <w:sz w:val="28"/>
          <w:szCs w:val="27"/>
        </w:rPr>
        <w:t xml:space="preserve">carece de debida fundamentación y motivación por parte de la autoridad emisora, toda vez que la misma no señala la manera en que arriba a dicha conclusión y por ende considera que efectivamente </w:t>
      </w:r>
      <w:r w:rsidR="00710C97">
        <w:rPr>
          <w:rFonts w:ascii="Arial" w:hAnsi="Arial" w:cs="Arial"/>
          <w:sz w:val="28"/>
          <w:szCs w:val="27"/>
        </w:rPr>
        <w:t>la</w:t>
      </w:r>
      <w:r>
        <w:rPr>
          <w:rFonts w:ascii="Arial" w:hAnsi="Arial" w:cs="Arial"/>
          <w:sz w:val="28"/>
          <w:szCs w:val="27"/>
        </w:rPr>
        <w:t xml:space="preserve"> hoy ac</w:t>
      </w:r>
      <w:r w:rsidR="00710C97">
        <w:rPr>
          <w:rFonts w:ascii="Arial" w:hAnsi="Arial" w:cs="Arial"/>
          <w:sz w:val="28"/>
          <w:szCs w:val="27"/>
        </w:rPr>
        <w:t>cionante</w:t>
      </w:r>
      <w:r>
        <w:rPr>
          <w:rFonts w:ascii="Arial" w:hAnsi="Arial" w:cs="Arial"/>
          <w:sz w:val="28"/>
          <w:szCs w:val="27"/>
        </w:rPr>
        <w:t xml:space="preserve"> </w:t>
      </w:r>
      <w:r w:rsidR="002A3478">
        <w:rPr>
          <w:rFonts w:ascii="Arial" w:hAnsi="Arial" w:cs="Arial"/>
          <w:color w:val="FF0000"/>
          <w:sz w:val="28"/>
          <w:szCs w:val="27"/>
        </w:rPr>
        <w:t>**********</w:t>
      </w:r>
      <w:r>
        <w:rPr>
          <w:rFonts w:ascii="Arial" w:hAnsi="Arial" w:cs="Arial"/>
          <w:sz w:val="28"/>
          <w:szCs w:val="27"/>
        </w:rPr>
        <w:t xml:space="preserve"> incumplió en sus obligaciones fiscales al no rendir las declaraciones bimestrales definitivas del Impuesto Cedular a los Ingresos por el Otorgamiento del Uso o Goce Temporal de los Bienes Inmuebles, pues si bien es cierto que el referido  impuesto contemplado en el Capítulo Tercero de la Ley Estatal de Hacienda el artículo 23 de dicha ley para el caso de actualizarse dicho </w:t>
      </w:r>
      <w:r>
        <w:rPr>
          <w:rFonts w:ascii="Arial" w:hAnsi="Arial" w:cs="Arial"/>
          <w:sz w:val="28"/>
          <w:szCs w:val="27"/>
        </w:rPr>
        <w:lastRenderedPageBreak/>
        <w:t xml:space="preserve">supuesto el contribuyente está obligado a presentar su declaración bimestral y con ello el pago del impuesto que resulte de dicha declaración lo que en el presente caso no sucede en virtud de que la autoridad únicamente afirma que el contribuyente ha sido omiso en la presentación de sus declaraciones respecto a dicho impuesto de manera bimestral por </w:t>
      </w:r>
      <w:r w:rsidR="004C42E9">
        <w:rPr>
          <w:rFonts w:ascii="Arial" w:hAnsi="Arial" w:cs="Arial"/>
          <w:sz w:val="28"/>
          <w:szCs w:val="27"/>
        </w:rPr>
        <w:t xml:space="preserve">los </w:t>
      </w:r>
      <w:r w:rsidR="004C42E9">
        <w:rPr>
          <w:rFonts w:ascii="Arial" w:hAnsi="Arial" w:cs="Arial"/>
          <w:bCs/>
          <w:sz w:val="28"/>
          <w:szCs w:val="28"/>
          <w:lang w:val="es-MX"/>
        </w:rPr>
        <w:t>bimestres por el tercer bimestre del ejercicio 2014, segundo y cuarto bimestre del ejercicio 2015 y primer bimestre del ejercicio 2016</w:t>
      </w:r>
      <w:r w:rsidR="003B7474">
        <w:rPr>
          <w:rFonts w:ascii="Arial" w:hAnsi="Arial" w:cs="Arial"/>
          <w:sz w:val="28"/>
          <w:szCs w:val="27"/>
        </w:rPr>
        <w:t>,</w:t>
      </w:r>
      <w:r>
        <w:rPr>
          <w:rFonts w:ascii="Arial" w:hAnsi="Arial" w:cs="Arial"/>
          <w:sz w:val="28"/>
          <w:szCs w:val="27"/>
        </w:rPr>
        <w:t xml:space="preserve"> basando su requerimiento de una revisión minuciosa hecha al Registro Estatal de Contribuyentes, lo que a todas luces resulta violatorio del artículo 14 constitucional vulnerando el principio de certeza y seguridad jurídica, al haber emitido un acto de forma unilateral  sin que se le haya dado oportunidad al actor de manifestar lo que a su derecho conviniera y mucho menos aplicar la multa objeto del presente juicio por la cantidad de $3,775.00 (tres mil setecientos setenta y cinco pesos 00/100 m.n.) al no haberse efectuado un procedimiento donde el actor hubiese sido oído y vencido, por ende resulta ilegal la multa impuesta por derivar de un procedimiento  viciado, sirve de sustento la jurisprudencia con número de registro 252103 por los Tribunales Colegiados de Circuito, dentro del Semanario Judicial de la Federación, volumen 121-126, Sexta Parte, Séptima Época, página 280, materia Común, bajo rubro y texto siguiente: </w:t>
      </w:r>
      <w:r w:rsidR="00826D21">
        <w:rPr>
          <w:rFonts w:ascii="Arial" w:hAnsi="Arial" w:cs="Arial"/>
          <w:sz w:val="28"/>
          <w:szCs w:val="27"/>
        </w:rPr>
        <w:t xml:space="preserve">- - - - - - - - - - - - - - - - - - - - - - - - - - - - - - - - - - - - - - - - - - - - </w:t>
      </w:r>
    </w:p>
    <w:p w:rsidR="00F97851" w:rsidRDefault="00F97851" w:rsidP="00826D2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w:t>
      </w:r>
    </w:p>
    <w:p w:rsidR="00F97851" w:rsidRDefault="00F97851" w:rsidP="00F97851">
      <w:pPr>
        <w:spacing w:line="360" w:lineRule="auto"/>
        <w:ind w:firstLine="567"/>
        <w:jc w:val="both"/>
        <w:rPr>
          <w:rFonts w:ascii="Arial" w:hAnsi="Arial" w:cs="Arial"/>
          <w:sz w:val="28"/>
          <w:szCs w:val="28"/>
        </w:rPr>
      </w:pPr>
      <w:r>
        <w:rPr>
          <w:rFonts w:ascii="Arial" w:hAnsi="Arial" w:cs="Arial"/>
          <w:sz w:val="28"/>
          <w:szCs w:val="27"/>
        </w:rPr>
        <w:t xml:space="preserve">Por lo anteriormente expuesto,  al haberse vulnerado los </w:t>
      </w:r>
      <w:r>
        <w:rPr>
          <w:rFonts w:ascii="Arial" w:hAnsi="Arial" w:cs="Arial"/>
          <w:bCs/>
          <w:sz w:val="28"/>
          <w:szCs w:val="28"/>
          <w:lang w:val="es-MX"/>
        </w:rPr>
        <w:t xml:space="preserve">artículos 14 y 16 de la Constitución Política de los Estados Unidos Mexicanos así como lo estipulado en el artículo 7 fracción V de la Ley de Justicia Administrativa para el Estado de Oaxaca, esta Sala estima que sus conceptos de impugnación vertidos por </w:t>
      </w:r>
      <w:r w:rsidR="00E33B8F">
        <w:rPr>
          <w:rFonts w:ascii="Arial" w:hAnsi="Arial" w:cs="Arial"/>
          <w:bCs/>
          <w:sz w:val="28"/>
          <w:szCs w:val="28"/>
          <w:lang w:val="es-MX"/>
        </w:rPr>
        <w:t>la hoy</w:t>
      </w:r>
      <w:r>
        <w:rPr>
          <w:rFonts w:ascii="Arial" w:hAnsi="Arial" w:cs="Arial"/>
          <w:bCs/>
          <w:sz w:val="28"/>
          <w:szCs w:val="28"/>
          <w:lang w:val="es-MX"/>
        </w:rPr>
        <w:t xml:space="preserve"> ac</w:t>
      </w:r>
      <w:r w:rsidR="00E33B8F">
        <w:rPr>
          <w:rFonts w:ascii="Arial" w:hAnsi="Arial" w:cs="Arial"/>
          <w:bCs/>
          <w:sz w:val="28"/>
          <w:szCs w:val="28"/>
          <w:lang w:val="es-MX"/>
        </w:rPr>
        <w:t>cionante</w:t>
      </w:r>
      <w:r>
        <w:rPr>
          <w:rFonts w:ascii="Arial" w:hAnsi="Arial" w:cs="Arial"/>
          <w:bCs/>
          <w:sz w:val="28"/>
          <w:szCs w:val="28"/>
          <w:lang w:val="es-MX"/>
        </w:rPr>
        <w:t xml:space="preserve"> en su </w:t>
      </w:r>
      <w:r>
        <w:rPr>
          <w:rFonts w:ascii="Arial" w:hAnsi="Arial" w:cs="Arial"/>
          <w:bCs/>
          <w:sz w:val="28"/>
          <w:szCs w:val="28"/>
          <w:lang w:val="es-MX"/>
        </w:rPr>
        <w:lastRenderedPageBreak/>
        <w:t xml:space="preserve">demanda son </w:t>
      </w:r>
      <w:r w:rsidRPr="00D4075B">
        <w:rPr>
          <w:rFonts w:ascii="Arial" w:hAnsi="Arial" w:cs="Arial"/>
          <w:bCs/>
          <w:sz w:val="28"/>
          <w:szCs w:val="28"/>
          <w:u w:val="single"/>
          <w:lang w:val="es-MX"/>
        </w:rPr>
        <w:t>FUNDADOS</w:t>
      </w:r>
      <w:r>
        <w:rPr>
          <w:rFonts w:ascii="Arial" w:hAnsi="Arial" w:cs="Arial"/>
          <w:bCs/>
          <w:sz w:val="28"/>
          <w:szCs w:val="28"/>
          <w:lang w:val="es-MX"/>
        </w:rPr>
        <w:t xml:space="preserve">, y por ello </w:t>
      </w:r>
      <w:r>
        <w:rPr>
          <w:rFonts w:ascii="Arial" w:hAnsi="Arial" w:cs="Arial"/>
          <w:sz w:val="28"/>
          <w:szCs w:val="28"/>
          <w:lang w:val="es-MX"/>
        </w:rPr>
        <w:t>es</w:t>
      </w:r>
      <w:r w:rsidRPr="00A528BD">
        <w:rPr>
          <w:rFonts w:ascii="Arial" w:hAnsi="Arial" w:cs="Arial"/>
          <w:sz w:val="28"/>
          <w:szCs w:val="28"/>
        </w:rPr>
        <w:t xml:space="preserve"> p</w:t>
      </w:r>
      <w:r>
        <w:rPr>
          <w:rFonts w:ascii="Arial" w:hAnsi="Arial" w:cs="Arial"/>
          <w:sz w:val="28"/>
          <w:szCs w:val="28"/>
        </w:rPr>
        <w:t>ertinente</w:t>
      </w:r>
      <w:r w:rsidRPr="00A528BD">
        <w:rPr>
          <w:rFonts w:ascii="Arial" w:hAnsi="Arial" w:cs="Arial"/>
          <w:sz w:val="28"/>
          <w:szCs w:val="28"/>
        </w:rPr>
        <w:t xml:space="preserve"> </w:t>
      </w:r>
      <w:r w:rsidRPr="00A528BD">
        <w:rPr>
          <w:rFonts w:ascii="Arial" w:hAnsi="Arial" w:cs="Arial"/>
          <w:b/>
          <w:sz w:val="28"/>
          <w:szCs w:val="28"/>
        </w:rPr>
        <w:t xml:space="preserve">DECLARAR LA </w:t>
      </w:r>
      <w:r>
        <w:rPr>
          <w:rFonts w:ascii="Arial" w:hAnsi="Arial" w:cs="Arial"/>
          <w:b/>
          <w:sz w:val="28"/>
          <w:szCs w:val="28"/>
        </w:rPr>
        <w:t>NULIDAD LISA Y LLANA</w:t>
      </w:r>
      <w:r w:rsidRPr="00A528BD">
        <w:rPr>
          <w:rFonts w:ascii="Arial" w:hAnsi="Arial" w:cs="Arial"/>
          <w:b/>
          <w:sz w:val="28"/>
          <w:szCs w:val="28"/>
        </w:rPr>
        <w:t>,</w:t>
      </w:r>
      <w:r w:rsidRPr="00A528BD">
        <w:rPr>
          <w:rFonts w:ascii="Arial" w:hAnsi="Arial" w:cs="Arial"/>
          <w:sz w:val="28"/>
          <w:szCs w:val="28"/>
        </w:rPr>
        <w:t xml:space="preserve"> </w:t>
      </w:r>
      <w:r>
        <w:rPr>
          <w:rFonts w:ascii="Arial" w:hAnsi="Arial" w:cs="Arial"/>
          <w:sz w:val="28"/>
          <w:szCs w:val="28"/>
        </w:rPr>
        <w:t xml:space="preserve">de la multa </w:t>
      </w:r>
      <w:r>
        <w:rPr>
          <w:rFonts w:ascii="Arial" w:hAnsi="Arial" w:cs="Arial"/>
          <w:sz w:val="28"/>
          <w:szCs w:val="27"/>
        </w:rPr>
        <w:t>por infracción con número de control</w:t>
      </w:r>
      <w:r>
        <w:rPr>
          <w:rFonts w:ascii="Arial" w:hAnsi="Arial" w:cs="Arial"/>
          <w:sz w:val="28"/>
          <w:szCs w:val="28"/>
        </w:rPr>
        <w:t xml:space="preserve"> </w:t>
      </w:r>
      <w:r w:rsidR="00C7291C">
        <w:rPr>
          <w:rFonts w:ascii="Arial" w:hAnsi="Arial" w:cs="Arial"/>
          <w:sz w:val="28"/>
          <w:szCs w:val="28"/>
        </w:rPr>
        <w:t>011R42CD170567</w:t>
      </w:r>
      <w:r>
        <w:rPr>
          <w:rFonts w:ascii="Arial" w:hAnsi="Arial" w:cs="Arial"/>
          <w:sz w:val="28"/>
          <w:szCs w:val="28"/>
        </w:rPr>
        <w:t>, de fecha diecisiete de agosto de dos mil diecisiete</w:t>
      </w:r>
      <w:r w:rsidR="00C7291C">
        <w:rPr>
          <w:rFonts w:ascii="Arial" w:hAnsi="Arial" w:cs="Arial"/>
          <w:sz w:val="28"/>
          <w:szCs w:val="28"/>
        </w:rPr>
        <w:t xml:space="preserve"> (foja 13)</w:t>
      </w:r>
      <w:r>
        <w:rPr>
          <w:rFonts w:ascii="Arial" w:hAnsi="Arial" w:cs="Arial"/>
          <w:sz w:val="28"/>
          <w:szCs w:val="28"/>
        </w:rPr>
        <w:t xml:space="preserve">, contenida en la resolución emitida por la licenciada </w:t>
      </w:r>
      <w:r w:rsidRPr="00AC1751">
        <w:rPr>
          <w:rFonts w:ascii="Arial" w:hAnsi="Arial" w:cs="Arial"/>
          <w:color w:val="FF0000"/>
          <w:sz w:val="28"/>
          <w:szCs w:val="28"/>
        </w:rPr>
        <w:t>ELIZABETH MARTÍNEZ ARZOLA</w:t>
      </w:r>
      <w:r>
        <w:rPr>
          <w:rFonts w:ascii="Arial" w:hAnsi="Arial" w:cs="Arial"/>
          <w:sz w:val="28"/>
          <w:szCs w:val="28"/>
        </w:rPr>
        <w:t xml:space="preserve">, Directora de Ingresos y Recaudación de la Subsecretaría de Ingresos de la Secretaría de Finanzas del Gobierno del Estado de Oaxaca, mediante la cual se le impone una sanción económica en cantidad de 50 UMA ($3,775.00 tres mil setecientos setenta y cinco pesos 00/100 m.n.) (foja </w:t>
      </w:r>
      <w:r w:rsidR="00E33B8F">
        <w:rPr>
          <w:rFonts w:ascii="Arial" w:hAnsi="Arial" w:cs="Arial"/>
          <w:sz w:val="28"/>
          <w:szCs w:val="28"/>
        </w:rPr>
        <w:t>24</w:t>
      </w:r>
      <w:r>
        <w:rPr>
          <w:rFonts w:ascii="Arial" w:hAnsi="Arial" w:cs="Arial"/>
          <w:sz w:val="28"/>
          <w:szCs w:val="28"/>
        </w:rPr>
        <w:t xml:space="preserve">).- - - </w:t>
      </w:r>
      <w:r w:rsidR="00E33B8F">
        <w:rPr>
          <w:rFonts w:ascii="Arial" w:hAnsi="Arial" w:cs="Arial"/>
          <w:sz w:val="28"/>
          <w:szCs w:val="28"/>
        </w:rPr>
        <w:t>- -</w:t>
      </w:r>
    </w:p>
    <w:p w:rsidR="00F97851" w:rsidRPr="008B340D" w:rsidRDefault="00F97851" w:rsidP="00F97851">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A todo lo antes expuesto,</w:t>
      </w:r>
      <w:r>
        <w:rPr>
          <w:rFonts w:ascii="Arial" w:hAnsi="Arial" w:cs="Arial"/>
          <w:sz w:val="28"/>
          <w:szCs w:val="28"/>
        </w:rPr>
        <w:t xml:space="preserve"> cabe hacer precisión que de los conceptos de impugnación estudiados</w:t>
      </w:r>
      <w:r w:rsidRPr="008B340D">
        <w:rPr>
          <w:rFonts w:ascii="Arial" w:hAnsi="Arial" w:cs="Arial"/>
          <w:sz w:val="28"/>
          <w:szCs w:val="28"/>
        </w:rPr>
        <w:t xml:space="preserve">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w:t>
      </w:r>
      <w:r>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 Registro 187,531 Materia: Administrativa, Época Novena, Instancia: Tribunales Colegiados de Circuito, Fuente: Semanario Judicial de la Federación y su Gaceta, correspondiente al mes de Marzo de 2002, página 1350, con el siguiente rubro y texto: - - </w:t>
      </w:r>
      <w:r>
        <w:rPr>
          <w:rFonts w:ascii="Arial" w:hAnsi="Arial" w:cs="Arial"/>
          <w:bCs/>
          <w:color w:val="000000"/>
          <w:sz w:val="28"/>
          <w:szCs w:val="28"/>
          <w:lang w:eastAsia="es-ES"/>
        </w:rPr>
        <w:t>- - - - - - - - - - - - - - - - - - - - - - - - - - - - - - - - -</w:t>
      </w:r>
    </w:p>
    <w:p w:rsidR="00F97851" w:rsidRPr="00BD643E" w:rsidRDefault="00F97851" w:rsidP="00F97851">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w:t>
      </w:r>
      <w:r w:rsidRPr="00BD643E">
        <w:rPr>
          <w:rFonts w:ascii="Arial" w:hAnsi="Arial" w:cs="Arial"/>
          <w:bCs/>
          <w:color w:val="000000"/>
          <w:sz w:val="28"/>
          <w:szCs w:val="28"/>
          <w:lang w:eastAsia="es-ES"/>
        </w:rPr>
        <w:lastRenderedPageBreak/>
        <w:t>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F97851" w:rsidRDefault="00F97851" w:rsidP="00F97851">
      <w:pPr>
        <w:spacing w:line="360" w:lineRule="auto"/>
        <w:ind w:right="51" w:firstLine="567"/>
        <w:jc w:val="both"/>
        <w:rPr>
          <w:rFonts w:ascii="Arial" w:hAnsi="Arial" w:cs="Arial"/>
          <w:sz w:val="28"/>
          <w:szCs w:val="28"/>
        </w:rPr>
      </w:pPr>
      <w:r>
        <w:rPr>
          <w:rFonts w:ascii="Arial" w:hAnsi="Arial" w:cs="Arial"/>
          <w:sz w:val="28"/>
          <w:szCs w:val="28"/>
        </w:rPr>
        <w:t xml:space="preserve">No obstante lo anterior, por tratarse de facultades discrecionales atribuidas a la Secretaría de Finanzas del Poder Ejecutivo del Estado de Oaxaca, se dejan a salvo tales derechos para que si así lo considere y si sus facultades siguen vigentes, emita otra resolución solventando las irregularidades previstas, dotando así de seguridad jurídica al contribuyente de mérito, lo anterior, por ser contribuciones fiscales de interés público.- - - - - - - - - - - - - - - - - - - - - - - - - - - - - - - - </w:t>
      </w:r>
    </w:p>
    <w:p w:rsidR="004877E1" w:rsidRPr="00A528BD" w:rsidRDefault="004877E1" w:rsidP="00F97851">
      <w:pPr>
        <w:spacing w:line="360" w:lineRule="auto"/>
        <w:ind w:firstLine="567"/>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 xml:space="preserve">n fundamento en los artículos </w:t>
      </w:r>
      <w:r w:rsidR="00B81C1A" w:rsidRPr="00B81C1A">
        <w:rPr>
          <w:rFonts w:ascii="Arial" w:hAnsi="Arial" w:cs="Arial"/>
          <w:sz w:val="28"/>
          <w:szCs w:val="28"/>
        </w:rPr>
        <w:t>177</w:t>
      </w:r>
      <w:r w:rsidR="00B81C1A">
        <w:rPr>
          <w:rFonts w:ascii="Arial" w:hAnsi="Arial" w:cs="Arial"/>
          <w:sz w:val="28"/>
          <w:szCs w:val="28"/>
        </w:rPr>
        <w:t>,</w:t>
      </w:r>
      <w:r w:rsidR="00B81C1A" w:rsidRPr="00B81C1A">
        <w:rPr>
          <w:rFonts w:ascii="Arial" w:hAnsi="Arial" w:cs="Arial"/>
          <w:sz w:val="28"/>
          <w:szCs w:val="28"/>
        </w:rPr>
        <w:t xml:space="preserve"> y 179 de la Ley de Justicia Administrativa para el Estado de Oaxaca</w:t>
      </w:r>
      <w:r w:rsidRPr="00A528BD">
        <w:rPr>
          <w:rFonts w:ascii="Arial" w:hAnsi="Arial" w:cs="Arial"/>
          <w:sz w:val="28"/>
          <w:szCs w:val="28"/>
        </w:rPr>
        <w:t xml:space="preserve">, se;- - - - - - - - - - - - - </w:t>
      </w:r>
      <w:r w:rsidR="00B81C1A">
        <w:rPr>
          <w:rFonts w:ascii="Arial" w:hAnsi="Arial" w:cs="Arial"/>
          <w:sz w:val="28"/>
          <w:szCs w:val="28"/>
        </w:rPr>
        <w:t>- - - - - -</w:t>
      </w:r>
      <w:r w:rsidR="00EA7217">
        <w:rPr>
          <w:rFonts w:ascii="Arial" w:hAnsi="Arial" w:cs="Arial"/>
          <w:sz w:val="28"/>
          <w:szCs w:val="28"/>
        </w:rPr>
        <w:t xml:space="preserve"> - - - - - - - - -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lastRenderedPageBreak/>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131 y 13</w:t>
      </w:r>
      <w:r w:rsidR="00C81E7C">
        <w:rPr>
          <w:rFonts w:ascii="Arial" w:hAnsi="Arial" w:cs="Arial"/>
          <w:sz w:val="28"/>
          <w:szCs w:val="28"/>
        </w:rPr>
        <w:t xml:space="preserve">2 de la Ley </w:t>
      </w:r>
      <w:r w:rsidR="00B202AA">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C87BB8">
        <w:rPr>
          <w:rFonts w:ascii="Arial" w:hAnsi="Arial" w:cs="Arial"/>
          <w:sz w:val="28"/>
          <w:szCs w:val="28"/>
        </w:rPr>
        <w:t>el</w:t>
      </w:r>
      <w:r w:rsidR="00254743">
        <w:rPr>
          <w:rFonts w:ascii="Arial" w:hAnsi="Arial" w:cs="Arial"/>
          <w:sz w:val="28"/>
          <w:szCs w:val="28"/>
        </w:rPr>
        <w:t xml:space="preserve"> c</w:t>
      </w:r>
      <w:r w:rsidR="00B202AA">
        <w:rPr>
          <w:rFonts w:ascii="Arial" w:hAnsi="Arial" w:cs="Arial"/>
          <w:sz w:val="28"/>
          <w:szCs w:val="28"/>
        </w:rPr>
        <w:t xml:space="preserve">onsiderando </w:t>
      </w:r>
      <w:r w:rsidR="00FD4CE6">
        <w:rPr>
          <w:rFonts w:ascii="Arial" w:hAnsi="Arial" w:cs="Arial"/>
          <w:sz w:val="28"/>
          <w:szCs w:val="28"/>
        </w:rPr>
        <w:t>QUINTO</w:t>
      </w:r>
      <w:r w:rsidR="00EA7217">
        <w:rPr>
          <w:rFonts w:ascii="Arial" w:hAnsi="Arial" w:cs="Arial"/>
          <w:sz w:val="28"/>
          <w:szCs w:val="28"/>
        </w:rPr>
        <w:t xml:space="preserve">, </w:t>
      </w:r>
      <w:r w:rsidR="004877E1" w:rsidRPr="00A528BD">
        <w:rPr>
          <w:rFonts w:ascii="Arial" w:hAnsi="Arial" w:cs="Arial"/>
          <w:sz w:val="28"/>
          <w:szCs w:val="28"/>
        </w:rPr>
        <w:t xml:space="preserve">de esta sentencia </w:t>
      </w:r>
      <w:r w:rsidR="006A76A2">
        <w:rPr>
          <w:rFonts w:ascii="Arial" w:hAnsi="Arial" w:cs="Arial"/>
          <w:sz w:val="28"/>
          <w:szCs w:val="28"/>
        </w:rPr>
        <w:t xml:space="preserve">se </w:t>
      </w:r>
      <w:r w:rsidR="00C87BB8">
        <w:rPr>
          <w:rFonts w:ascii="Arial" w:hAnsi="Arial" w:cs="Arial"/>
          <w:b/>
          <w:sz w:val="28"/>
          <w:szCs w:val="28"/>
        </w:rPr>
        <w:t xml:space="preserve">DECLARA LA NULIDAD LISA Y LLANA </w:t>
      </w:r>
      <w:r w:rsidR="00C87BB8">
        <w:rPr>
          <w:rFonts w:ascii="Arial" w:hAnsi="Arial" w:cs="Arial"/>
          <w:sz w:val="28"/>
          <w:szCs w:val="28"/>
        </w:rPr>
        <w:t>de</w:t>
      </w:r>
      <w:r w:rsidR="00254743">
        <w:rPr>
          <w:rFonts w:ascii="Arial" w:hAnsi="Arial" w:cs="Arial"/>
          <w:sz w:val="28"/>
          <w:szCs w:val="28"/>
        </w:rPr>
        <w:t xml:space="preserve"> la multa </w:t>
      </w:r>
      <w:r w:rsidR="00254743">
        <w:rPr>
          <w:rFonts w:ascii="Arial" w:hAnsi="Arial" w:cs="Arial"/>
          <w:sz w:val="28"/>
          <w:szCs w:val="27"/>
        </w:rPr>
        <w:t xml:space="preserve">por infracción con número de control </w:t>
      </w:r>
      <w:r w:rsidR="008F09C0">
        <w:rPr>
          <w:rFonts w:ascii="Arial" w:hAnsi="Arial" w:cs="Arial"/>
          <w:sz w:val="28"/>
          <w:szCs w:val="28"/>
        </w:rPr>
        <w:t>011R42CD170567</w:t>
      </w:r>
      <w:r w:rsidR="00426115">
        <w:rPr>
          <w:rFonts w:ascii="Arial" w:hAnsi="Arial" w:cs="Arial"/>
          <w:sz w:val="28"/>
          <w:szCs w:val="28"/>
        </w:rPr>
        <w:t xml:space="preserve">, de fecha diecisiete de agosto de dos mil diecisiete, emitida por la licenciada </w:t>
      </w:r>
      <w:r w:rsidR="00426115" w:rsidRPr="00AC1751">
        <w:rPr>
          <w:rFonts w:ascii="Arial" w:hAnsi="Arial" w:cs="Arial"/>
          <w:color w:val="FF0000"/>
          <w:sz w:val="28"/>
          <w:szCs w:val="28"/>
        </w:rPr>
        <w:t>ELIZABETH MARTÍNEZ ARZOLA</w:t>
      </w:r>
      <w:r w:rsidR="00426115">
        <w:rPr>
          <w:rFonts w:ascii="Arial" w:hAnsi="Arial" w:cs="Arial"/>
          <w:sz w:val="28"/>
          <w:szCs w:val="28"/>
        </w:rPr>
        <w:t>, Directora de Ingresos y Recaudación de la Subsecretaría de Ingresos de la Secretaría de Finanzas del Gobierno del Estado de Oaxaca, mediante la cual se le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w:t>
      </w:r>
    </w:p>
    <w:p w:rsidR="00436D8D" w:rsidRDefault="00436D8D" w:rsidP="00436D8D">
      <w:pPr>
        <w:pStyle w:val="Textoindependienteprimerasangra"/>
        <w:spacing w:after="0" w:line="360" w:lineRule="auto"/>
        <w:ind w:firstLine="567"/>
        <w:jc w:val="both"/>
        <w:rPr>
          <w:rFonts w:ascii="Arial" w:hAnsi="Arial" w:cs="Arial"/>
          <w:sz w:val="28"/>
          <w:szCs w:val="28"/>
        </w:rPr>
      </w:pPr>
      <w:r w:rsidRPr="00573719">
        <w:rPr>
          <w:rFonts w:ascii="Arial" w:hAnsi="Arial" w:cs="Arial"/>
          <w:b/>
          <w:sz w:val="28"/>
          <w:szCs w:val="28"/>
        </w:rPr>
        <w:t>QUINTO.-</w:t>
      </w:r>
      <w:r w:rsidR="000A1381">
        <w:rPr>
          <w:rFonts w:ascii="Arial" w:hAnsi="Arial" w:cs="Arial"/>
          <w:sz w:val="28"/>
          <w:szCs w:val="28"/>
        </w:rPr>
        <w:t xml:space="preserve"> Se da cuenta con</w:t>
      </w:r>
      <w:r>
        <w:rPr>
          <w:rFonts w:ascii="Arial" w:hAnsi="Arial" w:cs="Arial"/>
          <w:sz w:val="28"/>
          <w:szCs w:val="28"/>
        </w:rPr>
        <w:t xml:space="preserve"> el escrito de fecha tres de abril de dos mil dieciocho, suscrito por la </w:t>
      </w:r>
      <w:r w:rsidRPr="00132661">
        <w:rPr>
          <w:rFonts w:ascii="Arial" w:hAnsi="Arial" w:cs="Arial"/>
          <w:color w:val="FF0000"/>
          <w:sz w:val="28"/>
          <w:szCs w:val="28"/>
        </w:rPr>
        <w:t xml:space="preserve">C. </w:t>
      </w:r>
      <w:r w:rsidR="002A3478">
        <w:rPr>
          <w:rFonts w:ascii="Arial" w:hAnsi="Arial" w:cs="Arial"/>
          <w:color w:val="FF0000"/>
          <w:sz w:val="28"/>
          <w:szCs w:val="28"/>
        </w:rPr>
        <w:t>**********</w:t>
      </w:r>
      <w:r w:rsidR="000A1381">
        <w:rPr>
          <w:rFonts w:ascii="Arial" w:hAnsi="Arial" w:cs="Arial"/>
          <w:color w:val="FF0000"/>
          <w:sz w:val="28"/>
          <w:szCs w:val="28"/>
        </w:rPr>
        <w:t>,</w:t>
      </w:r>
      <w:r w:rsidR="000A1381">
        <w:rPr>
          <w:rFonts w:ascii="Arial" w:hAnsi="Arial" w:cs="Arial"/>
          <w:sz w:val="28"/>
          <w:szCs w:val="28"/>
        </w:rPr>
        <w:t xml:space="preserve"> mediante</w:t>
      </w:r>
      <w:r>
        <w:rPr>
          <w:rFonts w:ascii="Arial" w:hAnsi="Arial" w:cs="Arial"/>
          <w:sz w:val="28"/>
          <w:szCs w:val="28"/>
        </w:rPr>
        <w:t xml:space="preserve"> el cual señala</w:t>
      </w:r>
      <w:r w:rsidR="0048472F">
        <w:rPr>
          <w:rFonts w:ascii="Arial" w:hAnsi="Arial" w:cs="Arial"/>
          <w:sz w:val="28"/>
          <w:szCs w:val="28"/>
        </w:rPr>
        <w:t xml:space="preserve"> </w:t>
      </w:r>
      <w:r>
        <w:rPr>
          <w:rFonts w:ascii="Arial" w:hAnsi="Arial" w:cs="Arial"/>
          <w:sz w:val="28"/>
          <w:szCs w:val="28"/>
        </w:rPr>
        <w:t xml:space="preserve">nuevo domicilio para recibir notificaciones al ubicado en </w:t>
      </w:r>
      <w:r w:rsidRPr="00377A74">
        <w:rPr>
          <w:rFonts w:ascii="Arial" w:hAnsi="Arial" w:cs="Arial"/>
          <w:sz w:val="28"/>
          <w:szCs w:val="28"/>
          <w:u w:val="single"/>
        </w:rPr>
        <w:t>Calle Panamá Número 504-B, Colonia América Norte, Oaxaca de Juárez, Oaxaca, Código Postal 68050</w:t>
      </w:r>
      <w:r>
        <w:rPr>
          <w:rFonts w:ascii="Arial" w:hAnsi="Arial" w:cs="Arial"/>
          <w:sz w:val="28"/>
          <w:szCs w:val="28"/>
        </w:rPr>
        <w:t>,</w:t>
      </w:r>
      <w:r w:rsidR="000A1381">
        <w:rPr>
          <w:rFonts w:ascii="Arial" w:hAnsi="Arial" w:cs="Arial"/>
          <w:sz w:val="28"/>
          <w:szCs w:val="28"/>
        </w:rPr>
        <w:t xml:space="preserve"> por</w:t>
      </w:r>
      <w:r>
        <w:rPr>
          <w:rFonts w:ascii="Arial" w:hAnsi="Arial" w:cs="Arial"/>
          <w:sz w:val="28"/>
          <w:szCs w:val="28"/>
        </w:rPr>
        <w:t xml:space="preserve"> lo que se ordena hacerle las </w:t>
      </w:r>
      <w:r w:rsidR="000A1381">
        <w:rPr>
          <w:rFonts w:ascii="Arial" w:hAnsi="Arial" w:cs="Arial"/>
          <w:sz w:val="28"/>
          <w:szCs w:val="28"/>
        </w:rPr>
        <w:t>notificaciones</w:t>
      </w:r>
      <w:r>
        <w:rPr>
          <w:rFonts w:ascii="Arial" w:hAnsi="Arial" w:cs="Arial"/>
          <w:sz w:val="28"/>
          <w:szCs w:val="28"/>
        </w:rPr>
        <w:t xml:space="preserve"> en</w:t>
      </w:r>
      <w:r w:rsidR="000A1381">
        <w:rPr>
          <w:rFonts w:ascii="Arial" w:hAnsi="Arial" w:cs="Arial"/>
          <w:sz w:val="28"/>
          <w:szCs w:val="28"/>
        </w:rPr>
        <w:t xml:space="preserve"> </w:t>
      </w:r>
      <w:r>
        <w:rPr>
          <w:rFonts w:ascii="Arial" w:hAnsi="Arial" w:cs="Arial"/>
          <w:sz w:val="28"/>
          <w:szCs w:val="28"/>
        </w:rPr>
        <w:t xml:space="preserve">el </w:t>
      </w:r>
      <w:r w:rsidR="000A1381">
        <w:rPr>
          <w:rFonts w:ascii="Arial" w:hAnsi="Arial" w:cs="Arial"/>
          <w:sz w:val="28"/>
          <w:szCs w:val="28"/>
        </w:rPr>
        <w:t>domicilio</w:t>
      </w:r>
      <w:r>
        <w:rPr>
          <w:rFonts w:ascii="Arial" w:hAnsi="Arial" w:cs="Arial"/>
          <w:sz w:val="28"/>
          <w:szCs w:val="28"/>
        </w:rPr>
        <w:t xml:space="preserve"> que indica </w:t>
      </w:r>
      <w:r w:rsidR="000A1381">
        <w:rPr>
          <w:rFonts w:ascii="Arial" w:hAnsi="Arial" w:cs="Arial"/>
          <w:sz w:val="28"/>
          <w:szCs w:val="28"/>
        </w:rPr>
        <w:t>en su escrito de cuenta</w:t>
      </w:r>
      <w:r>
        <w:rPr>
          <w:rFonts w:ascii="Arial" w:hAnsi="Arial" w:cs="Arial"/>
          <w:sz w:val="28"/>
          <w:szCs w:val="28"/>
        </w:rPr>
        <w:t>, mandándose a agregar a los autos para que obre como corresponde y</w:t>
      </w:r>
      <w:r w:rsidRPr="00722F9C">
        <w:rPr>
          <w:rFonts w:ascii="Arial" w:hAnsi="Arial" w:cs="Arial"/>
          <w:sz w:val="28"/>
          <w:szCs w:val="28"/>
        </w:rPr>
        <w:t>;</w:t>
      </w:r>
      <w:r w:rsidR="000A1381">
        <w:rPr>
          <w:rFonts w:ascii="Arial" w:hAnsi="Arial" w:cs="Arial"/>
          <w:sz w:val="28"/>
          <w:szCs w:val="28"/>
        </w:rPr>
        <w:t>- - - - - - - - - - - - - - - - - - - - - - -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436D8D" w:rsidRPr="00392AE6">
        <w:rPr>
          <w:rFonts w:ascii="Arial" w:hAnsi="Arial" w:cs="Arial"/>
          <w:b/>
          <w:sz w:val="28"/>
          <w:szCs w:val="28"/>
        </w:rPr>
        <w:t>SEXTO</w:t>
      </w:r>
      <w:r w:rsidR="00392AE6" w:rsidRPr="00392AE6">
        <w:rPr>
          <w:rFonts w:ascii="Arial" w:hAnsi="Arial" w:cs="Arial"/>
          <w:b/>
          <w:sz w:val="28"/>
          <w:szCs w:val="28"/>
        </w:rPr>
        <w:t>.</w:t>
      </w:r>
      <w:r w:rsidR="00551A96" w:rsidRPr="00392AE6">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personalmente a la parte actora</w:t>
      </w:r>
      <w:r w:rsidR="00132661">
        <w:rPr>
          <w:rFonts w:ascii="Arial" w:hAnsi="Arial" w:cs="Arial"/>
          <w:sz w:val="28"/>
          <w:szCs w:val="28"/>
        </w:rPr>
        <w:t xml:space="preserve"> en el domicilio señalado en el </w:t>
      </w:r>
      <w:r w:rsidR="001454D0">
        <w:rPr>
          <w:rFonts w:ascii="Arial" w:hAnsi="Arial" w:cs="Arial"/>
          <w:sz w:val="28"/>
          <w:szCs w:val="28"/>
        </w:rPr>
        <w:t>Punto Resolutivo</w:t>
      </w:r>
      <w:r w:rsidR="00392AE6">
        <w:rPr>
          <w:rFonts w:ascii="Arial" w:hAnsi="Arial" w:cs="Arial"/>
          <w:sz w:val="28"/>
          <w:szCs w:val="28"/>
        </w:rPr>
        <w:t xml:space="preserve"> QUINTO</w:t>
      </w:r>
      <w:r w:rsidR="00132661">
        <w:rPr>
          <w:rFonts w:ascii="Arial" w:hAnsi="Arial" w:cs="Arial"/>
          <w:sz w:val="28"/>
          <w:szCs w:val="28"/>
        </w:rPr>
        <w:t xml:space="preserve"> de la presente resolución</w:t>
      </w:r>
      <w:r w:rsidRPr="00A528BD">
        <w:rPr>
          <w:rFonts w:ascii="Arial" w:hAnsi="Arial" w:cs="Arial"/>
          <w:sz w:val="28"/>
          <w:szCs w:val="28"/>
        </w:rPr>
        <w:t xml:space="preserve"> y por oficio a la autoridad demandada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w:t>
      </w:r>
    </w:p>
    <w:p w:rsidR="004877E1" w:rsidRPr="00500BD9" w:rsidRDefault="00FF4055" w:rsidP="00756646">
      <w:pPr>
        <w:spacing w:line="360" w:lineRule="auto"/>
        <w:ind w:firstLine="567"/>
        <w:jc w:val="both"/>
        <w:rPr>
          <w:rFonts w:ascii="Arial" w:hAnsi="Arial" w:cs="Arial"/>
          <w:sz w:val="28"/>
          <w:szCs w:val="28"/>
        </w:rPr>
      </w:pPr>
      <w:r w:rsidRPr="00500BD9">
        <w:rPr>
          <w:rFonts w:ascii="Arial" w:hAnsi="Arial" w:cs="Arial"/>
          <w:sz w:val="27"/>
          <w:szCs w:val="27"/>
        </w:rPr>
        <w:t xml:space="preserve">Así lo resolvió y firma la </w:t>
      </w:r>
      <w:r w:rsidRPr="00756646">
        <w:rPr>
          <w:rFonts w:ascii="Arial" w:hAnsi="Arial" w:cs="Arial"/>
          <w:b/>
          <w:i/>
          <w:sz w:val="27"/>
          <w:szCs w:val="27"/>
        </w:rPr>
        <w:t>licenciada Frida Jiménez Valencia</w:t>
      </w:r>
      <w:r w:rsidRPr="00500BD9">
        <w:rPr>
          <w:rFonts w:ascii="Arial" w:hAnsi="Arial" w:cs="Arial"/>
          <w:sz w:val="27"/>
          <w:szCs w:val="27"/>
        </w:rPr>
        <w:t xml:space="preserve">, Magistrada de la Primera Sala Unitaria de Primera Instancia del Tribunal de </w:t>
      </w:r>
      <w:r w:rsidR="009D1BB6" w:rsidRPr="00500BD9">
        <w:rPr>
          <w:rFonts w:ascii="Arial" w:hAnsi="Arial" w:cs="Arial"/>
          <w:sz w:val="27"/>
          <w:szCs w:val="27"/>
        </w:rPr>
        <w:t>Justicia Administrativa del Estado de Oaxaca</w:t>
      </w:r>
      <w:r w:rsidRPr="00500BD9">
        <w:rPr>
          <w:rFonts w:ascii="Arial" w:hAnsi="Arial" w:cs="Arial"/>
          <w:sz w:val="27"/>
          <w:szCs w:val="27"/>
        </w:rPr>
        <w:t xml:space="preserve">, ante el Secretario de Acuerdos, </w:t>
      </w:r>
      <w:r w:rsidRPr="00756646">
        <w:rPr>
          <w:rFonts w:ascii="Arial" w:hAnsi="Arial" w:cs="Arial"/>
          <w:i/>
          <w:sz w:val="27"/>
          <w:szCs w:val="27"/>
        </w:rPr>
        <w:t>licenciado Renato Gabriel Ibáñez Castellanos</w:t>
      </w:r>
      <w:r w:rsidRPr="00500BD9">
        <w:rPr>
          <w:rFonts w:ascii="Arial" w:hAnsi="Arial" w:cs="Arial"/>
          <w:sz w:val="27"/>
          <w:szCs w:val="27"/>
        </w:rPr>
        <w:t xml:space="preserve">, quien autoriza y da fe. - - - - - - - - - - - - - - </w:t>
      </w:r>
      <w:r w:rsidR="009D1BB6" w:rsidRPr="00500BD9">
        <w:rPr>
          <w:rFonts w:ascii="Arial" w:hAnsi="Arial" w:cs="Arial"/>
          <w:sz w:val="27"/>
          <w:szCs w:val="27"/>
        </w:rPr>
        <w:t xml:space="preserve">- - - - - - - - - - - - - - - - - - - - - - - - - - - - - - - - - - - </w:t>
      </w:r>
    </w:p>
    <w:p w:rsidR="001B1089" w:rsidRPr="00500BD9" w:rsidRDefault="001B1089" w:rsidP="00E67A88">
      <w:pPr>
        <w:spacing w:line="360" w:lineRule="auto"/>
        <w:ind w:firstLine="708"/>
        <w:jc w:val="both"/>
        <w:rPr>
          <w:rFonts w:ascii="Arial" w:hAnsi="Arial" w:cs="Arial"/>
          <w:bCs/>
          <w:sz w:val="28"/>
          <w:szCs w:val="28"/>
          <w:lang w:val="es-MX"/>
        </w:rPr>
      </w:pPr>
    </w:p>
    <w:sectPr w:rsidR="001B1089" w:rsidRPr="00500BD9" w:rsidSect="00307967">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360" w:rsidRDefault="001C7360" w:rsidP="00F420D4">
      <w:r>
        <w:separator/>
      </w:r>
    </w:p>
  </w:endnote>
  <w:endnote w:type="continuationSeparator" w:id="0">
    <w:p w:rsidR="001C7360" w:rsidRDefault="001C736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360" w:rsidRDefault="001C7360" w:rsidP="00F420D4">
      <w:r>
        <w:separator/>
      </w:r>
    </w:p>
  </w:footnote>
  <w:footnote w:type="continuationSeparator" w:id="0">
    <w:p w:rsidR="001C7360" w:rsidRDefault="001C736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967" w:rsidRPr="00CC4788" w:rsidRDefault="00307967" w:rsidP="00307967">
    <w:pPr>
      <w:rPr>
        <w:rFonts w:ascii="Arial" w:hAnsi="Arial" w:cs="Arial"/>
        <w:sz w:val="28"/>
        <w:lang w:val="es-ES_tradnl"/>
      </w:rPr>
    </w:pPr>
    <w:r>
      <w:rPr>
        <w:rFonts w:ascii="Arial" w:hAnsi="Arial" w:cs="Arial"/>
        <w:b/>
        <w:sz w:val="28"/>
        <w:lang w:val="en-US"/>
      </w:rPr>
      <w:t>1</w:t>
    </w:r>
    <w:r w:rsidR="00277EF5">
      <w:rPr>
        <w:rFonts w:ascii="Arial" w:hAnsi="Arial" w:cs="Arial"/>
        <w:b/>
        <w:sz w:val="28"/>
        <w:lang w:val="en-US"/>
      </w:rPr>
      <w:t>08</w:t>
    </w:r>
    <w:r>
      <w:rPr>
        <w:rFonts w:ascii="Arial" w:hAnsi="Arial" w:cs="Arial"/>
        <w:b/>
        <w:sz w:val="28"/>
        <w:lang w:val="en-US"/>
      </w:rPr>
      <w:t>/2017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B679D">
      <w:rPr>
        <w:rFonts w:ascii="Arial" w:hAnsi="Arial" w:cs="Arial"/>
        <w:b/>
        <w:noProof/>
        <w:sz w:val="28"/>
        <w:lang w:val="en-US"/>
      </w:rPr>
      <w:t>16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307967" w:rsidRDefault="0030796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B679D">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1</w:t>
    </w:r>
    <w:r w:rsidR="00277EF5">
      <w:rPr>
        <w:rFonts w:ascii="Arial" w:hAnsi="Arial" w:cs="Arial"/>
        <w:b/>
        <w:sz w:val="28"/>
        <w:lang w:val="en-US"/>
      </w:rPr>
      <w:t>08</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20C7F"/>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7D7F"/>
    <w:rsid w:val="00047E8C"/>
    <w:rsid w:val="00050A1C"/>
    <w:rsid w:val="0005190C"/>
    <w:rsid w:val="00052271"/>
    <w:rsid w:val="00053680"/>
    <w:rsid w:val="000538FE"/>
    <w:rsid w:val="00054060"/>
    <w:rsid w:val="000549A1"/>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57D4"/>
    <w:rsid w:val="00080584"/>
    <w:rsid w:val="0008105C"/>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1381"/>
    <w:rsid w:val="000A3778"/>
    <w:rsid w:val="000A4C8E"/>
    <w:rsid w:val="000A4F5D"/>
    <w:rsid w:val="000A5355"/>
    <w:rsid w:val="000A60D3"/>
    <w:rsid w:val="000A7122"/>
    <w:rsid w:val="000B205C"/>
    <w:rsid w:val="000B4EF2"/>
    <w:rsid w:val="000B6603"/>
    <w:rsid w:val="000B7936"/>
    <w:rsid w:val="000B7FD5"/>
    <w:rsid w:val="000C1712"/>
    <w:rsid w:val="000C2B35"/>
    <w:rsid w:val="000C6C2C"/>
    <w:rsid w:val="000D0E26"/>
    <w:rsid w:val="000D12F1"/>
    <w:rsid w:val="000D1A0F"/>
    <w:rsid w:val="000D2093"/>
    <w:rsid w:val="000D2F19"/>
    <w:rsid w:val="000D684A"/>
    <w:rsid w:val="000D752B"/>
    <w:rsid w:val="000D7AC5"/>
    <w:rsid w:val="000E0273"/>
    <w:rsid w:val="000E0584"/>
    <w:rsid w:val="000E0B1C"/>
    <w:rsid w:val="000E1977"/>
    <w:rsid w:val="000E2E62"/>
    <w:rsid w:val="000E2E9E"/>
    <w:rsid w:val="000E51D6"/>
    <w:rsid w:val="000E69A0"/>
    <w:rsid w:val="000E69D0"/>
    <w:rsid w:val="000E7BD6"/>
    <w:rsid w:val="000E7D38"/>
    <w:rsid w:val="000F06B4"/>
    <w:rsid w:val="000F2F6E"/>
    <w:rsid w:val="000F4DF7"/>
    <w:rsid w:val="000F547C"/>
    <w:rsid w:val="000F7064"/>
    <w:rsid w:val="000F7A94"/>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661"/>
    <w:rsid w:val="00132836"/>
    <w:rsid w:val="00133038"/>
    <w:rsid w:val="00134A34"/>
    <w:rsid w:val="00136090"/>
    <w:rsid w:val="00136F7C"/>
    <w:rsid w:val="00136FC5"/>
    <w:rsid w:val="00140E99"/>
    <w:rsid w:val="0014293B"/>
    <w:rsid w:val="0014369A"/>
    <w:rsid w:val="001454D0"/>
    <w:rsid w:val="00147870"/>
    <w:rsid w:val="00150338"/>
    <w:rsid w:val="001520A9"/>
    <w:rsid w:val="00153AEE"/>
    <w:rsid w:val="00154035"/>
    <w:rsid w:val="00155242"/>
    <w:rsid w:val="00156809"/>
    <w:rsid w:val="001573D1"/>
    <w:rsid w:val="00160744"/>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8084B"/>
    <w:rsid w:val="00182097"/>
    <w:rsid w:val="00182D6E"/>
    <w:rsid w:val="00182DD7"/>
    <w:rsid w:val="00185269"/>
    <w:rsid w:val="0018528F"/>
    <w:rsid w:val="0018557A"/>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360"/>
    <w:rsid w:val="001D07E9"/>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315"/>
    <w:rsid w:val="002467CD"/>
    <w:rsid w:val="00250E6F"/>
    <w:rsid w:val="00251684"/>
    <w:rsid w:val="00252101"/>
    <w:rsid w:val="002523D8"/>
    <w:rsid w:val="00252E4B"/>
    <w:rsid w:val="00253436"/>
    <w:rsid w:val="00254743"/>
    <w:rsid w:val="002562A6"/>
    <w:rsid w:val="00263270"/>
    <w:rsid w:val="00263B43"/>
    <w:rsid w:val="00263D08"/>
    <w:rsid w:val="00265AD0"/>
    <w:rsid w:val="00267921"/>
    <w:rsid w:val="002736D1"/>
    <w:rsid w:val="00277B57"/>
    <w:rsid w:val="00277EF5"/>
    <w:rsid w:val="00281158"/>
    <w:rsid w:val="002811C3"/>
    <w:rsid w:val="00281246"/>
    <w:rsid w:val="00281435"/>
    <w:rsid w:val="00282300"/>
    <w:rsid w:val="00283EA9"/>
    <w:rsid w:val="00286483"/>
    <w:rsid w:val="0028659A"/>
    <w:rsid w:val="00290013"/>
    <w:rsid w:val="00291EE6"/>
    <w:rsid w:val="002930D3"/>
    <w:rsid w:val="002955B2"/>
    <w:rsid w:val="00295B28"/>
    <w:rsid w:val="002963FC"/>
    <w:rsid w:val="00296F46"/>
    <w:rsid w:val="00297889"/>
    <w:rsid w:val="002A0A6F"/>
    <w:rsid w:val="002A199E"/>
    <w:rsid w:val="002A1C28"/>
    <w:rsid w:val="002A2373"/>
    <w:rsid w:val="002A28C7"/>
    <w:rsid w:val="002A2E41"/>
    <w:rsid w:val="002A3478"/>
    <w:rsid w:val="002A485F"/>
    <w:rsid w:val="002A7520"/>
    <w:rsid w:val="002B2E66"/>
    <w:rsid w:val="002B3A63"/>
    <w:rsid w:val="002B5B2A"/>
    <w:rsid w:val="002B7D43"/>
    <w:rsid w:val="002C1889"/>
    <w:rsid w:val="002C2291"/>
    <w:rsid w:val="002C2B64"/>
    <w:rsid w:val="002C3F21"/>
    <w:rsid w:val="002C4078"/>
    <w:rsid w:val="002C443E"/>
    <w:rsid w:val="002C5DEC"/>
    <w:rsid w:val="002D0049"/>
    <w:rsid w:val="002D0C06"/>
    <w:rsid w:val="002D0C96"/>
    <w:rsid w:val="002D2928"/>
    <w:rsid w:val="002D58C8"/>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3B2"/>
    <w:rsid w:val="00333592"/>
    <w:rsid w:val="0033381A"/>
    <w:rsid w:val="00333C2A"/>
    <w:rsid w:val="00335C82"/>
    <w:rsid w:val="00336F6E"/>
    <w:rsid w:val="003412D0"/>
    <w:rsid w:val="003425B5"/>
    <w:rsid w:val="003428A3"/>
    <w:rsid w:val="00342FE7"/>
    <w:rsid w:val="00343BEF"/>
    <w:rsid w:val="00345283"/>
    <w:rsid w:val="0034572B"/>
    <w:rsid w:val="0034657A"/>
    <w:rsid w:val="00350AB5"/>
    <w:rsid w:val="003516F0"/>
    <w:rsid w:val="00351EC8"/>
    <w:rsid w:val="00352A6A"/>
    <w:rsid w:val="00352B8D"/>
    <w:rsid w:val="003547B1"/>
    <w:rsid w:val="00357A5B"/>
    <w:rsid w:val="00360090"/>
    <w:rsid w:val="00360334"/>
    <w:rsid w:val="00360B74"/>
    <w:rsid w:val="003621AF"/>
    <w:rsid w:val="003633C7"/>
    <w:rsid w:val="00363E85"/>
    <w:rsid w:val="0036403B"/>
    <w:rsid w:val="003641B2"/>
    <w:rsid w:val="003643D4"/>
    <w:rsid w:val="00364CBD"/>
    <w:rsid w:val="003650A9"/>
    <w:rsid w:val="003703F4"/>
    <w:rsid w:val="003713FB"/>
    <w:rsid w:val="00372958"/>
    <w:rsid w:val="003733E3"/>
    <w:rsid w:val="00375906"/>
    <w:rsid w:val="00375A15"/>
    <w:rsid w:val="00376644"/>
    <w:rsid w:val="003766AE"/>
    <w:rsid w:val="00376A6B"/>
    <w:rsid w:val="00377277"/>
    <w:rsid w:val="00377A74"/>
    <w:rsid w:val="00377B4D"/>
    <w:rsid w:val="00377E54"/>
    <w:rsid w:val="00377EFA"/>
    <w:rsid w:val="00380071"/>
    <w:rsid w:val="00380CB3"/>
    <w:rsid w:val="0038194D"/>
    <w:rsid w:val="00382D43"/>
    <w:rsid w:val="00382E9E"/>
    <w:rsid w:val="00386761"/>
    <w:rsid w:val="003873A6"/>
    <w:rsid w:val="00387E75"/>
    <w:rsid w:val="00390002"/>
    <w:rsid w:val="00390D09"/>
    <w:rsid w:val="00390DC4"/>
    <w:rsid w:val="00390F20"/>
    <w:rsid w:val="00392141"/>
    <w:rsid w:val="00392AE6"/>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7474"/>
    <w:rsid w:val="003B7573"/>
    <w:rsid w:val="003B7B73"/>
    <w:rsid w:val="003C0374"/>
    <w:rsid w:val="003C09CD"/>
    <w:rsid w:val="003C1439"/>
    <w:rsid w:val="003C32B8"/>
    <w:rsid w:val="003C379F"/>
    <w:rsid w:val="003C4D13"/>
    <w:rsid w:val="003C5875"/>
    <w:rsid w:val="003C6379"/>
    <w:rsid w:val="003C6CD2"/>
    <w:rsid w:val="003D0330"/>
    <w:rsid w:val="003D0376"/>
    <w:rsid w:val="003D2744"/>
    <w:rsid w:val="003D28C2"/>
    <w:rsid w:val="003D2922"/>
    <w:rsid w:val="003D3618"/>
    <w:rsid w:val="003D3BB1"/>
    <w:rsid w:val="003D405B"/>
    <w:rsid w:val="003D4D2C"/>
    <w:rsid w:val="003D58D4"/>
    <w:rsid w:val="003D600E"/>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30EE"/>
    <w:rsid w:val="004040F6"/>
    <w:rsid w:val="004050E7"/>
    <w:rsid w:val="00406509"/>
    <w:rsid w:val="0040678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36D8D"/>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6C99"/>
    <w:rsid w:val="00477E8E"/>
    <w:rsid w:val="00481181"/>
    <w:rsid w:val="00482BCF"/>
    <w:rsid w:val="0048472F"/>
    <w:rsid w:val="00484BB9"/>
    <w:rsid w:val="00484F40"/>
    <w:rsid w:val="00485E22"/>
    <w:rsid w:val="00485FF1"/>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CFD"/>
    <w:rsid w:val="004B23BC"/>
    <w:rsid w:val="004B29AC"/>
    <w:rsid w:val="004B4692"/>
    <w:rsid w:val="004C20B6"/>
    <w:rsid w:val="004C2D80"/>
    <w:rsid w:val="004C42E9"/>
    <w:rsid w:val="004C5BC5"/>
    <w:rsid w:val="004C5FBC"/>
    <w:rsid w:val="004C6FA4"/>
    <w:rsid w:val="004C7D29"/>
    <w:rsid w:val="004D085E"/>
    <w:rsid w:val="004D0C5D"/>
    <w:rsid w:val="004D32E5"/>
    <w:rsid w:val="004D76D8"/>
    <w:rsid w:val="004D7C34"/>
    <w:rsid w:val="004E17C7"/>
    <w:rsid w:val="004E1D41"/>
    <w:rsid w:val="004E2211"/>
    <w:rsid w:val="004E2501"/>
    <w:rsid w:val="004E4293"/>
    <w:rsid w:val="004F0A97"/>
    <w:rsid w:val="004F20D7"/>
    <w:rsid w:val="004F2748"/>
    <w:rsid w:val="004F335B"/>
    <w:rsid w:val="004F6D4B"/>
    <w:rsid w:val="004F77BF"/>
    <w:rsid w:val="0050026E"/>
    <w:rsid w:val="00500713"/>
    <w:rsid w:val="00500BD9"/>
    <w:rsid w:val="0050260C"/>
    <w:rsid w:val="00502939"/>
    <w:rsid w:val="00505266"/>
    <w:rsid w:val="005119C7"/>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2817"/>
    <w:rsid w:val="005641E4"/>
    <w:rsid w:val="00564805"/>
    <w:rsid w:val="00564B2C"/>
    <w:rsid w:val="0056574E"/>
    <w:rsid w:val="005704F1"/>
    <w:rsid w:val="00571381"/>
    <w:rsid w:val="005715D2"/>
    <w:rsid w:val="005717DB"/>
    <w:rsid w:val="00573719"/>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7CA"/>
    <w:rsid w:val="005C4C64"/>
    <w:rsid w:val="005C6489"/>
    <w:rsid w:val="005C6641"/>
    <w:rsid w:val="005D1196"/>
    <w:rsid w:val="005D1AC6"/>
    <w:rsid w:val="005D4F8A"/>
    <w:rsid w:val="005D68F7"/>
    <w:rsid w:val="005D6D95"/>
    <w:rsid w:val="005E111F"/>
    <w:rsid w:val="005E2BFE"/>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2642C"/>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6F7"/>
    <w:rsid w:val="00670B88"/>
    <w:rsid w:val="0067204D"/>
    <w:rsid w:val="00673121"/>
    <w:rsid w:val="00674816"/>
    <w:rsid w:val="00675E64"/>
    <w:rsid w:val="0067789D"/>
    <w:rsid w:val="00677962"/>
    <w:rsid w:val="00677E1D"/>
    <w:rsid w:val="006804CA"/>
    <w:rsid w:val="006807E0"/>
    <w:rsid w:val="00680890"/>
    <w:rsid w:val="00681BA8"/>
    <w:rsid w:val="00683A92"/>
    <w:rsid w:val="006852EA"/>
    <w:rsid w:val="00685A21"/>
    <w:rsid w:val="00685CD7"/>
    <w:rsid w:val="00686561"/>
    <w:rsid w:val="00687FCC"/>
    <w:rsid w:val="00690ACB"/>
    <w:rsid w:val="0069111E"/>
    <w:rsid w:val="00691338"/>
    <w:rsid w:val="00691463"/>
    <w:rsid w:val="006935D3"/>
    <w:rsid w:val="00693F7D"/>
    <w:rsid w:val="00694510"/>
    <w:rsid w:val="0069576A"/>
    <w:rsid w:val="00695CFE"/>
    <w:rsid w:val="00696E90"/>
    <w:rsid w:val="006A0DFF"/>
    <w:rsid w:val="006A10B7"/>
    <w:rsid w:val="006A162C"/>
    <w:rsid w:val="006A4207"/>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6CBF"/>
    <w:rsid w:val="006E70F0"/>
    <w:rsid w:val="006E7A69"/>
    <w:rsid w:val="006E7B04"/>
    <w:rsid w:val="006F0180"/>
    <w:rsid w:val="006F079D"/>
    <w:rsid w:val="006F1D18"/>
    <w:rsid w:val="006F2137"/>
    <w:rsid w:val="006F2870"/>
    <w:rsid w:val="006F2DDC"/>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6543"/>
    <w:rsid w:val="00707380"/>
    <w:rsid w:val="00710C97"/>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0328"/>
    <w:rsid w:val="00741EBE"/>
    <w:rsid w:val="0074224E"/>
    <w:rsid w:val="00742847"/>
    <w:rsid w:val="00742E41"/>
    <w:rsid w:val="00745766"/>
    <w:rsid w:val="00745AF4"/>
    <w:rsid w:val="00745F0A"/>
    <w:rsid w:val="00747341"/>
    <w:rsid w:val="007503DF"/>
    <w:rsid w:val="0075130B"/>
    <w:rsid w:val="0075236C"/>
    <w:rsid w:val="0075263E"/>
    <w:rsid w:val="00752822"/>
    <w:rsid w:val="00753CEF"/>
    <w:rsid w:val="00756646"/>
    <w:rsid w:val="00756AE4"/>
    <w:rsid w:val="00756FAD"/>
    <w:rsid w:val="007573E4"/>
    <w:rsid w:val="007605E9"/>
    <w:rsid w:val="00760A67"/>
    <w:rsid w:val="007621B9"/>
    <w:rsid w:val="0076396E"/>
    <w:rsid w:val="007647BF"/>
    <w:rsid w:val="00765E72"/>
    <w:rsid w:val="007713A5"/>
    <w:rsid w:val="007718E7"/>
    <w:rsid w:val="00771999"/>
    <w:rsid w:val="00772220"/>
    <w:rsid w:val="00774F36"/>
    <w:rsid w:val="0077546E"/>
    <w:rsid w:val="0077578E"/>
    <w:rsid w:val="0077658E"/>
    <w:rsid w:val="00777982"/>
    <w:rsid w:val="00780CEE"/>
    <w:rsid w:val="00781270"/>
    <w:rsid w:val="0078200B"/>
    <w:rsid w:val="00782DF6"/>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0BE"/>
    <w:rsid w:val="007B1DE9"/>
    <w:rsid w:val="007B392C"/>
    <w:rsid w:val="007B48BC"/>
    <w:rsid w:val="007B6C5A"/>
    <w:rsid w:val="007B775E"/>
    <w:rsid w:val="007B78E7"/>
    <w:rsid w:val="007C1052"/>
    <w:rsid w:val="007C2745"/>
    <w:rsid w:val="007C2DA2"/>
    <w:rsid w:val="007C382D"/>
    <w:rsid w:val="007C481E"/>
    <w:rsid w:val="007C6636"/>
    <w:rsid w:val="007C79DA"/>
    <w:rsid w:val="007D0569"/>
    <w:rsid w:val="007D07B7"/>
    <w:rsid w:val="007D0C26"/>
    <w:rsid w:val="007D5377"/>
    <w:rsid w:val="007D64A3"/>
    <w:rsid w:val="007D6524"/>
    <w:rsid w:val="007E04EF"/>
    <w:rsid w:val="007E0A0D"/>
    <w:rsid w:val="007E17D0"/>
    <w:rsid w:val="007E1FF8"/>
    <w:rsid w:val="007E255D"/>
    <w:rsid w:val="007E2DD3"/>
    <w:rsid w:val="007E3FE7"/>
    <w:rsid w:val="007E5E3B"/>
    <w:rsid w:val="007E64D6"/>
    <w:rsid w:val="007E6691"/>
    <w:rsid w:val="007E6B02"/>
    <w:rsid w:val="007E70F4"/>
    <w:rsid w:val="007E7328"/>
    <w:rsid w:val="007E753B"/>
    <w:rsid w:val="007E788C"/>
    <w:rsid w:val="007F080A"/>
    <w:rsid w:val="007F36A8"/>
    <w:rsid w:val="007F41E6"/>
    <w:rsid w:val="007F45A6"/>
    <w:rsid w:val="007F4AA3"/>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6445"/>
    <w:rsid w:val="00820C87"/>
    <w:rsid w:val="008215EF"/>
    <w:rsid w:val="0082238B"/>
    <w:rsid w:val="00823B8D"/>
    <w:rsid w:val="00824366"/>
    <w:rsid w:val="00825804"/>
    <w:rsid w:val="00825AFE"/>
    <w:rsid w:val="00826221"/>
    <w:rsid w:val="00826695"/>
    <w:rsid w:val="00826D21"/>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13DE"/>
    <w:rsid w:val="008A1994"/>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2F1"/>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09C0"/>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0627"/>
    <w:rsid w:val="00921292"/>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1898"/>
    <w:rsid w:val="00952F85"/>
    <w:rsid w:val="00960B9F"/>
    <w:rsid w:val="0096152F"/>
    <w:rsid w:val="00961800"/>
    <w:rsid w:val="00963250"/>
    <w:rsid w:val="00964553"/>
    <w:rsid w:val="00964987"/>
    <w:rsid w:val="00965152"/>
    <w:rsid w:val="00965955"/>
    <w:rsid w:val="00967684"/>
    <w:rsid w:val="00967AF0"/>
    <w:rsid w:val="00970ADF"/>
    <w:rsid w:val="00972ABB"/>
    <w:rsid w:val="0097325C"/>
    <w:rsid w:val="009746B2"/>
    <w:rsid w:val="00974DC4"/>
    <w:rsid w:val="00974DD2"/>
    <w:rsid w:val="0097591F"/>
    <w:rsid w:val="00975B8F"/>
    <w:rsid w:val="0097662F"/>
    <w:rsid w:val="0097664B"/>
    <w:rsid w:val="00976728"/>
    <w:rsid w:val="009772B7"/>
    <w:rsid w:val="00977D97"/>
    <w:rsid w:val="009801FF"/>
    <w:rsid w:val="00980D0C"/>
    <w:rsid w:val="009810C1"/>
    <w:rsid w:val="00982035"/>
    <w:rsid w:val="00982202"/>
    <w:rsid w:val="009832F5"/>
    <w:rsid w:val="009836FE"/>
    <w:rsid w:val="00983DA4"/>
    <w:rsid w:val="009847CB"/>
    <w:rsid w:val="0098669A"/>
    <w:rsid w:val="00986B30"/>
    <w:rsid w:val="00987271"/>
    <w:rsid w:val="009901F5"/>
    <w:rsid w:val="00990437"/>
    <w:rsid w:val="00991D25"/>
    <w:rsid w:val="00993F45"/>
    <w:rsid w:val="00994221"/>
    <w:rsid w:val="00994798"/>
    <w:rsid w:val="00994A4F"/>
    <w:rsid w:val="00997168"/>
    <w:rsid w:val="00997D7E"/>
    <w:rsid w:val="009A2DED"/>
    <w:rsid w:val="009A4621"/>
    <w:rsid w:val="009A4F9C"/>
    <w:rsid w:val="009A5F61"/>
    <w:rsid w:val="009A6096"/>
    <w:rsid w:val="009A6195"/>
    <w:rsid w:val="009A785D"/>
    <w:rsid w:val="009B031C"/>
    <w:rsid w:val="009B0A7C"/>
    <w:rsid w:val="009B236C"/>
    <w:rsid w:val="009B2C85"/>
    <w:rsid w:val="009B4E93"/>
    <w:rsid w:val="009B53ED"/>
    <w:rsid w:val="009C30A3"/>
    <w:rsid w:val="009C324B"/>
    <w:rsid w:val="009C3CFF"/>
    <w:rsid w:val="009C475B"/>
    <w:rsid w:val="009C510D"/>
    <w:rsid w:val="009C5F0D"/>
    <w:rsid w:val="009C6C41"/>
    <w:rsid w:val="009D1BB6"/>
    <w:rsid w:val="009D2109"/>
    <w:rsid w:val="009D2CED"/>
    <w:rsid w:val="009D3AE3"/>
    <w:rsid w:val="009D3DD7"/>
    <w:rsid w:val="009D47E7"/>
    <w:rsid w:val="009D501C"/>
    <w:rsid w:val="009D5533"/>
    <w:rsid w:val="009D6664"/>
    <w:rsid w:val="009E12A4"/>
    <w:rsid w:val="009E1824"/>
    <w:rsid w:val="009E1A34"/>
    <w:rsid w:val="009E2759"/>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1FB8"/>
    <w:rsid w:val="00A130A9"/>
    <w:rsid w:val="00A16C51"/>
    <w:rsid w:val="00A17D88"/>
    <w:rsid w:val="00A2085D"/>
    <w:rsid w:val="00A20E8F"/>
    <w:rsid w:val="00A21598"/>
    <w:rsid w:val="00A21876"/>
    <w:rsid w:val="00A21F4C"/>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1C30"/>
    <w:rsid w:val="00A725CF"/>
    <w:rsid w:val="00A7291F"/>
    <w:rsid w:val="00A731B2"/>
    <w:rsid w:val="00A7375B"/>
    <w:rsid w:val="00A746DD"/>
    <w:rsid w:val="00A7481A"/>
    <w:rsid w:val="00A7644A"/>
    <w:rsid w:val="00A76B47"/>
    <w:rsid w:val="00A77A20"/>
    <w:rsid w:val="00A77AD0"/>
    <w:rsid w:val="00A81983"/>
    <w:rsid w:val="00A82541"/>
    <w:rsid w:val="00A843EC"/>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525F"/>
    <w:rsid w:val="00AA5D28"/>
    <w:rsid w:val="00AA76A3"/>
    <w:rsid w:val="00AB0269"/>
    <w:rsid w:val="00AB0915"/>
    <w:rsid w:val="00AB0EAF"/>
    <w:rsid w:val="00AB112F"/>
    <w:rsid w:val="00AB1E4A"/>
    <w:rsid w:val="00AB2F2B"/>
    <w:rsid w:val="00AB3732"/>
    <w:rsid w:val="00AB452C"/>
    <w:rsid w:val="00AB56BF"/>
    <w:rsid w:val="00AB7B66"/>
    <w:rsid w:val="00AC1751"/>
    <w:rsid w:val="00AC206A"/>
    <w:rsid w:val="00AC3580"/>
    <w:rsid w:val="00AC4436"/>
    <w:rsid w:val="00AC486D"/>
    <w:rsid w:val="00AC4A26"/>
    <w:rsid w:val="00AC503D"/>
    <w:rsid w:val="00AC578F"/>
    <w:rsid w:val="00AC731A"/>
    <w:rsid w:val="00AC7712"/>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642A"/>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463AC"/>
    <w:rsid w:val="00B50083"/>
    <w:rsid w:val="00B51187"/>
    <w:rsid w:val="00B5129E"/>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701B8"/>
    <w:rsid w:val="00B71109"/>
    <w:rsid w:val="00B71490"/>
    <w:rsid w:val="00B71D0A"/>
    <w:rsid w:val="00B732E7"/>
    <w:rsid w:val="00B74BFD"/>
    <w:rsid w:val="00B752DF"/>
    <w:rsid w:val="00B75F58"/>
    <w:rsid w:val="00B7605A"/>
    <w:rsid w:val="00B7691F"/>
    <w:rsid w:val="00B77753"/>
    <w:rsid w:val="00B80719"/>
    <w:rsid w:val="00B8197F"/>
    <w:rsid w:val="00B81A89"/>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4BF"/>
    <w:rsid w:val="00B947C2"/>
    <w:rsid w:val="00B94E89"/>
    <w:rsid w:val="00B95FFA"/>
    <w:rsid w:val="00B96549"/>
    <w:rsid w:val="00B97910"/>
    <w:rsid w:val="00BA01F9"/>
    <w:rsid w:val="00BA3B47"/>
    <w:rsid w:val="00BA3EAC"/>
    <w:rsid w:val="00BA4306"/>
    <w:rsid w:val="00BA4573"/>
    <w:rsid w:val="00BA47D8"/>
    <w:rsid w:val="00BA7943"/>
    <w:rsid w:val="00BB03CD"/>
    <w:rsid w:val="00BB0B6F"/>
    <w:rsid w:val="00BB1873"/>
    <w:rsid w:val="00BB2FAC"/>
    <w:rsid w:val="00BB301A"/>
    <w:rsid w:val="00BB3A76"/>
    <w:rsid w:val="00BB458C"/>
    <w:rsid w:val="00BB6F49"/>
    <w:rsid w:val="00BB7163"/>
    <w:rsid w:val="00BC000D"/>
    <w:rsid w:val="00BC2EC7"/>
    <w:rsid w:val="00BC3257"/>
    <w:rsid w:val="00BC36B2"/>
    <w:rsid w:val="00BC5B67"/>
    <w:rsid w:val="00BC5F57"/>
    <w:rsid w:val="00BC6B51"/>
    <w:rsid w:val="00BC79DF"/>
    <w:rsid w:val="00BD0F16"/>
    <w:rsid w:val="00BD25AD"/>
    <w:rsid w:val="00BD2C25"/>
    <w:rsid w:val="00BD344C"/>
    <w:rsid w:val="00BD3816"/>
    <w:rsid w:val="00BD3917"/>
    <w:rsid w:val="00BD4017"/>
    <w:rsid w:val="00BD444D"/>
    <w:rsid w:val="00BD447C"/>
    <w:rsid w:val="00BD67C9"/>
    <w:rsid w:val="00BD7012"/>
    <w:rsid w:val="00BD719B"/>
    <w:rsid w:val="00BE225B"/>
    <w:rsid w:val="00BE23E3"/>
    <w:rsid w:val="00BE2B4A"/>
    <w:rsid w:val="00BE312D"/>
    <w:rsid w:val="00BE4035"/>
    <w:rsid w:val="00BE41D0"/>
    <w:rsid w:val="00BE42A0"/>
    <w:rsid w:val="00BE437B"/>
    <w:rsid w:val="00BE5544"/>
    <w:rsid w:val="00BF211D"/>
    <w:rsid w:val="00BF3C87"/>
    <w:rsid w:val="00BF3FA7"/>
    <w:rsid w:val="00BF44D7"/>
    <w:rsid w:val="00BF6181"/>
    <w:rsid w:val="00BF6C59"/>
    <w:rsid w:val="00BF6F57"/>
    <w:rsid w:val="00BF7526"/>
    <w:rsid w:val="00C011E7"/>
    <w:rsid w:val="00C0191A"/>
    <w:rsid w:val="00C01975"/>
    <w:rsid w:val="00C01C0B"/>
    <w:rsid w:val="00C01E4D"/>
    <w:rsid w:val="00C020CF"/>
    <w:rsid w:val="00C0241E"/>
    <w:rsid w:val="00C02475"/>
    <w:rsid w:val="00C02634"/>
    <w:rsid w:val="00C03881"/>
    <w:rsid w:val="00C03C51"/>
    <w:rsid w:val="00C049D3"/>
    <w:rsid w:val="00C05425"/>
    <w:rsid w:val="00C06BE3"/>
    <w:rsid w:val="00C10EFF"/>
    <w:rsid w:val="00C12465"/>
    <w:rsid w:val="00C1279F"/>
    <w:rsid w:val="00C12DE9"/>
    <w:rsid w:val="00C13CF8"/>
    <w:rsid w:val="00C1429D"/>
    <w:rsid w:val="00C14839"/>
    <w:rsid w:val="00C149A8"/>
    <w:rsid w:val="00C167A4"/>
    <w:rsid w:val="00C16B98"/>
    <w:rsid w:val="00C16C1A"/>
    <w:rsid w:val="00C2022B"/>
    <w:rsid w:val="00C203EC"/>
    <w:rsid w:val="00C2179D"/>
    <w:rsid w:val="00C24999"/>
    <w:rsid w:val="00C26AD8"/>
    <w:rsid w:val="00C27084"/>
    <w:rsid w:val="00C300D5"/>
    <w:rsid w:val="00C30C6A"/>
    <w:rsid w:val="00C32FB6"/>
    <w:rsid w:val="00C33E3F"/>
    <w:rsid w:val="00C343DF"/>
    <w:rsid w:val="00C34CE3"/>
    <w:rsid w:val="00C34EEC"/>
    <w:rsid w:val="00C35494"/>
    <w:rsid w:val="00C3562A"/>
    <w:rsid w:val="00C36E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47F0A"/>
    <w:rsid w:val="00C5214C"/>
    <w:rsid w:val="00C524E5"/>
    <w:rsid w:val="00C55077"/>
    <w:rsid w:val="00C56E5C"/>
    <w:rsid w:val="00C570F9"/>
    <w:rsid w:val="00C6031E"/>
    <w:rsid w:val="00C612B0"/>
    <w:rsid w:val="00C6164E"/>
    <w:rsid w:val="00C61EDB"/>
    <w:rsid w:val="00C63A62"/>
    <w:rsid w:val="00C70771"/>
    <w:rsid w:val="00C71873"/>
    <w:rsid w:val="00C7291C"/>
    <w:rsid w:val="00C72D40"/>
    <w:rsid w:val="00C738F6"/>
    <w:rsid w:val="00C7457A"/>
    <w:rsid w:val="00C7535C"/>
    <w:rsid w:val="00C75C7D"/>
    <w:rsid w:val="00C76ADD"/>
    <w:rsid w:val="00C803F8"/>
    <w:rsid w:val="00C80A79"/>
    <w:rsid w:val="00C8154C"/>
    <w:rsid w:val="00C81E7C"/>
    <w:rsid w:val="00C8240D"/>
    <w:rsid w:val="00C845B6"/>
    <w:rsid w:val="00C865D8"/>
    <w:rsid w:val="00C87BB8"/>
    <w:rsid w:val="00C87E49"/>
    <w:rsid w:val="00C90D1B"/>
    <w:rsid w:val="00C90FCB"/>
    <w:rsid w:val="00C91FA4"/>
    <w:rsid w:val="00C94C8E"/>
    <w:rsid w:val="00C9500C"/>
    <w:rsid w:val="00C962D2"/>
    <w:rsid w:val="00CA0E10"/>
    <w:rsid w:val="00CA142B"/>
    <w:rsid w:val="00CA2761"/>
    <w:rsid w:val="00CA3FBD"/>
    <w:rsid w:val="00CA521B"/>
    <w:rsid w:val="00CA6A58"/>
    <w:rsid w:val="00CB0A89"/>
    <w:rsid w:val="00CB18E2"/>
    <w:rsid w:val="00CB1AC5"/>
    <w:rsid w:val="00CB1AF3"/>
    <w:rsid w:val="00CB2FAC"/>
    <w:rsid w:val="00CB497A"/>
    <w:rsid w:val="00CB679D"/>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4BE9"/>
    <w:rsid w:val="00CE5E5D"/>
    <w:rsid w:val="00CE6490"/>
    <w:rsid w:val="00CF0B55"/>
    <w:rsid w:val="00CF38EF"/>
    <w:rsid w:val="00CF484F"/>
    <w:rsid w:val="00CF707F"/>
    <w:rsid w:val="00D01676"/>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4075B"/>
    <w:rsid w:val="00D40AA5"/>
    <w:rsid w:val="00D4259F"/>
    <w:rsid w:val="00D42698"/>
    <w:rsid w:val="00D426C5"/>
    <w:rsid w:val="00D42A56"/>
    <w:rsid w:val="00D42F3D"/>
    <w:rsid w:val="00D43ABD"/>
    <w:rsid w:val="00D45025"/>
    <w:rsid w:val="00D46017"/>
    <w:rsid w:val="00D46084"/>
    <w:rsid w:val="00D47733"/>
    <w:rsid w:val="00D47C00"/>
    <w:rsid w:val="00D47C9B"/>
    <w:rsid w:val="00D50F1D"/>
    <w:rsid w:val="00D5110F"/>
    <w:rsid w:val="00D515B8"/>
    <w:rsid w:val="00D5187B"/>
    <w:rsid w:val="00D52C5E"/>
    <w:rsid w:val="00D5570F"/>
    <w:rsid w:val="00D5671E"/>
    <w:rsid w:val="00D57952"/>
    <w:rsid w:val="00D579F1"/>
    <w:rsid w:val="00D626C5"/>
    <w:rsid w:val="00D62E6C"/>
    <w:rsid w:val="00D64459"/>
    <w:rsid w:val="00D64D8B"/>
    <w:rsid w:val="00D652FF"/>
    <w:rsid w:val="00D715C7"/>
    <w:rsid w:val="00D7178E"/>
    <w:rsid w:val="00D729B3"/>
    <w:rsid w:val="00D7441F"/>
    <w:rsid w:val="00D74975"/>
    <w:rsid w:val="00D758F0"/>
    <w:rsid w:val="00D76E5D"/>
    <w:rsid w:val="00D822F0"/>
    <w:rsid w:val="00D82D98"/>
    <w:rsid w:val="00D847BA"/>
    <w:rsid w:val="00D84EE2"/>
    <w:rsid w:val="00D8522B"/>
    <w:rsid w:val="00D901F8"/>
    <w:rsid w:val="00D90C59"/>
    <w:rsid w:val="00D90F5C"/>
    <w:rsid w:val="00D91A44"/>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00EF"/>
    <w:rsid w:val="00DD1ADC"/>
    <w:rsid w:val="00DD1B93"/>
    <w:rsid w:val="00DD220C"/>
    <w:rsid w:val="00DD2412"/>
    <w:rsid w:val="00DD3AE5"/>
    <w:rsid w:val="00DE02DC"/>
    <w:rsid w:val="00DE08F1"/>
    <w:rsid w:val="00DE11D4"/>
    <w:rsid w:val="00DE22AB"/>
    <w:rsid w:val="00DE3ACF"/>
    <w:rsid w:val="00DE7144"/>
    <w:rsid w:val="00DF0B5C"/>
    <w:rsid w:val="00DF217A"/>
    <w:rsid w:val="00DF41B9"/>
    <w:rsid w:val="00DF533F"/>
    <w:rsid w:val="00DF6128"/>
    <w:rsid w:val="00DF72A0"/>
    <w:rsid w:val="00DF7687"/>
    <w:rsid w:val="00DF7931"/>
    <w:rsid w:val="00DF7A52"/>
    <w:rsid w:val="00E00740"/>
    <w:rsid w:val="00E00A28"/>
    <w:rsid w:val="00E02180"/>
    <w:rsid w:val="00E0219C"/>
    <w:rsid w:val="00E02A01"/>
    <w:rsid w:val="00E037A1"/>
    <w:rsid w:val="00E04791"/>
    <w:rsid w:val="00E04A6D"/>
    <w:rsid w:val="00E04F60"/>
    <w:rsid w:val="00E0775E"/>
    <w:rsid w:val="00E11713"/>
    <w:rsid w:val="00E12239"/>
    <w:rsid w:val="00E12613"/>
    <w:rsid w:val="00E12734"/>
    <w:rsid w:val="00E131FA"/>
    <w:rsid w:val="00E13ACC"/>
    <w:rsid w:val="00E14051"/>
    <w:rsid w:val="00E14B98"/>
    <w:rsid w:val="00E16485"/>
    <w:rsid w:val="00E202A7"/>
    <w:rsid w:val="00E20529"/>
    <w:rsid w:val="00E2119E"/>
    <w:rsid w:val="00E21A47"/>
    <w:rsid w:val="00E23DBA"/>
    <w:rsid w:val="00E24479"/>
    <w:rsid w:val="00E24D4C"/>
    <w:rsid w:val="00E252D2"/>
    <w:rsid w:val="00E3119B"/>
    <w:rsid w:val="00E33085"/>
    <w:rsid w:val="00E330FC"/>
    <w:rsid w:val="00E33B8F"/>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3DF8"/>
    <w:rsid w:val="00E8584F"/>
    <w:rsid w:val="00E8685F"/>
    <w:rsid w:val="00E9156A"/>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7217"/>
    <w:rsid w:val="00EA7867"/>
    <w:rsid w:val="00EB1158"/>
    <w:rsid w:val="00EB12C9"/>
    <w:rsid w:val="00EB1E42"/>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0A76"/>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09AB"/>
    <w:rsid w:val="00F213ED"/>
    <w:rsid w:val="00F21E55"/>
    <w:rsid w:val="00F25164"/>
    <w:rsid w:val="00F25866"/>
    <w:rsid w:val="00F259D9"/>
    <w:rsid w:val="00F26C51"/>
    <w:rsid w:val="00F31248"/>
    <w:rsid w:val="00F31DED"/>
    <w:rsid w:val="00F32339"/>
    <w:rsid w:val="00F3273C"/>
    <w:rsid w:val="00F33E5A"/>
    <w:rsid w:val="00F352D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127"/>
    <w:rsid w:val="00F545A6"/>
    <w:rsid w:val="00F5470A"/>
    <w:rsid w:val="00F55FF3"/>
    <w:rsid w:val="00F56A3E"/>
    <w:rsid w:val="00F60BAC"/>
    <w:rsid w:val="00F61067"/>
    <w:rsid w:val="00F630DA"/>
    <w:rsid w:val="00F66527"/>
    <w:rsid w:val="00F66AC9"/>
    <w:rsid w:val="00F67395"/>
    <w:rsid w:val="00F67BDA"/>
    <w:rsid w:val="00F709C2"/>
    <w:rsid w:val="00F74275"/>
    <w:rsid w:val="00F742F2"/>
    <w:rsid w:val="00F74475"/>
    <w:rsid w:val="00F744BA"/>
    <w:rsid w:val="00F7456A"/>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9742C"/>
    <w:rsid w:val="00F97851"/>
    <w:rsid w:val="00F97A01"/>
    <w:rsid w:val="00FA2967"/>
    <w:rsid w:val="00FA387F"/>
    <w:rsid w:val="00FA3C7A"/>
    <w:rsid w:val="00FA463E"/>
    <w:rsid w:val="00FA49D4"/>
    <w:rsid w:val="00FA4B0F"/>
    <w:rsid w:val="00FA4DE3"/>
    <w:rsid w:val="00FA563D"/>
    <w:rsid w:val="00FA5DB7"/>
    <w:rsid w:val="00FA5DBE"/>
    <w:rsid w:val="00FA6D67"/>
    <w:rsid w:val="00FA7539"/>
    <w:rsid w:val="00FA7ACA"/>
    <w:rsid w:val="00FA7C57"/>
    <w:rsid w:val="00FA7E94"/>
    <w:rsid w:val="00FB0C34"/>
    <w:rsid w:val="00FB0D97"/>
    <w:rsid w:val="00FB19CD"/>
    <w:rsid w:val="00FB2D91"/>
    <w:rsid w:val="00FB43AD"/>
    <w:rsid w:val="00FB4867"/>
    <w:rsid w:val="00FB60E8"/>
    <w:rsid w:val="00FB6444"/>
    <w:rsid w:val="00FC146D"/>
    <w:rsid w:val="00FC484D"/>
    <w:rsid w:val="00FC5613"/>
    <w:rsid w:val="00FC6E28"/>
    <w:rsid w:val="00FC6FFA"/>
    <w:rsid w:val="00FC757B"/>
    <w:rsid w:val="00FD05A5"/>
    <w:rsid w:val="00FD1806"/>
    <w:rsid w:val="00FD2E75"/>
    <w:rsid w:val="00FD4919"/>
    <w:rsid w:val="00FD4CE6"/>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F45DDA93-5E2C-4B43-8403-16A9B4A98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7A50D-2AC5-4C60-94E9-E380743CF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5635</Words>
  <Characters>30997</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36559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2018-04-25T21:20:00Z</cp:lastPrinted>
  <dcterms:created xsi:type="dcterms:W3CDTF">2019-01-24T15:42:00Z</dcterms:created>
  <dcterms:modified xsi:type="dcterms:W3CDTF">2019-01-24T15:42:00Z</dcterms:modified>
</cp:coreProperties>
</file>