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94B1E" w14:textId="77777777" w:rsidR="000825EE" w:rsidRDefault="000825EE" w:rsidP="000825EE">
      <w:pPr>
        <w:pStyle w:val="Encabezado"/>
        <w:ind w:left="2977"/>
        <w:jc w:val="both"/>
        <w:rPr>
          <w:rFonts w:ascii="Arial" w:hAnsi="Arial" w:cs="Arial"/>
          <w:b/>
          <w:sz w:val="24"/>
          <w:szCs w:val="24"/>
        </w:rPr>
      </w:pPr>
      <w:r w:rsidRPr="00B52404">
        <w:rPr>
          <w:rFonts w:ascii="Arial" w:hAnsi="Arial" w:cs="Arial"/>
          <w:b/>
          <w:sz w:val="24"/>
          <w:szCs w:val="24"/>
        </w:rPr>
        <w:t>SEXTA SALA UNITARIA DE PRIMERA INSTANCIA DEL TRIBUNAL DE JUSTICIA ADMINISTRATIVA DEL ESTADO DE OAXACA.</w:t>
      </w:r>
    </w:p>
    <w:p w14:paraId="2D039411" w14:textId="77777777" w:rsidR="000825EE" w:rsidRPr="00240D1C" w:rsidRDefault="000825EE" w:rsidP="000825EE">
      <w:pPr>
        <w:pStyle w:val="Encabezado"/>
        <w:ind w:left="2977"/>
        <w:jc w:val="both"/>
        <w:rPr>
          <w:rFonts w:ascii="Arial" w:hAnsi="Arial" w:cs="Arial"/>
          <w:b/>
          <w:sz w:val="24"/>
          <w:szCs w:val="24"/>
        </w:rPr>
      </w:pPr>
    </w:p>
    <w:p w14:paraId="7D5425AA" w14:textId="77777777" w:rsidR="000825EE" w:rsidRPr="00240D1C" w:rsidRDefault="000825EE" w:rsidP="000825EE">
      <w:pPr>
        <w:pStyle w:val="Encabezado"/>
        <w:tabs>
          <w:tab w:val="clear" w:pos="4419"/>
          <w:tab w:val="clear" w:pos="8838"/>
        </w:tabs>
        <w:ind w:left="2410" w:right="-93" w:firstLine="570"/>
        <w:jc w:val="both"/>
        <w:rPr>
          <w:rFonts w:ascii="Arial" w:hAnsi="Arial" w:cs="Arial"/>
          <w:b/>
          <w:sz w:val="24"/>
          <w:szCs w:val="24"/>
        </w:rPr>
      </w:pPr>
      <w:r w:rsidRPr="00240D1C">
        <w:rPr>
          <w:rFonts w:ascii="Arial" w:hAnsi="Arial" w:cs="Arial"/>
          <w:b/>
          <w:sz w:val="24"/>
          <w:szCs w:val="24"/>
        </w:rPr>
        <w:t xml:space="preserve">EXPEDIENTE: </w:t>
      </w:r>
      <w:r w:rsidRPr="00E578BF">
        <w:rPr>
          <w:rFonts w:ascii="Arial" w:hAnsi="Arial" w:cs="Arial"/>
          <w:b/>
          <w:bCs/>
          <w:sz w:val="24"/>
          <w:szCs w:val="24"/>
        </w:rPr>
        <w:t>0</w:t>
      </w:r>
      <w:r>
        <w:rPr>
          <w:rFonts w:ascii="Arial" w:hAnsi="Arial" w:cs="Arial"/>
          <w:b/>
          <w:bCs/>
          <w:sz w:val="24"/>
          <w:szCs w:val="24"/>
        </w:rPr>
        <w:t>108/2019.</w:t>
      </w:r>
    </w:p>
    <w:p w14:paraId="2035F4A1" w14:textId="77777777" w:rsidR="000825EE" w:rsidRPr="00240D1C" w:rsidRDefault="000825EE" w:rsidP="000825EE">
      <w:pPr>
        <w:pStyle w:val="Encabezado"/>
        <w:tabs>
          <w:tab w:val="clear" w:pos="4419"/>
          <w:tab w:val="center" w:pos="8931"/>
        </w:tabs>
        <w:ind w:left="2977"/>
        <w:jc w:val="both"/>
        <w:rPr>
          <w:rFonts w:ascii="Arial" w:hAnsi="Arial" w:cs="Arial"/>
          <w:b/>
          <w:sz w:val="24"/>
          <w:szCs w:val="24"/>
        </w:rPr>
      </w:pPr>
    </w:p>
    <w:p w14:paraId="50F6805B" w14:textId="0EEEF3F3" w:rsidR="000825EE" w:rsidRPr="00B87E70" w:rsidRDefault="000825EE" w:rsidP="000825EE">
      <w:pPr>
        <w:pStyle w:val="Encabezado"/>
        <w:tabs>
          <w:tab w:val="clear" w:pos="4419"/>
          <w:tab w:val="clear" w:pos="8838"/>
        </w:tabs>
        <w:ind w:left="2977"/>
        <w:rPr>
          <w:rFonts w:ascii="Arial" w:hAnsi="Arial" w:cs="Arial"/>
          <w:bCs/>
          <w:sz w:val="24"/>
          <w:szCs w:val="24"/>
        </w:rPr>
      </w:pPr>
      <w:r>
        <w:rPr>
          <w:rFonts w:ascii="Arial" w:hAnsi="Arial" w:cs="Arial"/>
          <w:b/>
          <w:sz w:val="24"/>
          <w:szCs w:val="24"/>
        </w:rPr>
        <w:t xml:space="preserve">ACTORA: </w:t>
      </w:r>
      <w:r w:rsidR="00356E98">
        <w:rPr>
          <w:rFonts w:ascii="Arial" w:hAnsi="Arial" w:cs="Arial"/>
          <w:b/>
          <w:bCs/>
          <w:color w:val="FF0000"/>
          <w:sz w:val="24"/>
          <w:szCs w:val="24"/>
        </w:rPr>
        <w:t>**********</w:t>
      </w:r>
      <w:r w:rsidRPr="00061CA0">
        <w:rPr>
          <w:rFonts w:ascii="Arial" w:hAnsi="Arial" w:cs="Arial"/>
          <w:b/>
          <w:bCs/>
          <w:color w:val="FF0000"/>
          <w:sz w:val="24"/>
          <w:szCs w:val="24"/>
        </w:rPr>
        <w:t>.</w:t>
      </w:r>
    </w:p>
    <w:p w14:paraId="1BA701EC" w14:textId="77777777" w:rsidR="000825EE" w:rsidRPr="00240D1C" w:rsidRDefault="000825EE" w:rsidP="000825EE">
      <w:pPr>
        <w:pStyle w:val="Encabezado"/>
        <w:ind w:left="2977"/>
        <w:jc w:val="both"/>
        <w:rPr>
          <w:rFonts w:ascii="Arial" w:hAnsi="Arial" w:cs="Arial"/>
          <w:b/>
          <w:sz w:val="24"/>
          <w:szCs w:val="24"/>
        </w:rPr>
      </w:pPr>
    </w:p>
    <w:p w14:paraId="71016C8F" w14:textId="77777777" w:rsidR="000825EE" w:rsidRDefault="003910B8" w:rsidP="000825EE">
      <w:pPr>
        <w:pStyle w:val="Encabezado"/>
        <w:tabs>
          <w:tab w:val="clear" w:pos="4419"/>
          <w:tab w:val="clear" w:pos="8838"/>
          <w:tab w:val="center" w:pos="-1418"/>
        </w:tabs>
        <w:ind w:left="2977"/>
        <w:jc w:val="both"/>
        <w:rPr>
          <w:rFonts w:ascii="Arial" w:hAnsi="Arial" w:cs="Arial"/>
          <w:sz w:val="24"/>
          <w:szCs w:val="24"/>
        </w:rPr>
      </w:pPr>
      <w:r>
        <w:rPr>
          <w:rFonts w:ascii="Arial" w:hAnsi="Arial" w:cs="Arial"/>
          <w:b/>
          <w:sz w:val="24"/>
          <w:szCs w:val="24"/>
        </w:rPr>
        <w:t>DEMANDADA</w:t>
      </w:r>
      <w:r w:rsidR="000825EE" w:rsidRPr="00240D1C">
        <w:rPr>
          <w:rFonts w:ascii="Arial" w:hAnsi="Arial" w:cs="Arial"/>
          <w:b/>
          <w:sz w:val="24"/>
          <w:szCs w:val="24"/>
        </w:rPr>
        <w:t xml:space="preserve">: </w:t>
      </w:r>
      <w:r w:rsidR="000825EE">
        <w:rPr>
          <w:rFonts w:ascii="Arial" w:hAnsi="Arial" w:cs="Arial"/>
          <w:sz w:val="24"/>
          <w:szCs w:val="24"/>
        </w:rPr>
        <w:t>DIRECTORA DE INGRESOS Y RECAUDACIÓN DE LA SUBSECRETARIA DE INGRESOS DE LA SECRETARÍA DE FINANZAS DEL GOBIERNO DEL ESTADO DE OAXACA.</w:t>
      </w:r>
    </w:p>
    <w:p w14:paraId="5EAEA222" w14:textId="77777777" w:rsidR="000825EE" w:rsidRPr="005E6009" w:rsidRDefault="000825EE" w:rsidP="000825EE">
      <w:pPr>
        <w:pStyle w:val="Encabezado"/>
        <w:tabs>
          <w:tab w:val="clear" w:pos="4419"/>
          <w:tab w:val="clear" w:pos="8838"/>
          <w:tab w:val="center" w:pos="-1418"/>
        </w:tabs>
        <w:ind w:left="2977"/>
        <w:jc w:val="both"/>
        <w:rPr>
          <w:rFonts w:ascii="Arial" w:hAnsi="Arial" w:cs="Arial"/>
          <w:sz w:val="24"/>
          <w:szCs w:val="24"/>
        </w:rPr>
      </w:pPr>
    </w:p>
    <w:p w14:paraId="6C8ED9AD" w14:textId="77777777" w:rsidR="000825EE" w:rsidRPr="00240D1C" w:rsidRDefault="000825EE" w:rsidP="000825EE">
      <w:pPr>
        <w:pStyle w:val="Encabezado"/>
        <w:tabs>
          <w:tab w:val="clear" w:pos="4419"/>
          <w:tab w:val="clear" w:pos="8838"/>
          <w:tab w:val="center" w:pos="-1418"/>
        </w:tabs>
        <w:ind w:left="2977"/>
        <w:jc w:val="both"/>
        <w:rPr>
          <w:rFonts w:ascii="Arial" w:hAnsi="Arial" w:cs="Arial"/>
          <w:b/>
          <w:sz w:val="24"/>
          <w:szCs w:val="24"/>
        </w:rPr>
      </w:pPr>
      <w:r w:rsidRPr="000D7E3C">
        <w:rPr>
          <w:rFonts w:ascii="Arial" w:hAnsi="Arial" w:cs="Arial"/>
          <w:b/>
          <w:sz w:val="24"/>
          <w:szCs w:val="24"/>
        </w:rPr>
        <w:t>MAGISTRADA: MAESTRA CAMELIA GASPAR MARTÍNEZ.</w:t>
      </w:r>
    </w:p>
    <w:p w14:paraId="3F41AE32" w14:textId="77777777" w:rsidR="000825EE" w:rsidRPr="00240D1C" w:rsidRDefault="000825EE" w:rsidP="000825EE">
      <w:pPr>
        <w:pStyle w:val="Encabezado"/>
        <w:tabs>
          <w:tab w:val="clear" w:pos="4419"/>
          <w:tab w:val="clear" w:pos="8838"/>
          <w:tab w:val="center" w:pos="-1418"/>
        </w:tabs>
        <w:ind w:left="2977"/>
        <w:jc w:val="both"/>
        <w:rPr>
          <w:rFonts w:ascii="Arial" w:hAnsi="Arial" w:cs="Arial"/>
          <w:b/>
          <w:sz w:val="24"/>
          <w:szCs w:val="24"/>
        </w:rPr>
      </w:pPr>
    </w:p>
    <w:p w14:paraId="55C480D1" w14:textId="77777777" w:rsidR="000825EE" w:rsidRDefault="000825EE" w:rsidP="000825EE">
      <w:pPr>
        <w:pStyle w:val="Encabezado"/>
        <w:tabs>
          <w:tab w:val="clear" w:pos="4419"/>
          <w:tab w:val="clear" w:pos="8838"/>
          <w:tab w:val="center" w:pos="-1418"/>
        </w:tabs>
        <w:ind w:left="2977"/>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Pr>
          <w:rFonts w:ascii="Arial" w:hAnsi="Arial" w:cs="Arial"/>
          <w:bCs/>
          <w:sz w:val="24"/>
          <w:szCs w:val="24"/>
        </w:rPr>
        <w:t>.</w:t>
      </w:r>
    </w:p>
    <w:p w14:paraId="6E8EA4CB" w14:textId="77777777" w:rsidR="000825EE" w:rsidRPr="007C28FB" w:rsidRDefault="000825EE" w:rsidP="000825EE">
      <w:pPr>
        <w:pStyle w:val="Encabezado"/>
        <w:tabs>
          <w:tab w:val="clear" w:pos="4419"/>
          <w:tab w:val="clear" w:pos="8838"/>
          <w:tab w:val="center" w:pos="-1418"/>
        </w:tabs>
        <w:ind w:left="2977"/>
        <w:jc w:val="both"/>
        <w:rPr>
          <w:rFonts w:ascii="Arial" w:hAnsi="Arial" w:cs="Arial"/>
          <w:bCs/>
          <w:sz w:val="24"/>
          <w:szCs w:val="24"/>
        </w:rPr>
      </w:pPr>
    </w:p>
    <w:p w14:paraId="7154FBE6" w14:textId="77777777" w:rsidR="000825EE" w:rsidRPr="00240D1C" w:rsidRDefault="000825EE" w:rsidP="000825EE">
      <w:pPr>
        <w:spacing w:after="0" w:line="360" w:lineRule="auto"/>
        <w:jc w:val="both"/>
        <w:rPr>
          <w:rFonts w:ascii="Arial" w:hAnsi="Arial" w:cs="Arial"/>
          <w:b/>
          <w:sz w:val="24"/>
          <w:szCs w:val="24"/>
        </w:rPr>
      </w:pPr>
    </w:p>
    <w:p w14:paraId="6450A601" w14:textId="77777777" w:rsidR="000825EE" w:rsidRPr="00240D1C" w:rsidRDefault="000825EE" w:rsidP="000825EE">
      <w:pPr>
        <w:spacing w:after="0" w:line="360" w:lineRule="auto"/>
        <w:ind w:firstLine="708"/>
        <w:jc w:val="both"/>
        <w:rPr>
          <w:rFonts w:ascii="Arial" w:hAnsi="Arial" w:cs="Arial"/>
          <w:b/>
          <w:sz w:val="24"/>
          <w:szCs w:val="24"/>
        </w:rPr>
      </w:pPr>
      <w:r>
        <w:rPr>
          <w:rFonts w:ascii="Arial" w:hAnsi="Arial" w:cs="Arial"/>
          <w:b/>
          <w:sz w:val="24"/>
          <w:szCs w:val="24"/>
        </w:rPr>
        <w:t>OAXACA DE JU</w:t>
      </w:r>
      <w:r w:rsidR="006F69F9">
        <w:rPr>
          <w:rFonts w:ascii="Arial" w:hAnsi="Arial" w:cs="Arial"/>
          <w:b/>
          <w:sz w:val="24"/>
          <w:szCs w:val="24"/>
        </w:rPr>
        <w:t xml:space="preserve">ÁREZ, OAXACA, A </w:t>
      </w:r>
      <w:r w:rsidR="000717F2">
        <w:rPr>
          <w:rFonts w:ascii="Arial" w:hAnsi="Arial" w:cs="Arial"/>
          <w:b/>
          <w:sz w:val="24"/>
          <w:szCs w:val="24"/>
        </w:rPr>
        <w:t>VEINTIDÓS DE MARZO</w:t>
      </w:r>
      <w:r>
        <w:rPr>
          <w:rFonts w:ascii="Arial" w:hAnsi="Arial" w:cs="Arial"/>
          <w:b/>
          <w:sz w:val="24"/>
          <w:szCs w:val="24"/>
        </w:rPr>
        <w:t xml:space="preserve"> DE DOS MIL VEINTIDÓS</w:t>
      </w:r>
      <w:r w:rsidRPr="00240D1C">
        <w:rPr>
          <w:rFonts w:ascii="Arial" w:hAnsi="Arial" w:cs="Arial"/>
          <w:b/>
          <w:sz w:val="24"/>
          <w:szCs w:val="24"/>
        </w:rPr>
        <w:t>.</w:t>
      </w:r>
      <w:r>
        <w:rPr>
          <w:rFonts w:ascii="Arial" w:hAnsi="Arial" w:cs="Arial"/>
          <w:b/>
          <w:sz w:val="24"/>
          <w:szCs w:val="24"/>
        </w:rPr>
        <w:t xml:space="preserve"> </w:t>
      </w:r>
      <w:r w:rsidRPr="00240D1C">
        <w:rPr>
          <w:rFonts w:ascii="Arial" w:hAnsi="Arial" w:cs="Arial"/>
          <w:b/>
          <w:sz w:val="24"/>
          <w:szCs w:val="24"/>
        </w:rPr>
        <w:t xml:space="preserve">- - - - - - - </w:t>
      </w:r>
      <w:r>
        <w:rPr>
          <w:rFonts w:ascii="Arial" w:hAnsi="Arial" w:cs="Arial"/>
          <w:b/>
          <w:sz w:val="24"/>
          <w:szCs w:val="24"/>
        </w:rPr>
        <w:t xml:space="preserve">- </w:t>
      </w:r>
      <w:r w:rsidRPr="00240D1C">
        <w:rPr>
          <w:rFonts w:ascii="Arial" w:hAnsi="Arial" w:cs="Arial"/>
          <w:b/>
          <w:sz w:val="24"/>
          <w:szCs w:val="24"/>
        </w:rPr>
        <w:t xml:space="preserve">- - - - - - - - - - - - - - - - - - - - - - - - - - </w:t>
      </w:r>
      <w:r w:rsidR="000717F2">
        <w:rPr>
          <w:rFonts w:ascii="Arial" w:hAnsi="Arial" w:cs="Arial"/>
          <w:b/>
          <w:sz w:val="24"/>
          <w:szCs w:val="24"/>
        </w:rPr>
        <w:t>- - - - - - - - - - - - - - - - -</w:t>
      </w:r>
    </w:p>
    <w:p w14:paraId="04FD7385" w14:textId="77777777" w:rsidR="000825EE" w:rsidRPr="00695BC2" w:rsidRDefault="000825EE" w:rsidP="000825EE">
      <w:pPr>
        <w:pStyle w:val="Sinespaciado"/>
      </w:pPr>
      <w:r w:rsidRPr="00240D1C">
        <w:tab/>
      </w:r>
    </w:p>
    <w:p w14:paraId="0A457229" w14:textId="2FED35BF" w:rsidR="008F317B" w:rsidRPr="00C53004" w:rsidRDefault="000825EE" w:rsidP="00AA0CB6">
      <w:pPr>
        <w:spacing w:line="360" w:lineRule="auto"/>
        <w:ind w:firstLine="708"/>
        <w:jc w:val="both"/>
        <w:rPr>
          <w:rFonts w:ascii="Arial" w:hAnsi="Arial" w:cs="Arial"/>
          <w:sz w:val="24"/>
          <w:szCs w:val="24"/>
        </w:rPr>
      </w:pPr>
      <w:r>
        <w:rPr>
          <w:rFonts w:ascii="Arial" w:hAnsi="Arial" w:cs="Arial"/>
          <w:sz w:val="24"/>
          <w:szCs w:val="24"/>
        </w:rPr>
        <w:t xml:space="preserve">Una vez </w:t>
      </w:r>
      <w:r w:rsidRPr="00240D1C">
        <w:rPr>
          <w:rFonts w:ascii="Arial" w:hAnsi="Arial" w:cs="Arial"/>
          <w:b/>
          <w:sz w:val="24"/>
          <w:szCs w:val="24"/>
        </w:rPr>
        <w:t>VISTOS</w:t>
      </w:r>
      <w:r w:rsidRPr="00B87E70">
        <w:rPr>
          <w:rFonts w:ascii="Arial" w:hAnsi="Arial" w:cs="Arial"/>
          <w:bCs/>
          <w:sz w:val="24"/>
          <w:szCs w:val="24"/>
        </w:rPr>
        <w:t>,</w:t>
      </w:r>
      <w:r w:rsidRPr="00240D1C">
        <w:rPr>
          <w:rFonts w:ascii="Arial" w:hAnsi="Arial" w:cs="Arial"/>
          <w:b/>
          <w:sz w:val="24"/>
          <w:szCs w:val="24"/>
        </w:rPr>
        <w:t xml:space="preserve"> </w:t>
      </w:r>
      <w:r w:rsidRPr="00240D1C">
        <w:rPr>
          <w:rFonts w:ascii="Arial" w:hAnsi="Arial" w:cs="Arial"/>
          <w:sz w:val="24"/>
          <w:szCs w:val="24"/>
        </w:rPr>
        <w:t xml:space="preserve">para resolver los autos del juicio de nulidad de número </w:t>
      </w:r>
      <w:r w:rsidRPr="003910B8">
        <w:rPr>
          <w:rFonts w:ascii="Arial" w:hAnsi="Arial" w:cs="Arial"/>
          <w:b/>
          <w:color w:val="000000" w:themeColor="text1"/>
          <w:sz w:val="24"/>
          <w:szCs w:val="24"/>
        </w:rPr>
        <w:t>0108/2019</w:t>
      </w:r>
      <w:r w:rsidRPr="00240D1C">
        <w:rPr>
          <w:rFonts w:ascii="Arial" w:hAnsi="Arial" w:cs="Arial"/>
          <w:sz w:val="24"/>
          <w:szCs w:val="24"/>
        </w:rPr>
        <w:t>, promovido por</w:t>
      </w:r>
      <w:r>
        <w:rPr>
          <w:rFonts w:ascii="Arial" w:hAnsi="Arial" w:cs="Arial"/>
          <w:b/>
          <w:bCs/>
          <w:color w:val="FF0000"/>
          <w:sz w:val="24"/>
          <w:szCs w:val="24"/>
        </w:rPr>
        <w:t xml:space="preserve"> </w:t>
      </w:r>
      <w:r w:rsidR="00356E98">
        <w:rPr>
          <w:rFonts w:ascii="Arial" w:hAnsi="Arial" w:cs="Arial"/>
          <w:b/>
          <w:bCs/>
          <w:color w:val="FF0000"/>
          <w:sz w:val="24"/>
          <w:szCs w:val="24"/>
        </w:rPr>
        <w:t>**********</w:t>
      </w:r>
      <w:r w:rsidRPr="007739C1">
        <w:rPr>
          <w:rFonts w:ascii="Arial" w:hAnsi="Arial" w:cs="Arial"/>
          <w:b/>
          <w:sz w:val="24"/>
          <w:szCs w:val="24"/>
        </w:rPr>
        <w:t>,</w:t>
      </w:r>
      <w:r>
        <w:rPr>
          <w:rFonts w:ascii="Arial" w:hAnsi="Arial" w:cs="Arial"/>
          <w:sz w:val="24"/>
          <w:szCs w:val="24"/>
        </w:rPr>
        <w:t xml:space="preserve"> </w:t>
      </w:r>
      <w:r w:rsidRPr="00240D1C">
        <w:rPr>
          <w:rFonts w:ascii="Arial" w:hAnsi="Arial" w:cs="Arial"/>
          <w:sz w:val="24"/>
          <w:szCs w:val="24"/>
        </w:rPr>
        <w:t>en contra de</w:t>
      </w:r>
      <w:r>
        <w:rPr>
          <w:rFonts w:ascii="Arial" w:hAnsi="Arial" w:cs="Arial"/>
          <w:sz w:val="24"/>
          <w:szCs w:val="24"/>
        </w:rPr>
        <w:t xml:space="preserve"> la</w:t>
      </w:r>
      <w:r w:rsidRPr="000825EE">
        <w:t xml:space="preserve"> </w:t>
      </w:r>
      <w:r w:rsidRPr="003910B8">
        <w:rPr>
          <w:rFonts w:ascii="Arial" w:hAnsi="Arial" w:cs="Arial"/>
          <w:b/>
          <w:sz w:val="24"/>
          <w:szCs w:val="24"/>
        </w:rPr>
        <w:t>DIRECTORA DE INGRESOS Y RECAUDACIÓN DE LA SUBSECRETARIA DE INGRESOS DE LA SECRETARÍA DE FINANZAS DEL GOBIERNO DEL ESTADO DE OAXACA</w:t>
      </w:r>
      <w:r w:rsidRPr="00240D1C">
        <w:rPr>
          <w:rFonts w:ascii="Arial" w:hAnsi="Arial" w:cs="Arial"/>
          <w:sz w:val="24"/>
          <w:szCs w:val="24"/>
        </w:rPr>
        <w:t>.</w:t>
      </w:r>
      <w:r>
        <w:rPr>
          <w:rFonts w:ascii="Arial" w:hAnsi="Arial" w:cs="Arial"/>
          <w:sz w:val="24"/>
          <w:szCs w:val="24"/>
        </w:rPr>
        <w:t xml:space="preserve"> </w:t>
      </w:r>
      <w:r w:rsidRPr="00240D1C">
        <w:rPr>
          <w:rFonts w:ascii="Arial" w:hAnsi="Arial" w:cs="Arial"/>
          <w:sz w:val="24"/>
          <w:szCs w:val="24"/>
        </w:rPr>
        <w:t xml:space="preserve">- </w:t>
      </w:r>
      <w:r>
        <w:rPr>
          <w:rFonts w:ascii="Arial" w:hAnsi="Arial" w:cs="Arial"/>
          <w:sz w:val="24"/>
          <w:szCs w:val="24"/>
        </w:rPr>
        <w:t>- -</w:t>
      </w:r>
    </w:p>
    <w:p w14:paraId="25395541" w14:textId="77777777" w:rsidR="000825EE" w:rsidRPr="00240D1C" w:rsidRDefault="000825EE" w:rsidP="000825EE">
      <w:pPr>
        <w:spacing w:line="360" w:lineRule="auto"/>
        <w:jc w:val="center"/>
        <w:rPr>
          <w:rFonts w:ascii="Arial" w:hAnsi="Arial" w:cs="Arial"/>
          <w:b/>
          <w:sz w:val="24"/>
          <w:szCs w:val="24"/>
        </w:rPr>
      </w:pPr>
      <w:r>
        <w:rPr>
          <w:rFonts w:ascii="Arial" w:hAnsi="Arial" w:cs="Arial"/>
          <w:b/>
          <w:sz w:val="24"/>
          <w:szCs w:val="24"/>
        </w:rPr>
        <w:t>R E S U L T A N D O:</w:t>
      </w:r>
    </w:p>
    <w:p w14:paraId="23886798" w14:textId="215C938A" w:rsidR="0062414F" w:rsidRPr="00AA0CB6" w:rsidRDefault="000825EE" w:rsidP="00AA0CB6">
      <w:pPr>
        <w:tabs>
          <w:tab w:val="center" w:pos="-1418"/>
        </w:tabs>
        <w:spacing w:line="360" w:lineRule="auto"/>
        <w:ind w:firstLine="709"/>
        <w:jc w:val="both"/>
        <w:rPr>
          <w:rFonts w:ascii="Arial" w:hAnsi="Arial" w:cs="Arial"/>
          <w:b/>
          <w:sz w:val="24"/>
          <w:szCs w:val="24"/>
        </w:rPr>
      </w:pPr>
      <w:r w:rsidRPr="00240D1C">
        <w:rPr>
          <w:rFonts w:ascii="Arial" w:hAnsi="Arial" w:cs="Arial"/>
          <w:b/>
          <w:sz w:val="24"/>
          <w:szCs w:val="24"/>
        </w:rPr>
        <w:t>PRIMERO.</w:t>
      </w:r>
      <w:r>
        <w:rPr>
          <w:rFonts w:ascii="Arial" w:hAnsi="Arial" w:cs="Arial"/>
          <w:b/>
          <w:sz w:val="24"/>
          <w:szCs w:val="24"/>
        </w:rPr>
        <w:t xml:space="preserve"> </w:t>
      </w:r>
      <w:r w:rsidR="00AA0CB6">
        <w:rPr>
          <w:rFonts w:ascii="Arial" w:hAnsi="Arial" w:cs="Arial"/>
          <w:b/>
          <w:sz w:val="24"/>
          <w:szCs w:val="24"/>
        </w:rPr>
        <w:t xml:space="preserve">- </w:t>
      </w:r>
      <w:r w:rsidR="0062414F">
        <w:rPr>
          <w:rFonts w:ascii="Arial" w:hAnsi="Arial" w:cs="Arial"/>
          <w:sz w:val="24"/>
          <w:szCs w:val="24"/>
        </w:rPr>
        <w:t xml:space="preserve">Por acuerdo de veintisiete de septiembre de dos mil diecinueve, </w:t>
      </w:r>
      <w:r w:rsidR="0062414F" w:rsidRPr="003E244E">
        <w:rPr>
          <w:rFonts w:ascii="Arial" w:hAnsi="Arial" w:cs="Arial"/>
          <w:b/>
          <w:sz w:val="24"/>
          <w:szCs w:val="24"/>
        </w:rPr>
        <w:t>se admitió</w:t>
      </w:r>
      <w:r w:rsidR="0062414F" w:rsidRPr="003E244E">
        <w:rPr>
          <w:rFonts w:ascii="Arial" w:hAnsi="Arial" w:cs="Arial"/>
          <w:sz w:val="24"/>
          <w:szCs w:val="24"/>
        </w:rPr>
        <w:t xml:space="preserve"> a trámite</w:t>
      </w:r>
      <w:r w:rsidR="0062414F">
        <w:rPr>
          <w:rFonts w:ascii="Arial" w:hAnsi="Arial" w:cs="Arial"/>
          <w:sz w:val="24"/>
          <w:szCs w:val="24"/>
        </w:rPr>
        <w:t xml:space="preserve"> la</w:t>
      </w:r>
      <w:r w:rsidR="0062414F" w:rsidRPr="003E244E">
        <w:rPr>
          <w:rFonts w:ascii="Arial" w:hAnsi="Arial" w:cs="Arial"/>
          <w:sz w:val="24"/>
          <w:szCs w:val="24"/>
        </w:rPr>
        <w:t xml:space="preserve"> demanda de nulidad </w:t>
      </w:r>
      <w:r w:rsidR="0062414F">
        <w:rPr>
          <w:rFonts w:ascii="Arial" w:hAnsi="Arial" w:cs="Arial"/>
          <w:sz w:val="24"/>
          <w:szCs w:val="24"/>
        </w:rPr>
        <w:t xml:space="preserve">de la </w:t>
      </w:r>
      <w:r w:rsidR="0062414F" w:rsidRPr="0062414F">
        <w:rPr>
          <w:rFonts w:ascii="Arial" w:hAnsi="Arial" w:cs="Arial"/>
          <w:b/>
          <w:bCs/>
          <w:color w:val="FF0000"/>
          <w:sz w:val="24"/>
          <w:szCs w:val="24"/>
        </w:rPr>
        <w:t xml:space="preserve">C. </w:t>
      </w:r>
      <w:r w:rsidR="00356E98">
        <w:rPr>
          <w:rFonts w:ascii="Arial" w:hAnsi="Arial" w:cs="Arial"/>
          <w:b/>
          <w:bCs/>
          <w:color w:val="FF0000"/>
          <w:sz w:val="24"/>
          <w:szCs w:val="24"/>
        </w:rPr>
        <w:t>**********</w:t>
      </w:r>
      <w:r w:rsidR="0062414F">
        <w:rPr>
          <w:rFonts w:ascii="Arial" w:hAnsi="Arial" w:cs="Arial"/>
          <w:b/>
          <w:bCs/>
          <w:color w:val="FF0000"/>
          <w:sz w:val="24"/>
          <w:szCs w:val="24"/>
        </w:rPr>
        <w:t xml:space="preserve">, </w:t>
      </w:r>
      <w:r w:rsidR="0062414F" w:rsidRPr="003E244E">
        <w:rPr>
          <w:rFonts w:ascii="Arial" w:hAnsi="Arial" w:cs="Arial"/>
          <w:sz w:val="24"/>
          <w:szCs w:val="24"/>
        </w:rPr>
        <w:t>en contra de</w:t>
      </w:r>
      <w:r w:rsidR="00A331C6">
        <w:rPr>
          <w:rFonts w:ascii="Arial" w:hAnsi="Arial" w:cs="Arial"/>
          <w:sz w:val="24"/>
          <w:szCs w:val="24"/>
        </w:rPr>
        <w:t xml:space="preserve"> la multa con número de control </w:t>
      </w:r>
      <w:r w:rsidR="00356E98">
        <w:rPr>
          <w:rFonts w:ascii="Arial" w:hAnsi="Arial" w:cs="Arial"/>
          <w:sz w:val="24"/>
          <w:szCs w:val="24"/>
        </w:rPr>
        <w:t>**********</w:t>
      </w:r>
      <w:r w:rsidR="00A331C6">
        <w:rPr>
          <w:rFonts w:ascii="Arial" w:hAnsi="Arial" w:cs="Arial"/>
          <w:sz w:val="24"/>
          <w:szCs w:val="24"/>
        </w:rPr>
        <w:t>, de diecinueve de febrero de dos mil diecinueve, expedida por la Directora de Ingresos y Recaudación de la Subsecretaria de Ingresos de la Secretaría de Finanzas del Gobierno del estado de Oaxaca</w:t>
      </w:r>
      <w:r w:rsidR="0062414F" w:rsidRPr="003E244E">
        <w:rPr>
          <w:rFonts w:ascii="Arial" w:hAnsi="Arial" w:cs="Arial"/>
          <w:sz w:val="24"/>
          <w:szCs w:val="24"/>
        </w:rPr>
        <w:t xml:space="preserve">; ordenándose notificar, emplazar y correr traslado a </w:t>
      </w:r>
      <w:r w:rsidR="0062414F">
        <w:rPr>
          <w:rFonts w:ascii="Arial" w:hAnsi="Arial" w:cs="Arial"/>
          <w:sz w:val="24"/>
          <w:szCs w:val="24"/>
        </w:rPr>
        <w:t>dicha autoridad</w:t>
      </w:r>
      <w:r w:rsidR="0062414F" w:rsidRPr="003E244E">
        <w:rPr>
          <w:rFonts w:ascii="Arial" w:hAnsi="Arial" w:cs="Arial"/>
          <w:sz w:val="24"/>
          <w:szCs w:val="24"/>
        </w:rPr>
        <w:t xml:space="preserve">, para que dentro del plazo de nueve días hábiles </w:t>
      </w:r>
      <w:r w:rsidR="0062414F">
        <w:rPr>
          <w:rFonts w:ascii="Arial" w:hAnsi="Arial" w:cs="Arial"/>
          <w:sz w:val="24"/>
          <w:szCs w:val="24"/>
        </w:rPr>
        <w:t xml:space="preserve">produjera </w:t>
      </w:r>
      <w:r w:rsidR="0062414F" w:rsidRPr="003E244E">
        <w:rPr>
          <w:rFonts w:ascii="Arial" w:hAnsi="Arial" w:cs="Arial"/>
          <w:sz w:val="24"/>
          <w:szCs w:val="24"/>
        </w:rPr>
        <w:t>su contestación</w:t>
      </w:r>
      <w:r w:rsidR="00475DD4">
        <w:rPr>
          <w:rFonts w:ascii="Arial" w:hAnsi="Arial" w:cs="Arial"/>
          <w:sz w:val="24"/>
          <w:szCs w:val="24"/>
        </w:rPr>
        <w:t xml:space="preserve"> y exhibiera la constancia de notificación realizada a la parte actora</w:t>
      </w:r>
      <w:r w:rsidR="0062414F" w:rsidRPr="003E244E">
        <w:rPr>
          <w:rFonts w:ascii="Arial" w:hAnsi="Arial" w:cs="Arial"/>
          <w:sz w:val="24"/>
          <w:szCs w:val="24"/>
        </w:rPr>
        <w:t xml:space="preserve">, con el apercibimiento que de no hacerlo dentro del plazo otorgado, se </w:t>
      </w:r>
      <w:r w:rsidR="0062414F">
        <w:rPr>
          <w:rFonts w:ascii="Arial" w:hAnsi="Arial" w:cs="Arial"/>
          <w:sz w:val="24"/>
          <w:szCs w:val="24"/>
        </w:rPr>
        <w:t>le</w:t>
      </w:r>
      <w:r w:rsidR="0062414F" w:rsidRPr="003E244E">
        <w:rPr>
          <w:rFonts w:ascii="Arial" w:hAnsi="Arial" w:cs="Arial"/>
          <w:sz w:val="24"/>
          <w:szCs w:val="24"/>
        </w:rPr>
        <w:t xml:space="preserve"> tendría contestando en sentido afirmativo y de no r</w:t>
      </w:r>
      <w:r w:rsidR="00AA0CB6">
        <w:rPr>
          <w:rFonts w:ascii="Arial" w:hAnsi="Arial" w:cs="Arial"/>
          <w:sz w:val="24"/>
          <w:szCs w:val="24"/>
        </w:rPr>
        <w:t>eferirse a todos los hechos, se</w:t>
      </w:r>
      <w:r w:rsidR="0062414F">
        <w:rPr>
          <w:rFonts w:ascii="Arial" w:hAnsi="Arial" w:cs="Arial"/>
          <w:sz w:val="24"/>
          <w:szCs w:val="24"/>
        </w:rPr>
        <w:t xml:space="preserve"> tendrían</w:t>
      </w:r>
      <w:r w:rsidR="0062414F" w:rsidRPr="003E244E">
        <w:rPr>
          <w:rFonts w:ascii="Arial" w:hAnsi="Arial" w:cs="Arial"/>
          <w:sz w:val="24"/>
          <w:szCs w:val="24"/>
        </w:rPr>
        <w:t xml:space="preserve"> como ciertos</w:t>
      </w:r>
      <w:r w:rsidR="0062414F">
        <w:rPr>
          <w:rFonts w:ascii="Arial" w:hAnsi="Arial" w:cs="Arial"/>
          <w:sz w:val="24"/>
          <w:szCs w:val="24"/>
        </w:rPr>
        <w:t>.</w:t>
      </w:r>
    </w:p>
    <w:p w14:paraId="42FB08E9" w14:textId="77777777" w:rsidR="00475DD4" w:rsidRDefault="00475DD4" w:rsidP="00164079">
      <w:pPr>
        <w:spacing w:before="240" w:after="0" w:line="360" w:lineRule="auto"/>
        <w:ind w:firstLine="709"/>
        <w:jc w:val="both"/>
        <w:rPr>
          <w:rFonts w:ascii="Arial" w:hAnsi="Arial" w:cs="Arial"/>
          <w:sz w:val="24"/>
          <w:szCs w:val="24"/>
        </w:rPr>
      </w:pPr>
      <w:r>
        <w:rPr>
          <w:rFonts w:ascii="Arial" w:hAnsi="Arial" w:cs="Arial"/>
          <w:b/>
          <w:bCs/>
          <w:sz w:val="24"/>
          <w:szCs w:val="24"/>
        </w:rPr>
        <w:t>SEGUNDO</w:t>
      </w:r>
      <w:r>
        <w:rPr>
          <w:rFonts w:ascii="Arial" w:hAnsi="Arial" w:cs="Arial"/>
          <w:b/>
          <w:sz w:val="24"/>
          <w:szCs w:val="24"/>
        </w:rPr>
        <w:t>. -</w:t>
      </w:r>
      <w:r w:rsidRPr="0045364C">
        <w:rPr>
          <w:rFonts w:ascii="Arial" w:hAnsi="Arial" w:cs="Arial"/>
          <w:sz w:val="24"/>
          <w:szCs w:val="24"/>
        </w:rPr>
        <w:t xml:space="preserve"> </w:t>
      </w:r>
      <w:r>
        <w:rPr>
          <w:rFonts w:ascii="Arial" w:hAnsi="Arial" w:cs="Arial"/>
          <w:sz w:val="24"/>
          <w:szCs w:val="24"/>
        </w:rPr>
        <w:t>Por auto</w:t>
      </w:r>
      <w:r w:rsidRPr="003E244E">
        <w:rPr>
          <w:rFonts w:ascii="Arial" w:hAnsi="Arial" w:cs="Arial"/>
          <w:sz w:val="24"/>
          <w:szCs w:val="24"/>
        </w:rPr>
        <w:t xml:space="preserve"> de</w:t>
      </w:r>
      <w:r>
        <w:rPr>
          <w:rFonts w:ascii="Arial" w:hAnsi="Arial" w:cs="Arial"/>
          <w:sz w:val="24"/>
          <w:szCs w:val="24"/>
        </w:rPr>
        <w:t xml:space="preserve"> </w:t>
      </w:r>
      <w:r w:rsidR="00EA0C2F">
        <w:rPr>
          <w:rFonts w:ascii="Arial" w:hAnsi="Arial" w:cs="Arial"/>
          <w:sz w:val="24"/>
          <w:szCs w:val="24"/>
        </w:rPr>
        <w:t xml:space="preserve">diecisiete </w:t>
      </w:r>
      <w:r w:rsidR="00DC41C0">
        <w:rPr>
          <w:rFonts w:ascii="Arial" w:hAnsi="Arial" w:cs="Arial"/>
          <w:sz w:val="24"/>
          <w:szCs w:val="24"/>
        </w:rPr>
        <w:t>de marzo de dos mil veinte</w:t>
      </w:r>
      <w:r>
        <w:rPr>
          <w:rFonts w:ascii="Arial" w:hAnsi="Arial" w:cs="Arial"/>
          <w:sz w:val="24"/>
          <w:szCs w:val="24"/>
        </w:rPr>
        <w:t xml:space="preserve">, </w:t>
      </w:r>
      <w:r w:rsidRPr="003E244E">
        <w:rPr>
          <w:rFonts w:ascii="Arial" w:hAnsi="Arial" w:cs="Arial"/>
          <w:sz w:val="24"/>
          <w:szCs w:val="24"/>
        </w:rPr>
        <w:t xml:space="preserve">se tuvo a </w:t>
      </w:r>
      <w:r w:rsidR="002A6ED1">
        <w:rPr>
          <w:rFonts w:ascii="Arial" w:hAnsi="Arial" w:cs="Arial"/>
          <w:sz w:val="24"/>
          <w:szCs w:val="24"/>
        </w:rPr>
        <w:t>la</w:t>
      </w:r>
      <w:r>
        <w:rPr>
          <w:rFonts w:ascii="Arial" w:hAnsi="Arial" w:cs="Arial"/>
          <w:sz w:val="24"/>
          <w:szCs w:val="24"/>
        </w:rPr>
        <w:t xml:space="preserve"> </w:t>
      </w:r>
      <w:r w:rsidR="002A6ED1">
        <w:rPr>
          <w:rFonts w:ascii="Arial" w:hAnsi="Arial" w:cs="Arial"/>
          <w:b/>
          <w:sz w:val="24"/>
          <w:szCs w:val="24"/>
        </w:rPr>
        <w:t>autoridad</w:t>
      </w:r>
      <w:r w:rsidRPr="003E244E">
        <w:rPr>
          <w:rFonts w:ascii="Arial" w:hAnsi="Arial" w:cs="Arial"/>
          <w:b/>
          <w:sz w:val="24"/>
          <w:szCs w:val="24"/>
        </w:rPr>
        <w:t xml:space="preserve"> </w:t>
      </w:r>
      <w:r w:rsidR="002A6ED1">
        <w:rPr>
          <w:rFonts w:ascii="Arial" w:hAnsi="Arial" w:cs="Arial"/>
          <w:b/>
          <w:sz w:val="24"/>
          <w:szCs w:val="24"/>
        </w:rPr>
        <w:t>demandada</w:t>
      </w:r>
      <w:r w:rsidRPr="003E244E">
        <w:rPr>
          <w:rFonts w:ascii="Arial" w:hAnsi="Arial" w:cs="Arial"/>
          <w:sz w:val="24"/>
          <w:szCs w:val="24"/>
        </w:rPr>
        <w:t xml:space="preserve"> contestando la demanda entablada en su contra; por ofrecidas y admitidas sus pruebas; </w:t>
      </w:r>
      <w:r w:rsidR="00164079" w:rsidRPr="00164079">
        <w:rPr>
          <w:rFonts w:ascii="Arial" w:hAnsi="Arial" w:cs="Arial"/>
          <w:sz w:val="24"/>
          <w:szCs w:val="24"/>
        </w:rPr>
        <w:t>ordenándose notificar y correr traslado a la parte actora con las copias de la demanda y anexos.</w:t>
      </w:r>
    </w:p>
    <w:p w14:paraId="3391B28E" w14:textId="77777777" w:rsidR="00164079" w:rsidRDefault="00164079" w:rsidP="00164079">
      <w:pPr>
        <w:pStyle w:val="Sinespaciado"/>
      </w:pPr>
    </w:p>
    <w:p w14:paraId="777BB83E" w14:textId="77777777" w:rsidR="00164079" w:rsidRDefault="00164079" w:rsidP="0016407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Así mismo, se le concedió a la parte actora e</w:t>
      </w:r>
      <w:r w:rsidR="00EB60B7">
        <w:rPr>
          <w:rFonts w:ascii="Arial" w:eastAsia="Arial" w:hAnsi="Arial" w:cs="Arial"/>
          <w:color w:val="000000"/>
          <w:sz w:val="24"/>
          <w:szCs w:val="24"/>
        </w:rPr>
        <w:t xml:space="preserve">l término de cinco días hábiles </w:t>
      </w:r>
      <w:r>
        <w:rPr>
          <w:rFonts w:ascii="Arial" w:eastAsia="Arial" w:hAnsi="Arial" w:cs="Arial"/>
          <w:color w:val="000000"/>
          <w:sz w:val="24"/>
          <w:szCs w:val="24"/>
        </w:rPr>
        <w:t>para que</w:t>
      </w:r>
      <w:r w:rsidRPr="00902470">
        <w:rPr>
          <w:rFonts w:ascii="Arial" w:hAnsi="Arial" w:cs="Arial"/>
          <w:sz w:val="24"/>
          <w:szCs w:val="24"/>
        </w:rPr>
        <w:t xml:space="preserve"> </w:t>
      </w:r>
      <w:r w:rsidR="000C4AA4">
        <w:rPr>
          <w:rFonts w:ascii="Arial" w:hAnsi="Arial" w:cs="Arial"/>
          <w:sz w:val="24"/>
          <w:szCs w:val="24"/>
        </w:rPr>
        <w:t>ampliara</w:t>
      </w:r>
      <w:r>
        <w:rPr>
          <w:rFonts w:ascii="Arial" w:hAnsi="Arial" w:cs="Arial"/>
          <w:sz w:val="24"/>
          <w:szCs w:val="24"/>
        </w:rPr>
        <w:t xml:space="preserve"> su demanda respecto de los argumentos y constancias</w:t>
      </w:r>
      <w:r>
        <w:rPr>
          <w:rFonts w:ascii="Arial" w:eastAsia="Arial" w:hAnsi="Arial" w:cs="Arial"/>
          <w:color w:val="000000"/>
          <w:sz w:val="24"/>
          <w:szCs w:val="24"/>
        </w:rPr>
        <w:t>, apercibido que de no hacerlo se declararía precluido su derecho correspondiente.</w:t>
      </w:r>
    </w:p>
    <w:p w14:paraId="60580760" w14:textId="77777777" w:rsidR="00C50FD0" w:rsidRDefault="00F82519" w:rsidP="00F8251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lastRenderedPageBreak/>
        <w:t>TERCERO</w:t>
      </w:r>
      <w:r w:rsidR="00C50FD0">
        <w:rPr>
          <w:rFonts w:ascii="Arial" w:eastAsia="Arial" w:hAnsi="Arial" w:cs="Arial"/>
          <w:b/>
          <w:color w:val="000000"/>
          <w:sz w:val="24"/>
          <w:szCs w:val="24"/>
        </w:rPr>
        <w:t xml:space="preserve">. </w:t>
      </w:r>
      <w:r w:rsidR="00C50FD0">
        <w:rPr>
          <w:rFonts w:ascii="Arial" w:eastAsia="Arial" w:hAnsi="Arial" w:cs="Arial"/>
          <w:color w:val="000000"/>
          <w:sz w:val="24"/>
          <w:szCs w:val="24"/>
        </w:rPr>
        <w:t>Mediante proveído de</w:t>
      </w:r>
      <w:r>
        <w:rPr>
          <w:rFonts w:ascii="Arial" w:eastAsia="Arial" w:hAnsi="Arial" w:cs="Arial"/>
          <w:color w:val="000000"/>
          <w:sz w:val="24"/>
          <w:szCs w:val="24"/>
        </w:rPr>
        <w:t xml:space="preserve"> trece de octubre de dos mi veinte</w:t>
      </w:r>
      <w:r w:rsidR="002A6ED1">
        <w:rPr>
          <w:rFonts w:ascii="Arial" w:eastAsia="Arial" w:hAnsi="Arial" w:cs="Arial"/>
          <w:color w:val="000000"/>
          <w:sz w:val="24"/>
          <w:szCs w:val="24"/>
        </w:rPr>
        <w:t xml:space="preserve">, se </w:t>
      </w:r>
      <w:r w:rsidR="00C50FD0">
        <w:rPr>
          <w:rFonts w:ascii="Arial" w:eastAsia="Arial" w:hAnsi="Arial" w:cs="Arial"/>
          <w:color w:val="000000"/>
          <w:sz w:val="24"/>
          <w:szCs w:val="24"/>
        </w:rPr>
        <w:t xml:space="preserve">tuvo a la parte actora ampliando su demanda de nulidad, ordenándose notificar, emplazar y correrle traslado a la demandada para que dentro del término de cinco días hábiles diera contestación a la misma, con el apercibimiento, que, de no hacerlo dentro del plazo concedido, se le tendría </w:t>
      </w:r>
      <w:r w:rsidR="00596317">
        <w:rPr>
          <w:rFonts w:ascii="Arial" w:eastAsia="Arial" w:hAnsi="Arial" w:cs="Arial"/>
          <w:color w:val="000000"/>
          <w:sz w:val="24"/>
          <w:szCs w:val="24"/>
        </w:rPr>
        <w:t xml:space="preserve">por precluido su derecho y por contestada la ampliación de demanda </w:t>
      </w:r>
      <w:r w:rsidR="00C50FD0">
        <w:rPr>
          <w:rFonts w:ascii="Arial" w:eastAsia="Arial" w:hAnsi="Arial" w:cs="Arial"/>
          <w:color w:val="000000"/>
          <w:sz w:val="24"/>
          <w:szCs w:val="24"/>
        </w:rPr>
        <w:t>en sentido afirmativo</w:t>
      </w:r>
      <w:r w:rsidR="006749B1">
        <w:rPr>
          <w:rFonts w:ascii="Arial" w:eastAsia="Arial" w:hAnsi="Arial" w:cs="Arial"/>
          <w:color w:val="000000"/>
          <w:sz w:val="24"/>
          <w:szCs w:val="24"/>
        </w:rPr>
        <w:t>, salvo prueba en contrario.</w:t>
      </w:r>
    </w:p>
    <w:p w14:paraId="2C1FDA99" w14:textId="77777777" w:rsidR="00F549E8" w:rsidRDefault="00F549E8" w:rsidP="00F8251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Asimismo, se tuvo a la parte actora objetando las documentales ofrecidas como prueba por la aut</w:t>
      </w:r>
      <w:r w:rsidR="00AA216F">
        <w:rPr>
          <w:rFonts w:ascii="Arial" w:eastAsia="Arial" w:hAnsi="Arial" w:cs="Arial"/>
          <w:color w:val="000000"/>
          <w:sz w:val="24"/>
          <w:szCs w:val="24"/>
        </w:rPr>
        <w:t xml:space="preserve">oridad demanda, en cuanto a su </w:t>
      </w:r>
      <w:r>
        <w:rPr>
          <w:rFonts w:ascii="Arial" w:eastAsia="Arial" w:hAnsi="Arial" w:cs="Arial"/>
          <w:color w:val="000000"/>
          <w:sz w:val="24"/>
          <w:szCs w:val="24"/>
        </w:rPr>
        <w:t xml:space="preserve">contenido </w:t>
      </w:r>
      <w:r w:rsidR="003D7FF4">
        <w:rPr>
          <w:rFonts w:ascii="Arial" w:eastAsia="Arial" w:hAnsi="Arial" w:cs="Arial"/>
          <w:color w:val="000000"/>
          <w:sz w:val="24"/>
          <w:szCs w:val="24"/>
        </w:rPr>
        <w:t>y</w:t>
      </w:r>
      <w:r w:rsidR="00AA216F">
        <w:rPr>
          <w:rFonts w:ascii="Arial" w:eastAsia="Arial" w:hAnsi="Arial" w:cs="Arial"/>
          <w:color w:val="000000"/>
          <w:sz w:val="24"/>
          <w:szCs w:val="24"/>
        </w:rPr>
        <w:t xml:space="preserve"> valor probatorio.</w:t>
      </w:r>
    </w:p>
    <w:p w14:paraId="5D11E890" w14:textId="77777777" w:rsidR="00ED77D8" w:rsidRDefault="00ED77D8" w:rsidP="00912A3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CUARTO.- </w:t>
      </w:r>
      <w:r>
        <w:rPr>
          <w:rFonts w:ascii="Arial" w:eastAsia="Arial" w:hAnsi="Arial" w:cs="Arial"/>
          <w:color w:val="000000"/>
          <w:sz w:val="24"/>
          <w:szCs w:val="24"/>
        </w:rPr>
        <w:t xml:space="preserve">Por auto de </w:t>
      </w:r>
      <w:r w:rsidR="00912A3C">
        <w:rPr>
          <w:rFonts w:ascii="Arial" w:eastAsia="Arial" w:hAnsi="Arial" w:cs="Arial"/>
          <w:color w:val="000000"/>
          <w:sz w:val="24"/>
          <w:szCs w:val="24"/>
        </w:rPr>
        <w:t>seis de mayo de dos mil veintiuno</w:t>
      </w:r>
      <w:r>
        <w:rPr>
          <w:rFonts w:ascii="Arial" w:eastAsia="Arial" w:hAnsi="Arial" w:cs="Arial"/>
          <w:color w:val="000000"/>
          <w:sz w:val="24"/>
          <w:szCs w:val="24"/>
        </w:rPr>
        <w:t>, se tuvo al Director de lo Contencioso de la Procuraduría Fiscal dependiente de la Subsecretaría de Ingresos de la Secretaría de Finanzas del Estado, dando contestación a la ampliación de demanda; corriéndose traslado a la parte actora para los efectos legales conducentes.</w:t>
      </w:r>
    </w:p>
    <w:p w14:paraId="1313B302" w14:textId="77777777" w:rsidR="000A2101" w:rsidRDefault="009E10AA" w:rsidP="000A2101">
      <w:pPr>
        <w:pBdr>
          <w:top w:val="nil"/>
          <w:left w:val="nil"/>
          <w:bottom w:val="nil"/>
          <w:right w:val="nil"/>
          <w:between w:val="nil"/>
        </w:pBd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Por lo que se señalaron</w:t>
      </w:r>
      <w:r w:rsidR="000B70A6">
        <w:rPr>
          <w:rFonts w:ascii="Arial" w:eastAsia="Arial" w:hAnsi="Arial" w:cs="Arial"/>
          <w:color w:val="000000"/>
          <w:sz w:val="24"/>
          <w:szCs w:val="24"/>
        </w:rPr>
        <w:t xml:space="preserve"> la 11:00 once horas del día diecisiete de noviembre del dos mil veintiuno  para l</w:t>
      </w:r>
      <w:r w:rsidR="00FB0836">
        <w:rPr>
          <w:rFonts w:ascii="Arial" w:eastAsia="Arial" w:hAnsi="Arial" w:cs="Arial"/>
          <w:color w:val="000000"/>
          <w:sz w:val="24"/>
          <w:szCs w:val="24"/>
        </w:rPr>
        <w:t>levar a cabo la audiencia final</w:t>
      </w:r>
      <w:r w:rsidR="000B70A6">
        <w:rPr>
          <w:rFonts w:ascii="Arial" w:eastAsia="Arial" w:hAnsi="Arial" w:cs="Arial"/>
          <w:color w:val="000000"/>
          <w:sz w:val="24"/>
          <w:szCs w:val="24"/>
        </w:rPr>
        <w:t>.</w:t>
      </w:r>
    </w:p>
    <w:p w14:paraId="75C70D45" w14:textId="77777777" w:rsidR="000825EE" w:rsidRPr="002839C3" w:rsidRDefault="000A2101" w:rsidP="002839C3">
      <w:pPr>
        <w:pBdr>
          <w:top w:val="nil"/>
          <w:left w:val="nil"/>
          <w:bottom w:val="nil"/>
          <w:right w:val="nil"/>
          <w:between w:val="nil"/>
        </w:pBdr>
        <w:tabs>
          <w:tab w:val="center" w:pos="-1418"/>
          <w:tab w:val="center" w:pos="4419"/>
          <w:tab w:val="right" w:pos="8838"/>
        </w:tabs>
        <w:spacing w:after="240" w:line="360" w:lineRule="auto"/>
        <w:ind w:firstLine="709"/>
        <w:jc w:val="both"/>
        <w:rPr>
          <w:rFonts w:ascii="Arial" w:hAnsi="Arial" w:cs="Arial"/>
          <w:sz w:val="24"/>
          <w:szCs w:val="24"/>
        </w:rPr>
      </w:pPr>
      <w:r>
        <w:rPr>
          <w:rFonts w:ascii="Arial" w:eastAsia="Arial" w:hAnsi="Arial" w:cs="Arial"/>
          <w:b/>
          <w:color w:val="000000"/>
          <w:sz w:val="24"/>
          <w:szCs w:val="24"/>
        </w:rPr>
        <w:t>QUINTO</w:t>
      </w:r>
      <w:r w:rsidR="000825EE">
        <w:rPr>
          <w:rFonts w:ascii="Arial" w:eastAsia="Arial" w:hAnsi="Arial" w:cs="Arial"/>
          <w:color w:val="000000"/>
          <w:sz w:val="24"/>
          <w:szCs w:val="24"/>
        </w:rPr>
        <w:t xml:space="preserve">.- </w:t>
      </w:r>
      <w:r w:rsidR="003D50CA">
        <w:rPr>
          <w:rFonts w:ascii="Arial" w:hAnsi="Arial" w:cs="Arial"/>
          <w:sz w:val="24"/>
          <w:szCs w:val="24"/>
        </w:rPr>
        <w:t>El</w:t>
      </w:r>
      <w:r w:rsidR="00451C8B">
        <w:rPr>
          <w:rFonts w:ascii="Arial" w:hAnsi="Arial" w:cs="Arial"/>
          <w:sz w:val="24"/>
          <w:szCs w:val="24"/>
        </w:rPr>
        <w:t xml:space="preserve"> diecisiete de </w:t>
      </w:r>
      <w:r w:rsidR="002839C3">
        <w:rPr>
          <w:rFonts w:ascii="Arial" w:hAnsi="Arial" w:cs="Arial"/>
          <w:sz w:val="24"/>
          <w:szCs w:val="24"/>
        </w:rPr>
        <w:t>noviembre de dos mil veintiuno</w:t>
      </w:r>
      <w:r w:rsidR="000825EE">
        <w:rPr>
          <w:rFonts w:ascii="Arial" w:hAnsi="Arial" w:cs="Arial"/>
          <w:sz w:val="24"/>
          <w:szCs w:val="24"/>
        </w:rPr>
        <w:t xml:space="preserve">, </w:t>
      </w:r>
      <w:r w:rsidR="000825EE" w:rsidRPr="00C477AD">
        <w:rPr>
          <w:rFonts w:ascii="Arial" w:hAnsi="Arial" w:cs="Arial"/>
          <w:sz w:val="24"/>
          <w:szCs w:val="24"/>
        </w:rPr>
        <w:t>se llevó a</w:t>
      </w:r>
      <w:r w:rsidR="000825EE" w:rsidRPr="00240D1C">
        <w:rPr>
          <w:rFonts w:ascii="Arial" w:hAnsi="Arial" w:cs="Arial"/>
          <w:sz w:val="24"/>
          <w:szCs w:val="24"/>
        </w:rPr>
        <w:t xml:space="preserve"> cabo la audiencia final, sin comparecencia de las partes ni persona alguna que legalmente las representara</w:t>
      </w:r>
      <w:r w:rsidR="000825EE">
        <w:rPr>
          <w:rFonts w:ascii="Arial" w:hAnsi="Arial" w:cs="Arial"/>
          <w:sz w:val="24"/>
          <w:szCs w:val="24"/>
        </w:rPr>
        <w:t xml:space="preserve">, </w:t>
      </w:r>
      <w:r w:rsidR="000825EE" w:rsidRPr="00240D1C">
        <w:rPr>
          <w:rFonts w:ascii="Arial" w:hAnsi="Arial" w:cs="Arial"/>
          <w:sz w:val="24"/>
          <w:szCs w:val="24"/>
        </w:rPr>
        <w:t xml:space="preserve">se desahogaron las pruebas de las partes, </w:t>
      </w:r>
      <w:r w:rsidR="000825EE">
        <w:rPr>
          <w:rFonts w:ascii="Arial" w:hAnsi="Arial" w:cs="Arial"/>
          <w:sz w:val="24"/>
          <w:szCs w:val="24"/>
        </w:rPr>
        <w:t xml:space="preserve">y </w:t>
      </w:r>
      <w:r w:rsidR="000825EE" w:rsidRPr="007F121D">
        <w:rPr>
          <w:rFonts w:ascii="Arial" w:hAnsi="Arial" w:cs="Arial"/>
          <w:sz w:val="24"/>
          <w:szCs w:val="24"/>
        </w:rPr>
        <w:t>se abrió el periodo de alegatos, se dio cuenta que ninguna de las parte</w:t>
      </w:r>
      <w:r w:rsidR="000825EE">
        <w:rPr>
          <w:rFonts w:ascii="Arial" w:hAnsi="Arial" w:cs="Arial"/>
          <w:sz w:val="24"/>
          <w:szCs w:val="24"/>
        </w:rPr>
        <w:t xml:space="preserve">s </w:t>
      </w:r>
      <w:r w:rsidR="000825EE" w:rsidRPr="007F121D">
        <w:rPr>
          <w:rFonts w:ascii="Arial" w:hAnsi="Arial" w:cs="Arial"/>
          <w:sz w:val="24"/>
          <w:szCs w:val="24"/>
        </w:rPr>
        <w:t xml:space="preserve">formuló sus alegatos, por lo que se declaró precluido </w:t>
      </w:r>
      <w:r w:rsidR="000825EE">
        <w:rPr>
          <w:rFonts w:ascii="Arial" w:hAnsi="Arial" w:cs="Arial"/>
          <w:sz w:val="24"/>
          <w:szCs w:val="24"/>
        </w:rPr>
        <w:t xml:space="preserve">el </w:t>
      </w:r>
      <w:r w:rsidR="000825EE" w:rsidRPr="007F121D">
        <w:rPr>
          <w:rFonts w:ascii="Arial" w:hAnsi="Arial" w:cs="Arial"/>
          <w:sz w:val="24"/>
          <w:szCs w:val="24"/>
        </w:rPr>
        <w:t>derecho</w:t>
      </w:r>
      <w:r w:rsidR="000825EE">
        <w:rPr>
          <w:rFonts w:ascii="Arial" w:hAnsi="Arial" w:cs="Arial"/>
          <w:sz w:val="24"/>
          <w:szCs w:val="24"/>
        </w:rPr>
        <w:t xml:space="preserve"> que tuvieron para hacerlo</w:t>
      </w:r>
      <w:r w:rsidR="000825EE" w:rsidRPr="00240D1C">
        <w:rPr>
          <w:rFonts w:ascii="Arial" w:hAnsi="Arial" w:cs="Arial"/>
          <w:sz w:val="24"/>
          <w:szCs w:val="24"/>
        </w:rPr>
        <w:t xml:space="preserve">, declarándose cerrada la etapa de instrucción; y, por último se citó </w:t>
      </w:r>
      <w:r w:rsidR="00BB4061">
        <w:rPr>
          <w:rFonts w:ascii="Arial" w:hAnsi="Arial" w:cs="Arial"/>
          <w:sz w:val="24"/>
          <w:szCs w:val="24"/>
        </w:rPr>
        <w:t>a las partes para oír sentencia</w:t>
      </w:r>
      <w:r w:rsidR="000825EE">
        <w:rPr>
          <w:rFonts w:ascii="Arial" w:hAnsi="Arial" w:cs="Arial"/>
          <w:sz w:val="24"/>
          <w:szCs w:val="24"/>
        </w:rPr>
        <w:t>.</w:t>
      </w:r>
    </w:p>
    <w:p w14:paraId="7054FD16" w14:textId="77777777" w:rsidR="003350E9" w:rsidRPr="002A6ED1" w:rsidRDefault="004240EC" w:rsidP="002A6ED1">
      <w:pPr>
        <w:spacing w:line="360" w:lineRule="auto"/>
        <w:ind w:firstLine="708"/>
        <w:jc w:val="both"/>
        <w:rPr>
          <w:rFonts w:ascii="Arial" w:hAnsi="Arial" w:cs="Arial"/>
          <w:sz w:val="24"/>
          <w:szCs w:val="24"/>
        </w:rPr>
      </w:pPr>
      <w:r>
        <w:rPr>
          <w:rFonts w:ascii="Arial" w:hAnsi="Arial" w:cs="Arial"/>
          <w:b/>
          <w:bCs/>
          <w:sz w:val="24"/>
          <w:szCs w:val="24"/>
        </w:rPr>
        <w:t>SEXTO</w:t>
      </w:r>
      <w:r w:rsidR="000825EE" w:rsidRPr="002C109F">
        <w:rPr>
          <w:rFonts w:ascii="Arial" w:hAnsi="Arial" w:cs="Arial"/>
          <w:b/>
          <w:bCs/>
          <w:sz w:val="24"/>
          <w:szCs w:val="24"/>
        </w:rPr>
        <w:t>. -</w:t>
      </w:r>
      <w:r w:rsidR="000825EE">
        <w:rPr>
          <w:rFonts w:ascii="Arial" w:hAnsi="Arial" w:cs="Arial"/>
          <w:sz w:val="24"/>
          <w:szCs w:val="24"/>
        </w:rPr>
        <w:t xml:space="preserve"> Mediante proveído de uno de diciembre de dos mil veintiuno, se hizo del conocimiento a las partes el cambio de titular de esta Sexta Sala Unitaria, concediéndoseles el plazo de tres días para que manifestaran si tuvieran algún interés en que la titular asignada conociera y resolviera del presente asunto.</w:t>
      </w:r>
    </w:p>
    <w:p w14:paraId="077E19ED" w14:textId="77777777" w:rsidR="00AD2D18" w:rsidRPr="00240D1C" w:rsidRDefault="000825EE" w:rsidP="00AD2D18">
      <w:pPr>
        <w:spacing w:before="240" w:line="360" w:lineRule="auto"/>
        <w:jc w:val="center"/>
        <w:rPr>
          <w:rFonts w:ascii="Arial" w:hAnsi="Arial" w:cs="Arial"/>
          <w:b/>
          <w:sz w:val="24"/>
          <w:szCs w:val="24"/>
        </w:rPr>
      </w:pPr>
      <w:r>
        <w:rPr>
          <w:rFonts w:ascii="Arial" w:hAnsi="Arial" w:cs="Arial"/>
          <w:b/>
          <w:sz w:val="24"/>
          <w:szCs w:val="24"/>
        </w:rPr>
        <w:t>C O N S I D E R A N D O:</w:t>
      </w:r>
    </w:p>
    <w:p w14:paraId="0BB53FFD" w14:textId="77777777" w:rsidR="00AD2D18" w:rsidRDefault="00AD2D18" w:rsidP="00AD2D18">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PRIMERO. </w:t>
      </w:r>
      <w:r w:rsidR="000931F8">
        <w:rPr>
          <w:rFonts w:ascii="Arial" w:eastAsia="Arial" w:hAnsi="Arial" w:cs="Arial"/>
          <w:color w:val="000000"/>
          <w:sz w:val="24"/>
          <w:szCs w:val="24"/>
        </w:rPr>
        <w:t>Esta Sexta</w:t>
      </w:r>
      <w:r>
        <w:rPr>
          <w:rFonts w:ascii="Arial" w:eastAsia="Arial" w:hAnsi="Arial" w:cs="Arial"/>
          <w:color w:val="000000"/>
          <w:sz w:val="24"/>
          <w:szCs w:val="24"/>
        </w:rPr>
        <w:t xml:space="preserve"> Sala Unitaria del Tribunal de Justicia Administrativa del Estado de Oaxaca, </w:t>
      </w:r>
      <w:r w:rsidRPr="00277FE3">
        <w:rPr>
          <w:rFonts w:ascii="Arial" w:eastAsia="Arial" w:hAnsi="Arial" w:cs="Arial"/>
          <w:b/>
          <w:color w:val="000000"/>
          <w:sz w:val="24"/>
          <w:szCs w:val="24"/>
        </w:rPr>
        <w:t>es competente</w:t>
      </w:r>
      <w:r>
        <w:rPr>
          <w:rFonts w:ascii="Arial" w:eastAsia="Arial" w:hAnsi="Arial" w:cs="Arial"/>
          <w:color w:val="000000"/>
          <w:sz w:val="24"/>
          <w:szCs w:val="24"/>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 por tratarse de un juicio de nulidad promovido en contra de una autoridad administrativa de carácter Fiscal.</w:t>
      </w:r>
    </w:p>
    <w:p w14:paraId="43648ACD" w14:textId="77777777" w:rsidR="001544C0" w:rsidRDefault="001544C0" w:rsidP="001544C0">
      <w:pPr>
        <w:spacing w:line="360" w:lineRule="auto"/>
        <w:ind w:right="-93" w:firstLine="709"/>
        <w:jc w:val="both"/>
        <w:rPr>
          <w:rFonts w:ascii="Arial" w:hAnsi="Arial" w:cs="Arial"/>
          <w:sz w:val="24"/>
          <w:szCs w:val="24"/>
        </w:rPr>
      </w:pPr>
      <w:r w:rsidRPr="00240D1C">
        <w:rPr>
          <w:rFonts w:ascii="Arial" w:hAnsi="Arial" w:cs="Arial"/>
          <w:b/>
          <w:sz w:val="24"/>
          <w:szCs w:val="24"/>
        </w:rPr>
        <w:lastRenderedPageBreak/>
        <w:t>SEGUNDO.</w:t>
      </w:r>
      <w:r>
        <w:rPr>
          <w:rFonts w:ascii="Arial" w:hAnsi="Arial" w:cs="Arial"/>
          <w:b/>
          <w:sz w:val="24"/>
          <w:szCs w:val="24"/>
        </w:rPr>
        <w:t xml:space="preserve"> </w:t>
      </w:r>
      <w:r w:rsidRPr="00240D1C">
        <w:rPr>
          <w:rFonts w:ascii="Arial" w:hAnsi="Arial" w:cs="Arial"/>
          <w:sz w:val="24"/>
          <w:szCs w:val="24"/>
        </w:rPr>
        <w:t xml:space="preserve">La </w:t>
      </w:r>
      <w:r w:rsidRPr="00240D1C">
        <w:rPr>
          <w:rFonts w:ascii="Arial" w:hAnsi="Arial" w:cs="Arial"/>
          <w:b/>
          <w:sz w:val="24"/>
          <w:szCs w:val="24"/>
        </w:rPr>
        <w:t xml:space="preserve">personalidad </w:t>
      </w:r>
      <w:r w:rsidRPr="00240D1C">
        <w:rPr>
          <w:rFonts w:ascii="Arial" w:hAnsi="Arial" w:cs="Arial"/>
          <w:sz w:val="24"/>
          <w:szCs w:val="24"/>
        </w:rPr>
        <w:t>de las partes quedó acreditada</w:t>
      </w:r>
      <w:r>
        <w:rPr>
          <w:rFonts w:ascii="Arial" w:hAnsi="Arial" w:cs="Arial"/>
          <w:sz w:val="24"/>
          <w:szCs w:val="24"/>
        </w:rPr>
        <w:t xml:space="preserve"> en autos</w:t>
      </w:r>
      <w:r w:rsidRPr="00240D1C">
        <w:rPr>
          <w:rFonts w:ascii="Arial" w:hAnsi="Arial" w:cs="Arial"/>
          <w:sz w:val="24"/>
          <w:szCs w:val="24"/>
        </w:rPr>
        <w:t xml:space="preserve">, toda vez que </w:t>
      </w:r>
      <w:r w:rsidRPr="00DF64C8">
        <w:rPr>
          <w:rFonts w:ascii="Arial" w:hAnsi="Arial" w:cs="Arial"/>
          <w:sz w:val="24"/>
          <w:szCs w:val="24"/>
        </w:rPr>
        <w:t xml:space="preserve">la </w:t>
      </w:r>
      <w:r w:rsidRPr="002A6D16">
        <w:rPr>
          <w:rFonts w:ascii="Arial" w:hAnsi="Arial" w:cs="Arial"/>
          <w:b/>
          <w:sz w:val="24"/>
          <w:szCs w:val="24"/>
        </w:rPr>
        <w:t>parte actora</w:t>
      </w:r>
      <w:r w:rsidRPr="00240D1C">
        <w:rPr>
          <w:rFonts w:ascii="Arial" w:hAnsi="Arial" w:cs="Arial"/>
          <w:sz w:val="24"/>
          <w:szCs w:val="24"/>
        </w:rPr>
        <w:t xml:space="preserve"> promovió el juicio </w:t>
      </w:r>
      <w:r>
        <w:rPr>
          <w:rFonts w:ascii="Arial" w:hAnsi="Arial" w:cs="Arial"/>
          <w:sz w:val="24"/>
          <w:szCs w:val="24"/>
        </w:rPr>
        <w:t xml:space="preserve">de nulidad </w:t>
      </w:r>
      <w:r w:rsidRPr="00240D1C">
        <w:rPr>
          <w:rFonts w:ascii="Arial" w:hAnsi="Arial" w:cs="Arial"/>
          <w:sz w:val="24"/>
          <w:szCs w:val="24"/>
        </w:rPr>
        <w:t xml:space="preserve">por propio derecho, conforme lo previsto por el artículo 148 de la Ley de Procedimiento y Justicia Administrativa para el Estado de Oaxaca; </w:t>
      </w:r>
      <w:r w:rsidRPr="003E244E">
        <w:rPr>
          <w:rFonts w:ascii="Arial" w:hAnsi="Arial" w:cs="Arial"/>
          <w:sz w:val="24"/>
          <w:szCs w:val="24"/>
        </w:rPr>
        <w:t xml:space="preserve">y la de la </w:t>
      </w:r>
      <w:r w:rsidRPr="003E244E">
        <w:rPr>
          <w:rFonts w:ascii="Arial" w:hAnsi="Arial" w:cs="Arial"/>
          <w:b/>
          <w:sz w:val="24"/>
          <w:szCs w:val="24"/>
        </w:rPr>
        <w:t>autoridad demandada</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p>
    <w:p w14:paraId="032DB5AA" w14:textId="77777777" w:rsidR="00812E92" w:rsidRPr="000035EF" w:rsidRDefault="00812E92" w:rsidP="00812E92">
      <w:pPr>
        <w:spacing w:before="240" w:line="360" w:lineRule="auto"/>
        <w:ind w:right="-93" w:firstLine="709"/>
        <w:jc w:val="both"/>
        <w:rPr>
          <w:rFonts w:ascii="Arial" w:eastAsia="Times New Roman" w:hAnsi="Arial" w:cs="Arial"/>
          <w:bCs/>
          <w:sz w:val="24"/>
          <w:szCs w:val="24"/>
          <w:lang w:eastAsia="es-ES"/>
        </w:rPr>
      </w:pPr>
      <w:r w:rsidRPr="003E244E">
        <w:rPr>
          <w:rFonts w:ascii="Arial" w:hAnsi="Arial" w:cs="Arial"/>
          <w:b/>
          <w:sz w:val="24"/>
          <w:szCs w:val="24"/>
        </w:rPr>
        <w:t>TERCERO.</w:t>
      </w:r>
      <w:r>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14:paraId="0B9EF069" w14:textId="2308ED06" w:rsidR="0050559B" w:rsidRDefault="0050559B" w:rsidP="0059491D">
      <w:pPr>
        <w:spacing w:line="360" w:lineRule="auto"/>
        <w:ind w:right="-93" w:firstLine="709"/>
        <w:jc w:val="both"/>
        <w:rPr>
          <w:rFonts w:ascii="Arial" w:eastAsia="Arial" w:hAnsi="Arial" w:cs="Arial"/>
          <w:color w:val="000000"/>
          <w:sz w:val="24"/>
          <w:szCs w:val="24"/>
        </w:rPr>
      </w:pPr>
      <w:r>
        <w:rPr>
          <w:rFonts w:ascii="Arial" w:hAnsi="Arial" w:cs="Arial"/>
          <w:sz w:val="24"/>
          <w:szCs w:val="24"/>
        </w:rPr>
        <w:t xml:space="preserve">La parte actora, en su escrito </w:t>
      </w:r>
      <w:r w:rsidR="006478D2">
        <w:rPr>
          <w:rFonts w:ascii="Arial" w:hAnsi="Arial" w:cs="Arial"/>
          <w:sz w:val="24"/>
          <w:szCs w:val="24"/>
        </w:rPr>
        <w:t xml:space="preserve">inicial de demanda como en la </w:t>
      </w:r>
      <w:r>
        <w:rPr>
          <w:rFonts w:ascii="Arial" w:hAnsi="Arial" w:cs="Arial"/>
          <w:sz w:val="24"/>
          <w:szCs w:val="24"/>
        </w:rPr>
        <w:t>ampliación de esta, esencialmente alegó la ilegalidad de la resolución impugnada como de la constancia de notificación</w:t>
      </w:r>
      <w:r w:rsidR="003708B7">
        <w:rPr>
          <w:rFonts w:ascii="Arial" w:hAnsi="Arial" w:cs="Arial"/>
          <w:sz w:val="24"/>
          <w:szCs w:val="24"/>
        </w:rPr>
        <w:t xml:space="preserve"> de</w:t>
      </w:r>
      <w:r w:rsidR="002A6ED1">
        <w:rPr>
          <w:rFonts w:ascii="Arial" w:hAnsi="Arial" w:cs="Arial"/>
          <w:sz w:val="24"/>
          <w:szCs w:val="24"/>
        </w:rPr>
        <w:t>l</w:t>
      </w:r>
      <w:r>
        <w:rPr>
          <w:rFonts w:ascii="Arial" w:hAnsi="Arial" w:cs="Arial"/>
          <w:sz w:val="24"/>
          <w:szCs w:val="24"/>
        </w:rPr>
        <w:t xml:space="preserve"> oficio</w:t>
      </w:r>
      <w:r w:rsidRPr="00751F17">
        <w:rPr>
          <w:rFonts w:ascii="Arial" w:hAnsi="Arial" w:cs="Arial"/>
          <w:sz w:val="24"/>
          <w:szCs w:val="24"/>
        </w:rPr>
        <w:t xml:space="preserve"> </w:t>
      </w:r>
      <w:r w:rsidR="00356E98">
        <w:rPr>
          <w:rFonts w:ascii="Arial" w:hAnsi="Arial" w:cs="Arial"/>
          <w:sz w:val="24"/>
          <w:szCs w:val="24"/>
        </w:rPr>
        <w:t>**********</w:t>
      </w:r>
      <w:r>
        <w:rPr>
          <w:rFonts w:ascii="Arial" w:hAnsi="Arial" w:cs="Arial"/>
          <w:sz w:val="24"/>
          <w:szCs w:val="24"/>
        </w:rPr>
        <w:t>,</w:t>
      </w:r>
      <w:r>
        <w:rPr>
          <w:rFonts w:ascii="Arial" w:eastAsia="Arial" w:hAnsi="Arial" w:cs="Arial"/>
          <w:color w:val="000000"/>
          <w:sz w:val="24"/>
          <w:szCs w:val="24"/>
        </w:rPr>
        <w:t xml:space="preserve"> toda vez, que el acto impugnado </w:t>
      </w:r>
      <w:r w:rsidRPr="002364E7">
        <w:rPr>
          <w:rFonts w:ascii="Arial" w:eastAsia="Arial" w:hAnsi="Arial" w:cs="Arial"/>
          <w:color w:val="000000"/>
          <w:sz w:val="24"/>
          <w:szCs w:val="24"/>
        </w:rPr>
        <w:t>no le fue notificado legalmente</w:t>
      </w:r>
      <w:r w:rsidR="002A6ED1">
        <w:rPr>
          <w:rFonts w:ascii="Arial" w:eastAsia="Arial" w:hAnsi="Arial" w:cs="Arial"/>
          <w:color w:val="000000"/>
          <w:sz w:val="24"/>
          <w:szCs w:val="24"/>
        </w:rPr>
        <w:t xml:space="preserve"> </w:t>
      </w:r>
      <w:r>
        <w:rPr>
          <w:rFonts w:ascii="Arial" w:eastAsia="Arial" w:hAnsi="Arial" w:cs="Arial"/>
          <w:color w:val="000000"/>
          <w:sz w:val="24"/>
          <w:szCs w:val="24"/>
        </w:rPr>
        <w:t>conforme a las normas previstas por la L</w:t>
      </w:r>
      <w:r w:rsidR="006478D2">
        <w:rPr>
          <w:rFonts w:ascii="Arial" w:eastAsia="Arial" w:hAnsi="Arial" w:cs="Arial"/>
          <w:color w:val="000000"/>
          <w:sz w:val="24"/>
          <w:szCs w:val="24"/>
        </w:rPr>
        <w:t>ey,</w:t>
      </w:r>
      <w:r w:rsidR="002A6ED1">
        <w:rPr>
          <w:rFonts w:ascii="Arial" w:eastAsia="Arial" w:hAnsi="Arial" w:cs="Arial"/>
          <w:color w:val="000000"/>
          <w:sz w:val="24"/>
          <w:szCs w:val="24"/>
        </w:rPr>
        <w:t xml:space="preserve"> haciéndose conocedora de esta </w:t>
      </w:r>
      <w:r w:rsidR="0098014C">
        <w:rPr>
          <w:rFonts w:ascii="Arial" w:eastAsia="Arial" w:hAnsi="Arial" w:cs="Arial"/>
          <w:color w:val="000000"/>
          <w:sz w:val="24"/>
          <w:szCs w:val="24"/>
        </w:rPr>
        <w:t xml:space="preserve">el </w:t>
      </w:r>
      <w:r w:rsidR="006478D2">
        <w:rPr>
          <w:rFonts w:ascii="Arial" w:eastAsia="Arial" w:hAnsi="Arial" w:cs="Arial"/>
          <w:color w:val="000000"/>
          <w:sz w:val="24"/>
          <w:szCs w:val="24"/>
        </w:rPr>
        <w:t>veinticinco de diciembre de dos mil diecinueve.</w:t>
      </w:r>
    </w:p>
    <w:p w14:paraId="6B79A1B8" w14:textId="0BD58339" w:rsidR="00FD5F67" w:rsidRDefault="00812E92" w:rsidP="009961FC">
      <w:pPr>
        <w:spacing w:line="360" w:lineRule="auto"/>
        <w:ind w:right="-93" w:firstLine="708"/>
        <w:jc w:val="both"/>
        <w:rPr>
          <w:rFonts w:ascii="Arial" w:hAnsi="Arial" w:cs="Arial"/>
          <w:sz w:val="24"/>
          <w:szCs w:val="24"/>
        </w:rPr>
      </w:pPr>
      <w:r>
        <w:rPr>
          <w:rFonts w:ascii="Arial" w:hAnsi="Arial" w:cs="Arial"/>
          <w:sz w:val="24"/>
          <w:szCs w:val="24"/>
        </w:rPr>
        <w:t xml:space="preserve">La autoridad demanda, </w:t>
      </w:r>
      <w:r w:rsidR="00A41E27">
        <w:rPr>
          <w:rFonts w:ascii="Arial" w:hAnsi="Arial" w:cs="Arial"/>
          <w:sz w:val="24"/>
          <w:szCs w:val="24"/>
        </w:rPr>
        <w:t xml:space="preserve">esencialmente </w:t>
      </w:r>
      <w:r>
        <w:rPr>
          <w:rFonts w:ascii="Arial" w:hAnsi="Arial" w:cs="Arial"/>
          <w:sz w:val="24"/>
          <w:szCs w:val="24"/>
        </w:rPr>
        <w:t xml:space="preserve">señala que </w:t>
      </w:r>
      <w:r w:rsidR="00225610">
        <w:rPr>
          <w:rFonts w:ascii="Arial" w:hAnsi="Arial" w:cs="Arial"/>
          <w:sz w:val="24"/>
          <w:szCs w:val="24"/>
        </w:rPr>
        <w:t xml:space="preserve">se actualiza la causal de improcedencia </w:t>
      </w:r>
      <w:r w:rsidR="00A41E27">
        <w:rPr>
          <w:rFonts w:ascii="Arial" w:hAnsi="Arial" w:cs="Arial"/>
          <w:sz w:val="24"/>
          <w:szCs w:val="24"/>
        </w:rPr>
        <w:t xml:space="preserve">prevista en el artículo </w:t>
      </w:r>
      <w:r w:rsidR="00EF144F">
        <w:rPr>
          <w:rFonts w:ascii="Arial" w:hAnsi="Arial" w:cs="Arial"/>
          <w:sz w:val="24"/>
          <w:szCs w:val="24"/>
        </w:rPr>
        <w:t xml:space="preserve">161 fracción </w:t>
      </w:r>
      <w:r>
        <w:rPr>
          <w:rFonts w:ascii="Arial" w:hAnsi="Arial" w:cs="Arial"/>
          <w:sz w:val="24"/>
          <w:szCs w:val="24"/>
        </w:rPr>
        <w:t>VI de Ley de Procedimiento y Justicia Administrativa del Estado de Oaxaca,</w:t>
      </w:r>
      <w:r w:rsidR="00A41E27">
        <w:rPr>
          <w:rFonts w:ascii="Arial" w:hAnsi="Arial" w:cs="Arial"/>
          <w:sz w:val="24"/>
          <w:szCs w:val="24"/>
        </w:rPr>
        <w:t xml:space="preserve"> por ser un acto consentido, toda vez que la parte actora no promovió medio de defensa dentro del plazo</w:t>
      </w:r>
      <w:r w:rsidR="0059491D">
        <w:rPr>
          <w:rFonts w:ascii="Arial" w:hAnsi="Arial" w:cs="Arial"/>
          <w:sz w:val="24"/>
          <w:szCs w:val="24"/>
        </w:rPr>
        <w:t xml:space="preserve"> previsto por la ley, esto en atención a que el </w:t>
      </w:r>
      <w:r w:rsidR="00A41E27">
        <w:rPr>
          <w:rFonts w:ascii="Arial" w:hAnsi="Arial" w:cs="Arial"/>
          <w:sz w:val="24"/>
          <w:szCs w:val="24"/>
        </w:rPr>
        <w:t xml:space="preserve">acto </w:t>
      </w:r>
      <w:r w:rsidR="0059491D">
        <w:rPr>
          <w:rFonts w:ascii="Arial" w:hAnsi="Arial" w:cs="Arial"/>
          <w:sz w:val="24"/>
          <w:szCs w:val="24"/>
        </w:rPr>
        <w:t xml:space="preserve">impugnado </w:t>
      </w:r>
      <w:r w:rsidR="00A41E27">
        <w:rPr>
          <w:rFonts w:ascii="Arial" w:hAnsi="Arial" w:cs="Arial"/>
          <w:sz w:val="24"/>
          <w:szCs w:val="24"/>
        </w:rPr>
        <w:t xml:space="preserve">fue notificado el </w:t>
      </w:r>
      <w:r w:rsidR="00D236B0">
        <w:rPr>
          <w:rFonts w:ascii="Arial" w:hAnsi="Arial" w:cs="Arial"/>
          <w:sz w:val="24"/>
          <w:szCs w:val="24"/>
        </w:rPr>
        <w:t xml:space="preserve">nueve </w:t>
      </w:r>
      <w:r w:rsidR="00A41E27">
        <w:rPr>
          <w:rFonts w:ascii="Arial" w:hAnsi="Arial" w:cs="Arial"/>
          <w:sz w:val="24"/>
          <w:szCs w:val="24"/>
        </w:rPr>
        <w:t xml:space="preserve">de abril de </w:t>
      </w:r>
      <w:r w:rsidR="00D236B0">
        <w:rPr>
          <w:rFonts w:ascii="Arial" w:hAnsi="Arial" w:cs="Arial"/>
          <w:sz w:val="24"/>
          <w:szCs w:val="24"/>
        </w:rPr>
        <w:t>dos mil diecinueve</w:t>
      </w:r>
      <w:r w:rsidR="00A41E27">
        <w:rPr>
          <w:rFonts w:ascii="Arial" w:hAnsi="Arial" w:cs="Arial"/>
          <w:sz w:val="24"/>
          <w:szCs w:val="24"/>
        </w:rPr>
        <w:t xml:space="preserve">, surtiendo sus efectos el día </w:t>
      </w:r>
      <w:r w:rsidR="00D236B0">
        <w:rPr>
          <w:rFonts w:ascii="Arial" w:hAnsi="Arial" w:cs="Arial"/>
          <w:sz w:val="24"/>
          <w:szCs w:val="24"/>
        </w:rPr>
        <w:t xml:space="preserve">diez </w:t>
      </w:r>
      <w:r w:rsidR="00A41E27">
        <w:rPr>
          <w:rFonts w:ascii="Arial" w:hAnsi="Arial" w:cs="Arial"/>
          <w:sz w:val="24"/>
          <w:szCs w:val="24"/>
        </w:rPr>
        <w:t xml:space="preserve">de abril de </w:t>
      </w:r>
      <w:r w:rsidR="00D236B0">
        <w:rPr>
          <w:rFonts w:ascii="Arial" w:hAnsi="Arial" w:cs="Arial"/>
          <w:sz w:val="24"/>
          <w:szCs w:val="24"/>
        </w:rPr>
        <w:t>dos mil diecinueve</w:t>
      </w:r>
      <w:r w:rsidR="00A17647">
        <w:rPr>
          <w:rFonts w:ascii="Arial" w:hAnsi="Arial" w:cs="Arial"/>
          <w:sz w:val="24"/>
          <w:szCs w:val="24"/>
        </w:rPr>
        <w:t xml:space="preserve">, acreditando su dicho con copia certificada del acuse de recibo </w:t>
      </w:r>
      <w:r w:rsidR="00356E98">
        <w:rPr>
          <w:rFonts w:ascii="Arial" w:hAnsi="Arial" w:cs="Arial"/>
          <w:sz w:val="24"/>
          <w:szCs w:val="24"/>
        </w:rPr>
        <w:t>**********</w:t>
      </w:r>
      <w:r w:rsidR="007B675F">
        <w:rPr>
          <w:rFonts w:ascii="Arial" w:hAnsi="Arial" w:cs="Arial"/>
          <w:sz w:val="24"/>
          <w:szCs w:val="24"/>
        </w:rPr>
        <w:t xml:space="preserve">  con numero de control, </w:t>
      </w:r>
      <w:r w:rsidR="00356E98">
        <w:rPr>
          <w:rFonts w:ascii="Arial" w:hAnsi="Arial" w:cs="Arial"/>
          <w:sz w:val="24"/>
          <w:szCs w:val="24"/>
        </w:rPr>
        <w:t>**********</w:t>
      </w:r>
      <w:r w:rsidR="004B03C9">
        <w:rPr>
          <w:rFonts w:ascii="Arial" w:hAnsi="Arial" w:cs="Arial"/>
          <w:sz w:val="24"/>
          <w:szCs w:val="24"/>
        </w:rPr>
        <w:t xml:space="preserve">, recibido </w:t>
      </w:r>
      <w:r w:rsidR="00536234">
        <w:rPr>
          <w:rFonts w:ascii="Arial" w:hAnsi="Arial" w:cs="Arial"/>
          <w:sz w:val="24"/>
          <w:szCs w:val="24"/>
        </w:rPr>
        <w:t xml:space="preserve">el </w:t>
      </w:r>
      <w:r w:rsidR="004B03C9">
        <w:rPr>
          <w:rFonts w:ascii="Arial" w:hAnsi="Arial" w:cs="Arial"/>
          <w:sz w:val="24"/>
          <w:szCs w:val="24"/>
        </w:rPr>
        <w:t>nueve de abril de dos mil diecinueve (folio 33), documental que se le concede pleno valor probatorio en términos del artículo 203</w:t>
      </w:r>
      <w:r w:rsidR="004043D5">
        <w:rPr>
          <w:rFonts w:ascii="Arial" w:hAnsi="Arial" w:cs="Arial"/>
          <w:sz w:val="24"/>
          <w:szCs w:val="24"/>
        </w:rPr>
        <w:t xml:space="preserve"> </w:t>
      </w:r>
      <w:r w:rsidR="004B03C9">
        <w:rPr>
          <w:rFonts w:ascii="Arial" w:hAnsi="Arial" w:cs="Arial"/>
          <w:sz w:val="24"/>
          <w:szCs w:val="24"/>
        </w:rPr>
        <w:t>fracción I</w:t>
      </w:r>
      <w:r w:rsidR="004043D5">
        <w:rPr>
          <w:rStyle w:val="Refdenotaalpie"/>
          <w:rFonts w:ascii="Arial" w:hAnsi="Arial" w:cs="Arial"/>
          <w:sz w:val="24"/>
          <w:szCs w:val="24"/>
        </w:rPr>
        <w:footnoteReference w:id="2"/>
      </w:r>
      <w:r w:rsidR="004B03C9">
        <w:rPr>
          <w:rFonts w:ascii="Arial" w:hAnsi="Arial" w:cs="Arial"/>
          <w:sz w:val="24"/>
          <w:szCs w:val="24"/>
        </w:rPr>
        <w:t xml:space="preserve"> </w:t>
      </w:r>
      <w:r w:rsidR="002A6ED1">
        <w:rPr>
          <w:rFonts w:ascii="Arial" w:hAnsi="Arial" w:cs="Arial"/>
          <w:sz w:val="24"/>
          <w:szCs w:val="24"/>
        </w:rPr>
        <w:t>de la Ley de la materia.</w:t>
      </w:r>
    </w:p>
    <w:p w14:paraId="343DFBCF" w14:textId="77777777" w:rsidR="002A6ED1" w:rsidRDefault="0048561D" w:rsidP="00EB5DEF">
      <w:pPr>
        <w:tabs>
          <w:tab w:val="center" w:pos="-1418"/>
        </w:tabs>
        <w:spacing w:line="360" w:lineRule="auto"/>
        <w:ind w:right="-93" w:firstLine="709"/>
        <w:jc w:val="both"/>
        <w:rPr>
          <w:rFonts w:ascii="Arial" w:eastAsia="Arial" w:hAnsi="Arial" w:cs="Arial"/>
          <w:color w:val="000000"/>
          <w:sz w:val="24"/>
          <w:szCs w:val="24"/>
        </w:rPr>
      </w:pPr>
      <w:r>
        <w:rPr>
          <w:rFonts w:ascii="Arial" w:hAnsi="Arial" w:cs="Arial"/>
          <w:sz w:val="24"/>
          <w:szCs w:val="24"/>
        </w:rPr>
        <w:t xml:space="preserve">Ahora bien, del </w:t>
      </w:r>
      <w:r w:rsidR="00BF432B" w:rsidRPr="00487838">
        <w:rPr>
          <w:rFonts w:ascii="Arial" w:hAnsi="Arial" w:cs="Arial"/>
          <w:sz w:val="24"/>
          <w:szCs w:val="24"/>
        </w:rPr>
        <w:t>análisis</w:t>
      </w:r>
      <w:r w:rsidR="00BF432B">
        <w:rPr>
          <w:rFonts w:ascii="Arial" w:hAnsi="Arial" w:cs="Arial"/>
          <w:sz w:val="24"/>
          <w:szCs w:val="24"/>
        </w:rPr>
        <w:t xml:space="preserve"> a lo controvertido</w:t>
      </w:r>
      <w:r w:rsidR="00BF432B" w:rsidRPr="002364E7">
        <w:rPr>
          <w:rFonts w:ascii="Arial" w:eastAsia="Arial" w:hAnsi="Arial" w:cs="Arial"/>
          <w:color w:val="000000"/>
          <w:sz w:val="24"/>
          <w:szCs w:val="24"/>
        </w:rPr>
        <w:t>, es necesario precisar que el artículo 1</w:t>
      </w:r>
      <w:r w:rsidR="00BF432B">
        <w:rPr>
          <w:rFonts w:ascii="Arial" w:eastAsia="Arial" w:hAnsi="Arial" w:cs="Arial"/>
          <w:color w:val="000000"/>
          <w:sz w:val="24"/>
          <w:szCs w:val="24"/>
        </w:rPr>
        <w:t xml:space="preserve">32 del Código Fiscal señala en su último párrafo que </w:t>
      </w:r>
      <w:r w:rsidR="00BF432B" w:rsidRPr="004705C5">
        <w:rPr>
          <w:rFonts w:ascii="Arial" w:eastAsia="Arial" w:hAnsi="Arial" w:cs="Arial"/>
          <w:i/>
          <w:color w:val="000000"/>
          <w:sz w:val="24"/>
          <w:szCs w:val="24"/>
        </w:rPr>
        <w:t>“Las notificaciones por mensajería, correo certificado ... con acuse de recibo se considerarán notificaciones personales...”,</w:t>
      </w:r>
      <w:r w:rsidR="00BF432B" w:rsidRPr="002364E7">
        <w:rPr>
          <w:rFonts w:ascii="Arial" w:eastAsia="Arial" w:hAnsi="Arial" w:cs="Arial"/>
          <w:color w:val="000000"/>
          <w:sz w:val="24"/>
          <w:szCs w:val="24"/>
        </w:rPr>
        <w:t xml:space="preserve"> de donde se colige que al considerarse personales deben realizarse únicamente con el destinatario o representante legal, debiéndose asentar no solamente el nombre y firma sino también</w:t>
      </w:r>
      <w:r w:rsidR="002A6ED1">
        <w:rPr>
          <w:rFonts w:ascii="Arial" w:eastAsia="Arial" w:hAnsi="Arial" w:cs="Arial"/>
          <w:color w:val="000000"/>
          <w:sz w:val="24"/>
          <w:szCs w:val="24"/>
        </w:rPr>
        <w:t xml:space="preserve"> el carácter con que se ostenta.</w:t>
      </w:r>
    </w:p>
    <w:p w14:paraId="48F1F503" w14:textId="2BEAC11D" w:rsidR="00BF432B" w:rsidRDefault="002A6ED1" w:rsidP="00EB5DEF">
      <w:pPr>
        <w:tabs>
          <w:tab w:val="center" w:pos="-1418"/>
        </w:tabs>
        <w:spacing w:line="360" w:lineRule="auto"/>
        <w:ind w:right="-93" w:firstLine="709"/>
        <w:jc w:val="both"/>
        <w:rPr>
          <w:rFonts w:ascii="Arial" w:eastAsia="Arial" w:hAnsi="Arial" w:cs="Arial"/>
          <w:color w:val="000000"/>
          <w:sz w:val="24"/>
          <w:szCs w:val="24"/>
        </w:rPr>
      </w:pPr>
      <w:r>
        <w:rPr>
          <w:rFonts w:ascii="Arial" w:eastAsia="Arial" w:hAnsi="Arial" w:cs="Arial"/>
          <w:color w:val="000000"/>
          <w:sz w:val="24"/>
          <w:szCs w:val="24"/>
        </w:rPr>
        <w:t>A</w:t>
      </w:r>
      <w:r w:rsidR="00BF432B" w:rsidRPr="002364E7">
        <w:rPr>
          <w:rFonts w:ascii="Arial" w:eastAsia="Arial" w:hAnsi="Arial" w:cs="Arial"/>
          <w:color w:val="000000"/>
          <w:sz w:val="24"/>
          <w:szCs w:val="24"/>
        </w:rPr>
        <w:t>sí</w:t>
      </w:r>
      <w:r>
        <w:rPr>
          <w:rFonts w:ascii="Arial" w:eastAsia="Arial" w:hAnsi="Arial" w:cs="Arial"/>
          <w:color w:val="000000"/>
          <w:sz w:val="24"/>
          <w:szCs w:val="24"/>
        </w:rPr>
        <w:t>,</w:t>
      </w:r>
      <w:r w:rsidR="00BF432B" w:rsidRPr="002364E7">
        <w:rPr>
          <w:rFonts w:ascii="Arial" w:eastAsia="Arial" w:hAnsi="Arial" w:cs="Arial"/>
          <w:color w:val="000000"/>
          <w:sz w:val="24"/>
          <w:szCs w:val="24"/>
        </w:rPr>
        <w:t xml:space="preserve"> del estudio del acuse de recibo ya mencionado, se aprecia que en el apartado destinado a la recepción de la pieza postal, se hizo constar en </w:t>
      </w:r>
      <w:r w:rsidR="00BF432B">
        <w:rPr>
          <w:rFonts w:ascii="Arial" w:eastAsia="Arial" w:hAnsi="Arial" w:cs="Arial"/>
          <w:color w:val="000000"/>
          <w:sz w:val="24"/>
          <w:szCs w:val="24"/>
        </w:rPr>
        <w:t>el rubro lugar y fecha “</w:t>
      </w:r>
      <w:r w:rsidR="00EB5DEF">
        <w:rPr>
          <w:rFonts w:ascii="Arial" w:eastAsia="Arial" w:hAnsi="Arial" w:cs="Arial"/>
          <w:color w:val="000000"/>
          <w:sz w:val="24"/>
          <w:szCs w:val="24"/>
        </w:rPr>
        <w:t>09/04/10</w:t>
      </w:r>
      <w:r w:rsidR="00BF432B">
        <w:rPr>
          <w:rFonts w:ascii="Arial" w:eastAsia="Arial" w:hAnsi="Arial" w:cs="Arial"/>
          <w:color w:val="000000"/>
          <w:sz w:val="24"/>
          <w:szCs w:val="24"/>
        </w:rPr>
        <w:t xml:space="preserve">”, en nombre y firma: </w:t>
      </w:r>
      <w:r w:rsidR="00AF775F">
        <w:rPr>
          <w:rFonts w:ascii="Arial" w:eastAsia="Arial" w:hAnsi="Arial" w:cs="Arial"/>
          <w:color w:val="000000"/>
          <w:sz w:val="24"/>
          <w:szCs w:val="24"/>
        </w:rPr>
        <w:t>“</w:t>
      </w:r>
      <w:r w:rsidR="00356E98">
        <w:rPr>
          <w:rFonts w:ascii="Arial" w:eastAsia="Arial" w:hAnsi="Arial" w:cs="Arial"/>
          <w:color w:val="000000"/>
          <w:sz w:val="24"/>
          <w:szCs w:val="24"/>
        </w:rPr>
        <w:t>**********</w:t>
      </w:r>
      <w:r w:rsidR="00EB5DEF">
        <w:rPr>
          <w:rFonts w:ascii="Arial" w:eastAsia="Arial" w:hAnsi="Arial" w:cs="Arial"/>
          <w:color w:val="000000"/>
          <w:sz w:val="24"/>
          <w:szCs w:val="24"/>
        </w:rPr>
        <w:t xml:space="preserve">”; </w:t>
      </w:r>
      <w:r w:rsidR="00BF432B" w:rsidRPr="002364E7">
        <w:rPr>
          <w:rFonts w:ascii="Arial" w:eastAsia="Arial" w:hAnsi="Arial" w:cs="Arial"/>
          <w:color w:val="000000"/>
          <w:sz w:val="24"/>
          <w:szCs w:val="24"/>
        </w:rPr>
        <w:t>es decir</w:t>
      </w:r>
      <w:r w:rsidR="00EB5DEF">
        <w:rPr>
          <w:rFonts w:ascii="Arial" w:eastAsia="Arial" w:hAnsi="Arial" w:cs="Arial"/>
          <w:color w:val="000000"/>
          <w:sz w:val="24"/>
          <w:szCs w:val="24"/>
        </w:rPr>
        <w:t xml:space="preserve">, el nombre no corresponde </w:t>
      </w:r>
      <w:r w:rsidR="00EB5DEF">
        <w:rPr>
          <w:rFonts w:ascii="Arial" w:eastAsia="Arial" w:hAnsi="Arial" w:cs="Arial"/>
          <w:color w:val="000000"/>
          <w:sz w:val="24"/>
          <w:szCs w:val="24"/>
        </w:rPr>
        <w:lastRenderedPageBreak/>
        <w:t xml:space="preserve">a la destinataria, </w:t>
      </w:r>
      <w:r w:rsidR="00BF432B" w:rsidRPr="002364E7">
        <w:rPr>
          <w:rFonts w:ascii="Arial" w:eastAsia="Arial" w:hAnsi="Arial" w:cs="Arial"/>
          <w:color w:val="000000"/>
          <w:sz w:val="24"/>
          <w:szCs w:val="24"/>
        </w:rPr>
        <w:t>ni tampoco se señaló el carácter con que se ostentó la persona que reci</w:t>
      </w:r>
      <w:r w:rsidR="00BF432B">
        <w:rPr>
          <w:rFonts w:ascii="Arial" w:eastAsia="Arial" w:hAnsi="Arial" w:cs="Arial"/>
          <w:color w:val="000000"/>
          <w:sz w:val="24"/>
          <w:szCs w:val="24"/>
        </w:rPr>
        <w:t xml:space="preserve">bió, </w:t>
      </w:r>
      <w:r w:rsidR="00BF432B" w:rsidRPr="002364E7">
        <w:rPr>
          <w:rFonts w:ascii="Arial" w:eastAsia="Arial" w:hAnsi="Arial" w:cs="Arial"/>
          <w:color w:val="000000"/>
          <w:sz w:val="24"/>
          <w:szCs w:val="24"/>
        </w:rPr>
        <w:t>de ahí que no existe certeza que la notificación se haya real</w:t>
      </w:r>
      <w:r w:rsidR="00BF432B">
        <w:rPr>
          <w:rFonts w:ascii="Arial" w:eastAsia="Arial" w:hAnsi="Arial" w:cs="Arial"/>
          <w:color w:val="000000"/>
          <w:sz w:val="24"/>
          <w:szCs w:val="24"/>
        </w:rPr>
        <w:t>i</w:t>
      </w:r>
      <w:r w:rsidR="00BF432B" w:rsidRPr="002364E7">
        <w:rPr>
          <w:rFonts w:ascii="Arial" w:eastAsia="Arial" w:hAnsi="Arial" w:cs="Arial"/>
          <w:color w:val="000000"/>
          <w:sz w:val="24"/>
          <w:szCs w:val="24"/>
        </w:rPr>
        <w:t>zado conforme a la Ley, por lo que no se acredita que el actor fue notificad</w:t>
      </w:r>
      <w:r w:rsidR="00BF432B">
        <w:rPr>
          <w:rFonts w:ascii="Arial" w:eastAsia="Arial" w:hAnsi="Arial" w:cs="Arial"/>
          <w:color w:val="000000"/>
          <w:sz w:val="24"/>
          <w:szCs w:val="24"/>
        </w:rPr>
        <w:t>o legalmente del acto impugnado.</w:t>
      </w:r>
    </w:p>
    <w:p w14:paraId="05515281" w14:textId="77777777" w:rsidR="00BF432B" w:rsidRPr="00596059" w:rsidRDefault="00BF432B" w:rsidP="00BF432B">
      <w:pPr>
        <w:spacing w:line="360" w:lineRule="auto"/>
        <w:ind w:right="-93" w:firstLine="709"/>
        <w:jc w:val="both"/>
        <w:rPr>
          <w:rFonts w:ascii="Arial" w:hAnsi="Arial" w:cs="Arial"/>
          <w:sz w:val="24"/>
          <w:szCs w:val="24"/>
        </w:rPr>
      </w:pPr>
      <w:r>
        <w:rPr>
          <w:rFonts w:ascii="Arial" w:eastAsia="Arial" w:hAnsi="Arial" w:cs="Arial"/>
          <w:color w:val="000000"/>
          <w:sz w:val="24"/>
          <w:szCs w:val="24"/>
        </w:rPr>
        <w:t xml:space="preserve"> T</w:t>
      </w:r>
      <w:r w:rsidRPr="002364E7">
        <w:rPr>
          <w:rFonts w:ascii="Arial" w:eastAsia="Arial" w:hAnsi="Arial" w:cs="Arial"/>
          <w:color w:val="000000"/>
          <w:sz w:val="24"/>
          <w:szCs w:val="24"/>
        </w:rPr>
        <w:t>iene aplicación la jurisprudencia de la Novena Época con número de Registro: 163</w:t>
      </w:r>
      <w:r>
        <w:rPr>
          <w:rFonts w:ascii="Arial" w:eastAsia="Arial" w:hAnsi="Arial" w:cs="Arial"/>
          <w:color w:val="000000"/>
          <w:sz w:val="24"/>
          <w:szCs w:val="24"/>
        </w:rPr>
        <w:t>079 Instancia:</w:t>
      </w:r>
      <w:r w:rsidRPr="002364E7">
        <w:rPr>
          <w:rFonts w:ascii="Arial" w:eastAsia="Arial" w:hAnsi="Arial" w:cs="Arial"/>
          <w:color w:val="000000"/>
          <w:sz w:val="24"/>
          <w:szCs w:val="24"/>
        </w:rPr>
        <w:t xml:space="preserve"> Tribunales Colegiados de Circuito Jurisprudencia Publicado en el Semanario Judicial de la Federación y su Gaceta Tomo XXXIII, Enero de 2011 Materia(s): Administrativa Tesis: XIX.10.A.C.</w:t>
      </w:r>
      <w:r>
        <w:rPr>
          <w:rFonts w:ascii="Arial" w:eastAsia="Arial" w:hAnsi="Arial" w:cs="Arial"/>
          <w:color w:val="000000"/>
          <w:sz w:val="24"/>
          <w:szCs w:val="24"/>
        </w:rPr>
        <w:t xml:space="preserve"> J/23 visible a Página: 3006, </w:t>
      </w:r>
      <w:r w:rsidRPr="00240D1C">
        <w:rPr>
          <w:rFonts w:ascii="Arial" w:hAnsi="Arial" w:cs="Arial"/>
          <w:sz w:val="24"/>
          <w:szCs w:val="24"/>
        </w:rPr>
        <w:t>de rubro y texto siguientes:</w:t>
      </w:r>
    </w:p>
    <w:p w14:paraId="1BD6CD3F" w14:textId="77777777" w:rsidR="00BF432B" w:rsidRPr="00596059" w:rsidRDefault="00BF432B" w:rsidP="004E48AE">
      <w:pPr>
        <w:tabs>
          <w:tab w:val="center" w:pos="-1418"/>
        </w:tabs>
        <w:spacing w:line="276" w:lineRule="auto"/>
        <w:ind w:left="851" w:right="851"/>
        <w:jc w:val="both"/>
        <w:rPr>
          <w:rFonts w:ascii="Arial" w:eastAsia="Arial" w:hAnsi="Arial" w:cs="Arial"/>
          <w:b/>
          <w:i/>
          <w:color w:val="000000"/>
          <w:sz w:val="24"/>
          <w:szCs w:val="24"/>
        </w:rPr>
      </w:pPr>
      <w:r w:rsidRPr="00596059">
        <w:rPr>
          <w:rFonts w:ascii="Arial" w:eastAsia="Arial" w:hAnsi="Arial" w:cs="Arial"/>
          <w:b/>
          <w:i/>
          <w:color w:val="000000"/>
          <w:sz w:val="24"/>
          <w:szCs w:val="24"/>
        </w:rPr>
        <w:t>NOTIFICACIÓN PERSONAL POR CORREO CERTIFICADO EN EL JUICIO CONTENCIOSO ADMINISTRATIVO FEDERAL. EN EL ACUSE DE RECIBO QUE AL EFECTO SE RECABE DEBEN ASENTARSE EL NOMBRE Y LA FIRMA DE LA PERSONA A QUIEN SE ENTREGÓ, ASÍ COMO EL CARÁCTER CON QUE SE OSTENTA, PARA CONSTATAR SI EFECTIVAMENTE SE TRATA DEL DESTINATARIO, DE SU REPRESENTANTE LEGAL O, EN SU CASO, DE LA PERSONA AUTORIZADA DENTRO DEL PROCEDIMIENTO PARA RECIBIRLA.</w:t>
      </w:r>
    </w:p>
    <w:p w14:paraId="1A8CAE13" w14:textId="77777777" w:rsidR="00BF432B" w:rsidRPr="00596059" w:rsidRDefault="00BF432B" w:rsidP="004E48AE">
      <w:pPr>
        <w:tabs>
          <w:tab w:val="center" w:pos="-1418"/>
        </w:tabs>
        <w:spacing w:line="276" w:lineRule="auto"/>
        <w:ind w:left="851" w:right="851"/>
        <w:jc w:val="both"/>
        <w:rPr>
          <w:rFonts w:ascii="Arial" w:eastAsia="Arial" w:hAnsi="Arial" w:cs="Arial"/>
          <w:b/>
          <w:i/>
          <w:color w:val="000000"/>
          <w:sz w:val="24"/>
          <w:szCs w:val="24"/>
        </w:rPr>
      </w:pPr>
      <w:r w:rsidRPr="00596059">
        <w:rPr>
          <w:rFonts w:ascii="Arial" w:eastAsia="Arial" w:hAnsi="Arial" w:cs="Arial"/>
          <w:b/>
          <w:i/>
          <w:color w:val="000000"/>
          <w:sz w:val="24"/>
          <w:szCs w:val="24"/>
        </w:rPr>
        <w:tab/>
      </w:r>
      <w:r w:rsidRPr="00596059">
        <w:rPr>
          <w:rFonts w:ascii="Arial" w:eastAsia="Arial" w:hAnsi="Arial" w:cs="Arial"/>
          <w:i/>
          <w:color w:val="000000"/>
          <w:sz w:val="24"/>
          <w:szCs w:val="24"/>
        </w:rPr>
        <w:t>Si, por una parte, del artículo 67 de la Ley Federal de Procedimiento Contencioso Administrativo se advierte que en el juicio contencioso administrativo federal pueden practicarse notificaciones personales por correo certificado con acuse de recibo, una vez que las partes o el representante legal señalen domicilio en el territorio nacional y, por la otra, que de la interpretación de los artículos 42, 59, fracción I y 61, fracción I, de la Ley del Servicio Postal Mexicano deriva que aquéllas deben realizarse únicamente con el destinatario o representante legal, recabándose la firma respectiva en un documento especial que habrá de ser entregado al remitente como constancia, se concluye que, dadas las formalidades que implica esta forma de comunicación, en el citado acuse deben asentarse el nombre y la firma de la persona a quien se entregó la notificación, así como el carácter con que se ostenta, para constatar si efectivamente se trata del destinatario, de su representante legal o, en su caso, de la persona autorizada dentro del procedimiento para recibirla.</w:t>
      </w:r>
    </w:p>
    <w:p w14:paraId="21FECD9F" w14:textId="77777777" w:rsidR="00BF432B" w:rsidRPr="006F1ECD" w:rsidRDefault="00BF432B" w:rsidP="004E48AE">
      <w:pPr>
        <w:tabs>
          <w:tab w:val="center" w:pos="-1418"/>
        </w:tabs>
        <w:spacing w:line="276" w:lineRule="auto"/>
        <w:ind w:left="851" w:right="851" w:firstLine="709"/>
        <w:jc w:val="both"/>
        <w:rPr>
          <w:rFonts w:ascii="Arial" w:eastAsia="Arial" w:hAnsi="Arial" w:cs="Arial"/>
          <w:i/>
          <w:color w:val="000000"/>
          <w:sz w:val="24"/>
          <w:szCs w:val="24"/>
        </w:rPr>
      </w:pPr>
      <w:r w:rsidRPr="00596059">
        <w:rPr>
          <w:rFonts w:ascii="Arial" w:eastAsia="Arial" w:hAnsi="Arial" w:cs="Arial"/>
          <w:i/>
          <w:color w:val="000000"/>
          <w:sz w:val="24"/>
          <w:szCs w:val="24"/>
        </w:rPr>
        <w:t>[…]</w:t>
      </w:r>
    </w:p>
    <w:p w14:paraId="47230183" w14:textId="77777777" w:rsidR="00137D08" w:rsidRDefault="005E1FBE" w:rsidP="00B54E31">
      <w:pPr>
        <w:tabs>
          <w:tab w:val="center" w:pos="-1418"/>
        </w:tabs>
        <w:spacing w:line="360" w:lineRule="auto"/>
        <w:ind w:right="-93" w:firstLine="708"/>
        <w:jc w:val="both"/>
        <w:rPr>
          <w:rFonts w:ascii="Arial" w:hAnsi="Arial" w:cs="Arial"/>
          <w:sz w:val="24"/>
          <w:szCs w:val="24"/>
        </w:rPr>
      </w:pPr>
      <w:r>
        <w:rPr>
          <w:rFonts w:ascii="Arial" w:hAnsi="Arial" w:cs="Arial"/>
          <w:sz w:val="24"/>
          <w:szCs w:val="24"/>
        </w:rPr>
        <w:t xml:space="preserve">Por lo expuesto y </w:t>
      </w:r>
      <w:r w:rsidR="00B54E31" w:rsidRPr="006F7841">
        <w:rPr>
          <w:rFonts w:ascii="Arial" w:hAnsi="Arial" w:cs="Arial"/>
          <w:sz w:val="24"/>
          <w:szCs w:val="24"/>
        </w:rPr>
        <w:t>toda vez que la notificación fue realizada contrario a las disposiciones legales</w:t>
      </w:r>
      <w:r w:rsidR="001267DC">
        <w:rPr>
          <w:rFonts w:ascii="Arial" w:hAnsi="Arial" w:cs="Arial"/>
          <w:sz w:val="24"/>
          <w:szCs w:val="24"/>
        </w:rPr>
        <w:t>, se tiene por cierta la manifestación de la actora en el sentido de que tuvo conocimiento del acto impugnado el día veinticinco de septiembre de dos mil diecinueve</w:t>
      </w:r>
      <w:r w:rsidR="00B54E31">
        <w:rPr>
          <w:rFonts w:ascii="Arial" w:hAnsi="Arial" w:cs="Arial"/>
          <w:sz w:val="24"/>
          <w:szCs w:val="24"/>
        </w:rPr>
        <w:t>.</w:t>
      </w:r>
    </w:p>
    <w:p w14:paraId="24FDD3A3" w14:textId="77777777" w:rsidR="00812E92" w:rsidRPr="001267DC" w:rsidRDefault="00137D08" w:rsidP="00137D08">
      <w:pPr>
        <w:tabs>
          <w:tab w:val="center" w:pos="-1418"/>
        </w:tabs>
        <w:spacing w:line="360" w:lineRule="auto"/>
        <w:ind w:right="-93" w:firstLine="708"/>
        <w:jc w:val="both"/>
        <w:rPr>
          <w:rFonts w:ascii="Arial" w:hAnsi="Arial" w:cs="Arial"/>
          <w:sz w:val="24"/>
          <w:szCs w:val="24"/>
        </w:rPr>
      </w:pPr>
      <w:r>
        <w:rPr>
          <w:rFonts w:ascii="Arial" w:hAnsi="Arial" w:cs="Arial"/>
          <w:sz w:val="24"/>
          <w:szCs w:val="24"/>
        </w:rPr>
        <w:t>P</w:t>
      </w:r>
      <w:r w:rsidR="00812E92" w:rsidRPr="00021444">
        <w:rPr>
          <w:rFonts w:ascii="Arial" w:hAnsi="Arial" w:cs="Arial"/>
          <w:sz w:val="24"/>
          <w:szCs w:val="24"/>
        </w:rPr>
        <w:t xml:space="preserve">or tal razón, si el escrito de demanda fue presentado dentro del término de treinta días </w:t>
      </w:r>
      <w:r w:rsidR="00812E92">
        <w:rPr>
          <w:rFonts w:ascii="Arial" w:hAnsi="Arial" w:cs="Arial"/>
          <w:sz w:val="24"/>
          <w:szCs w:val="24"/>
        </w:rPr>
        <w:t xml:space="preserve">hábiles que prevé el artículo 166 </w:t>
      </w:r>
      <w:r w:rsidR="00812E92" w:rsidRPr="00021444">
        <w:rPr>
          <w:rFonts w:ascii="Arial" w:hAnsi="Arial" w:cs="Arial"/>
          <w:sz w:val="24"/>
          <w:szCs w:val="24"/>
        </w:rPr>
        <w:t xml:space="preserve">de la Ley de </w:t>
      </w:r>
      <w:r w:rsidR="00812E92">
        <w:rPr>
          <w:rFonts w:ascii="Arial" w:hAnsi="Arial" w:cs="Arial"/>
          <w:sz w:val="24"/>
          <w:szCs w:val="24"/>
        </w:rPr>
        <w:t xml:space="preserve">Procedimiento y </w:t>
      </w:r>
      <w:r w:rsidR="00812E92" w:rsidRPr="00021444">
        <w:rPr>
          <w:rFonts w:ascii="Arial" w:hAnsi="Arial" w:cs="Arial"/>
          <w:sz w:val="24"/>
          <w:szCs w:val="24"/>
        </w:rPr>
        <w:t>Justicia Administrativa para el Estado de Oaxaca</w:t>
      </w:r>
      <w:r w:rsidR="00812E92" w:rsidRPr="00021444">
        <w:rPr>
          <w:rFonts w:ascii="Arial" w:hAnsi="Arial" w:cs="Arial"/>
          <w:bCs/>
          <w:sz w:val="24"/>
          <w:szCs w:val="24"/>
        </w:rPr>
        <w:t>,</w:t>
      </w:r>
      <w:r w:rsidR="00812E92" w:rsidRPr="00021444">
        <w:rPr>
          <w:rFonts w:ascii="Arial" w:hAnsi="Arial" w:cs="Arial"/>
          <w:b/>
          <w:bCs/>
          <w:sz w:val="24"/>
          <w:szCs w:val="24"/>
        </w:rPr>
        <w:t xml:space="preserve"> </w:t>
      </w:r>
      <w:r w:rsidR="00812E92" w:rsidRPr="00021444">
        <w:rPr>
          <w:rFonts w:ascii="Arial" w:hAnsi="Arial" w:cs="Arial"/>
          <w:bCs/>
          <w:sz w:val="24"/>
          <w:szCs w:val="24"/>
        </w:rPr>
        <w:t xml:space="preserve">el juicio se promovió dentro del término </w:t>
      </w:r>
      <w:r w:rsidR="00812E92">
        <w:rPr>
          <w:rFonts w:ascii="Arial" w:hAnsi="Arial" w:cs="Arial"/>
          <w:bCs/>
          <w:sz w:val="24"/>
          <w:szCs w:val="24"/>
        </w:rPr>
        <w:t xml:space="preserve">citado </w:t>
      </w:r>
      <w:r w:rsidR="00812E92" w:rsidRPr="00021444">
        <w:rPr>
          <w:rFonts w:ascii="Arial" w:hAnsi="Arial" w:cs="Arial"/>
          <w:bCs/>
          <w:sz w:val="24"/>
          <w:szCs w:val="24"/>
        </w:rPr>
        <w:t xml:space="preserve">y, </w:t>
      </w:r>
      <w:r w:rsidR="00812E92" w:rsidRPr="00021444">
        <w:rPr>
          <w:rFonts w:ascii="Arial" w:hAnsi="Arial" w:cs="Arial"/>
          <w:sz w:val="24"/>
          <w:szCs w:val="24"/>
        </w:rPr>
        <w:t xml:space="preserve">por ende, no se configura </w:t>
      </w:r>
      <w:r w:rsidR="001F7685">
        <w:rPr>
          <w:rFonts w:ascii="Arial" w:hAnsi="Arial" w:cs="Arial"/>
          <w:sz w:val="24"/>
          <w:szCs w:val="24"/>
        </w:rPr>
        <w:t xml:space="preserve"> improcedencia </w:t>
      </w:r>
      <w:r w:rsidR="00812E92">
        <w:rPr>
          <w:rFonts w:ascii="Arial" w:hAnsi="Arial" w:cs="Arial"/>
          <w:sz w:val="24"/>
          <w:szCs w:val="24"/>
        </w:rPr>
        <w:t>solici</w:t>
      </w:r>
      <w:r w:rsidR="00A20FA1">
        <w:rPr>
          <w:rFonts w:ascii="Arial" w:hAnsi="Arial" w:cs="Arial"/>
          <w:sz w:val="24"/>
          <w:szCs w:val="24"/>
        </w:rPr>
        <w:t xml:space="preserve">tada por la autoridad demandada, en consecuencia </w:t>
      </w:r>
      <w:r w:rsidR="00A20FA1" w:rsidRPr="00057DAD">
        <w:rPr>
          <w:rFonts w:ascii="Arial" w:hAnsi="Arial" w:cs="Arial"/>
          <w:b/>
          <w:sz w:val="24"/>
          <w:szCs w:val="24"/>
        </w:rPr>
        <w:t>NO SE SOBRESEE EL PRESENTE JUICIO.</w:t>
      </w:r>
    </w:p>
    <w:p w14:paraId="38ACCDE9" w14:textId="6FE578FD" w:rsidR="00023BEC" w:rsidRDefault="008C0549" w:rsidP="00DE1DA5">
      <w:pPr>
        <w:tabs>
          <w:tab w:val="center" w:pos="-1418"/>
        </w:tabs>
        <w:spacing w:line="360" w:lineRule="auto"/>
        <w:ind w:right="-93" w:firstLine="709"/>
        <w:jc w:val="both"/>
        <w:rPr>
          <w:rFonts w:ascii="Arial" w:eastAsia="Arial" w:hAnsi="Arial" w:cs="Arial"/>
          <w:color w:val="000000"/>
          <w:sz w:val="24"/>
          <w:szCs w:val="24"/>
        </w:rPr>
      </w:pPr>
      <w:r>
        <w:rPr>
          <w:rFonts w:ascii="Arial" w:hAnsi="Arial" w:cs="Arial"/>
          <w:b/>
          <w:bCs/>
          <w:sz w:val="24"/>
          <w:szCs w:val="24"/>
        </w:rPr>
        <w:lastRenderedPageBreak/>
        <w:t>QUINTO</w:t>
      </w:r>
      <w:r w:rsidR="002A6ED1">
        <w:rPr>
          <w:rFonts w:ascii="Arial" w:hAnsi="Arial" w:cs="Arial"/>
          <w:b/>
          <w:bCs/>
          <w:sz w:val="24"/>
          <w:szCs w:val="24"/>
        </w:rPr>
        <w:t>.-</w:t>
      </w:r>
      <w:r>
        <w:rPr>
          <w:rFonts w:ascii="Arial" w:hAnsi="Arial" w:cs="Arial"/>
          <w:b/>
          <w:bCs/>
          <w:sz w:val="24"/>
          <w:szCs w:val="24"/>
        </w:rPr>
        <w:t xml:space="preserve"> Estudio de fondo. </w:t>
      </w:r>
      <w:r w:rsidR="00521092">
        <w:rPr>
          <w:rFonts w:ascii="Arial" w:eastAsia="Arial" w:hAnsi="Arial" w:cs="Arial"/>
          <w:color w:val="000000"/>
          <w:sz w:val="24"/>
          <w:szCs w:val="24"/>
        </w:rPr>
        <w:t>La actora</w:t>
      </w:r>
      <w:r w:rsidR="00521092">
        <w:rPr>
          <w:rFonts w:ascii="Arial" w:eastAsia="Arial" w:hAnsi="Arial" w:cs="Arial"/>
          <w:color w:val="FF0000"/>
          <w:sz w:val="24"/>
          <w:szCs w:val="24"/>
        </w:rPr>
        <w:t xml:space="preserve"> </w:t>
      </w:r>
      <w:r w:rsidR="00521092">
        <w:rPr>
          <w:rFonts w:ascii="Arial" w:hAnsi="Arial" w:cs="Arial"/>
          <w:b/>
          <w:bCs/>
          <w:color w:val="FF0000"/>
          <w:sz w:val="24"/>
          <w:szCs w:val="24"/>
        </w:rPr>
        <w:t xml:space="preserve">C. </w:t>
      </w:r>
      <w:r w:rsidR="00356E98">
        <w:rPr>
          <w:rFonts w:ascii="Arial" w:hAnsi="Arial" w:cs="Arial"/>
          <w:b/>
          <w:bCs/>
          <w:color w:val="FF0000"/>
          <w:sz w:val="24"/>
          <w:szCs w:val="24"/>
        </w:rPr>
        <w:t>**********</w:t>
      </w:r>
      <w:r w:rsidR="00C037CE">
        <w:rPr>
          <w:rFonts w:ascii="Arial" w:eastAsia="Arial" w:hAnsi="Arial" w:cs="Arial"/>
          <w:color w:val="000000"/>
          <w:sz w:val="24"/>
          <w:szCs w:val="24"/>
        </w:rPr>
        <w:t xml:space="preserve"> demanda</w:t>
      </w:r>
      <w:r w:rsidR="00521092">
        <w:rPr>
          <w:rFonts w:ascii="Arial" w:eastAsia="Arial" w:hAnsi="Arial" w:cs="Arial"/>
          <w:color w:val="000000"/>
          <w:sz w:val="24"/>
          <w:szCs w:val="24"/>
        </w:rPr>
        <w:t xml:space="preserve"> la nulidad de la multa por infracción establecida en el Código Fiscal para el Estado d</w:t>
      </w:r>
      <w:r w:rsidR="00996748">
        <w:rPr>
          <w:rFonts w:ascii="Arial" w:eastAsia="Arial" w:hAnsi="Arial" w:cs="Arial"/>
          <w:color w:val="000000"/>
          <w:sz w:val="24"/>
          <w:szCs w:val="24"/>
        </w:rPr>
        <w:t xml:space="preserve">e Oaxaca, con número de control </w:t>
      </w:r>
      <w:r w:rsidR="00356E98">
        <w:rPr>
          <w:rFonts w:ascii="Arial" w:hAnsi="Arial" w:cs="Arial"/>
          <w:b/>
          <w:color w:val="FF0000"/>
          <w:sz w:val="24"/>
          <w:szCs w:val="24"/>
        </w:rPr>
        <w:t>**********</w:t>
      </w:r>
      <w:r w:rsidR="00521092" w:rsidRPr="00172CB9">
        <w:rPr>
          <w:rFonts w:ascii="Arial" w:eastAsia="Arial" w:hAnsi="Arial" w:cs="Arial"/>
          <w:color w:val="000000"/>
          <w:sz w:val="24"/>
          <w:szCs w:val="24"/>
        </w:rPr>
        <w:t xml:space="preserve"> </w:t>
      </w:r>
      <w:r w:rsidR="00521092">
        <w:rPr>
          <w:rFonts w:ascii="Arial" w:eastAsia="Arial" w:hAnsi="Arial" w:cs="Arial"/>
          <w:color w:val="000000"/>
          <w:sz w:val="24"/>
          <w:szCs w:val="24"/>
        </w:rPr>
        <w:t xml:space="preserve">de </w:t>
      </w:r>
      <w:r w:rsidR="002311C4">
        <w:rPr>
          <w:rFonts w:ascii="Arial" w:eastAsia="Arial" w:hAnsi="Arial" w:cs="Arial"/>
          <w:color w:val="000000"/>
          <w:sz w:val="24"/>
          <w:szCs w:val="24"/>
        </w:rPr>
        <w:t>diecinueve de</w:t>
      </w:r>
      <w:r w:rsidR="00290E88">
        <w:rPr>
          <w:rFonts w:ascii="Arial" w:eastAsia="Arial" w:hAnsi="Arial" w:cs="Arial"/>
          <w:color w:val="000000"/>
          <w:sz w:val="24"/>
          <w:szCs w:val="24"/>
        </w:rPr>
        <w:t xml:space="preserve"> febrero de dos mil diecinueve</w:t>
      </w:r>
      <w:r w:rsidR="00521092">
        <w:rPr>
          <w:rFonts w:ascii="Arial" w:eastAsia="Arial" w:hAnsi="Arial" w:cs="Arial"/>
          <w:color w:val="000000"/>
          <w:sz w:val="24"/>
          <w:szCs w:val="24"/>
        </w:rPr>
        <w:t xml:space="preserve">, emitida por la </w:t>
      </w:r>
      <w:proofErr w:type="gramStart"/>
      <w:r w:rsidR="00521092">
        <w:rPr>
          <w:rFonts w:ascii="Arial" w:eastAsia="Arial" w:hAnsi="Arial" w:cs="Arial"/>
          <w:color w:val="000000"/>
          <w:sz w:val="24"/>
          <w:szCs w:val="24"/>
        </w:rPr>
        <w:t>Directora</w:t>
      </w:r>
      <w:proofErr w:type="gramEnd"/>
      <w:r w:rsidR="00521092">
        <w:rPr>
          <w:rFonts w:ascii="Arial" w:eastAsia="Arial" w:hAnsi="Arial" w:cs="Arial"/>
          <w:color w:val="000000"/>
          <w:sz w:val="24"/>
          <w:szCs w:val="24"/>
        </w:rPr>
        <w:t xml:space="preserve"> de Ingresos y Recaudación de la Subsecretaría de Ingresos de la Secretaría de Finanzas del Gobierno del Estado de Oaxaca.</w:t>
      </w:r>
    </w:p>
    <w:p w14:paraId="5864383D" w14:textId="77777777" w:rsidR="00DE1DA5" w:rsidRPr="00DE1DA5" w:rsidRDefault="00DE1DA5" w:rsidP="00265F2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737029">
        <w:rPr>
          <w:rFonts w:ascii="Arial" w:eastAsia="Arial" w:hAnsi="Arial" w:cs="Arial"/>
          <w:color w:val="000000"/>
          <w:sz w:val="24"/>
          <w:szCs w:val="24"/>
        </w:rPr>
        <w:t xml:space="preserve">Por cuestión de método, se analiza </w:t>
      </w:r>
      <w:r w:rsidR="00760A9D" w:rsidRPr="00737029">
        <w:rPr>
          <w:rFonts w:ascii="Arial" w:eastAsia="Arial" w:hAnsi="Arial" w:cs="Arial"/>
          <w:b/>
          <w:color w:val="000000"/>
          <w:sz w:val="24"/>
          <w:szCs w:val="24"/>
        </w:rPr>
        <w:t>el quinto</w:t>
      </w:r>
      <w:r w:rsidRPr="00737029">
        <w:rPr>
          <w:rFonts w:ascii="Arial" w:eastAsia="Arial" w:hAnsi="Arial" w:cs="Arial"/>
          <w:b/>
          <w:color w:val="000000"/>
          <w:sz w:val="24"/>
          <w:szCs w:val="24"/>
        </w:rPr>
        <w:t xml:space="preserve"> concepto de impugnación</w:t>
      </w:r>
      <w:r w:rsidRPr="00737029">
        <w:rPr>
          <w:rFonts w:ascii="Arial" w:eastAsia="Arial" w:hAnsi="Arial" w:cs="Arial"/>
          <w:color w:val="000000"/>
          <w:sz w:val="24"/>
          <w:szCs w:val="24"/>
        </w:rPr>
        <w:t xml:space="preserve"> vertido por la parte actora, </w:t>
      </w:r>
      <w:r w:rsidR="00265F2C">
        <w:rPr>
          <w:rFonts w:ascii="Arial" w:eastAsia="Arial" w:hAnsi="Arial" w:cs="Arial"/>
          <w:color w:val="000000"/>
          <w:sz w:val="24"/>
          <w:szCs w:val="24"/>
        </w:rPr>
        <w:t xml:space="preserve">en donde esencialmente </w:t>
      </w:r>
      <w:r w:rsidR="00A1320B">
        <w:rPr>
          <w:rFonts w:ascii="Arial" w:eastAsia="Arial" w:hAnsi="Arial" w:cs="Arial"/>
          <w:color w:val="000000"/>
          <w:sz w:val="24"/>
          <w:szCs w:val="24"/>
        </w:rPr>
        <w:t xml:space="preserve">alegó </w:t>
      </w:r>
      <w:r w:rsidRPr="00737029">
        <w:rPr>
          <w:rFonts w:ascii="Arial" w:eastAsia="Arial" w:hAnsi="Arial" w:cs="Arial"/>
          <w:color w:val="000000"/>
          <w:sz w:val="24"/>
          <w:szCs w:val="24"/>
        </w:rPr>
        <w:t>que la multa que impugna es ilegal, toda vez que carece de una debida fundamentación y motivación, como lo disponen los artículos 16 de la Carta Magna, 17 fracciones I y V de la Ley de Procedimiento y Justicia Administrativa del Estado de Oaxaca, y 122 fracción VII del Código Fiscal para el Estado de Oaxaca; esto es así porque la demandada, al motivar su actuación con hechos que tiene en su poder y efectuar consultas en los sistemas institucionales, debió fundarse en lo dispuesto por el artículo 113 primer párrafo del Código Fiscal para el Estado de Oaxaca, que la faculta para apoyarse en datos que consten en los expedientes, documentos o bases de datos con que cuente.</w:t>
      </w:r>
    </w:p>
    <w:p w14:paraId="17CE58C6" w14:textId="58C19C43" w:rsidR="00D75734" w:rsidRPr="00D6794D" w:rsidRDefault="0008130F" w:rsidP="00D6794D">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sz w:val="24"/>
          <w:szCs w:val="24"/>
        </w:rPr>
      </w:pPr>
      <w:r>
        <w:rPr>
          <w:rFonts w:ascii="Arial" w:eastAsia="Arial" w:hAnsi="Arial" w:cs="Arial"/>
          <w:color w:val="000000"/>
          <w:sz w:val="24"/>
          <w:szCs w:val="24"/>
        </w:rPr>
        <w:t xml:space="preserve">Del </w:t>
      </w:r>
      <w:r w:rsidR="00D75734" w:rsidRPr="006C6E06">
        <w:rPr>
          <w:rFonts w:ascii="Arial" w:eastAsia="Arial" w:hAnsi="Arial" w:cs="Arial"/>
          <w:color w:val="000000"/>
          <w:sz w:val="24"/>
          <w:szCs w:val="24"/>
        </w:rPr>
        <w:t>análisis al acto impugnado,</w:t>
      </w:r>
      <w:r w:rsidR="00D75734">
        <w:rPr>
          <w:rFonts w:ascii="Arial" w:eastAsia="Arial" w:hAnsi="Arial" w:cs="Arial"/>
          <w:color w:val="000000"/>
          <w:sz w:val="24"/>
          <w:szCs w:val="24"/>
        </w:rPr>
        <w:t xml:space="preserve"> multa por infracción relacionada con </w:t>
      </w:r>
      <w:r w:rsidR="006F44C0">
        <w:rPr>
          <w:rFonts w:ascii="Arial" w:eastAsia="Arial" w:hAnsi="Arial" w:cs="Arial"/>
          <w:color w:val="000000"/>
          <w:sz w:val="24"/>
          <w:szCs w:val="24"/>
        </w:rPr>
        <w:t>la</w:t>
      </w:r>
      <w:r w:rsidR="00057DAD">
        <w:rPr>
          <w:rFonts w:ascii="Arial" w:eastAsia="Arial" w:hAnsi="Arial" w:cs="Arial"/>
          <w:color w:val="000000"/>
          <w:sz w:val="24"/>
          <w:szCs w:val="24"/>
        </w:rPr>
        <w:t xml:space="preserve"> presentación de declaraciones</w:t>
      </w:r>
      <w:r w:rsidR="00D75734">
        <w:rPr>
          <w:rFonts w:ascii="Arial" w:eastAsia="Arial" w:hAnsi="Arial" w:cs="Arial"/>
          <w:color w:val="000000"/>
          <w:sz w:val="24"/>
          <w:szCs w:val="24"/>
        </w:rPr>
        <w:t xml:space="preserve"> </w:t>
      </w:r>
      <w:r w:rsidR="00057DAD">
        <w:rPr>
          <w:rFonts w:ascii="Arial" w:eastAsia="Arial" w:hAnsi="Arial" w:cs="Arial"/>
          <w:color w:val="000000"/>
          <w:sz w:val="24"/>
          <w:szCs w:val="24"/>
        </w:rPr>
        <w:t>del Impuesto</w:t>
      </w:r>
      <w:r w:rsidR="00D75734">
        <w:rPr>
          <w:rFonts w:ascii="Arial" w:eastAsia="Arial" w:hAnsi="Arial" w:cs="Arial"/>
          <w:color w:val="000000"/>
          <w:sz w:val="24"/>
          <w:szCs w:val="24"/>
        </w:rPr>
        <w:t xml:space="preserve"> Sobre Erogaciones por Remuneraciones al Trabajo Personal</w:t>
      </w:r>
      <w:r w:rsidR="00D75734" w:rsidRPr="00251B63">
        <w:rPr>
          <w:rFonts w:ascii="Arial" w:eastAsia="Arial" w:hAnsi="Arial" w:cs="Arial"/>
          <w:color w:val="000000"/>
          <w:sz w:val="24"/>
          <w:szCs w:val="24"/>
        </w:rPr>
        <w:t xml:space="preserve">, con número de control </w:t>
      </w:r>
      <w:r w:rsidR="00D75734">
        <w:rPr>
          <w:rFonts w:ascii="Arial" w:hAnsi="Arial" w:cs="Arial"/>
          <w:sz w:val="24"/>
          <w:szCs w:val="24"/>
        </w:rPr>
        <w:t xml:space="preserve"> </w:t>
      </w:r>
      <w:r w:rsidR="00356E98">
        <w:rPr>
          <w:rFonts w:ascii="Arial" w:hAnsi="Arial" w:cs="Arial"/>
          <w:sz w:val="24"/>
          <w:szCs w:val="24"/>
        </w:rPr>
        <w:t>**********</w:t>
      </w:r>
      <w:r w:rsidR="00D75734">
        <w:rPr>
          <w:rFonts w:ascii="Arial" w:hAnsi="Arial" w:cs="Arial"/>
          <w:sz w:val="24"/>
          <w:szCs w:val="24"/>
        </w:rPr>
        <w:t xml:space="preserve"> de fecha</w:t>
      </w:r>
      <w:r w:rsidR="00D6794D">
        <w:rPr>
          <w:rFonts w:ascii="Arial" w:hAnsi="Arial" w:cs="Arial"/>
          <w:sz w:val="24"/>
          <w:szCs w:val="24"/>
        </w:rPr>
        <w:t xml:space="preserve"> diecinueve de febrero de dos mil diecinueve</w:t>
      </w:r>
      <w:r w:rsidR="00D75734">
        <w:rPr>
          <w:rFonts w:ascii="Arial" w:eastAsia="Arial" w:hAnsi="Arial" w:cs="Arial"/>
          <w:color w:val="000000"/>
          <w:sz w:val="24"/>
          <w:szCs w:val="24"/>
        </w:rPr>
        <w:t>, emitida por la Directora de Ingresos y Recaudación de la Subsecretaría de Ingresos de la Secretaría de Finanzas del Gobier</w:t>
      </w:r>
      <w:r w:rsidR="00D9196C">
        <w:rPr>
          <w:rFonts w:ascii="Arial" w:eastAsia="Arial" w:hAnsi="Arial" w:cs="Arial"/>
          <w:color w:val="000000"/>
          <w:sz w:val="24"/>
          <w:szCs w:val="24"/>
        </w:rPr>
        <w:t>no del Estado de Oaxaca (foja 11</w:t>
      </w:r>
      <w:r w:rsidR="00D75734">
        <w:rPr>
          <w:rFonts w:ascii="Arial" w:eastAsia="Arial" w:hAnsi="Arial" w:cs="Arial"/>
          <w:color w:val="000000"/>
          <w:sz w:val="24"/>
          <w:szCs w:val="24"/>
        </w:rPr>
        <w:t>) y a la cual se le otorga pleno valor probatorio conforme lo previsto por el artículo 203 fracción I</w:t>
      </w:r>
      <w:r w:rsidR="00D75734">
        <w:rPr>
          <w:rFonts w:ascii="Arial" w:eastAsia="Arial" w:hAnsi="Arial" w:cs="Arial"/>
          <w:color w:val="000000"/>
          <w:sz w:val="24"/>
          <w:szCs w:val="24"/>
          <w:vertAlign w:val="superscript"/>
        </w:rPr>
        <w:footnoteReference w:id="3"/>
      </w:r>
      <w:r w:rsidR="00D75734">
        <w:rPr>
          <w:rFonts w:ascii="Arial" w:eastAsia="Arial" w:hAnsi="Arial" w:cs="Arial"/>
          <w:color w:val="000000"/>
          <w:sz w:val="24"/>
          <w:szCs w:val="24"/>
        </w:rPr>
        <w:t xml:space="preserve"> de la Ley de Procedimiento y Justicia Administrativa para el Estado de Oaxaca, se obtiene que la demandada, para fundar su competencia para determinar la multa por infracción en análisis citó:</w:t>
      </w:r>
    </w:p>
    <w:p w14:paraId="62306AE3" w14:textId="77777777" w:rsidR="00D75734" w:rsidRDefault="00D75734" w:rsidP="00965FA0">
      <w:pPr>
        <w:pBdr>
          <w:top w:val="nil"/>
          <w:left w:val="nil"/>
          <w:bottom w:val="nil"/>
          <w:right w:val="nil"/>
          <w:between w:val="nil"/>
        </w:pBdr>
        <w:tabs>
          <w:tab w:val="center" w:pos="4419"/>
          <w:tab w:val="right" w:pos="8838"/>
          <w:tab w:val="center" w:pos="-1418"/>
        </w:tabs>
        <w:spacing w:after="0" w:line="276" w:lineRule="auto"/>
        <w:ind w:left="284" w:right="424"/>
        <w:jc w:val="both"/>
        <w:rPr>
          <w:rFonts w:ascii="Arial" w:eastAsia="Arial" w:hAnsi="Arial" w:cs="Arial"/>
          <w:i/>
          <w:color w:val="000000"/>
        </w:rPr>
      </w:pPr>
      <w:r>
        <w:rPr>
          <w:rFonts w:ascii="Arial" w:eastAsia="Arial" w:hAnsi="Arial" w:cs="Arial"/>
          <w:color w:val="000000"/>
        </w:rPr>
        <w:t>“</w:t>
      </w:r>
      <w:r>
        <w:rPr>
          <w:rFonts w:ascii="Arial" w:eastAsia="Arial" w:hAnsi="Arial" w:cs="Arial"/>
          <w:i/>
          <w:color w:val="000000"/>
        </w:rPr>
        <w:t xml:space="preserve">La Dirección de Ingresos y Recaudación dependiente de la Subsecretaría de Ingresos de la Secretaría de Finanzas del Poder Ejecutivo del Estado de Oaxaca, con fundamento en los artículos 2 párrafo segundo y tercero de la Constitución Política del Estado Libre y Soberano de Oaxaca vigente; 1, </w:t>
      </w:r>
      <w:r w:rsidR="00E51567">
        <w:rPr>
          <w:rFonts w:ascii="Arial" w:eastAsia="Arial" w:hAnsi="Arial" w:cs="Arial"/>
          <w:i/>
          <w:color w:val="000000"/>
        </w:rPr>
        <w:t xml:space="preserve">2, </w:t>
      </w:r>
      <w:r>
        <w:rPr>
          <w:rFonts w:ascii="Arial" w:eastAsia="Arial" w:hAnsi="Arial" w:cs="Arial"/>
          <w:i/>
          <w:color w:val="000000"/>
        </w:rPr>
        <w:t>3 fracción I, 6 párrafo s</w:t>
      </w:r>
      <w:r w:rsidR="00E51567">
        <w:rPr>
          <w:rFonts w:ascii="Arial" w:eastAsia="Arial" w:hAnsi="Arial" w:cs="Arial"/>
          <w:i/>
          <w:color w:val="000000"/>
        </w:rPr>
        <w:t>egundo 24, 26, 27 fracción XII, 45 fracciones XI, XIII</w:t>
      </w:r>
      <w:r>
        <w:rPr>
          <w:rFonts w:ascii="Arial" w:eastAsia="Arial" w:hAnsi="Arial" w:cs="Arial"/>
          <w:i/>
          <w:color w:val="000000"/>
        </w:rPr>
        <w:t>,</w:t>
      </w:r>
      <w:r w:rsidR="00E51567">
        <w:rPr>
          <w:rFonts w:ascii="Arial" w:eastAsia="Arial" w:hAnsi="Arial" w:cs="Arial"/>
          <w:i/>
          <w:color w:val="000000"/>
        </w:rPr>
        <w:t>XXVIII,</w:t>
      </w:r>
      <w:r w:rsidR="00642A7A">
        <w:rPr>
          <w:rFonts w:ascii="Arial" w:eastAsia="Arial" w:hAnsi="Arial" w:cs="Arial"/>
          <w:i/>
          <w:color w:val="000000"/>
        </w:rPr>
        <w:t xml:space="preserve"> XXXVII y LIX</w:t>
      </w:r>
      <w:r>
        <w:rPr>
          <w:rFonts w:ascii="Arial" w:eastAsia="Arial" w:hAnsi="Arial" w:cs="Arial"/>
          <w:i/>
          <w:color w:val="000000"/>
        </w:rPr>
        <w:t xml:space="preserve"> de la Ley Orgánica del Poder Ejecutivo del Estado </w:t>
      </w:r>
      <w:r w:rsidR="003F5217">
        <w:rPr>
          <w:rFonts w:ascii="Arial" w:eastAsia="Arial" w:hAnsi="Arial" w:cs="Arial"/>
          <w:i/>
          <w:color w:val="000000"/>
        </w:rPr>
        <w:t xml:space="preserve">de Oaxaca vigente; 63, 64, 65, 66 Y 69 </w:t>
      </w:r>
      <w:r>
        <w:rPr>
          <w:rFonts w:ascii="Arial" w:eastAsia="Arial" w:hAnsi="Arial" w:cs="Arial"/>
          <w:i/>
          <w:color w:val="000000"/>
        </w:rPr>
        <w:t xml:space="preserve">de la Ley Estatal de Hacienda vigente; 1 primer párrafo, </w:t>
      </w:r>
      <w:r w:rsidR="003F5217">
        <w:rPr>
          <w:rFonts w:ascii="Arial" w:eastAsia="Arial" w:hAnsi="Arial" w:cs="Arial"/>
          <w:i/>
          <w:color w:val="000000"/>
        </w:rPr>
        <w:t xml:space="preserve">2, 3, 4, </w:t>
      </w:r>
      <w:r>
        <w:rPr>
          <w:rFonts w:ascii="Arial" w:eastAsia="Arial" w:hAnsi="Arial" w:cs="Arial"/>
          <w:i/>
          <w:color w:val="000000"/>
        </w:rPr>
        <w:t>5 fracciones II y VII, 7 fracción VI,17</w:t>
      </w:r>
      <w:r w:rsidR="003F5217">
        <w:rPr>
          <w:rFonts w:ascii="Arial" w:eastAsia="Arial" w:hAnsi="Arial" w:cs="Arial"/>
          <w:i/>
          <w:color w:val="000000"/>
        </w:rPr>
        <w:t xml:space="preserve"> fracción I y III</w:t>
      </w:r>
      <w:r>
        <w:rPr>
          <w:rFonts w:ascii="Arial" w:eastAsia="Arial" w:hAnsi="Arial" w:cs="Arial"/>
          <w:i/>
          <w:color w:val="000000"/>
        </w:rPr>
        <w:t>, 19,</w:t>
      </w:r>
      <w:r w:rsidR="008746CD">
        <w:rPr>
          <w:rFonts w:ascii="Arial" w:eastAsia="Arial" w:hAnsi="Arial" w:cs="Arial"/>
          <w:i/>
          <w:color w:val="000000"/>
        </w:rPr>
        <w:t xml:space="preserve"> 22 primer y cuarto párrafo,</w:t>
      </w:r>
      <w:r>
        <w:rPr>
          <w:rFonts w:ascii="Arial" w:eastAsia="Arial" w:hAnsi="Arial" w:cs="Arial"/>
          <w:i/>
          <w:color w:val="000000"/>
        </w:rPr>
        <w:t xml:space="preserve"> 32, 39,</w:t>
      </w:r>
      <w:r w:rsidR="00965FA0">
        <w:rPr>
          <w:rFonts w:ascii="Arial" w:eastAsia="Arial" w:hAnsi="Arial" w:cs="Arial"/>
          <w:i/>
          <w:color w:val="000000"/>
        </w:rPr>
        <w:t xml:space="preserve">43, segundo y tercer párrafos, 47, </w:t>
      </w:r>
      <w:r>
        <w:rPr>
          <w:rFonts w:ascii="Arial" w:eastAsia="Arial" w:hAnsi="Arial" w:cs="Arial"/>
          <w:i/>
          <w:color w:val="000000"/>
        </w:rPr>
        <w:t xml:space="preserve">60, párrafo primero, 61 </w:t>
      </w:r>
      <w:r w:rsidR="00965FA0">
        <w:rPr>
          <w:rFonts w:ascii="Arial" w:eastAsia="Arial" w:hAnsi="Arial" w:cs="Arial"/>
          <w:i/>
          <w:color w:val="000000"/>
        </w:rPr>
        <w:t xml:space="preserve">párrafo primer y tercero, 122, </w:t>
      </w:r>
      <w:r>
        <w:rPr>
          <w:rFonts w:ascii="Arial" w:eastAsia="Arial" w:hAnsi="Arial" w:cs="Arial"/>
          <w:i/>
          <w:color w:val="000000"/>
        </w:rPr>
        <w:t xml:space="preserve">y 268 fracción I del Código Fiscal para el Estado de Oaxaca vigente; 53, 55 fracciones I, II y III y 56 fracción II del Reglamento del Código Fiscal para el Estado de Oaxaca vigente, </w:t>
      </w:r>
      <w:r w:rsidRPr="006C6E06">
        <w:rPr>
          <w:rFonts w:ascii="Arial" w:eastAsia="Arial" w:hAnsi="Arial" w:cs="Arial"/>
          <w:i/>
          <w:color w:val="000000"/>
        </w:rPr>
        <w:t>1, 2, 4 fracción</w:t>
      </w:r>
      <w:r w:rsidR="00965FA0">
        <w:rPr>
          <w:rFonts w:ascii="Arial" w:eastAsia="Arial" w:hAnsi="Arial" w:cs="Arial"/>
          <w:i/>
          <w:color w:val="000000"/>
        </w:rPr>
        <w:t xml:space="preserve"> I y</w:t>
      </w:r>
      <w:r w:rsidRPr="006C6E06">
        <w:rPr>
          <w:rFonts w:ascii="Arial" w:eastAsia="Arial" w:hAnsi="Arial" w:cs="Arial"/>
          <w:i/>
          <w:color w:val="000000"/>
        </w:rPr>
        <w:t xml:space="preserve"> III inciso a),</w:t>
      </w:r>
      <w:r w:rsidR="00965FA0">
        <w:rPr>
          <w:rFonts w:ascii="Arial" w:eastAsia="Arial" w:hAnsi="Arial" w:cs="Arial"/>
          <w:i/>
          <w:color w:val="000000"/>
        </w:rPr>
        <w:t xml:space="preserve"> 6 primer párrafo, 30 primer párrafo,</w:t>
      </w:r>
      <w:r w:rsidRPr="006C6E06">
        <w:rPr>
          <w:rFonts w:ascii="Arial" w:eastAsia="Arial" w:hAnsi="Arial" w:cs="Arial"/>
          <w:i/>
          <w:color w:val="000000"/>
        </w:rPr>
        <w:t xml:space="preserve"> 31 fracciones VIII y XLII del Reglamento Interno</w:t>
      </w:r>
      <w:r>
        <w:rPr>
          <w:rFonts w:ascii="Arial" w:eastAsia="Arial" w:hAnsi="Arial" w:cs="Arial"/>
          <w:i/>
          <w:color w:val="000000"/>
        </w:rPr>
        <w:t xml:space="preserve"> de la Secretaría de Finanzas del Poder Ejecutivo del Estado de Oaxaca vigente...</w:t>
      </w:r>
      <w:r>
        <w:rPr>
          <w:rFonts w:ascii="Arial" w:eastAsia="Arial" w:hAnsi="Arial" w:cs="Arial"/>
          <w:color w:val="000000"/>
        </w:rPr>
        <w:t>”</w:t>
      </w:r>
    </w:p>
    <w:p w14:paraId="768160D3" w14:textId="77777777" w:rsidR="00D75734" w:rsidRPr="002755F0" w:rsidRDefault="00D75734" w:rsidP="00D75734">
      <w:pPr>
        <w:pBdr>
          <w:top w:val="nil"/>
          <w:left w:val="nil"/>
          <w:bottom w:val="nil"/>
          <w:right w:val="nil"/>
          <w:between w:val="nil"/>
        </w:pBdr>
        <w:tabs>
          <w:tab w:val="center" w:pos="4419"/>
          <w:tab w:val="right" w:pos="8838"/>
          <w:tab w:val="center" w:pos="-1418"/>
        </w:tabs>
        <w:spacing w:after="0" w:line="276" w:lineRule="auto"/>
        <w:ind w:left="284" w:right="424"/>
        <w:jc w:val="both"/>
        <w:rPr>
          <w:rFonts w:ascii="Arial" w:eastAsia="Arial" w:hAnsi="Arial" w:cs="Arial"/>
          <w:i/>
          <w:color w:val="000000"/>
        </w:rPr>
      </w:pPr>
    </w:p>
    <w:p w14:paraId="5C6C811A" w14:textId="77777777" w:rsidR="00D75734" w:rsidRDefault="00D75734" w:rsidP="00D7573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lastRenderedPageBreak/>
        <w:t>Sin embargo, fue omisa en indicar lo dispuesto por el artículo 113 del Código Fiscal para el Estado de Oaxaca, precepto legal del que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w:t>
      </w:r>
    </w:p>
    <w:p w14:paraId="49A1A56D" w14:textId="77777777" w:rsidR="00D75734" w:rsidRDefault="00D75734" w:rsidP="00D75734">
      <w:pPr>
        <w:pBdr>
          <w:top w:val="nil"/>
          <w:left w:val="nil"/>
          <w:bottom w:val="nil"/>
          <w:right w:val="nil"/>
          <w:between w:val="nil"/>
        </w:pBdr>
        <w:tabs>
          <w:tab w:val="center" w:pos="4419"/>
          <w:tab w:val="right" w:pos="8838"/>
          <w:tab w:val="center" w:pos="-1418"/>
        </w:tabs>
        <w:spacing w:after="240" w:line="276" w:lineRule="auto"/>
        <w:ind w:left="284" w:right="283"/>
        <w:jc w:val="both"/>
        <w:rPr>
          <w:rFonts w:ascii="Arial" w:eastAsia="Arial" w:hAnsi="Arial" w:cs="Arial"/>
          <w:i/>
          <w:color w:val="000000"/>
        </w:rPr>
      </w:pPr>
      <w:r>
        <w:rPr>
          <w:rFonts w:ascii="Arial" w:eastAsia="Arial" w:hAnsi="Arial" w:cs="Arial"/>
          <w:color w:val="000000"/>
        </w:rPr>
        <w:t>“</w:t>
      </w:r>
      <w:r>
        <w:rPr>
          <w:rFonts w:ascii="Arial" w:eastAsia="Arial" w:hAnsi="Arial" w:cs="Arial"/>
          <w:b/>
          <w:i/>
          <w:color w:val="000000"/>
        </w:rPr>
        <w:t>ARTÍCULO 113</w:t>
      </w:r>
      <w:r>
        <w:rPr>
          <w:rFonts w:ascii="Arial" w:eastAsia="Arial" w:hAnsi="Arial" w:cs="Arial"/>
          <w:i/>
          <w:color w:val="000000"/>
        </w:rPr>
        <w:t>. Los hechos que 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59541E6A" w14:textId="77777777" w:rsidR="00D75734" w:rsidRDefault="00D75734" w:rsidP="00192113">
      <w:pPr>
        <w:pBdr>
          <w:top w:val="nil"/>
          <w:left w:val="nil"/>
          <w:bottom w:val="nil"/>
          <w:right w:val="nil"/>
          <w:between w:val="nil"/>
        </w:pBdr>
        <w:tabs>
          <w:tab w:val="center" w:pos="4419"/>
          <w:tab w:val="right" w:pos="8838"/>
          <w:tab w:val="center" w:pos="-1418"/>
        </w:tabs>
        <w:spacing w:after="0" w:line="276" w:lineRule="auto"/>
        <w:ind w:left="284" w:right="283"/>
        <w:jc w:val="both"/>
        <w:rPr>
          <w:rFonts w:ascii="Arial" w:eastAsia="Arial" w:hAnsi="Arial" w:cs="Arial"/>
          <w:color w:val="000000"/>
        </w:rPr>
      </w:pPr>
      <w:r>
        <w:rPr>
          <w:rFonts w:ascii="Arial" w:eastAsia="Arial" w:hAnsi="Arial" w:cs="Arial"/>
          <w:i/>
          <w:color w:val="000000"/>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eastAsia="Arial" w:hAnsi="Arial" w:cs="Arial"/>
          <w:color w:val="000000"/>
        </w:rPr>
        <w:t>”</w:t>
      </w:r>
    </w:p>
    <w:p w14:paraId="0B1F9DDB" w14:textId="77777777" w:rsidR="008A0B9A" w:rsidRDefault="008A0B9A" w:rsidP="00192113">
      <w:pPr>
        <w:pBdr>
          <w:top w:val="nil"/>
          <w:left w:val="nil"/>
          <w:bottom w:val="nil"/>
          <w:right w:val="nil"/>
          <w:between w:val="nil"/>
        </w:pBdr>
        <w:tabs>
          <w:tab w:val="center" w:pos="4419"/>
          <w:tab w:val="right" w:pos="8838"/>
          <w:tab w:val="center" w:pos="-1418"/>
        </w:tabs>
        <w:spacing w:after="0" w:line="276" w:lineRule="auto"/>
        <w:ind w:left="284" w:right="283"/>
        <w:jc w:val="both"/>
        <w:rPr>
          <w:rFonts w:ascii="Arial" w:eastAsia="Arial" w:hAnsi="Arial" w:cs="Arial"/>
          <w:color w:val="000000"/>
        </w:rPr>
      </w:pPr>
    </w:p>
    <w:p w14:paraId="56F789C3" w14:textId="77777777" w:rsidR="00D75734" w:rsidRDefault="00D75734" w:rsidP="00D7573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Ello, tomando en consideración que fue la propia demandada quien en su acto precisó:</w:t>
      </w:r>
    </w:p>
    <w:p w14:paraId="716CE84F" w14:textId="77777777" w:rsidR="00D75734" w:rsidRDefault="00D75734" w:rsidP="008564D0">
      <w:pPr>
        <w:pBdr>
          <w:top w:val="nil"/>
          <w:left w:val="nil"/>
          <w:bottom w:val="nil"/>
          <w:right w:val="nil"/>
          <w:between w:val="nil"/>
        </w:pBdr>
        <w:tabs>
          <w:tab w:val="center" w:pos="4419"/>
          <w:tab w:val="right" w:pos="8838"/>
          <w:tab w:val="center" w:pos="-1418"/>
        </w:tabs>
        <w:spacing w:after="240" w:line="276" w:lineRule="auto"/>
        <w:ind w:left="567" w:right="283"/>
        <w:jc w:val="both"/>
        <w:rPr>
          <w:rFonts w:ascii="Arial" w:eastAsia="Arial" w:hAnsi="Arial" w:cs="Arial"/>
          <w:i/>
          <w:color w:val="000000"/>
        </w:rPr>
      </w:pPr>
      <w:r>
        <w:rPr>
          <w:rFonts w:ascii="Arial" w:eastAsia="Arial" w:hAnsi="Arial" w:cs="Arial"/>
          <w:color w:val="000000"/>
        </w:rPr>
        <w:t>“</w:t>
      </w:r>
      <w:r w:rsidRPr="006138A1">
        <w:rPr>
          <w:rFonts w:ascii="Arial" w:eastAsia="Arial" w:hAnsi="Arial" w:cs="Arial"/>
          <w:i/>
          <w:color w:val="000000"/>
        </w:rPr>
        <w:t>Atendiendo</w:t>
      </w:r>
      <w:r>
        <w:rPr>
          <w:rFonts w:ascii="Arial" w:eastAsia="Arial" w:hAnsi="Arial" w:cs="Arial"/>
          <w:i/>
          <w:color w:val="000000"/>
        </w:rPr>
        <w:t xml:space="preserve"> a lo anterior se realizó una revisión minuciosa en el Registro Estatal de Contribuyentes con que cuenta esta Secretaría de Finanzas; lo cual contiene los registros contables en materia de declaraciones y pagos; y en el ejercicio de las facultades de revisión al cumplimiento de las declaraciones y pagos, de los contribuyentes activos e inscritos en materia del Impuesto Sobre Erogaciones por Remuneraciones al Trabajo Personal, se le identificado como sujeto obligado en materia del impuesto de referencia, y que ha incurrido en el incumplimiento de su (s) obligación (es), toda vez que ha transcurrido en exceso el plazo a que se refiere el artículo 66 de la Ley Estatal de Hacienda vigente, para los ejercicios fiscales que se requieren, para la presentación de la(s) bimestral(les) definitivas(s) y enterar el impuesto que nos ocupa, conforme a lo siguiente:</w:t>
      </w:r>
      <w:r>
        <w:rPr>
          <w:rFonts w:ascii="Arial" w:eastAsia="Arial" w:hAnsi="Arial" w:cs="Arial"/>
          <w:color w:val="000000"/>
        </w:rPr>
        <w:t>”</w:t>
      </w:r>
    </w:p>
    <w:p w14:paraId="7A19232B" w14:textId="77777777" w:rsidR="00D75734" w:rsidRPr="007963B0" w:rsidRDefault="00D75734" w:rsidP="00D75734">
      <w:pPr>
        <w:pStyle w:val="Sinespaciado"/>
      </w:pPr>
    </w:p>
    <w:p w14:paraId="31672E38" w14:textId="77777777" w:rsidR="00D75734" w:rsidRDefault="00D75734" w:rsidP="00D7573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Por lo que, al haber ejecutado tal señalamiento, se encontraba obligada a citar el fundamento legal que la faculta para realizar la referida revisión, y así cumplir con su obligación de fundar y motivar debidamente su acto, como lo consagra el artículo 16</w:t>
      </w:r>
      <w:r>
        <w:rPr>
          <w:rFonts w:ascii="Arial" w:eastAsia="Arial" w:hAnsi="Arial" w:cs="Arial"/>
          <w:color w:val="000000"/>
          <w:sz w:val="24"/>
          <w:szCs w:val="24"/>
          <w:vertAlign w:val="superscript"/>
        </w:rPr>
        <w:footnoteReference w:id="4"/>
      </w:r>
      <w:r>
        <w:rPr>
          <w:rFonts w:ascii="Arial" w:eastAsia="Arial" w:hAnsi="Arial" w:cs="Arial"/>
          <w:color w:val="000000"/>
          <w:sz w:val="24"/>
          <w:szCs w:val="24"/>
        </w:rPr>
        <w:t xml:space="preserve"> de la Constitución Política de los Estados Unidos Mexicanos, mismo que establece que todo acto de autoridad debe estar debidamente fundado y motivado; entendiéndose por fundamentación a que debe expresarse con precisión </w:t>
      </w:r>
      <w:r>
        <w:rPr>
          <w:rFonts w:ascii="Arial" w:eastAsia="Arial" w:hAnsi="Arial" w:cs="Arial"/>
          <w:color w:val="000000"/>
          <w:sz w:val="24"/>
          <w:szCs w:val="24"/>
        </w:rPr>
        <w:lastRenderedPageBreak/>
        <w:t>el precepto legal aplicable al caso; y, como motivación, el señalamiento de las circunstancias especiales, razones particulares o causas inmediatas que se hayan tenido en cuenta para emitir un acto; pero además la autoridad está obligada a realizar una adecuación entre los motivos otorgados y las normas legales invocadas, para entonces el acto administrativo resulte legal.</w:t>
      </w:r>
    </w:p>
    <w:p w14:paraId="5E64EF16" w14:textId="77777777" w:rsidR="00D75734" w:rsidRDefault="00D75734" w:rsidP="00D7573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Sirve de sustento a lo anterior el criterio jurisprudencial V.2o. J/32, emitido por el Segundo Tribunal Colegiado del Quinto Circuito, en su octava época, publicada en la Gaceta del Semanario Judicial de la Federación, bajo el número 54, de junio de 1992, y visible a página 49, bajo el rubro y texto del tenor literal siguientes:</w:t>
      </w:r>
    </w:p>
    <w:p w14:paraId="6135098A" w14:textId="77777777" w:rsidR="00D75734" w:rsidRDefault="00D75734" w:rsidP="00D75734">
      <w:pPr>
        <w:pBdr>
          <w:top w:val="nil"/>
          <w:left w:val="nil"/>
          <w:bottom w:val="nil"/>
          <w:right w:val="nil"/>
          <w:between w:val="nil"/>
        </w:pBdr>
        <w:tabs>
          <w:tab w:val="center" w:pos="4419"/>
          <w:tab w:val="right" w:pos="8838"/>
          <w:tab w:val="center" w:pos="-1418"/>
        </w:tabs>
        <w:spacing w:after="0" w:line="276" w:lineRule="auto"/>
        <w:ind w:left="426" w:right="283"/>
        <w:jc w:val="both"/>
        <w:rPr>
          <w:rFonts w:ascii="Arial" w:eastAsia="Arial" w:hAnsi="Arial" w:cs="Arial"/>
          <w:i/>
          <w:color w:val="000000"/>
        </w:rPr>
      </w:pPr>
      <w:r>
        <w:rPr>
          <w:rFonts w:ascii="Arial" w:eastAsia="Arial" w:hAnsi="Arial" w:cs="Arial"/>
          <w:color w:val="000000"/>
        </w:rPr>
        <w:t>“</w:t>
      </w:r>
      <w:r>
        <w:rPr>
          <w:rFonts w:ascii="Arial" w:eastAsia="Arial" w:hAnsi="Arial" w:cs="Arial"/>
          <w:b/>
          <w:i/>
          <w:color w:val="000000"/>
        </w:rPr>
        <w:t>FUNDAMENTACIÓN Y MOTIVACIÓN</w:t>
      </w:r>
      <w:r>
        <w:rPr>
          <w:rFonts w:ascii="Arial" w:eastAsia="Arial" w:hAnsi="Arial" w:cs="Arial"/>
          <w:i/>
          <w:color w:val="000000"/>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ABBD836" w14:textId="77777777" w:rsidR="00D75734" w:rsidRDefault="00D75734" w:rsidP="0036333D">
      <w:pPr>
        <w:pStyle w:val="Sinespaciado"/>
      </w:pPr>
    </w:p>
    <w:p w14:paraId="23626ABB" w14:textId="77777777" w:rsidR="00D75734" w:rsidRDefault="00D75734" w:rsidP="00D7573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Aunado a lo anterior es importante remarcar, que conforme lo previsto por el segundo párrafo del referido artículo 113 del Código Fiscal para el Estado de Oaxaca, al haber sido utilizado como motivación, el análisis realizado por la Directora de Ingresos y Recaudación de la Subsecretaría de Ingresos de la Secretaría de Finanzas del Gobierno del Estado de Oaxaca, para concluir que el actor se identificó como sujeto obligado para el cumplimiento de las declaraciones y pago; y, posteriormente imponerle una multa al considerar su incumplimiento a lo previsto por el Código Fiscal antes mencionado, con tal hecho que fue del conocimiento de la autoridad, debió otorgarle al contribuyente la oportunidad de defensa, previo a la emisión de la multa de la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w:t>
      </w:r>
    </w:p>
    <w:p w14:paraId="11A55CFB" w14:textId="5F5A44A1" w:rsidR="00D75734" w:rsidRPr="006C6E06" w:rsidRDefault="00057DAD" w:rsidP="00D7573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C</w:t>
      </w:r>
      <w:r w:rsidR="00D75734">
        <w:rPr>
          <w:rFonts w:ascii="Arial" w:eastAsia="Arial" w:hAnsi="Arial" w:cs="Arial"/>
          <w:color w:val="000000"/>
          <w:sz w:val="24"/>
          <w:szCs w:val="24"/>
        </w:rPr>
        <w:t>on lo puntualizado anteriormente,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w:t>
      </w:r>
      <w:r w:rsidR="00D75734">
        <w:rPr>
          <w:rFonts w:ascii="Arial" w:eastAsia="Arial" w:hAnsi="Arial" w:cs="Arial"/>
          <w:color w:val="000000"/>
          <w:sz w:val="24"/>
          <w:szCs w:val="24"/>
          <w:vertAlign w:val="superscript"/>
        </w:rPr>
        <w:footnoteReference w:id="5"/>
      </w:r>
      <w:r w:rsidR="00D75734">
        <w:rPr>
          <w:rFonts w:ascii="Arial" w:eastAsia="Arial" w:hAnsi="Arial" w:cs="Arial"/>
          <w:color w:val="000000"/>
          <w:sz w:val="24"/>
          <w:szCs w:val="24"/>
        </w:rPr>
        <w:t xml:space="preserve"> de la Ley de Procedimiento y Justicia Administrativa para el Estado de Oaxaca y con ello su validez, por lo que, resulta </w:t>
      </w:r>
      <w:r w:rsidR="00D75734">
        <w:rPr>
          <w:rFonts w:ascii="Arial" w:eastAsia="Arial" w:hAnsi="Arial" w:cs="Arial"/>
          <w:color w:val="000000"/>
          <w:sz w:val="24"/>
          <w:szCs w:val="24"/>
        </w:rPr>
        <w:lastRenderedPageBreak/>
        <w:t xml:space="preserve">procedente declarar la </w:t>
      </w:r>
      <w:r w:rsidR="00D75734">
        <w:rPr>
          <w:rFonts w:ascii="Arial" w:eastAsia="Arial" w:hAnsi="Arial" w:cs="Arial"/>
          <w:b/>
          <w:color w:val="000000"/>
          <w:sz w:val="24"/>
          <w:szCs w:val="24"/>
        </w:rPr>
        <w:t>NULIDAD LISA Y LLANA</w:t>
      </w:r>
      <w:r w:rsidR="00D75734">
        <w:rPr>
          <w:rFonts w:ascii="Arial" w:eastAsia="Arial" w:hAnsi="Arial" w:cs="Arial"/>
          <w:color w:val="000000"/>
          <w:sz w:val="24"/>
          <w:szCs w:val="24"/>
        </w:rPr>
        <w:t xml:space="preserve"> de la multa por infracción establecida en el Código Fiscal para el Estado de Oaxaca, con número de control</w:t>
      </w:r>
      <w:r w:rsidR="00192113">
        <w:rPr>
          <w:rFonts w:ascii="Arial" w:hAnsi="Arial" w:cs="Arial"/>
          <w:sz w:val="24"/>
          <w:szCs w:val="24"/>
        </w:rPr>
        <w:t xml:space="preserve"> </w:t>
      </w:r>
      <w:r w:rsidR="00356E98">
        <w:rPr>
          <w:rFonts w:ascii="Arial" w:hAnsi="Arial" w:cs="Arial"/>
          <w:sz w:val="24"/>
          <w:szCs w:val="24"/>
        </w:rPr>
        <w:t>**********</w:t>
      </w:r>
      <w:r w:rsidR="00192113">
        <w:rPr>
          <w:rFonts w:ascii="Arial" w:hAnsi="Arial" w:cs="Arial"/>
          <w:sz w:val="24"/>
          <w:szCs w:val="24"/>
        </w:rPr>
        <w:t xml:space="preserve"> de fecha diecinueve de febrero de dos mil diecinueve</w:t>
      </w:r>
      <w:r w:rsidR="00D75734">
        <w:rPr>
          <w:rFonts w:ascii="Arial" w:eastAsia="Arial" w:hAnsi="Arial" w:cs="Arial"/>
          <w:color w:val="000000"/>
          <w:sz w:val="24"/>
          <w:szCs w:val="24"/>
        </w:rPr>
        <w:t xml:space="preserve">, emitida por la Directora de Ingresos y Recaudación de la Subsecretaría de Ingresos de la Secretaría de Finanzas del Gobierno del Estado de Oaxaca, y aunado a lo anterior, para estar en condiciones de restituir al administrado en el pleno goce de sus derechos afectado, </w:t>
      </w:r>
      <w:r w:rsidR="00D75734" w:rsidRPr="00FF5C34">
        <w:rPr>
          <w:rFonts w:ascii="Arial" w:eastAsia="Arial" w:hAnsi="Arial" w:cs="Arial"/>
          <w:color w:val="000000"/>
          <w:sz w:val="24"/>
          <w:szCs w:val="24"/>
          <w:u w:val="single"/>
        </w:rPr>
        <w:t>la demandada deberá realizar los trámites correspondientes para dar de baja del sistema respectivo, la citada multa declarada ilegal.</w:t>
      </w:r>
    </w:p>
    <w:p w14:paraId="0FECC2E2" w14:textId="77777777" w:rsidR="00D75734" w:rsidRDefault="00D75734" w:rsidP="00D7573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Cabe puntualizar que como se ha declarado la nulidad lisa y llana del acto impugnado, resulta innecesario el análisis de los restantes conceptos de impugnación, virtud que de hacerlo en nada variaría el resultado del fallo, pues con el ya estudiado y resultar fundado, fue suficiente para alcanzar el beneficio máximo solicitado por el demandante, como fue la nulidad total del acto impugnado.</w:t>
      </w:r>
    </w:p>
    <w:p w14:paraId="08FD0656" w14:textId="77777777" w:rsidR="00D75734" w:rsidRDefault="00D75734" w:rsidP="00D7573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Al respecto es aplicable la Jurisprudencia 1.2°.AJ./23 del Segundo Tribunal Colegiado  en materia Administrativa del Primer Circuito, publicada en el semanario Judicial de la Federación, del mes de agosto de 1999, página 647, que establece:</w:t>
      </w:r>
    </w:p>
    <w:p w14:paraId="6DE8C77D" w14:textId="77777777" w:rsidR="00D75734" w:rsidRDefault="00D75734" w:rsidP="00D75734">
      <w:pPr>
        <w:pBdr>
          <w:top w:val="nil"/>
          <w:left w:val="nil"/>
          <w:bottom w:val="nil"/>
          <w:right w:val="nil"/>
          <w:between w:val="nil"/>
        </w:pBdr>
        <w:tabs>
          <w:tab w:val="center" w:pos="4419"/>
          <w:tab w:val="right" w:pos="8838"/>
          <w:tab w:val="center" w:pos="-1418"/>
        </w:tabs>
        <w:spacing w:after="0" w:line="276" w:lineRule="auto"/>
        <w:ind w:left="426" w:right="424"/>
        <w:jc w:val="both"/>
        <w:rPr>
          <w:rFonts w:ascii="Arial" w:eastAsia="Arial" w:hAnsi="Arial" w:cs="Arial"/>
          <w:color w:val="000000"/>
        </w:rPr>
      </w:pPr>
      <w:r>
        <w:rPr>
          <w:rFonts w:ascii="Arial" w:eastAsia="Arial" w:hAnsi="Arial" w:cs="Arial"/>
          <w:color w:val="000000"/>
        </w:rPr>
        <w:t>“</w:t>
      </w:r>
      <w:r>
        <w:rPr>
          <w:rFonts w:ascii="Arial" w:eastAsia="Arial" w:hAnsi="Arial" w:cs="Arial"/>
          <w:b/>
          <w:i/>
          <w:color w:val="000000"/>
        </w:rPr>
        <w:t>CONCEPTOS DE ANULACION. LA EXIGENCIA DE EXAMINARLOS EXHAUSTIVAMENTE DEBE PONDERARSE A LA LUZ DE CADA CONTROVERSIA EN PARTICULAR</w:t>
      </w:r>
      <w:r>
        <w:rPr>
          <w:rFonts w:ascii="Arial" w:eastAsia="Arial" w:hAnsi="Arial" w:cs="Arial"/>
          <w:i/>
          <w:color w:val="000000"/>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Pr>
          <w:rFonts w:ascii="Arial" w:eastAsia="Arial" w:hAnsi="Arial" w:cs="Arial"/>
          <w:color w:val="000000"/>
        </w:rPr>
        <w:t>”</w:t>
      </w:r>
    </w:p>
    <w:p w14:paraId="1639F3BC" w14:textId="77777777" w:rsidR="00D75734" w:rsidRDefault="00D75734" w:rsidP="00D75734">
      <w:pPr>
        <w:pStyle w:val="Sinespaciado"/>
      </w:pPr>
    </w:p>
    <w:p w14:paraId="4848275F" w14:textId="77777777" w:rsidR="00D75734" w:rsidRDefault="00D75734" w:rsidP="00D75734">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Por lo expuesto y con fundamento en los artículos 207, 208 fracción II y 209 de Ley de Procedimiento y Justicia Administrativa pa</w:t>
      </w:r>
      <w:r w:rsidR="00281F5A">
        <w:rPr>
          <w:rFonts w:ascii="Arial" w:eastAsia="Arial" w:hAnsi="Arial" w:cs="Arial"/>
          <w:color w:val="000000"/>
          <w:sz w:val="24"/>
          <w:szCs w:val="24"/>
        </w:rPr>
        <w:t xml:space="preserve">ra el Estado de Oaxaca, se; - </w:t>
      </w:r>
      <w:r w:rsidR="00675BC9">
        <w:rPr>
          <w:rFonts w:ascii="Arial" w:eastAsia="Arial" w:hAnsi="Arial" w:cs="Arial"/>
          <w:color w:val="000000"/>
          <w:sz w:val="24"/>
          <w:szCs w:val="24"/>
        </w:rPr>
        <w:t>.</w:t>
      </w:r>
    </w:p>
    <w:p w14:paraId="131B4A92" w14:textId="77777777" w:rsidR="00D75734" w:rsidRDefault="00D75734" w:rsidP="00D75734">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p>
    <w:p w14:paraId="19087B76" w14:textId="77777777" w:rsidR="00D75734" w:rsidRDefault="00D75734" w:rsidP="00D75734">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color w:val="000000"/>
          <w:sz w:val="24"/>
          <w:szCs w:val="24"/>
        </w:rPr>
      </w:pPr>
      <w:r>
        <w:rPr>
          <w:rFonts w:ascii="Arial" w:eastAsia="Arial" w:hAnsi="Arial" w:cs="Arial"/>
          <w:b/>
          <w:color w:val="000000"/>
          <w:sz w:val="24"/>
          <w:szCs w:val="24"/>
        </w:rPr>
        <w:t>R E S U E L V E:</w:t>
      </w:r>
    </w:p>
    <w:p w14:paraId="75752F16" w14:textId="77777777" w:rsidR="00D75734" w:rsidRDefault="00D75734" w:rsidP="00D7573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PRIMERO.</w:t>
      </w:r>
      <w:r>
        <w:rPr>
          <w:rFonts w:ascii="Arial" w:eastAsia="Arial" w:hAnsi="Arial" w:cs="Arial"/>
          <w:color w:val="000000"/>
          <w:sz w:val="24"/>
          <w:szCs w:val="24"/>
        </w:rPr>
        <w:t xml:space="preserve"> Esta Sexta Sala Unitaria de este Tribunal de Justicia Administrativa para el Estado de Oaxaca, fue competente para conocer y resolver del presente asunto. - - - - - - - - - - - - - - - - - - - - - - - - - - - - - - - - - - - - - - - - - - - - .</w:t>
      </w:r>
    </w:p>
    <w:p w14:paraId="2B9C5B4D" w14:textId="77777777" w:rsidR="00D75734" w:rsidRDefault="00D75734" w:rsidP="00D7573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SEGUNDO.</w:t>
      </w:r>
      <w:r>
        <w:rPr>
          <w:rFonts w:ascii="Arial" w:eastAsia="Arial" w:hAnsi="Arial" w:cs="Arial"/>
          <w:color w:val="000000"/>
          <w:sz w:val="24"/>
          <w:szCs w:val="24"/>
        </w:rPr>
        <w:t xml:space="preserve"> La personalidad de las partes quedó acreditada en autos.</w:t>
      </w:r>
      <w:r w:rsidR="008A0B9A">
        <w:rPr>
          <w:rFonts w:ascii="Arial" w:eastAsia="Arial" w:hAnsi="Arial" w:cs="Arial"/>
          <w:color w:val="000000"/>
          <w:sz w:val="24"/>
          <w:szCs w:val="24"/>
        </w:rPr>
        <w:t>- - - - .</w:t>
      </w:r>
    </w:p>
    <w:p w14:paraId="286759A3" w14:textId="77777777" w:rsidR="00D75734" w:rsidRDefault="00D75734" w:rsidP="00D7573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TERCERO.</w:t>
      </w:r>
      <w:r>
        <w:rPr>
          <w:rFonts w:ascii="Arial" w:eastAsia="Arial" w:hAnsi="Arial" w:cs="Arial"/>
          <w:color w:val="000000"/>
          <w:sz w:val="24"/>
          <w:szCs w:val="24"/>
        </w:rPr>
        <w:t xml:space="preserve"> No se actualizaron causales de improcedencia y sobreseimiento en el presente asunto, por lo que </w:t>
      </w:r>
      <w:r>
        <w:rPr>
          <w:rFonts w:ascii="Arial" w:eastAsia="Arial" w:hAnsi="Arial" w:cs="Arial"/>
          <w:b/>
          <w:color w:val="000000"/>
          <w:sz w:val="24"/>
          <w:szCs w:val="24"/>
        </w:rPr>
        <w:t>no se sobresee</w:t>
      </w:r>
      <w:r w:rsidR="008A0B9A">
        <w:rPr>
          <w:rFonts w:ascii="Arial" w:eastAsia="Arial" w:hAnsi="Arial" w:cs="Arial"/>
          <w:color w:val="000000"/>
          <w:sz w:val="24"/>
          <w:szCs w:val="24"/>
        </w:rPr>
        <w:t xml:space="preserve"> el juicio.- - - - - - - - - - - - - - - - - .</w:t>
      </w:r>
    </w:p>
    <w:p w14:paraId="1FE692B1" w14:textId="326FC16C" w:rsidR="00D75734" w:rsidRDefault="00D75734" w:rsidP="00D7573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CUARTO. </w:t>
      </w:r>
      <w:r>
        <w:rPr>
          <w:rFonts w:ascii="Arial" w:eastAsia="Arial" w:hAnsi="Arial" w:cs="Arial"/>
          <w:color w:val="000000"/>
          <w:sz w:val="24"/>
          <w:szCs w:val="24"/>
        </w:rPr>
        <w:t xml:space="preserve">Se declara la </w:t>
      </w:r>
      <w:r>
        <w:rPr>
          <w:rFonts w:ascii="Arial" w:eastAsia="Arial" w:hAnsi="Arial" w:cs="Arial"/>
          <w:b/>
          <w:color w:val="000000"/>
          <w:sz w:val="24"/>
          <w:szCs w:val="24"/>
        </w:rPr>
        <w:t>NULIDAD</w:t>
      </w:r>
      <w:r>
        <w:rPr>
          <w:rFonts w:ascii="Arial" w:eastAsia="Arial" w:hAnsi="Arial" w:cs="Arial"/>
          <w:color w:val="000000"/>
          <w:sz w:val="24"/>
          <w:szCs w:val="24"/>
        </w:rPr>
        <w:t xml:space="preserve"> </w:t>
      </w:r>
      <w:r>
        <w:rPr>
          <w:rFonts w:ascii="Arial" w:eastAsia="Arial" w:hAnsi="Arial" w:cs="Arial"/>
          <w:b/>
          <w:color w:val="000000"/>
          <w:sz w:val="24"/>
          <w:szCs w:val="24"/>
        </w:rPr>
        <w:t>LISA Y LLANA</w:t>
      </w:r>
      <w:r>
        <w:rPr>
          <w:rFonts w:ascii="Arial" w:eastAsia="Arial" w:hAnsi="Arial" w:cs="Arial"/>
          <w:color w:val="000000"/>
          <w:sz w:val="24"/>
          <w:szCs w:val="24"/>
        </w:rPr>
        <w:t xml:space="preserve"> de la multa por infracción establecida en el Código Fiscal para el Estado de Oaxaca, con número de control</w:t>
      </w:r>
      <w:r w:rsidRPr="00914D2A">
        <w:rPr>
          <w:rFonts w:ascii="Arial" w:hAnsi="Arial" w:cs="Arial"/>
          <w:sz w:val="24"/>
          <w:szCs w:val="24"/>
        </w:rPr>
        <w:t xml:space="preserve"> </w:t>
      </w:r>
      <w:r w:rsidR="00356E98">
        <w:rPr>
          <w:rFonts w:ascii="Arial" w:hAnsi="Arial" w:cs="Arial"/>
          <w:b/>
          <w:color w:val="FF0000"/>
          <w:sz w:val="24"/>
          <w:szCs w:val="24"/>
        </w:rPr>
        <w:t>**********</w:t>
      </w:r>
      <w:r w:rsidRPr="00431ABC">
        <w:rPr>
          <w:rFonts w:ascii="Arial" w:hAnsi="Arial" w:cs="Arial"/>
          <w:color w:val="FF0000"/>
          <w:sz w:val="24"/>
          <w:szCs w:val="24"/>
        </w:rPr>
        <w:t xml:space="preserve"> </w:t>
      </w:r>
      <w:r>
        <w:rPr>
          <w:rFonts w:ascii="Arial" w:hAnsi="Arial" w:cs="Arial"/>
          <w:sz w:val="24"/>
          <w:szCs w:val="24"/>
        </w:rPr>
        <w:t>de</w:t>
      </w:r>
      <w:r w:rsidR="00D11C8C">
        <w:rPr>
          <w:rFonts w:ascii="Arial" w:hAnsi="Arial" w:cs="Arial"/>
          <w:sz w:val="24"/>
          <w:szCs w:val="24"/>
        </w:rPr>
        <w:t xml:space="preserve"> fecha diecinueve de febrero de dos mil diecinueve</w:t>
      </w:r>
      <w:r>
        <w:rPr>
          <w:rFonts w:ascii="Arial" w:eastAsia="Arial" w:hAnsi="Arial" w:cs="Arial"/>
          <w:color w:val="000000"/>
          <w:sz w:val="24"/>
          <w:szCs w:val="24"/>
        </w:rPr>
        <w:t xml:space="preserve">, emitida por la </w:t>
      </w:r>
      <w:proofErr w:type="gramStart"/>
      <w:r>
        <w:rPr>
          <w:rFonts w:ascii="Arial" w:eastAsia="Arial" w:hAnsi="Arial" w:cs="Arial"/>
          <w:color w:val="000000"/>
          <w:sz w:val="24"/>
          <w:szCs w:val="24"/>
        </w:rPr>
        <w:lastRenderedPageBreak/>
        <w:t>Directora</w:t>
      </w:r>
      <w:proofErr w:type="gramEnd"/>
      <w:r>
        <w:rPr>
          <w:rFonts w:ascii="Arial" w:eastAsia="Arial" w:hAnsi="Arial" w:cs="Arial"/>
          <w:color w:val="000000"/>
          <w:sz w:val="24"/>
          <w:szCs w:val="24"/>
        </w:rPr>
        <w:t xml:space="preserve"> de Ingresos y Recaudación de la Subsecretaría de Ingresos de la Secretaría de Finanzas del Gobierno del Estado de Oaxaca, en los términos precisados en el considerando que antecede. - - - - - - - - - - - </w:t>
      </w:r>
      <w:r w:rsidR="008A0B9A">
        <w:rPr>
          <w:rFonts w:ascii="Arial" w:eastAsia="Arial" w:hAnsi="Arial" w:cs="Arial"/>
          <w:color w:val="000000"/>
          <w:sz w:val="24"/>
          <w:szCs w:val="24"/>
        </w:rPr>
        <w:t xml:space="preserve">- - - - - - - - - - - - - - - </w:t>
      </w:r>
      <w:r>
        <w:rPr>
          <w:rFonts w:ascii="Arial" w:eastAsia="Arial" w:hAnsi="Arial" w:cs="Arial"/>
          <w:color w:val="000000"/>
          <w:sz w:val="24"/>
          <w:szCs w:val="24"/>
        </w:rPr>
        <w:t>.</w:t>
      </w:r>
    </w:p>
    <w:p w14:paraId="6B9646EC" w14:textId="77777777" w:rsidR="00D75734" w:rsidRDefault="00D75734" w:rsidP="00D7573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QUINTO. </w:t>
      </w:r>
      <w:r>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Pr>
          <w:rFonts w:ascii="Arial" w:eastAsia="Arial" w:hAnsi="Arial" w:cs="Arial"/>
          <w:b/>
          <w:color w:val="000000"/>
          <w:sz w:val="24"/>
          <w:szCs w:val="24"/>
        </w:rPr>
        <w:t>notifíquese personalmente al actor y por oficio a la autoridad demandada</w:t>
      </w:r>
      <w:r>
        <w:rPr>
          <w:rFonts w:ascii="Arial" w:eastAsia="Arial" w:hAnsi="Arial" w:cs="Arial"/>
          <w:color w:val="000000"/>
          <w:sz w:val="24"/>
          <w:szCs w:val="24"/>
        </w:rPr>
        <w:t>, cúmplase. - - - - - - - - - - - - - - - - - - - - - - - - - - - - - - - - - - - - - - - - - - - - - - - - - - - -.</w:t>
      </w:r>
    </w:p>
    <w:p w14:paraId="7F2BB588" w14:textId="77777777" w:rsidR="00D75734" w:rsidRPr="00995387" w:rsidRDefault="00D75734" w:rsidP="00D75734">
      <w:pPr>
        <w:spacing w:before="240" w:line="360" w:lineRule="auto"/>
        <w:ind w:right="49" w:firstLine="708"/>
        <w:jc w:val="both"/>
        <w:rPr>
          <w:rFonts w:ascii="Arial" w:hAnsi="Arial" w:cs="Arial"/>
          <w:sz w:val="24"/>
        </w:rPr>
      </w:pPr>
      <w:r>
        <w:rPr>
          <w:rFonts w:ascii="Arial" w:hAnsi="Arial" w:cs="Arial"/>
          <w:sz w:val="24"/>
        </w:rPr>
        <w:t>Así lo resolvió</w:t>
      </w:r>
      <w:r w:rsidRPr="007128B1">
        <w:rPr>
          <w:rFonts w:ascii="Arial" w:hAnsi="Arial" w:cs="Arial"/>
          <w:sz w:val="24"/>
        </w:rPr>
        <w:t xml:space="preserve"> y firma </w:t>
      </w:r>
      <w:r>
        <w:rPr>
          <w:rFonts w:ascii="Arial" w:hAnsi="Arial" w:cs="Arial"/>
          <w:sz w:val="24"/>
        </w:rPr>
        <w:t xml:space="preserve">la Maestra Camelia Gaspar Martínez, Magistrada Titular de la Sexta Sala Unitaria de Primera Instancia del </w:t>
      </w:r>
      <w:r w:rsidRPr="007128B1">
        <w:rPr>
          <w:rFonts w:ascii="Arial" w:hAnsi="Arial" w:cs="Arial"/>
          <w:sz w:val="24"/>
        </w:rPr>
        <w:t>Tribunal de Justicia Administrativo del Estado de Oaxaca</w:t>
      </w:r>
      <w:r>
        <w:rPr>
          <w:rFonts w:ascii="Arial" w:hAnsi="Arial" w:cs="Arial"/>
          <w:sz w:val="24"/>
        </w:rPr>
        <w:t>, quien actúa con el</w:t>
      </w:r>
      <w:r w:rsidRPr="007128B1">
        <w:rPr>
          <w:rFonts w:ascii="Arial" w:hAnsi="Arial" w:cs="Arial"/>
          <w:sz w:val="24"/>
        </w:rPr>
        <w:t xml:space="preserve"> Licenciado Renato Gabriel Ibáñez Castellanos, Secretario de Acuerdos </w:t>
      </w:r>
      <w:r>
        <w:rPr>
          <w:rFonts w:ascii="Arial" w:hAnsi="Arial" w:cs="Arial"/>
          <w:sz w:val="24"/>
        </w:rPr>
        <w:t>de esta Sala, autoriza y da fe</w:t>
      </w:r>
      <w:r w:rsidRPr="007128B1">
        <w:rPr>
          <w:rFonts w:ascii="Arial" w:hAnsi="Arial" w:cs="Arial"/>
          <w:sz w:val="24"/>
        </w:rPr>
        <w:t>.</w:t>
      </w:r>
      <w:r>
        <w:rPr>
          <w:rFonts w:ascii="Arial" w:hAnsi="Arial" w:cs="Arial"/>
          <w:sz w:val="24"/>
        </w:rPr>
        <w:t xml:space="preserve"> - - - - -.</w:t>
      </w:r>
    </w:p>
    <w:p w14:paraId="4AE00E87" w14:textId="77777777" w:rsidR="00D75734" w:rsidRPr="002364E7" w:rsidRDefault="00D75734" w:rsidP="00D75734">
      <w:pPr>
        <w:spacing w:line="360" w:lineRule="auto"/>
        <w:rPr>
          <w:rFonts w:ascii="Arial" w:eastAsia="Arial" w:hAnsi="Arial" w:cs="Arial"/>
          <w:color w:val="000000"/>
          <w:sz w:val="24"/>
          <w:szCs w:val="24"/>
        </w:rPr>
      </w:pPr>
    </w:p>
    <w:p w14:paraId="109A2F15" w14:textId="77777777" w:rsidR="00824CCD" w:rsidRDefault="00824CCD" w:rsidP="001544C0">
      <w:pPr>
        <w:spacing w:line="360" w:lineRule="auto"/>
        <w:ind w:right="-93" w:firstLine="709"/>
        <w:jc w:val="both"/>
        <w:rPr>
          <w:rFonts w:ascii="Arial" w:hAnsi="Arial" w:cs="Arial"/>
          <w:sz w:val="24"/>
          <w:szCs w:val="24"/>
        </w:rPr>
      </w:pPr>
    </w:p>
    <w:p w14:paraId="060CEA89" w14:textId="77777777" w:rsidR="00551DBB" w:rsidRDefault="00551DBB" w:rsidP="00AD2D18">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p>
    <w:p w14:paraId="388E3C32" w14:textId="77777777" w:rsidR="00A76FE7" w:rsidRDefault="00A76FE7"/>
    <w:sectPr w:rsidR="00A76FE7" w:rsidSect="00541883">
      <w:headerReference w:type="default" r:id="rId7"/>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A2650" w14:textId="77777777" w:rsidR="0049484B" w:rsidRDefault="0049484B" w:rsidP="001544C0">
      <w:pPr>
        <w:spacing w:after="0" w:line="240" w:lineRule="auto"/>
      </w:pPr>
      <w:r>
        <w:separator/>
      </w:r>
    </w:p>
  </w:endnote>
  <w:endnote w:type="continuationSeparator" w:id="0">
    <w:p w14:paraId="2688513E" w14:textId="77777777" w:rsidR="0049484B" w:rsidRDefault="0049484B" w:rsidP="00154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C99A4" w14:textId="77777777" w:rsidR="0049484B" w:rsidRDefault="0049484B" w:rsidP="001544C0">
      <w:pPr>
        <w:spacing w:after="0" w:line="240" w:lineRule="auto"/>
      </w:pPr>
      <w:r>
        <w:separator/>
      </w:r>
    </w:p>
  </w:footnote>
  <w:footnote w:type="continuationSeparator" w:id="0">
    <w:p w14:paraId="6E557A9E" w14:textId="77777777" w:rsidR="0049484B" w:rsidRDefault="0049484B" w:rsidP="001544C0">
      <w:pPr>
        <w:spacing w:after="0" w:line="240" w:lineRule="auto"/>
      </w:pPr>
      <w:r>
        <w:continuationSeparator/>
      </w:r>
    </w:p>
  </w:footnote>
  <w:footnote w:id="1">
    <w:p w14:paraId="1B8B3A3E" w14:textId="77777777" w:rsidR="001544C0" w:rsidRPr="00271AF8" w:rsidRDefault="001544C0" w:rsidP="001544C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47460A61" w14:textId="77777777" w:rsidR="004043D5" w:rsidRDefault="004043D5">
      <w:pPr>
        <w:pStyle w:val="Textonotapie"/>
      </w:pPr>
      <w:r>
        <w:rPr>
          <w:rStyle w:val="Refdenotaalpie"/>
        </w:rPr>
        <w:footnoteRef/>
      </w:r>
      <w:r>
        <w:t xml:space="preserve"> ARTÍCULO 203.-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y</w:t>
      </w:r>
    </w:p>
  </w:footnote>
  <w:footnote w:id="3">
    <w:p w14:paraId="65090B5F" w14:textId="77777777" w:rsidR="00D75734" w:rsidRDefault="00D75734" w:rsidP="00D75734">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203.- </w:t>
      </w:r>
      <w:r>
        <w:rPr>
          <w:color w:val="000000"/>
          <w:sz w:val="20"/>
          <w:szCs w:val="20"/>
        </w:rPr>
        <w:t>La valoración de las pruebas se hará de acuerdo con las siguientes reglas:</w:t>
      </w:r>
    </w:p>
    <w:p w14:paraId="27061713" w14:textId="77777777" w:rsidR="00D75734" w:rsidRDefault="00D75734" w:rsidP="00D75734">
      <w:pPr>
        <w:pBdr>
          <w:top w:val="nil"/>
          <w:left w:val="nil"/>
          <w:bottom w:val="nil"/>
          <w:right w:val="nil"/>
          <w:between w:val="nil"/>
        </w:pBdr>
        <w:spacing w:after="0" w:line="240" w:lineRule="auto"/>
        <w:jc w:val="both"/>
        <w:rPr>
          <w:color w:val="000000"/>
          <w:sz w:val="20"/>
          <w:szCs w:val="20"/>
        </w:rPr>
      </w:pPr>
      <w:r>
        <w:rPr>
          <w:color w:val="000000"/>
          <w:sz w:val="20"/>
          <w:szCs w:val="20"/>
        </w:rPr>
        <w:t xml:space="preserve">   I. Harán prueba plena la confesión expresa de las partes y los actos contenidos en documentos públicos, si en éstos últimos se contienen declaraciones de verdad o manifestaciones de hechos de particulares; y</w:t>
      </w:r>
    </w:p>
    <w:p w14:paraId="2FB00C65" w14:textId="77777777" w:rsidR="00D75734" w:rsidRDefault="00D75734" w:rsidP="00D75734">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footnote>
  <w:footnote w:id="4">
    <w:p w14:paraId="0FD84607" w14:textId="77777777" w:rsidR="00D75734" w:rsidRDefault="00D75734" w:rsidP="00D75734">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16. </w:t>
      </w:r>
      <w:r>
        <w:rPr>
          <w:color w:val="000000"/>
          <w:sz w:val="20"/>
          <w:szCs w:val="20"/>
        </w:rPr>
        <w:t>Nadie puede ser molestado en su persona, familia, domicilio, papeles o posesiones, sino en virtud de mandamiento escrito de autoridad competente que funde y motive la causal legal del procedimiento.”</w:t>
      </w:r>
    </w:p>
  </w:footnote>
  <w:footnote w:id="5">
    <w:p w14:paraId="77032B05" w14:textId="77777777" w:rsidR="00D75734" w:rsidRDefault="00D75734" w:rsidP="00D75734">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rPr>
        <w:t xml:space="preserve"> “</w:t>
      </w:r>
      <w:r>
        <w:rPr>
          <w:color w:val="000000"/>
          <w:sz w:val="20"/>
          <w:szCs w:val="20"/>
        </w:rPr>
        <w:t>ARTÍCULO 17.- Son elementos y requisitos de validez del acto administrativo:</w:t>
      </w:r>
    </w:p>
    <w:p w14:paraId="4F964CA9" w14:textId="77777777" w:rsidR="00D75734" w:rsidRDefault="00D75734" w:rsidP="00D75734">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p w14:paraId="5407D452" w14:textId="77777777" w:rsidR="00D75734" w:rsidRDefault="00D75734" w:rsidP="00D75734">
      <w:pPr>
        <w:pBdr>
          <w:top w:val="nil"/>
          <w:left w:val="nil"/>
          <w:bottom w:val="nil"/>
          <w:right w:val="nil"/>
          <w:between w:val="nil"/>
        </w:pBdr>
        <w:spacing w:after="0" w:line="240" w:lineRule="auto"/>
        <w:jc w:val="both"/>
        <w:rPr>
          <w:color w:val="000000"/>
          <w:sz w:val="20"/>
          <w:szCs w:val="20"/>
        </w:rPr>
      </w:pPr>
      <w:r>
        <w:rPr>
          <w:color w:val="000000"/>
          <w:sz w:val="20"/>
          <w:szCs w:val="20"/>
        </w:rPr>
        <w:t xml:space="preserve">   V. Estar fundado y motivado;</w:t>
      </w:r>
    </w:p>
    <w:p w14:paraId="4B694154" w14:textId="77777777" w:rsidR="00D75734" w:rsidRDefault="00D75734" w:rsidP="00D75734">
      <w:pPr>
        <w:pBdr>
          <w:top w:val="nil"/>
          <w:left w:val="nil"/>
          <w:bottom w:val="nil"/>
          <w:right w:val="nil"/>
          <w:between w:val="nil"/>
        </w:pBdr>
        <w:spacing w:after="0" w:line="240" w:lineRule="auto"/>
        <w:jc w:val="both"/>
        <w:rPr>
          <w:color w:val="000000"/>
        </w:rPr>
      </w:pPr>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8698806"/>
      <w:docPartObj>
        <w:docPartGallery w:val="Page Numbers (Top of Page)"/>
        <w:docPartUnique/>
      </w:docPartObj>
    </w:sdtPr>
    <w:sdtContent>
      <w:p w14:paraId="61DF75DB" w14:textId="27AA2B6F" w:rsidR="00D918B4" w:rsidRDefault="00356E98">
        <w:pPr>
          <w:pStyle w:val="Encabezado"/>
          <w:jc w:val="center"/>
        </w:pPr>
        <w:r>
          <w:rPr>
            <w:noProof/>
          </w:rPr>
          <mc:AlternateContent>
            <mc:Choice Requires="wps">
              <w:drawing>
                <wp:anchor distT="0" distB="0" distL="114300" distR="114300" simplePos="0" relativeHeight="251658240" behindDoc="1" locked="0" layoutInCell="1" allowOverlap="1" wp14:anchorId="0309F32D" wp14:editId="60FEB343">
                  <wp:simplePos x="0" y="0"/>
                  <wp:positionH relativeFrom="leftMargin">
                    <wp:align>right</wp:align>
                  </wp:positionH>
                  <wp:positionV relativeFrom="paragraph">
                    <wp:posOffset>-407035</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1FC68D1C" w14:textId="77777777" w:rsidR="00356E98" w:rsidRPr="00035E13" w:rsidRDefault="00356E98" w:rsidP="00356E98">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28.3pt;margin-top:-32.05pt;width:79.5pt;height:78.55pt;z-index:-25165824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" fillcolor="window" strokeweight=".5pt">
                  <v:path arrowok="t"/>
                  <v:textbox>
                    <w:txbxContent>
                      <w:p w14:paraId="1FC68D1C" w14:textId="77777777" w:rsidR="00356E98" w:rsidRPr="00035E13" w:rsidRDefault="00356E98" w:rsidP="00356E98">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r w:rsidR="00D918B4">
          <w:fldChar w:fldCharType="begin"/>
        </w:r>
        <w:r w:rsidR="00D918B4">
          <w:instrText>PAGE   \* MERGEFORMAT</w:instrText>
        </w:r>
        <w:r w:rsidR="00D918B4">
          <w:fldChar w:fldCharType="separate"/>
        </w:r>
        <w:r w:rsidR="000717F2" w:rsidRPr="000717F2">
          <w:rPr>
            <w:noProof/>
            <w:lang w:val="es-ES"/>
          </w:rPr>
          <w:t>9</w:t>
        </w:r>
        <w:r w:rsidR="00D918B4">
          <w:fldChar w:fldCharType="end"/>
        </w:r>
      </w:p>
    </w:sdtContent>
  </w:sdt>
  <w:p w14:paraId="54B93876" w14:textId="0F0E0388" w:rsidR="00D918B4" w:rsidRDefault="00D918B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5EE"/>
    <w:rsid w:val="00007261"/>
    <w:rsid w:val="0001517C"/>
    <w:rsid w:val="00023BEC"/>
    <w:rsid w:val="00036980"/>
    <w:rsid w:val="00046FE1"/>
    <w:rsid w:val="00055E8A"/>
    <w:rsid w:val="00057DAD"/>
    <w:rsid w:val="000717F2"/>
    <w:rsid w:val="0008130F"/>
    <w:rsid w:val="000825EE"/>
    <w:rsid w:val="000931F8"/>
    <w:rsid w:val="000A2101"/>
    <w:rsid w:val="000B1434"/>
    <w:rsid w:val="000B70A6"/>
    <w:rsid w:val="000C4AA4"/>
    <w:rsid w:val="0011107A"/>
    <w:rsid w:val="001267DC"/>
    <w:rsid w:val="00134335"/>
    <w:rsid w:val="00137D08"/>
    <w:rsid w:val="00147013"/>
    <w:rsid w:val="001544C0"/>
    <w:rsid w:val="00164079"/>
    <w:rsid w:val="00167C68"/>
    <w:rsid w:val="00172CB9"/>
    <w:rsid w:val="00177579"/>
    <w:rsid w:val="00192113"/>
    <w:rsid w:val="001A4D60"/>
    <w:rsid w:val="001E1739"/>
    <w:rsid w:val="001E2A96"/>
    <w:rsid w:val="001E6BAC"/>
    <w:rsid w:val="001F36E5"/>
    <w:rsid w:val="001F7685"/>
    <w:rsid w:val="00225610"/>
    <w:rsid w:val="002311C4"/>
    <w:rsid w:val="002610C4"/>
    <w:rsid w:val="00265F2C"/>
    <w:rsid w:val="00281F5A"/>
    <w:rsid w:val="002839C3"/>
    <w:rsid w:val="00290E88"/>
    <w:rsid w:val="002A0580"/>
    <w:rsid w:val="002A172D"/>
    <w:rsid w:val="002A6677"/>
    <w:rsid w:val="002A6ED1"/>
    <w:rsid w:val="002C3034"/>
    <w:rsid w:val="002D22A3"/>
    <w:rsid w:val="002E1166"/>
    <w:rsid w:val="00306B8B"/>
    <w:rsid w:val="003350E9"/>
    <w:rsid w:val="00356E98"/>
    <w:rsid w:val="00357840"/>
    <w:rsid w:val="0036333D"/>
    <w:rsid w:val="003708B7"/>
    <w:rsid w:val="00381DA5"/>
    <w:rsid w:val="0038338B"/>
    <w:rsid w:val="003910B8"/>
    <w:rsid w:val="003933DD"/>
    <w:rsid w:val="003B5C1C"/>
    <w:rsid w:val="003D50CA"/>
    <w:rsid w:val="003D7FF4"/>
    <w:rsid w:val="003F5217"/>
    <w:rsid w:val="004043D5"/>
    <w:rsid w:val="0042395E"/>
    <w:rsid w:val="004240EC"/>
    <w:rsid w:val="00433A69"/>
    <w:rsid w:val="004438CB"/>
    <w:rsid w:val="00451C8B"/>
    <w:rsid w:val="00475DD4"/>
    <w:rsid w:val="0048561D"/>
    <w:rsid w:val="0049484B"/>
    <w:rsid w:val="00494DB2"/>
    <w:rsid w:val="004B03C9"/>
    <w:rsid w:val="004C368E"/>
    <w:rsid w:val="004D26BF"/>
    <w:rsid w:val="004D2709"/>
    <w:rsid w:val="004E48AE"/>
    <w:rsid w:val="0050559B"/>
    <w:rsid w:val="00516CC0"/>
    <w:rsid w:val="00521092"/>
    <w:rsid w:val="00536234"/>
    <w:rsid w:val="00536F59"/>
    <w:rsid w:val="00541883"/>
    <w:rsid w:val="00551DBB"/>
    <w:rsid w:val="00560F63"/>
    <w:rsid w:val="00566A9C"/>
    <w:rsid w:val="0057193D"/>
    <w:rsid w:val="00581D2C"/>
    <w:rsid w:val="0059491D"/>
    <w:rsid w:val="00596317"/>
    <w:rsid w:val="005C52C2"/>
    <w:rsid w:val="005D47D4"/>
    <w:rsid w:val="005D5483"/>
    <w:rsid w:val="005E1FBE"/>
    <w:rsid w:val="00616694"/>
    <w:rsid w:val="0062414F"/>
    <w:rsid w:val="0063404F"/>
    <w:rsid w:val="00634B1F"/>
    <w:rsid w:val="00642A7A"/>
    <w:rsid w:val="006478D2"/>
    <w:rsid w:val="0066075A"/>
    <w:rsid w:val="006730AD"/>
    <w:rsid w:val="006749B1"/>
    <w:rsid w:val="00675BC9"/>
    <w:rsid w:val="00676C20"/>
    <w:rsid w:val="006A1639"/>
    <w:rsid w:val="006D30B6"/>
    <w:rsid w:val="006E1E99"/>
    <w:rsid w:val="006E2E36"/>
    <w:rsid w:val="006F35C8"/>
    <w:rsid w:val="006F44C0"/>
    <w:rsid w:val="006F69F9"/>
    <w:rsid w:val="006F7841"/>
    <w:rsid w:val="007201A7"/>
    <w:rsid w:val="00732771"/>
    <w:rsid w:val="00737029"/>
    <w:rsid w:val="00751F17"/>
    <w:rsid w:val="00760A9D"/>
    <w:rsid w:val="00763E1B"/>
    <w:rsid w:val="00777589"/>
    <w:rsid w:val="00785E05"/>
    <w:rsid w:val="007A241A"/>
    <w:rsid w:val="007A7E77"/>
    <w:rsid w:val="007B675F"/>
    <w:rsid w:val="007D51ED"/>
    <w:rsid w:val="007D72C3"/>
    <w:rsid w:val="007F6F27"/>
    <w:rsid w:val="00806EAE"/>
    <w:rsid w:val="00812E92"/>
    <w:rsid w:val="00816D7A"/>
    <w:rsid w:val="00824CCD"/>
    <w:rsid w:val="00844DE5"/>
    <w:rsid w:val="008564D0"/>
    <w:rsid w:val="008720C6"/>
    <w:rsid w:val="008746CD"/>
    <w:rsid w:val="00895246"/>
    <w:rsid w:val="008A0B9A"/>
    <w:rsid w:val="008C0549"/>
    <w:rsid w:val="008D0A2E"/>
    <w:rsid w:val="008E4BBA"/>
    <w:rsid w:val="008E579F"/>
    <w:rsid w:val="008F317B"/>
    <w:rsid w:val="00912A3C"/>
    <w:rsid w:val="00926639"/>
    <w:rsid w:val="009303F2"/>
    <w:rsid w:val="009419BA"/>
    <w:rsid w:val="00945604"/>
    <w:rsid w:val="009526AD"/>
    <w:rsid w:val="00965FA0"/>
    <w:rsid w:val="0098014C"/>
    <w:rsid w:val="009863A5"/>
    <w:rsid w:val="009961FC"/>
    <w:rsid w:val="00996748"/>
    <w:rsid w:val="009C777C"/>
    <w:rsid w:val="009E10AA"/>
    <w:rsid w:val="00A04698"/>
    <w:rsid w:val="00A1320B"/>
    <w:rsid w:val="00A17647"/>
    <w:rsid w:val="00A20FA1"/>
    <w:rsid w:val="00A331C6"/>
    <w:rsid w:val="00A355EC"/>
    <w:rsid w:val="00A37B29"/>
    <w:rsid w:val="00A41E27"/>
    <w:rsid w:val="00A65DED"/>
    <w:rsid w:val="00A71C7C"/>
    <w:rsid w:val="00A76FE7"/>
    <w:rsid w:val="00A776A4"/>
    <w:rsid w:val="00A90586"/>
    <w:rsid w:val="00AA0CB6"/>
    <w:rsid w:val="00AA216F"/>
    <w:rsid w:val="00AC1624"/>
    <w:rsid w:val="00AD2D18"/>
    <w:rsid w:val="00AF2BA5"/>
    <w:rsid w:val="00AF775F"/>
    <w:rsid w:val="00B056CD"/>
    <w:rsid w:val="00B35ECD"/>
    <w:rsid w:val="00B42B3B"/>
    <w:rsid w:val="00B54E31"/>
    <w:rsid w:val="00B62123"/>
    <w:rsid w:val="00B801C7"/>
    <w:rsid w:val="00B843D1"/>
    <w:rsid w:val="00B91345"/>
    <w:rsid w:val="00BB4061"/>
    <w:rsid w:val="00BF432B"/>
    <w:rsid w:val="00C037CE"/>
    <w:rsid w:val="00C135B3"/>
    <w:rsid w:val="00C25A5A"/>
    <w:rsid w:val="00C33840"/>
    <w:rsid w:val="00C4029C"/>
    <w:rsid w:val="00C50FD0"/>
    <w:rsid w:val="00C67982"/>
    <w:rsid w:val="00C95577"/>
    <w:rsid w:val="00CB3663"/>
    <w:rsid w:val="00D00F56"/>
    <w:rsid w:val="00D11C8C"/>
    <w:rsid w:val="00D236B0"/>
    <w:rsid w:val="00D32DB3"/>
    <w:rsid w:val="00D57AED"/>
    <w:rsid w:val="00D6794D"/>
    <w:rsid w:val="00D75734"/>
    <w:rsid w:val="00D82DA1"/>
    <w:rsid w:val="00D87649"/>
    <w:rsid w:val="00D918B4"/>
    <w:rsid w:val="00D9196C"/>
    <w:rsid w:val="00DC41C0"/>
    <w:rsid w:val="00DE1DA5"/>
    <w:rsid w:val="00E51567"/>
    <w:rsid w:val="00E66335"/>
    <w:rsid w:val="00E73C3F"/>
    <w:rsid w:val="00E7467F"/>
    <w:rsid w:val="00E7737B"/>
    <w:rsid w:val="00EA0C2F"/>
    <w:rsid w:val="00EB5DEF"/>
    <w:rsid w:val="00EB60B7"/>
    <w:rsid w:val="00ED0465"/>
    <w:rsid w:val="00ED77D8"/>
    <w:rsid w:val="00EF144F"/>
    <w:rsid w:val="00F01D5A"/>
    <w:rsid w:val="00F50D0A"/>
    <w:rsid w:val="00F5257D"/>
    <w:rsid w:val="00F549E8"/>
    <w:rsid w:val="00F57B85"/>
    <w:rsid w:val="00F82519"/>
    <w:rsid w:val="00FB0836"/>
    <w:rsid w:val="00FB0FBB"/>
    <w:rsid w:val="00FB4771"/>
    <w:rsid w:val="00FC34C8"/>
    <w:rsid w:val="00FD4D9F"/>
    <w:rsid w:val="00FD5F67"/>
    <w:rsid w:val="00FF4F32"/>
    <w:rsid w:val="00FF6ED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33F4C"/>
  <w15:chartTrackingRefBased/>
  <w15:docId w15:val="{427601EC-D18B-4ADE-A850-AA2EE826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0A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25E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25EE"/>
  </w:style>
  <w:style w:type="paragraph" w:styleId="Sinespaciado">
    <w:name w:val="No Spacing"/>
    <w:uiPriority w:val="1"/>
    <w:qFormat/>
    <w:rsid w:val="000825EE"/>
    <w:pPr>
      <w:spacing w:after="0" w:line="240" w:lineRule="auto"/>
    </w:pPr>
  </w:style>
  <w:style w:type="paragraph" w:styleId="Textonotapie">
    <w:name w:val="footnote text"/>
    <w:basedOn w:val="Normal"/>
    <w:link w:val="TextonotapieCar"/>
    <w:uiPriority w:val="99"/>
    <w:unhideWhenUsed/>
    <w:rsid w:val="001544C0"/>
    <w:pPr>
      <w:spacing w:after="0" w:line="240" w:lineRule="auto"/>
    </w:pPr>
    <w:rPr>
      <w:sz w:val="20"/>
      <w:szCs w:val="20"/>
    </w:rPr>
  </w:style>
  <w:style w:type="character" w:customStyle="1" w:styleId="TextonotapieCar">
    <w:name w:val="Texto nota pie Car"/>
    <w:basedOn w:val="Fuentedeprrafopredeter"/>
    <w:link w:val="Textonotapie"/>
    <w:uiPriority w:val="99"/>
    <w:rsid w:val="001544C0"/>
    <w:rPr>
      <w:sz w:val="20"/>
      <w:szCs w:val="20"/>
    </w:rPr>
  </w:style>
  <w:style w:type="character" w:styleId="Refdenotaalpie">
    <w:name w:val="footnote reference"/>
    <w:basedOn w:val="Fuentedeprrafopredeter"/>
    <w:uiPriority w:val="99"/>
    <w:semiHidden/>
    <w:unhideWhenUsed/>
    <w:rsid w:val="001544C0"/>
    <w:rPr>
      <w:vertAlign w:val="superscript"/>
    </w:rPr>
  </w:style>
  <w:style w:type="paragraph" w:styleId="Piedepgina">
    <w:name w:val="footer"/>
    <w:basedOn w:val="Normal"/>
    <w:link w:val="PiedepginaCar"/>
    <w:uiPriority w:val="99"/>
    <w:unhideWhenUsed/>
    <w:rsid w:val="00D918B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918B4"/>
  </w:style>
  <w:style w:type="paragraph" w:styleId="Textodeglobo">
    <w:name w:val="Balloon Text"/>
    <w:basedOn w:val="Normal"/>
    <w:link w:val="TextodegloboCar"/>
    <w:uiPriority w:val="99"/>
    <w:semiHidden/>
    <w:unhideWhenUsed/>
    <w:rsid w:val="000717F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17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3354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6D3EF-EE6D-4F2B-ACE9-14CC3CCA4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9</Pages>
  <Words>3601</Words>
  <Characters>19808</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Fernando</cp:lastModifiedBy>
  <cp:revision>5</cp:revision>
  <cp:lastPrinted>2022-07-16T01:26:00Z</cp:lastPrinted>
  <dcterms:created xsi:type="dcterms:W3CDTF">2022-03-23T21:05:00Z</dcterms:created>
  <dcterms:modified xsi:type="dcterms:W3CDTF">2022-07-16T01:27:00Z</dcterms:modified>
</cp:coreProperties>
</file>