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1E32A5">
      <w:pPr>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3196C752" w:rsidR="00216377" w:rsidRPr="00A240AA" w:rsidRDefault="00216377" w:rsidP="001E32A5">
      <w:pPr>
        <w:ind w:left="3402"/>
        <w:jc w:val="both"/>
        <w:rPr>
          <w:rFonts w:ascii="Arial" w:hAnsi="Arial" w:cs="Arial"/>
          <w:b/>
          <w:sz w:val="26"/>
          <w:szCs w:val="26"/>
        </w:rPr>
      </w:pPr>
      <w:r>
        <w:rPr>
          <w:rFonts w:ascii="Arial" w:hAnsi="Arial" w:cs="Arial"/>
          <w:b/>
          <w:sz w:val="26"/>
          <w:szCs w:val="26"/>
        </w:rPr>
        <w:t xml:space="preserve">RECURSO DE REVISIÓN: </w:t>
      </w:r>
      <w:r w:rsidR="00564FCB">
        <w:rPr>
          <w:rFonts w:ascii="Arial" w:hAnsi="Arial" w:cs="Arial"/>
          <w:b/>
          <w:iCs/>
          <w:caps/>
          <w:sz w:val="26"/>
          <w:szCs w:val="26"/>
        </w:rPr>
        <w:t>0108/2022</w:t>
      </w:r>
    </w:p>
    <w:p w14:paraId="16D53DF4" w14:textId="23F3AC8B" w:rsidR="00216377" w:rsidRPr="00CB6405" w:rsidRDefault="00216377" w:rsidP="001E32A5">
      <w:pPr>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564FCB">
        <w:rPr>
          <w:rFonts w:ascii="Arial" w:hAnsi="Arial" w:cs="Arial"/>
          <w:b/>
          <w:iCs/>
          <w:caps/>
          <w:sz w:val="26"/>
          <w:szCs w:val="26"/>
        </w:rPr>
        <w:t>0006/2022</w:t>
      </w:r>
      <w:r w:rsidRPr="002C2607">
        <w:rPr>
          <w:rFonts w:ascii="Arial" w:hAnsi="Arial" w:cs="Arial"/>
          <w:b/>
          <w:iCs/>
          <w:caps/>
          <w:sz w:val="26"/>
          <w:szCs w:val="26"/>
        </w:rPr>
        <w:t xml:space="preserve"> </w:t>
      </w:r>
      <w:r w:rsidR="00CC7D84">
        <w:rPr>
          <w:rFonts w:ascii="Arial" w:hAnsi="Arial" w:cs="Arial"/>
          <w:b/>
          <w:iCs/>
          <w:caps/>
          <w:sz w:val="26"/>
          <w:szCs w:val="26"/>
        </w:rPr>
        <w:t xml:space="preserve">DE LA </w:t>
      </w:r>
      <w:r w:rsidR="00564FCB">
        <w:rPr>
          <w:rFonts w:ascii="Arial" w:hAnsi="Arial" w:cs="Arial"/>
          <w:b/>
          <w:iCs/>
          <w:caps/>
          <w:sz w:val="26"/>
          <w:szCs w:val="26"/>
        </w:rPr>
        <w:t>tercera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1E32A5">
      <w:pPr>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3BCA910" w14:textId="77777777" w:rsidR="009D35FD" w:rsidRDefault="009D35FD" w:rsidP="009D35FD">
      <w:pPr>
        <w:spacing w:line="360" w:lineRule="auto"/>
        <w:jc w:val="both"/>
        <w:rPr>
          <w:rFonts w:ascii="Arial" w:hAnsi="Arial" w:cs="Arial"/>
          <w:b/>
          <w:sz w:val="26"/>
          <w:szCs w:val="26"/>
        </w:rPr>
      </w:pPr>
    </w:p>
    <w:p w14:paraId="5AE93BAC" w14:textId="25AC28BD" w:rsidR="00216377" w:rsidRDefault="00216377" w:rsidP="009D35FD">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1E32A5">
        <w:rPr>
          <w:rFonts w:ascii="Arial" w:hAnsi="Arial" w:cs="Arial"/>
          <w:b/>
          <w:sz w:val="26"/>
          <w:szCs w:val="26"/>
        </w:rPr>
        <w:t>TRECE</w:t>
      </w:r>
      <w:r>
        <w:rPr>
          <w:rFonts w:ascii="Arial" w:hAnsi="Arial" w:cs="Arial"/>
          <w:b/>
          <w:sz w:val="26"/>
          <w:szCs w:val="26"/>
        </w:rPr>
        <w:t xml:space="preserve"> DE </w:t>
      </w:r>
      <w:r w:rsidR="001E32A5">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9D35FD">
        <w:rPr>
          <w:rFonts w:ascii="Arial" w:hAnsi="Arial" w:cs="Arial"/>
          <w:b/>
          <w:sz w:val="26"/>
          <w:szCs w:val="26"/>
        </w:rPr>
        <w:t>DÓS</w:t>
      </w:r>
      <w:r>
        <w:rPr>
          <w:rFonts w:ascii="Arial" w:hAnsi="Arial" w:cs="Arial"/>
          <w:b/>
          <w:sz w:val="26"/>
          <w:szCs w:val="26"/>
        </w:rPr>
        <w:t xml:space="preserve">. - - - - - - </w:t>
      </w:r>
      <w:r w:rsidR="006D24B5">
        <w:rPr>
          <w:rFonts w:ascii="Arial" w:hAnsi="Arial" w:cs="Arial"/>
          <w:b/>
          <w:sz w:val="26"/>
          <w:szCs w:val="26"/>
        </w:rPr>
        <w:t xml:space="preserve">- - - - - - - - - - - - - - - - - </w:t>
      </w:r>
      <w:r w:rsidR="001064BF">
        <w:rPr>
          <w:rFonts w:ascii="Arial" w:hAnsi="Arial" w:cs="Arial"/>
          <w:b/>
          <w:sz w:val="26"/>
          <w:szCs w:val="26"/>
        </w:rPr>
        <w:t xml:space="preserve">- - - - - - - - - - - - </w:t>
      </w:r>
    </w:p>
    <w:p w14:paraId="13499B7F" w14:textId="74D89735" w:rsidR="00216377" w:rsidRPr="00CB6405" w:rsidRDefault="001064BF" w:rsidP="009D35FD">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564FCB">
        <w:rPr>
          <w:rFonts w:ascii="Arial" w:hAnsi="Arial" w:cs="Arial"/>
          <w:b/>
          <w:sz w:val="26"/>
          <w:szCs w:val="26"/>
        </w:rPr>
        <w:t>0108/2022</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781216">
        <w:rPr>
          <w:rFonts w:ascii="Arial" w:hAnsi="Arial" w:cs="Arial"/>
          <w:b/>
          <w:sz w:val="26"/>
          <w:szCs w:val="26"/>
        </w:rPr>
        <w:t>*******</w:t>
      </w:r>
      <w:r w:rsidR="001B2848" w:rsidRPr="00CB6405">
        <w:rPr>
          <w:rFonts w:ascii="Arial" w:hAnsi="Arial" w:cs="Arial"/>
          <w:sz w:val="26"/>
          <w:szCs w:val="26"/>
        </w:rPr>
        <w:t xml:space="preserve">, </w:t>
      </w:r>
      <w:r w:rsidR="00414289">
        <w:rPr>
          <w:rFonts w:ascii="Arial" w:hAnsi="Arial" w:cs="Arial"/>
          <w:sz w:val="26"/>
          <w:szCs w:val="26"/>
        </w:rPr>
        <w:t xml:space="preserve">en contra </w:t>
      </w:r>
      <w:r w:rsidR="00564FCB">
        <w:rPr>
          <w:rFonts w:ascii="Arial" w:hAnsi="Arial" w:cs="Arial"/>
          <w:sz w:val="26"/>
          <w:szCs w:val="26"/>
        </w:rPr>
        <w:t>del acuerdo de uno de abril de dos mil veintidós, dictado</w:t>
      </w:r>
      <w:r w:rsidR="001B2848" w:rsidRPr="00CB6405">
        <w:rPr>
          <w:rFonts w:ascii="Arial" w:hAnsi="Arial" w:cs="Arial"/>
          <w:sz w:val="26"/>
          <w:szCs w:val="26"/>
        </w:rPr>
        <w:t xml:space="preserve"> en el expediente</w:t>
      </w:r>
      <w:r w:rsidR="00564FCB">
        <w:rPr>
          <w:rFonts w:ascii="Arial" w:hAnsi="Arial" w:cs="Arial"/>
          <w:sz w:val="26"/>
          <w:szCs w:val="26"/>
        </w:rPr>
        <w:t xml:space="preserve"> </w:t>
      </w:r>
      <w:r w:rsidR="00564FCB">
        <w:rPr>
          <w:rFonts w:ascii="Arial" w:hAnsi="Arial" w:cs="Arial"/>
          <w:b/>
          <w:sz w:val="26"/>
          <w:szCs w:val="26"/>
        </w:rPr>
        <w:t>0006/2022</w:t>
      </w:r>
      <w:r w:rsidR="001B2848" w:rsidRPr="00CB6405">
        <w:rPr>
          <w:rFonts w:ascii="Arial" w:hAnsi="Arial" w:cs="Arial"/>
          <w:b/>
          <w:sz w:val="26"/>
          <w:szCs w:val="26"/>
        </w:rPr>
        <w:t>,</w:t>
      </w:r>
      <w:r w:rsidR="001B2848" w:rsidRPr="00CB6405">
        <w:rPr>
          <w:rFonts w:ascii="Arial" w:hAnsi="Arial" w:cs="Arial"/>
          <w:sz w:val="26"/>
          <w:szCs w:val="26"/>
        </w:rPr>
        <w:t xml:space="preserve"> de la </w:t>
      </w:r>
      <w:r w:rsidR="00564FCB">
        <w:rPr>
          <w:rFonts w:ascii="Arial" w:hAnsi="Arial" w:cs="Arial"/>
          <w:sz w:val="26"/>
          <w:szCs w:val="26"/>
        </w:rPr>
        <w:t>Tercera</w:t>
      </w:r>
      <w:r w:rsidR="00414289">
        <w:rPr>
          <w:rFonts w:ascii="Arial" w:hAnsi="Arial" w:cs="Arial"/>
          <w:sz w:val="26"/>
          <w:szCs w:val="26"/>
        </w:rPr>
        <w:t xml:space="preserve">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376819">
        <w:rPr>
          <w:rFonts w:ascii="Arial" w:hAnsi="Arial" w:cs="Arial"/>
          <w:sz w:val="26"/>
          <w:szCs w:val="26"/>
        </w:rPr>
        <w:t xml:space="preserve"> el</w:t>
      </w:r>
      <w:r w:rsidR="00376819">
        <w:rPr>
          <w:rFonts w:ascii="Arial" w:hAnsi="Arial" w:cs="Arial"/>
          <w:b/>
          <w:sz w:val="26"/>
          <w:szCs w:val="26"/>
        </w:rPr>
        <w:t xml:space="preserve"> recurrente</w:t>
      </w:r>
      <w:r w:rsidR="00F711DC" w:rsidRPr="00CB6405">
        <w:rPr>
          <w:rFonts w:ascii="Arial" w:hAnsi="Arial" w:cs="Arial"/>
          <w:b/>
          <w:sz w:val="26"/>
          <w:szCs w:val="26"/>
        </w:rPr>
        <w:t xml:space="preserve">, </w:t>
      </w:r>
      <w:r w:rsidR="00564FCB">
        <w:rPr>
          <w:rFonts w:ascii="Arial" w:hAnsi="Arial" w:cs="Arial"/>
          <w:sz w:val="26"/>
          <w:szCs w:val="26"/>
        </w:rPr>
        <w:t xml:space="preserve">en contra del </w:t>
      </w:r>
      <w:r w:rsidR="001E32A5">
        <w:rPr>
          <w:rFonts w:ascii="Arial" w:hAnsi="Arial" w:cs="Arial"/>
          <w:b/>
          <w:sz w:val="26"/>
          <w:szCs w:val="26"/>
        </w:rPr>
        <w:t>POLICÍA VIAL CON NÚMERO ESTADÍSTICO PV-051 REY EDUARDO VARGAS, DEPENDIENTE DE LA SECRETARÍA DE SEGURIDAD CIUDADANA, MOVILIDAD Y PROTECCIÓN CIVIL DEL MUNICIPIO DE OAXACA DE JUÁREZ, OAXACA</w:t>
      </w:r>
      <w:r w:rsidR="001B2848"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1064BF">
        <w:rPr>
          <w:rFonts w:ascii="Arial" w:hAnsi="Arial" w:cs="Arial"/>
          <w:sz w:val="26"/>
          <w:szCs w:val="26"/>
        </w:rPr>
        <w:t xml:space="preserve">con fundamento en los artículos </w:t>
      </w:r>
      <w:r w:rsidR="00BD4A21" w:rsidRPr="001064BF">
        <w:rPr>
          <w:rFonts w:ascii="Arial" w:hAnsi="Arial" w:cs="Arial"/>
          <w:sz w:val="26"/>
          <w:szCs w:val="26"/>
        </w:rPr>
        <w:t>236 y 238</w:t>
      </w:r>
      <w:r w:rsidR="00F711DC" w:rsidRPr="001064BF">
        <w:rPr>
          <w:rFonts w:ascii="Arial" w:hAnsi="Arial" w:cs="Arial"/>
          <w:sz w:val="26"/>
          <w:szCs w:val="26"/>
        </w:rPr>
        <w:t xml:space="preserve"> de la Ley de </w:t>
      </w:r>
      <w:r w:rsidR="00BD4A21" w:rsidRPr="001064BF">
        <w:rPr>
          <w:rFonts w:ascii="Arial" w:hAnsi="Arial" w:cs="Arial"/>
          <w:sz w:val="26"/>
          <w:szCs w:val="26"/>
        </w:rPr>
        <w:t xml:space="preserve"> Procedimiento y </w:t>
      </w:r>
      <w:r w:rsidR="00F711DC" w:rsidRPr="001064BF">
        <w:rPr>
          <w:rFonts w:ascii="Arial" w:hAnsi="Arial" w:cs="Arial"/>
          <w:sz w:val="26"/>
          <w:szCs w:val="26"/>
        </w:rPr>
        <w:t>Justicia Administ</w:t>
      </w:r>
      <w:r w:rsidR="00BD4A21" w:rsidRPr="001064BF">
        <w:rPr>
          <w:rFonts w:ascii="Arial" w:hAnsi="Arial" w:cs="Arial"/>
          <w:sz w:val="26"/>
          <w:szCs w:val="26"/>
        </w:rPr>
        <w:t>rativa para el Estado de Oaxaca y 24 fracciones I y III de la Ley Orgánica del Tribunal de Justicia Admin</w:t>
      </w:r>
      <w:r w:rsidR="00CC7D84">
        <w:rPr>
          <w:rFonts w:ascii="Arial" w:hAnsi="Arial" w:cs="Arial"/>
          <w:sz w:val="26"/>
          <w:szCs w:val="26"/>
        </w:rPr>
        <w:t xml:space="preserve">istrativa del Estado de Oaxaca, </w:t>
      </w:r>
      <w:r w:rsidR="00BD4A21" w:rsidRPr="001064BF">
        <w:rPr>
          <w:rFonts w:ascii="Arial" w:hAnsi="Arial" w:cs="Arial"/>
          <w:sz w:val="26"/>
          <w:szCs w:val="26"/>
        </w:rPr>
        <w:t>se da tramite</w:t>
      </w:r>
      <w:r w:rsidR="00F711DC" w:rsidRPr="001064BF">
        <w:rPr>
          <w:rFonts w:ascii="Arial" w:hAnsi="Arial" w:cs="Arial"/>
          <w:sz w:val="26"/>
          <w:szCs w:val="26"/>
        </w:rPr>
        <w:t xml:space="preserve">. </w:t>
      </w:r>
      <w:r w:rsidR="00F711DC" w:rsidRPr="00CB6405">
        <w:rPr>
          <w:rFonts w:ascii="Arial" w:hAnsi="Arial" w:cs="Arial"/>
          <w:sz w:val="26"/>
          <w:szCs w:val="26"/>
        </w:rPr>
        <w:t>En consecuencia, se procede a dictar resolución en los siguientes términos</w:t>
      </w:r>
      <w:r w:rsidR="001B2848" w:rsidRPr="00CB6405">
        <w:rPr>
          <w:rFonts w:ascii="Arial" w:hAnsi="Arial" w:cs="Arial"/>
          <w:sz w:val="26"/>
          <w:szCs w:val="26"/>
        </w:rPr>
        <w:t>:</w:t>
      </w:r>
      <w:r w:rsidR="00781216">
        <w:rPr>
          <w:rFonts w:ascii="Arial" w:hAnsi="Arial" w:cs="Arial"/>
          <w:sz w:val="26"/>
          <w:szCs w:val="26"/>
        </w:rPr>
        <w:t>- - - - - - - - - - -</w:t>
      </w:r>
    </w:p>
    <w:p w14:paraId="4F4A7C51" w14:textId="77777777" w:rsidR="00216377" w:rsidRPr="00CB6405" w:rsidRDefault="00216377" w:rsidP="009D35F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342DC976" w:rsidR="00F711DC" w:rsidRDefault="001B2848" w:rsidP="009D35FD">
      <w:pPr>
        <w:spacing w:line="360" w:lineRule="auto"/>
        <w:jc w:val="both"/>
        <w:rPr>
          <w:rFonts w:ascii="Arial" w:hAnsi="Arial" w:cs="Arial"/>
          <w:sz w:val="26"/>
          <w:szCs w:val="26"/>
        </w:rPr>
      </w:pPr>
      <w:r w:rsidRPr="00CB6405">
        <w:rPr>
          <w:rFonts w:ascii="Arial" w:hAnsi="Arial" w:cs="Arial"/>
          <w:b/>
          <w:bCs/>
          <w:sz w:val="26"/>
          <w:szCs w:val="26"/>
        </w:rPr>
        <w:t>PRIMERO</w:t>
      </w:r>
      <w:r w:rsidRPr="004A204A">
        <w:rPr>
          <w:rFonts w:ascii="Arial" w:hAnsi="Arial" w:cs="Arial"/>
          <w:sz w:val="26"/>
          <w:szCs w:val="26"/>
        </w:rPr>
        <w:t>.</w:t>
      </w:r>
      <w:r w:rsidRPr="00CB6405">
        <w:rPr>
          <w:rFonts w:ascii="Arial" w:hAnsi="Arial" w:cs="Arial"/>
          <w:b/>
          <w:bCs/>
          <w:sz w:val="26"/>
          <w:szCs w:val="26"/>
        </w:rPr>
        <w:t xml:space="preserve"> </w:t>
      </w:r>
      <w:r w:rsidR="00F711DC" w:rsidRPr="00CB6405">
        <w:rPr>
          <w:rFonts w:ascii="Arial" w:hAnsi="Arial" w:cs="Arial"/>
          <w:sz w:val="26"/>
          <w:szCs w:val="26"/>
        </w:rPr>
        <w:t xml:space="preserve">Inconforme </w:t>
      </w:r>
      <w:r w:rsidR="00FB3130">
        <w:rPr>
          <w:rFonts w:ascii="Arial" w:hAnsi="Arial" w:cs="Arial"/>
          <w:sz w:val="26"/>
          <w:szCs w:val="26"/>
        </w:rPr>
        <w:t xml:space="preserve">con </w:t>
      </w:r>
      <w:r w:rsidR="00564FCB">
        <w:rPr>
          <w:rFonts w:ascii="Arial" w:hAnsi="Arial" w:cs="Arial"/>
          <w:sz w:val="26"/>
          <w:szCs w:val="26"/>
        </w:rPr>
        <w:t>el acuerdo de uno de abril de dos mil veintidós</w:t>
      </w:r>
      <w:r w:rsidR="00F711DC" w:rsidRPr="00CB6405">
        <w:rPr>
          <w:rFonts w:ascii="Arial" w:hAnsi="Arial" w:cs="Arial"/>
          <w:sz w:val="26"/>
          <w:szCs w:val="26"/>
        </w:rPr>
        <w:t>, dictad</w:t>
      </w:r>
      <w:r w:rsidR="00564FCB">
        <w:rPr>
          <w:rFonts w:ascii="Arial" w:hAnsi="Arial" w:cs="Arial"/>
          <w:sz w:val="26"/>
          <w:szCs w:val="26"/>
        </w:rPr>
        <w:t>o</w:t>
      </w:r>
      <w:r w:rsidR="00F711DC">
        <w:rPr>
          <w:rFonts w:ascii="Arial" w:hAnsi="Arial" w:cs="Arial"/>
          <w:sz w:val="26"/>
          <w:szCs w:val="26"/>
        </w:rPr>
        <w:t xml:space="preserve"> </w:t>
      </w:r>
      <w:r w:rsidR="00F711DC" w:rsidRPr="00CB6405">
        <w:rPr>
          <w:rFonts w:ascii="Arial" w:hAnsi="Arial" w:cs="Arial"/>
          <w:sz w:val="26"/>
          <w:szCs w:val="26"/>
        </w:rPr>
        <w:t xml:space="preserve">por la </w:t>
      </w:r>
      <w:r w:rsidR="00564FCB">
        <w:rPr>
          <w:rFonts w:ascii="Arial" w:hAnsi="Arial" w:cs="Arial"/>
          <w:sz w:val="26"/>
          <w:szCs w:val="26"/>
        </w:rPr>
        <w:t>Tercera</w:t>
      </w:r>
      <w:r w:rsidR="00F711DC">
        <w:rPr>
          <w:rFonts w:ascii="Arial" w:hAnsi="Arial" w:cs="Arial"/>
          <w:sz w:val="26"/>
          <w:szCs w:val="26"/>
        </w:rPr>
        <w:t xml:space="preserve"> </w:t>
      </w:r>
      <w:r w:rsidR="00F711DC" w:rsidRPr="00CB6405">
        <w:rPr>
          <w:rFonts w:ascii="Arial" w:hAnsi="Arial" w:cs="Arial"/>
          <w:sz w:val="26"/>
          <w:szCs w:val="26"/>
        </w:rPr>
        <w:t xml:space="preserve">Sala Unitaria de Primera Instancia, </w:t>
      </w:r>
      <w:r w:rsidR="00781216">
        <w:rPr>
          <w:rFonts w:ascii="Arial" w:hAnsi="Arial" w:cs="Arial"/>
          <w:b/>
          <w:sz w:val="26"/>
          <w:szCs w:val="26"/>
        </w:rPr>
        <w:t>*******</w:t>
      </w:r>
      <w:r w:rsidR="00F711DC" w:rsidRPr="00CB6405">
        <w:rPr>
          <w:rFonts w:ascii="Arial" w:hAnsi="Arial" w:cs="Arial"/>
          <w:sz w:val="26"/>
          <w:szCs w:val="26"/>
        </w:rPr>
        <w:t>, interpuso en su contra recurso de revisión.</w:t>
      </w:r>
      <w:r w:rsidR="008D2D16">
        <w:rPr>
          <w:rFonts w:ascii="Arial" w:hAnsi="Arial" w:cs="Arial"/>
          <w:sz w:val="26"/>
          <w:szCs w:val="26"/>
        </w:rPr>
        <w:t xml:space="preserve"> - - </w:t>
      </w:r>
      <w:r w:rsidR="00781216">
        <w:rPr>
          <w:rFonts w:ascii="Arial" w:hAnsi="Arial" w:cs="Arial"/>
          <w:sz w:val="26"/>
          <w:szCs w:val="26"/>
        </w:rPr>
        <w:t>- - - - - - - - - - - - - -</w:t>
      </w:r>
    </w:p>
    <w:p w14:paraId="295B3D66" w14:textId="0533FDDC" w:rsidR="001B2848" w:rsidRDefault="001B2848" w:rsidP="009D35FD">
      <w:pPr>
        <w:spacing w:line="360" w:lineRule="auto"/>
        <w:ind w:firstLine="708"/>
        <w:jc w:val="both"/>
        <w:rPr>
          <w:rFonts w:ascii="Arial" w:hAnsi="Arial" w:cs="Arial"/>
          <w:bCs/>
          <w:sz w:val="26"/>
          <w:szCs w:val="26"/>
        </w:rPr>
      </w:pPr>
      <w:r>
        <w:rPr>
          <w:rFonts w:ascii="Arial" w:hAnsi="Arial" w:cs="Arial"/>
          <w:b/>
          <w:bCs/>
          <w:sz w:val="26"/>
          <w:szCs w:val="26"/>
        </w:rPr>
        <w:t>SEGUNDO</w:t>
      </w:r>
      <w:r w:rsidRPr="004A204A">
        <w:rPr>
          <w:rFonts w:ascii="Arial" w:hAnsi="Arial" w:cs="Arial"/>
          <w:sz w:val="26"/>
          <w:szCs w:val="26"/>
        </w:rPr>
        <w:t xml:space="preserve">. </w:t>
      </w:r>
      <w:r w:rsidR="00564FCB">
        <w:rPr>
          <w:rFonts w:ascii="Arial" w:eastAsia="Calibri" w:hAnsi="Arial" w:cs="Arial"/>
          <w:sz w:val="26"/>
          <w:szCs w:val="26"/>
        </w:rPr>
        <w:t xml:space="preserve">La parte relativa del acuerdo recurrido es </w:t>
      </w:r>
      <w:r w:rsidR="004A204A">
        <w:rPr>
          <w:rFonts w:ascii="Arial" w:eastAsia="Calibri" w:hAnsi="Arial" w:cs="Arial"/>
          <w:sz w:val="26"/>
          <w:szCs w:val="26"/>
        </w:rPr>
        <w:t>la siguiente</w:t>
      </w:r>
      <w:r>
        <w:rPr>
          <w:rFonts w:ascii="Arial" w:hAnsi="Arial" w:cs="Arial"/>
          <w:bCs/>
          <w:sz w:val="26"/>
          <w:szCs w:val="26"/>
        </w:rPr>
        <w:t>:</w:t>
      </w:r>
    </w:p>
    <w:p w14:paraId="32701CB3" w14:textId="5626A2F5" w:rsidR="001B2848" w:rsidRPr="001E32A5" w:rsidRDefault="00F21DE2" w:rsidP="001E32A5">
      <w:pPr>
        <w:widowControl w:val="0"/>
        <w:tabs>
          <w:tab w:val="left" w:pos="7938"/>
        </w:tabs>
        <w:spacing w:before="240" w:after="0"/>
        <w:ind w:left="1134" w:right="616"/>
        <w:jc w:val="both"/>
        <w:rPr>
          <w:rFonts w:ascii="Arial" w:eastAsia="Times New Roman" w:hAnsi="Arial" w:cs="Arial"/>
          <w:bCs/>
          <w:i/>
          <w:iCs/>
          <w:lang w:eastAsia="es-ES"/>
        </w:rPr>
      </w:pPr>
      <w:r w:rsidRPr="00D418C2">
        <w:rPr>
          <w:rFonts w:eastAsia="Times New Roman" w:cstheme="minorHAnsi"/>
          <w:bCs/>
          <w:i/>
          <w:iCs/>
          <w:lang w:eastAsia="es-ES"/>
        </w:rPr>
        <w:t xml:space="preserve">    </w:t>
      </w:r>
      <w:r w:rsidR="00FB3130" w:rsidRPr="00D418C2">
        <w:rPr>
          <w:rFonts w:eastAsia="Times New Roman" w:cstheme="minorHAnsi"/>
          <w:bCs/>
          <w:i/>
          <w:iCs/>
          <w:lang w:eastAsia="es-ES"/>
        </w:rPr>
        <w:t xml:space="preserve"> </w:t>
      </w:r>
      <w:r w:rsidR="001B2848" w:rsidRPr="001E32A5">
        <w:rPr>
          <w:rFonts w:ascii="Arial" w:eastAsia="Times New Roman" w:hAnsi="Arial" w:cs="Arial"/>
          <w:bCs/>
          <w:i/>
          <w:iCs/>
          <w:lang w:eastAsia="es-ES"/>
        </w:rPr>
        <w:t>“</w:t>
      </w:r>
      <w:r w:rsidR="005C77BE" w:rsidRPr="001E32A5">
        <w:rPr>
          <w:rFonts w:ascii="Arial" w:eastAsia="Times New Roman" w:hAnsi="Arial" w:cs="Arial"/>
          <w:bCs/>
          <w:i/>
          <w:iCs/>
          <w:lang w:eastAsia="es-ES"/>
        </w:rPr>
        <w:t xml:space="preserve"> Por recibido un escrito en Oficialía</w:t>
      </w:r>
      <w:r w:rsidR="009F561F" w:rsidRPr="001E32A5">
        <w:rPr>
          <w:rFonts w:ascii="Arial" w:eastAsia="Times New Roman" w:hAnsi="Arial" w:cs="Arial"/>
          <w:bCs/>
          <w:i/>
          <w:iCs/>
          <w:lang w:eastAsia="es-ES"/>
        </w:rPr>
        <w:t xml:space="preserve"> de p</w:t>
      </w:r>
      <w:r w:rsidR="005C77BE" w:rsidRPr="001E32A5">
        <w:rPr>
          <w:rFonts w:ascii="Arial" w:eastAsia="Times New Roman" w:hAnsi="Arial" w:cs="Arial"/>
          <w:bCs/>
          <w:i/>
          <w:iCs/>
          <w:lang w:eastAsia="es-ES"/>
        </w:rPr>
        <w:t xml:space="preserve">artes </w:t>
      </w:r>
      <w:r w:rsidR="009F561F" w:rsidRPr="001E32A5">
        <w:rPr>
          <w:rFonts w:ascii="Arial" w:eastAsia="Times New Roman" w:hAnsi="Arial" w:cs="Arial"/>
          <w:bCs/>
          <w:i/>
          <w:iCs/>
          <w:lang w:eastAsia="es-ES"/>
        </w:rPr>
        <w:t>c</w:t>
      </w:r>
      <w:r w:rsidR="005C77BE" w:rsidRPr="001E32A5">
        <w:rPr>
          <w:rFonts w:ascii="Arial" w:eastAsia="Times New Roman" w:hAnsi="Arial" w:cs="Arial"/>
          <w:bCs/>
          <w:i/>
          <w:iCs/>
          <w:lang w:eastAsia="es-ES"/>
        </w:rPr>
        <w:t xml:space="preserve">omún de este Tribunal, el </w:t>
      </w:r>
      <w:r w:rsidR="009F561F" w:rsidRPr="001E32A5">
        <w:rPr>
          <w:rFonts w:ascii="Arial" w:eastAsia="Times New Roman" w:hAnsi="Arial" w:cs="Arial"/>
          <w:bCs/>
          <w:i/>
          <w:iCs/>
          <w:lang w:eastAsia="es-ES"/>
        </w:rPr>
        <w:t>día</w:t>
      </w:r>
      <w:r w:rsidR="005C77BE" w:rsidRPr="001E32A5">
        <w:rPr>
          <w:rFonts w:ascii="Arial" w:eastAsia="Times New Roman" w:hAnsi="Arial" w:cs="Arial"/>
          <w:bCs/>
          <w:i/>
          <w:iCs/>
          <w:lang w:eastAsia="es-ES"/>
        </w:rPr>
        <w:t xml:space="preserve"> catorce de marzo del presente año, su</w:t>
      </w:r>
      <w:r w:rsidR="009F561F" w:rsidRPr="001E32A5">
        <w:rPr>
          <w:rFonts w:ascii="Arial" w:eastAsia="Times New Roman" w:hAnsi="Arial" w:cs="Arial"/>
          <w:bCs/>
          <w:i/>
          <w:iCs/>
          <w:lang w:eastAsia="es-ES"/>
        </w:rPr>
        <w:t>scrito por REY EDUARDO VARGAS PÉ</w:t>
      </w:r>
      <w:r w:rsidR="005C77BE" w:rsidRPr="001E32A5">
        <w:rPr>
          <w:rFonts w:ascii="Arial" w:eastAsia="Times New Roman" w:hAnsi="Arial" w:cs="Arial"/>
          <w:bCs/>
          <w:i/>
          <w:iCs/>
          <w:lang w:eastAsia="es-ES"/>
        </w:rPr>
        <w:t xml:space="preserve">REZ, </w:t>
      </w:r>
      <w:r w:rsidR="009F561F" w:rsidRPr="001E32A5">
        <w:rPr>
          <w:rFonts w:ascii="Arial" w:eastAsia="Times New Roman" w:hAnsi="Arial" w:cs="Arial"/>
          <w:bCs/>
          <w:i/>
          <w:iCs/>
          <w:lang w:eastAsia="es-ES"/>
        </w:rPr>
        <w:t>Policía</w:t>
      </w:r>
      <w:r w:rsidR="005C77BE" w:rsidRPr="001E32A5">
        <w:rPr>
          <w:rFonts w:ascii="Arial" w:eastAsia="Times New Roman" w:hAnsi="Arial" w:cs="Arial"/>
          <w:bCs/>
          <w:i/>
          <w:iCs/>
          <w:lang w:eastAsia="es-ES"/>
        </w:rPr>
        <w:t xml:space="preserve"> Vial con número estadístico</w:t>
      </w:r>
      <w:r w:rsidR="009F561F" w:rsidRPr="001E32A5">
        <w:rPr>
          <w:rFonts w:ascii="Arial" w:eastAsia="Times New Roman" w:hAnsi="Arial" w:cs="Arial"/>
          <w:bCs/>
          <w:i/>
          <w:iCs/>
          <w:lang w:eastAsia="es-ES"/>
        </w:rPr>
        <w:t xml:space="preserve"> PV-051, de la</w:t>
      </w:r>
      <w:r w:rsidR="005C77BE" w:rsidRPr="001E32A5">
        <w:rPr>
          <w:rFonts w:ascii="Arial" w:eastAsia="Times New Roman" w:hAnsi="Arial" w:cs="Arial"/>
          <w:bCs/>
          <w:i/>
          <w:iCs/>
          <w:lang w:eastAsia="es-ES"/>
        </w:rPr>
        <w:t xml:space="preserve"> </w:t>
      </w:r>
      <w:r w:rsidR="009F561F" w:rsidRPr="001E32A5">
        <w:rPr>
          <w:rFonts w:ascii="Arial" w:eastAsia="Times New Roman" w:hAnsi="Arial" w:cs="Arial"/>
          <w:bCs/>
          <w:i/>
          <w:iCs/>
          <w:lang w:eastAsia="es-ES"/>
        </w:rPr>
        <w:t>Dirección</w:t>
      </w:r>
      <w:r w:rsidR="005C77BE" w:rsidRPr="001E32A5">
        <w:rPr>
          <w:rFonts w:ascii="Arial" w:eastAsia="Times New Roman" w:hAnsi="Arial" w:cs="Arial"/>
          <w:bCs/>
          <w:i/>
          <w:iCs/>
          <w:lang w:eastAsia="es-ES"/>
        </w:rPr>
        <w:t xml:space="preserve"> de Movilidad del </w:t>
      </w:r>
      <w:r w:rsidR="009F561F" w:rsidRPr="001E32A5">
        <w:rPr>
          <w:rFonts w:ascii="Arial" w:eastAsia="Times New Roman" w:hAnsi="Arial" w:cs="Arial"/>
          <w:bCs/>
          <w:i/>
          <w:iCs/>
          <w:lang w:eastAsia="es-ES"/>
        </w:rPr>
        <w:t>Municipio</w:t>
      </w:r>
      <w:r w:rsidR="005C77BE" w:rsidRPr="001E32A5">
        <w:rPr>
          <w:rFonts w:ascii="Arial" w:eastAsia="Times New Roman" w:hAnsi="Arial" w:cs="Arial"/>
          <w:bCs/>
          <w:i/>
          <w:iCs/>
          <w:lang w:eastAsia="es-ES"/>
        </w:rPr>
        <w:t xml:space="preserve"> de Oaxaca de </w:t>
      </w:r>
      <w:r w:rsidR="009F561F" w:rsidRPr="001E32A5">
        <w:rPr>
          <w:rFonts w:ascii="Arial" w:eastAsia="Times New Roman" w:hAnsi="Arial" w:cs="Arial"/>
          <w:bCs/>
          <w:i/>
          <w:iCs/>
          <w:lang w:eastAsia="es-ES"/>
        </w:rPr>
        <w:t>Juárez</w:t>
      </w:r>
      <w:r w:rsidR="005C77BE" w:rsidRPr="001E32A5">
        <w:rPr>
          <w:rFonts w:ascii="Arial" w:eastAsia="Times New Roman" w:hAnsi="Arial" w:cs="Arial"/>
          <w:bCs/>
          <w:i/>
          <w:iCs/>
          <w:lang w:eastAsia="es-ES"/>
        </w:rPr>
        <w:t xml:space="preserve">, Oaxaca, documento que se ordena agregar a los autos para que surta sus efectos legales. </w:t>
      </w:r>
    </w:p>
    <w:p w14:paraId="352C5E87" w14:textId="7C5C4C65" w:rsidR="005C77BE" w:rsidRPr="001E32A5" w:rsidRDefault="00243E59" w:rsidP="001E32A5">
      <w:pPr>
        <w:widowControl w:val="0"/>
        <w:tabs>
          <w:tab w:val="left" w:pos="7938"/>
        </w:tabs>
        <w:spacing w:before="240" w:after="0"/>
        <w:ind w:left="1134" w:right="616"/>
        <w:jc w:val="both"/>
        <w:rPr>
          <w:rFonts w:ascii="Arial" w:eastAsia="Times New Roman" w:hAnsi="Arial" w:cs="Arial"/>
          <w:bCs/>
          <w:i/>
          <w:iCs/>
          <w:lang w:eastAsia="es-ES"/>
        </w:rPr>
      </w:pPr>
      <w:r w:rsidRPr="001E32A5">
        <w:rPr>
          <w:rFonts w:ascii="Arial" w:eastAsia="Times New Roman" w:hAnsi="Arial" w:cs="Arial"/>
          <w:bCs/>
          <w:i/>
          <w:iCs/>
          <w:lang w:eastAsia="es-ES"/>
        </w:rPr>
        <w:lastRenderedPageBreak/>
        <w:t xml:space="preserve">     </w:t>
      </w:r>
      <w:r w:rsidR="00F21DE2" w:rsidRPr="001E32A5">
        <w:rPr>
          <w:rFonts w:ascii="Arial" w:eastAsia="Times New Roman" w:hAnsi="Arial" w:cs="Arial"/>
          <w:bCs/>
          <w:i/>
          <w:iCs/>
          <w:lang w:eastAsia="es-ES"/>
        </w:rPr>
        <w:t xml:space="preserve"> V</w:t>
      </w:r>
      <w:r w:rsidR="009F561F" w:rsidRPr="001E32A5">
        <w:rPr>
          <w:rFonts w:ascii="Arial" w:eastAsia="Times New Roman" w:hAnsi="Arial" w:cs="Arial"/>
          <w:bCs/>
          <w:i/>
          <w:iCs/>
          <w:lang w:eastAsia="es-ES"/>
        </w:rPr>
        <w:t xml:space="preserve">isto el contenido del escrito de cuenta, téngase al promovente </w:t>
      </w:r>
      <w:r w:rsidR="009F561F" w:rsidRPr="001E32A5">
        <w:rPr>
          <w:rFonts w:ascii="Arial" w:eastAsia="Times New Roman" w:hAnsi="Arial" w:cs="Arial"/>
          <w:b/>
          <w:bCs/>
          <w:i/>
          <w:iCs/>
          <w:lang w:eastAsia="es-ES"/>
        </w:rPr>
        <w:t xml:space="preserve">CONTESTANDO EN TIEMPO LA DEMANDA, </w:t>
      </w:r>
      <w:r w:rsidR="009F561F" w:rsidRPr="001E32A5">
        <w:rPr>
          <w:rFonts w:ascii="Arial" w:eastAsia="Times New Roman" w:hAnsi="Arial" w:cs="Arial"/>
          <w:bCs/>
          <w:i/>
          <w:iCs/>
          <w:lang w:eastAsia="es-ES"/>
        </w:rPr>
        <w:t xml:space="preserve">pues el plazo de nueve días concedido para tal efecto, </w:t>
      </w:r>
      <w:r w:rsidR="00F21DE2" w:rsidRPr="001E32A5">
        <w:rPr>
          <w:rFonts w:ascii="Arial" w:eastAsia="Times New Roman" w:hAnsi="Arial" w:cs="Arial"/>
          <w:bCs/>
          <w:i/>
          <w:iCs/>
          <w:lang w:eastAsia="es-ES"/>
        </w:rPr>
        <w:t>transcurrió</w:t>
      </w:r>
      <w:r w:rsidR="009F561F" w:rsidRPr="001E32A5">
        <w:rPr>
          <w:rFonts w:ascii="Arial" w:eastAsia="Times New Roman" w:hAnsi="Arial" w:cs="Arial"/>
          <w:bCs/>
          <w:i/>
          <w:iCs/>
          <w:lang w:eastAsia="es-ES"/>
        </w:rPr>
        <w:t xml:space="preserve"> del siete de marzo de dos mil veintidós, descontándose </w:t>
      </w:r>
      <w:r w:rsidR="00F21DE2" w:rsidRPr="001E32A5">
        <w:rPr>
          <w:rFonts w:ascii="Arial" w:eastAsia="Times New Roman" w:hAnsi="Arial" w:cs="Arial"/>
          <w:bCs/>
          <w:i/>
          <w:iCs/>
          <w:lang w:eastAsia="es-ES"/>
        </w:rPr>
        <w:t>sábados</w:t>
      </w:r>
      <w:r w:rsidR="009F561F" w:rsidRPr="001E32A5">
        <w:rPr>
          <w:rFonts w:ascii="Arial" w:eastAsia="Times New Roman" w:hAnsi="Arial" w:cs="Arial"/>
          <w:bCs/>
          <w:i/>
          <w:iCs/>
          <w:lang w:eastAsia="es-ES"/>
        </w:rPr>
        <w:t xml:space="preserve"> y domingos por ser inhábiles; por otra parte, téngasele señalando como </w:t>
      </w:r>
      <w:r w:rsidR="009F561F" w:rsidRPr="001E32A5">
        <w:rPr>
          <w:rFonts w:ascii="Arial" w:eastAsia="Times New Roman" w:hAnsi="Arial" w:cs="Arial"/>
          <w:b/>
          <w:bCs/>
          <w:i/>
          <w:iCs/>
          <w:lang w:eastAsia="es-ES"/>
        </w:rPr>
        <w:t xml:space="preserve">domicilio para </w:t>
      </w:r>
      <w:r w:rsidR="00F21DE2" w:rsidRPr="001E32A5">
        <w:rPr>
          <w:rFonts w:ascii="Arial" w:eastAsia="Times New Roman" w:hAnsi="Arial" w:cs="Arial"/>
          <w:b/>
          <w:bCs/>
          <w:i/>
          <w:iCs/>
          <w:lang w:eastAsia="es-ES"/>
        </w:rPr>
        <w:t>oír</w:t>
      </w:r>
      <w:r w:rsidR="009F561F" w:rsidRPr="001E32A5">
        <w:rPr>
          <w:rFonts w:ascii="Arial" w:eastAsia="Times New Roman" w:hAnsi="Arial" w:cs="Arial"/>
          <w:b/>
          <w:bCs/>
          <w:i/>
          <w:iCs/>
          <w:lang w:eastAsia="es-ES"/>
        </w:rPr>
        <w:t xml:space="preserve"> y recibir notificaciones </w:t>
      </w:r>
      <w:r w:rsidR="009F561F" w:rsidRPr="001E32A5">
        <w:rPr>
          <w:rFonts w:ascii="Arial" w:eastAsia="Times New Roman" w:hAnsi="Arial" w:cs="Arial"/>
          <w:bCs/>
          <w:i/>
          <w:iCs/>
          <w:lang w:eastAsia="es-ES"/>
        </w:rPr>
        <w:t xml:space="preserve">el ubicado en </w:t>
      </w:r>
      <w:r w:rsidR="00781216">
        <w:rPr>
          <w:rFonts w:ascii="Arial" w:eastAsia="Times New Roman" w:hAnsi="Arial" w:cs="Arial"/>
          <w:bCs/>
          <w:i/>
          <w:iCs/>
          <w:lang w:eastAsia="es-ES"/>
        </w:rPr>
        <w:t>*******</w:t>
      </w:r>
      <w:r w:rsidR="009F561F" w:rsidRPr="001E32A5">
        <w:rPr>
          <w:rFonts w:ascii="Arial" w:eastAsia="Times New Roman" w:hAnsi="Arial" w:cs="Arial"/>
          <w:bCs/>
          <w:i/>
          <w:iCs/>
          <w:lang w:eastAsia="es-ES"/>
        </w:rPr>
        <w:t xml:space="preserve">, y </w:t>
      </w:r>
      <w:r w:rsidR="009F561F" w:rsidRPr="001E32A5">
        <w:rPr>
          <w:rFonts w:ascii="Arial" w:eastAsia="Times New Roman" w:hAnsi="Arial" w:cs="Arial"/>
          <w:b/>
          <w:bCs/>
          <w:i/>
          <w:iCs/>
          <w:lang w:eastAsia="es-ES"/>
        </w:rPr>
        <w:t xml:space="preserve">autorizando </w:t>
      </w:r>
      <w:r w:rsidR="009F561F" w:rsidRPr="001E32A5">
        <w:rPr>
          <w:rFonts w:ascii="Arial" w:eastAsia="Times New Roman" w:hAnsi="Arial" w:cs="Arial"/>
          <w:bCs/>
          <w:i/>
          <w:iCs/>
          <w:lang w:eastAsia="es-ES"/>
        </w:rPr>
        <w:t xml:space="preserve">únicamente para </w:t>
      </w:r>
      <w:r w:rsidR="00F21DE2" w:rsidRPr="001E32A5">
        <w:rPr>
          <w:rFonts w:ascii="Arial" w:eastAsia="Times New Roman" w:hAnsi="Arial" w:cs="Arial"/>
          <w:bCs/>
          <w:i/>
          <w:iCs/>
          <w:lang w:eastAsia="es-ES"/>
        </w:rPr>
        <w:t>oír</w:t>
      </w:r>
      <w:r w:rsidR="009F561F" w:rsidRPr="001E32A5">
        <w:rPr>
          <w:rFonts w:ascii="Arial" w:eastAsia="Times New Roman" w:hAnsi="Arial" w:cs="Arial"/>
          <w:bCs/>
          <w:i/>
          <w:iCs/>
          <w:lang w:eastAsia="es-ES"/>
        </w:rPr>
        <w:t xml:space="preserve"> y recibir notificaciones e imponerse de los autos a los Licenciad</w:t>
      </w:r>
      <w:r w:rsidR="00F21DE2" w:rsidRPr="001E32A5">
        <w:rPr>
          <w:rFonts w:ascii="Arial" w:eastAsia="Times New Roman" w:hAnsi="Arial" w:cs="Arial"/>
          <w:bCs/>
          <w:i/>
          <w:iCs/>
          <w:lang w:eastAsia="es-ES"/>
        </w:rPr>
        <w:t xml:space="preserve">os </w:t>
      </w:r>
      <w:r w:rsidR="00781216">
        <w:rPr>
          <w:rFonts w:ascii="Arial" w:eastAsia="Times New Roman" w:hAnsi="Arial" w:cs="Arial"/>
          <w:bCs/>
          <w:i/>
          <w:iCs/>
          <w:lang w:eastAsia="es-ES"/>
        </w:rPr>
        <w:t>*******</w:t>
      </w:r>
      <w:r w:rsidR="009F561F" w:rsidRPr="001E32A5">
        <w:rPr>
          <w:rFonts w:ascii="Arial" w:eastAsia="Times New Roman" w:hAnsi="Arial" w:cs="Arial"/>
          <w:bCs/>
          <w:i/>
          <w:iCs/>
          <w:lang w:eastAsia="es-ES"/>
        </w:rPr>
        <w:t>, pues no justificó que dichas personas contaran con cedula</w:t>
      </w:r>
      <w:r w:rsidR="00F07EF0" w:rsidRPr="001E32A5">
        <w:rPr>
          <w:rFonts w:ascii="Arial" w:eastAsia="Times New Roman" w:hAnsi="Arial" w:cs="Arial"/>
          <w:bCs/>
          <w:i/>
          <w:iCs/>
          <w:lang w:eastAsia="es-ES"/>
        </w:rPr>
        <w:t xml:space="preserve"> (sic) </w:t>
      </w:r>
      <w:r w:rsidR="009F561F" w:rsidRPr="001E32A5">
        <w:rPr>
          <w:rFonts w:ascii="Arial" w:eastAsia="Times New Roman" w:hAnsi="Arial" w:cs="Arial"/>
          <w:bCs/>
          <w:i/>
          <w:iCs/>
          <w:lang w:eastAsia="es-ES"/>
        </w:rPr>
        <w:t xml:space="preserve">de licenciados en derecho legalmente </w:t>
      </w:r>
      <w:r w:rsidR="00F21DE2" w:rsidRPr="001E32A5">
        <w:rPr>
          <w:rFonts w:ascii="Arial" w:eastAsia="Times New Roman" w:hAnsi="Arial" w:cs="Arial"/>
          <w:bCs/>
          <w:i/>
          <w:iCs/>
          <w:lang w:eastAsia="es-ES"/>
        </w:rPr>
        <w:t xml:space="preserve">expedida por autoridad educativa competente o que estuvieran registrados en el Libro de Control de Cédulas Profesionales que al efecto lleva </w:t>
      </w:r>
      <w:r w:rsidR="00F07EF0" w:rsidRPr="001E32A5">
        <w:rPr>
          <w:rFonts w:ascii="Arial" w:eastAsia="Times New Roman" w:hAnsi="Arial" w:cs="Arial"/>
          <w:bCs/>
          <w:i/>
          <w:iCs/>
          <w:lang w:eastAsia="es-ES"/>
        </w:rPr>
        <w:t xml:space="preserve">este Tribunal, de conformidad con lo dispuesto en el quinto párrafo de la Ley de Procedimiento y Justicia Administrativa para el Estado de Oaxaca, por echas sus manifestaciones las cuales serán tomadas en cuenta al momento de resolver </w:t>
      </w:r>
      <w:r w:rsidR="001B71E8" w:rsidRPr="001E32A5">
        <w:rPr>
          <w:rFonts w:ascii="Arial" w:eastAsia="Times New Roman" w:hAnsi="Arial" w:cs="Arial"/>
          <w:bCs/>
          <w:i/>
          <w:iCs/>
          <w:lang w:eastAsia="es-ES"/>
        </w:rPr>
        <w:t>el presente</w:t>
      </w:r>
      <w:r w:rsidR="00F07EF0" w:rsidRPr="001E32A5">
        <w:rPr>
          <w:rFonts w:ascii="Arial" w:eastAsia="Times New Roman" w:hAnsi="Arial" w:cs="Arial"/>
          <w:bCs/>
          <w:i/>
          <w:iCs/>
          <w:lang w:eastAsia="es-ES"/>
        </w:rPr>
        <w:t xml:space="preserve"> asunto, y ofreciendo como </w:t>
      </w:r>
      <w:r w:rsidR="00F07EF0" w:rsidRPr="001E32A5">
        <w:rPr>
          <w:rFonts w:ascii="Arial" w:eastAsia="Times New Roman" w:hAnsi="Arial" w:cs="Arial"/>
          <w:b/>
          <w:bCs/>
          <w:i/>
          <w:iCs/>
          <w:lang w:eastAsia="es-ES"/>
        </w:rPr>
        <w:t xml:space="preserve">pruebas </w:t>
      </w:r>
      <w:r w:rsidR="00F07EF0" w:rsidRPr="001E32A5">
        <w:rPr>
          <w:rFonts w:ascii="Arial" w:eastAsia="Times New Roman" w:hAnsi="Arial" w:cs="Arial"/>
          <w:bCs/>
          <w:i/>
          <w:iCs/>
          <w:lang w:eastAsia="es-ES"/>
        </w:rPr>
        <w:t xml:space="preserve">en este asunto las </w:t>
      </w:r>
      <w:r w:rsidR="00F07EF0" w:rsidRPr="001E32A5">
        <w:rPr>
          <w:rFonts w:ascii="Arial" w:eastAsia="Times New Roman" w:hAnsi="Arial" w:cs="Arial"/>
          <w:b/>
          <w:bCs/>
          <w:i/>
          <w:iCs/>
          <w:lang w:eastAsia="es-ES"/>
        </w:rPr>
        <w:t xml:space="preserve">DOCUMENTALES </w:t>
      </w:r>
      <w:r w:rsidR="00F07EF0" w:rsidRPr="001E32A5">
        <w:rPr>
          <w:rFonts w:ascii="Arial" w:eastAsia="Times New Roman" w:hAnsi="Arial" w:cs="Arial"/>
          <w:bCs/>
          <w:i/>
          <w:iCs/>
          <w:lang w:eastAsia="es-ES"/>
        </w:rPr>
        <w:t xml:space="preserve">consistentes en: </w:t>
      </w:r>
      <w:r w:rsidR="00F07EF0" w:rsidRPr="001E32A5">
        <w:rPr>
          <w:rFonts w:ascii="Arial" w:eastAsia="Times New Roman" w:hAnsi="Arial" w:cs="Arial"/>
          <w:b/>
          <w:bCs/>
          <w:i/>
          <w:iCs/>
          <w:lang w:eastAsia="es-ES"/>
        </w:rPr>
        <w:t xml:space="preserve">1.- </w:t>
      </w:r>
      <w:r w:rsidR="00F07EF0" w:rsidRPr="001E32A5">
        <w:rPr>
          <w:rFonts w:ascii="Arial" w:eastAsia="Times New Roman" w:hAnsi="Arial" w:cs="Arial"/>
          <w:bCs/>
          <w:i/>
          <w:iCs/>
          <w:lang w:eastAsia="es-ES"/>
        </w:rPr>
        <w:t xml:space="preserve">Copia simple del Acta </w:t>
      </w:r>
      <w:r w:rsidR="006121D8" w:rsidRPr="001E32A5">
        <w:rPr>
          <w:rFonts w:ascii="Arial" w:eastAsia="Times New Roman" w:hAnsi="Arial" w:cs="Arial"/>
          <w:bCs/>
          <w:i/>
          <w:iCs/>
          <w:lang w:eastAsia="es-ES"/>
        </w:rPr>
        <w:t xml:space="preserve">de </w:t>
      </w:r>
      <w:r w:rsidR="006A7C5A" w:rsidRPr="001E32A5">
        <w:rPr>
          <w:rFonts w:ascii="Arial" w:eastAsia="Times New Roman" w:hAnsi="Arial" w:cs="Arial"/>
          <w:bCs/>
          <w:i/>
          <w:iCs/>
          <w:lang w:eastAsia="es-ES"/>
        </w:rPr>
        <w:t>I</w:t>
      </w:r>
      <w:r w:rsidR="001B71E8" w:rsidRPr="001E32A5">
        <w:rPr>
          <w:rFonts w:ascii="Arial" w:eastAsia="Times New Roman" w:hAnsi="Arial" w:cs="Arial"/>
          <w:bCs/>
          <w:i/>
          <w:iCs/>
          <w:lang w:eastAsia="es-ES"/>
        </w:rPr>
        <w:t>nfracción</w:t>
      </w:r>
      <w:r w:rsidR="006121D8" w:rsidRPr="001E32A5">
        <w:rPr>
          <w:rFonts w:ascii="Arial" w:eastAsia="Times New Roman" w:hAnsi="Arial" w:cs="Arial"/>
          <w:bCs/>
          <w:i/>
          <w:iCs/>
          <w:lang w:eastAsia="es-ES"/>
        </w:rPr>
        <w:t xml:space="preserve"> con número de folio </w:t>
      </w:r>
      <w:r w:rsidR="00781216">
        <w:rPr>
          <w:rFonts w:ascii="Arial" w:eastAsia="Times New Roman" w:hAnsi="Arial" w:cs="Arial"/>
          <w:bCs/>
          <w:i/>
          <w:iCs/>
          <w:lang w:eastAsia="es-ES"/>
        </w:rPr>
        <w:t>*******</w:t>
      </w:r>
      <w:r w:rsidR="006121D8" w:rsidRPr="001E32A5">
        <w:rPr>
          <w:rFonts w:ascii="Arial" w:eastAsia="Times New Roman" w:hAnsi="Arial" w:cs="Arial"/>
          <w:bCs/>
          <w:i/>
          <w:iCs/>
          <w:lang w:eastAsia="es-ES"/>
        </w:rPr>
        <w:t xml:space="preserve">, expedida con fecha diecisiete de enero de dos mil veintidós, misma que ofreció la parte actora y que obra en autos; </w:t>
      </w:r>
      <w:r w:rsidR="006121D8" w:rsidRPr="001E32A5">
        <w:rPr>
          <w:rFonts w:ascii="Arial" w:eastAsia="Times New Roman" w:hAnsi="Arial" w:cs="Arial"/>
          <w:b/>
          <w:bCs/>
          <w:i/>
          <w:iCs/>
          <w:lang w:eastAsia="es-ES"/>
        </w:rPr>
        <w:t xml:space="preserve">2.- </w:t>
      </w:r>
      <w:r w:rsidR="006121D8" w:rsidRPr="001E32A5">
        <w:rPr>
          <w:rFonts w:ascii="Arial" w:eastAsia="Times New Roman" w:hAnsi="Arial" w:cs="Arial"/>
          <w:bCs/>
          <w:i/>
          <w:iCs/>
          <w:lang w:eastAsia="es-ES"/>
        </w:rPr>
        <w:t xml:space="preserve">Copia simple de nombramiento expedido a favor de REY EDUARDO VARGAS PÉREZ, </w:t>
      </w:r>
      <w:r w:rsidR="001B71E8" w:rsidRPr="001E32A5">
        <w:rPr>
          <w:rFonts w:ascii="Arial" w:eastAsia="Times New Roman" w:hAnsi="Arial" w:cs="Arial"/>
          <w:bCs/>
          <w:i/>
          <w:iCs/>
          <w:lang w:eastAsia="es-ES"/>
        </w:rPr>
        <w:t>Policía</w:t>
      </w:r>
      <w:r w:rsidR="006121D8" w:rsidRPr="001E32A5">
        <w:rPr>
          <w:rFonts w:ascii="Arial" w:eastAsia="Times New Roman" w:hAnsi="Arial" w:cs="Arial"/>
          <w:bCs/>
          <w:i/>
          <w:iCs/>
          <w:lang w:eastAsia="es-ES"/>
        </w:rPr>
        <w:t xml:space="preserve"> Vial con número estadístico PV-051, de la </w:t>
      </w:r>
      <w:r w:rsidR="001B71E8" w:rsidRPr="001E32A5">
        <w:rPr>
          <w:rFonts w:ascii="Arial" w:eastAsia="Times New Roman" w:hAnsi="Arial" w:cs="Arial"/>
          <w:bCs/>
          <w:i/>
          <w:iCs/>
          <w:lang w:eastAsia="es-ES"/>
        </w:rPr>
        <w:t>Dirección</w:t>
      </w:r>
      <w:r w:rsidR="006121D8" w:rsidRPr="001E32A5">
        <w:rPr>
          <w:rFonts w:ascii="Arial" w:eastAsia="Times New Roman" w:hAnsi="Arial" w:cs="Arial"/>
          <w:bCs/>
          <w:i/>
          <w:iCs/>
          <w:lang w:eastAsia="es-ES"/>
        </w:rPr>
        <w:t xml:space="preserve"> de Movilidad del Municipio de </w:t>
      </w:r>
      <w:r w:rsidR="001B71E8" w:rsidRPr="001E32A5">
        <w:rPr>
          <w:rFonts w:ascii="Arial" w:eastAsia="Times New Roman" w:hAnsi="Arial" w:cs="Arial"/>
          <w:bCs/>
          <w:i/>
          <w:iCs/>
          <w:lang w:eastAsia="es-ES"/>
        </w:rPr>
        <w:t xml:space="preserve">Oaxaca de </w:t>
      </w:r>
      <w:r w:rsidR="006A7C5A" w:rsidRPr="001E32A5">
        <w:rPr>
          <w:rFonts w:ascii="Arial" w:eastAsia="Times New Roman" w:hAnsi="Arial" w:cs="Arial"/>
          <w:bCs/>
          <w:i/>
          <w:iCs/>
          <w:lang w:eastAsia="es-ES"/>
        </w:rPr>
        <w:t>Juárez</w:t>
      </w:r>
      <w:r w:rsidR="001B71E8" w:rsidRPr="001E32A5">
        <w:rPr>
          <w:rFonts w:ascii="Arial" w:eastAsia="Times New Roman" w:hAnsi="Arial" w:cs="Arial"/>
          <w:bCs/>
          <w:i/>
          <w:iCs/>
          <w:lang w:eastAsia="es-ES"/>
        </w:rPr>
        <w:t xml:space="preserve">, Oaxaca; </w:t>
      </w:r>
      <w:r w:rsidR="001B71E8" w:rsidRPr="001E32A5">
        <w:rPr>
          <w:rFonts w:ascii="Arial" w:eastAsia="Times New Roman" w:hAnsi="Arial" w:cs="Arial"/>
          <w:b/>
          <w:bCs/>
          <w:i/>
          <w:iCs/>
          <w:lang w:eastAsia="es-ES"/>
        </w:rPr>
        <w:t>LA INSTRUMENT</w:t>
      </w:r>
      <w:r w:rsidR="006A7C5A" w:rsidRPr="001E32A5">
        <w:rPr>
          <w:rFonts w:ascii="Arial" w:eastAsia="Times New Roman" w:hAnsi="Arial" w:cs="Arial"/>
          <w:b/>
          <w:bCs/>
          <w:i/>
          <w:iCs/>
          <w:lang w:eastAsia="es-ES"/>
        </w:rPr>
        <w:t>AL DE ACTUACIONES y LA PRESUNCIÓ</w:t>
      </w:r>
      <w:r w:rsidR="001B71E8" w:rsidRPr="001E32A5">
        <w:rPr>
          <w:rFonts w:ascii="Arial" w:eastAsia="Times New Roman" w:hAnsi="Arial" w:cs="Arial"/>
          <w:b/>
          <w:bCs/>
          <w:i/>
          <w:iCs/>
          <w:lang w:eastAsia="es-ES"/>
        </w:rPr>
        <w:t xml:space="preserve">N LEGAL Y HUMANA, </w:t>
      </w:r>
      <w:r w:rsidR="001B71E8" w:rsidRPr="001E32A5">
        <w:rPr>
          <w:rFonts w:ascii="Arial" w:eastAsia="Times New Roman" w:hAnsi="Arial" w:cs="Arial"/>
          <w:bCs/>
          <w:i/>
          <w:iCs/>
          <w:lang w:eastAsia="es-ES"/>
        </w:rPr>
        <w:t>pruebas que desde este momento se admiten pues</w:t>
      </w:r>
      <w:r w:rsidR="006A7C5A" w:rsidRPr="001E32A5">
        <w:rPr>
          <w:rFonts w:ascii="Arial" w:eastAsia="Times New Roman" w:hAnsi="Arial" w:cs="Arial"/>
          <w:bCs/>
          <w:i/>
          <w:iCs/>
          <w:lang w:eastAsia="es-ES"/>
        </w:rPr>
        <w:t xml:space="preserve"> no</w:t>
      </w:r>
      <w:r w:rsidR="001B71E8" w:rsidRPr="001E32A5">
        <w:rPr>
          <w:rFonts w:ascii="Arial" w:eastAsia="Times New Roman" w:hAnsi="Arial" w:cs="Arial"/>
          <w:bCs/>
          <w:i/>
          <w:iCs/>
          <w:lang w:eastAsia="es-ES"/>
        </w:rPr>
        <w:t xml:space="preserve"> son contrarias a la moral y el derecho, por lo que </w:t>
      </w:r>
      <w:r w:rsidR="006A7C5A" w:rsidRPr="001E32A5">
        <w:rPr>
          <w:rFonts w:ascii="Arial" w:eastAsia="Times New Roman" w:hAnsi="Arial" w:cs="Arial"/>
          <w:b/>
          <w:bCs/>
          <w:i/>
          <w:iCs/>
          <w:lang w:eastAsia="es-ES"/>
        </w:rPr>
        <w:t>con copia</w:t>
      </w:r>
      <w:r w:rsidR="001B71E8" w:rsidRPr="001E32A5">
        <w:rPr>
          <w:rFonts w:ascii="Arial" w:eastAsia="Times New Roman" w:hAnsi="Arial" w:cs="Arial"/>
          <w:b/>
          <w:bCs/>
          <w:i/>
          <w:iCs/>
          <w:lang w:eastAsia="es-ES"/>
        </w:rPr>
        <w:t xml:space="preserve"> del escrito de cuenta </w:t>
      </w:r>
      <w:r w:rsidR="001B71E8" w:rsidRPr="001E32A5">
        <w:rPr>
          <w:rFonts w:ascii="Arial" w:eastAsia="Times New Roman" w:hAnsi="Arial" w:cs="Arial"/>
          <w:bCs/>
          <w:i/>
          <w:iCs/>
          <w:lang w:eastAsia="es-ES"/>
        </w:rPr>
        <w:t xml:space="preserve">se ordena </w:t>
      </w:r>
      <w:r w:rsidR="001B71E8" w:rsidRPr="001E32A5">
        <w:rPr>
          <w:rFonts w:ascii="Arial" w:eastAsia="Times New Roman" w:hAnsi="Arial" w:cs="Arial"/>
          <w:b/>
          <w:bCs/>
          <w:i/>
          <w:iCs/>
          <w:lang w:eastAsia="es-ES"/>
        </w:rPr>
        <w:t xml:space="preserve">correr traslado a la parte actora </w:t>
      </w:r>
      <w:r w:rsidR="001B71E8" w:rsidRPr="001E32A5">
        <w:rPr>
          <w:rFonts w:ascii="Arial" w:eastAsia="Times New Roman" w:hAnsi="Arial" w:cs="Arial"/>
          <w:bCs/>
          <w:i/>
          <w:iCs/>
          <w:lang w:eastAsia="es-ES"/>
        </w:rPr>
        <w:t xml:space="preserve">para los efectos legales a que haya lugar, lo anterior de conformidad con lo dispuesto en los artículos 168, 183, 184, y 188 todos de la Ley de Procedimiento y Justicia Administrativa para el Estado de Oaxaca. </w:t>
      </w:r>
      <w:r w:rsidR="00D418C2" w:rsidRPr="001E32A5">
        <w:rPr>
          <w:rFonts w:ascii="Arial" w:eastAsia="Times New Roman" w:hAnsi="Arial" w:cs="Arial"/>
          <w:bCs/>
          <w:i/>
          <w:iCs/>
          <w:lang w:eastAsia="es-ES"/>
        </w:rPr>
        <w:t>…”</w:t>
      </w:r>
    </w:p>
    <w:p w14:paraId="0F2C2308" w14:textId="4580D952" w:rsidR="00216377" w:rsidRPr="00CB6405" w:rsidRDefault="00D74E74" w:rsidP="001064BF">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1E160D0B" w14:textId="18A6AFA7" w:rsidR="001B2848" w:rsidRPr="00A16190" w:rsidRDefault="001B2848" w:rsidP="006730EB">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PRIMERO</w:t>
      </w:r>
      <w:r w:rsidRPr="004A204A">
        <w:rPr>
          <w:rFonts w:ascii="Arial" w:hAnsi="Arial" w:cs="Arial"/>
          <w:iCs/>
          <w:sz w:val="26"/>
          <w:szCs w:val="26"/>
        </w:rPr>
        <w:t>.</w:t>
      </w:r>
      <w:r>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w:t>
      </w:r>
      <w:r w:rsidR="001064BF">
        <w:rPr>
          <w:rFonts w:ascii="Arial" w:hAnsi="Arial" w:cs="Arial"/>
          <w:bCs/>
          <w:iCs/>
          <w:sz w:val="26"/>
          <w:szCs w:val="26"/>
        </w:rPr>
        <w:t>fracciones</w:t>
      </w:r>
      <w:r>
        <w:rPr>
          <w:rFonts w:ascii="Arial" w:hAnsi="Arial" w:cs="Arial"/>
          <w:bCs/>
          <w:iCs/>
          <w:sz w:val="26"/>
          <w:szCs w:val="26"/>
        </w:rPr>
        <w:t xml:space="preserve"> I</w:t>
      </w:r>
      <w:r w:rsidR="001064BF">
        <w:rPr>
          <w:rFonts w:ascii="Arial" w:hAnsi="Arial" w:cs="Arial"/>
          <w:bCs/>
          <w:iCs/>
          <w:sz w:val="26"/>
          <w:szCs w:val="26"/>
        </w:rPr>
        <w:t xml:space="preserve"> y III</w:t>
      </w:r>
      <w:r>
        <w:rPr>
          <w:rFonts w:ascii="Arial" w:hAnsi="Arial" w:cs="Arial"/>
          <w:bCs/>
          <w:iCs/>
          <w:sz w:val="26"/>
          <w:szCs w:val="26"/>
        </w:rPr>
        <w:t>, 25 fracción I y 27, de la Ley Orgánica del Tribunal de Justicia Administ</w:t>
      </w:r>
      <w:r w:rsidR="00C7420B">
        <w:rPr>
          <w:rFonts w:ascii="Arial" w:hAnsi="Arial" w:cs="Arial"/>
          <w:bCs/>
          <w:iCs/>
          <w:sz w:val="26"/>
          <w:szCs w:val="26"/>
        </w:rPr>
        <w:t xml:space="preserve">rativa del Estado de Oaxaca; </w:t>
      </w:r>
      <w:r>
        <w:rPr>
          <w:rFonts w:ascii="Arial" w:hAnsi="Arial" w:cs="Arial"/>
          <w:bCs/>
          <w:iCs/>
          <w:sz w:val="26"/>
          <w:szCs w:val="26"/>
        </w:rPr>
        <w:t xml:space="preserve">125, 127, 129, 130, fracción I, 131, 231, 236 y 238, de la </w:t>
      </w:r>
      <w:r w:rsidRPr="00243E59">
        <w:rPr>
          <w:rFonts w:ascii="Arial" w:hAnsi="Arial" w:cs="Arial"/>
          <w:bCs/>
          <w:iCs/>
          <w:sz w:val="26"/>
          <w:szCs w:val="26"/>
        </w:rPr>
        <w:t>Ley de Procedimiento y Justicia Administrativa para el Estado de Oaxaca</w:t>
      </w:r>
      <w:r w:rsidRPr="00F37C43">
        <w:rPr>
          <w:rFonts w:ascii="Arial" w:hAnsi="Arial" w:cs="Arial"/>
          <w:bCs/>
          <w:iCs/>
          <w:sz w:val="26"/>
          <w:szCs w:val="26"/>
        </w:rPr>
        <w:t xml:space="preserve">, dado que se trata de </w:t>
      </w:r>
      <w:r w:rsidR="001064BF">
        <w:rPr>
          <w:rFonts w:ascii="Arial" w:hAnsi="Arial" w:cs="Arial"/>
          <w:bCs/>
          <w:iCs/>
          <w:sz w:val="26"/>
          <w:szCs w:val="26"/>
        </w:rPr>
        <w:t>un recurso de r</w:t>
      </w:r>
      <w:r w:rsidRPr="00F37C43">
        <w:rPr>
          <w:rFonts w:ascii="Arial" w:hAnsi="Arial" w:cs="Arial"/>
          <w:bCs/>
          <w:iCs/>
          <w:sz w:val="26"/>
          <w:szCs w:val="26"/>
        </w:rPr>
        <w:t xml:space="preserve">evisión interpuesto en contra </w:t>
      </w:r>
      <w:r w:rsidR="00243E59">
        <w:rPr>
          <w:rFonts w:ascii="Arial" w:hAnsi="Arial" w:cs="Arial"/>
          <w:bCs/>
          <w:iCs/>
          <w:sz w:val="26"/>
          <w:szCs w:val="26"/>
        </w:rPr>
        <w:t>del acuerdo de uno de abril de dos mil veintidós</w:t>
      </w:r>
      <w:r>
        <w:rPr>
          <w:rFonts w:ascii="Arial" w:hAnsi="Arial" w:cs="Arial"/>
          <w:sz w:val="26"/>
          <w:szCs w:val="26"/>
        </w:rPr>
        <w:t xml:space="preserve">, dictada por la </w:t>
      </w:r>
      <w:r w:rsidR="00243E59">
        <w:rPr>
          <w:rFonts w:ascii="Arial" w:hAnsi="Arial" w:cs="Arial"/>
          <w:sz w:val="26"/>
          <w:szCs w:val="26"/>
        </w:rPr>
        <w:t>Tercera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001064BF">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243E59">
        <w:rPr>
          <w:rFonts w:ascii="Arial" w:hAnsi="Arial" w:cs="Arial"/>
          <w:b/>
          <w:bCs/>
          <w:iCs/>
          <w:sz w:val="26"/>
          <w:szCs w:val="26"/>
        </w:rPr>
        <w:t>0006/2022</w:t>
      </w:r>
      <w:r>
        <w:rPr>
          <w:rFonts w:ascii="Arial" w:hAnsi="Arial" w:cs="Arial"/>
          <w:b/>
          <w:sz w:val="26"/>
          <w:szCs w:val="26"/>
        </w:rPr>
        <w:t xml:space="preserve">. </w:t>
      </w:r>
      <w:r w:rsidR="001E32A5" w:rsidRPr="001E32A5">
        <w:rPr>
          <w:rFonts w:ascii="Arial" w:hAnsi="Arial" w:cs="Arial"/>
          <w:bCs/>
          <w:sz w:val="26"/>
          <w:szCs w:val="26"/>
        </w:rPr>
        <w:t>- - - - - - - -</w:t>
      </w:r>
      <w:r>
        <w:rPr>
          <w:rFonts w:ascii="Arial" w:hAnsi="Arial" w:cs="Arial"/>
          <w:b/>
          <w:sz w:val="26"/>
          <w:szCs w:val="26"/>
        </w:rPr>
        <w:t xml:space="preserve"> </w:t>
      </w:r>
      <w:r w:rsidR="001323CE">
        <w:rPr>
          <w:rFonts w:ascii="Arial" w:hAnsi="Arial" w:cs="Arial"/>
          <w:b/>
          <w:sz w:val="26"/>
          <w:szCs w:val="26"/>
        </w:rPr>
        <w:t xml:space="preserve"> </w:t>
      </w:r>
    </w:p>
    <w:p w14:paraId="2D4BBCE9" w14:textId="470F2ED9" w:rsidR="001B2848" w:rsidRDefault="001B2848" w:rsidP="006730EB">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4A204A">
        <w:rPr>
          <w:rFonts w:ascii="Arial" w:hAnsi="Arial" w:cs="Arial"/>
          <w:sz w:val="26"/>
          <w:szCs w:val="26"/>
        </w:rPr>
        <w:t>.</w:t>
      </w:r>
      <w:r w:rsidRPr="007A7121">
        <w:rPr>
          <w:rFonts w:ascii="Arial" w:hAnsi="Arial" w:cs="Arial"/>
          <w:bCs/>
          <w:sz w:val="26"/>
          <w:szCs w:val="26"/>
        </w:rPr>
        <w:t xml:space="preserve"> </w:t>
      </w:r>
      <w:r w:rsidR="005C22E3">
        <w:rPr>
          <w:rFonts w:ascii="Arial" w:hAnsi="Arial" w:cs="Arial"/>
          <w:bCs/>
          <w:sz w:val="26"/>
          <w:szCs w:val="26"/>
        </w:rPr>
        <w:t>El agravio hecho valer se encuentra expuesto</w:t>
      </w:r>
      <w:r w:rsidRPr="007A7121">
        <w:rPr>
          <w:rFonts w:ascii="Arial" w:hAnsi="Arial" w:cs="Arial"/>
          <w:bCs/>
          <w:sz w:val="26"/>
          <w:szCs w:val="26"/>
        </w:rPr>
        <w:t xml:space="preserve">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r w:rsidR="001E32A5">
        <w:rPr>
          <w:rFonts w:ascii="Arial" w:hAnsi="Arial" w:cs="Arial"/>
          <w:sz w:val="26"/>
          <w:szCs w:val="26"/>
        </w:rPr>
        <w:t xml:space="preserve"> - - - - - - - - - - - </w:t>
      </w:r>
    </w:p>
    <w:p w14:paraId="71F4A44B" w14:textId="77777777" w:rsidR="00FB3B06" w:rsidRPr="00A96B84" w:rsidRDefault="00FB3B06" w:rsidP="006730EB">
      <w:pPr>
        <w:spacing w:before="240" w:after="0" w:line="360" w:lineRule="auto"/>
        <w:ind w:right="49" w:firstLine="708"/>
        <w:jc w:val="both"/>
        <w:rPr>
          <w:rFonts w:ascii="Arial" w:hAnsi="Arial" w:cs="Arial"/>
          <w:bCs/>
          <w:sz w:val="26"/>
          <w:szCs w:val="26"/>
        </w:rPr>
      </w:pPr>
      <w:r w:rsidRPr="00A96B84">
        <w:rPr>
          <w:rFonts w:ascii="Arial" w:hAnsi="Arial" w:cs="Arial"/>
          <w:bCs/>
          <w:sz w:val="26"/>
          <w:szCs w:val="26"/>
        </w:rPr>
        <w:lastRenderedPageBreak/>
        <w:t>Se invoca en apoyo, la Jurisprudencia en materia común, número 2ª./J. 58/2010, de la Novena Época, emitida por la Segunda Sala de la Suprema Corte de Justicia de la Nación, con número de registro digital 164618, publicada en el Semanario Judicial de la Federación y su Gaceta. En el Tomo XXXI, mayo de 2010, visible a página 830, bajo el rubro y texto siguiente:</w:t>
      </w:r>
    </w:p>
    <w:p w14:paraId="7E70971B" w14:textId="77777777" w:rsidR="00FB3B06" w:rsidRPr="001E32A5" w:rsidRDefault="00FB3B06" w:rsidP="001E32A5">
      <w:pPr>
        <w:ind w:left="708" w:firstLine="45"/>
        <w:jc w:val="both"/>
        <w:rPr>
          <w:rFonts w:ascii="Arial" w:eastAsia="Times New Roman" w:hAnsi="Arial" w:cs="Arial"/>
          <w:i/>
        </w:rPr>
      </w:pPr>
      <w:r w:rsidRPr="001E32A5">
        <w:rPr>
          <w:rFonts w:ascii="Arial" w:hAnsi="Arial" w:cs="Arial"/>
          <w:b/>
          <w:bCs/>
          <w:i/>
        </w:rPr>
        <w:t>“</w:t>
      </w:r>
      <w:r w:rsidRPr="001E32A5">
        <w:rPr>
          <w:rFonts w:ascii="Arial" w:hAnsi="Arial" w:cs="Arial"/>
          <w:b/>
          <w:bCs/>
          <w:i/>
          <w:color w:val="212529"/>
          <w:shd w:val="clear" w:color="auto" w:fill="FFFFFF"/>
        </w:rPr>
        <w:t>CONCEPTOS DE VIOLACIÓN O AGRAVIOS. PARA CUMPLIR CON LOS PRINCIPIOS DE CONGRUENCIA Y EXHAUSTIVIDAD EN LAS SENTENCIAS DE AMPARO ES INNECESARIA SU TRANSCRIPCIÓN</w:t>
      </w:r>
      <w:r w:rsidRPr="001E32A5">
        <w:rPr>
          <w:rFonts w:ascii="Arial" w:eastAsia="Times New Roman" w:hAnsi="Arial" w:cs="Arial"/>
          <w:b/>
          <w:i/>
        </w:rPr>
        <w:t xml:space="preserve">. </w:t>
      </w:r>
      <w:r w:rsidRPr="001E32A5">
        <w:rPr>
          <w:rFonts w:ascii="Arial" w:hAnsi="Arial" w:cs="Arial"/>
          <w:i/>
          <w:color w:val="212529"/>
          <w:shd w:val="clear" w:color="auto" w:fill="FFFFFF"/>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E32A5">
        <w:rPr>
          <w:rFonts w:ascii="Arial" w:eastAsia="Times New Roman" w:hAnsi="Arial" w:cs="Arial"/>
          <w:i/>
        </w:rPr>
        <w:t>.”</w:t>
      </w:r>
    </w:p>
    <w:p w14:paraId="1A07557C" w14:textId="337E7645" w:rsidR="001971DE" w:rsidRPr="001F3F47" w:rsidRDefault="001F4A0B" w:rsidP="00903E55">
      <w:pPr>
        <w:spacing w:before="240" w:line="360" w:lineRule="auto"/>
        <w:ind w:firstLine="708"/>
        <w:jc w:val="both"/>
        <w:rPr>
          <w:rFonts w:ascii="Arial" w:eastAsia="Calibri" w:hAnsi="Arial" w:cs="Arial"/>
          <w:bCs/>
          <w:sz w:val="26"/>
          <w:szCs w:val="26"/>
        </w:rPr>
      </w:pPr>
      <w:r>
        <w:rPr>
          <w:rFonts w:ascii="Arial" w:hAnsi="Arial" w:cs="Arial"/>
          <w:b/>
          <w:bCs/>
          <w:sz w:val="26"/>
          <w:szCs w:val="26"/>
        </w:rPr>
        <w:t xml:space="preserve"> </w:t>
      </w:r>
      <w:r w:rsidR="001B2848" w:rsidRPr="006E349D">
        <w:rPr>
          <w:rFonts w:ascii="Arial" w:hAnsi="Arial" w:cs="Arial"/>
          <w:b/>
          <w:bCs/>
          <w:sz w:val="26"/>
          <w:szCs w:val="26"/>
        </w:rPr>
        <w:t>TERCERO</w:t>
      </w:r>
      <w:r w:rsidR="001B2848" w:rsidRPr="004A204A">
        <w:rPr>
          <w:rFonts w:ascii="Arial" w:hAnsi="Arial" w:cs="Arial"/>
          <w:sz w:val="26"/>
          <w:szCs w:val="26"/>
        </w:rPr>
        <w:t>.</w:t>
      </w:r>
      <w:r w:rsidR="00C47B12">
        <w:rPr>
          <w:rFonts w:ascii="Arial" w:eastAsia="Calibri" w:hAnsi="Arial" w:cs="Arial"/>
          <w:b/>
          <w:bCs/>
          <w:sz w:val="26"/>
          <w:szCs w:val="26"/>
        </w:rPr>
        <w:t xml:space="preserve"> </w:t>
      </w:r>
      <w:r w:rsidR="00CF1004">
        <w:rPr>
          <w:rFonts w:ascii="Arial" w:eastAsia="Calibri" w:hAnsi="Arial" w:cs="Arial"/>
          <w:bCs/>
          <w:sz w:val="26"/>
          <w:szCs w:val="26"/>
        </w:rPr>
        <w:t xml:space="preserve">Señala el </w:t>
      </w:r>
      <w:r w:rsidR="001F3F47" w:rsidRPr="00DC24C8">
        <w:rPr>
          <w:rFonts w:ascii="Arial" w:eastAsia="Calibri" w:hAnsi="Arial" w:cs="Arial"/>
          <w:bCs/>
          <w:sz w:val="26"/>
          <w:szCs w:val="26"/>
        </w:rPr>
        <w:t>recurrente que</w:t>
      </w:r>
      <w:r w:rsidR="00C47B12" w:rsidRPr="00DC24C8">
        <w:rPr>
          <w:rFonts w:ascii="Arial" w:eastAsia="Calibri" w:hAnsi="Arial" w:cs="Arial"/>
          <w:bCs/>
          <w:sz w:val="26"/>
          <w:szCs w:val="26"/>
        </w:rPr>
        <w:t xml:space="preserve"> </w:t>
      </w:r>
      <w:r w:rsidR="006730EB">
        <w:rPr>
          <w:rFonts w:ascii="Arial" w:eastAsia="Calibri" w:hAnsi="Arial" w:cs="Arial"/>
          <w:bCs/>
          <w:sz w:val="26"/>
          <w:szCs w:val="26"/>
        </w:rPr>
        <w:t xml:space="preserve">el acuerdo que recurre contraviene lo dispuesto en los </w:t>
      </w:r>
      <w:r w:rsidR="00C47B12" w:rsidRPr="00DC24C8">
        <w:rPr>
          <w:rFonts w:ascii="Arial" w:eastAsia="Calibri" w:hAnsi="Arial" w:cs="Arial"/>
          <w:bCs/>
          <w:sz w:val="26"/>
          <w:szCs w:val="26"/>
        </w:rPr>
        <w:t>artículo</w:t>
      </w:r>
      <w:r w:rsidR="00CD04B5" w:rsidRPr="00DC24C8">
        <w:rPr>
          <w:rFonts w:ascii="Arial" w:eastAsia="Calibri" w:hAnsi="Arial" w:cs="Arial"/>
          <w:bCs/>
          <w:sz w:val="26"/>
          <w:szCs w:val="26"/>
        </w:rPr>
        <w:t xml:space="preserve">s </w:t>
      </w:r>
      <w:r w:rsidR="00595965">
        <w:rPr>
          <w:rFonts w:ascii="Arial" w:eastAsia="Calibri" w:hAnsi="Arial" w:cs="Arial"/>
          <w:bCs/>
          <w:sz w:val="26"/>
          <w:szCs w:val="26"/>
        </w:rPr>
        <w:t xml:space="preserve">183, párrafos </w:t>
      </w:r>
      <w:r w:rsidR="007555B6">
        <w:rPr>
          <w:rFonts w:ascii="Arial" w:eastAsia="Calibri" w:hAnsi="Arial" w:cs="Arial"/>
          <w:bCs/>
          <w:sz w:val="26"/>
          <w:szCs w:val="26"/>
        </w:rPr>
        <w:t>primero y segundo</w:t>
      </w:r>
      <w:r w:rsidR="006730EB">
        <w:rPr>
          <w:rFonts w:ascii="Arial" w:eastAsia="Calibri" w:hAnsi="Arial" w:cs="Arial"/>
          <w:bCs/>
          <w:sz w:val="26"/>
          <w:szCs w:val="26"/>
        </w:rPr>
        <w:t>,</w:t>
      </w:r>
      <w:r w:rsidR="007555B6">
        <w:rPr>
          <w:rFonts w:ascii="Arial" w:eastAsia="Calibri" w:hAnsi="Arial" w:cs="Arial"/>
          <w:bCs/>
          <w:sz w:val="26"/>
          <w:szCs w:val="26"/>
        </w:rPr>
        <w:t xml:space="preserve"> en relación con el artículo </w:t>
      </w:r>
      <w:r w:rsidR="00595965">
        <w:rPr>
          <w:rFonts w:ascii="Arial" w:eastAsia="Calibri" w:hAnsi="Arial" w:cs="Arial"/>
          <w:bCs/>
          <w:sz w:val="26"/>
          <w:szCs w:val="26"/>
        </w:rPr>
        <w:t>17</w:t>
      </w:r>
      <w:r w:rsidR="00662E07">
        <w:rPr>
          <w:rFonts w:ascii="Arial" w:eastAsia="Calibri" w:hAnsi="Arial" w:cs="Arial"/>
          <w:bCs/>
          <w:sz w:val="26"/>
          <w:szCs w:val="26"/>
        </w:rPr>
        <w:t>,</w:t>
      </w:r>
      <w:r w:rsidR="00595965">
        <w:rPr>
          <w:rFonts w:ascii="Arial" w:eastAsia="Calibri" w:hAnsi="Arial" w:cs="Arial"/>
          <w:bCs/>
          <w:sz w:val="26"/>
          <w:szCs w:val="26"/>
        </w:rPr>
        <w:t xml:space="preserve"> fracción I de la Ley de Procedimiento y Justicia Administrativa para el Estado de Oaxaca</w:t>
      </w:r>
      <w:r w:rsidR="007555B6">
        <w:rPr>
          <w:rFonts w:ascii="Arial" w:eastAsia="Calibri" w:hAnsi="Arial" w:cs="Arial"/>
          <w:bCs/>
          <w:sz w:val="26"/>
          <w:szCs w:val="26"/>
        </w:rPr>
        <w:t>,</w:t>
      </w:r>
      <w:r w:rsidR="00662E07">
        <w:rPr>
          <w:rFonts w:ascii="Arial" w:eastAsia="Calibri" w:hAnsi="Arial" w:cs="Arial"/>
          <w:bCs/>
          <w:sz w:val="26"/>
          <w:szCs w:val="26"/>
        </w:rPr>
        <w:t xml:space="preserve"> </w:t>
      </w:r>
      <w:r w:rsidR="006730EB">
        <w:rPr>
          <w:rFonts w:ascii="Arial" w:eastAsia="Calibri" w:hAnsi="Arial" w:cs="Arial"/>
          <w:bCs/>
          <w:sz w:val="26"/>
          <w:szCs w:val="26"/>
        </w:rPr>
        <w:t xml:space="preserve">porque </w:t>
      </w:r>
      <w:r w:rsidR="00662E07">
        <w:rPr>
          <w:rFonts w:ascii="Arial" w:eastAsia="Calibri" w:hAnsi="Arial" w:cs="Arial"/>
          <w:bCs/>
          <w:sz w:val="26"/>
          <w:szCs w:val="26"/>
        </w:rPr>
        <w:t xml:space="preserve">la Magistrada de la Tercera Sala </w:t>
      </w:r>
      <w:r w:rsidR="006730EB">
        <w:rPr>
          <w:rFonts w:ascii="Arial" w:eastAsia="Calibri" w:hAnsi="Arial" w:cs="Arial"/>
          <w:bCs/>
          <w:sz w:val="26"/>
          <w:szCs w:val="26"/>
        </w:rPr>
        <w:t xml:space="preserve">Unitaria a Rey Eduardo Vargas Pérez </w:t>
      </w:r>
      <w:r w:rsidR="00662E07">
        <w:rPr>
          <w:rFonts w:ascii="Arial" w:eastAsia="Calibri" w:hAnsi="Arial" w:cs="Arial"/>
          <w:bCs/>
          <w:sz w:val="26"/>
          <w:szCs w:val="26"/>
        </w:rPr>
        <w:t xml:space="preserve">contestando </w:t>
      </w:r>
      <w:r w:rsidR="007555B6">
        <w:rPr>
          <w:rFonts w:ascii="Arial" w:eastAsia="Calibri" w:hAnsi="Arial" w:cs="Arial"/>
          <w:bCs/>
          <w:sz w:val="26"/>
          <w:szCs w:val="26"/>
        </w:rPr>
        <w:t xml:space="preserve">en tiempo la demanda, </w:t>
      </w:r>
      <w:r w:rsidR="006730EB">
        <w:rPr>
          <w:rFonts w:ascii="Arial" w:eastAsia="Calibri" w:hAnsi="Arial" w:cs="Arial"/>
          <w:bCs/>
          <w:sz w:val="26"/>
          <w:szCs w:val="26"/>
        </w:rPr>
        <w:t>servidor público que no es parte en el juicio, ya que quien emitió el acto impugnado fue el demandado Rey Eduardo Vargas</w:t>
      </w:r>
      <w:r w:rsidR="00D307B8">
        <w:rPr>
          <w:rFonts w:ascii="Arial" w:eastAsia="Calibri" w:hAnsi="Arial" w:cs="Arial"/>
          <w:bCs/>
          <w:sz w:val="26"/>
          <w:szCs w:val="26"/>
        </w:rPr>
        <w:t xml:space="preserve">, </w:t>
      </w:r>
      <w:r w:rsidR="006730EB">
        <w:rPr>
          <w:rFonts w:ascii="Arial" w:eastAsia="Calibri" w:hAnsi="Arial" w:cs="Arial"/>
          <w:bCs/>
          <w:sz w:val="26"/>
          <w:szCs w:val="26"/>
        </w:rPr>
        <w:t xml:space="preserve">por lo que al no haber comparecido éste </w:t>
      </w:r>
      <w:r w:rsidR="00903E55">
        <w:rPr>
          <w:rFonts w:ascii="Arial" w:eastAsia="Calibri" w:hAnsi="Arial" w:cs="Arial"/>
          <w:bCs/>
          <w:sz w:val="26"/>
          <w:szCs w:val="26"/>
        </w:rPr>
        <w:t xml:space="preserve"> al juicio, s</w:t>
      </w:r>
      <w:r w:rsidR="006730EB">
        <w:rPr>
          <w:rFonts w:ascii="Arial" w:eastAsia="Calibri" w:hAnsi="Arial" w:cs="Arial"/>
          <w:bCs/>
          <w:sz w:val="26"/>
          <w:szCs w:val="26"/>
        </w:rPr>
        <w:t xml:space="preserve">e debió declarar </w:t>
      </w:r>
      <w:r w:rsidR="00662E07">
        <w:rPr>
          <w:rFonts w:ascii="Arial" w:eastAsia="Calibri" w:hAnsi="Arial" w:cs="Arial"/>
          <w:bCs/>
          <w:sz w:val="26"/>
          <w:szCs w:val="26"/>
        </w:rPr>
        <w:t>precluido su derecho para contestar la demanda</w:t>
      </w:r>
      <w:r w:rsidR="00903E55">
        <w:rPr>
          <w:rFonts w:ascii="Arial" w:eastAsia="Calibri" w:hAnsi="Arial" w:cs="Arial"/>
          <w:bCs/>
          <w:sz w:val="26"/>
          <w:szCs w:val="26"/>
        </w:rPr>
        <w:t xml:space="preserve">; como la contestación la formuló otra persona con nombre diverso, el acuerdo recurrido es ilegal y procede que se revoque. </w:t>
      </w:r>
      <w:r w:rsidR="001E32A5">
        <w:rPr>
          <w:rFonts w:ascii="Arial" w:eastAsia="Calibri" w:hAnsi="Arial" w:cs="Arial"/>
          <w:bCs/>
          <w:sz w:val="26"/>
          <w:szCs w:val="26"/>
        </w:rPr>
        <w:t>- - - - -</w:t>
      </w:r>
    </w:p>
    <w:p w14:paraId="57178B77" w14:textId="357B7A19" w:rsidR="00404929" w:rsidRDefault="001B2848" w:rsidP="00AF1EB5">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Pr>
          <w:rFonts w:ascii="Arial" w:hAnsi="Arial" w:cs="Arial"/>
          <w:sz w:val="26"/>
          <w:szCs w:val="26"/>
        </w:rPr>
        <w:t>Es</w:t>
      </w:r>
      <w:r w:rsidRPr="000A0205">
        <w:rPr>
          <w:rFonts w:ascii="Arial" w:hAnsi="Arial" w:cs="Arial"/>
          <w:sz w:val="26"/>
          <w:szCs w:val="26"/>
        </w:rPr>
        <w:t xml:space="preserve"> </w:t>
      </w:r>
      <w:r>
        <w:rPr>
          <w:rFonts w:ascii="Arial" w:hAnsi="Arial" w:cs="Arial"/>
          <w:b/>
          <w:sz w:val="26"/>
          <w:szCs w:val="26"/>
        </w:rPr>
        <w:t>IN</w:t>
      </w:r>
      <w:r w:rsidR="00903E55">
        <w:rPr>
          <w:rFonts w:ascii="Arial" w:hAnsi="Arial" w:cs="Arial"/>
          <w:b/>
          <w:sz w:val="26"/>
          <w:szCs w:val="26"/>
        </w:rPr>
        <w:t>FUNDADO</w:t>
      </w:r>
      <w:r w:rsidR="00903E55">
        <w:rPr>
          <w:rFonts w:ascii="Arial" w:hAnsi="Arial" w:cs="Arial"/>
          <w:sz w:val="26"/>
          <w:szCs w:val="26"/>
        </w:rPr>
        <w:t xml:space="preserve"> el </w:t>
      </w:r>
      <w:r>
        <w:rPr>
          <w:rFonts w:ascii="Arial" w:hAnsi="Arial" w:cs="Arial"/>
          <w:sz w:val="26"/>
          <w:szCs w:val="26"/>
        </w:rPr>
        <w:t>agravio exp</w:t>
      </w:r>
      <w:r w:rsidR="00903E55">
        <w:rPr>
          <w:rFonts w:ascii="Arial" w:hAnsi="Arial" w:cs="Arial"/>
          <w:sz w:val="26"/>
          <w:szCs w:val="26"/>
        </w:rPr>
        <w:t xml:space="preserve">uesto, </w:t>
      </w:r>
      <w:r w:rsidR="009F7217">
        <w:rPr>
          <w:rFonts w:ascii="Arial" w:hAnsi="Arial" w:cs="Arial"/>
          <w:sz w:val="26"/>
          <w:szCs w:val="26"/>
        </w:rPr>
        <w:t>ya que de las constancias de autos que fueron remitidas para la substanciación del presente asunto, con valor probatorio pleno de conformidad con lo dispuesto en el artículo 203, fracción I, de la Ley de Procedimiento y Justicia Administrativa para el Estado de Oaxaca, por tratarse de documentos públicos contenidos en actuaciones judiciales; a foja treinta y cuatro se advierte el acuerdo cuya parte recurrida se transcribió en el resultando segundo de la presente resolución</w:t>
      </w:r>
      <w:r w:rsidR="00F56992">
        <w:rPr>
          <w:rFonts w:ascii="Arial" w:hAnsi="Arial" w:cs="Arial"/>
          <w:sz w:val="26"/>
          <w:szCs w:val="26"/>
        </w:rPr>
        <w:t xml:space="preserve">, en la que la titular de la sala de </w:t>
      </w:r>
      <w:r w:rsidR="00F56992">
        <w:rPr>
          <w:rFonts w:ascii="Arial" w:hAnsi="Arial" w:cs="Arial"/>
          <w:sz w:val="26"/>
          <w:szCs w:val="26"/>
        </w:rPr>
        <w:lastRenderedPageBreak/>
        <w:t xml:space="preserve">origen, tuvo por presentado el escrito </w:t>
      </w:r>
      <w:r w:rsidR="00404929">
        <w:rPr>
          <w:rFonts w:ascii="Arial" w:hAnsi="Arial" w:cs="Arial"/>
          <w:sz w:val="26"/>
          <w:szCs w:val="26"/>
        </w:rPr>
        <w:t xml:space="preserve">de la autoridad vial demandada con el cual determinó que </w:t>
      </w:r>
      <w:r w:rsidR="00F56992">
        <w:rPr>
          <w:rFonts w:ascii="Arial" w:hAnsi="Arial" w:cs="Arial"/>
          <w:sz w:val="26"/>
          <w:szCs w:val="26"/>
        </w:rPr>
        <w:t xml:space="preserve">contestó </w:t>
      </w:r>
      <w:r w:rsidR="00515D2B">
        <w:rPr>
          <w:rFonts w:ascii="Arial" w:hAnsi="Arial" w:cs="Arial"/>
          <w:sz w:val="26"/>
          <w:szCs w:val="26"/>
        </w:rPr>
        <w:t xml:space="preserve">en tiempo </w:t>
      </w:r>
      <w:r w:rsidR="00F56992">
        <w:rPr>
          <w:rFonts w:ascii="Arial" w:hAnsi="Arial" w:cs="Arial"/>
          <w:sz w:val="26"/>
          <w:szCs w:val="26"/>
        </w:rPr>
        <w:t xml:space="preserve">la demanda del actor, </w:t>
      </w:r>
      <w:r w:rsidR="00404929">
        <w:rPr>
          <w:rFonts w:ascii="Arial" w:hAnsi="Arial" w:cs="Arial"/>
          <w:sz w:val="26"/>
          <w:szCs w:val="26"/>
        </w:rPr>
        <w:t xml:space="preserve">determinación de la instructora que estuvo apegada a derecho. </w:t>
      </w:r>
      <w:r w:rsidR="001E32A5">
        <w:rPr>
          <w:rFonts w:ascii="Arial" w:hAnsi="Arial" w:cs="Arial"/>
          <w:sz w:val="26"/>
          <w:szCs w:val="26"/>
        </w:rPr>
        <w:t>- - - - - -</w:t>
      </w:r>
    </w:p>
    <w:p w14:paraId="3E8D7250" w14:textId="371663D1" w:rsidR="009205DE" w:rsidRDefault="00404929" w:rsidP="00AF1EB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Se dice lo anterior, porque </w:t>
      </w:r>
      <w:r w:rsidR="00273A06">
        <w:rPr>
          <w:rFonts w:ascii="Arial" w:hAnsi="Arial" w:cs="Arial"/>
          <w:sz w:val="26"/>
          <w:szCs w:val="26"/>
        </w:rPr>
        <w:t xml:space="preserve">glosado a foja once, se encuentra el acta de infracción con número de folio </w:t>
      </w:r>
      <w:r w:rsidR="00781216">
        <w:rPr>
          <w:rFonts w:ascii="Arial" w:hAnsi="Arial" w:cs="Arial"/>
          <w:sz w:val="26"/>
          <w:szCs w:val="26"/>
        </w:rPr>
        <w:t>*******</w:t>
      </w:r>
      <w:r w:rsidR="00273A06">
        <w:rPr>
          <w:rFonts w:ascii="Arial" w:hAnsi="Arial" w:cs="Arial"/>
          <w:sz w:val="26"/>
          <w:szCs w:val="26"/>
        </w:rPr>
        <w:t xml:space="preserve">, de diecisiete de enero de dos mil veintidós, </w:t>
      </w:r>
      <w:r w:rsidR="00E56053">
        <w:rPr>
          <w:rFonts w:ascii="Arial" w:hAnsi="Arial" w:cs="Arial"/>
          <w:sz w:val="26"/>
          <w:szCs w:val="26"/>
        </w:rPr>
        <w:t>de la Subdirección de Tránsito y Movilidad</w:t>
      </w:r>
      <w:r w:rsidR="00D3355B">
        <w:rPr>
          <w:rFonts w:ascii="Arial" w:hAnsi="Arial" w:cs="Arial"/>
          <w:sz w:val="26"/>
          <w:szCs w:val="26"/>
        </w:rPr>
        <w:t xml:space="preserve"> </w:t>
      </w:r>
      <w:r w:rsidR="00E56053">
        <w:rPr>
          <w:rFonts w:ascii="Arial" w:hAnsi="Arial" w:cs="Arial"/>
          <w:sz w:val="26"/>
          <w:szCs w:val="26"/>
        </w:rPr>
        <w:t xml:space="preserve">del Municipio de Oaxaca de Juárez, Oaxaca, </w:t>
      </w:r>
      <w:r w:rsidR="00273A06">
        <w:rPr>
          <w:rFonts w:ascii="Arial" w:hAnsi="Arial" w:cs="Arial"/>
          <w:sz w:val="26"/>
          <w:szCs w:val="26"/>
        </w:rPr>
        <w:t xml:space="preserve">en cuya parte inferior se advierte asentado el nombre </w:t>
      </w:r>
      <w:r w:rsidR="00DB25D6">
        <w:rPr>
          <w:rFonts w:ascii="Arial" w:hAnsi="Arial" w:cs="Arial"/>
          <w:sz w:val="26"/>
          <w:szCs w:val="26"/>
        </w:rPr>
        <w:t xml:space="preserve">y firma </w:t>
      </w:r>
      <w:r w:rsidR="00273A06">
        <w:rPr>
          <w:rFonts w:ascii="Arial" w:hAnsi="Arial" w:cs="Arial"/>
          <w:sz w:val="26"/>
          <w:szCs w:val="26"/>
        </w:rPr>
        <w:t xml:space="preserve">de la autoridad vial que la elaboró, Rey Eduardo Vargas, </w:t>
      </w:r>
      <w:r w:rsidR="00DB25D6">
        <w:rPr>
          <w:rFonts w:ascii="Arial" w:hAnsi="Arial" w:cs="Arial"/>
          <w:sz w:val="26"/>
          <w:szCs w:val="26"/>
        </w:rPr>
        <w:t>con</w:t>
      </w:r>
      <w:r w:rsidR="00273A06">
        <w:rPr>
          <w:rFonts w:ascii="Arial" w:hAnsi="Arial" w:cs="Arial"/>
          <w:sz w:val="26"/>
          <w:szCs w:val="26"/>
        </w:rPr>
        <w:t xml:space="preserve"> número estadístico, 051</w:t>
      </w:r>
      <w:r w:rsidR="00DB25D6">
        <w:rPr>
          <w:rFonts w:ascii="Arial" w:hAnsi="Arial" w:cs="Arial"/>
          <w:sz w:val="26"/>
          <w:szCs w:val="26"/>
        </w:rPr>
        <w:t xml:space="preserve">; </w:t>
      </w:r>
      <w:r w:rsidR="00273A06">
        <w:rPr>
          <w:rFonts w:ascii="Arial" w:hAnsi="Arial" w:cs="Arial"/>
          <w:sz w:val="26"/>
          <w:szCs w:val="26"/>
        </w:rPr>
        <w:t xml:space="preserve">si bien el nombre de la autoridad emisora </w:t>
      </w:r>
      <w:r w:rsidR="00E56053">
        <w:rPr>
          <w:rFonts w:ascii="Arial" w:hAnsi="Arial" w:cs="Arial"/>
          <w:sz w:val="26"/>
          <w:szCs w:val="26"/>
        </w:rPr>
        <w:t>del acta de infracci</w:t>
      </w:r>
      <w:r w:rsidR="00DB25D6">
        <w:rPr>
          <w:rFonts w:ascii="Arial" w:hAnsi="Arial" w:cs="Arial"/>
          <w:sz w:val="26"/>
          <w:szCs w:val="26"/>
        </w:rPr>
        <w:t>ón varí</w:t>
      </w:r>
      <w:r w:rsidR="00E56053">
        <w:rPr>
          <w:rFonts w:ascii="Arial" w:hAnsi="Arial" w:cs="Arial"/>
          <w:sz w:val="26"/>
          <w:szCs w:val="26"/>
        </w:rPr>
        <w:t xml:space="preserve">a </w:t>
      </w:r>
      <w:r w:rsidR="006F73FD">
        <w:rPr>
          <w:rFonts w:ascii="Arial" w:hAnsi="Arial" w:cs="Arial"/>
          <w:sz w:val="26"/>
          <w:szCs w:val="26"/>
        </w:rPr>
        <w:t xml:space="preserve">del de </w:t>
      </w:r>
      <w:r w:rsidR="00E56053">
        <w:rPr>
          <w:rFonts w:ascii="Arial" w:hAnsi="Arial" w:cs="Arial"/>
          <w:sz w:val="26"/>
          <w:szCs w:val="26"/>
        </w:rPr>
        <w:t xml:space="preserve">quien se apersonó al juicio a contestar a demanda,  </w:t>
      </w:r>
      <w:r>
        <w:rPr>
          <w:rFonts w:ascii="Arial" w:hAnsi="Arial" w:cs="Arial"/>
          <w:sz w:val="26"/>
          <w:szCs w:val="26"/>
        </w:rPr>
        <w:t>Rey Eduardo Vargas P</w:t>
      </w:r>
      <w:r w:rsidR="00E56053">
        <w:rPr>
          <w:rFonts w:ascii="Arial" w:hAnsi="Arial" w:cs="Arial"/>
          <w:sz w:val="26"/>
          <w:szCs w:val="26"/>
        </w:rPr>
        <w:t>érez,</w:t>
      </w:r>
      <w:r w:rsidR="006F73FD">
        <w:rPr>
          <w:rFonts w:ascii="Arial" w:hAnsi="Arial" w:cs="Arial"/>
          <w:sz w:val="26"/>
          <w:szCs w:val="26"/>
        </w:rPr>
        <w:t xml:space="preserve"> del escrito de contestación </w:t>
      </w:r>
      <w:r w:rsidR="00E56053">
        <w:rPr>
          <w:rFonts w:ascii="Arial" w:hAnsi="Arial" w:cs="Arial"/>
          <w:sz w:val="26"/>
          <w:szCs w:val="26"/>
        </w:rPr>
        <w:t>se infiere que se trata de la misma autoridad que emitió el acta de infracción motivo de</w:t>
      </w:r>
      <w:r w:rsidR="00D3355B">
        <w:rPr>
          <w:rFonts w:ascii="Arial" w:hAnsi="Arial" w:cs="Arial"/>
          <w:sz w:val="26"/>
          <w:szCs w:val="26"/>
        </w:rPr>
        <w:t xml:space="preserve">l juicio de </w:t>
      </w:r>
      <w:r w:rsidR="00E56053">
        <w:rPr>
          <w:rFonts w:ascii="Arial" w:hAnsi="Arial" w:cs="Arial"/>
          <w:sz w:val="26"/>
          <w:szCs w:val="26"/>
        </w:rPr>
        <w:t xml:space="preserve">nulidad, </w:t>
      </w:r>
      <w:r w:rsidR="00D3355B">
        <w:rPr>
          <w:rFonts w:ascii="Arial" w:hAnsi="Arial" w:cs="Arial"/>
          <w:sz w:val="26"/>
          <w:szCs w:val="26"/>
        </w:rPr>
        <w:t>pues coincide con el número estad</w:t>
      </w:r>
      <w:r w:rsidR="009205DE">
        <w:rPr>
          <w:rFonts w:ascii="Arial" w:hAnsi="Arial" w:cs="Arial"/>
          <w:sz w:val="26"/>
          <w:szCs w:val="26"/>
        </w:rPr>
        <w:t xml:space="preserve">ístico y la firma que plasmada se advierte similar, </w:t>
      </w:r>
      <w:r w:rsidR="00D3355B">
        <w:rPr>
          <w:rFonts w:ascii="Arial" w:hAnsi="Arial" w:cs="Arial"/>
          <w:sz w:val="26"/>
          <w:szCs w:val="26"/>
        </w:rPr>
        <w:t xml:space="preserve">además que exhibió el documento en el que consta su nombramiento y protesta de ley, </w:t>
      </w:r>
      <w:r w:rsidR="009205DE">
        <w:rPr>
          <w:rFonts w:ascii="Arial" w:hAnsi="Arial" w:cs="Arial"/>
          <w:sz w:val="26"/>
          <w:szCs w:val="26"/>
        </w:rPr>
        <w:t>aunado a que en la contestación  ad</w:t>
      </w:r>
      <w:r>
        <w:rPr>
          <w:rFonts w:ascii="Arial" w:hAnsi="Arial" w:cs="Arial"/>
          <w:sz w:val="26"/>
          <w:szCs w:val="26"/>
        </w:rPr>
        <w:t xml:space="preserve">mitió haber elaborado </w:t>
      </w:r>
      <w:r w:rsidR="009205DE">
        <w:rPr>
          <w:rFonts w:ascii="Arial" w:hAnsi="Arial" w:cs="Arial"/>
          <w:sz w:val="26"/>
          <w:szCs w:val="26"/>
        </w:rPr>
        <w:t xml:space="preserve">al hoy recurrente, </w:t>
      </w:r>
      <w:r>
        <w:rPr>
          <w:rFonts w:ascii="Arial" w:hAnsi="Arial" w:cs="Arial"/>
          <w:sz w:val="26"/>
          <w:szCs w:val="26"/>
        </w:rPr>
        <w:t>el acta de infracción</w:t>
      </w:r>
      <w:r w:rsidR="00675500">
        <w:rPr>
          <w:rFonts w:ascii="Arial" w:hAnsi="Arial" w:cs="Arial"/>
          <w:sz w:val="26"/>
          <w:szCs w:val="26"/>
        </w:rPr>
        <w:t xml:space="preserve"> con número de folio </w:t>
      </w:r>
      <w:r w:rsidR="00781216">
        <w:rPr>
          <w:rFonts w:ascii="Arial" w:hAnsi="Arial" w:cs="Arial"/>
          <w:sz w:val="26"/>
          <w:szCs w:val="26"/>
        </w:rPr>
        <w:t>*******</w:t>
      </w:r>
      <w:r w:rsidR="00675500">
        <w:rPr>
          <w:rFonts w:ascii="Arial" w:hAnsi="Arial" w:cs="Arial"/>
          <w:sz w:val="26"/>
          <w:szCs w:val="26"/>
        </w:rPr>
        <w:t xml:space="preserve"> de diecisiete de enero de dos mil veintid</w:t>
      </w:r>
      <w:r w:rsidR="009205DE">
        <w:rPr>
          <w:rFonts w:ascii="Arial" w:hAnsi="Arial" w:cs="Arial"/>
          <w:sz w:val="26"/>
          <w:szCs w:val="26"/>
        </w:rPr>
        <w:t>ós</w:t>
      </w:r>
      <w:r w:rsidR="00381257">
        <w:rPr>
          <w:rFonts w:ascii="Arial" w:hAnsi="Arial" w:cs="Arial"/>
          <w:sz w:val="26"/>
          <w:szCs w:val="26"/>
        </w:rPr>
        <w:t>; de lo que se deduce que la autoridad emisora del acta de infracción impugnada, es la misma que se apersonó al juicio a contestar la demanda, salvo prueba en contrario.</w:t>
      </w:r>
      <w:r w:rsidR="001E32A5">
        <w:rPr>
          <w:rFonts w:ascii="Arial" w:hAnsi="Arial" w:cs="Arial"/>
          <w:sz w:val="26"/>
          <w:szCs w:val="26"/>
        </w:rPr>
        <w:t xml:space="preserve"> - - - - - - - - - - - - - - - - - - - - - - - - - </w:t>
      </w:r>
    </w:p>
    <w:p w14:paraId="446E4B82" w14:textId="2808E037" w:rsidR="006A5982" w:rsidRDefault="006A5982" w:rsidP="006A5982">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Es aplicable al caso por similitud jurídica el criterio en materia administrativa número I.15o.A.18 A, con número de registro digital 180023, emitida por los Tribunales Colegiados de Circuito, publicada en el Semanario Judicial de la Federación y su Gaceta, Tomo XX, Diciembre de 2004, consultable a página 1277, de rubor y texto siguientes: </w:t>
      </w:r>
    </w:p>
    <w:p w14:paraId="6DD626CE" w14:textId="387A05C5" w:rsidR="006A5982" w:rsidRPr="001E32A5" w:rsidRDefault="006A5982" w:rsidP="001E32A5">
      <w:pPr>
        <w:pStyle w:val="NormalWeb"/>
        <w:shd w:val="clear" w:color="auto" w:fill="FFFFFF"/>
        <w:spacing w:line="276" w:lineRule="auto"/>
        <w:ind w:left="567" w:right="616"/>
        <w:jc w:val="both"/>
        <w:rPr>
          <w:rFonts w:ascii="Arial" w:hAnsi="Arial" w:cs="Arial"/>
          <w:i/>
          <w:sz w:val="22"/>
          <w:szCs w:val="22"/>
        </w:rPr>
      </w:pPr>
      <w:r w:rsidRPr="001E32A5">
        <w:rPr>
          <w:rFonts w:ascii="Arial" w:hAnsi="Arial" w:cs="Arial"/>
          <w:b/>
          <w:bCs/>
          <w:i/>
          <w:sz w:val="22"/>
          <w:szCs w:val="22"/>
        </w:rPr>
        <w:t xml:space="preserve">“ACTO ADMINISTRATIVO. SU AUTORÍA DEBE DETERMINARSE CON BASE EN EL ANÁLISIS DE TODOS LOS ELEMENTOS DEL DOCUMENTO EN EL QUE CONSTE, PERO FUNDAMENTALMENTE CON LA PARTE RELATIVA A LA IDENTIDAD Y FIRMA DEL FUNCIONARIO EMISOR. </w:t>
      </w:r>
      <w:r w:rsidRPr="001E32A5">
        <w:rPr>
          <w:rFonts w:ascii="Arial" w:hAnsi="Arial" w:cs="Arial"/>
          <w:i/>
          <w:sz w:val="22"/>
          <w:szCs w:val="22"/>
        </w:rPr>
        <w:t>De la interpretación relacionada de los artículos </w:t>
      </w:r>
      <w:hyperlink r:id="rId8" w:history="1">
        <w:r w:rsidRPr="001E32A5">
          <w:rPr>
            <w:rStyle w:val="Hipervnculo"/>
            <w:rFonts w:ascii="Arial" w:hAnsi="Arial" w:cs="Arial"/>
            <w:bCs/>
            <w:i/>
            <w:color w:val="auto"/>
            <w:sz w:val="22"/>
            <w:szCs w:val="22"/>
            <w:u w:val="none"/>
          </w:rPr>
          <w:t>3o. de la Ley Federal de Procedimiento Administrativo</w:t>
        </w:r>
      </w:hyperlink>
      <w:r w:rsidRPr="001E32A5">
        <w:rPr>
          <w:rFonts w:ascii="Arial" w:hAnsi="Arial" w:cs="Arial"/>
          <w:i/>
          <w:sz w:val="22"/>
          <w:szCs w:val="22"/>
        </w:rPr>
        <w:t> y </w:t>
      </w:r>
      <w:hyperlink r:id="rId9" w:history="1">
        <w:r w:rsidRPr="001E32A5">
          <w:rPr>
            <w:rStyle w:val="Hipervnculo"/>
            <w:rFonts w:ascii="Arial" w:hAnsi="Arial" w:cs="Arial"/>
            <w:bCs/>
            <w:i/>
            <w:color w:val="auto"/>
            <w:sz w:val="22"/>
            <w:szCs w:val="22"/>
            <w:u w:val="none"/>
          </w:rPr>
          <w:t>38 del Código Fiscal de la Federación</w:t>
        </w:r>
      </w:hyperlink>
      <w:r w:rsidRPr="001E32A5">
        <w:rPr>
          <w:rFonts w:ascii="Arial" w:hAnsi="Arial" w:cs="Arial"/>
          <w:i/>
          <w:sz w:val="22"/>
          <w:szCs w:val="22"/>
        </w:rPr>
        <w:t xml:space="preserve">, se advierte que los actos administrativos que deban notificarse deben cumplir, entre otros, con los siguientes requisitos: 1. Ser expedidos por el órgano competente a través de servidor público; 2. Adoptar la forma escrita que contenga el fundamento legal de las atribuciones de la autoridad para actuar en la manera y términos propuestos; y, 3. Contener en el texto del propio acto, por regla general, el señalamiento de la autoridad que lo emite, así como su firma autógrafa. Además, se evidencia que el requisito de fundamentación del acto administrativo, traducido en la constatación por escrito de la </w:t>
      </w:r>
      <w:r w:rsidRPr="001E32A5">
        <w:rPr>
          <w:rFonts w:ascii="Arial" w:hAnsi="Arial" w:cs="Arial"/>
          <w:i/>
          <w:sz w:val="22"/>
          <w:szCs w:val="22"/>
        </w:rPr>
        <w:lastRenderedPageBreak/>
        <w:t>designación de la autoridad y en la firma del funcionario emisor, atiende a la necesidad de establecer el cargo de la autoridad emisora, con la finalidad de dar a conocer al gobernado el carácter con el que el funcionario público suscribe el documento correspondiente y para que así esté en aptitud de examinar si su actuación se encuentra dentro de su ámbito de competencia. La especificación del cargo de la autoridad emisora o, en su caso, signante del acto de autoridad, debe atender al cuerpo del propio documento, pero fundamentalmente, a la parte en que conste la firma y nombre del funcionario, pues no debe olvidarse que la firma (como signo distintivo) expresa la voluntariedad del sujeto del acto jurídico para suscribir el documento y aceptar las declaraciones ahí plasmadas. Por tanto, aun cuando exista en el encabezado del propio documento una denominación diferente al cargo que obra en la parte final en el que está la firma del funcionario público emisor, no es dable especificar que el signante es el que obre en el encabezado, ni aun como consecuencia de interpretación, cuando exista claridad con la que se expone tal circunstancia en la parte de la firma; por ende, tomando en consideración la presunción de validez de la que gozan los actos administrativos en términos de lo dispuesto en el artículo </w:t>
      </w:r>
      <w:hyperlink r:id="rId10" w:history="1">
        <w:r w:rsidRPr="001E32A5">
          <w:rPr>
            <w:rStyle w:val="Hipervnculo"/>
            <w:rFonts w:ascii="Arial" w:hAnsi="Arial" w:cs="Arial"/>
            <w:bCs/>
            <w:i/>
            <w:color w:val="auto"/>
            <w:sz w:val="22"/>
            <w:szCs w:val="22"/>
            <w:u w:val="none"/>
          </w:rPr>
          <w:t>8o. de la Ley Federal de Procedimiento Administrativo</w:t>
        </w:r>
      </w:hyperlink>
      <w:r w:rsidRPr="001E32A5">
        <w:rPr>
          <w:rFonts w:ascii="Arial" w:hAnsi="Arial" w:cs="Arial"/>
          <w:i/>
          <w:sz w:val="22"/>
          <w:szCs w:val="22"/>
        </w:rPr>
        <w:t>, debe concluirse que el funcionario emisor del acto, es quien lo firma, salvo prueba en contrario.”</w:t>
      </w:r>
    </w:p>
    <w:p w14:paraId="0818FF4C" w14:textId="33D1A3C0" w:rsidR="00CB5B77" w:rsidRDefault="009205DE" w:rsidP="00AF1EB5">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sz w:val="26"/>
          <w:szCs w:val="26"/>
        </w:rPr>
        <w:tab/>
      </w:r>
      <w:r w:rsidR="00E13E8F">
        <w:rPr>
          <w:rFonts w:ascii="Arial" w:hAnsi="Arial" w:cs="Arial"/>
          <w:sz w:val="26"/>
          <w:szCs w:val="26"/>
        </w:rPr>
        <w:t xml:space="preserve">En conclusión, </w:t>
      </w:r>
      <w:r>
        <w:rPr>
          <w:rFonts w:ascii="Arial" w:hAnsi="Arial" w:cs="Arial"/>
          <w:sz w:val="26"/>
          <w:szCs w:val="26"/>
        </w:rPr>
        <w:t xml:space="preserve">se colige legal lo acordado por la magistrada de conocimiento en el proveído </w:t>
      </w:r>
      <w:r w:rsidR="00E13E8F">
        <w:rPr>
          <w:rFonts w:ascii="Arial" w:hAnsi="Arial" w:cs="Arial"/>
          <w:sz w:val="26"/>
          <w:szCs w:val="26"/>
        </w:rPr>
        <w:t xml:space="preserve">alzado y </w:t>
      </w:r>
      <w:r w:rsidR="00CB5B77">
        <w:rPr>
          <w:rFonts w:ascii="Arial" w:hAnsi="Arial" w:cs="Arial"/>
          <w:sz w:val="26"/>
          <w:szCs w:val="26"/>
        </w:rPr>
        <w:t>se califica como</w:t>
      </w:r>
      <w:r w:rsidR="00CB5B77" w:rsidRPr="00CB5B77">
        <w:rPr>
          <w:rFonts w:ascii="Arial" w:hAnsi="Arial" w:cs="Arial"/>
          <w:b/>
          <w:sz w:val="26"/>
          <w:szCs w:val="26"/>
        </w:rPr>
        <w:t xml:space="preserve"> </w:t>
      </w:r>
      <w:r w:rsidR="003702C7" w:rsidRPr="00CB5B77">
        <w:rPr>
          <w:rFonts w:ascii="Arial" w:hAnsi="Arial" w:cs="Arial"/>
          <w:b/>
          <w:sz w:val="26"/>
          <w:szCs w:val="26"/>
        </w:rPr>
        <w:t>INFUNDADO</w:t>
      </w:r>
      <w:r w:rsidR="00CB5B77">
        <w:rPr>
          <w:rFonts w:ascii="Arial" w:hAnsi="Arial" w:cs="Arial"/>
          <w:sz w:val="26"/>
          <w:szCs w:val="26"/>
        </w:rPr>
        <w:t xml:space="preserve"> el agravio del recurrente. </w:t>
      </w:r>
      <w:r w:rsidR="001E32A5">
        <w:rPr>
          <w:rFonts w:ascii="Arial" w:hAnsi="Arial" w:cs="Arial"/>
          <w:sz w:val="26"/>
          <w:szCs w:val="26"/>
        </w:rPr>
        <w:t xml:space="preserve">- - - - - - - - - - - - - - - - - - - - - - - - - - - - - - - - - - - </w:t>
      </w:r>
    </w:p>
    <w:p w14:paraId="769A10B0" w14:textId="71441FD4" w:rsidR="001B2848" w:rsidRDefault="00CB5B77" w:rsidP="00AF1EB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1B2848">
        <w:rPr>
          <w:rFonts w:ascii="Arial" w:hAnsi="Arial" w:cs="Arial"/>
          <w:sz w:val="26"/>
          <w:szCs w:val="26"/>
        </w:rPr>
        <w:t xml:space="preserve">En mérito de lo anterior, </w:t>
      </w:r>
      <w:r>
        <w:rPr>
          <w:rFonts w:ascii="Arial" w:hAnsi="Arial" w:cs="Arial"/>
          <w:sz w:val="26"/>
          <w:szCs w:val="26"/>
        </w:rPr>
        <w:t xml:space="preserve">y ante lo </w:t>
      </w:r>
      <w:r w:rsidR="003702C7" w:rsidRPr="003702C7">
        <w:rPr>
          <w:rFonts w:ascii="Arial" w:hAnsi="Arial" w:cs="Arial"/>
          <w:b/>
          <w:sz w:val="26"/>
          <w:szCs w:val="26"/>
        </w:rPr>
        <w:t>INFUNDADO</w:t>
      </w:r>
      <w:r>
        <w:rPr>
          <w:rFonts w:ascii="Arial" w:hAnsi="Arial" w:cs="Arial"/>
          <w:sz w:val="26"/>
          <w:szCs w:val="26"/>
        </w:rPr>
        <w:t xml:space="preserve"> del agravio expuesto por el recurrente, lo procedente es </w:t>
      </w:r>
      <w:r w:rsidRPr="00E13E8F">
        <w:rPr>
          <w:rFonts w:ascii="Arial" w:hAnsi="Arial" w:cs="Arial"/>
          <w:b/>
          <w:sz w:val="26"/>
          <w:szCs w:val="26"/>
        </w:rPr>
        <w:t>CONFIRMAR</w:t>
      </w:r>
      <w:r>
        <w:rPr>
          <w:rFonts w:ascii="Arial" w:hAnsi="Arial" w:cs="Arial"/>
          <w:sz w:val="26"/>
          <w:szCs w:val="26"/>
        </w:rPr>
        <w:t xml:space="preserve"> el auto refutado; en consecuencia, </w:t>
      </w:r>
      <w:r w:rsidR="001B2848">
        <w:rPr>
          <w:rFonts w:ascii="Arial" w:hAnsi="Arial" w:cs="Arial"/>
          <w:sz w:val="26"/>
          <w:szCs w:val="26"/>
        </w:rPr>
        <w:t>con fundamento en los artículos 23 y 238 de la Ley de Procedimiento y Justicia Administrativa para el Estado, se:</w:t>
      </w:r>
      <w:r w:rsidR="001E32A5">
        <w:rPr>
          <w:rFonts w:ascii="Arial" w:hAnsi="Arial" w:cs="Arial"/>
          <w:sz w:val="26"/>
          <w:szCs w:val="26"/>
        </w:rPr>
        <w:t xml:space="preserve"> - - </w:t>
      </w:r>
    </w:p>
    <w:p w14:paraId="0F7F20EF" w14:textId="1E80ABAE" w:rsidR="001B2848" w:rsidRPr="00290DA6" w:rsidRDefault="00CB5B77" w:rsidP="00AF1EB5">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1B1F2C8B" w14:textId="59CE9873" w:rsidR="001B2848" w:rsidRPr="00290DA6" w:rsidRDefault="001B2848" w:rsidP="00AF1EB5">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Pr="00290DA6">
        <w:rPr>
          <w:rFonts w:ascii="Arial" w:hAnsi="Arial" w:cs="Arial"/>
          <w:b/>
          <w:color w:val="000000"/>
          <w:sz w:val="26"/>
          <w:szCs w:val="26"/>
          <w:lang w:val="es-MX"/>
        </w:rPr>
        <w:t xml:space="preserve">CONFIRMA </w:t>
      </w:r>
      <w:r w:rsidR="00CB5B77">
        <w:rPr>
          <w:rFonts w:ascii="Arial" w:hAnsi="Arial" w:cs="Arial"/>
          <w:color w:val="000000"/>
          <w:sz w:val="26"/>
          <w:szCs w:val="26"/>
          <w:lang w:val="es-MX"/>
        </w:rPr>
        <w:t>el acuerdo de uno de abril de dos mil veintidós</w:t>
      </w:r>
      <w:r w:rsidRPr="00290DA6">
        <w:rPr>
          <w:rFonts w:ascii="Arial" w:hAnsi="Arial" w:cs="Arial"/>
          <w:color w:val="000000"/>
          <w:sz w:val="26"/>
          <w:szCs w:val="26"/>
          <w:lang w:val="es-MX"/>
        </w:rPr>
        <w:t>, por las razones expuestas en el con</w:t>
      </w:r>
      <w:r w:rsidR="00CB5B77">
        <w:rPr>
          <w:rFonts w:ascii="Arial" w:hAnsi="Arial" w:cs="Arial"/>
          <w:color w:val="000000"/>
          <w:sz w:val="26"/>
          <w:szCs w:val="26"/>
          <w:lang w:val="es-MX"/>
        </w:rPr>
        <w:t xml:space="preserve">siderando que antecede.- </w:t>
      </w:r>
    </w:p>
    <w:p w14:paraId="15FCA16C" w14:textId="3F812633" w:rsidR="001B2848" w:rsidRPr="00290DA6" w:rsidRDefault="001B2848" w:rsidP="00AF1EB5">
      <w:pPr>
        <w:pStyle w:val="Sinespaciado"/>
        <w:spacing w:before="240" w:line="360" w:lineRule="auto"/>
        <w:ind w:firstLine="708"/>
        <w:jc w:val="both"/>
        <w:rPr>
          <w:rFonts w:ascii="Arial" w:hAnsi="Arial" w:cs="Arial"/>
          <w:sz w:val="26"/>
          <w:szCs w:val="26"/>
        </w:rPr>
      </w:pPr>
      <w:r w:rsidRPr="00290DA6">
        <w:rPr>
          <w:rFonts w:ascii="Arial" w:hAnsi="Arial" w:cs="Arial"/>
          <w:b/>
          <w:sz w:val="26"/>
          <w:szCs w:val="26"/>
        </w:rPr>
        <w:t>SEGUNDO</w:t>
      </w:r>
      <w:r w:rsidRPr="004A204A">
        <w:rPr>
          <w:rFonts w:ascii="Arial" w:hAnsi="Arial" w:cs="Arial"/>
          <w:bCs/>
          <w:sz w:val="26"/>
          <w:szCs w:val="26"/>
        </w:rPr>
        <w:t>.</w:t>
      </w:r>
      <w:r w:rsidR="001E32A5">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remítase copia certificada de la presente resolución a la Sala </w:t>
      </w:r>
      <w:r w:rsidR="00802898">
        <w:rPr>
          <w:rFonts w:ascii="Arial" w:hAnsi="Arial" w:cs="Arial"/>
          <w:sz w:val="26"/>
          <w:szCs w:val="26"/>
        </w:rPr>
        <w:t xml:space="preserve">de origen de este Tribunal </w:t>
      </w:r>
      <w:r w:rsidRPr="00290DA6">
        <w:rPr>
          <w:rFonts w:ascii="Arial" w:hAnsi="Arial" w:cs="Arial"/>
          <w:sz w:val="26"/>
          <w:szCs w:val="26"/>
        </w:rPr>
        <w:t xml:space="preserve"> y en su oportunidad archívese el presente cuaderno de revisión como asunto concluido.- - - - - - - - - - - - - - - - - - - - </w:t>
      </w:r>
      <w:r w:rsidR="00300B7F">
        <w:rPr>
          <w:rFonts w:ascii="Arial" w:hAnsi="Arial" w:cs="Arial"/>
          <w:sz w:val="26"/>
          <w:szCs w:val="26"/>
        </w:rPr>
        <w:t xml:space="preserve">- - - - - - - - - - - - - - - - - - - - </w:t>
      </w:r>
    </w:p>
    <w:p w14:paraId="17C9664E" w14:textId="77777777" w:rsidR="001B2848" w:rsidRDefault="001B2848" w:rsidP="001064BF">
      <w:pPr>
        <w:spacing w:after="0"/>
        <w:ind w:firstLine="708"/>
        <w:jc w:val="both"/>
        <w:rPr>
          <w:rFonts w:ascii="Arial" w:hAnsi="Arial" w:cs="Arial"/>
          <w:sz w:val="26"/>
          <w:szCs w:val="26"/>
        </w:rPr>
      </w:pPr>
    </w:p>
    <w:p w14:paraId="063C6FAF" w14:textId="4188E9BD" w:rsidR="00A12D65" w:rsidRDefault="00A12D65" w:rsidP="00A12D65">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Elías Cortés López, quienes actúan con el Licenciado Juan Edy García Coronado, secretario General de Acuerdos de este Tribunal, que autoriza y da fe. - - - - - - - - - - - - - - - </w:t>
      </w:r>
    </w:p>
    <w:p w14:paraId="22226C5A" w14:textId="77777777" w:rsidR="00781216" w:rsidRDefault="00781216" w:rsidP="00781216">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w:t>
      </w:r>
      <w:bookmarkStart w:id="0" w:name="_GoBack"/>
      <w:bookmarkEnd w:id="0"/>
      <w:r>
        <w:rPr>
          <w:rFonts w:ascii="Arial" w:eastAsiaTheme="minorHAnsi" w:hAnsi="Arial" w:cs="Arial"/>
          <w:b/>
          <w:sz w:val="16"/>
          <w:szCs w:val="16"/>
          <w:lang w:eastAsia="en-US"/>
        </w:rPr>
        <w:t>SOLUCIÓN DEL RECURSO DE REVISIÓN 0108/2022.</w:t>
      </w:r>
    </w:p>
    <w:p w14:paraId="63F9B648" w14:textId="291F13E4" w:rsidR="00896EE1" w:rsidRDefault="00896EE1" w:rsidP="00A12D65">
      <w:pPr>
        <w:tabs>
          <w:tab w:val="center" w:pos="4135"/>
          <w:tab w:val="left" w:pos="7515"/>
        </w:tabs>
        <w:spacing w:line="360" w:lineRule="auto"/>
        <w:jc w:val="center"/>
        <w:rPr>
          <w:rFonts w:ascii="Arial" w:hAnsi="Arial" w:cs="Arial"/>
          <w:sz w:val="26"/>
          <w:szCs w:val="26"/>
        </w:rPr>
      </w:pPr>
    </w:p>
    <w:p w14:paraId="284AE899" w14:textId="77777777" w:rsidR="001E32A5" w:rsidRDefault="001E32A5" w:rsidP="00A12D65">
      <w:pPr>
        <w:tabs>
          <w:tab w:val="center" w:pos="4135"/>
          <w:tab w:val="left" w:pos="7515"/>
        </w:tabs>
        <w:spacing w:line="360" w:lineRule="auto"/>
        <w:jc w:val="center"/>
        <w:rPr>
          <w:rFonts w:ascii="Arial" w:hAnsi="Arial" w:cs="Arial"/>
          <w:sz w:val="26"/>
          <w:szCs w:val="26"/>
        </w:rPr>
      </w:pPr>
    </w:p>
    <w:p w14:paraId="7DD2C3CA" w14:textId="77777777" w:rsidR="00896EE1" w:rsidRDefault="00896EE1" w:rsidP="00A12D65">
      <w:pPr>
        <w:tabs>
          <w:tab w:val="center" w:pos="4135"/>
          <w:tab w:val="left" w:pos="7515"/>
        </w:tabs>
        <w:spacing w:line="360" w:lineRule="auto"/>
        <w:jc w:val="center"/>
        <w:rPr>
          <w:rFonts w:ascii="Arial" w:hAnsi="Arial" w:cs="Arial"/>
          <w:sz w:val="26"/>
          <w:szCs w:val="26"/>
        </w:rPr>
      </w:pPr>
    </w:p>
    <w:p w14:paraId="57953E8D" w14:textId="77777777" w:rsidR="00A12D65" w:rsidRPr="000824E8" w:rsidRDefault="00A12D65" w:rsidP="001E32A5">
      <w:pPr>
        <w:tabs>
          <w:tab w:val="center" w:pos="4135"/>
          <w:tab w:val="left" w:pos="7515"/>
        </w:tabs>
        <w:spacing w:after="0" w:line="240" w:lineRule="auto"/>
        <w:jc w:val="center"/>
        <w:rPr>
          <w:rFonts w:ascii="Arial" w:hAnsi="Arial" w:cs="Arial"/>
          <w:sz w:val="26"/>
          <w:szCs w:val="26"/>
        </w:rPr>
      </w:pPr>
      <w:r w:rsidRPr="000824E8">
        <w:rPr>
          <w:rFonts w:ascii="Arial" w:hAnsi="Arial" w:cs="Arial"/>
          <w:sz w:val="26"/>
          <w:szCs w:val="26"/>
        </w:rPr>
        <w:t>MAGISTRADO MANUEL VELASCO ALCÁNTARA</w:t>
      </w:r>
    </w:p>
    <w:p w14:paraId="138D86FC" w14:textId="77777777" w:rsidR="00A12D65" w:rsidRDefault="00A12D65" w:rsidP="001E32A5">
      <w:pPr>
        <w:tabs>
          <w:tab w:val="center" w:pos="4135"/>
          <w:tab w:val="left" w:pos="7515"/>
        </w:tabs>
        <w:spacing w:after="0" w:line="240" w:lineRule="auto"/>
        <w:jc w:val="center"/>
        <w:rPr>
          <w:rFonts w:ascii="Arial" w:hAnsi="Arial" w:cs="Arial"/>
          <w:sz w:val="26"/>
          <w:szCs w:val="26"/>
        </w:rPr>
      </w:pPr>
      <w:r w:rsidRPr="000824E8">
        <w:rPr>
          <w:rFonts w:ascii="Arial" w:hAnsi="Arial" w:cs="Arial"/>
          <w:sz w:val="26"/>
          <w:szCs w:val="26"/>
        </w:rPr>
        <w:t>PRESIDENTE</w:t>
      </w:r>
    </w:p>
    <w:p w14:paraId="4AF2DF9E" w14:textId="627995A0" w:rsidR="001E32A5" w:rsidRDefault="001E32A5" w:rsidP="00A12D65">
      <w:pPr>
        <w:tabs>
          <w:tab w:val="center" w:pos="4135"/>
          <w:tab w:val="left" w:pos="7515"/>
        </w:tabs>
        <w:spacing w:line="360" w:lineRule="auto"/>
        <w:jc w:val="center"/>
        <w:rPr>
          <w:rFonts w:ascii="Arial" w:hAnsi="Arial" w:cs="Arial"/>
          <w:sz w:val="26"/>
          <w:szCs w:val="26"/>
        </w:rPr>
      </w:pPr>
    </w:p>
    <w:p w14:paraId="782335AF" w14:textId="79CF7574" w:rsidR="001E32A5" w:rsidRDefault="001E32A5" w:rsidP="00A12D65">
      <w:pPr>
        <w:tabs>
          <w:tab w:val="center" w:pos="4135"/>
          <w:tab w:val="left" w:pos="7515"/>
        </w:tabs>
        <w:spacing w:line="360" w:lineRule="auto"/>
        <w:jc w:val="center"/>
        <w:rPr>
          <w:rFonts w:ascii="Arial" w:hAnsi="Arial" w:cs="Arial"/>
          <w:sz w:val="26"/>
          <w:szCs w:val="26"/>
        </w:rPr>
      </w:pPr>
    </w:p>
    <w:p w14:paraId="26D9DF26" w14:textId="77777777" w:rsidR="001E32A5" w:rsidRDefault="001E32A5" w:rsidP="00A12D65">
      <w:pPr>
        <w:tabs>
          <w:tab w:val="center" w:pos="4135"/>
          <w:tab w:val="left" w:pos="7515"/>
        </w:tabs>
        <w:spacing w:line="360" w:lineRule="auto"/>
        <w:jc w:val="center"/>
        <w:rPr>
          <w:rFonts w:ascii="Arial" w:hAnsi="Arial" w:cs="Arial"/>
          <w:sz w:val="26"/>
          <w:szCs w:val="26"/>
        </w:rPr>
      </w:pPr>
    </w:p>
    <w:p w14:paraId="4AE25FCC" w14:textId="77777777" w:rsidR="00A12D65" w:rsidRDefault="00A12D65" w:rsidP="00A12D65">
      <w:pPr>
        <w:tabs>
          <w:tab w:val="center" w:pos="4135"/>
          <w:tab w:val="left" w:pos="7515"/>
        </w:tabs>
        <w:spacing w:line="360" w:lineRule="auto"/>
        <w:jc w:val="center"/>
        <w:rPr>
          <w:rFonts w:ascii="Arial" w:hAnsi="Arial" w:cs="Arial"/>
          <w:sz w:val="26"/>
          <w:szCs w:val="26"/>
        </w:rPr>
      </w:pPr>
      <w:r w:rsidRPr="000824E8">
        <w:rPr>
          <w:rFonts w:ascii="Arial" w:hAnsi="Arial" w:cs="Arial"/>
          <w:sz w:val="26"/>
          <w:szCs w:val="26"/>
        </w:rPr>
        <w:t>MAGISTRADO RAÚL PALOMARES PALOMINO</w:t>
      </w:r>
    </w:p>
    <w:p w14:paraId="6B03BAF5" w14:textId="09284ADC" w:rsidR="001E32A5" w:rsidRDefault="001E32A5" w:rsidP="00A12D65">
      <w:pPr>
        <w:tabs>
          <w:tab w:val="left" w:pos="1925"/>
          <w:tab w:val="center" w:pos="4135"/>
        </w:tabs>
        <w:jc w:val="center"/>
        <w:rPr>
          <w:rFonts w:ascii="Arial" w:hAnsi="Arial" w:cs="Arial"/>
          <w:sz w:val="26"/>
          <w:szCs w:val="26"/>
        </w:rPr>
      </w:pPr>
    </w:p>
    <w:p w14:paraId="06AC5FFE" w14:textId="0BDA865F" w:rsidR="001E32A5" w:rsidRDefault="001E32A5" w:rsidP="00A12D65">
      <w:pPr>
        <w:tabs>
          <w:tab w:val="left" w:pos="1925"/>
          <w:tab w:val="center" w:pos="4135"/>
        </w:tabs>
        <w:jc w:val="center"/>
        <w:rPr>
          <w:rFonts w:ascii="Arial" w:hAnsi="Arial" w:cs="Arial"/>
          <w:sz w:val="26"/>
          <w:szCs w:val="26"/>
        </w:rPr>
      </w:pPr>
    </w:p>
    <w:p w14:paraId="63DB3E61" w14:textId="77777777" w:rsidR="001E32A5" w:rsidRDefault="001E32A5" w:rsidP="00A12D65">
      <w:pPr>
        <w:tabs>
          <w:tab w:val="left" w:pos="1925"/>
          <w:tab w:val="center" w:pos="4135"/>
        </w:tabs>
        <w:jc w:val="center"/>
        <w:rPr>
          <w:rFonts w:ascii="Arial" w:hAnsi="Arial" w:cs="Arial"/>
          <w:sz w:val="26"/>
          <w:szCs w:val="26"/>
        </w:rPr>
      </w:pPr>
    </w:p>
    <w:p w14:paraId="3B6A92E9" w14:textId="77777777" w:rsidR="00A12D65" w:rsidRDefault="00A12D65" w:rsidP="00A12D65">
      <w:pPr>
        <w:tabs>
          <w:tab w:val="left" w:pos="1925"/>
          <w:tab w:val="center" w:pos="4135"/>
        </w:tabs>
        <w:jc w:val="center"/>
        <w:rPr>
          <w:rFonts w:ascii="Arial" w:hAnsi="Arial" w:cs="Arial"/>
          <w:sz w:val="26"/>
          <w:szCs w:val="26"/>
        </w:rPr>
      </w:pPr>
      <w:r w:rsidRPr="000824E8">
        <w:rPr>
          <w:rFonts w:ascii="Arial" w:hAnsi="Arial" w:cs="Arial"/>
          <w:sz w:val="26"/>
          <w:szCs w:val="26"/>
        </w:rPr>
        <w:t>MAGISTRADA GLORIA DEL CARMEN CAMACHO MEZA</w:t>
      </w:r>
    </w:p>
    <w:p w14:paraId="198BE3AF" w14:textId="26AA7D3A" w:rsidR="001E32A5" w:rsidRDefault="001E32A5" w:rsidP="00A12D65">
      <w:pPr>
        <w:tabs>
          <w:tab w:val="left" w:pos="1925"/>
          <w:tab w:val="center" w:pos="4135"/>
        </w:tabs>
        <w:jc w:val="center"/>
        <w:rPr>
          <w:rFonts w:ascii="Arial" w:hAnsi="Arial" w:cs="Arial"/>
          <w:sz w:val="26"/>
          <w:szCs w:val="26"/>
        </w:rPr>
      </w:pPr>
    </w:p>
    <w:p w14:paraId="7592ECF0" w14:textId="2098AF59" w:rsidR="001E32A5" w:rsidRDefault="001E32A5" w:rsidP="00A12D65">
      <w:pPr>
        <w:tabs>
          <w:tab w:val="left" w:pos="1925"/>
          <w:tab w:val="center" w:pos="4135"/>
        </w:tabs>
        <w:jc w:val="center"/>
        <w:rPr>
          <w:rFonts w:ascii="Arial" w:hAnsi="Arial" w:cs="Arial"/>
          <w:sz w:val="26"/>
          <w:szCs w:val="26"/>
        </w:rPr>
      </w:pPr>
    </w:p>
    <w:p w14:paraId="1C8B9C10" w14:textId="32EEC42A" w:rsidR="001E32A5" w:rsidRDefault="001E32A5" w:rsidP="00A12D65">
      <w:pPr>
        <w:tabs>
          <w:tab w:val="left" w:pos="1925"/>
          <w:tab w:val="center" w:pos="4135"/>
        </w:tabs>
        <w:jc w:val="center"/>
        <w:rPr>
          <w:rFonts w:ascii="Arial" w:hAnsi="Arial" w:cs="Arial"/>
          <w:sz w:val="26"/>
          <w:szCs w:val="26"/>
        </w:rPr>
      </w:pPr>
    </w:p>
    <w:p w14:paraId="417E3301" w14:textId="77777777" w:rsidR="001E32A5" w:rsidRDefault="001E32A5" w:rsidP="00A12D65">
      <w:pPr>
        <w:tabs>
          <w:tab w:val="left" w:pos="1925"/>
          <w:tab w:val="center" w:pos="4135"/>
        </w:tabs>
        <w:jc w:val="center"/>
        <w:rPr>
          <w:rFonts w:ascii="Arial" w:hAnsi="Arial" w:cs="Arial"/>
          <w:sz w:val="26"/>
          <w:szCs w:val="26"/>
        </w:rPr>
      </w:pPr>
    </w:p>
    <w:p w14:paraId="5638EF02" w14:textId="77777777" w:rsidR="00A12D65" w:rsidRDefault="00A12D65" w:rsidP="00A12D65">
      <w:pPr>
        <w:tabs>
          <w:tab w:val="left" w:pos="1925"/>
          <w:tab w:val="center" w:pos="4135"/>
        </w:tabs>
        <w:jc w:val="center"/>
        <w:rPr>
          <w:rFonts w:ascii="Arial" w:hAnsi="Arial" w:cs="Arial"/>
          <w:sz w:val="26"/>
          <w:szCs w:val="26"/>
        </w:rPr>
      </w:pPr>
      <w:r w:rsidRPr="000824E8">
        <w:rPr>
          <w:rFonts w:ascii="Arial" w:hAnsi="Arial" w:cs="Arial"/>
          <w:sz w:val="26"/>
          <w:szCs w:val="26"/>
        </w:rPr>
        <w:t>MAGISTRADO PAULO JOSÉ LUIS TAPIA PALACIOS</w:t>
      </w:r>
    </w:p>
    <w:p w14:paraId="4F7D10A1" w14:textId="0BF3DC77" w:rsidR="001E32A5" w:rsidRDefault="001E32A5" w:rsidP="00A12D65">
      <w:pPr>
        <w:tabs>
          <w:tab w:val="left" w:pos="1925"/>
          <w:tab w:val="center" w:pos="4135"/>
        </w:tabs>
        <w:jc w:val="center"/>
        <w:rPr>
          <w:rFonts w:ascii="Arial" w:hAnsi="Arial" w:cs="Arial"/>
          <w:sz w:val="26"/>
          <w:szCs w:val="26"/>
        </w:rPr>
      </w:pPr>
    </w:p>
    <w:p w14:paraId="255D6AE4" w14:textId="5D5D1E6C" w:rsidR="001E32A5" w:rsidRDefault="001E32A5" w:rsidP="00A12D65">
      <w:pPr>
        <w:tabs>
          <w:tab w:val="left" w:pos="1925"/>
          <w:tab w:val="center" w:pos="4135"/>
        </w:tabs>
        <w:jc w:val="center"/>
        <w:rPr>
          <w:rFonts w:ascii="Arial" w:hAnsi="Arial" w:cs="Arial"/>
          <w:sz w:val="26"/>
          <w:szCs w:val="26"/>
        </w:rPr>
      </w:pPr>
    </w:p>
    <w:p w14:paraId="3A751390" w14:textId="387C4DE2" w:rsidR="001E32A5" w:rsidRDefault="001E32A5" w:rsidP="00A12D65">
      <w:pPr>
        <w:tabs>
          <w:tab w:val="left" w:pos="1925"/>
          <w:tab w:val="center" w:pos="4135"/>
        </w:tabs>
        <w:jc w:val="center"/>
        <w:rPr>
          <w:rFonts w:ascii="Arial" w:hAnsi="Arial" w:cs="Arial"/>
          <w:sz w:val="26"/>
          <w:szCs w:val="26"/>
        </w:rPr>
      </w:pPr>
    </w:p>
    <w:p w14:paraId="565BF9B1" w14:textId="77777777" w:rsidR="001E32A5" w:rsidRDefault="001E32A5" w:rsidP="00A12D65">
      <w:pPr>
        <w:tabs>
          <w:tab w:val="left" w:pos="1925"/>
          <w:tab w:val="center" w:pos="4135"/>
        </w:tabs>
        <w:jc w:val="center"/>
        <w:rPr>
          <w:rFonts w:ascii="Arial" w:hAnsi="Arial" w:cs="Arial"/>
          <w:sz w:val="26"/>
          <w:szCs w:val="26"/>
        </w:rPr>
      </w:pPr>
    </w:p>
    <w:p w14:paraId="72297084" w14:textId="77777777" w:rsidR="00A12D65" w:rsidRDefault="00A12D65" w:rsidP="00A12D65">
      <w:pPr>
        <w:tabs>
          <w:tab w:val="left" w:pos="1925"/>
          <w:tab w:val="center" w:pos="4135"/>
        </w:tabs>
        <w:jc w:val="center"/>
        <w:rPr>
          <w:rFonts w:ascii="Arial" w:hAnsi="Arial" w:cs="Arial"/>
          <w:sz w:val="26"/>
          <w:szCs w:val="26"/>
        </w:rPr>
      </w:pPr>
      <w:r w:rsidRPr="0056097D">
        <w:rPr>
          <w:rFonts w:ascii="Arial" w:hAnsi="Arial" w:cs="Arial"/>
          <w:sz w:val="26"/>
          <w:szCs w:val="26"/>
        </w:rPr>
        <w:t>MAGISTRADO ELÍAS CORTÉS LÓPEZ</w:t>
      </w:r>
    </w:p>
    <w:p w14:paraId="3ACE6B58" w14:textId="2186E9D2" w:rsidR="00A12D65" w:rsidRDefault="00A12D65" w:rsidP="00A12D65">
      <w:pPr>
        <w:tabs>
          <w:tab w:val="left" w:pos="1925"/>
          <w:tab w:val="center" w:pos="4135"/>
        </w:tabs>
        <w:jc w:val="center"/>
        <w:rPr>
          <w:rFonts w:ascii="Arial" w:hAnsi="Arial" w:cs="Arial"/>
          <w:sz w:val="26"/>
          <w:szCs w:val="26"/>
        </w:rPr>
      </w:pPr>
    </w:p>
    <w:p w14:paraId="4FC4F40E" w14:textId="77777777" w:rsidR="001E32A5" w:rsidRDefault="001E32A5" w:rsidP="00A12D65">
      <w:pPr>
        <w:tabs>
          <w:tab w:val="left" w:pos="1925"/>
          <w:tab w:val="center" w:pos="4135"/>
        </w:tabs>
        <w:jc w:val="center"/>
        <w:rPr>
          <w:rFonts w:ascii="Arial" w:hAnsi="Arial" w:cs="Arial"/>
          <w:sz w:val="26"/>
          <w:szCs w:val="26"/>
        </w:rPr>
      </w:pPr>
    </w:p>
    <w:p w14:paraId="77209626" w14:textId="77777777" w:rsidR="00A12D65" w:rsidRDefault="00A12D65" w:rsidP="00A12D65">
      <w:pPr>
        <w:tabs>
          <w:tab w:val="left" w:pos="1925"/>
          <w:tab w:val="center" w:pos="4135"/>
        </w:tabs>
        <w:jc w:val="center"/>
        <w:rPr>
          <w:rFonts w:ascii="Arial" w:hAnsi="Arial" w:cs="Arial"/>
          <w:sz w:val="26"/>
          <w:szCs w:val="26"/>
        </w:rPr>
      </w:pPr>
    </w:p>
    <w:p w14:paraId="382D2AEA" w14:textId="77777777" w:rsidR="00A12D65" w:rsidRPr="0056097D" w:rsidRDefault="00A12D65" w:rsidP="00A12D65">
      <w:pPr>
        <w:tabs>
          <w:tab w:val="left" w:pos="1925"/>
          <w:tab w:val="center" w:pos="4135"/>
        </w:tabs>
        <w:jc w:val="center"/>
        <w:rPr>
          <w:rFonts w:ascii="Arial" w:hAnsi="Arial" w:cs="Arial"/>
          <w:sz w:val="26"/>
          <w:szCs w:val="26"/>
        </w:rPr>
      </w:pPr>
    </w:p>
    <w:p w14:paraId="1BF8DE52" w14:textId="77777777" w:rsidR="00A12D65" w:rsidRPr="000824E8" w:rsidRDefault="00A12D65" w:rsidP="001E32A5">
      <w:pPr>
        <w:spacing w:after="0" w:line="240" w:lineRule="auto"/>
        <w:jc w:val="center"/>
        <w:rPr>
          <w:rFonts w:ascii="Arial" w:hAnsi="Arial" w:cs="Arial"/>
          <w:sz w:val="26"/>
          <w:szCs w:val="26"/>
        </w:rPr>
      </w:pPr>
      <w:r w:rsidRPr="000824E8">
        <w:rPr>
          <w:rFonts w:ascii="Arial" w:hAnsi="Arial" w:cs="Arial"/>
          <w:sz w:val="26"/>
          <w:szCs w:val="26"/>
        </w:rPr>
        <w:t>LIC. JUAN EDY GARCÍA CORONADO</w:t>
      </w:r>
    </w:p>
    <w:p w14:paraId="3575B0FA" w14:textId="77777777" w:rsidR="00A12D65" w:rsidRPr="0028631B" w:rsidRDefault="00A12D65" w:rsidP="001E32A5">
      <w:pPr>
        <w:spacing w:after="0" w:line="240" w:lineRule="auto"/>
        <w:jc w:val="center"/>
        <w:rPr>
          <w:rFonts w:ascii="Arial" w:hAnsi="Arial" w:cs="Arial"/>
          <w:sz w:val="26"/>
          <w:szCs w:val="26"/>
        </w:rPr>
      </w:pPr>
      <w:r w:rsidRPr="000824E8">
        <w:rPr>
          <w:rFonts w:ascii="Arial" w:hAnsi="Arial" w:cs="Arial"/>
          <w:sz w:val="26"/>
          <w:szCs w:val="26"/>
        </w:rPr>
        <w:t>SECRETARIO GENERA</w:t>
      </w:r>
      <w:r>
        <w:rPr>
          <w:rFonts w:ascii="Arial" w:hAnsi="Arial" w:cs="Arial"/>
          <w:sz w:val="26"/>
          <w:szCs w:val="26"/>
        </w:rPr>
        <w:t>L</w:t>
      </w:r>
      <w:r w:rsidRPr="000824E8">
        <w:rPr>
          <w:rFonts w:ascii="Arial" w:hAnsi="Arial" w:cs="Arial"/>
          <w:sz w:val="26"/>
          <w:szCs w:val="26"/>
        </w:rPr>
        <w:t xml:space="preserve"> DE ACUERDOS</w:t>
      </w:r>
    </w:p>
    <w:p w14:paraId="5BE8A315" w14:textId="77777777" w:rsidR="00216377" w:rsidRDefault="00216377" w:rsidP="00B16301">
      <w:pPr>
        <w:jc w:val="center"/>
        <w:rPr>
          <w:sz w:val="26"/>
          <w:szCs w:val="26"/>
        </w:rPr>
      </w:pPr>
    </w:p>
    <w:p w14:paraId="06C5520C" w14:textId="77777777" w:rsidR="00216377" w:rsidRPr="00E5261F" w:rsidRDefault="00216377" w:rsidP="00B16301">
      <w:pPr>
        <w:jc w:val="center"/>
        <w:rPr>
          <w:sz w:val="26"/>
          <w:szCs w:val="26"/>
        </w:rPr>
      </w:pPr>
    </w:p>
    <w:sectPr w:rsidR="00216377" w:rsidRPr="00E5261F" w:rsidSect="001E32A5">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B6232" w14:textId="77777777" w:rsidR="006003F3" w:rsidRDefault="006003F3">
      <w:pPr>
        <w:spacing w:after="0" w:line="240" w:lineRule="auto"/>
      </w:pPr>
      <w:r>
        <w:separator/>
      </w:r>
    </w:p>
  </w:endnote>
  <w:endnote w:type="continuationSeparator" w:id="0">
    <w:p w14:paraId="2B50A61B" w14:textId="77777777" w:rsidR="006003F3" w:rsidRDefault="00600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B9EBA" w14:textId="77777777" w:rsidR="006003F3" w:rsidRDefault="006003F3">
      <w:pPr>
        <w:spacing w:after="0" w:line="240" w:lineRule="auto"/>
      </w:pPr>
      <w:r>
        <w:separator/>
      </w:r>
    </w:p>
  </w:footnote>
  <w:footnote w:type="continuationSeparator" w:id="0">
    <w:p w14:paraId="11ED78A7" w14:textId="77777777" w:rsidR="006003F3" w:rsidRDefault="00600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78121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81216">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78121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81216">
          <w:rPr>
            <w:noProof/>
            <w:lang w:val="es-ES"/>
          </w:rPr>
          <w:t>5</w:t>
        </w:r>
        <w:r w:rsidR="000F5C41">
          <w:fldChar w:fldCharType="end"/>
        </w:r>
      </w:sdtContent>
    </w:sdt>
  </w:p>
  <w:p w14:paraId="51E22156" w14:textId="5324981A" w:rsidR="00655BA3" w:rsidRDefault="0078121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EC51D9C" wp14:editId="79086C03">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B0DB5E0" w14:textId="77777777" w:rsidR="00781216" w:rsidRDefault="00781216" w:rsidP="0078121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C51D9C"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2B0DB5E0" w14:textId="77777777" w:rsidR="00781216" w:rsidRDefault="00781216" w:rsidP="0078121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8121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87D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AB"/>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5E5"/>
    <w:rsid w:val="0010266A"/>
    <w:rsid w:val="00102A5D"/>
    <w:rsid w:val="00102AFD"/>
    <w:rsid w:val="001041F6"/>
    <w:rsid w:val="0010644A"/>
    <w:rsid w:val="001064BF"/>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3CE"/>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1DE"/>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1E8"/>
    <w:rsid w:val="001B782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642"/>
    <w:rsid w:val="001D3B81"/>
    <w:rsid w:val="001D40CC"/>
    <w:rsid w:val="001D4D61"/>
    <w:rsid w:val="001D4D8C"/>
    <w:rsid w:val="001D5282"/>
    <w:rsid w:val="001D529D"/>
    <w:rsid w:val="001D577C"/>
    <w:rsid w:val="001D694C"/>
    <w:rsid w:val="001D754A"/>
    <w:rsid w:val="001E288A"/>
    <w:rsid w:val="001E2A02"/>
    <w:rsid w:val="001E2B84"/>
    <w:rsid w:val="001E32A5"/>
    <w:rsid w:val="001E338B"/>
    <w:rsid w:val="001E3B11"/>
    <w:rsid w:val="001E4C02"/>
    <w:rsid w:val="001E65E8"/>
    <w:rsid w:val="001E6AE5"/>
    <w:rsid w:val="001E7020"/>
    <w:rsid w:val="001E71FD"/>
    <w:rsid w:val="001E77A9"/>
    <w:rsid w:val="001E7BD1"/>
    <w:rsid w:val="001F2154"/>
    <w:rsid w:val="001F287C"/>
    <w:rsid w:val="001F2D73"/>
    <w:rsid w:val="001F3F47"/>
    <w:rsid w:val="001F4A0B"/>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59"/>
    <w:rsid w:val="00243E9B"/>
    <w:rsid w:val="0024401A"/>
    <w:rsid w:val="0024497C"/>
    <w:rsid w:val="002449D8"/>
    <w:rsid w:val="002450A8"/>
    <w:rsid w:val="0024549A"/>
    <w:rsid w:val="002458C0"/>
    <w:rsid w:val="00245F41"/>
    <w:rsid w:val="002466CD"/>
    <w:rsid w:val="0024672A"/>
    <w:rsid w:val="00246915"/>
    <w:rsid w:val="00246D4A"/>
    <w:rsid w:val="002476CF"/>
    <w:rsid w:val="00247875"/>
    <w:rsid w:val="00247916"/>
    <w:rsid w:val="00247B10"/>
    <w:rsid w:val="00247D11"/>
    <w:rsid w:val="00247E15"/>
    <w:rsid w:val="00247ECF"/>
    <w:rsid w:val="00250E2D"/>
    <w:rsid w:val="00252528"/>
    <w:rsid w:val="002530F3"/>
    <w:rsid w:val="00253130"/>
    <w:rsid w:val="00253A1C"/>
    <w:rsid w:val="00253E8C"/>
    <w:rsid w:val="002541B3"/>
    <w:rsid w:val="00256B3C"/>
    <w:rsid w:val="00256E7D"/>
    <w:rsid w:val="00256F27"/>
    <w:rsid w:val="0025762F"/>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A06"/>
    <w:rsid w:val="002748AA"/>
    <w:rsid w:val="00275418"/>
    <w:rsid w:val="002805AC"/>
    <w:rsid w:val="00280919"/>
    <w:rsid w:val="00281661"/>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6C"/>
    <w:rsid w:val="002F6EC3"/>
    <w:rsid w:val="002F7173"/>
    <w:rsid w:val="002F7484"/>
    <w:rsid w:val="002F77C3"/>
    <w:rsid w:val="00300B7F"/>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040"/>
    <w:rsid w:val="003448FF"/>
    <w:rsid w:val="00345946"/>
    <w:rsid w:val="00345C53"/>
    <w:rsid w:val="00346754"/>
    <w:rsid w:val="00347AAB"/>
    <w:rsid w:val="00347FD3"/>
    <w:rsid w:val="0035006A"/>
    <w:rsid w:val="003509B6"/>
    <w:rsid w:val="00350B13"/>
    <w:rsid w:val="00352CC2"/>
    <w:rsid w:val="00352DE7"/>
    <w:rsid w:val="0035300A"/>
    <w:rsid w:val="0035347E"/>
    <w:rsid w:val="00354920"/>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2C7"/>
    <w:rsid w:val="00370629"/>
    <w:rsid w:val="003708D3"/>
    <w:rsid w:val="00371249"/>
    <w:rsid w:val="00371C01"/>
    <w:rsid w:val="003726E1"/>
    <w:rsid w:val="00374012"/>
    <w:rsid w:val="003743D7"/>
    <w:rsid w:val="003749C0"/>
    <w:rsid w:val="003750D6"/>
    <w:rsid w:val="003752B5"/>
    <w:rsid w:val="0037599C"/>
    <w:rsid w:val="00375FDD"/>
    <w:rsid w:val="003763CE"/>
    <w:rsid w:val="00376819"/>
    <w:rsid w:val="0037725F"/>
    <w:rsid w:val="003804A7"/>
    <w:rsid w:val="00381257"/>
    <w:rsid w:val="00381422"/>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929"/>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86D"/>
    <w:rsid w:val="00414CF1"/>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0D57"/>
    <w:rsid w:val="004515BE"/>
    <w:rsid w:val="004519CB"/>
    <w:rsid w:val="00452B43"/>
    <w:rsid w:val="00454957"/>
    <w:rsid w:val="00454E7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1D6"/>
    <w:rsid w:val="00494F0A"/>
    <w:rsid w:val="00495547"/>
    <w:rsid w:val="004961AD"/>
    <w:rsid w:val="00496339"/>
    <w:rsid w:val="004967A0"/>
    <w:rsid w:val="00496C40"/>
    <w:rsid w:val="00497059"/>
    <w:rsid w:val="00497082"/>
    <w:rsid w:val="004973EC"/>
    <w:rsid w:val="00497B15"/>
    <w:rsid w:val="004A0617"/>
    <w:rsid w:val="004A1A63"/>
    <w:rsid w:val="004A204A"/>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6A51"/>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AB3"/>
    <w:rsid w:val="00510956"/>
    <w:rsid w:val="00510F23"/>
    <w:rsid w:val="0051133B"/>
    <w:rsid w:val="0051146E"/>
    <w:rsid w:val="005115C3"/>
    <w:rsid w:val="00515288"/>
    <w:rsid w:val="00515B21"/>
    <w:rsid w:val="00515CF2"/>
    <w:rsid w:val="00515D2B"/>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FCB"/>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8B7"/>
    <w:rsid w:val="00595965"/>
    <w:rsid w:val="005960D3"/>
    <w:rsid w:val="0059616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2E3"/>
    <w:rsid w:val="005C3179"/>
    <w:rsid w:val="005C464F"/>
    <w:rsid w:val="005C565F"/>
    <w:rsid w:val="005C5B71"/>
    <w:rsid w:val="005C639C"/>
    <w:rsid w:val="005C7062"/>
    <w:rsid w:val="005C714B"/>
    <w:rsid w:val="005C77BE"/>
    <w:rsid w:val="005C795A"/>
    <w:rsid w:val="005D0E8F"/>
    <w:rsid w:val="005D2CDE"/>
    <w:rsid w:val="005D2DDC"/>
    <w:rsid w:val="005D341C"/>
    <w:rsid w:val="005D3A26"/>
    <w:rsid w:val="005D3C96"/>
    <w:rsid w:val="005D3CC0"/>
    <w:rsid w:val="005D4EDA"/>
    <w:rsid w:val="005D58F0"/>
    <w:rsid w:val="005D65FC"/>
    <w:rsid w:val="005D6747"/>
    <w:rsid w:val="005D6918"/>
    <w:rsid w:val="005D6D1D"/>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F3"/>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1D8"/>
    <w:rsid w:val="00614079"/>
    <w:rsid w:val="00614188"/>
    <w:rsid w:val="00615362"/>
    <w:rsid w:val="006157B6"/>
    <w:rsid w:val="00615977"/>
    <w:rsid w:val="00615A62"/>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E07"/>
    <w:rsid w:val="00663D49"/>
    <w:rsid w:val="00663F47"/>
    <w:rsid w:val="00664AC4"/>
    <w:rsid w:val="00664FB0"/>
    <w:rsid w:val="0066505B"/>
    <w:rsid w:val="00665ACE"/>
    <w:rsid w:val="0066701C"/>
    <w:rsid w:val="006671D4"/>
    <w:rsid w:val="0066750D"/>
    <w:rsid w:val="00667F2F"/>
    <w:rsid w:val="00671338"/>
    <w:rsid w:val="00671BEF"/>
    <w:rsid w:val="00672CE0"/>
    <w:rsid w:val="00672F8D"/>
    <w:rsid w:val="006730DE"/>
    <w:rsid w:val="006730EB"/>
    <w:rsid w:val="006730F3"/>
    <w:rsid w:val="00673B33"/>
    <w:rsid w:val="006747AB"/>
    <w:rsid w:val="00675500"/>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982"/>
    <w:rsid w:val="006A5A6C"/>
    <w:rsid w:val="006A61E5"/>
    <w:rsid w:val="006A654C"/>
    <w:rsid w:val="006A6B9A"/>
    <w:rsid w:val="006A7061"/>
    <w:rsid w:val="006A7C5A"/>
    <w:rsid w:val="006B0A9C"/>
    <w:rsid w:val="006B0B08"/>
    <w:rsid w:val="006B10A8"/>
    <w:rsid w:val="006B10B6"/>
    <w:rsid w:val="006B1B86"/>
    <w:rsid w:val="006B208B"/>
    <w:rsid w:val="006B3C7A"/>
    <w:rsid w:val="006B454E"/>
    <w:rsid w:val="006B462B"/>
    <w:rsid w:val="006B46C9"/>
    <w:rsid w:val="006B4D1B"/>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7A"/>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0C06"/>
    <w:rsid w:val="006F2412"/>
    <w:rsid w:val="006F2E16"/>
    <w:rsid w:val="006F3230"/>
    <w:rsid w:val="006F3FE0"/>
    <w:rsid w:val="006F462B"/>
    <w:rsid w:val="006F6131"/>
    <w:rsid w:val="006F650D"/>
    <w:rsid w:val="006F68C0"/>
    <w:rsid w:val="006F68E5"/>
    <w:rsid w:val="006F73FD"/>
    <w:rsid w:val="00700013"/>
    <w:rsid w:val="007007EB"/>
    <w:rsid w:val="00701329"/>
    <w:rsid w:val="007017F0"/>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877"/>
    <w:rsid w:val="00740D93"/>
    <w:rsid w:val="007412C5"/>
    <w:rsid w:val="007426D1"/>
    <w:rsid w:val="00743E50"/>
    <w:rsid w:val="00743F9C"/>
    <w:rsid w:val="00744BFA"/>
    <w:rsid w:val="00744DC2"/>
    <w:rsid w:val="00744E48"/>
    <w:rsid w:val="00744EED"/>
    <w:rsid w:val="00746015"/>
    <w:rsid w:val="00746730"/>
    <w:rsid w:val="00751760"/>
    <w:rsid w:val="00751950"/>
    <w:rsid w:val="00752C85"/>
    <w:rsid w:val="00752CFC"/>
    <w:rsid w:val="007555B6"/>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D03"/>
    <w:rsid w:val="00781216"/>
    <w:rsid w:val="00781E84"/>
    <w:rsid w:val="00781EFF"/>
    <w:rsid w:val="00782019"/>
    <w:rsid w:val="00782460"/>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6D32"/>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1610"/>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2898"/>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46ED"/>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EE1"/>
    <w:rsid w:val="00896F48"/>
    <w:rsid w:val="008A0BA3"/>
    <w:rsid w:val="008A12C7"/>
    <w:rsid w:val="008A23DD"/>
    <w:rsid w:val="008A249E"/>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1236"/>
    <w:rsid w:val="008D1EDE"/>
    <w:rsid w:val="008D2D16"/>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5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5DE"/>
    <w:rsid w:val="00920947"/>
    <w:rsid w:val="0092099A"/>
    <w:rsid w:val="00920C90"/>
    <w:rsid w:val="00921E9D"/>
    <w:rsid w:val="009220E0"/>
    <w:rsid w:val="0092244D"/>
    <w:rsid w:val="00922FD0"/>
    <w:rsid w:val="0092383C"/>
    <w:rsid w:val="00923E83"/>
    <w:rsid w:val="00923FD8"/>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032"/>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BE6"/>
    <w:rsid w:val="00997136"/>
    <w:rsid w:val="009971A7"/>
    <w:rsid w:val="009A33BE"/>
    <w:rsid w:val="009A3F67"/>
    <w:rsid w:val="009A5F7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5FD"/>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4E6F"/>
    <w:rsid w:val="009F52DB"/>
    <w:rsid w:val="009F561F"/>
    <w:rsid w:val="009F5F75"/>
    <w:rsid w:val="009F6D03"/>
    <w:rsid w:val="009F7217"/>
    <w:rsid w:val="009F74A6"/>
    <w:rsid w:val="009F75C0"/>
    <w:rsid w:val="009F7671"/>
    <w:rsid w:val="00A00067"/>
    <w:rsid w:val="00A00501"/>
    <w:rsid w:val="00A01117"/>
    <w:rsid w:val="00A012D1"/>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D65"/>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2FED"/>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E8"/>
    <w:rsid w:val="00AA11A2"/>
    <w:rsid w:val="00AA20E4"/>
    <w:rsid w:val="00AA221F"/>
    <w:rsid w:val="00AA2C0B"/>
    <w:rsid w:val="00AA2CA6"/>
    <w:rsid w:val="00AA3786"/>
    <w:rsid w:val="00AA3794"/>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A7C"/>
    <w:rsid w:val="00AD7FFB"/>
    <w:rsid w:val="00AE1C5C"/>
    <w:rsid w:val="00AE271F"/>
    <w:rsid w:val="00AE3DF5"/>
    <w:rsid w:val="00AE4CFF"/>
    <w:rsid w:val="00AE4E46"/>
    <w:rsid w:val="00AE52B0"/>
    <w:rsid w:val="00AE54F8"/>
    <w:rsid w:val="00AE5C7F"/>
    <w:rsid w:val="00AF017F"/>
    <w:rsid w:val="00AF1629"/>
    <w:rsid w:val="00AF1EB5"/>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C58"/>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F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0EFB"/>
    <w:rsid w:val="00BB13C5"/>
    <w:rsid w:val="00BB1812"/>
    <w:rsid w:val="00BB21F2"/>
    <w:rsid w:val="00BB23CB"/>
    <w:rsid w:val="00BB2532"/>
    <w:rsid w:val="00BB2686"/>
    <w:rsid w:val="00BB37EA"/>
    <w:rsid w:val="00BB3A96"/>
    <w:rsid w:val="00BB4D08"/>
    <w:rsid w:val="00BB6A68"/>
    <w:rsid w:val="00BB739C"/>
    <w:rsid w:val="00BB7905"/>
    <w:rsid w:val="00BB7D1F"/>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28B2"/>
    <w:rsid w:val="00BD3693"/>
    <w:rsid w:val="00BD438C"/>
    <w:rsid w:val="00BD492B"/>
    <w:rsid w:val="00BD4A21"/>
    <w:rsid w:val="00BD4F9A"/>
    <w:rsid w:val="00BD5E19"/>
    <w:rsid w:val="00BD6B98"/>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5FA"/>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9111E"/>
    <w:rsid w:val="00C91446"/>
    <w:rsid w:val="00C919AB"/>
    <w:rsid w:val="00C92681"/>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61EE"/>
    <w:rsid w:val="00CB1AC1"/>
    <w:rsid w:val="00CB26F2"/>
    <w:rsid w:val="00CB2BAE"/>
    <w:rsid w:val="00CB3166"/>
    <w:rsid w:val="00CB40D4"/>
    <w:rsid w:val="00CB5B77"/>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D84"/>
    <w:rsid w:val="00CC7E7D"/>
    <w:rsid w:val="00CD04B5"/>
    <w:rsid w:val="00CD0968"/>
    <w:rsid w:val="00CD1491"/>
    <w:rsid w:val="00CD2510"/>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F01EA"/>
    <w:rsid w:val="00CF1004"/>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C2A"/>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3111"/>
    <w:rsid w:val="00D239A5"/>
    <w:rsid w:val="00D24260"/>
    <w:rsid w:val="00D2457A"/>
    <w:rsid w:val="00D25024"/>
    <w:rsid w:val="00D25A36"/>
    <w:rsid w:val="00D26250"/>
    <w:rsid w:val="00D2737B"/>
    <w:rsid w:val="00D3007F"/>
    <w:rsid w:val="00D30447"/>
    <w:rsid w:val="00D307B8"/>
    <w:rsid w:val="00D30DBA"/>
    <w:rsid w:val="00D30EC7"/>
    <w:rsid w:val="00D33362"/>
    <w:rsid w:val="00D3355B"/>
    <w:rsid w:val="00D33C0D"/>
    <w:rsid w:val="00D34C41"/>
    <w:rsid w:val="00D35BC6"/>
    <w:rsid w:val="00D3635F"/>
    <w:rsid w:val="00D36532"/>
    <w:rsid w:val="00D367F9"/>
    <w:rsid w:val="00D37FBA"/>
    <w:rsid w:val="00D40A87"/>
    <w:rsid w:val="00D40D10"/>
    <w:rsid w:val="00D418AA"/>
    <w:rsid w:val="00D418C2"/>
    <w:rsid w:val="00D41CA2"/>
    <w:rsid w:val="00D42026"/>
    <w:rsid w:val="00D424A2"/>
    <w:rsid w:val="00D4251B"/>
    <w:rsid w:val="00D42ECA"/>
    <w:rsid w:val="00D44BD1"/>
    <w:rsid w:val="00D45073"/>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E74"/>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9E9"/>
    <w:rsid w:val="00D95A96"/>
    <w:rsid w:val="00D96319"/>
    <w:rsid w:val="00D9727B"/>
    <w:rsid w:val="00D9777F"/>
    <w:rsid w:val="00DA020A"/>
    <w:rsid w:val="00DA07B6"/>
    <w:rsid w:val="00DA0CA2"/>
    <w:rsid w:val="00DA158D"/>
    <w:rsid w:val="00DA1D14"/>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5D6"/>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4C8"/>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56B4"/>
    <w:rsid w:val="00E069C1"/>
    <w:rsid w:val="00E0725D"/>
    <w:rsid w:val="00E1063D"/>
    <w:rsid w:val="00E10676"/>
    <w:rsid w:val="00E10E12"/>
    <w:rsid w:val="00E119EA"/>
    <w:rsid w:val="00E11DFA"/>
    <w:rsid w:val="00E123BB"/>
    <w:rsid w:val="00E12B19"/>
    <w:rsid w:val="00E12DB1"/>
    <w:rsid w:val="00E1374F"/>
    <w:rsid w:val="00E13856"/>
    <w:rsid w:val="00E13E2F"/>
    <w:rsid w:val="00E13E8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2E85"/>
    <w:rsid w:val="00E433EA"/>
    <w:rsid w:val="00E43435"/>
    <w:rsid w:val="00E44850"/>
    <w:rsid w:val="00E455A1"/>
    <w:rsid w:val="00E45841"/>
    <w:rsid w:val="00E45DF0"/>
    <w:rsid w:val="00E45F05"/>
    <w:rsid w:val="00E46A3A"/>
    <w:rsid w:val="00E47A30"/>
    <w:rsid w:val="00E5039D"/>
    <w:rsid w:val="00E50E09"/>
    <w:rsid w:val="00E538E8"/>
    <w:rsid w:val="00E540CA"/>
    <w:rsid w:val="00E54462"/>
    <w:rsid w:val="00E54583"/>
    <w:rsid w:val="00E55F46"/>
    <w:rsid w:val="00E56053"/>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363"/>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6F01"/>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B0B"/>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EF0"/>
    <w:rsid w:val="00F13509"/>
    <w:rsid w:val="00F1360C"/>
    <w:rsid w:val="00F1390D"/>
    <w:rsid w:val="00F151EA"/>
    <w:rsid w:val="00F15595"/>
    <w:rsid w:val="00F156A1"/>
    <w:rsid w:val="00F208B7"/>
    <w:rsid w:val="00F20B24"/>
    <w:rsid w:val="00F21368"/>
    <w:rsid w:val="00F21A7E"/>
    <w:rsid w:val="00F21DE2"/>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175"/>
    <w:rsid w:val="00F31719"/>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992"/>
    <w:rsid w:val="00F56A49"/>
    <w:rsid w:val="00F60AC1"/>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6800"/>
    <w:rsid w:val="00F77624"/>
    <w:rsid w:val="00F804E8"/>
    <w:rsid w:val="00F80DF4"/>
    <w:rsid w:val="00F8181F"/>
    <w:rsid w:val="00F81B8A"/>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3130"/>
    <w:rsid w:val="00FB3B06"/>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378"/>
    <w:rsid w:val="00FD5D4A"/>
    <w:rsid w:val="00FD5FEB"/>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039377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51186896">
      <w:bodyDiv w:val="1"/>
      <w:marLeft w:val="0"/>
      <w:marRight w:val="0"/>
      <w:marTop w:val="0"/>
      <w:marBottom w:val="0"/>
      <w:divBdr>
        <w:top w:val="none" w:sz="0" w:space="0" w:color="auto"/>
        <w:left w:val="none" w:sz="0" w:space="0" w:color="auto"/>
        <w:bottom w:val="none" w:sz="0" w:space="0" w:color="auto"/>
        <w:right w:val="none" w:sz="0" w:space="0" w:color="auto"/>
      </w:divBdr>
      <w:divsChild>
        <w:div w:id="1971741105">
          <w:marLeft w:val="0"/>
          <w:marRight w:val="0"/>
          <w:marTop w:val="0"/>
          <w:marBottom w:val="0"/>
          <w:divBdr>
            <w:top w:val="none" w:sz="0" w:space="0" w:color="auto"/>
            <w:left w:val="none" w:sz="0" w:space="0" w:color="auto"/>
            <w:bottom w:val="none" w:sz="0" w:space="0" w:color="auto"/>
            <w:right w:val="none" w:sz="0" w:space="0" w:color="auto"/>
          </w:divBdr>
          <w:divsChild>
            <w:div w:id="205146857">
              <w:marLeft w:val="0"/>
              <w:marRight w:val="0"/>
              <w:marTop w:val="0"/>
              <w:marBottom w:val="0"/>
              <w:divBdr>
                <w:top w:val="none" w:sz="0" w:space="0" w:color="auto"/>
                <w:left w:val="none" w:sz="0" w:space="0" w:color="auto"/>
                <w:bottom w:val="none" w:sz="0" w:space="0" w:color="auto"/>
                <w:right w:val="none" w:sz="0" w:space="0" w:color="auto"/>
              </w:divBdr>
            </w:div>
          </w:divsChild>
        </w:div>
        <w:div w:id="213930893">
          <w:marLeft w:val="0"/>
          <w:marRight w:val="0"/>
          <w:marTop w:val="0"/>
          <w:marBottom w:val="0"/>
          <w:divBdr>
            <w:top w:val="none" w:sz="0" w:space="0" w:color="auto"/>
            <w:left w:val="none" w:sz="0" w:space="0" w:color="auto"/>
            <w:bottom w:val="none" w:sz="0" w:space="0" w:color="auto"/>
            <w:right w:val="none" w:sz="0" w:space="0" w:color="auto"/>
          </w:divBdr>
          <w:divsChild>
            <w:div w:id="1590390449">
              <w:marLeft w:val="0"/>
              <w:marRight w:val="0"/>
              <w:marTop w:val="0"/>
              <w:marBottom w:val="0"/>
              <w:divBdr>
                <w:top w:val="none" w:sz="0" w:space="0" w:color="auto"/>
                <w:left w:val="none" w:sz="0" w:space="0" w:color="auto"/>
                <w:bottom w:val="none" w:sz="0" w:space="0" w:color="auto"/>
                <w:right w:val="none" w:sz="0" w:space="0" w:color="auto"/>
              </w:divBdr>
            </w:div>
            <w:div w:id="945623141">
              <w:marLeft w:val="0"/>
              <w:marRight w:val="0"/>
              <w:marTop w:val="0"/>
              <w:marBottom w:val="0"/>
              <w:divBdr>
                <w:top w:val="none" w:sz="0" w:space="0" w:color="auto"/>
                <w:left w:val="none" w:sz="0" w:space="0" w:color="auto"/>
                <w:bottom w:val="none" w:sz="0" w:space="0" w:color="auto"/>
                <w:right w:val="none" w:sz="0" w:space="0" w:color="auto"/>
              </w:divBdr>
            </w:div>
            <w:div w:id="1848400122">
              <w:marLeft w:val="0"/>
              <w:marRight w:val="0"/>
              <w:marTop w:val="0"/>
              <w:marBottom w:val="0"/>
              <w:divBdr>
                <w:top w:val="none" w:sz="0" w:space="0" w:color="auto"/>
                <w:left w:val="none" w:sz="0" w:space="0" w:color="auto"/>
                <w:bottom w:val="none" w:sz="0" w:space="0" w:color="auto"/>
                <w:right w:val="none" w:sz="0" w:space="0" w:color="auto"/>
              </w:divBdr>
            </w:div>
          </w:divsChild>
        </w:div>
        <w:div w:id="1494176186">
          <w:marLeft w:val="0"/>
          <w:marRight w:val="0"/>
          <w:marTop w:val="0"/>
          <w:marBottom w:val="0"/>
          <w:divBdr>
            <w:top w:val="none" w:sz="0" w:space="0" w:color="auto"/>
            <w:left w:val="none" w:sz="0" w:space="0" w:color="auto"/>
            <w:bottom w:val="none" w:sz="0" w:space="0" w:color="auto"/>
            <w:right w:val="none" w:sz="0" w:space="0" w:color="auto"/>
          </w:divBdr>
          <w:divsChild>
            <w:div w:id="1846166223">
              <w:marLeft w:val="0"/>
              <w:marRight w:val="0"/>
              <w:marTop w:val="0"/>
              <w:marBottom w:val="0"/>
              <w:divBdr>
                <w:top w:val="none" w:sz="0" w:space="0" w:color="auto"/>
                <w:left w:val="none" w:sz="0" w:space="0" w:color="auto"/>
                <w:bottom w:val="none" w:sz="0" w:space="0" w:color="auto"/>
                <w:right w:val="none" w:sz="0" w:space="0" w:color="auto"/>
              </w:divBdr>
            </w:div>
            <w:div w:id="449785521">
              <w:marLeft w:val="0"/>
              <w:marRight w:val="0"/>
              <w:marTop w:val="0"/>
              <w:marBottom w:val="0"/>
              <w:divBdr>
                <w:top w:val="none" w:sz="0" w:space="0" w:color="auto"/>
                <w:left w:val="none" w:sz="0" w:space="0" w:color="auto"/>
                <w:bottom w:val="none" w:sz="0" w:space="0" w:color="auto"/>
                <w:right w:val="none" w:sz="0" w:space="0" w:color="auto"/>
              </w:divBdr>
            </w:div>
            <w:div w:id="1153987060">
              <w:marLeft w:val="0"/>
              <w:marRight w:val="0"/>
              <w:marTop w:val="0"/>
              <w:marBottom w:val="0"/>
              <w:divBdr>
                <w:top w:val="none" w:sz="0" w:space="0" w:color="auto"/>
                <w:left w:val="none" w:sz="0" w:space="0" w:color="auto"/>
                <w:bottom w:val="none" w:sz="0" w:space="0" w:color="auto"/>
                <w:right w:val="none" w:sz="0" w:space="0" w:color="auto"/>
              </w:divBdr>
            </w:div>
          </w:divsChild>
        </w:div>
        <w:div w:id="1723020538">
          <w:marLeft w:val="0"/>
          <w:marRight w:val="0"/>
          <w:marTop w:val="0"/>
          <w:marBottom w:val="0"/>
          <w:divBdr>
            <w:top w:val="none" w:sz="0" w:space="0" w:color="auto"/>
            <w:left w:val="none" w:sz="0" w:space="0" w:color="auto"/>
            <w:bottom w:val="none" w:sz="0" w:space="0" w:color="auto"/>
            <w:right w:val="none" w:sz="0" w:space="0" w:color="auto"/>
          </w:divBdr>
        </w:div>
        <w:div w:id="1985772478">
          <w:marLeft w:val="0"/>
          <w:marRight w:val="0"/>
          <w:marTop w:val="0"/>
          <w:marBottom w:val="0"/>
          <w:divBdr>
            <w:top w:val="none" w:sz="0" w:space="0" w:color="auto"/>
            <w:left w:val="none" w:sz="0" w:space="0" w:color="auto"/>
            <w:bottom w:val="none" w:sz="0" w:space="0" w:color="auto"/>
            <w:right w:val="none" w:sz="0" w:space="0" w:color="auto"/>
          </w:divBdr>
        </w:div>
      </w:divsChild>
    </w:div>
    <w:div w:id="1767655910">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8CBAC-C8DB-481D-85C2-98F8F9C5F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2142</Words>
  <Characters>11783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2022-09-26T14:26:00Z</cp:lastPrinted>
  <dcterms:created xsi:type="dcterms:W3CDTF">2022-10-19T18:52:00Z</dcterms:created>
  <dcterms:modified xsi:type="dcterms:W3CDTF">2023-02-28T17:11:00Z</dcterms:modified>
</cp:coreProperties>
</file>