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7308B0" w14:textId="77777777" w:rsidR="00406A8A" w:rsidRDefault="00406A8A" w:rsidP="00406A8A">
      <w:pPr>
        <w:pStyle w:val="Encabezado"/>
        <w:ind w:left="2977"/>
        <w:jc w:val="both"/>
        <w:rPr>
          <w:rFonts w:ascii="Arial" w:hAnsi="Arial" w:cs="Arial"/>
          <w:b/>
          <w:sz w:val="24"/>
          <w:szCs w:val="24"/>
        </w:rPr>
      </w:pPr>
      <w:r w:rsidRPr="00B52404">
        <w:rPr>
          <w:rFonts w:ascii="Arial" w:hAnsi="Arial" w:cs="Arial"/>
          <w:b/>
          <w:sz w:val="24"/>
          <w:szCs w:val="24"/>
        </w:rPr>
        <w:t>SEXTA SALA UNITARIA DE PRIMERA INSTANCIA DEL TRIBUNAL DE JUSTICIA ADMINISTRATIVA DEL ESTADO DE OAXACA.</w:t>
      </w:r>
    </w:p>
    <w:p w14:paraId="55211C02" w14:textId="77777777" w:rsidR="00406A8A" w:rsidRPr="00240D1C" w:rsidRDefault="00406A8A" w:rsidP="00406A8A">
      <w:pPr>
        <w:pStyle w:val="Encabezado"/>
        <w:ind w:left="2977"/>
        <w:jc w:val="both"/>
        <w:rPr>
          <w:rFonts w:ascii="Arial" w:hAnsi="Arial" w:cs="Arial"/>
          <w:b/>
          <w:sz w:val="24"/>
          <w:szCs w:val="24"/>
        </w:rPr>
      </w:pPr>
    </w:p>
    <w:p w14:paraId="723C4AEC" w14:textId="4F0E17A8" w:rsidR="00406A8A" w:rsidRPr="00240D1C" w:rsidRDefault="00406A8A" w:rsidP="00406A8A">
      <w:pPr>
        <w:pStyle w:val="Encabezado"/>
        <w:tabs>
          <w:tab w:val="clear" w:pos="4419"/>
          <w:tab w:val="clear" w:pos="8838"/>
        </w:tabs>
        <w:ind w:left="2410" w:right="-93" w:firstLine="570"/>
        <w:jc w:val="both"/>
        <w:rPr>
          <w:rFonts w:ascii="Arial" w:hAnsi="Arial" w:cs="Arial"/>
          <w:b/>
          <w:sz w:val="24"/>
          <w:szCs w:val="24"/>
        </w:rPr>
      </w:pPr>
      <w:r w:rsidRPr="00240D1C">
        <w:rPr>
          <w:rFonts w:ascii="Arial" w:hAnsi="Arial" w:cs="Arial"/>
          <w:b/>
          <w:sz w:val="24"/>
          <w:szCs w:val="24"/>
        </w:rPr>
        <w:t xml:space="preserve">EXPEDIENTE: </w:t>
      </w:r>
      <w:r w:rsidRPr="00E578BF">
        <w:rPr>
          <w:rFonts w:ascii="Arial" w:hAnsi="Arial" w:cs="Arial"/>
          <w:b/>
          <w:bCs/>
          <w:sz w:val="24"/>
          <w:szCs w:val="24"/>
        </w:rPr>
        <w:t>0</w:t>
      </w:r>
      <w:r w:rsidR="006E5088">
        <w:rPr>
          <w:rFonts w:ascii="Arial" w:hAnsi="Arial" w:cs="Arial"/>
          <w:b/>
          <w:bCs/>
          <w:sz w:val="24"/>
          <w:szCs w:val="24"/>
        </w:rPr>
        <w:t>109</w:t>
      </w:r>
      <w:r w:rsidR="006E61D2">
        <w:rPr>
          <w:rFonts w:ascii="Arial" w:hAnsi="Arial" w:cs="Arial"/>
          <w:b/>
          <w:bCs/>
          <w:sz w:val="24"/>
          <w:szCs w:val="24"/>
        </w:rPr>
        <w:t>/20</w:t>
      </w:r>
      <w:r w:rsidR="006E5088">
        <w:rPr>
          <w:rFonts w:ascii="Arial" w:hAnsi="Arial" w:cs="Arial"/>
          <w:b/>
          <w:bCs/>
          <w:sz w:val="24"/>
          <w:szCs w:val="24"/>
        </w:rPr>
        <w:t>20</w:t>
      </w:r>
      <w:r>
        <w:rPr>
          <w:rFonts w:ascii="Arial" w:hAnsi="Arial" w:cs="Arial"/>
          <w:b/>
          <w:bCs/>
          <w:sz w:val="24"/>
          <w:szCs w:val="24"/>
        </w:rPr>
        <w:t>.</w:t>
      </w:r>
    </w:p>
    <w:p w14:paraId="0E13238B" w14:textId="77777777" w:rsidR="00406A8A" w:rsidRPr="00240D1C" w:rsidRDefault="00406A8A" w:rsidP="00406A8A">
      <w:pPr>
        <w:pStyle w:val="Encabezado"/>
        <w:tabs>
          <w:tab w:val="clear" w:pos="4419"/>
          <w:tab w:val="center" w:pos="8931"/>
        </w:tabs>
        <w:ind w:left="2977"/>
        <w:jc w:val="both"/>
        <w:rPr>
          <w:rFonts w:ascii="Arial" w:hAnsi="Arial" w:cs="Arial"/>
          <w:b/>
          <w:sz w:val="24"/>
          <w:szCs w:val="24"/>
        </w:rPr>
      </w:pPr>
    </w:p>
    <w:p w14:paraId="0F473CE1" w14:textId="2E3BA720" w:rsidR="00406A8A" w:rsidRPr="00B87E70" w:rsidRDefault="00406A8A" w:rsidP="00406A8A">
      <w:pPr>
        <w:pStyle w:val="Encabezado"/>
        <w:tabs>
          <w:tab w:val="clear" w:pos="4419"/>
          <w:tab w:val="clear" w:pos="8838"/>
        </w:tabs>
        <w:ind w:left="2977"/>
        <w:rPr>
          <w:rFonts w:ascii="Arial" w:hAnsi="Arial" w:cs="Arial"/>
          <w:bCs/>
          <w:sz w:val="24"/>
          <w:szCs w:val="24"/>
        </w:rPr>
      </w:pPr>
      <w:r>
        <w:rPr>
          <w:rFonts w:ascii="Arial" w:hAnsi="Arial" w:cs="Arial"/>
          <w:b/>
          <w:sz w:val="24"/>
          <w:szCs w:val="24"/>
        </w:rPr>
        <w:t>ACTOR:</w:t>
      </w:r>
      <w:r w:rsidR="006E61D2">
        <w:rPr>
          <w:rFonts w:ascii="Arial" w:hAnsi="Arial" w:cs="Arial"/>
          <w:bCs/>
          <w:color w:val="FF0000"/>
          <w:sz w:val="24"/>
          <w:szCs w:val="24"/>
        </w:rPr>
        <w:t xml:space="preserve"> </w:t>
      </w:r>
      <w:r w:rsidR="000116BA">
        <w:rPr>
          <w:rFonts w:ascii="Arial" w:hAnsi="Arial" w:cs="Arial"/>
          <w:b/>
          <w:bCs/>
          <w:color w:val="FF0000"/>
          <w:sz w:val="24"/>
          <w:szCs w:val="24"/>
        </w:rPr>
        <w:t>**********</w:t>
      </w:r>
    </w:p>
    <w:p w14:paraId="3AF72BC0" w14:textId="77777777" w:rsidR="00406A8A" w:rsidRPr="00240D1C" w:rsidRDefault="00406A8A" w:rsidP="00406A8A">
      <w:pPr>
        <w:pStyle w:val="Encabezado"/>
        <w:ind w:left="2977"/>
        <w:jc w:val="both"/>
        <w:rPr>
          <w:rFonts w:ascii="Arial" w:hAnsi="Arial" w:cs="Arial"/>
          <w:b/>
          <w:sz w:val="24"/>
          <w:szCs w:val="24"/>
        </w:rPr>
      </w:pPr>
    </w:p>
    <w:p w14:paraId="35E9C1B6" w14:textId="128AAF44" w:rsidR="006F4983" w:rsidRPr="00EA6213" w:rsidRDefault="00406A8A" w:rsidP="00EA6213">
      <w:pPr>
        <w:pStyle w:val="Encabezado"/>
        <w:tabs>
          <w:tab w:val="clear" w:pos="4419"/>
          <w:tab w:val="clear" w:pos="8838"/>
          <w:tab w:val="center" w:pos="-1418"/>
        </w:tabs>
        <w:ind w:left="2977"/>
        <w:jc w:val="both"/>
        <w:rPr>
          <w:rFonts w:ascii="Arial" w:hAnsi="Arial" w:cs="Arial"/>
          <w:sz w:val="24"/>
          <w:szCs w:val="24"/>
        </w:rPr>
      </w:pPr>
      <w:r w:rsidRPr="00240D1C">
        <w:rPr>
          <w:rFonts w:ascii="Arial" w:hAnsi="Arial" w:cs="Arial"/>
          <w:b/>
          <w:sz w:val="24"/>
          <w:szCs w:val="24"/>
        </w:rPr>
        <w:t xml:space="preserve">DEMANDADO: </w:t>
      </w:r>
      <w:r w:rsidR="00E91BCE" w:rsidRPr="00E91BCE">
        <w:rPr>
          <w:rFonts w:ascii="Arial" w:hAnsi="Arial" w:cs="Arial"/>
          <w:sz w:val="24"/>
          <w:szCs w:val="24"/>
        </w:rPr>
        <w:t>DIRECTORA DE INGRESOS Y RECAUDACIÓN</w:t>
      </w:r>
      <w:r w:rsidR="00EA6213">
        <w:rPr>
          <w:rFonts w:ascii="Arial" w:hAnsi="Arial" w:cs="Arial"/>
          <w:sz w:val="24"/>
          <w:szCs w:val="24"/>
        </w:rPr>
        <w:t xml:space="preserve"> DEPENDIENTE DE LA SUBSECRETARÍA DE INGRESOS </w:t>
      </w:r>
      <w:r w:rsidR="00E91BCE" w:rsidRPr="00E91BCE">
        <w:rPr>
          <w:rFonts w:ascii="Arial" w:hAnsi="Arial" w:cs="Arial"/>
          <w:sz w:val="24"/>
          <w:szCs w:val="24"/>
        </w:rPr>
        <w:t>DE LA SECRETARÍA DE FINANZAS DEL PODER EJECUTIVO DEL ESTADO DE OAXACA</w:t>
      </w:r>
      <w:r w:rsidR="00521F12" w:rsidRPr="00521F12">
        <w:rPr>
          <w:rFonts w:ascii="Arial" w:hAnsi="Arial" w:cs="Arial"/>
          <w:sz w:val="24"/>
          <w:szCs w:val="24"/>
        </w:rPr>
        <w:t>.</w:t>
      </w:r>
    </w:p>
    <w:p w14:paraId="02A638CA" w14:textId="77777777" w:rsidR="006E61D2" w:rsidRPr="005E6009" w:rsidRDefault="006E61D2" w:rsidP="00406A8A">
      <w:pPr>
        <w:pStyle w:val="Encabezado"/>
        <w:tabs>
          <w:tab w:val="clear" w:pos="4419"/>
          <w:tab w:val="clear" w:pos="8838"/>
          <w:tab w:val="center" w:pos="-1418"/>
        </w:tabs>
        <w:ind w:left="2977"/>
        <w:jc w:val="both"/>
        <w:rPr>
          <w:rFonts w:ascii="Arial" w:hAnsi="Arial" w:cs="Arial"/>
          <w:sz w:val="24"/>
          <w:szCs w:val="24"/>
        </w:rPr>
      </w:pPr>
    </w:p>
    <w:p w14:paraId="3DDD58A7"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r w:rsidRPr="000D7E3C">
        <w:rPr>
          <w:rFonts w:ascii="Arial" w:hAnsi="Arial" w:cs="Arial"/>
          <w:b/>
          <w:sz w:val="24"/>
          <w:szCs w:val="24"/>
        </w:rPr>
        <w:t>MAGISTRADA: MAESTRA CAMELIA GASPAR MARTÍNEZ.</w:t>
      </w:r>
    </w:p>
    <w:p w14:paraId="6F9ECC25" w14:textId="77777777" w:rsidR="00406A8A" w:rsidRPr="00240D1C" w:rsidRDefault="00406A8A" w:rsidP="00406A8A">
      <w:pPr>
        <w:pStyle w:val="Encabezado"/>
        <w:tabs>
          <w:tab w:val="clear" w:pos="4419"/>
          <w:tab w:val="clear" w:pos="8838"/>
          <w:tab w:val="center" w:pos="-1418"/>
        </w:tabs>
        <w:ind w:left="2977"/>
        <w:jc w:val="both"/>
        <w:rPr>
          <w:rFonts w:ascii="Arial" w:hAnsi="Arial" w:cs="Arial"/>
          <w:b/>
          <w:sz w:val="24"/>
          <w:szCs w:val="24"/>
        </w:rPr>
      </w:pPr>
    </w:p>
    <w:p w14:paraId="3A0A913E" w14:textId="77777777" w:rsidR="00406A8A" w:rsidRDefault="00406A8A" w:rsidP="003C79A8">
      <w:pPr>
        <w:pStyle w:val="Encabezado"/>
        <w:tabs>
          <w:tab w:val="clear" w:pos="4419"/>
          <w:tab w:val="clear" w:pos="8838"/>
          <w:tab w:val="center" w:pos="-1418"/>
        </w:tabs>
        <w:ind w:left="2977"/>
        <w:jc w:val="both"/>
        <w:rPr>
          <w:rFonts w:ascii="Arial" w:hAnsi="Arial" w:cs="Arial"/>
          <w:bCs/>
          <w:sz w:val="24"/>
          <w:szCs w:val="24"/>
        </w:rPr>
      </w:pPr>
      <w:r>
        <w:rPr>
          <w:rFonts w:ascii="Arial" w:hAnsi="Arial" w:cs="Arial"/>
          <w:b/>
          <w:sz w:val="24"/>
          <w:szCs w:val="24"/>
        </w:rPr>
        <w:t>SECRETARIO:</w:t>
      </w:r>
      <w:r w:rsidRPr="00240D1C">
        <w:rPr>
          <w:rFonts w:ascii="Arial" w:hAnsi="Arial" w:cs="Arial"/>
          <w:b/>
          <w:sz w:val="24"/>
          <w:szCs w:val="24"/>
        </w:rPr>
        <w:t xml:space="preserve"> </w:t>
      </w:r>
      <w:r w:rsidRPr="00B87E70">
        <w:rPr>
          <w:rFonts w:ascii="Arial" w:hAnsi="Arial" w:cs="Arial"/>
          <w:bCs/>
          <w:sz w:val="24"/>
          <w:szCs w:val="24"/>
        </w:rPr>
        <w:t>LICENCIADO RENATO GABRIEL IBAÑEZ CASTELLANOS</w:t>
      </w:r>
      <w:r w:rsidR="003C79A8">
        <w:rPr>
          <w:rFonts w:ascii="Arial" w:hAnsi="Arial" w:cs="Arial"/>
          <w:bCs/>
          <w:sz w:val="24"/>
          <w:szCs w:val="24"/>
        </w:rPr>
        <w:t>.</w:t>
      </w:r>
    </w:p>
    <w:p w14:paraId="4272BD48" w14:textId="77777777" w:rsidR="003C79A8" w:rsidRPr="007C28FB" w:rsidRDefault="003C79A8" w:rsidP="003C79A8">
      <w:pPr>
        <w:pStyle w:val="Encabezado"/>
        <w:tabs>
          <w:tab w:val="clear" w:pos="4419"/>
          <w:tab w:val="clear" w:pos="8838"/>
          <w:tab w:val="center" w:pos="-1418"/>
        </w:tabs>
        <w:ind w:left="2977"/>
        <w:jc w:val="both"/>
        <w:rPr>
          <w:rFonts w:ascii="Arial" w:hAnsi="Arial" w:cs="Arial"/>
          <w:bCs/>
          <w:sz w:val="24"/>
          <w:szCs w:val="24"/>
        </w:rPr>
      </w:pPr>
    </w:p>
    <w:p w14:paraId="46D4511E" w14:textId="77777777" w:rsidR="00406A8A" w:rsidRPr="00240D1C" w:rsidRDefault="00406A8A" w:rsidP="00406A8A">
      <w:pPr>
        <w:spacing w:after="0" w:line="360" w:lineRule="auto"/>
        <w:jc w:val="both"/>
        <w:rPr>
          <w:rFonts w:ascii="Arial" w:hAnsi="Arial" w:cs="Arial"/>
          <w:b/>
          <w:sz w:val="24"/>
          <w:szCs w:val="24"/>
        </w:rPr>
      </w:pPr>
    </w:p>
    <w:p w14:paraId="4AB8841B" w14:textId="54D861E6" w:rsidR="00C53004" w:rsidRPr="001B75C2" w:rsidRDefault="00406A8A" w:rsidP="001B75C2">
      <w:pPr>
        <w:spacing w:after="0" w:line="360" w:lineRule="auto"/>
        <w:ind w:firstLine="708"/>
        <w:jc w:val="both"/>
        <w:rPr>
          <w:rFonts w:ascii="Arial" w:hAnsi="Arial" w:cs="Arial"/>
          <w:b/>
          <w:sz w:val="24"/>
          <w:szCs w:val="24"/>
        </w:rPr>
      </w:pPr>
      <w:r>
        <w:rPr>
          <w:rFonts w:ascii="Arial" w:hAnsi="Arial" w:cs="Arial"/>
          <w:b/>
          <w:sz w:val="24"/>
          <w:szCs w:val="24"/>
        </w:rPr>
        <w:t xml:space="preserve">OAXACA DE JUÁREZ, OAXACA, </w:t>
      </w:r>
      <w:r w:rsidR="001B75C2">
        <w:rPr>
          <w:rFonts w:ascii="Arial" w:hAnsi="Arial" w:cs="Arial"/>
          <w:b/>
          <w:sz w:val="24"/>
          <w:szCs w:val="24"/>
        </w:rPr>
        <w:t>VEINTITRÉS</w:t>
      </w:r>
      <w:r w:rsidR="004D5B1A">
        <w:rPr>
          <w:rFonts w:ascii="Arial" w:hAnsi="Arial" w:cs="Arial"/>
          <w:b/>
          <w:sz w:val="24"/>
          <w:szCs w:val="24"/>
        </w:rPr>
        <w:t xml:space="preserve"> DE </w:t>
      </w:r>
      <w:r w:rsidR="005B6118">
        <w:rPr>
          <w:rFonts w:ascii="Arial" w:hAnsi="Arial" w:cs="Arial"/>
          <w:b/>
          <w:sz w:val="24"/>
          <w:szCs w:val="24"/>
        </w:rPr>
        <w:t>MARZO</w:t>
      </w:r>
      <w:r>
        <w:rPr>
          <w:rFonts w:ascii="Arial" w:hAnsi="Arial" w:cs="Arial"/>
          <w:b/>
          <w:sz w:val="24"/>
          <w:szCs w:val="24"/>
        </w:rPr>
        <w:t xml:space="preserve"> DE DOS MIL VEINTIDÓS</w:t>
      </w:r>
      <w:r w:rsidRPr="00240D1C">
        <w:rPr>
          <w:rFonts w:ascii="Arial" w:hAnsi="Arial" w:cs="Arial"/>
          <w:b/>
          <w:sz w:val="24"/>
          <w:szCs w:val="24"/>
        </w:rPr>
        <w:t>.</w:t>
      </w:r>
      <w:r>
        <w:rPr>
          <w:rFonts w:ascii="Arial" w:hAnsi="Arial" w:cs="Arial"/>
          <w:b/>
          <w:sz w:val="24"/>
          <w:szCs w:val="24"/>
        </w:rPr>
        <w:t xml:space="preserve"> </w:t>
      </w:r>
      <w:r w:rsidRPr="00240D1C">
        <w:rPr>
          <w:rFonts w:ascii="Arial" w:hAnsi="Arial" w:cs="Arial"/>
          <w:b/>
          <w:sz w:val="24"/>
          <w:szCs w:val="24"/>
        </w:rPr>
        <w:t xml:space="preserve">- - - - - - - </w:t>
      </w:r>
      <w:r>
        <w:rPr>
          <w:rFonts w:ascii="Arial" w:hAnsi="Arial" w:cs="Arial"/>
          <w:b/>
          <w:sz w:val="24"/>
          <w:szCs w:val="24"/>
        </w:rPr>
        <w:t xml:space="preserve">- </w:t>
      </w:r>
      <w:r w:rsidRPr="00240D1C">
        <w:rPr>
          <w:rFonts w:ascii="Arial" w:hAnsi="Arial" w:cs="Arial"/>
          <w:b/>
          <w:sz w:val="24"/>
          <w:szCs w:val="24"/>
        </w:rPr>
        <w:t xml:space="preserve">- - - - - - - - - - - - - - - - - - - - - - - - - - </w:t>
      </w:r>
      <w:r>
        <w:rPr>
          <w:rFonts w:ascii="Arial" w:hAnsi="Arial" w:cs="Arial"/>
          <w:b/>
          <w:sz w:val="24"/>
          <w:szCs w:val="24"/>
        </w:rPr>
        <w:t>- - - -</w:t>
      </w:r>
      <w:r w:rsidR="005B6118">
        <w:rPr>
          <w:rFonts w:ascii="Arial" w:hAnsi="Arial" w:cs="Arial"/>
          <w:b/>
          <w:sz w:val="24"/>
          <w:szCs w:val="24"/>
        </w:rPr>
        <w:t xml:space="preserve"> - - - - - -  -</w:t>
      </w:r>
      <w:r>
        <w:rPr>
          <w:rFonts w:ascii="Arial" w:hAnsi="Arial" w:cs="Arial"/>
          <w:b/>
          <w:sz w:val="24"/>
          <w:szCs w:val="24"/>
        </w:rPr>
        <w:t xml:space="preserve"> - - - - -.  </w:t>
      </w:r>
    </w:p>
    <w:p w14:paraId="5D30CF06" w14:textId="77777777" w:rsidR="00695BC2" w:rsidRPr="00695BC2" w:rsidRDefault="00695BC2" w:rsidP="00695BC2">
      <w:pPr>
        <w:pStyle w:val="Sinespaciado"/>
      </w:pPr>
    </w:p>
    <w:p w14:paraId="292EEDA8" w14:textId="7DE4C562" w:rsidR="006E5088" w:rsidRPr="00C53004" w:rsidRDefault="00406A8A" w:rsidP="001B75C2">
      <w:pPr>
        <w:spacing w:line="360" w:lineRule="auto"/>
        <w:ind w:firstLine="708"/>
        <w:jc w:val="both"/>
        <w:rPr>
          <w:rFonts w:ascii="Arial" w:hAnsi="Arial" w:cs="Arial"/>
          <w:sz w:val="24"/>
          <w:szCs w:val="24"/>
        </w:rPr>
      </w:pPr>
      <w:r>
        <w:rPr>
          <w:rFonts w:ascii="Arial" w:hAnsi="Arial" w:cs="Arial"/>
          <w:sz w:val="24"/>
          <w:szCs w:val="24"/>
        </w:rPr>
        <w:t xml:space="preserve">Una vez </w:t>
      </w:r>
      <w:r w:rsidRPr="00240D1C">
        <w:rPr>
          <w:rFonts w:ascii="Arial" w:hAnsi="Arial" w:cs="Arial"/>
          <w:b/>
          <w:sz w:val="24"/>
          <w:szCs w:val="24"/>
        </w:rPr>
        <w:t>VISTOS</w:t>
      </w:r>
      <w:r w:rsidRPr="00B87E70">
        <w:rPr>
          <w:rFonts w:ascii="Arial" w:hAnsi="Arial" w:cs="Arial"/>
          <w:bCs/>
          <w:sz w:val="24"/>
          <w:szCs w:val="24"/>
        </w:rPr>
        <w:t>,</w:t>
      </w:r>
      <w:r w:rsidRPr="00240D1C">
        <w:rPr>
          <w:rFonts w:ascii="Arial" w:hAnsi="Arial" w:cs="Arial"/>
          <w:b/>
          <w:sz w:val="24"/>
          <w:szCs w:val="24"/>
        </w:rPr>
        <w:t xml:space="preserve"> </w:t>
      </w:r>
      <w:r w:rsidRPr="00240D1C">
        <w:rPr>
          <w:rFonts w:ascii="Arial" w:hAnsi="Arial" w:cs="Arial"/>
          <w:sz w:val="24"/>
          <w:szCs w:val="24"/>
        </w:rPr>
        <w:t xml:space="preserve">para resolver los autos del juicio de nulidad de número </w:t>
      </w:r>
      <w:r w:rsidRPr="001B75C2">
        <w:rPr>
          <w:rFonts w:ascii="Arial" w:hAnsi="Arial" w:cs="Arial"/>
          <w:b/>
          <w:color w:val="000000" w:themeColor="text1"/>
          <w:sz w:val="24"/>
          <w:szCs w:val="24"/>
        </w:rPr>
        <w:t>0</w:t>
      </w:r>
      <w:r w:rsidR="006E5088" w:rsidRPr="001B75C2">
        <w:rPr>
          <w:rFonts w:ascii="Arial" w:hAnsi="Arial" w:cs="Arial"/>
          <w:b/>
          <w:color w:val="000000" w:themeColor="text1"/>
          <w:sz w:val="24"/>
          <w:szCs w:val="24"/>
        </w:rPr>
        <w:t>1</w:t>
      </w:r>
      <w:r w:rsidR="007739C1" w:rsidRPr="001B75C2">
        <w:rPr>
          <w:rFonts w:ascii="Arial" w:hAnsi="Arial" w:cs="Arial"/>
          <w:b/>
          <w:color w:val="000000" w:themeColor="text1"/>
          <w:sz w:val="24"/>
          <w:szCs w:val="24"/>
        </w:rPr>
        <w:t>09/20</w:t>
      </w:r>
      <w:r w:rsidR="006E5088" w:rsidRPr="001B75C2">
        <w:rPr>
          <w:rFonts w:ascii="Arial" w:hAnsi="Arial" w:cs="Arial"/>
          <w:b/>
          <w:color w:val="000000" w:themeColor="text1"/>
          <w:sz w:val="24"/>
          <w:szCs w:val="24"/>
        </w:rPr>
        <w:t>20</w:t>
      </w:r>
      <w:r w:rsidRPr="00240D1C">
        <w:rPr>
          <w:rFonts w:ascii="Arial" w:hAnsi="Arial" w:cs="Arial"/>
          <w:sz w:val="24"/>
          <w:szCs w:val="24"/>
        </w:rPr>
        <w:t>, promovido por</w:t>
      </w:r>
      <w:r w:rsidR="007739C1">
        <w:rPr>
          <w:rFonts w:ascii="Arial" w:hAnsi="Arial" w:cs="Arial"/>
          <w:b/>
          <w:bCs/>
          <w:color w:val="FF0000"/>
          <w:sz w:val="24"/>
          <w:szCs w:val="24"/>
        </w:rPr>
        <w:t xml:space="preserve"> </w:t>
      </w:r>
      <w:r w:rsidR="000116BA">
        <w:rPr>
          <w:rFonts w:ascii="Arial" w:hAnsi="Arial" w:cs="Arial"/>
          <w:b/>
          <w:bCs/>
          <w:color w:val="FF0000"/>
          <w:sz w:val="24"/>
          <w:szCs w:val="24"/>
        </w:rPr>
        <w:t>**********</w:t>
      </w:r>
      <w:r w:rsidRPr="007739C1">
        <w:rPr>
          <w:rFonts w:ascii="Arial" w:hAnsi="Arial" w:cs="Arial"/>
          <w:b/>
          <w:sz w:val="24"/>
          <w:szCs w:val="24"/>
        </w:rPr>
        <w:t>,</w:t>
      </w:r>
      <w:r>
        <w:rPr>
          <w:rFonts w:ascii="Arial" w:hAnsi="Arial" w:cs="Arial"/>
          <w:sz w:val="24"/>
          <w:szCs w:val="24"/>
        </w:rPr>
        <w:t xml:space="preserve"> </w:t>
      </w:r>
      <w:r w:rsidRPr="00240D1C">
        <w:rPr>
          <w:rFonts w:ascii="Arial" w:hAnsi="Arial" w:cs="Arial"/>
          <w:sz w:val="24"/>
          <w:szCs w:val="24"/>
        </w:rPr>
        <w:t>en contra de</w:t>
      </w:r>
      <w:r>
        <w:rPr>
          <w:rFonts w:ascii="Arial" w:hAnsi="Arial" w:cs="Arial"/>
          <w:sz w:val="24"/>
          <w:szCs w:val="24"/>
        </w:rPr>
        <w:t xml:space="preserve"> la</w:t>
      </w:r>
      <w:r w:rsidR="00F2727B">
        <w:rPr>
          <w:rFonts w:ascii="Arial" w:hAnsi="Arial" w:cs="Arial"/>
          <w:sz w:val="24"/>
          <w:szCs w:val="24"/>
        </w:rPr>
        <w:t xml:space="preserve"> </w:t>
      </w:r>
      <w:r w:rsidR="00F2727B" w:rsidRPr="001B75C2">
        <w:rPr>
          <w:rFonts w:ascii="Arial" w:hAnsi="Arial" w:cs="Arial"/>
          <w:b/>
          <w:color w:val="000000" w:themeColor="text1"/>
          <w:sz w:val="24"/>
          <w:szCs w:val="24"/>
        </w:rPr>
        <w:t>DIRECTORA DE INGRESOS Y RECAUDACIÓN DEPENDIENTE DE LA SUBSECRETARÍA DE INGRESOS DE LA SECRETARÍA DE FINANZAS DEL PODER EJECUTIVO DEL ESTADO DE OAXACA</w:t>
      </w:r>
      <w:r w:rsidR="00F2727B">
        <w:rPr>
          <w:rFonts w:ascii="Arial" w:hAnsi="Arial" w:cs="Arial"/>
          <w:sz w:val="24"/>
          <w:szCs w:val="24"/>
        </w:rPr>
        <w:t>.</w:t>
      </w:r>
      <w:r>
        <w:rPr>
          <w:rFonts w:ascii="Arial" w:hAnsi="Arial" w:cs="Arial"/>
          <w:sz w:val="24"/>
          <w:szCs w:val="24"/>
        </w:rPr>
        <w:t xml:space="preserve"> </w:t>
      </w:r>
      <w:r w:rsidRPr="00240D1C">
        <w:rPr>
          <w:rFonts w:ascii="Arial" w:hAnsi="Arial" w:cs="Arial"/>
          <w:sz w:val="24"/>
          <w:szCs w:val="24"/>
        </w:rPr>
        <w:t xml:space="preserve">- </w:t>
      </w:r>
      <w:r>
        <w:rPr>
          <w:rFonts w:ascii="Arial" w:hAnsi="Arial" w:cs="Arial"/>
          <w:sz w:val="24"/>
          <w:szCs w:val="24"/>
        </w:rPr>
        <w:t>- - - - -</w:t>
      </w:r>
      <w:r w:rsidR="00F2727B">
        <w:rPr>
          <w:rFonts w:ascii="Arial" w:hAnsi="Arial" w:cs="Arial"/>
          <w:sz w:val="24"/>
          <w:szCs w:val="24"/>
        </w:rPr>
        <w:t xml:space="preserve"> - - - - - - - - - - -  - - - - .</w:t>
      </w:r>
      <w:r>
        <w:rPr>
          <w:rFonts w:ascii="Arial" w:hAnsi="Arial" w:cs="Arial"/>
          <w:sz w:val="24"/>
          <w:szCs w:val="24"/>
        </w:rPr>
        <w:t xml:space="preserve"> </w:t>
      </w:r>
    </w:p>
    <w:p w14:paraId="340C2FBC" w14:textId="2984E97D" w:rsidR="00406A8A" w:rsidRPr="00240D1C" w:rsidRDefault="00D74B8D" w:rsidP="00406A8A">
      <w:pPr>
        <w:spacing w:line="360" w:lineRule="auto"/>
        <w:jc w:val="center"/>
        <w:rPr>
          <w:rFonts w:ascii="Arial" w:hAnsi="Arial" w:cs="Arial"/>
          <w:b/>
          <w:sz w:val="24"/>
          <w:szCs w:val="24"/>
        </w:rPr>
      </w:pPr>
      <w:r>
        <w:rPr>
          <w:rFonts w:ascii="Arial" w:hAnsi="Arial" w:cs="Arial"/>
          <w:b/>
          <w:sz w:val="24"/>
          <w:szCs w:val="24"/>
        </w:rPr>
        <w:t>R E S U L T A N D O:</w:t>
      </w:r>
    </w:p>
    <w:p w14:paraId="7ABCE0EE" w14:textId="2AC4FCE2" w:rsidR="00406A8A" w:rsidRPr="00241F9E" w:rsidRDefault="00406A8A" w:rsidP="00241F9E">
      <w:pPr>
        <w:tabs>
          <w:tab w:val="center" w:pos="-1418"/>
        </w:tabs>
        <w:spacing w:line="360" w:lineRule="auto"/>
        <w:ind w:firstLine="709"/>
        <w:jc w:val="both"/>
        <w:rPr>
          <w:rFonts w:ascii="Arial" w:hAnsi="Arial" w:cs="Arial"/>
          <w:sz w:val="24"/>
          <w:szCs w:val="24"/>
        </w:rPr>
      </w:pPr>
      <w:r w:rsidRPr="00240D1C">
        <w:rPr>
          <w:rFonts w:ascii="Arial" w:hAnsi="Arial" w:cs="Arial"/>
          <w:b/>
          <w:sz w:val="24"/>
          <w:szCs w:val="24"/>
        </w:rPr>
        <w:t>PRIMERO.</w:t>
      </w:r>
      <w:r>
        <w:rPr>
          <w:rFonts w:ascii="Arial" w:hAnsi="Arial" w:cs="Arial"/>
          <w:b/>
          <w:sz w:val="24"/>
          <w:szCs w:val="24"/>
        </w:rPr>
        <w:t xml:space="preserve"> </w:t>
      </w:r>
      <w:r w:rsidR="00241F9E">
        <w:rPr>
          <w:rFonts w:ascii="Arial" w:hAnsi="Arial" w:cs="Arial"/>
          <w:b/>
          <w:sz w:val="24"/>
          <w:szCs w:val="24"/>
        </w:rPr>
        <w:t xml:space="preserve">- </w:t>
      </w:r>
      <w:r w:rsidR="00241F9E">
        <w:rPr>
          <w:rFonts w:ascii="Arial" w:hAnsi="Arial" w:cs="Arial"/>
          <w:sz w:val="24"/>
          <w:szCs w:val="24"/>
        </w:rPr>
        <w:t>Mediante</w:t>
      </w:r>
      <w:r w:rsidR="00B62D28">
        <w:rPr>
          <w:rFonts w:ascii="Arial" w:hAnsi="Arial" w:cs="Arial"/>
          <w:sz w:val="24"/>
          <w:szCs w:val="24"/>
        </w:rPr>
        <w:t xml:space="preserve"> acuerdo de</w:t>
      </w:r>
      <w:r>
        <w:rPr>
          <w:rFonts w:ascii="Arial" w:hAnsi="Arial" w:cs="Arial"/>
          <w:sz w:val="24"/>
          <w:szCs w:val="24"/>
        </w:rPr>
        <w:t xml:space="preserve"> </w:t>
      </w:r>
      <w:r w:rsidR="00241F9E">
        <w:rPr>
          <w:rFonts w:ascii="Arial" w:hAnsi="Arial" w:cs="Arial"/>
          <w:sz w:val="24"/>
          <w:szCs w:val="24"/>
        </w:rPr>
        <w:t>dieciocho de septiembre de dos mil diecinueve</w:t>
      </w:r>
      <w:r w:rsidR="001B75C2">
        <w:rPr>
          <w:rFonts w:ascii="Arial" w:hAnsi="Arial" w:cs="Arial"/>
          <w:sz w:val="24"/>
          <w:szCs w:val="24"/>
        </w:rPr>
        <w:t>, la entonces Séptima Sala Unitaria de Primera Instancia de este Tribunal</w:t>
      </w:r>
      <w:r w:rsidRPr="00240D1C">
        <w:rPr>
          <w:rFonts w:ascii="Arial" w:hAnsi="Arial" w:cs="Arial"/>
          <w:b/>
          <w:sz w:val="24"/>
          <w:szCs w:val="24"/>
        </w:rPr>
        <w:t xml:space="preserve"> admitió a trámite </w:t>
      </w:r>
      <w:r w:rsidRPr="00240D1C">
        <w:rPr>
          <w:rFonts w:ascii="Arial" w:hAnsi="Arial" w:cs="Arial"/>
          <w:sz w:val="24"/>
          <w:szCs w:val="24"/>
        </w:rPr>
        <w:t xml:space="preserve">la demanda de nulidad </w:t>
      </w:r>
      <w:r w:rsidR="00D31653" w:rsidRPr="00D31653">
        <w:rPr>
          <w:rFonts w:ascii="Arial" w:hAnsi="Arial" w:cs="Arial"/>
          <w:b/>
          <w:sz w:val="24"/>
          <w:szCs w:val="24"/>
        </w:rPr>
        <w:t>de</w:t>
      </w:r>
      <w:r w:rsidR="001B75C2">
        <w:rPr>
          <w:rFonts w:ascii="Arial" w:hAnsi="Arial" w:cs="Arial"/>
          <w:b/>
          <w:sz w:val="24"/>
          <w:szCs w:val="24"/>
        </w:rPr>
        <w:t xml:space="preserve"> </w:t>
      </w:r>
      <w:r w:rsidR="00D31653" w:rsidRPr="00D31653">
        <w:rPr>
          <w:rFonts w:ascii="Arial" w:hAnsi="Arial" w:cs="Arial"/>
          <w:b/>
          <w:sz w:val="24"/>
          <w:szCs w:val="24"/>
        </w:rPr>
        <w:t>l</w:t>
      </w:r>
      <w:r w:rsidR="001B75C2">
        <w:rPr>
          <w:rFonts w:ascii="Arial" w:hAnsi="Arial" w:cs="Arial"/>
          <w:b/>
          <w:sz w:val="24"/>
          <w:szCs w:val="24"/>
        </w:rPr>
        <w:t>a</w:t>
      </w:r>
      <w:r w:rsidR="00D31653" w:rsidRPr="00D31653">
        <w:rPr>
          <w:rFonts w:ascii="Arial" w:hAnsi="Arial" w:cs="Arial"/>
          <w:b/>
          <w:sz w:val="24"/>
          <w:szCs w:val="24"/>
        </w:rPr>
        <w:t xml:space="preserve"> actor</w:t>
      </w:r>
      <w:r w:rsidR="001B75C2">
        <w:rPr>
          <w:rFonts w:ascii="Arial" w:hAnsi="Arial" w:cs="Arial"/>
          <w:b/>
          <w:sz w:val="24"/>
          <w:szCs w:val="24"/>
        </w:rPr>
        <w:t>a</w:t>
      </w:r>
      <w:r w:rsidR="00D31653">
        <w:rPr>
          <w:rFonts w:ascii="Arial" w:hAnsi="Arial" w:cs="Arial"/>
          <w:b/>
          <w:sz w:val="24"/>
          <w:szCs w:val="24"/>
        </w:rPr>
        <w:t xml:space="preserve"> </w:t>
      </w:r>
      <w:r w:rsidRPr="00D31653">
        <w:rPr>
          <w:rFonts w:ascii="Arial" w:hAnsi="Arial" w:cs="Arial"/>
          <w:sz w:val="24"/>
          <w:szCs w:val="24"/>
        </w:rPr>
        <w:t xml:space="preserve">en </w:t>
      </w:r>
      <w:r w:rsidRPr="00240D1C">
        <w:rPr>
          <w:rFonts w:ascii="Arial" w:hAnsi="Arial" w:cs="Arial"/>
          <w:sz w:val="24"/>
          <w:szCs w:val="24"/>
        </w:rPr>
        <w:t>contra de</w:t>
      </w:r>
      <w:r w:rsidR="009B37B5">
        <w:rPr>
          <w:rFonts w:ascii="Arial" w:hAnsi="Arial" w:cs="Arial"/>
          <w:sz w:val="24"/>
          <w:szCs w:val="24"/>
        </w:rPr>
        <w:t xml:space="preserve"> la </w:t>
      </w:r>
      <w:r w:rsidR="00241F9E">
        <w:rPr>
          <w:rFonts w:ascii="Arial" w:hAnsi="Arial" w:cs="Arial"/>
          <w:sz w:val="24"/>
          <w:szCs w:val="24"/>
        </w:rPr>
        <w:t xml:space="preserve">multa por infracción relacionada con la presentación de declaraciones del impuesto sobre </w:t>
      </w:r>
      <w:r w:rsidR="00111A25">
        <w:rPr>
          <w:rFonts w:ascii="Arial" w:hAnsi="Arial" w:cs="Arial"/>
          <w:sz w:val="24"/>
          <w:szCs w:val="24"/>
        </w:rPr>
        <w:t xml:space="preserve">erogaciones por </w:t>
      </w:r>
      <w:r w:rsidR="00241F9E">
        <w:rPr>
          <w:rFonts w:ascii="Arial" w:hAnsi="Arial" w:cs="Arial"/>
          <w:sz w:val="24"/>
          <w:szCs w:val="24"/>
        </w:rPr>
        <w:t>remuneraciones al trabajo personal contenido en el oficio con número de</w:t>
      </w:r>
      <w:r w:rsidR="00D31653">
        <w:rPr>
          <w:rFonts w:ascii="Arial" w:hAnsi="Arial" w:cs="Arial"/>
          <w:sz w:val="24"/>
          <w:szCs w:val="24"/>
        </w:rPr>
        <w:t xml:space="preserve"> control </w:t>
      </w:r>
      <w:r w:rsidR="000116BA">
        <w:rPr>
          <w:rFonts w:ascii="Arial" w:hAnsi="Arial" w:cs="Arial"/>
          <w:sz w:val="24"/>
          <w:szCs w:val="24"/>
        </w:rPr>
        <w:t>**********</w:t>
      </w:r>
      <w:r w:rsidR="00D31653">
        <w:rPr>
          <w:rFonts w:ascii="Arial" w:hAnsi="Arial" w:cs="Arial"/>
          <w:sz w:val="24"/>
          <w:szCs w:val="24"/>
        </w:rPr>
        <w:t xml:space="preserve"> de</w:t>
      </w:r>
      <w:r w:rsidR="00241F9E">
        <w:rPr>
          <w:rFonts w:ascii="Arial" w:hAnsi="Arial" w:cs="Arial"/>
          <w:sz w:val="24"/>
          <w:szCs w:val="24"/>
        </w:rPr>
        <w:t xml:space="preserve"> veinticinco de junio de dos mil diecinueve</w:t>
      </w:r>
      <w:r w:rsidR="00A265D8">
        <w:rPr>
          <w:rFonts w:ascii="Arial" w:hAnsi="Arial" w:cs="Arial"/>
          <w:sz w:val="24"/>
          <w:szCs w:val="24"/>
        </w:rPr>
        <w:t xml:space="preserve">, </w:t>
      </w:r>
      <w:r w:rsidR="00241F9E">
        <w:rPr>
          <w:rFonts w:ascii="Arial" w:hAnsi="Arial" w:cs="Arial"/>
          <w:sz w:val="24"/>
          <w:szCs w:val="24"/>
        </w:rPr>
        <w:t xml:space="preserve">emitido </w:t>
      </w:r>
      <w:r w:rsidR="00A265D8">
        <w:rPr>
          <w:rFonts w:ascii="Arial" w:hAnsi="Arial" w:cs="Arial"/>
          <w:sz w:val="24"/>
          <w:szCs w:val="24"/>
        </w:rPr>
        <w:t xml:space="preserve">por </w:t>
      </w:r>
      <w:r w:rsidR="00241F9E">
        <w:rPr>
          <w:rFonts w:ascii="Arial" w:hAnsi="Arial" w:cs="Arial"/>
          <w:sz w:val="24"/>
          <w:szCs w:val="24"/>
        </w:rPr>
        <w:t xml:space="preserve">la Directora de Ingresos y Recaudación </w:t>
      </w:r>
      <w:r w:rsidR="00A265D8">
        <w:rPr>
          <w:rFonts w:ascii="Arial" w:hAnsi="Arial" w:cs="Arial"/>
          <w:sz w:val="24"/>
          <w:szCs w:val="24"/>
        </w:rPr>
        <w:t>de la Secretaría de Finanzas del Poder Ejecutivo del Estado de Oaxaca</w:t>
      </w:r>
      <w:r w:rsidRPr="00240D1C">
        <w:rPr>
          <w:rFonts w:ascii="Arial" w:hAnsi="Arial" w:cs="Arial"/>
          <w:sz w:val="24"/>
          <w:szCs w:val="24"/>
        </w:rPr>
        <w:t>; por lo que, se ordenó notificar, emplazar y correr</w:t>
      </w:r>
      <w:r>
        <w:rPr>
          <w:rFonts w:ascii="Arial" w:hAnsi="Arial" w:cs="Arial"/>
          <w:sz w:val="24"/>
          <w:szCs w:val="24"/>
        </w:rPr>
        <w:t>le</w:t>
      </w:r>
      <w:r w:rsidRPr="00240D1C">
        <w:rPr>
          <w:rFonts w:ascii="Arial" w:hAnsi="Arial" w:cs="Arial"/>
          <w:sz w:val="24"/>
          <w:szCs w:val="24"/>
        </w:rPr>
        <w:t xml:space="preserve"> traslado </w:t>
      </w:r>
      <w:r>
        <w:rPr>
          <w:rFonts w:ascii="Arial" w:hAnsi="Arial" w:cs="Arial"/>
          <w:sz w:val="24"/>
          <w:szCs w:val="24"/>
        </w:rPr>
        <w:t>a la citada</w:t>
      </w:r>
      <w:r w:rsidRPr="00240D1C">
        <w:rPr>
          <w:rFonts w:ascii="Arial" w:hAnsi="Arial" w:cs="Arial"/>
          <w:sz w:val="24"/>
          <w:szCs w:val="24"/>
        </w:rPr>
        <w:t xml:space="preserve"> autoridad, para que dentro del plazo de nueve días hábiles produjera</w:t>
      </w:r>
      <w:r>
        <w:rPr>
          <w:rFonts w:ascii="Arial" w:hAnsi="Arial" w:cs="Arial"/>
          <w:sz w:val="24"/>
          <w:szCs w:val="24"/>
        </w:rPr>
        <w:t xml:space="preserve"> su</w:t>
      </w:r>
      <w:r w:rsidRPr="00240D1C">
        <w:rPr>
          <w:rFonts w:ascii="Arial" w:hAnsi="Arial" w:cs="Arial"/>
          <w:sz w:val="24"/>
          <w:szCs w:val="24"/>
        </w:rPr>
        <w:t xml:space="preserve"> contestación, con el apercibimiento que de no hacerlo dentro de dicho plazo, se le tendría contestando en sentido afirmativo, y de no referirse a todos los hechos se le</w:t>
      </w:r>
      <w:r>
        <w:rPr>
          <w:rFonts w:ascii="Arial" w:hAnsi="Arial" w:cs="Arial"/>
          <w:sz w:val="24"/>
          <w:szCs w:val="24"/>
        </w:rPr>
        <w:t xml:space="preserve"> tendría como ciertos. S</w:t>
      </w:r>
      <w:r w:rsidRPr="00240D1C">
        <w:rPr>
          <w:rFonts w:ascii="Arial" w:hAnsi="Arial" w:cs="Arial"/>
          <w:sz w:val="24"/>
          <w:szCs w:val="24"/>
        </w:rPr>
        <w:t>e tuvo por ofrecidas y admitidas las pruebas ofrecidas por la parte actora</w:t>
      </w:r>
      <w:r>
        <w:rPr>
          <w:rFonts w:ascii="Arial" w:hAnsi="Arial" w:cs="Arial"/>
          <w:sz w:val="24"/>
          <w:szCs w:val="24"/>
        </w:rPr>
        <w:t>.</w:t>
      </w:r>
    </w:p>
    <w:p w14:paraId="3B0E05A5" w14:textId="1B2DD774" w:rsidR="00902470" w:rsidRDefault="00EB54A1" w:rsidP="0034686F">
      <w:pPr>
        <w:spacing w:line="360" w:lineRule="auto"/>
        <w:ind w:firstLine="709"/>
        <w:jc w:val="both"/>
        <w:rPr>
          <w:rFonts w:ascii="Arial" w:hAnsi="Arial" w:cs="Arial"/>
          <w:sz w:val="24"/>
          <w:szCs w:val="24"/>
        </w:rPr>
      </w:pPr>
      <w:r>
        <w:rPr>
          <w:rFonts w:ascii="Arial" w:hAnsi="Arial" w:cs="Arial"/>
          <w:b/>
          <w:sz w:val="24"/>
          <w:szCs w:val="24"/>
        </w:rPr>
        <w:t>SEGUNDO</w:t>
      </w:r>
      <w:r w:rsidR="00406A8A" w:rsidRPr="00240D1C">
        <w:rPr>
          <w:rFonts w:ascii="Arial" w:hAnsi="Arial" w:cs="Arial"/>
          <w:b/>
          <w:sz w:val="24"/>
          <w:szCs w:val="24"/>
        </w:rPr>
        <w:t>.</w:t>
      </w:r>
      <w:r w:rsidR="00406A8A">
        <w:rPr>
          <w:rFonts w:ascii="Arial" w:hAnsi="Arial" w:cs="Arial"/>
          <w:b/>
          <w:sz w:val="24"/>
          <w:szCs w:val="24"/>
        </w:rPr>
        <w:t xml:space="preserve"> -</w:t>
      </w:r>
      <w:r w:rsidR="00406A8A" w:rsidRPr="00240D1C">
        <w:rPr>
          <w:rFonts w:ascii="Arial" w:hAnsi="Arial" w:cs="Arial"/>
          <w:b/>
          <w:sz w:val="24"/>
          <w:szCs w:val="24"/>
        </w:rPr>
        <w:t xml:space="preserve"> </w:t>
      </w:r>
      <w:r w:rsidR="00406A8A" w:rsidRPr="00240D1C">
        <w:rPr>
          <w:rFonts w:ascii="Arial" w:hAnsi="Arial" w:cs="Arial"/>
          <w:sz w:val="24"/>
          <w:szCs w:val="24"/>
        </w:rPr>
        <w:t>Por a</w:t>
      </w:r>
      <w:r w:rsidR="00406A8A">
        <w:rPr>
          <w:rFonts w:ascii="Arial" w:hAnsi="Arial" w:cs="Arial"/>
          <w:sz w:val="24"/>
          <w:szCs w:val="24"/>
        </w:rPr>
        <w:t>uto</w:t>
      </w:r>
      <w:r w:rsidR="00406A8A" w:rsidRPr="00240D1C">
        <w:rPr>
          <w:rFonts w:ascii="Arial" w:hAnsi="Arial" w:cs="Arial"/>
          <w:sz w:val="24"/>
          <w:szCs w:val="24"/>
        </w:rPr>
        <w:t xml:space="preserve"> de</w:t>
      </w:r>
      <w:r w:rsidR="00AE4A97">
        <w:rPr>
          <w:rFonts w:ascii="Arial" w:hAnsi="Arial" w:cs="Arial"/>
          <w:sz w:val="24"/>
          <w:szCs w:val="24"/>
        </w:rPr>
        <w:t xml:space="preserve"> </w:t>
      </w:r>
      <w:r>
        <w:rPr>
          <w:rFonts w:ascii="Arial" w:hAnsi="Arial" w:cs="Arial"/>
          <w:sz w:val="24"/>
          <w:szCs w:val="24"/>
        </w:rPr>
        <w:t>dieciocho de marzo de dos mil veinte</w:t>
      </w:r>
      <w:r w:rsidR="00B234D2">
        <w:rPr>
          <w:rFonts w:ascii="Arial" w:hAnsi="Arial" w:cs="Arial"/>
          <w:sz w:val="24"/>
          <w:szCs w:val="24"/>
        </w:rPr>
        <w:t>, se tuvo</w:t>
      </w:r>
      <w:r w:rsidR="00406A8A">
        <w:rPr>
          <w:rFonts w:ascii="Arial" w:hAnsi="Arial" w:cs="Arial"/>
          <w:sz w:val="24"/>
          <w:szCs w:val="24"/>
        </w:rPr>
        <w:t xml:space="preserve"> </w:t>
      </w:r>
      <w:r w:rsidR="00AE4A97">
        <w:rPr>
          <w:rFonts w:ascii="Arial" w:hAnsi="Arial" w:cs="Arial"/>
          <w:sz w:val="24"/>
          <w:szCs w:val="24"/>
        </w:rPr>
        <w:t>a la</w:t>
      </w:r>
      <w:r w:rsidR="00406A8A" w:rsidRPr="00240D1C">
        <w:rPr>
          <w:rFonts w:ascii="Arial" w:hAnsi="Arial" w:cs="Arial"/>
          <w:sz w:val="24"/>
          <w:szCs w:val="24"/>
        </w:rPr>
        <w:t xml:space="preserve"> </w:t>
      </w:r>
      <w:r w:rsidR="00406A8A">
        <w:rPr>
          <w:rFonts w:ascii="Arial" w:hAnsi="Arial" w:cs="Arial"/>
          <w:b/>
          <w:sz w:val="24"/>
          <w:szCs w:val="24"/>
        </w:rPr>
        <w:t>autoridad demandada</w:t>
      </w:r>
      <w:r w:rsidR="00406A8A" w:rsidRPr="00240D1C">
        <w:rPr>
          <w:rFonts w:ascii="Arial" w:hAnsi="Arial" w:cs="Arial"/>
          <w:sz w:val="24"/>
          <w:szCs w:val="24"/>
        </w:rPr>
        <w:t xml:space="preserve"> c</w:t>
      </w:r>
      <w:r w:rsidR="00AE4A97">
        <w:rPr>
          <w:rFonts w:ascii="Arial" w:hAnsi="Arial" w:cs="Arial"/>
          <w:sz w:val="24"/>
          <w:szCs w:val="24"/>
        </w:rPr>
        <w:t>ontestando</w:t>
      </w:r>
      <w:r w:rsidR="00406A8A">
        <w:rPr>
          <w:rFonts w:ascii="Arial" w:hAnsi="Arial" w:cs="Arial"/>
          <w:sz w:val="24"/>
          <w:szCs w:val="24"/>
        </w:rPr>
        <w:t xml:space="preserve"> la demanda entablada en su contra, como admitidas las pruebas que ofreció,</w:t>
      </w:r>
      <w:r w:rsidR="00406A8A" w:rsidRPr="00240D1C">
        <w:rPr>
          <w:rFonts w:ascii="Arial" w:hAnsi="Arial" w:cs="Arial"/>
          <w:sz w:val="24"/>
          <w:szCs w:val="24"/>
        </w:rPr>
        <w:t xml:space="preserve"> </w:t>
      </w:r>
      <w:r w:rsidR="00406A8A">
        <w:rPr>
          <w:rFonts w:ascii="Arial" w:hAnsi="Arial" w:cs="Arial"/>
          <w:sz w:val="24"/>
          <w:szCs w:val="24"/>
        </w:rPr>
        <w:t>ordenándose</w:t>
      </w:r>
      <w:r w:rsidR="00406A8A" w:rsidRPr="00240D1C">
        <w:rPr>
          <w:rFonts w:ascii="Arial" w:hAnsi="Arial" w:cs="Arial"/>
          <w:sz w:val="24"/>
          <w:szCs w:val="24"/>
        </w:rPr>
        <w:t xml:space="preserve"> notificar y correr traslado a la parte actora con la</w:t>
      </w:r>
      <w:r w:rsidR="00902470">
        <w:rPr>
          <w:rFonts w:ascii="Arial" w:hAnsi="Arial" w:cs="Arial"/>
          <w:sz w:val="24"/>
          <w:szCs w:val="24"/>
        </w:rPr>
        <w:t>s copias de la demanda y anexos</w:t>
      </w:r>
      <w:r>
        <w:rPr>
          <w:rFonts w:ascii="Arial" w:hAnsi="Arial" w:cs="Arial"/>
          <w:sz w:val="24"/>
          <w:szCs w:val="24"/>
        </w:rPr>
        <w:t xml:space="preserve"> para que dentro del plazo de c</w:t>
      </w:r>
      <w:r>
        <w:rPr>
          <w:rFonts w:ascii="Arial" w:eastAsia="Arial" w:hAnsi="Arial" w:cs="Arial"/>
          <w:color w:val="000000"/>
          <w:sz w:val="24"/>
          <w:szCs w:val="24"/>
        </w:rPr>
        <w:t xml:space="preserve">inco </w:t>
      </w:r>
      <w:r>
        <w:rPr>
          <w:rFonts w:ascii="Arial" w:eastAsia="Arial" w:hAnsi="Arial" w:cs="Arial"/>
          <w:color w:val="000000"/>
          <w:sz w:val="24"/>
          <w:szCs w:val="24"/>
        </w:rPr>
        <w:lastRenderedPageBreak/>
        <w:t xml:space="preserve">días hábiles </w:t>
      </w:r>
      <w:r>
        <w:rPr>
          <w:rFonts w:ascii="Arial" w:hAnsi="Arial" w:cs="Arial"/>
          <w:sz w:val="24"/>
          <w:szCs w:val="24"/>
        </w:rPr>
        <w:t>contestara lo que a sus intereses conviniera y produjera, si así lo consideraba la ampliación de demanda</w:t>
      </w:r>
      <w:r w:rsidR="00902470">
        <w:rPr>
          <w:rFonts w:ascii="Arial" w:hAnsi="Arial" w:cs="Arial"/>
          <w:sz w:val="24"/>
          <w:szCs w:val="24"/>
        </w:rPr>
        <w:t>.</w:t>
      </w:r>
    </w:p>
    <w:p w14:paraId="7C22B7AC" w14:textId="06E60B2F" w:rsidR="00C0672B" w:rsidRPr="001F1DB3" w:rsidRDefault="00EB54A1" w:rsidP="001F1DB3">
      <w:pPr>
        <w:tabs>
          <w:tab w:val="center" w:pos="-1418"/>
        </w:tabs>
        <w:spacing w:after="200" w:line="360" w:lineRule="auto"/>
        <w:ind w:right="51" w:firstLine="567"/>
        <w:jc w:val="both"/>
        <w:rPr>
          <w:rFonts w:ascii="Arial" w:eastAsia="Arial" w:hAnsi="Arial" w:cs="Arial"/>
          <w:sz w:val="24"/>
          <w:szCs w:val="24"/>
        </w:rPr>
      </w:pPr>
      <w:r w:rsidRPr="00EB54A1">
        <w:rPr>
          <w:rFonts w:ascii="Arial" w:eastAsia="Arial" w:hAnsi="Arial" w:cs="Arial"/>
          <w:b/>
          <w:color w:val="000000"/>
          <w:sz w:val="24"/>
          <w:szCs w:val="24"/>
        </w:rPr>
        <w:t>TERCERO</w:t>
      </w:r>
      <w:r w:rsidR="00C0672B">
        <w:rPr>
          <w:rFonts w:ascii="Arial" w:eastAsia="Arial" w:hAnsi="Arial" w:cs="Arial"/>
          <w:b/>
          <w:color w:val="000000"/>
          <w:sz w:val="24"/>
          <w:szCs w:val="24"/>
        </w:rPr>
        <w:t>.</w:t>
      </w:r>
      <w:r>
        <w:rPr>
          <w:rFonts w:ascii="Arial" w:eastAsia="Arial" w:hAnsi="Arial" w:cs="Arial"/>
          <w:b/>
          <w:color w:val="000000"/>
          <w:sz w:val="24"/>
          <w:szCs w:val="24"/>
        </w:rPr>
        <w:t>-</w:t>
      </w:r>
      <w:r w:rsidR="00C0672B">
        <w:rPr>
          <w:rFonts w:ascii="Arial" w:eastAsia="Arial" w:hAnsi="Arial" w:cs="Arial"/>
          <w:b/>
          <w:color w:val="000000"/>
          <w:sz w:val="24"/>
          <w:szCs w:val="24"/>
        </w:rPr>
        <w:t xml:space="preserve"> </w:t>
      </w:r>
      <w:r w:rsidR="00C0672B">
        <w:rPr>
          <w:rFonts w:ascii="Arial" w:eastAsia="Arial" w:hAnsi="Arial" w:cs="Arial"/>
          <w:color w:val="000000"/>
          <w:sz w:val="24"/>
          <w:szCs w:val="24"/>
        </w:rPr>
        <w:t>Mediante proveído de</w:t>
      </w:r>
      <w:r w:rsidR="00E048E5">
        <w:rPr>
          <w:rFonts w:ascii="Arial" w:eastAsia="Arial" w:hAnsi="Arial" w:cs="Arial"/>
          <w:color w:val="000000"/>
          <w:sz w:val="24"/>
          <w:szCs w:val="24"/>
        </w:rPr>
        <w:t xml:space="preserve"> </w:t>
      </w:r>
      <w:r>
        <w:rPr>
          <w:rFonts w:ascii="Arial" w:eastAsia="Arial" w:hAnsi="Arial" w:cs="Arial"/>
          <w:color w:val="000000"/>
          <w:sz w:val="24"/>
          <w:szCs w:val="24"/>
        </w:rPr>
        <w:t>treinta y uno de agosto de dos mil veinte</w:t>
      </w:r>
      <w:r w:rsidR="003024B9">
        <w:rPr>
          <w:rFonts w:ascii="Arial" w:eastAsia="Arial" w:hAnsi="Arial" w:cs="Arial"/>
          <w:color w:val="000000"/>
          <w:sz w:val="24"/>
          <w:szCs w:val="24"/>
        </w:rPr>
        <w:t xml:space="preserve">, </w:t>
      </w:r>
      <w:r w:rsidR="001F1DB3">
        <w:rPr>
          <w:rFonts w:ascii="Arial" w:eastAsia="Arial" w:hAnsi="Arial" w:cs="Arial"/>
          <w:sz w:val="24"/>
          <w:szCs w:val="24"/>
        </w:rPr>
        <w:t xml:space="preserve">se hizo del conocimiento a las partes que mediante Acuerdo General </w:t>
      </w:r>
      <w:r w:rsidR="001F1DB3">
        <w:rPr>
          <w:rFonts w:ascii="Arial" w:eastAsia="Arial" w:hAnsi="Arial" w:cs="Arial"/>
          <w:b/>
          <w:sz w:val="24"/>
          <w:szCs w:val="24"/>
        </w:rPr>
        <w:t xml:space="preserve">AG/TJAO/13/2020 </w:t>
      </w:r>
      <w:r w:rsidR="001F1DB3">
        <w:rPr>
          <w:rFonts w:ascii="Arial" w:eastAsia="Arial" w:hAnsi="Arial" w:cs="Arial"/>
          <w:sz w:val="24"/>
          <w:szCs w:val="24"/>
        </w:rPr>
        <w:t xml:space="preserve">del Pleno de este Tribunal, se decretó la desaparición de la entonces Séptima Sala Unitaria de Primera Instancia de este Tribunal, y en su lugar la creación de la Sala Especializada en Responsabilidades Administrativas y Combate a la Corrupción del Tribunal de Justicia Administrativa del Estado; por lo que, se aprobó que los expedientes que se encontraban en trámite y resolución en la Séptima Sala Unitaria de Primera Instancia, se turnarían de forma equitativa en las seis Salas Unitarias restantes; por ello, le tocó conocer a esta Sexta Sala Unitaria del expediente </w:t>
      </w:r>
      <w:r w:rsidR="001F1DB3">
        <w:rPr>
          <w:rFonts w:ascii="Arial" w:eastAsia="Arial" w:hAnsi="Arial" w:cs="Arial"/>
          <w:b/>
          <w:sz w:val="24"/>
          <w:szCs w:val="24"/>
        </w:rPr>
        <w:t>0097/2019</w:t>
      </w:r>
      <w:r w:rsidR="001F1DB3">
        <w:rPr>
          <w:rFonts w:ascii="Arial" w:eastAsia="Arial" w:hAnsi="Arial" w:cs="Arial"/>
          <w:sz w:val="24"/>
          <w:szCs w:val="24"/>
        </w:rPr>
        <w:t xml:space="preserve">, del índice de la Séptima Sala Unitaria, asignándole el número de expediente </w:t>
      </w:r>
      <w:r w:rsidR="001F1DB3">
        <w:rPr>
          <w:rFonts w:ascii="Arial" w:eastAsia="Arial" w:hAnsi="Arial" w:cs="Arial"/>
          <w:b/>
          <w:sz w:val="24"/>
          <w:szCs w:val="24"/>
        </w:rPr>
        <w:t>0109/2020</w:t>
      </w:r>
      <w:r w:rsidR="001F1DB3">
        <w:rPr>
          <w:rFonts w:ascii="Arial" w:eastAsia="Arial" w:hAnsi="Arial" w:cs="Arial"/>
          <w:sz w:val="24"/>
          <w:szCs w:val="24"/>
        </w:rPr>
        <w:t>.</w:t>
      </w:r>
    </w:p>
    <w:p w14:paraId="6CF7ECF8" w14:textId="0C975B7D" w:rsidR="00D3124A" w:rsidRDefault="0032374D" w:rsidP="00D3124A">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CUARTO</w:t>
      </w:r>
      <w:r w:rsidR="003B23F3">
        <w:rPr>
          <w:rFonts w:ascii="Arial" w:eastAsia="Arial" w:hAnsi="Arial" w:cs="Arial"/>
          <w:b/>
          <w:color w:val="000000"/>
          <w:sz w:val="24"/>
          <w:szCs w:val="24"/>
        </w:rPr>
        <w:t xml:space="preserve">. </w:t>
      </w:r>
      <w:r w:rsidR="003B23F3">
        <w:rPr>
          <w:rFonts w:ascii="Arial" w:eastAsia="Arial" w:hAnsi="Arial" w:cs="Arial"/>
          <w:color w:val="000000"/>
          <w:sz w:val="24"/>
          <w:szCs w:val="24"/>
        </w:rPr>
        <w:t>Por auto de</w:t>
      </w:r>
      <w:r w:rsidR="002A7194">
        <w:rPr>
          <w:rFonts w:ascii="Arial" w:eastAsia="Arial" w:hAnsi="Arial" w:cs="Arial"/>
          <w:color w:val="000000"/>
          <w:sz w:val="24"/>
          <w:szCs w:val="24"/>
        </w:rPr>
        <w:t xml:space="preserve"> </w:t>
      </w:r>
      <w:r>
        <w:rPr>
          <w:rFonts w:ascii="Arial" w:eastAsia="Arial" w:hAnsi="Arial" w:cs="Arial"/>
          <w:color w:val="000000"/>
          <w:sz w:val="24"/>
          <w:szCs w:val="24"/>
        </w:rPr>
        <w:t>veinticuatro de junio de dos mil veintiuno</w:t>
      </w:r>
      <w:r w:rsidR="003B23F3">
        <w:rPr>
          <w:rFonts w:ascii="Arial" w:eastAsia="Arial" w:hAnsi="Arial" w:cs="Arial"/>
          <w:color w:val="000000"/>
          <w:sz w:val="24"/>
          <w:szCs w:val="24"/>
        </w:rPr>
        <w:t xml:space="preserve">, </w:t>
      </w:r>
      <w:r w:rsidRPr="0032374D">
        <w:rPr>
          <w:rFonts w:ascii="Arial" w:eastAsia="Arial" w:hAnsi="Arial" w:cs="Arial"/>
          <w:color w:val="000000"/>
          <w:sz w:val="24"/>
          <w:szCs w:val="24"/>
        </w:rPr>
        <w:t xml:space="preserve">se hizo del conocimiento a las partes la habilitación </w:t>
      </w:r>
      <w:r>
        <w:rPr>
          <w:rFonts w:ascii="Arial" w:eastAsia="Arial" w:hAnsi="Arial" w:cs="Arial"/>
          <w:color w:val="000000"/>
          <w:sz w:val="24"/>
          <w:szCs w:val="24"/>
        </w:rPr>
        <w:t>de la encargada</w:t>
      </w:r>
      <w:r w:rsidRPr="0032374D">
        <w:rPr>
          <w:rFonts w:ascii="Arial" w:eastAsia="Arial" w:hAnsi="Arial" w:cs="Arial"/>
          <w:color w:val="000000"/>
          <w:sz w:val="24"/>
          <w:szCs w:val="24"/>
        </w:rPr>
        <w:t xml:space="preserve"> del </w:t>
      </w:r>
      <w:r w:rsidR="00B64ECD" w:rsidRPr="0032374D">
        <w:rPr>
          <w:rFonts w:ascii="Arial" w:eastAsia="Arial" w:hAnsi="Arial" w:cs="Arial"/>
          <w:color w:val="000000"/>
          <w:sz w:val="24"/>
          <w:szCs w:val="24"/>
        </w:rPr>
        <w:t xml:space="preserve">Despacho </w:t>
      </w:r>
      <w:r w:rsidRPr="0032374D">
        <w:rPr>
          <w:rFonts w:ascii="Arial" w:eastAsia="Arial" w:hAnsi="Arial" w:cs="Arial"/>
          <w:color w:val="000000"/>
          <w:sz w:val="24"/>
          <w:szCs w:val="24"/>
        </w:rPr>
        <w:t xml:space="preserve">de la Sexta Sala Unitaria, para tramitar y </w:t>
      </w:r>
      <w:r>
        <w:rPr>
          <w:rFonts w:ascii="Arial" w:eastAsia="Arial" w:hAnsi="Arial" w:cs="Arial"/>
          <w:color w:val="000000"/>
          <w:sz w:val="24"/>
          <w:szCs w:val="24"/>
        </w:rPr>
        <w:t>resolver los asuntos de la Sala</w:t>
      </w:r>
      <w:r w:rsidR="006C6E4B">
        <w:rPr>
          <w:rFonts w:ascii="Arial" w:eastAsia="Arial" w:hAnsi="Arial" w:cs="Arial"/>
          <w:color w:val="000000"/>
          <w:sz w:val="24"/>
          <w:szCs w:val="24"/>
        </w:rPr>
        <w:t>.</w:t>
      </w:r>
      <w:r w:rsidR="00455392">
        <w:rPr>
          <w:rFonts w:ascii="Arial" w:eastAsia="Arial" w:hAnsi="Arial" w:cs="Arial"/>
          <w:color w:val="000000"/>
          <w:sz w:val="24"/>
          <w:szCs w:val="24"/>
        </w:rPr>
        <w:t xml:space="preserve"> </w:t>
      </w:r>
    </w:p>
    <w:p w14:paraId="0049D029" w14:textId="39BCDDB1" w:rsidR="006C6E4B" w:rsidRDefault="006C6E4B" w:rsidP="00CA1C84">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C5F4C">
        <w:rPr>
          <w:rFonts w:ascii="Arial" w:eastAsia="Arial" w:hAnsi="Arial" w:cs="Arial"/>
          <w:color w:val="000000"/>
          <w:sz w:val="24"/>
          <w:szCs w:val="24"/>
        </w:rPr>
        <w:t xml:space="preserve">En el mismo, </w:t>
      </w:r>
      <w:r w:rsidR="001C5F4C" w:rsidRPr="001C5F4C">
        <w:rPr>
          <w:rFonts w:ascii="Arial" w:eastAsia="Arial" w:hAnsi="Arial" w:cs="Arial"/>
          <w:color w:val="000000"/>
          <w:sz w:val="24"/>
          <w:szCs w:val="24"/>
        </w:rPr>
        <w:t xml:space="preserve">en atención al estado procesal y </w:t>
      </w:r>
      <w:r w:rsidR="00483D28" w:rsidRPr="001C5F4C">
        <w:rPr>
          <w:rFonts w:ascii="Arial" w:eastAsia="Arial" w:hAnsi="Arial" w:cs="Arial"/>
          <w:color w:val="000000"/>
          <w:sz w:val="24"/>
          <w:szCs w:val="24"/>
        </w:rPr>
        <w:t xml:space="preserve">en virtud de </w:t>
      </w:r>
      <w:r w:rsidRPr="001C5F4C">
        <w:rPr>
          <w:rFonts w:ascii="Arial" w:eastAsia="Arial" w:hAnsi="Arial" w:cs="Arial"/>
          <w:color w:val="000000"/>
          <w:sz w:val="24"/>
          <w:szCs w:val="24"/>
        </w:rPr>
        <w:t>que la parte actora no produjo su ampliación de demanda, se señaló día y hora para la celebración de la audiencia final.</w:t>
      </w:r>
    </w:p>
    <w:p w14:paraId="53BCC6F2" w14:textId="27C0E7C7" w:rsidR="004E1657" w:rsidRDefault="009231ED" w:rsidP="004E1657">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QUINTO</w:t>
      </w:r>
      <w:r w:rsidR="0087530D" w:rsidRPr="008169C4">
        <w:rPr>
          <w:rFonts w:ascii="Arial" w:eastAsia="Arial" w:hAnsi="Arial" w:cs="Arial"/>
          <w:b/>
          <w:color w:val="000000"/>
          <w:sz w:val="24"/>
          <w:szCs w:val="24"/>
        </w:rPr>
        <w:t>.-</w:t>
      </w:r>
      <w:r w:rsidR="0087530D">
        <w:rPr>
          <w:rFonts w:ascii="Arial" w:eastAsia="Arial" w:hAnsi="Arial" w:cs="Arial"/>
          <w:color w:val="000000"/>
          <w:sz w:val="24"/>
          <w:szCs w:val="24"/>
        </w:rPr>
        <w:t xml:space="preserve"> Mediante proveí</w:t>
      </w:r>
      <w:r w:rsidR="009B745B">
        <w:rPr>
          <w:rFonts w:ascii="Arial" w:eastAsia="Arial" w:hAnsi="Arial" w:cs="Arial"/>
          <w:color w:val="000000"/>
          <w:sz w:val="24"/>
          <w:szCs w:val="24"/>
        </w:rPr>
        <w:t xml:space="preserve">do de </w:t>
      </w:r>
      <w:r>
        <w:rPr>
          <w:rFonts w:ascii="Arial" w:eastAsia="Arial" w:hAnsi="Arial" w:cs="Arial"/>
          <w:color w:val="000000"/>
          <w:sz w:val="24"/>
          <w:szCs w:val="24"/>
        </w:rPr>
        <w:t>veinte de septiembre</w:t>
      </w:r>
      <w:r w:rsidR="009B745B">
        <w:rPr>
          <w:rFonts w:ascii="Arial" w:eastAsia="Arial" w:hAnsi="Arial" w:cs="Arial"/>
          <w:color w:val="000000"/>
          <w:sz w:val="24"/>
          <w:szCs w:val="24"/>
        </w:rPr>
        <w:t xml:space="preserve"> de dos mil veintiuno, </w:t>
      </w:r>
      <w:r w:rsidR="004E1657">
        <w:rPr>
          <w:rFonts w:ascii="Arial" w:eastAsia="Arial" w:hAnsi="Arial" w:cs="Arial"/>
          <w:color w:val="000000"/>
          <w:sz w:val="24"/>
          <w:szCs w:val="24"/>
        </w:rPr>
        <w:t>en atención a que a partir del día veinte de septiembre del mismo año se levantó la suspensión de plazos decretados por el Tribunal de Justicia Administrativa del Estado de Oaxaca, se orden</w:t>
      </w:r>
      <w:r w:rsidR="00AD2123">
        <w:rPr>
          <w:rFonts w:ascii="Arial" w:eastAsia="Arial" w:hAnsi="Arial" w:cs="Arial"/>
          <w:color w:val="000000"/>
          <w:sz w:val="24"/>
          <w:szCs w:val="24"/>
        </w:rPr>
        <w:t>ó</w:t>
      </w:r>
      <w:r w:rsidR="004E1657">
        <w:rPr>
          <w:rFonts w:ascii="Arial" w:eastAsia="Arial" w:hAnsi="Arial" w:cs="Arial"/>
          <w:color w:val="000000"/>
          <w:sz w:val="24"/>
          <w:szCs w:val="24"/>
        </w:rPr>
        <w:t xml:space="preserve"> la continuación del procedimiento en el juicio.</w:t>
      </w:r>
    </w:p>
    <w:p w14:paraId="0C292588" w14:textId="4247CCE9" w:rsidR="004E1657" w:rsidRDefault="004E1657" w:rsidP="004E1657">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De igual forma se señaló de nueva cuenta fecha y hora para llevar a cabo la audiencia de ley, en virtud de que por la suspensión antes señalada no se logró desahogar la audiencia de ley señalada en </w:t>
      </w:r>
      <w:r w:rsidR="001F1DB3">
        <w:rPr>
          <w:rFonts w:ascii="Arial" w:eastAsia="Arial" w:hAnsi="Arial" w:cs="Arial"/>
          <w:color w:val="000000"/>
          <w:sz w:val="24"/>
          <w:szCs w:val="24"/>
        </w:rPr>
        <w:t xml:space="preserve">el </w:t>
      </w:r>
      <w:r>
        <w:rPr>
          <w:rFonts w:ascii="Arial" w:eastAsia="Arial" w:hAnsi="Arial" w:cs="Arial"/>
          <w:color w:val="000000"/>
          <w:sz w:val="24"/>
          <w:szCs w:val="24"/>
        </w:rPr>
        <w:t xml:space="preserve">auto de </w:t>
      </w:r>
      <w:r w:rsidR="00AA4CA9" w:rsidRPr="00AA4CA9">
        <w:rPr>
          <w:rFonts w:ascii="Arial" w:eastAsia="Arial" w:hAnsi="Arial" w:cs="Arial"/>
          <w:color w:val="000000"/>
          <w:sz w:val="24"/>
          <w:szCs w:val="24"/>
        </w:rPr>
        <w:t>veinticuatro de junio de dos mil veintiuno</w:t>
      </w:r>
      <w:r>
        <w:rPr>
          <w:rFonts w:ascii="Arial" w:eastAsia="Arial" w:hAnsi="Arial" w:cs="Arial"/>
          <w:color w:val="000000"/>
          <w:sz w:val="24"/>
          <w:szCs w:val="24"/>
        </w:rPr>
        <w:t>.</w:t>
      </w:r>
    </w:p>
    <w:p w14:paraId="5C499C40" w14:textId="55ABC4BE" w:rsidR="00406A8A" w:rsidRPr="009652FC" w:rsidRDefault="00AA4CA9" w:rsidP="00AA4CA9">
      <w:pPr>
        <w:pBdr>
          <w:top w:val="nil"/>
          <w:left w:val="nil"/>
          <w:bottom w:val="nil"/>
          <w:right w:val="nil"/>
          <w:between w:val="nil"/>
        </w:pBdr>
        <w:tabs>
          <w:tab w:val="center" w:pos="-1418"/>
          <w:tab w:val="center" w:pos="4419"/>
          <w:tab w:val="right" w:pos="8838"/>
        </w:tabs>
        <w:spacing w:after="240" w:line="360" w:lineRule="auto"/>
        <w:ind w:firstLine="709"/>
        <w:jc w:val="both"/>
        <w:rPr>
          <w:rFonts w:ascii="Arial" w:hAnsi="Arial" w:cs="Arial"/>
          <w:sz w:val="24"/>
          <w:szCs w:val="24"/>
        </w:rPr>
      </w:pPr>
      <w:r>
        <w:rPr>
          <w:rFonts w:ascii="Arial" w:eastAsia="Arial" w:hAnsi="Arial" w:cs="Arial"/>
          <w:b/>
          <w:color w:val="000000"/>
          <w:sz w:val="24"/>
          <w:szCs w:val="24"/>
        </w:rPr>
        <w:t>SEXTO</w:t>
      </w:r>
      <w:r w:rsidR="00120B93" w:rsidRPr="00120B93">
        <w:rPr>
          <w:rFonts w:ascii="Arial" w:eastAsia="Arial" w:hAnsi="Arial" w:cs="Arial"/>
          <w:b/>
          <w:color w:val="000000"/>
          <w:sz w:val="24"/>
          <w:szCs w:val="24"/>
        </w:rPr>
        <w:t xml:space="preserve">.- </w:t>
      </w:r>
      <w:r w:rsidR="009E3AAE">
        <w:rPr>
          <w:rFonts w:ascii="Arial" w:hAnsi="Arial" w:cs="Arial"/>
          <w:sz w:val="24"/>
          <w:szCs w:val="24"/>
        </w:rPr>
        <w:t xml:space="preserve">El </w:t>
      </w:r>
      <w:r w:rsidR="00406A8A" w:rsidRPr="00C477AD">
        <w:rPr>
          <w:rFonts w:ascii="Arial" w:hAnsi="Arial" w:cs="Arial"/>
          <w:sz w:val="24"/>
          <w:szCs w:val="24"/>
        </w:rPr>
        <w:t xml:space="preserve"> </w:t>
      </w:r>
      <w:r>
        <w:rPr>
          <w:rFonts w:ascii="Arial" w:hAnsi="Arial" w:cs="Arial"/>
          <w:sz w:val="24"/>
          <w:szCs w:val="24"/>
        </w:rPr>
        <w:t>veintitrés</w:t>
      </w:r>
      <w:r w:rsidR="009652FC">
        <w:rPr>
          <w:rFonts w:ascii="Arial" w:hAnsi="Arial" w:cs="Arial"/>
          <w:sz w:val="24"/>
          <w:szCs w:val="24"/>
        </w:rPr>
        <w:t xml:space="preserve"> de noviembre de dos mil veintiuno, </w:t>
      </w:r>
      <w:r w:rsidR="00406A8A" w:rsidRPr="00C477AD">
        <w:rPr>
          <w:rFonts w:ascii="Arial" w:hAnsi="Arial" w:cs="Arial"/>
          <w:sz w:val="24"/>
          <w:szCs w:val="24"/>
        </w:rPr>
        <w:t>se llevó a</w:t>
      </w:r>
      <w:r w:rsidR="00406A8A" w:rsidRPr="00240D1C">
        <w:rPr>
          <w:rFonts w:ascii="Arial" w:hAnsi="Arial" w:cs="Arial"/>
          <w:sz w:val="24"/>
          <w:szCs w:val="24"/>
        </w:rPr>
        <w:t xml:space="preserve"> cabo la audiencia final, sin comparecencia de las partes ni persona alguna que legalmente las representara</w:t>
      </w:r>
      <w:r w:rsidR="00406A8A">
        <w:rPr>
          <w:rFonts w:ascii="Arial" w:hAnsi="Arial" w:cs="Arial"/>
          <w:sz w:val="24"/>
          <w:szCs w:val="24"/>
        </w:rPr>
        <w:t xml:space="preserve">, </w:t>
      </w:r>
      <w:r w:rsidR="00406A8A" w:rsidRPr="00240D1C">
        <w:rPr>
          <w:rFonts w:ascii="Arial" w:hAnsi="Arial" w:cs="Arial"/>
          <w:sz w:val="24"/>
          <w:szCs w:val="24"/>
        </w:rPr>
        <w:t xml:space="preserve">se desahogaron las pruebas de las partes, </w:t>
      </w:r>
      <w:r w:rsidR="00406A8A">
        <w:rPr>
          <w:rFonts w:ascii="Arial" w:hAnsi="Arial" w:cs="Arial"/>
          <w:sz w:val="24"/>
          <w:szCs w:val="24"/>
        </w:rPr>
        <w:t xml:space="preserve">y </w:t>
      </w:r>
      <w:r w:rsidR="00406A8A" w:rsidRPr="007F121D">
        <w:rPr>
          <w:rFonts w:ascii="Arial" w:hAnsi="Arial" w:cs="Arial"/>
          <w:sz w:val="24"/>
          <w:szCs w:val="24"/>
        </w:rPr>
        <w:t>se abrió el periodo de alegatos, se dio cuenta que ninguna de las parte</w:t>
      </w:r>
      <w:r w:rsidR="00406A8A">
        <w:rPr>
          <w:rFonts w:ascii="Arial" w:hAnsi="Arial" w:cs="Arial"/>
          <w:sz w:val="24"/>
          <w:szCs w:val="24"/>
        </w:rPr>
        <w:t xml:space="preserve">s </w:t>
      </w:r>
      <w:r w:rsidR="00406A8A" w:rsidRPr="007F121D">
        <w:rPr>
          <w:rFonts w:ascii="Arial" w:hAnsi="Arial" w:cs="Arial"/>
          <w:sz w:val="24"/>
          <w:szCs w:val="24"/>
        </w:rPr>
        <w:t xml:space="preserve">formuló sus alegatos, por lo que se declaró precluido </w:t>
      </w:r>
      <w:r w:rsidR="00406A8A">
        <w:rPr>
          <w:rFonts w:ascii="Arial" w:hAnsi="Arial" w:cs="Arial"/>
          <w:sz w:val="24"/>
          <w:szCs w:val="24"/>
        </w:rPr>
        <w:t xml:space="preserve">el </w:t>
      </w:r>
      <w:r w:rsidR="00406A8A" w:rsidRPr="007F121D">
        <w:rPr>
          <w:rFonts w:ascii="Arial" w:hAnsi="Arial" w:cs="Arial"/>
          <w:sz w:val="24"/>
          <w:szCs w:val="24"/>
        </w:rPr>
        <w:t>derecho</w:t>
      </w:r>
      <w:r w:rsidR="00406A8A">
        <w:rPr>
          <w:rFonts w:ascii="Arial" w:hAnsi="Arial" w:cs="Arial"/>
          <w:sz w:val="24"/>
          <w:szCs w:val="24"/>
        </w:rPr>
        <w:t xml:space="preserve"> que tuvieron para hacerlo</w:t>
      </w:r>
      <w:r w:rsidR="00406A8A" w:rsidRPr="00240D1C">
        <w:rPr>
          <w:rFonts w:ascii="Arial" w:hAnsi="Arial" w:cs="Arial"/>
          <w:sz w:val="24"/>
          <w:szCs w:val="24"/>
        </w:rPr>
        <w:t>, declarándose cerrada la etapa de instrucción; y, por último se citó a las partes para oír sentencia</w:t>
      </w:r>
      <w:r w:rsidR="00F64D25">
        <w:rPr>
          <w:rFonts w:ascii="Arial" w:hAnsi="Arial" w:cs="Arial"/>
          <w:sz w:val="24"/>
          <w:szCs w:val="24"/>
        </w:rPr>
        <w:t>.</w:t>
      </w:r>
    </w:p>
    <w:p w14:paraId="6F6AF926" w14:textId="05B3905D" w:rsidR="00AD1A63" w:rsidRPr="001F1DB3" w:rsidRDefault="00AA4CA9" w:rsidP="001F1DB3">
      <w:pPr>
        <w:spacing w:line="360" w:lineRule="auto"/>
        <w:ind w:firstLine="709"/>
        <w:jc w:val="both"/>
        <w:rPr>
          <w:rFonts w:ascii="Arial" w:eastAsia="Arial" w:hAnsi="Arial" w:cs="Arial"/>
          <w:sz w:val="24"/>
          <w:szCs w:val="24"/>
        </w:rPr>
      </w:pPr>
      <w:r>
        <w:rPr>
          <w:rFonts w:ascii="Arial" w:hAnsi="Arial" w:cs="Arial"/>
          <w:b/>
          <w:bCs/>
          <w:sz w:val="24"/>
          <w:szCs w:val="24"/>
        </w:rPr>
        <w:t>SÉPTIMO</w:t>
      </w:r>
      <w:r w:rsidR="00406A8A" w:rsidRPr="002C109F">
        <w:rPr>
          <w:rFonts w:ascii="Arial" w:hAnsi="Arial" w:cs="Arial"/>
          <w:b/>
          <w:bCs/>
          <w:sz w:val="24"/>
          <w:szCs w:val="24"/>
        </w:rPr>
        <w:t>. -</w:t>
      </w:r>
      <w:r w:rsidR="00406A8A">
        <w:rPr>
          <w:rFonts w:ascii="Arial" w:hAnsi="Arial" w:cs="Arial"/>
          <w:sz w:val="24"/>
          <w:szCs w:val="24"/>
        </w:rPr>
        <w:t xml:space="preserve"> </w:t>
      </w:r>
      <w:r w:rsidR="009E3AAE">
        <w:rPr>
          <w:rFonts w:ascii="Arial" w:eastAsia="Arial" w:hAnsi="Arial" w:cs="Arial"/>
          <w:sz w:val="24"/>
          <w:szCs w:val="24"/>
        </w:rPr>
        <w:t xml:space="preserve">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w:t>
      </w:r>
      <w:r w:rsidR="009E3AAE">
        <w:rPr>
          <w:rFonts w:ascii="Arial" w:eastAsia="Arial" w:hAnsi="Arial" w:cs="Arial"/>
          <w:sz w:val="24"/>
          <w:szCs w:val="24"/>
        </w:rPr>
        <w:lastRenderedPageBreak/>
        <w:t>hábiles, manifestaran si existía algún impedimento para que la titular de esta Sala resolviera el fondo del asunto. Por lo tanto, una vez notificadas las partes, se ordenó turnar el expediente para el dictado de la sentencia definitiva.</w:t>
      </w:r>
      <w:r w:rsidR="001F1DB3">
        <w:rPr>
          <w:rFonts w:ascii="Arial" w:eastAsia="Arial" w:hAnsi="Arial" w:cs="Arial"/>
          <w:sz w:val="24"/>
          <w:szCs w:val="24"/>
        </w:rPr>
        <w:t xml:space="preserve">- - - - - - - - - - - - - - - </w:t>
      </w:r>
    </w:p>
    <w:p w14:paraId="442F6A7A" w14:textId="3F4F4488" w:rsidR="00073192" w:rsidRDefault="00406A8A" w:rsidP="00073192">
      <w:pPr>
        <w:spacing w:before="240" w:line="360" w:lineRule="auto"/>
        <w:jc w:val="center"/>
        <w:rPr>
          <w:rFonts w:ascii="Arial" w:hAnsi="Arial" w:cs="Arial"/>
          <w:b/>
          <w:sz w:val="24"/>
          <w:szCs w:val="24"/>
        </w:rPr>
      </w:pPr>
      <w:r>
        <w:rPr>
          <w:rFonts w:ascii="Arial" w:hAnsi="Arial" w:cs="Arial"/>
          <w:b/>
          <w:sz w:val="24"/>
          <w:szCs w:val="24"/>
        </w:rPr>
        <w:t>C O N S I D E R A N D O</w:t>
      </w:r>
      <w:r w:rsidR="00073192">
        <w:rPr>
          <w:rFonts w:ascii="Arial" w:hAnsi="Arial" w:cs="Arial"/>
          <w:b/>
          <w:sz w:val="24"/>
          <w:szCs w:val="24"/>
        </w:rPr>
        <w:t>:</w:t>
      </w:r>
    </w:p>
    <w:p w14:paraId="4793BD03" w14:textId="77777777" w:rsidR="004B79FA" w:rsidRPr="00240D1C" w:rsidRDefault="004B79FA" w:rsidP="004B79FA">
      <w:pPr>
        <w:pStyle w:val="Sinespaciado"/>
      </w:pPr>
    </w:p>
    <w:p w14:paraId="6A14B025" w14:textId="466FD4DC" w:rsidR="002F0383" w:rsidRDefault="002F0383" w:rsidP="002F038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PRIMERO. </w:t>
      </w:r>
      <w:r>
        <w:rPr>
          <w:rFonts w:ascii="Arial" w:eastAsia="Arial" w:hAnsi="Arial" w:cs="Arial"/>
          <w:color w:val="000000"/>
          <w:sz w:val="24"/>
          <w:szCs w:val="24"/>
        </w:rPr>
        <w:t xml:space="preserve">Esta </w:t>
      </w:r>
      <w:r w:rsidR="00013941">
        <w:rPr>
          <w:rFonts w:ascii="Arial" w:eastAsia="Arial" w:hAnsi="Arial" w:cs="Arial"/>
          <w:color w:val="000000"/>
          <w:sz w:val="24"/>
          <w:szCs w:val="24"/>
        </w:rPr>
        <w:t>Sexta</w:t>
      </w:r>
      <w:r>
        <w:rPr>
          <w:rFonts w:ascii="Arial" w:eastAsia="Arial" w:hAnsi="Arial" w:cs="Arial"/>
          <w:color w:val="000000"/>
          <w:sz w:val="24"/>
          <w:szCs w:val="24"/>
        </w:rPr>
        <w:t xml:space="preserve"> Sala Unitaria del Tribunal de Justicia Administrativa del Estado de Oaxaca, </w:t>
      </w:r>
      <w:r w:rsidRPr="00277FE3">
        <w:rPr>
          <w:rFonts w:ascii="Arial" w:eastAsia="Arial" w:hAnsi="Arial" w:cs="Arial"/>
          <w:b/>
          <w:color w:val="000000"/>
          <w:sz w:val="24"/>
          <w:szCs w:val="24"/>
        </w:rPr>
        <w:t>es competente</w:t>
      </w:r>
      <w:r>
        <w:rPr>
          <w:rFonts w:ascii="Arial" w:eastAsia="Arial" w:hAnsi="Arial" w:cs="Arial"/>
          <w:color w:val="000000"/>
          <w:sz w:val="24"/>
          <w:szCs w:val="24"/>
        </w:rPr>
        <w:t xml:space="preserve"> para conocer del presente asunto en términos de lo dispuesto por 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 por tratarse de un juicio de nulidad promovido en contra de una autoridad administrativa de carácter Fiscal.</w:t>
      </w:r>
    </w:p>
    <w:p w14:paraId="6B8750AA" w14:textId="4960AF4A" w:rsidR="00DC6466" w:rsidRDefault="0053641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SEGUNDO. </w:t>
      </w:r>
      <w:r>
        <w:rPr>
          <w:rFonts w:ascii="Arial" w:eastAsia="Arial" w:hAnsi="Arial" w:cs="Arial"/>
          <w:color w:val="000000"/>
          <w:sz w:val="24"/>
          <w:szCs w:val="24"/>
        </w:rPr>
        <w:t xml:space="preserve">La </w:t>
      </w:r>
      <w:r>
        <w:rPr>
          <w:rFonts w:ascii="Arial" w:eastAsia="Arial" w:hAnsi="Arial" w:cs="Arial"/>
          <w:b/>
          <w:color w:val="000000"/>
          <w:sz w:val="24"/>
          <w:szCs w:val="24"/>
        </w:rPr>
        <w:t xml:space="preserve">personalidad </w:t>
      </w:r>
      <w:r>
        <w:rPr>
          <w:rFonts w:ascii="Arial" w:eastAsia="Arial" w:hAnsi="Arial" w:cs="Arial"/>
          <w:color w:val="000000"/>
          <w:sz w:val="24"/>
          <w:szCs w:val="24"/>
        </w:rPr>
        <w:t>de las partes quedó acreditada, toda vez que la parte actora</w:t>
      </w:r>
      <w:r>
        <w:rPr>
          <w:rFonts w:ascii="Arial" w:eastAsia="Arial" w:hAnsi="Arial" w:cs="Arial"/>
          <w:color w:val="FF0000"/>
          <w:sz w:val="24"/>
          <w:szCs w:val="24"/>
        </w:rPr>
        <w:t xml:space="preserve"> </w:t>
      </w:r>
      <w:r w:rsidR="000116BA">
        <w:rPr>
          <w:rFonts w:ascii="Arial" w:hAnsi="Arial" w:cs="Arial"/>
          <w:b/>
          <w:bCs/>
          <w:color w:val="FF0000"/>
          <w:sz w:val="24"/>
          <w:szCs w:val="24"/>
        </w:rPr>
        <w:t>**********</w:t>
      </w:r>
      <w:r>
        <w:rPr>
          <w:rFonts w:ascii="Arial" w:hAnsi="Arial" w:cs="Arial"/>
          <w:bCs/>
          <w:sz w:val="24"/>
          <w:szCs w:val="24"/>
        </w:rPr>
        <w:t>,</w:t>
      </w:r>
      <w:r>
        <w:rPr>
          <w:rFonts w:ascii="Arial" w:eastAsia="Arial" w:hAnsi="Arial" w:cs="Arial"/>
          <w:color w:val="FF0000"/>
          <w:sz w:val="24"/>
          <w:szCs w:val="24"/>
        </w:rPr>
        <w:t xml:space="preserve"> </w:t>
      </w:r>
      <w:r w:rsidR="00EA55A1" w:rsidRPr="00DD0F0D">
        <w:rPr>
          <w:rFonts w:ascii="Arial" w:hAnsi="Arial" w:cs="Arial"/>
          <w:sz w:val="24"/>
          <w:szCs w:val="26"/>
        </w:rPr>
        <w:t xml:space="preserve">promovió el </w:t>
      </w:r>
      <w:r w:rsidR="00EA55A1" w:rsidRPr="00EA55A1">
        <w:rPr>
          <w:rFonts w:ascii="Arial" w:eastAsia="Arial" w:hAnsi="Arial" w:cs="Arial"/>
          <w:color w:val="000000" w:themeColor="text1"/>
          <w:sz w:val="24"/>
          <w:szCs w:val="24"/>
        </w:rPr>
        <w:t>juicio por propio derecho</w:t>
      </w:r>
      <w:r>
        <w:rPr>
          <w:rFonts w:ascii="Arial" w:eastAsia="Arial" w:hAnsi="Arial" w:cs="Arial"/>
          <w:color w:val="000000"/>
          <w:sz w:val="24"/>
          <w:szCs w:val="24"/>
        </w:rPr>
        <w:t>, conforme lo previsto por el artículo 148 primer párrafo</w:t>
      </w:r>
      <w:r>
        <w:rPr>
          <w:rFonts w:ascii="Arial" w:eastAsia="Arial" w:hAnsi="Arial" w:cs="Arial"/>
          <w:color w:val="000000"/>
          <w:sz w:val="24"/>
          <w:szCs w:val="24"/>
          <w:vertAlign w:val="superscript"/>
        </w:rPr>
        <w:footnoteReference w:id="1"/>
      </w:r>
      <w:r>
        <w:rPr>
          <w:rFonts w:ascii="Arial" w:eastAsia="Arial" w:hAnsi="Arial" w:cs="Arial"/>
          <w:color w:val="000000"/>
          <w:sz w:val="24"/>
          <w:szCs w:val="24"/>
        </w:rPr>
        <w:t xml:space="preserve"> de la Ley de Procedimiento y Justicia Administrativa para el Estado de Oaxaca; y la de la </w:t>
      </w:r>
      <w:r w:rsidRPr="00FF5C34">
        <w:rPr>
          <w:rFonts w:ascii="Arial" w:eastAsia="Arial" w:hAnsi="Arial" w:cs="Arial"/>
          <w:b/>
          <w:color w:val="000000"/>
          <w:sz w:val="24"/>
          <w:szCs w:val="24"/>
        </w:rPr>
        <w:t>autoridad demandada</w:t>
      </w:r>
      <w:r>
        <w:rPr>
          <w:rFonts w:ascii="Arial" w:eastAsia="Arial" w:hAnsi="Arial" w:cs="Arial"/>
          <w:color w:val="000000"/>
          <w:sz w:val="24"/>
          <w:szCs w:val="24"/>
        </w:rPr>
        <w:t xml:space="preserve"> no fue impugnada, acreditándose así en términos del artículo 151</w:t>
      </w:r>
      <w:r>
        <w:rPr>
          <w:rFonts w:ascii="Arial" w:eastAsia="Arial" w:hAnsi="Arial" w:cs="Arial"/>
          <w:color w:val="000000"/>
          <w:sz w:val="24"/>
          <w:szCs w:val="24"/>
          <w:vertAlign w:val="superscript"/>
        </w:rPr>
        <w:footnoteReference w:id="2"/>
      </w:r>
      <w:r w:rsidR="00863CC4">
        <w:rPr>
          <w:rFonts w:ascii="Arial" w:eastAsia="Arial" w:hAnsi="Arial" w:cs="Arial"/>
          <w:color w:val="000000"/>
          <w:sz w:val="24"/>
          <w:szCs w:val="24"/>
        </w:rPr>
        <w:t xml:space="preserve"> de la Ley en cita.</w:t>
      </w:r>
    </w:p>
    <w:p w14:paraId="46EF40A3" w14:textId="77777777" w:rsidR="00DC6466" w:rsidRDefault="00863CC4" w:rsidP="00DC646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493CB1">
        <w:rPr>
          <w:rFonts w:ascii="Arial" w:eastAsia="Arial" w:hAnsi="Arial" w:cs="Arial"/>
          <w:b/>
          <w:color w:val="000000"/>
          <w:sz w:val="24"/>
          <w:szCs w:val="24"/>
        </w:rPr>
        <w:t>TERCERO</w:t>
      </w:r>
      <w:r w:rsidR="002364E7" w:rsidRPr="00493CB1">
        <w:rPr>
          <w:rFonts w:ascii="Arial" w:eastAsia="Arial" w:hAnsi="Arial" w:cs="Arial"/>
          <w:b/>
          <w:color w:val="000000"/>
          <w:sz w:val="24"/>
          <w:szCs w:val="24"/>
        </w:rPr>
        <w:t xml:space="preserve">. </w:t>
      </w:r>
      <w:r w:rsidR="00DC6466">
        <w:rPr>
          <w:rFonts w:ascii="Arial" w:eastAsia="Arial" w:hAnsi="Arial" w:cs="Arial"/>
          <w:b/>
          <w:color w:val="000000"/>
          <w:sz w:val="24"/>
          <w:szCs w:val="24"/>
        </w:rPr>
        <w:t>Causales de Improcedencia y Sobreseimiento</w:t>
      </w:r>
      <w:r w:rsidR="00DC6466">
        <w:rPr>
          <w:rFonts w:ascii="Arial" w:eastAsia="Arial" w:hAnsi="Arial" w:cs="Arial"/>
          <w:color w:val="000000"/>
          <w:sz w:val="24"/>
          <w:szCs w:val="24"/>
        </w:rPr>
        <w:t>. La autoridad demandada, no hizo valer alguna en el presente juicio; sin embargo, considerando que son de orden público y de estudio preferente a cualquier otra cuestión y derivado del imperioso estudio oficioso que especifica el artículo 161 última parte</w:t>
      </w:r>
      <w:r w:rsidR="00DC6466">
        <w:rPr>
          <w:rFonts w:ascii="Arial" w:eastAsia="Arial" w:hAnsi="Arial" w:cs="Arial"/>
          <w:color w:val="000000"/>
          <w:sz w:val="24"/>
          <w:szCs w:val="24"/>
          <w:vertAlign w:val="superscript"/>
        </w:rPr>
        <w:footnoteReference w:id="3"/>
      </w:r>
      <w:r w:rsidR="00DC6466">
        <w:rPr>
          <w:rFonts w:ascii="Arial" w:eastAsia="Arial" w:hAnsi="Arial" w:cs="Arial"/>
          <w:color w:val="000000"/>
          <w:sz w:val="24"/>
          <w:szCs w:val="24"/>
        </w:rPr>
        <w:t xml:space="preserve"> de la Ley de la materia respecto a dichas causales, se establece que esta Sala no advierte que, en el presente caso, se actualice causal de improcedencia ni sobreseimiento alguna, consecuentemente </w:t>
      </w:r>
      <w:r w:rsidR="00DC6466">
        <w:rPr>
          <w:rFonts w:ascii="Arial" w:eastAsia="Arial" w:hAnsi="Arial" w:cs="Arial"/>
          <w:b/>
          <w:color w:val="000000"/>
          <w:sz w:val="24"/>
          <w:szCs w:val="24"/>
        </w:rPr>
        <w:t>no se sobresee</w:t>
      </w:r>
      <w:r w:rsidR="00DC6466">
        <w:rPr>
          <w:rFonts w:ascii="Arial" w:eastAsia="Arial" w:hAnsi="Arial" w:cs="Arial"/>
          <w:color w:val="000000"/>
          <w:sz w:val="24"/>
          <w:szCs w:val="24"/>
        </w:rPr>
        <w:t xml:space="preserve"> el juicio.</w:t>
      </w:r>
    </w:p>
    <w:p w14:paraId="67FD8877" w14:textId="3B1EBC15" w:rsidR="00775868" w:rsidRDefault="00775868" w:rsidP="00775868">
      <w:pPr>
        <w:tabs>
          <w:tab w:val="center" w:pos="-1418"/>
          <w:tab w:val="center" w:pos="4419"/>
          <w:tab w:val="right" w:pos="883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CUARTO. </w:t>
      </w:r>
      <w:r>
        <w:rPr>
          <w:rFonts w:ascii="Arial" w:eastAsia="Arial" w:hAnsi="Arial" w:cs="Arial"/>
          <w:color w:val="000000"/>
          <w:sz w:val="24"/>
          <w:szCs w:val="24"/>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w:t>
      </w:r>
      <w:r>
        <w:rPr>
          <w:rFonts w:ascii="Arial" w:eastAsia="Arial" w:hAnsi="Arial" w:cs="Arial"/>
          <w:color w:val="000000"/>
          <w:sz w:val="24"/>
          <w:szCs w:val="24"/>
        </w:rPr>
        <w:lastRenderedPageBreak/>
        <w:t>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1EE3972" w14:textId="33A72FFB" w:rsidR="00775868" w:rsidRDefault="00775868" w:rsidP="00D464EA">
      <w:pPr>
        <w:tabs>
          <w:tab w:val="center" w:pos="-1418"/>
          <w:tab w:val="center" w:pos="4419"/>
          <w:tab w:val="right" w:pos="883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VIOLACION. NO ES OBLIGATORIO TRANSCRIBIRLOS EN LA SENTENCIA</w:t>
      </w:r>
      <w:r>
        <w:rPr>
          <w:rFonts w:ascii="Arial" w:eastAsia="Arial" w:hAnsi="Arial" w:cs="Arial"/>
          <w:color w:val="000000"/>
        </w:rPr>
        <w:t xml:space="preserve">. </w:t>
      </w:r>
      <w:r>
        <w:rPr>
          <w:rFonts w:ascii="Arial" w:eastAsia="Arial" w:hAnsi="Arial" w:cs="Arial"/>
          <w:i/>
          <w:color w:val="000000"/>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Pr>
          <w:rFonts w:ascii="Arial" w:eastAsia="Arial" w:hAnsi="Arial" w:cs="Arial"/>
          <w:color w:val="000000"/>
        </w:rPr>
        <w:t>”.</w:t>
      </w:r>
    </w:p>
    <w:p w14:paraId="2FE877E4" w14:textId="77777777" w:rsidR="00D464EA" w:rsidRDefault="00D464EA" w:rsidP="00D464EA">
      <w:pPr>
        <w:tabs>
          <w:tab w:val="center" w:pos="-1418"/>
          <w:tab w:val="center" w:pos="4419"/>
          <w:tab w:val="right" w:pos="8838"/>
        </w:tabs>
        <w:spacing w:after="0" w:line="276" w:lineRule="auto"/>
        <w:ind w:left="426" w:right="424"/>
        <w:jc w:val="both"/>
        <w:rPr>
          <w:rFonts w:ascii="Arial" w:eastAsia="Arial" w:hAnsi="Arial" w:cs="Arial"/>
          <w:color w:val="000000"/>
        </w:rPr>
      </w:pPr>
    </w:p>
    <w:p w14:paraId="310B6E84" w14:textId="549CC40B" w:rsidR="00482CFD" w:rsidRPr="00482CFD" w:rsidRDefault="00623731" w:rsidP="00482CFD">
      <w:pPr>
        <w:pBdr>
          <w:top w:val="nil"/>
          <w:left w:val="nil"/>
          <w:bottom w:val="nil"/>
          <w:right w:val="nil"/>
          <w:between w:val="nil"/>
        </w:pBdr>
        <w:tabs>
          <w:tab w:val="center" w:pos="4419"/>
          <w:tab w:val="right" w:pos="8838"/>
          <w:tab w:val="center" w:pos="-1418"/>
        </w:tabs>
        <w:spacing w:after="240" w:line="360" w:lineRule="auto"/>
        <w:ind w:firstLine="709"/>
        <w:jc w:val="both"/>
        <w:rPr>
          <w:rFonts w:ascii="Arial" w:hAnsi="Arial" w:cs="Arial"/>
          <w:color w:val="FF0000"/>
          <w:sz w:val="24"/>
          <w:szCs w:val="24"/>
        </w:rPr>
      </w:pPr>
      <w:r w:rsidRPr="003C7001">
        <w:rPr>
          <w:rFonts w:ascii="Arial" w:eastAsia="Arial" w:hAnsi="Arial" w:cs="Arial"/>
          <w:b/>
          <w:color w:val="000000"/>
          <w:sz w:val="24"/>
          <w:szCs w:val="24"/>
        </w:rPr>
        <w:t xml:space="preserve">QUINTO.- </w:t>
      </w:r>
      <w:r w:rsidR="00E315F0" w:rsidRPr="003C7001">
        <w:rPr>
          <w:rFonts w:ascii="Arial" w:eastAsia="Arial" w:hAnsi="Arial" w:cs="Arial"/>
          <w:b/>
          <w:color w:val="000000"/>
          <w:sz w:val="24"/>
          <w:szCs w:val="24"/>
        </w:rPr>
        <w:t xml:space="preserve"> </w:t>
      </w:r>
      <w:r w:rsidR="00611ECF" w:rsidRPr="003C7001">
        <w:rPr>
          <w:rFonts w:ascii="Arial" w:eastAsia="Arial" w:hAnsi="Arial" w:cs="Arial"/>
          <w:b/>
          <w:color w:val="000000"/>
          <w:sz w:val="24"/>
          <w:szCs w:val="24"/>
        </w:rPr>
        <w:t>Análisis del fondo del asunto.</w:t>
      </w:r>
      <w:r w:rsidR="00611ECF">
        <w:rPr>
          <w:rFonts w:ascii="Arial" w:eastAsia="Arial" w:hAnsi="Arial" w:cs="Arial"/>
          <w:b/>
          <w:color w:val="000000"/>
          <w:sz w:val="24"/>
          <w:szCs w:val="24"/>
        </w:rPr>
        <w:t xml:space="preserve"> </w:t>
      </w:r>
      <w:r w:rsidR="00611ECF">
        <w:rPr>
          <w:rFonts w:ascii="Arial" w:eastAsia="Arial" w:hAnsi="Arial" w:cs="Arial"/>
          <w:color w:val="000000"/>
          <w:sz w:val="24"/>
          <w:szCs w:val="24"/>
        </w:rPr>
        <w:t xml:space="preserve">La parte actora promovió juicio </w:t>
      </w:r>
      <w:r w:rsidR="00DD51AE">
        <w:rPr>
          <w:rFonts w:ascii="Arial" w:eastAsia="Arial" w:hAnsi="Arial" w:cs="Arial"/>
          <w:color w:val="000000"/>
          <w:sz w:val="24"/>
          <w:szCs w:val="24"/>
        </w:rPr>
        <w:t xml:space="preserve">de nulidad en contra de </w:t>
      </w:r>
      <w:r w:rsidR="00DD51AE">
        <w:rPr>
          <w:rFonts w:ascii="Arial" w:hAnsi="Arial" w:cs="Arial"/>
          <w:sz w:val="24"/>
          <w:szCs w:val="24"/>
        </w:rPr>
        <w:t xml:space="preserve">la </w:t>
      </w:r>
      <w:r w:rsidR="001A7017">
        <w:rPr>
          <w:rFonts w:ascii="Arial" w:hAnsi="Arial" w:cs="Arial"/>
          <w:sz w:val="24"/>
          <w:szCs w:val="24"/>
        </w:rPr>
        <w:t xml:space="preserve">multa por infracción relacionada con la presentación de declaraciones del impuesto sobre remuneraciones al trabajo personal contenido en el oficio con número de control </w:t>
      </w:r>
      <w:r w:rsidR="000116BA">
        <w:rPr>
          <w:rFonts w:ascii="Arial" w:hAnsi="Arial" w:cs="Arial"/>
          <w:b/>
          <w:sz w:val="24"/>
          <w:szCs w:val="24"/>
        </w:rPr>
        <w:t>**********</w:t>
      </w:r>
      <w:r w:rsidR="0082638A">
        <w:rPr>
          <w:rFonts w:ascii="Arial" w:hAnsi="Arial" w:cs="Arial"/>
          <w:b/>
          <w:sz w:val="24"/>
          <w:szCs w:val="24"/>
        </w:rPr>
        <w:t xml:space="preserve"> </w:t>
      </w:r>
      <w:proofErr w:type="gramStart"/>
      <w:r w:rsidR="0082638A">
        <w:rPr>
          <w:rFonts w:ascii="Arial" w:hAnsi="Arial" w:cs="Arial"/>
          <w:b/>
          <w:sz w:val="24"/>
          <w:szCs w:val="24"/>
        </w:rPr>
        <w:t xml:space="preserve">de </w:t>
      </w:r>
      <w:r w:rsidR="001A7017" w:rsidRPr="00B74219">
        <w:rPr>
          <w:rFonts w:ascii="Arial" w:hAnsi="Arial" w:cs="Arial"/>
          <w:b/>
          <w:sz w:val="24"/>
          <w:szCs w:val="24"/>
        </w:rPr>
        <w:t xml:space="preserve"> veinticinco</w:t>
      </w:r>
      <w:proofErr w:type="gramEnd"/>
      <w:r w:rsidR="001A7017" w:rsidRPr="00B74219">
        <w:rPr>
          <w:rFonts w:ascii="Arial" w:hAnsi="Arial" w:cs="Arial"/>
          <w:b/>
          <w:sz w:val="24"/>
          <w:szCs w:val="24"/>
        </w:rPr>
        <w:t xml:space="preserve"> de junio de dos mil diecinueve</w:t>
      </w:r>
      <w:r w:rsidR="00B46D77">
        <w:rPr>
          <w:rFonts w:ascii="Arial" w:hAnsi="Arial" w:cs="Arial"/>
          <w:sz w:val="24"/>
          <w:szCs w:val="24"/>
        </w:rPr>
        <w:t>,</w:t>
      </w:r>
      <w:r w:rsidR="00DD51AE">
        <w:rPr>
          <w:rFonts w:ascii="Arial" w:hAnsi="Arial" w:cs="Arial"/>
          <w:sz w:val="24"/>
          <w:szCs w:val="24"/>
        </w:rPr>
        <w:t xml:space="preserve"> </w:t>
      </w:r>
      <w:r w:rsidR="007D0508">
        <w:rPr>
          <w:rFonts w:ascii="Arial" w:hAnsi="Arial" w:cs="Arial"/>
          <w:sz w:val="24"/>
          <w:szCs w:val="24"/>
        </w:rPr>
        <w:t xml:space="preserve">emitida por </w:t>
      </w:r>
      <w:r w:rsidR="001A7017">
        <w:rPr>
          <w:rFonts w:ascii="Arial" w:hAnsi="Arial" w:cs="Arial"/>
          <w:sz w:val="24"/>
          <w:szCs w:val="24"/>
        </w:rPr>
        <w:t>la</w:t>
      </w:r>
      <w:r w:rsidR="007D0508">
        <w:rPr>
          <w:rFonts w:ascii="Arial" w:hAnsi="Arial" w:cs="Arial"/>
          <w:sz w:val="24"/>
          <w:szCs w:val="24"/>
        </w:rPr>
        <w:t xml:space="preserve"> </w:t>
      </w:r>
      <w:r w:rsidR="001A7017">
        <w:rPr>
          <w:rFonts w:ascii="Arial" w:hAnsi="Arial" w:cs="Arial"/>
          <w:sz w:val="24"/>
          <w:szCs w:val="24"/>
        </w:rPr>
        <w:t>Directora de Ingresos y Recaudación de la Secretaría de Finanzas del Poder Ejecutivo del Estado de Oaxaca</w:t>
      </w:r>
      <w:r w:rsidR="003C7001">
        <w:rPr>
          <w:rFonts w:ascii="Arial" w:hAnsi="Arial" w:cs="Arial"/>
          <w:sz w:val="24"/>
          <w:szCs w:val="24"/>
        </w:rPr>
        <w:t xml:space="preserve">. </w:t>
      </w:r>
    </w:p>
    <w:p w14:paraId="69258237" w14:textId="5F9B216F" w:rsidR="00F976CE" w:rsidRPr="00E579DE" w:rsidRDefault="00E579DE" w:rsidP="00E579DE">
      <w:pPr>
        <w:pBdr>
          <w:top w:val="nil"/>
          <w:left w:val="nil"/>
          <w:bottom w:val="nil"/>
          <w:right w:val="nil"/>
          <w:between w:val="nil"/>
        </w:pBdr>
        <w:tabs>
          <w:tab w:val="center" w:pos="709"/>
          <w:tab w:val="right" w:pos="8838"/>
          <w:tab w:val="center" w:pos="-1418"/>
        </w:tabs>
        <w:spacing w:after="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E</w:t>
      </w:r>
      <w:r w:rsidR="00D74B8D">
        <w:rPr>
          <w:rFonts w:ascii="Arial" w:hAnsi="Arial" w:cs="Arial"/>
          <w:sz w:val="24"/>
          <w:szCs w:val="24"/>
        </w:rPr>
        <w:t xml:space="preserve">n </w:t>
      </w:r>
      <w:r w:rsidR="0033482F">
        <w:rPr>
          <w:rFonts w:ascii="Arial" w:hAnsi="Arial" w:cs="Arial"/>
          <w:sz w:val="24"/>
          <w:szCs w:val="24"/>
        </w:rPr>
        <w:t xml:space="preserve">su primer concepto de impugnación </w:t>
      </w:r>
      <w:r w:rsidR="00670990">
        <w:rPr>
          <w:rFonts w:ascii="Arial" w:hAnsi="Arial" w:cs="Arial"/>
          <w:sz w:val="24"/>
          <w:szCs w:val="24"/>
        </w:rPr>
        <w:t>la actora esencialmente alegó la ilegalidad de la multa impugnada, toda vez que no se acreditaba la competencia de la autoridad demanda</w:t>
      </w:r>
      <w:r w:rsidR="00B50AC1">
        <w:rPr>
          <w:rFonts w:ascii="Arial" w:hAnsi="Arial" w:cs="Arial"/>
          <w:sz w:val="24"/>
          <w:szCs w:val="24"/>
        </w:rPr>
        <w:t>, así mismo en atención a que la competencia d</w:t>
      </w:r>
      <w:r w:rsidR="00F976CE">
        <w:rPr>
          <w:rFonts w:ascii="Arial" w:hAnsi="Arial" w:cs="Arial"/>
          <w:sz w:val="24"/>
          <w:szCs w:val="24"/>
        </w:rPr>
        <w:t>e la autoridad emisora es de estudio of</w:t>
      </w:r>
      <w:r w:rsidR="00196453">
        <w:rPr>
          <w:rFonts w:ascii="Arial" w:hAnsi="Arial" w:cs="Arial"/>
          <w:sz w:val="24"/>
          <w:szCs w:val="24"/>
        </w:rPr>
        <w:t>icioso por ser de orden público</w:t>
      </w:r>
      <w:r>
        <w:rPr>
          <w:rFonts w:ascii="Arial" w:hAnsi="Arial" w:cs="Arial"/>
          <w:sz w:val="24"/>
          <w:szCs w:val="24"/>
        </w:rPr>
        <w:t>,</w:t>
      </w:r>
      <w:r w:rsidR="00196453">
        <w:rPr>
          <w:rFonts w:ascii="Arial" w:hAnsi="Arial" w:cs="Arial"/>
          <w:sz w:val="24"/>
          <w:szCs w:val="24"/>
        </w:rPr>
        <w:t xml:space="preserve"> se procede al estudio de competencia.</w:t>
      </w:r>
    </w:p>
    <w:p w14:paraId="3BF0E6CC" w14:textId="7F459CB4" w:rsidR="00B30AB9" w:rsidRPr="00251B63" w:rsidRDefault="005940A0" w:rsidP="00251B6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Ahora bien, del</w:t>
      </w:r>
      <w:r w:rsidR="00251B63" w:rsidRPr="006C6E06">
        <w:rPr>
          <w:rFonts w:ascii="Arial" w:eastAsia="Arial" w:hAnsi="Arial" w:cs="Arial"/>
          <w:color w:val="000000"/>
          <w:sz w:val="24"/>
          <w:szCs w:val="24"/>
        </w:rPr>
        <w:t xml:space="preserve"> análisis al acto impugnado</w:t>
      </w:r>
      <w:r w:rsidR="00251B63" w:rsidRPr="00F202E5">
        <w:rPr>
          <w:rFonts w:ascii="Arial" w:eastAsia="Arial" w:hAnsi="Arial" w:cs="Arial"/>
          <w:sz w:val="24"/>
          <w:szCs w:val="24"/>
        </w:rPr>
        <w:t xml:space="preserve">, </w:t>
      </w:r>
      <w:r w:rsidR="00B22D42" w:rsidRPr="00F202E5">
        <w:rPr>
          <w:rFonts w:ascii="Arial" w:eastAsia="Arial" w:hAnsi="Arial" w:cs="Arial"/>
          <w:sz w:val="24"/>
          <w:szCs w:val="24"/>
        </w:rPr>
        <w:t xml:space="preserve">multa </w:t>
      </w:r>
      <w:r w:rsidR="00F202E5" w:rsidRPr="00F202E5">
        <w:rPr>
          <w:rFonts w:ascii="Arial" w:eastAsia="Arial" w:hAnsi="Arial" w:cs="Arial"/>
          <w:sz w:val="24"/>
          <w:szCs w:val="24"/>
        </w:rPr>
        <w:t xml:space="preserve">por infracción relacionada con la presentación de </w:t>
      </w:r>
      <w:r w:rsidR="00502E9F" w:rsidRPr="00F202E5">
        <w:rPr>
          <w:rFonts w:ascii="Arial" w:eastAsia="Arial" w:hAnsi="Arial" w:cs="Arial"/>
          <w:sz w:val="24"/>
          <w:szCs w:val="24"/>
        </w:rPr>
        <w:t xml:space="preserve">declaraciones del impuesto sobre erogaciones por remuneraciones al trabajo personal, </w:t>
      </w:r>
      <w:r w:rsidR="00502E9F" w:rsidRPr="00F202E5">
        <w:rPr>
          <w:rFonts w:ascii="Arial" w:hAnsi="Arial" w:cs="Arial"/>
          <w:sz w:val="24"/>
          <w:szCs w:val="24"/>
        </w:rPr>
        <w:t xml:space="preserve">con </w:t>
      </w:r>
      <w:r w:rsidR="00F202E5" w:rsidRPr="00F202E5">
        <w:rPr>
          <w:rFonts w:ascii="Arial" w:hAnsi="Arial" w:cs="Arial"/>
          <w:sz w:val="24"/>
          <w:szCs w:val="24"/>
        </w:rPr>
        <w:t xml:space="preserve">número de </w:t>
      </w:r>
      <w:r w:rsidR="008756F6">
        <w:rPr>
          <w:rFonts w:ascii="Arial" w:hAnsi="Arial" w:cs="Arial"/>
          <w:sz w:val="24"/>
          <w:szCs w:val="24"/>
        </w:rPr>
        <w:t xml:space="preserve">control </w:t>
      </w:r>
      <w:r w:rsidR="000116BA">
        <w:rPr>
          <w:rFonts w:ascii="Arial" w:hAnsi="Arial" w:cs="Arial"/>
          <w:sz w:val="24"/>
          <w:szCs w:val="24"/>
        </w:rPr>
        <w:t>**********</w:t>
      </w:r>
      <w:r w:rsidR="008756F6">
        <w:rPr>
          <w:rFonts w:ascii="Arial" w:hAnsi="Arial" w:cs="Arial"/>
          <w:sz w:val="24"/>
          <w:szCs w:val="24"/>
        </w:rPr>
        <w:t xml:space="preserve"> de </w:t>
      </w:r>
      <w:r w:rsidR="00F202E5" w:rsidRPr="00F202E5">
        <w:rPr>
          <w:rFonts w:ascii="Arial" w:hAnsi="Arial" w:cs="Arial"/>
          <w:sz w:val="24"/>
          <w:szCs w:val="24"/>
        </w:rPr>
        <w:t>veinticinco de junio de dos mil diecinueve</w:t>
      </w:r>
      <w:r w:rsidR="00251B63" w:rsidRPr="00F202E5">
        <w:rPr>
          <w:rFonts w:ascii="Arial" w:eastAsia="Arial" w:hAnsi="Arial" w:cs="Arial"/>
          <w:sz w:val="24"/>
          <w:szCs w:val="24"/>
        </w:rPr>
        <w:t xml:space="preserve">, emitida </w:t>
      </w:r>
      <w:r w:rsidR="00251B63">
        <w:rPr>
          <w:rFonts w:ascii="Arial" w:eastAsia="Arial" w:hAnsi="Arial" w:cs="Arial"/>
          <w:color w:val="000000"/>
          <w:sz w:val="24"/>
          <w:szCs w:val="24"/>
        </w:rPr>
        <w:t xml:space="preserve">por </w:t>
      </w:r>
      <w:r w:rsidR="00B30AB9">
        <w:rPr>
          <w:rFonts w:ascii="Arial" w:eastAsia="Arial" w:hAnsi="Arial" w:cs="Arial"/>
          <w:color w:val="000000"/>
          <w:sz w:val="24"/>
          <w:szCs w:val="24"/>
        </w:rPr>
        <w:t>la Directora de Ingresos y Recaudación de la Subsecretaría de Ingresos de la Secretaría de Finanzas del Gobierno del Esta</w:t>
      </w:r>
      <w:r w:rsidR="00251B63">
        <w:rPr>
          <w:rFonts w:ascii="Arial" w:eastAsia="Arial" w:hAnsi="Arial" w:cs="Arial"/>
          <w:color w:val="000000"/>
          <w:sz w:val="24"/>
          <w:szCs w:val="24"/>
        </w:rPr>
        <w:t xml:space="preserve">do de Oaxaca (foja </w:t>
      </w:r>
      <w:r w:rsidR="00F202E5">
        <w:rPr>
          <w:rFonts w:ascii="Arial" w:eastAsia="Arial" w:hAnsi="Arial" w:cs="Arial"/>
          <w:color w:val="000000"/>
          <w:sz w:val="24"/>
          <w:szCs w:val="24"/>
        </w:rPr>
        <w:t>08</w:t>
      </w:r>
      <w:r w:rsidR="00B30AB9">
        <w:rPr>
          <w:rFonts w:ascii="Arial" w:eastAsia="Arial" w:hAnsi="Arial" w:cs="Arial"/>
          <w:color w:val="000000"/>
          <w:sz w:val="24"/>
          <w:szCs w:val="24"/>
        </w:rPr>
        <w:t>) y a la cual se le otorga pleno valor probatorio conforme lo previsto por el artículo 203 fracción I</w:t>
      </w:r>
      <w:r w:rsidR="00B30AB9">
        <w:rPr>
          <w:rFonts w:ascii="Arial" w:eastAsia="Arial" w:hAnsi="Arial" w:cs="Arial"/>
          <w:color w:val="000000"/>
          <w:sz w:val="24"/>
          <w:szCs w:val="24"/>
          <w:vertAlign w:val="superscript"/>
        </w:rPr>
        <w:footnoteReference w:id="4"/>
      </w:r>
      <w:r w:rsidR="00B30AB9">
        <w:rPr>
          <w:rFonts w:ascii="Arial" w:eastAsia="Arial" w:hAnsi="Arial" w:cs="Arial"/>
          <w:color w:val="000000"/>
          <w:sz w:val="24"/>
          <w:szCs w:val="24"/>
        </w:rPr>
        <w:t xml:space="preserve"> de la Ley de Procedimiento y Justicia Administrativa para el Estado de Oaxaca, se obtiene que la demandada, para fundar su competencia para determinar la multa por infracción en análisis citó:</w:t>
      </w:r>
    </w:p>
    <w:p w14:paraId="6D0890C3" w14:textId="313BE75D" w:rsidR="00B30AB9" w:rsidRDefault="00B30AB9" w:rsidP="002755F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r>
        <w:rPr>
          <w:rFonts w:ascii="Arial" w:eastAsia="Arial" w:hAnsi="Arial" w:cs="Arial"/>
          <w:color w:val="000000"/>
        </w:rPr>
        <w:t>“</w:t>
      </w:r>
      <w:r>
        <w:rPr>
          <w:rFonts w:ascii="Arial" w:eastAsia="Arial" w:hAnsi="Arial" w:cs="Arial"/>
          <w:i/>
          <w:color w:val="000000"/>
        </w:rPr>
        <w:t xml:space="preserve">La Dirección de Ingresos y Recaudación dependiente de la Subsecretaría de Ingresos de la Secretaría de Finanzas del Poder Ejecutivo del Estado de Oaxaca, con fundamento en los artículos 2 párrafo segundo y tercero de la Constitución Política del Estado Libre y Soberano de Oaxaca vigente; 1, </w:t>
      </w:r>
      <w:r w:rsidR="00F202E5">
        <w:rPr>
          <w:rFonts w:ascii="Arial" w:eastAsia="Arial" w:hAnsi="Arial" w:cs="Arial"/>
          <w:i/>
          <w:color w:val="000000"/>
        </w:rPr>
        <w:t xml:space="preserve">2, </w:t>
      </w:r>
      <w:r>
        <w:rPr>
          <w:rFonts w:ascii="Arial" w:eastAsia="Arial" w:hAnsi="Arial" w:cs="Arial"/>
          <w:i/>
          <w:color w:val="000000"/>
        </w:rPr>
        <w:t>3 fracción I</w:t>
      </w:r>
      <w:r w:rsidR="00537C0D">
        <w:rPr>
          <w:rFonts w:ascii="Arial" w:eastAsia="Arial" w:hAnsi="Arial" w:cs="Arial"/>
          <w:i/>
          <w:color w:val="000000"/>
        </w:rPr>
        <w:t xml:space="preserve">, 6 </w:t>
      </w:r>
      <w:r w:rsidR="00F202E5">
        <w:rPr>
          <w:rFonts w:ascii="Arial" w:eastAsia="Arial" w:hAnsi="Arial" w:cs="Arial"/>
          <w:i/>
          <w:color w:val="000000"/>
        </w:rPr>
        <w:t xml:space="preserve">segundo </w:t>
      </w:r>
      <w:r w:rsidR="00537C0D">
        <w:rPr>
          <w:rFonts w:ascii="Arial" w:eastAsia="Arial" w:hAnsi="Arial" w:cs="Arial"/>
          <w:i/>
          <w:color w:val="000000"/>
        </w:rPr>
        <w:t>párrafo</w:t>
      </w:r>
      <w:r w:rsidR="00F202E5">
        <w:rPr>
          <w:rFonts w:ascii="Arial" w:eastAsia="Arial" w:hAnsi="Arial" w:cs="Arial"/>
          <w:i/>
          <w:color w:val="000000"/>
        </w:rPr>
        <w:t>,</w:t>
      </w:r>
      <w:r w:rsidR="00537C0D">
        <w:rPr>
          <w:rFonts w:ascii="Arial" w:eastAsia="Arial" w:hAnsi="Arial" w:cs="Arial"/>
          <w:i/>
          <w:color w:val="000000"/>
        </w:rPr>
        <w:t xml:space="preserve"> 24, 26</w:t>
      </w:r>
      <w:r>
        <w:rPr>
          <w:rFonts w:ascii="Arial" w:eastAsia="Arial" w:hAnsi="Arial" w:cs="Arial"/>
          <w:i/>
          <w:color w:val="000000"/>
        </w:rPr>
        <w:t>, 27 fracción XII,</w:t>
      </w:r>
      <w:r w:rsidR="00537C0D">
        <w:rPr>
          <w:rFonts w:ascii="Arial" w:eastAsia="Arial" w:hAnsi="Arial" w:cs="Arial"/>
          <w:i/>
          <w:color w:val="000000"/>
        </w:rPr>
        <w:t xml:space="preserve"> 45 fracciones XI, X</w:t>
      </w:r>
      <w:r w:rsidR="0083527E">
        <w:rPr>
          <w:rFonts w:ascii="Arial" w:eastAsia="Arial" w:hAnsi="Arial" w:cs="Arial"/>
          <w:i/>
          <w:color w:val="000000"/>
        </w:rPr>
        <w:t>III</w:t>
      </w:r>
      <w:r w:rsidR="00537C0D">
        <w:rPr>
          <w:rFonts w:ascii="Arial" w:eastAsia="Arial" w:hAnsi="Arial" w:cs="Arial"/>
          <w:i/>
          <w:color w:val="000000"/>
        </w:rPr>
        <w:t xml:space="preserve">, </w:t>
      </w:r>
      <w:r w:rsidR="0083527E">
        <w:rPr>
          <w:rFonts w:ascii="Arial" w:eastAsia="Arial" w:hAnsi="Arial" w:cs="Arial"/>
          <w:i/>
          <w:color w:val="000000"/>
        </w:rPr>
        <w:t>XX</w:t>
      </w:r>
      <w:r w:rsidR="00DB489D">
        <w:rPr>
          <w:rFonts w:ascii="Arial" w:eastAsia="Arial" w:hAnsi="Arial" w:cs="Arial"/>
          <w:i/>
          <w:color w:val="000000"/>
        </w:rPr>
        <w:t>X</w:t>
      </w:r>
      <w:r w:rsidR="0083527E">
        <w:rPr>
          <w:rFonts w:ascii="Arial" w:eastAsia="Arial" w:hAnsi="Arial" w:cs="Arial"/>
          <w:i/>
          <w:color w:val="000000"/>
        </w:rPr>
        <w:t xml:space="preserve">VII y </w:t>
      </w:r>
      <w:r w:rsidR="00537C0D">
        <w:rPr>
          <w:rFonts w:ascii="Arial" w:eastAsia="Arial" w:hAnsi="Arial" w:cs="Arial"/>
          <w:i/>
          <w:color w:val="000000"/>
        </w:rPr>
        <w:t>LVI</w:t>
      </w:r>
      <w:r w:rsidR="00DB489D">
        <w:rPr>
          <w:rFonts w:ascii="Arial" w:eastAsia="Arial" w:hAnsi="Arial" w:cs="Arial"/>
          <w:i/>
          <w:color w:val="000000"/>
        </w:rPr>
        <w:t>X</w:t>
      </w:r>
      <w:r>
        <w:rPr>
          <w:rFonts w:ascii="Arial" w:eastAsia="Arial" w:hAnsi="Arial" w:cs="Arial"/>
          <w:i/>
          <w:color w:val="000000"/>
        </w:rPr>
        <w:t xml:space="preserve"> de la Ley Orgánica del Poder Ejecutivo del Estado de Oaxaca vigente; </w:t>
      </w:r>
      <w:r w:rsidR="00AC0818">
        <w:rPr>
          <w:rFonts w:ascii="Arial" w:eastAsia="Arial" w:hAnsi="Arial" w:cs="Arial"/>
          <w:i/>
          <w:color w:val="000000"/>
        </w:rPr>
        <w:t xml:space="preserve">63, 64, 65 y 66 </w:t>
      </w:r>
      <w:r w:rsidR="00DB489D">
        <w:rPr>
          <w:rFonts w:ascii="Arial" w:eastAsia="Arial" w:hAnsi="Arial" w:cs="Arial"/>
          <w:i/>
          <w:color w:val="000000"/>
        </w:rPr>
        <w:t xml:space="preserve">y 69 </w:t>
      </w:r>
      <w:r w:rsidR="00AC0818">
        <w:rPr>
          <w:rFonts w:ascii="Arial" w:eastAsia="Arial" w:hAnsi="Arial" w:cs="Arial"/>
          <w:i/>
          <w:color w:val="000000"/>
        </w:rPr>
        <w:t xml:space="preserve">de la Ley Estatal de Hacienda vigente; 1 </w:t>
      </w:r>
      <w:r>
        <w:rPr>
          <w:rFonts w:ascii="Arial" w:eastAsia="Arial" w:hAnsi="Arial" w:cs="Arial"/>
          <w:i/>
          <w:color w:val="000000"/>
        </w:rPr>
        <w:t xml:space="preserve">primer párrafo, </w:t>
      </w:r>
      <w:r w:rsidR="00DB489D">
        <w:rPr>
          <w:rFonts w:ascii="Arial" w:eastAsia="Arial" w:hAnsi="Arial" w:cs="Arial"/>
          <w:i/>
          <w:color w:val="000000"/>
        </w:rPr>
        <w:t xml:space="preserve">2, </w:t>
      </w:r>
      <w:r>
        <w:rPr>
          <w:rFonts w:ascii="Arial" w:eastAsia="Arial" w:hAnsi="Arial" w:cs="Arial"/>
          <w:i/>
          <w:color w:val="000000"/>
        </w:rPr>
        <w:t>3, 4, y 5 fracciones II y VII, 7 fracción VI,</w:t>
      </w:r>
      <w:r w:rsidR="00AC0818">
        <w:rPr>
          <w:rFonts w:ascii="Arial" w:eastAsia="Arial" w:hAnsi="Arial" w:cs="Arial"/>
          <w:i/>
          <w:color w:val="000000"/>
        </w:rPr>
        <w:t>17</w:t>
      </w:r>
      <w:r w:rsidR="00F07D55">
        <w:rPr>
          <w:rFonts w:ascii="Arial" w:eastAsia="Arial" w:hAnsi="Arial" w:cs="Arial"/>
          <w:i/>
          <w:color w:val="000000"/>
        </w:rPr>
        <w:t xml:space="preserve"> fracciones I y III</w:t>
      </w:r>
      <w:r w:rsidR="00AC0818">
        <w:rPr>
          <w:rFonts w:ascii="Arial" w:eastAsia="Arial" w:hAnsi="Arial" w:cs="Arial"/>
          <w:i/>
          <w:color w:val="000000"/>
        </w:rPr>
        <w:t>,</w:t>
      </w:r>
      <w:r>
        <w:rPr>
          <w:rFonts w:ascii="Arial" w:eastAsia="Arial" w:hAnsi="Arial" w:cs="Arial"/>
          <w:i/>
          <w:color w:val="000000"/>
        </w:rPr>
        <w:t xml:space="preserve"> 19, </w:t>
      </w:r>
      <w:r w:rsidR="00F07D55">
        <w:rPr>
          <w:rFonts w:ascii="Arial" w:eastAsia="Arial" w:hAnsi="Arial" w:cs="Arial"/>
          <w:i/>
          <w:color w:val="000000"/>
        </w:rPr>
        <w:t xml:space="preserve">22 primer y cuarto </w:t>
      </w:r>
      <w:r w:rsidR="00AC0818">
        <w:rPr>
          <w:rFonts w:ascii="Arial" w:eastAsia="Arial" w:hAnsi="Arial" w:cs="Arial"/>
          <w:i/>
          <w:color w:val="000000"/>
        </w:rPr>
        <w:t>párrafo</w:t>
      </w:r>
      <w:r w:rsidR="00F07D55">
        <w:rPr>
          <w:rFonts w:ascii="Arial" w:eastAsia="Arial" w:hAnsi="Arial" w:cs="Arial"/>
          <w:i/>
          <w:color w:val="000000"/>
        </w:rPr>
        <w:t>s</w:t>
      </w:r>
      <w:r w:rsidR="00AC0818">
        <w:rPr>
          <w:rFonts w:ascii="Arial" w:eastAsia="Arial" w:hAnsi="Arial" w:cs="Arial"/>
          <w:i/>
          <w:color w:val="000000"/>
        </w:rPr>
        <w:t xml:space="preserve">, </w:t>
      </w:r>
      <w:r w:rsidR="00F07D55">
        <w:rPr>
          <w:rFonts w:ascii="Arial" w:eastAsia="Arial" w:hAnsi="Arial" w:cs="Arial"/>
          <w:i/>
          <w:color w:val="000000"/>
        </w:rPr>
        <w:t xml:space="preserve">32, 39, 43 </w:t>
      </w:r>
      <w:r w:rsidR="00F07D55">
        <w:rPr>
          <w:rFonts w:ascii="Arial" w:eastAsia="Arial" w:hAnsi="Arial" w:cs="Arial"/>
          <w:i/>
          <w:color w:val="000000"/>
        </w:rPr>
        <w:lastRenderedPageBreak/>
        <w:t xml:space="preserve">segundo y tercer párrafos, 47, 60 primer párrafo, </w:t>
      </w:r>
      <w:r w:rsidR="00AC0818">
        <w:rPr>
          <w:rFonts w:ascii="Arial" w:eastAsia="Arial" w:hAnsi="Arial" w:cs="Arial"/>
          <w:i/>
          <w:color w:val="000000"/>
        </w:rPr>
        <w:t>6</w:t>
      </w:r>
      <w:r>
        <w:rPr>
          <w:rFonts w:ascii="Arial" w:eastAsia="Arial" w:hAnsi="Arial" w:cs="Arial"/>
          <w:i/>
          <w:color w:val="000000"/>
        </w:rPr>
        <w:t xml:space="preserve">1 </w:t>
      </w:r>
      <w:r w:rsidR="001E2EE3">
        <w:rPr>
          <w:rFonts w:ascii="Arial" w:eastAsia="Arial" w:hAnsi="Arial" w:cs="Arial"/>
          <w:i/>
          <w:color w:val="000000"/>
        </w:rPr>
        <w:t>párrafo</w:t>
      </w:r>
      <w:r w:rsidR="00F07D55">
        <w:rPr>
          <w:rFonts w:ascii="Arial" w:eastAsia="Arial" w:hAnsi="Arial" w:cs="Arial"/>
          <w:i/>
          <w:color w:val="000000"/>
        </w:rPr>
        <w:t>s</w:t>
      </w:r>
      <w:r w:rsidR="001E2EE3">
        <w:rPr>
          <w:rFonts w:ascii="Arial" w:eastAsia="Arial" w:hAnsi="Arial" w:cs="Arial"/>
          <w:i/>
          <w:color w:val="000000"/>
        </w:rPr>
        <w:t xml:space="preserve"> </w:t>
      </w:r>
      <w:r>
        <w:rPr>
          <w:rFonts w:ascii="Arial" w:eastAsia="Arial" w:hAnsi="Arial" w:cs="Arial"/>
          <w:i/>
          <w:color w:val="000000"/>
        </w:rPr>
        <w:t>primer</w:t>
      </w:r>
      <w:r w:rsidR="00F07D55">
        <w:rPr>
          <w:rFonts w:ascii="Arial" w:eastAsia="Arial" w:hAnsi="Arial" w:cs="Arial"/>
          <w:i/>
          <w:color w:val="000000"/>
        </w:rPr>
        <w:t>o</w:t>
      </w:r>
      <w:r w:rsidR="001E2EE3">
        <w:rPr>
          <w:rFonts w:ascii="Arial" w:eastAsia="Arial" w:hAnsi="Arial" w:cs="Arial"/>
          <w:i/>
          <w:color w:val="000000"/>
        </w:rPr>
        <w:t xml:space="preserve"> y tercero</w:t>
      </w:r>
      <w:r>
        <w:rPr>
          <w:rFonts w:ascii="Arial" w:eastAsia="Arial" w:hAnsi="Arial" w:cs="Arial"/>
          <w:i/>
          <w:color w:val="000000"/>
        </w:rPr>
        <w:t>, 122</w:t>
      </w:r>
      <w:r w:rsidR="00561CF6">
        <w:rPr>
          <w:rFonts w:ascii="Arial" w:eastAsia="Arial" w:hAnsi="Arial" w:cs="Arial"/>
          <w:i/>
          <w:color w:val="000000"/>
        </w:rPr>
        <w:t xml:space="preserve"> y</w:t>
      </w:r>
      <w:r w:rsidR="00F07D55">
        <w:rPr>
          <w:rFonts w:ascii="Arial" w:eastAsia="Arial" w:hAnsi="Arial" w:cs="Arial"/>
          <w:i/>
          <w:color w:val="000000"/>
        </w:rPr>
        <w:t xml:space="preserve"> 269 fracción I</w:t>
      </w:r>
      <w:r w:rsidR="001E2EE3">
        <w:rPr>
          <w:rFonts w:ascii="Arial" w:eastAsia="Arial" w:hAnsi="Arial" w:cs="Arial"/>
          <w:i/>
          <w:color w:val="000000"/>
        </w:rPr>
        <w:t xml:space="preserve"> </w:t>
      </w:r>
      <w:r>
        <w:rPr>
          <w:rFonts w:ascii="Arial" w:eastAsia="Arial" w:hAnsi="Arial" w:cs="Arial"/>
          <w:i/>
          <w:color w:val="000000"/>
        </w:rPr>
        <w:t>del Código Fiscal para el Estado de Oaxaca vigente; 5</w:t>
      </w:r>
      <w:r w:rsidR="001E2EE3">
        <w:rPr>
          <w:rFonts w:ascii="Arial" w:eastAsia="Arial" w:hAnsi="Arial" w:cs="Arial"/>
          <w:i/>
          <w:color w:val="000000"/>
        </w:rPr>
        <w:t>3</w:t>
      </w:r>
      <w:r w:rsidR="00BC64C0">
        <w:rPr>
          <w:rFonts w:ascii="Arial" w:eastAsia="Arial" w:hAnsi="Arial" w:cs="Arial"/>
          <w:i/>
          <w:color w:val="000000"/>
        </w:rPr>
        <w:t>, 55 fracciones I, II y III y 56 fracción II</w:t>
      </w:r>
      <w:r>
        <w:rPr>
          <w:rFonts w:ascii="Arial" w:eastAsia="Arial" w:hAnsi="Arial" w:cs="Arial"/>
          <w:i/>
          <w:color w:val="000000"/>
        </w:rPr>
        <w:t xml:space="preserve"> del Reglamento del Código Fiscal para el Estado de Oaxaca vigente, </w:t>
      </w:r>
      <w:r w:rsidRPr="006C6E06">
        <w:rPr>
          <w:rFonts w:ascii="Arial" w:eastAsia="Arial" w:hAnsi="Arial" w:cs="Arial"/>
          <w:i/>
          <w:color w:val="000000"/>
        </w:rPr>
        <w:t>1, 2, 4 fracci</w:t>
      </w:r>
      <w:r w:rsidR="00561CF6">
        <w:rPr>
          <w:rFonts w:ascii="Arial" w:eastAsia="Arial" w:hAnsi="Arial" w:cs="Arial"/>
          <w:i/>
          <w:color w:val="000000"/>
        </w:rPr>
        <w:t>ones</w:t>
      </w:r>
      <w:r w:rsidRPr="006C6E06">
        <w:rPr>
          <w:rFonts w:ascii="Arial" w:eastAsia="Arial" w:hAnsi="Arial" w:cs="Arial"/>
          <w:i/>
          <w:color w:val="000000"/>
        </w:rPr>
        <w:t xml:space="preserve"> </w:t>
      </w:r>
      <w:r w:rsidR="00561CF6">
        <w:rPr>
          <w:rFonts w:ascii="Arial" w:eastAsia="Arial" w:hAnsi="Arial" w:cs="Arial"/>
          <w:i/>
          <w:color w:val="000000"/>
        </w:rPr>
        <w:t xml:space="preserve">I y </w:t>
      </w:r>
      <w:r w:rsidRPr="006C6E06">
        <w:rPr>
          <w:rFonts w:ascii="Arial" w:eastAsia="Arial" w:hAnsi="Arial" w:cs="Arial"/>
          <w:i/>
          <w:color w:val="000000"/>
        </w:rPr>
        <w:t xml:space="preserve">III inciso a), </w:t>
      </w:r>
      <w:r w:rsidR="003625FF" w:rsidRPr="006C6E06">
        <w:rPr>
          <w:rFonts w:ascii="Arial" w:eastAsia="Arial" w:hAnsi="Arial" w:cs="Arial"/>
          <w:i/>
          <w:color w:val="000000"/>
        </w:rPr>
        <w:t>6</w:t>
      </w:r>
      <w:r w:rsidR="00561CF6">
        <w:rPr>
          <w:rFonts w:ascii="Arial" w:eastAsia="Arial" w:hAnsi="Arial" w:cs="Arial"/>
          <w:i/>
          <w:color w:val="000000"/>
        </w:rPr>
        <w:t xml:space="preserve"> primer párrafo</w:t>
      </w:r>
      <w:r w:rsidR="003625FF" w:rsidRPr="006C6E06">
        <w:rPr>
          <w:rFonts w:ascii="Arial" w:eastAsia="Arial" w:hAnsi="Arial" w:cs="Arial"/>
          <w:i/>
          <w:color w:val="000000"/>
        </w:rPr>
        <w:t>,</w:t>
      </w:r>
      <w:r w:rsidR="00561CF6">
        <w:rPr>
          <w:rFonts w:ascii="Arial" w:eastAsia="Arial" w:hAnsi="Arial" w:cs="Arial"/>
          <w:i/>
          <w:color w:val="000000"/>
        </w:rPr>
        <w:t xml:space="preserve"> 30 primer párrafo,</w:t>
      </w:r>
      <w:r w:rsidR="003625FF" w:rsidRPr="006C6E06">
        <w:rPr>
          <w:rFonts w:ascii="Arial" w:eastAsia="Arial" w:hAnsi="Arial" w:cs="Arial"/>
          <w:i/>
          <w:color w:val="000000"/>
        </w:rPr>
        <w:t xml:space="preserve"> 31 fracciones</w:t>
      </w:r>
      <w:r w:rsidRPr="006C6E06">
        <w:rPr>
          <w:rFonts w:ascii="Arial" w:eastAsia="Arial" w:hAnsi="Arial" w:cs="Arial"/>
          <w:i/>
          <w:color w:val="000000"/>
        </w:rPr>
        <w:t xml:space="preserve"> VIII y XLII del Reglamento Interno</w:t>
      </w:r>
      <w:r>
        <w:rPr>
          <w:rFonts w:ascii="Arial" w:eastAsia="Arial" w:hAnsi="Arial" w:cs="Arial"/>
          <w:i/>
          <w:color w:val="000000"/>
        </w:rPr>
        <w:t xml:space="preserve"> de la Secretaría de Finanzas del Poder Ejecutivo del Estado de Oaxaca vigente...</w:t>
      </w:r>
      <w:r>
        <w:rPr>
          <w:rFonts w:ascii="Arial" w:eastAsia="Arial" w:hAnsi="Arial" w:cs="Arial"/>
          <w:color w:val="000000"/>
        </w:rPr>
        <w:t>”</w:t>
      </w:r>
    </w:p>
    <w:p w14:paraId="77E0A236" w14:textId="77777777" w:rsidR="002755F0" w:rsidRPr="002755F0" w:rsidRDefault="002755F0" w:rsidP="002755F0">
      <w:pPr>
        <w:pBdr>
          <w:top w:val="nil"/>
          <w:left w:val="nil"/>
          <w:bottom w:val="nil"/>
          <w:right w:val="nil"/>
          <w:between w:val="nil"/>
        </w:pBdr>
        <w:tabs>
          <w:tab w:val="center" w:pos="4419"/>
          <w:tab w:val="right" w:pos="8838"/>
          <w:tab w:val="center" w:pos="-1418"/>
        </w:tabs>
        <w:spacing w:after="0" w:line="276" w:lineRule="auto"/>
        <w:ind w:left="284" w:right="424"/>
        <w:jc w:val="both"/>
        <w:rPr>
          <w:rFonts w:ascii="Arial" w:eastAsia="Arial" w:hAnsi="Arial" w:cs="Arial"/>
          <w:i/>
          <w:color w:val="000000"/>
        </w:rPr>
      </w:pPr>
    </w:p>
    <w:p w14:paraId="7CA6728F" w14:textId="6C7CFE2A"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Sin embargo, fue omisa en indicar lo dispuesto por el artículo 113 del Código Fiscal para el Estado de Oaxaca, precepto legal del que deriva la competencia de la autoridad demandada para emitir el acto impugnado, al ser el que contiene su facultad para utilizar como motivación los hechos que se conozcan con motivo del ejercicio de las facultades de comprobación previstas en el Código o Leyes Fiscales, o que consten en los expedientes, documentos o bases de datos que lleven, tengan acceso o en su poder las autoridades fiscales; así como aquellos proporcionados por terceros relacionados con el contribuyente</w:t>
      </w:r>
      <w:r w:rsidR="00BD5467">
        <w:rPr>
          <w:rFonts w:ascii="Arial" w:eastAsia="Arial" w:hAnsi="Arial" w:cs="Arial"/>
          <w:color w:val="000000"/>
          <w:sz w:val="24"/>
          <w:szCs w:val="24"/>
        </w:rPr>
        <w:t>:</w:t>
      </w:r>
    </w:p>
    <w:p w14:paraId="1885E38B"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ARTÍCULO 113</w:t>
      </w:r>
      <w:r>
        <w:rPr>
          <w:rFonts w:ascii="Arial" w:eastAsia="Arial" w:hAnsi="Arial" w:cs="Arial"/>
          <w:i/>
          <w:color w:val="000000"/>
        </w:rPr>
        <w:t>. Los hechos que 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63770E41"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284" w:right="283"/>
        <w:jc w:val="both"/>
        <w:rPr>
          <w:rFonts w:ascii="Arial" w:eastAsia="Arial" w:hAnsi="Arial" w:cs="Arial"/>
          <w:color w:val="000000"/>
        </w:rPr>
      </w:pPr>
      <w:r>
        <w:rPr>
          <w:rFonts w:ascii="Arial" w:eastAsia="Arial" w:hAnsi="Arial" w:cs="Arial"/>
          <w:i/>
          <w:color w:val="000000"/>
        </w:rPr>
        <w:t>Cuando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Pr>
          <w:rFonts w:ascii="Arial" w:eastAsia="Arial" w:hAnsi="Arial" w:cs="Arial"/>
          <w:color w:val="000000"/>
        </w:rPr>
        <w:t>”</w:t>
      </w:r>
    </w:p>
    <w:p w14:paraId="696ACDBF"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color w:val="000000"/>
        </w:rPr>
      </w:pPr>
    </w:p>
    <w:p w14:paraId="4163F513"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Ello, tomando en consideración que fue la propia demandada quien en su acto precisó:</w:t>
      </w:r>
    </w:p>
    <w:p w14:paraId="0D802E71" w14:textId="77E56BBA" w:rsidR="00B30AB9" w:rsidRDefault="006138A1" w:rsidP="007963B0">
      <w:pPr>
        <w:pBdr>
          <w:top w:val="nil"/>
          <w:left w:val="nil"/>
          <w:bottom w:val="nil"/>
          <w:right w:val="nil"/>
          <w:between w:val="nil"/>
        </w:pBdr>
        <w:tabs>
          <w:tab w:val="center" w:pos="4419"/>
          <w:tab w:val="right" w:pos="8838"/>
          <w:tab w:val="center" w:pos="-1418"/>
        </w:tabs>
        <w:spacing w:after="240" w:line="276" w:lineRule="auto"/>
        <w:ind w:left="284" w:right="283"/>
        <w:jc w:val="both"/>
        <w:rPr>
          <w:rFonts w:ascii="Arial" w:eastAsia="Arial" w:hAnsi="Arial" w:cs="Arial"/>
          <w:i/>
          <w:color w:val="000000"/>
        </w:rPr>
      </w:pPr>
      <w:r>
        <w:rPr>
          <w:rFonts w:ascii="Arial" w:eastAsia="Arial" w:hAnsi="Arial" w:cs="Arial"/>
          <w:color w:val="000000"/>
        </w:rPr>
        <w:t>“</w:t>
      </w:r>
      <w:r w:rsidRPr="006138A1">
        <w:rPr>
          <w:rFonts w:ascii="Arial" w:eastAsia="Arial" w:hAnsi="Arial" w:cs="Arial"/>
          <w:i/>
          <w:color w:val="000000"/>
        </w:rPr>
        <w:t>Atendiendo</w:t>
      </w:r>
      <w:r w:rsidR="00F952DD">
        <w:rPr>
          <w:rFonts w:ascii="Arial" w:eastAsia="Arial" w:hAnsi="Arial" w:cs="Arial"/>
          <w:i/>
          <w:color w:val="000000"/>
        </w:rPr>
        <w:t xml:space="preserve"> a lo anterior se realizó una revisión </w:t>
      </w:r>
      <w:r>
        <w:rPr>
          <w:rFonts w:ascii="Arial" w:eastAsia="Arial" w:hAnsi="Arial" w:cs="Arial"/>
          <w:i/>
          <w:color w:val="000000"/>
        </w:rPr>
        <w:t>minuciosa en el Registro Estatal de Contribuyentes con que cuenta esta Secretaría; l</w:t>
      </w:r>
      <w:r w:rsidR="005D779B">
        <w:rPr>
          <w:rFonts w:ascii="Arial" w:eastAsia="Arial" w:hAnsi="Arial" w:cs="Arial"/>
          <w:i/>
          <w:color w:val="000000"/>
        </w:rPr>
        <w:t>a</w:t>
      </w:r>
      <w:r>
        <w:rPr>
          <w:rFonts w:ascii="Arial" w:eastAsia="Arial" w:hAnsi="Arial" w:cs="Arial"/>
          <w:i/>
          <w:color w:val="000000"/>
        </w:rPr>
        <w:t xml:space="preserve"> cual contiene los registros contables en materia de </w:t>
      </w:r>
      <w:r w:rsidR="00FD700D">
        <w:rPr>
          <w:rFonts w:ascii="Arial" w:eastAsia="Arial" w:hAnsi="Arial" w:cs="Arial"/>
          <w:i/>
          <w:color w:val="000000"/>
        </w:rPr>
        <w:t xml:space="preserve">declaraciones </w:t>
      </w:r>
      <w:r w:rsidR="00DD6B4D">
        <w:rPr>
          <w:rFonts w:ascii="Arial" w:eastAsia="Arial" w:hAnsi="Arial" w:cs="Arial"/>
          <w:i/>
          <w:color w:val="000000"/>
        </w:rPr>
        <w:t xml:space="preserve">y pagos; y en ejercicio de las facultades de revisión al cumplimiento de las </w:t>
      </w:r>
      <w:r w:rsidR="00E4588B">
        <w:rPr>
          <w:rFonts w:ascii="Arial" w:eastAsia="Arial" w:hAnsi="Arial" w:cs="Arial"/>
          <w:i/>
          <w:color w:val="000000"/>
        </w:rPr>
        <w:t xml:space="preserve">declaraciones y pagos, </w:t>
      </w:r>
      <w:r w:rsidR="004E03D7">
        <w:rPr>
          <w:rFonts w:ascii="Arial" w:eastAsia="Arial" w:hAnsi="Arial" w:cs="Arial"/>
          <w:i/>
          <w:color w:val="000000"/>
        </w:rPr>
        <w:t xml:space="preserve">de los contribuyentes activos e inscritos en materia del </w:t>
      </w:r>
      <w:r w:rsidR="00AE330A">
        <w:rPr>
          <w:rFonts w:ascii="Arial" w:eastAsia="Arial" w:hAnsi="Arial" w:cs="Arial"/>
          <w:i/>
          <w:color w:val="000000"/>
        </w:rPr>
        <w:t xml:space="preserve">impuesto de referencia, y que </w:t>
      </w:r>
      <w:r w:rsidR="004E03D7">
        <w:rPr>
          <w:rFonts w:ascii="Arial" w:eastAsia="Arial" w:hAnsi="Arial" w:cs="Arial"/>
          <w:i/>
          <w:color w:val="000000"/>
        </w:rPr>
        <w:t xml:space="preserve">ha incurrido en el incumplimiento de su (s) obligación (es), toda vez que ha transcurrido en exceso el plazo a que se refiere el artículo 66 de la Ley </w:t>
      </w:r>
      <w:r w:rsidR="00F11DE1">
        <w:rPr>
          <w:rFonts w:ascii="Arial" w:eastAsia="Arial" w:hAnsi="Arial" w:cs="Arial"/>
          <w:i/>
          <w:color w:val="000000"/>
        </w:rPr>
        <w:t xml:space="preserve">Estatal de Hacienda </w:t>
      </w:r>
      <w:r w:rsidR="00D00495">
        <w:rPr>
          <w:rFonts w:ascii="Arial" w:eastAsia="Arial" w:hAnsi="Arial" w:cs="Arial"/>
          <w:i/>
          <w:color w:val="000000"/>
        </w:rPr>
        <w:t>vigente</w:t>
      </w:r>
      <w:r w:rsidR="00AE330A">
        <w:rPr>
          <w:rFonts w:ascii="Arial" w:eastAsia="Arial" w:hAnsi="Arial" w:cs="Arial"/>
          <w:i/>
          <w:color w:val="000000"/>
        </w:rPr>
        <w:t xml:space="preserve"> para el ejercicio fiscal 2019, </w:t>
      </w:r>
      <w:r w:rsidR="00D00495">
        <w:rPr>
          <w:rFonts w:ascii="Arial" w:eastAsia="Arial" w:hAnsi="Arial" w:cs="Arial"/>
          <w:i/>
          <w:color w:val="000000"/>
        </w:rPr>
        <w:t>para la presentación</w:t>
      </w:r>
      <w:r w:rsidR="000535F4">
        <w:rPr>
          <w:rFonts w:ascii="Arial" w:eastAsia="Arial" w:hAnsi="Arial" w:cs="Arial"/>
          <w:i/>
          <w:color w:val="000000"/>
        </w:rPr>
        <w:t xml:space="preserve"> </w:t>
      </w:r>
      <w:r w:rsidR="008D7B90">
        <w:rPr>
          <w:rFonts w:ascii="Arial" w:eastAsia="Arial" w:hAnsi="Arial" w:cs="Arial"/>
          <w:i/>
          <w:color w:val="000000"/>
        </w:rPr>
        <w:t>de la(s) bimestral(les) definitivas(s) y enterar el impuesto que nos ocupa, conforme a lo siguiente:</w:t>
      </w:r>
      <w:r w:rsidR="00B30AB9">
        <w:rPr>
          <w:rFonts w:ascii="Arial" w:eastAsia="Arial" w:hAnsi="Arial" w:cs="Arial"/>
          <w:color w:val="000000"/>
        </w:rPr>
        <w:t>”</w:t>
      </w:r>
    </w:p>
    <w:p w14:paraId="4C85E9D4" w14:textId="77777777" w:rsidR="007963B0" w:rsidRPr="007963B0" w:rsidRDefault="007963B0" w:rsidP="007963B0">
      <w:pPr>
        <w:pStyle w:val="Sinespaciado"/>
      </w:pPr>
    </w:p>
    <w:p w14:paraId="09825E13" w14:textId="40121264"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Por lo que, al haber ejecutado tal señalamiento, se encontraba obligada a citar el fundamento legal que la faculta para realizar la referida revisión, y así cumplir con su obligación de fundar y motivar debidamente su</w:t>
      </w:r>
      <w:r w:rsidR="00A55873">
        <w:rPr>
          <w:rFonts w:ascii="Arial" w:eastAsia="Arial" w:hAnsi="Arial" w:cs="Arial"/>
          <w:color w:val="000000"/>
          <w:sz w:val="24"/>
          <w:szCs w:val="24"/>
        </w:rPr>
        <w:t xml:space="preserve"> acto</w:t>
      </w:r>
      <w:r>
        <w:rPr>
          <w:rFonts w:ascii="Arial" w:eastAsia="Arial" w:hAnsi="Arial" w:cs="Arial"/>
          <w:color w:val="000000"/>
          <w:sz w:val="24"/>
          <w:szCs w:val="24"/>
        </w:rPr>
        <w:t xml:space="preserve">, como lo consagra el </w:t>
      </w:r>
      <w:r>
        <w:rPr>
          <w:rFonts w:ascii="Arial" w:eastAsia="Arial" w:hAnsi="Arial" w:cs="Arial"/>
          <w:color w:val="000000"/>
          <w:sz w:val="24"/>
          <w:szCs w:val="24"/>
        </w:rPr>
        <w:lastRenderedPageBreak/>
        <w:t>artículo 16</w:t>
      </w:r>
      <w:r>
        <w:rPr>
          <w:rFonts w:ascii="Arial" w:eastAsia="Arial" w:hAnsi="Arial" w:cs="Arial"/>
          <w:color w:val="000000"/>
          <w:sz w:val="24"/>
          <w:szCs w:val="24"/>
          <w:vertAlign w:val="superscript"/>
        </w:rPr>
        <w:footnoteReference w:id="5"/>
      </w:r>
      <w:r>
        <w:rPr>
          <w:rFonts w:ascii="Arial" w:eastAsia="Arial" w:hAnsi="Arial" w:cs="Arial"/>
          <w:color w:val="000000"/>
          <w:sz w:val="24"/>
          <w:szCs w:val="24"/>
        </w:rPr>
        <w:t xml:space="preserve"> de la Constitución Política de los Estados Unidos Mexicanos, mismo que establece que todo acto de autoridad debe estar </w:t>
      </w:r>
      <w:r w:rsidR="005312A5">
        <w:rPr>
          <w:rFonts w:ascii="Arial" w:eastAsia="Arial" w:hAnsi="Arial" w:cs="Arial"/>
          <w:color w:val="000000"/>
          <w:sz w:val="24"/>
          <w:szCs w:val="24"/>
        </w:rPr>
        <w:t xml:space="preserve">debidamente </w:t>
      </w:r>
      <w:r>
        <w:rPr>
          <w:rFonts w:ascii="Arial" w:eastAsia="Arial" w:hAnsi="Arial" w:cs="Arial"/>
          <w:color w:val="000000"/>
          <w:sz w:val="24"/>
          <w:szCs w:val="24"/>
        </w:rPr>
        <w:t>fundado y motivado; entendiéndose por fundamentación a que debe expresarse con precisión el precepto legal aplicable al caso; y, como motivación, el señalamiento de las circunstancias especiales, razones particulares o causas inmediatas que se hayan tenido en cuenta para emitir un acto; pero además la autoridad está obligada a realizar una adecuación entre los motivos otorgados y las normas legales invocadas, para entonces el acto administrativo resulte legal.</w:t>
      </w:r>
    </w:p>
    <w:p w14:paraId="695FBB24"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Sirve de sustento a lo anterior el criterio jurisprudencial V.2o. J/32, emitido por el Segundo Tribunal Colegiado del Quinto Circuito, en su octava época, publicada en la Gaceta del Semanario Judicial de la Federación, bajo el número 54, de junio de 1992, y visible a página 49, bajo el rubro y texto del tenor literal siguientes:</w:t>
      </w:r>
    </w:p>
    <w:p w14:paraId="189B55C8"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426" w:right="283"/>
        <w:jc w:val="both"/>
        <w:rPr>
          <w:rFonts w:ascii="Arial" w:eastAsia="Arial" w:hAnsi="Arial" w:cs="Arial"/>
          <w:i/>
          <w:color w:val="000000"/>
        </w:rPr>
      </w:pPr>
      <w:r>
        <w:rPr>
          <w:rFonts w:ascii="Arial" w:eastAsia="Arial" w:hAnsi="Arial" w:cs="Arial"/>
          <w:color w:val="000000"/>
        </w:rPr>
        <w:t>“</w:t>
      </w:r>
      <w:r>
        <w:rPr>
          <w:rFonts w:ascii="Arial" w:eastAsia="Arial" w:hAnsi="Arial" w:cs="Arial"/>
          <w:b/>
          <w:i/>
          <w:color w:val="000000"/>
        </w:rPr>
        <w:t>FUNDAMENTACIÓN Y MOTIVACIÓN</w:t>
      </w:r>
      <w:r>
        <w:rPr>
          <w:rFonts w:ascii="Arial" w:eastAsia="Arial" w:hAnsi="Arial" w:cs="Arial"/>
          <w:i/>
          <w:color w:val="000000"/>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A369D3F" w14:textId="77777777" w:rsidR="00B30AB9" w:rsidRDefault="00B30AB9" w:rsidP="00B30AB9">
      <w:pPr>
        <w:pBdr>
          <w:top w:val="nil"/>
          <w:left w:val="nil"/>
          <w:bottom w:val="nil"/>
          <w:right w:val="nil"/>
          <w:between w:val="nil"/>
        </w:pBdr>
        <w:tabs>
          <w:tab w:val="center" w:pos="4419"/>
          <w:tab w:val="right" w:pos="8838"/>
          <w:tab w:val="center" w:pos="-1418"/>
        </w:tabs>
        <w:spacing w:after="240" w:line="276" w:lineRule="auto"/>
        <w:ind w:left="426" w:right="283"/>
        <w:jc w:val="both"/>
        <w:rPr>
          <w:rFonts w:ascii="Arial" w:eastAsia="Arial" w:hAnsi="Arial" w:cs="Arial"/>
          <w:i/>
          <w:color w:val="000000"/>
        </w:rPr>
      </w:pPr>
    </w:p>
    <w:p w14:paraId="3C3B2738" w14:textId="29B8B895" w:rsidR="00B30AB9" w:rsidRDefault="00B30AB9" w:rsidP="00DC2543">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Aunado a lo anterior es importante remarcar, que conforme lo previsto por el segundo párrafo del referido artículo 113 del Código Fiscal para el Estado de Oaxaca, al haber sido utilizado como motivación, el análisis realizado por la Directora de Ingresos y Recaudación de la Subsecretaría de Ingresos de la Secretaría de Finanzas del Gobierno del Estado de Oaxaca, para concluir que el actor se identificó como sujeto obligado </w:t>
      </w:r>
      <w:r w:rsidR="00AF6903">
        <w:rPr>
          <w:rFonts w:ascii="Arial" w:eastAsia="Arial" w:hAnsi="Arial" w:cs="Arial"/>
          <w:color w:val="000000"/>
          <w:sz w:val="24"/>
          <w:szCs w:val="24"/>
        </w:rPr>
        <w:t>para el cumplimiento de</w:t>
      </w:r>
      <w:r w:rsidR="00DC2543">
        <w:rPr>
          <w:rFonts w:ascii="Arial" w:eastAsia="Arial" w:hAnsi="Arial" w:cs="Arial"/>
          <w:color w:val="000000"/>
          <w:sz w:val="24"/>
          <w:szCs w:val="24"/>
        </w:rPr>
        <w:t xml:space="preserve"> las</w:t>
      </w:r>
      <w:r w:rsidR="00AF6903">
        <w:rPr>
          <w:rFonts w:ascii="Arial" w:eastAsia="Arial" w:hAnsi="Arial" w:cs="Arial"/>
          <w:color w:val="000000"/>
          <w:sz w:val="24"/>
          <w:szCs w:val="24"/>
        </w:rPr>
        <w:t xml:space="preserve"> declaraciones</w:t>
      </w:r>
      <w:r w:rsidR="00DC2543">
        <w:rPr>
          <w:rFonts w:ascii="Arial" w:eastAsia="Arial" w:hAnsi="Arial" w:cs="Arial"/>
          <w:color w:val="000000"/>
          <w:sz w:val="24"/>
          <w:szCs w:val="24"/>
        </w:rPr>
        <w:t xml:space="preserve"> y pago</w:t>
      </w:r>
      <w:r>
        <w:rPr>
          <w:rFonts w:ascii="Arial" w:eastAsia="Arial" w:hAnsi="Arial" w:cs="Arial"/>
          <w:color w:val="000000"/>
          <w:sz w:val="24"/>
          <w:szCs w:val="24"/>
        </w:rPr>
        <w:t>; y, posteriormente imponerle una multa al considerar su incumplimiento a lo previsto por el Código Fiscal antes mencionado, con tal hecho que fue del conocimiento de la autoridad, debió otorgarle al contribuyente la oportunidad de defensa, previo a la emisión de la multa de la que fue objeto, corriéndole traslado de los elementos que integren el expediente respectivo y concederle el plazo de quince días, para que manifestara lo que a su derecho correspondiera, ello con la finalidad de no dejarlo en estado de indefensión y transgredir en su perjuicio sus garantías de seguridad jurídica y audiencia.</w:t>
      </w:r>
    </w:p>
    <w:p w14:paraId="445C6510" w14:textId="1B28245A" w:rsidR="00B30AB9" w:rsidRPr="006C6E06" w:rsidRDefault="00B30AB9" w:rsidP="006C6E0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Consecuentemente, con lo puntualizado anteriormente, se evidencia que la demandada incumplió con la obligación que tiene de fundar y motivar su acto, al omitir citar el precepto legal que lo faculta para emitir el acto impugnado y darle al </w:t>
      </w:r>
      <w:r>
        <w:rPr>
          <w:rFonts w:ascii="Arial" w:eastAsia="Arial" w:hAnsi="Arial" w:cs="Arial"/>
          <w:color w:val="000000"/>
          <w:sz w:val="24"/>
          <w:szCs w:val="24"/>
        </w:rPr>
        <w:lastRenderedPageBreak/>
        <w:t>contribuyente su garantía de defensa previa a la emisión del acto de molestia, transgrediendo con ello, lo dispuesto por el artículo 17 fracción V</w:t>
      </w:r>
      <w:r>
        <w:rPr>
          <w:rFonts w:ascii="Arial" w:eastAsia="Arial" w:hAnsi="Arial" w:cs="Arial"/>
          <w:color w:val="000000"/>
          <w:sz w:val="24"/>
          <w:szCs w:val="24"/>
          <w:vertAlign w:val="superscript"/>
        </w:rPr>
        <w:footnoteReference w:id="6"/>
      </w:r>
      <w:r>
        <w:rPr>
          <w:rFonts w:ascii="Arial" w:eastAsia="Arial" w:hAnsi="Arial" w:cs="Arial"/>
          <w:color w:val="000000"/>
          <w:sz w:val="24"/>
          <w:szCs w:val="24"/>
        </w:rPr>
        <w:t xml:space="preserve"> de la Ley de Procedimiento y Justicia Administrativa para el Estado de Oaxaca y con ello su validez, </w:t>
      </w:r>
      <w:r w:rsidRPr="00111A25">
        <w:rPr>
          <w:rFonts w:ascii="Arial" w:eastAsia="Arial" w:hAnsi="Arial" w:cs="Arial"/>
          <w:sz w:val="24"/>
          <w:szCs w:val="24"/>
        </w:rPr>
        <w:t xml:space="preserve">por lo que, resulta procedente declarar la </w:t>
      </w:r>
      <w:r w:rsidRPr="00111A25">
        <w:rPr>
          <w:rFonts w:ascii="Arial" w:eastAsia="Arial" w:hAnsi="Arial" w:cs="Arial"/>
          <w:b/>
          <w:sz w:val="24"/>
          <w:szCs w:val="24"/>
        </w:rPr>
        <w:t>NULIDAD LISA Y LLANA</w:t>
      </w:r>
      <w:r w:rsidRPr="00111A25">
        <w:rPr>
          <w:rFonts w:ascii="Arial" w:eastAsia="Arial" w:hAnsi="Arial" w:cs="Arial"/>
          <w:sz w:val="24"/>
          <w:szCs w:val="24"/>
        </w:rPr>
        <w:t xml:space="preserve"> de la </w:t>
      </w:r>
      <w:r w:rsidR="008145C1" w:rsidRPr="00111A25">
        <w:rPr>
          <w:rFonts w:ascii="Arial" w:eastAsia="Arial" w:hAnsi="Arial" w:cs="Arial"/>
          <w:sz w:val="24"/>
          <w:szCs w:val="24"/>
        </w:rPr>
        <w:t xml:space="preserve">multa por infracción relacionada con la presentación de declaraciones </w:t>
      </w:r>
      <w:r w:rsidR="00BD5467" w:rsidRPr="00111A25">
        <w:rPr>
          <w:rFonts w:ascii="Arial" w:eastAsia="Arial" w:hAnsi="Arial" w:cs="Arial"/>
          <w:sz w:val="24"/>
          <w:szCs w:val="24"/>
        </w:rPr>
        <w:t xml:space="preserve">del impuesto sobre erogaciones por remuneraciones al trabajo personal, </w:t>
      </w:r>
      <w:r w:rsidR="008145C1" w:rsidRPr="00111A25">
        <w:rPr>
          <w:rFonts w:ascii="Arial" w:hAnsi="Arial" w:cs="Arial"/>
          <w:sz w:val="24"/>
          <w:szCs w:val="24"/>
        </w:rPr>
        <w:t xml:space="preserve">con número de control </w:t>
      </w:r>
      <w:r w:rsidR="000116BA">
        <w:rPr>
          <w:rFonts w:ascii="Arial" w:hAnsi="Arial" w:cs="Arial"/>
          <w:sz w:val="24"/>
          <w:szCs w:val="24"/>
        </w:rPr>
        <w:t>**********</w:t>
      </w:r>
      <w:r w:rsidR="008145C1" w:rsidRPr="00111A25">
        <w:rPr>
          <w:rFonts w:ascii="Arial" w:hAnsi="Arial" w:cs="Arial"/>
          <w:sz w:val="24"/>
          <w:szCs w:val="24"/>
        </w:rPr>
        <w:t xml:space="preserve"> de fecha veinticinco de junio de dos mil diecinueve</w:t>
      </w:r>
      <w:r w:rsidRPr="00111A25">
        <w:rPr>
          <w:rFonts w:ascii="Arial" w:eastAsia="Arial" w:hAnsi="Arial" w:cs="Arial"/>
          <w:sz w:val="24"/>
          <w:szCs w:val="24"/>
        </w:rPr>
        <w:t xml:space="preserve">, </w:t>
      </w:r>
      <w:r>
        <w:rPr>
          <w:rFonts w:ascii="Arial" w:eastAsia="Arial" w:hAnsi="Arial" w:cs="Arial"/>
          <w:color w:val="000000"/>
          <w:sz w:val="24"/>
          <w:szCs w:val="24"/>
        </w:rPr>
        <w:t xml:space="preserve">emitida por la Directora de Ingresos y Recaudación de la Subsecretaría de Ingresos de la Secretaría de Finanzas del Gobierno del Estado de Oaxaca, y aunado a lo anterior, para estar en condiciones de restituir al administrado en el pleno goce de sus derechos afectado, </w:t>
      </w:r>
      <w:r w:rsidRPr="00FF5C34">
        <w:rPr>
          <w:rFonts w:ascii="Arial" w:eastAsia="Arial" w:hAnsi="Arial" w:cs="Arial"/>
          <w:color w:val="000000"/>
          <w:sz w:val="24"/>
          <w:szCs w:val="24"/>
          <w:u w:val="single"/>
        </w:rPr>
        <w:t>la demandada deberá realizar los trámites correspondientes para dar de baja del sistema respectivo, la citada multa declarada ilegal.</w:t>
      </w:r>
    </w:p>
    <w:p w14:paraId="279DE8DC" w14:textId="68216D7E"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Cabe puntualizar que como se ha declarado la nulidad lisa y llana del acto impugnado, resulta innecesario el análisis de los restantes conceptos de impugnación, </w:t>
      </w:r>
      <w:r w:rsidR="008145C1">
        <w:rPr>
          <w:rFonts w:ascii="Arial" w:eastAsia="Arial" w:hAnsi="Arial" w:cs="Arial"/>
          <w:color w:val="000000"/>
          <w:sz w:val="24"/>
          <w:szCs w:val="24"/>
        </w:rPr>
        <w:t xml:space="preserve">en </w:t>
      </w:r>
      <w:r>
        <w:rPr>
          <w:rFonts w:ascii="Arial" w:eastAsia="Arial" w:hAnsi="Arial" w:cs="Arial"/>
          <w:color w:val="000000"/>
          <w:sz w:val="24"/>
          <w:szCs w:val="24"/>
        </w:rPr>
        <w:t>virtud que de hacerlo en nada variaría el resultado del fallo, pues con el ya estudiado y resultar fundado, fue suficiente para alcanzar el beneficio máximo solicitado por el demandante, como fue la nulidad total del acto impugnado.</w:t>
      </w:r>
    </w:p>
    <w:p w14:paraId="6FFB15C9" w14:textId="77777777" w:rsidR="00B30AB9" w:rsidRDefault="00B30AB9" w:rsidP="00B30AB9">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Al respecto es aplicable la Jurisprudencia 1.2°.AJ./23 del Segundo Tribunal Colegiado  en materia Administrativa del Primer Circuito, publicada en el semanario Judicial de la Federación, del mes de agosto de 1999, página 647, que establece:</w:t>
      </w:r>
    </w:p>
    <w:p w14:paraId="0E7FC65F" w14:textId="77777777" w:rsidR="00B30AB9" w:rsidRDefault="00B30AB9" w:rsidP="00B30AB9">
      <w:pPr>
        <w:pBdr>
          <w:top w:val="nil"/>
          <w:left w:val="nil"/>
          <w:bottom w:val="nil"/>
          <w:right w:val="nil"/>
          <w:between w:val="nil"/>
        </w:pBdr>
        <w:tabs>
          <w:tab w:val="center" w:pos="4419"/>
          <w:tab w:val="right" w:pos="8838"/>
          <w:tab w:val="center" w:pos="-1418"/>
        </w:tabs>
        <w:spacing w:after="0" w:line="276" w:lineRule="auto"/>
        <w:ind w:left="426" w:right="424"/>
        <w:jc w:val="both"/>
        <w:rPr>
          <w:rFonts w:ascii="Arial" w:eastAsia="Arial" w:hAnsi="Arial" w:cs="Arial"/>
          <w:color w:val="000000"/>
        </w:rPr>
      </w:pPr>
      <w:r>
        <w:rPr>
          <w:rFonts w:ascii="Arial" w:eastAsia="Arial" w:hAnsi="Arial" w:cs="Arial"/>
          <w:color w:val="000000"/>
        </w:rPr>
        <w:t>“</w:t>
      </w:r>
      <w:r>
        <w:rPr>
          <w:rFonts w:ascii="Arial" w:eastAsia="Arial" w:hAnsi="Arial" w:cs="Arial"/>
          <w:b/>
          <w:i/>
          <w:color w:val="000000"/>
        </w:rPr>
        <w:t>CONCEPTOS DE ANULACION. LA EXIGENCIA DE EXAMINARLOS EXHAUSTIVAMENTE DEBE PONDERARSE A LA LUZ DE CADA CONTROVERSIA EN PARTICULAR</w:t>
      </w:r>
      <w:r>
        <w:rPr>
          <w:rFonts w:ascii="Arial" w:eastAsia="Arial" w:hAnsi="Arial" w:cs="Arial"/>
          <w:i/>
          <w:color w:val="000000"/>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Pr>
          <w:rFonts w:ascii="Arial" w:eastAsia="Arial" w:hAnsi="Arial" w:cs="Arial"/>
          <w:color w:val="000000"/>
        </w:rPr>
        <w:t>”</w:t>
      </w:r>
    </w:p>
    <w:p w14:paraId="56E9D1D9" w14:textId="77777777" w:rsidR="00B30AB9" w:rsidRDefault="00B30AB9" w:rsidP="000977F5">
      <w:pPr>
        <w:pStyle w:val="Sinespaciado"/>
      </w:pPr>
    </w:p>
    <w:p w14:paraId="63245988" w14:textId="0DF83B70" w:rsidR="00B30AB9" w:rsidRDefault="00B30AB9"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r>
        <w:rPr>
          <w:rFonts w:ascii="Arial" w:eastAsia="Arial" w:hAnsi="Arial" w:cs="Arial"/>
          <w:color w:val="000000"/>
          <w:sz w:val="24"/>
          <w:szCs w:val="24"/>
        </w:rPr>
        <w:t xml:space="preserve">Por lo expuesto y con fundamento en los artículos 207, 208 fracción II y 209 de Ley de Procedimiento y Justicia Administrativa para el Estado de Oaxaca, se; - </w:t>
      </w:r>
    </w:p>
    <w:p w14:paraId="4CD95692" w14:textId="77777777" w:rsidR="005414B6" w:rsidRDefault="005414B6" w:rsidP="00B30AB9">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rPr>
      </w:pPr>
    </w:p>
    <w:p w14:paraId="4E0C3026" w14:textId="77777777" w:rsidR="00D926B6" w:rsidRDefault="00D926B6" w:rsidP="00D926B6">
      <w:pPr>
        <w:pBdr>
          <w:top w:val="nil"/>
          <w:left w:val="nil"/>
          <w:bottom w:val="nil"/>
          <w:right w:val="nil"/>
          <w:between w:val="nil"/>
        </w:pBdr>
        <w:tabs>
          <w:tab w:val="center" w:pos="4419"/>
          <w:tab w:val="right" w:pos="8838"/>
          <w:tab w:val="center" w:pos="-1418"/>
        </w:tabs>
        <w:spacing w:after="240" w:line="360" w:lineRule="auto"/>
        <w:jc w:val="center"/>
        <w:rPr>
          <w:rFonts w:ascii="Arial" w:eastAsia="Arial" w:hAnsi="Arial" w:cs="Arial"/>
          <w:b/>
          <w:color w:val="000000"/>
          <w:sz w:val="24"/>
          <w:szCs w:val="24"/>
        </w:rPr>
      </w:pPr>
      <w:r>
        <w:rPr>
          <w:rFonts w:ascii="Arial" w:eastAsia="Arial" w:hAnsi="Arial" w:cs="Arial"/>
          <w:b/>
          <w:color w:val="000000"/>
          <w:sz w:val="24"/>
          <w:szCs w:val="24"/>
        </w:rPr>
        <w:t>R E S U E L V E:</w:t>
      </w:r>
    </w:p>
    <w:p w14:paraId="44A00AEE" w14:textId="5541AFD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PRIMERO.</w:t>
      </w:r>
      <w:r w:rsidR="00CD3444">
        <w:rPr>
          <w:rFonts w:ascii="Arial" w:eastAsia="Arial" w:hAnsi="Arial" w:cs="Arial"/>
          <w:color w:val="000000"/>
          <w:sz w:val="24"/>
          <w:szCs w:val="24"/>
        </w:rPr>
        <w:t xml:space="preserve"> Esta Sexta </w:t>
      </w:r>
      <w:r>
        <w:rPr>
          <w:rFonts w:ascii="Arial" w:eastAsia="Arial" w:hAnsi="Arial" w:cs="Arial"/>
          <w:color w:val="000000"/>
          <w:sz w:val="24"/>
          <w:szCs w:val="24"/>
        </w:rPr>
        <w:t>Sala Unitaria de este Tribunal de Justicia Administrativa para el Estado de Oaxaca, fue competente para conocer y resolver del presente asunto. - - - - - - - - - - - - - - - - - - - - - - - - - - - - - - - - - - - - - - - - - - - - .</w:t>
      </w:r>
    </w:p>
    <w:p w14:paraId="4AD0203B" w14:textId="7EAE686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lastRenderedPageBreak/>
        <w:t>SEGUNDO.</w:t>
      </w:r>
      <w:r>
        <w:rPr>
          <w:rFonts w:ascii="Arial" w:eastAsia="Arial" w:hAnsi="Arial" w:cs="Arial"/>
          <w:color w:val="000000"/>
          <w:sz w:val="24"/>
          <w:szCs w:val="24"/>
        </w:rPr>
        <w:t xml:space="preserve"> La personalidad de las partes quedó acreditada en autos.</w:t>
      </w:r>
      <w:r w:rsidR="00110791">
        <w:rPr>
          <w:rFonts w:ascii="Arial" w:eastAsia="Arial" w:hAnsi="Arial" w:cs="Arial"/>
          <w:color w:val="000000"/>
          <w:sz w:val="24"/>
          <w:szCs w:val="24"/>
        </w:rPr>
        <w:t>- - - -.</w:t>
      </w:r>
    </w:p>
    <w:p w14:paraId="2D71541F" w14:textId="0CE6C63A"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TERCERO.</w:t>
      </w:r>
      <w:r>
        <w:rPr>
          <w:rFonts w:ascii="Arial" w:eastAsia="Arial" w:hAnsi="Arial" w:cs="Arial"/>
          <w:color w:val="000000"/>
          <w:sz w:val="24"/>
          <w:szCs w:val="24"/>
        </w:rPr>
        <w:t xml:space="preserve"> No se actualizaron causales de improcedencia y sobreseimiento en el presente asunto, por lo que </w:t>
      </w:r>
      <w:r>
        <w:rPr>
          <w:rFonts w:ascii="Arial" w:eastAsia="Arial" w:hAnsi="Arial" w:cs="Arial"/>
          <w:b/>
          <w:color w:val="000000"/>
          <w:sz w:val="24"/>
          <w:szCs w:val="24"/>
        </w:rPr>
        <w:t>no se sobresee</w:t>
      </w:r>
      <w:r w:rsidR="00110791">
        <w:rPr>
          <w:rFonts w:ascii="Arial" w:eastAsia="Arial" w:hAnsi="Arial" w:cs="Arial"/>
          <w:color w:val="000000"/>
          <w:sz w:val="24"/>
          <w:szCs w:val="24"/>
        </w:rPr>
        <w:t xml:space="preserve"> el juicio.- - - - - - - - - - - - - - - - - .</w:t>
      </w:r>
    </w:p>
    <w:p w14:paraId="6FB4F72F" w14:textId="284AB819"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sidRPr="00111A25">
        <w:rPr>
          <w:rFonts w:ascii="Arial" w:eastAsia="Arial" w:hAnsi="Arial" w:cs="Arial"/>
          <w:b/>
          <w:sz w:val="24"/>
          <w:szCs w:val="24"/>
        </w:rPr>
        <w:t xml:space="preserve">CUARTO. </w:t>
      </w:r>
      <w:r w:rsidRPr="00111A25">
        <w:rPr>
          <w:rFonts w:ascii="Arial" w:eastAsia="Arial" w:hAnsi="Arial" w:cs="Arial"/>
          <w:sz w:val="24"/>
          <w:szCs w:val="24"/>
        </w:rPr>
        <w:t xml:space="preserve">Se declara la </w:t>
      </w:r>
      <w:r w:rsidRPr="00111A25">
        <w:rPr>
          <w:rFonts w:ascii="Arial" w:eastAsia="Arial" w:hAnsi="Arial" w:cs="Arial"/>
          <w:b/>
          <w:sz w:val="24"/>
          <w:szCs w:val="24"/>
        </w:rPr>
        <w:t>NULIDAD</w:t>
      </w:r>
      <w:r w:rsidRPr="00111A25">
        <w:rPr>
          <w:rFonts w:ascii="Arial" w:eastAsia="Arial" w:hAnsi="Arial" w:cs="Arial"/>
          <w:sz w:val="24"/>
          <w:szCs w:val="24"/>
        </w:rPr>
        <w:t xml:space="preserve"> </w:t>
      </w:r>
      <w:r w:rsidRPr="00111A25">
        <w:rPr>
          <w:rFonts w:ascii="Arial" w:eastAsia="Arial" w:hAnsi="Arial" w:cs="Arial"/>
          <w:b/>
          <w:sz w:val="24"/>
          <w:szCs w:val="24"/>
        </w:rPr>
        <w:t>LISA Y LLANA</w:t>
      </w:r>
      <w:r w:rsidRPr="00111A25">
        <w:rPr>
          <w:rFonts w:ascii="Arial" w:eastAsia="Arial" w:hAnsi="Arial" w:cs="Arial"/>
          <w:sz w:val="24"/>
          <w:szCs w:val="24"/>
        </w:rPr>
        <w:t xml:space="preserve"> de la multa por infracción establecida en el Código Fiscal para el Estado de Oaxaca, con número de control</w:t>
      </w:r>
      <w:r w:rsidR="00914D2A" w:rsidRPr="00111A25">
        <w:rPr>
          <w:rFonts w:ascii="Arial" w:hAnsi="Arial" w:cs="Arial"/>
          <w:sz w:val="24"/>
          <w:szCs w:val="24"/>
        </w:rPr>
        <w:t xml:space="preserve"> </w:t>
      </w:r>
      <w:r w:rsidR="000116BA">
        <w:rPr>
          <w:rFonts w:ascii="Arial" w:hAnsi="Arial" w:cs="Arial"/>
          <w:sz w:val="24"/>
          <w:szCs w:val="24"/>
        </w:rPr>
        <w:t>**********</w:t>
      </w:r>
      <w:r w:rsidR="00E72411" w:rsidRPr="00111A25">
        <w:rPr>
          <w:rFonts w:ascii="Arial" w:hAnsi="Arial" w:cs="Arial"/>
          <w:sz w:val="24"/>
          <w:szCs w:val="24"/>
        </w:rPr>
        <w:t>, de fecha veinticinco de junio de dos mil diecinueve</w:t>
      </w:r>
      <w:r w:rsidRPr="00111A25">
        <w:rPr>
          <w:rFonts w:ascii="Arial" w:eastAsia="Arial" w:hAnsi="Arial" w:cs="Arial"/>
          <w:sz w:val="24"/>
          <w:szCs w:val="24"/>
        </w:rPr>
        <w:t xml:space="preserve">, emitida por la </w:t>
      </w:r>
      <w:proofErr w:type="gramStart"/>
      <w:r w:rsidRPr="00111A25">
        <w:rPr>
          <w:rFonts w:ascii="Arial" w:eastAsia="Arial" w:hAnsi="Arial" w:cs="Arial"/>
          <w:sz w:val="24"/>
          <w:szCs w:val="24"/>
        </w:rPr>
        <w:t>Directora</w:t>
      </w:r>
      <w:proofErr w:type="gramEnd"/>
      <w:r w:rsidRPr="00111A25">
        <w:rPr>
          <w:rFonts w:ascii="Arial" w:eastAsia="Arial" w:hAnsi="Arial" w:cs="Arial"/>
          <w:sz w:val="24"/>
          <w:szCs w:val="24"/>
        </w:rPr>
        <w:t xml:space="preserve"> de Ingresos y Recaudación de la Subsecretaría de Ingresos de la Secretaría de Finanzas del Gobierno del Estado </w:t>
      </w:r>
      <w:r>
        <w:rPr>
          <w:rFonts w:ascii="Arial" w:eastAsia="Arial" w:hAnsi="Arial" w:cs="Arial"/>
          <w:color w:val="000000"/>
          <w:sz w:val="24"/>
          <w:szCs w:val="24"/>
        </w:rPr>
        <w:t xml:space="preserve">de Oaxaca, en los términos precisados en el considerando que antecede. - - - - - - - - - - - - - - - - - - - - - - - - - - </w:t>
      </w:r>
      <w:r w:rsidR="00914D2A">
        <w:rPr>
          <w:rFonts w:ascii="Arial" w:eastAsia="Arial" w:hAnsi="Arial" w:cs="Arial"/>
          <w:color w:val="000000"/>
          <w:sz w:val="24"/>
          <w:szCs w:val="24"/>
        </w:rPr>
        <w:t>.</w:t>
      </w:r>
    </w:p>
    <w:p w14:paraId="0C7BC2AF" w14:textId="44524974" w:rsidR="00D926B6" w:rsidRDefault="00D926B6" w:rsidP="00D926B6">
      <w:pPr>
        <w:pBdr>
          <w:top w:val="nil"/>
          <w:left w:val="nil"/>
          <w:bottom w:val="nil"/>
          <w:right w:val="nil"/>
          <w:between w:val="nil"/>
        </w:pBdr>
        <w:tabs>
          <w:tab w:val="center" w:pos="4419"/>
          <w:tab w:val="right" w:pos="8838"/>
          <w:tab w:val="center" w:pos="-1418"/>
        </w:tabs>
        <w:spacing w:after="240" w:line="360" w:lineRule="auto"/>
        <w:ind w:firstLine="709"/>
        <w:jc w:val="both"/>
        <w:rPr>
          <w:rFonts w:ascii="Arial" w:eastAsia="Arial" w:hAnsi="Arial" w:cs="Arial"/>
          <w:color w:val="000000"/>
          <w:sz w:val="24"/>
          <w:szCs w:val="24"/>
        </w:rPr>
      </w:pPr>
      <w:r>
        <w:rPr>
          <w:rFonts w:ascii="Arial" w:eastAsia="Arial" w:hAnsi="Arial" w:cs="Arial"/>
          <w:b/>
          <w:color w:val="000000"/>
          <w:sz w:val="24"/>
          <w:szCs w:val="24"/>
        </w:rPr>
        <w:t xml:space="preserve">QUINTO. </w:t>
      </w:r>
      <w:r>
        <w:rPr>
          <w:rFonts w:ascii="Arial" w:eastAsia="Arial" w:hAnsi="Arial" w:cs="Arial"/>
          <w:color w:val="000000"/>
          <w:sz w:val="24"/>
          <w:szCs w:val="24"/>
        </w:rPr>
        <w:t xml:space="preserve">Con fundamento en los artículos 172 fracción I y 173 fracciones I y II, de la Ley de Procedimiento y Justicia Administrativa para el Estado de Oaxaca, </w:t>
      </w:r>
      <w:r>
        <w:rPr>
          <w:rFonts w:ascii="Arial" w:eastAsia="Arial" w:hAnsi="Arial" w:cs="Arial"/>
          <w:b/>
          <w:color w:val="000000"/>
          <w:sz w:val="24"/>
          <w:szCs w:val="24"/>
        </w:rPr>
        <w:t>notifíquese personalmente al actor y por oficio a la autoridad demandada</w:t>
      </w:r>
      <w:r>
        <w:rPr>
          <w:rFonts w:ascii="Arial" w:eastAsia="Arial" w:hAnsi="Arial" w:cs="Arial"/>
          <w:color w:val="000000"/>
          <w:sz w:val="24"/>
          <w:szCs w:val="24"/>
        </w:rPr>
        <w:t>, cúmplase. - - - - - - - - - - - - - - - - - - - - - - - - - - - - - -</w:t>
      </w:r>
      <w:r w:rsidR="00CE69D4">
        <w:rPr>
          <w:rFonts w:ascii="Arial" w:eastAsia="Arial" w:hAnsi="Arial" w:cs="Arial"/>
          <w:color w:val="000000"/>
          <w:sz w:val="24"/>
          <w:szCs w:val="24"/>
        </w:rPr>
        <w:t xml:space="preserve"> - - - - - - - - - - - - - - - - - - - - - -.</w:t>
      </w:r>
    </w:p>
    <w:p w14:paraId="5FF06E93" w14:textId="77172C14" w:rsidR="00E72F3A" w:rsidRPr="00995387" w:rsidRDefault="00E72F3A" w:rsidP="00E72F3A">
      <w:pPr>
        <w:spacing w:before="240" w:line="360" w:lineRule="auto"/>
        <w:ind w:right="49" w:firstLine="708"/>
        <w:jc w:val="both"/>
        <w:rPr>
          <w:rFonts w:ascii="Arial" w:hAnsi="Arial" w:cs="Arial"/>
          <w:sz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 xml:space="preserve">la Maestra Camelia Gaspar Martínez, Magistrada Titular de la Sexta Sala Unitaria de Primera Instancia del </w:t>
      </w:r>
      <w:r w:rsidRPr="007128B1">
        <w:rPr>
          <w:rFonts w:ascii="Arial" w:hAnsi="Arial" w:cs="Arial"/>
          <w:sz w:val="24"/>
        </w:rPr>
        <w:t>Tribunal de Justicia Administrativo del Estado de Oaxaca</w:t>
      </w:r>
      <w:r>
        <w:rPr>
          <w:rFonts w:ascii="Arial" w:hAnsi="Arial" w:cs="Arial"/>
          <w:sz w:val="24"/>
        </w:rPr>
        <w:t>, quien actúa con el</w:t>
      </w:r>
      <w:r w:rsidRPr="007128B1">
        <w:rPr>
          <w:rFonts w:ascii="Arial" w:hAnsi="Arial" w:cs="Arial"/>
          <w:sz w:val="24"/>
        </w:rPr>
        <w:t xml:space="preserve"> Licenciado Renato Gabriel Ibáñez Castellanos, Secretario de Acuerdos </w:t>
      </w:r>
      <w:r>
        <w:rPr>
          <w:rFonts w:ascii="Arial" w:hAnsi="Arial" w:cs="Arial"/>
          <w:sz w:val="24"/>
        </w:rPr>
        <w:t>de esta Sala, autoriza y da fe</w:t>
      </w:r>
      <w:r w:rsidRPr="007128B1">
        <w:rPr>
          <w:rFonts w:ascii="Arial" w:hAnsi="Arial" w:cs="Arial"/>
          <w:sz w:val="24"/>
        </w:rPr>
        <w:t>.</w:t>
      </w:r>
      <w:r>
        <w:rPr>
          <w:rFonts w:ascii="Arial" w:hAnsi="Arial" w:cs="Arial"/>
          <w:sz w:val="24"/>
        </w:rPr>
        <w:t xml:space="preserve"> - - - - -.</w:t>
      </w:r>
    </w:p>
    <w:p w14:paraId="525198D8" w14:textId="77777777" w:rsidR="00E95BC0" w:rsidRPr="002364E7" w:rsidRDefault="00E95BC0" w:rsidP="00493CB1">
      <w:pPr>
        <w:spacing w:line="360" w:lineRule="auto"/>
        <w:rPr>
          <w:rFonts w:ascii="Arial" w:eastAsia="Arial" w:hAnsi="Arial" w:cs="Arial"/>
          <w:color w:val="000000"/>
          <w:sz w:val="24"/>
          <w:szCs w:val="24"/>
        </w:rPr>
      </w:pPr>
    </w:p>
    <w:sectPr w:rsidR="00E95BC0" w:rsidRPr="002364E7" w:rsidSect="0082638A">
      <w:headerReference w:type="default" r:id="rId7"/>
      <w:headerReference w:type="first" r:id="rId8"/>
      <w:pgSz w:w="12240" w:h="20160" w:code="5"/>
      <w:pgMar w:top="1417" w:right="1750"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6C0" w14:textId="77777777" w:rsidR="00297D6F" w:rsidRDefault="00297D6F" w:rsidP="00536414">
      <w:pPr>
        <w:spacing w:after="0" w:line="240" w:lineRule="auto"/>
      </w:pPr>
      <w:r>
        <w:separator/>
      </w:r>
    </w:p>
  </w:endnote>
  <w:endnote w:type="continuationSeparator" w:id="0">
    <w:p w14:paraId="619DBDF7" w14:textId="77777777" w:rsidR="00297D6F" w:rsidRDefault="00297D6F" w:rsidP="00536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D2FCE" w14:textId="77777777" w:rsidR="00297D6F" w:rsidRDefault="00297D6F" w:rsidP="00536414">
      <w:pPr>
        <w:spacing w:after="0" w:line="240" w:lineRule="auto"/>
      </w:pPr>
      <w:r>
        <w:separator/>
      </w:r>
    </w:p>
  </w:footnote>
  <w:footnote w:type="continuationSeparator" w:id="0">
    <w:p w14:paraId="59CA594F" w14:textId="77777777" w:rsidR="00297D6F" w:rsidRDefault="00297D6F" w:rsidP="00536414">
      <w:pPr>
        <w:spacing w:after="0" w:line="240" w:lineRule="auto"/>
      </w:pPr>
      <w:r>
        <w:continuationSeparator/>
      </w:r>
    </w:p>
  </w:footnote>
  <w:footnote w:id="1">
    <w:p w14:paraId="10107619"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148.- </w:t>
      </w:r>
      <w:r>
        <w:rPr>
          <w:color w:val="000000"/>
          <w:sz w:val="20"/>
          <w:szCs w:val="20"/>
        </w:rPr>
        <w:t>La representación de las partes físicas para comparecer a juicio, se otorgará en escritura pública o carta poder firmada ante dos testigos y ratificada ante Notario Público o ante el secretario de acuerdo que corresponda…”</w:t>
      </w:r>
    </w:p>
  </w:footnote>
  <w:footnote w:id="2">
    <w:p w14:paraId="628F48FD" w14:textId="77777777" w:rsidR="00536414" w:rsidRDefault="00536414" w:rsidP="00536414">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3">
    <w:p w14:paraId="638F875A" w14:textId="4B1AF980" w:rsidR="00DC6466" w:rsidRDefault="00DC6466" w:rsidP="00DC6466">
      <w:pPr>
        <w:pBdr>
          <w:top w:val="nil"/>
          <w:left w:val="nil"/>
          <w:bottom w:val="nil"/>
          <w:right w:val="nil"/>
          <w:between w:val="nil"/>
        </w:pBdr>
        <w:tabs>
          <w:tab w:val="right" w:pos="8221"/>
        </w:tabs>
        <w:spacing w:after="0" w:line="240" w:lineRule="auto"/>
        <w:rPr>
          <w:color w:val="000000"/>
          <w:sz w:val="20"/>
          <w:szCs w:val="20"/>
        </w:rPr>
      </w:pPr>
      <w:r>
        <w:rPr>
          <w:vertAlign w:val="superscript"/>
        </w:rPr>
        <w:footnoteRef/>
      </w:r>
      <w:r>
        <w:rPr>
          <w:color w:val="000000"/>
          <w:sz w:val="20"/>
          <w:szCs w:val="20"/>
        </w:rPr>
        <w:t xml:space="preserve"> “</w:t>
      </w:r>
      <w:r w:rsidR="008F4EC8">
        <w:rPr>
          <w:b/>
          <w:color w:val="000000"/>
          <w:sz w:val="20"/>
          <w:szCs w:val="20"/>
        </w:rPr>
        <w:t>ARTÍCULO 161.-</w:t>
      </w:r>
      <w:r>
        <w:rPr>
          <w:color w:val="000000"/>
          <w:sz w:val="20"/>
          <w:szCs w:val="20"/>
        </w:rPr>
        <w:t>…</w:t>
      </w:r>
      <w:r w:rsidR="00DD60AB">
        <w:rPr>
          <w:color w:val="000000"/>
          <w:sz w:val="20"/>
          <w:szCs w:val="20"/>
        </w:rPr>
        <w:t xml:space="preserve"> </w:t>
      </w:r>
    </w:p>
    <w:p w14:paraId="1448753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w:t>
      </w:r>
    </w:p>
    <w:p w14:paraId="3AC6946E" w14:textId="77777777" w:rsidR="00DC6466" w:rsidRDefault="00DC6466" w:rsidP="00DC6466">
      <w:pPr>
        <w:pBdr>
          <w:top w:val="nil"/>
          <w:left w:val="nil"/>
          <w:bottom w:val="nil"/>
          <w:right w:val="nil"/>
          <w:between w:val="nil"/>
        </w:pBdr>
        <w:spacing w:after="0" w:line="240" w:lineRule="auto"/>
        <w:rPr>
          <w:color w:val="000000"/>
          <w:sz w:val="20"/>
          <w:szCs w:val="20"/>
        </w:rPr>
      </w:pPr>
      <w:r>
        <w:rPr>
          <w:color w:val="000000"/>
          <w:sz w:val="20"/>
          <w:szCs w:val="20"/>
        </w:rPr>
        <w:t xml:space="preserve">   Las causales de improcedencia deben ser examinadas de oficio.”</w:t>
      </w:r>
    </w:p>
  </w:footnote>
  <w:footnote w:id="4">
    <w:p w14:paraId="7B6878B1"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203.- </w:t>
      </w:r>
      <w:r>
        <w:rPr>
          <w:color w:val="000000"/>
          <w:sz w:val="20"/>
          <w:szCs w:val="20"/>
        </w:rPr>
        <w:t>La valoración de las pruebas se hará de acuerdo con las siguientes reglas:</w:t>
      </w:r>
    </w:p>
    <w:p w14:paraId="71EB0B78"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I. Harán prueba plena la confesión expresa de las partes y los actos contenidos en documentos públicos, si en éstos últimos se contienen declaraciones de verdad o manifestaciones de hechos de particulares; y</w:t>
      </w:r>
    </w:p>
    <w:p w14:paraId="6123ED75"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footnote>
  <w:footnote w:id="5">
    <w:p w14:paraId="3A598CE0"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w:t>
      </w:r>
      <w:r>
        <w:rPr>
          <w:b/>
          <w:color w:val="000000"/>
          <w:sz w:val="20"/>
          <w:szCs w:val="20"/>
        </w:rPr>
        <w:t xml:space="preserve">Artículo 16. </w:t>
      </w:r>
      <w:r>
        <w:rPr>
          <w:color w:val="000000"/>
          <w:sz w:val="20"/>
          <w:szCs w:val="20"/>
        </w:rPr>
        <w:t>Nadie puede ser molestado en su persona, familia, domicilio, papeles o posesiones, sino en virtud de mandamiento escrito de autoridad competente que funde y motive la causal legal del procedimiento.”</w:t>
      </w:r>
    </w:p>
  </w:footnote>
  <w:footnote w:id="6">
    <w:p w14:paraId="187E5262"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rPr>
        <w:t xml:space="preserve"> “</w:t>
      </w:r>
      <w:r>
        <w:rPr>
          <w:color w:val="000000"/>
          <w:sz w:val="20"/>
          <w:szCs w:val="20"/>
        </w:rPr>
        <w:t>ARTÍCULO 17.- Son elementos y requisitos de validez del acto administrativo:</w:t>
      </w:r>
    </w:p>
    <w:p w14:paraId="412B2762"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w:t>
      </w:r>
    </w:p>
    <w:p w14:paraId="2F92B3C4" w14:textId="77777777" w:rsidR="00B30AB9" w:rsidRDefault="00B30AB9" w:rsidP="00B30AB9">
      <w:pPr>
        <w:pBdr>
          <w:top w:val="nil"/>
          <w:left w:val="nil"/>
          <w:bottom w:val="nil"/>
          <w:right w:val="nil"/>
          <w:between w:val="nil"/>
        </w:pBdr>
        <w:spacing w:after="0" w:line="240" w:lineRule="auto"/>
        <w:jc w:val="both"/>
        <w:rPr>
          <w:color w:val="000000"/>
          <w:sz w:val="20"/>
          <w:szCs w:val="20"/>
        </w:rPr>
      </w:pPr>
      <w:r>
        <w:rPr>
          <w:color w:val="000000"/>
          <w:sz w:val="20"/>
          <w:szCs w:val="20"/>
        </w:rPr>
        <w:t xml:space="preserve">   V. Estar fundado y motivado;</w:t>
      </w:r>
    </w:p>
    <w:p w14:paraId="2A0745E3" w14:textId="77777777" w:rsidR="00B30AB9" w:rsidRDefault="00B30AB9" w:rsidP="00B30AB9">
      <w:pPr>
        <w:pBdr>
          <w:top w:val="nil"/>
          <w:left w:val="nil"/>
          <w:bottom w:val="nil"/>
          <w:right w:val="nil"/>
          <w:between w:val="nil"/>
        </w:pBdr>
        <w:spacing w:after="0" w:line="240" w:lineRule="auto"/>
        <w:jc w:val="both"/>
        <w:rPr>
          <w:color w:val="000000"/>
        </w:rPr>
      </w:pPr>
      <w:r>
        <w:rPr>
          <w:color w:val="000000"/>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B2CD1" w14:textId="4690C7AC" w:rsidR="0082638A" w:rsidRDefault="000116BA">
    <w:pPr>
      <w:pStyle w:val="Encabezado"/>
      <w:jc w:val="center"/>
    </w:pPr>
    <w:r>
      <w:rPr>
        <w:noProof/>
      </w:rPr>
      <mc:AlternateContent>
        <mc:Choice Requires="wps">
          <w:drawing>
            <wp:anchor distT="0" distB="0" distL="114300" distR="114300" simplePos="0" relativeHeight="251660288" behindDoc="1" locked="0" layoutInCell="1" allowOverlap="1" wp14:anchorId="3B48E721" wp14:editId="386429E0">
              <wp:simplePos x="0" y="0"/>
              <wp:positionH relativeFrom="leftMargin">
                <wp:align>right</wp:align>
              </wp:positionH>
              <wp:positionV relativeFrom="paragraph">
                <wp:posOffset>-400685</wp:posOffset>
              </wp:positionV>
              <wp:extent cx="1009650" cy="997585"/>
              <wp:effectExtent l="0" t="0" r="19050" b="1206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4A638F25" w14:textId="77777777" w:rsidR="000116BA" w:rsidRPr="00035E13" w:rsidRDefault="000116BA" w:rsidP="000116BA">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8E721" id="_x0000_t202" coordsize="21600,21600" o:spt="202" path="m,l,21600r21600,l21600,xe">
              <v:stroke joinstyle="miter"/>
              <v:path gradientshapeok="t" o:connecttype="rect"/>
            </v:shapetype>
            <v:shape id="Cuadro de texto 2" o:spid="_x0000_s1026" type="#_x0000_t202" style="position:absolute;left:0;text-align:left;margin-left:28.3pt;margin-top:-31.55pt;width:79.5pt;height:78.55pt;z-index:-2516561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" fillcolor="window" strokeweight=".5pt">
              <v:path arrowok="t"/>
              <v:textbox>
                <w:txbxContent>
                  <w:p w14:paraId="4A638F25" w14:textId="77777777" w:rsidR="000116BA" w:rsidRPr="00035E13" w:rsidRDefault="000116BA" w:rsidP="000116BA">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margin"/>
            </v:shape>
          </w:pict>
        </mc:Fallback>
      </mc:AlternateContent>
    </w:r>
    <w:sdt>
      <w:sdtPr>
        <w:id w:val="-1865825520"/>
        <w:docPartObj>
          <w:docPartGallery w:val="Page Numbers (Top of Page)"/>
          <w:docPartUnique/>
        </w:docPartObj>
      </w:sdtPr>
      <w:sdtContent>
        <w:r w:rsidR="0082638A">
          <w:fldChar w:fldCharType="begin"/>
        </w:r>
        <w:r w:rsidR="0082638A">
          <w:instrText>PAGE   \* MERGEFORMAT</w:instrText>
        </w:r>
        <w:r w:rsidR="0082638A">
          <w:fldChar w:fldCharType="separate"/>
        </w:r>
        <w:r w:rsidR="008756F6" w:rsidRPr="008756F6">
          <w:rPr>
            <w:noProof/>
            <w:lang w:val="es-ES"/>
          </w:rPr>
          <w:t>8</w:t>
        </w:r>
        <w:r w:rsidR="0082638A">
          <w:fldChar w:fldCharType="end"/>
        </w:r>
      </w:sdtContent>
    </w:sdt>
  </w:p>
  <w:p w14:paraId="66A1E0BB" w14:textId="77777777" w:rsidR="0082638A" w:rsidRDefault="0082638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F280" w14:textId="6C2A50C3" w:rsidR="000116BA" w:rsidRDefault="000116BA">
    <w:pPr>
      <w:pStyle w:val="Encabezado"/>
    </w:pPr>
    <w:r>
      <w:rPr>
        <w:noProof/>
      </w:rPr>
      <mc:AlternateContent>
        <mc:Choice Requires="wps">
          <w:drawing>
            <wp:anchor distT="0" distB="0" distL="114300" distR="114300" simplePos="0" relativeHeight="251658240" behindDoc="1" locked="0" layoutInCell="1" allowOverlap="1" wp14:anchorId="0309F32D" wp14:editId="4924F0CF">
              <wp:simplePos x="0" y="0"/>
              <wp:positionH relativeFrom="column">
                <wp:posOffset>-1019810</wp:posOffset>
              </wp:positionH>
              <wp:positionV relativeFrom="paragraph">
                <wp:posOffset>-368935</wp:posOffset>
              </wp:positionV>
              <wp:extent cx="1009650" cy="997585"/>
              <wp:effectExtent l="0" t="0" r="19050" b="1206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97585"/>
                      </a:xfrm>
                      <a:prstGeom prst="rect">
                        <a:avLst/>
                      </a:prstGeom>
                      <a:solidFill>
                        <a:sysClr val="window" lastClr="FFFFFF"/>
                      </a:solidFill>
                      <a:ln w="6350">
                        <a:solidFill>
                          <a:prstClr val="black"/>
                        </a:solidFill>
                      </a:ln>
                      <a:effectLst/>
                    </wps:spPr>
                    <wps:txbx>
                      <w:txbxContent>
                        <w:p w14:paraId="6B00A4A4" w14:textId="77777777" w:rsidR="000116BA" w:rsidRPr="00035E13" w:rsidRDefault="000116BA" w:rsidP="000116BA">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7" type="#_x0000_t202" style="position:absolute;margin-left:-80.3pt;margin-top:-29.05pt;width:79.5pt;height:78.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" fillcolor="window" strokeweight=".5pt">
              <v:path arrowok="t"/>
              <v:textbox>
                <w:txbxContent>
                  <w:p w14:paraId="6B00A4A4" w14:textId="77777777" w:rsidR="000116BA" w:rsidRPr="00035E13" w:rsidRDefault="000116BA" w:rsidP="000116BA">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A8A"/>
    <w:rsid w:val="000052E3"/>
    <w:rsid w:val="000116BA"/>
    <w:rsid w:val="00013941"/>
    <w:rsid w:val="0002150E"/>
    <w:rsid w:val="000406D4"/>
    <w:rsid w:val="00051660"/>
    <w:rsid w:val="000535F4"/>
    <w:rsid w:val="00054162"/>
    <w:rsid w:val="000545E2"/>
    <w:rsid w:val="00061CA0"/>
    <w:rsid w:val="00063BC7"/>
    <w:rsid w:val="00064F49"/>
    <w:rsid w:val="00070F84"/>
    <w:rsid w:val="00073192"/>
    <w:rsid w:val="000773A1"/>
    <w:rsid w:val="00087560"/>
    <w:rsid w:val="000977F5"/>
    <w:rsid w:val="000A745D"/>
    <w:rsid w:val="000A7A1D"/>
    <w:rsid w:val="000C127F"/>
    <w:rsid w:val="000C2BA1"/>
    <w:rsid w:val="000D1B48"/>
    <w:rsid w:val="000D2091"/>
    <w:rsid w:val="000D2B5C"/>
    <w:rsid w:val="000E3F2E"/>
    <w:rsid w:val="000E4BEB"/>
    <w:rsid w:val="000E6B5A"/>
    <w:rsid w:val="000F79EF"/>
    <w:rsid w:val="00110791"/>
    <w:rsid w:val="00111A25"/>
    <w:rsid w:val="00120B93"/>
    <w:rsid w:val="001319A2"/>
    <w:rsid w:val="0014065F"/>
    <w:rsid w:val="00143191"/>
    <w:rsid w:val="001703B2"/>
    <w:rsid w:val="00171266"/>
    <w:rsid w:val="00173768"/>
    <w:rsid w:val="00196453"/>
    <w:rsid w:val="00197E34"/>
    <w:rsid w:val="001A7017"/>
    <w:rsid w:val="001B75C2"/>
    <w:rsid w:val="001C3295"/>
    <w:rsid w:val="001C5F4C"/>
    <w:rsid w:val="001E1A28"/>
    <w:rsid w:val="001E2EE3"/>
    <w:rsid w:val="001F1DB3"/>
    <w:rsid w:val="001F1ED5"/>
    <w:rsid w:val="0020178D"/>
    <w:rsid w:val="00216281"/>
    <w:rsid w:val="00227860"/>
    <w:rsid w:val="00235D81"/>
    <w:rsid w:val="002364E7"/>
    <w:rsid w:val="00241219"/>
    <w:rsid w:val="00241F9E"/>
    <w:rsid w:val="00243EE7"/>
    <w:rsid w:val="00251B63"/>
    <w:rsid w:val="00254557"/>
    <w:rsid w:val="002755F0"/>
    <w:rsid w:val="00276481"/>
    <w:rsid w:val="00282095"/>
    <w:rsid w:val="0028462B"/>
    <w:rsid w:val="00286D39"/>
    <w:rsid w:val="00294CAB"/>
    <w:rsid w:val="00297D6F"/>
    <w:rsid w:val="002A7194"/>
    <w:rsid w:val="002B0016"/>
    <w:rsid w:val="002B1235"/>
    <w:rsid w:val="002F0383"/>
    <w:rsid w:val="002F7E52"/>
    <w:rsid w:val="003024B9"/>
    <w:rsid w:val="00304F84"/>
    <w:rsid w:val="003079C0"/>
    <w:rsid w:val="00310041"/>
    <w:rsid w:val="00316963"/>
    <w:rsid w:val="0032374D"/>
    <w:rsid w:val="0033482F"/>
    <w:rsid w:val="00346197"/>
    <w:rsid w:val="0034686F"/>
    <w:rsid w:val="00346BF1"/>
    <w:rsid w:val="0035325E"/>
    <w:rsid w:val="003538DF"/>
    <w:rsid w:val="003625FF"/>
    <w:rsid w:val="00363FDE"/>
    <w:rsid w:val="00364E3E"/>
    <w:rsid w:val="00366214"/>
    <w:rsid w:val="003722FC"/>
    <w:rsid w:val="0037417D"/>
    <w:rsid w:val="003934E8"/>
    <w:rsid w:val="003B23F3"/>
    <w:rsid w:val="003C5A25"/>
    <w:rsid w:val="003C7001"/>
    <w:rsid w:val="003C79A8"/>
    <w:rsid w:val="003D70EB"/>
    <w:rsid w:val="003E347F"/>
    <w:rsid w:val="003E3BD1"/>
    <w:rsid w:val="003F59E0"/>
    <w:rsid w:val="00406A8A"/>
    <w:rsid w:val="004215CA"/>
    <w:rsid w:val="0043045C"/>
    <w:rsid w:val="00431ABC"/>
    <w:rsid w:val="0045191F"/>
    <w:rsid w:val="00455392"/>
    <w:rsid w:val="0045594E"/>
    <w:rsid w:val="00462765"/>
    <w:rsid w:val="00467303"/>
    <w:rsid w:val="004705C5"/>
    <w:rsid w:val="00476BE1"/>
    <w:rsid w:val="00481FFD"/>
    <w:rsid w:val="00482CFD"/>
    <w:rsid w:val="00483A9C"/>
    <w:rsid w:val="00483D28"/>
    <w:rsid w:val="00485B76"/>
    <w:rsid w:val="00493CB1"/>
    <w:rsid w:val="004B0AAA"/>
    <w:rsid w:val="004B1E9A"/>
    <w:rsid w:val="004B79FA"/>
    <w:rsid w:val="004C6CB5"/>
    <w:rsid w:val="004C7BBB"/>
    <w:rsid w:val="004D499B"/>
    <w:rsid w:val="004D5B1A"/>
    <w:rsid w:val="004E03D7"/>
    <w:rsid w:val="004E1657"/>
    <w:rsid w:val="004F58B7"/>
    <w:rsid w:val="00501E5B"/>
    <w:rsid w:val="0050276C"/>
    <w:rsid w:val="00502E9F"/>
    <w:rsid w:val="005061A9"/>
    <w:rsid w:val="00521738"/>
    <w:rsid w:val="00521F12"/>
    <w:rsid w:val="00522073"/>
    <w:rsid w:val="005312A5"/>
    <w:rsid w:val="005360B3"/>
    <w:rsid w:val="00536414"/>
    <w:rsid w:val="0053696E"/>
    <w:rsid w:val="00537C0D"/>
    <w:rsid w:val="0054123F"/>
    <w:rsid w:val="005414B6"/>
    <w:rsid w:val="00544A05"/>
    <w:rsid w:val="0055317B"/>
    <w:rsid w:val="005540DE"/>
    <w:rsid w:val="00561CF6"/>
    <w:rsid w:val="00566690"/>
    <w:rsid w:val="00567E37"/>
    <w:rsid w:val="00573B8A"/>
    <w:rsid w:val="00573E28"/>
    <w:rsid w:val="005814C5"/>
    <w:rsid w:val="005940A0"/>
    <w:rsid w:val="00596059"/>
    <w:rsid w:val="005A0FCB"/>
    <w:rsid w:val="005A495C"/>
    <w:rsid w:val="005A4EAC"/>
    <w:rsid w:val="005A67E3"/>
    <w:rsid w:val="005B08CD"/>
    <w:rsid w:val="005B32F8"/>
    <w:rsid w:val="005B60F4"/>
    <w:rsid w:val="005B6118"/>
    <w:rsid w:val="005C71C5"/>
    <w:rsid w:val="005D779B"/>
    <w:rsid w:val="005E2CB6"/>
    <w:rsid w:val="005E6009"/>
    <w:rsid w:val="005F1228"/>
    <w:rsid w:val="005F28DC"/>
    <w:rsid w:val="005F5B41"/>
    <w:rsid w:val="005F6847"/>
    <w:rsid w:val="00611ECF"/>
    <w:rsid w:val="006136B4"/>
    <w:rsid w:val="006138A1"/>
    <w:rsid w:val="00623731"/>
    <w:rsid w:val="00623F53"/>
    <w:rsid w:val="006248F8"/>
    <w:rsid w:val="006322BC"/>
    <w:rsid w:val="006404C5"/>
    <w:rsid w:val="00643FAF"/>
    <w:rsid w:val="00656AB8"/>
    <w:rsid w:val="00656F84"/>
    <w:rsid w:val="00667E81"/>
    <w:rsid w:val="00670990"/>
    <w:rsid w:val="00675EA3"/>
    <w:rsid w:val="00676FFE"/>
    <w:rsid w:val="00685C92"/>
    <w:rsid w:val="00695BC2"/>
    <w:rsid w:val="006A0248"/>
    <w:rsid w:val="006A1800"/>
    <w:rsid w:val="006A5AB5"/>
    <w:rsid w:val="006C272A"/>
    <w:rsid w:val="006C601A"/>
    <w:rsid w:val="006C6E06"/>
    <w:rsid w:val="006C6E4B"/>
    <w:rsid w:val="006D49B9"/>
    <w:rsid w:val="006D65D0"/>
    <w:rsid w:val="006E5088"/>
    <w:rsid w:val="006E61D2"/>
    <w:rsid w:val="006F14C5"/>
    <w:rsid w:val="006F1ECD"/>
    <w:rsid w:val="006F4983"/>
    <w:rsid w:val="006F4B0A"/>
    <w:rsid w:val="006F683D"/>
    <w:rsid w:val="007009FC"/>
    <w:rsid w:val="007067D3"/>
    <w:rsid w:val="0070787C"/>
    <w:rsid w:val="007118A3"/>
    <w:rsid w:val="0072146E"/>
    <w:rsid w:val="007220F0"/>
    <w:rsid w:val="00724356"/>
    <w:rsid w:val="007274E2"/>
    <w:rsid w:val="00754DC1"/>
    <w:rsid w:val="007634D9"/>
    <w:rsid w:val="00766947"/>
    <w:rsid w:val="00772773"/>
    <w:rsid w:val="007739C1"/>
    <w:rsid w:val="0077469F"/>
    <w:rsid w:val="007748A1"/>
    <w:rsid w:val="00775868"/>
    <w:rsid w:val="007963B0"/>
    <w:rsid w:val="007A1CD8"/>
    <w:rsid w:val="007B6E00"/>
    <w:rsid w:val="007C7A60"/>
    <w:rsid w:val="007D0508"/>
    <w:rsid w:val="007E1112"/>
    <w:rsid w:val="007F7CBE"/>
    <w:rsid w:val="008120B3"/>
    <w:rsid w:val="00814332"/>
    <w:rsid w:val="008145C1"/>
    <w:rsid w:val="008169C4"/>
    <w:rsid w:val="00816DEE"/>
    <w:rsid w:val="00820261"/>
    <w:rsid w:val="0082638A"/>
    <w:rsid w:val="0083527E"/>
    <w:rsid w:val="00863CC4"/>
    <w:rsid w:val="0087530D"/>
    <w:rsid w:val="008756F6"/>
    <w:rsid w:val="0088433D"/>
    <w:rsid w:val="008A35FE"/>
    <w:rsid w:val="008A664F"/>
    <w:rsid w:val="008B5AFF"/>
    <w:rsid w:val="008C173D"/>
    <w:rsid w:val="008C3580"/>
    <w:rsid w:val="008D43DB"/>
    <w:rsid w:val="008D7B90"/>
    <w:rsid w:val="008F4EC8"/>
    <w:rsid w:val="00902470"/>
    <w:rsid w:val="00914D2A"/>
    <w:rsid w:val="0091518F"/>
    <w:rsid w:val="009231ED"/>
    <w:rsid w:val="00925035"/>
    <w:rsid w:val="009326A2"/>
    <w:rsid w:val="00933AC2"/>
    <w:rsid w:val="00934C21"/>
    <w:rsid w:val="009413F1"/>
    <w:rsid w:val="009434D4"/>
    <w:rsid w:val="00953102"/>
    <w:rsid w:val="0096183D"/>
    <w:rsid w:val="009652FC"/>
    <w:rsid w:val="00966D40"/>
    <w:rsid w:val="009738CF"/>
    <w:rsid w:val="0099174E"/>
    <w:rsid w:val="009B37B5"/>
    <w:rsid w:val="009B589B"/>
    <w:rsid w:val="009B6EC9"/>
    <w:rsid w:val="009B745B"/>
    <w:rsid w:val="009C1BAE"/>
    <w:rsid w:val="009C4C12"/>
    <w:rsid w:val="009E3AAE"/>
    <w:rsid w:val="009F7733"/>
    <w:rsid w:val="00A14BC7"/>
    <w:rsid w:val="00A16A98"/>
    <w:rsid w:val="00A265D8"/>
    <w:rsid w:val="00A3404E"/>
    <w:rsid w:val="00A40249"/>
    <w:rsid w:val="00A507A5"/>
    <w:rsid w:val="00A55873"/>
    <w:rsid w:val="00A65043"/>
    <w:rsid w:val="00A75CC7"/>
    <w:rsid w:val="00A953F7"/>
    <w:rsid w:val="00AA4B07"/>
    <w:rsid w:val="00AA4CA9"/>
    <w:rsid w:val="00AA59CC"/>
    <w:rsid w:val="00AC0757"/>
    <w:rsid w:val="00AC0818"/>
    <w:rsid w:val="00AD1A63"/>
    <w:rsid w:val="00AD2123"/>
    <w:rsid w:val="00AE330A"/>
    <w:rsid w:val="00AE4A97"/>
    <w:rsid w:val="00AF6903"/>
    <w:rsid w:val="00B17A56"/>
    <w:rsid w:val="00B22D42"/>
    <w:rsid w:val="00B234D2"/>
    <w:rsid w:val="00B30AB9"/>
    <w:rsid w:val="00B3797C"/>
    <w:rsid w:val="00B43010"/>
    <w:rsid w:val="00B46D77"/>
    <w:rsid w:val="00B50AC1"/>
    <w:rsid w:val="00B55BDA"/>
    <w:rsid w:val="00B61785"/>
    <w:rsid w:val="00B62D28"/>
    <w:rsid w:val="00B63185"/>
    <w:rsid w:val="00B64ECD"/>
    <w:rsid w:val="00B67459"/>
    <w:rsid w:val="00B74219"/>
    <w:rsid w:val="00B75DC9"/>
    <w:rsid w:val="00B8030A"/>
    <w:rsid w:val="00B81934"/>
    <w:rsid w:val="00B819D3"/>
    <w:rsid w:val="00B8465A"/>
    <w:rsid w:val="00B9260E"/>
    <w:rsid w:val="00B9367F"/>
    <w:rsid w:val="00B93ED3"/>
    <w:rsid w:val="00BB5E48"/>
    <w:rsid w:val="00BC64C0"/>
    <w:rsid w:val="00BD4DFF"/>
    <w:rsid w:val="00BD5467"/>
    <w:rsid w:val="00BD7B65"/>
    <w:rsid w:val="00BE244F"/>
    <w:rsid w:val="00BE25DD"/>
    <w:rsid w:val="00BF352D"/>
    <w:rsid w:val="00BF6AB1"/>
    <w:rsid w:val="00C035B0"/>
    <w:rsid w:val="00C040FA"/>
    <w:rsid w:val="00C0488C"/>
    <w:rsid w:val="00C06727"/>
    <w:rsid w:val="00C0672B"/>
    <w:rsid w:val="00C12244"/>
    <w:rsid w:val="00C14B27"/>
    <w:rsid w:val="00C15067"/>
    <w:rsid w:val="00C27BD9"/>
    <w:rsid w:val="00C364FA"/>
    <w:rsid w:val="00C43E02"/>
    <w:rsid w:val="00C477AD"/>
    <w:rsid w:val="00C52DED"/>
    <w:rsid w:val="00C53004"/>
    <w:rsid w:val="00C636F4"/>
    <w:rsid w:val="00C73032"/>
    <w:rsid w:val="00C76207"/>
    <w:rsid w:val="00C85212"/>
    <w:rsid w:val="00C940B6"/>
    <w:rsid w:val="00C94325"/>
    <w:rsid w:val="00C957E1"/>
    <w:rsid w:val="00CA1C84"/>
    <w:rsid w:val="00CA3879"/>
    <w:rsid w:val="00CB283D"/>
    <w:rsid w:val="00CC12A9"/>
    <w:rsid w:val="00CD3444"/>
    <w:rsid w:val="00CD4695"/>
    <w:rsid w:val="00CE4E3E"/>
    <w:rsid w:val="00CE69D4"/>
    <w:rsid w:val="00D00495"/>
    <w:rsid w:val="00D04C86"/>
    <w:rsid w:val="00D264C0"/>
    <w:rsid w:val="00D3124A"/>
    <w:rsid w:val="00D31653"/>
    <w:rsid w:val="00D32A50"/>
    <w:rsid w:val="00D34942"/>
    <w:rsid w:val="00D43281"/>
    <w:rsid w:val="00D464EA"/>
    <w:rsid w:val="00D477B5"/>
    <w:rsid w:val="00D5275D"/>
    <w:rsid w:val="00D74B8D"/>
    <w:rsid w:val="00D75343"/>
    <w:rsid w:val="00D8390D"/>
    <w:rsid w:val="00D85F14"/>
    <w:rsid w:val="00D85F44"/>
    <w:rsid w:val="00D86001"/>
    <w:rsid w:val="00D91AE9"/>
    <w:rsid w:val="00D91F9C"/>
    <w:rsid w:val="00D926B6"/>
    <w:rsid w:val="00D9624A"/>
    <w:rsid w:val="00DA7F23"/>
    <w:rsid w:val="00DB0211"/>
    <w:rsid w:val="00DB1D51"/>
    <w:rsid w:val="00DB489D"/>
    <w:rsid w:val="00DC2543"/>
    <w:rsid w:val="00DC304D"/>
    <w:rsid w:val="00DC51A3"/>
    <w:rsid w:val="00DC6466"/>
    <w:rsid w:val="00DD0559"/>
    <w:rsid w:val="00DD2958"/>
    <w:rsid w:val="00DD51AE"/>
    <w:rsid w:val="00DD60AB"/>
    <w:rsid w:val="00DD6B4D"/>
    <w:rsid w:val="00DE34F9"/>
    <w:rsid w:val="00DE61E8"/>
    <w:rsid w:val="00E048E5"/>
    <w:rsid w:val="00E16817"/>
    <w:rsid w:val="00E178BD"/>
    <w:rsid w:val="00E22231"/>
    <w:rsid w:val="00E2596F"/>
    <w:rsid w:val="00E315F0"/>
    <w:rsid w:val="00E3540F"/>
    <w:rsid w:val="00E3766A"/>
    <w:rsid w:val="00E41909"/>
    <w:rsid w:val="00E42937"/>
    <w:rsid w:val="00E443A2"/>
    <w:rsid w:val="00E4588B"/>
    <w:rsid w:val="00E4700B"/>
    <w:rsid w:val="00E579DE"/>
    <w:rsid w:val="00E66AA0"/>
    <w:rsid w:val="00E67B5E"/>
    <w:rsid w:val="00E719E3"/>
    <w:rsid w:val="00E71BC9"/>
    <w:rsid w:val="00E72411"/>
    <w:rsid w:val="00E72F3A"/>
    <w:rsid w:val="00E919FC"/>
    <w:rsid w:val="00E91BCE"/>
    <w:rsid w:val="00E95BC0"/>
    <w:rsid w:val="00EA55A1"/>
    <w:rsid w:val="00EA6213"/>
    <w:rsid w:val="00EB2C4F"/>
    <w:rsid w:val="00EB54A1"/>
    <w:rsid w:val="00EC02D2"/>
    <w:rsid w:val="00ED0C41"/>
    <w:rsid w:val="00ED119B"/>
    <w:rsid w:val="00ED45CF"/>
    <w:rsid w:val="00ED5E61"/>
    <w:rsid w:val="00EF0853"/>
    <w:rsid w:val="00F07D55"/>
    <w:rsid w:val="00F11DE1"/>
    <w:rsid w:val="00F15984"/>
    <w:rsid w:val="00F1756D"/>
    <w:rsid w:val="00F202E5"/>
    <w:rsid w:val="00F2055F"/>
    <w:rsid w:val="00F2598A"/>
    <w:rsid w:val="00F2727B"/>
    <w:rsid w:val="00F378DA"/>
    <w:rsid w:val="00F633F8"/>
    <w:rsid w:val="00F64D25"/>
    <w:rsid w:val="00F74137"/>
    <w:rsid w:val="00F952DD"/>
    <w:rsid w:val="00F96055"/>
    <w:rsid w:val="00F976CE"/>
    <w:rsid w:val="00F97F03"/>
    <w:rsid w:val="00FA358E"/>
    <w:rsid w:val="00FC5AAA"/>
    <w:rsid w:val="00FD3082"/>
    <w:rsid w:val="00FD700D"/>
    <w:rsid w:val="00FD76C3"/>
    <w:rsid w:val="00FF0437"/>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AE1EB"/>
  <w15:chartTrackingRefBased/>
  <w15:docId w15:val="{64D3DAE9-21FE-4F8A-9905-595268DAA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8A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06A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06A8A"/>
  </w:style>
  <w:style w:type="paragraph" w:styleId="Sinespaciado">
    <w:name w:val="No Spacing"/>
    <w:uiPriority w:val="1"/>
    <w:qFormat/>
    <w:rsid w:val="007963B0"/>
    <w:pPr>
      <w:spacing w:after="0" w:line="240" w:lineRule="auto"/>
    </w:pPr>
  </w:style>
  <w:style w:type="paragraph" w:customStyle="1" w:styleId="corte3centro">
    <w:name w:val="corte3 centro"/>
    <w:basedOn w:val="Normal"/>
    <w:link w:val="corte3centroCar"/>
    <w:rsid w:val="00966D40"/>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966D40"/>
    <w:rPr>
      <w:rFonts w:ascii="Arial" w:eastAsia="Times New Roman" w:hAnsi="Arial" w:cs="Times New Roman"/>
      <w:b/>
      <w:sz w:val="30"/>
      <w:szCs w:val="20"/>
      <w:lang w:val="es-ES_tradnl" w:eastAsia="x-none"/>
    </w:rPr>
  </w:style>
  <w:style w:type="paragraph" w:styleId="Piedepgina">
    <w:name w:val="footer"/>
    <w:basedOn w:val="Normal"/>
    <w:link w:val="PiedepginaCar"/>
    <w:uiPriority w:val="99"/>
    <w:unhideWhenUsed/>
    <w:rsid w:val="008263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263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558660">
      <w:bodyDiv w:val="1"/>
      <w:marLeft w:val="0"/>
      <w:marRight w:val="0"/>
      <w:marTop w:val="0"/>
      <w:marBottom w:val="0"/>
      <w:divBdr>
        <w:top w:val="none" w:sz="0" w:space="0" w:color="auto"/>
        <w:left w:val="none" w:sz="0" w:space="0" w:color="auto"/>
        <w:bottom w:val="none" w:sz="0" w:space="0" w:color="auto"/>
        <w:right w:val="none" w:sz="0" w:space="0" w:color="auto"/>
      </w:divBdr>
    </w:div>
    <w:div w:id="774520676">
      <w:bodyDiv w:val="1"/>
      <w:marLeft w:val="0"/>
      <w:marRight w:val="0"/>
      <w:marTop w:val="0"/>
      <w:marBottom w:val="0"/>
      <w:divBdr>
        <w:top w:val="none" w:sz="0" w:space="0" w:color="auto"/>
        <w:left w:val="none" w:sz="0" w:space="0" w:color="auto"/>
        <w:bottom w:val="none" w:sz="0" w:space="0" w:color="auto"/>
        <w:right w:val="none" w:sz="0" w:space="0" w:color="auto"/>
      </w:divBdr>
    </w:div>
    <w:div w:id="819005367">
      <w:bodyDiv w:val="1"/>
      <w:marLeft w:val="0"/>
      <w:marRight w:val="0"/>
      <w:marTop w:val="0"/>
      <w:marBottom w:val="0"/>
      <w:divBdr>
        <w:top w:val="none" w:sz="0" w:space="0" w:color="auto"/>
        <w:left w:val="none" w:sz="0" w:space="0" w:color="auto"/>
        <w:bottom w:val="none" w:sz="0" w:space="0" w:color="auto"/>
        <w:right w:val="none" w:sz="0" w:space="0" w:color="auto"/>
      </w:divBdr>
    </w:div>
    <w:div w:id="881868718">
      <w:bodyDiv w:val="1"/>
      <w:marLeft w:val="0"/>
      <w:marRight w:val="0"/>
      <w:marTop w:val="0"/>
      <w:marBottom w:val="0"/>
      <w:divBdr>
        <w:top w:val="none" w:sz="0" w:space="0" w:color="auto"/>
        <w:left w:val="none" w:sz="0" w:space="0" w:color="auto"/>
        <w:bottom w:val="none" w:sz="0" w:space="0" w:color="auto"/>
        <w:right w:val="none" w:sz="0" w:space="0" w:color="auto"/>
      </w:divBdr>
    </w:div>
    <w:div w:id="1591037981">
      <w:bodyDiv w:val="1"/>
      <w:marLeft w:val="0"/>
      <w:marRight w:val="0"/>
      <w:marTop w:val="0"/>
      <w:marBottom w:val="0"/>
      <w:divBdr>
        <w:top w:val="none" w:sz="0" w:space="0" w:color="auto"/>
        <w:left w:val="none" w:sz="0" w:space="0" w:color="auto"/>
        <w:bottom w:val="none" w:sz="0" w:space="0" w:color="auto"/>
        <w:right w:val="none" w:sz="0" w:space="0" w:color="auto"/>
      </w:divBdr>
    </w:div>
    <w:div w:id="2019110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25CEF-2966-4ADF-9558-5C12BF7FF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3214</Words>
  <Characters>17683</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20856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Fernando</cp:lastModifiedBy>
  <cp:revision>5</cp:revision>
  <cp:lastPrinted>2022-07-15T04:30:00Z</cp:lastPrinted>
  <dcterms:created xsi:type="dcterms:W3CDTF">2022-03-23T21:12:00Z</dcterms:created>
  <dcterms:modified xsi:type="dcterms:W3CDTF">2022-07-15T04:31:00Z</dcterms:modified>
</cp:coreProperties>
</file>