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F723FD">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248107A" w:rsidR="003B6CF0" w:rsidRPr="00CB6405" w:rsidRDefault="003B6CF0" w:rsidP="00F723FD">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A6EF1">
        <w:rPr>
          <w:rFonts w:ascii="Arial" w:hAnsi="Arial" w:cs="Arial"/>
          <w:b/>
          <w:sz w:val="26"/>
          <w:szCs w:val="26"/>
        </w:rPr>
        <w:t>110</w:t>
      </w:r>
      <w:r w:rsidR="00B62FC6">
        <w:rPr>
          <w:rFonts w:ascii="Arial" w:hAnsi="Arial" w:cs="Arial"/>
          <w:b/>
          <w:sz w:val="26"/>
          <w:szCs w:val="26"/>
        </w:rPr>
        <w:t>/2021</w:t>
      </w:r>
      <w:r>
        <w:rPr>
          <w:rFonts w:ascii="Arial" w:hAnsi="Arial" w:cs="Arial"/>
          <w:b/>
          <w:sz w:val="26"/>
          <w:szCs w:val="26"/>
        </w:rPr>
        <w:t>.</w:t>
      </w:r>
    </w:p>
    <w:p w14:paraId="4DFA70CD" w14:textId="195ED03E" w:rsidR="003B6CF0" w:rsidRDefault="003B6CF0" w:rsidP="00F723FD">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D180A">
        <w:rPr>
          <w:rFonts w:ascii="Arial" w:hAnsi="Arial" w:cs="Arial"/>
          <w:b/>
          <w:sz w:val="26"/>
          <w:szCs w:val="26"/>
        </w:rPr>
        <w:t>014</w:t>
      </w:r>
      <w:r w:rsidR="00DA6EF1">
        <w:rPr>
          <w:rFonts w:ascii="Arial" w:hAnsi="Arial" w:cs="Arial"/>
          <w:b/>
          <w:sz w:val="26"/>
          <w:szCs w:val="26"/>
        </w:rPr>
        <w:t>8</w:t>
      </w:r>
      <w:r>
        <w:rPr>
          <w:rFonts w:ascii="Arial" w:hAnsi="Arial" w:cs="Arial"/>
          <w:b/>
          <w:sz w:val="26"/>
          <w:szCs w:val="26"/>
        </w:rPr>
        <w:t>/</w:t>
      </w:r>
      <w:r w:rsidRPr="00CB6405">
        <w:rPr>
          <w:rFonts w:ascii="Arial" w:hAnsi="Arial" w:cs="Arial"/>
          <w:b/>
          <w:sz w:val="26"/>
          <w:szCs w:val="26"/>
        </w:rPr>
        <w:t>2</w:t>
      </w:r>
      <w:r w:rsidR="002D6DBE">
        <w:rPr>
          <w:rFonts w:ascii="Arial" w:hAnsi="Arial" w:cs="Arial"/>
          <w:b/>
          <w:sz w:val="26"/>
          <w:szCs w:val="26"/>
        </w:rPr>
        <w:t>017</w:t>
      </w:r>
      <w:r w:rsidRPr="00CB6405">
        <w:rPr>
          <w:rFonts w:ascii="Arial" w:hAnsi="Arial" w:cs="Arial"/>
          <w:b/>
          <w:sz w:val="26"/>
          <w:szCs w:val="26"/>
        </w:rPr>
        <w:t xml:space="preserve"> </w:t>
      </w:r>
      <w:r w:rsidR="00AA50C3">
        <w:rPr>
          <w:rFonts w:ascii="Arial" w:hAnsi="Arial" w:cs="Arial"/>
          <w:b/>
          <w:sz w:val="26"/>
          <w:szCs w:val="26"/>
        </w:rPr>
        <w:t xml:space="preserve">DE LA </w:t>
      </w:r>
      <w:r w:rsidR="00261FBC">
        <w:rPr>
          <w:rFonts w:ascii="Arial" w:hAnsi="Arial" w:cs="Arial"/>
          <w:b/>
          <w:sz w:val="26"/>
          <w:szCs w:val="26"/>
        </w:rPr>
        <w:t>PRIMERA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F723FD">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57D99B80" w:rsidR="003B6CF0" w:rsidRDefault="00FC350A" w:rsidP="003B6CF0">
      <w:pPr>
        <w:spacing w:before="240" w:line="360" w:lineRule="auto"/>
        <w:jc w:val="both"/>
        <w:rPr>
          <w:rFonts w:ascii="Arial" w:hAnsi="Arial" w:cs="Arial"/>
          <w:b/>
          <w:sz w:val="26"/>
          <w:szCs w:val="26"/>
        </w:rPr>
      </w:pPr>
      <w:r>
        <w:rPr>
          <w:rFonts w:ascii="Arial" w:hAnsi="Arial" w:cs="Arial"/>
          <w:b/>
          <w:sz w:val="26"/>
          <w:szCs w:val="26"/>
        </w:rPr>
        <w:t>OAXACA DE JUÁREZ, OAXACA A UNO</w:t>
      </w:r>
      <w:r w:rsidR="000825D2">
        <w:rPr>
          <w:rFonts w:ascii="Arial" w:hAnsi="Arial" w:cs="Arial"/>
          <w:b/>
          <w:sz w:val="26"/>
          <w:szCs w:val="26"/>
        </w:rPr>
        <w:t xml:space="preserve"> DE SEPTIEMBRE</w:t>
      </w:r>
      <w:r w:rsidR="00AA50C3">
        <w:rPr>
          <w:rFonts w:ascii="Arial" w:hAnsi="Arial" w:cs="Arial"/>
          <w:b/>
          <w:sz w:val="26"/>
          <w:szCs w:val="26"/>
        </w:rPr>
        <w:t xml:space="preserve"> DE DOS MIL VEINTIDÓS</w:t>
      </w:r>
      <w:r w:rsidR="003B6CF0">
        <w:rPr>
          <w:rFonts w:ascii="Arial" w:hAnsi="Arial" w:cs="Arial"/>
          <w:b/>
          <w:sz w:val="26"/>
          <w:szCs w:val="26"/>
        </w:rPr>
        <w:t xml:space="preserve">. - - - - - - - - - - - - - - - - - - - - - - - - - - - - - - - - - - - - - - - </w:t>
      </w:r>
    </w:p>
    <w:p w14:paraId="655159DA" w14:textId="428E2CBE" w:rsidR="003B6CF0" w:rsidRDefault="003B6CF0" w:rsidP="00F723FD">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A6EF1">
        <w:rPr>
          <w:rFonts w:ascii="Arial" w:hAnsi="Arial" w:cs="Arial"/>
          <w:b/>
          <w:sz w:val="26"/>
          <w:szCs w:val="26"/>
        </w:rPr>
        <w:t>110</w:t>
      </w:r>
      <w:r w:rsidRPr="00CB6405">
        <w:rPr>
          <w:rFonts w:ascii="Arial" w:hAnsi="Arial" w:cs="Arial"/>
          <w:b/>
          <w:sz w:val="26"/>
          <w:szCs w:val="26"/>
        </w:rPr>
        <w:t>/20</w:t>
      </w:r>
      <w:r>
        <w:rPr>
          <w:rFonts w:ascii="Arial" w:hAnsi="Arial" w:cs="Arial"/>
          <w:b/>
          <w:sz w:val="26"/>
          <w:szCs w:val="26"/>
        </w:rPr>
        <w:t>2</w:t>
      </w:r>
      <w:r w:rsidR="00B62FC6">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ED180A">
        <w:rPr>
          <w:rFonts w:ascii="Arial" w:hAnsi="Arial" w:cs="Arial"/>
          <w:sz w:val="26"/>
          <w:szCs w:val="26"/>
        </w:rPr>
        <w:t xml:space="preserve"> la </w:t>
      </w:r>
      <w:r w:rsidR="00ED180A" w:rsidRPr="00ED180A">
        <w:rPr>
          <w:rFonts w:ascii="Arial" w:hAnsi="Arial" w:cs="Arial"/>
          <w:b/>
          <w:sz w:val="26"/>
          <w:szCs w:val="26"/>
        </w:rPr>
        <w:t xml:space="preserve">PRESIDENTA MUNICIPAL Y SÍNDICA MUNICIPAL DEL AYUNTAMIENTO DE </w:t>
      </w:r>
      <w:r w:rsidR="00B13B4D">
        <w:rPr>
          <w:rFonts w:ascii="Arial" w:hAnsi="Arial" w:cs="Arial"/>
          <w:b/>
          <w:sz w:val="26"/>
          <w:szCs w:val="26"/>
        </w:rPr>
        <w:t>*******</w:t>
      </w:r>
      <w:r w:rsidR="00ED180A" w:rsidRPr="00ED180A">
        <w:rPr>
          <w:rFonts w:ascii="Arial" w:hAnsi="Arial" w:cs="Arial"/>
          <w:b/>
          <w:sz w:val="26"/>
          <w:szCs w:val="26"/>
        </w:rPr>
        <w:t>,</w:t>
      </w:r>
      <w:r w:rsidR="00ED180A">
        <w:rPr>
          <w:rFonts w:ascii="Arial" w:hAnsi="Arial" w:cs="Arial"/>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CF07B7">
        <w:rPr>
          <w:rFonts w:ascii="Arial" w:hAnsi="Arial" w:cs="Arial"/>
          <w:sz w:val="26"/>
          <w:szCs w:val="26"/>
        </w:rPr>
        <w:t>l</w:t>
      </w:r>
      <w:r w:rsidR="00023549">
        <w:rPr>
          <w:rFonts w:ascii="Arial" w:hAnsi="Arial" w:cs="Arial"/>
          <w:sz w:val="26"/>
          <w:szCs w:val="26"/>
        </w:rPr>
        <w:t xml:space="preserve"> </w:t>
      </w:r>
      <w:r w:rsidR="007007A1">
        <w:rPr>
          <w:rFonts w:ascii="Arial" w:hAnsi="Arial" w:cs="Arial"/>
          <w:sz w:val="26"/>
          <w:szCs w:val="26"/>
        </w:rPr>
        <w:t>a</w:t>
      </w:r>
      <w:r w:rsidR="00023549">
        <w:rPr>
          <w:rFonts w:ascii="Arial" w:hAnsi="Arial" w:cs="Arial"/>
          <w:sz w:val="26"/>
          <w:szCs w:val="26"/>
        </w:rPr>
        <w:t>cuerdo</w:t>
      </w:r>
      <w:r w:rsidR="00AC648A">
        <w:rPr>
          <w:rFonts w:ascii="Arial" w:hAnsi="Arial" w:cs="Arial"/>
          <w:sz w:val="26"/>
          <w:szCs w:val="26"/>
        </w:rPr>
        <w:t xml:space="preserve"> de </w:t>
      </w:r>
      <w:r w:rsidR="00DA6EF1">
        <w:rPr>
          <w:rFonts w:ascii="Arial" w:hAnsi="Arial" w:cs="Arial"/>
          <w:sz w:val="26"/>
          <w:szCs w:val="26"/>
        </w:rPr>
        <w:t>veintiséis de marzo</w:t>
      </w:r>
      <w:r w:rsidR="00ED180A">
        <w:rPr>
          <w:rFonts w:ascii="Arial" w:hAnsi="Arial" w:cs="Arial"/>
          <w:sz w:val="26"/>
          <w:szCs w:val="26"/>
        </w:rPr>
        <w:t xml:space="preserve"> </w:t>
      </w:r>
      <w:r>
        <w:rPr>
          <w:rFonts w:ascii="Arial" w:hAnsi="Arial" w:cs="Arial"/>
          <w:sz w:val="26"/>
          <w:szCs w:val="26"/>
        </w:rPr>
        <w:t xml:space="preserve">de dos mil </w:t>
      </w:r>
      <w:r w:rsidR="000E0AAB">
        <w:rPr>
          <w:rFonts w:ascii="Arial" w:hAnsi="Arial" w:cs="Arial"/>
          <w:sz w:val="26"/>
          <w:szCs w:val="26"/>
        </w:rPr>
        <w:t>v</w:t>
      </w:r>
      <w:r w:rsidR="00D3539A">
        <w:rPr>
          <w:rFonts w:ascii="Arial" w:hAnsi="Arial" w:cs="Arial"/>
          <w:sz w:val="26"/>
          <w:szCs w:val="26"/>
        </w:rPr>
        <w:t>e</w:t>
      </w:r>
      <w:r w:rsidR="00ED3EBD">
        <w:rPr>
          <w:rFonts w:ascii="Arial" w:hAnsi="Arial" w:cs="Arial"/>
          <w:sz w:val="26"/>
          <w:szCs w:val="26"/>
        </w:rPr>
        <w:t>intiuno</w:t>
      </w:r>
      <w:r>
        <w:rPr>
          <w:rFonts w:ascii="Arial" w:hAnsi="Arial" w:cs="Arial"/>
          <w:sz w:val="26"/>
          <w:szCs w:val="26"/>
        </w:rPr>
        <w:t>, dictad</w:t>
      </w:r>
      <w:r w:rsidR="00023549">
        <w:rPr>
          <w:rFonts w:ascii="Arial" w:hAnsi="Arial" w:cs="Arial"/>
          <w:sz w:val="26"/>
          <w:szCs w:val="26"/>
        </w:rPr>
        <w:t>o</w:t>
      </w:r>
      <w:r>
        <w:rPr>
          <w:rFonts w:ascii="Arial" w:hAnsi="Arial" w:cs="Arial"/>
          <w:sz w:val="26"/>
          <w:szCs w:val="26"/>
        </w:rPr>
        <w:t xml:space="preserve"> en el expediente </w:t>
      </w:r>
      <w:r w:rsidR="00DA6EF1">
        <w:rPr>
          <w:rFonts w:ascii="Arial" w:hAnsi="Arial" w:cs="Arial"/>
          <w:b/>
          <w:sz w:val="26"/>
          <w:szCs w:val="26"/>
        </w:rPr>
        <w:t>0148</w:t>
      </w:r>
      <w:r w:rsidR="007007A1">
        <w:rPr>
          <w:rFonts w:ascii="Arial" w:hAnsi="Arial" w:cs="Arial"/>
          <w:b/>
          <w:sz w:val="26"/>
          <w:szCs w:val="26"/>
        </w:rPr>
        <w:t>/20</w:t>
      </w:r>
      <w:r w:rsidR="00ED180A">
        <w:rPr>
          <w:rFonts w:ascii="Arial" w:hAnsi="Arial" w:cs="Arial"/>
          <w:b/>
          <w:sz w:val="26"/>
          <w:szCs w:val="26"/>
        </w:rPr>
        <w:t>17</w:t>
      </w:r>
      <w:r w:rsidR="00D70AA1">
        <w:rPr>
          <w:rFonts w:ascii="Arial" w:hAnsi="Arial" w:cs="Arial"/>
          <w:b/>
          <w:sz w:val="26"/>
          <w:szCs w:val="26"/>
        </w:rPr>
        <w:t xml:space="preserve"> </w:t>
      </w:r>
      <w:r w:rsidR="007007A1">
        <w:rPr>
          <w:rFonts w:ascii="Arial" w:hAnsi="Arial" w:cs="Arial"/>
          <w:sz w:val="26"/>
          <w:szCs w:val="26"/>
        </w:rPr>
        <w:t xml:space="preserve">del índice de la </w:t>
      </w:r>
      <w:r w:rsidR="00D70AA1">
        <w:rPr>
          <w:rFonts w:ascii="Arial" w:hAnsi="Arial" w:cs="Arial"/>
          <w:sz w:val="26"/>
          <w:szCs w:val="26"/>
        </w:rPr>
        <w:t>Primera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ED180A">
        <w:rPr>
          <w:rFonts w:ascii="Arial" w:hAnsi="Arial" w:cs="Arial"/>
          <w:sz w:val="26"/>
          <w:szCs w:val="26"/>
        </w:rPr>
        <w:t xml:space="preserve"> </w:t>
      </w:r>
      <w:r w:rsidR="00B13B4D">
        <w:rPr>
          <w:rFonts w:ascii="Arial" w:hAnsi="Arial" w:cs="Arial"/>
          <w:b/>
          <w:sz w:val="26"/>
          <w:szCs w:val="26"/>
        </w:rPr>
        <w:t>*******</w:t>
      </w:r>
      <w:r w:rsidR="00ED180A">
        <w:rPr>
          <w:rFonts w:ascii="Arial" w:hAnsi="Arial" w:cs="Arial"/>
          <w:b/>
          <w:sz w:val="26"/>
          <w:szCs w:val="26"/>
        </w:rPr>
        <w:t>,</w:t>
      </w:r>
      <w:r w:rsidR="00D70AA1">
        <w:rPr>
          <w:rFonts w:ascii="Arial" w:hAnsi="Arial" w:cs="Arial"/>
          <w:sz w:val="26"/>
          <w:szCs w:val="26"/>
        </w:rPr>
        <w:t xml:space="preserve"> </w:t>
      </w:r>
      <w:r w:rsidR="006300F5">
        <w:rPr>
          <w:rFonts w:ascii="Arial" w:hAnsi="Arial" w:cs="Arial"/>
          <w:sz w:val="26"/>
          <w:szCs w:val="26"/>
        </w:rPr>
        <w:t xml:space="preserve">en contra del </w:t>
      </w:r>
      <w:r w:rsidR="00ED180A">
        <w:rPr>
          <w:rFonts w:ascii="Arial" w:hAnsi="Arial" w:cs="Arial"/>
          <w:b/>
          <w:sz w:val="26"/>
          <w:szCs w:val="26"/>
        </w:rPr>
        <w:t xml:space="preserve">PRESIDENTE MUNICIPAL, SÍNDICO MUNICIPAL Y EL HONORABLE AYUNTAMIENTO DE </w:t>
      </w:r>
      <w:r w:rsidR="00B13B4D">
        <w:rPr>
          <w:rFonts w:ascii="Arial" w:hAnsi="Arial" w:cs="Arial"/>
          <w:b/>
          <w:sz w:val="26"/>
          <w:szCs w:val="26"/>
        </w:rPr>
        <w:t>*******</w:t>
      </w:r>
      <w:r w:rsidR="00ED180A">
        <w:rPr>
          <w:rFonts w:ascii="Arial" w:hAnsi="Arial" w:cs="Arial"/>
          <w:b/>
          <w:sz w:val="26"/>
          <w:szCs w:val="26"/>
        </w:rPr>
        <w:t xml:space="preserve">; </w:t>
      </w:r>
      <w:r>
        <w:rPr>
          <w:rFonts w:ascii="Arial" w:hAnsi="Arial" w:cs="Arial"/>
          <w:sz w:val="26"/>
          <w:szCs w:val="26"/>
        </w:rPr>
        <w:t>por lo que, co</w:t>
      </w:r>
      <w:r w:rsidR="00D70AA1">
        <w:rPr>
          <w:rFonts w:ascii="Arial" w:hAnsi="Arial" w:cs="Arial"/>
          <w:sz w:val="26"/>
          <w:szCs w:val="26"/>
        </w:rPr>
        <w:t>n fundamento en los artículos 23</w:t>
      </w:r>
      <w:r w:rsidR="00ED180A">
        <w:rPr>
          <w:rFonts w:ascii="Arial" w:hAnsi="Arial" w:cs="Arial"/>
          <w:sz w:val="26"/>
          <w:szCs w:val="26"/>
        </w:rPr>
        <w:t>6</w:t>
      </w:r>
      <w:r>
        <w:rPr>
          <w:rFonts w:ascii="Arial" w:hAnsi="Arial" w:cs="Arial"/>
          <w:sz w:val="26"/>
          <w:szCs w:val="26"/>
        </w:rPr>
        <w:t xml:space="preserve"> y 2</w:t>
      </w:r>
      <w:r w:rsidR="00D70AA1">
        <w:rPr>
          <w:rFonts w:ascii="Arial" w:hAnsi="Arial" w:cs="Arial"/>
          <w:sz w:val="26"/>
          <w:szCs w:val="26"/>
        </w:rPr>
        <w:t>3</w:t>
      </w:r>
      <w:r w:rsidRPr="00671697">
        <w:rPr>
          <w:rFonts w:ascii="Arial" w:hAnsi="Arial" w:cs="Arial"/>
          <w:sz w:val="26"/>
          <w:szCs w:val="26"/>
        </w:rPr>
        <w:t>8</w:t>
      </w:r>
      <w:r>
        <w:rPr>
          <w:rFonts w:ascii="Arial" w:hAnsi="Arial" w:cs="Arial"/>
          <w:sz w:val="26"/>
          <w:szCs w:val="26"/>
        </w:rPr>
        <w:t xml:space="preserve"> de la Ley de </w:t>
      </w:r>
      <w:r w:rsidR="00D70AA1">
        <w:rPr>
          <w:rFonts w:ascii="Arial" w:hAnsi="Arial" w:cs="Arial"/>
          <w:sz w:val="26"/>
          <w:szCs w:val="26"/>
        </w:rPr>
        <w:t xml:space="preserve">Procedimiento y </w:t>
      </w:r>
      <w:r>
        <w:rPr>
          <w:rFonts w:ascii="Arial" w:hAnsi="Arial" w:cs="Arial"/>
          <w:sz w:val="26"/>
          <w:szCs w:val="26"/>
        </w:rPr>
        <w:t xml:space="preserve">Justicia Administrativa para el Estado de Oaxaca </w:t>
      </w:r>
      <w:r w:rsidR="00ED180A">
        <w:rPr>
          <w:rFonts w:ascii="Arial" w:hAnsi="Arial" w:cs="Arial"/>
          <w:sz w:val="26"/>
          <w:szCs w:val="26"/>
        </w:rPr>
        <w:t xml:space="preserve">y </w:t>
      </w:r>
      <w:r w:rsidR="00ED180A">
        <w:rPr>
          <w:rFonts w:ascii="Arial" w:hAnsi="Arial" w:cs="Arial"/>
          <w:bCs/>
          <w:iCs/>
          <w:sz w:val="26"/>
          <w:szCs w:val="26"/>
        </w:rPr>
        <w:t xml:space="preserve">24 fracciones I y III </w:t>
      </w:r>
      <w:r w:rsidR="00ED180A" w:rsidRPr="00455424">
        <w:rPr>
          <w:rFonts w:ascii="Arial" w:hAnsi="Arial" w:cs="Arial"/>
          <w:bCs/>
          <w:iCs/>
          <w:sz w:val="26"/>
          <w:szCs w:val="26"/>
        </w:rPr>
        <w:t>de la Ley Orgánica del Tribunal de Justicia Administrativa del Estado de Oaxaca</w:t>
      </w:r>
      <w:r w:rsidR="00ED180A">
        <w:rPr>
          <w:rFonts w:ascii="Arial" w:hAnsi="Arial" w:cs="Arial"/>
          <w:bCs/>
          <w:iCs/>
          <w:sz w:val="26"/>
          <w:szCs w:val="26"/>
        </w:rPr>
        <w:t xml:space="preserve">, </w:t>
      </w:r>
      <w:r>
        <w:rPr>
          <w:rFonts w:ascii="Arial" w:hAnsi="Arial" w:cs="Arial"/>
          <w:sz w:val="26"/>
          <w:szCs w:val="26"/>
        </w:rPr>
        <w:t>se procede a dictar resolución en los siguientes términos:</w:t>
      </w:r>
      <w:r w:rsidR="000825D2">
        <w:rPr>
          <w:rFonts w:ascii="Arial" w:hAnsi="Arial" w:cs="Arial"/>
          <w:sz w:val="26"/>
          <w:szCs w:val="26"/>
        </w:rPr>
        <w:t xml:space="preserve"> - - - -</w:t>
      </w:r>
      <w:r w:rsidR="00B13B4D">
        <w:rPr>
          <w:rFonts w:ascii="Arial" w:hAnsi="Arial" w:cs="Arial"/>
          <w:sz w:val="26"/>
          <w:szCs w:val="26"/>
        </w:rPr>
        <w:t xml:space="preserve">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2853BC2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23549">
        <w:rPr>
          <w:rFonts w:ascii="Arial" w:hAnsi="Arial" w:cs="Arial"/>
          <w:sz w:val="26"/>
          <w:szCs w:val="26"/>
        </w:rPr>
        <w:t>e</w:t>
      </w:r>
      <w:r>
        <w:rPr>
          <w:rFonts w:ascii="Arial" w:hAnsi="Arial" w:cs="Arial"/>
          <w:sz w:val="26"/>
          <w:szCs w:val="26"/>
        </w:rPr>
        <w:t>l a</w:t>
      </w:r>
      <w:r w:rsidR="00023549">
        <w:rPr>
          <w:rFonts w:ascii="Arial" w:hAnsi="Arial" w:cs="Arial"/>
          <w:sz w:val="26"/>
          <w:szCs w:val="26"/>
        </w:rPr>
        <w:t>cuerdo</w:t>
      </w:r>
      <w:r w:rsidR="00B62FC6">
        <w:rPr>
          <w:rFonts w:ascii="Arial" w:hAnsi="Arial" w:cs="Arial"/>
          <w:sz w:val="26"/>
          <w:szCs w:val="26"/>
        </w:rPr>
        <w:t xml:space="preserve"> de</w:t>
      </w:r>
      <w:r w:rsidR="00D70AA1">
        <w:rPr>
          <w:rFonts w:ascii="Arial" w:hAnsi="Arial" w:cs="Arial"/>
          <w:sz w:val="26"/>
          <w:szCs w:val="26"/>
        </w:rPr>
        <w:t xml:space="preserve"> </w:t>
      </w:r>
      <w:r w:rsidR="000A2F99">
        <w:rPr>
          <w:rFonts w:ascii="Arial" w:hAnsi="Arial" w:cs="Arial"/>
          <w:sz w:val="26"/>
          <w:szCs w:val="26"/>
        </w:rPr>
        <w:t xml:space="preserve">veintiséis de </w:t>
      </w:r>
      <w:r w:rsidR="00DA6EF1">
        <w:rPr>
          <w:rFonts w:ascii="Arial" w:hAnsi="Arial" w:cs="Arial"/>
          <w:sz w:val="26"/>
          <w:szCs w:val="26"/>
        </w:rPr>
        <w:t>marzo</w:t>
      </w:r>
      <w:r w:rsidR="000A2F99">
        <w:rPr>
          <w:rFonts w:ascii="Arial" w:hAnsi="Arial" w:cs="Arial"/>
          <w:sz w:val="26"/>
          <w:szCs w:val="26"/>
        </w:rPr>
        <w:t xml:space="preserve"> </w:t>
      </w:r>
      <w:r w:rsidR="00D70AA1">
        <w:rPr>
          <w:rFonts w:ascii="Arial" w:hAnsi="Arial" w:cs="Arial"/>
          <w:sz w:val="26"/>
          <w:szCs w:val="26"/>
        </w:rPr>
        <w:t xml:space="preserve">de dos mil veintiuno, </w:t>
      </w:r>
      <w:r w:rsidRPr="00CB6405">
        <w:rPr>
          <w:rFonts w:ascii="Arial" w:hAnsi="Arial" w:cs="Arial"/>
          <w:sz w:val="26"/>
          <w:szCs w:val="26"/>
        </w:rPr>
        <w:t>dictad</w:t>
      </w:r>
      <w:r w:rsidR="0002354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D70AA1">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 </w:t>
      </w:r>
      <w:r w:rsidR="00CD3BA5">
        <w:rPr>
          <w:rFonts w:ascii="Arial" w:hAnsi="Arial" w:cs="Arial"/>
          <w:sz w:val="26"/>
          <w:szCs w:val="26"/>
        </w:rPr>
        <w:t xml:space="preserve">la </w:t>
      </w:r>
      <w:r w:rsidR="00CD3BA5" w:rsidRPr="00ED180A">
        <w:rPr>
          <w:rFonts w:ascii="Arial" w:hAnsi="Arial" w:cs="Arial"/>
          <w:b/>
          <w:sz w:val="26"/>
          <w:szCs w:val="26"/>
        </w:rPr>
        <w:t xml:space="preserve">PRESIDENTA MUNICIPAL Y SÍNDICA MUNICIPAL DEL AYUNTAMIENTO DE </w:t>
      </w:r>
      <w:r w:rsidR="00B13B4D">
        <w:rPr>
          <w:rFonts w:ascii="Arial" w:hAnsi="Arial" w:cs="Arial"/>
          <w:b/>
          <w:sz w:val="26"/>
          <w:szCs w:val="26"/>
        </w:rPr>
        <w:t>*******</w:t>
      </w:r>
      <w:r w:rsidR="00CD3BA5" w:rsidRPr="00ED180A">
        <w:rPr>
          <w:rFonts w:ascii="Arial" w:hAnsi="Arial" w:cs="Arial"/>
          <w:b/>
          <w:sz w:val="26"/>
          <w:szCs w:val="26"/>
        </w:rPr>
        <w:t>,</w:t>
      </w:r>
      <w:r w:rsidR="00CD3BA5">
        <w:rPr>
          <w:rFonts w:ascii="Arial" w:hAnsi="Arial" w:cs="Arial"/>
          <w:b/>
          <w:sz w:val="26"/>
          <w:szCs w:val="26"/>
        </w:rPr>
        <w:t xml:space="preserve"> </w:t>
      </w:r>
      <w:r w:rsidR="00D70AA1" w:rsidRPr="00D70AA1">
        <w:rPr>
          <w:rFonts w:ascii="Arial" w:hAnsi="Arial" w:cs="Arial"/>
          <w:sz w:val="26"/>
          <w:szCs w:val="26"/>
        </w:rPr>
        <w:t>promovieron</w:t>
      </w:r>
      <w:r w:rsidR="00D70AA1">
        <w:rPr>
          <w:rFonts w:ascii="Arial" w:hAnsi="Arial" w:cs="Arial"/>
          <w:b/>
          <w:sz w:val="26"/>
          <w:szCs w:val="26"/>
        </w:rPr>
        <w:t xml:space="preserve"> </w:t>
      </w:r>
      <w:r w:rsidRPr="00CB6405">
        <w:rPr>
          <w:rFonts w:ascii="Arial" w:hAnsi="Arial" w:cs="Arial"/>
          <w:sz w:val="26"/>
          <w:szCs w:val="26"/>
        </w:rPr>
        <w:t>en su contra recurso de revisión.</w:t>
      </w:r>
      <w:r w:rsidR="000825D2">
        <w:rPr>
          <w:rFonts w:ascii="Arial" w:hAnsi="Arial" w:cs="Arial"/>
          <w:sz w:val="26"/>
          <w:szCs w:val="26"/>
        </w:rPr>
        <w:t xml:space="preserve"> - - - - - - - - - - - - - - - - - - - - - - - - - - - - - - </w:t>
      </w:r>
    </w:p>
    <w:p w14:paraId="2AD9988A" w14:textId="4791764B" w:rsidR="00023549" w:rsidRDefault="003B6CF0" w:rsidP="00023549">
      <w:pPr>
        <w:spacing w:after="0" w:line="360" w:lineRule="auto"/>
        <w:ind w:left="567"/>
        <w:jc w:val="both"/>
        <w:rPr>
          <w:rFonts w:ascii="Arial" w:hAnsi="Arial" w:cs="Arial"/>
          <w:bCs/>
          <w:iCs/>
          <w:sz w:val="26"/>
          <w:szCs w:val="26"/>
        </w:rPr>
      </w:pPr>
      <w:r w:rsidRPr="003B084B">
        <w:rPr>
          <w:rFonts w:ascii="Arial" w:hAnsi="Arial" w:cs="Arial"/>
          <w:b/>
          <w:bCs/>
          <w:iCs/>
          <w:sz w:val="26"/>
          <w:szCs w:val="26"/>
        </w:rPr>
        <w:t xml:space="preserve">SEGUNDO. </w:t>
      </w:r>
      <w:r w:rsidR="00CD3BA5">
        <w:rPr>
          <w:rFonts w:ascii="Arial" w:hAnsi="Arial" w:cs="Arial"/>
          <w:bCs/>
          <w:iCs/>
          <w:sz w:val="26"/>
          <w:szCs w:val="26"/>
        </w:rPr>
        <w:t>El texto</w:t>
      </w:r>
      <w:r w:rsidR="00D70AA1">
        <w:rPr>
          <w:rFonts w:ascii="Arial" w:hAnsi="Arial" w:cs="Arial"/>
          <w:bCs/>
          <w:iCs/>
          <w:sz w:val="26"/>
          <w:szCs w:val="26"/>
        </w:rPr>
        <w:t xml:space="preserve"> del acuerdo recurrido es la </w:t>
      </w:r>
      <w:r w:rsidR="00023549">
        <w:rPr>
          <w:rFonts w:ascii="Arial" w:hAnsi="Arial" w:cs="Arial"/>
          <w:bCs/>
          <w:iCs/>
          <w:sz w:val="26"/>
          <w:szCs w:val="26"/>
        </w:rPr>
        <w:t>siguiente</w:t>
      </w:r>
      <w:r w:rsidR="00023549" w:rsidRPr="003B084B">
        <w:rPr>
          <w:rFonts w:ascii="Arial" w:hAnsi="Arial" w:cs="Arial"/>
          <w:bCs/>
          <w:iCs/>
          <w:sz w:val="26"/>
          <w:szCs w:val="26"/>
        </w:rPr>
        <w:t>:</w:t>
      </w:r>
      <w:r w:rsidR="000825D2">
        <w:rPr>
          <w:rFonts w:ascii="Arial" w:hAnsi="Arial" w:cs="Arial"/>
          <w:bCs/>
          <w:iCs/>
          <w:sz w:val="26"/>
          <w:szCs w:val="26"/>
        </w:rPr>
        <w:t xml:space="preserve"> - - - - - - </w:t>
      </w:r>
    </w:p>
    <w:p w14:paraId="52443D36" w14:textId="6FA02C2F" w:rsidR="00EA2623" w:rsidRDefault="00CD3BA5" w:rsidP="000825D2">
      <w:pPr>
        <w:spacing w:after="0"/>
        <w:ind w:left="567" w:right="616"/>
        <w:jc w:val="both"/>
        <w:rPr>
          <w:rFonts w:ascii="Arial" w:hAnsi="Arial" w:cs="Arial"/>
          <w:bCs/>
          <w:i/>
          <w:iCs/>
        </w:rPr>
      </w:pPr>
      <w:r>
        <w:rPr>
          <w:rFonts w:ascii="Arial" w:hAnsi="Arial" w:cs="Arial"/>
          <w:bCs/>
          <w:i/>
          <w:iCs/>
        </w:rPr>
        <w:t xml:space="preserve">“Se da cuenta con el escrito de </w:t>
      </w:r>
      <w:r w:rsidR="00B13B4D">
        <w:rPr>
          <w:rFonts w:ascii="Arial" w:hAnsi="Arial" w:cs="Arial"/>
          <w:bCs/>
          <w:i/>
          <w:iCs/>
        </w:rPr>
        <w:t>*******</w:t>
      </w:r>
      <w:r>
        <w:rPr>
          <w:rFonts w:ascii="Arial" w:hAnsi="Arial" w:cs="Arial"/>
          <w:bCs/>
          <w:i/>
          <w:iCs/>
        </w:rPr>
        <w:t>, quienes promueven con el carácter de Presidenta Municipal y</w:t>
      </w:r>
      <w:r w:rsidRPr="00CD3BA5">
        <w:rPr>
          <w:rFonts w:ascii="Arial" w:hAnsi="Arial" w:cs="Arial"/>
          <w:bCs/>
          <w:i/>
          <w:iCs/>
        </w:rPr>
        <w:t xml:space="preserve"> Síndica Mu</w:t>
      </w:r>
      <w:r>
        <w:rPr>
          <w:rFonts w:ascii="Arial" w:hAnsi="Arial" w:cs="Arial"/>
          <w:bCs/>
          <w:i/>
          <w:iCs/>
        </w:rPr>
        <w:t>nicipal d</w:t>
      </w:r>
      <w:r w:rsidRPr="00CD3BA5">
        <w:rPr>
          <w:rFonts w:ascii="Arial" w:hAnsi="Arial" w:cs="Arial"/>
          <w:bCs/>
          <w:i/>
          <w:iCs/>
        </w:rPr>
        <w:t xml:space="preserve">el </w:t>
      </w:r>
      <w:r>
        <w:rPr>
          <w:rFonts w:ascii="Arial" w:hAnsi="Arial" w:cs="Arial"/>
          <w:bCs/>
          <w:i/>
          <w:iCs/>
        </w:rPr>
        <w:t>Municipio</w:t>
      </w:r>
      <w:r w:rsidRPr="00CD3BA5">
        <w:rPr>
          <w:rFonts w:ascii="Arial" w:hAnsi="Arial" w:cs="Arial"/>
          <w:bCs/>
          <w:i/>
          <w:iCs/>
        </w:rPr>
        <w:t xml:space="preserve"> </w:t>
      </w:r>
      <w:r>
        <w:rPr>
          <w:rFonts w:ascii="Arial" w:hAnsi="Arial" w:cs="Arial"/>
          <w:bCs/>
          <w:i/>
          <w:iCs/>
        </w:rPr>
        <w:t>d</w:t>
      </w:r>
      <w:r w:rsidRPr="00CD3BA5">
        <w:rPr>
          <w:rFonts w:ascii="Arial" w:hAnsi="Arial" w:cs="Arial"/>
          <w:bCs/>
          <w:i/>
          <w:iCs/>
        </w:rPr>
        <w:t xml:space="preserve">e </w:t>
      </w:r>
      <w:r w:rsidR="00B13B4D">
        <w:rPr>
          <w:rFonts w:ascii="Arial" w:hAnsi="Arial" w:cs="Arial"/>
          <w:bCs/>
          <w:i/>
          <w:iCs/>
        </w:rPr>
        <w:t>*******</w:t>
      </w:r>
      <w:r w:rsidRPr="00CD3BA5">
        <w:rPr>
          <w:rFonts w:ascii="Arial" w:hAnsi="Arial" w:cs="Arial"/>
          <w:bCs/>
          <w:i/>
          <w:iCs/>
        </w:rPr>
        <w:t>,</w:t>
      </w:r>
      <w:r w:rsidR="00EA2623">
        <w:rPr>
          <w:rFonts w:ascii="Arial" w:hAnsi="Arial" w:cs="Arial"/>
          <w:bCs/>
          <w:i/>
          <w:iCs/>
        </w:rPr>
        <w:t xml:space="preserve"> fechado el veinticinco de febrero y recibido el veintiséis del mismo mes, visto su contenido, con el mismo, manifiestan: (…)</w:t>
      </w:r>
    </w:p>
    <w:p w14:paraId="15A64E42" w14:textId="55A14515" w:rsidR="00EA2623" w:rsidRDefault="00D619ED" w:rsidP="000825D2">
      <w:pPr>
        <w:spacing w:after="0"/>
        <w:ind w:left="567" w:right="616"/>
        <w:jc w:val="both"/>
        <w:rPr>
          <w:rFonts w:ascii="Arial" w:hAnsi="Arial" w:cs="Arial"/>
          <w:bCs/>
          <w:i/>
          <w:iCs/>
        </w:rPr>
      </w:pPr>
      <w:r>
        <w:rPr>
          <w:rFonts w:ascii="Arial" w:hAnsi="Arial" w:cs="Arial"/>
          <w:bCs/>
          <w:i/>
          <w:iCs/>
        </w:rPr>
        <w:lastRenderedPageBreak/>
        <w:t xml:space="preserve">En atención a su contenido, dígaseles que </w:t>
      </w:r>
      <w:r w:rsidR="00EA2623">
        <w:rPr>
          <w:rFonts w:ascii="Arial" w:hAnsi="Arial" w:cs="Arial"/>
          <w:bCs/>
          <w:i/>
          <w:iCs/>
        </w:rPr>
        <w:t xml:space="preserve">no ha lugar a lo que manifiestan, tomando en consideración que mediante proveído de diecisiete de marzo se ordenó la expedición de las copias que mencionan, además de que la etapa en la </w:t>
      </w:r>
      <w:r>
        <w:rPr>
          <w:rFonts w:ascii="Arial" w:hAnsi="Arial" w:cs="Arial"/>
          <w:bCs/>
          <w:i/>
          <w:iCs/>
        </w:rPr>
        <w:t xml:space="preserve">cual nos encontramos es la de ejecución, es decir, ya fue superada la etapa de desahogo de pruebas, tan es así que ya hubo una revisión de la sentencia dictada en el presente asunto, </w:t>
      </w:r>
      <w:r w:rsidR="00EA2623">
        <w:rPr>
          <w:rFonts w:ascii="Arial" w:hAnsi="Arial" w:cs="Arial"/>
          <w:bCs/>
          <w:i/>
          <w:iCs/>
        </w:rPr>
        <w:t>luego entonces, el desconocimiento que refieren, no los exime de su responsabilidad en el cumplimiento de la misma, por ello deberán estarse a lo que se acordará en el siguiente párrafo.</w:t>
      </w:r>
    </w:p>
    <w:p w14:paraId="3F759EB9" w14:textId="36E8B0D9" w:rsidR="00D619ED" w:rsidRDefault="00431685" w:rsidP="000825D2">
      <w:pPr>
        <w:spacing w:after="0"/>
        <w:ind w:left="567" w:right="616"/>
        <w:jc w:val="both"/>
        <w:rPr>
          <w:rFonts w:ascii="Arial" w:hAnsi="Arial" w:cs="Arial"/>
          <w:bCs/>
          <w:i/>
          <w:iCs/>
        </w:rPr>
      </w:pPr>
      <w:r>
        <w:rPr>
          <w:rFonts w:ascii="Arial" w:hAnsi="Arial" w:cs="Arial"/>
          <w:bCs/>
          <w:i/>
          <w:iCs/>
        </w:rPr>
        <w:t>Por otra parte, visto el estado que guardan los presentes autos y tomando en consideración que mediante</w:t>
      </w:r>
      <w:r w:rsidR="00EA2623">
        <w:rPr>
          <w:rFonts w:ascii="Arial" w:hAnsi="Arial" w:cs="Arial"/>
          <w:bCs/>
          <w:i/>
          <w:iCs/>
        </w:rPr>
        <w:t xml:space="preserve"> escrito recibido el veintiocho de septiembre de dos mil veinte el administrado actualizó las cantidades que según éste las demandadas debían pagarle y toda vez que mediante sentencia de </w:t>
      </w:r>
      <w:r w:rsidR="006777C3">
        <w:rPr>
          <w:rFonts w:ascii="Arial" w:hAnsi="Arial" w:cs="Arial"/>
          <w:bCs/>
          <w:i/>
          <w:iCs/>
        </w:rPr>
        <w:t xml:space="preserve">veinticinco de abril de dos mil dieciocho, se condenó a la demandada </w:t>
      </w:r>
      <w:r>
        <w:rPr>
          <w:rFonts w:ascii="Arial" w:hAnsi="Arial" w:cs="Arial"/>
          <w:bCs/>
          <w:i/>
          <w:iCs/>
        </w:rPr>
        <w:t xml:space="preserve">al pago de los siguientes conceptos y cantidades: </w:t>
      </w:r>
      <w:r w:rsidRPr="00431685">
        <w:rPr>
          <w:rFonts w:ascii="Arial" w:hAnsi="Arial" w:cs="Arial"/>
          <w:b/>
          <w:bCs/>
          <w:i/>
          <w:iCs/>
        </w:rPr>
        <w:t xml:space="preserve">1.- </w:t>
      </w:r>
      <w:r w:rsidRPr="006777C3">
        <w:rPr>
          <w:rFonts w:ascii="Arial" w:hAnsi="Arial" w:cs="Arial"/>
          <w:b/>
          <w:bCs/>
          <w:i/>
          <w:iCs/>
          <w:u w:val="single"/>
        </w:rPr>
        <w:t>Indemnización constitucional</w:t>
      </w:r>
      <w:r w:rsidR="006777C3">
        <w:rPr>
          <w:rFonts w:ascii="Arial" w:hAnsi="Arial" w:cs="Arial"/>
          <w:bCs/>
          <w:i/>
          <w:iCs/>
        </w:rPr>
        <w:t xml:space="preserve"> la cantidad de $</w:t>
      </w:r>
      <w:r w:rsidR="00B13B4D">
        <w:rPr>
          <w:rFonts w:ascii="Arial" w:hAnsi="Arial" w:cs="Arial"/>
          <w:bCs/>
          <w:i/>
          <w:iCs/>
        </w:rPr>
        <w:t>*******</w:t>
      </w:r>
      <w:r w:rsidR="006777C3">
        <w:rPr>
          <w:rFonts w:ascii="Arial" w:hAnsi="Arial" w:cs="Arial"/>
          <w:bCs/>
          <w:i/>
          <w:iCs/>
        </w:rPr>
        <w:t xml:space="preserve">), </w:t>
      </w:r>
      <w:r w:rsidRPr="006777C3">
        <w:rPr>
          <w:rFonts w:ascii="Arial" w:hAnsi="Arial" w:cs="Arial"/>
          <w:b/>
          <w:bCs/>
          <w:i/>
          <w:iCs/>
          <w:u w:val="single"/>
        </w:rPr>
        <w:t>2.-</w:t>
      </w:r>
      <w:r w:rsidRPr="006777C3">
        <w:rPr>
          <w:rFonts w:ascii="Arial" w:hAnsi="Arial" w:cs="Arial"/>
          <w:bCs/>
          <w:i/>
          <w:iCs/>
          <w:u w:val="single"/>
        </w:rPr>
        <w:t xml:space="preserve"> </w:t>
      </w:r>
      <w:r w:rsidRPr="006777C3">
        <w:rPr>
          <w:rFonts w:ascii="Arial" w:hAnsi="Arial" w:cs="Arial"/>
          <w:b/>
          <w:bCs/>
          <w:i/>
          <w:iCs/>
          <w:u w:val="single"/>
        </w:rPr>
        <w:t>Por concepto de veinte días de salario por cada año de servicio</w:t>
      </w:r>
      <w:r>
        <w:rPr>
          <w:rFonts w:ascii="Arial" w:hAnsi="Arial" w:cs="Arial"/>
          <w:bCs/>
          <w:i/>
          <w:iCs/>
        </w:rPr>
        <w:t xml:space="preserve"> la cantidad de $</w:t>
      </w:r>
      <w:r w:rsidR="00B13B4D">
        <w:rPr>
          <w:rFonts w:ascii="Arial" w:hAnsi="Arial" w:cs="Arial"/>
          <w:bCs/>
          <w:i/>
          <w:iCs/>
        </w:rPr>
        <w:t>*******</w:t>
      </w:r>
      <w:r>
        <w:rPr>
          <w:rFonts w:ascii="Arial" w:hAnsi="Arial" w:cs="Arial"/>
          <w:bCs/>
          <w:i/>
          <w:iCs/>
        </w:rPr>
        <w:t xml:space="preserve">), </w:t>
      </w:r>
      <w:r w:rsidR="0027013B" w:rsidRPr="006777C3">
        <w:rPr>
          <w:rFonts w:ascii="Arial" w:hAnsi="Arial" w:cs="Arial"/>
          <w:b/>
          <w:bCs/>
          <w:i/>
          <w:iCs/>
        </w:rPr>
        <w:t>3.- Por concepto de vacaciones</w:t>
      </w:r>
      <w:r w:rsidR="0027013B">
        <w:rPr>
          <w:rFonts w:ascii="Arial" w:hAnsi="Arial" w:cs="Arial"/>
          <w:bCs/>
          <w:i/>
          <w:iCs/>
        </w:rPr>
        <w:t xml:space="preserve"> la cantidad de $</w:t>
      </w:r>
      <w:r w:rsidR="00B13B4D">
        <w:rPr>
          <w:rFonts w:ascii="Arial" w:hAnsi="Arial" w:cs="Arial"/>
          <w:bCs/>
          <w:i/>
          <w:iCs/>
        </w:rPr>
        <w:t>*******</w:t>
      </w:r>
      <w:r w:rsidR="006777C3">
        <w:rPr>
          <w:rFonts w:ascii="Arial" w:hAnsi="Arial" w:cs="Arial"/>
          <w:bCs/>
          <w:i/>
          <w:iCs/>
        </w:rPr>
        <w:t xml:space="preserve">), </w:t>
      </w:r>
      <w:r w:rsidR="0027013B" w:rsidRPr="0042059A">
        <w:rPr>
          <w:rFonts w:ascii="Arial" w:hAnsi="Arial" w:cs="Arial"/>
          <w:b/>
          <w:bCs/>
          <w:i/>
          <w:iCs/>
        </w:rPr>
        <w:t xml:space="preserve">4.- </w:t>
      </w:r>
      <w:r w:rsidR="0027013B" w:rsidRPr="0027013B">
        <w:rPr>
          <w:rFonts w:ascii="Arial" w:hAnsi="Arial" w:cs="Arial"/>
          <w:b/>
          <w:bCs/>
          <w:i/>
          <w:iCs/>
        </w:rPr>
        <w:t>Por concepto de Prima vacacional</w:t>
      </w:r>
      <w:r w:rsidR="0027013B">
        <w:rPr>
          <w:rFonts w:ascii="Arial" w:hAnsi="Arial" w:cs="Arial"/>
          <w:bCs/>
          <w:i/>
          <w:iCs/>
        </w:rPr>
        <w:t xml:space="preserve"> </w:t>
      </w:r>
      <w:r w:rsidR="006777C3">
        <w:rPr>
          <w:rFonts w:ascii="Arial" w:hAnsi="Arial" w:cs="Arial"/>
          <w:bCs/>
          <w:i/>
          <w:iCs/>
        </w:rPr>
        <w:t>$</w:t>
      </w:r>
      <w:r w:rsidR="00B13B4D">
        <w:rPr>
          <w:rFonts w:ascii="Arial" w:hAnsi="Arial" w:cs="Arial"/>
          <w:bCs/>
          <w:i/>
          <w:iCs/>
        </w:rPr>
        <w:t>*******</w:t>
      </w:r>
      <w:r w:rsidR="0027013B">
        <w:rPr>
          <w:rFonts w:ascii="Arial" w:hAnsi="Arial" w:cs="Arial"/>
          <w:bCs/>
          <w:i/>
          <w:iCs/>
        </w:rPr>
        <w:t xml:space="preserve">), </w:t>
      </w:r>
      <w:r w:rsidR="0027013B" w:rsidRPr="0027013B">
        <w:rPr>
          <w:rFonts w:ascii="Arial" w:hAnsi="Arial" w:cs="Arial"/>
          <w:b/>
          <w:bCs/>
          <w:i/>
          <w:iCs/>
        </w:rPr>
        <w:t>5.- Por concepto de aguinaldo</w:t>
      </w:r>
      <w:r w:rsidR="0042059A">
        <w:rPr>
          <w:rFonts w:ascii="Arial" w:hAnsi="Arial" w:cs="Arial"/>
          <w:bCs/>
          <w:i/>
          <w:iCs/>
        </w:rPr>
        <w:t xml:space="preserve"> la cantidad de $</w:t>
      </w:r>
      <w:r w:rsidR="00B13B4D">
        <w:rPr>
          <w:rFonts w:ascii="Arial" w:hAnsi="Arial" w:cs="Arial"/>
          <w:bCs/>
          <w:i/>
          <w:iCs/>
        </w:rPr>
        <w:t>*******</w:t>
      </w:r>
      <w:r w:rsidR="0027013B">
        <w:rPr>
          <w:rFonts w:ascii="Arial" w:hAnsi="Arial" w:cs="Arial"/>
          <w:bCs/>
          <w:i/>
          <w:iCs/>
        </w:rPr>
        <w:t>),</w:t>
      </w:r>
      <w:r w:rsidR="0042059A">
        <w:rPr>
          <w:rFonts w:ascii="Arial" w:hAnsi="Arial" w:cs="Arial"/>
          <w:bCs/>
          <w:i/>
          <w:iCs/>
        </w:rPr>
        <w:t xml:space="preserve"> </w:t>
      </w:r>
      <w:r w:rsidR="0027013B">
        <w:rPr>
          <w:rFonts w:ascii="Arial" w:hAnsi="Arial" w:cs="Arial"/>
          <w:bCs/>
          <w:i/>
          <w:iCs/>
        </w:rPr>
        <w:t xml:space="preserve">y 6.- Remuneración </w:t>
      </w:r>
      <w:r w:rsidR="0042059A">
        <w:rPr>
          <w:rFonts w:ascii="Arial" w:hAnsi="Arial" w:cs="Arial"/>
          <w:bCs/>
          <w:i/>
          <w:iCs/>
        </w:rPr>
        <w:t>ordinaria diaria la cantidad de $</w:t>
      </w:r>
      <w:r w:rsidR="00B13B4D">
        <w:rPr>
          <w:rFonts w:ascii="Arial" w:hAnsi="Arial" w:cs="Arial"/>
          <w:bCs/>
          <w:i/>
          <w:iCs/>
        </w:rPr>
        <w:t>*******</w:t>
      </w:r>
      <w:r w:rsidR="0042059A">
        <w:rPr>
          <w:rFonts w:ascii="Arial" w:hAnsi="Arial" w:cs="Arial"/>
          <w:bCs/>
          <w:i/>
          <w:iCs/>
        </w:rPr>
        <w:t xml:space="preserve">), </w:t>
      </w:r>
      <w:r w:rsidR="0027013B">
        <w:rPr>
          <w:rFonts w:ascii="Arial" w:hAnsi="Arial" w:cs="Arial"/>
          <w:bCs/>
          <w:i/>
          <w:iCs/>
        </w:rPr>
        <w:t>contados a partir del tres de noviembre de dos mil diecisiete día en que fue cesado de su cargo, a la fecha del dictado de la sentencia que fue el día veinticinco de abril de dos mil diecioc</w:t>
      </w:r>
      <w:r w:rsidR="0042059A">
        <w:rPr>
          <w:rFonts w:ascii="Arial" w:hAnsi="Arial" w:cs="Arial"/>
          <w:bCs/>
          <w:i/>
          <w:iCs/>
        </w:rPr>
        <w:t>ho y que resulta de multiplicar</w:t>
      </w:r>
      <w:r w:rsidR="0027013B">
        <w:rPr>
          <w:rFonts w:ascii="Arial" w:hAnsi="Arial" w:cs="Arial"/>
          <w:bCs/>
          <w:i/>
          <w:iCs/>
        </w:rPr>
        <w:t xml:space="preserve"> $</w:t>
      </w:r>
      <w:r w:rsidR="00B13B4D">
        <w:rPr>
          <w:rFonts w:ascii="Arial" w:hAnsi="Arial" w:cs="Arial"/>
          <w:bCs/>
          <w:i/>
          <w:iCs/>
        </w:rPr>
        <w:t>*******</w:t>
      </w:r>
      <w:r w:rsidR="0027013B">
        <w:rPr>
          <w:rFonts w:ascii="Arial" w:hAnsi="Arial" w:cs="Arial"/>
          <w:bCs/>
          <w:i/>
          <w:iCs/>
        </w:rPr>
        <w:t>) (remuneración ordinaria), por ciento setenta y dos días lo que da como resultado la cantidad antes mencionada de $</w:t>
      </w:r>
      <w:r w:rsidR="00B13B4D">
        <w:rPr>
          <w:rFonts w:ascii="Arial" w:hAnsi="Arial" w:cs="Arial"/>
          <w:bCs/>
          <w:i/>
          <w:iCs/>
        </w:rPr>
        <w:t>*******</w:t>
      </w:r>
      <w:r w:rsidR="0027013B">
        <w:rPr>
          <w:rFonts w:ascii="Arial" w:hAnsi="Arial" w:cs="Arial"/>
          <w:bCs/>
          <w:i/>
          <w:iCs/>
        </w:rPr>
        <w:t xml:space="preserve">); que sumadas dichas cantidades nos dan un total de </w:t>
      </w:r>
      <w:r w:rsidR="0027013B" w:rsidRPr="001A4021">
        <w:rPr>
          <w:rFonts w:ascii="Arial" w:hAnsi="Arial" w:cs="Arial"/>
          <w:b/>
          <w:bCs/>
          <w:i/>
          <w:iCs/>
        </w:rPr>
        <w:t>$</w:t>
      </w:r>
      <w:r w:rsidR="00B13B4D">
        <w:rPr>
          <w:rFonts w:ascii="Arial" w:hAnsi="Arial" w:cs="Arial"/>
          <w:bCs/>
          <w:i/>
          <w:iCs/>
        </w:rPr>
        <w:t>*******</w:t>
      </w:r>
      <w:r w:rsidR="0027013B" w:rsidRPr="001A4021">
        <w:rPr>
          <w:rFonts w:ascii="Arial" w:hAnsi="Arial" w:cs="Arial"/>
          <w:b/>
          <w:bCs/>
          <w:i/>
          <w:iCs/>
        </w:rPr>
        <w:t>),</w:t>
      </w:r>
      <w:r w:rsidR="0027013B">
        <w:rPr>
          <w:rFonts w:ascii="Arial" w:hAnsi="Arial" w:cs="Arial"/>
          <w:bCs/>
          <w:i/>
          <w:iCs/>
        </w:rPr>
        <w:t xml:space="preserve"> que fueron cuantificados en la sentencia de veinticinco de abril de dos mil dieciocho.</w:t>
      </w:r>
    </w:p>
    <w:p w14:paraId="199206EC" w14:textId="51EDC7C3" w:rsidR="0027013B" w:rsidRDefault="0027013B" w:rsidP="000825D2">
      <w:pPr>
        <w:spacing w:after="0"/>
        <w:ind w:left="567" w:right="616"/>
        <w:jc w:val="both"/>
        <w:rPr>
          <w:rFonts w:ascii="Arial" w:hAnsi="Arial" w:cs="Arial"/>
          <w:bCs/>
          <w:i/>
          <w:iCs/>
        </w:rPr>
      </w:pPr>
      <w:r>
        <w:rPr>
          <w:rFonts w:ascii="Arial" w:hAnsi="Arial" w:cs="Arial"/>
          <w:bCs/>
          <w:i/>
          <w:iCs/>
        </w:rPr>
        <w:t>Ahora bien, previo a realizar la suma total de las cantidades que la parte demandada debe pagar al administrado, debe considerarse primeramente que la autoridad demandada no tiene a su disponibilidad el dinero para poder cumplir con un mandato judicial, toda vez que la obtención de dicho recurso debe ser mediante trámite administrativo de traspaso interinstitucional, por lo que resulta lógico que al momento de que es con</w:t>
      </w:r>
      <w:r w:rsidR="005B69BD">
        <w:rPr>
          <w:rFonts w:ascii="Arial" w:hAnsi="Arial" w:cs="Arial"/>
          <w:bCs/>
          <w:i/>
          <w:iCs/>
        </w:rPr>
        <w:t>denada al pago de una cantidad, esta no tiene al momento el dinero por el monto total condenado, en virtud de que dentro de los principios que rigen el Presupuesto, Gasto Público y la Contabilidad Gubernamental, no existe una partida específica para cubrir estas eventualidades por el monto condenado y que pudiera seguir actualiz</w:t>
      </w:r>
      <w:r w:rsidR="003363D4">
        <w:rPr>
          <w:rFonts w:ascii="Arial" w:hAnsi="Arial" w:cs="Arial"/>
          <w:bCs/>
          <w:i/>
          <w:iCs/>
        </w:rPr>
        <w:t>ándose, por lo que las normas que rigen el citado Presupuesto, Gasto Público y la Contabilidad Gubernamental, no existe una partida específica para cubrir estas eventualidades por el monto condenado y que pudiera seguir actualizándose, por lo que las normas que rigen el citado Presupuesto y Gasto Público</w:t>
      </w:r>
      <w:r w:rsidR="00154E4F">
        <w:rPr>
          <w:rFonts w:ascii="Arial" w:hAnsi="Arial" w:cs="Arial"/>
          <w:bCs/>
          <w:i/>
          <w:iCs/>
        </w:rPr>
        <w:t xml:space="preserve">, </w:t>
      </w:r>
      <w:r w:rsidR="005B69BD">
        <w:rPr>
          <w:rFonts w:ascii="Arial" w:hAnsi="Arial" w:cs="Arial"/>
          <w:bCs/>
          <w:i/>
          <w:iCs/>
        </w:rPr>
        <w:t xml:space="preserve">destaca principalmente lo dispuesto por el artículo </w:t>
      </w:r>
      <w:r w:rsidR="00154E4F">
        <w:rPr>
          <w:rFonts w:ascii="Arial" w:hAnsi="Arial" w:cs="Arial"/>
          <w:bCs/>
          <w:i/>
          <w:iCs/>
        </w:rPr>
        <w:t xml:space="preserve">126 de la Constitución Política de los Estados Unidos Mexicanos, en la que prohíbe disponer de recursos que no se encuentren debidamente presupuestados; así también, en atención al principio de anualidad presupuestal que obliga a las autoridades a realizar el presupuesto por año calendario, concatenándolo con el principio de universalidad del presupuesto que debe contener los ingresos a obtener a un año y detallar el gasto e inversión de ese mismo año, haciendo evidente de la restricción para una libre disposición de los recursos públicos de tal manera que hace imposible que el día en que se ordena el pago de una prestación se realice el mismo día, debido a la serie de trámites y gestiones a realizar, entre las cuales se incluye el traspaso de fondos derivadas de las partidas presupuestales, mismas que se encuentran reguladas conforme al artículo 20 de la Ley Estatal del Presupuesto Gasto Público y su Contabilidad del Estado de Oaxaca; bajo </w:t>
      </w:r>
      <w:r w:rsidR="00154E4F">
        <w:rPr>
          <w:rFonts w:ascii="Arial" w:hAnsi="Arial" w:cs="Arial"/>
          <w:bCs/>
          <w:i/>
          <w:iCs/>
        </w:rPr>
        <w:lastRenderedPageBreak/>
        <w:t xml:space="preserve">esa tesitura, el cumplimiento de las liquidaciones ordenadas por autoridad jurisdiccional, siempre existirá un desfase en el tiempo de su ejecución, por lo que de condenar a la autoridad a pagar las actualizaciones hasta el cabal cumplimiento de la presente sentencia, </w:t>
      </w:r>
      <w:r w:rsidR="000735F3">
        <w:rPr>
          <w:rFonts w:ascii="Arial" w:hAnsi="Arial" w:cs="Arial"/>
          <w:bCs/>
          <w:i/>
          <w:iCs/>
        </w:rPr>
        <w:t>se convertirían en indefinidas y por ende en una sentencia incumplible, sin que pase por desapercibido que esa no es la finalidad del texto estipulado en el artículo 123 apartado B, fracción XIII, de la Constitución Política de los Estados Unidos Mexicanos, lo anterior tiene sustento por analogía sustancial en la tesis (…) SALARIOS CAÍDOS. LÍMITE DE SU CUANTIFICACIÓN. (…)</w:t>
      </w:r>
    </w:p>
    <w:p w14:paraId="48307DDE" w14:textId="075984DE" w:rsidR="000735F3" w:rsidRDefault="000735F3" w:rsidP="000825D2">
      <w:pPr>
        <w:spacing w:after="0"/>
        <w:ind w:left="567" w:right="616"/>
        <w:jc w:val="both"/>
        <w:rPr>
          <w:rFonts w:ascii="Arial" w:hAnsi="Arial" w:cs="Arial"/>
          <w:bCs/>
          <w:i/>
          <w:iCs/>
        </w:rPr>
      </w:pPr>
      <w:r>
        <w:rPr>
          <w:rFonts w:ascii="Arial" w:hAnsi="Arial" w:cs="Arial"/>
          <w:bCs/>
          <w:i/>
          <w:iCs/>
        </w:rPr>
        <w:t>SALARIOS CAÍDOS. LA CIRCUNSTANCIA DE QUE EL PATRÓN HAYA CUMPLIDO SU PAGO MEDIANTE UN CHEQUE Y EL TRABAJADOR ACUDA A RECIBIRLO EN FECHA POSTERIOR Y DEBIDO A ELLO NO PUDIERA COBRARLO HASTA LA EXHIBICIÓN DE UNO NUEVO, NO TRAE COMO CONSECUENCIA EL AUMENTO DE LA CONDENA.</w:t>
      </w:r>
      <w:r w:rsidRPr="000735F3">
        <w:rPr>
          <w:rFonts w:ascii="Arial" w:hAnsi="Arial" w:cs="Arial"/>
          <w:bCs/>
          <w:i/>
          <w:iCs/>
        </w:rPr>
        <w:t xml:space="preserve"> </w:t>
      </w:r>
      <w:r>
        <w:rPr>
          <w:rFonts w:ascii="Arial" w:hAnsi="Arial" w:cs="Arial"/>
          <w:bCs/>
          <w:i/>
          <w:iCs/>
        </w:rPr>
        <w:t>(…)</w:t>
      </w:r>
    </w:p>
    <w:p w14:paraId="52859650" w14:textId="2794BABC" w:rsidR="000735F3" w:rsidRPr="007D7311" w:rsidRDefault="000735F3" w:rsidP="000825D2">
      <w:pPr>
        <w:spacing w:after="0"/>
        <w:ind w:left="567" w:right="616"/>
        <w:jc w:val="both"/>
        <w:rPr>
          <w:rFonts w:ascii="Arial" w:hAnsi="Arial" w:cs="Arial"/>
          <w:b/>
          <w:bCs/>
          <w:i/>
          <w:iCs/>
        </w:rPr>
      </w:pPr>
      <w:r>
        <w:rPr>
          <w:rFonts w:ascii="Arial" w:hAnsi="Arial" w:cs="Arial"/>
          <w:bCs/>
          <w:i/>
          <w:iCs/>
        </w:rPr>
        <w:t>Por ello, se procede a actualizar el concepto de remuneración ordinaria diaria contados a partir del veintiséis de abril de dos mil dieciocho hasta el día de hoy</w:t>
      </w:r>
      <w:r w:rsidR="007D7311">
        <w:rPr>
          <w:rFonts w:ascii="Arial" w:hAnsi="Arial" w:cs="Arial"/>
          <w:bCs/>
          <w:i/>
          <w:iCs/>
        </w:rPr>
        <w:t xml:space="preserve">, nos da un total de 1065 días mil sesenta y seis días (dos años once meses y cinco días), que multiplicados por $166.66 (remuneración ordinaria diaria) nos dan un total de </w:t>
      </w:r>
      <w:r w:rsidR="007D7311" w:rsidRPr="007D7311">
        <w:rPr>
          <w:rFonts w:ascii="Arial" w:hAnsi="Arial" w:cs="Arial"/>
          <w:b/>
          <w:bCs/>
          <w:i/>
          <w:iCs/>
        </w:rPr>
        <w:t>$177,492.90 (ciento setenta y siete mil cuatrocientos noventa y dos pesos 90</w:t>
      </w:r>
      <w:r w:rsidRPr="007D7311">
        <w:rPr>
          <w:rFonts w:ascii="Arial" w:hAnsi="Arial" w:cs="Arial"/>
          <w:b/>
          <w:bCs/>
          <w:i/>
          <w:iCs/>
        </w:rPr>
        <w:t>/100 M.N.).</w:t>
      </w:r>
    </w:p>
    <w:p w14:paraId="46B0D43D" w14:textId="2411C4D6" w:rsidR="00822DFC" w:rsidRDefault="000735F3" w:rsidP="000825D2">
      <w:pPr>
        <w:spacing w:after="0"/>
        <w:ind w:left="567" w:right="616"/>
        <w:jc w:val="both"/>
        <w:rPr>
          <w:rFonts w:ascii="Arial" w:hAnsi="Arial" w:cs="Arial"/>
          <w:bCs/>
          <w:i/>
          <w:iCs/>
        </w:rPr>
      </w:pPr>
      <w:r>
        <w:rPr>
          <w:rFonts w:ascii="Arial" w:hAnsi="Arial" w:cs="Arial"/>
          <w:bCs/>
          <w:i/>
          <w:iCs/>
        </w:rPr>
        <w:t>El límite anterior atiende a lo dispuesto por la jurisprudencia (…) SALARIOS CAÍDOS. LA REFORMA AL ARTÍCULO 48, PÁRRAFO SEGUNDO, DE LA LEY FEDERAL DEL TRABAJO, DE 30 DE NOVIEMBRE DE 2012, NO TRANSGREDE EL PRINCIPIO DE PROGRESIVIDAD NI ES VIOLATORIA DE DERECHOS HUMANOS. (…)</w:t>
      </w:r>
    </w:p>
    <w:p w14:paraId="58B90A00" w14:textId="267852BE" w:rsidR="000735F3" w:rsidRPr="001A4021" w:rsidRDefault="000735F3" w:rsidP="000825D2">
      <w:pPr>
        <w:spacing w:after="0"/>
        <w:ind w:left="567" w:right="616"/>
        <w:jc w:val="both"/>
        <w:rPr>
          <w:rFonts w:ascii="Arial" w:hAnsi="Arial" w:cs="Arial"/>
          <w:b/>
          <w:bCs/>
          <w:i/>
          <w:iCs/>
        </w:rPr>
      </w:pPr>
      <w:r>
        <w:rPr>
          <w:rFonts w:ascii="Arial" w:hAnsi="Arial" w:cs="Arial"/>
          <w:bCs/>
          <w:i/>
          <w:iCs/>
        </w:rPr>
        <w:t xml:space="preserve">Por lo anterior, </w:t>
      </w:r>
      <w:r w:rsidRPr="001311D7">
        <w:rPr>
          <w:rFonts w:ascii="Arial" w:hAnsi="Arial" w:cs="Arial"/>
          <w:b/>
          <w:bCs/>
          <w:i/>
          <w:iCs/>
        </w:rPr>
        <w:t>la autoridad demandada deberá pagar a</w:t>
      </w:r>
      <w:r w:rsidR="00DF4257">
        <w:rPr>
          <w:rFonts w:ascii="Arial" w:hAnsi="Arial" w:cs="Arial"/>
          <w:b/>
          <w:bCs/>
          <w:i/>
          <w:iCs/>
        </w:rPr>
        <w:t>l actor la cantidad total de $</w:t>
      </w:r>
      <w:r w:rsidR="00B13B4D">
        <w:rPr>
          <w:rFonts w:ascii="Arial" w:hAnsi="Arial" w:cs="Arial"/>
          <w:bCs/>
          <w:i/>
          <w:iCs/>
        </w:rPr>
        <w:t>*******</w:t>
      </w:r>
      <w:r w:rsidRPr="001311D7">
        <w:rPr>
          <w:rFonts w:ascii="Arial" w:hAnsi="Arial" w:cs="Arial"/>
          <w:b/>
          <w:bCs/>
          <w:i/>
          <w:iCs/>
        </w:rPr>
        <w:t>),</w:t>
      </w:r>
      <w:r>
        <w:rPr>
          <w:rFonts w:ascii="Arial" w:hAnsi="Arial" w:cs="Arial"/>
          <w:bCs/>
          <w:i/>
          <w:iCs/>
        </w:rPr>
        <w:t xml:space="preserve"> cantidad que nos da al sumar la cantidad de </w:t>
      </w:r>
      <w:r w:rsidRPr="001311D7">
        <w:rPr>
          <w:rFonts w:ascii="Arial" w:hAnsi="Arial" w:cs="Arial"/>
          <w:b/>
          <w:bCs/>
          <w:i/>
          <w:iCs/>
        </w:rPr>
        <w:t>$</w:t>
      </w:r>
      <w:r w:rsidR="00B13B4D">
        <w:rPr>
          <w:rFonts w:ascii="Arial" w:hAnsi="Arial" w:cs="Arial"/>
          <w:bCs/>
          <w:i/>
          <w:iCs/>
        </w:rPr>
        <w:t>*******</w:t>
      </w:r>
      <w:r w:rsidR="001A4021" w:rsidRPr="001A4021">
        <w:rPr>
          <w:rFonts w:ascii="Arial" w:hAnsi="Arial" w:cs="Arial"/>
          <w:b/>
          <w:bCs/>
          <w:i/>
          <w:iCs/>
        </w:rPr>
        <w:t>),</w:t>
      </w:r>
      <w:r w:rsidR="001A4021">
        <w:rPr>
          <w:rFonts w:ascii="Arial" w:hAnsi="Arial" w:cs="Arial"/>
          <w:b/>
          <w:bCs/>
          <w:i/>
          <w:iCs/>
        </w:rPr>
        <w:t xml:space="preserve"> </w:t>
      </w:r>
      <w:r>
        <w:rPr>
          <w:rFonts w:ascii="Arial" w:hAnsi="Arial" w:cs="Arial"/>
          <w:bCs/>
          <w:i/>
          <w:iCs/>
        </w:rPr>
        <w:t xml:space="preserve">que fueron cuantificados en la sentencia de veinticinco de abril de dos mil dieciocho, más la cantidad de </w:t>
      </w:r>
      <w:r w:rsidR="001A4021" w:rsidRPr="007D7311">
        <w:rPr>
          <w:rFonts w:ascii="Arial" w:hAnsi="Arial" w:cs="Arial"/>
          <w:b/>
          <w:bCs/>
          <w:i/>
          <w:iCs/>
        </w:rPr>
        <w:t>$</w:t>
      </w:r>
      <w:r w:rsidR="00B13B4D">
        <w:rPr>
          <w:rFonts w:ascii="Arial" w:hAnsi="Arial" w:cs="Arial"/>
          <w:bCs/>
          <w:i/>
          <w:iCs/>
        </w:rPr>
        <w:t>*******</w:t>
      </w:r>
      <w:r w:rsidR="001A4021">
        <w:rPr>
          <w:rFonts w:ascii="Arial" w:hAnsi="Arial" w:cs="Arial"/>
          <w:b/>
          <w:bCs/>
          <w:i/>
          <w:iCs/>
        </w:rPr>
        <w:t xml:space="preserve">), </w:t>
      </w:r>
      <w:r w:rsidR="001311D7">
        <w:rPr>
          <w:rFonts w:ascii="Arial" w:hAnsi="Arial" w:cs="Arial"/>
          <w:bCs/>
          <w:i/>
          <w:iCs/>
        </w:rPr>
        <w:t xml:space="preserve">nos arroja la </w:t>
      </w:r>
      <w:r w:rsidR="001311D7" w:rsidRPr="00F37539">
        <w:rPr>
          <w:rFonts w:ascii="Arial" w:hAnsi="Arial" w:cs="Arial"/>
          <w:b/>
          <w:bCs/>
          <w:i/>
          <w:iCs/>
        </w:rPr>
        <w:t>su</w:t>
      </w:r>
      <w:r w:rsidR="001A4021">
        <w:rPr>
          <w:rFonts w:ascii="Arial" w:hAnsi="Arial" w:cs="Arial"/>
          <w:b/>
          <w:bCs/>
          <w:i/>
          <w:iCs/>
        </w:rPr>
        <w:t>ma total antes mencionada de $</w:t>
      </w:r>
      <w:r w:rsidR="00B13B4D">
        <w:rPr>
          <w:rFonts w:ascii="Arial" w:hAnsi="Arial" w:cs="Arial"/>
          <w:bCs/>
          <w:i/>
          <w:iCs/>
        </w:rPr>
        <w:t>*******</w:t>
      </w:r>
      <w:r w:rsidR="001311D7" w:rsidRPr="00F37539">
        <w:rPr>
          <w:rFonts w:ascii="Arial" w:hAnsi="Arial" w:cs="Arial"/>
          <w:b/>
          <w:bCs/>
          <w:i/>
          <w:iCs/>
        </w:rPr>
        <w:t xml:space="preserve">), </w:t>
      </w:r>
      <w:r w:rsidR="001311D7" w:rsidRPr="001A4021">
        <w:rPr>
          <w:rFonts w:ascii="Arial" w:hAnsi="Arial" w:cs="Arial"/>
          <w:b/>
          <w:bCs/>
          <w:i/>
          <w:iCs/>
          <w:u w:val="single"/>
        </w:rPr>
        <w:t xml:space="preserve">por ello, se ordena requerir a las autoridades demandadas para que en el plazo de tres días hábiles contados a partir del día siguiente a aquel en que surta efectos la notificación del presente proveído cumplan con la sentencia de veinticinco de abril de dos mil dieciocho, es decir, paguen al actor </w:t>
      </w:r>
      <w:r w:rsidR="00F37539" w:rsidRPr="001A4021">
        <w:rPr>
          <w:rFonts w:ascii="Arial" w:hAnsi="Arial" w:cs="Arial"/>
          <w:b/>
          <w:bCs/>
          <w:i/>
          <w:iCs/>
          <w:u w:val="single"/>
        </w:rPr>
        <w:t>la cantidad antes mencionada</w:t>
      </w:r>
      <w:r w:rsidR="00F37539" w:rsidRPr="001A4021">
        <w:rPr>
          <w:rFonts w:ascii="Arial" w:hAnsi="Arial" w:cs="Arial"/>
          <w:bCs/>
          <w:i/>
          <w:iCs/>
          <w:u w:val="single"/>
        </w:rPr>
        <w:t>,</w:t>
      </w:r>
      <w:r w:rsidR="00F37539">
        <w:rPr>
          <w:rFonts w:ascii="Arial" w:hAnsi="Arial" w:cs="Arial"/>
          <w:bCs/>
          <w:i/>
          <w:iCs/>
        </w:rPr>
        <w:t xml:space="preserve"> bajo apercibimiento que de no hacerlo como se le indica, se les impondrá una multa de cincuenta y un unidades de medida y actualización que equivale a la cantidad $</w:t>
      </w:r>
      <w:r w:rsidR="00B13B4D">
        <w:rPr>
          <w:rFonts w:ascii="Arial" w:hAnsi="Arial" w:cs="Arial"/>
          <w:bCs/>
          <w:i/>
          <w:iCs/>
        </w:rPr>
        <w:t>*******</w:t>
      </w:r>
      <w:r w:rsidR="00F37539">
        <w:rPr>
          <w:rFonts w:ascii="Arial" w:hAnsi="Arial" w:cs="Arial"/>
          <w:bCs/>
          <w:i/>
          <w:iCs/>
        </w:rPr>
        <w:t xml:space="preserve">), en términos del artículo 204 fracción II de la </w:t>
      </w:r>
      <w:r w:rsidR="00F37539" w:rsidRPr="00F37539">
        <w:rPr>
          <w:rFonts w:ascii="Arial" w:hAnsi="Arial" w:cs="Arial"/>
          <w:bCs/>
          <w:i/>
          <w:iCs/>
        </w:rPr>
        <w:t>Ley de Procedimiento y Justicia Administrativa para el Estado de Oaxaca</w:t>
      </w:r>
      <w:r w:rsidR="00F37539">
        <w:rPr>
          <w:rFonts w:ascii="Arial" w:hAnsi="Arial" w:cs="Arial"/>
          <w:bCs/>
          <w:i/>
          <w:iCs/>
        </w:rPr>
        <w:t>. (…)”.</w:t>
      </w:r>
    </w:p>
    <w:p w14:paraId="2F840A73" w14:textId="77777777" w:rsidR="000825D2" w:rsidRDefault="000825D2" w:rsidP="008F7F42">
      <w:pPr>
        <w:spacing w:before="240" w:line="360" w:lineRule="auto"/>
        <w:ind w:right="616"/>
        <w:rPr>
          <w:rFonts w:ascii="Arial" w:eastAsia="Calibri" w:hAnsi="Arial" w:cs="Arial"/>
          <w:b/>
          <w:bCs/>
          <w:sz w:val="26"/>
          <w:szCs w:val="26"/>
        </w:rPr>
      </w:pPr>
    </w:p>
    <w:p w14:paraId="36EF0AC2" w14:textId="5E2D9A0E" w:rsidR="003B6CF0" w:rsidRPr="00CB6405" w:rsidRDefault="00D70AA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0CA1C3E" w14:textId="7791BD3C" w:rsidR="00D70AA1" w:rsidRPr="00B434C8" w:rsidRDefault="00D70AA1" w:rsidP="00D70AA1">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F37539">
        <w:rPr>
          <w:rFonts w:ascii="Arial" w:hAnsi="Arial" w:cs="Arial"/>
          <w:bCs/>
          <w:iCs/>
          <w:sz w:val="26"/>
          <w:szCs w:val="26"/>
        </w:rPr>
        <w:t>3, 24 fraccio</w:t>
      </w:r>
      <w:r>
        <w:rPr>
          <w:rFonts w:ascii="Arial" w:hAnsi="Arial" w:cs="Arial"/>
          <w:bCs/>
          <w:iCs/>
          <w:sz w:val="26"/>
          <w:szCs w:val="26"/>
        </w:rPr>
        <w:t>n</w:t>
      </w:r>
      <w:r w:rsidR="00F37539">
        <w:rPr>
          <w:rFonts w:ascii="Arial" w:hAnsi="Arial" w:cs="Arial"/>
          <w:bCs/>
          <w:iCs/>
          <w:sz w:val="26"/>
          <w:szCs w:val="26"/>
        </w:rPr>
        <w:t>es</w:t>
      </w:r>
      <w:r>
        <w:rPr>
          <w:rFonts w:ascii="Arial" w:hAnsi="Arial" w:cs="Arial"/>
          <w:bCs/>
          <w:iCs/>
          <w:sz w:val="26"/>
          <w:szCs w:val="26"/>
        </w:rPr>
        <w:t xml:space="preserve"> I</w:t>
      </w:r>
      <w:r w:rsidR="00F37539">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w:t>
      </w:r>
      <w:r w:rsidR="00F37539">
        <w:rPr>
          <w:rFonts w:ascii="Arial" w:hAnsi="Arial" w:cs="Arial"/>
          <w:bCs/>
          <w:iCs/>
          <w:sz w:val="26"/>
          <w:szCs w:val="26"/>
        </w:rPr>
        <w:t>inistrativa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w:t>
      </w:r>
      <w:r w:rsidRPr="00624207">
        <w:rPr>
          <w:rFonts w:ascii="Arial" w:hAnsi="Arial" w:cs="Arial"/>
          <w:bCs/>
          <w:iCs/>
          <w:sz w:val="26"/>
          <w:szCs w:val="26"/>
        </w:rPr>
        <w:lastRenderedPageBreak/>
        <w:t>Administr</w:t>
      </w:r>
      <w:r w:rsidR="00FA07F6">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82308E">
        <w:rPr>
          <w:rFonts w:ascii="Arial" w:hAnsi="Arial" w:cs="Arial"/>
          <w:bCs/>
          <w:iCs/>
          <w:sz w:val="26"/>
          <w:szCs w:val="26"/>
        </w:rPr>
        <w:t xml:space="preserve">l </w:t>
      </w:r>
      <w:r w:rsidR="0082308E">
        <w:rPr>
          <w:rFonts w:ascii="Arial" w:hAnsi="Arial" w:cs="Arial"/>
          <w:sz w:val="26"/>
          <w:szCs w:val="26"/>
        </w:rPr>
        <w:t xml:space="preserve">acuerdo de </w:t>
      </w:r>
      <w:r w:rsidR="001A4021">
        <w:rPr>
          <w:rFonts w:ascii="Arial" w:hAnsi="Arial" w:cs="Arial"/>
          <w:sz w:val="26"/>
          <w:szCs w:val="26"/>
        </w:rPr>
        <w:t>veintiséis de marzo</w:t>
      </w:r>
      <w:r w:rsidR="00F37539">
        <w:rPr>
          <w:rFonts w:ascii="Arial" w:hAnsi="Arial" w:cs="Arial"/>
          <w:sz w:val="26"/>
          <w:szCs w:val="26"/>
        </w:rPr>
        <w:t xml:space="preserve"> </w:t>
      </w:r>
      <w:r w:rsidR="0082308E">
        <w:rPr>
          <w:rFonts w:ascii="Arial" w:hAnsi="Arial" w:cs="Arial"/>
          <w:sz w:val="26"/>
          <w:szCs w:val="26"/>
        </w:rPr>
        <w:t xml:space="preserve">de dos mil veintiuno, </w:t>
      </w:r>
      <w:r w:rsidRPr="008E3662">
        <w:rPr>
          <w:rFonts w:ascii="Arial" w:hAnsi="Arial" w:cs="Arial"/>
          <w:bCs/>
          <w:iCs/>
          <w:sz w:val="26"/>
          <w:szCs w:val="26"/>
        </w:rPr>
        <w:t>dictad</w:t>
      </w:r>
      <w:r w:rsidR="0082308E">
        <w:rPr>
          <w:rFonts w:ascii="Arial" w:hAnsi="Arial" w:cs="Arial"/>
          <w:bCs/>
          <w:iCs/>
          <w:sz w:val="26"/>
          <w:szCs w:val="26"/>
        </w:rPr>
        <w:t>o</w:t>
      </w:r>
      <w:r w:rsidRPr="008E3662">
        <w:rPr>
          <w:rFonts w:ascii="Arial" w:hAnsi="Arial" w:cs="Arial"/>
          <w:bCs/>
          <w:iCs/>
          <w:sz w:val="26"/>
          <w:szCs w:val="26"/>
        </w:rPr>
        <w:t xml:space="preserve"> por la </w:t>
      </w:r>
      <w:r>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1A4021">
        <w:rPr>
          <w:rFonts w:ascii="Arial" w:hAnsi="Arial" w:cs="Arial"/>
          <w:b/>
          <w:bCs/>
          <w:iCs/>
          <w:sz w:val="26"/>
          <w:szCs w:val="26"/>
        </w:rPr>
        <w:t>148</w:t>
      </w:r>
      <w:r w:rsidR="00F37539">
        <w:rPr>
          <w:rFonts w:ascii="Arial" w:hAnsi="Arial" w:cs="Arial"/>
          <w:b/>
          <w:bCs/>
          <w:iCs/>
          <w:sz w:val="26"/>
          <w:szCs w:val="26"/>
        </w:rPr>
        <w:t>/2017</w:t>
      </w:r>
      <w:r w:rsidRPr="00AE78C3">
        <w:rPr>
          <w:rFonts w:ascii="Arial" w:hAnsi="Arial" w:cs="Arial"/>
          <w:b/>
          <w:bCs/>
          <w:iCs/>
          <w:sz w:val="26"/>
          <w:szCs w:val="26"/>
        </w:rPr>
        <w:t>.</w:t>
      </w:r>
      <w:r w:rsidR="000825D2">
        <w:rPr>
          <w:rFonts w:ascii="Arial" w:hAnsi="Arial" w:cs="Arial"/>
          <w:b/>
          <w:bCs/>
          <w:iCs/>
          <w:sz w:val="26"/>
          <w:szCs w:val="26"/>
        </w:rPr>
        <w:t xml:space="preserve"> - -</w:t>
      </w:r>
    </w:p>
    <w:p w14:paraId="24AA5589" w14:textId="2D15905F" w:rsidR="00D70AA1" w:rsidRPr="00011CEC" w:rsidRDefault="00D70AA1" w:rsidP="00D70AA1">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0825D2">
        <w:rPr>
          <w:rFonts w:ascii="Arial" w:eastAsia="Times New Roman" w:hAnsi="Arial" w:cs="Arial"/>
          <w:bCs/>
          <w:sz w:val="26"/>
          <w:szCs w:val="26"/>
        </w:rPr>
        <w:t xml:space="preserve">- - - - - - - - - - - - - - - - - - - - - - - - - - - - - - - - - - - </w:t>
      </w:r>
    </w:p>
    <w:p w14:paraId="35A02889" w14:textId="77777777" w:rsidR="00D70AA1" w:rsidRPr="00011CEC" w:rsidRDefault="00D70AA1" w:rsidP="000825D2">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0779857" w14:textId="210979A1" w:rsidR="003E11EC" w:rsidRDefault="00134D34" w:rsidP="003E11EC">
      <w:pPr>
        <w:spacing w:before="240" w:after="0" w:line="360" w:lineRule="auto"/>
        <w:ind w:firstLine="709"/>
        <w:jc w:val="both"/>
        <w:rPr>
          <w:rFonts w:ascii="Arial" w:hAnsi="Arial" w:cs="Arial"/>
          <w:sz w:val="26"/>
          <w:szCs w:val="26"/>
        </w:rPr>
      </w:pPr>
      <w:r>
        <w:rPr>
          <w:rFonts w:ascii="Arial" w:hAnsi="Arial" w:cs="Arial"/>
          <w:b/>
          <w:sz w:val="26"/>
          <w:szCs w:val="26"/>
        </w:rPr>
        <w:t xml:space="preserve">TERCERO. </w:t>
      </w:r>
      <w:r w:rsidR="00C77E48">
        <w:rPr>
          <w:rFonts w:ascii="Arial" w:hAnsi="Arial" w:cs="Arial"/>
          <w:sz w:val="26"/>
          <w:szCs w:val="26"/>
        </w:rPr>
        <w:t xml:space="preserve">Las autoridades recurrentes alegan </w:t>
      </w:r>
      <w:r w:rsidR="00506C63">
        <w:rPr>
          <w:rFonts w:ascii="Arial" w:hAnsi="Arial" w:cs="Arial"/>
          <w:sz w:val="26"/>
          <w:szCs w:val="26"/>
        </w:rPr>
        <w:t xml:space="preserve">esencialmente en los dos agravios que forman parte de su recurso de revisión, </w:t>
      </w:r>
      <w:r w:rsidR="003E11EC">
        <w:rPr>
          <w:rFonts w:ascii="Arial" w:hAnsi="Arial" w:cs="Arial"/>
          <w:sz w:val="26"/>
          <w:szCs w:val="26"/>
        </w:rPr>
        <w:t>que la determinación de la Primera Sala Unitaria de Primera Instancia en el acuerdo recurrido, le causa agravio, porque contraviene el principio de legalidad, porque esa actuación se trata de un simple análisis que no se funda en algún precepto legal específico.</w:t>
      </w:r>
      <w:r w:rsidR="000825D2">
        <w:rPr>
          <w:rFonts w:ascii="Arial" w:hAnsi="Arial" w:cs="Arial"/>
          <w:sz w:val="26"/>
          <w:szCs w:val="26"/>
        </w:rPr>
        <w:t xml:space="preserve"> - - - - - - - - - - - - - - - - - - - - - - </w:t>
      </w:r>
    </w:p>
    <w:p w14:paraId="79C1F92A" w14:textId="038BEB83" w:rsidR="003E11EC" w:rsidRDefault="00AA6BBF" w:rsidP="003E11EC">
      <w:pPr>
        <w:spacing w:before="240" w:after="0" w:line="360" w:lineRule="auto"/>
        <w:ind w:firstLine="709"/>
        <w:jc w:val="both"/>
        <w:rPr>
          <w:rFonts w:ascii="Arial" w:hAnsi="Arial" w:cs="Arial"/>
          <w:sz w:val="26"/>
          <w:szCs w:val="26"/>
        </w:rPr>
      </w:pPr>
      <w:r>
        <w:rPr>
          <w:rFonts w:ascii="Arial" w:hAnsi="Arial" w:cs="Arial"/>
          <w:sz w:val="26"/>
          <w:szCs w:val="26"/>
        </w:rPr>
        <w:t xml:space="preserve">Sostienen que las jurisprudencias en las que la Primera Sala Unitaria fundó la determinación de veintiséis de abril de dos mil veintiuno, </w:t>
      </w:r>
      <w:r w:rsidR="00272A52">
        <w:rPr>
          <w:rFonts w:ascii="Arial" w:hAnsi="Arial" w:cs="Arial"/>
          <w:sz w:val="26"/>
          <w:szCs w:val="26"/>
        </w:rPr>
        <w:lastRenderedPageBreak/>
        <w:t>no guardan relación con el juicio contencioso administrativo, s</w:t>
      </w:r>
      <w:r w:rsidR="00506C63">
        <w:rPr>
          <w:rFonts w:ascii="Arial" w:hAnsi="Arial" w:cs="Arial"/>
          <w:sz w:val="26"/>
          <w:szCs w:val="26"/>
        </w:rPr>
        <w:t>ino con uno en materia laboral, lo</w:t>
      </w:r>
      <w:r w:rsidR="00272A52">
        <w:rPr>
          <w:rFonts w:ascii="Arial" w:hAnsi="Arial" w:cs="Arial"/>
          <w:sz w:val="26"/>
          <w:szCs w:val="26"/>
        </w:rPr>
        <w:t xml:space="preserve"> que resulta arbitrario por parte de la Sala, al imponer una determinación fuera del marco legal. </w:t>
      </w:r>
      <w:r w:rsidR="000825D2">
        <w:rPr>
          <w:rFonts w:ascii="Arial" w:hAnsi="Arial" w:cs="Arial"/>
          <w:sz w:val="26"/>
          <w:szCs w:val="26"/>
        </w:rPr>
        <w:t xml:space="preserve">- - - - - - - - - - - - - - - - </w:t>
      </w:r>
    </w:p>
    <w:p w14:paraId="6D0D3F12" w14:textId="29D6A1C9" w:rsidR="003E11EC" w:rsidRPr="00C77E48" w:rsidRDefault="00506C63" w:rsidP="000A3D6E">
      <w:pPr>
        <w:spacing w:before="240" w:after="0" w:line="360" w:lineRule="auto"/>
        <w:ind w:firstLine="709"/>
        <w:jc w:val="both"/>
        <w:rPr>
          <w:rFonts w:ascii="Arial" w:hAnsi="Arial" w:cs="Arial"/>
          <w:sz w:val="26"/>
          <w:szCs w:val="26"/>
        </w:rPr>
      </w:pPr>
      <w:r>
        <w:rPr>
          <w:rFonts w:ascii="Arial" w:hAnsi="Arial" w:cs="Arial"/>
          <w:sz w:val="26"/>
          <w:szCs w:val="26"/>
        </w:rPr>
        <w:t>A</w:t>
      </w:r>
      <w:r w:rsidR="009D7AF3">
        <w:rPr>
          <w:rFonts w:ascii="Arial" w:hAnsi="Arial" w:cs="Arial"/>
          <w:sz w:val="26"/>
          <w:szCs w:val="26"/>
        </w:rPr>
        <w:t xml:space="preserve">grega que resulta improcedente modificar la cantidad establecida en la sentencia de veinticinco de abril de dos mil dieciocho, debido a que el concepto de remuneración ordinaria diaria ya fue computado, teniendo como límite la emisión de la sentencia, y que la Sala de Primera Instancia no observó lo establecido en el artículo 86 del Código de Procedimientos Civiles del Estado de Oaxaca. </w:t>
      </w:r>
      <w:r w:rsidR="000825D2">
        <w:rPr>
          <w:rFonts w:ascii="Arial" w:hAnsi="Arial" w:cs="Arial"/>
          <w:sz w:val="26"/>
          <w:szCs w:val="26"/>
        </w:rPr>
        <w:t xml:space="preserve">- - - - - - - - - - </w:t>
      </w:r>
    </w:p>
    <w:p w14:paraId="2115D5CD" w14:textId="2A096168" w:rsidR="00FC2C99" w:rsidRDefault="00C77E48" w:rsidP="000A3D6E">
      <w:pPr>
        <w:spacing w:before="240" w:after="0" w:line="360" w:lineRule="auto"/>
        <w:ind w:firstLine="709"/>
        <w:jc w:val="both"/>
        <w:rPr>
          <w:rFonts w:ascii="Arial" w:hAnsi="Arial" w:cs="Arial"/>
          <w:sz w:val="26"/>
          <w:szCs w:val="26"/>
        </w:rPr>
      </w:pPr>
      <w:r w:rsidRPr="00E23A1D">
        <w:rPr>
          <w:rFonts w:ascii="Arial" w:hAnsi="Arial" w:cs="Arial"/>
          <w:b/>
          <w:sz w:val="26"/>
          <w:szCs w:val="26"/>
        </w:rPr>
        <w:t>CUARTO.-</w:t>
      </w:r>
      <w:r>
        <w:rPr>
          <w:rFonts w:ascii="Arial" w:hAnsi="Arial" w:cs="Arial"/>
          <w:sz w:val="26"/>
          <w:szCs w:val="26"/>
        </w:rPr>
        <w:t xml:space="preserve"> </w:t>
      </w:r>
      <w:r w:rsidR="00FC2C99">
        <w:rPr>
          <w:rFonts w:ascii="Arial" w:hAnsi="Arial" w:cs="Arial"/>
          <w:sz w:val="26"/>
          <w:szCs w:val="26"/>
        </w:rPr>
        <w:t>Las autoridades inconformes impugnan el acuerdo de</w:t>
      </w:r>
      <w:r w:rsidR="00164DC1">
        <w:rPr>
          <w:rFonts w:ascii="Arial" w:hAnsi="Arial" w:cs="Arial"/>
          <w:sz w:val="26"/>
          <w:szCs w:val="26"/>
        </w:rPr>
        <w:t xml:space="preserve"> veintiséis de marzo</w:t>
      </w:r>
      <w:r w:rsidR="00F37539">
        <w:rPr>
          <w:rFonts w:ascii="Arial" w:hAnsi="Arial" w:cs="Arial"/>
          <w:sz w:val="26"/>
          <w:szCs w:val="26"/>
        </w:rPr>
        <w:t xml:space="preserve"> de dos mil veintiuno, en el que la Primera Sala Unitaria proveyó lo siguiente:</w:t>
      </w:r>
      <w:r w:rsidR="000825D2">
        <w:rPr>
          <w:rFonts w:ascii="Arial" w:hAnsi="Arial" w:cs="Arial"/>
          <w:sz w:val="26"/>
          <w:szCs w:val="26"/>
        </w:rPr>
        <w:t xml:space="preserve"> - - - - - - - - - - - - - - - - - - - - - - - - - - - - - - -</w:t>
      </w:r>
    </w:p>
    <w:p w14:paraId="13AF1A0E" w14:textId="11C01D56" w:rsidR="00F37539" w:rsidRDefault="00F37539" w:rsidP="00F37539">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 xml:space="preserve">Se dio cuenta con el </w:t>
      </w:r>
      <w:r w:rsidR="00164DC1">
        <w:rPr>
          <w:rFonts w:ascii="Arial" w:hAnsi="Arial" w:cs="Arial"/>
          <w:sz w:val="26"/>
          <w:szCs w:val="26"/>
        </w:rPr>
        <w:t>oficio de las ahora recurrentes,</w:t>
      </w:r>
    </w:p>
    <w:p w14:paraId="3D970483" w14:textId="77777777" w:rsidR="008F7873" w:rsidRDefault="00F37539" w:rsidP="008F7873">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 xml:space="preserve">Explicó a las autoridades demandadas </w:t>
      </w:r>
      <w:r w:rsidR="008F7873">
        <w:rPr>
          <w:rFonts w:ascii="Arial" w:hAnsi="Arial" w:cs="Arial"/>
          <w:sz w:val="26"/>
          <w:szCs w:val="26"/>
        </w:rPr>
        <w:t>los conceptos y cantidades que forman parte de la condena derivada de la sentencia de veinticinco de abril de dos mil dieciocho;</w:t>
      </w:r>
    </w:p>
    <w:p w14:paraId="29EA8E2A" w14:textId="1C374A4D" w:rsidR="008F7873" w:rsidRPr="008F7873" w:rsidRDefault="008F7873" w:rsidP="008F7873">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P</w:t>
      </w:r>
      <w:r w:rsidRPr="008F7873">
        <w:rPr>
          <w:rFonts w:ascii="Arial" w:hAnsi="Arial" w:cs="Arial"/>
          <w:sz w:val="26"/>
          <w:szCs w:val="26"/>
        </w:rPr>
        <w:t>rocedió a actualizar el concepto de remuneración ordinaria diaria a partir del veintiséis de abril de dos mil dieciocho hasta el veintiséis de abril de dos mil veintiuno</w:t>
      </w:r>
      <w:r>
        <w:rPr>
          <w:rFonts w:ascii="Arial" w:hAnsi="Arial" w:cs="Arial"/>
          <w:sz w:val="26"/>
          <w:szCs w:val="26"/>
        </w:rPr>
        <w:t xml:space="preserve"> y además, le reiteró a las autoridades demandadas que se encuentran obligadas al cumplimiento de la sentencia antes mencionada.</w:t>
      </w:r>
    </w:p>
    <w:p w14:paraId="2307F256" w14:textId="77777777" w:rsidR="008F7873" w:rsidRDefault="008F7873" w:rsidP="00CB6C91">
      <w:pPr>
        <w:pStyle w:val="Sinespaciado"/>
        <w:spacing w:line="360" w:lineRule="auto"/>
        <w:ind w:firstLine="567"/>
        <w:jc w:val="both"/>
        <w:rPr>
          <w:rFonts w:ascii="Arial" w:hAnsi="Arial" w:cs="Arial"/>
          <w:bCs/>
          <w:color w:val="000000"/>
          <w:sz w:val="26"/>
          <w:szCs w:val="26"/>
          <w:lang w:val="es-MX"/>
        </w:rPr>
      </w:pPr>
    </w:p>
    <w:p w14:paraId="75A42620" w14:textId="44EA8DE6" w:rsidR="00CB6C91" w:rsidRDefault="00BB3533" w:rsidP="00CB6C91">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Sin embargo</w:t>
      </w:r>
      <w:r w:rsidR="00CB6C91">
        <w:rPr>
          <w:rFonts w:ascii="Arial" w:hAnsi="Arial" w:cs="Arial"/>
          <w:bCs/>
          <w:color w:val="000000"/>
          <w:sz w:val="26"/>
          <w:szCs w:val="26"/>
          <w:lang w:val="es-MX"/>
        </w:rPr>
        <w:t>, e</w:t>
      </w:r>
      <w:r>
        <w:rPr>
          <w:rFonts w:ascii="Arial" w:hAnsi="Arial" w:cs="Arial"/>
          <w:bCs/>
          <w:color w:val="000000"/>
          <w:sz w:val="26"/>
          <w:szCs w:val="26"/>
          <w:lang w:val="es-MX"/>
        </w:rPr>
        <w:t>l artículo 23</w:t>
      </w:r>
      <w:r w:rsidR="00CB6C91" w:rsidRPr="00881784">
        <w:rPr>
          <w:rFonts w:ascii="Arial" w:hAnsi="Arial" w:cs="Arial"/>
          <w:bCs/>
          <w:color w:val="000000"/>
          <w:sz w:val="26"/>
          <w:szCs w:val="26"/>
          <w:lang w:val="es-MX"/>
        </w:rPr>
        <w:t xml:space="preserve">6 de la Ley de </w:t>
      </w:r>
      <w:r>
        <w:rPr>
          <w:rFonts w:ascii="Arial" w:hAnsi="Arial" w:cs="Arial"/>
          <w:bCs/>
          <w:color w:val="000000"/>
          <w:sz w:val="26"/>
          <w:szCs w:val="26"/>
          <w:lang w:val="es-MX"/>
        </w:rPr>
        <w:t xml:space="preserve">Procedimiento y </w:t>
      </w:r>
      <w:r w:rsidR="00CB6C91" w:rsidRPr="00881784">
        <w:rPr>
          <w:rFonts w:ascii="Arial" w:hAnsi="Arial" w:cs="Arial"/>
          <w:bCs/>
          <w:color w:val="000000"/>
          <w:sz w:val="26"/>
          <w:szCs w:val="26"/>
          <w:lang w:val="es-MX"/>
        </w:rPr>
        <w:t xml:space="preserve">Justicia Administrativa </w:t>
      </w:r>
      <w:r w:rsidR="00CB6C91">
        <w:rPr>
          <w:rFonts w:ascii="Arial" w:hAnsi="Arial" w:cs="Arial"/>
          <w:bCs/>
          <w:color w:val="000000"/>
          <w:sz w:val="26"/>
          <w:szCs w:val="26"/>
          <w:lang w:val="es-MX"/>
        </w:rPr>
        <w:t>para el Estado de Oaxaca, contempla</w:t>
      </w:r>
      <w:r w:rsidR="00CB6C91" w:rsidRPr="00881784">
        <w:rPr>
          <w:rFonts w:ascii="Arial" w:hAnsi="Arial" w:cs="Arial"/>
          <w:bCs/>
          <w:color w:val="000000"/>
          <w:sz w:val="26"/>
          <w:szCs w:val="26"/>
          <w:lang w:val="es-MX"/>
        </w:rPr>
        <w:t xml:space="preserve"> las </w:t>
      </w:r>
      <w:r w:rsidR="00CB6C91">
        <w:rPr>
          <w:rFonts w:ascii="Arial" w:hAnsi="Arial" w:cs="Arial"/>
          <w:bCs/>
          <w:color w:val="000000"/>
          <w:sz w:val="26"/>
          <w:szCs w:val="26"/>
          <w:lang w:val="es-MX"/>
        </w:rPr>
        <w:t xml:space="preserve">siguientes </w:t>
      </w:r>
      <w:r w:rsidR="00CB6C91" w:rsidRPr="00881784">
        <w:rPr>
          <w:rFonts w:ascii="Arial" w:hAnsi="Arial" w:cs="Arial"/>
          <w:bCs/>
          <w:color w:val="000000"/>
          <w:sz w:val="26"/>
          <w:szCs w:val="26"/>
          <w:lang w:val="es-MX"/>
        </w:rPr>
        <w:t xml:space="preserve">hipótesis </w:t>
      </w:r>
      <w:r w:rsidR="00CB6C91">
        <w:rPr>
          <w:rFonts w:ascii="Arial" w:hAnsi="Arial" w:cs="Arial"/>
          <w:bCs/>
          <w:color w:val="000000"/>
          <w:sz w:val="26"/>
          <w:szCs w:val="26"/>
          <w:lang w:val="es-MX"/>
        </w:rPr>
        <w:t>de procedencia del recurso de revisión</w:t>
      </w:r>
      <w:r w:rsidR="00CB6C91" w:rsidRPr="00881784">
        <w:rPr>
          <w:rFonts w:ascii="Arial" w:hAnsi="Arial" w:cs="Arial"/>
          <w:bCs/>
          <w:color w:val="000000"/>
          <w:sz w:val="26"/>
          <w:szCs w:val="26"/>
          <w:lang w:val="es-MX"/>
        </w:rPr>
        <w:t>:</w:t>
      </w:r>
      <w:r w:rsidR="000825D2">
        <w:rPr>
          <w:rFonts w:ascii="Arial" w:hAnsi="Arial" w:cs="Arial"/>
          <w:bCs/>
          <w:color w:val="000000"/>
          <w:sz w:val="26"/>
          <w:szCs w:val="26"/>
          <w:lang w:val="es-MX"/>
        </w:rPr>
        <w:t xml:space="preserve"> - - - - - - - - - - - - - - - - </w:t>
      </w:r>
    </w:p>
    <w:p w14:paraId="02E885D1" w14:textId="77777777" w:rsidR="008F7873" w:rsidRDefault="008F7873" w:rsidP="00CB6C91">
      <w:pPr>
        <w:autoSpaceDE w:val="0"/>
        <w:autoSpaceDN w:val="0"/>
        <w:adjustRightInd w:val="0"/>
        <w:spacing w:after="0" w:line="360" w:lineRule="auto"/>
        <w:ind w:left="567" w:right="333"/>
        <w:jc w:val="both"/>
        <w:rPr>
          <w:rFonts w:ascii="Arial" w:hAnsi="Arial" w:cs="Arial"/>
          <w:b/>
          <w:bCs/>
          <w:i/>
        </w:rPr>
      </w:pPr>
    </w:p>
    <w:p w14:paraId="7B6A9A8E" w14:textId="5BDBF699" w:rsidR="00CB6C91" w:rsidRPr="00AD337A" w:rsidRDefault="00D6359C" w:rsidP="000825D2">
      <w:pPr>
        <w:autoSpaceDE w:val="0"/>
        <w:autoSpaceDN w:val="0"/>
        <w:adjustRightInd w:val="0"/>
        <w:spacing w:after="0"/>
        <w:ind w:left="567" w:right="333"/>
        <w:jc w:val="both"/>
        <w:rPr>
          <w:rFonts w:ascii="Arial" w:hAnsi="Arial" w:cs="Arial"/>
          <w:bCs/>
          <w:i/>
          <w:color w:val="000000"/>
        </w:rPr>
      </w:pPr>
      <w:r>
        <w:rPr>
          <w:rFonts w:ascii="Arial" w:hAnsi="Arial" w:cs="Arial"/>
          <w:b/>
          <w:bCs/>
          <w:i/>
        </w:rPr>
        <w:t>“ARTÍCULO 23</w:t>
      </w:r>
      <w:r w:rsidR="00CB6C91" w:rsidRPr="00AD337A">
        <w:rPr>
          <w:rFonts w:ascii="Arial" w:hAnsi="Arial" w:cs="Arial"/>
          <w:b/>
          <w:bCs/>
          <w:i/>
        </w:rPr>
        <w:t>6.-</w:t>
      </w:r>
      <w:r w:rsidR="00CB6C91" w:rsidRPr="00AD337A">
        <w:rPr>
          <w:rFonts w:ascii="Arial" w:hAnsi="Arial" w:cs="Arial"/>
          <w:bCs/>
          <w:i/>
        </w:rPr>
        <w:t xml:space="preserve"> </w:t>
      </w:r>
      <w:r w:rsidR="00CB6C91" w:rsidRPr="00AD337A">
        <w:rPr>
          <w:rFonts w:ascii="Arial" w:hAnsi="Arial" w:cs="Arial"/>
          <w:i/>
        </w:rPr>
        <w:t xml:space="preserve">Contra los acuerdos y resoluciones dictados por las salas unitarias de primera instancia, </w:t>
      </w:r>
      <w:r w:rsidR="00C07287">
        <w:rPr>
          <w:rFonts w:ascii="Arial" w:hAnsi="Arial" w:cs="Arial"/>
          <w:i/>
        </w:rPr>
        <w:t xml:space="preserve">procede el recurso de revisión, </w:t>
      </w:r>
      <w:r w:rsidR="00CB6C91" w:rsidRPr="00AD337A">
        <w:rPr>
          <w:rFonts w:ascii="Arial" w:hAnsi="Arial" w:cs="Arial"/>
          <w:i/>
        </w:rPr>
        <w:t>cuyo conocimiento y resolución corresponde a la Sala Superior.</w:t>
      </w:r>
    </w:p>
    <w:p w14:paraId="43B846E7"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0F84D593"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76023114"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4D21D3CF"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25C79CAB"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75D2183F"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17F917B5"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4A0F471B"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4727B42B" w14:textId="77777777" w:rsidR="00CB6C91" w:rsidRPr="00AD337A" w:rsidRDefault="00CB6C91" w:rsidP="000825D2">
      <w:pPr>
        <w:pStyle w:val="Sinespaciado"/>
        <w:spacing w:line="276" w:lineRule="auto"/>
        <w:ind w:left="567" w:right="333"/>
        <w:jc w:val="both"/>
        <w:rPr>
          <w:rFonts w:ascii="Arial" w:hAnsi="Arial" w:cs="Arial"/>
          <w:bCs/>
          <w:i/>
          <w:color w:val="000000"/>
          <w:lang w:val="es-MX"/>
        </w:rPr>
      </w:pPr>
      <w:r w:rsidRPr="00AD337A">
        <w:rPr>
          <w:rFonts w:ascii="Arial" w:hAnsi="Arial" w:cs="Arial"/>
          <w:bCs/>
          <w:i/>
          <w:color w:val="000000"/>
          <w:lang w:val="es-MX"/>
        </w:rPr>
        <w:lastRenderedPageBreak/>
        <w:t>VIII.- Las resoluciones que pongan fin al procedimiento de ejecución de la sentencia.”</w:t>
      </w:r>
    </w:p>
    <w:p w14:paraId="5937BBE6" w14:textId="77777777" w:rsidR="00CB6C91" w:rsidRDefault="00CB6C91" w:rsidP="00CB6C91">
      <w:pPr>
        <w:pStyle w:val="Sinespaciado"/>
        <w:spacing w:line="360" w:lineRule="auto"/>
        <w:ind w:right="49"/>
        <w:jc w:val="both"/>
        <w:rPr>
          <w:rFonts w:ascii="Arial" w:hAnsi="Arial" w:cs="Arial"/>
          <w:bCs/>
          <w:i/>
          <w:color w:val="000000"/>
          <w:lang w:val="es-MX"/>
        </w:rPr>
      </w:pPr>
    </w:p>
    <w:p w14:paraId="6E6DBE6D" w14:textId="207A2BFF" w:rsidR="00A15224" w:rsidRDefault="00CB6C91" w:rsidP="00AA50C3">
      <w:pPr>
        <w:pStyle w:val="Sinespaciado"/>
        <w:spacing w:line="360" w:lineRule="auto"/>
        <w:ind w:right="49" w:firstLine="567"/>
        <w:jc w:val="both"/>
        <w:rPr>
          <w:rFonts w:ascii="Arial" w:eastAsia="Calibri" w:hAnsi="Arial" w:cs="Arial"/>
          <w:sz w:val="26"/>
          <w:szCs w:val="26"/>
        </w:rPr>
      </w:pPr>
      <w:r w:rsidRPr="000B7079">
        <w:rPr>
          <w:rFonts w:ascii="Arial" w:hAnsi="Arial" w:cs="Arial"/>
          <w:bCs/>
          <w:color w:val="000000"/>
          <w:sz w:val="26"/>
          <w:szCs w:val="26"/>
          <w:lang w:val="es-MX"/>
        </w:rPr>
        <w:t>El precepto legal transcrito, define a los actos que pueden ser impugnados a través del recurso de revisión</w:t>
      </w:r>
      <w:r w:rsidR="00F6188E">
        <w:rPr>
          <w:rFonts w:ascii="Arial" w:hAnsi="Arial" w:cs="Arial"/>
          <w:bCs/>
          <w:color w:val="000000"/>
          <w:sz w:val="26"/>
          <w:szCs w:val="26"/>
          <w:lang w:val="es-MX"/>
        </w:rPr>
        <w:t>, y atendiendo al contenido del</w:t>
      </w:r>
      <w:r w:rsidR="00AA50C3" w:rsidRPr="000B7079">
        <w:rPr>
          <w:rFonts w:ascii="Arial" w:hAnsi="Arial" w:cs="Arial"/>
          <w:bCs/>
          <w:color w:val="000000"/>
          <w:sz w:val="26"/>
          <w:szCs w:val="26"/>
          <w:lang w:val="es-MX"/>
        </w:rPr>
        <w:t xml:space="preserve"> acuerdo</w:t>
      </w:r>
      <w:r w:rsidR="005A6EB9">
        <w:rPr>
          <w:rFonts w:ascii="Arial" w:hAnsi="Arial" w:cs="Arial"/>
          <w:bCs/>
          <w:color w:val="000000"/>
          <w:sz w:val="26"/>
          <w:szCs w:val="26"/>
          <w:lang w:val="es-MX"/>
        </w:rPr>
        <w:t xml:space="preserve"> de </w:t>
      </w:r>
      <w:r w:rsidR="00776ADF">
        <w:rPr>
          <w:rFonts w:ascii="Arial" w:hAnsi="Arial" w:cs="Arial"/>
          <w:sz w:val="26"/>
          <w:szCs w:val="26"/>
        </w:rPr>
        <w:t xml:space="preserve">veintiséis de abril de dos mil veintiuno, </w:t>
      </w:r>
      <w:r w:rsidR="00162C8D" w:rsidRPr="000B7079">
        <w:rPr>
          <w:rFonts w:ascii="Arial" w:hAnsi="Arial" w:cs="Arial"/>
          <w:sz w:val="26"/>
          <w:szCs w:val="26"/>
        </w:rPr>
        <w:t xml:space="preserve">que es </w:t>
      </w:r>
      <w:r w:rsidR="00AA50C3" w:rsidRPr="000B7079">
        <w:rPr>
          <w:rFonts w:ascii="Arial" w:hAnsi="Arial" w:cs="Arial"/>
          <w:sz w:val="26"/>
          <w:szCs w:val="26"/>
        </w:rPr>
        <w:t xml:space="preserve">objeto </w:t>
      </w:r>
      <w:r w:rsidR="00162C8D" w:rsidRPr="000B7079">
        <w:rPr>
          <w:rFonts w:ascii="Arial" w:hAnsi="Arial" w:cs="Arial"/>
          <w:sz w:val="26"/>
          <w:szCs w:val="26"/>
        </w:rPr>
        <w:t>del recurso</w:t>
      </w:r>
      <w:r w:rsidR="00AA50C3" w:rsidRPr="000B7079">
        <w:rPr>
          <w:rFonts w:ascii="Arial" w:hAnsi="Arial" w:cs="Arial"/>
          <w:sz w:val="26"/>
          <w:szCs w:val="26"/>
        </w:rPr>
        <w:t xml:space="preserve"> de revisión </w:t>
      </w:r>
      <w:r w:rsidR="003B3D2B">
        <w:rPr>
          <w:rFonts w:ascii="Arial" w:hAnsi="Arial" w:cs="Arial"/>
          <w:sz w:val="26"/>
          <w:szCs w:val="26"/>
        </w:rPr>
        <w:t xml:space="preserve">promovido por </w:t>
      </w:r>
      <w:r w:rsidR="00776ADF">
        <w:rPr>
          <w:rFonts w:ascii="Arial" w:hAnsi="Arial" w:cs="Arial"/>
          <w:sz w:val="26"/>
          <w:szCs w:val="26"/>
        </w:rPr>
        <w:t xml:space="preserve">la </w:t>
      </w:r>
      <w:r w:rsidR="00776ADF" w:rsidRPr="00ED180A">
        <w:rPr>
          <w:rFonts w:ascii="Arial" w:hAnsi="Arial" w:cs="Arial"/>
          <w:b/>
          <w:sz w:val="26"/>
          <w:szCs w:val="26"/>
        </w:rPr>
        <w:t xml:space="preserve">PRESIDENTA MUNICIPAL Y SÍNDICA MUNICIPAL DEL AYUNTAMIENTO DE </w:t>
      </w:r>
      <w:r w:rsidR="00B13B4D">
        <w:rPr>
          <w:rFonts w:ascii="Arial" w:hAnsi="Arial" w:cs="Arial"/>
          <w:b/>
          <w:sz w:val="26"/>
          <w:szCs w:val="26"/>
        </w:rPr>
        <w:t>*******</w:t>
      </w:r>
      <w:r w:rsidR="00776ADF" w:rsidRPr="00ED180A">
        <w:rPr>
          <w:rFonts w:ascii="Arial" w:hAnsi="Arial" w:cs="Arial"/>
          <w:b/>
          <w:sz w:val="26"/>
          <w:szCs w:val="26"/>
        </w:rPr>
        <w:t>,</w:t>
      </w:r>
      <w:r w:rsidR="00776ADF">
        <w:rPr>
          <w:rFonts w:ascii="Arial" w:hAnsi="Arial" w:cs="Arial"/>
          <w:b/>
          <w:sz w:val="26"/>
          <w:szCs w:val="26"/>
        </w:rPr>
        <w:t xml:space="preserve"> </w:t>
      </w:r>
      <w:r w:rsidR="00162C8D" w:rsidRPr="000B7079">
        <w:rPr>
          <w:rFonts w:ascii="Arial" w:eastAsia="Calibri" w:hAnsi="Arial" w:cs="Arial"/>
          <w:bCs/>
          <w:sz w:val="26"/>
          <w:szCs w:val="26"/>
        </w:rPr>
        <w:t xml:space="preserve">se </w:t>
      </w:r>
      <w:r w:rsidR="00EA59AB">
        <w:rPr>
          <w:rFonts w:ascii="Arial" w:eastAsia="Calibri" w:hAnsi="Arial" w:cs="Arial"/>
          <w:bCs/>
          <w:sz w:val="26"/>
          <w:szCs w:val="26"/>
        </w:rPr>
        <w:t xml:space="preserve">advierte </w:t>
      </w:r>
      <w:r w:rsidRPr="000B7079">
        <w:rPr>
          <w:rFonts w:ascii="Arial" w:eastAsia="Calibri" w:hAnsi="Arial" w:cs="Arial"/>
          <w:sz w:val="26"/>
          <w:szCs w:val="26"/>
        </w:rPr>
        <w:t xml:space="preserve">que </w:t>
      </w:r>
      <w:r w:rsidR="00AA50C3" w:rsidRPr="000B7079">
        <w:rPr>
          <w:rFonts w:ascii="Arial" w:eastAsia="Calibri" w:hAnsi="Arial" w:cs="Arial"/>
          <w:sz w:val="26"/>
          <w:szCs w:val="26"/>
        </w:rPr>
        <w:t xml:space="preserve">ese medio de impugnación </w:t>
      </w:r>
      <w:r w:rsidRPr="000B7079">
        <w:rPr>
          <w:rFonts w:ascii="Arial" w:eastAsia="Calibri" w:hAnsi="Arial" w:cs="Arial"/>
          <w:sz w:val="26"/>
          <w:szCs w:val="26"/>
        </w:rPr>
        <w:t xml:space="preserve">es </w:t>
      </w:r>
      <w:r w:rsidRPr="000B7079">
        <w:rPr>
          <w:rFonts w:ascii="Arial" w:eastAsia="Calibri" w:hAnsi="Arial" w:cs="Arial"/>
          <w:b/>
          <w:bCs/>
          <w:sz w:val="26"/>
          <w:szCs w:val="26"/>
        </w:rPr>
        <w:t>IMPROCEDENTE</w:t>
      </w:r>
      <w:r w:rsidR="00AA50C3" w:rsidRPr="000B7079">
        <w:rPr>
          <w:rFonts w:ascii="Arial" w:eastAsia="Calibri" w:hAnsi="Arial" w:cs="Arial"/>
          <w:sz w:val="26"/>
          <w:szCs w:val="26"/>
        </w:rPr>
        <w:t xml:space="preserve">, </w:t>
      </w:r>
      <w:r w:rsidRPr="000B7079">
        <w:rPr>
          <w:rFonts w:ascii="Arial" w:eastAsia="Calibri" w:hAnsi="Arial" w:cs="Arial"/>
          <w:sz w:val="26"/>
          <w:szCs w:val="26"/>
        </w:rPr>
        <w:t xml:space="preserve">porque dentro de las hipótesis </w:t>
      </w:r>
      <w:r w:rsidR="00164DC1">
        <w:rPr>
          <w:rFonts w:ascii="Arial" w:eastAsia="Calibri" w:hAnsi="Arial" w:cs="Arial"/>
          <w:sz w:val="26"/>
          <w:szCs w:val="26"/>
        </w:rPr>
        <w:t>previstas</w:t>
      </w:r>
      <w:r w:rsidRPr="000B7079">
        <w:rPr>
          <w:rFonts w:ascii="Arial" w:eastAsia="Calibri" w:hAnsi="Arial" w:cs="Arial"/>
          <w:sz w:val="26"/>
          <w:szCs w:val="26"/>
        </w:rPr>
        <w:t xml:space="preserve"> por </w:t>
      </w:r>
      <w:r w:rsidR="005F5277">
        <w:rPr>
          <w:rFonts w:ascii="Arial" w:eastAsia="Calibri" w:hAnsi="Arial" w:cs="Arial"/>
          <w:sz w:val="26"/>
          <w:szCs w:val="26"/>
        </w:rPr>
        <w:t>el artículo 23</w:t>
      </w:r>
      <w:r w:rsidRPr="000B7079">
        <w:rPr>
          <w:rFonts w:ascii="Arial" w:eastAsia="Calibri" w:hAnsi="Arial" w:cs="Arial"/>
          <w:sz w:val="26"/>
          <w:szCs w:val="26"/>
        </w:rPr>
        <w:t xml:space="preserve">6 de la Ley de </w:t>
      </w:r>
      <w:r w:rsidR="005F5277">
        <w:rPr>
          <w:rFonts w:ascii="Arial" w:eastAsia="Calibri" w:hAnsi="Arial" w:cs="Arial"/>
          <w:sz w:val="26"/>
          <w:szCs w:val="26"/>
        </w:rPr>
        <w:t xml:space="preserve">Procedimiento y </w:t>
      </w:r>
      <w:r w:rsidRPr="000B7079">
        <w:rPr>
          <w:rFonts w:ascii="Arial" w:eastAsia="Calibri" w:hAnsi="Arial" w:cs="Arial"/>
          <w:sz w:val="26"/>
          <w:szCs w:val="26"/>
        </w:rPr>
        <w:t>Justicia Admi</w:t>
      </w:r>
      <w:r w:rsidR="005F5277">
        <w:rPr>
          <w:rFonts w:ascii="Arial" w:eastAsia="Calibri" w:hAnsi="Arial" w:cs="Arial"/>
          <w:sz w:val="26"/>
          <w:szCs w:val="26"/>
        </w:rPr>
        <w:t xml:space="preserve">nistrativa del Estado de Oaxaca, </w:t>
      </w:r>
      <w:r w:rsidR="00EA59AB">
        <w:rPr>
          <w:rFonts w:ascii="Arial" w:eastAsia="Calibri" w:hAnsi="Arial" w:cs="Arial"/>
          <w:sz w:val="26"/>
          <w:szCs w:val="26"/>
        </w:rPr>
        <w:t xml:space="preserve">no se contempla la posibilidad de combatir </w:t>
      </w:r>
      <w:r w:rsidR="005F5277">
        <w:rPr>
          <w:rFonts w:ascii="Arial" w:eastAsia="Calibri" w:hAnsi="Arial" w:cs="Arial"/>
          <w:sz w:val="26"/>
          <w:szCs w:val="26"/>
        </w:rPr>
        <w:t xml:space="preserve">el proveído mediante el cual </w:t>
      </w:r>
      <w:r w:rsidR="00EA59AB">
        <w:rPr>
          <w:rFonts w:ascii="Arial" w:eastAsia="Calibri" w:hAnsi="Arial" w:cs="Arial"/>
          <w:sz w:val="26"/>
          <w:szCs w:val="26"/>
        </w:rPr>
        <w:t>la primera instancia,</w:t>
      </w:r>
      <w:r w:rsidR="00A15224">
        <w:rPr>
          <w:rFonts w:ascii="Arial" w:eastAsia="Calibri" w:hAnsi="Arial" w:cs="Arial"/>
          <w:sz w:val="26"/>
          <w:szCs w:val="26"/>
        </w:rPr>
        <w:t xml:space="preserve"> </w:t>
      </w:r>
      <w:r w:rsidR="0047115A">
        <w:rPr>
          <w:rFonts w:ascii="Arial" w:eastAsia="Calibri" w:hAnsi="Arial" w:cs="Arial"/>
          <w:sz w:val="26"/>
          <w:szCs w:val="26"/>
        </w:rPr>
        <w:t>dé cuenta con la solicitud</w:t>
      </w:r>
      <w:r w:rsidR="00164DC1">
        <w:rPr>
          <w:rFonts w:ascii="Arial" w:eastAsia="Calibri" w:hAnsi="Arial" w:cs="Arial"/>
          <w:sz w:val="26"/>
          <w:szCs w:val="26"/>
        </w:rPr>
        <w:t xml:space="preserve"> de las partes, </w:t>
      </w:r>
      <w:r w:rsidR="00A15224">
        <w:rPr>
          <w:rFonts w:ascii="Arial" w:eastAsia="Calibri" w:hAnsi="Arial" w:cs="Arial"/>
          <w:sz w:val="26"/>
          <w:szCs w:val="26"/>
        </w:rPr>
        <w:t xml:space="preserve">detalle la cuantificación de la condena que se impuso a la autoridad demandada y la obligación de ésta última para cumplirla. </w:t>
      </w:r>
    </w:p>
    <w:p w14:paraId="5F15DA90" w14:textId="65F82BD3" w:rsidR="00CB6C91" w:rsidRDefault="00CB6C91" w:rsidP="00CB6C91">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virtud de lo anterior, </w:t>
      </w:r>
      <w:r>
        <w:rPr>
          <w:rFonts w:ascii="Arial" w:hAnsi="Arial" w:cs="Arial"/>
          <w:sz w:val="26"/>
          <w:szCs w:val="26"/>
        </w:rPr>
        <w:t>co</w:t>
      </w:r>
      <w:r w:rsidR="00C80A06">
        <w:rPr>
          <w:rFonts w:ascii="Arial" w:hAnsi="Arial" w:cs="Arial"/>
          <w:sz w:val="26"/>
          <w:szCs w:val="26"/>
        </w:rPr>
        <w:t>n fundamento en los artículos 2</w:t>
      </w:r>
      <w:r w:rsidR="00856ABB">
        <w:rPr>
          <w:rFonts w:ascii="Arial" w:hAnsi="Arial" w:cs="Arial"/>
          <w:sz w:val="26"/>
          <w:szCs w:val="26"/>
        </w:rPr>
        <w:t>36</w:t>
      </w:r>
      <w:r w:rsidR="00B81F62">
        <w:rPr>
          <w:rFonts w:ascii="Arial" w:hAnsi="Arial" w:cs="Arial"/>
          <w:sz w:val="26"/>
          <w:szCs w:val="26"/>
        </w:rPr>
        <w:t xml:space="preserve"> y 23</w:t>
      </w:r>
      <w:r>
        <w:rPr>
          <w:rFonts w:ascii="Arial" w:hAnsi="Arial" w:cs="Arial"/>
          <w:sz w:val="26"/>
          <w:szCs w:val="26"/>
        </w:rPr>
        <w:t xml:space="preserve">8 de la Ley de </w:t>
      </w:r>
      <w:r w:rsidR="00856ABB">
        <w:rPr>
          <w:rFonts w:ascii="Arial" w:hAnsi="Arial" w:cs="Arial"/>
          <w:sz w:val="26"/>
          <w:szCs w:val="26"/>
        </w:rPr>
        <w:t xml:space="preserve">Procedimiento y </w:t>
      </w:r>
      <w:r>
        <w:rPr>
          <w:rFonts w:ascii="Arial" w:hAnsi="Arial" w:cs="Arial"/>
          <w:sz w:val="26"/>
          <w:szCs w:val="26"/>
        </w:rPr>
        <w:t>Justicia Administrativa para el Estado de Oaxaca, se:</w:t>
      </w:r>
      <w:r w:rsidR="008A4807">
        <w:rPr>
          <w:rFonts w:ascii="Arial" w:hAnsi="Arial" w:cs="Arial"/>
          <w:sz w:val="26"/>
          <w:szCs w:val="26"/>
        </w:rPr>
        <w:t xml:space="preserve"> - - - - - - - - - - - - - - - - - - - - - - - - - - - - - - - - - - - - - - - - - - -</w:t>
      </w:r>
    </w:p>
    <w:p w14:paraId="646EAF49" w14:textId="77777777" w:rsidR="00CB6C91" w:rsidRPr="00D12634" w:rsidRDefault="00CB6C91" w:rsidP="00CB6C91">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05476FB8" w14:textId="7CB630F7" w:rsidR="00CB6C91" w:rsidRPr="00D12634" w:rsidRDefault="00CB6C91" w:rsidP="00CB6C91">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 xml:space="preserve">Se </w:t>
      </w:r>
      <w:r>
        <w:rPr>
          <w:rFonts w:ascii="Arial" w:hAnsi="Arial" w:cs="Arial"/>
          <w:b/>
          <w:color w:val="000000"/>
          <w:sz w:val="26"/>
          <w:szCs w:val="26"/>
        </w:rPr>
        <w:t xml:space="preserve">DESECHA POR IMPROCEDENTE </w:t>
      </w:r>
      <w:r w:rsidRPr="00D12634">
        <w:rPr>
          <w:rFonts w:ascii="Arial" w:hAnsi="Arial" w:cs="Arial"/>
          <w:color w:val="000000"/>
          <w:sz w:val="26"/>
          <w:szCs w:val="26"/>
          <w:lang w:val="es-ES"/>
        </w:rPr>
        <w:t>el</w:t>
      </w:r>
      <w:r>
        <w:rPr>
          <w:rFonts w:ascii="Arial" w:hAnsi="Arial" w:cs="Arial"/>
          <w:color w:val="000000"/>
          <w:sz w:val="26"/>
          <w:szCs w:val="26"/>
          <w:lang w:val="es-ES"/>
        </w:rPr>
        <w:t xml:space="preserve"> recurso de revisión interpuesto</w:t>
      </w:r>
      <w:r w:rsidRPr="00D12634">
        <w:rPr>
          <w:rFonts w:ascii="Arial" w:hAnsi="Arial" w:cs="Arial"/>
          <w:color w:val="000000"/>
          <w:sz w:val="26"/>
          <w:szCs w:val="26"/>
          <w:lang w:val="es-ES"/>
        </w:rPr>
        <w:t xml:space="preserve">, por los motivos expuestos en el considerando </w:t>
      </w:r>
      <w:r>
        <w:rPr>
          <w:rFonts w:ascii="Arial" w:hAnsi="Arial" w:cs="Arial"/>
          <w:color w:val="000000"/>
          <w:sz w:val="26"/>
          <w:szCs w:val="26"/>
          <w:lang w:val="es-ES"/>
        </w:rPr>
        <w:t>precedente.</w:t>
      </w:r>
      <w:r w:rsidR="008A4807">
        <w:rPr>
          <w:rFonts w:ascii="Arial" w:hAnsi="Arial" w:cs="Arial"/>
          <w:color w:val="000000"/>
          <w:sz w:val="26"/>
          <w:szCs w:val="26"/>
          <w:lang w:val="es-ES"/>
        </w:rPr>
        <w:t xml:space="preserve"> - - - - - - - - - - - - - - - - - - - - - - - - - - - - - - - - - - - - - - - - - - -</w:t>
      </w:r>
    </w:p>
    <w:p w14:paraId="2095A469" w14:textId="74816279" w:rsidR="00CB6C91" w:rsidRPr="00F75F08" w:rsidRDefault="00CB6C91" w:rsidP="00CB6C91">
      <w:pPr>
        <w:spacing w:before="240" w:after="0" w:line="360" w:lineRule="auto"/>
        <w:ind w:firstLine="708"/>
        <w:jc w:val="both"/>
        <w:rPr>
          <w:rFonts w:ascii="Arial" w:hAnsi="Arial" w:cs="Arial"/>
          <w:sz w:val="26"/>
          <w:szCs w:val="26"/>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Pr="0047174A">
        <w:rPr>
          <w:rFonts w:ascii="Arial" w:hAnsi="Arial" w:cs="Arial"/>
          <w:b/>
          <w:bCs/>
          <w:color w:val="000000"/>
          <w:sz w:val="26"/>
          <w:szCs w:val="26"/>
          <w:lang w:val="es-ES"/>
        </w:rPr>
        <w:t>NOTIFÍQUESE Y CÚMPLASE</w:t>
      </w:r>
      <w:r w:rsidRPr="00D12634">
        <w:rPr>
          <w:rFonts w:ascii="Arial" w:hAnsi="Arial" w:cs="Arial"/>
          <w:color w:val="000000"/>
          <w:sz w:val="26"/>
          <w:szCs w:val="26"/>
          <w:lang w:val="es-ES"/>
        </w:rPr>
        <w:t xml:space="preserve">; con copia certificada de la presente resolución, vuelvan las constancias remitidas a la </w:t>
      </w:r>
      <w:r w:rsidR="00B81F62">
        <w:rPr>
          <w:rFonts w:ascii="Arial" w:hAnsi="Arial" w:cs="Arial"/>
          <w:color w:val="000000"/>
          <w:sz w:val="26"/>
          <w:szCs w:val="26"/>
          <w:lang w:val="es-ES"/>
        </w:rPr>
        <w:t>Primera</w:t>
      </w:r>
      <w:r w:rsidR="006555D6">
        <w:rPr>
          <w:rFonts w:ascii="Arial" w:hAnsi="Arial" w:cs="Arial"/>
          <w:color w:val="000000"/>
          <w:sz w:val="26"/>
          <w:szCs w:val="26"/>
          <w:lang w:val="es-ES"/>
        </w:rPr>
        <w:t xml:space="preserve"> </w:t>
      </w:r>
      <w:r w:rsidRPr="00D12634">
        <w:rPr>
          <w:rFonts w:ascii="Arial" w:hAnsi="Arial" w:cs="Arial"/>
          <w:color w:val="000000"/>
          <w:sz w:val="26"/>
          <w:szCs w:val="26"/>
          <w:lang w:val="es-ES"/>
        </w:rPr>
        <w:t>Sala Unitaria de este Tribunal, y en su oportunidad archívese el cuaderno de revisión como asunto concluido.</w:t>
      </w:r>
      <w:r w:rsidR="008A4807">
        <w:rPr>
          <w:rFonts w:ascii="Arial" w:hAnsi="Arial" w:cs="Arial"/>
          <w:color w:val="000000"/>
          <w:sz w:val="26"/>
          <w:szCs w:val="26"/>
          <w:lang w:val="es-ES"/>
        </w:rPr>
        <w:t xml:space="preserve"> - - - - - - - - - - - - - - - - - - -</w:t>
      </w:r>
    </w:p>
    <w:p w14:paraId="1C5EB014" w14:textId="5D5EEBAD" w:rsidR="00CB6C91" w:rsidRDefault="00CB6C91" w:rsidP="00856ABB">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Magistrados Manuel Velasco Alcántara,</w:t>
      </w:r>
      <w:r w:rsidR="0093435B">
        <w:rPr>
          <w:rFonts w:ascii="Arial" w:hAnsi="Arial" w:cs="Arial"/>
          <w:sz w:val="26"/>
          <w:szCs w:val="26"/>
        </w:rPr>
        <w:t xml:space="preserve"> </w:t>
      </w:r>
      <w:r w:rsidRPr="00F75F08">
        <w:rPr>
          <w:rFonts w:ascii="Arial" w:hAnsi="Arial" w:cs="Arial"/>
          <w:sz w:val="26"/>
          <w:szCs w:val="26"/>
        </w:rPr>
        <w:t>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sidR="00591F99">
        <w:rPr>
          <w:rFonts w:ascii="Arial" w:hAnsi="Arial" w:cs="Arial"/>
          <w:sz w:val="26"/>
          <w:szCs w:val="26"/>
        </w:rPr>
        <w:t>,</w:t>
      </w:r>
      <w:r w:rsidRPr="00F75F08">
        <w:rPr>
          <w:rFonts w:ascii="Arial" w:hAnsi="Arial" w:cs="Arial"/>
          <w:sz w:val="26"/>
          <w:szCs w:val="26"/>
        </w:rPr>
        <w:t xml:space="preserve"> Paulo José Luis Tapia Palacios</w:t>
      </w:r>
      <w:r w:rsidR="00591F99">
        <w:rPr>
          <w:rFonts w:ascii="Arial" w:hAnsi="Arial" w:cs="Arial"/>
          <w:sz w:val="26"/>
          <w:szCs w:val="26"/>
        </w:rPr>
        <w:t xml:space="preserve"> y Elías Cortés López</w:t>
      </w:r>
      <w:r>
        <w:rPr>
          <w:rFonts w:ascii="Arial" w:hAnsi="Arial" w:cs="Arial"/>
          <w:sz w:val="26"/>
          <w:szCs w:val="26"/>
        </w:rPr>
        <w:t xml:space="preserve">,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w:t>
      </w:r>
      <w:r w:rsidR="008A4807">
        <w:rPr>
          <w:rFonts w:ascii="Arial" w:hAnsi="Arial" w:cs="Arial"/>
          <w:sz w:val="26"/>
          <w:szCs w:val="26"/>
        </w:rPr>
        <w:t>Tribunal, que autoriza y da fe. - - - - - - - - - - - - - - - - - - - - - - - - - - - - - - - - - - - - - - - -</w:t>
      </w:r>
    </w:p>
    <w:p w14:paraId="4C13FA44" w14:textId="77777777" w:rsidR="00B13B4D" w:rsidRDefault="00B13B4D" w:rsidP="00856ABB">
      <w:pPr>
        <w:spacing w:before="240" w:line="360" w:lineRule="auto"/>
        <w:ind w:firstLine="708"/>
        <w:jc w:val="both"/>
        <w:rPr>
          <w:rFonts w:ascii="Arial" w:hAnsi="Arial" w:cs="Arial"/>
          <w:sz w:val="26"/>
          <w:szCs w:val="26"/>
        </w:rPr>
      </w:pPr>
    </w:p>
    <w:p w14:paraId="265BF101" w14:textId="77777777" w:rsidR="00B13B4D" w:rsidRDefault="00B13B4D" w:rsidP="00B13B4D">
      <w:pPr>
        <w:pStyle w:val="Sinespaciado"/>
        <w:rPr>
          <w:rFonts w:ascii="Arial" w:eastAsia="Times New Roman" w:hAnsi="Arial" w:cs="Arial"/>
          <w:sz w:val="26"/>
          <w:szCs w:val="26"/>
        </w:rPr>
      </w:pPr>
    </w:p>
    <w:p w14:paraId="3068B19A" w14:textId="77777777" w:rsidR="008F7F42" w:rsidRDefault="008F7F42" w:rsidP="008F7F42">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B723AC9" w14:textId="77777777" w:rsidR="008F7F42" w:rsidRDefault="008F7F42" w:rsidP="008F7F42">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284602B1" w14:textId="77777777" w:rsidR="008F7F42" w:rsidRDefault="008F7F42" w:rsidP="008F7F42">
      <w:pPr>
        <w:spacing w:after="0" w:line="240" w:lineRule="auto"/>
        <w:ind w:firstLine="567"/>
        <w:jc w:val="center"/>
        <w:rPr>
          <w:rFonts w:ascii="Arial" w:eastAsiaTheme="minorHAnsi" w:hAnsi="Arial" w:cs="Arial"/>
          <w:sz w:val="26"/>
          <w:szCs w:val="26"/>
          <w:lang w:eastAsia="en-US"/>
        </w:rPr>
      </w:pPr>
      <w:bookmarkStart w:id="0" w:name="_GoBack"/>
      <w:bookmarkEnd w:id="0"/>
    </w:p>
    <w:p w14:paraId="46E5FD16" w14:textId="43ED4CDE" w:rsidR="008F7F42" w:rsidRDefault="008F7F42" w:rsidP="00B13B4D">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w:t>
      </w:r>
      <w:r w:rsidR="00B13B4D" w:rsidRPr="00B13B4D">
        <w:rPr>
          <w:rFonts w:ascii="Arial" w:eastAsiaTheme="minorHAnsi" w:hAnsi="Arial" w:cs="Arial"/>
          <w:b/>
          <w:sz w:val="16"/>
          <w:szCs w:val="16"/>
          <w:lang w:eastAsia="en-US"/>
        </w:rPr>
        <w:t xml:space="preserve"> </w:t>
      </w:r>
      <w:r w:rsidR="00B13B4D">
        <w:rPr>
          <w:rFonts w:ascii="Arial" w:eastAsiaTheme="minorHAnsi" w:hAnsi="Arial" w:cs="Arial"/>
          <w:b/>
          <w:sz w:val="16"/>
          <w:szCs w:val="16"/>
          <w:lang w:eastAsia="en-US"/>
        </w:rPr>
        <w:t>LAS PRESENTES FIRMAS CORRESPONDEN A LA RESOLUCIÓN DEL RECURSO DE REVISIÓN 0110/2021</w:t>
      </w:r>
    </w:p>
    <w:p w14:paraId="01AABF36" w14:textId="77777777" w:rsidR="00B13B4D" w:rsidRDefault="00B13B4D" w:rsidP="00B13B4D">
      <w:pPr>
        <w:spacing w:after="120"/>
        <w:jc w:val="center"/>
        <w:rPr>
          <w:rFonts w:ascii="Arial" w:eastAsiaTheme="minorHAnsi" w:hAnsi="Arial" w:cs="Arial"/>
          <w:sz w:val="26"/>
          <w:szCs w:val="26"/>
          <w:lang w:eastAsia="en-US"/>
        </w:rPr>
      </w:pPr>
    </w:p>
    <w:p w14:paraId="43B92735" w14:textId="77777777" w:rsidR="008F7F42" w:rsidRDefault="008F7F42" w:rsidP="008F7F42">
      <w:pPr>
        <w:spacing w:after="0" w:line="240" w:lineRule="auto"/>
        <w:ind w:firstLine="567"/>
        <w:jc w:val="center"/>
        <w:rPr>
          <w:rFonts w:ascii="Arial" w:eastAsiaTheme="minorHAnsi" w:hAnsi="Arial" w:cs="Arial"/>
          <w:sz w:val="26"/>
          <w:szCs w:val="26"/>
          <w:lang w:eastAsia="en-US"/>
        </w:rPr>
      </w:pPr>
    </w:p>
    <w:p w14:paraId="002B15E1" w14:textId="4A2FABF8" w:rsidR="008F7F42" w:rsidRDefault="008F7F42" w:rsidP="008F7F42">
      <w:pPr>
        <w:spacing w:after="0" w:line="240" w:lineRule="auto"/>
        <w:ind w:firstLine="567"/>
        <w:jc w:val="center"/>
        <w:rPr>
          <w:rFonts w:ascii="Arial" w:eastAsiaTheme="minorHAnsi" w:hAnsi="Arial" w:cs="Arial"/>
          <w:sz w:val="26"/>
          <w:szCs w:val="26"/>
          <w:lang w:eastAsia="en-US"/>
        </w:rPr>
      </w:pPr>
    </w:p>
    <w:p w14:paraId="21E5301F" w14:textId="77777777" w:rsidR="008F7F42" w:rsidRDefault="008F7F42" w:rsidP="008F7F42">
      <w:pPr>
        <w:spacing w:after="0" w:line="240" w:lineRule="auto"/>
        <w:ind w:firstLine="567"/>
        <w:jc w:val="center"/>
        <w:rPr>
          <w:rFonts w:ascii="Arial" w:eastAsiaTheme="minorHAnsi" w:hAnsi="Arial" w:cs="Arial"/>
          <w:sz w:val="26"/>
          <w:szCs w:val="26"/>
          <w:lang w:eastAsia="en-US"/>
        </w:rPr>
      </w:pPr>
    </w:p>
    <w:p w14:paraId="0FF306E6" w14:textId="77777777" w:rsidR="008F7F42" w:rsidRDefault="008F7F42" w:rsidP="008F7F42">
      <w:pPr>
        <w:spacing w:after="0" w:line="240" w:lineRule="auto"/>
        <w:ind w:firstLine="567"/>
        <w:jc w:val="center"/>
        <w:rPr>
          <w:rFonts w:ascii="Arial" w:eastAsiaTheme="minorHAnsi" w:hAnsi="Arial" w:cs="Arial"/>
          <w:sz w:val="26"/>
          <w:szCs w:val="26"/>
          <w:lang w:eastAsia="en-US"/>
        </w:rPr>
      </w:pPr>
    </w:p>
    <w:p w14:paraId="795C54D5" w14:textId="77777777" w:rsidR="008F7F42" w:rsidRDefault="008F7F42" w:rsidP="008F7F42">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1035BD2" w14:textId="77777777" w:rsidR="00B13B4D" w:rsidRDefault="00B13B4D" w:rsidP="008F7F42">
      <w:pPr>
        <w:spacing w:after="120"/>
        <w:jc w:val="center"/>
        <w:rPr>
          <w:rFonts w:ascii="Arial" w:eastAsiaTheme="minorHAnsi" w:hAnsi="Arial" w:cs="Arial"/>
          <w:sz w:val="26"/>
          <w:szCs w:val="26"/>
          <w:lang w:eastAsia="en-US"/>
        </w:rPr>
      </w:pPr>
    </w:p>
    <w:p w14:paraId="309D30CF" w14:textId="77777777" w:rsidR="008F7F42" w:rsidRDefault="008F7F42" w:rsidP="008F7F42">
      <w:pPr>
        <w:spacing w:after="120"/>
        <w:jc w:val="center"/>
        <w:rPr>
          <w:rFonts w:ascii="Arial" w:eastAsiaTheme="minorHAnsi" w:hAnsi="Arial" w:cs="Arial"/>
          <w:sz w:val="26"/>
          <w:szCs w:val="26"/>
          <w:lang w:eastAsia="en-US"/>
        </w:rPr>
      </w:pPr>
    </w:p>
    <w:p w14:paraId="18E6524C" w14:textId="77777777" w:rsidR="00B13B4D" w:rsidRDefault="00B13B4D" w:rsidP="008F7F42">
      <w:pPr>
        <w:spacing w:after="120"/>
        <w:jc w:val="center"/>
        <w:rPr>
          <w:rFonts w:ascii="Arial" w:eastAsiaTheme="minorHAnsi" w:hAnsi="Arial" w:cs="Arial"/>
          <w:sz w:val="26"/>
          <w:szCs w:val="26"/>
          <w:lang w:eastAsia="en-US"/>
        </w:rPr>
      </w:pPr>
    </w:p>
    <w:p w14:paraId="196653FC" w14:textId="77777777" w:rsidR="008F7F42" w:rsidRDefault="008F7F42" w:rsidP="008F7F42">
      <w:pPr>
        <w:spacing w:after="120"/>
        <w:jc w:val="center"/>
        <w:rPr>
          <w:rFonts w:ascii="Arial" w:eastAsiaTheme="minorHAnsi" w:hAnsi="Arial" w:cs="Arial"/>
          <w:sz w:val="26"/>
          <w:szCs w:val="26"/>
          <w:lang w:eastAsia="en-US"/>
        </w:rPr>
      </w:pPr>
    </w:p>
    <w:p w14:paraId="05B0BBC6"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9413A49" w14:textId="4665C608"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496AEDA2"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7047B916"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0A946A6B"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171F364A"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56EFDA44" w14:textId="77777777" w:rsidR="00B13B4D" w:rsidRDefault="00B13B4D" w:rsidP="008F7F42">
      <w:pPr>
        <w:tabs>
          <w:tab w:val="left" w:pos="1680"/>
          <w:tab w:val="center" w:pos="4277"/>
        </w:tabs>
        <w:spacing w:after="120" w:line="360" w:lineRule="auto"/>
        <w:jc w:val="center"/>
        <w:rPr>
          <w:rFonts w:ascii="Arial" w:eastAsiaTheme="minorHAnsi" w:hAnsi="Arial" w:cs="Arial"/>
          <w:sz w:val="26"/>
          <w:szCs w:val="26"/>
          <w:lang w:eastAsia="en-US"/>
        </w:rPr>
      </w:pPr>
    </w:p>
    <w:p w14:paraId="4A95466F" w14:textId="77777777" w:rsidR="00B13B4D" w:rsidRDefault="00B13B4D" w:rsidP="008F7F42">
      <w:pPr>
        <w:tabs>
          <w:tab w:val="left" w:pos="1680"/>
          <w:tab w:val="center" w:pos="4277"/>
        </w:tabs>
        <w:spacing w:after="120" w:line="360" w:lineRule="auto"/>
        <w:jc w:val="center"/>
        <w:rPr>
          <w:rFonts w:ascii="Arial" w:eastAsiaTheme="minorHAnsi" w:hAnsi="Arial" w:cs="Arial"/>
          <w:sz w:val="26"/>
          <w:szCs w:val="26"/>
          <w:lang w:eastAsia="en-US"/>
        </w:rPr>
      </w:pPr>
    </w:p>
    <w:p w14:paraId="23727FE3"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AA0FA7B"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190C59DF" w14:textId="09E07A89"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03C987EE" w14:textId="77777777" w:rsidR="008F7F42" w:rsidRDefault="008F7F42" w:rsidP="008F7F42">
      <w:pPr>
        <w:tabs>
          <w:tab w:val="left" w:pos="1680"/>
          <w:tab w:val="center" w:pos="4277"/>
        </w:tabs>
        <w:spacing w:after="120" w:line="360" w:lineRule="auto"/>
        <w:jc w:val="center"/>
        <w:rPr>
          <w:rFonts w:ascii="Arial" w:eastAsiaTheme="minorHAnsi" w:hAnsi="Arial" w:cs="Arial"/>
          <w:sz w:val="26"/>
          <w:szCs w:val="26"/>
          <w:lang w:eastAsia="en-US"/>
        </w:rPr>
      </w:pPr>
    </w:p>
    <w:p w14:paraId="13838F8C" w14:textId="77777777" w:rsidR="008F7F42" w:rsidRDefault="008F7F42" w:rsidP="008F7F42">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39269CB1" w14:textId="77777777" w:rsidR="008F7F42" w:rsidRPr="00DA0360" w:rsidRDefault="008F7F42" w:rsidP="008F7F42">
      <w:pPr>
        <w:spacing w:after="0" w:line="240" w:lineRule="auto"/>
        <w:jc w:val="center"/>
      </w:pPr>
      <w:r>
        <w:rPr>
          <w:rFonts w:ascii="Arial" w:eastAsiaTheme="minorHAnsi" w:hAnsi="Arial" w:cs="Arial"/>
          <w:sz w:val="26"/>
          <w:szCs w:val="26"/>
          <w:lang w:val="es-ES" w:eastAsia="en-US"/>
        </w:rPr>
        <w:t>SECRETARIO GENERAL DE ACUERDOS</w:t>
      </w:r>
    </w:p>
    <w:p w14:paraId="1955F9EF" w14:textId="77777777" w:rsidR="008F7F42" w:rsidRPr="003B6CF0" w:rsidRDefault="008F7F42" w:rsidP="008F7F42"/>
    <w:p w14:paraId="50453FE0" w14:textId="3041F7B2" w:rsidR="00BA258A" w:rsidRPr="003B6CF0" w:rsidRDefault="00BA258A" w:rsidP="008F7F42">
      <w:pPr>
        <w:spacing w:before="240" w:line="360" w:lineRule="auto"/>
        <w:ind w:firstLine="708"/>
        <w:jc w:val="both"/>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F62E8" w14:textId="77777777" w:rsidR="0058657A" w:rsidRDefault="0058657A">
      <w:pPr>
        <w:spacing w:after="0" w:line="240" w:lineRule="auto"/>
      </w:pPr>
      <w:r>
        <w:separator/>
      </w:r>
    </w:p>
  </w:endnote>
  <w:endnote w:type="continuationSeparator" w:id="0">
    <w:p w14:paraId="5FC94658" w14:textId="77777777" w:rsidR="0058657A" w:rsidRDefault="00586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FE06F" w14:textId="77777777" w:rsidR="0058657A" w:rsidRDefault="0058657A">
      <w:pPr>
        <w:spacing w:after="0" w:line="240" w:lineRule="auto"/>
      </w:pPr>
      <w:r>
        <w:separator/>
      </w:r>
    </w:p>
  </w:footnote>
  <w:footnote w:type="continuationSeparator" w:id="0">
    <w:p w14:paraId="18B440DC" w14:textId="77777777" w:rsidR="0058657A" w:rsidRDefault="00586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C132929" w:rsidR="000F5C41" w:rsidRDefault="0099670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96703">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BCE2120" w:rsidR="000F5C41" w:rsidRDefault="0099670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554303802"/>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96703">
          <w:rPr>
            <w:noProof/>
            <w:lang w:val="es-ES"/>
          </w:rPr>
          <w:t>3</w:t>
        </w:r>
        <w:r w:rsidR="000F5C41">
          <w:fldChar w:fldCharType="end"/>
        </w:r>
      </w:sdtContent>
    </w:sdt>
  </w:p>
  <w:p w14:paraId="51E22156" w14:textId="585D6918" w:rsidR="00655BA3" w:rsidRDefault="00B13B4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4F728BB" wp14:editId="50D00BB1">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8E293C1" w14:textId="77777777" w:rsidR="00B13B4D" w:rsidRDefault="00B13B4D" w:rsidP="00B13B4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F728BB"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8E293C1" w14:textId="77777777" w:rsidR="00B13B4D" w:rsidRDefault="00B13B4D" w:rsidP="00B13B4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9670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3C2B6B"/>
    <w:multiLevelType w:val="hybridMultilevel"/>
    <w:tmpl w:val="4F12B59A"/>
    <w:lvl w:ilvl="0" w:tplc="78A27A74">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5"/>
  </w:num>
  <w:num w:numId="7">
    <w:abstractNumId w:val="4"/>
  </w:num>
  <w:num w:numId="8">
    <w:abstractNumId w:val="1"/>
  </w:num>
  <w:num w:numId="9">
    <w:abstractNumId w:val="3"/>
  </w:num>
  <w:num w:numId="10">
    <w:abstractNumId w:val="8"/>
  </w:num>
  <w:num w:numId="11">
    <w:abstractNumId w:val="10"/>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0F03"/>
    <w:rsid w:val="00021989"/>
    <w:rsid w:val="00021B04"/>
    <w:rsid w:val="00021C5F"/>
    <w:rsid w:val="00022BBC"/>
    <w:rsid w:val="00023549"/>
    <w:rsid w:val="00023F33"/>
    <w:rsid w:val="00024545"/>
    <w:rsid w:val="00025BEB"/>
    <w:rsid w:val="000262A2"/>
    <w:rsid w:val="000264DD"/>
    <w:rsid w:val="00026C11"/>
    <w:rsid w:val="0002727A"/>
    <w:rsid w:val="00027A02"/>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2DD"/>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5F3"/>
    <w:rsid w:val="000737BF"/>
    <w:rsid w:val="00074A23"/>
    <w:rsid w:val="00074C62"/>
    <w:rsid w:val="000755A5"/>
    <w:rsid w:val="000756DE"/>
    <w:rsid w:val="00076647"/>
    <w:rsid w:val="00076CEA"/>
    <w:rsid w:val="00077661"/>
    <w:rsid w:val="00077DFD"/>
    <w:rsid w:val="00080A85"/>
    <w:rsid w:val="0008122B"/>
    <w:rsid w:val="0008141F"/>
    <w:rsid w:val="000825D2"/>
    <w:rsid w:val="00083375"/>
    <w:rsid w:val="00085132"/>
    <w:rsid w:val="0008514D"/>
    <w:rsid w:val="00085F74"/>
    <w:rsid w:val="0008740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F99"/>
    <w:rsid w:val="000A335C"/>
    <w:rsid w:val="000A33D9"/>
    <w:rsid w:val="000A33F5"/>
    <w:rsid w:val="000A3D6E"/>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7D4"/>
    <w:rsid w:val="000B5281"/>
    <w:rsid w:val="000B584E"/>
    <w:rsid w:val="000B5EC8"/>
    <w:rsid w:val="000B5FE3"/>
    <w:rsid w:val="000B6295"/>
    <w:rsid w:val="000B674B"/>
    <w:rsid w:val="000B6B86"/>
    <w:rsid w:val="000B6EF2"/>
    <w:rsid w:val="000B7079"/>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475"/>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AAB"/>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984"/>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ADA"/>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1D7"/>
    <w:rsid w:val="001312BC"/>
    <w:rsid w:val="00131911"/>
    <w:rsid w:val="00131CDF"/>
    <w:rsid w:val="00132391"/>
    <w:rsid w:val="00133BFB"/>
    <w:rsid w:val="00133DCC"/>
    <w:rsid w:val="00134A68"/>
    <w:rsid w:val="00134AB5"/>
    <w:rsid w:val="00134D34"/>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646"/>
    <w:rsid w:val="00152DA5"/>
    <w:rsid w:val="00152F51"/>
    <w:rsid w:val="00152FB6"/>
    <w:rsid w:val="0015351E"/>
    <w:rsid w:val="00153BE4"/>
    <w:rsid w:val="001542BE"/>
    <w:rsid w:val="00154490"/>
    <w:rsid w:val="00154E4F"/>
    <w:rsid w:val="00156250"/>
    <w:rsid w:val="00156F22"/>
    <w:rsid w:val="001570E1"/>
    <w:rsid w:val="00161661"/>
    <w:rsid w:val="0016171F"/>
    <w:rsid w:val="00161F6F"/>
    <w:rsid w:val="001621EF"/>
    <w:rsid w:val="00162C8D"/>
    <w:rsid w:val="00163EBF"/>
    <w:rsid w:val="00164BCE"/>
    <w:rsid w:val="00164DC1"/>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021"/>
    <w:rsid w:val="001A4127"/>
    <w:rsid w:val="001A4E1C"/>
    <w:rsid w:val="001A554E"/>
    <w:rsid w:val="001A6EBE"/>
    <w:rsid w:val="001A6F68"/>
    <w:rsid w:val="001A77FB"/>
    <w:rsid w:val="001B009D"/>
    <w:rsid w:val="001B13DB"/>
    <w:rsid w:val="001B17F6"/>
    <w:rsid w:val="001B341D"/>
    <w:rsid w:val="001B3A10"/>
    <w:rsid w:val="001B410F"/>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06E"/>
    <w:rsid w:val="001D31A6"/>
    <w:rsid w:val="001D3B81"/>
    <w:rsid w:val="001D40CC"/>
    <w:rsid w:val="001D4256"/>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CBC"/>
    <w:rsid w:val="0023417B"/>
    <w:rsid w:val="002350A1"/>
    <w:rsid w:val="00235FE5"/>
    <w:rsid w:val="002369EA"/>
    <w:rsid w:val="002371FF"/>
    <w:rsid w:val="00237985"/>
    <w:rsid w:val="00237D5A"/>
    <w:rsid w:val="00237DC2"/>
    <w:rsid w:val="00240C60"/>
    <w:rsid w:val="00240C99"/>
    <w:rsid w:val="0024189D"/>
    <w:rsid w:val="00241BC3"/>
    <w:rsid w:val="00241C7D"/>
    <w:rsid w:val="00241F55"/>
    <w:rsid w:val="00242699"/>
    <w:rsid w:val="002434A0"/>
    <w:rsid w:val="00243566"/>
    <w:rsid w:val="002437EB"/>
    <w:rsid w:val="00243E9B"/>
    <w:rsid w:val="0024401A"/>
    <w:rsid w:val="002446D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BC"/>
    <w:rsid w:val="00262666"/>
    <w:rsid w:val="00262D7C"/>
    <w:rsid w:val="00263720"/>
    <w:rsid w:val="00265161"/>
    <w:rsid w:val="00265F1B"/>
    <w:rsid w:val="002665A2"/>
    <w:rsid w:val="00267221"/>
    <w:rsid w:val="00270087"/>
    <w:rsid w:val="0027013B"/>
    <w:rsid w:val="00270831"/>
    <w:rsid w:val="0027275E"/>
    <w:rsid w:val="00272A52"/>
    <w:rsid w:val="00272A7D"/>
    <w:rsid w:val="00273171"/>
    <w:rsid w:val="00273266"/>
    <w:rsid w:val="002748AA"/>
    <w:rsid w:val="00275418"/>
    <w:rsid w:val="00280254"/>
    <w:rsid w:val="002805AC"/>
    <w:rsid w:val="00280919"/>
    <w:rsid w:val="00281661"/>
    <w:rsid w:val="00282C81"/>
    <w:rsid w:val="00283B3F"/>
    <w:rsid w:val="002841EE"/>
    <w:rsid w:val="002844AF"/>
    <w:rsid w:val="0028472C"/>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858"/>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1A8"/>
    <w:rsid w:val="002D1979"/>
    <w:rsid w:val="002D268B"/>
    <w:rsid w:val="002D2CEE"/>
    <w:rsid w:val="002D3701"/>
    <w:rsid w:val="002D3CF1"/>
    <w:rsid w:val="002D3F79"/>
    <w:rsid w:val="002D413F"/>
    <w:rsid w:val="002D4B99"/>
    <w:rsid w:val="002D6DBE"/>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6A2B"/>
    <w:rsid w:val="00307353"/>
    <w:rsid w:val="00307E06"/>
    <w:rsid w:val="0031096E"/>
    <w:rsid w:val="00311560"/>
    <w:rsid w:val="00311708"/>
    <w:rsid w:val="00311BB1"/>
    <w:rsid w:val="00312095"/>
    <w:rsid w:val="00312470"/>
    <w:rsid w:val="0031285C"/>
    <w:rsid w:val="003136B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D99"/>
    <w:rsid w:val="00333962"/>
    <w:rsid w:val="00333B62"/>
    <w:rsid w:val="00333D4A"/>
    <w:rsid w:val="00333E45"/>
    <w:rsid w:val="003342D1"/>
    <w:rsid w:val="00334A65"/>
    <w:rsid w:val="0033606E"/>
    <w:rsid w:val="003363D4"/>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A07"/>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2F7"/>
    <w:rsid w:val="00390CDE"/>
    <w:rsid w:val="00392B20"/>
    <w:rsid w:val="00394516"/>
    <w:rsid w:val="003961E1"/>
    <w:rsid w:val="003974F9"/>
    <w:rsid w:val="003A0AA1"/>
    <w:rsid w:val="003A0FE5"/>
    <w:rsid w:val="003A24EC"/>
    <w:rsid w:val="003A3EA0"/>
    <w:rsid w:val="003A44D2"/>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D2B"/>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1EC"/>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059A"/>
    <w:rsid w:val="004211BE"/>
    <w:rsid w:val="00421AE4"/>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685"/>
    <w:rsid w:val="004318CE"/>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115A"/>
    <w:rsid w:val="0047274B"/>
    <w:rsid w:val="00472B3D"/>
    <w:rsid w:val="00472D90"/>
    <w:rsid w:val="00473EB5"/>
    <w:rsid w:val="00474FAD"/>
    <w:rsid w:val="0047647A"/>
    <w:rsid w:val="004771E5"/>
    <w:rsid w:val="00477357"/>
    <w:rsid w:val="00477E07"/>
    <w:rsid w:val="00480A69"/>
    <w:rsid w:val="004813E0"/>
    <w:rsid w:val="004826CB"/>
    <w:rsid w:val="004831A9"/>
    <w:rsid w:val="00483B0E"/>
    <w:rsid w:val="00484AE9"/>
    <w:rsid w:val="00485508"/>
    <w:rsid w:val="00485DAB"/>
    <w:rsid w:val="0048659E"/>
    <w:rsid w:val="00486775"/>
    <w:rsid w:val="00487030"/>
    <w:rsid w:val="004874A4"/>
    <w:rsid w:val="00491E99"/>
    <w:rsid w:val="004929E7"/>
    <w:rsid w:val="0049318A"/>
    <w:rsid w:val="00493A5B"/>
    <w:rsid w:val="00493AE8"/>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57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6C63"/>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376"/>
    <w:rsid w:val="0054479C"/>
    <w:rsid w:val="00544E43"/>
    <w:rsid w:val="005453D6"/>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946"/>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57A"/>
    <w:rsid w:val="00586D72"/>
    <w:rsid w:val="00586E4F"/>
    <w:rsid w:val="00587330"/>
    <w:rsid w:val="00587984"/>
    <w:rsid w:val="00587A84"/>
    <w:rsid w:val="00587D7E"/>
    <w:rsid w:val="00590AF7"/>
    <w:rsid w:val="00591F99"/>
    <w:rsid w:val="00592360"/>
    <w:rsid w:val="00593333"/>
    <w:rsid w:val="005960D3"/>
    <w:rsid w:val="005973A7"/>
    <w:rsid w:val="005A0825"/>
    <w:rsid w:val="005A09A3"/>
    <w:rsid w:val="005A1FEE"/>
    <w:rsid w:val="005A273F"/>
    <w:rsid w:val="005A3583"/>
    <w:rsid w:val="005A4118"/>
    <w:rsid w:val="005A453F"/>
    <w:rsid w:val="005A493F"/>
    <w:rsid w:val="005A6303"/>
    <w:rsid w:val="005A6A9E"/>
    <w:rsid w:val="005A6EB9"/>
    <w:rsid w:val="005A752F"/>
    <w:rsid w:val="005B1E67"/>
    <w:rsid w:val="005B223E"/>
    <w:rsid w:val="005B2365"/>
    <w:rsid w:val="005B296A"/>
    <w:rsid w:val="005B3184"/>
    <w:rsid w:val="005B36F5"/>
    <w:rsid w:val="005B3BB9"/>
    <w:rsid w:val="005B3F3B"/>
    <w:rsid w:val="005B5FC8"/>
    <w:rsid w:val="005B69BD"/>
    <w:rsid w:val="005B6E2C"/>
    <w:rsid w:val="005B7761"/>
    <w:rsid w:val="005C08BA"/>
    <w:rsid w:val="005C0DC0"/>
    <w:rsid w:val="005C1831"/>
    <w:rsid w:val="005C194D"/>
    <w:rsid w:val="005C21B5"/>
    <w:rsid w:val="005C2435"/>
    <w:rsid w:val="005C3179"/>
    <w:rsid w:val="005C464F"/>
    <w:rsid w:val="005C565F"/>
    <w:rsid w:val="005C5B71"/>
    <w:rsid w:val="005C639C"/>
    <w:rsid w:val="005C7062"/>
    <w:rsid w:val="005C714B"/>
    <w:rsid w:val="005C795A"/>
    <w:rsid w:val="005D0E8F"/>
    <w:rsid w:val="005D2061"/>
    <w:rsid w:val="005D2CDE"/>
    <w:rsid w:val="005D2DDC"/>
    <w:rsid w:val="005D341C"/>
    <w:rsid w:val="005D3A26"/>
    <w:rsid w:val="005D3C96"/>
    <w:rsid w:val="005D4EDA"/>
    <w:rsid w:val="005D58F0"/>
    <w:rsid w:val="005D65FC"/>
    <w:rsid w:val="005D6747"/>
    <w:rsid w:val="005D6918"/>
    <w:rsid w:val="005E08EE"/>
    <w:rsid w:val="005E257D"/>
    <w:rsid w:val="005E3A57"/>
    <w:rsid w:val="005E3BA2"/>
    <w:rsid w:val="005E40A8"/>
    <w:rsid w:val="005E5F15"/>
    <w:rsid w:val="005E7897"/>
    <w:rsid w:val="005F0996"/>
    <w:rsid w:val="005F1394"/>
    <w:rsid w:val="005F156F"/>
    <w:rsid w:val="005F1C5A"/>
    <w:rsid w:val="005F1D9F"/>
    <w:rsid w:val="005F2179"/>
    <w:rsid w:val="005F22B5"/>
    <w:rsid w:val="005F2E7D"/>
    <w:rsid w:val="005F2F7D"/>
    <w:rsid w:val="005F45C2"/>
    <w:rsid w:val="005F4ECF"/>
    <w:rsid w:val="005F5277"/>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853"/>
    <w:rsid w:val="00616F1D"/>
    <w:rsid w:val="00616FA1"/>
    <w:rsid w:val="00617C77"/>
    <w:rsid w:val="00617E6C"/>
    <w:rsid w:val="0062006E"/>
    <w:rsid w:val="00620357"/>
    <w:rsid w:val="0062059D"/>
    <w:rsid w:val="00620FB8"/>
    <w:rsid w:val="006214D7"/>
    <w:rsid w:val="00621B71"/>
    <w:rsid w:val="00622BEF"/>
    <w:rsid w:val="0062386E"/>
    <w:rsid w:val="00624802"/>
    <w:rsid w:val="00624F20"/>
    <w:rsid w:val="00625F4E"/>
    <w:rsid w:val="006279BE"/>
    <w:rsid w:val="006300F5"/>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5D6"/>
    <w:rsid w:val="00655BA3"/>
    <w:rsid w:val="006560E3"/>
    <w:rsid w:val="006564ED"/>
    <w:rsid w:val="00656C6E"/>
    <w:rsid w:val="0066116D"/>
    <w:rsid w:val="006621F4"/>
    <w:rsid w:val="00663362"/>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777C3"/>
    <w:rsid w:val="0068056E"/>
    <w:rsid w:val="00681AC1"/>
    <w:rsid w:val="00681EE7"/>
    <w:rsid w:val="00682165"/>
    <w:rsid w:val="00683178"/>
    <w:rsid w:val="0068325D"/>
    <w:rsid w:val="00684F50"/>
    <w:rsid w:val="00685785"/>
    <w:rsid w:val="00686F6A"/>
    <w:rsid w:val="00687828"/>
    <w:rsid w:val="00687BEB"/>
    <w:rsid w:val="00690472"/>
    <w:rsid w:val="006904E1"/>
    <w:rsid w:val="00691515"/>
    <w:rsid w:val="00692778"/>
    <w:rsid w:val="00692B2A"/>
    <w:rsid w:val="006937A1"/>
    <w:rsid w:val="006939EE"/>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AA6"/>
    <w:rsid w:val="006A28FD"/>
    <w:rsid w:val="006A326C"/>
    <w:rsid w:val="006A52BF"/>
    <w:rsid w:val="006A5821"/>
    <w:rsid w:val="006A5A6C"/>
    <w:rsid w:val="006A61E5"/>
    <w:rsid w:val="006A626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F4E"/>
    <w:rsid w:val="006C1371"/>
    <w:rsid w:val="006C1F9E"/>
    <w:rsid w:val="006C2971"/>
    <w:rsid w:val="006C2F23"/>
    <w:rsid w:val="006C408C"/>
    <w:rsid w:val="006C44AE"/>
    <w:rsid w:val="006C456A"/>
    <w:rsid w:val="006C544C"/>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2EB7"/>
    <w:rsid w:val="006E53B3"/>
    <w:rsid w:val="006E58AF"/>
    <w:rsid w:val="006E5D89"/>
    <w:rsid w:val="006E698C"/>
    <w:rsid w:val="006E6A36"/>
    <w:rsid w:val="006E7F21"/>
    <w:rsid w:val="006F0329"/>
    <w:rsid w:val="006F0771"/>
    <w:rsid w:val="006F0913"/>
    <w:rsid w:val="006F1AB3"/>
    <w:rsid w:val="006F2412"/>
    <w:rsid w:val="006F3230"/>
    <w:rsid w:val="006F3FE0"/>
    <w:rsid w:val="006F462B"/>
    <w:rsid w:val="006F4689"/>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995"/>
    <w:rsid w:val="00723EC1"/>
    <w:rsid w:val="00724552"/>
    <w:rsid w:val="00724C1C"/>
    <w:rsid w:val="00727C09"/>
    <w:rsid w:val="00727D9C"/>
    <w:rsid w:val="00730089"/>
    <w:rsid w:val="00730250"/>
    <w:rsid w:val="00730453"/>
    <w:rsid w:val="0073182F"/>
    <w:rsid w:val="0073212F"/>
    <w:rsid w:val="007324A9"/>
    <w:rsid w:val="00732EB6"/>
    <w:rsid w:val="007332CB"/>
    <w:rsid w:val="00734300"/>
    <w:rsid w:val="0073439D"/>
    <w:rsid w:val="00734795"/>
    <w:rsid w:val="00734BCE"/>
    <w:rsid w:val="00736F71"/>
    <w:rsid w:val="00740D93"/>
    <w:rsid w:val="007426D1"/>
    <w:rsid w:val="00743E50"/>
    <w:rsid w:val="00743F9C"/>
    <w:rsid w:val="00744BFA"/>
    <w:rsid w:val="00744DC2"/>
    <w:rsid w:val="00744E48"/>
    <w:rsid w:val="00744EED"/>
    <w:rsid w:val="00745730"/>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35B"/>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ADF"/>
    <w:rsid w:val="007779BF"/>
    <w:rsid w:val="00777B9A"/>
    <w:rsid w:val="00777CFA"/>
    <w:rsid w:val="00777F6C"/>
    <w:rsid w:val="007806D4"/>
    <w:rsid w:val="00781E84"/>
    <w:rsid w:val="00781EFF"/>
    <w:rsid w:val="00782019"/>
    <w:rsid w:val="007841D1"/>
    <w:rsid w:val="00785D57"/>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5ACB"/>
    <w:rsid w:val="007D6461"/>
    <w:rsid w:val="007D731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109"/>
    <w:rsid w:val="00803391"/>
    <w:rsid w:val="00803D63"/>
    <w:rsid w:val="00805B95"/>
    <w:rsid w:val="008061D6"/>
    <w:rsid w:val="008068C9"/>
    <w:rsid w:val="00806D14"/>
    <w:rsid w:val="00807009"/>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A4A"/>
    <w:rsid w:val="008227FF"/>
    <w:rsid w:val="00822DFC"/>
    <w:rsid w:val="0082308E"/>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ABB"/>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807"/>
    <w:rsid w:val="008A4EE6"/>
    <w:rsid w:val="008A6544"/>
    <w:rsid w:val="008A65C4"/>
    <w:rsid w:val="008A704A"/>
    <w:rsid w:val="008A7EC3"/>
    <w:rsid w:val="008A7F72"/>
    <w:rsid w:val="008B0575"/>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82"/>
    <w:rsid w:val="008C3721"/>
    <w:rsid w:val="008C3CED"/>
    <w:rsid w:val="008C3DDE"/>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4C4"/>
    <w:rsid w:val="008D6772"/>
    <w:rsid w:val="008D7AC6"/>
    <w:rsid w:val="008D7AD1"/>
    <w:rsid w:val="008E02E6"/>
    <w:rsid w:val="008E08A8"/>
    <w:rsid w:val="008E0B04"/>
    <w:rsid w:val="008E15B5"/>
    <w:rsid w:val="008E2B42"/>
    <w:rsid w:val="008E350D"/>
    <w:rsid w:val="008E3B36"/>
    <w:rsid w:val="008E3CEC"/>
    <w:rsid w:val="008E4540"/>
    <w:rsid w:val="008E480F"/>
    <w:rsid w:val="008E49A1"/>
    <w:rsid w:val="008E4A67"/>
    <w:rsid w:val="008E77EB"/>
    <w:rsid w:val="008F0205"/>
    <w:rsid w:val="008F0DCC"/>
    <w:rsid w:val="008F1EB2"/>
    <w:rsid w:val="008F284E"/>
    <w:rsid w:val="008F2BAD"/>
    <w:rsid w:val="008F2CAE"/>
    <w:rsid w:val="008F39F2"/>
    <w:rsid w:val="008F45EB"/>
    <w:rsid w:val="008F4E1B"/>
    <w:rsid w:val="008F52F4"/>
    <w:rsid w:val="008F733A"/>
    <w:rsid w:val="008F743B"/>
    <w:rsid w:val="008F7873"/>
    <w:rsid w:val="008F7F42"/>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926"/>
    <w:rsid w:val="00921E9D"/>
    <w:rsid w:val="009220E0"/>
    <w:rsid w:val="0092244D"/>
    <w:rsid w:val="00922FD0"/>
    <w:rsid w:val="0092383C"/>
    <w:rsid w:val="00923E83"/>
    <w:rsid w:val="00923FD8"/>
    <w:rsid w:val="009250CB"/>
    <w:rsid w:val="00926AC7"/>
    <w:rsid w:val="00926FCD"/>
    <w:rsid w:val="00927607"/>
    <w:rsid w:val="00930701"/>
    <w:rsid w:val="00931D14"/>
    <w:rsid w:val="009322BE"/>
    <w:rsid w:val="00932FC8"/>
    <w:rsid w:val="00933060"/>
    <w:rsid w:val="00933673"/>
    <w:rsid w:val="00934282"/>
    <w:rsid w:val="0093435B"/>
    <w:rsid w:val="00934719"/>
    <w:rsid w:val="0093483F"/>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963"/>
    <w:rsid w:val="00952111"/>
    <w:rsid w:val="009524CE"/>
    <w:rsid w:val="009525E5"/>
    <w:rsid w:val="00952E94"/>
    <w:rsid w:val="00953386"/>
    <w:rsid w:val="00954F7D"/>
    <w:rsid w:val="00955095"/>
    <w:rsid w:val="00955C03"/>
    <w:rsid w:val="00955D30"/>
    <w:rsid w:val="00956727"/>
    <w:rsid w:val="00957CA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703"/>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FDB"/>
    <w:rsid w:val="009C16E5"/>
    <w:rsid w:val="009C24D1"/>
    <w:rsid w:val="009C3841"/>
    <w:rsid w:val="009C570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AF3"/>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A8E"/>
    <w:rsid w:val="00A13C0F"/>
    <w:rsid w:val="00A15224"/>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78"/>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5F"/>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1A6"/>
    <w:rsid w:val="00A703F5"/>
    <w:rsid w:val="00A71119"/>
    <w:rsid w:val="00A72E3D"/>
    <w:rsid w:val="00A72EE1"/>
    <w:rsid w:val="00A72F0F"/>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989"/>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0C3"/>
    <w:rsid w:val="00AA55E0"/>
    <w:rsid w:val="00AA5BC8"/>
    <w:rsid w:val="00AA61B7"/>
    <w:rsid w:val="00AA689B"/>
    <w:rsid w:val="00AA6BBF"/>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2ED"/>
    <w:rsid w:val="00AC154D"/>
    <w:rsid w:val="00AC2548"/>
    <w:rsid w:val="00AC3C32"/>
    <w:rsid w:val="00AC3DB8"/>
    <w:rsid w:val="00AC648A"/>
    <w:rsid w:val="00AD100C"/>
    <w:rsid w:val="00AD2540"/>
    <w:rsid w:val="00AD358A"/>
    <w:rsid w:val="00AD38ED"/>
    <w:rsid w:val="00AD39D6"/>
    <w:rsid w:val="00AD3C97"/>
    <w:rsid w:val="00AD4282"/>
    <w:rsid w:val="00AD5A42"/>
    <w:rsid w:val="00AD7073"/>
    <w:rsid w:val="00AD77FD"/>
    <w:rsid w:val="00AD79E2"/>
    <w:rsid w:val="00AD7FFB"/>
    <w:rsid w:val="00AE1C5C"/>
    <w:rsid w:val="00AE2642"/>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18B"/>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B4D"/>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039"/>
    <w:rsid w:val="00B341EB"/>
    <w:rsid w:val="00B34E8B"/>
    <w:rsid w:val="00B3700C"/>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2FC6"/>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1F62"/>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1BD3"/>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533"/>
    <w:rsid w:val="00BB37EA"/>
    <w:rsid w:val="00BB3A96"/>
    <w:rsid w:val="00BB4D08"/>
    <w:rsid w:val="00BB6A68"/>
    <w:rsid w:val="00BB739C"/>
    <w:rsid w:val="00BB7905"/>
    <w:rsid w:val="00BC0108"/>
    <w:rsid w:val="00BC088B"/>
    <w:rsid w:val="00BC1305"/>
    <w:rsid w:val="00BC2587"/>
    <w:rsid w:val="00BC2F38"/>
    <w:rsid w:val="00BC342A"/>
    <w:rsid w:val="00BC40F2"/>
    <w:rsid w:val="00BC45CE"/>
    <w:rsid w:val="00BC4F3D"/>
    <w:rsid w:val="00BC64CE"/>
    <w:rsid w:val="00BC68AD"/>
    <w:rsid w:val="00BC7112"/>
    <w:rsid w:val="00BC77FC"/>
    <w:rsid w:val="00BD0C00"/>
    <w:rsid w:val="00BD0DA0"/>
    <w:rsid w:val="00BD0E72"/>
    <w:rsid w:val="00BD1F9D"/>
    <w:rsid w:val="00BD3693"/>
    <w:rsid w:val="00BD438C"/>
    <w:rsid w:val="00BD492B"/>
    <w:rsid w:val="00BD4F9A"/>
    <w:rsid w:val="00BD5E19"/>
    <w:rsid w:val="00BD6D4E"/>
    <w:rsid w:val="00BD71F1"/>
    <w:rsid w:val="00BD74CF"/>
    <w:rsid w:val="00BE1AC8"/>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287"/>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02"/>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1A33"/>
    <w:rsid w:val="00C724E4"/>
    <w:rsid w:val="00C732D8"/>
    <w:rsid w:val="00C7377B"/>
    <w:rsid w:val="00C737D7"/>
    <w:rsid w:val="00C73886"/>
    <w:rsid w:val="00C73BEE"/>
    <w:rsid w:val="00C73DC4"/>
    <w:rsid w:val="00C74D41"/>
    <w:rsid w:val="00C756FD"/>
    <w:rsid w:val="00C75775"/>
    <w:rsid w:val="00C75C57"/>
    <w:rsid w:val="00C76261"/>
    <w:rsid w:val="00C76E4E"/>
    <w:rsid w:val="00C77E48"/>
    <w:rsid w:val="00C80261"/>
    <w:rsid w:val="00C808D5"/>
    <w:rsid w:val="00C80A06"/>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C91"/>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3BA5"/>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7B7"/>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4D3E"/>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9ED"/>
    <w:rsid w:val="00D62605"/>
    <w:rsid w:val="00D63073"/>
    <w:rsid w:val="00D6359C"/>
    <w:rsid w:val="00D6362A"/>
    <w:rsid w:val="00D63DA5"/>
    <w:rsid w:val="00D641C8"/>
    <w:rsid w:val="00D64B3A"/>
    <w:rsid w:val="00D64D09"/>
    <w:rsid w:val="00D6587E"/>
    <w:rsid w:val="00D65C48"/>
    <w:rsid w:val="00D67C48"/>
    <w:rsid w:val="00D70AA1"/>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1465"/>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3E8E"/>
    <w:rsid w:val="00DA4151"/>
    <w:rsid w:val="00DA4B87"/>
    <w:rsid w:val="00DA5129"/>
    <w:rsid w:val="00DA54E7"/>
    <w:rsid w:val="00DA5795"/>
    <w:rsid w:val="00DA5945"/>
    <w:rsid w:val="00DA63A9"/>
    <w:rsid w:val="00DA69E4"/>
    <w:rsid w:val="00DA6EF1"/>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257"/>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6CC"/>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3A1D"/>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B4"/>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83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623"/>
    <w:rsid w:val="00EA2C19"/>
    <w:rsid w:val="00EA3031"/>
    <w:rsid w:val="00EA3072"/>
    <w:rsid w:val="00EA3B39"/>
    <w:rsid w:val="00EA3BBF"/>
    <w:rsid w:val="00EA3EA7"/>
    <w:rsid w:val="00EA4F63"/>
    <w:rsid w:val="00EA59AB"/>
    <w:rsid w:val="00EA689E"/>
    <w:rsid w:val="00EA7BE2"/>
    <w:rsid w:val="00EA7C5F"/>
    <w:rsid w:val="00EA7FAC"/>
    <w:rsid w:val="00EB0480"/>
    <w:rsid w:val="00EB0E25"/>
    <w:rsid w:val="00EB1BF9"/>
    <w:rsid w:val="00EB1D2C"/>
    <w:rsid w:val="00EB2497"/>
    <w:rsid w:val="00EB2764"/>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0A"/>
    <w:rsid w:val="00ED18EC"/>
    <w:rsid w:val="00ED2378"/>
    <w:rsid w:val="00ED29A6"/>
    <w:rsid w:val="00ED35F3"/>
    <w:rsid w:val="00ED3C6C"/>
    <w:rsid w:val="00ED3EBD"/>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D8C"/>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539"/>
    <w:rsid w:val="00F377CE"/>
    <w:rsid w:val="00F40094"/>
    <w:rsid w:val="00F40646"/>
    <w:rsid w:val="00F40878"/>
    <w:rsid w:val="00F42591"/>
    <w:rsid w:val="00F426C8"/>
    <w:rsid w:val="00F4377C"/>
    <w:rsid w:val="00F44809"/>
    <w:rsid w:val="00F45459"/>
    <w:rsid w:val="00F46D5A"/>
    <w:rsid w:val="00F47305"/>
    <w:rsid w:val="00F5036E"/>
    <w:rsid w:val="00F50A70"/>
    <w:rsid w:val="00F519A9"/>
    <w:rsid w:val="00F52AF5"/>
    <w:rsid w:val="00F52EAC"/>
    <w:rsid w:val="00F53204"/>
    <w:rsid w:val="00F53860"/>
    <w:rsid w:val="00F54021"/>
    <w:rsid w:val="00F542AA"/>
    <w:rsid w:val="00F543D3"/>
    <w:rsid w:val="00F551B0"/>
    <w:rsid w:val="00F55452"/>
    <w:rsid w:val="00F55CC1"/>
    <w:rsid w:val="00F56A49"/>
    <w:rsid w:val="00F60D33"/>
    <w:rsid w:val="00F61136"/>
    <w:rsid w:val="00F6166A"/>
    <w:rsid w:val="00F6188E"/>
    <w:rsid w:val="00F624A5"/>
    <w:rsid w:val="00F62D15"/>
    <w:rsid w:val="00F6398A"/>
    <w:rsid w:val="00F63C51"/>
    <w:rsid w:val="00F64ACD"/>
    <w:rsid w:val="00F64C5A"/>
    <w:rsid w:val="00F65360"/>
    <w:rsid w:val="00F66D81"/>
    <w:rsid w:val="00F67C3E"/>
    <w:rsid w:val="00F70281"/>
    <w:rsid w:val="00F707C2"/>
    <w:rsid w:val="00F707EE"/>
    <w:rsid w:val="00F710EA"/>
    <w:rsid w:val="00F723FD"/>
    <w:rsid w:val="00F73249"/>
    <w:rsid w:val="00F74615"/>
    <w:rsid w:val="00F74CF0"/>
    <w:rsid w:val="00F75115"/>
    <w:rsid w:val="00F75D29"/>
    <w:rsid w:val="00F75F03"/>
    <w:rsid w:val="00F760C4"/>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7F6"/>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2C99"/>
    <w:rsid w:val="00FC3459"/>
    <w:rsid w:val="00FC350A"/>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F6A9F-D2F4-4457-85A3-B01EF160F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2565</Words>
  <Characters>14110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cp:revision>
  <cp:lastPrinted>2022-09-22T18:41:00Z</cp:lastPrinted>
  <dcterms:created xsi:type="dcterms:W3CDTF">2022-07-14T20:47:00Z</dcterms:created>
  <dcterms:modified xsi:type="dcterms:W3CDTF">2023-02-20T18:49:00Z</dcterms:modified>
</cp:coreProperties>
</file>