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2770" w14:textId="23E38910" w:rsidR="001E6C62" w:rsidRPr="00CB6405" w:rsidRDefault="001E6C62" w:rsidP="00013491">
      <w:pPr>
        <w:spacing w:line="240" w:lineRule="auto"/>
        <w:ind w:left="3261"/>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3C52E80D" w14:textId="4CD86B49" w:rsidR="001E6C62" w:rsidRPr="00A240AA" w:rsidRDefault="001E6C62" w:rsidP="00013491">
      <w:pPr>
        <w:spacing w:line="240" w:lineRule="auto"/>
        <w:ind w:left="3261"/>
        <w:jc w:val="both"/>
        <w:rPr>
          <w:rFonts w:ascii="Arial" w:hAnsi="Arial" w:cs="Arial"/>
          <w:b/>
          <w:sz w:val="26"/>
          <w:szCs w:val="26"/>
        </w:rPr>
      </w:pPr>
      <w:r>
        <w:rPr>
          <w:rFonts w:ascii="Arial" w:hAnsi="Arial" w:cs="Arial"/>
          <w:b/>
          <w:sz w:val="26"/>
          <w:szCs w:val="26"/>
        </w:rPr>
        <w:t xml:space="preserve">RECURSO DE REVISIÓN: </w:t>
      </w:r>
      <w:r w:rsidRPr="00EF08FE">
        <w:rPr>
          <w:rFonts w:ascii="Arial" w:hAnsi="Arial" w:cs="Arial"/>
          <w:b/>
          <w:sz w:val="26"/>
          <w:szCs w:val="26"/>
        </w:rPr>
        <w:t>0</w:t>
      </w:r>
      <w:r w:rsidR="00EF08FE">
        <w:rPr>
          <w:rFonts w:ascii="Arial" w:hAnsi="Arial" w:cs="Arial"/>
          <w:b/>
          <w:sz w:val="26"/>
          <w:szCs w:val="26"/>
        </w:rPr>
        <w:t>110</w:t>
      </w:r>
      <w:r>
        <w:rPr>
          <w:rFonts w:ascii="Arial" w:hAnsi="Arial" w:cs="Arial"/>
          <w:b/>
          <w:sz w:val="26"/>
          <w:szCs w:val="26"/>
        </w:rPr>
        <w:t>/202</w:t>
      </w:r>
      <w:r w:rsidR="00EF08FE">
        <w:rPr>
          <w:rFonts w:ascii="Arial" w:hAnsi="Arial" w:cs="Arial"/>
          <w:b/>
          <w:sz w:val="26"/>
          <w:szCs w:val="26"/>
        </w:rPr>
        <w:t>2</w:t>
      </w:r>
      <w:r>
        <w:rPr>
          <w:rFonts w:ascii="Arial" w:hAnsi="Arial" w:cs="Arial"/>
          <w:b/>
          <w:sz w:val="26"/>
          <w:szCs w:val="26"/>
        </w:rPr>
        <w:t>.</w:t>
      </w:r>
    </w:p>
    <w:p w14:paraId="539D1802" w14:textId="1D2402B3" w:rsidR="001E6C62" w:rsidRPr="00CB6405" w:rsidRDefault="001E6C62" w:rsidP="00013491">
      <w:pPr>
        <w:spacing w:line="240" w:lineRule="auto"/>
        <w:ind w:left="3261"/>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Pr="00EF08FE">
        <w:rPr>
          <w:rFonts w:ascii="Arial" w:hAnsi="Arial" w:cs="Arial"/>
          <w:b/>
          <w:iCs/>
          <w:caps/>
          <w:sz w:val="26"/>
          <w:szCs w:val="26"/>
        </w:rPr>
        <w:t>0</w:t>
      </w:r>
      <w:r w:rsidR="00E96685">
        <w:rPr>
          <w:rFonts w:ascii="Arial" w:hAnsi="Arial" w:cs="Arial"/>
          <w:b/>
          <w:iCs/>
          <w:caps/>
          <w:sz w:val="26"/>
          <w:szCs w:val="26"/>
        </w:rPr>
        <w:t>0</w:t>
      </w:r>
      <w:r w:rsidR="00EF08FE">
        <w:rPr>
          <w:rFonts w:ascii="Arial" w:hAnsi="Arial" w:cs="Arial"/>
          <w:b/>
          <w:iCs/>
          <w:caps/>
          <w:sz w:val="26"/>
          <w:szCs w:val="26"/>
        </w:rPr>
        <w:t>2</w:t>
      </w:r>
      <w:r>
        <w:rPr>
          <w:rFonts w:ascii="Arial" w:hAnsi="Arial" w:cs="Arial"/>
          <w:b/>
          <w:iCs/>
          <w:caps/>
          <w:sz w:val="26"/>
          <w:szCs w:val="26"/>
        </w:rPr>
        <w:t>9/20</w:t>
      </w:r>
      <w:r w:rsidR="00EF08FE">
        <w:rPr>
          <w:rFonts w:ascii="Arial" w:hAnsi="Arial" w:cs="Arial"/>
          <w:b/>
          <w:iCs/>
          <w:caps/>
          <w:sz w:val="26"/>
          <w:szCs w:val="26"/>
        </w:rPr>
        <w:t>21</w:t>
      </w:r>
      <w:r w:rsidR="002B6261">
        <w:rPr>
          <w:rFonts w:ascii="Arial" w:hAnsi="Arial" w:cs="Arial"/>
          <w:b/>
          <w:iCs/>
          <w:caps/>
          <w:sz w:val="26"/>
          <w:szCs w:val="26"/>
        </w:rPr>
        <w:t xml:space="preserve"> </w:t>
      </w:r>
      <w:r w:rsidR="00EF08FE">
        <w:rPr>
          <w:rFonts w:ascii="Arial" w:hAnsi="Arial" w:cs="Arial"/>
          <w:b/>
          <w:iCs/>
          <w:caps/>
          <w:sz w:val="26"/>
          <w:szCs w:val="26"/>
        </w:rPr>
        <w:t>DE LA SALA ESPECIALIZADA EN MATERIA DE RESPONSABILIDADE</w:t>
      </w:r>
      <w:r w:rsidR="00515558">
        <w:rPr>
          <w:rFonts w:ascii="Arial" w:hAnsi="Arial" w:cs="Arial"/>
          <w:b/>
          <w:iCs/>
          <w:caps/>
          <w:sz w:val="26"/>
          <w:szCs w:val="26"/>
        </w:rPr>
        <w:t>S</w:t>
      </w:r>
      <w:r w:rsidR="00EF08FE">
        <w:rPr>
          <w:rFonts w:ascii="Arial" w:hAnsi="Arial" w:cs="Arial"/>
          <w:b/>
          <w:iCs/>
          <w:caps/>
          <w:sz w:val="26"/>
          <w:szCs w:val="26"/>
        </w:rPr>
        <w:t xml:space="preserve"> ADMINISTRATIVAS Y COMBATE A LA CORRUPCIÓN</w:t>
      </w:r>
      <w:r>
        <w:rPr>
          <w:rFonts w:ascii="Arial" w:hAnsi="Arial" w:cs="Arial"/>
          <w:b/>
          <w:sz w:val="26"/>
          <w:szCs w:val="26"/>
        </w:rPr>
        <w:t>.</w:t>
      </w:r>
    </w:p>
    <w:p w14:paraId="6C6F08E8" w14:textId="64A53E13" w:rsidR="001E6C62" w:rsidRPr="00CB6405" w:rsidRDefault="001E6C62" w:rsidP="00013491">
      <w:pPr>
        <w:spacing w:line="240" w:lineRule="auto"/>
        <w:ind w:left="3261"/>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AB58BBD" w14:textId="1CC5D55A" w:rsidR="001E6C62" w:rsidRDefault="001E6C62" w:rsidP="001E6C6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013491">
        <w:rPr>
          <w:rFonts w:ascii="Arial" w:hAnsi="Arial" w:cs="Arial"/>
          <w:b/>
          <w:sz w:val="26"/>
          <w:szCs w:val="26"/>
        </w:rPr>
        <w:t>VEINTE</w:t>
      </w:r>
      <w:r>
        <w:rPr>
          <w:rFonts w:ascii="Arial" w:hAnsi="Arial" w:cs="Arial"/>
          <w:b/>
          <w:sz w:val="26"/>
          <w:szCs w:val="26"/>
        </w:rPr>
        <w:t xml:space="preserve"> DE </w:t>
      </w:r>
      <w:r w:rsidR="00013491">
        <w:rPr>
          <w:rFonts w:ascii="Arial" w:hAnsi="Arial" w:cs="Arial"/>
          <w:b/>
          <w:sz w:val="26"/>
          <w:szCs w:val="26"/>
        </w:rPr>
        <w:t xml:space="preserve">OCTUBRE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70779F">
        <w:rPr>
          <w:rFonts w:ascii="Arial" w:hAnsi="Arial" w:cs="Arial"/>
          <w:b/>
          <w:sz w:val="26"/>
          <w:szCs w:val="26"/>
        </w:rPr>
        <w:t>DÓS</w:t>
      </w:r>
      <w:r w:rsidRPr="00CB6405">
        <w:rPr>
          <w:rFonts w:ascii="Arial" w:hAnsi="Arial" w:cs="Arial"/>
          <w:b/>
          <w:sz w:val="26"/>
          <w:szCs w:val="26"/>
        </w:rPr>
        <w:t>.</w:t>
      </w:r>
      <w:r>
        <w:rPr>
          <w:rFonts w:ascii="Arial" w:hAnsi="Arial" w:cs="Arial"/>
          <w:b/>
          <w:sz w:val="26"/>
          <w:szCs w:val="26"/>
        </w:rPr>
        <w:t xml:space="preserve"> - - - - - - - - - - - - - - - - - - - - - - - - - - - - - - - </w:t>
      </w:r>
      <w:r w:rsidR="00013491">
        <w:rPr>
          <w:rFonts w:ascii="Arial" w:hAnsi="Arial" w:cs="Arial"/>
          <w:b/>
          <w:sz w:val="26"/>
          <w:szCs w:val="26"/>
        </w:rPr>
        <w:t>- - - -</w:t>
      </w:r>
    </w:p>
    <w:p w14:paraId="5D20925D" w14:textId="41D6B63C" w:rsidR="003D449C" w:rsidRPr="00CB6405" w:rsidRDefault="001E6C62" w:rsidP="003D449C">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w:t>
      </w:r>
      <w:r w:rsidR="0070779F">
        <w:rPr>
          <w:rFonts w:ascii="Arial" w:hAnsi="Arial" w:cs="Arial"/>
          <w:sz w:val="26"/>
          <w:szCs w:val="26"/>
        </w:rPr>
        <w:t>cu</w:t>
      </w:r>
      <w:r>
        <w:rPr>
          <w:rFonts w:ascii="Arial" w:hAnsi="Arial" w:cs="Arial"/>
          <w:sz w:val="26"/>
          <w:szCs w:val="26"/>
        </w:rPr>
        <w:t xml:space="preserve">aderno </w:t>
      </w:r>
      <w:r w:rsidR="0070779F">
        <w:rPr>
          <w:rFonts w:ascii="Arial" w:hAnsi="Arial" w:cs="Arial"/>
          <w:sz w:val="26"/>
          <w:szCs w:val="26"/>
        </w:rPr>
        <w:t>de r</w:t>
      </w:r>
      <w:r w:rsidRPr="00CB6405">
        <w:rPr>
          <w:rFonts w:ascii="Arial" w:hAnsi="Arial" w:cs="Arial"/>
          <w:sz w:val="26"/>
          <w:szCs w:val="26"/>
        </w:rPr>
        <w:t xml:space="preserve">evisión </w:t>
      </w:r>
      <w:r w:rsidR="0070779F" w:rsidRPr="0070779F">
        <w:rPr>
          <w:rFonts w:ascii="Arial" w:hAnsi="Arial" w:cs="Arial"/>
          <w:b/>
          <w:bCs/>
          <w:sz w:val="26"/>
          <w:szCs w:val="26"/>
        </w:rPr>
        <w:t>0110/2022</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Pr>
          <w:rFonts w:ascii="Arial" w:hAnsi="Arial" w:cs="Arial"/>
          <w:b/>
          <w:sz w:val="26"/>
          <w:szCs w:val="26"/>
        </w:rPr>
        <w:t xml:space="preserve"> </w:t>
      </w:r>
      <w:r w:rsidR="003D3BCC">
        <w:rPr>
          <w:rFonts w:ascii="Arial" w:hAnsi="Arial" w:cs="Arial"/>
          <w:b/>
          <w:sz w:val="26"/>
          <w:szCs w:val="26"/>
        </w:rPr>
        <w:t>*******</w:t>
      </w:r>
      <w:r w:rsidR="00DD2713">
        <w:rPr>
          <w:rFonts w:ascii="Arial" w:hAnsi="Arial" w:cs="Arial"/>
          <w:b/>
          <w:sz w:val="26"/>
          <w:szCs w:val="26"/>
        </w:rPr>
        <w:t>,</w:t>
      </w:r>
      <w:r>
        <w:rPr>
          <w:rFonts w:ascii="Arial" w:hAnsi="Arial" w:cs="Arial"/>
          <w:sz w:val="26"/>
          <w:szCs w:val="26"/>
        </w:rPr>
        <w:t xml:space="preserve"> en</w:t>
      </w:r>
      <w:r w:rsidRPr="00CB6405">
        <w:rPr>
          <w:rFonts w:ascii="Arial" w:hAnsi="Arial" w:cs="Arial"/>
          <w:sz w:val="26"/>
          <w:szCs w:val="26"/>
        </w:rPr>
        <w:t xml:space="preserve"> contra de</w:t>
      </w:r>
      <w:r w:rsidR="00225014">
        <w:rPr>
          <w:rFonts w:ascii="Arial" w:hAnsi="Arial" w:cs="Arial"/>
          <w:sz w:val="26"/>
          <w:szCs w:val="26"/>
        </w:rPr>
        <w:t xml:space="preserve">l acuerdo de diecinueve de abril de dos mil veintidós, </w:t>
      </w:r>
      <w:r w:rsidRPr="00A240AA">
        <w:rPr>
          <w:rFonts w:ascii="Arial" w:hAnsi="Arial" w:cs="Arial"/>
          <w:sz w:val="26"/>
          <w:szCs w:val="26"/>
        </w:rPr>
        <w:t xml:space="preserve">dictada en el expediente </w:t>
      </w:r>
      <w:r w:rsidR="00225014">
        <w:rPr>
          <w:rFonts w:ascii="Arial" w:hAnsi="Arial" w:cs="Arial"/>
          <w:b/>
          <w:iCs/>
          <w:caps/>
          <w:sz w:val="26"/>
          <w:szCs w:val="26"/>
        </w:rPr>
        <w:t>0</w:t>
      </w:r>
      <w:r w:rsidR="00E96685">
        <w:rPr>
          <w:rFonts w:ascii="Arial" w:hAnsi="Arial" w:cs="Arial"/>
          <w:b/>
          <w:iCs/>
          <w:caps/>
          <w:sz w:val="26"/>
          <w:szCs w:val="26"/>
        </w:rPr>
        <w:t>0</w:t>
      </w:r>
      <w:r w:rsidR="00225014">
        <w:rPr>
          <w:rFonts w:ascii="Arial" w:hAnsi="Arial" w:cs="Arial"/>
          <w:b/>
          <w:iCs/>
          <w:caps/>
          <w:sz w:val="26"/>
          <w:szCs w:val="26"/>
        </w:rPr>
        <w:t>2</w:t>
      </w:r>
      <w:r>
        <w:rPr>
          <w:rFonts w:ascii="Arial" w:hAnsi="Arial" w:cs="Arial"/>
          <w:b/>
          <w:iCs/>
          <w:caps/>
          <w:sz w:val="26"/>
          <w:szCs w:val="26"/>
        </w:rPr>
        <w:t>9/20</w:t>
      </w:r>
      <w:r w:rsidR="00225014">
        <w:rPr>
          <w:rFonts w:ascii="Arial" w:hAnsi="Arial" w:cs="Arial"/>
          <w:b/>
          <w:iCs/>
          <w:caps/>
          <w:sz w:val="26"/>
          <w:szCs w:val="26"/>
        </w:rPr>
        <w:t>2</w:t>
      </w:r>
      <w:r>
        <w:rPr>
          <w:rFonts w:ascii="Arial" w:hAnsi="Arial" w:cs="Arial"/>
          <w:b/>
          <w:iCs/>
          <w:caps/>
          <w:sz w:val="26"/>
          <w:szCs w:val="26"/>
        </w:rPr>
        <w:t>1</w:t>
      </w:r>
      <w:r w:rsidRPr="00CB6405">
        <w:rPr>
          <w:rFonts w:ascii="Arial" w:hAnsi="Arial" w:cs="Arial"/>
          <w:sz w:val="26"/>
          <w:szCs w:val="26"/>
        </w:rPr>
        <w:t xml:space="preserve"> de la </w:t>
      </w:r>
      <w:r w:rsidR="00225014">
        <w:rPr>
          <w:rFonts w:ascii="Arial" w:hAnsi="Arial" w:cs="Arial"/>
          <w:sz w:val="26"/>
          <w:szCs w:val="26"/>
        </w:rPr>
        <w:t xml:space="preserve">Sala Especializada en Materia de Responsabilidades Administrativas y Combate a la Corrupción, </w:t>
      </w:r>
      <w:r w:rsidRPr="00CB6405">
        <w:rPr>
          <w:rFonts w:ascii="Arial" w:hAnsi="Arial" w:cs="Arial"/>
          <w:sz w:val="26"/>
          <w:szCs w:val="26"/>
        </w:rPr>
        <w:t xml:space="preserve">relativo al </w:t>
      </w:r>
      <w:r>
        <w:rPr>
          <w:rFonts w:ascii="Arial" w:hAnsi="Arial" w:cs="Arial"/>
          <w:sz w:val="26"/>
          <w:szCs w:val="26"/>
        </w:rPr>
        <w:t>juicio de nulidad promovido por</w:t>
      </w:r>
      <w:r w:rsidRPr="00CB6405">
        <w:rPr>
          <w:rFonts w:ascii="Arial" w:hAnsi="Arial" w:cs="Arial"/>
          <w:sz w:val="26"/>
          <w:szCs w:val="26"/>
        </w:rPr>
        <w:t xml:space="preserve"> </w:t>
      </w:r>
      <w:r w:rsidR="003D3BCC">
        <w:rPr>
          <w:rFonts w:ascii="Arial" w:hAnsi="Arial" w:cs="Arial"/>
          <w:b/>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520D51">
        <w:rPr>
          <w:rFonts w:ascii="Arial" w:hAnsi="Arial" w:cs="Arial"/>
          <w:sz w:val="26"/>
          <w:szCs w:val="26"/>
        </w:rPr>
        <w:t>l</w:t>
      </w:r>
      <w:r>
        <w:rPr>
          <w:rFonts w:ascii="Arial" w:hAnsi="Arial" w:cs="Arial"/>
          <w:sz w:val="26"/>
          <w:szCs w:val="26"/>
        </w:rPr>
        <w:t xml:space="preserve"> </w:t>
      </w:r>
      <w:bookmarkStart w:id="0" w:name="_Hlk115687708"/>
      <w:r w:rsidR="00013491">
        <w:rPr>
          <w:rFonts w:ascii="Arial" w:hAnsi="Arial" w:cs="Arial"/>
          <w:b/>
          <w:sz w:val="26"/>
          <w:szCs w:val="26"/>
        </w:rPr>
        <w:t xml:space="preserve">SUBSECRETARIO DE RESPONSABILIDADES ADMINISTRATIVAS Y ANTICORRUPCIÓN </w:t>
      </w:r>
      <w:r w:rsidR="00750090">
        <w:rPr>
          <w:rFonts w:ascii="Arial" w:hAnsi="Arial" w:cs="Arial"/>
          <w:bCs/>
          <w:sz w:val="26"/>
          <w:szCs w:val="26"/>
        </w:rPr>
        <w:t xml:space="preserve">y del </w:t>
      </w:r>
      <w:r w:rsidR="00013491">
        <w:rPr>
          <w:rFonts w:ascii="Arial" w:hAnsi="Arial" w:cs="Arial"/>
          <w:b/>
          <w:sz w:val="26"/>
          <w:szCs w:val="26"/>
        </w:rPr>
        <w:t>DIRECTOR DE RESPONSABILIDADES ADMINISTRATIVAS Y SITUACIÓN PATRIMONIAL</w:t>
      </w:r>
      <w:bookmarkEnd w:id="0"/>
      <w:r w:rsidR="00013491">
        <w:rPr>
          <w:rFonts w:ascii="Arial" w:hAnsi="Arial" w:cs="Arial"/>
          <w:b/>
          <w:sz w:val="26"/>
          <w:szCs w:val="26"/>
        </w:rPr>
        <w:t>, AMBOS DE LA SECRETARÍA DE LA CONTRALORÍA Y TRANSPARENCIA GUBERNAMENTAL DEL ESTADO DE OAXACA</w:t>
      </w:r>
      <w:r>
        <w:rPr>
          <w:rFonts w:ascii="Arial" w:hAnsi="Arial" w:cs="Arial"/>
          <w:b/>
          <w:sz w:val="26"/>
          <w:szCs w:val="26"/>
        </w:rPr>
        <w:t>;</w:t>
      </w:r>
      <w:r w:rsidRPr="00CB6405">
        <w:rPr>
          <w:rFonts w:ascii="Arial" w:hAnsi="Arial" w:cs="Arial"/>
          <w:b/>
          <w:sz w:val="26"/>
          <w:szCs w:val="26"/>
        </w:rPr>
        <w:t xml:space="preserve"> </w:t>
      </w:r>
      <w:r w:rsidR="003D449C" w:rsidRPr="00CB6405">
        <w:rPr>
          <w:rFonts w:ascii="Arial" w:hAnsi="Arial" w:cs="Arial"/>
          <w:sz w:val="26"/>
          <w:szCs w:val="26"/>
        </w:rPr>
        <w:t>por lo que</w:t>
      </w:r>
      <w:r w:rsidR="003D449C">
        <w:rPr>
          <w:rFonts w:ascii="Arial" w:hAnsi="Arial" w:cs="Arial"/>
          <w:sz w:val="26"/>
          <w:szCs w:val="26"/>
        </w:rPr>
        <w:t>,</w:t>
      </w:r>
      <w:r w:rsidR="003D449C" w:rsidRPr="00CB6405">
        <w:rPr>
          <w:rFonts w:ascii="Arial" w:hAnsi="Arial" w:cs="Arial"/>
          <w:sz w:val="26"/>
          <w:szCs w:val="26"/>
        </w:rPr>
        <w:t xml:space="preserve"> </w:t>
      </w:r>
      <w:r w:rsidR="003D449C" w:rsidRPr="00E715C6">
        <w:rPr>
          <w:rFonts w:ascii="Arial" w:hAnsi="Arial" w:cs="Arial"/>
          <w:sz w:val="26"/>
          <w:szCs w:val="26"/>
        </w:rPr>
        <w:t xml:space="preserve">con fundamento en los artículos </w:t>
      </w:r>
      <w:r w:rsidR="003D449C">
        <w:rPr>
          <w:rFonts w:ascii="Arial" w:hAnsi="Arial" w:cs="Arial"/>
          <w:sz w:val="26"/>
          <w:szCs w:val="26"/>
        </w:rPr>
        <w:t>236 y 23</w:t>
      </w:r>
      <w:r w:rsidR="003D449C" w:rsidRPr="00E715C6">
        <w:rPr>
          <w:rFonts w:ascii="Arial" w:hAnsi="Arial" w:cs="Arial"/>
          <w:sz w:val="26"/>
          <w:szCs w:val="26"/>
        </w:rPr>
        <w:t>8</w:t>
      </w:r>
      <w:r w:rsidR="003D449C">
        <w:rPr>
          <w:rFonts w:ascii="Arial" w:hAnsi="Arial" w:cs="Arial"/>
          <w:sz w:val="26"/>
          <w:szCs w:val="26"/>
        </w:rPr>
        <w:t xml:space="preserve"> de la Ley de</w:t>
      </w:r>
      <w:r w:rsidR="003D449C" w:rsidRPr="00E715C6">
        <w:rPr>
          <w:rFonts w:ascii="Arial" w:hAnsi="Arial" w:cs="Arial"/>
          <w:sz w:val="26"/>
          <w:szCs w:val="26"/>
        </w:rPr>
        <w:t xml:space="preserve"> </w:t>
      </w:r>
      <w:r w:rsidR="003D449C">
        <w:rPr>
          <w:rFonts w:ascii="Arial" w:hAnsi="Arial" w:cs="Arial"/>
          <w:sz w:val="26"/>
          <w:szCs w:val="26"/>
        </w:rPr>
        <w:t xml:space="preserve">Procedimiento y </w:t>
      </w:r>
      <w:r w:rsidR="003D449C" w:rsidRPr="00E715C6">
        <w:rPr>
          <w:rFonts w:ascii="Arial" w:hAnsi="Arial" w:cs="Arial"/>
          <w:sz w:val="26"/>
          <w:szCs w:val="26"/>
        </w:rPr>
        <w:t>Justicia Administrativa para el Estado de Oaxaca y 24</w:t>
      </w:r>
      <w:r w:rsidR="003D449C">
        <w:rPr>
          <w:rFonts w:ascii="Arial" w:hAnsi="Arial" w:cs="Arial"/>
          <w:sz w:val="26"/>
          <w:szCs w:val="26"/>
        </w:rPr>
        <w:t>,</w:t>
      </w:r>
      <w:r w:rsidR="003D449C" w:rsidRPr="00E715C6">
        <w:rPr>
          <w:rFonts w:ascii="Arial" w:hAnsi="Arial" w:cs="Arial"/>
          <w:sz w:val="26"/>
          <w:szCs w:val="26"/>
        </w:rPr>
        <w:t xml:space="preserve"> fracciones I y III de la Ley Orgánica del Tribunal de Justicia Administrativa del Estado de Oaxaca,</w:t>
      </w:r>
      <w:r w:rsidR="00013491">
        <w:rPr>
          <w:rFonts w:ascii="Arial" w:hAnsi="Arial" w:cs="Arial"/>
          <w:sz w:val="26"/>
          <w:szCs w:val="26"/>
        </w:rPr>
        <w:t xml:space="preserve"> se da tramite. Por consiguiente,</w:t>
      </w:r>
      <w:r w:rsidR="003D449C" w:rsidRPr="00E715C6">
        <w:rPr>
          <w:rFonts w:ascii="Arial" w:hAnsi="Arial" w:cs="Arial"/>
          <w:sz w:val="26"/>
          <w:szCs w:val="26"/>
        </w:rPr>
        <w:t xml:space="preserve">  </w:t>
      </w:r>
      <w:r w:rsidR="003D449C" w:rsidRPr="00CB6405">
        <w:rPr>
          <w:rFonts w:ascii="Arial" w:hAnsi="Arial" w:cs="Arial"/>
          <w:sz w:val="26"/>
          <w:szCs w:val="26"/>
        </w:rPr>
        <w:t>se procede a dictar resolución en los siguientes términos:</w:t>
      </w:r>
      <w:r w:rsidR="00013491">
        <w:rPr>
          <w:rFonts w:ascii="Arial" w:hAnsi="Arial" w:cs="Arial"/>
          <w:sz w:val="26"/>
          <w:szCs w:val="26"/>
        </w:rPr>
        <w:t xml:space="preserve"> - - - - - - - - - - </w:t>
      </w:r>
    </w:p>
    <w:p w14:paraId="2D2783D5" w14:textId="77777777" w:rsidR="001E6C62" w:rsidRPr="00CB6405" w:rsidRDefault="001E6C62" w:rsidP="001E6C62">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FF94510" w14:textId="4FFA31FF" w:rsidR="001E6C62" w:rsidRPr="00CB6405" w:rsidRDefault="001E6C62" w:rsidP="001E6C6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281E97" w:rsidRPr="00CB6405">
        <w:rPr>
          <w:rFonts w:ascii="Arial" w:hAnsi="Arial" w:cs="Arial"/>
          <w:sz w:val="26"/>
          <w:szCs w:val="26"/>
        </w:rPr>
        <w:t>e</w:t>
      </w:r>
      <w:r w:rsidR="00281E97">
        <w:rPr>
          <w:rFonts w:ascii="Arial" w:hAnsi="Arial" w:cs="Arial"/>
          <w:sz w:val="26"/>
          <w:szCs w:val="26"/>
        </w:rPr>
        <w:t xml:space="preserve">l acuerdo de diecinueve de abril de dos mil veintidós, </w:t>
      </w:r>
      <w:r w:rsidR="00281E97" w:rsidRPr="00A240AA">
        <w:rPr>
          <w:rFonts w:ascii="Arial" w:hAnsi="Arial" w:cs="Arial"/>
          <w:sz w:val="26"/>
          <w:szCs w:val="26"/>
        </w:rPr>
        <w:t xml:space="preserve">dictada </w:t>
      </w:r>
      <w:r w:rsidR="00281E97">
        <w:rPr>
          <w:rFonts w:ascii="Arial" w:hAnsi="Arial" w:cs="Arial"/>
          <w:sz w:val="26"/>
          <w:szCs w:val="26"/>
        </w:rPr>
        <w:t>por</w:t>
      </w:r>
      <w:r w:rsidR="00281E97" w:rsidRPr="00CB6405">
        <w:rPr>
          <w:rFonts w:ascii="Arial" w:hAnsi="Arial" w:cs="Arial"/>
          <w:sz w:val="26"/>
          <w:szCs w:val="26"/>
        </w:rPr>
        <w:t xml:space="preserve"> la </w:t>
      </w:r>
      <w:r w:rsidR="00281E97">
        <w:rPr>
          <w:rFonts w:ascii="Arial" w:hAnsi="Arial" w:cs="Arial"/>
          <w:sz w:val="26"/>
          <w:szCs w:val="26"/>
        </w:rPr>
        <w:t>Sala Especializada en Materia de Responsabilidades Administrativas y Combate a la Corrupción, el actor</w:t>
      </w:r>
      <w:r>
        <w:rPr>
          <w:rFonts w:ascii="Arial" w:hAnsi="Arial" w:cs="Arial"/>
          <w:b/>
          <w:sz w:val="26"/>
          <w:szCs w:val="26"/>
        </w:rPr>
        <w:t xml:space="preserve">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013491">
        <w:rPr>
          <w:rFonts w:ascii="Arial" w:hAnsi="Arial" w:cs="Arial"/>
          <w:sz w:val="26"/>
          <w:szCs w:val="26"/>
        </w:rPr>
        <w:t xml:space="preserve"> - - - - - - - - - - - - - - - - - - - - -</w:t>
      </w:r>
    </w:p>
    <w:p w14:paraId="78DB69F9" w14:textId="33FF0D92" w:rsidR="001E6C62" w:rsidRDefault="001E6C62" w:rsidP="001E6C62">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00063681">
        <w:rPr>
          <w:rFonts w:ascii="Arial" w:hAnsi="Arial" w:cs="Arial"/>
          <w:bCs/>
          <w:sz w:val="26"/>
          <w:szCs w:val="26"/>
        </w:rPr>
        <w:t>La parte que interesa del acuerdo recurrido es el siguiente</w:t>
      </w:r>
      <w:r w:rsidR="00E218BC">
        <w:rPr>
          <w:rFonts w:ascii="Arial" w:hAnsi="Arial" w:cs="Arial"/>
          <w:bCs/>
          <w:sz w:val="26"/>
          <w:szCs w:val="26"/>
        </w:rPr>
        <w:t xml:space="preserve">: </w:t>
      </w:r>
    </w:p>
    <w:p w14:paraId="1AF299D6" w14:textId="17625D29" w:rsidR="0015150C" w:rsidRPr="0015150C" w:rsidRDefault="001E6C62" w:rsidP="00013491">
      <w:pPr>
        <w:ind w:left="567" w:right="616" w:firstLine="284"/>
        <w:jc w:val="both"/>
        <w:rPr>
          <w:rFonts w:ascii="Arial" w:hAnsi="Arial" w:cs="Arial"/>
          <w:i/>
          <w:iCs/>
        </w:rPr>
      </w:pPr>
      <w:r w:rsidRPr="0015150C">
        <w:rPr>
          <w:b/>
          <w:i/>
          <w:iCs/>
        </w:rPr>
        <w:t>“</w:t>
      </w:r>
      <w:r w:rsidR="0015150C" w:rsidRPr="0015150C">
        <w:rPr>
          <w:rFonts w:ascii="Arial" w:hAnsi="Arial" w:cs="Arial"/>
          <w:i/>
          <w:iCs/>
        </w:rPr>
        <w:t xml:space="preserve">Fue recibido en la Oficialía de Partes Común de este Tribunal, el diez de marzo del año en curso, el oficio del director jurídico de la Secretaría de la Contraloría y Transparencia Gubernamental del Poder Ejecutivo del </w:t>
      </w:r>
      <w:r w:rsidR="0015150C" w:rsidRPr="0015150C">
        <w:rPr>
          <w:rFonts w:ascii="Arial" w:hAnsi="Arial" w:cs="Arial"/>
          <w:i/>
          <w:iCs/>
        </w:rPr>
        <w:lastRenderedPageBreak/>
        <w:t xml:space="preserve">Estado de Oaxaca, por medio del cual </w:t>
      </w:r>
      <w:r w:rsidR="0015150C" w:rsidRPr="0015150C">
        <w:rPr>
          <w:rFonts w:ascii="Arial" w:hAnsi="Arial" w:cs="Arial"/>
          <w:b/>
          <w:i/>
          <w:iCs/>
        </w:rPr>
        <w:t xml:space="preserve">se le tiene justificando su personalidad, </w:t>
      </w:r>
      <w:r w:rsidR="0015150C" w:rsidRPr="0015150C">
        <w:rPr>
          <w:rFonts w:ascii="Arial" w:hAnsi="Arial" w:cs="Arial"/>
          <w:i/>
          <w:iCs/>
        </w:rPr>
        <w:t xml:space="preserve">con la copia certificada del documento en donde consta su nombramiento y toma de protesta de ley. Asimismo </w:t>
      </w:r>
      <w:r w:rsidR="0015150C" w:rsidRPr="0015150C">
        <w:rPr>
          <w:rFonts w:ascii="Arial" w:hAnsi="Arial" w:cs="Arial"/>
          <w:i/>
          <w:iCs/>
          <w:u w:val="single"/>
        </w:rPr>
        <w:t xml:space="preserve">se tiene al director jurídico compareciendo en representación del Subsecretario de Responsabilidades Administrativas y Anticorrupción y del director de responsabilidades administrativas y situación patrimonial de la Secretaría de la Contraloría y Transparencia Gubernamental del Poder Ejecutivo del Estado de Oaxaca; </w:t>
      </w:r>
      <w:r w:rsidR="0015150C" w:rsidRPr="0015150C">
        <w:rPr>
          <w:rFonts w:ascii="Arial" w:hAnsi="Arial" w:cs="Arial"/>
          <w:i/>
          <w:iCs/>
        </w:rPr>
        <w:t>esto en términos de los artículos 5 numerales 1.3 1.3.2 y 71 fracción IX, del Reglamento Interno de la Secretaría de la Contraloría y Transparencia Gubernamental del Poder Ejecutivo del Estado de Oaxaca y 148 párrafo cuarto, 150 y 151 de la Ley de Procedimiento y Justicia Administrativa para el Estado de Oaxaca.</w:t>
      </w:r>
      <w:r w:rsidR="0015150C">
        <w:rPr>
          <w:rFonts w:ascii="Arial" w:hAnsi="Arial" w:cs="Arial"/>
          <w:i/>
          <w:iCs/>
        </w:rPr>
        <w:t xml:space="preserve"> - - - - </w:t>
      </w:r>
    </w:p>
    <w:p w14:paraId="68045A5E" w14:textId="0EAEDB15" w:rsidR="0015150C" w:rsidRPr="0015150C" w:rsidRDefault="0015150C" w:rsidP="00013491">
      <w:pPr>
        <w:ind w:left="567" w:right="616" w:firstLine="284"/>
        <w:jc w:val="both"/>
        <w:rPr>
          <w:rFonts w:ascii="Arial" w:hAnsi="Arial" w:cs="Arial"/>
          <w:i/>
          <w:iCs/>
        </w:rPr>
      </w:pPr>
      <w:r w:rsidRPr="0015150C">
        <w:rPr>
          <w:rFonts w:ascii="Arial" w:hAnsi="Arial" w:cs="Arial"/>
          <w:i/>
          <w:iCs/>
        </w:rPr>
        <w:t xml:space="preserve">Asimismo, se tiene al director jurídico, </w:t>
      </w:r>
      <w:r w:rsidRPr="0015150C">
        <w:rPr>
          <w:rFonts w:ascii="Arial" w:hAnsi="Arial" w:cs="Arial"/>
          <w:b/>
          <w:i/>
          <w:iCs/>
        </w:rPr>
        <w:t xml:space="preserve">señalando domicilio para recibir sus notificaciones </w:t>
      </w:r>
      <w:r w:rsidRPr="0015150C">
        <w:rPr>
          <w:rFonts w:ascii="Arial" w:hAnsi="Arial" w:cs="Arial"/>
          <w:i/>
          <w:iCs/>
        </w:rPr>
        <w:t xml:space="preserve">el que indica en su escrito de cuenta y por autorizadas a las personas que menciona quienes únicamente podrán recibir notificaciones e imponerse de los autos, en virtud de que no justifican ante esta sala que cuenten con cédula de licenciados en derecho y que dichos documentos se encuentren registrados en el Libro de Registro de Títulos y Cédulas de Licenciados en Derecho del índice de la Secretaria (sic) General de Acuerdos de este Tribunal, lo anterior con fundamento en los artículos 146, 148 párrafo quinto, 171 párrafos primero y tercero de la Ley de Procedimiento y Justicia Administrativa para el Estado de Oaxaca. - - - - - - - - - - - - - </w:t>
      </w:r>
      <w:r>
        <w:rPr>
          <w:rFonts w:ascii="Arial" w:hAnsi="Arial" w:cs="Arial"/>
          <w:i/>
          <w:iCs/>
        </w:rPr>
        <w:t xml:space="preserve">- - - - - - - - - - - - - - - - - - - - </w:t>
      </w:r>
    </w:p>
    <w:p w14:paraId="0A0BA7C3" w14:textId="203F77BD" w:rsidR="0015150C" w:rsidRPr="0015150C" w:rsidRDefault="0015150C" w:rsidP="00013491">
      <w:pPr>
        <w:ind w:left="567" w:right="616" w:firstLine="284"/>
        <w:jc w:val="both"/>
        <w:rPr>
          <w:rFonts w:ascii="Arial" w:hAnsi="Arial" w:cs="Arial"/>
          <w:i/>
          <w:iCs/>
        </w:rPr>
      </w:pPr>
      <w:r w:rsidRPr="0015150C">
        <w:rPr>
          <w:rFonts w:ascii="Arial" w:hAnsi="Arial" w:cs="Arial"/>
          <w:i/>
          <w:iCs/>
        </w:rPr>
        <w:t xml:space="preserve">Asimismo se tiene al director jurídico autorizando expresamente se le realice las notificaciones en los correos </w:t>
      </w:r>
      <w:r w:rsidR="003D3BCC">
        <w:rPr>
          <w:rFonts w:ascii="Arial" w:hAnsi="Arial" w:cs="Arial"/>
          <w:i/>
          <w:iCs/>
        </w:rPr>
        <w:t>*******</w:t>
      </w:r>
      <w:hyperlink r:id="rId8" w:history="1"/>
      <w:r w:rsidRPr="0015150C">
        <w:rPr>
          <w:rFonts w:ascii="Arial" w:hAnsi="Arial" w:cs="Arial"/>
          <w:i/>
          <w:iCs/>
          <w:u w:val="single"/>
        </w:rPr>
        <w:t xml:space="preserve"> </w:t>
      </w:r>
      <w:r w:rsidRPr="0015150C">
        <w:rPr>
          <w:rFonts w:ascii="Arial" w:hAnsi="Arial" w:cs="Arial"/>
          <w:i/>
          <w:iCs/>
        </w:rPr>
        <w:t xml:space="preserve">y </w:t>
      </w:r>
      <w:r w:rsidR="003D3BCC">
        <w:rPr>
          <w:rFonts w:ascii="Arial" w:hAnsi="Arial" w:cs="Arial"/>
          <w:i/>
          <w:iCs/>
          <w:u w:val="single"/>
        </w:rPr>
        <w:t>*******,</w:t>
      </w:r>
      <w:r w:rsidRPr="0015150C">
        <w:rPr>
          <w:rFonts w:ascii="Arial" w:hAnsi="Arial" w:cs="Arial"/>
          <w:i/>
          <w:iCs/>
          <w:u w:val="single"/>
        </w:rPr>
        <w:t xml:space="preserve"> </w:t>
      </w:r>
      <w:r w:rsidRPr="0015150C">
        <w:rPr>
          <w:rFonts w:ascii="Arial" w:hAnsi="Arial" w:cs="Arial"/>
          <w:i/>
          <w:iCs/>
        </w:rPr>
        <w:t xml:space="preserve">por lo que en atención a dicha petición, se ordena a la </w:t>
      </w:r>
      <w:r w:rsidRPr="0015150C">
        <w:rPr>
          <w:rFonts w:ascii="Arial" w:hAnsi="Arial" w:cs="Arial"/>
          <w:b/>
          <w:i/>
          <w:iCs/>
        </w:rPr>
        <w:t xml:space="preserve">actuaria </w:t>
      </w:r>
      <w:r w:rsidRPr="0015150C">
        <w:rPr>
          <w:rFonts w:ascii="Arial" w:hAnsi="Arial" w:cs="Arial"/>
          <w:i/>
          <w:iCs/>
        </w:rPr>
        <w:t xml:space="preserve">adscrita a esta sala, realice la notificación de este acuerdo a las partes mediante el correo oficial de la actuaría </w:t>
      </w:r>
      <w:r w:rsidR="003D3BCC">
        <w:rPr>
          <w:rFonts w:ascii="Arial" w:hAnsi="Arial" w:cs="Arial"/>
          <w:i/>
          <w:iCs/>
        </w:rPr>
        <w:t>*******</w:t>
      </w:r>
      <w:hyperlink r:id="rId9" w:history="1"/>
      <w:r w:rsidRPr="0015150C">
        <w:rPr>
          <w:rFonts w:ascii="Arial" w:hAnsi="Arial" w:cs="Arial"/>
          <w:i/>
          <w:iCs/>
        </w:rPr>
        <w:t xml:space="preserve">, para lo cual deberá transcribir una síntesis del acuerdo que se notifica y adjuntar este acuerdo </w:t>
      </w:r>
      <w:r w:rsidRPr="0015150C">
        <w:rPr>
          <w:rFonts w:ascii="Arial" w:hAnsi="Arial" w:cs="Arial"/>
          <w:b/>
          <w:i/>
          <w:iCs/>
        </w:rPr>
        <w:t xml:space="preserve">escaneado. Se requiere a las partes de este juicio </w:t>
      </w:r>
      <w:r w:rsidRPr="0015150C">
        <w:rPr>
          <w:rFonts w:ascii="Arial" w:hAnsi="Arial" w:cs="Arial"/>
          <w:i/>
          <w:iCs/>
        </w:rPr>
        <w:t xml:space="preserve">para que al día hábil siguiente al que reciban el correo electrónico en comento, </w:t>
      </w:r>
      <w:r w:rsidRPr="0015150C">
        <w:rPr>
          <w:rFonts w:ascii="Arial" w:hAnsi="Arial" w:cs="Arial"/>
          <w:b/>
          <w:i/>
          <w:iCs/>
        </w:rPr>
        <w:t xml:space="preserve">acuse </w:t>
      </w:r>
      <w:r w:rsidRPr="0015150C">
        <w:rPr>
          <w:rFonts w:ascii="Arial" w:hAnsi="Arial" w:cs="Arial"/>
          <w:i/>
          <w:iCs/>
        </w:rPr>
        <w:t xml:space="preserve">de haber recibido la notificación </w:t>
      </w:r>
      <w:r w:rsidRPr="0015150C">
        <w:rPr>
          <w:rFonts w:ascii="Arial" w:hAnsi="Arial" w:cs="Arial"/>
          <w:b/>
          <w:i/>
          <w:iCs/>
        </w:rPr>
        <w:t xml:space="preserve">apercibido (sic) </w:t>
      </w:r>
      <w:r w:rsidRPr="0015150C">
        <w:rPr>
          <w:rFonts w:ascii="Arial" w:hAnsi="Arial" w:cs="Arial"/>
          <w:i/>
          <w:iCs/>
        </w:rPr>
        <w:t xml:space="preserve">la parte actora y representante legal de las autoridades demandadas, que de no hacerlo </w:t>
      </w:r>
      <w:r w:rsidRPr="0015150C">
        <w:rPr>
          <w:rFonts w:ascii="Arial" w:hAnsi="Arial" w:cs="Arial"/>
          <w:i/>
          <w:iCs/>
          <w:u w:val="single"/>
        </w:rPr>
        <w:t xml:space="preserve">se tendrá por hecha la notificación </w:t>
      </w:r>
      <w:r w:rsidRPr="0015150C">
        <w:rPr>
          <w:rFonts w:ascii="Arial" w:hAnsi="Arial" w:cs="Arial"/>
          <w:i/>
          <w:iCs/>
        </w:rPr>
        <w:t xml:space="preserve">en dicho día hábil en que debe acusar (sic) de conformidad. Con el acuse de recibido o sin él, la </w:t>
      </w:r>
      <w:r w:rsidRPr="0015150C">
        <w:rPr>
          <w:rFonts w:ascii="Arial" w:hAnsi="Arial" w:cs="Arial"/>
          <w:b/>
          <w:i/>
          <w:iCs/>
        </w:rPr>
        <w:t xml:space="preserve">actuaria </w:t>
      </w:r>
      <w:r w:rsidRPr="0015150C">
        <w:rPr>
          <w:rFonts w:ascii="Arial" w:hAnsi="Arial" w:cs="Arial"/>
          <w:i/>
          <w:iCs/>
        </w:rPr>
        <w:t xml:space="preserve">hará constar el </w:t>
      </w:r>
      <w:r w:rsidRPr="0015150C">
        <w:rPr>
          <w:rFonts w:ascii="Arial" w:hAnsi="Arial" w:cs="Arial"/>
          <w:b/>
          <w:i/>
          <w:iCs/>
        </w:rPr>
        <w:t xml:space="preserve">vencimiento, </w:t>
      </w:r>
      <w:r w:rsidRPr="0015150C">
        <w:rPr>
          <w:rFonts w:ascii="Arial" w:hAnsi="Arial" w:cs="Arial"/>
          <w:i/>
          <w:iCs/>
        </w:rPr>
        <w:t xml:space="preserve">esto en términos de los artículos 107 de Código de Procedimientos Civiles para el Estado de Oaxaca, aplicado en forma supletoria a la ley de procedimiento y justicia administrativa citada y el artículo 57 y 58, del Acuerdo General AG/TJAO/12/2020, del Pleno del Tribunal de Justicia Administrativa del Estado de Oaxaca, publicado en el Boletín Jurisdiccional de este Tribunal, el treinta y uno de julio de dos mil veinte. - - - - - - - - - - - - - - - - - - - - - - - - - - - - - - - - - - - - - - - - </w:t>
      </w:r>
      <w:r>
        <w:rPr>
          <w:rFonts w:ascii="Arial" w:hAnsi="Arial" w:cs="Arial"/>
          <w:i/>
          <w:iCs/>
        </w:rPr>
        <w:t>- - - - - - - -</w:t>
      </w:r>
    </w:p>
    <w:p w14:paraId="1F2699FD" w14:textId="09561F69" w:rsidR="001E6C62" w:rsidRPr="0015150C" w:rsidRDefault="0015150C" w:rsidP="00013491">
      <w:pPr>
        <w:ind w:left="567" w:right="616" w:firstLine="284"/>
        <w:jc w:val="both"/>
        <w:rPr>
          <w:b/>
          <w:i/>
          <w:iCs/>
        </w:rPr>
      </w:pPr>
      <w:r w:rsidRPr="0015150C">
        <w:rPr>
          <w:rFonts w:ascii="Arial" w:hAnsi="Arial" w:cs="Arial"/>
          <w:i/>
          <w:iCs/>
        </w:rPr>
        <w:t xml:space="preserve">Con el Oficio del director jurídico se le tiene </w:t>
      </w:r>
      <w:r w:rsidRPr="0015150C">
        <w:rPr>
          <w:rFonts w:ascii="Arial" w:hAnsi="Arial" w:cs="Arial"/>
          <w:b/>
          <w:i/>
          <w:iCs/>
        </w:rPr>
        <w:t xml:space="preserve">contestando la demanda de nulidad del actor en representación de las demandadas, </w:t>
      </w:r>
      <w:r w:rsidRPr="0015150C">
        <w:rPr>
          <w:rFonts w:ascii="Arial" w:hAnsi="Arial" w:cs="Arial"/>
          <w:i/>
          <w:iCs/>
        </w:rPr>
        <w:t xml:space="preserve">haciendo valer sus argumentos y defensas, las cuales serán analizadas al momento de dictarse la sentencia que se emita en este juicio, por ofrecidas las pruebas de su parte las cuales </w:t>
      </w:r>
      <w:r w:rsidRPr="0015150C">
        <w:rPr>
          <w:rFonts w:ascii="Arial" w:hAnsi="Arial" w:cs="Arial"/>
          <w:b/>
          <w:i/>
          <w:iCs/>
        </w:rPr>
        <w:t xml:space="preserve">se admiten </w:t>
      </w:r>
      <w:r w:rsidRPr="0015150C">
        <w:rPr>
          <w:rFonts w:ascii="Arial" w:hAnsi="Arial" w:cs="Arial"/>
          <w:i/>
          <w:iCs/>
        </w:rPr>
        <w:t xml:space="preserve">las siguientes: </w:t>
      </w:r>
      <w:r w:rsidRPr="0015150C">
        <w:rPr>
          <w:rFonts w:ascii="Arial" w:hAnsi="Arial" w:cs="Arial"/>
          <w:b/>
          <w:i/>
          <w:iCs/>
        </w:rPr>
        <w:t xml:space="preserve">1. </w:t>
      </w:r>
      <w:r w:rsidRPr="0015150C">
        <w:rPr>
          <w:rFonts w:ascii="Arial" w:hAnsi="Arial" w:cs="Arial"/>
          <w:i/>
          <w:iCs/>
        </w:rPr>
        <w:t xml:space="preserve">Copia certificada del nombramiento y toma de protesta de ley del director jurídico citado; </w:t>
      </w:r>
      <w:r w:rsidRPr="0015150C">
        <w:rPr>
          <w:rFonts w:ascii="Arial" w:hAnsi="Arial" w:cs="Arial"/>
          <w:b/>
          <w:i/>
          <w:iCs/>
        </w:rPr>
        <w:t xml:space="preserve">2). </w:t>
      </w:r>
      <w:r w:rsidRPr="0015150C">
        <w:rPr>
          <w:rFonts w:ascii="Arial" w:hAnsi="Arial" w:cs="Arial"/>
          <w:i/>
          <w:iCs/>
        </w:rPr>
        <w:t xml:space="preserve">Copia certificada del recurso de revocación </w:t>
      </w:r>
      <w:r w:rsidR="003D3BCC">
        <w:rPr>
          <w:rFonts w:ascii="Arial" w:hAnsi="Arial" w:cs="Arial"/>
          <w:i/>
          <w:iCs/>
        </w:rPr>
        <w:t>*******</w:t>
      </w:r>
      <w:r w:rsidRPr="0015150C">
        <w:rPr>
          <w:rFonts w:ascii="Arial" w:hAnsi="Arial" w:cs="Arial"/>
          <w:i/>
          <w:iCs/>
        </w:rPr>
        <w:t xml:space="preserve">, interpuesto por el ciudadano </w:t>
      </w:r>
      <w:r w:rsidR="003D3BCC">
        <w:rPr>
          <w:rFonts w:ascii="Arial" w:hAnsi="Arial" w:cs="Arial"/>
          <w:i/>
          <w:iCs/>
        </w:rPr>
        <w:t>*******</w:t>
      </w:r>
      <w:r w:rsidRPr="0015150C">
        <w:rPr>
          <w:rFonts w:ascii="Arial" w:hAnsi="Arial" w:cs="Arial"/>
          <w:i/>
          <w:iCs/>
        </w:rPr>
        <w:t xml:space="preserve">, compuesto por doscientos cincuenta fojas útiles; </w:t>
      </w:r>
      <w:r w:rsidRPr="0015150C">
        <w:rPr>
          <w:rFonts w:ascii="Arial" w:hAnsi="Arial" w:cs="Arial"/>
          <w:b/>
          <w:i/>
          <w:iCs/>
        </w:rPr>
        <w:t xml:space="preserve">3. </w:t>
      </w:r>
      <w:r w:rsidRPr="0015150C">
        <w:rPr>
          <w:rFonts w:ascii="Arial" w:hAnsi="Arial" w:cs="Arial"/>
          <w:i/>
          <w:iCs/>
        </w:rPr>
        <w:t xml:space="preserve">Copia certificada del oficio </w:t>
      </w:r>
      <w:r w:rsidR="003D3BCC">
        <w:rPr>
          <w:rFonts w:ascii="Arial" w:hAnsi="Arial" w:cs="Arial"/>
          <w:i/>
          <w:iCs/>
        </w:rPr>
        <w:t>*******</w:t>
      </w:r>
      <w:r w:rsidRPr="0015150C">
        <w:rPr>
          <w:rFonts w:ascii="Arial" w:hAnsi="Arial" w:cs="Arial"/>
          <w:i/>
          <w:iCs/>
        </w:rPr>
        <w:t xml:space="preserve">, de uno de marzo de dos mil veintidós; </w:t>
      </w:r>
      <w:r w:rsidRPr="0015150C">
        <w:rPr>
          <w:rFonts w:ascii="Arial" w:hAnsi="Arial" w:cs="Arial"/>
          <w:b/>
          <w:i/>
          <w:iCs/>
        </w:rPr>
        <w:t xml:space="preserve">4). </w:t>
      </w:r>
      <w:r w:rsidRPr="0015150C">
        <w:rPr>
          <w:rFonts w:ascii="Arial" w:hAnsi="Arial" w:cs="Arial"/>
          <w:i/>
          <w:iCs/>
        </w:rPr>
        <w:t xml:space="preserve">La instrumental de actuaciones y </w:t>
      </w:r>
      <w:r w:rsidRPr="0015150C">
        <w:rPr>
          <w:rFonts w:ascii="Arial" w:hAnsi="Arial" w:cs="Arial"/>
          <w:b/>
          <w:i/>
          <w:iCs/>
        </w:rPr>
        <w:t xml:space="preserve">5). </w:t>
      </w:r>
      <w:r w:rsidRPr="0015150C">
        <w:rPr>
          <w:rFonts w:ascii="Arial" w:hAnsi="Arial" w:cs="Arial"/>
          <w:i/>
          <w:iCs/>
        </w:rPr>
        <w:t xml:space="preserve">La </w:t>
      </w:r>
      <w:proofErr w:type="spellStart"/>
      <w:r w:rsidRPr="0015150C">
        <w:rPr>
          <w:rFonts w:ascii="Arial" w:hAnsi="Arial" w:cs="Arial"/>
          <w:i/>
          <w:iCs/>
        </w:rPr>
        <w:t>presuncional</w:t>
      </w:r>
      <w:proofErr w:type="spellEnd"/>
      <w:r w:rsidRPr="0015150C">
        <w:rPr>
          <w:rFonts w:ascii="Arial" w:hAnsi="Arial" w:cs="Arial"/>
          <w:i/>
          <w:iCs/>
        </w:rPr>
        <w:t xml:space="preserve"> legal y humana </w:t>
      </w:r>
      <w:r w:rsidRPr="0015150C">
        <w:rPr>
          <w:rFonts w:ascii="Arial" w:hAnsi="Arial" w:cs="Arial"/>
          <w:i/>
          <w:iCs/>
          <w:u w:val="single"/>
        </w:rPr>
        <w:t xml:space="preserve">córrase traslado de la contestación a la demanda de nulidad al actor, el cual se le enviará en </w:t>
      </w:r>
      <w:r w:rsidRPr="0015150C">
        <w:rPr>
          <w:rFonts w:ascii="Arial" w:hAnsi="Arial" w:cs="Arial"/>
          <w:b/>
          <w:i/>
          <w:iCs/>
          <w:u w:val="single"/>
        </w:rPr>
        <w:t xml:space="preserve">versión digital </w:t>
      </w:r>
      <w:r w:rsidRPr="0015150C">
        <w:rPr>
          <w:rFonts w:ascii="Arial" w:hAnsi="Arial" w:cs="Arial"/>
          <w:i/>
          <w:iCs/>
          <w:u w:val="single"/>
        </w:rPr>
        <w:t xml:space="preserve">al correo que autorizó expresamente ante esta autoridad, </w:t>
      </w:r>
      <w:r w:rsidRPr="0015150C">
        <w:rPr>
          <w:rFonts w:ascii="Arial" w:hAnsi="Arial" w:cs="Arial"/>
          <w:i/>
          <w:iCs/>
        </w:rPr>
        <w:t xml:space="preserve">lo anterior con fundamento en los artículos 183 párrafo segundo, 184 fracciones I, II, III, </w:t>
      </w:r>
      <w:r w:rsidRPr="0015150C">
        <w:rPr>
          <w:rFonts w:ascii="Arial" w:hAnsi="Arial" w:cs="Arial"/>
          <w:i/>
          <w:iCs/>
        </w:rPr>
        <w:lastRenderedPageBreak/>
        <w:t>IV, V, VI, 185, 188, y 189 de la ley de procedimiento y justicia administrativa citada. - - - - - - - - - - - - - - -</w:t>
      </w:r>
      <w:r w:rsidR="003D3BCC">
        <w:rPr>
          <w:rFonts w:ascii="Arial" w:hAnsi="Arial" w:cs="Arial"/>
          <w:i/>
          <w:iCs/>
        </w:rPr>
        <w:t xml:space="preserve"> - - - - - - - - - - - - - - - - - - - - -</w:t>
      </w:r>
      <w:r w:rsidRPr="0015150C">
        <w:rPr>
          <w:i/>
          <w:iCs/>
        </w:rPr>
        <w:t>…</w:t>
      </w:r>
      <w:r w:rsidR="001E6C62" w:rsidRPr="0015150C">
        <w:rPr>
          <w:i/>
          <w:iCs/>
        </w:rPr>
        <w:t>”</w:t>
      </w:r>
    </w:p>
    <w:p w14:paraId="26EE4CC3" w14:textId="72741D93" w:rsidR="001E6C62" w:rsidRPr="00CB6405" w:rsidRDefault="001E6C62" w:rsidP="001E6C62">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1F03A41E" w14:textId="33815D8A" w:rsidR="001E6C62" w:rsidRPr="00DD695C" w:rsidRDefault="001E6C62" w:rsidP="001E6C62">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w:t>
      </w:r>
      <w:r>
        <w:rPr>
          <w:rFonts w:ascii="Arial" w:hAnsi="Arial" w:cs="Arial"/>
          <w:bCs/>
          <w:iCs/>
          <w:sz w:val="26"/>
          <w:szCs w:val="26"/>
        </w:rPr>
        <w:t xml:space="preserve"> </w:t>
      </w:r>
      <w:r w:rsidRPr="00403CFB">
        <w:rPr>
          <w:rFonts w:ascii="Arial" w:hAnsi="Arial" w:cs="Arial"/>
          <w:bCs/>
          <w:iCs/>
          <w:sz w:val="26"/>
          <w:szCs w:val="26"/>
        </w:rPr>
        <w:t>QUÁTER</w:t>
      </w:r>
      <w:r>
        <w:rPr>
          <w:rFonts w:ascii="Arial" w:hAnsi="Arial" w:cs="Arial"/>
          <w:bCs/>
          <w:iCs/>
          <w:sz w:val="26"/>
          <w:szCs w:val="26"/>
        </w:rPr>
        <w:t>,</w:t>
      </w:r>
      <w:r w:rsidRPr="00403CFB">
        <w:rPr>
          <w:rFonts w:ascii="Arial" w:hAnsi="Arial" w:cs="Arial"/>
          <w:bCs/>
          <w:iCs/>
          <w:sz w:val="26"/>
          <w:szCs w:val="26"/>
        </w:rPr>
        <w:t xml:space="preserve">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w:t>
      </w:r>
      <w:r w:rsidRPr="00455424">
        <w:rPr>
          <w:rFonts w:ascii="Arial" w:hAnsi="Arial" w:cs="Arial"/>
          <w:bCs/>
          <w:iCs/>
          <w:sz w:val="26"/>
          <w:szCs w:val="26"/>
        </w:rPr>
        <w:t xml:space="preserve"> párrafos primero y cuarto,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fracción I, 25, fracción I y</w:t>
      </w:r>
      <w:r w:rsidRPr="00455424">
        <w:rPr>
          <w:rFonts w:ascii="Arial" w:hAnsi="Arial" w:cs="Arial"/>
          <w:bCs/>
          <w:iCs/>
          <w:sz w:val="26"/>
          <w:szCs w:val="26"/>
        </w:rPr>
        <w:t xml:space="preserve"> 27</w:t>
      </w:r>
      <w:r>
        <w:rPr>
          <w:rFonts w:ascii="Arial" w:hAnsi="Arial" w:cs="Arial"/>
          <w:bCs/>
          <w:iCs/>
          <w:sz w:val="26"/>
          <w:szCs w:val="26"/>
        </w:rPr>
        <w:t>,</w:t>
      </w:r>
      <w:r w:rsidRPr="00455424">
        <w:rPr>
          <w:rFonts w:ascii="Arial" w:hAnsi="Arial" w:cs="Arial"/>
          <w:bCs/>
          <w:iCs/>
          <w:sz w:val="26"/>
          <w:szCs w:val="26"/>
        </w:rPr>
        <w:t xml:space="preserve"> de la Ley Orgánica del Tribunal de Justicia Administrativa del Estado de Oaxaca</w:t>
      </w:r>
      <w:r w:rsidRPr="001238BA">
        <w:rPr>
          <w:rFonts w:ascii="Arial" w:hAnsi="Arial" w:cs="Arial"/>
          <w:bCs/>
          <w:iCs/>
          <w:sz w:val="26"/>
          <w:szCs w:val="26"/>
        </w:rPr>
        <w:t>; así como los diversos 125, 127, 129, 130</w:t>
      </w:r>
      <w:r>
        <w:rPr>
          <w:rFonts w:ascii="Arial" w:hAnsi="Arial" w:cs="Arial"/>
          <w:bCs/>
          <w:iCs/>
          <w:sz w:val="26"/>
          <w:szCs w:val="26"/>
        </w:rPr>
        <w:t>,</w:t>
      </w:r>
      <w:r w:rsidRPr="001238BA">
        <w:rPr>
          <w:rFonts w:ascii="Arial" w:hAnsi="Arial" w:cs="Arial"/>
          <w:bCs/>
          <w:iCs/>
          <w:sz w:val="26"/>
          <w:szCs w:val="26"/>
        </w:rPr>
        <w:t xml:space="preserve"> fracción I, 131, 231, 236 y 238</w:t>
      </w:r>
      <w:r>
        <w:rPr>
          <w:rFonts w:ascii="Arial" w:hAnsi="Arial" w:cs="Arial"/>
          <w:bCs/>
          <w:iCs/>
          <w:sz w:val="26"/>
          <w:szCs w:val="26"/>
        </w:rPr>
        <w:t>,</w:t>
      </w:r>
      <w:r w:rsidRPr="001238BA">
        <w:rPr>
          <w:rFonts w:ascii="Arial" w:hAnsi="Arial" w:cs="Arial"/>
          <w:bCs/>
          <w:iCs/>
          <w:sz w:val="26"/>
          <w:szCs w:val="26"/>
        </w:rPr>
        <w:t xml:space="preserve"> de la Ley de Procedimiento y Justicia Administrativa para el Estado de Oaxaca,</w:t>
      </w:r>
      <w:r>
        <w:rPr>
          <w:rFonts w:ascii="Arial" w:hAnsi="Arial" w:cs="Arial"/>
          <w:bCs/>
          <w:iCs/>
          <w:sz w:val="26"/>
          <w:szCs w:val="26"/>
        </w:rPr>
        <w:t xml:space="preserve"> dado que se trata de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w:t>
      </w:r>
      <w:r w:rsidR="00E218BC">
        <w:rPr>
          <w:rFonts w:ascii="Arial" w:hAnsi="Arial" w:cs="Arial"/>
          <w:bCs/>
          <w:iCs/>
          <w:sz w:val="26"/>
          <w:szCs w:val="26"/>
        </w:rPr>
        <w:t xml:space="preserve">l </w:t>
      </w:r>
      <w:r w:rsidR="00E218BC">
        <w:rPr>
          <w:rFonts w:ascii="Arial" w:hAnsi="Arial" w:cs="Arial"/>
          <w:sz w:val="26"/>
          <w:szCs w:val="26"/>
        </w:rPr>
        <w:t xml:space="preserve">acuerdo de diecinueve de abril de dos mil veintidós, </w:t>
      </w:r>
      <w:r w:rsidR="00E218BC" w:rsidRPr="00A240AA">
        <w:rPr>
          <w:rFonts w:ascii="Arial" w:hAnsi="Arial" w:cs="Arial"/>
          <w:sz w:val="26"/>
          <w:szCs w:val="26"/>
        </w:rPr>
        <w:t xml:space="preserve">dictada </w:t>
      </w:r>
      <w:r w:rsidR="00E218BC">
        <w:rPr>
          <w:rFonts w:ascii="Arial" w:hAnsi="Arial" w:cs="Arial"/>
          <w:sz w:val="26"/>
          <w:szCs w:val="26"/>
        </w:rPr>
        <w:t xml:space="preserve">por </w:t>
      </w:r>
      <w:r w:rsidR="00E218BC" w:rsidRPr="00CB6405">
        <w:rPr>
          <w:rFonts w:ascii="Arial" w:hAnsi="Arial" w:cs="Arial"/>
          <w:sz w:val="26"/>
          <w:szCs w:val="26"/>
        </w:rPr>
        <w:t xml:space="preserve">la </w:t>
      </w:r>
      <w:r w:rsidR="00E218BC">
        <w:rPr>
          <w:rFonts w:ascii="Arial" w:hAnsi="Arial" w:cs="Arial"/>
          <w:sz w:val="26"/>
          <w:szCs w:val="26"/>
        </w:rPr>
        <w:t>Sala Especializada en Materia de Responsabilidades Administrativas y Combate a la Corrupción</w:t>
      </w:r>
      <w:r>
        <w:rPr>
          <w:rFonts w:ascii="Arial" w:hAnsi="Arial" w:cs="Arial"/>
          <w:sz w:val="26"/>
          <w:szCs w:val="26"/>
        </w:rPr>
        <w:t xml:space="preserve"> </w:t>
      </w:r>
      <w:r>
        <w:rPr>
          <w:rFonts w:ascii="Arial" w:hAnsi="Arial" w:cs="Arial"/>
          <w:bCs/>
          <w:iCs/>
          <w:sz w:val="26"/>
          <w:szCs w:val="26"/>
        </w:rPr>
        <w:t xml:space="preserve">de este Tribunal, en el expediente número </w:t>
      </w:r>
      <w:r>
        <w:rPr>
          <w:rFonts w:ascii="Arial" w:hAnsi="Arial" w:cs="Arial"/>
          <w:b/>
          <w:bCs/>
          <w:iCs/>
          <w:sz w:val="26"/>
          <w:szCs w:val="26"/>
        </w:rPr>
        <w:t>0</w:t>
      </w:r>
      <w:r w:rsidR="00E218BC">
        <w:rPr>
          <w:rFonts w:ascii="Arial" w:hAnsi="Arial" w:cs="Arial"/>
          <w:b/>
          <w:bCs/>
          <w:iCs/>
          <w:sz w:val="26"/>
          <w:szCs w:val="26"/>
        </w:rPr>
        <w:t>029</w:t>
      </w:r>
      <w:r>
        <w:rPr>
          <w:rFonts w:ascii="Arial" w:hAnsi="Arial" w:cs="Arial"/>
          <w:b/>
          <w:bCs/>
          <w:iCs/>
          <w:sz w:val="26"/>
          <w:szCs w:val="26"/>
        </w:rPr>
        <w:t>/20</w:t>
      </w:r>
      <w:r w:rsidR="00E218BC">
        <w:rPr>
          <w:rFonts w:ascii="Arial" w:hAnsi="Arial" w:cs="Arial"/>
          <w:b/>
          <w:bCs/>
          <w:iCs/>
          <w:sz w:val="26"/>
          <w:szCs w:val="26"/>
        </w:rPr>
        <w:t>2</w:t>
      </w:r>
      <w:r>
        <w:rPr>
          <w:rFonts w:ascii="Arial" w:hAnsi="Arial" w:cs="Arial"/>
          <w:b/>
          <w:bCs/>
          <w:iCs/>
          <w:sz w:val="26"/>
          <w:szCs w:val="26"/>
        </w:rPr>
        <w:t>1</w:t>
      </w:r>
      <w:r>
        <w:rPr>
          <w:rFonts w:ascii="Arial" w:hAnsi="Arial" w:cs="Arial"/>
          <w:bCs/>
          <w:iCs/>
          <w:sz w:val="26"/>
          <w:szCs w:val="26"/>
        </w:rPr>
        <w:t xml:space="preserve">. </w:t>
      </w:r>
      <w:r w:rsidR="00013491">
        <w:rPr>
          <w:rFonts w:ascii="Arial" w:hAnsi="Arial" w:cs="Arial"/>
          <w:bCs/>
          <w:iCs/>
          <w:sz w:val="26"/>
          <w:szCs w:val="26"/>
        </w:rPr>
        <w:t>- - - - - - - - - - - - - - - - - - - - - - - - - - - - - - - - - - - - - - - - - - - -</w:t>
      </w:r>
    </w:p>
    <w:p w14:paraId="69BBCD1E" w14:textId="5C4B3C0F" w:rsidR="001E6C62" w:rsidRDefault="001E6C62" w:rsidP="001E6C62">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SEGUNDO.</w:t>
      </w:r>
      <w:r w:rsidR="00E218BC">
        <w:rPr>
          <w:rFonts w:ascii="Arial" w:hAnsi="Arial" w:cs="Arial"/>
          <w:b/>
          <w:bCs/>
          <w:sz w:val="26"/>
          <w:szCs w:val="26"/>
        </w:rPr>
        <w:t xml:space="preserve"> </w:t>
      </w:r>
      <w:r w:rsidR="00E218BC">
        <w:rPr>
          <w:rFonts w:ascii="Arial" w:hAnsi="Arial" w:cs="Arial"/>
          <w:sz w:val="26"/>
          <w:szCs w:val="26"/>
        </w:rPr>
        <w:t xml:space="preserve">El </w:t>
      </w:r>
      <w:r w:rsidRPr="006E349D">
        <w:rPr>
          <w:rFonts w:ascii="Arial" w:hAnsi="Arial" w:cs="Arial"/>
          <w:bCs/>
          <w:sz w:val="26"/>
          <w:szCs w:val="26"/>
        </w:rPr>
        <w:t>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r w:rsidR="00013491">
        <w:rPr>
          <w:rFonts w:ascii="Arial" w:hAnsi="Arial" w:cs="Arial"/>
          <w:bCs/>
          <w:iCs/>
          <w:sz w:val="26"/>
          <w:szCs w:val="26"/>
        </w:rPr>
        <w:t xml:space="preserve">- - - - - - - - - - - - - - - - - - - - - - - - - - - - - - - - - - </w:t>
      </w:r>
    </w:p>
    <w:p w14:paraId="64B8D6E8" w14:textId="77777777" w:rsidR="001E6C62" w:rsidRDefault="001E6C62" w:rsidP="001E6C62">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2196869" w14:textId="77777777" w:rsidR="001E6C62" w:rsidRPr="00E218BC" w:rsidRDefault="001E6C62" w:rsidP="00013491">
      <w:pPr>
        <w:spacing w:before="240" w:after="0"/>
        <w:ind w:left="709" w:right="616"/>
        <w:jc w:val="both"/>
        <w:rPr>
          <w:rFonts w:ascii="Arial" w:eastAsia="Times New Roman" w:hAnsi="Arial" w:cs="Arial"/>
          <w:i/>
          <w:iCs/>
        </w:rPr>
      </w:pPr>
      <w:r w:rsidRPr="00E218B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E218B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w:t>
      </w:r>
      <w:r w:rsidRPr="00E218BC">
        <w:rPr>
          <w:rFonts w:ascii="Arial" w:eastAsia="Times New Roman" w:hAnsi="Arial" w:cs="Arial"/>
          <w:i/>
          <w:iCs/>
        </w:rPr>
        <w:lastRenderedPageBreak/>
        <w:t>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B50D1B" w14:textId="0934A929" w:rsidR="00CC28BE" w:rsidRDefault="001E6C62" w:rsidP="001E6C62">
      <w:pPr>
        <w:widowControl w:val="0"/>
        <w:autoSpaceDE w:val="0"/>
        <w:autoSpaceDN w:val="0"/>
        <w:adjustRightInd w:val="0"/>
        <w:spacing w:before="240" w:line="360" w:lineRule="auto"/>
        <w:ind w:right="49" w:firstLine="708"/>
        <w:jc w:val="both"/>
        <w:rPr>
          <w:rFonts w:ascii="Arial" w:hAnsi="Arial" w:cs="Arial"/>
          <w:bCs/>
          <w:sz w:val="26"/>
          <w:szCs w:val="26"/>
        </w:rPr>
      </w:pPr>
      <w:r w:rsidRPr="00817600">
        <w:rPr>
          <w:rFonts w:ascii="Arial" w:hAnsi="Arial" w:cs="Arial"/>
          <w:b/>
          <w:bCs/>
          <w:sz w:val="26"/>
          <w:szCs w:val="26"/>
        </w:rPr>
        <w:t xml:space="preserve">TERCERO. </w:t>
      </w:r>
      <w:r w:rsidRPr="00FB4FD6">
        <w:rPr>
          <w:rFonts w:ascii="Arial" w:hAnsi="Arial" w:cs="Arial"/>
          <w:sz w:val="26"/>
          <w:szCs w:val="26"/>
        </w:rPr>
        <w:t>Arguye</w:t>
      </w:r>
      <w:r>
        <w:rPr>
          <w:rFonts w:ascii="Arial" w:hAnsi="Arial" w:cs="Arial"/>
          <w:bCs/>
          <w:sz w:val="26"/>
          <w:szCs w:val="26"/>
        </w:rPr>
        <w:t xml:space="preserve"> </w:t>
      </w:r>
      <w:r w:rsidR="009C0ED6">
        <w:rPr>
          <w:rFonts w:ascii="Arial" w:hAnsi="Arial" w:cs="Arial"/>
          <w:bCs/>
          <w:sz w:val="26"/>
          <w:szCs w:val="26"/>
        </w:rPr>
        <w:t>el r</w:t>
      </w:r>
      <w:r>
        <w:rPr>
          <w:rFonts w:ascii="Arial" w:hAnsi="Arial" w:cs="Arial"/>
          <w:bCs/>
          <w:sz w:val="26"/>
          <w:szCs w:val="26"/>
        </w:rPr>
        <w:t xml:space="preserve">ecurrente que </w:t>
      </w:r>
      <w:r w:rsidR="00CC28BE">
        <w:rPr>
          <w:rFonts w:ascii="Arial" w:hAnsi="Arial" w:cs="Arial"/>
          <w:bCs/>
          <w:sz w:val="26"/>
          <w:szCs w:val="26"/>
        </w:rPr>
        <w:t xml:space="preserve">se debe revocar el acuerdo que impugna, porque considera que el Director Jurídico que compareció al juicio en representación de las demandadas con fundamento en los artículos que señaló en el oficio </w:t>
      </w:r>
      <w:r w:rsidR="003D3BCC">
        <w:rPr>
          <w:rFonts w:ascii="Arial" w:hAnsi="Arial" w:cs="Arial"/>
          <w:bCs/>
          <w:sz w:val="26"/>
          <w:szCs w:val="26"/>
        </w:rPr>
        <w:t>*******</w:t>
      </w:r>
      <w:r w:rsidR="00CC28BE">
        <w:rPr>
          <w:rFonts w:ascii="Arial" w:hAnsi="Arial" w:cs="Arial"/>
          <w:bCs/>
          <w:sz w:val="26"/>
          <w:szCs w:val="26"/>
        </w:rPr>
        <w:t xml:space="preserve">, no lo facultan para representar específicamente al </w:t>
      </w:r>
      <w:r w:rsidR="00CC28BE" w:rsidRPr="00CC28BE">
        <w:rPr>
          <w:rFonts w:ascii="Arial" w:hAnsi="Arial" w:cs="Arial"/>
          <w:bCs/>
          <w:sz w:val="26"/>
          <w:szCs w:val="26"/>
        </w:rPr>
        <w:t xml:space="preserve">Subsecretario de Responsabilidades Administrativas y Anticorrupción y </w:t>
      </w:r>
      <w:r w:rsidR="00CC28BE">
        <w:rPr>
          <w:rFonts w:ascii="Arial" w:hAnsi="Arial" w:cs="Arial"/>
          <w:bCs/>
          <w:sz w:val="26"/>
          <w:szCs w:val="26"/>
        </w:rPr>
        <w:t>a</w:t>
      </w:r>
      <w:r w:rsidR="00CC28BE" w:rsidRPr="00CC28BE">
        <w:rPr>
          <w:rFonts w:ascii="Arial" w:hAnsi="Arial" w:cs="Arial"/>
          <w:bCs/>
          <w:sz w:val="26"/>
          <w:szCs w:val="26"/>
        </w:rPr>
        <w:t>l Director de Responsabilidades Administrativas y Situación Patrimonial</w:t>
      </w:r>
      <w:r w:rsidR="00CC28BE">
        <w:rPr>
          <w:rFonts w:ascii="Arial" w:hAnsi="Arial" w:cs="Arial"/>
          <w:bCs/>
          <w:sz w:val="26"/>
          <w:szCs w:val="26"/>
        </w:rPr>
        <w:t xml:space="preserve">, pues el artículo 71, fracciones IX, XIV, XV, XXVI y XXVII del Reglamento Interno de la Secretaría de la Contraloría y Transparencia Gubernamental -los transcribió- facultan al Director Jurídico a representar legalmente al Secretario y a la Secretaría, pero no a los servidores concretamente señalados como demandados; como el artículo 148 de la Ley de Procedimiento y Justicia Administrativa para el Estado de Oaxaca, dispone que la representación de las autoridades </w:t>
      </w:r>
      <w:r w:rsidR="006A6276">
        <w:rPr>
          <w:rFonts w:ascii="Arial" w:hAnsi="Arial" w:cs="Arial"/>
          <w:bCs/>
          <w:sz w:val="26"/>
          <w:szCs w:val="26"/>
        </w:rPr>
        <w:t xml:space="preserve">corresponderá a los titulares de las mismas por sí o a través de las unidades administrativas encargadas de su defensa jurídica, conforme lo establezcan las disposiciones legales aplicables, como consecuencia de la falta de representación legal de la parte demandada lo procedente es revocar el acuerdo recurrido, declarar la preclusión del derecho para contestar la demanda y tener por contestada la demanda en sentido afirmativo. </w:t>
      </w:r>
      <w:r w:rsidR="00013491">
        <w:rPr>
          <w:rFonts w:ascii="Arial" w:hAnsi="Arial" w:cs="Arial"/>
          <w:bCs/>
          <w:sz w:val="26"/>
          <w:szCs w:val="26"/>
        </w:rPr>
        <w:t xml:space="preserve">- - - </w:t>
      </w:r>
      <w:r w:rsidR="003D3BCC">
        <w:rPr>
          <w:rFonts w:ascii="Arial" w:hAnsi="Arial" w:cs="Arial"/>
          <w:bCs/>
          <w:sz w:val="26"/>
          <w:szCs w:val="26"/>
        </w:rPr>
        <w:t>- - - - - - - - -- - - - - - - - - - - - - - - - - - - - - - - - - - - - - - - - -</w:t>
      </w:r>
    </w:p>
    <w:p w14:paraId="58AE480A" w14:textId="4A857770" w:rsidR="00845547" w:rsidRDefault="006B6AE7" w:rsidP="00845547">
      <w:pPr>
        <w:widowControl w:val="0"/>
        <w:autoSpaceDE w:val="0"/>
        <w:autoSpaceDN w:val="0"/>
        <w:adjustRightInd w:val="0"/>
        <w:spacing w:before="240" w:line="360" w:lineRule="auto"/>
        <w:ind w:right="49" w:firstLine="708"/>
        <w:jc w:val="both"/>
        <w:rPr>
          <w:rFonts w:ascii="Arial" w:hAnsi="Arial" w:cs="Arial"/>
          <w:sz w:val="26"/>
          <w:szCs w:val="26"/>
        </w:rPr>
      </w:pPr>
      <w:r>
        <w:rPr>
          <w:rFonts w:ascii="Arial" w:hAnsi="Arial" w:cs="Arial"/>
          <w:bCs/>
          <w:sz w:val="26"/>
          <w:szCs w:val="26"/>
        </w:rPr>
        <w:t xml:space="preserve">Es </w:t>
      </w:r>
      <w:r w:rsidRPr="00C40309">
        <w:rPr>
          <w:rFonts w:ascii="Arial" w:hAnsi="Arial" w:cs="Arial"/>
          <w:b/>
          <w:sz w:val="26"/>
          <w:szCs w:val="26"/>
        </w:rPr>
        <w:t>INFUNDADO</w:t>
      </w:r>
      <w:r>
        <w:rPr>
          <w:rFonts w:ascii="Arial" w:hAnsi="Arial" w:cs="Arial"/>
          <w:bCs/>
          <w:sz w:val="26"/>
          <w:szCs w:val="26"/>
        </w:rPr>
        <w:t xml:space="preserve"> el agravio descrito, en razón del análisis de </w:t>
      </w:r>
      <w:r w:rsidR="001E6C62">
        <w:rPr>
          <w:rFonts w:ascii="Arial" w:hAnsi="Arial" w:cs="Arial"/>
          <w:sz w:val="26"/>
          <w:szCs w:val="26"/>
        </w:rPr>
        <w:t>las constancias de</w:t>
      </w:r>
      <w:r>
        <w:rPr>
          <w:rFonts w:ascii="Arial" w:hAnsi="Arial" w:cs="Arial"/>
          <w:sz w:val="26"/>
          <w:szCs w:val="26"/>
        </w:rPr>
        <w:t xml:space="preserve">l cuadernillo en copias certificadas del expediente de primera instancia,  </w:t>
      </w:r>
      <w:r w:rsidR="001E6C62">
        <w:rPr>
          <w:rFonts w:ascii="Arial" w:hAnsi="Arial" w:cs="Arial"/>
          <w:sz w:val="26"/>
          <w:szCs w:val="26"/>
        </w:rPr>
        <w:t>remitid</w:t>
      </w:r>
      <w:r>
        <w:rPr>
          <w:rFonts w:ascii="Arial" w:hAnsi="Arial" w:cs="Arial"/>
          <w:sz w:val="26"/>
          <w:szCs w:val="26"/>
        </w:rPr>
        <w:t>o</w:t>
      </w:r>
      <w:r w:rsidR="001E6C62">
        <w:rPr>
          <w:rFonts w:ascii="Arial" w:hAnsi="Arial" w:cs="Arial"/>
          <w:sz w:val="26"/>
          <w:szCs w:val="26"/>
        </w:rPr>
        <w:t xml:space="preserve"> para la substanciación del presente asunto, </w:t>
      </w:r>
      <w:r>
        <w:rPr>
          <w:rFonts w:ascii="Arial" w:hAnsi="Arial" w:cs="Arial"/>
          <w:sz w:val="26"/>
          <w:szCs w:val="26"/>
        </w:rPr>
        <w:t xml:space="preserve">con valor probatorio pleno de conformidad con lo dispuesto en el </w:t>
      </w:r>
      <w:r w:rsidR="001E6C62">
        <w:rPr>
          <w:rFonts w:ascii="Arial" w:hAnsi="Arial" w:cs="Arial"/>
          <w:sz w:val="26"/>
          <w:szCs w:val="26"/>
        </w:rPr>
        <w:t xml:space="preserve"> artículo 203, fracción I</w:t>
      </w:r>
      <w:r>
        <w:rPr>
          <w:rFonts w:ascii="Arial" w:hAnsi="Arial" w:cs="Arial"/>
          <w:sz w:val="26"/>
          <w:szCs w:val="26"/>
        </w:rPr>
        <w:t xml:space="preserve"> </w:t>
      </w:r>
      <w:r w:rsidR="001E6C62">
        <w:rPr>
          <w:rFonts w:ascii="Arial" w:hAnsi="Arial" w:cs="Arial"/>
          <w:sz w:val="26"/>
          <w:szCs w:val="26"/>
        </w:rPr>
        <w:t xml:space="preserve">de la Ley de Procedimiento y Justicia Administrativa para el Estado de Oaxaca, por tratarse de actuaciones judiciales; </w:t>
      </w:r>
      <w:r>
        <w:rPr>
          <w:rFonts w:ascii="Arial" w:hAnsi="Arial" w:cs="Arial"/>
          <w:sz w:val="26"/>
          <w:szCs w:val="26"/>
        </w:rPr>
        <w:t xml:space="preserve">en el que </w:t>
      </w:r>
      <w:r w:rsidR="00C40309">
        <w:rPr>
          <w:rFonts w:ascii="Arial" w:hAnsi="Arial" w:cs="Arial"/>
          <w:sz w:val="26"/>
          <w:szCs w:val="26"/>
        </w:rPr>
        <w:t xml:space="preserve">de </w:t>
      </w:r>
      <w:r>
        <w:rPr>
          <w:rFonts w:ascii="Arial" w:hAnsi="Arial" w:cs="Arial"/>
          <w:sz w:val="26"/>
          <w:szCs w:val="26"/>
        </w:rPr>
        <w:t xml:space="preserve">fojas ochenta y uno y ochenta y dos, </w:t>
      </w:r>
      <w:r w:rsidR="001E6C62">
        <w:rPr>
          <w:rFonts w:ascii="Arial" w:hAnsi="Arial" w:cs="Arial"/>
          <w:sz w:val="26"/>
          <w:szCs w:val="26"/>
        </w:rPr>
        <w:t xml:space="preserve">se advierte </w:t>
      </w:r>
      <w:r>
        <w:rPr>
          <w:rFonts w:ascii="Arial" w:hAnsi="Arial" w:cs="Arial"/>
          <w:sz w:val="26"/>
          <w:szCs w:val="26"/>
        </w:rPr>
        <w:t xml:space="preserve">el acuerdo dictado por la Sala Especializada en Materia de Responsabilidades y Combate a la Corrupción, </w:t>
      </w:r>
      <w:r w:rsidR="000028E7">
        <w:rPr>
          <w:rFonts w:ascii="Arial" w:hAnsi="Arial" w:cs="Arial"/>
          <w:sz w:val="26"/>
          <w:szCs w:val="26"/>
        </w:rPr>
        <w:t xml:space="preserve">en </w:t>
      </w:r>
      <w:r>
        <w:rPr>
          <w:rFonts w:ascii="Arial" w:hAnsi="Arial" w:cs="Arial"/>
          <w:sz w:val="26"/>
          <w:szCs w:val="26"/>
        </w:rPr>
        <w:t>cuya parte que interesa</w:t>
      </w:r>
      <w:r w:rsidR="000028E7">
        <w:rPr>
          <w:rFonts w:ascii="Arial" w:hAnsi="Arial" w:cs="Arial"/>
          <w:sz w:val="26"/>
          <w:szCs w:val="26"/>
        </w:rPr>
        <w:t xml:space="preserve">, </w:t>
      </w:r>
      <w:r>
        <w:rPr>
          <w:rFonts w:ascii="Arial" w:hAnsi="Arial" w:cs="Arial"/>
          <w:sz w:val="26"/>
          <w:szCs w:val="26"/>
        </w:rPr>
        <w:t>transcrita en el resultando segundo de la presente resolución</w:t>
      </w:r>
      <w:r w:rsidR="00C40309">
        <w:rPr>
          <w:rFonts w:ascii="Arial" w:hAnsi="Arial" w:cs="Arial"/>
          <w:sz w:val="26"/>
          <w:szCs w:val="26"/>
        </w:rPr>
        <w:t xml:space="preserve">, </w:t>
      </w:r>
      <w:r>
        <w:rPr>
          <w:rFonts w:ascii="Arial" w:hAnsi="Arial" w:cs="Arial"/>
          <w:sz w:val="26"/>
          <w:szCs w:val="26"/>
        </w:rPr>
        <w:t xml:space="preserve">el titular de la </w:t>
      </w:r>
      <w:r w:rsidR="00196449">
        <w:rPr>
          <w:rFonts w:ascii="Arial" w:hAnsi="Arial" w:cs="Arial"/>
          <w:sz w:val="26"/>
          <w:szCs w:val="26"/>
        </w:rPr>
        <w:t>s</w:t>
      </w:r>
      <w:r>
        <w:rPr>
          <w:rFonts w:ascii="Arial" w:hAnsi="Arial" w:cs="Arial"/>
          <w:sz w:val="26"/>
          <w:szCs w:val="26"/>
        </w:rPr>
        <w:t xml:space="preserve">ala </w:t>
      </w:r>
      <w:r w:rsidR="00C40309">
        <w:rPr>
          <w:rFonts w:ascii="Arial" w:hAnsi="Arial" w:cs="Arial"/>
          <w:sz w:val="26"/>
          <w:szCs w:val="26"/>
        </w:rPr>
        <w:t xml:space="preserve">especializada </w:t>
      </w:r>
      <w:r>
        <w:rPr>
          <w:rFonts w:ascii="Arial" w:hAnsi="Arial" w:cs="Arial"/>
          <w:sz w:val="26"/>
          <w:szCs w:val="26"/>
        </w:rPr>
        <w:t xml:space="preserve">tuvo </w:t>
      </w:r>
      <w:r w:rsidR="000028E7">
        <w:rPr>
          <w:rFonts w:ascii="Arial" w:hAnsi="Arial" w:cs="Arial"/>
          <w:sz w:val="26"/>
          <w:szCs w:val="26"/>
        </w:rPr>
        <w:t xml:space="preserve">como representante legal de las autoridades demandadas, </w:t>
      </w:r>
      <w:r w:rsidR="000028E7" w:rsidRPr="00CC28BE">
        <w:rPr>
          <w:rFonts w:ascii="Arial" w:hAnsi="Arial" w:cs="Arial"/>
          <w:bCs/>
          <w:sz w:val="26"/>
          <w:szCs w:val="26"/>
        </w:rPr>
        <w:t>Subsecretario de Responsabilidades Administrativas y Anticorrupción y Director de Responsabilidades Administrativas y Situación Patrimonial</w:t>
      </w:r>
      <w:r w:rsidR="000028E7">
        <w:rPr>
          <w:rFonts w:ascii="Arial" w:hAnsi="Arial" w:cs="Arial"/>
          <w:bCs/>
          <w:sz w:val="26"/>
          <w:szCs w:val="26"/>
        </w:rPr>
        <w:t xml:space="preserve">, </w:t>
      </w:r>
      <w:r>
        <w:rPr>
          <w:rFonts w:ascii="Arial" w:hAnsi="Arial" w:cs="Arial"/>
          <w:sz w:val="26"/>
          <w:szCs w:val="26"/>
        </w:rPr>
        <w:t xml:space="preserve">al Director Jurídico de la </w:t>
      </w:r>
      <w:r>
        <w:rPr>
          <w:rFonts w:ascii="Arial" w:hAnsi="Arial" w:cs="Arial"/>
          <w:sz w:val="26"/>
          <w:szCs w:val="26"/>
        </w:rPr>
        <w:lastRenderedPageBreak/>
        <w:t xml:space="preserve">Secretaría de la Contraloría y Transparencia Gubernamental del Poder Ejecutivo del Estado de Oaxaca, </w:t>
      </w:r>
      <w:r w:rsidR="000028E7">
        <w:rPr>
          <w:rFonts w:ascii="Arial" w:hAnsi="Arial" w:cs="Arial"/>
          <w:sz w:val="26"/>
          <w:szCs w:val="26"/>
        </w:rPr>
        <w:t xml:space="preserve">quien se apersonó en el juicio </w:t>
      </w:r>
      <w:r w:rsidR="00976CFC">
        <w:rPr>
          <w:rFonts w:ascii="Arial" w:hAnsi="Arial" w:cs="Arial"/>
          <w:bCs/>
          <w:sz w:val="26"/>
          <w:szCs w:val="26"/>
        </w:rPr>
        <w:t>en términos de los artículos 5, 1.3., 1.3.2. y 71 fracción IX</w:t>
      </w:r>
      <w:r w:rsidR="00196449">
        <w:rPr>
          <w:rFonts w:ascii="Arial" w:hAnsi="Arial" w:cs="Arial"/>
          <w:bCs/>
          <w:sz w:val="26"/>
          <w:szCs w:val="26"/>
        </w:rPr>
        <w:t xml:space="preserve"> </w:t>
      </w:r>
      <w:r w:rsidR="00976CFC">
        <w:rPr>
          <w:rFonts w:ascii="Arial" w:hAnsi="Arial" w:cs="Arial"/>
          <w:bCs/>
          <w:sz w:val="26"/>
          <w:szCs w:val="26"/>
        </w:rPr>
        <w:t xml:space="preserve">del Reglamento Interno de la Secretaría de la Contraloría y Transparencia Gubernamental del Poder Ejecutivo el Estado de Oaxaca, y 148, párrafo cuarto, 150 y 151 de la Ley de Procedimiento y Justicia Administrativa para el Estado de Oaxaca, </w:t>
      </w:r>
      <w:r w:rsidR="000028E7">
        <w:rPr>
          <w:rFonts w:ascii="Arial" w:hAnsi="Arial" w:cs="Arial"/>
          <w:bCs/>
          <w:sz w:val="26"/>
          <w:szCs w:val="26"/>
        </w:rPr>
        <w:t xml:space="preserve">a quien también se le tuvo </w:t>
      </w:r>
      <w:r w:rsidR="00C40309">
        <w:rPr>
          <w:rFonts w:ascii="Arial" w:hAnsi="Arial" w:cs="Arial"/>
          <w:bCs/>
          <w:sz w:val="26"/>
          <w:szCs w:val="26"/>
        </w:rPr>
        <w:t xml:space="preserve">señalado </w:t>
      </w:r>
      <w:r w:rsidR="000028E7">
        <w:rPr>
          <w:rFonts w:ascii="Arial" w:hAnsi="Arial" w:cs="Arial"/>
          <w:bCs/>
          <w:sz w:val="26"/>
          <w:szCs w:val="26"/>
        </w:rPr>
        <w:t xml:space="preserve">el </w:t>
      </w:r>
      <w:r w:rsidR="00C40309">
        <w:rPr>
          <w:rFonts w:ascii="Arial" w:hAnsi="Arial" w:cs="Arial"/>
          <w:bCs/>
          <w:sz w:val="26"/>
          <w:szCs w:val="26"/>
        </w:rPr>
        <w:t xml:space="preserve">domicilio </w:t>
      </w:r>
      <w:r w:rsidR="000028E7">
        <w:rPr>
          <w:rFonts w:ascii="Arial" w:hAnsi="Arial" w:cs="Arial"/>
          <w:bCs/>
          <w:sz w:val="26"/>
          <w:szCs w:val="26"/>
        </w:rPr>
        <w:t xml:space="preserve">que indicó </w:t>
      </w:r>
      <w:r w:rsidR="00C40309">
        <w:rPr>
          <w:rFonts w:ascii="Arial" w:hAnsi="Arial" w:cs="Arial"/>
          <w:bCs/>
          <w:sz w:val="26"/>
          <w:szCs w:val="26"/>
        </w:rPr>
        <w:t>para recibir notificaciones, autorizadas a las personas que mencion</w:t>
      </w:r>
      <w:r w:rsidR="000028E7">
        <w:rPr>
          <w:rFonts w:ascii="Arial" w:hAnsi="Arial" w:cs="Arial"/>
          <w:bCs/>
          <w:sz w:val="26"/>
          <w:szCs w:val="26"/>
        </w:rPr>
        <w:t xml:space="preserve">ó </w:t>
      </w:r>
      <w:r w:rsidR="00C40309">
        <w:rPr>
          <w:rFonts w:ascii="Arial" w:hAnsi="Arial" w:cs="Arial"/>
          <w:bCs/>
          <w:sz w:val="26"/>
          <w:szCs w:val="26"/>
        </w:rPr>
        <w:t xml:space="preserve">para recibirlas, </w:t>
      </w:r>
      <w:r w:rsidR="00845547">
        <w:rPr>
          <w:rFonts w:ascii="Arial" w:hAnsi="Arial" w:cs="Arial"/>
          <w:bCs/>
          <w:sz w:val="26"/>
          <w:szCs w:val="26"/>
        </w:rPr>
        <w:t xml:space="preserve">proporcionó correos electrónicos para recibir notificaciones, </w:t>
      </w:r>
      <w:r w:rsidR="00845547">
        <w:rPr>
          <w:rFonts w:ascii="Arial" w:hAnsi="Arial" w:cs="Arial"/>
          <w:sz w:val="26"/>
          <w:szCs w:val="26"/>
        </w:rPr>
        <w:t>contestó la demanda de nulidad de</w:t>
      </w:r>
      <w:r w:rsidR="002A1757">
        <w:rPr>
          <w:rFonts w:ascii="Arial" w:hAnsi="Arial" w:cs="Arial"/>
          <w:sz w:val="26"/>
          <w:szCs w:val="26"/>
        </w:rPr>
        <w:t>l a</w:t>
      </w:r>
      <w:r w:rsidR="00845547">
        <w:rPr>
          <w:rFonts w:ascii="Arial" w:hAnsi="Arial" w:cs="Arial"/>
          <w:sz w:val="26"/>
          <w:szCs w:val="26"/>
        </w:rPr>
        <w:t>ctor en representación de las demandadas y se le admitieron las pruebas que ofreció; determinaciones del magistrado de conocimiento que se encuentran apegadas a derecho.</w:t>
      </w:r>
      <w:r w:rsidR="00013491">
        <w:rPr>
          <w:rFonts w:ascii="Arial" w:hAnsi="Arial" w:cs="Arial"/>
          <w:sz w:val="26"/>
          <w:szCs w:val="26"/>
        </w:rPr>
        <w:t xml:space="preserve"> </w:t>
      </w:r>
      <w:r w:rsidR="00013491">
        <w:rPr>
          <w:rFonts w:ascii="Arial" w:hAnsi="Arial" w:cs="Arial"/>
          <w:bCs/>
          <w:iCs/>
          <w:sz w:val="26"/>
          <w:szCs w:val="26"/>
        </w:rPr>
        <w:t xml:space="preserve">- - - - - - - - - - - - - - - - - - - - - - </w:t>
      </w:r>
    </w:p>
    <w:p w14:paraId="0BCB1D95" w14:textId="71BA0A93" w:rsidR="00F16A96" w:rsidRDefault="003C2161" w:rsidP="00D8370B">
      <w:pPr>
        <w:widowControl w:val="0"/>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sz w:val="26"/>
          <w:szCs w:val="26"/>
        </w:rPr>
        <w:t xml:space="preserve">Se dice lo anterior, porque de fojas sesenta y uno a ochenta, se advierte el oficio </w:t>
      </w:r>
      <w:r w:rsidR="003D3BCC">
        <w:rPr>
          <w:rFonts w:ascii="Arial" w:hAnsi="Arial" w:cs="Arial"/>
          <w:bCs/>
          <w:sz w:val="26"/>
          <w:szCs w:val="26"/>
        </w:rPr>
        <w:t>*******</w:t>
      </w:r>
      <w:r w:rsidR="00075A75">
        <w:rPr>
          <w:rFonts w:ascii="Arial" w:hAnsi="Arial" w:cs="Arial"/>
          <w:bCs/>
          <w:sz w:val="26"/>
          <w:szCs w:val="26"/>
        </w:rPr>
        <w:t xml:space="preserve"> de siete de marzo de dos mil veintidós, suscrito por el Director Jurídico de la </w:t>
      </w:r>
      <w:r w:rsidR="00E2339D">
        <w:rPr>
          <w:rFonts w:ascii="Arial" w:hAnsi="Arial" w:cs="Arial"/>
          <w:bCs/>
          <w:sz w:val="26"/>
          <w:szCs w:val="26"/>
        </w:rPr>
        <w:t xml:space="preserve">Secretaría de la </w:t>
      </w:r>
      <w:r w:rsidR="00075A75">
        <w:rPr>
          <w:rFonts w:ascii="Arial" w:hAnsi="Arial" w:cs="Arial"/>
          <w:sz w:val="26"/>
          <w:szCs w:val="26"/>
        </w:rPr>
        <w:t xml:space="preserve">Contraloría y Transparencia Gubernamental del Poder Ejecutivo del Estado de Oaxaca, quien con fundamento en los artículos </w:t>
      </w:r>
      <w:r w:rsidR="00075A75">
        <w:rPr>
          <w:rFonts w:ascii="Arial" w:hAnsi="Arial" w:cs="Arial"/>
          <w:bCs/>
          <w:sz w:val="26"/>
          <w:szCs w:val="26"/>
        </w:rPr>
        <w:t>12 y 47 de la Ley Orgánica del Poder Ejecutivo del Estado; 5 numerales 1.3., 1.3.3 y 71 fracciones IX, XIV, XV, XXVI y XXVII del Reglamento Interno de la Secretaría de la Contraloría y Transparencia Gubernamental del Poder Ejecutivo el Estado de Oaxaca,</w:t>
      </w:r>
      <w:r w:rsidR="00D8370B">
        <w:rPr>
          <w:rFonts w:ascii="Arial" w:hAnsi="Arial" w:cs="Arial"/>
          <w:bCs/>
          <w:sz w:val="26"/>
          <w:szCs w:val="26"/>
        </w:rPr>
        <w:t xml:space="preserve"> se apersonó en el juicio de nulidad </w:t>
      </w:r>
      <w:r w:rsidR="00871897">
        <w:rPr>
          <w:rFonts w:ascii="Arial" w:hAnsi="Arial" w:cs="Arial"/>
          <w:bCs/>
          <w:sz w:val="26"/>
          <w:szCs w:val="26"/>
        </w:rPr>
        <w:t>para contestar la demanda promovida en contra de sus representadas</w:t>
      </w:r>
      <w:r w:rsidR="00FE3FA4">
        <w:rPr>
          <w:rFonts w:ascii="Arial" w:hAnsi="Arial" w:cs="Arial"/>
          <w:bCs/>
          <w:sz w:val="26"/>
          <w:szCs w:val="26"/>
        </w:rPr>
        <w:t>.</w:t>
      </w:r>
      <w:r w:rsidR="00871897">
        <w:rPr>
          <w:rFonts w:ascii="Arial" w:hAnsi="Arial" w:cs="Arial"/>
          <w:bCs/>
          <w:sz w:val="26"/>
          <w:szCs w:val="26"/>
        </w:rPr>
        <w:t xml:space="preserve"> </w:t>
      </w:r>
      <w:r w:rsidR="00013491">
        <w:rPr>
          <w:rFonts w:ascii="Arial" w:hAnsi="Arial" w:cs="Arial"/>
          <w:bCs/>
          <w:sz w:val="26"/>
          <w:szCs w:val="26"/>
        </w:rPr>
        <w:t xml:space="preserve">- - - - </w:t>
      </w:r>
    </w:p>
    <w:p w14:paraId="4C0440BE" w14:textId="3E16CD34" w:rsidR="001E6C62" w:rsidRDefault="00FE3FA4" w:rsidP="00D8370B">
      <w:pPr>
        <w:widowControl w:val="0"/>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bCs/>
          <w:sz w:val="26"/>
          <w:szCs w:val="26"/>
        </w:rPr>
        <w:t>T</w:t>
      </w:r>
      <w:r w:rsidR="00D8370B">
        <w:rPr>
          <w:rFonts w:ascii="Arial" w:hAnsi="Arial" w:cs="Arial"/>
          <w:bCs/>
          <w:sz w:val="26"/>
          <w:szCs w:val="26"/>
        </w:rPr>
        <w:t xml:space="preserve">omando en consideración, que </w:t>
      </w:r>
      <w:r>
        <w:rPr>
          <w:rFonts w:ascii="Arial" w:hAnsi="Arial" w:cs="Arial"/>
          <w:bCs/>
          <w:sz w:val="26"/>
          <w:szCs w:val="26"/>
        </w:rPr>
        <w:t xml:space="preserve">el </w:t>
      </w:r>
      <w:r w:rsidR="009E4988">
        <w:rPr>
          <w:rFonts w:ascii="Arial" w:hAnsi="Arial" w:cs="Arial"/>
          <w:bCs/>
          <w:sz w:val="26"/>
          <w:szCs w:val="26"/>
        </w:rPr>
        <w:t xml:space="preserve">Reglamento Interno </w:t>
      </w:r>
      <w:r>
        <w:rPr>
          <w:rFonts w:ascii="Arial" w:hAnsi="Arial" w:cs="Arial"/>
          <w:bCs/>
          <w:sz w:val="26"/>
          <w:szCs w:val="26"/>
        </w:rPr>
        <w:t xml:space="preserve">de la citada Secretaría </w:t>
      </w:r>
      <w:r w:rsidR="009E4988">
        <w:rPr>
          <w:rFonts w:ascii="Arial" w:hAnsi="Arial" w:cs="Arial"/>
          <w:bCs/>
          <w:sz w:val="26"/>
          <w:szCs w:val="26"/>
        </w:rPr>
        <w:t>en sus artículos</w:t>
      </w:r>
      <w:r w:rsidR="00AC0189">
        <w:rPr>
          <w:rFonts w:ascii="Arial" w:hAnsi="Arial" w:cs="Arial"/>
          <w:bCs/>
          <w:sz w:val="26"/>
          <w:szCs w:val="26"/>
        </w:rPr>
        <w:t xml:space="preserve"> 7, 59, fracción XV, 60, punto 4</w:t>
      </w:r>
      <w:r w:rsidR="006C2766">
        <w:rPr>
          <w:rFonts w:ascii="Arial" w:hAnsi="Arial" w:cs="Arial"/>
          <w:bCs/>
          <w:sz w:val="26"/>
          <w:szCs w:val="26"/>
        </w:rPr>
        <w:t xml:space="preserve"> y 71, fracciones IX, XIV, XV, XVI y XXVII, disponen: </w:t>
      </w:r>
      <w:r w:rsidR="009E4988">
        <w:rPr>
          <w:rFonts w:ascii="Arial" w:hAnsi="Arial" w:cs="Arial"/>
          <w:bCs/>
          <w:sz w:val="26"/>
          <w:szCs w:val="26"/>
        </w:rPr>
        <w:t xml:space="preserve">  </w:t>
      </w:r>
    </w:p>
    <w:p w14:paraId="5C2C164F" w14:textId="2F0E0D67" w:rsidR="00CF062C" w:rsidRPr="00013491" w:rsidRDefault="00D61AEB" w:rsidP="00013491">
      <w:pPr>
        <w:widowControl w:val="0"/>
        <w:autoSpaceDE w:val="0"/>
        <w:autoSpaceDN w:val="0"/>
        <w:adjustRightInd w:val="0"/>
        <w:spacing w:before="240"/>
        <w:ind w:left="567" w:right="616"/>
        <w:jc w:val="both"/>
        <w:rPr>
          <w:rFonts w:ascii="Arial" w:hAnsi="Arial" w:cs="Arial"/>
          <w:bCs/>
          <w:i/>
          <w:iCs/>
        </w:rPr>
      </w:pPr>
      <w:r w:rsidRPr="00013491">
        <w:rPr>
          <w:rFonts w:ascii="Arial" w:hAnsi="Arial" w:cs="Arial"/>
          <w:i/>
          <w:iCs/>
        </w:rPr>
        <w:t>“</w:t>
      </w:r>
      <w:r w:rsidR="009E4988" w:rsidRPr="00013491">
        <w:rPr>
          <w:rFonts w:ascii="Arial" w:hAnsi="Arial" w:cs="Arial"/>
          <w:i/>
          <w:iCs/>
        </w:rPr>
        <w:t xml:space="preserve">Artículo 7. </w:t>
      </w:r>
      <w:r w:rsidR="009E4988" w:rsidRPr="00013491">
        <w:rPr>
          <w:rFonts w:ascii="Arial" w:hAnsi="Arial" w:cs="Arial"/>
          <w:b/>
          <w:bCs/>
          <w:i/>
          <w:iCs/>
        </w:rPr>
        <w:t>La representación</w:t>
      </w:r>
      <w:r w:rsidR="009E4988" w:rsidRPr="00013491">
        <w:rPr>
          <w:rFonts w:ascii="Arial" w:hAnsi="Arial" w:cs="Arial"/>
          <w:i/>
          <w:iCs/>
        </w:rPr>
        <w:t xml:space="preserve">, trámite y resolución de los asuntos </w:t>
      </w:r>
      <w:r w:rsidR="009E4988" w:rsidRPr="00013491">
        <w:rPr>
          <w:rFonts w:ascii="Arial" w:hAnsi="Arial" w:cs="Arial"/>
          <w:b/>
          <w:bCs/>
          <w:i/>
          <w:iCs/>
        </w:rPr>
        <w:t>de la Secretaría corresponde originalmente al Secretario, quien para la mejor atención y desarrollo de los mismos podrá delegar su desempeño,</w:t>
      </w:r>
      <w:r w:rsidR="009E4988" w:rsidRPr="00013491">
        <w:rPr>
          <w:rFonts w:ascii="Arial" w:hAnsi="Arial" w:cs="Arial"/>
          <w:i/>
          <w:iCs/>
        </w:rPr>
        <w:t xml:space="preserve"> mediante acuerdo, </w:t>
      </w:r>
      <w:r w:rsidR="009E4988" w:rsidRPr="00013491">
        <w:rPr>
          <w:rFonts w:ascii="Arial" w:hAnsi="Arial" w:cs="Arial"/>
          <w:b/>
          <w:bCs/>
          <w:i/>
          <w:iCs/>
        </w:rPr>
        <w:t>a los servidores públicos subalternos,</w:t>
      </w:r>
      <w:r w:rsidR="009E4988" w:rsidRPr="00013491">
        <w:rPr>
          <w:rFonts w:ascii="Arial" w:hAnsi="Arial" w:cs="Arial"/>
          <w:i/>
          <w:iCs/>
        </w:rPr>
        <w:t xml:space="preserve"> excepto aquéllos que por disposición legal, reglamentaria o por acuerdo del Gobernador del Estado, deban ser ejecutados directamente por él.</w:t>
      </w:r>
      <w:r w:rsidRPr="00013491">
        <w:rPr>
          <w:rFonts w:ascii="Arial" w:hAnsi="Arial" w:cs="Arial"/>
          <w:i/>
          <w:iCs/>
        </w:rPr>
        <w:t>”</w:t>
      </w:r>
    </w:p>
    <w:p w14:paraId="26DFDD10" w14:textId="5CD830FA" w:rsidR="00D61AEB" w:rsidRPr="00013491" w:rsidRDefault="00D61AEB" w:rsidP="00013491">
      <w:pPr>
        <w:widowControl w:val="0"/>
        <w:autoSpaceDE w:val="0"/>
        <w:autoSpaceDN w:val="0"/>
        <w:adjustRightInd w:val="0"/>
        <w:spacing w:after="0"/>
        <w:ind w:left="567" w:right="616"/>
        <w:jc w:val="both"/>
        <w:rPr>
          <w:rFonts w:ascii="Arial" w:hAnsi="Arial" w:cs="Arial"/>
          <w:b/>
          <w:bCs/>
          <w:i/>
          <w:iCs/>
        </w:rPr>
      </w:pPr>
      <w:r w:rsidRPr="00013491">
        <w:rPr>
          <w:rFonts w:ascii="Arial" w:hAnsi="Arial" w:cs="Arial"/>
          <w:i/>
          <w:iCs/>
        </w:rPr>
        <w:t xml:space="preserve">“Artículo 59. </w:t>
      </w:r>
      <w:r w:rsidRPr="00013491">
        <w:rPr>
          <w:rFonts w:ascii="Arial" w:hAnsi="Arial" w:cs="Arial"/>
          <w:b/>
          <w:bCs/>
          <w:i/>
          <w:iCs/>
        </w:rPr>
        <w:t>Al frente de la Subsecretaría de Responsabilidades Administrativas y Anticorrupción habrá un Subsecretario, quien dependerá directamente del Secretario y tendrá las siguientes facultades:</w:t>
      </w:r>
    </w:p>
    <w:p w14:paraId="26A0FFD8" w14:textId="0EA76703" w:rsidR="00D61AEB" w:rsidRPr="00013491" w:rsidRDefault="00D61AEB" w:rsidP="00013491">
      <w:pPr>
        <w:widowControl w:val="0"/>
        <w:autoSpaceDE w:val="0"/>
        <w:autoSpaceDN w:val="0"/>
        <w:adjustRightInd w:val="0"/>
        <w:spacing w:after="0"/>
        <w:ind w:left="567" w:right="616"/>
        <w:jc w:val="both"/>
        <w:rPr>
          <w:rFonts w:ascii="Arial" w:hAnsi="Arial" w:cs="Arial"/>
          <w:b/>
          <w:bCs/>
          <w:i/>
          <w:iCs/>
        </w:rPr>
      </w:pPr>
      <w:r w:rsidRPr="00013491">
        <w:rPr>
          <w:rFonts w:ascii="Arial" w:hAnsi="Arial" w:cs="Arial"/>
          <w:b/>
          <w:bCs/>
          <w:i/>
          <w:iCs/>
        </w:rPr>
        <w:t>…</w:t>
      </w:r>
    </w:p>
    <w:p w14:paraId="755C100A" w14:textId="4727965C" w:rsidR="00CF062C" w:rsidRPr="00013491" w:rsidRDefault="00D61AEB" w:rsidP="00013491">
      <w:pPr>
        <w:widowControl w:val="0"/>
        <w:autoSpaceDE w:val="0"/>
        <w:autoSpaceDN w:val="0"/>
        <w:adjustRightInd w:val="0"/>
        <w:spacing w:after="0"/>
        <w:ind w:left="567" w:right="616"/>
        <w:jc w:val="both"/>
        <w:rPr>
          <w:rFonts w:ascii="Arial" w:hAnsi="Arial" w:cs="Arial"/>
          <w:b/>
          <w:bCs/>
          <w:i/>
          <w:iCs/>
        </w:rPr>
      </w:pPr>
      <w:r w:rsidRPr="00013491">
        <w:rPr>
          <w:rFonts w:ascii="Arial" w:hAnsi="Arial" w:cs="Arial"/>
          <w:b/>
          <w:bCs/>
          <w:i/>
          <w:iCs/>
        </w:rPr>
        <w:t>XV. Coordinar la atención y trámite de los asuntos jurídicos y controversias en que la Secretaría sea parte;</w:t>
      </w:r>
    </w:p>
    <w:p w14:paraId="54C03112" w14:textId="4924F2AC"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w:t>
      </w:r>
    </w:p>
    <w:p w14:paraId="084FE6F5" w14:textId="77777777" w:rsidR="005C43CD" w:rsidRPr="00013491" w:rsidRDefault="005C43CD" w:rsidP="00013491">
      <w:pPr>
        <w:widowControl w:val="0"/>
        <w:autoSpaceDE w:val="0"/>
        <w:autoSpaceDN w:val="0"/>
        <w:adjustRightInd w:val="0"/>
        <w:spacing w:after="0"/>
        <w:ind w:left="567" w:right="616"/>
        <w:jc w:val="both"/>
        <w:rPr>
          <w:rFonts w:ascii="Arial" w:hAnsi="Arial" w:cs="Arial"/>
          <w:i/>
          <w:iCs/>
        </w:rPr>
      </w:pPr>
    </w:p>
    <w:p w14:paraId="654DD860" w14:textId="06ABCFCF"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lastRenderedPageBreak/>
        <w:t xml:space="preserve">“Artículo 60. </w:t>
      </w:r>
      <w:r w:rsidRPr="00013491">
        <w:rPr>
          <w:rFonts w:ascii="Arial" w:hAnsi="Arial" w:cs="Arial"/>
          <w:b/>
          <w:bCs/>
          <w:i/>
          <w:iCs/>
        </w:rPr>
        <w:t>La Subsecretaría de Responsabilidades Administrativas y Anticorrupción, para el cumplimiento de las facultades a que se refiere el artículo anterior, se auxiliará de las siguientes áreas administrativas</w:t>
      </w:r>
      <w:r w:rsidRPr="00013491">
        <w:rPr>
          <w:rFonts w:ascii="Arial" w:hAnsi="Arial" w:cs="Arial"/>
          <w:i/>
          <w:iCs/>
        </w:rPr>
        <w:t xml:space="preserve">: </w:t>
      </w:r>
    </w:p>
    <w:p w14:paraId="17AB0644" w14:textId="77777777" w:rsidR="00673688"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 xml:space="preserve">1. Unidad Auxiliar y de Recursos; </w:t>
      </w:r>
    </w:p>
    <w:p w14:paraId="5817DB19" w14:textId="6DEC2742"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 xml:space="preserve">2. Dirección de Quejas, Denuncias e Investigación; </w:t>
      </w:r>
    </w:p>
    <w:p w14:paraId="179DE774" w14:textId="77777777"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 xml:space="preserve">3. Dirección de Responsabilidades Administrativas y Situación Patrimonial, y </w:t>
      </w:r>
    </w:p>
    <w:p w14:paraId="297E8A8D" w14:textId="599FA8EE"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b/>
          <w:bCs/>
          <w:i/>
          <w:iCs/>
        </w:rPr>
        <w:t>4. Dirección Jurídica</w:t>
      </w:r>
      <w:r w:rsidRPr="00013491">
        <w:rPr>
          <w:rFonts w:ascii="Arial" w:hAnsi="Arial" w:cs="Arial"/>
          <w:i/>
          <w:iCs/>
        </w:rPr>
        <w:t>.”</w:t>
      </w:r>
    </w:p>
    <w:p w14:paraId="0DCBAC35" w14:textId="77777777" w:rsidR="00673688" w:rsidRPr="00013491" w:rsidRDefault="00673688" w:rsidP="00013491">
      <w:pPr>
        <w:widowControl w:val="0"/>
        <w:autoSpaceDE w:val="0"/>
        <w:autoSpaceDN w:val="0"/>
        <w:adjustRightInd w:val="0"/>
        <w:spacing w:after="0"/>
        <w:ind w:left="567" w:right="616"/>
        <w:jc w:val="both"/>
        <w:rPr>
          <w:rFonts w:ascii="Arial" w:hAnsi="Arial" w:cs="Arial"/>
          <w:i/>
          <w:iCs/>
        </w:rPr>
      </w:pPr>
    </w:p>
    <w:p w14:paraId="5D20A420" w14:textId="2B912142" w:rsidR="00D61AEB" w:rsidRPr="00013491" w:rsidRDefault="00673688"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w:t>
      </w:r>
      <w:r w:rsidR="00D61AEB" w:rsidRPr="00013491">
        <w:rPr>
          <w:rFonts w:ascii="Arial" w:hAnsi="Arial" w:cs="Arial"/>
          <w:i/>
          <w:iCs/>
        </w:rPr>
        <w:t xml:space="preserve">Artículo 71. </w:t>
      </w:r>
      <w:r w:rsidR="00D61AEB" w:rsidRPr="00013491">
        <w:rPr>
          <w:rFonts w:ascii="Arial" w:hAnsi="Arial" w:cs="Arial"/>
          <w:b/>
          <w:bCs/>
          <w:i/>
          <w:iCs/>
        </w:rPr>
        <w:t>Al frente de la Dirección Jurídica habrá un Director, quien dependerá directamente del Subsecretario de Responsabilidades Administrativas y Anticorrupción y tendrá las siguientes facultades</w:t>
      </w:r>
      <w:r w:rsidR="00D61AEB" w:rsidRPr="00013491">
        <w:rPr>
          <w:rFonts w:ascii="Arial" w:hAnsi="Arial" w:cs="Arial"/>
          <w:i/>
          <w:iCs/>
        </w:rPr>
        <w:t>:</w:t>
      </w:r>
    </w:p>
    <w:p w14:paraId="7D542FC6" w14:textId="3FB83FE1" w:rsidR="00D61AEB" w:rsidRPr="00013491" w:rsidRDefault="00D61AEB" w:rsidP="00013491">
      <w:pPr>
        <w:widowControl w:val="0"/>
        <w:autoSpaceDE w:val="0"/>
        <w:autoSpaceDN w:val="0"/>
        <w:adjustRightInd w:val="0"/>
        <w:spacing w:after="0"/>
        <w:ind w:left="567" w:right="616"/>
        <w:jc w:val="both"/>
        <w:rPr>
          <w:rFonts w:ascii="Arial" w:hAnsi="Arial" w:cs="Arial"/>
          <w:bCs/>
          <w:i/>
          <w:iCs/>
        </w:rPr>
      </w:pPr>
      <w:r w:rsidRPr="00013491">
        <w:rPr>
          <w:rFonts w:ascii="Arial" w:hAnsi="Arial" w:cs="Arial"/>
          <w:bCs/>
          <w:i/>
          <w:iCs/>
        </w:rPr>
        <w:t>…</w:t>
      </w:r>
    </w:p>
    <w:p w14:paraId="1A776658" w14:textId="79B59A25"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 xml:space="preserve">IX. </w:t>
      </w:r>
      <w:r w:rsidRPr="00013491">
        <w:rPr>
          <w:rFonts w:ascii="Arial" w:hAnsi="Arial" w:cs="Arial"/>
          <w:b/>
          <w:bCs/>
          <w:i/>
          <w:iCs/>
        </w:rPr>
        <w:t>Representar legalmente</w:t>
      </w:r>
      <w:r w:rsidRPr="00013491">
        <w:rPr>
          <w:rFonts w:ascii="Arial" w:hAnsi="Arial" w:cs="Arial"/>
          <w:i/>
          <w:iCs/>
        </w:rPr>
        <w:t xml:space="preserve"> al Secretario </w:t>
      </w:r>
      <w:r w:rsidRPr="00013491">
        <w:rPr>
          <w:rFonts w:ascii="Arial" w:hAnsi="Arial" w:cs="Arial"/>
          <w:b/>
          <w:bCs/>
          <w:i/>
          <w:iCs/>
        </w:rPr>
        <w:t>y realizar la defensa jurídica de la Secretaría en los juicios de cualquier orden que se ventilen ante los tribunales locales</w:t>
      </w:r>
      <w:r w:rsidRPr="00013491">
        <w:rPr>
          <w:rFonts w:ascii="Arial" w:hAnsi="Arial" w:cs="Arial"/>
          <w:i/>
          <w:iCs/>
        </w:rPr>
        <w:t xml:space="preserve"> y federales </w:t>
      </w:r>
      <w:r w:rsidRPr="00013491">
        <w:rPr>
          <w:rFonts w:ascii="Arial" w:hAnsi="Arial" w:cs="Arial"/>
          <w:b/>
          <w:bCs/>
          <w:i/>
          <w:iCs/>
        </w:rPr>
        <w:t>de carácter</w:t>
      </w:r>
      <w:r w:rsidRPr="00013491">
        <w:rPr>
          <w:rFonts w:ascii="Arial" w:hAnsi="Arial" w:cs="Arial"/>
          <w:i/>
          <w:iCs/>
        </w:rPr>
        <w:t xml:space="preserve"> judicial y </w:t>
      </w:r>
      <w:r w:rsidRPr="00013491">
        <w:rPr>
          <w:rFonts w:ascii="Arial" w:hAnsi="Arial" w:cs="Arial"/>
          <w:b/>
          <w:bCs/>
          <w:i/>
          <w:iCs/>
        </w:rPr>
        <w:t>administrativo,</w:t>
      </w:r>
      <w:r w:rsidRPr="00013491">
        <w:rPr>
          <w:rFonts w:ascii="Arial" w:hAnsi="Arial" w:cs="Arial"/>
          <w:i/>
          <w:iCs/>
        </w:rPr>
        <w:t xml:space="preserve"> </w:t>
      </w:r>
      <w:r w:rsidRPr="00013491">
        <w:rPr>
          <w:rFonts w:ascii="Arial" w:hAnsi="Arial" w:cs="Arial"/>
          <w:b/>
          <w:bCs/>
          <w:i/>
          <w:iCs/>
        </w:rPr>
        <w:t>en los que aquella sea parte como demandado</w:t>
      </w:r>
      <w:r w:rsidRPr="00013491">
        <w:rPr>
          <w:rFonts w:ascii="Arial" w:hAnsi="Arial" w:cs="Arial"/>
          <w:i/>
          <w:iCs/>
        </w:rPr>
        <w:t>, demandante o tercero interesado;</w:t>
      </w:r>
    </w:p>
    <w:p w14:paraId="46E76DFC" w14:textId="3EDB820D" w:rsidR="00673688" w:rsidRPr="00013491" w:rsidRDefault="00673688"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w:t>
      </w:r>
    </w:p>
    <w:p w14:paraId="1D7E9DC4" w14:textId="1AFFE438" w:rsidR="007C00BD" w:rsidRPr="00013491" w:rsidRDefault="007C00BD" w:rsidP="00013491">
      <w:pPr>
        <w:widowControl w:val="0"/>
        <w:autoSpaceDE w:val="0"/>
        <w:autoSpaceDN w:val="0"/>
        <w:adjustRightInd w:val="0"/>
        <w:spacing w:after="0"/>
        <w:ind w:left="567" w:right="616"/>
        <w:jc w:val="both"/>
        <w:rPr>
          <w:rFonts w:ascii="Arial" w:hAnsi="Arial" w:cs="Arial"/>
          <w:b/>
          <w:bCs/>
          <w:i/>
          <w:iCs/>
        </w:rPr>
      </w:pPr>
      <w:r w:rsidRPr="00013491">
        <w:rPr>
          <w:rFonts w:ascii="Arial" w:hAnsi="Arial" w:cs="Arial"/>
          <w:b/>
          <w:bCs/>
          <w:i/>
          <w:iCs/>
        </w:rPr>
        <w:t>XIV. Intervenir,</w:t>
      </w:r>
      <w:r w:rsidRPr="00013491">
        <w:rPr>
          <w:rFonts w:ascii="Arial" w:hAnsi="Arial" w:cs="Arial"/>
          <w:i/>
          <w:iCs/>
        </w:rPr>
        <w:t xml:space="preserve"> en representación del Secretario, sin perjuicio de las facultades y atribuciones exclusivas de éste, </w:t>
      </w:r>
      <w:r w:rsidRPr="00013491">
        <w:rPr>
          <w:rFonts w:ascii="Arial" w:hAnsi="Arial" w:cs="Arial"/>
          <w:b/>
          <w:bCs/>
          <w:i/>
          <w:iCs/>
        </w:rPr>
        <w:t>en todas las controversias jurídicas en que sean parte y con todos los derechos procesales que las leyes reconocen a las personas;</w:t>
      </w:r>
    </w:p>
    <w:p w14:paraId="260B6B0B" w14:textId="77777777" w:rsidR="00D61AEB" w:rsidRPr="00013491" w:rsidRDefault="00D61AEB"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b/>
          <w:bCs/>
          <w:i/>
          <w:iCs/>
        </w:rPr>
        <w:t>XV.</w:t>
      </w:r>
      <w:r w:rsidRPr="00013491">
        <w:rPr>
          <w:rFonts w:ascii="Arial" w:hAnsi="Arial" w:cs="Arial"/>
          <w:i/>
          <w:iCs/>
        </w:rPr>
        <w:t xml:space="preserve"> Interponer toda clase de recursos y desistirse de ellos, transigir, comprometer en árbitros, absolver y articular posiciones, recibir pagos, ofrecer y rendir toda clase de pruebas, recusar jueces, apelar y, en general, </w:t>
      </w:r>
      <w:r w:rsidRPr="00013491">
        <w:rPr>
          <w:rFonts w:ascii="Arial" w:hAnsi="Arial" w:cs="Arial"/>
          <w:b/>
          <w:bCs/>
          <w:i/>
          <w:iCs/>
        </w:rPr>
        <w:t>promover o realizar todos los actos permitidos por las leyes que favorezcan y salvaguarden los derechos de la Secretaría</w:t>
      </w:r>
      <w:r w:rsidRPr="00013491">
        <w:rPr>
          <w:rFonts w:ascii="Arial" w:hAnsi="Arial" w:cs="Arial"/>
          <w:i/>
          <w:iCs/>
        </w:rPr>
        <w:t xml:space="preserve">; </w:t>
      </w:r>
    </w:p>
    <w:p w14:paraId="296ED51F" w14:textId="4AAF6F1D" w:rsidR="00FB7809" w:rsidRPr="00013491" w:rsidRDefault="00673688" w:rsidP="00013491">
      <w:pPr>
        <w:widowControl w:val="0"/>
        <w:autoSpaceDE w:val="0"/>
        <w:autoSpaceDN w:val="0"/>
        <w:adjustRightInd w:val="0"/>
        <w:spacing w:after="0"/>
        <w:ind w:left="567" w:right="616"/>
        <w:jc w:val="both"/>
        <w:rPr>
          <w:rFonts w:ascii="Arial" w:hAnsi="Arial" w:cs="Arial"/>
          <w:i/>
          <w:iCs/>
        </w:rPr>
      </w:pPr>
      <w:r w:rsidRPr="00013491">
        <w:rPr>
          <w:rFonts w:ascii="Arial" w:hAnsi="Arial" w:cs="Arial"/>
          <w:i/>
          <w:iCs/>
        </w:rPr>
        <w:t>…</w:t>
      </w:r>
      <w:r w:rsidR="00FB7809" w:rsidRPr="00013491">
        <w:rPr>
          <w:rFonts w:ascii="Arial" w:hAnsi="Arial" w:cs="Arial"/>
          <w:i/>
          <w:iCs/>
        </w:rPr>
        <w:t xml:space="preserve"> XXVI. Certificar todos los documentos que obren en los archivos de la Secretaría que sean expedidos en el ejercicio de sus facultades, así como aquellos necesarios para la defensa de la Secretaría, incluyendo su propio nombramiento, y;</w:t>
      </w:r>
    </w:p>
    <w:p w14:paraId="34EB582C" w14:textId="46A06DE5" w:rsidR="002D6561" w:rsidRPr="00013491" w:rsidRDefault="007C00BD" w:rsidP="00013491">
      <w:pPr>
        <w:widowControl w:val="0"/>
        <w:autoSpaceDE w:val="0"/>
        <w:autoSpaceDN w:val="0"/>
        <w:adjustRightInd w:val="0"/>
        <w:spacing w:after="0"/>
        <w:ind w:left="567" w:right="616"/>
        <w:jc w:val="both"/>
        <w:rPr>
          <w:rFonts w:ascii="Arial" w:eastAsia="Times New Roman" w:hAnsi="Arial" w:cs="Arial"/>
          <w:i/>
          <w:iCs/>
          <w:sz w:val="26"/>
          <w:szCs w:val="26"/>
        </w:rPr>
      </w:pPr>
      <w:r w:rsidRPr="00013491">
        <w:rPr>
          <w:rFonts w:ascii="Arial" w:hAnsi="Arial" w:cs="Arial"/>
          <w:b/>
          <w:bCs/>
          <w:i/>
          <w:iCs/>
        </w:rPr>
        <w:t>XXVII. Las que le señalen las demás disposiciones normativas aplicables y le confiera el Subsecretario</w:t>
      </w:r>
      <w:r w:rsidRPr="00013491">
        <w:rPr>
          <w:rFonts w:ascii="Arial" w:hAnsi="Arial" w:cs="Arial"/>
          <w:i/>
          <w:iCs/>
        </w:rPr>
        <w:t>, en el ámbito de su competencia.</w:t>
      </w:r>
      <w:r w:rsidR="00673688" w:rsidRPr="00013491">
        <w:rPr>
          <w:rFonts w:ascii="Arial" w:hAnsi="Arial" w:cs="Arial"/>
          <w:i/>
          <w:iCs/>
        </w:rPr>
        <w:t>”</w:t>
      </w:r>
      <w:r w:rsidR="002D6561" w:rsidRPr="00013491">
        <w:rPr>
          <w:rFonts w:ascii="Arial" w:hAnsi="Arial" w:cs="Arial"/>
          <w:i/>
          <w:iCs/>
          <w:sz w:val="26"/>
          <w:szCs w:val="26"/>
        </w:rPr>
        <w:t xml:space="preserve"> (Lo resaltado es propio)</w:t>
      </w:r>
    </w:p>
    <w:p w14:paraId="38742E2E" w14:textId="43A25B96" w:rsidR="007C00BD" w:rsidRPr="00AC0189" w:rsidRDefault="007C00BD" w:rsidP="00AC0189">
      <w:pPr>
        <w:widowControl w:val="0"/>
        <w:autoSpaceDE w:val="0"/>
        <w:autoSpaceDN w:val="0"/>
        <w:adjustRightInd w:val="0"/>
        <w:spacing w:after="0" w:line="240" w:lineRule="auto"/>
        <w:ind w:left="567" w:right="616"/>
        <w:jc w:val="both"/>
        <w:rPr>
          <w:rFonts w:ascii="Arial" w:hAnsi="Arial" w:cs="Arial"/>
          <w:bCs/>
          <w:i/>
          <w:iCs/>
        </w:rPr>
      </w:pPr>
    </w:p>
    <w:p w14:paraId="23B57EA1" w14:textId="77777777" w:rsidR="00FB7809" w:rsidRDefault="001F7F3A" w:rsidP="005C43CD">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sidRPr="001F7F3A">
        <w:rPr>
          <w:rFonts w:ascii="Arial" w:eastAsia="Times New Roman" w:hAnsi="Arial" w:cs="Arial"/>
          <w:sz w:val="26"/>
          <w:szCs w:val="26"/>
        </w:rPr>
        <w:t xml:space="preserve">Artículos de los que se </w:t>
      </w:r>
      <w:r w:rsidR="00AC0189">
        <w:rPr>
          <w:rFonts w:ascii="Arial" w:eastAsia="Times New Roman" w:hAnsi="Arial" w:cs="Arial"/>
          <w:sz w:val="26"/>
          <w:szCs w:val="26"/>
        </w:rPr>
        <w:t xml:space="preserve">advierte que si bien la representación jurídica le corresponde en principio al titular </w:t>
      </w:r>
      <w:bookmarkStart w:id="1" w:name="_Hlk115700883"/>
      <w:r w:rsidR="00AC0189">
        <w:rPr>
          <w:rFonts w:ascii="Arial" w:eastAsia="Times New Roman" w:hAnsi="Arial" w:cs="Arial"/>
          <w:sz w:val="26"/>
          <w:szCs w:val="26"/>
        </w:rPr>
        <w:t xml:space="preserve">de la </w:t>
      </w:r>
      <w:r w:rsidR="00AC0189">
        <w:rPr>
          <w:rFonts w:ascii="Arial" w:hAnsi="Arial" w:cs="Arial"/>
          <w:bCs/>
          <w:sz w:val="26"/>
          <w:szCs w:val="26"/>
        </w:rPr>
        <w:t>Secretaría de la Contraloría y Transparencia Gubernamental del Poder Ejecutivo el Estado de Oaxaca</w:t>
      </w:r>
      <w:bookmarkEnd w:id="1"/>
      <w:r w:rsidR="00AC0189">
        <w:rPr>
          <w:rFonts w:ascii="Arial" w:eastAsia="Times New Roman" w:hAnsi="Arial" w:cs="Arial"/>
          <w:sz w:val="26"/>
          <w:szCs w:val="26"/>
        </w:rPr>
        <w:t>, el</w:t>
      </w:r>
      <w:r w:rsidR="00DE5350">
        <w:rPr>
          <w:rFonts w:ascii="Arial" w:eastAsia="Times New Roman" w:hAnsi="Arial" w:cs="Arial"/>
          <w:sz w:val="26"/>
          <w:szCs w:val="26"/>
        </w:rPr>
        <w:t xml:space="preserve"> Subsecretario de Responsabilidades Administrativas y Anticorrupción tiene facultad para coordinar la atención y trámite de los asuntos jurídicos y controversias en los que la Secretaría sea parte, y para ello se auxiliará de</w:t>
      </w:r>
      <w:r w:rsidR="005F4AE0">
        <w:rPr>
          <w:rFonts w:ascii="Arial" w:eastAsia="Times New Roman" w:hAnsi="Arial" w:cs="Arial"/>
          <w:sz w:val="26"/>
          <w:szCs w:val="26"/>
        </w:rPr>
        <w:t>l titular de</w:t>
      </w:r>
      <w:r w:rsidR="00DE5350">
        <w:rPr>
          <w:rFonts w:ascii="Arial" w:eastAsia="Times New Roman" w:hAnsi="Arial" w:cs="Arial"/>
          <w:sz w:val="26"/>
          <w:szCs w:val="26"/>
        </w:rPr>
        <w:t xml:space="preserve"> la Dirección Jurídica cuyas facultades, no solo son de representar legalmente al titular de la Secretaría, sino también </w:t>
      </w:r>
      <w:r w:rsidR="00FE3FA4">
        <w:rPr>
          <w:rFonts w:ascii="Arial" w:eastAsia="Times New Roman" w:hAnsi="Arial" w:cs="Arial"/>
          <w:sz w:val="26"/>
          <w:szCs w:val="26"/>
        </w:rPr>
        <w:t xml:space="preserve">de </w:t>
      </w:r>
      <w:r w:rsidR="00DE5350">
        <w:rPr>
          <w:rFonts w:ascii="Arial" w:eastAsia="Times New Roman" w:hAnsi="Arial" w:cs="Arial"/>
          <w:sz w:val="26"/>
          <w:szCs w:val="26"/>
        </w:rPr>
        <w:t xml:space="preserve">realizar la defensa jurídica de la Secretaría en los juicios de cualquier orden que se ventilen </w:t>
      </w:r>
      <w:r w:rsidR="007F6F0D">
        <w:rPr>
          <w:rFonts w:ascii="Arial" w:eastAsia="Times New Roman" w:hAnsi="Arial" w:cs="Arial"/>
          <w:sz w:val="26"/>
          <w:szCs w:val="26"/>
        </w:rPr>
        <w:t>en los tribunales locales de carácter administrativo</w:t>
      </w:r>
      <w:r w:rsidR="00FC5D0F">
        <w:rPr>
          <w:rFonts w:ascii="Arial" w:eastAsia="Times New Roman" w:hAnsi="Arial" w:cs="Arial"/>
          <w:sz w:val="26"/>
          <w:szCs w:val="26"/>
        </w:rPr>
        <w:t xml:space="preserve"> </w:t>
      </w:r>
      <w:r w:rsidR="007F6F0D">
        <w:rPr>
          <w:rFonts w:ascii="Arial" w:eastAsia="Times New Roman" w:hAnsi="Arial" w:cs="Arial"/>
          <w:sz w:val="26"/>
          <w:szCs w:val="26"/>
        </w:rPr>
        <w:t>en los que ésta sea parte demandada,</w:t>
      </w:r>
      <w:r w:rsidR="00FE3FA4">
        <w:rPr>
          <w:rFonts w:ascii="Arial" w:eastAsia="Times New Roman" w:hAnsi="Arial" w:cs="Arial"/>
          <w:sz w:val="26"/>
          <w:szCs w:val="26"/>
        </w:rPr>
        <w:t xml:space="preserve"> </w:t>
      </w:r>
      <w:r w:rsidR="007F6F0D">
        <w:rPr>
          <w:rFonts w:ascii="Arial" w:eastAsia="Times New Roman" w:hAnsi="Arial" w:cs="Arial"/>
          <w:sz w:val="26"/>
          <w:szCs w:val="26"/>
        </w:rPr>
        <w:t xml:space="preserve"> para intervenir con todos los derechos procesales que las leyes le reconozcan </w:t>
      </w:r>
      <w:r w:rsidR="00FC5D0F">
        <w:rPr>
          <w:rFonts w:ascii="Arial" w:eastAsia="Times New Roman" w:hAnsi="Arial" w:cs="Arial"/>
          <w:sz w:val="26"/>
          <w:szCs w:val="26"/>
        </w:rPr>
        <w:t xml:space="preserve">y promover todos los actos que le favorezcan </w:t>
      </w:r>
      <w:r w:rsidR="007F6F0D">
        <w:rPr>
          <w:rFonts w:ascii="Arial" w:eastAsia="Times New Roman" w:hAnsi="Arial" w:cs="Arial"/>
          <w:sz w:val="26"/>
          <w:szCs w:val="26"/>
        </w:rPr>
        <w:t xml:space="preserve">para </w:t>
      </w:r>
      <w:r w:rsidR="007F6F0D">
        <w:rPr>
          <w:rFonts w:ascii="Arial" w:eastAsia="Times New Roman" w:hAnsi="Arial" w:cs="Arial"/>
          <w:sz w:val="26"/>
          <w:szCs w:val="26"/>
        </w:rPr>
        <w:lastRenderedPageBreak/>
        <w:t xml:space="preserve">salvaguardar los derechos de la Secretaría, lo que incluye </w:t>
      </w:r>
      <w:r w:rsidR="00FC5D0F">
        <w:rPr>
          <w:rFonts w:ascii="Arial" w:eastAsia="Times New Roman" w:hAnsi="Arial" w:cs="Arial"/>
          <w:sz w:val="26"/>
          <w:szCs w:val="26"/>
        </w:rPr>
        <w:t xml:space="preserve">la defensa de </w:t>
      </w:r>
      <w:r w:rsidR="007F6F0D" w:rsidRPr="007F6F0D">
        <w:rPr>
          <w:rFonts w:ascii="Arial" w:eastAsia="Times New Roman" w:hAnsi="Arial" w:cs="Arial"/>
          <w:sz w:val="26"/>
          <w:szCs w:val="26"/>
        </w:rPr>
        <w:t>las áreas administrativas que</w:t>
      </w:r>
      <w:r w:rsidR="007F6F0D">
        <w:rPr>
          <w:rFonts w:ascii="Arial" w:eastAsia="Times New Roman" w:hAnsi="Arial" w:cs="Arial"/>
          <w:sz w:val="26"/>
          <w:szCs w:val="26"/>
        </w:rPr>
        <w:t xml:space="preserve"> </w:t>
      </w:r>
      <w:r w:rsidR="009569DE">
        <w:rPr>
          <w:rFonts w:ascii="Arial" w:eastAsia="Times New Roman" w:hAnsi="Arial" w:cs="Arial"/>
          <w:sz w:val="26"/>
          <w:szCs w:val="26"/>
        </w:rPr>
        <w:t xml:space="preserve">la </w:t>
      </w:r>
      <w:r w:rsidR="007F6F0D" w:rsidRPr="007F6F0D">
        <w:rPr>
          <w:rFonts w:ascii="Arial" w:eastAsia="Times New Roman" w:hAnsi="Arial" w:cs="Arial"/>
          <w:sz w:val="26"/>
          <w:szCs w:val="26"/>
        </w:rPr>
        <w:t>integran</w:t>
      </w:r>
      <w:r w:rsidR="00FB7809">
        <w:rPr>
          <w:rFonts w:ascii="Arial" w:eastAsia="Times New Roman" w:hAnsi="Arial" w:cs="Arial"/>
          <w:sz w:val="26"/>
          <w:szCs w:val="26"/>
        </w:rPr>
        <w:t>, como señala la fracción XVI del citado artículo 71, que dispone:</w:t>
      </w:r>
    </w:p>
    <w:p w14:paraId="7B334A54" w14:textId="7549B4ED" w:rsidR="00FB7809" w:rsidRPr="00A21961" w:rsidRDefault="00A21961" w:rsidP="00013491">
      <w:pPr>
        <w:widowControl w:val="0"/>
        <w:autoSpaceDE w:val="0"/>
        <w:autoSpaceDN w:val="0"/>
        <w:adjustRightInd w:val="0"/>
        <w:spacing w:before="240"/>
        <w:ind w:left="567" w:right="616" w:firstLine="284"/>
        <w:jc w:val="both"/>
        <w:rPr>
          <w:rFonts w:ascii="Arial" w:eastAsia="Times New Roman" w:hAnsi="Arial" w:cs="Arial"/>
          <w:i/>
          <w:iCs/>
          <w:sz w:val="26"/>
          <w:szCs w:val="26"/>
        </w:rPr>
      </w:pPr>
      <w:r>
        <w:rPr>
          <w:rFonts w:ascii="Arial" w:hAnsi="Arial" w:cs="Arial"/>
          <w:i/>
          <w:iCs/>
        </w:rPr>
        <w:t>“</w:t>
      </w:r>
      <w:r w:rsidRPr="00A21961">
        <w:rPr>
          <w:rFonts w:ascii="Arial" w:hAnsi="Arial" w:cs="Arial"/>
          <w:i/>
          <w:iCs/>
        </w:rPr>
        <w:t>XVI. Asesorar normativamente en el ámbito de competencia de la Secretaría a las áreas administrativas, así como a los órganos públicos cuando lo soliciten;</w:t>
      </w:r>
      <w:r>
        <w:rPr>
          <w:rFonts w:ascii="Arial" w:hAnsi="Arial" w:cs="Arial"/>
          <w:i/>
          <w:iCs/>
        </w:rPr>
        <w:t>”</w:t>
      </w:r>
    </w:p>
    <w:p w14:paraId="30A6938A" w14:textId="36A568EF" w:rsidR="00FE3FA4" w:rsidRDefault="00A21961" w:rsidP="00AF06A1">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P</w:t>
      </w:r>
      <w:r w:rsidR="00FE3FA4">
        <w:rPr>
          <w:rFonts w:ascii="Arial" w:eastAsia="Times New Roman" w:hAnsi="Arial" w:cs="Arial"/>
          <w:sz w:val="26"/>
          <w:szCs w:val="26"/>
        </w:rPr>
        <w:t>or tanto, e</w:t>
      </w:r>
      <w:r w:rsidR="005C43CD">
        <w:rPr>
          <w:rFonts w:ascii="Arial" w:eastAsia="Times New Roman" w:hAnsi="Arial" w:cs="Arial"/>
          <w:sz w:val="26"/>
          <w:szCs w:val="26"/>
        </w:rPr>
        <w:t xml:space="preserve">l Director Jurídico </w:t>
      </w:r>
      <w:r w:rsidR="00F16A96">
        <w:rPr>
          <w:rFonts w:ascii="Arial" w:eastAsia="Times New Roman" w:hAnsi="Arial" w:cs="Arial"/>
          <w:sz w:val="26"/>
          <w:szCs w:val="26"/>
        </w:rPr>
        <w:t>en controversia</w:t>
      </w:r>
      <w:r w:rsidR="00F87250">
        <w:rPr>
          <w:rFonts w:ascii="Arial" w:eastAsia="Times New Roman" w:hAnsi="Arial" w:cs="Arial"/>
          <w:sz w:val="26"/>
          <w:szCs w:val="26"/>
        </w:rPr>
        <w:t xml:space="preserve">, </w:t>
      </w:r>
      <w:r w:rsidR="00FE3FA4">
        <w:rPr>
          <w:rFonts w:ascii="Arial" w:eastAsia="Times New Roman" w:hAnsi="Arial" w:cs="Arial"/>
          <w:sz w:val="26"/>
          <w:szCs w:val="26"/>
        </w:rPr>
        <w:t xml:space="preserve">puede intervenir en el juicio </w:t>
      </w:r>
      <w:r>
        <w:rPr>
          <w:rFonts w:ascii="Arial" w:eastAsia="Times New Roman" w:hAnsi="Arial" w:cs="Arial"/>
          <w:sz w:val="26"/>
          <w:szCs w:val="26"/>
        </w:rPr>
        <w:t xml:space="preserve">de nulidad </w:t>
      </w:r>
      <w:r w:rsidR="005C43CD">
        <w:rPr>
          <w:rFonts w:ascii="Arial" w:eastAsia="Times New Roman" w:hAnsi="Arial" w:cs="Arial"/>
          <w:sz w:val="26"/>
          <w:szCs w:val="26"/>
        </w:rPr>
        <w:t>como representante legal de las autoridades demandadas, máxime que</w:t>
      </w:r>
      <w:r w:rsidR="00FE3FA4">
        <w:rPr>
          <w:rFonts w:ascii="Arial" w:eastAsia="Times New Roman" w:hAnsi="Arial" w:cs="Arial"/>
          <w:sz w:val="26"/>
          <w:szCs w:val="26"/>
        </w:rPr>
        <w:t xml:space="preserve"> </w:t>
      </w:r>
      <w:r w:rsidR="005C43CD">
        <w:rPr>
          <w:rFonts w:ascii="Arial" w:eastAsia="Times New Roman" w:hAnsi="Arial" w:cs="Arial"/>
          <w:sz w:val="26"/>
          <w:szCs w:val="26"/>
        </w:rPr>
        <w:t>una de ellas es el Subsecretario de Responsabilidades Administrativas y Anticorrupción, de</w:t>
      </w:r>
      <w:r>
        <w:rPr>
          <w:rFonts w:ascii="Arial" w:eastAsia="Times New Roman" w:hAnsi="Arial" w:cs="Arial"/>
          <w:sz w:val="26"/>
          <w:szCs w:val="26"/>
        </w:rPr>
        <w:t>l</w:t>
      </w:r>
      <w:r w:rsidR="005C43CD">
        <w:rPr>
          <w:rFonts w:ascii="Arial" w:eastAsia="Times New Roman" w:hAnsi="Arial" w:cs="Arial"/>
          <w:sz w:val="26"/>
          <w:szCs w:val="26"/>
        </w:rPr>
        <w:t xml:space="preserve"> que</w:t>
      </w:r>
      <w:r>
        <w:rPr>
          <w:rFonts w:ascii="Arial" w:eastAsia="Times New Roman" w:hAnsi="Arial" w:cs="Arial"/>
          <w:sz w:val="26"/>
          <w:szCs w:val="26"/>
        </w:rPr>
        <w:t xml:space="preserve"> </w:t>
      </w:r>
      <w:r w:rsidR="005C43CD">
        <w:rPr>
          <w:rFonts w:ascii="Arial" w:eastAsia="Times New Roman" w:hAnsi="Arial" w:cs="Arial"/>
          <w:sz w:val="26"/>
          <w:szCs w:val="26"/>
        </w:rPr>
        <w:t>depende</w:t>
      </w:r>
      <w:r w:rsidR="00FE3FA4">
        <w:rPr>
          <w:rFonts w:ascii="Arial" w:eastAsia="Times New Roman" w:hAnsi="Arial" w:cs="Arial"/>
          <w:sz w:val="26"/>
          <w:szCs w:val="26"/>
        </w:rPr>
        <w:t>.</w:t>
      </w:r>
    </w:p>
    <w:p w14:paraId="13301BE8" w14:textId="0C0C65A3" w:rsidR="00A21961" w:rsidRPr="000D24F0" w:rsidRDefault="00A21961" w:rsidP="00AF06A1">
      <w:pPr>
        <w:widowControl w:val="0"/>
        <w:autoSpaceDE w:val="0"/>
        <w:autoSpaceDN w:val="0"/>
        <w:adjustRightInd w:val="0"/>
        <w:spacing w:before="240" w:line="360" w:lineRule="auto"/>
        <w:ind w:right="49" w:firstLine="708"/>
        <w:jc w:val="both"/>
        <w:rPr>
          <w:rFonts w:ascii="Calibri" w:eastAsia="Times New Roman" w:hAnsi="Calibri" w:cs="Calibri"/>
          <w:color w:val="212529"/>
          <w:sz w:val="26"/>
          <w:szCs w:val="26"/>
        </w:rPr>
      </w:pPr>
      <w:r>
        <w:rPr>
          <w:rFonts w:ascii="Arial" w:eastAsia="Times New Roman" w:hAnsi="Arial" w:cs="Arial"/>
          <w:sz w:val="26"/>
          <w:szCs w:val="26"/>
        </w:rPr>
        <w:t xml:space="preserve">Sirve de apoyo </w:t>
      </w:r>
      <w:r w:rsidR="00AF06A1">
        <w:rPr>
          <w:rFonts w:ascii="Arial" w:eastAsia="Times New Roman" w:hAnsi="Arial" w:cs="Arial"/>
          <w:sz w:val="26"/>
          <w:szCs w:val="26"/>
        </w:rPr>
        <w:t>por similitud jurídica</w:t>
      </w:r>
      <w:r>
        <w:rPr>
          <w:rFonts w:ascii="Arial" w:eastAsia="Times New Roman" w:hAnsi="Arial" w:cs="Arial"/>
          <w:sz w:val="26"/>
          <w:szCs w:val="26"/>
        </w:rPr>
        <w:t xml:space="preserve">, la Jurisprudencia en materia administrativa número I.13o.A. J./4, con número de registro digital 185494, de la Novena Época, emitida por los Tribunales Colegiados de Circuito, publicada en el Semanario Judicial de la Federación y su Gaceta, Tomo XVI, Noviembre de 2002, consultable a página 1088, de rubro y texto siguientes: </w:t>
      </w:r>
    </w:p>
    <w:p w14:paraId="598C4CB7" w14:textId="0DFFCBD2" w:rsidR="00AF06A1" w:rsidRPr="005C43CD" w:rsidRDefault="00A21961" w:rsidP="00013491">
      <w:pPr>
        <w:widowControl w:val="0"/>
        <w:autoSpaceDE w:val="0"/>
        <w:autoSpaceDN w:val="0"/>
        <w:adjustRightInd w:val="0"/>
        <w:spacing w:after="0"/>
        <w:ind w:left="567" w:right="616"/>
        <w:jc w:val="both"/>
        <w:rPr>
          <w:rFonts w:ascii="Arial" w:eastAsia="Times New Roman" w:hAnsi="Arial" w:cs="Arial"/>
          <w:i/>
          <w:iCs/>
          <w:sz w:val="26"/>
          <w:szCs w:val="26"/>
        </w:rPr>
      </w:pPr>
      <w:r w:rsidRPr="00AF06A1">
        <w:rPr>
          <w:rFonts w:ascii="Arial" w:hAnsi="Arial" w:cs="Arial"/>
          <w:b/>
          <w:bCs/>
          <w:i/>
          <w:iCs/>
        </w:rPr>
        <w:t>“</w:t>
      </w:r>
      <w:r w:rsidR="00FB7809" w:rsidRPr="00AF06A1">
        <w:rPr>
          <w:rFonts w:ascii="Arial" w:hAnsi="Arial" w:cs="Arial"/>
          <w:b/>
          <w:bCs/>
          <w:i/>
          <w:iCs/>
        </w:rPr>
        <w:t>REVISIÓN FISCAL. LOS TITULARES DE LOS ÓRGANOS INTERNOS DE CONTROL, ASÍ COMO LOS DE LAS ÁREAS DE AUDITORÍA, QUEJAS Y RESPONSABILIDADES DE ÉSTOS, EN LAS DEPENDENCIAS, ÓRGANOS DESCONCENTRADOS O ENTIDAD DE LA ADMINISTRACIÓN PÚBLICA FEDERAL O PROCURADURÍA GENERAL DE LA REPÚBLICA, CARECEN DE LEGITIMACIÓN PROCESAL PARA INTERPONERLA, POR SÍ Y EN</w:t>
      </w:r>
      <w:r w:rsidRPr="00AF06A1">
        <w:rPr>
          <w:rFonts w:ascii="Arial" w:hAnsi="Arial" w:cs="Arial"/>
          <w:b/>
          <w:bCs/>
          <w:i/>
          <w:iCs/>
        </w:rPr>
        <w:t xml:space="preserve"> REPRESENTACIÓN </w:t>
      </w:r>
      <w:r w:rsidR="00FB7809" w:rsidRPr="00AF06A1">
        <w:rPr>
          <w:rFonts w:ascii="Arial" w:hAnsi="Arial" w:cs="Arial"/>
          <w:b/>
          <w:bCs/>
          <w:i/>
          <w:iCs/>
        </w:rPr>
        <w:t>DEL SECRETARIO DE CONTRALORÍA Y DESARROLLO ADMINISTRATIVO. INTERPRETACIÓN DE LA JURISPRUDENCIA 2a./J. 59/2001, DE LA SEGUNDA SALA DE LA SUPREMA CORTE DE JUSTICIA DE LA NACIÓN.</w:t>
      </w:r>
      <w:r w:rsidRPr="00AF06A1">
        <w:rPr>
          <w:rFonts w:ascii="Arial" w:hAnsi="Arial" w:cs="Arial"/>
          <w:b/>
          <w:bCs/>
          <w:i/>
          <w:iCs/>
        </w:rPr>
        <w:t xml:space="preserve"> </w:t>
      </w:r>
      <w:r w:rsidR="00FB7809" w:rsidRPr="00AF06A1">
        <w:rPr>
          <w:rFonts w:ascii="Arial" w:hAnsi="Arial" w:cs="Arial"/>
          <w:i/>
          <w:iCs/>
        </w:rPr>
        <w:t>De la interpretación de la referida jurisprudencia, publicada en la página trescientos veintiuno del Semanario Judicial de la Federación y su Gaceta, Tomo XIV, diciembre de dos mil uno, bajo el rubro: "</w:t>
      </w:r>
      <w:hyperlink r:id="rId10" w:tgtFrame="_blank" w:history="1">
        <w:r w:rsidR="00FB7809" w:rsidRPr="00AF06A1">
          <w:rPr>
            <w:rStyle w:val="Hipervnculo"/>
            <w:rFonts w:ascii="Arial" w:hAnsi="Arial" w:cs="Arial"/>
            <w:i/>
            <w:iCs/>
            <w:color w:val="auto"/>
            <w:u w:val="none"/>
          </w:rPr>
          <w:t>REVISIÓN FISCAL. LAS AUTORIDADES DEMANDADAS EN EL JUICIO DE NULIDAD CARECEN DE LEGITIMACIÓN PROCESAL PARA INTERPONERLA (ARTÍCULO 248 DEL CÓDIGO FISCAL DE LA FEDERACIÓN)</w:t>
        </w:r>
      </w:hyperlink>
      <w:r w:rsidR="00FB7809" w:rsidRPr="00AF06A1">
        <w:rPr>
          <w:rFonts w:ascii="Arial" w:hAnsi="Arial" w:cs="Arial"/>
          <w:i/>
          <w:iCs/>
        </w:rPr>
        <w:t>.", en relación con los preceptos </w:t>
      </w:r>
      <w:hyperlink r:id="rId11" w:history="1">
        <w:r w:rsidR="00FB7809" w:rsidRPr="00AF06A1">
          <w:rPr>
            <w:rStyle w:val="Hipervnculo"/>
            <w:rFonts w:ascii="Arial" w:hAnsi="Arial" w:cs="Arial"/>
            <w:i/>
            <w:iCs/>
            <w:color w:val="auto"/>
            <w:u w:val="none"/>
          </w:rPr>
          <w:t>47, fracción III, punto 3, fracción IV, inciso a), punto 3, del Reglamento Interior de la Secretaría de Contraloría y Desarrollo Administrativo</w:t>
        </w:r>
      </w:hyperlink>
      <w:r w:rsidR="00FB7809" w:rsidRPr="00AF06A1">
        <w:rPr>
          <w:rFonts w:ascii="Arial" w:hAnsi="Arial" w:cs="Arial"/>
          <w:i/>
          <w:iCs/>
        </w:rPr>
        <w:t> y </w:t>
      </w:r>
      <w:hyperlink r:id="rId12" w:history="1">
        <w:r w:rsidR="00FB7809" w:rsidRPr="00AF06A1">
          <w:rPr>
            <w:rStyle w:val="Hipervnculo"/>
            <w:rFonts w:ascii="Arial" w:hAnsi="Arial" w:cs="Arial"/>
            <w:i/>
            <w:iCs/>
            <w:color w:val="auto"/>
            <w:u w:val="none"/>
          </w:rPr>
          <w:t>248 del código tributario federal</w:t>
        </w:r>
      </w:hyperlink>
      <w:r w:rsidR="00FB7809" w:rsidRPr="00AF06A1">
        <w:rPr>
          <w:rFonts w:ascii="Arial" w:hAnsi="Arial" w:cs="Arial"/>
          <w:i/>
          <w:iCs/>
        </w:rPr>
        <w:t>, se concluye que las referidas autoridades no pueden interponer el recurso de revisión fiscal por sí mismas y en</w:t>
      </w:r>
      <w:r w:rsidR="00AF06A1" w:rsidRPr="00AF06A1">
        <w:rPr>
          <w:rFonts w:ascii="Arial" w:hAnsi="Arial" w:cs="Arial"/>
          <w:i/>
          <w:iCs/>
        </w:rPr>
        <w:t xml:space="preserve"> representación </w:t>
      </w:r>
      <w:r w:rsidR="00FB7809" w:rsidRPr="00AF06A1">
        <w:rPr>
          <w:rFonts w:ascii="Arial" w:hAnsi="Arial" w:cs="Arial"/>
          <w:i/>
          <w:iCs/>
        </w:rPr>
        <w:t xml:space="preserve">del secretario de Estado en comento, en virtud de que </w:t>
      </w:r>
      <w:r w:rsidR="00FB7809" w:rsidRPr="00AF06A1">
        <w:rPr>
          <w:rFonts w:ascii="Arial" w:hAnsi="Arial" w:cs="Arial"/>
          <w:i/>
          <w:iCs/>
          <w:u w:val="single"/>
        </w:rPr>
        <w:t>es necesario que lo hagan por conducto de la unidad administrativa encargada de su defensa</w:t>
      </w:r>
      <w:r w:rsidR="00AF06A1" w:rsidRPr="00AF06A1">
        <w:rPr>
          <w:rFonts w:ascii="Arial" w:hAnsi="Arial" w:cs="Arial"/>
          <w:i/>
          <w:iCs/>
          <w:u w:val="single"/>
        </w:rPr>
        <w:t xml:space="preserve"> jurídica</w:t>
      </w:r>
      <w:r w:rsidR="00FB7809" w:rsidRPr="00AF06A1">
        <w:rPr>
          <w:rFonts w:ascii="Arial" w:hAnsi="Arial" w:cs="Arial"/>
          <w:i/>
          <w:iCs/>
          <w:u w:val="single"/>
        </w:rPr>
        <w:t>, a saber, la Unidad de Asuntos Jurídicos de la Secretaría de Contraloría y Desarrollo Administrativo, ya que en términos de los numerales </w:t>
      </w:r>
      <w:hyperlink r:id="rId13" w:history="1">
        <w:r w:rsidR="00FB7809" w:rsidRPr="00AF06A1">
          <w:rPr>
            <w:rStyle w:val="Hipervnculo"/>
            <w:rFonts w:ascii="Arial" w:hAnsi="Arial" w:cs="Arial"/>
            <w:i/>
            <w:iCs/>
            <w:color w:val="auto"/>
          </w:rPr>
          <w:t>2o., fracción VII</w:t>
        </w:r>
      </w:hyperlink>
      <w:r w:rsidR="00FB7809" w:rsidRPr="00AF06A1">
        <w:rPr>
          <w:rFonts w:ascii="Arial" w:hAnsi="Arial" w:cs="Arial"/>
          <w:i/>
          <w:iCs/>
          <w:u w:val="single"/>
        </w:rPr>
        <w:t>, </w:t>
      </w:r>
      <w:hyperlink r:id="rId14" w:history="1">
        <w:r w:rsidR="00FB7809" w:rsidRPr="00AF06A1">
          <w:rPr>
            <w:rStyle w:val="Hipervnculo"/>
            <w:rFonts w:ascii="Arial" w:hAnsi="Arial" w:cs="Arial"/>
            <w:i/>
            <w:iCs/>
            <w:color w:val="auto"/>
          </w:rPr>
          <w:t>10 y 11, fracciones III, IV y XI, del reglamento interior en cita</w:t>
        </w:r>
      </w:hyperlink>
      <w:r w:rsidR="00FB7809" w:rsidRPr="00AF06A1">
        <w:rPr>
          <w:rFonts w:ascii="Arial" w:hAnsi="Arial" w:cs="Arial"/>
          <w:i/>
          <w:iCs/>
          <w:u w:val="single"/>
        </w:rPr>
        <w:t>, es el órgano administrativo especializado en la defens</w:t>
      </w:r>
      <w:r w:rsidR="00AF06A1" w:rsidRPr="00AF06A1">
        <w:rPr>
          <w:rFonts w:ascii="Arial" w:hAnsi="Arial" w:cs="Arial"/>
          <w:i/>
          <w:iCs/>
          <w:u w:val="single"/>
        </w:rPr>
        <w:t xml:space="preserve">a jurídica </w:t>
      </w:r>
      <w:r w:rsidR="00FB7809" w:rsidRPr="00AF06A1">
        <w:rPr>
          <w:rFonts w:ascii="Arial" w:hAnsi="Arial" w:cs="Arial"/>
          <w:i/>
          <w:iCs/>
          <w:u w:val="single"/>
        </w:rPr>
        <w:t>de esa secretaría, así como de las unidades</w:t>
      </w:r>
      <w:r w:rsidR="00AF06A1" w:rsidRPr="00AF06A1">
        <w:rPr>
          <w:rFonts w:ascii="Arial" w:hAnsi="Arial" w:cs="Arial"/>
          <w:i/>
          <w:iCs/>
          <w:u w:val="single"/>
        </w:rPr>
        <w:t xml:space="preserve"> administrativas</w:t>
      </w:r>
      <w:r w:rsidR="00FB7809" w:rsidRPr="00AF06A1">
        <w:rPr>
          <w:rFonts w:ascii="Arial" w:hAnsi="Arial" w:cs="Arial"/>
          <w:i/>
          <w:iCs/>
          <w:u w:val="single"/>
        </w:rPr>
        <w:t>, órgano desconcentrado y servidores públicos que señala el citado numeral 2o. que la integran, correspondiéndole interponer, e</w:t>
      </w:r>
      <w:r w:rsidR="00AF06A1" w:rsidRPr="00AF06A1">
        <w:rPr>
          <w:rFonts w:ascii="Arial" w:hAnsi="Arial" w:cs="Arial"/>
          <w:i/>
          <w:iCs/>
          <w:u w:val="single"/>
        </w:rPr>
        <w:t xml:space="preserve">n representación </w:t>
      </w:r>
      <w:r w:rsidR="00FB7809" w:rsidRPr="00AF06A1">
        <w:rPr>
          <w:rFonts w:ascii="Arial" w:hAnsi="Arial" w:cs="Arial"/>
          <w:i/>
          <w:iCs/>
          <w:u w:val="single"/>
        </w:rPr>
        <w:t xml:space="preserve">de ésta, toda clase de recursos o medios impugnativos en que fuere parte, así como asesorar </w:t>
      </w:r>
      <w:r w:rsidR="00FB7809" w:rsidRPr="00AF06A1">
        <w:rPr>
          <w:rFonts w:ascii="Arial" w:hAnsi="Arial" w:cs="Arial"/>
          <w:i/>
          <w:iCs/>
          <w:u w:val="single"/>
        </w:rPr>
        <w:lastRenderedPageBreak/>
        <w:t>jurídicamente a las unidades</w:t>
      </w:r>
      <w:r w:rsidR="00AF06A1" w:rsidRPr="00AF06A1">
        <w:rPr>
          <w:rFonts w:ascii="Arial" w:hAnsi="Arial" w:cs="Arial"/>
          <w:i/>
          <w:iCs/>
          <w:u w:val="single"/>
        </w:rPr>
        <w:t xml:space="preserve"> administrativas </w:t>
      </w:r>
      <w:r w:rsidR="00FB7809" w:rsidRPr="00AF06A1">
        <w:rPr>
          <w:rFonts w:ascii="Arial" w:hAnsi="Arial" w:cs="Arial"/>
          <w:i/>
          <w:iCs/>
          <w:u w:val="single"/>
        </w:rPr>
        <w:t>de la misma</w:t>
      </w:r>
      <w:r w:rsidR="00FB7809" w:rsidRPr="00AF06A1">
        <w:rPr>
          <w:rFonts w:ascii="Arial" w:hAnsi="Arial" w:cs="Arial"/>
          <w:i/>
          <w:iCs/>
        </w:rPr>
        <w:t>.</w:t>
      </w:r>
      <w:r w:rsidR="00AF06A1" w:rsidRPr="00AF06A1">
        <w:rPr>
          <w:rFonts w:ascii="Arial" w:hAnsi="Arial" w:cs="Arial"/>
          <w:i/>
          <w:iCs/>
        </w:rPr>
        <w:t>”</w:t>
      </w:r>
      <w:r w:rsidR="00AF06A1" w:rsidRPr="00AF06A1">
        <w:rPr>
          <w:rFonts w:ascii="Arial" w:hAnsi="Arial" w:cs="Arial"/>
          <w:sz w:val="26"/>
          <w:szCs w:val="26"/>
        </w:rPr>
        <w:t xml:space="preserve"> </w:t>
      </w:r>
      <w:r w:rsidR="00AF06A1" w:rsidRPr="005C43CD">
        <w:rPr>
          <w:rFonts w:ascii="Arial" w:hAnsi="Arial" w:cs="Arial"/>
          <w:sz w:val="26"/>
          <w:szCs w:val="26"/>
        </w:rPr>
        <w:t>(</w:t>
      </w:r>
      <w:r w:rsidR="00AF06A1">
        <w:rPr>
          <w:rFonts w:ascii="Arial" w:hAnsi="Arial" w:cs="Arial"/>
          <w:sz w:val="26"/>
          <w:szCs w:val="26"/>
        </w:rPr>
        <w:t>L</w:t>
      </w:r>
      <w:r w:rsidR="00AF06A1" w:rsidRPr="005C43CD">
        <w:rPr>
          <w:rFonts w:ascii="Arial" w:hAnsi="Arial" w:cs="Arial"/>
          <w:sz w:val="26"/>
          <w:szCs w:val="26"/>
        </w:rPr>
        <w:t xml:space="preserve">o </w:t>
      </w:r>
      <w:r w:rsidR="00AF06A1">
        <w:rPr>
          <w:rFonts w:ascii="Arial" w:hAnsi="Arial" w:cs="Arial"/>
          <w:sz w:val="26"/>
          <w:szCs w:val="26"/>
        </w:rPr>
        <w:t xml:space="preserve">subrayado </w:t>
      </w:r>
      <w:r w:rsidR="00AF06A1" w:rsidRPr="005C43CD">
        <w:rPr>
          <w:rFonts w:ascii="Arial" w:hAnsi="Arial" w:cs="Arial"/>
          <w:sz w:val="26"/>
          <w:szCs w:val="26"/>
        </w:rPr>
        <w:t>es propio)</w:t>
      </w:r>
    </w:p>
    <w:p w14:paraId="0D46608F" w14:textId="7667FA72" w:rsidR="00FB7809" w:rsidRPr="00AF06A1" w:rsidRDefault="00FB7809" w:rsidP="00013491">
      <w:pPr>
        <w:pStyle w:val="NormalWeb"/>
        <w:shd w:val="clear" w:color="auto" w:fill="FFFFFF"/>
        <w:spacing w:before="0" w:beforeAutospacing="0" w:after="0" w:afterAutospacing="0" w:line="276" w:lineRule="auto"/>
        <w:ind w:left="567" w:right="616"/>
        <w:jc w:val="both"/>
        <w:rPr>
          <w:rFonts w:ascii="Arial" w:hAnsi="Arial" w:cs="Arial"/>
          <w:i/>
          <w:iCs/>
          <w:sz w:val="22"/>
          <w:szCs w:val="22"/>
        </w:rPr>
      </w:pPr>
    </w:p>
    <w:p w14:paraId="59FB8CAA" w14:textId="5E92AA71" w:rsidR="005C43CD" w:rsidRDefault="00FE3FA4" w:rsidP="005C43CD">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S</w:t>
      </w:r>
      <w:r w:rsidR="005C43CD">
        <w:rPr>
          <w:rFonts w:ascii="Arial" w:eastAsia="Times New Roman" w:hAnsi="Arial" w:cs="Arial"/>
          <w:sz w:val="26"/>
          <w:szCs w:val="26"/>
        </w:rPr>
        <w:t>in que sea óbice a lo anterior, lo dispuesto en el cuarto párrafo, del artículo 148 de la Ley de Procedimiento y Justicia Administrativa para el Estado de Oaxaca, que establece:</w:t>
      </w:r>
    </w:p>
    <w:p w14:paraId="17F634C2" w14:textId="77777777" w:rsidR="005C43CD" w:rsidRPr="005C43CD" w:rsidRDefault="005C43CD" w:rsidP="00013491">
      <w:pPr>
        <w:widowControl w:val="0"/>
        <w:autoSpaceDE w:val="0"/>
        <w:autoSpaceDN w:val="0"/>
        <w:adjustRightInd w:val="0"/>
        <w:spacing w:after="0"/>
        <w:ind w:left="567" w:right="616"/>
        <w:jc w:val="both"/>
        <w:rPr>
          <w:rFonts w:ascii="Arial" w:hAnsi="Arial" w:cs="Arial"/>
          <w:i/>
          <w:iCs/>
        </w:rPr>
      </w:pPr>
      <w:r w:rsidRPr="005C43CD">
        <w:rPr>
          <w:rFonts w:ascii="Arial" w:hAnsi="Arial" w:cs="Arial"/>
          <w:i/>
          <w:iCs/>
        </w:rPr>
        <w:t>“ARTÍCULO 148.- …</w:t>
      </w:r>
    </w:p>
    <w:p w14:paraId="0E2711F2" w14:textId="5B52BE08" w:rsidR="00FC5D0F" w:rsidRPr="005C43CD" w:rsidRDefault="005C43CD" w:rsidP="00013491">
      <w:pPr>
        <w:widowControl w:val="0"/>
        <w:autoSpaceDE w:val="0"/>
        <w:autoSpaceDN w:val="0"/>
        <w:adjustRightInd w:val="0"/>
        <w:spacing w:after="0"/>
        <w:ind w:left="567" w:right="616"/>
        <w:jc w:val="both"/>
        <w:rPr>
          <w:rFonts w:ascii="Arial" w:hAnsi="Arial" w:cs="Arial"/>
          <w:b/>
          <w:bCs/>
          <w:i/>
          <w:iCs/>
        </w:rPr>
      </w:pPr>
      <w:r w:rsidRPr="002D6561">
        <w:rPr>
          <w:rFonts w:ascii="Arial" w:hAnsi="Arial" w:cs="Arial"/>
          <w:i/>
          <w:iCs/>
        </w:rPr>
        <w:t>La representación de las autoridades corresponderá a los titulares de las mismas por si o a través de las unidades administrativas encargadas de su defensa jurídica, conforme lo establezcan las disposiciones legales aplicables</w:t>
      </w:r>
      <w:r w:rsidRPr="005C43CD">
        <w:rPr>
          <w:rFonts w:ascii="Arial" w:hAnsi="Arial" w:cs="Arial"/>
          <w:b/>
          <w:bCs/>
          <w:i/>
          <w:iCs/>
        </w:rPr>
        <w:t>.</w:t>
      </w:r>
    </w:p>
    <w:p w14:paraId="105124A8" w14:textId="1F070EDA" w:rsidR="005C43CD" w:rsidRPr="005C43CD" w:rsidRDefault="005C43CD" w:rsidP="00013491">
      <w:pPr>
        <w:widowControl w:val="0"/>
        <w:autoSpaceDE w:val="0"/>
        <w:autoSpaceDN w:val="0"/>
        <w:adjustRightInd w:val="0"/>
        <w:spacing w:after="0"/>
        <w:ind w:left="567" w:right="616"/>
        <w:jc w:val="both"/>
        <w:rPr>
          <w:rFonts w:ascii="Arial" w:eastAsia="Times New Roman" w:hAnsi="Arial" w:cs="Arial"/>
          <w:i/>
          <w:iCs/>
          <w:sz w:val="26"/>
          <w:szCs w:val="26"/>
        </w:rPr>
      </w:pPr>
      <w:r w:rsidRPr="005C43CD">
        <w:rPr>
          <w:rFonts w:ascii="Arial" w:hAnsi="Arial" w:cs="Arial"/>
          <w:i/>
          <w:iCs/>
        </w:rPr>
        <w:t>…”</w:t>
      </w:r>
      <w:r>
        <w:rPr>
          <w:rFonts w:ascii="Arial" w:hAnsi="Arial" w:cs="Arial"/>
          <w:i/>
          <w:iCs/>
        </w:rPr>
        <w:t xml:space="preserve"> </w:t>
      </w:r>
    </w:p>
    <w:p w14:paraId="1BA813AE" w14:textId="72ED8B8D" w:rsidR="001F7F3A" w:rsidRDefault="00F87250" w:rsidP="00D8370B">
      <w:pPr>
        <w:widowControl w:val="0"/>
        <w:autoSpaceDE w:val="0"/>
        <w:autoSpaceDN w:val="0"/>
        <w:adjustRightInd w:val="0"/>
        <w:spacing w:before="240" w:line="360" w:lineRule="auto"/>
        <w:ind w:right="49" w:firstLine="708"/>
        <w:jc w:val="both"/>
        <w:rPr>
          <w:rFonts w:ascii="Arial" w:eastAsia="Times New Roman" w:hAnsi="Arial" w:cs="Arial"/>
          <w:sz w:val="26"/>
          <w:szCs w:val="26"/>
        </w:rPr>
      </w:pPr>
      <w:r>
        <w:rPr>
          <w:rFonts w:ascii="Arial" w:eastAsia="Times New Roman" w:hAnsi="Arial" w:cs="Arial"/>
          <w:sz w:val="26"/>
          <w:szCs w:val="26"/>
        </w:rPr>
        <w:t xml:space="preserve">Precepto legal </w:t>
      </w:r>
      <w:r w:rsidR="00AF06A1">
        <w:rPr>
          <w:rFonts w:ascii="Arial" w:eastAsia="Times New Roman" w:hAnsi="Arial" w:cs="Arial"/>
          <w:sz w:val="26"/>
          <w:szCs w:val="26"/>
        </w:rPr>
        <w:t xml:space="preserve">que </w:t>
      </w:r>
      <w:r>
        <w:rPr>
          <w:rFonts w:ascii="Arial" w:eastAsia="Times New Roman" w:hAnsi="Arial" w:cs="Arial"/>
          <w:sz w:val="26"/>
          <w:szCs w:val="26"/>
        </w:rPr>
        <w:t>concede a las autoridades la opción de ser representadas</w:t>
      </w:r>
      <w:r w:rsidR="00FE3FA4">
        <w:rPr>
          <w:rFonts w:ascii="Arial" w:eastAsia="Times New Roman" w:hAnsi="Arial" w:cs="Arial"/>
          <w:sz w:val="26"/>
          <w:szCs w:val="26"/>
        </w:rPr>
        <w:t>,</w:t>
      </w:r>
      <w:r>
        <w:rPr>
          <w:rFonts w:ascii="Arial" w:eastAsia="Times New Roman" w:hAnsi="Arial" w:cs="Arial"/>
          <w:sz w:val="26"/>
          <w:szCs w:val="26"/>
        </w:rPr>
        <w:t xml:space="preserve"> </w:t>
      </w:r>
      <w:r w:rsidR="002E7138">
        <w:rPr>
          <w:rFonts w:ascii="Arial" w:eastAsia="Times New Roman" w:hAnsi="Arial" w:cs="Arial"/>
          <w:sz w:val="26"/>
          <w:szCs w:val="26"/>
        </w:rPr>
        <w:t xml:space="preserve">ya sea por los propios titulares o por las unidades administrativas encargadas de su defensa jurídica, </w:t>
      </w:r>
      <w:r w:rsidR="00FD65AE">
        <w:rPr>
          <w:rFonts w:ascii="Arial" w:eastAsia="Times New Roman" w:hAnsi="Arial" w:cs="Arial"/>
          <w:sz w:val="26"/>
          <w:szCs w:val="26"/>
        </w:rPr>
        <w:t>como e</w:t>
      </w:r>
      <w:r w:rsidR="002E7138">
        <w:rPr>
          <w:rFonts w:ascii="Arial" w:eastAsia="Times New Roman" w:hAnsi="Arial" w:cs="Arial"/>
          <w:sz w:val="26"/>
          <w:szCs w:val="26"/>
        </w:rPr>
        <w:t>n el caso</w:t>
      </w:r>
      <w:r w:rsidR="00FE3FA4">
        <w:rPr>
          <w:rFonts w:ascii="Arial" w:eastAsia="Times New Roman" w:hAnsi="Arial" w:cs="Arial"/>
          <w:sz w:val="26"/>
          <w:szCs w:val="26"/>
        </w:rPr>
        <w:t xml:space="preserve"> </w:t>
      </w:r>
      <w:r w:rsidR="00AF06A1">
        <w:rPr>
          <w:rFonts w:ascii="Arial" w:eastAsia="Times New Roman" w:hAnsi="Arial" w:cs="Arial"/>
          <w:sz w:val="26"/>
          <w:szCs w:val="26"/>
        </w:rPr>
        <w:t>concreto</w:t>
      </w:r>
      <w:r w:rsidR="002E7138">
        <w:rPr>
          <w:rFonts w:ascii="Arial" w:eastAsia="Times New Roman" w:hAnsi="Arial" w:cs="Arial"/>
          <w:sz w:val="26"/>
          <w:szCs w:val="26"/>
        </w:rPr>
        <w:t xml:space="preserve">, </w:t>
      </w:r>
      <w:r w:rsidR="00A23333">
        <w:rPr>
          <w:rFonts w:ascii="Arial" w:eastAsia="Times New Roman" w:hAnsi="Arial" w:cs="Arial"/>
          <w:sz w:val="26"/>
          <w:szCs w:val="26"/>
        </w:rPr>
        <w:t>se trata d</w:t>
      </w:r>
      <w:r w:rsidR="002E7138">
        <w:rPr>
          <w:rFonts w:ascii="Arial" w:eastAsia="Times New Roman" w:hAnsi="Arial" w:cs="Arial"/>
          <w:sz w:val="26"/>
          <w:szCs w:val="26"/>
        </w:rPr>
        <w:t xml:space="preserve">el Director Jurídico de la </w:t>
      </w:r>
      <w:r w:rsidR="002E7138">
        <w:rPr>
          <w:rFonts w:ascii="Arial" w:hAnsi="Arial" w:cs="Arial"/>
          <w:bCs/>
          <w:sz w:val="26"/>
          <w:szCs w:val="26"/>
        </w:rPr>
        <w:t>Secretaría de la Contraloría y Transparencia Gubernamental del Poder Ejecutivo el Estado de Oaxaca</w:t>
      </w:r>
      <w:r w:rsidR="001E3C3B">
        <w:rPr>
          <w:rFonts w:ascii="Arial" w:hAnsi="Arial" w:cs="Arial"/>
          <w:bCs/>
          <w:sz w:val="26"/>
          <w:szCs w:val="26"/>
        </w:rPr>
        <w:t xml:space="preserve">, </w:t>
      </w:r>
      <w:r w:rsidR="00FD65AE">
        <w:rPr>
          <w:rFonts w:ascii="Arial" w:hAnsi="Arial" w:cs="Arial"/>
          <w:bCs/>
          <w:sz w:val="26"/>
          <w:szCs w:val="26"/>
        </w:rPr>
        <w:t xml:space="preserve">quien </w:t>
      </w:r>
      <w:r w:rsidR="001E3C3B">
        <w:rPr>
          <w:rFonts w:ascii="Arial" w:hAnsi="Arial" w:cs="Arial"/>
          <w:bCs/>
          <w:sz w:val="26"/>
          <w:szCs w:val="26"/>
        </w:rPr>
        <w:t xml:space="preserve">presentó dentro del plazo legal concedido el oficio </w:t>
      </w:r>
      <w:r w:rsidR="00FD65AE">
        <w:rPr>
          <w:rFonts w:ascii="Arial" w:hAnsi="Arial" w:cs="Arial"/>
          <w:bCs/>
          <w:sz w:val="26"/>
          <w:szCs w:val="26"/>
        </w:rPr>
        <w:t xml:space="preserve">con el que </w:t>
      </w:r>
      <w:r w:rsidR="001E3C3B">
        <w:rPr>
          <w:rFonts w:ascii="Arial" w:hAnsi="Arial" w:cs="Arial"/>
          <w:bCs/>
          <w:sz w:val="26"/>
          <w:szCs w:val="26"/>
        </w:rPr>
        <w:t xml:space="preserve">contestó la demanda </w:t>
      </w:r>
      <w:r w:rsidR="00FD65AE">
        <w:rPr>
          <w:rFonts w:ascii="Arial" w:hAnsi="Arial" w:cs="Arial"/>
          <w:bCs/>
          <w:sz w:val="26"/>
          <w:szCs w:val="26"/>
        </w:rPr>
        <w:t xml:space="preserve">en representación </w:t>
      </w:r>
      <w:r w:rsidR="001E3C3B">
        <w:rPr>
          <w:rFonts w:ascii="Arial" w:hAnsi="Arial" w:cs="Arial"/>
          <w:bCs/>
          <w:sz w:val="26"/>
          <w:szCs w:val="26"/>
        </w:rPr>
        <w:t>de las citadas autoridades</w:t>
      </w:r>
      <w:r w:rsidR="001A4348">
        <w:rPr>
          <w:rFonts w:ascii="Arial" w:hAnsi="Arial" w:cs="Arial"/>
          <w:bCs/>
          <w:sz w:val="26"/>
          <w:szCs w:val="26"/>
        </w:rPr>
        <w:t xml:space="preserve">, además que </w:t>
      </w:r>
      <w:r w:rsidR="001E3C3B">
        <w:rPr>
          <w:rFonts w:ascii="Arial" w:hAnsi="Arial" w:cs="Arial"/>
          <w:bCs/>
          <w:sz w:val="26"/>
          <w:szCs w:val="26"/>
        </w:rPr>
        <w:t>acreditó su personalidad con la copia certificada del documento en el que consta su nombramiento y toma de protesta de ley</w:t>
      </w:r>
      <w:r w:rsidR="00AF06A1">
        <w:rPr>
          <w:rFonts w:ascii="Arial" w:hAnsi="Arial" w:cs="Arial"/>
          <w:bCs/>
          <w:sz w:val="26"/>
          <w:szCs w:val="26"/>
        </w:rPr>
        <w:t xml:space="preserve">, </w:t>
      </w:r>
      <w:r w:rsidR="00FE3FA4">
        <w:rPr>
          <w:rFonts w:ascii="Arial" w:hAnsi="Arial" w:cs="Arial"/>
          <w:bCs/>
          <w:sz w:val="26"/>
          <w:szCs w:val="26"/>
        </w:rPr>
        <w:t>se colige l</w:t>
      </w:r>
      <w:r w:rsidR="001A4348">
        <w:rPr>
          <w:rFonts w:ascii="Arial" w:hAnsi="Arial" w:cs="Arial"/>
          <w:bCs/>
          <w:sz w:val="26"/>
          <w:szCs w:val="26"/>
        </w:rPr>
        <w:t xml:space="preserve">egal </w:t>
      </w:r>
      <w:r w:rsidR="00FD65AE">
        <w:rPr>
          <w:rFonts w:ascii="Arial" w:hAnsi="Arial" w:cs="Arial"/>
          <w:bCs/>
          <w:sz w:val="26"/>
          <w:szCs w:val="26"/>
        </w:rPr>
        <w:t xml:space="preserve">su </w:t>
      </w:r>
      <w:r w:rsidR="001A4348">
        <w:rPr>
          <w:rFonts w:ascii="Arial" w:hAnsi="Arial" w:cs="Arial"/>
          <w:bCs/>
          <w:sz w:val="26"/>
          <w:szCs w:val="26"/>
        </w:rPr>
        <w:t xml:space="preserve">intervención </w:t>
      </w:r>
      <w:r w:rsidR="001E3C3B">
        <w:rPr>
          <w:rFonts w:ascii="Arial" w:hAnsi="Arial" w:cs="Arial"/>
          <w:bCs/>
          <w:sz w:val="26"/>
          <w:szCs w:val="26"/>
        </w:rPr>
        <w:t>en el juicio</w:t>
      </w:r>
      <w:r w:rsidR="00FE3FA4">
        <w:rPr>
          <w:rFonts w:ascii="Arial" w:hAnsi="Arial" w:cs="Arial"/>
          <w:bCs/>
          <w:sz w:val="26"/>
          <w:szCs w:val="26"/>
        </w:rPr>
        <w:t xml:space="preserve"> </w:t>
      </w:r>
      <w:r w:rsidR="00FD65AE">
        <w:rPr>
          <w:rFonts w:ascii="Arial" w:hAnsi="Arial" w:cs="Arial"/>
          <w:bCs/>
          <w:sz w:val="26"/>
          <w:szCs w:val="26"/>
        </w:rPr>
        <w:t xml:space="preserve">como </w:t>
      </w:r>
      <w:r w:rsidR="00FE3FA4">
        <w:rPr>
          <w:rFonts w:ascii="Arial" w:hAnsi="Arial" w:cs="Arial"/>
          <w:bCs/>
          <w:sz w:val="26"/>
          <w:szCs w:val="26"/>
        </w:rPr>
        <w:t>representante legal de las autoridades demandadas</w:t>
      </w:r>
      <w:r w:rsidR="00FD65AE">
        <w:rPr>
          <w:rFonts w:ascii="Arial" w:hAnsi="Arial" w:cs="Arial"/>
          <w:bCs/>
          <w:sz w:val="26"/>
          <w:szCs w:val="26"/>
        </w:rPr>
        <w:t xml:space="preserve">; por ende, se encuentra apegada a derecho </w:t>
      </w:r>
      <w:r w:rsidR="00FE3FA4">
        <w:rPr>
          <w:rFonts w:ascii="Arial" w:hAnsi="Arial" w:cs="Arial"/>
          <w:bCs/>
          <w:sz w:val="26"/>
          <w:szCs w:val="26"/>
        </w:rPr>
        <w:t xml:space="preserve">la admisión de la contestación de la demanda en la forma como el magistrado de origen dictó en el acuerdo impugnado. De </w:t>
      </w:r>
      <w:r w:rsidR="001A4348">
        <w:rPr>
          <w:rFonts w:ascii="Arial" w:hAnsi="Arial" w:cs="Arial"/>
          <w:bCs/>
          <w:sz w:val="26"/>
          <w:szCs w:val="26"/>
        </w:rPr>
        <w:t xml:space="preserve">ahí </w:t>
      </w:r>
      <w:r w:rsidR="002E7138">
        <w:rPr>
          <w:rFonts w:ascii="Arial" w:eastAsia="Times New Roman" w:hAnsi="Arial" w:cs="Arial"/>
          <w:sz w:val="26"/>
          <w:szCs w:val="26"/>
        </w:rPr>
        <w:t xml:space="preserve">lo </w:t>
      </w:r>
      <w:r w:rsidR="002E7138" w:rsidRPr="000D24F0">
        <w:rPr>
          <w:rFonts w:ascii="Arial" w:eastAsia="Times New Roman" w:hAnsi="Arial" w:cs="Arial"/>
          <w:b/>
          <w:bCs/>
          <w:sz w:val="26"/>
          <w:szCs w:val="26"/>
        </w:rPr>
        <w:t>infundado</w:t>
      </w:r>
      <w:r w:rsidR="002E7138">
        <w:rPr>
          <w:rFonts w:ascii="Arial" w:eastAsia="Times New Roman" w:hAnsi="Arial" w:cs="Arial"/>
          <w:sz w:val="26"/>
          <w:szCs w:val="26"/>
        </w:rPr>
        <w:t xml:space="preserve"> de</w:t>
      </w:r>
      <w:r w:rsidR="00FE3FA4">
        <w:rPr>
          <w:rFonts w:ascii="Arial" w:eastAsia="Times New Roman" w:hAnsi="Arial" w:cs="Arial"/>
          <w:sz w:val="26"/>
          <w:szCs w:val="26"/>
        </w:rPr>
        <w:t xml:space="preserve">l agravio del recurrente. </w:t>
      </w:r>
      <w:r w:rsidR="00013491">
        <w:rPr>
          <w:rFonts w:ascii="Arial" w:hAnsi="Arial" w:cs="Arial"/>
          <w:bCs/>
          <w:iCs/>
          <w:sz w:val="26"/>
          <w:szCs w:val="26"/>
        </w:rPr>
        <w:t xml:space="preserve">- - - - - - - - - - - - - - - - - - - - - - - - </w:t>
      </w:r>
    </w:p>
    <w:p w14:paraId="48DA5E72" w14:textId="2DCDE9BA" w:rsidR="000D24F0" w:rsidRPr="000D24F0" w:rsidRDefault="006F0533" w:rsidP="009B40F5">
      <w:pPr>
        <w:widowControl w:val="0"/>
        <w:autoSpaceDE w:val="0"/>
        <w:autoSpaceDN w:val="0"/>
        <w:adjustRightInd w:val="0"/>
        <w:spacing w:before="240" w:line="360" w:lineRule="auto"/>
        <w:ind w:right="49" w:firstLine="708"/>
        <w:jc w:val="both"/>
        <w:rPr>
          <w:rFonts w:ascii="Calibri" w:eastAsia="Times New Roman" w:hAnsi="Calibri" w:cs="Calibri"/>
          <w:color w:val="212529"/>
          <w:sz w:val="26"/>
          <w:szCs w:val="26"/>
        </w:rPr>
      </w:pPr>
      <w:r>
        <w:rPr>
          <w:rFonts w:ascii="Arial" w:eastAsia="Times New Roman" w:hAnsi="Arial" w:cs="Arial"/>
          <w:sz w:val="26"/>
          <w:szCs w:val="26"/>
        </w:rPr>
        <w:t xml:space="preserve">También resulta </w:t>
      </w:r>
      <w:r w:rsidR="0074486B">
        <w:rPr>
          <w:rFonts w:ascii="Arial" w:eastAsia="Times New Roman" w:hAnsi="Arial" w:cs="Arial"/>
          <w:sz w:val="26"/>
          <w:szCs w:val="26"/>
        </w:rPr>
        <w:t xml:space="preserve">al caso por </w:t>
      </w:r>
      <w:r w:rsidR="00920F9D">
        <w:rPr>
          <w:rFonts w:ascii="Arial" w:eastAsia="Times New Roman" w:hAnsi="Arial" w:cs="Arial"/>
          <w:sz w:val="26"/>
          <w:szCs w:val="26"/>
        </w:rPr>
        <w:t>similitud jurídica, la Jurisprudencia en materia administrativa número</w:t>
      </w:r>
      <w:r w:rsidR="009B40F5">
        <w:rPr>
          <w:rFonts w:ascii="Arial" w:eastAsia="Times New Roman" w:hAnsi="Arial" w:cs="Arial"/>
          <w:sz w:val="26"/>
          <w:szCs w:val="26"/>
        </w:rPr>
        <w:t xml:space="preserve"> 2a</w:t>
      </w:r>
      <w:proofErr w:type="gramStart"/>
      <w:r w:rsidR="009B40F5">
        <w:rPr>
          <w:rFonts w:ascii="Arial" w:eastAsia="Times New Roman" w:hAnsi="Arial" w:cs="Arial"/>
          <w:sz w:val="26"/>
          <w:szCs w:val="26"/>
        </w:rPr>
        <w:t>./</w:t>
      </w:r>
      <w:proofErr w:type="gramEnd"/>
      <w:r w:rsidR="009B40F5">
        <w:rPr>
          <w:rFonts w:ascii="Arial" w:eastAsia="Times New Roman" w:hAnsi="Arial" w:cs="Arial"/>
          <w:sz w:val="26"/>
          <w:szCs w:val="26"/>
        </w:rPr>
        <w:t xml:space="preserve">J. 161/2008, con número de registro digital 168423, de la Novena Época, emitida por la segunda Sala de la Suprema Corte de Justicia de la Nación, publicada en el Semanario Judicial de la Federación y su Gaceta, Tomo XXVIII, Noviembre de 2008, consultable a página 235, de rubro y texto siguientes: </w:t>
      </w:r>
    </w:p>
    <w:p w14:paraId="6CD18DD8" w14:textId="1E0F8467" w:rsidR="002D6561" w:rsidRPr="00013491" w:rsidRDefault="00691848" w:rsidP="00013491">
      <w:pPr>
        <w:widowControl w:val="0"/>
        <w:autoSpaceDE w:val="0"/>
        <w:autoSpaceDN w:val="0"/>
        <w:adjustRightInd w:val="0"/>
        <w:spacing w:after="0"/>
        <w:ind w:left="567" w:right="616"/>
        <w:jc w:val="both"/>
        <w:rPr>
          <w:rFonts w:ascii="Arial" w:eastAsia="Times New Roman" w:hAnsi="Arial" w:cs="Arial"/>
          <w:i/>
          <w:iCs/>
          <w:sz w:val="26"/>
          <w:szCs w:val="26"/>
        </w:rPr>
      </w:pPr>
      <w:r w:rsidRPr="00FD65AE">
        <w:rPr>
          <w:rFonts w:ascii="Arial" w:eastAsia="Times New Roman" w:hAnsi="Arial" w:cs="Arial"/>
          <w:b/>
          <w:bCs/>
          <w:i/>
          <w:iCs/>
        </w:rPr>
        <w:t>“</w:t>
      </w:r>
      <w:r w:rsidR="000D24F0" w:rsidRPr="00013491">
        <w:rPr>
          <w:rFonts w:ascii="Arial" w:eastAsia="Times New Roman" w:hAnsi="Arial" w:cs="Arial"/>
          <w:b/>
          <w:bCs/>
          <w:i/>
          <w:iCs/>
        </w:rPr>
        <w:t>REVISIÓN FISCAL. EL SUBDIRECTOR GENERAL JURÍDICO O, EN SU AUSENCIA, EL SUBDIRECTOR DE LO CONTENCIOSO Y LA UNIDAD</w:t>
      </w:r>
      <w:r w:rsidRPr="00013491">
        <w:rPr>
          <w:rFonts w:ascii="Arial" w:eastAsia="Times New Roman" w:hAnsi="Arial" w:cs="Arial"/>
          <w:b/>
          <w:bCs/>
          <w:i/>
          <w:iCs/>
        </w:rPr>
        <w:t xml:space="preserve"> JURÍDICA </w:t>
      </w:r>
      <w:r w:rsidR="000D24F0" w:rsidRPr="00013491">
        <w:rPr>
          <w:rFonts w:ascii="Arial" w:eastAsia="Times New Roman" w:hAnsi="Arial" w:cs="Arial"/>
          <w:b/>
          <w:bCs/>
          <w:i/>
          <w:iCs/>
        </w:rPr>
        <w:t xml:space="preserve">DELEGACIONAL DEL </w:t>
      </w:r>
      <w:proofErr w:type="spellStart"/>
      <w:r w:rsidR="000D24F0" w:rsidRPr="00013491">
        <w:rPr>
          <w:rFonts w:ascii="Arial" w:eastAsia="Times New Roman" w:hAnsi="Arial" w:cs="Arial"/>
          <w:b/>
          <w:bCs/>
          <w:i/>
          <w:iCs/>
        </w:rPr>
        <w:t>ISSSTE</w:t>
      </w:r>
      <w:proofErr w:type="spellEnd"/>
      <w:r w:rsidR="000D24F0" w:rsidRPr="00013491">
        <w:rPr>
          <w:rFonts w:ascii="Arial" w:eastAsia="Times New Roman" w:hAnsi="Arial" w:cs="Arial"/>
          <w:b/>
          <w:bCs/>
          <w:i/>
          <w:iCs/>
        </w:rPr>
        <w:t>, TIENEN EL CARÁCTER DE</w:t>
      </w:r>
      <w:r w:rsidR="00013491" w:rsidRPr="00013491">
        <w:rPr>
          <w:rFonts w:ascii="Arial" w:eastAsia="Times New Roman" w:hAnsi="Arial" w:cs="Arial"/>
          <w:b/>
          <w:bCs/>
          <w:i/>
          <w:iCs/>
        </w:rPr>
        <w:t xml:space="preserve"> </w:t>
      </w:r>
      <w:r w:rsidRPr="00013491">
        <w:rPr>
          <w:rFonts w:ascii="Arial" w:eastAsia="Times New Roman" w:hAnsi="Arial" w:cs="Arial"/>
          <w:b/>
          <w:bCs/>
          <w:i/>
          <w:iCs/>
        </w:rPr>
        <w:t xml:space="preserve">UNIDADES ENCARGADAS DE LA DEFENSA JURÍDICA </w:t>
      </w:r>
      <w:r w:rsidR="000D24F0" w:rsidRPr="00013491">
        <w:rPr>
          <w:rFonts w:ascii="Arial" w:eastAsia="Times New Roman" w:hAnsi="Arial" w:cs="Arial"/>
          <w:b/>
          <w:bCs/>
          <w:i/>
          <w:iCs/>
        </w:rPr>
        <w:t>DE LA RESPECTIVA DELEGACIÓN ESTATAL CUANDO ES AUTORIDAD DEMANDADA.</w:t>
      </w:r>
      <w:r w:rsidR="009B40F5" w:rsidRPr="00013491">
        <w:rPr>
          <w:rFonts w:ascii="Arial" w:eastAsia="Times New Roman" w:hAnsi="Arial" w:cs="Arial"/>
          <w:b/>
          <w:bCs/>
          <w:i/>
          <w:iCs/>
        </w:rPr>
        <w:t xml:space="preserve"> </w:t>
      </w:r>
      <w:r w:rsidR="000D24F0" w:rsidRPr="00013491">
        <w:rPr>
          <w:rFonts w:ascii="Arial" w:eastAsia="Times New Roman" w:hAnsi="Arial" w:cs="Arial"/>
          <w:i/>
          <w:iCs/>
        </w:rPr>
        <w:t>Conforme al artículo </w:t>
      </w:r>
      <w:hyperlink r:id="rId15" w:history="1">
        <w:r w:rsidR="000D24F0" w:rsidRPr="00013491">
          <w:rPr>
            <w:rFonts w:ascii="Arial" w:eastAsia="Times New Roman" w:hAnsi="Arial" w:cs="Arial"/>
            <w:i/>
            <w:iCs/>
          </w:rPr>
          <w:t>63 de la Ley Federal de Procedimiento Contencioso Administrativo</w:t>
        </w:r>
      </w:hyperlink>
      <w:r w:rsidR="000D24F0" w:rsidRPr="00013491">
        <w:rPr>
          <w:rFonts w:ascii="Arial" w:eastAsia="Times New Roman" w:hAnsi="Arial" w:cs="Arial"/>
          <w:i/>
          <w:iCs/>
        </w:rPr>
        <w:t xml:space="preserve">, la autoridad demandada en el juicio seguido ante el Tribunal Federal de Justicia Fiscal y Administrativa, únicamente puede interponer el recurso de revisión contra la sentencia dictada en ese juicio por conducto de la unidad </w:t>
      </w:r>
      <w:r w:rsidR="000D24F0" w:rsidRPr="00013491">
        <w:rPr>
          <w:rFonts w:ascii="Arial" w:eastAsia="Times New Roman" w:hAnsi="Arial" w:cs="Arial"/>
          <w:i/>
          <w:iCs/>
        </w:rPr>
        <w:lastRenderedPageBreak/>
        <w:t>administrativa encargada de su</w:t>
      </w:r>
      <w:r w:rsidRPr="00013491">
        <w:rPr>
          <w:rFonts w:ascii="Arial" w:eastAsia="Times New Roman" w:hAnsi="Arial" w:cs="Arial"/>
          <w:i/>
          <w:iCs/>
        </w:rPr>
        <w:t xml:space="preserve"> </w:t>
      </w:r>
      <w:bookmarkStart w:id="2" w:name="_GoBack"/>
      <w:bookmarkEnd w:id="2"/>
      <w:r w:rsidRPr="00013491">
        <w:rPr>
          <w:rFonts w:ascii="Arial" w:eastAsia="Times New Roman" w:hAnsi="Arial" w:cs="Arial"/>
          <w:i/>
          <w:iCs/>
        </w:rPr>
        <w:t>defensa jurídica</w:t>
      </w:r>
      <w:r w:rsidR="000D24F0" w:rsidRPr="00013491">
        <w:rPr>
          <w:rFonts w:ascii="Arial" w:eastAsia="Times New Roman" w:hAnsi="Arial" w:cs="Arial"/>
          <w:i/>
          <w:iCs/>
        </w:rPr>
        <w:t>, y si aquélla es un organismo descentralizado como el Instituto de Seguridad y Servicios Sociales de los Trabajadores del Estado, en términos de los artículos </w:t>
      </w:r>
      <w:hyperlink r:id="rId16" w:history="1">
        <w:r w:rsidR="000D24F0" w:rsidRPr="00013491">
          <w:rPr>
            <w:rFonts w:ascii="Arial" w:eastAsia="Times New Roman" w:hAnsi="Arial" w:cs="Arial"/>
            <w:i/>
            <w:iCs/>
          </w:rPr>
          <w:t>5o.</w:t>
        </w:r>
      </w:hyperlink>
      <w:r w:rsidR="000D24F0" w:rsidRPr="00013491">
        <w:rPr>
          <w:rFonts w:ascii="Arial" w:eastAsia="Times New Roman" w:hAnsi="Arial" w:cs="Arial"/>
          <w:i/>
          <w:iCs/>
        </w:rPr>
        <w:t> de ley citada, y </w:t>
      </w:r>
      <w:hyperlink r:id="rId17" w:history="1">
        <w:r w:rsidR="000D24F0" w:rsidRPr="00013491">
          <w:rPr>
            <w:rFonts w:ascii="Arial" w:eastAsia="Times New Roman" w:hAnsi="Arial" w:cs="Arial"/>
            <w:i/>
            <w:iCs/>
          </w:rPr>
          <w:t>5o. y 15 de la Ley Federal de las Entidades Paraestatales</w:t>
        </w:r>
      </w:hyperlink>
      <w:r w:rsidR="000D24F0" w:rsidRPr="00013491">
        <w:rPr>
          <w:rFonts w:ascii="Arial" w:eastAsia="Times New Roman" w:hAnsi="Arial" w:cs="Arial"/>
          <w:i/>
          <w:iCs/>
        </w:rPr>
        <w:t>, debe atenderse a la ley que lo regula y, de no tener alguna previsión sobre el particular, al decreto expedido por el Ejecutivo Federal en uso de su facultad reglamentaria, o bien, al estatuto orgánico emitido por el órgano de gobierno que contenga las facultades de las áreas o</w:t>
      </w:r>
      <w:r w:rsidRPr="00013491">
        <w:rPr>
          <w:rFonts w:ascii="Arial" w:eastAsia="Times New Roman" w:hAnsi="Arial" w:cs="Arial"/>
          <w:i/>
          <w:iCs/>
        </w:rPr>
        <w:t xml:space="preserve"> unidades administrativas</w:t>
      </w:r>
      <w:r w:rsidR="000D24F0" w:rsidRPr="00013491">
        <w:rPr>
          <w:rFonts w:ascii="Arial" w:eastAsia="Times New Roman" w:hAnsi="Arial" w:cs="Arial"/>
          <w:i/>
          <w:iCs/>
        </w:rPr>
        <w:t>. En ese tenor, atento al Decreto del Ejecutivo Federal por el que se dispone que la</w:t>
      </w:r>
      <w:r w:rsidRPr="00013491">
        <w:rPr>
          <w:rFonts w:ascii="Arial" w:eastAsia="Times New Roman" w:hAnsi="Arial" w:cs="Arial"/>
          <w:i/>
          <w:iCs/>
        </w:rPr>
        <w:t xml:space="preserve"> representación </w:t>
      </w:r>
      <w:r w:rsidR="000D24F0" w:rsidRPr="00013491">
        <w:rPr>
          <w:rFonts w:ascii="Arial" w:eastAsia="Times New Roman" w:hAnsi="Arial" w:cs="Arial"/>
          <w:i/>
          <w:iCs/>
        </w:rPr>
        <w:t>ante los Tribunales Colegiados de Circuito y el Tribunal Fiscal de la Federación, por lo que se refiere al Instituto mencionado, a nivel central y delegacional, estará a cargo del titular de su Subdirección General</w:t>
      </w:r>
      <w:r w:rsidRPr="00013491">
        <w:rPr>
          <w:rFonts w:ascii="Arial" w:eastAsia="Times New Roman" w:hAnsi="Arial" w:cs="Arial"/>
          <w:i/>
          <w:iCs/>
        </w:rPr>
        <w:t xml:space="preserve"> Jurídica</w:t>
      </w:r>
      <w:r w:rsidR="000D24F0" w:rsidRPr="00013491">
        <w:rPr>
          <w:rFonts w:ascii="Arial" w:eastAsia="Times New Roman" w:hAnsi="Arial" w:cs="Arial"/>
          <w:i/>
          <w:iCs/>
        </w:rPr>
        <w:t>, publicado en el Diario Oficial de la Federación el 4 de octubre de 1989, a los artículos </w:t>
      </w:r>
      <w:hyperlink r:id="rId18" w:history="1">
        <w:r w:rsidR="000D24F0" w:rsidRPr="00013491">
          <w:rPr>
            <w:rFonts w:ascii="Arial" w:eastAsia="Times New Roman" w:hAnsi="Arial" w:cs="Arial"/>
            <w:i/>
            <w:iCs/>
          </w:rPr>
          <w:t>8, fracción V, y 22, fracciones I y IV</w:t>
        </w:r>
      </w:hyperlink>
      <w:r w:rsidR="000D24F0" w:rsidRPr="00013491">
        <w:rPr>
          <w:rFonts w:ascii="Arial" w:eastAsia="Times New Roman" w:hAnsi="Arial" w:cs="Arial"/>
          <w:i/>
          <w:iCs/>
        </w:rPr>
        <w:t>, del Reglamento de las Delegaciones del Instituto referido, publicado en el medio de difusión mencionado, el 1o. de octubre de 1997, y a los diversos </w:t>
      </w:r>
      <w:hyperlink r:id="rId19" w:history="1">
        <w:r w:rsidR="000D24F0" w:rsidRPr="00013491">
          <w:rPr>
            <w:rFonts w:ascii="Arial" w:eastAsia="Times New Roman" w:hAnsi="Arial" w:cs="Arial"/>
            <w:i/>
            <w:iCs/>
          </w:rPr>
          <w:t>3o., fracción I, apartado C, y 49, fracción II</w:t>
        </w:r>
      </w:hyperlink>
      <w:r w:rsidR="000D24F0" w:rsidRPr="00013491">
        <w:rPr>
          <w:rFonts w:ascii="Arial" w:eastAsia="Times New Roman" w:hAnsi="Arial" w:cs="Arial"/>
          <w:i/>
          <w:iCs/>
        </w:rPr>
        <w:t xml:space="preserve">, del Estatuto Orgánico de dicho Instituto, reformado por Acuerdo número 28.1271.2002 de su Junta Directiva, publicado en el Diario Oficial el 18 de marzo de 2002, </w:t>
      </w:r>
      <w:r w:rsidR="000D24F0" w:rsidRPr="00013491">
        <w:rPr>
          <w:rFonts w:ascii="Arial" w:eastAsia="Times New Roman" w:hAnsi="Arial" w:cs="Arial"/>
          <w:i/>
          <w:iCs/>
          <w:u w:val="single"/>
        </w:rPr>
        <w:t>se concluye que</w:t>
      </w:r>
      <w:r w:rsidR="000D24F0" w:rsidRPr="00013491">
        <w:rPr>
          <w:rFonts w:ascii="Arial" w:eastAsia="Times New Roman" w:hAnsi="Arial" w:cs="Arial"/>
          <w:i/>
          <w:iCs/>
        </w:rPr>
        <w:t xml:space="preserve"> en el caso de las Delegaciones Estatales del </w:t>
      </w:r>
      <w:proofErr w:type="spellStart"/>
      <w:r w:rsidR="000D24F0" w:rsidRPr="00013491">
        <w:rPr>
          <w:rFonts w:ascii="Arial" w:eastAsia="Times New Roman" w:hAnsi="Arial" w:cs="Arial"/>
          <w:i/>
          <w:iCs/>
        </w:rPr>
        <w:t>ISSSTE</w:t>
      </w:r>
      <w:proofErr w:type="spellEnd"/>
      <w:r w:rsidR="000D24F0" w:rsidRPr="00013491">
        <w:rPr>
          <w:rFonts w:ascii="Arial" w:eastAsia="Times New Roman" w:hAnsi="Arial" w:cs="Arial"/>
          <w:i/>
          <w:iCs/>
        </w:rPr>
        <w:t xml:space="preserve">, </w:t>
      </w:r>
      <w:r w:rsidR="000D24F0" w:rsidRPr="00013491">
        <w:rPr>
          <w:rFonts w:ascii="Arial" w:eastAsia="Times New Roman" w:hAnsi="Arial" w:cs="Arial"/>
          <w:i/>
          <w:iCs/>
          <w:u w:val="single"/>
        </w:rPr>
        <w:t>su</w:t>
      </w:r>
      <w:r w:rsidRPr="00013491">
        <w:rPr>
          <w:rFonts w:ascii="Arial" w:eastAsia="Times New Roman" w:hAnsi="Arial" w:cs="Arial"/>
          <w:i/>
          <w:iCs/>
          <w:u w:val="single"/>
        </w:rPr>
        <w:t xml:space="preserve"> defensa jurídica </w:t>
      </w:r>
      <w:r w:rsidR="000D24F0" w:rsidRPr="00013491">
        <w:rPr>
          <w:rFonts w:ascii="Arial" w:eastAsia="Times New Roman" w:hAnsi="Arial" w:cs="Arial"/>
          <w:i/>
          <w:iCs/>
          <w:u w:val="single"/>
        </w:rPr>
        <w:t>corresponde, indistintamente, tanto al Subdirector General Jurídico o, en su ausencia, al Subdirector de lo Contencioso (unidad central), como a la Unidad</w:t>
      </w:r>
      <w:r w:rsidRPr="00013491">
        <w:rPr>
          <w:rFonts w:ascii="Arial" w:eastAsia="Times New Roman" w:hAnsi="Arial" w:cs="Arial"/>
          <w:i/>
          <w:iCs/>
          <w:u w:val="single"/>
        </w:rPr>
        <w:t xml:space="preserve"> Jurídica </w:t>
      </w:r>
      <w:r w:rsidR="000D24F0" w:rsidRPr="00013491">
        <w:rPr>
          <w:rFonts w:ascii="Arial" w:eastAsia="Times New Roman" w:hAnsi="Arial" w:cs="Arial"/>
          <w:i/>
          <w:iCs/>
          <w:u w:val="single"/>
        </w:rPr>
        <w:t>Delegacional respectiva, al ser éstas las competentes para actuar dentro de toda clase de juicios seguidos ante el Tribunal Federal de Justicia Fiscal y Administrativa, así como para contestar la demanda e interponer el recurso de revisión fiscal en nombre de tales Delegaciones Estatales, aunque debe aclararse que sólo en el supuesto de que la unidad central decida no llevar a cabo l</w:t>
      </w:r>
      <w:r w:rsidRPr="00013491">
        <w:rPr>
          <w:rFonts w:ascii="Arial" w:eastAsia="Times New Roman" w:hAnsi="Arial" w:cs="Arial"/>
          <w:i/>
          <w:iCs/>
          <w:u w:val="single"/>
        </w:rPr>
        <w:t xml:space="preserve">a defensa jurídica </w:t>
      </w:r>
      <w:r w:rsidR="000D24F0" w:rsidRPr="00013491">
        <w:rPr>
          <w:rFonts w:ascii="Arial" w:eastAsia="Times New Roman" w:hAnsi="Arial" w:cs="Arial"/>
          <w:i/>
          <w:iCs/>
          <w:u w:val="single"/>
        </w:rPr>
        <w:t>de las Delegaciones, la unidad</w:t>
      </w:r>
      <w:r w:rsidRPr="00013491">
        <w:rPr>
          <w:rFonts w:ascii="Arial" w:eastAsia="Times New Roman" w:hAnsi="Arial" w:cs="Arial"/>
          <w:i/>
          <w:iCs/>
          <w:u w:val="single"/>
        </w:rPr>
        <w:t xml:space="preserve"> jurídica </w:t>
      </w:r>
      <w:r w:rsidR="000D24F0" w:rsidRPr="00013491">
        <w:rPr>
          <w:rFonts w:ascii="Arial" w:eastAsia="Times New Roman" w:hAnsi="Arial" w:cs="Arial"/>
          <w:i/>
          <w:iCs/>
          <w:u w:val="single"/>
        </w:rPr>
        <w:t>podrá actuar en su nombre, ya que esta facultad no puede ejercerse conjuntamente.</w:t>
      </w:r>
      <w:r w:rsidRPr="00013491">
        <w:rPr>
          <w:rFonts w:ascii="Arial" w:eastAsia="Times New Roman" w:hAnsi="Arial" w:cs="Arial"/>
          <w:i/>
          <w:iCs/>
        </w:rPr>
        <w:t>”</w:t>
      </w:r>
      <w:r w:rsidR="002D6561" w:rsidRPr="00013491">
        <w:rPr>
          <w:rFonts w:ascii="Arial" w:hAnsi="Arial" w:cs="Arial"/>
          <w:i/>
          <w:iCs/>
          <w:sz w:val="26"/>
          <w:szCs w:val="26"/>
        </w:rPr>
        <w:t xml:space="preserve"> (Lo subrayado es propio)</w:t>
      </w:r>
    </w:p>
    <w:p w14:paraId="77D4FB02" w14:textId="3E3B90B4" w:rsidR="000D24F0" w:rsidRPr="00013491" w:rsidRDefault="000D24F0" w:rsidP="00013491">
      <w:pPr>
        <w:shd w:val="clear" w:color="auto" w:fill="FFFFFF"/>
        <w:spacing w:after="0"/>
        <w:ind w:left="567" w:right="616"/>
        <w:jc w:val="both"/>
        <w:rPr>
          <w:rFonts w:ascii="Calibri" w:eastAsia="Times New Roman" w:hAnsi="Calibri" w:cs="Calibri"/>
          <w:i/>
          <w:iCs/>
          <w:sz w:val="26"/>
          <w:szCs w:val="26"/>
        </w:rPr>
      </w:pPr>
    </w:p>
    <w:p w14:paraId="5A3493C3" w14:textId="596E7425" w:rsidR="001E6C62" w:rsidRDefault="001E6C62" w:rsidP="001E6C62">
      <w:pPr>
        <w:spacing w:line="360" w:lineRule="auto"/>
        <w:ind w:firstLine="708"/>
        <w:jc w:val="both"/>
        <w:rPr>
          <w:rFonts w:ascii="Arial" w:hAnsi="Arial" w:cs="Arial"/>
          <w:sz w:val="26"/>
          <w:szCs w:val="26"/>
        </w:rPr>
      </w:pPr>
      <w:r>
        <w:rPr>
          <w:rFonts w:ascii="Arial" w:hAnsi="Arial" w:cs="Arial"/>
          <w:bCs/>
          <w:sz w:val="26"/>
          <w:szCs w:val="26"/>
        </w:rPr>
        <w:t xml:space="preserve">Por lo expuesto, ante lo </w:t>
      </w:r>
      <w:r>
        <w:rPr>
          <w:rFonts w:ascii="Arial" w:hAnsi="Arial" w:cs="Arial"/>
          <w:b/>
          <w:bCs/>
          <w:sz w:val="26"/>
          <w:szCs w:val="26"/>
        </w:rPr>
        <w:t>IN</w:t>
      </w:r>
      <w:r w:rsidRPr="0013662C">
        <w:rPr>
          <w:rFonts w:ascii="Arial" w:hAnsi="Arial" w:cs="Arial"/>
          <w:b/>
          <w:bCs/>
          <w:sz w:val="26"/>
          <w:szCs w:val="26"/>
        </w:rPr>
        <w:t>FUNDADO</w:t>
      </w:r>
      <w:r>
        <w:rPr>
          <w:rFonts w:ascii="Arial" w:hAnsi="Arial" w:cs="Arial"/>
          <w:b/>
          <w:bCs/>
          <w:sz w:val="26"/>
          <w:szCs w:val="26"/>
        </w:rPr>
        <w:t xml:space="preserve"> </w:t>
      </w:r>
      <w:r w:rsidR="00D8370B">
        <w:rPr>
          <w:rFonts w:ascii="Arial" w:hAnsi="Arial" w:cs="Arial"/>
          <w:bCs/>
          <w:sz w:val="26"/>
          <w:szCs w:val="26"/>
        </w:rPr>
        <w:t xml:space="preserve">del </w:t>
      </w:r>
      <w:r>
        <w:rPr>
          <w:rFonts w:ascii="Arial" w:hAnsi="Arial" w:cs="Arial"/>
          <w:bCs/>
          <w:sz w:val="26"/>
          <w:szCs w:val="26"/>
        </w:rPr>
        <w:t>agravio</w:t>
      </w:r>
      <w:r w:rsidR="00DC605A">
        <w:rPr>
          <w:rFonts w:ascii="Arial" w:hAnsi="Arial" w:cs="Arial"/>
          <w:bCs/>
          <w:sz w:val="26"/>
          <w:szCs w:val="26"/>
        </w:rPr>
        <w:t xml:space="preserve"> d</w:t>
      </w:r>
      <w:r w:rsidR="00D8370B">
        <w:rPr>
          <w:rFonts w:ascii="Arial" w:hAnsi="Arial" w:cs="Arial"/>
          <w:bCs/>
          <w:sz w:val="26"/>
          <w:szCs w:val="26"/>
        </w:rPr>
        <w:t>el recurrente,</w:t>
      </w:r>
      <w:r>
        <w:rPr>
          <w:rFonts w:ascii="Arial" w:hAnsi="Arial" w:cs="Arial"/>
          <w:bCs/>
          <w:sz w:val="26"/>
          <w:szCs w:val="26"/>
        </w:rPr>
        <w:t xml:space="preserv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w:t>
      </w:r>
      <w:r w:rsidR="00D8370B">
        <w:rPr>
          <w:rFonts w:ascii="Arial" w:hAnsi="Arial" w:cs="Arial"/>
          <w:bCs/>
          <w:sz w:val="26"/>
          <w:szCs w:val="26"/>
        </w:rPr>
        <w:t xml:space="preserve">el acuerdo </w:t>
      </w:r>
      <w:r w:rsidR="00A04A21">
        <w:rPr>
          <w:rFonts w:ascii="Arial" w:hAnsi="Arial" w:cs="Arial"/>
          <w:bCs/>
          <w:sz w:val="26"/>
          <w:szCs w:val="26"/>
        </w:rPr>
        <w:t>refutado</w:t>
      </w:r>
      <w:r>
        <w:rPr>
          <w:rFonts w:ascii="Arial" w:eastAsia="Calibri" w:hAnsi="Arial" w:cs="Arial"/>
          <w:bCs/>
          <w:sz w:val="26"/>
          <w:szCs w:val="26"/>
        </w:rPr>
        <w:t>; en consecuencia</w:t>
      </w:r>
      <w:r>
        <w:rPr>
          <w:rFonts w:ascii="Arial" w:hAnsi="Arial" w:cs="Arial"/>
          <w:sz w:val="26"/>
          <w:szCs w:val="26"/>
        </w:rPr>
        <w:t>, con fundamento en los artículos 23</w:t>
      </w:r>
      <w:r w:rsidR="00D8370B">
        <w:rPr>
          <w:rFonts w:ascii="Arial" w:hAnsi="Arial" w:cs="Arial"/>
          <w:sz w:val="26"/>
          <w:szCs w:val="26"/>
        </w:rPr>
        <w:t>6</w:t>
      </w:r>
      <w:r>
        <w:rPr>
          <w:rFonts w:ascii="Arial" w:hAnsi="Arial" w:cs="Arial"/>
          <w:sz w:val="26"/>
          <w:szCs w:val="26"/>
        </w:rPr>
        <w:t xml:space="preserve"> y 238 de la Ley de Procedimiento y Justicia Administrativa para el Estado, se:</w:t>
      </w:r>
      <w:r w:rsidR="00013491">
        <w:rPr>
          <w:rFonts w:ascii="Arial" w:hAnsi="Arial" w:cs="Arial"/>
          <w:sz w:val="26"/>
          <w:szCs w:val="26"/>
        </w:rPr>
        <w:t xml:space="preserve"> - - - - - - - - - - - - - - - - - - - - - - </w:t>
      </w:r>
    </w:p>
    <w:p w14:paraId="2E157868" w14:textId="61FB28FF" w:rsidR="001E6C62" w:rsidRDefault="001E6C62" w:rsidP="001E6C62">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08B8FC16" w14:textId="1FF928BC" w:rsidR="001E6C62" w:rsidRPr="00290DA6" w:rsidRDefault="001E6C62" w:rsidP="001E6C62">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013491">
        <w:rPr>
          <w:rFonts w:ascii="Arial" w:hAnsi="Arial" w:cs="Arial"/>
          <w:b/>
          <w:bCs/>
          <w:color w:val="000000"/>
          <w:sz w:val="26"/>
          <w:szCs w:val="26"/>
        </w:rPr>
        <w:t>.</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00D8370B">
        <w:rPr>
          <w:rFonts w:ascii="Arial" w:hAnsi="Arial" w:cs="Arial"/>
          <w:color w:val="000000"/>
          <w:sz w:val="26"/>
          <w:szCs w:val="26"/>
        </w:rPr>
        <w:t xml:space="preserve">el acuerdo </w:t>
      </w:r>
      <w:r w:rsidR="00A04A21">
        <w:rPr>
          <w:rFonts w:ascii="Arial" w:hAnsi="Arial" w:cs="Arial"/>
          <w:color w:val="000000"/>
          <w:sz w:val="26"/>
          <w:szCs w:val="26"/>
        </w:rPr>
        <w:t>de diecinueve de abril de 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w:t>
      </w:r>
      <w:r w:rsidR="00D8370B">
        <w:rPr>
          <w:rFonts w:ascii="Arial" w:hAnsi="Arial" w:cs="Arial"/>
          <w:color w:val="000000"/>
          <w:sz w:val="26"/>
          <w:szCs w:val="26"/>
        </w:rPr>
        <w:t>considerando que antecede</w:t>
      </w:r>
      <w:r w:rsidRPr="00290DA6">
        <w:rPr>
          <w:rFonts w:ascii="Arial" w:hAnsi="Arial" w:cs="Arial"/>
          <w:color w:val="000000"/>
          <w:sz w:val="26"/>
          <w:szCs w:val="26"/>
        </w:rPr>
        <w:t>.</w:t>
      </w:r>
      <w:r>
        <w:rPr>
          <w:rFonts w:ascii="Arial" w:hAnsi="Arial" w:cs="Arial"/>
          <w:color w:val="000000"/>
          <w:sz w:val="26"/>
          <w:szCs w:val="26"/>
        </w:rPr>
        <w:t xml:space="preserve"> - - - - - - - - - - - - - - - - - - - </w:t>
      </w:r>
      <w:r w:rsidR="00A04A21">
        <w:rPr>
          <w:rFonts w:ascii="Arial" w:hAnsi="Arial" w:cs="Arial"/>
          <w:color w:val="000000"/>
          <w:sz w:val="26"/>
          <w:szCs w:val="26"/>
        </w:rPr>
        <w:t xml:space="preserve">- - - - - - - - - - - - - - - - - - - - - - - - - - </w:t>
      </w:r>
    </w:p>
    <w:p w14:paraId="3BAB845A" w14:textId="77777777" w:rsidR="001E6C62" w:rsidRDefault="001E6C62" w:rsidP="001E6C62">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3E01388D" w14:textId="7E65521B" w:rsidR="001E6C62" w:rsidRDefault="001E6C62" w:rsidP="001E6C62">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w:t>
      </w:r>
      <w:r w:rsidRPr="000F0626">
        <w:rPr>
          <w:rFonts w:ascii="Arial" w:hAnsi="Arial" w:cs="Arial"/>
          <w:b/>
          <w:bCs/>
          <w:sz w:val="26"/>
          <w:szCs w:val="26"/>
        </w:rPr>
        <w:t>(ponente)</w:t>
      </w:r>
      <w:r>
        <w:rPr>
          <w:rFonts w:ascii="Arial" w:hAnsi="Arial" w:cs="Arial"/>
          <w:sz w:val="26"/>
          <w:szCs w:val="26"/>
        </w:rPr>
        <w:t xml:space="preserve">, Raúl Palomares Palomino, Gloria del Carmen Camacho </w:t>
      </w:r>
      <w:r>
        <w:rPr>
          <w:rFonts w:ascii="Arial" w:hAnsi="Arial" w:cs="Arial"/>
          <w:sz w:val="26"/>
          <w:szCs w:val="26"/>
        </w:rPr>
        <w:lastRenderedPageBreak/>
        <w:t>Meza, Paulo José Luis Tapia Palacios</w:t>
      </w:r>
      <w:r w:rsidR="00D8370B">
        <w:rPr>
          <w:rFonts w:ascii="Arial" w:hAnsi="Arial" w:cs="Arial"/>
          <w:sz w:val="26"/>
          <w:szCs w:val="26"/>
        </w:rPr>
        <w:t xml:space="preserve"> y</w:t>
      </w:r>
      <w:r>
        <w:rPr>
          <w:rFonts w:ascii="Arial" w:hAnsi="Arial" w:cs="Arial"/>
          <w:sz w:val="26"/>
          <w:szCs w:val="26"/>
        </w:rPr>
        <w:t xml:space="preserve"> </w:t>
      </w:r>
      <w:r w:rsidR="00D8370B">
        <w:rPr>
          <w:rFonts w:ascii="Arial" w:hAnsi="Arial" w:cs="Arial"/>
          <w:sz w:val="26"/>
          <w:szCs w:val="26"/>
        </w:rPr>
        <w:t xml:space="preserve">Elías Cortés López,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 </w:t>
      </w:r>
      <w:r w:rsidR="00DC605A">
        <w:rPr>
          <w:rFonts w:ascii="Arial" w:hAnsi="Arial" w:cs="Arial"/>
          <w:sz w:val="26"/>
          <w:szCs w:val="26"/>
        </w:rPr>
        <w:t>- - - - - -</w:t>
      </w:r>
    </w:p>
    <w:p w14:paraId="7CE110C6" w14:textId="0C7E84BA" w:rsidR="00013491" w:rsidRDefault="00013491" w:rsidP="00013491">
      <w:pPr>
        <w:tabs>
          <w:tab w:val="center" w:pos="4135"/>
          <w:tab w:val="left" w:pos="7515"/>
        </w:tabs>
        <w:spacing w:line="360" w:lineRule="auto"/>
        <w:jc w:val="both"/>
        <w:rPr>
          <w:rFonts w:ascii="Arial" w:eastAsia="Times New Roman" w:hAnsi="Arial" w:cs="Arial"/>
          <w:sz w:val="26"/>
          <w:szCs w:val="26"/>
        </w:rPr>
      </w:pPr>
    </w:p>
    <w:p w14:paraId="6CB69AC0" w14:textId="77777777" w:rsidR="00013491" w:rsidRDefault="00013491" w:rsidP="00013491">
      <w:pPr>
        <w:tabs>
          <w:tab w:val="center" w:pos="4135"/>
          <w:tab w:val="left" w:pos="7515"/>
        </w:tabs>
        <w:spacing w:line="360" w:lineRule="auto"/>
        <w:jc w:val="both"/>
        <w:rPr>
          <w:rFonts w:ascii="Arial" w:eastAsia="Times New Roman" w:hAnsi="Arial" w:cs="Arial"/>
          <w:sz w:val="26"/>
          <w:szCs w:val="26"/>
        </w:rPr>
      </w:pPr>
    </w:p>
    <w:p w14:paraId="444A31D5" w14:textId="77777777" w:rsidR="003D3BCC" w:rsidRPr="00344445" w:rsidRDefault="003D3BCC" w:rsidP="00013491">
      <w:pPr>
        <w:tabs>
          <w:tab w:val="center" w:pos="4135"/>
          <w:tab w:val="left" w:pos="7515"/>
        </w:tabs>
        <w:spacing w:line="360" w:lineRule="auto"/>
        <w:jc w:val="both"/>
        <w:rPr>
          <w:rFonts w:ascii="Arial" w:eastAsia="Times New Roman" w:hAnsi="Arial" w:cs="Arial"/>
          <w:sz w:val="26"/>
          <w:szCs w:val="26"/>
        </w:rPr>
      </w:pPr>
    </w:p>
    <w:p w14:paraId="614D6859" w14:textId="77777777" w:rsidR="00013491" w:rsidRPr="00290DA6" w:rsidRDefault="00013491" w:rsidP="00013491">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71A9183D" w14:textId="77777777" w:rsidR="00013491" w:rsidRDefault="00013491" w:rsidP="00013491">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F13CA4D" w14:textId="77777777" w:rsidR="00013491" w:rsidRDefault="00013491" w:rsidP="00013491">
      <w:pPr>
        <w:tabs>
          <w:tab w:val="center" w:pos="4135"/>
          <w:tab w:val="left" w:pos="7515"/>
        </w:tabs>
        <w:spacing w:line="360" w:lineRule="auto"/>
        <w:jc w:val="center"/>
        <w:rPr>
          <w:rFonts w:ascii="Arial" w:hAnsi="Arial" w:cs="Arial"/>
          <w:sz w:val="26"/>
          <w:szCs w:val="26"/>
        </w:rPr>
      </w:pPr>
    </w:p>
    <w:p w14:paraId="303C4B10" w14:textId="77777777" w:rsidR="00013491" w:rsidRDefault="00013491" w:rsidP="00013491">
      <w:pPr>
        <w:tabs>
          <w:tab w:val="center" w:pos="4135"/>
          <w:tab w:val="left" w:pos="7515"/>
        </w:tabs>
        <w:spacing w:line="360" w:lineRule="auto"/>
        <w:rPr>
          <w:rFonts w:ascii="Arial" w:hAnsi="Arial" w:cs="Arial"/>
          <w:sz w:val="26"/>
          <w:szCs w:val="26"/>
        </w:rPr>
      </w:pPr>
    </w:p>
    <w:p w14:paraId="14186434" w14:textId="77777777" w:rsidR="00013491" w:rsidRDefault="00013491" w:rsidP="00013491">
      <w:pPr>
        <w:tabs>
          <w:tab w:val="center" w:pos="4135"/>
          <w:tab w:val="left" w:pos="7515"/>
        </w:tabs>
        <w:spacing w:line="360" w:lineRule="auto"/>
        <w:jc w:val="center"/>
        <w:rPr>
          <w:rFonts w:ascii="Arial" w:hAnsi="Arial" w:cs="Arial"/>
          <w:sz w:val="26"/>
          <w:szCs w:val="26"/>
        </w:rPr>
      </w:pPr>
    </w:p>
    <w:p w14:paraId="06C8EBFF" w14:textId="77777777" w:rsidR="00013491" w:rsidRDefault="00013491" w:rsidP="0001349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16B20F6F" w14:textId="77777777" w:rsidR="00013491" w:rsidRDefault="00013491" w:rsidP="00013491">
      <w:pPr>
        <w:tabs>
          <w:tab w:val="left" w:pos="1925"/>
          <w:tab w:val="center" w:pos="4135"/>
        </w:tabs>
        <w:jc w:val="center"/>
        <w:rPr>
          <w:rFonts w:ascii="Arial" w:hAnsi="Arial" w:cs="Arial"/>
          <w:sz w:val="26"/>
          <w:szCs w:val="26"/>
        </w:rPr>
      </w:pPr>
    </w:p>
    <w:p w14:paraId="6D668B19" w14:textId="77777777" w:rsidR="003D3BCC" w:rsidRDefault="003D3BCC" w:rsidP="00013491">
      <w:pPr>
        <w:tabs>
          <w:tab w:val="left" w:pos="1925"/>
          <w:tab w:val="center" w:pos="4135"/>
        </w:tabs>
        <w:jc w:val="center"/>
        <w:rPr>
          <w:rFonts w:ascii="Arial" w:hAnsi="Arial" w:cs="Arial"/>
          <w:sz w:val="26"/>
          <w:szCs w:val="26"/>
        </w:rPr>
      </w:pPr>
    </w:p>
    <w:p w14:paraId="1C8B97A4" w14:textId="77777777" w:rsidR="00013491" w:rsidRPr="00902ADB" w:rsidRDefault="00013491" w:rsidP="00013491">
      <w:pPr>
        <w:tabs>
          <w:tab w:val="center" w:pos="4135"/>
          <w:tab w:val="left" w:pos="7515"/>
        </w:tabs>
        <w:spacing w:line="360" w:lineRule="auto"/>
        <w:rPr>
          <w:rFonts w:ascii="Arial" w:hAnsi="Arial" w:cs="Arial"/>
          <w:sz w:val="26"/>
          <w:szCs w:val="26"/>
        </w:rPr>
      </w:pPr>
    </w:p>
    <w:p w14:paraId="32452008" w14:textId="77777777" w:rsidR="00013491" w:rsidRDefault="00013491" w:rsidP="0001349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54574D1" w14:textId="77777777" w:rsidR="00013491" w:rsidRDefault="00013491" w:rsidP="00013491">
      <w:pPr>
        <w:tabs>
          <w:tab w:val="left" w:pos="1925"/>
          <w:tab w:val="center" w:pos="4135"/>
        </w:tabs>
        <w:rPr>
          <w:rFonts w:ascii="Arial" w:hAnsi="Arial" w:cs="Arial"/>
          <w:sz w:val="26"/>
          <w:szCs w:val="26"/>
        </w:rPr>
      </w:pPr>
    </w:p>
    <w:p w14:paraId="29770DA2" w14:textId="77777777" w:rsidR="00013491" w:rsidRDefault="00013491" w:rsidP="00013491">
      <w:pPr>
        <w:tabs>
          <w:tab w:val="left" w:pos="1925"/>
          <w:tab w:val="center" w:pos="4135"/>
        </w:tabs>
        <w:rPr>
          <w:rFonts w:ascii="Arial" w:hAnsi="Arial" w:cs="Arial"/>
          <w:sz w:val="26"/>
          <w:szCs w:val="26"/>
        </w:rPr>
      </w:pPr>
    </w:p>
    <w:p w14:paraId="11F32C4E" w14:textId="77777777" w:rsidR="003D3BCC" w:rsidRDefault="003D3BCC" w:rsidP="00013491">
      <w:pPr>
        <w:tabs>
          <w:tab w:val="left" w:pos="1925"/>
          <w:tab w:val="center" w:pos="4135"/>
        </w:tabs>
        <w:rPr>
          <w:rFonts w:ascii="Arial" w:hAnsi="Arial" w:cs="Arial"/>
          <w:sz w:val="26"/>
          <w:szCs w:val="26"/>
        </w:rPr>
      </w:pPr>
    </w:p>
    <w:p w14:paraId="5752C2B0" w14:textId="77777777" w:rsidR="00013491" w:rsidRDefault="00013491" w:rsidP="00013491">
      <w:pPr>
        <w:tabs>
          <w:tab w:val="left" w:pos="1925"/>
          <w:tab w:val="center" w:pos="4135"/>
        </w:tabs>
        <w:jc w:val="center"/>
        <w:rPr>
          <w:rFonts w:ascii="Arial" w:hAnsi="Arial" w:cs="Arial"/>
          <w:sz w:val="26"/>
          <w:szCs w:val="26"/>
        </w:rPr>
      </w:pPr>
    </w:p>
    <w:p w14:paraId="1D03B4AE" w14:textId="77777777" w:rsidR="00013491" w:rsidRDefault="00013491" w:rsidP="0001349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237296A" w14:textId="77777777" w:rsidR="00013491" w:rsidRDefault="00013491" w:rsidP="00013491">
      <w:pPr>
        <w:tabs>
          <w:tab w:val="center" w:pos="4135"/>
          <w:tab w:val="left" w:pos="7515"/>
        </w:tabs>
        <w:spacing w:line="360" w:lineRule="auto"/>
        <w:jc w:val="center"/>
        <w:rPr>
          <w:rFonts w:ascii="Arial" w:hAnsi="Arial" w:cs="Arial"/>
          <w:sz w:val="26"/>
          <w:szCs w:val="26"/>
        </w:rPr>
      </w:pPr>
    </w:p>
    <w:p w14:paraId="093C95D0" w14:textId="77777777" w:rsidR="00013491" w:rsidRDefault="00013491" w:rsidP="00013491">
      <w:pPr>
        <w:tabs>
          <w:tab w:val="center" w:pos="4135"/>
          <w:tab w:val="left" w:pos="7515"/>
        </w:tabs>
        <w:spacing w:line="360" w:lineRule="auto"/>
        <w:jc w:val="center"/>
        <w:rPr>
          <w:rFonts w:ascii="Arial" w:hAnsi="Arial" w:cs="Arial"/>
          <w:sz w:val="26"/>
          <w:szCs w:val="26"/>
        </w:rPr>
      </w:pPr>
    </w:p>
    <w:p w14:paraId="018BFCE6" w14:textId="77777777" w:rsidR="00013491" w:rsidRDefault="00013491" w:rsidP="00013491">
      <w:pPr>
        <w:tabs>
          <w:tab w:val="center" w:pos="4135"/>
          <w:tab w:val="left" w:pos="7515"/>
        </w:tabs>
        <w:spacing w:line="360" w:lineRule="auto"/>
        <w:jc w:val="center"/>
        <w:rPr>
          <w:rFonts w:ascii="Arial" w:hAnsi="Arial" w:cs="Arial"/>
          <w:sz w:val="26"/>
          <w:szCs w:val="26"/>
        </w:rPr>
      </w:pPr>
    </w:p>
    <w:p w14:paraId="153ADAB3" w14:textId="77777777" w:rsidR="00013491" w:rsidRDefault="00013491" w:rsidP="0001349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4C45B70" w14:textId="77777777" w:rsidR="00013491" w:rsidRDefault="00013491" w:rsidP="00013491">
      <w:pPr>
        <w:tabs>
          <w:tab w:val="center" w:pos="4135"/>
          <w:tab w:val="left" w:pos="7515"/>
        </w:tabs>
        <w:spacing w:line="360" w:lineRule="auto"/>
        <w:rPr>
          <w:rFonts w:ascii="Arial" w:hAnsi="Arial" w:cs="Arial"/>
          <w:sz w:val="26"/>
          <w:szCs w:val="26"/>
        </w:rPr>
      </w:pPr>
    </w:p>
    <w:p w14:paraId="5BF4B413" w14:textId="77777777" w:rsidR="00013491" w:rsidRDefault="00013491" w:rsidP="00013491">
      <w:pPr>
        <w:tabs>
          <w:tab w:val="center" w:pos="4135"/>
          <w:tab w:val="left" w:pos="7515"/>
        </w:tabs>
        <w:spacing w:line="360" w:lineRule="auto"/>
        <w:rPr>
          <w:rFonts w:ascii="Arial" w:hAnsi="Arial" w:cs="Arial"/>
          <w:sz w:val="26"/>
          <w:szCs w:val="26"/>
        </w:rPr>
      </w:pPr>
    </w:p>
    <w:p w14:paraId="55AD1551" w14:textId="77777777" w:rsidR="00013491" w:rsidRDefault="00013491" w:rsidP="00013491">
      <w:pPr>
        <w:tabs>
          <w:tab w:val="center" w:pos="4135"/>
          <w:tab w:val="left" w:pos="7515"/>
        </w:tabs>
        <w:spacing w:after="0" w:line="240" w:lineRule="auto"/>
        <w:rPr>
          <w:rFonts w:ascii="Arial" w:hAnsi="Arial" w:cs="Arial"/>
          <w:sz w:val="26"/>
          <w:szCs w:val="26"/>
        </w:rPr>
      </w:pPr>
    </w:p>
    <w:p w14:paraId="6C17AB26" w14:textId="77777777" w:rsidR="00013491" w:rsidRDefault="00013491" w:rsidP="00013491">
      <w:pPr>
        <w:tabs>
          <w:tab w:val="center" w:pos="4135"/>
          <w:tab w:val="left" w:pos="7515"/>
        </w:tabs>
        <w:spacing w:after="0" w:line="240" w:lineRule="auto"/>
        <w:rPr>
          <w:rFonts w:ascii="Arial" w:hAnsi="Arial" w:cs="Arial"/>
          <w:sz w:val="26"/>
          <w:szCs w:val="26"/>
        </w:rPr>
      </w:pPr>
    </w:p>
    <w:p w14:paraId="630DD221" w14:textId="77777777" w:rsidR="00013491" w:rsidRPr="00290DA6" w:rsidRDefault="00013491" w:rsidP="00013491">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443299C" w14:textId="77777777" w:rsidR="00013491" w:rsidRDefault="00013491" w:rsidP="00013491">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14BA248" w14:textId="4AA2BC81" w:rsidR="00B16301" w:rsidRPr="00E5261F" w:rsidRDefault="00B16301" w:rsidP="003D3BCC">
      <w:pPr>
        <w:tabs>
          <w:tab w:val="center" w:pos="4135"/>
          <w:tab w:val="left" w:pos="7515"/>
        </w:tabs>
        <w:spacing w:line="360" w:lineRule="auto"/>
        <w:rPr>
          <w:sz w:val="26"/>
          <w:szCs w:val="26"/>
        </w:rPr>
      </w:pPr>
    </w:p>
    <w:sectPr w:rsidR="00B16301" w:rsidRPr="00E5261F" w:rsidSect="00013491">
      <w:headerReference w:type="even" r:id="rId20"/>
      <w:headerReference w:type="default" r:id="rId21"/>
      <w:footerReference w:type="default" r:id="rId22"/>
      <w:headerReference w:type="first" r:id="rId2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F4952" w14:textId="77777777" w:rsidR="00D82335" w:rsidRDefault="00D82335">
      <w:pPr>
        <w:spacing w:after="0" w:line="240" w:lineRule="auto"/>
      </w:pPr>
      <w:r>
        <w:separator/>
      </w:r>
    </w:p>
  </w:endnote>
  <w:endnote w:type="continuationSeparator" w:id="0">
    <w:p w14:paraId="1911FA0D" w14:textId="77777777" w:rsidR="00D82335" w:rsidRDefault="00D82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6C6EE" w14:textId="77777777" w:rsidR="00D82335" w:rsidRDefault="00D82335">
      <w:pPr>
        <w:spacing w:after="0" w:line="240" w:lineRule="auto"/>
      </w:pPr>
      <w:r>
        <w:separator/>
      </w:r>
    </w:p>
  </w:footnote>
  <w:footnote w:type="continuationSeparator" w:id="0">
    <w:p w14:paraId="417BD650" w14:textId="77777777" w:rsidR="00D82335" w:rsidRDefault="00D82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3D3BC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D3BCC">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3D3BC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D3BCC">
          <w:rPr>
            <w:noProof/>
            <w:lang w:val="es-ES"/>
          </w:rPr>
          <w:t>5</w:t>
        </w:r>
        <w:r w:rsidR="000F5C41">
          <w:fldChar w:fldCharType="end"/>
        </w:r>
      </w:sdtContent>
    </w:sdt>
  </w:p>
  <w:p w14:paraId="51E22156" w14:textId="1CD111FB" w:rsidR="00655BA3" w:rsidRDefault="003D3BC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2211A63" wp14:editId="627AD1D7">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AFE368F" w14:textId="77777777" w:rsidR="003D3BCC" w:rsidRDefault="003D3BCC" w:rsidP="003D3BC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11A63"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5AFE368F" w14:textId="77777777" w:rsidR="003D3BCC" w:rsidRDefault="003D3BCC" w:rsidP="003D3BC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D3BC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8E7"/>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491"/>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681"/>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5A7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4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3FC"/>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50C"/>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37A9"/>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449"/>
    <w:rsid w:val="001A0745"/>
    <w:rsid w:val="001A1302"/>
    <w:rsid w:val="001A16CC"/>
    <w:rsid w:val="001A18E1"/>
    <w:rsid w:val="001A2144"/>
    <w:rsid w:val="001A2FDB"/>
    <w:rsid w:val="001A3755"/>
    <w:rsid w:val="001A4127"/>
    <w:rsid w:val="001A4348"/>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E09"/>
    <w:rsid w:val="001E288A"/>
    <w:rsid w:val="001E2A02"/>
    <w:rsid w:val="001E2B84"/>
    <w:rsid w:val="001E338B"/>
    <w:rsid w:val="001E3B11"/>
    <w:rsid w:val="001E3C3B"/>
    <w:rsid w:val="001E4C02"/>
    <w:rsid w:val="001E65E8"/>
    <w:rsid w:val="001E6AE5"/>
    <w:rsid w:val="001E6C62"/>
    <w:rsid w:val="001E7020"/>
    <w:rsid w:val="001E71FD"/>
    <w:rsid w:val="001E77A9"/>
    <w:rsid w:val="001E7BD1"/>
    <w:rsid w:val="001F2154"/>
    <w:rsid w:val="001F287C"/>
    <w:rsid w:val="001F2D73"/>
    <w:rsid w:val="001F5050"/>
    <w:rsid w:val="001F625A"/>
    <w:rsid w:val="001F6B28"/>
    <w:rsid w:val="001F6C56"/>
    <w:rsid w:val="001F72DF"/>
    <w:rsid w:val="001F77D0"/>
    <w:rsid w:val="001F7F3A"/>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14"/>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97"/>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757"/>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261"/>
    <w:rsid w:val="002B6893"/>
    <w:rsid w:val="002B6B9D"/>
    <w:rsid w:val="002B6C19"/>
    <w:rsid w:val="002B6D0D"/>
    <w:rsid w:val="002B79C4"/>
    <w:rsid w:val="002C01BF"/>
    <w:rsid w:val="002C06FE"/>
    <w:rsid w:val="002C2259"/>
    <w:rsid w:val="002C3470"/>
    <w:rsid w:val="002C348A"/>
    <w:rsid w:val="002C35DC"/>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561"/>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138"/>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733"/>
    <w:rsid w:val="00301CB4"/>
    <w:rsid w:val="00302960"/>
    <w:rsid w:val="0030330D"/>
    <w:rsid w:val="00304999"/>
    <w:rsid w:val="00304F25"/>
    <w:rsid w:val="003056B2"/>
    <w:rsid w:val="00305D48"/>
    <w:rsid w:val="00306940"/>
    <w:rsid w:val="00306A02"/>
    <w:rsid w:val="00307353"/>
    <w:rsid w:val="00307E06"/>
    <w:rsid w:val="0031096E"/>
    <w:rsid w:val="00311560"/>
    <w:rsid w:val="00311708"/>
    <w:rsid w:val="00311BB1"/>
    <w:rsid w:val="00312470"/>
    <w:rsid w:val="0031285C"/>
    <w:rsid w:val="0031398E"/>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3B"/>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161"/>
    <w:rsid w:val="003C268F"/>
    <w:rsid w:val="003C32DC"/>
    <w:rsid w:val="003C32FC"/>
    <w:rsid w:val="003C42AD"/>
    <w:rsid w:val="003C4C9F"/>
    <w:rsid w:val="003C5D9D"/>
    <w:rsid w:val="003C7036"/>
    <w:rsid w:val="003C7781"/>
    <w:rsid w:val="003C7FA5"/>
    <w:rsid w:val="003D0C96"/>
    <w:rsid w:val="003D1CAA"/>
    <w:rsid w:val="003D3BCC"/>
    <w:rsid w:val="003D4395"/>
    <w:rsid w:val="003D449C"/>
    <w:rsid w:val="003D474C"/>
    <w:rsid w:val="003D5398"/>
    <w:rsid w:val="003D5BAD"/>
    <w:rsid w:val="003D5F20"/>
    <w:rsid w:val="003D6A2C"/>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392"/>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558"/>
    <w:rsid w:val="00515B21"/>
    <w:rsid w:val="00515CF2"/>
    <w:rsid w:val="00517079"/>
    <w:rsid w:val="00520023"/>
    <w:rsid w:val="005201C4"/>
    <w:rsid w:val="00520569"/>
    <w:rsid w:val="00520D51"/>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8AB"/>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97B51"/>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3CD"/>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AE0"/>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11A"/>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688"/>
    <w:rsid w:val="00673B33"/>
    <w:rsid w:val="006747AB"/>
    <w:rsid w:val="00676465"/>
    <w:rsid w:val="00676DD4"/>
    <w:rsid w:val="006775C4"/>
    <w:rsid w:val="0068056E"/>
    <w:rsid w:val="00681AC1"/>
    <w:rsid w:val="00681EE7"/>
    <w:rsid w:val="00682165"/>
    <w:rsid w:val="00683178"/>
    <w:rsid w:val="0068325D"/>
    <w:rsid w:val="00684F50"/>
    <w:rsid w:val="00685785"/>
    <w:rsid w:val="00686F6A"/>
    <w:rsid w:val="00687828"/>
    <w:rsid w:val="00687BEB"/>
    <w:rsid w:val="00691515"/>
    <w:rsid w:val="00691848"/>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76"/>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B74"/>
    <w:rsid w:val="006B6AE7"/>
    <w:rsid w:val="006B7267"/>
    <w:rsid w:val="006C1371"/>
    <w:rsid w:val="006C1F9E"/>
    <w:rsid w:val="006C2766"/>
    <w:rsid w:val="006C2F23"/>
    <w:rsid w:val="006C408C"/>
    <w:rsid w:val="006C44AE"/>
    <w:rsid w:val="006C456A"/>
    <w:rsid w:val="006C564D"/>
    <w:rsid w:val="006C671F"/>
    <w:rsid w:val="006C6F3C"/>
    <w:rsid w:val="006C6FB7"/>
    <w:rsid w:val="006D007C"/>
    <w:rsid w:val="006D06F5"/>
    <w:rsid w:val="006D120B"/>
    <w:rsid w:val="006D1DB2"/>
    <w:rsid w:val="006D390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533"/>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79F"/>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86B"/>
    <w:rsid w:val="00744BFA"/>
    <w:rsid w:val="00744DC2"/>
    <w:rsid w:val="00744E48"/>
    <w:rsid w:val="00744EED"/>
    <w:rsid w:val="00746015"/>
    <w:rsid w:val="00746730"/>
    <w:rsid w:val="0075009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0BD"/>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02DF"/>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F0D"/>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9C"/>
    <w:rsid w:val="008357D2"/>
    <w:rsid w:val="008370CF"/>
    <w:rsid w:val="00837CEF"/>
    <w:rsid w:val="00840C89"/>
    <w:rsid w:val="0084114B"/>
    <w:rsid w:val="00842756"/>
    <w:rsid w:val="008430AD"/>
    <w:rsid w:val="008433AE"/>
    <w:rsid w:val="0084355F"/>
    <w:rsid w:val="00843D17"/>
    <w:rsid w:val="008455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897"/>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51F"/>
    <w:rsid w:val="008F3613"/>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4C4"/>
    <w:rsid w:val="00912F68"/>
    <w:rsid w:val="009133A9"/>
    <w:rsid w:val="00913418"/>
    <w:rsid w:val="009137F9"/>
    <w:rsid w:val="00913C08"/>
    <w:rsid w:val="00915282"/>
    <w:rsid w:val="0091567A"/>
    <w:rsid w:val="00920287"/>
    <w:rsid w:val="00920947"/>
    <w:rsid w:val="0092099A"/>
    <w:rsid w:val="00920C90"/>
    <w:rsid w:val="00920F9D"/>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5D3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69DE"/>
    <w:rsid w:val="00957E51"/>
    <w:rsid w:val="009608E8"/>
    <w:rsid w:val="00960E04"/>
    <w:rsid w:val="0096112B"/>
    <w:rsid w:val="009629EE"/>
    <w:rsid w:val="0096309B"/>
    <w:rsid w:val="0096343F"/>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CFC"/>
    <w:rsid w:val="00976FCC"/>
    <w:rsid w:val="0097768E"/>
    <w:rsid w:val="009818A2"/>
    <w:rsid w:val="009829E2"/>
    <w:rsid w:val="00983525"/>
    <w:rsid w:val="009844CE"/>
    <w:rsid w:val="00984590"/>
    <w:rsid w:val="00984F92"/>
    <w:rsid w:val="00984FB7"/>
    <w:rsid w:val="009855CB"/>
    <w:rsid w:val="00985932"/>
    <w:rsid w:val="009868FC"/>
    <w:rsid w:val="00986D6A"/>
    <w:rsid w:val="009870F5"/>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0F5"/>
    <w:rsid w:val="009B4E0E"/>
    <w:rsid w:val="009B5202"/>
    <w:rsid w:val="009B537A"/>
    <w:rsid w:val="009B6107"/>
    <w:rsid w:val="009B622A"/>
    <w:rsid w:val="009B6D2C"/>
    <w:rsid w:val="009C0461"/>
    <w:rsid w:val="009C0ED6"/>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988"/>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E3C"/>
    <w:rsid w:val="00A01117"/>
    <w:rsid w:val="00A022D9"/>
    <w:rsid w:val="00A023EE"/>
    <w:rsid w:val="00A02FDA"/>
    <w:rsid w:val="00A0357E"/>
    <w:rsid w:val="00A03CB6"/>
    <w:rsid w:val="00A03CB7"/>
    <w:rsid w:val="00A03FC9"/>
    <w:rsid w:val="00A04078"/>
    <w:rsid w:val="00A040CB"/>
    <w:rsid w:val="00A041FD"/>
    <w:rsid w:val="00A0428C"/>
    <w:rsid w:val="00A045DB"/>
    <w:rsid w:val="00A04848"/>
    <w:rsid w:val="00A04A21"/>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961"/>
    <w:rsid w:val="00A21B13"/>
    <w:rsid w:val="00A22381"/>
    <w:rsid w:val="00A23061"/>
    <w:rsid w:val="00A23333"/>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D72"/>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189"/>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6A1"/>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4565"/>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C8E"/>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29EC"/>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309"/>
    <w:rsid w:val="00C404FF"/>
    <w:rsid w:val="00C40770"/>
    <w:rsid w:val="00C41148"/>
    <w:rsid w:val="00C41357"/>
    <w:rsid w:val="00C41799"/>
    <w:rsid w:val="00C4244D"/>
    <w:rsid w:val="00C42C2F"/>
    <w:rsid w:val="00C43008"/>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0C2B"/>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8BE"/>
    <w:rsid w:val="00CC367C"/>
    <w:rsid w:val="00CC3FEE"/>
    <w:rsid w:val="00CC416D"/>
    <w:rsid w:val="00CC45E5"/>
    <w:rsid w:val="00CC466F"/>
    <w:rsid w:val="00CC55E8"/>
    <w:rsid w:val="00CC5DF0"/>
    <w:rsid w:val="00CC71C6"/>
    <w:rsid w:val="00CC778E"/>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A10"/>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62C"/>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1EB"/>
    <w:rsid w:val="00D61AEB"/>
    <w:rsid w:val="00D62605"/>
    <w:rsid w:val="00D63073"/>
    <w:rsid w:val="00D6362A"/>
    <w:rsid w:val="00D63DA5"/>
    <w:rsid w:val="00D641C8"/>
    <w:rsid w:val="00D64B3A"/>
    <w:rsid w:val="00D64D09"/>
    <w:rsid w:val="00D6587E"/>
    <w:rsid w:val="00D65ACB"/>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335"/>
    <w:rsid w:val="00D82C07"/>
    <w:rsid w:val="00D82CE9"/>
    <w:rsid w:val="00D8317A"/>
    <w:rsid w:val="00D8370B"/>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605A"/>
    <w:rsid w:val="00DC78C5"/>
    <w:rsid w:val="00DC78FE"/>
    <w:rsid w:val="00DC7910"/>
    <w:rsid w:val="00DC7CCB"/>
    <w:rsid w:val="00DD016C"/>
    <w:rsid w:val="00DD054C"/>
    <w:rsid w:val="00DD0B1B"/>
    <w:rsid w:val="00DD1994"/>
    <w:rsid w:val="00DD1BAF"/>
    <w:rsid w:val="00DD2585"/>
    <w:rsid w:val="00DD2713"/>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350"/>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8BC"/>
    <w:rsid w:val="00E21CDD"/>
    <w:rsid w:val="00E21E11"/>
    <w:rsid w:val="00E2339D"/>
    <w:rsid w:val="00E233B1"/>
    <w:rsid w:val="00E233C9"/>
    <w:rsid w:val="00E23438"/>
    <w:rsid w:val="00E24415"/>
    <w:rsid w:val="00E24D01"/>
    <w:rsid w:val="00E25521"/>
    <w:rsid w:val="00E25917"/>
    <w:rsid w:val="00E261E0"/>
    <w:rsid w:val="00E26580"/>
    <w:rsid w:val="00E2721C"/>
    <w:rsid w:val="00E279DF"/>
    <w:rsid w:val="00E27B4B"/>
    <w:rsid w:val="00E304E1"/>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685"/>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8FE"/>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A96"/>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7E2"/>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250"/>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809"/>
    <w:rsid w:val="00FB7C38"/>
    <w:rsid w:val="00FB7F1F"/>
    <w:rsid w:val="00FC054A"/>
    <w:rsid w:val="00FC0790"/>
    <w:rsid w:val="00FC0A0D"/>
    <w:rsid w:val="00FC0F4A"/>
    <w:rsid w:val="00FC1289"/>
    <w:rsid w:val="00FC16C4"/>
    <w:rsid w:val="00FC2C91"/>
    <w:rsid w:val="00FC3459"/>
    <w:rsid w:val="00FC387F"/>
    <w:rsid w:val="00FC3FF3"/>
    <w:rsid w:val="00FC4C6D"/>
    <w:rsid w:val="00FC4DC2"/>
    <w:rsid w:val="00FC5311"/>
    <w:rsid w:val="00FC5D0F"/>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5AE"/>
    <w:rsid w:val="00FD6B5B"/>
    <w:rsid w:val="00FE05FC"/>
    <w:rsid w:val="00FE0693"/>
    <w:rsid w:val="00FE086E"/>
    <w:rsid w:val="00FE0AF4"/>
    <w:rsid w:val="00FE127F"/>
    <w:rsid w:val="00FE27EE"/>
    <w:rsid w:val="00FE30E1"/>
    <w:rsid w:val="00FE3FA4"/>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53251981">
      <w:bodyDiv w:val="1"/>
      <w:marLeft w:val="0"/>
      <w:marRight w:val="0"/>
      <w:marTop w:val="0"/>
      <w:marBottom w:val="0"/>
      <w:divBdr>
        <w:top w:val="none" w:sz="0" w:space="0" w:color="auto"/>
        <w:left w:val="none" w:sz="0" w:space="0" w:color="auto"/>
        <w:bottom w:val="none" w:sz="0" w:space="0" w:color="auto"/>
        <w:right w:val="none" w:sz="0" w:space="0" w:color="auto"/>
      </w:divBdr>
      <w:divsChild>
        <w:div w:id="792136000">
          <w:marLeft w:val="0"/>
          <w:marRight w:val="0"/>
          <w:marTop w:val="0"/>
          <w:marBottom w:val="0"/>
          <w:divBdr>
            <w:top w:val="none" w:sz="0" w:space="0" w:color="auto"/>
            <w:left w:val="none" w:sz="0" w:space="0" w:color="auto"/>
            <w:bottom w:val="none" w:sz="0" w:space="0" w:color="auto"/>
            <w:right w:val="none" w:sz="0" w:space="0" w:color="auto"/>
          </w:divBdr>
          <w:divsChild>
            <w:div w:id="1584142295">
              <w:marLeft w:val="0"/>
              <w:marRight w:val="0"/>
              <w:marTop w:val="0"/>
              <w:marBottom w:val="0"/>
              <w:divBdr>
                <w:top w:val="none" w:sz="0" w:space="0" w:color="auto"/>
                <w:left w:val="none" w:sz="0" w:space="0" w:color="auto"/>
                <w:bottom w:val="none" w:sz="0" w:space="0" w:color="auto"/>
                <w:right w:val="none" w:sz="0" w:space="0" w:color="auto"/>
              </w:divBdr>
            </w:div>
          </w:divsChild>
        </w:div>
        <w:div w:id="1780635906">
          <w:marLeft w:val="0"/>
          <w:marRight w:val="0"/>
          <w:marTop w:val="0"/>
          <w:marBottom w:val="0"/>
          <w:divBdr>
            <w:top w:val="none" w:sz="0" w:space="0" w:color="auto"/>
            <w:left w:val="none" w:sz="0" w:space="0" w:color="auto"/>
            <w:bottom w:val="none" w:sz="0" w:space="0" w:color="auto"/>
            <w:right w:val="none" w:sz="0" w:space="0" w:color="auto"/>
          </w:divBdr>
          <w:divsChild>
            <w:div w:id="1553341981">
              <w:marLeft w:val="0"/>
              <w:marRight w:val="0"/>
              <w:marTop w:val="0"/>
              <w:marBottom w:val="0"/>
              <w:divBdr>
                <w:top w:val="none" w:sz="0" w:space="0" w:color="auto"/>
                <w:left w:val="none" w:sz="0" w:space="0" w:color="auto"/>
                <w:bottom w:val="none" w:sz="0" w:space="0" w:color="auto"/>
                <w:right w:val="none" w:sz="0" w:space="0" w:color="auto"/>
              </w:divBdr>
            </w:div>
            <w:div w:id="1444687928">
              <w:marLeft w:val="0"/>
              <w:marRight w:val="0"/>
              <w:marTop w:val="0"/>
              <w:marBottom w:val="0"/>
              <w:divBdr>
                <w:top w:val="none" w:sz="0" w:space="0" w:color="auto"/>
                <w:left w:val="none" w:sz="0" w:space="0" w:color="auto"/>
                <w:bottom w:val="none" w:sz="0" w:space="0" w:color="auto"/>
                <w:right w:val="none" w:sz="0" w:space="0" w:color="auto"/>
              </w:divBdr>
            </w:div>
            <w:div w:id="2083939685">
              <w:marLeft w:val="0"/>
              <w:marRight w:val="0"/>
              <w:marTop w:val="0"/>
              <w:marBottom w:val="0"/>
              <w:divBdr>
                <w:top w:val="none" w:sz="0" w:space="0" w:color="auto"/>
                <w:left w:val="none" w:sz="0" w:space="0" w:color="auto"/>
                <w:bottom w:val="none" w:sz="0" w:space="0" w:color="auto"/>
                <w:right w:val="none" w:sz="0" w:space="0" w:color="auto"/>
              </w:divBdr>
            </w:div>
          </w:divsChild>
        </w:div>
        <w:div w:id="317881847">
          <w:marLeft w:val="0"/>
          <w:marRight w:val="0"/>
          <w:marTop w:val="0"/>
          <w:marBottom w:val="0"/>
          <w:divBdr>
            <w:top w:val="none" w:sz="0" w:space="0" w:color="auto"/>
            <w:left w:val="none" w:sz="0" w:space="0" w:color="auto"/>
            <w:bottom w:val="none" w:sz="0" w:space="0" w:color="auto"/>
            <w:right w:val="none" w:sz="0" w:space="0" w:color="auto"/>
          </w:divBdr>
          <w:divsChild>
            <w:div w:id="1138957248">
              <w:marLeft w:val="0"/>
              <w:marRight w:val="0"/>
              <w:marTop w:val="0"/>
              <w:marBottom w:val="0"/>
              <w:divBdr>
                <w:top w:val="none" w:sz="0" w:space="0" w:color="auto"/>
                <w:left w:val="none" w:sz="0" w:space="0" w:color="auto"/>
                <w:bottom w:val="none" w:sz="0" w:space="0" w:color="auto"/>
                <w:right w:val="none" w:sz="0" w:space="0" w:color="auto"/>
              </w:divBdr>
            </w:div>
            <w:div w:id="722288768">
              <w:marLeft w:val="0"/>
              <w:marRight w:val="0"/>
              <w:marTop w:val="0"/>
              <w:marBottom w:val="0"/>
              <w:divBdr>
                <w:top w:val="none" w:sz="0" w:space="0" w:color="auto"/>
                <w:left w:val="none" w:sz="0" w:space="0" w:color="auto"/>
                <w:bottom w:val="none" w:sz="0" w:space="0" w:color="auto"/>
                <w:right w:val="none" w:sz="0" w:space="0" w:color="auto"/>
              </w:divBdr>
            </w:div>
            <w:div w:id="2008827386">
              <w:marLeft w:val="0"/>
              <w:marRight w:val="0"/>
              <w:marTop w:val="0"/>
              <w:marBottom w:val="0"/>
              <w:divBdr>
                <w:top w:val="none" w:sz="0" w:space="0" w:color="auto"/>
                <w:left w:val="none" w:sz="0" w:space="0" w:color="auto"/>
                <w:bottom w:val="none" w:sz="0" w:space="0" w:color="auto"/>
                <w:right w:val="none" w:sz="0" w:space="0" w:color="auto"/>
              </w:divBdr>
            </w:div>
          </w:divsChild>
        </w:div>
        <w:div w:id="163325739">
          <w:marLeft w:val="0"/>
          <w:marRight w:val="0"/>
          <w:marTop w:val="0"/>
          <w:marBottom w:val="0"/>
          <w:divBdr>
            <w:top w:val="none" w:sz="0" w:space="0" w:color="auto"/>
            <w:left w:val="none" w:sz="0" w:space="0" w:color="auto"/>
            <w:bottom w:val="none" w:sz="0" w:space="0" w:color="auto"/>
            <w:right w:val="none" w:sz="0" w:space="0" w:color="auto"/>
          </w:divBdr>
        </w:div>
        <w:div w:id="714432976">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40581528">
      <w:bodyDiv w:val="1"/>
      <w:marLeft w:val="0"/>
      <w:marRight w:val="0"/>
      <w:marTop w:val="0"/>
      <w:marBottom w:val="0"/>
      <w:divBdr>
        <w:top w:val="none" w:sz="0" w:space="0" w:color="auto"/>
        <w:left w:val="none" w:sz="0" w:space="0" w:color="auto"/>
        <w:bottom w:val="none" w:sz="0" w:space="0" w:color="auto"/>
        <w:right w:val="none" w:sz="0" w:space="0" w:color="auto"/>
      </w:divBdr>
      <w:divsChild>
        <w:div w:id="1760905490">
          <w:marLeft w:val="0"/>
          <w:marRight w:val="0"/>
          <w:marTop w:val="0"/>
          <w:marBottom w:val="0"/>
          <w:divBdr>
            <w:top w:val="none" w:sz="0" w:space="0" w:color="auto"/>
            <w:left w:val="none" w:sz="0" w:space="0" w:color="auto"/>
            <w:bottom w:val="none" w:sz="0" w:space="0" w:color="auto"/>
            <w:right w:val="none" w:sz="0" w:space="0" w:color="auto"/>
          </w:divBdr>
          <w:divsChild>
            <w:div w:id="186913442">
              <w:marLeft w:val="0"/>
              <w:marRight w:val="0"/>
              <w:marTop w:val="0"/>
              <w:marBottom w:val="0"/>
              <w:divBdr>
                <w:top w:val="none" w:sz="0" w:space="0" w:color="auto"/>
                <w:left w:val="none" w:sz="0" w:space="0" w:color="auto"/>
                <w:bottom w:val="none" w:sz="0" w:space="0" w:color="auto"/>
                <w:right w:val="none" w:sz="0" w:space="0" w:color="auto"/>
              </w:divBdr>
            </w:div>
          </w:divsChild>
        </w:div>
        <w:div w:id="909117252">
          <w:marLeft w:val="0"/>
          <w:marRight w:val="0"/>
          <w:marTop w:val="0"/>
          <w:marBottom w:val="0"/>
          <w:divBdr>
            <w:top w:val="none" w:sz="0" w:space="0" w:color="auto"/>
            <w:left w:val="none" w:sz="0" w:space="0" w:color="auto"/>
            <w:bottom w:val="none" w:sz="0" w:space="0" w:color="auto"/>
            <w:right w:val="none" w:sz="0" w:space="0" w:color="auto"/>
          </w:divBdr>
          <w:divsChild>
            <w:div w:id="1641762527">
              <w:marLeft w:val="0"/>
              <w:marRight w:val="0"/>
              <w:marTop w:val="0"/>
              <w:marBottom w:val="0"/>
              <w:divBdr>
                <w:top w:val="none" w:sz="0" w:space="0" w:color="auto"/>
                <w:left w:val="none" w:sz="0" w:space="0" w:color="auto"/>
                <w:bottom w:val="none" w:sz="0" w:space="0" w:color="auto"/>
                <w:right w:val="none" w:sz="0" w:space="0" w:color="auto"/>
              </w:divBdr>
            </w:div>
            <w:div w:id="1542400471">
              <w:marLeft w:val="0"/>
              <w:marRight w:val="0"/>
              <w:marTop w:val="0"/>
              <w:marBottom w:val="0"/>
              <w:divBdr>
                <w:top w:val="none" w:sz="0" w:space="0" w:color="auto"/>
                <w:left w:val="none" w:sz="0" w:space="0" w:color="auto"/>
                <w:bottom w:val="none" w:sz="0" w:space="0" w:color="auto"/>
                <w:right w:val="none" w:sz="0" w:space="0" w:color="auto"/>
              </w:divBdr>
            </w:div>
            <w:div w:id="593168773">
              <w:marLeft w:val="0"/>
              <w:marRight w:val="0"/>
              <w:marTop w:val="0"/>
              <w:marBottom w:val="0"/>
              <w:divBdr>
                <w:top w:val="none" w:sz="0" w:space="0" w:color="auto"/>
                <w:left w:val="none" w:sz="0" w:space="0" w:color="auto"/>
                <w:bottom w:val="none" w:sz="0" w:space="0" w:color="auto"/>
                <w:right w:val="none" w:sz="0" w:space="0" w:color="auto"/>
              </w:divBdr>
            </w:div>
          </w:divsChild>
        </w:div>
        <w:div w:id="728695465">
          <w:marLeft w:val="0"/>
          <w:marRight w:val="0"/>
          <w:marTop w:val="0"/>
          <w:marBottom w:val="0"/>
          <w:divBdr>
            <w:top w:val="none" w:sz="0" w:space="0" w:color="auto"/>
            <w:left w:val="none" w:sz="0" w:space="0" w:color="auto"/>
            <w:bottom w:val="none" w:sz="0" w:space="0" w:color="auto"/>
            <w:right w:val="none" w:sz="0" w:space="0" w:color="auto"/>
          </w:divBdr>
          <w:divsChild>
            <w:div w:id="1281181041">
              <w:marLeft w:val="0"/>
              <w:marRight w:val="0"/>
              <w:marTop w:val="0"/>
              <w:marBottom w:val="0"/>
              <w:divBdr>
                <w:top w:val="none" w:sz="0" w:space="0" w:color="auto"/>
                <w:left w:val="none" w:sz="0" w:space="0" w:color="auto"/>
                <w:bottom w:val="none" w:sz="0" w:space="0" w:color="auto"/>
                <w:right w:val="none" w:sz="0" w:space="0" w:color="auto"/>
              </w:divBdr>
            </w:div>
            <w:div w:id="218789892">
              <w:marLeft w:val="0"/>
              <w:marRight w:val="0"/>
              <w:marTop w:val="0"/>
              <w:marBottom w:val="0"/>
              <w:divBdr>
                <w:top w:val="none" w:sz="0" w:space="0" w:color="auto"/>
                <w:left w:val="none" w:sz="0" w:space="0" w:color="auto"/>
                <w:bottom w:val="none" w:sz="0" w:space="0" w:color="auto"/>
                <w:right w:val="none" w:sz="0" w:space="0" w:color="auto"/>
              </w:divBdr>
            </w:div>
            <w:div w:id="1644768383">
              <w:marLeft w:val="0"/>
              <w:marRight w:val="0"/>
              <w:marTop w:val="0"/>
              <w:marBottom w:val="0"/>
              <w:divBdr>
                <w:top w:val="none" w:sz="0" w:space="0" w:color="auto"/>
                <w:left w:val="none" w:sz="0" w:space="0" w:color="auto"/>
                <w:bottom w:val="none" w:sz="0" w:space="0" w:color="auto"/>
                <w:right w:val="none" w:sz="0" w:space="0" w:color="auto"/>
              </w:divBdr>
            </w:div>
          </w:divsChild>
        </w:div>
        <w:div w:id="530607229">
          <w:marLeft w:val="0"/>
          <w:marRight w:val="0"/>
          <w:marTop w:val="0"/>
          <w:marBottom w:val="0"/>
          <w:divBdr>
            <w:top w:val="none" w:sz="0" w:space="0" w:color="auto"/>
            <w:left w:val="none" w:sz="0" w:space="0" w:color="auto"/>
            <w:bottom w:val="none" w:sz="0" w:space="0" w:color="auto"/>
            <w:right w:val="none" w:sz="0" w:space="0" w:color="auto"/>
          </w:divBdr>
        </w:div>
        <w:div w:id="709576835">
          <w:marLeft w:val="0"/>
          <w:marRight w:val="0"/>
          <w:marTop w:val="0"/>
          <w:marBottom w:val="0"/>
          <w:divBdr>
            <w:top w:val="none" w:sz="0" w:space="0" w:color="auto"/>
            <w:left w:val="none" w:sz="0" w:space="0" w:color="auto"/>
            <w:bottom w:val="none" w:sz="0" w:space="0" w:color="auto"/>
            <w:right w:val="none" w:sz="0" w:space="0" w:color="auto"/>
          </w:divBdr>
        </w:div>
      </w:divsChild>
    </w:div>
    <w:div w:id="1942378136">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icialia.sctg@gmail.com"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void(0)" TargetMode="External"/><Relationship Id="rId23" Type="http://schemas.openxmlformats.org/officeDocument/2006/relationships/header" Target="header3.xml"/><Relationship Id="rId10" Type="http://schemas.openxmlformats.org/officeDocument/2006/relationships/hyperlink" Target="http://sjf2.scjn.gob.mx/detalle/tesis/188096" TargetMode="External"/><Relationship Id="rId19"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mailto:actuario.sala.especializada@tjaoaxaca.gob.mx" TargetMode="External"/><Relationship Id="rId14" Type="http://schemas.openxmlformats.org/officeDocument/2006/relationships/hyperlink" Target="javascript:voi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09078-5AC6-432F-ACB8-B9CF76917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4054</Words>
  <Characters>22299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2022-11-11T17:14:00Z</cp:lastPrinted>
  <dcterms:created xsi:type="dcterms:W3CDTF">2022-11-10T19:27:00Z</dcterms:created>
  <dcterms:modified xsi:type="dcterms:W3CDTF">2023-02-28T18:49:00Z</dcterms:modified>
</cp:coreProperties>
</file>