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F3F5E8" w14:textId="77777777" w:rsidR="00150A73" w:rsidRPr="00CB6405" w:rsidRDefault="00150A73" w:rsidP="00E125D6">
      <w:pPr>
        <w:spacing w:line="240" w:lineRule="auto"/>
        <w:ind w:left="340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552D8592" w14:textId="7FB71ADB" w:rsidR="00150A73" w:rsidRPr="00A240AA" w:rsidRDefault="00E91497" w:rsidP="00E125D6">
      <w:pPr>
        <w:spacing w:line="240" w:lineRule="auto"/>
        <w:ind w:left="3402"/>
        <w:jc w:val="both"/>
        <w:rPr>
          <w:rFonts w:ascii="Arial" w:hAnsi="Arial" w:cs="Arial"/>
          <w:b/>
          <w:sz w:val="26"/>
          <w:szCs w:val="26"/>
        </w:rPr>
      </w:pPr>
      <w:r>
        <w:rPr>
          <w:rFonts w:ascii="Arial" w:hAnsi="Arial" w:cs="Arial"/>
          <w:b/>
          <w:sz w:val="26"/>
          <w:szCs w:val="26"/>
        </w:rPr>
        <w:t xml:space="preserve">RECURSO DE REVISIÓN: </w:t>
      </w:r>
      <w:r w:rsidR="00234D98" w:rsidRPr="00A240AA">
        <w:rPr>
          <w:rFonts w:ascii="Arial" w:hAnsi="Arial" w:cs="Arial"/>
          <w:b/>
          <w:iCs/>
          <w:caps/>
          <w:sz w:val="26"/>
          <w:szCs w:val="26"/>
        </w:rPr>
        <w:t>0</w:t>
      </w:r>
      <w:r w:rsidR="008E31FC">
        <w:rPr>
          <w:rFonts w:ascii="Arial" w:hAnsi="Arial" w:cs="Arial"/>
          <w:b/>
          <w:iCs/>
          <w:caps/>
          <w:sz w:val="26"/>
          <w:szCs w:val="26"/>
        </w:rPr>
        <w:t>111</w:t>
      </w:r>
      <w:r w:rsidR="00262C56">
        <w:rPr>
          <w:rFonts w:ascii="Arial" w:hAnsi="Arial" w:cs="Arial"/>
          <w:b/>
          <w:iCs/>
          <w:caps/>
          <w:sz w:val="26"/>
          <w:szCs w:val="26"/>
        </w:rPr>
        <w:t>/202</w:t>
      </w:r>
      <w:r w:rsidR="008E31FC">
        <w:rPr>
          <w:rFonts w:ascii="Arial" w:hAnsi="Arial" w:cs="Arial"/>
          <w:b/>
          <w:iCs/>
          <w:caps/>
          <w:sz w:val="26"/>
          <w:szCs w:val="26"/>
        </w:rPr>
        <w:t>2</w:t>
      </w:r>
    </w:p>
    <w:p w14:paraId="4E6A0608" w14:textId="7087EEF6" w:rsidR="00150A73" w:rsidRPr="00CB6405" w:rsidRDefault="00150A73" w:rsidP="00E125D6">
      <w:pPr>
        <w:spacing w:line="240" w:lineRule="auto"/>
        <w:ind w:left="3402"/>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234D98" w:rsidRPr="00A240AA">
        <w:rPr>
          <w:rFonts w:ascii="Arial" w:hAnsi="Arial" w:cs="Arial"/>
          <w:b/>
          <w:iCs/>
          <w:caps/>
          <w:sz w:val="26"/>
          <w:szCs w:val="26"/>
        </w:rPr>
        <w:t>0</w:t>
      </w:r>
      <w:r w:rsidR="00642C48">
        <w:rPr>
          <w:rFonts w:ascii="Arial" w:hAnsi="Arial" w:cs="Arial"/>
          <w:b/>
          <w:iCs/>
          <w:caps/>
          <w:sz w:val="26"/>
          <w:szCs w:val="26"/>
        </w:rPr>
        <w:t>0</w:t>
      </w:r>
      <w:r w:rsidR="008E31FC">
        <w:rPr>
          <w:rFonts w:ascii="Arial" w:hAnsi="Arial" w:cs="Arial"/>
          <w:b/>
          <w:iCs/>
          <w:caps/>
          <w:sz w:val="26"/>
          <w:szCs w:val="26"/>
        </w:rPr>
        <w:t>3</w:t>
      </w:r>
      <w:r w:rsidR="00B04FFE">
        <w:rPr>
          <w:rFonts w:ascii="Arial" w:hAnsi="Arial" w:cs="Arial"/>
          <w:b/>
          <w:iCs/>
          <w:caps/>
          <w:sz w:val="26"/>
          <w:szCs w:val="26"/>
        </w:rPr>
        <w:t>1</w:t>
      </w:r>
      <w:r w:rsidR="00234D98" w:rsidRPr="00A240AA">
        <w:rPr>
          <w:rFonts w:ascii="Arial" w:hAnsi="Arial" w:cs="Arial"/>
          <w:b/>
          <w:iCs/>
          <w:caps/>
          <w:sz w:val="26"/>
          <w:szCs w:val="26"/>
        </w:rPr>
        <w:t>/20</w:t>
      </w:r>
      <w:r w:rsidR="00642C48">
        <w:rPr>
          <w:rFonts w:ascii="Arial" w:hAnsi="Arial" w:cs="Arial"/>
          <w:b/>
          <w:iCs/>
          <w:caps/>
          <w:sz w:val="26"/>
          <w:szCs w:val="26"/>
        </w:rPr>
        <w:t>2</w:t>
      </w:r>
      <w:r w:rsidR="008E31FC">
        <w:rPr>
          <w:rFonts w:ascii="Arial" w:hAnsi="Arial" w:cs="Arial"/>
          <w:b/>
          <w:iCs/>
          <w:caps/>
          <w:sz w:val="26"/>
          <w:szCs w:val="26"/>
        </w:rPr>
        <w:t>1</w:t>
      </w:r>
      <w:r w:rsidR="00642C48">
        <w:rPr>
          <w:rFonts w:ascii="Arial" w:hAnsi="Arial" w:cs="Arial"/>
          <w:b/>
          <w:iCs/>
          <w:caps/>
          <w:sz w:val="26"/>
          <w:szCs w:val="26"/>
        </w:rPr>
        <w:t xml:space="preserve"> DE LA</w:t>
      </w:r>
      <w:r w:rsidR="00234D98" w:rsidRPr="002C2607">
        <w:rPr>
          <w:rFonts w:ascii="Arial" w:hAnsi="Arial" w:cs="Arial"/>
          <w:b/>
          <w:iCs/>
          <w:caps/>
          <w:sz w:val="26"/>
          <w:szCs w:val="26"/>
        </w:rPr>
        <w:t xml:space="preserve"> </w:t>
      </w:r>
      <w:r w:rsidR="00D4585F">
        <w:rPr>
          <w:rFonts w:ascii="Arial" w:hAnsi="Arial" w:cs="Arial"/>
          <w:b/>
          <w:iCs/>
          <w:caps/>
          <w:sz w:val="26"/>
          <w:szCs w:val="26"/>
        </w:rPr>
        <w:t>TERCERA</w:t>
      </w:r>
      <w:r w:rsidR="00234D98" w:rsidRPr="002C2607">
        <w:rPr>
          <w:rFonts w:ascii="Arial" w:hAnsi="Arial" w:cs="Arial"/>
          <w:b/>
          <w:iCs/>
          <w:caps/>
          <w:sz w:val="26"/>
          <w:szCs w:val="26"/>
        </w:rPr>
        <w:t xml:space="preserve"> </w:t>
      </w:r>
      <w:r w:rsidR="00FE27BE">
        <w:rPr>
          <w:rFonts w:ascii="Arial" w:hAnsi="Arial" w:cs="Arial"/>
          <w:b/>
          <w:iCs/>
          <w:caps/>
          <w:sz w:val="26"/>
          <w:szCs w:val="26"/>
        </w:rPr>
        <w:t>S</w:t>
      </w:r>
      <w:r w:rsidRPr="00CB6405">
        <w:rPr>
          <w:rFonts w:ascii="Arial" w:hAnsi="Arial" w:cs="Arial"/>
          <w:b/>
          <w:sz w:val="26"/>
          <w:szCs w:val="26"/>
        </w:rPr>
        <w:t>ALA UNITARIA DE PRIMERA INSTANCIA</w:t>
      </w:r>
      <w:r w:rsidR="00823AF1">
        <w:rPr>
          <w:rFonts w:ascii="Arial" w:hAnsi="Arial" w:cs="Arial"/>
          <w:b/>
          <w:sz w:val="26"/>
          <w:szCs w:val="26"/>
        </w:rPr>
        <w:t>.</w:t>
      </w:r>
    </w:p>
    <w:p w14:paraId="5476527F" w14:textId="77777777" w:rsidR="00150A73" w:rsidRPr="00CB6405" w:rsidRDefault="00150A73" w:rsidP="00E125D6">
      <w:pPr>
        <w:spacing w:line="240" w:lineRule="auto"/>
        <w:ind w:left="3402"/>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5A47BA10" w14:textId="77777777" w:rsidR="00150A73" w:rsidRPr="00CB6405" w:rsidRDefault="00150A73" w:rsidP="00150A73">
      <w:pPr>
        <w:tabs>
          <w:tab w:val="left" w:pos="7482"/>
        </w:tabs>
        <w:spacing w:line="240" w:lineRule="auto"/>
        <w:ind w:left="2124"/>
        <w:jc w:val="both"/>
        <w:rPr>
          <w:rFonts w:ascii="Arial" w:hAnsi="Arial" w:cs="Arial"/>
          <w:b/>
          <w:sz w:val="26"/>
          <w:szCs w:val="26"/>
        </w:rPr>
      </w:pPr>
    </w:p>
    <w:p w14:paraId="0CB9CF2F" w14:textId="1A0D848F" w:rsidR="00150A73" w:rsidRDefault="00150A73" w:rsidP="00150A73">
      <w:pPr>
        <w:spacing w:line="360" w:lineRule="auto"/>
        <w:jc w:val="both"/>
        <w:rPr>
          <w:rFonts w:ascii="Arial" w:hAnsi="Arial" w:cs="Arial"/>
          <w:b/>
          <w:sz w:val="26"/>
          <w:szCs w:val="26"/>
        </w:rPr>
      </w:pPr>
      <w:r w:rsidRPr="00CB6405">
        <w:rPr>
          <w:rFonts w:ascii="Arial" w:hAnsi="Arial" w:cs="Arial"/>
          <w:b/>
          <w:sz w:val="26"/>
          <w:szCs w:val="26"/>
        </w:rPr>
        <w:t>OAXACA DE JUÁREZ, OAXACA</w:t>
      </w:r>
      <w:r w:rsidR="00BF1D3E">
        <w:rPr>
          <w:rFonts w:ascii="Arial" w:hAnsi="Arial" w:cs="Arial"/>
          <w:b/>
          <w:sz w:val="26"/>
          <w:szCs w:val="26"/>
        </w:rPr>
        <w:t>,</w:t>
      </w:r>
      <w:r w:rsidRPr="00CB6405">
        <w:rPr>
          <w:rFonts w:ascii="Arial" w:hAnsi="Arial" w:cs="Arial"/>
          <w:b/>
          <w:sz w:val="26"/>
          <w:szCs w:val="26"/>
        </w:rPr>
        <w:t xml:space="preserve"> </w:t>
      </w:r>
      <w:r w:rsidR="00E125D6">
        <w:rPr>
          <w:rFonts w:ascii="Arial" w:hAnsi="Arial" w:cs="Arial"/>
          <w:b/>
          <w:sz w:val="26"/>
          <w:szCs w:val="26"/>
        </w:rPr>
        <w:t>VEINTE</w:t>
      </w:r>
      <w:r>
        <w:rPr>
          <w:rFonts w:ascii="Arial" w:hAnsi="Arial" w:cs="Arial"/>
          <w:b/>
          <w:sz w:val="26"/>
          <w:szCs w:val="26"/>
        </w:rPr>
        <w:t xml:space="preserve"> </w:t>
      </w:r>
      <w:r w:rsidRPr="00CB6405">
        <w:rPr>
          <w:rFonts w:ascii="Arial" w:hAnsi="Arial" w:cs="Arial"/>
          <w:b/>
          <w:sz w:val="26"/>
          <w:szCs w:val="26"/>
        </w:rPr>
        <w:t xml:space="preserve">DE </w:t>
      </w:r>
      <w:r w:rsidR="00E125D6">
        <w:rPr>
          <w:rFonts w:ascii="Arial" w:hAnsi="Arial" w:cs="Arial"/>
          <w:b/>
          <w:sz w:val="26"/>
          <w:szCs w:val="26"/>
        </w:rPr>
        <w:t>OCTUBRE</w:t>
      </w:r>
      <w:r w:rsidR="00351DF6">
        <w:rPr>
          <w:rFonts w:ascii="Arial" w:hAnsi="Arial" w:cs="Arial"/>
          <w:b/>
          <w:sz w:val="26"/>
          <w:szCs w:val="26"/>
        </w:rPr>
        <w:t xml:space="preserve"> </w:t>
      </w:r>
      <w:r w:rsidRPr="00CB6405">
        <w:rPr>
          <w:rFonts w:ascii="Arial" w:hAnsi="Arial" w:cs="Arial"/>
          <w:b/>
          <w:sz w:val="26"/>
          <w:szCs w:val="26"/>
        </w:rPr>
        <w:t>DE</w:t>
      </w:r>
      <w:r w:rsidR="008037D0">
        <w:rPr>
          <w:rFonts w:ascii="Arial" w:hAnsi="Arial" w:cs="Arial"/>
          <w:b/>
          <w:sz w:val="26"/>
          <w:szCs w:val="26"/>
        </w:rPr>
        <w:t>L AÑO</w:t>
      </w:r>
      <w:r w:rsidRPr="00CB6405">
        <w:rPr>
          <w:rFonts w:ascii="Arial" w:hAnsi="Arial" w:cs="Arial"/>
          <w:b/>
          <w:sz w:val="26"/>
          <w:szCs w:val="26"/>
        </w:rPr>
        <w:t xml:space="preserve"> DOS MIL </w:t>
      </w:r>
      <w:r>
        <w:rPr>
          <w:rFonts w:ascii="Arial" w:hAnsi="Arial" w:cs="Arial"/>
          <w:b/>
          <w:sz w:val="26"/>
          <w:szCs w:val="26"/>
        </w:rPr>
        <w:t>VE</w:t>
      </w:r>
      <w:r w:rsidR="00351DF6">
        <w:rPr>
          <w:rFonts w:ascii="Arial" w:hAnsi="Arial" w:cs="Arial"/>
          <w:b/>
          <w:sz w:val="26"/>
          <w:szCs w:val="26"/>
        </w:rPr>
        <w:t>INT</w:t>
      </w:r>
      <w:r w:rsidR="00262C56">
        <w:rPr>
          <w:rFonts w:ascii="Arial" w:hAnsi="Arial" w:cs="Arial"/>
          <w:b/>
          <w:sz w:val="26"/>
          <w:szCs w:val="26"/>
        </w:rPr>
        <w:t>I</w:t>
      </w:r>
      <w:r w:rsidR="00B04FFE">
        <w:rPr>
          <w:rFonts w:ascii="Arial" w:hAnsi="Arial" w:cs="Arial"/>
          <w:b/>
          <w:sz w:val="26"/>
          <w:szCs w:val="26"/>
        </w:rPr>
        <w:t>DÓS</w:t>
      </w:r>
      <w:r w:rsidRPr="00CB6405">
        <w:rPr>
          <w:rFonts w:ascii="Arial" w:hAnsi="Arial" w:cs="Arial"/>
          <w:b/>
          <w:sz w:val="26"/>
          <w:szCs w:val="26"/>
        </w:rPr>
        <w:t>.</w:t>
      </w:r>
      <w:r w:rsidR="00351DF6">
        <w:rPr>
          <w:rFonts w:ascii="Arial" w:hAnsi="Arial" w:cs="Arial"/>
          <w:b/>
          <w:sz w:val="26"/>
          <w:szCs w:val="26"/>
        </w:rPr>
        <w:t xml:space="preserve"> - - - - - - - - - - - - - - - - - - - - - - - - - </w:t>
      </w:r>
      <w:r w:rsidR="008037D0">
        <w:rPr>
          <w:rFonts w:ascii="Arial" w:hAnsi="Arial" w:cs="Arial"/>
          <w:b/>
          <w:sz w:val="26"/>
          <w:szCs w:val="26"/>
        </w:rPr>
        <w:t xml:space="preserve">- - - - - - - - - - </w:t>
      </w:r>
    </w:p>
    <w:p w14:paraId="4F4DE99B" w14:textId="5748CE7F" w:rsidR="00150A73" w:rsidRPr="00CB6405" w:rsidRDefault="00150A73" w:rsidP="00D4585F">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w:t>
      </w:r>
      <w:r w:rsidR="00116D2E">
        <w:rPr>
          <w:rFonts w:ascii="Arial" w:hAnsi="Arial" w:cs="Arial"/>
          <w:sz w:val="26"/>
          <w:szCs w:val="26"/>
        </w:rPr>
        <w:t>c</w:t>
      </w:r>
      <w:r w:rsidRPr="00CB6405">
        <w:rPr>
          <w:rFonts w:ascii="Arial" w:hAnsi="Arial" w:cs="Arial"/>
          <w:sz w:val="26"/>
          <w:szCs w:val="26"/>
        </w:rPr>
        <w:t xml:space="preserve">uaderno de </w:t>
      </w:r>
      <w:r w:rsidR="00116D2E">
        <w:rPr>
          <w:rFonts w:ascii="Arial" w:hAnsi="Arial" w:cs="Arial"/>
          <w:sz w:val="26"/>
          <w:szCs w:val="26"/>
        </w:rPr>
        <w:t>r</w:t>
      </w:r>
      <w:r w:rsidRPr="00CB6405">
        <w:rPr>
          <w:rFonts w:ascii="Arial" w:hAnsi="Arial" w:cs="Arial"/>
          <w:sz w:val="26"/>
          <w:szCs w:val="26"/>
        </w:rPr>
        <w:t xml:space="preserve">evisión </w:t>
      </w:r>
      <w:r w:rsidR="00234D98" w:rsidRPr="00A240AA">
        <w:rPr>
          <w:rFonts w:ascii="Arial" w:hAnsi="Arial" w:cs="Arial"/>
          <w:b/>
          <w:sz w:val="26"/>
          <w:szCs w:val="26"/>
        </w:rPr>
        <w:t>0</w:t>
      </w:r>
      <w:r w:rsidR="00D4585F">
        <w:rPr>
          <w:rFonts w:ascii="Arial" w:hAnsi="Arial" w:cs="Arial"/>
          <w:b/>
          <w:sz w:val="26"/>
          <w:szCs w:val="26"/>
        </w:rPr>
        <w:t>111</w:t>
      </w:r>
      <w:r w:rsidR="00234D98" w:rsidRPr="00A240AA">
        <w:rPr>
          <w:rFonts w:ascii="Arial" w:hAnsi="Arial" w:cs="Arial"/>
          <w:b/>
          <w:sz w:val="26"/>
          <w:szCs w:val="26"/>
        </w:rPr>
        <w:t>/20</w:t>
      </w:r>
      <w:r w:rsidR="00DD0081">
        <w:rPr>
          <w:rFonts w:ascii="Arial" w:hAnsi="Arial" w:cs="Arial"/>
          <w:b/>
          <w:sz w:val="26"/>
          <w:szCs w:val="26"/>
        </w:rPr>
        <w:t>2</w:t>
      </w:r>
      <w:r w:rsidR="00D4585F">
        <w:rPr>
          <w:rFonts w:ascii="Arial" w:hAnsi="Arial" w:cs="Arial"/>
          <w:b/>
          <w:sz w:val="26"/>
          <w:szCs w:val="26"/>
        </w:rPr>
        <w:t>2</w:t>
      </w:r>
      <w:r w:rsidRPr="00CB6405">
        <w:rPr>
          <w:rFonts w:ascii="Arial" w:hAnsi="Arial" w:cs="Arial"/>
          <w:sz w:val="26"/>
          <w:szCs w:val="26"/>
        </w:rPr>
        <w:t xml:space="preserve"> que remite la Secretaría General de Acuerdos, con motivo del recurso de revisión interpuesto por</w:t>
      </w:r>
      <w:r w:rsidR="00FE27BE">
        <w:rPr>
          <w:rFonts w:ascii="Arial" w:hAnsi="Arial" w:cs="Arial"/>
          <w:sz w:val="26"/>
          <w:szCs w:val="26"/>
        </w:rPr>
        <w:t xml:space="preserve"> </w:t>
      </w:r>
      <w:r w:rsidR="00D4156A">
        <w:rPr>
          <w:rFonts w:ascii="Arial" w:hAnsi="Arial" w:cs="Arial"/>
          <w:b/>
          <w:sz w:val="26"/>
          <w:szCs w:val="26"/>
          <w:lang w:val="es-MX"/>
        </w:rPr>
        <w:t>*******</w:t>
      </w:r>
      <w:r w:rsidR="00116D2E" w:rsidRPr="00B33F1B">
        <w:rPr>
          <w:rFonts w:ascii="Arial" w:hAnsi="Arial" w:cs="Arial"/>
          <w:bCs/>
          <w:sz w:val="26"/>
          <w:szCs w:val="26"/>
          <w:lang w:val="es-MX"/>
        </w:rPr>
        <w:t xml:space="preserve">, </w:t>
      </w:r>
      <w:r w:rsidR="00B33F1B" w:rsidRPr="00B33F1B">
        <w:rPr>
          <w:rFonts w:ascii="Arial" w:hAnsi="Arial" w:cs="Arial"/>
          <w:bCs/>
          <w:sz w:val="26"/>
          <w:szCs w:val="26"/>
          <w:lang w:val="es-MX"/>
        </w:rPr>
        <w:t>en</w:t>
      </w:r>
      <w:r w:rsidRPr="00CB6405">
        <w:rPr>
          <w:rFonts w:ascii="Arial" w:hAnsi="Arial" w:cs="Arial"/>
          <w:sz w:val="26"/>
          <w:szCs w:val="26"/>
        </w:rPr>
        <w:t xml:space="preserve"> contra de</w:t>
      </w:r>
      <w:r w:rsidR="001D0994">
        <w:rPr>
          <w:rFonts w:ascii="Arial" w:hAnsi="Arial" w:cs="Arial"/>
          <w:sz w:val="26"/>
          <w:szCs w:val="26"/>
        </w:rPr>
        <w:t xml:space="preserve"> la </w:t>
      </w:r>
      <w:r w:rsidR="00D4585F">
        <w:rPr>
          <w:rFonts w:ascii="Arial" w:hAnsi="Arial" w:cs="Arial"/>
          <w:sz w:val="26"/>
          <w:szCs w:val="26"/>
        </w:rPr>
        <w:t xml:space="preserve">resolución de dieciocho de abril de dos mil veintidós, dictada en el </w:t>
      </w:r>
      <w:r w:rsidRPr="00A240AA">
        <w:rPr>
          <w:rFonts w:ascii="Arial" w:hAnsi="Arial" w:cs="Arial"/>
          <w:sz w:val="26"/>
          <w:szCs w:val="26"/>
        </w:rPr>
        <w:t xml:space="preserve">expediente </w:t>
      </w:r>
      <w:r w:rsidR="00234D98" w:rsidRPr="00C3187A">
        <w:rPr>
          <w:rFonts w:ascii="Arial" w:hAnsi="Arial" w:cs="Arial"/>
          <w:b/>
          <w:iCs/>
          <w:caps/>
          <w:sz w:val="26"/>
          <w:szCs w:val="26"/>
        </w:rPr>
        <w:t>0</w:t>
      </w:r>
      <w:r w:rsidR="009501E2">
        <w:rPr>
          <w:rFonts w:ascii="Arial" w:hAnsi="Arial" w:cs="Arial"/>
          <w:b/>
          <w:iCs/>
          <w:caps/>
          <w:sz w:val="26"/>
          <w:szCs w:val="26"/>
        </w:rPr>
        <w:t>0</w:t>
      </w:r>
      <w:r w:rsidR="00D4585F">
        <w:rPr>
          <w:rFonts w:ascii="Arial" w:hAnsi="Arial" w:cs="Arial"/>
          <w:b/>
          <w:iCs/>
          <w:caps/>
          <w:sz w:val="26"/>
          <w:szCs w:val="26"/>
        </w:rPr>
        <w:t>3</w:t>
      </w:r>
      <w:r w:rsidR="00921C97">
        <w:rPr>
          <w:rFonts w:ascii="Arial" w:hAnsi="Arial" w:cs="Arial"/>
          <w:b/>
          <w:iCs/>
          <w:caps/>
          <w:sz w:val="26"/>
          <w:szCs w:val="26"/>
        </w:rPr>
        <w:t>1</w:t>
      </w:r>
      <w:r w:rsidR="00807FCE">
        <w:rPr>
          <w:rFonts w:ascii="Arial" w:hAnsi="Arial" w:cs="Arial"/>
          <w:b/>
          <w:iCs/>
          <w:caps/>
          <w:sz w:val="26"/>
          <w:szCs w:val="26"/>
        </w:rPr>
        <w:t>/</w:t>
      </w:r>
      <w:r w:rsidR="00234D98" w:rsidRPr="00C3187A">
        <w:rPr>
          <w:rFonts w:ascii="Arial" w:hAnsi="Arial" w:cs="Arial"/>
          <w:b/>
          <w:iCs/>
          <w:caps/>
          <w:sz w:val="26"/>
          <w:szCs w:val="26"/>
        </w:rPr>
        <w:t>20</w:t>
      </w:r>
      <w:r w:rsidR="009501E2">
        <w:rPr>
          <w:rFonts w:ascii="Arial" w:hAnsi="Arial" w:cs="Arial"/>
          <w:b/>
          <w:iCs/>
          <w:caps/>
          <w:sz w:val="26"/>
          <w:szCs w:val="26"/>
        </w:rPr>
        <w:t>2</w:t>
      </w:r>
      <w:r w:rsidR="00D4585F">
        <w:rPr>
          <w:rFonts w:ascii="Arial" w:hAnsi="Arial" w:cs="Arial"/>
          <w:b/>
          <w:iCs/>
          <w:caps/>
          <w:sz w:val="26"/>
          <w:szCs w:val="26"/>
        </w:rPr>
        <w:t>1</w:t>
      </w:r>
      <w:r w:rsidRPr="00CB6405">
        <w:rPr>
          <w:rFonts w:ascii="Arial" w:hAnsi="Arial" w:cs="Arial"/>
          <w:sz w:val="26"/>
          <w:szCs w:val="26"/>
        </w:rPr>
        <w:t xml:space="preserve"> de la </w:t>
      </w:r>
      <w:r w:rsidR="00D4585F">
        <w:rPr>
          <w:rFonts w:ascii="Arial" w:hAnsi="Arial" w:cs="Arial"/>
          <w:sz w:val="26"/>
          <w:szCs w:val="26"/>
        </w:rPr>
        <w:t xml:space="preserve">Tercera </w:t>
      </w:r>
      <w:r w:rsidRPr="00CB6405">
        <w:rPr>
          <w:rFonts w:ascii="Arial" w:hAnsi="Arial" w:cs="Arial"/>
          <w:sz w:val="26"/>
          <w:szCs w:val="26"/>
        </w:rPr>
        <w:t>Sala Unitaria de Primera Instancia</w:t>
      </w:r>
      <w:r>
        <w:rPr>
          <w:rFonts w:ascii="Arial" w:hAnsi="Arial" w:cs="Arial"/>
          <w:sz w:val="26"/>
          <w:szCs w:val="26"/>
        </w:rPr>
        <w:t xml:space="preserve"> de este Tribunal</w:t>
      </w:r>
      <w:r w:rsidRPr="00CB6405">
        <w:rPr>
          <w:rFonts w:ascii="Arial" w:hAnsi="Arial" w:cs="Arial"/>
          <w:sz w:val="26"/>
          <w:szCs w:val="26"/>
        </w:rPr>
        <w:t xml:space="preserve">, relativo al </w:t>
      </w:r>
      <w:r>
        <w:rPr>
          <w:rFonts w:ascii="Arial" w:hAnsi="Arial" w:cs="Arial"/>
          <w:sz w:val="26"/>
          <w:szCs w:val="26"/>
        </w:rPr>
        <w:t>juicio de nulidad promovido por</w:t>
      </w:r>
      <w:r w:rsidRPr="00CB6405">
        <w:rPr>
          <w:rFonts w:ascii="Arial" w:hAnsi="Arial" w:cs="Arial"/>
          <w:sz w:val="26"/>
          <w:szCs w:val="26"/>
        </w:rPr>
        <w:t xml:space="preserve"> </w:t>
      </w:r>
      <w:r w:rsidR="00D4156A">
        <w:rPr>
          <w:rFonts w:ascii="Arial" w:hAnsi="Arial" w:cs="Arial"/>
          <w:b/>
          <w:sz w:val="26"/>
          <w:szCs w:val="26"/>
          <w:lang w:val="es-MX"/>
        </w:rPr>
        <w:t>*******</w:t>
      </w:r>
      <w:r w:rsidR="00E125D6" w:rsidRPr="00CB6405">
        <w:rPr>
          <w:rFonts w:ascii="Arial" w:hAnsi="Arial" w:cs="Arial"/>
          <w:sz w:val="26"/>
          <w:szCs w:val="26"/>
        </w:rPr>
        <w:t xml:space="preserve"> </w:t>
      </w:r>
      <w:r w:rsidRPr="00CB6405">
        <w:rPr>
          <w:rFonts w:ascii="Arial" w:hAnsi="Arial" w:cs="Arial"/>
          <w:sz w:val="26"/>
          <w:szCs w:val="26"/>
        </w:rPr>
        <w:t>en contra de</w:t>
      </w:r>
      <w:r w:rsidR="00807FCE">
        <w:rPr>
          <w:rFonts w:ascii="Arial" w:hAnsi="Arial" w:cs="Arial"/>
          <w:sz w:val="26"/>
          <w:szCs w:val="26"/>
        </w:rPr>
        <w:t>l</w:t>
      </w:r>
      <w:r w:rsidR="0042147A" w:rsidRPr="0042147A">
        <w:rPr>
          <w:rFonts w:ascii="Arial" w:hAnsi="Arial" w:cs="Arial"/>
          <w:b/>
          <w:sz w:val="26"/>
          <w:szCs w:val="26"/>
          <w:lang w:val="es-MX"/>
        </w:rPr>
        <w:t xml:space="preserve"> </w:t>
      </w:r>
      <w:r w:rsidR="00E125D6">
        <w:rPr>
          <w:rFonts w:ascii="Arial" w:hAnsi="Arial" w:cs="Arial"/>
          <w:b/>
          <w:sz w:val="26"/>
          <w:szCs w:val="26"/>
          <w:lang w:val="es-MX"/>
        </w:rPr>
        <w:t>DIRECTOR GENERAL DE LA OFICINA DE PENSIONES DEL ESTADO DE OAXACA</w:t>
      </w:r>
      <w:r w:rsidRPr="00605D2B">
        <w:rPr>
          <w:rFonts w:ascii="Arial" w:hAnsi="Arial" w:cs="Arial"/>
          <w:b/>
          <w:sz w:val="26"/>
          <w:szCs w:val="26"/>
        </w:rPr>
        <w:t>;</w:t>
      </w:r>
      <w:r w:rsidRPr="00CB6405">
        <w:rPr>
          <w:rFonts w:ascii="Arial" w:hAnsi="Arial" w:cs="Arial"/>
          <w:b/>
          <w:sz w:val="26"/>
          <w:szCs w:val="26"/>
        </w:rPr>
        <w:t xml:space="preserve"> </w:t>
      </w:r>
      <w:r w:rsidR="00D171FF">
        <w:rPr>
          <w:rFonts w:ascii="Arial" w:hAnsi="Arial" w:cs="Arial"/>
          <w:sz w:val="26"/>
          <w:szCs w:val="26"/>
        </w:rPr>
        <w:t>por lo que con fundamento en los artículos 236 y 238 de la Ley de Procedimiento y Justicia Administrativa para el Estado de Oaxaca y 24 fracciones I y III de la Ley Orgánica  del Tribunal de Justicia Administrativa del Estado de Oaxaca, se da trámite. En consecuencia, se procede a dictar resolución en los siguientes términos</w:t>
      </w:r>
      <w:r w:rsidRPr="00CB6405">
        <w:rPr>
          <w:rFonts w:ascii="Arial" w:hAnsi="Arial" w:cs="Arial"/>
          <w:sz w:val="26"/>
          <w:szCs w:val="26"/>
        </w:rPr>
        <w:t>:</w:t>
      </w:r>
      <w:r w:rsidR="00D4156A" w:rsidRPr="00D4156A">
        <w:rPr>
          <w:rFonts w:ascii="Arial" w:hAnsi="Arial" w:cs="Arial"/>
          <w:sz w:val="26"/>
          <w:szCs w:val="26"/>
        </w:rPr>
        <w:t xml:space="preserve"> </w:t>
      </w:r>
      <w:r w:rsidR="00D4156A">
        <w:rPr>
          <w:rFonts w:ascii="Arial" w:hAnsi="Arial" w:cs="Arial"/>
          <w:sz w:val="26"/>
          <w:szCs w:val="26"/>
        </w:rPr>
        <w:t>- - - - - - - - - - - - - - - - - - - - - -</w:t>
      </w:r>
      <w:r w:rsidR="00D4156A">
        <w:rPr>
          <w:rFonts w:ascii="Arial" w:hAnsi="Arial" w:cs="Arial"/>
          <w:sz w:val="26"/>
          <w:szCs w:val="26"/>
        </w:rPr>
        <w:t xml:space="preserve"> - - - - - - - - - - - </w:t>
      </w:r>
    </w:p>
    <w:p w14:paraId="7B07CD9A" w14:textId="77777777" w:rsidR="00150A73" w:rsidRPr="00CB6405" w:rsidRDefault="00150A73" w:rsidP="00150A73">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7567752B" w14:textId="02155D52" w:rsidR="00150A73" w:rsidRPr="00CB6405" w:rsidRDefault="00150A73" w:rsidP="00150A73">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5245D0">
        <w:rPr>
          <w:rFonts w:ascii="Arial" w:hAnsi="Arial" w:cs="Arial"/>
          <w:sz w:val="26"/>
          <w:szCs w:val="26"/>
        </w:rPr>
        <w:t xml:space="preserve">la </w:t>
      </w:r>
      <w:r w:rsidR="00D171FF">
        <w:rPr>
          <w:rFonts w:ascii="Arial" w:hAnsi="Arial" w:cs="Arial"/>
          <w:sz w:val="26"/>
          <w:szCs w:val="26"/>
        </w:rPr>
        <w:t>resolución de dieciocho de abril de dos mil veintidós dictada por</w:t>
      </w:r>
      <w:r w:rsidR="00D171FF" w:rsidRPr="00CB6405">
        <w:rPr>
          <w:rFonts w:ascii="Arial" w:hAnsi="Arial" w:cs="Arial"/>
          <w:sz w:val="26"/>
          <w:szCs w:val="26"/>
        </w:rPr>
        <w:t xml:space="preserve"> la </w:t>
      </w:r>
      <w:r w:rsidR="00D171FF">
        <w:rPr>
          <w:rFonts w:ascii="Arial" w:hAnsi="Arial" w:cs="Arial"/>
          <w:sz w:val="26"/>
          <w:szCs w:val="26"/>
        </w:rPr>
        <w:t xml:space="preserve">Tercera </w:t>
      </w:r>
      <w:r w:rsidR="00D171FF" w:rsidRPr="00CB6405">
        <w:rPr>
          <w:rFonts w:ascii="Arial" w:hAnsi="Arial" w:cs="Arial"/>
          <w:sz w:val="26"/>
          <w:szCs w:val="26"/>
        </w:rPr>
        <w:t>Sala Unitaria de Primera Instancia</w:t>
      </w:r>
      <w:r w:rsidR="00D171FF">
        <w:rPr>
          <w:rFonts w:ascii="Arial" w:hAnsi="Arial" w:cs="Arial"/>
          <w:sz w:val="26"/>
          <w:szCs w:val="26"/>
        </w:rPr>
        <w:t xml:space="preserve"> de este Tribunal, la actora </w:t>
      </w:r>
      <w:r w:rsidRPr="00CB6405">
        <w:rPr>
          <w:rFonts w:ascii="Arial" w:hAnsi="Arial" w:cs="Arial"/>
          <w:sz w:val="26"/>
          <w:szCs w:val="26"/>
        </w:rPr>
        <w:t>interpuso en su contra recurso de revisión.</w:t>
      </w:r>
      <w:r w:rsidR="00E125D6">
        <w:rPr>
          <w:rFonts w:ascii="Arial" w:hAnsi="Arial" w:cs="Arial"/>
          <w:sz w:val="26"/>
          <w:szCs w:val="26"/>
        </w:rPr>
        <w:t xml:space="preserve"> - - - - - - - - - - - - - - - - - - - - - - - - - - - - - - - - - - - - - - - - - - - - - -</w:t>
      </w:r>
    </w:p>
    <w:p w14:paraId="1D06E5F0" w14:textId="699565DD" w:rsidR="00150A73" w:rsidRDefault="00150A73" w:rsidP="002868C1">
      <w:pPr>
        <w:spacing w:line="24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Los p</w:t>
      </w:r>
      <w:r w:rsidR="005245D0">
        <w:rPr>
          <w:rFonts w:ascii="Arial" w:hAnsi="Arial" w:cs="Arial"/>
          <w:bCs/>
          <w:sz w:val="26"/>
          <w:szCs w:val="26"/>
        </w:rPr>
        <w:t xml:space="preserve">untos resolutivos de la </w:t>
      </w:r>
      <w:r w:rsidR="007C4035">
        <w:rPr>
          <w:rFonts w:ascii="Arial" w:hAnsi="Arial" w:cs="Arial"/>
          <w:bCs/>
          <w:sz w:val="26"/>
          <w:szCs w:val="26"/>
        </w:rPr>
        <w:t xml:space="preserve">resolución recurrida </w:t>
      </w:r>
      <w:r w:rsidRPr="00C37A09">
        <w:rPr>
          <w:rFonts w:ascii="Arial" w:hAnsi="Arial" w:cs="Arial"/>
          <w:bCs/>
          <w:sz w:val="26"/>
          <w:szCs w:val="26"/>
        </w:rPr>
        <w:t xml:space="preserve">son </w:t>
      </w:r>
      <w:r>
        <w:rPr>
          <w:rFonts w:ascii="Arial" w:hAnsi="Arial" w:cs="Arial"/>
          <w:bCs/>
          <w:sz w:val="26"/>
          <w:szCs w:val="26"/>
        </w:rPr>
        <w:t>los siguientes:</w:t>
      </w:r>
    </w:p>
    <w:p w14:paraId="1DBBEA00" w14:textId="49D80E9A" w:rsidR="00E35169" w:rsidRPr="000E0420" w:rsidRDefault="001D0994" w:rsidP="00E125D6">
      <w:pPr>
        <w:spacing w:after="0"/>
        <w:ind w:left="567" w:right="616" w:firstLine="142"/>
        <w:jc w:val="both"/>
        <w:rPr>
          <w:rFonts w:ascii="Arial" w:hAnsi="Arial" w:cs="Arial"/>
          <w:i/>
          <w:iCs/>
        </w:rPr>
      </w:pPr>
      <w:r w:rsidRPr="000E0420">
        <w:rPr>
          <w:rFonts w:ascii="Arial" w:hAnsi="Arial" w:cs="Arial"/>
          <w:i/>
          <w:iCs/>
          <w:lang w:val="es-MX"/>
        </w:rPr>
        <w:t>“</w:t>
      </w:r>
      <w:r w:rsidR="00E35169" w:rsidRPr="000E0420">
        <w:rPr>
          <w:rFonts w:ascii="Arial" w:hAnsi="Arial" w:cs="Arial"/>
          <w:b/>
          <w:bCs/>
          <w:i/>
          <w:iCs/>
        </w:rPr>
        <w:t xml:space="preserve">PRIMERO. </w:t>
      </w:r>
      <w:r w:rsidR="00E35169" w:rsidRPr="000E0420">
        <w:rPr>
          <w:rFonts w:ascii="Arial" w:hAnsi="Arial" w:cs="Arial"/>
          <w:i/>
          <w:iCs/>
        </w:rPr>
        <w:t xml:space="preserve">Esta </w:t>
      </w:r>
      <w:r w:rsidR="007C4035" w:rsidRPr="000E0420">
        <w:rPr>
          <w:rFonts w:ascii="Arial" w:hAnsi="Arial" w:cs="Arial"/>
          <w:i/>
          <w:iCs/>
        </w:rPr>
        <w:t xml:space="preserve">Juzgadora, es legalmente competente </w:t>
      </w:r>
      <w:r w:rsidR="00E35169" w:rsidRPr="000E0420">
        <w:rPr>
          <w:rFonts w:ascii="Arial" w:hAnsi="Arial" w:cs="Arial"/>
          <w:i/>
          <w:iCs/>
        </w:rPr>
        <w:t>para conocer y resolver el presente</w:t>
      </w:r>
      <w:r w:rsidR="007C4035" w:rsidRPr="000E0420">
        <w:rPr>
          <w:rFonts w:ascii="Arial" w:hAnsi="Arial" w:cs="Arial"/>
          <w:i/>
          <w:iCs/>
        </w:rPr>
        <w:t xml:space="preserve"> Incidente de Acumulación</w:t>
      </w:r>
      <w:r w:rsidR="00E35169" w:rsidRPr="000E0420">
        <w:rPr>
          <w:rFonts w:ascii="Arial" w:hAnsi="Arial" w:cs="Arial"/>
          <w:i/>
          <w:iCs/>
        </w:rPr>
        <w:t xml:space="preserve">. </w:t>
      </w:r>
      <w:r w:rsidR="007C4035" w:rsidRPr="000E0420">
        <w:rPr>
          <w:rFonts w:ascii="Arial" w:hAnsi="Arial" w:cs="Arial"/>
          <w:i/>
          <w:iCs/>
        </w:rPr>
        <w:t xml:space="preserve">- - - - - - - - - - - - - - - - - - - </w:t>
      </w:r>
    </w:p>
    <w:p w14:paraId="3A0EB6D3" w14:textId="3EFB9357" w:rsidR="000E0420" w:rsidRDefault="00E35169" w:rsidP="00E125D6">
      <w:pPr>
        <w:spacing w:after="0"/>
        <w:ind w:left="567" w:right="616" w:firstLine="142"/>
        <w:jc w:val="both"/>
        <w:rPr>
          <w:rFonts w:ascii="Arial" w:hAnsi="Arial" w:cs="Arial"/>
          <w:i/>
          <w:iCs/>
        </w:rPr>
      </w:pPr>
      <w:r w:rsidRPr="000E0420">
        <w:rPr>
          <w:rFonts w:ascii="Arial" w:hAnsi="Arial" w:cs="Arial"/>
          <w:b/>
          <w:bCs/>
          <w:i/>
          <w:iCs/>
        </w:rPr>
        <w:t xml:space="preserve">SEGUNDO. </w:t>
      </w:r>
      <w:r w:rsidRPr="000E0420">
        <w:rPr>
          <w:rFonts w:ascii="Arial" w:hAnsi="Arial" w:cs="Arial"/>
          <w:i/>
          <w:iCs/>
        </w:rPr>
        <w:t xml:space="preserve">Se declara </w:t>
      </w:r>
      <w:r w:rsidR="007C4035" w:rsidRPr="000E0420">
        <w:rPr>
          <w:rFonts w:ascii="Arial" w:hAnsi="Arial" w:cs="Arial"/>
          <w:b/>
          <w:bCs/>
          <w:i/>
          <w:iCs/>
        </w:rPr>
        <w:t xml:space="preserve">INFUNDADO E </w:t>
      </w:r>
      <w:proofErr w:type="spellStart"/>
      <w:r w:rsidR="007C4035" w:rsidRPr="000E0420">
        <w:rPr>
          <w:rFonts w:ascii="Arial" w:hAnsi="Arial" w:cs="Arial"/>
          <w:b/>
          <w:bCs/>
          <w:i/>
          <w:iCs/>
        </w:rPr>
        <w:t>IMPROCEDNETE</w:t>
      </w:r>
      <w:proofErr w:type="spellEnd"/>
      <w:r w:rsidR="007C4035" w:rsidRPr="000E0420">
        <w:rPr>
          <w:rFonts w:ascii="Arial" w:hAnsi="Arial" w:cs="Arial"/>
          <w:b/>
          <w:bCs/>
          <w:i/>
          <w:iCs/>
        </w:rPr>
        <w:t xml:space="preserve"> EL INCIDENTE DE ACUMULACIÓN</w:t>
      </w:r>
      <w:r w:rsidR="00221AE3" w:rsidRPr="000E0420">
        <w:rPr>
          <w:rFonts w:ascii="Arial" w:hAnsi="Arial" w:cs="Arial"/>
          <w:b/>
          <w:bCs/>
          <w:i/>
          <w:iCs/>
        </w:rPr>
        <w:t xml:space="preserve"> </w:t>
      </w:r>
      <w:r w:rsidR="00221AE3" w:rsidRPr="000E0420">
        <w:rPr>
          <w:rFonts w:ascii="Arial" w:hAnsi="Arial" w:cs="Arial"/>
          <w:i/>
          <w:iCs/>
        </w:rPr>
        <w:t xml:space="preserve">solicitado, por no encontrarse en los supuestos del numeral 225 de la Ley de </w:t>
      </w:r>
      <w:r w:rsidRPr="000E0420">
        <w:rPr>
          <w:rFonts w:ascii="Arial" w:hAnsi="Arial" w:cs="Arial"/>
          <w:i/>
          <w:iCs/>
        </w:rPr>
        <w:t xml:space="preserve">Procedimiento y Justicia Administrativa para el Estado de Oaxaca, </w:t>
      </w:r>
      <w:r w:rsidR="00221AE3" w:rsidRPr="000E0420">
        <w:rPr>
          <w:rFonts w:ascii="Arial" w:hAnsi="Arial" w:cs="Arial"/>
          <w:i/>
          <w:iCs/>
        </w:rPr>
        <w:t xml:space="preserve">lo anterior de conformidad con el considerando QUINTO de esta resolución. - - </w:t>
      </w:r>
      <w:r w:rsidR="000E0420">
        <w:rPr>
          <w:rFonts w:ascii="Arial" w:hAnsi="Arial" w:cs="Arial"/>
          <w:i/>
          <w:iCs/>
        </w:rPr>
        <w:t xml:space="preserve">- - - - - - - - - - - - - - - - - - </w:t>
      </w:r>
    </w:p>
    <w:p w14:paraId="0BF4A2BC" w14:textId="72563F53" w:rsidR="002868C1" w:rsidRPr="00E125D6" w:rsidRDefault="00221AE3" w:rsidP="00E125D6">
      <w:pPr>
        <w:spacing w:after="0"/>
        <w:ind w:left="567" w:right="616" w:firstLine="142"/>
        <w:jc w:val="both"/>
        <w:rPr>
          <w:rFonts w:ascii="Arial" w:hAnsi="Arial" w:cs="Arial"/>
          <w:b/>
          <w:bCs/>
          <w:i/>
          <w:iCs/>
        </w:rPr>
      </w:pPr>
      <w:r w:rsidRPr="000E0420">
        <w:rPr>
          <w:rFonts w:ascii="Arial" w:hAnsi="Arial" w:cs="Arial"/>
          <w:b/>
          <w:bCs/>
          <w:i/>
          <w:iCs/>
        </w:rPr>
        <w:lastRenderedPageBreak/>
        <w:t xml:space="preserve">TERCERO. </w:t>
      </w:r>
      <w:r w:rsidRPr="000E0420">
        <w:rPr>
          <w:rFonts w:ascii="Arial" w:hAnsi="Arial" w:cs="Arial"/>
          <w:i/>
          <w:iCs/>
        </w:rPr>
        <w:t xml:space="preserve"> Conforme a lo dispuesto en el artículo 172 fracción I y 173 fracción I, de la Ley de Procedimiento y Justicia Administrativa para el Estado (sic), </w:t>
      </w:r>
      <w:r w:rsidR="00E35169" w:rsidRPr="000E0420">
        <w:rPr>
          <w:rFonts w:ascii="Arial" w:hAnsi="Arial" w:cs="Arial"/>
          <w:b/>
          <w:bCs/>
          <w:i/>
          <w:iCs/>
        </w:rPr>
        <w:t>NOTIFÍQUESE</w:t>
      </w:r>
      <w:r w:rsidRPr="000E0420">
        <w:rPr>
          <w:rFonts w:ascii="Arial" w:hAnsi="Arial" w:cs="Arial"/>
          <w:b/>
          <w:bCs/>
          <w:i/>
          <w:iCs/>
        </w:rPr>
        <w:t xml:space="preserve"> PERSONALMENTE A LA ACTORA Y POR OFICIO A LA AUTORIDAD DEMANDADA. CÚMPLAS</w:t>
      </w:r>
      <w:r w:rsidR="00E35169" w:rsidRPr="000E0420">
        <w:rPr>
          <w:rFonts w:ascii="Arial" w:hAnsi="Arial" w:cs="Arial"/>
          <w:b/>
          <w:bCs/>
          <w:i/>
          <w:iCs/>
        </w:rPr>
        <w:t>E</w:t>
      </w:r>
      <w:r w:rsidRPr="000E0420">
        <w:rPr>
          <w:rFonts w:ascii="Arial" w:hAnsi="Arial" w:cs="Arial"/>
          <w:i/>
          <w:iCs/>
        </w:rPr>
        <w:t xml:space="preserve">.  - - - - - - - - - </w:t>
      </w:r>
      <w:r w:rsidR="00E35169" w:rsidRPr="000E0420">
        <w:rPr>
          <w:rFonts w:ascii="Arial" w:hAnsi="Arial" w:cs="Arial"/>
          <w:i/>
          <w:iCs/>
        </w:rPr>
        <w:t>”</w:t>
      </w:r>
    </w:p>
    <w:p w14:paraId="7726C114" w14:textId="44C7B921" w:rsidR="00150A73" w:rsidRPr="00CB6405" w:rsidRDefault="00150A73" w:rsidP="007554F9">
      <w:pPr>
        <w:widowControl w:val="0"/>
        <w:tabs>
          <w:tab w:val="left" w:pos="7938"/>
        </w:tabs>
        <w:spacing w:before="240" w:after="0"/>
        <w:ind w:left="1134" w:right="616"/>
        <w:jc w:val="center"/>
        <w:rPr>
          <w:rFonts w:ascii="Arial" w:hAnsi="Arial" w:cs="Arial"/>
          <w:b/>
          <w:bCs/>
          <w:sz w:val="26"/>
          <w:szCs w:val="26"/>
        </w:rPr>
      </w:pPr>
      <w:r w:rsidRPr="00CB6405">
        <w:rPr>
          <w:rFonts w:ascii="Arial" w:hAnsi="Arial" w:cs="Arial"/>
          <w:b/>
          <w:bCs/>
          <w:sz w:val="26"/>
          <w:szCs w:val="26"/>
        </w:rPr>
        <w:t>C O N S I D E R A N D O</w:t>
      </w:r>
    </w:p>
    <w:p w14:paraId="07439B34" w14:textId="1ECA1CC1" w:rsidR="00AD2902" w:rsidRDefault="00AD2902" w:rsidP="00AD2902">
      <w:pPr>
        <w:pStyle w:val="Textoindependiente21"/>
        <w:spacing w:before="240" w:line="360" w:lineRule="auto"/>
        <w:ind w:right="18" w:firstLine="708"/>
        <w:rPr>
          <w:rFonts w:ascii="Arial" w:hAnsi="Arial" w:cs="Arial"/>
          <w:b/>
          <w:bCs/>
          <w:iCs/>
          <w:sz w:val="26"/>
          <w:szCs w:val="26"/>
        </w:rPr>
      </w:pPr>
      <w:r w:rsidRPr="00CB6405">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de conformidad con</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1,</w:t>
      </w:r>
      <w:r w:rsidRPr="00455424">
        <w:rPr>
          <w:rFonts w:ascii="Arial" w:hAnsi="Arial" w:cs="Arial"/>
          <w:bCs/>
          <w:iCs/>
          <w:sz w:val="26"/>
          <w:szCs w:val="26"/>
        </w:rPr>
        <w:t xml:space="preserve"> párrafo segundo, 2, 4</w:t>
      </w:r>
      <w:r>
        <w:rPr>
          <w:rFonts w:ascii="Arial" w:hAnsi="Arial" w:cs="Arial"/>
          <w:bCs/>
          <w:iCs/>
          <w:sz w:val="26"/>
          <w:szCs w:val="26"/>
        </w:rPr>
        <w:t>,</w:t>
      </w:r>
      <w:r w:rsidRPr="00455424">
        <w:rPr>
          <w:rFonts w:ascii="Arial" w:hAnsi="Arial" w:cs="Arial"/>
          <w:bCs/>
          <w:iCs/>
          <w:sz w:val="26"/>
          <w:szCs w:val="26"/>
        </w:rPr>
        <w:t xml:space="preserve"> fracción VIII, 2</w:t>
      </w:r>
      <w:r>
        <w:rPr>
          <w:rFonts w:ascii="Arial" w:hAnsi="Arial" w:cs="Arial"/>
          <w:bCs/>
          <w:iCs/>
          <w:sz w:val="26"/>
          <w:szCs w:val="26"/>
        </w:rPr>
        <w:t>3, 24, fracciones I y III, 25, fracción I y</w:t>
      </w:r>
      <w:r w:rsidRPr="00455424">
        <w:rPr>
          <w:rFonts w:ascii="Arial" w:hAnsi="Arial" w:cs="Arial"/>
          <w:bCs/>
          <w:iCs/>
          <w:sz w:val="26"/>
          <w:szCs w:val="26"/>
        </w:rPr>
        <w:t xml:space="preserve"> 27 de la Ley Orgánica del Tribunal de Justicia Administrativa del Estado de Oaxaca</w:t>
      </w:r>
      <w:r w:rsidRPr="001238BA">
        <w:rPr>
          <w:rFonts w:ascii="Arial" w:hAnsi="Arial" w:cs="Arial"/>
          <w:bCs/>
          <w:iCs/>
          <w:sz w:val="26"/>
          <w:szCs w:val="26"/>
        </w:rPr>
        <w:t>; así como los diversos 125, 127, 129, 130</w:t>
      </w:r>
      <w:r>
        <w:rPr>
          <w:rFonts w:ascii="Arial" w:hAnsi="Arial" w:cs="Arial"/>
          <w:bCs/>
          <w:iCs/>
          <w:sz w:val="26"/>
          <w:szCs w:val="26"/>
        </w:rPr>
        <w:t>,</w:t>
      </w:r>
      <w:r w:rsidRPr="001238BA">
        <w:rPr>
          <w:rFonts w:ascii="Arial" w:hAnsi="Arial" w:cs="Arial"/>
          <w:bCs/>
          <w:iCs/>
          <w:sz w:val="26"/>
          <w:szCs w:val="26"/>
        </w:rPr>
        <w:t xml:space="preserve"> fracción I, 131, 231, 236 y 238 de la Ley de Procedimiento y Justicia Administrativa para el Estado de Oaxaca,</w:t>
      </w:r>
      <w:r>
        <w:rPr>
          <w:rFonts w:ascii="Arial" w:hAnsi="Arial" w:cs="Arial"/>
          <w:bCs/>
          <w:iCs/>
          <w:sz w:val="26"/>
          <w:szCs w:val="26"/>
        </w:rPr>
        <w:t xml:space="preserve"> dado que se trata de un r</w:t>
      </w:r>
      <w:r w:rsidRPr="00F37C43">
        <w:rPr>
          <w:rFonts w:ascii="Arial" w:hAnsi="Arial" w:cs="Arial"/>
          <w:bCs/>
          <w:iCs/>
          <w:sz w:val="26"/>
          <w:szCs w:val="26"/>
        </w:rPr>
        <w:t xml:space="preserve">ecurso de </w:t>
      </w:r>
      <w:r>
        <w:rPr>
          <w:rFonts w:ascii="Arial" w:hAnsi="Arial" w:cs="Arial"/>
          <w:bCs/>
          <w:iCs/>
          <w:sz w:val="26"/>
          <w:szCs w:val="26"/>
        </w:rPr>
        <w:t>r</w:t>
      </w:r>
      <w:r w:rsidRPr="00F37C43">
        <w:rPr>
          <w:rFonts w:ascii="Arial" w:hAnsi="Arial" w:cs="Arial"/>
          <w:bCs/>
          <w:iCs/>
          <w:sz w:val="26"/>
          <w:szCs w:val="26"/>
        </w:rPr>
        <w:t xml:space="preserve">evisión interpuesto en contra </w:t>
      </w:r>
      <w:r>
        <w:rPr>
          <w:rFonts w:ascii="Arial" w:hAnsi="Arial" w:cs="Arial"/>
          <w:bCs/>
          <w:iCs/>
          <w:sz w:val="26"/>
          <w:szCs w:val="26"/>
        </w:rPr>
        <w:t xml:space="preserve">de </w:t>
      </w:r>
      <w:r>
        <w:rPr>
          <w:rFonts w:ascii="Arial" w:hAnsi="Arial" w:cs="Arial"/>
          <w:sz w:val="26"/>
          <w:szCs w:val="26"/>
        </w:rPr>
        <w:t>la resolución de dieciocho de abril de dos mil veintidós dic</w:t>
      </w:r>
      <w:r w:rsidRPr="00A240AA">
        <w:rPr>
          <w:rFonts w:ascii="Arial" w:hAnsi="Arial" w:cs="Arial"/>
          <w:sz w:val="26"/>
          <w:szCs w:val="26"/>
        </w:rPr>
        <w:t xml:space="preserve">tada </w:t>
      </w:r>
      <w:r>
        <w:rPr>
          <w:rFonts w:ascii="Arial" w:hAnsi="Arial" w:cs="Arial"/>
          <w:sz w:val="26"/>
          <w:szCs w:val="26"/>
        </w:rPr>
        <w:t xml:space="preserve">por </w:t>
      </w:r>
      <w:r w:rsidRPr="00CB6405">
        <w:rPr>
          <w:rFonts w:ascii="Arial" w:hAnsi="Arial" w:cs="Arial"/>
          <w:sz w:val="26"/>
          <w:szCs w:val="26"/>
        </w:rPr>
        <w:t xml:space="preserve">la </w:t>
      </w:r>
      <w:r>
        <w:rPr>
          <w:rFonts w:ascii="Arial" w:hAnsi="Arial" w:cs="Arial"/>
          <w:sz w:val="26"/>
          <w:szCs w:val="26"/>
        </w:rPr>
        <w:t xml:space="preserve">Tercera </w:t>
      </w:r>
      <w:r w:rsidRPr="00CB6405">
        <w:rPr>
          <w:rFonts w:ascii="Arial" w:hAnsi="Arial" w:cs="Arial"/>
          <w:sz w:val="26"/>
          <w:szCs w:val="26"/>
        </w:rPr>
        <w:t>Sala Unitaria de Primera Instancia</w:t>
      </w:r>
      <w:r>
        <w:rPr>
          <w:rFonts w:ascii="Arial" w:hAnsi="Arial" w:cs="Arial"/>
          <w:sz w:val="26"/>
          <w:szCs w:val="26"/>
        </w:rPr>
        <w:t xml:space="preserve"> </w:t>
      </w:r>
      <w:r w:rsidRPr="001F567B">
        <w:rPr>
          <w:rFonts w:ascii="Arial" w:hAnsi="Arial" w:cs="Arial"/>
          <w:sz w:val="26"/>
          <w:szCs w:val="26"/>
          <w:lang w:val="es-MX"/>
        </w:rPr>
        <w:t>del Tribunal de Justicia Administrativa del Estado,</w:t>
      </w:r>
      <w:r w:rsidRPr="001F567B">
        <w:rPr>
          <w:rFonts w:ascii="Arial" w:hAnsi="Arial" w:cs="Arial"/>
          <w:bCs/>
          <w:iCs/>
          <w:sz w:val="26"/>
          <w:szCs w:val="26"/>
        </w:rPr>
        <w:t xml:space="preserve"> en el expediente relativo al </w:t>
      </w:r>
      <w:r>
        <w:rPr>
          <w:rFonts w:ascii="Arial" w:hAnsi="Arial" w:cs="Arial"/>
          <w:bCs/>
          <w:iCs/>
          <w:sz w:val="26"/>
          <w:szCs w:val="26"/>
        </w:rPr>
        <w:t>j</w:t>
      </w:r>
      <w:r w:rsidRPr="001F567B">
        <w:rPr>
          <w:rFonts w:ascii="Arial" w:hAnsi="Arial" w:cs="Arial"/>
          <w:bCs/>
          <w:iCs/>
          <w:sz w:val="26"/>
          <w:szCs w:val="26"/>
        </w:rPr>
        <w:t>uicio de nulidad</w:t>
      </w:r>
      <w:r w:rsidRPr="00A240AA">
        <w:rPr>
          <w:rFonts w:ascii="Arial" w:hAnsi="Arial" w:cs="Arial"/>
          <w:sz w:val="26"/>
          <w:szCs w:val="26"/>
        </w:rPr>
        <w:t xml:space="preserve"> </w:t>
      </w:r>
      <w:r w:rsidRPr="00C3187A">
        <w:rPr>
          <w:rFonts w:ascii="Arial" w:hAnsi="Arial" w:cs="Arial"/>
          <w:b/>
          <w:iCs/>
          <w:caps/>
          <w:sz w:val="26"/>
          <w:szCs w:val="26"/>
        </w:rPr>
        <w:t>0</w:t>
      </w:r>
      <w:r>
        <w:rPr>
          <w:rFonts w:ascii="Arial" w:hAnsi="Arial" w:cs="Arial"/>
          <w:b/>
          <w:iCs/>
          <w:caps/>
          <w:sz w:val="26"/>
          <w:szCs w:val="26"/>
        </w:rPr>
        <w:t>031/</w:t>
      </w:r>
      <w:r w:rsidRPr="00C3187A">
        <w:rPr>
          <w:rFonts w:ascii="Arial" w:hAnsi="Arial" w:cs="Arial"/>
          <w:b/>
          <w:iCs/>
          <w:caps/>
          <w:sz w:val="26"/>
          <w:szCs w:val="26"/>
        </w:rPr>
        <w:t>20</w:t>
      </w:r>
      <w:r>
        <w:rPr>
          <w:rFonts w:ascii="Arial" w:hAnsi="Arial" w:cs="Arial"/>
          <w:b/>
          <w:iCs/>
          <w:caps/>
          <w:sz w:val="26"/>
          <w:szCs w:val="26"/>
        </w:rPr>
        <w:t>21.</w:t>
      </w:r>
      <w:r w:rsidR="00E125D6">
        <w:rPr>
          <w:rFonts w:ascii="Arial" w:hAnsi="Arial" w:cs="Arial"/>
          <w:b/>
          <w:iCs/>
          <w:caps/>
          <w:sz w:val="26"/>
          <w:szCs w:val="26"/>
        </w:rPr>
        <w:t xml:space="preserve"> </w:t>
      </w:r>
      <w:r w:rsidR="00E125D6" w:rsidRPr="00E125D6">
        <w:rPr>
          <w:rFonts w:ascii="Arial" w:hAnsi="Arial" w:cs="Arial"/>
          <w:bCs/>
          <w:iCs/>
          <w:caps/>
          <w:sz w:val="26"/>
          <w:szCs w:val="26"/>
        </w:rPr>
        <w:t>- - - - -</w:t>
      </w:r>
      <w:r w:rsidR="00E125D6">
        <w:rPr>
          <w:rFonts w:ascii="Arial" w:hAnsi="Arial" w:cs="Arial"/>
          <w:b/>
          <w:iCs/>
          <w:caps/>
          <w:sz w:val="26"/>
          <w:szCs w:val="26"/>
        </w:rPr>
        <w:t xml:space="preserve"> </w:t>
      </w:r>
    </w:p>
    <w:p w14:paraId="77ECA256" w14:textId="5FF42542" w:rsidR="002557D6" w:rsidRDefault="002557D6" w:rsidP="00E125D6">
      <w:pPr>
        <w:widowControl w:val="0"/>
        <w:tabs>
          <w:tab w:val="left" w:pos="7938"/>
          <w:tab w:val="left" w:pos="8222"/>
        </w:tabs>
        <w:spacing w:before="240" w:line="360" w:lineRule="auto"/>
        <w:ind w:right="49" w:firstLine="851"/>
        <w:jc w:val="both"/>
        <w:rPr>
          <w:rFonts w:ascii="Arial" w:hAnsi="Arial" w:cs="Arial"/>
          <w:bCs/>
          <w:color w:val="000000"/>
          <w:sz w:val="26"/>
          <w:szCs w:val="26"/>
          <w:lang w:val="es-MX"/>
        </w:rPr>
      </w:pPr>
      <w:r w:rsidRPr="00D65424">
        <w:rPr>
          <w:rFonts w:ascii="Arial" w:hAnsi="Arial" w:cs="Arial"/>
          <w:b/>
          <w:bCs/>
          <w:sz w:val="26"/>
          <w:szCs w:val="26"/>
          <w:lang w:val="es-MX"/>
        </w:rPr>
        <w:t xml:space="preserve">SEGUNDO. </w:t>
      </w:r>
      <w:r w:rsidRPr="006E349D">
        <w:rPr>
          <w:rFonts w:ascii="Arial" w:hAnsi="Arial" w:cs="Arial"/>
          <w:bCs/>
          <w:sz w:val="26"/>
          <w:szCs w:val="26"/>
        </w:rPr>
        <w:t>Los agravios hechos valer se encuentran expuestos en el escrito respectivo de</w:t>
      </w:r>
      <w:r w:rsidR="00197716">
        <w:rPr>
          <w:rFonts w:ascii="Arial" w:hAnsi="Arial" w:cs="Arial"/>
          <w:bCs/>
          <w:sz w:val="26"/>
          <w:szCs w:val="26"/>
        </w:rPr>
        <w:t xml:space="preserve"> </w:t>
      </w:r>
      <w:r w:rsidRPr="006E349D">
        <w:rPr>
          <w:rFonts w:ascii="Arial" w:hAnsi="Arial" w:cs="Arial"/>
          <w:bCs/>
          <w:sz w:val="26"/>
          <w:szCs w:val="26"/>
        </w:rPr>
        <w:t>l</w:t>
      </w:r>
      <w:r w:rsidR="00197716">
        <w:rPr>
          <w:rFonts w:ascii="Arial" w:hAnsi="Arial" w:cs="Arial"/>
          <w:bCs/>
          <w:sz w:val="26"/>
          <w:szCs w:val="26"/>
        </w:rPr>
        <w:t>a</w:t>
      </w:r>
      <w:r w:rsidRPr="006E349D">
        <w:rPr>
          <w:rFonts w:ascii="Arial" w:hAnsi="Arial" w:cs="Arial"/>
          <w:bCs/>
          <w:sz w:val="26"/>
          <w:szCs w:val="26"/>
        </w:rPr>
        <w:t xml:space="preserve"> recurrente, por lo que no existe necesidad de transcribirlos, virtud a que ello no implica transgresión a </w:t>
      </w:r>
      <w:r w:rsidR="00197716">
        <w:rPr>
          <w:rFonts w:ascii="Arial" w:hAnsi="Arial" w:cs="Arial"/>
          <w:bCs/>
          <w:sz w:val="26"/>
          <w:szCs w:val="26"/>
        </w:rPr>
        <w:t xml:space="preserve">sus </w:t>
      </w:r>
      <w:r w:rsidRPr="006E349D">
        <w:rPr>
          <w:rFonts w:ascii="Arial" w:hAnsi="Arial" w:cs="Arial"/>
          <w:bCs/>
          <w:sz w:val="26"/>
          <w:szCs w:val="26"/>
        </w:rPr>
        <w:t>derecho</w:t>
      </w:r>
      <w:r w:rsidR="00197716">
        <w:rPr>
          <w:rFonts w:ascii="Arial" w:hAnsi="Arial" w:cs="Arial"/>
          <w:bCs/>
          <w:sz w:val="26"/>
          <w:szCs w:val="26"/>
        </w:rPr>
        <w:t>s</w:t>
      </w:r>
      <w:r w:rsidRPr="006E349D">
        <w:rPr>
          <w:rFonts w:ascii="Arial" w:hAnsi="Arial" w:cs="Arial"/>
          <w:bCs/>
          <w:sz w:val="26"/>
          <w:szCs w:val="26"/>
        </w:rPr>
        <w:t>, como tampoco se vulnera disposición expresa que imponga tal obligación</w:t>
      </w:r>
      <w:r w:rsidRPr="006E349D">
        <w:rPr>
          <w:rFonts w:ascii="Arial" w:hAnsi="Arial" w:cs="Arial"/>
          <w:sz w:val="26"/>
          <w:szCs w:val="26"/>
        </w:rPr>
        <w:t>.</w:t>
      </w:r>
      <w:r>
        <w:rPr>
          <w:rFonts w:ascii="Arial" w:hAnsi="Arial" w:cs="Arial"/>
          <w:bCs/>
          <w:color w:val="000000"/>
          <w:sz w:val="26"/>
          <w:szCs w:val="26"/>
          <w:lang w:val="es-MX"/>
        </w:rPr>
        <w:t xml:space="preserve"> </w:t>
      </w:r>
      <w:r w:rsidR="00E125D6">
        <w:rPr>
          <w:rFonts w:ascii="Arial" w:hAnsi="Arial" w:cs="Arial"/>
          <w:sz w:val="26"/>
          <w:szCs w:val="26"/>
        </w:rPr>
        <w:t xml:space="preserve">- - - - - - - - - - - - - - - - - - - - - - - - - - - - - - - - - - - - - - - - - </w:t>
      </w:r>
    </w:p>
    <w:p w14:paraId="0071C433" w14:textId="77777777" w:rsidR="0015784E" w:rsidRPr="00106245" w:rsidRDefault="0015784E" w:rsidP="0015784E">
      <w:pPr>
        <w:shd w:val="clear" w:color="auto" w:fill="FFFFFF"/>
        <w:spacing w:line="360" w:lineRule="auto"/>
        <w:ind w:firstLine="567"/>
        <w:jc w:val="both"/>
        <w:rPr>
          <w:rFonts w:ascii="Arial" w:hAnsi="Arial" w:cs="Arial"/>
          <w:bCs/>
          <w:color w:val="000000"/>
          <w:sz w:val="26"/>
          <w:szCs w:val="26"/>
        </w:rPr>
      </w:pPr>
      <w:r w:rsidRPr="00106245">
        <w:rPr>
          <w:rFonts w:ascii="Arial" w:hAnsi="Arial" w:cs="Arial"/>
          <w:bCs/>
          <w:color w:val="000000"/>
          <w:sz w:val="26"/>
          <w:szCs w:val="26"/>
        </w:rPr>
        <w:t xml:space="preserve">Se invoca en apoyo a lo anterior, la jurisprudencia en materia común, número </w:t>
      </w:r>
      <w:r w:rsidRPr="00106245">
        <w:rPr>
          <w:rFonts w:ascii="Arial" w:eastAsia="Times New Roman" w:hAnsi="Arial" w:cs="Arial"/>
          <w:color w:val="212529"/>
          <w:sz w:val="26"/>
          <w:szCs w:val="26"/>
        </w:rPr>
        <w:t xml:space="preserve">2a./J. 58/2010, de la Novena Época, emitida por la Segunda Sala de la Suprema Corte de Justicia de la Nación, </w:t>
      </w:r>
      <w:r w:rsidRPr="00106245">
        <w:rPr>
          <w:rFonts w:ascii="Arial" w:hAnsi="Arial" w:cs="Arial"/>
          <w:bCs/>
          <w:color w:val="000000"/>
          <w:sz w:val="26"/>
          <w:szCs w:val="26"/>
        </w:rPr>
        <w:t xml:space="preserve">con número de registro digital </w:t>
      </w:r>
      <w:r w:rsidRPr="00106245">
        <w:rPr>
          <w:rFonts w:ascii="Arial" w:eastAsia="Times New Roman" w:hAnsi="Arial" w:cs="Arial"/>
          <w:color w:val="212529"/>
          <w:sz w:val="26"/>
          <w:szCs w:val="26"/>
        </w:rPr>
        <w:t xml:space="preserve">164618, publicada en el Semanario Judicial de la Federación y su Gaceta. En el Tomo XXXI, Mayo de 2010, visible a página 830, </w:t>
      </w:r>
      <w:r w:rsidRPr="00106245">
        <w:rPr>
          <w:rFonts w:ascii="Arial" w:hAnsi="Arial" w:cs="Arial"/>
          <w:bCs/>
          <w:color w:val="000000"/>
          <w:sz w:val="26"/>
          <w:szCs w:val="26"/>
        </w:rPr>
        <w:t xml:space="preserve">bajo el rubro y texto siguiente: </w:t>
      </w:r>
    </w:p>
    <w:p w14:paraId="27807E5E" w14:textId="77777777" w:rsidR="0015784E" w:rsidRPr="00E125D6" w:rsidRDefault="0015784E" w:rsidP="00E125D6">
      <w:pPr>
        <w:ind w:left="567" w:right="616"/>
        <w:jc w:val="both"/>
        <w:rPr>
          <w:rFonts w:ascii="Arial" w:hAnsi="Arial" w:cs="Arial"/>
          <w:b/>
          <w:bCs/>
          <w:sz w:val="26"/>
          <w:szCs w:val="26"/>
        </w:rPr>
      </w:pPr>
      <w:r w:rsidRPr="00E125D6">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E125D6">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E125D6">
        <w:rPr>
          <w:rFonts w:ascii="Arial" w:eastAsia="Times New Roman" w:hAnsi="Arial" w:cs="Arial"/>
          <w:i/>
          <w:iCs/>
        </w:rPr>
        <w:t>litis</w:t>
      </w:r>
      <w:proofErr w:type="spellEnd"/>
      <w:r w:rsidRPr="00E125D6">
        <w:rPr>
          <w:rFonts w:ascii="Arial" w:eastAsia="Times New Roman" w:hAnsi="Arial" w:cs="Arial"/>
          <w:i/>
          <w:iCs/>
        </w:rPr>
        <w:t xml:space="preserve">. Sin embargo, no existe prohibición para hacer tal transcripción, </w:t>
      </w:r>
      <w:r w:rsidRPr="00E125D6">
        <w:rPr>
          <w:rFonts w:ascii="Arial" w:eastAsia="Times New Roman" w:hAnsi="Arial" w:cs="Arial"/>
          <w:i/>
          <w:iCs/>
        </w:rPr>
        <w:lastRenderedPageBreak/>
        <w:t>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1A61D0D" w14:textId="2A13C855" w:rsidR="00404C44" w:rsidRDefault="002557D6" w:rsidP="00CD288F">
      <w:pPr>
        <w:spacing w:line="360" w:lineRule="auto"/>
        <w:ind w:firstLine="708"/>
        <w:jc w:val="both"/>
        <w:rPr>
          <w:rFonts w:ascii="Arial" w:eastAsia="Calibri" w:hAnsi="Arial" w:cs="Arial"/>
          <w:bCs/>
          <w:sz w:val="26"/>
          <w:szCs w:val="26"/>
        </w:rPr>
      </w:pPr>
      <w:r w:rsidRPr="00A82A11">
        <w:rPr>
          <w:rFonts w:ascii="Arial" w:hAnsi="Arial" w:cs="Arial"/>
          <w:b/>
          <w:bCs/>
          <w:sz w:val="26"/>
          <w:szCs w:val="26"/>
          <w:lang w:val="es-MX"/>
        </w:rPr>
        <w:t>TERCERO.</w:t>
      </w:r>
      <w:r w:rsidR="00324A3C" w:rsidRPr="00A82A11">
        <w:rPr>
          <w:rFonts w:ascii="Arial" w:eastAsia="Calibri" w:hAnsi="Arial" w:cs="Arial"/>
          <w:bCs/>
          <w:sz w:val="26"/>
          <w:szCs w:val="26"/>
        </w:rPr>
        <w:t xml:space="preserve"> </w:t>
      </w:r>
      <w:r w:rsidR="00D101C0" w:rsidRPr="00A82A11">
        <w:rPr>
          <w:rFonts w:ascii="Arial" w:eastAsia="Calibri" w:hAnsi="Arial" w:cs="Arial"/>
          <w:bCs/>
          <w:sz w:val="26"/>
          <w:szCs w:val="26"/>
        </w:rPr>
        <w:t xml:space="preserve"> </w:t>
      </w:r>
      <w:r w:rsidR="00AB02A3">
        <w:rPr>
          <w:rFonts w:ascii="Arial" w:eastAsia="Calibri" w:hAnsi="Arial" w:cs="Arial"/>
          <w:bCs/>
          <w:sz w:val="26"/>
          <w:szCs w:val="26"/>
        </w:rPr>
        <w:t>En el primer agravio, la recurrente a</w:t>
      </w:r>
      <w:r w:rsidR="002A409F" w:rsidRPr="00A82A11">
        <w:rPr>
          <w:rFonts w:ascii="Arial" w:eastAsia="Calibri" w:hAnsi="Arial" w:cs="Arial"/>
          <w:bCs/>
          <w:sz w:val="26"/>
          <w:szCs w:val="26"/>
        </w:rPr>
        <w:t xml:space="preserve">rguye </w:t>
      </w:r>
      <w:r w:rsidR="00404C44">
        <w:rPr>
          <w:rFonts w:ascii="Arial" w:eastAsia="Calibri" w:hAnsi="Arial" w:cs="Arial"/>
          <w:bCs/>
          <w:sz w:val="26"/>
          <w:szCs w:val="26"/>
        </w:rPr>
        <w:t xml:space="preserve">que la resolución que refuta contiene un criterio equivocado al señalar que </w:t>
      </w:r>
      <w:r w:rsidR="00B66DE6">
        <w:rPr>
          <w:rFonts w:ascii="Arial" w:eastAsia="Calibri" w:hAnsi="Arial" w:cs="Arial"/>
          <w:bCs/>
          <w:sz w:val="26"/>
          <w:szCs w:val="26"/>
        </w:rPr>
        <w:t xml:space="preserve">es improcedente </w:t>
      </w:r>
      <w:r w:rsidR="00404C44">
        <w:rPr>
          <w:rFonts w:ascii="Arial" w:eastAsia="Calibri" w:hAnsi="Arial" w:cs="Arial"/>
          <w:bCs/>
          <w:sz w:val="26"/>
          <w:szCs w:val="26"/>
        </w:rPr>
        <w:t xml:space="preserve">la acumulación de los expedientes 31/2021 con el 17/2020, porque en el primero se analiza si corresponde el pago de los quinquenios conforme al artículo 34 de la Ley de Servicio Civil para los Empleados del Gobierno del Estado </w:t>
      </w:r>
      <w:r w:rsidR="00B66DE6">
        <w:rPr>
          <w:rFonts w:ascii="Arial" w:eastAsia="Calibri" w:hAnsi="Arial" w:cs="Arial"/>
          <w:bCs/>
          <w:sz w:val="26"/>
          <w:szCs w:val="26"/>
        </w:rPr>
        <w:t>como pensionado y en el segundo, se analiza la procedencia del pago de quinquenios de un trabajador en activo,</w:t>
      </w:r>
      <w:r w:rsidR="00FD0FAB">
        <w:rPr>
          <w:rFonts w:ascii="Arial" w:eastAsia="Calibri" w:hAnsi="Arial" w:cs="Arial"/>
          <w:bCs/>
          <w:sz w:val="26"/>
          <w:szCs w:val="26"/>
        </w:rPr>
        <w:t xml:space="preserve"> argumento de la sala unitaria que carece de fundamentación pues el artículo 235 fracción III de la Ley de Procedimiento y Justicia Administrativa para el Estado de Oaxaca –lo transcribió-, dice que procede la acumulación de dos o más juicios pendientes de resolver, cuando sean las mismas partes y los agravios, diversos o no, impugnen actos que sean consecuencia de otros; </w:t>
      </w:r>
      <w:r w:rsidR="00BB2ED3">
        <w:rPr>
          <w:rFonts w:ascii="Arial" w:eastAsia="Calibri" w:hAnsi="Arial" w:cs="Arial"/>
          <w:bCs/>
          <w:sz w:val="26"/>
          <w:szCs w:val="26"/>
        </w:rPr>
        <w:t>que en ambos juicios la recurrente demanda el pago correcto de sus quinquenios y las cantidades que dejó de percibir, por el pago irregular que se le hizo, aun cuando en un juicio se trate de un trabaj</w:t>
      </w:r>
      <w:r w:rsidR="00365759">
        <w:rPr>
          <w:rFonts w:ascii="Arial" w:eastAsia="Calibri" w:hAnsi="Arial" w:cs="Arial"/>
          <w:bCs/>
          <w:sz w:val="26"/>
          <w:szCs w:val="26"/>
        </w:rPr>
        <w:t>ad</w:t>
      </w:r>
      <w:r w:rsidR="00BB2ED3">
        <w:rPr>
          <w:rFonts w:ascii="Arial" w:eastAsia="Calibri" w:hAnsi="Arial" w:cs="Arial"/>
          <w:bCs/>
          <w:sz w:val="26"/>
          <w:szCs w:val="26"/>
        </w:rPr>
        <w:t xml:space="preserve">or en activo y en el </w:t>
      </w:r>
      <w:r w:rsidR="00365759">
        <w:rPr>
          <w:rFonts w:ascii="Arial" w:eastAsia="Calibri" w:hAnsi="Arial" w:cs="Arial"/>
          <w:bCs/>
          <w:sz w:val="26"/>
          <w:szCs w:val="26"/>
        </w:rPr>
        <w:t>otro de un trabajador jubilado</w:t>
      </w:r>
      <w:r w:rsidR="00832A61">
        <w:rPr>
          <w:rFonts w:ascii="Arial" w:eastAsia="Calibri" w:hAnsi="Arial" w:cs="Arial"/>
          <w:bCs/>
          <w:sz w:val="26"/>
          <w:szCs w:val="26"/>
        </w:rPr>
        <w:t xml:space="preserve">, sin embargo, la prestación de quinquenios está reconocida para el trabajador activo en la Ley de Servicio Civil para los Empleados del Gobierno del Estado, y para los jubilados en la Ley de Pensiones para los Empleados del Gobierno de Oaxaca, </w:t>
      </w:r>
      <w:r w:rsidR="00336473">
        <w:rPr>
          <w:rFonts w:ascii="Arial" w:eastAsia="Calibri" w:hAnsi="Arial" w:cs="Arial"/>
          <w:bCs/>
          <w:sz w:val="26"/>
          <w:szCs w:val="26"/>
        </w:rPr>
        <w:t>sin que cambie en numerario dicha prestación, pues lo que le pagaban en activo será lo que se pagará como pensionada, dado que no varían los años que laboró para deducir los quinquenios que se le pagarán como jubilada.</w:t>
      </w:r>
      <w:r w:rsidR="00AF230F">
        <w:rPr>
          <w:rFonts w:ascii="Arial" w:eastAsia="Calibri" w:hAnsi="Arial" w:cs="Arial"/>
          <w:bCs/>
          <w:sz w:val="26"/>
          <w:szCs w:val="26"/>
        </w:rPr>
        <w:t xml:space="preserve"> </w:t>
      </w:r>
      <w:r w:rsidR="00E125D6">
        <w:rPr>
          <w:rFonts w:ascii="Arial" w:eastAsia="Calibri" w:hAnsi="Arial" w:cs="Arial"/>
          <w:bCs/>
          <w:sz w:val="26"/>
          <w:szCs w:val="26"/>
        </w:rPr>
        <w:t xml:space="preserve">- </w:t>
      </w:r>
    </w:p>
    <w:p w14:paraId="1531828C" w14:textId="7A342923" w:rsidR="00AF230F" w:rsidRDefault="00AF230F" w:rsidP="00CD288F">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el segundo agravio refiere la recurrente que la resolución que impugna no se encuentra debidamente fundada al no establecer </w:t>
      </w:r>
      <w:r w:rsidR="0084189A">
        <w:rPr>
          <w:rFonts w:ascii="Arial" w:eastAsia="Calibri" w:hAnsi="Arial" w:cs="Arial"/>
          <w:bCs/>
          <w:sz w:val="26"/>
          <w:szCs w:val="26"/>
        </w:rPr>
        <w:t xml:space="preserve">qué </w:t>
      </w:r>
      <w:r>
        <w:rPr>
          <w:rFonts w:ascii="Arial" w:eastAsia="Calibri" w:hAnsi="Arial" w:cs="Arial"/>
          <w:bCs/>
          <w:sz w:val="26"/>
          <w:szCs w:val="26"/>
        </w:rPr>
        <w:t>fracción</w:t>
      </w:r>
      <w:r w:rsidR="0084189A">
        <w:rPr>
          <w:rFonts w:ascii="Arial" w:eastAsia="Calibri" w:hAnsi="Arial" w:cs="Arial"/>
          <w:bCs/>
          <w:sz w:val="26"/>
          <w:szCs w:val="26"/>
        </w:rPr>
        <w:t>,</w:t>
      </w:r>
      <w:r>
        <w:rPr>
          <w:rFonts w:ascii="Arial" w:eastAsia="Calibri" w:hAnsi="Arial" w:cs="Arial"/>
          <w:bCs/>
          <w:sz w:val="26"/>
          <w:szCs w:val="26"/>
        </w:rPr>
        <w:t xml:space="preserve"> del artículo 225</w:t>
      </w:r>
      <w:r w:rsidR="0084189A">
        <w:rPr>
          <w:rFonts w:ascii="Arial" w:eastAsia="Calibri" w:hAnsi="Arial" w:cs="Arial"/>
          <w:bCs/>
          <w:sz w:val="26"/>
          <w:szCs w:val="26"/>
        </w:rPr>
        <w:t xml:space="preserve"> de la Ley de la materia interpretó, para declarar infundado el incidente de acumulación, pues llegado el momento se podrá vincular a todas las autoridades al cumplimiento del fallo, por consecuencia, se ordenará el pago actualizado</w:t>
      </w:r>
      <w:r w:rsidR="001D4D08">
        <w:rPr>
          <w:rFonts w:ascii="Arial" w:eastAsia="Calibri" w:hAnsi="Arial" w:cs="Arial"/>
          <w:bCs/>
          <w:sz w:val="26"/>
          <w:szCs w:val="26"/>
        </w:rPr>
        <w:t xml:space="preserve"> en </w:t>
      </w:r>
      <w:r w:rsidR="0084189A">
        <w:rPr>
          <w:rFonts w:ascii="Arial" w:eastAsia="Calibri" w:hAnsi="Arial" w:cs="Arial"/>
          <w:bCs/>
          <w:sz w:val="26"/>
          <w:szCs w:val="26"/>
        </w:rPr>
        <w:t>su jubilación</w:t>
      </w:r>
      <w:r w:rsidR="00E146A1">
        <w:rPr>
          <w:rFonts w:ascii="Arial" w:eastAsia="Calibri" w:hAnsi="Arial" w:cs="Arial"/>
          <w:bCs/>
          <w:sz w:val="26"/>
          <w:szCs w:val="26"/>
        </w:rPr>
        <w:t xml:space="preserve"> (sic)</w:t>
      </w:r>
      <w:r w:rsidR="00787037">
        <w:rPr>
          <w:rFonts w:ascii="Arial" w:eastAsia="Calibri" w:hAnsi="Arial" w:cs="Arial"/>
          <w:bCs/>
          <w:sz w:val="26"/>
          <w:szCs w:val="26"/>
        </w:rPr>
        <w:t xml:space="preserve">, además que no se tomó en cuenta que pertenece a un grupo vulnerable y con más razón se le debe otorgar la protección más amplia que señala el artículo </w:t>
      </w:r>
      <w:r w:rsidR="00895982">
        <w:rPr>
          <w:rFonts w:ascii="Arial" w:eastAsia="Calibri" w:hAnsi="Arial" w:cs="Arial"/>
          <w:bCs/>
          <w:sz w:val="26"/>
          <w:szCs w:val="26"/>
        </w:rPr>
        <w:t>1 de la carta Magna.</w:t>
      </w:r>
      <w:r w:rsidR="00E125D6">
        <w:rPr>
          <w:rFonts w:ascii="Arial" w:eastAsia="Calibri" w:hAnsi="Arial" w:cs="Arial"/>
          <w:bCs/>
          <w:sz w:val="26"/>
          <w:szCs w:val="26"/>
        </w:rPr>
        <w:t xml:space="preserve"> </w:t>
      </w:r>
      <w:r w:rsidR="00E125D6">
        <w:rPr>
          <w:rFonts w:ascii="Arial" w:hAnsi="Arial" w:cs="Arial"/>
          <w:sz w:val="26"/>
          <w:szCs w:val="26"/>
        </w:rPr>
        <w:t xml:space="preserve">- - - - - - - - - - - - - - - - - - - - - - - - - - - - - </w:t>
      </w:r>
    </w:p>
    <w:p w14:paraId="32445336" w14:textId="0D9E862B" w:rsidR="00F766A4" w:rsidRPr="00A82A11" w:rsidRDefault="00D101C0" w:rsidP="00D648BC">
      <w:pPr>
        <w:spacing w:line="360" w:lineRule="auto"/>
        <w:ind w:firstLine="708"/>
        <w:jc w:val="both"/>
        <w:rPr>
          <w:rFonts w:ascii="Arial" w:hAnsi="Arial" w:cs="Arial"/>
          <w:sz w:val="26"/>
          <w:szCs w:val="26"/>
        </w:rPr>
      </w:pPr>
      <w:r w:rsidRPr="00A82A11">
        <w:rPr>
          <w:rFonts w:ascii="Arial" w:eastAsia="Calibri" w:hAnsi="Arial" w:cs="Arial"/>
          <w:bCs/>
          <w:sz w:val="26"/>
          <w:szCs w:val="26"/>
        </w:rPr>
        <w:lastRenderedPageBreak/>
        <w:t xml:space="preserve">Son </w:t>
      </w:r>
      <w:r w:rsidR="00D648BC" w:rsidRPr="00A82A11">
        <w:rPr>
          <w:rFonts w:ascii="Arial" w:eastAsia="Calibri" w:hAnsi="Arial" w:cs="Arial"/>
          <w:b/>
          <w:bCs/>
          <w:sz w:val="26"/>
          <w:szCs w:val="26"/>
        </w:rPr>
        <w:t xml:space="preserve">FUNDADOS </w:t>
      </w:r>
      <w:r w:rsidRPr="00A82A11">
        <w:rPr>
          <w:rFonts w:ascii="Arial" w:eastAsia="Calibri" w:hAnsi="Arial" w:cs="Arial"/>
          <w:bCs/>
          <w:sz w:val="26"/>
          <w:szCs w:val="26"/>
        </w:rPr>
        <w:t xml:space="preserve">los agravios expresados por </w:t>
      </w:r>
      <w:r w:rsidR="00D206D7">
        <w:rPr>
          <w:rFonts w:ascii="Arial" w:eastAsia="Calibri" w:hAnsi="Arial" w:cs="Arial"/>
          <w:bCs/>
          <w:sz w:val="26"/>
          <w:szCs w:val="26"/>
        </w:rPr>
        <w:t xml:space="preserve">la </w:t>
      </w:r>
      <w:r w:rsidRPr="00A82A11">
        <w:rPr>
          <w:rFonts w:ascii="Arial" w:eastAsia="Calibri" w:hAnsi="Arial" w:cs="Arial"/>
          <w:bCs/>
          <w:sz w:val="26"/>
          <w:szCs w:val="26"/>
        </w:rPr>
        <w:t>recurrente</w:t>
      </w:r>
      <w:r w:rsidR="00D648BC" w:rsidRPr="00A82A11">
        <w:rPr>
          <w:rFonts w:ascii="Arial" w:eastAsia="Calibri" w:hAnsi="Arial" w:cs="Arial"/>
          <w:bCs/>
          <w:sz w:val="26"/>
          <w:szCs w:val="26"/>
        </w:rPr>
        <w:t xml:space="preserve">, </w:t>
      </w:r>
      <w:r w:rsidR="00D206D7">
        <w:rPr>
          <w:rFonts w:ascii="Arial" w:eastAsia="Calibri" w:hAnsi="Arial" w:cs="Arial"/>
          <w:bCs/>
          <w:sz w:val="26"/>
          <w:szCs w:val="26"/>
        </w:rPr>
        <w:t>en razón del análisis de</w:t>
      </w:r>
      <w:r w:rsidR="00D648BC" w:rsidRPr="00A82A11">
        <w:rPr>
          <w:rFonts w:ascii="Arial" w:eastAsia="Calibri" w:hAnsi="Arial" w:cs="Arial"/>
          <w:bCs/>
          <w:sz w:val="26"/>
          <w:szCs w:val="26"/>
        </w:rPr>
        <w:t xml:space="preserve"> las constancias </w:t>
      </w:r>
      <w:r w:rsidR="00F766A4" w:rsidRPr="00A82A11">
        <w:rPr>
          <w:rFonts w:ascii="Arial" w:hAnsi="Arial" w:cs="Arial"/>
          <w:sz w:val="26"/>
          <w:szCs w:val="26"/>
        </w:rPr>
        <w:t xml:space="preserve">de autos que fueron remitidas para la substanciación del presente asunto, </w:t>
      </w:r>
      <w:r w:rsidR="00D206D7">
        <w:rPr>
          <w:rFonts w:ascii="Arial" w:hAnsi="Arial" w:cs="Arial"/>
          <w:sz w:val="26"/>
          <w:szCs w:val="26"/>
        </w:rPr>
        <w:t>con valor probatorio pleno, de conformidad con lo dispuesto en e</w:t>
      </w:r>
      <w:r w:rsidR="00F766A4" w:rsidRPr="00A82A11">
        <w:rPr>
          <w:rFonts w:ascii="Arial" w:hAnsi="Arial" w:cs="Arial"/>
          <w:sz w:val="26"/>
          <w:szCs w:val="26"/>
        </w:rPr>
        <w:t xml:space="preserve">l artículo 203, fracción I, de la Ley de Procedimiento y Justicia Administrativa para el Estado de Oaxaca, por tratarse de </w:t>
      </w:r>
      <w:r w:rsidR="008E6DD1" w:rsidRPr="00A82A11">
        <w:rPr>
          <w:rFonts w:ascii="Arial" w:hAnsi="Arial" w:cs="Arial"/>
          <w:sz w:val="26"/>
          <w:szCs w:val="26"/>
        </w:rPr>
        <w:t>actuaciones judiciales</w:t>
      </w:r>
      <w:r w:rsidR="00F766A4" w:rsidRPr="00A82A11">
        <w:rPr>
          <w:rFonts w:ascii="Arial" w:hAnsi="Arial" w:cs="Arial"/>
          <w:sz w:val="26"/>
          <w:szCs w:val="26"/>
        </w:rPr>
        <w:t>;</w:t>
      </w:r>
      <w:r w:rsidR="00A36067" w:rsidRPr="00A82A11">
        <w:rPr>
          <w:rFonts w:ascii="Arial" w:hAnsi="Arial" w:cs="Arial"/>
          <w:sz w:val="26"/>
          <w:szCs w:val="26"/>
        </w:rPr>
        <w:t xml:space="preserve"> </w:t>
      </w:r>
      <w:r w:rsidR="00D206D7">
        <w:rPr>
          <w:rFonts w:ascii="Arial" w:hAnsi="Arial" w:cs="Arial"/>
          <w:sz w:val="26"/>
          <w:szCs w:val="26"/>
        </w:rPr>
        <w:t xml:space="preserve">de las que </w:t>
      </w:r>
      <w:r w:rsidR="004A2D5E" w:rsidRPr="00A82A11">
        <w:rPr>
          <w:rFonts w:ascii="Arial" w:hAnsi="Arial" w:cs="Arial"/>
          <w:sz w:val="26"/>
          <w:szCs w:val="26"/>
        </w:rPr>
        <w:t xml:space="preserve">de fojas </w:t>
      </w:r>
      <w:r w:rsidR="00D206D7">
        <w:rPr>
          <w:rFonts w:ascii="Arial" w:hAnsi="Arial" w:cs="Arial"/>
          <w:sz w:val="26"/>
          <w:szCs w:val="26"/>
        </w:rPr>
        <w:t xml:space="preserve">ochenta y cinco a ochenta y siete, </w:t>
      </w:r>
      <w:r w:rsidR="00F766A4" w:rsidRPr="00A82A11">
        <w:rPr>
          <w:rFonts w:ascii="Arial" w:hAnsi="Arial" w:cs="Arial"/>
          <w:sz w:val="26"/>
          <w:szCs w:val="26"/>
        </w:rPr>
        <w:t xml:space="preserve">se advierte </w:t>
      </w:r>
      <w:r w:rsidR="004A2D5E" w:rsidRPr="00A82A11">
        <w:rPr>
          <w:rFonts w:ascii="Arial" w:hAnsi="Arial" w:cs="Arial"/>
          <w:sz w:val="26"/>
          <w:szCs w:val="26"/>
        </w:rPr>
        <w:t xml:space="preserve">la </w:t>
      </w:r>
      <w:r w:rsidR="00D206D7">
        <w:rPr>
          <w:rFonts w:ascii="Arial" w:hAnsi="Arial" w:cs="Arial"/>
          <w:sz w:val="26"/>
          <w:szCs w:val="26"/>
        </w:rPr>
        <w:t xml:space="preserve">resolución </w:t>
      </w:r>
      <w:r w:rsidR="004A2D5E" w:rsidRPr="00A82A11">
        <w:rPr>
          <w:rFonts w:ascii="Arial" w:hAnsi="Arial" w:cs="Arial"/>
          <w:sz w:val="26"/>
          <w:szCs w:val="26"/>
        </w:rPr>
        <w:t xml:space="preserve">recurrida, en cuyo </w:t>
      </w:r>
      <w:r w:rsidR="00F766A4" w:rsidRPr="00A82A11">
        <w:rPr>
          <w:rFonts w:ascii="Arial" w:hAnsi="Arial" w:cs="Arial"/>
          <w:sz w:val="26"/>
          <w:szCs w:val="26"/>
        </w:rPr>
        <w:t xml:space="preserve">considerando </w:t>
      </w:r>
      <w:r w:rsidR="00D206D7">
        <w:rPr>
          <w:rFonts w:ascii="Arial" w:hAnsi="Arial" w:cs="Arial"/>
          <w:sz w:val="26"/>
          <w:szCs w:val="26"/>
        </w:rPr>
        <w:t xml:space="preserve">quinto la Magistrada de la Tercera </w:t>
      </w:r>
      <w:r w:rsidR="004A2D5E" w:rsidRPr="00A82A11">
        <w:rPr>
          <w:rFonts w:ascii="Arial" w:hAnsi="Arial" w:cs="Arial"/>
          <w:sz w:val="26"/>
          <w:szCs w:val="26"/>
        </w:rPr>
        <w:t xml:space="preserve">Sala Unitaria de Primera Instancia determinó lo siguiente: </w:t>
      </w:r>
    </w:p>
    <w:p w14:paraId="42BE6EEE" w14:textId="77777777" w:rsidR="00A45C49" w:rsidRPr="00A45C49" w:rsidRDefault="00F766A4" w:rsidP="00A45C49">
      <w:pPr>
        <w:ind w:left="567" w:right="616"/>
        <w:jc w:val="both"/>
        <w:rPr>
          <w:rFonts w:ascii="Arial" w:hAnsi="Arial" w:cs="Arial"/>
          <w:i/>
          <w:iCs/>
        </w:rPr>
      </w:pPr>
      <w:r w:rsidRPr="00A45C49">
        <w:rPr>
          <w:rFonts w:ascii="Arial" w:hAnsi="Arial" w:cs="Arial"/>
          <w:b/>
          <w:bCs/>
          <w:i/>
          <w:iCs/>
        </w:rPr>
        <w:t>“</w:t>
      </w:r>
      <w:r w:rsidR="00A45C49" w:rsidRPr="00A45C49">
        <w:rPr>
          <w:rFonts w:ascii="Arial" w:hAnsi="Arial" w:cs="Arial"/>
          <w:b/>
          <w:i/>
          <w:iCs/>
        </w:rPr>
        <w:t xml:space="preserve">QUINTO.- ESTUDIO DE LAS CONSIDERACIONES EN QUE SE FUNDA EL INCIDENTE.- </w:t>
      </w:r>
      <w:r w:rsidR="00A45C49" w:rsidRPr="00A45C49">
        <w:rPr>
          <w:rFonts w:ascii="Arial" w:hAnsi="Arial" w:cs="Arial"/>
          <w:i/>
          <w:iCs/>
        </w:rPr>
        <w:t xml:space="preserve">Ahora bien, tomando en consideración que son dos las finalidades que se persiguen con la acumulación de autos: </w:t>
      </w:r>
      <w:r w:rsidR="00A45C49" w:rsidRPr="00A45C49">
        <w:rPr>
          <w:rFonts w:ascii="Arial" w:hAnsi="Arial" w:cs="Arial"/>
          <w:b/>
          <w:i/>
          <w:iCs/>
        </w:rPr>
        <w:t xml:space="preserve">la primera </w:t>
      </w:r>
      <w:r w:rsidR="00A45C49" w:rsidRPr="00A45C49">
        <w:rPr>
          <w:rFonts w:ascii="Arial" w:hAnsi="Arial" w:cs="Arial"/>
          <w:i/>
          <w:iCs/>
        </w:rPr>
        <w:t xml:space="preserve">consiste en obtener la economía en los juicios, puesto que varias demandas unidas en un solo procedimiento exigen un número de actividades menores  que en juicios separados; y </w:t>
      </w:r>
      <w:r w:rsidR="00A45C49" w:rsidRPr="00A45C49">
        <w:rPr>
          <w:rFonts w:ascii="Arial" w:hAnsi="Arial" w:cs="Arial"/>
          <w:b/>
          <w:i/>
          <w:iCs/>
        </w:rPr>
        <w:t xml:space="preserve">la segunda, </w:t>
      </w:r>
      <w:r w:rsidR="00A45C49" w:rsidRPr="00A45C49">
        <w:rPr>
          <w:rFonts w:ascii="Arial" w:hAnsi="Arial" w:cs="Arial"/>
          <w:i/>
          <w:iCs/>
        </w:rPr>
        <w:t xml:space="preserve">que es la de evitar sentencias contradictorias; luego entonces, los efectos que la acumulación produce, son meramente procesales, porque de ninguna manera tienden a modificar los derechos sustantivos de las partes que intervienen en los Juicos que se acumulan. </w:t>
      </w:r>
    </w:p>
    <w:p w14:paraId="1EB27642" w14:textId="7B3EACA5" w:rsidR="00A45C49" w:rsidRPr="00A45C49" w:rsidRDefault="00A45C49" w:rsidP="00A45C49">
      <w:pPr>
        <w:ind w:left="567" w:right="616" w:firstLine="141"/>
        <w:jc w:val="both"/>
        <w:rPr>
          <w:rFonts w:ascii="Arial" w:hAnsi="Arial" w:cs="Arial"/>
          <w:i/>
          <w:iCs/>
        </w:rPr>
      </w:pPr>
      <w:r w:rsidRPr="00A45C49">
        <w:rPr>
          <w:rFonts w:ascii="Arial" w:hAnsi="Arial" w:cs="Arial"/>
          <w:i/>
          <w:iCs/>
        </w:rPr>
        <w:t xml:space="preserve">Para resolver la acumulación solicitada respecto de los Juicios de Nulidad 017/2020 del índice de la Segunda Sala Unitaria, y 031/2021 del índice de esta Tercera Sala Unitaria, del Tribunal de Justicia Administrativa para el Estado de Oaxaca, ésta juzgadora toma en cuenta que el artículo 225 de la Ley de Procedimiento y Justicia Administrativa para el Estado de Oaxaca, establece los supuestos en los cuales procede la acumulación, al disponer: </w:t>
      </w:r>
    </w:p>
    <w:p w14:paraId="3F6F74A1" w14:textId="77777777" w:rsidR="00A45C49" w:rsidRPr="00A45C49" w:rsidRDefault="00A45C49" w:rsidP="00A45C49">
      <w:pPr>
        <w:ind w:left="567" w:right="616"/>
        <w:jc w:val="both"/>
        <w:rPr>
          <w:rFonts w:ascii="Arial" w:hAnsi="Arial" w:cs="Arial"/>
          <w:i/>
          <w:iCs/>
        </w:rPr>
      </w:pPr>
      <w:r w:rsidRPr="00A45C49">
        <w:rPr>
          <w:rFonts w:ascii="Arial" w:hAnsi="Arial" w:cs="Arial"/>
          <w:b/>
          <w:i/>
          <w:iCs/>
        </w:rPr>
        <w:tab/>
        <w:t xml:space="preserve">“ARTÍCULO 225.- </w:t>
      </w:r>
      <w:r w:rsidRPr="00A45C49">
        <w:rPr>
          <w:rFonts w:ascii="Arial" w:hAnsi="Arial" w:cs="Arial"/>
          <w:i/>
          <w:iCs/>
        </w:rPr>
        <w:t xml:space="preserve">Procede la acumulación de dos o más juicios pendientes de resolver, cuando: </w:t>
      </w:r>
    </w:p>
    <w:p w14:paraId="31DA163C" w14:textId="77777777" w:rsidR="00A45C49" w:rsidRPr="00A45C49" w:rsidRDefault="00A45C49" w:rsidP="00A45C49">
      <w:pPr>
        <w:pStyle w:val="Prrafodelista"/>
        <w:numPr>
          <w:ilvl w:val="0"/>
          <w:numId w:val="31"/>
        </w:numPr>
        <w:spacing w:after="160"/>
        <w:ind w:left="1134" w:right="616" w:hanging="425"/>
        <w:jc w:val="both"/>
        <w:rPr>
          <w:rFonts w:ascii="Arial" w:hAnsi="Arial" w:cs="Arial"/>
          <w:i/>
          <w:iCs/>
        </w:rPr>
      </w:pPr>
      <w:r w:rsidRPr="00A45C49">
        <w:rPr>
          <w:rFonts w:ascii="Arial" w:hAnsi="Arial" w:cs="Arial"/>
          <w:i/>
          <w:iCs/>
        </w:rPr>
        <w:t>Las partes sean las mismas y se invoquen idénticos agravios;</w:t>
      </w:r>
    </w:p>
    <w:p w14:paraId="1693DC28" w14:textId="77777777" w:rsidR="00A45C49" w:rsidRPr="00A45C49" w:rsidRDefault="00A45C49" w:rsidP="00A45C49">
      <w:pPr>
        <w:pStyle w:val="Prrafodelista"/>
        <w:numPr>
          <w:ilvl w:val="0"/>
          <w:numId w:val="31"/>
        </w:numPr>
        <w:spacing w:after="160"/>
        <w:ind w:left="1134" w:right="616" w:hanging="425"/>
        <w:jc w:val="both"/>
        <w:rPr>
          <w:rFonts w:ascii="Arial" w:hAnsi="Arial" w:cs="Arial"/>
          <w:i/>
          <w:iCs/>
        </w:rPr>
      </w:pPr>
      <w:r w:rsidRPr="00A45C49">
        <w:rPr>
          <w:rFonts w:ascii="Arial" w:hAnsi="Arial" w:cs="Arial"/>
          <w:i/>
          <w:iCs/>
        </w:rPr>
        <w:t>Siendo diferentes las partes e invocándose distintos agravios, el acto impugnado sea uno mismo o se impugnen varias partes del mismo acto;</w:t>
      </w:r>
    </w:p>
    <w:p w14:paraId="4171B4A3" w14:textId="77777777" w:rsidR="00A45C49" w:rsidRPr="00A45C49" w:rsidRDefault="00A45C49" w:rsidP="00A45C49">
      <w:pPr>
        <w:pStyle w:val="Prrafodelista"/>
        <w:numPr>
          <w:ilvl w:val="0"/>
          <w:numId w:val="31"/>
        </w:numPr>
        <w:spacing w:after="160"/>
        <w:ind w:left="1134" w:right="616" w:hanging="425"/>
        <w:jc w:val="both"/>
        <w:rPr>
          <w:rFonts w:ascii="Arial" w:hAnsi="Arial" w:cs="Arial"/>
          <w:i/>
          <w:iCs/>
        </w:rPr>
      </w:pPr>
      <w:r w:rsidRPr="00A45C49">
        <w:rPr>
          <w:rFonts w:ascii="Arial" w:hAnsi="Arial" w:cs="Arial"/>
          <w:i/>
          <w:iCs/>
        </w:rPr>
        <w:t>Sean las partes y los agravios diversos o no, se impugnen actos que sean unos antecedentes o consecuencia de los otros; y</w:t>
      </w:r>
    </w:p>
    <w:p w14:paraId="422B9D58" w14:textId="77777777" w:rsidR="00A45C49" w:rsidRPr="00A45C49" w:rsidRDefault="00A45C49" w:rsidP="00A45C49">
      <w:pPr>
        <w:pStyle w:val="Prrafodelista"/>
        <w:numPr>
          <w:ilvl w:val="0"/>
          <w:numId w:val="31"/>
        </w:numPr>
        <w:spacing w:after="160"/>
        <w:ind w:left="1134" w:right="616" w:hanging="425"/>
        <w:jc w:val="both"/>
        <w:rPr>
          <w:rFonts w:ascii="Arial" w:hAnsi="Arial" w:cs="Arial"/>
          <w:i/>
          <w:iCs/>
        </w:rPr>
      </w:pPr>
      <w:r w:rsidRPr="00A45C49">
        <w:rPr>
          <w:rFonts w:ascii="Arial" w:hAnsi="Arial" w:cs="Arial"/>
          <w:i/>
          <w:iCs/>
        </w:rPr>
        <w:t>Se trate de juicios promovidos por el mismo actor, respecto del mismo acto que se reclama, aunque los agravios sean distintos.</w:t>
      </w:r>
    </w:p>
    <w:p w14:paraId="1E40016D" w14:textId="6C5EDFF8" w:rsidR="00A45C49" w:rsidRDefault="00A45C49" w:rsidP="00A45C49">
      <w:pPr>
        <w:ind w:left="567" w:right="616" w:firstLine="348"/>
        <w:jc w:val="both"/>
        <w:rPr>
          <w:rFonts w:ascii="Arial" w:hAnsi="Arial" w:cs="Arial"/>
          <w:i/>
          <w:iCs/>
        </w:rPr>
      </w:pPr>
      <w:r w:rsidRPr="00A45C49">
        <w:rPr>
          <w:rFonts w:ascii="Arial" w:hAnsi="Arial" w:cs="Arial"/>
          <w:i/>
          <w:iCs/>
        </w:rPr>
        <w:t xml:space="preserve">Ahora bien, de las actuaciones que obran en este Juicio de Nulidad 031/2021, y de las constancias remitidas por el Titular de la Segunda Sala Unitaria de este Tribunal se advierte lo siguiente: </w:t>
      </w:r>
    </w:p>
    <w:tbl>
      <w:tblPr>
        <w:tblStyle w:val="Tablaconcuadrcula"/>
        <w:tblW w:w="0" w:type="auto"/>
        <w:tblInd w:w="567" w:type="dxa"/>
        <w:tblLook w:val="04A0" w:firstRow="1" w:lastRow="0" w:firstColumn="1" w:lastColumn="0" w:noHBand="0" w:noVBand="1"/>
      </w:tblPr>
      <w:tblGrid>
        <w:gridCol w:w="1828"/>
        <w:gridCol w:w="2987"/>
        <w:gridCol w:w="2879"/>
      </w:tblGrid>
      <w:tr w:rsidR="000D37B0" w14:paraId="29C54107" w14:textId="77777777" w:rsidTr="00352349">
        <w:tc>
          <w:tcPr>
            <w:tcW w:w="1828" w:type="dxa"/>
          </w:tcPr>
          <w:p w14:paraId="295A3AFF" w14:textId="77777777" w:rsidR="001F6F34" w:rsidRPr="000D37B0" w:rsidRDefault="001F6F34" w:rsidP="00A45C49">
            <w:pPr>
              <w:ind w:right="616"/>
              <w:jc w:val="both"/>
              <w:rPr>
                <w:rFonts w:ascii="Arial" w:hAnsi="Arial" w:cs="Arial"/>
                <w:i/>
                <w:iCs/>
                <w:sz w:val="16"/>
                <w:szCs w:val="16"/>
              </w:rPr>
            </w:pPr>
          </w:p>
        </w:tc>
        <w:tc>
          <w:tcPr>
            <w:tcW w:w="2987" w:type="dxa"/>
          </w:tcPr>
          <w:p w14:paraId="328D2195" w14:textId="77777777" w:rsidR="001F6F34" w:rsidRPr="000D37B0" w:rsidRDefault="001F6F34" w:rsidP="001F6F34">
            <w:pPr>
              <w:ind w:right="616"/>
              <w:rPr>
                <w:rFonts w:ascii="Arial" w:hAnsi="Arial" w:cs="Arial"/>
                <w:b/>
                <w:i/>
                <w:iCs/>
                <w:sz w:val="16"/>
                <w:szCs w:val="16"/>
              </w:rPr>
            </w:pPr>
            <w:r w:rsidRPr="000D37B0">
              <w:rPr>
                <w:rFonts w:ascii="Arial" w:hAnsi="Arial" w:cs="Arial"/>
                <w:b/>
                <w:i/>
                <w:iCs/>
                <w:sz w:val="16"/>
                <w:szCs w:val="16"/>
              </w:rPr>
              <w:t>JUICIO DE NULIDAD 017/2020</w:t>
            </w:r>
          </w:p>
          <w:p w14:paraId="05960C4D" w14:textId="6B4E183C" w:rsidR="001F6F34" w:rsidRPr="000D37B0" w:rsidRDefault="001F6F34" w:rsidP="001F6F34">
            <w:pPr>
              <w:ind w:right="616"/>
              <w:rPr>
                <w:rFonts w:ascii="Arial" w:hAnsi="Arial" w:cs="Arial"/>
                <w:i/>
                <w:iCs/>
                <w:sz w:val="16"/>
                <w:szCs w:val="16"/>
              </w:rPr>
            </w:pPr>
            <w:r w:rsidRPr="000D37B0">
              <w:rPr>
                <w:rFonts w:ascii="Arial" w:hAnsi="Arial" w:cs="Arial"/>
                <w:b/>
                <w:i/>
                <w:iCs/>
                <w:sz w:val="16"/>
                <w:szCs w:val="16"/>
              </w:rPr>
              <w:t>SEGUNDA SALA UNITARIA</w:t>
            </w:r>
          </w:p>
        </w:tc>
        <w:tc>
          <w:tcPr>
            <w:tcW w:w="2879" w:type="dxa"/>
          </w:tcPr>
          <w:p w14:paraId="505CD8EB" w14:textId="4F75F21B" w:rsidR="001F6F34" w:rsidRPr="000D37B0" w:rsidRDefault="001F6F34" w:rsidP="001F6F34">
            <w:pPr>
              <w:ind w:right="616"/>
              <w:rPr>
                <w:rFonts w:ascii="Arial" w:hAnsi="Arial" w:cs="Arial"/>
                <w:b/>
                <w:i/>
                <w:iCs/>
                <w:sz w:val="16"/>
                <w:szCs w:val="16"/>
              </w:rPr>
            </w:pPr>
            <w:r w:rsidRPr="000D37B0">
              <w:rPr>
                <w:rFonts w:ascii="Arial" w:hAnsi="Arial" w:cs="Arial"/>
                <w:b/>
                <w:i/>
                <w:iCs/>
                <w:sz w:val="16"/>
                <w:szCs w:val="16"/>
              </w:rPr>
              <w:t xml:space="preserve">JUICIO DE NULIDAD  031/2021 </w:t>
            </w:r>
          </w:p>
          <w:p w14:paraId="68629A45" w14:textId="14FA9CFE" w:rsidR="001F6F34" w:rsidRPr="000D37B0" w:rsidRDefault="001F6F34" w:rsidP="001F6F34">
            <w:pPr>
              <w:ind w:right="616"/>
              <w:jc w:val="both"/>
              <w:rPr>
                <w:rFonts w:ascii="Arial" w:hAnsi="Arial" w:cs="Arial"/>
                <w:i/>
                <w:iCs/>
                <w:sz w:val="16"/>
                <w:szCs w:val="16"/>
              </w:rPr>
            </w:pPr>
            <w:r w:rsidRPr="000D37B0">
              <w:rPr>
                <w:rFonts w:ascii="Arial" w:hAnsi="Arial" w:cs="Arial"/>
                <w:b/>
                <w:i/>
                <w:iCs/>
                <w:sz w:val="16"/>
                <w:szCs w:val="16"/>
              </w:rPr>
              <w:t>TERCERA SALA UNITARIA</w:t>
            </w:r>
          </w:p>
        </w:tc>
      </w:tr>
      <w:tr w:rsidR="000D37B0" w14:paraId="59DB1B6D" w14:textId="77777777" w:rsidTr="00352349">
        <w:tc>
          <w:tcPr>
            <w:tcW w:w="1828" w:type="dxa"/>
          </w:tcPr>
          <w:p w14:paraId="2F990B53" w14:textId="258FB9FF" w:rsidR="001F6F34" w:rsidRPr="000D37B0" w:rsidRDefault="001F6F34" w:rsidP="001F6F34">
            <w:pPr>
              <w:ind w:right="616"/>
              <w:rPr>
                <w:rFonts w:ascii="Arial" w:hAnsi="Arial" w:cs="Arial"/>
                <w:i/>
                <w:iCs/>
                <w:sz w:val="16"/>
                <w:szCs w:val="16"/>
              </w:rPr>
            </w:pPr>
            <w:r w:rsidRPr="000D37B0">
              <w:rPr>
                <w:rFonts w:ascii="Arial" w:hAnsi="Arial" w:cs="Arial"/>
                <w:b/>
                <w:i/>
                <w:iCs/>
                <w:sz w:val="16"/>
                <w:szCs w:val="16"/>
              </w:rPr>
              <w:t>ACTOR</w:t>
            </w:r>
          </w:p>
        </w:tc>
        <w:tc>
          <w:tcPr>
            <w:tcW w:w="2987" w:type="dxa"/>
          </w:tcPr>
          <w:p w14:paraId="1D5428B3" w14:textId="7576B966" w:rsidR="001F6F34" w:rsidRPr="000D37B0" w:rsidRDefault="00D4156A" w:rsidP="00A45C49">
            <w:pPr>
              <w:ind w:right="616"/>
              <w:jc w:val="both"/>
              <w:rPr>
                <w:rFonts w:ascii="Arial" w:hAnsi="Arial" w:cs="Arial"/>
                <w:i/>
                <w:iCs/>
                <w:sz w:val="16"/>
                <w:szCs w:val="16"/>
              </w:rPr>
            </w:pPr>
            <w:r>
              <w:rPr>
                <w:rFonts w:ascii="Arial" w:hAnsi="Arial" w:cs="Arial"/>
                <w:i/>
                <w:iCs/>
                <w:sz w:val="16"/>
                <w:szCs w:val="16"/>
              </w:rPr>
              <w:t>*******</w:t>
            </w:r>
          </w:p>
        </w:tc>
        <w:tc>
          <w:tcPr>
            <w:tcW w:w="2879" w:type="dxa"/>
          </w:tcPr>
          <w:p w14:paraId="40AA21AF" w14:textId="2D864B4F" w:rsidR="001F6F34" w:rsidRPr="000D37B0" w:rsidRDefault="00D4156A" w:rsidP="00A45C49">
            <w:pPr>
              <w:ind w:right="616"/>
              <w:jc w:val="both"/>
              <w:rPr>
                <w:rFonts w:ascii="Arial" w:hAnsi="Arial" w:cs="Arial"/>
                <w:i/>
                <w:iCs/>
                <w:sz w:val="16"/>
                <w:szCs w:val="16"/>
              </w:rPr>
            </w:pPr>
            <w:r>
              <w:rPr>
                <w:rFonts w:ascii="Arial" w:hAnsi="Arial" w:cs="Arial"/>
                <w:i/>
                <w:iCs/>
                <w:sz w:val="16"/>
                <w:szCs w:val="16"/>
              </w:rPr>
              <w:t>*******</w:t>
            </w:r>
          </w:p>
        </w:tc>
      </w:tr>
      <w:tr w:rsidR="000D37B0" w14:paraId="1BF987CD" w14:textId="77777777" w:rsidTr="00352349">
        <w:tc>
          <w:tcPr>
            <w:tcW w:w="1828" w:type="dxa"/>
          </w:tcPr>
          <w:p w14:paraId="6099B3D4" w14:textId="5B194F85" w:rsidR="001F6F34" w:rsidRPr="000D37B0" w:rsidRDefault="001F6F34" w:rsidP="001F6F34">
            <w:pPr>
              <w:ind w:right="616"/>
              <w:rPr>
                <w:rFonts w:ascii="Arial" w:hAnsi="Arial" w:cs="Arial"/>
                <w:b/>
                <w:i/>
                <w:iCs/>
                <w:sz w:val="16"/>
                <w:szCs w:val="16"/>
              </w:rPr>
            </w:pPr>
            <w:r w:rsidRPr="000D37B0">
              <w:rPr>
                <w:rFonts w:ascii="Arial" w:hAnsi="Arial" w:cs="Arial"/>
                <w:b/>
                <w:i/>
                <w:iCs/>
                <w:sz w:val="16"/>
                <w:szCs w:val="16"/>
              </w:rPr>
              <w:t>AUTORIDAD (ES)</w:t>
            </w:r>
          </w:p>
          <w:p w14:paraId="2063067B" w14:textId="0394B9F0" w:rsidR="001F6F34" w:rsidRPr="000D37B0" w:rsidRDefault="001F6F34" w:rsidP="001F6F34">
            <w:pPr>
              <w:ind w:right="616"/>
              <w:rPr>
                <w:rFonts w:ascii="Arial" w:hAnsi="Arial" w:cs="Arial"/>
                <w:i/>
                <w:iCs/>
                <w:sz w:val="16"/>
                <w:szCs w:val="16"/>
              </w:rPr>
            </w:pPr>
            <w:r w:rsidRPr="000D37B0">
              <w:rPr>
                <w:rFonts w:ascii="Arial" w:hAnsi="Arial" w:cs="Arial"/>
                <w:b/>
                <w:i/>
                <w:iCs/>
                <w:sz w:val="16"/>
                <w:szCs w:val="16"/>
              </w:rPr>
              <w:t>DEMANDA (DAS)</w:t>
            </w:r>
          </w:p>
        </w:tc>
        <w:tc>
          <w:tcPr>
            <w:tcW w:w="2987" w:type="dxa"/>
          </w:tcPr>
          <w:p w14:paraId="1CABD897" w14:textId="1EFFC76A" w:rsidR="001F6F34" w:rsidRPr="000D37B0" w:rsidRDefault="001F6F34" w:rsidP="001F6F34">
            <w:pPr>
              <w:ind w:right="616"/>
              <w:jc w:val="both"/>
              <w:rPr>
                <w:rFonts w:ascii="Arial" w:hAnsi="Arial" w:cs="Arial"/>
                <w:i/>
                <w:iCs/>
                <w:sz w:val="16"/>
                <w:szCs w:val="16"/>
              </w:rPr>
            </w:pPr>
            <w:r w:rsidRPr="000D37B0">
              <w:rPr>
                <w:rFonts w:ascii="Arial" w:hAnsi="Arial" w:cs="Arial"/>
                <w:i/>
                <w:iCs/>
                <w:sz w:val="16"/>
                <w:szCs w:val="16"/>
              </w:rPr>
              <w:t xml:space="preserve">I.-DIRECTOR DE RECURSOS HUMANOS DE LA SECRETARIA (SIC) DE ADMINISTRACIÓN DEL GOBIERNO DEL ESTADO DE OAXACA; </w:t>
            </w:r>
          </w:p>
          <w:p w14:paraId="58A4B2E4" w14:textId="77777777" w:rsidR="001F6F34" w:rsidRPr="000D37B0" w:rsidRDefault="001F6F34" w:rsidP="001F6F34">
            <w:pPr>
              <w:ind w:right="616"/>
              <w:jc w:val="both"/>
              <w:rPr>
                <w:rFonts w:ascii="Arial" w:hAnsi="Arial" w:cs="Arial"/>
                <w:i/>
                <w:iCs/>
                <w:sz w:val="16"/>
                <w:szCs w:val="16"/>
              </w:rPr>
            </w:pPr>
            <w:r w:rsidRPr="000D37B0">
              <w:rPr>
                <w:rFonts w:ascii="Arial" w:hAnsi="Arial" w:cs="Arial"/>
                <w:i/>
                <w:iCs/>
                <w:sz w:val="16"/>
                <w:szCs w:val="16"/>
              </w:rPr>
              <w:t xml:space="preserve">II.- SECRETARIO DE ADMINISTRACIÓN DEL GOBIERNO DEL ESTADO DE OAXACA; </w:t>
            </w:r>
          </w:p>
          <w:p w14:paraId="416FB0C4" w14:textId="7ED1C272" w:rsidR="001F6F34" w:rsidRPr="000D37B0" w:rsidRDefault="001F6F34" w:rsidP="001F6F34">
            <w:pPr>
              <w:ind w:right="616"/>
              <w:jc w:val="both"/>
              <w:rPr>
                <w:rFonts w:ascii="Arial" w:hAnsi="Arial" w:cs="Arial"/>
                <w:i/>
                <w:iCs/>
                <w:sz w:val="16"/>
                <w:szCs w:val="16"/>
              </w:rPr>
            </w:pPr>
            <w:r w:rsidRPr="000D37B0">
              <w:rPr>
                <w:rFonts w:ascii="Arial" w:hAnsi="Arial" w:cs="Arial"/>
                <w:i/>
                <w:iCs/>
                <w:sz w:val="16"/>
                <w:szCs w:val="16"/>
              </w:rPr>
              <w:t xml:space="preserve">III.- FISCAL GENERAL DEL ESTADO DE OAXACA; Y </w:t>
            </w:r>
          </w:p>
          <w:p w14:paraId="5591E255" w14:textId="74DD242B" w:rsidR="001F6F34" w:rsidRPr="000D37B0" w:rsidRDefault="001F6F34" w:rsidP="001F6F34">
            <w:pPr>
              <w:ind w:right="616"/>
              <w:rPr>
                <w:rFonts w:ascii="Arial" w:hAnsi="Arial" w:cs="Arial"/>
                <w:i/>
                <w:iCs/>
                <w:sz w:val="16"/>
                <w:szCs w:val="16"/>
              </w:rPr>
            </w:pPr>
            <w:r w:rsidRPr="000D37B0">
              <w:rPr>
                <w:rFonts w:ascii="Arial" w:hAnsi="Arial" w:cs="Arial"/>
                <w:i/>
                <w:iCs/>
                <w:sz w:val="16"/>
                <w:szCs w:val="16"/>
              </w:rPr>
              <w:t>IV.- DIRECTOR DE PENSIONES DEL ESTADO DE OAXACA.</w:t>
            </w:r>
          </w:p>
          <w:p w14:paraId="11FC6A63" w14:textId="77777777" w:rsidR="001F6F34" w:rsidRPr="000D37B0" w:rsidRDefault="001F6F34" w:rsidP="00A45C49">
            <w:pPr>
              <w:ind w:right="616"/>
              <w:jc w:val="both"/>
              <w:rPr>
                <w:rFonts w:ascii="Arial" w:hAnsi="Arial" w:cs="Arial"/>
                <w:i/>
                <w:iCs/>
                <w:sz w:val="16"/>
                <w:szCs w:val="16"/>
              </w:rPr>
            </w:pPr>
          </w:p>
        </w:tc>
        <w:tc>
          <w:tcPr>
            <w:tcW w:w="2879" w:type="dxa"/>
          </w:tcPr>
          <w:p w14:paraId="0071EB82" w14:textId="77777777" w:rsidR="000D37B0" w:rsidRPr="000D37B0" w:rsidRDefault="000D37B0" w:rsidP="00352349">
            <w:pPr>
              <w:ind w:right="616"/>
              <w:jc w:val="both"/>
              <w:rPr>
                <w:rFonts w:ascii="Arial" w:hAnsi="Arial" w:cs="Arial"/>
                <w:i/>
                <w:iCs/>
                <w:sz w:val="16"/>
                <w:szCs w:val="16"/>
              </w:rPr>
            </w:pPr>
          </w:p>
          <w:p w14:paraId="038C1BDD" w14:textId="77777777" w:rsidR="000D37B0" w:rsidRPr="000D37B0" w:rsidRDefault="000D37B0" w:rsidP="00352349">
            <w:pPr>
              <w:ind w:right="616"/>
              <w:jc w:val="both"/>
              <w:rPr>
                <w:rFonts w:ascii="Arial" w:hAnsi="Arial" w:cs="Arial"/>
                <w:i/>
                <w:iCs/>
                <w:sz w:val="16"/>
                <w:szCs w:val="16"/>
              </w:rPr>
            </w:pPr>
          </w:p>
          <w:p w14:paraId="261436F5" w14:textId="77777777" w:rsidR="000D37B0" w:rsidRPr="000D37B0" w:rsidRDefault="000D37B0" w:rsidP="00352349">
            <w:pPr>
              <w:ind w:right="616"/>
              <w:jc w:val="both"/>
              <w:rPr>
                <w:rFonts w:ascii="Arial" w:hAnsi="Arial" w:cs="Arial"/>
                <w:i/>
                <w:iCs/>
                <w:sz w:val="16"/>
                <w:szCs w:val="16"/>
              </w:rPr>
            </w:pPr>
          </w:p>
          <w:p w14:paraId="709D54FB" w14:textId="77777777" w:rsidR="000D37B0" w:rsidRPr="000D37B0" w:rsidRDefault="000D37B0" w:rsidP="00352349">
            <w:pPr>
              <w:ind w:right="616"/>
              <w:jc w:val="both"/>
              <w:rPr>
                <w:rFonts w:ascii="Arial" w:hAnsi="Arial" w:cs="Arial"/>
                <w:i/>
                <w:iCs/>
                <w:sz w:val="16"/>
                <w:szCs w:val="16"/>
              </w:rPr>
            </w:pPr>
          </w:p>
          <w:p w14:paraId="1B8A194E" w14:textId="708D1CF8" w:rsidR="001F6F34" w:rsidRPr="000D37B0" w:rsidRDefault="001F6F34" w:rsidP="00352349">
            <w:pPr>
              <w:ind w:right="616"/>
              <w:jc w:val="both"/>
              <w:rPr>
                <w:rFonts w:ascii="Arial" w:hAnsi="Arial" w:cs="Arial"/>
                <w:i/>
                <w:iCs/>
                <w:sz w:val="16"/>
                <w:szCs w:val="16"/>
              </w:rPr>
            </w:pPr>
            <w:bookmarkStart w:id="0" w:name="_Hlk115783941"/>
            <w:r w:rsidRPr="000D37B0">
              <w:rPr>
                <w:rFonts w:ascii="Arial" w:hAnsi="Arial" w:cs="Arial"/>
                <w:i/>
                <w:iCs/>
                <w:sz w:val="16"/>
                <w:szCs w:val="16"/>
              </w:rPr>
              <w:t>DIRECTOR GENERAL DE LA OFICINA DE PENSIONES DEL ESTADO DE OAXACA.</w:t>
            </w:r>
            <w:bookmarkEnd w:id="0"/>
          </w:p>
        </w:tc>
      </w:tr>
      <w:tr w:rsidR="000D37B0" w14:paraId="7DEE5F29" w14:textId="77777777" w:rsidTr="00352349">
        <w:tc>
          <w:tcPr>
            <w:tcW w:w="1828" w:type="dxa"/>
          </w:tcPr>
          <w:p w14:paraId="0643E250" w14:textId="66F4C991" w:rsidR="001F6F34" w:rsidRPr="000D37B0" w:rsidRDefault="001F6F34" w:rsidP="001F6F34">
            <w:pPr>
              <w:ind w:right="616"/>
              <w:rPr>
                <w:rFonts w:ascii="Arial" w:hAnsi="Arial" w:cs="Arial"/>
                <w:i/>
                <w:iCs/>
                <w:sz w:val="16"/>
                <w:szCs w:val="16"/>
              </w:rPr>
            </w:pPr>
            <w:r w:rsidRPr="000D37B0">
              <w:rPr>
                <w:rFonts w:ascii="Arial" w:hAnsi="Arial" w:cs="Arial"/>
                <w:b/>
                <w:i/>
                <w:iCs/>
                <w:sz w:val="16"/>
                <w:szCs w:val="16"/>
              </w:rPr>
              <w:lastRenderedPageBreak/>
              <w:t>ACTO IMPUGNADO</w:t>
            </w:r>
          </w:p>
        </w:tc>
        <w:tc>
          <w:tcPr>
            <w:tcW w:w="2987" w:type="dxa"/>
          </w:tcPr>
          <w:p w14:paraId="754DD2DA" w14:textId="2DCDE623" w:rsidR="001F6F34" w:rsidRPr="000D37B0" w:rsidRDefault="001F6F34" w:rsidP="00A45C49">
            <w:pPr>
              <w:ind w:right="616"/>
              <w:jc w:val="both"/>
              <w:rPr>
                <w:rFonts w:ascii="Arial" w:hAnsi="Arial" w:cs="Arial"/>
                <w:i/>
                <w:iCs/>
                <w:sz w:val="16"/>
                <w:szCs w:val="16"/>
              </w:rPr>
            </w:pPr>
            <w:r w:rsidRPr="000D37B0">
              <w:rPr>
                <w:rFonts w:ascii="Arial" w:hAnsi="Arial" w:cs="Arial"/>
                <w:i/>
                <w:iCs/>
                <w:sz w:val="16"/>
                <w:szCs w:val="16"/>
              </w:rPr>
              <w:t xml:space="preserve">“IV.- </w:t>
            </w:r>
            <w:proofErr w:type="spellStart"/>
            <w:r w:rsidRPr="000D37B0">
              <w:rPr>
                <w:rFonts w:ascii="Arial" w:hAnsi="Arial" w:cs="Arial"/>
                <w:i/>
                <w:iCs/>
                <w:sz w:val="16"/>
                <w:szCs w:val="16"/>
              </w:rPr>
              <w:t>RESOLUCION</w:t>
            </w:r>
            <w:proofErr w:type="spellEnd"/>
            <w:r w:rsidRPr="000D37B0">
              <w:rPr>
                <w:rFonts w:ascii="Arial" w:hAnsi="Arial" w:cs="Arial"/>
                <w:i/>
                <w:iCs/>
                <w:sz w:val="16"/>
                <w:szCs w:val="16"/>
              </w:rPr>
              <w:t xml:space="preserve"> O ACTO ADMINISTRATIVO QUE SE IMPUGNA.- </w:t>
            </w:r>
            <w:r w:rsidRPr="000D37B0">
              <w:rPr>
                <w:rFonts w:ascii="Arial" w:hAnsi="Arial" w:cs="Arial"/>
                <w:i/>
                <w:iCs/>
                <w:sz w:val="16"/>
                <w:szCs w:val="16"/>
                <w:u w:val="single"/>
              </w:rPr>
              <w:t>La omisión de las autoridades demandadas para que mis quinquenios en mi calidad de AGENTE DEL MINISTERIO PÚBLICO me sean pagados como lo marca del artículo 34 Bis de la Ley del Servicio Civil para los Empleados del Gobierno del Estado.</w:t>
            </w:r>
            <w:r w:rsidRPr="000D37B0">
              <w:rPr>
                <w:rFonts w:ascii="Arial" w:hAnsi="Arial" w:cs="Arial"/>
                <w:i/>
                <w:iCs/>
                <w:sz w:val="16"/>
                <w:szCs w:val="16"/>
              </w:rPr>
              <w:t>”</w:t>
            </w:r>
          </w:p>
        </w:tc>
        <w:tc>
          <w:tcPr>
            <w:tcW w:w="2879" w:type="dxa"/>
          </w:tcPr>
          <w:p w14:paraId="459EF373" w14:textId="4DEC7328" w:rsidR="001F6F34" w:rsidRPr="000D37B0" w:rsidRDefault="001F6F34" w:rsidP="00352349">
            <w:pPr>
              <w:ind w:right="616"/>
              <w:jc w:val="both"/>
              <w:rPr>
                <w:rFonts w:ascii="Arial" w:hAnsi="Arial" w:cs="Arial"/>
                <w:i/>
                <w:iCs/>
                <w:sz w:val="16"/>
                <w:szCs w:val="16"/>
              </w:rPr>
            </w:pPr>
            <w:r w:rsidRPr="000D37B0">
              <w:rPr>
                <w:rFonts w:ascii="Arial" w:hAnsi="Arial" w:cs="Arial"/>
                <w:i/>
                <w:iCs/>
                <w:sz w:val="16"/>
                <w:szCs w:val="16"/>
              </w:rPr>
              <w:t xml:space="preserve">“IV.-RESOLUCIÓN O ACTO ADMINISTRATIVO QUE SE IMPUGNA.- </w:t>
            </w:r>
            <w:bookmarkStart w:id="1" w:name="_Hlk115784386"/>
            <w:r w:rsidRPr="000D37B0">
              <w:rPr>
                <w:rFonts w:ascii="Arial" w:hAnsi="Arial" w:cs="Arial"/>
                <w:i/>
                <w:iCs/>
                <w:sz w:val="16"/>
                <w:szCs w:val="16"/>
                <w:u w:val="single"/>
              </w:rPr>
              <w:t xml:space="preserve">La negativa contenida en el oficio </w:t>
            </w:r>
            <w:r w:rsidR="00D4156A">
              <w:rPr>
                <w:rFonts w:ascii="Arial" w:hAnsi="Arial" w:cs="Arial"/>
                <w:i/>
                <w:iCs/>
                <w:sz w:val="16"/>
                <w:szCs w:val="16"/>
                <w:u w:val="single"/>
              </w:rPr>
              <w:t>*******</w:t>
            </w:r>
            <w:r w:rsidRPr="000D37B0">
              <w:rPr>
                <w:rFonts w:ascii="Arial" w:hAnsi="Arial" w:cs="Arial"/>
                <w:i/>
                <w:iCs/>
                <w:sz w:val="16"/>
                <w:szCs w:val="16"/>
                <w:u w:val="single"/>
              </w:rPr>
              <w:t xml:space="preserve">, para que mi pensión, por lo que se refiere al rubro de quinquenios, me sea pagada conforme lo marca el artículo 34 Bis de la ley del Servicio Civil para los Empleados del Gobierno del Estado </w:t>
            </w:r>
            <w:r w:rsidRPr="000D37B0">
              <w:rPr>
                <w:rFonts w:ascii="Arial" w:hAnsi="Arial" w:cs="Arial"/>
                <w:i/>
                <w:iCs/>
                <w:sz w:val="16"/>
                <w:szCs w:val="16"/>
              </w:rPr>
              <w:t>y que la cantidad que me adeuda, me sea cubierta, con la actualización que establece el artículo   6, fracción II de la Ley de Impuesto sobre la renta.”</w:t>
            </w:r>
            <w:bookmarkEnd w:id="1"/>
          </w:p>
        </w:tc>
      </w:tr>
    </w:tbl>
    <w:p w14:paraId="0EC31FF6" w14:textId="77777777" w:rsidR="001F6F34" w:rsidRPr="00A45C49" w:rsidRDefault="001F6F34" w:rsidP="00A45C49">
      <w:pPr>
        <w:ind w:left="567" w:right="616" w:firstLine="348"/>
        <w:jc w:val="both"/>
        <w:rPr>
          <w:rFonts w:ascii="Arial" w:hAnsi="Arial" w:cs="Arial"/>
          <w:i/>
          <w:iCs/>
        </w:rPr>
      </w:pPr>
    </w:p>
    <w:p w14:paraId="5634B984" w14:textId="12E38F52" w:rsidR="00A45C49" w:rsidRPr="00A45C49" w:rsidRDefault="00A45C49" w:rsidP="00A45C49">
      <w:pPr>
        <w:ind w:left="567" w:right="616" w:firstLine="708"/>
        <w:jc w:val="both"/>
        <w:rPr>
          <w:rFonts w:ascii="Arial" w:hAnsi="Arial" w:cs="Arial"/>
          <w:i/>
          <w:iCs/>
        </w:rPr>
      </w:pPr>
      <w:r w:rsidRPr="00A45C49">
        <w:rPr>
          <w:rFonts w:ascii="Arial" w:hAnsi="Arial" w:cs="Arial"/>
          <w:i/>
          <w:iCs/>
        </w:rPr>
        <w:t xml:space="preserve">De </w:t>
      </w:r>
      <w:r w:rsidRPr="00A45C49">
        <w:rPr>
          <w:rFonts w:ascii="Arial" w:hAnsi="Arial" w:cs="Arial"/>
          <w:b/>
          <w:i/>
          <w:iCs/>
        </w:rPr>
        <w:t xml:space="preserve">improcedente </w:t>
      </w:r>
      <w:r w:rsidRPr="00A45C49">
        <w:rPr>
          <w:rFonts w:ascii="Arial" w:hAnsi="Arial" w:cs="Arial"/>
          <w:i/>
          <w:iCs/>
        </w:rPr>
        <w:t xml:space="preserve">se califica el presente incidente de acumulación de autos, lo anterior es así, pues las parte no son las mismas en ambos juicios de nulidad, pues en el diverso juicio de nulidad 017/2020 son cuatro las autoridades demandadas, y en el expediente 031/2021, solo es una y aun cuando esta se encuentra señalada como demandada en el 017/2020, lo cierto es que no se tuvo como autoridad demandada mediante acuerdo de catorce de agosto de dos mil veinte (14/08/2020), como lo refirió la parte actora, de ahí que el referido Director General no sea parte en ese juicio de nulidad; tampoco se advierte que en ambos juicios de nulidad del acto impugnado sea uno mismo o se impugnen varias partes del mismo acto; por otra parte, el acto impugnado en el juicio de nulidad 031/2021, no es antecedente o consecuencia de los actos impugnados en el juicio de nulidad 017/2020; y si bien es cierto se trata de juicios promovidos por la misma actora, no se trata del mismo acto impugnado, pues el oficio </w:t>
      </w:r>
      <w:r w:rsidR="00D4156A">
        <w:rPr>
          <w:rFonts w:ascii="Arial" w:hAnsi="Arial" w:cs="Arial"/>
          <w:i/>
          <w:iCs/>
        </w:rPr>
        <w:t>*******</w:t>
      </w:r>
      <w:r w:rsidRPr="00A45C49">
        <w:rPr>
          <w:rFonts w:ascii="Arial" w:hAnsi="Arial" w:cs="Arial"/>
          <w:i/>
          <w:iCs/>
        </w:rPr>
        <w:t xml:space="preserve"> de fecha cinco de abril de dos mil veintiuno (05/04/2021), no fue señalado como acto impugnado en el juicio de nulidad 017/2020, de ahí que la acumulación solicitada no se encuentre en los supuestos del numeral 225 de la Ley de Procedimiento y Justicia Administrativa para el Estado de Oaxaca. </w:t>
      </w:r>
    </w:p>
    <w:p w14:paraId="3FBDCF00" w14:textId="2D50A563" w:rsidR="00A45C49" w:rsidRPr="00A45C49" w:rsidRDefault="00A45C49" w:rsidP="00A45C49">
      <w:pPr>
        <w:ind w:left="567" w:right="616" w:firstLine="708"/>
        <w:jc w:val="both"/>
        <w:rPr>
          <w:rFonts w:ascii="Arial" w:hAnsi="Arial" w:cs="Arial"/>
          <w:i/>
          <w:iCs/>
        </w:rPr>
      </w:pPr>
      <w:r w:rsidRPr="00A45C49">
        <w:rPr>
          <w:rFonts w:ascii="Arial" w:hAnsi="Arial" w:cs="Arial"/>
          <w:i/>
          <w:iCs/>
        </w:rPr>
        <w:t xml:space="preserve">Luego entonces, se considera que la sentencia que se llegase a dictar en el Juicio de Nulidad 017/2020 en la Segunda Sala Unitaria de este Tribunal, no tendría el alcance de condenar al referido Director General de la Oficina de Pensiones del Estado de Oaxaca, mucho menos la de estudiar y de ser procedente, anular el oficio </w:t>
      </w:r>
      <w:r w:rsidR="00D4156A">
        <w:rPr>
          <w:rFonts w:ascii="Arial" w:hAnsi="Arial" w:cs="Arial"/>
          <w:i/>
          <w:iCs/>
        </w:rPr>
        <w:t>*******</w:t>
      </w:r>
      <w:r w:rsidRPr="00A45C49">
        <w:rPr>
          <w:rFonts w:ascii="Arial" w:hAnsi="Arial" w:cs="Arial"/>
          <w:i/>
          <w:iCs/>
        </w:rPr>
        <w:t xml:space="preserve"> de fecha cinco de abril de dos mil veintiuno (05/04/2021), acto impugnado en el presente juicio de nulidad 031/2021, y si bien es cierto en ambos juicios la actora se refiere al pago de quinquenios conforme al numeral 34 Bis de la Ley del Servicio Civil para los Empleados del Gobierno del Estado, lo cierto es que en este juicio dicha prestación habrá de analizarse en la sentencia que se llegue a dictar, si corresponde su pago en términos de dicho numeral, pero en el supuesto de un pensionado, calidad que adquirió la actora a partir del mes de enero de dos mil veinte (01/2020), no en los supuestos de un trabajador en activo, como se reclama en el diverso juicio de nulidad 017/2020 del índice de la Segunda Sala Unitaria, de ahí que se considere improcedente el presente incidente de acumulación. </w:t>
      </w:r>
    </w:p>
    <w:p w14:paraId="6FBB08DE" w14:textId="77777777" w:rsidR="00A45C49" w:rsidRPr="00A45C49" w:rsidRDefault="00A45C49" w:rsidP="00A45C49">
      <w:pPr>
        <w:ind w:left="567" w:right="616" w:firstLine="708"/>
        <w:jc w:val="both"/>
        <w:rPr>
          <w:rFonts w:ascii="Arial" w:hAnsi="Arial" w:cs="Arial"/>
          <w:i/>
          <w:iCs/>
        </w:rPr>
      </w:pPr>
      <w:r w:rsidRPr="00A45C49">
        <w:rPr>
          <w:rFonts w:ascii="Arial" w:hAnsi="Arial" w:cs="Arial"/>
          <w:i/>
          <w:iCs/>
        </w:rPr>
        <w:t xml:space="preserve">En relatadas consideraciones, se declara </w:t>
      </w:r>
      <w:r w:rsidRPr="00A45C49">
        <w:rPr>
          <w:rFonts w:ascii="Arial" w:hAnsi="Arial" w:cs="Arial"/>
          <w:b/>
          <w:i/>
          <w:iCs/>
        </w:rPr>
        <w:t xml:space="preserve">INFUNDADO E IMPROCEDENTE EL INCIDENTE DE ACUMULACIÓN </w:t>
      </w:r>
      <w:r w:rsidRPr="00A45C49">
        <w:rPr>
          <w:rFonts w:ascii="Arial" w:hAnsi="Arial" w:cs="Arial"/>
          <w:i/>
          <w:iCs/>
        </w:rPr>
        <w:t xml:space="preserve">solicitado, por no encontrarse en los supuestos del numeral 225 de la Ley de Procedimiento y Justicia Administrativa para el Estado de Oaxaca. </w:t>
      </w:r>
    </w:p>
    <w:p w14:paraId="75500CA1" w14:textId="77777777" w:rsidR="00A45C49" w:rsidRPr="00A45C49" w:rsidRDefault="00A45C49" w:rsidP="00A45C49">
      <w:pPr>
        <w:ind w:left="567" w:right="616" w:firstLine="708"/>
        <w:jc w:val="both"/>
        <w:rPr>
          <w:rFonts w:ascii="Arial" w:hAnsi="Arial" w:cs="Arial"/>
          <w:i/>
          <w:iCs/>
        </w:rPr>
      </w:pPr>
      <w:r w:rsidRPr="00A45C49">
        <w:rPr>
          <w:rFonts w:ascii="Arial" w:hAnsi="Arial" w:cs="Arial"/>
          <w:i/>
          <w:iCs/>
        </w:rPr>
        <w:t xml:space="preserve">Remítase copia de esta determinación al Titular de la segunda Sala Unitaria de este Tribunal, para los efectos a que haya lugar. </w:t>
      </w:r>
    </w:p>
    <w:p w14:paraId="7B70E036" w14:textId="06EFF0E1" w:rsidR="00D913AD" w:rsidRDefault="00A45C49" w:rsidP="00A45C49">
      <w:pPr>
        <w:ind w:left="567" w:right="616" w:firstLine="708"/>
        <w:jc w:val="both"/>
        <w:rPr>
          <w:i/>
          <w:iCs/>
        </w:rPr>
      </w:pPr>
      <w:r w:rsidRPr="00A45C49">
        <w:rPr>
          <w:rFonts w:ascii="Arial" w:hAnsi="Arial" w:cs="Arial"/>
          <w:i/>
          <w:iCs/>
        </w:rPr>
        <w:lastRenderedPageBreak/>
        <w:t>Por lo que una vez quede firme la presente determinación, se ordene levantar la suspensión del procedimiento para continuar con el trámite en este Juicio, hasta el dictado de la resolución.</w:t>
      </w:r>
      <w:r w:rsidR="00D913AD" w:rsidRPr="00A45C49">
        <w:rPr>
          <w:rFonts w:ascii="Arial" w:hAnsi="Arial" w:cs="Arial"/>
          <w:i/>
          <w:iCs/>
        </w:rPr>
        <w:t>”</w:t>
      </w:r>
      <w:r w:rsidR="00734AEF">
        <w:rPr>
          <w:i/>
          <w:iCs/>
        </w:rPr>
        <w:t xml:space="preserve">      </w:t>
      </w:r>
    </w:p>
    <w:p w14:paraId="2EF658D5" w14:textId="030AB4F4" w:rsidR="00D37751" w:rsidRDefault="00805675" w:rsidP="00ED0161">
      <w:pPr>
        <w:spacing w:after="120" w:line="360" w:lineRule="auto"/>
        <w:ind w:firstLine="709"/>
        <w:jc w:val="both"/>
        <w:rPr>
          <w:rFonts w:ascii="Arial" w:hAnsi="Arial" w:cs="Arial"/>
          <w:sz w:val="26"/>
          <w:szCs w:val="26"/>
        </w:rPr>
      </w:pPr>
      <w:r>
        <w:rPr>
          <w:rFonts w:ascii="Arial" w:eastAsia="Calibri" w:hAnsi="Arial" w:cs="Arial"/>
          <w:bCs/>
          <w:sz w:val="26"/>
          <w:szCs w:val="26"/>
          <w:lang w:val="es-MX" w:eastAsia="es-MX"/>
        </w:rPr>
        <w:t xml:space="preserve">De la transcripción </w:t>
      </w:r>
      <w:r w:rsidR="00801A2D">
        <w:rPr>
          <w:rFonts w:ascii="Arial" w:eastAsia="Calibri" w:hAnsi="Arial" w:cs="Arial"/>
          <w:bCs/>
          <w:sz w:val="26"/>
          <w:szCs w:val="26"/>
          <w:lang w:val="es-MX" w:eastAsia="es-MX"/>
        </w:rPr>
        <w:t>anterior</w:t>
      </w:r>
      <w:r w:rsidR="00D2047D">
        <w:rPr>
          <w:rFonts w:ascii="Arial" w:eastAsia="Calibri" w:hAnsi="Arial" w:cs="Arial"/>
          <w:bCs/>
          <w:sz w:val="26"/>
          <w:szCs w:val="26"/>
          <w:lang w:val="es-MX" w:eastAsia="es-MX"/>
        </w:rPr>
        <w:t>,</w:t>
      </w:r>
      <w:r w:rsidR="00801A2D">
        <w:rPr>
          <w:rFonts w:ascii="Arial" w:eastAsia="Calibri" w:hAnsi="Arial" w:cs="Arial"/>
          <w:bCs/>
          <w:sz w:val="26"/>
          <w:szCs w:val="26"/>
          <w:lang w:val="es-MX" w:eastAsia="es-MX"/>
        </w:rPr>
        <w:t xml:space="preserve"> </w:t>
      </w:r>
      <w:r>
        <w:rPr>
          <w:rFonts w:ascii="Arial" w:eastAsia="Calibri" w:hAnsi="Arial" w:cs="Arial"/>
          <w:bCs/>
          <w:sz w:val="26"/>
          <w:szCs w:val="26"/>
          <w:lang w:val="es-MX" w:eastAsia="es-MX"/>
        </w:rPr>
        <w:t>se advierte</w:t>
      </w:r>
      <w:r w:rsidR="00D2047D">
        <w:rPr>
          <w:rFonts w:ascii="Arial" w:eastAsia="Calibri" w:hAnsi="Arial" w:cs="Arial"/>
          <w:bCs/>
          <w:sz w:val="26"/>
          <w:szCs w:val="26"/>
          <w:lang w:val="es-MX" w:eastAsia="es-MX"/>
        </w:rPr>
        <w:t xml:space="preserve"> que </w:t>
      </w:r>
      <w:r w:rsidR="00BB5C8C">
        <w:rPr>
          <w:rFonts w:ascii="Arial" w:eastAsia="Calibri" w:hAnsi="Arial" w:cs="Arial"/>
          <w:bCs/>
          <w:sz w:val="26"/>
          <w:szCs w:val="26"/>
          <w:lang w:val="es-MX" w:eastAsia="es-MX"/>
        </w:rPr>
        <w:t xml:space="preserve">la </w:t>
      </w:r>
      <w:r>
        <w:rPr>
          <w:rFonts w:ascii="Arial" w:eastAsia="Calibri" w:hAnsi="Arial" w:cs="Arial"/>
          <w:bCs/>
          <w:sz w:val="26"/>
          <w:szCs w:val="26"/>
          <w:lang w:val="es-MX" w:eastAsia="es-MX"/>
        </w:rPr>
        <w:t>magistrad</w:t>
      </w:r>
      <w:r w:rsidR="007E23A3">
        <w:rPr>
          <w:rFonts w:ascii="Arial" w:eastAsia="Calibri" w:hAnsi="Arial" w:cs="Arial"/>
          <w:bCs/>
          <w:sz w:val="26"/>
          <w:szCs w:val="26"/>
          <w:lang w:val="es-MX" w:eastAsia="es-MX"/>
        </w:rPr>
        <w:t>a</w:t>
      </w:r>
      <w:r>
        <w:rPr>
          <w:rFonts w:ascii="Arial" w:eastAsia="Calibri" w:hAnsi="Arial" w:cs="Arial"/>
          <w:bCs/>
          <w:sz w:val="26"/>
          <w:szCs w:val="26"/>
          <w:lang w:val="es-MX" w:eastAsia="es-MX"/>
        </w:rPr>
        <w:t xml:space="preserve"> de </w:t>
      </w:r>
      <w:r w:rsidR="00BB5C8C">
        <w:rPr>
          <w:rFonts w:ascii="Arial" w:eastAsia="Calibri" w:hAnsi="Arial" w:cs="Arial"/>
          <w:bCs/>
          <w:sz w:val="26"/>
          <w:szCs w:val="26"/>
          <w:lang w:val="es-MX" w:eastAsia="es-MX"/>
        </w:rPr>
        <w:t xml:space="preserve">conocimiento </w:t>
      </w:r>
      <w:r>
        <w:rPr>
          <w:rFonts w:ascii="Arial" w:eastAsia="Calibri" w:hAnsi="Arial" w:cs="Arial"/>
          <w:bCs/>
          <w:sz w:val="26"/>
          <w:szCs w:val="26"/>
          <w:lang w:val="es-MX" w:eastAsia="es-MX"/>
        </w:rPr>
        <w:t xml:space="preserve">decretó </w:t>
      </w:r>
      <w:r w:rsidR="00771CA8">
        <w:rPr>
          <w:rFonts w:ascii="Arial" w:eastAsia="Calibri" w:hAnsi="Arial" w:cs="Arial"/>
          <w:bCs/>
          <w:sz w:val="26"/>
          <w:szCs w:val="26"/>
          <w:lang w:val="es-MX" w:eastAsia="es-MX"/>
        </w:rPr>
        <w:t>i</w:t>
      </w:r>
      <w:r w:rsidR="00BB5C8C">
        <w:rPr>
          <w:rFonts w:ascii="Arial" w:eastAsia="Calibri" w:hAnsi="Arial" w:cs="Arial"/>
          <w:bCs/>
          <w:sz w:val="26"/>
          <w:szCs w:val="26"/>
          <w:lang w:val="es-MX" w:eastAsia="es-MX"/>
        </w:rPr>
        <w:t>mproceden</w:t>
      </w:r>
      <w:r w:rsidR="00771CA8">
        <w:rPr>
          <w:rFonts w:ascii="Arial" w:eastAsia="Calibri" w:hAnsi="Arial" w:cs="Arial"/>
          <w:bCs/>
          <w:sz w:val="26"/>
          <w:szCs w:val="26"/>
          <w:lang w:val="es-MX" w:eastAsia="es-MX"/>
        </w:rPr>
        <w:t xml:space="preserve">te </w:t>
      </w:r>
      <w:r w:rsidR="00BB5C8C">
        <w:rPr>
          <w:rFonts w:ascii="Arial" w:eastAsia="Calibri" w:hAnsi="Arial" w:cs="Arial"/>
          <w:bCs/>
          <w:sz w:val="26"/>
          <w:szCs w:val="26"/>
          <w:lang w:val="es-MX" w:eastAsia="es-MX"/>
        </w:rPr>
        <w:t>la acumulación de los expedientes 017/2020</w:t>
      </w:r>
      <w:r w:rsidR="00771CA8">
        <w:rPr>
          <w:rFonts w:ascii="Arial" w:eastAsia="Calibri" w:hAnsi="Arial" w:cs="Arial"/>
          <w:bCs/>
          <w:sz w:val="26"/>
          <w:szCs w:val="26"/>
          <w:lang w:val="es-MX" w:eastAsia="es-MX"/>
        </w:rPr>
        <w:t xml:space="preserve"> tramitado en la Segunda Sala Unitaria </w:t>
      </w:r>
      <w:r w:rsidR="00BB5C8C">
        <w:rPr>
          <w:rFonts w:ascii="Arial" w:eastAsia="Calibri" w:hAnsi="Arial" w:cs="Arial"/>
          <w:bCs/>
          <w:sz w:val="26"/>
          <w:szCs w:val="26"/>
          <w:lang w:val="es-MX" w:eastAsia="es-MX"/>
        </w:rPr>
        <w:t xml:space="preserve">y 031/2021 </w:t>
      </w:r>
      <w:r w:rsidR="00771CA8">
        <w:rPr>
          <w:rFonts w:ascii="Arial" w:eastAsia="Calibri" w:hAnsi="Arial" w:cs="Arial"/>
          <w:bCs/>
          <w:sz w:val="26"/>
          <w:szCs w:val="26"/>
          <w:lang w:val="es-MX" w:eastAsia="es-MX"/>
        </w:rPr>
        <w:t>de la Tercera Sala Unitaria, amb</w:t>
      </w:r>
      <w:r w:rsidR="007E23A3">
        <w:rPr>
          <w:rFonts w:ascii="Arial" w:eastAsia="Calibri" w:hAnsi="Arial" w:cs="Arial"/>
          <w:bCs/>
          <w:sz w:val="26"/>
          <w:szCs w:val="26"/>
          <w:lang w:val="es-MX" w:eastAsia="es-MX"/>
        </w:rPr>
        <w:t>o</w:t>
      </w:r>
      <w:r w:rsidR="00771CA8">
        <w:rPr>
          <w:rFonts w:ascii="Arial" w:eastAsia="Calibri" w:hAnsi="Arial" w:cs="Arial"/>
          <w:bCs/>
          <w:sz w:val="26"/>
          <w:szCs w:val="26"/>
          <w:lang w:val="es-MX" w:eastAsia="es-MX"/>
        </w:rPr>
        <w:t xml:space="preserve">s de Primera Instancia de este Tribunal, </w:t>
      </w:r>
      <w:r w:rsidR="00990B8C">
        <w:rPr>
          <w:rFonts w:ascii="Arial" w:eastAsia="Calibri" w:hAnsi="Arial" w:cs="Arial"/>
          <w:bCs/>
          <w:sz w:val="26"/>
          <w:szCs w:val="26"/>
          <w:lang w:val="es-MX" w:eastAsia="es-MX"/>
        </w:rPr>
        <w:t xml:space="preserve">por considerar que </w:t>
      </w:r>
      <w:r w:rsidR="009A28A7">
        <w:rPr>
          <w:rFonts w:ascii="Arial" w:eastAsia="Calibri" w:hAnsi="Arial" w:cs="Arial"/>
          <w:bCs/>
          <w:sz w:val="26"/>
          <w:szCs w:val="26"/>
          <w:lang w:val="es-MX" w:eastAsia="es-MX"/>
        </w:rPr>
        <w:t>en</w:t>
      </w:r>
      <w:r w:rsidR="00E8788C">
        <w:rPr>
          <w:rFonts w:ascii="Arial" w:eastAsia="Calibri" w:hAnsi="Arial" w:cs="Arial"/>
          <w:bCs/>
          <w:sz w:val="26"/>
          <w:szCs w:val="26"/>
          <w:lang w:val="es-MX" w:eastAsia="es-MX"/>
        </w:rPr>
        <w:t xml:space="preserve"> el primer juicio se demandó al </w:t>
      </w:r>
      <w:r w:rsidR="00E8788C">
        <w:rPr>
          <w:rFonts w:ascii="Arial" w:hAnsi="Arial" w:cs="Arial"/>
          <w:sz w:val="26"/>
          <w:szCs w:val="26"/>
        </w:rPr>
        <w:t>D</w:t>
      </w:r>
      <w:r w:rsidR="00E8788C" w:rsidRPr="00B4572B">
        <w:rPr>
          <w:rFonts w:ascii="Arial" w:hAnsi="Arial" w:cs="Arial"/>
          <w:sz w:val="26"/>
          <w:szCs w:val="26"/>
        </w:rPr>
        <w:t xml:space="preserve">irector de </w:t>
      </w:r>
      <w:r w:rsidR="00E8788C">
        <w:rPr>
          <w:rFonts w:ascii="Arial" w:hAnsi="Arial" w:cs="Arial"/>
          <w:sz w:val="26"/>
          <w:szCs w:val="26"/>
        </w:rPr>
        <w:t>R</w:t>
      </w:r>
      <w:r w:rsidR="00E8788C" w:rsidRPr="00B4572B">
        <w:rPr>
          <w:rFonts w:ascii="Arial" w:hAnsi="Arial" w:cs="Arial"/>
          <w:sz w:val="26"/>
          <w:szCs w:val="26"/>
        </w:rPr>
        <w:t xml:space="preserve">ecursos </w:t>
      </w:r>
      <w:r w:rsidR="00E8788C">
        <w:rPr>
          <w:rFonts w:ascii="Arial" w:hAnsi="Arial" w:cs="Arial"/>
          <w:sz w:val="26"/>
          <w:szCs w:val="26"/>
        </w:rPr>
        <w:t>H</w:t>
      </w:r>
      <w:r w:rsidR="00E8788C" w:rsidRPr="00B4572B">
        <w:rPr>
          <w:rFonts w:ascii="Arial" w:hAnsi="Arial" w:cs="Arial"/>
          <w:sz w:val="26"/>
          <w:szCs w:val="26"/>
        </w:rPr>
        <w:t xml:space="preserve">umanos de la </w:t>
      </w:r>
      <w:r w:rsidR="00E8788C">
        <w:rPr>
          <w:rFonts w:ascii="Arial" w:hAnsi="Arial" w:cs="Arial"/>
          <w:sz w:val="26"/>
          <w:szCs w:val="26"/>
        </w:rPr>
        <w:t>S</w:t>
      </w:r>
      <w:r w:rsidR="00E8788C" w:rsidRPr="00B4572B">
        <w:rPr>
          <w:rFonts w:ascii="Arial" w:hAnsi="Arial" w:cs="Arial"/>
          <w:sz w:val="26"/>
          <w:szCs w:val="26"/>
        </w:rPr>
        <w:t>ecretar</w:t>
      </w:r>
      <w:r w:rsidR="00E8788C">
        <w:rPr>
          <w:rFonts w:ascii="Arial" w:hAnsi="Arial" w:cs="Arial"/>
          <w:sz w:val="26"/>
          <w:szCs w:val="26"/>
        </w:rPr>
        <w:t>í</w:t>
      </w:r>
      <w:r w:rsidR="00E8788C" w:rsidRPr="00B4572B">
        <w:rPr>
          <w:rFonts w:ascii="Arial" w:hAnsi="Arial" w:cs="Arial"/>
          <w:sz w:val="26"/>
          <w:szCs w:val="26"/>
        </w:rPr>
        <w:t xml:space="preserve">a de </w:t>
      </w:r>
      <w:r w:rsidR="00E8788C">
        <w:rPr>
          <w:rFonts w:ascii="Arial" w:hAnsi="Arial" w:cs="Arial"/>
          <w:sz w:val="26"/>
          <w:szCs w:val="26"/>
        </w:rPr>
        <w:t>A</w:t>
      </w:r>
      <w:r w:rsidR="00E8788C" w:rsidRPr="00B4572B">
        <w:rPr>
          <w:rFonts w:ascii="Arial" w:hAnsi="Arial" w:cs="Arial"/>
          <w:sz w:val="26"/>
          <w:szCs w:val="26"/>
        </w:rPr>
        <w:t>dministración</w:t>
      </w:r>
      <w:r w:rsidR="00E8788C">
        <w:rPr>
          <w:rFonts w:ascii="Arial" w:hAnsi="Arial" w:cs="Arial"/>
          <w:sz w:val="26"/>
          <w:szCs w:val="26"/>
        </w:rPr>
        <w:t xml:space="preserve"> y al Se</w:t>
      </w:r>
      <w:r w:rsidR="00E8788C" w:rsidRPr="00B4572B">
        <w:rPr>
          <w:rFonts w:ascii="Arial" w:hAnsi="Arial" w:cs="Arial"/>
          <w:sz w:val="26"/>
          <w:szCs w:val="26"/>
        </w:rPr>
        <w:t xml:space="preserve">cretario de </w:t>
      </w:r>
      <w:r w:rsidR="00E8788C">
        <w:rPr>
          <w:rFonts w:ascii="Arial" w:hAnsi="Arial" w:cs="Arial"/>
          <w:sz w:val="26"/>
          <w:szCs w:val="26"/>
        </w:rPr>
        <w:t>A</w:t>
      </w:r>
      <w:r w:rsidR="00E8788C" w:rsidRPr="00B4572B">
        <w:rPr>
          <w:rFonts w:ascii="Arial" w:hAnsi="Arial" w:cs="Arial"/>
          <w:sz w:val="26"/>
          <w:szCs w:val="26"/>
        </w:rPr>
        <w:t>dministración</w:t>
      </w:r>
      <w:r w:rsidR="00E8788C">
        <w:rPr>
          <w:rFonts w:ascii="Arial" w:hAnsi="Arial" w:cs="Arial"/>
          <w:sz w:val="26"/>
          <w:szCs w:val="26"/>
        </w:rPr>
        <w:t>, ambos del G</w:t>
      </w:r>
      <w:r w:rsidR="00E8788C" w:rsidRPr="00B4572B">
        <w:rPr>
          <w:rFonts w:ascii="Arial" w:hAnsi="Arial" w:cs="Arial"/>
          <w:sz w:val="26"/>
          <w:szCs w:val="26"/>
        </w:rPr>
        <w:t xml:space="preserve">obierno del </w:t>
      </w:r>
      <w:r w:rsidR="00E8788C">
        <w:rPr>
          <w:rFonts w:ascii="Arial" w:hAnsi="Arial" w:cs="Arial"/>
          <w:sz w:val="26"/>
          <w:szCs w:val="26"/>
        </w:rPr>
        <w:t>E</w:t>
      </w:r>
      <w:r w:rsidR="00E8788C" w:rsidRPr="00B4572B">
        <w:rPr>
          <w:rFonts w:ascii="Arial" w:hAnsi="Arial" w:cs="Arial"/>
          <w:sz w:val="26"/>
          <w:szCs w:val="26"/>
        </w:rPr>
        <w:t xml:space="preserve">stado de </w:t>
      </w:r>
      <w:r w:rsidR="00E8788C">
        <w:rPr>
          <w:rFonts w:ascii="Arial" w:hAnsi="Arial" w:cs="Arial"/>
          <w:sz w:val="26"/>
          <w:szCs w:val="26"/>
        </w:rPr>
        <w:t>O</w:t>
      </w:r>
      <w:r w:rsidR="00E8788C" w:rsidRPr="00B4572B">
        <w:rPr>
          <w:rFonts w:ascii="Arial" w:hAnsi="Arial" w:cs="Arial"/>
          <w:sz w:val="26"/>
          <w:szCs w:val="26"/>
        </w:rPr>
        <w:t>axaca</w:t>
      </w:r>
      <w:r w:rsidR="00E8788C">
        <w:rPr>
          <w:rFonts w:ascii="Arial" w:hAnsi="Arial" w:cs="Arial"/>
          <w:sz w:val="26"/>
          <w:szCs w:val="26"/>
        </w:rPr>
        <w:t>, así como al F</w:t>
      </w:r>
      <w:r w:rsidR="00E8788C" w:rsidRPr="00B4572B">
        <w:rPr>
          <w:rFonts w:ascii="Arial" w:hAnsi="Arial" w:cs="Arial"/>
          <w:sz w:val="26"/>
          <w:szCs w:val="26"/>
        </w:rPr>
        <w:t xml:space="preserve">iscal </w:t>
      </w:r>
      <w:r w:rsidR="00E8788C">
        <w:rPr>
          <w:rFonts w:ascii="Arial" w:hAnsi="Arial" w:cs="Arial"/>
          <w:sz w:val="26"/>
          <w:szCs w:val="26"/>
        </w:rPr>
        <w:t>G</w:t>
      </w:r>
      <w:r w:rsidR="00E8788C" w:rsidRPr="00B4572B">
        <w:rPr>
          <w:rFonts w:ascii="Arial" w:hAnsi="Arial" w:cs="Arial"/>
          <w:sz w:val="26"/>
          <w:szCs w:val="26"/>
        </w:rPr>
        <w:t xml:space="preserve">eneral del </w:t>
      </w:r>
      <w:r w:rsidR="00E8788C">
        <w:rPr>
          <w:rFonts w:ascii="Arial" w:hAnsi="Arial" w:cs="Arial"/>
          <w:sz w:val="26"/>
          <w:szCs w:val="26"/>
        </w:rPr>
        <w:t>E</w:t>
      </w:r>
      <w:r w:rsidR="00E8788C" w:rsidRPr="00B4572B">
        <w:rPr>
          <w:rFonts w:ascii="Arial" w:hAnsi="Arial" w:cs="Arial"/>
          <w:sz w:val="26"/>
          <w:szCs w:val="26"/>
        </w:rPr>
        <w:t xml:space="preserve">stado de </w:t>
      </w:r>
      <w:r w:rsidR="00E8788C">
        <w:rPr>
          <w:rFonts w:ascii="Arial" w:hAnsi="Arial" w:cs="Arial"/>
          <w:sz w:val="26"/>
          <w:szCs w:val="26"/>
        </w:rPr>
        <w:t>O</w:t>
      </w:r>
      <w:r w:rsidR="00E8788C" w:rsidRPr="00B4572B">
        <w:rPr>
          <w:rFonts w:ascii="Arial" w:hAnsi="Arial" w:cs="Arial"/>
          <w:sz w:val="26"/>
          <w:szCs w:val="26"/>
        </w:rPr>
        <w:t>axaca</w:t>
      </w:r>
      <w:r w:rsidR="00E8788C">
        <w:rPr>
          <w:rFonts w:ascii="Arial" w:hAnsi="Arial" w:cs="Arial"/>
          <w:sz w:val="26"/>
          <w:szCs w:val="26"/>
        </w:rPr>
        <w:t>, l</w:t>
      </w:r>
      <w:r w:rsidR="00E8788C" w:rsidRPr="00E8788C">
        <w:rPr>
          <w:rFonts w:ascii="Arial" w:hAnsi="Arial" w:cs="Arial"/>
          <w:sz w:val="26"/>
          <w:szCs w:val="26"/>
        </w:rPr>
        <w:t>a omisión de</w:t>
      </w:r>
      <w:r w:rsidR="00E8788C">
        <w:rPr>
          <w:rFonts w:ascii="Arial" w:hAnsi="Arial" w:cs="Arial"/>
          <w:sz w:val="26"/>
          <w:szCs w:val="26"/>
        </w:rPr>
        <w:t xml:space="preserve">l pago de quinquenios </w:t>
      </w:r>
      <w:r w:rsidR="00C37219">
        <w:rPr>
          <w:rFonts w:ascii="Arial" w:hAnsi="Arial" w:cs="Arial"/>
          <w:sz w:val="26"/>
          <w:szCs w:val="26"/>
        </w:rPr>
        <w:t xml:space="preserve">a la actora, </w:t>
      </w:r>
      <w:r w:rsidR="00E8788C">
        <w:rPr>
          <w:rFonts w:ascii="Arial" w:hAnsi="Arial" w:cs="Arial"/>
          <w:sz w:val="26"/>
          <w:szCs w:val="26"/>
        </w:rPr>
        <w:t>en su calidad de Agente del Ministerio Público</w:t>
      </w:r>
      <w:r w:rsidR="00C37219">
        <w:rPr>
          <w:rFonts w:ascii="Arial" w:hAnsi="Arial" w:cs="Arial"/>
          <w:sz w:val="26"/>
          <w:szCs w:val="26"/>
        </w:rPr>
        <w:t>,</w:t>
      </w:r>
      <w:r w:rsidR="00E8788C">
        <w:rPr>
          <w:rFonts w:ascii="Arial" w:hAnsi="Arial" w:cs="Arial"/>
          <w:sz w:val="26"/>
          <w:szCs w:val="26"/>
        </w:rPr>
        <w:t xml:space="preserve"> </w:t>
      </w:r>
      <w:r w:rsidR="00E8788C" w:rsidRPr="00E8788C">
        <w:rPr>
          <w:rFonts w:ascii="Arial" w:hAnsi="Arial" w:cs="Arial"/>
          <w:sz w:val="26"/>
          <w:szCs w:val="26"/>
        </w:rPr>
        <w:t>como marca del artículo 34 Bis de la Ley del Servicio Civil para los Empleados del Gobierno del Estado</w:t>
      </w:r>
      <w:r w:rsidR="00E8788C">
        <w:rPr>
          <w:rFonts w:ascii="Arial" w:hAnsi="Arial" w:cs="Arial"/>
          <w:sz w:val="26"/>
          <w:szCs w:val="26"/>
        </w:rPr>
        <w:t xml:space="preserve">; mientras que en el segundo juicio </w:t>
      </w:r>
      <w:r w:rsidR="00C37219">
        <w:rPr>
          <w:rFonts w:ascii="Arial" w:hAnsi="Arial" w:cs="Arial"/>
          <w:sz w:val="26"/>
          <w:szCs w:val="26"/>
        </w:rPr>
        <w:t xml:space="preserve">la actora </w:t>
      </w:r>
      <w:r w:rsidR="00E8788C">
        <w:rPr>
          <w:rFonts w:ascii="Arial" w:hAnsi="Arial" w:cs="Arial"/>
          <w:sz w:val="26"/>
          <w:szCs w:val="26"/>
        </w:rPr>
        <w:t>demandó al D</w:t>
      </w:r>
      <w:r w:rsidR="00E8788C" w:rsidRPr="00E8788C">
        <w:rPr>
          <w:rFonts w:ascii="Arial" w:hAnsi="Arial" w:cs="Arial"/>
          <w:sz w:val="26"/>
          <w:szCs w:val="26"/>
        </w:rPr>
        <w:t xml:space="preserve">irector </w:t>
      </w:r>
      <w:r w:rsidR="00E8788C">
        <w:rPr>
          <w:rFonts w:ascii="Arial" w:hAnsi="Arial" w:cs="Arial"/>
          <w:sz w:val="26"/>
          <w:szCs w:val="26"/>
        </w:rPr>
        <w:t>G</w:t>
      </w:r>
      <w:r w:rsidR="00E8788C" w:rsidRPr="00E8788C">
        <w:rPr>
          <w:rFonts w:ascii="Arial" w:hAnsi="Arial" w:cs="Arial"/>
          <w:sz w:val="26"/>
          <w:szCs w:val="26"/>
        </w:rPr>
        <w:t xml:space="preserve">eneral de la </w:t>
      </w:r>
      <w:r w:rsidR="00E8788C">
        <w:rPr>
          <w:rFonts w:ascii="Arial" w:hAnsi="Arial" w:cs="Arial"/>
          <w:sz w:val="26"/>
          <w:szCs w:val="26"/>
        </w:rPr>
        <w:t>O</w:t>
      </w:r>
      <w:r w:rsidR="00E8788C" w:rsidRPr="00E8788C">
        <w:rPr>
          <w:rFonts w:ascii="Arial" w:hAnsi="Arial" w:cs="Arial"/>
          <w:sz w:val="26"/>
          <w:szCs w:val="26"/>
        </w:rPr>
        <w:t xml:space="preserve">ficina de </w:t>
      </w:r>
      <w:r w:rsidR="00E8788C">
        <w:rPr>
          <w:rFonts w:ascii="Arial" w:hAnsi="Arial" w:cs="Arial"/>
          <w:sz w:val="26"/>
          <w:szCs w:val="26"/>
        </w:rPr>
        <w:t>P</w:t>
      </w:r>
      <w:r w:rsidR="00E8788C" w:rsidRPr="00E8788C">
        <w:rPr>
          <w:rFonts w:ascii="Arial" w:hAnsi="Arial" w:cs="Arial"/>
          <w:sz w:val="26"/>
          <w:szCs w:val="26"/>
        </w:rPr>
        <w:t xml:space="preserve">ensiones del </w:t>
      </w:r>
      <w:r w:rsidR="00E8788C">
        <w:rPr>
          <w:rFonts w:ascii="Arial" w:hAnsi="Arial" w:cs="Arial"/>
          <w:sz w:val="26"/>
          <w:szCs w:val="26"/>
        </w:rPr>
        <w:t>E</w:t>
      </w:r>
      <w:r w:rsidR="00E8788C" w:rsidRPr="00E8788C">
        <w:rPr>
          <w:rFonts w:ascii="Arial" w:hAnsi="Arial" w:cs="Arial"/>
          <w:sz w:val="26"/>
          <w:szCs w:val="26"/>
        </w:rPr>
        <w:t xml:space="preserve">stado de </w:t>
      </w:r>
      <w:r w:rsidR="00E8788C">
        <w:rPr>
          <w:rFonts w:ascii="Arial" w:hAnsi="Arial" w:cs="Arial"/>
          <w:sz w:val="26"/>
          <w:szCs w:val="26"/>
        </w:rPr>
        <w:t>O</w:t>
      </w:r>
      <w:r w:rsidR="00E8788C" w:rsidRPr="00E8788C">
        <w:rPr>
          <w:rFonts w:ascii="Arial" w:hAnsi="Arial" w:cs="Arial"/>
          <w:sz w:val="26"/>
          <w:szCs w:val="26"/>
        </w:rPr>
        <w:t>axaca</w:t>
      </w:r>
      <w:r w:rsidR="00C37219">
        <w:rPr>
          <w:rFonts w:ascii="Arial" w:hAnsi="Arial" w:cs="Arial"/>
          <w:sz w:val="26"/>
          <w:szCs w:val="26"/>
        </w:rPr>
        <w:t>, l</w:t>
      </w:r>
      <w:r w:rsidR="00E8788C" w:rsidRPr="00E8788C">
        <w:rPr>
          <w:rFonts w:ascii="Arial" w:hAnsi="Arial" w:cs="Arial"/>
          <w:sz w:val="26"/>
          <w:szCs w:val="26"/>
        </w:rPr>
        <w:t xml:space="preserve">a negativa contenida en el oficio </w:t>
      </w:r>
      <w:r w:rsidR="00D4156A">
        <w:rPr>
          <w:rFonts w:ascii="Arial" w:hAnsi="Arial" w:cs="Arial"/>
          <w:sz w:val="26"/>
          <w:szCs w:val="26"/>
        </w:rPr>
        <w:t>*******</w:t>
      </w:r>
      <w:r w:rsidR="00E8788C" w:rsidRPr="00E8788C">
        <w:rPr>
          <w:rFonts w:ascii="Arial" w:hAnsi="Arial" w:cs="Arial"/>
          <w:sz w:val="26"/>
          <w:szCs w:val="26"/>
        </w:rPr>
        <w:t xml:space="preserve">, </w:t>
      </w:r>
      <w:r w:rsidR="00C37219">
        <w:rPr>
          <w:rFonts w:ascii="Arial" w:hAnsi="Arial" w:cs="Arial"/>
          <w:sz w:val="26"/>
          <w:szCs w:val="26"/>
        </w:rPr>
        <w:t xml:space="preserve">para que se integren a su pensión el pago de </w:t>
      </w:r>
      <w:r w:rsidR="00E8788C" w:rsidRPr="00E8788C">
        <w:rPr>
          <w:rFonts w:ascii="Arial" w:hAnsi="Arial" w:cs="Arial"/>
          <w:sz w:val="26"/>
          <w:szCs w:val="26"/>
        </w:rPr>
        <w:t xml:space="preserve">quinquenios, </w:t>
      </w:r>
      <w:r w:rsidR="00C37219">
        <w:rPr>
          <w:rFonts w:ascii="Arial" w:hAnsi="Arial" w:cs="Arial"/>
          <w:sz w:val="26"/>
          <w:szCs w:val="26"/>
        </w:rPr>
        <w:t>com</w:t>
      </w:r>
      <w:r w:rsidR="00E8788C" w:rsidRPr="00E8788C">
        <w:rPr>
          <w:rFonts w:ascii="Arial" w:hAnsi="Arial" w:cs="Arial"/>
          <w:sz w:val="26"/>
          <w:szCs w:val="26"/>
        </w:rPr>
        <w:t xml:space="preserve">o marca el artículo 34 Bis de la </w:t>
      </w:r>
      <w:r w:rsidR="007D7D4C">
        <w:rPr>
          <w:rFonts w:ascii="Arial" w:hAnsi="Arial" w:cs="Arial"/>
          <w:sz w:val="26"/>
          <w:szCs w:val="26"/>
        </w:rPr>
        <w:t>L</w:t>
      </w:r>
      <w:r w:rsidR="00E8788C" w:rsidRPr="00E8788C">
        <w:rPr>
          <w:rFonts w:ascii="Arial" w:hAnsi="Arial" w:cs="Arial"/>
          <w:sz w:val="26"/>
          <w:szCs w:val="26"/>
        </w:rPr>
        <w:t>ey del Servicio Civil para los Empleados del Gobierno del Estado</w:t>
      </w:r>
      <w:r w:rsidR="00C37219">
        <w:rPr>
          <w:rFonts w:ascii="Arial" w:hAnsi="Arial" w:cs="Arial"/>
          <w:sz w:val="26"/>
          <w:szCs w:val="26"/>
        </w:rPr>
        <w:t xml:space="preserve">, así como la </w:t>
      </w:r>
      <w:r w:rsidR="00E8788C" w:rsidRPr="00E8788C">
        <w:rPr>
          <w:rFonts w:ascii="Arial" w:hAnsi="Arial" w:cs="Arial"/>
          <w:sz w:val="26"/>
          <w:szCs w:val="26"/>
        </w:rPr>
        <w:t xml:space="preserve">cantidad que </w:t>
      </w:r>
      <w:r w:rsidR="00C37219">
        <w:rPr>
          <w:rFonts w:ascii="Arial" w:hAnsi="Arial" w:cs="Arial"/>
          <w:sz w:val="26"/>
          <w:szCs w:val="26"/>
        </w:rPr>
        <w:t xml:space="preserve">se le </w:t>
      </w:r>
      <w:r w:rsidR="00E8788C" w:rsidRPr="00E8788C">
        <w:rPr>
          <w:rFonts w:ascii="Arial" w:hAnsi="Arial" w:cs="Arial"/>
          <w:sz w:val="26"/>
          <w:szCs w:val="26"/>
        </w:rPr>
        <w:t>adeuda</w:t>
      </w:r>
      <w:r w:rsidR="00C37219">
        <w:rPr>
          <w:rFonts w:ascii="Arial" w:hAnsi="Arial" w:cs="Arial"/>
          <w:sz w:val="26"/>
          <w:szCs w:val="26"/>
        </w:rPr>
        <w:t xml:space="preserve"> por este concepto</w:t>
      </w:r>
      <w:r w:rsidR="00E8788C" w:rsidRPr="00E8788C">
        <w:rPr>
          <w:rFonts w:ascii="Arial" w:hAnsi="Arial" w:cs="Arial"/>
          <w:sz w:val="26"/>
          <w:szCs w:val="26"/>
        </w:rPr>
        <w:t xml:space="preserve">, </w:t>
      </w:r>
      <w:r w:rsidR="00C37219">
        <w:rPr>
          <w:rFonts w:ascii="Arial" w:hAnsi="Arial" w:cs="Arial"/>
          <w:sz w:val="26"/>
          <w:szCs w:val="26"/>
        </w:rPr>
        <w:t>y sea c</w:t>
      </w:r>
      <w:r w:rsidR="00E8788C" w:rsidRPr="00E8788C">
        <w:rPr>
          <w:rFonts w:ascii="Arial" w:hAnsi="Arial" w:cs="Arial"/>
          <w:sz w:val="26"/>
          <w:szCs w:val="26"/>
        </w:rPr>
        <w:t xml:space="preserve">ubierta con la actualización que establece el artículo 6, fracción II de la Ley de Impuesto </w:t>
      </w:r>
      <w:r w:rsidR="007D7D4C">
        <w:rPr>
          <w:rFonts w:ascii="Arial" w:hAnsi="Arial" w:cs="Arial"/>
          <w:sz w:val="26"/>
          <w:szCs w:val="26"/>
        </w:rPr>
        <w:t>S</w:t>
      </w:r>
      <w:r w:rsidR="00E8788C" w:rsidRPr="00E8788C">
        <w:rPr>
          <w:rFonts w:ascii="Arial" w:hAnsi="Arial" w:cs="Arial"/>
          <w:sz w:val="26"/>
          <w:szCs w:val="26"/>
        </w:rPr>
        <w:t xml:space="preserve">obre la </w:t>
      </w:r>
      <w:r w:rsidR="00C37219">
        <w:rPr>
          <w:rFonts w:ascii="Arial" w:hAnsi="Arial" w:cs="Arial"/>
          <w:sz w:val="26"/>
          <w:szCs w:val="26"/>
        </w:rPr>
        <w:t>R</w:t>
      </w:r>
      <w:r w:rsidR="00E8788C" w:rsidRPr="00E8788C">
        <w:rPr>
          <w:rFonts w:ascii="Arial" w:hAnsi="Arial" w:cs="Arial"/>
          <w:sz w:val="26"/>
          <w:szCs w:val="26"/>
        </w:rPr>
        <w:t>enta</w:t>
      </w:r>
      <w:r w:rsidR="005848E4">
        <w:rPr>
          <w:rFonts w:ascii="Arial" w:hAnsi="Arial" w:cs="Arial"/>
          <w:sz w:val="26"/>
          <w:szCs w:val="26"/>
        </w:rPr>
        <w:t xml:space="preserve">; </w:t>
      </w:r>
      <w:r w:rsidR="00C4679E">
        <w:rPr>
          <w:rFonts w:ascii="Arial" w:hAnsi="Arial" w:cs="Arial"/>
          <w:sz w:val="26"/>
          <w:szCs w:val="26"/>
        </w:rPr>
        <w:t xml:space="preserve">por lo que consideró que en ambos casos, solo coincide la </w:t>
      </w:r>
      <w:r w:rsidR="009A28A7">
        <w:rPr>
          <w:rFonts w:ascii="Arial" w:eastAsia="Calibri" w:hAnsi="Arial" w:cs="Arial"/>
          <w:bCs/>
          <w:sz w:val="26"/>
          <w:szCs w:val="26"/>
          <w:lang w:val="es-MX" w:eastAsia="es-MX"/>
        </w:rPr>
        <w:t>actora, pero no las</w:t>
      </w:r>
      <w:r w:rsidR="00C4679E">
        <w:rPr>
          <w:rFonts w:ascii="Arial" w:eastAsia="Calibri" w:hAnsi="Arial" w:cs="Arial"/>
          <w:bCs/>
          <w:sz w:val="26"/>
          <w:szCs w:val="26"/>
          <w:lang w:val="es-MX" w:eastAsia="es-MX"/>
        </w:rPr>
        <w:t xml:space="preserve"> </w:t>
      </w:r>
      <w:r w:rsidR="00990B8C">
        <w:rPr>
          <w:rFonts w:ascii="Arial" w:eastAsia="Calibri" w:hAnsi="Arial" w:cs="Arial"/>
          <w:bCs/>
          <w:sz w:val="26"/>
          <w:szCs w:val="26"/>
          <w:lang w:val="es-MX" w:eastAsia="es-MX"/>
        </w:rPr>
        <w:t>autoridades demandadas</w:t>
      </w:r>
      <w:r w:rsidR="006833E2">
        <w:rPr>
          <w:rFonts w:ascii="Arial" w:eastAsia="Calibri" w:hAnsi="Arial" w:cs="Arial"/>
          <w:bCs/>
          <w:sz w:val="26"/>
          <w:szCs w:val="26"/>
          <w:lang w:val="es-MX" w:eastAsia="es-MX"/>
        </w:rPr>
        <w:t xml:space="preserve"> y</w:t>
      </w:r>
      <w:r w:rsidR="00C4679E">
        <w:rPr>
          <w:rFonts w:ascii="Arial" w:eastAsia="Calibri" w:hAnsi="Arial" w:cs="Arial"/>
          <w:bCs/>
          <w:sz w:val="26"/>
          <w:szCs w:val="26"/>
          <w:lang w:val="es-MX" w:eastAsia="es-MX"/>
        </w:rPr>
        <w:t xml:space="preserve"> </w:t>
      </w:r>
      <w:r w:rsidR="007E23A3">
        <w:rPr>
          <w:rFonts w:ascii="Arial" w:eastAsia="Calibri" w:hAnsi="Arial" w:cs="Arial"/>
          <w:bCs/>
          <w:sz w:val="26"/>
          <w:szCs w:val="26"/>
          <w:lang w:val="es-MX" w:eastAsia="es-MX"/>
        </w:rPr>
        <w:t xml:space="preserve">tampoco </w:t>
      </w:r>
      <w:r w:rsidR="009A28A7">
        <w:rPr>
          <w:rFonts w:ascii="Arial" w:eastAsia="Calibri" w:hAnsi="Arial" w:cs="Arial"/>
          <w:bCs/>
          <w:sz w:val="26"/>
          <w:szCs w:val="26"/>
          <w:lang w:val="es-MX" w:eastAsia="es-MX"/>
        </w:rPr>
        <w:t xml:space="preserve">los </w:t>
      </w:r>
      <w:r w:rsidR="007E23A3">
        <w:rPr>
          <w:rFonts w:ascii="Arial" w:eastAsia="Calibri" w:hAnsi="Arial" w:cs="Arial"/>
          <w:bCs/>
          <w:sz w:val="26"/>
          <w:szCs w:val="26"/>
          <w:lang w:val="es-MX" w:eastAsia="es-MX"/>
        </w:rPr>
        <w:t>acto</w:t>
      </w:r>
      <w:r w:rsidR="009A28A7">
        <w:rPr>
          <w:rFonts w:ascii="Arial" w:eastAsia="Calibri" w:hAnsi="Arial" w:cs="Arial"/>
          <w:bCs/>
          <w:sz w:val="26"/>
          <w:szCs w:val="26"/>
          <w:lang w:val="es-MX" w:eastAsia="es-MX"/>
        </w:rPr>
        <w:t>s</w:t>
      </w:r>
      <w:r w:rsidR="007E23A3">
        <w:rPr>
          <w:rFonts w:ascii="Arial" w:eastAsia="Calibri" w:hAnsi="Arial" w:cs="Arial"/>
          <w:bCs/>
          <w:sz w:val="26"/>
          <w:szCs w:val="26"/>
          <w:lang w:val="es-MX" w:eastAsia="es-MX"/>
        </w:rPr>
        <w:t xml:space="preserve"> impugnado</w:t>
      </w:r>
      <w:r w:rsidR="009A28A7">
        <w:rPr>
          <w:rFonts w:ascii="Arial" w:eastAsia="Calibri" w:hAnsi="Arial" w:cs="Arial"/>
          <w:bCs/>
          <w:sz w:val="26"/>
          <w:szCs w:val="26"/>
          <w:lang w:val="es-MX" w:eastAsia="es-MX"/>
        </w:rPr>
        <w:t>s</w:t>
      </w:r>
      <w:r w:rsidR="00E8788C">
        <w:rPr>
          <w:rFonts w:ascii="Arial" w:eastAsia="Calibri" w:hAnsi="Arial" w:cs="Arial"/>
          <w:bCs/>
          <w:sz w:val="26"/>
          <w:szCs w:val="26"/>
          <w:lang w:val="es-MX" w:eastAsia="es-MX"/>
        </w:rPr>
        <w:t xml:space="preserve">, </w:t>
      </w:r>
      <w:r w:rsidR="00B3241E">
        <w:rPr>
          <w:rFonts w:ascii="Arial" w:eastAsia="Calibri" w:hAnsi="Arial" w:cs="Arial"/>
          <w:bCs/>
          <w:sz w:val="26"/>
          <w:szCs w:val="26"/>
          <w:lang w:val="es-MX" w:eastAsia="es-MX"/>
        </w:rPr>
        <w:t xml:space="preserve">pues estimó que </w:t>
      </w:r>
      <w:r w:rsidR="007E23A3">
        <w:rPr>
          <w:rFonts w:ascii="Arial" w:eastAsia="Calibri" w:hAnsi="Arial" w:cs="Arial"/>
          <w:bCs/>
          <w:sz w:val="26"/>
          <w:szCs w:val="26"/>
          <w:lang w:val="es-MX" w:eastAsia="es-MX"/>
        </w:rPr>
        <w:t xml:space="preserve">lo </w:t>
      </w:r>
      <w:r w:rsidR="00B3241E">
        <w:rPr>
          <w:rFonts w:ascii="Arial" w:eastAsia="Calibri" w:hAnsi="Arial" w:cs="Arial"/>
          <w:bCs/>
          <w:sz w:val="26"/>
          <w:szCs w:val="26"/>
          <w:lang w:val="es-MX" w:eastAsia="es-MX"/>
        </w:rPr>
        <w:t>refutado e</w:t>
      </w:r>
      <w:r w:rsidR="007E23A3">
        <w:rPr>
          <w:rFonts w:ascii="Arial" w:eastAsia="Calibri" w:hAnsi="Arial" w:cs="Arial"/>
          <w:bCs/>
          <w:sz w:val="26"/>
          <w:szCs w:val="26"/>
          <w:lang w:val="es-MX" w:eastAsia="es-MX"/>
        </w:rPr>
        <w:t>n el segundo juicio</w:t>
      </w:r>
      <w:r w:rsidR="009A28A7">
        <w:rPr>
          <w:rFonts w:ascii="Arial" w:eastAsia="Calibri" w:hAnsi="Arial" w:cs="Arial"/>
          <w:bCs/>
          <w:sz w:val="26"/>
          <w:szCs w:val="26"/>
          <w:lang w:val="es-MX" w:eastAsia="es-MX"/>
        </w:rPr>
        <w:t xml:space="preserve">, 031/2021, </w:t>
      </w:r>
      <w:r w:rsidR="00B3241E">
        <w:rPr>
          <w:rFonts w:ascii="Arial" w:eastAsia="Calibri" w:hAnsi="Arial" w:cs="Arial"/>
          <w:bCs/>
          <w:sz w:val="26"/>
          <w:szCs w:val="26"/>
          <w:lang w:val="es-MX" w:eastAsia="es-MX"/>
        </w:rPr>
        <w:t xml:space="preserve">no </w:t>
      </w:r>
      <w:r w:rsidR="006833E2">
        <w:rPr>
          <w:rFonts w:ascii="Arial" w:eastAsia="Calibri" w:hAnsi="Arial" w:cs="Arial"/>
          <w:bCs/>
          <w:sz w:val="26"/>
          <w:szCs w:val="26"/>
          <w:lang w:val="es-MX" w:eastAsia="es-MX"/>
        </w:rPr>
        <w:t>es</w:t>
      </w:r>
      <w:r w:rsidR="007E23A3">
        <w:rPr>
          <w:rFonts w:ascii="Arial" w:eastAsia="Calibri" w:hAnsi="Arial" w:cs="Arial"/>
          <w:bCs/>
          <w:sz w:val="26"/>
          <w:szCs w:val="26"/>
          <w:lang w:val="es-MX" w:eastAsia="es-MX"/>
        </w:rPr>
        <w:t xml:space="preserve"> antecedente o consecuencia de lo </w:t>
      </w:r>
      <w:r w:rsidR="006833E2">
        <w:rPr>
          <w:rFonts w:ascii="Arial" w:eastAsia="Calibri" w:hAnsi="Arial" w:cs="Arial"/>
          <w:bCs/>
          <w:sz w:val="26"/>
          <w:szCs w:val="26"/>
          <w:lang w:val="es-MX" w:eastAsia="es-MX"/>
        </w:rPr>
        <w:t>combatido</w:t>
      </w:r>
      <w:r w:rsidR="007E23A3">
        <w:rPr>
          <w:rFonts w:ascii="Arial" w:eastAsia="Calibri" w:hAnsi="Arial" w:cs="Arial"/>
          <w:bCs/>
          <w:sz w:val="26"/>
          <w:szCs w:val="26"/>
          <w:lang w:val="es-MX" w:eastAsia="es-MX"/>
        </w:rPr>
        <w:t xml:space="preserve"> en el primero,</w:t>
      </w:r>
      <w:r w:rsidR="00D85A3A">
        <w:rPr>
          <w:rFonts w:ascii="Arial" w:eastAsia="Calibri" w:hAnsi="Arial" w:cs="Arial"/>
          <w:bCs/>
          <w:sz w:val="26"/>
          <w:szCs w:val="26"/>
          <w:lang w:val="es-MX" w:eastAsia="es-MX"/>
        </w:rPr>
        <w:t xml:space="preserve"> </w:t>
      </w:r>
      <w:r w:rsidR="009A28A7">
        <w:rPr>
          <w:rFonts w:ascii="Arial" w:eastAsia="Calibri" w:hAnsi="Arial" w:cs="Arial"/>
          <w:bCs/>
          <w:sz w:val="26"/>
          <w:szCs w:val="26"/>
          <w:lang w:val="es-MX" w:eastAsia="es-MX"/>
        </w:rPr>
        <w:t>017/2020,</w:t>
      </w:r>
      <w:r w:rsidR="0040564B">
        <w:rPr>
          <w:rFonts w:ascii="Arial" w:eastAsia="Calibri" w:hAnsi="Arial" w:cs="Arial"/>
          <w:bCs/>
          <w:sz w:val="26"/>
          <w:szCs w:val="26"/>
          <w:lang w:val="es-MX" w:eastAsia="es-MX"/>
        </w:rPr>
        <w:t xml:space="preserve"> pues la sentencia que se llegue a dictar en el juicio inicial respecto al pago de quinquenios de</w:t>
      </w:r>
      <w:r w:rsidR="00B3241E">
        <w:rPr>
          <w:rFonts w:ascii="Arial" w:eastAsia="Calibri" w:hAnsi="Arial" w:cs="Arial"/>
          <w:bCs/>
          <w:sz w:val="26"/>
          <w:szCs w:val="26"/>
          <w:lang w:val="es-MX" w:eastAsia="es-MX"/>
        </w:rPr>
        <w:t xml:space="preserve"> la actora como </w:t>
      </w:r>
      <w:r w:rsidR="0040564B">
        <w:rPr>
          <w:rFonts w:ascii="Arial" w:eastAsia="Calibri" w:hAnsi="Arial" w:cs="Arial"/>
          <w:bCs/>
          <w:sz w:val="26"/>
          <w:szCs w:val="26"/>
          <w:lang w:val="es-MX" w:eastAsia="es-MX"/>
        </w:rPr>
        <w:t>trabajador</w:t>
      </w:r>
      <w:r w:rsidR="009136D5">
        <w:rPr>
          <w:rFonts w:ascii="Arial" w:eastAsia="Calibri" w:hAnsi="Arial" w:cs="Arial"/>
          <w:bCs/>
          <w:sz w:val="26"/>
          <w:szCs w:val="26"/>
          <w:lang w:val="es-MX" w:eastAsia="es-MX"/>
        </w:rPr>
        <w:t>a</w:t>
      </w:r>
      <w:r w:rsidR="0040564B">
        <w:rPr>
          <w:rFonts w:ascii="Arial" w:eastAsia="Calibri" w:hAnsi="Arial" w:cs="Arial"/>
          <w:bCs/>
          <w:sz w:val="26"/>
          <w:szCs w:val="26"/>
          <w:lang w:val="es-MX" w:eastAsia="es-MX"/>
        </w:rPr>
        <w:t xml:space="preserve"> en activo conforme al numera</w:t>
      </w:r>
      <w:r w:rsidR="006833E2">
        <w:rPr>
          <w:rFonts w:ascii="Arial" w:eastAsia="Calibri" w:hAnsi="Arial" w:cs="Arial"/>
          <w:bCs/>
          <w:sz w:val="26"/>
          <w:szCs w:val="26"/>
          <w:lang w:val="es-MX" w:eastAsia="es-MX"/>
        </w:rPr>
        <w:t>l</w:t>
      </w:r>
      <w:r w:rsidR="0040564B">
        <w:rPr>
          <w:rFonts w:ascii="Arial" w:eastAsia="Calibri" w:hAnsi="Arial" w:cs="Arial"/>
          <w:bCs/>
          <w:sz w:val="26"/>
          <w:szCs w:val="26"/>
          <w:lang w:val="es-MX" w:eastAsia="es-MX"/>
        </w:rPr>
        <w:t xml:space="preserve"> 34 de la Ley de Servicio Civil para los Empleados del Gobierno del Estado, no tendría alcance de condenar</w:t>
      </w:r>
      <w:r w:rsidR="00B3241E">
        <w:rPr>
          <w:rFonts w:ascii="Arial" w:eastAsia="Calibri" w:hAnsi="Arial" w:cs="Arial"/>
          <w:bCs/>
          <w:sz w:val="26"/>
          <w:szCs w:val="26"/>
          <w:lang w:val="es-MX" w:eastAsia="es-MX"/>
        </w:rPr>
        <w:t xml:space="preserve"> </w:t>
      </w:r>
      <w:r w:rsidR="0040564B">
        <w:rPr>
          <w:rFonts w:ascii="Arial" w:eastAsia="Calibri" w:hAnsi="Arial" w:cs="Arial"/>
          <w:bCs/>
          <w:sz w:val="26"/>
          <w:szCs w:val="26"/>
          <w:lang w:val="es-MX" w:eastAsia="es-MX"/>
        </w:rPr>
        <w:t xml:space="preserve">al Director de la </w:t>
      </w:r>
      <w:r w:rsidR="009136D5">
        <w:rPr>
          <w:rFonts w:ascii="Arial" w:eastAsia="Calibri" w:hAnsi="Arial" w:cs="Arial"/>
          <w:bCs/>
          <w:sz w:val="26"/>
          <w:szCs w:val="26"/>
          <w:lang w:val="es-MX" w:eastAsia="es-MX"/>
        </w:rPr>
        <w:t>O</w:t>
      </w:r>
      <w:r w:rsidR="0040564B">
        <w:rPr>
          <w:rFonts w:ascii="Arial" w:eastAsia="Calibri" w:hAnsi="Arial" w:cs="Arial"/>
          <w:bCs/>
          <w:sz w:val="26"/>
          <w:szCs w:val="26"/>
          <w:lang w:val="es-MX" w:eastAsia="es-MX"/>
        </w:rPr>
        <w:t xml:space="preserve">ficina de Pensiones en el juicio posterior, </w:t>
      </w:r>
      <w:r w:rsidR="00BA3007">
        <w:rPr>
          <w:rFonts w:ascii="Arial" w:eastAsia="Calibri" w:hAnsi="Arial" w:cs="Arial"/>
          <w:bCs/>
          <w:sz w:val="26"/>
          <w:szCs w:val="26"/>
          <w:lang w:val="es-MX" w:eastAsia="es-MX"/>
        </w:rPr>
        <w:t xml:space="preserve">pues en este la ahora recurrente tiene la calidad de </w:t>
      </w:r>
      <w:r w:rsidR="009136D5">
        <w:rPr>
          <w:rFonts w:ascii="Arial" w:eastAsia="Calibri" w:hAnsi="Arial" w:cs="Arial"/>
          <w:bCs/>
          <w:sz w:val="26"/>
          <w:szCs w:val="26"/>
          <w:lang w:val="es-MX" w:eastAsia="es-MX"/>
        </w:rPr>
        <w:t xml:space="preserve">pensionada; </w:t>
      </w:r>
      <w:r w:rsidR="006833E2">
        <w:rPr>
          <w:rFonts w:ascii="Arial" w:eastAsia="Calibri" w:hAnsi="Arial" w:cs="Arial"/>
          <w:bCs/>
          <w:sz w:val="26"/>
          <w:szCs w:val="26"/>
          <w:lang w:val="es-MX" w:eastAsia="es-MX"/>
        </w:rPr>
        <w:t xml:space="preserve">circunstancias que a juicio de la instructora </w:t>
      </w:r>
      <w:r w:rsidR="009136D5">
        <w:rPr>
          <w:rFonts w:ascii="Arial" w:eastAsia="Calibri" w:hAnsi="Arial" w:cs="Arial"/>
          <w:bCs/>
          <w:sz w:val="26"/>
          <w:szCs w:val="26"/>
          <w:lang w:val="es-MX" w:eastAsia="es-MX"/>
        </w:rPr>
        <w:t xml:space="preserve">no se adecuaron a los </w:t>
      </w:r>
      <w:r w:rsidR="0000006D">
        <w:rPr>
          <w:rFonts w:ascii="Arial" w:eastAsia="Calibri" w:hAnsi="Arial" w:cs="Arial"/>
          <w:bCs/>
          <w:sz w:val="26"/>
          <w:szCs w:val="26"/>
          <w:lang w:val="es-MX" w:eastAsia="es-MX"/>
        </w:rPr>
        <w:t>supuestos del numeral 225 de la Ley de Procedimiento y Justicia Administrativa para el Estado de Oaxaca</w:t>
      </w:r>
      <w:r w:rsidR="00B4572B">
        <w:rPr>
          <w:rFonts w:ascii="Arial" w:eastAsia="Calibri" w:hAnsi="Arial" w:cs="Arial"/>
          <w:bCs/>
          <w:sz w:val="26"/>
          <w:szCs w:val="26"/>
          <w:lang w:val="es-MX" w:eastAsia="es-MX"/>
        </w:rPr>
        <w:t xml:space="preserve"> para </w:t>
      </w:r>
      <w:r w:rsidR="006833E2">
        <w:rPr>
          <w:rFonts w:ascii="Arial" w:eastAsia="Calibri" w:hAnsi="Arial" w:cs="Arial"/>
          <w:bCs/>
          <w:sz w:val="26"/>
          <w:szCs w:val="26"/>
          <w:lang w:val="es-MX" w:eastAsia="es-MX"/>
        </w:rPr>
        <w:t xml:space="preserve">ordenar la acumulación de los </w:t>
      </w:r>
      <w:r w:rsidR="00C45E5B">
        <w:rPr>
          <w:rFonts w:ascii="Arial" w:eastAsia="Calibri" w:hAnsi="Arial" w:cs="Arial"/>
          <w:bCs/>
          <w:sz w:val="26"/>
          <w:szCs w:val="26"/>
          <w:lang w:val="es-MX" w:eastAsia="es-MX"/>
        </w:rPr>
        <w:t>juicios</w:t>
      </w:r>
      <w:r w:rsidR="00D37751">
        <w:rPr>
          <w:rFonts w:ascii="Arial" w:eastAsia="Calibri" w:hAnsi="Arial" w:cs="Arial"/>
          <w:bCs/>
          <w:sz w:val="26"/>
          <w:szCs w:val="26"/>
          <w:lang w:val="es-MX" w:eastAsia="es-MX"/>
        </w:rPr>
        <w:t>; s</w:t>
      </w:r>
      <w:r w:rsidR="00966F53">
        <w:rPr>
          <w:rFonts w:ascii="Arial" w:eastAsia="Calibri" w:hAnsi="Arial" w:cs="Arial"/>
          <w:bCs/>
          <w:sz w:val="26"/>
          <w:szCs w:val="26"/>
          <w:lang w:val="es-MX" w:eastAsia="es-MX"/>
        </w:rPr>
        <w:t xml:space="preserve">in embargo, la </w:t>
      </w:r>
      <w:r w:rsidR="00966F53">
        <w:rPr>
          <w:rFonts w:ascii="Arial" w:hAnsi="Arial" w:cs="Arial"/>
          <w:sz w:val="26"/>
          <w:szCs w:val="26"/>
        </w:rPr>
        <w:t>d</w:t>
      </w:r>
      <w:r w:rsidR="00ED0161">
        <w:rPr>
          <w:rFonts w:ascii="Arial" w:hAnsi="Arial" w:cs="Arial"/>
          <w:sz w:val="26"/>
          <w:szCs w:val="26"/>
        </w:rPr>
        <w:t>eterminación de la juzgadora fue indebida por no estar sustentada en razonamientos lógico-jurídicos que justifiquen su decisión</w:t>
      </w:r>
      <w:r w:rsidR="00D37751">
        <w:rPr>
          <w:rFonts w:ascii="Arial" w:hAnsi="Arial" w:cs="Arial"/>
          <w:sz w:val="26"/>
          <w:szCs w:val="26"/>
        </w:rPr>
        <w:t xml:space="preserve"> en la forma como lo hizo.</w:t>
      </w:r>
      <w:r w:rsidR="00E125D6">
        <w:rPr>
          <w:rFonts w:ascii="Arial" w:hAnsi="Arial" w:cs="Arial"/>
          <w:sz w:val="26"/>
          <w:szCs w:val="26"/>
        </w:rPr>
        <w:t xml:space="preserve"> - - - </w:t>
      </w:r>
      <w:r w:rsidR="00D4156A">
        <w:rPr>
          <w:rFonts w:ascii="Arial" w:hAnsi="Arial" w:cs="Arial"/>
          <w:sz w:val="26"/>
          <w:szCs w:val="26"/>
        </w:rPr>
        <w:t>- - - - - - - - - - - - - -</w:t>
      </w:r>
    </w:p>
    <w:p w14:paraId="301A1C78" w14:textId="0DE32626" w:rsidR="00D37751" w:rsidRDefault="00D37751" w:rsidP="00ED0161">
      <w:pPr>
        <w:spacing w:after="120" w:line="360" w:lineRule="auto"/>
        <w:ind w:firstLine="709"/>
        <w:jc w:val="both"/>
        <w:rPr>
          <w:rFonts w:ascii="Arial" w:hAnsi="Arial" w:cs="Arial"/>
          <w:sz w:val="26"/>
          <w:szCs w:val="26"/>
        </w:rPr>
      </w:pPr>
      <w:r>
        <w:rPr>
          <w:rFonts w:ascii="Arial" w:hAnsi="Arial" w:cs="Arial"/>
          <w:sz w:val="26"/>
          <w:szCs w:val="26"/>
        </w:rPr>
        <w:t xml:space="preserve">Se dice lo anterior, </w:t>
      </w:r>
      <w:r w:rsidR="00BC7D8D">
        <w:rPr>
          <w:rFonts w:ascii="Arial" w:hAnsi="Arial" w:cs="Arial"/>
          <w:sz w:val="26"/>
          <w:szCs w:val="26"/>
        </w:rPr>
        <w:t>porque el art</w:t>
      </w:r>
      <w:r>
        <w:rPr>
          <w:rFonts w:ascii="Arial" w:hAnsi="Arial" w:cs="Arial"/>
          <w:sz w:val="26"/>
          <w:szCs w:val="26"/>
        </w:rPr>
        <w:t>ículo 225 de la Ley de Procedimiento y Justicia Administrativa para el Estado de Oaxaca</w:t>
      </w:r>
      <w:r w:rsidR="00BC7D8D">
        <w:rPr>
          <w:rFonts w:ascii="Arial" w:hAnsi="Arial" w:cs="Arial"/>
          <w:sz w:val="26"/>
          <w:szCs w:val="26"/>
        </w:rPr>
        <w:t xml:space="preserve"> establece:</w:t>
      </w:r>
    </w:p>
    <w:p w14:paraId="58C37369" w14:textId="6F2CDCBC" w:rsidR="00BC7D8D" w:rsidRPr="00BC7D8D" w:rsidRDefault="00BC7D8D" w:rsidP="00E125D6">
      <w:pPr>
        <w:spacing w:after="0"/>
        <w:ind w:left="567" w:right="616"/>
        <w:jc w:val="both"/>
        <w:rPr>
          <w:rFonts w:ascii="Arial" w:hAnsi="Arial" w:cs="Arial"/>
          <w:i/>
          <w:iCs/>
        </w:rPr>
      </w:pPr>
      <w:r>
        <w:rPr>
          <w:rFonts w:ascii="Arial" w:hAnsi="Arial" w:cs="Arial"/>
          <w:i/>
          <w:iCs/>
        </w:rPr>
        <w:lastRenderedPageBreak/>
        <w:t>“</w:t>
      </w:r>
      <w:r w:rsidRPr="00BC7D8D">
        <w:rPr>
          <w:rFonts w:ascii="Arial" w:hAnsi="Arial" w:cs="Arial"/>
          <w:i/>
          <w:iCs/>
        </w:rPr>
        <w:t xml:space="preserve">ARTÍCULO 225.- Procede la acumulación de dos o más juicios pendientes de resolver, cuando: </w:t>
      </w:r>
    </w:p>
    <w:p w14:paraId="01F01B86" w14:textId="3ACE4626" w:rsidR="00BC7D8D" w:rsidRPr="00BC7D8D" w:rsidRDefault="00BC7D8D" w:rsidP="00E125D6">
      <w:pPr>
        <w:pStyle w:val="Prrafodelista"/>
        <w:spacing w:after="0"/>
        <w:ind w:left="567" w:right="616"/>
        <w:jc w:val="both"/>
        <w:rPr>
          <w:rFonts w:ascii="Arial" w:hAnsi="Arial" w:cs="Arial"/>
          <w:i/>
          <w:iCs/>
        </w:rPr>
      </w:pPr>
      <w:r w:rsidRPr="00BC7D8D">
        <w:rPr>
          <w:rFonts w:ascii="Arial" w:hAnsi="Arial" w:cs="Arial"/>
          <w:i/>
          <w:iCs/>
        </w:rPr>
        <w:t xml:space="preserve">I. Las partes sean las mismas y se invoquen idénticos agravios; </w:t>
      </w:r>
    </w:p>
    <w:p w14:paraId="1B10C33B" w14:textId="77777777" w:rsidR="00BC7D8D" w:rsidRPr="00BC7D8D" w:rsidRDefault="00BC7D8D" w:rsidP="00E125D6">
      <w:pPr>
        <w:pStyle w:val="Prrafodelista"/>
        <w:spacing w:after="0"/>
        <w:ind w:left="567" w:right="616"/>
        <w:jc w:val="both"/>
        <w:rPr>
          <w:rFonts w:ascii="Arial" w:hAnsi="Arial" w:cs="Arial"/>
          <w:i/>
          <w:iCs/>
          <w:sz w:val="26"/>
          <w:szCs w:val="26"/>
        </w:rPr>
      </w:pPr>
      <w:r w:rsidRPr="00BC7D8D">
        <w:rPr>
          <w:rFonts w:ascii="Arial" w:hAnsi="Arial" w:cs="Arial"/>
          <w:i/>
          <w:iCs/>
        </w:rPr>
        <w:t>II. Siendo diferentes las partes e invocándose distintos agravios, el acto impugnado sea uno mismo o se impugnen varias partes del mismo acto;</w:t>
      </w:r>
    </w:p>
    <w:p w14:paraId="7C672F7A" w14:textId="77777777" w:rsidR="00BC7D8D" w:rsidRPr="00BC7D8D" w:rsidRDefault="00BC7D8D" w:rsidP="00E125D6">
      <w:pPr>
        <w:pStyle w:val="Prrafodelista"/>
        <w:spacing w:after="0"/>
        <w:ind w:left="567" w:right="616"/>
        <w:jc w:val="both"/>
        <w:rPr>
          <w:rFonts w:ascii="Arial" w:hAnsi="Arial" w:cs="Arial"/>
          <w:i/>
          <w:iCs/>
          <w:sz w:val="26"/>
          <w:szCs w:val="26"/>
        </w:rPr>
      </w:pPr>
      <w:r w:rsidRPr="00BC7D8D">
        <w:rPr>
          <w:rFonts w:ascii="Arial" w:hAnsi="Arial" w:cs="Arial"/>
          <w:i/>
          <w:iCs/>
        </w:rPr>
        <w:t xml:space="preserve">III. Sean las partes y los agravios diversos o no, se impugnen actos que sean unos antecedentes o consecuencia de los otros; y </w:t>
      </w:r>
    </w:p>
    <w:p w14:paraId="5C452300" w14:textId="32EB01B6" w:rsidR="00D37751" w:rsidRPr="00BC7D8D" w:rsidRDefault="00BC7D8D" w:rsidP="00E125D6">
      <w:pPr>
        <w:pStyle w:val="Prrafodelista"/>
        <w:spacing w:after="0"/>
        <w:ind w:left="567" w:right="616"/>
        <w:jc w:val="both"/>
        <w:rPr>
          <w:rFonts w:ascii="Arial" w:hAnsi="Arial" w:cs="Arial"/>
          <w:i/>
          <w:iCs/>
          <w:sz w:val="26"/>
          <w:szCs w:val="26"/>
        </w:rPr>
      </w:pPr>
      <w:r w:rsidRPr="00BC7D8D">
        <w:rPr>
          <w:rFonts w:ascii="Arial" w:hAnsi="Arial" w:cs="Arial"/>
          <w:i/>
          <w:iCs/>
        </w:rPr>
        <w:t>IV. Se trate de juicios promovidos por el mismo actor, respecto del mismo acto que se reclama, aunque los agravios sean distintos.</w:t>
      </w:r>
      <w:r>
        <w:rPr>
          <w:rFonts w:ascii="Arial" w:hAnsi="Arial" w:cs="Arial"/>
          <w:i/>
          <w:iCs/>
        </w:rPr>
        <w:t>”</w:t>
      </w:r>
    </w:p>
    <w:p w14:paraId="78E6E7D0" w14:textId="7CAD68DF" w:rsidR="00D37751" w:rsidRDefault="00D37751" w:rsidP="00E125D6">
      <w:pPr>
        <w:spacing w:after="120"/>
        <w:ind w:firstLine="709"/>
        <w:jc w:val="both"/>
        <w:rPr>
          <w:rFonts w:ascii="Arial" w:hAnsi="Arial" w:cs="Arial"/>
          <w:sz w:val="26"/>
          <w:szCs w:val="26"/>
        </w:rPr>
      </w:pPr>
    </w:p>
    <w:p w14:paraId="56405D9F" w14:textId="2E740021" w:rsidR="004E50D0" w:rsidRPr="001C31B6" w:rsidRDefault="009B6B85" w:rsidP="001C31B6">
      <w:pPr>
        <w:spacing w:after="120" w:line="360" w:lineRule="auto"/>
        <w:ind w:firstLine="709"/>
        <w:jc w:val="both"/>
        <w:rPr>
          <w:rFonts w:ascii="Arial" w:hAnsi="Arial" w:cs="Arial"/>
          <w:sz w:val="26"/>
          <w:szCs w:val="26"/>
        </w:rPr>
      </w:pPr>
      <w:r>
        <w:rPr>
          <w:rFonts w:ascii="Arial" w:hAnsi="Arial" w:cs="Arial"/>
          <w:sz w:val="26"/>
          <w:szCs w:val="26"/>
        </w:rPr>
        <w:t xml:space="preserve">Precepto legal del que se </w:t>
      </w:r>
      <w:r w:rsidR="00BC7D8D">
        <w:rPr>
          <w:rFonts w:ascii="Arial" w:hAnsi="Arial" w:cs="Arial"/>
          <w:sz w:val="26"/>
          <w:szCs w:val="26"/>
        </w:rPr>
        <w:t xml:space="preserve">advierten cuatro supuestos </w:t>
      </w:r>
      <w:r>
        <w:rPr>
          <w:rFonts w:ascii="Arial" w:hAnsi="Arial" w:cs="Arial"/>
          <w:sz w:val="26"/>
          <w:szCs w:val="26"/>
        </w:rPr>
        <w:t xml:space="preserve">para que sea procedente la </w:t>
      </w:r>
      <w:r w:rsidR="00BC7D8D">
        <w:rPr>
          <w:rFonts w:ascii="Arial" w:hAnsi="Arial" w:cs="Arial"/>
          <w:sz w:val="26"/>
          <w:szCs w:val="26"/>
        </w:rPr>
        <w:t xml:space="preserve">acumulación de juicios pendientes por resolver, sin que de las consideraciones expuestas por la juzgadora, se advierta a cuál de </w:t>
      </w:r>
      <w:r>
        <w:rPr>
          <w:rFonts w:ascii="Arial" w:hAnsi="Arial" w:cs="Arial"/>
          <w:sz w:val="26"/>
          <w:szCs w:val="26"/>
        </w:rPr>
        <w:t xml:space="preserve">esos cuatro </w:t>
      </w:r>
      <w:r w:rsidR="00BC7D8D">
        <w:rPr>
          <w:rFonts w:ascii="Arial" w:hAnsi="Arial" w:cs="Arial"/>
          <w:sz w:val="26"/>
          <w:szCs w:val="26"/>
        </w:rPr>
        <w:t xml:space="preserve">supuestos se refirió </w:t>
      </w:r>
      <w:r w:rsidR="00ED0161">
        <w:rPr>
          <w:rFonts w:ascii="Arial" w:hAnsi="Arial" w:cs="Arial"/>
          <w:sz w:val="26"/>
          <w:szCs w:val="26"/>
        </w:rPr>
        <w:t>para declarar improceden</w:t>
      </w:r>
      <w:r>
        <w:rPr>
          <w:rFonts w:ascii="Arial" w:hAnsi="Arial" w:cs="Arial"/>
          <w:sz w:val="26"/>
          <w:szCs w:val="26"/>
        </w:rPr>
        <w:t xml:space="preserve">te </w:t>
      </w:r>
      <w:r w:rsidR="00966F53">
        <w:rPr>
          <w:rFonts w:ascii="Arial" w:hAnsi="Arial" w:cs="Arial"/>
          <w:sz w:val="26"/>
          <w:szCs w:val="26"/>
        </w:rPr>
        <w:t xml:space="preserve">la acumulación del expediente </w:t>
      </w:r>
      <w:r w:rsidR="00966F53">
        <w:rPr>
          <w:rFonts w:ascii="Arial" w:eastAsia="Calibri" w:hAnsi="Arial" w:cs="Arial"/>
          <w:bCs/>
          <w:sz w:val="26"/>
          <w:szCs w:val="26"/>
          <w:lang w:val="es-MX" w:eastAsia="es-MX"/>
        </w:rPr>
        <w:t xml:space="preserve">017/2020 tramitado en la Segunda Sala Unitaria </w:t>
      </w:r>
      <w:r w:rsidR="00C45E5B">
        <w:rPr>
          <w:rFonts w:ascii="Arial" w:eastAsia="Calibri" w:hAnsi="Arial" w:cs="Arial"/>
          <w:bCs/>
          <w:sz w:val="26"/>
          <w:szCs w:val="26"/>
          <w:lang w:val="es-MX" w:eastAsia="es-MX"/>
        </w:rPr>
        <w:t xml:space="preserve">con el </w:t>
      </w:r>
      <w:r w:rsidR="00966F53">
        <w:rPr>
          <w:rFonts w:ascii="Arial" w:eastAsia="Calibri" w:hAnsi="Arial" w:cs="Arial"/>
          <w:bCs/>
          <w:sz w:val="26"/>
          <w:szCs w:val="26"/>
          <w:lang w:val="es-MX" w:eastAsia="es-MX"/>
        </w:rPr>
        <w:t>031/2021 de la Tercera Sala Unitaria de Primera Instan</w:t>
      </w:r>
      <w:r w:rsidR="001851B6">
        <w:rPr>
          <w:rFonts w:ascii="Arial" w:eastAsia="Calibri" w:hAnsi="Arial" w:cs="Arial"/>
          <w:bCs/>
          <w:sz w:val="26"/>
          <w:szCs w:val="26"/>
          <w:lang w:val="es-MX" w:eastAsia="es-MX"/>
        </w:rPr>
        <w:t>cia,</w:t>
      </w:r>
      <w:r>
        <w:rPr>
          <w:rFonts w:ascii="Arial" w:eastAsia="Calibri" w:hAnsi="Arial" w:cs="Arial"/>
          <w:bCs/>
          <w:sz w:val="26"/>
          <w:szCs w:val="26"/>
          <w:lang w:val="es-MX" w:eastAsia="es-MX"/>
        </w:rPr>
        <w:t xml:space="preserve"> </w:t>
      </w:r>
      <w:r w:rsidR="00C45E5B">
        <w:rPr>
          <w:rFonts w:ascii="Arial" w:eastAsia="Calibri" w:hAnsi="Arial" w:cs="Arial"/>
          <w:bCs/>
          <w:sz w:val="26"/>
          <w:szCs w:val="26"/>
          <w:lang w:val="es-MX" w:eastAsia="es-MX"/>
        </w:rPr>
        <w:t>pues expuso su</w:t>
      </w:r>
      <w:r w:rsidR="000A577D">
        <w:rPr>
          <w:rFonts w:ascii="Arial" w:eastAsia="Calibri" w:hAnsi="Arial" w:cs="Arial"/>
          <w:bCs/>
          <w:sz w:val="26"/>
          <w:szCs w:val="26"/>
          <w:lang w:val="es-MX" w:eastAsia="es-MX"/>
        </w:rPr>
        <w:t>s</w:t>
      </w:r>
      <w:r w:rsidR="00C45E5B">
        <w:rPr>
          <w:rFonts w:ascii="Arial" w:eastAsia="Calibri" w:hAnsi="Arial" w:cs="Arial"/>
          <w:bCs/>
          <w:sz w:val="26"/>
          <w:szCs w:val="26"/>
          <w:lang w:val="es-MX" w:eastAsia="es-MX"/>
        </w:rPr>
        <w:t xml:space="preserve"> consideraciones </w:t>
      </w:r>
      <w:r>
        <w:rPr>
          <w:rFonts w:ascii="Arial" w:eastAsia="Calibri" w:hAnsi="Arial" w:cs="Arial"/>
          <w:bCs/>
          <w:sz w:val="26"/>
          <w:szCs w:val="26"/>
          <w:lang w:val="es-MX" w:eastAsia="es-MX"/>
        </w:rPr>
        <w:t xml:space="preserve">de forma generalizada, sin precisar el supuesto normativo al que no se adecuó la acumulación </w:t>
      </w:r>
      <w:r w:rsidR="00666F9A">
        <w:rPr>
          <w:rFonts w:ascii="Arial" w:eastAsia="Calibri" w:hAnsi="Arial" w:cs="Arial"/>
          <w:bCs/>
          <w:sz w:val="26"/>
          <w:szCs w:val="26"/>
          <w:lang w:val="es-MX" w:eastAsia="es-MX"/>
        </w:rPr>
        <w:t>de los juicios solicitada</w:t>
      </w:r>
      <w:r>
        <w:rPr>
          <w:rFonts w:ascii="Arial" w:eastAsia="Calibri" w:hAnsi="Arial" w:cs="Arial"/>
          <w:bCs/>
          <w:sz w:val="26"/>
          <w:szCs w:val="26"/>
          <w:lang w:val="es-MX" w:eastAsia="es-MX"/>
        </w:rPr>
        <w:t xml:space="preserve">; omisión de la </w:t>
      </w:r>
      <w:proofErr w:type="spellStart"/>
      <w:r w:rsidR="007F1846">
        <w:rPr>
          <w:rFonts w:ascii="Arial" w:eastAsia="Calibri" w:hAnsi="Arial" w:cs="Arial"/>
          <w:bCs/>
          <w:sz w:val="26"/>
          <w:szCs w:val="26"/>
          <w:lang w:val="es-MX" w:eastAsia="es-MX"/>
        </w:rPr>
        <w:t>resolutora</w:t>
      </w:r>
      <w:proofErr w:type="spellEnd"/>
      <w:r w:rsidR="007F1846">
        <w:rPr>
          <w:rFonts w:ascii="Arial" w:eastAsia="Calibri" w:hAnsi="Arial" w:cs="Arial"/>
          <w:bCs/>
          <w:sz w:val="26"/>
          <w:szCs w:val="26"/>
          <w:lang w:val="es-MX" w:eastAsia="es-MX"/>
        </w:rPr>
        <w:t xml:space="preserve"> que </w:t>
      </w:r>
      <w:r w:rsidR="001851B6">
        <w:rPr>
          <w:rFonts w:ascii="Arial" w:eastAsia="Calibri" w:hAnsi="Arial" w:cs="Arial"/>
          <w:bCs/>
          <w:sz w:val="26"/>
          <w:szCs w:val="26"/>
          <w:lang w:val="es-MX" w:eastAsia="es-MX"/>
        </w:rPr>
        <w:t xml:space="preserve">implica </w:t>
      </w:r>
      <w:r w:rsidR="007F1846">
        <w:rPr>
          <w:rFonts w:ascii="Arial" w:eastAsia="Calibri" w:hAnsi="Arial" w:cs="Arial"/>
          <w:bCs/>
          <w:sz w:val="26"/>
          <w:szCs w:val="26"/>
          <w:lang w:val="es-MX" w:eastAsia="es-MX"/>
        </w:rPr>
        <w:t>falta de congruencia en su determinación</w:t>
      </w:r>
      <w:r w:rsidR="00640C09">
        <w:rPr>
          <w:rFonts w:ascii="Arial" w:eastAsia="Calibri" w:hAnsi="Arial" w:cs="Arial"/>
          <w:bCs/>
          <w:sz w:val="26"/>
          <w:szCs w:val="26"/>
          <w:lang w:val="es-MX" w:eastAsia="es-MX"/>
        </w:rPr>
        <w:t xml:space="preserve">, </w:t>
      </w:r>
      <w:r w:rsidR="00C45E5B">
        <w:rPr>
          <w:rFonts w:ascii="Arial" w:eastAsia="Calibri" w:hAnsi="Arial" w:cs="Arial"/>
          <w:bCs/>
          <w:sz w:val="26"/>
          <w:szCs w:val="26"/>
          <w:lang w:val="es-MX" w:eastAsia="es-MX"/>
        </w:rPr>
        <w:t>por lo que a</w:t>
      </w:r>
      <w:r w:rsidR="00640C09">
        <w:rPr>
          <w:rFonts w:ascii="Arial" w:eastAsia="Calibri" w:hAnsi="Arial" w:cs="Arial"/>
          <w:bCs/>
          <w:sz w:val="26"/>
          <w:szCs w:val="26"/>
          <w:lang w:val="es-MX" w:eastAsia="es-MX"/>
        </w:rPr>
        <w:t xml:space="preserve">dolece de debida </w:t>
      </w:r>
      <w:r w:rsidR="007F1846">
        <w:rPr>
          <w:rFonts w:ascii="Arial" w:eastAsia="Calibri" w:hAnsi="Arial" w:cs="Arial"/>
          <w:bCs/>
          <w:sz w:val="26"/>
          <w:szCs w:val="26"/>
          <w:lang w:val="es-MX" w:eastAsia="es-MX"/>
        </w:rPr>
        <w:t>motivación</w:t>
      </w:r>
      <w:r w:rsidR="00640C09">
        <w:rPr>
          <w:rFonts w:ascii="Arial" w:eastAsia="Calibri" w:hAnsi="Arial" w:cs="Arial"/>
          <w:bCs/>
          <w:sz w:val="26"/>
          <w:szCs w:val="26"/>
          <w:lang w:val="es-MX" w:eastAsia="es-MX"/>
        </w:rPr>
        <w:t xml:space="preserve"> y</w:t>
      </w:r>
      <w:r w:rsidR="007F1846">
        <w:rPr>
          <w:rFonts w:ascii="Arial" w:eastAsia="Calibri" w:hAnsi="Arial" w:cs="Arial"/>
          <w:bCs/>
          <w:sz w:val="26"/>
          <w:szCs w:val="26"/>
          <w:lang w:val="es-MX" w:eastAsia="es-MX"/>
        </w:rPr>
        <w:t>,</w:t>
      </w:r>
      <w:r w:rsidR="00640C09">
        <w:rPr>
          <w:rFonts w:ascii="Arial" w:eastAsia="Calibri" w:hAnsi="Arial" w:cs="Arial"/>
          <w:bCs/>
          <w:sz w:val="26"/>
          <w:szCs w:val="26"/>
          <w:lang w:val="es-MX" w:eastAsia="es-MX"/>
        </w:rPr>
        <w:t xml:space="preserve"> por consiguiente</w:t>
      </w:r>
      <w:r w:rsidR="00C45E5B">
        <w:rPr>
          <w:rFonts w:ascii="Arial" w:eastAsia="Calibri" w:hAnsi="Arial" w:cs="Arial"/>
          <w:bCs/>
          <w:sz w:val="26"/>
          <w:szCs w:val="26"/>
          <w:lang w:val="es-MX" w:eastAsia="es-MX"/>
        </w:rPr>
        <w:t>,</w:t>
      </w:r>
      <w:r w:rsidR="00640C09">
        <w:rPr>
          <w:rFonts w:ascii="Arial" w:eastAsia="Calibri" w:hAnsi="Arial" w:cs="Arial"/>
          <w:bCs/>
          <w:sz w:val="26"/>
          <w:szCs w:val="26"/>
          <w:lang w:val="es-MX" w:eastAsia="es-MX"/>
        </w:rPr>
        <w:t xml:space="preserve"> de debida fundamentación, que conllevó al incumplimiento de lo </w:t>
      </w:r>
      <w:r w:rsidR="009C5D64" w:rsidRPr="00E350F4">
        <w:rPr>
          <w:rFonts w:ascii="Arial" w:eastAsia="Calibri" w:hAnsi="Arial" w:cs="Arial"/>
          <w:bCs/>
          <w:sz w:val="26"/>
          <w:szCs w:val="26"/>
        </w:rPr>
        <w:t xml:space="preserve">ordenado en </w:t>
      </w:r>
      <w:r w:rsidR="0017013E" w:rsidRPr="00E350F4">
        <w:rPr>
          <w:rFonts w:ascii="Arial" w:eastAsia="Calibri" w:hAnsi="Arial" w:cs="Arial"/>
          <w:bCs/>
          <w:sz w:val="26"/>
          <w:szCs w:val="26"/>
        </w:rPr>
        <w:t>las fracciones I y II, d</w:t>
      </w:r>
      <w:r w:rsidR="00E1777B" w:rsidRPr="00E350F4">
        <w:rPr>
          <w:rFonts w:ascii="Arial" w:eastAsia="Calibri" w:hAnsi="Arial" w:cs="Arial"/>
          <w:bCs/>
          <w:sz w:val="26"/>
          <w:szCs w:val="26"/>
        </w:rPr>
        <w:t xml:space="preserve">el artículo 207 de la Ley de Procedimiento y Justicia Administrativa para el Estado de Oaxaca, </w:t>
      </w:r>
      <w:r w:rsidR="00640C09">
        <w:rPr>
          <w:rFonts w:ascii="Arial" w:eastAsia="Calibri" w:hAnsi="Arial" w:cs="Arial"/>
          <w:bCs/>
          <w:sz w:val="26"/>
          <w:szCs w:val="26"/>
        </w:rPr>
        <w:t>y</w:t>
      </w:r>
      <w:r w:rsidR="00150FD7">
        <w:rPr>
          <w:rFonts w:ascii="Arial" w:hAnsi="Arial" w:cs="Arial"/>
          <w:sz w:val="26"/>
          <w:szCs w:val="26"/>
        </w:rPr>
        <w:t xml:space="preserve"> a la</w:t>
      </w:r>
      <w:r w:rsidR="009B4F86" w:rsidRPr="00E350F4">
        <w:rPr>
          <w:rFonts w:ascii="Arial" w:hAnsi="Arial" w:cs="Arial"/>
          <w:sz w:val="26"/>
          <w:szCs w:val="26"/>
        </w:rPr>
        <w:t xml:space="preserve"> </w:t>
      </w:r>
      <w:r w:rsidR="00DF38A8" w:rsidRPr="00E350F4">
        <w:rPr>
          <w:rFonts w:ascii="Arial" w:hAnsi="Arial" w:cs="Arial"/>
          <w:sz w:val="26"/>
          <w:szCs w:val="26"/>
        </w:rPr>
        <w:t>trasgre</w:t>
      </w:r>
      <w:r w:rsidR="00150FD7">
        <w:rPr>
          <w:rFonts w:ascii="Arial" w:hAnsi="Arial" w:cs="Arial"/>
          <w:sz w:val="26"/>
          <w:szCs w:val="26"/>
        </w:rPr>
        <w:t xml:space="preserve">sión de </w:t>
      </w:r>
      <w:r w:rsidR="00E1777B" w:rsidRPr="00E350F4">
        <w:rPr>
          <w:rFonts w:ascii="Arial" w:hAnsi="Arial" w:cs="Arial"/>
          <w:sz w:val="26"/>
          <w:szCs w:val="26"/>
        </w:rPr>
        <w:t>los principios de legalidad, seguridad</w:t>
      </w:r>
      <w:r w:rsidR="00640C09">
        <w:rPr>
          <w:rFonts w:ascii="Arial" w:hAnsi="Arial" w:cs="Arial"/>
          <w:sz w:val="26"/>
          <w:szCs w:val="26"/>
        </w:rPr>
        <w:t xml:space="preserve"> y certeza </w:t>
      </w:r>
      <w:r w:rsidR="00E1777B" w:rsidRPr="00E350F4">
        <w:rPr>
          <w:rFonts w:ascii="Arial" w:hAnsi="Arial" w:cs="Arial"/>
          <w:sz w:val="26"/>
          <w:szCs w:val="26"/>
        </w:rPr>
        <w:t>jurídica</w:t>
      </w:r>
      <w:r w:rsidR="00640C09">
        <w:rPr>
          <w:rFonts w:ascii="Arial" w:hAnsi="Arial" w:cs="Arial"/>
          <w:sz w:val="26"/>
          <w:szCs w:val="26"/>
        </w:rPr>
        <w:t>s c</w:t>
      </w:r>
      <w:r w:rsidR="00E1777B" w:rsidRPr="00E350F4">
        <w:rPr>
          <w:rFonts w:ascii="Arial" w:hAnsi="Arial" w:cs="Arial"/>
          <w:sz w:val="26"/>
          <w:szCs w:val="26"/>
        </w:rPr>
        <w:t>ontenidos en los artículos 14, 16 y 17 de la Constitución Política de los Estados Unidos Mexicanos</w:t>
      </w:r>
      <w:r w:rsidR="00640C09">
        <w:rPr>
          <w:rFonts w:ascii="Arial" w:hAnsi="Arial" w:cs="Arial"/>
          <w:sz w:val="26"/>
          <w:szCs w:val="26"/>
        </w:rPr>
        <w:t xml:space="preserve">, además que situó a la recurrente en estado de indefensión al impedirle conocer con certeza el criterio de la juzgadora por la que consideró improcedente su solicitud de acumulación de autos. </w:t>
      </w:r>
      <w:r w:rsidR="00885FA6" w:rsidRPr="00E350F4">
        <w:rPr>
          <w:rFonts w:ascii="Arial" w:hAnsi="Arial" w:cs="Arial"/>
          <w:sz w:val="26"/>
          <w:szCs w:val="26"/>
        </w:rPr>
        <w:t xml:space="preserve"> De ahí lo </w:t>
      </w:r>
      <w:r w:rsidR="00885FA6" w:rsidRPr="00E350F4">
        <w:rPr>
          <w:rFonts w:ascii="Arial" w:hAnsi="Arial" w:cs="Arial"/>
          <w:b/>
          <w:bCs/>
          <w:sz w:val="26"/>
          <w:szCs w:val="26"/>
        </w:rPr>
        <w:t>FUNDADO</w:t>
      </w:r>
      <w:r w:rsidR="00885FA6" w:rsidRPr="00E350F4">
        <w:rPr>
          <w:rFonts w:ascii="Arial" w:hAnsi="Arial" w:cs="Arial"/>
          <w:sz w:val="26"/>
          <w:szCs w:val="26"/>
        </w:rPr>
        <w:t xml:space="preserve"> de los agravios expuestos por la autoridad recurrente.</w:t>
      </w:r>
      <w:r w:rsidR="0017013E" w:rsidRPr="00E350F4">
        <w:rPr>
          <w:rFonts w:ascii="Arial" w:hAnsi="Arial" w:cs="Arial"/>
          <w:sz w:val="26"/>
          <w:szCs w:val="26"/>
        </w:rPr>
        <w:t xml:space="preserve"> </w:t>
      </w:r>
      <w:r w:rsidR="00E125D6">
        <w:rPr>
          <w:rFonts w:ascii="Arial" w:hAnsi="Arial" w:cs="Arial"/>
          <w:sz w:val="26"/>
          <w:szCs w:val="26"/>
        </w:rPr>
        <w:t xml:space="preserve">- - - - - - - - - - - - - - - - - - - - - - - - </w:t>
      </w:r>
    </w:p>
    <w:p w14:paraId="079869D0" w14:textId="6EC4CB73" w:rsidR="0096115A" w:rsidRPr="0016710C" w:rsidRDefault="00DB0AA6" w:rsidP="009B4F86">
      <w:pPr>
        <w:spacing w:after="120" w:line="360" w:lineRule="auto"/>
        <w:ind w:firstLine="708"/>
        <w:jc w:val="both"/>
        <w:rPr>
          <w:rFonts w:ascii="Calibri" w:eastAsia="Times New Roman" w:hAnsi="Calibri" w:cs="Calibri"/>
          <w:color w:val="212529"/>
          <w:sz w:val="26"/>
          <w:szCs w:val="26"/>
          <w:lang w:val="es-MX" w:eastAsia="es-MX"/>
        </w:rPr>
      </w:pPr>
      <w:r w:rsidRPr="00E350F4">
        <w:rPr>
          <w:rFonts w:ascii="Arial" w:eastAsia="Calibri" w:hAnsi="Arial" w:cs="Arial"/>
          <w:bCs/>
          <w:sz w:val="26"/>
          <w:szCs w:val="26"/>
        </w:rPr>
        <w:t xml:space="preserve">Al respecto es aplicable la </w:t>
      </w:r>
      <w:r w:rsidR="00F15E14">
        <w:rPr>
          <w:rFonts w:ascii="Arial" w:eastAsia="Calibri" w:hAnsi="Arial" w:cs="Arial"/>
          <w:bCs/>
          <w:sz w:val="26"/>
          <w:szCs w:val="26"/>
        </w:rPr>
        <w:t>J</w:t>
      </w:r>
      <w:r w:rsidRPr="00E350F4">
        <w:rPr>
          <w:rFonts w:ascii="Arial" w:eastAsia="Calibri" w:hAnsi="Arial" w:cs="Arial"/>
          <w:bCs/>
          <w:sz w:val="26"/>
          <w:szCs w:val="26"/>
        </w:rPr>
        <w:t xml:space="preserve">urisprudencia en materia </w:t>
      </w:r>
      <w:r w:rsidR="009670BE">
        <w:rPr>
          <w:rFonts w:ascii="Arial" w:eastAsia="Calibri" w:hAnsi="Arial" w:cs="Arial"/>
          <w:bCs/>
          <w:sz w:val="26"/>
          <w:szCs w:val="26"/>
        </w:rPr>
        <w:t>administrativa</w:t>
      </w:r>
      <w:r w:rsidR="0096115A" w:rsidRPr="00E350F4">
        <w:rPr>
          <w:rFonts w:ascii="Arial" w:eastAsia="Calibri" w:hAnsi="Arial" w:cs="Arial"/>
          <w:bCs/>
          <w:sz w:val="26"/>
          <w:szCs w:val="26"/>
        </w:rPr>
        <w:t xml:space="preserve">, número </w:t>
      </w:r>
      <w:r w:rsidR="009670BE">
        <w:rPr>
          <w:rFonts w:ascii="Arial" w:eastAsia="Calibri" w:hAnsi="Arial" w:cs="Arial"/>
          <w:bCs/>
          <w:sz w:val="26"/>
          <w:szCs w:val="26"/>
        </w:rPr>
        <w:t>I.3o.A. J/30</w:t>
      </w:r>
      <w:r w:rsidR="0096115A" w:rsidRPr="00E350F4">
        <w:rPr>
          <w:rFonts w:ascii="Arial" w:eastAsia="Calibri" w:hAnsi="Arial" w:cs="Arial"/>
          <w:bCs/>
          <w:sz w:val="26"/>
          <w:szCs w:val="26"/>
        </w:rPr>
        <w:t xml:space="preserve">, con número de registro digital </w:t>
      </w:r>
      <w:r w:rsidR="009670BE">
        <w:rPr>
          <w:rFonts w:ascii="Arial" w:eastAsia="Calibri" w:hAnsi="Arial" w:cs="Arial"/>
          <w:bCs/>
          <w:sz w:val="26"/>
          <w:szCs w:val="26"/>
        </w:rPr>
        <w:t>194838</w:t>
      </w:r>
      <w:r w:rsidR="006F1D95" w:rsidRPr="00E350F4">
        <w:rPr>
          <w:rFonts w:ascii="Arial" w:eastAsia="Calibri" w:hAnsi="Arial" w:cs="Arial"/>
          <w:bCs/>
          <w:sz w:val="26"/>
          <w:szCs w:val="26"/>
        </w:rPr>
        <w:t xml:space="preserve">, de la Novena Época, emitida por los Tribunales Colegiados de Circuito, publicada en el Semanario Judicial de la </w:t>
      </w:r>
      <w:r w:rsidR="009670BE">
        <w:rPr>
          <w:rFonts w:ascii="Arial" w:eastAsia="Calibri" w:hAnsi="Arial" w:cs="Arial"/>
          <w:bCs/>
          <w:sz w:val="26"/>
          <w:szCs w:val="26"/>
        </w:rPr>
        <w:t>F</w:t>
      </w:r>
      <w:r w:rsidR="006F1D95" w:rsidRPr="00E350F4">
        <w:rPr>
          <w:rFonts w:ascii="Arial" w:eastAsia="Calibri" w:hAnsi="Arial" w:cs="Arial"/>
          <w:bCs/>
          <w:sz w:val="26"/>
          <w:szCs w:val="26"/>
        </w:rPr>
        <w:t>ederación y su Gaceta, Tomo I</w:t>
      </w:r>
      <w:r w:rsidR="009670BE">
        <w:rPr>
          <w:rFonts w:ascii="Arial" w:eastAsia="Calibri" w:hAnsi="Arial" w:cs="Arial"/>
          <w:bCs/>
          <w:sz w:val="26"/>
          <w:szCs w:val="26"/>
        </w:rPr>
        <w:t>X</w:t>
      </w:r>
      <w:r w:rsidR="006F1D95" w:rsidRPr="00E350F4">
        <w:rPr>
          <w:rFonts w:ascii="Arial" w:eastAsia="Calibri" w:hAnsi="Arial" w:cs="Arial"/>
          <w:bCs/>
          <w:sz w:val="26"/>
          <w:szCs w:val="26"/>
        </w:rPr>
        <w:t xml:space="preserve">, </w:t>
      </w:r>
      <w:r w:rsidR="009670BE">
        <w:rPr>
          <w:rFonts w:ascii="Arial" w:eastAsia="Calibri" w:hAnsi="Arial" w:cs="Arial"/>
          <w:bCs/>
          <w:sz w:val="26"/>
          <w:szCs w:val="26"/>
        </w:rPr>
        <w:t xml:space="preserve">Enero </w:t>
      </w:r>
      <w:r w:rsidR="006F1D95" w:rsidRPr="00E350F4">
        <w:rPr>
          <w:rFonts w:ascii="Arial" w:eastAsia="Calibri" w:hAnsi="Arial" w:cs="Arial"/>
          <w:bCs/>
          <w:sz w:val="26"/>
          <w:szCs w:val="26"/>
        </w:rPr>
        <w:t xml:space="preserve">de </w:t>
      </w:r>
      <w:r w:rsidR="009670BE">
        <w:rPr>
          <w:rFonts w:ascii="Arial" w:eastAsia="Calibri" w:hAnsi="Arial" w:cs="Arial"/>
          <w:bCs/>
          <w:sz w:val="26"/>
          <w:szCs w:val="26"/>
        </w:rPr>
        <w:t>1999</w:t>
      </w:r>
      <w:r w:rsidR="006F1D95" w:rsidRPr="00E350F4">
        <w:rPr>
          <w:rFonts w:ascii="Arial" w:eastAsia="Calibri" w:hAnsi="Arial" w:cs="Arial"/>
          <w:bCs/>
          <w:sz w:val="26"/>
          <w:szCs w:val="26"/>
        </w:rPr>
        <w:t xml:space="preserve">, consultable a página </w:t>
      </w:r>
      <w:r w:rsidR="009670BE">
        <w:rPr>
          <w:rFonts w:ascii="Arial" w:eastAsia="Calibri" w:hAnsi="Arial" w:cs="Arial"/>
          <w:bCs/>
          <w:sz w:val="26"/>
          <w:szCs w:val="26"/>
        </w:rPr>
        <w:t>638</w:t>
      </w:r>
      <w:r w:rsidR="006F1D95" w:rsidRPr="00E350F4">
        <w:rPr>
          <w:rFonts w:ascii="Arial" w:eastAsia="Calibri" w:hAnsi="Arial" w:cs="Arial"/>
          <w:bCs/>
          <w:sz w:val="26"/>
          <w:szCs w:val="26"/>
        </w:rPr>
        <w:t xml:space="preserve">, de rubro y texto siguientes: </w:t>
      </w:r>
    </w:p>
    <w:p w14:paraId="31D4A4F4" w14:textId="78F50F1E" w:rsidR="009670BE" w:rsidRPr="00E125D6" w:rsidRDefault="009670BE" w:rsidP="00E125D6">
      <w:pPr>
        <w:shd w:val="clear" w:color="auto" w:fill="FFFFFF"/>
        <w:spacing w:after="0"/>
        <w:ind w:left="567" w:right="758"/>
        <w:jc w:val="both"/>
        <w:rPr>
          <w:rFonts w:ascii="Arial" w:eastAsia="Times New Roman" w:hAnsi="Arial" w:cs="Arial"/>
          <w:i/>
          <w:iCs/>
          <w:color w:val="212529"/>
          <w:lang w:val="es-MX" w:eastAsia="es-MX"/>
        </w:rPr>
      </w:pPr>
      <w:r w:rsidRPr="00E125D6">
        <w:rPr>
          <w:rFonts w:ascii="Arial" w:eastAsia="Times New Roman" w:hAnsi="Arial" w:cs="Arial"/>
          <w:b/>
          <w:bCs/>
          <w:i/>
          <w:iCs/>
          <w:color w:val="212529"/>
          <w:lang w:val="es-MX" w:eastAsia="es-MX"/>
        </w:rPr>
        <w:t xml:space="preserve">“CONGRUENCIA, PRINCIPIO DE. SUS ASPECTOS. EL ARTÍCULO 229 DEL CÓDIGO FISCAL DE LA FEDERACIÓN ES EL QUE LO CONTIENE. </w:t>
      </w:r>
      <w:r w:rsidRPr="00E125D6">
        <w:rPr>
          <w:rFonts w:ascii="Arial" w:eastAsia="Times New Roman" w:hAnsi="Arial" w:cs="Arial"/>
          <w:i/>
          <w:iCs/>
          <w:color w:val="212529"/>
          <w:lang w:val="es-MX" w:eastAsia="es-MX"/>
        </w:rPr>
        <w:t xml:space="preserve">El principio de congruencia (consistentemente respetado en materia civil), resulta igualmente utilizado y aplicado en todos los procesos judiciales y jurisdiccionales y en su esencia está referido a que </w:t>
      </w:r>
      <w:r w:rsidRPr="00E125D6">
        <w:rPr>
          <w:rFonts w:ascii="Arial" w:eastAsia="Times New Roman" w:hAnsi="Arial" w:cs="Arial"/>
          <w:i/>
          <w:iCs/>
          <w:color w:val="212529"/>
          <w:lang w:val="es-MX" w:eastAsia="es-MX"/>
        </w:rPr>
        <w:lastRenderedPageBreak/>
        <w:t xml:space="preserve">las sentencias deben ser congruentes no sólo consigo mismas, sino también con la </w:t>
      </w:r>
      <w:proofErr w:type="spellStart"/>
      <w:r w:rsidRPr="00E125D6">
        <w:rPr>
          <w:rFonts w:ascii="Arial" w:eastAsia="Times New Roman" w:hAnsi="Arial" w:cs="Arial"/>
          <w:i/>
          <w:iCs/>
          <w:color w:val="212529"/>
          <w:lang w:val="es-MX" w:eastAsia="es-MX"/>
        </w:rPr>
        <w:t>litis</w:t>
      </w:r>
      <w:proofErr w:type="spellEnd"/>
      <w:r w:rsidRPr="00E125D6">
        <w:rPr>
          <w:rFonts w:ascii="Arial" w:eastAsia="Times New Roman" w:hAnsi="Arial" w:cs="Arial"/>
          <w:i/>
          <w:iCs/>
          <w:color w:val="212529"/>
          <w:lang w:val="es-MX" w:eastAsia="es-MX"/>
        </w:rPr>
        <w:t xml:space="preserve"> tal y como quedó formulada por medio de los escritos de demanda y contestación. Sostienen los jurisconsultos que hay dos clases de congruencia, la interna y la externa. La primera consiste en que la sentencia no contenga resoluciones ni afirmaciones que se contradigan entre sí o con los puntos resolutivos. </w:t>
      </w:r>
      <w:r w:rsidRPr="00E125D6">
        <w:rPr>
          <w:rFonts w:ascii="Arial" w:eastAsia="Times New Roman" w:hAnsi="Arial" w:cs="Arial"/>
          <w:i/>
          <w:iCs/>
          <w:color w:val="212529"/>
          <w:u w:val="single"/>
          <w:lang w:val="es-MX" w:eastAsia="es-MX"/>
        </w:rPr>
        <w:t xml:space="preserve">La congruencia externa exige que la sentencia haga ecuación con los términos de la </w:t>
      </w:r>
      <w:proofErr w:type="spellStart"/>
      <w:r w:rsidRPr="00E125D6">
        <w:rPr>
          <w:rFonts w:ascii="Arial" w:eastAsia="Times New Roman" w:hAnsi="Arial" w:cs="Arial"/>
          <w:i/>
          <w:iCs/>
          <w:color w:val="212529"/>
          <w:u w:val="single"/>
          <w:lang w:val="es-MX" w:eastAsia="es-MX"/>
        </w:rPr>
        <w:t>litis</w:t>
      </w:r>
      <w:proofErr w:type="spellEnd"/>
      <w:r w:rsidRPr="00E125D6">
        <w:rPr>
          <w:rFonts w:ascii="Arial" w:eastAsia="Times New Roman" w:hAnsi="Arial" w:cs="Arial"/>
          <w:i/>
          <w:iCs/>
          <w:color w:val="212529"/>
          <w:lang w:val="es-MX" w:eastAsia="es-MX"/>
        </w:rPr>
        <w:t xml:space="preserve">. Ambas congruencias se contemplan en el artículo 229 del Código Fiscal de la Federación, al establecer: "Las sentencias del Tribunal Fiscal de la Federación se fundarán en derecho y examinarán todos y cada uno de los puntos controvertidos de la resolución, la demanda y la contestación; en sus puntos resolutivos expresarán con claridad los actos o procedimientos cuya nulidad se declare o cuya validez se reconozca. Causan estado las sentencias que no admitan recurso.". Luego entonces, las Salas del Tribunal Fiscal de la Federación, de acuerdo con lo dispuesto en el artículo 229 del Código Fiscal de la Federación, </w:t>
      </w:r>
      <w:r w:rsidRPr="00E125D6">
        <w:rPr>
          <w:rFonts w:ascii="Arial" w:eastAsia="Times New Roman" w:hAnsi="Arial" w:cs="Arial"/>
          <w:i/>
          <w:iCs/>
          <w:color w:val="212529"/>
          <w:u w:val="single"/>
          <w:lang w:val="es-MX" w:eastAsia="es-MX"/>
        </w:rPr>
        <w:t>deben observar en toda sentencia el principio de congruencia, lo cual estriba en que al resolver la controversia lo hagan atentas a lo planteado por las partes</w:t>
      </w:r>
      <w:r w:rsidRPr="00E125D6">
        <w:rPr>
          <w:rFonts w:ascii="Arial" w:eastAsia="Times New Roman" w:hAnsi="Arial" w:cs="Arial"/>
          <w:i/>
          <w:iCs/>
          <w:color w:val="212529"/>
          <w:lang w:val="es-MX" w:eastAsia="es-MX"/>
        </w:rPr>
        <w:t xml:space="preserve"> respecto de la resolución, la demanda y la contestación, sin omitir nada, ni añadir cuestiones no hechas valer por los que controvierten; además, sus sentencias no deben contener consideraciones contrarias entre sí o con los puntos resolutivos.</w:t>
      </w:r>
      <w:r w:rsidR="00344885" w:rsidRPr="00E125D6">
        <w:rPr>
          <w:rFonts w:ascii="Arial" w:eastAsia="Times New Roman" w:hAnsi="Arial" w:cs="Arial"/>
          <w:i/>
          <w:iCs/>
          <w:color w:val="212529"/>
          <w:lang w:val="es-MX" w:eastAsia="es-MX"/>
        </w:rPr>
        <w:t xml:space="preserve">” </w:t>
      </w:r>
      <w:r w:rsidR="00344885" w:rsidRPr="00E125D6">
        <w:rPr>
          <w:rFonts w:ascii="Arial" w:eastAsia="Times New Roman" w:hAnsi="Arial" w:cs="Arial"/>
          <w:i/>
          <w:iCs/>
          <w:color w:val="212529"/>
          <w:sz w:val="26"/>
          <w:szCs w:val="26"/>
          <w:lang w:val="es-MX" w:eastAsia="es-MX"/>
        </w:rPr>
        <w:t>(Lo subrayado es propio)</w:t>
      </w:r>
    </w:p>
    <w:p w14:paraId="021023A1" w14:textId="77777777" w:rsidR="009670BE" w:rsidRDefault="009670BE" w:rsidP="00354B39">
      <w:pPr>
        <w:shd w:val="clear" w:color="auto" w:fill="FFFFFF"/>
        <w:spacing w:after="0" w:line="240" w:lineRule="auto"/>
        <w:ind w:left="567" w:right="616"/>
        <w:jc w:val="both"/>
        <w:rPr>
          <w:rFonts w:ascii="Calibri" w:eastAsia="Times New Roman" w:hAnsi="Calibri" w:cs="Calibri"/>
          <w:b/>
          <w:bCs/>
          <w:lang w:val="es-MX" w:eastAsia="es-MX"/>
        </w:rPr>
      </w:pPr>
    </w:p>
    <w:p w14:paraId="0A2A860D" w14:textId="119B8F5B" w:rsidR="00F15E14" w:rsidRDefault="00F15E14" w:rsidP="00ED660B">
      <w:pPr>
        <w:spacing w:after="120" w:line="360" w:lineRule="auto"/>
        <w:ind w:firstLine="708"/>
        <w:jc w:val="both"/>
        <w:rPr>
          <w:rFonts w:ascii="Arial" w:eastAsia="Calibri" w:hAnsi="Arial" w:cs="Arial"/>
          <w:bCs/>
          <w:sz w:val="26"/>
          <w:szCs w:val="26"/>
        </w:rPr>
      </w:pPr>
      <w:bookmarkStart w:id="2" w:name="_Hlk115952989"/>
      <w:r w:rsidRPr="00F21F73">
        <w:rPr>
          <w:rFonts w:ascii="Arial" w:eastAsia="Calibri" w:hAnsi="Arial" w:cs="Arial"/>
          <w:bCs/>
          <w:sz w:val="26"/>
          <w:szCs w:val="26"/>
        </w:rPr>
        <w:t xml:space="preserve">Así como la </w:t>
      </w:r>
      <w:r>
        <w:rPr>
          <w:rFonts w:ascii="Arial" w:eastAsia="Calibri" w:hAnsi="Arial" w:cs="Arial"/>
          <w:bCs/>
          <w:sz w:val="26"/>
          <w:szCs w:val="26"/>
        </w:rPr>
        <w:t>J</w:t>
      </w:r>
      <w:r w:rsidRPr="00F21F73">
        <w:rPr>
          <w:rFonts w:ascii="Arial" w:eastAsia="Calibri" w:hAnsi="Arial" w:cs="Arial"/>
          <w:bCs/>
          <w:sz w:val="26"/>
          <w:szCs w:val="26"/>
        </w:rPr>
        <w:t>urisprudencia en materia co</w:t>
      </w:r>
      <w:r>
        <w:rPr>
          <w:rFonts w:ascii="Arial" w:eastAsia="Calibri" w:hAnsi="Arial" w:cs="Arial"/>
          <w:bCs/>
          <w:sz w:val="26"/>
          <w:szCs w:val="26"/>
        </w:rPr>
        <w:t>mún</w:t>
      </w:r>
      <w:r w:rsidRPr="00F21F73">
        <w:rPr>
          <w:rFonts w:ascii="Arial" w:eastAsia="Calibri" w:hAnsi="Arial" w:cs="Arial"/>
          <w:bCs/>
          <w:sz w:val="26"/>
          <w:szCs w:val="26"/>
        </w:rPr>
        <w:t xml:space="preserve">, número </w:t>
      </w:r>
      <w:r>
        <w:rPr>
          <w:rFonts w:ascii="Arial" w:eastAsia="Calibri" w:hAnsi="Arial" w:cs="Arial"/>
          <w:bCs/>
          <w:sz w:val="26"/>
          <w:szCs w:val="26"/>
        </w:rPr>
        <w:t>VI.2o. J7123</w:t>
      </w:r>
      <w:r w:rsidRPr="00F21F73">
        <w:rPr>
          <w:rFonts w:ascii="Arial" w:eastAsia="Calibri" w:hAnsi="Arial" w:cs="Arial"/>
          <w:bCs/>
          <w:sz w:val="26"/>
          <w:szCs w:val="26"/>
        </w:rPr>
        <w:t xml:space="preserve">, con número de registro digital </w:t>
      </w:r>
      <w:r>
        <w:rPr>
          <w:rFonts w:ascii="Arial" w:eastAsia="Calibri" w:hAnsi="Arial" w:cs="Arial"/>
          <w:bCs/>
          <w:sz w:val="26"/>
          <w:szCs w:val="26"/>
        </w:rPr>
        <w:t>194798</w:t>
      </w:r>
      <w:r w:rsidRPr="00F21F73">
        <w:rPr>
          <w:rFonts w:ascii="Arial" w:eastAsia="Calibri" w:hAnsi="Arial" w:cs="Arial"/>
          <w:bCs/>
          <w:sz w:val="26"/>
          <w:szCs w:val="26"/>
        </w:rPr>
        <w:t xml:space="preserve">, de la </w:t>
      </w:r>
      <w:r>
        <w:rPr>
          <w:rFonts w:ascii="Arial" w:eastAsia="Calibri" w:hAnsi="Arial" w:cs="Arial"/>
          <w:bCs/>
          <w:sz w:val="26"/>
          <w:szCs w:val="26"/>
        </w:rPr>
        <w:t xml:space="preserve">Novena </w:t>
      </w:r>
      <w:r w:rsidRPr="00F21F73">
        <w:rPr>
          <w:rFonts w:ascii="Arial" w:eastAsia="Calibri" w:hAnsi="Arial" w:cs="Arial"/>
          <w:bCs/>
          <w:sz w:val="26"/>
          <w:szCs w:val="26"/>
        </w:rPr>
        <w:t>Época, emitida por l</w:t>
      </w:r>
      <w:r>
        <w:rPr>
          <w:rFonts w:ascii="Arial" w:eastAsia="Calibri" w:hAnsi="Arial" w:cs="Arial"/>
          <w:bCs/>
          <w:sz w:val="26"/>
          <w:szCs w:val="26"/>
        </w:rPr>
        <w:t>os Tribunales Colegiados de Circuito</w:t>
      </w:r>
      <w:r w:rsidRPr="00F21F73">
        <w:rPr>
          <w:rFonts w:ascii="Arial" w:eastAsia="Calibri" w:hAnsi="Arial" w:cs="Arial"/>
          <w:bCs/>
          <w:sz w:val="26"/>
          <w:szCs w:val="26"/>
        </w:rPr>
        <w:t xml:space="preserve">, publicada en </w:t>
      </w:r>
      <w:r>
        <w:rPr>
          <w:rFonts w:ascii="Arial" w:eastAsia="Calibri" w:hAnsi="Arial" w:cs="Arial"/>
          <w:bCs/>
          <w:sz w:val="26"/>
          <w:szCs w:val="26"/>
        </w:rPr>
        <w:t>el Semanario Judicial de la Federación y su Gaceta</w:t>
      </w:r>
      <w:r w:rsidRPr="00F21F73">
        <w:rPr>
          <w:rFonts w:ascii="Arial" w:eastAsia="Calibri" w:hAnsi="Arial" w:cs="Arial"/>
          <w:bCs/>
          <w:sz w:val="26"/>
          <w:szCs w:val="26"/>
        </w:rPr>
        <w:t>,</w:t>
      </w:r>
      <w:r>
        <w:rPr>
          <w:rFonts w:ascii="Arial" w:eastAsia="Calibri" w:hAnsi="Arial" w:cs="Arial"/>
          <w:bCs/>
          <w:sz w:val="26"/>
          <w:szCs w:val="26"/>
        </w:rPr>
        <w:t xml:space="preserve"> Tomo IX, Enero de 1999, </w:t>
      </w:r>
      <w:r w:rsidRPr="00F21F73">
        <w:rPr>
          <w:rFonts w:ascii="Arial" w:eastAsia="Calibri" w:hAnsi="Arial" w:cs="Arial"/>
          <w:bCs/>
          <w:sz w:val="26"/>
          <w:szCs w:val="26"/>
        </w:rPr>
        <w:t xml:space="preserve">consultable a página </w:t>
      </w:r>
      <w:r>
        <w:rPr>
          <w:rFonts w:ascii="Arial" w:eastAsia="Calibri" w:hAnsi="Arial" w:cs="Arial"/>
          <w:bCs/>
          <w:sz w:val="26"/>
          <w:szCs w:val="26"/>
        </w:rPr>
        <w:t>660</w:t>
      </w:r>
      <w:r w:rsidRPr="00F21F73">
        <w:rPr>
          <w:rFonts w:ascii="Arial" w:eastAsia="Calibri" w:hAnsi="Arial" w:cs="Arial"/>
          <w:bCs/>
          <w:sz w:val="26"/>
          <w:szCs w:val="26"/>
        </w:rPr>
        <w:t xml:space="preserve">, de rubro y texto siguientes: </w:t>
      </w:r>
    </w:p>
    <w:p w14:paraId="23E15A81" w14:textId="72F4F253" w:rsidR="00F15E14" w:rsidRPr="00F15E14" w:rsidRDefault="00F15E14" w:rsidP="00E125D6">
      <w:pPr>
        <w:pStyle w:val="NormalWeb"/>
        <w:shd w:val="clear" w:color="auto" w:fill="FFFFFF"/>
        <w:spacing w:before="0" w:beforeAutospacing="0" w:after="240" w:afterAutospacing="0" w:line="276" w:lineRule="auto"/>
        <w:ind w:left="567" w:right="616"/>
        <w:jc w:val="both"/>
        <w:rPr>
          <w:rFonts w:ascii="Arial" w:hAnsi="Arial" w:cs="Arial"/>
          <w:i/>
          <w:iCs/>
          <w:sz w:val="22"/>
          <w:szCs w:val="22"/>
        </w:rPr>
      </w:pPr>
      <w:r w:rsidRPr="00F15E14">
        <w:rPr>
          <w:rFonts w:ascii="Arial" w:hAnsi="Arial" w:cs="Arial"/>
          <w:b/>
          <w:bCs/>
          <w:i/>
          <w:iCs/>
          <w:sz w:val="22"/>
          <w:szCs w:val="22"/>
        </w:rPr>
        <w:t xml:space="preserve">“FUNDAMENTACIÓN Y MOTIVACIÓN, NO EXISTE CUANDO EL ACTO NO SE ADECUA A LA NORMA EN QUE SE APOYA. </w:t>
      </w:r>
      <w:r w:rsidRPr="00F15E14">
        <w:rPr>
          <w:rFonts w:ascii="Arial" w:hAnsi="Arial" w:cs="Arial"/>
          <w:i/>
          <w:iCs/>
          <w:sz w:val="22"/>
          <w:szCs w:val="22"/>
        </w:rPr>
        <w:t>Todo acto de autoridad debe estar suficientemente fundado y motivado, de manera que si los motivos o causas que tomó en cuenta el juzgador para dictar un proveído, no se adecuan a la hipótesis de la norma en que pretende apoyarse, no se cumple con el requisito de fundamentación y motivación que exige el artículo </w:t>
      </w:r>
      <w:hyperlink r:id="rId8" w:history="1">
        <w:r w:rsidRPr="00F15E14">
          <w:rPr>
            <w:rStyle w:val="Hipervnculo"/>
            <w:rFonts w:ascii="Arial" w:hAnsi="Arial" w:cs="Arial"/>
            <w:i/>
            <w:iCs/>
            <w:color w:val="auto"/>
            <w:sz w:val="22"/>
            <w:szCs w:val="22"/>
            <w:u w:val="none"/>
          </w:rPr>
          <w:t>16 constitucional</w:t>
        </w:r>
      </w:hyperlink>
      <w:r w:rsidRPr="00F15E14">
        <w:rPr>
          <w:rFonts w:ascii="Arial" w:hAnsi="Arial" w:cs="Arial"/>
          <w:i/>
          <w:iCs/>
          <w:sz w:val="22"/>
          <w:szCs w:val="22"/>
        </w:rPr>
        <w:t>, por tanto, el acto reclamado es violatorio de garantías.”</w:t>
      </w:r>
    </w:p>
    <w:bookmarkEnd w:id="2"/>
    <w:p w14:paraId="5E857E48" w14:textId="24B218C0" w:rsidR="002F1B1B" w:rsidRDefault="00877B5F" w:rsidP="001540F7">
      <w:pPr>
        <w:spacing w:after="240" w:line="360" w:lineRule="auto"/>
        <w:ind w:firstLine="708"/>
        <w:jc w:val="both"/>
        <w:rPr>
          <w:rFonts w:ascii="Arial" w:eastAsia="Times New Roman" w:hAnsi="Arial" w:cs="Arial"/>
          <w:b/>
          <w:sz w:val="26"/>
          <w:szCs w:val="26"/>
          <w:lang w:val="es-MX" w:eastAsia="es-ES"/>
        </w:rPr>
      </w:pPr>
      <w:r w:rsidRPr="00877B5F">
        <w:rPr>
          <w:rFonts w:ascii="Arial" w:eastAsia="Times New Roman" w:hAnsi="Arial" w:cs="Arial"/>
          <w:bCs/>
          <w:sz w:val="26"/>
          <w:szCs w:val="26"/>
          <w:lang w:val="es-MX" w:eastAsia="es-ES"/>
        </w:rPr>
        <w:t>C</w:t>
      </w:r>
      <w:r w:rsidRPr="00877B5F">
        <w:rPr>
          <w:rFonts w:ascii="Arial" w:eastAsia="Calibri" w:hAnsi="Arial" w:cs="Arial"/>
          <w:sz w:val="26"/>
          <w:szCs w:val="26"/>
          <w:lang w:val="es-MX" w:eastAsia="es-ES"/>
        </w:rPr>
        <w:t xml:space="preserve">on la finalidad de reparar </w:t>
      </w:r>
      <w:r>
        <w:rPr>
          <w:rFonts w:ascii="Arial" w:eastAsia="Calibri" w:hAnsi="Arial" w:cs="Arial"/>
          <w:sz w:val="26"/>
          <w:szCs w:val="26"/>
          <w:lang w:val="es-MX" w:eastAsia="es-ES"/>
        </w:rPr>
        <w:t xml:space="preserve">los </w:t>
      </w:r>
      <w:r w:rsidRPr="00877B5F">
        <w:rPr>
          <w:rFonts w:ascii="Arial" w:eastAsia="Calibri" w:hAnsi="Arial" w:cs="Arial"/>
          <w:sz w:val="26"/>
          <w:szCs w:val="26"/>
          <w:lang w:val="es-MX" w:eastAsia="es-ES"/>
        </w:rPr>
        <w:t>agravio</w:t>
      </w:r>
      <w:r>
        <w:rPr>
          <w:rFonts w:ascii="Arial" w:eastAsia="Calibri" w:hAnsi="Arial" w:cs="Arial"/>
          <w:sz w:val="26"/>
          <w:szCs w:val="26"/>
          <w:lang w:val="es-MX" w:eastAsia="es-ES"/>
        </w:rPr>
        <w:t>s</w:t>
      </w:r>
      <w:r w:rsidRPr="00877B5F">
        <w:rPr>
          <w:rFonts w:ascii="Arial" w:eastAsia="Calibri" w:hAnsi="Arial" w:cs="Arial"/>
          <w:sz w:val="26"/>
          <w:szCs w:val="26"/>
          <w:lang w:val="es-MX" w:eastAsia="es-ES"/>
        </w:rPr>
        <w:t xml:space="preserve"> </w:t>
      </w:r>
      <w:r w:rsidRPr="00877B5F">
        <w:rPr>
          <w:rFonts w:ascii="Arial" w:eastAsia="Times New Roman" w:hAnsi="Arial" w:cs="Arial"/>
          <w:sz w:val="26"/>
          <w:szCs w:val="26"/>
          <w:lang w:val="es-MX" w:eastAsia="es-ES"/>
        </w:rPr>
        <w:t>causado</w:t>
      </w:r>
      <w:r>
        <w:rPr>
          <w:rFonts w:ascii="Arial" w:eastAsia="Times New Roman" w:hAnsi="Arial" w:cs="Arial"/>
          <w:sz w:val="26"/>
          <w:szCs w:val="26"/>
          <w:lang w:val="es-MX" w:eastAsia="es-ES"/>
        </w:rPr>
        <w:t>s</w:t>
      </w:r>
      <w:r w:rsidRPr="00877B5F">
        <w:rPr>
          <w:rFonts w:ascii="Arial" w:eastAsia="Times New Roman" w:hAnsi="Arial" w:cs="Arial"/>
          <w:sz w:val="26"/>
          <w:szCs w:val="26"/>
          <w:lang w:val="es-MX" w:eastAsia="es-ES"/>
        </w:rPr>
        <w:t xml:space="preserve"> a</w:t>
      </w:r>
      <w:r>
        <w:rPr>
          <w:rFonts w:ascii="Arial" w:eastAsia="Times New Roman" w:hAnsi="Arial" w:cs="Arial"/>
          <w:sz w:val="26"/>
          <w:szCs w:val="26"/>
          <w:lang w:val="es-MX" w:eastAsia="es-ES"/>
        </w:rPr>
        <w:t xml:space="preserve"> </w:t>
      </w:r>
      <w:r w:rsidRPr="00877B5F">
        <w:rPr>
          <w:rFonts w:ascii="Arial" w:eastAsia="Times New Roman" w:hAnsi="Arial" w:cs="Arial"/>
          <w:sz w:val="26"/>
          <w:szCs w:val="26"/>
          <w:lang w:val="es-MX" w:eastAsia="es-ES"/>
        </w:rPr>
        <w:t>l</w:t>
      </w:r>
      <w:r>
        <w:rPr>
          <w:rFonts w:ascii="Arial" w:eastAsia="Times New Roman" w:hAnsi="Arial" w:cs="Arial"/>
          <w:sz w:val="26"/>
          <w:szCs w:val="26"/>
          <w:lang w:val="es-MX" w:eastAsia="es-ES"/>
        </w:rPr>
        <w:t>a</w:t>
      </w:r>
      <w:r w:rsidRPr="00877B5F">
        <w:rPr>
          <w:rFonts w:ascii="Arial" w:eastAsia="Times New Roman" w:hAnsi="Arial" w:cs="Arial"/>
          <w:sz w:val="26"/>
          <w:szCs w:val="26"/>
          <w:lang w:val="es-MX" w:eastAsia="es-ES"/>
        </w:rPr>
        <w:t xml:space="preserve"> </w:t>
      </w:r>
      <w:r>
        <w:rPr>
          <w:rFonts w:ascii="Arial" w:eastAsia="Times New Roman" w:hAnsi="Arial" w:cs="Arial"/>
          <w:sz w:val="26"/>
          <w:szCs w:val="26"/>
          <w:lang w:val="es-MX" w:eastAsia="es-ES"/>
        </w:rPr>
        <w:t xml:space="preserve">recurrente </w:t>
      </w:r>
      <w:r w:rsidRPr="00877B5F">
        <w:rPr>
          <w:rFonts w:ascii="Arial" w:eastAsia="Times New Roman" w:hAnsi="Arial" w:cs="Arial"/>
          <w:sz w:val="26"/>
          <w:szCs w:val="26"/>
          <w:lang w:val="es-MX" w:eastAsia="es-ES"/>
        </w:rPr>
        <w:t xml:space="preserve">y toda vez que </w:t>
      </w:r>
      <w:r w:rsidRPr="00877B5F">
        <w:rPr>
          <w:rFonts w:ascii="Arial" w:eastAsia="Times New Roman" w:hAnsi="Arial" w:cs="Arial"/>
          <w:color w:val="000000" w:themeColor="text1"/>
          <w:sz w:val="26"/>
          <w:szCs w:val="26"/>
          <w:lang w:val="es-MX" w:eastAsia="es-ES"/>
        </w:rPr>
        <w:t xml:space="preserve">la </w:t>
      </w:r>
      <w:r w:rsidR="001B4034">
        <w:rPr>
          <w:rFonts w:ascii="Arial" w:eastAsia="Times New Roman" w:hAnsi="Arial" w:cs="Arial"/>
          <w:color w:val="000000" w:themeColor="text1"/>
          <w:sz w:val="26"/>
          <w:szCs w:val="26"/>
          <w:lang w:val="es-MX" w:eastAsia="es-ES"/>
        </w:rPr>
        <w:t>p</w:t>
      </w:r>
      <w:r w:rsidRPr="00877B5F">
        <w:rPr>
          <w:rFonts w:ascii="Arial" w:eastAsia="Times New Roman" w:hAnsi="Arial" w:cs="Arial"/>
          <w:color w:val="000000" w:themeColor="text1"/>
          <w:sz w:val="26"/>
          <w:szCs w:val="26"/>
          <w:lang w:val="es-MX" w:eastAsia="es-ES"/>
        </w:rPr>
        <w:t xml:space="preserve">rimera </w:t>
      </w:r>
      <w:r w:rsidR="001B4034">
        <w:rPr>
          <w:rFonts w:ascii="Arial" w:eastAsia="Times New Roman" w:hAnsi="Arial" w:cs="Arial"/>
          <w:color w:val="000000" w:themeColor="text1"/>
          <w:sz w:val="26"/>
          <w:szCs w:val="26"/>
          <w:lang w:val="es-MX" w:eastAsia="es-ES"/>
        </w:rPr>
        <w:t>i</w:t>
      </w:r>
      <w:r w:rsidRPr="00877B5F">
        <w:rPr>
          <w:rFonts w:ascii="Arial" w:eastAsia="Times New Roman" w:hAnsi="Arial" w:cs="Arial"/>
          <w:color w:val="000000" w:themeColor="text1"/>
          <w:sz w:val="26"/>
          <w:szCs w:val="26"/>
          <w:lang w:val="es-MX" w:eastAsia="es-ES"/>
        </w:rPr>
        <w:t xml:space="preserve">nstancia ha agotado su jurisdicción, </w:t>
      </w:r>
      <w:r>
        <w:rPr>
          <w:rFonts w:ascii="Arial" w:eastAsia="Times New Roman" w:hAnsi="Arial" w:cs="Arial"/>
          <w:color w:val="000000" w:themeColor="text1"/>
          <w:sz w:val="26"/>
          <w:szCs w:val="26"/>
          <w:lang w:val="es-MX" w:eastAsia="es-ES"/>
        </w:rPr>
        <w:t xml:space="preserve">al ya haberse pronunciado </w:t>
      </w:r>
      <w:r w:rsidRPr="00877B5F">
        <w:rPr>
          <w:rFonts w:ascii="Arial" w:eastAsia="Times New Roman" w:hAnsi="Arial" w:cs="Arial"/>
          <w:color w:val="000000" w:themeColor="text1"/>
          <w:sz w:val="26"/>
          <w:szCs w:val="26"/>
          <w:lang w:val="es-MX" w:eastAsia="es-ES"/>
        </w:rPr>
        <w:t xml:space="preserve">aun cuando lo hizo </w:t>
      </w:r>
      <w:r w:rsidR="001B4034">
        <w:rPr>
          <w:rFonts w:ascii="Arial" w:eastAsia="Times New Roman" w:hAnsi="Arial" w:cs="Arial"/>
          <w:color w:val="000000" w:themeColor="text1"/>
          <w:sz w:val="26"/>
          <w:szCs w:val="26"/>
          <w:lang w:val="es-MX" w:eastAsia="es-ES"/>
        </w:rPr>
        <w:t xml:space="preserve">de manera incompleta y bajo </w:t>
      </w:r>
      <w:r w:rsidRPr="00877B5F">
        <w:rPr>
          <w:rFonts w:ascii="Arial" w:eastAsia="Times New Roman" w:hAnsi="Arial" w:cs="Arial"/>
          <w:color w:val="000000" w:themeColor="text1"/>
          <w:sz w:val="26"/>
          <w:szCs w:val="26"/>
          <w:lang w:val="es-MX" w:eastAsia="es-ES"/>
        </w:rPr>
        <w:t xml:space="preserve">un criterio indebido; en atención al principio de tutela judicial efectiva consagrado en el artículo 17, de la Constitución Política de los Estados Unidos Mexicanos, procede que </w:t>
      </w:r>
      <w:r w:rsidRPr="00877B5F">
        <w:rPr>
          <w:rFonts w:ascii="Arial" w:eastAsia="Times New Roman" w:hAnsi="Arial" w:cs="Arial"/>
          <w:sz w:val="26"/>
          <w:szCs w:val="26"/>
          <w:lang w:val="es-MX" w:eastAsia="es-ES"/>
        </w:rPr>
        <w:t>esta S</w:t>
      </w:r>
      <w:r>
        <w:rPr>
          <w:rFonts w:ascii="Arial" w:eastAsia="Times New Roman" w:hAnsi="Arial" w:cs="Arial"/>
          <w:sz w:val="26"/>
          <w:szCs w:val="26"/>
          <w:lang w:val="es-MX" w:eastAsia="es-ES"/>
        </w:rPr>
        <w:t xml:space="preserve">ala Superior </w:t>
      </w:r>
      <w:r w:rsidR="00C64073" w:rsidRPr="00877B5F">
        <w:rPr>
          <w:rFonts w:ascii="Arial" w:eastAsia="Times New Roman" w:hAnsi="Arial" w:cs="Arial"/>
          <w:b/>
          <w:sz w:val="26"/>
          <w:szCs w:val="26"/>
          <w:lang w:val="es-MX" w:eastAsia="es-ES"/>
        </w:rPr>
        <w:t>REASUMA JURISDICCIÓN</w:t>
      </w:r>
      <w:r w:rsidR="002F1B1B">
        <w:rPr>
          <w:rFonts w:ascii="Arial" w:eastAsia="Times New Roman" w:hAnsi="Arial" w:cs="Arial"/>
          <w:b/>
          <w:sz w:val="26"/>
          <w:szCs w:val="26"/>
          <w:lang w:val="es-MX" w:eastAsia="es-ES"/>
        </w:rPr>
        <w:t>.</w:t>
      </w:r>
      <w:r>
        <w:rPr>
          <w:rFonts w:ascii="Arial" w:eastAsia="Times New Roman" w:hAnsi="Arial" w:cs="Arial"/>
          <w:b/>
          <w:sz w:val="26"/>
          <w:szCs w:val="26"/>
          <w:lang w:val="es-MX" w:eastAsia="es-ES"/>
        </w:rPr>
        <w:t xml:space="preserve"> </w:t>
      </w:r>
      <w:r w:rsidR="00E125D6">
        <w:rPr>
          <w:rFonts w:ascii="Arial" w:hAnsi="Arial" w:cs="Arial"/>
          <w:sz w:val="26"/>
          <w:szCs w:val="26"/>
        </w:rPr>
        <w:t>- - - - - - - - - - - - - - - - - - - - - - - - - - - - - - - - - - - - - - - -</w:t>
      </w:r>
    </w:p>
    <w:p w14:paraId="0D220D7B" w14:textId="77777777" w:rsidR="002F1B1B" w:rsidRPr="008344FA" w:rsidRDefault="002F1B1B" w:rsidP="002F1B1B">
      <w:pPr>
        <w:spacing w:after="120" w:line="360" w:lineRule="auto"/>
        <w:ind w:firstLine="708"/>
        <w:jc w:val="both"/>
        <w:rPr>
          <w:rFonts w:ascii="Arial" w:eastAsia="Times New Roman" w:hAnsi="Arial" w:cs="Arial"/>
          <w:color w:val="000000" w:themeColor="text1"/>
          <w:sz w:val="26"/>
          <w:szCs w:val="26"/>
          <w:lang w:val="es-MX" w:eastAsia="es-ES"/>
        </w:rPr>
      </w:pPr>
      <w:r w:rsidRPr="008344FA">
        <w:rPr>
          <w:rFonts w:ascii="Arial" w:eastAsia="Times New Roman" w:hAnsi="Arial" w:cs="Arial"/>
          <w:color w:val="000000" w:themeColor="text1"/>
          <w:sz w:val="26"/>
          <w:szCs w:val="26"/>
          <w:lang w:val="es-MX" w:eastAsia="es-ES"/>
        </w:rPr>
        <w:t>Sirve de apoyo, por similitud en el tema, la jurisprudencia de la Novena Época, con número de registro 177094, emitida por el Segundo Tribunal Colegiado del Décimo Primer Circuito, publicada en el Semanario Judicial de la Federación y su Gaceta, Tomo XXII, Octubre de 2005, visible en la página 2075, de rubro y tenor siguientes:</w:t>
      </w:r>
    </w:p>
    <w:p w14:paraId="6E6BE2CD" w14:textId="77777777" w:rsidR="002F1B1B" w:rsidRPr="00E125D6" w:rsidRDefault="002F1B1B" w:rsidP="00E125D6">
      <w:pPr>
        <w:spacing w:before="240" w:after="0"/>
        <w:ind w:left="709" w:right="758"/>
        <w:jc w:val="both"/>
        <w:rPr>
          <w:rFonts w:ascii="Arial" w:eastAsiaTheme="minorEastAsia" w:hAnsi="Arial" w:cs="Arial"/>
          <w:bCs/>
          <w:i/>
          <w:iCs/>
          <w:color w:val="000000" w:themeColor="text1"/>
          <w:lang w:val="es-MX" w:eastAsia="es-MX"/>
        </w:rPr>
      </w:pPr>
      <w:r w:rsidRPr="00E125D6">
        <w:rPr>
          <w:rFonts w:ascii="Arial" w:eastAsiaTheme="minorEastAsia" w:hAnsi="Arial" w:cs="Arial"/>
          <w:bCs/>
          <w:i/>
          <w:iCs/>
          <w:color w:val="000000" w:themeColor="text1"/>
          <w:lang w:val="es-MX" w:eastAsia="es-MX"/>
        </w:rPr>
        <w:lastRenderedPageBreak/>
        <w:t>“</w:t>
      </w:r>
      <w:r w:rsidRPr="00E125D6">
        <w:rPr>
          <w:rFonts w:ascii="Arial" w:eastAsiaTheme="minorEastAsia" w:hAnsi="Arial" w:cs="Arial"/>
          <w:b/>
          <w:bCs/>
          <w:i/>
          <w:iCs/>
          <w:color w:val="000000" w:themeColor="text1"/>
          <w:lang w:val="es-MX" w:eastAsia="es-MX"/>
        </w:rPr>
        <w:t xml:space="preserve">AGRAVIOS EN LA APELACIÓN. AL NO EXISTIR REENVÍO EL AD </w:t>
      </w:r>
      <w:proofErr w:type="spellStart"/>
      <w:r w:rsidRPr="00E125D6">
        <w:rPr>
          <w:rFonts w:ascii="Arial" w:eastAsiaTheme="minorEastAsia" w:hAnsi="Arial" w:cs="Arial"/>
          <w:b/>
          <w:bCs/>
          <w:i/>
          <w:iCs/>
          <w:color w:val="000000" w:themeColor="text1"/>
          <w:lang w:val="es-MX" w:eastAsia="es-MX"/>
        </w:rPr>
        <w:t>QUEM</w:t>
      </w:r>
      <w:proofErr w:type="spellEnd"/>
      <w:r w:rsidRPr="00E125D6">
        <w:rPr>
          <w:rFonts w:ascii="Arial" w:eastAsiaTheme="minorEastAsia" w:hAnsi="Arial" w:cs="Arial"/>
          <w:b/>
          <w:bCs/>
          <w:i/>
          <w:iCs/>
          <w:color w:val="000000" w:themeColor="text1"/>
          <w:lang w:val="es-MX" w:eastAsia="es-MX"/>
        </w:rPr>
        <w:t xml:space="preserve"> DEBE REASUMIR JURISDICCIÓN Y ABORDAR OFICIOSAMENTE SU ANÁLISIS, SIN QUE ELLO IMPLIQUE SUPLENCIA DE AQUÉLLOS</w:t>
      </w:r>
      <w:r w:rsidRPr="00E125D6">
        <w:rPr>
          <w:rFonts w:ascii="Arial" w:eastAsiaTheme="minorEastAsia" w:hAnsi="Arial" w:cs="Arial"/>
          <w:bCs/>
          <w:i/>
          <w:iCs/>
          <w:color w:val="000000" w:themeColor="text1"/>
          <w:lang w:val="es-MX" w:eastAsia="es-MX"/>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w:t>
      </w:r>
      <w:proofErr w:type="spellStart"/>
      <w:r w:rsidRPr="00E125D6">
        <w:rPr>
          <w:rFonts w:ascii="Arial" w:eastAsiaTheme="minorEastAsia" w:hAnsi="Arial" w:cs="Arial"/>
          <w:bCs/>
          <w:i/>
          <w:iCs/>
          <w:color w:val="000000" w:themeColor="text1"/>
          <w:lang w:val="es-MX" w:eastAsia="es-MX"/>
        </w:rPr>
        <w:t>litis</w:t>
      </w:r>
      <w:proofErr w:type="spellEnd"/>
      <w:r w:rsidRPr="00E125D6">
        <w:rPr>
          <w:rFonts w:ascii="Arial" w:eastAsiaTheme="minorEastAsia" w:hAnsi="Arial" w:cs="Arial"/>
          <w:bCs/>
          <w:i/>
          <w:iCs/>
          <w:color w:val="000000" w:themeColor="text1"/>
          <w:lang w:val="es-MX" w:eastAsia="es-MX"/>
        </w:rPr>
        <w:t xml:space="preserve"> natural en todos sus aspectos, el ad </w:t>
      </w:r>
      <w:proofErr w:type="spellStart"/>
      <w:r w:rsidRPr="00E125D6">
        <w:rPr>
          <w:rFonts w:ascii="Arial" w:eastAsiaTheme="minorEastAsia" w:hAnsi="Arial" w:cs="Arial"/>
          <w:bCs/>
          <w:i/>
          <w:iCs/>
          <w:color w:val="000000" w:themeColor="text1"/>
          <w:lang w:val="es-MX" w:eastAsia="es-MX"/>
        </w:rPr>
        <w:t>quem</w:t>
      </w:r>
      <w:proofErr w:type="spellEnd"/>
      <w:r w:rsidRPr="00E125D6">
        <w:rPr>
          <w:rFonts w:ascii="Arial" w:eastAsiaTheme="minorEastAsia" w:hAnsi="Arial" w:cs="Arial"/>
          <w:bCs/>
          <w:i/>
          <w:iCs/>
          <w:color w:val="000000" w:themeColor="text1"/>
          <w:lang w:val="es-MX" w:eastAsia="es-MX"/>
        </w:rPr>
        <w:t xml:space="preserve"> debe reasumir jurisdicción y abordar oficiosamente el análisis correspondiente, sin que ello implique suplencia de los agravios.” </w:t>
      </w:r>
    </w:p>
    <w:p w14:paraId="3759AC11" w14:textId="77777777" w:rsidR="00AD5C70" w:rsidRDefault="002F1B1B" w:rsidP="008C4346">
      <w:pPr>
        <w:spacing w:before="240" w:after="0" w:line="360" w:lineRule="auto"/>
        <w:ind w:firstLine="708"/>
        <w:jc w:val="both"/>
        <w:rPr>
          <w:rFonts w:ascii="Arial" w:hAnsi="Arial" w:cs="Arial"/>
          <w:sz w:val="26"/>
          <w:szCs w:val="26"/>
        </w:rPr>
      </w:pPr>
      <w:r w:rsidRPr="00F21F73">
        <w:rPr>
          <w:rFonts w:ascii="Arial" w:eastAsia="Arial Unicode MS" w:hAnsi="Arial" w:cs="Arial"/>
          <w:b/>
          <w:bCs/>
          <w:sz w:val="26"/>
          <w:szCs w:val="26"/>
          <w:lang w:val="es-MX" w:eastAsia="es-MX"/>
        </w:rPr>
        <w:t xml:space="preserve">CUARTO. </w:t>
      </w:r>
      <w:r w:rsidR="008C4346">
        <w:rPr>
          <w:rFonts w:ascii="Arial" w:eastAsia="Calibri" w:hAnsi="Arial" w:cs="Arial"/>
          <w:bCs/>
          <w:sz w:val="26"/>
          <w:szCs w:val="26"/>
        </w:rPr>
        <w:t>Del análisis de</w:t>
      </w:r>
      <w:r w:rsidR="008C4346" w:rsidRPr="00A82A11">
        <w:rPr>
          <w:rFonts w:ascii="Arial" w:eastAsia="Calibri" w:hAnsi="Arial" w:cs="Arial"/>
          <w:bCs/>
          <w:sz w:val="26"/>
          <w:szCs w:val="26"/>
        </w:rPr>
        <w:t xml:space="preserve"> las constancias </w:t>
      </w:r>
      <w:r w:rsidR="008C4346" w:rsidRPr="00A82A11">
        <w:rPr>
          <w:rFonts w:ascii="Arial" w:hAnsi="Arial" w:cs="Arial"/>
          <w:sz w:val="26"/>
          <w:szCs w:val="26"/>
        </w:rPr>
        <w:t xml:space="preserve">de autos que fueron remitidas para la substanciación del presente asunto, </w:t>
      </w:r>
      <w:r w:rsidR="008C4346">
        <w:rPr>
          <w:rFonts w:ascii="Arial" w:hAnsi="Arial" w:cs="Arial"/>
          <w:sz w:val="26"/>
          <w:szCs w:val="26"/>
        </w:rPr>
        <w:t>con valor probatorio pleno, de conformidad con lo dispuesto en e</w:t>
      </w:r>
      <w:r w:rsidR="008C4346" w:rsidRPr="00A82A11">
        <w:rPr>
          <w:rFonts w:ascii="Arial" w:hAnsi="Arial" w:cs="Arial"/>
          <w:sz w:val="26"/>
          <w:szCs w:val="26"/>
        </w:rPr>
        <w:t xml:space="preserve">l artículo 203, fracción I, de la Ley de Procedimiento y Justicia Administrativa para el Estado de Oaxaca, por tratarse de actuaciones judiciales; </w:t>
      </w:r>
      <w:r w:rsidR="00AD5C70">
        <w:rPr>
          <w:rFonts w:ascii="Arial" w:hAnsi="Arial" w:cs="Arial"/>
          <w:sz w:val="26"/>
          <w:szCs w:val="26"/>
        </w:rPr>
        <w:t>se advierte lo siguiente:</w:t>
      </w:r>
    </w:p>
    <w:p w14:paraId="1FBBB1A7" w14:textId="2A64E8B6" w:rsidR="00AD5C70" w:rsidRDefault="00AD5C70" w:rsidP="00AD5C70">
      <w:pPr>
        <w:pStyle w:val="Prrafodelista"/>
        <w:numPr>
          <w:ilvl w:val="0"/>
          <w:numId w:val="36"/>
        </w:numPr>
        <w:spacing w:before="240" w:after="0" w:line="360" w:lineRule="auto"/>
        <w:jc w:val="both"/>
        <w:rPr>
          <w:rFonts w:ascii="Arial" w:hAnsi="Arial" w:cs="Arial"/>
          <w:sz w:val="26"/>
          <w:szCs w:val="26"/>
        </w:rPr>
      </w:pPr>
      <w:r>
        <w:rPr>
          <w:rFonts w:ascii="Arial" w:hAnsi="Arial" w:cs="Arial"/>
          <w:sz w:val="26"/>
          <w:szCs w:val="26"/>
        </w:rPr>
        <w:t xml:space="preserve">De fojas uno a catorce </w:t>
      </w:r>
      <w:r w:rsidR="003156CB">
        <w:rPr>
          <w:rFonts w:ascii="Arial" w:hAnsi="Arial" w:cs="Arial"/>
          <w:sz w:val="26"/>
          <w:szCs w:val="26"/>
        </w:rPr>
        <w:t xml:space="preserve">y dieciocho y diecinueve, </w:t>
      </w:r>
      <w:r>
        <w:rPr>
          <w:rFonts w:ascii="Arial" w:hAnsi="Arial" w:cs="Arial"/>
          <w:sz w:val="26"/>
          <w:szCs w:val="26"/>
        </w:rPr>
        <w:t xml:space="preserve">se advierte la demanda de la actora, quien promovió el juicio contencioso administrativo en contra del Director General de la Oficina de Pensiones, a quien le atribuye el acto impugnado consistente en la resolución contenida en el oficio </w:t>
      </w:r>
      <w:r w:rsidR="00D4156A">
        <w:rPr>
          <w:rFonts w:ascii="Arial" w:hAnsi="Arial" w:cs="Arial"/>
          <w:sz w:val="26"/>
          <w:szCs w:val="26"/>
        </w:rPr>
        <w:t>*******</w:t>
      </w:r>
      <w:r>
        <w:rPr>
          <w:rFonts w:ascii="Arial" w:hAnsi="Arial" w:cs="Arial"/>
          <w:sz w:val="26"/>
          <w:szCs w:val="26"/>
        </w:rPr>
        <w:t xml:space="preserve"> de </w:t>
      </w:r>
      <w:r w:rsidR="003156CB">
        <w:rPr>
          <w:rFonts w:ascii="Arial" w:hAnsi="Arial" w:cs="Arial"/>
          <w:sz w:val="26"/>
          <w:szCs w:val="26"/>
        </w:rPr>
        <w:t>cinco  de abril de dos mil veintiuno,</w:t>
      </w:r>
      <w:r>
        <w:rPr>
          <w:rFonts w:ascii="Arial" w:hAnsi="Arial" w:cs="Arial"/>
          <w:sz w:val="26"/>
          <w:szCs w:val="26"/>
        </w:rPr>
        <w:t xml:space="preserve"> en el que se niega a pagarle a la actora el rubro de quinquenios conforme al artículo 34 Bis de la Ley de Servicio Civil para los Empleados del Gobierno del Estado, por lo  que su pretensión consiste en que se declare la nulidad de la resolución contenida en el oficio impugnado</w:t>
      </w:r>
      <w:r w:rsidR="00AF7AE1">
        <w:rPr>
          <w:rFonts w:ascii="Arial" w:hAnsi="Arial" w:cs="Arial"/>
          <w:sz w:val="26"/>
          <w:szCs w:val="26"/>
        </w:rPr>
        <w:t>, se incremente la pensión por jubilación que percibe la actora por lo que hace al concepto de quinquenios, en virtud de que no se le están pagando de conformidad con lo dispuesto en el  artículo 34 Bis de la Ley de Servicio Civil para los Empleados del Gobierno del Estado de Oaxaca y, por consiguiente, el pago retroactivo de lo que se le apagado erróneamente por dicho concepto.</w:t>
      </w:r>
      <w:r w:rsidR="00E125D6">
        <w:rPr>
          <w:rFonts w:ascii="Arial" w:hAnsi="Arial" w:cs="Arial"/>
          <w:sz w:val="26"/>
          <w:szCs w:val="26"/>
        </w:rPr>
        <w:t xml:space="preserve"> </w:t>
      </w:r>
    </w:p>
    <w:p w14:paraId="38279274" w14:textId="62ECF1FA" w:rsidR="00285672" w:rsidRDefault="00CE1556" w:rsidP="00285672">
      <w:pPr>
        <w:pStyle w:val="Prrafodelista"/>
        <w:spacing w:before="240" w:after="0" w:line="360" w:lineRule="auto"/>
        <w:ind w:left="1068"/>
        <w:jc w:val="both"/>
        <w:rPr>
          <w:rFonts w:ascii="Arial" w:hAnsi="Arial" w:cs="Arial"/>
          <w:sz w:val="26"/>
          <w:szCs w:val="26"/>
        </w:rPr>
      </w:pPr>
      <w:r>
        <w:rPr>
          <w:rFonts w:ascii="Arial" w:hAnsi="Arial" w:cs="Arial"/>
          <w:sz w:val="26"/>
          <w:szCs w:val="26"/>
        </w:rPr>
        <w:t xml:space="preserve">Para ello se basó en la narración de hechos en los que señaló que es jubilada de la Fiscalía General de Justicia del Estado, por haber prestado sus servicios como Agente del Ministerio </w:t>
      </w:r>
      <w:r>
        <w:rPr>
          <w:rFonts w:ascii="Arial" w:hAnsi="Arial" w:cs="Arial"/>
          <w:sz w:val="26"/>
          <w:szCs w:val="26"/>
        </w:rPr>
        <w:lastRenderedPageBreak/>
        <w:t>Público durante veinticinco años</w:t>
      </w:r>
      <w:r w:rsidR="005B4DF4">
        <w:rPr>
          <w:rFonts w:ascii="Arial" w:hAnsi="Arial" w:cs="Arial"/>
          <w:sz w:val="26"/>
          <w:szCs w:val="26"/>
        </w:rPr>
        <w:t xml:space="preserve">; </w:t>
      </w:r>
      <w:r w:rsidR="00285672">
        <w:rPr>
          <w:rFonts w:ascii="Arial" w:hAnsi="Arial" w:cs="Arial"/>
          <w:sz w:val="26"/>
          <w:szCs w:val="26"/>
        </w:rPr>
        <w:t xml:space="preserve">como jubilada se le paga una cantidad menor por los quinquenios establecidos en el artículo 34 bis de la Ley del Servicio Civil para los Empleados del Gobierno del Estado, por lo que </w:t>
      </w:r>
      <w:r w:rsidR="008427BA">
        <w:rPr>
          <w:rFonts w:ascii="Arial" w:hAnsi="Arial" w:cs="Arial"/>
          <w:sz w:val="26"/>
          <w:szCs w:val="26"/>
        </w:rPr>
        <w:t xml:space="preserve">el treinta de septiembre de dos mil veinte, </w:t>
      </w:r>
      <w:r w:rsidR="00285672">
        <w:rPr>
          <w:rFonts w:ascii="Arial" w:hAnsi="Arial" w:cs="Arial"/>
          <w:sz w:val="26"/>
          <w:szCs w:val="26"/>
        </w:rPr>
        <w:t>solicitó</w:t>
      </w:r>
      <w:r w:rsidR="008427BA">
        <w:rPr>
          <w:rFonts w:ascii="Arial" w:hAnsi="Arial" w:cs="Arial"/>
          <w:sz w:val="26"/>
          <w:szCs w:val="26"/>
        </w:rPr>
        <w:t xml:space="preserve"> por escrito a </w:t>
      </w:r>
      <w:r w:rsidR="00285672">
        <w:rPr>
          <w:rFonts w:ascii="Arial" w:hAnsi="Arial" w:cs="Arial"/>
          <w:sz w:val="26"/>
          <w:szCs w:val="26"/>
        </w:rPr>
        <w:t xml:space="preserve">la oficina de pensiones el pago de quinquenios conforme a dicho artículo; que en diecinueve de abril de dos mil veintiuno, recibió el oficio </w:t>
      </w:r>
      <w:r w:rsidR="00D4156A">
        <w:rPr>
          <w:rFonts w:ascii="Arial" w:hAnsi="Arial" w:cs="Arial"/>
          <w:sz w:val="26"/>
          <w:szCs w:val="26"/>
        </w:rPr>
        <w:t>*******</w:t>
      </w:r>
      <w:r w:rsidR="00285672">
        <w:rPr>
          <w:rFonts w:ascii="Arial" w:hAnsi="Arial" w:cs="Arial"/>
          <w:sz w:val="26"/>
          <w:szCs w:val="26"/>
        </w:rPr>
        <w:t xml:space="preserve"> de cinco de ese mismo mes y año,  suscrito por el Director General de la Ofici</w:t>
      </w:r>
      <w:r w:rsidR="00A10D87">
        <w:rPr>
          <w:rFonts w:ascii="Arial" w:hAnsi="Arial" w:cs="Arial"/>
          <w:sz w:val="26"/>
          <w:szCs w:val="26"/>
        </w:rPr>
        <w:t>na</w:t>
      </w:r>
      <w:r w:rsidR="00285672">
        <w:rPr>
          <w:rFonts w:ascii="Arial" w:hAnsi="Arial" w:cs="Arial"/>
          <w:sz w:val="26"/>
          <w:szCs w:val="26"/>
        </w:rPr>
        <w:t xml:space="preserve"> de Pensiones quien le contestó </w:t>
      </w:r>
      <w:r w:rsidR="00A2280B">
        <w:rPr>
          <w:rFonts w:ascii="Arial" w:hAnsi="Arial" w:cs="Arial"/>
          <w:sz w:val="26"/>
          <w:szCs w:val="26"/>
        </w:rPr>
        <w:t xml:space="preserve">la negativa de pagarle tal concepto, en virtud de que se le </w:t>
      </w:r>
      <w:r w:rsidR="00487C27">
        <w:rPr>
          <w:rFonts w:ascii="Arial" w:hAnsi="Arial" w:cs="Arial"/>
          <w:sz w:val="26"/>
          <w:szCs w:val="26"/>
        </w:rPr>
        <w:t xml:space="preserve">ha </w:t>
      </w:r>
      <w:r w:rsidR="00A2280B">
        <w:rPr>
          <w:rFonts w:ascii="Arial" w:hAnsi="Arial" w:cs="Arial"/>
          <w:sz w:val="26"/>
          <w:szCs w:val="26"/>
        </w:rPr>
        <w:t>cubierto lo que la actora tramitó en su actividad laboral</w:t>
      </w:r>
      <w:r w:rsidR="00487C27">
        <w:rPr>
          <w:rFonts w:ascii="Arial" w:hAnsi="Arial" w:cs="Arial"/>
          <w:sz w:val="26"/>
          <w:szCs w:val="26"/>
        </w:rPr>
        <w:t xml:space="preserve">, </w:t>
      </w:r>
      <w:r w:rsidR="00A2280B">
        <w:rPr>
          <w:rFonts w:ascii="Arial" w:hAnsi="Arial" w:cs="Arial"/>
          <w:sz w:val="26"/>
          <w:szCs w:val="26"/>
        </w:rPr>
        <w:t xml:space="preserve"> que </w:t>
      </w:r>
      <w:r w:rsidR="00487C27">
        <w:rPr>
          <w:rFonts w:ascii="Arial" w:hAnsi="Arial" w:cs="Arial"/>
          <w:sz w:val="26"/>
          <w:szCs w:val="26"/>
        </w:rPr>
        <w:t xml:space="preserve">corresponde a lo que </w:t>
      </w:r>
      <w:r w:rsidR="00A2280B">
        <w:rPr>
          <w:rFonts w:ascii="Arial" w:hAnsi="Arial" w:cs="Arial"/>
          <w:sz w:val="26"/>
          <w:szCs w:val="26"/>
        </w:rPr>
        <w:t xml:space="preserve">le fue reconocido y pagado por el gobierno del estado de Oaxaca, como su patrón, ante el que en su momento debió acudir y no ahora ante la oficina de pensiones que no tiene competencia ni facultades para aplicar la Ley del Servicio Civil para los Empleados del Gobierno del Estado, ya que la prestación denominada quinquenio que se cubre en su pensión se realiza conforme a  la ley de Pensiones para los Trabajadores del </w:t>
      </w:r>
      <w:r w:rsidR="007D7D4C">
        <w:rPr>
          <w:rFonts w:ascii="Arial" w:hAnsi="Arial" w:cs="Arial"/>
          <w:sz w:val="26"/>
          <w:szCs w:val="26"/>
        </w:rPr>
        <w:t>E</w:t>
      </w:r>
      <w:r w:rsidR="00A2280B">
        <w:rPr>
          <w:rFonts w:ascii="Arial" w:hAnsi="Arial" w:cs="Arial"/>
          <w:sz w:val="26"/>
          <w:szCs w:val="26"/>
        </w:rPr>
        <w:t>stado de Oaxaca a la que se encuentra sujeta por ser jubilada.</w:t>
      </w:r>
    </w:p>
    <w:p w14:paraId="07E88B80" w14:textId="1CBF77A2" w:rsidR="00A2280B" w:rsidRDefault="00A2280B" w:rsidP="00A2280B">
      <w:pPr>
        <w:pStyle w:val="Prrafodelista"/>
        <w:numPr>
          <w:ilvl w:val="0"/>
          <w:numId w:val="36"/>
        </w:numPr>
        <w:spacing w:before="240" w:after="0" w:line="360" w:lineRule="auto"/>
        <w:jc w:val="both"/>
        <w:rPr>
          <w:rFonts w:ascii="Arial" w:hAnsi="Arial" w:cs="Arial"/>
          <w:sz w:val="26"/>
          <w:szCs w:val="26"/>
        </w:rPr>
      </w:pPr>
      <w:r>
        <w:rPr>
          <w:rFonts w:ascii="Arial" w:hAnsi="Arial" w:cs="Arial"/>
          <w:sz w:val="26"/>
          <w:szCs w:val="26"/>
        </w:rPr>
        <w:t xml:space="preserve">La demanda de la actora fue admitida en la </w:t>
      </w:r>
      <w:r w:rsidR="00233003">
        <w:rPr>
          <w:rFonts w:ascii="Arial" w:hAnsi="Arial" w:cs="Arial"/>
          <w:sz w:val="26"/>
          <w:szCs w:val="26"/>
        </w:rPr>
        <w:t>T</w:t>
      </w:r>
      <w:r>
        <w:rPr>
          <w:rFonts w:ascii="Arial" w:hAnsi="Arial" w:cs="Arial"/>
          <w:sz w:val="26"/>
          <w:szCs w:val="26"/>
        </w:rPr>
        <w:t xml:space="preserve">ercera Sala Unitaria de Primera Instancia de este Tribunal, mediante acuerdo de veintiuno de junio de dos mil veintiuno, con el que se formó el expediente </w:t>
      </w:r>
      <w:r w:rsidR="00233003">
        <w:rPr>
          <w:rFonts w:ascii="Arial" w:hAnsi="Arial" w:cs="Arial"/>
          <w:sz w:val="26"/>
          <w:szCs w:val="26"/>
        </w:rPr>
        <w:t>031/2021, y se llamó a juicio a la autoridad demandada</w:t>
      </w:r>
      <w:r w:rsidR="002E130B">
        <w:rPr>
          <w:rFonts w:ascii="Arial" w:hAnsi="Arial" w:cs="Arial"/>
          <w:sz w:val="26"/>
          <w:szCs w:val="26"/>
        </w:rPr>
        <w:t>, quien mediante escrito de treinta de julio de dos mil veintiuno y presentado ante este tribunal el veinte de septiembre del mismo año, contestó la demanda de la actora, que fue acordada en proveído de veintitrés de septiembre de dos mil veintiuno,</w:t>
      </w:r>
      <w:r w:rsidR="00174FF5">
        <w:rPr>
          <w:rFonts w:ascii="Arial" w:hAnsi="Arial" w:cs="Arial"/>
          <w:sz w:val="26"/>
          <w:szCs w:val="26"/>
        </w:rPr>
        <w:t xml:space="preserve"> como se advierte de fojas veinte y veintiuno, veinticinco a veintinueve y treinta.</w:t>
      </w:r>
    </w:p>
    <w:p w14:paraId="785D310E" w14:textId="178A726E" w:rsidR="00282337" w:rsidRDefault="00282337" w:rsidP="00A2280B">
      <w:pPr>
        <w:pStyle w:val="Prrafodelista"/>
        <w:numPr>
          <w:ilvl w:val="0"/>
          <w:numId w:val="36"/>
        </w:numPr>
        <w:spacing w:before="240" w:after="0" w:line="360" w:lineRule="auto"/>
        <w:jc w:val="both"/>
        <w:rPr>
          <w:rFonts w:ascii="Arial" w:hAnsi="Arial" w:cs="Arial"/>
          <w:sz w:val="26"/>
          <w:szCs w:val="26"/>
        </w:rPr>
      </w:pPr>
      <w:r>
        <w:rPr>
          <w:rFonts w:ascii="Arial" w:hAnsi="Arial" w:cs="Arial"/>
          <w:sz w:val="26"/>
          <w:szCs w:val="26"/>
        </w:rPr>
        <w:t xml:space="preserve">Con base en la contestación de la demanda, la actora pretendió ampliar su demanda con el escrito que presentó en la oficialía de partes de este Tribunal, el veintisiete de octubre de dos mil veintiuno, al que recayó el proveído de once de noviembre de ese año, en el que no se tuvo por ampliada la demanda en virtud de que en el juicio no se impugna una resolución negativa ficta, ni su contraparte hizo valer la causal de improcedencia por consentimiento tácito de la actora, ni se impugna una notificación realizada de forma ilegal, como tampoco se encuentra en el supuesto de que la autoridad haya </w:t>
      </w:r>
      <w:r w:rsidR="00B304FE">
        <w:rPr>
          <w:rFonts w:ascii="Arial" w:hAnsi="Arial" w:cs="Arial"/>
          <w:sz w:val="26"/>
          <w:szCs w:val="26"/>
        </w:rPr>
        <w:t xml:space="preserve">introducido </w:t>
      </w:r>
      <w:r w:rsidR="00B304FE">
        <w:rPr>
          <w:rFonts w:ascii="Arial" w:hAnsi="Arial" w:cs="Arial"/>
          <w:sz w:val="26"/>
          <w:szCs w:val="26"/>
        </w:rPr>
        <w:lastRenderedPageBreak/>
        <w:t>al juicio cuestiones novedosas</w:t>
      </w:r>
      <w:r w:rsidR="00291A16">
        <w:rPr>
          <w:rFonts w:ascii="Arial" w:hAnsi="Arial" w:cs="Arial"/>
          <w:sz w:val="26"/>
          <w:szCs w:val="26"/>
        </w:rPr>
        <w:t>, motivo por el cual se señaló fecha para la audiencia final, como se advierte de fojas treinta y ocho a cuarenta y uno y cuarenta y dos.</w:t>
      </w:r>
    </w:p>
    <w:p w14:paraId="7B133F32" w14:textId="724881FF" w:rsidR="00D77297" w:rsidRDefault="00C478CC" w:rsidP="00AD5C70">
      <w:pPr>
        <w:pStyle w:val="Prrafodelista"/>
        <w:numPr>
          <w:ilvl w:val="0"/>
          <w:numId w:val="36"/>
        </w:numPr>
        <w:spacing w:before="240" w:after="0" w:line="360" w:lineRule="auto"/>
        <w:jc w:val="both"/>
        <w:rPr>
          <w:rFonts w:ascii="Arial" w:hAnsi="Arial" w:cs="Arial"/>
          <w:sz w:val="26"/>
          <w:szCs w:val="26"/>
        </w:rPr>
      </w:pPr>
      <w:r>
        <w:rPr>
          <w:rFonts w:ascii="Arial" w:hAnsi="Arial" w:cs="Arial"/>
          <w:sz w:val="26"/>
          <w:szCs w:val="26"/>
        </w:rPr>
        <w:t>D</w:t>
      </w:r>
      <w:r w:rsidR="008C4346" w:rsidRPr="00AD5C70">
        <w:rPr>
          <w:rFonts w:ascii="Arial" w:hAnsi="Arial" w:cs="Arial"/>
          <w:sz w:val="26"/>
          <w:szCs w:val="26"/>
        </w:rPr>
        <w:t xml:space="preserve">e fojas cuarenta y seis y cuarenta y siete, se advierte el escrito de la actora en el que promovió el incidente de acumulación de autos, </w:t>
      </w:r>
      <w:r w:rsidR="00291A16">
        <w:rPr>
          <w:rFonts w:ascii="Arial" w:hAnsi="Arial" w:cs="Arial"/>
          <w:sz w:val="26"/>
          <w:szCs w:val="26"/>
        </w:rPr>
        <w:t>pues señala q</w:t>
      </w:r>
      <w:r w:rsidR="008C4346" w:rsidRPr="00AD5C70">
        <w:rPr>
          <w:rFonts w:ascii="Arial" w:hAnsi="Arial" w:cs="Arial"/>
          <w:sz w:val="26"/>
          <w:szCs w:val="26"/>
        </w:rPr>
        <w:t>ue el veinticuatro de enero de dos mil veinte</w:t>
      </w:r>
      <w:r w:rsidR="00291A16">
        <w:rPr>
          <w:rFonts w:ascii="Arial" w:hAnsi="Arial" w:cs="Arial"/>
          <w:sz w:val="26"/>
          <w:szCs w:val="26"/>
        </w:rPr>
        <w:t>,</w:t>
      </w:r>
      <w:r w:rsidR="008C4346" w:rsidRPr="00AD5C70">
        <w:rPr>
          <w:rFonts w:ascii="Arial" w:hAnsi="Arial" w:cs="Arial"/>
          <w:sz w:val="26"/>
          <w:szCs w:val="26"/>
        </w:rPr>
        <w:t xml:space="preserve"> promovió el juicio de nulidad en contra del Director de Recursos Humanos de la Secretaría de Administración y al Secretario de Administración, ambos del Gobierno del Estado de Oaxaca,</w:t>
      </w:r>
      <w:r w:rsidR="00291A16">
        <w:rPr>
          <w:rFonts w:ascii="Arial" w:hAnsi="Arial" w:cs="Arial"/>
          <w:sz w:val="26"/>
          <w:szCs w:val="26"/>
        </w:rPr>
        <w:t xml:space="preserve"> </w:t>
      </w:r>
      <w:r w:rsidR="008C4346" w:rsidRPr="00AD5C70">
        <w:rPr>
          <w:rFonts w:ascii="Arial" w:hAnsi="Arial" w:cs="Arial"/>
          <w:sz w:val="26"/>
          <w:szCs w:val="26"/>
        </w:rPr>
        <w:t>al Fiscal General del Estado de Oaxaca</w:t>
      </w:r>
      <w:r w:rsidR="00291A16">
        <w:rPr>
          <w:rFonts w:ascii="Arial" w:hAnsi="Arial" w:cs="Arial"/>
          <w:sz w:val="26"/>
          <w:szCs w:val="26"/>
        </w:rPr>
        <w:t xml:space="preserve"> y al Director de la Oficina de Pensiones del </w:t>
      </w:r>
      <w:r w:rsidR="007D2595">
        <w:rPr>
          <w:rFonts w:ascii="Arial" w:hAnsi="Arial" w:cs="Arial"/>
          <w:sz w:val="26"/>
          <w:szCs w:val="26"/>
        </w:rPr>
        <w:t>E</w:t>
      </w:r>
      <w:r w:rsidR="00291A16">
        <w:rPr>
          <w:rFonts w:ascii="Arial" w:hAnsi="Arial" w:cs="Arial"/>
          <w:sz w:val="26"/>
          <w:szCs w:val="26"/>
        </w:rPr>
        <w:t>stado de Oaxaca</w:t>
      </w:r>
      <w:r w:rsidR="008C4346" w:rsidRPr="00AD5C70">
        <w:rPr>
          <w:rFonts w:ascii="Arial" w:hAnsi="Arial" w:cs="Arial"/>
          <w:sz w:val="26"/>
          <w:szCs w:val="26"/>
        </w:rPr>
        <w:t xml:space="preserve">, </w:t>
      </w:r>
      <w:r w:rsidR="00291A16">
        <w:rPr>
          <w:rFonts w:ascii="Arial" w:hAnsi="Arial" w:cs="Arial"/>
          <w:sz w:val="26"/>
          <w:szCs w:val="26"/>
        </w:rPr>
        <w:t xml:space="preserve">a quienes les reclama el pago de </w:t>
      </w:r>
      <w:r w:rsidR="008C4346" w:rsidRPr="00AD5C70">
        <w:rPr>
          <w:rFonts w:ascii="Arial" w:hAnsi="Arial" w:cs="Arial"/>
          <w:sz w:val="26"/>
          <w:szCs w:val="26"/>
        </w:rPr>
        <w:t xml:space="preserve">quinquenios </w:t>
      </w:r>
      <w:r w:rsidR="00291A16">
        <w:rPr>
          <w:rFonts w:ascii="Arial" w:hAnsi="Arial" w:cs="Arial"/>
          <w:sz w:val="26"/>
          <w:szCs w:val="26"/>
        </w:rPr>
        <w:t xml:space="preserve">conforme </w:t>
      </w:r>
      <w:r w:rsidR="008C4346" w:rsidRPr="00AD5C70">
        <w:rPr>
          <w:rFonts w:ascii="Arial" w:hAnsi="Arial" w:cs="Arial"/>
          <w:sz w:val="26"/>
          <w:szCs w:val="26"/>
        </w:rPr>
        <w:t>marca del artículo 34 Bis de la Ley del Servicio Civil para los Empleados del Gobierno del Estado</w:t>
      </w:r>
      <w:r w:rsidR="00291A16">
        <w:rPr>
          <w:rFonts w:ascii="Arial" w:hAnsi="Arial" w:cs="Arial"/>
          <w:sz w:val="26"/>
          <w:szCs w:val="26"/>
        </w:rPr>
        <w:t xml:space="preserve"> y el pago del numerario que dejó de percibir, por haberle pagado ese concepto de forma distinta a la norma</w:t>
      </w:r>
      <w:r w:rsidR="008233D2">
        <w:rPr>
          <w:rFonts w:ascii="Arial" w:hAnsi="Arial" w:cs="Arial"/>
          <w:sz w:val="26"/>
          <w:szCs w:val="26"/>
        </w:rPr>
        <w:t xml:space="preserve">; juicio que conoce el Magistrado de la Segunda Sala Unitaria de Primera Instancia de este Tribunal, en el </w:t>
      </w:r>
      <w:r w:rsidR="007274C9">
        <w:rPr>
          <w:rFonts w:ascii="Arial" w:hAnsi="Arial" w:cs="Arial"/>
          <w:sz w:val="26"/>
          <w:szCs w:val="26"/>
        </w:rPr>
        <w:t xml:space="preserve">expediente 017/2020, en el que </w:t>
      </w:r>
      <w:r w:rsidR="00D77297">
        <w:rPr>
          <w:rFonts w:ascii="Arial" w:hAnsi="Arial" w:cs="Arial"/>
          <w:sz w:val="26"/>
          <w:szCs w:val="26"/>
        </w:rPr>
        <w:t>no se tuvo como autoridad demandada al Director de la Oficina de Pensiones del Estado de Oaxaca; como en ambos juicios es parte actora, respecto del mismo acto reclamado, solicita se acumulen los autos para evitar el dictado de sentencias contradictorias</w:t>
      </w:r>
      <w:r w:rsidR="00B246FE">
        <w:rPr>
          <w:rFonts w:ascii="Arial" w:hAnsi="Arial" w:cs="Arial"/>
          <w:sz w:val="26"/>
          <w:szCs w:val="26"/>
        </w:rPr>
        <w:t xml:space="preserve">; por lo que la titular de la Tercera Sala Unitaria en acuerdo de veintitrés de noviembre de dos mil veintiuno, ordenó la suspensión del trámite del juicio, y ordenó girar oficio a la Segunda Sala Unitaria de Primera Instancia, para solicitarle </w:t>
      </w:r>
      <w:r w:rsidR="00B0269A">
        <w:rPr>
          <w:rFonts w:ascii="Arial" w:hAnsi="Arial" w:cs="Arial"/>
          <w:sz w:val="26"/>
          <w:szCs w:val="26"/>
        </w:rPr>
        <w:t xml:space="preserve">únicamente </w:t>
      </w:r>
      <w:r w:rsidR="00B246FE">
        <w:rPr>
          <w:rFonts w:ascii="Arial" w:hAnsi="Arial" w:cs="Arial"/>
          <w:sz w:val="26"/>
          <w:szCs w:val="26"/>
        </w:rPr>
        <w:t>copias certificadas de</w:t>
      </w:r>
      <w:r w:rsidR="00027C80">
        <w:rPr>
          <w:rFonts w:ascii="Arial" w:hAnsi="Arial" w:cs="Arial"/>
          <w:sz w:val="26"/>
          <w:szCs w:val="26"/>
        </w:rPr>
        <w:t xml:space="preserve"> </w:t>
      </w:r>
      <w:r w:rsidR="00B246FE">
        <w:rPr>
          <w:rFonts w:ascii="Arial" w:hAnsi="Arial" w:cs="Arial"/>
          <w:sz w:val="26"/>
          <w:szCs w:val="26"/>
        </w:rPr>
        <w:t>l</w:t>
      </w:r>
      <w:r w:rsidR="00027C80">
        <w:rPr>
          <w:rFonts w:ascii="Arial" w:hAnsi="Arial" w:cs="Arial"/>
          <w:sz w:val="26"/>
          <w:szCs w:val="26"/>
        </w:rPr>
        <w:t>a</w:t>
      </w:r>
      <w:r w:rsidR="00B246FE">
        <w:rPr>
          <w:rFonts w:ascii="Arial" w:hAnsi="Arial" w:cs="Arial"/>
          <w:sz w:val="26"/>
          <w:szCs w:val="26"/>
        </w:rPr>
        <w:t xml:space="preserve"> </w:t>
      </w:r>
      <w:r w:rsidR="00027C80">
        <w:rPr>
          <w:rFonts w:ascii="Arial" w:hAnsi="Arial" w:cs="Arial"/>
          <w:sz w:val="26"/>
          <w:szCs w:val="26"/>
        </w:rPr>
        <w:t xml:space="preserve">demanda motivo </w:t>
      </w:r>
      <w:r w:rsidR="00A22D60">
        <w:rPr>
          <w:rFonts w:ascii="Arial" w:hAnsi="Arial" w:cs="Arial"/>
          <w:sz w:val="26"/>
          <w:szCs w:val="26"/>
        </w:rPr>
        <w:t>d</w:t>
      </w:r>
      <w:r w:rsidR="00027C80">
        <w:rPr>
          <w:rFonts w:ascii="Arial" w:hAnsi="Arial" w:cs="Arial"/>
          <w:sz w:val="26"/>
          <w:szCs w:val="26"/>
        </w:rPr>
        <w:t xml:space="preserve">el </w:t>
      </w:r>
      <w:r w:rsidR="00B246FE">
        <w:rPr>
          <w:rFonts w:ascii="Arial" w:hAnsi="Arial" w:cs="Arial"/>
          <w:sz w:val="26"/>
          <w:szCs w:val="26"/>
        </w:rPr>
        <w:t>expediente 017/2020, como se advierte a foja cincuenta y uno</w:t>
      </w:r>
      <w:r w:rsidR="00027C80">
        <w:rPr>
          <w:rFonts w:ascii="Arial" w:hAnsi="Arial" w:cs="Arial"/>
          <w:sz w:val="26"/>
          <w:szCs w:val="26"/>
        </w:rPr>
        <w:t>.</w:t>
      </w:r>
    </w:p>
    <w:p w14:paraId="15D6EA98" w14:textId="5DE466D3" w:rsidR="008C4346" w:rsidRDefault="00027C80" w:rsidP="002276FB">
      <w:pPr>
        <w:pStyle w:val="Prrafodelista"/>
        <w:numPr>
          <w:ilvl w:val="0"/>
          <w:numId w:val="36"/>
        </w:numPr>
        <w:spacing w:before="240" w:after="0" w:line="360" w:lineRule="auto"/>
        <w:jc w:val="both"/>
        <w:rPr>
          <w:rFonts w:ascii="Arial" w:hAnsi="Arial" w:cs="Arial"/>
          <w:sz w:val="26"/>
          <w:szCs w:val="26"/>
        </w:rPr>
      </w:pPr>
      <w:r>
        <w:rPr>
          <w:rFonts w:ascii="Arial" w:hAnsi="Arial" w:cs="Arial"/>
          <w:sz w:val="26"/>
          <w:szCs w:val="26"/>
        </w:rPr>
        <w:t xml:space="preserve">El mediante oficio </w:t>
      </w:r>
      <w:r w:rsidR="00D4156A">
        <w:rPr>
          <w:rFonts w:ascii="Arial" w:hAnsi="Arial" w:cs="Arial"/>
          <w:sz w:val="26"/>
          <w:szCs w:val="26"/>
        </w:rPr>
        <w:t>*******</w:t>
      </w:r>
      <w:r>
        <w:rPr>
          <w:rFonts w:ascii="Arial" w:hAnsi="Arial" w:cs="Arial"/>
          <w:sz w:val="26"/>
          <w:szCs w:val="26"/>
        </w:rPr>
        <w:t xml:space="preserve">, de tres de diciembre de dos mil veintiuno, el titular de la Segunda Sala Unitaria de Primera Instancia remitió copia certificada de la demanda promovida por </w:t>
      </w:r>
      <w:r w:rsidR="00D4156A">
        <w:rPr>
          <w:rFonts w:ascii="Arial" w:hAnsi="Arial" w:cs="Arial"/>
          <w:sz w:val="26"/>
          <w:szCs w:val="26"/>
        </w:rPr>
        <w:t>*******</w:t>
      </w:r>
      <w:r w:rsidR="002337DD">
        <w:rPr>
          <w:rFonts w:ascii="Arial" w:hAnsi="Arial" w:cs="Arial"/>
          <w:sz w:val="26"/>
          <w:szCs w:val="26"/>
        </w:rPr>
        <w:t xml:space="preserve"> en el expediente 017/2020, </w:t>
      </w:r>
      <w:r>
        <w:rPr>
          <w:rFonts w:ascii="Arial" w:hAnsi="Arial" w:cs="Arial"/>
          <w:sz w:val="26"/>
          <w:szCs w:val="26"/>
        </w:rPr>
        <w:t xml:space="preserve">a la Sala solicitante, </w:t>
      </w:r>
      <w:r w:rsidR="002337DD">
        <w:rPr>
          <w:rFonts w:ascii="Arial" w:hAnsi="Arial" w:cs="Arial"/>
          <w:sz w:val="26"/>
          <w:szCs w:val="26"/>
        </w:rPr>
        <w:t>que se acordó en auto de tres de marzo de dos mil veintidós, y se turnó el asunto para resolver el incidente de acumulación de autos promovido por la actora, como se advierte a foja ochenta y uno.</w:t>
      </w:r>
    </w:p>
    <w:p w14:paraId="5EA12A5F" w14:textId="05C8C89E" w:rsidR="002E5005" w:rsidRDefault="002E5005" w:rsidP="002E5005">
      <w:pPr>
        <w:spacing w:before="240" w:after="0" w:line="360" w:lineRule="auto"/>
        <w:ind w:firstLine="708"/>
        <w:jc w:val="both"/>
        <w:rPr>
          <w:rFonts w:ascii="Arial" w:hAnsi="Arial" w:cs="Arial"/>
          <w:sz w:val="26"/>
          <w:szCs w:val="26"/>
        </w:rPr>
      </w:pPr>
      <w:r>
        <w:rPr>
          <w:rFonts w:ascii="Arial" w:hAnsi="Arial" w:cs="Arial"/>
          <w:sz w:val="26"/>
          <w:szCs w:val="26"/>
        </w:rPr>
        <w:lastRenderedPageBreak/>
        <w:t xml:space="preserve">De todo lo expuesto, </w:t>
      </w:r>
      <w:r w:rsidR="005223D0">
        <w:rPr>
          <w:rFonts w:ascii="Arial" w:hAnsi="Arial" w:cs="Arial"/>
          <w:sz w:val="26"/>
          <w:szCs w:val="26"/>
        </w:rPr>
        <w:t>se advierte</w:t>
      </w:r>
      <w:r w:rsidR="00B0269A">
        <w:rPr>
          <w:rFonts w:ascii="Arial" w:hAnsi="Arial" w:cs="Arial"/>
          <w:sz w:val="26"/>
          <w:szCs w:val="26"/>
        </w:rPr>
        <w:t xml:space="preserve"> que </w:t>
      </w:r>
      <w:r w:rsidR="00A648D9">
        <w:rPr>
          <w:rFonts w:ascii="Arial" w:hAnsi="Arial" w:cs="Arial"/>
          <w:sz w:val="26"/>
          <w:szCs w:val="26"/>
        </w:rPr>
        <w:t>en ambos casos coincide</w:t>
      </w:r>
      <w:r w:rsidR="00B0269A">
        <w:rPr>
          <w:rFonts w:ascii="Arial" w:hAnsi="Arial" w:cs="Arial"/>
          <w:sz w:val="26"/>
          <w:szCs w:val="26"/>
        </w:rPr>
        <w:t>n</w:t>
      </w:r>
      <w:r w:rsidR="00A648D9">
        <w:rPr>
          <w:rFonts w:ascii="Arial" w:hAnsi="Arial" w:cs="Arial"/>
          <w:sz w:val="26"/>
          <w:szCs w:val="26"/>
        </w:rPr>
        <w:t xml:space="preserve"> la</w:t>
      </w:r>
      <w:r w:rsidR="00B0269A">
        <w:rPr>
          <w:rFonts w:ascii="Arial" w:hAnsi="Arial" w:cs="Arial"/>
          <w:sz w:val="26"/>
          <w:szCs w:val="26"/>
        </w:rPr>
        <w:t xml:space="preserve">s partes, </w:t>
      </w:r>
      <w:r w:rsidR="00A10D87">
        <w:rPr>
          <w:rFonts w:ascii="Arial" w:hAnsi="Arial" w:cs="Arial"/>
          <w:sz w:val="26"/>
          <w:szCs w:val="26"/>
        </w:rPr>
        <w:t xml:space="preserve">pues en el primer juicio </w:t>
      </w:r>
      <w:bookmarkStart w:id="3" w:name="_Hlk115961499"/>
      <w:r w:rsidR="00A10D87">
        <w:rPr>
          <w:rFonts w:ascii="Arial" w:hAnsi="Arial" w:cs="Arial"/>
          <w:sz w:val="26"/>
          <w:szCs w:val="26"/>
        </w:rPr>
        <w:t>017/2020</w:t>
      </w:r>
      <w:bookmarkEnd w:id="3"/>
      <w:r w:rsidR="00A10D87">
        <w:rPr>
          <w:rFonts w:ascii="Arial" w:hAnsi="Arial" w:cs="Arial"/>
          <w:sz w:val="26"/>
          <w:szCs w:val="26"/>
        </w:rPr>
        <w:t xml:space="preserve">, las autoridades demandadas son </w:t>
      </w:r>
      <w:r w:rsidR="00A10D87" w:rsidRPr="00AD5C70">
        <w:rPr>
          <w:rFonts w:ascii="Arial" w:hAnsi="Arial" w:cs="Arial"/>
          <w:sz w:val="26"/>
          <w:szCs w:val="26"/>
        </w:rPr>
        <w:t>Director de Recursos Humanos de la Secretaría de Administración y al Secretario de Administración, ambos del Gobierno del Estado de Oaxaca,</w:t>
      </w:r>
      <w:r w:rsidR="00A10D87">
        <w:rPr>
          <w:rFonts w:ascii="Arial" w:hAnsi="Arial" w:cs="Arial"/>
          <w:sz w:val="26"/>
          <w:szCs w:val="26"/>
        </w:rPr>
        <w:t xml:space="preserve"> </w:t>
      </w:r>
      <w:r w:rsidR="00A10D87" w:rsidRPr="00AD5C70">
        <w:rPr>
          <w:rFonts w:ascii="Arial" w:hAnsi="Arial" w:cs="Arial"/>
          <w:sz w:val="26"/>
          <w:szCs w:val="26"/>
        </w:rPr>
        <w:t>al Fiscal General del Estado de Oaxaca</w:t>
      </w:r>
      <w:r w:rsidR="00A10D87">
        <w:rPr>
          <w:rFonts w:ascii="Arial" w:hAnsi="Arial" w:cs="Arial"/>
          <w:sz w:val="26"/>
          <w:szCs w:val="26"/>
        </w:rPr>
        <w:t xml:space="preserve"> y al Director de la Oficina de Pensiones del Estado de Oaxaca</w:t>
      </w:r>
      <w:r w:rsidR="00C45E5B">
        <w:rPr>
          <w:rFonts w:ascii="Arial" w:hAnsi="Arial" w:cs="Arial"/>
          <w:sz w:val="26"/>
          <w:szCs w:val="26"/>
        </w:rPr>
        <w:t xml:space="preserve">, </w:t>
      </w:r>
      <w:r w:rsidR="00B0269A">
        <w:rPr>
          <w:rFonts w:ascii="Arial" w:hAnsi="Arial" w:cs="Arial"/>
          <w:sz w:val="26"/>
          <w:szCs w:val="26"/>
        </w:rPr>
        <w:t xml:space="preserve">y en el </w:t>
      </w:r>
      <w:r w:rsidR="00C45E5B">
        <w:rPr>
          <w:rFonts w:ascii="Arial" w:hAnsi="Arial" w:cs="Arial"/>
          <w:sz w:val="26"/>
          <w:szCs w:val="26"/>
        </w:rPr>
        <w:t xml:space="preserve">segundo </w:t>
      </w:r>
      <w:r w:rsidR="00B0269A">
        <w:rPr>
          <w:rFonts w:ascii="Arial" w:hAnsi="Arial" w:cs="Arial"/>
          <w:sz w:val="26"/>
          <w:szCs w:val="26"/>
        </w:rPr>
        <w:t xml:space="preserve">juicio 031/2021, la autoridad demandada es el Director de la Oficina de Pensiones del Estado de Oaxaca; si bien en el escrito de promoción del incidente de acumulación la actora mencionó que en el primer juicio 017/2020, no se tuvo como autoridad demandada al Director de la Oficina de Pensiones del Estado de Oaxaca, en el presente expediente 031/2021 no consta dicha determinación, en virtud de que en autos solo obra glosada copia certificada de la demanda motivo de aquel juicio; </w:t>
      </w:r>
      <w:r w:rsidR="00C45E5B">
        <w:rPr>
          <w:rFonts w:ascii="Arial" w:hAnsi="Arial" w:cs="Arial"/>
          <w:sz w:val="26"/>
          <w:szCs w:val="26"/>
        </w:rPr>
        <w:t xml:space="preserve">dado que </w:t>
      </w:r>
      <w:r w:rsidR="00B0269A">
        <w:rPr>
          <w:rFonts w:ascii="Arial" w:hAnsi="Arial" w:cs="Arial"/>
          <w:sz w:val="26"/>
          <w:szCs w:val="26"/>
        </w:rPr>
        <w:t>el presente incidente debe ser resuelto de acuerdo a las constancias de autos existentes</w:t>
      </w:r>
      <w:r w:rsidR="00C45E5B">
        <w:rPr>
          <w:rFonts w:ascii="Arial" w:hAnsi="Arial" w:cs="Arial"/>
          <w:sz w:val="26"/>
          <w:szCs w:val="26"/>
        </w:rPr>
        <w:t xml:space="preserve">, se infiere que </w:t>
      </w:r>
      <w:r w:rsidR="00C746F5">
        <w:rPr>
          <w:rFonts w:ascii="Arial" w:hAnsi="Arial" w:cs="Arial"/>
          <w:sz w:val="26"/>
          <w:szCs w:val="26"/>
        </w:rPr>
        <w:t xml:space="preserve">en los dos juicios </w:t>
      </w:r>
      <w:r w:rsidR="00C45E5B">
        <w:rPr>
          <w:rFonts w:ascii="Arial" w:hAnsi="Arial" w:cs="Arial"/>
          <w:sz w:val="26"/>
          <w:szCs w:val="26"/>
        </w:rPr>
        <w:t xml:space="preserve">existe </w:t>
      </w:r>
      <w:r w:rsidR="006027C7">
        <w:rPr>
          <w:rFonts w:ascii="Arial" w:hAnsi="Arial" w:cs="Arial"/>
          <w:sz w:val="26"/>
          <w:szCs w:val="26"/>
        </w:rPr>
        <w:t>coincidencia en la autoridad demandada</w:t>
      </w:r>
      <w:r w:rsidR="00C746F5">
        <w:rPr>
          <w:rFonts w:ascii="Arial" w:hAnsi="Arial" w:cs="Arial"/>
          <w:sz w:val="26"/>
          <w:szCs w:val="26"/>
        </w:rPr>
        <w:t xml:space="preserve">. </w:t>
      </w:r>
      <w:r w:rsidR="00E125D6">
        <w:rPr>
          <w:rFonts w:ascii="Arial" w:hAnsi="Arial" w:cs="Arial"/>
          <w:sz w:val="26"/>
          <w:szCs w:val="26"/>
        </w:rPr>
        <w:t xml:space="preserve">- - - - - - - - - </w:t>
      </w:r>
    </w:p>
    <w:p w14:paraId="69A2F2DE" w14:textId="6B7BC6F4" w:rsidR="00E166C2" w:rsidRDefault="007B1399" w:rsidP="00314507">
      <w:pPr>
        <w:spacing w:before="240" w:after="0" w:line="360" w:lineRule="auto"/>
        <w:ind w:firstLine="708"/>
        <w:jc w:val="both"/>
        <w:rPr>
          <w:rFonts w:ascii="Arial" w:hAnsi="Arial" w:cs="Arial"/>
          <w:sz w:val="26"/>
          <w:szCs w:val="26"/>
        </w:rPr>
      </w:pPr>
      <w:r>
        <w:rPr>
          <w:rFonts w:ascii="Arial" w:hAnsi="Arial" w:cs="Arial"/>
          <w:sz w:val="26"/>
          <w:szCs w:val="26"/>
        </w:rPr>
        <w:t>L</w:t>
      </w:r>
      <w:r w:rsidR="00C03A5A">
        <w:rPr>
          <w:rFonts w:ascii="Arial" w:hAnsi="Arial" w:cs="Arial"/>
          <w:sz w:val="26"/>
          <w:szCs w:val="26"/>
        </w:rPr>
        <w:t xml:space="preserve">os conceptos de impugnación </w:t>
      </w:r>
      <w:r w:rsidR="00FC26F4">
        <w:rPr>
          <w:rFonts w:ascii="Arial" w:hAnsi="Arial" w:cs="Arial"/>
          <w:sz w:val="26"/>
          <w:szCs w:val="26"/>
        </w:rPr>
        <w:t xml:space="preserve">de la actora </w:t>
      </w:r>
      <w:r w:rsidR="00601E29">
        <w:rPr>
          <w:rFonts w:ascii="Arial" w:hAnsi="Arial" w:cs="Arial"/>
          <w:sz w:val="26"/>
          <w:szCs w:val="26"/>
        </w:rPr>
        <w:t>en el</w:t>
      </w:r>
      <w:r w:rsidR="00C03A5A">
        <w:rPr>
          <w:rFonts w:ascii="Arial" w:hAnsi="Arial" w:cs="Arial"/>
          <w:sz w:val="26"/>
          <w:szCs w:val="26"/>
        </w:rPr>
        <w:t xml:space="preserve"> primer juicio</w:t>
      </w:r>
      <w:r w:rsidR="00CB7902">
        <w:rPr>
          <w:rFonts w:ascii="Arial" w:hAnsi="Arial" w:cs="Arial"/>
          <w:sz w:val="26"/>
          <w:szCs w:val="26"/>
        </w:rPr>
        <w:t>, 017/2020,</w:t>
      </w:r>
      <w:r w:rsidR="00AA62B7">
        <w:rPr>
          <w:rFonts w:ascii="Arial" w:hAnsi="Arial" w:cs="Arial"/>
          <w:sz w:val="26"/>
          <w:szCs w:val="26"/>
        </w:rPr>
        <w:t xml:space="preserve"> </w:t>
      </w:r>
      <w:r w:rsidR="00FC26F4">
        <w:rPr>
          <w:rFonts w:ascii="Arial" w:hAnsi="Arial" w:cs="Arial"/>
          <w:sz w:val="26"/>
          <w:szCs w:val="26"/>
        </w:rPr>
        <w:t>consisten en que l</w:t>
      </w:r>
      <w:r w:rsidR="00AA62B7">
        <w:rPr>
          <w:rFonts w:ascii="Arial" w:hAnsi="Arial" w:cs="Arial"/>
          <w:sz w:val="26"/>
          <w:szCs w:val="26"/>
        </w:rPr>
        <w:t xml:space="preserve">as autoridades demandadas </w:t>
      </w:r>
      <w:r w:rsidR="005E1513">
        <w:rPr>
          <w:rFonts w:ascii="Arial" w:hAnsi="Arial" w:cs="Arial"/>
          <w:sz w:val="26"/>
          <w:szCs w:val="26"/>
        </w:rPr>
        <w:t xml:space="preserve">le pagaron incorrectamente </w:t>
      </w:r>
      <w:r w:rsidR="00C03A5A">
        <w:rPr>
          <w:rFonts w:ascii="Arial" w:hAnsi="Arial" w:cs="Arial"/>
          <w:sz w:val="26"/>
          <w:szCs w:val="26"/>
        </w:rPr>
        <w:t>los quinquenios a los que t</w:t>
      </w:r>
      <w:r w:rsidR="009E6B99">
        <w:rPr>
          <w:rFonts w:ascii="Arial" w:hAnsi="Arial" w:cs="Arial"/>
          <w:sz w:val="26"/>
          <w:szCs w:val="26"/>
        </w:rPr>
        <w:t xml:space="preserve">iene </w:t>
      </w:r>
      <w:r w:rsidR="00C03A5A">
        <w:rPr>
          <w:rFonts w:ascii="Arial" w:hAnsi="Arial" w:cs="Arial"/>
          <w:sz w:val="26"/>
          <w:szCs w:val="26"/>
        </w:rPr>
        <w:t>derecho por haber prestado sus servicios por veinticinco años en el gobierno del Estado de Oaxaca,  de conformidad con lo dispuesto en el artículo 34 bis de la Ley del Servicio Civil para los Empleados del Gobierno del Estado</w:t>
      </w:r>
      <w:r w:rsidR="00FC26F4">
        <w:rPr>
          <w:rFonts w:ascii="Arial" w:hAnsi="Arial" w:cs="Arial"/>
          <w:sz w:val="26"/>
          <w:szCs w:val="26"/>
        </w:rPr>
        <w:t xml:space="preserve">; </w:t>
      </w:r>
      <w:r w:rsidR="00C03A5A">
        <w:rPr>
          <w:rFonts w:ascii="Arial" w:hAnsi="Arial" w:cs="Arial"/>
          <w:sz w:val="26"/>
          <w:szCs w:val="26"/>
        </w:rPr>
        <w:t>en el segundo</w:t>
      </w:r>
      <w:r w:rsidR="00601E29">
        <w:rPr>
          <w:rFonts w:ascii="Arial" w:hAnsi="Arial" w:cs="Arial"/>
          <w:sz w:val="26"/>
          <w:szCs w:val="26"/>
        </w:rPr>
        <w:t xml:space="preserve"> juicio</w:t>
      </w:r>
      <w:r w:rsidR="00CB7902">
        <w:rPr>
          <w:rFonts w:ascii="Arial" w:hAnsi="Arial" w:cs="Arial"/>
          <w:sz w:val="26"/>
          <w:szCs w:val="26"/>
        </w:rPr>
        <w:t xml:space="preserve">, </w:t>
      </w:r>
      <w:r w:rsidR="00FB0BEF">
        <w:rPr>
          <w:rFonts w:ascii="Arial" w:hAnsi="Arial" w:cs="Arial"/>
          <w:sz w:val="26"/>
          <w:szCs w:val="26"/>
        </w:rPr>
        <w:t xml:space="preserve">031/2021, </w:t>
      </w:r>
      <w:r w:rsidR="00443CEC">
        <w:rPr>
          <w:rFonts w:ascii="Arial" w:hAnsi="Arial" w:cs="Arial"/>
          <w:sz w:val="26"/>
          <w:szCs w:val="26"/>
        </w:rPr>
        <w:t xml:space="preserve">la actora </w:t>
      </w:r>
      <w:r w:rsidR="00FC26F4">
        <w:rPr>
          <w:rFonts w:ascii="Arial" w:hAnsi="Arial" w:cs="Arial"/>
          <w:sz w:val="26"/>
          <w:szCs w:val="26"/>
        </w:rPr>
        <w:t xml:space="preserve">reclama </w:t>
      </w:r>
      <w:r w:rsidR="00AA62B7">
        <w:rPr>
          <w:rFonts w:ascii="Arial" w:hAnsi="Arial" w:cs="Arial"/>
          <w:sz w:val="26"/>
          <w:szCs w:val="26"/>
        </w:rPr>
        <w:t xml:space="preserve">la </w:t>
      </w:r>
      <w:r w:rsidR="005E1513">
        <w:rPr>
          <w:rFonts w:ascii="Arial" w:hAnsi="Arial" w:cs="Arial"/>
          <w:sz w:val="26"/>
          <w:szCs w:val="26"/>
        </w:rPr>
        <w:t xml:space="preserve">resolución emitida por el Director de la Oficina de Pensiones en el que </w:t>
      </w:r>
      <w:r w:rsidR="009E6B99">
        <w:rPr>
          <w:rFonts w:ascii="Arial" w:hAnsi="Arial" w:cs="Arial"/>
          <w:sz w:val="26"/>
          <w:szCs w:val="26"/>
        </w:rPr>
        <w:t>se</w:t>
      </w:r>
      <w:r w:rsidR="00FB0BEF">
        <w:rPr>
          <w:rFonts w:ascii="Arial" w:hAnsi="Arial" w:cs="Arial"/>
          <w:sz w:val="26"/>
          <w:szCs w:val="26"/>
        </w:rPr>
        <w:t xml:space="preserve"> le </w:t>
      </w:r>
      <w:r w:rsidR="00601E29">
        <w:rPr>
          <w:rFonts w:ascii="Arial" w:hAnsi="Arial" w:cs="Arial"/>
          <w:sz w:val="26"/>
          <w:szCs w:val="26"/>
        </w:rPr>
        <w:t xml:space="preserve">explicó </w:t>
      </w:r>
      <w:r w:rsidR="009E6B99">
        <w:rPr>
          <w:rFonts w:ascii="Arial" w:hAnsi="Arial" w:cs="Arial"/>
          <w:sz w:val="26"/>
          <w:szCs w:val="26"/>
        </w:rPr>
        <w:t xml:space="preserve">que </w:t>
      </w:r>
      <w:r w:rsidR="00601E29">
        <w:rPr>
          <w:rFonts w:ascii="Arial" w:hAnsi="Arial" w:cs="Arial"/>
          <w:sz w:val="26"/>
          <w:szCs w:val="26"/>
        </w:rPr>
        <w:t>la prestación de quinquenio en su pensión por jubilación</w:t>
      </w:r>
      <w:r w:rsidR="009E6B99">
        <w:rPr>
          <w:rFonts w:ascii="Arial" w:hAnsi="Arial" w:cs="Arial"/>
          <w:sz w:val="26"/>
          <w:szCs w:val="26"/>
        </w:rPr>
        <w:t xml:space="preserve">, se le paga </w:t>
      </w:r>
      <w:r w:rsidR="00FC26F4">
        <w:rPr>
          <w:rFonts w:ascii="Arial" w:hAnsi="Arial" w:cs="Arial"/>
          <w:sz w:val="26"/>
          <w:szCs w:val="26"/>
        </w:rPr>
        <w:t xml:space="preserve">de acuerdo a las prestaciones que </w:t>
      </w:r>
      <w:r w:rsidR="009E6B99">
        <w:rPr>
          <w:rFonts w:ascii="Arial" w:hAnsi="Arial" w:cs="Arial"/>
          <w:sz w:val="26"/>
          <w:szCs w:val="26"/>
        </w:rPr>
        <w:t xml:space="preserve">el gobierno del estado de Oaxaca le reconoció y pagó cuando era trabajadora activa. </w:t>
      </w:r>
      <w:r w:rsidR="00E125D6">
        <w:rPr>
          <w:rFonts w:ascii="Arial" w:hAnsi="Arial" w:cs="Arial"/>
          <w:sz w:val="26"/>
          <w:szCs w:val="26"/>
        </w:rPr>
        <w:t xml:space="preserve">- - - - - - - - - - - - - - - -- </w:t>
      </w:r>
    </w:p>
    <w:p w14:paraId="26D828AC" w14:textId="6A51C62A" w:rsidR="00355660" w:rsidRPr="005374D0" w:rsidRDefault="009E6B99" w:rsidP="0006024A">
      <w:pPr>
        <w:spacing w:before="240" w:line="360" w:lineRule="auto"/>
        <w:ind w:firstLine="708"/>
        <w:jc w:val="both"/>
        <w:rPr>
          <w:rFonts w:ascii="Arial" w:hAnsi="Arial" w:cs="Arial"/>
          <w:sz w:val="26"/>
          <w:szCs w:val="26"/>
        </w:rPr>
      </w:pPr>
      <w:r>
        <w:rPr>
          <w:rFonts w:ascii="Arial" w:hAnsi="Arial" w:cs="Arial"/>
          <w:sz w:val="26"/>
          <w:szCs w:val="26"/>
        </w:rPr>
        <w:t>De lo</w:t>
      </w:r>
      <w:r w:rsidR="00E166C2">
        <w:rPr>
          <w:rFonts w:ascii="Arial" w:hAnsi="Arial" w:cs="Arial"/>
          <w:sz w:val="26"/>
          <w:szCs w:val="26"/>
        </w:rPr>
        <w:t>s reclamos descrito</w:t>
      </w:r>
      <w:r w:rsidR="007B1399">
        <w:rPr>
          <w:rFonts w:ascii="Arial" w:hAnsi="Arial" w:cs="Arial"/>
          <w:sz w:val="26"/>
          <w:szCs w:val="26"/>
        </w:rPr>
        <w:t>s</w:t>
      </w:r>
      <w:r w:rsidR="00E166C2">
        <w:rPr>
          <w:rFonts w:ascii="Arial" w:hAnsi="Arial" w:cs="Arial"/>
          <w:sz w:val="26"/>
          <w:szCs w:val="26"/>
        </w:rPr>
        <w:t xml:space="preserve"> en el párrafo anterior, </w:t>
      </w:r>
      <w:r>
        <w:rPr>
          <w:rFonts w:ascii="Arial" w:hAnsi="Arial" w:cs="Arial"/>
          <w:sz w:val="26"/>
          <w:szCs w:val="26"/>
        </w:rPr>
        <w:t xml:space="preserve">se advierte correlación entre </w:t>
      </w:r>
      <w:r w:rsidR="00FC26F4">
        <w:rPr>
          <w:rFonts w:ascii="Arial" w:hAnsi="Arial" w:cs="Arial"/>
          <w:sz w:val="26"/>
          <w:szCs w:val="26"/>
        </w:rPr>
        <w:t>ambas demandas</w:t>
      </w:r>
      <w:r>
        <w:rPr>
          <w:rFonts w:ascii="Arial" w:hAnsi="Arial" w:cs="Arial"/>
          <w:sz w:val="26"/>
          <w:szCs w:val="26"/>
        </w:rPr>
        <w:t xml:space="preserve">, ya </w:t>
      </w:r>
      <w:r w:rsidR="00FB0BEF">
        <w:rPr>
          <w:rFonts w:ascii="Arial" w:hAnsi="Arial" w:cs="Arial"/>
          <w:sz w:val="26"/>
          <w:szCs w:val="26"/>
        </w:rPr>
        <w:t xml:space="preserve">que </w:t>
      </w:r>
      <w:r>
        <w:rPr>
          <w:rFonts w:ascii="Arial" w:hAnsi="Arial" w:cs="Arial"/>
          <w:sz w:val="26"/>
          <w:szCs w:val="26"/>
        </w:rPr>
        <w:t>se</w:t>
      </w:r>
      <w:r w:rsidR="00FC26F4">
        <w:rPr>
          <w:rFonts w:ascii="Arial" w:hAnsi="Arial" w:cs="Arial"/>
          <w:sz w:val="26"/>
          <w:szCs w:val="26"/>
        </w:rPr>
        <w:t xml:space="preserve"> </w:t>
      </w:r>
      <w:r w:rsidR="00421134">
        <w:rPr>
          <w:rFonts w:ascii="Arial" w:hAnsi="Arial" w:cs="Arial"/>
          <w:sz w:val="26"/>
          <w:szCs w:val="26"/>
        </w:rPr>
        <w:t>r</w:t>
      </w:r>
      <w:r w:rsidR="0089627E">
        <w:rPr>
          <w:rFonts w:ascii="Arial" w:hAnsi="Arial" w:cs="Arial"/>
          <w:sz w:val="26"/>
          <w:szCs w:val="26"/>
        </w:rPr>
        <w:t>efiere</w:t>
      </w:r>
      <w:r w:rsidR="00FB0BEF">
        <w:rPr>
          <w:rFonts w:ascii="Arial" w:hAnsi="Arial" w:cs="Arial"/>
          <w:sz w:val="26"/>
          <w:szCs w:val="26"/>
        </w:rPr>
        <w:t>n</w:t>
      </w:r>
      <w:r w:rsidR="0089627E">
        <w:rPr>
          <w:rFonts w:ascii="Arial" w:hAnsi="Arial" w:cs="Arial"/>
          <w:sz w:val="26"/>
          <w:szCs w:val="26"/>
        </w:rPr>
        <w:t xml:space="preserve"> al pago de</w:t>
      </w:r>
      <w:r w:rsidR="00B80A3A">
        <w:rPr>
          <w:rFonts w:ascii="Arial" w:hAnsi="Arial" w:cs="Arial"/>
          <w:sz w:val="26"/>
          <w:szCs w:val="26"/>
        </w:rPr>
        <w:t xml:space="preserve"> </w:t>
      </w:r>
      <w:r w:rsidR="00E166C2">
        <w:rPr>
          <w:rFonts w:ascii="Arial" w:hAnsi="Arial" w:cs="Arial"/>
          <w:sz w:val="26"/>
          <w:szCs w:val="26"/>
        </w:rPr>
        <w:t xml:space="preserve">quinquenios </w:t>
      </w:r>
      <w:r w:rsidR="00FB0BEF">
        <w:rPr>
          <w:rFonts w:ascii="Arial" w:hAnsi="Arial" w:cs="Arial"/>
          <w:sz w:val="26"/>
          <w:szCs w:val="26"/>
        </w:rPr>
        <w:t>que</w:t>
      </w:r>
      <w:r w:rsidR="00530ED1">
        <w:rPr>
          <w:rFonts w:ascii="Arial" w:hAnsi="Arial" w:cs="Arial"/>
          <w:sz w:val="26"/>
          <w:szCs w:val="26"/>
        </w:rPr>
        <w:t xml:space="preserve"> la actora </w:t>
      </w:r>
      <w:r w:rsidR="00E166C2">
        <w:rPr>
          <w:rFonts w:ascii="Arial" w:hAnsi="Arial" w:cs="Arial"/>
          <w:sz w:val="26"/>
          <w:szCs w:val="26"/>
        </w:rPr>
        <w:t xml:space="preserve">debió </w:t>
      </w:r>
      <w:r w:rsidR="00530ED1">
        <w:rPr>
          <w:rFonts w:ascii="Arial" w:hAnsi="Arial" w:cs="Arial"/>
          <w:sz w:val="26"/>
          <w:szCs w:val="26"/>
        </w:rPr>
        <w:t xml:space="preserve">recibir </w:t>
      </w:r>
      <w:r w:rsidR="00E166C2">
        <w:rPr>
          <w:rFonts w:ascii="Arial" w:hAnsi="Arial" w:cs="Arial"/>
          <w:sz w:val="26"/>
          <w:szCs w:val="26"/>
        </w:rPr>
        <w:t>c</w:t>
      </w:r>
      <w:r w:rsidR="00B80A3A">
        <w:rPr>
          <w:rFonts w:ascii="Arial" w:hAnsi="Arial" w:cs="Arial"/>
          <w:sz w:val="26"/>
          <w:szCs w:val="26"/>
        </w:rPr>
        <w:t>ada cinco años</w:t>
      </w:r>
      <w:r w:rsidR="00421134">
        <w:rPr>
          <w:rFonts w:ascii="Arial" w:hAnsi="Arial" w:cs="Arial"/>
          <w:sz w:val="26"/>
          <w:szCs w:val="26"/>
        </w:rPr>
        <w:t xml:space="preserve"> </w:t>
      </w:r>
      <w:r w:rsidR="00B80A3A">
        <w:rPr>
          <w:rFonts w:ascii="Arial" w:hAnsi="Arial" w:cs="Arial"/>
          <w:sz w:val="26"/>
          <w:szCs w:val="26"/>
        </w:rPr>
        <w:t xml:space="preserve">durante la vigencia de su nexo laboral con </w:t>
      </w:r>
      <w:r w:rsidR="00530ED1">
        <w:rPr>
          <w:rFonts w:ascii="Arial" w:hAnsi="Arial" w:cs="Arial"/>
          <w:sz w:val="26"/>
          <w:szCs w:val="26"/>
        </w:rPr>
        <w:t>la otrora Procuraduría General de Justicia del Estado de Oaxaca, ahora,  Fiscalía General del Estado de Oaxaca</w:t>
      </w:r>
      <w:r w:rsidR="00E166C2">
        <w:rPr>
          <w:rFonts w:ascii="Arial" w:hAnsi="Arial" w:cs="Arial"/>
          <w:sz w:val="26"/>
          <w:szCs w:val="26"/>
        </w:rPr>
        <w:t xml:space="preserve">, que </w:t>
      </w:r>
      <w:r w:rsidR="00B80A3A">
        <w:rPr>
          <w:rFonts w:ascii="Arial" w:hAnsi="Arial" w:cs="Arial"/>
          <w:sz w:val="26"/>
          <w:szCs w:val="26"/>
        </w:rPr>
        <w:t>constituye una cuota integrada a</w:t>
      </w:r>
      <w:r w:rsidR="00421134">
        <w:rPr>
          <w:rFonts w:ascii="Arial" w:hAnsi="Arial" w:cs="Arial"/>
          <w:sz w:val="26"/>
          <w:szCs w:val="26"/>
        </w:rPr>
        <w:t xml:space="preserve">l </w:t>
      </w:r>
      <w:r w:rsidR="00B80A3A">
        <w:rPr>
          <w:rFonts w:ascii="Arial" w:hAnsi="Arial" w:cs="Arial"/>
          <w:sz w:val="26"/>
          <w:szCs w:val="26"/>
        </w:rPr>
        <w:t>sueldo base</w:t>
      </w:r>
      <w:r w:rsidR="00421134">
        <w:rPr>
          <w:rFonts w:ascii="Arial" w:hAnsi="Arial" w:cs="Arial"/>
          <w:sz w:val="26"/>
          <w:szCs w:val="26"/>
        </w:rPr>
        <w:t xml:space="preserve"> de la actora cuando prestaba su</w:t>
      </w:r>
      <w:r w:rsidR="00E166C2">
        <w:rPr>
          <w:rFonts w:ascii="Arial" w:hAnsi="Arial" w:cs="Arial"/>
          <w:sz w:val="26"/>
          <w:szCs w:val="26"/>
        </w:rPr>
        <w:t xml:space="preserve"> servicio activo para ser </w:t>
      </w:r>
      <w:r w:rsidR="00530ED1">
        <w:rPr>
          <w:rFonts w:ascii="Arial" w:hAnsi="Arial" w:cs="Arial"/>
          <w:sz w:val="26"/>
          <w:szCs w:val="26"/>
        </w:rPr>
        <w:t xml:space="preserve">cuantificada en la pensión por jubilación </w:t>
      </w:r>
      <w:r w:rsidR="00E166C2">
        <w:rPr>
          <w:rFonts w:ascii="Arial" w:hAnsi="Arial" w:cs="Arial"/>
          <w:sz w:val="26"/>
          <w:szCs w:val="26"/>
        </w:rPr>
        <w:t xml:space="preserve">autorizada </w:t>
      </w:r>
      <w:r w:rsidR="00421134">
        <w:rPr>
          <w:rFonts w:ascii="Arial" w:hAnsi="Arial" w:cs="Arial"/>
          <w:sz w:val="26"/>
          <w:szCs w:val="26"/>
        </w:rPr>
        <w:t xml:space="preserve">a </w:t>
      </w:r>
      <w:r w:rsidR="00530ED1">
        <w:rPr>
          <w:rFonts w:ascii="Arial" w:hAnsi="Arial" w:cs="Arial"/>
          <w:sz w:val="26"/>
          <w:szCs w:val="26"/>
        </w:rPr>
        <w:t>la actora</w:t>
      </w:r>
      <w:r w:rsidR="002B3410">
        <w:rPr>
          <w:rFonts w:ascii="Arial" w:hAnsi="Arial" w:cs="Arial"/>
          <w:sz w:val="26"/>
          <w:szCs w:val="26"/>
        </w:rPr>
        <w:t>; p</w:t>
      </w:r>
      <w:r w:rsidR="00E166C2">
        <w:rPr>
          <w:rFonts w:ascii="Arial" w:hAnsi="Arial" w:cs="Arial"/>
          <w:sz w:val="26"/>
          <w:szCs w:val="26"/>
        </w:rPr>
        <w:t>or tanto, lo que se resuelva en el primer juicio será consecuencia de</w:t>
      </w:r>
      <w:r w:rsidR="00805231">
        <w:rPr>
          <w:rFonts w:ascii="Arial" w:hAnsi="Arial" w:cs="Arial"/>
          <w:sz w:val="26"/>
          <w:szCs w:val="26"/>
        </w:rPr>
        <w:t xml:space="preserve">l segundo, pues </w:t>
      </w:r>
      <w:r w:rsidR="0089627E" w:rsidRPr="00805231">
        <w:rPr>
          <w:rFonts w:ascii="Arial" w:hAnsi="Arial" w:cs="Arial"/>
          <w:sz w:val="26"/>
          <w:szCs w:val="26"/>
        </w:rPr>
        <w:t>de resultar procedente</w:t>
      </w:r>
      <w:r w:rsidR="00805231" w:rsidRPr="00805231">
        <w:rPr>
          <w:rFonts w:ascii="Arial" w:hAnsi="Arial" w:cs="Arial"/>
          <w:sz w:val="26"/>
          <w:szCs w:val="26"/>
        </w:rPr>
        <w:t xml:space="preserve"> </w:t>
      </w:r>
      <w:r w:rsidR="0089627E" w:rsidRPr="00805231">
        <w:rPr>
          <w:rFonts w:ascii="Arial" w:hAnsi="Arial" w:cs="Arial"/>
          <w:sz w:val="26"/>
          <w:szCs w:val="26"/>
        </w:rPr>
        <w:t xml:space="preserve">el pago </w:t>
      </w:r>
      <w:r w:rsidR="00EF5922" w:rsidRPr="00805231">
        <w:rPr>
          <w:rFonts w:ascii="Arial" w:hAnsi="Arial" w:cs="Arial"/>
          <w:sz w:val="26"/>
          <w:szCs w:val="26"/>
        </w:rPr>
        <w:t>de</w:t>
      </w:r>
      <w:r w:rsidR="00314507" w:rsidRPr="00805231">
        <w:rPr>
          <w:rFonts w:ascii="Arial" w:hAnsi="Arial" w:cs="Arial"/>
          <w:sz w:val="26"/>
          <w:szCs w:val="26"/>
        </w:rPr>
        <w:t xml:space="preserve"> los quinquenios</w:t>
      </w:r>
      <w:r w:rsidR="00805231" w:rsidRPr="00805231">
        <w:rPr>
          <w:rFonts w:ascii="Arial" w:hAnsi="Arial" w:cs="Arial"/>
          <w:sz w:val="26"/>
          <w:szCs w:val="26"/>
        </w:rPr>
        <w:t xml:space="preserve"> reclamados de acuerdo a la antigüedad de los servicios prestados por la actora al gobierno del </w:t>
      </w:r>
      <w:r w:rsidR="00805231" w:rsidRPr="00805231">
        <w:rPr>
          <w:rFonts w:ascii="Arial" w:hAnsi="Arial" w:cs="Arial"/>
          <w:sz w:val="26"/>
          <w:szCs w:val="26"/>
        </w:rPr>
        <w:lastRenderedPageBreak/>
        <w:t xml:space="preserve">Estado, repercutirá en </w:t>
      </w:r>
      <w:r w:rsidR="00314507" w:rsidRPr="00805231">
        <w:rPr>
          <w:rFonts w:ascii="Arial" w:hAnsi="Arial" w:cs="Arial"/>
          <w:sz w:val="26"/>
          <w:szCs w:val="26"/>
        </w:rPr>
        <w:t xml:space="preserve">la pensión por </w:t>
      </w:r>
      <w:r w:rsidR="009A370F" w:rsidRPr="00805231">
        <w:rPr>
          <w:rFonts w:ascii="Arial" w:hAnsi="Arial" w:cs="Arial"/>
          <w:sz w:val="26"/>
          <w:szCs w:val="26"/>
        </w:rPr>
        <w:t>jubila</w:t>
      </w:r>
      <w:r w:rsidR="00314507" w:rsidRPr="00805231">
        <w:rPr>
          <w:rFonts w:ascii="Arial" w:hAnsi="Arial" w:cs="Arial"/>
          <w:sz w:val="26"/>
          <w:szCs w:val="26"/>
        </w:rPr>
        <w:t>ción</w:t>
      </w:r>
      <w:r w:rsidR="00805231" w:rsidRPr="00805231">
        <w:rPr>
          <w:rFonts w:ascii="Arial" w:hAnsi="Arial" w:cs="Arial"/>
          <w:sz w:val="26"/>
          <w:szCs w:val="26"/>
        </w:rPr>
        <w:t xml:space="preserve">, </w:t>
      </w:r>
      <w:r w:rsidR="002B3410">
        <w:rPr>
          <w:rFonts w:ascii="Arial" w:hAnsi="Arial" w:cs="Arial"/>
          <w:sz w:val="26"/>
          <w:szCs w:val="26"/>
        </w:rPr>
        <w:t xml:space="preserve">ya que </w:t>
      </w:r>
      <w:r w:rsidR="00805231" w:rsidRPr="00805231">
        <w:rPr>
          <w:rFonts w:ascii="Arial" w:hAnsi="Arial" w:cs="Arial"/>
          <w:sz w:val="26"/>
          <w:szCs w:val="26"/>
        </w:rPr>
        <w:t>dicha prestación transitará c</w:t>
      </w:r>
      <w:r w:rsidR="00E166C2" w:rsidRPr="00805231">
        <w:rPr>
          <w:rFonts w:ascii="Arial" w:hAnsi="Arial" w:cs="Arial"/>
          <w:sz w:val="26"/>
          <w:szCs w:val="26"/>
        </w:rPr>
        <w:t xml:space="preserve">omo cuota </w:t>
      </w:r>
      <w:r w:rsidR="00355660">
        <w:rPr>
          <w:rFonts w:ascii="Arial" w:hAnsi="Arial" w:cs="Arial"/>
          <w:sz w:val="26"/>
          <w:szCs w:val="26"/>
        </w:rPr>
        <w:t xml:space="preserve">integrada al sueldo base de la actora </w:t>
      </w:r>
      <w:r w:rsidR="00E166C2" w:rsidRPr="00805231">
        <w:rPr>
          <w:rFonts w:ascii="Arial" w:hAnsi="Arial" w:cs="Arial"/>
          <w:sz w:val="26"/>
          <w:szCs w:val="26"/>
        </w:rPr>
        <w:t>que incrementa</w:t>
      </w:r>
      <w:r w:rsidR="00805231" w:rsidRPr="00805231">
        <w:rPr>
          <w:rFonts w:ascii="Arial" w:hAnsi="Arial" w:cs="Arial"/>
          <w:sz w:val="26"/>
          <w:szCs w:val="26"/>
        </w:rPr>
        <w:t xml:space="preserve">rá </w:t>
      </w:r>
      <w:r w:rsidR="00E166C2" w:rsidRPr="00805231">
        <w:rPr>
          <w:rFonts w:ascii="Arial" w:hAnsi="Arial" w:cs="Arial"/>
          <w:sz w:val="26"/>
          <w:szCs w:val="26"/>
        </w:rPr>
        <w:t xml:space="preserve">el monto de </w:t>
      </w:r>
      <w:r w:rsidR="00355660">
        <w:rPr>
          <w:rFonts w:ascii="Arial" w:hAnsi="Arial" w:cs="Arial"/>
          <w:sz w:val="26"/>
          <w:szCs w:val="26"/>
        </w:rPr>
        <w:t>su</w:t>
      </w:r>
      <w:r w:rsidR="00E166C2" w:rsidRPr="00805231">
        <w:rPr>
          <w:rFonts w:ascii="Arial" w:hAnsi="Arial" w:cs="Arial"/>
          <w:sz w:val="26"/>
          <w:szCs w:val="26"/>
        </w:rPr>
        <w:t xml:space="preserve"> pensión</w:t>
      </w:r>
      <w:r w:rsidR="002B3410">
        <w:rPr>
          <w:rFonts w:ascii="Arial" w:hAnsi="Arial" w:cs="Arial"/>
          <w:sz w:val="26"/>
          <w:szCs w:val="26"/>
        </w:rPr>
        <w:t xml:space="preserve"> jubilatoria; </w:t>
      </w:r>
      <w:r w:rsidR="007B1399">
        <w:rPr>
          <w:rFonts w:ascii="Arial" w:hAnsi="Arial" w:cs="Arial"/>
          <w:sz w:val="26"/>
          <w:szCs w:val="26"/>
        </w:rPr>
        <w:t>circunstancia que se adecua en l</w:t>
      </w:r>
      <w:r w:rsidR="009B5D2C">
        <w:rPr>
          <w:rFonts w:ascii="Arial" w:hAnsi="Arial" w:cs="Arial"/>
          <w:sz w:val="26"/>
          <w:szCs w:val="26"/>
        </w:rPr>
        <w:t xml:space="preserve">a hipótesis establecida en la fracción III, del artículo </w:t>
      </w:r>
      <w:r w:rsidR="00355660" w:rsidRPr="005374D0">
        <w:rPr>
          <w:rFonts w:ascii="Arial" w:hAnsi="Arial" w:cs="Arial"/>
          <w:sz w:val="26"/>
          <w:szCs w:val="26"/>
        </w:rPr>
        <w:t xml:space="preserve">225 de la Ley de Procedimiento y Justicia Administrativa para el Estado de Oaxaca, </w:t>
      </w:r>
      <w:r w:rsidR="009B5D2C">
        <w:rPr>
          <w:rFonts w:ascii="Arial" w:hAnsi="Arial" w:cs="Arial"/>
          <w:sz w:val="26"/>
          <w:szCs w:val="26"/>
        </w:rPr>
        <w:t xml:space="preserve">que </w:t>
      </w:r>
      <w:r w:rsidR="00355660" w:rsidRPr="005374D0">
        <w:rPr>
          <w:rFonts w:ascii="Arial" w:hAnsi="Arial" w:cs="Arial"/>
          <w:sz w:val="26"/>
          <w:szCs w:val="26"/>
        </w:rPr>
        <w:t>establece:</w:t>
      </w:r>
    </w:p>
    <w:p w14:paraId="4D9D26AD" w14:textId="49164D7C" w:rsidR="00355660" w:rsidRDefault="00355660" w:rsidP="00E125D6">
      <w:pPr>
        <w:ind w:left="567" w:right="616"/>
        <w:jc w:val="both"/>
        <w:rPr>
          <w:rFonts w:ascii="Arial" w:hAnsi="Arial" w:cs="Arial"/>
          <w:i/>
          <w:iCs/>
        </w:rPr>
      </w:pPr>
      <w:r w:rsidRPr="005374D0">
        <w:rPr>
          <w:rFonts w:ascii="Arial" w:hAnsi="Arial" w:cs="Arial"/>
          <w:i/>
          <w:iCs/>
        </w:rPr>
        <w:t xml:space="preserve">“ARTÍCULO 225.- Procede la acumulación de dos o más juicios pendientes de resolver, cuando: </w:t>
      </w:r>
    </w:p>
    <w:p w14:paraId="77A75F7E" w14:textId="1B0D9AEF" w:rsidR="009B5D2C" w:rsidRPr="005374D0" w:rsidRDefault="009B5D2C" w:rsidP="00E125D6">
      <w:pPr>
        <w:spacing w:after="0"/>
        <w:ind w:left="567" w:right="616"/>
        <w:jc w:val="both"/>
        <w:rPr>
          <w:rFonts w:ascii="Arial" w:hAnsi="Arial" w:cs="Arial"/>
          <w:i/>
          <w:iCs/>
        </w:rPr>
      </w:pPr>
      <w:r>
        <w:rPr>
          <w:rFonts w:ascii="Arial" w:hAnsi="Arial" w:cs="Arial"/>
          <w:i/>
          <w:iCs/>
        </w:rPr>
        <w:t>…</w:t>
      </w:r>
    </w:p>
    <w:p w14:paraId="7999F8C2" w14:textId="1914D099" w:rsidR="00355660" w:rsidRPr="0006024A" w:rsidRDefault="00355660" w:rsidP="00E125D6">
      <w:pPr>
        <w:pStyle w:val="Prrafodelista"/>
        <w:numPr>
          <w:ilvl w:val="0"/>
          <w:numId w:val="39"/>
        </w:numPr>
        <w:spacing w:after="0"/>
        <w:ind w:left="567" w:right="616" w:firstLine="0"/>
        <w:jc w:val="both"/>
        <w:rPr>
          <w:rFonts w:ascii="Arial" w:hAnsi="Arial" w:cs="Arial"/>
          <w:i/>
          <w:iCs/>
          <w:sz w:val="26"/>
          <w:szCs w:val="26"/>
        </w:rPr>
      </w:pPr>
      <w:r w:rsidRPr="0006024A">
        <w:rPr>
          <w:rFonts w:ascii="Arial" w:hAnsi="Arial" w:cs="Arial"/>
          <w:i/>
          <w:iCs/>
        </w:rPr>
        <w:t xml:space="preserve">Sean las partes y los agravios diversos o no, se impugnen actos que sean unos antecedentes o consecuencia de los otros; y </w:t>
      </w:r>
    </w:p>
    <w:p w14:paraId="22E91D58" w14:textId="4D7C893E" w:rsidR="00355660" w:rsidRPr="005374D0" w:rsidRDefault="009B5D2C" w:rsidP="00E125D6">
      <w:pPr>
        <w:pStyle w:val="Prrafodelista"/>
        <w:spacing w:after="0"/>
        <w:ind w:left="567" w:right="616"/>
        <w:jc w:val="both"/>
        <w:rPr>
          <w:rFonts w:ascii="Arial" w:hAnsi="Arial" w:cs="Arial"/>
          <w:i/>
          <w:iCs/>
          <w:sz w:val="26"/>
          <w:szCs w:val="26"/>
        </w:rPr>
      </w:pPr>
      <w:r>
        <w:rPr>
          <w:rFonts w:ascii="Arial" w:hAnsi="Arial" w:cs="Arial"/>
          <w:i/>
          <w:iCs/>
        </w:rPr>
        <w:t>..</w:t>
      </w:r>
      <w:r w:rsidR="00355660" w:rsidRPr="005374D0">
        <w:rPr>
          <w:rFonts w:ascii="Arial" w:hAnsi="Arial" w:cs="Arial"/>
          <w:i/>
          <w:iCs/>
        </w:rPr>
        <w:t>.”</w:t>
      </w:r>
    </w:p>
    <w:p w14:paraId="4DA4194D" w14:textId="204ABEEE" w:rsidR="00FC4247" w:rsidRDefault="002B3410" w:rsidP="00805231">
      <w:pPr>
        <w:spacing w:before="240" w:after="0" w:line="360" w:lineRule="auto"/>
        <w:ind w:firstLine="708"/>
        <w:jc w:val="both"/>
        <w:rPr>
          <w:rFonts w:ascii="Arial" w:hAnsi="Arial" w:cs="Arial"/>
          <w:sz w:val="26"/>
          <w:szCs w:val="26"/>
        </w:rPr>
      </w:pPr>
      <w:r>
        <w:rPr>
          <w:rFonts w:ascii="Arial" w:hAnsi="Arial" w:cs="Arial"/>
          <w:sz w:val="26"/>
          <w:szCs w:val="26"/>
        </w:rPr>
        <w:t>En</w:t>
      </w:r>
      <w:r w:rsidR="00A715EF">
        <w:rPr>
          <w:rFonts w:ascii="Arial" w:hAnsi="Arial" w:cs="Arial"/>
          <w:sz w:val="26"/>
          <w:szCs w:val="26"/>
        </w:rPr>
        <w:t xml:space="preserve"> consecuencia, </w:t>
      </w:r>
      <w:r w:rsidR="00D5375F">
        <w:rPr>
          <w:rFonts w:ascii="Arial" w:hAnsi="Arial" w:cs="Arial"/>
          <w:sz w:val="26"/>
          <w:szCs w:val="26"/>
        </w:rPr>
        <w:t xml:space="preserve">para evitar el dictado de sentencias contradictorias, esta Sala Superior </w:t>
      </w:r>
      <w:r>
        <w:rPr>
          <w:rFonts w:ascii="Arial" w:hAnsi="Arial" w:cs="Arial"/>
          <w:sz w:val="26"/>
          <w:szCs w:val="26"/>
        </w:rPr>
        <w:t xml:space="preserve">declara </w:t>
      </w:r>
      <w:r w:rsidR="005374D0">
        <w:rPr>
          <w:rFonts w:ascii="Arial" w:hAnsi="Arial" w:cs="Arial"/>
          <w:sz w:val="26"/>
          <w:szCs w:val="26"/>
        </w:rPr>
        <w:t xml:space="preserve">procedente </w:t>
      </w:r>
      <w:r w:rsidR="00A003E4">
        <w:rPr>
          <w:rFonts w:ascii="Arial" w:hAnsi="Arial" w:cs="Arial"/>
          <w:sz w:val="26"/>
          <w:szCs w:val="26"/>
        </w:rPr>
        <w:t xml:space="preserve">el incidente de </w:t>
      </w:r>
      <w:r w:rsidR="005374D0">
        <w:rPr>
          <w:rFonts w:ascii="Arial" w:hAnsi="Arial" w:cs="Arial"/>
          <w:sz w:val="26"/>
          <w:szCs w:val="26"/>
        </w:rPr>
        <w:t xml:space="preserve">acumulación </w:t>
      </w:r>
      <w:r w:rsidR="00A003E4">
        <w:rPr>
          <w:rFonts w:ascii="Arial" w:hAnsi="Arial" w:cs="Arial"/>
          <w:sz w:val="26"/>
          <w:szCs w:val="26"/>
        </w:rPr>
        <w:t xml:space="preserve">de autos, por </w:t>
      </w:r>
      <w:proofErr w:type="spellStart"/>
      <w:r w:rsidR="00A003E4">
        <w:rPr>
          <w:rFonts w:ascii="Arial" w:hAnsi="Arial" w:cs="Arial"/>
          <w:sz w:val="26"/>
          <w:szCs w:val="26"/>
        </w:rPr>
        <w:t>loque</w:t>
      </w:r>
      <w:proofErr w:type="spellEnd"/>
      <w:r w:rsidR="00A003E4">
        <w:rPr>
          <w:rFonts w:ascii="Arial" w:hAnsi="Arial" w:cs="Arial"/>
          <w:sz w:val="26"/>
          <w:szCs w:val="26"/>
        </w:rPr>
        <w:t xml:space="preserve"> se ordena acumular </w:t>
      </w:r>
      <w:r w:rsidR="005374D0">
        <w:rPr>
          <w:rFonts w:ascii="Arial" w:hAnsi="Arial" w:cs="Arial"/>
          <w:sz w:val="26"/>
          <w:szCs w:val="26"/>
        </w:rPr>
        <w:t xml:space="preserve">el </w:t>
      </w:r>
      <w:r w:rsidR="00A715EF">
        <w:rPr>
          <w:rFonts w:ascii="Arial" w:hAnsi="Arial" w:cs="Arial"/>
          <w:sz w:val="26"/>
          <w:szCs w:val="26"/>
        </w:rPr>
        <w:t>expediente</w:t>
      </w:r>
      <w:r w:rsidR="005374D0">
        <w:rPr>
          <w:rFonts w:ascii="Arial" w:hAnsi="Arial" w:cs="Arial"/>
          <w:sz w:val="26"/>
          <w:szCs w:val="26"/>
        </w:rPr>
        <w:t xml:space="preserve"> </w:t>
      </w:r>
      <w:r w:rsidR="00472939">
        <w:rPr>
          <w:rFonts w:ascii="Arial" w:hAnsi="Arial" w:cs="Arial"/>
          <w:sz w:val="26"/>
          <w:szCs w:val="26"/>
        </w:rPr>
        <w:t xml:space="preserve">031/2021 </w:t>
      </w:r>
      <w:r w:rsidR="00A003E4">
        <w:rPr>
          <w:rFonts w:ascii="Arial" w:hAnsi="Arial" w:cs="Arial"/>
          <w:sz w:val="26"/>
          <w:szCs w:val="26"/>
        </w:rPr>
        <w:t>despacha</w:t>
      </w:r>
      <w:r w:rsidR="00D5375F">
        <w:rPr>
          <w:rFonts w:ascii="Arial" w:hAnsi="Arial" w:cs="Arial"/>
          <w:sz w:val="26"/>
          <w:szCs w:val="26"/>
        </w:rPr>
        <w:t xml:space="preserve">do </w:t>
      </w:r>
      <w:r w:rsidR="00472939">
        <w:rPr>
          <w:rFonts w:ascii="Arial" w:hAnsi="Arial" w:cs="Arial"/>
          <w:sz w:val="26"/>
          <w:szCs w:val="26"/>
        </w:rPr>
        <w:t xml:space="preserve">en la Tercera Sala Unitaria al </w:t>
      </w:r>
      <w:r w:rsidR="00A715EF">
        <w:rPr>
          <w:rFonts w:ascii="Arial" w:hAnsi="Arial" w:cs="Arial"/>
          <w:sz w:val="26"/>
          <w:szCs w:val="26"/>
        </w:rPr>
        <w:t>diverso</w:t>
      </w:r>
      <w:r w:rsidR="00472939">
        <w:rPr>
          <w:rFonts w:ascii="Arial" w:hAnsi="Arial" w:cs="Arial"/>
          <w:sz w:val="26"/>
          <w:szCs w:val="26"/>
        </w:rPr>
        <w:t xml:space="preserve"> </w:t>
      </w:r>
      <w:r w:rsidR="005374D0">
        <w:rPr>
          <w:rFonts w:ascii="Arial" w:hAnsi="Arial" w:cs="Arial"/>
          <w:sz w:val="26"/>
          <w:szCs w:val="26"/>
        </w:rPr>
        <w:t xml:space="preserve">017/2020 tramitado en la Segunda Sala Unitaria </w:t>
      </w:r>
      <w:r w:rsidR="00472939">
        <w:rPr>
          <w:rFonts w:ascii="Arial" w:hAnsi="Arial" w:cs="Arial"/>
          <w:sz w:val="26"/>
          <w:szCs w:val="26"/>
        </w:rPr>
        <w:t>de Primera Instancia</w:t>
      </w:r>
      <w:r w:rsidR="00A003E4">
        <w:rPr>
          <w:rFonts w:ascii="Arial" w:hAnsi="Arial" w:cs="Arial"/>
          <w:sz w:val="26"/>
          <w:szCs w:val="26"/>
        </w:rPr>
        <w:t xml:space="preserve"> de este Tribunal</w:t>
      </w:r>
      <w:r w:rsidR="00472939">
        <w:rPr>
          <w:rFonts w:ascii="Arial" w:hAnsi="Arial" w:cs="Arial"/>
          <w:sz w:val="26"/>
          <w:szCs w:val="26"/>
        </w:rPr>
        <w:t xml:space="preserve">, por </w:t>
      </w:r>
      <w:r w:rsidR="005035C2">
        <w:rPr>
          <w:rFonts w:ascii="Arial" w:hAnsi="Arial" w:cs="Arial"/>
          <w:sz w:val="26"/>
          <w:szCs w:val="26"/>
        </w:rPr>
        <w:t xml:space="preserve">tratarse del </w:t>
      </w:r>
      <w:r w:rsidR="00472939">
        <w:rPr>
          <w:rFonts w:ascii="Arial" w:hAnsi="Arial" w:cs="Arial"/>
          <w:sz w:val="26"/>
          <w:szCs w:val="26"/>
        </w:rPr>
        <w:t>juicio más antigu</w:t>
      </w:r>
      <w:r w:rsidR="005035C2">
        <w:rPr>
          <w:rFonts w:ascii="Arial" w:hAnsi="Arial" w:cs="Arial"/>
          <w:sz w:val="26"/>
          <w:szCs w:val="26"/>
        </w:rPr>
        <w:t>o</w:t>
      </w:r>
      <w:r w:rsidR="00A715EF">
        <w:rPr>
          <w:rFonts w:ascii="Arial" w:hAnsi="Arial" w:cs="Arial"/>
          <w:sz w:val="26"/>
          <w:szCs w:val="26"/>
        </w:rPr>
        <w:t xml:space="preserve"> y </w:t>
      </w:r>
      <w:r w:rsidR="005035C2">
        <w:rPr>
          <w:rFonts w:ascii="Arial" w:hAnsi="Arial" w:cs="Arial"/>
          <w:sz w:val="26"/>
          <w:szCs w:val="26"/>
        </w:rPr>
        <w:t xml:space="preserve">en el que se resolverá el fondo del asunto; es decir, </w:t>
      </w:r>
      <w:r w:rsidR="00472939">
        <w:rPr>
          <w:rFonts w:ascii="Arial" w:hAnsi="Arial" w:cs="Arial"/>
          <w:sz w:val="26"/>
          <w:szCs w:val="26"/>
        </w:rPr>
        <w:t>el que</w:t>
      </w:r>
      <w:r w:rsidR="005035C2">
        <w:rPr>
          <w:rFonts w:ascii="Arial" w:hAnsi="Arial" w:cs="Arial"/>
          <w:sz w:val="26"/>
          <w:szCs w:val="26"/>
        </w:rPr>
        <w:t xml:space="preserve"> </w:t>
      </w:r>
      <w:r w:rsidR="00472939">
        <w:rPr>
          <w:rFonts w:ascii="Arial" w:hAnsi="Arial" w:cs="Arial"/>
          <w:sz w:val="26"/>
          <w:szCs w:val="26"/>
        </w:rPr>
        <w:t xml:space="preserve">determinará la procedencia o improcedencia del pago de quinquenios </w:t>
      </w:r>
      <w:r w:rsidR="00BE3770">
        <w:rPr>
          <w:rFonts w:ascii="Arial" w:hAnsi="Arial" w:cs="Arial"/>
          <w:sz w:val="26"/>
          <w:szCs w:val="26"/>
        </w:rPr>
        <w:t xml:space="preserve">a </w:t>
      </w:r>
      <w:r w:rsidR="00472939">
        <w:rPr>
          <w:rFonts w:ascii="Arial" w:hAnsi="Arial" w:cs="Arial"/>
          <w:sz w:val="26"/>
          <w:szCs w:val="26"/>
        </w:rPr>
        <w:t>la actora</w:t>
      </w:r>
      <w:r w:rsidR="00A003E4">
        <w:rPr>
          <w:rFonts w:ascii="Arial" w:hAnsi="Arial" w:cs="Arial"/>
          <w:sz w:val="26"/>
          <w:szCs w:val="26"/>
        </w:rPr>
        <w:t xml:space="preserve"> que incidirá en el incremento o no de su pensión jubilatoria</w:t>
      </w:r>
      <w:r w:rsidR="00D5375F">
        <w:rPr>
          <w:rFonts w:ascii="Arial" w:hAnsi="Arial" w:cs="Arial"/>
          <w:sz w:val="26"/>
          <w:szCs w:val="26"/>
        </w:rPr>
        <w:t>; por ende, la llevadora del juicio más reciente deberá remitir los autos a la sala que conoció primero el asunto, para que los resuelva de manera conjunta.</w:t>
      </w:r>
      <w:r w:rsidR="00E125D6">
        <w:rPr>
          <w:rFonts w:ascii="Arial" w:hAnsi="Arial" w:cs="Arial"/>
          <w:sz w:val="26"/>
          <w:szCs w:val="26"/>
        </w:rPr>
        <w:t xml:space="preserve"> - - - - - - - - - - - - - - - </w:t>
      </w:r>
    </w:p>
    <w:p w14:paraId="322EB613" w14:textId="77777777" w:rsidR="0081716E" w:rsidRDefault="0081716E" w:rsidP="004E6E5B">
      <w:pPr>
        <w:spacing w:before="240" w:line="360" w:lineRule="auto"/>
        <w:ind w:firstLine="708"/>
        <w:jc w:val="both"/>
        <w:rPr>
          <w:rFonts w:ascii="Arial" w:hAnsi="Arial" w:cs="Arial"/>
          <w:sz w:val="26"/>
          <w:szCs w:val="26"/>
        </w:rPr>
      </w:pPr>
      <w:r>
        <w:rPr>
          <w:rFonts w:ascii="Arial" w:hAnsi="Arial" w:cs="Arial"/>
          <w:sz w:val="26"/>
          <w:szCs w:val="26"/>
        </w:rPr>
        <w:t>Sirve de apoyo a lo anterior la jurisprudencia en materia común número 2a</w:t>
      </w:r>
      <w:proofErr w:type="gramStart"/>
      <w:r>
        <w:rPr>
          <w:rFonts w:ascii="Arial" w:hAnsi="Arial" w:cs="Arial"/>
          <w:sz w:val="26"/>
          <w:szCs w:val="26"/>
        </w:rPr>
        <w:t>./</w:t>
      </w:r>
      <w:proofErr w:type="gramEnd"/>
      <w:r>
        <w:rPr>
          <w:rFonts w:ascii="Arial" w:hAnsi="Arial" w:cs="Arial"/>
          <w:sz w:val="26"/>
          <w:szCs w:val="26"/>
        </w:rPr>
        <w:t>J. 82/2002, con número de registro digital 186693, de la Novena Época, emitida por la Segunda Sala de la Suprema Corte de Justicia de la Nación, publicada en el Semanario Judicial de la Federación y su Gaceta, Tomo XVI, Julio de 2002, consultable a página 63, de rubro y texto siguientes:</w:t>
      </w:r>
    </w:p>
    <w:p w14:paraId="4A3E38D3" w14:textId="3A3C1F3A" w:rsidR="00A715EF" w:rsidRPr="00E125D6" w:rsidRDefault="00A715EF" w:rsidP="00E125D6">
      <w:pPr>
        <w:shd w:val="clear" w:color="auto" w:fill="FFFFFF"/>
        <w:ind w:left="567" w:right="616"/>
        <w:jc w:val="both"/>
        <w:rPr>
          <w:rFonts w:ascii="Arial" w:eastAsia="Times New Roman" w:hAnsi="Arial" w:cs="Arial"/>
          <w:i/>
          <w:iCs/>
          <w:lang w:val="es-MX" w:eastAsia="es-MX"/>
        </w:rPr>
      </w:pPr>
      <w:r w:rsidRPr="00E125D6">
        <w:rPr>
          <w:rFonts w:ascii="Arial" w:eastAsia="Times New Roman" w:hAnsi="Arial" w:cs="Arial"/>
          <w:b/>
          <w:bCs/>
          <w:i/>
          <w:iCs/>
          <w:lang w:val="es-MX" w:eastAsia="es-MX"/>
        </w:rPr>
        <w:t xml:space="preserve">“ACUMULACIÓN EN AMPARO. CUANDO SE TRATA DE JUICIOS TRAMITADOS ANTE DISTINTOS JUZGADOS DE DISTRITO SE CONSIDERA "JUEZ QUE PREVINO" AL QUE CONOZCA DE LA DEMANDA PRESENTADA EN PRIMER LUGAR, AUNQUE LA RECIBA POSTERIORMENTE. </w:t>
      </w:r>
      <w:r w:rsidRPr="00E125D6">
        <w:rPr>
          <w:rFonts w:ascii="Arial" w:eastAsia="Times New Roman" w:hAnsi="Arial" w:cs="Arial"/>
          <w:i/>
          <w:iCs/>
          <w:lang w:val="es-MX" w:eastAsia="es-MX"/>
        </w:rPr>
        <w:t>De lo previsto en el artículo </w:t>
      </w:r>
      <w:hyperlink r:id="rId9" w:history="1">
        <w:r w:rsidRPr="00E125D6">
          <w:rPr>
            <w:rFonts w:ascii="Arial" w:eastAsia="Times New Roman" w:hAnsi="Arial" w:cs="Arial"/>
            <w:i/>
            <w:iCs/>
            <w:lang w:val="es-MX" w:eastAsia="es-MX"/>
          </w:rPr>
          <w:t>58 de la Ley de Amparo</w:t>
        </w:r>
      </w:hyperlink>
      <w:r w:rsidRPr="00E125D6">
        <w:rPr>
          <w:rFonts w:ascii="Arial" w:eastAsia="Times New Roman" w:hAnsi="Arial" w:cs="Arial"/>
          <w:i/>
          <w:iCs/>
          <w:lang w:val="es-MX" w:eastAsia="es-MX"/>
        </w:rPr>
        <w:t xml:space="preserve"> se desprende que para conocer tanto del incidente de acumulación de juicios seguidos ante diversos órganos jurisdiccionales, como del fondo del asunto de aquellos que a la postre fueran acumulados, será competente el Juez de Distrito que hubiere prevenido, y el juicio más reciente se acumulará al más antiguo. Ahora bien, si se toma en consideración que el incidente de acumulación en amparo constituye una institución procesal de finalidades prácticas en la cual será </w:t>
      </w:r>
      <w:r w:rsidRPr="00E125D6">
        <w:rPr>
          <w:rFonts w:ascii="Arial" w:eastAsia="Times New Roman" w:hAnsi="Arial" w:cs="Arial"/>
          <w:i/>
          <w:iCs/>
          <w:lang w:val="es-MX" w:eastAsia="es-MX"/>
        </w:rPr>
        <w:lastRenderedPageBreak/>
        <w:t>potestativo para el juzgador decretar la concentración de los procesos, se concluye que la expresión "Juez de Distrito que hubiere prevenido" significa que el juzgador federal que reciba la demanda de amparo (susceptible de acumulación) más antigua, será quien deba conocer tanto del referido incidente como del fondo de los juicios que a su potestad podrán ser acumulados; asimismo, por "demanda más antigua" se entiende aquella que con anterioridad a las demás relacionadas al procedimiento acumulativo provocó el comienzo formal del juicio de garantías a través del acto de su presentación en cualquiera de las formas admitidas por la ley aplicable y/o por la jurisprudencia.”</w:t>
      </w:r>
    </w:p>
    <w:p w14:paraId="0941681E" w14:textId="630A64EE" w:rsidR="00673E82" w:rsidRDefault="00DF35DA" w:rsidP="00673E82">
      <w:pPr>
        <w:spacing w:before="240" w:line="360" w:lineRule="auto"/>
        <w:ind w:firstLine="708"/>
        <w:jc w:val="both"/>
        <w:rPr>
          <w:rFonts w:ascii="Arial" w:hAnsi="Arial" w:cs="Arial"/>
          <w:sz w:val="26"/>
          <w:szCs w:val="26"/>
        </w:rPr>
      </w:pPr>
      <w:r>
        <w:rPr>
          <w:rFonts w:ascii="Arial" w:hAnsi="Arial" w:cs="Arial"/>
          <w:bCs/>
          <w:sz w:val="26"/>
          <w:szCs w:val="26"/>
        </w:rPr>
        <w:t>En mérito de lo anterior y a</w:t>
      </w:r>
      <w:r w:rsidR="00673E82">
        <w:rPr>
          <w:rFonts w:ascii="Arial" w:hAnsi="Arial" w:cs="Arial"/>
          <w:bCs/>
          <w:sz w:val="26"/>
          <w:szCs w:val="26"/>
        </w:rPr>
        <w:t xml:space="preserve">nte lo </w:t>
      </w:r>
      <w:r w:rsidR="00673E82">
        <w:rPr>
          <w:rFonts w:ascii="Arial" w:hAnsi="Arial" w:cs="Arial"/>
          <w:b/>
          <w:bCs/>
          <w:sz w:val="26"/>
          <w:szCs w:val="26"/>
        </w:rPr>
        <w:t>FUNDAD</w:t>
      </w:r>
      <w:r w:rsidR="00FA71BC">
        <w:rPr>
          <w:rFonts w:ascii="Arial" w:hAnsi="Arial" w:cs="Arial"/>
          <w:b/>
          <w:bCs/>
          <w:sz w:val="26"/>
          <w:szCs w:val="26"/>
        </w:rPr>
        <w:t>O</w:t>
      </w:r>
      <w:r w:rsidR="00673E82">
        <w:rPr>
          <w:rFonts w:ascii="Arial" w:hAnsi="Arial" w:cs="Arial"/>
          <w:bCs/>
          <w:sz w:val="26"/>
          <w:szCs w:val="26"/>
        </w:rPr>
        <w:t xml:space="preserve"> </w:t>
      </w:r>
      <w:r w:rsidR="00FA71BC" w:rsidRPr="004E6E5B">
        <w:rPr>
          <w:rFonts w:ascii="Arial" w:hAnsi="Arial" w:cs="Arial"/>
          <w:bCs/>
          <w:sz w:val="26"/>
          <w:szCs w:val="26"/>
        </w:rPr>
        <w:t>de los</w:t>
      </w:r>
      <w:r w:rsidR="00FA71BC">
        <w:rPr>
          <w:rFonts w:ascii="Arial" w:hAnsi="Arial" w:cs="Arial"/>
          <w:bCs/>
          <w:sz w:val="26"/>
          <w:szCs w:val="26"/>
        </w:rPr>
        <w:t xml:space="preserve"> a</w:t>
      </w:r>
      <w:r w:rsidR="00673E82">
        <w:rPr>
          <w:rFonts w:ascii="Arial" w:hAnsi="Arial" w:cs="Arial"/>
          <w:bCs/>
          <w:sz w:val="26"/>
          <w:szCs w:val="26"/>
        </w:rPr>
        <w:t>gravios exp</w:t>
      </w:r>
      <w:r>
        <w:rPr>
          <w:rFonts w:ascii="Arial" w:hAnsi="Arial" w:cs="Arial"/>
          <w:bCs/>
          <w:sz w:val="26"/>
          <w:szCs w:val="26"/>
        </w:rPr>
        <w:t xml:space="preserve">uestos </w:t>
      </w:r>
      <w:r w:rsidR="00673E82">
        <w:rPr>
          <w:rFonts w:ascii="Arial" w:hAnsi="Arial" w:cs="Arial"/>
          <w:bCs/>
          <w:sz w:val="26"/>
          <w:szCs w:val="26"/>
        </w:rPr>
        <w:t xml:space="preserve">por </w:t>
      </w:r>
      <w:r w:rsidR="00FE7AEF">
        <w:rPr>
          <w:rFonts w:ascii="Arial" w:hAnsi="Arial" w:cs="Arial"/>
          <w:bCs/>
          <w:sz w:val="26"/>
          <w:szCs w:val="26"/>
        </w:rPr>
        <w:t>la recurrente,</w:t>
      </w:r>
      <w:r w:rsidR="00673E82">
        <w:rPr>
          <w:rFonts w:ascii="Arial" w:hAnsi="Arial" w:cs="Arial"/>
          <w:bCs/>
          <w:sz w:val="26"/>
          <w:szCs w:val="26"/>
        </w:rPr>
        <w:t xml:space="preserve"> lo procedente es </w:t>
      </w:r>
      <w:r w:rsidR="004E6E5B">
        <w:rPr>
          <w:rFonts w:ascii="Arial" w:hAnsi="Arial" w:cs="Arial"/>
          <w:b/>
          <w:bCs/>
          <w:sz w:val="26"/>
          <w:szCs w:val="26"/>
        </w:rPr>
        <w:t>REVOCAR</w:t>
      </w:r>
      <w:r w:rsidR="00FE7AEF">
        <w:rPr>
          <w:rFonts w:ascii="Arial" w:hAnsi="Arial" w:cs="Arial"/>
          <w:b/>
          <w:bCs/>
          <w:sz w:val="26"/>
          <w:szCs w:val="26"/>
        </w:rPr>
        <w:t xml:space="preserve"> </w:t>
      </w:r>
      <w:r w:rsidR="00673E82">
        <w:rPr>
          <w:rFonts w:ascii="Arial" w:hAnsi="Arial" w:cs="Arial"/>
          <w:bCs/>
          <w:sz w:val="26"/>
          <w:szCs w:val="26"/>
          <w:lang w:val="es-MX"/>
        </w:rPr>
        <w:t xml:space="preserve">la </w:t>
      </w:r>
      <w:r w:rsidR="004E6E5B">
        <w:rPr>
          <w:rFonts w:ascii="Arial" w:hAnsi="Arial" w:cs="Arial"/>
          <w:bCs/>
          <w:sz w:val="26"/>
          <w:szCs w:val="26"/>
          <w:lang w:val="es-MX"/>
        </w:rPr>
        <w:t>resolución impugnada</w:t>
      </w:r>
      <w:r w:rsidR="004E6E5B">
        <w:rPr>
          <w:rFonts w:ascii="Arial" w:eastAsia="Calibri" w:hAnsi="Arial" w:cs="Arial"/>
          <w:bCs/>
          <w:sz w:val="26"/>
          <w:szCs w:val="26"/>
        </w:rPr>
        <w:t>, por las razones expuestas por esta Sala Superior</w:t>
      </w:r>
      <w:r w:rsidR="00673E82">
        <w:rPr>
          <w:rFonts w:ascii="Arial" w:eastAsia="Calibri" w:hAnsi="Arial" w:cs="Arial"/>
          <w:bCs/>
          <w:sz w:val="26"/>
          <w:szCs w:val="26"/>
        </w:rPr>
        <w:t>; en consecuencia</w:t>
      </w:r>
      <w:r w:rsidR="00673E82">
        <w:rPr>
          <w:rFonts w:ascii="Arial" w:hAnsi="Arial" w:cs="Arial"/>
          <w:sz w:val="26"/>
          <w:szCs w:val="26"/>
        </w:rPr>
        <w:t>, con fundamento en los artículos 23</w:t>
      </w:r>
      <w:r w:rsidR="004E6E5B">
        <w:rPr>
          <w:rFonts w:ascii="Arial" w:hAnsi="Arial" w:cs="Arial"/>
          <w:sz w:val="26"/>
          <w:szCs w:val="26"/>
        </w:rPr>
        <w:t>6</w:t>
      </w:r>
      <w:r w:rsidR="00673E82">
        <w:rPr>
          <w:rFonts w:ascii="Arial" w:hAnsi="Arial" w:cs="Arial"/>
          <w:sz w:val="26"/>
          <w:szCs w:val="26"/>
        </w:rPr>
        <w:t xml:space="preserve"> y 238 de la Ley de Procedimiento y Justicia Administrativa para el Estado</w:t>
      </w:r>
      <w:r w:rsidR="00FE7AEF">
        <w:rPr>
          <w:rFonts w:ascii="Arial" w:hAnsi="Arial" w:cs="Arial"/>
          <w:sz w:val="26"/>
          <w:szCs w:val="26"/>
        </w:rPr>
        <w:t xml:space="preserve"> de Oaxaca</w:t>
      </w:r>
      <w:r w:rsidR="00673E82">
        <w:rPr>
          <w:rFonts w:ascii="Arial" w:hAnsi="Arial" w:cs="Arial"/>
          <w:sz w:val="26"/>
          <w:szCs w:val="26"/>
        </w:rPr>
        <w:t>, se:</w:t>
      </w:r>
    </w:p>
    <w:p w14:paraId="2D43FC06" w14:textId="4EEBC0BC" w:rsidR="00673E82" w:rsidRDefault="00673E82" w:rsidP="00673E82">
      <w:pPr>
        <w:widowControl w:val="0"/>
        <w:tabs>
          <w:tab w:val="left" w:pos="0"/>
        </w:tabs>
        <w:spacing w:before="240" w:line="360" w:lineRule="auto"/>
        <w:ind w:right="18"/>
        <w:jc w:val="center"/>
        <w:rPr>
          <w:rFonts w:ascii="Arial" w:hAnsi="Arial" w:cs="Arial"/>
          <w:b/>
          <w:sz w:val="26"/>
          <w:szCs w:val="26"/>
        </w:rPr>
      </w:pPr>
      <w:r w:rsidRPr="00290DA6">
        <w:rPr>
          <w:rFonts w:ascii="Arial" w:hAnsi="Arial" w:cs="Arial"/>
          <w:b/>
          <w:sz w:val="26"/>
          <w:szCs w:val="26"/>
        </w:rPr>
        <w:t>R E S U E L V E</w:t>
      </w:r>
    </w:p>
    <w:p w14:paraId="242843B4" w14:textId="76959814" w:rsidR="00673E82" w:rsidRPr="00290DA6" w:rsidRDefault="00673E82" w:rsidP="00673E82">
      <w:pPr>
        <w:widowControl w:val="0"/>
        <w:tabs>
          <w:tab w:val="left" w:pos="0"/>
        </w:tabs>
        <w:spacing w:before="240" w:line="360" w:lineRule="auto"/>
        <w:ind w:right="18"/>
        <w:jc w:val="both"/>
        <w:rPr>
          <w:rFonts w:ascii="Arial" w:hAnsi="Arial" w:cs="Arial"/>
          <w:color w:val="000000"/>
          <w:sz w:val="26"/>
          <w:szCs w:val="26"/>
          <w:lang w:val="es-MX"/>
        </w:rPr>
      </w:pPr>
      <w:r>
        <w:rPr>
          <w:rFonts w:ascii="Arial" w:hAnsi="Arial" w:cs="Arial"/>
          <w:b/>
          <w:color w:val="000000"/>
          <w:sz w:val="26"/>
          <w:szCs w:val="26"/>
        </w:rPr>
        <w:tab/>
      </w:r>
      <w:r w:rsidRPr="00290DA6">
        <w:rPr>
          <w:rFonts w:ascii="Arial" w:hAnsi="Arial" w:cs="Arial"/>
          <w:b/>
          <w:color w:val="000000"/>
          <w:sz w:val="26"/>
          <w:szCs w:val="26"/>
        </w:rPr>
        <w:t>PRIMERO</w:t>
      </w:r>
      <w:r w:rsidRPr="00E125D6">
        <w:rPr>
          <w:rFonts w:ascii="Arial" w:hAnsi="Arial" w:cs="Arial"/>
          <w:b/>
          <w:bCs/>
          <w:color w:val="000000"/>
          <w:sz w:val="26"/>
          <w:szCs w:val="26"/>
        </w:rPr>
        <w:t xml:space="preserve">. </w:t>
      </w:r>
      <w:r w:rsidRPr="00290DA6">
        <w:rPr>
          <w:rFonts w:ascii="Arial" w:hAnsi="Arial" w:cs="Arial"/>
          <w:color w:val="000000"/>
          <w:sz w:val="26"/>
          <w:szCs w:val="26"/>
          <w:lang w:val="es-MX"/>
        </w:rPr>
        <w:t xml:space="preserve">Se </w:t>
      </w:r>
      <w:r w:rsidR="004E6E5B">
        <w:rPr>
          <w:rFonts w:ascii="Arial" w:hAnsi="Arial" w:cs="Arial"/>
          <w:b/>
          <w:color w:val="000000"/>
          <w:sz w:val="26"/>
          <w:szCs w:val="26"/>
          <w:lang w:val="es-MX"/>
        </w:rPr>
        <w:t xml:space="preserve">REVOCA </w:t>
      </w:r>
      <w:r w:rsidRPr="00290DA6">
        <w:rPr>
          <w:rFonts w:ascii="Arial" w:hAnsi="Arial" w:cs="Arial"/>
          <w:color w:val="000000"/>
          <w:sz w:val="26"/>
          <w:szCs w:val="26"/>
          <w:lang w:val="es-MX"/>
        </w:rPr>
        <w:t>la</w:t>
      </w:r>
      <w:r w:rsidR="00FE7AEF">
        <w:rPr>
          <w:rFonts w:ascii="Arial" w:hAnsi="Arial" w:cs="Arial"/>
          <w:color w:val="000000"/>
          <w:sz w:val="26"/>
          <w:szCs w:val="26"/>
          <w:lang w:val="es-MX"/>
        </w:rPr>
        <w:t xml:space="preserve"> </w:t>
      </w:r>
      <w:r w:rsidR="004E6E5B">
        <w:rPr>
          <w:rFonts w:ascii="Arial" w:hAnsi="Arial" w:cs="Arial"/>
          <w:color w:val="000000"/>
          <w:sz w:val="26"/>
          <w:szCs w:val="26"/>
          <w:lang w:val="es-MX"/>
        </w:rPr>
        <w:t xml:space="preserve">resolución </w:t>
      </w:r>
      <w:r w:rsidR="00A003E4">
        <w:rPr>
          <w:rFonts w:ascii="Arial" w:hAnsi="Arial" w:cs="Arial"/>
          <w:color w:val="000000"/>
          <w:sz w:val="26"/>
          <w:szCs w:val="26"/>
          <w:lang w:val="es-MX"/>
        </w:rPr>
        <w:t>d</w:t>
      </w:r>
      <w:r w:rsidR="004E6E5B">
        <w:rPr>
          <w:rFonts w:ascii="Arial" w:hAnsi="Arial" w:cs="Arial"/>
          <w:color w:val="000000"/>
          <w:sz w:val="26"/>
          <w:szCs w:val="26"/>
          <w:lang w:val="es-MX"/>
        </w:rPr>
        <w:t xml:space="preserve">e </w:t>
      </w:r>
      <w:r w:rsidR="00713D6C">
        <w:rPr>
          <w:rFonts w:ascii="Arial" w:hAnsi="Arial" w:cs="Arial"/>
          <w:color w:val="000000"/>
          <w:sz w:val="26"/>
          <w:szCs w:val="26"/>
          <w:lang w:val="es-MX"/>
        </w:rPr>
        <w:t>dieciocho de abril de dos mil veintidós</w:t>
      </w:r>
      <w:r w:rsidRPr="00290DA6">
        <w:rPr>
          <w:rFonts w:ascii="Arial" w:hAnsi="Arial" w:cs="Arial"/>
          <w:color w:val="000000"/>
          <w:sz w:val="26"/>
          <w:szCs w:val="26"/>
          <w:lang w:val="es-MX"/>
        </w:rPr>
        <w:t xml:space="preserve">, en </w:t>
      </w:r>
      <w:r>
        <w:rPr>
          <w:rFonts w:ascii="Arial" w:hAnsi="Arial" w:cs="Arial"/>
          <w:color w:val="000000"/>
          <w:sz w:val="26"/>
          <w:szCs w:val="26"/>
          <w:lang w:val="es-MX"/>
        </w:rPr>
        <w:t>el</w:t>
      </w:r>
      <w:r w:rsidRPr="00290DA6">
        <w:rPr>
          <w:rFonts w:ascii="Arial" w:hAnsi="Arial" w:cs="Arial"/>
          <w:color w:val="000000"/>
          <w:sz w:val="26"/>
          <w:szCs w:val="26"/>
          <w:lang w:val="es-MX"/>
        </w:rPr>
        <w:t xml:space="preserve"> considerando</w:t>
      </w:r>
      <w:r>
        <w:rPr>
          <w:rFonts w:ascii="Arial" w:hAnsi="Arial" w:cs="Arial"/>
          <w:color w:val="000000"/>
          <w:sz w:val="26"/>
          <w:szCs w:val="26"/>
          <w:lang w:val="es-MX"/>
        </w:rPr>
        <w:t xml:space="preserve"> </w:t>
      </w:r>
      <w:r w:rsidR="00FE7AEF">
        <w:rPr>
          <w:rFonts w:ascii="Arial" w:hAnsi="Arial" w:cs="Arial"/>
          <w:color w:val="000000"/>
          <w:sz w:val="26"/>
          <w:szCs w:val="26"/>
          <w:lang w:val="es-MX"/>
        </w:rPr>
        <w:t xml:space="preserve">cuarto </w:t>
      </w:r>
      <w:r>
        <w:rPr>
          <w:rFonts w:ascii="Arial" w:hAnsi="Arial" w:cs="Arial"/>
          <w:color w:val="000000"/>
          <w:sz w:val="26"/>
          <w:szCs w:val="26"/>
          <w:lang w:val="es-MX"/>
        </w:rPr>
        <w:t>de la presente resolución</w:t>
      </w:r>
      <w:r w:rsidRPr="00290DA6">
        <w:rPr>
          <w:rFonts w:ascii="Arial" w:hAnsi="Arial" w:cs="Arial"/>
          <w:color w:val="000000"/>
          <w:sz w:val="26"/>
          <w:szCs w:val="26"/>
          <w:lang w:val="es-MX"/>
        </w:rPr>
        <w:t>.</w:t>
      </w:r>
      <w:r w:rsidR="00AF4011">
        <w:rPr>
          <w:rFonts w:ascii="Arial" w:hAnsi="Arial" w:cs="Arial"/>
          <w:color w:val="000000"/>
          <w:sz w:val="26"/>
          <w:szCs w:val="26"/>
          <w:lang w:val="es-MX"/>
        </w:rPr>
        <w:t xml:space="preserve"> </w:t>
      </w:r>
      <w:r w:rsidR="005B647E">
        <w:rPr>
          <w:rFonts w:ascii="Arial" w:hAnsi="Arial" w:cs="Arial"/>
          <w:color w:val="000000"/>
          <w:sz w:val="26"/>
          <w:szCs w:val="26"/>
          <w:lang w:val="es-MX"/>
        </w:rPr>
        <w:t xml:space="preserve">- - - - </w:t>
      </w:r>
    </w:p>
    <w:p w14:paraId="606E61B4" w14:textId="787672F4" w:rsidR="00C071D9" w:rsidRPr="00C071D9" w:rsidRDefault="00673E82" w:rsidP="00C071D9">
      <w:pPr>
        <w:pStyle w:val="Sinespaciado"/>
        <w:spacing w:before="240" w:after="240" w:line="360" w:lineRule="auto"/>
        <w:ind w:firstLine="708"/>
        <w:jc w:val="both"/>
        <w:rPr>
          <w:rFonts w:ascii="Arial" w:hAnsi="Arial" w:cs="Arial"/>
          <w:sz w:val="26"/>
          <w:szCs w:val="26"/>
        </w:rPr>
      </w:pPr>
      <w:r w:rsidRPr="00290DA6">
        <w:rPr>
          <w:rFonts w:ascii="Arial" w:hAnsi="Arial" w:cs="Arial"/>
          <w:b/>
          <w:sz w:val="26"/>
          <w:szCs w:val="26"/>
        </w:rPr>
        <w:t>SEGUNDO.</w:t>
      </w:r>
      <w:r>
        <w:rPr>
          <w:rFonts w:ascii="Arial" w:hAnsi="Arial" w:cs="Arial"/>
          <w:b/>
          <w:sz w:val="26"/>
          <w:szCs w:val="26"/>
        </w:rPr>
        <w:t xml:space="preserve"> </w:t>
      </w:r>
      <w:r w:rsidR="00A003E4" w:rsidRPr="00C071D9">
        <w:rPr>
          <w:rFonts w:ascii="Arial" w:hAnsi="Arial" w:cs="Arial"/>
          <w:bCs/>
          <w:sz w:val="26"/>
          <w:szCs w:val="26"/>
        </w:rPr>
        <w:t>E</w:t>
      </w:r>
      <w:r w:rsidR="0010344D" w:rsidRPr="00C071D9">
        <w:rPr>
          <w:rFonts w:ascii="Arial" w:hAnsi="Arial" w:cs="Arial"/>
          <w:bCs/>
          <w:sz w:val="26"/>
          <w:szCs w:val="26"/>
        </w:rPr>
        <w:t xml:space="preserve">s </w:t>
      </w:r>
      <w:r w:rsidR="00A003E4" w:rsidRPr="00C071D9">
        <w:rPr>
          <w:rFonts w:ascii="Arial" w:hAnsi="Arial" w:cs="Arial"/>
          <w:bCs/>
          <w:sz w:val="26"/>
          <w:szCs w:val="26"/>
        </w:rPr>
        <w:t>procedente el incidente de acumulación de autos,</w:t>
      </w:r>
      <w:r w:rsidR="00A003E4">
        <w:rPr>
          <w:rFonts w:ascii="Arial" w:hAnsi="Arial" w:cs="Arial"/>
          <w:b/>
          <w:sz w:val="26"/>
          <w:szCs w:val="26"/>
        </w:rPr>
        <w:t xml:space="preserve"> </w:t>
      </w:r>
      <w:r w:rsidR="00A003E4" w:rsidRPr="00A003E4">
        <w:rPr>
          <w:rFonts w:ascii="Arial" w:hAnsi="Arial" w:cs="Arial"/>
          <w:bCs/>
          <w:sz w:val="26"/>
          <w:szCs w:val="26"/>
        </w:rPr>
        <w:t xml:space="preserve">por tanto, </w:t>
      </w:r>
      <w:r w:rsidR="00A003E4" w:rsidRPr="00C071D9">
        <w:rPr>
          <w:rFonts w:ascii="Arial" w:hAnsi="Arial" w:cs="Arial"/>
          <w:b/>
          <w:sz w:val="26"/>
          <w:szCs w:val="26"/>
        </w:rPr>
        <w:t>se ordena la acumulación del expediente 031/2021 instaurado en la Tercera Sala Unitaria al diverso 017/2020 despachado en la Segunda Sala Unitaria de Primera Instancia</w:t>
      </w:r>
      <w:r w:rsidR="0010344D">
        <w:rPr>
          <w:rFonts w:ascii="Arial" w:hAnsi="Arial" w:cs="Arial"/>
          <w:sz w:val="26"/>
          <w:szCs w:val="26"/>
        </w:rPr>
        <w:t>, por las razones expuestas</w:t>
      </w:r>
      <w:r w:rsidR="00C071D9" w:rsidRPr="00C071D9">
        <w:rPr>
          <w:rFonts w:ascii="Arial" w:hAnsi="Arial" w:cs="Arial"/>
          <w:color w:val="000000"/>
          <w:sz w:val="26"/>
          <w:szCs w:val="26"/>
          <w:lang w:val="es-MX"/>
        </w:rPr>
        <w:t xml:space="preserve"> </w:t>
      </w:r>
      <w:r w:rsidR="00C071D9">
        <w:rPr>
          <w:rFonts w:ascii="Arial" w:hAnsi="Arial" w:cs="Arial"/>
          <w:color w:val="000000"/>
          <w:sz w:val="26"/>
          <w:szCs w:val="26"/>
          <w:lang w:val="es-MX"/>
        </w:rPr>
        <w:t xml:space="preserve">por esta Sala Superior, </w:t>
      </w:r>
      <w:r w:rsidR="0010344D">
        <w:rPr>
          <w:rFonts w:ascii="Arial" w:hAnsi="Arial" w:cs="Arial"/>
          <w:sz w:val="26"/>
          <w:szCs w:val="26"/>
        </w:rPr>
        <w:t xml:space="preserve">en el considerando que antecede. - - - - - - - - - - - </w:t>
      </w:r>
      <w:r w:rsidR="00C071D9">
        <w:rPr>
          <w:rFonts w:ascii="Arial" w:hAnsi="Arial" w:cs="Arial"/>
          <w:sz w:val="26"/>
          <w:szCs w:val="26"/>
        </w:rPr>
        <w:t xml:space="preserve">- - - - - - - - - - - - - - - - - - - - - - - - - - - - - - - - - - </w:t>
      </w:r>
    </w:p>
    <w:p w14:paraId="37BA1BD8" w14:textId="457879CB" w:rsidR="00673E82" w:rsidRDefault="005B647E" w:rsidP="00673E82">
      <w:pPr>
        <w:pStyle w:val="Sinespaciado"/>
        <w:spacing w:before="240" w:after="240" w:line="360" w:lineRule="auto"/>
        <w:ind w:firstLine="708"/>
        <w:jc w:val="both"/>
        <w:rPr>
          <w:rFonts w:ascii="Arial" w:hAnsi="Arial" w:cs="Arial"/>
          <w:sz w:val="26"/>
          <w:szCs w:val="26"/>
        </w:rPr>
      </w:pPr>
      <w:r>
        <w:rPr>
          <w:rFonts w:ascii="Arial" w:hAnsi="Arial" w:cs="Arial"/>
          <w:b/>
          <w:sz w:val="26"/>
          <w:szCs w:val="26"/>
        </w:rPr>
        <w:t xml:space="preserve">TERCERO. </w:t>
      </w:r>
      <w:r w:rsidR="00673E82" w:rsidRPr="00290DA6">
        <w:rPr>
          <w:rFonts w:ascii="Arial" w:hAnsi="Arial" w:cs="Arial"/>
          <w:b/>
          <w:sz w:val="26"/>
          <w:szCs w:val="26"/>
        </w:rPr>
        <w:t>NOTIFÍQUESE Y CÚMPLASE,</w:t>
      </w:r>
      <w:r w:rsidR="00673E82" w:rsidRPr="00290DA6">
        <w:rPr>
          <w:rFonts w:ascii="Arial" w:hAnsi="Arial" w:cs="Arial"/>
          <w:sz w:val="26"/>
          <w:szCs w:val="26"/>
        </w:rPr>
        <w:t xml:space="preserve"> </w:t>
      </w:r>
      <w:r w:rsidR="00673E82" w:rsidRPr="006E349D">
        <w:rPr>
          <w:rFonts w:ascii="Arial" w:hAnsi="Arial" w:cs="Arial"/>
          <w:sz w:val="26"/>
          <w:szCs w:val="26"/>
        </w:rPr>
        <w:t xml:space="preserve">remítase copia certificada de la presente resolución a la Sala de </w:t>
      </w:r>
      <w:r w:rsidR="00673E82">
        <w:rPr>
          <w:rFonts w:ascii="Arial" w:hAnsi="Arial" w:cs="Arial"/>
          <w:sz w:val="26"/>
          <w:szCs w:val="26"/>
        </w:rPr>
        <w:t xml:space="preserve">origen para los efectos legales correspondientes y </w:t>
      </w:r>
      <w:r w:rsidR="00673E82" w:rsidRPr="006E349D">
        <w:rPr>
          <w:rFonts w:ascii="Arial" w:hAnsi="Arial" w:cs="Arial"/>
          <w:sz w:val="26"/>
          <w:szCs w:val="26"/>
        </w:rPr>
        <w:t>archíve</w:t>
      </w:r>
      <w:r w:rsidR="00673E82">
        <w:rPr>
          <w:rFonts w:ascii="Arial" w:hAnsi="Arial" w:cs="Arial"/>
          <w:sz w:val="26"/>
          <w:szCs w:val="26"/>
        </w:rPr>
        <w:t>se</w:t>
      </w:r>
      <w:r w:rsidR="00673E82" w:rsidRPr="006E349D">
        <w:rPr>
          <w:rFonts w:ascii="Arial" w:hAnsi="Arial" w:cs="Arial"/>
          <w:sz w:val="26"/>
          <w:szCs w:val="26"/>
        </w:rPr>
        <w:t xml:space="preserve"> c</w:t>
      </w:r>
      <w:r w:rsidR="00673E82">
        <w:rPr>
          <w:rFonts w:ascii="Arial" w:hAnsi="Arial" w:cs="Arial"/>
          <w:sz w:val="26"/>
          <w:szCs w:val="26"/>
        </w:rPr>
        <w:t xml:space="preserve">omo asunto concluido. - - - - - - - </w:t>
      </w:r>
    </w:p>
    <w:p w14:paraId="79CB03EF" w14:textId="21C28F2A" w:rsidR="00673E82" w:rsidRDefault="00673E82" w:rsidP="00673E82">
      <w:pPr>
        <w:tabs>
          <w:tab w:val="left" w:pos="1925"/>
          <w:tab w:val="center" w:pos="4135"/>
        </w:tabs>
        <w:spacing w:line="360" w:lineRule="auto"/>
        <w:jc w:val="both"/>
        <w:rPr>
          <w:rFonts w:ascii="Arial" w:hAnsi="Arial" w:cs="Arial"/>
          <w:sz w:val="26"/>
          <w:szCs w:val="26"/>
        </w:rPr>
      </w:pPr>
      <w:r>
        <w:rPr>
          <w:rFonts w:ascii="Arial" w:hAnsi="Arial" w:cs="Arial"/>
          <w:sz w:val="26"/>
          <w:szCs w:val="26"/>
        </w:rPr>
        <w:t xml:space="preserve">           </w:t>
      </w:r>
      <w:r w:rsidRPr="00290DA6">
        <w:rPr>
          <w:rFonts w:ascii="Arial" w:hAnsi="Arial" w:cs="Arial"/>
          <w:sz w:val="26"/>
          <w:szCs w:val="26"/>
        </w:rPr>
        <w:t>Por unanimidad de votos, lo resolvieron y firmaron los Magistrados integrantes de la Sala Superior</w:t>
      </w:r>
      <w:r>
        <w:rPr>
          <w:rFonts w:ascii="Arial" w:hAnsi="Arial" w:cs="Arial"/>
          <w:sz w:val="26"/>
          <w:szCs w:val="26"/>
        </w:rPr>
        <w:t xml:space="preserve">, Manuel Velasco Alcántara </w:t>
      </w:r>
      <w:r w:rsidRPr="000F0626">
        <w:rPr>
          <w:rFonts w:ascii="Arial" w:hAnsi="Arial" w:cs="Arial"/>
          <w:b/>
          <w:bCs/>
          <w:sz w:val="26"/>
          <w:szCs w:val="26"/>
        </w:rPr>
        <w:t>(ponente)</w:t>
      </w:r>
      <w:r>
        <w:rPr>
          <w:rFonts w:ascii="Arial" w:hAnsi="Arial" w:cs="Arial"/>
          <w:sz w:val="26"/>
          <w:szCs w:val="26"/>
        </w:rPr>
        <w:t>, Raúl Palomares Palomino, Gloria del Carmen Camacho Meza, Paulo José Luis Tapia Palacios</w:t>
      </w:r>
      <w:r w:rsidR="005C4341">
        <w:rPr>
          <w:rFonts w:ascii="Arial" w:hAnsi="Arial" w:cs="Arial"/>
          <w:sz w:val="26"/>
          <w:szCs w:val="26"/>
        </w:rPr>
        <w:t xml:space="preserve"> y Elías Cortés López</w:t>
      </w:r>
      <w:r>
        <w:rPr>
          <w:rFonts w:ascii="Arial" w:hAnsi="Arial" w:cs="Arial"/>
          <w:sz w:val="26"/>
          <w:szCs w:val="26"/>
        </w:rPr>
        <w:t xml:space="preserve">, </w:t>
      </w:r>
      <w:r w:rsidRPr="00290DA6">
        <w:rPr>
          <w:rFonts w:ascii="Arial" w:hAnsi="Arial" w:cs="Arial"/>
          <w:sz w:val="26"/>
          <w:szCs w:val="26"/>
        </w:rPr>
        <w:t xml:space="preserve">quienes actúan con el </w:t>
      </w:r>
      <w:r>
        <w:rPr>
          <w:rFonts w:ascii="Arial" w:hAnsi="Arial" w:cs="Arial"/>
          <w:sz w:val="26"/>
          <w:szCs w:val="26"/>
        </w:rPr>
        <w:t xml:space="preserve">Licenciado Juan Edy García Coronado, </w:t>
      </w:r>
      <w:r w:rsidRPr="00290DA6">
        <w:rPr>
          <w:rFonts w:ascii="Arial" w:hAnsi="Arial" w:cs="Arial"/>
          <w:sz w:val="26"/>
          <w:szCs w:val="26"/>
        </w:rPr>
        <w:t>Secretario General de Acuerdos de este Tribunal, que autoriza y da fe.</w:t>
      </w:r>
      <w:r>
        <w:rPr>
          <w:rFonts w:ascii="Arial" w:hAnsi="Arial" w:cs="Arial"/>
          <w:sz w:val="26"/>
          <w:szCs w:val="26"/>
        </w:rPr>
        <w:t xml:space="preserve"> - - - - - - - - - </w:t>
      </w:r>
      <w:r w:rsidR="005C4341">
        <w:rPr>
          <w:rFonts w:ascii="Arial" w:hAnsi="Arial" w:cs="Arial"/>
          <w:sz w:val="26"/>
          <w:szCs w:val="26"/>
        </w:rPr>
        <w:t>- - - - - -</w:t>
      </w:r>
    </w:p>
    <w:p w14:paraId="3DC7AF7A" w14:textId="48B8398F" w:rsidR="00054775" w:rsidRDefault="00054775" w:rsidP="00673E82">
      <w:pPr>
        <w:tabs>
          <w:tab w:val="center" w:pos="4135"/>
          <w:tab w:val="left" w:pos="7515"/>
        </w:tabs>
        <w:spacing w:line="360" w:lineRule="auto"/>
        <w:jc w:val="center"/>
        <w:rPr>
          <w:rFonts w:ascii="Arial" w:hAnsi="Arial" w:cs="Arial"/>
          <w:sz w:val="26"/>
          <w:szCs w:val="26"/>
        </w:rPr>
      </w:pPr>
    </w:p>
    <w:p w14:paraId="5F61C318" w14:textId="77777777" w:rsidR="00A151CC" w:rsidRDefault="00A151CC" w:rsidP="00673E82">
      <w:pPr>
        <w:tabs>
          <w:tab w:val="center" w:pos="4135"/>
          <w:tab w:val="left" w:pos="7515"/>
        </w:tabs>
        <w:spacing w:line="360" w:lineRule="auto"/>
        <w:jc w:val="center"/>
        <w:rPr>
          <w:rFonts w:ascii="Arial" w:hAnsi="Arial" w:cs="Arial"/>
          <w:sz w:val="26"/>
          <w:szCs w:val="26"/>
        </w:rPr>
      </w:pPr>
    </w:p>
    <w:p w14:paraId="11E8AA8D" w14:textId="77777777" w:rsidR="00E125D6" w:rsidRPr="00344445" w:rsidRDefault="00E125D6" w:rsidP="00E125D6">
      <w:pPr>
        <w:tabs>
          <w:tab w:val="center" w:pos="4135"/>
          <w:tab w:val="left" w:pos="7515"/>
        </w:tabs>
        <w:spacing w:line="360" w:lineRule="auto"/>
        <w:jc w:val="both"/>
        <w:rPr>
          <w:rFonts w:ascii="Arial" w:eastAsia="Times New Roman" w:hAnsi="Arial" w:cs="Arial"/>
          <w:sz w:val="26"/>
          <w:szCs w:val="26"/>
        </w:rPr>
      </w:pPr>
    </w:p>
    <w:p w14:paraId="25E3A7C9" w14:textId="77777777" w:rsidR="00E125D6" w:rsidRPr="00290DA6" w:rsidRDefault="00E125D6" w:rsidP="00E125D6">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29A88537" w14:textId="77777777" w:rsidR="00E125D6" w:rsidRDefault="00E125D6" w:rsidP="00E125D6">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2C026156" w14:textId="77777777" w:rsidR="00D4156A" w:rsidRDefault="00D4156A" w:rsidP="00D4156A">
      <w:pPr>
        <w:tabs>
          <w:tab w:val="left" w:pos="1925"/>
          <w:tab w:val="center" w:pos="4135"/>
        </w:tabs>
        <w:jc w:val="center"/>
        <w:rPr>
          <w:rFonts w:ascii="Arial" w:hAnsi="Arial" w:cs="Arial"/>
          <w:sz w:val="26"/>
          <w:szCs w:val="26"/>
        </w:rPr>
      </w:pPr>
      <w:r>
        <w:rPr>
          <w:rFonts w:ascii="Arial" w:hAnsi="Arial" w:cs="Arial"/>
          <w:b/>
          <w:sz w:val="16"/>
          <w:szCs w:val="16"/>
        </w:rPr>
        <w:lastRenderedPageBreak/>
        <w:t>LAS PRESENTES FIRMAS CORRESPONDEN A LA RE</w:t>
      </w:r>
      <w:bookmarkStart w:id="4" w:name="_GoBack"/>
      <w:bookmarkEnd w:id="4"/>
      <w:r>
        <w:rPr>
          <w:rFonts w:ascii="Arial" w:hAnsi="Arial" w:cs="Arial"/>
          <w:b/>
          <w:sz w:val="16"/>
          <w:szCs w:val="16"/>
        </w:rPr>
        <w:t>SOLUCIÓN DEL RECURSO DE REVISIÓN 0111/2022.</w:t>
      </w:r>
    </w:p>
    <w:p w14:paraId="410B557D" w14:textId="77777777" w:rsidR="00E125D6" w:rsidRDefault="00E125D6" w:rsidP="00E125D6">
      <w:pPr>
        <w:tabs>
          <w:tab w:val="center" w:pos="4135"/>
          <w:tab w:val="left" w:pos="7515"/>
        </w:tabs>
        <w:spacing w:line="360" w:lineRule="auto"/>
        <w:jc w:val="center"/>
        <w:rPr>
          <w:rFonts w:ascii="Arial" w:hAnsi="Arial" w:cs="Arial"/>
          <w:sz w:val="26"/>
          <w:szCs w:val="26"/>
        </w:rPr>
      </w:pPr>
    </w:p>
    <w:p w14:paraId="6ADB7353" w14:textId="77777777" w:rsidR="00E125D6" w:rsidRDefault="00E125D6" w:rsidP="00E125D6">
      <w:pPr>
        <w:tabs>
          <w:tab w:val="center" w:pos="4135"/>
          <w:tab w:val="left" w:pos="7515"/>
        </w:tabs>
        <w:spacing w:line="360" w:lineRule="auto"/>
        <w:jc w:val="center"/>
        <w:rPr>
          <w:rFonts w:ascii="Arial" w:hAnsi="Arial" w:cs="Arial"/>
          <w:sz w:val="26"/>
          <w:szCs w:val="26"/>
        </w:rPr>
      </w:pPr>
    </w:p>
    <w:p w14:paraId="6F778376" w14:textId="77777777" w:rsidR="00E125D6" w:rsidRDefault="00E125D6" w:rsidP="00E125D6">
      <w:pPr>
        <w:tabs>
          <w:tab w:val="center" w:pos="4135"/>
          <w:tab w:val="left" w:pos="7515"/>
        </w:tabs>
        <w:spacing w:line="360" w:lineRule="auto"/>
        <w:jc w:val="center"/>
        <w:rPr>
          <w:rFonts w:ascii="Arial" w:hAnsi="Arial" w:cs="Arial"/>
          <w:sz w:val="26"/>
          <w:szCs w:val="26"/>
        </w:rPr>
      </w:pPr>
    </w:p>
    <w:p w14:paraId="56FB32E3" w14:textId="77777777" w:rsidR="00E125D6" w:rsidRDefault="00E125D6" w:rsidP="00E125D6">
      <w:pPr>
        <w:tabs>
          <w:tab w:val="center" w:pos="4135"/>
          <w:tab w:val="left" w:pos="7515"/>
        </w:tabs>
        <w:spacing w:line="360" w:lineRule="auto"/>
        <w:jc w:val="center"/>
        <w:rPr>
          <w:rFonts w:ascii="Arial" w:hAnsi="Arial" w:cs="Arial"/>
          <w:sz w:val="26"/>
          <w:szCs w:val="26"/>
        </w:rPr>
      </w:pPr>
    </w:p>
    <w:p w14:paraId="7DDC1364" w14:textId="77777777" w:rsidR="00E125D6" w:rsidRDefault="00E125D6" w:rsidP="00E125D6">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7EE0D6DD" w14:textId="77777777" w:rsidR="00E125D6" w:rsidRDefault="00E125D6" w:rsidP="00E125D6">
      <w:pPr>
        <w:tabs>
          <w:tab w:val="left" w:pos="1925"/>
          <w:tab w:val="center" w:pos="4135"/>
        </w:tabs>
        <w:jc w:val="center"/>
        <w:rPr>
          <w:rFonts w:ascii="Arial" w:hAnsi="Arial" w:cs="Arial"/>
          <w:sz w:val="26"/>
          <w:szCs w:val="26"/>
        </w:rPr>
      </w:pPr>
    </w:p>
    <w:p w14:paraId="3B2AA5AA" w14:textId="77777777" w:rsidR="00E125D6" w:rsidRDefault="00E125D6" w:rsidP="00A151CC">
      <w:pPr>
        <w:tabs>
          <w:tab w:val="left" w:pos="1925"/>
          <w:tab w:val="center" w:pos="4135"/>
        </w:tabs>
        <w:rPr>
          <w:rFonts w:ascii="Arial" w:hAnsi="Arial" w:cs="Arial"/>
          <w:sz w:val="26"/>
          <w:szCs w:val="26"/>
        </w:rPr>
      </w:pPr>
    </w:p>
    <w:p w14:paraId="350A439B" w14:textId="77777777" w:rsidR="00E125D6" w:rsidRDefault="00E125D6" w:rsidP="00E125D6">
      <w:pPr>
        <w:tabs>
          <w:tab w:val="left" w:pos="1925"/>
          <w:tab w:val="center" w:pos="4135"/>
        </w:tabs>
        <w:jc w:val="center"/>
        <w:rPr>
          <w:rFonts w:ascii="Arial" w:hAnsi="Arial" w:cs="Arial"/>
          <w:sz w:val="26"/>
          <w:szCs w:val="26"/>
        </w:rPr>
      </w:pPr>
    </w:p>
    <w:p w14:paraId="65D06AD9" w14:textId="77777777" w:rsidR="00E125D6" w:rsidRDefault="00E125D6" w:rsidP="00E125D6">
      <w:pPr>
        <w:tabs>
          <w:tab w:val="left" w:pos="1925"/>
          <w:tab w:val="center" w:pos="4135"/>
        </w:tabs>
        <w:jc w:val="center"/>
        <w:rPr>
          <w:rFonts w:ascii="Arial" w:hAnsi="Arial" w:cs="Arial"/>
          <w:sz w:val="26"/>
          <w:szCs w:val="26"/>
        </w:rPr>
      </w:pPr>
    </w:p>
    <w:p w14:paraId="079FE2FF" w14:textId="77777777" w:rsidR="00E125D6" w:rsidRDefault="00E125D6" w:rsidP="00E125D6">
      <w:pPr>
        <w:tabs>
          <w:tab w:val="left" w:pos="1925"/>
          <w:tab w:val="center" w:pos="4135"/>
        </w:tabs>
        <w:jc w:val="center"/>
        <w:rPr>
          <w:rFonts w:ascii="Arial" w:hAnsi="Arial" w:cs="Arial"/>
          <w:sz w:val="26"/>
          <w:szCs w:val="26"/>
        </w:rPr>
      </w:pPr>
    </w:p>
    <w:p w14:paraId="1BD41426" w14:textId="77777777" w:rsidR="00E125D6" w:rsidRDefault="00E125D6" w:rsidP="00E125D6">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07D4B540" w14:textId="77777777" w:rsidR="00E125D6" w:rsidRDefault="00E125D6" w:rsidP="00E125D6">
      <w:pPr>
        <w:tabs>
          <w:tab w:val="left" w:pos="1925"/>
          <w:tab w:val="center" w:pos="4135"/>
        </w:tabs>
        <w:jc w:val="center"/>
        <w:rPr>
          <w:rFonts w:ascii="Arial" w:hAnsi="Arial" w:cs="Arial"/>
          <w:sz w:val="26"/>
          <w:szCs w:val="26"/>
        </w:rPr>
      </w:pPr>
    </w:p>
    <w:p w14:paraId="063A0390" w14:textId="77777777" w:rsidR="00E125D6" w:rsidRDefault="00E125D6" w:rsidP="00E125D6">
      <w:pPr>
        <w:tabs>
          <w:tab w:val="left" w:pos="1925"/>
          <w:tab w:val="center" w:pos="4135"/>
        </w:tabs>
        <w:rPr>
          <w:rFonts w:ascii="Arial" w:hAnsi="Arial" w:cs="Arial"/>
          <w:sz w:val="26"/>
          <w:szCs w:val="26"/>
        </w:rPr>
      </w:pPr>
    </w:p>
    <w:p w14:paraId="01DAFDD6" w14:textId="77777777" w:rsidR="00E125D6" w:rsidRDefault="00E125D6" w:rsidP="00E125D6">
      <w:pPr>
        <w:tabs>
          <w:tab w:val="left" w:pos="1925"/>
          <w:tab w:val="center" w:pos="4135"/>
        </w:tabs>
        <w:rPr>
          <w:rFonts w:ascii="Arial" w:hAnsi="Arial" w:cs="Arial"/>
          <w:sz w:val="26"/>
          <w:szCs w:val="26"/>
        </w:rPr>
      </w:pPr>
    </w:p>
    <w:p w14:paraId="4948A022" w14:textId="77777777" w:rsidR="00E125D6" w:rsidRDefault="00E125D6" w:rsidP="00E125D6">
      <w:pPr>
        <w:tabs>
          <w:tab w:val="left" w:pos="1925"/>
          <w:tab w:val="center" w:pos="4135"/>
        </w:tabs>
        <w:rPr>
          <w:rFonts w:ascii="Arial" w:hAnsi="Arial" w:cs="Arial"/>
          <w:sz w:val="26"/>
          <w:szCs w:val="26"/>
        </w:rPr>
      </w:pPr>
    </w:p>
    <w:p w14:paraId="02340456" w14:textId="77777777" w:rsidR="00E125D6" w:rsidRDefault="00E125D6" w:rsidP="00E125D6">
      <w:pPr>
        <w:tabs>
          <w:tab w:val="left" w:pos="1925"/>
          <w:tab w:val="center" w:pos="4135"/>
        </w:tabs>
        <w:jc w:val="center"/>
        <w:rPr>
          <w:rFonts w:ascii="Arial" w:hAnsi="Arial" w:cs="Arial"/>
          <w:sz w:val="26"/>
          <w:szCs w:val="26"/>
        </w:rPr>
      </w:pPr>
    </w:p>
    <w:p w14:paraId="20970267" w14:textId="77777777" w:rsidR="00E125D6" w:rsidRDefault="00E125D6" w:rsidP="00E125D6">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5C43F4DF" w14:textId="77777777" w:rsidR="00E125D6" w:rsidRDefault="00E125D6" w:rsidP="00E125D6">
      <w:pPr>
        <w:tabs>
          <w:tab w:val="center" w:pos="4135"/>
          <w:tab w:val="left" w:pos="7515"/>
        </w:tabs>
        <w:spacing w:line="360" w:lineRule="auto"/>
        <w:jc w:val="center"/>
        <w:rPr>
          <w:rFonts w:ascii="Arial" w:hAnsi="Arial" w:cs="Arial"/>
          <w:sz w:val="26"/>
          <w:szCs w:val="26"/>
        </w:rPr>
      </w:pPr>
    </w:p>
    <w:p w14:paraId="52A7B164" w14:textId="77777777" w:rsidR="00E125D6" w:rsidRDefault="00E125D6" w:rsidP="00E125D6">
      <w:pPr>
        <w:tabs>
          <w:tab w:val="center" w:pos="4135"/>
          <w:tab w:val="left" w:pos="7515"/>
        </w:tabs>
        <w:spacing w:line="360" w:lineRule="auto"/>
        <w:jc w:val="center"/>
        <w:rPr>
          <w:rFonts w:ascii="Arial" w:hAnsi="Arial" w:cs="Arial"/>
          <w:sz w:val="26"/>
          <w:szCs w:val="26"/>
        </w:rPr>
      </w:pPr>
    </w:p>
    <w:p w14:paraId="064D2CFD" w14:textId="77777777" w:rsidR="00E125D6" w:rsidRDefault="00E125D6" w:rsidP="00E125D6">
      <w:pPr>
        <w:tabs>
          <w:tab w:val="center" w:pos="4135"/>
          <w:tab w:val="left" w:pos="7515"/>
        </w:tabs>
        <w:spacing w:line="360" w:lineRule="auto"/>
        <w:jc w:val="center"/>
        <w:rPr>
          <w:rFonts w:ascii="Arial" w:hAnsi="Arial" w:cs="Arial"/>
          <w:sz w:val="26"/>
          <w:szCs w:val="26"/>
        </w:rPr>
      </w:pPr>
    </w:p>
    <w:p w14:paraId="59C3895A" w14:textId="77777777" w:rsidR="00E125D6" w:rsidRDefault="00E125D6" w:rsidP="00E125D6">
      <w:pPr>
        <w:tabs>
          <w:tab w:val="center" w:pos="4135"/>
          <w:tab w:val="left" w:pos="7515"/>
        </w:tabs>
        <w:spacing w:line="360" w:lineRule="auto"/>
        <w:jc w:val="center"/>
        <w:rPr>
          <w:rFonts w:ascii="Arial" w:hAnsi="Arial" w:cs="Arial"/>
          <w:sz w:val="26"/>
          <w:szCs w:val="26"/>
        </w:rPr>
      </w:pPr>
    </w:p>
    <w:p w14:paraId="3D791850" w14:textId="77777777" w:rsidR="00E125D6" w:rsidRDefault="00E125D6" w:rsidP="00E125D6">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69A68E00" w14:textId="77777777" w:rsidR="00E125D6" w:rsidRDefault="00E125D6" w:rsidP="00E125D6">
      <w:pPr>
        <w:tabs>
          <w:tab w:val="center" w:pos="4135"/>
          <w:tab w:val="left" w:pos="7515"/>
        </w:tabs>
        <w:spacing w:line="360" w:lineRule="auto"/>
        <w:jc w:val="center"/>
        <w:rPr>
          <w:rFonts w:ascii="Arial" w:hAnsi="Arial" w:cs="Arial"/>
          <w:sz w:val="26"/>
          <w:szCs w:val="26"/>
        </w:rPr>
      </w:pPr>
    </w:p>
    <w:p w14:paraId="3727548F" w14:textId="77777777" w:rsidR="00E125D6" w:rsidRDefault="00E125D6" w:rsidP="00E125D6">
      <w:pPr>
        <w:tabs>
          <w:tab w:val="center" w:pos="4135"/>
          <w:tab w:val="left" w:pos="7515"/>
        </w:tabs>
        <w:spacing w:line="360" w:lineRule="auto"/>
        <w:rPr>
          <w:rFonts w:ascii="Arial" w:hAnsi="Arial" w:cs="Arial"/>
          <w:sz w:val="26"/>
          <w:szCs w:val="26"/>
        </w:rPr>
      </w:pPr>
    </w:p>
    <w:p w14:paraId="7AE3BBAD" w14:textId="77777777" w:rsidR="00E125D6" w:rsidRDefault="00E125D6" w:rsidP="00E125D6">
      <w:pPr>
        <w:tabs>
          <w:tab w:val="center" w:pos="4135"/>
          <w:tab w:val="left" w:pos="7515"/>
        </w:tabs>
        <w:spacing w:line="360" w:lineRule="auto"/>
        <w:rPr>
          <w:rFonts w:ascii="Arial" w:hAnsi="Arial" w:cs="Arial"/>
          <w:sz w:val="26"/>
          <w:szCs w:val="26"/>
        </w:rPr>
      </w:pPr>
    </w:p>
    <w:p w14:paraId="0DA3D1DD" w14:textId="77777777" w:rsidR="00E125D6" w:rsidRDefault="00E125D6" w:rsidP="00E125D6">
      <w:pPr>
        <w:tabs>
          <w:tab w:val="center" w:pos="4135"/>
          <w:tab w:val="left" w:pos="7515"/>
        </w:tabs>
        <w:spacing w:after="0" w:line="240" w:lineRule="auto"/>
        <w:rPr>
          <w:rFonts w:ascii="Arial" w:hAnsi="Arial" w:cs="Arial"/>
          <w:sz w:val="26"/>
          <w:szCs w:val="26"/>
        </w:rPr>
      </w:pPr>
    </w:p>
    <w:p w14:paraId="60B6C20E" w14:textId="77777777" w:rsidR="00E125D6" w:rsidRDefault="00E125D6" w:rsidP="00E125D6">
      <w:pPr>
        <w:tabs>
          <w:tab w:val="center" w:pos="4135"/>
          <w:tab w:val="left" w:pos="7515"/>
        </w:tabs>
        <w:spacing w:after="0" w:line="240" w:lineRule="auto"/>
        <w:rPr>
          <w:rFonts w:ascii="Arial" w:hAnsi="Arial" w:cs="Arial"/>
          <w:sz w:val="26"/>
          <w:szCs w:val="26"/>
        </w:rPr>
      </w:pPr>
    </w:p>
    <w:p w14:paraId="5E3F8AD2" w14:textId="77777777" w:rsidR="00E125D6" w:rsidRPr="00290DA6" w:rsidRDefault="00E125D6" w:rsidP="00E125D6">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4216B005" w14:textId="725CE938" w:rsidR="008B4339" w:rsidRPr="002B471D" w:rsidRDefault="00E125D6" w:rsidP="00D4156A">
      <w:pPr>
        <w:spacing w:after="0" w:line="240" w:lineRule="auto"/>
        <w:jc w:val="center"/>
        <w:rPr>
          <w:rFonts w:ascii="Arial" w:hAnsi="Arial" w:cs="Arial"/>
          <w:sz w:val="26"/>
          <w:szCs w:val="26"/>
        </w:rPr>
      </w:pPr>
      <w:r w:rsidRPr="00290DA6">
        <w:rPr>
          <w:rFonts w:ascii="Arial" w:hAnsi="Arial" w:cs="Arial"/>
          <w:sz w:val="26"/>
          <w:szCs w:val="26"/>
        </w:rPr>
        <w:t>SECRETARIO GENERAL DE ACUERDOS</w:t>
      </w:r>
    </w:p>
    <w:sectPr w:rsidR="008B4339" w:rsidRPr="002B471D" w:rsidSect="00E125D6">
      <w:headerReference w:type="even" r:id="rId10"/>
      <w:headerReference w:type="defaul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EF5136" w14:textId="77777777" w:rsidR="007302A3" w:rsidRDefault="007302A3">
      <w:pPr>
        <w:spacing w:after="0" w:line="240" w:lineRule="auto"/>
      </w:pPr>
      <w:r>
        <w:separator/>
      </w:r>
    </w:p>
  </w:endnote>
  <w:endnote w:type="continuationSeparator" w:id="0">
    <w:p w14:paraId="248F2505" w14:textId="77777777" w:rsidR="007302A3" w:rsidRDefault="00730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FC0EA0" w14:textId="77777777" w:rsidR="007302A3" w:rsidRDefault="007302A3">
      <w:pPr>
        <w:spacing w:after="0" w:line="240" w:lineRule="auto"/>
      </w:pPr>
      <w:r>
        <w:separator/>
      </w:r>
    </w:p>
  </w:footnote>
  <w:footnote w:type="continuationSeparator" w:id="0">
    <w:p w14:paraId="6852C63A" w14:textId="77777777" w:rsidR="007302A3" w:rsidRDefault="007302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509AE7C8" w14:textId="77777777" w:rsidR="007A2B3C" w:rsidRDefault="007A2B3C" w:rsidP="00D25099">
        <w:pPr>
          <w:pStyle w:val="Encabezado"/>
          <w:jc w:val="center"/>
        </w:pPr>
        <w:r>
          <w:fldChar w:fldCharType="begin"/>
        </w:r>
        <w:r>
          <w:instrText>PAGE   \* MERGEFORMAT</w:instrText>
        </w:r>
        <w:r>
          <w:fldChar w:fldCharType="separate"/>
        </w:r>
        <w:r w:rsidR="00D4156A">
          <w:rPr>
            <w:noProof/>
          </w:rPr>
          <w:t>14</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14:paraId="554F13EF" w14:textId="77777777" w:rsidR="007A2B3C" w:rsidRDefault="007A2B3C" w:rsidP="00206B99">
        <w:pPr>
          <w:pStyle w:val="Encabezado"/>
          <w:jc w:val="center"/>
          <w:rPr>
            <w:noProof/>
          </w:rPr>
        </w:pPr>
        <w:r>
          <w:fldChar w:fldCharType="begin"/>
        </w:r>
        <w:r>
          <w:instrText xml:space="preserve"> PAGE   \* MERGEFORMAT </w:instrText>
        </w:r>
        <w:r>
          <w:fldChar w:fldCharType="separate"/>
        </w:r>
        <w:r w:rsidR="00D4156A">
          <w:rPr>
            <w:noProof/>
          </w:rPr>
          <w:t>15</w:t>
        </w:r>
        <w:r>
          <w:rPr>
            <w:noProof/>
          </w:rPr>
          <w:fldChar w:fldCharType="end"/>
        </w:r>
      </w:p>
      <w:p w14:paraId="55BCAA04" w14:textId="77777777" w:rsidR="008C74CA" w:rsidRDefault="00D4156A" w:rsidP="008C74CA">
        <w:pPr>
          <w:pStyle w:val="Encabezado"/>
          <w:jc w:val="center"/>
        </w:pPr>
      </w:p>
    </w:sdtContent>
  </w:sdt>
  <w:p w14:paraId="41D32E66" w14:textId="77777777" w:rsidR="00256B01" w:rsidRDefault="00256B01" w:rsidP="00256B01">
    <w:pPr>
      <w:pStyle w:val="Encabezado"/>
      <w:jc w:val="center"/>
    </w:pPr>
  </w:p>
  <w:p w14:paraId="5DA7DBD0" w14:textId="792DB440" w:rsidR="007A2B3C" w:rsidRDefault="00D4156A" w:rsidP="00256B01">
    <w:pPr>
      <w:pStyle w:val="Encabezado"/>
      <w:jc w:val="center"/>
    </w:pPr>
    <w:r>
      <w:rPr>
        <w:noProof/>
        <w:lang w:val="es-MX" w:eastAsia="es-MX"/>
      </w:rPr>
      <mc:AlternateContent>
        <mc:Choice Requires="wps">
          <w:drawing>
            <wp:anchor distT="0" distB="0" distL="114300" distR="114300" simplePos="0" relativeHeight="251660288" behindDoc="0" locked="0" layoutInCell="1" allowOverlap="1" wp14:anchorId="2466B9C5" wp14:editId="44151E06">
              <wp:simplePos x="0" y="0"/>
              <wp:positionH relativeFrom="column">
                <wp:posOffset>-1445998</wp:posOffset>
              </wp:positionH>
              <wp:positionV relativeFrom="paragraph">
                <wp:posOffset>4197367</wp:posOffset>
              </wp:positionV>
              <wp:extent cx="1283335" cy="1160145"/>
              <wp:effectExtent l="0" t="0" r="12065" b="20955"/>
              <wp:wrapNone/>
              <wp:docPr id="17" name="Cuadro de texto 17"/>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3F193A9" w14:textId="77777777" w:rsidR="00D4156A" w:rsidRDefault="00D4156A" w:rsidP="00D4156A">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66B9C5" id="_x0000_t202" coordsize="21600,21600" o:spt="202" path="m,l,21600r21600,l21600,xe">
              <v:stroke joinstyle="miter"/>
              <v:path gradientshapeok="t" o:connecttype="rect"/>
            </v:shapetype>
            <v:shape id="Cuadro de texto 17" o:spid="_x0000_s1026" type="#_x0000_t202" style="position:absolute;left:0;text-align:left;margin-left:-113.85pt;margin-top:330.5pt;width:101.05pt;height:9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" fillcolor="window" strokeweight=".5pt">
              <v:textbox>
                <w:txbxContent>
                  <w:p w14:paraId="13F193A9" w14:textId="77777777" w:rsidR="00D4156A" w:rsidRDefault="00D4156A" w:rsidP="00D4156A">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Pr>
        <w:noProof/>
        <w:lang w:val="es-MX" w:eastAsia="es-MX"/>
      </w:rPr>
      <w:pict w14:anchorId="4D4697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5356705" o:spid="_x0000_s1025" type="#_x0000_t75" style="position:absolute;left:0;text-align:left;margin-left:.1pt;margin-top:286.4pt;width:441.85pt;height:265.25pt;z-index:-251658240;mso-position-horizontal-relative:margin;mso-position-vertical-relative:margin" o:allowincell="f">
          <v:imagedata r:id="rId1" o:title="LOGOTIPO PNG" gain="19661f" blacklevel="22938f"/>
          <w10:wrap anchorx="margin" anchory="margin"/>
        </v:shape>
      </w:pict>
    </w:r>
    <w:r w:rsidR="00E66DE8">
      <w:rPr>
        <w:noProof/>
        <w:lang w:val="es-MX" w:eastAsia="es-MX"/>
      </w:rPr>
      <mc:AlternateContent>
        <mc:Choice Requires="wpg">
          <w:drawing>
            <wp:anchor distT="0" distB="0" distL="114300" distR="114300" simplePos="0" relativeHeight="251657216" behindDoc="1" locked="0" layoutInCell="1" allowOverlap="1" wp14:anchorId="2841540C" wp14:editId="6D421E5B">
              <wp:simplePos x="0" y="0"/>
              <wp:positionH relativeFrom="page">
                <wp:posOffset>350712</wp:posOffset>
              </wp:positionH>
              <wp:positionV relativeFrom="topMargin">
                <wp:posOffset>5177657</wp:posOffset>
              </wp:positionV>
              <wp:extent cx="1286540" cy="862212"/>
              <wp:effectExtent l="0" t="0" r="0" b="14605"/>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6540" cy="862212"/>
                        <a:chOff x="3611" y="1079"/>
                        <a:chExt cx="9063" cy="3284"/>
                      </a:xfrm>
                    </wpg:grpSpPr>
                    <wpg:grpSp>
                      <wpg:cNvPr id="2" name="Group 5"/>
                      <wpg:cNvGrpSpPr>
                        <a:grpSpLocks/>
                      </wpg:cNvGrpSpPr>
                      <wpg:grpSpPr bwMode="auto">
                        <a:xfrm>
                          <a:off x="3621" y="1114"/>
                          <a:ext cx="2912" cy="3232"/>
                          <a:chOff x="3621" y="1114"/>
                          <a:chExt cx="2912" cy="3232"/>
                        </a:xfrm>
                      </wpg:grpSpPr>
                      <wps:wsp>
                        <wps:cNvPr id="3" name="Freeform 6"/>
                        <wps:cNvSpPr>
                          <a:spLocks/>
                        </wps:cNvSpPr>
                        <wps:spPr bwMode="auto">
                          <a:xfrm>
                            <a:off x="3621" y="1114"/>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7"/>
                        <wps:cNvSpPr>
                          <a:spLocks/>
                        </wps:cNvSpPr>
                        <wps:spPr bwMode="auto">
                          <a:xfrm>
                            <a:off x="3621" y="1114"/>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8"/>
                        <wps:cNvSpPr>
                          <a:spLocks/>
                        </wps:cNvSpPr>
                        <wps:spPr bwMode="auto">
                          <a:xfrm>
                            <a:off x="3621" y="1114"/>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 name="Group 9"/>
                        <wpg:cNvGrpSpPr>
                          <a:grpSpLocks/>
                        </wpg:cNvGrpSpPr>
                        <wpg:grpSpPr bwMode="auto">
                          <a:xfrm>
                            <a:off x="7513" y="1089"/>
                            <a:ext cx="5151" cy="3253"/>
                            <a:chOff x="7513" y="1089"/>
                            <a:chExt cx="5151" cy="3253"/>
                          </a:xfrm>
                        </wpg:grpSpPr>
                        <wps:wsp>
                          <wps:cNvPr id="7" name="Freeform 10"/>
                          <wps:cNvSpPr>
                            <a:spLocks/>
                          </wps:cNvSpPr>
                          <wps:spPr bwMode="auto">
                            <a:xfrm>
                              <a:off x="7513" y="1089"/>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1"/>
                          <wps:cNvSpPr>
                            <a:spLocks/>
                          </wps:cNvSpPr>
                          <wps:spPr bwMode="auto">
                            <a:xfrm>
                              <a:off x="7513" y="1089"/>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 name="Group 12"/>
                          <wpg:cNvGrpSpPr>
                            <a:grpSpLocks/>
                          </wpg:cNvGrpSpPr>
                          <wpg:grpSpPr bwMode="auto">
                            <a:xfrm>
                              <a:off x="6415" y="1114"/>
                              <a:ext cx="1410" cy="3240"/>
                              <a:chOff x="6415" y="1114"/>
                              <a:chExt cx="1410" cy="3240"/>
                            </a:xfrm>
                          </wpg:grpSpPr>
                          <wps:wsp>
                            <wps:cNvPr id="10" name="Freeform 13"/>
                            <wps:cNvSpPr>
                              <a:spLocks/>
                            </wps:cNvSpPr>
                            <wps:spPr bwMode="auto">
                              <a:xfrm>
                                <a:off x="6415" y="1114"/>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4"/>
                            <wps:cNvSpPr>
                              <a:spLocks/>
                            </wps:cNvSpPr>
                            <wps:spPr bwMode="auto">
                              <a:xfrm>
                                <a:off x="6415" y="1114"/>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5"/>
                            <wps:cNvSpPr>
                              <a:spLocks/>
                            </wps:cNvSpPr>
                            <wps:spPr bwMode="auto">
                              <a:xfrm>
                                <a:off x="6415" y="1114"/>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6"/>
                            <wps:cNvSpPr>
                              <a:spLocks/>
                            </wps:cNvSpPr>
                            <wps:spPr bwMode="auto">
                              <a:xfrm>
                                <a:off x="6415" y="1114"/>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7"/>
                            <wps:cNvSpPr>
                              <a:spLocks/>
                            </wps:cNvSpPr>
                            <wps:spPr bwMode="auto">
                              <a:xfrm>
                                <a:off x="6415" y="1114"/>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 name="Group 18"/>
                            <wpg:cNvGrpSpPr>
                              <a:grpSpLocks/>
                            </wpg:cNvGrpSpPr>
                            <wpg:grpSpPr bwMode="auto">
                              <a:xfrm>
                                <a:off x="5622" y="3611"/>
                                <a:ext cx="611" cy="735"/>
                                <a:chOff x="5622" y="3611"/>
                                <a:chExt cx="611" cy="735"/>
                              </a:xfrm>
                            </wpg:grpSpPr>
                            <wps:wsp>
                              <wps:cNvPr id="16" name="Freeform 19"/>
                              <wps:cNvSpPr>
                                <a:spLocks/>
                              </wps:cNvSpPr>
                              <wps:spPr bwMode="auto">
                                <a:xfrm>
                                  <a:off x="5622" y="3611"/>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161696" id="Grupo 1" o:spid="_x0000_s1026" style="position:absolute;margin-left:27.6pt;margin-top:407.7pt;width:101.3pt;height:67.9pt;z-index:-251657216;mso-position-horizontal-relative:page;mso-position-vertical-relative:top-margin-area" coordorigin="3611,1079" coordsize="9063,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6Y0OkoAAHG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">
              <v:group id="Group 5" o:spid="_x0000_s1027" style="position:absolute;left:3621;top:1114;width:2912;height:3232" coordorigin="3621,1114" coordsize="2912,3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6" o:spid="_x0000_s1028"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chPMMA&#10;AADaAAAADwAAAGRycy9kb3ducmV2LnhtbESPQWvCQBSE74L/YXlCb7ppR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chP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7" o:spid="_x0000_s1029"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2276,l2044,622r868,l2912,,2276,xe" fillcolor="#e2b57a" stroked="f">
                  <v:path arrowok="t" o:connecttype="custom" o:connectlocs="2276,1114;2044,1736;2912,1736;2912,1114;2276,1114" o:connectangles="0,0,0,0,0"/>
                </v:shape>
                <v:shape id="Freeform 8" o:spid="_x0000_s1030"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l,622r837,l605,,,xe" fillcolor="#e2b57a" stroked="f">
                  <v:path arrowok="t" o:connecttype="custom" o:connectlocs="0,1114;0,1736;837,1736;605,1114;0,1114" o:connectangles="0,0,0,0,0"/>
                </v:shape>
                <v:group id="Group 9" o:spid="_x0000_s1031" style="position:absolute;left:7513;top:1089;width:5151;height:3253" coordorigin="7513,1089" coordsize="5151,3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10" o:spid="_x0000_s1032"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odScIA&#10;AADaAAAADwAAAGRycy9kb3ducmV2LnhtbESPQYvCMBSE7wv+h/AEb2uqB1eqsVRB8KAs292D3h7N&#10;syk2L6WJWv+9EYQ9DjPzDbPMetuIG3W+dqxgMk5AEJdO11wp+Pvdfs5B+ICssXFMCh7kIVsNPpaY&#10;anfnH7oVoRIRwj5FBSaENpXSl4Ys+rFriaN3dp3FEGVXSd3hPcJtI6dJMpMWa44LBlvaGCovxdUq&#10;OM2LvU3Mkcwh/24P69Ou3mqn1GjY5wsQgfrwH363d1rBF7yuxBs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qh1JwgAAANoAAAAPAAAAAAAAAAAAAAAAAJgCAABkcnMvZG93&#10;bnJldi54bWxQSwUGAAAAAAQABAD1AAAAhwM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1" o:spid="_x0000_s1033"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2" o:spid="_x0000_s1034" style="position:absolute;left:6415;top:1114;width:1410;height:3240" coordorigin="6415,1114" coordsize="1410,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Freeform 13" o:spid="_x0000_s1035"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FWOcIA&#10;AADbAAAADwAAAGRycy9kb3ducmV2LnhtbESPS2vDQAyE74H+h0WF3JK1E+jDyTqUQkiuedEehVex&#10;Tb1a17uxnX8fHQq9Scxo5tN6M7pG9dSF2rOBdJ6AIi68rbk0cD5tZ2+gQkS22HgmA3cKsMmfJmvM&#10;rB/4QP0xlkpCOGRooIqxzbQORUUOw9y3xKJdfecwytqV2nY4SLhr9CJJXrTDmqWhwpY+Kyp+jjdn&#10;QH+fxvR9OO+4t+H1K1741/qlMdPn8WMFKtIY/81/13sr+EIvv8gAO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cVY5wgAAANsAAAAPAAAAAAAAAAAAAAAAAJgCAABkcnMvZG93&#10;bnJldi54bWxQSwUGAAAAAAQABAD1AAAAhw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4" o:spid="_x0000_s1036"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5" o:spid="_x0000_s1037"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6" o:spid="_x0000_s1038"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7" o:spid="_x0000_s1039"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8" o:spid="_x0000_s1040" style="position:absolute;left:5622;top:3611;width:611;height:735" coordorigin="5622,3611"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19" o:spid="_x0000_s1041" style="position:absolute;left:5622;top:3611;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7GXsIA&#10;AADbAAAADwAAAGRycy9kb3ducmV2LnhtbERPS2vCQBC+C/0PyxR6001zCJK6im2ppOjF1N6n2TEJ&#10;zc6G7Goev94tFLzNx/ec1WYwjbhS52rLCp4XEQjiwuqaSwWnr4/5EoTzyBoby6RgJAeb9cNsham2&#10;PR/pmvtShBB2KSqovG9TKV1RkUG3sC1x4M62M+gD7EqpO+xDuGlkHEWJNFhzaKiwpbeKit/8YhS8&#10;u9fPn0OSnbLpO5rGeIj3x51R6ulx2L6A8DT4u/jfnekwP4G/X8IBc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PsZewgAAANsAAAAPAAAAAAAAAAAAAAAAAJgCAABkcnMvZG93&#10;bnJldi54bWxQSwUGAAAAAAQABAD1AAAAhwM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page" anchory="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F6B59"/>
    <w:multiLevelType w:val="hybridMultilevel"/>
    <w:tmpl w:val="E95270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0A3A056F"/>
    <w:multiLevelType w:val="hybridMultilevel"/>
    <w:tmpl w:val="18C0D956"/>
    <w:lvl w:ilvl="0" w:tplc="B30C570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0ADA7E38"/>
    <w:multiLevelType w:val="hybridMultilevel"/>
    <w:tmpl w:val="5F7EEA5E"/>
    <w:lvl w:ilvl="0" w:tplc="60FC3BC4">
      <w:start w:val="1"/>
      <w:numFmt w:val="decimal"/>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
    <w:nsid w:val="10C57754"/>
    <w:multiLevelType w:val="hybridMultilevel"/>
    <w:tmpl w:val="2990F2E0"/>
    <w:lvl w:ilvl="0" w:tplc="B2504590">
      <w:start w:val="1"/>
      <w:numFmt w:val="upperRoman"/>
      <w:lvlText w:val="%1."/>
      <w:lvlJc w:val="left"/>
      <w:pPr>
        <w:ind w:left="2136" w:hanging="72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5">
    <w:nsid w:val="128F3672"/>
    <w:multiLevelType w:val="hybridMultilevel"/>
    <w:tmpl w:val="FE9644E4"/>
    <w:lvl w:ilvl="0" w:tplc="153AA4DC">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B6D4A34"/>
    <w:multiLevelType w:val="hybridMultilevel"/>
    <w:tmpl w:val="F4F62C0A"/>
    <w:lvl w:ilvl="0" w:tplc="FFD88C7C">
      <w:start w:val="1"/>
      <w:numFmt w:val="decimal"/>
      <w:lvlText w:val="%1."/>
      <w:lvlJc w:val="left"/>
      <w:pPr>
        <w:ind w:left="1635" w:hanging="360"/>
      </w:pPr>
      <w:rPr>
        <w:rFonts w:hint="default"/>
      </w:rPr>
    </w:lvl>
    <w:lvl w:ilvl="1" w:tplc="080A0019" w:tentative="1">
      <w:start w:val="1"/>
      <w:numFmt w:val="lowerLetter"/>
      <w:lvlText w:val="%2."/>
      <w:lvlJc w:val="left"/>
      <w:pPr>
        <w:ind w:left="2355" w:hanging="360"/>
      </w:pPr>
    </w:lvl>
    <w:lvl w:ilvl="2" w:tplc="080A001B" w:tentative="1">
      <w:start w:val="1"/>
      <w:numFmt w:val="lowerRoman"/>
      <w:lvlText w:val="%3."/>
      <w:lvlJc w:val="right"/>
      <w:pPr>
        <w:ind w:left="3075" w:hanging="180"/>
      </w:pPr>
    </w:lvl>
    <w:lvl w:ilvl="3" w:tplc="080A000F" w:tentative="1">
      <w:start w:val="1"/>
      <w:numFmt w:val="decimal"/>
      <w:lvlText w:val="%4."/>
      <w:lvlJc w:val="left"/>
      <w:pPr>
        <w:ind w:left="3795" w:hanging="360"/>
      </w:pPr>
    </w:lvl>
    <w:lvl w:ilvl="4" w:tplc="080A0019" w:tentative="1">
      <w:start w:val="1"/>
      <w:numFmt w:val="lowerLetter"/>
      <w:lvlText w:val="%5."/>
      <w:lvlJc w:val="left"/>
      <w:pPr>
        <w:ind w:left="4515" w:hanging="360"/>
      </w:pPr>
    </w:lvl>
    <w:lvl w:ilvl="5" w:tplc="080A001B" w:tentative="1">
      <w:start w:val="1"/>
      <w:numFmt w:val="lowerRoman"/>
      <w:lvlText w:val="%6."/>
      <w:lvlJc w:val="right"/>
      <w:pPr>
        <w:ind w:left="5235" w:hanging="180"/>
      </w:pPr>
    </w:lvl>
    <w:lvl w:ilvl="6" w:tplc="080A000F" w:tentative="1">
      <w:start w:val="1"/>
      <w:numFmt w:val="decimal"/>
      <w:lvlText w:val="%7."/>
      <w:lvlJc w:val="left"/>
      <w:pPr>
        <w:ind w:left="5955" w:hanging="360"/>
      </w:pPr>
    </w:lvl>
    <w:lvl w:ilvl="7" w:tplc="080A0019" w:tentative="1">
      <w:start w:val="1"/>
      <w:numFmt w:val="lowerLetter"/>
      <w:lvlText w:val="%8."/>
      <w:lvlJc w:val="left"/>
      <w:pPr>
        <w:ind w:left="6675" w:hanging="360"/>
      </w:pPr>
    </w:lvl>
    <w:lvl w:ilvl="8" w:tplc="080A001B" w:tentative="1">
      <w:start w:val="1"/>
      <w:numFmt w:val="lowerRoman"/>
      <w:lvlText w:val="%9."/>
      <w:lvlJc w:val="right"/>
      <w:pPr>
        <w:ind w:left="7395" w:hanging="180"/>
      </w:pPr>
    </w:lvl>
  </w:abstractNum>
  <w:abstractNum w:abstractNumId="8">
    <w:nsid w:val="1F634253"/>
    <w:multiLevelType w:val="hybridMultilevel"/>
    <w:tmpl w:val="7FEC2868"/>
    <w:lvl w:ilvl="0" w:tplc="ABA66C9C">
      <w:start w:val="1"/>
      <w:numFmt w:val="decimal"/>
      <w:lvlText w:val="%1."/>
      <w:lvlJc w:val="left"/>
      <w:pPr>
        <w:ind w:left="1068" w:hanging="360"/>
      </w:pPr>
      <w:rPr>
        <w:rFonts w:hint="default"/>
        <w:b/>
        <w:bCs/>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279E1904"/>
    <w:multiLevelType w:val="hybridMultilevel"/>
    <w:tmpl w:val="34784FE8"/>
    <w:lvl w:ilvl="0" w:tplc="9B9E71A4">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0">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C381D9E"/>
    <w:multiLevelType w:val="hybridMultilevel"/>
    <w:tmpl w:val="C32CE98A"/>
    <w:lvl w:ilvl="0" w:tplc="2AD6CB7A">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2E407712"/>
    <w:multiLevelType w:val="hybridMultilevel"/>
    <w:tmpl w:val="3A9A9AE4"/>
    <w:lvl w:ilvl="0" w:tplc="7DFCAAD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32007777"/>
    <w:multiLevelType w:val="hybridMultilevel"/>
    <w:tmpl w:val="A0EAB020"/>
    <w:lvl w:ilvl="0" w:tplc="68CAA8D6">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32397E56"/>
    <w:multiLevelType w:val="hybridMultilevel"/>
    <w:tmpl w:val="38E28FE6"/>
    <w:lvl w:ilvl="0" w:tplc="90A23DD4">
      <w:start w:val="1"/>
      <w:numFmt w:val="upperRoman"/>
      <w:lvlText w:val="%1."/>
      <w:lvlJc w:val="left"/>
      <w:pPr>
        <w:ind w:left="2149" w:hanging="720"/>
      </w:pPr>
      <w:rPr>
        <w:rFonts w:hint="default"/>
      </w:rPr>
    </w:lvl>
    <w:lvl w:ilvl="1" w:tplc="080A0019" w:tentative="1">
      <w:start w:val="1"/>
      <w:numFmt w:val="lowerLetter"/>
      <w:lvlText w:val="%2."/>
      <w:lvlJc w:val="left"/>
      <w:pPr>
        <w:ind w:left="2509" w:hanging="360"/>
      </w:pPr>
    </w:lvl>
    <w:lvl w:ilvl="2" w:tplc="080A001B" w:tentative="1">
      <w:start w:val="1"/>
      <w:numFmt w:val="lowerRoman"/>
      <w:lvlText w:val="%3."/>
      <w:lvlJc w:val="right"/>
      <w:pPr>
        <w:ind w:left="3229" w:hanging="180"/>
      </w:pPr>
    </w:lvl>
    <w:lvl w:ilvl="3" w:tplc="080A000F" w:tentative="1">
      <w:start w:val="1"/>
      <w:numFmt w:val="decimal"/>
      <w:lvlText w:val="%4."/>
      <w:lvlJc w:val="left"/>
      <w:pPr>
        <w:ind w:left="3949" w:hanging="360"/>
      </w:pPr>
    </w:lvl>
    <w:lvl w:ilvl="4" w:tplc="080A0019" w:tentative="1">
      <w:start w:val="1"/>
      <w:numFmt w:val="lowerLetter"/>
      <w:lvlText w:val="%5."/>
      <w:lvlJc w:val="left"/>
      <w:pPr>
        <w:ind w:left="4669" w:hanging="360"/>
      </w:pPr>
    </w:lvl>
    <w:lvl w:ilvl="5" w:tplc="080A001B" w:tentative="1">
      <w:start w:val="1"/>
      <w:numFmt w:val="lowerRoman"/>
      <w:lvlText w:val="%6."/>
      <w:lvlJc w:val="right"/>
      <w:pPr>
        <w:ind w:left="5389" w:hanging="180"/>
      </w:pPr>
    </w:lvl>
    <w:lvl w:ilvl="6" w:tplc="080A000F" w:tentative="1">
      <w:start w:val="1"/>
      <w:numFmt w:val="decimal"/>
      <w:lvlText w:val="%7."/>
      <w:lvlJc w:val="left"/>
      <w:pPr>
        <w:ind w:left="6109" w:hanging="360"/>
      </w:pPr>
    </w:lvl>
    <w:lvl w:ilvl="7" w:tplc="080A0019" w:tentative="1">
      <w:start w:val="1"/>
      <w:numFmt w:val="lowerLetter"/>
      <w:lvlText w:val="%8."/>
      <w:lvlJc w:val="left"/>
      <w:pPr>
        <w:ind w:left="6829" w:hanging="360"/>
      </w:pPr>
    </w:lvl>
    <w:lvl w:ilvl="8" w:tplc="080A001B" w:tentative="1">
      <w:start w:val="1"/>
      <w:numFmt w:val="lowerRoman"/>
      <w:lvlText w:val="%9."/>
      <w:lvlJc w:val="right"/>
      <w:pPr>
        <w:ind w:left="7549" w:hanging="180"/>
      </w:pPr>
    </w:lvl>
  </w:abstractNum>
  <w:abstractNum w:abstractNumId="15">
    <w:nsid w:val="37A576B9"/>
    <w:multiLevelType w:val="hybridMultilevel"/>
    <w:tmpl w:val="52DC5646"/>
    <w:lvl w:ilvl="0" w:tplc="E09A00A0">
      <w:start w:val="1"/>
      <w:numFmt w:val="upperRoman"/>
      <w:lvlText w:val="%1."/>
      <w:lvlJc w:val="left"/>
      <w:pPr>
        <w:ind w:left="2136" w:hanging="72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6">
    <w:nsid w:val="3E26684B"/>
    <w:multiLevelType w:val="hybridMultilevel"/>
    <w:tmpl w:val="CD48B9D6"/>
    <w:lvl w:ilvl="0" w:tplc="5F34C2C6">
      <w:start w:val="1"/>
      <w:numFmt w:val="upperRoman"/>
      <w:lvlText w:val="%1."/>
      <w:lvlJc w:val="left"/>
      <w:pPr>
        <w:ind w:left="2136" w:hanging="72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7">
    <w:nsid w:val="41812246"/>
    <w:multiLevelType w:val="hybridMultilevel"/>
    <w:tmpl w:val="0D3CFA16"/>
    <w:lvl w:ilvl="0" w:tplc="0E32F4CE">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44DC002A"/>
    <w:multiLevelType w:val="hybridMultilevel"/>
    <w:tmpl w:val="1DC464B0"/>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0">
    <w:nsid w:val="47751A8B"/>
    <w:multiLevelType w:val="hybridMultilevel"/>
    <w:tmpl w:val="CC7EB694"/>
    <w:lvl w:ilvl="0" w:tplc="F5B0F67E">
      <w:start w:val="1"/>
      <w:numFmt w:val="lowerLetter"/>
      <w:lvlText w:val="%1)"/>
      <w:lvlJc w:val="left"/>
      <w:pPr>
        <w:ind w:left="1800" w:hanging="360"/>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21">
    <w:nsid w:val="4D6B5972"/>
    <w:multiLevelType w:val="hybridMultilevel"/>
    <w:tmpl w:val="E6CA6C4A"/>
    <w:lvl w:ilvl="0" w:tplc="D234A770">
      <w:start w:val="1"/>
      <w:numFmt w:val="decimal"/>
      <w:lvlText w:val="%1."/>
      <w:lvlJc w:val="left"/>
      <w:pPr>
        <w:ind w:left="1635" w:hanging="360"/>
      </w:pPr>
      <w:rPr>
        <w:rFonts w:hint="default"/>
      </w:rPr>
    </w:lvl>
    <w:lvl w:ilvl="1" w:tplc="080A0019" w:tentative="1">
      <w:start w:val="1"/>
      <w:numFmt w:val="lowerLetter"/>
      <w:lvlText w:val="%2."/>
      <w:lvlJc w:val="left"/>
      <w:pPr>
        <w:ind w:left="2355" w:hanging="360"/>
      </w:pPr>
    </w:lvl>
    <w:lvl w:ilvl="2" w:tplc="080A001B" w:tentative="1">
      <w:start w:val="1"/>
      <w:numFmt w:val="lowerRoman"/>
      <w:lvlText w:val="%3."/>
      <w:lvlJc w:val="right"/>
      <w:pPr>
        <w:ind w:left="3075" w:hanging="180"/>
      </w:pPr>
    </w:lvl>
    <w:lvl w:ilvl="3" w:tplc="080A000F" w:tentative="1">
      <w:start w:val="1"/>
      <w:numFmt w:val="decimal"/>
      <w:lvlText w:val="%4."/>
      <w:lvlJc w:val="left"/>
      <w:pPr>
        <w:ind w:left="3795" w:hanging="360"/>
      </w:pPr>
    </w:lvl>
    <w:lvl w:ilvl="4" w:tplc="080A0019" w:tentative="1">
      <w:start w:val="1"/>
      <w:numFmt w:val="lowerLetter"/>
      <w:lvlText w:val="%5."/>
      <w:lvlJc w:val="left"/>
      <w:pPr>
        <w:ind w:left="4515" w:hanging="360"/>
      </w:pPr>
    </w:lvl>
    <w:lvl w:ilvl="5" w:tplc="080A001B" w:tentative="1">
      <w:start w:val="1"/>
      <w:numFmt w:val="lowerRoman"/>
      <w:lvlText w:val="%6."/>
      <w:lvlJc w:val="right"/>
      <w:pPr>
        <w:ind w:left="5235" w:hanging="180"/>
      </w:pPr>
    </w:lvl>
    <w:lvl w:ilvl="6" w:tplc="080A000F" w:tentative="1">
      <w:start w:val="1"/>
      <w:numFmt w:val="decimal"/>
      <w:lvlText w:val="%7."/>
      <w:lvlJc w:val="left"/>
      <w:pPr>
        <w:ind w:left="5955" w:hanging="360"/>
      </w:pPr>
    </w:lvl>
    <w:lvl w:ilvl="7" w:tplc="080A0019" w:tentative="1">
      <w:start w:val="1"/>
      <w:numFmt w:val="lowerLetter"/>
      <w:lvlText w:val="%8."/>
      <w:lvlJc w:val="left"/>
      <w:pPr>
        <w:ind w:left="6675" w:hanging="360"/>
      </w:pPr>
    </w:lvl>
    <w:lvl w:ilvl="8" w:tplc="080A001B" w:tentative="1">
      <w:start w:val="1"/>
      <w:numFmt w:val="lowerRoman"/>
      <w:lvlText w:val="%9."/>
      <w:lvlJc w:val="right"/>
      <w:pPr>
        <w:ind w:left="7395" w:hanging="180"/>
      </w:pPr>
    </w:lvl>
  </w:abstractNum>
  <w:abstractNum w:abstractNumId="22">
    <w:nsid w:val="50162ECE"/>
    <w:multiLevelType w:val="hybridMultilevel"/>
    <w:tmpl w:val="ECBC697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51E32D0C"/>
    <w:multiLevelType w:val="hybridMultilevel"/>
    <w:tmpl w:val="D7BE1C18"/>
    <w:lvl w:ilvl="0" w:tplc="080A0013">
      <w:start w:val="1"/>
      <w:numFmt w:val="upperRoman"/>
      <w:lvlText w:val="%1."/>
      <w:lvlJc w:val="right"/>
      <w:pPr>
        <w:ind w:left="2160" w:hanging="360"/>
      </w:pPr>
    </w:lvl>
    <w:lvl w:ilvl="1" w:tplc="080A0019" w:tentative="1">
      <w:start w:val="1"/>
      <w:numFmt w:val="lowerLetter"/>
      <w:lvlText w:val="%2."/>
      <w:lvlJc w:val="left"/>
      <w:pPr>
        <w:ind w:left="2880" w:hanging="360"/>
      </w:pPr>
    </w:lvl>
    <w:lvl w:ilvl="2" w:tplc="080A001B" w:tentative="1">
      <w:start w:val="1"/>
      <w:numFmt w:val="lowerRoman"/>
      <w:lvlText w:val="%3."/>
      <w:lvlJc w:val="right"/>
      <w:pPr>
        <w:ind w:left="3600" w:hanging="180"/>
      </w:pPr>
    </w:lvl>
    <w:lvl w:ilvl="3" w:tplc="080A000F" w:tentative="1">
      <w:start w:val="1"/>
      <w:numFmt w:val="decimal"/>
      <w:lvlText w:val="%4."/>
      <w:lvlJc w:val="left"/>
      <w:pPr>
        <w:ind w:left="4320" w:hanging="360"/>
      </w:pPr>
    </w:lvl>
    <w:lvl w:ilvl="4" w:tplc="080A0019" w:tentative="1">
      <w:start w:val="1"/>
      <w:numFmt w:val="lowerLetter"/>
      <w:lvlText w:val="%5."/>
      <w:lvlJc w:val="left"/>
      <w:pPr>
        <w:ind w:left="5040" w:hanging="360"/>
      </w:pPr>
    </w:lvl>
    <w:lvl w:ilvl="5" w:tplc="080A001B" w:tentative="1">
      <w:start w:val="1"/>
      <w:numFmt w:val="lowerRoman"/>
      <w:lvlText w:val="%6."/>
      <w:lvlJc w:val="right"/>
      <w:pPr>
        <w:ind w:left="5760" w:hanging="180"/>
      </w:pPr>
    </w:lvl>
    <w:lvl w:ilvl="6" w:tplc="080A000F" w:tentative="1">
      <w:start w:val="1"/>
      <w:numFmt w:val="decimal"/>
      <w:lvlText w:val="%7."/>
      <w:lvlJc w:val="left"/>
      <w:pPr>
        <w:ind w:left="6480" w:hanging="360"/>
      </w:pPr>
    </w:lvl>
    <w:lvl w:ilvl="7" w:tplc="080A0019" w:tentative="1">
      <w:start w:val="1"/>
      <w:numFmt w:val="lowerLetter"/>
      <w:lvlText w:val="%8."/>
      <w:lvlJc w:val="left"/>
      <w:pPr>
        <w:ind w:left="7200" w:hanging="360"/>
      </w:pPr>
    </w:lvl>
    <w:lvl w:ilvl="8" w:tplc="080A001B" w:tentative="1">
      <w:start w:val="1"/>
      <w:numFmt w:val="lowerRoman"/>
      <w:lvlText w:val="%9."/>
      <w:lvlJc w:val="right"/>
      <w:pPr>
        <w:ind w:left="7920" w:hanging="180"/>
      </w:pPr>
    </w:lvl>
  </w:abstractNum>
  <w:abstractNum w:abstractNumId="24">
    <w:nsid w:val="588C2FA4"/>
    <w:multiLevelType w:val="hybridMultilevel"/>
    <w:tmpl w:val="DD688056"/>
    <w:lvl w:ilvl="0" w:tplc="5B82FE6A">
      <w:start w:val="3"/>
      <w:numFmt w:val="upperRoman"/>
      <w:lvlText w:val="%1."/>
      <w:lvlJc w:val="left"/>
      <w:pPr>
        <w:ind w:left="2136" w:hanging="720"/>
      </w:pPr>
      <w:rPr>
        <w:rFonts w:hint="default"/>
        <w:sz w:val="22"/>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25">
    <w:nsid w:val="594448F1"/>
    <w:multiLevelType w:val="hybridMultilevel"/>
    <w:tmpl w:val="539C0304"/>
    <w:lvl w:ilvl="0" w:tplc="7636859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7">
    <w:nsid w:val="5BAD3FD6"/>
    <w:multiLevelType w:val="hybridMultilevel"/>
    <w:tmpl w:val="2774FD72"/>
    <w:lvl w:ilvl="0" w:tplc="8A1820B6">
      <w:start w:val="1"/>
      <w:numFmt w:val="upperRoman"/>
      <w:lvlText w:val="%1."/>
      <w:lvlJc w:val="left"/>
      <w:pPr>
        <w:ind w:left="2136" w:hanging="72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28">
    <w:nsid w:val="5CEC1E09"/>
    <w:multiLevelType w:val="hybridMultilevel"/>
    <w:tmpl w:val="CADCD73E"/>
    <w:lvl w:ilvl="0" w:tplc="83ACF3AC">
      <w:start w:val="3"/>
      <w:numFmt w:val="upperRoman"/>
      <w:lvlText w:val="%1."/>
      <w:lvlJc w:val="left"/>
      <w:pPr>
        <w:ind w:left="1428" w:hanging="720"/>
      </w:pPr>
      <w:rPr>
        <w:rFonts w:hint="default"/>
        <w:sz w:val="22"/>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9">
    <w:nsid w:val="5DEA1C3C"/>
    <w:multiLevelType w:val="hybridMultilevel"/>
    <w:tmpl w:val="EB74433E"/>
    <w:lvl w:ilvl="0" w:tplc="E638AD9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5FED5F86"/>
    <w:multiLevelType w:val="hybridMultilevel"/>
    <w:tmpl w:val="2B162E08"/>
    <w:lvl w:ilvl="0" w:tplc="3816EFD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1">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32">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33">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nsid w:val="69F519D3"/>
    <w:multiLevelType w:val="hybridMultilevel"/>
    <w:tmpl w:val="71149ED6"/>
    <w:lvl w:ilvl="0" w:tplc="CE2883EC">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5">
    <w:nsid w:val="6DDB3280"/>
    <w:multiLevelType w:val="hybridMultilevel"/>
    <w:tmpl w:val="AEC2BC7A"/>
    <w:lvl w:ilvl="0" w:tplc="A508AA5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7">
    <w:nsid w:val="7C9772DB"/>
    <w:multiLevelType w:val="hybridMultilevel"/>
    <w:tmpl w:val="6F1A9028"/>
    <w:lvl w:ilvl="0" w:tplc="BA4A1B9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8">
    <w:nsid w:val="7F8A2E5B"/>
    <w:multiLevelType w:val="hybridMultilevel"/>
    <w:tmpl w:val="49AA5860"/>
    <w:lvl w:ilvl="0" w:tplc="DC44C954">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36"/>
  </w:num>
  <w:num w:numId="2">
    <w:abstractNumId w:val="6"/>
  </w:num>
  <w:num w:numId="3">
    <w:abstractNumId w:val="1"/>
  </w:num>
  <w:num w:numId="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3"/>
  </w:num>
  <w:num w:numId="6">
    <w:abstractNumId w:val="18"/>
  </w:num>
  <w:num w:numId="7">
    <w:abstractNumId w:val="10"/>
  </w:num>
  <w:num w:numId="8">
    <w:abstractNumId w:val="26"/>
  </w:num>
  <w:num w:numId="9">
    <w:abstractNumId w:val="31"/>
  </w:num>
  <w:num w:numId="10">
    <w:abstractNumId w:val="0"/>
  </w:num>
  <w:num w:numId="11">
    <w:abstractNumId w:val="19"/>
  </w:num>
  <w:num w:numId="12">
    <w:abstractNumId w:val="23"/>
  </w:num>
  <w:num w:numId="13">
    <w:abstractNumId w:val="20"/>
  </w:num>
  <w:num w:numId="14">
    <w:abstractNumId w:val="8"/>
  </w:num>
  <w:num w:numId="15">
    <w:abstractNumId w:val="17"/>
  </w:num>
  <w:num w:numId="16">
    <w:abstractNumId w:val="5"/>
  </w:num>
  <w:num w:numId="17">
    <w:abstractNumId w:val="3"/>
  </w:num>
  <w:num w:numId="18">
    <w:abstractNumId w:val="9"/>
  </w:num>
  <w:num w:numId="19">
    <w:abstractNumId w:val="7"/>
  </w:num>
  <w:num w:numId="20">
    <w:abstractNumId w:val="21"/>
  </w:num>
  <w:num w:numId="21">
    <w:abstractNumId w:val="22"/>
  </w:num>
  <w:num w:numId="22">
    <w:abstractNumId w:val="13"/>
  </w:num>
  <w:num w:numId="23">
    <w:abstractNumId w:val="25"/>
  </w:num>
  <w:num w:numId="24">
    <w:abstractNumId w:val="16"/>
  </w:num>
  <w:num w:numId="25">
    <w:abstractNumId w:val="15"/>
  </w:num>
  <w:num w:numId="26">
    <w:abstractNumId w:val="35"/>
  </w:num>
  <w:num w:numId="27">
    <w:abstractNumId w:val="12"/>
  </w:num>
  <w:num w:numId="28">
    <w:abstractNumId w:val="30"/>
  </w:num>
  <w:num w:numId="29">
    <w:abstractNumId w:val="2"/>
  </w:num>
  <w:num w:numId="30">
    <w:abstractNumId w:val="4"/>
  </w:num>
  <w:num w:numId="31">
    <w:abstractNumId w:val="29"/>
  </w:num>
  <w:num w:numId="32">
    <w:abstractNumId w:val="38"/>
  </w:num>
  <w:num w:numId="33">
    <w:abstractNumId w:val="14"/>
  </w:num>
  <w:num w:numId="34">
    <w:abstractNumId w:val="27"/>
  </w:num>
  <w:num w:numId="35">
    <w:abstractNumId w:val="11"/>
  </w:num>
  <w:num w:numId="36">
    <w:abstractNumId w:val="34"/>
  </w:num>
  <w:num w:numId="37">
    <w:abstractNumId w:val="37"/>
  </w:num>
  <w:num w:numId="38">
    <w:abstractNumId w:val="24"/>
  </w:num>
  <w:num w:numId="3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06D"/>
    <w:rsid w:val="000021A5"/>
    <w:rsid w:val="00002F5A"/>
    <w:rsid w:val="00003038"/>
    <w:rsid w:val="00003874"/>
    <w:rsid w:val="000042DC"/>
    <w:rsid w:val="00004A31"/>
    <w:rsid w:val="0000725B"/>
    <w:rsid w:val="00011594"/>
    <w:rsid w:val="00013F6E"/>
    <w:rsid w:val="00014718"/>
    <w:rsid w:val="000169A3"/>
    <w:rsid w:val="00017C09"/>
    <w:rsid w:val="00020035"/>
    <w:rsid w:val="0002143A"/>
    <w:rsid w:val="00021DF1"/>
    <w:rsid w:val="0002236D"/>
    <w:rsid w:val="000225EC"/>
    <w:rsid w:val="00023337"/>
    <w:rsid w:val="00024DCC"/>
    <w:rsid w:val="00026C11"/>
    <w:rsid w:val="00027C80"/>
    <w:rsid w:val="00032B48"/>
    <w:rsid w:val="000330FB"/>
    <w:rsid w:val="00033354"/>
    <w:rsid w:val="000346F2"/>
    <w:rsid w:val="00034E01"/>
    <w:rsid w:val="00034EA4"/>
    <w:rsid w:val="00035047"/>
    <w:rsid w:val="00035379"/>
    <w:rsid w:val="00036D01"/>
    <w:rsid w:val="00036F42"/>
    <w:rsid w:val="00037B86"/>
    <w:rsid w:val="0004062C"/>
    <w:rsid w:val="000410A1"/>
    <w:rsid w:val="00041D15"/>
    <w:rsid w:val="00043318"/>
    <w:rsid w:val="00043A36"/>
    <w:rsid w:val="000444E7"/>
    <w:rsid w:val="0004575F"/>
    <w:rsid w:val="00045A11"/>
    <w:rsid w:val="00047AD6"/>
    <w:rsid w:val="00050312"/>
    <w:rsid w:val="00050B7F"/>
    <w:rsid w:val="00051C23"/>
    <w:rsid w:val="00053617"/>
    <w:rsid w:val="00053C13"/>
    <w:rsid w:val="00054775"/>
    <w:rsid w:val="00055CE8"/>
    <w:rsid w:val="0005687D"/>
    <w:rsid w:val="000569E9"/>
    <w:rsid w:val="00056A21"/>
    <w:rsid w:val="00056A4B"/>
    <w:rsid w:val="0005701D"/>
    <w:rsid w:val="00057174"/>
    <w:rsid w:val="00057817"/>
    <w:rsid w:val="0006024A"/>
    <w:rsid w:val="000612E4"/>
    <w:rsid w:val="00061348"/>
    <w:rsid w:val="000616B5"/>
    <w:rsid w:val="00062AF3"/>
    <w:rsid w:val="00064DE0"/>
    <w:rsid w:val="0006603D"/>
    <w:rsid w:val="000677D2"/>
    <w:rsid w:val="00070777"/>
    <w:rsid w:val="00070A79"/>
    <w:rsid w:val="00071D81"/>
    <w:rsid w:val="00072D2D"/>
    <w:rsid w:val="000737BF"/>
    <w:rsid w:val="0007458B"/>
    <w:rsid w:val="00075215"/>
    <w:rsid w:val="000752E9"/>
    <w:rsid w:val="00075323"/>
    <w:rsid w:val="00076CEA"/>
    <w:rsid w:val="0007757E"/>
    <w:rsid w:val="000803AB"/>
    <w:rsid w:val="0008058C"/>
    <w:rsid w:val="00081AD4"/>
    <w:rsid w:val="00082223"/>
    <w:rsid w:val="000822AF"/>
    <w:rsid w:val="000828F7"/>
    <w:rsid w:val="000830FC"/>
    <w:rsid w:val="00083BEB"/>
    <w:rsid w:val="00084CF8"/>
    <w:rsid w:val="00084E9A"/>
    <w:rsid w:val="00085132"/>
    <w:rsid w:val="00085D4F"/>
    <w:rsid w:val="00085F69"/>
    <w:rsid w:val="00086183"/>
    <w:rsid w:val="00091156"/>
    <w:rsid w:val="00091E1A"/>
    <w:rsid w:val="000924A3"/>
    <w:rsid w:val="00092540"/>
    <w:rsid w:val="00094546"/>
    <w:rsid w:val="0009618C"/>
    <w:rsid w:val="000961D2"/>
    <w:rsid w:val="00096529"/>
    <w:rsid w:val="00097511"/>
    <w:rsid w:val="00097B81"/>
    <w:rsid w:val="00097BD5"/>
    <w:rsid w:val="000A1494"/>
    <w:rsid w:val="000A2902"/>
    <w:rsid w:val="000A29A6"/>
    <w:rsid w:val="000A3114"/>
    <w:rsid w:val="000A3456"/>
    <w:rsid w:val="000A4E40"/>
    <w:rsid w:val="000A577D"/>
    <w:rsid w:val="000A6360"/>
    <w:rsid w:val="000A6966"/>
    <w:rsid w:val="000A6DDD"/>
    <w:rsid w:val="000A6EC7"/>
    <w:rsid w:val="000A7BA9"/>
    <w:rsid w:val="000B0E70"/>
    <w:rsid w:val="000B1A06"/>
    <w:rsid w:val="000B22DB"/>
    <w:rsid w:val="000B3184"/>
    <w:rsid w:val="000B3B3B"/>
    <w:rsid w:val="000B4122"/>
    <w:rsid w:val="000B7B88"/>
    <w:rsid w:val="000C1A78"/>
    <w:rsid w:val="000C1E0F"/>
    <w:rsid w:val="000C1F7C"/>
    <w:rsid w:val="000C313C"/>
    <w:rsid w:val="000C3D8A"/>
    <w:rsid w:val="000C3DBF"/>
    <w:rsid w:val="000C5266"/>
    <w:rsid w:val="000C7571"/>
    <w:rsid w:val="000D0E1D"/>
    <w:rsid w:val="000D1BD0"/>
    <w:rsid w:val="000D24E8"/>
    <w:rsid w:val="000D29A1"/>
    <w:rsid w:val="000D2FDE"/>
    <w:rsid w:val="000D37B0"/>
    <w:rsid w:val="000D47C2"/>
    <w:rsid w:val="000D66E8"/>
    <w:rsid w:val="000E0420"/>
    <w:rsid w:val="000E0527"/>
    <w:rsid w:val="000E12D3"/>
    <w:rsid w:val="000E1666"/>
    <w:rsid w:val="000E218B"/>
    <w:rsid w:val="000E2333"/>
    <w:rsid w:val="000E29B0"/>
    <w:rsid w:val="000E2E24"/>
    <w:rsid w:val="000E322A"/>
    <w:rsid w:val="000E32A6"/>
    <w:rsid w:val="000E6897"/>
    <w:rsid w:val="000E69D9"/>
    <w:rsid w:val="000F00B1"/>
    <w:rsid w:val="000F018A"/>
    <w:rsid w:val="000F1CEE"/>
    <w:rsid w:val="000F2EF1"/>
    <w:rsid w:val="000F4EF4"/>
    <w:rsid w:val="000F54B0"/>
    <w:rsid w:val="000F5D12"/>
    <w:rsid w:val="000F617C"/>
    <w:rsid w:val="000F62C3"/>
    <w:rsid w:val="000F6D04"/>
    <w:rsid w:val="000F7BBD"/>
    <w:rsid w:val="000F7CF6"/>
    <w:rsid w:val="00101101"/>
    <w:rsid w:val="001023AF"/>
    <w:rsid w:val="0010344D"/>
    <w:rsid w:val="00103FE7"/>
    <w:rsid w:val="001058D3"/>
    <w:rsid w:val="00105DF0"/>
    <w:rsid w:val="0010644A"/>
    <w:rsid w:val="001079FF"/>
    <w:rsid w:val="00111205"/>
    <w:rsid w:val="00111B33"/>
    <w:rsid w:val="00111BAA"/>
    <w:rsid w:val="00111BFC"/>
    <w:rsid w:val="001144A1"/>
    <w:rsid w:val="00114AC5"/>
    <w:rsid w:val="00116579"/>
    <w:rsid w:val="00116D2E"/>
    <w:rsid w:val="00117CFB"/>
    <w:rsid w:val="00120740"/>
    <w:rsid w:val="001208F4"/>
    <w:rsid w:val="00121600"/>
    <w:rsid w:val="0012217B"/>
    <w:rsid w:val="00122534"/>
    <w:rsid w:val="00122C9E"/>
    <w:rsid w:val="00122F5E"/>
    <w:rsid w:val="00123C37"/>
    <w:rsid w:val="00126F80"/>
    <w:rsid w:val="00127839"/>
    <w:rsid w:val="00127D14"/>
    <w:rsid w:val="00130397"/>
    <w:rsid w:val="00130500"/>
    <w:rsid w:val="001308D4"/>
    <w:rsid w:val="00130A1D"/>
    <w:rsid w:val="00131CDF"/>
    <w:rsid w:val="00132829"/>
    <w:rsid w:val="00132982"/>
    <w:rsid w:val="00133C57"/>
    <w:rsid w:val="00133D64"/>
    <w:rsid w:val="00133F24"/>
    <w:rsid w:val="0013424F"/>
    <w:rsid w:val="00134D31"/>
    <w:rsid w:val="00136897"/>
    <w:rsid w:val="001369C8"/>
    <w:rsid w:val="001379C1"/>
    <w:rsid w:val="0014067A"/>
    <w:rsid w:val="00141175"/>
    <w:rsid w:val="00141F36"/>
    <w:rsid w:val="00142893"/>
    <w:rsid w:val="00142C8F"/>
    <w:rsid w:val="001438A5"/>
    <w:rsid w:val="00143B21"/>
    <w:rsid w:val="001441D3"/>
    <w:rsid w:val="0014484E"/>
    <w:rsid w:val="00146509"/>
    <w:rsid w:val="00147A8B"/>
    <w:rsid w:val="00150111"/>
    <w:rsid w:val="00150A73"/>
    <w:rsid w:val="00150FD7"/>
    <w:rsid w:val="00151881"/>
    <w:rsid w:val="00151D48"/>
    <w:rsid w:val="00152A17"/>
    <w:rsid w:val="00152D3F"/>
    <w:rsid w:val="00152EF4"/>
    <w:rsid w:val="0015351E"/>
    <w:rsid w:val="001540F7"/>
    <w:rsid w:val="00154481"/>
    <w:rsid w:val="00154584"/>
    <w:rsid w:val="00154990"/>
    <w:rsid w:val="0015784E"/>
    <w:rsid w:val="00162D7A"/>
    <w:rsid w:val="00164061"/>
    <w:rsid w:val="00164BAD"/>
    <w:rsid w:val="0016710C"/>
    <w:rsid w:val="00167E67"/>
    <w:rsid w:val="0017013E"/>
    <w:rsid w:val="00171831"/>
    <w:rsid w:val="00172205"/>
    <w:rsid w:val="00172B29"/>
    <w:rsid w:val="0017476F"/>
    <w:rsid w:val="00174FF5"/>
    <w:rsid w:val="001750EB"/>
    <w:rsid w:val="001761CB"/>
    <w:rsid w:val="00176436"/>
    <w:rsid w:val="001809BA"/>
    <w:rsid w:val="00180F55"/>
    <w:rsid w:val="001827CF"/>
    <w:rsid w:val="00184370"/>
    <w:rsid w:val="001843E8"/>
    <w:rsid w:val="00184B23"/>
    <w:rsid w:val="001851B6"/>
    <w:rsid w:val="001875E0"/>
    <w:rsid w:val="00190DE9"/>
    <w:rsid w:val="00191A27"/>
    <w:rsid w:val="00192287"/>
    <w:rsid w:val="001924C4"/>
    <w:rsid w:val="00193C42"/>
    <w:rsid w:val="00194A88"/>
    <w:rsid w:val="00194C5C"/>
    <w:rsid w:val="001958A7"/>
    <w:rsid w:val="0019600D"/>
    <w:rsid w:val="00197716"/>
    <w:rsid w:val="001A1D36"/>
    <w:rsid w:val="001A2DD1"/>
    <w:rsid w:val="001A3755"/>
    <w:rsid w:val="001A4413"/>
    <w:rsid w:val="001A4D6F"/>
    <w:rsid w:val="001A5951"/>
    <w:rsid w:val="001A5B4D"/>
    <w:rsid w:val="001A608E"/>
    <w:rsid w:val="001B1297"/>
    <w:rsid w:val="001B1CB0"/>
    <w:rsid w:val="001B3FF4"/>
    <w:rsid w:val="001B4034"/>
    <w:rsid w:val="001B40F8"/>
    <w:rsid w:val="001B469D"/>
    <w:rsid w:val="001B6227"/>
    <w:rsid w:val="001C0740"/>
    <w:rsid w:val="001C0802"/>
    <w:rsid w:val="001C1FCF"/>
    <w:rsid w:val="001C31B6"/>
    <w:rsid w:val="001C3488"/>
    <w:rsid w:val="001C4AAC"/>
    <w:rsid w:val="001C5443"/>
    <w:rsid w:val="001C6A1B"/>
    <w:rsid w:val="001C7F73"/>
    <w:rsid w:val="001D0994"/>
    <w:rsid w:val="001D0A5A"/>
    <w:rsid w:val="001D2397"/>
    <w:rsid w:val="001D27A6"/>
    <w:rsid w:val="001D3B81"/>
    <w:rsid w:val="001D4D08"/>
    <w:rsid w:val="001D645C"/>
    <w:rsid w:val="001D694C"/>
    <w:rsid w:val="001D730F"/>
    <w:rsid w:val="001D7FCD"/>
    <w:rsid w:val="001E0814"/>
    <w:rsid w:val="001E1758"/>
    <w:rsid w:val="001E1BA3"/>
    <w:rsid w:val="001E3B11"/>
    <w:rsid w:val="001E4BDD"/>
    <w:rsid w:val="001E503D"/>
    <w:rsid w:val="001E515C"/>
    <w:rsid w:val="001E631B"/>
    <w:rsid w:val="001E680E"/>
    <w:rsid w:val="001F03C6"/>
    <w:rsid w:val="001F1262"/>
    <w:rsid w:val="001F138D"/>
    <w:rsid w:val="001F157A"/>
    <w:rsid w:val="001F309C"/>
    <w:rsid w:val="001F3472"/>
    <w:rsid w:val="001F554A"/>
    <w:rsid w:val="001F567B"/>
    <w:rsid w:val="001F5B40"/>
    <w:rsid w:val="001F6F34"/>
    <w:rsid w:val="001F72DF"/>
    <w:rsid w:val="00200843"/>
    <w:rsid w:val="00201295"/>
    <w:rsid w:val="0020247E"/>
    <w:rsid w:val="002029EE"/>
    <w:rsid w:val="00203112"/>
    <w:rsid w:val="00203366"/>
    <w:rsid w:val="00203568"/>
    <w:rsid w:val="00203FD3"/>
    <w:rsid w:val="002045A3"/>
    <w:rsid w:val="00205782"/>
    <w:rsid w:val="00206222"/>
    <w:rsid w:val="00206B99"/>
    <w:rsid w:val="00210B88"/>
    <w:rsid w:val="002113FA"/>
    <w:rsid w:val="00211AEE"/>
    <w:rsid w:val="00211DEF"/>
    <w:rsid w:val="00212007"/>
    <w:rsid w:val="00212CDB"/>
    <w:rsid w:val="00212D0A"/>
    <w:rsid w:val="00213368"/>
    <w:rsid w:val="002142F8"/>
    <w:rsid w:val="00214B69"/>
    <w:rsid w:val="002161DA"/>
    <w:rsid w:val="00216474"/>
    <w:rsid w:val="00216595"/>
    <w:rsid w:val="00220A65"/>
    <w:rsid w:val="002214CB"/>
    <w:rsid w:val="0022196F"/>
    <w:rsid w:val="00221AE3"/>
    <w:rsid w:val="00222DE0"/>
    <w:rsid w:val="00223934"/>
    <w:rsid w:val="00223F75"/>
    <w:rsid w:val="002247D7"/>
    <w:rsid w:val="0022555A"/>
    <w:rsid w:val="00226A03"/>
    <w:rsid w:val="002276FB"/>
    <w:rsid w:val="0023003B"/>
    <w:rsid w:val="002310A8"/>
    <w:rsid w:val="0023130C"/>
    <w:rsid w:val="002327AF"/>
    <w:rsid w:val="00233003"/>
    <w:rsid w:val="00233034"/>
    <w:rsid w:val="00233214"/>
    <w:rsid w:val="002337DD"/>
    <w:rsid w:val="00233CD5"/>
    <w:rsid w:val="0023434D"/>
    <w:rsid w:val="00234D98"/>
    <w:rsid w:val="00235C88"/>
    <w:rsid w:val="00236064"/>
    <w:rsid w:val="002366C4"/>
    <w:rsid w:val="002378DE"/>
    <w:rsid w:val="00240FE5"/>
    <w:rsid w:val="00242891"/>
    <w:rsid w:val="00243181"/>
    <w:rsid w:val="00243C15"/>
    <w:rsid w:val="0024497C"/>
    <w:rsid w:val="00245BAC"/>
    <w:rsid w:val="00246862"/>
    <w:rsid w:val="00246915"/>
    <w:rsid w:val="00246F70"/>
    <w:rsid w:val="00247875"/>
    <w:rsid w:val="00247D11"/>
    <w:rsid w:val="0025424B"/>
    <w:rsid w:val="00254ED2"/>
    <w:rsid w:val="002557D6"/>
    <w:rsid w:val="0025681D"/>
    <w:rsid w:val="00256B01"/>
    <w:rsid w:val="00261AEB"/>
    <w:rsid w:val="00262666"/>
    <w:rsid w:val="00262C56"/>
    <w:rsid w:val="00263720"/>
    <w:rsid w:val="0026762A"/>
    <w:rsid w:val="002678AC"/>
    <w:rsid w:val="00267A88"/>
    <w:rsid w:val="0027069E"/>
    <w:rsid w:val="00271699"/>
    <w:rsid w:val="00271BC9"/>
    <w:rsid w:val="002729E4"/>
    <w:rsid w:val="00273171"/>
    <w:rsid w:val="00274366"/>
    <w:rsid w:val="00275937"/>
    <w:rsid w:val="00276C87"/>
    <w:rsid w:val="00276CD9"/>
    <w:rsid w:val="00277012"/>
    <w:rsid w:val="002779E0"/>
    <w:rsid w:val="002802EC"/>
    <w:rsid w:val="002805AC"/>
    <w:rsid w:val="002811D0"/>
    <w:rsid w:val="00282337"/>
    <w:rsid w:val="00283967"/>
    <w:rsid w:val="00283B3F"/>
    <w:rsid w:val="002844AF"/>
    <w:rsid w:val="00285672"/>
    <w:rsid w:val="002868C1"/>
    <w:rsid w:val="002870CA"/>
    <w:rsid w:val="00287918"/>
    <w:rsid w:val="002908C0"/>
    <w:rsid w:val="00291333"/>
    <w:rsid w:val="00291A16"/>
    <w:rsid w:val="00292316"/>
    <w:rsid w:val="0029542B"/>
    <w:rsid w:val="00296748"/>
    <w:rsid w:val="002A0305"/>
    <w:rsid w:val="002A04A2"/>
    <w:rsid w:val="002A0B1C"/>
    <w:rsid w:val="002A28E5"/>
    <w:rsid w:val="002A2985"/>
    <w:rsid w:val="002A29D8"/>
    <w:rsid w:val="002A4088"/>
    <w:rsid w:val="002A409F"/>
    <w:rsid w:val="002A411F"/>
    <w:rsid w:val="002A46FC"/>
    <w:rsid w:val="002A5510"/>
    <w:rsid w:val="002A55AB"/>
    <w:rsid w:val="002A6A54"/>
    <w:rsid w:val="002A6EF0"/>
    <w:rsid w:val="002A72DF"/>
    <w:rsid w:val="002A7935"/>
    <w:rsid w:val="002B0175"/>
    <w:rsid w:val="002B2AF4"/>
    <w:rsid w:val="002B30A1"/>
    <w:rsid w:val="002B3410"/>
    <w:rsid w:val="002B3F4E"/>
    <w:rsid w:val="002B471D"/>
    <w:rsid w:val="002B5200"/>
    <w:rsid w:val="002B59EF"/>
    <w:rsid w:val="002B5C82"/>
    <w:rsid w:val="002B73F3"/>
    <w:rsid w:val="002B7422"/>
    <w:rsid w:val="002B79C4"/>
    <w:rsid w:val="002C01EA"/>
    <w:rsid w:val="002C0324"/>
    <w:rsid w:val="002C60EF"/>
    <w:rsid w:val="002C7363"/>
    <w:rsid w:val="002D1979"/>
    <w:rsid w:val="002D245F"/>
    <w:rsid w:val="002D2BC6"/>
    <w:rsid w:val="002D50AD"/>
    <w:rsid w:val="002D629D"/>
    <w:rsid w:val="002D7231"/>
    <w:rsid w:val="002D7BCE"/>
    <w:rsid w:val="002E07CB"/>
    <w:rsid w:val="002E0D17"/>
    <w:rsid w:val="002E130B"/>
    <w:rsid w:val="002E26EB"/>
    <w:rsid w:val="002E2B3C"/>
    <w:rsid w:val="002E2B65"/>
    <w:rsid w:val="002E31B4"/>
    <w:rsid w:val="002E3202"/>
    <w:rsid w:val="002E5005"/>
    <w:rsid w:val="002E796C"/>
    <w:rsid w:val="002F1796"/>
    <w:rsid w:val="002F19AF"/>
    <w:rsid w:val="002F1B1B"/>
    <w:rsid w:val="002F2065"/>
    <w:rsid w:val="002F4381"/>
    <w:rsid w:val="002F45B6"/>
    <w:rsid w:val="002F4BDF"/>
    <w:rsid w:val="002F4F72"/>
    <w:rsid w:val="002F55C4"/>
    <w:rsid w:val="002F59CF"/>
    <w:rsid w:val="002F6265"/>
    <w:rsid w:val="002F69D0"/>
    <w:rsid w:val="002F6D68"/>
    <w:rsid w:val="002F7173"/>
    <w:rsid w:val="002F7484"/>
    <w:rsid w:val="00302511"/>
    <w:rsid w:val="00302C57"/>
    <w:rsid w:val="00303020"/>
    <w:rsid w:val="003032E2"/>
    <w:rsid w:val="00304999"/>
    <w:rsid w:val="003049DD"/>
    <w:rsid w:val="003056D9"/>
    <w:rsid w:val="00306543"/>
    <w:rsid w:val="003076B0"/>
    <w:rsid w:val="00307E06"/>
    <w:rsid w:val="00311C93"/>
    <w:rsid w:val="00312470"/>
    <w:rsid w:val="003124A7"/>
    <w:rsid w:val="0031312E"/>
    <w:rsid w:val="00313BB6"/>
    <w:rsid w:val="00314507"/>
    <w:rsid w:val="003156CB"/>
    <w:rsid w:val="00315C76"/>
    <w:rsid w:val="00315DE2"/>
    <w:rsid w:val="0031730E"/>
    <w:rsid w:val="00320175"/>
    <w:rsid w:val="00321AAB"/>
    <w:rsid w:val="00321C10"/>
    <w:rsid w:val="00322CB1"/>
    <w:rsid w:val="00323C3C"/>
    <w:rsid w:val="00324A3C"/>
    <w:rsid w:val="003253CA"/>
    <w:rsid w:val="00331836"/>
    <w:rsid w:val="00333995"/>
    <w:rsid w:val="0033426E"/>
    <w:rsid w:val="00334703"/>
    <w:rsid w:val="00335ABD"/>
    <w:rsid w:val="00335EF4"/>
    <w:rsid w:val="00336473"/>
    <w:rsid w:val="00337583"/>
    <w:rsid w:val="003375E6"/>
    <w:rsid w:val="00340BBA"/>
    <w:rsid w:val="0034180B"/>
    <w:rsid w:val="00342CE5"/>
    <w:rsid w:val="003442DC"/>
    <w:rsid w:val="00344885"/>
    <w:rsid w:val="00344900"/>
    <w:rsid w:val="00344C37"/>
    <w:rsid w:val="003459E6"/>
    <w:rsid w:val="003462AA"/>
    <w:rsid w:val="003505C2"/>
    <w:rsid w:val="00351DF6"/>
    <w:rsid w:val="00352349"/>
    <w:rsid w:val="00352F7F"/>
    <w:rsid w:val="003539E8"/>
    <w:rsid w:val="00354AE0"/>
    <w:rsid w:val="00354B39"/>
    <w:rsid w:val="003550CB"/>
    <w:rsid w:val="00355660"/>
    <w:rsid w:val="00355E72"/>
    <w:rsid w:val="00360394"/>
    <w:rsid w:val="00360A0B"/>
    <w:rsid w:val="00361D61"/>
    <w:rsid w:val="0036255D"/>
    <w:rsid w:val="00362E0E"/>
    <w:rsid w:val="003633B9"/>
    <w:rsid w:val="003646B9"/>
    <w:rsid w:val="00365759"/>
    <w:rsid w:val="003668DC"/>
    <w:rsid w:val="003675DE"/>
    <w:rsid w:val="003708D3"/>
    <w:rsid w:val="00371507"/>
    <w:rsid w:val="003721FB"/>
    <w:rsid w:val="003731F5"/>
    <w:rsid w:val="00373917"/>
    <w:rsid w:val="00375176"/>
    <w:rsid w:val="00376EE4"/>
    <w:rsid w:val="00380926"/>
    <w:rsid w:val="00380BAC"/>
    <w:rsid w:val="00381711"/>
    <w:rsid w:val="003818BD"/>
    <w:rsid w:val="00381DC3"/>
    <w:rsid w:val="00382FD0"/>
    <w:rsid w:val="0038430D"/>
    <w:rsid w:val="00384A40"/>
    <w:rsid w:val="00384A9D"/>
    <w:rsid w:val="00386D43"/>
    <w:rsid w:val="003870CE"/>
    <w:rsid w:val="003873E7"/>
    <w:rsid w:val="003875FB"/>
    <w:rsid w:val="00387C97"/>
    <w:rsid w:val="00394377"/>
    <w:rsid w:val="003965ED"/>
    <w:rsid w:val="003972B3"/>
    <w:rsid w:val="003A0ACC"/>
    <w:rsid w:val="003A1F55"/>
    <w:rsid w:val="003A23AE"/>
    <w:rsid w:val="003A245D"/>
    <w:rsid w:val="003A3A38"/>
    <w:rsid w:val="003A49A6"/>
    <w:rsid w:val="003B20F0"/>
    <w:rsid w:val="003B235B"/>
    <w:rsid w:val="003B2E9F"/>
    <w:rsid w:val="003B2FF4"/>
    <w:rsid w:val="003B373B"/>
    <w:rsid w:val="003B4BAF"/>
    <w:rsid w:val="003B54ED"/>
    <w:rsid w:val="003B68EA"/>
    <w:rsid w:val="003B6C7E"/>
    <w:rsid w:val="003B7266"/>
    <w:rsid w:val="003B77A8"/>
    <w:rsid w:val="003B7C7A"/>
    <w:rsid w:val="003C0AC1"/>
    <w:rsid w:val="003C2F5F"/>
    <w:rsid w:val="003C3C72"/>
    <w:rsid w:val="003C3CE8"/>
    <w:rsid w:val="003C4A93"/>
    <w:rsid w:val="003C63BE"/>
    <w:rsid w:val="003C68C3"/>
    <w:rsid w:val="003D1B5F"/>
    <w:rsid w:val="003D1EF2"/>
    <w:rsid w:val="003D3FFE"/>
    <w:rsid w:val="003D5C9C"/>
    <w:rsid w:val="003D5E2A"/>
    <w:rsid w:val="003D707F"/>
    <w:rsid w:val="003D7F85"/>
    <w:rsid w:val="003E00B5"/>
    <w:rsid w:val="003E0239"/>
    <w:rsid w:val="003E08ED"/>
    <w:rsid w:val="003E0B3C"/>
    <w:rsid w:val="003E0F2A"/>
    <w:rsid w:val="003E15CF"/>
    <w:rsid w:val="003E2B2E"/>
    <w:rsid w:val="003E2C06"/>
    <w:rsid w:val="003E4484"/>
    <w:rsid w:val="003E52CC"/>
    <w:rsid w:val="003E5B1E"/>
    <w:rsid w:val="003E7801"/>
    <w:rsid w:val="003E7C91"/>
    <w:rsid w:val="003F09E7"/>
    <w:rsid w:val="003F47AD"/>
    <w:rsid w:val="003F589D"/>
    <w:rsid w:val="003F5E8A"/>
    <w:rsid w:val="003F6240"/>
    <w:rsid w:val="00400164"/>
    <w:rsid w:val="0040457E"/>
    <w:rsid w:val="00404826"/>
    <w:rsid w:val="00404C44"/>
    <w:rsid w:val="0040564B"/>
    <w:rsid w:val="00407B2F"/>
    <w:rsid w:val="00411707"/>
    <w:rsid w:val="0041349D"/>
    <w:rsid w:val="004138D3"/>
    <w:rsid w:val="004147C0"/>
    <w:rsid w:val="0041760B"/>
    <w:rsid w:val="00420F79"/>
    <w:rsid w:val="00421134"/>
    <w:rsid w:val="0042147A"/>
    <w:rsid w:val="00422376"/>
    <w:rsid w:val="00422E32"/>
    <w:rsid w:val="00423A9D"/>
    <w:rsid w:val="00424229"/>
    <w:rsid w:val="00425A59"/>
    <w:rsid w:val="0042653B"/>
    <w:rsid w:val="00427081"/>
    <w:rsid w:val="004313B8"/>
    <w:rsid w:val="004315C3"/>
    <w:rsid w:val="00433FAD"/>
    <w:rsid w:val="004407BC"/>
    <w:rsid w:val="004418DD"/>
    <w:rsid w:val="00441CB3"/>
    <w:rsid w:val="004426DA"/>
    <w:rsid w:val="004426E6"/>
    <w:rsid w:val="00443CEC"/>
    <w:rsid w:val="00444733"/>
    <w:rsid w:val="00447B39"/>
    <w:rsid w:val="004503A6"/>
    <w:rsid w:val="00452F37"/>
    <w:rsid w:val="00454494"/>
    <w:rsid w:val="00455B78"/>
    <w:rsid w:val="004567C7"/>
    <w:rsid w:val="00456E47"/>
    <w:rsid w:val="004577AB"/>
    <w:rsid w:val="00457CC7"/>
    <w:rsid w:val="004633DC"/>
    <w:rsid w:val="00463DA0"/>
    <w:rsid w:val="00464CFB"/>
    <w:rsid w:val="004715AF"/>
    <w:rsid w:val="004716F1"/>
    <w:rsid w:val="00471760"/>
    <w:rsid w:val="00472939"/>
    <w:rsid w:val="00472E19"/>
    <w:rsid w:val="00474E30"/>
    <w:rsid w:val="0047763B"/>
    <w:rsid w:val="00477AC2"/>
    <w:rsid w:val="004805CB"/>
    <w:rsid w:val="0048124C"/>
    <w:rsid w:val="0048169B"/>
    <w:rsid w:val="0048217A"/>
    <w:rsid w:val="00485388"/>
    <w:rsid w:val="004870D8"/>
    <w:rsid w:val="00487C27"/>
    <w:rsid w:val="00490C89"/>
    <w:rsid w:val="00491DA5"/>
    <w:rsid w:val="00494529"/>
    <w:rsid w:val="004961AD"/>
    <w:rsid w:val="00497633"/>
    <w:rsid w:val="004979AE"/>
    <w:rsid w:val="00497E3B"/>
    <w:rsid w:val="004A2326"/>
    <w:rsid w:val="004A25BE"/>
    <w:rsid w:val="004A274C"/>
    <w:rsid w:val="004A2D5E"/>
    <w:rsid w:val="004A319F"/>
    <w:rsid w:val="004A4ECC"/>
    <w:rsid w:val="004A59D5"/>
    <w:rsid w:val="004A66CE"/>
    <w:rsid w:val="004A71EE"/>
    <w:rsid w:val="004B07FF"/>
    <w:rsid w:val="004B0D41"/>
    <w:rsid w:val="004B102F"/>
    <w:rsid w:val="004B1EDF"/>
    <w:rsid w:val="004B3A33"/>
    <w:rsid w:val="004B3B68"/>
    <w:rsid w:val="004B3D2E"/>
    <w:rsid w:val="004B3F30"/>
    <w:rsid w:val="004B4728"/>
    <w:rsid w:val="004B483F"/>
    <w:rsid w:val="004B48D5"/>
    <w:rsid w:val="004B6937"/>
    <w:rsid w:val="004B6F87"/>
    <w:rsid w:val="004B748E"/>
    <w:rsid w:val="004B74CE"/>
    <w:rsid w:val="004B7A3D"/>
    <w:rsid w:val="004C0BC0"/>
    <w:rsid w:val="004C0EB0"/>
    <w:rsid w:val="004C10EE"/>
    <w:rsid w:val="004C10F3"/>
    <w:rsid w:val="004C1874"/>
    <w:rsid w:val="004C20AC"/>
    <w:rsid w:val="004C3C26"/>
    <w:rsid w:val="004C3E7C"/>
    <w:rsid w:val="004C4306"/>
    <w:rsid w:val="004C456C"/>
    <w:rsid w:val="004C489E"/>
    <w:rsid w:val="004C53C0"/>
    <w:rsid w:val="004C57A9"/>
    <w:rsid w:val="004C6234"/>
    <w:rsid w:val="004D316A"/>
    <w:rsid w:val="004D3ADD"/>
    <w:rsid w:val="004D5713"/>
    <w:rsid w:val="004D5934"/>
    <w:rsid w:val="004D5E35"/>
    <w:rsid w:val="004D6FEE"/>
    <w:rsid w:val="004D72BE"/>
    <w:rsid w:val="004D7564"/>
    <w:rsid w:val="004E154D"/>
    <w:rsid w:val="004E16A4"/>
    <w:rsid w:val="004E36B3"/>
    <w:rsid w:val="004E3728"/>
    <w:rsid w:val="004E50D0"/>
    <w:rsid w:val="004E661E"/>
    <w:rsid w:val="004E6E5B"/>
    <w:rsid w:val="004F03BE"/>
    <w:rsid w:val="004F2A46"/>
    <w:rsid w:val="004F3787"/>
    <w:rsid w:val="004F39D5"/>
    <w:rsid w:val="004F3AC4"/>
    <w:rsid w:val="004F3B63"/>
    <w:rsid w:val="004F4970"/>
    <w:rsid w:val="004F4B8D"/>
    <w:rsid w:val="004F5821"/>
    <w:rsid w:val="004F674E"/>
    <w:rsid w:val="00501DFC"/>
    <w:rsid w:val="00501EAB"/>
    <w:rsid w:val="005035C2"/>
    <w:rsid w:val="005043E1"/>
    <w:rsid w:val="005068F2"/>
    <w:rsid w:val="00510430"/>
    <w:rsid w:val="0051068F"/>
    <w:rsid w:val="00510919"/>
    <w:rsid w:val="00510956"/>
    <w:rsid w:val="00510C9F"/>
    <w:rsid w:val="005115C3"/>
    <w:rsid w:val="0051250D"/>
    <w:rsid w:val="00512CB2"/>
    <w:rsid w:val="00512E7D"/>
    <w:rsid w:val="00512FF2"/>
    <w:rsid w:val="00513626"/>
    <w:rsid w:val="0051428C"/>
    <w:rsid w:val="00515E05"/>
    <w:rsid w:val="00516F56"/>
    <w:rsid w:val="00517C59"/>
    <w:rsid w:val="00520000"/>
    <w:rsid w:val="00520256"/>
    <w:rsid w:val="005223D0"/>
    <w:rsid w:val="0052247B"/>
    <w:rsid w:val="00523CEE"/>
    <w:rsid w:val="005245D0"/>
    <w:rsid w:val="00524DA2"/>
    <w:rsid w:val="005250B9"/>
    <w:rsid w:val="00526720"/>
    <w:rsid w:val="00526DC4"/>
    <w:rsid w:val="005300DF"/>
    <w:rsid w:val="00530ED1"/>
    <w:rsid w:val="00531A5A"/>
    <w:rsid w:val="00531A6D"/>
    <w:rsid w:val="00531B0F"/>
    <w:rsid w:val="00531B2A"/>
    <w:rsid w:val="00531DE3"/>
    <w:rsid w:val="00532268"/>
    <w:rsid w:val="0053237E"/>
    <w:rsid w:val="00532ACF"/>
    <w:rsid w:val="005336E6"/>
    <w:rsid w:val="00534C95"/>
    <w:rsid w:val="00536E19"/>
    <w:rsid w:val="0053715D"/>
    <w:rsid w:val="005374D0"/>
    <w:rsid w:val="0054033D"/>
    <w:rsid w:val="00541B18"/>
    <w:rsid w:val="00542671"/>
    <w:rsid w:val="00543418"/>
    <w:rsid w:val="005443FC"/>
    <w:rsid w:val="00544A76"/>
    <w:rsid w:val="00545D35"/>
    <w:rsid w:val="00547588"/>
    <w:rsid w:val="005478F9"/>
    <w:rsid w:val="00547940"/>
    <w:rsid w:val="00551263"/>
    <w:rsid w:val="00551897"/>
    <w:rsid w:val="00552B83"/>
    <w:rsid w:val="00553578"/>
    <w:rsid w:val="005551F0"/>
    <w:rsid w:val="00557727"/>
    <w:rsid w:val="005609AA"/>
    <w:rsid w:val="00562017"/>
    <w:rsid w:val="00563B9C"/>
    <w:rsid w:val="00565465"/>
    <w:rsid w:val="005654A2"/>
    <w:rsid w:val="00565CC9"/>
    <w:rsid w:val="00567625"/>
    <w:rsid w:val="00567E8E"/>
    <w:rsid w:val="0057052D"/>
    <w:rsid w:val="005707BD"/>
    <w:rsid w:val="00571AC0"/>
    <w:rsid w:val="00571B02"/>
    <w:rsid w:val="005720EB"/>
    <w:rsid w:val="00572D0A"/>
    <w:rsid w:val="00573959"/>
    <w:rsid w:val="005758AC"/>
    <w:rsid w:val="005770F4"/>
    <w:rsid w:val="005776B9"/>
    <w:rsid w:val="00580F64"/>
    <w:rsid w:val="005817AB"/>
    <w:rsid w:val="005848E4"/>
    <w:rsid w:val="00585592"/>
    <w:rsid w:val="005864C3"/>
    <w:rsid w:val="005903F7"/>
    <w:rsid w:val="0059129A"/>
    <w:rsid w:val="005913ED"/>
    <w:rsid w:val="005919BB"/>
    <w:rsid w:val="005928CB"/>
    <w:rsid w:val="00593333"/>
    <w:rsid w:val="00594670"/>
    <w:rsid w:val="00594F1B"/>
    <w:rsid w:val="00595186"/>
    <w:rsid w:val="005954E0"/>
    <w:rsid w:val="00595559"/>
    <w:rsid w:val="00595B60"/>
    <w:rsid w:val="00596284"/>
    <w:rsid w:val="00596972"/>
    <w:rsid w:val="00596DF7"/>
    <w:rsid w:val="00597C5A"/>
    <w:rsid w:val="005A0A32"/>
    <w:rsid w:val="005A0D5F"/>
    <w:rsid w:val="005A0DF3"/>
    <w:rsid w:val="005A100B"/>
    <w:rsid w:val="005A14F3"/>
    <w:rsid w:val="005A1A43"/>
    <w:rsid w:val="005A1C28"/>
    <w:rsid w:val="005A2F52"/>
    <w:rsid w:val="005A3800"/>
    <w:rsid w:val="005A415D"/>
    <w:rsid w:val="005A493F"/>
    <w:rsid w:val="005A5EC2"/>
    <w:rsid w:val="005A7FA9"/>
    <w:rsid w:val="005B13A7"/>
    <w:rsid w:val="005B155E"/>
    <w:rsid w:val="005B2365"/>
    <w:rsid w:val="005B4DF4"/>
    <w:rsid w:val="005B53B7"/>
    <w:rsid w:val="005B647E"/>
    <w:rsid w:val="005B7289"/>
    <w:rsid w:val="005B74A1"/>
    <w:rsid w:val="005C0AFA"/>
    <w:rsid w:val="005C0B46"/>
    <w:rsid w:val="005C2C8E"/>
    <w:rsid w:val="005C32A7"/>
    <w:rsid w:val="005C33BA"/>
    <w:rsid w:val="005C3AA7"/>
    <w:rsid w:val="005C414F"/>
    <w:rsid w:val="005C4341"/>
    <w:rsid w:val="005C6AA5"/>
    <w:rsid w:val="005C7210"/>
    <w:rsid w:val="005C770C"/>
    <w:rsid w:val="005C7C2F"/>
    <w:rsid w:val="005D1684"/>
    <w:rsid w:val="005D28BA"/>
    <w:rsid w:val="005D3F0B"/>
    <w:rsid w:val="005D4300"/>
    <w:rsid w:val="005D536A"/>
    <w:rsid w:val="005D5526"/>
    <w:rsid w:val="005D62CD"/>
    <w:rsid w:val="005D65FC"/>
    <w:rsid w:val="005D74CC"/>
    <w:rsid w:val="005D751A"/>
    <w:rsid w:val="005E06B7"/>
    <w:rsid w:val="005E1513"/>
    <w:rsid w:val="005E15B4"/>
    <w:rsid w:val="005E18B0"/>
    <w:rsid w:val="005E3275"/>
    <w:rsid w:val="005E40A8"/>
    <w:rsid w:val="005E4544"/>
    <w:rsid w:val="005E5273"/>
    <w:rsid w:val="005E5E1F"/>
    <w:rsid w:val="005E6972"/>
    <w:rsid w:val="005E6974"/>
    <w:rsid w:val="005E6C1F"/>
    <w:rsid w:val="005E6FC9"/>
    <w:rsid w:val="005E76E1"/>
    <w:rsid w:val="005F0B76"/>
    <w:rsid w:val="005F1575"/>
    <w:rsid w:val="005F2774"/>
    <w:rsid w:val="005F35AE"/>
    <w:rsid w:val="005F374E"/>
    <w:rsid w:val="005F3751"/>
    <w:rsid w:val="005F47B6"/>
    <w:rsid w:val="005F5B99"/>
    <w:rsid w:val="006012BD"/>
    <w:rsid w:val="00601E29"/>
    <w:rsid w:val="00602086"/>
    <w:rsid w:val="006027C7"/>
    <w:rsid w:val="006031E8"/>
    <w:rsid w:val="0060326D"/>
    <w:rsid w:val="00604002"/>
    <w:rsid w:val="0060423E"/>
    <w:rsid w:val="006053D1"/>
    <w:rsid w:val="00605D2B"/>
    <w:rsid w:val="006062DA"/>
    <w:rsid w:val="00607309"/>
    <w:rsid w:val="00607375"/>
    <w:rsid w:val="00607382"/>
    <w:rsid w:val="00607F3D"/>
    <w:rsid w:val="006105BC"/>
    <w:rsid w:val="00610C46"/>
    <w:rsid w:val="00611349"/>
    <w:rsid w:val="00611746"/>
    <w:rsid w:val="00611DD6"/>
    <w:rsid w:val="00614811"/>
    <w:rsid w:val="00614ADA"/>
    <w:rsid w:val="006150FB"/>
    <w:rsid w:val="00617A9F"/>
    <w:rsid w:val="00620958"/>
    <w:rsid w:val="00621035"/>
    <w:rsid w:val="00621070"/>
    <w:rsid w:val="006222DB"/>
    <w:rsid w:val="006224E9"/>
    <w:rsid w:val="0062346F"/>
    <w:rsid w:val="00623AA9"/>
    <w:rsid w:val="00626A59"/>
    <w:rsid w:val="00630C62"/>
    <w:rsid w:val="00633FA0"/>
    <w:rsid w:val="006345EE"/>
    <w:rsid w:val="006361ED"/>
    <w:rsid w:val="006404B1"/>
    <w:rsid w:val="00640C09"/>
    <w:rsid w:val="0064143C"/>
    <w:rsid w:val="006418C8"/>
    <w:rsid w:val="00641ABB"/>
    <w:rsid w:val="006422F6"/>
    <w:rsid w:val="0064256C"/>
    <w:rsid w:val="006427D9"/>
    <w:rsid w:val="00642C48"/>
    <w:rsid w:val="00643498"/>
    <w:rsid w:val="0064490E"/>
    <w:rsid w:val="00645439"/>
    <w:rsid w:val="00645E2A"/>
    <w:rsid w:val="00646111"/>
    <w:rsid w:val="00646943"/>
    <w:rsid w:val="0065279D"/>
    <w:rsid w:val="00653354"/>
    <w:rsid w:val="00653C7A"/>
    <w:rsid w:val="006550A8"/>
    <w:rsid w:val="00655291"/>
    <w:rsid w:val="00655BA3"/>
    <w:rsid w:val="00655D87"/>
    <w:rsid w:val="00657E2A"/>
    <w:rsid w:val="00660EFF"/>
    <w:rsid w:val="00661E08"/>
    <w:rsid w:val="0066306B"/>
    <w:rsid w:val="0066335A"/>
    <w:rsid w:val="00663475"/>
    <w:rsid w:val="00663688"/>
    <w:rsid w:val="0066407D"/>
    <w:rsid w:val="006640C5"/>
    <w:rsid w:val="00664260"/>
    <w:rsid w:val="00666F9A"/>
    <w:rsid w:val="0066730C"/>
    <w:rsid w:val="00670A3B"/>
    <w:rsid w:val="00671144"/>
    <w:rsid w:val="00673028"/>
    <w:rsid w:val="00673E82"/>
    <w:rsid w:val="00675661"/>
    <w:rsid w:val="00675E68"/>
    <w:rsid w:val="00681F17"/>
    <w:rsid w:val="00682164"/>
    <w:rsid w:val="006826DA"/>
    <w:rsid w:val="0068325D"/>
    <w:rsid w:val="006833E2"/>
    <w:rsid w:val="006834AF"/>
    <w:rsid w:val="00683DC9"/>
    <w:rsid w:val="00685A2A"/>
    <w:rsid w:val="00687B92"/>
    <w:rsid w:val="006916E5"/>
    <w:rsid w:val="006921D8"/>
    <w:rsid w:val="006925F4"/>
    <w:rsid w:val="00692778"/>
    <w:rsid w:val="00695144"/>
    <w:rsid w:val="006962F1"/>
    <w:rsid w:val="00696616"/>
    <w:rsid w:val="00696F11"/>
    <w:rsid w:val="00697337"/>
    <w:rsid w:val="00697ECB"/>
    <w:rsid w:val="006A141D"/>
    <w:rsid w:val="006A23B6"/>
    <w:rsid w:val="006A4C24"/>
    <w:rsid w:val="006A54E8"/>
    <w:rsid w:val="006A563F"/>
    <w:rsid w:val="006A5F24"/>
    <w:rsid w:val="006A6DCC"/>
    <w:rsid w:val="006A6FE7"/>
    <w:rsid w:val="006A78EE"/>
    <w:rsid w:val="006B0915"/>
    <w:rsid w:val="006B0B08"/>
    <w:rsid w:val="006B10A8"/>
    <w:rsid w:val="006B119B"/>
    <w:rsid w:val="006B26D3"/>
    <w:rsid w:val="006B3846"/>
    <w:rsid w:val="006B3BEA"/>
    <w:rsid w:val="006B4FD6"/>
    <w:rsid w:val="006B52CD"/>
    <w:rsid w:val="006B71C0"/>
    <w:rsid w:val="006B78C5"/>
    <w:rsid w:val="006C14E6"/>
    <w:rsid w:val="006C2F23"/>
    <w:rsid w:val="006C31AF"/>
    <w:rsid w:val="006C3540"/>
    <w:rsid w:val="006C3C27"/>
    <w:rsid w:val="006C3C4F"/>
    <w:rsid w:val="006C4D75"/>
    <w:rsid w:val="006C4FE9"/>
    <w:rsid w:val="006C6E28"/>
    <w:rsid w:val="006C7E38"/>
    <w:rsid w:val="006D002E"/>
    <w:rsid w:val="006D1203"/>
    <w:rsid w:val="006D4142"/>
    <w:rsid w:val="006D4AD0"/>
    <w:rsid w:val="006D4E70"/>
    <w:rsid w:val="006D52B1"/>
    <w:rsid w:val="006D5D95"/>
    <w:rsid w:val="006D7AAA"/>
    <w:rsid w:val="006E014C"/>
    <w:rsid w:val="006E04EF"/>
    <w:rsid w:val="006E18BB"/>
    <w:rsid w:val="006E1B16"/>
    <w:rsid w:val="006E22F2"/>
    <w:rsid w:val="006E27BA"/>
    <w:rsid w:val="006E3F1F"/>
    <w:rsid w:val="006E40EA"/>
    <w:rsid w:val="006E43D3"/>
    <w:rsid w:val="006E44A9"/>
    <w:rsid w:val="006E6519"/>
    <w:rsid w:val="006F0897"/>
    <w:rsid w:val="006F0D29"/>
    <w:rsid w:val="006F1D95"/>
    <w:rsid w:val="006F2412"/>
    <w:rsid w:val="006F3363"/>
    <w:rsid w:val="006F4583"/>
    <w:rsid w:val="006F5760"/>
    <w:rsid w:val="006F66FB"/>
    <w:rsid w:val="006F6BE0"/>
    <w:rsid w:val="00700013"/>
    <w:rsid w:val="0070099B"/>
    <w:rsid w:val="00701FA5"/>
    <w:rsid w:val="00702862"/>
    <w:rsid w:val="00702D97"/>
    <w:rsid w:val="0070381F"/>
    <w:rsid w:val="00703F64"/>
    <w:rsid w:val="007042CC"/>
    <w:rsid w:val="00704CD1"/>
    <w:rsid w:val="0070679D"/>
    <w:rsid w:val="00706FAE"/>
    <w:rsid w:val="00707019"/>
    <w:rsid w:val="00707245"/>
    <w:rsid w:val="00711F27"/>
    <w:rsid w:val="00712142"/>
    <w:rsid w:val="0071233B"/>
    <w:rsid w:val="00712B36"/>
    <w:rsid w:val="00712EE0"/>
    <w:rsid w:val="00713D6C"/>
    <w:rsid w:val="00716249"/>
    <w:rsid w:val="00716874"/>
    <w:rsid w:val="0071716F"/>
    <w:rsid w:val="007176E5"/>
    <w:rsid w:val="00720335"/>
    <w:rsid w:val="0072215B"/>
    <w:rsid w:val="007224C7"/>
    <w:rsid w:val="0072271C"/>
    <w:rsid w:val="00723286"/>
    <w:rsid w:val="007274C9"/>
    <w:rsid w:val="00727C09"/>
    <w:rsid w:val="007302A3"/>
    <w:rsid w:val="00732610"/>
    <w:rsid w:val="00733866"/>
    <w:rsid w:val="007338D7"/>
    <w:rsid w:val="00733938"/>
    <w:rsid w:val="00733B7A"/>
    <w:rsid w:val="00734AEF"/>
    <w:rsid w:val="00736422"/>
    <w:rsid w:val="007372AF"/>
    <w:rsid w:val="007372F0"/>
    <w:rsid w:val="007402AF"/>
    <w:rsid w:val="00740C7E"/>
    <w:rsid w:val="007411C9"/>
    <w:rsid w:val="00742461"/>
    <w:rsid w:val="00742758"/>
    <w:rsid w:val="00742814"/>
    <w:rsid w:val="0074315B"/>
    <w:rsid w:val="00743459"/>
    <w:rsid w:val="00743634"/>
    <w:rsid w:val="00744432"/>
    <w:rsid w:val="0074467A"/>
    <w:rsid w:val="00745DF1"/>
    <w:rsid w:val="00745F93"/>
    <w:rsid w:val="00747AB7"/>
    <w:rsid w:val="00752B02"/>
    <w:rsid w:val="00752B98"/>
    <w:rsid w:val="007530DE"/>
    <w:rsid w:val="00754028"/>
    <w:rsid w:val="00754188"/>
    <w:rsid w:val="00755251"/>
    <w:rsid w:val="007554F9"/>
    <w:rsid w:val="007567C5"/>
    <w:rsid w:val="007568F4"/>
    <w:rsid w:val="0075724E"/>
    <w:rsid w:val="00757FA0"/>
    <w:rsid w:val="00760E7D"/>
    <w:rsid w:val="00763AF8"/>
    <w:rsid w:val="0076494C"/>
    <w:rsid w:val="00766389"/>
    <w:rsid w:val="0076710B"/>
    <w:rsid w:val="00770087"/>
    <w:rsid w:val="00771CA8"/>
    <w:rsid w:val="0077356E"/>
    <w:rsid w:val="007737E8"/>
    <w:rsid w:val="00773DC9"/>
    <w:rsid w:val="007740BF"/>
    <w:rsid w:val="00774FEB"/>
    <w:rsid w:val="007758EE"/>
    <w:rsid w:val="00776E5E"/>
    <w:rsid w:val="0077739D"/>
    <w:rsid w:val="007806D4"/>
    <w:rsid w:val="00780DB0"/>
    <w:rsid w:val="0078132A"/>
    <w:rsid w:val="00781797"/>
    <w:rsid w:val="0078198C"/>
    <w:rsid w:val="00781DD6"/>
    <w:rsid w:val="00782019"/>
    <w:rsid w:val="0078202A"/>
    <w:rsid w:val="00784AB7"/>
    <w:rsid w:val="00785325"/>
    <w:rsid w:val="00787037"/>
    <w:rsid w:val="00787BB6"/>
    <w:rsid w:val="00790C1A"/>
    <w:rsid w:val="00790E52"/>
    <w:rsid w:val="00792479"/>
    <w:rsid w:val="00792D74"/>
    <w:rsid w:val="00792E46"/>
    <w:rsid w:val="007931B7"/>
    <w:rsid w:val="00793A27"/>
    <w:rsid w:val="00795CE3"/>
    <w:rsid w:val="007961C6"/>
    <w:rsid w:val="007967E2"/>
    <w:rsid w:val="007A0DD5"/>
    <w:rsid w:val="007A120D"/>
    <w:rsid w:val="007A1ABA"/>
    <w:rsid w:val="007A245E"/>
    <w:rsid w:val="007A25A8"/>
    <w:rsid w:val="007A2B3C"/>
    <w:rsid w:val="007A3590"/>
    <w:rsid w:val="007A3ECB"/>
    <w:rsid w:val="007A465E"/>
    <w:rsid w:val="007A4CC0"/>
    <w:rsid w:val="007B0E0D"/>
    <w:rsid w:val="007B1399"/>
    <w:rsid w:val="007B29E4"/>
    <w:rsid w:val="007B448D"/>
    <w:rsid w:val="007B6958"/>
    <w:rsid w:val="007B6E7F"/>
    <w:rsid w:val="007B6EBB"/>
    <w:rsid w:val="007C0FAE"/>
    <w:rsid w:val="007C260B"/>
    <w:rsid w:val="007C30F2"/>
    <w:rsid w:val="007C3AE3"/>
    <w:rsid w:val="007C4035"/>
    <w:rsid w:val="007C4D7C"/>
    <w:rsid w:val="007C4FC7"/>
    <w:rsid w:val="007C5134"/>
    <w:rsid w:val="007C5580"/>
    <w:rsid w:val="007C6CD3"/>
    <w:rsid w:val="007C7AD1"/>
    <w:rsid w:val="007D2543"/>
    <w:rsid w:val="007D2595"/>
    <w:rsid w:val="007D4645"/>
    <w:rsid w:val="007D46AA"/>
    <w:rsid w:val="007D4E0F"/>
    <w:rsid w:val="007D55DA"/>
    <w:rsid w:val="007D5A6F"/>
    <w:rsid w:val="007D6D8D"/>
    <w:rsid w:val="007D7972"/>
    <w:rsid w:val="007D7D4C"/>
    <w:rsid w:val="007D7E06"/>
    <w:rsid w:val="007E01A5"/>
    <w:rsid w:val="007E1BC3"/>
    <w:rsid w:val="007E23A3"/>
    <w:rsid w:val="007E32FC"/>
    <w:rsid w:val="007E503E"/>
    <w:rsid w:val="007E52F1"/>
    <w:rsid w:val="007E5750"/>
    <w:rsid w:val="007E6F05"/>
    <w:rsid w:val="007E7DD4"/>
    <w:rsid w:val="007F075F"/>
    <w:rsid w:val="007F0D5F"/>
    <w:rsid w:val="007F1335"/>
    <w:rsid w:val="007F1451"/>
    <w:rsid w:val="007F1846"/>
    <w:rsid w:val="007F3488"/>
    <w:rsid w:val="007F34E7"/>
    <w:rsid w:val="007F4057"/>
    <w:rsid w:val="007F43B4"/>
    <w:rsid w:val="007F4ED0"/>
    <w:rsid w:val="007F50EA"/>
    <w:rsid w:val="007F566C"/>
    <w:rsid w:val="007F5AE4"/>
    <w:rsid w:val="007F6444"/>
    <w:rsid w:val="007F64F9"/>
    <w:rsid w:val="007F7B65"/>
    <w:rsid w:val="007F7F91"/>
    <w:rsid w:val="0080043A"/>
    <w:rsid w:val="00801332"/>
    <w:rsid w:val="00801523"/>
    <w:rsid w:val="00801A2D"/>
    <w:rsid w:val="00801F35"/>
    <w:rsid w:val="008037D0"/>
    <w:rsid w:val="0080399F"/>
    <w:rsid w:val="00805231"/>
    <w:rsid w:val="00805675"/>
    <w:rsid w:val="00805C67"/>
    <w:rsid w:val="00807736"/>
    <w:rsid w:val="00807D70"/>
    <w:rsid w:val="00807FCE"/>
    <w:rsid w:val="00810DDE"/>
    <w:rsid w:val="008117A7"/>
    <w:rsid w:val="00813DA2"/>
    <w:rsid w:val="00814D1E"/>
    <w:rsid w:val="00815878"/>
    <w:rsid w:val="0081716E"/>
    <w:rsid w:val="00817600"/>
    <w:rsid w:val="008176BF"/>
    <w:rsid w:val="0082010D"/>
    <w:rsid w:val="00821C04"/>
    <w:rsid w:val="008233D2"/>
    <w:rsid w:val="00823AF1"/>
    <w:rsid w:val="00823EB9"/>
    <w:rsid w:val="008242D7"/>
    <w:rsid w:val="00826087"/>
    <w:rsid w:val="0083002A"/>
    <w:rsid w:val="00830884"/>
    <w:rsid w:val="00831C59"/>
    <w:rsid w:val="00832757"/>
    <w:rsid w:val="00832A61"/>
    <w:rsid w:val="00832BFA"/>
    <w:rsid w:val="00832FE5"/>
    <w:rsid w:val="008344FA"/>
    <w:rsid w:val="0083464D"/>
    <w:rsid w:val="0084114B"/>
    <w:rsid w:val="00841573"/>
    <w:rsid w:val="008417D3"/>
    <w:rsid w:val="0084189A"/>
    <w:rsid w:val="00841CA9"/>
    <w:rsid w:val="008427BA"/>
    <w:rsid w:val="00842C2D"/>
    <w:rsid w:val="00842ED4"/>
    <w:rsid w:val="0084366F"/>
    <w:rsid w:val="008438B9"/>
    <w:rsid w:val="00845B90"/>
    <w:rsid w:val="00845BB2"/>
    <w:rsid w:val="00845EA4"/>
    <w:rsid w:val="00847A1D"/>
    <w:rsid w:val="00853106"/>
    <w:rsid w:val="00853409"/>
    <w:rsid w:val="0085470B"/>
    <w:rsid w:val="008550F0"/>
    <w:rsid w:val="00855650"/>
    <w:rsid w:val="00856342"/>
    <w:rsid w:val="00857BD3"/>
    <w:rsid w:val="00860037"/>
    <w:rsid w:val="008601CD"/>
    <w:rsid w:val="00860FEF"/>
    <w:rsid w:val="00861118"/>
    <w:rsid w:val="008618D9"/>
    <w:rsid w:val="0086361E"/>
    <w:rsid w:val="008649E5"/>
    <w:rsid w:val="00864F72"/>
    <w:rsid w:val="0086594B"/>
    <w:rsid w:val="0086603D"/>
    <w:rsid w:val="00867658"/>
    <w:rsid w:val="008738A1"/>
    <w:rsid w:val="0087399B"/>
    <w:rsid w:val="00873D60"/>
    <w:rsid w:val="00873E43"/>
    <w:rsid w:val="00874AB6"/>
    <w:rsid w:val="00874D05"/>
    <w:rsid w:val="00875CD2"/>
    <w:rsid w:val="00875EBA"/>
    <w:rsid w:val="00877B5F"/>
    <w:rsid w:val="00881FFB"/>
    <w:rsid w:val="00883E64"/>
    <w:rsid w:val="0088403D"/>
    <w:rsid w:val="008840EB"/>
    <w:rsid w:val="008850E5"/>
    <w:rsid w:val="008855C5"/>
    <w:rsid w:val="00885A3A"/>
    <w:rsid w:val="00885C97"/>
    <w:rsid w:val="00885CDE"/>
    <w:rsid w:val="00885FA6"/>
    <w:rsid w:val="008861AB"/>
    <w:rsid w:val="00886D4E"/>
    <w:rsid w:val="00887428"/>
    <w:rsid w:val="00892523"/>
    <w:rsid w:val="00892A42"/>
    <w:rsid w:val="00892A73"/>
    <w:rsid w:val="008946EA"/>
    <w:rsid w:val="008947B5"/>
    <w:rsid w:val="00894B27"/>
    <w:rsid w:val="00894D4A"/>
    <w:rsid w:val="00894DBB"/>
    <w:rsid w:val="00895982"/>
    <w:rsid w:val="0089627E"/>
    <w:rsid w:val="008976FA"/>
    <w:rsid w:val="00897C9D"/>
    <w:rsid w:val="008A1FBB"/>
    <w:rsid w:val="008A20F1"/>
    <w:rsid w:val="008A2A09"/>
    <w:rsid w:val="008A2A47"/>
    <w:rsid w:val="008A320D"/>
    <w:rsid w:val="008A47B2"/>
    <w:rsid w:val="008A4A59"/>
    <w:rsid w:val="008A5670"/>
    <w:rsid w:val="008A6B38"/>
    <w:rsid w:val="008A6B4E"/>
    <w:rsid w:val="008A6E82"/>
    <w:rsid w:val="008A7202"/>
    <w:rsid w:val="008B090D"/>
    <w:rsid w:val="008B0BED"/>
    <w:rsid w:val="008B1D23"/>
    <w:rsid w:val="008B1D4F"/>
    <w:rsid w:val="008B2E64"/>
    <w:rsid w:val="008B2FDE"/>
    <w:rsid w:val="008B4339"/>
    <w:rsid w:val="008B4B2E"/>
    <w:rsid w:val="008B4EBC"/>
    <w:rsid w:val="008B5740"/>
    <w:rsid w:val="008B5756"/>
    <w:rsid w:val="008B5E35"/>
    <w:rsid w:val="008B76D7"/>
    <w:rsid w:val="008C25FC"/>
    <w:rsid w:val="008C2948"/>
    <w:rsid w:val="008C297E"/>
    <w:rsid w:val="008C2DB2"/>
    <w:rsid w:val="008C380D"/>
    <w:rsid w:val="008C4346"/>
    <w:rsid w:val="008C48F0"/>
    <w:rsid w:val="008C4AF8"/>
    <w:rsid w:val="008C508D"/>
    <w:rsid w:val="008C74CA"/>
    <w:rsid w:val="008D04B8"/>
    <w:rsid w:val="008D1236"/>
    <w:rsid w:val="008D252A"/>
    <w:rsid w:val="008E215F"/>
    <w:rsid w:val="008E31FC"/>
    <w:rsid w:val="008E3DE0"/>
    <w:rsid w:val="008E4231"/>
    <w:rsid w:val="008E4BC5"/>
    <w:rsid w:val="008E4F57"/>
    <w:rsid w:val="008E586E"/>
    <w:rsid w:val="008E6DD1"/>
    <w:rsid w:val="008E79D2"/>
    <w:rsid w:val="008F05C2"/>
    <w:rsid w:val="008F2618"/>
    <w:rsid w:val="008F36A5"/>
    <w:rsid w:val="008F3D05"/>
    <w:rsid w:val="008F4045"/>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36D5"/>
    <w:rsid w:val="009159DA"/>
    <w:rsid w:val="00920711"/>
    <w:rsid w:val="00920D15"/>
    <w:rsid w:val="009210A6"/>
    <w:rsid w:val="00921C97"/>
    <w:rsid w:val="00922CC6"/>
    <w:rsid w:val="00922FB6"/>
    <w:rsid w:val="009233B3"/>
    <w:rsid w:val="00923EC6"/>
    <w:rsid w:val="009269C3"/>
    <w:rsid w:val="00926FCD"/>
    <w:rsid w:val="00927607"/>
    <w:rsid w:val="00931B33"/>
    <w:rsid w:val="00931E3D"/>
    <w:rsid w:val="00936641"/>
    <w:rsid w:val="00936D88"/>
    <w:rsid w:val="0094005B"/>
    <w:rsid w:val="00943709"/>
    <w:rsid w:val="00943B62"/>
    <w:rsid w:val="0094432B"/>
    <w:rsid w:val="0094438A"/>
    <w:rsid w:val="00944520"/>
    <w:rsid w:val="009446CB"/>
    <w:rsid w:val="0094607A"/>
    <w:rsid w:val="00946E42"/>
    <w:rsid w:val="00947785"/>
    <w:rsid w:val="009501E2"/>
    <w:rsid w:val="00950D52"/>
    <w:rsid w:val="00951EDD"/>
    <w:rsid w:val="009556E6"/>
    <w:rsid w:val="00955F56"/>
    <w:rsid w:val="00956CD1"/>
    <w:rsid w:val="0096115A"/>
    <w:rsid w:val="009623FA"/>
    <w:rsid w:val="0096324A"/>
    <w:rsid w:val="00964969"/>
    <w:rsid w:val="00964A87"/>
    <w:rsid w:val="00964F3F"/>
    <w:rsid w:val="00965794"/>
    <w:rsid w:val="00965870"/>
    <w:rsid w:val="00966F53"/>
    <w:rsid w:val="009670BE"/>
    <w:rsid w:val="00970BC4"/>
    <w:rsid w:val="00971C68"/>
    <w:rsid w:val="00973AE6"/>
    <w:rsid w:val="00973D8D"/>
    <w:rsid w:val="009752F6"/>
    <w:rsid w:val="009758DB"/>
    <w:rsid w:val="009758E6"/>
    <w:rsid w:val="009768B5"/>
    <w:rsid w:val="0097768E"/>
    <w:rsid w:val="00980CAD"/>
    <w:rsid w:val="00983201"/>
    <w:rsid w:val="00984197"/>
    <w:rsid w:val="00984942"/>
    <w:rsid w:val="0098595C"/>
    <w:rsid w:val="00986534"/>
    <w:rsid w:val="00986646"/>
    <w:rsid w:val="00986F61"/>
    <w:rsid w:val="00990B8C"/>
    <w:rsid w:val="00991CA3"/>
    <w:rsid w:val="00994AC1"/>
    <w:rsid w:val="00995692"/>
    <w:rsid w:val="00996B6C"/>
    <w:rsid w:val="00997217"/>
    <w:rsid w:val="0099774A"/>
    <w:rsid w:val="00997F96"/>
    <w:rsid w:val="009A28A7"/>
    <w:rsid w:val="009A33AC"/>
    <w:rsid w:val="009A33BE"/>
    <w:rsid w:val="009A370F"/>
    <w:rsid w:val="009A3FCA"/>
    <w:rsid w:val="009A5177"/>
    <w:rsid w:val="009A5AE2"/>
    <w:rsid w:val="009A5D8D"/>
    <w:rsid w:val="009A69DF"/>
    <w:rsid w:val="009B1106"/>
    <w:rsid w:val="009B1EAF"/>
    <w:rsid w:val="009B38C8"/>
    <w:rsid w:val="009B3A32"/>
    <w:rsid w:val="009B3E10"/>
    <w:rsid w:val="009B3FAA"/>
    <w:rsid w:val="009B4F86"/>
    <w:rsid w:val="009B5D2C"/>
    <w:rsid w:val="009B6B85"/>
    <w:rsid w:val="009C1507"/>
    <w:rsid w:val="009C19E7"/>
    <w:rsid w:val="009C2130"/>
    <w:rsid w:val="009C3BF3"/>
    <w:rsid w:val="009C3D9C"/>
    <w:rsid w:val="009C4221"/>
    <w:rsid w:val="009C5764"/>
    <w:rsid w:val="009C5D64"/>
    <w:rsid w:val="009C6B31"/>
    <w:rsid w:val="009D1ED8"/>
    <w:rsid w:val="009D3077"/>
    <w:rsid w:val="009D4A0A"/>
    <w:rsid w:val="009D62D0"/>
    <w:rsid w:val="009D6659"/>
    <w:rsid w:val="009D7058"/>
    <w:rsid w:val="009D7590"/>
    <w:rsid w:val="009E0336"/>
    <w:rsid w:val="009E10EC"/>
    <w:rsid w:val="009E3A9A"/>
    <w:rsid w:val="009E40E5"/>
    <w:rsid w:val="009E5841"/>
    <w:rsid w:val="009E693B"/>
    <w:rsid w:val="009E6B99"/>
    <w:rsid w:val="009E7A21"/>
    <w:rsid w:val="009E7B57"/>
    <w:rsid w:val="009F3D31"/>
    <w:rsid w:val="009F50FA"/>
    <w:rsid w:val="009F5B0F"/>
    <w:rsid w:val="009F6502"/>
    <w:rsid w:val="00A003E4"/>
    <w:rsid w:val="00A005DF"/>
    <w:rsid w:val="00A00F26"/>
    <w:rsid w:val="00A022D9"/>
    <w:rsid w:val="00A033BB"/>
    <w:rsid w:val="00A0357E"/>
    <w:rsid w:val="00A045F4"/>
    <w:rsid w:val="00A048B2"/>
    <w:rsid w:val="00A04D50"/>
    <w:rsid w:val="00A05B4F"/>
    <w:rsid w:val="00A065D9"/>
    <w:rsid w:val="00A074A3"/>
    <w:rsid w:val="00A10387"/>
    <w:rsid w:val="00A10D87"/>
    <w:rsid w:val="00A11543"/>
    <w:rsid w:val="00A151CC"/>
    <w:rsid w:val="00A17F60"/>
    <w:rsid w:val="00A20505"/>
    <w:rsid w:val="00A21B13"/>
    <w:rsid w:val="00A2280B"/>
    <w:rsid w:val="00A22D60"/>
    <w:rsid w:val="00A240AA"/>
    <w:rsid w:val="00A2508C"/>
    <w:rsid w:val="00A2572E"/>
    <w:rsid w:val="00A25FC0"/>
    <w:rsid w:val="00A262B6"/>
    <w:rsid w:val="00A26764"/>
    <w:rsid w:val="00A26D41"/>
    <w:rsid w:val="00A27138"/>
    <w:rsid w:val="00A27979"/>
    <w:rsid w:val="00A30AC5"/>
    <w:rsid w:val="00A31C4D"/>
    <w:rsid w:val="00A3229B"/>
    <w:rsid w:val="00A326DE"/>
    <w:rsid w:val="00A3286F"/>
    <w:rsid w:val="00A3359F"/>
    <w:rsid w:val="00A33A89"/>
    <w:rsid w:val="00A36067"/>
    <w:rsid w:val="00A363FD"/>
    <w:rsid w:val="00A3709C"/>
    <w:rsid w:val="00A3728F"/>
    <w:rsid w:val="00A4105D"/>
    <w:rsid w:val="00A42456"/>
    <w:rsid w:val="00A42AE4"/>
    <w:rsid w:val="00A4338E"/>
    <w:rsid w:val="00A442A4"/>
    <w:rsid w:val="00A44591"/>
    <w:rsid w:val="00A4466C"/>
    <w:rsid w:val="00A45C49"/>
    <w:rsid w:val="00A4628E"/>
    <w:rsid w:val="00A46D83"/>
    <w:rsid w:val="00A502FC"/>
    <w:rsid w:val="00A51216"/>
    <w:rsid w:val="00A5314A"/>
    <w:rsid w:val="00A53E1C"/>
    <w:rsid w:val="00A53E2C"/>
    <w:rsid w:val="00A560DE"/>
    <w:rsid w:val="00A57D35"/>
    <w:rsid w:val="00A57F60"/>
    <w:rsid w:val="00A61831"/>
    <w:rsid w:val="00A635F4"/>
    <w:rsid w:val="00A6426E"/>
    <w:rsid w:val="00A648D9"/>
    <w:rsid w:val="00A65B8D"/>
    <w:rsid w:val="00A67424"/>
    <w:rsid w:val="00A67BE9"/>
    <w:rsid w:val="00A703CE"/>
    <w:rsid w:val="00A703E3"/>
    <w:rsid w:val="00A715EF"/>
    <w:rsid w:val="00A7188F"/>
    <w:rsid w:val="00A7196E"/>
    <w:rsid w:val="00A7216C"/>
    <w:rsid w:val="00A72FD9"/>
    <w:rsid w:val="00A7622C"/>
    <w:rsid w:val="00A763FC"/>
    <w:rsid w:val="00A77949"/>
    <w:rsid w:val="00A77EFF"/>
    <w:rsid w:val="00A8007D"/>
    <w:rsid w:val="00A805A1"/>
    <w:rsid w:val="00A80B43"/>
    <w:rsid w:val="00A80D83"/>
    <w:rsid w:val="00A8244C"/>
    <w:rsid w:val="00A82A11"/>
    <w:rsid w:val="00A83D36"/>
    <w:rsid w:val="00A83F8D"/>
    <w:rsid w:val="00A85B97"/>
    <w:rsid w:val="00A86684"/>
    <w:rsid w:val="00A86899"/>
    <w:rsid w:val="00A870FA"/>
    <w:rsid w:val="00A87174"/>
    <w:rsid w:val="00A9023E"/>
    <w:rsid w:val="00A923D9"/>
    <w:rsid w:val="00A93F22"/>
    <w:rsid w:val="00A94E2C"/>
    <w:rsid w:val="00A94F91"/>
    <w:rsid w:val="00A96674"/>
    <w:rsid w:val="00A977D1"/>
    <w:rsid w:val="00AA0100"/>
    <w:rsid w:val="00AA0A4A"/>
    <w:rsid w:val="00AA145B"/>
    <w:rsid w:val="00AA27AB"/>
    <w:rsid w:val="00AA29E9"/>
    <w:rsid w:val="00AA38C5"/>
    <w:rsid w:val="00AA3DF2"/>
    <w:rsid w:val="00AA5651"/>
    <w:rsid w:val="00AA62B7"/>
    <w:rsid w:val="00AA67D5"/>
    <w:rsid w:val="00AA6975"/>
    <w:rsid w:val="00AA69F2"/>
    <w:rsid w:val="00AA7CE1"/>
    <w:rsid w:val="00AB00F1"/>
    <w:rsid w:val="00AB02A3"/>
    <w:rsid w:val="00AB0764"/>
    <w:rsid w:val="00AB0842"/>
    <w:rsid w:val="00AB10A6"/>
    <w:rsid w:val="00AB16A9"/>
    <w:rsid w:val="00AB19C6"/>
    <w:rsid w:val="00AB1E7B"/>
    <w:rsid w:val="00AB335A"/>
    <w:rsid w:val="00AB628D"/>
    <w:rsid w:val="00AB641E"/>
    <w:rsid w:val="00AC1530"/>
    <w:rsid w:val="00AC1D64"/>
    <w:rsid w:val="00AC63A9"/>
    <w:rsid w:val="00AD195A"/>
    <w:rsid w:val="00AD1E25"/>
    <w:rsid w:val="00AD2902"/>
    <w:rsid w:val="00AD38ED"/>
    <w:rsid w:val="00AD4282"/>
    <w:rsid w:val="00AD51B8"/>
    <w:rsid w:val="00AD5C70"/>
    <w:rsid w:val="00AD6B0C"/>
    <w:rsid w:val="00AD77FD"/>
    <w:rsid w:val="00AE1A7A"/>
    <w:rsid w:val="00AE28B0"/>
    <w:rsid w:val="00AE2EFC"/>
    <w:rsid w:val="00AE3999"/>
    <w:rsid w:val="00AE4894"/>
    <w:rsid w:val="00AE4967"/>
    <w:rsid w:val="00AE5655"/>
    <w:rsid w:val="00AE58A7"/>
    <w:rsid w:val="00AE5AC8"/>
    <w:rsid w:val="00AF034D"/>
    <w:rsid w:val="00AF08F4"/>
    <w:rsid w:val="00AF230F"/>
    <w:rsid w:val="00AF2758"/>
    <w:rsid w:val="00AF3C06"/>
    <w:rsid w:val="00AF4011"/>
    <w:rsid w:val="00AF56CC"/>
    <w:rsid w:val="00AF62FE"/>
    <w:rsid w:val="00AF6F6A"/>
    <w:rsid w:val="00AF7AE1"/>
    <w:rsid w:val="00B0110A"/>
    <w:rsid w:val="00B0205C"/>
    <w:rsid w:val="00B023DF"/>
    <w:rsid w:val="00B0269A"/>
    <w:rsid w:val="00B02CE0"/>
    <w:rsid w:val="00B043B9"/>
    <w:rsid w:val="00B043FA"/>
    <w:rsid w:val="00B049EC"/>
    <w:rsid w:val="00B04DD6"/>
    <w:rsid w:val="00B04FFE"/>
    <w:rsid w:val="00B078A6"/>
    <w:rsid w:val="00B078EA"/>
    <w:rsid w:val="00B10264"/>
    <w:rsid w:val="00B10FF6"/>
    <w:rsid w:val="00B1212B"/>
    <w:rsid w:val="00B13E03"/>
    <w:rsid w:val="00B14213"/>
    <w:rsid w:val="00B14ADE"/>
    <w:rsid w:val="00B15800"/>
    <w:rsid w:val="00B15E81"/>
    <w:rsid w:val="00B173E2"/>
    <w:rsid w:val="00B177F2"/>
    <w:rsid w:val="00B207A0"/>
    <w:rsid w:val="00B216FE"/>
    <w:rsid w:val="00B23597"/>
    <w:rsid w:val="00B242CA"/>
    <w:rsid w:val="00B246FE"/>
    <w:rsid w:val="00B24F3E"/>
    <w:rsid w:val="00B25FC2"/>
    <w:rsid w:val="00B2614D"/>
    <w:rsid w:val="00B26CCB"/>
    <w:rsid w:val="00B273FE"/>
    <w:rsid w:val="00B27AF0"/>
    <w:rsid w:val="00B304FE"/>
    <w:rsid w:val="00B31114"/>
    <w:rsid w:val="00B31B5C"/>
    <w:rsid w:val="00B3241E"/>
    <w:rsid w:val="00B335E3"/>
    <w:rsid w:val="00B33F1B"/>
    <w:rsid w:val="00B34D98"/>
    <w:rsid w:val="00B35311"/>
    <w:rsid w:val="00B35503"/>
    <w:rsid w:val="00B35B99"/>
    <w:rsid w:val="00B37233"/>
    <w:rsid w:val="00B37C1A"/>
    <w:rsid w:val="00B37E5F"/>
    <w:rsid w:val="00B408F8"/>
    <w:rsid w:val="00B40A98"/>
    <w:rsid w:val="00B42F37"/>
    <w:rsid w:val="00B432CB"/>
    <w:rsid w:val="00B455C2"/>
    <w:rsid w:val="00B4572B"/>
    <w:rsid w:val="00B45AA5"/>
    <w:rsid w:val="00B461BE"/>
    <w:rsid w:val="00B46260"/>
    <w:rsid w:val="00B5088E"/>
    <w:rsid w:val="00B50EFF"/>
    <w:rsid w:val="00B517B3"/>
    <w:rsid w:val="00B51D39"/>
    <w:rsid w:val="00B51F80"/>
    <w:rsid w:val="00B52E8A"/>
    <w:rsid w:val="00B53176"/>
    <w:rsid w:val="00B55316"/>
    <w:rsid w:val="00B55C20"/>
    <w:rsid w:val="00B5713C"/>
    <w:rsid w:val="00B60A04"/>
    <w:rsid w:val="00B60FEA"/>
    <w:rsid w:val="00B61D3E"/>
    <w:rsid w:val="00B61F76"/>
    <w:rsid w:val="00B626F5"/>
    <w:rsid w:val="00B663FF"/>
    <w:rsid w:val="00B66885"/>
    <w:rsid w:val="00B66DE6"/>
    <w:rsid w:val="00B671F1"/>
    <w:rsid w:val="00B7058E"/>
    <w:rsid w:val="00B70873"/>
    <w:rsid w:val="00B70EC1"/>
    <w:rsid w:val="00B7103E"/>
    <w:rsid w:val="00B71315"/>
    <w:rsid w:val="00B7139B"/>
    <w:rsid w:val="00B7173A"/>
    <w:rsid w:val="00B72FDD"/>
    <w:rsid w:val="00B737DD"/>
    <w:rsid w:val="00B73E27"/>
    <w:rsid w:val="00B758E5"/>
    <w:rsid w:val="00B763AB"/>
    <w:rsid w:val="00B76F62"/>
    <w:rsid w:val="00B77B2E"/>
    <w:rsid w:val="00B8098C"/>
    <w:rsid w:val="00B80A3A"/>
    <w:rsid w:val="00B810B2"/>
    <w:rsid w:val="00B83381"/>
    <w:rsid w:val="00B8390D"/>
    <w:rsid w:val="00B860B7"/>
    <w:rsid w:val="00B87E94"/>
    <w:rsid w:val="00B90D57"/>
    <w:rsid w:val="00B90ED9"/>
    <w:rsid w:val="00B912A0"/>
    <w:rsid w:val="00B91F98"/>
    <w:rsid w:val="00B92A15"/>
    <w:rsid w:val="00B94330"/>
    <w:rsid w:val="00B94DC9"/>
    <w:rsid w:val="00B9565F"/>
    <w:rsid w:val="00B95F1A"/>
    <w:rsid w:val="00BA05BF"/>
    <w:rsid w:val="00BA0791"/>
    <w:rsid w:val="00BA0DB3"/>
    <w:rsid w:val="00BA0E31"/>
    <w:rsid w:val="00BA2FEE"/>
    <w:rsid w:val="00BA3007"/>
    <w:rsid w:val="00BA42E0"/>
    <w:rsid w:val="00BA4D8F"/>
    <w:rsid w:val="00BA77A7"/>
    <w:rsid w:val="00BB058F"/>
    <w:rsid w:val="00BB10BB"/>
    <w:rsid w:val="00BB11C6"/>
    <w:rsid w:val="00BB1EC2"/>
    <w:rsid w:val="00BB2686"/>
    <w:rsid w:val="00BB2ED3"/>
    <w:rsid w:val="00BB3F03"/>
    <w:rsid w:val="00BB3FC5"/>
    <w:rsid w:val="00BB5C8C"/>
    <w:rsid w:val="00BB62D7"/>
    <w:rsid w:val="00BB72F8"/>
    <w:rsid w:val="00BC077F"/>
    <w:rsid w:val="00BC0C9A"/>
    <w:rsid w:val="00BC36B2"/>
    <w:rsid w:val="00BC6F69"/>
    <w:rsid w:val="00BC7BD0"/>
    <w:rsid w:val="00BC7D8D"/>
    <w:rsid w:val="00BD2002"/>
    <w:rsid w:val="00BD249F"/>
    <w:rsid w:val="00BD560C"/>
    <w:rsid w:val="00BD5CAE"/>
    <w:rsid w:val="00BD7C52"/>
    <w:rsid w:val="00BE01B0"/>
    <w:rsid w:val="00BE14A9"/>
    <w:rsid w:val="00BE1713"/>
    <w:rsid w:val="00BE1BBE"/>
    <w:rsid w:val="00BE32C7"/>
    <w:rsid w:val="00BE3770"/>
    <w:rsid w:val="00BE3895"/>
    <w:rsid w:val="00BE427D"/>
    <w:rsid w:val="00BE4652"/>
    <w:rsid w:val="00BE4A75"/>
    <w:rsid w:val="00BE4FDC"/>
    <w:rsid w:val="00BE5C36"/>
    <w:rsid w:val="00BE5D41"/>
    <w:rsid w:val="00BE6100"/>
    <w:rsid w:val="00BF01B4"/>
    <w:rsid w:val="00BF0DCB"/>
    <w:rsid w:val="00BF1334"/>
    <w:rsid w:val="00BF1D3E"/>
    <w:rsid w:val="00BF1EC0"/>
    <w:rsid w:val="00BF2AD9"/>
    <w:rsid w:val="00BF2F98"/>
    <w:rsid w:val="00BF4AA0"/>
    <w:rsid w:val="00BF5819"/>
    <w:rsid w:val="00C00D17"/>
    <w:rsid w:val="00C01348"/>
    <w:rsid w:val="00C02A64"/>
    <w:rsid w:val="00C03A5A"/>
    <w:rsid w:val="00C05172"/>
    <w:rsid w:val="00C06278"/>
    <w:rsid w:val="00C06502"/>
    <w:rsid w:val="00C06661"/>
    <w:rsid w:val="00C071D9"/>
    <w:rsid w:val="00C11344"/>
    <w:rsid w:val="00C1297D"/>
    <w:rsid w:val="00C12A55"/>
    <w:rsid w:val="00C12CD6"/>
    <w:rsid w:val="00C14017"/>
    <w:rsid w:val="00C148AE"/>
    <w:rsid w:val="00C14B07"/>
    <w:rsid w:val="00C1506C"/>
    <w:rsid w:val="00C1506F"/>
    <w:rsid w:val="00C15D2C"/>
    <w:rsid w:val="00C17DCF"/>
    <w:rsid w:val="00C20D88"/>
    <w:rsid w:val="00C22D01"/>
    <w:rsid w:val="00C22D64"/>
    <w:rsid w:val="00C30613"/>
    <w:rsid w:val="00C308BE"/>
    <w:rsid w:val="00C31741"/>
    <w:rsid w:val="00C3187A"/>
    <w:rsid w:val="00C31CFE"/>
    <w:rsid w:val="00C33665"/>
    <w:rsid w:val="00C33CFB"/>
    <w:rsid w:val="00C346BF"/>
    <w:rsid w:val="00C35B04"/>
    <w:rsid w:val="00C35C54"/>
    <w:rsid w:val="00C35CE7"/>
    <w:rsid w:val="00C362F6"/>
    <w:rsid w:val="00C3678E"/>
    <w:rsid w:val="00C371DD"/>
    <w:rsid w:val="00C37219"/>
    <w:rsid w:val="00C37A09"/>
    <w:rsid w:val="00C4022A"/>
    <w:rsid w:val="00C40250"/>
    <w:rsid w:val="00C40BC1"/>
    <w:rsid w:val="00C412FF"/>
    <w:rsid w:val="00C41357"/>
    <w:rsid w:val="00C41586"/>
    <w:rsid w:val="00C4233C"/>
    <w:rsid w:val="00C42EFC"/>
    <w:rsid w:val="00C434AA"/>
    <w:rsid w:val="00C43753"/>
    <w:rsid w:val="00C43943"/>
    <w:rsid w:val="00C439D1"/>
    <w:rsid w:val="00C43D4B"/>
    <w:rsid w:val="00C446B2"/>
    <w:rsid w:val="00C45315"/>
    <w:rsid w:val="00C45C6A"/>
    <w:rsid w:val="00C45E5B"/>
    <w:rsid w:val="00C4679E"/>
    <w:rsid w:val="00C46DE0"/>
    <w:rsid w:val="00C4711E"/>
    <w:rsid w:val="00C478CC"/>
    <w:rsid w:val="00C52510"/>
    <w:rsid w:val="00C55168"/>
    <w:rsid w:val="00C56885"/>
    <w:rsid w:val="00C57680"/>
    <w:rsid w:val="00C57997"/>
    <w:rsid w:val="00C57DE8"/>
    <w:rsid w:val="00C603C1"/>
    <w:rsid w:val="00C607C9"/>
    <w:rsid w:val="00C60868"/>
    <w:rsid w:val="00C6230B"/>
    <w:rsid w:val="00C625C8"/>
    <w:rsid w:val="00C62C05"/>
    <w:rsid w:val="00C64073"/>
    <w:rsid w:val="00C64E78"/>
    <w:rsid w:val="00C669B9"/>
    <w:rsid w:val="00C67DFF"/>
    <w:rsid w:val="00C70AD4"/>
    <w:rsid w:val="00C72D55"/>
    <w:rsid w:val="00C732C5"/>
    <w:rsid w:val="00C746F5"/>
    <w:rsid w:val="00C76015"/>
    <w:rsid w:val="00C80261"/>
    <w:rsid w:val="00C80FE1"/>
    <w:rsid w:val="00C8246A"/>
    <w:rsid w:val="00C830CA"/>
    <w:rsid w:val="00C83120"/>
    <w:rsid w:val="00C83BAB"/>
    <w:rsid w:val="00C84197"/>
    <w:rsid w:val="00C84663"/>
    <w:rsid w:val="00C87785"/>
    <w:rsid w:val="00C87D75"/>
    <w:rsid w:val="00C904A0"/>
    <w:rsid w:val="00C90918"/>
    <w:rsid w:val="00C9115E"/>
    <w:rsid w:val="00C9167C"/>
    <w:rsid w:val="00C926A1"/>
    <w:rsid w:val="00C9405A"/>
    <w:rsid w:val="00C94AA0"/>
    <w:rsid w:val="00C95207"/>
    <w:rsid w:val="00C957D5"/>
    <w:rsid w:val="00C960C5"/>
    <w:rsid w:val="00C96186"/>
    <w:rsid w:val="00C962CF"/>
    <w:rsid w:val="00C96A7A"/>
    <w:rsid w:val="00CA1B76"/>
    <w:rsid w:val="00CA4E8C"/>
    <w:rsid w:val="00CA4FFA"/>
    <w:rsid w:val="00CA6573"/>
    <w:rsid w:val="00CA697E"/>
    <w:rsid w:val="00CA6B2E"/>
    <w:rsid w:val="00CA7887"/>
    <w:rsid w:val="00CB0FEB"/>
    <w:rsid w:val="00CB2352"/>
    <w:rsid w:val="00CB27A4"/>
    <w:rsid w:val="00CB2AB8"/>
    <w:rsid w:val="00CB55C4"/>
    <w:rsid w:val="00CB621B"/>
    <w:rsid w:val="00CB65EC"/>
    <w:rsid w:val="00CB6E8A"/>
    <w:rsid w:val="00CB7442"/>
    <w:rsid w:val="00CB7875"/>
    <w:rsid w:val="00CB7902"/>
    <w:rsid w:val="00CC0478"/>
    <w:rsid w:val="00CC0D75"/>
    <w:rsid w:val="00CC0EF8"/>
    <w:rsid w:val="00CC1DB1"/>
    <w:rsid w:val="00CC3216"/>
    <w:rsid w:val="00CC3DE4"/>
    <w:rsid w:val="00CC7136"/>
    <w:rsid w:val="00CC7CEF"/>
    <w:rsid w:val="00CD0468"/>
    <w:rsid w:val="00CD1491"/>
    <w:rsid w:val="00CD287C"/>
    <w:rsid w:val="00CD288F"/>
    <w:rsid w:val="00CD39B3"/>
    <w:rsid w:val="00CD4DE4"/>
    <w:rsid w:val="00CD64DE"/>
    <w:rsid w:val="00CE1556"/>
    <w:rsid w:val="00CE304E"/>
    <w:rsid w:val="00CE50AD"/>
    <w:rsid w:val="00CE5195"/>
    <w:rsid w:val="00CE51E4"/>
    <w:rsid w:val="00CE6FDC"/>
    <w:rsid w:val="00CF10FC"/>
    <w:rsid w:val="00CF19C1"/>
    <w:rsid w:val="00CF1E45"/>
    <w:rsid w:val="00CF4D6E"/>
    <w:rsid w:val="00CF52A9"/>
    <w:rsid w:val="00CF5631"/>
    <w:rsid w:val="00CF610B"/>
    <w:rsid w:val="00CF6245"/>
    <w:rsid w:val="00CF6971"/>
    <w:rsid w:val="00CF7695"/>
    <w:rsid w:val="00CF7773"/>
    <w:rsid w:val="00CF7993"/>
    <w:rsid w:val="00D00AC1"/>
    <w:rsid w:val="00D014AF"/>
    <w:rsid w:val="00D03B93"/>
    <w:rsid w:val="00D04A7D"/>
    <w:rsid w:val="00D101C0"/>
    <w:rsid w:val="00D12214"/>
    <w:rsid w:val="00D124F8"/>
    <w:rsid w:val="00D12509"/>
    <w:rsid w:val="00D12D3B"/>
    <w:rsid w:val="00D14D39"/>
    <w:rsid w:val="00D16225"/>
    <w:rsid w:val="00D16547"/>
    <w:rsid w:val="00D16AE2"/>
    <w:rsid w:val="00D171FF"/>
    <w:rsid w:val="00D2010F"/>
    <w:rsid w:val="00D20368"/>
    <w:rsid w:val="00D2047D"/>
    <w:rsid w:val="00D206D7"/>
    <w:rsid w:val="00D2167F"/>
    <w:rsid w:val="00D22035"/>
    <w:rsid w:val="00D24260"/>
    <w:rsid w:val="00D2489A"/>
    <w:rsid w:val="00D248AB"/>
    <w:rsid w:val="00D24BE6"/>
    <w:rsid w:val="00D25099"/>
    <w:rsid w:val="00D252B8"/>
    <w:rsid w:val="00D309C0"/>
    <w:rsid w:val="00D338BE"/>
    <w:rsid w:val="00D33C66"/>
    <w:rsid w:val="00D34A5A"/>
    <w:rsid w:val="00D35BB3"/>
    <w:rsid w:val="00D35BF1"/>
    <w:rsid w:val="00D3635F"/>
    <w:rsid w:val="00D367E0"/>
    <w:rsid w:val="00D37508"/>
    <w:rsid w:val="00D37751"/>
    <w:rsid w:val="00D378CF"/>
    <w:rsid w:val="00D4156A"/>
    <w:rsid w:val="00D42D3E"/>
    <w:rsid w:val="00D44218"/>
    <w:rsid w:val="00D4494B"/>
    <w:rsid w:val="00D45843"/>
    <w:rsid w:val="00D4585F"/>
    <w:rsid w:val="00D460F1"/>
    <w:rsid w:val="00D50142"/>
    <w:rsid w:val="00D526EA"/>
    <w:rsid w:val="00D528AE"/>
    <w:rsid w:val="00D5375F"/>
    <w:rsid w:val="00D545FE"/>
    <w:rsid w:val="00D5482F"/>
    <w:rsid w:val="00D54852"/>
    <w:rsid w:val="00D55123"/>
    <w:rsid w:val="00D566F5"/>
    <w:rsid w:val="00D56752"/>
    <w:rsid w:val="00D56F54"/>
    <w:rsid w:val="00D60F46"/>
    <w:rsid w:val="00D61E37"/>
    <w:rsid w:val="00D62375"/>
    <w:rsid w:val="00D63950"/>
    <w:rsid w:val="00D63A6F"/>
    <w:rsid w:val="00D648BC"/>
    <w:rsid w:val="00D66F61"/>
    <w:rsid w:val="00D70AB8"/>
    <w:rsid w:val="00D7104A"/>
    <w:rsid w:val="00D718E2"/>
    <w:rsid w:val="00D71AFC"/>
    <w:rsid w:val="00D72635"/>
    <w:rsid w:val="00D73B5B"/>
    <w:rsid w:val="00D73BDB"/>
    <w:rsid w:val="00D744A0"/>
    <w:rsid w:val="00D74FDC"/>
    <w:rsid w:val="00D751A8"/>
    <w:rsid w:val="00D76B73"/>
    <w:rsid w:val="00D77297"/>
    <w:rsid w:val="00D82506"/>
    <w:rsid w:val="00D85A3A"/>
    <w:rsid w:val="00D871A9"/>
    <w:rsid w:val="00D90C34"/>
    <w:rsid w:val="00D913AD"/>
    <w:rsid w:val="00D9154A"/>
    <w:rsid w:val="00D91AF2"/>
    <w:rsid w:val="00D92157"/>
    <w:rsid w:val="00D9296B"/>
    <w:rsid w:val="00D93271"/>
    <w:rsid w:val="00D942B0"/>
    <w:rsid w:val="00D957F2"/>
    <w:rsid w:val="00D96319"/>
    <w:rsid w:val="00D96871"/>
    <w:rsid w:val="00DA0723"/>
    <w:rsid w:val="00DA0CA2"/>
    <w:rsid w:val="00DA1573"/>
    <w:rsid w:val="00DA158D"/>
    <w:rsid w:val="00DA31ED"/>
    <w:rsid w:val="00DA3DC1"/>
    <w:rsid w:val="00DA4B87"/>
    <w:rsid w:val="00DA4D61"/>
    <w:rsid w:val="00DA4ECB"/>
    <w:rsid w:val="00DA6149"/>
    <w:rsid w:val="00DB0766"/>
    <w:rsid w:val="00DB0AA6"/>
    <w:rsid w:val="00DB225F"/>
    <w:rsid w:val="00DB31F5"/>
    <w:rsid w:val="00DB4D86"/>
    <w:rsid w:val="00DB53F2"/>
    <w:rsid w:val="00DB55B5"/>
    <w:rsid w:val="00DB5D12"/>
    <w:rsid w:val="00DB6152"/>
    <w:rsid w:val="00DC0207"/>
    <w:rsid w:val="00DC08F5"/>
    <w:rsid w:val="00DC1922"/>
    <w:rsid w:val="00DC1DD2"/>
    <w:rsid w:val="00DC2932"/>
    <w:rsid w:val="00DC2D3F"/>
    <w:rsid w:val="00DC5514"/>
    <w:rsid w:val="00DC638A"/>
    <w:rsid w:val="00DC68E2"/>
    <w:rsid w:val="00DC691A"/>
    <w:rsid w:val="00DC6A6C"/>
    <w:rsid w:val="00DC6CDC"/>
    <w:rsid w:val="00DC6D72"/>
    <w:rsid w:val="00DC71EE"/>
    <w:rsid w:val="00DC76BD"/>
    <w:rsid w:val="00DC7975"/>
    <w:rsid w:val="00DC7BE0"/>
    <w:rsid w:val="00DC7E64"/>
    <w:rsid w:val="00DD0081"/>
    <w:rsid w:val="00DD1758"/>
    <w:rsid w:val="00DD1BAF"/>
    <w:rsid w:val="00DD3E98"/>
    <w:rsid w:val="00DD4CC6"/>
    <w:rsid w:val="00DD4E98"/>
    <w:rsid w:val="00DD5587"/>
    <w:rsid w:val="00DD58B8"/>
    <w:rsid w:val="00DD58F3"/>
    <w:rsid w:val="00DD664B"/>
    <w:rsid w:val="00DE06FD"/>
    <w:rsid w:val="00DE1577"/>
    <w:rsid w:val="00DE2129"/>
    <w:rsid w:val="00DE28BF"/>
    <w:rsid w:val="00DE2979"/>
    <w:rsid w:val="00DE2A9D"/>
    <w:rsid w:val="00DE2CE3"/>
    <w:rsid w:val="00DE5048"/>
    <w:rsid w:val="00DE6690"/>
    <w:rsid w:val="00DE7637"/>
    <w:rsid w:val="00DF056C"/>
    <w:rsid w:val="00DF09B8"/>
    <w:rsid w:val="00DF15EE"/>
    <w:rsid w:val="00DF2313"/>
    <w:rsid w:val="00DF35DA"/>
    <w:rsid w:val="00DF38A8"/>
    <w:rsid w:val="00DF5614"/>
    <w:rsid w:val="00DF6D45"/>
    <w:rsid w:val="00E006B6"/>
    <w:rsid w:val="00E013E9"/>
    <w:rsid w:val="00E02840"/>
    <w:rsid w:val="00E02932"/>
    <w:rsid w:val="00E05FE6"/>
    <w:rsid w:val="00E1020C"/>
    <w:rsid w:val="00E1033E"/>
    <w:rsid w:val="00E1037F"/>
    <w:rsid w:val="00E10DBF"/>
    <w:rsid w:val="00E10F14"/>
    <w:rsid w:val="00E112B3"/>
    <w:rsid w:val="00E11F28"/>
    <w:rsid w:val="00E125D6"/>
    <w:rsid w:val="00E12B19"/>
    <w:rsid w:val="00E136FD"/>
    <w:rsid w:val="00E146A1"/>
    <w:rsid w:val="00E14744"/>
    <w:rsid w:val="00E154AB"/>
    <w:rsid w:val="00E1576D"/>
    <w:rsid w:val="00E164E7"/>
    <w:rsid w:val="00E16654"/>
    <w:rsid w:val="00E166C2"/>
    <w:rsid w:val="00E1684A"/>
    <w:rsid w:val="00E16BE6"/>
    <w:rsid w:val="00E1777B"/>
    <w:rsid w:val="00E21CDD"/>
    <w:rsid w:val="00E22360"/>
    <w:rsid w:val="00E23669"/>
    <w:rsid w:val="00E23E71"/>
    <w:rsid w:val="00E24767"/>
    <w:rsid w:val="00E25425"/>
    <w:rsid w:val="00E25B8B"/>
    <w:rsid w:val="00E25C3E"/>
    <w:rsid w:val="00E2765E"/>
    <w:rsid w:val="00E27907"/>
    <w:rsid w:val="00E31D0A"/>
    <w:rsid w:val="00E31D43"/>
    <w:rsid w:val="00E32EEE"/>
    <w:rsid w:val="00E33520"/>
    <w:rsid w:val="00E350F4"/>
    <w:rsid w:val="00E35169"/>
    <w:rsid w:val="00E35B7D"/>
    <w:rsid w:val="00E3623E"/>
    <w:rsid w:val="00E37775"/>
    <w:rsid w:val="00E40BC0"/>
    <w:rsid w:val="00E41A8D"/>
    <w:rsid w:val="00E4260F"/>
    <w:rsid w:val="00E427DF"/>
    <w:rsid w:val="00E43435"/>
    <w:rsid w:val="00E475A6"/>
    <w:rsid w:val="00E51437"/>
    <w:rsid w:val="00E52305"/>
    <w:rsid w:val="00E53885"/>
    <w:rsid w:val="00E539DD"/>
    <w:rsid w:val="00E548DA"/>
    <w:rsid w:val="00E54B40"/>
    <w:rsid w:val="00E5578C"/>
    <w:rsid w:val="00E56764"/>
    <w:rsid w:val="00E57404"/>
    <w:rsid w:val="00E57493"/>
    <w:rsid w:val="00E61CDE"/>
    <w:rsid w:val="00E63123"/>
    <w:rsid w:val="00E647B1"/>
    <w:rsid w:val="00E65459"/>
    <w:rsid w:val="00E6589D"/>
    <w:rsid w:val="00E65EDD"/>
    <w:rsid w:val="00E66695"/>
    <w:rsid w:val="00E66DE8"/>
    <w:rsid w:val="00E67D3C"/>
    <w:rsid w:val="00E7006D"/>
    <w:rsid w:val="00E705F5"/>
    <w:rsid w:val="00E73855"/>
    <w:rsid w:val="00E742BA"/>
    <w:rsid w:val="00E74E1D"/>
    <w:rsid w:val="00E75180"/>
    <w:rsid w:val="00E75BB5"/>
    <w:rsid w:val="00E80E37"/>
    <w:rsid w:val="00E8133F"/>
    <w:rsid w:val="00E82961"/>
    <w:rsid w:val="00E82CAB"/>
    <w:rsid w:val="00E83450"/>
    <w:rsid w:val="00E83549"/>
    <w:rsid w:val="00E8389D"/>
    <w:rsid w:val="00E86739"/>
    <w:rsid w:val="00E8788C"/>
    <w:rsid w:val="00E90E54"/>
    <w:rsid w:val="00E90F09"/>
    <w:rsid w:val="00E91497"/>
    <w:rsid w:val="00E91FF2"/>
    <w:rsid w:val="00E92E7D"/>
    <w:rsid w:val="00E94929"/>
    <w:rsid w:val="00E94FF3"/>
    <w:rsid w:val="00E9514D"/>
    <w:rsid w:val="00E96112"/>
    <w:rsid w:val="00EA0F7F"/>
    <w:rsid w:val="00EA100B"/>
    <w:rsid w:val="00EA2C19"/>
    <w:rsid w:val="00EA2D16"/>
    <w:rsid w:val="00EA379C"/>
    <w:rsid w:val="00EA37E1"/>
    <w:rsid w:val="00EA3A61"/>
    <w:rsid w:val="00EA4780"/>
    <w:rsid w:val="00EA4997"/>
    <w:rsid w:val="00EA4DC3"/>
    <w:rsid w:val="00EA4F63"/>
    <w:rsid w:val="00EA5167"/>
    <w:rsid w:val="00EA5E1B"/>
    <w:rsid w:val="00EA7123"/>
    <w:rsid w:val="00EB21AA"/>
    <w:rsid w:val="00EB3200"/>
    <w:rsid w:val="00EB323E"/>
    <w:rsid w:val="00EB34FB"/>
    <w:rsid w:val="00EB37B1"/>
    <w:rsid w:val="00EB3A0C"/>
    <w:rsid w:val="00EB4DFF"/>
    <w:rsid w:val="00EC14E1"/>
    <w:rsid w:val="00EC2DA8"/>
    <w:rsid w:val="00EC45FC"/>
    <w:rsid w:val="00EC4A4E"/>
    <w:rsid w:val="00EC5982"/>
    <w:rsid w:val="00EC6A8E"/>
    <w:rsid w:val="00EC6BCB"/>
    <w:rsid w:val="00EC7045"/>
    <w:rsid w:val="00ED0161"/>
    <w:rsid w:val="00ED073E"/>
    <w:rsid w:val="00ED0C18"/>
    <w:rsid w:val="00ED1535"/>
    <w:rsid w:val="00ED29A2"/>
    <w:rsid w:val="00ED2E55"/>
    <w:rsid w:val="00ED38F2"/>
    <w:rsid w:val="00ED3C45"/>
    <w:rsid w:val="00ED3C91"/>
    <w:rsid w:val="00ED3CC3"/>
    <w:rsid w:val="00ED4261"/>
    <w:rsid w:val="00ED54D9"/>
    <w:rsid w:val="00ED5DDA"/>
    <w:rsid w:val="00ED642F"/>
    <w:rsid w:val="00ED660B"/>
    <w:rsid w:val="00ED7D48"/>
    <w:rsid w:val="00EE1352"/>
    <w:rsid w:val="00EE1981"/>
    <w:rsid w:val="00EE3E2A"/>
    <w:rsid w:val="00EE3E2F"/>
    <w:rsid w:val="00EE480B"/>
    <w:rsid w:val="00EE579B"/>
    <w:rsid w:val="00EE695C"/>
    <w:rsid w:val="00EF45CC"/>
    <w:rsid w:val="00EF5922"/>
    <w:rsid w:val="00EF6E9E"/>
    <w:rsid w:val="00F02180"/>
    <w:rsid w:val="00F02DE0"/>
    <w:rsid w:val="00F03C5B"/>
    <w:rsid w:val="00F053FC"/>
    <w:rsid w:val="00F06527"/>
    <w:rsid w:val="00F06CB3"/>
    <w:rsid w:val="00F0750F"/>
    <w:rsid w:val="00F079CC"/>
    <w:rsid w:val="00F07FC2"/>
    <w:rsid w:val="00F106D6"/>
    <w:rsid w:val="00F11061"/>
    <w:rsid w:val="00F11375"/>
    <w:rsid w:val="00F12359"/>
    <w:rsid w:val="00F123A4"/>
    <w:rsid w:val="00F1263D"/>
    <w:rsid w:val="00F12A6A"/>
    <w:rsid w:val="00F139FC"/>
    <w:rsid w:val="00F1519C"/>
    <w:rsid w:val="00F15E14"/>
    <w:rsid w:val="00F16359"/>
    <w:rsid w:val="00F16984"/>
    <w:rsid w:val="00F2026E"/>
    <w:rsid w:val="00F21698"/>
    <w:rsid w:val="00F21B62"/>
    <w:rsid w:val="00F21F73"/>
    <w:rsid w:val="00F22EEF"/>
    <w:rsid w:val="00F24729"/>
    <w:rsid w:val="00F24988"/>
    <w:rsid w:val="00F24A07"/>
    <w:rsid w:val="00F2514D"/>
    <w:rsid w:val="00F25784"/>
    <w:rsid w:val="00F27F5D"/>
    <w:rsid w:val="00F27F68"/>
    <w:rsid w:val="00F3043E"/>
    <w:rsid w:val="00F30907"/>
    <w:rsid w:val="00F321E1"/>
    <w:rsid w:val="00F3568E"/>
    <w:rsid w:val="00F35980"/>
    <w:rsid w:val="00F35B21"/>
    <w:rsid w:val="00F35DBE"/>
    <w:rsid w:val="00F37880"/>
    <w:rsid w:val="00F42116"/>
    <w:rsid w:val="00F431E7"/>
    <w:rsid w:val="00F434C2"/>
    <w:rsid w:val="00F4377C"/>
    <w:rsid w:val="00F4392A"/>
    <w:rsid w:val="00F4491E"/>
    <w:rsid w:val="00F466A1"/>
    <w:rsid w:val="00F469C7"/>
    <w:rsid w:val="00F46C66"/>
    <w:rsid w:val="00F509E0"/>
    <w:rsid w:val="00F512B9"/>
    <w:rsid w:val="00F52AC9"/>
    <w:rsid w:val="00F530D1"/>
    <w:rsid w:val="00F54463"/>
    <w:rsid w:val="00F54E38"/>
    <w:rsid w:val="00F551B0"/>
    <w:rsid w:val="00F574D2"/>
    <w:rsid w:val="00F57BE7"/>
    <w:rsid w:val="00F60817"/>
    <w:rsid w:val="00F62D24"/>
    <w:rsid w:val="00F6398A"/>
    <w:rsid w:val="00F65BB3"/>
    <w:rsid w:val="00F669D8"/>
    <w:rsid w:val="00F67AD5"/>
    <w:rsid w:val="00F74380"/>
    <w:rsid w:val="00F743B6"/>
    <w:rsid w:val="00F75CD2"/>
    <w:rsid w:val="00F762D5"/>
    <w:rsid w:val="00F76381"/>
    <w:rsid w:val="00F7668F"/>
    <w:rsid w:val="00F766A4"/>
    <w:rsid w:val="00F81765"/>
    <w:rsid w:val="00F82312"/>
    <w:rsid w:val="00F825EB"/>
    <w:rsid w:val="00F83C99"/>
    <w:rsid w:val="00F841EA"/>
    <w:rsid w:val="00F8426B"/>
    <w:rsid w:val="00F849C5"/>
    <w:rsid w:val="00F857D1"/>
    <w:rsid w:val="00F8623A"/>
    <w:rsid w:val="00F8652F"/>
    <w:rsid w:val="00F87E4D"/>
    <w:rsid w:val="00F90B7E"/>
    <w:rsid w:val="00F90CCF"/>
    <w:rsid w:val="00F90D61"/>
    <w:rsid w:val="00F90F11"/>
    <w:rsid w:val="00F92334"/>
    <w:rsid w:val="00F92675"/>
    <w:rsid w:val="00F9380E"/>
    <w:rsid w:val="00F93A17"/>
    <w:rsid w:val="00F94E86"/>
    <w:rsid w:val="00F95CED"/>
    <w:rsid w:val="00F972BF"/>
    <w:rsid w:val="00FA0211"/>
    <w:rsid w:val="00FA0F1F"/>
    <w:rsid w:val="00FA129B"/>
    <w:rsid w:val="00FA1568"/>
    <w:rsid w:val="00FA17B8"/>
    <w:rsid w:val="00FA26F7"/>
    <w:rsid w:val="00FA37CE"/>
    <w:rsid w:val="00FA3C84"/>
    <w:rsid w:val="00FA4E53"/>
    <w:rsid w:val="00FA71BC"/>
    <w:rsid w:val="00FA7A5E"/>
    <w:rsid w:val="00FB0BEF"/>
    <w:rsid w:val="00FB0E2A"/>
    <w:rsid w:val="00FB1E09"/>
    <w:rsid w:val="00FB2FA4"/>
    <w:rsid w:val="00FB364C"/>
    <w:rsid w:val="00FB4039"/>
    <w:rsid w:val="00FB409B"/>
    <w:rsid w:val="00FB4892"/>
    <w:rsid w:val="00FB6C65"/>
    <w:rsid w:val="00FB6DF3"/>
    <w:rsid w:val="00FB7515"/>
    <w:rsid w:val="00FC0ED3"/>
    <w:rsid w:val="00FC1289"/>
    <w:rsid w:val="00FC15D5"/>
    <w:rsid w:val="00FC26F4"/>
    <w:rsid w:val="00FC4247"/>
    <w:rsid w:val="00FC61C5"/>
    <w:rsid w:val="00FC6804"/>
    <w:rsid w:val="00FC7497"/>
    <w:rsid w:val="00FC7940"/>
    <w:rsid w:val="00FD0CFA"/>
    <w:rsid w:val="00FD0F89"/>
    <w:rsid w:val="00FD0FAB"/>
    <w:rsid w:val="00FD1013"/>
    <w:rsid w:val="00FD1243"/>
    <w:rsid w:val="00FD2A3D"/>
    <w:rsid w:val="00FD41C0"/>
    <w:rsid w:val="00FD46BA"/>
    <w:rsid w:val="00FD5D4A"/>
    <w:rsid w:val="00FD6E9A"/>
    <w:rsid w:val="00FD70D9"/>
    <w:rsid w:val="00FD7489"/>
    <w:rsid w:val="00FD7A6C"/>
    <w:rsid w:val="00FE09B0"/>
    <w:rsid w:val="00FE0F9D"/>
    <w:rsid w:val="00FE10E6"/>
    <w:rsid w:val="00FE1705"/>
    <w:rsid w:val="00FE1A5F"/>
    <w:rsid w:val="00FE2093"/>
    <w:rsid w:val="00FE27BE"/>
    <w:rsid w:val="00FE2DAC"/>
    <w:rsid w:val="00FE39D0"/>
    <w:rsid w:val="00FE48CB"/>
    <w:rsid w:val="00FE54B7"/>
    <w:rsid w:val="00FE5730"/>
    <w:rsid w:val="00FE6F33"/>
    <w:rsid w:val="00FE7AEF"/>
    <w:rsid w:val="00FF1928"/>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6FB31"/>
  <w15:docId w15:val="{5FD60368-A08B-4E6B-A8DB-749E1CFAD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30A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130A1D"/>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30A1D"/>
    <w:pPr>
      <w:spacing w:after="120"/>
    </w:pPr>
  </w:style>
  <w:style w:type="character" w:customStyle="1" w:styleId="TextoindependienteCar">
    <w:name w:val="Texto independiente Car"/>
    <w:basedOn w:val="Fuentedeprrafopredeter"/>
    <w:link w:val="Textoindependiente"/>
    <w:uiPriority w:val="99"/>
    <w:rsid w:val="00130A1D"/>
    <w:rPr>
      <w:lang w:val="es-ES"/>
    </w:rPr>
  </w:style>
  <w:style w:type="paragraph" w:styleId="Sangradetextonormal">
    <w:name w:val="Body Text Indent"/>
    <w:basedOn w:val="Normal"/>
    <w:link w:val="SangradetextonormalCar"/>
    <w:uiPriority w:val="99"/>
    <w:unhideWhenUsed/>
    <w:rsid w:val="00130A1D"/>
    <w:pPr>
      <w:spacing w:after="120"/>
      <w:ind w:left="283"/>
    </w:pPr>
  </w:style>
  <w:style w:type="character" w:customStyle="1" w:styleId="SangradetextonormalCar">
    <w:name w:val="Sangría de texto normal Car"/>
    <w:basedOn w:val="Fuentedeprrafopredeter"/>
    <w:link w:val="Sangradetextonormal"/>
    <w:uiPriority w:val="99"/>
    <w:rsid w:val="00130A1D"/>
    <w:rPr>
      <w:lang w:val="es-ES"/>
    </w:rPr>
  </w:style>
  <w:style w:type="paragraph" w:styleId="Textoindependienteprimerasangra">
    <w:name w:val="Body Text First Indent"/>
    <w:basedOn w:val="Textoindependiente"/>
    <w:link w:val="TextoindependienteprimerasangraCar"/>
    <w:uiPriority w:val="99"/>
    <w:unhideWhenUsed/>
    <w:rsid w:val="00130A1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30A1D"/>
    <w:rPr>
      <w:lang w:val="es-ES"/>
    </w:rPr>
  </w:style>
  <w:style w:type="paragraph" w:styleId="Textoindependienteprimerasangra2">
    <w:name w:val="Body Text First Indent 2"/>
    <w:basedOn w:val="Sangradetextonormal"/>
    <w:link w:val="Textoindependienteprimerasangra2Car"/>
    <w:uiPriority w:val="99"/>
    <w:unhideWhenUsed/>
    <w:rsid w:val="00130A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30A1D"/>
    <w:rPr>
      <w:lang w:val="es-ES"/>
    </w:rPr>
  </w:style>
  <w:style w:type="paragraph" w:customStyle="1" w:styleId="Default">
    <w:name w:val="Default"/>
    <w:rsid w:val="002557D6"/>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temp">
    <w:name w:val="temp"/>
    <w:basedOn w:val="Normal"/>
    <w:rsid w:val="00A31C4D"/>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bold">
    <w:name w:val="bold"/>
    <w:basedOn w:val="Fuentedeprrafopredeter"/>
    <w:rsid w:val="00A31C4D"/>
  </w:style>
  <w:style w:type="character" w:customStyle="1" w:styleId="ng-star-inserted">
    <w:name w:val="ng-star-inserted"/>
    <w:basedOn w:val="Fuentedeprrafopredeter"/>
    <w:rsid w:val="00A31C4D"/>
  </w:style>
  <w:style w:type="table" w:styleId="Tablaconcuadrcula">
    <w:name w:val="Table Grid"/>
    <w:basedOn w:val="Tablanormal"/>
    <w:uiPriority w:val="39"/>
    <w:rsid w:val="000F4E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188033590">
      <w:bodyDiv w:val="1"/>
      <w:marLeft w:val="0"/>
      <w:marRight w:val="0"/>
      <w:marTop w:val="0"/>
      <w:marBottom w:val="0"/>
      <w:divBdr>
        <w:top w:val="none" w:sz="0" w:space="0" w:color="auto"/>
        <w:left w:val="none" w:sz="0" w:space="0" w:color="auto"/>
        <w:bottom w:val="none" w:sz="0" w:space="0" w:color="auto"/>
        <w:right w:val="none" w:sz="0" w:space="0" w:color="auto"/>
      </w:divBdr>
      <w:divsChild>
        <w:div w:id="894505803">
          <w:marLeft w:val="0"/>
          <w:marRight w:val="0"/>
          <w:marTop w:val="0"/>
          <w:marBottom w:val="0"/>
          <w:divBdr>
            <w:top w:val="none" w:sz="0" w:space="0" w:color="auto"/>
            <w:left w:val="none" w:sz="0" w:space="0" w:color="auto"/>
            <w:bottom w:val="none" w:sz="0" w:space="0" w:color="auto"/>
            <w:right w:val="none" w:sz="0" w:space="0" w:color="auto"/>
          </w:divBdr>
          <w:divsChild>
            <w:div w:id="38404845">
              <w:marLeft w:val="0"/>
              <w:marRight w:val="0"/>
              <w:marTop w:val="0"/>
              <w:marBottom w:val="0"/>
              <w:divBdr>
                <w:top w:val="none" w:sz="0" w:space="0" w:color="auto"/>
                <w:left w:val="none" w:sz="0" w:space="0" w:color="auto"/>
                <w:bottom w:val="none" w:sz="0" w:space="0" w:color="auto"/>
                <w:right w:val="none" w:sz="0" w:space="0" w:color="auto"/>
              </w:divBdr>
            </w:div>
          </w:divsChild>
        </w:div>
        <w:div w:id="403065840">
          <w:marLeft w:val="0"/>
          <w:marRight w:val="0"/>
          <w:marTop w:val="0"/>
          <w:marBottom w:val="0"/>
          <w:divBdr>
            <w:top w:val="none" w:sz="0" w:space="0" w:color="auto"/>
            <w:left w:val="none" w:sz="0" w:space="0" w:color="auto"/>
            <w:bottom w:val="none" w:sz="0" w:space="0" w:color="auto"/>
            <w:right w:val="none" w:sz="0" w:space="0" w:color="auto"/>
          </w:divBdr>
          <w:divsChild>
            <w:div w:id="734477014">
              <w:marLeft w:val="0"/>
              <w:marRight w:val="0"/>
              <w:marTop w:val="0"/>
              <w:marBottom w:val="0"/>
              <w:divBdr>
                <w:top w:val="none" w:sz="0" w:space="0" w:color="auto"/>
                <w:left w:val="none" w:sz="0" w:space="0" w:color="auto"/>
                <w:bottom w:val="none" w:sz="0" w:space="0" w:color="auto"/>
                <w:right w:val="none" w:sz="0" w:space="0" w:color="auto"/>
              </w:divBdr>
            </w:div>
            <w:div w:id="1098331745">
              <w:marLeft w:val="0"/>
              <w:marRight w:val="0"/>
              <w:marTop w:val="0"/>
              <w:marBottom w:val="0"/>
              <w:divBdr>
                <w:top w:val="none" w:sz="0" w:space="0" w:color="auto"/>
                <w:left w:val="none" w:sz="0" w:space="0" w:color="auto"/>
                <w:bottom w:val="none" w:sz="0" w:space="0" w:color="auto"/>
                <w:right w:val="none" w:sz="0" w:space="0" w:color="auto"/>
              </w:divBdr>
            </w:div>
            <w:div w:id="908154056">
              <w:marLeft w:val="0"/>
              <w:marRight w:val="0"/>
              <w:marTop w:val="0"/>
              <w:marBottom w:val="0"/>
              <w:divBdr>
                <w:top w:val="none" w:sz="0" w:space="0" w:color="auto"/>
                <w:left w:val="none" w:sz="0" w:space="0" w:color="auto"/>
                <w:bottom w:val="none" w:sz="0" w:space="0" w:color="auto"/>
                <w:right w:val="none" w:sz="0" w:space="0" w:color="auto"/>
              </w:divBdr>
            </w:div>
          </w:divsChild>
        </w:div>
        <w:div w:id="1379355864">
          <w:marLeft w:val="0"/>
          <w:marRight w:val="0"/>
          <w:marTop w:val="0"/>
          <w:marBottom w:val="0"/>
          <w:divBdr>
            <w:top w:val="none" w:sz="0" w:space="0" w:color="auto"/>
            <w:left w:val="none" w:sz="0" w:space="0" w:color="auto"/>
            <w:bottom w:val="none" w:sz="0" w:space="0" w:color="auto"/>
            <w:right w:val="none" w:sz="0" w:space="0" w:color="auto"/>
          </w:divBdr>
          <w:divsChild>
            <w:div w:id="1340741842">
              <w:marLeft w:val="0"/>
              <w:marRight w:val="0"/>
              <w:marTop w:val="0"/>
              <w:marBottom w:val="0"/>
              <w:divBdr>
                <w:top w:val="none" w:sz="0" w:space="0" w:color="auto"/>
                <w:left w:val="none" w:sz="0" w:space="0" w:color="auto"/>
                <w:bottom w:val="none" w:sz="0" w:space="0" w:color="auto"/>
                <w:right w:val="none" w:sz="0" w:space="0" w:color="auto"/>
              </w:divBdr>
            </w:div>
            <w:div w:id="1184514006">
              <w:marLeft w:val="0"/>
              <w:marRight w:val="0"/>
              <w:marTop w:val="0"/>
              <w:marBottom w:val="0"/>
              <w:divBdr>
                <w:top w:val="none" w:sz="0" w:space="0" w:color="auto"/>
                <w:left w:val="none" w:sz="0" w:space="0" w:color="auto"/>
                <w:bottom w:val="none" w:sz="0" w:space="0" w:color="auto"/>
                <w:right w:val="none" w:sz="0" w:space="0" w:color="auto"/>
              </w:divBdr>
            </w:div>
            <w:div w:id="379323501">
              <w:marLeft w:val="0"/>
              <w:marRight w:val="0"/>
              <w:marTop w:val="0"/>
              <w:marBottom w:val="0"/>
              <w:divBdr>
                <w:top w:val="none" w:sz="0" w:space="0" w:color="auto"/>
                <w:left w:val="none" w:sz="0" w:space="0" w:color="auto"/>
                <w:bottom w:val="none" w:sz="0" w:space="0" w:color="auto"/>
                <w:right w:val="none" w:sz="0" w:space="0" w:color="auto"/>
              </w:divBdr>
            </w:div>
          </w:divsChild>
        </w:div>
        <w:div w:id="170264970">
          <w:marLeft w:val="0"/>
          <w:marRight w:val="0"/>
          <w:marTop w:val="0"/>
          <w:marBottom w:val="0"/>
          <w:divBdr>
            <w:top w:val="none" w:sz="0" w:space="0" w:color="auto"/>
            <w:left w:val="none" w:sz="0" w:space="0" w:color="auto"/>
            <w:bottom w:val="none" w:sz="0" w:space="0" w:color="auto"/>
            <w:right w:val="none" w:sz="0" w:space="0" w:color="auto"/>
          </w:divBdr>
        </w:div>
        <w:div w:id="2085953055">
          <w:marLeft w:val="0"/>
          <w:marRight w:val="0"/>
          <w:marTop w:val="0"/>
          <w:marBottom w:val="0"/>
          <w:divBdr>
            <w:top w:val="none" w:sz="0" w:space="0" w:color="auto"/>
            <w:left w:val="none" w:sz="0" w:space="0" w:color="auto"/>
            <w:bottom w:val="none" w:sz="0" w:space="0" w:color="auto"/>
            <w:right w:val="none" w:sz="0" w:space="0" w:color="auto"/>
          </w:divBdr>
        </w:div>
      </w:divsChild>
    </w:div>
    <w:div w:id="468058645">
      <w:bodyDiv w:val="1"/>
      <w:marLeft w:val="0"/>
      <w:marRight w:val="0"/>
      <w:marTop w:val="0"/>
      <w:marBottom w:val="0"/>
      <w:divBdr>
        <w:top w:val="none" w:sz="0" w:space="0" w:color="auto"/>
        <w:left w:val="none" w:sz="0" w:space="0" w:color="auto"/>
        <w:bottom w:val="none" w:sz="0" w:space="0" w:color="auto"/>
        <w:right w:val="none" w:sz="0" w:space="0" w:color="auto"/>
      </w:divBdr>
      <w:divsChild>
        <w:div w:id="441531298">
          <w:marLeft w:val="0"/>
          <w:marRight w:val="0"/>
          <w:marTop w:val="0"/>
          <w:marBottom w:val="0"/>
          <w:divBdr>
            <w:top w:val="none" w:sz="0" w:space="0" w:color="auto"/>
            <w:left w:val="none" w:sz="0" w:space="0" w:color="auto"/>
            <w:bottom w:val="none" w:sz="0" w:space="0" w:color="auto"/>
            <w:right w:val="none" w:sz="0" w:space="0" w:color="auto"/>
          </w:divBdr>
          <w:divsChild>
            <w:div w:id="773136891">
              <w:marLeft w:val="0"/>
              <w:marRight w:val="0"/>
              <w:marTop w:val="0"/>
              <w:marBottom w:val="0"/>
              <w:divBdr>
                <w:top w:val="none" w:sz="0" w:space="0" w:color="auto"/>
                <w:left w:val="none" w:sz="0" w:space="0" w:color="auto"/>
                <w:bottom w:val="none" w:sz="0" w:space="0" w:color="auto"/>
                <w:right w:val="none" w:sz="0" w:space="0" w:color="auto"/>
              </w:divBdr>
            </w:div>
          </w:divsChild>
        </w:div>
        <w:div w:id="691421624">
          <w:marLeft w:val="0"/>
          <w:marRight w:val="0"/>
          <w:marTop w:val="0"/>
          <w:marBottom w:val="0"/>
          <w:divBdr>
            <w:top w:val="none" w:sz="0" w:space="0" w:color="auto"/>
            <w:left w:val="none" w:sz="0" w:space="0" w:color="auto"/>
            <w:bottom w:val="none" w:sz="0" w:space="0" w:color="auto"/>
            <w:right w:val="none" w:sz="0" w:space="0" w:color="auto"/>
          </w:divBdr>
          <w:divsChild>
            <w:div w:id="1482572905">
              <w:marLeft w:val="0"/>
              <w:marRight w:val="0"/>
              <w:marTop w:val="0"/>
              <w:marBottom w:val="0"/>
              <w:divBdr>
                <w:top w:val="none" w:sz="0" w:space="0" w:color="auto"/>
                <w:left w:val="none" w:sz="0" w:space="0" w:color="auto"/>
                <w:bottom w:val="none" w:sz="0" w:space="0" w:color="auto"/>
                <w:right w:val="none" w:sz="0" w:space="0" w:color="auto"/>
              </w:divBdr>
            </w:div>
            <w:div w:id="195242782">
              <w:marLeft w:val="0"/>
              <w:marRight w:val="0"/>
              <w:marTop w:val="0"/>
              <w:marBottom w:val="0"/>
              <w:divBdr>
                <w:top w:val="none" w:sz="0" w:space="0" w:color="auto"/>
                <w:left w:val="none" w:sz="0" w:space="0" w:color="auto"/>
                <w:bottom w:val="none" w:sz="0" w:space="0" w:color="auto"/>
                <w:right w:val="none" w:sz="0" w:space="0" w:color="auto"/>
              </w:divBdr>
            </w:div>
            <w:div w:id="770324198">
              <w:marLeft w:val="0"/>
              <w:marRight w:val="0"/>
              <w:marTop w:val="0"/>
              <w:marBottom w:val="0"/>
              <w:divBdr>
                <w:top w:val="none" w:sz="0" w:space="0" w:color="auto"/>
                <w:left w:val="none" w:sz="0" w:space="0" w:color="auto"/>
                <w:bottom w:val="none" w:sz="0" w:space="0" w:color="auto"/>
                <w:right w:val="none" w:sz="0" w:space="0" w:color="auto"/>
              </w:divBdr>
            </w:div>
          </w:divsChild>
        </w:div>
        <w:div w:id="1430079101">
          <w:marLeft w:val="0"/>
          <w:marRight w:val="0"/>
          <w:marTop w:val="0"/>
          <w:marBottom w:val="0"/>
          <w:divBdr>
            <w:top w:val="none" w:sz="0" w:space="0" w:color="auto"/>
            <w:left w:val="none" w:sz="0" w:space="0" w:color="auto"/>
            <w:bottom w:val="none" w:sz="0" w:space="0" w:color="auto"/>
            <w:right w:val="none" w:sz="0" w:space="0" w:color="auto"/>
          </w:divBdr>
          <w:divsChild>
            <w:div w:id="1436680902">
              <w:marLeft w:val="0"/>
              <w:marRight w:val="0"/>
              <w:marTop w:val="0"/>
              <w:marBottom w:val="0"/>
              <w:divBdr>
                <w:top w:val="none" w:sz="0" w:space="0" w:color="auto"/>
                <w:left w:val="none" w:sz="0" w:space="0" w:color="auto"/>
                <w:bottom w:val="none" w:sz="0" w:space="0" w:color="auto"/>
                <w:right w:val="none" w:sz="0" w:space="0" w:color="auto"/>
              </w:divBdr>
            </w:div>
            <w:div w:id="2364497">
              <w:marLeft w:val="0"/>
              <w:marRight w:val="0"/>
              <w:marTop w:val="0"/>
              <w:marBottom w:val="0"/>
              <w:divBdr>
                <w:top w:val="none" w:sz="0" w:space="0" w:color="auto"/>
                <w:left w:val="none" w:sz="0" w:space="0" w:color="auto"/>
                <w:bottom w:val="none" w:sz="0" w:space="0" w:color="auto"/>
                <w:right w:val="none" w:sz="0" w:space="0" w:color="auto"/>
              </w:divBdr>
            </w:div>
            <w:div w:id="1895307391">
              <w:marLeft w:val="0"/>
              <w:marRight w:val="0"/>
              <w:marTop w:val="0"/>
              <w:marBottom w:val="0"/>
              <w:divBdr>
                <w:top w:val="none" w:sz="0" w:space="0" w:color="auto"/>
                <w:left w:val="none" w:sz="0" w:space="0" w:color="auto"/>
                <w:bottom w:val="none" w:sz="0" w:space="0" w:color="auto"/>
                <w:right w:val="none" w:sz="0" w:space="0" w:color="auto"/>
              </w:divBdr>
            </w:div>
          </w:divsChild>
        </w:div>
        <w:div w:id="1201085628">
          <w:marLeft w:val="0"/>
          <w:marRight w:val="0"/>
          <w:marTop w:val="0"/>
          <w:marBottom w:val="0"/>
          <w:divBdr>
            <w:top w:val="none" w:sz="0" w:space="0" w:color="auto"/>
            <w:left w:val="none" w:sz="0" w:space="0" w:color="auto"/>
            <w:bottom w:val="none" w:sz="0" w:space="0" w:color="auto"/>
            <w:right w:val="none" w:sz="0" w:space="0" w:color="auto"/>
          </w:divBdr>
        </w:div>
        <w:div w:id="1522426417">
          <w:marLeft w:val="0"/>
          <w:marRight w:val="0"/>
          <w:marTop w:val="0"/>
          <w:marBottom w:val="0"/>
          <w:divBdr>
            <w:top w:val="none" w:sz="0" w:space="0" w:color="auto"/>
            <w:left w:val="none" w:sz="0" w:space="0" w:color="auto"/>
            <w:bottom w:val="none" w:sz="0" w:space="0" w:color="auto"/>
            <w:right w:val="none" w:sz="0" w:space="0" w:color="auto"/>
          </w:divBdr>
        </w:div>
      </w:divsChild>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59118202">
      <w:bodyDiv w:val="1"/>
      <w:marLeft w:val="0"/>
      <w:marRight w:val="0"/>
      <w:marTop w:val="0"/>
      <w:marBottom w:val="0"/>
      <w:divBdr>
        <w:top w:val="none" w:sz="0" w:space="0" w:color="auto"/>
        <w:left w:val="none" w:sz="0" w:space="0" w:color="auto"/>
        <w:bottom w:val="none" w:sz="0" w:space="0" w:color="auto"/>
        <w:right w:val="none" w:sz="0" w:space="0" w:color="auto"/>
      </w:divBdr>
      <w:divsChild>
        <w:div w:id="1351882560">
          <w:marLeft w:val="0"/>
          <w:marRight w:val="0"/>
          <w:marTop w:val="0"/>
          <w:marBottom w:val="0"/>
          <w:divBdr>
            <w:top w:val="none" w:sz="0" w:space="0" w:color="auto"/>
            <w:left w:val="none" w:sz="0" w:space="0" w:color="auto"/>
            <w:bottom w:val="none" w:sz="0" w:space="0" w:color="auto"/>
            <w:right w:val="none" w:sz="0" w:space="0" w:color="auto"/>
          </w:divBdr>
          <w:divsChild>
            <w:div w:id="653031334">
              <w:marLeft w:val="0"/>
              <w:marRight w:val="0"/>
              <w:marTop w:val="0"/>
              <w:marBottom w:val="0"/>
              <w:divBdr>
                <w:top w:val="none" w:sz="0" w:space="0" w:color="auto"/>
                <w:left w:val="none" w:sz="0" w:space="0" w:color="auto"/>
                <w:bottom w:val="none" w:sz="0" w:space="0" w:color="auto"/>
                <w:right w:val="none" w:sz="0" w:space="0" w:color="auto"/>
              </w:divBdr>
            </w:div>
          </w:divsChild>
        </w:div>
        <w:div w:id="1179346106">
          <w:marLeft w:val="0"/>
          <w:marRight w:val="0"/>
          <w:marTop w:val="0"/>
          <w:marBottom w:val="0"/>
          <w:divBdr>
            <w:top w:val="none" w:sz="0" w:space="0" w:color="auto"/>
            <w:left w:val="none" w:sz="0" w:space="0" w:color="auto"/>
            <w:bottom w:val="none" w:sz="0" w:space="0" w:color="auto"/>
            <w:right w:val="none" w:sz="0" w:space="0" w:color="auto"/>
          </w:divBdr>
          <w:divsChild>
            <w:div w:id="1894610858">
              <w:marLeft w:val="0"/>
              <w:marRight w:val="0"/>
              <w:marTop w:val="0"/>
              <w:marBottom w:val="0"/>
              <w:divBdr>
                <w:top w:val="none" w:sz="0" w:space="0" w:color="auto"/>
                <w:left w:val="none" w:sz="0" w:space="0" w:color="auto"/>
                <w:bottom w:val="none" w:sz="0" w:space="0" w:color="auto"/>
                <w:right w:val="none" w:sz="0" w:space="0" w:color="auto"/>
              </w:divBdr>
            </w:div>
            <w:div w:id="1850488463">
              <w:marLeft w:val="0"/>
              <w:marRight w:val="0"/>
              <w:marTop w:val="0"/>
              <w:marBottom w:val="0"/>
              <w:divBdr>
                <w:top w:val="none" w:sz="0" w:space="0" w:color="auto"/>
                <w:left w:val="none" w:sz="0" w:space="0" w:color="auto"/>
                <w:bottom w:val="none" w:sz="0" w:space="0" w:color="auto"/>
                <w:right w:val="none" w:sz="0" w:space="0" w:color="auto"/>
              </w:divBdr>
            </w:div>
            <w:div w:id="818307691">
              <w:marLeft w:val="0"/>
              <w:marRight w:val="0"/>
              <w:marTop w:val="0"/>
              <w:marBottom w:val="0"/>
              <w:divBdr>
                <w:top w:val="none" w:sz="0" w:space="0" w:color="auto"/>
                <w:left w:val="none" w:sz="0" w:space="0" w:color="auto"/>
                <w:bottom w:val="none" w:sz="0" w:space="0" w:color="auto"/>
                <w:right w:val="none" w:sz="0" w:space="0" w:color="auto"/>
              </w:divBdr>
            </w:div>
          </w:divsChild>
        </w:div>
        <w:div w:id="205724646">
          <w:marLeft w:val="0"/>
          <w:marRight w:val="0"/>
          <w:marTop w:val="0"/>
          <w:marBottom w:val="0"/>
          <w:divBdr>
            <w:top w:val="none" w:sz="0" w:space="0" w:color="auto"/>
            <w:left w:val="none" w:sz="0" w:space="0" w:color="auto"/>
            <w:bottom w:val="none" w:sz="0" w:space="0" w:color="auto"/>
            <w:right w:val="none" w:sz="0" w:space="0" w:color="auto"/>
          </w:divBdr>
          <w:divsChild>
            <w:div w:id="1438599188">
              <w:marLeft w:val="0"/>
              <w:marRight w:val="0"/>
              <w:marTop w:val="0"/>
              <w:marBottom w:val="0"/>
              <w:divBdr>
                <w:top w:val="none" w:sz="0" w:space="0" w:color="auto"/>
                <w:left w:val="none" w:sz="0" w:space="0" w:color="auto"/>
                <w:bottom w:val="none" w:sz="0" w:space="0" w:color="auto"/>
                <w:right w:val="none" w:sz="0" w:space="0" w:color="auto"/>
              </w:divBdr>
            </w:div>
            <w:div w:id="1041132103">
              <w:marLeft w:val="0"/>
              <w:marRight w:val="0"/>
              <w:marTop w:val="0"/>
              <w:marBottom w:val="0"/>
              <w:divBdr>
                <w:top w:val="none" w:sz="0" w:space="0" w:color="auto"/>
                <w:left w:val="none" w:sz="0" w:space="0" w:color="auto"/>
                <w:bottom w:val="none" w:sz="0" w:space="0" w:color="auto"/>
                <w:right w:val="none" w:sz="0" w:space="0" w:color="auto"/>
              </w:divBdr>
            </w:div>
            <w:div w:id="1575581077">
              <w:marLeft w:val="0"/>
              <w:marRight w:val="0"/>
              <w:marTop w:val="0"/>
              <w:marBottom w:val="0"/>
              <w:divBdr>
                <w:top w:val="none" w:sz="0" w:space="0" w:color="auto"/>
                <w:left w:val="none" w:sz="0" w:space="0" w:color="auto"/>
                <w:bottom w:val="none" w:sz="0" w:space="0" w:color="auto"/>
                <w:right w:val="none" w:sz="0" w:space="0" w:color="auto"/>
              </w:divBdr>
            </w:div>
          </w:divsChild>
        </w:div>
        <w:div w:id="1631205902">
          <w:marLeft w:val="0"/>
          <w:marRight w:val="0"/>
          <w:marTop w:val="0"/>
          <w:marBottom w:val="0"/>
          <w:divBdr>
            <w:top w:val="none" w:sz="0" w:space="0" w:color="auto"/>
            <w:left w:val="none" w:sz="0" w:space="0" w:color="auto"/>
            <w:bottom w:val="none" w:sz="0" w:space="0" w:color="auto"/>
            <w:right w:val="none" w:sz="0" w:space="0" w:color="auto"/>
          </w:divBdr>
        </w:div>
        <w:div w:id="988704133">
          <w:marLeft w:val="0"/>
          <w:marRight w:val="0"/>
          <w:marTop w:val="0"/>
          <w:marBottom w:val="0"/>
          <w:divBdr>
            <w:top w:val="none" w:sz="0" w:space="0" w:color="auto"/>
            <w:left w:val="none" w:sz="0" w:space="0" w:color="auto"/>
            <w:bottom w:val="none" w:sz="0" w:space="0" w:color="auto"/>
            <w:right w:val="none" w:sz="0" w:space="0" w:color="auto"/>
          </w:divBdr>
        </w:div>
      </w:divsChild>
    </w:div>
    <w:div w:id="666328422">
      <w:bodyDiv w:val="1"/>
      <w:marLeft w:val="0"/>
      <w:marRight w:val="0"/>
      <w:marTop w:val="0"/>
      <w:marBottom w:val="0"/>
      <w:divBdr>
        <w:top w:val="none" w:sz="0" w:space="0" w:color="auto"/>
        <w:left w:val="none" w:sz="0" w:space="0" w:color="auto"/>
        <w:bottom w:val="none" w:sz="0" w:space="0" w:color="auto"/>
        <w:right w:val="none" w:sz="0" w:space="0" w:color="auto"/>
      </w:divBdr>
      <w:divsChild>
        <w:div w:id="547106050">
          <w:marLeft w:val="0"/>
          <w:marRight w:val="0"/>
          <w:marTop w:val="0"/>
          <w:marBottom w:val="0"/>
          <w:divBdr>
            <w:top w:val="none" w:sz="0" w:space="0" w:color="auto"/>
            <w:left w:val="none" w:sz="0" w:space="0" w:color="auto"/>
            <w:bottom w:val="none" w:sz="0" w:space="0" w:color="auto"/>
            <w:right w:val="none" w:sz="0" w:space="0" w:color="auto"/>
          </w:divBdr>
          <w:divsChild>
            <w:div w:id="41491395">
              <w:marLeft w:val="0"/>
              <w:marRight w:val="0"/>
              <w:marTop w:val="0"/>
              <w:marBottom w:val="0"/>
              <w:divBdr>
                <w:top w:val="none" w:sz="0" w:space="0" w:color="auto"/>
                <w:left w:val="none" w:sz="0" w:space="0" w:color="auto"/>
                <w:bottom w:val="none" w:sz="0" w:space="0" w:color="auto"/>
                <w:right w:val="none" w:sz="0" w:space="0" w:color="auto"/>
              </w:divBdr>
            </w:div>
          </w:divsChild>
        </w:div>
        <w:div w:id="1713965754">
          <w:marLeft w:val="0"/>
          <w:marRight w:val="0"/>
          <w:marTop w:val="0"/>
          <w:marBottom w:val="0"/>
          <w:divBdr>
            <w:top w:val="none" w:sz="0" w:space="0" w:color="auto"/>
            <w:left w:val="none" w:sz="0" w:space="0" w:color="auto"/>
            <w:bottom w:val="none" w:sz="0" w:space="0" w:color="auto"/>
            <w:right w:val="none" w:sz="0" w:space="0" w:color="auto"/>
          </w:divBdr>
          <w:divsChild>
            <w:div w:id="865600315">
              <w:marLeft w:val="0"/>
              <w:marRight w:val="0"/>
              <w:marTop w:val="0"/>
              <w:marBottom w:val="0"/>
              <w:divBdr>
                <w:top w:val="none" w:sz="0" w:space="0" w:color="auto"/>
                <w:left w:val="none" w:sz="0" w:space="0" w:color="auto"/>
                <w:bottom w:val="none" w:sz="0" w:space="0" w:color="auto"/>
                <w:right w:val="none" w:sz="0" w:space="0" w:color="auto"/>
              </w:divBdr>
            </w:div>
            <w:div w:id="1858694505">
              <w:marLeft w:val="0"/>
              <w:marRight w:val="0"/>
              <w:marTop w:val="0"/>
              <w:marBottom w:val="0"/>
              <w:divBdr>
                <w:top w:val="none" w:sz="0" w:space="0" w:color="auto"/>
                <w:left w:val="none" w:sz="0" w:space="0" w:color="auto"/>
                <w:bottom w:val="none" w:sz="0" w:space="0" w:color="auto"/>
                <w:right w:val="none" w:sz="0" w:space="0" w:color="auto"/>
              </w:divBdr>
            </w:div>
            <w:div w:id="2143646093">
              <w:marLeft w:val="0"/>
              <w:marRight w:val="0"/>
              <w:marTop w:val="0"/>
              <w:marBottom w:val="0"/>
              <w:divBdr>
                <w:top w:val="none" w:sz="0" w:space="0" w:color="auto"/>
                <w:left w:val="none" w:sz="0" w:space="0" w:color="auto"/>
                <w:bottom w:val="none" w:sz="0" w:space="0" w:color="auto"/>
                <w:right w:val="none" w:sz="0" w:space="0" w:color="auto"/>
              </w:divBdr>
            </w:div>
          </w:divsChild>
        </w:div>
        <w:div w:id="2037462458">
          <w:marLeft w:val="0"/>
          <w:marRight w:val="0"/>
          <w:marTop w:val="0"/>
          <w:marBottom w:val="0"/>
          <w:divBdr>
            <w:top w:val="none" w:sz="0" w:space="0" w:color="auto"/>
            <w:left w:val="none" w:sz="0" w:space="0" w:color="auto"/>
            <w:bottom w:val="none" w:sz="0" w:space="0" w:color="auto"/>
            <w:right w:val="none" w:sz="0" w:space="0" w:color="auto"/>
          </w:divBdr>
          <w:divsChild>
            <w:div w:id="411467063">
              <w:marLeft w:val="0"/>
              <w:marRight w:val="0"/>
              <w:marTop w:val="0"/>
              <w:marBottom w:val="0"/>
              <w:divBdr>
                <w:top w:val="none" w:sz="0" w:space="0" w:color="auto"/>
                <w:left w:val="none" w:sz="0" w:space="0" w:color="auto"/>
                <w:bottom w:val="none" w:sz="0" w:space="0" w:color="auto"/>
                <w:right w:val="none" w:sz="0" w:space="0" w:color="auto"/>
              </w:divBdr>
            </w:div>
            <w:div w:id="1165903540">
              <w:marLeft w:val="0"/>
              <w:marRight w:val="0"/>
              <w:marTop w:val="0"/>
              <w:marBottom w:val="0"/>
              <w:divBdr>
                <w:top w:val="none" w:sz="0" w:space="0" w:color="auto"/>
                <w:left w:val="none" w:sz="0" w:space="0" w:color="auto"/>
                <w:bottom w:val="none" w:sz="0" w:space="0" w:color="auto"/>
                <w:right w:val="none" w:sz="0" w:space="0" w:color="auto"/>
              </w:divBdr>
            </w:div>
            <w:div w:id="328951661">
              <w:marLeft w:val="0"/>
              <w:marRight w:val="0"/>
              <w:marTop w:val="0"/>
              <w:marBottom w:val="0"/>
              <w:divBdr>
                <w:top w:val="none" w:sz="0" w:space="0" w:color="auto"/>
                <w:left w:val="none" w:sz="0" w:space="0" w:color="auto"/>
                <w:bottom w:val="none" w:sz="0" w:space="0" w:color="auto"/>
                <w:right w:val="none" w:sz="0" w:space="0" w:color="auto"/>
              </w:divBdr>
            </w:div>
          </w:divsChild>
        </w:div>
        <w:div w:id="912735431">
          <w:marLeft w:val="0"/>
          <w:marRight w:val="0"/>
          <w:marTop w:val="0"/>
          <w:marBottom w:val="0"/>
          <w:divBdr>
            <w:top w:val="none" w:sz="0" w:space="0" w:color="auto"/>
            <w:left w:val="none" w:sz="0" w:space="0" w:color="auto"/>
            <w:bottom w:val="none" w:sz="0" w:space="0" w:color="auto"/>
            <w:right w:val="none" w:sz="0" w:space="0" w:color="auto"/>
          </w:divBdr>
        </w:div>
        <w:div w:id="1044986485">
          <w:marLeft w:val="0"/>
          <w:marRight w:val="0"/>
          <w:marTop w:val="0"/>
          <w:marBottom w:val="0"/>
          <w:divBdr>
            <w:top w:val="none" w:sz="0" w:space="0" w:color="auto"/>
            <w:left w:val="none" w:sz="0" w:space="0" w:color="auto"/>
            <w:bottom w:val="none" w:sz="0" w:space="0" w:color="auto"/>
            <w:right w:val="none" w:sz="0" w:space="0" w:color="auto"/>
          </w:divBdr>
        </w:div>
      </w:divsChild>
    </w:div>
    <w:div w:id="668405544">
      <w:bodyDiv w:val="1"/>
      <w:marLeft w:val="0"/>
      <w:marRight w:val="0"/>
      <w:marTop w:val="0"/>
      <w:marBottom w:val="0"/>
      <w:divBdr>
        <w:top w:val="none" w:sz="0" w:space="0" w:color="auto"/>
        <w:left w:val="none" w:sz="0" w:space="0" w:color="auto"/>
        <w:bottom w:val="none" w:sz="0" w:space="0" w:color="auto"/>
        <w:right w:val="none" w:sz="0" w:space="0" w:color="auto"/>
      </w:divBdr>
      <w:divsChild>
        <w:div w:id="1069882872">
          <w:marLeft w:val="0"/>
          <w:marRight w:val="0"/>
          <w:marTop w:val="0"/>
          <w:marBottom w:val="0"/>
          <w:divBdr>
            <w:top w:val="none" w:sz="0" w:space="0" w:color="auto"/>
            <w:left w:val="none" w:sz="0" w:space="0" w:color="auto"/>
            <w:bottom w:val="none" w:sz="0" w:space="0" w:color="auto"/>
            <w:right w:val="none" w:sz="0" w:space="0" w:color="auto"/>
          </w:divBdr>
          <w:divsChild>
            <w:div w:id="955525171">
              <w:marLeft w:val="0"/>
              <w:marRight w:val="0"/>
              <w:marTop w:val="0"/>
              <w:marBottom w:val="0"/>
              <w:divBdr>
                <w:top w:val="none" w:sz="0" w:space="0" w:color="auto"/>
                <w:left w:val="none" w:sz="0" w:space="0" w:color="auto"/>
                <w:bottom w:val="none" w:sz="0" w:space="0" w:color="auto"/>
                <w:right w:val="none" w:sz="0" w:space="0" w:color="auto"/>
              </w:divBdr>
            </w:div>
          </w:divsChild>
        </w:div>
        <w:div w:id="1092707134">
          <w:marLeft w:val="0"/>
          <w:marRight w:val="0"/>
          <w:marTop w:val="0"/>
          <w:marBottom w:val="0"/>
          <w:divBdr>
            <w:top w:val="none" w:sz="0" w:space="0" w:color="auto"/>
            <w:left w:val="none" w:sz="0" w:space="0" w:color="auto"/>
            <w:bottom w:val="none" w:sz="0" w:space="0" w:color="auto"/>
            <w:right w:val="none" w:sz="0" w:space="0" w:color="auto"/>
          </w:divBdr>
          <w:divsChild>
            <w:div w:id="1112748911">
              <w:marLeft w:val="0"/>
              <w:marRight w:val="0"/>
              <w:marTop w:val="0"/>
              <w:marBottom w:val="0"/>
              <w:divBdr>
                <w:top w:val="none" w:sz="0" w:space="0" w:color="auto"/>
                <w:left w:val="none" w:sz="0" w:space="0" w:color="auto"/>
                <w:bottom w:val="none" w:sz="0" w:space="0" w:color="auto"/>
                <w:right w:val="none" w:sz="0" w:space="0" w:color="auto"/>
              </w:divBdr>
            </w:div>
            <w:div w:id="1240283785">
              <w:marLeft w:val="0"/>
              <w:marRight w:val="0"/>
              <w:marTop w:val="0"/>
              <w:marBottom w:val="0"/>
              <w:divBdr>
                <w:top w:val="none" w:sz="0" w:space="0" w:color="auto"/>
                <w:left w:val="none" w:sz="0" w:space="0" w:color="auto"/>
                <w:bottom w:val="none" w:sz="0" w:space="0" w:color="auto"/>
                <w:right w:val="none" w:sz="0" w:space="0" w:color="auto"/>
              </w:divBdr>
            </w:div>
            <w:div w:id="542717687">
              <w:marLeft w:val="0"/>
              <w:marRight w:val="0"/>
              <w:marTop w:val="0"/>
              <w:marBottom w:val="0"/>
              <w:divBdr>
                <w:top w:val="none" w:sz="0" w:space="0" w:color="auto"/>
                <w:left w:val="none" w:sz="0" w:space="0" w:color="auto"/>
                <w:bottom w:val="none" w:sz="0" w:space="0" w:color="auto"/>
                <w:right w:val="none" w:sz="0" w:space="0" w:color="auto"/>
              </w:divBdr>
            </w:div>
          </w:divsChild>
        </w:div>
        <w:div w:id="1794204332">
          <w:marLeft w:val="0"/>
          <w:marRight w:val="0"/>
          <w:marTop w:val="0"/>
          <w:marBottom w:val="0"/>
          <w:divBdr>
            <w:top w:val="none" w:sz="0" w:space="0" w:color="auto"/>
            <w:left w:val="none" w:sz="0" w:space="0" w:color="auto"/>
            <w:bottom w:val="none" w:sz="0" w:space="0" w:color="auto"/>
            <w:right w:val="none" w:sz="0" w:space="0" w:color="auto"/>
          </w:divBdr>
          <w:divsChild>
            <w:div w:id="1557273642">
              <w:marLeft w:val="0"/>
              <w:marRight w:val="0"/>
              <w:marTop w:val="0"/>
              <w:marBottom w:val="0"/>
              <w:divBdr>
                <w:top w:val="none" w:sz="0" w:space="0" w:color="auto"/>
                <w:left w:val="none" w:sz="0" w:space="0" w:color="auto"/>
                <w:bottom w:val="none" w:sz="0" w:space="0" w:color="auto"/>
                <w:right w:val="none" w:sz="0" w:space="0" w:color="auto"/>
              </w:divBdr>
            </w:div>
            <w:div w:id="2022387447">
              <w:marLeft w:val="0"/>
              <w:marRight w:val="0"/>
              <w:marTop w:val="0"/>
              <w:marBottom w:val="0"/>
              <w:divBdr>
                <w:top w:val="none" w:sz="0" w:space="0" w:color="auto"/>
                <w:left w:val="none" w:sz="0" w:space="0" w:color="auto"/>
                <w:bottom w:val="none" w:sz="0" w:space="0" w:color="auto"/>
                <w:right w:val="none" w:sz="0" w:space="0" w:color="auto"/>
              </w:divBdr>
            </w:div>
            <w:div w:id="1425296128">
              <w:marLeft w:val="0"/>
              <w:marRight w:val="0"/>
              <w:marTop w:val="0"/>
              <w:marBottom w:val="0"/>
              <w:divBdr>
                <w:top w:val="none" w:sz="0" w:space="0" w:color="auto"/>
                <w:left w:val="none" w:sz="0" w:space="0" w:color="auto"/>
                <w:bottom w:val="none" w:sz="0" w:space="0" w:color="auto"/>
                <w:right w:val="none" w:sz="0" w:space="0" w:color="auto"/>
              </w:divBdr>
            </w:div>
          </w:divsChild>
        </w:div>
        <w:div w:id="154414919">
          <w:marLeft w:val="0"/>
          <w:marRight w:val="0"/>
          <w:marTop w:val="0"/>
          <w:marBottom w:val="0"/>
          <w:divBdr>
            <w:top w:val="none" w:sz="0" w:space="0" w:color="auto"/>
            <w:left w:val="none" w:sz="0" w:space="0" w:color="auto"/>
            <w:bottom w:val="none" w:sz="0" w:space="0" w:color="auto"/>
            <w:right w:val="none" w:sz="0" w:space="0" w:color="auto"/>
          </w:divBdr>
        </w:div>
        <w:div w:id="1154377282">
          <w:marLeft w:val="0"/>
          <w:marRight w:val="0"/>
          <w:marTop w:val="0"/>
          <w:marBottom w:val="0"/>
          <w:divBdr>
            <w:top w:val="none" w:sz="0" w:space="0" w:color="auto"/>
            <w:left w:val="none" w:sz="0" w:space="0" w:color="auto"/>
            <w:bottom w:val="none" w:sz="0" w:space="0" w:color="auto"/>
            <w:right w:val="none" w:sz="0" w:space="0" w:color="auto"/>
          </w:divBdr>
        </w:div>
      </w:divsChild>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814875647">
      <w:bodyDiv w:val="1"/>
      <w:marLeft w:val="0"/>
      <w:marRight w:val="0"/>
      <w:marTop w:val="0"/>
      <w:marBottom w:val="0"/>
      <w:divBdr>
        <w:top w:val="none" w:sz="0" w:space="0" w:color="auto"/>
        <w:left w:val="none" w:sz="0" w:space="0" w:color="auto"/>
        <w:bottom w:val="none" w:sz="0" w:space="0" w:color="auto"/>
        <w:right w:val="none" w:sz="0" w:space="0" w:color="auto"/>
      </w:divBdr>
      <w:divsChild>
        <w:div w:id="2098357378">
          <w:marLeft w:val="0"/>
          <w:marRight w:val="0"/>
          <w:marTop w:val="0"/>
          <w:marBottom w:val="0"/>
          <w:divBdr>
            <w:top w:val="none" w:sz="0" w:space="0" w:color="auto"/>
            <w:left w:val="none" w:sz="0" w:space="0" w:color="auto"/>
            <w:bottom w:val="none" w:sz="0" w:space="0" w:color="auto"/>
            <w:right w:val="none" w:sz="0" w:space="0" w:color="auto"/>
          </w:divBdr>
          <w:divsChild>
            <w:div w:id="278730854">
              <w:marLeft w:val="0"/>
              <w:marRight w:val="0"/>
              <w:marTop w:val="0"/>
              <w:marBottom w:val="0"/>
              <w:divBdr>
                <w:top w:val="none" w:sz="0" w:space="0" w:color="auto"/>
                <w:left w:val="none" w:sz="0" w:space="0" w:color="auto"/>
                <w:bottom w:val="none" w:sz="0" w:space="0" w:color="auto"/>
                <w:right w:val="none" w:sz="0" w:space="0" w:color="auto"/>
              </w:divBdr>
            </w:div>
          </w:divsChild>
        </w:div>
        <w:div w:id="918833489">
          <w:marLeft w:val="0"/>
          <w:marRight w:val="0"/>
          <w:marTop w:val="0"/>
          <w:marBottom w:val="0"/>
          <w:divBdr>
            <w:top w:val="none" w:sz="0" w:space="0" w:color="auto"/>
            <w:left w:val="none" w:sz="0" w:space="0" w:color="auto"/>
            <w:bottom w:val="none" w:sz="0" w:space="0" w:color="auto"/>
            <w:right w:val="none" w:sz="0" w:space="0" w:color="auto"/>
          </w:divBdr>
          <w:divsChild>
            <w:div w:id="1753889794">
              <w:marLeft w:val="0"/>
              <w:marRight w:val="0"/>
              <w:marTop w:val="0"/>
              <w:marBottom w:val="0"/>
              <w:divBdr>
                <w:top w:val="none" w:sz="0" w:space="0" w:color="auto"/>
                <w:left w:val="none" w:sz="0" w:space="0" w:color="auto"/>
                <w:bottom w:val="none" w:sz="0" w:space="0" w:color="auto"/>
                <w:right w:val="none" w:sz="0" w:space="0" w:color="auto"/>
              </w:divBdr>
            </w:div>
            <w:div w:id="710419226">
              <w:marLeft w:val="0"/>
              <w:marRight w:val="0"/>
              <w:marTop w:val="0"/>
              <w:marBottom w:val="0"/>
              <w:divBdr>
                <w:top w:val="none" w:sz="0" w:space="0" w:color="auto"/>
                <w:left w:val="none" w:sz="0" w:space="0" w:color="auto"/>
                <w:bottom w:val="none" w:sz="0" w:space="0" w:color="auto"/>
                <w:right w:val="none" w:sz="0" w:space="0" w:color="auto"/>
              </w:divBdr>
            </w:div>
            <w:div w:id="704596875">
              <w:marLeft w:val="0"/>
              <w:marRight w:val="0"/>
              <w:marTop w:val="0"/>
              <w:marBottom w:val="0"/>
              <w:divBdr>
                <w:top w:val="none" w:sz="0" w:space="0" w:color="auto"/>
                <w:left w:val="none" w:sz="0" w:space="0" w:color="auto"/>
                <w:bottom w:val="none" w:sz="0" w:space="0" w:color="auto"/>
                <w:right w:val="none" w:sz="0" w:space="0" w:color="auto"/>
              </w:divBdr>
            </w:div>
          </w:divsChild>
        </w:div>
        <w:div w:id="2047556106">
          <w:marLeft w:val="0"/>
          <w:marRight w:val="0"/>
          <w:marTop w:val="0"/>
          <w:marBottom w:val="0"/>
          <w:divBdr>
            <w:top w:val="none" w:sz="0" w:space="0" w:color="auto"/>
            <w:left w:val="none" w:sz="0" w:space="0" w:color="auto"/>
            <w:bottom w:val="none" w:sz="0" w:space="0" w:color="auto"/>
            <w:right w:val="none" w:sz="0" w:space="0" w:color="auto"/>
          </w:divBdr>
          <w:divsChild>
            <w:div w:id="1235891451">
              <w:marLeft w:val="0"/>
              <w:marRight w:val="0"/>
              <w:marTop w:val="0"/>
              <w:marBottom w:val="0"/>
              <w:divBdr>
                <w:top w:val="none" w:sz="0" w:space="0" w:color="auto"/>
                <w:left w:val="none" w:sz="0" w:space="0" w:color="auto"/>
                <w:bottom w:val="none" w:sz="0" w:space="0" w:color="auto"/>
                <w:right w:val="none" w:sz="0" w:space="0" w:color="auto"/>
              </w:divBdr>
            </w:div>
            <w:div w:id="96483961">
              <w:marLeft w:val="0"/>
              <w:marRight w:val="0"/>
              <w:marTop w:val="0"/>
              <w:marBottom w:val="0"/>
              <w:divBdr>
                <w:top w:val="none" w:sz="0" w:space="0" w:color="auto"/>
                <w:left w:val="none" w:sz="0" w:space="0" w:color="auto"/>
                <w:bottom w:val="none" w:sz="0" w:space="0" w:color="auto"/>
                <w:right w:val="none" w:sz="0" w:space="0" w:color="auto"/>
              </w:divBdr>
            </w:div>
            <w:div w:id="1197960516">
              <w:marLeft w:val="0"/>
              <w:marRight w:val="0"/>
              <w:marTop w:val="0"/>
              <w:marBottom w:val="0"/>
              <w:divBdr>
                <w:top w:val="none" w:sz="0" w:space="0" w:color="auto"/>
                <w:left w:val="none" w:sz="0" w:space="0" w:color="auto"/>
                <w:bottom w:val="none" w:sz="0" w:space="0" w:color="auto"/>
                <w:right w:val="none" w:sz="0" w:space="0" w:color="auto"/>
              </w:divBdr>
            </w:div>
          </w:divsChild>
        </w:div>
        <w:div w:id="1029181430">
          <w:marLeft w:val="0"/>
          <w:marRight w:val="0"/>
          <w:marTop w:val="0"/>
          <w:marBottom w:val="0"/>
          <w:divBdr>
            <w:top w:val="none" w:sz="0" w:space="0" w:color="auto"/>
            <w:left w:val="none" w:sz="0" w:space="0" w:color="auto"/>
            <w:bottom w:val="none" w:sz="0" w:space="0" w:color="auto"/>
            <w:right w:val="none" w:sz="0" w:space="0" w:color="auto"/>
          </w:divBdr>
        </w:div>
        <w:div w:id="1310356412">
          <w:marLeft w:val="0"/>
          <w:marRight w:val="0"/>
          <w:marTop w:val="0"/>
          <w:marBottom w:val="0"/>
          <w:divBdr>
            <w:top w:val="none" w:sz="0" w:space="0" w:color="auto"/>
            <w:left w:val="none" w:sz="0" w:space="0" w:color="auto"/>
            <w:bottom w:val="none" w:sz="0" w:space="0" w:color="auto"/>
            <w:right w:val="none" w:sz="0" w:space="0" w:color="auto"/>
          </w:divBdr>
        </w:div>
      </w:divsChild>
    </w:div>
    <w:div w:id="883752986">
      <w:bodyDiv w:val="1"/>
      <w:marLeft w:val="0"/>
      <w:marRight w:val="0"/>
      <w:marTop w:val="0"/>
      <w:marBottom w:val="0"/>
      <w:divBdr>
        <w:top w:val="none" w:sz="0" w:space="0" w:color="auto"/>
        <w:left w:val="none" w:sz="0" w:space="0" w:color="auto"/>
        <w:bottom w:val="none" w:sz="0" w:space="0" w:color="auto"/>
        <w:right w:val="none" w:sz="0" w:space="0" w:color="auto"/>
      </w:divBdr>
      <w:divsChild>
        <w:div w:id="1956785865">
          <w:marLeft w:val="0"/>
          <w:marRight w:val="0"/>
          <w:marTop w:val="0"/>
          <w:marBottom w:val="0"/>
          <w:divBdr>
            <w:top w:val="none" w:sz="0" w:space="0" w:color="auto"/>
            <w:left w:val="none" w:sz="0" w:space="0" w:color="auto"/>
            <w:bottom w:val="none" w:sz="0" w:space="0" w:color="auto"/>
            <w:right w:val="none" w:sz="0" w:space="0" w:color="auto"/>
          </w:divBdr>
          <w:divsChild>
            <w:div w:id="1263874281">
              <w:marLeft w:val="0"/>
              <w:marRight w:val="0"/>
              <w:marTop w:val="0"/>
              <w:marBottom w:val="0"/>
              <w:divBdr>
                <w:top w:val="none" w:sz="0" w:space="0" w:color="auto"/>
                <w:left w:val="none" w:sz="0" w:space="0" w:color="auto"/>
                <w:bottom w:val="none" w:sz="0" w:space="0" w:color="auto"/>
                <w:right w:val="none" w:sz="0" w:space="0" w:color="auto"/>
              </w:divBdr>
            </w:div>
          </w:divsChild>
        </w:div>
        <w:div w:id="491872140">
          <w:marLeft w:val="0"/>
          <w:marRight w:val="0"/>
          <w:marTop w:val="0"/>
          <w:marBottom w:val="0"/>
          <w:divBdr>
            <w:top w:val="none" w:sz="0" w:space="0" w:color="auto"/>
            <w:left w:val="none" w:sz="0" w:space="0" w:color="auto"/>
            <w:bottom w:val="none" w:sz="0" w:space="0" w:color="auto"/>
            <w:right w:val="none" w:sz="0" w:space="0" w:color="auto"/>
          </w:divBdr>
          <w:divsChild>
            <w:div w:id="1796022140">
              <w:marLeft w:val="0"/>
              <w:marRight w:val="0"/>
              <w:marTop w:val="0"/>
              <w:marBottom w:val="0"/>
              <w:divBdr>
                <w:top w:val="none" w:sz="0" w:space="0" w:color="auto"/>
                <w:left w:val="none" w:sz="0" w:space="0" w:color="auto"/>
                <w:bottom w:val="none" w:sz="0" w:space="0" w:color="auto"/>
                <w:right w:val="none" w:sz="0" w:space="0" w:color="auto"/>
              </w:divBdr>
            </w:div>
            <w:div w:id="1599755386">
              <w:marLeft w:val="0"/>
              <w:marRight w:val="0"/>
              <w:marTop w:val="0"/>
              <w:marBottom w:val="0"/>
              <w:divBdr>
                <w:top w:val="none" w:sz="0" w:space="0" w:color="auto"/>
                <w:left w:val="none" w:sz="0" w:space="0" w:color="auto"/>
                <w:bottom w:val="none" w:sz="0" w:space="0" w:color="auto"/>
                <w:right w:val="none" w:sz="0" w:space="0" w:color="auto"/>
              </w:divBdr>
            </w:div>
            <w:div w:id="1683967392">
              <w:marLeft w:val="0"/>
              <w:marRight w:val="0"/>
              <w:marTop w:val="0"/>
              <w:marBottom w:val="0"/>
              <w:divBdr>
                <w:top w:val="none" w:sz="0" w:space="0" w:color="auto"/>
                <w:left w:val="none" w:sz="0" w:space="0" w:color="auto"/>
                <w:bottom w:val="none" w:sz="0" w:space="0" w:color="auto"/>
                <w:right w:val="none" w:sz="0" w:space="0" w:color="auto"/>
              </w:divBdr>
            </w:div>
          </w:divsChild>
        </w:div>
        <w:div w:id="497817361">
          <w:marLeft w:val="0"/>
          <w:marRight w:val="0"/>
          <w:marTop w:val="0"/>
          <w:marBottom w:val="0"/>
          <w:divBdr>
            <w:top w:val="none" w:sz="0" w:space="0" w:color="auto"/>
            <w:left w:val="none" w:sz="0" w:space="0" w:color="auto"/>
            <w:bottom w:val="none" w:sz="0" w:space="0" w:color="auto"/>
            <w:right w:val="none" w:sz="0" w:space="0" w:color="auto"/>
          </w:divBdr>
          <w:divsChild>
            <w:div w:id="464279568">
              <w:marLeft w:val="0"/>
              <w:marRight w:val="0"/>
              <w:marTop w:val="0"/>
              <w:marBottom w:val="0"/>
              <w:divBdr>
                <w:top w:val="none" w:sz="0" w:space="0" w:color="auto"/>
                <w:left w:val="none" w:sz="0" w:space="0" w:color="auto"/>
                <w:bottom w:val="none" w:sz="0" w:space="0" w:color="auto"/>
                <w:right w:val="none" w:sz="0" w:space="0" w:color="auto"/>
              </w:divBdr>
            </w:div>
            <w:div w:id="1902714070">
              <w:marLeft w:val="0"/>
              <w:marRight w:val="0"/>
              <w:marTop w:val="0"/>
              <w:marBottom w:val="0"/>
              <w:divBdr>
                <w:top w:val="none" w:sz="0" w:space="0" w:color="auto"/>
                <w:left w:val="none" w:sz="0" w:space="0" w:color="auto"/>
                <w:bottom w:val="none" w:sz="0" w:space="0" w:color="auto"/>
                <w:right w:val="none" w:sz="0" w:space="0" w:color="auto"/>
              </w:divBdr>
            </w:div>
            <w:div w:id="1015838732">
              <w:marLeft w:val="0"/>
              <w:marRight w:val="0"/>
              <w:marTop w:val="0"/>
              <w:marBottom w:val="0"/>
              <w:divBdr>
                <w:top w:val="none" w:sz="0" w:space="0" w:color="auto"/>
                <w:left w:val="none" w:sz="0" w:space="0" w:color="auto"/>
                <w:bottom w:val="none" w:sz="0" w:space="0" w:color="auto"/>
                <w:right w:val="none" w:sz="0" w:space="0" w:color="auto"/>
              </w:divBdr>
            </w:div>
          </w:divsChild>
        </w:div>
        <w:div w:id="1910579963">
          <w:marLeft w:val="0"/>
          <w:marRight w:val="0"/>
          <w:marTop w:val="0"/>
          <w:marBottom w:val="0"/>
          <w:divBdr>
            <w:top w:val="none" w:sz="0" w:space="0" w:color="auto"/>
            <w:left w:val="none" w:sz="0" w:space="0" w:color="auto"/>
            <w:bottom w:val="none" w:sz="0" w:space="0" w:color="auto"/>
            <w:right w:val="none" w:sz="0" w:space="0" w:color="auto"/>
          </w:divBdr>
        </w:div>
        <w:div w:id="470174967">
          <w:marLeft w:val="0"/>
          <w:marRight w:val="0"/>
          <w:marTop w:val="0"/>
          <w:marBottom w:val="0"/>
          <w:divBdr>
            <w:top w:val="none" w:sz="0" w:space="0" w:color="auto"/>
            <w:left w:val="none" w:sz="0" w:space="0" w:color="auto"/>
            <w:bottom w:val="none" w:sz="0" w:space="0" w:color="auto"/>
            <w:right w:val="none" w:sz="0" w:space="0" w:color="auto"/>
          </w:divBdr>
        </w:div>
      </w:divsChild>
    </w:div>
    <w:div w:id="901871023">
      <w:bodyDiv w:val="1"/>
      <w:marLeft w:val="0"/>
      <w:marRight w:val="0"/>
      <w:marTop w:val="0"/>
      <w:marBottom w:val="0"/>
      <w:divBdr>
        <w:top w:val="none" w:sz="0" w:space="0" w:color="auto"/>
        <w:left w:val="none" w:sz="0" w:space="0" w:color="auto"/>
        <w:bottom w:val="none" w:sz="0" w:space="0" w:color="auto"/>
        <w:right w:val="none" w:sz="0" w:space="0" w:color="auto"/>
      </w:divBdr>
    </w:div>
    <w:div w:id="1004358611">
      <w:bodyDiv w:val="1"/>
      <w:marLeft w:val="0"/>
      <w:marRight w:val="0"/>
      <w:marTop w:val="0"/>
      <w:marBottom w:val="0"/>
      <w:divBdr>
        <w:top w:val="none" w:sz="0" w:space="0" w:color="auto"/>
        <w:left w:val="none" w:sz="0" w:space="0" w:color="auto"/>
        <w:bottom w:val="none" w:sz="0" w:space="0" w:color="auto"/>
        <w:right w:val="none" w:sz="0" w:space="0" w:color="auto"/>
      </w:divBdr>
    </w:div>
    <w:div w:id="1218468167">
      <w:bodyDiv w:val="1"/>
      <w:marLeft w:val="0"/>
      <w:marRight w:val="0"/>
      <w:marTop w:val="0"/>
      <w:marBottom w:val="0"/>
      <w:divBdr>
        <w:top w:val="none" w:sz="0" w:space="0" w:color="auto"/>
        <w:left w:val="none" w:sz="0" w:space="0" w:color="auto"/>
        <w:bottom w:val="none" w:sz="0" w:space="0" w:color="auto"/>
        <w:right w:val="none" w:sz="0" w:space="0" w:color="auto"/>
      </w:divBdr>
      <w:divsChild>
        <w:div w:id="859777233">
          <w:marLeft w:val="0"/>
          <w:marRight w:val="0"/>
          <w:marTop w:val="0"/>
          <w:marBottom w:val="0"/>
          <w:divBdr>
            <w:top w:val="none" w:sz="0" w:space="0" w:color="auto"/>
            <w:left w:val="none" w:sz="0" w:space="0" w:color="auto"/>
            <w:bottom w:val="none" w:sz="0" w:space="0" w:color="auto"/>
            <w:right w:val="none" w:sz="0" w:space="0" w:color="auto"/>
          </w:divBdr>
          <w:divsChild>
            <w:div w:id="512765876">
              <w:marLeft w:val="0"/>
              <w:marRight w:val="0"/>
              <w:marTop w:val="0"/>
              <w:marBottom w:val="0"/>
              <w:divBdr>
                <w:top w:val="none" w:sz="0" w:space="0" w:color="auto"/>
                <w:left w:val="none" w:sz="0" w:space="0" w:color="auto"/>
                <w:bottom w:val="none" w:sz="0" w:space="0" w:color="auto"/>
                <w:right w:val="none" w:sz="0" w:space="0" w:color="auto"/>
              </w:divBdr>
            </w:div>
          </w:divsChild>
        </w:div>
        <w:div w:id="1728336026">
          <w:marLeft w:val="0"/>
          <w:marRight w:val="0"/>
          <w:marTop w:val="0"/>
          <w:marBottom w:val="0"/>
          <w:divBdr>
            <w:top w:val="none" w:sz="0" w:space="0" w:color="auto"/>
            <w:left w:val="none" w:sz="0" w:space="0" w:color="auto"/>
            <w:bottom w:val="none" w:sz="0" w:space="0" w:color="auto"/>
            <w:right w:val="none" w:sz="0" w:space="0" w:color="auto"/>
          </w:divBdr>
          <w:divsChild>
            <w:div w:id="1750541939">
              <w:marLeft w:val="0"/>
              <w:marRight w:val="0"/>
              <w:marTop w:val="0"/>
              <w:marBottom w:val="0"/>
              <w:divBdr>
                <w:top w:val="none" w:sz="0" w:space="0" w:color="auto"/>
                <w:left w:val="none" w:sz="0" w:space="0" w:color="auto"/>
                <w:bottom w:val="none" w:sz="0" w:space="0" w:color="auto"/>
                <w:right w:val="none" w:sz="0" w:space="0" w:color="auto"/>
              </w:divBdr>
            </w:div>
            <w:div w:id="204417108">
              <w:marLeft w:val="0"/>
              <w:marRight w:val="0"/>
              <w:marTop w:val="0"/>
              <w:marBottom w:val="0"/>
              <w:divBdr>
                <w:top w:val="none" w:sz="0" w:space="0" w:color="auto"/>
                <w:left w:val="none" w:sz="0" w:space="0" w:color="auto"/>
                <w:bottom w:val="none" w:sz="0" w:space="0" w:color="auto"/>
                <w:right w:val="none" w:sz="0" w:space="0" w:color="auto"/>
              </w:divBdr>
            </w:div>
            <w:div w:id="771782740">
              <w:marLeft w:val="0"/>
              <w:marRight w:val="0"/>
              <w:marTop w:val="0"/>
              <w:marBottom w:val="0"/>
              <w:divBdr>
                <w:top w:val="none" w:sz="0" w:space="0" w:color="auto"/>
                <w:left w:val="none" w:sz="0" w:space="0" w:color="auto"/>
                <w:bottom w:val="none" w:sz="0" w:space="0" w:color="auto"/>
                <w:right w:val="none" w:sz="0" w:space="0" w:color="auto"/>
              </w:divBdr>
            </w:div>
          </w:divsChild>
        </w:div>
        <w:div w:id="1722317634">
          <w:marLeft w:val="0"/>
          <w:marRight w:val="0"/>
          <w:marTop w:val="0"/>
          <w:marBottom w:val="0"/>
          <w:divBdr>
            <w:top w:val="none" w:sz="0" w:space="0" w:color="auto"/>
            <w:left w:val="none" w:sz="0" w:space="0" w:color="auto"/>
            <w:bottom w:val="none" w:sz="0" w:space="0" w:color="auto"/>
            <w:right w:val="none" w:sz="0" w:space="0" w:color="auto"/>
          </w:divBdr>
          <w:divsChild>
            <w:div w:id="1137645641">
              <w:marLeft w:val="0"/>
              <w:marRight w:val="0"/>
              <w:marTop w:val="0"/>
              <w:marBottom w:val="0"/>
              <w:divBdr>
                <w:top w:val="none" w:sz="0" w:space="0" w:color="auto"/>
                <w:left w:val="none" w:sz="0" w:space="0" w:color="auto"/>
                <w:bottom w:val="none" w:sz="0" w:space="0" w:color="auto"/>
                <w:right w:val="none" w:sz="0" w:space="0" w:color="auto"/>
              </w:divBdr>
            </w:div>
            <w:div w:id="1021207103">
              <w:marLeft w:val="0"/>
              <w:marRight w:val="0"/>
              <w:marTop w:val="0"/>
              <w:marBottom w:val="0"/>
              <w:divBdr>
                <w:top w:val="none" w:sz="0" w:space="0" w:color="auto"/>
                <w:left w:val="none" w:sz="0" w:space="0" w:color="auto"/>
                <w:bottom w:val="none" w:sz="0" w:space="0" w:color="auto"/>
                <w:right w:val="none" w:sz="0" w:space="0" w:color="auto"/>
              </w:divBdr>
            </w:div>
            <w:div w:id="534586893">
              <w:marLeft w:val="0"/>
              <w:marRight w:val="0"/>
              <w:marTop w:val="0"/>
              <w:marBottom w:val="0"/>
              <w:divBdr>
                <w:top w:val="none" w:sz="0" w:space="0" w:color="auto"/>
                <w:left w:val="none" w:sz="0" w:space="0" w:color="auto"/>
                <w:bottom w:val="none" w:sz="0" w:space="0" w:color="auto"/>
                <w:right w:val="none" w:sz="0" w:space="0" w:color="auto"/>
              </w:divBdr>
            </w:div>
          </w:divsChild>
        </w:div>
        <w:div w:id="1217736445">
          <w:marLeft w:val="0"/>
          <w:marRight w:val="0"/>
          <w:marTop w:val="0"/>
          <w:marBottom w:val="0"/>
          <w:divBdr>
            <w:top w:val="none" w:sz="0" w:space="0" w:color="auto"/>
            <w:left w:val="none" w:sz="0" w:space="0" w:color="auto"/>
            <w:bottom w:val="none" w:sz="0" w:space="0" w:color="auto"/>
            <w:right w:val="none" w:sz="0" w:space="0" w:color="auto"/>
          </w:divBdr>
        </w:div>
        <w:div w:id="1215119750">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595817743">
      <w:bodyDiv w:val="1"/>
      <w:marLeft w:val="0"/>
      <w:marRight w:val="0"/>
      <w:marTop w:val="0"/>
      <w:marBottom w:val="0"/>
      <w:divBdr>
        <w:top w:val="none" w:sz="0" w:space="0" w:color="auto"/>
        <w:left w:val="none" w:sz="0" w:space="0" w:color="auto"/>
        <w:bottom w:val="none" w:sz="0" w:space="0" w:color="auto"/>
        <w:right w:val="none" w:sz="0" w:space="0" w:color="auto"/>
      </w:divBdr>
      <w:divsChild>
        <w:div w:id="217009826">
          <w:marLeft w:val="0"/>
          <w:marRight w:val="0"/>
          <w:marTop w:val="0"/>
          <w:marBottom w:val="0"/>
          <w:divBdr>
            <w:top w:val="none" w:sz="0" w:space="0" w:color="auto"/>
            <w:left w:val="none" w:sz="0" w:space="0" w:color="auto"/>
            <w:bottom w:val="none" w:sz="0" w:space="0" w:color="auto"/>
            <w:right w:val="none" w:sz="0" w:space="0" w:color="auto"/>
          </w:divBdr>
          <w:divsChild>
            <w:div w:id="1529415767">
              <w:marLeft w:val="0"/>
              <w:marRight w:val="0"/>
              <w:marTop w:val="0"/>
              <w:marBottom w:val="0"/>
              <w:divBdr>
                <w:top w:val="none" w:sz="0" w:space="0" w:color="auto"/>
                <w:left w:val="none" w:sz="0" w:space="0" w:color="auto"/>
                <w:bottom w:val="none" w:sz="0" w:space="0" w:color="auto"/>
                <w:right w:val="none" w:sz="0" w:space="0" w:color="auto"/>
              </w:divBdr>
            </w:div>
          </w:divsChild>
        </w:div>
        <w:div w:id="649751913">
          <w:marLeft w:val="0"/>
          <w:marRight w:val="0"/>
          <w:marTop w:val="0"/>
          <w:marBottom w:val="0"/>
          <w:divBdr>
            <w:top w:val="none" w:sz="0" w:space="0" w:color="auto"/>
            <w:left w:val="none" w:sz="0" w:space="0" w:color="auto"/>
            <w:bottom w:val="none" w:sz="0" w:space="0" w:color="auto"/>
            <w:right w:val="none" w:sz="0" w:space="0" w:color="auto"/>
          </w:divBdr>
          <w:divsChild>
            <w:div w:id="1268078987">
              <w:marLeft w:val="0"/>
              <w:marRight w:val="0"/>
              <w:marTop w:val="0"/>
              <w:marBottom w:val="0"/>
              <w:divBdr>
                <w:top w:val="none" w:sz="0" w:space="0" w:color="auto"/>
                <w:left w:val="none" w:sz="0" w:space="0" w:color="auto"/>
                <w:bottom w:val="none" w:sz="0" w:space="0" w:color="auto"/>
                <w:right w:val="none" w:sz="0" w:space="0" w:color="auto"/>
              </w:divBdr>
            </w:div>
            <w:div w:id="1534463970">
              <w:marLeft w:val="0"/>
              <w:marRight w:val="0"/>
              <w:marTop w:val="0"/>
              <w:marBottom w:val="0"/>
              <w:divBdr>
                <w:top w:val="none" w:sz="0" w:space="0" w:color="auto"/>
                <w:left w:val="none" w:sz="0" w:space="0" w:color="auto"/>
                <w:bottom w:val="none" w:sz="0" w:space="0" w:color="auto"/>
                <w:right w:val="none" w:sz="0" w:space="0" w:color="auto"/>
              </w:divBdr>
            </w:div>
            <w:div w:id="1622303268">
              <w:marLeft w:val="0"/>
              <w:marRight w:val="0"/>
              <w:marTop w:val="0"/>
              <w:marBottom w:val="0"/>
              <w:divBdr>
                <w:top w:val="none" w:sz="0" w:space="0" w:color="auto"/>
                <w:left w:val="none" w:sz="0" w:space="0" w:color="auto"/>
                <w:bottom w:val="none" w:sz="0" w:space="0" w:color="auto"/>
                <w:right w:val="none" w:sz="0" w:space="0" w:color="auto"/>
              </w:divBdr>
            </w:div>
          </w:divsChild>
        </w:div>
        <w:div w:id="206651816">
          <w:marLeft w:val="0"/>
          <w:marRight w:val="0"/>
          <w:marTop w:val="0"/>
          <w:marBottom w:val="0"/>
          <w:divBdr>
            <w:top w:val="none" w:sz="0" w:space="0" w:color="auto"/>
            <w:left w:val="none" w:sz="0" w:space="0" w:color="auto"/>
            <w:bottom w:val="none" w:sz="0" w:space="0" w:color="auto"/>
            <w:right w:val="none" w:sz="0" w:space="0" w:color="auto"/>
          </w:divBdr>
          <w:divsChild>
            <w:div w:id="2122147364">
              <w:marLeft w:val="0"/>
              <w:marRight w:val="0"/>
              <w:marTop w:val="0"/>
              <w:marBottom w:val="0"/>
              <w:divBdr>
                <w:top w:val="none" w:sz="0" w:space="0" w:color="auto"/>
                <w:left w:val="none" w:sz="0" w:space="0" w:color="auto"/>
                <w:bottom w:val="none" w:sz="0" w:space="0" w:color="auto"/>
                <w:right w:val="none" w:sz="0" w:space="0" w:color="auto"/>
              </w:divBdr>
            </w:div>
            <w:div w:id="482501223">
              <w:marLeft w:val="0"/>
              <w:marRight w:val="0"/>
              <w:marTop w:val="0"/>
              <w:marBottom w:val="0"/>
              <w:divBdr>
                <w:top w:val="none" w:sz="0" w:space="0" w:color="auto"/>
                <w:left w:val="none" w:sz="0" w:space="0" w:color="auto"/>
                <w:bottom w:val="none" w:sz="0" w:space="0" w:color="auto"/>
                <w:right w:val="none" w:sz="0" w:space="0" w:color="auto"/>
              </w:divBdr>
            </w:div>
            <w:div w:id="522475246">
              <w:marLeft w:val="0"/>
              <w:marRight w:val="0"/>
              <w:marTop w:val="0"/>
              <w:marBottom w:val="0"/>
              <w:divBdr>
                <w:top w:val="none" w:sz="0" w:space="0" w:color="auto"/>
                <w:left w:val="none" w:sz="0" w:space="0" w:color="auto"/>
                <w:bottom w:val="none" w:sz="0" w:space="0" w:color="auto"/>
                <w:right w:val="none" w:sz="0" w:space="0" w:color="auto"/>
              </w:divBdr>
            </w:div>
          </w:divsChild>
        </w:div>
        <w:div w:id="1989673505">
          <w:marLeft w:val="0"/>
          <w:marRight w:val="0"/>
          <w:marTop w:val="0"/>
          <w:marBottom w:val="0"/>
          <w:divBdr>
            <w:top w:val="none" w:sz="0" w:space="0" w:color="auto"/>
            <w:left w:val="none" w:sz="0" w:space="0" w:color="auto"/>
            <w:bottom w:val="none" w:sz="0" w:space="0" w:color="auto"/>
            <w:right w:val="none" w:sz="0" w:space="0" w:color="auto"/>
          </w:divBdr>
        </w:div>
        <w:div w:id="1039164942">
          <w:marLeft w:val="0"/>
          <w:marRight w:val="0"/>
          <w:marTop w:val="0"/>
          <w:marBottom w:val="0"/>
          <w:divBdr>
            <w:top w:val="none" w:sz="0" w:space="0" w:color="auto"/>
            <w:left w:val="none" w:sz="0" w:space="0" w:color="auto"/>
            <w:bottom w:val="none" w:sz="0" w:space="0" w:color="auto"/>
            <w:right w:val="none" w:sz="0" w:space="0" w:color="auto"/>
          </w:divBdr>
        </w:div>
      </w:divsChild>
    </w:div>
    <w:div w:id="1603755056">
      <w:bodyDiv w:val="1"/>
      <w:marLeft w:val="0"/>
      <w:marRight w:val="0"/>
      <w:marTop w:val="0"/>
      <w:marBottom w:val="0"/>
      <w:divBdr>
        <w:top w:val="none" w:sz="0" w:space="0" w:color="auto"/>
        <w:left w:val="none" w:sz="0" w:space="0" w:color="auto"/>
        <w:bottom w:val="none" w:sz="0" w:space="0" w:color="auto"/>
        <w:right w:val="none" w:sz="0" w:space="0" w:color="auto"/>
      </w:divBdr>
      <w:divsChild>
        <w:div w:id="1524128544">
          <w:marLeft w:val="0"/>
          <w:marRight w:val="0"/>
          <w:marTop w:val="0"/>
          <w:marBottom w:val="0"/>
          <w:divBdr>
            <w:top w:val="none" w:sz="0" w:space="0" w:color="auto"/>
            <w:left w:val="none" w:sz="0" w:space="0" w:color="auto"/>
            <w:bottom w:val="none" w:sz="0" w:space="0" w:color="auto"/>
            <w:right w:val="none" w:sz="0" w:space="0" w:color="auto"/>
          </w:divBdr>
          <w:divsChild>
            <w:div w:id="984621491">
              <w:marLeft w:val="0"/>
              <w:marRight w:val="0"/>
              <w:marTop w:val="0"/>
              <w:marBottom w:val="0"/>
              <w:divBdr>
                <w:top w:val="none" w:sz="0" w:space="0" w:color="auto"/>
                <w:left w:val="none" w:sz="0" w:space="0" w:color="auto"/>
                <w:bottom w:val="none" w:sz="0" w:space="0" w:color="auto"/>
                <w:right w:val="none" w:sz="0" w:space="0" w:color="auto"/>
              </w:divBdr>
            </w:div>
          </w:divsChild>
        </w:div>
        <w:div w:id="725571287">
          <w:marLeft w:val="0"/>
          <w:marRight w:val="0"/>
          <w:marTop w:val="0"/>
          <w:marBottom w:val="0"/>
          <w:divBdr>
            <w:top w:val="none" w:sz="0" w:space="0" w:color="auto"/>
            <w:left w:val="none" w:sz="0" w:space="0" w:color="auto"/>
            <w:bottom w:val="none" w:sz="0" w:space="0" w:color="auto"/>
            <w:right w:val="none" w:sz="0" w:space="0" w:color="auto"/>
          </w:divBdr>
          <w:divsChild>
            <w:div w:id="1946889281">
              <w:marLeft w:val="0"/>
              <w:marRight w:val="0"/>
              <w:marTop w:val="0"/>
              <w:marBottom w:val="0"/>
              <w:divBdr>
                <w:top w:val="none" w:sz="0" w:space="0" w:color="auto"/>
                <w:left w:val="none" w:sz="0" w:space="0" w:color="auto"/>
                <w:bottom w:val="none" w:sz="0" w:space="0" w:color="auto"/>
                <w:right w:val="none" w:sz="0" w:space="0" w:color="auto"/>
              </w:divBdr>
            </w:div>
            <w:div w:id="1340084410">
              <w:marLeft w:val="0"/>
              <w:marRight w:val="0"/>
              <w:marTop w:val="0"/>
              <w:marBottom w:val="0"/>
              <w:divBdr>
                <w:top w:val="none" w:sz="0" w:space="0" w:color="auto"/>
                <w:left w:val="none" w:sz="0" w:space="0" w:color="auto"/>
                <w:bottom w:val="none" w:sz="0" w:space="0" w:color="auto"/>
                <w:right w:val="none" w:sz="0" w:space="0" w:color="auto"/>
              </w:divBdr>
            </w:div>
            <w:div w:id="1229417124">
              <w:marLeft w:val="0"/>
              <w:marRight w:val="0"/>
              <w:marTop w:val="0"/>
              <w:marBottom w:val="0"/>
              <w:divBdr>
                <w:top w:val="none" w:sz="0" w:space="0" w:color="auto"/>
                <w:left w:val="none" w:sz="0" w:space="0" w:color="auto"/>
                <w:bottom w:val="none" w:sz="0" w:space="0" w:color="auto"/>
                <w:right w:val="none" w:sz="0" w:space="0" w:color="auto"/>
              </w:divBdr>
            </w:div>
          </w:divsChild>
        </w:div>
        <w:div w:id="1004548626">
          <w:marLeft w:val="0"/>
          <w:marRight w:val="0"/>
          <w:marTop w:val="0"/>
          <w:marBottom w:val="0"/>
          <w:divBdr>
            <w:top w:val="none" w:sz="0" w:space="0" w:color="auto"/>
            <w:left w:val="none" w:sz="0" w:space="0" w:color="auto"/>
            <w:bottom w:val="none" w:sz="0" w:space="0" w:color="auto"/>
            <w:right w:val="none" w:sz="0" w:space="0" w:color="auto"/>
          </w:divBdr>
          <w:divsChild>
            <w:div w:id="325939588">
              <w:marLeft w:val="0"/>
              <w:marRight w:val="0"/>
              <w:marTop w:val="0"/>
              <w:marBottom w:val="0"/>
              <w:divBdr>
                <w:top w:val="none" w:sz="0" w:space="0" w:color="auto"/>
                <w:left w:val="none" w:sz="0" w:space="0" w:color="auto"/>
                <w:bottom w:val="none" w:sz="0" w:space="0" w:color="auto"/>
                <w:right w:val="none" w:sz="0" w:space="0" w:color="auto"/>
              </w:divBdr>
            </w:div>
            <w:div w:id="2133747309">
              <w:marLeft w:val="0"/>
              <w:marRight w:val="0"/>
              <w:marTop w:val="0"/>
              <w:marBottom w:val="0"/>
              <w:divBdr>
                <w:top w:val="none" w:sz="0" w:space="0" w:color="auto"/>
                <w:left w:val="none" w:sz="0" w:space="0" w:color="auto"/>
                <w:bottom w:val="none" w:sz="0" w:space="0" w:color="auto"/>
                <w:right w:val="none" w:sz="0" w:space="0" w:color="auto"/>
              </w:divBdr>
            </w:div>
            <w:div w:id="348683071">
              <w:marLeft w:val="0"/>
              <w:marRight w:val="0"/>
              <w:marTop w:val="0"/>
              <w:marBottom w:val="0"/>
              <w:divBdr>
                <w:top w:val="none" w:sz="0" w:space="0" w:color="auto"/>
                <w:left w:val="none" w:sz="0" w:space="0" w:color="auto"/>
                <w:bottom w:val="none" w:sz="0" w:space="0" w:color="auto"/>
                <w:right w:val="none" w:sz="0" w:space="0" w:color="auto"/>
              </w:divBdr>
            </w:div>
          </w:divsChild>
        </w:div>
        <w:div w:id="1752464581">
          <w:marLeft w:val="0"/>
          <w:marRight w:val="0"/>
          <w:marTop w:val="0"/>
          <w:marBottom w:val="0"/>
          <w:divBdr>
            <w:top w:val="none" w:sz="0" w:space="0" w:color="auto"/>
            <w:left w:val="none" w:sz="0" w:space="0" w:color="auto"/>
            <w:bottom w:val="none" w:sz="0" w:space="0" w:color="auto"/>
            <w:right w:val="none" w:sz="0" w:space="0" w:color="auto"/>
          </w:divBdr>
        </w:div>
        <w:div w:id="1211309487">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62807932">
      <w:bodyDiv w:val="1"/>
      <w:marLeft w:val="0"/>
      <w:marRight w:val="0"/>
      <w:marTop w:val="0"/>
      <w:marBottom w:val="0"/>
      <w:divBdr>
        <w:top w:val="none" w:sz="0" w:space="0" w:color="auto"/>
        <w:left w:val="none" w:sz="0" w:space="0" w:color="auto"/>
        <w:bottom w:val="none" w:sz="0" w:space="0" w:color="auto"/>
        <w:right w:val="none" w:sz="0" w:space="0" w:color="auto"/>
      </w:divBdr>
      <w:divsChild>
        <w:div w:id="945773732">
          <w:marLeft w:val="0"/>
          <w:marRight w:val="0"/>
          <w:marTop w:val="0"/>
          <w:marBottom w:val="0"/>
          <w:divBdr>
            <w:top w:val="none" w:sz="0" w:space="0" w:color="auto"/>
            <w:left w:val="none" w:sz="0" w:space="0" w:color="auto"/>
            <w:bottom w:val="none" w:sz="0" w:space="0" w:color="auto"/>
            <w:right w:val="none" w:sz="0" w:space="0" w:color="auto"/>
          </w:divBdr>
          <w:divsChild>
            <w:div w:id="2143423006">
              <w:marLeft w:val="0"/>
              <w:marRight w:val="0"/>
              <w:marTop w:val="0"/>
              <w:marBottom w:val="0"/>
              <w:divBdr>
                <w:top w:val="none" w:sz="0" w:space="0" w:color="auto"/>
                <w:left w:val="none" w:sz="0" w:space="0" w:color="auto"/>
                <w:bottom w:val="none" w:sz="0" w:space="0" w:color="auto"/>
                <w:right w:val="none" w:sz="0" w:space="0" w:color="auto"/>
              </w:divBdr>
            </w:div>
          </w:divsChild>
        </w:div>
        <w:div w:id="202595106">
          <w:marLeft w:val="0"/>
          <w:marRight w:val="0"/>
          <w:marTop w:val="0"/>
          <w:marBottom w:val="0"/>
          <w:divBdr>
            <w:top w:val="none" w:sz="0" w:space="0" w:color="auto"/>
            <w:left w:val="none" w:sz="0" w:space="0" w:color="auto"/>
            <w:bottom w:val="none" w:sz="0" w:space="0" w:color="auto"/>
            <w:right w:val="none" w:sz="0" w:space="0" w:color="auto"/>
          </w:divBdr>
          <w:divsChild>
            <w:div w:id="347950881">
              <w:marLeft w:val="0"/>
              <w:marRight w:val="0"/>
              <w:marTop w:val="0"/>
              <w:marBottom w:val="0"/>
              <w:divBdr>
                <w:top w:val="none" w:sz="0" w:space="0" w:color="auto"/>
                <w:left w:val="none" w:sz="0" w:space="0" w:color="auto"/>
                <w:bottom w:val="none" w:sz="0" w:space="0" w:color="auto"/>
                <w:right w:val="none" w:sz="0" w:space="0" w:color="auto"/>
              </w:divBdr>
            </w:div>
            <w:div w:id="1132476417">
              <w:marLeft w:val="0"/>
              <w:marRight w:val="0"/>
              <w:marTop w:val="0"/>
              <w:marBottom w:val="0"/>
              <w:divBdr>
                <w:top w:val="none" w:sz="0" w:space="0" w:color="auto"/>
                <w:left w:val="none" w:sz="0" w:space="0" w:color="auto"/>
                <w:bottom w:val="none" w:sz="0" w:space="0" w:color="auto"/>
                <w:right w:val="none" w:sz="0" w:space="0" w:color="auto"/>
              </w:divBdr>
            </w:div>
            <w:div w:id="475149946">
              <w:marLeft w:val="0"/>
              <w:marRight w:val="0"/>
              <w:marTop w:val="0"/>
              <w:marBottom w:val="0"/>
              <w:divBdr>
                <w:top w:val="none" w:sz="0" w:space="0" w:color="auto"/>
                <w:left w:val="none" w:sz="0" w:space="0" w:color="auto"/>
                <w:bottom w:val="none" w:sz="0" w:space="0" w:color="auto"/>
                <w:right w:val="none" w:sz="0" w:space="0" w:color="auto"/>
              </w:divBdr>
            </w:div>
          </w:divsChild>
        </w:div>
        <w:div w:id="2122334102">
          <w:marLeft w:val="0"/>
          <w:marRight w:val="0"/>
          <w:marTop w:val="0"/>
          <w:marBottom w:val="0"/>
          <w:divBdr>
            <w:top w:val="none" w:sz="0" w:space="0" w:color="auto"/>
            <w:left w:val="none" w:sz="0" w:space="0" w:color="auto"/>
            <w:bottom w:val="none" w:sz="0" w:space="0" w:color="auto"/>
            <w:right w:val="none" w:sz="0" w:space="0" w:color="auto"/>
          </w:divBdr>
          <w:divsChild>
            <w:div w:id="1199397243">
              <w:marLeft w:val="0"/>
              <w:marRight w:val="0"/>
              <w:marTop w:val="0"/>
              <w:marBottom w:val="0"/>
              <w:divBdr>
                <w:top w:val="none" w:sz="0" w:space="0" w:color="auto"/>
                <w:left w:val="none" w:sz="0" w:space="0" w:color="auto"/>
                <w:bottom w:val="none" w:sz="0" w:space="0" w:color="auto"/>
                <w:right w:val="none" w:sz="0" w:space="0" w:color="auto"/>
              </w:divBdr>
            </w:div>
            <w:div w:id="1490632292">
              <w:marLeft w:val="0"/>
              <w:marRight w:val="0"/>
              <w:marTop w:val="0"/>
              <w:marBottom w:val="0"/>
              <w:divBdr>
                <w:top w:val="none" w:sz="0" w:space="0" w:color="auto"/>
                <w:left w:val="none" w:sz="0" w:space="0" w:color="auto"/>
                <w:bottom w:val="none" w:sz="0" w:space="0" w:color="auto"/>
                <w:right w:val="none" w:sz="0" w:space="0" w:color="auto"/>
              </w:divBdr>
            </w:div>
            <w:div w:id="303240780">
              <w:marLeft w:val="0"/>
              <w:marRight w:val="0"/>
              <w:marTop w:val="0"/>
              <w:marBottom w:val="0"/>
              <w:divBdr>
                <w:top w:val="none" w:sz="0" w:space="0" w:color="auto"/>
                <w:left w:val="none" w:sz="0" w:space="0" w:color="auto"/>
                <w:bottom w:val="none" w:sz="0" w:space="0" w:color="auto"/>
                <w:right w:val="none" w:sz="0" w:space="0" w:color="auto"/>
              </w:divBdr>
            </w:div>
          </w:divsChild>
        </w:div>
        <w:div w:id="1866555165">
          <w:marLeft w:val="0"/>
          <w:marRight w:val="0"/>
          <w:marTop w:val="0"/>
          <w:marBottom w:val="0"/>
          <w:divBdr>
            <w:top w:val="none" w:sz="0" w:space="0" w:color="auto"/>
            <w:left w:val="none" w:sz="0" w:space="0" w:color="auto"/>
            <w:bottom w:val="none" w:sz="0" w:space="0" w:color="auto"/>
            <w:right w:val="none" w:sz="0" w:space="0" w:color="auto"/>
          </w:divBdr>
        </w:div>
        <w:div w:id="302126357">
          <w:marLeft w:val="0"/>
          <w:marRight w:val="0"/>
          <w:marTop w:val="0"/>
          <w:marBottom w:val="0"/>
          <w:divBdr>
            <w:top w:val="none" w:sz="0" w:space="0" w:color="auto"/>
            <w:left w:val="none" w:sz="0" w:space="0" w:color="auto"/>
            <w:bottom w:val="none" w:sz="0" w:space="0" w:color="auto"/>
            <w:right w:val="none" w:sz="0" w:space="0" w:color="auto"/>
          </w:divBdr>
        </w:div>
      </w:divsChild>
    </w:div>
    <w:div w:id="1698387208">
      <w:bodyDiv w:val="1"/>
      <w:marLeft w:val="0"/>
      <w:marRight w:val="0"/>
      <w:marTop w:val="0"/>
      <w:marBottom w:val="0"/>
      <w:divBdr>
        <w:top w:val="none" w:sz="0" w:space="0" w:color="auto"/>
        <w:left w:val="none" w:sz="0" w:space="0" w:color="auto"/>
        <w:bottom w:val="none" w:sz="0" w:space="0" w:color="auto"/>
        <w:right w:val="none" w:sz="0" w:space="0" w:color="auto"/>
      </w:divBdr>
      <w:divsChild>
        <w:div w:id="619455529">
          <w:marLeft w:val="0"/>
          <w:marRight w:val="0"/>
          <w:marTop w:val="0"/>
          <w:marBottom w:val="0"/>
          <w:divBdr>
            <w:top w:val="none" w:sz="0" w:space="0" w:color="auto"/>
            <w:left w:val="none" w:sz="0" w:space="0" w:color="auto"/>
            <w:bottom w:val="none" w:sz="0" w:space="0" w:color="auto"/>
            <w:right w:val="none" w:sz="0" w:space="0" w:color="auto"/>
          </w:divBdr>
          <w:divsChild>
            <w:div w:id="190609184">
              <w:marLeft w:val="0"/>
              <w:marRight w:val="0"/>
              <w:marTop w:val="0"/>
              <w:marBottom w:val="0"/>
              <w:divBdr>
                <w:top w:val="none" w:sz="0" w:space="0" w:color="auto"/>
                <w:left w:val="none" w:sz="0" w:space="0" w:color="auto"/>
                <w:bottom w:val="none" w:sz="0" w:space="0" w:color="auto"/>
                <w:right w:val="none" w:sz="0" w:space="0" w:color="auto"/>
              </w:divBdr>
            </w:div>
          </w:divsChild>
        </w:div>
        <w:div w:id="851335510">
          <w:marLeft w:val="0"/>
          <w:marRight w:val="0"/>
          <w:marTop w:val="0"/>
          <w:marBottom w:val="0"/>
          <w:divBdr>
            <w:top w:val="none" w:sz="0" w:space="0" w:color="auto"/>
            <w:left w:val="none" w:sz="0" w:space="0" w:color="auto"/>
            <w:bottom w:val="none" w:sz="0" w:space="0" w:color="auto"/>
            <w:right w:val="none" w:sz="0" w:space="0" w:color="auto"/>
          </w:divBdr>
          <w:divsChild>
            <w:div w:id="1414357558">
              <w:marLeft w:val="0"/>
              <w:marRight w:val="0"/>
              <w:marTop w:val="0"/>
              <w:marBottom w:val="0"/>
              <w:divBdr>
                <w:top w:val="none" w:sz="0" w:space="0" w:color="auto"/>
                <w:left w:val="none" w:sz="0" w:space="0" w:color="auto"/>
                <w:bottom w:val="none" w:sz="0" w:space="0" w:color="auto"/>
                <w:right w:val="none" w:sz="0" w:space="0" w:color="auto"/>
              </w:divBdr>
            </w:div>
            <w:div w:id="1189298032">
              <w:marLeft w:val="0"/>
              <w:marRight w:val="0"/>
              <w:marTop w:val="0"/>
              <w:marBottom w:val="0"/>
              <w:divBdr>
                <w:top w:val="none" w:sz="0" w:space="0" w:color="auto"/>
                <w:left w:val="none" w:sz="0" w:space="0" w:color="auto"/>
                <w:bottom w:val="none" w:sz="0" w:space="0" w:color="auto"/>
                <w:right w:val="none" w:sz="0" w:space="0" w:color="auto"/>
              </w:divBdr>
            </w:div>
            <w:div w:id="1485898023">
              <w:marLeft w:val="0"/>
              <w:marRight w:val="0"/>
              <w:marTop w:val="0"/>
              <w:marBottom w:val="0"/>
              <w:divBdr>
                <w:top w:val="none" w:sz="0" w:space="0" w:color="auto"/>
                <w:left w:val="none" w:sz="0" w:space="0" w:color="auto"/>
                <w:bottom w:val="none" w:sz="0" w:space="0" w:color="auto"/>
                <w:right w:val="none" w:sz="0" w:space="0" w:color="auto"/>
              </w:divBdr>
            </w:div>
          </w:divsChild>
        </w:div>
        <w:div w:id="406730920">
          <w:marLeft w:val="0"/>
          <w:marRight w:val="0"/>
          <w:marTop w:val="0"/>
          <w:marBottom w:val="0"/>
          <w:divBdr>
            <w:top w:val="none" w:sz="0" w:space="0" w:color="auto"/>
            <w:left w:val="none" w:sz="0" w:space="0" w:color="auto"/>
            <w:bottom w:val="none" w:sz="0" w:space="0" w:color="auto"/>
            <w:right w:val="none" w:sz="0" w:space="0" w:color="auto"/>
          </w:divBdr>
          <w:divsChild>
            <w:div w:id="1314992200">
              <w:marLeft w:val="0"/>
              <w:marRight w:val="0"/>
              <w:marTop w:val="0"/>
              <w:marBottom w:val="0"/>
              <w:divBdr>
                <w:top w:val="none" w:sz="0" w:space="0" w:color="auto"/>
                <w:left w:val="none" w:sz="0" w:space="0" w:color="auto"/>
                <w:bottom w:val="none" w:sz="0" w:space="0" w:color="auto"/>
                <w:right w:val="none" w:sz="0" w:space="0" w:color="auto"/>
              </w:divBdr>
            </w:div>
            <w:div w:id="1219169578">
              <w:marLeft w:val="0"/>
              <w:marRight w:val="0"/>
              <w:marTop w:val="0"/>
              <w:marBottom w:val="0"/>
              <w:divBdr>
                <w:top w:val="none" w:sz="0" w:space="0" w:color="auto"/>
                <w:left w:val="none" w:sz="0" w:space="0" w:color="auto"/>
                <w:bottom w:val="none" w:sz="0" w:space="0" w:color="auto"/>
                <w:right w:val="none" w:sz="0" w:space="0" w:color="auto"/>
              </w:divBdr>
            </w:div>
            <w:div w:id="472869929">
              <w:marLeft w:val="0"/>
              <w:marRight w:val="0"/>
              <w:marTop w:val="0"/>
              <w:marBottom w:val="0"/>
              <w:divBdr>
                <w:top w:val="none" w:sz="0" w:space="0" w:color="auto"/>
                <w:left w:val="none" w:sz="0" w:space="0" w:color="auto"/>
                <w:bottom w:val="none" w:sz="0" w:space="0" w:color="auto"/>
                <w:right w:val="none" w:sz="0" w:space="0" w:color="auto"/>
              </w:divBdr>
            </w:div>
          </w:divsChild>
        </w:div>
        <w:div w:id="238758074">
          <w:marLeft w:val="0"/>
          <w:marRight w:val="0"/>
          <w:marTop w:val="0"/>
          <w:marBottom w:val="0"/>
          <w:divBdr>
            <w:top w:val="none" w:sz="0" w:space="0" w:color="auto"/>
            <w:left w:val="none" w:sz="0" w:space="0" w:color="auto"/>
            <w:bottom w:val="none" w:sz="0" w:space="0" w:color="auto"/>
            <w:right w:val="none" w:sz="0" w:space="0" w:color="auto"/>
          </w:divBdr>
        </w:div>
        <w:div w:id="1764060614">
          <w:marLeft w:val="0"/>
          <w:marRight w:val="0"/>
          <w:marTop w:val="0"/>
          <w:marBottom w:val="0"/>
          <w:divBdr>
            <w:top w:val="none" w:sz="0" w:space="0" w:color="auto"/>
            <w:left w:val="none" w:sz="0" w:space="0" w:color="auto"/>
            <w:bottom w:val="none" w:sz="0" w:space="0" w:color="auto"/>
            <w:right w:val="none" w:sz="0" w:space="0" w:color="auto"/>
          </w:divBdr>
        </w:div>
      </w:divsChild>
    </w:div>
    <w:div w:id="1705859009">
      <w:bodyDiv w:val="1"/>
      <w:marLeft w:val="0"/>
      <w:marRight w:val="0"/>
      <w:marTop w:val="0"/>
      <w:marBottom w:val="0"/>
      <w:divBdr>
        <w:top w:val="none" w:sz="0" w:space="0" w:color="auto"/>
        <w:left w:val="none" w:sz="0" w:space="0" w:color="auto"/>
        <w:bottom w:val="none" w:sz="0" w:space="0" w:color="auto"/>
        <w:right w:val="none" w:sz="0" w:space="0" w:color="auto"/>
      </w:divBdr>
      <w:divsChild>
        <w:div w:id="112751966">
          <w:marLeft w:val="0"/>
          <w:marRight w:val="0"/>
          <w:marTop w:val="0"/>
          <w:marBottom w:val="0"/>
          <w:divBdr>
            <w:top w:val="none" w:sz="0" w:space="0" w:color="auto"/>
            <w:left w:val="none" w:sz="0" w:space="0" w:color="auto"/>
            <w:bottom w:val="none" w:sz="0" w:space="0" w:color="auto"/>
            <w:right w:val="none" w:sz="0" w:space="0" w:color="auto"/>
          </w:divBdr>
          <w:divsChild>
            <w:div w:id="225994616">
              <w:marLeft w:val="0"/>
              <w:marRight w:val="0"/>
              <w:marTop w:val="0"/>
              <w:marBottom w:val="0"/>
              <w:divBdr>
                <w:top w:val="none" w:sz="0" w:space="0" w:color="auto"/>
                <w:left w:val="none" w:sz="0" w:space="0" w:color="auto"/>
                <w:bottom w:val="none" w:sz="0" w:space="0" w:color="auto"/>
                <w:right w:val="none" w:sz="0" w:space="0" w:color="auto"/>
              </w:divBdr>
            </w:div>
          </w:divsChild>
        </w:div>
        <w:div w:id="2064862611">
          <w:marLeft w:val="0"/>
          <w:marRight w:val="0"/>
          <w:marTop w:val="0"/>
          <w:marBottom w:val="0"/>
          <w:divBdr>
            <w:top w:val="none" w:sz="0" w:space="0" w:color="auto"/>
            <w:left w:val="none" w:sz="0" w:space="0" w:color="auto"/>
            <w:bottom w:val="none" w:sz="0" w:space="0" w:color="auto"/>
            <w:right w:val="none" w:sz="0" w:space="0" w:color="auto"/>
          </w:divBdr>
          <w:divsChild>
            <w:div w:id="1259754050">
              <w:marLeft w:val="0"/>
              <w:marRight w:val="0"/>
              <w:marTop w:val="0"/>
              <w:marBottom w:val="0"/>
              <w:divBdr>
                <w:top w:val="none" w:sz="0" w:space="0" w:color="auto"/>
                <w:left w:val="none" w:sz="0" w:space="0" w:color="auto"/>
                <w:bottom w:val="none" w:sz="0" w:space="0" w:color="auto"/>
                <w:right w:val="none" w:sz="0" w:space="0" w:color="auto"/>
              </w:divBdr>
            </w:div>
            <w:div w:id="1423182847">
              <w:marLeft w:val="0"/>
              <w:marRight w:val="0"/>
              <w:marTop w:val="0"/>
              <w:marBottom w:val="0"/>
              <w:divBdr>
                <w:top w:val="none" w:sz="0" w:space="0" w:color="auto"/>
                <w:left w:val="none" w:sz="0" w:space="0" w:color="auto"/>
                <w:bottom w:val="none" w:sz="0" w:space="0" w:color="auto"/>
                <w:right w:val="none" w:sz="0" w:space="0" w:color="auto"/>
              </w:divBdr>
            </w:div>
            <w:div w:id="1166749726">
              <w:marLeft w:val="0"/>
              <w:marRight w:val="0"/>
              <w:marTop w:val="0"/>
              <w:marBottom w:val="0"/>
              <w:divBdr>
                <w:top w:val="none" w:sz="0" w:space="0" w:color="auto"/>
                <w:left w:val="none" w:sz="0" w:space="0" w:color="auto"/>
                <w:bottom w:val="none" w:sz="0" w:space="0" w:color="auto"/>
                <w:right w:val="none" w:sz="0" w:space="0" w:color="auto"/>
              </w:divBdr>
            </w:div>
          </w:divsChild>
        </w:div>
        <w:div w:id="1675720731">
          <w:marLeft w:val="0"/>
          <w:marRight w:val="0"/>
          <w:marTop w:val="0"/>
          <w:marBottom w:val="0"/>
          <w:divBdr>
            <w:top w:val="none" w:sz="0" w:space="0" w:color="auto"/>
            <w:left w:val="none" w:sz="0" w:space="0" w:color="auto"/>
            <w:bottom w:val="none" w:sz="0" w:space="0" w:color="auto"/>
            <w:right w:val="none" w:sz="0" w:space="0" w:color="auto"/>
          </w:divBdr>
          <w:divsChild>
            <w:div w:id="402921953">
              <w:marLeft w:val="0"/>
              <w:marRight w:val="0"/>
              <w:marTop w:val="0"/>
              <w:marBottom w:val="0"/>
              <w:divBdr>
                <w:top w:val="none" w:sz="0" w:space="0" w:color="auto"/>
                <w:left w:val="none" w:sz="0" w:space="0" w:color="auto"/>
                <w:bottom w:val="none" w:sz="0" w:space="0" w:color="auto"/>
                <w:right w:val="none" w:sz="0" w:space="0" w:color="auto"/>
              </w:divBdr>
            </w:div>
            <w:div w:id="1546479092">
              <w:marLeft w:val="0"/>
              <w:marRight w:val="0"/>
              <w:marTop w:val="0"/>
              <w:marBottom w:val="0"/>
              <w:divBdr>
                <w:top w:val="none" w:sz="0" w:space="0" w:color="auto"/>
                <w:left w:val="none" w:sz="0" w:space="0" w:color="auto"/>
                <w:bottom w:val="none" w:sz="0" w:space="0" w:color="auto"/>
                <w:right w:val="none" w:sz="0" w:space="0" w:color="auto"/>
              </w:divBdr>
            </w:div>
            <w:div w:id="1897551207">
              <w:marLeft w:val="0"/>
              <w:marRight w:val="0"/>
              <w:marTop w:val="0"/>
              <w:marBottom w:val="0"/>
              <w:divBdr>
                <w:top w:val="none" w:sz="0" w:space="0" w:color="auto"/>
                <w:left w:val="none" w:sz="0" w:space="0" w:color="auto"/>
                <w:bottom w:val="none" w:sz="0" w:space="0" w:color="auto"/>
                <w:right w:val="none" w:sz="0" w:space="0" w:color="auto"/>
              </w:divBdr>
            </w:div>
          </w:divsChild>
        </w:div>
        <w:div w:id="1465081894">
          <w:marLeft w:val="0"/>
          <w:marRight w:val="0"/>
          <w:marTop w:val="0"/>
          <w:marBottom w:val="0"/>
          <w:divBdr>
            <w:top w:val="none" w:sz="0" w:space="0" w:color="auto"/>
            <w:left w:val="none" w:sz="0" w:space="0" w:color="auto"/>
            <w:bottom w:val="none" w:sz="0" w:space="0" w:color="auto"/>
            <w:right w:val="none" w:sz="0" w:space="0" w:color="auto"/>
          </w:divBdr>
        </w:div>
        <w:div w:id="976110976">
          <w:marLeft w:val="0"/>
          <w:marRight w:val="0"/>
          <w:marTop w:val="0"/>
          <w:marBottom w:val="0"/>
          <w:divBdr>
            <w:top w:val="none" w:sz="0" w:space="0" w:color="auto"/>
            <w:left w:val="none" w:sz="0" w:space="0" w:color="auto"/>
            <w:bottom w:val="none" w:sz="0" w:space="0" w:color="auto"/>
            <w:right w:val="none" w:sz="0" w:space="0" w:color="auto"/>
          </w:divBdr>
        </w:div>
      </w:divsChild>
    </w:div>
    <w:div w:id="1874266498">
      <w:bodyDiv w:val="1"/>
      <w:marLeft w:val="0"/>
      <w:marRight w:val="0"/>
      <w:marTop w:val="0"/>
      <w:marBottom w:val="0"/>
      <w:divBdr>
        <w:top w:val="none" w:sz="0" w:space="0" w:color="auto"/>
        <w:left w:val="none" w:sz="0" w:space="0" w:color="auto"/>
        <w:bottom w:val="none" w:sz="0" w:space="0" w:color="auto"/>
        <w:right w:val="none" w:sz="0" w:space="0" w:color="auto"/>
      </w:divBdr>
    </w:div>
    <w:div w:id="1969042633">
      <w:bodyDiv w:val="1"/>
      <w:marLeft w:val="0"/>
      <w:marRight w:val="0"/>
      <w:marTop w:val="0"/>
      <w:marBottom w:val="0"/>
      <w:divBdr>
        <w:top w:val="none" w:sz="0" w:space="0" w:color="auto"/>
        <w:left w:val="none" w:sz="0" w:space="0" w:color="auto"/>
        <w:bottom w:val="none" w:sz="0" w:space="0" w:color="auto"/>
        <w:right w:val="none" w:sz="0" w:space="0" w:color="auto"/>
      </w:divBdr>
      <w:divsChild>
        <w:div w:id="69037581">
          <w:marLeft w:val="0"/>
          <w:marRight w:val="0"/>
          <w:marTop w:val="0"/>
          <w:marBottom w:val="0"/>
          <w:divBdr>
            <w:top w:val="none" w:sz="0" w:space="0" w:color="auto"/>
            <w:left w:val="none" w:sz="0" w:space="0" w:color="auto"/>
            <w:bottom w:val="none" w:sz="0" w:space="0" w:color="auto"/>
            <w:right w:val="none" w:sz="0" w:space="0" w:color="auto"/>
          </w:divBdr>
          <w:divsChild>
            <w:div w:id="1165897264">
              <w:marLeft w:val="0"/>
              <w:marRight w:val="0"/>
              <w:marTop w:val="0"/>
              <w:marBottom w:val="0"/>
              <w:divBdr>
                <w:top w:val="none" w:sz="0" w:space="0" w:color="auto"/>
                <w:left w:val="none" w:sz="0" w:space="0" w:color="auto"/>
                <w:bottom w:val="none" w:sz="0" w:space="0" w:color="auto"/>
                <w:right w:val="none" w:sz="0" w:space="0" w:color="auto"/>
              </w:divBdr>
            </w:div>
          </w:divsChild>
        </w:div>
        <w:div w:id="151261875">
          <w:marLeft w:val="0"/>
          <w:marRight w:val="0"/>
          <w:marTop w:val="0"/>
          <w:marBottom w:val="0"/>
          <w:divBdr>
            <w:top w:val="none" w:sz="0" w:space="0" w:color="auto"/>
            <w:left w:val="none" w:sz="0" w:space="0" w:color="auto"/>
            <w:bottom w:val="none" w:sz="0" w:space="0" w:color="auto"/>
            <w:right w:val="none" w:sz="0" w:space="0" w:color="auto"/>
          </w:divBdr>
          <w:divsChild>
            <w:div w:id="341933838">
              <w:marLeft w:val="0"/>
              <w:marRight w:val="0"/>
              <w:marTop w:val="0"/>
              <w:marBottom w:val="0"/>
              <w:divBdr>
                <w:top w:val="none" w:sz="0" w:space="0" w:color="auto"/>
                <w:left w:val="none" w:sz="0" w:space="0" w:color="auto"/>
                <w:bottom w:val="none" w:sz="0" w:space="0" w:color="auto"/>
                <w:right w:val="none" w:sz="0" w:space="0" w:color="auto"/>
              </w:divBdr>
            </w:div>
            <w:div w:id="1627616282">
              <w:marLeft w:val="0"/>
              <w:marRight w:val="0"/>
              <w:marTop w:val="0"/>
              <w:marBottom w:val="0"/>
              <w:divBdr>
                <w:top w:val="none" w:sz="0" w:space="0" w:color="auto"/>
                <w:left w:val="none" w:sz="0" w:space="0" w:color="auto"/>
                <w:bottom w:val="none" w:sz="0" w:space="0" w:color="auto"/>
                <w:right w:val="none" w:sz="0" w:space="0" w:color="auto"/>
              </w:divBdr>
            </w:div>
            <w:div w:id="663364043">
              <w:marLeft w:val="0"/>
              <w:marRight w:val="0"/>
              <w:marTop w:val="0"/>
              <w:marBottom w:val="0"/>
              <w:divBdr>
                <w:top w:val="none" w:sz="0" w:space="0" w:color="auto"/>
                <w:left w:val="none" w:sz="0" w:space="0" w:color="auto"/>
                <w:bottom w:val="none" w:sz="0" w:space="0" w:color="auto"/>
                <w:right w:val="none" w:sz="0" w:space="0" w:color="auto"/>
              </w:divBdr>
            </w:div>
          </w:divsChild>
        </w:div>
        <w:div w:id="359475895">
          <w:marLeft w:val="0"/>
          <w:marRight w:val="0"/>
          <w:marTop w:val="0"/>
          <w:marBottom w:val="0"/>
          <w:divBdr>
            <w:top w:val="none" w:sz="0" w:space="0" w:color="auto"/>
            <w:left w:val="none" w:sz="0" w:space="0" w:color="auto"/>
            <w:bottom w:val="none" w:sz="0" w:space="0" w:color="auto"/>
            <w:right w:val="none" w:sz="0" w:space="0" w:color="auto"/>
          </w:divBdr>
          <w:divsChild>
            <w:div w:id="1483350126">
              <w:marLeft w:val="0"/>
              <w:marRight w:val="0"/>
              <w:marTop w:val="0"/>
              <w:marBottom w:val="0"/>
              <w:divBdr>
                <w:top w:val="none" w:sz="0" w:space="0" w:color="auto"/>
                <w:left w:val="none" w:sz="0" w:space="0" w:color="auto"/>
                <w:bottom w:val="none" w:sz="0" w:space="0" w:color="auto"/>
                <w:right w:val="none" w:sz="0" w:space="0" w:color="auto"/>
              </w:divBdr>
            </w:div>
            <w:div w:id="908156665">
              <w:marLeft w:val="0"/>
              <w:marRight w:val="0"/>
              <w:marTop w:val="0"/>
              <w:marBottom w:val="0"/>
              <w:divBdr>
                <w:top w:val="none" w:sz="0" w:space="0" w:color="auto"/>
                <w:left w:val="none" w:sz="0" w:space="0" w:color="auto"/>
                <w:bottom w:val="none" w:sz="0" w:space="0" w:color="auto"/>
                <w:right w:val="none" w:sz="0" w:space="0" w:color="auto"/>
              </w:divBdr>
            </w:div>
            <w:div w:id="600187336">
              <w:marLeft w:val="0"/>
              <w:marRight w:val="0"/>
              <w:marTop w:val="0"/>
              <w:marBottom w:val="0"/>
              <w:divBdr>
                <w:top w:val="none" w:sz="0" w:space="0" w:color="auto"/>
                <w:left w:val="none" w:sz="0" w:space="0" w:color="auto"/>
                <w:bottom w:val="none" w:sz="0" w:space="0" w:color="auto"/>
                <w:right w:val="none" w:sz="0" w:space="0" w:color="auto"/>
              </w:divBdr>
            </w:div>
          </w:divsChild>
        </w:div>
        <w:div w:id="1302929317">
          <w:marLeft w:val="0"/>
          <w:marRight w:val="0"/>
          <w:marTop w:val="0"/>
          <w:marBottom w:val="0"/>
          <w:divBdr>
            <w:top w:val="none" w:sz="0" w:space="0" w:color="auto"/>
            <w:left w:val="none" w:sz="0" w:space="0" w:color="auto"/>
            <w:bottom w:val="none" w:sz="0" w:space="0" w:color="auto"/>
            <w:right w:val="none" w:sz="0" w:space="0" w:color="auto"/>
          </w:divBdr>
        </w:div>
        <w:div w:id="455492899">
          <w:marLeft w:val="0"/>
          <w:marRight w:val="0"/>
          <w:marTop w:val="0"/>
          <w:marBottom w:val="0"/>
          <w:divBdr>
            <w:top w:val="none" w:sz="0" w:space="0" w:color="auto"/>
            <w:left w:val="none" w:sz="0" w:space="0" w:color="auto"/>
            <w:bottom w:val="none" w:sz="0" w:space="0" w:color="auto"/>
            <w:right w:val="none" w:sz="0" w:space="0" w:color="auto"/>
          </w:divBdr>
        </w:div>
      </w:divsChild>
    </w:div>
    <w:div w:id="2058819507">
      <w:bodyDiv w:val="1"/>
      <w:marLeft w:val="0"/>
      <w:marRight w:val="0"/>
      <w:marTop w:val="0"/>
      <w:marBottom w:val="0"/>
      <w:divBdr>
        <w:top w:val="none" w:sz="0" w:space="0" w:color="auto"/>
        <w:left w:val="none" w:sz="0" w:space="0" w:color="auto"/>
        <w:bottom w:val="none" w:sz="0" w:space="0" w:color="auto"/>
        <w:right w:val="none" w:sz="0" w:space="0" w:color="auto"/>
      </w:divBdr>
      <w:divsChild>
        <w:div w:id="359480605">
          <w:marLeft w:val="0"/>
          <w:marRight w:val="0"/>
          <w:marTop w:val="0"/>
          <w:marBottom w:val="0"/>
          <w:divBdr>
            <w:top w:val="none" w:sz="0" w:space="0" w:color="auto"/>
            <w:left w:val="none" w:sz="0" w:space="0" w:color="auto"/>
            <w:bottom w:val="none" w:sz="0" w:space="0" w:color="auto"/>
            <w:right w:val="none" w:sz="0" w:space="0" w:color="auto"/>
          </w:divBdr>
          <w:divsChild>
            <w:div w:id="1111052868">
              <w:marLeft w:val="0"/>
              <w:marRight w:val="0"/>
              <w:marTop w:val="0"/>
              <w:marBottom w:val="0"/>
              <w:divBdr>
                <w:top w:val="none" w:sz="0" w:space="0" w:color="auto"/>
                <w:left w:val="none" w:sz="0" w:space="0" w:color="auto"/>
                <w:bottom w:val="none" w:sz="0" w:space="0" w:color="auto"/>
                <w:right w:val="none" w:sz="0" w:space="0" w:color="auto"/>
              </w:divBdr>
            </w:div>
          </w:divsChild>
        </w:div>
        <w:div w:id="1837068262">
          <w:marLeft w:val="0"/>
          <w:marRight w:val="0"/>
          <w:marTop w:val="0"/>
          <w:marBottom w:val="0"/>
          <w:divBdr>
            <w:top w:val="none" w:sz="0" w:space="0" w:color="auto"/>
            <w:left w:val="none" w:sz="0" w:space="0" w:color="auto"/>
            <w:bottom w:val="none" w:sz="0" w:space="0" w:color="auto"/>
            <w:right w:val="none" w:sz="0" w:space="0" w:color="auto"/>
          </w:divBdr>
          <w:divsChild>
            <w:div w:id="731124850">
              <w:marLeft w:val="0"/>
              <w:marRight w:val="0"/>
              <w:marTop w:val="0"/>
              <w:marBottom w:val="0"/>
              <w:divBdr>
                <w:top w:val="none" w:sz="0" w:space="0" w:color="auto"/>
                <w:left w:val="none" w:sz="0" w:space="0" w:color="auto"/>
                <w:bottom w:val="none" w:sz="0" w:space="0" w:color="auto"/>
                <w:right w:val="none" w:sz="0" w:space="0" w:color="auto"/>
              </w:divBdr>
            </w:div>
            <w:div w:id="1783307128">
              <w:marLeft w:val="0"/>
              <w:marRight w:val="0"/>
              <w:marTop w:val="0"/>
              <w:marBottom w:val="0"/>
              <w:divBdr>
                <w:top w:val="none" w:sz="0" w:space="0" w:color="auto"/>
                <w:left w:val="none" w:sz="0" w:space="0" w:color="auto"/>
                <w:bottom w:val="none" w:sz="0" w:space="0" w:color="auto"/>
                <w:right w:val="none" w:sz="0" w:space="0" w:color="auto"/>
              </w:divBdr>
            </w:div>
            <w:div w:id="1333679453">
              <w:marLeft w:val="0"/>
              <w:marRight w:val="0"/>
              <w:marTop w:val="0"/>
              <w:marBottom w:val="0"/>
              <w:divBdr>
                <w:top w:val="none" w:sz="0" w:space="0" w:color="auto"/>
                <w:left w:val="none" w:sz="0" w:space="0" w:color="auto"/>
                <w:bottom w:val="none" w:sz="0" w:space="0" w:color="auto"/>
                <w:right w:val="none" w:sz="0" w:space="0" w:color="auto"/>
              </w:divBdr>
            </w:div>
          </w:divsChild>
        </w:div>
        <w:div w:id="2131511984">
          <w:marLeft w:val="0"/>
          <w:marRight w:val="0"/>
          <w:marTop w:val="0"/>
          <w:marBottom w:val="0"/>
          <w:divBdr>
            <w:top w:val="none" w:sz="0" w:space="0" w:color="auto"/>
            <w:left w:val="none" w:sz="0" w:space="0" w:color="auto"/>
            <w:bottom w:val="none" w:sz="0" w:space="0" w:color="auto"/>
            <w:right w:val="none" w:sz="0" w:space="0" w:color="auto"/>
          </w:divBdr>
          <w:divsChild>
            <w:div w:id="2018846303">
              <w:marLeft w:val="0"/>
              <w:marRight w:val="0"/>
              <w:marTop w:val="0"/>
              <w:marBottom w:val="0"/>
              <w:divBdr>
                <w:top w:val="none" w:sz="0" w:space="0" w:color="auto"/>
                <w:left w:val="none" w:sz="0" w:space="0" w:color="auto"/>
                <w:bottom w:val="none" w:sz="0" w:space="0" w:color="auto"/>
                <w:right w:val="none" w:sz="0" w:space="0" w:color="auto"/>
              </w:divBdr>
            </w:div>
            <w:div w:id="786047628">
              <w:marLeft w:val="0"/>
              <w:marRight w:val="0"/>
              <w:marTop w:val="0"/>
              <w:marBottom w:val="0"/>
              <w:divBdr>
                <w:top w:val="none" w:sz="0" w:space="0" w:color="auto"/>
                <w:left w:val="none" w:sz="0" w:space="0" w:color="auto"/>
                <w:bottom w:val="none" w:sz="0" w:space="0" w:color="auto"/>
                <w:right w:val="none" w:sz="0" w:space="0" w:color="auto"/>
              </w:divBdr>
            </w:div>
            <w:div w:id="1860003090">
              <w:marLeft w:val="0"/>
              <w:marRight w:val="0"/>
              <w:marTop w:val="0"/>
              <w:marBottom w:val="0"/>
              <w:divBdr>
                <w:top w:val="none" w:sz="0" w:space="0" w:color="auto"/>
                <w:left w:val="none" w:sz="0" w:space="0" w:color="auto"/>
                <w:bottom w:val="none" w:sz="0" w:space="0" w:color="auto"/>
                <w:right w:val="none" w:sz="0" w:space="0" w:color="auto"/>
              </w:divBdr>
            </w:div>
          </w:divsChild>
        </w:div>
        <w:div w:id="1418137216">
          <w:marLeft w:val="0"/>
          <w:marRight w:val="0"/>
          <w:marTop w:val="0"/>
          <w:marBottom w:val="0"/>
          <w:divBdr>
            <w:top w:val="none" w:sz="0" w:space="0" w:color="auto"/>
            <w:left w:val="none" w:sz="0" w:space="0" w:color="auto"/>
            <w:bottom w:val="none" w:sz="0" w:space="0" w:color="auto"/>
            <w:right w:val="none" w:sz="0" w:space="0" w:color="auto"/>
          </w:divBdr>
        </w:div>
        <w:div w:id="1127431999">
          <w:marLeft w:val="0"/>
          <w:marRight w:val="0"/>
          <w:marTop w:val="0"/>
          <w:marBottom w:val="0"/>
          <w:divBdr>
            <w:top w:val="none" w:sz="0" w:space="0" w:color="auto"/>
            <w:left w:val="none" w:sz="0" w:space="0" w:color="auto"/>
            <w:bottom w:val="none" w:sz="0" w:space="0" w:color="auto"/>
            <w:right w:val="none" w:sz="0" w:space="0" w:color="auto"/>
          </w:divBdr>
        </w:div>
      </w:divsChild>
    </w:div>
    <w:div w:id="2113166749">
      <w:bodyDiv w:val="1"/>
      <w:marLeft w:val="0"/>
      <w:marRight w:val="0"/>
      <w:marTop w:val="0"/>
      <w:marBottom w:val="0"/>
      <w:divBdr>
        <w:top w:val="none" w:sz="0" w:space="0" w:color="auto"/>
        <w:left w:val="none" w:sz="0" w:space="0" w:color="auto"/>
        <w:bottom w:val="none" w:sz="0" w:space="0" w:color="auto"/>
        <w:right w:val="none" w:sz="0" w:space="0" w:color="auto"/>
      </w:divBdr>
      <w:divsChild>
        <w:div w:id="159587206">
          <w:marLeft w:val="0"/>
          <w:marRight w:val="0"/>
          <w:marTop w:val="0"/>
          <w:marBottom w:val="0"/>
          <w:divBdr>
            <w:top w:val="none" w:sz="0" w:space="0" w:color="auto"/>
            <w:left w:val="none" w:sz="0" w:space="0" w:color="auto"/>
            <w:bottom w:val="none" w:sz="0" w:space="0" w:color="auto"/>
            <w:right w:val="none" w:sz="0" w:space="0" w:color="auto"/>
          </w:divBdr>
          <w:divsChild>
            <w:div w:id="594632010">
              <w:marLeft w:val="0"/>
              <w:marRight w:val="0"/>
              <w:marTop w:val="0"/>
              <w:marBottom w:val="0"/>
              <w:divBdr>
                <w:top w:val="none" w:sz="0" w:space="0" w:color="auto"/>
                <w:left w:val="none" w:sz="0" w:space="0" w:color="auto"/>
                <w:bottom w:val="none" w:sz="0" w:space="0" w:color="auto"/>
                <w:right w:val="none" w:sz="0" w:space="0" w:color="auto"/>
              </w:divBdr>
            </w:div>
          </w:divsChild>
        </w:div>
        <w:div w:id="567150311">
          <w:marLeft w:val="0"/>
          <w:marRight w:val="0"/>
          <w:marTop w:val="0"/>
          <w:marBottom w:val="0"/>
          <w:divBdr>
            <w:top w:val="none" w:sz="0" w:space="0" w:color="auto"/>
            <w:left w:val="none" w:sz="0" w:space="0" w:color="auto"/>
            <w:bottom w:val="none" w:sz="0" w:space="0" w:color="auto"/>
            <w:right w:val="none" w:sz="0" w:space="0" w:color="auto"/>
          </w:divBdr>
          <w:divsChild>
            <w:div w:id="80950072">
              <w:marLeft w:val="0"/>
              <w:marRight w:val="0"/>
              <w:marTop w:val="0"/>
              <w:marBottom w:val="0"/>
              <w:divBdr>
                <w:top w:val="none" w:sz="0" w:space="0" w:color="auto"/>
                <w:left w:val="none" w:sz="0" w:space="0" w:color="auto"/>
                <w:bottom w:val="none" w:sz="0" w:space="0" w:color="auto"/>
                <w:right w:val="none" w:sz="0" w:space="0" w:color="auto"/>
              </w:divBdr>
            </w:div>
            <w:div w:id="2053335860">
              <w:marLeft w:val="0"/>
              <w:marRight w:val="0"/>
              <w:marTop w:val="0"/>
              <w:marBottom w:val="0"/>
              <w:divBdr>
                <w:top w:val="none" w:sz="0" w:space="0" w:color="auto"/>
                <w:left w:val="none" w:sz="0" w:space="0" w:color="auto"/>
                <w:bottom w:val="none" w:sz="0" w:space="0" w:color="auto"/>
                <w:right w:val="none" w:sz="0" w:space="0" w:color="auto"/>
              </w:divBdr>
            </w:div>
            <w:div w:id="1246304028">
              <w:marLeft w:val="0"/>
              <w:marRight w:val="0"/>
              <w:marTop w:val="0"/>
              <w:marBottom w:val="0"/>
              <w:divBdr>
                <w:top w:val="none" w:sz="0" w:space="0" w:color="auto"/>
                <w:left w:val="none" w:sz="0" w:space="0" w:color="auto"/>
                <w:bottom w:val="none" w:sz="0" w:space="0" w:color="auto"/>
                <w:right w:val="none" w:sz="0" w:space="0" w:color="auto"/>
              </w:divBdr>
            </w:div>
          </w:divsChild>
        </w:div>
        <w:div w:id="1258439656">
          <w:marLeft w:val="0"/>
          <w:marRight w:val="0"/>
          <w:marTop w:val="0"/>
          <w:marBottom w:val="0"/>
          <w:divBdr>
            <w:top w:val="none" w:sz="0" w:space="0" w:color="auto"/>
            <w:left w:val="none" w:sz="0" w:space="0" w:color="auto"/>
            <w:bottom w:val="none" w:sz="0" w:space="0" w:color="auto"/>
            <w:right w:val="none" w:sz="0" w:space="0" w:color="auto"/>
          </w:divBdr>
          <w:divsChild>
            <w:div w:id="1133909928">
              <w:marLeft w:val="0"/>
              <w:marRight w:val="0"/>
              <w:marTop w:val="0"/>
              <w:marBottom w:val="0"/>
              <w:divBdr>
                <w:top w:val="none" w:sz="0" w:space="0" w:color="auto"/>
                <w:left w:val="none" w:sz="0" w:space="0" w:color="auto"/>
                <w:bottom w:val="none" w:sz="0" w:space="0" w:color="auto"/>
                <w:right w:val="none" w:sz="0" w:space="0" w:color="auto"/>
              </w:divBdr>
            </w:div>
            <w:div w:id="500891814">
              <w:marLeft w:val="0"/>
              <w:marRight w:val="0"/>
              <w:marTop w:val="0"/>
              <w:marBottom w:val="0"/>
              <w:divBdr>
                <w:top w:val="none" w:sz="0" w:space="0" w:color="auto"/>
                <w:left w:val="none" w:sz="0" w:space="0" w:color="auto"/>
                <w:bottom w:val="none" w:sz="0" w:space="0" w:color="auto"/>
                <w:right w:val="none" w:sz="0" w:space="0" w:color="auto"/>
              </w:divBdr>
            </w:div>
            <w:div w:id="1666007967">
              <w:marLeft w:val="0"/>
              <w:marRight w:val="0"/>
              <w:marTop w:val="0"/>
              <w:marBottom w:val="0"/>
              <w:divBdr>
                <w:top w:val="none" w:sz="0" w:space="0" w:color="auto"/>
                <w:left w:val="none" w:sz="0" w:space="0" w:color="auto"/>
                <w:bottom w:val="none" w:sz="0" w:space="0" w:color="auto"/>
                <w:right w:val="none" w:sz="0" w:space="0" w:color="auto"/>
              </w:divBdr>
            </w:div>
          </w:divsChild>
        </w:div>
        <w:div w:id="897742109">
          <w:marLeft w:val="0"/>
          <w:marRight w:val="0"/>
          <w:marTop w:val="0"/>
          <w:marBottom w:val="0"/>
          <w:divBdr>
            <w:top w:val="none" w:sz="0" w:space="0" w:color="auto"/>
            <w:left w:val="none" w:sz="0" w:space="0" w:color="auto"/>
            <w:bottom w:val="none" w:sz="0" w:space="0" w:color="auto"/>
            <w:right w:val="none" w:sz="0" w:space="0" w:color="auto"/>
          </w:divBdr>
        </w:div>
        <w:div w:id="1016514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void(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18B17-DA00-4FFD-9A9C-44D3C3AC8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15</Pages>
  <Words>5710</Words>
  <Characters>31407</Characters>
  <Application>Microsoft Office Word</Application>
  <DocSecurity>0</DocSecurity>
  <Lines>261</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4</cp:revision>
  <cp:lastPrinted>2022-10-07T19:47:00Z</cp:lastPrinted>
  <dcterms:created xsi:type="dcterms:W3CDTF">2022-11-10T19:28:00Z</dcterms:created>
  <dcterms:modified xsi:type="dcterms:W3CDTF">2023-02-28T18:54:00Z</dcterms:modified>
</cp:coreProperties>
</file>