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AD23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86EE46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EE7B28">
        <w:rPr>
          <w:rFonts w:ascii="Arial" w:hAnsi="Arial" w:cs="Arial"/>
          <w:b/>
          <w:sz w:val="24"/>
          <w:szCs w:val="24"/>
        </w:rPr>
        <w:t xml:space="preserve">QUINCE </w:t>
      </w:r>
      <w:r w:rsidR="002B4CA0">
        <w:rPr>
          <w:rFonts w:ascii="Arial" w:hAnsi="Arial" w:cs="Arial"/>
          <w:b/>
          <w:sz w:val="24"/>
          <w:szCs w:val="24"/>
        </w:rPr>
        <w:t>DE JULIO</w:t>
      </w:r>
      <w:r>
        <w:rPr>
          <w:rFonts w:ascii="Arial" w:hAnsi="Arial" w:cs="Arial"/>
          <w:b/>
          <w:sz w:val="24"/>
          <w:szCs w:val="24"/>
        </w:rPr>
        <w:t xml:space="preserve"> DE DOS MIL VEINTIUNO (</w:t>
      </w:r>
      <w:r w:rsidR="00EE7B28">
        <w:rPr>
          <w:rFonts w:ascii="Arial" w:hAnsi="Arial" w:cs="Arial"/>
          <w:b/>
          <w:sz w:val="24"/>
          <w:szCs w:val="24"/>
        </w:rPr>
        <w:t>15</w:t>
      </w:r>
      <w:r w:rsidR="002B4CA0">
        <w:rPr>
          <w:rFonts w:ascii="Arial" w:hAnsi="Arial" w:cs="Arial"/>
          <w:b/>
          <w:sz w:val="24"/>
          <w:szCs w:val="24"/>
        </w:rPr>
        <w:t>/07</w:t>
      </w:r>
      <w:r>
        <w:rPr>
          <w:rFonts w:ascii="Arial" w:hAnsi="Arial" w:cs="Arial"/>
          <w:b/>
          <w:sz w:val="24"/>
          <w:szCs w:val="24"/>
        </w:rPr>
        <w:t xml:space="preserve">/2021). - - - - - - - - - - - - - - - - - - - - - - - - - - - - - - - - - - - - - </w:t>
      </w:r>
    </w:p>
    <w:p w14:paraId="713C9F86" w14:textId="6CE5B6EE"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EE7B28">
        <w:rPr>
          <w:rFonts w:ascii="Arial" w:hAnsi="Arial" w:cs="Arial"/>
          <w:sz w:val="24"/>
          <w:szCs w:val="24"/>
        </w:rPr>
        <w:t>112</w:t>
      </w:r>
      <w:r>
        <w:rPr>
          <w:rFonts w:ascii="Arial" w:hAnsi="Arial" w:cs="Arial"/>
          <w:sz w:val="24"/>
          <w:szCs w:val="24"/>
        </w:rPr>
        <w:t xml:space="preserve">/2019, promovido por </w:t>
      </w:r>
      <w:r w:rsidR="002D640A">
        <w:rPr>
          <w:rFonts w:ascii="Arial" w:hAnsi="Arial" w:cs="Arial"/>
          <w:sz w:val="24"/>
          <w:szCs w:val="24"/>
        </w:rPr>
        <w:t>***** ***** ***** *****</w:t>
      </w:r>
      <w:r>
        <w:rPr>
          <w:rFonts w:ascii="Arial" w:hAnsi="Arial" w:cs="Arial"/>
          <w:sz w:val="24"/>
          <w:szCs w:val="24"/>
        </w:rPr>
        <w:t xml:space="preserve">, solicitando la nulidad de la resolución </w:t>
      </w:r>
      <w:r w:rsidR="0019493D">
        <w:rPr>
          <w:rFonts w:ascii="Arial" w:hAnsi="Arial" w:cs="Arial"/>
          <w:sz w:val="24"/>
          <w:szCs w:val="24"/>
        </w:rPr>
        <w:t xml:space="preserve">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19493D">
        <w:rPr>
          <w:rFonts w:ascii="Arial" w:hAnsi="Arial" w:cs="Arial"/>
          <w:sz w:val="24"/>
          <w:szCs w:val="24"/>
        </w:rPr>
        <w:t xml:space="preserve"> expedido con fecha </w:t>
      </w:r>
      <w:r w:rsidR="002D640A">
        <w:rPr>
          <w:rFonts w:ascii="Arial" w:hAnsi="Arial" w:cs="Arial"/>
          <w:sz w:val="24"/>
          <w:szCs w:val="24"/>
        </w:rPr>
        <w:t>***** de ***** de dos mil diecinueve (**/**/2019)</w:t>
      </w:r>
      <w:r w:rsidR="00650E01">
        <w:rPr>
          <w:rFonts w:ascii="Arial" w:hAnsi="Arial" w:cs="Arial"/>
          <w:sz w:val="24"/>
          <w:szCs w:val="24"/>
        </w:rPr>
        <w:t>, en que se desechó por extemporáneo el Recurso de Revocación interpuesto por el actor</w:t>
      </w:r>
      <w:r w:rsidR="00D3439E">
        <w:rPr>
          <w:rFonts w:ascii="Arial" w:hAnsi="Arial" w:cs="Arial"/>
          <w:sz w:val="24"/>
          <w:szCs w:val="24"/>
        </w:rPr>
        <w:t>,</w:t>
      </w:r>
      <w:r w:rsidR="00650E01">
        <w:rPr>
          <w:rFonts w:ascii="Arial" w:hAnsi="Arial" w:cs="Arial"/>
          <w:sz w:val="24"/>
          <w:szCs w:val="24"/>
        </w:rPr>
        <w:t xml:space="preserve"> contra la resolución contenida en el oficio con número de control </w:t>
      </w:r>
      <w:r w:rsidR="002D640A">
        <w:rPr>
          <w:rFonts w:ascii="Arial" w:hAnsi="Arial" w:cs="Arial"/>
          <w:sz w:val="24"/>
          <w:szCs w:val="24"/>
        </w:rPr>
        <w:t>**********</w:t>
      </w:r>
      <w:r w:rsidR="00650E01">
        <w:rPr>
          <w:rFonts w:ascii="Arial" w:hAnsi="Arial" w:cs="Arial"/>
          <w:sz w:val="24"/>
          <w:szCs w:val="24"/>
        </w:rPr>
        <w:t xml:space="preserve">, de fecha </w:t>
      </w:r>
      <w:r w:rsidR="002D640A">
        <w:rPr>
          <w:rFonts w:ascii="Arial" w:hAnsi="Arial" w:cs="Arial"/>
          <w:sz w:val="24"/>
          <w:szCs w:val="24"/>
        </w:rPr>
        <w:t>***** de ***** de dos mil diecinueve (**/**/2019)</w:t>
      </w:r>
      <w:r>
        <w:rPr>
          <w:rFonts w:ascii="Arial" w:hAnsi="Arial" w:cs="Arial"/>
          <w:sz w:val="24"/>
          <w:szCs w:val="24"/>
        </w:rPr>
        <w:t xml:space="preserve">; y, - - - - - - - - - - - - - - - - </w:t>
      </w:r>
      <w:r w:rsidR="0019493D">
        <w:rPr>
          <w:rFonts w:ascii="Arial" w:hAnsi="Arial" w:cs="Arial"/>
          <w:sz w:val="24"/>
          <w:szCs w:val="24"/>
        </w:rPr>
        <w:t xml:space="preserve">- - - - </w:t>
      </w:r>
    </w:p>
    <w:p w14:paraId="3DC0D7A8"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A1E2B2A"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D3439E">
        <w:rPr>
          <w:rFonts w:ascii="Arial" w:hAnsi="Arial" w:cs="Arial"/>
          <w:sz w:val="24"/>
          <w:szCs w:val="24"/>
        </w:rPr>
        <w:t xml:space="preserve">dos de octubre de </w:t>
      </w:r>
      <w:r w:rsidR="00EB24CD">
        <w:rPr>
          <w:rFonts w:ascii="Arial" w:hAnsi="Arial" w:cs="Arial"/>
          <w:sz w:val="24"/>
          <w:szCs w:val="24"/>
        </w:rPr>
        <w:t xml:space="preserve">dos mil diecinueve </w:t>
      </w:r>
      <w:r w:rsidR="00D3439E">
        <w:rPr>
          <w:rFonts w:ascii="Arial" w:hAnsi="Arial" w:cs="Arial"/>
          <w:sz w:val="24"/>
          <w:szCs w:val="24"/>
        </w:rPr>
        <w:t>(02/10</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D3439E">
        <w:rPr>
          <w:rFonts w:ascii="Arial" w:hAnsi="Arial" w:cs="Arial"/>
          <w:sz w:val="24"/>
          <w:szCs w:val="24"/>
        </w:rPr>
        <w:t>fecha trece de noviembre del mismo año (13/11/2019) previo requerimiento, se</w:t>
      </w:r>
      <w:r>
        <w:rPr>
          <w:rFonts w:ascii="Arial" w:hAnsi="Arial" w:cs="Arial"/>
          <w:sz w:val="24"/>
          <w:szCs w:val="24"/>
        </w:rPr>
        <w:t xml:space="preserve"> admiti</w:t>
      </w:r>
      <w:r w:rsidR="00D3439E">
        <w:rPr>
          <w:rFonts w:ascii="Arial" w:hAnsi="Arial" w:cs="Arial"/>
          <w:sz w:val="24"/>
          <w:szCs w:val="24"/>
        </w:rPr>
        <w:t>ó</w:t>
      </w:r>
      <w:r>
        <w:rPr>
          <w:rFonts w:ascii="Arial" w:hAnsi="Arial" w:cs="Arial"/>
          <w:sz w:val="24"/>
          <w:szCs w:val="24"/>
        </w:rPr>
        <w:t xml:space="preserve"> a trámite, ordenándose emplazar a Juicio a la</w:t>
      </w:r>
      <w:r w:rsidR="007552FE">
        <w:rPr>
          <w:rFonts w:ascii="Arial" w:hAnsi="Arial" w:cs="Arial"/>
          <w:sz w:val="24"/>
          <w:szCs w:val="24"/>
        </w:rPr>
        <w:t>s</w:t>
      </w:r>
      <w:r>
        <w:rPr>
          <w:rFonts w:ascii="Arial" w:hAnsi="Arial" w:cs="Arial"/>
          <w:sz w:val="24"/>
          <w:szCs w:val="24"/>
        </w:rPr>
        <w:t xml:space="preserve"> autoridad</w:t>
      </w:r>
      <w:r w:rsidR="007552FE">
        <w:rPr>
          <w:rFonts w:ascii="Arial" w:hAnsi="Arial" w:cs="Arial"/>
          <w:sz w:val="24"/>
          <w:szCs w:val="24"/>
        </w:rPr>
        <w:t>es</w:t>
      </w:r>
      <w:r>
        <w:rPr>
          <w:rFonts w:ascii="Arial" w:hAnsi="Arial" w:cs="Arial"/>
          <w:sz w:val="24"/>
          <w:szCs w:val="24"/>
        </w:rPr>
        <w:t xml:space="preserve"> demandada</w:t>
      </w:r>
      <w:r w:rsidR="007552FE">
        <w:rPr>
          <w:rFonts w:ascii="Arial" w:hAnsi="Arial" w:cs="Arial"/>
          <w:sz w:val="24"/>
          <w:szCs w:val="24"/>
        </w:rPr>
        <w:t>s</w:t>
      </w:r>
      <w:r>
        <w:rPr>
          <w:rFonts w:ascii="Arial" w:hAnsi="Arial" w:cs="Arial"/>
          <w:sz w:val="24"/>
          <w:szCs w:val="24"/>
        </w:rPr>
        <w:t xml:space="preserve">. - - - - - - - </w:t>
      </w:r>
      <w:r w:rsidR="004C1BDC">
        <w:rPr>
          <w:rFonts w:ascii="Arial" w:hAnsi="Arial" w:cs="Arial"/>
          <w:sz w:val="24"/>
          <w:szCs w:val="24"/>
        </w:rPr>
        <w:t xml:space="preserve">- - - - - - - - - - </w:t>
      </w:r>
      <w:r w:rsidR="006D3A7D">
        <w:rPr>
          <w:rFonts w:ascii="Arial" w:hAnsi="Arial" w:cs="Arial"/>
          <w:sz w:val="24"/>
          <w:szCs w:val="24"/>
        </w:rPr>
        <w:t xml:space="preserve">- - - - - - - - - - - - - - - - - </w:t>
      </w:r>
    </w:p>
    <w:p w14:paraId="626AA9A5"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B695F">
        <w:rPr>
          <w:rFonts w:ascii="Arial" w:hAnsi="Arial" w:cs="Arial"/>
          <w:sz w:val="24"/>
          <w:szCs w:val="24"/>
        </w:rPr>
        <w:t>cuatro de marzo de dos mil veinte (04</w:t>
      </w:r>
      <w:r w:rsidR="00211379">
        <w:rPr>
          <w:rFonts w:ascii="Arial" w:hAnsi="Arial" w:cs="Arial"/>
          <w:sz w:val="24"/>
          <w:szCs w:val="24"/>
        </w:rPr>
        <w:t xml:space="preserve">/03/2020), </w:t>
      </w:r>
      <w:r>
        <w:rPr>
          <w:rFonts w:ascii="Arial" w:hAnsi="Arial" w:cs="Arial"/>
          <w:sz w:val="24"/>
          <w:szCs w:val="24"/>
        </w:rPr>
        <w:t>se tuvo a la</w:t>
      </w:r>
      <w:r w:rsidR="007552FE">
        <w:rPr>
          <w:rFonts w:ascii="Arial" w:hAnsi="Arial" w:cs="Arial"/>
          <w:sz w:val="24"/>
          <w:szCs w:val="24"/>
        </w:rPr>
        <w:t>s</w:t>
      </w:r>
      <w:r>
        <w:rPr>
          <w:rFonts w:ascii="Arial" w:hAnsi="Arial" w:cs="Arial"/>
          <w:sz w:val="24"/>
          <w:szCs w:val="24"/>
        </w:rPr>
        <w:t xml:space="preserve"> demandada</w:t>
      </w:r>
      <w:r w:rsidR="007552FE">
        <w:rPr>
          <w:rFonts w:ascii="Arial" w:hAnsi="Arial" w:cs="Arial"/>
          <w:sz w:val="24"/>
          <w:szCs w:val="24"/>
        </w:rPr>
        <w:t>s</w:t>
      </w:r>
      <w:r>
        <w:rPr>
          <w:rFonts w:ascii="Arial" w:hAnsi="Arial" w:cs="Arial"/>
          <w:sz w:val="24"/>
          <w:szCs w:val="24"/>
        </w:rPr>
        <w:t xml:space="preserve"> Directora de Ingresos y Recaudación </w:t>
      </w:r>
      <w:r w:rsidR="007552FE">
        <w:rPr>
          <w:rFonts w:ascii="Arial" w:hAnsi="Arial" w:cs="Arial"/>
          <w:sz w:val="24"/>
          <w:szCs w:val="24"/>
        </w:rPr>
        <w:t xml:space="preserve">y Directora de lo Contencioso de la Procuraduría Fiscal, ambas </w:t>
      </w:r>
      <w:r>
        <w:rPr>
          <w:rFonts w:ascii="Arial" w:hAnsi="Arial" w:cs="Arial"/>
          <w:sz w:val="24"/>
          <w:szCs w:val="24"/>
        </w:rPr>
        <w:t>de la Secretaría de Finanzas del Poder Ejecutivo del Estado, contestando</w:t>
      </w:r>
      <w:r w:rsidR="000D788F">
        <w:rPr>
          <w:rFonts w:ascii="Arial" w:hAnsi="Arial" w:cs="Arial"/>
          <w:sz w:val="24"/>
          <w:szCs w:val="24"/>
        </w:rPr>
        <w:t xml:space="preserve"> en tiempo la demanda, </w:t>
      </w:r>
      <w:r w:rsidR="007552FE">
        <w:rPr>
          <w:rFonts w:ascii="Arial" w:hAnsi="Arial" w:cs="Arial"/>
          <w:sz w:val="24"/>
          <w:szCs w:val="24"/>
        </w:rPr>
        <w:t xml:space="preserve">la primera </w:t>
      </w:r>
      <w:r w:rsidR="000D788F">
        <w:rPr>
          <w:rFonts w:ascii="Arial" w:hAnsi="Arial" w:cs="Arial"/>
          <w:sz w:val="24"/>
          <w:szCs w:val="24"/>
        </w:rPr>
        <w:t>por conducto de</w:t>
      </w:r>
      <w:r w:rsidR="00FE7628">
        <w:rPr>
          <w:rFonts w:ascii="Arial" w:hAnsi="Arial" w:cs="Arial"/>
          <w:sz w:val="24"/>
          <w:szCs w:val="24"/>
        </w:rPr>
        <w:t xml:space="preserve"> la </w:t>
      </w:r>
      <w:r w:rsidR="007552FE">
        <w:rPr>
          <w:rFonts w:ascii="Arial" w:hAnsi="Arial" w:cs="Arial"/>
          <w:sz w:val="24"/>
          <w:szCs w:val="24"/>
        </w:rPr>
        <w:t xml:space="preserve">segunda, y ésta última por propio derecho, </w:t>
      </w:r>
      <w:r w:rsidR="00FE320F">
        <w:rPr>
          <w:rFonts w:ascii="Arial" w:hAnsi="Arial" w:cs="Arial"/>
          <w:sz w:val="24"/>
          <w:szCs w:val="24"/>
        </w:rPr>
        <w:t xml:space="preserve">y con fecha veintinueve de abril de dos mil veintiuno (29/04/2021), </w:t>
      </w:r>
      <w:r w:rsidR="007552FE">
        <w:rPr>
          <w:rFonts w:ascii="Arial" w:hAnsi="Arial" w:cs="Arial"/>
          <w:sz w:val="24"/>
          <w:szCs w:val="24"/>
        </w:rPr>
        <w:t xml:space="preserve">luego que se tuviera al actor perdido su derecho para ampliar la demanda, se </w:t>
      </w:r>
      <w:r w:rsidR="00FE320F">
        <w:rPr>
          <w:rFonts w:ascii="Arial" w:hAnsi="Arial" w:cs="Arial"/>
          <w:sz w:val="24"/>
          <w:szCs w:val="24"/>
        </w:rPr>
        <w:t>señal</w:t>
      </w:r>
      <w:r w:rsidR="007552FE">
        <w:rPr>
          <w:rFonts w:ascii="Arial" w:hAnsi="Arial" w:cs="Arial"/>
          <w:sz w:val="24"/>
          <w:szCs w:val="24"/>
        </w:rPr>
        <w:t>ó</w:t>
      </w:r>
      <w:r w:rsidR="000D788F">
        <w:rPr>
          <w:rFonts w:ascii="Arial" w:hAnsi="Arial" w:cs="Arial"/>
          <w:sz w:val="24"/>
          <w:szCs w:val="24"/>
        </w:rPr>
        <w:t xml:space="preserve"> fecha y hora para el desahogo de la audiencia final.- - </w:t>
      </w:r>
    </w:p>
    <w:p w14:paraId="30FB1268"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2C36ED">
        <w:rPr>
          <w:rFonts w:ascii="Arial" w:hAnsi="Arial" w:cs="Arial"/>
          <w:sz w:val="24"/>
          <w:szCs w:val="24"/>
        </w:rPr>
        <w:t xml:space="preserve">dieciséis </w:t>
      </w:r>
      <w:r w:rsidR="00B76990">
        <w:rPr>
          <w:rFonts w:ascii="Arial" w:hAnsi="Arial" w:cs="Arial"/>
          <w:sz w:val="24"/>
          <w:szCs w:val="24"/>
        </w:rPr>
        <w:t xml:space="preserve">de junio </w:t>
      </w:r>
      <w:r w:rsidR="00CD711F">
        <w:rPr>
          <w:rFonts w:ascii="Arial" w:hAnsi="Arial" w:cs="Arial"/>
          <w:sz w:val="24"/>
          <w:szCs w:val="24"/>
        </w:rPr>
        <w:t>de dos mil veintiuno</w:t>
      </w:r>
      <w:r>
        <w:rPr>
          <w:rFonts w:ascii="Arial" w:hAnsi="Arial" w:cs="Arial"/>
          <w:sz w:val="24"/>
          <w:szCs w:val="24"/>
        </w:rPr>
        <w:t xml:space="preserve"> (</w:t>
      </w:r>
      <w:r w:rsidR="00937B5C">
        <w:rPr>
          <w:rFonts w:ascii="Arial" w:hAnsi="Arial" w:cs="Arial"/>
          <w:sz w:val="24"/>
          <w:szCs w:val="24"/>
        </w:rPr>
        <w:t>1</w:t>
      </w:r>
      <w:r w:rsidR="002C36ED">
        <w:rPr>
          <w:rFonts w:ascii="Arial" w:hAnsi="Arial" w:cs="Arial"/>
          <w:sz w:val="24"/>
          <w:szCs w:val="24"/>
        </w:rPr>
        <w:t>6</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4B7D5E">
        <w:rPr>
          <w:rFonts w:ascii="Arial" w:hAnsi="Arial" w:cs="Arial"/>
          <w:sz w:val="24"/>
          <w:szCs w:val="24"/>
        </w:rPr>
        <w:t xml:space="preserve">- </w:t>
      </w:r>
    </w:p>
    <w:p w14:paraId="2AFDF61A"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BD7008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323B7CD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F319A54" w14:textId="326724CD"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2D640A">
        <w:rPr>
          <w:rFonts w:ascii="Arial" w:hAnsi="Arial" w:cs="Arial"/>
          <w:sz w:val="24"/>
          <w:szCs w:val="24"/>
        </w:rPr>
        <w:t>***** *****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2D640A">
        <w:rPr>
          <w:rFonts w:ascii="Arial" w:hAnsi="Arial" w:cs="Arial"/>
          <w:sz w:val="24"/>
          <w:szCs w:val="24"/>
        </w:rPr>
        <w:t>**********</w:t>
      </w:r>
      <w:r w:rsidR="002C36ED">
        <w:rPr>
          <w:rFonts w:ascii="Arial" w:hAnsi="Arial" w:cs="Arial"/>
          <w:sz w:val="24"/>
          <w:szCs w:val="24"/>
        </w:rPr>
        <w:t>,</w:t>
      </w:r>
      <w:r w:rsidRPr="00FA6C23">
        <w:rPr>
          <w:rFonts w:ascii="Arial" w:hAnsi="Arial" w:cs="Arial"/>
          <w:sz w:val="24"/>
          <w:szCs w:val="24"/>
        </w:rPr>
        <w:t xml:space="preserve"> de fecha </w:t>
      </w:r>
      <w:r w:rsidR="002D640A">
        <w:rPr>
          <w:rFonts w:ascii="Arial" w:hAnsi="Arial" w:cs="Arial"/>
          <w:sz w:val="24"/>
          <w:szCs w:val="24"/>
        </w:rPr>
        <w:t>***** de ***** de dos mil diecinueve (**/**/2019)</w:t>
      </w:r>
      <w:r w:rsidRPr="00FA6C23">
        <w:rPr>
          <w:rFonts w:ascii="Arial" w:hAnsi="Arial" w:cs="Arial"/>
          <w:sz w:val="24"/>
          <w:szCs w:val="24"/>
        </w:rPr>
        <w:t xml:space="preserve">, expedido por la Directora de Ingresos y </w:t>
      </w:r>
      <w:r w:rsidRPr="00FC7CED">
        <w:rPr>
          <w:rFonts w:ascii="Arial" w:hAnsi="Arial" w:cs="Arial"/>
          <w:sz w:val="24"/>
          <w:szCs w:val="24"/>
        </w:rPr>
        <w:t>Recaudación de la Secretaría de Finanza</w:t>
      </w:r>
      <w:r w:rsidR="00937B5C" w:rsidRPr="00FC7CED">
        <w:rPr>
          <w:rFonts w:ascii="Arial" w:hAnsi="Arial" w:cs="Arial"/>
          <w:sz w:val="24"/>
          <w:szCs w:val="24"/>
        </w:rPr>
        <w:t>s del Poder Ejecutivo del Estado</w:t>
      </w:r>
      <w:r w:rsidR="00800D05" w:rsidRPr="00FC7CED">
        <w:rPr>
          <w:rFonts w:ascii="Arial" w:hAnsi="Arial" w:cs="Arial"/>
          <w:sz w:val="24"/>
          <w:szCs w:val="24"/>
        </w:rPr>
        <w:t xml:space="preserve">; </w:t>
      </w:r>
      <w:r w:rsidR="00800D05" w:rsidRPr="007E1D8F">
        <w:rPr>
          <w:rFonts w:ascii="Arial" w:hAnsi="Arial" w:cs="Arial"/>
          <w:b/>
          <w:sz w:val="24"/>
          <w:szCs w:val="24"/>
        </w:rPr>
        <w:t>2.-</w:t>
      </w:r>
      <w:r w:rsidR="00800D05" w:rsidRPr="00FC7CED">
        <w:rPr>
          <w:rFonts w:ascii="Arial" w:hAnsi="Arial" w:cs="Arial"/>
          <w:sz w:val="24"/>
          <w:szCs w:val="24"/>
        </w:rPr>
        <w:t xml:space="preserve"> </w:t>
      </w:r>
      <w:r w:rsidR="00FC7CED" w:rsidRPr="00FC7CED">
        <w:rPr>
          <w:rFonts w:ascii="Arial" w:hAnsi="Arial" w:cs="Arial"/>
          <w:sz w:val="24"/>
          <w:szCs w:val="24"/>
        </w:rPr>
        <w:t>Original de</w:t>
      </w:r>
      <w:r w:rsidR="00FC7CED">
        <w:rPr>
          <w:rFonts w:ascii="Arial" w:hAnsi="Arial" w:cs="Arial"/>
          <w:sz w:val="24"/>
          <w:szCs w:val="24"/>
        </w:rPr>
        <w:t xml:space="preserve"> resolución 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7E1D8F">
        <w:rPr>
          <w:rFonts w:ascii="Arial" w:hAnsi="Arial" w:cs="Arial"/>
          <w:sz w:val="24"/>
          <w:szCs w:val="24"/>
        </w:rPr>
        <w:t>,</w:t>
      </w:r>
      <w:r w:rsidR="00FC7CED">
        <w:rPr>
          <w:rFonts w:ascii="Arial" w:hAnsi="Arial" w:cs="Arial"/>
          <w:sz w:val="24"/>
          <w:szCs w:val="24"/>
        </w:rPr>
        <w:t xml:space="preserve"> expedido con fecha </w:t>
      </w:r>
      <w:r w:rsidR="002D640A">
        <w:rPr>
          <w:rFonts w:ascii="Arial" w:hAnsi="Arial" w:cs="Arial"/>
          <w:sz w:val="24"/>
          <w:szCs w:val="24"/>
        </w:rPr>
        <w:t>***** de ***** de dos mil diecinueve (**/**/2019)</w:t>
      </w:r>
      <w:r w:rsidR="00FC7CED">
        <w:rPr>
          <w:rFonts w:ascii="Arial" w:hAnsi="Arial" w:cs="Arial"/>
          <w:sz w:val="24"/>
          <w:szCs w:val="24"/>
        </w:rPr>
        <w:t>.</w:t>
      </w:r>
    </w:p>
    <w:p w14:paraId="1CFA47E8" w14:textId="021D4B4C" w:rsidR="004E494B" w:rsidRPr="004E494B" w:rsidRDefault="002B4CA0" w:rsidP="002B4CA0">
      <w:pPr>
        <w:spacing w:line="360" w:lineRule="auto"/>
        <w:ind w:firstLine="708"/>
        <w:jc w:val="both"/>
        <w:rPr>
          <w:rFonts w:ascii="Arial" w:hAnsi="Arial" w:cs="Arial"/>
          <w:b/>
          <w:sz w:val="24"/>
          <w:szCs w:val="24"/>
        </w:rPr>
      </w:pPr>
      <w:r>
        <w:rPr>
          <w:rFonts w:ascii="Arial" w:hAnsi="Arial" w:cs="Arial"/>
          <w:sz w:val="24"/>
          <w:szCs w:val="24"/>
        </w:rPr>
        <w:t>Por lo que respecta a la</w:t>
      </w:r>
      <w:r w:rsidR="007E1D8F">
        <w:rPr>
          <w:rFonts w:ascii="Arial" w:hAnsi="Arial" w:cs="Arial"/>
          <w:sz w:val="24"/>
          <w:szCs w:val="24"/>
        </w:rPr>
        <w:t>s</w:t>
      </w:r>
      <w:r>
        <w:rPr>
          <w:rFonts w:ascii="Arial" w:hAnsi="Arial" w:cs="Arial"/>
          <w:sz w:val="24"/>
          <w:szCs w:val="24"/>
        </w:rPr>
        <w:t xml:space="preserve"> autoridad</w:t>
      </w:r>
      <w:r w:rsidR="007E1D8F">
        <w:rPr>
          <w:rFonts w:ascii="Arial" w:hAnsi="Arial" w:cs="Arial"/>
          <w:sz w:val="24"/>
          <w:szCs w:val="24"/>
        </w:rPr>
        <w:t>es</w:t>
      </w:r>
      <w:r w:rsidR="006D6D70">
        <w:rPr>
          <w:rFonts w:ascii="Arial" w:hAnsi="Arial" w:cs="Arial"/>
          <w:sz w:val="24"/>
          <w:szCs w:val="24"/>
        </w:rPr>
        <w:t xml:space="preserve"> demandada</w:t>
      </w:r>
      <w:r w:rsidR="007E1D8F">
        <w:rPr>
          <w:rFonts w:ascii="Arial" w:hAnsi="Arial" w:cs="Arial"/>
          <w:sz w:val="24"/>
          <w:szCs w:val="24"/>
        </w:rPr>
        <w:t>s</w:t>
      </w:r>
      <w:r w:rsidR="006D6D70">
        <w:rPr>
          <w:rFonts w:ascii="Arial" w:hAnsi="Arial" w:cs="Arial"/>
          <w:sz w:val="24"/>
          <w:szCs w:val="24"/>
        </w:rPr>
        <w:t>, se le</w:t>
      </w:r>
      <w:r w:rsidR="007E1D8F">
        <w:rPr>
          <w:rFonts w:ascii="Arial" w:hAnsi="Arial" w:cs="Arial"/>
          <w:sz w:val="24"/>
          <w:szCs w:val="24"/>
        </w:rPr>
        <w:t>s</w:t>
      </w:r>
      <w:r w:rsidR="006D6D70">
        <w:rPr>
          <w:rFonts w:ascii="Arial" w:hAnsi="Arial" w:cs="Arial"/>
          <w:sz w:val="24"/>
          <w:szCs w:val="24"/>
        </w:rPr>
        <w:t xml:space="preserv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ED76AF">
        <w:rPr>
          <w:rFonts w:ascii="Arial" w:hAnsi="Arial" w:cs="Arial"/>
          <w:sz w:val="24"/>
          <w:szCs w:val="24"/>
        </w:rPr>
        <w:t>O</w:t>
      </w:r>
      <w:r w:rsidR="0004487C" w:rsidRPr="00FA6C23">
        <w:rPr>
          <w:rFonts w:ascii="Arial" w:hAnsi="Arial" w:cs="Arial"/>
          <w:sz w:val="24"/>
          <w:szCs w:val="24"/>
        </w:rPr>
        <w:t xml:space="preserve">ficio con número de control </w:t>
      </w:r>
      <w:r w:rsidR="002D640A">
        <w:rPr>
          <w:rFonts w:ascii="Arial" w:hAnsi="Arial" w:cs="Arial"/>
          <w:sz w:val="24"/>
          <w:szCs w:val="24"/>
        </w:rPr>
        <w:t>**********</w:t>
      </w:r>
      <w:r w:rsidR="007E1D8F">
        <w:rPr>
          <w:rFonts w:ascii="Arial" w:hAnsi="Arial" w:cs="Arial"/>
          <w:sz w:val="24"/>
          <w:szCs w:val="24"/>
        </w:rPr>
        <w:t>,</w:t>
      </w:r>
      <w:r w:rsidR="007E1D8F" w:rsidRPr="00FA6C23">
        <w:rPr>
          <w:rFonts w:ascii="Arial" w:hAnsi="Arial" w:cs="Arial"/>
          <w:sz w:val="24"/>
          <w:szCs w:val="24"/>
        </w:rPr>
        <w:t xml:space="preserve"> de fecha </w:t>
      </w:r>
      <w:r w:rsidR="002D640A">
        <w:rPr>
          <w:rFonts w:ascii="Arial" w:hAnsi="Arial" w:cs="Arial"/>
          <w:sz w:val="24"/>
          <w:szCs w:val="24"/>
        </w:rPr>
        <w:t>***** de ***** de dos mil diecinueve (**/**/2019)</w:t>
      </w:r>
      <w:r w:rsidR="007E1D8F" w:rsidRPr="00FA6C23">
        <w:rPr>
          <w:rFonts w:ascii="Arial" w:hAnsi="Arial" w:cs="Arial"/>
          <w:sz w:val="24"/>
          <w:szCs w:val="24"/>
        </w:rPr>
        <w:t xml:space="preserve">, expedido por la </w:t>
      </w:r>
      <w:proofErr w:type="gramStart"/>
      <w:r w:rsidR="007E1D8F" w:rsidRPr="00FA6C23">
        <w:rPr>
          <w:rFonts w:ascii="Arial" w:hAnsi="Arial" w:cs="Arial"/>
          <w:sz w:val="24"/>
          <w:szCs w:val="24"/>
        </w:rPr>
        <w:t>Directora</w:t>
      </w:r>
      <w:proofErr w:type="gramEnd"/>
      <w:r w:rsidR="007E1D8F" w:rsidRPr="00FA6C23">
        <w:rPr>
          <w:rFonts w:ascii="Arial" w:hAnsi="Arial" w:cs="Arial"/>
          <w:sz w:val="24"/>
          <w:szCs w:val="24"/>
        </w:rPr>
        <w:t xml:space="preserve"> de Ingresos y </w:t>
      </w:r>
      <w:r w:rsidR="007E1D8F" w:rsidRPr="00FC7CED">
        <w:rPr>
          <w:rFonts w:ascii="Arial" w:hAnsi="Arial" w:cs="Arial"/>
          <w:sz w:val="24"/>
          <w:szCs w:val="24"/>
        </w:rPr>
        <w:t>Recaudación de la Secretaría de Finanzas del Poder Ejecutivo del Estado</w:t>
      </w:r>
      <w:r w:rsidR="0004487C">
        <w:rPr>
          <w:rFonts w:ascii="Arial" w:hAnsi="Arial" w:cs="Arial"/>
          <w:sz w:val="24"/>
          <w:szCs w:val="24"/>
        </w:rPr>
        <w:t xml:space="preserve">; y, </w:t>
      </w:r>
      <w:r w:rsidR="0004487C" w:rsidRPr="005B3FF6">
        <w:rPr>
          <w:rFonts w:ascii="Arial" w:hAnsi="Arial" w:cs="Arial"/>
          <w:b/>
          <w:sz w:val="24"/>
          <w:szCs w:val="24"/>
        </w:rPr>
        <w:t>2.-</w:t>
      </w:r>
      <w:r w:rsidR="0004487C">
        <w:rPr>
          <w:rFonts w:ascii="Arial" w:hAnsi="Arial" w:cs="Arial"/>
          <w:sz w:val="24"/>
          <w:szCs w:val="24"/>
        </w:rPr>
        <w:t xml:space="preserve"> </w:t>
      </w:r>
      <w:r w:rsidR="004E494B">
        <w:rPr>
          <w:rFonts w:ascii="Arial" w:hAnsi="Arial" w:cs="Arial"/>
          <w:sz w:val="24"/>
          <w:szCs w:val="24"/>
        </w:rPr>
        <w:t>Constancia de notificación a través del servicio postal mex</w:t>
      </w:r>
      <w:r w:rsidR="007E1D8F">
        <w:rPr>
          <w:rFonts w:ascii="Arial" w:hAnsi="Arial" w:cs="Arial"/>
          <w:sz w:val="24"/>
          <w:szCs w:val="24"/>
        </w:rPr>
        <w:t>icano del oficio antes descrito</w:t>
      </w:r>
      <w:r w:rsidR="008A2AE1">
        <w:rPr>
          <w:rFonts w:ascii="Arial" w:hAnsi="Arial" w:cs="Arial"/>
          <w:b/>
          <w:sz w:val="24"/>
          <w:szCs w:val="24"/>
        </w:rPr>
        <w:t>.</w:t>
      </w:r>
    </w:p>
    <w:p w14:paraId="48A55C62"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pleno valor probatorio, pues </w:t>
      </w:r>
      <w:r w:rsidR="007E1D8F">
        <w:rPr>
          <w:rFonts w:ascii="Arial" w:hAnsi="Arial" w:cs="Arial"/>
          <w:sz w:val="24"/>
          <w:szCs w:val="24"/>
        </w:rPr>
        <w:t>los</w:t>
      </w:r>
      <w:r w:rsidR="00545C55">
        <w:rPr>
          <w:rFonts w:ascii="Arial" w:hAnsi="Arial" w:cs="Arial"/>
          <w:sz w:val="24"/>
          <w:szCs w:val="24"/>
        </w:rPr>
        <w:t xml:space="preserve"> oficio</w:t>
      </w:r>
      <w:r w:rsidR="007E1D8F">
        <w:rPr>
          <w:rFonts w:ascii="Arial" w:hAnsi="Arial" w:cs="Arial"/>
          <w:sz w:val="24"/>
          <w:szCs w:val="24"/>
        </w:rPr>
        <w:t>s</w:t>
      </w:r>
      <w:r w:rsidR="00545C55">
        <w:rPr>
          <w:rFonts w:ascii="Arial" w:hAnsi="Arial" w:cs="Arial"/>
          <w:sz w:val="24"/>
          <w:szCs w:val="24"/>
        </w:rPr>
        <w:t xml:space="preserve"> remitido</w:t>
      </w:r>
      <w:r w:rsidR="007E1D8F">
        <w:rPr>
          <w:rFonts w:ascii="Arial" w:hAnsi="Arial" w:cs="Arial"/>
          <w:sz w:val="24"/>
          <w:szCs w:val="24"/>
        </w:rPr>
        <w:t>s</w:t>
      </w:r>
      <w:r w:rsidR="00545C55">
        <w:rPr>
          <w:rFonts w:ascii="Arial" w:hAnsi="Arial" w:cs="Arial"/>
          <w:sz w:val="24"/>
          <w:szCs w:val="24"/>
        </w:rPr>
        <w:t xml:space="preserve"> por </w:t>
      </w:r>
      <w:r w:rsidR="007E1D8F">
        <w:rPr>
          <w:rFonts w:ascii="Arial" w:hAnsi="Arial" w:cs="Arial"/>
          <w:sz w:val="24"/>
          <w:szCs w:val="24"/>
        </w:rPr>
        <w:t>e</w:t>
      </w:r>
      <w:r w:rsidR="00545C55">
        <w:rPr>
          <w:rFonts w:ascii="Arial" w:hAnsi="Arial" w:cs="Arial"/>
          <w:sz w:val="24"/>
          <w:szCs w:val="24"/>
        </w:rPr>
        <w:t xml:space="preserve">l actor </w:t>
      </w:r>
      <w:r w:rsidR="007E1D8F">
        <w:rPr>
          <w:rFonts w:ascii="Arial" w:hAnsi="Arial" w:cs="Arial"/>
          <w:sz w:val="24"/>
          <w:szCs w:val="24"/>
        </w:rPr>
        <w:t xml:space="preserve">son </w:t>
      </w:r>
      <w:r w:rsidR="00545C55">
        <w:rPr>
          <w:rFonts w:ascii="Arial" w:hAnsi="Arial" w:cs="Arial"/>
          <w:sz w:val="24"/>
          <w:szCs w:val="24"/>
        </w:rPr>
        <w:t>documento</w:t>
      </w:r>
      <w:r w:rsidR="007E1D8F">
        <w:rPr>
          <w:rFonts w:ascii="Arial" w:hAnsi="Arial" w:cs="Arial"/>
          <w:sz w:val="24"/>
          <w:szCs w:val="24"/>
        </w:rPr>
        <w:t>s</w:t>
      </w:r>
      <w:r w:rsidR="00545C55">
        <w:rPr>
          <w:rFonts w:ascii="Arial" w:hAnsi="Arial" w:cs="Arial"/>
          <w:sz w:val="24"/>
          <w:szCs w:val="24"/>
        </w:rPr>
        <w:t xml:space="preserve"> original</w:t>
      </w:r>
      <w:r w:rsidR="007E1D8F">
        <w:rPr>
          <w:rFonts w:ascii="Arial" w:hAnsi="Arial" w:cs="Arial"/>
          <w:sz w:val="24"/>
          <w:szCs w:val="24"/>
        </w:rPr>
        <w:t>es</w:t>
      </w:r>
      <w:r w:rsidR="00545C55">
        <w:rPr>
          <w:rFonts w:ascii="Arial" w:hAnsi="Arial" w:cs="Arial"/>
          <w:sz w:val="24"/>
          <w:szCs w:val="24"/>
        </w:rPr>
        <w:t xml:space="preserve"> y público</w:t>
      </w:r>
      <w:r w:rsidR="007E1D8F">
        <w:rPr>
          <w:rFonts w:ascii="Arial" w:hAnsi="Arial" w:cs="Arial"/>
          <w:sz w:val="24"/>
          <w:szCs w:val="24"/>
        </w:rPr>
        <w:t>s</w:t>
      </w:r>
      <w:r w:rsidR="00545C55">
        <w:rPr>
          <w:rFonts w:ascii="Arial" w:hAnsi="Arial" w:cs="Arial"/>
          <w:sz w:val="24"/>
          <w:szCs w:val="24"/>
        </w:rPr>
        <w:t xml:space="preserve"> en </w:t>
      </w:r>
      <w:r w:rsidR="007E1D8F">
        <w:rPr>
          <w:rFonts w:ascii="Arial" w:hAnsi="Arial" w:cs="Arial"/>
          <w:sz w:val="24"/>
          <w:szCs w:val="24"/>
        </w:rPr>
        <w:t xml:space="preserve">los </w:t>
      </w:r>
      <w:r>
        <w:rPr>
          <w:rFonts w:ascii="Arial" w:hAnsi="Arial" w:cs="Arial"/>
          <w:sz w:val="24"/>
          <w:szCs w:val="24"/>
        </w:rPr>
        <w:t>que se advierte</w:t>
      </w:r>
      <w:r w:rsidR="007E1D8F">
        <w:rPr>
          <w:rFonts w:ascii="Arial" w:hAnsi="Arial" w:cs="Arial"/>
          <w:sz w:val="24"/>
          <w:szCs w:val="24"/>
        </w:rPr>
        <w:t xml:space="preserve">n los </w:t>
      </w:r>
      <w:r>
        <w:rPr>
          <w:rFonts w:ascii="Arial" w:hAnsi="Arial" w:cs="Arial"/>
          <w:sz w:val="24"/>
          <w:szCs w:val="24"/>
        </w:rPr>
        <w:t>nombre</w:t>
      </w:r>
      <w:r w:rsidR="007E1D8F">
        <w:rPr>
          <w:rFonts w:ascii="Arial" w:hAnsi="Arial" w:cs="Arial"/>
          <w:sz w:val="24"/>
          <w:szCs w:val="24"/>
        </w:rPr>
        <w:t>s</w:t>
      </w:r>
      <w:r>
        <w:rPr>
          <w:rFonts w:ascii="Arial" w:hAnsi="Arial" w:cs="Arial"/>
          <w:sz w:val="24"/>
          <w:szCs w:val="24"/>
        </w:rPr>
        <w:t>, cargo</w:t>
      </w:r>
      <w:r w:rsidR="007E1D8F">
        <w:rPr>
          <w:rFonts w:ascii="Arial" w:hAnsi="Arial" w:cs="Arial"/>
          <w:sz w:val="24"/>
          <w:szCs w:val="24"/>
        </w:rPr>
        <w:t>s</w:t>
      </w:r>
      <w:r>
        <w:rPr>
          <w:rFonts w:ascii="Arial" w:hAnsi="Arial" w:cs="Arial"/>
          <w:sz w:val="24"/>
          <w:szCs w:val="24"/>
        </w:rPr>
        <w:t>, firma</w:t>
      </w:r>
      <w:r w:rsidR="007E1D8F">
        <w:rPr>
          <w:rFonts w:ascii="Arial" w:hAnsi="Arial" w:cs="Arial"/>
          <w:sz w:val="24"/>
          <w:szCs w:val="24"/>
        </w:rPr>
        <w:t>s</w:t>
      </w:r>
      <w:r>
        <w:rPr>
          <w:rFonts w:ascii="Arial" w:hAnsi="Arial" w:cs="Arial"/>
          <w:sz w:val="24"/>
          <w:szCs w:val="24"/>
        </w:rPr>
        <w:t xml:space="preserve"> y sello</w:t>
      </w:r>
      <w:r w:rsidR="007E1D8F">
        <w:rPr>
          <w:rFonts w:ascii="Arial" w:hAnsi="Arial" w:cs="Arial"/>
          <w:sz w:val="24"/>
          <w:szCs w:val="24"/>
        </w:rPr>
        <w:t>s</w:t>
      </w:r>
      <w:r>
        <w:rPr>
          <w:rFonts w:ascii="Arial" w:hAnsi="Arial" w:cs="Arial"/>
          <w:sz w:val="24"/>
          <w:szCs w:val="24"/>
        </w:rPr>
        <w:t xml:space="preserve"> de la</w:t>
      </w:r>
      <w:r w:rsidR="007E1D8F">
        <w:rPr>
          <w:rFonts w:ascii="Arial" w:hAnsi="Arial" w:cs="Arial"/>
          <w:sz w:val="24"/>
          <w:szCs w:val="24"/>
        </w:rPr>
        <w:t>s</w:t>
      </w:r>
      <w:r>
        <w:rPr>
          <w:rFonts w:ascii="Arial" w:hAnsi="Arial" w:cs="Arial"/>
          <w:sz w:val="24"/>
          <w:szCs w:val="24"/>
        </w:rPr>
        <w:t xml:space="preserve"> dependencia</w:t>
      </w:r>
      <w:r w:rsidR="007E1D8F">
        <w:rPr>
          <w:rFonts w:ascii="Arial" w:hAnsi="Arial" w:cs="Arial"/>
          <w:sz w:val="24"/>
          <w:szCs w:val="24"/>
        </w:rPr>
        <w:t>s</w:t>
      </w:r>
      <w:r>
        <w:rPr>
          <w:rFonts w:ascii="Arial" w:hAnsi="Arial" w:cs="Arial"/>
          <w:sz w:val="24"/>
          <w:szCs w:val="24"/>
        </w:rPr>
        <w:t xml:space="preserve"> a la que perte</w:t>
      </w:r>
      <w:r w:rsidR="009D1CBE">
        <w:rPr>
          <w:rFonts w:ascii="Arial" w:hAnsi="Arial" w:cs="Arial"/>
          <w:sz w:val="24"/>
          <w:szCs w:val="24"/>
        </w:rPr>
        <w:t>ne</w:t>
      </w:r>
      <w:r>
        <w:rPr>
          <w:rFonts w:ascii="Arial" w:hAnsi="Arial" w:cs="Arial"/>
          <w:sz w:val="24"/>
          <w:szCs w:val="24"/>
        </w:rPr>
        <w:t>ce</w:t>
      </w:r>
      <w:r w:rsidR="007E1D8F">
        <w:rPr>
          <w:rFonts w:ascii="Arial" w:hAnsi="Arial" w:cs="Arial"/>
          <w:sz w:val="24"/>
          <w:szCs w:val="24"/>
        </w:rPr>
        <w:t>n</w:t>
      </w:r>
      <w:r>
        <w:rPr>
          <w:rFonts w:ascii="Arial" w:hAnsi="Arial" w:cs="Arial"/>
          <w:sz w:val="24"/>
          <w:szCs w:val="24"/>
        </w:rPr>
        <w:t xml:space="preserve"> las persona</w:t>
      </w:r>
      <w:r w:rsidR="00545C55">
        <w:rPr>
          <w:rFonts w:ascii="Arial" w:hAnsi="Arial" w:cs="Arial"/>
          <w:sz w:val="24"/>
          <w:szCs w:val="24"/>
        </w:rPr>
        <w:t xml:space="preserve"> que lo</w:t>
      </w:r>
      <w:r w:rsidR="007E1D8F">
        <w:rPr>
          <w:rFonts w:ascii="Arial" w:hAnsi="Arial" w:cs="Arial"/>
          <w:sz w:val="24"/>
          <w:szCs w:val="24"/>
        </w:rPr>
        <w:t>s</w:t>
      </w:r>
      <w:r w:rsidR="00545C55">
        <w:rPr>
          <w:rFonts w:ascii="Arial" w:hAnsi="Arial" w:cs="Arial"/>
          <w:sz w:val="24"/>
          <w:szCs w:val="24"/>
        </w:rPr>
        <w:t xml:space="preserve"> emiti</w:t>
      </w:r>
      <w:r w:rsidR="007E1D8F">
        <w:rPr>
          <w:rFonts w:ascii="Arial" w:hAnsi="Arial" w:cs="Arial"/>
          <w:sz w:val="24"/>
          <w:szCs w:val="24"/>
        </w:rPr>
        <w:t>eron</w:t>
      </w:r>
      <w:r w:rsidR="00545C55">
        <w:rPr>
          <w:rFonts w:ascii="Arial" w:hAnsi="Arial" w:cs="Arial"/>
          <w:sz w:val="24"/>
          <w:szCs w:val="24"/>
        </w:rPr>
        <w:t xml:space="preserve">, y respecto </w:t>
      </w:r>
      <w:r w:rsidR="00545C55">
        <w:rPr>
          <w:rFonts w:ascii="Arial" w:hAnsi="Arial" w:cs="Arial"/>
          <w:sz w:val="24"/>
          <w:szCs w:val="24"/>
        </w:rPr>
        <w:lastRenderedPageBreak/>
        <w:t xml:space="preserve">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w:t>
      </w:r>
      <w:r w:rsidR="007E1D8F">
        <w:rPr>
          <w:rFonts w:ascii="Arial" w:hAnsi="Arial" w:cs="Arial"/>
          <w:sz w:val="24"/>
          <w:szCs w:val="24"/>
        </w:rPr>
        <w:t>s</w:t>
      </w:r>
      <w:r w:rsidR="00545C55">
        <w:rPr>
          <w:rFonts w:ascii="Arial" w:hAnsi="Arial" w:cs="Arial"/>
          <w:sz w:val="24"/>
          <w:szCs w:val="24"/>
        </w:rPr>
        <w:t xml:space="preserve"> autoridad</w:t>
      </w:r>
      <w:r w:rsidR="007E1D8F">
        <w:rPr>
          <w:rFonts w:ascii="Arial" w:hAnsi="Arial" w:cs="Arial"/>
          <w:sz w:val="24"/>
          <w:szCs w:val="24"/>
        </w:rPr>
        <w:t>es</w:t>
      </w:r>
      <w:r w:rsidR="00545C55">
        <w:rPr>
          <w:rFonts w:ascii="Arial" w:hAnsi="Arial" w:cs="Arial"/>
          <w:sz w:val="24"/>
          <w:szCs w:val="24"/>
        </w:rPr>
        <w:t xml:space="preserve"> demandada</w:t>
      </w:r>
      <w:r w:rsidR="007E1D8F">
        <w:rPr>
          <w:rFonts w:ascii="Arial" w:hAnsi="Arial" w:cs="Arial"/>
          <w:sz w:val="24"/>
          <w:szCs w:val="24"/>
        </w:rPr>
        <w:t>s</w:t>
      </w:r>
      <w:r w:rsidR="00545C55">
        <w:rPr>
          <w:rFonts w:ascii="Arial" w:hAnsi="Arial" w:cs="Arial"/>
          <w:sz w:val="24"/>
          <w:szCs w:val="24"/>
        </w:rPr>
        <w:t>,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0AD5F1EC"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CAEA7CD"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7E1D8F">
        <w:rPr>
          <w:rFonts w:ascii="Arial" w:hAnsi="Arial" w:cs="Arial"/>
          <w:sz w:val="24"/>
          <w:szCs w:val="24"/>
        </w:rPr>
        <w:t>ambas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3683EB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7E1D8F">
        <w:rPr>
          <w:rFonts w:ascii="Arial" w:hAnsi="Arial" w:cs="Arial"/>
          <w:sz w:val="24"/>
          <w:szCs w:val="24"/>
        </w:rPr>
        <w:t>por ambas partes, actor y demandadas,</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13B9547"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w:t>
      </w:r>
      <w:r w:rsidRPr="00653BD0">
        <w:rPr>
          <w:rFonts w:ascii="Arial" w:hAnsi="Arial" w:cs="Arial"/>
          <w:i/>
          <w:sz w:val="24"/>
        </w:rPr>
        <w:lastRenderedPageBreak/>
        <w:t>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55DA9C9C" w14:textId="07AA1D8C" w:rsidR="00BE4F58" w:rsidRDefault="002B4CA0" w:rsidP="00BE4F5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D640A">
        <w:rPr>
          <w:rFonts w:ascii="Arial" w:hAnsi="Arial" w:cs="Arial"/>
          <w:sz w:val="24"/>
          <w:szCs w:val="24"/>
        </w:rPr>
        <w:t>***** ***** ***** *****</w:t>
      </w:r>
      <w:r w:rsidR="008C5F5D">
        <w:rPr>
          <w:rFonts w:ascii="Arial" w:hAnsi="Arial" w:cs="Arial"/>
          <w:sz w:val="24"/>
          <w:szCs w:val="24"/>
        </w:rPr>
        <w:t xml:space="preserve">, quedó legalmente acreditada en términos de los artículos 163 fracción I, inciso a) y 164, ambos de la Ley de Procedimiento y Justicia Administrativa para el Estado, </w:t>
      </w:r>
      <w:r w:rsidR="00BE4F58">
        <w:rPr>
          <w:rFonts w:ascii="Arial" w:hAnsi="Arial" w:cs="Arial"/>
          <w:sz w:val="24"/>
          <w:szCs w:val="24"/>
        </w:rPr>
        <w:t>pues la resolución dictada por la autoridad demanda</w:t>
      </w:r>
      <w:r w:rsidR="00A238EF">
        <w:rPr>
          <w:rFonts w:ascii="Arial" w:hAnsi="Arial" w:cs="Arial"/>
          <w:sz w:val="24"/>
          <w:szCs w:val="24"/>
        </w:rPr>
        <w:t>da</w:t>
      </w:r>
      <w:r w:rsidR="00BE4F58">
        <w:rPr>
          <w:rFonts w:ascii="Arial" w:hAnsi="Arial" w:cs="Arial"/>
          <w:sz w:val="24"/>
          <w:szCs w:val="24"/>
        </w:rPr>
        <w:t xml:space="preserve"> provi</w:t>
      </w:r>
      <w:r w:rsidR="00A238EF">
        <w:rPr>
          <w:rFonts w:ascii="Arial" w:hAnsi="Arial" w:cs="Arial"/>
          <w:sz w:val="24"/>
          <w:szCs w:val="24"/>
        </w:rPr>
        <w:t>e</w:t>
      </w:r>
      <w:r w:rsidR="00BE4F58">
        <w:rPr>
          <w:rFonts w:ascii="Arial" w:hAnsi="Arial" w:cs="Arial"/>
          <w:sz w:val="24"/>
          <w:szCs w:val="24"/>
        </w:rPr>
        <w:t>ne de un Recurso de Revocación que promovió, y toda vez que esta no le favoreció pues fue desechado por extemporáneo, sin duda actualizó una afectación a su esfera jurídica, que acredita su interés jurídico en este asunto.</w:t>
      </w:r>
    </w:p>
    <w:p w14:paraId="3EB6E204"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BE4F58">
        <w:rPr>
          <w:rFonts w:ascii="Arial" w:hAnsi="Arial" w:cs="Arial"/>
          <w:b/>
          <w:sz w:val="24"/>
        </w:rPr>
        <w:t>s</w:t>
      </w:r>
      <w:r w:rsidRPr="00104EF9">
        <w:rPr>
          <w:rFonts w:ascii="Arial" w:hAnsi="Arial" w:cs="Arial"/>
          <w:b/>
          <w:sz w:val="24"/>
        </w:rPr>
        <w:t xml:space="preserve"> autoridad</w:t>
      </w:r>
      <w:r w:rsidR="00BE4F58">
        <w:rPr>
          <w:rFonts w:ascii="Arial" w:hAnsi="Arial" w:cs="Arial"/>
          <w:b/>
          <w:sz w:val="24"/>
        </w:rPr>
        <w:t>es</w:t>
      </w:r>
      <w:r w:rsidRPr="00104EF9">
        <w:rPr>
          <w:rFonts w:ascii="Arial" w:hAnsi="Arial" w:cs="Arial"/>
          <w:b/>
          <w:sz w:val="24"/>
        </w:rPr>
        <w:t xml:space="preserve"> demandada</w:t>
      </w:r>
      <w:r w:rsidR="00BE4F58">
        <w:rPr>
          <w:rFonts w:ascii="Arial" w:hAnsi="Arial" w:cs="Arial"/>
          <w:b/>
          <w:sz w:val="24"/>
        </w:rPr>
        <w:t>s,</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BE4F58">
        <w:rPr>
          <w:rFonts w:ascii="Arial" w:hAnsi="Arial" w:cs="Arial"/>
          <w:sz w:val="24"/>
        </w:rPr>
        <w:t>- - - - - - - - - - - - - - - - - - - - -</w:t>
      </w:r>
    </w:p>
    <w:p w14:paraId="09098906"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9C4BF5">
        <w:rPr>
          <w:rFonts w:ascii="Arial" w:hAnsi="Arial" w:cs="Arial"/>
          <w:sz w:val="24"/>
          <w:szCs w:val="24"/>
        </w:rPr>
        <w:t>se establece en los artículos 161 y 16</w:t>
      </w:r>
      <w:r>
        <w:rPr>
          <w:rFonts w:ascii="Arial" w:hAnsi="Arial" w:cs="Arial"/>
          <w:sz w:val="24"/>
          <w:szCs w:val="24"/>
        </w:rPr>
        <w:t xml:space="preserve">2, de la ley de la materia. </w:t>
      </w:r>
    </w:p>
    <w:p w14:paraId="4DDA6F4A"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4FEC47FE" w14:textId="77777777" w:rsidR="002B4CA0" w:rsidRPr="003F6A3A" w:rsidRDefault="002B4CA0" w:rsidP="003F6A3A">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3E4252">
        <w:rPr>
          <w:rFonts w:cs="Arial"/>
          <w:sz w:val="24"/>
        </w:rPr>
        <w:t xml:space="preserve"> a la siguiente conclusión.</w:t>
      </w:r>
    </w:p>
    <w:p w14:paraId="3692BA82" w14:textId="1BC8E089" w:rsidR="00310FBF" w:rsidRDefault="00310FBF"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efecto, como lo </w:t>
      </w:r>
      <w:r w:rsidR="007970E6">
        <w:rPr>
          <w:rFonts w:ascii="Arial" w:hAnsi="Arial" w:cs="Arial"/>
          <w:bCs/>
          <w:sz w:val="24"/>
          <w:szCs w:val="24"/>
        </w:rPr>
        <w:t>sostiene</w:t>
      </w:r>
      <w:r>
        <w:rPr>
          <w:rFonts w:ascii="Arial" w:hAnsi="Arial" w:cs="Arial"/>
          <w:bCs/>
          <w:sz w:val="24"/>
          <w:szCs w:val="24"/>
        </w:rPr>
        <w:t xml:space="preserve"> la autoridad demandada, el actor en la mayoría de sus conceptos de impugnación </w:t>
      </w:r>
      <w:r w:rsidR="007970E6">
        <w:rPr>
          <w:rFonts w:ascii="Arial" w:hAnsi="Arial" w:cs="Arial"/>
          <w:bCs/>
          <w:sz w:val="24"/>
          <w:szCs w:val="24"/>
        </w:rPr>
        <w:t xml:space="preserve">(primero, segundo, tercero, cuarto, y quinto), expresa agravios </w:t>
      </w:r>
      <w:r w:rsidR="007970E6" w:rsidRPr="000D5022">
        <w:rPr>
          <w:rFonts w:ascii="Arial" w:hAnsi="Arial" w:cs="Arial"/>
          <w:bCs/>
          <w:sz w:val="24"/>
          <w:szCs w:val="24"/>
        </w:rPr>
        <w:t xml:space="preserve">en contra de la resolución </w:t>
      </w:r>
      <w:r w:rsidR="007970E6" w:rsidRPr="000D5022">
        <w:rPr>
          <w:rFonts w:ascii="Arial" w:hAnsi="Arial" w:cs="Arial"/>
          <w:sz w:val="24"/>
          <w:szCs w:val="24"/>
        </w:rPr>
        <w:t>contenida</w:t>
      </w:r>
      <w:r w:rsidR="007970E6">
        <w:rPr>
          <w:rFonts w:ascii="Arial" w:hAnsi="Arial" w:cs="Arial"/>
          <w:sz w:val="24"/>
          <w:szCs w:val="24"/>
        </w:rPr>
        <w:t xml:space="preserve"> en el oficio con número de control </w:t>
      </w:r>
      <w:r w:rsidR="002D640A">
        <w:rPr>
          <w:rFonts w:ascii="Arial" w:hAnsi="Arial" w:cs="Arial"/>
          <w:sz w:val="24"/>
          <w:szCs w:val="24"/>
        </w:rPr>
        <w:t>**********</w:t>
      </w:r>
      <w:r w:rsidR="007970E6">
        <w:rPr>
          <w:rFonts w:ascii="Arial" w:hAnsi="Arial" w:cs="Arial"/>
          <w:sz w:val="24"/>
          <w:szCs w:val="24"/>
        </w:rPr>
        <w:t xml:space="preserve">, de fecha </w:t>
      </w:r>
      <w:r w:rsidR="002D640A">
        <w:rPr>
          <w:rFonts w:ascii="Arial" w:hAnsi="Arial" w:cs="Arial"/>
          <w:sz w:val="24"/>
          <w:szCs w:val="24"/>
        </w:rPr>
        <w:t>***** de ***** de dos mil diecinueve (**/**/2019)</w:t>
      </w:r>
      <w:r w:rsidR="006A70AB">
        <w:rPr>
          <w:rFonts w:ascii="Arial" w:hAnsi="Arial" w:cs="Arial"/>
          <w:sz w:val="24"/>
          <w:szCs w:val="24"/>
        </w:rPr>
        <w:t>,</w:t>
      </w:r>
      <w:r w:rsidR="007970E6">
        <w:rPr>
          <w:rFonts w:ascii="Arial" w:hAnsi="Arial" w:cs="Arial"/>
          <w:sz w:val="24"/>
          <w:szCs w:val="24"/>
        </w:rPr>
        <w:t xml:space="preserve"> y si bien es cierto</w:t>
      </w:r>
      <w:r w:rsidR="00443A34">
        <w:rPr>
          <w:rFonts w:ascii="Arial" w:hAnsi="Arial" w:cs="Arial"/>
          <w:sz w:val="24"/>
          <w:szCs w:val="24"/>
        </w:rPr>
        <w:t>,</w:t>
      </w:r>
      <w:r w:rsidR="007970E6">
        <w:rPr>
          <w:rFonts w:ascii="Arial" w:hAnsi="Arial" w:cs="Arial"/>
          <w:sz w:val="24"/>
          <w:szCs w:val="24"/>
        </w:rPr>
        <w:t xml:space="preserve"> en este asun</w:t>
      </w:r>
      <w:r w:rsidR="00443A34">
        <w:rPr>
          <w:rFonts w:ascii="Arial" w:hAnsi="Arial" w:cs="Arial"/>
          <w:sz w:val="24"/>
          <w:szCs w:val="24"/>
        </w:rPr>
        <w:t>to</w:t>
      </w:r>
      <w:r w:rsidR="006A70AB">
        <w:rPr>
          <w:rFonts w:ascii="Arial" w:hAnsi="Arial" w:cs="Arial"/>
          <w:sz w:val="24"/>
          <w:szCs w:val="24"/>
        </w:rPr>
        <w:t>,</w:t>
      </w:r>
      <w:r w:rsidR="00443A34">
        <w:rPr>
          <w:rFonts w:ascii="Arial" w:hAnsi="Arial" w:cs="Arial"/>
          <w:sz w:val="24"/>
          <w:szCs w:val="24"/>
        </w:rPr>
        <w:t xml:space="preserve"> se tuvo también como acto impugnado,</w:t>
      </w:r>
      <w:r w:rsidR="007970E6">
        <w:rPr>
          <w:rFonts w:ascii="Arial" w:hAnsi="Arial" w:cs="Arial"/>
          <w:sz w:val="24"/>
          <w:szCs w:val="24"/>
        </w:rPr>
        <w:t xml:space="preserve"> la resolución descrita, lo cierto es</w:t>
      </w:r>
      <w:r w:rsidR="00443A34">
        <w:rPr>
          <w:rFonts w:ascii="Arial" w:hAnsi="Arial" w:cs="Arial"/>
          <w:sz w:val="24"/>
          <w:szCs w:val="24"/>
        </w:rPr>
        <w:t>,</w:t>
      </w:r>
      <w:r w:rsidR="007970E6">
        <w:rPr>
          <w:rFonts w:ascii="Arial" w:hAnsi="Arial" w:cs="Arial"/>
          <w:sz w:val="24"/>
          <w:szCs w:val="24"/>
        </w:rPr>
        <w:t xml:space="preserve"> que para que </w:t>
      </w:r>
      <w:r w:rsidR="007970E6">
        <w:rPr>
          <w:rFonts w:ascii="Arial" w:hAnsi="Arial" w:cs="Arial"/>
          <w:sz w:val="24"/>
          <w:szCs w:val="24"/>
        </w:rPr>
        <w:lastRenderedPageBreak/>
        <w:t>proceda su estudio</w:t>
      </w:r>
      <w:r w:rsidR="00443A34">
        <w:rPr>
          <w:rFonts w:ascii="Arial" w:hAnsi="Arial" w:cs="Arial"/>
          <w:sz w:val="24"/>
          <w:szCs w:val="24"/>
        </w:rPr>
        <w:t>,</w:t>
      </w:r>
      <w:r w:rsidR="007970E6">
        <w:rPr>
          <w:rFonts w:ascii="Arial" w:hAnsi="Arial" w:cs="Arial"/>
          <w:sz w:val="24"/>
          <w:szCs w:val="24"/>
        </w:rPr>
        <w:t xml:space="preserve"> previamente debe</w:t>
      </w:r>
      <w:r w:rsidR="006A70AB">
        <w:rPr>
          <w:rFonts w:ascii="Arial" w:hAnsi="Arial" w:cs="Arial"/>
          <w:sz w:val="24"/>
          <w:szCs w:val="24"/>
        </w:rPr>
        <w:t>rán</w:t>
      </w:r>
      <w:r w:rsidR="007970E6">
        <w:rPr>
          <w:rFonts w:ascii="Arial" w:hAnsi="Arial" w:cs="Arial"/>
          <w:sz w:val="24"/>
          <w:szCs w:val="24"/>
        </w:rPr>
        <w:t xml:space="preserve"> analizarse los agravios expuestos</w:t>
      </w:r>
      <w:r w:rsidR="006A70AB">
        <w:rPr>
          <w:rFonts w:ascii="Arial" w:hAnsi="Arial" w:cs="Arial"/>
          <w:sz w:val="24"/>
          <w:szCs w:val="24"/>
        </w:rPr>
        <w:t xml:space="preserve"> por el actor, </w:t>
      </w:r>
      <w:r w:rsidR="007970E6">
        <w:rPr>
          <w:rFonts w:ascii="Arial" w:hAnsi="Arial" w:cs="Arial"/>
          <w:sz w:val="24"/>
          <w:szCs w:val="24"/>
        </w:rPr>
        <w:t xml:space="preserve">respecto de la resolución de Recurso de </w:t>
      </w:r>
      <w:r w:rsidR="006A70AB">
        <w:rPr>
          <w:rFonts w:ascii="Arial" w:hAnsi="Arial" w:cs="Arial"/>
          <w:sz w:val="24"/>
          <w:szCs w:val="24"/>
        </w:rPr>
        <w:t xml:space="preserve">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6A70AB">
        <w:rPr>
          <w:rFonts w:ascii="Arial" w:hAnsi="Arial" w:cs="Arial"/>
          <w:sz w:val="24"/>
          <w:szCs w:val="24"/>
        </w:rPr>
        <w:t xml:space="preserve"> expedido con fecha </w:t>
      </w:r>
      <w:r w:rsidR="002D640A">
        <w:rPr>
          <w:rFonts w:ascii="Arial" w:hAnsi="Arial" w:cs="Arial"/>
          <w:sz w:val="24"/>
          <w:szCs w:val="24"/>
        </w:rPr>
        <w:t>***** de ***** de dos mil diecinueve (**/**/2019)</w:t>
      </w:r>
      <w:r w:rsidR="006A70AB">
        <w:rPr>
          <w:rFonts w:ascii="Arial" w:hAnsi="Arial" w:cs="Arial"/>
          <w:sz w:val="24"/>
          <w:szCs w:val="24"/>
        </w:rPr>
        <w:t xml:space="preserve">, </w:t>
      </w:r>
      <w:r w:rsidR="007970E6">
        <w:rPr>
          <w:rFonts w:ascii="Arial" w:hAnsi="Arial" w:cs="Arial"/>
          <w:sz w:val="24"/>
          <w:szCs w:val="24"/>
        </w:rPr>
        <w:t xml:space="preserve">pues </w:t>
      </w:r>
      <w:r w:rsidR="00E24821">
        <w:rPr>
          <w:rFonts w:ascii="Arial" w:hAnsi="Arial" w:cs="Arial"/>
          <w:sz w:val="24"/>
          <w:szCs w:val="24"/>
        </w:rPr>
        <w:t xml:space="preserve">como lo ha sostenido el máximo Tribunal del País, </w:t>
      </w:r>
      <w:r w:rsidR="00E24821" w:rsidRPr="00443A34">
        <w:rPr>
          <w:rFonts w:ascii="Arial" w:hAnsi="Arial" w:cs="Arial"/>
          <w:b/>
          <w:sz w:val="24"/>
          <w:szCs w:val="24"/>
        </w:rPr>
        <w:t xml:space="preserve">el principio de Litis </w:t>
      </w:r>
      <w:r w:rsidR="00443A34" w:rsidRPr="00443A34">
        <w:rPr>
          <w:rFonts w:ascii="Arial" w:hAnsi="Arial" w:cs="Arial"/>
          <w:b/>
          <w:sz w:val="24"/>
          <w:szCs w:val="24"/>
        </w:rPr>
        <w:t>Abierta</w:t>
      </w:r>
      <w:r w:rsidR="00443A34">
        <w:rPr>
          <w:rFonts w:ascii="Arial" w:hAnsi="Arial" w:cs="Arial"/>
          <w:sz w:val="24"/>
          <w:szCs w:val="24"/>
        </w:rPr>
        <w:t>,</w:t>
      </w:r>
      <w:r w:rsidR="00E24821">
        <w:rPr>
          <w:rFonts w:ascii="Arial" w:hAnsi="Arial" w:cs="Arial"/>
          <w:sz w:val="24"/>
          <w:szCs w:val="24"/>
        </w:rPr>
        <w:t xml:space="preserve"> opera cuando procede entrar al examen de fondo de ambas resoluciones, (primigenia y la recaída a un recurso en sede administrativa), pero no cuando el recurso es desechado por improcedente, como acontece en el presente asunto, </w:t>
      </w:r>
      <w:r w:rsidR="00443A34">
        <w:rPr>
          <w:rFonts w:ascii="Arial" w:hAnsi="Arial" w:cs="Arial"/>
          <w:sz w:val="24"/>
          <w:szCs w:val="24"/>
        </w:rPr>
        <w:t xml:space="preserve">pues en estos casos, </w:t>
      </w:r>
      <w:r w:rsidR="00E24821">
        <w:rPr>
          <w:rFonts w:ascii="Arial" w:hAnsi="Arial" w:cs="Arial"/>
          <w:sz w:val="24"/>
          <w:szCs w:val="24"/>
        </w:rPr>
        <w:t xml:space="preserve">primero debe examinarse la legalidad del </w:t>
      </w:r>
      <w:proofErr w:type="spellStart"/>
      <w:r w:rsidR="00E24821">
        <w:rPr>
          <w:rFonts w:ascii="Arial" w:hAnsi="Arial" w:cs="Arial"/>
          <w:sz w:val="24"/>
          <w:szCs w:val="24"/>
        </w:rPr>
        <w:t>desechamiento</w:t>
      </w:r>
      <w:proofErr w:type="spellEnd"/>
      <w:r w:rsidR="00E24821">
        <w:rPr>
          <w:rFonts w:ascii="Arial" w:hAnsi="Arial" w:cs="Arial"/>
          <w:sz w:val="24"/>
          <w:szCs w:val="24"/>
        </w:rPr>
        <w:t xml:space="preserve">, y </w:t>
      </w:r>
      <w:r w:rsidR="00387B73">
        <w:rPr>
          <w:rFonts w:ascii="Arial" w:hAnsi="Arial" w:cs="Arial"/>
          <w:sz w:val="24"/>
          <w:szCs w:val="24"/>
        </w:rPr>
        <w:t xml:space="preserve">en el supuesto </w:t>
      </w:r>
      <w:r w:rsidR="00E24821">
        <w:rPr>
          <w:rFonts w:ascii="Arial" w:hAnsi="Arial" w:cs="Arial"/>
          <w:sz w:val="24"/>
          <w:szCs w:val="24"/>
        </w:rPr>
        <w:t>de declararse la ilegalidad</w:t>
      </w:r>
      <w:r w:rsidR="00F13EFB">
        <w:rPr>
          <w:rFonts w:ascii="Arial" w:hAnsi="Arial" w:cs="Arial"/>
          <w:sz w:val="24"/>
          <w:szCs w:val="24"/>
        </w:rPr>
        <w:t>,</w:t>
      </w:r>
      <w:r w:rsidR="00E24821">
        <w:rPr>
          <w:rFonts w:ascii="Arial" w:hAnsi="Arial" w:cs="Arial"/>
          <w:sz w:val="24"/>
          <w:szCs w:val="24"/>
        </w:rPr>
        <w:t xml:space="preserve"> será posible analizar</w:t>
      </w:r>
      <w:r w:rsidR="00F13EFB">
        <w:rPr>
          <w:rFonts w:ascii="Arial" w:hAnsi="Arial" w:cs="Arial"/>
          <w:sz w:val="24"/>
          <w:szCs w:val="24"/>
        </w:rPr>
        <w:t>,</w:t>
      </w:r>
      <w:r w:rsidR="00E24821">
        <w:rPr>
          <w:rFonts w:ascii="Arial" w:hAnsi="Arial" w:cs="Arial"/>
          <w:sz w:val="24"/>
          <w:szCs w:val="24"/>
        </w:rPr>
        <w:t xml:space="preserve"> si resulta procedente el estudio de fondo de la resolución</w:t>
      </w:r>
      <w:r w:rsidR="00F13EFB">
        <w:rPr>
          <w:rFonts w:ascii="Arial" w:hAnsi="Arial" w:cs="Arial"/>
          <w:sz w:val="24"/>
          <w:szCs w:val="24"/>
        </w:rPr>
        <w:t xml:space="preserve"> primigenia</w:t>
      </w:r>
      <w:r w:rsidR="00387B73">
        <w:rPr>
          <w:rFonts w:ascii="Arial" w:hAnsi="Arial" w:cs="Arial"/>
          <w:sz w:val="24"/>
          <w:szCs w:val="24"/>
        </w:rPr>
        <w:t>, por lo que esta Juzgadora</w:t>
      </w:r>
      <w:r w:rsidR="00B30C0F">
        <w:rPr>
          <w:rFonts w:ascii="Arial" w:hAnsi="Arial" w:cs="Arial"/>
          <w:sz w:val="24"/>
          <w:szCs w:val="24"/>
        </w:rPr>
        <w:t>,</w:t>
      </w:r>
      <w:r w:rsidR="00387B73">
        <w:rPr>
          <w:rFonts w:ascii="Arial" w:hAnsi="Arial" w:cs="Arial"/>
          <w:sz w:val="24"/>
          <w:szCs w:val="24"/>
        </w:rPr>
        <w:t xml:space="preserve"> procederá conforme lo establecido por el máximo Tribunal del País, </w:t>
      </w:r>
      <w:r w:rsidR="00B30C0F">
        <w:rPr>
          <w:rFonts w:ascii="Arial" w:hAnsi="Arial" w:cs="Arial"/>
          <w:sz w:val="24"/>
          <w:szCs w:val="24"/>
        </w:rPr>
        <w:t xml:space="preserve">es decir, </w:t>
      </w:r>
      <w:r w:rsidR="00387B73">
        <w:rPr>
          <w:rFonts w:ascii="Arial" w:hAnsi="Arial" w:cs="Arial"/>
          <w:sz w:val="24"/>
          <w:szCs w:val="24"/>
        </w:rPr>
        <w:t>analiza</w:t>
      </w:r>
      <w:r w:rsidR="00B30C0F">
        <w:rPr>
          <w:rFonts w:ascii="Arial" w:hAnsi="Arial" w:cs="Arial"/>
          <w:sz w:val="24"/>
          <w:szCs w:val="24"/>
        </w:rPr>
        <w:t>rá</w:t>
      </w:r>
      <w:r w:rsidR="00387B73">
        <w:rPr>
          <w:rFonts w:ascii="Arial" w:hAnsi="Arial" w:cs="Arial"/>
          <w:sz w:val="24"/>
          <w:szCs w:val="24"/>
        </w:rPr>
        <w:t xml:space="preserve"> primeramente los agravios expuestos por el actor, en contra de la </w:t>
      </w:r>
      <w:r w:rsidR="00387B73">
        <w:rPr>
          <w:rFonts w:ascii="Arial" w:hAnsi="Arial" w:cs="Arial"/>
          <w:bCs/>
          <w:sz w:val="24"/>
          <w:szCs w:val="24"/>
        </w:rPr>
        <w:t xml:space="preserve">resolución </w:t>
      </w:r>
      <w:r w:rsidR="00387B73">
        <w:rPr>
          <w:rFonts w:ascii="Arial" w:hAnsi="Arial" w:cs="Arial"/>
          <w:sz w:val="24"/>
          <w:szCs w:val="24"/>
        </w:rPr>
        <w:t xml:space="preserve">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387B73">
        <w:rPr>
          <w:rFonts w:ascii="Arial" w:hAnsi="Arial" w:cs="Arial"/>
          <w:sz w:val="24"/>
          <w:szCs w:val="24"/>
        </w:rPr>
        <w:t xml:space="preserve"> expedido con fecha </w:t>
      </w:r>
      <w:r w:rsidR="002D640A">
        <w:rPr>
          <w:rFonts w:ascii="Arial" w:hAnsi="Arial" w:cs="Arial"/>
          <w:sz w:val="24"/>
          <w:szCs w:val="24"/>
        </w:rPr>
        <w:t>***** de ***** de dos mil diecinueve (**/**/2019)</w:t>
      </w:r>
      <w:r w:rsidR="00B30C0F">
        <w:rPr>
          <w:rFonts w:ascii="Arial" w:hAnsi="Arial" w:cs="Arial"/>
          <w:sz w:val="24"/>
          <w:szCs w:val="24"/>
        </w:rPr>
        <w:t>;</w:t>
      </w:r>
      <w:r w:rsidR="00952A7F">
        <w:rPr>
          <w:rFonts w:ascii="Arial" w:hAnsi="Arial" w:cs="Arial"/>
          <w:sz w:val="24"/>
          <w:szCs w:val="24"/>
        </w:rPr>
        <w:t xml:space="preserve"> y en el supuesto de resultar fundados, y declarar la ilegalidad de dicha determinación, </w:t>
      </w:r>
      <w:r w:rsidR="00B30C0F">
        <w:rPr>
          <w:rFonts w:ascii="Arial" w:hAnsi="Arial" w:cs="Arial"/>
          <w:sz w:val="24"/>
          <w:szCs w:val="24"/>
        </w:rPr>
        <w:t>se realizará</w:t>
      </w:r>
      <w:r w:rsidR="00952A7F">
        <w:rPr>
          <w:rFonts w:ascii="Arial" w:hAnsi="Arial" w:cs="Arial"/>
          <w:sz w:val="24"/>
          <w:szCs w:val="24"/>
        </w:rPr>
        <w:t xml:space="preserve"> </w:t>
      </w:r>
      <w:r w:rsidR="00B30C0F">
        <w:rPr>
          <w:rFonts w:ascii="Arial" w:hAnsi="Arial" w:cs="Arial"/>
          <w:sz w:val="24"/>
          <w:szCs w:val="24"/>
        </w:rPr>
        <w:t>e</w:t>
      </w:r>
      <w:r w:rsidR="00952A7F">
        <w:rPr>
          <w:rFonts w:ascii="Arial" w:hAnsi="Arial" w:cs="Arial"/>
          <w:sz w:val="24"/>
          <w:szCs w:val="24"/>
        </w:rPr>
        <w:t>l análisis de la procedencia del estudio de los agravios expuestos por el actor</w:t>
      </w:r>
      <w:r w:rsidR="00B30C0F">
        <w:rPr>
          <w:rFonts w:ascii="Arial" w:hAnsi="Arial" w:cs="Arial"/>
          <w:sz w:val="24"/>
          <w:szCs w:val="24"/>
        </w:rPr>
        <w:t>, en</w:t>
      </w:r>
      <w:r w:rsidR="00952A7F">
        <w:rPr>
          <w:rFonts w:ascii="Arial" w:hAnsi="Arial" w:cs="Arial"/>
          <w:sz w:val="24"/>
          <w:szCs w:val="24"/>
        </w:rPr>
        <w:t xml:space="preserve"> contra</w:t>
      </w:r>
      <w:r w:rsidR="00B30C0F">
        <w:rPr>
          <w:rFonts w:ascii="Arial" w:hAnsi="Arial" w:cs="Arial"/>
          <w:sz w:val="24"/>
          <w:szCs w:val="24"/>
        </w:rPr>
        <w:t xml:space="preserve"> de</w:t>
      </w:r>
      <w:r w:rsidR="00952A7F">
        <w:rPr>
          <w:rFonts w:ascii="Arial" w:hAnsi="Arial" w:cs="Arial"/>
          <w:sz w:val="24"/>
          <w:szCs w:val="24"/>
        </w:rPr>
        <w:t xml:space="preserve"> la resolución con número de control </w:t>
      </w:r>
      <w:r w:rsidR="002D640A">
        <w:rPr>
          <w:rFonts w:ascii="Arial" w:hAnsi="Arial" w:cs="Arial"/>
          <w:sz w:val="24"/>
          <w:szCs w:val="24"/>
        </w:rPr>
        <w:t>**********</w:t>
      </w:r>
      <w:r w:rsidR="00952A7F">
        <w:rPr>
          <w:rFonts w:ascii="Arial" w:hAnsi="Arial" w:cs="Arial"/>
          <w:sz w:val="24"/>
          <w:szCs w:val="24"/>
        </w:rPr>
        <w:t xml:space="preserve">, de fecha </w:t>
      </w:r>
      <w:r w:rsidR="00711A0F">
        <w:rPr>
          <w:rFonts w:ascii="Arial" w:hAnsi="Arial" w:cs="Arial"/>
          <w:sz w:val="24"/>
          <w:szCs w:val="24"/>
        </w:rPr>
        <w:t>***** de ***** de dos mil diecinueve (**/**/2019)</w:t>
      </w:r>
      <w:r w:rsidR="00952A7F">
        <w:rPr>
          <w:rFonts w:ascii="Arial" w:hAnsi="Arial" w:cs="Arial"/>
          <w:sz w:val="24"/>
          <w:szCs w:val="24"/>
        </w:rPr>
        <w:t xml:space="preserve">; </w:t>
      </w:r>
      <w:r w:rsidR="00E24821">
        <w:rPr>
          <w:rFonts w:ascii="Arial" w:hAnsi="Arial" w:cs="Arial"/>
          <w:sz w:val="24"/>
          <w:szCs w:val="24"/>
        </w:rPr>
        <w:t>como apoyo a lo anterior</w:t>
      </w:r>
      <w:r w:rsidR="00F13EFB">
        <w:rPr>
          <w:rFonts w:ascii="Arial" w:hAnsi="Arial" w:cs="Arial"/>
          <w:sz w:val="24"/>
          <w:szCs w:val="24"/>
        </w:rPr>
        <w:t>,</w:t>
      </w:r>
      <w:r w:rsidR="00E24821">
        <w:rPr>
          <w:rFonts w:ascii="Arial" w:hAnsi="Arial" w:cs="Arial"/>
          <w:sz w:val="24"/>
          <w:szCs w:val="24"/>
        </w:rPr>
        <w:t xml:space="preserve"> se invoca la Jurisprudencia con datos de identificación: Semanario Judicial de la Federación y su Gaceta, Tomo XXVII, Marzo de 2008, página 152</w:t>
      </w:r>
      <w:r w:rsidR="00F13EFB">
        <w:rPr>
          <w:rFonts w:ascii="Arial" w:hAnsi="Arial" w:cs="Arial"/>
          <w:sz w:val="24"/>
          <w:szCs w:val="24"/>
        </w:rPr>
        <w:t>, Jurisprudencia Administrativa, Novena Época, Segunda Sala, registro 170072, de rubro:</w:t>
      </w:r>
      <w:r w:rsidR="00F13EFB" w:rsidRPr="00F13EFB">
        <w:t xml:space="preserve"> </w:t>
      </w:r>
      <w:r w:rsidR="00F13EFB">
        <w:t>“</w:t>
      </w:r>
      <w:r w:rsidR="00F13EFB" w:rsidRPr="00F13EFB">
        <w:rPr>
          <w:rFonts w:ascii="Arial" w:hAnsi="Arial" w:cs="Arial"/>
          <w:i/>
          <w:sz w:val="24"/>
          <w:szCs w:val="24"/>
        </w:rPr>
        <w:t>LITIS ABIERTA EN EL JUICIO DE NULIDAD ANTE EL TRIBUNAL FEDERAL DE JUSTICIA FISCAL Y ADMINISTRATIVA. NO OPERA CUANDO EL RECURSO HECHO VALER EN CONTRA DE UNA RESOLUCIÓN PRIMIGENIA FUE DESECHADO Y NO SE DEMUESTRA LA ILEGALIDAD DE SU PRONUNCIAMIENTO.</w:t>
      </w:r>
      <w:r w:rsidR="00F13EFB">
        <w:rPr>
          <w:rFonts w:ascii="Arial" w:hAnsi="Arial" w:cs="Arial"/>
          <w:sz w:val="24"/>
          <w:szCs w:val="24"/>
        </w:rPr>
        <w:t>”</w:t>
      </w:r>
    </w:p>
    <w:p w14:paraId="3609E1E5" w14:textId="1F31498B" w:rsidR="00387614" w:rsidRDefault="00387614" w:rsidP="00CC23D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B30C0F">
        <w:rPr>
          <w:rFonts w:ascii="Arial" w:hAnsi="Arial" w:cs="Arial"/>
          <w:bCs/>
          <w:sz w:val="24"/>
          <w:szCs w:val="24"/>
        </w:rPr>
        <w:t xml:space="preserve">En </w:t>
      </w:r>
      <w:proofErr w:type="gramStart"/>
      <w:r w:rsidR="00B30C0F">
        <w:rPr>
          <w:rFonts w:ascii="Arial" w:hAnsi="Arial" w:cs="Arial"/>
          <w:bCs/>
          <w:sz w:val="24"/>
          <w:szCs w:val="24"/>
        </w:rPr>
        <w:t>consecuencia</w:t>
      </w:r>
      <w:proofErr w:type="gramEnd"/>
      <w:r w:rsidR="00B30C0F">
        <w:rPr>
          <w:rFonts w:ascii="Arial" w:hAnsi="Arial" w:cs="Arial"/>
          <w:bCs/>
          <w:sz w:val="24"/>
          <w:szCs w:val="24"/>
        </w:rPr>
        <w:t xml:space="preserve"> de lo anterior, s</w:t>
      </w:r>
      <w:r>
        <w:rPr>
          <w:rFonts w:ascii="Arial" w:hAnsi="Arial" w:cs="Arial"/>
          <w:bCs/>
          <w:sz w:val="24"/>
          <w:szCs w:val="24"/>
        </w:rPr>
        <w:t>e procede al estudio de los agravios expuestos por el actor</w:t>
      </w:r>
      <w:r w:rsidR="00B30C0F">
        <w:rPr>
          <w:rFonts w:ascii="Arial" w:hAnsi="Arial" w:cs="Arial"/>
          <w:bCs/>
          <w:sz w:val="24"/>
          <w:szCs w:val="24"/>
        </w:rPr>
        <w:t xml:space="preserve"> en el escrito de demanda (sexto y séptimo),</w:t>
      </w:r>
      <w:r>
        <w:rPr>
          <w:rFonts w:ascii="Arial" w:hAnsi="Arial" w:cs="Arial"/>
          <w:bCs/>
          <w:sz w:val="24"/>
          <w:szCs w:val="24"/>
        </w:rPr>
        <w:t xml:space="preserve"> contra la resolución </w:t>
      </w:r>
      <w:r>
        <w:rPr>
          <w:rFonts w:ascii="Arial" w:hAnsi="Arial" w:cs="Arial"/>
          <w:sz w:val="24"/>
          <w:szCs w:val="24"/>
        </w:rPr>
        <w:t xml:space="preserve">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Pr>
          <w:rFonts w:ascii="Arial" w:hAnsi="Arial" w:cs="Arial"/>
          <w:sz w:val="24"/>
          <w:szCs w:val="24"/>
        </w:rPr>
        <w:t xml:space="preserve"> expedido con fecha </w:t>
      </w:r>
      <w:r w:rsidR="002D640A">
        <w:rPr>
          <w:rFonts w:ascii="Arial" w:hAnsi="Arial" w:cs="Arial"/>
          <w:sz w:val="24"/>
          <w:szCs w:val="24"/>
        </w:rPr>
        <w:t>***** de ***** de dos mil diecinueve (**/**/2019)</w:t>
      </w:r>
      <w:r>
        <w:rPr>
          <w:rFonts w:ascii="Arial" w:hAnsi="Arial" w:cs="Arial"/>
          <w:sz w:val="24"/>
          <w:szCs w:val="24"/>
        </w:rPr>
        <w:t>.</w:t>
      </w:r>
    </w:p>
    <w:p w14:paraId="342BF1C6" w14:textId="77777777" w:rsidR="00387614" w:rsidRDefault="00387614"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AD1AFD">
        <w:rPr>
          <w:rFonts w:ascii="Arial" w:hAnsi="Arial" w:cs="Arial"/>
          <w:b/>
          <w:sz w:val="24"/>
          <w:szCs w:val="24"/>
        </w:rPr>
        <w:t xml:space="preserve">En el agravio marcado con el número </w:t>
      </w:r>
      <w:r w:rsidR="0063408E" w:rsidRPr="00AD1AFD">
        <w:rPr>
          <w:rFonts w:ascii="Arial" w:hAnsi="Arial" w:cs="Arial"/>
          <w:b/>
          <w:sz w:val="24"/>
          <w:szCs w:val="24"/>
        </w:rPr>
        <w:t>sexto</w:t>
      </w:r>
      <w:r w:rsidR="00295377">
        <w:rPr>
          <w:rFonts w:ascii="Arial" w:hAnsi="Arial" w:cs="Arial"/>
          <w:b/>
          <w:sz w:val="24"/>
          <w:szCs w:val="24"/>
        </w:rPr>
        <w:t>,</w:t>
      </w:r>
      <w:r w:rsidR="0063408E">
        <w:rPr>
          <w:rFonts w:ascii="Arial" w:hAnsi="Arial" w:cs="Arial"/>
          <w:sz w:val="24"/>
          <w:szCs w:val="24"/>
        </w:rPr>
        <w:t xml:space="preserve"> el actor expone</w:t>
      </w:r>
      <w:r w:rsidR="001E224E">
        <w:rPr>
          <w:rFonts w:ascii="Arial" w:hAnsi="Arial" w:cs="Arial"/>
          <w:sz w:val="24"/>
          <w:szCs w:val="24"/>
        </w:rPr>
        <w:t>,</w:t>
      </w:r>
      <w:r w:rsidR="0063408E">
        <w:rPr>
          <w:rFonts w:ascii="Arial" w:hAnsi="Arial" w:cs="Arial"/>
          <w:sz w:val="24"/>
          <w:szCs w:val="24"/>
        </w:rPr>
        <w:t xml:space="preserve"> que </w:t>
      </w:r>
      <w:r w:rsidR="00F84837">
        <w:rPr>
          <w:rFonts w:ascii="Arial" w:hAnsi="Arial" w:cs="Arial"/>
          <w:sz w:val="24"/>
          <w:szCs w:val="24"/>
        </w:rPr>
        <w:t>la autoridad demandada</w:t>
      </w:r>
      <w:r w:rsidR="00295377">
        <w:rPr>
          <w:rFonts w:ascii="Arial" w:hAnsi="Arial" w:cs="Arial"/>
          <w:sz w:val="24"/>
          <w:szCs w:val="24"/>
        </w:rPr>
        <w:t>,</w:t>
      </w:r>
      <w:r w:rsidR="00F84837">
        <w:rPr>
          <w:rFonts w:ascii="Arial" w:hAnsi="Arial" w:cs="Arial"/>
          <w:sz w:val="24"/>
          <w:szCs w:val="24"/>
        </w:rPr>
        <w:t xml:space="preserve"> estaba obligada a notificarle en el plazo de tres meses la resolución impugnada, y al no hacerlo así</w:t>
      </w:r>
      <w:r w:rsidR="00E4037A">
        <w:rPr>
          <w:rFonts w:ascii="Arial" w:hAnsi="Arial" w:cs="Arial"/>
          <w:sz w:val="24"/>
          <w:szCs w:val="24"/>
        </w:rPr>
        <w:t>,</w:t>
      </w:r>
      <w:r w:rsidR="00F84837">
        <w:rPr>
          <w:rFonts w:ascii="Arial" w:hAnsi="Arial" w:cs="Arial"/>
          <w:sz w:val="24"/>
          <w:szCs w:val="24"/>
        </w:rPr>
        <w:t xml:space="preserve"> debe considerarse ilegal; </w:t>
      </w:r>
      <w:r w:rsidR="00AD1AFD">
        <w:rPr>
          <w:rFonts w:ascii="Arial" w:hAnsi="Arial" w:cs="Arial"/>
          <w:sz w:val="24"/>
          <w:szCs w:val="24"/>
        </w:rPr>
        <w:t xml:space="preserve">el </w:t>
      </w:r>
      <w:r w:rsidR="00AD1AFD" w:rsidRPr="00AD1AFD">
        <w:rPr>
          <w:rFonts w:ascii="Arial" w:hAnsi="Arial" w:cs="Arial"/>
          <w:b/>
          <w:sz w:val="24"/>
          <w:szCs w:val="24"/>
        </w:rPr>
        <w:t>agravio expuesto resulta infundado</w:t>
      </w:r>
      <w:r w:rsidR="00AD1AFD">
        <w:rPr>
          <w:rFonts w:ascii="Arial" w:hAnsi="Arial" w:cs="Arial"/>
          <w:sz w:val="24"/>
          <w:szCs w:val="24"/>
        </w:rPr>
        <w:t>, esto es así, pues el artículo 255 del Código Fiscal para el Estado de Oaxaca, dispone que la resolución de Recurso de Revocación</w:t>
      </w:r>
      <w:r w:rsidR="00295377">
        <w:rPr>
          <w:rFonts w:ascii="Arial" w:hAnsi="Arial" w:cs="Arial"/>
          <w:sz w:val="24"/>
          <w:szCs w:val="24"/>
        </w:rPr>
        <w:t>,</w:t>
      </w:r>
      <w:r w:rsidR="00AD1AFD">
        <w:rPr>
          <w:rFonts w:ascii="Arial" w:hAnsi="Arial" w:cs="Arial"/>
          <w:sz w:val="24"/>
          <w:szCs w:val="24"/>
        </w:rPr>
        <w:t xml:space="preserve"> debe dictarse en un </w:t>
      </w:r>
      <w:r w:rsidR="00E4037A">
        <w:rPr>
          <w:rFonts w:ascii="Arial" w:hAnsi="Arial" w:cs="Arial"/>
          <w:sz w:val="24"/>
          <w:szCs w:val="24"/>
        </w:rPr>
        <w:t>término</w:t>
      </w:r>
      <w:r w:rsidR="00AD1AFD">
        <w:rPr>
          <w:rFonts w:ascii="Arial" w:hAnsi="Arial" w:cs="Arial"/>
          <w:sz w:val="24"/>
          <w:szCs w:val="24"/>
        </w:rPr>
        <w:t xml:space="preserve"> que no excederá de cuarenta y cinco d</w:t>
      </w:r>
      <w:r w:rsidR="00E4037A">
        <w:rPr>
          <w:rFonts w:ascii="Arial" w:hAnsi="Arial" w:cs="Arial"/>
          <w:sz w:val="24"/>
          <w:szCs w:val="24"/>
        </w:rPr>
        <w:t>ías, contados a partir de la fecha de su interposición</w:t>
      </w:r>
      <w:r w:rsidR="00295377">
        <w:rPr>
          <w:rFonts w:ascii="Arial" w:hAnsi="Arial" w:cs="Arial"/>
          <w:sz w:val="24"/>
          <w:szCs w:val="24"/>
        </w:rPr>
        <w:t>,</w:t>
      </w:r>
      <w:r w:rsidR="00E4037A">
        <w:rPr>
          <w:rFonts w:ascii="Arial" w:hAnsi="Arial" w:cs="Arial"/>
          <w:sz w:val="24"/>
          <w:szCs w:val="24"/>
        </w:rPr>
        <w:t xml:space="preserve"> y que el silencio de la autoridad significará que se ha</w:t>
      </w:r>
      <w:r w:rsidR="00295377">
        <w:rPr>
          <w:rFonts w:ascii="Arial" w:hAnsi="Arial" w:cs="Arial"/>
          <w:sz w:val="24"/>
          <w:szCs w:val="24"/>
        </w:rPr>
        <w:t xml:space="preserve"> confirmado el acto impugnado, siendo</w:t>
      </w:r>
      <w:r w:rsidR="00E4037A">
        <w:rPr>
          <w:rFonts w:ascii="Arial" w:hAnsi="Arial" w:cs="Arial"/>
          <w:sz w:val="24"/>
          <w:szCs w:val="24"/>
        </w:rPr>
        <w:t xml:space="preserve"> decisión del recurrente</w:t>
      </w:r>
      <w:r w:rsidR="00295377">
        <w:rPr>
          <w:rFonts w:ascii="Arial" w:hAnsi="Arial" w:cs="Arial"/>
          <w:sz w:val="24"/>
          <w:szCs w:val="24"/>
        </w:rPr>
        <w:t>,</w:t>
      </w:r>
      <w:r w:rsidR="00E4037A">
        <w:rPr>
          <w:rFonts w:ascii="Arial" w:hAnsi="Arial" w:cs="Arial"/>
          <w:sz w:val="24"/>
          <w:szCs w:val="24"/>
        </w:rPr>
        <w:t xml:space="preserve"> esperar a la resolución expresa</w:t>
      </w:r>
      <w:r w:rsidR="00295377">
        <w:rPr>
          <w:rFonts w:ascii="Arial" w:hAnsi="Arial" w:cs="Arial"/>
          <w:sz w:val="24"/>
          <w:szCs w:val="24"/>
        </w:rPr>
        <w:t>,</w:t>
      </w:r>
      <w:r w:rsidR="00E4037A">
        <w:rPr>
          <w:rFonts w:ascii="Arial" w:hAnsi="Arial" w:cs="Arial"/>
          <w:sz w:val="24"/>
          <w:szCs w:val="24"/>
        </w:rPr>
        <w:t xml:space="preserve"> o impugnar en cualquier tiempo la presunta confirmación del acto impugnado</w:t>
      </w:r>
      <w:r w:rsidR="00BF45B6">
        <w:rPr>
          <w:rFonts w:ascii="Arial" w:hAnsi="Arial" w:cs="Arial"/>
          <w:sz w:val="24"/>
          <w:szCs w:val="24"/>
        </w:rPr>
        <w:t>, sin que dicho numeral contemple que la notificación de la resolución de Recurso de Revocación</w:t>
      </w:r>
      <w:r w:rsidR="00295377">
        <w:rPr>
          <w:rFonts w:ascii="Arial" w:hAnsi="Arial" w:cs="Arial"/>
          <w:sz w:val="24"/>
          <w:szCs w:val="24"/>
        </w:rPr>
        <w:t>,</w:t>
      </w:r>
      <w:r w:rsidR="00BF45B6">
        <w:rPr>
          <w:rFonts w:ascii="Arial" w:hAnsi="Arial" w:cs="Arial"/>
          <w:sz w:val="24"/>
          <w:szCs w:val="24"/>
        </w:rPr>
        <w:t xml:space="preserve"> deba </w:t>
      </w:r>
      <w:r w:rsidR="00295377">
        <w:rPr>
          <w:rFonts w:ascii="Arial" w:hAnsi="Arial" w:cs="Arial"/>
          <w:sz w:val="24"/>
          <w:szCs w:val="24"/>
        </w:rPr>
        <w:t>efectuarse</w:t>
      </w:r>
      <w:r w:rsidR="00BF45B6">
        <w:rPr>
          <w:rFonts w:ascii="Arial" w:hAnsi="Arial" w:cs="Arial"/>
          <w:sz w:val="24"/>
          <w:szCs w:val="24"/>
        </w:rPr>
        <w:t xml:space="preserve"> dentro del plazo referido (cuarenta y cinco d</w:t>
      </w:r>
      <w:r w:rsidR="002B04BA">
        <w:rPr>
          <w:rFonts w:ascii="Arial" w:hAnsi="Arial" w:cs="Arial"/>
          <w:sz w:val="24"/>
          <w:szCs w:val="24"/>
        </w:rPr>
        <w:t>ías)</w:t>
      </w:r>
      <w:r w:rsidR="00E4037A">
        <w:rPr>
          <w:rFonts w:ascii="Arial" w:hAnsi="Arial" w:cs="Arial"/>
          <w:sz w:val="24"/>
          <w:szCs w:val="24"/>
        </w:rPr>
        <w:t xml:space="preserve">; en consecuencia, la disposición normativa referida, no indica que </w:t>
      </w:r>
      <w:r w:rsidR="00E4037A" w:rsidRPr="00295377">
        <w:rPr>
          <w:rFonts w:ascii="Arial" w:hAnsi="Arial" w:cs="Arial"/>
          <w:b/>
          <w:sz w:val="24"/>
          <w:szCs w:val="24"/>
        </w:rPr>
        <w:t>cuando no se dicte</w:t>
      </w:r>
      <w:r w:rsidR="00E4037A">
        <w:rPr>
          <w:rFonts w:ascii="Arial" w:hAnsi="Arial" w:cs="Arial"/>
          <w:sz w:val="24"/>
          <w:szCs w:val="24"/>
        </w:rPr>
        <w:t xml:space="preserve"> la resolución que recaiga al Recurso de Revocación en el plazo indicado de cuarenta y cinco días, ello traiga aparejada la ilegalidad de la misma, pues lo único que </w:t>
      </w:r>
      <w:r w:rsidR="0046457B">
        <w:rPr>
          <w:rFonts w:ascii="Arial" w:hAnsi="Arial" w:cs="Arial"/>
          <w:sz w:val="24"/>
          <w:szCs w:val="24"/>
        </w:rPr>
        <w:t xml:space="preserve">generaría esa circunstancia, es </w:t>
      </w:r>
      <w:r w:rsidR="00E4037A">
        <w:rPr>
          <w:rFonts w:ascii="Arial" w:hAnsi="Arial" w:cs="Arial"/>
          <w:sz w:val="24"/>
          <w:szCs w:val="24"/>
        </w:rPr>
        <w:t>el derecho del recurrente</w:t>
      </w:r>
      <w:r w:rsidR="00295377">
        <w:rPr>
          <w:rFonts w:ascii="Arial" w:hAnsi="Arial" w:cs="Arial"/>
          <w:sz w:val="24"/>
          <w:szCs w:val="24"/>
        </w:rPr>
        <w:t>, a</w:t>
      </w:r>
      <w:r w:rsidR="00E4037A">
        <w:rPr>
          <w:rFonts w:ascii="Arial" w:hAnsi="Arial" w:cs="Arial"/>
          <w:sz w:val="24"/>
          <w:szCs w:val="24"/>
        </w:rPr>
        <w:t xml:space="preserve"> esperar al dictado de la resolución expresa, o impugnar la resolución fictamente confirmativa del acto impugnado, de ahí que resulte infundada la premisa expuesta por el actor.</w:t>
      </w:r>
    </w:p>
    <w:p w14:paraId="14E6FBC5" w14:textId="677C0F0B" w:rsidR="00552DDB" w:rsidRDefault="000D5022" w:rsidP="00552DD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B839D8" w:rsidRPr="00C82473">
        <w:rPr>
          <w:rFonts w:ascii="Arial" w:hAnsi="Arial" w:cs="Arial"/>
          <w:b/>
          <w:sz w:val="24"/>
          <w:szCs w:val="24"/>
        </w:rPr>
        <w:t>Respecto del agravio marcado con el numero séptimo</w:t>
      </w:r>
      <w:r w:rsidR="00B839D8">
        <w:rPr>
          <w:rFonts w:ascii="Arial" w:hAnsi="Arial" w:cs="Arial"/>
          <w:sz w:val="24"/>
          <w:szCs w:val="24"/>
        </w:rPr>
        <w:t xml:space="preserve">, </w:t>
      </w:r>
      <w:r>
        <w:rPr>
          <w:rFonts w:ascii="Arial" w:hAnsi="Arial" w:cs="Arial"/>
          <w:sz w:val="24"/>
          <w:szCs w:val="24"/>
        </w:rPr>
        <w:t>en esencia</w:t>
      </w:r>
      <w:r w:rsidR="00077AAE">
        <w:rPr>
          <w:rFonts w:ascii="Arial" w:hAnsi="Arial" w:cs="Arial"/>
          <w:sz w:val="24"/>
          <w:szCs w:val="24"/>
        </w:rPr>
        <w:t>,</w:t>
      </w:r>
      <w:r>
        <w:rPr>
          <w:rFonts w:ascii="Arial" w:hAnsi="Arial" w:cs="Arial"/>
          <w:sz w:val="24"/>
          <w:szCs w:val="24"/>
        </w:rPr>
        <w:t xml:space="preserve"> el actor refiere</w:t>
      </w:r>
      <w:r w:rsidR="00C82473">
        <w:rPr>
          <w:rFonts w:ascii="Arial" w:hAnsi="Arial" w:cs="Arial"/>
          <w:sz w:val="24"/>
          <w:szCs w:val="24"/>
        </w:rPr>
        <w:t>,</w:t>
      </w:r>
      <w:r>
        <w:rPr>
          <w:rFonts w:ascii="Arial" w:hAnsi="Arial" w:cs="Arial"/>
          <w:sz w:val="24"/>
          <w:szCs w:val="24"/>
        </w:rPr>
        <w:t xml:space="preserve"> que en el computo realizado por la autoridad demandada</w:t>
      </w:r>
      <w:r w:rsidR="00077AAE">
        <w:rPr>
          <w:rFonts w:ascii="Arial" w:hAnsi="Arial" w:cs="Arial"/>
          <w:sz w:val="24"/>
          <w:szCs w:val="24"/>
        </w:rPr>
        <w:t>,</w:t>
      </w:r>
      <w:r>
        <w:rPr>
          <w:rFonts w:ascii="Arial" w:hAnsi="Arial" w:cs="Arial"/>
          <w:sz w:val="24"/>
          <w:szCs w:val="24"/>
        </w:rPr>
        <w:t xml:space="preserve"> para desechar el Recurso de Revocación que </w:t>
      </w:r>
      <w:r w:rsidRPr="00077AAE">
        <w:rPr>
          <w:rFonts w:ascii="Arial" w:hAnsi="Arial" w:cs="Arial"/>
          <w:sz w:val="24"/>
          <w:szCs w:val="24"/>
        </w:rPr>
        <w:t>interpuso</w:t>
      </w:r>
      <w:r>
        <w:rPr>
          <w:rFonts w:ascii="Arial" w:hAnsi="Arial" w:cs="Arial"/>
          <w:sz w:val="24"/>
          <w:szCs w:val="24"/>
        </w:rPr>
        <w:t xml:space="preserve"> en contra </w:t>
      </w:r>
      <w:r w:rsidRPr="000D5022">
        <w:rPr>
          <w:rFonts w:ascii="Arial" w:hAnsi="Arial" w:cs="Arial"/>
          <w:bCs/>
          <w:sz w:val="24"/>
          <w:szCs w:val="24"/>
        </w:rPr>
        <w:t xml:space="preserve">de la resolución </w:t>
      </w:r>
      <w:r w:rsidRPr="000D5022">
        <w:rPr>
          <w:rFonts w:ascii="Arial" w:hAnsi="Arial" w:cs="Arial"/>
          <w:sz w:val="24"/>
          <w:szCs w:val="24"/>
        </w:rPr>
        <w:t>contenida</w:t>
      </w:r>
      <w:r>
        <w:rPr>
          <w:rFonts w:ascii="Arial" w:hAnsi="Arial" w:cs="Arial"/>
          <w:sz w:val="24"/>
          <w:szCs w:val="24"/>
        </w:rPr>
        <w:t xml:space="preserve"> en el oficio con número de control </w:t>
      </w:r>
      <w:r w:rsidR="002D640A">
        <w:rPr>
          <w:rFonts w:ascii="Arial" w:hAnsi="Arial" w:cs="Arial"/>
          <w:sz w:val="24"/>
          <w:szCs w:val="24"/>
        </w:rPr>
        <w:t>**********</w:t>
      </w:r>
      <w:r>
        <w:rPr>
          <w:rFonts w:ascii="Arial" w:hAnsi="Arial" w:cs="Arial"/>
          <w:sz w:val="24"/>
          <w:szCs w:val="24"/>
        </w:rPr>
        <w:t xml:space="preserve">, de fecha </w:t>
      </w:r>
      <w:r w:rsidR="002D640A">
        <w:rPr>
          <w:rFonts w:ascii="Arial" w:hAnsi="Arial" w:cs="Arial"/>
          <w:sz w:val="24"/>
          <w:szCs w:val="24"/>
        </w:rPr>
        <w:t>***** de ***** de dos mil diecinueve (**/**/2019)</w:t>
      </w:r>
      <w:r w:rsidR="00077AAE">
        <w:rPr>
          <w:rFonts w:ascii="Arial" w:hAnsi="Arial" w:cs="Arial"/>
          <w:sz w:val="24"/>
          <w:szCs w:val="24"/>
        </w:rPr>
        <w:t>, no fueron considerados</w:t>
      </w:r>
      <w:r>
        <w:rPr>
          <w:rFonts w:ascii="Arial" w:hAnsi="Arial" w:cs="Arial"/>
          <w:sz w:val="24"/>
          <w:szCs w:val="24"/>
        </w:rPr>
        <w:t xml:space="preserve"> los d</w:t>
      </w:r>
      <w:r w:rsidR="00077AAE">
        <w:rPr>
          <w:rFonts w:ascii="Arial" w:hAnsi="Arial" w:cs="Arial"/>
          <w:sz w:val="24"/>
          <w:szCs w:val="24"/>
        </w:rPr>
        <w:t xml:space="preserve">ías de vacaciones; al </w:t>
      </w:r>
      <w:r w:rsidR="00077AAE" w:rsidRPr="00C25B4C">
        <w:rPr>
          <w:rFonts w:ascii="Arial" w:hAnsi="Arial" w:cs="Arial"/>
          <w:sz w:val="24"/>
          <w:szCs w:val="24"/>
        </w:rPr>
        <w:t>respecto debe decirse</w:t>
      </w:r>
      <w:r w:rsidR="00552DDB" w:rsidRPr="00C25B4C">
        <w:rPr>
          <w:rFonts w:ascii="Arial" w:hAnsi="Arial" w:cs="Arial"/>
          <w:sz w:val="24"/>
          <w:szCs w:val="24"/>
        </w:rPr>
        <w:t>,</w:t>
      </w:r>
      <w:r w:rsidR="00077AAE" w:rsidRPr="00C25B4C">
        <w:rPr>
          <w:rFonts w:ascii="Arial" w:hAnsi="Arial" w:cs="Arial"/>
          <w:sz w:val="24"/>
          <w:szCs w:val="24"/>
        </w:rPr>
        <w:t xml:space="preserve"> que </w:t>
      </w:r>
      <w:r w:rsidR="004525D4" w:rsidRPr="00C25B4C">
        <w:rPr>
          <w:rFonts w:ascii="Arial" w:hAnsi="Arial" w:cs="Arial"/>
          <w:sz w:val="24"/>
          <w:szCs w:val="24"/>
        </w:rPr>
        <w:t>el actor no refirió</w:t>
      </w:r>
      <w:r w:rsidR="00552DDB" w:rsidRPr="00C25B4C">
        <w:rPr>
          <w:rFonts w:ascii="Arial" w:hAnsi="Arial" w:cs="Arial"/>
          <w:sz w:val="24"/>
          <w:szCs w:val="24"/>
        </w:rPr>
        <w:t>,</w:t>
      </w:r>
      <w:r w:rsidR="004525D4" w:rsidRPr="00C25B4C">
        <w:rPr>
          <w:rFonts w:ascii="Arial" w:hAnsi="Arial" w:cs="Arial"/>
          <w:sz w:val="24"/>
          <w:szCs w:val="24"/>
        </w:rPr>
        <w:t xml:space="preserve"> cual es el periodo vacacional que no fue considerado por la autoridad demandada</w:t>
      </w:r>
      <w:r w:rsidR="00C82473">
        <w:rPr>
          <w:rFonts w:ascii="Arial" w:hAnsi="Arial" w:cs="Arial"/>
          <w:sz w:val="24"/>
          <w:szCs w:val="24"/>
        </w:rPr>
        <w:t>,</w:t>
      </w:r>
      <w:r w:rsidR="004525D4" w:rsidRPr="00C25B4C">
        <w:rPr>
          <w:rFonts w:ascii="Arial" w:hAnsi="Arial" w:cs="Arial"/>
          <w:sz w:val="24"/>
          <w:szCs w:val="24"/>
        </w:rPr>
        <w:t xml:space="preserve"> al realizar el cómputo que refiere, </w:t>
      </w:r>
      <w:r w:rsidR="00552DDB" w:rsidRPr="00C25B4C">
        <w:rPr>
          <w:rFonts w:ascii="Arial" w:hAnsi="Arial" w:cs="Arial"/>
          <w:sz w:val="24"/>
          <w:szCs w:val="24"/>
        </w:rPr>
        <w:t>pues respecto</w:t>
      </w:r>
      <w:r w:rsidR="00552DDB">
        <w:rPr>
          <w:rFonts w:ascii="Arial" w:hAnsi="Arial" w:cs="Arial"/>
          <w:sz w:val="24"/>
          <w:szCs w:val="24"/>
        </w:rPr>
        <w:t xml:space="preserve"> del cómputo que realizó la autoridad demandada</w:t>
      </w:r>
      <w:r w:rsidR="00C82473">
        <w:rPr>
          <w:rFonts w:ascii="Arial" w:hAnsi="Arial" w:cs="Arial"/>
          <w:sz w:val="24"/>
          <w:szCs w:val="24"/>
        </w:rPr>
        <w:t>,</w:t>
      </w:r>
      <w:r w:rsidR="00552DDB">
        <w:rPr>
          <w:rFonts w:ascii="Arial" w:hAnsi="Arial" w:cs="Arial"/>
          <w:sz w:val="24"/>
          <w:szCs w:val="24"/>
        </w:rPr>
        <w:t xml:space="preserve"> en la resolución de Recurso de Revocación</w:t>
      </w:r>
      <w:r w:rsidR="00C82473">
        <w:rPr>
          <w:rFonts w:ascii="Arial" w:hAnsi="Arial" w:cs="Arial"/>
          <w:sz w:val="24"/>
          <w:szCs w:val="24"/>
        </w:rPr>
        <w:t>,</w:t>
      </w:r>
      <w:r w:rsidR="00552DDB">
        <w:rPr>
          <w:rFonts w:ascii="Arial" w:hAnsi="Arial" w:cs="Arial"/>
          <w:sz w:val="24"/>
          <w:szCs w:val="24"/>
        </w:rPr>
        <w:t xml:space="preserve">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552DDB">
        <w:rPr>
          <w:rFonts w:ascii="Arial" w:hAnsi="Arial" w:cs="Arial"/>
          <w:sz w:val="24"/>
          <w:szCs w:val="24"/>
        </w:rPr>
        <w:t xml:space="preserve"> expedido con fecha </w:t>
      </w:r>
      <w:r w:rsidR="002D640A">
        <w:rPr>
          <w:rFonts w:ascii="Arial" w:hAnsi="Arial" w:cs="Arial"/>
          <w:sz w:val="24"/>
          <w:szCs w:val="24"/>
        </w:rPr>
        <w:t>***** de ***** de dos mil diecinueve (**/**/2019)</w:t>
      </w:r>
      <w:r w:rsidR="00552DDB">
        <w:rPr>
          <w:rFonts w:ascii="Arial" w:hAnsi="Arial" w:cs="Arial"/>
          <w:sz w:val="24"/>
          <w:szCs w:val="24"/>
        </w:rPr>
        <w:t xml:space="preserve">, </w:t>
      </w:r>
      <w:r w:rsidR="00C82473">
        <w:rPr>
          <w:rFonts w:ascii="Arial" w:hAnsi="Arial" w:cs="Arial"/>
          <w:sz w:val="24"/>
          <w:szCs w:val="24"/>
        </w:rPr>
        <w:t>ésta</w:t>
      </w:r>
      <w:r w:rsidR="00552DDB">
        <w:rPr>
          <w:rFonts w:ascii="Arial" w:hAnsi="Arial" w:cs="Arial"/>
          <w:sz w:val="24"/>
          <w:szCs w:val="24"/>
        </w:rPr>
        <w:t xml:space="preserve"> plasmó:</w:t>
      </w:r>
    </w:p>
    <w:p w14:paraId="7C5568F0" w14:textId="0646D9D8" w:rsidR="00552DDB" w:rsidRDefault="00552DDB" w:rsidP="009C7AF5">
      <w:pPr>
        <w:tabs>
          <w:tab w:val="left" w:pos="284"/>
          <w:tab w:val="left" w:pos="567"/>
        </w:tabs>
        <w:spacing w:before="240" w:line="240" w:lineRule="auto"/>
        <w:jc w:val="both"/>
        <w:rPr>
          <w:rFonts w:ascii="Arial" w:hAnsi="Arial" w:cs="Arial"/>
          <w:sz w:val="24"/>
          <w:szCs w:val="24"/>
        </w:rPr>
      </w:pPr>
      <w:r>
        <w:rPr>
          <w:rFonts w:ascii="Arial" w:hAnsi="Arial" w:cs="Arial"/>
          <w:sz w:val="24"/>
          <w:szCs w:val="24"/>
        </w:rPr>
        <w:tab/>
        <w:t>“</w:t>
      </w:r>
      <w:r w:rsidRPr="009C7AF5">
        <w:rPr>
          <w:rFonts w:ascii="Arial" w:hAnsi="Arial" w:cs="Arial"/>
          <w:i/>
          <w:sz w:val="24"/>
          <w:szCs w:val="24"/>
        </w:rPr>
        <w:t xml:space="preserve">… el hoy recurrente para impugnar mediante recurso de revocación la resolución </w:t>
      </w:r>
      <w:r w:rsidR="00D5522D" w:rsidRPr="009C7AF5">
        <w:rPr>
          <w:rFonts w:ascii="Arial" w:hAnsi="Arial" w:cs="Arial"/>
          <w:i/>
          <w:sz w:val="24"/>
          <w:szCs w:val="24"/>
        </w:rPr>
        <w:t xml:space="preserve">contenida en el oficio número </w:t>
      </w:r>
      <w:r w:rsidR="002D640A">
        <w:rPr>
          <w:rFonts w:ascii="Arial" w:hAnsi="Arial" w:cs="Arial"/>
          <w:b/>
          <w:i/>
          <w:sz w:val="24"/>
          <w:szCs w:val="24"/>
        </w:rPr>
        <w:t>**********</w:t>
      </w:r>
      <w:r w:rsidR="00D5522D" w:rsidRPr="009C7AF5">
        <w:rPr>
          <w:rFonts w:ascii="Arial" w:hAnsi="Arial" w:cs="Arial"/>
          <w:b/>
          <w:i/>
          <w:sz w:val="24"/>
          <w:szCs w:val="24"/>
        </w:rPr>
        <w:t xml:space="preserve"> </w:t>
      </w:r>
      <w:r w:rsidR="009C7AF5" w:rsidRPr="009C7AF5">
        <w:rPr>
          <w:rFonts w:ascii="Arial" w:hAnsi="Arial" w:cs="Arial"/>
          <w:b/>
          <w:i/>
          <w:sz w:val="24"/>
          <w:szCs w:val="24"/>
        </w:rPr>
        <w:t xml:space="preserve">de fecha </w:t>
      </w:r>
      <w:r w:rsidR="00711A0F">
        <w:rPr>
          <w:rFonts w:ascii="Arial" w:hAnsi="Arial" w:cs="Arial"/>
          <w:b/>
          <w:i/>
          <w:sz w:val="24"/>
          <w:szCs w:val="24"/>
        </w:rPr>
        <w:t>***** de ***** de dos mil diecinueve</w:t>
      </w:r>
      <w:r w:rsidR="00D5522D" w:rsidRPr="009C7AF5">
        <w:rPr>
          <w:rFonts w:ascii="Arial" w:hAnsi="Arial" w:cs="Arial"/>
          <w:i/>
          <w:sz w:val="24"/>
          <w:szCs w:val="24"/>
        </w:rPr>
        <w:t xml:space="preserve">, contaba con un plazo de quince días siguientes a aquel en el que surta efectos su </w:t>
      </w:r>
      <w:r w:rsidR="00AF2656" w:rsidRPr="009C7AF5">
        <w:rPr>
          <w:rFonts w:ascii="Arial" w:hAnsi="Arial" w:cs="Arial"/>
          <w:i/>
          <w:sz w:val="24"/>
          <w:szCs w:val="24"/>
        </w:rPr>
        <w:t>notificación</w:t>
      </w:r>
      <w:r w:rsidR="00D5522D" w:rsidRPr="009C7AF5">
        <w:rPr>
          <w:rFonts w:ascii="Arial" w:hAnsi="Arial" w:cs="Arial"/>
          <w:i/>
          <w:sz w:val="24"/>
          <w:szCs w:val="24"/>
        </w:rPr>
        <w:t xml:space="preserve"> (siendo el día 10 de abril del año 2019), por lo que el plazo de quince días previsto en el referido artículo para la interposición del recurso de revocación, transcurrió a partir del </w:t>
      </w:r>
      <w:r w:rsidR="00F323B2" w:rsidRPr="009C7AF5">
        <w:rPr>
          <w:rFonts w:ascii="Arial" w:hAnsi="Arial" w:cs="Arial"/>
          <w:i/>
          <w:sz w:val="24"/>
          <w:szCs w:val="24"/>
        </w:rPr>
        <w:t xml:space="preserve">día </w:t>
      </w:r>
      <w:r w:rsidR="00F323B2" w:rsidRPr="009C7AF5">
        <w:rPr>
          <w:rFonts w:ascii="Arial" w:hAnsi="Arial" w:cs="Arial"/>
          <w:b/>
          <w:i/>
          <w:sz w:val="24"/>
          <w:szCs w:val="24"/>
        </w:rPr>
        <w:t>11 de abril de 2019 al 06 de mayo del actual</w:t>
      </w:r>
      <w:r w:rsidR="00F323B2" w:rsidRPr="009C7AF5">
        <w:rPr>
          <w:rFonts w:ascii="Arial" w:hAnsi="Arial" w:cs="Arial"/>
          <w:i/>
          <w:sz w:val="24"/>
          <w:szCs w:val="24"/>
        </w:rPr>
        <w:t xml:space="preserve">, descontándose para dicho cómputo; los días 13, 14, 20, 21, 27 y 28 de abril, y 04 y 05 de mayo de 2019, por corresponder a sábados y domingos </w:t>
      </w:r>
      <w:r w:rsidR="00057C88" w:rsidRPr="009C7AF5">
        <w:rPr>
          <w:rFonts w:ascii="Arial" w:hAnsi="Arial" w:cs="Arial"/>
          <w:i/>
          <w:sz w:val="24"/>
          <w:szCs w:val="24"/>
        </w:rPr>
        <w:t xml:space="preserve">de acuerdo a lo establecido </w:t>
      </w:r>
      <w:r w:rsidR="00057C88" w:rsidRPr="009C7AF5">
        <w:rPr>
          <w:rFonts w:ascii="Arial" w:hAnsi="Arial" w:cs="Arial"/>
          <w:i/>
          <w:sz w:val="24"/>
          <w:szCs w:val="24"/>
        </w:rPr>
        <w:lastRenderedPageBreak/>
        <w:t>en</w:t>
      </w:r>
      <w:r w:rsidR="00EF7B0C" w:rsidRPr="009C7AF5">
        <w:rPr>
          <w:rFonts w:ascii="Arial" w:hAnsi="Arial" w:cs="Arial"/>
          <w:i/>
          <w:sz w:val="24"/>
          <w:szCs w:val="24"/>
        </w:rPr>
        <w:t xml:space="preserve"> </w:t>
      </w:r>
      <w:r w:rsidR="00057C88" w:rsidRPr="009C7AF5">
        <w:rPr>
          <w:rFonts w:ascii="Arial" w:hAnsi="Arial" w:cs="Arial"/>
          <w:i/>
          <w:sz w:val="24"/>
          <w:szCs w:val="24"/>
        </w:rPr>
        <w:t>el</w:t>
      </w:r>
      <w:r w:rsidR="00EF7B0C" w:rsidRPr="009C7AF5">
        <w:rPr>
          <w:rFonts w:ascii="Arial" w:hAnsi="Arial" w:cs="Arial"/>
          <w:i/>
          <w:sz w:val="24"/>
          <w:szCs w:val="24"/>
        </w:rPr>
        <w:t xml:space="preserve"> a</w:t>
      </w:r>
      <w:r w:rsidR="00057C88" w:rsidRPr="009C7AF5">
        <w:rPr>
          <w:rFonts w:ascii="Arial" w:hAnsi="Arial" w:cs="Arial"/>
          <w:i/>
          <w:sz w:val="24"/>
          <w:szCs w:val="24"/>
        </w:rPr>
        <w:t>rtículo 123, párrafo segundo</w:t>
      </w:r>
      <w:r w:rsidR="00EF7B0C" w:rsidRPr="009C7AF5">
        <w:rPr>
          <w:rFonts w:ascii="Arial" w:hAnsi="Arial" w:cs="Arial"/>
          <w:i/>
          <w:sz w:val="24"/>
          <w:szCs w:val="24"/>
        </w:rPr>
        <w:t>,</w:t>
      </w:r>
      <w:r w:rsidR="00057C88" w:rsidRPr="009C7AF5">
        <w:rPr>
          <w:rFonts w:ascii="Arial" w:hAnsi="Arial" w:cs="Arial"/>
          <w:i/>
          <w:sz w:val="24"/>
          <w:szCs w:val="24"/>
        </w:rPr>
        <w:t xml:space="preserve"> del Código Fiscal para el Estado de Oaxaca vigente; así </w:t>
      </w:r>
      <w:r w:rsidR="00D67F30" w:rsidRPr="009C7AF5">
        <w:rPr>
          <w:rFonts w:ascii="Arial" w:hAnsi="Arial" w:cs="Arial"/>
          <w:i/>
          <w:sz w:val="24"/>
          <w:szCs w:val="24"/>
        </w:rPr>
        <w:t xml:space="preserve">también los días 18 y 19 de abril, y 01 de mayo de 2019, por considerarse días inhábiles; en consecuencia, si el recurso de revocación </w:t>
      </w:r>
      <w:r w:rsidR="00C6058B">
        <w:rPr>
          <w:rFonts w:ascii="Arial" w:hAnsi="Arial" w:cs="Arial"/>
          <w:i/>
          <w:sz w:val="24"/>
          <w:szCs w:val="24"/>
        </w:rPr>
        <w:t xml:space="preserve">fue </w:t>
      </w:r>
      <w:r w:rsidR="00D67F30" w:rsidRPr="009C7AF5">
        <w:rPr>
          <w:rFonts w:ascii="Arial" w:hAnsi="Arial" w:cs="Arial"/>
          <w:i/>
          <w:sz w:val="24"/>
          <w:szCs w:val="24"/>
        </w:rPr>
        <w:t xml:space="preserve">presentado el día </w:t>
      </w:r>
      <w:r w:rsidR="00D67F30" w:rsidRPr="009C7AF5">
        <w:rPr>
          <w:rFonts w:ascii="Arial" w:hAnsi="Arial" w:cs="Arial"/>
          <w:b/>
          <w:i/>
          <w:sz w:val="24"/>
          <w:szCs w:val="24"/>
        </w:rPr>
        <w:t>08 de mayo de 2019</w:t>
      </w:r>
      <w:r w:rsidR="00D67F30" w:rsidRPr="009C7AF5">
        <w:rPr>
          <w:rFonts w:ascii="Arial" w:hAnsi="Arial" w:cs="Arial"/>
          <w:i/>
          <w:sz w:val="24"/>
          <w:szCs w:val="24"/>
        </w:rPr>
        <w:t xml:space="preserve"> tal y como </w:t>
      </w:r>
      <w:r w:rsidR="009C7AF5" w:rsidRPr="009C7AF5">
        <w:rPr>
          <w:rFonts w:ascii="Arial" w:hAnsi="Arial" w:cs="Arial"/>
          <w:i/>
          <w:sz w:val="24"/>
          <w:szCs w:val="24"/>
        </w:rPr>
        <w:t>se desprende del acuse de recibo de promociones, en donde obra el sello del Área Oficial de Correspondencia de esta Secretaría de Finanzas, por lo que es evidente que</w:t>
      </w:r>
      <w:r w:rsidR="00A238EF">
        <w:rPr>
          <w:rFonts w:ascii="Arial" w:hAnsi="Arial" w:cs="Arial"/>
          <w:i/>
          <w:sz w:val="24"/>
          <w:szCs w:val="24"/>
        </w:rPr>
        <w:t xml:space="preserve"> el referido</w:t>
      </w:r>
      <w:r w:rsidR="009C7AF5" w:rsidRPr="009C7AF5">
        <w:rPr>
          <w:rFonts w:ascii="Arial" w:hAnsi="Arial" w:cs="Arial"/>
          <w:i/>
          <w:sz w:val="24"/>
          <w:szCs w:val="24"/>
        </w:rPr>
        <w:t xml:space="preserve"> medio de defensa fue promovido fuera del plazo legalmente señalado en</w:t>
      </w:r>
      <w:r w:rsidR="00C6058B">
        <w:rPr>
          <w:rFonts w:ascii="Arial" w:hAnsi="Arial" w:cs="Arial"/>
          <w:i/>
          <w:sz w:val="24"/>
          <w:szCs w:val="24"/>
        </w:rPr>
        <w:t xml:space="preserve"> </w:t>
      </w:r>
      <w:r w:rsidR="009C7AF5" w:rsidRPr="009C7AF5">
        <w:rPr>
          <w:rFonts w:ascii="Arial" w:hAnsi="Arial" w:cs="Arial"/>
          <w:i/>
          <w:sz w:val="24"/>
          <w:szCs w:val="24"/>
        </w:rPr>
        <w:t>e</w:t>
      </w:r>
      <w:r w:rsidR="00C6058B">
        <w:rPr>
          <w:rFonts w:ascii="Arial" w:hAnsi="Arial" w:cs="Arial"/>
          <w:i/>
          <w:sz w:val="24"/>
          <w:szCs w:val="24"/>
        </w:rPr>
        <w:t>l</w:t>
      </w:r>
      <w:r w:rsidR="009C7AF5" w:rsidRPr="009C7AF5">
        <w:rPr>
          <w:rFonts w:ascii="Arial" w:hAnsi="Arial" w:cs="Arial"/>
          <w:i/>
          <w:sz w:val="24"/>
          <w:szCs w:val="24"/>
        </w:rPr>
        <w:t xml:space="preserve"> artículo 246 del Código Fiscal para el Estado de Oaxaca, mismo que feneció el día </w:t>
      </w:r>
      <w:r w:rsidR="009C7AF5" w:rsidRPr="009C7AF5">
        <w:rPr>
          <w:rFonts w:ascii="Arial" w:hAnsi="Arial" w:cs="Arial"/>
          <w:b/>
          <w:i/>
          <w:sz w:val="24"/>
          <w:szCs w:val="24"/>
        </w:rPr>
        <w:t>06 de mayo del 2019</w:t>
      </w:r>
      <w:r w:rsidR="009C7AF5" w:rsidRPr="009C7AF5">
        <w:rPr>
          <w:rFonts w:ascii="Arial" w:hAnsi="Arial" w:cs="Arial"/>
          <w:i/>
          <w:sz w:val="24"/>
          <w:szCs w:val="24"/>
        </w:rPr>
        <w:t>,…”</w:t>
      </w:r>
      <w:r w:rsidR="009C7AF5">
        <w:rPr>
          <w:rFonts w:ascii="Arial" w:hAnsi="Arial" w:cs="Arial"/>
          <w:i/>
          <w:sz w:val="24"/>
          <w:szCs w:val="24"/>
        </w:rPr>
        <w:t xml:space="preserve"> </w:t>
      </w:r>
      <w:r w:rsidR="009C7AF5" w:rsidRPr="009C7AF5">
        <w:rPr>
          <w:rFonts w:ascii="Arial" w:hAnsi="Arial" w:cs="Arial"/>
          <w:sz w:val="24"/>
          <w:szCs w:val="24"/>
        </w:rPr>
        <w:t>(Lo resaltado es de origen)</w:t>
      </w:r>
    </w:p>
    <w:p w14:paraId="73A7BE1D" w14:textId="77777777" w:rsidR="009C7AF5" w:rsidRDefault="009C7AF5" w:rsidP="009C7A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 que l</w:t>
      </w:r>
      <w:r w:rsidR="00D276C4">
        <w:rPr>
          <w:rFonts w:ascii="Arial" w:hAnsi="Arial" w:cs="Arial"/>
          <w:sz w:val="24"/>
          <w:szCs w:val="24"/>
        </w:rPr>
        <w:t>a autoridad demandada consideró</w:t>
      </w:r>
      <w:r>
        <w:rPr>
          <w:rFonts w:ascii="Arial" w:hAnsi="Arial" w:cs="Arial"/>
          <w:sz w:val="24"/>
          <w:szCs w:val="24"/>
        </w:rPr>
        <w:t xml:space="preserve"> en el computo realizado, los días inhábiles, y toda vez que el actor no refirió cuales son los días que la autoridad demandada no consideró como inhábiles por periodo vacacional, resulta imposible suplir la deficiencia de la queja en su favor, </w:t>
      </w:r>
      <w:proofErr w:type="gramStart"/>
      <w:r>
        <w:rPr>
          <w:rFonts w:ascii="Arial" w:hAnsi="Arial" w:cs="Arial"/>
          <w:sz w:val="24"/>
          <w:szCs w:val="24"/>
        </w:rPr>
        <w:t>y</w:t>
      </w:r>
      <w:proofErr w:type="gramEnd"/>
      <w:r>
        <w:rPr>
          <w:rFonts w:ascii="Arial" w:hAnsi="Arial" w:cs="Arial"/>
          <w:sz w:val="24"/>
          <w:szCs w:val="24"/>
        </w:rPr>
        <w:t xml:space="preserve"> por ende, infundado este agravio. Sirve de apoyo a lo anterior, La Jurisprudencia con datos de identificación: Gaceta del Semanario Judicial de la Federación, Libro 22, </w:t>
      </w:r>
      <w:proofErr w:type="gramStart"/>
      <w:r>
        <w:rPr>
          <w:rFonts w:ascii="Arial" w:hAnsi="Arial" w:cs="Arial"/>
          <w:sz w:val="24"/>
          <w:szCs w:val="24"/>
        </w:rPr>
        <w:t>Septiembre</w:t>
      </w:r>
      <w:proofErr w:type="gramEnd"/>
      <w:r>
        <w:rPr>
          <w:rFonts w:ascii="Arial" w:hAnsi="Arial" w:cs="Arial"/>
          <w:sz w:val="24"/>
          <w:szCs w:val="24"/>
        </w:rPr>
        <w:t xml:space="preserve"> de 2015, Tomo III, Decima época, Pág., 1683, registro 2010038, Jurisprudencia Común, Tribunales Colegiados de Circuito, de rubro: “</w:t>
      </w:r>
      <w:r w:rsidRPr="009C7AF5">
        <w:rPr>
          <w:rFonts w:ascii="Arial" w:hAnsi="Arial" w:cs="Arial"/>
          <w:i/>
          <w:sz w:val="24"/>
          <w:szCs w:val="24"/>
        </w:rPr>
        <w:t>CONCEPTOS O AGRAVIOS INOPERANTES. QUÉ DEBE ENTENDERSE POR "RAZONAMIENTO" COMO COMPONENTE DE LA CAUSA DE PEDIR PARA QUE PROCEDA SU ESTUDIO</w:t>
      </w:r>
      <w:r w:rsidRPr="009C7AF5">
        <w:rPr>
          <w:rFonts w:ascii="Arial" w:hAnsi="Arial" w:cs="Arial"/>
          <w:sz w:val="24"/>
          <w:szCs w:val="24"/>
        </w:rPr>
        <w:t>.</w:t>
      </w:r>
      <w:r>
        <w:rPr>
          <w:rFonts w:ascii="Arial" w:hAnsi="Arial" w:cs="Arial"/>
          <w:sz w:val="24"/>
          <w:szCs w:val="24"/>
        </w:rPr>
        <w:t>”</w:t>
      </w:r>
    </w:p>
    <w:p w14:paraId="0535535A" w14:textId="226083E7" w:rsidR="00B839D8" w:rsidRDefault="009C7AF5"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443A34">
        <w:rPr>
          <w:rFonts w:ascii="Arial" w:hAnsi="Arial" w:cs="Arial"/>
          <w:b/>
          <w:sz w:val="24"/>
          <w:szCs w:val="24"/>
        </w:rPr>
        <w:t>al resultar infundados los agravios</w:t>
      </w:r>
      <w:r>
        <w:rPr>
          <w:rFonts w:ascii="Arial" w:hAnsi="Arial" w:cs="Arial"/>
          <w:sz w:val="24"/>
          <w:szCs w:val="24"/>
        </w:rPr>
        <w:t xml:space="preserve"> expuestos por el actor, respecto de la resolución </w:t>
      </w:r>
      <w:r w:rsidR="007804E6">
        <w:rPr>
          <w:rFonts w:ascii="Arial" w:hAnsi="Arial" w:cs="Arial"/>
          <w:sz w:val="24"/>
          <w:szCs w:val="24"/>
        </w:rPr>
        <w:t xml:space="preserve">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D276C4">
        <w:rPr>
          <w:rFonts w:ascii="Arial" w:hAnsi="Arial" w:cs="Arial"/>
          <w:sz w:val="24"/>
          <w:szCs w:val="24"/>
        </w:rPr>
        <w:t>,</w:t>
      </w:r>
      <w:r w:rsidR="007804E6">
        <w:rPr>
          <w:rFonts w:ascii="Arial" w:hAnsi="Arial" w:cs="Arial"/>
          <w:sz w:val="24"/>
          <w:szCs w:val="24"/>
        </w:rPr>
        <w:t xml:space="preserve"> expedido con fecha </w:t>
      </w:r>
      <w:r w:rsidR="002D640A">
        <w:rPr>
          <w:rFonts w:ascii="Arial" w:hAnsi="Arial" w:cs="Arial"/>
          <w:sz w:val="24"/>
          <w:szCs w:val="24"/>
        </w:rPr>
        <w:t>***** de ***** de dos mil diecinueve (**/**/2019)</w:t>
      </w:r>
      <w:r w:rsidR="007804E6">
        <w:rPr>
          <w:rFonts w:ascii="Arial" w:hAnsi="Arial" w:cs="Arial"/>
          <w:sz w:val="24"/>
          <w:szCs w:val="24"/>
        </w:rPr>
        <w:t xml:space="preserve">, lo procedente es declarar la </w:t>
      </w:r>
      <w:r w:rsidR="007804E6" w:rsidRPr="00265616">
        <w:rPr>
          <w:rFonts w:ascii="Arial" w:hAnsi="Arial" w:cs="Arial"/>
          <w:b/>
          <w:sz w:val="24"/>
          <w:szCs w:val="24"/>
        </w:rPr>
        <w:t>LEGALIDAD</w:t>
      </w:r>
      <w:r w:rsidR="007804E6">
        <w:rPr>
          <w:rFonts w:ascii="Arial" w:hAnsi="Arial" w:cs="Arial"/>
          <w:sz w:val="24"/>
          <w:szCs w:val="24"/>
        </w:rPr>
        <w:t xml:space="preserve"> de dicha determinación, y como consecuencia, resulta improcedente el análisis de los agravios expuestos por el actor, respecto de la resolución con número de control </w:t>
      </w:r>
      <w:r w:rsidR="002D640A">
        <w:rPr>
          <w:rFonts w:ascii="Arial" w:hAnsi="Arial" w:cs="Arial"/>
          <w:sz w:val="24"/>
          <w:szCs w:val="24"/>
        </w:rPr>
        <w:t>**********</w:t>
      </w:r>
      <w:r w:rsidR="007804E6">
        <w:rPr>
          <w:rFonts w:ascii="Arial" w:hAnsi="Arial" w:cs="Arial"/>
          <w:sz w:val="24"/>
          <w:szCs w:val="24"/>
        </w:rPr>
        <w:t xml:space="preserve">, de fecha </w:t>
      </w:r>
      <w:r w:rsidR="002D640A">
        <w:rPr>
          <w:rFonts w:ascii="Arial" w:hAnsi="Arial" w:cs="Arial"/>
          <w:sz w:val="24"/>
          <w:szCs w:val="24"/>
        </w:rPr>
        <w:t>***** de ***** de dos mil diecinueve (**/**/2019)</w:t>
      </w:r>
      <w:r w:rsidR="007804E6">
        <w:rPr>
          <w:rFonts w:ascii="Arial" w:hAnsi="Arial" w:cs="Arial"/>
          <w:sz w:val="24"/>
          <w:szCs w:val="24"/>
        </w:rPr>
        <w:t>,</w:t>
      </w:r>
      <w:r w:rsidR="003E4252">
        <w:rPr>
          <w:rFonts w:ascii="Arial" w:hAnsi="Arial" w:cs="Arial"/>
          <w:sz w:val="24"/>
          <w:szCs w:val="24"/>
        </w:rPr>
        <w:t xml:space="preserve"> pues el principio de Litis Abierta,</w:t>
      </w:r>
      <w:r w:rsidR="00265616">
        <w:rPr>
          <w:rFonts w:ascii="Arial" w:hAnsi="Arial" w:cs="Arial"/>
          <w:sz w:val="24"/>
          <w:szCs w:val="24"/>
        </w:rPr>
        <w:t xml:space="preserve"> que es aplicable cuando procede entrar al examen de fondo de ambas resoluciones, (primigenia y la recaída a un recurso en sede administrativa), </w:t>
      </w:r>
      <w:r w:rsidR="003E4252">
        <w:rPr>
          <w:rFonts w:ascii="Arial" w:hAnsi="Arial" w:cs="Arial"/>
          <w:sz w:val="24"/>
          <w:szCs w:val="24"/>
        </w:rPr>
        <w:t xml:space="preserve"> como se indicó en el segundo párrafo de este </w:t>
      </w:r>
      <w:r w:rsidR="00246EA6">
        <w:rPr>
          <w:rFonts w:ascii="Arial" w:hAnsi="Arial" w:cs="Arial"/>
          <w:sz w:val="24"/>
          <w:szCs w:val="24"/>
        </w:rPr>
        <w:t>CONSIDERANDO</w:t>
      </w:r>
      <w:r w:rsidR="003E4252">
        <w:rPr>
          <w:rFonts w:ascii="Arial" w:hAnsi="Arial" w:cs="Arial"/>
          <w:sz w:val="24"/>
          <w:szCs w:val="24"/>
        </w:rPr>
        <w:t xml:space="preserve">, </w:t>
      </w:r>
      <w:r w:rsidR="00246EA6" w:rsidRPr="00265616">
        <w:rPr>
          <w:rFonts w:ascii="Arial" w:hAnsi="Arial" w:cs="Arial"/>
          <w:b/>
          <w:sz w:val="24"/>
          <w:szCs w:val="24"/>
        </w:rPr>
        <w:t>no opera</w:t>
      </w:r>
      <w:r w:rsidR="00246EA6">
        <w:rPr>
          <w:rFonts w:ascii="Arial" w:hAnsi="Arial" w:cs="Arial"/>
          <w:sz w:val="24"/>
          <w:szCs w:val="24"/>
        </w:rPr>
        <w:t xml:space="preserve"> cuando se ha resuelto legal el </w:t>
      </w:r>
      <w:proofErr w:type="spellStart"/>
      <w:r w:rsidR="00246EA6">
        <w:rPr>
          <w:rFonts w:ascii="Arial" w:hAnsi="Arial" w:cs="Arial"/>
          <w:sz w:val="24"/>
          <w:szCs w:val="24"/>
        </w:rPr>
        <w:t>desechamiento</w:t>
      </w:r>
      <w:proofErr w:type="spellEnd"/>
      <w:r w:rsidR="00246EA6">
        <w:rPr>
          <w:rFonts w:ascii="Arial" w:hAnsi="Arial" w:cs="Arial"/>
          <w:sz w:val="24"/>
          <w:szCs w:val="24"/>
        </w:rPr>
        <w:t xml:space="preserve"> por improcedente del Recurso interpuesto contra la resolución primigenia, </w:t>
      </w:r>
      <w:r w:rsidR="00265616">
        <w:rPr>
          <w:rFonts w:ascii="Arial" w:hAnsi="Arial" w:cs="Arial"/>
          <w:sz w:val="24"/>
          <w:szCs w:val="24"/>
        </w:rPr>
        <w:t xml:space="preserve">pues </w:t>
      </w:r>
      <w:r w:rsidR="004058BB">
        <w:rPr>
          <w:rFonts w:ascii="Arial" w:hAnsi="Arial" w:cs="Arial"/>
          <w:sz w:val="24"/>
          <w:szCs w:val="24"/>
        </w:rPr>
        <w:t xml:space="preserve">de proceder al análisis de la resolución primigenia, </w:t>
      </w:r>
      <w:r w:rsidR="00D276C4">
        <w:rPr>
          <w:rFonts w:ascii="Arial" w:hAnsi="Arial" w:cs="Arial"/>
          <w:sz w:val="24"/>
          <w:szCs w:val="24"/>
        </w:rPr>
        <w:t xml:space="preserve">se </w:t>
      </w:r>
      <w:r w:rsidR="00265616">
        <w:rPr>
          <w:rFonts w:ascii="Arial" w:hAnsi="Arial" w:cs="Arial"/>
          <w:sz w:val="24"/>
          <w:szCs w:val="24"/>
        </w:rPr>
        <w:t>violentaría</w:t>
      </w:r>
      <w:r w:rsidR="00D276C4">
        <w:rPr>
          <w:rFonts w:ascii="Arial" w:hAnsi="Arial" w:cs="Arial"/>
          <w:sz w:val="24"/>
          <w:szCs w:val="24"/>
        </w:rPr>
        <w:t>n</w:t>
      </w:r>
      <w:r w:rsidR="002502A2">
        <w:rPr>
          <w:rFonts w:ascii="Arial" w:hAnsi="Arial" w:cs="Arial"/>
          <w:sz w:val="24"/>
          <w:szCs w:val="24"/>
        </w:rPr>
        <w:t xml:space="preserve"> los</w:t>
      </w:r>
      <w:r w:rsidR="00265616">
        <w:rPr>
          <w:rFonts w:ascii="Arial" w:hAnsi="Arial" w:cs="Arial"/>
          <w:sz w:val="24"/>
          <w:szCs w:val="24"/>
        </w:rPr>
        <w:t xml:space="preserve"> principio</w:t>
      </w:r>
      <w:r w:rsidR="002502A2">
        <w:rPr>
          <w:rFonts w:ascii="Arial" w:hAnsi="Arial" w:cs="Arial"/>
          <w:sz w:val="24"/>
          <w:szCs w:val="24"/>
        </w:rPr>
        <w:t>s de legalidad y</w:t>
      </w:r>
      <w:r w:rsidR="00265616">
        <w:rPr>
          <w:rFonts w:ascii="Arial" w:hAnsi="Arial" w:cs="Arial"/>
          <w:sz w:val="24"/>
          <w:szCs w:val="24"/>
        </w:rPr>
        <w:t xml:space="preserve"> seguridad jurídica, siendo aplicable la Jurisprudencia con número de registro 170072, descrita en el segundo párrafo de este Considerando, lo anterior de co</w:t>
      </w:r>
      <w:r w:rsidR="002502A2">
        <w:rPr>
          <w:rFonts w:ascii="Arial" w:hAnsi="Arial" w:cs="Arial"/>
          <w:sz w:val="24"/>
          <w:szCs w:val="24"/>
        </w:rPr>
        <w:t>nformidad con lo dispuesto en los</w:t>
      </w:r>
      <w:r w:rsidR="00265616">
        <w:rPr>
          <w:rFonts w:ascii="Arial" w:hAnsi="Arial" w:cs="Arial"/>
          <w:sz w:val="24"/>
          <w:szCs w:val="24"/>
        </w:rPr>
        <w:t xml:space="preserve"> artículo</w:t>
      </w:r>
      <w:r w:rsidR="002502A2">
        <w:rPr>
          <w:rFonts w:ascii="Arial" w:hAnsi="Arial" w:cs="Arial"/>
          <w:sz w:val="24"/>
          <w:szCs w:val="24"/>
        </w:rPr>
        <w:t xml:space="preserve">s 5, </w:t>
      </w:r>
      <w:r w:rsidR="004058BB">
        <w:rPr>
          <w:rFonts w:ascii="Arial" w:hAnsi="Arial" w:cs="Arial"/>
          <w:sz w:val="24"/>
          <w:szCs w:val="24"/>
        </w:rPr>
        <w:t>119  tercer párrafo y</w:t>
      </w:r>
      <w:r w:rsidR="00265616">
        <w:rPr>
          <w:rFonts w:ascii="Arial" w:hAnsi="Arial" w:cs="Arial"/>
          <w:sz w:val="24"/>
          <w:szCs w:val="24"/>
        </w:rPr>
        <w:t xml:space="preserve"> 209</w:t>
      </w:r>
      <w:r w:rsidR="004058BB">
        <w:rPr>
          <w:rFonts w:ascii="Arial" w:hAnsi="Arial" w:cs="Arial"/>
          <w:sz w:val="24"/>
          <w:szCs w:val="24"/>
        </w:rPr>
        <w:t>, todos</w:t>
      </w:r>
      <w:r w:rsidR="00265616">
        <w:rPr>
          <w:rFonts w:ascii="Arial" w:hAnsi="Arial" w:cs="Arial"/>
          <w:sz w:val="24"/>
          <w:szCs w:val="24"/>
        </w:rPr>
        <w:t xml:space="preserve"> de la Ley de Procedimiento y Justicia Administrativa para el Estado de Oaxaca.</w:t>
      </w:r>
    </w:p>
    <w:p w14:paraId="69CB5E1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39E478C2"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CF9885D"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5BF1221D"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CB69391" w14:textId="7FB8BADD" w:rsidR="002B4CA0" w:rsidRDefault="002B4CA0" w:rsidP="00760A6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w:t>
      </w:r>
      <w:r w:rsidR="00760A61" w:rsidRPr="00760A61">
        <w:rPr>
          <w:rFonts w:ascii="Arial" w:hAnsi="Arial" w:cs="Arial"/>
          <w:sz w:val="24"/>
          <w:szCs w:val="24"/>
        </w:rPr>
        <w:t xml:space="preserve"> </w:t>
      </w:r>
      <w:r w:rsidR="00760A61">
        <w:rPr>
          <w:rFonts w:ascii="Arial" w:hAnsi="Arial" w:cs="Arial"/>
          <w:sz w:val="24"/>
          <w:szCs w:val="24"/>
        </w:rPr>
        <w:t xml:space="preserve">la </w:t>
      </w:r>
      <w:r w:rsidR="00760A61" w:rsidRPr="00265616">
        <w:rPr>
          <w:rFonts w:ascii="Arial" w:hAnsi="Arial" w:cs="Arial"/>
          <w:b/>
          <w:sz w:val="24"/>
          <w:szCs w:val="24"/>
        </w:rPr>
        <w:t>LEGALIDAD</w:t>
      </w:r>
      <w:r w:rsidR="00760A61" w:rsidRPr="00760A61">
        <w:rPr>
          <w:rFonts w:ascii="Arial" w:hAnsi="Arial" w:cs="Arial"/>
          <w:sz w:val="24"/>
          <w:szCs w:val="24"/>
        </w:rPr>
        <w:t xml:space="preserve"> </w:t>
      </w:r>
      <w:r w:rsidR="00760A61">
        <w:rPr>
          <w:rFonts w:ascii="Arial" w:hAnsi="Arial" w:cs="Arial"/>
          <w:sz w:val="24"/>
          <w:szCs w:val="24"/>
        </w:rPr>
        <w:t xml:space="preserve">de la resolución de Recurso de Revocación dictada por la Directora de lo Contencioso de la Procuraduría Fiscal de la Secretaría de Finanzas del Poder Ejecutivo del Estado de Oaxaca, contenida en el oficio número </w:t>
      </w:r>
      <w:r w:rsidR="002D640A">
        <w:rPr>
          <w:rFonts w:ascii="Arial" w:hAnsi="Arial" w:cs="Arial"/>
          <w:sz w:val="24"/>
          <w:szCs w:val="24"/>
        </w:rPr>
        <w:t>SF/SI/PF/DC/JR/****/2019</w:t>
      </w:r>
      <w:r w:rsidR="00760A61">
        <w:rPr>
          <w:rFonts w:ascii="Arial" w:hAnsi="Arial" w:cs="Arial"/>
          <w:sz w:val="24"/>
          <w:szCs w:val="24"/>
        </w:rPr>
        <w:t xml:space="preserve"> expedido con fecha </w:t>
      </w:r>
      <w:r w:rsidR="002D640A">
        <w:rPr>
          <w:rFonts w:ascii="Arial" w:hAnsi="Arial" w:cs="Arial"/>
          <w:sz w:val="24"/>
          <w:szCs w:val="24"/>
        </w:rPr>
        <w:t>***** de ***** de dos mil diecinueve (**/**/2019)</w:t>
      </w:r>
      <w:r w:rsidR="00760A61">
        <w:rPr>
          <w:rFonts w:ascii="Arial" w:hAnsi="Arial" w:cs="Arial"/>
          <w:sz w:val="24"/>
          <w:szCs w:val="24"/>
        </w:rPr>
        <w:t>;</w:t>
      </w:r>
      <w:r w:rsidR="00760A61" w:rsidRPr="00760A61">
        <w:rPr>
          <w:rFonts w:ascii="Arial" w:hAnsi="Arial" w:cs="Arial"/>
          <w:sz w:val="24"/>
          <w:szCs w:val="24"/>
        </w:rPr>
        <w:t xml:space="preserve"> </w:t>
      </w:r>
      <w:r w:rsidR="00760A61">
        <w:rPr>
          <w:rFonts w:ascii="Arial" w:hAnsi="Arial" w:cs="Arial"/>
          <w:sz w:val="24"/>
          <w:szCs w:val="24"/>
        </w:rPr>
        <w:t xml:space="preserve">y como consecuencia, resulta improcedente el análisis de los agravios expuestos por el actor, respecto de la resolución con número de control </w:t>
      </w:r>
      <w:r w:rsidR="002D640A">
        <w:rPr>
          <w:rFonts w:ascii="Arial" w:hAnsi="Arial" w:cs="Arial"/>
          <w:sz w:val="24"/>
          <w:szCs w:val="24"/>
        </w:rPr>
        <w:t>**********</w:t>
      </w:r>
      <w:r w:rsidR="00760A61">
        <w:rPr>
          <w:rFonts w:ascii="Arial" w:hAnsi="Arial" w:cs="Arial"/>
          <w:sz w:val="24"/>
          <w:szCs w:val="24"/>
        </w:rPr>
        <w:t xml:space="preserve">, de fecha </w:t>
      </w:r>
      <w:r w:rsidR="002D640A">
        <w:rPr>
          <w:rFonts w:ascii="Arial" w:hAnsi="Arial" w:cs="Arial"/>
          <w:sz w:val="24"/>
          <w:szCs w:val="24"/>
        </w:rPr>
        <w:t>***** de ***** de dos mil diecinueve (**/**/2019)</w:t>
      </w:r>
      <w:r w:rsidR="00760A61">
        <w:rPr>
          <w:rFonts w:ascii="Arial" w:hAnsi="Arial" w:cs="Arial"/>
          <w:sz w:val="24"/>
          <w:szCs w:val="24"/>
        </w:rPr>
        <w:t>;</w:t>
      </w:r>
      <w:r>
        <w:rPr>
          <w:rFonts w:ascii="Arial" w:hAnsi="Arial" w:cs="Arial"/>
          <w:sz w:val="24"/>
          <w:szCs w:val="24"/>
        </w:rPr>
        <w:t xml:space="preserve"> lo anterior en términos precisados en el considerando SEXTO de esta resolución. - - - - - - - </w:t>
      </w:r>
    </w:p>
    <w:p w14:paraId="13480422"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4CD359C1" w14:textId="77777777" w:rsidR="0095642E" w:rsidRPr="00667579" w:rsidRDefault="0095642E" w:rsidP="00667579">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667579" w:rsidSect="00D357CE">
      <w:headerReference w:type="even" r:id="rId8"/>
      <w:headerReference w:type="default" r:id="rId9"/>
      <w:footerReference w:type="default" r:id="rId10"/>
      <w:headerReference w:type="first" r:id="rId11"/>
      <w:pgSz w:w="12240" w:h="20160" w:code="5"/>
      <w:pgMar w:top="851" w:right="1701" w:bottom="184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1E9A4" w14:textId="77777777" w:rsidR="00C25B4C" w:rsidRDefault="00C25B4C" w:rsidP="007A5B5E">
      <w:pPr>
        <w:spacing w:after="0" w:line="240" w:lineRule="auto"/>
      </w:pPr>
      <w:r>
        <w:separator/>
      </w:r>
    </w:p>
  </w:endnote>
  <w:endnote w:type="continuationSeparator" w:id="0">
    <w:p w14:paraId="2FBF2D99" w14:textId="77777777" w:rsidR="00C25B4C" w:rsidRDefault="00C25B4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56533694"/>
      <w:docPartObj>
        <w:docPartGallery w:val="Page Numbers (Bottom of Page)"/>
        <w:docPartUnique/>
      </w:docPartObj>
    </w:sdtPr>
    <w:sdtEndPr/>
    <w:sdtContent>
      <w:p w14:paraId="53E61C12" w14:textId="77777777" w:rsidR="00C25B4C" w:rsidRPr="007D2760" w:rsidRDefault="00C25B4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188B4595" wp14:editId="31F92CF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95C969C" w14:textId="77777777" w:rsidR="00C25B4C" w:rsidRPr="00AC1B4C" w:rsidRDefault="00C25B4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C4BF5" w:rsidRPr="009C4BF5">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8B459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195C969C" w14:textId="77777777" w:rsidR="00C25B4C" w:rsidRPr="00AC1B4C" w:rsidRDefault="00C25B4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C4BF5" w:rsidRPr="009C4BF5">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70CF0" w14:textId="77777777" w:rsidR="00C25B4C" w:rsidRDefault="00C25B4C" w:rsidP="007A5B5E">
      <w:pPr>
        <w:spacing w:after="0" w:line="240" w:lineRule="auto"/>
      </w:pPr>
      <w:r>
        <w:separator/>
      </w:r>
    </w:p>
  </w:footnote>
  <w:footnote w:type="continuationSeparator" w:id="0">
    <w:p w14:paraId="610B80E5" w14:textId="77777777" w:rsidR="00C25B4C" w:rsidRDefault="00C25B4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417E" w14:textId="77777777" w:rsidR="00C25B4C" w:rsidRDefault="00711A0F">
    <w:pPr>
      <w:pStyle w:val="Encabezado"/>
    </w:pPr>
    <w:r>
      <w:rPr>
        <w:noProof/>
        <w:lang w:eastAsia="es-MX"/>
      </w:rPr>
      <w:pict w14:anchorId="3E33A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4AB1" w14:textId="77777777" w:rsidR="00C25B4C" w:rsidRDefault="00C25B4C"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5DACE809" wp14:editId="4D4E7C0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708CFD6" w14:textId="77777777" w:rsidR="00C25B4C" w:rsidRDefault="00C25B4C" w:rsidP="002960E1">
                          <w:r>
                            <w:rPr>
                              <w:noProof/>
                              <w:lang w:eastAsia="es-MX"/>
                            </w:rPr>
                            <w:drawing>
                              <wp:inline distT="0" distB="0" distL="0" distR="0" wp14:anchorId="21652C19" wp14:editId="41597F1E">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ACE80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708CFD6" w14:textId="77777777" w:rsidR="00C25B4C" w:rsidRDefault="00C25B4C" w:rsidP="002960E1">
                    <w:r>
                      <w:rPr>
                        <w:noProof/>
                        <w:lang w:eastAsia="es-MX"/>
                      </w:rPr>
                      <w:drawing>
                        <wp:inline distT="0" distB="0" distL="0" distR="0" wp14:anchorId="21652C19" wp14:editId="41597F1E">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0112</w:t>
    </w:r>
    <w:r w:rsidRPr="00391F24">
      <w:rPr>
        <w:rFonts w:ascii="Bookman Old Style" w:hAnsi="Bookman Old Style"/>
        <w:b/>
        <w:sz w:val="24"/>
        <w:szCs w:val="24"/>
      </w:rPr>
      <w:t>/</w:t>
    </w:r>
    <w:r>
      <w:rPr>
        <w:rFonts w:ascii="Bookman Old Style" w:hAnsi="Bookman Old Style"/>
        <w:b/>
        <w:sz w:val="24"/>
        <w:szCs w:val="24"/>
      </w:rPr>
      <w:t>2019</w:t>
    </w:r>
  </w:p>
  <w:p w14:paraId="19FE19C2" w14:textId="77777777" w:rsidR="00C25B4C" w:rsidRPr="00071C38" w:rsidRDefault="00C25B4C" w:rsidP="002960E1">
    <w:pPr>
      <w:pStyle w:val="Encabezado"/>
      <w:jc w:val="center"/>
      <w:rPr>
        <w:rFonts w:ascii="Arial" w:hAnsi="Arial" w:cs="Arial"/>
        <w:b/>
        <w:sz w:val="24"/>
      </w:rPr>
    </w:pPr>
    <w:r w:rsidRPr="003E6AD7">
      <w:rPr>
        <w:noProof/>
        <w:lang w:eastAsia="es-MX"/>
      </w:rPr>
      <w:drawing>
        <wp:anchor distT="0" distB="0" distL="114300" distR="114300" simplePos="0" relativeHeight="251660288" behindDoc="0" locked="0" layoutInCell="1" allowOverlap="1" wp14:anchorId="56F8314A" wp14:editId="0A87D88D">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5633" w14:textId="77777777" w:rsidR="00C25B4C" w:rsidRDefault="00711A0F">
    <w:pPr>
      <w:pStyle w:val="Encabezado"/>
    </w:pPr>
    <w:r>
      <w:rPr>
        <w:noProof/>
        <w:lang w:eastAsia="es-MX"/>
      </w:rPr>
      <w:pict w14:anchorId="3F3FA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4FC9"/>
    <w:rsid w:val="00045647"/>
    <w:rsid w:val="00047223"/>
    <w:rsid w:val="00050977"/>
    <w:rsid w:val="00052B0A"/>
    <w:rsid w:val="00054606"/>
    <w:rsid w:val="00054DF6"/>
    <w:rsid w:val="00055F2D"/>
    <w:rsid w:val="00056EEE"/>
    <w:rsid w:val="000575BB"/>
    <w:rsid w:val="00057C88"/>
    <w:rsid w:val="000606E5"/>
    <w:rsid w:val="00060A65"/>
    <w:rsid w:val="00061778"/>
    <w:rsid w:val="0006273F"/>
    <w:rsid w:val="00062DC6"/>
    <w:rsid w:val="00066A1F"/>
    <w:rsid w:val="000679B2"/>
    <w:rsid w:val="00067DE1"/>
    <w:rsid w:val="00073453"/>
    <w:rsid w:val="00073DA8"/>
    <w:rsid w:val="000740B4"/>
    <w:rsid w:val="0007623E"/>
    <w:rsid w:val="00076E39"/>
    <w:rsid w:val="00077AAE"/>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5022"/>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493D"/>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224E"/>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EA6"/>
    <w:rsid w:val="002476D8"/>
    <w:rsid w:val="002502A2"/>
    <w:rsid w:val="002505F9"/>
    <w:rsid w:val="00250EDB"/>
    <w:rsid w:val="00256213"/>
    <w:rsid w:val="00260406"/>
    <w:rsid w:val="00261905"/>
    <w:rsid w:val="00264161"/>
    <w:rsid w:val="00264419"/>
    <w:rsid w:val="00265616"/>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5377"/>
    <w:rsid w:val="002960E1"/>
    <w:rsid w:val="002968D0"/>
    <w:rsid w:val="00297299"/>
    <w:rsid w:val="002974AB"/>
    <w:rsid w:val="002A119F"/>
    <w:rsid w:val="002A1A88"/>
    <w:rsid w:val="002A305E"/>
    <w:rsid w:val="002A3B02"/>
    <w:rsid w:val="002A534A"/>
    <w:rsid w:val="002A70E2"/>
    <w:rsid w:val="002B033F"/>
    <w:rsid w:val="002B047A"/>
    <w:rsid w:val="002B04BA"/>
    <w:rsid w:val="002B0582"/>
    <w:rsid w:val="002B0633"/>
    <w:rsid w:val="002B1091"/>
    <w:rsid w:val="002B14A6"/>
    <w:rsid w:val="002B2E19"/>
    <w:rsid w:val="002B4CA0"/>
    <w:rsid w:val="002B7125"/>
    <w:rsid w:val="002B797C"/>
    <w:rsid w:val="002B7BD2"/>
    <w:rsid w:val="002C05D9"/>
    <w:rsid w:val="002C0F05"/>
    <w:rsid w:val="002C36ED"/>
    <w:rsid w:val="002C3F59"/>
    <w:rsid w:val="002C555C"/>
    <w:rsid w:val="002D0034"/>
    <w:rsid w:val="002D049B"/>
    <w:rsid w:val="002D0A58"/>
    <w:rsid w:val="002D1C5C"/>
    <w:rsid w:val="002D3821"/>
    <w:rsid w:val="002D41AF"/>
    <w:rsid w:val="002D4755"/>
    <w:rsid w:val="002D50CB"/>
    <w:rsid w:val="002D640A"/>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0FBF"/>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A8E"/>
    <w:rsid w:val="0035713D"/>
    <w:rsid w:val="00357251"/>
    <w:rsid w:val="003605D0"/>
    <w:rsid w:val="00362621"/>
    <w:rsid w:val="00362B10"/>
    <w:rsid w:val="00362B9F"/>
    <w:rsid w:val="0036559B"/>
    <w:rsid w:val="00365F83"/>
    <w:rsid w:val="00367CD8"/>
    <w:rsid w:val="00367E94"/>
    <w:rsid w:val="00370D43"/>
    <w:rsid w:val="00370DDF"/>
    <w:rsid w:val="00372164"/>
    <w:rsid w:val="003722FB"/>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614"/>
    <w:rsid w:val="00387B73"/>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6F67"/>
    <w:rsid w:val="003E0290"/>
    <w:rsid w:val="003E088F"/>
    <w:rsid w:val="003E104E"/>
    <w:rsid w:val="003E13CD"/>
    <w:rsid w:val="003E204A"/>
    <w:rsid w:val="003E30FA"/>
    <w:rsid w:val="003E3AE3"/>
    <w:rsid w:val="003E4252"/>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58BB"/>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3A34"/>
    <w:rsid w:val="0044490A"/>
    <w:rsid w:val="00446E39"/>
    <w:rsid w:val="004525D4"/>
    <w:rsid w:val="00452E13"/>
    <w:rsid w:val="00454AEC"/>
    <w:rsid w:val="00456E66"/>
    <w:rsid w:val="00457534"/>
    <w:rsid w:val="00457F1F"/>
    <w:rsid w:val="0046188A"/>
    <w:rsid w:val="0046298F"/>
    <w:rsid w:val="00463209"/>
    <w:rsid w:val="004635E9"/>
    <w:rsid w:val="0046457B"/>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6629"/>
    <w:rsid w:val="004B768F"/>
    <w:rsid w:val="004B7AC3"/>
    <w:rsid w:val="004B7D5E"/>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2DDB"/>
    <w:rsid w:val="00553A79"/>
    <w:rsid w:val="00553A88"/>
    <w:rsid w:val="00554B9F"/>
    <w:rsid w:val="00555EC8"/>
    <w:rsid w:val="005650AD"/>
    <w:rsid w:val="0056582A"/>
    <w:rsid w:val="00566511"/>
    <w:rsid w:val="0056783C"/>
    <w:rsid w:val="005700A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408E"/>
    <w:rsid w:val="00635019"/>
    <w:rsid w:val="00635299"/>
    <w:rsid w:val="006365E4"/>
    <w:rsid w:val="0063702E"/>
    <w:rsid w:val="00640240"/>
    <w:rsid w:val="006406B1"/>
    <w:rsid w:val="00641166"/>
    <w:rsid w:val="0064122D"/>
    <w:rsid w:val="00641999"/>
    <w:rsid w:val="00643848"/>
    <w:rsid w:val="00644003"/>
    <w:rsid w:val="00650E01"/>
    <w:rsid w:val="006532EB"/>
    <w:rsid w:val="00653A69"/>
    <w:rsid w:val="0065458C"/>
    <w:rsid w:val="00655524"/>
    <w:rsid w:val="00657EDA"/>
    <w:rsid w:val="006635AF"/>
    <w:rsid w:val="0066390D"/>
    <w:rsid w:val="00665319"/>
    <w:rsid w:val="00665C49"/>
    <w:rsid w:val="0066609A"/>
    <w:rsid w:val="006663FA"/>
    <w:rsid w:val="00667494"/>
    <w:rsid w:val="00667579"/>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A70AB"/>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A7D"/>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1A0F"/>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2FE"/>
    <w:rsid w:val="00755D85"/>
    <w:rsid w:val="00756459"/>
    <w:rsid w:val="00760A61"/>
    <w:rsid w:val="00760C2A"/>
    <w:rsid w:val="007624B6"/>
    <w:rsid w:val="00763AC0"/>
    <w:rsid w:val="00766AB5"/>
    <w:rsid w:val="0076779D"/>
    <w:rsid w:val="00770A31"/>
    <w:rsid w:val="00770FEC"/>
    <w:rsid w:val="00772907"/>
    <w:rsid w:val="00776EA8"/>
    <w:rsid w:val="007804E6"/>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970E6"/>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1D8F"/>
    <w:rsid w:val="007E2943"/>
    <w:rsid w:val="007E41A0"/>
    <w:rsid w:val="007E51B4"/>
    <w:rsid w:val="007E6387"/>
    <w:rsid w:val="007E66DC"/>
    <w:rsid w:val="007E7276"/>
    <w:rsid w:val="007E77A3"/>
    <w:rsid w:val="007F0760"/>
    <w:rsid w:val="007F2831"/>
    <w:rsid w:val="007F4F02"/>
    <w:rsid w:val="007F4FFC"/>
    <w:rsid w:val="007F60E9"/>
    <w:rsid w:val="00800D05"/>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A7F"/>
    <w:rsid w:val="00952BBB"/>
    <w:rsid w:val="00952DA2"/>
    <w:rsid w:val="00953189"/>
    <w:rsid w:val="0095642E"/>
    <w:rsid w:val="009575F5"/>
    <w:rsid w:val="00961528"/>
    <w:rsid w:val="00961AB8"/>
    <w:rsid w:val="009652D6"/>
    <w:rsid w:val="009755FD"/>
    <w:rsid w:val="00980029"/>
    <w:rsid w:val="009802A4"/>
    <w:rsid w:val="009836F2"/>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4BF5"/>
    <w:rsid w:val="009C5272"/>
    <w:rsid w:val="009C5F23"/>
    <w:rsid w:val="009C5F78"/>
    <w:rsid w:val="009C7AF5"/>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38EF"/>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4E8F"/>
    <w:rsid w:val="00AC593D"/>
    <w:rsid w:val="00AC5FBE"/>
    <w:rsid w:val="00AC6AF8"/>
    <w:rsid w:val="00AD071B"/>
    <w:rsid w:val="00AD11D5"/>
    <w:rsid w:val="00AD14A8"/>
    <w:rsid w:val="00AD1AFD"/>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2656"/>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0C0F"/>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39D8"/>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4F58"/>
    <w:rsid w:val="00BE52B6"/>
    <w:rsid w:val="00BE7135"/>
    <w:rsid w:val="00BF0E86"/>
    <w:rsid w:val="00BF1A88"/>
    <w:rsid w:val="00BF1B60"/>
    <w:rsid w:val="00BF2E0E"/>
    <w:rsid w:val="00BF31AE"/>
    <w:rsid w:val="00BF45B6"/>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5B4C"/>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6B89"/>
    <w:rsid w:val="00C5781F"/>
    <w:rsid w:val="00C6058B"/>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2473"/>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276C4"/>
    <w:rsid w:val="00D300B5"/>
    <w:rsid w:val="00D341B7"/>
    <w:rsid w:val="00D3439E"/>
    <w:rsid w:val="00D345CA"/>
    <w:rsid w:val="00D34765"/>
    <w:rsid w:val="00D357CE"/>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22D"/>
    <w:rsid w:val="00D55CA1"/>
    <w:rsid w:val="00D5723F"/>
    <w:rsid w:val="00D60C60"/>
    <w:rsid w:val="00D67F3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821"/>
    <w:rsid w:val="00E24926"/>
    <w:rsid w:val="00E265B8"/>
    <w:rsid w:val="00E27318"/>
    <w:rsid w:val="00E278E3"/>
    <w:rsid w:val="00E3025F"/>
    <w:rsid w:val="00E334AA"/>
    <w:rsid w:val="00E355F4"/>
    <w:rsid w:val="00E36FBF"/>
    <w:rsid w:val="00E4037A"/>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E7B28"/>
    <w:rsid w:val="00EF074F"/>
    <w:rsid w:val="00EF0DD2"/>
    <w:rsid w:val="00EF0E36"/>
    <w:rsid w:val="00EF1995"/>
    <w:rsid w:val="00EF28D0"/>
    <w:rsid w:val="00EF2CF9"/>
    <w:rsid w:val="00EF36ED"/>
    <w:rsid w:val="00EF77C0"/>
    <w:rsid w:val="00EF7A16"/>
    <w:rsid w:val="00EF7B0C"/>
    <w:rsid w:val="00EF7E28"/>
    <w:rsid w:val="00F006C8"/>
    <w:rsid w:val="00F0095B"/>
    <w:rsid w:val="00F00D08"/>
    <w:rsid w:val="00F03C2B"/>
    <w:rsid w:val="00F05A92"/>
    <w:rsid w:val="00F1204A"/>
    <w:rsid w:val="00F1260F"/>
    <w:rsid w:val="00F13121"/>
    <w:rsid w:val="00F133A3"/>
    <w:rsid w:val="00F13EC9"/>
    <w:rsid w:val="00F13EFB"/>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3B2"/>
    <w:rsid w:val="00F32B65"/>
    <w:rsid w:val="00F330E3"/>
    <w:rsid w:val="00F330E8"/>
    <w:rsid w:val="00F34268"/>
    <w:rsid w:val="00F35133"/>
    <w:rsid w:val="00F410FB"/>
    <w:rsid w:val="00F41968"/>
    <w:rsid w:val="00F43C89"/>
    <w:rsid w:val="00F4521C"/>
    <w:rsid w:val="00F458FB"/>
    <w:rsid w:val="00F53741"/>
    <w:rsid w:val="00F54253"/>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4837"/>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C7CED"/>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2657F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81ED3-477B-47BF-A543-BD85A8A1D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2366</TotalTime>
  <Pages>8</Pages>
  <Words>3201</Words>
  <Characters>17606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1438</cp:revision>
  <cp:lastPrinted>2021-03-01T14:50:00Z</cp:lastPrinted>
  <dcterms:created xsi:type="dcterms:W3CDTF">2019-07-08T16:38:00Z</dcterms:created>
  <dcterms:modified xsi:type="dcterms:W3CDTF">2022-02-08T20:57:00Z</dcterms:modified>
</cp:coreProperties>
</file>