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AEB831" w14:textId="77777777" w:rsidR="0095642E" w:rsidRDefault="0095642E" w:rsidP="0095642E">
      <w:pPr>
        <w:spacing w:line="360" w:lineRule="auto"/>
        <w:jc w:val="both"/>
        <w:rPr>
          <w:rFonts w:ascii="Arial" w:hAnsi="Arial" w:cs="Arial"/>
          <w:b/>
          <w:sz w:val="24"/>
          <w:szCs w:val="24"/>
        </w:rPr>
      </w:pPr>
      <w:r>
        <w:rPr>
          <w:rFonts w:ascii="Arial" w:hAnsi="Arial" w:cs="Arial"/>
          <w:b/>
          <w:sz w:val="24"/>
          <w:szCs w:val="24"/>
        </w:rPr>
        <w:t>TERCERA</w:t>
      </w:r>
      <w:r w:rsidRPr="000A0770">
        <w:rPr>
          <w:rFonts w:ascii="Arial" w:hAnsi="Arial" w:cs="Arial"/>
          <w:b/>
          <w:sz w:val="24"/>
          <w:szCs w:val="24"/>
        </w:rPr>
        <w:t xml:space="preserve"> </w:t>
      </w:r>
      <w:r>
        <w:rPr>
          <w:rFonts w:ascii="Arial" w:hAnsi="Arial" w:cs="Arial"/>
          <w:b/>
          <w:sz w:val="24"/>
          <w:szCs w:val="24"/>
        </w:rPr>
        <w:t xml:space="preserve">SALA UNITARIA DE PRIMERA INSTANCIA DEL TRIBUNAL DE JUSTICIA ADMINISTRATIVA DEL ESTADO DE OAXACA. - - - - - - - - - - </w:t>
      </w:r>
    </w:p>
    <w:p w14:paraId="77DCE0A7" w14:textId="77777777" w:rsidR="0095642E" w:rsidRDefault="0095642E" w:rsidP="0095642E">
      <w:pPr>
        <w:spacing w:line="360" w:lineRule="auto"/>
        <w:jc w:val="both"/>
        <w:rPr>
          <w:rFonts w:ascii="Arial" w:hAnsi="Arial" w:cs="Arial"/>
          <w:b/>
          <w:sz w:val="24"/>
          <w:szCs w:val="24"/>
        </w:rPr>
      </w:pPr>
      <w:r>
        <w:rPr>
          <w:rFonts w:ascii="Arial" w:hAnsi="Arial" w:cs="Arial"/>
          <w:b/>
          <w:sz w:val="24"/>
          <w:szCs w:val="24"/>
        </w:rPr>
        <w:t xml:space="preserve">OAXACA DE JUÁREZ, OAXACA; A </w:t>
      </w:r>
      <w:r w:rsidR="00581191">
        <w:rPr>
          <w:rFonts w:ascii="Arial" w:hAnsi="Arial" w:cs="Arial"/>
          <w:b/>
          <w:sz w:val="24"/>
          <w:szCs w:val="24"/>
        </w:rPr>
        <w:t>DIECINUEVE DE MAYO</w:t>
      </w:r>
      <w:r w:rsidR="00E848A0">
        <w:rPr>
          <w:rFonts w:ascii="Arial" w:hAnsi="Arial" w:cs="Arial"/>
          <w:b/>
          <w:sz w:val="24"/>
          <w:szCs w:val="24"/>
        </w:rPr>
        <w:t xml:space="preserve"> </w:t>
      </w:r>
      <w:r>
        <w:rPr>
          <w:rFonts w:ascii="Arial" w:hAnsi="Arial" w:cs="Arial"/>
          <w:b/>
          <w:sz w:val="24"/>
          <w:szCs w:val="24"/>
        </w:rPr>
        <w:t xml:space="preserve">DE DOS MIL </w:t>
      </w:r>
      <w:r w:rsidR="00581191">
        <w:rPr>
          <w:rFonts w:ascii="Arial" w:hAnsi="Arial" w:cs="Arial"/>
          <w:b/>
          <w:sz w:val="24"/>
          <w:szCs w:val="24"/>
        </w:rPr>
        <w:t>VEINTIDÓS</w:t>
      </w:r>
      <w:r>
        <w:rPr>
          <w:rFonts w:ascii="Arial" w:hAnsi="Arial" w:cs="Arial"/>
          <w:b/>
          <w:sz w:val="24"/>
          <w:szCs w:val="24"/>
        </w:rPr>
        <w:t xml:space="preserve"> (</w:t>
      </w:r>
      <w:r w:rsidR="001071FA">
        <w:rPr>
          <w:rFonts w:ascii="Arial" w:hAnsi="Arial" w:cs="Arial"/>
          <w:b/>
          <w:sz w:val="24"/>
          <w:szCs w:val="24"/>
        </w:rPr>
        <w:t>1</w:t>
      </w:r>
      <w:r w:rsidR="00581191">
        <w:rPr>
          <w:rFonts w:ascii="Arial" w:hAnsi="Arial" w:cs="Arial"/>
          <w:b/>
          <w:sz w:val="24"/>
          <w:szCs w:val="24"/>
        </w:rPr>
        <w:t>9/05</w:t>
      </w:r>
      <w:r>
        <w:rPr>
          <w:rFonts w:ascii="Arial" w:hAnsi="Arial" w:cs="Arial"/>
          <w:b/>
          <w:sz w:val="24"/>
          <w:szCs w:val="24"/>
        </w:rPr>
        <w:t>/202</w:t>
      </w:r>
      <w:r w:rsidR="00581191">
        <w:rPr>
          <w:rFonts w:ascii="Arial" w:hAnsi="Arial" w:cs="Arial"/>
          <w:b/>
          <w:sz w:val="24"/>
          <w:szCs w:val="24"/>
        </w:rPr>
        <w:t>2</w:t>
      </w:r>
      <w:r>
        <w:rPr>
          <w:rFonts w:ascii="Arial" w:hAnsi="Arial" w:cs="Arial"/>
          <w:b/>
          <w:sz w:val="24"/>
          <w:szCs w:val="24"/>
        </w:rPr>
        <w:t xml:space="preserve">). - - - - - - - - - - - - - - - - - - - - - - - - - - - - - - </w:t>
      </w:r>
      <w:r w:rsidR="00950BDF">
        <w:rPr>
          <w:rFonts w:ascii="Arial" w:hAnsi="Arial" w:cs="Arial"/>
          <w:b/>
          <w:sz w:val="24"/>
          <w:szCs w:val="24"/>
        </w:rPr>
        <w:t>- - - -</w:t>
      </w:r>
      <w:r w:rsidR="008C0F2F">
        <w:rPr>
          <w:rFonts w:ascii="Arial" w:hAnsi="Arial" w:cs="Arial"/>
          <w:b/>
          <w:sz w:val="24"/>
          <w:szCs w:val="24"/>
        </w:rPr>
        <w:t xml:space="preserve"> - - - </w:t>
      </w:r>
    </w:p>
    <w:p w14:paraId="6FA350FD" w14:textId="40DC5321" w:rsidR="002B4CA0" w:rsidRDefault="002B4CA0" w:rsidP="00884C6B">
      <w:pPr>
        <w:spacing w:line="360" w:lineRule="auto"/>
        <w:ind w:firstLine="708"/>
        <w:jc w:val="both"/>
        <w:rPr>
          <w:rFonts w:ascii="Arial" w:hAnsi="Arial" w:cs="Arial"/>
          <w:sz w:val="24"/>
          <w:szCs w:val="24"/>
        </w:rPr>
      </w:pPr>
      <w:r>
        <w:rPr>
          <w:rFonts w:ascii="Arial" w:hAnsi="Arial" w:cs="Arial"/>
          <w:b/>
          <w:sz w:val="24"/>
          <w:szCs w:val="24"/>
        </w:rPr>
        <w:t xml:space="preserve">VISTOS </w:t>
      </w:r>
      <w:r>
        <w:rPr>
          <w:rFonts w:ascii="Arial" w:hAnsi="Arial" w:cs="Arial"/>
          <w:sz w:val="24"/>
          <w:szCs w:val="24"/>
        </w:rPr>
        <w:t xml:space="preserve">los autos del Juicio de Nulidad </w:t>
      </w:r>
      <w:r w:rsidR="00225C69">
        <w:rPr>
          <w:rFonts w:ascii="Arial" w:hAnsi="Arial" w:cs="Arial"/>
          <w:sz w:val="24"/>
          <w:szCs w:val="24"/>
        </w:rPr>
        <w:t>0</w:t>
      </w:r>
      <w:r w:rsidR="00581191">
        <w:rPr>
          <w:rFonts w:ascii="Arial" w:hAnsi="Arial" w:cs="Arial"/>
          <w:sz w:val="24"/>
          <w:szCs w:val="24"/>
        </w:rPr>
        <w:t>113</w:t>
      </w:r>
      <w:r w:rsidR="00D76F88">
        <w:rPr>
          <w:rFonts w:ascii="Arial" w:hAnsi="Arial" w:cs="Arial"/>
          <w:sz w:val="24"/>
          <w:szCs w:val="24"/>
        </w:rPr>
        <w:t>/20</w:t>
      </w:r>
      <w:r w:rsidR="00E22EDA">
        <w:rPr>
          <w:rFonts w:ascii="Arial" w:hAnsi="Arial" w:cs="Arial"/>
          <w:sz w:val="24"/>
          <w:szCs w:val="24"/>
        </w:rPr>
        <w:t>20</w:t>
      </w:r>
      <w:r>
        <w:rPr>
          <w:rFonts w:ascii="Arial" w:hAnsi="Arial" w:cs="Arial"/>
          <w:sz w:val="24"/>
          <w:szCs w:val="24"/>
        </w:rPr>
        <w:t xml:space="preserve">, promovido por </w:t>
      </w:r>
      <w:r w:rsidR="000E71E0">
        <w:rPr>
          <w:rFonts w:ascii="Arial" w:hAnsi="Arial" w:cs="Arial"/>
          <w:sz w:val="24"/>
          <w:szCs w:val="24"/>
        </w:rPr>
        <w:t>***** ***** *****</w:t>
      </w:r>
      <w:r>
        <w:rPr>
          <w:rFonts w:ascii="Arial" w:hAnsi="Arial" w:cs="Arial"/>
          <w:sz w:val="24"/>
          <w:szCs w:val="24"/>
        </w:rPr>
        <w:t>,</w:t>
      </w:r>
      <w:r w:rsidR="00BF6A86">
        <w:rPr>
          <w:rFonts w:ascii="Arial" w:hAnsi="Arial" w:cs="Arial"/>
          <w:sz w:val="24"/>
          <w:szCs w:val="24"/>
        </w:rPr>
        <w:t xml:space="preserve"> </w:t>
      </w:r>
      <w:r>
        <w:rPr>
          <w:rFonts w:ascii="Arial" w:hAnsi="Arial" w:cs="Arial"/>
          <w:sz w:val="24"/>
          <w:szCs w:val="24"/>
        </w:rPr>
        <w:t>solicitando la nulidad de</w:t>
      </w:r>
      <w:r w:rsidR="00884C6B">
        <w:rPr>
          <w:rFonts w:ascii="Arial" w:hAnsi="Arial" w:cs="Arial"/>
          <w:sz w:val="24"/>
          <w:szCs w:val="24"/>
        </w:rPr>
        <w:t>l</w:t>
      </w:r>
      <w:r w:rsidR="00E22EDA">
        <w:rPr>
          <w:rFonts w:ascii="Arial" w:hAnsi="Arial" w:cs="Arial"/>
          <w:sz w:val="24"/>
          <w:szCs w:val="24"/>
        </w:rPr>
        <w:t xml:space="preserve"> mandamiento de ejecución número </w:t>
      </w:r>
      <w:r w:rsidR="000E71E0">
        <w:rPr>
          <w:rFonts w:ascii="Arial" w:hAnsi="Arial" w:cs="Arial"/>
          <w:sz w:val="24"/>
          <w:szCs w:val="24"/>
        </w:rPr>
        <w:t>**********</w:t>
      </w:r>
      <w:r w:rsidR="005E5028">
        <w:rPr>
          <w:rFonts w:ascii="Arial" w:hAnsi="Arial" w:cs="Arial"/>
          <w:sz w:val="24"/>
          <w:szCs w:val="24"/>
        </w:rPr>
        <w:t xml:space="preserve">, Crédito número </w:t>
      </w:r>
      <w:r w:rsidR="000E71E0">
        <w:rPr>
          <w:rFonts w:ascii="Arial" w:hAnsi="Arial" w:cs="Arial"/>
          <w:sz w:val="24"/>
          <w:szCs w:val="24"/>
        </w:rPr>
        <w:t>*****</w:t>
      </w:r>
      <w:r w:rsidR="00884C6B">
        <w:rPr>
          <w:rFonts w:ascii="Arial" w:hAnsi="Arial" w:cs="Arial"/>
          <w:sz w:val="24"/>
          <w:szCs w:val="24"/>
        </w:rPr>
        <w:t>, d</w:t>
      </w:r>
      <w:r w:rsidR="005E5028">
        <w:rPr>
          <w:rFonts w:ascii="Arial" w:hAnsi="Arial" w:cs="Arial"/>
          <w:sz w:val="24"/>
          <w:szCs w:val="24"/>
        </w:rPr>
        <w:t>e</w:t>
      </w:r>
      <w:r w:rsidR="00884C6B">
        <w:rPr>
          <w:rFonts w:ascii="Arial" w:hAnsi="Arial" w:cs="Arial"/>
          <w:sz w:val="24"/>
          <w:szCs w:val="24"/>
        </w:rPr>
        <w:t xml:space="preserve"> </w:t>
      </w:r>
      <w:r w:rsidR="005E5028">
        <w:rPr>
          <w:rFonts w:ascii="Arial" w:hAnsi="Arial" w:cs="Arial"/>
          <w:sz w:val="24"/>
          <w:szCs w:val="24"/>
        </w:rPr>
        <w:t xml:space="preserve">fecha </w:t>
      </w:r>
      <w:r w:rsidR="000E71E0">
        <w:rPr>
          <w:rFonts w:ascii="Arial" w:hAnsi="Arial" w:cs="Arial"/>
          <w:sz w:val="24"/>
          <w:szCs w:val="24"/>
        </w:rPr>
        <w:t>***** de ***** de dos mil veinte (**/**/2020)</w:t>
      </w:r>
      <w:r w:rsidR="005E5028">
        <w:rPr>
          <w:rFonts w:ascii="Arial" w:hAnsi="Arial" w:cs="Arial"/>
          <w:sz w:val="24"/>
          <w:szCs w:val="24"/>
        </w:rPr>
        <w:t xml:space="preserve">, </w:t>
      </w:r>
      <w:r w:rsidR="00884C6B">
        <w:rPr>
          <w:rFonts w:ascii="Arial" w:hAnsi="Arial" w:cs="Arial"/>
          <w:sz w:val="24"/>
          <w:szCs w:val="24"/>
        </w:rPr>
        <w:t xml:space="preserve">así como sus consecuencias; </w:t>
      </w:r>
      <w:r w:rsidR="003048E2">
        <w:rPr>
          <w:rFonts w:ascii="Arial" w:hAnsi="Arial" w:cs="Arial"/>
          <w:sz w:val="24"/>
          <w:szCs w:val="24"/>
        </w:rPr>
        <w:t>actos atribuidos a</w:t>
      </w:r>
      <w:r w:rsidR="00884C6B">
        <w:rPr>
          <w:rFonts w:ascii="Arial" w:hAnsi="Arial" w:cs="Arial"/>
          <w:sz w:val="24"/>
          <w:szCs w:val="24"/>
        </w:rPr>
        <w:t xml:space="preserve">l </w:t>
      </w:r>
      <w:proofErr w:type="gramStart"/>
      <w:r w:rsidR="00884C6B">
        <w:rPr>
          <w:rFonts w:ascii="Arial" w:hAnsi="Arial" w:cs="Arial"/>
          <w:sz w:val="24"/>
          <w:szCs w:val="24"/>
        </w:rPr>
        <w:t>Secretario</w:t>
      </w:r>
      <w:proofErr w:type="gramEnd"/>
      <w:r w:rsidR="00884C6B">
        <w:rPr>
          <w:rFonts w:ascii="Arial" w:hAnsi="Arial" w:cs="Arial"/>
          <w:sz w:val="24"/>
          <w:szCs w:val="24"/>
        </w:rPr>
        <w:t xml:space="preserve"> de Finanzas, Subsecretario de Ingresos, Notificador Ejecutor, y Coordinadora </w:t>
      </w:r>
      <w:r w:rsidR="003048E2">
        <w:rPr>
          <w:rFonts w:ascii="Arial" w:hAnsi="Arial" w:cs="Arial"/>
          <w:sz w:val="24"/>
          <w:szCs w:val="24"/>
        </w:rPr>
        <w:t>de Cobro Coactivo</w:t>
      </w:r>
      <w:r w:rsidR="00884C6B">
        <w:rPr>
          <w:rFonts w:ascii="Arial" w:hAnsi="Arial" w:cs="Arial"/>
          <w:sz w:val="24"/>
          <w:szCs w:val="24"/>
        </w:rPr>
        <w:t>, todos</w:t>
      </w:r>
      <w:r w:rsidR="003048E2">
        <w:rPr>
          <w:rFonts w:ascii="Arial" w:hAnsi="Arial" w:cs="Arial"/>
          <w:sz w:val="24"/>
          <w:szCs w:val="24"/>
        </w:rPr>
        <w:t xml:space="preserve"> de la Secretaría de Finanzas del Poder Ejecutivo del Estado de Oaxaca</w:t>
      </w:r>
      <w:r>
        <w:rPr>
          <w:rFonts w:ascii="Arial" w:hAnsi="Arial" w:cs="Arial"/>
          <w:sz w:val="24"/>
          <w:szCs w:val="24"/>
        </w:rPr>
        <w:t xml:space="preserve">; y, - - - - - - </w:t>
      </w:r>
    </w:p>
    <w:p w14:paraId="6766F085" w14:textId="77777777" w:rsidR="002B4CA0" w:rsidRDefault="002B4CA0" w:rsidP="002B4CA0">
      <w:pPr>
        <w:spacing w:line="360" w:lineRule="auto"/>
        <w:jc w:val="center"/>
        <w:rPr>
          <w:rFonts w:ascii="Arial" w:hAnsi="Arial" w:cs="Arial"/>
          <w:b/>
          <w:sz w:val="24"/>
          <w:szCs w:val="24"/>
        </w:rPr>
      </w:pPr>
      <w:r>
        <w:rPr>
          <w:rFonts w:ascii="Arial" w:hAnsi="Arial" w:cs="Arial"/>
          <w:b/>
          <w:sz w:val="24"/>
          <w:szCs w:val="24"/>
        </w:rPr>
        <w:t>R E S U L T A N D O</w:t>
      </w:r>
    </w:p>
    <w:p w14:paraId="73260CD5" w14:textId="77777777" w:rsidR="002B4CA0" w:rsidRDefault="002B4CA0" w:rsidP="002B4CA0">
      <w:pPr>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Con fecha </w:t>
      </w:r>
      <w:r w:rsidR="00304B0E">
        <w:rPr>
          <w:rFonts w:ascii="Arial" w:hAnsi="Arial" w:cs="Arial"/>
          <w:sz w:val="24"/>
          <w:szCs w:val="24"/>
        </w:rPr>
        <w:t xml:space="preserve">veinticuatro de febrero de dos mil veinte (24/02/2020), </w:t>
      </w:r>
      <w:r>
        <w:rPr>
          <w:rFonts w:ascii="Arial" w:hAnsi="Arial" w:cs="Arial"/>
          <w:sz w:val="24"/>
          <w:szCs w:val="24"/>
        </w:rPr>
        <w:t xml:space="preserve">se recibió el escrito de demanda en la Oficialía de Partes de este Tribunal y con </w:t>
      </w:r>
      <w:r w:rsidR="00075CBE">
        <w:rPr>
          <w:rFonts w:ascii="Arial" w:hAnsi="Arial" w:cs="Arial"/>
          <w:sz w:val="24"/>
          <w:szCs w:val="24"/>
        </w:rPr>
        <w:t xml:space="preserve">fecha </w:t>
      </w:r>
      <w:r w:rsidR="00304B0E">
        <w:rPr>
          <w:rFonts w:ascii="Arial" w:hAnsi="Arial" w:cs="Arial"/>
          <w:sz w:val="24"/>
          <w:szCs w:val="24"/>
        </w:rPr>
        <w:t>veinticinco del mismo mes y año (25/02/2020)</w:t>
      </w:r>
      <w:r w:rsidR="00075CBE">
        <w:rPr>
          <w:rFonts w:ascii="Arial" w:hAnsi="Arial" w:cs="Arial"/>
          <w:sz w:val="24"/>
          <w:szCs w:val="24"/>
        </w:rPr>
        <w:t xml:space="preserve"> </w:t>
      </w:r>
      <w:r>
        <w:rPr>
          <w:rFonts w:ascii="Arial" w:hAnsi="Arial" w:cs="Arial"/>
          <w:sz w:val="24"/>
          <w:szCs w:val="24"/>
        </w:rPr>
        <w:t>se tuvo por admitida a trámite, ordenándose emplazar a J</w:t>
      </w:r>
      <w:r w:rsidR="00E252E1">
        <w:rPr>
          <w:rFonts w:ascii="Arial" w:hAnsi="Arial" w:cs="Arial"/>
          <w:sz w:val="24"/>
          <w:szCs w:val="24"/>
        </w:rPr>
        <w:t>uicio a la</w:t>
      </w:r>
      <w:r w:rsidR="00304B0E">
        <w:rPr>
          <w:rFonts w:ascii="Arial" w:hAnsi="Arial" w:cs="Arial"/>
          <w:sz w:val="24"/>
          <w:szCs w:val="24"/>
        </w:rPr>
        <w:t>s</w:t>
      </w:r>
      <w:r w:rsidR="00E252E1">
        <w:rPr>
          <w:rFonts w:ascii="Arial" w:hAnsi="Arial" w:cs="Arial"/>
          <w:sz w:val="24"/>
          <w:szCs w:val="24"/>
        </w:rPr>
        <w:t xml:space="preserve"> autoridad</w:t>
      </w:r>
      <w:r w:rsidR="00304B0E">
        <w:rPr>
          <w:rFonts w:ascii="Arial" w:hAnsi="Arial" w:cs="Arial"/>
          <w:sz w:val="24"/>
          <w:szCs w:val="24"/>
        </w:rPr>
        <w:t>es</w:t>
      </w:r>
      <w:r w:rsidR="00E252E1">
        <w:rPr>
          <w:rFonts w:ascii="Arial" w:hAnsi="Arial" w:cs="Arial"/>
          <w:sz w:val="24"/>
          <w:szCs w:val="24"/>
        </w:rPr>
        <w:t xml:space="preserve"> demandada</w:t>
      </w:r>
      <w:r w:rsidR="00304B0E">
        <w:rPr>
          <w:rFonts w:ascii="Arial" w:hAnsi="Arial" w:cs="Arial"/>
          <w:sz w:val="24"/>
          <w:szCs w:val="24"/>
        </w:rPr>
        <w:t>s</w:t>
      </w:r>
      <w:r w:rsidR="00A03038">
        <w:rPr>
          <w:rFonts w:ascii="Arial" w:hAnsi="Arial" w:cs="Arial"/>
          <w:sz w:val="24"/>
          <w:szCs w:val="24"/>
        </w:rPr>
        <w:t xml:space="preserve">. </w:t>
      </w:r>
      <w:r>
        <w:rPr>
          <w:rFonts w:ascii="Arial" w:hAnsi="Arial" w:cs="Arial"/>
          <w:sz w:val="24"/>
          <w:szCs w:val="24"/>
        </w:rPr>
        <w:t xml:space="preserve">- - - - - - - </w:t>
      </w:r>
      <w:r w:rsidR="00A03038">
        <w:rPr>
          <w:rFonts w:ascii="Arial" w:hAnsi="Arial" w:cs="Arial"/>
          <w:sz w:val="24"/>
          <w:szCs w:val="24"/>
        </w:rPr>
        <w:t xml:space="preserve">- - - - - - </w:t>
      </w:r>
      <w:r w:rsidR="00F50B19">
        <w:rPr>
          <w:rFonts w:ascii="Arial" w:hAnsi="Arial" w:cs="Arial"/>
          <w:sz w:val="24"/>
          <w:szCs w:val="24"/>
        </w:rPr>
        <w:t>- - - - - - - - - - - - - - - - - -</w:t>
      </w:r>
      <w:r w:rsidR="00304B0E">
        <w:rPr>
          <w:rFonts w:ascii="Arial" w:hAnsi="Arial" w:cs="Arial"/>
          <w:sz w:val="24"/>
          <w:szCs w:val="24"/>
        </w:rPr>
        <w:t xml:space="preserve"> - - - - - - - - - - - - - - - </w:t>
      </w:r>
    </w:p>
    <w:p w14:paraId="15C74483" w14:textId="77777777" w:rsidR="000D788F" w:rsidRDefault="002B4CA0" w:rsidP="00F65BAA">
      <w:pPr>
        <w:spacing w:line="360" w:lineRule="auto"/>
        <w:ind w:firstLine="708"/>
        <w:jc w:val="both"/>
        <w:rPr>
          <w:rFonts w:ascii="Arial" w:hAnsi="Arial" w:cs="Arial"/>
          <w:sz w:val="24"/>
          <w:szCs w:val="24"/>
        </w:rPr>
      </w:pPr>
      <w:r>
        <w:rPr>
          <w:rFonts w:ascii="Arial" w:hAnsi="Arial" w:cs="Arial"/>
          <w:b/>
          <w:sz w:val="24"/>
          <w:szCs w:val="24"/>
        </w:rPr>
        <w:t xml:space="preserve">SEGUNDO.- </w:t>
      </w:r>
      <w:r w:rsidRPr="0006170D">
        <w:rPr>
          <w:rFonts w:ascii="Arial" w:hAnsi="Arial" w:cs="Arial"/>
          <w:sz w:val="24"/>
          <w:szCs w:val="24"/>
        </w:rPr>
        <w:t xml:space="preserve">Con </w:t>
      </w:r>
      <w:r>
        <w:rPr>
          <w:rFonts w:ascii="Arial" w:hAnsi="Arial" w:cs="Arial"/>
          <w:sz w:val="24"/>
          <w:szCs w:val="24"/>
        </w:rPr>
        <w:t xml:space="preserve">fecha </w:t>
      </w:r>
      <w:r w:rsidR="00304B0E">
        <w:rPr>
          <w:rFonts w:ascii="Arial" w:hAnsi="Arial" w:cs="Arial"/>
          <w:sz w:val="24"/>
          <w:szCs w:val="24"/>
        </w:rPr>
        <w:t xml:space="preserve">veinticinco de agosto de dos mil veinte (25/08/2020), </w:t>
      </w:r>
      <w:r>
        <w:rPr>
          <w:rFonts w:ascii="Arial" w:hAnsi="Arial" w:cs="Arial"/>
          <w:sz w:val="24"/>
          <w:szCs w:val="24"/>
        </w:rPr>
        <w:t>se tuvo a la</w:t>
      </w:r>
      <w:r w:rsidR="00304B0E">
        <w:rPr>
          <w:rFonts w:ascii="Arial" w:hAnsi="Arial" w:cs="Arial"/>
          <w:sz w:val="24"/>
          <w:szCs w:val="24"/>
        </w:rPr>
        <w:t>s</w:t>
      </w:r>
      <w:r>
        <w:rPr>
          <w:rFonts w:ascii="Arial" w:hAnsi="Arial" w:cs="Arial"/>
          <w:sz w:val="24"/>
          <w:szCs w:val="24"/>
        </w:rPr>
        <w:t xml:space="preserve"> demandada</w:t>
      </w:r>
      <w:r w:rsidR="00304B0E">
        <w:rPr>
          <w:rFonts w:ascii="Arial" w:hAnsi="Arial" w:cs="Arial"/>
          <w:sz w:val="24"/>
          <w:szCs w:val="24"/>
        </w:rPr>
        <w:t xml:space="preserve">s </w:t>
      </w:r>
      <w:r w:rsidR="00CA41AB">
        <w:rPr>
          <w:rFonts w:ascii="Arial" w:hAnsi="Arial" w:cs="Arial"/>
          <w:sz w:val="24"/>
          <w:szCs w:val="24"/>
        </w:rPr>
        <w:t>Secretario de Finanzas, Subsecretario de Ingresos, Notificador Ejecutor, y Coordinadora de Cobro Coactivo, todos de la Secretaría de Finanzas del Poder Ejecutivo del Estado de Oaxaca</w:t>
      </w:r>
      <w:r w:rsidR="00F65BAA">
        <w:rPr>
          <w:rFonts w:ascii="Arial" w:hAnsi="Arial" w:cs="Arial"/>
          <w:sz w:val="24"/>
          <w:szCs w:val="24"/>
        </w:rPr>
        <w:t xml:space="preserve">, </w:t>
      </w:r>
      <w:r>
        <w:rPr>
          <w:rFonts w:ascii="Arial" w:hAnsi="Arial" w:cs="Arial"/>
          <w:sz w:val="24"/>
          <w:szCs w:val="24"/>
        </w:rPr>
        <w:t>contestando</w:t>
      </w:r>
      <w:r w:rsidR="000D788F">
        <w:rPr>
          <w:rFonts w:ascii="Arial" w:hAnsi="Arial" w:cs="Arial"/>
          <w:sz w:val="24"/>
          <w:szCs w:val="24"/>
        </w:rPr>
        <w:t xml:space="preserve"> en tie</w:t>
      </w:r>
      <w:r w:rsidR="0055691E">
        <w:rPr>
          <w:rFonts w:ascii="Arial" w:hAnsi="Arial" w:cs="Arial"/>
          <w:sz w:val="24"/>
          <w:szCs w:val="24"/>
        </w:rPr>
        <w:t>mpo la demanda, por conducto de</w:t>
      </w:r>
      <w:r w:rsidR="008E7E36">
        <w:rPr>
          <w:rFonts w:ascii="Arial" w:hAnsi="Arial" w:cs="Arial"/>
          <w:sz w:val="24"/>
          <w:szCs w:val="24"/>
        </w:rPr>
        <w:t>l</w:t>
      </w:r>
      <w:r w:rsidR="000A64A0">
        <w:rPr>
          <w:rFonts w:ascii="Arial" w:hAnsi="Arial" w:cs="Arial"/>
          <w:sz w:val="24"/>
          <w:szCs w:val="24"/>
        </w:rPr>
        <w:t xml:space="preserve"> Director de lo Contencioso de la</w:t>
      </w:r>
      <w:r w:rsidR="000D788F">
        <w:rPr>
          <w:rFonts w:ascii="Arial" w:hAnsi="Arial" w:cs="Arial"/>
          <w:sz w:val="24"/>
          <w:szCs w:val="24"/>
        </w:rPr>
        <w:t xml:space="preserve"> </w:t>
      </w:r>
      <w:r w:rsidR="000A64A0">
        <w:rPr>
          <w:rFonts w:ascii="Arial" w:hAnsi="Arial" w:cs="Arial"/>
          <w:sz w:val="24"/>
          <w:szCs w:val="24"/>
        </w:rPr>
        <w:t>Procuraduría</w:t>
      </w:r>
      <w:r w:rsidR="0055691E">
        <w:rPr>
          <w:rFonts w:ascii="Arial" w:hAnsi="Arial" w:cs="Arial"/>
          <w:sz w:val="24"/>
          <w:szCs w:val="24"/>
        </w:rPr>
        <w:t xml:space="preserve"> Fiscal dependiente de la Subsecretaría de Ingresos de la Secretaría de Finanzas </w:t>
      </w:r>
      <w:r w:rsidR="000D788F">
        <w:rPr>
          <w:rFonts w:ascii="Arial" w:hAnsi="Arial" w:cs="Arial"/>
          <w:sz w:val="24"/>
          <w:szCs w:val="24"/>
        </w:rPr>
        <w:t>del Poder Ejecutivo del Estado de Oaxaca</w:t>
      </w:r>
      <w:r w:rsidR="00E252E1">
        <w:rPr>
          <w:rFonts w:ascii="Arial" w:hAnsi="Arial" w:cs="Arial"/>
          <w:sz w:val="24"/>
          <w:szCs w:val="24"/>
        </w:rPr>
        <w:t xml:space="preserve">; luego, con fecha </w:t>
      </w:r>
      <w:r w:rsidR="00597BFA">
        <w:rPr>
          <w:rFonts w:ascii="Arial" w:hAnsi="Arial" w:cs="Arial"/>
          <w:sz w:val="24"/>
          <w:szCs w:val="24"/>
        </w:rPr>
        <w:t>cuatro de</w:t>
      </w:r>
      <w:r w:rsidR="00F65BAA">
        <w:rPr>
          <w:rFonts w:ascii="Arial" w:hAnsi="Arial" w:cs="Arial"/>
          <w:sz w:val="24"/>
          <w:szCs w:val="24"/>
        </w:rPr>
        <w:t xml:space="preserve"> mayo de dos mil veintiuno (04/05/2021)</w:t>
      </w:r>
      <w:r w:rsidR="00DA5541">
        <w:rPr>
          <w:rFonts w:ascii="Arial" w:hAnsi="Arial" w:cs="Arial"/>
          <w:sz w:val="24"/>
          <w:szCs w:val="24"/>
        </w:rPr>
        <w:t>,</w:t>
      </w:r>
      <w:r w:rsidR="00F65BAA">
        <w:rPr>
          <w:rFonts w:ascii="Arial" w:hAnsi="Arial" w:cs="Arial"/>
          <w:sz w:val="24"/>
          <w:szCs w:val="24"/>
        </w:rPr>
        <w:t xml:space="preserve"> se tuvo a la actora por perdido su derecho para ampliar la demanda, </w:t>
      </w:r>
      <w:r w:rsidR="00597BFA">
        <w:rPr>
          <w:rFonts w:ascii="Arial" w:hAnsi="Arial" w:cs="Arial"/>
          <w:sz w:val="24"/>
          <w:szCs w:val="24"/>
        </w:rPr>
        <w:t xml:space="preserve"> </w:t>
      </w:r>
      <w:r w:rsidR="00F65BAA">
        <w:rPr>
          <w:rFonts w:ascii="Arial" w:hAnsi="Arial" w:cs="Arial"/>
          <w:sz w:val="24"/>
          <w:szCs w:val="24"/>
        </w:rPr>
        <w:t>de ahí que con fecha veintitrés de junio de dos mil veintiuno (23/06/2021)</w:t>
      </w:r>
      <w:r w:rsidR="00597BFA">
        <w:rPr>
          <w:rFonts w:ascii="Arial" w:hAnsi="Arial" w:cs="Arial"/>
          <w:sz w:val="24"/>
          <w:szCs w:val="24"/>
        </w:rPr>
        <w:t xml:space="preserve">, </w:t>
      </w:r>
      <w:r w:rsidR="00F65BAA">
        <w:rPr>
          <w:rFonts w:ascii="Arial" w:hAnsi="Arial" w:cs="Arial"/>
          <w:sz w:val="24"/>
          <w:szCs w:val="24"/>
        </w:rPr>
        <w:t>se señalara</w:t>
      </w:r>
      <w:r w:rsidR="00E252E1">
        <w:rPr>
          <w:rFonts w:ascii="Arial" w:hAnsi="Arial" w:cs="Arial"/>
          <w:sz w:val="24"/>
          <w:szCs w:val="24"/>
        </w:rPr>
        <w:t xml:space="preserve"> fecha y hora para el desahogo de la audiencia final</w:t>
      </w:r>
      <w:r w:rsidR="000D788F">
        <w:rPr>
          <w:rFonts w:ascii="Arial" w:hAnsi="Arial" w:cs="Arial"/>
          <w:sz w:val="24"/>
          <w:szCs w:val="24"/>
        </w:rPr>
        <w:t xml:space="preserve">.- </w:t>
      </w:r>
      <w:r w:rsidR="00F65BAA">
        <w:rPr>
          <w:rFonts w:ascii="Arial" w:hAnsi="Arial" w:cs="Arial"/>
          <w:sz w:val="24"/>
          <w:szCs w:val="24"/>
        </w:rPr>
        <w:t xml:space="preserve">- - - - - - - - - - - </w:t>
      </w:r>
    </w:p>
    <w:p w14:paraId="189C1641" w14:textId="77777777" w:rsidR="002B4CA0" w:rsidRDefault="002B4CA0" w:rsidP="000D788F">
      <w:pPr>
        <w:spacing w:line="360" w:lineRule="auto"/>
        <w:ind w:firstLine="708"/>
        <w:jc w:val="both"/>
        <w:rPr>
          <w:rFonts w:ascii="Arial" w:hAnsi="Arial" w:cs="Arial"/>
          <w:sz w:val="24"/>
          <w:szCs w:val="24"/>
        </w:rPr>
      </w:pPr>
      <w:r>
        <w:rPr>
          <w:rFonts w:ascii="Arial" w:hAnsi="Arial" w:cs="Arial"/>
          <w:sz w:val="24"/>
          <w:szCs w:val="24"/>
        </w:rPr>
        <w:t xml:space="preserve"> </w:t>
      </w:r>
      <w:r>
        <w:rPr>
          <w:rFonts w:ascii="Arial" w:hAnsi="Arial" w:cs="Arial"/>
          <w:b/>
          <w:sz w:val="24"/>
          <w:szCs w:val="24"/>
        </w:rPr>
        <w:t xml:space="preserve">TERCERO.- </w:t>
      </w:r>
      <w:r>
        <w:rPr>
          <w:rFonts w:ascii="Arial" w:hAnsi="Arial" w:cs="Arial"/>
          <w:sz w:val="24"/>
          <w:szCs w:val="24"/>
        </w:rPr>
        <w:t xml:space="preserve">El </w:t>
      </w:r>
      <w:r w:rsidR="00597BFA">
        <w:rPr>
          <w:rFonts w:ascii="Arial" w:hAnsi="Arial" w:cs="Arial"/>
          <w:sz w:val="24"/>
          <w:szCs w:val="24"/>
        </w:rPr>
        <w:t>dieci</w:t>
      </w:r>
      <w:r w:rsidR="00354B9F">
        <w:rPr>
          <w:rFonts w:ascii="Arial" w:hAnsi="Arial" w:cs="Arial"/>
          <w:sz w:val="24"/>
          <w:szCs w:val="24"/>
        </w:rPr>
        <w:t xml:space="preserve">nueve de octubre </w:t>
      </w:r>
      <w:r w:rsidR="00DB39A4">
        <w:rPr>
          <w:rFonts w:ascii="Arial" w:hAnsi="Arial" w:cs="Arial"/>
          <w:sz w:val="24"/>
          <w:szCs w:val="24"/>
        </w:rPr>
        <w:t>de dos mil veintiuno (19/10</w:t>
      </w:r>
      <w:r w:rsidR="00597BFA">
        <w:rPr>
          <w:rFonts w:ascii="Arial" w:hAnsi="Arial" w:cs="Arial"/>
          <w:sz w:val="24"/>
          <w:szCs w:val="24"/>
        </w:rPr>
        <w:t xml:space="preserve">/2021), </w:t>
      </w:r>
      <w:r>
        <w:rPr>
          <w:rFonts w:ascii="Arial" w:hAnsi="Arial" w:cs="Arial"/>
          <w:sz w:val="24"/>
          <w:szCs w:val="24"/>
        </w:rPr>
        <w:t>se celebró la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sin que comparecieran las part</w:t>
      </w:r>
      <w:r w:rsidR="00D77BDB">
        <w:rPr>
          <w:rFonts w:ascii="Arial" w:hAnsi="Arial" w:cs="Arial"/>
          <w:sz w:val="24"/>
          <w:szCs w:val="24"/>
        </w:rPr>
        <w:t>es, se desahogaron pruebas, y</w:t>
      </w:r>
      <w:r>
        <w:rPr>
          <w:rFonts w:ascii="Arial" w:hAnsi="Arial" w:cs="Arial"/>
          <w:sz w:val="24"/>
          <w:szCs w:val="24"/>
        </w:rPr>
        <w:t xml:space="preserve"> </w:t>
      </w:r>
      <w:r w:rsidR="00DF664D">
        <w:rPr>
          <w:rFonts w:ascii="Arial" w:hAnsi="Arial" w:cs="Arial"/>
          <w:sz w:val="24"/>
          <w:szCs w:val="24"/>
        </w:rPr>
        <w:t xml:space="preserve">no </w:t>
      </w:r>
      <w:r>
        <w:rPr>
          <w:rFonts w:ascii="Arial" w:hAnsi="Arial" w:cs="Arial"/>
          <w:sz w:val="24"/>
          <w:szCs w:val="24"/>
        </w:rPr>
        <w:t>se recibió escrito de alegatos</w:t>
      </w:r>
      <w:r w:rsidR="00DF664D">
        <w:rPr>
          <w:rFonts w:ascii="Arial" w:hAnsi="Arial" w:cs="Arial"/>
          <w:sz w:val="24"/>
          <w:szCs w:val="24"/>
        </w:rPr>
        <w:t xml:space="preserve"> de las partes, </w:t>
      </w:r>
      <w:r>
        <w:rPr>
          <w:rFonts w:ascii="Arial" w:hAnsi="Arial" w:cs="Arial"/>
          <w:sz w:val="24"/>
          <w:szCs w:val="24"/>
        </w:rPr>
        <w:t xml:space="preserve">quedando el asunto integrado y en estado de resolución; y, - - - </w:t>
      </w:r>
      <w:r w:rsidR="00597BFA">
        <w:rPr>
          <w:rFonts w:ascii="Arial" w:hAnsi="Arial" w:cs="Arial"/>
          <w:sz w:val="24"/>
          <w:szCs w:val="24"/>
        </w:rPr>
        <w:t xml:space="preserve">- - - - </w:t>
      </w:r>
    </w:p>
    <w:p w14:paraId="370E8C16" w14:textId="77777777" w:rsidR="002B4CA0" w:rsidRDefault="002B4CA0" w:rsidP="002B4CA0">
      <w:pPr>
        <w:tabs>
          <w:tab w:val="center" w:pos="4574"/>
        </w:tabs>
        <w:spacing w:line="360" w:lineRule="auto"/>
        <w:ind w:firstLine="708"/>
        <w:jc w:val="center"/>
        <w:rPr>
          <w:rFonts w:ascii="Arial" w:hAnsi="Arial" w:cs="Arial"/>
          <w:b/>
          <w:sz w:val="24"/>
          <w:szCs w:val="24"/>
        </w:rPr>
      </w:pPr>
      <w:r>
        <w:rPr>
          <w:rFonts w:ascii="Arial" w:hAnsi="Arial" w:cs="Arial"/>
          <w:b/>
          <w:sz w:val="24"/>
          <w:szCs w:val="24"/>
        </w:rPr>
        <w:t>C O N S I D E R A N D O</w:t>
      </w:r>
    </w:p>
    <w:p w14:paraId="442104FA"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sidR="005C2DB4">
        <w:rPr>
          <w:rFonts w:ascii="Arial" w:hAnsi="Arial" w:cs="Arial"/>
          <w:b/>
          <w:sz w:val="24"/>
          <w:szCs w:val="24"/>
        </w:rPr>
        <w:t xml:space="preserve">COMPETENCIA.- </w:t>
      </w:r>
      <w:r w:rsidR="00A60D58">
        <w:rPr>
          <w:rFonts w:ascii="Arial" w:hAnsi="Arial" w:cs="Arial"/>
          <w:sz w:val="24"/>
          <w:szCs w:val="24"/>
        </w:rPr>
        <w:t>Esta Tercera</w:t>
      </w:r>
      <w:r>
        <w:rPr>
          <w:rFonts w:ascii="Arial" w:hAnsi="Arial" w:cs="Arial"/>
          <w:sz w:val="24"/>
          <w:szCs w:val="24"/>
        </w:rPr>
        <w:t xml:space="preserve"> Sala Unitaria de Primera Instancia del Tribunal de Justicia Administrativa del Estado de Oaxaca, </w:t>
      </w:r>
      <w:r>
        <w:rPr>
          <w:rFonts w:ascii="Arial" w:hAnsi="Arial" w:cs="Arial"/>
          <w:b/>
          <w:sz w:val="24"/>
          <w:szCs w:val="24"/>
        </w:rPr>
        <w:t xml:space="preserve">es </w:t>
      </w:r>
      <w:r>
        <w:rPr>
          <w:rFonts w:ascii="Arial" w:hAnsi="Arial" w:cs="Arial"/>
          <w:b/>
          <w:sz w:val="24"/>
          <w:szCs w:val="24"/>
        </w:rPr>
        <w:lastRenderedPageBreak/>
        <w:t xml:space="preserve">competente </w:t>
      </w:r>
      <w:r>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fracción I,132 fracción II, 133 fracción II, </w:t>
      </w:r>
      <w:r w:rsidR="00A60D58">
        <w:rPr>
          <w:rFonts w:ascii="Arial" w:hAnsi="Arial" w:cs="Arial"/>
          <w:sz w:val="24"/>
          <w:szCs w:val="24"/>
        </w:rPr>
        <w:t xml:space="preserve">y </w:t>
      </w:r>
      <w:r>
        <w:rPr>
          <w:rFonts w:ascii="Arial" w:hAnsi="Arial" w:cs="Arial"/>
          <w:sz w:val="24"/>
          <w:szCs w:val="24"/>
        </w:rPr>
        <w:t xml:space="preserve">146 de la Ley de Procedimiento y Justicia Administrativa para el Estado de Oaxaca, por tratarse de un Juicio de Nulidad promovido contra la resolución dictada por una autoridad fiscal de carácter estatal, pues de conformidad a lo establecido en el último artículo citado, éste Tribunal tiene Jurisdicción en todo el territorio del </w:t>
      </w:r>
      <w:r w:rsidR="00A60D58">
        <w:rPr>
          <w:rFonts w:ascii="Arial" w:hAnsi="Arial" w:cs="Arial"/>
          <w:sz w:val="24"/>
          <w:szCs w:val="24"/>
        </w:rPr>
        <w:t xml:space="preserve">Estado. - - - - - </w:t>
      </w:r>
      <w:r w:rsidR="005C2DB4">
        <w:rPr>
          <w:rFonts w:ascii="Arial" w:hAnsi="Arial" w:cs="Arial"/>
          <w:sz w:val="24"/>
          <w:szCs w:val="24"/>
        </w:rPr>
        <w:t xml:space="preserve">- - - - - - - - - - - - - - - - - - - - - - - - - - - - - - - - - - - - </w:t>
      </w:r>
    </w:p>
    <w:p w14:paraId="41C8D49F"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sidR="005C2DB4">
        <w:rPr>
          <w:rFonts w:ascii="Arial" w:hAnsi="Arial" w:cs="Arial"/>
          <w:b/>
          <w:sz w:val="24"/>
          <w:szCs w:val="24"/>
        </w:rPr>
        <w:t xml:space="preserve">PRUEBAS.- </w:t>
      </w:r>
      <w:r>
        <w:rPr>
          <w:rFonts w:ascii="Arial" w:hAnsi="Arial" w:cs="Arial"/>
          <w:sz w:val="24"/>
          <w:szCs w:val="24"/>
        </w:rPr>
        <w:t>Los medios probatorios que ofreci</w:t>
      </w:r>
      <w:r w:rsidR="00713D9E">
        <w:rPr>
          <w:rFonts w:ascii="Arial" w:hAnsi="Arial" w:cs="Arial"/>
          <w:sz w:val="24"/>
          <w:szCs w:val="24"/>
        </w:rPr>
        <w:t>eron las partes</w:t>
      </w:r>
      <w:r>
        <w:rPr>
          <w:rFonts w:ascii="Arial" w:hAnsi="Arial" w:cs="Arial"/>
          <w:sz w:val="24"/>
          <w:szCs w:val="24"/>
        </w:rPr>
        <w:t>, se valoran en términos d</w:t>
      </w:r>
      <w:r w:rsidR="00713D9E">
        <w:rPr>
          <w:rFonts w:ascii="Arial" w:hAnsi="Arial" w:cs="Arial"/>
          <w:sz w:val="24"/>
          <w:szCs w:val="24"/>
        </w:rPr>
        <w:t>e lo dispuesto en el artículo 20</w:t>
      </w:r>
      <w:r>
        <w:rPr>
          <w:rFonts w:ascii="Arial" w:hAnsi="Arial" w:cs="Arial"/>
          <w:sz w:val="24"/>
          <w:szCs w:val="24"/>
        </w:rPr>
        <w:t>3 de la Ley de</w:t>
      </w:r>
      <w:r w:rsidR="00713D9E">
        <w:rPr>
          <w:rFonts w:ascii="Arial" w:hAnsi="Arial" w:cs="Arial"/>
          <w:sz w:val="24"/>
          <w:szCs w:val="24"/>
        </w:rPr>
        <w:t xml:space="preserve"> Procedimiento y</w:t>
      </w:r>
      <w:r>
        <w:rPr>
          <w:rFonts w:ascii="Arial" w:hAnsi="Arial" w:cs="Arial"/>
          <w:sz w:val="24"/>
          <w:szCs w:val="24"/>
        </w:rPr>
        <w:t xml:space="preserve">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p>
    <w:p w14:paraId="50919D85" w14:textId="0630D750" w:rsidR="00EF7625" w:rsidRDefault="002B4CA0" w:rsidP="00AC1F7A">
      <w:pPr>
        <w:spacing w:line="360" w:lineRule="auto"/>
        <w:ind w:firstLine="708"/>
        <w:jc w:val="both"/>
        <w:rPr>
          <w:rFonts w:ascii="Arial" w:hAnsi="Arial" w:cs="Arial"/>
          <w:sz w:val="24"/>
          <w:szCs w:val="24"/>
        </w:rPr>
      </w:pPr>
      <w:r>
        <w:rPr>
          <w:rFonts w:ascii="Arial" w:hAnsi="Arial" w:cs="Arial"/>
          <w:sz w:val="24"/>
          <w:szCs w:val="24"/>
        </w:rPr>
        <w:t>La</w:t>
      </w:r>
      <w:r w:rsidR="00566E44">
        <w:rPr>
          <w:rFonts w:ascii="Arial" w:hAnsi="Arial" w:cs="Arial"/>
          <w:sz w:val="24"/>
          <w:szCs w:val="24"/>
        </w:rPr>
        <w:t>s</w:t>
      </w:r>
      <w:r w:rsidRPr="00A17FFD">
        <w:rPr>
          <w:rFonts w:ascii="Arial" w:hAnsi="Arial" w:cs="Arial"/>
          <w:sz w:val="24"/>
          <w:szCs w:val="24"/>
        </w:rPr>
        <w:t xml:space="preserve"> prueba</w:t>
      </w:r>
      <w:r w:rsidR="00566E44">
        <w:rPr>
          <w:rFonts w:ascii="Arial" w:hAnsi="Arial" w:cs="Arial"/>
          <w:sz w:val="24"/>
          <w:szCs w:val="24"/>
        </w:rPr>
        <w:t>s</w:t>
      </w:r>
      <w:r w:rsidRPr="00A17FFD">
        <w:rPr>
          <w:rFonts w:ascii="Arial" w:hAnsi="Arial" w:cs="Arial"/>
          <w:sz w:val="24"/>
          <w:szCs w:val="24"/>
        </w:rPr>
        <w:t xml:space="preserve"> </w:t>
      </w:r>
      <w:r w:rsidRPr="00FB58B6">
        <w:rPr>
          <w:rFonts w:ascii="Arial" w:hAnsi="Arial" w:cs="Arial"/>
          <w:b/>
          <w:sz w:val="24"/>
          <w:szCs w:val="24"/>
        </w:rPr>
        <w:t>DOCUMENTAL</w:t>
      </w:r>
      <w:r w:rsidR="00566E44" w:rsidRPr="00FB58B6">
        <w:rPr>
          <w:rFonts w:ascii="Arial" w:hAnsi="Arial" w:cs="Arial"/>
          <w:b/>
          <w:sz w:val="24"/>
          <w:szCs w:val="24"/>
        </w:rPr>
        <w:t>ES</w:t>
      </w:r>
      <w:r w:rsidRPr="00A17FFD">
        <w:rPr>
          <w:rFonts w:ascii="Arial" w:hAnsi="Arial" w:cs="Arial"/>
          <w:sz w:val="24"/>
          <w:szCs w:val="24"/>
        </w:rPr>
        <w:t xml:space="preserve"> ofrecida</w:t>
      </w:r>
      <w:r w:rsidR="00566E44">
        <w:rPr>
          <w:rFonts w:ascii="Arial" w:hAnsi="Arial" w:cs="Arial"/>
          <w:sz w:val="24"/>
          <w:szCs w:val="24"/>
        </w:rPr>
        <w:t>s</w:t>
      </w:r>
      <w:r>
        <w:rPr>
          <w:rFonts w:ascii="Arial" w:hAnsi="Arial" w:cs="Arial"/>
          <w:sz w:val="24"/>
          <w:szCs w:val="24"/>
        </w:rPr>
        <w:t xml:space="preserve"> y admitida</w:t>
      </w:r>
      <w:r w:rsidR="00566E44">
        <w:rPr>
          <w:rFonts w:ascii="Arial" w:hAnsi="Arial" w:cs="Arial"/>
          <w:sz w:val="24"/>
          <w:szCs w:val="24"/>
        </w:rPr>
        <w:t>s</w:t>
      </w:r>
      <w:r w:rsidRPr="00A17FFD">
        <w:rPr>
          <w:rFonts w:ascii="Arial" w:hAnsi="Arial" w:cs="Arial"/>
          <w:sz w:val="24"/>
          <w:szCs w:val="24"/>
        </w:rPr>
        <w:t xml:space="preserve"> </w:t>
      </w:r>
      <w:r w:rsidR="00E51464">
        <w:rPr>
          <w:rFonts w:ascii="Arial" w:hAnsi="Arial" w:cs="Arial"/>
          <w:sz w:val="24"/>
          <w:szCs w:val="24"/>
        </w:rPr>
        <w:t>a</w:t>
      </w:r>
      <w:r w:rsidR="008C0F2F">
        <w:rPr>
          <w:rFonts w:ascii="Arial" w:hAnsi="Arial" w:cs="Arial"/>
          <w:sz w:val="24"/>
          <w:szCs w:val="24"/>
        </w:rPr>
        <w:t xml:space="preserve"> </w:t>
      </w:r>
      <w:r w:rsidRPr="00A17FFD">
        <w:rPr>
          <w:rFonts w:ascii="Arial" w:hAnsi="Arial" w:cs="Arial"/>
          <w:sz w:val="24"/>
          <w:szCs w:val="24"/>
        </w:rPr>
        <w:t>l</w:t>
      </w:r>
      <w:r w:rsidR="008C0F2F">
        <w:rPr>
          <w:rFonts w:ascii="Arial" w:hAnsi="Arial" w:cs="Arial"/>
          <w:sz w:val="24"/>
          <w:szCs w:val="24"/>
        </w:rPr>
        <w:t>a parte</w:t>
      </w:r>
      <w:r w:rsidRPr="00A17FFD">
        <w:rPr>
          <w:rFonts w:ascii="Arial" w:hAnsi="Arial" w:cs="Arial"/>
          <w:sz w:val="24"/>
          <w:szCs w:val="24"/>
        </w:rPr>
        <w:t xml:space="preserve"> </w:t>
      </w:r>
      <w:r w:rsidRPr="00A17FFD">
        <w:rPr>
          <w:rFonts w:ascii="Arial" w:hAnsi="Arial" w:cs="Arial"/>
          <w:sz w:val="24"/>
          <w:szCs w:val="24"/>
          <w:u w:val="single"/>
        </w:rPr>
        <w:t>actor</w:t>
      </w:r>
      <w:r w:rsidR="008C0F2F">
        <w:rPr>
          <w:rFonts w:ascii="Arial" w:hAnsi="Arial" w:cs="Arial"/>
          <w:sz w:val="24"/>
          <w:szCs w:val="24"/>
          <w:u w:val="single"/>
        </w:rPr>
        <w:t>a</w:t>
      </w:r>
      <w:r w:rsidRPr="00A17FFD">
        <w:rPr>
          <w:rFonts w:ascii="Arial" w:hAnsi="Arial" w:cs="Arial"/>
          <w:sz w:val="24"/>
          <w:szCs w:val="24"/>
        </w:rPr>
        <w:t xml:space="preserve"> </w:t>
      </w:r>
      <w:r w:rsidR="000E71E0">
        <w:rPr>
          <w:rFonts w:ascii="Arial" w:hAnsi="Arial" w:cs="Arial"/>
          <w:sz w:val="24"/>
          <w:szCs w:val="24"/>
        </w:rPr>
        <w:t>***** ***** *****</w:t>
      </w:r>
      <w:r w:rsidRPr="002F7C74">
        <w:rPr>
          <w:rFonts w:ascii="Arial" w:hAnsi="Arial" w:cs="Arial"/>
          <w:sz w:val="24"/>
          <w:szCs w:val="24"/>
        </w:rPr>
        <w:t>,</w:t>
      </w:r>
      <w:r w:rsidR="000250B0" w:rsidRPr="000250B0">
        <w:rPr>
          <w:rFonts w:ascii="Arial" w:hAnsi="Arial" w:cs="Arial"/>
          <w:sz w:val="24"/>
          <w:szCs w:val="24"/>
        </w:rPr>
        <w:t xml:space="preserve"> </w:t>
      </w:r>
      <w:r w:rsidRPr="002F7C74">
        <w:rPr>
          <w:rFonts w:ascii="Arial" w:hAnsi="Arial" w:cs="Arial"/>
          <w:sz w:val="24"/>
          <w:szCs w:val="24"/>
        </w:rPr>
        <w:t xml:space="preserve">consiste </w:t>
      </w:r>
      <w:r w:rsidRPr="00FA6C23">
        <w:rPr>
          <w:rFonts w:ascii="Arial" w:hAnsi="Arial" w:cs="Arial"/>
          <w:sz w:val="24"/>
          <w:szCs w:val="24"/>
        </w:rPr>
        <w:t>en</w:t>
      </w:r>
      <w:r w:rsidR="00B16511">
        <w:rPr>
          <w:rFonts w:ascii="Arial" w:hAnsi="Arial" w:cs="Arial"/>
          <w:sz w:val="24"/>
          <w:szCs w:val="24"/>
        </w:rPr>
        <w:t xml:space="preserve">: </w:t>
      </w:r>
      <w:r w:rsidR="00B16511" w:rsidRPr="00B16511">
        <w:rPr>
          <w:rFonts w:ascii="Arial" w:hAnsi="Arial" w:cs="Arial"/>
          <w:b/>
          <w:sz w:val="24"/>
          <w:szCs w:val="24"/>
        </w:rPr>
        <w:t xml:space="preserve">1.- </w:t>
      </w:r>
      <w:r w:rsidR="00EF7625" w:rsidRPr="00EF7625">
        <w:rPr>
          <w:rFonts w:ascii="Arial" w:hAnsi="Arial" w:cs="Arial"/>
          <w:sz w:val="24"/>
          <w:szCs w:val="24"/>
        </w:rPr>
        <w:t xml:space="preserve">Citatorio de fecha </w:t>
      </w:r>
      <w:r w:rsidR="000E71E0">
        <w:rPr>
          <w:rFonts w:ascii="Arial" w:hAnsi="Arial" w:cs="Arial"/>
          <w:sz w:val="24"/>
          <w:szCs w:val="24"/>
        </w:rPr>
        <w:t>***** de ***** de dos mil veinte (**/**/2020)</w:t>
      </w:r>
      <w:r w:rsidR="00EF7625" w:rsidRPr="00EF7625">
        <w:rPr>
          <w:rFonts w:ascii="Arial" w:hAnsi="Arial" w:cs="Arial"/>
          <w:sz w:val="24"/>
          <w:szCs w:val="24"/>
        </w:rPr>
        <w:t>,</w:t>
      </w:r>
      <w:r w:rsidR="00EF7625">
        <w:rPr>
          <w:rFonts w:ascii="Arial" w:hAnsi="Arial" w:cs="Arial"/>
          <w:b/>
          <w:sz w:val="24"/>
          <w:szCs w:val="24"/>
        </w:rPr>
        <w:t xml:space="preserve"> 2.- </w:t>
      </w:r>
      <w:r w:rsidR="00EF7625" w:rsidRPr="00EF7625">
        <w:rPr>
          <w:rFonts w:ascii="Arial" w:hAnsi="Arial" w:cs="Arial"/>
          <w:sz w:val="24"/>
          <w:szCs w:val="24"/>
        </w:rPr>
        <w:t>Mandamiento de Ejecución</w:t>
      </w:r>
      <w:r w:rsidR="00EF7625">
        <w:rPr>
          <w:rFonts w:ascii="Arial" w:hAnsi="Arial" w:cs="Arial"/>
          <w:b/>
          <w:sz w:val="24"/>
          <w:szCs w:val="24"/>
        </w:rPr>
        <w:t xml:space="preserve"> </w:t>
      </w:r>
      <w:r w:rsidR="00EF7625">
        <w:rPr>
          <w:rFonts w:ascii="Arial" w:hAnsi="Arial" w:cs="Arial"/>
          <w:sz w:val="24"/>
          <w:szCs w:val="24"/>
        </w:rPr>
        <w:t xml:space="preserve">número </w:t>
      </w:r>
      <w:r w:rsidR="000E71E0">
        <w:rPr>
          <w:rFonts w:ascii="Arial" w:hAnsi="Arial" w:cs="Arial"/>
          <w:sz w:val="24"/>
          <w:szCs w:val="24"/>
        </w:rPr>
        <w:t>**********</w:t>
      </w:r>
      <w:r w:rsidR="00EF7625">
        <w:rPr>
          <w:rFonts w:ascii="Arial" w:hAnsi="Arial" w:cs="Arial"/>
          <w:sz w:val="24"/>
          <w:szCs w:val="24"/>
        </w:rPr>
        <w:t xml:space="preserve">, Crédito número </w:t>
      </w:r>
      <w:r w:rsidR="000E71E0">
        <w:rPr>
          <w:rFonts w:ascii="Arial" w:hAnsi="Arial" w:cs="Arial"/>
          <w:sz w:val="24"/>
          <w:szCs w:val="24"/>
        </w:rPr>
        <w:t>*****</w:t>
      </w:r>
      <w:r w:rsidR="00EF7625">
        <w:rPr>
          <w:rFonts w:ascii="Arial" w:hAnsi="Arial" w:cs="Arial"/>
          <w:sz w:val="24"/>
          <w:szCs w:val="24"/>
        </w:rPr>
        <w:t xml:space="preserve">, de fecha </w:t>
      </w:r>
      <w:r w:rsidR="000E71E0">
        <w:rPr>
          <w:rFonts w:ascii="Arial" w:hAnsi="Arial" w:cs="Arial"/>
          <w:sz w:val="24"/>
          <w:szCs w:val="24"/>
        </w:rPr>
        <w:t>***** de ***** de dos mil veinte (**/**/2020)</w:t>
      </w:r>
      <w:r w:rsidR="00EF7625">
        <w:rPr>
          <w:rFonts w:ascii="Arial" w:hAnsi="Arial" w:cs="Arial"/>
          <w:sz w:val="24"/>
          <w:szCs w:val="24"/>
        </w:rPr>
        <w:t>.</w:t>
      </w:r>
    </w:p>
    <w:p w14:paraId="7D54D546" w14:textId="77777777" w:rsidR="00EF7625" w:rsidRDefault="00EF7625" w:rsidP="00AC1F7A">
      <w:pPr>
        <w:spacing w:line="360" w:lineRule="auto"/>
        <w:ind w:firstLine="708"/>
        <w:jc w:val="both"/>
        <w:rPr>
          <w:rFonts w:ascii="Arial" w:hAnsi="Arial" w:cs="Arial"/>
          <w:b/>
          <w:sz w:val="24"/>
          <w:szCs w:val="24"/>
        </w:rPr>
      </w:pPr>
      <w:r>
        <w:rPr>
          <w:rFonts w:ascii="Arial" w:hAnsi="Arial" w:cs="Arial"/>
          <w:sz w:val="24"/>
          <w:szCs w:val="24"/>
        </w:rPr>
        <w:t xml:space="preserve">A las </w:t>
      </w:r>
      <w:r w:rsidRPr="00E95EA2">
        <w:rPr>
          <w:rFonts w:ascii="Arial" w:hAnsi="Arial" w:cs="Arial"/>
          <w:b/>
          <w:sz w:val="24"/>
          <w:szCs w:val="24"/>
        </w:rPr>
        <w:t>autoridades demandadas</w:t>
      </w:r>
      <w:r>
        <w:rPr>
          <w:rFonts w:ascii="Arial" w:hAnsi="Arial" w:cs="Arial"/>
          <w:sz w:val="24"/>
          <w:szCs w:val="24"/>
        </w:rPr>
        <w:t xml:space="preserve"> en este asunto, se les admitió, mediante proveído de veinticinco de agosto de dos mil veinte</w:t>
      </w:r>
      <w:r w:rsidR="00E95EA2">
        <w:rPr>
          <w:rFonts w:ascii="Arial" w:hAnsi="Arial" w:cs="Arial"/>
          <w:sz w:val="24"/>
          <w:szCs w:val="24"/>
        </w:rPr>
        <w:t xml:space="preserve"> (25/08/2020)</w:t>
      </w:r>
      <w:r>
        <w:rPr>
          <w:rFonts w:ascii="Arial" w:hAnsi="Arial" w:cs="Arial"/>
          <w:sz w:val="24"/>
          <w:szCs w:val="24"/>
        </w:rPr>
        <w:t xml:space="preserve">, </w:t>
      </w:r>
      <w:r w:rsidR="00E95EA2">
        <w:rPr>
          <w:rFonts w:ascii="Arial" w:hAnsi="Arial" w:cs="Arial"/>
          <w:sz w:val="24"/>
          <w:szCs w:val="24"/>
        </w:rPr>
        <w:t xml:space="preserve">la </w:t>
      </w:r>
      <w:r w:rsidR="00E95EA2" w:rsidRPr="00E95EA2">
        <w:rPr>
          <w:rFonts w:ascii="Arial" w:hAnsi="Arial" w:cs="Arial"/>
          <w:b/>
          <w:sz w:val="24"/>
          <w:szCs w:val="24"/>
        </w:rPr>
        <w:t>DOCUMENTAL</w:t>
      </w:r>
      <w:r w:rsidR="00E95EA2">
        <w:rPr>
          <w:rFonts w:ascii="Arial" w:hAnsi="Arial" w:cs="Arial"/>
          <w:sz w:val="24"/>
          <w:szCs w:val="24"/>
        </w:rPr>
        <w:t xml:space="preserve"> consistente en </w:t>
      </w:r>
      <w:r>
        <w:rPr>
          <w:rFonts w:ascii="Arial" w:hAnsi="Arial" w:cs="Arial"/>
          <w:sz w:val="24"/>
          <w:szCs w:val="24"/>
        </w:rPr>
        <w:t>un cuadernillo compuesto de cuarenta fojas certificadas del expediente administrativo referente al mandamiento de ejecución aquí impugnado.</w:t>
      </w:r>
    </w:p>
    <w:p w14:paraId="3A86D617" w14:textId="77777777" w:rsidR="00097F06" w:rsidRDefault="00097F06" w:rsidP="00A230DC">
      <w:pPr>
        <w:spacing w:line="360" w:lineRule="auto"/>
        <w:ind w:firstLine="708"/>
        <w:jc w:val="both"/>
        <w:rPr>
          <w:rFonts w:ascii="Arial" w:hAnsi="Arial" w:cs="Arial"/>
          <w:sz w:val="24"/>
          <w:szCs w:val="24"/>
        </w:rPr>
      </w:pPr>
      <w:r>
        <w:rPr>
          <w:rFonts w:ascii="Arial" w:hAnsi="Arial" w:cs="Arial"/>
          <w:sz w:val="24"/>
          <w:szCs w:val="24"/>
        </w:rPr>
        <w:t xml:space="preserve">Todos los documentos remitidos por las partes tienen </w:t>
      </w:r>
      <w:r w:rsidRPr="00FF7742">
        <w:rPr>
          <w:rFonts w:ascii="Arial" w:hAnsi="Arial" w:cs="Arial"/>
          <w:b/>
          <w:sz w:val="24"/>
          <w:szCs w:val="24"/>
        </w:rPr>
        <w:t>pleno valor probatorio</w:t>
      </w:r>
      <w:r>
        <w:rPr>
          <w:rFonts w:ascii="Arial" w:hAnsi="Arial" w:cs="Arial"/>
          <w:sz w:val="24"/>
          <w:szCs w:val="24"/>
        </w:rPr>
        <w:t xml:space="preserve">, pues </w:t>
      </w:r>
      <w:r w:rsidR="000A6C37">
        <w:rPr>
          <w:rFonts w:ascii="Arial" w:hAnsi="Arial" w:cs="Arial"/>
          <w:sz w:val="24"/>
          <w:szCs w:val="24"/>
        </w:rPr>
        <w:t>los remitidos por el actor son</w:t>
      </w:r>
      <w:r w:rsidR="00673944">
        <w:rPr>
          <w:rFonts w:ascii="Arial" w:hAnsi="Arial" w:cs="Arial"/>
          <w:sz w:val="24"/>
          <w:szCs w:val="24"/>
        </w:rPr>
        <w:t xml:space="preserve"> documento</w:t>
      </w:r>
      <w:r w:rsidR="000A6C37">
        <w:rPr>
          <w:rFonts w:ascii="Arial" w:hAnsi="Arial" w:cs="Arial"/>
          <w:sz w:val="24"/>
          <w:szCs w:val="24"/>
        </w:rPr>
        <w:t>s</w:t>
      </w:r>
      <w:r w:rsidR="00673944">
        <w:rPr>
          <w:rFonts w:ascii="Arial" w:hAnsi="Arial" w:cs="Arial"/>
          <w:sz w:val="24"/>
          <w:szCs w:val="24"/>
        </w:rPr>
        <w:t xml:space="preserve"> público</w:t>
      </w:r>
      <w:r w:rsidR="000A6C37">
        <w:rPr>
          <w:rFonts w:ascii="Arial" w:hAnsi="Arial" w:cs="Arial"/>
          <w:sz w:val="24"/>
          <w:szCs w:val="24"/>
        </w:rPr>
        <w:t>s</w:t>
      </w:r>
      <w:r w:rsidR="00673944">
        <w:rPr>
          <w:rFonts w:ascii="Arial" w:hAnsi="Arial" w:cs="Arial"/>
          <w:sz w:val="24"/>
          <w:szCs w:val="24"/>
        </w:rPr>
        <w:t xml:space="preserve"> original</w:t>
      </w:r>
      <w:r w:rsidR="000A6C37">
        <w:rPr>
          <w:rFonts w:ascii="Arial" w:hAnsi="Arial" w:cs="Arial"/>
          <w:sz w:val="24"/>
          <w:szCs w:val="24"/>
        </w:rPr>
        <w:t>es</w:t>
      </w:r>
      <w:r w:rsidR="00673944">
        <w:rPr>
          <w:rFonts w:ascii="Arial" w:hAnsi="Arial" w:cs="Arial"/>
          <w:sz w:val="24"/>
          <w:szCs w:val="24"/>
        </w:rPr>
        <w:t xml:space="preserve"> en l</w:t>
      </w:r>
      <w:r w:rsidR="000A6C37">
        <w:rPr>
          <w:rFonts w:ascii="Arial" w:hAnsi="Arial" w:cs="Arial"/>
          <w:sz w:val="24"/>
          <w:szCs w:val="24"/>
        </w:rPr>
        <w:t>os</w:t>
      </w:r>
      <w:r w:rsidR="00673944">
        <w:rPr>
          <w:rFonts w:ascii="Arial" w:hAnsi="Arial" w:cs="Arial"/>
          <w:sz w:val="24"/>
          <w:szCs w:val="24"/>
        </w:rPr>
        <w:t xml:space="preserve"> que se advierte el nombre, firma, cargo y sello de la</w:t>
      </w:r>
      <w:r w:rsidR="000A6C37">
        <w:rPr>
          <w:rFonts w:ascii="Arial" w:hAnsi="Arial" w:cs="Arial"/>
          <w:sz w:val="24"/>
          <w:szCs w:val="24"/>
        </w:rPr>
        <w:t>s</w:t>
      </w:r>
      <w:r w:rsidR="00673944">
        <w:rPr>
          <w:rFonts w:ascii="Arial" w:hAnsi="Arial" w:cs="Arial"/>
          <w:sz w:val="24"/>
          <w:szCs w:val="24"/>
        </w:rPr>
        <w:t xml:space="preserve"> dependencia</w:t>
      </w:r>
      <w:r w:rsidR="000A6C37">
        <w:rPr>
          <w:rFonts w:ascii="Arial" w:hAnsi="Arial" w:cs="Arial"/>
          <w:sz w:val="24"/>
          <w:szCs w:val="24"/>
        </w:rPr>
        <w:t>s</w:t>
      </w:r>
      <w:r w:rsidR="00673944">
        <w:rPr>
          <w:rFonts w:ascii="Arial" w:hAnsi="Arial" w:cs="Arial"/>
          <w:sz w:val="24"/>
          <w:szCs w:val="24"/>
        </w:rPr>
        <w:t xml:space="preserve"> a la</w:t>
      </w:r>
      <w:r w:rsidR="000A6C37">
        <w:rPr>
          <w:rFonts w:ascii="Arial" w:hAnsi="Arial" w:cs="Arial"/>
          <w:sz w:val="24"/>
          <w:szCs w:val="24"/>
        </w:rPr>
        <w:t>s</w:t>
      </w:r>
      <w:r w:rsidR="00673944">
        <w:rPr>
          <w:rFonts w:ascii="Arial" w:hAnsi="Arial" w:cs="Arial"/>
          <w:sz w:val="24"/>
          <w:szCs w:val="24"/>
        </w:rPr>
        <w:t xml:space="preserve"> que pertenece</w:t>
      </w:r>
      <w:r w:rsidR="000A6C37">
        <w:rPr>
          <w:rFonts w:ascii="Arial" w:hAnsi="Arial" w:cs="Arial"/>
          <w:sz w:val="24"/>
          <w:szCs w:val="24"/>
        </w:rPr>
        <w:t>n</w:t>
      </w:r>
      <w:r w:rsidR="00673944">
        <w:rPr>
          <w:rFonts w:ascii="Arial" w:hAnsi="Arial" w:cs="Arial"/>
          <w:sz w:val="24"/>
          <w:szCs w:val="24"/>
        </w:rPr>
        <w:t xml:space="preserve"> la persona</w:t>
      </w:r>
      <w:r w:rsidR="000A6C37">
        <w:rPr>
          <w:rFonts w:ascii="Arial" w:hAnsi="Arial" w:cs="Arial"/>
          <w:sz w:val="24"/>
          <w:szCs w:val="24"/>
        </w:rPr>
        <w:t>s que los emitieron</w:t>
      </w:r>
      <w:r w:rsidR="00673944">
        <w:rPr>
          <w:rFonts w:ascii="Arial" w:hAnsi="Arial" w:cs="Arial"/>
          <w:sz w:val="24"/>
          <w:szCs w:val="24"/>
        </w:rPr>
        <w:t xml:space="preserve">, </w:t>
      </w:r>
      <w:r w:rsidR="00A230DC">
        <w:rPr>
          <w:rFonts w:ascii="Arial" w:hAnsi="Arial" w:cs="Arial"/>
          <w:sz w:val="24"/>
          <w:szCs w:val="24"/>
        </w:rPr>
        <w:t xml:space="preserve">y por lo que respecta a los documentos certificados remitidos por la autoridad demandada, </w:t>
      </w:r>
      <w:r w:rsidR="00545C55">
        <w:rPr>
          <w:rFonts w:ascii="Arial" w:hAnsi="Arial" w:cs="Arial"/>
          <w:sz w:val="24"/>
          <w:szCs w:val="24"/>
        </w:rPr>
        <w:t>est</w:t>
      </w:r>
      <w:r w:rsidR="00A230DC">
        <w:rPr>
          <w:rFonts w:ascii="Arial" w:hAnsi="Arial" w:cs="Arial"/>
          <w:sz w:val="24"/>
          <w:szCs w:val="24"/>
        </w:rPr>
        <w:t>o</w:t>
      </w:r>
      <w:r w:rsidR="00545C55">
        <w:rPr>
          <w:rFonts w:ascii="Arial" w:hAnsi="Arial" w:cs="Arial"/>
          <w:sz w:val="24"/>
          <w:szCs w:val="24"/>
        </w:rPr>
        <w:t>s fueron certificadas</w:t>
      </w:r>
      <w:r w:rsidR="000A6C37">
        <w:rPr>
          <w:rFonts w:ascii="Arial" w:hAnsi="Arial" w:cs="Arial"/>
          <w:sz w:val="24"/>
          <w:szCs w:val="24"/>
        </w:rPr>
        <w:t xml:space="preserve"> una</w:t>
      </w:r>
      <w:r>
        <w:rPr>
          <w:rFonts w:ascii="Arial" w:hAnsi="Arial" w:cs="Arial"/>
          <w:sz w:val="24"/>
          <w:szCs w:val="24"/>
        </w:rPr>
        <w:t xml:space="preserve"> persona con plenas </w:t>
      </w:r>
      <w:r w:rsidR="009D1CBE">
        <w:rPr>
          <w:rFonts w:ascii="Arial" w:hAnsi="Arial" w:cs="Arial"/>
          <w:sz w:val="24"/>
          <w:szCs w:val="24"/>
        </w:rPr>
        <w:t>facultades</w:t>
      </w:r>
      <w:r>
        <w:rPr>
          <w:rFonts w:ascii="Arial" w:hAnsi="Arial" w:cs="Arial"/>
          <w:sz w:val="24"/>
          <w:szCs w:val="24"/>
        </w:rPr>
        <w:t xml:space="preserve"> para ello, </w:t>
      </w:r>
      <w:r w:rsidR="003A7928">
        <w:rPr>
          <w:rFonts w:ascii="Arial" w:hAnsi="Arial" w:cs="Arial"/>
          <w:sz w:val="24"/>
          <w:szCs w:val="24"/>
        </w:rPr>
        <w:t xml:space="preserve">como </w:t>
      </w:r>
      <w:r w:rsidR="000A6C37">
        <w:rPr>
          <w:rFonts w:ascii="Arial" w:hAnsi="Arial" w:cs="Arial"/>
          <w:sz w:val="24"/>
          <w:szCs w:val="24"/>
        </w:rPr>
        <w:t>es</w:t>
      </w:r>
      <w:r w:rsidR="00DC5BA8">
        <w:rPr>
          <w:rFonts w:ascii="Arial" w:hAnsi="Arial" w:cs="Arial"/>
          <w:sz w:val="24"/>
          <w:szCs w:val="24"/>
        </w:rPr>
        <w:t xml:space="preserve"> </w:t>
      </w:r>
      <w:r w:rsidR="003A7928">
        <w:rPr>
          <w:rFonts w:ascii="Arial" w:hAnsi="Arial" w:cs="Arial"/>
          <w:sz w:val="24"/>
          <w:szCs w:val="24"/>
        </w:rPr>
        <w:t xml:space="preserve">la </w:t>
      </w:r>
      <w:r w:rsidR="00B3747B">
        <w:rPr>
          <w:rFonts w:ascii="Arial" w:hAnsi="Arial" w:cs="Arial"/>
          <w:sz w:val="24"/>
          <w:szCs w:val="24"/>
        </w:rPr>
        <w:t xml:space="preserve">Directora </w:t>
      </w:r>
      <w:r w:rsidR="003A7928">
        <w:rPr>
          <w:rFonts w:ascii="Arial" w:hAnsi="Arial" w:cs="Arial"/>
          <w:sz w:val="24"/>
          <w:szCs w:val="24"/>
        </w:rPr>
        <w:t xml:space="preserve">de Ingresos y Recaudación de la Secretaria </w:t>
      </w:r>
      <w:r w:rsidR="003A7928">
        <w:rPr>
          <w:rFonts w:ascii="Arial" w:hAnsi="Arial" w:cs="Arial"/>
          <w:sz w:val="24"/>
          <w:szCs w:val="24"/>
        </w:rPr>
        <w:lastRenderedPageBreak/>
        <w:t>de Finanzas del Poder Ejecutivo del Estado de Oaxaca</w:t>
      </w:r>
      <w:r w:rsidR="003A7928" w:rsidRPr="00B3747B">
        <w:rPr>
          <w:rFonts w:ascii="Arial" w:hAnsi="Arial" w:cs="Arial"/>
          <w:sz w:val="24"/>
          <w:szCs w:val="24"/>
        </w:rPr>
        <w:t xml:space="preserve">, </w:t>
      </w:r>
      <w:r w:rsidR="00DC5BA8">
        <w:rPr>
          <w:rFonts w:ascii="Arial" w:eastAsia="Times New Roman" w:hAnsi="Arial" w:cs="Arial"/>
          <w:sz w:val="24"/>
          <w:szCs w:val="24"/>
          <w:lang w:val="es-ES_tradnl" w:eastAsia="es-ES"/>
        </w:rPr>
        <w:t>actuando en uso de</w:t>
      </w:r>
      <w:r w:rsidR="000A6C37">
        <w:rPr>
          <w:rFonts w:ascii="Arial" w:eastAsia="Times New Roman" w:hAnsi="Arial" w:cs="Arial"/>
          <w:sz w:val="24"/>
          <w:szCs w:val="24"/>
          <w:lang w:val="es-ES_tradnl" w:eastAsia="es-ES"/>
        </w:rPr>
        <w:t xml:space="preserve"> las atribuciones que le otorga</w:t>
      </w:r>
      <w:r w:rsidR="00DC5BA8">
        <w:rPr>
          <w:rFonts w:ascii="Arial" w:eastAsia="Times New Roman" w:hAnsi="Arial" w:cs="Arial"/>
          <w:sz w:val="24"/>
          <w:szCs w:val="24"/>
          <w:lang w:val="es-ES_tradnl" w:eastAsia="es-ES"/>
        </w:rPr>
        <w:t xml:space="preserve"> </w:t>
      </w:r>
      <w:r w:rsidR="000A6C37">
        <w:rPr>
          <w:rFonts w:ascii="Arial" w:eastAsia="Times New Roman" w:hAnsi="Arial" w:cs="Arial"/>
          <w:sz w:val="24"/>
          <w:szCs w:val="24"/>
          <w:lang w:val="es-ES_tradnl" w:eastAsia="es-ES"/>
        </w:rPr>
        <w:t>e</w:t>
      </w:r>
      <w:r w:rsidR="00DC5BA8">
        <w:rPr>
          <w:rFonts w:ascii="Arial" w:eastAsia="Times New Roman" w:hAnsi="Arial" w:cs="Arial"/>
          <w:sz w:val="24"/>
          <w:szCs w:val="24"/>
          <w:lang w:val="es-ES_tradnl" w:eastAsia="es-ES"/>
        </w:rPr>
        <w:t xml:space="preserve">l artículo </w:t>
      </w:r>
      <w:r w:rsidR="00752812" w:rsidRPr="00B3747B">
        <w:rPr>
          <w:rFonts w:ascii="Arial" w:hAnsi="Arial" w:cs="Arial"/>
          <w:sz w:val="24"/>
          <w:szCs w:val="24"/>
        </w:rPr>
        <w:t>16 fracción VIII del Reglamento Interno de dicha Secretaría, de ahí el valor otorgado.</w:t>
      </w:r>
      <w:r w:rsidR="00752812">
        <w:rPr>
          <w:rFonts w:ascii="Arial" w:hAnsi="Arial" w:cs="Arial"/>
          <w:sz w:val="24"/>
          <w:szCs w:val="24"/>
        </w:rPr>
        <w:t xml:space="preserve"> Sirve de apoyo a lo anterior, la Jurisprudencia sustentada por la Suprema Corte de Justicia de la Nación bajo los datos de identificación siguientes: Gaceta del Semanario Judicial de la Federación, Libro 27, Febrero de 2016, Tomo I, Décima Época, pág. 873, Número de registro 2010988, Jurisprudencia (Común, Civil) Segunda Sala y bajo el rubro: “</w:t>
      </w:r>
      <w:r w:rsidR="00752812" w:rsidRPr="00011592">
        <w:rPr>
          <w:rFonts w:ascii="Arial" w:hAnsi="Arial" w:cs="Arial"/>
          <w:i/>
          <w:sz w:val="24"/>
          <w:szCs w:val="24"/>
        </w:rPr>
        <w:t>CERTIFICACIÓN DE COPIAS FOTOSTÁTICAS. ALCANCE DE LA EXPRESIÓN</w:t>
      </w:r>
      <w:r w:rsidR="00752812">
        <w:rPr>
          <w:rFonts w:ascii="Arial" w:hAnsi="Arial" w:cs="Arial"/>
          <w:sz w:val="24"/>
          <w:szCs w:val="24"/>
        </w:rPr>
        <w:t xml:space="preserve"> “</w:t>
      </w:r>
      <w:r w:rsidR="00752812" w:rsidRPr="00A31E74">
        <w:rPr>
          <w:rFonts w:ascii="Arial" w:hAnsi="Arial" w:cs="Arial"/>
          <w:i/>
          <w:sz w:val="24"/>
          <w:szCs w:val="24"/>
        </w:rPr>
        <w:t xml:space="preserve">QUE CORRESPONDE A LO REPRESENTADO EN ELLAS”, CONTENIDA EN EL ARTÍCULO 217 DEL CÓDIGO FEDERAL DE PROCEDIMIENTOS CIVILES, TRATÁNDOSE DE LA </w:t>
      </w:r>
      <w:r w:rsidR="00752812" w:rsidRPr="00974CB3">
        <w:rPr>
          <w:rFonts w:ascii="Arial" w:hAnsi="Arial" w:cs="Arial"/>
          <w:i/>
          <w:sz w:val="24"/>
          <w:szCs w:val="24"/>
        </w:rPr>
        <w:t>EMITIDA POR AUTORIDADES ADMINISTRATIVAS EN EJERCICIO DE SUS FUNCIONES.</w:t>
      </w:r>
      <w:r w:rsidR="00752812" w:rsidRPr="00974CB3">
        <w:rPr>
          <w:rFonts w:ascii="Arial" w:hAnsi="Arial" w:cs="Arial"/>
          <w:sz w:val="24"/>
          <w:szCs w:val="24"/>
        </w:rPr>
        <w:t>”</w:t>
      </w:r>
    </w:p>
    <w:p w14:paraId="61D00D57" w14:textId="77777777" w:rsidR="002B4CA0" w:rsidRDefault="002B4CA0" w:rsidP="002B4CA0">
      <w:pPr>
        <w:spacing w:line="360" w:lineRule="auto"/>
        <w:ind w:firstLine="708"/>
        <w:jc w:val="both"/>
        <w:rPr>
          <w:rFonts w:ascii="Arial" w:hAnsi="Arial" w:cs="Arial"/>
          <w:sz w:val="24"/>
          <w:szCs w:val="24"/>
        </w:rPr>
      </w:pPr>
      <w:r>
        <w:rPr>
          <w:rFonts w:ascii="Arial" w:hAnsi="Arial" w:cs="Arial"/>
          <w:sz w:val="24"/>
          <w:szCs w:val="24"/>
        </w:rPr>
        <w:t>Luego entonces, la</w:t>
      </w:r>
      <w:r w:rsidR="0004487C">
        <w:rPr>
          <w:rFonts w:ascii="Arial" w:hAnsi="Arial" w:cs="Arial"/>
          <w:sz w:val="24"/>
          <w:szCs w:val="24"/>
        </w:rPr>
        <w:t>s</w:t>
      </w:r>
      <w:r>
        <w:rPr>
          <w:rFonts w:ascii="Arial" w:hAnsi="Arial" w:cs="Arial"/>
          <w:sz w:val="24"/>
          <w:szCs w:val="24"/>
        </w:rPr>
        <w:t xml:space="preserve"> documental</w:t>
      </w:r>
      <w:r w:rsidR="0004487C">
        <w:rPr>
          <w:rFonts w:ascii="Arial" w:hAnsi="Arial" w:cs="Arial"/>
          <w:sz w:val="24"/>
          <w:szCs w:val="24"/>
        </w:rPr>
        <w:t>es</w:t>
      </w:r>
      <w:r>
        <w:rPr>
          <w:rFonts w:ascii="Arial" w:hAnsi="Arial" w:cs="Arial"/>
          <w:sz w:val="24"/>
          <w:szCs w:val="24"/>
        </w:rPr>
        <w:t xml:space="preserve"> ofrecida</w:t>
      </w:r>
      <w:r w:rsidR="0004487C">
        <w:rPr>
          <w:rFonts w:ascii="Arial" w:hAnsi="Arial" w:cs="Arial"/>
          <w:sz w:val="24"/>
          <w:szCs w:val="24"/>
        </w:rPr>
        <w:t>s</w:t>
      </w:r>
      <w:r>
        <w:rPr>
          <w:rFonts w:ascii="Arial" w:hAnsi="Arial" w:cs="Arial"/>
          <w:sz w:val="24"/>
          <w:szCs w:val="24"/>
        </w:rPr>
        <w:t xml:space="preserve"> cumple</w:t>
      </w:r>
      <w:r w:rsidR="0004487C">
        <w:rPr>
          <w:rFonts w:ascii="Arial" w:hAnsi="Arial" w:cs="Arial"/>
          <w:sz w:val="24"/>
          <w:szCs w:val="24"/>
        </w:rPr>
        <w:t>n</w:t>
      </w:r>
      <w:r>
        <w:rPr>
          <w:rFonts w:ascii="Arial" w:hAnsi="Arial" w:cs="Arial"/>
          <w:sz w:val="24"/>
          <w:szCs w:val="24"/>
        </w:rPr>
        <w:t xml:space="preserve"> con los requisitos de validez y eficacia, quedando de manifiesto la veracidad de su contenido, de conformidad a lo que establece el citado </w:t>
      </w:r>
      <w:r w:rsidR="00752812">
        <w:rPr>
          <w:rFonts w:ascii="Arial" w:hAnsi="Arial" w:cs="Arial"/>
          <w:sz w:val="24"/>
          <w:szCs w:val="24"/>
        </w:rPr>
        <w:t>artículo 20</w:t>
      </w:r>
      <w:r w:rsidRPr="00FC32DC">
        <w:rPr>
          <w:rFonts w:ascii="Arial" w:hAnsi="Arial" w:cs="Arial"/>
          <w:sz w:val="24"/>
          <w:szCs w:val="24"/>
        </w:rPr>
        <w:t>3 fracción I</w:t>
      </w:r>
      <w:r>
        <w:rPr>
          <w:rFonts w:ascii="Arial" w:hAnsi="Arial" w:cs="Arial"/>
          <w:sz w:val="24"/>
          <w:szCs w:val="24"/>
        </w:rPr>
        <w:t>I</w:t>
      </w:r>
      <w:r w:rsidRPr="00FC32DC">
        <w:rPr>
          <w:rFonts w:ascii="Arial" w:hAnsi="Arial" w:cs="Arial"/>
          <w:sz w:val="24"/>
          <w:szCs w:val="24"/>
        </w:rPr>
        <w:t xml:space="preserve"> de la Ley de </w:t>
      </w:r>
      <w:r w:rsidR="00752812">
        <w:rPr>
          <w:rFonts w:ascii="Arial" w:hAnsi="Arial" w:cs="Arial"/>
          <w:sz w:val="24"/>
          <w:szCs w:val="24"/>
        </w:rPr>
        <w:t xml:space="preserve">Procedimiento y </w:t>
      </w:r>
      <w:r w:rsidRPr="00FC32DC">
        <w:rPr>
          <w:rFonts w:ascii="Arial" w:hAnsi="Arial" w:cs="Arial"/>
          <w:sz w:val="24"/>
          <w:szCs w:val="24"/>
        </w:rPr>
        <w:t>Justicia Administrativa para el Estado de Oaxaca</w:t>
      </w:r>
      <w:r>
        <w:rPr>
          <w:rFonts w:ascii="Arial" w:hAnsi="Arial" w:cs="Arial"/>
          <w:sz w:val="24"/>
          <w:szCs w:val="24"/>
        </w:rPr>
        <w:t>.</w:t>
      </w:r>
    </w:p>
    <w:p w14:paraId="059CAC68" w14:textId="77777777" w:rsidR="002B4CA0" w:rsidRDefault="002B4CA0" w:rsidP="002B4CA0">
      <w:pPr>
        <w:tabs>
          <w:tab w:val="center" w:pos="4574"/>
        </w:tabs>
        <w:spacing w:before="240" w:line="360" w:lineRule="auto"/>
        <w:ind w:firstLine="708"/>
        <w:jc w:val="both"/>
        <w:rPr>
          <w:rFonts w:ascii="Arial" w:hAnsi="Arial" w:cs="Arial"/>
          <w:sz w:val="24"/>
          <w:szCs w:val="24"/>
        </w:rPr>
      </w:pPr>
      <w:r>
        <w:rPr>
          <w:rFonts w:ascii="Arial" w:hAnsi="Arial" w:cs="Arial"/>
          <w:sz w:val="24"/>
          <w:szCs w:val="24"/>
        </w:rPr>
        <w:t>LA INSTRUMENTAL</w:t>
      </w:r>
      <w:r w:rsidR="000C634F">
        <w:rPr>
          <w:rFonts w:ascii="Arial" w:hAnsi="Arial" w:cs="Arial"/>
          <w:sz w:val="24"/>
          <w:szCs w:val="24"/>
        </w:rPr>
        <w:t xml:space="preserve"> DE ACTUACIONES, ofrecida por </w:t>
      </w:r>
      <w:r w:rsidR="00BF7982">
        <w:rPr>
          <w:rFonts w:ascii="Arial" w:hAnsi="Arial" w:cs="Arial"/>
          <w:sz w:val="24"/>
          <w:szCs w:val="24"/>
        </w:rPr>
        <w:t xml:space="preserve">ambas partes, </w:t>
      </w:r>
      <w:r>
        <w:rPr>
          <w:rFonts w:ascii="Arial" w:hAnsi="Arial" w:cs="Arial"/>
          <w:sz w:val="24"/>
          <w:szCs w:val="24"/>
        </w:rPr>
        <w:t xml:space="preserve">se constituye de la totalidad de las pruebas recabadas en el presente Juicio, y con ellas se confirma el contenido del enjuiciamiento, porque los hechos contenidos en las documentales son afirmaciones </w:t>
      </w:r>
      <w:r w:rsidR="001A14B1">
        <w:rPr>
          <w:rFonts w:ascii="Arial" w:hAnsi="Arial" w:cs="Arial"/>
          <w:sz w:val="24"/>
          <w:szCs w:val="24"/>
        </w:rPr>
        <w:t>expresas</w:t>
      </w:r>
      <w:r>
        <w:rPr>
          <w:rFonts w:ascii="Arial" w:hAnsi="Arial" w:cs="Arial"/>
          <w:sz w:val="24"/>
          <w:szCs w:val="24"/>
        </w:rPr>
        <w:t>.</w:t>
      </w:r>
    </w:p>
    <w:p w14:paraId="668ED78A" w14:textId="77777777" w:rsidR="002B4CA0" w:rsidRDefault="002B4CA0" w:rsidP="002B4CA0">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 LA PRESUNCIONAL LEGAL Y HUMANA también ofrecida </w:t>
      </w:r>
      <w:r w:rsidR="00BF7982">
        <w:rPr>
          <w:rFonts w:ascii="Arial" w:hAnsi="Arial" w:cs="Arial"/>
          <w:sz w:val="24"/>
          <w:szCs w:val="24"/>
        </w:rPr>
        <w:t xml:space="preserve">por la parte actora y </w:t>
      </w:r>
      <w:r w:rsidR="006C5596">
        <w:rPr>
          <w:rFonts w:ascii="Arial" w:hAnsi="Arial" w:cs="Arial"/>
          <w:sz w:val="24"/>
          <w:szCs w:val="24"/>
        </w:rPr>
        <w:t>autoridad demandada</w:t>
      </w:r>
      <w:r>
        <w:rPr>
          <w:rFonts w:ascii="Arial" w:hAnsi="Arial" w:cs="Arial"/>
          <w:sz w:val="24"/>
          <w:szCs w:val="24"/>
        </w:rPr>
        <w:t xml:space="preserve">, se basa en los principios que las rigen, consistentes en determinar la consecuencia que la ley deduce de un hecho conocido, para averiguar la verdad de otro desconocido, y que de no ofrecerse prueba en contrario, se </w:t>
      </w:r>
      <w:r w:rsidRPr="00B7333F">
        <w:rPr>
          <w:rFonts w:ascii="Arial" w:hAnsi="Arial" w:cs="Arial"/>
          <w:sz w:val="24"/>
          <w:szCs w:val="24"/>
        </w:rPr>
        <w:t xml:space="preserve">acredita de este modo el hecho </w:t>
      </w:r>
      <w:r w:rsidR="001A14B1">
        <w:rPr>
          <w:rFonts w:ascii="Arial" w:hAnsi="Arial" w:cs="Arial"/>
          <w:sz w:val="24"/>
          <w:szCs w:val="24"/>
        </w:rPr>
        <w:t>cuestionado</w:t>
      </w:r>
      <w:r w:rsidRPr="00B7333F">
        <w:rPr>
          <w:rFonts w:ascii="Arial" w:hAnsi="Arial" w:cs="Arial"/>
          <w:sz w:val="24"/>
          <w:szCs w:val="24"/>
        </w:rPr>
        <w:t>. En tanto que la presunción humana, es una inferencia q</w:t>
      </w:r>
      <w:r w:rsidR="001A14B1">
        <w:rPr>
          <w:rFonts w:ascii="Arial" w:hAnsi="Arial" w:cs="Arial"/>
          <w:sz w:val="24"/>
          <w:szCs w:val="24"/>
        </w:rPr>
        <w:t xml:space="preserve">ue el Juez deduce de un hecho </w:t>
      </w:r>
      <w:r w:rsidRPr="00B7333F">
        <w:rPr>
          <w:rFonts w:ascii="Arial" w:hAnsi="Arial" w:cs="Arial"/>
          <w:sz w:val="24"/>
          <w:szCs w:val="24"/>
        </w:rPr>
        <w:t xml:space="preserve">conocido, obtenido de la totalidad de las pruebas para arribar al que se desconoce. - - </w:t>
      </w:r>
      <w:r w:rsidR="001A14B1">
        <w:rPr>
          <w:rFonts w:ascii="Arial" w:hAnsi="Arial" w:cs="Arial"/>
          <w:sz w:val="24"/>
          <w:szCs w:val="24"/>
        </w:rPr>
        <w:t>-</w:t>
      </w:r>
      <w:r w:rsidR="00AA2BC9">
        <w:rPr>
          <w:rFonts w:ascii="Arial" w:hAnsi="Arial" w:cs="Arial"/>
          <w:sz w:val="24"/>
          <w:szCs w:val="24"/>
        </w:rPr>
        <w:t xml:space="preserve"> </w:t>
      </w:r>
      <w:r w:rsidR="005775C3">
        <w:rPr>
          <w:rFonts w:ascii="Arial" w:hAnsi="Arial" w:cs="Arial"/>
          <w:sz w:val="24"/>
          <w:szCs w:val="24"/>
        </w:rPr>
        <w:t>- - - - - - - - - - - - - - - - - - - - - - - - - - - - -</w:t>
      </w:r>
    </w:p>
    <w:p w14:paraId="10EFA719" w14:textId="77777777" w:rsidR="002B4CA0" w:rsidRPr="00586C84" w:rsidRDefault="002B4CA0" w:rsidP="002B4CA0">
      <w:pPr>
        <w:tabs>
          <w:tab w:val="center" w:pos="4574"/>
        </w:tabs>
        <w:spacing w:line="360" w:lineRule="auto"/>
        <w:ind w:firstLine="708"/>
        <w:jc w:val="both"/>
        <w:rPr>
          <w:rFonts w:cs="Arial"/>
          <w:sz w:val="24"/>
        </w:rPr>
      </w:pPr>
      <w:r w:rsidRPr="00653BD0">
        <w:rPr>
          <w:rFonts w:ascii="Arial" w:hAnsi="Arial" w:cs="Arial"/>
          <w:b/>
          <w:sz w:val="24"/>
          <w:szCs w:val="24"/>
        </w:rPr>
        <w:t xml:space="preserve">TERCERO.- </w:t>
      </w:r>
      <w:r w:rsidR="005C2DB4">
        <w:rPr>
          <w:rFonts w:ascii="Arial" w:hAnsi="Arial" w:cs="Arial"/>
          <w:b/>
          <w:sz w:val="24"/>
          <w:szCs w:val="24"/>
        </w:rPr>
        <w:t xml:space="preserve">AGRAVIOS.- </w:t>
      </w:r>
      <w:r w:rsidRPr="00653BD0">
        <w:rPr>
          <w:rFonts w:ascii="Arial" w:hAnsi="Arial" w:cs="Arial"/>
          <w:sz w:val="24"/>
        </w:rPr>
        <w:t>Est</w:t>
      </w:r>
      <w:r w:rsidR="005C4996">
        <w:rPr>
          <w:rFonts w:ascii="Arial" w:hAnsi="Arial" w:cs="Arial"/>
          <w:sz w:val="24"/>
        </w:rPr>
        <w:t>a</w:t>
      </w:r>
      <w:r w:rsidRPr="00653BD0">
        <w:rPr>
          <w:rFonts w:ascii="Arial" w:hAnsi="Arial" w:cs="Arial"/>
          <w:sz w:val="24"/>
        </w:rPr>
        <w:t xml:space="preserve"> Juzgador</w:t>
      </w:r>
      <w:r w:rsidR="005C4996">
        <w:rPr>
          <w:rFonts w:ascii="Arial" w:hAnsi="Arial" w:cs="Arial"/>
          <w:sz w:val="24"/>
        </w:rPr>
        <w:t>a</w:t>
      </w:r>
      <w:r w:rsidRPr="00653BD0">
        <w:rPr>
          <w:rFonts w:ascii="Arial" w:hAnsi="Arial" w:cs="Arial"/>
          <w:sz w:val="24"/>
        </w:rPr>
        <w:t xml:space="preserve"> no realiza la transcripción de los agravios vertidos por la </w:t>
      </w:r>
      <w:r w:rsidR="00AA2BC9">
        <w:rPr>
          <w:rFonts w:ascii="Arial" w:hAnsi="Arial" w:cs="Arial"/>
          <w:sz w:val="24"/>
        </w:rPr>
        <w:t xml:space="preserve">parte </w:t>
      </w:r>
      <w:r w:rsidRPr="00653BD0">
        <w:rPr>
          <w:rFonts w:ascii="Arial" w:hAnsi="Arial" w:cs="Arial"/>
          <w:sz w:val="24"/>
        </w:rPr>
        <w:t xml:space="preserve">actora,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 xml:space="preserve">CONCEPTOS DE VIOLACIÓN O AGRAVIOS. PARA CUMPLIR CON LOS PRINCIPIOS DE CONGRUENCIA Y EXHAUSTIVIDAD EN LAS SENTENCIAS DE AMPARO ES INNECESARIA </w:t>
      </w:r>
      <w:r w:rsidRPr="00653BD0">
        <w:rPr>
          <w:rFonts w:ascii="Arial" w:hAnsi="Arial" w:cs="Arial"/>
          <w:i/>
          <w:sz w:val="24"/>
        </w:rPr>
        <w:lastRenderedPageBreak/>
        <w:t>SU TRANSCRIPCIÓN.</w:t>
      </w:r>
      <w:r w:rsidRPr="00653BD0">
        <w:rPr>
          <w:rFonts w:ascii="Arial" w:hAnsi="Arial" w:cs="Arial"/>
          <w:b/>
          <w:i/>
          <w:sz w:val="24"/>
        </w:rPr>
        <w:t xml:space="preserve"> </w:t>
      </w:r>
      <w:r w:rsidRPr="00653BD0">
        <w:rPr>
          <w:rFonts w:ascii="Arial" w:hAnsi="Arial" w:cs="Arial"/>
          <w:i/>
          <w:sz w:val="24"/>
        </w:rPr>
        <w:t xml:space="preserve">Visible en la Novena Época, pág. 830, registro 164618, Jurisprudencia Común, Segunda Sala, del Semanario Judicial de la Federación y </w:t>
      </w:r>
      <w:r w:rsidRPr="00586C84">
        <w:rPr>
          <w:rFonts w:ascii="Arial" w:hAnsi="Arial" w:cs="Arial"/>
          <w:i/>
          <w:sz w:val="24"/>
        </w:rPr>
        <w:t>su Gaceta</w:t>
      </w:r>
      <w:r w:rsidRPr="00586C84">
        <w:rPr>
          <w:rFonts w:ascii="Arial" w:hAnsi="Arial" w:cs="Arial"/>
          <w:sz w:val="24"/>
        </w:rPr>
        <w:t xml:space="preserve">.- - - - - - - - - - - - - - - - - - - - - - - - - - - - - - - - - - - - - - - </w:t>
      </w:r>
    </w:p>
    <w:p w14:paraId="54EA1504" w14:textId="1486DA84" w:rsidR="008C5F5D" w:rsidRDefault="002B4CA0" w:rsidP="009C043A">
      <w:pPr>
        <w:tabs>
          <w:tab w:val="center" w:pos="4574"/>
        </w:tabs>
        <w:spacing w:line="360" w:lineRule="auto"/>
        <w:ind w:firstLine="708"/>
        <w:jc w:val="both"/>
        <w:rPr>
          <w:rFonts w:ascii="Arial" w:hAnsi="Arial" w:cs="Arial"/>
          <w:sz w:val="24"/>
          <w:szCs w:val="24"/>
        </w:rPr>
      </w:pPr>
      <w:proofErr w:type="gramStart"/>
      <w:r w:rsidRPr="00586C84">
        <w:rPr>
          <w:rFonts w:ascii="Arial" w:hAnsi="Arial" w:cs="Arial"/>
          <w:b/>
          <w:sz w:val="24"/>
          <w:szCs w:val="24"/>
        </w:rPr>
        <w:t>CUARTO.-</w:t>
      </w:r>
      <w:proofErr w:type="gramEnd"/>
      <w:r w:rsidRPr="00586C84">
        <w:rPr>
          <w:rFonts w:ascii="Arial" w:hAnsi="Arial" w:cs="Arial"/>
          <w:b/>
          <w:sz w:val="24"/>
          <w:szCs w:val="24"/>
        </w:rPr>
        <w:t xml:space="preserve"> </w:t>
      </w:r>
      <w:r w:rsidR="00055F2D" w:rsidRPr="00586C84">
        <w:rPr>
          <w:rFonts w:ascii="Arial" w:hAnsi="Arial" w:cs="Arial"/>
          <w:b/>
          <w:sz w:val="24"/>
          <w:szCs w:val="24"/>
        </w:rPr>
        <w:t xml:space="preserve">PERSONALIDAD.- </w:t>
      </w:r>
      <w:r w:rsidR="008C5F5D" w:rsidRPr="00586C84">
        <w:rPr>
          <w:rFonts w:ascii="Arial" w:hAnsi="Arial" w:cs="Arial"/>
          <w:sz w:val="24"/>
          <w:szCs w:val="24"/>
        </w:rPr>
        <w:t>La personalidad de</w:t>
      </w:r>
      <w:r w:rsidR="00DD45D5" w:rsidRPr="00586C84">
        <w:rPr>
          <w:rFonts w:ascii="Arial" w:hAnsi="Arial" w:cs="Arial"/>
          <w:sz w:val="24"/>
          <w:szCs w:val="24"/>
        </w:rPr>
        <w:t xml:space="preserve"> </w:t>
      </w:r>
      <w:r w:rsidR="008C5F5D" w:rsidRPr="00586C84">
        <w:rPr>
          <w:rFonts w:ascii="Arial" w:hAnsi="Arial" w:cs="Arial"/>
          <w:sz w:val="24"/>
          <w:szCs w:val="24"/>
        </w:rPr>
        <w:t>l</w:t>
      </w:r>
      <w:r w:rsidR="00DD45D5" w:rsidRPr="00586C84">
        <w:rPr>
          <w:rFonts w:ascii="Arial" w:hAnsi="Arial" w:cs="Arial"/>
          <w:sz w:val="24"/>
          <w:szCs w:val="24"/>
        </w:rPr>
        <w:t>a</w:t>
      </w:r>
      <w:r w:rsidR="008C5F5D" w:rsidRPr="00586C84">
        <w:rPr>
          <w:rFonts w:ascii="Arial" w:hAnsi="Arial" w:cs="Arial"/>
          <w:sz w:val="24"/>
          <w:szCs w:val="24"/>
        </w:rPr>
        <w:t xml:space="preserve"> actor</w:t>
      </w:r>
      <w:r w:rsidR="00DD45D5" w:rsidRPr="00586C84">
        <w:rPr>
          <w:rFonts w:ascii="Arial" w:hAnsi="Arial" w:cs="Arial"/>
          <w:sz w:val="24"/>
          <w:szCs w:val="24"/>
        </w:rPr>
        <w:t>a</w:t>
      </w:r>
      <w:r w:rsidR="008C5F5D" w:rsidRPr="00586C84">
        <w:rPr>
          <w:rFonts w:ascii="Arial" w:hAnsi="Arial" w:cs="Arial"/>
          <w:sz w:val="24"/>
          <w:szCs w:val="24"/>
        </w:rPr>
        <w:t xml:space="preserve"> </w:t>
      </w:r>
      <w:r w:rsidR="000E71E0">
        <w:rPr>
          <w:rFonts w:ascii="Arial" w:hAnsi="Arial" w:cs="Arial"/>
          <w:sz w:val="24"/>
          <w:szCs w:val="24"/>
        </w:rPr>
        <w:t>***** ***** *****</w:t>
      </w:r>
      <w:r w:rsidR="00BF7982">
        <w:rPr>
          <w:rFonts w:ascii="Arial" w:hAnsi="Arial" w:cs="Arial"/>
          <w:sz w:val="24"/>
          <w:szCs w:val="24"/>
        </w:rPr>
        <w:t xml:space="preserve">, quedó </w:t>
      </w:r>
      <w:r w:rsidR="001D3299">
        <w:rPr>
          <w:rFonts w:ascii="Arial" w:hAnsi="Arial" w:cs="Arial"/>
          <w:sz w:val="24"/>
          <w:szCs w:val="24"/>
        </w:rPr>
        <w:t>justificada</w:t>
      </w:r>
      <w:r w:rsidR="00BF7982">
        <w:rPr>
          <w:rFonts w:ascii="Arial" w:hAnsi="Arial" w:cs="Arial"/>
          <w:sz w:val="24"/>
          <w:szCs w:val="24"/>
        </w:rPr>
        <w:t xml:space="preserve"> en este asunto</w:t>
      </w:r>
      <w:r w:rsidR="001D3299">
        <w:rPr>
          <w:rFonts w:ascii="Arial" w:hAnsi="Arial" w:cs="Arial"/>
          <w:sz w:val="24"/>
          <w:szCs w:val="24"/>
        </w:rPr>
        <w:t>,</w:t>
      </w:r>
      <w:r w:rsidR="00BF7982">
        <w:rPr>
          <w:rFonts w:ascii="Arial" w:hAnsi="Arial" w:cs="Arial"/>
          <w:sz w:val="24"/>
          <w:szCs w:val="24"/>
        </w:rPr>
        <w:t xml:space="preserve"> </w:t>
      </w:r>
      <w:r w:rsidR="00586C84">
        <w:rPr>
          <w:rFonts w:ascii="Arial" w:hAnsi="Arial" w:cs="Arial"/>
          <w:sz w:val="24"/>
          <w:szCs w:val="24"/>
        </w:rPr>
        <w:t>pues su nombre aparece plasmado en el mandamiento de ejecución y acta de requerimiento de pago, de ahí que su interés jurídico y legítimo en este asunto haya quedado acreditado</w:t>
      </w:r>
      <w:r w:rsidR="009C043A">
        <w:rPr>
          <w:rFonts w:ascii="Arial" w:hAnsi="Arial" w:cs="Arial"/>
          <w:sz w:val="24"/>
          <w:szCs w:val="24"/>
        </w:rPr>
        <w:t>,</w:t>
      </w:r>
      <w:r w:rsidR="00586C84">
        <w:rPr>
          <w:rFonts w:ascii="Arial" w:hAnsi="Arial" w:cs="Arial"/>
          <w:sz w:val="24"/>
          <w:szCs w:val="24"/>
        </w:rPr>
        <w:t xml:space="preserve"> </w:t>
      </w:r>
      <w:r w:rsidR="001D3299">
        <w:rPr>
          <w:rFonts w:ascii="Arial" w:hAnsi="Arial" w:cs="Arial"/>
          <w:sz w:val="24"/>
          <w:szCs w:val="24"/>
        </w:rPr>
        <w:t xml:space="preserve">lo anterior de conformidad con lo dispuesto en los </w:t>
      </w:r>
      <w:r w:rsidR="008C5F5D">
        <w:rPr>
          <w:rFonts w:ascii="Arial" w:hAnsi="Arial" w:cs="Arial"/>
          <w:sz w:val="24"/>
          <w:szCs w:val="24"/>
        </w:rPr>
        <w:t>artículos 163 fr</w:t>
      </w:r>
      <w:r w:rsidR="00070476">
        <w:rPr>
          <w:rFonts w:ascii="Arial" w:hAnsi="Arial" w:cs="Arial"/>
          <w:sz w:val="24"/>
          <w:szCs w:val="24"/>
        </w:rPr>
        <w:t xml:space="preserve">acción I, inciso a) y 164, </w:t>
      </w:r>
      <w:r w:rsidR="009C043A">
        <w:rPr>
          <w:rFonts w:ascii="Arial" w:hAnsi="Arial" w:cs="Arial"/>
          <w:sz w:val="24"/>
          <w:szCs w:val="24"/>
        </w:rPr>
        <w:t>ambos</w:t>
      </w:r>
      <w:r w:rsidR="008C5F5D">
        <w:rPr>
          <w:rFonts w:ascii="Arial" w:hAnsi="Arial" w:cs="Arial"/>
          <w:sz w:val="24"/>
          <w:szCs w:val="24"/>
        </w:rPr>
        <w:t xml:space="preserve"> de la Ley de Procedimiento y Justicia Administrativa para el </w:t>
      </w:r>
      <w:r w:rsidR="001D3299">
        <w:rPr>
          <w:rFonts w:ascii="Arial" w:hAnsi="Arial" w:cs="Arial"/>
          <w:sz w:val="24"/>
          <w:szCs w:val="24"/>
        </w:rPr>
        <w:t>Estado</w:t>
      </w:r>
      <w:r w:rsidR="008C5F5D">
        <w:rPr>
          <w:rFonts w:ascii="Arial" w:hAnsi="Arial" w:cs="Arial"/>
          <w:sz w:val="24"/>
          <w:szCs w:val="24"/>
        </w:rPr>
        <w:t>.</w:t>
      </w:r>
    </w:p>
    <w:p w14:paraId="3335175E" w14:textId="77777777" w:rsidR="008C5F5D" w:rsidRDefault="008C5F5D" w:rsidP="008C5F5D">
      <w:pPr>
        <w:tabs>
          <w:tab w:val="center" w:pos="4574"/>
        </w:tabs>
        <w:spacing w:line="360" w:lineRule="auto"/>
        <w:ind w:firstLine="708"/>
        <w:jc w:val="both"/>
        <w:rPr>
          <w:rFonts w:ascii="Arial" w:hAnsi="Arial" w:cs="Arial"/>
          <w:b/>
          <w:sz w:val="24"/>
          <w:szCs w:val="24"/>
        </w:rPr>
      </w:pPr>
      <w:r>
        <w:rPr>
          <w:rFonts w:ascii="Arial" w:hAnsi="Arial" w:cs="Arial"/>
          <w:sz w:val="24"/>
          <w:szCs w:val="24"/>
        </w:rPr>
        <w:t xml:space="preserve">Por lo que respecta a </w:t>
      </w:r>
      <w:r w:rsidRPr="00DC39DD">
        <w:rPr>
          <w:rFonts w:ascii="Arial" w:hAnsi="Arial" w:cs="Arial"/>
          <w:b/>
          <w:sz w:val="24"/>
          <w:szCs w:val="24"/>
        </w:rPr>
        <w:t>l</w:t>
      </w:r>
      <w:r w:rsidRPr="00104EF9">
        <w:rPr>
          <w:rFonts w:ascii="Arial" w:hAnsi="Arial" w:cs="Arial"/>
          <w:b/>
          <w:sz w:val="24"/>
        </w:rPr>
        <w:t>a</w:t>
      </w:r>
      <w:r w:rsidR="00E95EA2">
        <w:rPr>
          <w:rFonts w:ascii="Arial" w:hAnsi="Arial" w:cs="Arial"/>
          <w:b/>
          <w:sz w:val="24"/>
        </w:rPr>
        <w:t>s</w:t>
      </w:r>
      <w:r w:rsidRPr="00104EF9">
        <w:rPr>
          <w:rFonts w:ascii="Arial" w:hAnsi="Arial" w:cs="Arial"/>
          <w:b/>
          <w:sz w:val="24"/>
        </w:rPr>
        <w:t xml:space="preserve"> autoridad</w:t>
      </w:r>
      <w:r w:rsidR="00E95EA2">
        <w:rPr>
          <w:rFonts w:ascii="Arial" w:hAnsi="Arial" w:cs="Arial"/>
          <w:b/>
          <w:sz w:val="24"/>
        </w:rPr>
        <w:t>es</w:t>
      </w:r>
      <w:r w:rsidRPr="00104EF9">
        <w:rPr>
          <w:rFonts w:ascii="Arial" w:hAnsi="Arial" w:cs="Arial"/>
          <w:b/>
          <w:sz w:val="24"/>
        </w:rPr>
        <w:t xml:space="preserve"> demandada</w:t>
      </w:r>
      <w:r w:rsidR="00E95EA2">
        <w:rPr>
          <w:rFonts w:ascii="Arial" w:hAnsi="Arial" w:cs="Arial"/>
          <w:b/>
          <w:sz w:val="24"/>
        </w:rPr>
        <w:t>s</w:t>
      </w:r>
      <w:r w:rsidRPr="009C043A">
        <w:rPr>
          <w:rFonts w:ascii="Arial" w:hAnsi="Arial" w:cs="Arial"/>
          <w:sz w:val="24"/>
          <w:szCs w:val="24"/>
        </w:rPr>
        <w:t xml:space="preserve">, </w:t>
      </w:r>
      <w:r w:rsidRPr="009C043A">
        <w:rPr>
          <w:rFonts w:ascii="Arial" w:hAnsi="Arial" w:cs="Arial"/>
          <w:sz w:val="24"/>
        </w:rPr>
        <w:t>se tiene por acreditada su personalidad por disposición expresa del artículo 151 de la Ley de Procedimiento</w:t>
      </w:r>
      <w:r w:rsidRPr="00104EF9">
        <w:rPr>
          <w:rFonts w:ascii="Arial" w:hAnsi="Arial" w:cs="Arial"/>
          <w:sz w:val="24"/>
        </w:rPr>
        <w:t xml:space="preserve"> y Justicia Administrativa del Estado de Oaxaca, toda vez que</w:t>
      </w:r>
      <w:r>
        <w:rPr>
          <w:rFonts w:ascii="Arial" w:hAnsi="Arial" w:cs="Arial"/>
          <w:sz w:val="24"/>
        </w:rPr>
        <w:t xml:space="preserve"> ésta no fue impugnada por la </w:t>
      </w:r>
      <w:r w:rsidR="00566E44">
        <w:rPr>
          <w:rFonts w:ascii="Arial" w:hAnsi="Arial" w:cs="Arial"/>
          <w:sz w:val="24"/>
        </w:rPr>
        <w:t xml:space="preserve">parte </w:t>
      </w:r>
      <w:r>
        <w:rPr>
          <w:rFonts w:ascii="Arial" w:hAnsi="Arial" w:cs="Arial"/>
          <w:sz w:val="24"/>
        </w:rPr>
        <w:t xml:space="preserve">actora. - </w:t>
      </w:r>
      <w:r w:rsidR="00E95EA2">
        <w:rPr>
          <w:rFonts w:ascii="Arial" w:hAnsi="Arial" w:cs="Arial"/>
          <w:sz w:val="24"/>
        </w:rPr>
        <w:t>- - - - - - - - - - - - - - - - - - - - -</w:t>
      </w:r>
    </w:p>
    <w:p w14:paraId="16CE2D9E" w14:textId="77777777" w:rsidR="002B4CA0" w:rsidRDefault="002B4CA0" w:rsidP="002B4CA0">
      <w:pPr>
        <w:tabs>
          <w:tab w:val="center" w:pos="4574"/>
        </w:tabs>
        <w:spacing w:line="360" w:lineRule="auto"/>
        <w:ind w:firstLine="708"/>
        <w:jc w:val="both"/>
        <w:rPr>
          <w:rFonts w:ascii="Arial" w:hAnsi="Arial" w:cs="Arial"/>
          <w:sz w:val="24"/>
          <w:szCs w:val="24"/>
        </w:rPr>
      </w:pPr>
      <w:r w:rsidRPr="00361085">
        <w:rPr>
          <w:rFonts w:ascii="Arial" w:hAnsi="Arial" w:cs="Arial"/>
          <w:b/>
          <w:sz w:val="24"/>
          <w:szCs w:val="24"/>
        </w:rPr>
        <w:t xml:space="preserve">QUINTO.- </w:t>
      </w:r>
      <w:r w:rsidR="00055F2D">
        <w:rPr>
          <w:rFonts w:ascii="Arial" w:hAnsi="Arial" w:cs="Arial"/>
          <w:b/>
          <w:sz w:val="24"/>
          <w:szCs w:val="24"/>
        </w:rPr>
        <w:t xml:space="preserve">IMPROCEDENCIA Y SOBRESEIMIENTO.- </w:t>
      </w:r>
      <w:r w:rsidRPr="00361085">
        <w:rPr>
          <w:rFonts w:ascii="Arial" w:hAnsi="Arial" w:cs="Arial"/>
          <w:sz w:val="24"/>
          <w:szCs w:val="24"/>
        </w:rPr>
        <w:t xml:space="preserve">Las causales de </w:t>
      </w:r>
      <w:r w:rsidRPr="00361085">
        <w:rPr>
          <w:rFonts w:ascii="Arial" w:hAnsi="Arial" w:cs="Arial"/>
          <w:b/>
          <w:sz w:val="24"/>
          <w:szCs w:val="24"/>
        </w:rPr>
        <w:t>improcedencia</w:t>
      </w:r>
      <w:r>
        <w:rPr>
          <w:rFonts w:ascii="Arial" w:hAnsi="Arial" w:cs="Arial"/>
          <w:b/>
          <w:sz w:val="24"/>
          <w:szCs w:val="24"/>
        </w:rPr>
        <w:t xml:space="preserve"> y sobreseimiento </w:t>
      </w:r>
      <w:r>
        <w:rPr>
          <w:rFonts w:ascii="Arial" w:hAnsi="Arial" w:cs="Arial"/>
          <w:sz w:val="24"/>
          <w:szCs w:val="24"/>
        </w:rPr>
        <w:t xml:space="preserve">son de orden público y de estudio preferente a cualquier otra cuestión, porque aún de oficio deben ser examinadas, pues </w:t>
      </w:r>
      <w:r w:rsidRPr="001368DC">
        <w:rPr>
          <w:rFonts w:ascii="Arial" w:hAnsi="Arial" w:cs="Arial"/>
          <w:sz w:val="24"/>
          <w:szCs w:val="24"/>
        </w:rPr>
        <w:t xml:space="preserve">de actualizarse alguna de las hipótesis normativas, surge un impedimento para resolver el fondo del asunto, que obliga a decretar el sobreseimiento, tal y como </w:t>
      </w:r>
      <w:r w:rsidR="001A29F3">
        <w:rPr>
          <w:rFonts w:ascii="Arial" w:hAnsi="Arial" w:cs="Arial"/>
          <w:sz w:val="24"/>
          <w:szCs w:val="24"/>
        </w:rPr>
        <w:t>se establece en los artículos 161 y 16</w:t>
      </w:r>
      <w:r w:rsidRPr="001368DC">
        <w:rPr>
          <w:rFonts w:ascii="Arial" w:hAnsi="Arial" w:cs="Arial"/>
          <w:sz w:val="24"/>
          <w:szCs w:val="24"/>
        </w:rPr>
        <w:t>2, de la ley de la materia.</w:t>
      </w:r>
      <w:r>
        <w:rPr>
          <w:rFonts w:ascii="Arial" w:hAnsi="Arial" w:cs="Arial"/>
          <w:sz w:val="24"/>
          <w:szCs w:val="24"/>
        </w:rPr>
        <w:t xml:space="preserve"> </w:t>
      </w:r>
    </w:p>
    <w:p w14:paraId="7EB8D046" w14:textId="11109A61" w:rsidR="00082E9C" w:rsidRDefault="00082E9C" w:rsidP="001D2A02">
      <w:pPr>
        <w:spacing w:line="360" w:lineRule="auto"/>
        <w:ind w:firstLine="708"/>
        <w:jc w:val="both"/>
        <w:rPr>
          <w:rFonts w:ascii="Arial" w:hAnsi="Arial" w:cs="Arial"/>
          <w:sz w:val="24"/>
          <w:szCs w:val="24"/>
        </w:rPr>
      </w:pPr>
      <w:r>
        <w:rPr>
          <w:rFonts w:ascii="Arial" w:hAnsi="Arial" w:cs="Arial"/>
          <w:sz w:val="24"/>
          <w:szCs w:val="24"/>
        </w:rPr>
        <w:t xml:space="preserve">Ahora bien, en el escrito de demanda, la parte actora señaló que el mandamiento de ejecución número </w:t>
      </w:r>
      <w:r w:rsidR="000E71E0">
        <w:rPr>
          <w:rFonts w:ascii="Arial" w:hAnsi="Arial" w:cs="Arial"/>
          <w:sz w:val="24"/>
          <w:szCs w:val="24"/>
        </w:rPr>
        <w:t>**********</w:t>
      </w:r>
      <w:r>
        <w:rPr>
          <w:rFonts w:ascii="Arial" w:hAnsi="Arial" w:cs="Arial"/>
          <w:sz w:val="24"/>
          <w:szCs w:val="24"/>
        </w:rPr>
        <w:t xml:space="preserve">, Crédito número </w:t>
      </w:r>
      <w:r w:rsidR="000E71E0">
        <w:rPr>
          <w:rFonts w:ascii="Arial" w:hAnsi="Arial" w:cs="Arial"/>
          <w:sz w:val="24"/>
          <w:szCs w:val="24"/>
        </w:rPr>
        <w:t>*****</w:t>
      </w:r>
      <w:r>
        <w:rPr>
          <w:rFonts w:ascii="Arial" w:hAnsi="Arial" w:cs="Arial"/>
          <w:sz w:val="24"/>
          <w:szCs w:val="24"/>
        </w:rPr>
        <w:t xml:space="preserve">, de fecha </w:t>
      </w:r>
      <w:r w:rsidR="000E71E0">
        <w:rPr>
          <w:rFonts w:ascii="Arial" w:hAnsi="Arial" w:cs="Arial"/>
          <w:sz w:val="24"/>
          <w:szCs w:val="24"/>
        </w:rPr>
        <w:t>***** de ***** de dos mil veinte (**/**/2020)</w:t>
      </w:r>
      <w:r>
        <w:rPr>
          <w:rFonts w:ascii="Arial" w:hAnsi="Arial" w:cs="Arial"/>
          <w:sz w:val="24"/>
          <w:szCs w:val="24"/>
        </w:rPr>
        <w:t>, no le había sido notificado legalmente,</w:t>
      </w:r>
      <w:r w:rsidR="000E1CB6">
        <w:rPr>
          <w:rFonts w:ascii="Arial" w:hAnsi="Arial" w:cs="Arial"/>
          <w:sz w:val="24"/>
          <w:szCs w:val="24"/>
        </w:rPr>
        <w:t xml:space="preserve"> y que tuvo conocimiento de éste,</w:t>
      </w:r>
      <w:r>
        <w:rPr>
          <w:rFonts w:ascii="Arial" w:hAnsi="Arial" w:cs="Arial"/>
          <w:sz w:val="24"/>
          <w:szCs w:val="24"/>
        </w:rPr>
        <w:t xml:space="preserve"> el día </w:t>
      </w:r>
      <w:r w:rsidR="000E71E0">
        <w:rPr>
          <w:rFonts w:ascii="Arial" w:hAnsi="Arial" w:cs="Arial"/>
          <w:sz w:val="24"/>
          <w:szCs w:val="24"/>
        </w:rPr>
        <w:t>***** de ***** de dos mil veinte (**/**/2020)</w:t>
      </w:r>
      <w:r>
        <w:rPr>
          <w:rFonts w:ascii="Arial" w:hAnsi="Arial" w:cs="Arial"/>
          <w:sz w:val="24"/>
          <w:szCs w:val="24"/>
        </w:rPr>
        <w:t xml:space="preserve"> cuando el Notificado Ejecutor adscrito a la Secretaría de Finanzas del Poder Ejecutivo del Estado de Oaxaca, le dejó citatorio para notificarle el crédito fiscal antes mencionado; </w:t>
      </w:r>
      <w:r w:rsidR="00425E04">
        <w:rPr>
          <w:rFonts w:ascii="Arial" w:hAnsi="Arial" w:cs="Arial"/>
          <w:sz w:val="24"/>
          <w:szCs w:val="24"/>
        </w:rPr>
        <w:t>en atención a ello, una vez que las autoridades demandadas en este asunto, contestaron la demanda y exhibieron el mandamiento de ejecución impugnado,</w:t>
      </w:r>
      <w:r w:rsidR="00DC056B">
        <w:rPr>
          <w:rFonts w:ascii="Arial" w:hAnsi="Arial" w:cs="Arial"/>
          <w:sz w:val="24"/>
          <w:szCs w:val="24"/>
        </w:rPr>
        <w:t xml:space="preserve"> mediante proveído de veinticinco de agosto de dos mil veinte (25/08/20</w:t>
      </w:r>
      <w:r w:rsidR="00B72FF9">
        <w:rPr>
          <w:rFonts w:ascii="Arial" w:hAnsi="Arial" w:cs="Arial"/>
          <w:sz w:val="24"/>
          <w:szCs w:val="24"/>
        </w:rPr>
        <w:t>2</w:t>
      </w:r>
      <w:r w:rsidR="00DC056B">
        <w:rPr>
          <w:rFonts w:ascii="Arial" w:hAnsi="Arial" w:cs="Arial"/>
          <w:sz w:val="24"/>
          <w:szCs w:val="24"/>
        </w:rPr>
        <w:t>0)</w:t>
      </w:r>
      <w:r w:rsidR="00B72FF9">
        <w:rPr>
          <w:rFonts w:ascii="Arial" w:hAnsi="Arial" w:cs="Arial"/>
          <w:sz w:val="24"/>
          <w:szCs w:val="24"/>
        </w:rPr>
        <w:t>,</w:t>
      </w:r>
      <w:r w:rsidR="00DC056B">
        <w:rPr>
          <w:rFonts w:ascii="Arial" w:hAnsi="Arial" w:cs="Arial"/>
          <w:sz w:val="24"/>
          <w:szCs w:val="24"/>
        </w:rPr>
        <w:t xml:space="preserve"> se corrió traslado con el acto impugnado</w:t>
      </w:r>
      <w:r w:rsidR="00120266">
        <w:rPr>
          <w:rFonts w:ascii="Arial" w:hAnsi="Arial" w:cs="Arial"/>
          <w:sz w:val="24"/>
          <w:szCs w:val="24"/>
        </w:rPr>
        <w:t>,</w:t>
      </w:r>
      <w:r w:rsidR="00DC056B">
        <w:rPr>
          <w:rFonts w:ascii="Arial" w:hAnsi="Arial" w:cs="Arial"/>
          <w:sz w:val="24"/>
          <w:szCs w:val="24"/>
        </w:rPr>
        <w:t xml:space="preserve"> así como de sus antecedentes a la parte actora, ello mediante diligencia de notificación efectuada el día diecisiete de septiembre de dos mil veintiuno (17/09/2021), sin que la actora ampliara la demanda en el plazo de cinco días dispuesto en la Ley de la Materia, como se advierte del acuerdo dictado con fecha cuatro de mayo de dos mil veintiuno (04/05/2021), en el cual se le tuvo por perd</w:t>
      </w:r>
      <w:r w:rsidR="00D543C5">
        <w:rPr>
          <w:rFonts w:ascii="Arial" w:hAnsi="Arial" w:cs="Arial"/>
          <w:sz w:val="24"/>
          <w:szCs w:val="24"/>
        </w:rPr>
        <w:t xml:space="preserve">ido su derecho, en consecuencia, al no expresar </w:t>
      </w:r>
      <w:r w:rsidR="00D543C5">
        <w:rPr>
          <w:rFonts w:ascii="Arial" w:hAnsi="Arial" w:cs="Arial"/>
          <w:sz w:val="24"/>
          <w:szCs w:val="24"/>
        </w:rPr>
        <w:lastRenderedPageBreak/>
        <w:t>agravios en contra de los actos que aquí impugna</w:t>
      </w:r>
      <w:r w:rsidR="00B6084F">
        <w:rPr>
          <w:rFonts w:ascii="Arial" w:hAnsi="Arial" w:cs="Arial"/>
          <w:sz w:val="24"/>
          <w:szCs w:val="24"/>
        </w:rPr>
        <w:t>,</w:t>
      </w:r>
      <w:r w:rsidR="00D543C5">
        <w:rPr>
          <w:rFonts w:ascii="Arial" w:hAnsi="Arial" w:cs="Arial"/>
          <w:sz w:val="24"/>
          <w:szCs w:val="24"/>
        </w:rPr>
        <w:t xml:space="preserve"> </w:t>
      </w:r>
      <w:r w:rsidR="00D543C5" w:rsidRPr="00B6084F">
        <w:rPr>
          <w:rFonts w:ascii="Arial" w:hAnsi="Arial" w:cs="Arial"/>
          <w:b/>
          <w:sz w:val="24"/>
          <w:szCs w:val="24"/>
        </w:rPr>
        <w:t>no existe materia de estudio en el fondo</w:t>
      </w:r>
      <w:r w:rsidR="00D543C5">
        <w:rPr>
          <w:rFonts w:ascii="Arial" w:hAnsi="Arial" w:cs="Arial"/>
          <w:sz w:val="24"/>
          <w:szCs w:val="24"/>
        </w:rPr>
        <w:t xml:space="preserve"> de este asunto, pues los agravios que expuso la actora en el escrito de demanda, no atacan de fondo el contenido del mandamiento de ejecución número </w:t>
      </w:r>
      <w:r w:rsidR="000E71E0">
        <w:rPr>
          <w:rFonts w:ascii="Arial" w:hAnsi="Arial" w:cs="Arial"/>
          <w:sz w:val="24"/>
          <w:szCs w:val="24"/>
        </w:rPr>
        <w:t>**********</w:t>
      </w:r>
      <w:r w:rsidR="00D543C5">
        <w:rPr>
          <w:rFonts w:ascii="Arial" w:hAnsi="Arial" w:cs="Arial"/>
          <w:sz w:val="24"/>
          <w:szCs w:val="24"/>
        </w:rPr>
        <w:t xml:space="preserve">, Crédito número </w:t>
      </w:r>
      <w:r w:rsidR="000E71E0">
        <w:rPr>
          <w:rFonts w:ascii="Arial" w:hAnsi="Arial" w:cs="Arial"/>
          <w:sz w:val="24"/>
          <w:szCs w:val="24"/>
        </w:rPr>
        <w:t>*****</w:t>
      </w:r>
      <w:r w:rsidR="00D543C5">
        <w:rPr>
          <w:rFonts w:ascii="Arial" w:hAnsi="Arial" w:cs="Arial"/>
          <w:sz w:val="24"/>
          <w:szCs w:val="24"/>
        </w:rPr>
        <w:t xml:space="preserve">, de fecha </w:t>
      </w:r>
      <w:r w:rsidR="000E71E0">
        <w:rPr>
          <w:rFonts w:ascii="Arial" w:hAnsi="Arial" w:cs="Arial"/>
          <w:sz w:val="24"/>
          <w:szCs w:val="24"/>
        </w:rPr>
        <w:t>***** de ***** de dos mil veinte (**/**/2020)</w:t>
      </w:r>
      <w:r w:rsidR="00D543C5">
        <w:rPr>
          <w:rFonts w:ascii="Arial" w:hAnsi="Arial" w:cs="Arial"/>
          <w:sz w:val="24"/>
          <w:szCs w:val="24"/>
        </w:rPr>
        <w:t>, pues al momento de la realización de la demanda, no tenía conocimiento del contenido del citado mandamiento de ejecuci</w:t>
      </w:r>
      <w:r w:rsidR="009E6086">
        <w:rPr>
          <w:rFonts w:ascii="Arial" w:hAnsi="Arial" w:cs="Arial"/>
          <w:sz w:val="24"/>
          <w:szCs w:val="24"/>
        </w:rPr>
        <w:t>ón</w:t>
      </w:r>
      <w:r w:rsidR="00120266">
        <w:rPr>
          <w:rFonts w:ascii="Arial" w:hAnsi="Arial" w:cs="Arial"/>
          <w:sz w:val="24"/>
          <w:szCs w:val="24"/>
        </w:rPr>
        <w:t>,</w:t>
      </w:r>
      <w:r w:rsidR="009E6086">
        <w:rPr>
          <w:rFonts w:ascii="Arial" w:hAnsi="Arial" w:cs="Arial"/>
          <w:sz w:val="24"/>
          <w:szCs w:val="24"/>
        </w:rPr>
        <w:t xml:space="preserve"> y cuando tuvo conocimiento de </w:t>
      </w:r>
      <w:r w:rsidR="00120266">
        <w:rPr>
          <w:rFonts w:ascii="Arial" w:hAnsi="Arial" w:cs="Arial"/>
          <w:sz w:val="24"/>
          <w:szCs w:val="24"/>
        </w:rPr>
        <w:t>éstos,</w:t>
      </w:r>
      <w:r w:rsidR="009E6086">
        <w:rPr>
          <w:rFonts w:ascii="Arial" w:hAnsi="Arial" w:cs="Arial"/>
          <w:sz w:val="24"/>
          <w:szCs w:val="24"/>
        </w:rPr>
        <w:t xml:space="preserve"> omitió ampliar la demanda y expresar agravios en su contra.</w:t>
      </w:r>
    </w:p>
    <w:p w14:paraId="131B1162" w14:textId="77777777" w:rsidR="001D2A02" w:rsidRDefault="009E6086" w:rsidP="009E6086">
      <w:pPr>
        <w:spacing w:line="360" w:lineRule="auto"/>
        <w:ind w:firstLine="708"/>
        <w:jc w:val="both"/>
        <w:rPr>
          <w:rFonts w:ascii="Arial" w:hAnsi="Arial" w:cs="Arial"/>
          <w:sz w:val="24"/>
          <w:szCs w:val="24"/>
        </w:rPr>
      </w:pPr>
      <w:r>
        <w:rPr>
          <w:rFonts w:ascii="Arial" w:hAnsi="Arial" w:cs="Arial"/>
          <w:sz w:val="24"/>
          <w:szCs w:val="24"/>
        </w:rPr>
        <w:t xml:space="preserve">Por otra parte, </w:t>
      </w:r>
      <w:r w:rsidR="00091836">
        <w:rPr>
          <w:rFonts w:ascii="Arial" w:hAnsi="Arial" w:cs="Arial"/>
          <w:sz w:val="24"/>
          <w:szCs w:val="24"/>
        </w:rPr>
        <w:t>los artículos 98, 99, y</w:t>
      </w:r>
      <w:r w:rsidR="001D2A02">
        <w:rPr>
          <w:rFonts w:ascii="Arial" w:hAnsi="Arial" w:cs="Arial"/>
          <w:sz w:val="24"/>
          <w:szCs w:val="24"/>
        </w:rPr>
        <w:t xml:space="preserve"> 133 fracción VIII de la Ley de Procedimiento y Justicia Administrativa para el Estado de Oaxaca</w:t>
      </w:r>
      <w:r w:rsidR="00091836">
        <w:rPr>
          <w:rFonts w:ascii="Arial" w:hAnsi="Arial" w:cs="Arial"/>
          <w:sz w:val="24"/>
          <w:szCs w:val="24"/>
        </w:rPr>
        <w:t>,</w:t>
      </w:r>
      <w:r w:rsidR="001D2A02">
        <w:rPr>
          <w:rFonts w:ascii="Arial" w:hAnsi="Arial" w:cs="Arial"/>
          <w:sz w:val="24"/>
          <w:szCs w:val="24"/>
        </w:rPr>
        <w:t xml:space="preserve"> dispone</w:t>
      </w:r>
      <w:r w:rsidR="00091836">
        <w:rPr>
          <w:rFonts w:ascii="Arial" w:hAnsi="Arial" w:cs="Arial"/>
          <w:sz w:val="24"/>
          <w:szCs w:val="24"/>
        </w:rPr>
        <w:t>n</w:t>
      </w:r>
      <w:r w:rsidR="001D2A02">
        <w:rPr>
          <w:rFonts w:ascii="Arial" w:hAnsi="Arial" w:cs="Arial"/>
          <w:sz w:val="24"/>
          <w:szCs w:val="24"/>
        </w:rPr>
        <w:t xml:space="preserve">: </w:t>
      </w:r>
    </w:p>
    <w:p w14:paraId="10768B23" w14:textId="77777777" w:rsidR="00091836" w:rsidRPr="006336AC" w:rsidRDefault="00091836" w:rsidP="00091836">
      <w:pPr>
        <w:spacing w:line="360" w:lineRule="auto"/>
        <w:ind w:firstLine="708"/>
        <w:jc w:val="both"/>
        <w:rPr>
          <w:rFonts w:ascii="Arial" w:hAnsi="Arial" w:cs="Arial"/>
          <w:i/>
          <w:sz w:val="24"/>
          <w:szCs w:val="24"/>
        </w:rPr>
      </w:pPr>
      <w:r w:rsidRPr="006336AC">
        <w:rPr>
          <w:rFonts w:ascii="Arial" w:hAnsi="Arial" w:cs="Arial"/>
          <w:b/>
          <w:i/>
          <w:sz w:val="24"/>
          <w:szCs w:val="24"/>
        </w:rPr>
        <w:t>“ARTÍCULO 98.-</w:t>
      </w:r>
      <w:r w:rsidRPr="006336AC">
        <w:rPr>
          <w:rFonts w:ascii="Arial" w:hAnsi="Arial" w:cs="Arial"/>
          <w:i/>
          <w:sz w:val="24"/>
          <w:szCs w:val="24"/>
        </w:rPr>
        <w:t xml:space="preserve"> Los interesados afectados por los actos y resoluciones de las autoridades administrativas que pongan fin al procedimiento administrativo, a una instancia o resuelvan un expediente, podrán interponer recurso de revisión o intentar las vías judiciales-administrativas correspondientes ante el Tribunal.</w:t>
      </w:r>
    </w:p>
    <w:p w14:paraId="2EC46979" w14:textId="77777777" w:rsidR="00091836" w:rsidRPr="006336AC" w:rsidRDefault="00091836" w:rsidP="00091836">
      <w:pPr>
        <w:spacing w:line="360" w:lineRule="auto"/>
        <w:ind w:firstLine="708"/>
        <w:jc w:val="both"/>
        <w:rPr>
          <w:rFonts w:ascii="Arial" w:hAnsi="Arial" w:cs="Arial"/>
          <w:i/>
          <w:sz w:val="24"/>
          <w:szCs w:val="24"/>
        </w:rPr>
      </w:pPr>
      <w:r w:rsidRPr="006336AC">
        <w:rPr>
          <w:rFonts w:ascii="Arial" w:hAnsi="Arial" w:cs="Arial"/>
          <w:i/>
          <w:sz w:val="24"/>
          <w:szCs w:val="24"/>
        </w:rPr>
        <w:t>Para poder acudir al Juicio de Amparo, será necesario agotar los medios de impugnación previstos en esta ley.”</w:t>
      </w:r>
    </w:p>
    <w:p w14:paraId="400F23CB" w14:textId="77777777" w:rsidR="00091836" w:rsidRPr="006336AC" w:rsidRDefault="00091836" w:rsidP="00091836">
      <w:pPr>
        <w:spacing w:line="360" w:lineRule="auto"/>
        <w:ind w:firstLine="708"/>
        <w:jc w:val="both"/>
        <w:rPr>
          <w:rFonts w:ascii="Arial" w:hAnsi="Arial" w:cs="Arial"/>
          <w:i/>
          <w:sz w:val="24"/>
          <w:szCs w:val="24"/>
        </w:rPr>
      </w:pPr>
      <w:r w:rsidRPr="006336AC">
        <w:rPr>
          <w:rFonts w:ascii="Arial" w:hAnsi="Arial" w:cs="Arial"/>
          <w:b/>
          <w:i/>
          <w:sz w:val="24"/>
          <w:szCs w:val="24"/>
        </w:rPr>
        <w:t>“ARTÍCULO 99.-</w:t>
      </w:r>
      <w:r w:rsidRPr="006336AC">
        <w:rPr>
          <w:rFonts w:ascii="Arial" w:hAnsi="Arial" w:cs="Arial"/>
          <w:i/>
          <w:sz w:val="24"/>
          <w:szCs w:val="24"/>
        </w:rPr>
        <w:t xml:space="preserve"> La oposición a los actos de trámite en un procedimiento administrativo deberá alegarse por los interesados durante dicho procedimiento, para su consideración, en la resolución que ponga fin al mismo. La oposición a tales actos de trámite se hará valer en todo caso al impugnar la resolución definitiva.”</w:t>
      </w:r>
    </w:p>
    <w:p w14:paraId="1FDCFE9C" w14:textId="77777777" w:rsidR="001D2A02" w:rsidRPr="006336AC" w:rsidRDefault="007338C5" w:rsidP="007338C5">
      <w:pPr>
        <w:autoSpaceDE w:val="0"/>
        <w:autoSpaceDN w:val="0"/>
        <w:adjustRightInd w:val="0"/>
        <w:spacing w:after="0" w:line="360" w:lineRule="auto"/>
        <w:ind w:firstLine="708"/>
        <w:jc w:val="both"/>
        <w:rPr>
          <w:rFonts w:ascii="Arial" w:hAnsi="Arial" w:cs="Arial"/>
          <w:i/>
          <w:sz w:val="24"/>
          <w:szCs w:val="24"/>
        </w:rPr>
      </w:pPr>
      <w:r w:rsidRPr="006336AC">
        <w:rPr>
          <w:rFonts w:ascii="Arial" w:hAnsi="Arial" w:cs="Arial"/>
          <w:b/>
          <w:bCs/>
          <w:sz w:val="24"/>
          <w:szCs w:val="24"/>
        </w:rPr>
        <w:t>“</w:t>
      </w:r>
      <w:r w:rsidR="001D2A02" w:rsidRPr="006336AC">
        <w:rPr>
          <w:rFonts w:ascii="Arial" w:hAnsi="Arial" w:cs="Arial"/>
          <w:b/>
          <w:bCs/>
          <w:i/>
          <w:sz w:val="24"/>
          <w:szCs w:val="24"/>
        </w:rPr>
        <w:t xml:space="preserve">ARTÍCULO 133.- </w:t>
      </w:r>
      <w:r w:rsidR="001D2A02" w:rsidRPr="006336AC">
        <w:rPr>
          <w:rFonts w:ascii="Arial" w:hAnsi="Arial" w:cs="Arial"/>
          <w:i/>
          <w:sz w:val="24"/>
          <w:szCs w:val="24"/>
        </w:rPr>
        <w:t>Las Salas Unitarias del Tribunal son competentes para conocer y resolver los juicios que se promuevan en contra de:</w:t>
      </w:r>
    </w:p>
    <w:p w14:paraId="7C2074AB" w14:textId="77777777" w:rsidR="007338C5" w:rsidRPr="006336AC" w:rsidRDefault="007338C5" w:rsidP="007338C5">
      <w:pPr>
        <w:autoSpaceDE w:val="0"/>
        <w:autoSpaceDN w:val="0"/>
        <w:adjustRightInd w:val="0"/>
        <w:spacing w:after="0" w:line="360" w:lineRule="auto"/>
        <w:ind w:firstLine="708"/>
        <w:jc w:val="both"/>
        <w:rPr>
          <w:rFonts w:ascii="Arial" w:hAnsi="Arial" w:cs="Arial"/>
          <w:i/>
          <w:sz w:val="24"/>
          <w:szCs w:val="24"/>
        </w:rPr>
      </w:pPr>
      <w:r w:rsidRPr="006336AC">
        <w:rPr>
          <w:rFonts w:ascii="Arial" w:hAnsi="Arial" w:cs="Arial"/>
          <w:i/>
          <w:sz w:val="24"/>
          <w:szCs w:val="24"/>
        </w:rPr>
        <w:t>(…)</w:t>
      </w:r>
    </w:p>
    <w:p w14:paraId="0428C7B3" w14:textId="77777777" w:rsidR="007338C5" w:rsidRPr="006336AC" w:rsidRDefault="007338C5" w:rsidP="007338C5">
      <w:pPr>
        <w:autoSpaceDE w:val="0"/>
        <w:autoSpaceDN w:val="0"/>
        <w:adjustRightInd w:val="0"/>
        <w:spacing w:after="0" w:line="360" w:lineRule="auto"/>
        <w:ind w:firstLine="708"/>
        <w:jc w:val="both"/>
        <w:rPr>
          <w:rFonts w:ascii="Arial" w:hAnsi="Arial" w:cs="Arial"/>
          <w:i/>
          <w:sz w:val="24"/>
          <w:szCs w:val="24"/>
        </w:rPr>
      </w:pPr>
      <w:r w:rsidRPr="006336AC">
        <w:rPr>
          <w:rFonts w:ascii="Arial" w:hAnsi="Arial" w:cs="Arial"/>
          <w:b/>
          <w:i/>
          <w:sz w:val="24"/>
          <w:szCs w:val="24"/>
        </w:rPr>
        <w:t>VIII.</w:t>
      </w:r>
      <w:r w:rsidRPr="006336AC">
        <w:rPr>
          <w:rFonts w:ascii="Arial" w:hAnsi="Arial" w:cs="Arial"/>
          <w:i/>
          <w:sz w:val="24"/>
          <w:szCs w:val="24"/>
        </w:rPr>
        <w:t xml:space="preserve"> El procedimiento administrativo de ejecución cuando el afectado en dicho procedimiento opte por no interponer el recurso ordinario ante las autoridades competentes y cuando afirme:</w:t>
      </w:r>
    </w:p>
    <w:p w14:paraId="2B81D002" w14:textId="77777777" w:rsidR="007338C5" w:rsidRPr="006336AC" w:rsidRDefault="007338C5" w:rsidP="007338C5">
      <w:pPr>
        <w:autoSpaceDE w:val="0"/>
        <w:autoSpaceDN w:val="0"/>
        <w:adjustRightInd w:val="0"/>
        <w:spacing w:after="0" w:line="360" w:lineRule="auto"/>
        <w:jc w:val="both"/>
        <w:rPr>
          <w:rFonts w:ascii="Arial" w:hAnsi="Arial" w:cs="Arial"/>
          <w:i/>
          <w:sz w:val="24"/>
          <w:szCs w:val="24"/>
        </w:rPr>
      </w:pPr>
      <w:r w:rsidRPr="006336AC">
        <w:rPr>
          <w:rFonts w:ascii="Arial" w:hAnsi="Arial" w:cs="Arial"/>
          <w:i/>
          <w:sz w:val="24"/>
          <w:szCs w:val="24"/>
        </w:rPr>
        <w:t>a) Que el crédito que le exige se ha extinguido legalmente;</w:t>
      </w:r>
    </w:p>
    <w:p w14:paraId="2E159620" w14:textId="77777777" w:rsidR="007338C5" w:rsidRPr="006336AC" w:rsidRDefault="007338C5" w:rsidP="007338C5">
      <w:pPr>
        <w:autoSpaceDE w:val="0"/>
        <w:autoSpaceDN w:val="0"/>
        <w:adjustRightInd w:val="0"/>
        <w:spacing w:after="0" w:line="360" w:lineRule="auto"/>
        <w:jc w:val="both"/>
        <w:rPr>
          <w:rFonts w:ascii="Arial" w:hAnsi="Arial" w:cs="Arial"/>
          <w:i/>
          <w:sz w:val="24"/>
          <w:szCs w:val="24"/>
        </w:rPr>
      </w:pPr>
      <w:r w:rsidRPr="006336AC">
        <w:rPr>
          <w:rFonts w:ascii="Arial" w:hAnsi="Arial" w:cs="Arial"/>
          <w:i/>
          <w:sz w:val="24"/>
          <w:szCs w:val="24"/>
        </w:rPr>
        <w:t>b) Que el monto del crédito es inferior al exigible;</w:t>
      </w:r>
    </w:p>
    <w:p w14:paraId="0D2D0259" w14:textId="77777777" w:rsidR="007338C5" w:rsidRPr="006336AC" w:rsidRDefault="007338C5" w:rsidP="007338C5">
      <w:pPr>
        <w:autoSpaceDE w:val="0"/>
        <w:autoSpaceDN w:val="0"/>
        <w:adjustRightInd w:val="0"/>
        <w:spacing w:after="0" w:line="360" w:lineRule="auto"/>
        <w:jc w:val="both"/>
        <w:rPr>
          <w:rFonts w:ascii="Arial" w:hAnsi="Arial" w:cs="Arial"/>
          <w:i/>
          <w:sz w:val="24"/>
          <w:szCs w:val="24"/>
        </w:rPr>
      </w:pPr>
      <w:r w:rsidRPr="006336AC">
        <w:rPr>
          <w:rFonts w:ascii="Arial" w:hAnsi="Arial" w:cs="Arial"/>
          <w:i/>
          <w:sz w:val="24"/>
          <w:szCs w:val="24"/>
        </w:rPr>
        <w:t>c) Que es poseedor, a título de propietario, del bien embargado; y</w:t>
      </w:r>
    </w:p>
    <w:p w14:paraId="12BFD711" w14:textId="77777777" w:rsidR="001D2A02" w:rsidRPr="006336AC" w:rsidRDefault="007338C5" w:rsidP="007338C5">
      <w:pPr>
        <w:autoSpaceDE w:val="0"/>
        <w:autoSpaceDN w:val="0"/>
        <w:adjustRightInd w:val="0"/>
        <w:spacing w:after="0" w:line="360" w:lineRule="auto"/>
        <w:jc w:val="both"/>
        <w:rPr>
          <w:rFonts w:ascii="Arial" w:hAnsi="Arial" w:cs="Arial"/>
          <w:i/>
          <w:sz w:val="24"/>
          <w:szCs w:val="24"/>
        </w:rPr>
      </w:pPr>
      <w:r w:rsidRPr="006336AC">
        <w:rPr>
          <w:rFonts w:ascii="Arial" w:hAnsi="Arial" w:cs="Arial"/>
          <w:i/>
          <w:sz w:val="24"/>
          <w:szCs w:val="24"/>
        </w:rPr>
        <w:t>d) Que el procedimiento coactivo no se ajuste a la ley. En este caso, la oposición no se podrá hacer valer, sino contra la resolución que apruebe el remate; salvo que se trate de resoluciones cuya ejecución material sea imposible reparación.”</w:t>
      </w:r>
    </w:p>
    <w:p w14:paraId="64AA6CA2" w14:textId="77777777" w:rsidR="006D4215" w:rsidRDefault="006D4215" w:rsidP="006D4215">
      <w:pPr>
        <w:spacing w:after="0" w:line="360" w:lineRule="auto"/>
        <w:ind w:firstLine="708"/>
        <w:jc w:val="both"/>
        <w:rPr>
          <w:rFonts w:ascii="Arial" w:hAnsi="Arial" w:cs="Arial"/>
          <w:sz w:val="24"/>
          <w:szCs w:val="24"/>
        </w:rPr>
      </w:pPr>
    </w:p>
    <w:p w14:paraId="79166B4C" w14:textId="77777777" w:rsidR="001D2A02" w:rsidRPr="00B55A05" w:rsidRDefault="007338C5" w:rsidP="001D2A02">
      <w:pPr>
        <w:spacing w:line="360" w:lineRule="auto"/>
        <w:ind w:firstLine="708"/>
        <w:jc w:val="both"/>
        <w:rPr>
          <w:rFonts w:ascii="Arial" w:hAnsi="Arial" w:cs="Arial"/>
          <w:sz w:val="24"/>
          <w:szCs w:val="24"/>
        </w:rPr>
      </w:pPr>
      <w:r>
        <w:rPr>
          <w:rFonts w:ascii="Arial" w:hAnsi="Arial" w:cs="Arial"/>
          <w:sz w:val="24"/>
          <w:szCs w:val="24"/>
        </w:rPr>
        <w:lastRenderedPageBreak/>
        <w:t>De lo transcrito se advierte</w:t>
      </w:r>
      <w:r w:rsidR="009E6086">
        <w:rPr>
          <w:rFonts w:ascii="Arial" w:hAnsi="Arial" w:cs="Arial"/>
          <w:sz w:val="24"/>
          <w:szCs w:val="24"/>
        </w:rPr>
        <w:t>,</w:t>
      </w:r>
      <w:r>
        <w:rPr>
          <w:rFonts w:ascii="Arial" w:hAnsi="Arial" w:cs="Arial"/>
          <w:sz w:val="24"/>
          <w:szCs w:val="24"/>
        </w:rPr>
        <w:t xml:space="preserve"> </w:t>
      </w:r>
      <w:r w:rsidR="001D2A02">
        <w:rPr>
          <w:rFonts w:ascii="Arial" w:hAnsi="Arial" w:cs="Arial"/>
          <w:sz w:val="24"/>
          <w:szCs w:val="24"/>
        </w:rPr>
        <w:t xml:space="preserve">que </w:t>
      </w:r>
      <w:r w:rsidR="001D2A02" w:rsidRPr="00B55A05">
        <w:rPr>
          <w:rFonts w:ascii="Arial" w:hAnsi="Arial" w:cs="Arial"/>
          <w:sz w:val="24"/>
          <w:szCs w:val="24"/>
        </w:rPr>
        <w:t>solo pueden ser impugnables mediante el juicio contencioso administrativo</w:t>
      </w:r>
      <w:r w:rsidR="001D2A02">
        <w:rPr>
          <w:rFonts w:ascii="Arial" w:hAnsi="Arial" w:cs="Arial"/>
          <w:sz w:val="24"/>
          <w:szCs w:val="24"/>
        </w:rPr>
        <w:t>,</w:t>
      </w:r>
      <w:r w:rsidR="001D2A02" w:rsidRPr="00B55A05">
        <w:rPr>
          <w:rFonts w:ascii="Arial" w:hAnsi="Arial" w:cs="Arial"/>
          <w:sz w:val="24"/>
          <w:szCs w:val="24"/>
        </w:rPr>
        <w:t xml:space="preserve"> los actos o resoluciones que </w:t>
      </w:r>
      <w:r w:rsidR="001D2A02" w:rsidRPr="000F225A">
        <w:rPr>
          <w:rFonts w:ascii="Arial" w:hAnsi="Arial" w:cs="Arial"/>
          <w:b/>
          <w:sz w:val="24"/>
          <w:szCs w:val="24"/>
        </w:rPr>
        <w:t>determinen poner fin al procedimiento administrativo, a una instancia o resuelvan un expediente o que le causen agravio al particular,</w:t>
      </w:r>
      <w:r w:rsidR="001D2A02" w:rsidRPr="00B55A05">
        <w:rPr>
          <w:rFonts w:ascii="Arial" w:hAnsi="Arial" w:cs="Arial"/>
          <w:b/>
          <w:sz w:val="24"/>
          <w:szCs w:val="24"/>
        </w:rPr>
        <w:t xml:space="preserve"> </w:t>
      </w:r>
      <w:r w:rsidR="001D2A02" w:rsidRPr="00B55A05">
        <w:rPr>
          <w:rFonts w:ascii="Arial" w:hAnsi="Arial" w:cs="Arial"/>
          <w:sz w:val="24"/>
          <w:szCs w:val="24"/>
        </w:rPr>
        <w:t>hipótesis en la que no se encuen</w:t>
      </w:r>
      <w:r w:rsidR="001D2A02">
        <w:rPr>
          <w:rFonts w:ascii="Arial" w:hAnsi="Arial" w:cs="Arial"/>
          <w:sz w:val="24"/>
          <w:szCs w:val="24"/>
        </w:rPr>
        <w:t>tran los actos impugnados por la parte</w:t>
      </w:r>
      <w:r w:rsidR="001D2A02" w:rsidRPr="00B55A05">
        <w:rPr>
          <w:rFonts w:ascii="Arial" w:hAnsi="Arial" w:cs="Arial"/>
          <w:sz w:val="24"/>
          <w:szCs w:val="24"/>
        </w:rPr>
        <w:t xml:space="preserve"> actor</w:t>
      </w:r>
      <w:r w:rsidR="001D2A02">
        <w:rPr>
          <w:rFonts w:ascii="Arial" w:hAnsi="Arial" w:cs="Arial"/>
          <w:sz w:val="24"/>
          <w:szCs w:val="24"/>
        </w:rPr>
        <w:t>a</w:t>
      </w:r>
      <w:r w:rsidR="001D2A02" w:rsidRPr="00B55A05">
        <w:rPr>
          <w:rFonts w:ascii="Arial" w:hAnsi="Arial" w:cs="Arial"/>
          <w:sz w:val="24"/>
          <w:szCs w:val="24"/>
        </w:rPr>
        <w:t xml:space="preserve"> en este asunto, </w:t>
      </w:r>
      <w:r w:rsidR="001D2A02">
        <w:rPr>
          <w:rFonts w:ascii="Arial" w:hAnsi="Arial" w:cs="Arial"/>
          <w:sz w:val="24"/>
          <w:szCs w:val="24"/>
        </w:rPr>
        <w:t xml:space="preserve">toda vez que se encuentra vigente </w:t>
      </w:r>
      <w:r w:rsidR="001D2A02" w:rsidRPr="00B55A05">
        <w:rPr>
          <w:rFonts w:ascii="Arial" w:hAnsi="Arial" w:cs="Arial"/>
          <w:sz w:val="24"/>
          <w:szCs w:val="24"/>
        </w:rPr>
        <w:t xml:space="preserve">la </w:t>
      </w:r>
      <w:r w:rsidR="001D2A02">
        <w:rPr>
          <w:rFonts w:ascii="Arial" w:hAnsi="Arial" w:cs="Arial"/>
          <w:sz w:val="24"/>
          <w:szCs w:val="24"/>
        </w:rPr>
        <w:t>posibilidad d</w:t>
      </w:r>
      <w:r w:rsidR="001D2A02" w:rsidRPr="00B55A05">
        <w:rPr>
          <w:rFonts w:ascii="Arial" w:hAnsi="Arial" w:cs="Arial"/>
          <w:sz w:val="24"/>
          <w:szCs w:val="24"/>
        </w:rPr>
        <w:t xml:space="preserve">e </w:t>
      </w:r>
      <w:r w:rsidR="001D2A02">
        <w:rPr>
          <w:rFonts w:ascii="Arial" w:hAnsi="Arial" w:cs="Arial"/>
          <w:sz w:val="24"/>
          <w:szCs w:val="24"/>
        </w:rPr>
        <w:t xml:space="preserve">que se </w:t>
      </w:r>
      <w:r w:rsidR="001D2A02" w:rsidRPr="00B55A05">
        <w:rPr>
          <w:rFonts w:ascii="Arial" w:hAnsi="Arial" w:cs="Arial"/>
          <w:sz w:val="24"/>
          <w:szCs w:val="24"/>
        </w:rPr>
        <w:t>aperson</w:t>
      </w:r>
      <w:r w:rsidR="001D2A02">
        <w:rPr>
          <w:rFonts w:ascii="Arial" w:hAnsi="Arial" w:cs="Arial"/>
          <w:sz w:val="24"/>
          <w:szCs w:val="24"/>
        </w:rPr>
        <w:t>e a</w:t>
      </w:r>
      <w:r w:rsidR="001D2A02" w:rsidRPr="00B55A05">
        <w:rPr>
          <w:rFonts w:ascii="Arial" w:hAnsi="Arial" w:cs="Arial"/>
          <w:sz w:val="24"/>
          <w:szCs w:val="24"/>
        </w:rPr>
        <w:t xml:space="preserve">l procedimiento administrativo de ejecución </w:t>
      </w:r>
      <w:r w:rsidR="001D2A02">
        <w:rPr>
          <w:rFonts w:ascii="Arial" w:hAnsi="Arial" w:cs="Arial"/>
          <w:sz w:val="24"/>
          <w:szCs w:val="24"/>
        </w:rPr>
        <w:t>impugnado,</w:t>
      </w:r>
      <w:r w:rsidR="001D2A02" w:rsidRPr="00B55A05">
        <w:rPr>
          <w:rFonts w:ascii="Arial" w:hAnsi="Arial" w:cs="Arial"/>
          <w:sz w:val="24"/>
          <w:szCs w:val="24"/>
        </w:rPr>
        <w:t xml:space="preserve"> haciendo valer su </w:t>
      </w:r>
      <w:r w:rsidR="001D2A02" w:rsidRPr="00B55A05">
        <w:rPr>
          <w:rFonts w:ascii="Arial" w:hAnsi="Arial" w:cs="Arial"/>
          <w:b/>
          <w:sz w:val="24"/>
          <w:szCs w:val="24"/>
        </w:rPr>
        <w:t>derecho de audiencia</w:t>
      </w:r>
      <w:r w:rsidR="001D2A02">
        <w:rPr>
          <w:rFonts w:ascii="Arial" w:hAnsi="Arial" w:cs="Arial"/>
          <w:sz w:val="24"/>
          <w:szCs w:val="24"/>
        </w:rPr>
        <w:t xml:space="preserve"> en sede administrativa, pudiendo</w:t>
      </w:r>
      <w:r w:rsidR="001D2A02" w:rsidRPr="00B55A05">
        <w:rPr>
          <w:rFonts w:ascii="Arial" w:hAnsi="Arial" w:cs="Arial"/>
          <w:sz w:val="24"/>
          <w:szCs w:val="24"/>
        </w:rPr>
        <w:t xml:space="preserve"> alegar lo que  a sus derechos convenga.</w:t>
      </w:r>
    </w:p>
    <w:p w14:paraId="6C1F4AC0" w14:textId="77777777" w:rsidR="001D2A02" w:rsidRPr="00B55A05" w:rsidRDefault="001D2A02" w:rsidP="001D2A02">
      <w:pPr>
        <w:spacing w:line="360" w:lineRule="auto"/>
        <w:ind w:firstLine="708"/>
        <w:jc w:val="both"/>
        <w:rPr>
          <w:rFonts w:ascii="Arial" w:hAnsi="Arial" w:cs="Arial"/>
          <w:sz w:val="24"/>
          <w:szCs w:val="24"/>
        </w:rPr>
      </w:pPr>
      <w:r w:rsidRPr="00B55A05">
        <w:rPr>
          <w:rFonts w:ascii="Arial" w:hAnsi="Arial" w:cs="Arial"/>
          <w:sz w:val="24"/>
          <w:szCs w:val="24"/>
        </w:rPr>
        <w:t>T</w:t>
      </w:r>
      <w:r>
        <w:rPr>
          <w:rFonts w:ascii="Arial" w:hAnsi="Arial" w:cs="Arial"/>
          <w:sz w:val="24"/>
          <w:szCs w:val="24"/>
        </w:rPr>
        <w:t>ambién se toma en cuenta, que el mandamiento</w:t>
      </w:r>
      <w:r w:rsidRPr="00B55A05">
        <w:rPr>
          <w:rFonts w:ascii="Arial" w:hAnsi="Arial" w:cs="Arial"/>
          <w:sz w:val="24"/>
          <w:szCs w:val="24"/>
        </w:rPr>
        <w:t xml:space="preserve"> de ejecución impugnado, </w:t>
      </w:r>
      <w:r w:rsidRPr="00B55A05">
        <w:rPr>
          <w:rFonts w:ascii="Arial" w:hAnsi="Arial" w:cs="Arial"/>
          <w:b/>
          <w:sz w:val="24"/>
          <w:szCs w:val="24"/>
        </w:rPr>
        <w:t>no se encuentra dentro de las hipótesis prevista en los incisos a), b) y</w:t>
      </w:r>
      <w:r w:rsidR="00371A85">
        <w:rPr>
          <w:rFonts w:ascii="Arial" w:hAnsi="Arial" w:cs="Arial"/>
          <w:b/>
          <w:sz w:val="24"/>
          <w:szCs w:val="24"/>
        </w:rPr>
        <w:t>/o</w:t>
      </w:r>
      <w:r w:rsidRPr="00B55A05">
        <w:rPr>
          <w:rFonts w:ascii="Arial" w:hAnsi="Arial" w:cs="Arial"/>
          <w:b/>
          <w:sz w:val="24"/>
          <w:szCs w:val="24"/>
        </w:rPr>
        <w:t xml:space="preserve"> c), fracción VIII, del artículo 133 </w:t>
      </w:r>
      <w:r w:rsidRPr="00B55A05">
        <w:rPr>
          <w:rFonts w:ascii="Arial" w:hAnsi="Arial" w:cs="Arial"/>
          <w:sz w:val="24"/>
          <w:szCs w:val="24"/>
        </w:rPr>
        <w:t xml:space="preserve">de la Ley de Procedimiento y Justicia Administrativa para el Estado de Oaxaca, esto es así, en virtud de que no consta en autos que el monto del crédito </w:t>
      </w:r>
      <w:r>
        <w:rPr>
          <w:rFonts w:ascii="Arial" w:hAnsi="Arial" w:cs="Arial"/>
          <w:sz w:val="24"/>
          <w:szCs w:val="24"/>
        </w:rPr>
        <w:t xml:space="preserve">fiscal </w:t>
      </w:r>
      <w:r w:rsidRPr="00B55A05">
        <w:rPr>
          <w:rFonts w:ascii="Arial" w:hAnsi="Arial" w:cs="Arial"/>
          <w:sz w:val="24"/>
          <w:szCs w:val="24"/>
        </w:rPr>
        <w:t>sea inferior al exigido</w:t>
      </w:r>
      <w:r w:rsidR="00371A85">
        <w:rPr>
          <w:rFonts w:ascii="Arial" w:hAnsi="Arial" w:cs="Arial"/>
          <w:sz w:val="24"/>
          <w:szCs w:val="24"/>
        </w:rPr>
        <w:t>,</w:t>
      </w:r>
      <w:r w:rsidRPr="00B55A05">
        <w:rPr>
          <w:rFonts w:ascii="Arial" w:hAnsi="Arial" w:cs="Arial"/>
          <w:sz w:val="24"/>
          <w:szCs w:val="24"/>
        </w:rPr>
        <w:t xml:space="preserve"> o que </w:t>
      </w:r>
      <w:r w:rsidR="00F83874">
        <w:rPr>
          <w:rFonts w:ascii="Arial" w:eastAsia="Calibri" w:hAnsi="Arial" w:cs="Arial"/>
          <w:sz w:val="24"/>
          <w:szCs w:val="24"/>
          <w:lang w:eastAsia="es-MX"/>
        </w:rPr>
        <w:t>la</w:t>
      </w:r>
      <w:r>
        <w:rPr>
          <w:rFonts w:ascii="Arial" w:eastAsia="Calibri" w:hAnsi="Arial" w:cs="Arial"/>
          <w:sz w:val="24"/>
          <w:szCs w:val="24"/>
          <w:lang w:eastAsia="es-MX"/>
        </w:rPr>
        <w:t xml:space="preserve"> actor</w:t>
      </w:r>
      <w:r w:rsidR="00F83874">
        <w:rPr>
          <w:rFonts w:ascii="Arial" w:eastAsia="Calibri" w:hAnsi="Arial" w:cs="Arial"/>
          <w:sz w:val="24"/>
          <w:szCs w:val="24"/>
          <w:lang w:eastAsia="es-MX"/>
        </w:rPr>
        <w:t>a</w:t>
      </w:r>
      <w:r>
        <w:rPr>
          <w:rFonts w:ascii="Arial" w:eastAsia="Calibri" w:hAnsi="Arial" w:cs="Arial"/>
          <w:sz w:val="24"/>
          <w:szCs w:val="24"/>
          <w:lang w:eastAsia="es-MX"/>
        </w:rPr>
        <w:t xml:space="preserve"> </w:t>
      </w:r>
      <w:r w:rsidRPr="00B55A05">
        <w:rPr>
          <w:rFonts w:ascii="Arial" w:eastAsia="Calibri" w:hAnsi="Arial" w:cs="Arial"/>
          <w:sz w:val="24"/>
          <w:szCs w:val="24"/>
          <w:lang w:eastAsia="es-MX"/>
        </w:rPr>
        <w:t>sea poseedor</w:t>
      </w:r>
      <w:r w:rsidR="00F83874">
        <w:rPr>
          <w:rFonts w:ascii="Arial" w:eastAsia="Calibri" w:hAnsi="Arial" w:cs="Arial"/>
          <w:sz w:val="24"/>
          <w:szCs w:val="24"/>
          <w:lang w:eastAsia="es-MX"/>
        </w:rPr>
        <w:t>a</w:t>
      </w:r>
      <w:r w:rsidRPr="00B55A05">
        <w:rPr>
          <w:rFonts w:ascii="Arial" w:eastAsia="Calibri" w:hAnsi="Arial" w:cs="Arial"/>
          <w:sz w:val="24"/>
          <w:szCs w:val="24"/>
          <w:lang w:eastAsia="es-MX"/>
        </w:rPr>
        <w:t xml:space="preserve"> a título de propietario de</w:t>
      </w:r>
      <w:r w:rsidR="00F83874">
        <w:rPr>
          <w:rFonts w:ascii="Arial" w:eastAsia="Calibri" w:hAnsi="Arial" w:cs="Arial"/>
          <w:sz w:val="24"/>
          <w:szCs w:val="24"/>
          <w:lang w:eastAsia="es-MX"/>
        </w:rPr>
        <w:t xml:space="preserve"> </w:t>
      </w:r>
      <w:r w:rsidRPr="00B55A05">
        <w:rPr>
          <w:rFonts w:ascii="Arial" w:eastAsia="Calibri" w:hAnsi="Arial" w:cs="Arial"/>
          <w:sz w:val="24"/>
          <w:szCs w:val="24"/>
          <w:lang w:eastAsia="es-MX"/>
        </w:rPr>
        <w:t>l</w:t>
      </w:r>
      <w:r w:rsidR="00F83874">
        <w:rPr>
          <w:rFonts w:ascii="Arial" w:eastAsia="Calibri" w:hAnsi="Arial" w:cs="Arial"/>
          <w:sz w:val="24"/>
          <w:szCs w:val="24"/>
          <w:lang w:eastAsia="es-MX"/>
        </w:rPr>
        <w:t>os</w:t>
      </w:r>
      <w:r w:rsidRPr="00B55A05">
        <w:rPr>
          <w:rFonts w:ascii="Arial" w:eastAsia="Calibri" w:hAnsi="Arial" w:cs="Arial"/>
          <w:sz w:val="24"/>
          <w:szCs w:val="24"/>
          <w:lang w:eastAsia="es-MX"/>
        </w:rPr>
        <w:t xml:space="preserve"> bien</w:t>
      </w:r>
      <w:r w:rsidR="00F83874">
        <w:rPr>
          <w:rFonts w:ascii="Arial" w:eastAsia="Calibri" w:hAnsi="Arial" w:cs="Arial"/>
          <w:sz w:val="24"/>
          <w:szCs w:val="24"/>
          <w:lang w:eastAsia="es-MX"/>
        </w:rPr>
        <w:t>es</w:t>
      </w:r>
      <w:r w:rsidRPr="00B55A05">
        <w:rPr>
          <w:rFonts w:ascii="Arial" w:eastAsia="Calibri" w:hAnsi="Arial" w:cs="Arial"/>
          <w:sz w:val="24"/>
          <w:szCs w:val="24"/>
          <w:lang w:eastAsia="es-MX"/>
        </w:rPr>
        <w:t xml:space="preserve"> embargado</w:t>
      </w:r>
      <w:r w:rsidR="00F83874">
        <w:rPr>
          <w:rFonts w:ascii="Arial" w:eastAsia="Calibri" w:hAnsi="Arial" w:cs="Arial"/>
          <w:sz w:val="24"/>
          <w:szCs w:val="24"/>
          <w:lang w:eastAsia="es-MX"/>
        </w:rPr>
        <w:t>s</w:t>
      </w:r>
      <w:r w:rsidRPr="00B55A05">
        <w:rPr>
          <w:rFonts w:ascii="Arial" w:eastAsia="Calibri" w:hAnsi="Arial" w:cs="Arial"/>
          <w:sz w:val="24"/>
          <w:szCs w:val="24"/>
          <w:lang w:eastAsia="es-MX"/>
        </w:rPr>
        <w:t xml:space="preserve">, </w:t>
      </w:r>
      <w:r w:rsidR="00503F87">
        <w:rPr>
          <w:rFonts w:ascii="Arial" w:eastAsia="Calibri" w:hAnsi="Arial" w:cs="Arial"/>
          <w:sz w:val="24"/>
          <w:szCs w:val="24"/>
          <w:lang w:eastAsia="es-MX"/>
        </w:rPr>
        <w:t>pues aun cuando mediante acta de embargo que obra a fojas 59-63 de autos</w:t>
      </w:r>
      <w:r w:rsidR="00960A55">
        <w:rPr>
          <w:rFonts w:ascii="Arial" w:eastAsia="Calibri" w:hAnsi="Arial" w:cs="Arial"/>
          <w:sz w:val="24"/>
          <w:szCs w:val="24"/>
          <w:lang w:eastAsia="es-MX"/>
        </w:rPr>
        <w:t xml:space="preserve"> (</w:t>
      </w:r>
      <w:r w:rsidR="00960A55" w:rsidRPr="00960A55">
        <w:rPr>
          <w:rFonts w:ascii="Arial" w:eastAsia="Calibri" w:hAnsi="Arial" w:cs="Arial"/>
          <w:b/>
          <w:sz w:val="24"/>
          <w:szCs w:val="24"/>
          <w:lang w:eastAsia="es-MX"/>
        </w:rPr>
        <w:t>acto no señalado como impugnado</w:t>
      </w:r>
      <w:r w:rsidR="00960A55">
        <w:rPr>
          <w:rFonts w:ascii="Arial" w:eastAsia="Calibri" w:hAnsi="Arial" w:cs="Arial"/>
          <w:sz w:val="24"/>
          <w:szCs w:val="24"/>
          <w:lang w:eastAsia="es-MX"/>
        </w:rPr>
        <w:t>),</w:t>
      </w:r>
      <w:r w:rsidR="00503F87">
        <w:rPr>
          <w:rFonts w:ascii="Arial" w:eastAsia="Calibri" w:hAnsi="Arial" w:cs="Arial"/>
          <w:sz w:val="24"/>
          <w:szCs w:val="24"/>
          <w:lang w:eastAsia="es-MX"/>
        </w:rPr>
        <w:t xml:space="preserve"> </w:t>
      </w:r>
      <w:r w:rsidR="007535BC">
        <w:rPr>
          <w:rFonts w:ascii="Arial" w:eastAsia="Calibri" w:hAnsi="Arial" w:cs="Arial"/>
          <w:sz w:val="24"/>
          <w:szCs w:val="24"/>
          <w:lang w:eastAsia="es-MX"/>
        </w:rPr>
        <w:t xml:space="preserve">se advierte el embargo a cualquier depósito en moneda nacional o extranjera a nombre de la actora, lo cierto es que aquella no justificó </w:t>
      </w:r>
      <w:r w:rsidR="002C2EA6">
        <w:rPr>
          <w:rFonts w:ascii="Arial" w:eastAsia="Calibri" w:hAnsi="Arial" w:cs="Arial"/>
          <w:sz w:val="24"/>
          <w:szCs w:val="24"/>
          <w:lang w:eastAsia="es-MX"/>
        </w:rPr>
        <w:t>en este asunto que es</w:t>
      </w:r>
      <w:r w:rsidR="007535BC">
        <w:rPr>
          <w:rFonts w:ascii="Arial" w:eastAsia="Calibri" w:hAnsi="Arial" w:cs="Arial"/>
          <w:sz w:val="24"/>
          <w:szCs w:val="24"/>
          <w:lang w:eastAsia="es-MX"/>
        </w:rPr>
        <w:t xml:space="preserve">o se haya efectuado, </w:t>
      </w:r>
      <w:r w:rsidRPr="00B55A05">
        <w:rPr>
          <w:rFonts w:ascii="Arial" w:eastAsia="Calibri" w:hAnsi="Arial" w:cs="Arial"/>
          <w:sz w:val="24"/>
          <w:szCs w:val="24"/>
          <w:lang w:eastAsia="es-MX"/>
        </w:rPr>
        <w:t xml:space="preserve">y </w:t>
      </w:r>
      <w:r w:rsidR="002C2EA6">
        <w:rPr>
          <w:rFonts w:ascii="Arial" w:eastAsia="Calibri" w:hAnsi="Arial" w:cs="Arial"/>
          <w:sz w:val="24"/>
          <w:szCs w:val="24"/>
          <w:lang w:eastAsia="es-MX"/>
        </w:rPr>
        <w:t xml:space="preserve">por otra parte, </w:t>
      </w:r>
      <w:r w:rsidRPr="00B55A05">
        <w:rPr>
          <w:rFonts w:ascii="Arial" w:eastAsia="Calibri" w:hAnsi="Arial" w:cs="Arial"/>
          <w:sz w:val="24"/>
          <w:szCs w:val="24"/>
          <w:lang w:eastAsia="es-MX"/>
        </w:rPr>
        <w:t xml:space="preserve">si bien </w:t>
      </w:r>
      <w:r w:rsidR="007535BC">
        <w:rPr>
          <w:rFonts w:ascii="Arial" w:eastAsia="Calibri" w:hAnsi="Arial" w:cs="Arial"/>
          <w:sz w:val="24"/>
          <w:szCs w:val="24"/>
          <w:lang w:eastAsia="es-MX"/>
        </w:rPr>
        <w:t xml:space="preserve">la actora </w:t>
      </w:r>
      <w:r w:rsidRPr="00B55A05">
        <w:rPr>
          <w:rFonts w:ascii="Arial" w:eastAsia="Calibri" w:hAnsi="Arial" w:cs="Arial"/>
          <w:sz w:val="24"/>
          <w:szCs w:val="24"/>
          <w:lang w:eastAsia="es-MX"/>
        </w:rPr>
        <w:t>argument</w:t>
      </w:r>
      <w:r w:rsidR="007535BC">
        <w:rPr>
          <w:rFonts w:ascii="Arial" w:eastAsia="Calibri" w:hAnsi="Arial" w:cs="Arial"/>
          <w:sz w:val="24"/>
          <w:szCs w:val="24"/>
          <w:lang w:eastAsia="es-MX"/>
        </w:rPr>
        <w:t>ó</w:t>
      </w:r>
      <w:r w:rsidRPr="00B55A05">
        <w:rPr>
          <w:rFonts w:ascii="Arial" w:eastAsia="Calibri" w:hAnsi="Arial" w:cs="Arial"/>
          <w:sz w:val="24"/>
          <w:szCs w:val="24"/>
          <w:lang w:eastAsia="es-MX"/>
        </w:rPr>
        <w:t xml:space="preserve"> </w:t>
      </w:r>
      <w:r w:rsidR="007535BC">
        <w:rPr>
          <w:rFonts w:ascii="Arial" w:eastAsia="Calibri" w:hAnsi="Arial" w:cs="Arial"/>
          <w:sz w:val="24"/>
          <w:szCs w:val="24"/>
          <w:lang w:eastAsia="es-MX"/>
        </w:rPr>
        <w:t xml:space="preserve">de manera genérica en el escrito de demanda, </w:t>
      </w:r>
      <w:r w:rsidRPr="00B55A05">
        <w:rPr>
          <w:rFonts w:ascii="Arial" w:eastAsia="Calibri" w:hAnsi="Arial" w:cs="Arial"/>
          <w:sz w:val="24"/>
          <w:szCs w:val="24"/>
          <w:lang w:eastAsia="es-MX"/>
        </w:rPr>
        <w:t xml:space="preserve">que el procedimiento coactivo no </w:t>
      </w:r>
      <w:r>
        <w:rPr>
          <w:rFonts w:ascii="Arial" w:eastAsia="Calibri" w:hAnsi="Arial" w:cs="Arial"/>
          <w:sz w:val="24"/>
          <w:szCs w:val="24"/>
          <w:lang w:eastAsia="es-MX"/>
        </w:rPr>
        <w:t xml:space="preserve">se </w:t>
      </w:r>
      <w:r w:rsidRPr="00B55A05">
        <w:rPr>
          <w:rFonts w:ascii="Arial" w:eastAsia="Calibri" w:hAnsi="Arial" w:cs="Arial"/>
          <w:sz w:val="24"/>
          <w:szCs w:val="24"/>
          <w:lang w:eastAsia="es-MX"/>
        </w:rPr>
        <w:t xml:space="preserve">ajusta a la ley, lo cierto es que en ese supuesto, solo podrá alegar cuando se haya dictado </w:t>
      </w:r>
      <w:r w:rsidRPr="00B55A05">
        <w:rPr>
          <w:rFonts w:ascii="Arial" w:hAnsi="Arial" w:cs="Arial"/>
          <w:b/>
          <w:sz w:val="24"/>
          <w:szCs w:val="24"/>
        </w:rPr>
        <w:t>resolución que apruebe el remate</w:t>
      </w:r>
      <w:r w:rsidRPr="00B55A05">
        <w:rPr>
          <w:rFonts w:ascii="Arial" w:hAnsi="Arial" w:cs="Arial"/>
          <w:sz w:val="24"/>
          <w:szCs w:val="24"/>
        </w:rPr>
        <w:t xml:space="preserve"> de un bien embargado, salvo que este sea de imposible reparación</w:t>
      </w:r>
      <w:r>
        <w:rPr>
          <w:rFonts w:ascii="Arial" w:hAnsi="Arial" w:cs="Arial"/>
          <w:sz w:val="24"/>
          <w:szCs w:val="24"/>
        </w:rPr>
        <w:t xml:space="preserve"> como lo dispone el inciso d) de la fracción VIII del artículo 133 de la Ley que rige a este Tribunal</w:t>
      </w:r>
      <w:r w:rsidRPr="00B55A05">
        <w:rPr>
          <w:rFonts w:ascii="Arial" w:hAnsi="Arial" w:cs="Arial"/>
          <w:sz w:val="24"/>
          <w:szCs w:val="24"/>
        </w:rPr>
        <w:t xml:space="preserve">, situación que </w:t>
      </w:r>
      <w:r>
        <w:rPr>
          <w:rFonts w:ascii="Arial" w:hAnsi="Arial" w:cs="Arial"/>
          <w:sz w:val="24"/>
          <w:szCs w:val="24"/>
        </w:rPr>
        <w:t xml:space="preserve">en el presente asunto </w:t>
      </w:r>
      <w:r w:rsidRPr="00B55A05">
        <w:rPr>
          <w:rFonts w:ascii="Arial" w:hAnsi="Arial" w:cs="Arial"/>
          <w:sz w:val="24"/>
          <w:szCs w:val="24"/>
        </w:rPr>
        <w:t>no acontece.</w:t>
      </w:r>
    </w:p>
    <w:p w14:paraId="0783A99B" w14:textId="77777777" w:rsidR="001D2A02" w:rsidRPr="00B55A05" w:rsidRDefault="001D2A02" w:rsidP="001D2A02">
      <w:pPr>
        <w:spacing w:line="360" w:lineRule="auto"/>
        <w:ind w:firstLine="708"/>
        <w:jc w:val="both"/>
        <w:rPr>
          <w:rFonts w:ascii="Arial" w:hAnsi="Arial" w:cs="Arial"/>
          <w:sz w:val="24"/>
          <w:szCs w:val="24"/>
        </w:rPr>
      </w:pPr>
      <w:r w:rsidRPr="00B55A05">
        <w:rPr>
          <w:rFonts w:ascii="Arial" w:hAnsi="Arial" w:cs="Arial"/>
          <w:sz w:val="24"/>
          <w:szCs w:val="24"/>
        </w:rPr>
        <w:t>En relatadas consideraciones, toda vez q</w:t>
      </w:r>
      <w:r>
        <w:rPr>
          <w:rFonts w:ascii="Arial" w:hAnsi="Arial" w:cs="Arial"/>
          <w:sz w:val="24"/>
          <w:szCs w:val="24"/>
        </w:rPr>
        <w:t>ue el mandamiento de ejecución c</w:t>
      </w:r>
      <w:r w:rsidRPr="00B55A05">
        <w:rPr>
          <w:rFonts w:ascii="Arial" w:hAnsi="Arial" w:cs="Arial"/>
          <w:sz w:val="24"/>
          <w:szCs w:val="24"/>
        </w:rPr>
        <w:t>arece</w:t>
      </w:r>
      <w:r>
        <w:rPr>
          <w:rFonts w:ascii="Arial" w:hAnsi="Arial" w:cs="Arial"/>
          <w:sz w:val="24"/>
          <w:szCs w:val="24"/>
        </w:rPr>
        <w:t xml:space="preserve"> </w:t>
      </w:r>
      <w:r w:rsidRPr="00B55A05">
        <w:rPr>
          <w:rFonts w:ascii="Arial" w:hAnsi="Arial" w:cs="Arial"/>
          <w:sz w:val="24"/>
          <w:szCs w:val="24"/>
        </w:rPr>
        <w:t xml:space="preserve">de </w:t>
      </w:r>
      <w:r>
        <w:rPr>
          <w:rFonts w:ascii="Arial" w:hAnsi="Arial" w:cs="Arial"/>
          <w:sz w:val="24"/>
          <w:szCs w:val="24"/>
        </w:rPr>
        <w:t xml:space="preserve">definitividad, y en atención a los actos impugnados tampoco se encuentran en </w:t>
      </w:r>
      <w:r w:rsidRPr="00B55A05">
        <w:rPr>
          <w:rFonts w:ascii="Arial" w:hAnsi="Arial" w:cs="Arial"/>
          <w:sz w:val="24"/>
          <w:szCs w:val="24"/>
        </w:rPr>
        <w:t>las hipótesis previstas en los incisos a), b) y</w:t>
      </w:r>
      <w:r w:rsidR="00371A85">
        <w:rPr>
          <w:rFonts w:ascii="Arial" w:hAnsi="Arial" w:cs="Arial"/>
          <w:sz w:val="24"/>
          <w:szCs w:val="24"/>
        </w:rPr>
        <w:t>/o</w:t>
      </w:r>
      <w:r w:rsidRPr="00B55A05">
        <w:rPr>
          <w:rFonts w:ascii="Arial" w:hAnsi="Arial" w:cs="Arial"/>
          <w:sz w:val="24"/>
          <w:szCs w:val="24"/>
        </w:rPr>
        <w:t xml:space="preserve"> c), fracción VIII, del artículo 133</w:t>
      </w:r>
      <w:r w:rsidRPr="00B55A05">
        <w:rPr>
          <w:rFonts w:ascii="Arial" w:hAnsi="Arial" w:cs="Arial"/>
          <w:b/>
          <w:sz w:val="24"/>
          <w:szCs w:val="24"/>
        </w:rPr>
        <w:t xml:space="preserve"> </w:t>
      </w:r>
      <w:r w:rsidRPr="00B55A05">
        <w:rPr>
          <w:rFonts w:ascii="Arial" w:hAnsi="Arial" w:cs="Arial"/>
          <w:sz w:val="24"/>
          <w:szCs w:val="24"/>
        </w:rPr>
        <w:t xml:space="preserve">de la Ley de Procedimiento y Justicia Administrativa para el Estado de Oaxaca, </w:t>
      </w:r>
      <w:r w:rsidRPr="00B55A05">
        <w:rPr>
          <w:rFonts w:ascii="Arial" w:hAnsi="Arial" w:cs="Arial"/>
          <w:b/>
          <w:sz w:val="24"/>
          <w:szCs w:val="24"/>
        </w:rPr>
        <w:t xml:space="preserve">SE </w:t>
      </w:r>
      <w:r w:rsidR="00371A85">
        <w:rPr>
          <w:rFonts w:ascii="Arial" w:hAnsi="Arial" w:cs="Arial"/>
          <w:b/>
          <w:sz w:val="24"/>
          <w:szCs w:val="24"/>
        </w:rPr>
        <w:t>SOBRESEE ESTE JUICIO,</w:t>
      </w:r>
      <w:r>
        <w:rPr>
          <w:rFonts w:ascii="Arial" w:hAnsi="Arial" w:cs="Arial"/>
          <w:b/>
          <w:sz w:val="24"/>
          <w:szCs w:val="24"/>
        </w:rPr>
        <w:t xml:space="preserve"> </w:t>
      </w:r>
      <w:r w:rsidRPr="00D70E4D">
        <w:rPr>
          <w:rFonts w:ascii="Arial" w:hAnsi="Arial" w:cs="Arial"/>
          <w:sz w:val="24"/>
          <w:szCs w:val="24"/>
        </w:rPr>
        <w:t>de conformidad con lo dispuesto</w:t>
      </w:r>
      <w:r w:rsidRPr="00B55A05">
        <w:rPr>
          <w:rFonts w:ascii="Arial" w:hAnsi="Arial" w:cs="Arial"/>
          <w:b/>
          <w:sz w:val="24"/>
          <w:szCs w:val="24"/>
        </w:rPr>
        <w:t xml:space="preserve"> </w:t>
      </w:r>
      <w:r w:rsidR="00AC12CF">
        <w:rPr>
          <w:rFonts w:ascii="Arial" w:hAnsi="Arial" w:cs="Arial"/>
          <w:sz w:val="24"/>
          <w:szCs w:val="24"/>
        </w:rPr>
        <w:t>en el artículo</w:t>
      </w:r>
      <w:r w:rsidRPr="00B55A05">
        <w:rPr>
          <w:rFonts w:ascii="Arial" w:hAnsi="Arial" w:cs="Arial"/>
          <w:sz w:val="24"/>
          <w:szCs w:val="24"/>
        </w:rPr>
        <w:t xml:space="preserve"> </w:t>
      </w:r>
      <w:r w:rsidR="00AC12CF">
        <w:rPr>
          <w:rFonts w:ascii="Arial" w:hAnsi="Arial" w:cs="Arial"/>
          <w:sz w:val="24"/>
          <w:szCs w:val="24"/>
        </w:rPr>
        <w:t xml:space="preserve">162 fracción VI </w:t>
      </w:r>
      <w:r w:rsidRPr="00B55A05">
        <w:rPr>
          <w:rFonts w:ascii="Arial" w:hAnsi="Arial" w:cs="Arial"/>
          <w:sz w:val="24"/>
          <w:szCs w:val="24"/>
        </w:rPr>
        <w:t xml:space="preserve">de la Ley de Procedimiento y Justicia Administrativa para el Estado de Oaxaca. </w:t>
      </w:r>
      <w:r>
        <w:rPr>
          <w:rFonts w:ascii="Arial" w:hAnsi="Arial" w:cs="Arial"/>
          <w:sz w:val="24"/>
          <w:szCs w:val="24"/>
        </w:rPr>
        <w:t>Sirve de apoyo a lo anterior, las jurisprudencias con datos de identificación:</w:t>
      </w:r>
    </w:p>
    <w:p w14:paraId="610E4A8A" w14:textId="77777777" w:rsidR="001D2A02" w:rsidRPr="00B55A05" w:rsidRDefault="001D2A02" w:rsidP="001D2A02">
      <w:pPr>
        <w:spacing w:line="360" w:lineRule="auto"/>
        <w:ind w:firstLine="708"/>
        <w:jc w:val="both"/>
        <w:rPr>
          <w:rFonts w:ascii="Arial" w:hAnsi="Arial" w:cs="Arial"/>
          <w:sz w:val="24"/>
          <w:szCs w:val="24"/>
        </w:rPr>
      </w:pPr>
      <w:r w:rsidRPr="00B55A05">
        <w:rPr>
          <w:rFonts w:ascii="Arial" w:hAnsi="Arial" w:cs="Arial"/>
          <w:sz w:val="24"/>
          <w:szCs w:val="24"/>
        </w:rPr>
        <w:t xml:space="preserve">Semanario Judicial de la Federación y su Gaceta, Tomo XXVI, </w:t>
      </w:r>
      <w:proofErr w:type="gramStart"/>
      <w:r w:rsidRPr="00B55A05">
        <w:rPr>
          <w:rFonts w:ascii="Arial" w:hAnsi="Arial" w:cs="Arial"/>
          <w:sz w:val="24"/>
          <w:szCs w:val="24"/>
        </w:rPr>
        <w:t>Diciembre</w:t>
      </w:r>
      <w:proofErr w:type="gramEnd"/>
      <w:r w:rsidRPr="00B55A05">
        <w:rPr>
          <w:rFonts w:ascii="Arial" w:hAnsi="Arial" w:cs="Arial"/>
          <w:sz w:val="24"/>
          <w:szCs w:val="24"/>
        </w:rPr>
        <w:t xml:space="preserve"> de 2007, Novena Época, pág. 154, registro 170827, Jurisprudencia Administrativa, Segunda Sala, de rubro: “</w:t>
      </w:r>
      <w:r w:rsidRPr="00566974">
        <w:rPr>
          <w:rFonts w:ascii="Arial" w:hAnsi="Arial" w:cs="Arial"/>
          <w:b/>
          <w:i/>
          <w:sz w:val="24"/>
          <w:szCs w:val="24"/>
        </w:rPr>
        <w:t xml:space="preserve">COMPETENCIA. SU ESTUDIO OFICIOSO RESPECTO DE LA AUTORIDAD DEMANDADA EN </w:t>
      </w:r>
      <w:r w:rsidRPr="00566974">
        <w:rPr>
          <w:rFonts w:ascii="Arial" w:hAnsi="Arial" w:cs="Arial"/>
          <w:b/>
          <w:i/>
          <w:sz w:val="24"/>
          <w:szCs w:val="24"/>
        </w:rPr>
        <w:lastRenderedPageBreak/>
        <w:t>EL JUICIO CONTENCIOSO ADMINISTRATIVO, DEBE SER ANALIZADA POR LAS SALAS DEL TRIBUNAL FEDERAL DE JUSTICIA FISCAL Y ADMINISTRATIVA</w:t>
      </w:r>
      <w:r w:rsidRPr="00B55A05">
        <w:rPr>
          <w:rFonts w:ascii="Arial" w:hAnsi="Arial" w:cs="Arial"/>
          <w:i/>
          <w:sz w:val="24"/>
          <w:szCs w:val="24"/>
        </w:rPr>
        <w:t xml:space="preserve">.”; </w:t>
      </w:r>
    </w:p>
    <w:p w14:paraId="7C4E88EA" w14:textId="77777777" w:rsidR="001D2A02" w:rsidRPr="00B55A05" w:rsidRDefault="001D2A02" w:rsidP="001D2A02">
      <w:pPr>
        <w:spacing w:line="360" w:lineRule="auto"/>
        <w:ind w:firstLine="708"/>
        <w:jc w:val="both"/>
        <w:rPr>
          <w:rFonts w:ascii="Arial" w:hAnsi="Arial" w:cs="Arial"/>
          <w:sz w:val="24"/>
          <w:szCs w:val="24"/>
        </w:rPr>
      </w:pPr>
      <w:r w:rsidRPr="00B55A05">
        <w:rPr>
          <w:rFonts w:ascii="Arial" w:hAnsi="Arial" w:cs="Arial"/>
          <w:sz w:val="24"/>
          <w:szCs w:val="24"/>
        </w:rPr>
        <w:t>Gaceta del Semanario Judicial de la Federación, Libro 31, Junio de 2016, Tomo II, Décima Época, pág. 2363, registro 2011961, Jurisprudencia Administrativa, Plenos de Circuito, de rubro: “</w:t>
      </w:r>
      <w:r w:rsidRPr="00DA7E71">
        <w:rPr>
          <w:rFonts w:ascii="Arial" w:hAnsi="Arial" w:cs="Arial"/>
          <w:b/>
          <w:i/>
          <w:sz w:val="24"/>
          <w:szCs w:val="24"/>
        </w:rPr>
        <w:t>SALA REGIONAL DEL TRIBUNAL FEDERAL DE JUSTICIA FISCAL Y ADMINISTRATIVA. CUANDO ADVIERTA QUE NO LE COMPETE CONOCER DE UN ASUNTO, DEBE SOBRESEER EN EL JUICIO Y NO DECLINAR SU COMPETENCIA A UN DIVERSO ÓRGANO JURISDICCIONAL</w:t>
      </w:r>
      <w:r w:rsidRPr="00B64447">
        <w:rPr>
          <w:rFonts w:ascii="Arial" w:hAnsi="Arial" w:cs="Arial"/>
          <w:i/>
          <w:sz w:val="24"/>
          <w:szCs w:val="24"/>
        </w:rPr>
        <w:t>.”</w:t>
      </w:r>
      <w:r w:rsidRPr="00B55A05">
        <w:rPr>
          <w:rFonts w:ascii="Arial" w:hAnsi="Arial" w:cs="Arial"/>
          <w:sz w:val="24"/>
          <w:szCs w:val="24"/>
        </w:rPr>
        <w:t xml:space="preserve"> la tesis;</w:t>
      </w:r>
    </w:p>
    <w:p w14:paraId="6BE771B7" w14:textId="77777777" w:rsidR="001D2A02" w:rsidRPr="00AC12CF" w:rsidRDefault="001D2A02" w:rsidP="001D2A02">
      <w:pPr>
        <w:spacing w:line="360" w:lineRule="auto"/>
        <w:ind w:firstLine="708"/>
        <w:jc w:val="both"/>
        <w:rPr>
          <w:rFonts w:ascii="Arial" w:hAnsi="Arial" w:cs="Arial"/>
          <w:sz w:val="24"/>
          <w:szCs w:val="24"/>
        </w:rPr>
      </w:pPr>
      <w:r w:rsidRPr="00B55A05">
        <w:rPr>
          <w:rFonts w:ascii="Arial" w:hAnsi="Arial" w:cs="Arial"/>
          <w:sz w:val="24"/>
          <w:szCs w:val="24"/>
        </w:rPr>
        <w:t xml:space="preserve">Semanario Judicial de la Federación y su Gaceta, Tomo XVII, </w:t>
      </w:r>
      <w:proofErr w:type="gramStart"/>
      <w:r w:rsidRPr="00B55A05">
        <w:rPr>
          <w:rFonts w:ascii="Arial" w:hAnsi="Arial" w:cs="Arial"/>
          <w:sz w:val="24"/>
          <w:szCs w:val="24"/>
        </w:rPr>
        <w:t>Febrero</w:t>
      </w:r>
      <w:proofErr w:type="gramEnd"/>
      <w:r w:rsidRPr="00B55A05">
        <w:rPr>
          <w:rFonts w:ascii="Arial" w:hAnsi="Arial" w:cs="Arial"/>
          <w:sz w:val="24"/>
          <w:szCs w:val="24"/>
        </w:rPr>
        <w:t xml:space="preserve"> de 2003, Novena Época, pág. 336, registro 184733, Tesis Aislada Administrativa, Segunda Sala, de rubro: “</w:t>
      </w:r>
      <w:r w:rsidRPr="00DA7E71">
        <w:rPr>
          <w:rFonts w:ascii="Arial" w:hAnsi="Arial" w:cs="Arial"/>
          <w:b/>
          <w:i/>
          <w:sz w:val="24"/>
          <w:szCs w:val="24"/>
        </w:rPr>
        <w:t>TRIBUNAL FEDERAL DE JUSTICIA FISCAL Y ADMINISTRATIVA. "RESOLUCIONES ADMINISTRATIVAS DEFINITIVAS". ALCANCE DEL CONCEPTO A QUE SE REFIERE EL ARTÍCULO 11, PRIMER PÁRRAFO, DE LA LEY ORGÁNICA DE DICHO TRIBUNAL</w:t>
      </w:r>
      <w:r w:rsidRPr="00DA7E71">
        <w:rPr>
          <w:rFonts w:ascii="Arial" w:hAnsi="Arial" w:cs="Arial"/>
          <w:b/>
          <w:sz w:val="24"/>
          <w:szCs w:val="24"/>
        </w:rPr>
        <w:t>.”</w:t>
      </w:r>
      <w:r w:rsidR="00AC12CF">
        <w:rPr>
          <w:rFonts w:ascii="Arial" w:hAnsi="Arial" w:cs="Arial"/>
          <w:b/>
          <w:sz w:val="24"/>
          <w:szCs w:val="24"/>
        </w:rPr>
        <w:t xml:space="preserve">; </w:t>
      </w:r>
      <w:r w:rsidR="00AC12CF" w:rsidRPr="00AC12CF">
        <w:rPr>
          <w:rFonts w:ascii="Arial" w:hAnsi="Arial" w:cs="Arial"/>
          <w:sz w:val="24"/>
          <w:szCs w:val="24"/>
        </w:rPr>
        <w:t>la jurisprudencia:</w:t>
      </w:r>
    </w:p>
    <w:p w14:paraId="29026B4C" w14:textId="77777777" w:rsidR="001D2A02" w:rsidRPr="00B55A05" w:rsidRDefault="001D2A02" w:rsidP="001D2A02">
      <w:pPr>
        <w:spacing w:line="360" w:lineRule="auto"/>
        <w:ind w:firstLine="708"/>
        <w:jc w:val="both"/>
        <w:rPr>
          <w:rFonts w:ascii="Arial" w:hAnsi="Arial" w:cs="Arial"/>
          <w:sz w:val="24"/>
          <w:szCs w:val="24"/>
        </w:rPr>
      </w:pPr>
      <w:r>
        <w:rPr>
          <w:rFonts w:ascii="Arial" w:hAnsi="Arial" w:cs="Arial"/>
          <w:sz w:val="24"/>
          <w:szCs w:val="24"/>
        </w:rPr>
        <w:t xml:space="preserve">Semanario Judicial de la Federación y su Gaceta, Tomo XXIX, </w:t>
      </w:r>
      <w:proofErr w:type="gramStart"/>
      <w:r>
        <w:rPr>
          <w:rFonts w:ascii="Arial" w:hAnsi="Arial" w:cs="Arial"/>
          <w:sz w:val="24"/>
          <w:szCs w:val="24"/>
        </w:rPr>
        <w:t>Marzo</w:t>
      </w:r>
      <w:proofErr w:type="gramEnd"/>
      <w:r>
        <w:rPr>
          <w:rFonts w:ascii="Arial" w:hAnsi="Arial" w:cs="Arial"/>
          <w:sz w:val="24"/>
          <w:szCs w:val="24"/>
        </w:rPr>
        <w:t xml:space="preserve"> de 2009, página 451, Jurisprudencia Administrativa, Segunda Sala, Novena Época, registro 167665, de rubro: </w:t>
      </w:r>
      <w:r w:rsidRPr="00250070">
        <w:rPr>
          <w:rFonts w:ascii="Arial" w:hAnsi="Arial" w:cs="Arial"/>
          <w:i/>
          <w:sz w:val="24"/>
          <w:szCs w:val="24"/>
        </w:rPr>
        <w:t>“</w:t>
      </w:r>
      <w:r w:rsidRPr="00DA7E71">
        <w:rPr>
          <w:rFonts w:ascii="Arial" w:hAnsi="Arial" w:cs="Arial"/>
          <w:b/>
          <w:i/>
          <w:sz w:val="24"/>
          <w:szCs w:val="24"/>
        </w:rPr>
        <w:t>PROCEDIMIENTO ADMINISTRATIVO DE EJECUCIÓN. POR REGLA GENERAL, LAS VIOLACIONES COMETIDAS ANTES DEL REMATE SON IMPUGNABLES MEDIANTE EL JUICIO CONTENCIOSO ADMINISTRATIVO HASTA QUE SE PUBLIQUE LA CONVOCATORIA RESPECTIVA, ACORDE CON EL ARTÍCULO 127, PRIMER PÁRRAFO, DEL CÓDIGO FISCAL DE LA FEDERACIÓN, REFORMADO MEDIANTE DECRETO PUBLICADO EN EL DIARIO OFICIAL DE LA FEDERACIÓN EL 28 DE JUNIO DE 2006</w:t>
      </w:r>
      <w:r w:rsidRPr="00250070">
        <w:rPr>
          <w:rFonts w:ascii="Arial" w:hAnsi="Arial" w:cs="Arial"/>
          <w:i/>
          <w:sz w:val="24"/>
          <w:szCs w:val="24"/>
        </w:rPr>
        <w:t>.</w:t>
      </w:r>
      <w:r>
        <w:rPr>
          <w:rFonts w:ascii="Arial" w:hAnsi="Arial" w:cs="Arial"/>
          <w:sz w:val="24"/>
          <w:szCs w:val="24"/>
        </w:rPr>
        <w:t>”</w:t>
      </w:r>
    </w:p>
    <w:p w14:paraId="5CDB1926"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expuesto y fundado y con </w:t>
      </w:r>
      <w:r w:rsidR="00DB326A">
        <w:rPr>
          <w:rFonts w:ascii="Arial" w:hAnsi="Arial" w:cs="Arial"/>
          <w:sz w:val="24"/>
          <w:szCs w:val="24"/>
        </w:rPr>
        <w:t xml:space="preserve">apoyo además en los artículos </w:t>
      </w:r>
      <w:r w:rsidR="00B279C7">
        <w:rPr>
          <w:rFonts w:ascii="Arial" w:hAnsi="Arial" w:cs="Arial"/>
          <w:sz w:val="24"/>
          <w:szCs w:val="24"/>
        </w:rPr>
        <w:t>162</w:t>
      </w:r>
      <w:r w:rsidR="00AC12CF">
        <w:rPr>
          <w:rFonts w:ascii="Arial" w:hAnsi="Arial" w:cs="Arial"/>
          <w:sz w:val="24"/>
          <w:szCs w:val="24"/>
        </w:rPr>
        <w:t xml:space="preserve"> fracción VI, y </w:t>
      </w:r>
      <w:r w:rsidR="00DB326A">
        <w:rPr>
          <w:rFonts w:ascii="Arial" w:hAnsi="Arial" w:cs="Arial"/>
          <w:sz w:val="24"/>
          <w:szCs w:val="24"/>
        </w:rPr>
        <w:t>207</w:t>
      </w:r>
      <w:r w:rsidR="00AC12CF">
        <w:rPr>
          <w:rFonts w:ascii="Arial" w:hAnsi="Arial" w:cs="Arial"/>
          <w:sz w:val="24"/>
          <w:szCs w:val="24"/>
        </w:rPr>
        <w:t>,</w:t>
      </w:r>
      <w:r w:rsidR="00DB326A">
        <w:rPr>
          <w:rFonts w:ascii="Arial" w:hAnsi="Arial" w:cs="Arial"/>
          <w:sz w:val="24"/>
          <w:szCs w:val="24"/>
        </w:rPr>
        <w:t xml:space="preserve"> </w:t>
      </w:r>
      <w:r w:rsidR="00AC12CF">
        <w:rPr>
          <w:rFonts w:ascii="Arial" w:hAnsi="Arial" w:cs="Arial"/>
          <w:sz w:val="24"/>
          <w:szCs w:val="24"/>
        </w:rPr>
        <w:t>ambos</w:t>
      </w:r>
      <w:r>
        <w:rPr>
          <w:rFonts w:ascii="Arial" w:hAnsi="Arial" w:cs="Arial"/>
          <w:sz w:val="24"/>
          <w:szCs w:val="24"/>
        </w:rPr>
        <w:t xml:space="preserve"> de la Ley de </w:t>
      </w:r>
      <w:r w:rsidR="00DB326A">
        <w:rPr>
          <w:rFonts w:ascii="Arial" w:hAnsi="Arial" w:cs="Arial"/>
          <w:sz w:val="24"/>
          <w:szCs w:val="24"/>
        </w:rPr>
        <w:t xml:space="preserve">Procedimiento y </w:t>
      </w:r>
      <w:r>
        <w:rPr>
          <w:rFonts w:ascii="Arial" w:hAnsi="Arial" w:cs="Arial"/>
          <w:sz w:val="24"/>
          <w:szCs w:val="24"/>
        </w:rPr>
        <w:t xml:space="preserve">Justicia Administrativa para el Estado, se: - </w:t>
      </w:r>
      <w:r w:rsidR="008702F1">
        <w:rPr>
          <w:rFonts w:ascii="Arial" w:hAnsi="Arial" w:cs="Arial"/>
          <w:sz w:val="24"/>
          <w:szCs w:val="24"/>
        </w:rPr>
        <w:t xml:space="preserve">- - - - - - - - - - - - - - - - - - - - - - - - - - - - - - - </w:t>
      </w:r>
    </w:p>
    <w:p w14:paraId="5C60BF23" w14:textId="77777777" w:rsidR="002B4CA0" w:rsidRDefault="002B4CA0" w:rsidP="002B4CA0">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14:paraId="069196FB"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w:t>
      </w:r>
      <w:r w:rsidR="00272E3E">
        <w:rPr>
          <w:rFonts w:ascii="Arial" w:hAnsi="Arial" w:cs="Arial"/>
          <w:sz w:val="24"/>
          <w:szCs w:val="24"/>
        </w:rPr>
        <w:t xml:space="preserve">Tercera </w:t>
      </w:r>
      <w:r>
        <w:rPr>
          <w:rFonts w:ascii="Arial" w:hAnsi="Arial" w:cs="Arial"/>
          <w:sz w:val="24"/>
          <w:szCs w:val="24"/>
        </w:rPr>
        <w:t xml:space="preserve">Sala de Primera Instancia del Tribunal de Justicia Administrativa del Estado de Oaxaca, es legalmente competente para conocer y resolver del presente Juicio de Nulidad. - - - - - - - - - - - - - - - </w:t>
      </w:r>
      <w:r w:rsidR="00641166">
        <w:rPr>
          <w:rFonts w:ascii="Arial" w:hAnsi="Arial" w:cs="Arial"/>
          <w:sz w:val="24"/>
          <w:szCs w:val="24"/>
        </w:rPr>
        <w:t>-</w:t>
      </w:r>
    </w:p>
    <w:p w14:paraId="1A59D8ED"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b/>
          <w:sz w:val="24"/>
          <w:szCs w:val="24"/>
        </w:rPr>
        <w:lastRenderedPageBreak/>
        <w:t xml:space="preserve">SEGUNDO.- </w:t>
      </w:r>
      <w:r w:rsidRPr="007F253F">
        <w:rPr>
          <w:rFonts w:ascii="Arial" w:hAnsi="Arial" w:cs="Arial"/>
          <w:b/>
          <w:sz w:val="24"/>
          <w:szCs w:val="24"/>
        </w:rPr>
        <w:t>SE SOBRESEE EL JUICIO</w:t>
      </w:r>
      <w:r>
        <w:rPr>
          <w:rFonts w:ascii="Arial" w:hAnsi="Arial" w:cs="Arial"/>
          <w:sz w:val="24"/>
          <w:szCs w:val="24"/>
        </w:rPr>
        <w:t xml:space="preserve">, en términos del considerando QUINTO de esta resolución.- - - - - - - - - - - - - - - - - - - - - - - - - - </w:t>
      </w:r>
    </w:p>
    <w:p w14:paraId="03E3C95A" w14:textId="77777777" w:rsidR="002B4CA0" w:rsidRDefault="002B4CA0" w:rsidP="002B4CA0">
      <w:pPr>
        <w:tabs>
          <w:tab w:val="center" w:pos="4574"/>
        </w:tabs>
        <w:spacing w:line="360" w:lineRule="auto"/>
        <w:ind w:firstLine="708"/>
        <w:jc w:val="both"/>
        <w:rPr>
          <w:rFonts w:ascii="Arial" w:hAnsi="Arial" w:cs="Arial"/>
          <w:b/>
          <w:sz w:val="24"/>
          <w:szCs w:val="24"/>
        </w:rPr>
      </w:pPr>
      <w:proofErr w:type="gramStart"/>
      <w:r w:rsidRPr="00972356">
        <w:rPr>
          <w:rFonts w:ascii="Arial" w:hAnsi="Arial" w:cs="Arial"/>
          <w:b/>
          <w:sz w:val="24"/>
          <w:szCs w:val="24"/>
        </w:rPr>
        <w:t>TERCERO.-</w:t>
      </w:r>
      <w:proofErr w:type="gramEnd"/>
      <w:r>
        <w:rPr>
          <w:rFonts w:ascii="Arial" w:hAnsi="Arial" w:cs="Arial"/>
          <w:sz w:val="24"/>
          <w:szCs w:val="24"/>
        </w:rPr>
        <w:t xml:space="preserve"> Conforme </w:t>
      </w:r>
      <w:r w:rsidR="0081713A">
        <w:rPr>
          <w:rFonts w:ascii="Arial" w:hAnsi="Arial" w:cs="Arial"/>
          <w:sz w:val="24"/>
          <w:szCs w:val="24"/>
        </w:rPr>
        <w:t>a lo dispuesto en el artículo 172 fracción II y 17</w:t>
      </w:r>
      <w:r>
        <w:rPr>
          <w:rFonts w:ascii="Arial" w:hAnsi="Arial" w:cs="Arial"/>
          <w:sz w:val="24"/>
          <w:szCs w:val="24"/>
        </w:rPr>
        <w:t xml:space="preserve">3 fracciones I y II, de la Ley de </w:t>
      </w:r>
      <w:r w:rsidR="0081713A">
        <w:rPr>
          <w:rFonts w:ascii="Arial" w:hAnsi="Arial" w:cs="Arial"/>
          <w:sz w:val="24"/>
          <w:szCs w:val="24"/>
        </w:rPr>
        <w:t xml:space="preserve">Procedimiento y </w:t>
      </w:r>
      <w:r>
        <w:rPr>
          <w:rFonts w:ascii="Arial" w:hAnsi="Arial" w:cs="Arial"/>
          <w:sz w:val="24"/>
          <w:szCs w:val="24"/>
        </w:rPr>
        <w:t xml:space="preserve">Justicia Administrativa para el Estado, </w:t>
      </w:r>
      <w:r>
        <w:rPr>
          <w:rFonts w:ascii="Arial" w:hAnsi="Arial" w:cs="Arial"/>
          <w:b/>
          <w:sz w:val="24"/>
          <w:szCs w:val="24"/>
        </w:rPr>
        <w:t xml:space="preserve">NOTIFÍQUESE </w:t>
      </w:r>
      <w:r w:rsidR="00EA23D2">
        <w:rPr>
          <w:rFonts w:ascii="Arial" w:hAnsi="Arial" w:cs="Arial"/>
          <w:b/>
          <w:sz w:val="24"/>
          <w:szCs w:val="24"/>
        </w:rPr>
        <w:t xml:space="preserve">PERSONALMENTE </w:t>
      </w:r>
      <w:r>
        <w:rPr>
          <w:rFonts w:ascii="Arial" w:hAnsi="Arial" w:cs="Arial"/>
          <w:b/>
          <w:sz w:val="24"/>
          <w:szCs w:val="24"/>
        </w:rPr>
        <w:t>A LA PARTE ACTORA Y POR OFICIO A LA</w:t>
      </w:r>
      <w:r w:rsidR="00B14D1C">
        <w:rPr>
          <w:rFonts w:ascii="Arial" w:hAnsi="Arial" w:cs="Arial"/>
          <w:b/>
          <w:sz w:val="24"/>
          <w:szCs w:val="24"/>
        </w:rPr>
        <w:t>S</w:t>
      </w:r>
      <w:r>
        <w:rPr>
          <w:rFonts w:ascii="Arial" w:hAnsi="Arial" w:cs="Arial"/>
          <w:b/>
          <w:sz w:val="24"/>
          <w:szCs w:val="24"/>
        </w:rPr>
        <w:t xml:space="preserve"> AUTORIDAD</w:t>
      </w:r>
      <w:r w:rsidR="00B14D1C">
        <w:rPr>
          <w:rFonts w:ascii="Arial" w:hAnsi="Arial" w:cs="Arial"/>
          <w:b/>
          <w:sz w:val="24"/>
          <w:szCs w:val="24"/>
        </w:rPr>
        <w:t>ES</w:t>
      </w:r>
      <w:r>
        <w:rPr>
          <w:rFonts w:ascii="Arial" w:hAnsi="Arial" w:cs="Arial"/>
          <w:b/>
          <w:sz w:val="24"/>
          <w:szCs w:val="24"/>
        </w:rPr>
        <w:t xml:space="preserve"> DEMANDADA</w:t>
      </w:r>
      <w:r w:rsidR="00B14D1C">
        <w:rPr>
          <w:rFonts w:ascii="Arial" w:hAnsi="Arial" w:cs="Arial"/>
          <w:b/>
          <w:sz w:val="24"/>
          <w:szCs w:val="24"/>
        </w:rPr>
        <w:t>S</w:t>
      </w:r>
      <w:r w:rsidR="00EA23D2">
        <w:rPr>
          <w:rFonts w:ascii="Arial" w:hAnsi="Arial" w:cs="Arial"/>
          <w:b/>
          <w:sz w:val="24"/>
          <w:szCs w:val="24"/>
        </w:rPr>
        <w:t>,</w:t>
      </w:r>
      <w:r>
        <w:rPr>
          <w:rFonts w:ascii="Arial" w:hAnsi="Arial" w:cs="Arial"/>
          <w:b/>
          <w:sz w:val="24"/>
          <w:szCs w:val="24"/>
        </w:rPr>
        <w:t xml:space="preserve"> CÚMPLASE</w:t>
      </w:r>
      <w:r w:rsidRPr="00441770">
        <w:rPr>
          <w:rFonts w:ascii="Arial" w:hAnsi="Arial" w:cs="Arial"/>
          <w:sz w:val="24"/>
          <w:szCs w:val="24"/>
        </w:rPr>
        <w:t xml:space="preserve">. - - - - </w:t>
      </w:r>
    </w:p>
    <w:p w14:paraId="54B03F96" w14:textId="77777777" w:rsidR="0095642E" w:rsidRPr="00A4123A" w:rsidRDefault="0095642E" w:rsidP="0081713A">
      <w:pPr>
        <w:spacing w:line="360" w:lineRule="auto"/>
        <w:jc w:val="both"/>
        <w:rPr>
          <w:rFonts w:ascii="Arial" w:hAnsi="Arial" w:cs="Arial"/>
          <w:sz w:val="24"/>
          <w:szCs w:val="24"/>
        </w:rPr>
      </w:pPr>
      <w:r>
        <w:rPr>
          <w:rFonts w:ascii="Arial" w:hAnsi="Arial" w:cs="Arial"/>
          <w:b/>
          <w:sz w:val="24"/>
          <w:szCs w:val="24"/>
        </w:rPr>
        <w:tab/>
      </w:r>
      <w:r>
        <w:rPr>
          <w:rFonts w:ascii="Arial" w:hAnsi="Arial" w:cs="Arial"/>
          <w:sz w:val="24"/>
          <w:szCs w:val="24"/>
        </w:rPr>
        <w:t>Así lo resolvió y firma</w:t>
      </w:r>
      <w:r w:rsidR="00D019F2">
        <w:rPr>
          <w:rFonts w:ascii="Arial" w:hAnsi="Arial" w:cs="Arial"/>
          <w:sz w:val="24"/>
          <w:szCs w:val="24"/>
        </w:rPr>
        <w:t>,</w:t>
      </w:r>
      <w:r>
        <w:rPr>
          <w:rFonts w:ascii="Arial" w:hAnsi="Arial" w:cs="Arial"/>
          <w:sz w:val="24"/>
          <w:szCs w:val="24"/>
        </w:rPr>
        <w:t xml:space="preserve"> la</w:t>
      </w:r>
      <w:r w:rsidRPr="00A4123A">
        <w:rPr>
          <w:rFonts w:ascii="Arial" w:hAnsi="Arial" w:cs="Arial"/>
          <w:sz w:val="24"/>
          <w:szCs w:val="24"/>
        </w:rPr>
        <w:t xml:space="preserve"> Licenciad</w:t>
      </w:r>
      <w:r>
        <w:rPr>
          <w:rFonts w:ascii="Arial" w:hAnsi="Arial" w:cs="Arial"/>
          <w:sz w:val="24"/>
          <w:szCs w:val="24"/>
        </w:rPr>
        <w:t xml:space="preserve">a TANIA RAMOS MARTÍNEZ, Magistrada Titular de la Tercera Sala de Primer Instancia del </w:t>
      </w:r>
      <w:r w:rsidRPr="00A4123A">
        <w:rPr>
          <w:rFonts w:ascii="Arial" w:hAnsi="Arial" w:cs="Arial"/>
          <w:sz w:val="24"/>
          <w:szCs w:val="24"/>
        </w:rPr>
        <w:t>Tribunal de Justicia Administrativa para el Estado de Oaxaca</w:t>
      </w:r>
      <w:r>
        <w:rPr>
          <w:rFonts w:ascii="Arial" w:hAnsi="Arial" w:cs="Arial"/>
          <w:sz w:val="24"/>
          <w:szCs w:val="24"/>
        </w:rPr>
        <w:t>, quien actúa legalmente con el Licenciado ERNESTO GARCÍA GONZÁLEZ, Secretario de Acuerdos de esta Sala, quien autoriza y da fe</w:t>
      </w:r>
      <w:r w:rsidRPr="00A4123A">
        <w:rPr>
          <w:rFonts w:ascii="Arial" w:hAnsi="Arial" w:cs="Arial"/>
          <w:sz w:val="24"/>
          <w:szCs w:val="24"/>
        </w:rPr>
        <w:t xml:space="preserve">. </w:t>
      </w:r>
      <w:r>
        <w:rPr>
          <w:rFonts w:ascii="Arial" w:hAnsi="Arial" w:cs="Arial"/>
          <w:sz w:val="24"/>
          <w:szCs w:val="24"/>
        </w:rPr>
        <w:t xml:space="preserve">- - - - - - - - - - - - - - - - - - - - - - - - - - - - - - </w:t>
      </w:r>
    </w:p>
    <w:p w14:paraId="088438AF" w14:textId="77777777" w:rsidR="0095642E" w:rsidRPr="00B70B3E" w:rsidRDefault="0095642E" w:rsidP="0095642E"/>
    <w:sectPr w:rsidR="0095642E" w:rsidRPr="00B70B3E" w:rsidSect="00DB326A">
      <w:headerReference w:type="even" r:id="rId8"/>
      <w:headerReference w:type="default" r:id="rId9"/>
      <w:footerReference w:type="default" r:id="rId10"/>
      <w:headerReference w:type="first" r:id="rId11"/>
      <w:pgSz w:w="12240" w:h="20160" w:code="5"/>
      <w:pgMar w:top="851" w:right="1701" w:bottom="2127"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5C4F04" w14:textId="77777777" w:rsidR="00BD2E39" w:rsidRDefault="00BD2E39" w:rsidP="007A5B5E">
      <w:pPr>
        <w:spacing w:after="0" w:line="240" w:lineRule="auto"/>
      </w:pPr>
      <w:r>
        <w:separator/>
      </w:r>
    </w:p>
  </w:endnote>
  <w:endnote w:type="continuationSeparator" w:id="0">
    <w:p w14:paraId="68761AFE" w14:textId="77777777" w:rsidR="00BD2E39" w:rsidRDefault="00BD2E39"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429082717"/>
      <w:docPartObj>
        <w:docPartGallery w:val="Page Numbers (Bottom of Page)"/>
        <w:docPartUnique/>
      </w:docPartObj>
    </w:sdtPr>
    <w:sdtEndPr/>
    <w:sdtContent>
      <w:p w14:paraId="07A642A3" w14:textId="77777777" w:rsidR="00BD2E39" w:rsidRPr="007D2760" w:rsidRDefault="00BD2E39"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55168" behindDoc="0" locked="0" layoutInCell="1" allowOverlap="1" wp14:anchorId="12751B50" wp14:editId="31A58C5A">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5271D076" w14:textId="77777777"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2C2EA6" w:rsidRPr="002C2EA6">
                                <w:rPr>
                                  <w:noProof/>
                                  <w:color w:val="000000" w:themeColor="text1"/>
                                  <w:lang w:val="es-ES"/>
                                </w:rPr>
                                <w:t>8</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2751B50"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8" type="#_x0000_t107" style="position:absolute;left:0;text-align:left;margin-left:167.35pt;margin-top:5.6pt;width:101pt;height:27.05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Ml5ZAIAAB8FAAAOAAAAZHJzL2Uyb0RvYy54bWysVNtuGyEQfa/Uf0C8N+td20268jqKkraq&#10;lF6UtB/AcvHSsEABe+18fQdYb9w2fan6ghiYOXPmMMPqct8rtOPOS6MbXJ7NMOKaGib1psHfvr57&#10;dYGRD0QzoozmDT5wjy/XL1+sBlvzynRGMe4QgGhfD7bBXQi2LgpPO94Tf2Ys13ApjOtJANNtCubI&#10;AOi9KqrZ7HUxGMesM5R7D6c3+RKvE74QnIbPQngekGowcAtpdWlt41qsV6TeOGI7SUca5B9Y9ERq&#10;SDpB3ZBA0NbJP6B6SZ3xRoQzavrCCCEpTzVANeXst2ruO2J5qgXE8XaSyf8/WPppd2+/uEjd21tD&#10;HzzS5rojesOvnDNDxwmDdGUUqhisr6eAaHgIRe3w0TB4WrINJmmwF66PgFAd2iepD5PUfB8QhcOy&#10;uqjOZ/AiFO7mi/lyvkwpSH2Mts6H99z0KG4azJWS1vM72bYmS012tz4kzRnSpI8M2PcSI9EreMId&#10;UahaziBFfuITn+rUJ7o84zM/9Skj0EhvzFqQ+kgwUlAaDbGoWFK0o2xvNUupA5Eq7yFI6VHHKF3s&#10;UhAxHBTPIHdcIMlAniqhpCng18ohqKbB7CE/Q0QBzxgipFJTUPlckArHoNE3hvE0GVNg5vzXbJN3&#10;ymh0mAJ7qY17LusTVZH9j1XnWmPZYd/uodixt+JJa9gB+smZPKXwq8CmM+4RowEmtMH+x5Y4jpH6&#10;oKEn35SLRRzpZCyW5xUY7vSmPb0hmgJUgwNGeXsd8jewtU5uOsiU5dPmCvpYyHBs+Mxq5A9TCLtf&#10;xvzUTl5P/9r6JwAAAP//AwBQSwMEFAAGAAgAAAAhAF1urOzcAAAACQEAAA8AAABkcnMvZG93bnJl&#10;di54bWxMj8FOhDAQhu8mvkMzJt7csrCgQcrGmBiNXhR9gFlaaSOdEtpd8O0dT3qc+f98802zX/0o&#10;TmaOLpCC7SYDYagP2tGg4OP94eoGRExIGsdARsG3ibBvz88arHVY6M2cujQIhlCsUYFNaaqljL01&#10;HuMmTIY4+wyzx8TjPEg948JwP8o8yyrp0RFfsDiZe2v6r+7oFRSL7cqXxyzPF3x20Y1P4XUXlLq8&#10;WO9uQSSzpr8y/OqzOrTsdAhH0lGMzCh211zlYJuD4EJZVLw4KKjKAmTbyP8ftD8AAAD//wMAUEsB&#10;Ai0AFAAGAAgAAAAhALaDOJL+AAAA4QEAABMAAAAAAAAAAAAAAAAAAAAAAFtDb250ZW50X1R5cGVz&#10;XS54bWxQSwECLQAUAAYACAAAACEAOP0h/9YAAACUAQAACwAAAAAAAAAAAAAAAAAvAQAAX3JlbHMv&#10;LnJlbHNQSwECLQAUAAYACAAAACEA8vTJeWQCAAAfBQAADgAAAAAAAAAAAAAAAAAuAgAAZHJzL2Uy&#10;b0RvYy54bWxQSwECLQAUAAYACAAAACEAXW6s7NwAAAAJAQAADwAAAAAAAAAAAAAAAAC+BAAAZHJz&#10;L2Rvd25yZXYueG1sUEsFBgAAAAAEAAQA8wAAAMcFAAAAAA==&#10;" fillcolor="white [3201]" strokecolor="black [3200]" strokeweight="1pt">
                  <v:textbox>
                    <w:txbxContent>
                      <w:p w14:paraId="5271D076" w14:textId="77777777"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2C2EA6" w:rsidRPr="002C2EA6">
                          <w:rPr>
                            <w:noProof/>
                            <w:color w:val="000000" w:themeColor="text1"/>
                            <w:lang w:val="es-ES"/>
                          </w:rPr>
                          <w:t>8</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7F4739" w14:textId="77777777" w:rsidR="00BD2E39" w:rsidRDefault="00BD2E39" w:rsidP="007A5B5E">
      <w:pPr>
        <w:spacing w:after="0" w:line="240" w:lineRule="auto"/>
      </w:pPr>
      <w:r>
        <w:separator/>
      </w:r>
    </w:p>
  </w:footnote>
  <w:footnote w:type="continuationSeparator" w:id="0">
    <w:p w14:paraId="1E695BEA" w14:textId="77777777" w:rsidR="00BD2E39" w:rsidRDefault="00BD2E39"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6331BD" w14:textId="77777777" w:rsidR="00BD2E39" w:rsidRDefault="000E71E0">
    <w:pPr>
      <w:pStyle w:val="Encabezado"/>
    </w:pPr>
    <w:r>
      <w:rPr>
        <w:noProof/>
        <w:lang w:eastAsia="es-MX"/>
      </w:rPr>
      <w:pict w14:anchorId="75668E0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2050" type="#_x0000_t75" style="position:absolute;margin-left:0;margin-top:0;width:441.75pt;height:440.3pt;z-index:-251656192;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EB0959" w14:textId="4C5D21C3" w:rsidR="00BD2E39" w:rsidRDefault="00BD2E39" w:rsidP="002960E1">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56192" behindDoc="0" locked="0" layoutInCell="1" allowOverlap="1" wp14:anchorId="7A62E360" wp14:editId="45D9C68F">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02ED4D88" w14:textId="77777777" w:rsidR="00BD2E39" w:rsidRDefault="00BD2E39" w:rsidP="002960E1">
                          <w:r>
                            <w:rPr>
                              <w:noProof/>
                              <w:lang w:eastAsia="es-MX"/>
                            </w:rPr>
                            <w:drawing>
                              <wp:inline distT="0" distB="0" distL="0" distR="0" wp14:anchorId="3FC8B816" wp14:editId="124AF7D7">
                                <wp:extent cx="1216025" cy="809625"/>
                                <wp:effectExtent l="0" t="0" r="0" b="0"/>
                                <wp:docPr id="8" name="Imagen 8"/>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A62E360" id="_x0000_t202" coordsize="21600,21600" o:spt="202" path="m,l,21600r21600,l21600,xe">
              <v:stroke joinstyle="miter"/>
              <v:path gradientshapeok="t" o:connecttype="rect"/>
            </v:shapetype>
            <v:shape id="Cuadro de texto 2" o:spid="_x0000_s1026" type="#_x0000_t202" style="position:absolute;left:0;text-align:left;margin-left:-78.05pt;margin-top:-48.05pt;width:103.25pt;height:88.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ux+MQIAAGMEAAAOAAAAZHJzL2Uyb0RvYy54bWysVM1u2zAMvg/YOwi6L46zZG2NOEWXLsOA&#10;7gfo9gCyLNvCZFGTlNjZ05eS3DTZbsN8EEiR+kh+JL2+HXtFDsI6Cbqk+WxOidAcaqnbkv74vntz&#10;TYnzTNdMgRYlPQpHbzevX60HU4gFdKBqYQmCaFcMpqSd96bIMsc70TM3AyM0GhuwPfOo2jarLRsQ&#10;vVfZYj5/lw1ga2OBC+fw9j4Z6SbiN43g/mvTOOGJKinm5uNp41mFM9usWdFaZjrJpzTYP2TRM6kx&#10;6AnqnnlG9lb+BdVLbsFB42cc+gyaRnIRa8Bq8vkf1Tx2zIhYC5LjzIkm9/9g+ZfDo/lmiR/fw4gN&#10;jEU48wD8pyMath3TrbizFoZOsBoD54GybDCumJ4Gql3hAkg1fIYam8z2HiLQ2Ng+sIJ1EkTHBhxP&#10;pIvREx5Cvs3zxdWKEo42FOdXqIQYrHh+bqzzHwX0JAgltdjVCM8OD84n12eXEM2BkvVOKhUV21Zb&#10;ZcmB4QTs4jehX7gpTYaS3qwWq8TABUQYRnECqdrEktr3WG4CzufhS9OE9zhz6T5eYSVxngNErOsi&#10;ci89boCSfUmvz1AC3R90HefTM6mSjFBKT/wHyhP5fqxGdAx9qKA+YicspEnHzUShA/ubkgGnvKTu&#10;155ZQYn6pLGbN/lyGdYiKsvV1QIVe26pzi1Mc4QqqackiVufVmlvrGw7jJSY0XCHE9DI2JuXrKa8&#10;cZIjC9PWhVU516PXy79h8wQAAP//AwBQSwMEFAAGAAgAAAAhAGHXVj/fAAAACgEAAA8AAABkcnMv&#10;ZG93bnJldi54bWxMj0FPwzAMhe9I/IfISNy2pGirttJ0QiB2Q4iCth3TxrQVjVM12Vb49XgnOPlZ&#10;fnr+Xr6ZXC9OOIbOk4ZkrkAg1d521Gj4eH+erUCEaMia3hNq+MYAm+L6KjeZ9Wd6w1MZG8EhFDKj&#10;oY1xyKQMdYvOhLkfkPj26UdnIq9jI+1ozhzuenmnVCqd6Yg/tGbAxxbrr/LoNIRapbvXRbnbV3KL&#10;P2trnw7bF61vb6aHexARp/hnhgs+o0PBTJU/kg2i1zBLlmnCXlbri2DLUi1AVBpWPGWRy/8Vil8A&#10;AAD//wMAUEsBAi0AFAAGAAgAAAAhALaDOJL+AAAA4QEAABMAAAAAAAAAAAAAAAAAAAAAAFtDb250&#10;ZW50X1R5cGVzXS54bWxQSwECLQAUAAYACAAAACEAOP0h/9YAAACUAQAACwAAAAAAAAAAAAAAAAAv&#10;AQAAX3JlbHMvLnJlbHNQSwECLQAUAAYACAAAACEAJ7bsfjECAABjBAAADgAAAAAAAAAAAAAAAAAu&#10;AgAAZHJzL2Uyb0RvYy54bWxQSwECLQAUAAYACAAAACEAYddWP98AAAAKAQAADwAAAAAAAAAAAAAA&#10;AACLBAAAZHJzL2Rvd25yZXYueG1sUEsFBgAAAAAEAAQA8wAAAJcFAAAAAA==&#10;" strokecolor="white [3212]">
              <v:textbox>
                <w:txbxContent>
                  <w:p w14:paraId="02ED4D88" w14:textId="77777777" w:rsidR="00BD2E39" w:rsidRDefault="00BD2E39" w:rsidP="002960E1">
                    <w:r>
                      <w:rPr>
                        <w:noProof/>
                        <w:lang w:eastAsia="es-MX"/>
                      </w:rPr>
                      <w:drawing>
                        <wp:inline distT="0" distB="0" distL="0" distR="0" wp14:anchorId="3FC8B816" wp14:editId="124AF7D7">
                          <wp:extent cx="1216025" cy="809625"/>
                          <wp:effectExtent l="0" t="0" r="0" b="0"/>
                          <wp:docPr id="8" name="Imagen 8"/>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sidR="007B4CB4">
      <w:rPr>
        <w:rFonts w:ascii="Bookman Old Style" w:hAnsi="Bookman Old Style"/>
        <w:b/>
        <w:sz w:val="24"/>
        <w:szCs w:val="24"/>
      </w:rPr>
      <w:t>011</w:t>
    </w:r>
    <w:r w:rsidR="00581191">
      <w:rPr>
        <w:rFonts w:ascii="Bookman Old Style" w:hAnsi="Bookman Old Style"/>
        <w:b/>
        <w:sz w:val="24"/>
        <w:szCs w:val="24"/>
      </w:rPr>
      <w:t>3</w:t>
    </w:r>
    <w:r w:rsidRPr="00391F24">
      <w:rPr>
        <w:rFonts w:ascii="Bookman Old Style" w:hAnsi="Bookman Old Style"/>
        <w:b/>
        <w:sz w:val="24"/>
        <w:szCs w:val="24"/>
      </w:rPr>
      <w:t>/</w:t>
    </w:r>
    <w:r w:rsidR="002B4CA0">
      <w:rPr>
        <w:rFonts w:ascii="Bookman Old Style" w:hAnsi="Bookman Old Style"/>
        <w:b/>
        <w:sz w:val="24"/>
        <w:szCs w:val="24"/>
      </w:rPr>
      <w:t>20</w:t>
    </w:r>
    <w:r w:rsidR="00E22EDA">
      <w:rPr>
        <w:rFonts w:ascii="Bookman Old Style" w:hAnsi="Bookman Old Style"/>
        <w:b/>
        <w:sz w:val="24"/>
        <w:szCs w:val="24"/>
      </w:rPr>
      <w:t>20</w:t>
    </w:r>
  </w:p>
  <w:p w14:paraId="44D26B6E" w14:textId="2BE52110" w:rsidR="00BD2E39" w:rsidRPr="00071C38" w:rsidRDefault="000E71E0" w:rsidP="002960E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57216" behindDoc="1" locked="0" layoutInCell="1" allowOverlap="1" wp14:anchorId="36704B5A" wp14:editId="4EA32886">
              <wp:simplePos x="0" y="0"/>
              <wp:positionH relativeFrom="leftMargin">
                <wp:posOffset>173355</wp:posOffset>
              </wp:positionH>
              <wp:positionV relativeFrom="paragraph">
                <wp:posOffset>4191000</wp:posOffset>
              </wp:positionV>
              <wp:extent cx="1181100" cy="1590675"/>
              <wp:effectExtent l="0" t="0" r="19050"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56D0E661" w14:textId="77777777" w:rsidR="000E71E0" w:rsidRPr="003B6E97" w:rsidRDefault="000E71E0" w:rsidP="000E71E0">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2722FAD2" w14:textId="77777777" w:rsidR="000E71E0" w:rsidRPr="003B6E97" w:rsidRDefault="000E71E0" w:rsidP="000E71E0">
                          <w:pPr>
                            <w:jc w:val="both"/>
                            <w:rPr>
                              <w:rFonts w:ascii="Arial" w:hAnsi="Arial" w:cs="Arial"/>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6704B5A" id="Cuadro de texto 3" o:spid="_x0000_s1027" type="#_x0000_t202" style="position:absolute;left:0;text-align:left;margin-left:13.65pt;margin-top:330pt;width:93pt;height:125.25pt;z-index:-251659264;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AbTGgIAADMEAAAOAAAAZHJzL2Uyb0RvYy54bWysU9tu2zAMfR+wfxD0vtgOkrYx4hRdugwD&#10;ugvQ7QMUWY6FyaJGKbGzrx8lp2l2exnmB0E0qUPy8HB5O3SGHRR6DbbixSTnTFkJtba7in/5vHl1&#10;w5kPwtbCgFUVPyrPb1cvXyx7V6optGBqhYxArC97V/E2BFdmmZet6oSfgFOWnA1gJwKZuMtqFD2h&#10;dyab5vlV1gPWDkEq7+nv/ejkq4TfNEqGj03jVWCm4lRbSCemcxvPbLUU5Q6Fa7U8lSH+oYpOaEtJ&#10;z1D3Igi2R/0bVKclgocmTCR0GTSNlir1QN0U+S/dPLbCqdQLkePdmSb//2Dlh8Oj+4QsDK9hoAGm&#10;Jrx7APnVMwvrVtidukOEvlWipsRFpCzrnS9PTyPVvvQRZNu/h5qGLPYBEtDQYBdZoT4ZodMAjmfS&#10;1RCYjCmLm6LIySXJV8wX+dX1POUQ5dNzhz68VdCxeKk40lQTvDg8+BDLEeVTSMzmweh6o41JBu62&#10;a4PsIEgBm/Sd0H8KM5b1FV/Mp/ORgb9C5On7E0SnA0nZ6K7iN+cgUUbe3tg6CS0IbcY7lWzsicjI&#10;3chiGLYD03XFpzFB5HUL9ZGYRRiVS5tGlxbwO2c9qbbi/tteoOLMvLM0nUUxm0WZJ2M2v56SgZee&#10;7aVHWElQFQ+cjdd1GFdj71DvWso06sHCHU200Ynr56pO5ZMy0whOWxSlf2mnqOddX/0AAAD//wMA&#10;UEsDBBQABgAIAAAAIQAsLkdb4AAAAAoBAAAPAAAAZHJzL2Rvd25yZXYueG1sTI/LTsMwEEX3SPyD&#10;NUhsELWTQNqGOBVCAsEOCoKtG0+TCD+C7abh7xlWsJyZozvn1pvZGjZhiIN3ErKFAIau9XpwnYS3&#10;1/vLFbCYlNPKeIcSvjHCpjk9qVWl/dG94LRNHaMQFysloU9prDiPbY9WxYUf0dFt74NVicbQcR3U&#10;kcKt4bkQJbdqcPShVyPe9dh+bg9WwurqcfqIT8Xze1vuzTpdLKeHryDl+dl8ewMs4Zz+YPjVJ3Vo&#10;yGnnD05HZiTky4JICWUpqBMBeVbQZidhnYlr4E3N/1dofgAAAP//AwBQSwECLQAUAAYACAAAACEA&#10;toM4kv4AAADhAQAAEwAAAAAAAAAAAAAAAAAAAAAAW0NvbnRlbnRfVHlwZXNdLnhtbFBLAQItABQA&#10;BgAIAAAAIQA4/SH/1gAAAJQBAAALAAAAAAAAAAAAAAAAAC8BAABfcmVscy8ucmVsc1BLAQItABQA&#10;BgAIAAAAIQDEdAbTGgIAADMEAAAOAAAAAAAAAAAAAAAAAC4CAABkcnMvZTJvRG9jLnhtbFBLAQIt&#10;ABQABgAIAAAAIQAsLkdb4AAAAAoBAAAPAAAAAAAAAAAAAAAAAHQEAABkcnMvZG93bnJldi54bWxQ&#10;SwUGAAAAAAQABADzAAAAgQUAAAAA&#10;">
              <v:textbox>
                <w:txbxContent>
                  <w:p w14:paraId="56D0E661" w14:textId="77777777" w:rsidR="000E71E0" w:rsidRPr="003B6E97" w:rsidRDefault="000E71E0" w:rsidP="000E71E0">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2722FAD2" w14:textId="77777777" w:rsidR="000E71E0" w:rsidRPr="003B6E97" w:rsidRDefault="000E71E0" w:rsidP="000E71E0">
                    <w:pPr>
                      <w:jc w:val="both"/>
                      <w:rPr>
                        <w:rFonts w:ascii="Arial" w:hAnsi="Arial" w:cs="Arial"/>
                        <w:b/>
                      </w:rPr>
                    </w:pPr>
                  </w:p>
                </w:txbxContent>
              </v:textbox>
              <w10:wrap anchorx="margin"/>
            </v:shape>
          </w:pict>
        </mc:Fallback>
      </mc:AlternateContent>
    </w:r>
    <w:r w:rsidR="00BD2E39" w:rsidRPr="003E6AD7">
      <w:rPr>
        <w:noProof/>
        <w:lang w:eastAsia="es-MX"/>
      </w:rPr>
      <w:drawing>
        <wp:anchor distT="0" distB="0" distL="114300" distR="114300" simplePos="0" relativeHeight="251658240" behindDoc="0" locked="0" layoutInCell="1" allowOverlap="1" wp14:anchorId="7A3DCB07" wp14:editId="64568EF2">
          <wp:simplePos x="0" y="0"/>
          <wp:positionH relativeFrom="page">
            <wp:posOffset>1430655</wp:posOffset>
          </wp:positionH>
          <wp:positionV relativeFrom="paragraph">
            <wp:posOffset>3599815</wp:posOffset>
          </wp:positionV>
          <wp:extent cx="5146824" cy="3089837"/>
          <wp:effectExtent l="0" t="0" r="0" b="0"/>
          <wp:wrapNone/>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1D4DA6" w14:textId="77777777" w:rsidR="00BD2E39" w:rsidRDefault="000E71E0">
    <w:pPr>
      <w:pStyle w:val="Encabezado"/>
    </w:pPr>
    <w:r>
      <w:rPr>
        <w:noProof/>
        <w:lang w:eastAsia="es-MX"/>
      </w:rPr>
      <w:pict w14:anchorId="37062CB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2049" type="#_x0000_t75" style="position:absolute;margin-left:0;margin-top:0;width:441.75pt;height:440.3pt;z-index:-251657216;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2"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4"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5"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7DB96EDB"/>
    <w:multiLevelType w:val="hybridMultilevel"/>
    <w:tmpl w:val="CCA21A50"/>
    <w:lvl w:ilvl="0" w:tplc="8B42D54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num w:numId="1" w16cid:durableId="344090871">
    <w:abstractNumId w:val="2"/>
  </w:num>
  <w:num w:numId="2" w16cid:durableId="225649032">
    <w:abstractNumId w:val="1"/>
  </w:num>
  <w:num w:numId="3" w16cid:durableId="870535661">
    <w:abstractNumId w:val="3"/>
  </w:num>
  <w:num w:numId="4" w16cid:durableId="903878991">
    <w:abstractNumId w:val="0"/>
  </w:num>
  <w:num w:numId="5" w16cid:durableId="1466121509">
    <w:abstractNumId w:val="4"/>
  </w:num>
  <w:num w:numId="6" w16cid:durableId="491028400">
    <w:abstractNumId w:val="5"/>
  </w:num>
  <w:num w:numId="7" w16cid:durableId="101615039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40240"/>
    <w:rsid w:val="00000133"/>
    <w:rsid w:val="00000185"/>
    <w:rsid w:val="00002E71"/>
    <w:rsid w:val="00002F70"/>
    <w:rsid w:val="00003739"/>
    <w:rsid w:val="00003DDD"/>
    <w:rsid w:val="000054A2"/>
    <w:rsid w:val="000070AE"/>
    <w:rsid w:val="0000748D"/>
    <w:rsid w:val="00007B51"/>
    <w:rsid w:val="00010528"/>
    <w:rsid w:val="000109E4"/>
    <w:rsid w:val="000125A9"/>
    <w:rsid w:val="00012762"/>
    <w:rsid w:val="00012D64"/>
    <w:rsid w:val="0001302A"/>
    <w:rsid w:val="0002020F"/>
    <w:rsid w:val="00020339"/>
    <w:rsid w:val="000214C8"/>
    <w:rsid w:val="00022353"/>
    <w:rsid w:val="00022D97"/>
    <w:rsid w:val="00023964"/>
    <w:rsid w:val="00024046"/>
    <w:rsid w:val="0002489A"/>
    <w:rsid w:val="000250B0"/>
    <w:rsid w:val="00025216"/>
    <w:rsid w:val="000252F9"/>
    <w:rsid w:val="000265CB"/>
    <w:rsid w:val="000268AE"/>
    <w:rsid w:val="00032755"/>
    <w:rsid w:val="00033A92"/>
    <w:rsid w:val="00034A10"/>
    <w:rsid w:val="000364B3"/>
    <w:rsid w:val="00036961"/>
    <w:rsid w:val="00037568"/>
    <w:rsid w:val="00037AFB"/>
    <w:rsid w:val="000400C0"/>
    <w:rsid w:val="00041042"/>
    <w:rsid w:val="000418A4"/>
    <w:rsid w:val="00042BD6"/>
    <w:rsid w:val="00043617"/>
    <w:rsid w:val="00043943"/>
    <w:rsid w:val="0004487C"/>
    <w:rsid w:val="00045647"/>
    <w:rsid w:val="00047223"/>
    <w:rsid w:val="00050977"/>
    <w:rsid w:val="00052B0A"/>
    <w:rsid w:val="00054606"/>
    <w:rsid w:val="00054DF6"/>
    <w:rsid w:val="00055F2D"/>
    <w:rsid w:val="00056EEE"/>
    <w:rsid w:val="000575BB"/>
    <w:rsid w:val="000606E5"/>
    <w:rsid w:val="00060A65"/>
    <w:rsid w:val="0006273F"/>
    <w:rsid w:val="00062DC6"/>
    <w:rsid w:val="000636B6"/>
    <w:rsid w:val="00066A1F"/>
    <w:rsid w:val="000679B2"/>
    <w:rsid w:val="00067DE1"/>
    <w:rsid w:val="00070476"/>
    <w:rsid w:val="00073453"/>
    <w:rsid w:val="00073DA8"/>
    <w:rsid w:val="000740B4"/>
    <w:rsid w:val="00075CBE"/>
    <w:rsid w:val="0007623E"/>
    <w:rsid w:val="00076E39"/>
    <w:rsid w:val="00080379"/>
    <w:rsid w:val="00082E9C"/>
    <w:rsid w:val="0008376B"/>
    <w:rsid w:val="0008431D"/>
    <w:rsid w:val="00084FF9"/>
    <w:rsid w:val="00085C5D"/>
    <w:rsid w:val="00086629"/>
    <w:rsid w:val="00091836"/>
    <w:rsid w:val="000920FC"/>
    <w:rsid w:val="00092B13"/>
    <w:rsid w:val="00094496"/>
    <w:rsid w:val="000971FD"/>
    <w:rsid w:val="00097F06"/>
    <w:rsid w:val="000A1953"/>
    <w:rsid w:val="000A3141"/>
    <w:rsid w:val="000A3C52"/>
    <w:rsid w:val="000A3F61"/>
    <w:rsid w:val="000A64A0"/>
    <w:rsid w:val="000A6C37"/>
    <w:rsid w:val="000A712A"/>
    <w:rsid w:val="000A749A"/>
    <w:rsid w:val="000A76A2"/>
    <w:rsid w:val="000A7D40"/>
    <w:rsid w:val="000A7EF7"/>
    <w:rsid w:val="000B07FD"/>
    <w:rsid w:val="000B2F85"/>
    <w:rsid w:val="000B38F2"/>
    <w:rsid w:val="000B41EC"/>
    <w:rsid w:val="000B51EE"/>
    <w:rsid w:val="000B5202"/>
    <w:rsid w:val="000C037F"/>
    <w:rsid w:val="000C1072"/>
    <w:rsid w:val="000C2D07"/>
    <w:rsid w:val="000C5A57"/>
    <w:rsid w:val="000C634F"/>
    <w:rsid w:val="000D03A5"/>
    <w:rsid w:val="000D332F"/>
    <w:rsid w:val="000D6626"/>
    <w:rsid w:val="000D6D16"/>
    <w:rsid w:val="000D7002"/>
    <w:rsid w:val="000D7442"/>
    <w:rsid w:val="000D788F"/>
    <w:rsid w:val="000E0164"/>
    <w:rsid w:val="000E1CB6"/>
    <w:rsid w:val="000E38C0"/>
    <w:rsid w:val="000E3B74"/>
    <w:rsid w:val="000E43FC"/>
    <w:rsid w:val="000E71E0"/>
    <w:rsid w:val="000E7B24"/>
    <w:rsid w:val="000F2A5A"/>
    <w:rsid w:val="000F3A12"/>
    <w:rsid w:val="000F406C"/>
    <w:rsid w:val="000F682D"/>
    <w:rsid w:val="000F71FE"/>
    <w:rsid w:val="00100DBA"/>
    <w:rsid w:val="0010130E"/>
    <w:rsid w:val="0010171D"/>
    <w:rsid w:val="00101E9D"/>
    <w:rsid w:val="00102428"/>
    <w:rsid w:val="00103E7F"/>
    <w:rsid w:val="00104D32"/>
    <w:rsid w:val="001052E5"/>
    <w:rsid w:val="001057B8"/>
    <w:rsid w:val="00105C6F"/>
    <w:rsid w:val="001062D2"/>
    <w:rsid w:val="00106C22"/>
    <w:rsid w:val="001071FA"/>
    <w:rsid w:val="001130B3"/>
    <w:rsid w:val="0011343F"/>
    <w:rsid w:val="001138F8"/>
    <w:rsid w:val="00117886"/>
    <w:rsid w:val="00120266"/>
    <w:rsid w:val="00120FD2"/>
    <w:rsid w:val="00121484"/>
    <w:rsid w:val="00122721"/>
    <w:rsid w:val="001239FF"/>
    <w:rsid w:val="00124E09"/>
    <w:rsid w:val="00126864"/>
    <w:rsid w:val="00131D15"/>
    <w:rsid w:val="001323F3"/>
    <w:rsid w:val="00132BA5"/>
    <w:rsid w:val="00132D25"/>
    <w:rsid w:val="0013537E"/>
    <w:rsid w:val="00136797"/>
    <w:rsid w:val="001368DC"/>
    <w:rsid w:val="00141A00"/>
    <w:rsid w:val="00143151"/>
    <w:rsid w:val="00143B3A"/>
    <w:rsid w:val="00150601"/>
    <w:rsid w:val="00150787"/>
    <w:rsid w:val="0015177E"/>
    <w:rsid w:val="00154068"/>
    <w:rsid w:val="00154BB8"/>
    <w:rsid w:val="00154E74"/>
    <w:rsid w:val="00160131"/>
    <w:rsid w:val="00160942"/>
    <w:rsid w:val="00160AF0"/>
    <w:rsid w:val="00162137"/>
    <w:rsid w:val="00162198"/>
    <w:rsid w:val="001634F8"/>
    <w:rsid w:val="00163884"/>
    <w:rsid w:val="00163B6F"/>
    <w:rsid w:val="00164320"/>
    <w:rsid w:val="00165F7F"/>
    <w:rsid w:val="0016706C"/>
    <w:rsid w:val="001721C6"/>
    <w:rsid w:val="001723A5"/>
    <w:rsid w:val="00172912"/>
    <w:rsid w:val="00173C5C"/>
    <w:rsid w:val="00174AD4"/>
    <w:rsid w:val="00176BC2"/>
    <w:rsid w:val="001770F1"/>
    <w:rsid w:val="001771FB"/>
    <w:rsid w:val="00177462"/>
    <w:rsid w:val="00180937"/>
    <w:rsid w:val="00182700"/>
    <w:rsid w:val="00184097"/>
    <w:rsid w:val="00185A8C"/>
    <w:rsid w:val="001866CE"/>
    <w:rsid w:val="00187B21"/>
    <w:rsid w:val="0019109A"/>
    <w:rsid w:val="0019193E"/>
    <w:rsid w:val="00196D71"/>
    <w:rsid w:val="00197CCC"/>
    <w:rsid w:val="001A14B1"/>
    <w:rsid w:val="001A273D"/>
    <w:rsid w:val="001A29F3"/>
    <w:rsid w:val="001A2E7B"/>
    <w:rsid w:val="001A3488"/>
    <w:rsid w:val="001A360C"/>
    <w:rsid w:val="001A420D"/>
    <w:rsid w:val="001A7108"/>
    <w:rsid w:val="001A761C"/>
    <w:rsid w:val="001A7C13"/>
    <w:rsid w:val="001B0015"/>
    <w:rsid w:val="001B1D93"/>
    <w:rsid w:val="001B31AA"/>
    <w:rsid w:val="001B3EDE"/>
    <w:rsid w:val="001B6666"/>
    <w:rsid w:val="001C0584"/>
    <w:rsid w:val="001C194C"/>
    <w:rsid w:val="001C27B8"/>
    <w:rsid w:val="001C2FEE"/>
    <w:rsid w:val="001C4D2B"/>
    <w:rsid w:val="001C581E"/>
    <w:rsid w:val="001D2A02"/>
    <w:rsid w:val="001D3299"/>
    <w:rsid w:val="001D595D"/>
    <w:rsid w:val="001D7D72"/>
    <w:rsid w:val="001E183E"/>
    <w:rsid w:val="001E3BAC"/>
    <w:rsid w:val="001E468F"/>
    <w:rsid w:val="001E47D1"/>
    <w:rsid w:val="001E53BA"/>
    <w:rsid w:val="001E7EB8"/>
    <w:rsid w:val="001F174D"/>
    <w:rsid w:val="001F20B4"/>
    <w:rsid w:val="001F2521"/>
    <w:rsid w:val="001F670A"/>
    <w:rsid w:val="001F7825"/>
    <w:rsid w:val="002019F1"/>
    <w:rsid w:val="00204439"/>
    <w:rsid w:val="00204FDA"/>
    <w:rsid w:val="002053BA"/>
    <w:rsid w:val="00206154"/>
    <w:rsid w:val="002065C1"/>
    <w:rsid w:val="00210846"/>
    <w:rsid w:val="00211379"/>
    <w:rsid w:val="0021209A"/>
    <w:rsid w:val="00212E20"/>
    <w:rsid w:val="00215252"/>
    <w:rsid w:val="00215310"/>
    <w:rsid w:val="00215CFB"/>
    <w:rsid w:val="00221C50"/>
    <w:rsid w:val="0022291D"/>
    <w:rsid w:val="00223701"/>
    <w:rsid w:val="00224B12"/>
    <w:rsid w:val="00225794"/>
    <w:rsid w:val="00225C69"/>
    <w:rsid w:val="00225DD6"/>
    <w:rsid w:val="002273C1"/>
    <w:rsid w:val="00227673"/>
    <w:rsid w:val="00227B0E"/>
    <w:rsid w:val="00230C37"/>
    <w:rsid w:val="00231BB4"/>
    <w:rsid w:val="00236040"/>
    <w:rsid w:val="00237BFA"/>
    <w:rsid w:val="00242030"/>
    <w:rsid w:val="00243840"/>
    <w:rsid w:val="00244832"/>
    <w:rsid w:val="0024563C"/>
    <w:rsid w:val="00245911"/>
    <w:rsid w:val="00245B7F"/>
    <w:rsid w:val="002476D8"/>
    <w:rsid w:val="002505F9"/>
    <w:rsid w:val="00250EDB"/>
    <w:rsid w:val="00252F02"/>
    <w:rsid w:val="00256213"/>
    <w:rsid w:val="00260406"/>
    <w:rsid w:val="00261905"/>
    <w:rsid w:val="00261A5D"/>
    <w:rsid w:val="00264161"/>
    <w:rsid w:val="00264419"/>
    <w:rsid w:val="00266965"/>
    <w:rsid w:val="00266D60"/>
    <w:rsid w:val="002679C5"/>
    <w:rsid w:val="002723B8"/>
    <w:rsid w:val="00272998"/>
    <w:rsid w:val="00272E3E"/>
    <w:rsid w:val="00273025"/>
    <w:rsid w:val="00273681"/>
    <w:rsid w:val="00274646"/>
    <w:rsid w:val="00274840"/>
    <w:rsid w:val="00275008"/>
    <w:rsid w:val="00277041"/>
    <w:rsid w:val="002777B4"/>
    <w:rsid w:val="00277BF9"/>
    <w:rsid w:val="00277F55"/>
    <w:rsid w:val="0028012D"/>
    <w:rsid w:val="00280C38"/>
    <w:rsid w:val="00282C25"/>
    <w:rsid w:val="00283171"/>
    <w:rsid w:val="0028392C"/>
    <w:rsid w:val="002841F2"/>
    <w:rsid w:val="00284F95"/>
    <w:rsid w:val="0028642F"/>
    <w:rsid w:val="0029069C"/>
    <w:rsid w:val="00291361"/>
    <w:rsid w:val="002934B2"/>
    <w:rsid w:val="00293574"/>
    <w:rsid w:val="0029359A"/>
    <w:rsid w:val="00293C1E"/>
    <w:rsid w:val="00295D46"/>
    <w:rsid w:val="002960E1"/>
    <w:rsid w:val="002968D0"/>
    <w:rsid w:val="002974AB"/>
    <w:rsid w:val="002A119F"/>
    <w:rsid w:val="002A1A88"/>
    <w:rsid w:val="002A305E"/>
    <w:rsid w:val="002A3B02"/>
    <w:rsid w:val="002A534A"/>
    <w:rsid w:val="002A70E2"/>
    <w:rsid w:val="002B033F"/>
    <w:rsid w:val="002B047A"/>
    <w:rsid w:val="002B0582"/>
    <w:rsid w:val="002B0633"/>
    <w:rsid w:val="002B1091"/>
    <w:rsid w:val="002B14A6"/>
    <w:rsid w:val="002B2E19"/>
    <w:rsid w:val="002B4CA0"/>
    <w:rsid w:val="002B7125"/>
    <w:rsid w:val="002B797C"/>
    <w:rsid w:val="002B7BD2"/>
    <w:rsid w:val="002C05D9"/>
    <w:rsid w:val="002C1481"/>
    <w:rsid w:val="002C2EA6"/>
    <w:rsid w:val="002C3F59"/>
    <w:rsid w:val="002D0034"/>
    <w:rsid w:val="002D049B"/>
    <w:rsid w:val="002D0A58"/>
    <w:rsid w:val="002D1C5C"/>
    <w:rsid w:val="002D3821"/>
    <w:rsid w:val="002D41AF"/>
    <w:rsid w:val="002D4755"/>
    <w:rsid w:val="002D50CB"/>
    <w:rsid w:val="002E0A6B"/>
    <w:rsid w:val="002E0C00"/>
    <w:rsid w:val="002E2299"/>
    <w:rsid w:val="002E2D06"/>
    <w:rsid w:val="002E4589"/>
    <w:rsid w:val="002E45CD"/>
    <w:rsid w:val="002E7960"/>
    <w:rsid w:val="002F02CC"/>
    <w:rsid w:val="002F0DE0"/>
    <w:rsid w:val="002F173D"/>
    <w:rsid w:val="002F4152"/>
    <w:rsid w:val="002F510D"/>
    <w:rsid w:val="002F7E67"/>
    <w:rsid w:val="002F7E96"/>
    <w:rsid w:val="00300D5A"/>
    <w:rsid w:val="003048E2"/>
    <w:rsid w:val="00304B0E"/>
    <w:rsid w:val="00310B88"/>
    <w:rsid w:val="00312DF4"/>
    <w:rsid w:val="00314069"/>
    <w:rsid w:val="003147C5"/>
    <w:rsid w:val="00314DDF"/>
    <w:rsid w:val="00314FF8"/>
    <w:rsid w:val="00315E00"/>
    <w:rsid w:val="003171EB"/>
    <w:rsid w:val="00321363"/>
    <w:rsid w:val="0032191E"/>
    <w:rsid w:val="003224FD"/>
    <w:rsid w:val="003232EF"/>
    <w:rsid w:val="00324531"/>
    <w:rsid w:val="00324C99"/>
    <w:rsid w:val="0032672E"/>
    <w:rsid w:val="00327FE7"/>
    <w:rsid w:val="00331366"/>
    <w:rsid w:val="003328A1"/>
    <w:rsid w:val="00333842"/>
    <w:rsid w:val="00334280"/>
    <w:rsid w:val="003370E1"/>
    <w:rsid w:val="003416F3"/>
    <w:rsid w:val="0034172C"/>
    <w:rsid w:val="00345B0C"/>
    <w:rsid w:val="0034623D"/>
    <w:rsid w:val="003464E0"/>
    <w:rsid w:val="003525C9"/>
    <w:rsid w:val="003528A6"/>
    <w:rsid w:val="00354AAF"/>
    <w:rsid w:val="00354B9F"/>
    <w:rsid w:val="0035595B"/>
    <w:rsid w:val="00356A8E"/>
    <w:rsid w:val="0035713D"/>
    <w:rsid w:val="003605D0"/>
    <w:rsid w:val="00362621"/>
    <w:rsid w:val="00362B10"/>
    <w:rsid w:val="00362B9F"/>
    <w:rsid w:val="0036559B"/>
    <w:rsid w:val="00365F83"/>
    <w:rsid w:val="00367CD8"/>
    <w:rsid w:val="00367E94"/>
    <w:rsid w:val="00370D43"/>
    <w:rsid w:val="00370DDF"/>
    <w:rsid w:val="00371A85"/>
    <w:rsid w:val="00372164"/>
    <w:rsid w:val="00372348"/>
    <w:rsid w:val="003730F1"/>
    <w:rsid w:val="003739C0"/>
    <w:rsid w:val="00373D5B"/>
    <w:rsid w:val="00374EFB"/>
    <w:rsid w:val="00374F50"/>
    <w:rsid w:val="0037509C"/>
    <w:rsid w:val="00375885"/>
    <w:rsid w:val="00375B6F"/>
    <w:rsid w:val="00376FD6"/>
    <w:rsid w:val="0037735A"/>
    <w:rsid w:val="00382C60"/>
    <w:rsid w:val="003843B4"/>
    <w:rsid w:val="0038465F"/>
    <w:rsid w:val="00384D88"/>
    <w:rsid w:val="003869AD"/>
    <w:rsid w:val="00387429"/>
    <w:rsid w:val="00387568"/>
    <w:rsid w:val="00387F33"/>
    <w:rsid w:val="00390B3C"/>
    <w:rsid w:val="00390E64"/>
    <w:rsid w:val="0039171C"/>
    <w:rsid w:val="00391F24"/>
    <w:rsid w:val="00393A28"/>
    <w:rsid w:val="00393A57"/>
    <w:rsid w:val="003941A2"/>
    <w:rsid w:val="0039484D"/>
    <w:rsid w:val="00394F81"/>
    <w:rsid w:val="00396F92"/>
    <w:rsid w:val="00397812"/>
    <w:rsid w:val="003A257E"/>
    <w:rsid w:val="003A4548"/>
    <w:rsid w:val="003A5730"/>
    <w:rsid w:val="003A6F4F"/>
    <w:rsid w:val="003A766C"/>
    <w:rsid w:val="003A7928"/>
    <w:rsid w:val="003B093E"/>
    <w:rsid w:val="003B1785"/>
    <w:rsid w:val="003B1E1B"/>
    <w:rsid w:val="003B3C3C"/>
    <w:rsid w:val="003B4F0A"/>
    <w:rsid w:val="003B7E4D"/>
    <w:rsid w:val="003C07A2"/>
    <w:rsid w:val="003C085E"/>
    <w:rsid w:val="003C2345"/>
    <w:rsid w:val="003C38DB"/>
    <w:rsid w:val="003C5391"/>
    <w:rsid w:val="003C5C1B"/>
    <w:rsid w:val="003D1756"/>
    <w:rsid w:val="003D231C"/>
    <w:rsid w:val="003D466A"/>
    <w:rsid w:val="003D6F67"/>
    <w:rsid w:val="003E0290"/>
    <w:rsid w:val="003E088F"/>
    <w:rsid w:val="003E104E"/>
    <w:rsid w:val="003E204A"/>
    <w:rsid w:val="003E30FA"/>
    <w:rsid w:val="003E3AE3"/>
    <w:rsid w:val="003E4778"/>
    <w:rsid w:val="003E525F"/>
    <w:rsid w:val="003E5A37"/>
    <w:rsid w:val="003E6BD1"/>
    <w:rsid w:val="003E6DFB"/>
    <w:rsid w:val="003E71EB"/>
    <w:rsid w:val="003E7FAE"/>
    <w:rsid w:val="003F1214"/>
    <w:rsid w:val="003F172C"/>
    <w:rsid w:val="003F4F5C"/>
    <w:rsid w:val="003F5F1A"/>
    <w:rsid w:val="003F6940"/>
    <w:rsid w:val="003F6A3A"/>
    <w:rsid w:val="003F7700"/>
    <w:rsid w:val="003F7AB5"/>
    <w:rsid w:val="003F7DFD"/>
    <w:rsid w:val="00400BE5"/>
    <w:rsid w:val="00400D7D"/>
    <w:rsid w:val="00402CA6"/>
    <w:rsid w:val="00403250"/>
    <w:rsid w:val="0040516F"/>
    <w:rsid w:val="00406C4D"/>
    <w:rsid w:val="00407214"/>
    <w:rsid w:val="00412725"/>
    <w:rsid w:val="00413B0F"/>
    <w:rsid w:val="00413F61"/>
    <w:rsid w:val="00414063"/>
    <w:rsid w:val="00414D63"/>
    <w:rsid w:val="00415058"/>
    <w:rsid w:val="00415B61"/>
    <w:rsid w:val="004168B9"/>
    <w:rsid w:val="00417991"/>
    <w:rsid w:val="00417AEB"/>
    <w:rsid w:val="00420019"/>
    <w:rsid w:val="004256FC"/>
    <w:rsid w:val="00425E04"/>
    <w:rsid w:val="00426751"/>
    <w:rsid w:val="0042675B"/>
    <w:rsid w:val="00427547"/>
    <w:rsid w:val="0043148E"/>
    <w:rsid w:val="004319A5"/>
    <w:rsid w:val="00431BB8"/>
    <w:rsid w:val="00432A10"/>
    <w:rsid w:val="00433354"/>
    <w:rsid w:val="00433706"/>
    <w:rsid w:val="00433716"/>
    <w:rsid w:val="00434450"/>
    <w:rsid w:val="00434D4A"/>
    <w:rsid w:val="00434FEC"/>
    <w:rsid w:val="00440D9A"/>
    <w:rsid w:val="00440DC5"/>
    <w:rsid w:val="0044124C"/>
    <w:rsid w:val="00442B17"/>
    <w:rsid w:val="0044490A"/>
    <w:rsid w:val="00446E39"/>
    <w:rsid w:val="00452E13"/>
    <w:rsid w:val="00454AEC"/>
    <w:rsid w:val="0045598E"/>
    <w:rsid w:val="00456E66"/>
    <w:rsid w:val="00457534"/>
    <w:rsid w:val="00457E0C"/>
    <w:rsid w:val="00457F1F"/>
    <w:rsid w:val="0046188A"/>
    <w:rsid w:val="0046298F"/>
    <w:rsid w:val="00463209"/>
    <w:rsid w:val="004635E9"/>
    <w:rsid w:val="00464A4A"/>
    <w:rsid w:val="00465445"/>
    <w:rsid w:val="00465C4F"/>
    <w:rsid w:val="004667D8"/>
    <w:rsid w:val="00470598"/>
    <w:rsid w:val="00471217"/>
    <w:rsid w:val="00472536"/>
    <w:rsid w:val="00472D9E"/>
    <w:rsid w:val="00473912"/>
    <w:rsid w:val="00475A77"/>
    <w:rsid w:val="004768BA"/>
    <w:rsid w:val="00476E4D"/>
    <w:rsid w:val="00476F7D"/>
    <w:rsid w:val="004775EB"/>
    <w:rsid w:val="00480C7E"/>
    <w:rsid w:val="00481558"/>
    <w:rsid w:val="00482137"/>
    <w:rsid w:val="004839B4"/>
    <w:rsid w:val="004847B0"/>
    <w:rsid w:val="00484921"/>
    <w:rsid w:val="00485500"/>
    <w:rsid w:val="0048552C"/>
    <w:rsid w:val="00485BB2"/>
    <w:rsid w:val="0048608F"/>
    <w:rsid w:val="00493F4D"/>
    <w:rsid w:val="004943A0"/>
    <w:rsid w:val="004953DE"/>
    <w:rsid w:val="004A0636"/>
    <w:rsid w:val="004A0969"/>
    <w:rsid w:val="004A0ACE"/>
    <w:rsid w:val="004A3624"/>
    <w:rsid w:val="004B074C"/>
    <w:rsid w:val="004B21D3"/>
    <w:rsid w:val="004B3184"/>
    <w:rsid w:val="004B38DE"/>
    <w:rsid w:val="004B4229"/>
    <w:rsid w:val="004B524C"/>
    <w:rsid w:val="004B55EA"/>
    <w:rsid w:val="004B5DC4"/>
    <w:rsid w:val="004B768F"/>
    <w:rsid w:val="004C0A0A"/>
    <w:rsid w:val="004C0E52"/>
    <w:rsid w:val="004C11D4"/>
    <w:rsid w:val="004C1605"/>
    <w:rsid w:val="004C287A"/>
    <w:rsid w:val="004C4AE3"/>
    <w:rsid w:val="004C5180"/>
    <w:rsid w:val="004C53EB"/>
    <w:rsid w:val="004C7B48"/>
    <w:rsid w:val="004C7C3E"/>
    <w:rsid w:val="004D1F2C"/>
    <w:rsid w:val="004D27B4"/>
    <w:rsid w:val="004D2926"/>
    <w:rsid w:val="004D369F"/>
    <w:rsid w:val="004D36EF"/>
    <w:rsid w:val="004D3922"/>
    <w:rsid w:val="004D3942"/>
    <w:rsid w:val="004D4191"/>
    <w:rsid w:val="004D49E7"/>
    <w:rsid w:val="004D7A34"/>
    <w:rsid w:val="004D7E78"/>
    <w:rsid w:val="004E1604"/>
    <w:rsid w:val="004E16B4"/>
    <w:rsid w:val="004E21EE"/>
    <w:rsid w:val="004E2D52"/>
    <w:rsid w:val="004E3647"/>
    <w:rsid w:val="004E3EF3"/>
    <w:rsid w:val="004E42B9"/>
    <w:rsid w:val="004E4DC9"/>
    <w:rsid w:val="004E594A"/>
    <w:rsid w:val="004E6A61"/>
    <w:rsid w:val="004F0041"/>
    <w:rsid w:val="004F0602"/>
    <w:rsid w:val="004F162F"/>
    <w:rsid w:val="004F54A2"/>
    <w:rsid w:val="004F68EE"/>
    <w:rsid w:val="004F6F81"/>
    <w:rsid w:val="004F74B5"/>
    <w:rsid w:val="004F7BD1"/>
    <w:rsid w:val="0050028A"/>
    <w:rsid w:val="005003B2"/>
    <w:rsid w:val="00500F92"/>
    <w:rsid w:val="00502478"/>
    <w:rsid w:val="00502589"/>
    <w:rsid w:val="00502D4F"/>
    <w:rsid w:val="00502DA7"/>
    <w:rsid w:val="00503B2C"/>
    <w:rsid w:val="00503F87"/>
    <w:rsid w:val="00504FCD"/>
    <w:rsid w:val="005108C4"/>
    <w:rsid w:val="00510BB9"/>
    <w:rsid w:val="005129E0"/>
    <w:rsid w:val="00512B63"/>
    <w:rsid w:val="0051390F"/>
    <w:rsid w:val="005221FE"/>
    <w:rsid w:val="00522A4F"/>
    <w:rsid w:val="00522C05"/>
    <w:rsid w:val="00523223"/>
    <w:rsid w:val="0052369A"/>
    <w:rsid w:val="005247FF"/>
    <w:rsid w:val="00524EF5"/>
    <w:rsid w:val="00525109"/>
    <w:rsid w:val="005277AB"/>
    <w:rsid w:val="00527A5C"/>
    <w:rsid w:val="00533998"/>
    <w:rsid w:val="005339E7"/>
    <w:rsid w:val="0053471F"/>
    <w:rsid w:val="00536197"/>
    <w:rsid w:val="005362B4"/>
    <w:rsid w:val="00536DC3"/>
    <w:rsid w:val="005401D7"/>
    <w:rsid w:val="0054198E"/>
    <w:rsid w:val="00542573"/>
    <w:rsid w:val="00542EDF"/>
    <w:rsid w:val="00543854"/>
    <w:rsid w:val="00544394"/>
    <w:rsid w:val="00545ABC"/>
    <w:rsid w:val="00545C55"/>
    <w:rsid w:val="00550E48"/>
    <w:rsid w:val="00553A79"/>
    <w:rsid w:val="00553A88"/>
    <w:rsid w:val="00554B9F"/>
    <w:rsid w:val="00555EC8"/>
    <w:rsid w:val="0055691E"/>
    <w:rsid w:val="00564BE8"/>
    <w:rsid w:val="005650AD"/>
    <w:rsid w:val="0056582A"/>
    <w:rsid w:val="00566511"/>
    <w:rsid w:val="00566E44"/>
    <w:rsid w:val="0056783C"/>
    <w:rsid w:val="005700A1"/>
    <w:rsid w:val="00571121"/>
    <w:rsid w:val="00572C64"/>
    <w:rsid w:val="0057749A"/>
    <w:rsid w:val="005775C3"/>
    <w:rsid w:val="00580EEB"/>
    <w:rsid w:val="00581191"/>
    <w:rsid w:val="0058166F"/>
    <w:rsid w:val="0058281B"/>
    <w:rsid w:val="00586280"/>
    <w:rsid w:val="00586C84"/>
    <w:rsid w:val="0059235B"/>
    <w:rsid w:val="00592C9E"/>
    <w:rsid w:val="0059392E"/>
    <w:rsid w:val="00593E48"/>
    <w:rsid w:val="00594EC0"/>
    <w:rsid w:val="00595080"/>
    <w:rsid w:val="00595183"/>
    <w:rsid w:val="00597BFA"/>
    <w:rsid w:val="005A0AE9"/>
    <w:rsid w:val="005A1832"/>
    <w:rsid w:val="005A1C6E"/>
    <w:rsid w:val="005A383E"/>
    <w:rsid w:val="005A3B1A"/>
    <w:rsid w:val="005A43CF"/>
    <w:rsid w:val="005A6344"/>
    <w:rsid w:val="005A7099"/>
    <w:rsid w:val="005A776C"/>
    <w:rsid w:val="005A7853"/>
    <w:rsid w:val="005A7A13"/>
    <w:rsid w:val="005B1B32"/>
    <w:rsid w:val="005B1D24"/>
    <w:rsid w:val="005B211C"/>
    <w:rsid w:val="005B3800"/>
    <w:rsid w:val="005B3FF6"/>
    <w:rsid w:val="005B5100"/>
    <w:rsid w:val="005B63A5"/>
    <w:rsid w:val="005B6473"/>
    <w:rsid w:val="005B6C40"/>
    <w:rsid w:val="005C1975"/>
    <w:rsid w:val="005C2DB4"/>
    <w:rsid w:val="005C4441"/>
    <w:rsid w:val="005C4996"/>
    <w:rsid w:val="005C5DF2"/>
    <w:rsid w:val="005C641B"/>
    <w:rsid w:val="005C7798"/>
    <w:rsid w:val="005D0072"/>
    <w:rsid w:val="005D01E0"/>
    <w:rsid w:val="005D0741"/>
    <w:rsid w:val="005D738D"/>
    <w:rsid w:val="005E0299"/>
    <w:rsid w:val="005E0422"/>
    <w:rsid w:val="005E1297"/>
    <w:rsid w:val="005E1383"/>
    <w:rsid w:val="005E2538"/>
    <w:rsid w:val="005E293C"/>
    <w:rsid w:val="005E3E5A"/>
    <w:rsid w:val="005E5028"/>
    <w:rsid w:val="005E583E"/>
    <w:rsid w:val="005E6B1F"/>
    <w:rsid w:val="005E717D"/>
    <w:rsid w:val="005E720D"/>
    <w:rsid w:val="005E7791"/>
    <w:rsid w:val="005E788E"/>
    <w:rsid w:val="005F4676"/>
    <w:rsid w:val="005F76E9"/>
    <w:rsid w:val="00602BEA"/>
    <w:rsid w:val="00604785"/>
    <w:rsid w:val="006050EC"/>
    <w:rsid w:val="00605483"/>
    <w:rsid w:val="00605FD1"/>
    <w:rsid w:val="0060689E"/>
    <w:rsid w:val="00606A66"/>
    <w:rsid w:val="00607F2F"/>
    <w:rsid w:val="00610311"/>
    <w:rsid w:val="0061149D"/>
    <w:rsid w:val="00613139"/>
    <w:rsid w:val="006150D3"/>
    <w:rsid w:val="00615AAB"/>
    <w:rsid w:val="006179D5"/>
    <w:rsid w:val="006202EF"/>
    <w:rsid w:val="00620884"/>
    <w:rsid w:val="006220CA"/>
    <w:rsid w:val="006224F4"/>
    <w:rsid w:val="00623270"/>
    <w:rsid w:val="00625604"/>
    <w:rsid w:val="00626240"/>
    <w:rsid w:val="00626EF2"/>
    <w:rsid w:val="00627280"/>
    <w:rsid w:val="00631468"/>
    <w:rsid w:val="00631E6F"/>
    <w:rsid w:val="00631ECE"/>
    <w:rsid w:val="006336AC"/>
    <w:rsid w:val="006337B9"/>
    <w:rsid w:val="00633B84"/>
    <w:rsid w:val="00635019"/>
    <w:rsid w:val="00635299"/>
    <w:rsid w:val="006365E4"/>
    <w:rsid w:val="0063702E"/>
    <w:rsid w:val="00640240"/>
    <w:rsid w:val="006406B1"/>
    <w:rsid w:val="00641166"/>
    <w:rsid w:val="00641999"/>
    <w:rsid w:val="00643848"/>
    <w:rsid w:val="00644003"/>
    <w:rsid w:val="00647ED4"/>
    <w:rsid w:val="006532EB"/>
    <w:rsid w:val="00653A69"/>
    <w:rsid w:val="0065458C"/>
    <w:rsid w:val="00655524"/>
    <w:rsid w:val="00657EDA"/>
    <w:rsid w:val="006635AF"/>
    <w:rsid w:val="0066390D"/>
    <w:rsid w:val="00665319"/>
    <w:rsid w:val="00665C49"/>
    <w:rsid w:val="0066609A"/>
    <w:rsid w:val="006663FA"/>
    <w:rsid w:val="00667494"/>
    <w:rsid w:val="006675F6"/>
    <w:rsid w:val="006706D9"/>
    <w:rsid w:val="00671276"/>
    <w:rsid w:val="006715DA"/>
    <w:rsid w:val="006720CF"/>
    <w:rsid w:val="00673944"/>
    <w:rsid w:val="00674769"/>
    <w:rsid w:val="00674CC7"/>
    <w:rsid w:val="0067751D"/>
    <w:rsid w:val="00680A5D"/>
    <w:rsid w:val="00680F74"/>
    <w:rsid w:val="00680F7D"/>
    <w:rsid w:val="00682104"/>
    <w:rsid w:val="006823F1"/>
    <w:rsid w:val="00685BA2"/>
    <w:rsid w:val="0068786C"/>
    <w:rsid w:val="00692FFF"/>
    <w:rsid w:val="00694E21"/>
    <w:rsid w:val="00694FBA"/>
    <w:rsid w:val="0069526B"/>
    <w:rsid w:val="006A0B2E"/>
    <w:rsid w:val="006A11E3"/>
    <w:rsid w:val="006A1E8F"/>
    <w:rsid w:val="006A284E"/>
    <w:rsid w:val="006A28D2"/>
    <w:rsid w:val="006A43C2"/>
    <w:rsid w:val="006A673B"/>
    <w:rsid w:val="006A6B10"/>
    <w:rsid w:val="006B1019"/>
    <w:rsid w:val="006B5994"/>
    <w:rsid w:val="006B5E0A"/>
    <w:rsid w:val="006B6337"/>
    <w:rsid w:val="006B7353"/>
    <w:rsid w:val="006C1E72"/>
    <w:rsid w:val="006C1F01"/>
    <w:rsid w:val="006C54F2"/>
    <w:rsid w:val="006C5596"/>
    <w:rsid w:val="006C74D9"/>
    <w:rsid w:val="006D0360"/>
    <w:rsid w:val="006D192F"/>
    <w:rsid w:val="006D317A"/>
    <w:rsid w:val="006D3D74"/>
    <w:rsid w:val="006D4215"/>
    <w:rsid w:val="006D5A59"/>
    <w:rsid w:val="006D6A52"/>
    <w:rsid w:val="006D6D70"/>
    <w:rsid w:val="006E0198"/>
    <w:rsid w:val="006E0789"/>
    <w:rsid w:val="006E1063"/>
    <w:rsid w:val="006E10CA"/>
    <w:rsid w:val="006E1531"/>
    <w:rsid w:val="006E1DE8"/>
    <w:rsid w:val="006E22C3"/>
    <w:rsid w:val="006E22DC"/>
    <w:rsid w:val="006E2BED"/>
    <w:rsid w:val="006E412C"/>
    <w:rsid w:val="006E4950"/>
    <w:rsid w:val="006E5138"/>
    <w:rsid w:val="006E58FC"/>
    <w:rsid w:val="006E59ED"/>
    <w:rsid w:val="006F0A48"/>
    <w:rsid w:val="006F0AE8"/>
    <w:rsid w:val="006F1902"/>
    <w:rsid w:val="006F1BDC"/>
    <w:rsid w:val="006F383C"/>
    <w:rsid w:val="006F51F4"/>
    <w:rsid w:val="006F5239"/>
    <w:rsid w:val="006F5BD8"/>
    <w:rsid w:val="00702FFA"/>
    <w:rsid w:val="00703C06"/>
    <w:rsid w:val="00703C8B"/>
    <w:rsid w:val="00705679"/>
    <w:rsid w:val="00705889"/>
    <w:rsid w:val="00705CF3"/>
    <w:rsid w:val="00706D02"/>
    <w:rsid w:val="00707706"/>
    <w:rsid w:val="00707D1D"/>
    <w:rsid w:val="00713D9E"/>
    <w:rsid w:val="0071474B"/>
    <w:rsid w:val="00714E8F"/>
    <w:rsid w:val="0071537A"/>
    <w:rsid w:val="007171A5"/>
    <w:rsid w:val="007175DA"/>
    <w:rsid w:val="007200C8"/>
    <w:rsid w:val="00721EC8"/>
    <w:rsid w:val="00723AAA"/>
    <w:rsid w:val="00724ADE"/>
    <w:rsid w:val="00726144"/>
    <w:rsid w:val="00727727"/>
    <w:rsid w:val="007312A2"/>
    <w:rsid w:val="00732829"/>
    <w:rsid w:val="007338C5"/>
    <w:rsid w:val="00735D32"/>
    <w:rsid w:val="00736266"/>
    <w:rsid w:val="007373DB"/>
    <w:rsid w:val="0073781A"/>
    <w:rsid w:val="00744665"/>
    <w:rsid w:val="0074489B"/>
    <w:rsid w:val="00745CD7"/>
    <w:rsid w:val="00746426"/>
    <w:rsid w:val="007464DF"/>
    <w:rsid w:val="007470F3"/>
    <w:rsid w:val="007518D1"/>
    <w:rsid w:val="00752812"/>
    <w:rsid w:val="007535BC"/>
    <w:rsid w:val="007536F9"/>
    <w:rsid w:val="00754684"/>
    <w:rsid w:val="00755D85"/>
    <w:rsid w:val="00756459"/>
    <w:rsid w:val="007600B8"/>
    <w:rsid w:val="00760C2A"/>
    <w:rsid w:val="007624B6"/>
    <w:rsid w:val="007632B3"/>
    <w:rsid w:val="00763AC0"/>
    <w:rsid w:val="00765566"/>
    <w:rsid w:val="00766AB5"/>
    <w:rsid w:val="0076779D"/>
    <w:rsid w:val="00770A31"/>
    <w:rsid w:val="00770FEC"/>
    <w:rsid w:val="00772907"/>
    <w:rsid w:val="00776EA8"/>
    <w:rsid w:val="007816A0"/>
    <w:rsid w:val="00783121"/>
    <w:rsid w:val="007846E5"/>
    <w:rsid w:val="0078531B"/>
    <w:rsid w:val="007856DC"/>
    <w:rsid w:val="00785927"/>
    <w:rsid w:val="00785C6E"/>
    <w:rsid w:val="007866AF"/>
    <w:rsid w:val="00786745"/>
    <w:rsid w:val="00786894"/>
    <w:rsid w:val="00786F18"/>
    <w:rsid w:val="00787149"/>
    <w:rsid w:val="00787C90"/>
    <w:rsid w:val="00794BFE"/>
    <w:rsid w:val="00794EA7"/>
    <w:rsid w:val="0079545D"/>
    <w:rsid w:val="007A13A0"/>
    <w:rsid w:val="007A22EE"/>
    <w:rsid w:val="007A27AC"/>
    <w:rsid w:val="007A43ED"/>
    <w:rsid w:val="007A44BA"/>
    <w:rsid w:val="007A4F45"/>
    <w:rsid w:val="007A5119"/>
    <w:rsid w:val="007A528D"/>
    <w:rsid w:val="007A55A3"/>
    <w:rsid w:val="007A5B5E"/>
    <w:rsid w:val="007A774E"/>
    <w:rsid w:val="007A7A48"/>
    <w:rsid w:val="007B26AA"/>
    <w:rsid w:val="007B3624"/>
    <w:rsid w:val="007B3EBE"/>
    <w:rsid w:val="007B4C91"/>
    <w:rsid w:val="007B4CB4"/>
    <w:rsid w:val="007B4FFD"/>
    <w:rsid w:val="007C01AF"/>
    <w:rsid w:val="007C0766"/>
    <w:rsid w:val="007C1FD6"/>
    <w:rsid w:val="007C23A0"/>
    <w:rsid w:val="007C4F03"/>
    <w:rsid w:val="007C6008"/>
    <w:rsid w:val="007C6B9D"/>
    <w:rsid w:val="007C6EFA"/>
    <w:rsid w:val="007C76B6"/>
    <w:rsid w:val="007C7B26"/>
    <w:rsid w:val="007C7BB1"/>
    <w:rsid w:val="007C7D73"/>
    <w:rsid w:val="007D1333"/>
    <w:rsid w:val="007D2231"/>
    <w:rsid w:val="007D36E5"/>
    <w:rsid w:val="007D51B8"/>
    <w:rsid w:val="007D55ED"/>
    <w:rsid w:val="007D6515"/>
    <w:rsid w:val="007E1317"/>
    <w:rsid w:val="007E15ED"/>
    <w:rsid w:val="007E22AD"/>
    <w:rsid w:val="007E2943"/>
    <w:rsid w:val="007E41A0"/>
    <w:rsid w:val="007E51B4"/>
    <w:rsid w:val="007E6387"/>
    <w:rsid w:val="007E66DC"/>
    <w:rsid w:val="007E7276"/>
    <w:rsid w:val="007E77A3"/>
    <w:rsid w:val="007F0760"/>
    <w:rsid w:val="007F207F"/>
    <w:rsid w:val="007F253F"/>
    <w:rsid w:val="007F2831"/>
    <w:rsid w:val="007F4F02"/>
    <w:rsid w:val="007F4FFC"/>
    <w:rsid w:val="007F60E9"/>
    <w:rsid w:val="00801A84"/>
    <w:rsid w:val="0080253B"/>
    <w:rsid w:val="0080467C"/>
    <w:rsid w:val="00805256"/>
    <w:rsid w:val="008110F1"/>
    <w:rsid w:val="008138BB"/>
    <w:rsid w:val="008144D8"/>
    <w:rsid w:val="00814B35"/>
    <w:rsid w:val="00814D65"/>
    <w:rsid w:val="0081713A"/>
    <w:rsid w:val="008177E9"/>
    <w:rsid w:val="00820232"/>
    <w:rsid w:val="0082288F"/>
    <w:rsid w:val="0082491E"/>
    <w:rsid w:val="00825252"/>
    <w:rsid w:val="00825D59"/>
    <w:rsid w:val="0082763A"/>
    <w:rsid w:val="0083187D"/>
    <w:rsid w:val="00832355"/>
    <w:rsid w:val="00836BB6"/>
    <w:rsid w:val="00836D58"/>
    <w:rsid w:val="00836D84"/>
    <w:rsid w:val="0083758C"/>
    <w:rsid w:val="008405F9"/>
    <w:rsid w:val="0084348F"/>
    <w:rsid w:val="00844B94"/>
    <w:rsid w:val="00846D5B"/>
    <w:rsid w:val="008503F4"/>
    <w:rsid w:val="008509CD"/>
    <w:rsid w:val="00850F70"/>
    <w:rsid w:val="00851860"/>
    <w:rsid w:val="00854294"/>
    <w:rsid w:val="0085465C"/>
    <w:rsid w:val="00856A4E"/>
    <w:rsid w:val="00857943"/>
    <w:rsid w:val="00860369"/>
    <w:rsid w:val="00860BE0"/>
    <w:rsid w:val="0086137F"/>
    <w:rsid w:val="008615A1"/>
    <w:rsid w:val="008626C1"/>
    <w:rsid w:val="00862D54"/>
    <w:rsid w:val="00863D4D"/>
    <w:rsid w:val="00863FE3"/>
    <w:rsid w:val="008702F1"/>
    <w:rsid w:val="00875789"/>
    <w:rsid w:val="00877427"/>
    <w:rsid w:val="008846DD"/>
    <w:rsid w:val="008848C8"/>
    <w:rsid w:val="00884C6B"/>
    <w:rsid w:val="00885691"/>
    <w:rsid w:val="00886378"/>
    <w:rsid w:val="00890C8B"/>
    <w:rsid w:val="008911C8"/>
    <w:rsid w:val="00893E43"/>
    <w:rsid w:val="00896F1B"/>
    <w:rsid w:val="008973C3"/>
    <w:rsid w:val="008A027B"/>
    <w:rsid w:val="008A0B67"/>
    <w:rsid w:val="008A0DB8"/>
    <w:rsid w:val="008A27E3"/>
    <w:rsid w:val="008A4EBD"/>
    <w:rsid w:val="008A5038"/>
    <w:rsid w:val="008B4928"/>
    <w:rsid w:val="008C0F2F"/>
    <w:rsid w:val="008C2010"/>
    <w:rsid w:val="008C223B"/>
    <w:rsid w:val="008C34C7"/>
    <w:rsid w:val="008C5CBD"/>
    <w:rsid w:val="008C5F5D"/>
    <w:rsid w:val="008C5FB8"/>
    <w:rsid w:val="008C6592"/>
    <w:rsid w:val="008C7219"/>
    <w:rsid w:val="008D17E8"/>
    <w:rsid w:val="008D298E"/>
    <w:rsid w:val="008D2F2D"/>
    <w:rsid w:val="008D6A15"/>
    <w:rsid w:val="008D7FBB"/>
    <w:rsid w:val="008E0E1E"/>
    <w:rsid w:val="008E2F4C"/>
    <w:rsid w:val="008E3CC6"/>
    <w:rsid w:val="008E402D"/>
    <w:rsid w:val="008E5B65"/>
    <w:rsid w:val="008E5D7B"/>
    <w:rsid w:val="008E656B"/>
    <w:rsid w:val="008E7CB5"/>
    <w:rsid w:val="008E7E36"/>
    <w:rsid w:val="008F0C04"/>
    <w:rsid w:val="008F3652"/>
    <w:rsid w:val="008F378D"/>
    <w:rsid w:val="008F4675"/>
    <w:rsid w:val="008F4EA9"/>
    <w:rsid w:val="008F5460"/>
    <w:rsid w:val="00900837"/>
    <w:rsid w:val="00900CAE"/>
    <w:rsid w:val="0090118B"/>
    <w:rsid w:val="009015F9"/>
    <w:rsid w:val="00901822"/>
    <w:rsid w:val="00901ED2"/>
    <w:rsid w:val="00902C09"/>
    <w:rsid w:val="009032BC"/>
    <w:rsid w:val="00903E2E"/>
    <w:rsid w:val="00904443"/>
    <w:rsid w:val="0090463C"/>
    <w:rsid w:val="009048FC"/>
    <w:rsid w:val="00906A7F"/>
    <w:rsid w:val="00906BEA"/>
    <w:rsid w:val="00907A9D"/>
    <w:rsid w:val="00910FE2"/>
    <w:rsid w:val="00912F02"/>
    <w:rsid w:val="00913A5B"/>
    <w:rsid w:val="00913C15"/>
    <w:rsid w:val="009146E9"/>
    <w:rsid w:val="009151E7"/>
    <w:rsid w:val="00915453"/>
    <w:rsid w:val="009156C4"/>
    <w:rsid w:val="009172F2"/>
    <w:rsid w:val="009178C8"/>
    <w:rsid w:val="0092037B"/>
    <w:rsid w:val="0092089B"/>
    <w:rsid w:val="00920BAF"/>
    <w:rsid w:val="009228E4"/>
    <w:rsid w:val="00922925"/>
    <w:rsid w:val="00922CC9"/>
    <w:rsid w:val="00926315"/>
    <w:rsid w:val="0092754C"/>
    <w:rsid w:val="0093030F"/>
    <w:rsid w:val="00930BDF"/>
    <w:rsid w:val="0093147D"/>
    <w:rsid w:val="0093785B"/>
    <w:rsid w:val="00937EAC"/>
    <w:rsid w:val="0094301D"/>
    <w:rsid w:val="00944386"/>
    <w:rsid w:val="00944597"/>
    <w:rsid w:val="009468AA"/>
    <w:rsid w:val="00947085"/>
    <w:rsid w:val="00947D86"/>
    <w:rsid w:val="00950BDF"/>
    <w:rsid w:val="00952BBB"/>
    <w:rsid w:val="00952DA2"/>
    <w:rsid w:val="00953189"/>
    <w:rsid w:val="0095642E"/>
    <w:rsid w:val="009575F5"/>
    <w:rsid w:val="00960A55"/>
    <w:rsid w:val="00961528"/>
    <w:rsid w:val="00961AB8"/>
    <w:rsid w:val="009652D6"/>
    <w:rsid w:val="009755FD"/>
    <w:rsid w:val="009763D9"/>
    <w:rsid w:val="00980029"/>
    <w:rsid w:val="009802A4"/>
    <w:rsid w:val="009836F2"/>
    <w:rsid w:val="009878B0"/>
    <w:rsid w:val="0099265D"/>
    <w:rsid w:val="009963CC"/>
    <w:rsid w:val="009963D8"/>
    <w:rsid w:val="0099650D"/>
    <w:rsid w:val="0099673B"/>
    <w:rsid w:val="00996E9F"/>
    <w:rsid w:val="009972DA"/>
    <w:rsid w:val="009A10C0"/>
    <w:rsid w:val="009A23EA"/>
    <w:rsid w:val="009A3224"/>
    <w:rsid w:val="009A3359"/>
    <w:rsid w:val="009A3CC5"/>
    <w:rsid w:val="009A6F9E"/>
    <w:rsid w:val="009B1AA6"/>
    <w:rsid w:val="009B20BA"/>
    <w:rsid w:val="009B3A19"/>
    <w:rsid w:val="009B6097"/>
    <w:rsid w:val="009B7578"/>
    <w:rsid w:val="009B7B93"/>
    <w:rsid w:val="009C043A"/>
    <w:rsid w:val="009C06BC"/>
    <w:rsid w:val="009C3349"/>
    <w:rsid w:val="009C5272"/>
    <w:rsid w:val="009C5F23"/>
    <w:rsid w:val="009C5F78"/>
    <w:rsid w:val="009C7D7A"/>
    <w:rsid w:val="009D0408"/>
    <w:rsid w:val="009D066D"/>
    <w:rsid w:val="009D10CD"/>
    <w:rsid w:val="009D1CBE"/>
    <w:rsid w:val="009D23D6"/>
    <w:rsid w:val="009D5381"/>
    <w:rsid w:val="009D64FB"/>
    <w:rsid w:val="009D6656"/>
    <w:rsid w:val="009D6D39"/>
    <w:rsid w:val="009D75E8"/>
    <w:rsid w:val="009E013B"/>
    <w:rsid w:val="009E0826"/>
    <w:rsid w:val="009E3AF9"/>
    <w:rsid w:val="009E6086"/>
    <w:rsid w:val="009E7E15"/>
    <w:rsid w:val="009F006E"/>
    <w:rsid w:val="009F2123"/>
    <w:rsid w:val="009F3D2B"/>
    <w:rsid w:val="009F5B0C"/>
    <w:rsid w:val="00A00432"/>
    <w:rsid w:val="00A00586"/>
    <w:rsid w:val="00A00744"/>
    <w:rsid w:val="00A02FBF"/>
    <w:rsid w:val="00A03038"/>
    <w:rsid w:val="00A03414"/>
    <w:rsid w:val="00A045F3"/>
    <w:rsid w:val="00A057F6"/>
    <w:rsid w:val="00A068EB"/>
    <w:rsid w:val="00A13E46"/>
    <w:rsid w:val="00A13F37"/>
    <w:rsid w:val="00A154B0"/>
    <w:rsid w:val="00A17ABB"/>
    <w:rsid w:val="00A206A3"/>
    <w:rsid w:val="00A2218D"/>
    <w:rsid w:val="00A230DC"/>
    <w:rsid w:val="00A24D9A"/>
    <w:rsid w:val="00A276A9"/>
    <w:rsid w:val="00A30D89"/>
    <w:rsid w:val="00A3104C"/>
    <w:rsid w:val="00A3160F"/>
    <w:rsid w:val="00A326E4"/>
    <w:rsid w:val="00A3304C"/>
    <w:rsid w:val="00A357D2"/>
    <w:rsid w:val="00A371D5"/>
    <w:rsid w:val="00A377F9"/>
    <w:rsid w:val="00A37DF5"/>
    <w:rsid w:val="00A41D9F"/>
    <w:rsid w:val="00A43406"/>
    <w:rsid w:val="00A44239"/>
    <w:rsid w:val="00A45196"/>
    <w:rsid w:val="00A4544A"/>
    <w:rsid w:val="00A465BE"/>
    <w:rsid w:val="00A473C3"/>
    <w:rsid w:val="00A47699"/>
    <w:rsid w:val="00A478B9"/>
    <w:rsid w:val="00A51258"/>
    <w:rsid w:val="00A521C9"/>
    <w:rsid w:val="00A54C1E"/>
    <w:rsid w:val="00A56A2F"/>
    <w:rsid w:val="00A57E36"/>
    <w:rsid w:val="00A60D58"/>
    <w:rsid w:val="00A62BB9"/>
    <w:rsid w:val="00A640B9"/>
    <w:rsid w:val="00A659DE"/>
    <w:rsid w:val="00A75971"/>
    <w:rsid w:val="00A76574"/>
    <w:rsid w:val="00A765DB"/>
    <w:rsid w:val="00A778B8"/>
    <w:rsid w:val="00A8034D"/>
    <w:rsid w:val="00A811AE"/>
    <w:rsid w:val="00A8222B"/>
    <w:rsid w:val="00A83C18"/>
    <w:rsid w:val="00A8529D"/>
    <w:rsid w:val="00A872B9"/>
    <w:rsid w:val="00A879E4"/>
    <w:rsid w:val="00A87BD8"/>
    <w:rsid w:val="00A917BE"/>
    <w:rsid w:val="00A95B2A"/>
    <w:rsid w:val="00A968B7"/>
    <w:rsid w:val="00A96E44"/>
    <w:rsid w:val="00A96FC6"/>
    <w:rsid w:val="00A97BC6"/>
    <w:rsid w:val="00AA0710"/>
    <w:rsid w:val="00AA2BC9"/>
    <w:rsid w:val="00AA3699"/>
    <w:rsid w:val="00AA4103"/>
    <w:rsid w:val="00AA41C7"/>
    <w:rsid w:val="00AA51ED"/>
    <w:rsid w:val="00AA62AE"/>
    <w:rsid w:val="00AA7145"/>
    <w:rsid w:val="00AA796F"/>
    <w:rsid w:val="00AA7BAB"/>
    <w:rsid w:val="00AB12C6"/>
    <w:rsid w:val="00AB1630"/>
    <w:rsid w:val="00AB5C18"/>
    <w:rsid w:val="00AB5FFA"/>
    <w:rsid w:val="00AC05A6"/>
    <w:rsid w:val="00AC12CF"/>
    <w:rsid w:val="00AC1D70"/>
    <w:rsid w:val="00AC1F7A"/>
    <w:rsid w:val="00AC593D"/>
    <w:rsid w:val="00AC5FBE"/>
    <w:rsid w:val="00AC6AF8"/>
    <w:rsid w:val="00AD071B"/>
    <w:rsid w:val="00AD11D5"/>
    <w:rsid w:val="00AD14A8"/>
    <w:rsid w:val="00AD2E92"/>
    <w:rsid w:val="00AD390C"/>
    <w:rsid w:val="00AD462D"/>
    <w:rsid w:val="00AD4AA5"/>
    <w:rsid w:val="00AD723C"/>
    <w:rsid w:val="00AE0255"/>
    <w:rsid w:val="00AE058A"/>
    <w:rsid w:val="00AE134C"/>
    <w:rsid w:val="00AE2718"/>
    <w:rsid w:val="00AE4BC4"/>
    <w:rsid w:val="00AE4F40"/>
    <w:rsid w:val="00AE579E"/>
    <w:rsid w:val="00AE6EBD"/>
    <w:rsid w:val="00AE7DDB"/>
    <w:rsid w:val="00AF01E3"/>
    <w:rsid w:val="00AF029C"/>
    <w:rsid w:val="00AF0927"/>
    <w:rsid w:val="00AF5B34"/>
    <w:rsid w:val="00B00359"/>
    <w:rsid w:val="00B03CFF"/>
    <w:rsid w:val="00B044C2"/>
    <w:rsid w:val="00B06417"/>
    <w:rsid w:val="00B103A0"/>
    <w:rsid w:val="00B11332"/>
    <w:rsid w:val="00B119B1"/>
    <w:rsid w:val="00B124E3"/>
    <w:rsid w:val="00B12AAE"/>
    <w:rsid w:val="00B147BA"/>
    <w:rsid w:val="00B14C4C"/>
    <w:rsid w:val="00B14D1C"/>
    <w:rsid w:val="00B155D4"/>
    <w:rsid w:val="00B160B2"/>
    <w:rsid w:val="00B16511"/>
    <w:rsid w:val="00B171D1"/>
    <w:rsid w:val="00B17D2D"/>
    <w:rsid w:val="00B20A79"/>
    <w:rsid w:val="00B22B25"/>
    <w:rsid w:val="00B22DC7"/>
    <w:rsid w:val="00B26A51"/>
    <w:rsid w:val="00B279C7"/>
    <w:rsid w:val="00B30502"/>
    <w:rsid w:val="00B3432E"/>
    <w:rsid w:val="00B35D56"/>
    <w:rsid w:val="00B36A1F"/>
    <w:rsid w:val="00B36E7D"/>
    <w:rsid w:val="00B3747B"/>
    <w:rsid w:val="00B37BED"/>
    <w:rsid w:val="00B427E2"/>
    <w:rsid w:val="00B438E5"/>
    <w:rsid w:val="00B44A59"/>
    <w:rsid w:val="00B45ED6"/>
    <w:rsid w:val="00B4639E"/>
    <w:rsid w:val="00B46E86"/>
    <w:rsid w:val="00B479AC"/>
    <w:rsid w:val="00B47C42"/>
    <w:rsid w:val="00B52D40"/>
    <w:rsid w:val="00B53C8F"/>
    <w:rsid w:val="00B543C8"/>
    <w:rsid w:val="00B544E2"/>
    <w:rsid w:val="00B568A3"/>
    <w:rsid w:val="00B600ED"/>
    <w:rsid w:val="00B6084F"/>
    <w:rsid w:val="00B60B28"/>
    <w:rsid w:val="00B61077"/>
    <w:rsid w:val="00B61428"/>
    <w:rsid w:val="00B63F3E"/>
    <w:rsid w:val="00B6476E"/>
    <w:rsid w:val="00B65E88"/>
    <w:rsid w:val="00B669FD"/>
    <w:rsid w:val="00B6775D"/>
    <w:rsid w:val="00B702EA"/>
    <w:rsid w:val="00B70BBD"/>
    <w:rsid w:val="00B70C05"/>
    <w:rsid w:val="00B72FF9"/>
    <w:rsid w:val="00B7407D"/>
    <w:rsid w:val="00B755B0"/>
    <w:rsid w:val="00B76724"/>
    <w:rsid w:val="00B77C3E"/>
    <w:rsid w:val="00B81C77"/>
    <w:rsid w:val="00B828CA"/>
    <w:rsid w:val="00B86059"/>
    <w:rsid w:val="00B9140E"/>
    <w:rsid w:val="00B91B88"/>
    <w:rsid w:val="00B92449"/>
    <w:rsid w:val="00B94C99"/>
    <w:rsid w:val="00B97A95"/>
    <w:rsid w:val="00B97D1F"/>
    <w:rsid w:val="00BA03F3"/>
    <w:rsid w:val="00BA251A"/>
    <w:rsid w:val="00BA2C92"/>
    <w:rsid w:val="00BA3642"/>
    <w:rsid w:val="00BA4620"/>
    <w:rsid w:val="00BA4A5A"/>
    <w:rsid w:val="00BA4E23"/>
    <w:rsid w:val="00BA53DA"/>
    <w:rsid w:val="00BA6BAA"/>
    <w:rsid w:val="00BA6D4F"/>
    <w:rsid w:val="00BA7364"/>
    <w:rsid w:val="00BB1732"/>
    <w:rsid w:val="00BB3D8B"/>
    <w:rsid w:val="00BB4F0B"/>
    <w:rsid w:val="00BB6225"/>
    <w:rsid w:val="00BC0012"/>
    <w:rsid w:val="00BC5175"/>
    <w:rsid w:val="00BC5D03"/>
    <w:rsid w:val="00BC7B55"/>
    <w:rsid w:val="00BD0DA4"/>
    <w:rsid w:val="00BD254D"/>
    <w:rsid w:val="00BD28DD"/>
    <w:rsid w:val="00BD2E39"/>
    <w:rsid w:val="00BD3684"/>
    <w:rsid w:val="00BD37EC"/>
    <w:rsid w:val="00BD4AC2"/>
    <w:rsid w:val="00BD7507"/>
    <w:rsid w:val="00BE1154"/>
    <w:rsid w:val="00BE18B1"/>
    <w:rsid w:val="00BE1DD4"/>
    <w:rsid w:val="00BE26D9"/>
    <w:rsid w:val="00BE3865"/>
    <w:rsid w:val="00BE52B6"/>
    <w:rsid w:val="00BE694A"/>
    <w:rsid w:val="00BE7135"/>
    <w:rsid w:val="00BF0E86"/>
    <w:rsid w:val="00BF11D5"/>
    <w:rsid w:val="00BF1A88"/>
    <w:rsid w:val="00BF1B60"/>
    <w:rsid w:val="00BF2E0E"/>
    <w:rsid w:val="00BF31AE"/>
    <w:rsid w:val="00BF6A86"/>
    <w:rsid w:val="00BF76D7"/>
    <w:rsid w:val="00BF7982"/>
    <w:rsid w:val="00C006F9"/>
    <w:rsid w:val="00C00A89"/>
    <w:rsid w:val="00C011CA"/>
    <w:rsid w:val="00C04195"/>
    <w:rsid w:val="00C046EC"/>
    <w:rsid w:val="00C056EE"/>
    <w:rsid w:val="00C057DF"/>
    <w:rsid w:val="00C070B3"/>
    <w:rsid w:val="00C13B09"/>
    <w:rsid w:val="00C13FB8"/>
    <w:rsid w:val="00C142D8"/>
    <w:rsid w:val="00C15DB6"/>
    <w:rsid w:val="00C201E1"/>
    <w:rsid w:val="00C20A30"/>
    <w:rsid w:val="00C20B6F"/>
    <w:rsid w:val="00C225DB"/>
    <w:rsid w:val="00C22771"/>
    <w:rsid w:val="00C22ACD"/>
    <w:rsid w:val="00C24C01"/>
    <w:rsid w:val="00C2501E"/>
    <w:rsid w:val="00C261B0"/>
    <w:rsid w:val="00C27F1A"/>
    <w:rsid w:val="00C3005E"/>
    <w:rsid w:val="00C30161"/>
    <w:rsid w:val="00C307F1"/>
    <w:rsid w:val="00C33CED"/>
    <w:rsid w:val="00C349DF"/>
    <w:rsid w:val="00C36AC2"/>
    <w:rsid w:val="00C37106"/>
    <w:rsid w:val="00C37DF5"/>
    <w:rsid w:val="00C41270"/>
    <w:rsid w:val="00C42EF1"/>
    <w:rsid w:val="00C44DDE"/>
    <w:rsid w:val="00C4671D"/>
    <w:rsid w:val="00C46F31"/>
    <w:rsid w:val="00C505D6"/>
    <w:rsid w:val="00C50828"/>
    <w:rsid w:val="00C519F2"/>
    <w:rsid w:val="00C521D4"/>
    <w:rsid w:val="00C532C8"/>
    <w:rsid w:val="00C5377A"/>
    <w:rsid w:val="00C56B89"/>
    <w:rsid w:val="00C572C4"/>
    <w:rsid w:val="00C5781F"/>
    <w:rsid w:val="00C60D14"/>
    <w:rsid w:val="00C60D32"/>
    <w:rsid w:val="00C61706"/>
    <w:rsid w:val="00C61E6F"/>
    <w:rsid w:val="00C6273B"/>
    <w:rsid w:val="00C633E9"/>
    <w:rsid w:val="00C64081"/>
    <w:rsid w:val="00C6716F"/>
    <w:rsid w:val="00C67280"/>
    <w:rsid w:val="00C7097E"/>
    <w:rsid w:val="00C71978"/>
    <w:rsid w:val="00C72F44"/>
    <w:rsid w:val="00C73D2E"/>
    <w:rsid w:val="00C74D5B"/>
    <w:rsid w:val="00C753F3"/>
    <w:rsid w:val="00C7577E"/>
    <w:rsid w:val="00C76F08"/>
    <w:rsid w:val="00C77142"/>
    <w:rsid w:val="00C817E5"/>
    <w:rsid w:val="00C81E73"/>
    <w:rsid w:val="00C84412"/>
    <w:rsid w:val="00C84F09"/>
    <w:rsid w:val="00C86601"/>
    <w:rsid w:val="00C86A96"/>
    <w:rsid w:val="00C918A0"/>
    <w:rsid w:val="00C93D84"/>
    <w:rsid w:val="00C9473D"/>
    <w:rsid w:val="00C94C59"/>
    <w:rsid w:val="00C9562D"/>
    <w:rsid w:val="00C96D03"/>
    <w:rsid w:val="00CA0A5B"/>
    <w:rsid w:val="00CA2601"/>
    <w:rsid w:val="00CA2F6E"/>
    <w:rsid w:val="00CA41AB"/>
    <w:rsid w:val="00CA7578"/>
    <w:rsid w:val="00CB0191"/>
    <w:rsid w:val="00CB1103"/>
    <w:rsid w:val="00CB114D"/>
    <w:rsid w:val="00CB16E2"/>
    <w:rsid w:val="00CB466F"/>
    <w:rsid w:val="00CB5288"/>
    <w:rsid w:val="00CB5CCC"/>
    <w:rsid w:val="00CB6D0B"/>
    <w:rsid w:val="00CB731B"/>
    <w:rsid w:val="00CB754E"/>
    <w:rsid w:val="00CC0343"/>
    <w:rsid w:val="00CC04C2"/>
    <w:rsid w:val="00CC1556"/>
    <w:rsid w:val="00CC5E70"/>
    <w:rsid w:val="00CC7806"/>
    <w:rsid w:val="00CD140A"/>
    <w:rsid w:val="00CD219A"/>
    <w:rsid w:val="00CD3746"/>
    <w:rsid w:val="00CD43CA"/>
    <w:rsid w:val="00CD6397"/>
    <w:rsid w:val="00CD707F"/>
    <w:rsid w:val="00CD711F"/>
    <w:rsid w:val="00CE2FED"/>
    <w:rsid w:val="00CE3BF3"/>
    <w:rsid w:val="00CE5022"/>
    <w:rsid w:val="00CE5F5D"/>
    <w:rsid w:val="00CE6EF0"/>
    <w:rsid w:val="00CE780B"/>
    <w:rsid w:val="00CE7BF8"/>
    <w:rsid w:val="00CE7E1C"/>
    <w:rsid w:val="00CF354D"/>
    <w:rsid w:val="00CF38C2"/>
    <w:rsid w:val="00CF4C7E"/>
    <w:rsid w:val="00CF5F21"/>
    <w:rsid w:val="00CF64E5"/>
    <w:rsid w:val="00D019F2"/>
    <w:rsid w:val="00D02545"/>
    <w:rsid w:val="00D03237"/>
    <w:rsid w:val="00D035CE"/>
    <w:rsid w:val="00D0449D"/>
    <w:rsid w:val="00D04C90"/>
    <w:rsid w:val="00D05055"/>
    <w:rsid w:val="00D06A86"/>
    <w:rsid w:val="00D06B91"/>
    <w:rsid w:val="00D109DD"/>
    <w:rsid w:val="00D11FEF"/>
    <w:rsid w:val="00D12DC7"/>
    <w:rsid w:val="00D14D1C"/>
    <w:rsid w:val="00D212BF"/>
    <w:rsid w:val="00D21E68"/>
    <w:rsid w:val="00D24B2A"/>
    <w:rsid w:val="00D26454"/>
    <w:rsid w:val="00D266C0"/>
    <w:rsid w:val="00D27503"/>
    <w:rsid w:val="00D300B5"/>
    <w:rsid w:val="00D341B7"/>
    <w:rsid w:val="00D345CA"/>
    <w:rsid w:val="00D34765"/>
    <w:rsid w:val="00D35A3C"/>
    <w:rsid w:val="00D35CB2"/>
    <w:rsid w:val="00D36878"/>
    <w:rsid w:val="00D37247"/>
    <w:rsid w:val="00D42E86"/>
    <w:rsid w:val="00D43241"/>
    <w:rsid w:val="00D44940"/>
    <w:rsid w:val="00D44C0A"/>
    <w:rsid w:val="00D4537E"/>
    <w:rsid w:val="00D45465"/>
    <w:rsid w:val="00D459CC"/>
    <w:rsid w:val="00D46C75"/>
    <w:rsid w:val="00D472D8"/>
    <w:rsid w:val="00D47EB4"/>
    <w:rsid w:val="00D5194F"/>
    <w:rsid w:val="00D52AE9"/>
    <w:rsid w:val="00D53B00"/>
    <w:rsid w:val="00D54036"/>
    <w:rsid w:val="00D54271"/>
    <w:rsid w:val="00D543C5"/>
    <w:rsid w:val="00D54B83"/>
    <w:rsid w:val="00D55CA1"/>
    <w:rsid w:val="00D60C60"/>
    <w:rsid w:val="00D64973"/>
    <w:rsid w:val="00D67F35"/>
    <w:rsid w:val="00D70E5C"/>
    <w:rsid w:val="00D714AE"/>
    <w:rsid w:val="00D73597"/>
    <w:rsid w:val="00D76F88"/>
    <w:rsid w:val="00D77BDB"/>
    <w:rsid w:val="00D80489"/>
    <w:rsid w:val="00D8282E"/>
    <w:rsid w:val="00D841BC"/>
    <w:rsid w:val="00D84AF9"/>
    <w:rsid w:val="00D869D1"/>
    <w:rsid w:val="00D8770B"/>
    <w:rsid w:val="00D91179"/>
    <w:rsid w:val="00D925FE"/>
    <w:rsid w:val="00DA253C"/>
    <w:rsid w:val="00DA2D58"/>
    <w:rsid w:val="00DA2E36"/>
    <w:rsid w:val="00DA418E"/>
    <w:rsid w:val="00DA5541"/>
    <w:rsid w:val="00DA5796"/>
    <w:rsid w:val="00DB0C71"/>
    <w:rsid w:val="00DB142A"/>
    <w:rsid w:val="00DB326A"/>
    <w:rsid w:val="00DB39A4"/>
    <w:rsid w:val="00DB3AC1"/>
    <w:rsid w:val="00DB42D5"/>
    <w:rsid w:val="00DB5795"/>
    <w:rsid w:val="00DB693D"/>
    <w:rsid w:val="00DC056B"/>
    <w:rsid w:val="00DC0E04"/>
    <w:rsid w:val="00DC0F1E"/>
    <w:rsid w:val="00DC104E"/>
    <w:rsid w:val="00DC1120"/>
    <w:rsid w:val="00DC14DE"/>
    <w:rsid w:val="00DC18DF"/>
    <w:rsid w:val="00DC247F"/>
    <w:rsid w:val="00DC24B5"/>
    <w:rsid w:val="00DC5BA8"/>
    <w:rsid w:val="00DD217B"/>
    <w:rsid w:val="00DD3263"/>
    <w:rsid w:val="00DD39C2"/>
    <w:rsid w:val="00DD45D5"/>
    <w:rsid w:val="00DD6535"/>
    <w:rsid w:val="00DD767E"/>
    <w:rsid w:val="00DD7B94"/>
    <w:rsid w:val="00DE04F5"/>
    <w:rsid w:val="00DE1B5B"/>
    <w:rsid w:val="00DE2AAD"/>
    <w:rsid w:val="00DE3267"/>
    <w:rsid w:val="00DE327F"/>
    <w:rsid w:val="00DE45DF"/>
    <w:rsid w:val="00DE4BFA"/>
    <w:rsid w:val="00DE676E"/>
    <w:rsid w:val="00DE73C1"/>
    <w:rsid w:val="00DE78F9"/>
    <w:rsid w:val="00DF0B70"/>
    <w:rsid w:val="00DF0C7E"/>
    <w:rsid w:val="00DF1654"/>
    <w:rsid w:val="00DF4249"/>
    <w:rsid w:val="00DF431D"/>
    <w:rsid w:val="00DF4A65"/>
    <w:rsid w:val="00DF5113"/>
    <w:rsid w:val="00DF596A"/>
    <w:rsid w:val="00DF5F35"/>
    <w:rsid w:val="00DF61BB"/>
    <w:rsid w:val="00DF664D"/>
    <w:rsid w:val="00DF7C84"/>
    <w:rsid w:val="00E009AD"/>
    <w:rsid w:val="00E01A89"/>
    <w:rsid w:val="00E02B99"/>
    <w:rsid w:val="00E05E49"/>
    <w:rsid w:val="00E07258"/>
    <w:rsid w:val="00E14DCA"/>
    <w:rsid w:val="00E16656"/>
    <w:rsid w:val="00E16CF7"/>
    <w:rsid w:val="00E16FB5"/>
    <w:rsid w:val="00E202EB"/>
    <w:rsid w:val="00E21065"/>
    <w:rsid w:val="00E21766"/>
    <w:rsid w:val="00E21E6C"/>
    <w:rsid w:val="00E21FBE"/>
    <w:rsid w:val="00E22EDA"/>
    <w:rsid w:val="00E24040"/>
    <w:rsid w:val="00E2480A"/>
    <w:rsid w:val="00E24926"/>
    <w:rsid w:val="00E249B2"/>
    <w:rsid w:val="00E252E1"/>
    <w:rsid w:val="00E265B8"/>
    <w:rsid w:val="00E27318"/>
    <w:rsid w:val="00E278E3"/>
    <w:rsid w:val="00E3025F"/>
    <w:rsid w:val="00E31C7E"/>
    <w:rsid w:val="00E334AA"/>
    <w:rsid w:val="00E33B87"/>
    <w:rsid w:val="00E355F4"/>
    <w:rsid w:val="00E36FBF"/>
    <w:rsid w:val="00E440D4"/>
    <w:rsid w:val="00E445FA"/>
    <w:rsid w:val="00E452E5"/>
    <w:rsid w:val="00E455C7"/>
    <w:rsid w:val="00E47551"/>
    <w:rsid w:val="00E475C5"/>
    <w:rsid w:val="00E502E1"/>
    <w:rsid w:val="00E5039B"/>
    <w:rsid w:val="00E5122D"/>
    <w:rsid w:val="00E51464"/>
    <w:rsid w:val="00E5150B"/>
    <w:rsid w:val="00E515FE"/>
    <w:rsid w:val="00E551C5"/>
    <w:rsid w:val="00E578BA"/>
    <w:rsid w:val="00E6162A"/>
    <w:rsid w:val="00E61665"/>
    <w:rsid w:val="00E61683"/>
    <w:rsid w:val="00E619E9"/>
    <w:rsid w:val="00E61FB2"/>
    <w:rsid w:val="00E6405F"/>
    <w:rsid w:val="00E64E5F"/>
    <w:rsid w:val="00E70524"/>
    <w:rsid w:val="00E70540"/>
    <w:rsid w:val="00E70AF2"/>
    <w:rsid w:val="00E72774"/>
    <w:rsid w:val="00E728F5"/>
    <w:rsid w:val="00E72F88"/>
    <w:rsid w:val="00E764E3"/>
    <w:rsid w:val="00E76510"/>
    <w:rsid w:val="00E77D22"/>
    <w:rsid w:val="00E810E7"/>
    <w:rsid w:val="00E81789"/>
    <w:rsid w:val="00E819BC"/>
    <w:rsid w:val="00E83AFF"/>
    <w:rsid w:val="00E8462D"/>
    <w:rsid w:val="00E848A0"/>
    <w:rsid w:val="00E90C31"/>
    <w:rsid w:val="00E91751"/>
    <w:rsid w:val="00E9337C"/>
    <w:rsid w:val="00E93738"/>
    <w:rsid w:val="00E94339"/>
    <w:rsid w:val="00E95EA2"/>
    <w:rsid w:val="00E974F8"/>
    <w:rsid w:val="00E97896"/>
    <w:rsid w:val="00EA20B7"/>
    <w:rsid w:val="00EA2229"/>
    <w:rsid w:val="00EA23D2"/>
    <w:rsid w:val="00EA5B8C"/>
    <w:rsid w:val="00EA6D91"/>
    <w:rsid w:val="00EA6EFA"/>
    <w:rsid w:val="00EA6F8F"/>
    <w:rsid w:val="00EB0680"/>
    <w:rsid w:val="00EB24CD"/>
    <w:rsid w:val="00EB268D"/>
    <w:rsid w:val="00EB4F62"/>
    <w:rsid w:val="00EB6911"/>
    <w:rsid w:val="00EB695F"/>
    <w:rsid w:val="00EC07DF"/>
    <w:rsid w:val="00EC616C"/>
    <w:rsid w:val="00ED0200"/>
    <w:rsid w:val="00ED0588"/>
    <w:rsid w:val="00ED0959"/>
    <w:rsid w:val="00ED20A6"/>
    <w:rsid w:val="00ED2A23"/>
    <w:rsid w:val="00ED48CB"/>
    <w:rsid w:val="00ED4B5F"/>
    <w:rsid w:val="00ED51D4"/>
    <w:rsid w:val="00ED5611"/>
    <w:rsid w:val="00ED5F8D"/>
    <w:rsid w:val="00EE1573"/>
    <w:rsid w:val="00EE1893"/>
    <w:rsid w:val="00EE190C"/>
    <w:rsid w:val="00EE3204"/>
    <w:rsid w:val="00EE3B4D"/>
    <w:rsid w:val="00EE66A3"/>
    <w:rsid w:val="00EE69CB"/>
    <w:rsid w:val="00EE7010"/>
    <w:rsid w:val="00EF074F"/>
    <w:rsid w:val="00EF0DD2"/>
    <w:rsid w:val="00EF0E36"/>
    <w:rsid w:val="00EF1995"/>
    <w:rsid w:val="00EF28D0"/>
    <w:rsid w:val="00EF2B87"/>
    <w:rsid w:val="00EF2CF9"/>
    <w:rsid w:val="00EF36ED"/>
    <w:rsid w:val="00EF694E"/>
    <w:rsid w:val="00EF7625"/>
    <w:rsid w:val="00EF77C0"/>
    <w:rsid w:val="00EF7A16"/>
    <w:rsid w:val="00EF7E28"/>
    <w:rsid w:val="00F006C8"/>
    <w:rsid w:val="00F0095B"/>
    <w:rsid w:val="00F00D08"/>
    <w:rsid w:val="00F03C2B"/>
    <w:rsid w:val="00F05A92"/>
    <w:rsid w:val="00F1204A"/>
    <w:rsid w:val="00F1260F"/>
    <w:rsid w:val="00F13121"/>
    <w:rsid w:val="00F133A3"/>
    <w:rsid w:val="00F13EC9"/>
    <w:rsid w:val="00F14EC5"/>
    <w:rsid w:val="00F2100B"/>
    <w:rsid w:val="00F21161"/>
    <w:rsid w:val="00F2234C"/>
    <w:rsid w:val="00F228AA"/>
    <w:rsid w:val="00F22EB8"/>
    <w:rsid w:val="00F24188"/>
    <w:rsid w:val="00F24B6D"/>
    <w:rsid w:val="00F259C1"/>
    <w:rsid w:val="00F25B5E"/>
    <w:rsid w:val="00F2660A"/>
    <w:rsid w:val="00F2712C"/>
    <w:rsid w:val="00F2726B"/>
    <w:rsid w:val="00F2791B"/>
    <w:rsid w:val="00F3086B"/>
    <w:rsid w:val="00F32B65"/>
    <w:rsid w:val="00F330E3"/>
    <w:rsid w:val="00F330E8"/>
    <w:rsid w:val="00F34268"/>
    <w:rsid w:val="00F35133"/>
    <w:rsid w:val="00F410FB"/>
    <w:rsid w:val="00F41968"/>
    <w:rsid w:val="00F43C89"/>
    <w:rsid w:val="00F4521C"/>
    <w:rsid w:val="00F458FB"/>
    <w:rsid w:val="00F50B19"/>
    <w:rsid w:val="00F5500D"/>
    <w:rsid w:val="00F57AB8"/>
    <w:rsid w:val="00F60516"/>
    <w:rsid w:val="00F652B5"/>
    <w:rsid w:val="00F65989"/>
    <w:rsid w:val="00F65BAA"/>
    <w:rsid w:val="00F668A7"/>
    <w:rsid w:val="00F66942"/>
    <w:rsid w:val="00F66A57"/>
    <w:rsid w:val="00F67054"/>
    <w:rsid w:val="00F675CF"/>
    <w:rsid w:val="00F67A11"/>
    <w:rsid w:val="00F729BA"/>
    <w:rsid w:val="00F72F25"/>
    <w:rsid w:val="00F7419C"/>
    <w:rsid w:val="00F74FF0"/>
    <w:rsid w:val="00F75E55"/>
    <w:rsid w:val="00F767DC"/>
    <w:rsid w:val="00F76E58"/>
    <w:rsid w:val="00F82774"/>
    <w:rsid w:val="00F82D42"/>
    <w:rsid w:val="00F83874"/>
    <w:rsid w:val="00F84428"/>
    <w:rsid w:val="00F85C13"/>
    <w:rsid w:val="00F85E9E"/>
    <w:rsid w:val="00F869F5"/>
    <w:rsid w:val="00F90CB3"/>
    <w:rsid w:val="00F90F2B"/>
    <w:rsid w:val="00F9203A"/>
    <w:rsid w:val="00F9284A"/>
    <w:rsid w:val="00F93C6D"/>
    <w:rsid w:val="00F94850"/>
    <w:rsid w:val="00F954CB"/>
    <w:rsid w:val="00F9554D"/>
    <w:rsid w:val="00F965D8"/>
    <w:rsid w:val="00F968B2"/>
    <w:rsid w:val="00F969CE"/>
    <w:rsid w:val="00FA2DE8"/>
    <w:rsid w:val="00FA6AE7"/>
    <w:rsid w:val="00FA75D8"/>
    <w:rsid w:val="00FB58B6"/>
    <w:rsid w:val="00FB7066"/>
    <w:rsid w:val="00FB7682"/>
    <w:rsid w:val="00FC18AA"/>
    <w:rsid w:val="00FC3F22"/>
    <w:rsid w:val="00FC45EE"/>
    <w:rsid w:val="00FC47E6"/>
    <w:rsid w:val="00FC4F6A"/>
    <w:rsid w:val="00FC5BCC"/>
    <w:rsid w:val="00FC6458"/>
    <w:rsid w:val="00FD3894"/>
    <w:rsid w:val="00FD6A8A"/>
    <w:rsid w:val="00FD78DB"/>
    <w:rsid w:val="00FD79EC"/>
    <w:rsid w:val="00FE00C8"/>
    <w:rsid w:val="00FE2437"/>
    <w:rsid w:val="00FE4585"/>
    <w:rsid w:val="00FE652D"/>
    <w:rsid w:val="00FE673E"/>
    <w:rsid w:val="00FE7B8C"/>
    <w:rsid w:val="00FF3E3A"/>
    <w:rsid w:val="00FF5322"/>
    <w:rsid w:val="00FF5557"/>
    <w:rsid w:val="00FF7742"/>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250602DC"/>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358A62-E1DF-4260-96E6-260AC42DDC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2419</TotalTime>
  <Pages>8</Pages>
  <Words>2719</Words>
  <Characters>14956</Characters>
  <Application>Microsoft Office Word</Application>
  <DocSecurity>0</DocSecurity>
  <Lines>124</Lines>
  <Paragraphs>35</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17640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1463</cp:revision>
  <cp:lastPrinted>2022-01-28T14:45:00Z</cp:lastPrinted>
  <dcterms:created xsi:type="dcterms:W3CDTF">2019-07-08T16:38:00Z</dcterms:created>
  <dcterms:modified xsi:type="dcterms:W3CDTF">2023-03-15T18:59:00Z</dcterms:modified>
</cp:coreProperties>
</file>