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9A2" w:rsidRPr="004C4826" w:rsidRDefault="005139A2" w:rsidP="005139A2">
      <w:pPr>
        <w:pStyle w:val="corte4fondo"/>
        <w:spacing w:line="276" w:lineRule="auto"/>
        <w:ind w:left="3969" w:right="51" w:firstLine="0"/>
        <w:rPr>
          <w:rFonts w:cs="Arial"/>
          <w:b/>
          <w:sz w:val="24"/>
          <w:szCs w:val="24"/>
        </w:rPr>
      </w:pPr>
      <w:r w:rsidRPr="004C4826">
        <w:rPr>
          <w:rFonts w:cs="Arial"/>
          <w:b/>
          <w:sz w:val="24"/>
          <w:szCs w:val="24"/>
        </w:rPr>
        <w:t>SEGUNDA SALA UNITARIA DE PRIMERA INSTANCIA DEL TRIBUNAL DE JUSTICIA ADMINISTRATIVA DEL ESTADO DE OAXACA.</w:t>
      </w:r>
    </w:p>
    <w:p w:rsidR="005139A2" w:rsidRPr="004C4826" w:rsidRDefault="005139A2" w:rsidP="005139A2">
      <w:pPr>
        <w:pStyle w:val="corte4fondo"/>
        <w:spacing w:line="276" w:lineRule="auto"/>
        <w:ind w:left="3544" w:right="51" w:firstLine="0"/>
        <w:rPr>
          <w:rFonts w:cs="Arial"/>
          <w:b/>
          <w:sz w:val="20"/>
          <w:szCs w:val="24"/>
        </w:rPr>
      </w:pPr>
    </w:p>
    <w:p w:rsidR="005139A2" w:rsidRPr="004C4826" w:rsidRDefault="005139A2" w:rsidP="005139A2">
      <w:pPr>
        <w:pStyle w:val="corte4fondo"/>
        <w:spacing w:line="276" w:lineRule="auto"/>
        <w:ind w:left="3969" w:right="51" w:firstLine="0"/>
        <w:rPr>
          <w:rFonts w:cs="Arial"/>
          <w:b/>
          <w:sz w:val="24"/>
          <w:szCs w:val="24"/>
        </w:rPr>
      </w:pPr>
      <w:r w:rsidRPr="004C4826">
        <w:rPr>
          <w:rFonts w:cs="Arial"/>
          <w:b/>
          <w:sz w:val="24"/>
          <w:szCs w:val="24"/>
        </w:rPr>
        <w:t>JUICIO DE NULIDAD: 116/2017.</w:t>
      </w:r>
    </w:p>
    <w:p w:rsidR="005139A2" w:rsidRPr="004C4826" w:rsidRDefault="005139A2" w:rsidP="005139A2">
      <w:pPr>
        <w:pStyle w:val="corte4fondo"/>
        <w:spacing w:line="276" w:lineRule="auto"/>
        <w:ind w:left="3544" w:right="51" w:firstLine="0"/>
        <w:rPr>
          <w:rFonts w:cs="Arial"/>
          <w:b/>
          <w:sz w:val="20"/>
          <w:szCs w:val="24"/>
        </w:rPr>
      </w:pPr>
    </w:p>
    <w:p w:rsidR="005139A2" w:rsidRPr="004C4826" w:rsidRDefault="005139A2" w:rsidP="005139A2">
      <w:pPr>
        <w:pStyle w:val="corte4fondo"/>
        <w:spacing w:line="276" w:lineRule="auto"/>
        <w:ind w:left="3969" w:right="51" w:firstLine="0"/>
        <w:rPr>
          <w:rFonts w:cs="Arial"/>
          <w:sz w:val="24"/>
          <w:szCs w:val="24"/>
        </w:rPr>
      </w:pPr>
    </w:p>
    <w:p w:rsidR="005139A2" w:rsidRPr="004C4826" w:rsidRDefault="005139A2" w:rsidP="005139A2">
      <w:pPr>
        <w:ind w:right="51"/>
        <w:rPr>
          <w:rFonts w:ascii="Arial" w:hAnsi="Arial" w:cs="Arial"/>
          <w:color w:val="FF0000"/>
          <w:sz w:val="6"/>
          <w:szCs w:val="24"/>
        </w:rPr>
      </w:pPr>
    </w:p>
    <w:p w:rsidR="005139A2" w:rsidRPr="004C4826" w:rsidRDefault="005139A2" w:rsidP="005139A2">
      <w:pPr>
        <w:pStyle w:val="Textoindependiente21"/>
        <w:spacing w:line="360" w:lineRule="auto"/>
        <w:ind w:firstLine="709"/>
        <w:rPr>
          <w:rFonts w:ascii="Arial" w:hAnsi="Arial" w:cs="Arial"/>
          <w:szCs w:val="24"/>
        </w:rPr>
      </w:pPr>
      <w:r w:rsidRPr="004C4826">
        <w:rPr>
          <w:rFonts w:ascii="Arial" w:hAnsi="Arial" w:cs="Arial"/>
          <w:b/>
          <w:szCs w:val="24"/>
        </w:rPr>
        <w:t>OAXACA DE JUÁREZ, OAXACA, A VEINTISIETE DE MAYO DE DOS MIL DIECINUEVE.</w:t>
      </w:r>
      <w:r w:rsidRPr="004C4826">
        <w:rPr>
          <w:rFonts w:ascii="Arial" w:hAnsi="Arial" w:cs="Arial"/>
          <w:szCs w:val="24"/>
        </w:rPr>
        <w:t xml:space="preserve"> </w:t>
      </w:r>
    </w:p>
    <w:p w:rsidR="005139A2" w:rsidRPr="004C4826" w:rsidRDefault="005139A2" w:rsidP="005139A2">
      <w:pPr>
        <w:pStyle w:val="corte4fondo"/>
        <w:ind w:right="51"/>
        <w:rPr>
          <w:rFonts w:cs="Arial"/>
          <w:b/>
          <w:sz w:val="12"/>
          <w:szCs w:val="24"/>
          <w:lang w:val="es-ES"/>
        </w:rPr>
      </w:pPr>
    </w:p>
    <w:p w:rsidR="005139A2" w:rsidRPr="004C4826" w:rsidRDefault="005139A2" w:rsidP="005139A2">
      <w:pPr>
        <w:pStyle w:val="Textoindependiente21"/>
        <w:spacing w:line="360" w:lineRule="auto"/>
        <w:ind w:firstLine="0"/>
        <w:rPr>
          <w:rFonts w:ascii="Arial" w:hAnsi="Arial" w:cs="Arial"/>
          <w:szCs w:val="24"/>
        </w:rPr>
      </w:pPr>
      <w:r w:rsidRPr="004C4826">
        <w:rPr>
          <w:rFonts w:ascii="Arial" w:hAnsi="Arial" w:cs="Arial"/>
          <w:b/>
          <w:szCs w:val="24"/>
        </w:rPr>
        <w:t xml:space="preserve">V I S T O S, </w:t>
      </w:r>
      <w:r w:rsidRPr="004C4826">
        <w:rPr>
          <w:rFonts w:ascii="Arial" w:hAnsi="Arial" w:cs="Arial"/>
          <w:szCs w:val="24"/>
        </w:rPr>
        <w:t xml:space="preserve">para resolver los autos del juicio de nulidad 116/2017, promovido por </w:t>
      </w:r>
      <w:r>
        <w:rPr>
          <w:rFonts w:ascii="Arial" w:hAnsi="Arial" w:cs="Arial"/>
          <w:b/>
          <w:szCs w:val="24"/>
        </w:rPr>
        <w:t>*********</w:t>
      </w:r>
      <w:r w:rsidRPr="004C4826">
        <w:rPr>
          <w:rFonts w:ascii="Arial" w:hAnsi="Arial" w:cs="Arial"/>
          <w:b/>
          <w:szCs w:val="24"/>
        </w:rPr>
        <w:t xml:space="preserve">, </w:t>
      </w:r>
      <w:r w:rsidRPr="004C4826">
        <w:rPr>
          <w:rFonts w:ascii="Arial" w:hAnsi="Arial" w:cs="Arial"/>
          <w:szCs w:val="24"/>
        </w:rPr>
        <w:t xml:space="preserve">en contra de la </w:t>
      </w:r>
      <w:r w:rsidRPr="004C4826">
        <w:rPr>
          <w:rFonts w:ascii="Arial" w:hAnsi="Arial" w:cs="Arial"/>
          <w:b/>
          <w:szCs w:val="24"/>
        </w:rPr>
        <w:t>DIRECTORA DE INGRESOS Y RECAUDACIÓN DE LA SUBSECRETARÍA DE INGRESOS DE LA SECRETARÍA DE FINANZAS DEL GOBIERNO ESTADO</w:t>
      </w:r>
      <w:r>
        <w:rPr>
          <w:rFonts w:ascii="Arial" w:hAnsi="Arial" w:cs="Arial"/>
          <w:b/>
          <w:szCs w:val="24"/>
        </w:rPr>
        <w:t xml:space="preserve"> DE OAXACA</w:t>
      </w:r>
      <w:r w:rsidRPr="004C4826">
        <w:rPr>
          <w:rFonts w:ascii="Arial" w:hAnsi="Arial" w:cs="Arial"/>
          <w:b/>
          <w:szCs w:val="24"/>
        </w:rPr>
        <w:t>,</w:t>
      </w:r>
      <w:r w:rsidRPr="004C4826">
        <w:rPr>
          <w:rFonts w:ascii="Arial" w:hAnsi="Arial" w:cs="Arial"/>
          <w:szCs w:val="24"/>
        </w:rPr>
        <w:t xml:space="preserve"> y;</w:t>
      </w:r>
    </w:p>
    <w:p w:rsidR="005139A2" w:rsidRPr="009665CA" w:rsidRDefault="005139A2" w:rsidP="005139A2">
      <w:pPr>
        <w:pStyle w:val="corte4fondo"/>
        <w:ind w:right="51" w:firstLine="0"/>
        <w:rPr>
          <w:rFonts w:cs="Arial"/>
          <w:b/>
          <w:sz w:val="12"/>
          <w:szCs w:val="24"/>
        </w:rPr>
      </w:pPr>
    </w:p>
    <w:p w:rsidR="005139A2" w:rsidRDefault="005139A2" w:rsidP="005139A2">
      <w:pPr>
        <w:pStyle w:val="Textoindependiente21"/>
        <w:spacing w:line="360" w:lineRule="auto"/>
        <w:ind w:firstLine="0"/>
        <w:rPr>
          <w:rFonts w:ascii="Arial" w:hAnsi="Arial" w:cs="Arial"/>
          <w:b/>
          <w:szCs w:val="24"/>
        </w:rPr>
      </w:pPr>
      <w:r w:rsidRPr="00F53CBB">
        <w:rPr>
          <w:rFonts w:ascii="Arial" w:hAnsi="Arial" w:cs="Arial"/>
          <w:b/>
          <w:szCs w:val="24"/>
          <w:lang w:val="es-ES_tradnl"/>
        </w:rPr>
        <w:t xml:space="preserve">                                          </w:t>
      </w:r>
      <w:r w:rsidRPr="00F53CBB">
        <w:rPr>
          <w:rFonts w:ascii="Arial" w:hAnsi="Arial" w:cs="Arial"/>
          <w:b/>
          <w:szCs w:val="24"/>
        </w:rPr>
        <w:t xml:space="preserve">     R E S U L T A N D O:</w:t>
      </w:r>
    </w:p>
    <w:p w:rsidR="005139A2" w:rsidRPr="009665CA" w:rsidRDefault="005139A2" w:rsidP="005139A2">
      <w:pPr>
        <w:spacing w:line="360" w:lineRule="auto"/>
        <w:ind w:right="51" w:firstLine="708"/>
        <w:jc w:val="both"/>
        <w:rPr>
          <w:rFonts w:ascii="Arial" w:hAnsi="Arial" w:cs="Arial"/>
          <w:b/>
          <w:bCs/>
          <w:sz w:val="14"/>
          <w:szCs w:val="24"/>
        </w:rPr>
      </w:pPr>
    </w:p>
    <w:p w:rsidR="005139A2" w:rsidRPr="00F53CBB" w:rsidRDefault="005139A2" w:rsidP="005139A2">
      <w:pPr>
        <w:pStyle w:val="Textoindependiente21"/>
        <w:spacing w:line="360" w:lineRule="auto"/>
        <w:ind w:firstLine="708"/>
        <w:rPr>
          <w:rFonts w:ascii="Arial" w:hAnsi="Arial" w:cs="Arial"/>
          <w:color w:val="000000"/>
          <w:szCs w:val="24"/>
        </w:rPr>
      </w:pPr>
      <w:r w:rsidRPr="00F53CBB">
        <w:rPr>
          <w:rFonts w:ascii="Arial" w:hAnsi="Arial" w:cs="Arial"/>
          <w:b/>
          <w:bCs/>
          <w:szCs w:val="24"/>
        </w:rPr>
        <w:t>PRIMERO.</w:t>
      </w:r>
      <w:r w:rsidRPr="00F53CBB">
        <w:rPr>
          <w:rFonts w:ascii="Arial" w:hAnsi="Arial" w:cs="Arial"/>
          <w:b/>
          <w:szCs w:val="24"/>
        </w:rPr>
        <w:t xml:space="preserve"> </w:t>
      </w:r>
      <w:r>
        <w:rPr>
          <w:rFonts w:ascii="Arial" w:hAnsi="Arial" w:cs="Arial"/>
          <w:b/>
          <w:szCs w:val="24"/>
        </w:rPr>
        <w:t>D</w:t>
      </w:r>
      <w:r w:rsidRPr="00F53CBB">
        <w:rPr>
          <w:rFonts w:ascii="Arial" w:hAnsi="Arial" w:cs="Arial"/>
          <w:b/>
          <w:szCs w:val="24"/>
        </w:rPr>
        <w:t xml:space="preserve">atos de la demanda. </w:t>
      </w:r>
      <w:r w:rsidRPr="00F53CBB">
        <w:rPr>
          <w:rFonts w:ascii="Arial" w:hAnsi="Arial" w:cs="Arial"/>
          <w:szCs w:val="24"/>
        </w:rPr>
        <w:t xml:space="preserve">Mediante acuerdo de </w:t>
      </w:r>
      <w:r>
        <w:rPr>
          <w:rFonts w:ascii="Arial" w:hAnsi="Arial" w:cs="Arial"/>
          <w:szCs w:val="24"/>
        </w:rPr>
        <w:t>seis</w:t>
      </w:r>
      <w:r w:rsidRPr="00F53CBB">
        <w:rPr>
          <w:rFonts w:ascii="Arial" w:hAnsi="Arial" w:cs="Arial"/>
          <w:szCs w:val="24"/>
        </w:rPr>
        <w:t xml:space="preserve"> de noviembre de dos mil diecisiete, </w:t>
      </w:r>
      <w:r w:rsidRPr="00F53CBB">
        <w:rPr>
          <w:rFonts w:ascii="Arial" w:hAnsi="Arial" w:cs="Arial"/>
          <w:color w:val="000000"/>
          <w:szCs w:val="24"/>
        </w:rPr>
        <w:t>se tuvo al actor</w:t>
      </w:r>
      <w:r w:rsidRPr="00F53CBB">
        <w:rPr>
          <w:rFonts w:ascii="Arial" w:hAnsi="Arial" w:cs="Arial"/>
          <w:b/>
          <w:szCs w:val="24"/>
        </w:rPr>
        <w:t xml:space="preserve"> </w:t>
      </w:r>
      <w:r>
        <w:rPr>
          <w:rFonts w:ascii="Arial" w:hAnsi="Arial" w:cs="Arial"/>
          <w:szCs w:val="24"/>
        </w:rPr>
        <w:t>**********</w:t>
      </w:r>
      <w:r w:rsidRPr="00F53CBB">
        <w:rPr>
          <w:rFonts w:ascii="Arial" w:hAnsi="Arial" w:cs="Arial"/>
          <w:szCs w:val="24"/>
        </w:rPr>
        <w:t xml:space="preserve">, </w:t>
      </w:r>
      <w:r w:rsidRPr="00F53CBB">
        <w:rPr>
          <w:rFonts w:ascii="Arial" w:hAnsi="Arial" w:cs="Arial"/>
          <w:bCs/>
          <w:color w:val="000000"/>
          <w:szCs w:val="24"/>
        </w:rPr>
        <w:t xml:space="preserve">demandando por su propio derecho, </w:t>
      </w:r>
      <w:r w:rsidRPr="00F53CBB">
        <w:rPr>
          <w:rFonts w:ascii="Arial" w:hAnsi="Arial" w:cs="Arial"/>
          <w:color w:val="000000"/>
          <w:szCs w:val="24"/>
        </w:rPr>
        <w:t>la nulidad de</w:t>
      </w:r>
      <w:r w:rsidRPr="00F53CBB">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 de fecha ocho de agosto de dos mil diecisiete</w:t>
      </w:r>
      <w:r w:rsidRPr="00F53CBB">
        <w:rPr>
          <w:rFonts w:ascii="Arial" w:hAnsi="Arial" w:cs="Arial"/>
          <w:szCs w:val="24"/>
        </w:rPr>
        <w:t>, impuesta por la Directora de Ingresos y Recaudación de la Secretaría de Finanzas del Gobierno del Estado de Oaxaca; por lo que se ordenó notificar, emplazar y correr tr</w:t>
      </w:r>
      <w:r>
        <w:rPr>
          <w:rFonts w:ascii="Arial" w:hAnsi="Arial" w:cs="Arial"/>
          <w:szCs w:val="24"/>
        </w:rPr>
        <w:t>aslado a la autoridad demandada;</w:t>
      </w:r>
      <w:r w:rsidRPr="00F53CBB">
        <w:rPr>
          <w:rFonts w:ascii="Arial" w:hAnsi="Arial" w:cs="Arial"/>
          <w:szCs w:val="24"/>
        </w:rPr>
        <w:t xml:space="preserve"> </w:t>
      </w:r>
      <w:r>
        <w:rPr>
          <w:rFonts w:ascii="Arial" w:hAnsi="Arial" w:cs="Arial"/>
          <w:color w:val="000000"/>
          <w:szCs w:val="24"/>
        </w:rPr>
        <w:t>en relación a las pruebas presentadas se admitieron por estar relacionadas con los hechos de la demanda.</w:t>
      </w:r>
    </w:p>
    <w:p w:rsidR="005139A2" w:rsidRPr="009665CA" w:rsidRDefault="005139A2" w:rsidP="005139A2">
      <w:pPr>
        <w:spacing w:line="360" w:lineRule="auto"/>
        <w:ind w:right="51"/>
        <w:jc w:val="both"/>
        <w:rPr>
          <w:rFonts w:ascii="Arial" w:hAnsi="Arial" w:cs="Arial"/>
          <w:b/>
          <w:bCs/>
          <w:sz w:val="22"/>
          <w:szCs w:val="24"/>
        </w:rPr>
      </w:pPr>
    </w:p>
    <w:p w:rsidR="005139A2" w:rsidRPr="0090369D" w:rsidRDefault="005139A2" w:rsidP="005139A2">
      <w:pPr>
        <w:spacing w:line="360" w:lineRule="auto"/>
        <w:ind w:right="51" w:firstLine="709"/>
        <w:jc w:val="both"/>
        <w:rPr>
          <w:rFonts w:ascii="Arial" w:hAnsi="Arial" w:cs="Arial"/>
          <w:sz w:val="24"/>
          <w:szCs w:val="24"/>
        </w:rPr>
      </w:pPr>
      <w:r w:rsidRPr="00F53CBB">
        <w:rPr>
          <w:rFonts w:ascii="Arial" w:hAnsi="Arial" w:cs="Arial"/>
          <w:b/>
          <w:sz w:val="24"/>
          <w:szCs w:val="24"/>
        </w:rPr>
        <w:t>SEGUNDO</w:t>
      </w:r>
      <w:r>
        <w:rPr>
          <w:rFonts w:ascii="Arial" w:hAnsi="Arial" w:cs="Arial"/>
          <w:sz w:val="24"/>
          <w:szCs w:val="24"/>
        </w:rPr>
        <w:t>.</w:t>
      </w:r>
      <w:r w:rsidRPr="00F53CBB">
        <w:rPr>
          <w:rFonts w:ascii="Arial" w:hAnsi="Arial" w:cs="Arial"/>
          <w:sz w:val="24"/>
          <w:szCs w:val="24"/>
        </w:rPr>
        <w:t xml:space="preserve"> Por auto de </w:t>
      </w:r>
      <w:r>
        <w:rPr>
          <w:rFonts w:ascii="Arial" w:hAnsi="Arial" w:cs="Arial"/>
          <w:sz w:val="24"/>
          <w:szCs w:val="24"/>
        </w:rPr>
        <w:t xml:space="preserve">dieciséis </w:t>
      </w:r>
      <w:r w:rsidRPr="00F53CBB">
        <w:rPr>
          <w:rFonts w:ascii="Arial" w:hAnsi="Arial" w:cs="Arial"/>
          <w:sz w:val="24"/>
          <w:szCs w:val="24"/>
        </w:rPr>
        <w:t xml:space="preserve">de enero de dos mil dieciocho, </w:t>
      </w:r>
      <w:r w:rsidRPr="0090369D">
        <w:rPr>
          <w:rFonts w:ascii="Arial" w:hAnsi="Arial" w:cs="Arial"/>
          <w:sz w:val="24"/>
          <w:szCs w:val="24"/>
        </w:rPr>
        <w:t>se le hizo del conocimiento a las partes el Decreto</w:t>
      </w:r>
      <w:r>
        <w:rPr>
          <w:rFonts w:ascii="Arial" w:hAnsi="Arial" w:cs="Arial"/>
          <w:sz w:val="24"/>
          <w:szCs w:val="24"/>
        </w:rPr>
        <w:t xml:space="preserve"> 702,</w:t>
      </w:r>
      <w:r w:rsidRPr="0090369D">
        <w:rPr>
          <w:rFonts w:ascii="Arial" w:hAnsi="Arial" w:cs="Arial"/>
          <w:sz w:val="24"/>
          <w:szCs w:val="24"/>
        </w:rPr>
        <w:t xml:space="preserve"> 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publicada en el Extra del Periódico Oficial del Estado, de fecha veinte de octubre de dos mil diecisiete.</w:t>
      </w:r>
      <w:r w:rsidRPr="0090369D">
        <w:rPr>
          <w:rFonts w:ascii="Arial" w:hAnsi="Arial" w:cs="Arial"/>
          <w:sz w:val="24"/>
          <w:szCs w:val="24"/>
        </w:rPr>
        <w:t xml:space="preserve"> </w:t>
      </w:r>
    </w:p>
    <w:p w:rsidR="005139A2" w:rsidRPr="009665CA" w:rsidRDefault="005139A2" w:rsidP="005139A2">
      <w:pPr>
        <w:spacing w:line="360" w:lineRule="auto"/>
        <w:ind w:right="51" w:firstLine="567"/>
        <w:jc w:val="both"/>
        <w:rPr>
          <w:rFonts w:ascii="Arial" w:hAnsi="Arial" w:cs="Arial"/>
          <w:szCs w:val="24"/>
        </w:rPr>
      </w:pPr>
    </w:p>
    <w:p w:rsidR="005139A2" w:rsidRDefault="005139A2" w:rsidP="005139A2">
      <w:pPr>
        <w:spacing w:line="360" w:lineRule="auto"/>
        <w:ind w:right="51" w:firstLine="567"/>
        <w:jc w:val="both"/>
        <w:rPr>
          <w:rFonts w:ascii="Arial" w:hAnsi="Arial" w:cs="Arial"/>
          <w:sz w:val="24"/>
          <w:szCs w:val="24"/>
        </w:rPr>
      </w:pPr>
      <w:r>
        <w:rPr>
          <w:rFonts w:ascii="Arial" w:hAnsi="Arial" w:cs="Arial"/>
          <w:sz w:val="24"/>
          <w:szCs w:val="24"/>
        </w:rPr>
        <w:t>E</w:t>
      </w:r>
      <w:r w:rsidRPr="00F53CBB">
        <w:rPr>
          <w:rFonts w:ascii="Arial" w:hAnsi="Arial" w:cs="Arial"/>
          <w:sz w:val="24"/>
          <w:szCs w:val="24"/>
        </w:rPr>
        <w:t>n relación a la Directora de lo Contencioso de la Secretaría de Finanzas del Poder Ejecutivo del Estado, quien promueve en representación legal de la autoridad demandada, se le tuvo contestando la demanda en tiempo y forma</w:t>
      </w:r>
      <w:r>
        <w:rPr>
          <w:rFonts w:ascii="Arial" w:hAnsi="Arial" w:cs="Arial"/>
          <w:sz w:val="24"/>
          <w:szCs w:val="24"/>
        </w:rPr>
        <w:t>;</w:t>
      </w:r>
      <w:r w:rsidRPr="00F53CBB">
        <w:rPr>
          <w:rFonts w:ascii="Arial" w:hAnsi="Arial" w:cs="Arial"/>
          <w:sz w:val="24"/>
          <w:szCs w:val="24"/>
        </w:rPr>
        <w:t xml:space="preserve"> en cuanto a las pruebas se tuvieron por admitidas las que ofreció; asimismo, se señaló fecha y hora para la celebración de la audiencia final.</w:t>
      </w:r>
    </w:p>
    <w:p w:rsidR="005139A2" w:rsidRDefault="005139A2" w:rsidP="005139A2">
      <w:pPr>
        <w:spacing w:line="360" w:lineRule="auto"/>
        <w:ind w:right="51" w:firstLine="567"/>
        <w:jc w:val="both"/>
        <w:rPr>
          <w:rFonts w:ascii="Arial" w:hAnsi="Arial" w:cs="Arial"/>
          <w:sz w:val="24"/>
          <w:szCs w:val="24"/>
        </w:rPr>
      </w:pPr>
    </w:p>
    <w:p w:rsidR="005139A2" w:rsidRPr="009665CA" w:rsidRDefault="005139A2" w:rsidP="005139A2">
      <w:pPr>
        <w:spacing w:line="360" w:lineRule="auto"/>
        <w:ind w:right="51" w:firstLine="567"/>
        <w:jc w:val="both"/>
        <w:rPr>
          <w:rFonts w:ascii="Arial" w:hAnsi="Arial" w:cs="Arial"/>
          <w:sz w:val="24"/>
          <w:szCs w:val="24"/>
        </w:rPr>
      </w:pPr>
      <w:r w:rsidRPr="00F53CBB">
        <w:rPr>
          <w:rFonts w:ascii="Arial" w:hAnsi="Arial" w:cs="Arial"/>
          <w:b/>
          <w:bCs/>
          <w:sz w:val="24"/>
          <w:szCs w:val="24"/>
        </w:rPr>
        <w:t xml:space="preserve">TERCERO. </w:t>
      </w:r>
      <w:r w:rsidRPr="00F53CBB">
        <w:rPr>
          <w:rFonts w:ascii="Arial" w:hAnsi="Arial" w:cs="Arial"/>
          <w:color w:val="000000"/>
          <w:sz w:val="24"/>
          <w:szCs w:val="24"/>
        </w:rPr>
        <w:t>Mediante</w:t>
      </w:r>
      <w:r w:rsidRPr="00F53CBB">
        <w:rPr>
          <w:rFonts w:ascii="Arial" w:hAnsi="Arial" w:cs="Arial"/>
          <w:b/>
          <w:color w:val="000000"/>
          <w:sz w:val="24"/>
          <w:szCs w:val="24"/>
        </w:rPr>
        <w:t xml:space="preserve"> </w:t>
      </w:r>
      <w:r w:rsidRPr="00F53CBB">
        <w:rPr>
          <w:rFonts w:ascii="Arial" w:hAnsi="Arial" w:cs="Arial"/>
          <w:color w:val="000000"/>
          <w:sz w:val="24"/>
          <w:szCs w:val="24"/>
        </w:rPr>
        <w:t xml:space="preserve">proveído de </w:t>
      </w:r>
      <w:r>
        <w:rPr>
          <w:rFonts w:ascii="Arial" w:hAnsi="Arial" w:cs="Arial"/>
          <w:color w:val="000000"/>
          <w:sz w:val="24"/>
          <w:szCs w:val="24"/>
        </w:rPr>
        <w:t xml:space="preserve">dieciséis </w:t>
      </w:r>
      <w:r w:rsidRPr="00F53CBB">
        <w:rPr>
          <w:rFonts w:ascii="Arial" w:hAnsi="Arial" w:cs="Arial"/>
          <w:color w:val="000000"/>
          <w:sz w:val="24"/>
          <w:szCs w:val="24"/>
        </w:rPr>
        <w:t>de marzo de dos mil dieciocho,</w:t>
      </w:r>
      <w:r w:rsidRPr="00F53CBB">
        <w:rPr>
          <w:rFonts w:ascii="Arial" w:hAnsi="Arial" w:cs="Arial"/>
          <w:sz w:val="24"/>
          <w:szCs w:val="24"/>
        </w:rPr>
        <w:t xml:space="preserve"> se hizo del conocimiento a las partes del Acuerdo 02/2018, de la Sala Superior del entonces Tribunal de lo Contencioso Administrativo y de Cuentas del Poder </w:t>
      </w:r>
      <w:r w:rsidRPr="00F53CBB">
        <w:rPr>
          <w:rFonts w:ascii="Arial" w:hAnsi="Arial" w:cs="Arial"/>
          <w:sz w:val="24"/>
          <w:szCs w:val="24"/>
        </w:rPr>
        <w:lastRenderedPageBreak/>
        <w:t>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w:t>
      </w:r>
      <w:r>
        <w:rPr>
          <w:rFonts w:ascii="Arial" w:hAnsi="Arial" w:cs="Arial"/>
          <w:sz w:val="24"/>
          <w:szCs w:val="24"/>
        </w:rPr>
        <w:t>.</w:t>
      </w:r>
      <w:r w:rsidRPr="00F53CBB">
        <w:rPr>
          <w:rFonts w:ascii="Arial" w:hAnsi="Arial" w:cs="Arial"/>
          <w:b/>
          <w:bCs/>
          <w:sz w:val="24"/>
          <w:szCs w:val="24"/>
        </w:rPr>
        <w:t xml:space="preserve">            </w:t>
      </w:r>
    </w:p>
    <w:p w:rsidR="005139A2" w:rsidRPr="00676635" w:rsidRDefault="005139A2" w:rsidP="005139A2">
      <w:pPr>
        <w:spacing w:line="360" w:lineRule="auto"/>
        <w:ind w:right="51"/>
        <w:jc w:val="both"/>
        <w:rPr>
          <w:rFonts w:ascii="Arial" w:hAnsi="Arial" w:cs="Arial"/>
          <w:b/>
          <w:bCs/>
          <w:sz w:val="18"/>
          <w:szCs w:val="24"/>
        </w:rPr>
      </w:pPr>
    </w:p>
    <w:p w:rsidR="005139A2" w:rsidRDefault="005139A2" w:rsidP="005139A2">
      <w:pPr>
        <w:pStyle w:val="Textoindependiente21"/>
        <w:spacing w:line="360" w:lineRule="auto"/>
        <w:ind w:firstLine="567"/>
        <w:rPr>
          <w:rFonts w:ascii="Arial" w:hAnsi="Arial" w:cs="Arial"/>
          <w:color w:val="000000"/>
          <w:szCs w:val="24"/>
        </w:rPr>
      </w:pPr>
      <w:r w:rsidRPr="00F53CBB">
        <w:rPr>
          <w:rFonts w:ascii="Arial" w:hAnsi="Arial" w:cs="Arial"/>
          <w:b/>
          <w:color w:val="000000"/>
          <w:szCs w:val="24"/>
        </w:rPr>
        <w:t>CUARTO.</w:t>
      </w:r>
      <w:r w:rsidRPr="00F53CBB">
        <w:rPr>
          <w:rFonts w:ascii="Arial" w:hAnsi="Arial" w:cs="Arial"/>
          <w:color w:val="000000"/>
          <w:szCs w:val="24"/>
        </w:rPr>
        <w:t xml:space="preserve"> </w:t>
      </w:r>
      <w:r>
        <w:rPr>
          <w:rFonts w:ascii="Arial" w:hAnsi="Arial" w:cs="Arial"/>
          <w:color w:val="000000"/>
          <w:szCs w:val="24"/>
        </w:rPr>
        <w:t xml:space="preserve">El diecisiete de abril de dos mil dieciocho, no fue posible el desahogo de la audiencia final, por lo que fue diferida señalándose las trece horas del dos de mayo de dos mil dieciocho, para que tuviera verificativo su celebración.    </w:t>
      </w:r>
    </w:p>
    <w:p w:rsidR="005139A2" w:rsidRPr="00676635" w:rsidRDefault="005139A2" w:rsidP="005139A2">
      <w:pPr>
        <w:pStyle w:val="Textoindependiente21"/>
        <w:spacing w:line="360" w:lineRule="auto"/>
        <w:ind w:firstLine="567"/>
        <w:rPr>
          <w:rFonts w:ascii="Arial" w:hAnsi="Arial" w:cs="Arial"/>
          <w:color w:val="000000"/>
          <w:sz w:val="18"/>
          <w:szCs w:val="24"/>
        </w:rPr>
      </w:pPr>
    </w:p>
    <w:p w:rsidR="005139A2" w:rsidRPr="00F53CBB" w:rsidRDefault="005139A2" w:rsidP="005139A2">
      <w:pPr>
        <w:pStyle w:val="Textoindependiente21"/>
        <w:spacing w:line="360" w:lineRule="auto"/>
        <w:ind w:firstLine="708"/>
        <w:rPr>
          <w:rFonts w:ascii="Arial" w:hAnsi="Arial" w:cs="Arial"/>
          <w:szCs w:val="24"/>
        </w:rPr>
      </w:pPr>
      <w:r w:rsidRPr="00A151F1">
        <w:rPr>
          <w:rFonts w:ascii="Arial" w:hAnsi="Arial" w:cs="Arial"/>
          <w:b/>
          <w:color w:val="000000"/>
          <w:szCs w:val="24"/>
        </w:rPr>
        <w:t>QUINTO.</w:t>
      </w:r>
      <w:r>
        <w:rPr>
          <w:rFonts w:ascii="Arial" w:hAnsi="Arial" w:cs="Arial"/>
          <w:color w:val="000000"/>
          <w:szCs w:val="24"/>
        </w:rPr>
        <w:t xml:space="preserve"> </w:t>
      </w:r>
      <w:r w:rsidRPr="00F53CBB">
        <w:rPr>
          <w:rFonts w:ascii="Arial" w:hAnsi="Arial" w:cs="Arial"/>
          <w:color w:val="000000"/>
          <w:szCs w:val="24"/>
        </w:rPr>
        <w:t xml:space="preserve">Con fecha </w:t>
      </w:r>
      <w:r>
        <w:rPr>
          <w:rFonts w:ascii="Arial" w:hAnsi="Arial" w:cs="Arial"/>
          <w:color w:val="000000"/>
          <w:szCs w:val="24"/>
        </w:rPr>
        <w:t xml:space="preserve">dos de mayo </w:t>
      </w:r>
      <w:r w:rsidRPr="00F53CBB">
        <w:rPr>
          <w:rFonts w:ascii="Arial" w:hAnsi="Arial" w:cs="Arial"/>
          <w:szCs w:val="24"/>
        </w:rPr>
        <w:t xml:space="preserve">de dos mil dieciocho, se celebró la audiencia final, sin comparecencia de las partes ni de persona alguna que legalmente las representara; en la etapa de desahogo de pruebas se relacionaron las pruebas ofrecidas por el actor </w:t>
      </w:r>
      <w:r>
        <w:rPr>
          <w:rFonts w:ascii="Arial" w:hAnsi="Arial" w:cs="Arial"/>
          <w:szCs w:val="24"/>
        </w:rPr>
        <w:t>**********</w:t>
      </w:r>
      <w:r w:rsidRPr="00F53CBB">
        <w:rPr>
          <w:rFonts w:ascii="Arial" w:hAnsi="Arial" w:cs="Arial"/>
          <w:szCs w:val="24"/>
        </w:rPr>
        <w:t>, consi</w:t>
      </w:r>
      <w:r>
        <w:rPr>
          <w:rFonts w:ascii="Arial" w:hAnsi="Arial" w:cs="Arial"/>
          <w:szCs w:val="24"/>
        </w:rPr>
        <w:t>stentes en: 1</w:t>
      </w:r>
      <w:r w:rsidRPr="0057361A">
        <w:rPr>
          <w:rFonts w:ascii="Arial" w:hAnsi="Arial" w:cs="Arial"/>
          <w:szCs w:val="24"/>
        </w:rPr>
        <w:t xml:space="preserve">.- Original de la multa con número de control </w:t>
      </w:r>
      <w:r>
        <w:rPr>
          <w:rFonts w:ascii="Arial" w:hAnsi="Arial" w:cs="Arial"/>
          <w:szCs w:val="24"/>
        </w:rPr>
        <w:t>**********, de fecha ocho de agosto de dos mil diecisiete</w:t>
      </w:r>
      <w:r w:rsidRPr="0057361A">
        <w:rPr>
          <w:rFonts w:ascii="Arial" w:hAnsi="Arial" w:cs="Arial"/>
          <w:color w:val="000000"/>
          <w:szCs w:val="24"/>
        </w:rPr>
        <w:t>; 2.-</w:t>
      </w:r>
      <w:r>
        <w:rPr>
          <w:rFonts w:ascii="Arial" w:hAnsi="Arial" w:cs="Arial"/>
          <w:color w:val="000000"/>
          <w:szCs w:val="24"/>
        </w:rPr>
        <w:t xml:space="preserve"> La i</w:t>
      </w:r>
      <w:r w:rsidRPr="0057361A">
        <w:rPr>
          <w:rFonts w:ascii="Arial" w:hAnsi="Arial" w:cs="Arial"/>
          <w:color w:val="000000"/>
          <w:szCs w:val="24"/>
        </w:rPr>
        <w:t>nstrumental de actuaciones</w:t>
      </w:r>
      <w:r>
        <w:rPr>
          <w:rFonts w:ascii="Arial" w:hAnsi="Arial" w:cs="Arial"/>
          <w:color w:val="000000"/>
          <w:szCs w:val="24"/>
        </w:rPr>
        <w:t>;</w:t>
      </w:r>
      <w:r w:rsidRPr="0057361A">
        <w:rPr>
          <w:rFonts w:ascii="Arial" w:hAnsi="Arial" w:cs="Arial"/>
          <w:color w:val="000000"/>
          <w:szCs w:val="24"/>
        </w:rPr>
        <w:t xml:space="preserve"> y, 3.- La </w:t>
      </w:r>
      <w:proofErr w:type="spellStart"/>
      <w:r w:rsidRPr="0057361A">
        <w:rPr>
          <w:rFonts w:ascii="Arial" w:hAnsi="Arial" w:cs="Arial"/>
          <w:color w:val="000000"/>
          <w:szCs w:val="24"/>
        </w:rPr>
        <w:t>presuncional</w:t>
      </w:r>
      <w:proofErr w:type="spellEnd"/>
      <w:r w:rsidRPr="0057361A">
        <w:rPr>
          <w:rFonts w:ascii="Arial" w:hAnsi="Arial" w:cs="Arial"/>
          <w:color w:val="000000"/>
          <w:szCs w:val="24"/>
        </w:rPr>
        <w:t xml:space="preserve"> legal y humana. </w:t>
      </w:r>
      <w:r w:rsidRPr="00F53CBB">
        <w:rPr>
          <w:rFonts w:ascii="Arial" w:hAnsi="Arial" w:cs="Arial"/>
          <w:color w:val="000000"/>
          <w:szCs w:val="24"/>
        </w:rPr>
        <w:t xml:space="preserve">     </w:t>
      </w:r>
    </w:p>
    <w:p w:rsidR="005139A2" w:rsidRPr="00F53CBB" w:rsidRDefault="005139A2" w:rsidP="005139A2">
      <w:pPr>
        <w:pStyle w:val="corte4fondo"/>
        <w:ind w:right="51" w:firstLine="708"/>
        <w:rPr>
          <w:rFonts w:cs="Arial"/>
          <w:sz w:val="24"/>
          <w:szCs w:val="24"/>
        </w:rPr>
      </w:pPr>
    </w:p>
    <w:p w:rsidR="005139A2" w:rsidRPr="00F53CBB" w:rsidRDefault="005139A2" w:rsidP="005139A2">
      <w:pPr>
        <w:pStyle w:val="Textoindependiente21"/>
        <w:spacing w:line="360" w:lineRule="auto"/>
        <w:ind w:firstLine="567"/>
        <w:rPr>
          <w:rFonts w:ascii="Arial" w:hAnsi="Arial" w:cs="Arial"/>
          <w:szCs w:val="24"/>
        </w:rPr>
      </w:pPr>
      <w:r w:rsidRPr="00F53CBB">
        <w:rPr>
          <w:rFonts w:ascii="Arial" w:hAnsi="Arial" w:cs="Arial"/>
          <w:szCs w:val="24"/>
        </w:rPr>
        <w:t>Por cuanto hace a las pruebas ofrecidas por la Directora de lo Contencioso de la Secretaría de Finanzas del Poder Ejecutivo del Estado, en representación de la autoridad demanda</w:t>
      </w:r>
      <w:r w:rsidRPr="00F53CBB">
        <w:rPr>
          <w:rFonts w:ascii="Arial" w:hAnsi="Arial" w:cs="Arial"/>
          <w:color w:val="000000"/>
          <w:szCs w:val="24"/>
        </w:rPr>
        <w:t>,</w:t>
      </w:r>
      <w:r w:rsidRPr="00F53CBB">
        <w:rPr>
          <w:rFonts w:ascii="Arial" w:hAnsi="Arial" w:cs="Arial"/>
          <w:szCs w:val="24"/>
        </w:rPr>
        <w:t xml:space="preserve"> se desahogaron las siguientes: </w:t>
      </w:r>
      <w:r w:rsidRPr="00987403">
        <w:rPr>
          <w:rFonts w:ascii="Arial" w:hAnsi="Arial" w:cs="Arial"/>
          <w:szCs w:val="24"/>
        </w:rPr>
        <w:t xml:space="preserve">1.- Copia certificada de la multa con número de control </w:t>
      </w:r>
      <w:r w:rsidRPr="00F841A5">
        <w:rPr>
          <w:rFonts w:ascii="Arial" w:hAnsi="Arial" w:cs="Arial"/>
          <w:szCs w:val="24"/>
        </w:rPr>
        <w:t>**********</w:t>
      </w:r>
      <w:r>
        <w:rPr>
          <w:rFonts w:ascii="Arial" w:hAnsi="Arial" w:cs="Arial"/>
          <w:szCs w:val="24"/>
        </w:rPr>
        <w:t>, de fecha ocho de agosto de dos mil diecisiete</w:t>
      </w:r>
      <w:r w:rsidRPr="00987403">
        <w:rPr>
          <w:rFonts w:ascii="Arial" w:hAnsi="Arial" w:cs="Arial"/>
          <w:szCs w:val="24"/>
        </w:rPr>
        <w:t xml:space="preserve">; </w:t>
      </w:r>
      <w:r w:rsidRPr="0057361A">
        <w:rPr>
          <w:rFonts w:ascii="Arial" w:hAnsi="Arial" w:cs="Arial"/>
          <w:color w:val="000000"/>
          <w:szCs w:val="24"/>
        </w:rPr>
        <w:t>2.-</w:t>
      </w:r>
      <w:r>
        <w:rPr>
          <w:rFonts w:ascii="Arial" w:hAnsi="Arial" w:cs="Arial"/>
          <w:color w:val="000000"/>
          <w:szCs w:val="24"/>
        </w:rPr>
        <w:t xml:space="preserve"> </w:t>
      </w:r>
      <w:r w:rsidRPr="0057361A">
        <w:rPr>
          <w:rFonts w:ascii="Arial" w:hAnsi="Arial" w:cs="Arial"/>
          <w:color w:val="000000"/>
          <w:szCs w:val="24"/>
        </w:rPr>
        <w:t xml:space="preserve">La </w:t>
      </w:r>
      <w:proofErr w:type="spellStart"/>
      <w:r w:rsidRPr="0057361A">
        <w:rPr>
          <w:rFonts w:ascii="Arial" w:hAnsi="Arial" w:cs="Arial"/>
          <w:color w:val="000000"/>
          <w:szCs w:val="24"/>
        </w:rPr>
        <w:t>presuncional</w:t>
      </w:r>
      <w:proofErr w:type="spellEnd"/>
      <w:r w:rsidRPr="0057361A">
        <w:rPr>
          <w:rFonts w:ascii="Arial" w:hAnsi="Arial" w:cs="Arial"/>
          <w:color w:val="000000"/>
          <w:szCs w:val="24"/>
        </w:rPr>
        <w:t xml:space="preserve"> legal y humana</w:t>
      </w:r>
      <w:r>
        <w:rPr>
          <w:rFonts w:ascii="Arial" w:hAnsi="Arial" w:cs="Arial"/>
          <w:color w:val="000000"/>
          <w:szCs w:val="24"/>
        </w:rPr>
        <w:t>;</w:t>
      </w:r>
      <w:r w:rsidRPr="0057361A">
        <w:rPr>
          <w:rFonts w:ascii="Arial" w:hAnsi="Arial" w:cs="Arial"/>
          <w:color w:val="000000"/>
          <w:szCs w:val="24"/>
        </w:rPr>
        <w:t xml:space="preserve"> y, 3.-</w:t>
      </w:r>
      <w:r w:rsidRPr="000441CE">
        <w:rPr>
          <w:rFonts w:ascii="Arial" w:hAnsi="Arial" w:cs="Arial"/>
          <w:color w:val="000000"/>
          <w:szCs w:val="24"/>
        </w:rPr>
        <w:t xml:space="preserve"> </w:t>
      </w:r>
      <w:r>
        <w:rPr>
          <w:rFonts w:ascii="Arial" w:hAnsi="Arial" w:cs="Arial"/>
          <w:color w:val="000000"/>
          <w:szCs w:val="24"/>
        </w:rPr>
        <w:t>La i</w:t>
      </w:r>
      <w:r w:rsidRPr="0057361A">
        <w:rPr>
          <w:rFonts w:ascii="Arial" w:hAnsi="Arial" w:cs="Arial"/>
          <w:color w:val="000000"/>
          <w:szCs w:val="24"/>
        </w:rPr>
        <w:t xml:space="preserve">nstrumental de actuaciones. </w:t>
      </w:r>
      <w:r w:rsidRPr="00F53CBB">
        <w:rPr>
          <w:rFonts w:ascii="Arial" w:hAnsi="Arial" w:cs="Arial"/>
          <w:color w:val="000000"/>
          <w:szCs w:val="24"/>
        </w:rPr>
        <w:t xml:space="preserve">     </w:t>
      </w:r>
    </w:p>
    <w:p w:rsidR="005139A2" w:rsidRPr="00F53CBB" w:rsidRDefault="005139A2" w:rsidP="005139A2">
      <w:pPr>
        <w:spacing w:line="360" w:lineRule="auto"/>
        <w:ind w:right="51" w:firstLine="567"/>
        <w:jc w:val="both"/>
        <w:rPr>
          <w:rFonts w:ascii="Arial" w:hAnsi="Arial" w:cs="Arial"/>
          <w:color w:val="000000"/>
          <w:sz w:val="24"/>
          <w:szCs w:val="24"/>
        </w:rPr>
      </w:pPr>
    </w:p>
    <w:p w:rsidR="005139A2" w:rsidRDefault="005139A2" w:rsidP="005139A2">
      <w:pPr>
        <w:spacing w:line="360" w:lineRule="auto"/>
        <w:ind w:right="51" w:firstLine="709"/>
        <w:jc w:val="both"/>
        <w:rPr>
          <w:rFonts w:ascii="Arial" w:hAnsi="Arial" w:cs="Arial"/>
          <w:sz w:val="24"/>
          <w:szCs w:val="24"/>
        </w:rPr>
      </w:pPr>
      <w:r w:rsidRPr="00FC11AE">
        <w:rPr>
          <w:rFonts w:ascii="Arial" w:hAnsi="Arial" w:cs="Arial"/>
          <w:sz w:val="24"/>
          <w:szCs w:val="24"/>
        </w:rPr>
        <w:t>En el periodo de alegatos se dio cuenta con que las partes no exhibieron escrito alguno, por lo que se tuvo por cerrado dicho periodo</w:t>
      </w:r>
      <w:r>
        <w:rPr>
          <w:rFonts w:ascii="Arial" w:hAnsi="Arial" w:cs="Arial"/>
          <w:sz w:val="24"/>
          <w:szCs w:val="24"/>
        </w:rPr>
        <w:t xml:space="preserve">; </w:t>
      </w:r>
      <w:r w:rsidRPr="00FC11AE">
        <w:rPr>
          <w:rFonts w:ascii="Arial" w:hAnsi="Arial" w:cs="Arial"/>
          <w:sz w:val="24"/>
          <w:szCs w:val="24"/>
        </w:rPr>
        <w:t xml:space="preserve">finalmente </w:t>
      </w:r>
      <w:r>
        <w:rPr>
          <w:rFonts w:ascii="Arial" w:hAnsi="Arial" w:cs="Arial"/>
          <w:sz w:val="24"/>
          <w:szCs w:val="24"/>
        </w:rPr>
        <w:t>se pronuncia la sentencia en los siguientes términos</w:t>
      </w:r>
      <w:r w:rsidRPr="00FC11AE">
        <w:rPr>
          <w:rFonts w:ascii="Arial" w:hAnsi="Arial" w:cs="Arial"/>
          <w:sz w:val="24"/>
          <w:szCs w:val="24"/>
        </w:rPr>
        <w:t>.</w:t>
      </w:r>
    </w:p>
    <w:p w:rsidR="005139A2" w:rsidRDefault="005139A2" w:rsidP="005139A2">
      <w:pPr>
        <w:spacing w:line="360" w:lineRule="auto"/>
        <w:ind w:right="51" w:firstLine="709"/>
        <w:jc w:val="both"/>
        <w:rPr>
          <w:rFonts w:ascii="Arial" w:hAnsi="Arial" w:cs="Arial"/>
          <w:sz w:val="24"/>
          <w:szCs w:val="24"/>
        </w:rPr>
      </w:pPr>
    </w:p>
    <w:p w:rsidR="005139A2" w:rsidRPr="00F53CBB" w:rsidRDefault="005139A2" w:rsidP="005139A2">
      <w:pPr>
        <w:spacing w:line="360" w:lineRule="auto"/>
        <w:ind w:right="51"/>
        <w:jc w:val="center"/>
        <w:rPr>
          <w:rFonts w:ascii="Arial" w:hAnsi="Arial" w:cs="Arial"/>
          <w:b/>
          <w:sz w:val="24"/>
          <w:szCs w:val="24"/>
          <w:lang w:val="pt-BR"/>
        </w:rPr>
      </w:pPr>
      <w:r w:rsidRPr="00F53CBB">
        <w:rPr>
          <w:rFonts w:ascii="Arial" w:hAnsi="Arial" w:cs="Arial"/>
          <w:b/>
          <w:sz w:val="24"/>
          <w:szCs w:val="24"/>
          <w:lang w:val="pt-BR"/>
        </w:rPr>
        <w:t>C O N S I D E R A N D O:</w:t>
      </w:r>
    </w:p>
    <w:p w:rsidR="005139A2" w:rsidRPr="00F53CBB" w:rsidRDefault="005139A2" w:rsidP="005139A2">
      <w:pPr>
        <w:spacing w:line="360" w:lineRule="auto"/>
        <w:ind w:right="51"/>
        <w:jc w:val="center"/>
        <w:rPr>
          <w:rFonts w:ascii="Arial" w:hAnsi="Arial" w:cs="Arial"/>
          <w:b/>
          <w:sz w:val="24"/>
          <w:szCs w:val="24"/>
          <w:lang w:val="pt-BR"/>
        </w:rPr>
      </w:pPr>
    </w:p>
    <w:p w:rsidR="005139A2" w:rsidRPr="00F53CBB" w:rsidRDefault="005139A2" w:rsidP="005139A2">
      <w:pPr>
        <w:spacing w:line="360" w:lineRule="auto"/>
        <w:ind w:right="51" w:hanging="426"/>
        <w:jc w:val="both"/>
        <w:rPr>
          <w:rFonts w:ascii="Arial" w:hAnsi="Arial" w:cs="Arial"/>
          <w:sz w:val="24"/>
          <w:szCs w:val="24"/>
        </w:rPr>
      </w:pPr>
      <w:r w:rsidRPr="00F53CBB">
        <w:rPr>
          <w:rFonts w:ascii="Arial" w:hAnsi="Arial" w:cs="Arial"/>
          <w:b/>
          <w:sz w:val="24"/>
          <w:szCs w:val="24"/>
        </w:rPr>
        <w:t xml:space="preserve">      </w:t>
      </w:r>
      <w:r w:rsidRPr="00F53CBB">
        <w:rPr>
          <w:rFonts w:ascii="Arial" w:hAnsi="Arial" w:cs="Arial"/>
          <w:b/>
          <w:sz w:val="24"/>
          <w:szCs w:val="24"/>
        </w:rPr>
        <w:tab/>
      </w:r>
      <w:r w:rsidRPr="00F53CBB">
        <w:rPr>
          <w:rFonts w:ascii="Arial" w:hAnsi="Arial" w:cs="Arial"/>
          <w:b/>
          <w:sz w:val="24"/>
          <w:szCs w:val="24"/>
        </w:rPr>
        <w:tab/>
        <w:t>PRIMERO.- Competencia.-</w:t>
      </w:r>
      <w:r w:rsidRPr="00F53CBB">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w:t>
      </w:r>
      <w:r w:rsidRPr="00F53CBB">
        <w:rPr>
          <w:rFonts w:ascii="Arial" w:hAnsi="Arial" w:cs="Arial"/>
          <w:sz w:val="24"/>
          <w:szCs w:val="24"/>
        </w:rPr>
        <w:lastRenderedPageBreak/>
        <w:t>Estado Libre y Soberano del Estado de Oaxaca; que establece las atribuciones de este Tribunal</w:t>
      </w:r>
      <w:r>
        <w:rPr>
          <w:rFonts w:ascii="Arial" w:hAnsi="Arial" w:cs="Arial"/>
          <w:sz w:val="24"/>
          <w:szCs w:val="24"/>
        </w:rPr>
        <w:t>;</w:t>
      </w:r>
      <w:r w:rsidRPr="00F53CBB">
        <w:rPr>
          <w:rFonts w:ascii="Arial" w:hAnsi="Arial" w:cs="Arial"/>
          <w:sz w:val="24"/>
          <w:szCs w:val="24"/>
        </w:rPr>
        <w:t xml:space="preserve"> 118</w:t>
      </w:r>
      <w:r>
        <w:rPr>
          <w:rFonts w:ascii="Arial" w:hAnsi="Arial" w:cs="Arial"/>
          <w:sz w:val="24"/>
          <w:szCs w:val="24"/>
        </w:rPr>
        <w:t>,</w:t>
      </w:r>
      <w:r w:rsidRPr="00F53CBB">
        <w:rPr>
          <w:rFonts w:ascii="Arial" w:hAnsi="Arial" w:cs="Arial"/>
          <w:sz w:val="24"/>
          <w:szCs w:val="24"/>
        </w:rPr>
        <w:t xml:space="preserve"> 119,</w:t>
      </w:r>
      <w:r>
        <w:rPr>
          <w:rFonts w:ascii="Arial" w:hAnsi="Arial" w:cs="Arial"/>
          <w:sz w:val="24"/>
          <w:szCs w:val="24"/>
        </w:rPr>
        <w:t xml:space="preserve"> </w:t>
      </w:r>
      <w:r w:rsidRPr="00F53CBB">
        <w:rPr>
          <w:rFonts w:ascii="Arial" w:hAnsi="Arial" w:cs="Arial"/>
          <w:sz w:val="24"/>
          <w:szCs w:val="24"/>
        </w:rPr>
        <w:t>120 fracción I y 133 fracción I y II de la Ley de Procedimiento y Justicia Administrativa para el Estado de Oaxaca, por tratarse de un juicio de nulidad promovido en contra de una autoridad administrativa de carácter Estatal.</w:t>
      </w:r>
    </w:p>
    <w:p w:rsidR="005139A2" w:rsidRPr="00F53CBB" w:rsidRDefault="005139A2" w:rsidP="005139A2">
      <w:pPr>
        <w:spacing w:line="360" w:lineRule="auto"/>
        <w:ind w:right="51" w:hanging="426"/>
        <w:jc w:val="both"/>
        <w:rPr>
          <w:rFonts w:ascii="Arial" w:hAnsi="Arial" w:cs="Arial"/>
          <w:sz w:val="24"/>
        </w:rPr>
      </w:pPr>
      <w:r w:rsidRPr="00F53CBB">
        <w:rPr>
          <w:rFonts w:ascii="Arial" w:hAnsi="Arial" w:cs="Arial"/>
          <w:b/>
          <w:szCs w:val="24"/>
        </w:rPr>
        <w:t xml:space="preserve">             </w:t>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sidRPr="00F53CBB">
        <w:rPr>
          <w:rFonts w:ascii="Arial" w:hAnsi="Arial" w:cs="Arial"/>
          <w:b/>
          <w:szCs w:val="24"/>
        </w:rPr>
        <w:tab/>
      </w:r>
      <w:r>
        <w:rPr>
          <w:rFonts w:ascii="Arial" w:hAnsi="Arial" w:cs="Arial"/>
          <w:b/>
          <w:sz w:val="24"/>
          <w:szCs w:val="24"/>
        </w:rPr>
        <w:t>SEGUNDO.</w:t>
      </w:r>
      <w:r w:rsidRPr="00F53CBB">
        <w:rPr>
          <w:rFonts w:ascii="Arial" w:hAnsi="Arial" w:cs="Arial"/>
          <w:b/>
          <w:sz w:val="24"/>
          <w:szCs w:val="24"/>
        </w:rPr>
        <w:t xml:space="preserve"> </w:t>
      </w:r>
      <w:r w:rsidRPr="00F53CBB">
        <w:rPr>
          <w:rFonts w:ascii="Arial" w:hAnsi="Arial" w:cs="Arial"/>
          <w:b/>
          <w:sz w:val="24"/>
        </w:rPr>
        <w:t>Personalidad.</w:t>
      </w:r>
      <w:r>
        <w:rPr>
          <w:rFonts w:ascii="Arial" w:hAnsi="Arial" w:cs="Arial"/>
          <w:b/>
          <w:sz w:val="24"/>
        </w:rPr>
        <w:t>-</w:t>
      </w:r>
      <w:r w:rsidRPr="00F53CBB">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el actor </w:t>
      </w:r>
      <w:r>
        <w:rPr>
          <w:rFonts w:ascii="Arial" w:hAnsi="Arial" w:cs="Arial"/>
          <w:sz w:val="24"/>
        </w:rPr>
        <w:t xml:space="preserve">no </w:t>
      </w:r>
      <w:r w:rsidRPr="00F53CBB">
        <w:rPr>
          <w:rFonts w:ascii="Arial" w:hAnsi="Arial" w:cs="Arial"/>
          <w:sz w:val="24"/>
        </w:rPr>
        <w:t>la impugn</w:t>
      </w:r>
      <w:r>
        <w:rPr>
          <w:rFonts w:ascii="Arial" w:hAnsi="Arial" w:cs="Arial"/>
          <w:sz w:val="24"/>
        </w:rPr>
        <w:t>ó</w:t>
      </w:r>
      <w:r w:rsidRPr="00F53CBB">
        <w:rPr>
          <w:rFonts w:ascii="Arial" w:hAnsi="Arial" w:cs="Arial"/>
          <w:sz w:val="24"/>
        </w:rPr>
        <w:t>.</w:t>
      </w:r>
    </w:p>
    <w:p w:rsidR="005139A2" w:rsidRPr="00676635" w:rsidRDefault="005139A2" w:rsidP="005139A2">
      <w:pPr>
        <w:spacing w:line="360" w:lineRule="auto"/>
        <w:ind w:right="51" w:hanging="426"/>
        <w:jc w:val="both"/>
        <w:rPr>
          <w:rFonts w:ascii="Arial" w:hAnsi="Arial" w:cs="Arial"/>
          <w:b/>
          <w:bCs/>
          <w:sz w:val="16"/>
          <w:szCs w:val="24"/>
        </w:rPr>
      </w:pPr>
      <w:r>
        <w:rPr>
          <w:rFonts w:ascii="Arial" w:hAnsi="Arial" w:cs="Arial"/>
          <w:b/>
          <w:bCs/>
          <w:szCs w:val="24"/>
        </w:rPr>
        <w:t xml:space="preserve"> </w:t>
      </w:r>
    </w:p>
    <w:p w:rsidR="005139A2" w:rsidRPr="00F53CBB" w:rsidRDefault="005139A2" w:rsidP="005139A2">
      <w:pPr>
        <w:pStyle w:val="Sangra2detindependiente2"/>
        <w:spacing w:line="360" w:lineRule="auto"/>
        <w:ind w:firstLine="0"/>
        <w:rPr>
          <w:rFonts w:cs="Arial"/>
          <w:szCs w:val="24"/>
        </w:rPr>
      </w:pPr>
      <w:r>
        <w:rPr>
          <w:rFonts w:cs="Arial"/>
          <w:b/>
          <w:bCs/>
          <w:szCs w:val="24"/>
        </w:rPr>
        <w:t xml:space="preserve">            TERCERO.</w:t>
      </w:r>
      <w:r w:rsidRPr="00F53CBB">
        <w:rPr>
          <w:rFonts w:cs="Arial"/>
          <w:color w:val="000000"/>
          <w:szCs w:val="24"/>
        </w:rPr>
        <w:t xml:space="preserve"> </w:t>
      </w:r>
      <w:r w:rsidRPr="00F53CBB">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En el caso este juzgador estima que no se actualiza alguna de las hipótesis previstas en la Ley que rige a este Tribunal, por tanto, </w:t>
      </w:r>
      <w:r w:rsidRPr="00F53CBB">
        <w:rPr>
          <w:rFonts w:cs="Arial"/>
          <w:b/>
          <w:szCs w:val="24"/>
        </w:rPr>
        <w:t>NO SE SOBRESEE EL PRESENTE JUICIO</w:t>
      </w:r>
      <w:r w:rsidRPr="00F53CBB">
        <w:rPr>
          <w:rFonts w:cs="Arial"/>
          <w:szCs w:val="24"/>
        </w:rPr>
        <w:t xml:space="preserve">. </w:t>
      </w:r>
    </w:p>
    <w:p w:rsidR="005139A2" w:rsidRPr="003A6C58" w:rsidRDefault="005139A2" w:rsidP="005139A2">
      <w:pPr>
        <w:pStyle w:val="Sangra2detindependiente2"/>
        <w:spacing w:line="360" w:lineRule="auto"/>
        <w:rPr>
          <w:rFonts w:cs="Arial"/>
          <w:sz w:val="16"/>
          <w:szCs w:val="24"/>
        </w:rPr>
      </w:pPr>
    </w:p>
    <w:p w:rsidR="005139A2" w:rsidRPr="00F53CBB" w:rsidRDefault="005139A2" w:rsidP="005139A2">
      <w:pPr>
        <w:spacing w:line="360" w:lineRule="auto"/>
        <w:ind w:right="51"/>
        <w:jc w:val="both"/>
        <w:rPr>
          <w:rFonts w:ascii="Arial" w:hAnsi="Arial" w:cs="Arial"/>
          <w:sz w:val="24"/>
          <w:szCs w:val="24"/>
        </w:rPr>
      </w:pPr>
      <w:r>
        <w:rPr>
          <w:rFonts w:ascii="Arial" w:hAnsi="Arial" w:cs="Arial"/>
          <w:b/>
          <w:sz w:val="24"/>
          <w:szCs w:val="24"/>
        </w:rPr>
        <w:t xml:space="preserve">               CUARTO.</w:t>
      </w:r>
      <w:r w:rsidRPr="00F53CBB">
        <w:rPr>
          <w:rFonts w:ascii="Arial" w:hAnsi="Arial" w:cs="Arial"/>
          <w:sz w:val="24"/>
          <w:szCs w:val="24"/>
        </w:rPr>
        <w:t xml:space="preserve"> </w:t>
      </w:r>
      <w:r w:rsidRPr="00F53CBB">
        <w:rPr>
          <w:rFonts w:ascii="Arial" w:hAnsi="Arial" w:cs="Arial"/>
          <w:b/>
          <w:bCs/>
          <w:sz w:val="24"/>
          <w:szCs w:val="24"/>
        </w:rPr>
        <w:t>Estudio de los conceptos de impugnación y pruebas ofrecidas por la parte actora.</w:t>
      </w:r>
      <w:r>
        <w:rPr>
          <w:rFonts w:ascii="Arial" w:hAnsi="Arial" w:cs="Arial"/>
          <w:b/>
          <w:bCs/>
          <w:sz w:val="24"/>
          <w:szCs w:val="24"/>
        </w:rPr>
        <w:t>-</w:t>
      </w:r>
      <w:r w:rsidRPr="00F53CBB">
        <w:rPr>
          <w:rFonts w:ascii="Arial" w:hAnsi="Arial" w:cs="Arial"/>
          <w:b/>
          <w:bCs/>
          <w:sz w:val="24"/>
          <w:szCs w:val="24"/>
        </w:rPr>
        <w:t xml:space="preserve"> </w:t>
      </w:r>
      <w:r w:rsidRPr="00F53CB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F53CBB">
        <w:rPr>
          <w:rFonts w:ascii="Arial" w:hAnsi="Arial" w:cs="Arial"/>
          <w:sz w:val="24"/>
          <w:szCs w:val="24"/>
        </w:rPr>
        <w:t xml:space="preserve">; no obstante ello, serán valorados en el cuerpo de esta sentencia. </w:t>
      </w:r>
    </w:p>
    <w:p w:rsidR="005139A2" w:rsidRPr="00676635" w:rsidRDefault="005139A2" w:rsidP="005139A2">
      <w:pPr>
        <w:spacing w:line="360" w:lineRule="auto"/>
        <w:ind w:right="51"/>
        <w:jc w:val="both"/>
        <w:rPr>
          <w:rFonts w:ascii="Arial" w:hAnsi="Arial" w:cs="Arial"/>
          <w:sz w:val="16"/>
          <w:szCs w:val="24"/>
        </w:rPr>
      </w:pPr>
    </w:p>
    <w:p w:rsidR="005139A2" w:rsidRPr="00F53CBB" w:rsidRDefault="005139A2" w:rsidP="005139A2">
      <w:pPr>
        <w:pStyle w:val="Textonotapie"/>
        <w:widowControl w:val="0"/>
        <w:spacing w:line="360" w:lineRule="auto"/>
        <w:ind w:right="51" w:firstLine="708"/>
        <w:jc w:val="both"/>
        <w:rPr>
          <w:rFonts w:ascii="Arial" w:hAnsi="Arial" w:cs="Arial"/>
          <w:sz w:val="24"/>
          <w:szCs w:val="24"/>
          <w:lang w:eastAsia="es-MX"/>
        </w:rPr>
      </w:pPr>
      <w:r w:rsidRPr="00F53CBB">
        <w:rPr>
          <w:rFonts w:ascii="Arial" w:hAnsi="Arial" w:cs="Arial"/>
          <w:sz w:val="24"/>
          <w:szCs w:val="24"/>
          <w:lang w:val="es-MX" w:eastAsia="es-MX"/>
        </w:rPr>
        <w:t>Resulta aplicable</w:t>
      </w:r>
      <w:r w:rsidRPr="00F53CBB">
        <w:rPr>
          <w:rFonts w:ascii="Arial" w:hAnsi="Arial" w:cs="Arial"/>
          <w:sz w:val="24"/>
          <w:szCs w:val="24"/>
          <w:lang w:eastAsia="es-MX"/>
        </w:rPr>
        <w:t xml:space="preserve"> la </w:t>
      </w:r>
      <w:r>
        <w:rPr>
          <w:rFonts w:ascii="Arial" w:hAnsi="Arial" w:cs="Arial"/>
          <w:sz w:val="24"/>
          <w:szCs w:val="24"/>
          <w:lang w:eastAsia="es-MX"/>
        </w:rPr>
        <w:t>J</w:t>
      </w:r>
      <w:r w:rsidRPr="00F53CBB">
        <w:rPr>
          <w:rFonts w:ascii="Arial" w:hAnsi="Arial" w:cs="Arial"/>
          <w:sz w:val="24"/>
          <w:szCs w:val="24"/>
          <w:lang w:eastAsia="es-MX"/>
        </w:rPr>
        <w:t xml:space="preserve">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5139A2" w:rsidRPr="00676635" w:rsidRDefault="005139A2" w:rsidP="005139A2">
      <w:pPr>
        <w:pStyle w:val="Textonotapie"/>
        <w:widowControl w:val="0"/>
        <w:spacing w:line="360" w:lineRule="auto"/>
        <w:ind w:right="51" w:firstLine="708"/>
        <w:jc w:val="both"/>
        <w:rPr>
          <w:rFonts w:ascii="Arial" w:hAnsi="Arial" w:cs="Arial"/>
          <w:sz w:val="18"/>
          <w:szCs w:val="24"/>
          <w:lang w:eastAsia="es-MX"/>
        </w:rPr>
      </w:pPr>
    </w:p>
    <w:p w:rsidR="005139A2" w:rsidRPr="00F53CBB" w:rsidRDefault="005139A2" w:rsidP="005139A2">
      <w:pPr>
        <w:ind w:left="567" w:right="618"/>
        <w:jc w:val="both"/>
        <w:rPr>
          <w:rFonts w:ascii="Arial" w:hAnsi="Arial" w:cs="Arial"/>
          <w:sz w:val="24"/>
          <w:szCs w:val="24"/>
        </w:rPr>
      </w:pPr>
      <w:r w:rsidRPr="00F53CBB">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w:t>
      </w:r>
      <w:r w:rsidRPr="00F53CBB">
        <w:rPr>
          <w:rFonts w:ascii="Arial" w:hAnsi="Arial" w:cs="Arial"/>
          <w:i/>
          <w:sz w:val="24"/>
          <w:szCs w:val="24"/>
        </w:rPr>
        <w:lastRenderedPageBreak/>
        <w:t>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5139A2" w:rsidRPr="00676635" w:rsidRDefault="005139A2" w:rsidP="005139A2">
      <w:pPr>
        <w:pStyle w:val="Textonotapie"/>
        <w:widowControl w:val="0"/>
        <w:spacing w:line="360" w:lineRule="auto"/>
        <w:ind w:left="1701" w:right="51"/>
        <w:jc w:val="both"/>
        <w:rPr>
          <w:rFonts w:ascii="Arial" w:hAnsi="Arial" w:cs="Arial"/>
          <w:b/>
          <w:sz w:val="22"/>
          <w:szCs w:val="24"/>
          <w:lang w:eastAsia="es-MX"/>
        </w:rPr>
      </w:pPr>
    </w:p>
    <w:p w:rsidR="005139A2" w:rsidRPr="00F53CBB" w:rsidRDefault="005139A2" w:rsidP="005139A2">
      <w:pPr>
        <w:spacing w:line="360" w:lineRule="auto"/>
        <w:ind w:right="51" w:firstLine="708"/>
        <w:jc w:val="both"/>
        <w:rPr>
          <w:rFonts w:ascii="Arial" w:hAnsi="Arial" w:cs="Arial"/>
          <w:sz w:val="24"/>
          <w:szCs w:val="24"/>
        </w:rPr>
      </w:pPr>
      <w:r w:rsidRPr="00A119F6">
        <w:rPr>
          <w:rFonts w:ascii="Arial" w:hAnsi="Arial" w:cs="Arial"/>
          <w:sz w:val="24"/>
          <w:szCs w:val="24"/>
        </w:rPr>
        <w:t xml:space="preserve">Ahora, esta Sala Unitaria después de haber analizado la </w:t>
      </w:r>
      <w:r w:rsidRPr="00A119F6">
        <w:rPr>
          <w:rFonts w:ascii="Arial" w:hAnsi="Arial" w:cs="Arial"/>
          <w:b/>
          <w:sz w:val="24"/>
          <w:szCs w:val="24"/>
        </w:rPr>
        <w:t>MULTA POR INFRACCIÓN ESTABLECIDA EN EL ARTÍCULO 268 FRACCIÓN I, DEL CÓDIGO FISCAL PARA EL ESTADO DE OAXACA,</w:t>
      </w:r>
      <w:r w:rsidRPr="00A119F6">
        <w:rPr>
          <w:rFonts w:ascii="Arial" w:hAnsi="Arial" w:cs="Arial"/>
          <w:sz w:val="24"/>
          <w:szCs w:val="24"/>
        </w:rPr>
        <w:t xml:space="preserve"> contenida en el oficio con número de control </w:t>
      </w:r>
      <w:r w:rsidRPr="00F841A5">
        <w:rPr>
          <w:rFonts w:ascii="Arial" w:hAnsi="Arial" w:cs="Arial"/>
          <w:sz w:val="24"/>
          <w:szCs w:val="24"/>
        </w:rPr>
        <w:t>**********</w:t>
      </w:r>
      <w:r w:rsidRPr="00A119F6">
        <w:rPr>
          <w:rFonts w:ascii="Arial" w:hAnsi="Arial" w:cs="Arial"/>
          <w:sz w:val="24"/>
          <w:szCs w:val="24"/>
        </w:rPr>
        <w:t xml:space="preserve">, de fecha ocho de agosto de dos mil diecisiete, impuesta por la </w:t>
      </w:r>
      <w:r w:rsidRPr="00A119F6">
        <w:rPr>
          <w:rFonts w:ascii="Arial" w:hAnsi="Arial" w:cs="Arial"/>
          <w:b/>
          <w:sz w:val="24"/>
          <w:szCs w:val="24"/>
        </w:rPr>
        <w:t>DIRECTORA DE INGRESOS Y RECAUDACIÓN DEPENDIENTE DE L</w:t>
      </w:r>
      <w:r>
        <w:rPr>
          <w:rFonts w:ascii="Arial" w:hAnsi="Arial" w:cs="Arial"/>
          <w:b/>
          <w:sz w:val="24"/>
          <w:szCs w:val="24"/>
        </w:rPr>
        <w:t xml:space="preserve">A SUBSECRETARÍA DE INGRESOS DE </w:t>
      </w:r>
      <w:r w:rsidRPr="00A119F6">
        <w:rPr>
          <w:rFonts w:ascii="Arial" w:hAnsi="Arial" w:cs="Arial"/>
          <w:b/>
          <w:sz w:val="24"/>
          <w:szCs w:val="24"/>
        </w:rPr>
        <w:t>LA SECRETARÍA DE FINANZAS DEL PODER EJECUTIVO DEL ESTADO;</w:t>
      </w:r>
      <w:r w:rsidRPr="00A119F6">
        <w:rPr>
          <w:rFonts w:ascii="Arial" w:hAnsi="Arial" w:cs="Arial"/>
          <w:sz w:val="24"/>
          <w:szCs w:val="24"/>
        </w:rPr>
        <w:t xml:space="preserve"> y tomando en consideración los conceptos de impugnación hechos valer por el actor se advierte, que la enjuiciada señaló lo siguiente:</w:t>
      </w:r>
    </w:p>
    <w:p w:rsidR="005139A2" w:rsidRPr="00676635" w:rsidRDefault="005139A2" w:rsidP="005139A2">
      <w:pPr>
        <w:pStyle w:val="corte4fondo"/>
        <w:ind w:right="51" w:firstLine="0"/>
        <w:rPr>
          <w:rFonts w:cs="Arial"/>
          <w:sz w:val="20"/>
          <w:szCs w:val="24"/>
        </w:rPr>
      </w:pPr>
    </w:p>
    <w:p w:rsidR="005139A2" w:rsidRPr="00E70116" w:rsidRDefault="005139A2" w:rsidP="005139A2">
      <w:pPr>
        <w:pStyle w:val="corte4fondo"/>
        <w:ind w:right="51" w:firstLine="708"/>
        <w:rPr>
          <w:rFonts w:cs="Arial"/>
          <w:i/>
          <w:sz w:val="24"/>
          <w:szCs w:val="24"/>
        </w:rPr>
      </w:pPr>
      <w:r>
        <w:rPr>
          <w:rFonts w:cs="Arial"/>
          <w:i/>
          <w:sz w:val="24"/>
          <w:szCs w:val="24"/>
        </w:rPr>
        <w:t>“</w:t>
      </w:r>
      <w:r w:rsidRPr="00E70116">
        <w:rPr>
          <w:rFonts w:cs="Arial"/>
          <w:i/>
          <w:sz w:val="24"/>
          <w:szCs w:val="24"/>
        </w:rPr>
        <w:t>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5139A2" w:rsidRPr="00676635" w:rsidRDefault="005139A2" w:rsidP="005139A2">
      <w:pPr>
        <w:pStyle w:val="corte4fondo"/>
        <w:ind w:right="51" w:firstLine="0"/>
        <w:rPr>
          <w:rFonts w:cs="Arial"/>
          <w:sz w:val="20"/>
          <w:szCs w:val="24"/>
        </w:rPr>
      </w:pPr>
    </w:p>
    <w:p w:rsidR="005139A2" w:rsidRPr="00E70116" w:rsidRDefault="005139A2" w:rsidP="005139A2">
      <w:pPr>
        <w:pStyle w:val="corte4fondo"/>
        <w:ind w:right="51" w:firstLine="708"/>
        <w:rPr>
          <w:rFonts w:cs="Arial"/>
          <w:i/>
          <w:sz w:val="24"/>
          <w:szCs w:val="24"/>
        </w:rPr>
      </w:pPr>
      <w:r w:rsidRPr="00E70116">
        <w:rPr>
          <w:rFonts w:cs="Arial"/>
          <w:i/>
          <w:sz w:val="24"/>
          <w:szCs w:val="24"/>
        </w:rPr>
        <w:t>Esta autoridad fiscal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5139A2" w:rsidRPr="00676635" w:rsidRDefault="005139A2" w:rsidP="005139A2">
      <w:pPr>
        <w:pStyle w:val="corte4fondo"/>
        <w:ind w:right="51" w:firstLine="0"/>
        <w:rPr>
          <w:rFonts w:cs="Arial"/>
          <w:sz w:val="16"/>
          <w:szCs w:val="24"/>
        </w:rPr>
      </w:pPr>
    </w:p>
    <w:p w:rsidR="005139A2" w:rsidRPr="00E70116" w:rsidRDefault="005139A2" w:rsidP="005139A2">
      <w:pPr>
        <w:pStyle w:val="corte4fondo"/>
        <w:ind w:right="51" w:firstLine="708"/>
        <w:rPr>
          <w:rFonts w:cs="Arial"/>
          <w:i/>
          <w:sz w:val="24"/>
          <w:szCs w:val="24"/>
        </w:rPr>
      </w:pPr>
      <w:r w:rsidRPr="00E70116">
        <w:rPr>
          <w:rFonts w:cs="Arial"/>
          <w:i/>
          <w:sz w:val="24"/>
          <w:szCs w:val="24"/>
        </w:rPr>
        <w:t xml:space="preserve">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w:t>
      </w:r>
      <w:r w:rsidRPr="00E70116">
        <w:rPr>
          <w:rFonts w:cs="Arial"/>
          <w:i/>
          <w:sz w:val="24"/>
          <w:szCs w:val="24"/>
        </w:rPr>
        <w:lastRenderedPageBreak/>
        <w:t>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r>
        <w:rPr>
          <w:rFonts w:cs="Arial"/>
          <w:i/>
          <w:sz w:val="24"/>
          <w:szCs w:val="24"/>
        </w:rPr>
        <w:t>”</w:t>
      </w:r>
      <w:r w:rsidRPr="00E70116">
        <w:rPr>
          <w:rFonts w:cs="Arial"/>
          <w:i/>
          <w:sz w:val="24"/>
          <w:szCs w:val="24"/>
        </w:rPr>
        <w:t>:</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5139A2" w:rsidRPr="00F53CBB" w:rsidTr="0065350A">
        <w:trPr>
          <w:trHeight w:val="153"/>
        </w:trPr>
        <w:tc>
          <w:tcPr>
            <w:tcW w:w="2491" w:type="dxa"/>
          </w:tcPr>
          <w:p w:rsidR="005139A2" w:rsidRPr="00F53CBB" w:rsidRDefault="005139A2" w:rsidP="0065350A">
            <w:pPr>
              <w:pStyle w:val="corte4fondo"/>
              <w:ind w:right="51" w:firstLine="0"/>
              <w:jc w:val="center"/>
              <w:rPr>
                <w:rFonts w:cs="Arial"/>
                <w:sz w:val="24"/>
                <w:szCs w:val="24"/>
              </w:rPr>
            </w:pPr>
            <w:r w:rsidRPr="00F53CBB">
              <w:rPr>
                <w:rFonts w:cs="Arial"/>
                <w:sz w:val="24"/>
                <w:szCs w:val="24"/>
              </w:rPr>
              <w:t>OBLIGACIÓN OMITIDA</w:t>
            </w:r>
          </w:p>
        </w:tc>
        <w:tc>
          <w:tcPr>
            <w:tcW w:w="1745" w:type="dxa"/>
          </w:tcPr>
          <w:p w:rsidR="005139A2" w:rsidRPr="00F53CBB" w:rsidRDefault="005139A2" w:rsidP="0065350A">
            <w:pPr>
              <w:pStyle w:val="corte4fondo"/>
              <w:ind w:right="51" w:firstLine="0"/>
              <w:jc w:val="center"/>
              <w:rPr>
                <w:rFonts w:cs="Arial"/>
                <w:sz w:val="24"/>
                <w:szCs w:val="24"/>
              </w:rPr>
            </w:pPr>
            <w:r w:rsidRPr="00F53CBB">
              <w:rPr>
                <w:rFonts w:cs="Arial"/>
                <w:sz w:val="24"/>
                <w:szCs w:val="24"/>
              </w:rPr>
              <w:t>INFRACCIÓN</w:t>
            </w:r>
          </w:p>
        </w:tc>
        <w:tc>
          <w:tcPr>
            <w:tcW w:w="1722" w:type="dxa"/>
          </w:tcPr>
          <w:p w:rsidR="005139A2" w:rsidRPr="00F53CBB" w:rsidRDefault="005139A2" w:rsidP="0065350A">
            <w:pPr>
              <w:pStyle w:val="corte4fondo"/>
              <w:ind w:right="51" w:firstLine="0"/>
              <w:jc w:val="center"/>
              <w:rPr>
                <w:rFonts w:cs="Arial"/>
                <w:sz w:val="24"/>
                <w:szCs w:val="24"/>
              </w:rPr>
            </w:pPr>
            <w:r w:rsidRPr="00F53CBB">
              <w:rPr>
                <w:rFonts w:cs="Arial"/>
                <w:sz w:val="24"/>
                <w:szCs w:val="24"/>
              </w:rPr>
              <w:t>SANCIÓN</w:t>
            </w:r>
          </w:p>
        </w:tc>
        <w:tc>
          <w:tcPr>
            <w:tcW w:w="1408" w:type="dxa"/>
          </w:tcPr>
          <w:p w:rsidR="005139A2" w:rsidRPr="00F53CBB" w:rsidRDefault="005139A2" w:rsidP="0065350A">
            <w:pPr>
              <w:pStyle w:val="corte4fondo"/>
              <w:ind w:right="51" w:firstLine="0"/>
              <w:jc w:val="center"/>
              <w:rPr>
                <w:rFonts w:cs="Arial"/>
                <w:sz w:val="24"/>
                <w:szCs w:val="24"/>
              </w:rPr>
            </w:pPr>
            <w:r w:rsidRPr="00F53CBB">
              <w:rPr>
                <w:rFonts w:cs="Arial"/>
                <w:sz w:val="24"/>
                <w:szCs w:val="24"/>
              </w:rPr>
              <w:t>UMA VIGENTE</w:t>
            </w:r>
          </w:p>
        </w:tc>
        <w:tc>
          <w:tcPr>
            <w:tcW w:w="1331" w:type="dxa"/>
          </w:tcPr>
          <w:p w:rsidR="005139A2" w:rsidRPr="00F53CBB" w:rsidRDefault="005139A2" w:rsidP="0065350A">
            <w:pPr>
              <w:pStyle w:val="corte4fondo"/>
              <w:ind w:right="51" w:firstLine="0"/>
              <w:jc w:val="center"/>
              <w:rPr>
                <w:rFonts w:cs="Arial"/>
                <w:sz w:val="24"/>
                <w:szCs w:val="24"/>
              </w:rPr>
            </w:pPr>
            <w:r w:rsidRPr="00F53CBB">
              <w:rPr>
                <w:rFonts w:cs="Arial"/>
                <w:sz w:val="24"/>
                <w:szCs w:val="24"/>
              </w:rPr>
              <w:t>MULTA A PAGAR</w:t>
            </w:r>
          </w:p>
        </w:tc>
      </w:tr>
      <w:tr w:rsidR="005139A2" w:rsidRPr="00F53CBB" w:rsidTr="0065350A">
        <w:trPr>
          <w:trHeight w:val="336"/>
        </w:trPr>
        <w:tc>
          <w:tcPr>
            <w:tcW w:w="2491" w:type="dxa"/>
          </w:tcPr>
          <w:p w:rsidR="005139A2" w:rsidRPr="00F53CBB" w:rsidRDefault="005139A2" w:rsidP="0065350A">
            <w:pPr>
              <w:pStyle w:val="corte4fondo"/>
              <w:ind w:right="51" w:firstLine="0"/>
              <w:rPr>
                <w:rFonts w:cs="Arial"/>
                <w:sz w:val="24"/>
                <w:szCs w:val="24"/>
              </w:rPr>
            </w:pPr>
            <w:r w:rsidRPr="00F53CBB">
              <w:rPr>
                <w:rFonts w:cs="Arial"/>
                <w:sz w:val="24"/>
                <w:szCs w:val="24"/>
              </w:rPr>
              <w:t>Inscripción al Registro Estatal de Contribuyentes cuando se está obligado a ello</w:t>
            </w:r>
            <w:r>
              <w:rPr>
                <w:rFonts w:cs="Arial"/>
                <w:sz w:val="24"/>
                <w:szCs w:val="24"/>
              </w:rPr>
              <w:t>.</w:t>
            </w:r>
          </w:p>
        </w:tc>
        <w:tc>
          <w:tcPr>
            <w:tcW w:w="1745" w:type="dxa"/>
          </w:tcPr>
          <w:p w:rsidR="005139A2" w:rsidRPr="00F53CBB" w:rsidRDefault="005139A2" w:rsidP="0065350A">
            <w:pPr>
              <w:pStyle w:val="corte4fondo"/>
              <w:ind w:right="51" w:firstLine="0"/>
              <w:rPr>
                <w:rFonts w:cs="Arial"/>
                <w:sz w:val="24"/>
                <w:szCs w:val="24"/>
              </w:rPr>
            </w:pPr>
            <w:r w:rsidRPr="00F53CBB">
              <w:rPr>
                <w:rFonts w:cs="Arial"/>
                <w:sz w:val="24"/>
                <w:szCs w:val="24"/>
              </w:rPr>
              <w:t>Artículo 268 fracción I del Código Fiscal para el Estado de Oaxaca vigente</w:t>
            </w:r>
            <w:r>
              <w:rPr>
                <w:rFonts w:cs="Arial"/>
                <w:sz w:val="24"/>
                <w:szCs w:val="24"/>
              </w:rPr>
              <w:t>.</w:t>
            </w:r>
            <w:r w:rsidRPr="00F53CBB">
              <w:rPr>
                <w:rFonts w:cs="Arial"/>
                <w:sz w:val="24"/>
                <w:szCs w:val="24"/>
              </w:rPr>
              <w:t xml:space="preserve"> </w:t>
            </w:r>
          </w:p>
        </w:tc>
        <w:tc>
          <w:tcPr>
            <w:tcW w:w="1722" w:type="dxa"/>
          </w:tcPr>
          <w:p w:rsidR="005139A2" w:rsidRPr="00F53CBB" w:rsidRDefault="005139A2" w:rsidP="0065350A">
            <w:pPr>
              <w:pStyle w:val="corte4fondo"/>
              <w:ind w:right="51" w:firstLine="0"/>
              <w:rPr>
                <w:rFonts w:cs="Arial"/>
                <w:sz w:val="24"/>
                <w:szCs w:val="24"/>
              </w:rPr>
            </w:pPr>
            <w:r w:rsidRPr="00F53CBB">
              <w:rPr>
                <w:rFonts w:cs="Arial"/>
                <w:sz w:val="24"/>
                <w:szCs w:val="24"/>
              </w:rPr>
              <w:t>50 UMA</w:t>
            </w:r>
          </w:p>
          <w:p w:rsidR="005139A2" w:rsidRPr="00F53CBB" w:rsidRDefault="005139A2" w:rsidP="0065350A">
            <w:pPr>
              <w:pStyle w:val="corte4fondo"/>
              <w:ind w:right="51" w:firstLine="0"/>
              <w:rPr>
                <w:rFonts w:cs="Arial"/>
                <w:sz w:val="24"/>
                <w:szCs w:val="24"/>
              </w:rPr>
            </w:pPr>
            <w:r w:rsidRPr="00F53CBB">
              <w:rPr>
                <w:rFonts w:cs="Arial"/>
                <w:sz w:val="24"/>
                <w:szCs w:val="24"/>
              </w:rPr>
              <w:t>Artículo 268 fracción I del Código Fiscal para el estado de Oaxaca vigente.</w:t>
            </w:r>
          </w:p>
        </w:tc>
        <w:tc>
          <w:tcPr>
            <w:tcW w:w="1408" w:type="dxa"/>
          </w:tcPr>
          <w:p w:rsidR="005139A2" w:rsidRPr="00F53CBB" w:rsidRDefault="005139A2" w:rsidP="0065350A">
            <w:pPr>
              <w:pStyle w:val="corte4fondo"/>
              <w:ind w:right="51" w:firstLine="0"/>
              <w:rPr>
                <w:rFonts w:cs="Arial"/>
                <w:sz w:val="24"/>
                <w:szCs w:val="24"/>
              </w:rPr>
            </w:pPr>
            <w:r w:rsidRPr="00F53CBB">
              <w:rPr>
                <w:rFonts w:cs="Arial"/>
                <w:sz w:val="24"/>
                <w:szCs w:val="24"/>
              </w:rPr>
              <w:t>$ 75.49</w:t>
            </w:r>
          </w:p>
        </w:tc>
        <w:tc>
          <w:tcPr>
            <w:tcW w:w="1331" w:type="dxa"/>
          </w:tcPr>
          <w:p w:rsidR="005139A2" w:rsidRPr="00F53CBB" w:rsidRDefault="005139A2" w:rsidP="0065350A">
            <w:pPr>
              <w:pStyle w:val="corte4fondo"/>
              <w:ind w:right="51" w:firstLine="0"/>
              <w:rPr>
                <w:rFonts w:cs="Arial"/>
                <w:sz w:val="24"/>
                <w:szCs w:val="24"/>
              </w:rPr>
            </w:pPr>
            <w:r w:rsidRPr="00F53CBB">
              <w:rPr>
                <w:rFonts w:cs="Arial"/>
                <w:sz w:val="24"/>
                <w:szCs w:val="24"/>
              </w:rPr>
              <w:t>$ 3,775.00</w:t>
            </w:r>
          </w:p>
        </w:tc>
      </w:tr>
    </w:tbl>
    <w:p w:rsidR="005139A2" w:rsidRPr="00676635" w:rsidRDefault="005139A2" w:rsidP="005139A2">
      <w:pPr>
        <w:pStyle w:val="corte4fondo"/>
        <w:ind w:left="851" w:right="51" w:firstLine="0"/>
        <w:rPr>
          <w:rFonts w:cs="Arial"/>
          <w:sz w:val="20"/>
          <w:szCs w:val="24"/>
        </w:rPr>
      </w:pPr>
      <w:r w:rsidRPr="00F53CBB">
        <w:rPr>
          <w:rFonts w:cs="Arial"/>
          <w:sz w:val="24"/>
          <w:szCs w:val="24"/>
        </w:rPr>
        <w:tab/>
      </w:r>
    </w:p>
    <w:p w:rsidR="005139A2" w:rsidRPr="00F53CBB" w:rsidRDefault="005139A2" w:rsidP="005139A2">
      <w:pPr>
        <w:spacing w:line="360" w:lineRule="auto"/>
        <w:ind w:right="51" w:firstLine="567"/>
        <w:jc w:val="both"/>
        <w:rPr>
          <w:rFonts w:ascii="Arial" w:hAnsi="Arial" w:cs="Arial"/>
          <w:sz w:val="24"/>
          <w:szCs w:val="24"/>
        </w:rPr>
      </w:pPr>
      <w:r>
        <w:rPr>
          <w:rFonts w:ascii="Arial" w:hAnsi="Arial" w:cs="Arial"/>
          <w:sz w:val="24"/>
          <w:szCs w:val="24"/>
        </w:rPr>
        <w:t xml:space="preserve">   En ese orden de ideas </w:t>
      </w:r>
      <w:r w:rsidRPr="00F53CBB">
        <w:rPr>
          <w:rFonts w:ascii="Arial" w:hAnsi="Arial" w:cs="Arial"/>
          <w:sz w:val="24"/>
          <w:szCs w:val="24"/>
        </w:rPr>
        <w:t xml:space="preserve">para determinar lo anterior, </w:t>
      </w:r>
      <w:r>
        <w:rPr>
          <w:rFonts w:ascii="Arial" w:hAnsi="Arial" w:cs="Arial"/>
          <w:sz w:val="24"/>
          <w:szCs w:val="24"/>
        </w:rPr>
        <w:t xml:space="preserve">la autoridad demandada </w:t>
      </w:r>
      <w:r w:rsidRPr="00F53CBB">
        <w:rPr>
          <w:rFonts w:ascii="Arial" w:hAnsi="Arial" w:cs="Arial"/>
          <w:sz w:val="24"/>
          <w:szCs w:val="24"/>
        </w:rPr>
        <w:t xml:space="preserve"> señaló que la multa por infracción establecida en el artículo 268 fracción I, del Código Fiscal para el Estado, impuesta al actor </w:t>
      </w:r>
      <w:r>
        <w:rPr>
          <w:rFonts w:ascii="Arial" w:hAnsi="Arial" w:cs="Arial"/>
          <w:sz w:val="24"/>
          <w:szCs w:val="24"/>
        </w:rPr>
        <w:t>**********</w:t>
      </w:r>
      <w:r w:rsidRPr="00F53CBB">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5139A2" w:rsidRPr="00676635" w:rsidRDefault="005139A2" w:rsidP="005139A2">
      <w:pPr>
        <w:spacing w:line="360" w:lineRule="auto"/>
        <w:ind w:right="51" w:firstLine="567"/>
        <w:jc w:val="both"/>
        <w:rPr>
          <w:rFonts w:ascii="Arial" w:hAnsi="Arial" w:cs="Arial"/>
          <w:szCs w:val="24"/>
        </w:rPr>
      </w:pPr>
    </w:p>
    <w:p w:rsidR="005139A2" w:rsidRPr="00F53CBB" w:rsidRDefault="005139A2" w:rsidP="005139A2">
      <w:pPr>
        <w:spacing w:line="360" w:lineRule="auto"/>
        <w:ind w:right="51" w:hanging="426"/>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w:t>
      </w:r>
      <w:r>
        <w:rPr>
          <w:rFonts w:ascii="Arial" w:hAnsi="Arial" w:cs="Arial"/>
          <w:sz w:val="24"/>
          <w:szCs w:val="24"/>
        </w:rPr>
        <w:t>el actor</w:t>
      </w:r>
      <w:r w:rsidRPr="00F53CBB">
        <w:rPr>
          <w:rFonts w:ascii="Arial" w:hAnsi="Arial" w:cs="Arial"/>
          <w:sz w:val="24"/>
          <w:szCs w:val="24"/>
        </w:rPr>
        <w:t xml:space="preserv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w:t>
      </w:r>
      <w:r w:rsidRPr="00F53CBB">
        <w:rPr>
          <w:rFonts w:ascii="Arial" w:hAnsi="Arial" w:cs="Arial"/>
          <w:sz w:val="24"/>
          <w:szCs w:val="24"/>
        </w:rPr>
        <w:lastRenderedPageBreak/>
        <w:t xml:space="preserve">ubicaron en la hipótesis normativa para ser considerado sujeto del multicitado impuesto. </w:t>
      </w:r>
    </w:p>
    <w:p w:rsidR="005139A2" w:rsidRPr="00676635" w:rsidRDefault="005139A2" w:rsidP="005139A2">
      <w:pPr>
        <w:spacing w:line="360" w:lineRule="auto"/>
        <w:ind w:right="51" w:hanging="426"/>
        <w:jc w:val="both"/>
        <w:rPr>
          <w:rFonts w:ascii="Arial" w:hAnsi="Arial" w:cs="Arial"/>
          <w:sz w:val="16"/>
          <w:szCs w:val="24"/>
        </w:rPr>
      </w:pPr>
    </w:p>
    <w:p w:rsidR="005139A2" w:rsidRPr="00F53CBB" w:rsidRDefault="005139A2" w:rsidP="005139A2">
      <w:pPr>
        <w:spacing w:line="360" w:lineRule="auto"/>
        <w:ind w:right="51"/>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t xml:space="preserve">Por tanto,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F53CBB">
        <w:rPr>
          <w:rFonts w:ascii="Arial" w:hAnsi="Arial" w:cs="Arial"/>
          <w:b/>
          <w:sz w:val="24"/>
          <w:szCs w:val="24"/>
        </w:rPr>
        <w:t>INSCRIPCIÓN AL REGISTRO ESTATAL DE CONTRIBUYENTES</w:t>
      </w:r>
      <w:r w:rsidRPr="00F53CBB">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5139A2" w:rsidRPr="00676635" w:rsidRDefault="005139A2" w:rsidP="005139A2">
      <w:pPr>
        <w:spacing w:line="360" w:lineRule="auto"/>
        <w:ind w:right="51"/>
        <w:jc w:val="center"/>
        <w:rPr>
          <w:rFonts w:ascii="Arial" w:hAnsi="Arial" w:cs="Arial"/>
          <w:i/>
          <w:sz w:val="18"/>
          <w:szCs w:val="24"/>
        </w:rPr>
      </w:pPr>
    </w:p>
    <w:p w:rsidR="005139A2" w:rsidRPr="00F53CBB" w:rsidRDefault="005139A2" w:rsidP="005139A2">
      <w:pPr>
        <w:spacing w:line="360" w:lineRule="auto"/>
        <w:ind w:right="51" w:firstLine="708"/>
        <w:jc w:val="both"/>
        <w:rPr>
          <w:rFonts w:ascii="Arial" w:hAnsi="Arial" w:cs="Arial"/>
          <w:i/>
          <w:sz w:val="24"/>
          <w:szCs w:val="24"/>
        </w:rPr>
      </w:pPr>
      <w:r w:rsidRPr="00F53CBB">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F53CBB">
        <w:rPr>
          <w:rFonts w:ascii="Arial" w:hAnsi="Arial" w:cs="Arial"/>
          <w:i/>
          <w:sz w:val="24"/>
          <w:szCs w:val="24"/>
          <w:u w:val="single"/>
        </w:rPr>
        <w:t>,</w:t>
      </w:r>
      <w:r w:rsidRPr="00F53CBB">
        <w:rPr>
          <w:rFonts w:ascii="Arial" w:hAnsi="Arial" w:cs="Arial"/>
          <w:i/>
          <w:sz w:val="24"/>
          <w:szCs w:val="24"/>
        </w:rPr>
        <w:t xml:space="preserve"> podrán utilizarse como sustento de la motivación de las resoluciones que emitan”. </w:t>
      </w:r>
    </w:p>
    <w:p w:rsidR="005139A2" w:rsidRPr="00676635" w:rsidRDefault="005139A2" w:rsidP="005139A2">
      <w:pPr>
        <w:spacing w:line="360" w:lineRule="auto"/>
        <w:ind w:right="51"/>
        <w:jc w:val="both"/>
        <w:rPr>
          <w:rFonts w:ascii="Arial" w:hAnsi="Arial" w:cs="Arial"/>
          <w:i/>
          <w:sz w:val="16"/>
          <w:szCs w:val="24"/>
        </w:rPr>
      </w:pPr>
    </w:p>
    <w:p w:rsidR="005139A2" w:rsidRPr="00F53CBB" w:rsidRDefault="005139A2" w:rsidP="005139A2">
      <w:pPr>
        <w:spacing w:line="360" w:lineRule="auto"/>
        <w:ind w:right="51" w:firstLine="709"/>
        <w:jc w:val="both"/>
        <w:rPr>
          <w:rFonts w:ascii="Arial" w:hAnsi="Arial" w:cs="Arial"/>
          <w:i/>
          <w:sz w:val="24"/>
          <w:szCs w:val="24"/>
        </w:rPr>
      </w:pPr>
      <w:r w:rsidRPr="00F53CBB">
        <w:rPr>
          <w:rFonts w:ascii="Arial" w:hAnsi="Arial" w:cs="Arial"/>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5139A2" w:rsidRPr="00676635" w:rsidRDefault="005139A2" w:rsidP="005139A2">
      <w:pPr>
        <w:widowControl/>
        <w:spacing w:line="360" w:lineRule="auto"/>
        <w:ind w:right="51"/>
        <w:jc w:val="both"/>
        <w:rPr>
          <w:rFonts w:ascii="Arial" w:hAnsi="Arial" w:cs="Arial"/>
          <w:sz w:val="18"/>
          <w:szCs w:val="24"/>
        </w:rPr>
      </w:pPr>
    </w:p>
    <w:p w:rsidR="005139A2" w:rsidRPr="00E901BF" w:rsidRDefault="005139A2" w:rsidP="005139A2">
      <w:pPr>
        <w:widowControl/>
        <w:spacing w:line="360" w:lineRule="auto"/>
        <w:ind w:right="51" w:firstLine="709"/>
        <w:jc w:val="both"/>
        <w:rPr>
          <w:rFonts w:ascii="Arial" w:hAnsi="Arial" w:cs="Arial"/>
          <w:sz w:val="24"/>
          <w:szCs w:val="24"/>
          <w:lang w:val="es-MX" w:eastAsia="es-MX"/>
        </w:rPr>
      </w:pPr>
      <w:r w:rsidRPr="00F53CBB">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F53CBB">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F53CBB">
        <w:rPr>
          <w:rFonts w:ascii="Arial" w:hAnsi="Arial" w:cs="Arial"/>
          <w:sz w:val="24"/>
          <w:szCs w:val="24"/>
          <w:lang w:val="es-MX" w:eastAsia="es-MX"/>
        </w:rPr>
        <w:t xml:space="preserve"> el cual deberá</w:t>
      </w:r>
      <w:r w:rsidRPr="00F53CBB">
        <w:rPr>
          <w:rFonts w:ascii="Arial" w:hAnsi="Arial" w:cs="Arial"/>
          <w:sz w:val="24"/>
          <w:szCs w:val="24"/>
          <w:shd w:val="clear" w:color="auto" w:fill="FFFFFF"/>
          <w:lang w:val="es-MX" w:eastAsia="es-MX"/>
        </w:rPr>
        <w:t xml:space="preserve"> contemplar las formalidades que </w:t>
      </w:r>
      <w:r w:rsidRPr="00F53CBB">
        <w:rPr>
          <w:rFonts w:ascii="Arial" w:hAnsi="Arial" w:cs="Arial"/>
          <w:sz w:val="24"/>
          <w:szCs w:val="24"/>
          <w:shd w:val="clear" w:color="auto" w:fill="FFFFFF"/>
          <w:lang w:val="es-MX" w:eastAsia="es-MX"/>
        </w:rPr>
        <w:lastRenderedPageBreak/>
        <w:t xml:space="preserve">garantizan una defensa adecuada, es decir: </w:t>
      </w:r>
      <w:r w:rsidRPr="00E901BF">
        <w:rPr>
          <w:rFonts w:ascii="Arial" w:hAnsi="Arial" w:cs="Arial"/>
          <w:sz w:val="24"/>
          <w:szCs w:val="24"/>
          <w:lang w:val="es-MX" w:eastAsia="es-MX"/>
        </w:rPr>
        <w:t xml:space="preserve">a).- El aviso de inicio del procedimiento; b).- La oportunidad de ofrecer las pruebas y alegar; c).- Una resolución que resuelva las cuestiones debatidas; y, d) La posibilidad de reclamar la resolución mediante un recurso eficaz. </w:t>
      </w:r>
    </w:p>
    <w:p w:rsidR="005139A2" w:rsidRPr="00676635" w:rsidRDefault="005139A2" w:rsidP="005139A2">
      <w:pPr>
        <w:widowControl/>
        <w:spacing w:line="360" w:lineRule="auto"/>
        <w:ind w:right="51" w:firstLine="360"/>
        <w:jc w:val="both"/>
        <w:rPr>
          <w:rFonts w:ascii="Arial" w:hAnsi="Arial" w:cs="Arial"/>
          <w:sz w:val="14"/>
          <w:szCs w:val="24"/>
          <w:lang w:val="es-MX" w:eastAsia="es-MX"/>
        </w:rPr>
      </w:pPr>
    </w:p>
    <w:p w:rsidR="005139A2" w:rsidRPr="00F53CBB" w:rsidRDefault="005139A2" w:rsidP="005139A2">
      <w:pPr>
        <w:widowControl/>
        <w:spacing w:line="360" w:lineRule="auto"/>
        <w:ind w:right="51" w:firstLine="360"/>
        <w:jc w:val="both"/>
        <w:rPr>
          <w:rFonts w:ascii="Arial" w:hAnsi="Arial" w:cs="Arial"/>
          <w:sz w:val="24"/>
          <w:szCs w:val="24"/>
          <w:lang w:val="es-MX" w:eastAsia="es-MX"/>
        </w:rPr>
      </w:pPr>
      <w:r w:rsidRPr="00F53CBB">
        <w:rPr>
          <w:rFonts w:ascii="Arial" w:hAnsi="Arial" w:cs="Arial"/>
          <w:sz w:val="24"/>
          <w:szCs w:val="24"/>
          <w:lang w:val="es-MX" w:eastAsia="es-MX"/>
        </w:rPr>
        <w:t>Sirve de apoyo la J</w:t>
      </w:r>
      <w:proofErr w:type="spellStart"/>
      <w:r w:rsidRPr="00F53CBB">
        <w:rPr>
          <w:rFonts w:ascii="Arial" w:hAnsi="Arial" w:cs="Arial"/>
          <w:sz w:val="24"/>
          <w:szCs w:val="24"/>
        </w:rPr>
        <w:t>urisprudencia</w:t>
      </w:r>
      <w:proofErr w:type="spellEnd"/>
      <w:r w:rsidRPr="00F53CBB">
        <w:rPr>
          <w:rFonts w:ascii="Arial" w:hAnsi="Arial" w:cs="Arial"/>
          <w:sz w:val="24"/>
          <w:szCs w:val="24"/>
        </w:rPr>
        <w:t xml:space="preserve"> P</w:t>
      </w:r>
      <w:proofErr w:type="gramStart"/>
      <w:r w:rsidRPr="00F53CBB">
        <w:rPr>
          <w:rFonts w:ascii="Arial" w:hAnsi="Arial" w:cs="Arial"/>
          <w:sz w:val="24"/>
          <w:szCs w:val="24"/>
        </w:rPr>
        <w:t>./</w:t>
      </w:r>
      <w:proofErr w:type="gramEnd"/>
      <w:r w:rsidRPr="00F53CBB">
        <w:rPr>
          <w:rFonts w:ascii="Arial" w:hAnsi="Arial" w:cs="Arial"/>
          <w:sz w:val="24"/>
          <w:szCs w:val="24"/>
        </w:rPr>
        <w:t xml:space="preserve">J. 47/95, publicada en el Semanario Judicial de la Federación y su Gaceta, Novena Época, Tomo II, diciembre de 1995, página 133, de rubro: </w:t>
      </w:r>
    </w:p>
    <w:p w:rsidR="005139A2" w:rsidRPr="00E901BF" w:rsidRDefault="005139A2" w:rsidP="005139A2">
      <w:pPr>
        <w:widowControl/>
        <w:spacing w:line="360" w:lineRule="auto"/>
        <w:ind w:left="360" w:right="51"/>
        <w:jc w:val="both"/>
        <w:rPr>
          <w:rFonts w:ascii="Arial" w:hAnsi="Arial" w:cs="Arial"/>
          <w:sz w:val="16"/>
          <w:szCs w:val="24"/>
          <w:lang w:val="es-MX" w:eastAsia="es-MX"/>
        </w:rPr>
      </w:pPr>
    </w:p>
    <w:p w:rsidR="005139A2" w:rsidRPr="00F53CBB" w:rsidRDefault="005139A2" w:rsidP="005139A2">
      <w:pPr>
        <w:widowControl/>
        <w:spacing w:line="360" w:lineRule="auto"/>
        <w:ind w:left="567" w:right="618"/>
        <w:jc w:val="both"/>
        <w:rPr>
          <w:rFonts w:ascii="Arial" w:hAnsi="Arial" w:cs="Arial"/>
          <w:sz w:val="24"/>
          <w:szCs w:val="24"/>
        </w:rPr>
      </w:pPr>
      <w:r w:rsidRPr="00F53CBB">
        <w:rPr>
          <w:rFonts w:ascii="Arial" w:hAnsi="Arial" w:cs="Arial"/>
          <w:b/>
          <w:i/>
          <w:sz w:val="24"/>
          <w:szCs w:val="24"/>
        </w:rPr>
        <w:t>“FORMALIDADES ESENCIALES DEL PROCEDIMIENTO. SON LAS QUE GARANTIZAN UNA ADECUADA Y OPORTUNA DEFENSA PREVIA AL ACTO PRIVATIVO</w:t>
      </w:r>
      <w:r w:rsidRPr="00F53CBB">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F53CBB">
        <w:rPr>
          <w:rFonts w:ascii="Arial" w:hAnsi="Arial" w:cs="Arial"/>
          <w:b/>
          <w:i/>
          <w:sz w:val="24"/>
          <w:szCs w:val="24"/>
        </w:rPr>
        <w:t>De no respetarse estos requisitos, se dejaría de cumplir con el fin de la garantía de audiencia, que es evitar la indefensión del afectado”</w:t>
      </w:r>
      <w:r w:rsidRPr="00F53CBB">
        <w:rPr>
          <w:rFonts w:ascii="Arial" w:hAnsi="Arial" w:cs="Arial"/>
          <w:i/>
          <w:sz w:val="24"/>
          <w:szCs w:val="24"/>
        </w:rPr>
        <w:t>.</w:t>
      </w:r>
      <w:r w:rsidRPr="00F53CBB">
        <w:rPr>
          <w:rFonts w:ascii="Arial" w:hAnsi="Arial" w:cs="Arial"/>
          <w:sz w:val="24"/>
          <w:szCs w:val="24"/>
        </w:rPr>
        <w:t xml:space="preserve"> (Lo remarco es propio)</w:t>
      </w:r>
    </w:p>
    <w:p w:rsidR="005139A2" w:rsidRPr="00E901BF" w:rsidRDefault="005139A2" w:rsidP="005139A2">
      <w:pPr>
        <w:widowControl/>
        <w:spacing w:line="360" w:lineRule="auto"/>
        <w:ind w:left="1701" w:right="51"/>
        <w:jc w:val="both"/>
        <w:rPr>
          <w:rFonts w:ascii="Arial" w:hAnsi="Arial" w:cs="Arial"/>
          <w:sz w:val="18"/>
          <w:szCs w:val="24"/>
        </w:rPr>
      </w:pPr>
    </w:p>
    <w:p w:rsidR="005139A2" w:rsidRPr="00F53CBB" w:rsidRDefault="005139A2" w:rsidP="005139A2">
      <w:pPr>
        <w:widowControl/>
        <w:spacing w:line="360" w:lineRule="auto"/>
        <w:ind w:right="51" w:firstLine="567"/>
        <w:jc w:val="both"/>
        <w:rPr>
          <w:rFonts w:ascii="Arial" w:hAnsi="Arial" w:cs="Arial"/>
          <w:sz w:val="24"/>
          <w:szCs w:val="24"/>
        </w:rPr>
      </w:pPr>
      <w:r w:rsidRPr="00F53CBB">
        <w:rPr>
          <w:rFonts w:ascii="Arial" w:hAnsi="Arial" w:cs="Arial"/>
          <w:sz w:val="24"/>
          <w:szCs w:val="24"/>
        </w:rPr>
        <w:t xml:space="preserve">En ese sentido, la </w:t>
      </w:r>
      <w:r>
        <w:rPr>
          <w:rFonts w:ascii="Arial" w:hAnsi="Arial" w:cs="Arial"/>
          <w:sz w:val="24"/>
          <w:szCs w:val="24"/>
        </w:rPr>
        <w:t xml:space="preserve">autoridad demandada </w:t>
      </w:r>
      <w:r w:rsidRPr="00F53CBB">
        <w:rPr>
          <w:rFonts w:ascii="Arial" w:hAnsi="Arial" w:cs="Arial"/>
          <w:sz w:val="24"/>
          <w:szCs w:val="24"/>
        </w:rPr>
        <w:t xml:space="preserve">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5139A2" w:rsidRPr="00E901BF" w:rsidRDefault="005139A2" w:rsidP="005139A2">
      <w:pPr>
        <w:widowControl/>
        <w:spacing w:line="360" w:lineRule="auto"/>
        <w:ind w:right="51" w:firstLine="567"/>
        <w:jc w:val="both"/>
        <w:rPr>
          <w:rFonts w:ascii="Arial" w:hAnsi="Arial" w:cs="Arial"/>
          <w:sz w:val="18"/>
          <w:szCs w:val="24"/>
        </w:rPr>
      </w:pPr>
    </w:p>
    <w:p w:rsidR="005139A2" w:rsidRPr="00F53CBB" w:rsidRDefault="005139A2" w:rsidP="005139A2">
      <w:pPr>
        <w:widowControl/>
        <w:spacing w:line="360" w:lineRule="auto"/>
        <w:ind w:right="51" w:firstLine="567"/>
        <w:jc w:val="both"/>
        <w:rPr>
          <w:rFonts w:ascii="Arial" w:hAnsi="Arial" w:cs="Arial"/>
          <w:sz w:val="24"/>
          <w:szCs w:val="24"/>
        </w:rPr>
      </w:pPr>
      <w:r w:rsidRPr="00F53CBB">
        <w:rPr>
          <w:rFonts w:ascii="Arial" w:hAnsi="Arial" w:cs="Arial"/>
          <w:sz w:val="24"/>
          <w:szCs w:val="24"/>
        </w:rPr>
        <w:lastRenderedPageBreak/>
        <w:t>Sirve de sustento la tesis aislada  Tribunales Colegiados de Circuito, Semanario Judicial de la Federación y su Gaceta, Época novena, materia administrativa, Tesis: IV.2º. A.69.A, página: 1535, cuyo rubro y texto es el siguiente:</w:t>
      </w:r>
    </w:p>
    <w:p w:rsidR="005139A2" w:rsidRPr="00F53CBB" w:rsidRDefault="005139A2" w:rsidP="005139A2">
      <w:pPr>
        <w:widowControl/>
        <w:spacing w:line="360" w:lineRule="auto"/>
        <w:ind w:right="51"/>
        <w:jc w:val="both"/>
        <w:rPr>
          <w:rFonts w:ascii="Arial" w:hAnsi="Arial" w:cs="Arial"/>
          <w:sz w:val="24"/>
          <w:szCs w:val="24"/>
        </w:rPr>
      </w:pPr>
    </w:p>
    <w:p w:rsidR="005139A2" w:rsidRPr="00F53CBB" w:rsidRDefault="005139A2" w:rsidP="005139A2">
      <w:pPr>
        <w:widowControl/>
        <w:spacing w:line="360" w:lineRule="auto"/>
        <w:ind w:left="567" w:right="618"/>
        <w:jc w:val="both"/>
        <w:rPr>
          <w:rFonts w:ascii="Arial" w:hAnsi="Arial" w:cs="Arial"/>
          <w:sz w:val="24"/>
          <w:szCs w:val="24"/>
        </w:rPr>
      </w:pPr>
      <w:r w:rsidRPr="00F53CBB">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F53CBB">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F53CBB">
        <w:rPr>
          <w:rFonts w:ascii="Arial" w:hAnsi="Arial" w:cs="Arial"/>
          <w:sz w:val="24"/>
          <w:szCs w:val="24"/>
        </w:rPr>
        <w:t>”.</w:t>
      </w:r>
    </w:p>
    <w:p w:rsidR="005139A2" w:rsidRPr="00676635" w:rsidRDefault="005139A2" w:rsidP="005139A2">
      <w:pPr>
        <w:spacing w:line="360" w:lineRule="auto"/>
        <w:ind w:right="51"/>
        <w:jc w:val="both"/>
        <w:rPr>
          <w:rFonts w:ascii="Arial" w:hAnsi="Arial" w:cs="Arial"/>
          <w:sz w:val="12"/>
          <w:szCs w:val="24"/>
        </w:rPr>
      </w:pPr>
    </w:p>
    <w:p w:rsidR="005139A2" w:rsidRPr="00F53CBB" w:rsidRDefault="005139A2" w:rsidP="005139A2">
      <w:pPr>
        <w:spacing w:line="360" w:lineRule="auto"/>
        <w:ind w:right="51"/>
        <w:jc w:val="both"/>
        <w:rPr>
          <w:rFonts w:ascii="Arial" w:hAnsi="Arial" w:cs="Arial"/>
          <w:sz w:val="24"/>
          <w:szCs w:val="24"/>
        </w:rPr>
      </w:pPr>
      <w:r w:rsidRPr="00F53CBB">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rsidR="005139A2" w:rsidRPr="00F53CBB" w:rsidRDefault="005139A2" w:rsidP="005139A2">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5139A2" w:rsidRPr="00F53CBB" w:rsidRDefault="005139A2" w:rsidP="005139A2">
      <w:pPr>
        <w:tabs>
          <w:tab w:val="left" w:pos="851"/>
        </w:tabs>
        <w:spacing w:line="360" w:lineRule="auto"/>
        <w:ind w:left="567" w:right="618"/>
        <w:jc w:val="both"/>
        <w:rPr>
          <w:rFonts w:ascii="Arial" w:hAnsi="Arial" w:cs="Arial"/>
          <w:i/>
          <w:sz w:val="24"/>
          <w:szCs w:val="24"/>
        </w:rPr>
      </w:pPr>
      <w:r w:rsidRPr="00F53CBB">
        <w:rPr>
          <w:rFonts w:ascii="Arial" w:hAnsi="Arial" w:cs="Arial"/>
          <w:i/>
          <w:sz w:val="24"/>
          <w:szCs w:val="24"/>
        </w:rPr>
        <w:t xml:space="preserve">“ARTÍCULO 64. Las personas físicas, morales, así como las unidades económicas, que realicen actividades por las que de forma periódica deban pagar contribuciones en los términos de las disposiciones </w:t>
      </w:r>
      <w:r w:rsidRPr="00F53CBB">
        <w:rPr>
          <w:rFonts w:ascii="Arial" w:hAnsi="Arial" w:cs="Arial"/>
          <w:i/>
          <w:sz w:val="24"/>
          <w:szCs w:val="24"/>
        </w:rPr>
        <w:lastRenderedPageBreak/>
        <w:t>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5139A2" w:rsidRPr="00F53CBB" w:rsidRDefault="005139A2" w:rsidP="005139A2">
      <w:pPr>
        <w:spacing w:line="360" w:lineRule="auto"/>
        <w:ind w:right="51"/>
        <w:jc w:val="both"/>
        <w:rPr>
          <w:rFonts w:ascii="Arial" w:hAnsi="Arial" w:cs="Arial"/>
          <w:sz w:val="24"/>
          <w:szCs w:val="24"/>
        </w:rPr>
      </w:pPr>
      <w:r w:rsidRPr="00F53CBB">
        <w:rPr>
          <w:rFonts w:ascii="Arial" w:hAnsi="Arial" w:cs="Arial"/>
          <w:sz w:val="24"/>
          <w:szCs w:val="24"/>
        </w:rPr>
        <w:t xml:space="preserve">            …</w:t>
      </w:r>
    </w:p>
    <w:p w:rsidR="005139A2" w:rsidRPr="00F53CBB" w:rsidRDefault="005139A2" w:rsidP="005139A2">
      <w:pPr>
        <w:spacing w:line="360" w:lineRule="auto"/>
        <w:ind w:left="567" w:right="618"/>
        <w:jc w:val="both"/>
        <w:rPr>
          <w:rFonts w:ascii="Arial" w:hAnsi="Arial" w:cs="Arial"/>
          <w:i/>
          <w:sz w:val="24"/>
          <w:szCs w:val="24"/>
        </w:rPr>
      </w:pPr>
      <w:r w:rsidRPr="00F53CBB">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5139A2" w:rsidRPr="00676635" w:rsidRDefault="005139A2" w:rsidP="005139A2">
      <w:pPr>
        <w:spacing w:line="360" w:lineRule="auto"/>
        <w:ind w:left="1134" w:right="51"/>
        <w:jc w:val="both"/>
        <w:rPr>
          <w:rFonts w:ascii="Arial" w:hAnsi="Arial" w:cs="Arial"/>
          <w:sz w:val="16"/>
          <w:szCs w:val="24"/>
        </w:rPr>
      </w:pPr>
    </w:p>
    <w:p w:rsidR="005139A2" w:rsidRPr="00F53CBB" w:rsidRDefault="005139A2" w:rsidP="005139A2">
      <w:pPr>
        <w:spacing w:line="360" w:lineRule="auto"/>
        <w:ind w:left="567" w:right="618"/>
        <w:jc w:val="both"/>
        <w:rPr>
          <w:rFonts w:ascii="Arial" w:hAnsi="Arial" w:cs="Arial"/>
          <w:i/>
          <w:sz w:val="24"/>
          <w:szCs w:val="24"/>
        </w:rPr>
      </w:pPr>
      <w:r w:rsidRPr="00F53CBB">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139A2" w:rsidRPr="00676635" w:rsidRDefault="005139A2" w:rsidP="005139A2">
      <w:pPr>
        <w:spacing w:line="360" w:lineRule="auto"/>
        <w:ind w:left="1701" w:right="51"/>
        <w:jc w:val="both"/>
        <w:rPr>
          <w:rFonts w:ascii="Arial" w:hAnsi="Arial" w:cs="Arial"/>
          <w:sz w:val="12"/>
          <w:szCs w:val="24"/>
        </w:rPr>
      </w:pPr>
    </w:p>
    <w:p w:rsidR="005139A2" w:rsidRPr="00F53CBB" w:rsidRDefault="005139A2" w:rsidP="005139A2">
      <w:pPr>
        <w:spacing w:line="360" w:lineRule="auto"/>
        <w:ind w:right="51" w:firstLine="567"/>
        <w:jc w:val="both"/>
        <w:rPr>
          <w:rFonts w:ascii="Arial" w:hAnsi="Arial" w:cs="Arial"/>
          <w:sz w:val="24"/>
          <w:szCs w:val="24"/>
        </w:rPr>
      </w:pPr>
      <w:r w:rsidRPr="00F53CBB">
        <w:rPr>
          <w:rFonts w:ascii="Arial" w:hAnsi="Arial" w:cs="Arial"/>
          <w:sz w:val="24"/>
          <w:szCs w:val="24"/>
        </w:rPr>
        <w:t xml:space="preserve">Por lo anterior, resultan fundados los agravios hechos valer por el actor </w:t>
      </w:r>
      <w:r>
        <w:rPr>
          <w:rFonts w:ascii="Arial" w:hAnsi="Arial" w:cs="Arial"/>
          <w:sz w:val="24"/>
          <w:szCs w:val="24"/>
        </w:rPr>
        <w:t>**********</w:t>
      </w:r>
      <w:r w:rsidRPr="00F53CBB">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F53CBB">
        <w:rPr>
          <w:rFonts w:ascii="Arial" w:hAnsi="Arial" w:cs="Arial"/>
          <w:b/>
          <w:sz w:val="24"/>
          <w:szCs w:val="24"/>
        </w:rPr>
        <w:t>IMPUESTO SOBRE EROGACIONES POR REMUNERACIONES AL TRABAJO PERSONAL</w:t>
      </w:r>
      <w:r w:rsidRPr="00F53CBB">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17 fracción V, de  la Ley de Procedimiento y Justicia Administrativa del Estado, por carecer de la debida fundamentación y motivación, de donde en términos del artículo 208 fracción II y VI, de la Ley de la materia, procede a </w:t>
      </w:r>
      <w:r w:rsidRPr="00F53CBB">
        <w:rPr>
          <w:rFonts w:ascii="Arial" w:hAnsi="Arial" w:cs="Arial"/>
          <w:b/>
          <w:sz w:val="24"/>
          <w:szCs w:val="24"/>
        </w:rPr>
        <w:t xml:space="preserve">DECLARAR LA NULIDAD LISA Y LLANA, </w:t>
      </w:r>
      <w:r w:rsidRPr="00F53CBB">
        <w:rPr>
          <w:rFonts w:ascii="Arial" w:hAnsi="Arial" w:cs="Arial"/>
          <w:sz w:val="24"/>
          <w:szCs w:val="24"/>
        </w:rPr>
        <w:t xml:space="preserve">de la multa por infracción identificada con el número de control </w:t>
      </w:r>
      <w:r w:rsidRPr="00F841A5">
        <w:rPr>
          <w:rFonts w:ascii="Arial" w:hAnsi="Arial" w:cs="Arial"/>
          <w:sz w:val="24"/>
          <w:szCs w:val="24"/>
        </w:rPr>
        <w:t>**********</w:t>
      </w:r>
      <w:r>
        <w:rPr>
          <w:rFonts w:ascii="Arial" w:hAnsi="Arial" w:cs="Arial"/>
          <w:sz w:val="24"/>
          <w:szCs w:val="24"/>
        </w:rPr>
        <w:t>, de fecha ocho de agosto de dos mil diecisiete</w:t>
      </w:r>
      <w:r w:rsidRPr="00F53CBB">
        <w:rPr>
          <w:rFonts w:ascii="Arial" w:hAnsi="Arial" w:cs="Arial"/>
          <w:sz w:val="24"/>
          <w:szCs w:val="24"/>
        </w:rPr>
        <w:t xml:space="preserve">, emitida por la </w:t>
      </w:r>
      <w:r w:rsidRPr="00F53CBB">
        <w:rPr>
          <w:rFonts w:ascii="Arial" w:hAnsi="Arial" w:cs="Arial"/>
          <w:b/>
          <w:sz w:val="24"/>
          <w:szCs w:val="24"/>
        </w:rPr>
        <w:t xml:space="preserve">Directora de Ingresos y Recaudación dependiente de la Subsecretaría de Ingresos de la Secretaría de Finanzas del Gobierno del Estado de Oaxaca, </w:t>
      </w:r>
      <w:r w:rsidRPr="00F53CBB">
        <w:rPr>
          <w:rFonts w:ascii="Arial" w:hAnsi="Arial" w:cs="Arial"/>
          <w:sz w:val="24"/>
          <w:szCs w:val="24"/>
        </w:rPr>
        <w:t>por las razones ya expuestas.</w:t>
      </w:r>
    </w:p>
    <w:p w:rsidR="005139A2" w:rsidRPr="00676635" w:rsidRDefault="005139A2" w:rsidP="005139A2">
      <w:pPr>
        <w:spacing w:line="360" w:lineRule="auto"/>
        <w:ind w:right="51"/>
        <w:jc w:val="both"/>
        <w:rPr>
          <w:rFonts w:ascii="Arial" w:hAnsi="Arial" w:cs="Arial"/>
          <w:sz w:val="16"/>
          <w:szCs w:val="24"/>
        </w:rPr>
      </w:pPr>
    </w:p>
    <w:p w:rsidR="005139A2" w:rsidRPr="00F53CBB" w:rsidRDefault="005139A2" w:rsidP="005139A2">
      <w:pPr>
        <w:spacing w:line="360" w:lineRule="auto"/>
        <w:ind w:right="51" w:firstLine="567"/>
        <w:jc w:val="both"/>
        <w:rPr>
          <w:rFonts w:ascii="Arial" w:hAnsi="Arial" w:cs="Arial"/>
          <w:sz w:val="24"/>
          <w:szCs w:val="24"/>
        </w:rPr>
      </w:pPr>
      <w:r w:rsidRPr="00F53CBB">
        <w:rPr>
          <w:rFonts w:ascii="Arial" w:hAnsi="Arial" w:cs="Arial"/>
          <w:sz w:val="24"/>
          <w:szCs w:val="24"/>
        </w:rPr>
        <w:t xml:space="preserve">Sirve de sustento, la Jurisprudencia del Primer Tribunal Colegiado en Materias Administrativa y de Trabajo del Décimo Sexto Circuito. Semanario </w:t>
      </w:r>
      <w:r w:rsidRPr="00F53CBB">
        <w:rPr>
          <w:rFonts w:ascii="Arial" w:hAnsi="Arial" w:cs="Arial"/>
          <w:sz w:val="24"/>
          <w:szCs w:val="24"/>
        </w:rPr>
        <w:lastRenderedPageBreak/>
        <w:t>Judicial de la Federación y su Gaceta, Novena Época, Tomos XXIII, enero de 2006 y VIII, septiembre de 2008, páginas 1529 y 7, bajo el rubro:</w:t>
      </w:r>
    </w:p>
    <w:p w:rsidR="005139A2" w:rsidRPr="00F53CBB" w:rsidRDefault="005139A2" w:rsidP="005139A2">
      <w:pPr>
        <w:spacing w:line="360" w:lineRule="auto"/>
        <w:ind w:left="1701" w:right="51"/>
        <w:jc w:val="both"/>
        <w:rPr>
          <w:rFonts w:ascii="Arial" w:hAnsi="Arial" w:cs="Arial"/>
          <w:sz w:val="24"/>
          <w:szCs w:val="24"/>
        </w:rPr>
      </w:pPr>
    </w:p>
    <w:p w:rsidR="005139A2" w:rsidRPr="00F53CBB" w:rsidRDefault="005139A2" w:rsidP="005139A2">
      <w:pPr>
        <w:spacing w:line="360" w:lineRule="auto"/>
        <w:ind w:left="709" w:right="618" w:hanging="142"/>
        <w:jc w:val="both"/>
        <w:rPr>
          <w:rFonts w:ascii="Arial" w:hAnsi="Arial" w:cs="Arial"/>
          <w:sz w:val="24"/>
          <w:szCs w:val="24"/>
        </w:rPr>
      </w:pPr>
      <w:r w:rsidRPr="00F53CBB">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F53CBB">
        <w:rPr>
          <w:rFonts w:ascii="Arial" w:hAnsi="Arial" w:cs="Arial"/>
          <w:i/>
          <w:sz w:val="24"/>
          <w:szCs w:val="24"/>
        </w:rPr>
        <w:t>. La Segunda Sala de la Suprema Corte de Justicia de la Nación al resolver la contradicción de tesis 158/2005-SS, de la que derivó la jurisprudencia 2a</w:t>
      </w:r>
      <w:proofErr w:type="gramStart"/>
      <w:r w:rsidRPr="00F53CBB">
        <w:rPr>
          <w:rFonts w:ascii="Arial" w:hAnsi="Arial" w:cs="Arial"/>
          <w:i/>
          <w:sz w:val="24"/>
          <w:szCs w:val="24"/>
        </w:rPr>
        <w:t>./</w:t>
      </w:r>
      <w:proofErr w:type="gramEnd"/>
      <w:r w:rsidRPr="00F53CBB">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F53CBB">
        <w:rPr>
          <w:rFonts w:ascii="Arial" w:hAnsi="Arial" w:cs="Arial"/>
          <w:b/>
          <w:i/>
          <w:sz w:val="24"/>
          <w:szCs w:val="24"/>
        </w:rPr>
        <w:t xml:space="preserve">En esa virtud, la nulidad por vicios </w:t>
      </w:r>
      <w:r w:rsidRPr="00F53CBB">
        <w:rPr>
          <w:rFonts w:ascii="Arial" w:hAnsi="Arial" w:cs="Arial"/>
          <w:b/>
          <w:i/>
          <w:sz w:val="24"/>
          <w:szCs w:val="24"/>
        </w:rPr>
        <w:lastRenderedPageBreak/>
        <w:t xml:space="preserve">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F53CBB">
        <w:rPr>
          <w:rFonts w:ascii="Arial" w:hAnsi="Arial" w:cs="Arial"/>
          <w:i/>
          <w:sz w:val="24"/>
          <w:szCs w:val="24"/>
        </w:rPr>
        <w:t xml:space="preserve">como lo estatuye la fracción II del artículo 52 de la Ley Federal de Procedimiento Contencioso Administrativo”. </w:t>
      </w:r>
      <w:r w:rsidRPr="00F53CBB">
        <w:rPr>
          <w:rFonts w:ascii="Arial" w:hAnsi="Arial" w:cs="Arial"/>
          <w:sz w:val="24"/>
          <w:szCs w:val="24"/>
        </w:rPr>
        <w:t xml:space="preserve">(Lo remarcado es propio) </w:t>
      </w:r>
    </w:p>
    <w:p w:rsidR="005139A2" w:rsidRPr="00676635" w:rsidRDefault="005139A2" w:rsidP="005139A2">
      <w:pPr>
        <w:spacing w:line="360" w:lineRule="auto"/>
        <w:ind w:right="51" w:firstLine="567"/>
        <w:jc w:val="both"/>
        <w:rPr>
          <w:rFonts w:ascii="Arial" w:hAnsi="Arial" w:cs="Arial"/>
          <w:sz w:val="14"/>
          <w:szCs w:val="24"/>
        </w:rPr>
      </w:pPr>
    </w:p>
    <w:p w:rsidR="005139A2" w:rsidRPr="00F53CBB" w:rsidRDefault="005139A2" w:rsidP="005139A2">
      <w:pPr>
        <w:tabs>
          <w:tab w:val="left" w:pos="8789"/>
        </w:tabs>
        <w:suppressAutoHyphens/>
        <w:spacing w:line="360" w:lineRule="auto"/>
        <w:ind w:firstLine="567"/>
        <w:jc w:val="both"/>
        <w:rPr>
          <w:rFonts w:ascii="Arial" w:hAnsi="Arial" w:cs="Arial"/>
          <w:kern w:val="2"/>
          <w:sz w:val="24"/>
          <w:szCs w:val="24"/>
          <w:lang w:eastAsia="ar-SA"/>
        </w:rPr>
      </w:pPr>
      <w:r w:rsidRPr="00F53CBB">
        <w:rPr>
          <w:rFonts w:ascii="Arial" w:hAnsi="Arial" w:cs="Arial"/>
          <w:kern w:val="2"/>
          <w:sz w:val="24"/>
          <w:szCs w:val="24"/>
          <w:lang w:eastAsia="ar-SA"/>
        </w:rPr>
        <w:t>Por lo expuesto y con fundamento en los artículos 207, 208 y 209, de la Ley de Procedimiento y Justicia Administrativa para el Estado, se</w:t>
      </w:r>
    </w:p>
    <w:p w:rsidR="005139A2" w:rsidRPr="003A6C58" w:rsidRDefault="005139A2" w:rsidP="005139A2">
      <w:pPr>
        <w:spacing w:line="360" w:lineRule="auto"/>
        <w:ind w:right="51" w:firstLine="708"/>
        <w:jc w:val="center"/>
        <w:rPr>
          <w:rFonts w:ascii="Arial" w:hAnsi="Arial" w:cs="Arial"/>
          <w:b/>
          <w:sz w:val="16"/>
          <w:szCs w:val="24"/>
        </w:rPr>
      </w:pPr>
    </w:p>
    <w:p w:rsidR="005139A2" w:rsidRPr="00F53CBB" w:rsidRDefault="005139A2" w:rsidP="005139A2">
      <w:pPr>
        <w:spacing w:line="360" w:lineRule="auto"/>
        <w:ind w:right="51" w:firstLine="708"/>
        <w:jc w:val="center"/>
        <w:rPr>
          <w:rFonts w:ascii="Arial" w:hAnsi="Arial" w:cs="Arial"/>
          <w:b/>
          <w:sz w:val="24"/>
          <w:szCs w:val="24"/>
        </w:rPr>
      </w:pPr>
      <w:r w:rsidRPr="00F53CBB">
        <w:rPr>
          <w:rFonts w:ascii="Arial" w:hAnsi="Arial" w:cs="Arial"/>
          <w:b/>
          <w:sz w:val="24"/>
          <w:szCs w:val="24"/>
        </w:rPr>
        <w:t>R E S U E L V E:</w:t>
      </w:r>
    </w:p>
    <w:p w:rsidR="005139A2" w:rsidRPr="00F53CBB" w:rsidRDefault="005139A2" w:rsidP="005139A2">
      <w:pPr>
        <w:pStyle w:val="Textoindependiente"/>
        <w:spacing w:line="360" w:lineRule="auto"/>
        <w:ind w:right="51" w:firstLine="0"/>
        <w:rPr>
          <w:rFonts w:ascii="Arial" w:hAnsi="Arial" w:cs="Arial"/>
          <w:b/>
          <w:sz w:val="14"/>
          <w:szCs w:val="24"/>
        </w:rPr>
      </w:pPr>
    </w:p>
    <w:p w:rsidR="005139A2" w:rsidRDefault="005139A2" w:rsidP="005139A2">
      <w:pPr>
        <w:pStyle w:val="Textoindependiente"/>
        <w:spacing w:line="360" w:lineRule="auto"/>
        <w:ind w:right="51" w:firstLine="708"/>
        <w:rPr>
          <w:rFonts w:ascii="Arial" w:hAnsi="Arial" w:cs="Arial"/>
          <w:sz w:val="24"/>
          <w:szCs w:val="24"/>
        </w:rPr>
      </w:pPr>
      <w:r w:rsidRPr="00F53CBB">
        <w:rPr>
          <w:rFonts w:ascii="Arial" w:hAnsi="Arial" w:cs="Arial"/>
          <w:b/>
          <w:sz w:val="24"/>
          <w:szCs w:val="24"/>
        </w:rPr>
        <w:t>PRIMERO.-</w:t>
      </w:r>
      <w:r w:rsidRPr="00F53CBB">
        <w:rPr>
          <w:rFonts w:ascii="Arial" w:hAnsi="Arial" w:cs="Arial"/>
          <w:sz w:val="24"/>
          <w:szCs w:val="24"/>
        </w:rPr>
        <w:t xml:space="preserve"> Esta Segunda</w:t>
      </w:r>
      <w:r w:rsidRPr="00F53CBB">
        <w:rPr>
          <w:rFonts w:ascii="Arial" w:hAnsi="Arial" w:cs="Arial"/>
          <w:sz w:val="24"/>
          <w:szCs w:val="24"/>
          <w:lang w:val="es-MX"/>
        </w:rPr>
        <w:t xml:space="preserve"> </w:t>
      </w:r>
      <w:r w:rsidRPr="00F53CBB">
        <w:rPr>
          <w:rFonts w:ascii="Arial" w:hAnsi="Arial" w:cs="Arial"/>
          <w:sz w:val="24"/>
          <w:szCs w:val="24"/>
        </w:rPr>
        <w:t>Sala</w:t>
      </w:r>
      <w:r w:rsidRPr="00F53CBB">
        <w:rPr>
          <w:rFonts w:ascii="Arial" w:hAnsi="Arial" w:cs="Arial"/>
          <w:sz w:val="24"/>
          <w:szCs w:val="24"/>
          <w:lang w:val="es-MX"/>
        </w:rPr>
        <w:t xml:space="preserve"> Unitaria </w:t>
      </w:r>
      <w:r w:rsidRPr="00F53CBB">
        <w:rPr>
          <w:rFonts w:ascii="Arial" w:hAnsi="Arial" w:cs="Arial"/>
          <w:sz w:val="24"/>
          <w:szCs w:val="24"/>
        </w:rPr>
        <w:t>del Tribunal de Justicia Administrativa del Estado de Oaxaca, es competente para conocer y resolver del presente asunto.</w:t>
      </w:r>
    </w:p>
    <w:p w:rsidR="005139A2" w:rsidRDefault="005139A2" w:rsidP="005139A2">
      <w:pPr>
        <w:pStyle w:val="Textoindependiente"/>
        <w:spacing w:line="360" w:lineRule="auto"/>
        <w:ind w:right="51" w:firstLine="708"/>
        <w:rPr>
          <w:rFonts w:ascii="Arial" w:eastAsia="Arial Unicode MS" w:hAnsi="Arial" w:cs="Arial"/>
          <w:kern w:val="1"/>
          <w:sz w:val="24"/>
          <w:szCs w:val="24"/>
          <w:lang w:eastAsia="ar-SA"/>
        </w:rPr>
      </w:pPr>
      <w:r w:rsidRPr="00F53CBB">
        <w:rPr>
          <w:rFonts w:ascii="Arial" w:hAnsi="Arial" w:cs="Arial"/>
          <w:b/>
          <w:sz w:val="24"/>
          <w:szCs w:val="24"/>
        </w:rPr>
        <w:t>SEGUNDO.-</w:t>
      </w:r>
      <w:r w:rsidRPr="00F53CBB">
        <w:rPr>
          <w:rFonts w:ascii="Arial" w:hAnsi="Arial" w:cs="Arial"/>
          <w:b/>
          <w:sz w:val="24"/>
          <w:szCs w:val="24"/>
          <w:lang w:val="es-MX"/>
        </w:rPr>
        <w:t xml:space="preserve"> </w:t>
      </w:r>
      <w:r w:rsidRPr="00F53CBB">
        <w:rPr>
          <w:rFonts w:ascii="Arial" w:hAnsi="Arial" w:cs="Arial"/>
          <w:sz w:val="24"/>
          <w:szCs w:val="24"/>
          <w:lang w:val="es-MX"/>
        </w:rPr>
        <w:t>La personalidad de las partes</w:t>
      </w:r>
      <w:r w:rsidRPr="00F53CBB">
        <w:rPr>
          <w:rFonts w:ascii="Arial" w:eastAsia="Arial Unicode MS" w:hAnsi="Arial" w:cs="Arial"/>
          <w:kern w:val="1"/>
          <w:sz w:val="24"/>
          <w:szCs w:val="24"/>
          <w:lang w:val="es-MX" w:eastAsia="ar-SA"/>
        </w:rPr>
        <w:t xml:space="preserve"> </w:t>
      </w:r>
      <w:r w:rsidRPr="00F53CBB">
        <w:rPr>
          <w:rFonts w:ascii="Arial" w:eastAsia="Arial Unicode MS" w:hAnsi="Arial" w:cs="Arial"/>
          <w:kern w:val="1"/>
          <w:sz w:val="24"/>
          <w:szCs w:val="24"/>
          <w:lang w:eastAsia="ar-SA"/>
        </w:rPr>
        <w:t>quedó acreditada en autos del presente expediente.</w:t>
      </w:r>
    </w:p>
    <w:p w:rsidR="005139A2" w:rsidRDefault="005139A2" w:rsidP="005139A2">
      <w:pPr>
        <w:pStyle w:val="Textoindependiente"/>
        <w:spacing w:line="360" w:lineRule="auto"/>
        <w:ind w:right="51" w:firstLine="708"/>
        <w:rPr>
          <w:rFonts w:ascii="Arial" w:hAnsi="Arial" w:cs="Arial"/>
          <w:sz w:val="24"/>
          <w:szCs w:val="24"/>
        </w:rPr>
      </w:pPr>
      <w:r w:rsidRPr="00F53CBB">
        <w:rPr>
          <w:rFonts w:ascii="Arial" w:hAnsi="Arial" w:cs="Arial"/>
          <w:b/>
          <w:bCs/>
          <w:sz w:val="24"/>
          <w:szCs w:val="24"/>
        </w:rPr>
        <w:t xml:space="preserve">TERCERO.- </w:t>
      </w:r>
      <w:r w:rsidRPr="00F53CBB">
        <w:rPr>
          <w:rFonts w:ascii="Arial" w:hAnsi="Arial" w:cs="Arial"/>
          <w:sz w:val="24"/>
          <w:szCs w:val="24"/>
        </w:rPr>
        <w:t xml:space="preserve">No se actualizó causal de improcedencia alguna, por lo que </w:t>
      </w:r>
      <w:r w:rsidRPr="00F53CBB">
        <w:rPr>
          <w:rFonts w:ascii="Arial" w:hAnsi="Arial" w:cs="Arial"/>
          <w:b/>
          <w:sz w:val="24"/>
          <w:szCs w:val="24"/>
        </w:rPr>
        <w:t>NO SE SOBRESEE</w:t>
      </w:r>
      <w:r w:rsidRPr="00F53CBB">
        <w:rPr>
          <w:rFonts w:ascii="Arial" w:hAnsi="Arial" w:cs="Arial"/>
          <w:sz w:val="24"/>
          <w:szCs w:val="24"/>
        </w:rPr>
        <w:t xml:space="preserve"> el juicio.</w:t>
      </w:r>
    </w:p>
    <w:p w:rsidR="005139A2" w:rsidRPr="00F53CBB" w:rsidRDefault="005139A2" w:rsidP="005139A2">
      <w:pPr>
        <w:spacing w:line="360" w:lineRule="auto"/>
        <w:ind w:right="51" w:firstLine="708"/>
        <w:jc w:val="both"/>
        <w:rPr>
          <w:rFonts w:ascii="Arial" w:hAnsi="Arial" w:cs="Arial"/>
          <w:b/>
          <w:sz w:val="10"/>
          <w:szCs w:val="24"/>
        </w:rPr>
      </w:pPr>
    </w:p>
    <w:p w:rsidR="005139A2" w:rsidRDefault="005139A2" w:rsidP="005139A2">
      <w:pPr>
        <w:spacing w:line="360" w:lineRule="auto"/>
        <w:ind w:right="51" w:firstLine="708"/>
        <w:jc w:val="both"/>
        <w:rPr>
          <w:rFonts w:ascii="Arial" w:hAnsi="Arial" w:cs="Arial"/>
          <w:sz w:val="24"/>
          <w:szCs w:val="24"/>
        </w:rPr>
      </w:pPr>
      <w:r w:rsidRPr="00F53CBB">
        <w:rPr>
          <w:rFonts w:ascii="Arial" w:hAnsi="Arial" w:cs="Arial"/>
          <w:b/>
          <w:sz w:val="24"/>
          <w:szCs w:val="24"/>
        </w:rPr>
        <w:t>CUARTO.-</w:t>
      </w:r>
      <w:r w:rsidRPr="00F53CBB">
        <w:rPr>
          <w:rFonts w:ascii="Arial" w:hAnsi="Arial" w:cs="Arial"/>
          <w:sz w:val="24"/>
          <w:szCs w:val="24"/>
        </w:rPr>
        <w:t xml:space="preserve"> Se </w:t>
      </w:r>
      <w:r w:rsidRPr="00F53CBB">
        <w:rPr>
          <w:rFonts w:ascii="Arial" w:hAnsi="Arial" w:cs="Arial"/>
          <w:b/>
          <w:sz w:val="24"/>
          <w:szCs w:val="24"/>
        </w:rPr>
        <w:t xml:space="preserve">DECLARA LA NULIDAD LISA Y LLANA </w:t>
      </w:r>
      <w:r w:rsidRPr="00F53CBB">
        <w:rPr>
          <w:rFonts w:ascii="Arial" w:hAnsi="Arial" w:cs="Arial"/>
          <w:sz w:val="24"/>
          <w:szCs w:val="24"/>
        </w:rPr>
        <w:t xml:space="preserve">de la multa por infracción identificada con el número de control </w:t>
      </w:r>
      <w:r w:rsidRPr="00F841A5">
        <w:rPr>
          <w:rFonts w:ascii="Arial" w:hAnsi="Arial" w:cs="Arial"/>
          <w:sz w:val="24"/>
          <w:szCs w:val="24"/>
        </w:rPr>
        <w:t>**********</w:t>
      </w:r>
      <w:r>
        <w:rPr>
          <w:rFonts w:ascii="Arial" w:hAnsi="Arial" w:cs="Arial"/>
          <w:sz w:val="24"/>
          <w:szCs w:val="24"/>
        </w:rPr>
        <w:t>, de fecha ocho de agosto de dos mil diecisiete</w:t>
      </w:r>
      <w:r w:rsidRPr="00F53CBB">
        <w:rPr>
          <w:rFonts w:ascii="Arial" w:hAnsi="Arial" w:cs="Arial"/>
          <w:sz w:val="24"/>
          <w:szCs w:val="24"/>
        </w:rPr>
        <w:t xml:space="preserve">, emitida por la Directora de Ingresos y Recaudación dependiente de la Subsecretaría de Ingresos de la Secretaría de Finanzas del Poder Ejecutivo del Estado de Oaxaca, por los motivos y fundamentos legales consignados en el considerando </w:t>
      </w:r>
      <w:r w:rsidRPr="00F53CBB">
        <w:rPr>
          <w:rFonts w:ascii="Arial" w:hAnsi="Arial" w:cs="Arial"/>
          <w:b/>
          <w:sz w:val="24"/>
          <w:szCs w:val="24"/>
        </w:rPr>
        <w:t xml:space="preserve">CUARTO </w:t>
      </w:r>
      <w:r w:rsidRPr="00F53CBB">
        <w:rPr>
          <w:rFonts w:ascii="Arial" w:hAnsi="Arial" w:cs="Arial"/>
          <w:sz w:val="24"/>
          <w:szCs w:val="24"/>
        </w:rPr>
        <w:t xml:space="preserve">de esta sentencia. </w:t>
      </w:r>
    </w:p>
    <w:p w:rsidR="005139A2" w:rsidRPr="005D1C0D" w:rsidRDefault="005139A2" w:rsidP="005139A2">
      <w:pPr>
        <w:spacing w:line="360" w:lineRule="auto"/>
        <w:ind w:right="51" w:firstLine="708"/>
        <w:jc w:val="both"/>
        <w:rPr>
          <w:rFonts w:ascii="Arial" w:hAnsi="Arial" w:cs="Arial"/>
          <w:sz w:val="10"/>
          <w:szCs w:val="24"/>
        </w:rPr>
      </w:pPr>
    </w:p>
    <w:p w:rsidR="005139A2" w:rsidRPr="00F53CBB" w:rsidRDefault="005139A2" w:rsidP="005139A2">
      <w:pPr>
        <w:spacing w:line="360" w:lineRule="auto"/>
        <w:ind w:right="51" w:firstLine="708"/>
        <w:jc w:val="both"/>
        <w:rPr>
          <w:rFonts w:ascii="Arial" w:hAnsi="Arial" w:cs="Arial"/>
          <w:sz w:val="6"/>
          <w:szCs w:val="24"/>
        </w:rPr>
      </w:pPr>
    </w:p>
    <w:p w:rsidR="005139A2" w:rsidRDefault="005139A2" w:rsidP="005139A2">
      <w:pPr>
        <w:spacing w:line="360" w:lineRule="auto"/>
        <w:ind w:right="51" w:firstLine="567"/>
        <w:jc w:val="both"/>
        <w:rPr>
          <w:rFonts w:ascii="Arial" w:hAnsi="Arial" w:cs="Arial"/>
          <w:sz w:val="24"/>
          <w:szCs w:val="24"/>
        </w:rPr>
      </w:pPr>
      <w:r w:rsidRPr="00F53CBB">
        <w:rPr>
          <w:rFonts w:ascii="Arial" w:hAnsi="Arial" w:cs="Arial"/>
          <w:b/>
          <w:sz w:val="24"/>
          <w:szCs w:val="24"/>
        </w:rPr>
        <w:t>QUINTO</w:t>
      </w:r>
      <w:r w:rsidRPr="00F53CBB">
        <w:rPr>
          <w:rFonts w:ascii="Arial" w:hAnsi="Arial" w:cs="Arial"/>
          <w:sz w:val="24"/>
          <w:szCs w:val="24"/>
        </w:rPr>
        <w:t xml:space="preserve">.- </w:t>
      </w:r>
      <w:r w:rsidRPr="00F53CBB">
        <w:rPr>
          <w:rFonts w:ascii="Arial" w:hAnsi="Arial" w:cs="Arial"/>
          <w:b/>
          <w:sz w:val="24"/>
          <w:szCs w:val="24"/>
        </w:rPr>
        <w:t>NOTIFÍQUESE</w:t>
      </w:r>
      <w:r w:rsidRPr="00F53CBB">
        <w:rPr>
          <w:rFonts w:ascii="Arial" w:hAnsi="Arial" w:cs="Arial"/>
          <w:sz w:val="24"/>
          <w:szCs w:val="24"/>
        </w:rPr>
        <w:t xml:space="preserve"> personalmente al actor y por oficio a la Autoridad demandada. </w:t>
      </w:r>
      <w:r w:rsidRPr="00F53CBB">
        <w:rPr>
          <w:rFonts w:ascii="Arial" w:hAnsi="Arial" w:cs="Arial"/>
          <w:b/>
          <w:sz w:val="24"/>
          <w:szCs w:val="24"/>
        </w:rPr>
        <w:t>CÚMPLASE</w:t>
      </w:r>
      <w:r w:rsidRPr="00F53CBB">
        <w:rPr>
          <w:rFonts w:ascii="Arial" w:hAnsi="Arial" w:cs="Arial"/>
          <w:sz w:val="24"/>
          <w:szCs w:val="24"/>
        </w:rPr>
        <w:t>.</w:t>
      </w:r>
    </w:p>
    <w:p w:rsidR="005139A2" w:rsidRPr="0052666F" w:rsidRDefault="005139A2" w:rsidP="005139A2">
      <w:pPr>
        <w:spacing w:line="360" w:lineRule="auto"/>
        <w:ind w:right="51" w:firstLine="567"/>
        <w:jc w:val="both"/>
        <w:rPr>
          <w:rFonts w:ascii="Arial" w:hAnsi="Arial" w:cs="Arial"/>
          <w:sz w:val="6"/>
          <w:szCs w:val="24"/>
        </w:rPr>
      </w:pPr>
    </w:p>
    <w:p w:rsidR="005139A2" w:rsidRPr="00F53CBB" w:rsidRDefault="005139A2" w:rsidP="005139A2">
      <w:pPr>
        <w:spacing w:line="360" w:lineRule="auto"/>
        <w:ind w:right="51" w:firstLine="567"/>
        <w:jc w:val="both"/>
        <w:rPr>
          <w:rFonts w:ascii="Arial" w:hAnsi="Arial" w:cs="Arial"/>
          <w:sz w:val="8"/>
          <w:szCs w:val="24"/>
        </w:rPr>
      </w:pPr>
    </w:p>
    <w:p w:rsidR="005139A2" w:rsidRPr="00F53CBB" w:rsidRDefault="005139A2" w:rsidP="005139A2">
      <w:pPr>
        <w:spacing w:line="360" w:lineRule="auto"/>
        <w:ind w:right="51" w:firstLine="567"/>
        <w:jc w:val="both"/>
        <w:rPr>
          <w:rFonts w:ascii="Arial" w:hAnsi="Arial" w:cs="Arial"/>
          <w:sz w:val="24"/>
          <w:szCs w:val="24"/>
        </w:rPr>
      </w:pPr>
      <w:r w:rsidRPr="00F53CBB">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p>
    <w:p w:rsidR="005139A2" w:rsidRPr="00F53CBB" w:rsidRDefault="005139A2" w:rsidP="005139A2">
      <w:pPr>
        <w:spacing w:line="360" w:lineRule="auto"/>
        <w:ind w:right="51" w:firstLine="567"/>
        <w:jc w:val="both"/>
        <w:rPr>
          <w:rFonts w:ascii="Arial" w:hAnsi="Arial" w:cs="Arial"/>
          <w:sz w:val="24"/>
          <w:szCs w:val="24"/>
        </w:rPr>
      </w:pPr>
    </w:p>
    <w:p w:rsidR="005139A2" w:rsidRPr="00F53CBB" w:rsidRDefault="005139A2" w:rsidP="005139A2">
      <w:pPr>
        <w:spacing w:line="360" w:lineRule="auto"/>
        <w:ind w:right="51" w:firstLine="708"/>
        <w:jc w:val="both"/>
        <w:rPr>
          <w:rFonts w:ascii="Arial" w:hAnsi="Arial" w:cs="Arial"/>
          <w:sz w:val="10"/>
          <w:szCs w:val="24"/>
        </w:rPr>
      </w:pPr>
    </w:p>
    <w:p w:rsidR="005139A2" w:rsidRPr="00F53CBB" w:rsidRDefault="005139A2" w:rsidP="005139A2">
      <w:pPr>
        <w:spacing w:line="360" w:lineRule="auto"/>
        <w:ind w:right="51"/>
        <w:jc w:val="both"/>
        <w:rPr>
          <w:rFonts w:ascii="Arial" w:hAnsi="Arial" w:cs="Arial"/>
          <w:b/>
          <w:sz w:val="24"/>
          <w:szCs w:val="24"/>
        </w:rPr>
      </w:pPr>
    </w:p>
    <w:p w:rsidR="005139A2" w:rsidRPr="00F53CBB" w:rsidRDefault="005139A2" w:rsidP="005139A2">
      <w:pPr>
        <w:spacing w:line="360" w:lineRule="auto"/>
        <w:ind w:right="51"/>
        <w:jc w:val="both"/>
        <w:rPr>
          <w:rFonts w:ascii="Arial" w:hAnsi="Arial" w:cs="Arial"/>
          <w:sz w:val="24"/>
          <w:szCs w:val="24"/>
        </w:rPr>
      </w:pPr>
      <w:r w:rsidRPr="00F53CBB">
        <w:rPr>
          <w:rFonts w:ascii="Arial" w:hAnsi="Arial" w:cs="Arial"/>
          <w:b/>
          <w:sz w:val="24"/>
          <w:szCs w:val="24"/>
        </w:rPr>
        <w:t xml:space="preserve">          </w:t>
      </w:r>
    </w:p>
    <w:p w:rsidR="005139A2" w:rsidRPr="00F53CBB" w:rsidRDefault="005139A2" w:rsidP="005139A2">
      <w:pPr>
        <w:spacing w:line="360" w:lineRule="auto"/>
        <w:ind w:right="51"/>
        <w:jc w:val="both"/>
        <w:rPr>
          <w:rFonts w:ascii="Arial" w:hAnsi="Arial" w:cs="Arial"/>
          <w:sz w:val="24"/>
          <w:szCs w:val="24"/>
        </w:rPr>
      </w:pPr>
    </w:p>
    <w:p w:rsidR="005139A2" w:rsidRPr="00F53CBB" w:rsidRDefault="005139A2" w:rsidP="005139A2">
      <w:pPr>
        <w:ind w:right="51"/>
        <w:rPr>
          <w:rFonts w:ascii="Arial" w:hAnsi="Arial" w:cs="Arial"/>
          <w:sz w:val="24"/>
          <w:szCs w:val="24"/>
        </w:rPr>
      </w:pPr>
    </w:p>
    <w:p w:rsidR="00582BF4" w:rsidRPr="005139A2" w:rsidRDefault="00582BF4" w:rsidP="005139A2">
      <w:bookmarkStart w:id="0" w:name="_GoBack"/>
      <w:bookmarkEnd w:id="0"/>
    </w:p>
    <w:sectPr w:rsidR="00582BF4" w:rsidRPr="005139A2"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139A2">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5139A2" w:rsidP="00837B71">
    <w:pPr>
      <w:pStyle w:val="Encabezado"/>
      <w:widowControl/>
      <w:tabs>
        <w:tab w:val="clear" w:pos="4252"/>
        <w:tab w:val="clear" w:pos="8504"/>
      </w:tabs>
      <w:jc w:val="center"/>
      <w:rPr>
        <w:rStyle w:val="Nmerodepgina"/>
        <w:rFonts w:ascii="Arial" w:hAnsi="Arial" w:cs="Arial"/>
        <w:bCs/>
        <w:sz w:val="24"/>
        <w:szCs w:val="22"/>
      </w:rPr>
    </w:pPr>
  </w:p>
  <w:p w:rsidR="0087100A" w:rsidRDefault="005139A2">
    <w:pPr>
      <w:pStyle w:val="Encabezado"/>
      <w:widowControl/>
      <w:tabs>
        <w:tab w:val="clear" w:pos="4252"/>
        <w:tab w:val="clear" w:pos="8504"/>
      </w:tabs>
      <w:jc w:val="center"/>
      <w:rPr>
        <w:rStyle w:val="Nmerodepgina"/>
        <w:rFonts w:ascii="Arial" w:hAnsi="Arial" w:cs="Arial"/>
        <w:bCs/>
        <w:sz w:val="24"/>
        <w:szCs w:val="22"/>
      </w:rPr>
    </w:pPr>
  </w:p>
  <w:p w:rsidR="0087100A" w:rsidRDefault="005139A2">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5139A2">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5139A2">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5139A2" w:rsidP="00793DB6">
    <w:pPr>
      <w:pStyle w:val="Encabezado"/>
      <w:jc w:val="center"/>
      <w:rPr>
        <w:rStyle w:val="Nmerodepgina"/>
        <w:b/>
      </w:rPr>
    </w:pPr>
  </w:p>
  <w:p w:rsidR="0087100A" w:rsidRDefault="005139A2" w:rsidP="00F6541A">
    <w:pPr>
      <w:pStyle w:val="Encabezado"/>
      <w:rPr>
        <w:rStyle w:val="Nmerodepgina"/>
        <w:sz w:val="24"/>
        <w:szCs w:val="24"/>
      </w:rPr>
    </w:pPr>
  </w:p>
  <w:p w:rsidR="0087100A" w:rsidRDefault="005139A2"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139A2"/>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72DC5-1978-47BC-A6DA-FEEDC46B8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12</Pages>
  <Words>4050</Words>
  <Characters>22280</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17</cp:revision>
  <cp:lastPrinted>2019-05-02T18:11:00Z</cp:lastPrinted>
  <dcterms:created xsi:type="dcterms:W3CDTF">2019-04-03T16:04:00Z</dcterms:created>
  <dcterms:modified xsi:type="dcterms:W3CDTF">2019-06-25T23:06:00Z</dcterms:modified>
</cp:coreProperties>
</file>