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136406">
      <w:pPr>
        <w:spacing w:line="240" w:lineRule="auto"/>
        <w:ind w:left="3402"/>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2338D468" w:rsidR="00C1063F" w:rsidRPr="003509B6" w:rsidRDefault="00C1063F" w:rsidP="00136406">
      <w:pPr>
        <w:spacing w:line="240" w:lineRule="auto"/>
        <w:ind w:left="3402"/>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8B18D3">
        <w:rPr>
          <w:rFonts w:ascii="Arial" w:hAnsi="Arial" w:cs="Arial"/>
          <w:b/>
          <w:sz w:val="26"/>
          <w:szCs w:val="26"/>
        </w:rPr>
        <w:t>116</w:t>
      </w:r>
      <w:r>
        <w:rPr>
          <w:rFonts w:ascii="Arial" w:hAnsi="Arial" w:cs="Arial"/>
          <w:b/>
          <w:sz w:val="26"/>
          <w:szCs w:val="26"/>
        </w:rPr>
        <w:t>/20</w:t>
      </w:r>
      <w:r w:rsidR="0021439D">
        <w:rPr>
          <w:rFonts w:ascii="Arial" w:hAnsi="Arial" w:cs="Arial"/>
          <w:b/>
          <w:sz w:val="26"/>
          <w:szCs w:val="26"/>
        </w:rPr>
        <w:t>2</w:t>
      </w:r>
      <w:r w:rsidR="00ED10D8">
        <w:rPr>
          <w:rFonts w:ascii="Arial" w:hAnsi="Arial" w:cs="Arial"/>
          <w:b/>
          <w:sz w:val="26"/>
          <w:szCs w:val="26"/>
        </w:rPr>
        <w:t>2</w:t>
      </w:r>
      <w:r w:rsidR="002574E9">
        <w:rPr>
          <w:rFonts w:ascii="Arial" w:hAnsi="Arial" w:cs="Arial"/>
          <w:b/>
          <w:sz w:val="26"/>
          <w:szCs w:val="26"/>
        </w:rPr>
        <w:t>.</w:t>
      </w:r>
    </w:p>
    <w:p w14:paraId="01D79E59" w14:textId="65FA58E3" w:rsidR="00C1063F" w:rsidRPr="003509B6" w:rsidRDefault="00C1063F" w:rsidP="00136406">
      <w:pPr>
        <w:spacing w:line="240" w:lineRule="auto"/>
        <w:ind w:left="3402"/>
        <w:jc w:val="both"/>
        <w:rPr>
          <w:rFonts w:ascii="Arial" w:hAnsi="Arial" w:cs="Arial"/>
          <w:b/>
          <w:sz w:val="26"/>
          <w:szCs w:val="26"/>
        </w:rPr>
      </w:pPr>
      <w:r w:rsidRPr="003509B6">
        <w:rPr>
          <w:rFonts w:ascii="Arial" w:hAnsi="Arial" w:cs="Arial"/>
          <w:b/>
          <w:sz w:val="26"/>
          <w:szCs w:val="26"/>
        </w:rPr>
        <w:t>EXPEDIENTE:</w:t>
      </w:r>
      <w:r w:rsidR="00723B19">
        <w:rPr>
          <w:rFonts w:ascii="Arial" w:hAnsi="Arial" w:cs="Arial"/>
          <w:b/>
          <w:sz w:val="26"/>
          <w:szCs w:val="26"/>
        </w:rPr>
        <w:t xml:space="preserve"> 0</w:t>
      </w:r>
      <w:r w:rsidR="00ED10D8">
        <w:rPr>
          <w:rFonts w:ascii="Arial" w:hAnsi="Arial" w:cs="Arial"/>
          <w:b/>
          <w:sz w:val="26"/>
          <w:szCs w:val="26"/>
        </w:rPr>
        <w:t>0</w:t>
      </w:r>
      <w:r w:rsidR="00923BF6">
        <w:rPr>
          <w:rFonts w:ascii="Arial" w:hAnsi="Arial" w:cs="Arial"/>
          <w:b/>
          <w:sz w:val="26"/>
          <w:szCs w:val="26"/>
        </w:rPr>
        <w:t>16</w:t>
      </w:r>
      <w:r w:rsidR="006C72B2">
        <w:rPr>
          <w:rFonts w:ascii="Arial" w:hAnsi="Arial" w:cs="Arial"/>
          <w:b/>
          <w:sz w:val="26"/>
          <w:szCs w:val="26"/>
        </w:rPr>
        <w:t>/20</w:t>
      </w:r>
      <w:r w:rsidR="00ED10D8">
        <w:rPr>
          <w:rFonts w:ascii="Arial" w:hAnsi="Arial" w:cs="Arial"/>
          <w:b/>
          <w:sz w:val="26"/>
          <w:szCs w:val="26"/>
        </w:rPr>
        <w:t>2</w:t>
      </w:r>
      <w:r w:rsidR="00923BF6">
        <w:rPr>
          <w:rFonts w:ascii="Arial" w:hAnsi="Arial" w:cs="Arial"/>
          <w:b/>
          <w:sz w:val="26"/>
          <w:szCs w:val="26"/>
        </w:rPr>
        <w:t>2</w:t>
      </w:r>
      <w:r w:rsidRPr="003509B6">
        <w:rPr>
          <w:rFonts w:ascii="Arial" w:hAnsi="Arial" w:cs="Arial"/>
          <w:b/>
          <w:sz w:val="26"/>
          <w:szCs w:val="26"/>
        </w:rPr>
        <w:t xml:space="preserve"> </w:t>
      </w:r>
      <w:r w:rsidR="007A0EE6">
        <w:rPr>
          <w:rFonts w:ascii="Arial" w:hAnsi="Arial" w:cs="Arial"/>
          <w:b/>
          <w:sz w:val="26"/>
          <w:szCs w:val="26"/>
        </w:rPr>
        <w:t xml:space="preserve">DE LA </w:t>
      </w:r>
      <w:r w:rsidR="00923BF6">
        <w:rPr>
          <w:rFonts w:ascii="Arial" w:hAnsi="Arial" w:cs="Arial"/>
          <w:b/>
          <w:sz w:val="26"/>
          <w:szCs w:val="26"/>
        </w:rPr>
        <w:t>SEGUNDA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52980484" w14:textId="6715341C" w:rsidR="00C1063F" w:rsidRPr="003509B6" w:rsidRDefault="00C1063F" w:rsidP="00136406">
      <w:pPr>
        <w:spacing w:line="240" w:lineRule="auto"/>
        <w:ind w:left="3402"/>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w:t>
      </w:r>
      <w:r w:rsidR="00847D7E">
        <w:rPr>
          <w:rFonts w:ascii="Arial" w:hAnsi="Arial" w:cs="Arial"/>
          <w:b/>
          <w:sz w:val="26"/>
          <w:szCs w:val="26"/>
        </w:rPr>
        <w:t>PAULO JOSÉ LUIS TAPIA PALACIOS.</w:t>
      </w:r>
    </w:p>
    <w:p w14:paraId="1A4A5A63" w14:textId="0DAA7B87" w:rsidR="008D5229" w:rsidRDefault="00911817" w:rsidP="00C1063F">
      <w:pPr>
        <w:spacing w:line="360" w:lineRule="auto"/>
        <w:jc w:val="both"/>
        <w:rPr>
          <w:rFonts w:ascii="Arial" w:hAnsi="Arial" w:cs="Arial"/>
          <w:b/>
          <w:sz w:val="26"/>
          <w:szCs w:val="26"/>
        </w:rPr>
      </w:pPr>
      <w:r>
        <w:rPr>
          <w:rFonts w:ascii="Arial" w:hAnsi="Arial" w:cs="Arial"/>
          <w:b/>
          <w:sz w:val="26"/>
          <w:szCs w:val="26"/>
        </w:rPr>
        <w:t>OA</w:t>
      </w:r>
      <w:r w:rsidR="00293E41">
        <w:rPr>
          <w:rFonts w:ascii="Arial" w:hAnsi="Arial" w:cs="Arial"/>
          <w:b/>
          <w:sz w:val="26"/>
          <w:szCs w:val="26"/>
        </w:rPr>
        <w:t xml:space="preserve">XACA DE JUÁREZ, OAXACA, A </w:t>
      </w:r>
      <w:r w:rsidR="00136406">
        <w:rPr>
          <w:rFonts w:ascii="Arial" w:hAnsi="Arial" w:cs="Arial"/>
          <w:b/>
          <w:sz w:val="26"/>
          <w:szCs w:val="26"/>
        </w:rPr>
        <w:t>VEINTE</w:t>
      </w:r>
      <w:r w:rsidR="008D5229">
        <w:rPr>
          <w:rFonts w:ascii="Arial" w:hAnsi="Arial" w:cs="Arial"/>
          <w:b/>
          <w:sz w:val="26"/>
          <w:szCs w:val="26"/>
        </w:rPr>
        <w:t xml:space="preserve"> DE </w:t>
      </w:r>
      <w:r w:rsidR="00136406">
        <w:rPr>
          <w:rFonts w:ascii="Arial" w:hAnsi="Arial" w:cs="Arial"/>
          <w:b/>
          <w:sz w:val="26"/>
          <w:szCs w:val="26"/>
        </w:rPr>
        <w:t>OCTUBRE</w:t>
      </w:r>
      <w:r w:rsidR="008D5229">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0601EF">
        <w:rPr>
          <w:rFonts w:ascii="Arial" w:hAnsi="Arial" w:cs="Arial"/>
          <w:b/>
          <w:sz w:val="26"/>
          <w:szCs w:val="26"/>
        </w:rPr>
        <w:t>VEINTIDÓS</w:t>
      </w:r>
      <w:r w:rsidR="000601EF" w:rsidRPr="003509B6">
        <w:rPr>
          <w:rFonts w:ascii="Arial" w:hAnsi="Arial" w:cs="Arial"/>
          <w:b/>
          <w:sz w:val="26"/>
          <w:szCs w:val="26"/>
        </w:rPr>
        <w:t>.</w:t>
      </w:r>
      <w:r w:rsidR="000601EF">
        <w:rPr>
          <w:rFonts w:ascii="Arial" w:hAnsi="Arial" w:cs="Arial"/>
          <w:b/>
          <w:sz w:val="26"/>
          <w:szCs w:val="26"/>
        </w:rPr>
        <w:t xml:space="preserve"> </w:t>
      </w:r>
      <w:r w:rsidR="00293E41">
        <w:rPr>
          <w:rFonts w:ascii="Arial" w:hAnsi="Arial" w:cs="Arial"/>
          <w:b/>
          <w:sz w:val="26"/>
          <w:szCs w:val="26"/>
        </w:rPr>
        <w:t xml:space="preserve">- - - - - - - - - - - - - - - - - - - - - - - - - - - - - - - - - - - - - - - </w:t>
      </w:r>
    </w:p>
    <w:p w14:paraId="39428644" w14:textId="24F6EA20" w:rsidR="008E0C28" w:rsidRPr="00FE0D56" w:rsidRDefault="00293E41" w:rsidP="008E0C28">
      <w:pPr>
        <w:spacing w:line="360" w:lineRule="auto"/>
        <w:ind w:firstLine="708"/>
        <w:jc w:val="both"/>
        <w:rPr>
          <w:rFonts w:ascii="Arial" w:hAnsi="Arial" w:cs="Arial"/>
          <w:b/>
          <w:bCs/>
          <w:sz w:val="26"/>
          <w:szCs w:val="26"/>
        </w:rPr>
      </w:pPr>
      <w:r>
        <w:rPr>
          <w:rFonts w:ascii="Arial" w:hAnsi="Arial" w:cs="Arial"/>
          <w:sz w:val="26"/>
          <w:szCs w:val="26"/>
        </w:rPr>
        <w:t>Se tiene p</w:t>
      </w:r>
      <w:r w:rsidR="00C1063F" w:rsidRPr="003509B6">
        <w:rPr>
          <w:rFonts w:ascii="Arial" w:hAnsi="Arial" w:cs="Arial"/>
          <w:sz w:val="26"/>
          <w:szCs w:val="26"/>
        </w:rPr>
        <w:t xml:space="preserve">or recibido el </w:t>
      </w:r>
      <w:r w:rsidR="008A5E34" w:rsidRPr="003509B6">
        <w:rPr>
          <w:rFonts w:ascii="Arial" w:hAnsi="Arial" w:cs="Arial"/>
          <w:sz w:val="26"/>
          <w:szCs w:val="26"/>
        </w:rPr>
        <w:t xml:space="preserve">cuaderno de revisión </w:t>
      </w:r>
      <w:r w:rsidR="003617D9" w:rsidRPr="003617D9">
        <w:rPr>
          <w:rFonts w:ascii="Arial" w:hAnsi="Arial" w:cs="Arial"/>
          <w:b/>
          <w:sz w:val="26"/>
          <w:szCs w:val="26"/>
        </w:rPr>
        <w:t>0</w:t>
      </w:r>
      <w:r w:rsidR="008740E7">
        <w:rPr>
          <w:rFonts w:ascii="Arial" w:hAnsi="Arial" w:cs="Arial"/>
          <w:b/>
          <w:sz w:val="26"/>
          <w:szCs w:val="26"/>
        </w:rPr>
        <w:t>116</w:t>
      </w:r>
      <w:r w:rsidR="00C1063F">
        <w:rPr>
          <w:rFonts w:ascii="Arial" w:hAnsi="Arial" w:cs="Arial"/>
          <w:b/>
          <w:sz w:val="26"/>
          <w:szCs w:val="26"/>
        </w:rPr>
        <w:t>/20</w:t>
      </w:r>
      <w:r w:rsidR="00C85220">
        <w:rPr>
          <w:rFonts w:ascii="Arial" w:hAnsi="Arial" w:cs="Arial"/>
          <w:b/>
          <w:sz w:val="26"/>
          <w:szCs w:val="26"/>
        </w:rPr>
        <w:t>2</w:t>
      </w:r>
      <w:r w:rsidR="001559EC">
        <w:rPr>
          <w:rFonts w:ascii="Arial" w:hAnsi="Arial" w:cs="Arial"/>
          <w:b/>
          <w:sz w:val="26"/>
          <w:szCs w:val="26"/>
        </w:rPr>
        <w:t>2</w:t>
      </w:r>
      <w:r w:rsidR="008F6653">
        <w:rPr>
          <w:rFonts w:ascii="Arial" w:hAnsi="Arial" w:cs="Arial"/>
          <w:b/>
          <w:sz w:val="26"/>
          <w:szCs w:val="26"/>
        </w:rPr>
        <w:t xml:space="preserve"> </w:t>
      </w:r>
      <w:r w:rsidR="00C1063F" w:rsidRPr="003509B6">
        <w:rPr>
          <w:rFonts w:ascii="Arial" w:hAnsi="Arial" w:cs="Arial"/>
          <w:sz w:val="26"/>
          <w:szCs w:val="26"/>
        </w:rPr>
        <w:t>que remite la Secretaría General de Acuerdos con motivo del recurso de revisión interpuesto por</w:t>
      </w:r>
      <w:r w:rsidR="008F6653">
        <w:rPr>
          <w:rFonts w:ascii="Arial" w:hAnsi="Arial" w:cs="Arial"/>
          <w:b/>
          <w:sz w:val="26"/>
          <w:szCs w:val="26"/>
        </w:rPr>
        <w:t xml:space="preserve"> </w:t>
      </w:r>
      <w:r w:rsidR="00162291">
        <w:rPr>
          <w:rFonts w:ascii="Arial" w:hAnsi="Arial" w:cs="Arial"/>
          <w:b/>
          <w:sz w:val="26"/>
          <w:szCs w:val="26"/>
        </w:rPr>
        <w:t>*******</w:t>
      </w:r>
      <w:r w:rsidR="00900C29" w:rsidRPr="004A7583">
        <w:rPr>
          <w:rFonts w:ascii="Arial" w:hAnsi="Arial" w:cs="Arial"/>
          <w:sz w:val="26"/>
          <w:szCs w:val="26"/>
        </w:rPr>
        <w:t>,</w:t>
      </w:r>
      <w:r w:rsidR="006C1371" w:rsidRPr="004A7583">
        <w:rPr>
          <w:rFonts w:ascii="Arial" w:hAnsi="Arial" w:cs="Arial"/>
          <w:sz w:val="26"/>
          <w:szCs w:val="26"/>
        </w:rPr>
        <w:t xml:space="preserve"> </w:t>
      </w:r>
      <w:r w:rsidR="00C85220">
        <w:rPr>
          <w:rFonts w:ascii="Arial" w:hAnsi="Arial" w:cs="Arial"/>
          <w:sz w:val="26"/>
          <w:szCs w:val="26"/>
        </w:rPr>
        <w:t>en contra</w:t>
      </w:r>
      <w:r w:rsidR="00203F3D">
        <w:rPr>
          <w:rFonts w:ascii="Arial" w:hAnsi="Arial" w:cs="Arial"/>
          <w:sz w:val="26"/>
          <w:szCs w:val="26"/>
        </w:rPr>
        <w:t xml:space="preserve"> </w:t>
      </w:r>
      <w:r w:rsidR="00301CEA">
        <w:rPr>
          <w:rFonts w:ascii="Arial" w:hAnsi="Arial" w:cs="Arial"/>
          <w:sz w:val="26"/>
          <w:szCs w:val="26"/>
        </w:rPr>
        <w:t>de</w:t>
      </w:r>
      <w:r w:rsidR="001559EC">
        <w:rPr>
          <w:rFonts w:ascii="Arial" w:hAnsi="Arial" w:cs="Arial"/>
          <w:sz w:val="26"/>
          <w:szCs w:val="26"/>
        </w:rPr>
        <w:t>l</w:t>
      </w:r>
      <w:r w:rsidR="00301CEA">
        <w:rPr>
          <w:rFonts w:ascii="Arial" w:hAnsi="Arial" w:cs="Arial"/>
          <w:sz w:val="26"/>
          <w:szCs w:val="26"/>
        </w:rPr>
        <w:t xml:space="preserve"> acuerdo</w:t>
      </w:r>
      <w:r w:rsidR="00A57B22">
        <w:rPr>
          <w:rFonts w:ascii="Arial" w:hAnsi="Arial" w:cs="Arial"/>
          <w:sz w:val="26"/>
          <w:szCs w:val="26"/>
        </w:rPr>
        <w:t xml:space="preserve"> dictad</w:t>
      </w:r>
      <w:r w:rsidR="00301CEA">
        <w:rPr>
          <w:rFonts w:ascii="Arial" w:hAnsi="Arial" w:cs="Arial"/>
          <w:sz w:val="26"/>
          <w:szCs w:val="26"/>
        </w:rPr>
        <w:t xml:space="preserve">o el </w:t>
      </w:r>
      <w:r w:rsidR="007D4BA1">
        <w:rPr>
          <w:rFonts w:ascii="Arial" w:hAnsi="Arial" w:cs="Arial"/>
          <w:sz w:val="26"/>
          <w:szCs w:val="26"/>
        </w:rPr>
        <w:t>treinta</w:t>
      </w:r>
      <w:r w:rsidR="00BA0411">
        <w:rPr>
          <w:rFonts w:ascii="Arial" w:hAnsi="Arial" w:cs="Arial"/>
          <w:sz w:val="26"/>
          <w:szCs w:val="26"/>
        </w:rPr>
        <w:t xml:space="preserve"> de </w:t>
      </w:r>
      <w:r w:rsidR="001559EC">
        <w:rPr>
          <w:rFonts w:ascii="Arial" w:hAnsi="Arial" w:cs="Arial"/>
          <w:sz w:val="26"/>
          <w:szCs w:val="26"/>
        </w:rPr>
        <w:t>marzo</w:t>
      </w:r>
      <w:r w:rsidR="00301CEA">
        <w:rPr>
          <w:rFonts w:ascii="Arial" w:hAnsi="Arial" w:cs="Arial"/>
          <w:sz w:val="26"/>
          <w:szCs w:val="26"/>
        </w:rPr>
        <w:t xml:space="preserve"> de dos mil veinti</w:t>
      </w:r>
      <w:r w:rsidR="001559EC">
        <w:rPr>
          <w:rFonts w:ascii="Arial" w:hAnsi="Arial" w:cs="Arial"/>
          <w:sz w:val="26"/>
          <w:szCs w:val="26"/>
        </w:rPr>
        <w:t>dós</w:t>
      </w:r>
      <w:r w:rsidR="00301CEA">
        <w:rPr>
          <w:rFonts w:ascii="Arial" w:hAnsi="Arial" w:cs="Arial"/>
          <w:sz w:val="26"/>
          <w:szCs w:val="26"/>
        </w:rPr>
        <w:t>,</w:t>
      </w:r>
      <w:r w:rsidR="00900C29">
        <w:rPr>
          <w:rFonts w:ascii="Arial" w:hAnsi="Arial" w:cs="Arial"/>
          <w:sz w:val="26"/>
          <w:szCs w:val="26"/>
        </w:rPr>
        <w:t xml:space="preserve"> </w:t>
      </w:r>
      <w:r w:rsidR="00C1063F" w:rsidRPr="003509B6">
        <w:rPr>
          <w:rFonts w:ascii="Arial" w:hAnsi="Arial" w:cs="Arial"/>
          <w:sz w:val="26"/>
          <w:szCs w:val="26"/>
        </w:rPr>
        <w:t xml:space="preserve">en el expediente </w:t>
      </w:r>
      <w:r w:rsidR="00A57B22">
        <w:rPr>
          <w:rFonts w:ascii="Arial" w:hAnsi="Arial" w:cs="Arial"/>
          <w:b/>
          <w:sz w:val="26"/>
          <w:szCs w:val="26"/>
        </w:rPr>
        <w:t>0</w:t>
      </w:r>
      <w:r w:rsidR="007D4BA1">
        <w:rPr>
          <w:rFonts w:ascii="Arial" w:hAnsi="Arial" w:cs="Arial"/>
          <w:b/>
          <w:sz w:val="26"/>
          <w:szCs w:val="26"/>
        </w:rPr>
        <w:t>0</w:t>
      </w:r>
      <w:r w:rsidR="009D0A7F">
        <w:rPr>
          <w:rFonts w:ascii="Arial" w:hAnsi="Arial" w:cs="Arial"/>
          <w:b/>
          <w:sz w:val="26"/>
          <w:szCs w:val="26"/>
        </w:rPr>
        <w:t>16</w:t>
      </w:r>
      <w:r w:rsidR="00A57B22">
        <w:rPr>
          <w:rFonts w:ascii="Arial" w:hAnsi="Arial" w:cs="Arial"/>
          <w:b/>
          <w:sz w:val="26"/>
          <w:szCs w:val="26"/>
        </w:rPr>
        <w:t>/20</w:t>
      </w:r>
      <w:r w:rsidR="001559EC">
        <w:rPr>
          <w:rFonts w:ascii="Arial" w:hAnsi="Arial" w:cs="Arial"/>
          <w:b/>
          <w:sz w:val="26"/>
          <w:szCs w:val="26"/>
        </w:rPr>
        <w:t>2</w:t>
      </w:r>
      <w:r w:rsidR="009D0A7F">
        <w:rPr>
          <w:rFonts w:ascii="Arial" w:hAnsi="Arial" w:cs="Arial"/>
          <w:b/>
          <w:sz w:val="26"/>
          <w:szCs w:val="26"/>
        </w:rPr>
        <w:t>2</w:t>
      </w:r>
      <w:r w:rsidR="00BA0411">
        <w:rPr>
          <w:rFonts w:ascii="Arial" w:hAnsi="Arial" w:cs="Arial"/>
          <w:b/>
          <w:sz w:val="26"/>
          <w:szCs w:val="26"/>
        </w:rPr>
        <w:t xml:space="preserve"> </w:t>
      </w:r>
      <w:r w:rsidR="00C1063F" w:rsidRPr="003509B6">
        <w:rPr>
          <w:rFonts w:ascii="Arial" w:hAnsi="Arial" w:cs="Arial"/>
          <w:sz w:val="26"/>
          <w:szCs w:val="26"/>
        </w:rPr>
        <w:t>de</w:t>
      </w:r>
      <w:r w:rsidR="00C1063F">
        <w:rPr>
          <w:rFonts w:ascii="Arial" w:hAnsi="Arial" w:cs="Arial"/>
          <w:sz w:val="26"/>
          <w:szCs w:val="26"/>
        </w:rPr>
        <w:t>l índice de</w:t>
      </w:r>
      <w:r w:rsidR="00C1063F" w:rsidRPr="003509B6">
        <w:rPr>
          <w:rFonts w:ascii="Arial" w:hAnsi="Arial" w:cs="Arial"/>
          <w:sz w:val="26"/>
          <w:szCs w:val="26"/>
        </w:rPr>
        <w:t xml:space="preserve"> la </w:t>
      </w:r>
      <w:r w:rsidR="009D0A7F">
        <w:rPr>
          <w:rFonts w:ascii="Arial" w:hAnsi="Arial" w:cs="Arial"/>
          <w:sz w:val="26"/>
          <w:szCs w:val="26"/>
        </w:rPr>
        <w:t>Segunda</w:t>
      </w:r>
      <w:r w:rsidR="00C1063F" w:rsidRPr="003509B6">
        <w:rPr>
          <w:rFonts w:ascii="Arial" w:hAnsi="Arial" w:cs="Arial"/>
          <w:sz w:val="26"/>
          <w:szCs w:val="26"/>
        </w:rPr>
        <w:t xml:space="preserve"> Sala Unitaria de Primera Instancia,</w:t>
      </w:r>
      <w:r w:rsidR="002367F7">
        <w:rPr>
          <w:rFonts w:ascii="Arial" w:hAnsi="Arial" w:cs="Arial"/>
          <w:sz w:val="26"/>
          <w:szCs w:val="26"/>
        </w:rPr>
        <w:t xml:space="preserve"> </w:t>
      </w:r>
      <w:r w:rsidR="00203F3D" w:rsidRPr="003509B6">
        <w:rPr>
          <w:rFonts w:ascii="Arial" w:hAnsi="Arial" w:cs="Arial"/>
          <w:sz w:val="26"/>
          <w:szCs w:val="26"/>
        </w:rPr>
        <w:t>relativo al juicio de nulidad promovido por</w:t>
      </w:r>
      <w:r w:rsidR="00203F3D">
        <w:rPr>
          <w:rFonts w:ascii="Arial" w:hAnsi="Arial" w:cs="Arial"/>
          <w:sz w:val="26"/>
          <w:szCs w:val="26"/>
        </w:rPr>
        <w:t xml:space="preserve"> </w:t>
      </w:r>
      <w:r w:rsidR="009D0A7F" w:rsidRPr="009D0A7F">
        <w:rPr>
          <w:rFonts w:ascii="Arial" w:hAnsi="Arial" w:cs="Arial"/>
          <w:sz w:val="26"/>
          <w:szCs w:val="26"/>
        </w:rPr>
        <w:t xml:space="preserve">la </w:t>
      </w:r>
      <w:r w:rsidR="009D0A7F">
        <w:rPr>
          <w:rFonts w:ascii="Arial" w:hAnsi="Arial" w:cs="Arial"/>
          <w:b/>
          <w:sz w:val="26"/>
          <w:szCs w:val="26"/>
        </w:rPr>
        <w:t>aquí recurrente</w:t>
      </w:r>
      <w:r w:rsidR="00203F3D">
        <w:rPr>
          <w:rFonts w:ascii="Arial" w:hAnsi="Arial" w:cs="Arial"/>
          <w:b/>
          <w:sz w:val="26"/>
          <w:szCs w:val="26"/>
        </w:rPr>
        <w:t xml:space="preserve"> </w:t>
      </w:r>
      <w:r w:rsidR="00203F3D">
        <w:rPr>
          <w:rFonts w:ascii="Arial" w:hAnsi="Arial" w:cs="Arial"/>
          <w:sz w:val="26"/>
          <w:szCs w:val="26"/>
        </w:rPr>
        <w:t xml:space="preserve">en </w:t>
      </w:r>
      <w:r w:rsidR="00203F3D" w:rsidRPr="003509B6">
        <w:rPr>
          <w:rFonts w:ascii="Arial" w:hAnsi="Arial" w:cs="Arial"/>
          <w:sz w:val="26"/>
          <w:szCs w:val="26"/>
        </w:rPr>
        <w:t>contra</w:t>
      </w:r>
      <w:r w:rsidR="00203F3D">
        <w:rPr>
          <w:rFonts w:ascii="Arial" w:hAnsi="Arial" w:cs="Arial"/>
          <w:sz w:val="26"/>
          <w:szCs w:val="26"/>
        </w:rPr>
        <w:t xml:space="preserve"> </w:t>
      </w:r>
      <w:r w:rsidR="009D0A7F">
        <w:rPr>
          <w:rFonts w:ascii="Arial" w:hAnsi="Arial" w:cs="Arial"/>
          <w:sz w:val="26"/>
          <w:szCs w:val="26"/>
        </w:rPr>
        <w:t xml:space="preserve">de actos </w:t>
      </w:r>
      <w:r w:rsidR="00203F3D">
        <w:rPr>
          <w:rFonts w:ascii="Arial" w:hAnsi="Arial" w:cs="Arial"/>
          <w:sz w:val="26"/>
          <w:szCs w:val="26"/>
        </w:rPr>
        <w:t>de</w:t>
      </w:r>
      <w:r w:rsidR="001E568B">
        <w:rPr>
          <w:rFonts w:ascii="Arial" w:hAnsi="Arial" w:cs="Arial"/>
          <w:sz w:val="26"/>
          <w:szCs w:val="26"/>
        </w:rPr>
        <w:t xml:space="preserve">l </w:t>
      </w:r>
      <w:r w:rsidR="00136406">
        <w:rPr>
          <w:rFonts w:ascii="Arial" w:hAnsi="Arial" w:cs="Arial"/>
          <w:b/>
          <w:sz w:val="26"/>
          <w:szCs w:val="26"/>
        </w:rPr>
        <w:t xml:space="preserve">REGISTRADOR DEL INSTITUTO DE LA FUNCIÓN REGISTRAL DEL ESTADO DE </w:t>
      </w:r>
      <w:r w:rsidR="00136406" w:rsidRPr="001E568B">
        <w:rPr>
          <w:rFonts w:ascii="Arial" w:hAnsi="Arial" w:cs="Arial"/>
          <w:b/>
          <w:sz w:val="26"/>
          <w:szCs w:val="26"/>
        </w:rPr>
        <w:t>OAXACA</w:t>
      </w:r>
      <w:r w:rsidR="00136406">
        <w:rPr>
          <w:rFonts w:ascii="Arial" w:hAnsi="Arial" w:cs="Arial"/>
          <w:b/>
          <w:sz w:val="26"/>
          <w:szCs w:val="26"/>
        </w:rPr>
        <w:t xml:space="preserve"> CON SEDE EN EL DISTRITO JUDICIAL DE SANTA CRUZ HUATULCO, OAXACA</w:t>
      </w:r>
      <w:r w:rsidR="00B24E5F" w:rsidRPr="001E568B">
        <w:rPr>
          <w:rFonts w:ascii="Arial" w:hAnsi="Arial" w:cs="Arial"/>
          <w:sz w:val="26"/>
          <w:szCs w:val="26"/>
        </w:rPr>
        <w:t>;</w:t>
      </w:r>
      <w:r w:rsidR="00B24E5F">
        <w:rPr>
          <w:rFonts w:ascii="Arial" w:hAnsi="Arial" w:cs="Arial"/>
          <w:sz w:val="26"/>
          <w:szCs w:val="26"/>
        </w:rPr>
        <w:t xml:space="preserve"> </w:t>
      </w:r>
      <w:r w:rsidR="008E0C28" w:rsidRPr="00D81E34">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w:t>
      </w:r>
      <w:r w:rsidR="00136406">
        <w:rPr>
          <w:rFonts w:ascii="Arial" w:hAnsi="Arial" w:cs="Arial"/>
          <w:sz w:val="26"/>
          <w:szCs w:val="26"/>
        </w:rPr>
        <w:t xml:space="preserve"> se da tramite. </w:t>
      </w:r>
      <w:proofErr w:type="gramStart"/>
      <w:r w:rsidR="00136406">
        <w:rPr>
          <w:rFonts w:ascii="Arial" w:hAnsi="Arial" w:cs="Arial"/>
          <w:sz w:val="26"/>
          <w:szCs w:val="26"/>
        </w:rPr>
        <w:t>por</w:t>
      </w:r>
      <w:proofErr w:type="gramEnd"/>
      <w:r w:rsidR="00136406">
        <w:rPr>
          <w:rFonts w:ascii="Arial" w:hAnsi="Arial" w:cs="Arial"/>
          <w:sz w:val="26"/>
          <w:szCs w:val="26"/>
        </w:rPr>
        <w:t xml:space="preserve"> consiguiente,</w:t>
      </w:r>
      <w:r w:rsidR="008E0C28" w:rsidRPr="00D81E34">
        <w:rPr>
          <w:rFonts w:ascii="Arial" w:hAnsi="Arial" w:cs="Arial"/>
          <w:sz w:val="26"/>
          <w:szCs w:val="26"/>
        </w:rPr>
        <w:t xml:space="preserve"> se procede a dictar resoluc</w:t>
      </w:r>
      <w:r w:rsidR="00162291">
        <w:rPr>
          <w:rFonts w:ascii="Arial" w:hAnsi="Arial" w:cs="Arial"/>
          <w:sz w:val="26"/>
          <w:szCs w:val="26"/>
        </w:rPr>
        <w:t>ión en los siguientes términos:</w:t>
      </w:r>
      <w:r w:rsidR="00162291" w:rsidRPr="00162291">
        <w:rPr>
          <w:rFonts w:ascii="Arial" w:hAnsi="Arial" w:cs="Arial"/>
          <w:sz w:val="26"/>
          <w:szCs w:val="26"/>
        </w:rPr>
        <w:t xml:space="preserve"> </w:t>
      </w:r>
      <w:r w:rsidR="00162291">
        <w:rPr>
          <w:rFonts w:ascii="Arial" w:hAnsi="Arial" w:cs="Arial"/>
          <w:sz w:val="26"/>
          <w:szCs w:val="26"/>
        </w:rPr>
        <w:t>- - - - - - - - - - - - - -  - - - - - - - - - - - - - -</w:t>
      </w:r>
      <w:r w:rsidR="00162291">
        <w:rPr>
          <w:rFonts w:ascii="Arial" w:hAnsi="Arial" w:cs="Arial"/>
          <w:sz w:val="26"/>
          <w:szCs w:val="26"/>
        </w:rPr>
        <w:t xml:space="preserve"> - - - - - - - - - </w:t>
      </w:r>
    </w:p>
    <w:p w14:paraId="6841395D" w14:textId="32D53AEE" w:rsidR="00911817" w:rsidRDefault="00C1063F" w:rsidP="008E0C28">
      <w:pPr>
        <w:spacing w:line="360" w:lineRule="auto"/>
        <w:ind w:firstLine="708"/>
        <w:jc w:val="center"/>
        <w:rPr>
          <w:rFonts w:ascii="Arial" w:hAnsi="Arial" w:cs="Arial"/>
          <w:bCs/>
          <w:sz w:val="26"/>
          <w:szCs w:val="26"/>
        </w:rPr>
      </w:pPr>
      <w:r w:rsidRPr="003509B6">
        <w:rPr>
          <w:rFonts w:ascii="Arial" w:hAnsi="Arial" w:cs="Arial"/>
          <w:b/>
          <w:bCs/>
          <w:sz w:val="26"/>
          <w:szCs w:val="26"/>
        </w:rPr>
        <w:t xml:space="preserve">R E S U L </w:t>
      </w:r>
      <w:r w:rsidR="0084379E">
        <w:rPr>
          <w:rFonts w:ascii="Arial" w:hAnsi="Arial" w:cs="Arial"/>
          <w:b/>
          <w:bCs/>
          <w:sz w:val="26"/>
          <w:szCs w:val="26"/>
        </w:rPr>
        <w:t>T A N D O</w:t>
      </w:r>
    </w:p>
    <w:p w14:paraId="22C4E6E5" w14:textId="2F808D17" w:rsidR="00911817" w:rsidRDefault="00C1063F" w:rsidP="007A0EE6">
      <w:pPr>
        <w:spacing w:line="360" w:lineRule="auto"/>
        <w:ind w:firstLine="708"/>
        <w:jc w:val="both"/>
        <w:rPr>
          <w:rFonts w:ascii="Arial" w:hAnsi="Arial" w:cs="Arial"/>
          <w:sz w:val="26"/>
          <w:szCs w:val="26"/>
        </w:rPr>
      </w:pPr>
      <w:r w:rsidRPr="003509B6">
        <w:rPr>
          <w:rFonts w:ascii="Arial" w:hAnsi="Arial" w:cs="Arial"/>
          <w:b/>
          <w:bCs/>
          <w:sz w:val="26"/>
          <w:szCs w:val="26"/>
        </w:rPr>
        <w:t xml:space="preserve">PRIMERO. </w:t>
      </w:r>
      <w:r w:rsidRPr="003509B6">
        <w:rPr>
          <w:rFonts w:ascii="Arial" w:hAnsi="Arial" w:cs="Arial"/>
          <w:sz w:val="26"/>
          <w:szCs w:val="26"/>
        </w:rPr>
        <w:t>Inconforme con</w:t>
      </w:r>
      <w:r w:rsidR="005106FD">
        <w:rPr>
          <w:rFonts w:ascii="Arial" w:hAnsi="Arial" w:cs="Arial"/>
          <w:sz w:val="26"/>
          <w:szCs w:val="26"/>
        </w:rPr>
        <w:t xml:space="preserve"> </w:t>
      </w:r>
      <w:r w:rsidR="00DE46C0">
        <w:rPr>
          <w:rFonts w:ascii="Arial" w:hAnsi="Arial" w:cs="Arial"/>
          <w:sz w:val="26"/>
          <w:szCs w:val="26"/>
        </w:rPr>
        <w:t>el acuerdo</w:t>
      </w:r>
      <w:r w:rsidR="00A65AF0">
        <w:rPr>
          <w:rFonts w:ascii="Arial" w:hAnsi="Arial" w:cs="Arial"/>
          <w:sz w:val="26"/>
          <w:szCs w:val="26"/>
        </w:rPr>
        <w:t xml:space="preserve"> de </w:t>
      </w:r>
      <w:r w:rsidR="00882351">
        <w:rPr>
          <w:rFonts w:ascii="Arial" w:hAnsi="Arial" w:cs="Arial"/>
          <w:sz w:val="26"/>
          <w:szCs w:val="26"/>
        </w:rPr>
        <w:t>treinta</w:t>
      </w:r>
      <w:r w:rsidR="0032520E">
        <w:rPr>
          <w:rFonts w:ascii="Arial" w:hAnsi="Arial" w:cs="Arial"/>
          <w:sz w:val="26"/>
          <w:szCs w:val="26"/>
        </w:rPr>
        <w:t xml:space="preserve"> de marzo de dos mil veintidós </w:t>
      </w:r>
      <w:r w:rsidR="002F27DD">
        <w:rPr>
          <w:rFonts w:ascii="Arial" w:hAnsi="Arial" w:cs="Arial"/>
          <w:sz w:val="26"/>
          <w:szCs w:val="26"/>
        </w:rPr>
        <w:t>dictad</w:t>
      </w:r>
      <w:r w:rsidR="008D26EE">
        <w:rPr>
          <w:rFonts w:ascii="Arial" w:hAnsi="Arial" w:cs="Arial"/>
          <w:sz w:val="26"/>
          <w:szCs w:val="26"/>
        </w:rPr>
        <w:t>o</w:t>
      </w:r>
      <w:r w:rsidR="00167ADD">
        <w:rPr>
          <w:rFonts w:ascii="Arial" w:hAnsi="Arial" w:cs="Arial"/>
          <w:sz w:val="26"/>
          <w:szCs w:val="26"/>
        </w:rPr>
        <w:t xml:space="preserve"> por </w:t>
      </w:r>
      <w:r w:rsidR="006C1371">
        <w:rPr>
          <w:rFonts w:ascii="Arial" w:hAnsi="Arial" w:cs="Arial"/>
          <w:sz w:val="26"/>
          <w:szCs w:val="26"/>
        </w:rPr>
        <w:t xml:space="preserve">la </w:t>
      </w:r>
      <w:r w:rsidR="004A7583">
        <w:rPr>
          <w:rFonts w:ascii="Arial" w:hAnsi="Arial" w:cs="Arial"/>
          <w:sz w:val="26"/>
          <w:szCs w:val="26"/>
        </w:rPr>
        <w:t xml:space="preserve">Segunda </w:t>
      </w:r>
      <w:r w:rsidRPr="003509B6">
        <w:rPr>
          <w:rFonts w:ascii="Arial" w:hAnsi="Arial" w:cs="Arial"/>
          <w:sz w:val="26"/>
          <w:szCs w:val="26"/>
        </w:rPr>
        <w:t>Sala Unitaria de Primera Instancia,</w:t>
      </w:r>
      <w:r w:rsidR="00CF1B8B">
        <w:rPr>
          <w:rFonts w:ascii="Arial" w:hAnsi="Arial" w:cs="Arial"/>
          <w:sz w:val="26"/>
          <w:szCs w:val="26"/>
        </w:rPr>
        <w:t xml:space="preserve"> </w:t>
      </w:r>
      <w:r w:rsidR="00162291">
        <w:rPr>
          <w:rFonts w:ascii="Arial" w:hAnsi="Arial" w:cs="Arial"/>
          <w:b/>
          <w:sz w:val="26"/>
          <w:szCs w:val="26"/>
        </w:rPr>
        <w:t>*******</w:t>
      </w:r>
      <w:r w:rsidR="00136406">
        <w:rPr>
          <w:rFonts w:ascii="Arial" w:hAnsi="Arial" w:cs="Arial"/>
          <w:sz w:val="26"/>
          <w:szCs w:val="26"/>
        </w:rPr>
        <w:t xml:space="preserve"> </w:t>
      </w:r>
      <w:r w:rsidR="00A65AF0">
        <w:rPr>
          <w:rFonts w:ascii="Arial" w:hAnsi="Arial" w:cs="Arial"/>
          <w:sz w:val="26"/>
          <w:szCs w:val="26"/>
        </w:rPr>
        <w:t>interpus</w:t>
      </w:r>
      <w:r w:rsidR="00D910B1">
        <w:rPr>
          <w:rFonts w:ascii="Arial" w:hAnsi="Arial" w:cs="Arial"/>
          <w:sz w:val="26"/>
          <w:szCs w:val="26"/>
        </w:rPr>
        <w:t>o</w:t>
      </w:r>
      <w:r w:rsidRPr="003509B6">
        <w:rPr>
          <w:rFonts w:ascii="Arial" w:hAnsi="Arial" w:cs="Arial"/>
          <w:sz w:val="26"/>
          <w:szCs w:val="26"/>
        </w:rPr>
        <w:t xml:space="preserve"> en su contra recurso de </w:t>
      </w:r>
      <w:r w:rsidR="00136406" w:rsidRPr="003509B6">
        <w:rPr>
          <w:rFonts w:ascii="Arial" w:hAnsi="Arial" w:cs="Arial"/>
          <w:sz w:val="26"/>
          <w:szCs w:val="26"/>
        </w:rPr>
        <w:t>revisión.</w:t>
      </w:r>
      <w:r w:rsidR="00136406">
        <w:rPr>
          <w:rFonts w:ascii="Arial" w:hAnsi="Arial" w:cs="Arial"/>
          <w:sz w:val="26"/>
          <w:szCs w:val="26"/>
        </w:rPr>
        <w:t xml:space="preserve"> -</w:t>
      </w:r>
      <w:r w:rsidR="003D54C6">
        <w:rPr>
          <w:rFonts w:ascii="Arial" w:hAnsi="Arial" w:cs="Arial"/>
          <w:sz w:val="26"/>
          <w:szCs w:val="26"/>
        </w:rPr>
        <w:t xml:space="preserve"> - - - - - - - - - - - - - </w:t>
      </w:r>
      <w:r w:rsidR="0017110B">
        <w:rPr>
          <w:rFonts w:ascii="Arial" w:hAnsi="Arial" w:cs="Arial"/>
          <w:sz w:val="26"/>
          <w:szCs w:val="26"/>
        </w:rPr>
        <w:t xml:space="preserve"> - - </w:t>
      </w:r>
    </w:p>
    <w:p w14:paraId="4DAB09E7" w14:textId="2863B97A" w:rsidR="00A3657B" w:rsidRDefault="007A0EE6" w:rsidP="00F67A48">
      <w:pPr>
        <w:spacing w:line="360" w:lineRule="auto"/>
        <w:ind w:firstLine="708"/>
        <w:jc w:val="both"/>
        <w:rPr>
          <w:rFonts w:ascii="Arial" w:eastAsia="Calibri" w:hAnsi="Arial" w:cs="Arial"/>
          <w:i/>
        </w:rPr>
      </w:pPr>
      <w:r>
        <w:rPr>
          <w:rFonts w:ascii="Arial" w:hAnsi="Arial" w:cs="Arial"/>
          <w:b/>
          <w:bCs/>
          <w:sz w:val="26"/>
          <w:szCs w:val="26"/>
        </w:rPr>
        <w:t xml:space="preserve">SEGUNDO. </w:t>
      </w:r>
      <w:r w:rsidR="008D26EE" w:rsidRPr="008D26EE">
        <w:rPr>
          <w:rFonts w:ascii="Arial" w:hAnsi="Arial" w:cs="Arial"/>
          <w:bCs/>
          <w:sz w:val="26"/>
          <w:szCs w:val="26"/>
        </w:rPr>
        <w:t>E</w:t>
      </w:r>
      <w:r w:rsidR="0017110B">
        <w:rPr>
          <w:rFonts w:ascii="Arial" w:eastAsia="Calibri" w:hAnsi="Arial" w:cs="Arial"/>
          <w:sz w:val="26"/>
          <w:szCs w:val="26"/>
        </w:rPr>
        <w:t>l acuerdo recurrido,</w:t>
      </w:r>
      <w:r w:rsidR="00D910B1" w:rsidRPr="00FC7072">
        <w:rPr>
          <w:rFonts w:ascii="Arial" w:eastAsia="Calibri" w:hAnsi="Arial" w:cs="Arial"/>
          <w:sz w:val="26"/>
          <w:szCs w:val="26"/>
        </w:rPr>
        <w:t xml:space="preserve"> </w:t>
      </w:r>
      <w:r w:rsidR="0017110B">
        <w:rPr>
          <w:rFonts w:ascii="Arial" w:eastAsia="Calibri" w:hAnsi="Arial" w:cs="Arial"/>
          <w:sz w:val="26"/>
          <w:szCs w:val="26"/>
        </w:rPr>
        <w:t>es</w:t>
      </w:r>
      <w:r w:rsidR="00D910B1" w:rsidRPr="00FC7072">
        <w:rPr>
          <w:rFonts w:ascii="Arial" w:eastAsia="Calibri" w:hAnsi="Arial" w:cs="Arial"/>
          <w:sz w:val="26"/>
          <w:szCs w:val="26"/>
        </w:rPr>
        <w:t xml:space="preserve"> </w:t>
      </w:r>
      <w:r w:rsidR="0017110B">
        <w:rPr>
          <w:rFonts w:ascii="Arial" w:eastAsia="Calibri" w:hAnsi="Arial" w:cs="Arial"/>
          <w:sz w:val="26"/>
          <w:szCs w:val="26"/>
        </w:rPr>
        <w:t>el</w:t>
      </w:r>
      <w:r w:rsidR="00D910B1">
        <w:rPr>
          <w:rFonts w:ascii="Arial" w:eastAsia="Calibri" w:hAnsi="Arial" w:cs="Arial"/>
          <w:sz w:val="26"/>
          <w:szCs w:val="26"/>
        </w:rPr>
        <w:t xml:space="preserve"> siguiente:</w:t>
      </w:r>
    </w:p>
    <w:p w14:paraId="01514CBB" w14:textId="44B78BEC" w:rsidR="00F67A48" w:rsidRPr="00F75CED" w:rsidRDefault="007E275C" w:rsidP="00136406">
      <w:pPr>
        <w:ind w:left="709" w:right="758"/>
        <w:jc w:val="both"/>
        <w:rPr>
          <w:rFonts w:ascii="Arial" w:eastAsiaTheme="minorHAnsi" w:hAnsi="Arial" w:cs="Arial"/>
          <w:bCs/>
          <w:i/>
          <w:lang w:eastAsia="en-US"/>
        </w:rPr>
      </w:pPr>
      <w:r w:rsidRPr="00F75CED">
        <w:rPr>
          <w:rFonts w:ascii="Arial" w:eastAsiaTheme="minorHAnsi" w:hAnsi="Arial" w:cs="Arial"/>
          <w:bCs/>
          <w:i/>
          <w:lang w:eastAsia="en-US"/>
        </w:rPr>
        <w:t>“</w:t>
      </w:r>
      <w:r w:rsidR="00F67A48" w:rsidRPr="00F75CED">
        <w:rPr>
          <w:rFonts w:ascii="Arial" w:eastAsiaTheme="minorHAnsi" w:hAnsi="Arial" w:cs="Arial"/>
          <w:bCs/>
          <w:i/>
          <w:lang w:eastAsia="en-US"/>
        </w:rPr>
        <w:t>…</w:t>
      </w:r>
    </w:p>
    <w:p w14:paraId="5E5BB0F0" w14:textId="60F8A5D5" w:rsidR="00F75CED" w:rsidRPr="00F75CED" w:rsidRDefault="00F75CED" w:rsidP="00136406">
      <w:pPr>
        <w:ind w:left="709" w:right="758" w:hanging="1"/>
        <w:jc w:val="both"/>
        <w:rPr>
          <w:rFonts w:ascii="Arial" w:eastAsia="Calibri" w:hAnsi="Arial" w:cs="Arial"/>
          <w:b/>
          <w:i/>
          <w:lang w:val="es-ES"/>
        </w:rPr>
      </w:pPr>
      <w:r w:rsidRPr="00F75CED">
        <w:rPr>
          <w:rFonts w:ascii="Arial" w:hAnsi="Arial" w:cs="Arial"/>
          <w:i/>
        </w:rPr>
        <w:t xml:space="preserve">Téngase por recibida la demanda y anexos de </w:t>
      </w:r>
      <w:r w:rsidR="00162291">
        <w:rPr>
          <w:rFonts w:ascii="Arial" w:hAnsi="Arial" w:cs="Arial"/>
          <w:i/>
        </w:rPr>
        <w:t>*******</w:t>
      </w:r>
      <w:r w:rsidRPr="00F75CED">
        <w:rPr>
          <w:rFonts w:ascii="Arial" w:hAnsi="Arial" w:cs="Arial"/>
          <w:i/>
        </w:rPr>
        <w:t xml:space="preserve">, recibida el once de marzo del actual, contra actos atribuidos al Registrador </w:t>
      </w:r>
      <w:r w:rsidRPr="00F75CED">
        <w:rPr>
          <w:rFonts w:ascii="Arial" w:eastAsia="Calibri" w:hAnsi="Arial" w:cs="Arial"/>
          <w:i/>
          <w:lang w:val="es-ES"/>
        </w:rPr>
        <w:t xml:space="preserve">del Instituto de la Función Registral del estado de Oaxaca, del Distrito Judicial de Santa Cruz Huatulco, Oaxaca; en su atención, fórmese expediente y regístrese su ingreso en el Libro de Gobierno de esta Sala Unitaria con el número </w:t>
      </w:r>
      <w:r w:rsidRPr="00F75CED">
        <w:rPr>
          <w:rFonts w:ascii="Arial" w:eastAsia="Calibri" w:hAnsi="Arial" w:cs="Arial"/>
          <w:b/>
          <w:i/>
          <w:lang w:val="es-ES"/>
        </w:rPr>
        <w:t>16/2022.</w:t>
      </w:r>
    </w:p>
    <w:p w14:paraId="7E9FE2E4" w14:textId="0C99E6A0" w:rsidR="00F75CED" w:rsidRPr="00F75CED" w:rsidRDefault="00F75CED" w:rsidP="00136406">
      <w:pPr>
        <w:ind w:left="709" w:right="758" w:hanging="1"/>
        <w:jc w:val="both"/>
        <w:rPr>
          <w:rFonts w:ascii="Arial" w:hAnsi="Arial" w:cs="Arial"/>
          <w:i/>
          <w:lang w:val="es-ES"/>
        </w:rPr>
      </w:pPr>
      <w:r w:rsidRPr="00F75CED">
        <w:rPr>
          <w:rFonts w:ascii="Arial" w:eastAsia="Calibri" w:hAnsi="Arial" w:cs="Arial"/>
          <w:i/>
          <w:lang w:val="es-ES"/>
        </w:rPr>
        <w:t>Del</w:t>
      </w:r>
      <w:r w:rsidRPr="00F75CED">
        <w:rPr>
          <w:rFonts w:ascii="Arial" w:hAnsi="Arial" w:cs="Arial"/>
          <w:i/>
          <w:lang w:val="es-ES"/>
        </w:rPr>
        <w:t xml:space="preserve"> análisis integral de la demanda y anexo, se advierte que la promovente señala como acto impugnado la </w:t>
      </w:r>
      <w:r w:rsidRPr="00F75CED">
        <w:rPr>
          <w:rFonts w:ascii="Arial" w:hAnsi="Arial" w:cs="Arial"/>
          <w:b/>
          <w:i/>
          <w:lang w:val="es-ES"/>
        </w:rPr>
        <w:t>Inscripción con carácter preventivo</w:t>
      </w:r>
      <w:r w:rsidRPr="00F75CED">
        <w:rPr>
          <w:rFonts w:ascii="Arial" w:hAnsi="Arial" w:cs="Arial"/>
          <w:i/>
          <w:lang w:val="es-ES"/>
        </w:rPr>
        <w:t xml:space="preserve">, emitida mediante la Boleta Registral Inmobiliario </w:t>
      </w:r>
      <w:r w:rsidRPr="00F75CED">
        <w:rPr>
          <w:rFonts w:ascii="Arial" w:hAnsi="Arial" w:cs="Arial"/>
          <w:i/>
          <w:lang w:val="es-ES"/>
        </w:rPr>
        <w:lastRenderedPageBreak/>
        <w:t xml:space="preserve">con Prelación </w:t>
      </w:r>
      <w:r w:rsidR="00162291">
        <w:rPr>
          <w:rFonts w:ascii="Arial" w:hAnsi="Arial" w:cs="Arial"/>
          <w:i/>
          <w:lang w:val="es-ES"/>
        </w:rPr>
        <w:t>*******</w:t>
      </w:r>
      <w:r w:rsidRPr="00F75CED">
        <w:rPr>
          <w:rFonts w:ascii="Arial" w:hAnsi="Arial" w:cs="Arial"/>
          <w:i/>
          <w:lang w:val="es-ES"/>
        </w:rPr>
        <w:t xml:space="preserve">, respecto de la escritura Pública de compraventa número </w:t>
      </w:r>
      <w:r w:rsidR="00162291">
        <w:rPr>
          <w:rFonts w:ascii="Arial" w:hAnsi="Arial" w:cs="Arial"/>
          <w:i/>
          <w:lang w:val="es-ES"/>
        </w:rPr>
        <w:t>*******</w:t>
      </w:r>
      <w:r w:rsidRPr="00F75CED">
        <w:rPr>
          <w:rFonts w:ascii="Arial" w:hAnsi="Arial" w:cs="Arial"/>
          <w:i/>
          <w:lang w:val="es-ES"/>
        </w:rPr>
        <w:t xml:space="preserve">, volumen </w:t>
      </w:r>
      <w:r w:rsidR="00162291">
        <w:rPr>
          <w:rFonts w:ascii="Arial" w:hAnsi="Arial" w:cs="Arial"/>
          <w:i/>
          <w:lang w:val="es-ES"/>
        </w:rPr>
        <w:t>*******</w:t>
      </w:r>
      <w:r w:rsidRPr="00F75CED">
        <w:rPr>
          <w:rFonts w:ascii="Arial" w:hAnsi="Arial" w:cs="Arial"/>
          <w:i/>
          <w:lang w:val="es-ES"/>
        </w:rPr>
        <w:t xml:space="preserve">, de fecha veintidós de septiembre de dos mil veinte, mediante aviso que se realizó a la </w:t>
      </w:r>
      <w:proofErr w:type="spellStart"/>
      <w:r w:rsidRPr="00F75CED">
        <w:rPr>
          <w:rFonts w:ascii="Arial" w:hAnsi="Arial" w:cs="Arial"/>
          <w:i/>
          <w:lang w:val="es-ES"/>
        </w:rPr>
        <w:t>notaria</w:t>
      </w:r>
      <w:proofErr w:type="spellEnd"/>
      <w:r w:rsidRPr="00F75CED">
        <w:rPr>
          <w:rFonts w:ascii="Arial" w:hAnsi="Arial" w:cs="Arial"/>
          <w:i/>
          <w:lang w:val="es-ES"/>
        </w:rPr>
        <w:t xml:space="preserve"> pública número </w:t>
      </w:r>
      <w:r w:rsidR="00162291">
        <w:rPr>
          <w:rFonts w:ascii="Arial" w:hAnsi="Arial" w:cs="Arial"/>
          <w:i/>
          <w:lang w:val="es-ES"/>
        </w:rPr>
        <w:t>*******</w:t>
      </w:r>
      <w:r w:rsidRPr="00F75CED">
        <w:rPr>
          <w:rFonts w:ascii="Arial" w:hAnsi="Arial" w:cs="Arial"/>
          <w:i/>
          <w:lang w:val="es-ES"/>
        </w:rPr>
        <w:t>, en el Estado; manifestando, como pretensión la nulidad del acto impugnado para el efecto de que se emita un nuevo acto fundado y motivado, en donde se declare procedente la inscripción con carácter definitivo de la escritura pública en mención.</w:t>
      </w:r>
    </w:p>
    <w:p w14:paraId="56D040C2" w14:textId="77777777" w:rsidR="00F75CED" w:rsidRPr="00F75CED" w:rsidRDefault="00F75CED" w:rsidP="00136406">
      <w:pPr>
        <w:ind w:left="709" w:right="758" w:hanging="1"/>
        <w:jc w:val="both"/>
        <w:rPr>
          <w:rFonts w:ascii="Arial" w:hAnsi="Arial" w:cs="Arial"/>
          <w:i/>
          <w:lang w:val="es-ES"/>
        </w:rPr>
      </w:pPr>
      <w:r w:rsidRPr="00F75CED">
        <w:rPr>
          <w:rFonts w:ascii="Arial" w:hAnsi="Arial" w:cs="Arial"/>
          <w:i/>
          <w:lang w:val="es-ES"/>
        </w:rPr>
        <w:t xml:space="preserve">En ese contexto, se estima que la determinación impugnada debe de reclamarse en el juicio sumario </w:t>
      </w:r>
      <w:r w:rsidRPr="00F75CED">
        <w:rPr>
          <w:rFonts w:ascii="Arial" w:eastAsia="Calibri" w:hAnsi="Arial" w:cs="Arial"/>
          <w:i/>
          <w:lang w:val="es-ES"/>
        </w:rPr>
        <w:t>ante</w:t>
      </w:r>
      <w:r w:rsidRPr="00F75CED">
        <w:rPr>
          <w:rFonts w:ascii="Arial" w:hAnsi="Arial" w:cs="Arial"/>
          <w:i/>
          <w:lang w:val="es-ES"/>
        </w:rPr>
        <w:t xml:space="preserve"> la autoridad judicial competente, atento al artículo 424 del Código de Procedimientos Civiles para el Estado, porque el acto impugnado se encuentra contemplado en el </w:t>
      </w:r>
      <w:r w:rsidRPr="00F75CED">
        <w:rPr>
          <w:rFonts w:ascii="Arial" w:hAnsi="Arial" w:cs="Arial"/>
          <w:b/>
          <w:i/>
          <w:lang w:val="es-ES"/>
        </w:rPr>
        <w:t>ámbito del derecho privado</w:t>
      </w:r>
      <w:r w:rsidRPr="00F75CED">
        <w:rPr>
          <w:rFonts w:ascii="Arial" w:hAnsi="Arial" w:cs="Arial"/>
          <w:i/>
          <w:lang w:val="es-ES"/>
        </w:rPr>
        <w:t xml:space="preserve"> y no administrativo, tal y como lo pretende hacer valer la parte actora, con independencia que la autoridad emisora del acto impugnado sea de naturaleza administrativa, toda vez que en el presente asunto se aplican las normas de carácter civil en donde se afectan </w:t>
      </w:r>
      <w:r w:rsidRPr="00F75CED">
        <w:rPr>
          <w:rFonts w:ascii="Arial" w:hAnsi="Arial" w:cs="Arial"/>
          <w:b/>
          <w:i/>
          <w:lang w:val="es-ES"/>
        </w:rPr>
        <w:t>derechos reales</w:t>
      </w:r>
      <w:r w:rsidRPr="00F75CED">
        <w:rPr>
          <w:rFonts w:ascii="Arial" w:hAnsi="Arial" w:cs="Arial"/>
          <w:i/>
          <w:lang w:val="es-ES"/>
        </w:rPr>
        <w:t xml:space="preserve">, respecto de la inscripción con carácter preventivo del bien inmueble ubicado en el Lote número 6, Manzana 4, Calle Acatlán Número 112, Sector F, en Bahías de Huatulco, Distrito de Pochutla, Oaxaca. </w:t>
      </w:r>
    </w:p>
    <w:p w14:paraId="0E513D1A" w14:textId="77777777" w:rsidR="00F75CED" w:rsidRPr="00F75CED" w:rsidRDefault="00F75CED" w:rsidP="00136406">
      <w:pPr>
        <w:ind w:right="758" w:firstLine="708"/>
        <w:jc w:val="both"/>
        <w:rPr>
          <w:rFonts w:ascii="Arial" w:hAnsi="Arial" w:cs="Arial"/>
          <w:i/>
          <w:lang w:val="es-ES"/>
        </w:rPr>
      </w:pPr>
      <w:r w:rsidRPr="00F75CED">
        <w:rPr>
          <w:rFonts w:ascii="Arial" w:hAnsi="Arial" w:cs="Arial"/>
          <w:i/>
          <w:lang w:val="es-ES"/>
        </w:rPr>
        <w:t>Transcribiendo para una mejor comprensión, los siguientes artículos:</w:t>
      </w:r>
    </w:p>
    <w:p w14:paraId="5DA1D421" w14:textId="77777777" w:rsidR="00F75CED" w:rsidRPr="00F75CED" w:rsidRDefault="00F75CED" w:rsidP="00136406">
      <w:pPr>
        <w:ind w:left="709" w:right="758" w:hanging="1"/>
        <w:jc w:val="both"/>
        <w:rPr>
          <w:rFonts w:ascii="Arial" w:hAnsi="Arial" w:cs="Arial"/>
          <w:i/>
          <w:lang w:val="es-ES"/>
        </w:rPr>
      </w:pPr>
      <w:r w:rsidRPr="00F75CED">
        <w:rPr>
          <w:rFonts w:ascii="Arial" w:hAnsi="Arial" w:cs="Arial"/>
          <w:i/>
          <w:lang w:val="es-ES"/>
        </w:rPr>
        <w:t xml:space="preserve">“Artículo 2892 del Código Civil para el estado de Oaxaca.- Los registradores </w:t>
      </w:r>
      <w:r w:rsidRPr="00F75CED">
        <w:rPr>
          <w:rFonts w:ascii="Arial" w:eastAsia="Calibri" w:hAnsi="Arial" w:cs="Arial"/>
          <w:i/>
          <w:lang w:val="es-ES"/>
        </w:rPr>
        <w:t>calificarán</w:t>
      </w:r>
      <w:r w:rsidRPr="00F75CED">
        <w:rPr>
          <w:rFonts w:ascii="Arial" w:hAnsi="Arial" w:cs="Arial"/>
          <w:i/>
          <w:lang w:val="es-ES"/>
        </w:rPr>
        <w:t xml:space="preserve"> bajo su responsabilidad los documentos que se presenten para la práctica </w:t>
      </w:r>
      <w:r w:rsidRPr="00F75CED">
        <w:rPr>
          <w:rFonts w:ascii="Arial" w:hAnsi="Arial" w:cs="Arial"/>
          <w:b/>
          <w:i/>
          <w:lang w:val="es-ES"/>
        </w:rPr>
        <w:t>de alguna inscripción</w:t>
      </w:r>
      <w:r w:rsidRPr="00F75CED">
        <w:rPr>
          <w:rFonts w:ascii="Arial" w:hAnsi="Arial" w:cs="Arial"/>
          <w:i/>
          <w:lang w:val="es-ES"/>
        </w:rPr>
        <w:t xml:space="preserve"> o anotación, la que denegarán en los casos siguientes:</w:t>
      </w:r>
    </w:p>
    <w:p w14:paraId="2453CCFB" w14:textId="77777777" w:rsidR="00F75CED" w:rsidRPr="00F75CED" w:rsidRDefault="00F75CED" w:rsidP="00136406">
      <w:pPr>
        <w:pStyle w:val="Prrafodelista"/>
        <w:numPr>
          <w:ilvl w:val="0"/>
          <w:numId w:val="14"/>
        </w:numPr>
        <w:spacing w:after="160"/>
        <w:ind w:right="758"/>
        <w:jc w:val="both"/>
        <w:rPr>
          <w:rFonts w:ascii="Arial" w:hAnsi="Arial" w:cs="Arial"/>
          <w:i/>
          <w:lang w:val="es-ES"/>
        </w:rPr>
      </w:pPr>
      <w:r w:rsidRPr="00F75CED">
        <w:rPr>
          <w:rFonts w:ascii="Arial" w:hAnsi="Arial" w:cs="Arial"/>
          <w:i/>
          <w:lang w:val="es-ES"/>
        </w:rPr>
        <w:t>Cuando el Título presentado no sea de los que deben inscribirse o anotarse;</w:t>
      </w:r>
    </w:p>
    <w:p w14:paraId="3DEB8E9A" w14:textId="77777777" w:rsidR="00F75CED" w:rsidRPr="00F75CED" w:rsidRDefault="00F75CED" w:rsidP="00136406">
      <w:pPr>
        <w:pStyle w:val="Prrafodelista"/>
        <w:numPr>
          <w:ilvl w:val="0"/>
          <w:numId w:val="14"/>
        </w:numPr>
        <w:spacing w:after="160"/>
        <w:ind w:right="758"/>
        <w:jc w:val="both"/>
        <w:rPr>
          <w:rFonts w:ascii="Arial" w:hAnsi="Arial" w:cs="Arial"/>
          <w:i/>
          <w:lang w:val="es-ES"/>
        </w:rPr>
      </w:pPr>
      <w:r w:rsidRPr="00F75CED">
        <w:rPr>
          <w:rFonts w:ascii="Arial" w:hAnsi="Arial" w:cs="Arial"/>
          <w:i/>
          <w:lang w:val="es-ES"/>
        </w:rPr>
        <w:t>Cuando el documento no revista las formas exigidas por la ley;</w:t>
      </w:r>
    </w:p>
    <w:p w14:paraId="10CA867C" w14:textId="77777777" w:rsidR="00F75CED" w:rsidRPr="00F75CED" w:rsidRDefault="00F75CED" w:rsidP="00136406">
      <w:pPr>
        <w:pStyle w:val="Prrafodelista"/>
        <w:numPr>
          <w:ilvl w:val="0"/>
          <w:numId w:val="14"/>
        </w:numPr>
        <w:spacing w:after="160"/>
        <w:ind w:right="758"/>
        <w:jc w:val="both"/>
        <w:rPr>
          <w:rFonts w:ascii="Arial" w:hAnsi="Arial" w:cs="Arial"/>
          <w:i/>
          <w:lang w:val="es-ES"/>
        </w:rPr>
      </w:pPr>
      <w:r w:rsidRPr="00F75CED">
        <w:rPr>
          <w:rFonts w:ascii="Arial" w:hAnsi="Arial" w:cs="Arial"/>
          <w:i/>
          <w:lang w:val="es-ES"/>
        </w:rPr>
        <w:t>Cuando el contenido del documento sea contrario a las leyes prohibitivas o de interés público;</w:t>
      </w:r>
    </w:p>
    <w:p w14:paraId="44960309" w14:textId="77777777" w:rsidR="00F75CED" w:rsidRPr="00F75CED" w:rsidRDefault="00F75CED" w:rsidP="00136406">
      <w:pPr>
        <w:pStyle w:val="Prrafodelista"/>
        <w:numPr>
          <w:ilvl w:val="0"/>
          <w:numId w:val="14"/>
        </w:numPr>
        <w:spacing w:after="160"/>
        <w:ind w:right="758"/>
        <w:jc w:val="both"/>
        <w:rPr>
          <w:rFonts w:ascii="Arial" w:hAnsi="Arial" w:cs="Arial"/>
          <w:i/>
          <w:lang w:val="es-ES"/>
        </w:rPr>
      </w:pPr>
      <w:r w:rsidRPr="00F75CED">
        <w:rPr>
          <w:rFonts w:ascii="Arial" w:hAnsi="Arial" w:cs="Arial"/>
          <w:i/>
          <w:lang w:val="es-ES"/>
        </w:rPr>
        <w:t>Cuando el documento no reúna los datos a que se refiere el artículo 2894;</w:t>
      </w:r>
    </w:p>
    <w:p w14:paraId="49FF4EC1" w14:textId="77777777" w:rsidR="00F75CED" w:rsidRPr="00F75CED" w:rsidRDefault="00F75CED" w:rsidP="00136406">
      <w:pPr>
        <w:pStyle w:val="Prrafodelista"/>
        <w:numPr>
          <w:ilvl w:val="0"/>
          <w:numId w:val="14"/>
        </w:numPr>
        <w:spacing w:after="160"/>
        <w:ind w:right="758"/>
        <w:jc w:val="both"/>
        <w:rPr>
          <w:rFonts w:ascii="Arial" w:hAnsi="Arial" w:cs="Arial"/>
          <w:i/>
          <w:lang w:val="es-ES"/>
        </w:rPr>
      </w:pPr>
      <w:r w:rsidRPr="00F75CED">
        <w:rPr>
          <w:rFonts w:ascii="Arial" w:hAnsi="Arial" w:cs="Arial"/>
          <w:i/>
          <w:lang w:val="es-ES"/>
        </w:rPr>
        <w:t>Cuando haya incompatibilidad entre el texto del documento y sus antecedentes registrales;</w:t>
      </w:r>
    </w:p>
    <w:p w14:paraId="627D1DD3" w14:textId="77777777" w:rsidR="00F75CED" w:rsidRPr="00F75CED" w:rsidRDefault="00F75CED" w:rsidP="00136406">
      <w:pPr>
        <w:pStyle w:val="Prrafodelista"/>
        <w:numPr>
          <w:ilvl w:val="0"/>
          <w:numId w:val="14"/>
        </w:numPr>
        <w:spacing w:after="160"/>
        <w:ind w:right="758"/>
        <w:jc w:val="both"/>
        <w:rPr>
          <w:rFonts w:ascii="Arial" w:hAnsi="Arial" w:cs="Arial"/>
          <w:i/>
          <w:lang w:val="es-ES"/>
        </w:rPr>
      </w:pPr>
      <w:r w:rsidRPr="00F75CED">
        <w:rPr>
          <w:rFonts w:ascii="Arial" w:hAnsi="Arial" w:cs="Arial"/>
          <w:i/>
          <w:lang w:val="es-ES"/>
        </w:rPr>
        <w:t xml:space="preserve">Cuando falte algún otro requisito que deba llenar el documento de acuerdo con el Código u otras leyes aplicables. </w:t>
      </w:r>
    </w:p>
    <w:p w14:paraId="74EE0E14" w14:textId="77777777" w:rsidR="00F75CED" w:rsidRPr="00F75CED" w:rsidRDefault="00F75CED" w:rsidP="00136406">
      <w:pPr>
        <w:ind w:left="709" w:right="758"/>
        <w:jc w:val="both"/>
        <w:rPr>
          <w:rFonts w:ascii="Arial" w:hAnsi="Arial" w:cs="Arial"/>
          <w:b/>
          <w:i/>
          <w:lang w:val="es-ES"/>
        </w:rPr>
      </w:pPr>
      <w:r w:rsidRPr="00F75CED">
        <w:rPr>
          <w:rFonts w:ascii="Arial" w:hAnsi="Arial" w:cs="Arial"/>
          <w:b/>
          <w:i/>
          <w:lang w:val="es-ES"/>
        </w:rPr>
        <w:t>En estos casos, se devolverá el Título sin registrar, pudiendo el interesado recurrir la calificación hecha por el registrador ante el Director del Registro Público de la Propiedad. Si éste confirma la calificación, el interesado podrá reclamarla en juicio sumario ante la autoridad judicial.”</w:t>
      </w:r>
    </w:p>
    <w:p w14:paraId="6B9EFAB7" w14:textId="77777777" w:rsidR="00F75CED" w:rsidRPr="00F75CED" w:rsidRDefault="00F75CED" w:rsidP="00136406">
      <w:pPr>
        <w:ind w:left="709" w:right="758" w:hanging="1"/>
        <w:jc w:val="both"/>
        <w:rPr>
          <w:rFonts w:ascii="Arial" w:hAnsi="Arial" w:cs="Arial"/>
          <w:i/>
          <w:lang w:val="es-ES"/>
        </w:rPr>
      </w:pPr>
      <w:r w:rsidRPr="00F75CED">
        <w:rPr>
          <w:rFonts w:ascii="Arial" w:hAnsi="Arial" w:cs="Arial"/>
          <w:i/>
          <w:lang w:val="es-ES"/>
        </w:rPr>
        <w:t>“Artículo 424 del Código de Procedimientos Civiles para el estado de Oaxaca.- Se tramitarán sumariamente:</w:t>
      </w:r>
    </w:p>
    <w:p w14:paraId="4D053C96" w14:textId="77777777" w:rsidR="00F75CED" w:rsidRPr="00F75CED" w:rsidRDefault="00F75CED" w:rsidP="00136406">
      <w:pPr>
        <w:pStyle w:val="Prrafodelista"/>
        <w:numPr>
          <w:ilvl w:val="0"/>
          <w:numId w:val="15"/>
        </w:numPr>
        <w:spacing w:after="160"/>
        <w:ind w:right="758"/>
        <w:jc w:val="both"/>
        <w:rPr>
          <w:rFonts w:ascii="Arial" w:hAnsi="Arial" w:cs="Arial"/>
          <w:i/>
          <w:lang w:val="es-ES"/>
        </w:rPr>
      </w:pPr>
      <w:r w:rsidRPr="00F75CED">
        <w:rPr>
          <w:rFonts w:ascii="Arial" w:hAnsi="Arial" w:cs="Arial"/>
          <w:i/>
          <w:lang w:val="es-ES"/>
        </w:rPr>
        <w:t>El ejercicio de la acción contradictoria registral a que se refiere el último párrafo del artículo 2892 del Código Civil…”</w:t>
      </w:r>
    </w:p>
    <w:p w14:paraId="5CF214F1" w14:textId="730B2CB3" w:rsidR="00F75CED" w:rsidRPr="00F75CED" w:rsidRDefault="00F75CED" w:rsidP="00136406">
      <w:pPr>
        <w:ind w:left="709" w:right="758" w:hanging="1"/>
        <w:jc w:val="both"/>
        <w:rPr>
          <w:rFonts w:ascii="Arial" w:hAnsi="Arial" w:cs="Arial"/>
          <w:i/>
        </w:rPr>
      </w:pPr>
      <w:r w:rsidRPr="00F75CED">
        <w:rPr>
          <w:rFonts w:ascii="Arial" w:hAnsi="Arial" w:cs="Arial"/>
          <w:i/>
          <w:lang w:val="es-ES"/>
        </w:rPr>
        <w:t xml:space="preserve">Bajo este contexto, esta Segunda Sala Unitaria se declara incompetente por razón de la materia para conocer del presente asunto; por tanto, se desecha la demanda interpuesta por la actora </w:t>
      </w:r>
      <w:r w:rsidR="00162291">
        <w:rPr>
          <w:rFonts w:ascii="Arial" w:hAnsi="Arial" w:cs="Arial"/>
          <w:i/>
        </w:rPr>
        <w:t>*******</w:t>
      </w:r>
      <w:r w:rsidRPr="00F75CED">
        <w:rPr>
          <w:rFonts w:ascii="Arial" w:hAnsi="Arial" w:cs="Arial"/>
          <w:i/>
        </w:rPr>
        <w:t xml:space="preserve">, con fundamento en lo dispuesto en los artículos 119, 120 fracción I, 133 fracción I, 146, 147, 149, 150, 161 fracción X y 182 fracción I de la Ley de Procedimiento y Justicia Administrativa del Estado. </w:t>
      </w:r>
    </w:p>
    <w:p w14:paraId="4E1A4235" w14:textId="0846A36C" w:rsidR="00F75CED" w:rsidRPr="00F75CED" w:rsidRDefault="00F75CED" w:rsidP="00136406">
      <w:pPr>
        <w:ind w:left="709" w:right="758" w:hanging="1"/>
        <w:jc w:val="both"/>
        <w:rPr>
          <w:rFonts w:ascii="Arial" w:hAnsi="Arial" w:cs="Arial"/>
          <w:i/>
        </w:rPr>
      </w:pPr>
      <w:r w:rsidRPr="00F75CED">
        <w:rPr>
          <w:rFonts w:ascii="Arial" w:hAnsi="Arial" w:cs="Arial"/>
          <w:i/>
        </w:rPr>
        <w:t xml:space="preserve">En consecuencia, se deja a disposición del promovente los documentos que exhibió con su escrito de demanda, previa razón de </w:t>
      </w:r>
      <w:r w:rsidRPr="00F75CED">
        <w:rPr>
          <w:rFonts w:ascii="Arial" w:hAnsi="Arial" w:cs="Arial"/>
          <w:i/>
        </w:rPr>
        <w:lastRenderedPageBreak/>
        <w:t xml:space="preserve">entrega y copia certificada que conste en autos; asimismo, una vez que cause estado el presente proveído, </w:t>
      </w:r>
      <w:r w:rsidRPr="00F75CED">
        <w:rPr>
          <w:rFonts w:ascii="Arial" w:hAnsi="Arial" w:cs="Arial"/>
          <w:i/>
          <w:lang w:val="es-ES"/>
        </w:rPr>
        <w:t>remítase</w:t>
      </w:r>
      <w:r w:rsidRPr="00F75CED">
        <w:rPr>
          <w:rFonts w:ascii="Arial" w:hAnsi="Arial" w:cs="Arial"/>
          <w:i/>
        </w:rPr>
        <w:t xml:space="preserve"> este expediente al archivo de este Tribunal como asunto total y definitivamente concluido, de conformidad con el artículo </w:t>
      </w:r>
      <w:r w:rsidR="00162291">
        <w:rPr>
          <w:rFonts w:ascii="Arial" w:hAnsi="Arial" w:cs="Arial"/>
          <w:i/>
        </w:rPr>
        <w:t>*******</w:t>
      </w:r>
      <w:r w:rsidRPr="00F75CED">
        <w:rPr>
          <w:rFonts w:ascii="Arial" w:hAnsi="Arial" w:cs="Arial"/>
          <w:i/>
        </w:rPr>
        <w:t xml:space="preserve"> fracción VIII del Reglamento Interno de este Tribunal.</w:t>
      </w:r>
    </w:p>
    <w:p w14:paraId="606AD13B" w14:textId="77777777" w:rsidR="00F75CED" w:rsidRPr="00F75CED" w:rsidRDefault="00F75CED" w:rsidP="00136406">
      <w:pPr>
        <w:ind w:left="709" w:right="758" w:hanging="1"/>
        <w:jc w:val="both"/>
        <w:rPr>
          <w:rFonts w:ascii="Arial" w:hAnsi="Arial" w:cs="Arial"/>
          <w:i/>
        </w:rPr>
      </w:pPr>
      <w:r w:rsidRPr="00F75CED">
        <w:rPr>
          <w:rFonts w:ascii="Arial" w:hAnsi="Arial" w:cs="Arial"/>
          <w:i/>
        </w:rPr>
        <w:t xml:space="preserve">Téngasele a la promovente señalando el domicilio que indica para oír y recibir notificaciones y para el mismo fin a las personas que menciona. </w:t>
      </w:r>
    </w:p>
    <w:p w14:paraId="7CE9A670" w14:textId="77777777" w:rsidR="00F75CED" w:rsidRPr="00F75CED" w:rsidRDefault="00F75CED" w:rsidP="00136406">
      <w:pPr>
        <w:ind w:left="709" w:right="758" w:hanging="1"/>
        <w:jc w:val="both"/>
        <w:rPr>
          <w:rFonts w:ascii="Arial" w:hAnsi="Arial" w:cs="Arial"/>
          <w:i/>
        </w:rPr>
      </w:pPr>
      <w:r w:rsidRPr="00F75CED">
        <w:rPr>
          <w:rFonts w:ascii="Arial" w:hAnsi="Arial" w:cs="Arial"/>
          <w:i/>
        </w:rPr>
        <w:t xml:space="preserve">Finalmente, cabe </w:t>
      </w:r>
      <w:r w:rsidRPr="00F75CED">
        <w:rPr>
          <w:rFonts w:ascii="Arial" w:hAnsi="Arial" w:cs="Arial"/>
          <w:i/>
          <w:lang w:val="es-ES"/>
        </w:rPr>
        <w:t>precisar</w:t>
      </w:r>
      <w:r w:rsidRPr="00F75CED">
        <w:rPr>
          <w:rFonts w:ascii="Arial" w:hAnsi="Arial" w:cs="Arial"/>
          <w:i/>
        </w:rPr>
        <w:t xml:space="preserve"> que este órgano jurisdiccional no se encuentra facultado para emitir los autos a la autoridad a quien se considere competente.</w:t>
      </w:r>
    </w:p>
    <w:p w14:paraId="2AA30702" w14:textId="77777777" w:rsidR="00F75CED" w:rsidRPr="00F75CED" w:rsidRDefault="00F75CED" w:rsidP="00136406">
      <w:pPr>
        <w:ind w:right="758" w:firstLine="708"/>
        <w:jc w:val="both"/>
        <w:rPr>
          <w:rFonts w:ascii="Arial" w:hAnsi="Arial" w:cs="Arial"/>
          <w:i/>
        </w:rPr>
      </w:pPr>
      <w:r w:rsidRPr="00F75CED">
        <w:rPr>
          <w:rFonts w:ascii="Arial" w:hAnsi="Arial" w:cs="Arial"/>
          <w:i/>
        </w:rPr>
        <w:t>Sirve de apoyo a lo anterior, la jurisprudencia de rubro y texto.</w:t>
      </w:r>
    </w:p>
    <w:p w14:paraId="4B5095FE" w14:textId="77777777" w:rsidR="00F75CED" w:rsidRPr="00F75CED" w:rsidRDefault="00F75CED" w:rsidP="00136406">
      <w:pPr>
        <w:ind w:left="709" w:right="758"/>
        <w:jc w:val="both"/>
        <w:rPr>
          <w:rFonts w:ascii="Arial" w:hAnsi="Arial" w:cs="Arial"/>
          <w:b/>
          <w:i/>
        </w:rPr>
      </w:pPr>
      <w:r w:rsidRPr="00F75CED">
        <w:rPr>
          <w:rFonts w:ascii="Arial" w:hAnsi="Arial" w:cs="Arial"/>
          <w:b/>
          <w:i/>
        </w:rPr>
        <w:t xml:space="preserve">“TRIBUNAL DE LO CONTENCIOSO ADMINISTRATIVO DEL ESTADO DE GUANAJUATO. AUNQUE DECLARE SU INCOMPETENCIA CONSTITUCIONAL EN RAZÓN DE LA VÍA Y DEL FUERO PARA CONOCER DE UNA DEMANDA DE NULIDAD, CARECE DE FACULTADES PARA REMITIR LOS AUTOS RESPECTIVOS AL TRIBUNAL QUE ESTIME COMPETENTE. </w:t>
      </w:r>
      <w:r w:rsidRPr="00F75CED">
        <w:rPr>
          <w:rFonts w:ascii="Arial" w:hAnsi="Arial" w:cs="Arial"/>
          <w:i/>
        </w:rPr>
        <w:t>Aun cuando el Tribunal de lo Contencioso Administrativo del Estado de Guanajuato advierta que no tiene competencia constitucional en razón de la vía y del fuero para conocer de una demanda de nulidad, carece de facultades para remitir los autos respectivos al tribunal que considere competente, al no existir disposición expresa en el Código de Procedimiento y Justicia Administrativa para el Estado y los Municipios ni en la Ley Orgánica del Tribunal de lo Contencioso Administrativo, ambas del Estado de Guanajuato, que así lo establezca, sin que sea aplicable al caso el artículo 164 del primer ordenamiento citado, al circunscribirse al procedimiento administrativo y no a la justicia administrativa; lo anterior no implica una transgresión al derecho de acceso a la justicia reconocido en el artículo 17 de la Constitución Política de los Estados Unidos Mexicanos, pues su ejercicio está sujeto al cumplimiento de determinados requisitos, presupuestos y cargas procesales que no deben soslayarse en detrimento de la correcta y eficiente administración de justicia, como lo es la carga procesal del gobernado de presentar el recurso efectivo ante el tribunal competente.</w:t>
      </w:r>
    </w:p>
    <w:p w14:paraId="6D0C2167" w14:textId="57B87D64" w:rsidR="0019066E" w:rsidRPr="00F75CED" w:rsidRDefault="0019066E" w:rsidP="00136406">
      <w:pPr>
        <w:shd w:val="clear" w:color="auto" w:fill="FFFFFF"/>
        <w:spacing w:before="240" w:after="160"/>
        <w:ind w:left="709" w:right="758"/>
        <w:jc w:val="both"/>
        <w:rPr>
          <w:rFonts w:ascii="Calibri" w:eastAsia="Times New Roman" w:hAnsi="Calibri" w:cs="Calibri"/>
          <w:i/>
        </w:rPr>
      </w:pPr>
      <w:r w:rsidRPr="00F75CED">
        <w:rPr>
          <w:rFonts w:ascii="Arial" w:eastAsia="Times New Roman" w:hAnsi="Arial" w:cs="Arial"/>
          <w:i/>
        </w:rPr>
        <w:t>…”</w:t>
      </w:r>
    </w:p>
    <w:p w14:paraId="75CA8274" w14:textId="52D97FAE" w:rsidR="00911817" w:rsidRDefault="004B76D4" w:rsidP="0019066E">
      <w:pPr>
        <w:widowControl w:val="0"/>
        <w:tabs>
          <w:tab w:val="left" w:pos="7938"/>
          <w:tab w:val="left" w:pos="8222"/>
        </w:tabs>
        <w:spacing w:before="240"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591B5C43" w:rsidR="00911817" w:rsidRDefault="00C1063F" w:rsidP="007A0EE6">
      <w:pPr>
        <w:spacing w:line="360" w:lineRule="auto"/>
        <w:ind w:firstLine="708"/>
        <w:jc w:val="both"/>
        <w:rPr>
          <w:rFonts w:ascii="Arial" w:hAnsi="Arial" w:cs="Arial"/>
          <w:bCs/>
          <w:iCs/>
          <w:sz w:val="26"/>
          <w:szCs w:val="26"/>
        </w:rPr>
      </w:pPr>
      <w:r w:rsidRPr="00F66D81">
        <w:rPr>
          <w:rFonts w:ascii="Arial" w:hAnsi="Arial" w:cs="Arial"/>
          <w:b/>
          <w:bCs/>
          <w:iCs/>
          <w:sz w:val="26"/>
          <w:szCs w:val="26"/>
        </w:rPr>
        <w:t xml:space="preserve">PRIMERO. </w:t>
      </w:r>
      <w:r w:rsidR="002E3D1C" w:rsidRPr="007A0EE6">
        <w:rPr>
          <w:rFonts w:ascii="Arial" w:hAnsi="Arial" w:cs="Arial"/>
          <w:sz w:val="26"/>
          <w:szCs w:val="26"/>
        </w:rPr>
        <w:t>Esta</w:t>
      </w:r>
      <w:r w:rsidR="002E3D1C">
        <w:rPr>
          <w:rFonts w:ascii="Arial" w:hAnsi="Arial" w:cs="Arial"/>
          <w:bCs/>
          <w:iCs/>
          <w:sz w:val="26"/>
          <w:szCs w:val="26"/>
          <w:lang w:eastAsia="es-ES"/>
        </w:rPr>
        <w:t xml:space="preserve"> Sala Superior es competente para conocer del presente asunto, de conformidad con lo dispuesto por los artículos 114 </w:t>
      </w:r>
      <w:proofErr w:type="spellStart"/>
      <w:r w:rsidR="002E3D1C">
        <w:rPr>
          <w:rFonts w:ascii="Arial" w:hAnsi="Arial" w:cs="Arial"/>
          <w:bCs/>
          <w:iCs/>
          <w:sz w:val="26"/>
          <w:szCs w:val="26"/>
          <w:lang w:eastAsia="es-ES"/>
        </w:rPr>
        <w:t>Q</w:t>
      </w:r>
      <w:r w:rsidR="00600346">
        <w:rPr>
          <w:rFonts w:ascii="Arial" w:hAnsi="Arial" w:cs="Arial"/>
          <w:bCs/>
          <w:iCs/>
          <w:sz w:val="26"/>
          <w:szCs w:val="26"/>
          <w:lang w:eastAsia="es-ES"/>
        </w:rPr>
        <w:t>uáter</w:t>
      </w:r>
      <w:proofErr w:type="spellEnd"/>
      <w:r w:rsidR="002E3D1C">
        <w:rPr>
          <w:rFonts w:ascii="Arial" w:hAnsi="Arial" w:cs="Arial"/>
          <w:bCs/>
          <w:iCs/>
          <w:sz w:val="26"/>
          <w:szCs w:val="26"/>
          <w:lang w:eastAsia="es-ES"/>
        </w:rPr>
        <w:t xml:space="preserve">, tercer párrafo de la Constitución Política del Estado Libre y Soberano de Oaxaca; </w:t>
      </w:r>
      <w:r w:rsidR="008A5E34" w:rsidRPr="00D81E34">
        <w:rPr>
          <w:rFonts w:ascii="Arial" w:hAnsi="Arial" w:cs="Arial"/>
          <w:bCs/>
          <w:iCs/>
          <w:sz w:val="26"/>
          <w:szCs w:val="26"/>
        </w:rPr>
        <w:t>1</w:t>
      </w:r>
      <w:r w:rsidR="008E0C28" w:rsidRPr="00D81E34">
        <w:rPr>
          <w:rFonts w:ascii="Arial" w:hAnsi="Arial" w:cs="Arial"/>
          <w:bCs/>
          <w:iCs/>
          <w:sz w:val="26"/>
          <w:szCs w:val="26"/>
        </w:rPr>
        <w:t xml:space="preserve">, </w:t>
      </w:r>
      <w:r w:rsidR="008A5E34" w:rsidRPr="00D81E34">
        <w:rPr>
          <w:rFonts w:ascii="Arial" w:hAnsi="Arial" w:cs="Arial"/>
          <w:bCs/>
          <w:iCs/>
          <w:sz w:val="26"/>
          <w:szCs w:val="26"/>
        </w:rPr>
        <w:t xml:space="preserve">2, </w:t>
      </w:r>
      <w:r w:rsidR="002E3D1C" w:rsidRPr="00D81E34">
        <w:rPr>
          <w:rFonts w:ascii="Arial" w:hAnsi="Arial" w:cs="Arial"/>
          <w:bCs/>
          <w:iCs/>
          <w:sz w:val="26"/>
          <w:szCs w:val="26"/>
        </w:rPr>
        <w:t>23, 24</w:t>
      </w:r>
      <w:r w:rsidR="00206FCD">
        <w:rPr>
          <w:rFonts w:ascii="Arial" w:hAnsi="Arial" w:cs="Arial"/>
          <w:bCs/>
          <w:iCs/>
          <w:sz w:val="26"/>
          <w:szCs w:val="26"/>
        </w:rPr>
        <w:t>,</w:t>
      </w:r>
      <w:r w:rsidR="002E3D1C" w:rsidRPr="00D81E34">
        <w:rPr>
          <w:rFonts w:ascii="Arial" w:hAnsi="Arial" w:cs="Arial"/>
          <w:bCs/>
          <w:iCs/>
          <w:sz w:val="26"/>
          <w:szCs w:val="26"/>
        </w:rPr>
        <w:t xml:space="preserve"> fracci</w:t>
      </w:r>
      <w:r w:rsidR="00D81E34">
        <w:rPr>
          <w:rFonts w:ascii="Arial" w:hAnsi="Arial" w:cs="Arial"/>
          <w:bCs/>
          <w:iCs/>
          <w:sz w:val="26"/>
          <w:szCs w:val="26"/>
        </w:rPr>
        <w:t>ones I y III,</w:t>
      </w:r>
      <w:r w:rsidR="002E3D1C" w:rsidRPr="00D81E34">
        <w:rPr>
          <w:rFonts w:ascii="Arial" w:hAnsi="Arial" w:cs="Arial"/>
          <w:bCs/>
          <w:iCs/>
          <w:sz w:val="26"/>
          <w:szCs w:val="26"/>
        </w:rPr>
        <w:t xml:space="preserve"> 25 fracción I, 26 y 27 de la Ley Orgánica del Tribunal de Justicia Administrativa del Estado de Oaxaca, </w:t>
      </w:r>
      <w:r w:rsidR="008E0C28" w:rsidRPr="00D81E34">
        <w:rPr>
          <w:rFonts w:ascii="Arial" w:hAnsi="Arial" w:cs="Arial"/>
          <w:bCs/>
          <w:iCs/>
          <w:sz w:val="26"/>
          <w:szCs w:val="26"/>
        </w:rPr>
        <w:t>vigente</w:t>
      </w:r>
      <w:r w:rsidR="001C2557" w:rsidRPr="00D81E34">
        <w:rPr>
          <w:rFonts w:ascii="Arial" w:hAnsi="Arial" w:cs="Arial"/>
          <w:bCs/>
          <w:iCs/>
          <w:sz w:val="26"/>
          <w:szCs w:val="26"/>
        </w:rPr>
        <w:t xml:space="preserve">; </w:t>
      </w:r>
      <w:r w:rsidR="008A5E34" w:rsidRPr="00D81E34">
        <w:rPr>
          <w:rFonts w:ascii="Arial" w:hAnsi="Arial" w:cs="Arial"/>
          <w:bCs/>
          <w:iCs/>
          <w:sz w:val="26"/>
          <w:szCs w:val="26"/>
        </w:rPr>
        <w:t xml:space="preserve">120, </w:t>
      </w:r>
      <w:r w:rsidR="001C2557" w:rsidRPr="00D81E34">
        <w:rPr>
          <w:rFonts w:ascii="Arial" w:hAnsi="Arial" w:cs="Arial"/>
          <w:bCs/>
          <w:iCs/>
          <w:sz w:val="26"/>
          <w:szCs w:val="26"/>
          <w:lang w:eastAsia="es-ES"/>
        </w:rPr>
        <w:t>125</w:t>
      </w:r>
      <w:r w:rsidR="001C2557" w:rsidRPr="00D81E34">
        <w:rPr>
          <w:rFonts w:ascii="Arial" w:hAnsi="Arial" w:cs="Arial"/>
          <w:bCs/>
          <w:iCs/>
          <w:sz w:val="26"/>
          <w:szCs w:val="26"/>
        </w:rPr>
        <w:t>,</w:t>
      </w:r>
      <w:r w:rsidR="001C2557">
        <w:rPr>
          <w:rFonts w:ascii="Arial" w:hAnsi="Arial" w:cs="Arial"/>
          <w:bCs/>
          <w:iCs/>
          <w:sz w:val="26"/>
          <w:szCs w:val="26"/>
        </w:rPr>
        <w:t xml:space="preserve"> 127, 129, 130</w:t>
      </w:r>
      <w:r w:rsidR="008A5E34">
        <w:rPr>
          <w:rFonts w:ascii="Arial" w:hAnsi="Arial" w:cs="Arial"/>
          <w:bCs/>
          <w:iCs/>
          <w:sz w:val="26"/>
          <w:szCs w:val="26"/>
        </w:rPr>
        <w:t>,</w:t>
      </w:r>
      <w:r w:rsidR="001C2557">
        <w:rPr>
          <w:rFonts w:ascii="Arial" w:hAnsi="Arial" w:cs="Arial"/>
          <w:bCs/>
          <w:iCs/>
          <w:sz w:val="26"/>
          <w:szCs w:val="26"/>
        </w:rPr>
        <w:t xml:space="preserve"> </w:t>
      </w:r>
      <w:r w:rsidR="001C2557" w:rsidRPr="00403CFB">
        <w:rPr>
          <w:rFonts w:ascii="Arial" w:hAnsi="Arial" w:cs="Arial"/>
          <w:bCs/>
          <w:iCs/>
          <w:sz w:val="26"/>
          <w:szCs w:val="26"/>
        </w:rPr>
        <w:t xml:space="preserve">fracción I, 131, 231, 236 </w:t>
      </w:r>
      <w:r w:rsidR="00D859DF">
        <w:rPr>
          <w:rFonts w:ascii="Arial" w:hAnsi="Arial" w:cs="Arial"/>
          <w:bCs/>
          <w:iCs/>
          <w:sz w:val="26"/>
          <w:szCs w:val="26"/>
        </w:rPr>
        <w:t xml:space="preserve">fracción </w:t>
      </w:r>
      <w:r w:rsidR="00337138">
        <w:rPr>
          <w:rFonts w:ascii="Arial" w:hAnsi="Arial" w:cs="Arial"/>
          <w:bCs/>
          <w:iCs/>
          <w:sz w:val="26"/>
          <w:szCs w:val="26"/>
        </w:rPr>
        <w:t>I</w:t>
      </w:r>
      <w:r w:rsidR="00AC11A0">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Pr>
          <w:rFonts w:ascii="Arial" w:hAnsi="Arial" w:cs="Arial"/>
          <w:bCs/>
          <w:iCs/>
          <w:sz w:val="26"/>
          <w:szCs w:val="26"/>
        </w:rPr>
        <w:t>evisión interpuesto en contra</w:t>
      </w:r>
      <w:r w:rsidR="00B27960">
        <w:rPr>
          <w:rFonts w:ascii="Arial" w:hAnsi="Arial" w:cs="Arial"/>
          <w:bCs/>
          <w:iCs/>
          <w:sz w:val="26"/>
          <w:szCs w:val="26"/>
        </w:rPr>
        <w:t xml:space="preserve"> </w:t>
      </w:r>
      <w:r w:rsidR="00F5626D">
        <w:rPr>
          <w:rFonts w:ascii="Arial" w:hAnsi="Arial" w:cs="Arial"/>
          <w:sz w:val="26"/>
          <w:szCs w:val="26"/>
        </w:rPr>
        <w:t xml:space="preserve">del acuerdo </w:t>
      </w:r>
      <w:r w:rsidR="00A3234A">
        <w:rPr>
          <w:rFonts w:ascii="Arial" w:hAnsi="Arial" w:cs="Arial"/>
          <w:sz w:val="26"/>
          <w:szCs w:val="26"/>
        </w:rPr>
        <w:t>de</w:t>
      </w:r>
      <w:r w:rsidR="00FD62B5">
        <w:rPr>
          <w:rFonts w:ascii="Arial" w:hAnsi="Arial" w:cs="Arial"/>
          <w:sz w:val="26"/>
          <w:szCs w:val="26"/>
        </w:rPr>
        <w:t xml:space="preserve"> </w:t>
      </w:r>
      <w:r w:rsidR="00BF3933">
        <w:rPr>
          <w:rFonts w:ascii="Arial" w:hAnsi="Arial" w:cs="Arial"/>
          <w:sz w:val="26"/>
          <w:szCs w:val="26"/>
        </w:rPr>
        <w:t>treinta</w:t>
      </w:r>
      <w:r w:rsidR="00023DE4">
        <w:rPr>
          <w:rFonts w:ascii="Arial" w:hAnsi="Arial" w:cs="Arial"/>
          <w:sz w:val="26"/>
          <w:szCs w:val="26"/>
        </w:rPr>
        <w:t xml:space="preserve"> de marzo de dos mil </w:t>
      </w:r>
      <w:r w:rsidR="00023DE4">
        <w:rPr>
          <w:rFonts w:ascii="Arial" w:hAnsi="Arial" w:cs="Arial"/>
          <w:sz w:val="26"/>
          <w:szCs w:val="26"/>
        </w:rPr>
        <w:lastRenderedPageBreak/>
        <w:t>veintidós</w:t>
      </w:r>
      <w:r w:rsidR="00D859DF">
        <w:rPr>
          <w:rFonts w:ascii="Arial" w:hAnsi="Arial" w:cs="Arial"/>
          <w:sz w:val="26"/>
          <w:szCs w:val="26"/>
        </w:rPr>
        <w:t xml:space="preserve">, </w:t>
      </w:r>
      <w:r w:rsidR="004F10B0">
        <w:rPr>
          <w:rFonts w:ascii="Arial" w:hAnsi="Arial" w:cs="Arial"/>
          <w:bCs/>
          <w:iCs/>
          <w:sz w:val="26"/>
          <w:szCs w:val="26"/>
        </w:rPr>
        <w:t>dictad</w:t>
      </w:r>
      <w:r w:rsidR="00023DE4">
        <w:rPr>
          <w:rFonts w:ascii="Arial" w:hAnsi="Arial" w:cs="Arial"/>
          <w:bCs/>
          <w:iCs/>
          <w:sz w:val="26"/>
          <w:szCs w:val="26"/>
        </w:rPr>
        <w:t>o</w:t>
      </w:r>
      <w:r>
        <w:rPr>
          <w:rFonts w:ascii="Arial" w:hAnsi="Arial" w:cs="Arial"/>
          <w:bCs/>
          <w:iCs/>
          <w:sz w:val="26"/>
          <w:szCs w:val="26"/>
        </w:rPr>
        <w:t xml:space="preserve"> por </w:t>
      </w:r>
      <w:r w:rsidR="00CE05EF">
        <w:rPr>
          <w:rFonts w:ascii="Arial" w:hAnsi="Arial" w:cs="Arial"/>
          <w:bCs/>
          <w:iCs/>
          <w:sz w:val="26"/>
          <w:szCs w:val="26"/>
        </w:rPr>
        <w:t>la</w:t>
      </w:r>
      <w:r w:rsidR="00BF3933">
        <w:rPr>
          <w:rFonts w:ascii="Arial" w:hAnsi="Arial" w:cs="Arial"/>
          <w:bCs/>
          <w:iCs/>
          <w:sz w:val="26"/>
          <w:szCs w:val="26"/>
        </w:rPr>
        <w:t xml:space="preserve"> Segunda </w:t>
      </w:r>
      <w:r>
        <w:rPr>
          <w:rFonts w:ascii="Arial" w:hAnsi="Arial" w:cs="Arial"/>
          <w:bCs/>
          <w:iCs/>
          <w:sz w:val="26"/>
          <w:szCs w:val="26"/>
        </w:rPr>
        <w:t xml:space="preserve">Sala Unitaria de Primera Instancia en el expediente </w:t>
      </w:r>
      <w:r w:rsidR="00A3234A">
        <w:rPr>
          <w:rFonts w:ascii="Arial" w:hAnsi="Arial" w:cs="Arial"/>
          <w:b/>
          <w:bCs/>
          <w:iCs/>
          <w:sz w:val="26"/>
          <w:szCs w:val="26"/>
        </w:rPr>
        <w:t>0</w:t>
      </w:r>
      <w:r w:rsidR="00023DE4">
        <w:rPr>
          <w:rFonts w:ascii="Arial" w:hAnsi="Arial" w:cs="Arial"/>
          <w:b/>
          <w:bCs/>
          <w:iCs/>
          <w:sz w:val="26"/>
          <w:szCs w:val="26"/>
        </w:rPr>
        <w:t>0</w:t>
      </w:r>
      <w:r w:rsidR="00BF3933">
        <w:rPr>
          <w:rFonts w:ascii="Arial" w:hAnsi="Arial" w:cs="Arial"/>
          <w:b/>
          <w:bCs/>
          <w:iCs/>
          <w:sz w:val="26"/>
          <w:szCs w:val="26"/>
        </w:rPr>
        <w:t>16</w:t>
      </w:r>
      <w:r w:rsidR="00A3234A">
        <w:rPr>
          <w:rFonts w:ascii="Arial" w:hAnsi="Arial" w:cs="Arial"/>
          <w:b/>
          <w:bCs/>
          <w:iCs/>
          <w:sz w:val="26"/>
          <w:szCs w:val="26"/>
        </w:rPr>
        <w:t>/20</w:t>
      </w:r>
      <w:r w:rsidR="00023DE4">
        <w:rPr>
          <w:rFonts w:ascii="Arial" w:hAnsi="Arial" w:cs="Arial"/>
          <w:b/>
          <w:bCs/>
          <w:iCs/>
          <w:sz w:val="26"/>
          <w:szCs w:val="26"/>
        </w:rPr>
        <w:t>22</w:t>
      </w:r>
      <w:r w:rsidR="00911817">
        <w:rPr>
          <w:rFonts w:ascii="Arial" w:hAnsi="Arial" w:cs="Arial"/>
          <w:bCs/>
          <w:iCs/>
          <w:sz w:val="26"/>
          <w:szCs w:val="26"/>
        </w:rPr>
        <w:t>.</w:t>
      </w:r>
      <w:r w:rsidR="003D54C6">
        <w:rPr>
          <w:rFonts w:ascii="Arial" w:hAnsi="Arial" w:cs="Arial"/>
          <w:bCs/>
          <w:iCs/>
          <w:sz w:val="26"/>
          <w:szCs w:val="26"/>
        </w:rPr>
        <w:t xml:space="preserve">- - - - - - - - - - </w:t>
      </w:r>
      <w:r w:rsidR="00B27960">
        <w:rPr>
          <w:rFonts w:ascii="Arial" w:hAnsi="Arial" w:cs="Arial"/>
          <w:bCs/>
          <w:iCs/>
          <w:sz w:val="26"/>
          <w:szCs w:val="26"/>
        </w:rPr>
        <w:t xml:space="preserve">- - - - - - - - - </w:t>
      </w:r>
      <w:r w:rsidR="009F1FAF">
        <w:rPr>
          <w:rFonts w:ascii="Arial" w:hAnsi="Arial" w:cs="Arial"/>
          <w:bCs/>
          <w:iCs/>
          <w:sz w:val="26"/>
          <w:szCs w:val="26"/>
        </w:rPr>
        <w:t>- - - - - - - - - - - - - - -</w:t>
      </w:r>
      <w:r w:rsidR="00023DE4">
        <w:rPr>
          <w:rFonts w:ascii="Arial" w:hAnsi="Arial" w:cs="Arial"/>
          <w:bCs/>
          <w:iCs/>
          <w:sz w:val="26"/>
          <w:szCs w:val="26"/>
        </w:rPr>
        <w:t xml:space="preserve"> </w:t>
      </w:r>
    </w:p>
    <w:p w14:paraId="77CE8C16" w14:textId="51E4972C" w:rsidR="000849C7" w:rsidRPr="00D63B85" w:rsidRDefault="00C1063F" w:rsidP="000849C7">
      <w:pPr>
        <w:spacing w:before="240" w:line="360" w:lineRule="auto"/>
        <w:ind w:firstLine="708"/>
        <w:jc w:val="both"/>
        <w:rPr>
          <w:rFonts w:ascii="Arial" w:hAnsi="Arial" w:cs="Arial"/>
          <w:sz w:val="26"/>
          <w:szCs w:val="26"/>
        </w:rPr>
      </w:pPr>
      <w:r w:rsidRPr="00F66D81">
        <w:rPr>
          <w:rFonts w:ascii="Arial" w:hAnsi="Arial" w:cs="Arial"/>
          <w:b/>
          <w:bCs/>
          <w:sz w:val="26"/>
          <w:szCs w:val="26"/>
        </w:rPr>
        <w:t>SEGUNDO.</w:t>
      </w:r>
      <w:r w:rsidR="000849C7" w:rsidRPr="00D63B85">
        <w:rPr>
          <w:rFonts w:ascii="Arial" w:hAnsi="Arial" w:cs="Arial"/>
          <w:sz w:val="26"/>
          <w:szCs w:val="26"/>
        </w:rPr>
        <w:t xml:space="preserve"> Los agravios hechos valer se encuentran expuestos en el escrito respectivo de</w:t>
      </w:r>
      <w:r w:rsidR="00386930">
        <w:rPr>
          <w:rFonts w:ascii="Arial" w:hAnsi="Arial" w:cs="Arial"/>
          <w:sz w:val="26"/>
          <w:szCs w:val="26"/>
        </w:rPr>
        <w:t xml:space="preserve"> la</w:t>
      </w:r>
      <w:r w:rsidR="000849C7" w:rsidRPr="00D63B85">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w:t>
      </w:r>
    </w:p>
    <w:p w14:paraId="49E132E9" w14:textId="77777777" w:rsidR="000849C7" w:rsidRPr="00D63B85" w:rsidRDefault="000849C7" w:rsidP="00136406">
      <w:pPr>
        <w:spacing w:after="0"/>
        <w:ind w:left="709" w:right="758"/>
        <w:jc w:val="both"/>
        <w:rPr>
          <w:rFonts w:ascii="Arial" w:hAnsi="Arial" w:cs="Arial"/>
          <w:b/>
          <w:i/>
        </w:rPr>
      </w:pPr>
      <w:r w:rsidRPr="00D63B85">
        <w:rPr>
          <w:rFonts w:ascii="Arial" w:hAnsi="Arial" w:cs="Arial"/>
          <w:sz w:val="26"/>
          <w:szCs w:val="26"/>
        </w:rPr>
        <w:t>“</w:t>
      </w:r>
      <w:r w:rsidRPr="00D63B85">
        <w:rPr>
          <w:rFonts w:ascii="Arial" w:hAnsi="Arial" w:cs="Arial"/>
          <w:b/>
          <w:i/>
        </w:rPr>
        <w:t>CONCEPTOS DE VIOLACIÓN O AGRAVIOS. PARA CUMPLIR CON LOS PRINCIPIOS DE CONGRUENCIA Y EXHAUSTIVIDAD EN LAS SENTENCIAS DE AMPARO ES INNECESARIA SU TRANSCRIPCIÓN.</w:t>
      </w:r>
    </w:p>
    <w:p w14:paraId="5F6AE57E" w14:textId="77777777" w:rsidR="000849C7" w:rsidRPr="00D63B85" w:rsidRDefault="000849C7" w:rsidP="00136406">
      <w:pPr>
        <w:spacing w:after="0"/>
        <w:ind w:left="709" w:right="758"/>
        <w:jc w:val="both"/>
        <w:rPr>
          <w:rFonts w:ascii="Arial" w:hAnsi="Arial" w:cs="Arial"/>
          <w:sz w:val="26"/>
          <w:szCs w:val="26"/>
        </w:rPr>
      </w:pPr>
      <w:r w:rsidRPr="00D63B85">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63B85">
        <w:rPr>
          <w:rFonts w:ascii="Arial" w:hAnsi="Arial" w:cs="Arial"/>
          <w:sz w:val="26"/>
          <w:szCs w:val="26"/>
        </w:rPr>
        <w:t xml:space="preserve">” </w:t>
      </w:r>
    </w:p>
    <w:p w14:paraId="22F2EC3D" w14:textId="3D565663" w:rsidR="000849C7" w:rsidRDefault="000849C7" w:rsidP="006B0C99">
      <w:pPr>
        <w:widowControl w:val="0"/>
        <w:tabs>
          <w:tab w:val="left" w:pos="7938"/>
        </w:tabs>
        <w:spacing w:before="240" w:line="360" w:lineRule="auto"/>
        <w:ind w:right="18" w:firstLine="709"/>
        <w:jc w:val="both"/>
        <w:rPr>
          <w:rFonts w:ascii="Arial" w:eastAsia="Times New Roman" w:hAnsi="Arial" w:cs="Arial"/>
          <w:sz w:val="26"/>
          <w:szCs w:val="26"/>
        </w:rPr>
      </w:pPr>
      <w:r w:rsidRPr="00D63B85">
        <w:rPr>
          <w:rFonts w:ascii="Arial" w:eastAsia="Times New Roman" w:hAnsi="Arial" w:cs="Arial"/>
          <w:b/>
          <w:sz w:val="26"/>
          <w:szCs w:val="26"/>
        </w:rPr>
        <w:t>TERCERO.</w:t>
      </w:r>
      <w:r w:rsidR="008079F8">
        <w:rPr>
          <w:rFonts w:ascii="Arial" w:eastAsia="Times New Roman" w:hAnsi="Arial" w:cs="Arial"/>
          <w:b/>
          <w:sz w:val="26"/>
          <w:szCs w:val="26"/>
        </w:rPr>
        <w:t xml:space="preserve"> </w:t>
      </w:r>
      <w:r w:rsidR="00AB6F4D">
        <w:rPr>
          <w:rFonts w:ascii="Arial" w:eastAsia="Times New Roman" w:hAnsi="Arial" w:cs="Arial"/>
          <w:sz w:val="26"/>
          <w:szCs w:val="26"/>
        </w:rPr>
        <w:t>La</w:t>
      </w:r>
      <w:r>
        <w:rPr>
          <w:rFonts w:ascii="Arial" w:eastAsia="Times New Roman" w:hAnsi="Arial" w:cs="Arial"/>
          <w:sz w:val="26"/>
          <w:szCs w:val="26"/>
        </w:rPr>
        <w:t xml:space="preserve"> </w:t>
      </w:r>
      <w:r w:rsidRPr="00D63B85">
        <w:rPr>
          <w:rFonts w:ascii="Arial" w:eastAsia="Times New Roman" w:hAnsi="Arial" w:cs="Arial"/>
          <w:sz w:val="26"/>
          <w:szCs w:val="26"/>
        </w:rPr>
        <w:t xml:space="preserve">recurrente argumenta que le </w:t>
      </w:r>
      <w:r w:rsidRPr="00D63B85">
        <w:rPr>
          <w:rFonts w:ascii="Arial" w:eastAsia="Times New Roman" w:hAnsi="Arial" w:cs="Arial"/>
          <w:b/>
          <w:sz w:val="26"/>
          <w:szCs w:val="26"/>
        </w:rPr>
        <w:t>agravia</w:t>
      </w:r>
      <w:r w:rsidRPr="00D63B85">
        <w:rPr>
          <w:rFonts w:ascii="Arial" w:eastAsia="Times New Roman" w:hAnsi="Arial" w:cs="Arial"/>
          <w:sz w:val="26"/>
          <w:szCs w:val="26"/>
        </w:rPr>
        <w:t xml:space="preserve"> el </w:t>
      </w:r>
      <w:r w:rsidRPr="00D63B85">
        <w:rPr>
          <w:rFonts w:ascii="Arial" w:hAnsi="Arial" w:cs="Arial"/>
          <w:sz w:val="26"/>
          <w:szCs w:val="26"/>
        </w:rPr>
        <w:t xml:space="preserve">acuerdo </w:t>
      </w:r>
      <w:r>
        <w:rPr>
          <w:rFonts w:ascii="Arial" w:hAnsi="Arial" w:cs="Arial"/>
          <w:sz w:val="26"/>
          <w:szCs w:val="26"/>
        </w:rPr>
        <w:t xml:space="preserve">de </w:t>
      </w:r>
      <w:r w:rsidR="00AB6B23">
        <w:rPr>
          <w:rFonts w:ascii="Arial" w:hAnsi="Arial" w:cs="Arial"/>
          <w:sz w:val="26"/>
          <w:szCs w:val="26"/>
        </w:rPr>
        <w:t>treinta</w:t>
      </w:r>
      <w:r w:rsidR="00023DE4">
        <w:rPr>
          <w:rFonts w:ascii="Arial" w:hAnsi="Arial" w:cs="Arial"/>
          <w:sz w:val="26"/>
          <w:szCs w:val="26"/>
        </w:rPr>
        <w:t xml:space="preserve"> de marzo de dos mil veintidós </w:t>
      </w:r>
      <w:r w:rsidRPr="00D63B85">
        <w:rPr>
          <w:rFonts w:ascii="Arial" w:hAnsi="Arial" w:cs="Arial"/>
          <w:sz w:val="26"/>
          <w:szCs w:val="26"/>
        </w:rPr>
        <w:t>dictado por la</w:t>
      </w:r>
      <w:r w:rsidR="00AB6B23">
        <w:rPr>
          <w:rFonts w:ascii="Arial" w:hAnsi="Arial" w:cs="Arial"/>
          <w:sz w:val="26"/>
          <w:szCs w:val="26"/>
        </w:rPr>
        <w:t xml:space="preserve"> Segunda</w:t>
      </w:r>
      <w:r w:rsidRPr="00D63B85">
        <w:rPr>
          <w:rFonts w:ascii="Arial" w:hAnsi="Arial" w:cs="Arial"/>
          <w:sz w:val="26"/>
          <w:szCs w:val="26"/>
        </w:rPr>
        <w:t xml:space="preserve"> Sala Unitaria de Primera Instancia en el expediente 0</w:t>
      </w:r>
      <w:r w:rsidR="00AE5CAD">
        <w:rPr>
          <w:rFonts w:ascii="Arial" w:hAnsi="Arial" w:cs="Arial"/>
          <w:sz w:val="26"/>
          <w:szCs w:val="26"/>
        </w:rPr>
        <w:t>0</w:t>
      </w:r>
      <w:r w:rsidR="00AB6B23">
        <w:rPr>
          <w:rFonts w:ascii="Arial" w:hAnsi="Arial" w:cs="Arial"/>
          <w:sz w:val="26"/>
          <w:szCs w:val="26"/>
        </w:rPr>
        <w:t>16</w:t>
      </w:r>
      <w:r w:rsidRPr="00D63B85">
        <w:rPr>
          <w:rFonts w:ascii="Arial" w:hAnsi="Arial" w:cs="Arial"/>
          <w:sz w:val="26"/>
          <w:szCs w:val="26"/>
        </w:rPr>
        <w:t>/20</w:t>
      </w:r>
      <w:r w:rsidR="00AE5CAD">
        <w:rPr>
          <w:rFonts w:ascii="Arial" w:hAnsi="Arial" w:cs="Arial"/>
          <w:sz w:val="26"/>
          <w:szCs w:val="26"/>
        </w:rPr>
        <w:t>22</w:t>
      </w:r>
      <w:r w:rsidRPr="00D63B85">
        <w:rPr>
          <w:rFonts w:ascii="Arial" w:hAnsi="Arial" w:cs="Arial"/>
          <w:sz w:val="26"/>
          <w:szCs w:val="26"/>
        </w:rPr>
        <w:t>.</w:t>
      </w:r>
      <w:r w:rsidRPr="00D63B85">
        <w:rPr>
          <w:rFonts w:ascii="Arial" w:eastAsia="Times New Roman" w:hAnsi="Arial" w:cs="Arial"/>
          <w:sz w:val="26"/>
          <w:szCs w:val="26"/>
        </w:rPr>
        <w:t xml:space="preserve"> - - - - - - - - - - </w:t>
      </w:r>
    </w:p>
    <w:p w14:paraId="769B6BE0" w14:textId="77D7E106" w:rsidR="00752E7D" w:rsidRPr="00752E7D" w:rsidRDefault="00752E7D" w:rsidP="00752E7D">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su </w:t>
      </w:r>
      <w:r>
        <w:rPr>
          <w:rFonts w:ascii="Arial" w:eastAsia="Times New Roman" w:hAnsi="Arial" w:cs="Arial"/>
          <w:b/>
          <w:sz w:val="26"/>
          <w:szCs w:val="26"/>
        </w:rPr>
        <w:t xml:space="preserve">primer agravio </w:t>
      </w:r>
      <w:r>
        <w:rPr>
          <w:rFonts w:ascii="Arial" w:eastAsia="Times New Roman" w:hAnsi="Arial" w:cs="Arial"/>
          <w:sz w:val="26"/>
          <w:szCs w:val="26"/>
        </w:rPr>
        <w:t xml:space="preserve">dice que se viola en su </w:t>
      </w:r>
      <w:r w:rsidRPr="00752E7D">
        <w:rPr>
          <w:rFonts w:ascii="Arial" w:eastAsia="Times New Roman" w:hAnsi="Arial" w:cs="Arial"/>
          <w:sz w:val="26"/>
          <w:szCs w:val="26"/>
        </w:rPr>
        <w:t xml:space="preserve">perjuicio </w:t>
      </w:r>
      <w:r>
        <w:rPr>
          <w:rFonts w:ascii="Arial" w:eastAsia="Times New Roman" w:hAnsi="Arial" w:cs="Arial"/>
          <w:sz w:val="26"/>
          <w:szCs w:val="26"/>
        </w:rPr>
        <w:t>el</w:t>
      </w:r>
      <w:r w:rsidRPr="00752E7D">
        <w:rPr>
          <w:rFonts w:ascii="Arial" w:eastAsia="Times New Roman" w:hAnsi="Arial" w:cs="Arial"/>
          <w:sz w:val="26"/>
          <w:szCs w:val="26"/>
        </w:rPr>
        <w:t xml:space="preserve"> derecho humano de tutela judicial efectiva </w:t>
      </w:r>
      <w:r>
        <w:rPr>
          <w:rFonts w:ascii="Arial" w:eastAsia="Times New Roman" w:hAnsi="Arial" w:cs="Arial"/>
          <w:sz w:val="26"/>
          <w:szCs w:val="26"/>
        </w:rPr>
        <w:t>previst</w:t>
      </w:r>
      <w:r w:rsidR="00EA7432">
        <w:rPr>
          <w:rFonts w:ascii="Arial" w:eastAsia="Times New Roman" w:hAnsi="Arial" w:cs="Arial"/>
          <w:sz w:val="26"/>
          <w:szCs w:val="26"/>
        </w:rPr>
        <w:t>o</w:t>
      </w:r>
      <w:r>
        <w:rPr>
          <w:rFonts w:ascii="Arial" w:eastAsia="Times New Roman" w:hAnsi="Arial" w:cs="Arial"/>
          <w:sz w:val="26"/>
          <w:szCs w:val="26"/>
        </w:rPr>
        <w:t xml:space="preserve"> en</w:t>
      </w:r>
      <w:r w:rsidRPr="00752E7D">
        <w:rPr>
          <w:rFonts w:ascii="Arial" w:eastAsia="Times New Roman" w:hAnsi="Arial" w:cs="Arial"/>
          <w:sz w:val="26"/>
          <w:szCs w:val="26"/>
        </w:rPr>
        <w:t xml:space="preserve"> los artículo</w:t>
      </w:r>
      <w:r w:rsidR="000E6F2E">
        <w:rPr>
          <w:rFonts w:ascii="Arial" w:eastAsia="Times New Roman" w:hAnsi="Arial" w:cs="Arial"/>
          <w:sz w:val="26"/>
          <w:szCs w:val="26"/>
        </w:rPr>
        <w:t>s</w:t>
      </w:r>
      <w:r w:rsidRPr="00752E7D">
        <w:rPr>
          <w:rFonts w:ascii="Arial" w:eastAsia="Times New Roman" w:hAnsi="Arial" w:cs="Arial"/>
          <w:sz w:val="26"/>
          <w:szCs w:val="26"/>
        </w:rPr>
        <w:t xml:space="preserve"> 14, 16 y 17 de la Constitución Federal, </w:t>
      </w:r>
      <w:r>
        <w:rPr>
          <w:rFonts w:ascii="Arial" w:eastAsia="Times New Roman" w:hAnsi="Arial" w:cs="Arial"/>
          <w:sz w:val="26"/>
          <w:szCs w:val="26"/>
        </w:rPr>
        <w:t xml:space="preserve">así como el artículo </w:t>
      </w:r>
      <w:r w:rsidRPr="00752E7D">
        <w:rPr>
          <w:rFonts w:ascii="Arial" w:eastAsia="Times New Roman" w:hAnsi="Arial" w:cs="Arial"/>
          <w:sz w:val="26"/>
          <w:szCs w:val="26"/>
        </w:rPr>
        <w:t xml:space="preserve">8 de la Convención Americana de los Derechos Humanos, </w:t>
      </w:r>
      <w:r w:rsidR="00EA7432">
        <w:rPr>
          <w:rFonts w:ascii="Arial" w:eastAsia="Times New Roman" w:hAnsi="Arial" w:cs="Arial"/>
          <w:sz w:val="26"/>
          <w:szCs w:val="26"/>
        </w:rPr>
        <w:t>pues</w:t>
      </w:r>
      <w:r>
        <w:rPr>
          <w:rFonts w:ascii="Arial" w:eastAsia="Times New Roman" w:hAnsi="Arial" w:cs="Arial"/>
          <w:sz w:val="26"/>
          <w:szCs w:val="26"/>
        </w:rPr>
        <w:t xml:space="preserve"> dice</w:t>
      </w:r>
      <w:r w:rsidR="00EA7432">
        <w:rPr>
          <w:rFonts w:ascii="Arial" w:eastAsia="Times New Roman" w:hAnsi="Arial" w:cs="Arial"/>
          <w:sz w:val="26"/>
          <w:szCs w:val="26"/>
        </w:rPr>
        <w:t xml:space="preserve"> que</w:t>
      </w:r>
      <w:r w:rsidRPr="00752E7D">
        <w:rPr>
          <w:rFonts w:ascii="Arial" w:eastAsia="Times New Roman" w:hAnsi="Arial" w:cs="Arial"/>
          <w:sz w:val="26"/>
          <w:szCs w:val="26"/>
        </w:rPr>
        <w:t xml:space="preserve"> este Tribunal de Justicia Administrativa es competente </w:t>
      </w:r>
      <w:r w:rsidR="00EA7432">
        <w:rPr>
          <w:rFonts w:ascii="Arial" w:eastAsia="Times New Roman" w:hAnsi="Arial" w:cs="Arial"/>
          <w:sz w:val="26"/>
          <w:szCs w:val="26"/>
        </w:rPr>
        <w:t>de conformidad con lo estatuido en el</w:t>
      </w:r>
      <w:r w:rsidRPr="00752E7D">
        <w:rPr>
          <w:rFonts w:ascii="Arial" w:eastAsia="Times New Roman" w:hAnsi="Arial" w:cs="Arial"/>
          <w:sz w:val="26"/>
          <w:szCs w:val="26"/>
        </w:rPr>
        <w:t xml:space="preserve"> artículo 114 </w:t>
      </w:r>
      <w:proofErr w:type="spellStart"/>
      <w:r w:rsidRPr="00752E7D">
        <w:rPr>
          <w:rFonts w:ascii="Arial" w:eastAsia="Times New Roman" w:hAnsi="Arial" w:cs="Arial"/>
          <w:sz w:val="26"/>
          <w:szCs w:val="26"/>
        </w:rPr>
        <w:t>Quáter</w:t>
      </w:r>
      <w:proofErr w:type="spellEnd"/>
      <w:r w:rsidRPr="00752E7D">
        <w:rPr>
          <w:rFonts w:ascii="Arial" w:eastAsia="Times New Roman" w:hAnsi="Arial" w:cs="Arial"/>
          <w:sz w:val="26"/>
          <w:szCs w:val="26"/>
        </w:rPr>
        <w:t xml:space="preserve"> de la Constitución Estatal y 1º de la Ley de Procedimiento y Justicia Administrativa para el Estado de Oaxaca.</w:t>
      </w:r>
      <w:r w:rsidR="00EA7432">
        <w:rPr>
          <w:rFonts w:ascii="Arial" w:eastAsia="Times New Roman" w:hAnsi="Arial" w:cs="Arial"/>
          <w:sz w:val="26"/>
          <w:szCs w:val="26"/>
        </w:rPr>
        <w:t xml:space="preserve"> - - - - </w:t>
      </w:r>
    </w:p>
    <w:p w14:paraId="6F2A3AF4" w14:textId="79BBBB5B" w:rsidR="00752E7D" w:rsidRDefault="00EA7432" w:rsidP="00752E7D">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lastRenderedPageBreak/>
        <w:t>Así mismo, a</w:t>
      </w:r>
      <w:r w:rsidR="00752E7D">
        <w:rPr>
          <w:rFonts w:ascii="Arial" w:eastAsia="Times New Roman" w:hAnsi="Arial" w:cs="Arial"/>
          <w:sz w:val="26"/>
          <w:szCs w:val="26"/>
        </w:rPr>
        <w:t>rguye que la</w:t>
      </w:r>
      <w:r w:rsidR="00752E7D" w:rsidRPr="00752E7D">
        <w:rPr>
          <w:rFonts w:ascii="Arial" w:eastAsia="Times New Roman" w:hAnsi="Arial" w:cs="Arial"/>
          <w:sz w:val="26"/>
          <w:szCs w:val="26"/>
        </w:rPr>
        <w:t xml:space="preserve"> demanda de nulidad interpuesta</w:t>
      </w:r>
      <w:r w:rsidR="00752E7D">
        <w:rPr>
          <w:rFonts w:ascii="Arial" w:eastAsia="Times New Roman" w:hAnsi="Arial" w:cs="Arial"/>
          <w:sz w:val="26"/>
          <w:szCs w:val="26"/>
        </w:rPr>
        <w:t xml:space="preserve"> </w:t>
      </w:r>
      <w:r w:rsidR="00752E7D" w:rsidRPr="00752E7D">
        <w:rPr>
          <w:rFonts w:ascii="Arial" w:eastAsia="Times New Roman" w:hAnsi="Arial" w:cs="Arial"/>
          <w:sz w:val="26"/>
          <w:szCs w:val="26"/>
        </w:rPr>
        <w:t>no puede ser catalogad</w:t>
      </w:r>
      <w:r w:rsidR="00752E7D">
        <w:rPr>
          <w:rFonts w:ascii="Arial" w:eastAsia="Times New Roman" w:hAnsi="Arial" w:cs="Arial"/>
          <w:sz w:val="26"/>
          <w:szCs w:val="26"/>
        </w:rPr>
        <w:t>a</w:t>
      </w:r>
      <w:r w:rsidR="00752E7D" w:rsidRPr="00752E7D">
        <w:rPr>
          <w:rFonts w:ascii="Arial" w:eastAsia="Times New Roman" w:hAnsi="Arial" w:cs="Arial"/>
          <w:sz w:val="26"/>
          <w:szCs w:val="26"/>
        </w:rPr>
        <w:t xml:space="preserve"> como derecho privado, toda vez que el </w:t>
      </w:r>
      <w:r>
        <w:rPr>
          <w:rFonts w:ascii="Arial" w:eastAsia="Times New Roman" w:hAnsi="Arial" w:cs="Arial"/>
          <w:sz w:val="26"/>
          <w:szCs w:val="26"/>
        </w:rPr>
        <w:t>r</w:t>
      </w:r>
      <w:r w:rsidR="00752E7D" w:rsidRPr="00752E7D">
        <w:rPr>
          <w:rFonts w:ascii="Arial" w:eastAsia="Times New Roman" w:hAnsi="Arial" w:cs="Arial"/>
          <w:sz w:val="26"/>
          <w:szCs w:val="26"/>
        </w:rPr>
        <w:t xml:space="preserve">egistrador del Instituto de la Función Registral no </w:t>
      </w:r>
      <w:r w:rsidRPr="00752E7D">
        <w:rPr>
          <w:rFonts w:ascii="Arial" w:eastAsia="Times New Roman" w:hAnsi="Arial" w:cs="Arial"/>
          <w:sz w:val="26"/>
          <w:szCs w:val="26"/>
        </w:rPr>
        <w:t>actu</w:t>
      </w:r>
      <w:r>
        <w:rPr>
          <w:rFonts w:ascii="Arial" w:eastAsia="Times New Roman" w:hAnsi="Arial" w:cs="Arial"/>
          <w:sz w:val="26"/>
          <w:szCs w:val="26"/>
        </w:rPr>
        <w:t>ó</w:t>
      </w:r>
      <w:r w:rsidR="00752E7D" w:rsidRPr="00752E7D">
        <w:rPr>
          <w:rFonts w:ascii="Arial" w:eastAsia="Times New Roman" w:hAnsi="Arial" w:cs="Arial"/>
          <w:sz w:val="26"/>
          <w:szCs w:val="26"/>
        </w:rPr>
        <w:t xml:space="preserve"> en un plano de igualdad</w:t>
      </w:r>
      <w:r>
        <w:rPr>
          <w:rFonts w:ascii="Arial" w:eastAsia="Times New Roman" w:hAnsi="Arial" w:cs="Arial"/>
          <w:sz w:val="26"/>
          <w:szCs w:val="26"/>
        </w:rPr>
        <w:t xml:space="preserve">. - </w:t>
      </w:r>
    </w:p>
    <w:p w14:paraId="3276871E" w14:textId="675F2822" w:rsidR="00752E7D" w:rsidRPr="00752E7D" w:rsidRDefault="00EA7432" w:rsidP="00790A97">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Siendo que e</w:t>
      </w:r>
      <w:r w:rsidR="00752E7D">
        <w:rPr>
          <w:rFonts w:ascii="Arial" w:eastAsia="Times New Roman" w:hAnsi="Arial" w:cs="Arial"/>
          <w:sz w:val="26"/>
          <w:szCs w:val="26"/>
        </w:rPr>
        <w:t>l</w:t>
      </w:r>
      <w:r w:rsidR="00752E7D" w:rsidRPr="00752E7D">
        <w:rPr>
          <w:rFonts w:ascii="Arial" w:eastAsia="Times New Roman" w:hAnsi="Arial" w:cs="Arial"/>
          <w:sz w:val="26"/>
          <w:szCs w:val="26"/>
        </w:rPr>
        <w:t xml:space="preserve"> derecho privado</w:t>
      </w:r>
      <w:r>
        <w:rPr>
          <w:rFonts w:ascii="Arial" w:eastAsia="Times New Roman" w:hAnsi="Arial" w:cs="Arial"/>
          <w:sz w:val="26"/>
          <w:szCs w:val="26"/>
        </w:rPr>
        <w:t xml:space="preserve"> tiene como base los</w:t>
      </w:r>
      <w:r w:rsidR="00752E7D" w:rsidRPr="00752E7D">
        <w:rPr>
          <w:rFonts w:ascii="Arial" w:eastAsia="Times New Roman" w:hAnsi="Arial" w:cs="Arial"/>
          <w:sz w:val="26"/>
          <w:szCs w:val="26"/>
        </w:rPr>
        <w:t xml:space="preserve"> principios </w:t>
      </w:r>
      <w:r>
        <w:rPr>
          <w:rFonts w:ascii="Arial" w:eastAsia="Times New Roman" w:hAnsi="Arial" w:cs="Arial"/>
          <w:sz w:val="26"/>
          <w:szCs w:val="26"/>
        </w:rPr>
        <w:t xml:space="preserve">de </w:t>
      </w:r>
      <w:r w:rsidR="00790A97">
        <w:rPr>
          <w:rFonts w:ascii="Arial" w:eastAsia="Times New Roman" w:hAnsi="Arial" w:cs="Arial"/>
          <w:sz w:val="26"/>
          <w:szCs w:val="26"/>
        </w:rPr>
        <w:t>a</w:t>
      </w:r>
      <w:r w:rsidR="00752E7D" w:rsidRPr="00752E7D">
        <w:rPr>
          <w:rFonts w:ascii="Arial" w:eastAsia="Times New Roman" w:hAnsi="Arial" w:cs="Arial"/>
          <w:sz w:val="26"/>
          <w:szCs w:val="26"/>
        </w:rPr>
        <w:t>utonomía de la voluntad</w:t>
      </w:r>
      <w:r w:rsidR="00790A97">
        <w:rPr>
          <w:rFonts w:ascii="Arial" w:eastAsia="Times New Roman" w:hAnsi="Arial" w:cs="Arial"/>
          <w:sz w:val="26"/>
          <w:szCs w:val="26"/>
        </w:rPr>
        <w:t xml:space="preserve"> e </w:t>
      </w:r>
      <w:r w:rsidR="00752E7D" w:rsidRPr="00752E7D">
        <w:rPr>
          <w:rFonts w:ascii="Arial" w:eastAsia="Times New Roman" w:hAnsi="Arial" w:cs="Arial"/>
          <w:sz w:val="26"/>
          <w:szCs w:val="26"/>
        </w:rPr>
        <w:t>igualdad</w:t>
      </w:r>
      <w:r>
        <w:rPr>
          <w:rFonts w:ascii="Arial" w:eastAsia="Times New Roman" w:hAnsi="Arial" w:cs="Arial"/>
          <w:sz w:val="26"/>
          <w:szCs w:val="26"/>
        </w:rPr>
        <w:t>,</w:t>
      </w:r>
      <w:r w:rsidR="00790A97">
        <w:rPr>
          <w:rFonts w:ascii="Arial" w:eastAsia="Times New Roman" w:hAnsi="Arial" w:cs="Arial"/>
          <w:sz w:val="26"/>
          <w:szCs w:val="26"/>
        </w:rPr>
        <w:t xml:space="preserve"> y por su parte el </w:t>
      </w:r>
      <w:r w:rsidR="00752E7D" w:rsidRPr="00752E7D">
        <w:rPr>
          <w:rFonts w:ascii="Arial" w:eastAsia="Times New Roman" w:hAnsi="Arial" w:cs="Arial"/>
          <w:sz w:val="26"/>
          <w:szCs w:val="26"/>
        </w:rPr>
        <w:t>derecho público</w:t>
      </w:r>
      <w:r w:rsidR="00790A97">
        <w:rPr>
          <w:rFonts w:ascii="Arial" w:eastAsia="Times New Roman" w:hAnsi="Arial" w:cs="Arial"/>
          <w:sz w:val="26"/>
          <w:szCs w:val="26"/>
        </w:rPr>
        <w:t xml:space="preserve"> cuenta con los principios de </w:t>
      </w:r>
      <w:r w:rsidR="00752E7D" w:rsidRPr="00752E7D">
        <w:rPr>
          <w:rFonts w:ascii="Arial" w:eastAsia="Times New Roman" w:hAnsi="Arial" w:cs="Arial"/>
          <w:sz w:val="26"/>
          <w:szCs w:val="26"/>
        </w:rPr>
        <w:t>legalidad</w:t>
      </w:r>
      <w:r w:rsidR="00790A97">
        <w:rPr>
          <w:rFonts w:ascii="Arial" w:eastAsia="Times New Roman" w:hAnsi="Arial" w:cs="Arial"/>
          <w:sz w:val="26"/>
          <w:szCs w:val="26"/>
        </w:rPr>
        <w:t xml:space="preserve">, </w:t>
      </w:r>
      <w:r w:rsidR="00752E7D" w:rsidRPr="00752E7D">
        <w:rPr>
          <w:rFonts w:ascii="Arial" w:eastAsia="Times New Roman" w:hAnsi="Arial" w:cs="Arial"/>
          <w:sz w:val="26"/>
          <w:szCs w:val="26"/>
        </w:rPr>
        <w:t>motivación</w:t>
      </w:r>
      <w:r w:rsidR="00790A97">
        <w:rPr>
          <w:rFonts w:ascii="Arial" w:eastAsia="Times New Roman" w:hAnsi="Arial" w:cs="Arial"/>
          <w:sz w:val="26"/>
          <w:szCs w:val="26"/>
        </w:rPr>
        <w:t xml:space="preserve"> y</w:t>
      </w:r>
      <w:r w:rsidR="00752E7D" w:rsidRPr="00752E7D">
        <w:rPr>
          <w:rFonts w:ascii="Arial" w:eastAsia="Times New Roman" w:hAnsi="Arial" w:cs="Arial"/>
          <w:sz w:val="26"/>
          <w:szCs w:val="26"/>
        </w:rPr>
        <w:t xml:space="preserve"> seguridad jurídica</w:t>
      </w:r>
      <w:r>
        <w:rPr>
          <w:rFonts w:ascii="Arial" w:eastAsia="Times New Roman" w:hAnsi="Arial" w:cs="Arial"/>
          <w:sz w:val="26"/>
          <w:szCs w:val="26"/>
        </w:rPr>
        <w:t>, lo que los diferencia uno del otro; d</w:t>
      </w:r>
      <w:r w:rsidR="00790A97">
        <w:rPr>
          <w:rFonts w:ascii="Arial" w:eastAsia="Times New Roman" w:hAnsi="Arial" w:cs="Arial"/>
          <w:sz w:val="26"/>
          <w:szCs w:val="26"/>
        </w:rPr>
        <w:t>e ahí que</w:t>
      </w:r>
      <w:r w:rsidR="00752E7D" w:rsidRPr="00752E7D">
        <w:rPr>
          <w:rFonts w:ascii="Arial" w:eastAsia="Times New Roman" w:hAnsi="Arial" w:cs="Arial"/>
          <w:sz w:val="26"/>
          <w:szCs w:val="26"/>
        </w:rPr>
        <w:t xml:space="preserve"> el registrador del Instituto de la Función Registral del Estado de Oaxaca, no actuó </w:t>
      </w:r>
      <w:r w:rsidR="00877865">
        <w:rPr>
          <w:rFonts w:ascii="Arial" w:eastAsia="Times New Roman" w:hAnsi="Arial" w:cs="Arial"/>
          <w:sz w:val="26"/>
          <w:szCs w:val="26"/>
        </w:rPr>
        <w:t>por voluntad propia</w:t>
      </w:r>
      <w:r w:rsidR="00752E7D" w:rsidRPr="00752E7D">
        <w:rPr>
          <w:rFonts w:ascii="Arial" w:eastAsia="Times New Roman" w:hAnsi="Arial" w:cs="Arial"/>
          <w:sz w:val="26"/>
          <w:szCs w:val="26"/>
        </w:rPr>
        <w:t>, sino que fue accionad</w:t>
      </w:r>
      <w:r w:rsidR="00877865">
        <w:rPr>
          <w:rFonts w:ascii="Arial" w:eastAsia="Times New Roman" w:hAnsi="Arial" w:cs="Arial"/>
          <w:sz w:val="26"/>
          <w:szCs w:val="26"/>
        </w:rPr>
        <w:t>o</w:t>
      </w:r>
      <w:r w:rsidR="00752E7D" w:rsidRPr="00752E7D">
        <w:rPr>
          <w:rFonts w:ascii="Arial" w:eastAsia="Times New Roman" w:hAnsi="Arial" w:cs="Arial"/>
          <w:sz w:val="26"/>
          <w:szCs w:val="26"/>
        </w:rPr>
        <w:t xml:space="preserve"> por </w:t>
      </w:r>
      <w:r w:rsidR="00790A97">
        <w:rPr>
          <w:rFonts w:ascii="Arial" w:eastAsia="Times New Roman" w:hAnsi="Arial" w:cs="Arial"/>
          <w:sz w:val="26"/>
          <w:szCs w:val="26"/>
        </w:rPr>
        <w:t xml:space="preserve">una </w:t>
      </w:r>
      <w:r w:rsidR="00752E7D" w:rsidRPr="00752E7D">
        <w:rPr>
          <w:rFonts w:ascii="Arial" w:eastAsia="Times New Roman" w:hAnsi="Arial" w:cs="Arial"/>
          <w:sz w:val="26"/>
          <w:szCs w:val="26"/>
        </w:rPr>
        <w:t>petición</w:t>
      </w:r>
      <w:r w:rsidR="00790A97">
        <w:rPr>
          <w:rFonts w:ascii="Arial" w:eastAsia="Times New Roman" w:hAnsi="Arial" w:cs="Arial"/>
          <w:sz w:val="26"/>
          <w:szCs w:val="26"/>
        </w:rPr>
        <w:t xml:space="preserve"> </w:t>
      </w:r>
      <w:r w:rsidR="00877865">
        <w:rPr>
          <w:rFonts w:ascii="Arial" w:eastAsia="Times New Roman" w:hAnsi="Arial" w:cs="Arial"/>
          <w:sz w:val="26"/>
          <w:szCs w:val="26"/>
        </w:rPr>
        <w:t>del gobernado</w:t>
      </w:r>
      <w:r w:rsidR="00790A97">
        <w:rPr>
          <w:rFonts w:ascii="Arial" w:eastAsia="Times New Roman" w:hAnsi="Arial" w:cs="Arial"/>
          <w:sz w:val="26"/>
          <w:szCs w:val="26"/>
        </w:rPr>
        <w:t xml:space="preserve">. - - - - - - </w:t>
      </w:r>
    </w:p>
    <w:p w14:paraId="082A46AB" w14:textId="74DB991B" w:rsidR="00752E7D" w:rsidRPr="00752E7D" w:rsidRDefault="00790A97" w:rsidP="00752E7D">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el </w:t>
      </w:r>
      <w:r w:rsidRPr="00790A97">
        <w:rPr>
          <w:rFonts w:ascii="Arial" w:eastAsia="Times New Roman" w:hAnsi="Arial" w:cs="Arial"/>
          <w:b/>
          <w:sz w:val="26"/>
          <w:szCs w:val="26"/>
        </w:rPr>
        <w:t>segundo agravio</w:t>
      </w:r>
      <w:r>
        <w:rPr>
          <w:rFonts w:ascii="Arial" w:eastAsia="Times New Roman" w:hAnsi="Arial" w:cs="Arial"/>
          <w:sz w:val="26"/>
          <w:szCs w:val="26"/>
        </w:rPr>
        <w:t xml:space="preserve"> señala que los fundamentos legales empleados por la Sala Unitaria fueron aplicados de manera incorrecta, toda vez que la</w:t>
      </w:r>
      <w:r w:rsidR="00752E7D" w:rsidRPr="00752E7D">
        <w:rPr>
          <w:rFonts w:ascii="Arial" w:eastAsia="Times New Roman" w:hAnsi="Arial" w:cs="Arial"/>
          <w:sz w:val="26"/>
          <w:szCs w:val="26"/>
        </w:rPr>
        <w:t xml:space="preserve"> acción contradictoria registral que se menciona en el artículo 2892 del Código Civil </w:t>
      </w:r>
      <w:r w:rsidR="00877865">
        <w:rPr>
          <w:rFonts w:ascii="Arial" w:eastAsia="Times New Roman" w:hAnsi="Arial" w:cs="Arial"/>
          <w:sz w:val="26"/>
          <w:szCs w:val="26"/>
        </w:rPr>
        <w:t>para el</w:t>
      </w:r>
      <w:r w:rsidR="00752E7D" w:rsidRPr="00752E7D">
        <w:rPr>
          <w:rFonts w:ascii="Arial" w:eastAsia="Times New Roman" w:hAnsi="Arial" w:cs="Arial"/>
          <w:sz w:val="26"/>
          <w:szCs w:val="26"/>
        </w:rPr>
        <w:t xml:space="preserve"> Estado de Oaxaca, tiene por efecto demandar a otro particular, es decir a una persona determinada</w:t>
      </w:r>
      <w:r>
        <w:rPr>
          <w:rFonts w:ascii="Arial" w:eastAsia="Times New Roman" w:hAnsi="Arial" w:cs="Arial"/>
          <w:sz w:val="26"/>
          <w:szCs w:val="26"/>
        </w:rPr>
        <w:t xml:space="preserve">. - - - - - </w:t>
      </w:r>
    </w:p>
    <w:p w14:paraId="1BA89DC9" w14:textId="590DA836" w:rsidR="00752E7D" w:rsidRPr="00752E7D" w:rsidRDefault="000F3226" w:rsidP="00933D59">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el contrario, </w:t>
      </w:r>
      <w:r w:rsidR="00C34112">
        <w:rPr>
          <w:rFonts w:ascii="Arial" w:eastAsia="Times New Roman" w:hAnsi="Arial" w:cs="Arial"/>
          <w:sz w:val="26"/>
          <w:szCs w:val="26"/>
        </w:rPr>
        <w:t>dice que resulta aplicable al caso lo previsto en</w:t>
      </w:r>
      <w:r w:rsidR="00F57DC7">
        <w:rPr>
          <w:rFonts w:ascii="Arial" w:eastAsia="Times New Roman" w:hAnsi="Arial" w:cs="Arial"/>
          <w:sz w:val="26"/>
          <w:szCs w:val="26"/>
        </w:rPr>
        <w:t xml:space="preserve"> </w:t>
      </w:r>
      <w:r w:rsidR="00752E7D" w:rsidRPr="00752E7D">
        <w:rPr>
          <w:rFonts w:ascii="Arial" w:eastAsia="Times New Roman" w:hAnsi="Arial" w:cs="Arial"/>
          <w:sz w:val="26"/>
          <w:szCs w:val="26"/>
        </w:rPr>
        <w:t>el artículo 18</w:t>
      </w:r>
      <w:r w:rsidR="00F57DC7">
        <w:rPr>
          <w:rFonts w:ascii="Arial" w:eastAsia="Times New Roman" w:hAnsi="Arial" w:cs="Arial"/>
          <w:sz w:val="26"/>
          <w:szCs w:val="26"/>
        </w:rPr>
        <w:t>,</w:t>
      </w:r>
      <w:r w:rsidR="00752E7D" w:rsidRPr="00752E7D">
        <w:rPr>
          <w:rFonts w:ascii="Arial" w:eastAsia="Times New Roman" w:hAnsi="Arial" w:cs="Arial"/>
          <w:sz w:val="26"/>
          <w:szCs w:val="26"/>
        </w:rPr>
        <w:t xml:space="preserve"> fracción </w:t>
      </w:r>
      <w:r w:rsidR="00F57DC7">
        <w:rPr>
          <w:rFonts w:ascii="Arial" w:eastAsia="Times New Roman" w:hAnsi="Arial" w:cs="Arial"/>
          <w:sz w:val="26"/>
          <w:szCs w:val="26"/>
        </w:rPr>
        <w:t>II</w:t>
      </w:r>
      <w:r w:rsidR="00752E7D" w:rsidRPr="00752E7D">
        <w:rPr>
          <w:rFonts w:ascii="Arial" w:eastAsia="Times New Roman" w:hAnsi="Arial" w:cs="Arial"/>
          <w:sz w:val="26"/>
          <w:szCs w:val="26"/>
        </w:rPr>
        <w:t xml:space="preserve"> del Reglamento del Registro Público de la Propiedad y del Comercio</w:t>
      </w:r>
      <w:r>
        <w:rPr>
          <w:rFonts w:ascii="Arial" w:eastAsia="Times New Roman" w:hAnsi="Arial" w:cs="Arial"/>
          <w:sz w:val="26"/>
          <w:szCs w:val="26"/>
        </w:rPr>
        <w:t>, -lo transcribe-</w:t>
      </w:r>
      <w:r w:rsidR="00F57DC7">
        <w:rPr>
          <w:rFonts w:ascii="Arial" w:eastAsia="Times New Roman" w:hAnsi="Arial" w:cs="Arial"/>
          <w:sz w:val="26"/>
          <w:szCs w:val="26"/>
        </w:rPr>
        <w:t xml:space="preserve"> </w:t>
      </w:r>
      <w:r>
        <w:rPr>
          <w:rFonts w:ascii="Arial" w:eastAsia="Times New Roman" w:hAnsi="Arial" w:cs="Arial"/>
          <w:sz w:val="26"/>
          <w:szCs w:val="26"/>
        </w:rPr>
        <w:t xml:space="preserve">pues dice </w:t>
      </w:r>
      <w:r w:rsidR="00F57DC7">
        <w:rPr>
          <w:rFonts w:ascii="Arial" w:eastAsia="Times New Roman" w:hAnsi="Arial" w:cs="Arial"/>
          <w:sz w:val="26"/>
          <w:szCs w:val="26"/>
        </w:rPr>
        <w:t>que</w:t>
      </w:r>
      <w:r w:rsidR="00752E7D" w:rsidRPr="00752E7D">
        <w:rPr>
          <w:rFonts w:ascii="Arial" w:eastAsia="Times New Roman" w:hAnsi="Arial" w:cs="Arial"/>
          <w:sz w:val="26"/>
          <w:szCs w:val="26"/>
        </w:rPr>
        <w:t xml:space="preserve"> </w:t>
      </w:r>
      <w:r>
        <w:rPr>
          <w:rFonts w:ascii="Arial" w:eastAsia="Times New Roman" w:hAnsi="Arial" w:cs="Arial"/>
          <w:sz w:val="26"/>
          <w:szCs w:val="26"/>
        </w:rPr>
        <w:t>su</w:t>
      </w:r>
      <w:r w:rsidR="00752E7D" w:rsidRPr="00752E7D">
        <w:rPr>
          <w:rFonts w:ascii="Arial" w:eastAsia="Times New Roman" w:hAnsi="Arial" w:cs="Arial"/>
          <w:sz w:val="26"/>
          <w:szCs w:val="26"/>
        </w:rPr>
        <w:t xml:space="preserve"> intención</w:t>
      </w:r>
      <w:r>
        <w:rPr>
          <w:rFonts w:ascii="Arial" w:eastAsia="Times New Roman" w:hAnsi="Arial" w:cs="Arial"/>
          <w:sz w:val="26"/>
          <w:szCs w:val="26"/>
        </w:rPr>
        <w:t xml:space="preserve"> </w:t>
      </w:r>
      <w:r w:rsidR="00752E7D" w:rsidRPr="00752E7D">
        <w:rPr>
          <w:rFonts w:ascii="Arial" w:eastAsia="Times New Roman" w:hAnsi="Arial" w:cs="Arial"/>
          <w:sz w:val="26"/>
          <w:szCs w:val="26"/>
        </w:rPr>
        <w:t>no es decretar la nulidad de la anterior inscripción, sino por el contrario es validarla,</w:t>
      </w:r>
      <w:r>
        <w:rPr>
          <w:rFonts w:ascii="Arial" w:eastAsia="Times New Roman" w:hAnsi="Arial" w:cs="Arial"/>
          <w:sz w:val="26"/>
          <w:szCs w:val="26"/>
        </w:rPr>
        <w:t xml:space="preserve"> toda vez que</w:t>
      </w:r>
      <w:r w:rsidR="00752E7D" w:rsidRPr="00752E7D">
        <w:rPr>
          <w:rFonts w:ascii="Arial" w:eastAsia="Times New Roman" w:hAnsi="Arial" w:cs="Arial"/>
          <w:sz w:val="26"/>
          <w:szCs w:val="26"/>
        </w:rPr>
        <w:t xml:space="preserve"> existe la voluntad de las partes para que dicha inscripción sea modificada y puesta a nombre de la </w:t>
      </w:r>
      <w:r w:rsidR="00933D59">
        <w:rPr>
          <w:rFonts w:ascii="Arial" w:eastAsia="Times New Roman" w:hAnsi="Arial" w:cs="Arial"/>
          <w:sz w:val="26"/>
          <w:szCs w:val="26"/>
        </w:rPr>
        <w:t xml:space="preserve">inconforme. - - - - - - </w:t>
      </w:r>
    </w:p>
    <w:p w14:paraId="39C9FA58" w14:textId="5F1CB811" w:rsidR="00AB6B23" w:rsidRDefault="00933D59" w:rsidP="008E04B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Y finamente, en el </w:t>
      </w:r>
      <w:r w:rsidRPr="000F3226">
        <w:rPr>
          <w:rFonts w:ascii="Arial" w:eastAsia="Times New Roman" w:hAnsi="Arial" w:cs="Arial"/>
          <w:b/>
          <w:sz w:val="26"/>
          <w:szCs w:val="26"/>
        </w:rPr>
        <w:t>tercer agravio</w:t>
      </w:r>
      <w:r>
        <w:rPr>
          <w:rFonts w:ascii="Arial" w:eastAsia="Times New Roman" w:hAnsi="Arial" w:cs="Arial"/>
          <w:sz w:val="26"/>
          <w:szCs w:val="26"/>
        </w:rPr>
        <w:t xml:space="preserve"> solicita que </w:t>
      </w:r>
      <w:r w:rsidR="00752E7D" w:rsidRPr="00752E7D">
        <w:rPr>
          <w:rFonts w:ascii="Arial" w:eastAsia="Times New Roman" w:hAnsi="Arial" w:cs="Arial"/>
          <w:sz w:val="26"/>
          <w:szCs w:val="26"/>
        </w:rPr>
        <w:t xml:space="preserve">este </w:t>
      </w:r>
      <w:r>
        <w:rPr>
          <w:rFonts w:ascii="Arial" w:eastAsia="Times New Roman" w:hAnsi="Arial" w:cs="Arial"/>
          <w:sz w:val="26"/>
          <w:szCs w:val="26"/>
        </w:rPr>
        <w:t>Órgano Jurisdiccional se declare c</w:t>
      </w:r>
      <w:r w:rsidR="00752E7D" w:rsidRPr="00752E7D">
        <w:rPr>
          <w:rFonts w:ascii="Arial" w:eastAsia="Times New Roman" w:hAnsi="Arial" w:cs="Arial"/>
          <w:sz w:val="26"/>
          <w:szCs w:val="26"/>
        </w:rPr>
        <w:t>ompetente en virtud de que el Reglamento del Registro Público de la Propiedad y el Comercio del Estado de Oaxaca, manifiesta claramente que ellos emiten actos administrativos y que a su vez también acatan los mandatos judiciales y administrativos</w:t>
      </w:r>
      <w:r>
        <w:rPr>
          <w:rFonts w:ascii="Arial" w:eastAsia="Times New Roman" w:hAnsi="Arial" w:cs="Arial"/>
          <w:sz w:val="26"/>
          <w:szCs w:val="26"/>
        </w:rPr>
        <w:t>, en términos de lo dispuesto por los a</w:t>
      </w:r>
      <w:r w:rsidR="00752E7D" w:rsidRPr="00752E7D">
        <w:rPr>
          <w:rFonts w:ascii="Arial" w:eastAsia="Times New Roman" w:hAnsi="Arial" w:cs="Arial"/>
          <w:sz w:val="26"/>
          <w:szCs w:val="26"/>
        </w:rPr>
        <w:t>rtículos 19,</w:t>
      </w:r>
      <w:r>
        <w:rPr>
          <w:rFonts w:ascii="Arial" w:eastAsia="Times New Roman" w:hAnsi="Arial" w:cs="Arial"/>
          <w:sz w:val="26"/>
          <w:szCs w:val="26"/>
        </w:rPr>
        <w:t xml:space="preserve"> </w:t>
      </w:r>
      <w:r w:rsidR="00752E7D" w:rsidRPr="00752E7D">
        <w:rPr>
          <w:rFonts w:ascii="Arial" w:eastAsia="Times New Roman" w:hAnsi="Arial" w:cs="Arial"/>
          <w:sz w:val="26"/>
          <w:szCs w:val="26"/>
        </w:rPr>
        <w:t xml:space="preserve">22 fracción V, 69 y </w:t>
      </w:r>
      <w:r>
        <w:rPr>
          <w:rFonts w:ascii="Arial" w:eastAsia="Times New Roman" w:hAnsi="Arial" w:cs="Arial"/>
          <w:sz w:val="26"/>
          <w:szCs w:val="26"/>
        </w:rPr>
        <w:t>70 de</w:t>
      </w:r>
      <w:r w:rsidR="00752E7D" w:rsidRPr="00752E7D">
        <w:rPr>
          <w:rFonts w:ascii="Arial" w:eastAsia="Times New Roman" w:hAnsi="Arial" w:cs="Arial"/>
          <w:sz w:val="26"/>
          <w:szCs w:val="26"/>
        </w:rPr>
        <w:t>l Reglamento del Registro Público de la Propiedad y del Comercio para el Estado de Oaxaca</w:t>
      </w:r>
      <w:r w:rsidR="005C205E">
        <w:rPr>
          <w:rFonts w:ascii="Arial" w:eastAsia="Times New Roman" w:hAnsi="Arial" w:cs="Arial"/>
          <w:sz w:val="26"/>
          <w:szCs w:val="26"/>
        </w:rPr>
        <w:t>, a</w:t>
      </w:r>
      <w:r>
        <w:rPr>
          <w:rFonts w:ascii="Arial" w:eastAsia="Times New Roman" w:hAnsi="Arial" w:cs="Arial"/>
          <w:sz w:val="26"/>
          <w:szCs w:val="26"/>
        </w:rPr>
        <w:t>demás de lo previsto en e</w:t>
      </w:r>
      <w:r w:rsidR="00752E7D" w:rsidRPr="00752E7D">
        <w:rPr>
          <w:rFonts w:ascii="Arial" w:eastAsia="Times New Roman" w:hAnsi="Arial" w:cs="Arial"/>
          <w:sz w:val="26"/>
          <w:szCs w:val="26"/>
        </w:rPr>
        <w:t>l</w:t>
      </w:r>
      <w:r>
        <w:rPr>
          <w:rFonts w:ascii="Arial" w:eastAsia="Times New Roman" w:hAnsi="Arial" w:cs="Arial"/>
          <w:sz w:val="26"/>
          <w:szCs w:val="26"/>
        </w:rPr>
        <w:t xml:space="preserve"> </w:t>
      </w:r>
      <w:r w:rsidR="00752E7D" w:rsidRPr="00752E7D">
        <w:rPr>
          <w:rFonts w:ascii="Arial" w:eastAsia="Times New Roman" w:hAnsi="Arial" w:cs="Arial"/>
          <w:sz w:val="26"/>
          <w:szCs w:val="26"/>
        </w:rPr>
        <w:t>artículo 2</w:t>
      </w:r>
      <w:r>
        <w:rPr>
          <w:rFonts w:ascii="Arial" w:eastAsia="Times New Roman" w:hAnsi="Arial" w:cs="Arial"/>
          <w:sz w:val="26"/>
          <w:szCs w:val="26"/>
        </w:rPr>
        <w:t>,</w:t>
      </w:r>
      <w:r w:rsidR="00752E7D" w:rsidRPr="00752E7D">
        <w:rPr>
          <w:rFonts w:ascii="Arial" w:eastAsia="Times New Roman" w:hAnsi="Arial" w:cs="Arial"/>
          <w:sz w:val="26"/>
          <w:szCs w:val="26"/>
        </w:rPr>
        <w:t xml:space="preserve"> fracci</w:t>
      </w:r>
      <w:r>
        <w:rPr>
          <w:rFonts w:ascii="Arial" w:eastAsia="Times New Roman" w:hAnsi="Arial" w:cs="Arial"/>
          <w:sz w:val="26"/>
          <w:szCs w:val="26"/>
        </w:rPr>
        <w:t>ones</w:t>
      </w:r>
      <w:r w:rsidR="00752E7D" w:rsidRPr="00752E7D">
        <w:rPr>
          <w:rFonts w:ascii="Arial" w:eastAsia="Times New Roman" w:hAnsi="Arial" w:cs="Arial"/>
          <w:sz w:val="26"/>
          <w:szCs w:val="26"/>
        </w:rPr>
        <w:t xml:space="preserve"> I y IV de la Ley de Procedimiento y Justicia Administrativa para el Estado de Oaxaca</w:t>
      </w:r>
      <w:r w:rsidR="00EB69E7">
        <w:rPr>
          <w:rFonts w:ascii="Arial" w:eastAsia="Times New Roman" w:hAnsi="Arial" w:cs="Arial"/>
          <w:sz w:val="26"/>
          <w:szCs w:val="26"/>
        </w:rPr>
        <w:t xml:space="preserve">. - - - - - - - - - - - - - - - - - - - - - - - - - - - - - - - - - - - - - - - - - - - - </w:t>
      </w:r>
    </w:p>
    <w:p w14:paraId="78B7029A" w14:textId="40DC3B05" w:rsidR="004E2D2E" w:rsidRDefault="008E77E3" w:rsidP="00DD18A0">
      <w:pPr>
        <w:spacing w:before="240" w:after="0" w:line="360" w:lineRule="auto"/>
        <w:ind w:firstLine="709"/>
        <w:jc w:val="both"/>
        <w:rPr>
          <w:rFonts w:ascii="Arial" w:hAnsi="Arial" w:cs="Arial"/>
          <w:bCs/>
          <w:sz w:val="26"/>
          <w:szCs w:val="26"/>
        </w:rPr>
      </w:pPr>
      <w:r>
        <w:rPr>
          <w:rFonts w:ascii="Arial" w:eastAsia="Times New Roman" w:hAnsi="Arial" w:cs="Arial"/>
          <w:sz w:val="26"/>
          <w:szCs w:val="26"/>
        </w:rPr>
        <w:t xml:space="preserve">Esta </w:t>
      </w:r>
      <w:r w:rsidRPr="008E77E3">
        <w:rPr>
          <w:rFonts w:ascii="Arial" w:eastAsia="Times New Roman" w:hAnsi="Arial" w:cs="Arial"/>
          <w:b/>
          <w:sz w:val="26"/>
          <w:szCs w:val="26"/>
        </w:rPr>
        <w:t>Sala Superior</w:t>
      </w:r>
      <w:r>
        <w:rPr>
          <w:rFonts w:ascii="Arial" w:eastAsia="Times New Roman" w:hAnsi="Arial" w:cs="Arial"/>
          <w:sz w:val="26"/>
          <w:szCs w:val="26"/>
        </w:rPr>
        <w:t xml:space="preserve"> estima que los agravios en su conjunto resultan </w:t>
      </w:r>
      <w:r w:rsidR="00315C09" w:rsidRPr="00315C09">
        <w:rPr>
          <w:rFonts w:ascii="Arial" w:eastAsia="Times New Roman" w:hAnsi="Arial" w:cs="Arial"/>
          <w:b/>
          <w:sz w:val="26"/>
          <w:szCs w:val="26"/>
        </w:rPr>
        <w:t>INFUNDADOS</w:t>
      </w:r>
      <w:r w:rsidR="00315C09">
        <w:rPr>
          <w:rFonts w:ascii="Arial" w:eastAsia="Times New Roman" w:hAnsi="Arial" w:cs="Arial"/>
          <w:sz w:val="26"/>
          <w:szCs w:val="26"/>
        </w:rPr>
        <w:t>, toda vez que d</w:t>
      </w:r>
      <w:r w:rsidR="00446A19" w:rsidRPr="00E463D2">
        <w:rPr>
          <w:rFonts w:ascii="Arial" w:hAnsi="Arial" w:cs="Arial"/>
          <w:bCs/>
          <w:sz w:val="26"/>
          <w:szCs w:val="26"/>
        </w:rPr>
        <w:t xml:space="preserve">e las constancias </w:t>
      </w:r>
      <w:r w:rsidR="00446A19">
        <w:rPr>
          <w:rFonts w:ascii="Arial" w:hAnsi="Arial" w:cs="Arial"/>
          <w:bCs/>
          <w:sz w:val="26"/>
          <w:szCs w:val="26"/>
        </w:rPr>
        <w:t xml:space="preserve">procesales </w:t>
      </w:r>
      <w:r w:rsidR="00446A19" w:rsidRPr="00E463D2">
        <w:rPr>
          <w:rFonts w:ascii="Arial" w:hAnsi="Arial" w:cs="Arial"/>
          <w:bCs/>
          <w:sz w:val="26"/>
          <w:szCs w:val="26"/>
        </w:rPr>
        <w:t xml:space="preserve">que integran </w:t>
      </w:r>
      <w:r w:rsidR="000849C7">
        <w:rPr>
          <w:rFonts w:ascii="Arial" w:hAnsi="Arial" w:cs="Arial"/>
          <w:bCs/>
          <w:sz w:val="26"/>
          <w:szCs w:val="26"/>
        </w:rPr>
        <w:t xml:space="preserve">el expediente </w:t>
      </w:r>
      <w:r w:rsidR="00671E78">
        <w:rPr>
          <w:rFonts w:ascii="Arial" w:hAnsi="Arial" w:cs="Arial"/>
          <w:bCs/>
          <w:sz w:val="26"/>
          <w:szCs w:val="26"/>
        </w:rPr>
        <w:t xml:space="preserve">del juicio de nulidad </w:t>
      </w:r>
      <w:r w:rsidR="000849C7">
        <w:rPr>
          <w:rFonts w:ascii="Arial" w:hAnsi="Arial" w:cs="Arial"/>
          <w:bCs/>
          <w:sz w:val="26"/>
          <w:szCs w:val="26"/>
        </w:rPr>
        <w:t>0</w:t>
      </w:r>
      <w:r w:rsidR="00671E78">
        <w:rPr>
          <w:rFonts w:ascii="Arial" w:hAnsi="Arial" w:cs="Arial"/>
          <w:bCs/>
          <w:sz w:val="26"/>
          <w:szCs w:val="26"/>
        </w:rPr>
        <w:t>0</w:t>
      </w:r>
      <w:r w:rsidR="002C3B9D">
        <w:rPr>
          <w:rFonts w:ascii="Arial" w:hAnsi="Arial" w:cs="Arial"/>
          <w:bCs/>
          <w:sz w:val="26"/>
          <w:szCs w:val="26"/>
        </w:rPr>
        <w:t>16</w:t>
      </w:r>
      <w:r w:rsidR="000849C7">
        <w:rPr>
          <w:rFonts w:ascii="Arial" w:hAnsi="Arial" w:cs="Arial"/>
          <w:bCs/>
          <w:sz w:val="26"/>
          <w:szCs w:val="26"/>
        </w:rPr>
        <w:t>/20</w:t>
      </w:r>
      <w:r w:rsidR="00671E78">
        <w:rPr>
          <w:rFonts w:ascii="Arial" w:hAnsi="Arial" w:cs="Arial"/>
          <w:bCs/>
          <w:sz w:val="26"/>
          <w:szCs w:val="26"/>
        </w:rPr>
        <w:t>21,</w:t>
      </w:r>
      <w:r w:rsidR="00315C09">
        <w:rPr>
          <w:rFonts w:ascii="Arial" w:hAnsi="Arial" w:cs="Arial"/>
          <w:bCs/>
          <w:sz w:val="26"/>
          <w:szCs w:val="26"/>
        </w:rPr>
        <w:t xml:space="preserve"> remitidas para la sustanciación del presente recurso</w:t>
      </w:r>
      <w:r w:rsidR="00DD18A0">
        <w:rPr>
          <w:rFonts w:ascii="Arial" w:hAnsi="Arial" w:cs="Arial"/>
          <w:bCs/>
          <w:sz w:val="26"/>
          <w:szCs w:val="26"/>
        </w:rPr>
        <w:t xml:space="preserve">, con </w:t>
      </w:r>
      <w:r w:rsidR="00446A19" w:rsidRPr="00E463D2">
        <w:rPr>
          <w:rFonts w:ascii="Arial" w:hAnsi="Arial" w:cs="Arial"/>
          <w:bCs/>
          <w:sz w:val="26"/>
          <w:szCs w:val="26"/>
        </w:rPr>
        <w:t xml:space="preserve">pleno valor probatorio conforme </w:t>
      </w:r>
      <w:r w:rsidR="00446A19" w:rsidRPr="00E463D2">
        <w:rPr>
          <w:rFonts w:ascii="Arial" w:hAnsi="Arial" w:cs="Arial"/>
          <w:bCs/>
          <w:sz w:val="26"/>
          <w:szCs w:val="26"/>
        </w:rPr>
        <w:lastRenderedPageBreak/>
        <w:t xml:space="preserve">lo dispuesto por el artículo </w:t>
      </w:r>
      <w:r w:rsidR="00446A19">
        <w:rPr>
          <w:rFonts w:ascii="Arial" w:hAnsi="Arial" w:cs="Arial"/>
          <w:color w:val="000000"/>
          <w:sz w:val="26"/>
          <w:szCs w:val="26"/>
        </w:rPr>
        <w:t>203</w:t>
      </w:r>
      <w:r w:rsidR="00A8229B">
        <w:rPr>
          <w:rFonts w:ascii="Arial" w:hAnsi="Arial" w:cs="Arial"/>
          <w:color w:val="000000"/>
          <w:sz w:val="26"/>
          <w:szCs w:val="26"/>
        </w:rPr>
        <w:t>,</w:t>
      </w:r>
      <w:r w:rsidR="00446A19">
        <w:rPr>
          <w:rFonts w:ascii="Arial" w:hAnsi="Arial" w:cs="Arial"/>
          <w:color w:val="000000"/>
          <w:sz w:val="26"/>
          <w:szCs w:val="26"/>
        </w:rPr>
        <w:t xml:space="preserve"> fracción I</w:t>
      </w:r>
      <w:r w:rsidR="00446A19">
        <w:rPr>
          <w:rStyle w:val="Refdenotaalpie"/>
          <w:rFonts w:ascii="Arial" w:hAnsi="Arial" w:cs="Arial"/>
          <w:color w:val="000000"/>
          <w:sz w:val="26"/>
          <w:szCs w:val="26"/>
        </w:rPr>
        <w:footnoteReference w:id="1"/>
      </w:r>
      <w:r w:rsidR="00446A19" w:rsidRPr="00E463D2">
        <w:rPr>
          <w:rFonts w:ascii="Arial" w:hAnsi="Arial" w:cs="Arial"/>
          <w:bCs/>
          <w:sz w:val="26"/>
          <w:szCs w:val="26"/>
        </w:rPr>
        <w:t xml:space="preserve"> de la Ley de </w:t>
      </w:r>
      <w:r w:rsidR="00446A19">
        <w:rPr>
          <w:rFonts w:ascii="Arial" w:hAnsi="Arial" w:cs="Arial"/>
          <w:bCs/>
          <w:sz w:val="26"/>
          <w:szCs w:val="26"/>
        </w:rPr>
        <w:t xml:space="preserve">Procedimiento y </w:t>
      </w:r>
      <w:r w:rsidR="00446A19" w:rsidRPr="00E463D2">
        <w:rPr>
          <w:rFonts w:ascii="Arial" w:hAnsi="Arial" w:cs="Arial"/>
          <w:bCs/>
          <w:sz w:val="26"/>
          <w:szCs w:val="26"/>
        </w:rPr>
        <w:t xml:space="preserve">Justicia Administrativa para el Estado de Oaxaca, </w:t>
      </w:r>
      <w:r w:rsidR="002974E8" w:rsidRPr="006A26DF">
        <w:rPr>
          <w:rFonts w:ascii="Arial" w:hAnsi="Arial" w:cs="Arial"/>
          <w:bCs/>
          <w:sz w:val="26"/>
          <w:szCs w:val="26"/>
        </w:rPr>
        <w:t xml:space="preserve">se </w:t>
      </w:r>
      <w:r w:rsidR="00842F8E">
        <w:rPr>
          <w:rFonts w:ascii="Arial" w:hAnsi="Arial" w:cs="Arial"/>
          <w:bCs/>
          <w:sz w:val="26"/>
          <w:szCs w:val="26"/>
        </w:rPr>
        <w:t xml:space="preserve">advierte </w:t>
      </w:r>
      <w:r w:rsidR="00DD18A0">
        <w:rPr>
          <w:rFonts w:ascii="Arial" w:hAnsi="Arial" w:cs="Arial"/>
          <w:bCs/>
          <w:sz w:val="26"/>
          <w:szCs w:val="26"/>
        </w:rPr>
        <w:t>que el acto impugnado consiste en, -se transcribe parte de la demanda-:</w:t>
      </w:r>
    </w:p>
    <w:p w14:paraId="033D24C1" w14:textId="7F476093" w:rsidR="00DD18A0" w:rsidRPr="00DD18A0" w:rsidRDefault="00DD18A0" w:rsidP="00136406">
      <w:pPr>
        <w:spacing w:before="240" w:after="0"/>
        <w:ind w:left="709" w:right="758"/>
        <w:jc w:val="both"/>
        <w:rPr>
          <w:rFonts w:ascii="Arial" w:hAnsi="Arial" w:cs="Arial"/>
          <w:bCs/>
          <w:i/>
        </w:rPr>
      </w:pPr>
      <w:r w:rsidRPr="00DD18A0">
        <w:rPr>
          <w:rFonts w:ascii="Arial" w:hAnsi="Arial" w:cs="Arial"/>
          <w:bCs/>
          <w:i/>
        </w:rPr>
        <w:t xml:space="preserve">“… La INSCRIPCIÓN CON CARÁCTER PREVENTIVO emitido mediante la BOLETA REGISTRAL INMOBILIARIO con PRELACIÓN </w:t>
      </w:r>
      <w:r w:rsidR="00162291">
        <w:rPr>
          <w:rFonts w:ascii="Arial" w:hAnsi="Arial" w:cs="Arial"/>
          <w:bCs/>
          <w:i/>
        </w:rPr>
        <w:t>*******</w:t>
      </w:r>
      <w:r w:rsidRPr="00DD18A0">
        <w:rPr>
          <w:rFonts w:ascii="Arial" w:hAnsi="Arial" w:cs="Arial"/>
          <w:bCs/>
          <w:i/>
        </w:rPr>
        <w:t xml:space="preserve">, respecto de la escritura pública de compra venta número </w:t>
      </w:r>
      <w:r w:rsidR="00162291">
        <w:rPr>
          <w:rFonts w:ascii="Arial" w:hAnsi="Arial" w:cs="Arial"/>
          <w:bCs/>
          <w:i/>
        </w:rPr>
        <w:t>*******</w:t>
      </w:r>
      <w:r w:rsidRPr="00DD18A0">
        <w:rPr>
          <w:rFonts w:ascii="Arial" w:hAnsi="Arial" w:cs="Arial"/>
          <w:bCs/>
          <w:i/>
        </w:rPr>
        <w:t xml:space="preserve">, volumen </w:t>
      </w:r>
      <w:r w:rsidR="00162291">
        <w:rPr>
          <w:rFonts w:ascii="Arial" w:hAnsi="Arial" w:cs="Arial"/>
          <w:bCs/>
          <w:i/>
        </w:rPr>
        <w:t>*******</w:t>
      </w:r>
      <w:r w:rsidRPr="00DD18A0">
        <w:rPr>
          <w:rFonts w:ascii="Arial" w:hAnsi="Arial" w:cs="Arial"/>
          <w:bCs/>
          <w:i/>
        </w:rPr>
        <w:t xml:space="preserve">, de fecha 22 de septiembre del año 2020, del índice del notario público número </w:t>
      </w:r>
      <w:r w:rsidR="00162291">
        <w:rPr>
          <w:rFonts w:ascii="Arial" w:hAnsi="Arial" w:cs="Arial"/>
          <w:bCs/>
          <w:i/>
        </w:rPr>
        <w:t>*******</w:t>
      </w:r>
      <w:r w:rsidRPr="00DD18A0">
        <w:rPr>
          <w:rFonts w:ascii="Arial" w:hAnsi="Arial" w:cs="Arial"/>
          <w:bCs/>
          <w:i/>
        </w:rPr>
        <w:t xml:space="preserve"> en el Estado de Oaxaca…”</w:t>
      </w:r>
    </w:p>
    <w:p w14:paraId="43C4434C" w14:textId="6E05EEB4" w:rsidR="00DD18A0" w:rsidRDefault="00DD18A0" w:rsidP="00DD18A0">
      <w:pPr>
        <w:spacing w:before="240" w:after="0" w:line="360" w:lineRule="auto"/>
        <w:ind w:firstLine="709"/>
        <w:jc w:val="both"/>
        <w:rPr>
          <w:rFonts w:ascii="Arial" w:hAnsi="Arial" w:cs="Arial"/>
          <w:sz w:val="26"/>
          <w:szCs w:val="26"/>
        </w:rPr>
      </w:pPr>
      <w:r>
        <w:rPr>
          <w:rFonts w:ascii="Arial" w:hAnsi="Arial" w:cs="Arial"/>
          <w:sz w:val="26"/>
          <w:szCs w:val="26"/>
        </w:rPr>
        <w:t xml:space="preserve">Lo anterior se colige con el contenido de la boleta registral </w:t>
      </w:r>
      <w:r w:rsidR="00136406">
        <w:rPr>
          <w:rFonts w:ascii="Arial" w:hAnsi="Arial" w:cs="Arial"/>
          <w:sz w:val="26"/>
          <w:szCs w:val="26"/>
        </w:rPr>
        <w:t>inmobiliaria agregada</w:t>
      </w:r>
      <w:r>
        <w:rPr>
          <w:rFonts w:ascii="Arial" w:hAnsi="Arial" w:cs="Arial"/>
          <w:sz w:val="26"/>
          <w:szCs w:val="26"/>
        </w:rPr>
        <w:t xml:space="preserve"> a foja 14 del expediente del juicio de nulidad 0016/202</w:t>
      </w:r>
      <w:r w:rsidR="00E87273">
        <w:rPr>
          <w:rFonts w:ascii="Arial" w:hAnsi="Arial" w:cs="Arial"/>
          <w:sz w:val="26"/>
          <w:szCs w:val="26"/>
        </w:rPr>
        <w:t>2:</w:t>
      </w:r>
    </w:p>
    <w:p w14:paraId="21439FD7" w14:textId="77777777" w:rsidR="00E87273" w:rsidRPr="00E87273" w:rsidRDefault="00E87273" w:rsidP="00E87273">
      <w:pPr>
        <w:spacing w:after="0" w:line="360" w:lineRule="auto"/>
        <w:ind w:left="709" w:right="758"/>
        <w:jc w:val="both"/>
        <w:rPr>
          <w:rFonts w:ascii="Arial" w:hAnsi="Arial" w:cs="Arial"/>
          <w:i/>
        </w:rPr>
      </w:pPr>
      <w:r w:rsidRPr="00E87273">
        <w:rPr>
          <w:rFonts w:ascii="Arial" w:hAnsi="Arial" w:cs="Arial"/>
          <w:i/>
        </w:rPr>
        <w:t>“…</w:t>
      </w:r>
    </w:p>
    <w:p w14:paraId="03E145BB" w14:textId="146C7EA8" w:rsidR="00E87273" w:rsidRPr="00E87273" w:rsidRDefault="00E87273" w:rsidP="00E87273">
      <w:pPr>
        <w:spacing w:after="0" w:line="360" w:lineRule="auto"/>
        <w:ind w:left="709" w:right="758"/>
        <w:jc w:val="both"/>
        <w:rPr>
          <w:rFonts w:ascii="Arial" w:hAnsi="Arial" w:cs="Arial"/>
          <w:i/>
        </w:rPr>
      </w:pPr>
      <w:r w:rsidRPr="00E87273">
        <w:rPr>
          <w:rFonts w:ascii="Arial" w:hAnsi="Arial" w:cs="Arial"/>
          <w:b/>
          <w:i/>
        </w:rPr>
        <w:t>TITULAR(ES)        PREVENTIVO(S)</w:t>
      </w:r>
    </w:p>
    <w:p w14:paraId="09346878" w14:textId="7B74C4DD" w:rsidR="00E87273" w:rsidRPr="00E87273" w:rsidRDefault="00E87273" w:rsidP="00E87273">
      <w:pPr>
        <w:spacing w:after="0" w:line="360" w:lineRule="auto"/>
        <w:ind w:left="709" w:right="758"/>
        <w:jc w:val="both"/>
        <w:rPr>
          <w:rFonts w:ascii="Arial" w:hAnsi="Arial" w:cs="Arial"/>
          <w:i/>
        </w:rPr>
      </w:pPr>
      <w:r w:rsidRPr="00E87273">
        <w:rPr>
          <w:rFonts w:ascii="Arial" w:hAnsi="Arial" w:cs="Arial"/>
          <w:i/>
        </w:rPr>
        <w:t xml:space="preserve">                                                                                    </w:t>
      </w:r>
      <w:r w:rsidRPr="00E87273">
        <w:rPr>
          <w:rFonts w:ascii="Arial" w:hAnsi="Arial" w:cs="Arial"/>
          <w:b/>
          <w:i/>
        </w:rPr>
        <w:t>%D.D.     %U.V.</w:t>
      </w:r>
    </w:p>
    <w:p w14:paraId="649E8475" w14:textId="18864DAF" w:rsidR="00E87273" w:rsidRPr="00E87273" w:rsidRDefault="00162291" w:rsidP="00E87273">
      <w:pPr>
        <w:spacing w:after="0" w:line="360" w:lineRule="auto"/>
        <w:ind w:left="709" w:right="758"/>
        <w:jc w:val="both"/>
        <w:rPr>
          <w:rFonts w:ascii="Arial" w:hAnsi="Arial" w:cs="Arial"/>
          <w:b/>
          <w:i/>
        </w:rPr>
      </w:pPr>
      <w:r>
        <w:rPr>
          <w:rFonts w:ascii="Arial" w:hAnsi="Arial" w:cs="Arial"/>
          <w:i/>
        </w:rPr>
        <w:t>*******</w:t>
      </w:r>
      <w:r w:rsidR="00E87273" w:rsidRPr="00E87273">
        <w:rPr>
          <w:rFonts w:ascii="Arial" w:hAnsi="Arial" w:cs="Arial"/>
          <w:i/>
        </w:rPr>
        <w:t xml:space="preserve">                             </w:t>
      </w:r>
      <w:r>
        <w:rPr>
          <w:rFonts w:ascii="Arial" w:hAnsi="Arial" w:cs="Arial"/>
          <w:i/>
        </w:rPr>
        <w:t>*******</w:t>
      </w:r>
    </w:p>
    <w:p w14:paraId="0F2BCD2E" w14:textId="5490F261" w:rsidR="00E87273" w:rsidRPr="00E87273" w:rsidRDefault="00E87273" w:rsidP="00E87273">
      <w:pPr>
        <w:spacing w:after="0" w:line="360" w:lineRule="auto"/>
        <w:ind w:left="709" w:right="758"/>
        <w:jc w:val="both"/>
        <w:rPr>
          <w:rFonts w:ascii="Arial" w:hAnsi="Arial" w:cs="Arial"/>
          <w:i/>
        </w:rPr>
      </w:pPr>
      <w:r w:rsidRPr="00E87273">
        <w:rPr>
          <w:rFonts w:ascii="Arial" w:hAnsi="Arial" w:cs="Arial"/>
          <w:b/>
          <w:i/>
        </w:rPr>
        <w:t>TIPO DE REGISTRO:</w:t>
      </w:r>
      <w:r w:rsidRPr="00E87273">
        <w:rPr>
          <w:rFonts w:ascii="Arial" w:hAnsi="Arial" w:cs="Arial"/>
          <w:i/>
        </w:rPr>
        <w:t xml:space="preserve">             PREVENTIVO</w:t>
      </w:r>
    </w:p>
    <w:p w14:paraId="5608FAF3" w14:textId="4AC13236" w:rsidR="00E87273" w:rsidRPr="00E87273" w:rsidRDefault="00E87273" w:rsidP="00E87273">
      <w:pPr>
        <w:spacing w:after="0" w:line="360" w:lineRule="auto"/>
        <w:ind w:left="709" w:right="758"/>
        <w:jc w:val="both"/>
        <w:rPr>
          <w:rFonts w:ascii="Arial" w:hAnsi="Arial" w:cs="Arial"/>
          <w:b/>
          <w:i/>
        </w:rPr>
      </w:pPr>
      <w:r w:rsidRPr="00E87273">
        <w:rPr>
          <w:rFonts w:ascii="Arial" w:hAnsi="Arial" w:cs="Arial"/>
          <w:b/>
          <w:i/>
        </w:rPr>
        <w:t>SE REGISTRARON LOS SIGUIENTES MOVIMIENTOS: ASIENTO</w:t>
      </w:r>
    </w:p>
    <w:p w14:paraId="39989A50" w14:textId="3A57C669" w:rsidR="00E87273" w:rsidRPr="00E87273" w:rsidRDefault="00E87273" w:rsidP="00E87273">
      <w:pPr>
        <w:spacing w:after="0" w:line="360" w:lineRule="auto"/>
        <w:ind w:left="709" w:right="758"/>
        <w:jc w:val="both"/>
        <w:rPr>
          <w:rFonts w:ascii="Arial" w:hAnsi="Arial" w:cs="Arial"/>
          <w:i/>
        </w:rPr>
      </w:pPr>
      <w:r w:rsidRPr="00E87273">
        <w:rPr>
          <w:rFonts w:ascii="Arial" w:hAnsi="Arial" w:cs="Arial"/>
          <w:i/>
        </w:rPr>
        <w:t>ENAJENACIÓN PARCIAL                                     21/07/2021 12:27:31</w:t>
      </w:r>
    </w:p>
    <w:p w14:paraId="546372AD" w14:textId="6969C1D9" w:rsidR="00E87273" w:rsidRPr="00E87273" w:rsidRDefault="00E87273" w:rsidP="00E87273">
      <w:pPr>
        <w:spacing w:after="0" w:line="360" w:lineRule="auto"/>
        <w:ind w:left="709" w:right="758"/>
        <w:jc w:val="both"/>
        <w:rPr>
          <w:rFonts w:ascii="Arial" w:hAnsi="Arial" w:cs="Arial"/>
          <w:i/>
        </w:rPr>
      </w:pPr>
      <w:r w:rsidRPr="00E87273">
        <w:rPr>
          <w:rFonts w:ascii="Arial" w:hAnsi="Arial" w:cs="Arial"/>
          <w:i/>
        </w:rPr>
        <w:t>…”</w:t>
      </w:r>
    </w:p>
    <w:p w14:paraId="727C1F18" w14:textId="55755D75" w:rsidR="000B287D" w:rsidRDefault="00660C47" w:rsidP="000B287D">
      <w:pPr>
        <w:spacing w:before="240" w:after="0" w:line="360" w:lineRule="auto"/>
        <w:ind w:firstLine="709"/>
        <w:jc w:val="both"/>
        <w:rPr>
          <w:rFonts w:ascii="Arial" w:hAnsi="Arial" w:cs="Arial"/>
          <w:sz w:val="26"/>
          <w:szCs w:val="26"/>
        </w:rPr>
      </w:pPr>
      <w:r>
        <w:rPr>
          <w:rFonts w:ascii="Arial" w:hAnsi="Arial" w:cs="Arial"/>
          <w:sz w:val="26"/>
          <w:szCs w:val="26"/>
        </w:rPr>
        <w:t>De lo reproducido se concluye que</w:t>
      </w:r>
      <w:r w:rsidR="004D7D94">
        <w:rPr>
          <w:rFonts w:ascii="Arial" w:hAnsi="Arial" w:cs="Arial"/>
          <w:sz w:val="26"/>
          <w:szCs w:val="26"/>
        </w:rPr>
        <w:t xml:space="preserve"> </w:t>
      </w:r>
      <w:r w:rsidR="00C43D5C">
        <w:rPr>
          <w:rFonts w:ascii="Arial" w:hAnsi="Arial" w:cs="Arial"/>
          <w:sz w:val="26"/>
          <w:szCs w:val="26"/>
        </w:rPr>
        <w:t xml:space="preserve">el acto impugnado </w:t>
      </w:r>
      <w:r w:rsidR="004D7D94" w:rsidRPr="004D7D94">
        <w:rPr>
          <w:rFonts w:ascii="Arial" w:hAnsi="Arial" w:cs="Arial"/>
          <w:sz w:val="26"/>
          <w:szCs w:val="26"/>
        </w:rPr>
        <w:t>resulta ser de naturaleza civil,</w:t>
      </w:r>
      <w:r>
        <w:rPr>
          <w:rFonts w:ascii="Arial" w:hAnsi="Arial" w:cs="Arial"/>
          <w:sz w:val="26"/>
          <w:szCs w:val="26"/>
        </w:rPr>
        <w:t xml:space="preserve"> al traducirse en una </w:t>
      </w:r>
      <w:r w:rsidRPr="00660C47">
        <w:rPr>
          <w:rFonts w:ascii="Arial" w:hAnsi="Arial" w:cs="Arial"/>
          <w:sz w:val="26"/>
          <w:szCs w:val="26"/>
        </w:rPr>
        <w:t xml:space="preserve">inscripción </w:t>
      </w:r>
      <w:r>
        <w:rPr>
          <w:rFonts w:ascii="Arial" w:hAnsi="Arial" w:cs="Arial"/>
          <w:sz w:val="26"/>
          <w:szCs w:val="26"/>
        </w:rPr>
        <w:t>que se efectúa ante el</w:t>
      </w:r>
      <w:r w:rsidRPr="00660C47">
        <w:rPr>
          <w:rFonts w:ascii="Arial" w:hAnsi="Arial" w:cs="Arial"/>
          <w:sz w:val="26"/>
          <w:szCs w:val="26"/>
        </w:rPr>
        <w:t xml:space="preserve"> Instituto de la Función Registral</w:t>
      </w:r>
      <w:r w:rsidR="001A5B0E">
        <w:rPr>
          <w:rFonts w:ascii="Arial" w:hAnsi="Arial" w:cs="Arial"/>
          <w:sz w:val="26"/>
          <w:szCs w:val="26"/>
        </w:rPr>
        <w:t xml:space="preserve">, misma que es calificada por el registrador </w:t>
      </w:r>
      <w:r w:rsidR="001A5B0E" w:rsidRPr="001A5B0E">
        <w:rPr>
          <w:rFonts w:ascii="Arial" w:hAnsi="Arial" w:cs="Arial"/>
          <w:sz w:val="26"/>
          <w:szCs w:val="26"/>
        </w:rPr>
        <w:t xml:space="preserve">bajo su </w:t>
      </w:r>
      <w:r w:rsidR="001A5B0E" w:rsidRPr="000B287D">
        <w:rPr>
          <w:rFonts w:ascii="Arial" w:hAnsi="Arial" w:cs="Arial"/>
          <w:bCs/>
          <w:sz w:val="26"/>
          <w:szCs w:val="26"/>
        </w:rPr>
        <w:t>responsabilidad</w:t>
      </w:r>
      <w:r w:rsidR="001A5B0E">
        <w:rPr>
          <w:rFonts w:ascii="Arial" w:hAnsi="Arial" w:cs="Arial"/>
          <w:sz w:val="26"/>
          <w:szCs w:val="26"/>
        </w:rPr>
        <w:t xml:space="preserve">; de ahí que si bien es cierto, la </w:t>
      </w:r>
      <w:r w:rsidR="004D7D94" w:rsidRPr="004D7D94">
        <w:rPr>
          <w:rFonts w:ascii="Arial" w:hAnsi="Arial" w:cs="Arial"/>
          <w:sz w:val="26"/>
          <w:szCs w:val="26"/>
        </w:rPr>
        <w:t>autoridad</w:t>
      </w:r>
      <w:r w:rsidR="001A5B0E">
        <w:rPr>
          <w:rFonts w:ascii="Arial" w:hAnsi="Arial" w:cs="Arial"/>
          <w:sz w:val="26"/>
          <w:szCs w:val="26"/>
        </w:rPr>
        <w:t xml:space="preserve"> que intervino en la emisión del acto (inscripción preventiva)</w:t>
      </w:r>
      <w:r w:rsidR="004D7D94" w:rsidRPr="004D7D94">
        <w:rPr>
          <w:rFonts w:ascii="Arial" w:hAnsi="Arial" w:cs="Arial"/>
          <w:sz w:val="26"/>
          <w:szCs w:val="26"/>
        </w:rPr>
        <w:t xml:space="preserve"> </w:t>
      </w:r>
      <w:r w:rsidR="001A5B0E" w:rsidRPr="001A5B0E">
        <w:rPr>
          <w:rFonts w:ascii="Arial" w:hAnsi="Arial" w:cs="Arial"/>
          <w:sz w:val="26"/>
          <w:szCs w:val="26"/>
        </w:rPr>
        <w:t>es una autoridad administrativa del Poder Ejecutivo del Gobierno del Estado</w:t>
      </w:r>
      <w:r w:rsidR="001A5B0E">
        <w:rPr>
          <w:rFonts w:ascii="Arial" w:hAnsi="Arial" w:cs="Arial"/>
          <w:sz w:val="26"/>
          <w:szCs w:val="26"/>
        </w:rPr>
        <w:t xml:space="preserve"> de Oaxaca</w:t>
      </w:r>
      <w:r w:rsidR="001A5B0E" w:rsidRPr="001A5B0E">
        <w:rPr>
          <w:rFonts w:ascii="Arial" w:hAnsi="Arial" w:cs="Arial"/>
          <w:sz w:val="26"/>
          <w:szCs w:val="26"/>
        </w:rPr>
        <w:t>, también es cierto</w:t>
      </w:r>
      <w:r w:rsidR="001A5B0E">
        <w:rPr>
          <w:rFonts w:ascii="Arial" w:hAnsi="Arial" w:cs="Arial"/>
          <w:sz w:val="26"/>
          <w:szCs w:val="26"/>
        </w:rPr>
        <w:t xml:space="preserve"> </w:t>
      </w:r>
      <w:r w:rsidR="004D7D94" w:rsidRPr="004D7D94">
        <w:rPr>
          <w:rFonts w:ascii="Arial" w:hAnsi="Arial" w:cs="Arial"/>
          <w:sz w:val="26"/>
          <w:szCs w:val="26"/>
        </w:rPr>
        <w:t xml:space="preserve">que en la especie se reclaman actos de índole civil, como es </w:t>
      </w:r>
      <w:r w:rsidR="005E1BA6">
        <w:rPr>
          <w:rFonts w:ascii="Arial" w:hAnsi="Arial" w:cs="Arial"/>
          <w:sz w:val="26"/>
          <w:szCs w:val="26"/>
        </w:rPr>
        <w:t xml:space="preserve">cambiar </w:t>
      </w:r>
      <w:r w:rsidR="004D7D94" w:rsidRPr="004D7D94">
        <w:rPr>
          <w:rFonts w:ascii="Arial" w:hAnsi="Arial" w:cs="Arial"/>
          <w:sz w:val="26"/>
          <w:szCs w:val="26"/>
        </w:rPr>
        <w:t>la inscripción preventiv</w:t>
      </w:r>
      <w:r w:rsidR="002C3B9D">
        <w:rPr>
          <w:rFonts w:ascii="Arial" w:hAnsi="Arial" w:cs="Arial"/>
          <w:sz w:val="26"/>
          <w:szCs w:val="26"/>
        </w:rPr>
        <w:t>a</w:t>
      </w:r>
      <w:r w:rsidR="004D7D94" w:rsidRPr="004D7D94">
        <w:rPr>
          <w:rFonts w:ascii="Arial" w:hAnsi="Arial" w:cs="Arial"/>
          <w:sz w:val="26"/>
          <w:szCs w:val="26"/>
        </w:rPr>
        <w:t xml:space="preserve"> </w:t>
      </w:r>
      <w:r w:rsidR="005E1BA6">
        <w:rPr>
          <w:rFonts w:ascii="Arial" w:hAnsi="Arial" w:cs="Arial"/>
          <w:sz w:val="26"/>
          <w:szCs w:val="26"/>
        </w:rPr>
        <w:t>por</w:t>
      </w:r>
      <w:r w:rsidR="004D7D94" w:rsidRPr="004D7D94">
        <w:rPr>
          <w:rFonts w:ascii="Arial" w:hAnsi="Arial" w:cs="Arial"/>
          <w:sz w:val="26"/>
          <w:szCs w:val="26"/>
        </w:rPr>
        <w:t xml:space="preserve"> definitiv</w:t>
      </w:r>
      <w:r w:rsidR="002C3B9D">
        <w:rPr>
          <w:rFonts w:ascii="Arial" w:hAnsi="Arial" w:cs="Arial"/>
          <w:sz w:val="26"/>
          <w:szCs w:val="26"/>
        </w:rPr>
        <w:t>a,</w:t>
      </w:r>
      <w:r w:rsidR="004D7D94" w:rsidRPr="004D7D94">
        <w:rPr>
          <w:rFonts w:ascii="Arial" w:hAnsi="Arial" w:cs="Arial"/>
          <w:sz w:val="26"/>
          <w:szCs w:val="26"/>
        </w:rPr>
        <w:t xml:space="preserve"> los cuales deben de analizarse con disposiciones </w:t>
      </w:r>
      <w:r w:rsidR="00FE7DAC">
        <w:rPr>
          <w:rFonts w:ascii="Arial" w:hAnsi="Arial" w:cs="Arial"/>
          <w:sz w:val="26"/>
          <w:szCs w:val="26"/>
        </w:rPr>
        <w:t xml:space="preserve">legales </w:t>
      </w:r>
      <w:r w:rsidR="004D7D94" w:rsidRPr="004D7D94">
        <w:rPr>
          <w:rFonts w:ascii="Arial" w:hAnsi="Arial" w:cs="Arial"/>
          <w:sz w:val="26"/>
          <w:szCs w:val="26"/>
        </w:rPr>
        <w:t>de esa naturaleza, como lo establecen los artículos 2880,</w:t>
      </w:r>
      <w:r w:rsidR="000B287D">
        <w:rPr>
          <w:rFonts w:ascii="Arial" w:hAnsi="Arial" w:cs="Arial"/>
          <w:sz w:val="26"/>
          <w:szCs w:val="26"/>
        </w:rPr>
        <w:t xml:space="preserve"> </w:t>
      </w:r>
      <w:r w:rsidR="004D7D94" w:rsidRPr="004D7D94">
        <w:rPr>
          <w:rFonts w:ascii="Arial" w:hAnsi="Arial" w:cs="Arial"/>
          <w:sz w:val="26"/>
          <w:szCs w:val="26"/>
        </w:rPr>
        <w:t>2892</w:t>
      </w:r>
      <w:r w:rsidR="000B287D">
        <w:rPr>
          <w:rFonts w:ascii="Arial" w:hAnsi="Arial" w:cs="Arial"/>
          <w:sz w:val="26"/>
          <w:szCs w:val="26"/>
        </w:rPr>
        <w:t xml:space="preserve">, </w:t>
      </w:r>
      <w:r w:rsidR="004D7D94" w:rsidRPr="004D7D94">
        <w:rPr>
          <w:rFonts w:ascii="Arial" w:hAnsi="Arial" w:cs="Arial"/>
          <w:sz w:val="26"/>
          <w:szCs w:val="26"/>
        </w:rPr>
        <w:t>2892 Bis</w:t>
      </w:r>
      <w:r w:rsidR="000B287D">
        <w:rPr>
          <w:rFonts w:ascii="Arial" w:hAnsi="Arial" w:cs="Arial"/>
          <w:sz w:val="26"/>
          <w:szCs w:val="26"/>
        </w:rPr>
        <w:t xml:space="preserve"> y 2893</w:t>
      </w:r>
      <w:r w:rsidR="004D7D94" w:rsidRPr="004D7D94">
        <w:rPr>
          <w:rFonts w:ascii="Arial" w:hAnsi="Arial" w:cs="Arial"/>
          <w:sz w:val="26"/>
          <w:szCs w:val="26"/>
        </w:rPr>
        <w:t xml:space="preserve"> </w:t>
      </w:r>
      <w:r w:rsidR="002C3B9D">
        <w:rPr>
          <w:rFonts w:ascii="Arial" w:hAnsi="Arial" w:cs="Arial"/>
          <w:sz w:val="26"/>
          <w:szCs w:val="26"/>
        </w:rPr>
        <w:t xml:space="preserve">del </w:t>
      </w:r>
      <w:r w:rsidR="004D7D94" w:rsidRPr="004D7D94">
        <w:rPr>
          <w:rFonts w:ascii="Arial" w:hAnsi="Arial" w:cs="Arial"/>
          <w:sz w:val="26"/>
          <w:szCs w:val="26"/>
        </w:rPr>
        <w:t>Código Civil para el Estado de Oaxaca que a letra dicen</w:t>
      </w:r>
      <w:r w:rsidR="000B287D">
        <w:rPr>
          <w:rFonts w:ascii="Arial" w:hAnsi="Arial" w:cs="Arial"/>
          <w:sz w:val="26"/>
          <w:szCs w:val="26"/>
        </w:rPr>
        <w:t>:</w:t>
      </w:r>
    </w:p>
    <w:p w14:paraId="2692A23F" w14:textId="77777777" w:rsidR="000B287D" w:rsidRPr="0029423B" w:rsidRDefault="000B287D" w:rsidP="00136406">
      <w:pPr>
        <w:spacing w:before="240" w:after="0"/>
        <w:ind w:left="709" w:right="758"/>
        <w:jc w:val="both"/>
        <w:rPr>
          <w:rFonts w:ascii="Arial" w:hAnsi="Arial" w:cs="Arial"/>
          <w:i/>
        </w:rPr>
      </w:pPr>
      <w:r w:rsidRPr="0029423B">
        <w:rPr>
          <w:rFonts w:ascii="Arial" w:hAnsi="Arial" w:cs="Arial"/>
          <w:i/>
        </w:rPr>
        <w:t>“</w:t>
      </w:r>
      <w:r w:rsidRPr="0029423B">
        <w:rPr>
          <w:rFonts w:ascii="Arial" w:hAnsi="Arial" w:cs="Arial"/>
          <w:b/>
          <w:i/>
        </w:rPr>
        <w:t>Artículo 2880.-</w:t>
      </w:r>
      <w:r w:rsidRPr="0029423B">
        <w:rPr>
          <w:rFonts w:ascii="Arial" w:hAnsi="Arial" w:cs="Arial"/>
          <w:i/>
        </w:rPr>
        <w:t xml:space="preserve"> El Instituto de la Función Registral es la Institución mediante la cual el Ejecutivo del Estado, proporciona el servicio de dar publicidad a los actos jurídicos que, conforme a la Ley, precisan de este requisito para surtir efectos ante terceros.</w:t>
      </w:r>
    </w:p>
    <w:p w14:paraId="0057D9E3" w14:textId="77777777" w:rsidR="000B287D" w:rsidRPr="0029423B" w:rsidRDefault="000B287D" w:rsidP="00136406">
      <w:pPr>
        <w:spacing w:before="240" w:after="0"/>
        <w:ind w:left="709" w:right="758"/>
        <w:jc w:val="both"/>
        <w:rPr>
          <w:rFonts w:ascii="Arial" w:hAnsi="Arial" w:cs="Arial"/>
          <w:i/>
        </w:rPr>
      </w:pPr>
      <w:r w:rsidRPr="0029423B">
        <w:rPr>
          <w:rFonts w:ascii="Arial" w:hAnsi="Arial" w:cs="Arial"/>
          <w:i/>
        </w:rPr>
        <w:t>El Instituto de la Función Registral en el Estado, estará a cargo del Director del Instituto de la Función Registral, quien se auxiliará de registradores en cada distrito judicial, con asiento en las localidades que determine el Ejecutivo del Estado.</w:t>
      </w:r>
    </w:p>
    <w:p w14:paraId="172F68DC" w14:textId="7CCF1217" w:rsidR="000B287D" w:rsidRPr="0029423B" w:rsidRDefault="000B287D" w:rsidP="00136406">
      <w:pPr>
        <w:spacing w:before="240" w:after="0"/>
        <w:ind w:left="709" w:right="758"/>
        <w:jc w:val="both"/>
        <w:rPr>
          <w:rFonts w:ascii="Arial" w:hAnsi="Arial" w:cs="Arial"/>
          <w:i/>
        </w:rPr>
      </w:pPr>
      <w:r w:rsidRPr="0029423B">
        <w:rPr>
          <w:rFonts w:ascii="Arial" w:hAnsi="Arial" w:cs="Arial"/>
          <w:i/>
        </w:rPr>
        <w:lastRenderedPageBreak/>
        <w:t>El Instituto de la Función Registral contará con un sistema informático denominado Sistema Informático Registral, en el que se realizarán las inscripciones, cancelaciones, anotaciones y asientos que competen a esta Institución.</w:t>
      </w:r>
      <w:r w:rsidR="0029423B" w:rsidRPr="0029423B">
        <w:rPr>
          <w:rFonts w:ascii="Arial" w:hAnsi="Arial" w:cs="Arial"/>
          <w:i/>
        </w:rPr>
        <w:t>”</w:t>
      </w:r>
    </w:p>
    <w:p w14:paraId="39178479" w14:textId="63408EDD" w:rsidR="000B287D" w:rsidRPr="0029423B" w:rsidRDefault="0029423B" w:rsidP="00136406">
      <w:pPr>
        <w:spacing w:before="240" w:after="0"/>
        <w:ind w:left="709" w:right="758"/>
        <w:jc w:val="both"/>
        <w:rPr>
          <w:rFonts w:ascii="Arial" w:hAnsi="Arial" w:cs="Arial"/>
          <w:i/>
        </w:rPr>
      </w:pPr>
      <w:r w:rsidRPr="0029423B">
        <w:rPr>
          <w:rFonts w:ascii="Arial" w:hAnsi="Arial" w:cs="Arial"/>
          <w:i/>
        </w:rPr>
        <w:t>“</w:t>
      </w:r>
      <w:r w:rsidR="000B287D" w:rsidRPr="0029423B">
        <w:rPr>
          <w:rFonts w:ascii="Arial" w:hAnsi="Arial" w:cs="Arial"/>
          <w:b/>
          <w:i/>
        </w:rPr>
        <w:t>Artículo 2892.-</w:t>
      </w:r>
      <w:r w:rsidR="000B287D" w:rsidRPr="0029423B">
        <w:rPr>
          <w:rFonts w:ascii="Arial" w:hAnsi="Arial" w:cs="Arial"/>
          <w:i/>
        </w:rPr>
        <w:t xml:space="preserve"> Los registradores calificarán bajo su responsabilidad los documentos que se presenten para la práctica de alguna inscripción o anotación, la que denegarán en los casos siguientes:</w:t>
      </w:r>
    </w:p>
    <w:p w14:paraId="37717B1F" w14:textId="77777777" w:rsidR="000B287D" w:rsidRPr="0029423B" w:rsidRDefault="000B287D" w:rsidP="00136406">
      <w:pPr>
        <w:spacing w:before="240" w:after="0"/>
        <w:ind w:left="709" w:right="758"/>
        <w:jc w:val="both"/>
        <w:rPr>
          <w:rFonts w:ascii="Arial" w:hAnsi="Arial" w:cs="Arial"/>
          <w:i/>
        </w:rPr>
      </w:pPr>
      <w:r w:rsidRPr="0029423B">
        <w:rPr>
          <w:rFonts w:ascii="Arial" w:hAnsi="Arial" w:cs="Arial"/>
          <w:i/>
        </w:rPr>
        <w:t>I. Cuando el Título presentado no sea de los que deben inscribirse o anotarse;</w:t>
      </w:r>
    </w:p>
    <w:p w14:paraId="1F2E419C" w14:textId="77777777" w:rsidR="000B287D" w:rsidRPr="0029423B" w:rsidRDefault="000B287D" w:rsidP="00136406">
      <w:pPr>
        <w:spacing w:before="240" w:after="0"/>
        <w:ind w:left="709" w:right="758"/>
        <w:jc w:val="both"/>
        <w:rPr>
          <w:rFonts w:ascii="Arial" w:hAnsi="Arial" w:cs="Arial"/>
          <w:i/>
        </w:rPr>
      </w:pPr>
      <w:r w:rsidRPr="0029423B">
        <w:rPr>
          <w:rFonts w:ascii="Arial" w:hAnsi="Arial" w:cs="Arial"/>
          <w:i/>
        </w:rPr>
        <w:t>II. Cuando el documento no revista las formas exigidas por la ley;</w:t>
      </w:r>
    </w:p>
    <w:p w14:paraId="74E95427" w14:textId="77777777" w:rsidR="000B287D" w:rsidRPr="0029423B" w:rsidRDefault="000B287D" w:rsidP="00136406">
      <w:pPr>
        <w:spacing w:before="240" w:after="0"/>
        <w:ind w:left="709" w:right="758"/>
        <w:jc w:val="both"/>
        <w:rPr>
          <w:rFonts w:ascii="Arial" w:hAnsi="Arial" w:cs="Arial"/>
          <w:i/>
        </w:rPr>
      </w:pPr>
      <w:r w:rsidRPr="0029423B">
        <w:rPr>
          <w:rFonts w:ascii="Arial" w:hAnsi="Arial" w:cs="Arial"/>
          <w:i/>
        </w:rPr>
        <w:t>III. Cuando el contenido del documento sea contrario a las leyes prohibitivas o de interés público;</w:t>
      </w:r>
    </w:p>
    <w:p w14:paraId="7423FDBF" w14:textId="77777777" w:rsidR="000B287D" w:rsidRPr="0029423B" w:rsidRDefault="000B287D" w:rsidP="00136406">
      <w:pPr>
        <w:spacing w:before="240" w:after="0"/>
        <w:ind w:left="709" w:right="758"/>
        <w:jc w:val="both"/>
        <w:rPr>
          <w:rFonts w:ascii="Arial" w:hAnsi="Arial" w:cs="Arial"/>
          <w:i/>
        </w:rPr>
      </w:pPr>
      <w:r w:rsidRPr="0029423B">
        <w:rPr>
          <w:rFonts w:ascii="Arial" w:hAnsi="Arial" w:cs="Arial"/>
          <w:i/>
        </w:rPr>
        <w:t>IV. Cuando el documento no reúna los datos a que se refiere el artículo 2894;</w:t>
      </w:r>
    </w:p>
    <w:p w14:paraId="293219D9" w14:textId="77777777" w:rsidR="000B287D" w:rsidRPr="0029423B" w:rsidRDefault="000B287D" w:rsidP="00136406">
      <w:pPr>
        <w:spacing w:before="240" w:after="0"/>
        <w:ind w:left="709" w:right="758"/>
        <w:jc w:val="both"/>
        <w:rPr>
          <w:rFonts w:ascii="Arial" w:hAnsi="Arial" w:cs="Arial"/>
          <w:i/>
        </w:rPr>
      </w:pPr>
      <w:r w:rsidRPr="0029423B">
        <w:rPr>
          <w:rFonts w:ascii="Arial" w:hAnsi="Arial" w:cs="Arial"/>
          <w:i/>
        </w:rPr>
        <w:t>V. Cuando haya incompatibilidad entre el texto del documento y sus antecedentes registrales;</w:t>
      </w:r>
    </w:p>
    <w:p w14:paraId="25307375" w14:textId="10807E78" w:rsidR="000B287D" w:rsidRPr="0029423B" w:rsidRDefault="000B287D" w:rsidP="00136406">
      <w:pPr>
        <w:spacing w:before="240" w:after="0"/>
        <w:ind w:left="709" w:right="758"/>
        <w:jc w:val="both"/>
        <w:rPr>
          <w:rFonts w:ascii="Arial" w:hAnsi="Arial" w:cs="Arial"/>
          <w:i/>
        </w:rPr>
      </w:pPr>
      <w:r w:rsidRPr="0029423B">
        <w:rPr>
          <w:rFonts w:ascii="Arial" w:hAnsi="Arial" w:cs="Arial"/>
          <w:i/>
        </w:rPr>
        <w:t>VI. Cuando falte algún otro requisito que deba llenar el documento de acuerdo con el Código u otras leyes aplicables.</w:t>
      </w:r>
    </w:p>
    <w:p w14:paraId="6DBC46CC" w14:textId="102835ED" w:rsidR="000B287D" w:rsidRPr="0029423B" w:rsidRDefault="000B287D" w:rsidP="00136406">
      <w:pPr>
        <w:spacing w:before="240" w:after="0"/>
        <w:ind w:left="709" w:right="758"/>
        <w:jc w:val="both"/>
        <w:rPr>
          <w:rFonts w:ascii="Arial" w:hAnsi="Arial" w:cs="Arial"/>
          <w:i/>
        </w:rPr>
      </w:pPr>
      <w:r w:rsidRPr="0029423B">
        <w:rPr>
          <w:rFonts w:ascii="Arial" w:hAnsi="Arial" w:cs="Arial"/>
          <w:i/>
        </w:rPr>
        <w:t>En estos casos, se devolverá el Título sin registrar, pudiendo el interesado recurrir la calificación hecha por el registrador ante el Director del Instituto de la Función Registral. Si éste confirma la calificación, el interesado podrá reclamarla en juicio sumario ante la autoridad judicial.</w:t>
      </w:r>
      <w:r w:rsidR="0029423B" w:rsidRPr="0029423B">
        <w:rPr>
          <w:rFonts w:ascii="Arial" w:hAnsi="Arial" w:cs="Arial"/>
          <w:i/>
        </w:rPr>
        <w:t>”</w:t>
      </w:r>
    </w:p>
    <w:p w14:paraId="4F7A1C08" w14:textId="0083BBDC" w:rsidR="0029423B" w:rsidRPr="0029423B" w:rsidRDefault="0029423B" w:rsidP="00136406">
      <w:pPr>
        <w:spacing w:before="240" w:after="0"/>
        <w:ind w:left="709" w:right="758"/>
        <w:jc w:val="both"/>
        <w:rPr>
          <w:rFonts w:ascii="Arial" w:hAnsi="Arial" w:cs="Arial"/>
          <w:i/>
        </w:rPr>
      </w:pPr>
      <w:r w:rsidRPr="0029423B">
        <w:rPr>
          <w:rFonts w:ascii="Arial" w:hAnsi="Arial" w:cs="Arial"/>
          <w:i/>
        </w:rPr>
        <w:t>“</w:t>
      </w:r>
      <w:r w:rsidRPr="0029423B">
        <w:rPr>
          <w:rFonts w:ascii="Arial" w:hAnsi="Arial" w:cs="Arial"/>
          <w:b/>
          <w:i/>
        </w:rPr>
        <w:t>Artículo 2892 Bis.-</w:t>
      </w:r>
      <w:r w:rsidRPr="0029423B">
        <w:rPr>
          <w:rFonts w:ascii="Arial" w:hAnsi="Arial" w:cs="Arial"/>
          <w:i/>
        </w:rPr>
        <w:t xml:space="preserve"> El escrito por el que se interponga el recurso de inconformidad, a que se refiere el último párrafo del artículo anterior, deberá presentarse por conducto del registrador que emitió la resolución reclamada, dentro de los ocho días hábiles siguientes a su notificación.</w:t>
      </w:r>
    </w:p>
    <w:p w14:paraId="79D683AE" w14:textId="70C3A19E" w:rsidR="0029423B" w:rsidRPr="0029423B" w:rsidRDefault="0029423B" w:rsidP="00136406">
      <w:pPr>
        <w:spacing w:before="240" w:after="0"/>
        <w:ind w:left="709" w:right="758"/>
        <w:jc w:val="both"/>
        <w:rPr>
          <w:rFonts w:ascii="Arial" w:hAnsi="Arial" w:cs="Arial"/>
          <w:i/>
        </w:rPr>
      </w:pPr>
      <w:r w:rsidRPr="0029423B">
        <w:rPr>
          <w:rFonts w:ascii="Arial" w:hAnsi="Arial" w:cs="Arial"/>
          <w:i/>
        </w:rPr>
        <w:t>El recurso se substanciará en los términos que fije el reglamento.”</w:t>
      </w:r>
    </w:p>
    <w:p w14:paraId="72ADB31C" w14:textId="4902B239" w:rsidR="0029423B" w:rsidRPr="0029423B" w:rsidRDefault="0029423B" w:rsidP="00136406">
      <w:pPr>
        <w:spacing w:before="240" w:after="0"/>
        <w:ind w:left="709" w:right="758"/>
        <w:jc w:val="both"/>
        <w:rPr>
          <w:rFonts w:ascii="Arial" w:hAnsi="Arial" w:cs="Arial"/>
          <w:i/>
        </w:rPr>
      </w:pPr>
      <w:r w:rsidRPr="0029423B">
        <w:rPr>
          <w:rFonts w:ascii="Arial" w:hAnsi="Arial" w:cs="Arial"/>
          <w:i/>
        </w:rPr>
        <w:t>“</w:t>
      </w:r>
      <w:r w:rsidRPr="0029423B">
        <w:rPr>
          <w:rFonts w:ascii="Arial" w:hAnsi="Arial" w:cs="Arial"/>
          <w:b/>
          <w:i/>
        </w:rPr>
        <w:t>Artículo 2893.-</w:t>
      </w:r>
      <w:r w:rsidRPr="0029423B">
        <w:rPr>
          <w:rFonts w:ascii="Arial" w:hAnsi="Arial" w:cs="Arial"/>
          <w:i/>
        </w:rPr>
        <w:t xml:space="preserve"> En los casos a que se refiere el artículo 2892, el registrador </w:t>
      </w:r>
      <w:bookmarkStart w:id="0" w:name="_Hlk115792234"/>
      <w:r w:rsidRPr="0029423B">
        <w:rPr>
          <w:rFonts w:ascii="Arial" w:hAnsi="Arial" w:cs="Arial"/>
          <w:i/>
        </w:rPr>
        <w:t>tiene obligación de hacer una inscripción preventiva, a fin de que si el Director del Instituto de la Función Registral o la autoridad judicial, ordenan que se registre el Título rechazado, la inscripción definitiva surta sus efectos desde que por primera vez se presentó el título. Si el Director del Instituto de la Función Registral y el Juez aprueban la calificación hecha por el registrador, se cancelará la inscripción preventiva.</w:t>
      </w:r>
    </w:p>
    <w:bookmarkEnd w:id="0"/>
    <w:p w14:paraId="6EA61AB9" w14:textId="655701C0" w:rsidR="0029423B" w:rsidRPr="0029423B" w:rsidRDefault="0029423B" w:rsidP="00136406">
      <w:pPr>
        <w:spacing w:before="240" w:after="0"/>
        <w:ind w:left="709" w:right="758"/>
        <w:jc w:val="both"/>
        <w:rPr>
          <w:rFonts w:ascii="Arial" w:hAnsi="Arial" w:cs="Arial"/>
          <w:i/>
        </w:rPr>
      </w:pPr>
      <w:r w:rsidRPr="0029423B">
        <w:rPr>
          <w:rFonts w:ascii="Arial" w:hAnsi="Arial" w:cs="Arial"/>
          <w:i/>
        </w:rPr>
        <w:t>Transcurridos tres años sin que se comunique al registrador la calificación que del título presentado haya hecho el juez, a petición de parte interesada se cancelará la inscripción preventiva.”</w:t>
      </w:r>
    </w:p>
    <w:p w14:paraId="26198BA5" w14:textId="77777777" w:rsidR="005457D0" w:rsidRDefault="005457D0" w:rsidP="004D7D94">
      <w:pPr>
        <w:spacing w:line="360" w:lineRule="auto"/>
        <w:ind w:firstLine="708"/>
        <w:jc w:val="both"/>
        <w:rPr>
          <w:rFonts w:ascii="Arial" w:hAnsi="Arial" w:cs="Arial"/>
          <w:sz w:val="26"/>
          <w:szCs w:val="26"/>
        </w:rPr>
      </w:pPr>
    </w:p>
    <w:p w14:paraId="29331BC0" w14:textId="6C76A8E5" w:rsidR="009E4940" w:rsidRDefault="00EC2C8C" w:rsidP="00EC2C8C">
      <w:pPr>
        <w:spacing w:line="360" w:lineRule="auto"/>
        <w:ind w:firstLine="708"/>
        <w:jc w:val="both"/>
        <w:rPr>
          <w:rFonts w:ascii="Arial" w:hAnsi="Arial" w:cs="Arial"/>
          <w:sz w:val="26"/>
          <w:szCs w:val="26"/>
        </w:rPr>
      </w:pPr>
      <w:r w:rsidRPr="00EC2C8C">
        <w:rPr>
          <w:rFonts w:ascii="Arial" w:hAnsi="Arial" w:cs="Arial"/>
          <w:sz w:val="26"/>
          <w:szCs w:val="26"/>
        </w:rPr>
        <w:t>De</w:t>
      </w:r>
      <w:r>
        <w:rPr>
          <w:rFonts w:ascii="Arial" w:hAnsi="Arial" w:cs="Arial"/>
          <w:sz w:val="26"/>
          <w:szCs w:val="26"/>
        </w:rPr>
        <w:t xml:space="preserve"> los preceptos legales transcritos se advierte </w:t>
      </w:r>
      <w:r w:rsidRPr="00EC2C8C">
        <w:rPr>
          <w:rFonts w:ascii="Arial" w:hAnsi="Arial" w:cs="Arial"/>
          <w:sz w:val="26"/>
          <w:szCs w:val="26"/>
        </w:rPr>
        <w:t xml:space="preserve">la falta de competencia de este </w:t>
      </w:r>
      <w:r>
        <w:rPr>
          <w:rFonts w:ascii="Arial" w:hAnsi="Arial" w:cs="Arial"/>
          <w:sz w:val="26"/>
          <w:szCs w:val="26"/>
        </w:rPr>
        <w:t>Órgano Jurisdiccional</w:t>
      </w:r>
      <w:r w:rsidRPr="00EC2C8C">
        <w:rPr>
          <w:rFonts w:ascii="Arial" w:hAnsi="Arial" w:cs="Arial"/>
          <w:sz w:val="26"/>
          <w:szCs w:val="26"/>
        </w:rPr>
        <w:t xml:space="preserve">, </w:t>
      </w:r>
      <w:r>
        <w:rPr>
          <w:rFonts w:ascii="Arial" w:hAnsi="Arial" w:cs="Arial"/>
          <w:sz w:val="26"/>
          <w:szCs w:val="26"/>
        </w:rPr>
        <w:t>toda vez que</w:t>
      </w:r>
      <w:r w:rsidRPr="00EC2C8C">
        <w:rPr>
          <w:rFonts w:ascii="Arial" w:hAnsi="Arial" w:cs="Arial"/>
          <w:sz w:val="26"/>
          <w:szCs w:val="26"/>
        </w:rPr>
        <w:t xml:space="preserve"> resulta</w:t>
      </w:r>
      <w:r w:rsidR="008849E4">
        <w:rPr>
          <w:rFonts w:ascii="Arial" w:hAnsi="Arial" w:cs="Arial"/>
          <w:sz w:val="26"/>
          <w:szCs w:val="26"/>
        </w:rPr>
        <w:t>n</w:t>
      </w:r>
      <w:r w:rsidRPr="00EC2C8C">
        <w:rPr>
          <w:rFonts w:ascii="Arial" w:hAnsi="Arial" w:cs="Arial"/>
          <w:sz w:val="26"/>
          <w:szCs w:val="26"/>
        </w:rPr>
        <w:t xml:space="preserve"> inaplicable</w:t>
      </w:r>
      <w:r w:rsidR="008849E4">
        <w:rPr>
          <w:rFonts w:ascii="Arial" w:hAnsi="Arial" w:cs="Arial"/>
          <w:sz w:val="26"/>
          <w:szCs w:val="26"/>
        </w:rPr>
        <w:t>s</w:t>
      </w:r>
      <w:r w:rsidRPr="00EC2C8C">
        <w:rPr>
          <w:rFonts w:ascii="Arial" w:hAnsi="Arial" w:cs="Arial"/>
          <w:sz w:val="26"/>
          <w:szCs w:val="26"/>
        </w:rPr>
        <w:t xml:space="preserve"> las disposiciones contenidas en el Código Civil </w:t>
      </w:r>
      <w:r w:rsidR="00F43566">
        <w:rPr>
          <w:rFonts w:ascii="Arial" w:hAnsi="Arial" w:cs="Arial"/>
          <w:sz w:val="26"/>
          <w:szCs w:val="26"/>
        </w:rPr>
        <w:t>para el</w:t>
      </w:r>
      <w:r w:rsidRPr="00EC2C8C">
        <w:rPr>
          <w:rFonts w:ascii="Arial" w:hAnsi="Arial" w:cs="Arial"/>
          <w:sz w:val="26"/>
          <w:szCs w:val="26"/>
        </w:rPr>
        <w:t xml:space="preserve"> Estado</w:t>
      </w:r>
      <w:r w:rsidR="00F43566">
        <w:rPr>
          <w:rFonts w:ascii="Arial" w:hAnsi="Arial" w:cs="Arial"/>
          <w:sz w:val="26"/>
          <w:szCs w:val="26"/>
        </w:rPr>
        <w:t xml:space="preserve"> de Oaxaca</w:t>
      </w:r>
      <w:r w:rsidRPr="00EC2C8C">
        <w:rPr>
          <w:rFonts w:ascii="Arial" w:hAnsi="Arial" w:cs="Arial"/>
          <w:sz w:val="26"/>
          <w:szCs w:val="26"/>
        </w:rPr>
        <w:t>, cuya aplicación</w:t>
      </w:r>
      <w:r w:rsidR="009E4940">
        <w:rPr>
          <w:rFonts w:ascii="Arial" w:hAnsi="Arial" w:cs="Arial"/>
          <w:sz w:val="26"/>
          <w:szCs w:val="26"/>
        </w:rPr>
        <w:t xml:space="preserve"> </w:t>
      </w:r>
      <w:r w:rsidRPr="00EC2C8C">
        <w:rPr>
          <w:rFonts w:ascii="Arial" w:hAnsi="Arial" w:cs="Arial"/>
          <w:sz w:val="26"/>
          <w:szCs w:val="26"/>
        </w:rPr>
        <w:t xml:space="preserve">y análisis corresponde a los </w:t>
      </w:r>
      <w:r w:rsidRPr="00EC2C8C">
        <w:rPr>
          <w:rFonts w:ascii="Arial" w:hAnsi="Arial" w:cs="Arial"/>
          <w:sz w:val="26"/>
          <w:szCs w:val="26"/>
        </w:rPr>
        <w:lastRenderedPageBreak/>
        <w:t xml:space="preserve">Tribunales especializados </w:t>
      </w:r>
      <w:r w:rsidR="009E4940">
        <w:rPr>
          <w:rFonts w:ascii="Arial" w:hAnsi="Arial" w:cs="Arial"/>
          <w:sz w:val="26"/>
          <w:szCs w:val="26"/>
        </w:rPr>
        <w:t>llamados</w:t>
      </w:r>
      <w:r w:rsidRPr="00EC2C8C">
        <w:rPr>
          <w:rFonts w:ascii="Arial" w:hAnsi="Arial" w:cs="Arial"/>
          <w:sz w:val="26"/>
          <w:szCs w:val="26"/>
        </w:rPr>
        <w:t xml:space="preserve"> Juzgados Civiles</w:t>
      </w:r>
      <w:r w:rsidR="003F1F2D">
        <w:rPr>
          <w:rFonts w:ascii="Arial" w:hAnsi="Arial" w:cs="Arial"/>
          <w:sz w:val="26"/>
          <w:szCs w:val="26"/>
        </w:rPr>
        <w:t>;</w:t>
      </w:r>
      <w:r w:rsidRPr="00EC2C8C">
        <w:rPr>
          <w:rFonts w:ascii="Arial" w:hAnsi="Arial" w:cs="Arial"/>
          <w:sz w:val="26"/>
          <w:szCs w:val="26"/>
        </w:rPr>
        <w:t xml:space="preserve"> es así, dado que lo que se pretende dilucidar es la legalidad o no de la aplicación de los artículos 2280, 2892</w:t>
      </w:r>
      <w:r w:rsidR="009914E8">
        <w:rPr>
          <w:rFonts w:ascii="Arial" w:hAnsi="Arial" w:cs="Arial"/>
          <w:sz w:val="26"/>
          <w:szCs w:val="26"/>
        </w:rPr>
        <w:t xml:space="preserve">, </w:t>
      </w:r>
      <w:r w:rsidRPr="00EC2C8C">
        <w:rPr>
          <w:rFonts w:ascii="Arial" w:hAnsi="Arial" w:cs="Arial"/>
          <w:sz w:val="26"/>
          <w:szCs w:val="26"/>
        </w:rPr>
        <w:t>2892 Bis</w:t>
      </w:r>
      <w:r w:rsidR="009914E8">
        <w:rPr>
          <w:rFonts w:ascii="Arial" w:hAnsi="Arial" w:cs="Arial"/>
          <w:sz w:val="26"/>
          <w:szCs w:val="26"/>
        </w:rPr>
        <w:t xml:space="preserve"> y 2893</w:t>
      </w:r>
      <w:r w:rsidRPr="00EC2C8C">
        <w:rPr>
          <w:rFonts w:ascii="Arial" w:hAnsi="Arial" w:cs="Arial"/>
          <w:sz w:val="26"/>
          <w:szCs w:val="26"/>
        </w:rPr>
        <w:t xml:space="preserve"> del Código Civil </w:t>
      </w:r>
      <w:r w:rsidR="009E4940">
        <w:rPr>
          <w:rFonts w:ascii="Arial" w:hAnsi="Arial" w:cs="Arial"/>
          <w:sz w:val="26"/>
          <w:szCs w:val="26"/>
        </w:rPr>
        <w:t>para el</w:t>
      </w:r>
      <w:r w:rsidRPr="00EC2C8C">
        <w:rPr>
          <w:rFonts w:ascii="Arial" w:hAnsi="Arial" w:cs="Arial"/>
          <w:sz w:val="26"/>
          <w:szCs w:val="26"/>
        </w:rPr>
        <w:t xml:space="preserve"> Estado de Oaxaca, respecto de la inscripción realizada en el Instituto de la Función Registral del Estado de Oaxaca</w:t>
      </w:r>
      <w:r w:rsidR="009E4940">
        <w:rPr>
          <w:rFonts w:ascii="Arial" w:hAnsi="Arial" w:cs="Arial"/>
          <w:sz w:val="26"/>
          <w:szCs w:val="26"/>
        </w:rPr>
        <w:t xml:space="preserve">. - - - - - - - - - - - - - - - - - - - - - - - - - - - - </w:t>
      </w:r>
    </w:p>
    <w:p w14:paraId="3F1E1C36" w14:textId="5104B09F" w:rsidR="00EC2C8C" w:rsidRPr="00EC2C8C" w:rsidRDefault="009E4940" w:rsidP="00EC2C8C">
      <w:pPr>
        <w:spacing w:line="360" w:lineRule="auto"/>
        <w:ind w:firstLine="708"/>
        <w:jc w:val="both"/>
        <w:rPr>
          <w:rFonts w:ascii="Arial" w:hAnsi="Arial" w:cs="Arial"/>
          <w:sz w:val="26"/>
          <w:szCs w:val="26"/>
        </w:rPr>
      </w:pPr>
      <w:r>
        <w:rPr>
          <w:rFonts w:ascii="Arial" w:hAnsi="Arial" w:cs="Arial"/>
          <w:sz w:val="26"/>
          <w:szCs w:val="26"/>
        </w:rPr>
        <w:t xml:space="preserve">Sin pasar desapercibido que del contenido de los preceptos legales antes citados se desprende </w:t>
      </w:r>
      <w:r w:rsidR="00EC2C8C" w:rsidRPr="00EC2C8C">
        <w:rPr>
          <w:rFonts w:ascii="Arial" w:hAnsi="Arial" w:cs="Arial"/>
          <w:sz w:val="26"/>
          <w:szCs w:val="26"/>
        </w:rPr>
        <w:t>el procedimiento a seguir en sede administrativa</w:t>
      </w:r>
      <w:r>
        <w:rPr>
          <w:rFonts w:ascii="Arial" w:hAnsi="Arial" w:cs="Arial"/>
          <w:sz w:val="26"/>
          <w:szCs w:val="26"/>
        </w:rPr>
        <w:t>,</w:t>
      </w:r>
      <w:r w:rsidR="00EC2C8C" w:rsidRPr="00EC2C8C">
        <w:rPr>
          <w:rFonts w:ascii="Arial" w:hAnsi="Arial" w:cs="Arial"/>
          <w:sz w:val="26"/>
          <w:szCs w:val="26"/>
        </w:rPr>
        <w:t xml:space="preserve"> </w:t>
      </w:r>
      <w:r>
        <w:rPr>
          <w:rFonts w:ascii="Arial" w:hAnsi="Arial" w:cs="Arial"/>
          <w:sz w:val="26"/>
          <w:szCs w:val="26"/>
        </w:rPr>
        <w:t xml:space="preserve">mismo que ante la </w:t>
      </w:r>
      <w:r w:rsidR="00EC2C8C" w:rsidRPr="00EC2C8C">
        <w:rPr>
          <w:rFonts w:ascii="Arial" w:hAnsi="Arial" w:cs="Arial"/>
          <w:sz w:val="26"/>
          <w:szCs w:val="26"/>
        </w:rPr>
        <w:t xml:space="preserve">inconformidad </w:t>
      </w:r>
      <w:r>
        <w:rPr>
          <w:rFonts w:ascii="Arial" w:hAnsi="Arial" w:cs="Arial"/>
          <w:sz w:val="26"/>
          <w:szCs w:val="26"/>
        </w:rPr>
        <w:t xml:space="preserve">del particular, </w:t>
      </w:r>
      <w:r w:rsidR="00EC2C8C" w:rsidRPr="00EC2C8C">
        <w:rPr>
          <w:rFonts w:ascii="Arial" w:hAnsi="Arial" w:cs="Arial"/>
          <w:sz w:val="26"/>
          <w:szCs w:val="26"/>
        </w:rPr>
        <w:t xml:space="preserve">le otorga la facultad de reclamar mediante el </w:t>
      </w:r>
      <w:r w:rsidR="00EC2C8C" w:rsidRPr="009E4940">
        <w:rPr>
          <w:rFonts w:ascii="Arial" w:hAnsi="Arial" w:cs="Arial"/>
          <w:b/>
          <w:sz w:val="26"/>
          <w:szCs w:val="26"/>
        </w:rPr>
        <w:t>JUICIO SUMARIO</w:t>
      </w:r>
      <w:r w:rsidR="00EC2C8C" w:rsidRPr="00EC2C8C">
        <w:rPr>
          <w:rFonts w:ascii="Arial" w:hAnsi="Arial" w:cs="Arial"/>
          <w:sz w:val="26"/>
          <w:szCs w:val="26"/>
        </w:rPr>
        <w:t xml:space="preserve"> ante la autoridad judicial competente.</w:t>
      </w:r>
      <w:r>
        <w:rPr>
          <w:rFonts w:ascii="Arial" w:hAnsi="Arial" w:cs="Arial"/>
          <w:sz w:val="26"/>
          <w:szCs w:val="26"/>
        </w:rPr>
        <w:t xml:space="preserve"> - - - - - - - - - - - - - - - - - - - - - - - - - - - - - - - - - - - - - </w:t>
      </w:r>
    </w:p>
    <w:p w14:paraId="012D2ADF" w14:textId="5FD1C7F6" w:rsidR="00EC2C8C" w:rsidRPr="00EC2C8C" w:rsidRDefault="00FB45DE" w:rsidP="00EC2C8C">
      <w:pPr>
        <w:spacing w:line="360" w:lineRule="auto"/>
        <w:ind w:firstLine="708"/>
        <w:jc w:val="both"/>
        <w:rPr>
          <w:rFonts w:ascii="Arial" w:hAnsi="Arial" w:cs="Arial"/>
          <w:sz w:val="26"/>
          <w:szCs w:val="26"/>
        </w:rPr>
      </w:pPr>
      <w:r>
        <w:rPr>
          <w:rFonts w:ascii="Arial" w:hAnsi="Arial" w:cs="Arial"/>
          <w:sz w:val="26"/>
          <w:szCs w:val="26"/>
        </w:rPr>
        <w:t>En consonancia con lo anterior, el artículo 424</w:t>
      </w:r>
      <w:r w:rsidR="009914E8">
        <w:rPr>
          <w:rFonts w:ascii="Arial" w:hAnsi="Arial" w:cs="Arial"/>
          <w:sz w:val="26"/>
          <w:szCs w:val="26"/>
        </w:rPr>
        <w:t>, fracción I</w:t>
      </w:r>
      <w:r>
        <w:rPr>
          <w:rFonts w:ascii="Arial" w:hAnsi="Arial" w:cs="Arial"/>
          <w:sz w:val="26"/>
          <w:szCs w:val="26"/>
        </w:rPr>
        <w:t xml:space="preserve"> del Código </w:t>
      </w:r>
      <w:r w:rsidR="0038665F">
        <w:rPr>
          <w:rFonts w:ascii="Arial" w:hAnsi="Arial" w:cs="Arial"/>
          <w:sz w:val="26"/>
          <w:szCs w:val="26"/>
        </w:rPr>
        <w:t xml:space="preserve">de </w:t>
      </w:r>
      <w:r w:rsidR="00EC2C8C" w:rsidRPr="00EC2C8C">
        <w:rPr>
          <w:rFonts w:ascii="Arial" w:hAnsi="Arial" w:cs="Arial"/>
          <w:sz w:val="26"/>
          <w:szCs w:val="26"/>
        </w:rPr>
        <w:t xml:space="preserve">Procedimientos Civiles </w:t>
      </w:r>
      <w:r>
        <w:rPr>
          <w:rFonts w:ascii="Arial" w:hAnsi="Arial" w:cs="Arial"/>
          <w:sz w:val="26"/>
          <w:szCs w:val="26"/>
        </w:rPr>
        <w:t xml:space="preserve">para el </w:t>
      </w:r>
      <w:r w:rsidR="00EC2C8C" w:rsidRPr="00EC2C8C">
        <w:rPr>
          <w:rFonts w:ascii="Arial" w:hAnsi="Arial" w:cs="Arial"/>
          <w:sz w:val="26"/>
          <w:szCs w:val="26"/>
        </w:rPr>
        <w:t>Estado de Oaxaca, establece:</w:t>
      </w:r>
    </w:p>
    <w:p w14:paraId="3CD26C07" w14:textId="520BB954" w:rsidR="00EC2C8C" w:rsidRPr="00C04F9E" w:rsidRDefault="009914E8" w:rsidP="00136406">
      <w:pPr>
        <w:ind w:left="709" w:right="758"/>
        <w:jc w:val="both"/>
        <w:rPr>
          <w:rFonts w:ascii="Arial" w:hAnsi="Arial" w:cs="Arial"/>
          <w:i/>
        </w:rPr>
      </w:pPr>
      <w:r w:rsidRPr="00C04F9E">
        <w:rPr>
          <w:rFonts w:ascii="Arial" w:hAnsi="Arial" w:cs="Arial"/>
          <w:i/>
        </w:rPr>
        <w:t>“…</w:t>
      </w:r>
      <w:r w:rsidR="00EC2C8C" w:rsidRPr="00C04F9E">
        <w:rPr>
          <w:rFonts w:ascii="Arial" w:hAnsi="Arial" w:cs="Arial"/>
          <w:b/>
          <w:i/>
        </w:rPr>
        <w:t>Artículo 424.-</w:t>
      </w:r>
      <w:r w:rsidR="00EC2C8C" w:rsidRPr="00C04F9E">
        <w:rPr>
          <w:rFonts w:ascii="Arial" w:hAnsi="Arial" w:cs="Arial"/>
          <w:i/>
        </w:rPr>
        <w:t xml:space="preserve"> Se tramitarán sumariamente:</w:t>
      </w:r>
    </w:p>
    <w:p w14:paraId="6F87192A" w14:textId="798DC884" w:rsidR="00EC2C8C" w:rsidRPr="00C04F9E" w:rsidRDefault="00EC2C8C" w:rsidP="00136406">
      <w:pPr>
        <w:spacing w:before="240"/>
        <w:ind w:left="709" w:right="758"/>
        <w:jc w:val="both"/>
        <w:rPr>
          <w:rFonts w:ascii="Arial" w:hAnsi="Arial" w:cs="Arial"/>
          <w:i/>
        </w:rPr>
      </w:pPr>
      <w:r w:rsidRPr="00C04F9E">
        <w:rPr>
          <w:rFonts w:ascii="Arial" w:hAnsi="Arial" w:cs="Arial"/>
          <w:i/>
        </w:rPr>
        <w:t>I.- El ejercicio de la acción contradictoria registral a que se refiere el último párrafo del artículo 2892 del Código Civil;</w:t>
      </w:r>
      <w:r w:rsidR="00C04F9E" w:rsidRPr="00C04F9E">
        <w:rPr>
          <w:rFonts w:ascii="Arial" w:hAnsi="Arial" w:cs="Arial"/>
          <w:i/>
        </w:rPr>
        <w:t>…”</w:t>
      </w:r>
    </w:p>
    <w:p w14:paraId="03114359" w14:textId="2BEB74EE" w:rsidR="00EC2C8C" w:rsidRPr="00EC2C8C" w:rsidRDefault="004728E3" w:rsidP="00EC2C8C">
      <w:pPr>
        <w:spacing w:line="360" w:lineRule="auto"/>
        <w:ind w:firstLine="708"/>
        <w:jc w:val="both"/>
        <w:rPr>
          <w:rFonts w:ascii="Arial" w:hAnsi="Arial" w:cs="Arial"/>
          <w:sz w:val="26"/>
          <w:szCs w:val="26"/>
        </w:rPr>
      </w:pPr>
      <w:r>
        <w:rPr>
          <w:rFonts w:ascii="Arial" w:hAnsi="Arial" w:cs="Arial"/>
          <w:sz w:val="26"/>
          <w:szCs w:val="26"/>
        </w:rPr>
        <w:t>De esto</w:t>
      </w:r>
      <w:r w:rsidR="00130C5D">
        <w:rPr>
          <w:rFonts w:ascii="Arial" w:hAnsi="Arial" w:cs="Arial"/>
          <w:sz w:val="26"/>
          <w:szCs w:val="26"/>
        </w:rPr>
        <w:t xml:space="preserve"> </w:t>
      </w:r>
      <w:r>
        <w:rPr>
          <w:rFonts w:ascii="Arial" w:hAnsi="Arial" w:cs="Arial"/>
          <w:sz w:val="26"/>
          <w:szCs w:val="26"/>
        </w:rPr>
        <w:t xml:space="preserve">se </w:t>
      </w:r>
      <w:r w:rsidR="00130C5D">
        <w:rPr>
          <w:rFonts w:ascii="Arial" w:hAnsi="Arial" w:cs="Arial"/>
          <w:sz w:val="26"/>
          <w:szCs w:val="26"/>
        </w:rPr>
        <w:t xml:space="preserve">concluye que cuando el registrador advierte algún supuesto previsto en el artículo 2892 del Código </w:t>
      </w:r>
      <w:r w:rsidR="00130C5D" w:rsidRPr="00EC2C8C">
        <w:rPr>
          <w:rFonts w:ascii="Arial" w:hAnsi="Arial" w:cs="Arial"/>
          <w:sz w:val="26"/>
          <w:szCs w:val="26"/>
        </w:rPr>
        <w:t xml:space="preserve">Civil </w:t>
      </w:r>
      <w:r w:rsidR="00130C5D">
        <w:rPr>
          <w:rFonts w:ascii="Arial" w:hAnsi="Arial" w:cs="Arial"/>
          <w:sz w:val="26"/>
          <w:szCs w:val="26"/>
        </w:rPr>
        <w:t xml:space="preserve">para el </w:t>
      </w:r>
      <w:r w:rsidR="00130C5D" w:rsidRPr="00EC2C8C">
        <w:rPr>
          <w:rFonts w:ascii="Arial" w:hAnsi="Arial" w:cs="Arial"/>
          <w:sz w:val="26"/>
          <w:szCs w:val="26"/>
        </w:rPr>
        <w:t>Estado de Oaxaca</w:t>
      </w:r>
      <w:r w:rsidR="00130C5D">
        <w:rPr>
          <w:rFonts w:ascii="Arial" w:hAnsi="Arial" w:cs="Arial"/>
          <w:sz w:val="26"/>
          <w:szCs w:val="26"/>
        </w:rPr>
        <w:t xml:space="preserve">, tiene la </w:t>
      </w:r>
      <w:r w:rsidR="00130C5D" w:rsidRPr="00130C5D">
        <w:rPr>
          <w:rFonts w:ascii="Arial" w:hAnsi="Arial" w:cs="Arial"/>
          <w:sz w:val="26"/>
          <w:szCs w:val="26"/>
        </w:rPr>
        <w:t>obligación de hacer una inscripción preventiva,</w:t>
      </w:r>
      <w:r w:rsidR="00130C5D">
        <w:rPr>
          <w:rFonts w:ascii="Arial" w:hAnsi="Arial" w:cs="Arial"/>
          <w:sz w:val="26"/>
          <w:szCs w:val="26"/>
        </w:rPr>
        <w:t xml:space="preserve"> en términos de lo estatuido por el arábigo 2893 del citado Código; ahora, el artículo 424 del Código </w:t>
      </w:r>
      <w:r w:rsidR="004C04EC">
        <w:rPr>
          <w:rFonts w:ascii="Arial" w:hAnsi="Arial" w:cs="Arial"/>
          <w:sz w:val="26"/>
          <w:szCs w:val="26"/>
        </w:rPr>
        <w:t xml:space="preserve">de </w:t>
      </w:r>
      <w:r w:rsidR="00130C5D" w:rsidRPr="00EC2C8C">
        <w:rPr>
          <w:rFonts w:ascii="Arial" w:hAnsi="Arial" w:cs="Arial"/>
          <w:sz w:val="26"/>
          <w:szCs w:val="26"/>
        </w:rPr>
        <w:t xml:space="preserve">Procedimientos Civiles </w:t>
      </w:r>
      <w:r w:rsidR="00130C5D">
        <w:rPr>
          <w:rFonts w:ascii="Arial" w:hAnsi="Arial" w:cs="Arial"/>
          <w:sz w:val="26"/>
          <w:szCs w:val="26"/>
        </w:rPr>
        <w:t xml:space="preserve">para el </w:t>
      </w:r>
      <w:r w:rsidR="00130C5D" w:rsidRPr="00EC2C8C">
        <w:rPr>
          <w:rFonts w:ascii="Arial" w:hAnsi="Arial" w:cs="Arial"/>
          <w:sz w:val="26"/>
          <w:szCs w:val="26"/>
        </w:rPr>
        <w:t>Estado de Oaxaca</w:t>
      </w:r>
      <w:r w:rsidR="00130C5D">
        <w:rPr>
          <w:rFonts w:ascii="Arial" w:hAnsi="Arial" w:cs="Arial"/>
          <w:sz w:val="26"/>
          <w:szCs w:val="26"/>
        </w:rPr>
        <w:t xml:space="preserve"> establece que el particular podrá ejercer la acción contradictoria </w:t>
      </w:r>
      <w:r w:rsidR="004D7259">
        <w:rPr>
          <w:rFonts w:ascii="Arial" w:hAnsi="Arial" w:cs="Arial"/>
          <w:sz w:val="26"/>
          <w:szCs w:val="26"/>
        </w:rPr>
        <w:t xml:space="preserve">a través del juicio sumario. - - - - - - - - - - - - - - - - - - - - - - - - - - - - - - - - - </w:t>
      </w:r>
    </w:p>
    <w:p w14:paraId="2771663C" w14:textId="30689C63" w:rsidR="00B64A98" w:rsidRDefault="00EC2C8C" w:rsidP="00EC2C8C">
      <w:pPr>
        <w:spacing w:line="360" w:lineRule="auto"/>
        <w:ind w:firstLine="708"/>
        <w:jc w:val="both"/>
        <w:rPr>
          <w:rFonts w:ascii="Arial" w:hAnsi="Arial" w:cs="Arial"/>
          <w:sz w:val="26"/>
          <w:szCs w:val="26"/>
        </w:rPr>
      </w:pPr>
      <w:r w:rsidRPr="00EC2C8C">
        <w:rPr>
          <w:rFonts w:ascii="Arial" w:hAnsi="Arial" w:cs="Arial"/>
          <w:sz w:val="26"/>
          <w:szCs w:val="26"/>
        </w:rPr>
        <w:t xml:space="preserve">Por consiguiente, </w:t>
      </w:r>
      <w:r w:rsidR="004D7259">
        <w:rPr>
          <w:rFonts w:ascii="Arial" w:hAnsi="Arial" w:cs="Arial"/>
          <w:sz w:val="26"/>
          <w:szCs w:val="26"/>
        </w:rPr>
        <w:t>son</w:t>
      </w:r>
      <w:r w:rsidRPr="00EC2C8C">
        <w:rPr>
          <w:rFonts w:ascii="Arial" w:hAnsi="Arial" w:cs="Arial"/>
          <w:sz w:val="26"/>
          <w:szCs w:val="26"/>
        </w:rPr>
        <w:t xml:space="preserve"> infundado</w:t>
      </w:r>
      <w:r w:rsidR="004D7259">
        <w:rPr>
          <w:rFonts w:ascii="Arial" w:hAnsi="Arial" w:cs="Arial"/>
          <w:sz w:val="26"/>
          <w:szCs w:val="26"/>
        </w:rPr>
        <w:t>s</w:t>
      </w:r>
      <w:r w:rsidRPr="00EC2C8C">
        <w:rPr>
          <w:rFonts w:ascii="Arial" w:hAnsi="Arial" w:cs="Arial"/>
          <w:sz w:val="26"/>
          <w:szCs w:val="26"/>
        </w:rPr>
        <w:t xml:space="preserve"> </w:t>
      </w:r>
      <w:r w:rsidR="004D7259">
        <w:rPr>
          <w:rFonts w:ascii="Arial" w:hAnsi="Arial" w:cs="Arial"/>
          <w:sz w:val="26"/>
          <w:szCs w:val="26"/>
        </w:rPr>
        <w:t>los</w:t>
      </w:r>
      <w:r w:rsidRPr="00EC2C8C">
        <w:rPr>
          <w:rFonts w:ascii="Arial" w:hAnsi="Arial" w:cs="Arial"/>
          <w:sz w:val="26"/>
          <w:szCs w:val="26"/>
        </w:rPr>
        <w:t xml:space="preserve"> agravio</w:t>
      </w:r>
      <w:r w:rsidR="004D7259">
        <w:rPr>
          <w:rFonts w:ascii="Arial" w:hAnsi="Arial" w:cs="Arial"/>
          <w:sz w:val="26"/>
          <w:szCs w:val="26"/>
        </w:rPr>
        <w:t>s</w:t>
      </w:r>
      <w:r w:rsidRPr="00EC2C8C">
        <w:rPr>
          <w:rFonts w:ascii="Arial" w:hAnsi="Arial" w:cs="Arial"/>
          <w:sz w:val="26"/>
          <w:szCs w:val="26"/>
        </w:rPr>
        <w:t xml:space="preserve"> esgrimido</w:t>
      </w:r>
      <w:r w:rsidR="004D7259">
        <w:rPr>
          <w:rFonts w:ascii="Arial" w:hAnsi="Arial" w:cs="Arial"/>
          <w:sz w:val="26"/>
          <w:szCs w:val="26"/>
        </w:rPr>
        <w:t>s</w:t>
      </w:r>
      <w:r w:rsidRPr="00EC2C8C">
        <w:rPr>
          <w:rFonts w:ascii="Arial" w:hAnsi="Arial" w:cs="Arial"/>
          <w:sz w:val="26"/>
          <w:szCs w:val="26"/>
        </w:rPr>
        <w:t xml:space="preserve"> por la recurrente, </w:t>
      </w:r>
      <w:r w:rsidR="00EA3B75">
        <w:rPr>
          <w:rFonts w:ascii="Arial" w:hAnsi="Arial" w:cs="Arial"/>
          <w:sz w:val="26"/>
          <w:szCs w:val="26"/>
        </w:rPr>
        <w:t>toda vez que</w:t>
      </w:r>
      <w:r w:rsidRPr="00EC2C8C">
        <w:rPr>
          <w:rFonts w:ascii="Arial" w:hAnsi="Arial" w:cs="Arial"/>
          <w:sz w:val="26"/>
          <w:szCs w:val="26"/>
        </w:rPr>
        <w:t xml:space="preserve"> existen disposiciones</w:t>
      </w:r>
      <w:r w:rsidR="00EA3B75">
        <w:rPr>
          <w:rFonts w:ascii="Arial" w:hAnsi="Arial" w:cs="Arial"/>
          <w:sz w:val="26"/>
          <w:szCs w:val="26"/>
        </w:rPr>
        <w:t xml:space="preserve"> legales aplicables</w:t>
      </w:r>
      <w:r w:rsidRPr="00EC2C8C">
        <w:rPr>
          <w:rFonts w:ascii="Arial" w:hAnsi="Arial" w:cs="Arial"/>
          <w:sz w:val="26"/>
          <w:szCs w:val="26"/>
        </w:rPr>
        <w:t xml:space="preserve"> </w:t>
      </w:r>
      <w:r w:rsidR="00EA3B75">
        <w:rPr>
          <w:rFonts w:ascii="Arial" w:hAnsi="Arial" w:cs="Arial"/>
          <w:sz w:val="26"/>
          <w:szCs w:val="26"/>
        </w:rPr>
        <w:t>al caso, normatividad de carácter civil</w:t>
      </w:r>
      <w:r w:rsidR="0095170A">
        <w:rPr>
          <w:rFonts w:ascii="Arial" w:hAnsi="Arial" w:cs="Arial"/>
          <w:sz w:val="26"/>
          <w:szCs w:val="26"/>
        </w:rPr>
        <w:t xml:space="preserve"> (competencia</w:t>
      </w:r>
      <w:r w:rsidR="0095170A" w:rsidRPr="00EC2C8C">
        <w:rPr>
          <w:rFonts w:ascii="Arial" w:hAnsi="Arial" w:cs="Arial"/>
          <w:sz w:val="26"/>
          <w:szCs w:val="26"/>
        </w:rPr>
        <w:t xml:space="preserve"> de</w:t>
      </w:r>
      <w:r w:rsidR="0095170A">
        <w:rPr>
          <w:rFonts w:ascii="Arial" w:hAnsi="Arial" w:cs="Arial"/>
          <w:sz w:val="26"/>
          <w:szCs w:val="26"/>
        </w:rPr>
        <w:t>l</w:t>
      </w:r>
      <w:r w:rsidR="0095170A" w:rsidRPr="00EC2C8C">
        <w:rPr>
          <w:rFonts w:ascii="Arial" w:hAnsi="Arial" w:cs="Arial"/>
          <w:sz w:val="26"/>
          <w:szCs w:val="26"/>
        </w:rPr>
        <w:t xml:space="preserve"> Derecho Civil</w:t>
      </w:r>
      <w:r w:rsidR="0095170A">
        <w:rPr>
          <w:rFonts w:ascii="Arial" w:hAnsi="Arial" w:cs="Arial"/>
          <w:sz w:val="26"/>
          <w:szCs w:val="26"/>
        </w:rPr>
        <w:t xml:space="preserve">) que impide su análisis, </w:t>
      </w:r>
      <w:r w:rsidRPr="00EC2C8C">
        <w:rPr>
          <w:rFonts w:ascii="Arial" w:hAnsi="Arial" w:cs="Arial"/>
          <w:sz w:val="26"/>
          <w:szCs w:val="26"/>
        </w:rPr>
        <w:t>tal como lo establece el</w:t>
      </w:r>
      <w:r w:rsidR="0095170A">
        <w:rPr>
          <w:rFonts w:ascii="Arial" w:hAnsi="Arial" w:cs="Arial"/>
          <w:sz w:val="26"/>
          <w:szCs w:val="26"/>
        </w:rPr>
        <w:t xml:space="preserve"> </w:t>
      </w:r>
      <w:r w:rsidRPr="00EC2C8C">
        <w:rPr>
          <w:rFonts w:ascii="Arial" w:hAnsi="Arial" w:cs="Arial"/>
          <w:sz w:val="26"/>
          <w:szCs w:val="26"/>
        </w:rPr>
        <w:t>artículo 2892 del Código Civil</w:t>
      </w:r>
      <w:r w:rsidR="00EA3B75">
        <w:rPr>
          <w:rFonts w:ascii="Arial" w:hAnsi="Arial" w:cs="Arial"/>
          <w:sz w:val="26"/>
          <w:szCs w:val="26"/>
        </w:rPr>
        <w:t xml:space="preserve"> para el Estado de Oaxaca</w:t>
      </w:r>
      <w:r w:rsidRPr="00EC2C8C">
        <w:rPr>
          <w:rFonts w:ascii="Arial" w:hAnsi="Arial" w:cs="Arial"/>
          <w:sz w:val="26"/>
          <w:szCs w:val="26"/>
        </w:rPr>
        <w:t>, en relación directa con el artículo 424, fracción I, del Código de Procedimientos Civiles para el Estado de Oaxaca</w:t>
      </w:r>
      <w:r w:rsidR="0095170A">
        <w:rPr>
          <w:rFonts w:ascii="Arial" w:hAnsi="Arial" w:cs="Arial"/>
          <w:sz w:val="26"/>
          <w:szCs w:val="26"/>
        </w:rPr>
        <w:t>; p</w:t>
      </w:r>
      <w:r w:rsidRPr="00EC2C8C">
        <w:rPr>
          <w:rFonts w:ascii="Arial" w:hAnsi="Arial" w:cs="Arial"/>
          <w:sz w:val="26"/>
          <w:szCs w:val="26"/>
        </w:rPr>
        <w:t xml:space="preserve">or tanto, al estar en presencia de un acto que se enmarca en el </w:t>
      </w:r>
      <w:r w:rsidR="004C04EC" w:rsidRPr="00EC2C8C">
        <w:rPr>
          <w:rFonts w:ascii="Arial" w:hAnsi="Arial" w:cs="Arial"/>
          <w:sz w:val="26"/>
          <w:szCs w:val="26"/>
        </w:rPr>
        <w:t xml:space="preserve">derecho civil </w:t>
      </w:r>
      <w:r w:rsidRPr="00EC2C8C">
        <w:rPr>
          <w:rFonts w:ascii="Arial" w:hAnsi="Arial" w:cs="Arial"/>
          <w:sz w:val="26"/>
          <w:szCs w:val="26"/>
        </w:rPr>
        <w:t xml:space="preserve">y no administrativo, es que este Tribunal </w:t>
      </w:r>
      <w:r w:rsidR="0095170A">
        <w:rPr>
          <w:rFonts w:ascii="Arial" w:hAnsi="Arial" w:cs="Arial"/>
          <w:sz w:val="26"/>
          <w:szCs w:val="26"/>
        </w:rPr>
        <w:t>resulta incompetente por razón de la materia</w:t>
      </w:r>
      <w:r w:rsidRPr="00EC2C8C">
        <w:rPr>
          <w:rFonts w:ascii="Arial" w:hAnsi="Arial" w:cs="Arial"/>
          <w:sz w:val="26"/>
          <w:szCs w:val="26"/>
        </w:rPr>
        <w:t xml:space="preserve"> para conocer del presente asunto, en consecuencia</w:t>
      </w:r>
      <w:r w:rsidR="0095170A">
        <w:rPr>
          <w:rFonts w:ascii="Arial" w:hAnsi="Arial" w:cs="Arial"/>
          <w:sz w:val="26"/>
          <w:szCs w:val="26"/>
        </w:rPr>
        <w:t xml:space="preserve">, procede </w:t>
      </w:r>
      <w:r w:rsidR="002E6214" w:rsidRPr="00206FCD">
        <w:rPr>
          <w:rFonts w:ascii="Arial" w:hAnsi="Arial" w:cs="Arial"/>
          <w:sz w:val="26"/>
          <w:szCs w:val="26"/>
        </w:rPr>
        <w:t>confirma</w:t>
      </w:r>
      <w:r w:rsidR="004C04EC">
        <w:rPr>
          <w:rFonts w:ascii="Arial" w:hAnsi="Arial" w:cs="Arial"/>
          <w:sz w:val="26"/>
          <w:szCs w:val="26"/>
        </w:rPr>
        <w:t>r</w:t>
      </w:r>
      <w:r w:rsidR="002E6214" w:rsidRPr="00206FCD">
        <w:rPr>
          <w:rFonts w:ascii="Arial" w:hAnsi="Arial" w:cs="Arial"/>
          <w:sz w:val="26"/>
          <w:szCs w:val="26"/>
        </w:rPr>
        <w:t xml:space="preserve"> </w:t>
      </w:r>
      <w:r w:rsidRPr="00206FCD">
        <w:rPr>
          <w:rFonts w:ascii="Arial" w:hAnsi="Arial" w:cs="Arial"/>
          <w:sz w:val="26"/>
          <w:szCs w:val="26"/>
        </w:rPr>
        <w:t>el</w:t>
      </w:r>
      <w:r w:rsidRPr="00EC2C8C">
        <w:rPr>
          <w:rFonts w:ascii="Arial" w:hAnsi="Arial" w:cs="Arial"/>
          <w:sz w:val="26"/>
          <w:szCs w:val="26"/>
        </w:rPr>
        <w:t xml:space="preserve"> acuerdo recurrido</w:t>
      </w:r>
      <w:r w:rsidR="0095170A">
        <w:rPr>
          <w:rFonts w:ascii="Arial" w:hAnsi="Arial" w:cs="Arial"/>
          <w:sz w:val="26"/>
          <w:szCs w:val="26"/>
        </w:rPr>
        <w:t xml:space="preserve">. - - - - - - - - </w:t>
      </w:r>
      <w:r w:rsidR="002E6214">
        <w:rPr>
          <w:rFonts w:ascii="Arial" w:hAnsi="Arial" w:cs="Arial"/>
          <w:sz w:val="26"/>
          <w:szCs w:val="26"/>
        </w:rPr>
        <w:t xml:space="preserve">- - </w:t>
      </w:r>
    </w:p>
    <w:p w14:paraId="388167CD" w14:textId="717D3781" w:rsidR="00E87273" w:rsidRDefault="004D7D94" w:rsidP="007905C3">
      <w:pPr>
        <w:spacing w:line="360" w:lineRule="auto"/>
        <w:ind w:firstLine="708"/>
        <w:jc w:val="both"/>
        <w:rPr>
          <w:rFonts w:ascii="Arial" w:hAnsi="Arial" w:cs="Arial"/>
          <w:sz w:val="26"/>
          <w:szCs w:val="26"/>
        </w:rPr>
      </w:pPr>
      <w:r w:rsidRPr="004D7D94">
        <w:rPr>
          <w:rFonts w:ascii="Arial" w:hAnsi="Arial" w:cs="Arial"/>
          <w:sz w:val="26"/>
          <w:szCs w:val="26"/>
        </w:rPr>
        <w:t xml:space="preserve">Es pertinente señalar que en el caso no se trata de examinar la legalidad de un acto de autoridad administrativa, ya que de la documentación exhibida y de la cuestión planteada, más que referirse en esencia a la legalidad de un acto </w:t>
      </w:r>
      <w:r w:rsidR="0015285F">
        <w:rPr>
          <w:rFonts w:ascii="Arial" w:hAnsi="Arial" w:cs="Arial"/>
          <w:sz w:val="26"/>
          <w:szCs w:val="26"/>
        </w:rPr>
        <w:t>administrativo</w:t>
      </w:r>
      <w:r w:rsidRPr="004D7D94">
        <w:rPr>
          <w:rFonts w:ascii="Arial" w:hAnsi="Arial" w:cs="Arial"/>
          <w:sz w:val="26"/>
          <w:szCs w:val="26"/>
        </w:rPr>
        <w:t xml:space="preserve">, estaría afectando </w:t>
      </w:r>
      <w:r w:rsidRPr="004D7D94">
        <w:rPr>
          <w:rFonts w:ascii="Arial" w:hAnsi="Arial" w:cs="Arial"/>
          <w:sz w:val="26"/>
          <w:szCs w:val="26"/>
        </w:rPr>
        <w:lastRenderedPageBreak/>
        <w:t>una situación de derecho civil al cambiar la calificación</w:t>
      </w:r>
      <w:r w:rsidR="0095170A">
        <w:rPr>
          <w:rFonts w:ascii="Arial" w:hAnsi="Arial" w:cs="Arial"/>
          <w:sz w:val="26"/>
          <w:szCs w:val="26"/>
        </w:rPr>
        <w:t xml:space="preserve"> de preventiv</w:t>
      </w:r>
      <w:r w:rsidR="0015285F">
        <w:rPr>
          <w:rFonts w:ascii="Arial" w:hAnsi="Arial" w:cs="Arial"/>
          <w:sz w:val="26"/>
          <w:szCs w:val="26"/>
        </w:rPr>
        <w:t>a</w:t>
      </w:r>
      <w:r w:rsidR="0095170A">
        <w:rPr>
          <w:rFonts w:ascii="Arial" w:hAnsi="Arial" w:cs="Arial"/>
          <w:sz w:val="26"/>
          <w:szCs w:val="26"/>
        </w:rPr>
        <w:t xml:space="preserve"> a definitiva. - - - - - - - - - - - - - - - - -</w:t>
      </w:r>
      <w:r w:rsidR="0015285F">
        <w:rPr>
          <w:rFonts w:ascii="Arial" w:hAnsi="Arial" w:cs="Arial"/>
          <w:sz w:val="26"/>
          <w:szCs w:val="26"/>
        </w:rPr>
        <w:t xml:space="preserve"> - - - - - - - - - - - - - - - - - - - - - - - - - - - - </w:t>
      </w:r>
    </w:p>
    <w:p w14:paraId="6EC6FF6D" w14:textId="339960D8" w:rsidR="007905C3" w:rsidRDefault="0015285F" w:rsidP="007905C3">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S</w:t>
      </w:r>
      <w:r w:rsidR="007905C3">
        <w:rPr>
          <w:rFonts w:ascii="Arial" w:eastAsia="Times New Roman" w:hAnsi="Arial" w:cs="Arial"/>
          <w:sz w:val="26"/>
          <w:szCs w:val="26"/>
        </w:rPr>
        <w:t xml:space="preserve">iendo </w:t>
      </w:r>
      <w:r>
        <w:rPr>
          <w:rFonts w:ascii="Arial" w:eastAsia="Times New Roman" w:hAnsi="Arial" w:cs="Arial"/>
          <w:sz w:val="26"/>
          <w:szCs w:val="26"/>
        </w:rPr>
        <w:t xml:space="preserve">lo anterior </w:t>
      </w:r>
      <w:r w:rsidR="007905C3" w:rsidRPr="007905C3">
        <w:rPr>
          <w:rFonts w:ascii="Arial" w:eastAsia="Times New Roman" w:hAnsi="Arial" w:cs="Arial"/>
          <w:sz w:val="26"/>
          <w:szCs w:val="26"/>
        </w:rPr>
        <w:t>un componente fundamental de la protección efectiva de</w:t>
      </w:r>
      <w:r>
        <w:rPr>
          <w:rFonts w:ascii="Arial" w:eastAsia="Times New Roman" w:hAnsi="Arial" w:cs="Arial"/>
          <w:sz w:val="26"/>
          <w:szCs w:val="26"/>
        </w:rPr>
        <w:t>l</w:t>
      </w:r>
      <w:r w:rsidR="007905C3" w:rsidRPr="007905C3">
        <w:rPr>
          <w:rFonts w:ascii="Arial" w:eastAsia="Times New Roman" w:hAnsi="Arial" w:cs="Arial"/>
          <w:sz w:val="26"/>
          <w:szCs w:val="26"/>
        </w:rPr>
        <w:t xml:space="preserve"> derecho</w:t>
      </w:r>
      <w:r w:rsidR="007905C3">
        <w:rPr>
          <w:rFonts w:ascii="Arial" w:eastAsia="Times New Roman" w:hAnsi="Arial" w:cs="Arial"/>
          <w:sz w:val="26"/>
          <w:szCs w:val="26"/>
        </w:rPr>
        <w:t xml:space="preserve"> </w:t>
      </w:r>
      <w:r>
        <w:rPr>
          <w:rFonts w:ascii="Arial" w:eastAsia="Times New Roman" w:hAnsi="Arial" w:cs="Arial"/>
          <w:sz w:val="26"/>
          <w:szCs w:val="26"/>
        </w:rPr>
        <w:t>de acceso a la jurisdicción previsto en los artículos 14 y 17 de la Carta Magna</w:t>
      </w:r>
      <w:r w:rsidR="007905C3" w:rsidRPr="007905C3">
        <w:rPr>
          <w:rFonts w:ascii="Arial" w:eastAsia="Times New Roman" w:hAnsi="Arial" w:cs="Arial"/>
          <w:sz w:val="26"/>
          <w:szCs w:val="26"/>
        </w:rPr>
        <w:t xml:space="preserve">, </w:t>
      </w:r>
      <w:r w:rsidR="007905C3">
        <w:rPr>
          <w:rFonts w:ascii="Arial" w:eastAsia="Times New Roman" w:hAnsi="Arial" w:cs="Arial"/>
          <w:sz w:val="26"/>
          <w:szCs w:val="26"/>
        </w:rPr>
        <w:t xml:space="preserve">que se traduce en </w:t>
      </w:r>
      <w:r w:rsidR="007905C3" w:rsidRPr="007905C3">
        <w:rPr>
          <w:rFonts w:ascii="Arial" w:eastAsia="Times New Roman" w:hAnsi="Arial" w:cs="Arial"/>
          <w:sz w:val="26"/>
          <w:szCs w:val="26"/>
        </w:rPr>
        <w:t>una cuestión de orden público.</w:t>
      </w:r>
      <w:r w:rsidR="007905C3">
        <w:rPr>
          <w:rFonts w:ascii="Arial" w:eastAsia="Times New Roman" w:hAnsi="Arial" w:cs="Arial"/>
          <w:sz w:val="26"/>
          <w:szCs w:val="26"/>
        </w:rPr>
        <w:t xml:space="preserve"> - - - - - - - - - - </w:t>
      </w:r>
      <w:r>
        <w:rPr>
          <w:rFonts w:ascii="Arial" w:eastAsia="Times New Roman" w:hAnsi="Arial" w:cs="Arial"/>
          <w:sz w:val="26"/>
          <w:szCs w:val="26"/>
        </w:rPr>
        <w:t xml:space="preserve">- - - - - - - - - - - - - - - - - - - - - - - - - - - - - - - - - - - - </w:t>
      </w:r>
    </w:p>
    <w:p w14:paraId="09A93B3D" w14:textId="37011DFB" w:rsidR="00E31947" w:rsidRDefault="007905C3" w:rsidP="00245C3A">
      <w:pPr>
        <w:spacing w:line="360" w:lineRule="auto"/>
        <w:ind w:firstLine="708"/>
        <w:jc w:val="both"/>
        <w:rPr>
          <w:rFonts w:ascii="Arial" w:hAnsi="Arial" w:cs="Arial"/>
          <w:sz w:val="26"/>
          <w:szCs w:val="26"/>
        </w:rPr>
      </w:pPr>
      <w:r w:rsidRPr="007905C3">
        <w:rPr>
          <w:rFonts w:ascii="Arial" w:eastAsia="Times New Roman" w:hAnsi="Arial" w:cs="Arial"/>
          <w:sz w:val="26"/>
          <w:szCs w:val="26"/>
        </w:rPr>
        <w:t>Lo anterior, porque el derecho a la tutela judicial efectiva</w:t>
      </w:r>
      <w:r w:rsidR="006F0AFA">
        <w:rPr>
          <w:rStyle w:val="Refdenotaalpie"/>
          <w:rFonts w:ascii="Arial" w:eastAsia="Times New Roman" w:hAnsi="Arial" w:cs="Arial"/>
          <w:sz w:val="26"/>
          <w:szCs w:val="26"/>
        </w:rPr>
        <w:footnoteReference w:id="2"/>
      </w:r>
      <w:r w:rsidRPr="007905C3">
        <w:rPr>
          <w:rFonts w:ascii="Arial" w:eastAsia="Times New Roman" w:hAnsi="Arial" w:cs="Arial"/>
          <w:sz w:val="26"/>
          <w:szCs w:val="26"/>
        </w:rPr>
        <w:t xml:space="preserve"> exige que los órganos jurisdiccionales garanticen</w:t>
      </w:r>
      <w:r w:rsidR="0015285F">
        <w:rPr>
          <w:rFonts w:ascii="Arial" w:eastAsia="Times New Roman" w:hAnsi="Arial" w:cs="Arial"/>
          <w:sz w:val="26"/>
          <w:szCs w:val="26"/>
        </w:rPr>
        <w:t xml:space="preserve"> </w:t>
      </w:r>
      <w:r w:rsidR="0015285F" w:rsidRPr="0015285F">
        <w:rPr>
          <w:rFonts w:ascii="Arial" w:eastAsia="Times New Roman" w:hAnsi="Arial" w:cs="Arial"/>
          <w:sz w:val="26"/>
          <w:szCs w:val="26"/>
        </w:rPr>
        <w:t>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w:t>
      </w:r>
      <w:r w:rsidR="0015285F">
        <w:rPr>
          <w:rFonts w:ascii="Arial" w:eastAsia="Times New Roman" w:hAnsi="Arial" w:cs="Arial"/>
          <w:sz w:val="26"/>
          <w:szCs w:val="26"/>
        </w:rPr>
        <w:t xml:space="preserve"> </w:t>
      </w:r>
      <w:r w:rsidR="0015285F" w:rsidRPr="0015285F">
        <w:rPr>
          <w:rFonts w:ascii="Arial" w:eastAsia="Times New Roman" w:hAnsi="Arial" w:cs="Arial"/>
          <w:sz w:val="26"/>
          <w:szCs w:val="26"/>
        </w:rPr>
        <w:t>el derecho de acceso a la jurisdicción, que parte del derecho de acción como una especie</w:t>
      </w:r>
      <w:r w:rsidR="00647C2E">
        <w:rPr>
          <w:rFonts w:ascii="Arial" w:eastAsia="Times New Roman" w:hAnsi="Arial" w:cs="Arial"/>
          <w:sz w:val="26"/>
          <w:szCs w:val="26"/>
        </w:rPr>
        <w:t xml:space="preserve"> </w:t>
      </w:r>
      <w:r w:rsidR="0015285F" w:rsidRPr="0015285F">
        <w:rPr>
          <w:rFonts w:ascii="Arial" w:eastAsia="Times New Roman" w:hAnsi="Arial" w:cs="Arial"/>
          <w:sz w:val="26"/>
          <w:szCs w:val="26"/>
        </w:rPr>
        <w:t xml:space="preserve">de petición dirigido a las autoridades jurisdiccionales </w:t>
      </w:r>
      <w:r w:rsidR="00647C2E">
        <w:rPr>
          <w:rFonts w:ascii="Arial" w:eastAsia="Times New Roman" w:hAnsi="Arial" w:cs="Arial"/>
          <w:sz w:val="26"/>
          <w:szCs w:val="26"/>
        </w:rPr>
        <w:t>competentes.</w:t>
      </w:r>
      <w:r w:rsidR="00E31947">
        <w:rPr>
          <w:rFonts w:ascii="Arial" w:hAnsi="Arial" w:cs="Arial"/>
          <w:sz w:val="26"/>
          <w:szCs w:val="26"/>
        </w:rPr>
        <w:t xml:space="preserve"> - - - - - - - - - - - - - - - - - - - - - - - - - - - - - - -</w:t>
      </w:r>
    </w:p>
    <w:p w14:paraId="1C72F917" w14:textId="5B3F8132" w:rsidR="00647C2E" w:rsidRDefault="00647C2E" w:rsidP="003857AF">
      <w:pPr>
        <w:spacing w:line="360" w:lineRule="auto"/>
        <w:ind w:firstLine="708"/>
        <w:jc w:val="both"/>
        <w:rPr>
          <w:rFonts w:ascii="Arial" w:hAnsi="Arial" w:cs="Arial"/>
          <w:sz w:val="26"/>
          <w:szCs w:val="26"/>
        </w:rPr>
      </w:pPr>
      <w:r>
        <w:rPr>
          <w:rFonts w:ascii="Arial" w:hAnsi="Arial" w:cs="Arial"/>
          <w:sz w:val="26"/>
          <w:szCs w:val="26"/>
        </w:rPr>
        <w:t xml:space="preserve">Se debe precisar que el derecho a la jurisdicción o a una tutela judicial efectiva </w:t>
      </w:r>
      <w:r w:rsidR="002E6214">
        <w:rPr>
          <w:rFonts w:ascii="Arial" w:hAnsi="Arial" w:cs="Arial"/>
          <w:sz w:val="26"/>
          <w:szCs w:val="26"/>
        </w:rPr>
        <w:t xml:space="preserve">no es un derecho absoluto ejercitable en todo caso, dicho derecho debe ejercerse dentro del proceso legalmente establecido. - - - - - - - - - - - - - - - - - - - - - - - - - - - - - - - - - - - - - - - - - - - </w:t>
      </w:r>
    </w:p>
    <w:p w14:paraId="019B9713" w14:textId="2C2F3E1D" w:rsidR="00B30109" w:rsidRDefault="00FB2670" w:rsidP="003857AF">
      <w:pPr>
        <w:spacing w:line="360" w:lineRule="auto"/>
        <w:ind w:firstLine="708"/>
        <w:jc w:val="both"/>
        <w:rPr>
          <w:rFonts w:ascii="Arial" w:hAnsi="Arial" w:cs="Arial"/>
          <w:bCs/>
          <w:sz w:val="26"/>
          <w:szCs w:val="26"/>
        </w:rPr>
      </w:pPr>
      <w:r>
        <w:rPr>
          <w:rFonts w:ascii="Arial" w:hAnsi="Arial" w:cs="Arial"/>
          <w:sz w:val="26"/>
          <w:szCs w:val="26"/>
        </w:rPr>
        <w:t xml:space="preserve">Por tanto, </w:t>
      </w:r>
      <w:r w:rsidR="00BE7A8B">
        <w:rPr>
          <w:rFonts w:ascii="Arial" w:hAnsi="Arial" w:cs="Arial"/>
          <w:bCs/>
          <w:sz w:val="26"/>
          <w:szCs w:val="26"/>
        </w:rPr>
        <w:t xml:space="preserve">lo acordado por la </w:t>
      </w:r>
      <w:r w:rsidR="004E0637">
        <w:rPr>
          <w:rFonts w:ascii="Arial" w:hAnsi="Arial" w:cs="Arial"/>
          <w:bCs/>
          <w:sz w:val="26"/>
          <w:szCs w:val="26"/>
        </w:rPr>
        <w:t>Sala Unitaria</w:t>
      </w:r>
      <w:r w:rsidR="00BE7A8B">
        <w:rPr>
          <w:rFonts w:ascii="Arial" w:hAnsi="Arial" w:cs="Arial"/>
          <w:bCs/>
          <w:sz w:val="26"/>
          <w:szCs w:val="26"/>
        </w:rPr>
        <w:t xml:space="preserve"> debe prevalecer ante lo </w:t>
      </w:r>
      <w:r w:rsidR="00BE7A8B">
        <w:rPr>
          <w:rFonts w:ascii="Arial" w:hAnsi="Arial" w:cs="Arial"/>
          <w:b/>
          <w:bCs/>
          <w:sz w:val="26"/>
          <w:szCs w:val="26"/>
        </w:rPr>
        <w:t xml:space="preserve">infundado </w:t>
      </w:r>
      <w:r w:rsidR="00BE7A8B">
        <w:rPr>
          <w:rFonts w:ascii="Arial" w:hAnsi="Arial" w:cs="Arial"/>
          <w:bCs/>
          <w:sz w:val="26"/>
          <w:szCs w:val="26"/>
        </w:rPr>
        <w:t xml:space="preserve">de los agravios formulados por </w:t>
      </w:r>
      <w:r w:rsidR="002E6214">
        <w:rPr>
          <w:rFonts w:ascii="Arial" w:hAnsi="Arial" w:cs="Arial"/>
          <w:bCs/>
          <w:sz w:val="26"/>
          <w:szCs w:val="26"/>
        </w:rPr>
        <w:t>la</w:t>
      </w:r>
      <w:r w:rsidR="00BE7A8B">
        <w:rPr>
          <w:rFonts w:ascii="Arial" w:hAnsi="Arial" w:cs="Arial"/>
          <w:bCs/>
          <w:sz w:val="26"/>
          <w:szCs w:val="26"/>
        </w:rPr>
        <w:t xml:space="preserve"> inconforme. - - - - - - - - - - </w:t>
      </w:r>
    </w:p>
    <w:p w14:paraId="648B118B" w14:textId="212C0815" w:rsidR="00911817" w:rsidRDefault="00156F22" w:rsidP="000C4A92">
      <w:pPr>
        <w:spacing w:before="240" w:line="360" w:lineRule="auto"/>
        <w:ind w:firstLine="708"/>
        <w:jc w:val="both"/>
        <w:rPr>
          <w:rFonts w:ascii="Arial" w:eastAsia="Calibri" w:hAnsi="Arial" w:cs="Arial"/>
          <w:sz w:val="26"/>
          <w:szCs w:val="26"/>
        </w:rPr>
      </w:pPr>
      <w:r>
        <w:rPr>
          <w:rFonts w:ascii="Arial" w:eastAsia="Calibri" w:hAnsi="Arial" w:cs="Arial"/>
          <w:sz w:val="26"/>
          <w:szCs w:val="26"/>
        </w:rPr>
        <w:lastRenderedPageBreak/>
        <w:t>En virtud</w:t>
      </w:r>
      <w:r w:rsidR="00C1063F" w:rsidRPr="00D82C07">
        <w:rPr>
          <w:rFonts w:ascii="Arial" w:eastAsia="Calibri" w:hAnsi="Arial" w:cs="Arial"/>
          <w:sz w:val="26"/>
          <w:szCs w:val="26"/>
        </w:rPr>
        <w:t xml:space="preserve"> de lo anterior, co</w:t>
      </w:r>
      <w:r w:rsidR="00C1063F">
        <w:rPr>
          <w:rFonts w:ascii="Arial" w:eastAsia="Calibri" w:hAnsi="Arial" w:cs="Arial"/>
          <w:sz w:val="26"/>
          <w:szCs w:val="26"/>
        </w:rPr>
        <w:t>n fundamento en los artículos 23</w:t>
      </w:r>
      <w:r w:rsidR="008F68A7">
        <w:rPr>
          <w:rFonts w:ascii="Arial" w:eastAsia="Calibri" w:hAnsi="Arial" w:cs="Arial"/>
          <w:sz w:val="26"/>
          <w:szCs w:val="26"/>
        </w:rPr>
        <w:t>6</w:t>
      </w:r>
      <w:r w:rsidR="00C1063F">
        <w:rPr>
          <w:rFonts w:ascii="Arial" w:eastAsia="Calibri" w:hAnsi="Arial" w:cs="Arial"/>
          <w:sz w:val="26"/>
          <w:szCs w:val="26"/>
        </w:rPr>
        <w:t xml:space="preserve"> y 23</w:t>
      </w:r>
      <w:r w:rsidR="00C1063F"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00396CA1">
        <w:rPr>
          <w:rFonts w:ascii="Arial" w:eastAsia="Calibri" w:hAnsi="Arial" w:cs="Arial"/>
          <w:sz w:val="26"/>
          <w:szCs w:val="26"/>
        </w:rPr>
        <w:t>, se</w:t>
      </w:r>
      <w:r w:rsidR="00736700">
        <w:rPr>
          <w:rFonts w:ascii="Arial" w:eastAsia="Calibri" w:hAnsi="Arial" w:cs="Arial"/>
          <w:sz w:val="26"/>
          <w:szCs w:val="26"/>
        </w:rPr>
        <w:t>:</w:t>
      </w:r>
      <w:r w:rsidR="00136406">
        <w:rPr>
          <w:rFonts w:ascii="Arial" w:eastAsia="Calibri" w:hAnsi="Arial" w:cs="Arial"/>
          <w:sz w:val="26"/>
          <w:szCs w:val="26"/>
        </w:rPr>
        <w:t xml:space="preserve"> - - - - - - - - - - - - - - - - - - - - - - - - - - - - - - - - - - - - - - - - - - - </w:t>
      </w:r>
    </w:p>
    <w:p w14:paraId="7D060DF1" w14:textId="313ED14A"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p>
    <w:p w14:paraId="7B3400B9" w14:textId="77777777" w:rsidR="00156F22" w:rsidRDefault="00156F22" w:rsidP="002E3D1C">
      <w:pPr>
        <w:spacing w:after="0" w:line="360" w:lineRule="auto"/>
        <w:ind w:firstLine="708"/>
        <w:jc w:val="center"/>
        <w:rPr>
          <w:rFonts w:ascii="Arial" w:eastAsia="Calibri" w:hAnsi="Arial" w:cs="Arial"/>
          <w:b/>
          <w:sz w:val="26"/>
          <w:szCs w:val="26"/>
        </w:rPr>
      </w:pPr>
    </w:p>
    <w:p w14:paraId="39548F9C" w14:textId="72CD417D" w:rsidR="00911817" w:rsidRDefault="00C1063F" w:rsidP="007A0EE6">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136406">
        <w:rPr>
          <w:rFonts w:ascii="Arial" w:eastAsia="Calibri" w:hAnsi="Arial" w:cs="Arial"/>
          <w:b/>
          <w:bCs/>
          <w:sz w:val="26"/>
          <w:szCs w:val="26"/>
        </w:rPr>
        <w:t xml:space="preserve">. </w:t>
      </w:r>
      <w:r w:rsidR="00BE7A8B">
        <w:rPr>
          <w:rFonts w:ascii="Arial" w:eastAsia="Calibri" w:hAnsi="Arial" w:cs="Arial"/>
          <w:sz w:val="26"/>
          <w:szCs w:val="26"/>
        </w:rPr>
        <w:t>Se</w:t>
      </w:r>
      <w:r w:rsidR="00BE7A8B">
        <w:rPr>
          <w:rFonts w:ascii="Arial" w:eastAsia="Calibri" w:hAnsi="Arial" w:cs="Arial"/>
          <w:b/>
          <w:sz w:val="26"/>
          <w:szCs w:val="26"/>
        </w:rPr>
        <w:t xml:space="preserve"> CONFIRMA</w:t>
      </w:r>
      <w:r w:rsidR="00BE7A8B">
        <w:rPr>
          <w:rFonts w:ascii="Arial" w:eastAsia="Calibri" w:hAnsi="Arial" w:cs="Arial"/>
          <w:sz w:val="26"/>
          <w:szCs w:val="26"/>
        </w:rPr>
        <w:t xml:space="preserve"> el acuerdo </w:t>
      </w:r>
      <w:r w:rsidR="001462A8">
        <w:rPr>
          <w:rFonts w:ascii="Arial" w:eastAsia="Calibri" w:hAnsi="Arial" w:cs="Arial"/>
          <w:sz w:val="26"/>
          <w:szCs w:val="26"/>
        </w:rPr>
        <w:t xml:space="preserve">de </w:t>
      </w:r>
      <w:r w:rsidR="00013CF8">
        <w:rPr>
          <w:rFonts w:ascii="Arial" w:eastAsia="Calibri" w:hAnsi="Arial" w:cs="Arial"/>
          <w:sz w:val="26"/>
          <w:szCs w:val="26"/>
        </w:rPr>
        <w:t xml:space="preserve">treinta </w:t>
      </w:r>
      <w:r w:rsidR="001462A8">
        <w:rPr>
          <w:rFonts w:ascii="Arial" w:eastAsia="Calibri" w:hAnsi="Arial" w:cs="Arial"/>
          <w:sz w:val="26"/>
          <w:szCs w:val="26"/>
        </w:rPr>
        <w:t xml:space="preserve">de </w:t>
      </w:r>
      <w:r w:rsidR="00454DED">
        <w:rPr>
          <w:rFonts w:ascii="Arial" w:eastAsia="Calibri" w:hAnsi="Arial" w:cs="Arial"/>
          <w:sz w:val="26"/>
          <w:szCs w:val="26"/>
        </w:rPr>
        <w:t>marzo</w:t>
      </w:r>
      <w:r w:rsidR="001462A8">
        <w:rPr>
          <w:rFonts w:ascii="Arial" w:eastAsia="Calibri" w:hAnsi="Arial" w:cs="Arial"/>
          <w:sz w:val="26"/>
          <w:szCs w:val="26"/>
        </w:rPr>
        <w:t xml:space="preserve"> de dos mil veinti</w:t>
      </w:r>
      <w:r w:rsidR="00473D7B">
        <w:rPr>
          <w:rFonts w:ascii="Arial" w:eastAsia="Calibri" w:hAnsi="Arial" w:cs="Arial"/>
          <w:sz w:val="26"/>
          <w:szCs w:val="26"/>
        </w:rPr>
        <w:t>dós</w:t>
      </w:r>
      <w:r w:rsidR="001462A8">
        <w:rPr>
          <w:rFonts w:ascii="Arial" w:eastAsia="Calibri" w:hAnsi="Arial" w:cs="Arial"/>
          <w:sz w:val="26"/>
          <w:szCs w:val="26"/>
        </w:rPr>
        <w:t xml:space="preserve"> dictado por la </w:t>
      </w:r>
      <w:r w:rsidR="00FF68D3">
        <w:rPr>
          <w:rFonts w:ascii="Arial" w:eastAsia="Calibri" w:hAnsi="Arial" w:cs="Arial"/>
          <w:sz w:val="26"/>
          <w:szCs w:val="26"/>
        </w:rPr>
        <w:t>Segunda</w:t>
      </w:r>
      <w:r w:rsidR="001462A8">
        <w:rPr>
          <w:rFonts w:ascii="Arial" w:eastAsia="Calibri" w:hAnsi="Arial" w:cs="Arial"/>
          <w:sz w:val="26"/>
          <w:szCs w:val="26"/>
        </w:rPr>
        <w:t xml:space="preserve"> Sala Unitaria de Primera Instancia en el expediente 0</w:t>
      </w:r>
      <w:r w:rsidR="00AA0DCA">
        <w:rPr>
          <w:rFonts w:ascii="Arial" w:eastAsia="Calibri" w:hAnsi="Arial" w:cs="Arial"/>
          <w:sz w:val="26"/>
          <w:szCs w:val="26"/>
        </w:rPr>
        <w:t>0</w:t>
      </w:r>
      <w:r w:rsidR="00FF4E4C">
        <w:rPr>
          <w:rFonts w:ascii="Arial" w:eastAsia="Calibri" w:hAnsi="Arial" w:cs="Arial"/>
          <w:sz w:val="26"/>
          <w:szCs w:val="26"/>
        </w:rPr>
        <w:t>16</w:t>
      </w:r>
      <w:r w:rsidR="001462A8">
        <w:rPr>
          <w:rFonts w:ascii="Arial" w:eastAsia="Calibri" w:hAnsi="Arial" w:cs="Arial"/>
          <w:sz w:val="26"/>
          <w:szCs w:val="26"/>
        </w:rPr>
        <w:t>/20</w:t>
      </w:r>
      <w:r w:rsidR="00AA0DCA">
        <w:rPr>
          <w:rFonts w:ascii="Arial" w:eastAsia="Calibri" w:hAnsi="Arial" w:cs="Arial"/>
          <w:sz w:val="26"/>
          <w:szCs w:val="26"/>
        </w:rPr>
        <w:t>2</w:t>
      </w:r>
      <w:r w:rsidR="00FF4E4C">
        <w:rPr>
          <w:rFonts w:ascii="Arial" w:eastAsia="Calibri" w:hAnsi="Arial" w:cs="Arial"/>
          <w:sz w:val="26"/>
          <w:szCs w:val="26"/>
        </w:rPr>
        <w:t>2</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r w:rsidR="009D3A51">
        <w:rPr>
          <w:rFonts w:ascii="Arial" w:eastAsia="Calibri" w:hAnsi="Arial" w:cs="Arial"/>
          <w:sz w:val="26"/>
          <w:szCs w:val="26"/>
        </w:rPr>
        <w:t xml:space="preserve"> </w:t>
      </w:r>
      <w:r w:rsidR="00424213">
        <w:rPr>
          <w:rFonts w:ascii="Arial" w:eastAsia="Calibri" w:hAnsi="Arial" w:cs="Arial"/>
          <w:sz w:val="26"/>
          <w:szCs w:val="26"/>
        </w:rPr>
        <w:t xml:space="preserve">- - - - - - - - - - - - - - - - - - - </w:t>
      </w:r>
      <w:r w:rsidR="001462A8">
        <w:rPr>
          <w:rFonts w:ascii="Arial" w:eastAsia="Calibri" w:hAnsi="Arial" w:cs="Arial"/>
          <w:sz w:val="26"/>
          <w:szCs w:val="26"/>
        </w:rPr>
        <w:t xml:space="preserve">- - - - - - - - - - - - </w:t>
      </w:r>
    </w:p>
    <w:p w14:paraId="488216AC" w14:textId="583ABB8F" w:rsidR="00156F22" w:rsidRDefault="00C1063F" w:rsidP="007A0EE6">
      <w:pPr>
        <w:spacing w:line="360" w:lineRule="auto"/>
        <w:ind w:firstLine="708"/>
        <w:jc w:val="both"/>
        <w:rPr>
          <w:rFonts w:ascii="Arial" w:hAnsi="Arial" w:cs="Arial"/>
          <w:sz w:val="26"/>
          <w:szCs w:val="26"/>
        </w:rPr>
      </w:pPr>
      <w:r w:rsidRPr="00D82C07">
        <w:rPr>
          <w:rFonts w:ascii="Arial" w:hAnsi="Arial" w:cs="Arial"/>
          <w:b/>
          <w:sz w:val="26"/>
          <w:szCs w:val="26"/>
        </w:rPr>
        <w:t>SEGUNDO</w:t>
      </w:r>
      <w:r w:rsidRPr="00136406">
        <w:rPr>
          <w:rFonts w:ascii="Arial" w:hAnsi="Arial" w:cs="Arial"/>
          <w:b/>
          <w:bCs/>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FF68D3">
        <w:rPr>
          <w:rFonts w:ascii="Arial" w:hAnsi="Arial" w:cs="Arial"/>
          <w:sz w:val="26"/>
          <w:szCs w:val="26"/>
        </w:rPr>
        <w:t xml:space="preserve">Segunda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w:t>
      </w:r>
      <w:r w:rsidR="00E6481C">
        <w:rPr>
          <w:rFonts w:ascii="Arial" w:hAnsi="Arial" w:cs="Arial"/>
          <w:sz w:val="26"/>
          <w:szCs w:val="26"/>
        </w:rPr>
        <w:t xml:space="preserve"> </w:t>
      </w:r>
      <w:r w:rsidR="00824B94" w:rsidRPr="00D82C07">
        <w:rPr>
          <w:rFonts w:ascii="Arial" w:hAnsi="Arial" w:cs="Arial"/>
          <w:sz w:val="26"/>
          <w:szCs w:val="26"/>
        </w:rPr>
        <w:t>concluido.</w:t>
      </w:r>
      <w:r w:rsidR="00824B94">
        <w:rPr>
          <w:rFonts w:ascii="Arial" w:hAnsi="Arial" w:cs="Arial"/>
          <w:sz w:val="26"/>
          <w:szCs w:val="26"/>
        </w:rPr>
        <w:t xml:space="preserve"> -</w:t>
      </w:r>
      <w:r w:rsidR="00424213">
        <w:rPr>
          <w:rFonts w:ascii="Arial" w:hAnsi="Arial" w:cs="Arial"/>
          <w:sz w:val="26"/>
          <w:szCs w:val="26"/>
        </w:rPr>
        <w:t xml:space="preserve"> - - - - - - - </w:t>
      </w:r>
    </w:p>
    <w:p w14:paraId="291B9EA1" w14:textId="77777777" w:rsidR="002C26CF" w:rsidRPr="005F7678" w:rsidRDefault="002C26CF" w:rsidP="002C26CF">
      <w:pPr>
        <w:spacing w:before="120" w:after="0" w:line="360" w:lineRule="auto"/>
        <w:ind w:firstLine="567"/>
        <w:jc w:val="both"/>
        <w:rPr>
          <w:rFonts w:ascii="Arial" w:eastAsiaTheme="minorHAnsi" w:hAnsi="Arial" w:cs="Arial"/>
          <w:sz w:val="26"/>
          <w:szCs w:val="26"/>
          <w:lang w:eastAsia="en-US"/>
        </w:rPr>
      </w:pPr>
      <w:r w:rsidRPr="005F7678">
        <w:rPr>
          <w:rFonts w:ascii="Arial" w:eastAsia="Calibri" w:hAnsi="Arial" w:cs="Arial"/>
          <w:sz w:val="26"/>
          <w:szCs w:val="26"/>
        </w:rPr>
        <w:t xml:space="preserve">Así por unanimidad de votos, lo resolvieron y firmaron </w:t>
      </w:r>
      <w:r w:rsidRPr="005F7678">
        <w:rPr>
          <w:rFonts w:ascii="Arial" w:hAnsi="Arial" w:cs="Arial"/>
          <w:sz w:val="26"/>
          <w:szCs w:val="26"/>
        </w:rPr>
        <w:t xml:space="preserve">los Magistrados integrantes de la Sala Superior, Manuel Velasco Alcántara, Raúl Palomares Palomino, Gloria del Carmen Camacho Meza, Paulo José Luis Tapia Palacios </w:t>
      </w:r>
      <w:r w:rsidRPr="005F7678">
        <w:rPr>
          <w:rFonts w:ascii="Arial" w:hAnsi="Arial" w:cs="Arial"/>
          <w:b/>
          <w:bCs/>
          <w:sz w:val="26"/>
          <w:szCs w:val="26"/>
        </w:rPr>
        <w:t>(ponente)</w:t>
      </w:r>
      <w:r w:rsidRPr="005F7678">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7DDFEBE1" w14:textId="77777777" w:rsidR="002C26CF" w:rsidRPr="005F7678" w:rsidRDefault="002C26CF" w:rsidP="002C26CF">
      <w:pPr>
        <w:spacing w:after="0" w:line="240" w:lineRule="auto"/>
        <w:rPr>
          <w:rFonts w:ascii="Arial" w:eastAsia="Times New Roman" w:hAnsi="Arial" w:cs="Arial"/>
          <w:sz w:val="26"/>
          <w:szCs w:val="26"/>
        </w:rPr>
      </w:pPr>
    </w:p>
    <w:p w14:paraId="12690902" w14:textId="377E28B0" w:rsidR="002C26CF" w:rsidRDefault="002C26CF" w:rsidP="002C26CF">
      <w:pPr>
        <w:spacing w:after="0" w:line="240" w:lineRule="auto"/>
        <w:ind w:firstLine="567"/>
        <w:jc w:val="center"/>
        <w:rPr>
          <w:rFonts w:ascii="Arial" w:eastAsia="Times New Roman" w:hAnsi="Arial" w:cs="Arial"/>
          <w:sz w:val="26"/>
          <w:szCs w:val="26"/>
        </w:rPr>
      </w:pPr>
    </w:p>
    <w:p w14:paraId="7DEBA7C6" w14:textId="54905C3A" w:rsidR="00136406" w:rsidRDefault="00136406" w:rsidP="002C26CF">
      <w:pPr>
        <w:spacing w:after="0" w:line="240" w:lineRule="auto"/>
        <w:ind w:firstLine="567"/>
        <w:jc w:val="center"/>
        <w:rPr>
          <w:rFonts w:ascii="Arial" w:eastAsia="Times New Roman" w:hAnsi="Arial" w:cs="Arial"/>
          <w:sz w:val="26"/>
          <w:szCs w:val="26"/>
        </w:rPr>
      </w:pPr>
    </w:p>
    <w:p w14:paraId="412EFC4E" w14:textId="42921101" w:rsidR="00136406" w:rsidRDefault="00136406" w:rsidP="002C26CF">
      <w:pPr>
        <w:spacing w:after="0" w:line="240" w:lineRule="auto"/>
        <w:ind w:firstLine="567"/>
        <w:jc w:val="center"/>
        <w:rPr>
          <w:rFonts w:ascii="Arial" w:eastAsia="Times New Roman" w:hAnsi="Arial" w:cs="Arial"/>
          <w:sz w:val="26"/>
          <w:szCs w:val="26"/>
        </w:rPr>
      </w:pPr>
    </w:p>
    <w:p w14:paraId="78A336F1" w14:textId="287FA4C0" w:rsidR="00136406" w:rsidRDefault="00136406" w:rsidP="002C26CF">
      <w:pPr>
        <w:spacing w:after="0" w:line="240" w:lineRule="auto"/>
        <w:ind w:firstLine="567"/>
        <w:jc w:val="center"/>
        <w:rPr>
          <w:rFonts w:ascii="Arial" w:eastAsia="Times New Roman" w:hAnsi="Arial" w:cs="Arial"/>
          <w:sz w:val="26"/>
          <w:szCs w:val="26"/>
        </w:rPr>
      </w:pPr>
    </w:p>
    <w:p w14:paraId="43E0347D" w14:textId="0B4A77FB" w:rsidR="00136406" w:rsidRDefault="00136406" w:rsidP="002C26CF">
      <w:pPr>
        <w:spacing w:after="0" w:line="240" w:lineRule="auto"/>
        <w:ind w:firstLine="567"/>
        <w:jc w:val="center"/>
        <w:rPr>
          <w:rFonts w:ascii="Arial" w:eastAsia="Times New Roman" w:hAnsi="Arial" w:cs="Arial"/>
          <w:sz w:val="26"/>
          <w:szCs w:val="26"/>
        </w:rPr>
      </w:pPr>
    </w:p>
    <w:p w14:paraId="42E9801F" w14:textId="263BBEAD" w:rsidR="00136406" w:rsidRDefault="00136406" w:rsidP="002C26CF">
      <w:pPr>
        <w:spacing w:after="0" w:line="240" w:lineRule="auto"/>
        <w:ind w:firstLine="567"/>
        <w:jc w:val="center"/>
        <w:rPr>
          <w:rFonts w:ascii="Arial" w:eastAsia="Times New Roman" w:hAnsi="Arial" w:cs="Arial"/>
          <w:sz w:val="26"/>
          <w:szCs w:val="26"/>
        </w:rPr>
      </w:pPr>
    </w:p>
    <w:p w14:paraId="5D0EC3FE" w14:textId="77777777" w:rsidR="00136406" w:rsidRPr="005F7678" w:rsidRDefault="00136406" w:rsidP="002C26CF">
      <w:pPr>
        <w:spacing w:after="0" w:line="240" w:lineRule="auto"/>
        <w:ind w:firstLine="567"/>
        <w:jc w:val="center"/>
        <w:rPr>
          <w:rFonts w:ascii="Arial" w:eastAsia="Times New Roman" w:hAnsi="Arial" w:cs="Arial"/>
          <w:sz w:val="26"/>
          <w:szCs w:val="26"/>
        </w:rPr>
      </w:pPr>
    </w:p>
    <w:p w14:paraId="329A6242" w14:textId="77777777" w:rsidR="00136406" w:rsidRPr="00344445" w:rsidRDefault="00136406" w:rsidP="00136406">
      <w:pPr>
        <w:tabs>
          <w:tab w:val="center" w:pos="4135"/>
          <w:tab w:val="left" w:pos="7515"/>
        </w:tabs>
        <w:spacing w:line="360" w:lineRule="auto"/>
        <w:jc w:val="both"/>
        <w:rPr>
          <w:rFonts w:ascii="Arial" w:eastAsia="Times New Roman" w:hAnsi="Arial" w:cs="Arial"/>
          <w:sz w:val="26"/>
          <w:szCs w:val="26"/>
        </w:rPr>
      </w:pPr>
    </w:p>
    <w:p w14:paraId="67B85E68" w14:textId="77777777" w:rsidR="00136406" w:rsidRPr="00290DA6" w:rsidRDefault="00136406" w:rsidP="0013640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70AB338" w14:textId="77777777" w:rsidR="00136406" w:rsidRDefault="00136406" w:rsidP="0013640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608A3359" w14:textId="77777777" w:rsidR="00136406" w:rsidRDefault="00136406" w:rsidP="00136406">
      <w:pPr>
        <w:tabs>
          <w:tab w:val="center" w:pos="4135"/>
          <w:tab w:val="left" w:pos="7515"/>
        </w:tabs>
        <w:spacing w:line="360" w:lineRule="auto"/>
        <w:jc w:val="center"/>
        <w:rPr>
          <w:rFonts w:ascii="Arial" w:hAnsi="Arial" w:cs="Arial"/>
          <w:sz w:val="26"/>
          <w:szCs w:val="26"/>
        </w:rPr>
      </w:pPr>
    </w:p>
    <w:p w14:paraId="30E0CC87" w14:textId="77777777" w:rsidR="00136406" w:rsidRDefault="00136406" w:rsidP="00136406">
      <w:pPr>
        <w:tabs>
          <w:tab w:val="center" w:pos="4135"/>
          <w:tab w:val="left" w:pos="7515"/>
        </w:tabs>
        <w:spacing w:line="360" w:lineRule="auto"/>
        <w:jc w:val="center"/>
        <w:rPr>
          <w:rFonts w:ascii="Arial" w:hAnsi="Arial" w:cs="Arial"/>
          <w:sz w:val="26"/>
          <w:szCs w:val="26"/>
        </w:rPr>
      </w:pPr>
    </w:p>
    <w:p w14:paraId="67B7BD42" w14:textId="12E4F7FC" w:rsidR="00136406" w:rsidRDefault="00136406" w:rsidP="00136406">
      <w:pPr>
        <w:tabs>
          <w:tab w:val="center" w:pos="4135"/>
          <w:tab w:val="left" w:pos="7515"/>
        </w:tabs>
        <w:spacing w:line="360" w:lineRule="auto"/>
        <w:jc w:val="center"/>
        <w:rPr>
          <w:rFonts w:ascii="Arial" w:hAnsi="Arial" w:cs="Arial"/>
          <w:sz w:val="26"/>
          <w:szCs w:val="26"/>
        </w:rPr>
      </w:pPr>
    </w:p>
    <w:p w14:paraId="750A4666" w14:textId="77777777" w:rsidR="00136406" w:rsidRDefault="00136406" w:rsidP="00136406">
      <w:pPr>
        <w:tabs>
          <w:tab w:val="center" w:pos="4135"/>
          <w:tab w:val="left" w:pos="7515"/>
        </w:tabs>
        <w:spacing w:line="360" w:lineRule="auto"/>
        <w:jc w:val="center"/>
        <w:rPr>
          <w:rFonts w:ascii="Arial" w:hAnsi="Arial" w:cs="Arial"/>
          <w:sz w:val="26"/>
          <w:szCs w:val="26"/>
        </w:rPr>
      </w:pPr>
    </w:p>
    <w:p w14:paraId="0EE47940" w14:textId="77777777" w:rsidR="00136406" w:rsidRDefault="00136406" w:rsidP="00136406">
      <w:pPr>
        <w:tabs>
          <w:tab w:val="center" w:pos="4135"/>
          <w:tab w:val="left" w:pos="7515"/>
        </w:tabs>
        <w:spacing w:line="360" w:lineRule="auto"/>
        <w:jc w:val="center"/>
        <w:rPr>
          <w:rFonts w:ascii="Arial" w:hAnsi="Arial" w:cs="Arial"/>
          <w:sz w:val="26"/>
          <w:szCs w:val="26"/>
        </w:rPr>
      </w:pPr>
    </w:p>
    <w:p w14:paraId="6E0C51C8" w14:textId="77777777" w:rsidR="00136406" w:rsidRDefault="00136406" w:rsidP="0013640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9AA5513" w14:textId="77777777" w:rsidR="00136406" w:rsidRDefault="00136406" w:rsidP="00136406">
      <w:pPr>
        <w:tabs>
          <w:tab w:val="left" w:pos="1925"/>
          <w:tab w:val="center" w:pos="4135"/>
        </w:tabs>
        <w:jc w:val="center"/>
        <w:rPr>
          <w:rFonts w:ascii="Arial" w:hAnsi="Arial" w:cs="Arial"/>
          <w:sz w:val="26"/>
          <w:szCs w:val="26"/>
        </w:rPr>
      </w:pPr>
    </w:p>
    <w:p w14:paraId="41C14A2C" w14:textId="0CCD7854" w:rsidR="00136406" w:rsidRDefault="00136406" w:rsidP="00136406">
      <w:pPr>
        <w:tabs>
          <w:tab w:val="left" w:pos="1925"/>
          <w:tab w:val="center" w:pos="4135"/>
        </w:tabs>
        <w:jc w:val="center"/>
        <w:rPr>
          <w:rFonts w:ascii="Arial" w:hAnsi="Arial" w:cs="Arial"/>
          <w:sz w:val="26"/>
          <w:szCs w:val="26"/>
        </w:rPr>
      </w:pPr>
      <w:r>
        <w:rPr>
          <w:rFonts w:ascii="Arial" w:hAnsi="Arial" w:cs="Arial"/>
          <w:b/>
          <w:sz w:val="16"/>
          <w:szCs w:val="16"/>
        </w:rPr>
        <w:lastRenderedPageBreak/>
        <w:t>LAS PRESENTES FIRMAS CORRESPONDEN A LA RE</w:t>
      </w:r>
      <w:bookmarkStart w:id="1" w:name="_GoBack"/>
      <w:bookmarkEnd w:id="1"/>
      <w:r>
        <w:rPr>
          <w:rFonts w:ascii="Arial" w:hAnsi="Arial" w:cs="Arial"/>
          <w:b/>
          <w:sz w:val="16"/>
          <w:szCs w:val="16"/>
        </w:rPr>
        <w:t>SOLUCIÓN DEL RECURSO DE REVISIÓN 0116/2022.</w:t>
      </w:r>
    </w:p>
    <w:p w14:paraId="468E97A3" w14:textId="77777777" w:rsidR="00136406" w:rsidRPr="00902ADB" w:rsidRDefault="00136406" w:rsidP="00136406">
      <w:pPr>
        <w:tabs>
          <w:tab w:val="center" w:pos="4135"/>
          <w:tab w:val="left" w:pos="7515"/>
        </w:tabs>
        <w:spacing w:line="360" w:lineRule="auto"/>
        <w:rPr>
          <w:rFonts w:ascii="Arial" w:hAnsi="Arial" w:cs="Arial"/>
          <w:sz w:val="26"/>
          <w:szCs w:val="26"/>
        </w:rPr>
      </w:pPr>
    </w:p>
    <w:p w14:paraId="675C2AF8" w14:textId="77777777" w:rsidR="00136406" w:rsidRDefault="00136406" w:rsidP="00136406">
      <w:pPr>
        <w:tabs>
          <w:tab w:val="left" w:pos="1925"/>
          <w:tab w:val="center" w:pos="4135"/>
        </w:tabs>
        <w:jc w:val="center"/>
        <w:rPr>
          <w:rFonts w:ascii="Arial" w:hAnsi="Arial" w:cs="Arial"/>
          <w:sz w:val="26"/>
          <w:szCs w:val="26"/>
        </w:rPr>
      </w:pPr>
    </w:p>
    <w:p w14:paraId="55E9555E" w14:textId="77777777" w:rsidR="00136406" w:rsidRDefault="00136406" w:rsidP="00136406">
      <w:pPr>
        <w:tabs>
          <w:tab w:val="left" w:pos="1925"/>
          <w:tab w:val="center" w:pos="4135"/>
        </w:tabs>
        <w:jc w:val="center"/>
        <w:rPr>
          <w:rFonts w:ascii="Arial" w:hAnsi="Arial" w:cs="Arial"/>
          <w:sz w:val="26"/>
          <w:szCs w:val="26"/>
        </w:rPr>
      </w:pPr>
    </w:p>
    <w:p w14:paraId="737CD8DA" w14:textId="77777777" w:rsidR="00136406" w:rsidRDefault="00136406" w:rsidP="00136406">
      <w:pPr>
        <w:tabs>
          <w:tab w:val="left" w:pos="1925"/>
          <w:tab w:val="center" w:pos="4135"/>
        </w:tabs>
        <w:jc w:val="center"/>
        <w:rPr>
          <w:rFonts w:ascii="Arial" w:hAnsi="Arial" w:cs="Arial"/>
          <w:sz w:val="26"/>
          <w:szCs w:val="26"/>
        </w:rPr>
      </w:pPr>
    </w:p>
    <w:p w14:paraId="11B9BDB5" w14:textId="77777777" w:rsidR="00136406" w:rsidRDefault="00136406" w:rsidP="00136406">
      <w:pPr>
        <w:tabs>
          <w:tab w:val="left" w:pos="1925"/>
          <w:tab w:val="center" w:pos="4135"/>
        </w:tabs>
        <w:jc w:val="center"/>
        <w:rPr>
          <w:rFonts w:ascii="Arial" w:hAnsi="Arial" w:cs="Arial"/>
          <w:sz w:val="26"/>
          <w:szCs w:val="26"/>
        </w:rPr>
      </w:pPr>
    </w:p>
    <w:p w14:paraId="1DAF77E3" w14:textId="77777777" w:rsidR="00136406" w:rsidRDefault="00136406" w:rsidP="00136406">
      <w:pPr>
        <w:tabs>
          <w:tab w:val="left" w:pos="1925"/>
          <w:tab w:val="center" w:pos="4135"/>
        </w:tabs>
        <w:jc w:val="center"/>
        <w:rPr>
          <w:rFonts w:ascii="Arial" w:hAnsi="Arial" w:cs="Arial"/>
          <w:sz w:val="26"/>
          <w:szCs w:val="26"/>
        </w:rPr>
      </w:pPr>
    </w:p>
    <w:p w14:paraId="6F96FC9B" w14:textId="77777777" w:rsidR="00136406" w:rsidRDefault="00136406" w:rsidP="00136406">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E65A88B" w14:textId="77777777" w:rsidR="00136406" w:rsidRDefault="00136406" w:rsidP="00136406">
      <w:pPr>
        <w:tabs>
          <w:tab w:val="left" w:pos="1925"/>
          <w:tab w:val="center" w:pos="4135"/>
        </w:tabs>
        <w:jc w:val="center"/>
        <w:rPr>
          <w:rFonts w:ascii="Arial" w:hAnsi="Arial" w:cs="Arial"/>
          <w:sz w:val="26"/>
          <w:szCs w:val="26"/>
        </w:rPr>
      </w:pPr>
    </w:p>
    <w:p w14:paraId="6CFF9511" w14:textId="77777777" w:rsidR="00136406" w:rsidRDefault="00136406" w:rsidP="00136406">
      <w:pPr>
        <w:tabs>
          <w:tab w:val="left" w:pos="1925"/>
          <w:tab w:val="center" w:pos="4135"/>
        </w:tabs>
        <w:jc w:val="center"/>
        <w:rPr>
          <w:rFonts w:ascii="Arial" w:hAnsi="Arial" w:cs="Arial"/>
          <w:sz w:val="26"/>
          <w:szCs w:val="26"/>
        </w:rPr>
      </w:pPr>
    </w:p>
    <w:p w14:paraId="24068C56" w14:textId="77777777" w:rsidR="00136406" w:rsidRDefault="00136406" w:rsidP="00136406">
      <w:pPr>
        <w:tabs>
          <w:tab w:val="left" w:pos="1925"/>
          <w:tab w:val="center" w:pos="4135"/>
        </w:tabs>
        <w:rPr>
          <w:rFonts w:ascii="Arial" w:hAnsi="Arial" w:cs="Arial"/>
          <w:sz w:val="26"/>
          <w:szCs w:val="26"/>
        </w:rPr>
      </w:pPr>
    </w:p>
    <w:p w14:paraId="06CB486B" w14:textId="1A81DC9D" w:rsidR="00136406" w:rsidRDefault="00136406" w:rsidP="00136406">
      <w:pPr>
        <w:tabs>
          <w:tab w:val="left" w:pos="1925"/>
          <w:tab w:val="center" w:pos="4135"/>
        </w:tabs>
        <w:rPr>
          <w:rFonts w:ascii="Arial" w:hAnsi="Arial" w:cs="Arial"/>
          <w:sz w:val="26"/>
          <w:szCs w:val="26"/>
        </w:rPr>
      </w:pPr>
    </w:p>
    <w:p w14:paraId="02F937C0" w14:textId="77777777" w:rsidR="00136406" w:rsidRDefault="00136406" w:rsidP="00136406">
      <w:pPr>
        <w:tabs>
          <w:tab w:val="left" w:pos="1925"/>
          <w:tab w:val="center" w:pos="4135"/>
        </w:tabs>
        <w:rPr>
          <w:rFonts w:ascii="Arial" w:hAnsi="Arial" w:cs="Arial"/>
          <w:sz w:val="26"/>
          <w:szCs w:val="26"/>
        </w:rPr>
      </w:pPr>
    </w:p>
    <w:p w14:paraId="3FA5F2BC" w14:textId="77777777" w:rsidR="00136406" w:rsidRDefault="00136406" w:rsidP="00136406">
      <w:pPr>
        <w:tabs>
          <w:tab w:val="left" w:pos="1925"/>
          <w:tab w:val="center" w:pos="4135"/>
        </w:tabs>
        <w:jc w:val="center"/>
        <w:rPr>
          <w:rFonts w:ascii="Arial" w:hAnsi="Arial" w:cs="Arial"/>
          <w:sz w:val="26"/>
          <w:szCs w:val="26"/>
        </w:rPr>
      </w:pPr>
    </w:p>
    <w:p w14:paraId="5C5DE32C" w14:textId="77777777" w:rsidR="00136406" w:rsidRDefault="00136406" w:rsidP="0013640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8E0F6C3" w14:textId="77777777" w:rsidR="00136406" w:rsidRDefault="00136406" w:rsidP="00136406">
      <w:pPr>
        <w:tabs>
          <w:tab w:val="center" w:pos="4135"/>
          <w:tab w:val="left" w:pos="7515"/>
        </w:tabs>
        <w:spacing w:line="360" w:lineRule="auto"/>
        <w:rPr>
          <w:rFonts w:ascii="Arial" w:hAnsi="Arial" w:cs="Arial"/>
          <w:sz w:val="26"/>
          <w:szCs w:val="26"/>
        </w:rPr>
      </w:pPr>
    </w:p>
    <w:p w14:paraId="37D1E570" w14:textId="77777777" w:rsidR="00136406" w:rsidRDefault="00136406" w:rsidP="00136406">
      <w:pPr>
        <w:tabs>
          <w:tab w:val="center" w:pos="4135"/>
          <w:tab w:val="left" w:pos="7515"/>
        </w:tabs>
        <w:spacing w:line="360" w:lineRule="auto"/>
        <w:rPr>
          <w:rFonts w:ascii="Arial" w:hAnsi="Arial" w:cs="Arial"/>
          <w:sz w:val="26"/>
          <w:szCs w:val="26"/>
        </w:rPr>
      </w:pPr>
    </w:p>
    <w:p w14:paraId="7D4510F0" w14:textId="77777777" w:rsidR="00136406" w:rsidRDefault="00136406" w:rsidP="00136406">
      <w:pPr>
        <w:tabs>
          <w:tab w:val="center" w:pos="4135"/>
          <w:tab w:val="left" w:pos="7515"/>
        </w:tabs>
        <w:spacing w:line="360" w:lineRule="auto"/>
        <w:rPr>
          <w:rFonts w:ascii="Arial" w:hAnsi="Arial" w:cs="Arial"/>
          <w:sz w:val="26"/>
          <w:szCs w:val="26"/>
        </w:rPr>
      </w:pPr>
    </w:p>
    <w:p w14:paraId="5DA7D194" w14:textId="77777777" w:rsidR="00136406" w:rsidRDefault="00136406" w:rsidP="00136406">
      <w:pPr>
        <w:tabs>
          <w:tab w:val="center" w:pos="4135"/>
          <w:tab w:val="left" w:pos="7515"/>
        </w:tabs>
        <w:spacing w:line="360" w:lineRule="auto"/>
        <w:jc w:val="center"/>
        <w:rPr>
          <w:rFonts w:ascii="Arial" w:hAnsi="Arial" w:cs="Arial"/>
          <w:sz w:val="26"/>
          <w:szCs w:val="26"/>
        </w:rPr>
      </w:pPr>
    </w:p>
    <w:p w14:paraId="0A20077D" w14:textId="77777777" w:rsidR="00136406" w:rsidRDefault="00136406" w:rsidP="00136406">
      <w:pPr>
        <w:tabs>
          <w:tab w:val="center" w:pos="4135"/>
          <w:tab w:val="left" w:pos="7515"/>
        </w:tabs>
        <w:spacing w:line="360" w:lineRule="auto"/>
        <w:jc w:val="center"/>
        <w:rPr>
          <w:rFonts w:ascii="Arial" w:hAnsi="Arial" w:cs="Arial"/>
          <w:sz w:val="26"/>
          <w:szCs w:val="26"/>
        </w:rPr>
      </w:pPr>
    </w:p>
    <w:p w14:paraId="09CC0F65" w14:textId="77777777" w:rsidR="00136406" w:rsidRDefault="00136406" w:rsidP="0013640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4774604" w14:textId="77777777" w:rsidR="00136406" w:rsidRDefault="00136406" w:rsidP="00136406">
      <w:pPr>
        <w:tabs>
          <w:tab w:val="center" w:pos="4135"/>
          <w:tab w:val="left" w:pos="7515"/>
        </w:tabs>
        <w:spacing w:line="360" w:lineRule="auto"/>
        <w:jc w:val="center"/>
        <w:rPr>
          <w:rFonts w:ascii="Arial" w:hAnsi="Arial" w:cs="Arial"/>
          <w:sz w:val="26"/>
          <w:szCs w:val="26"/>
        </w:rPr>
      </w:pPr>
    </w:p>
    <w:p w14:paraId="2F095F3B" w14:textId="77777777" w:rsidR="00136406" w:rsidRDefault="00136406" w:rsidP="00136406">
      <w:pPr>
        <w:tabs>
          <w:tab w:val="center" w:pos="4135"/>
          <w:tab w:val="left" w:pos="7515"/>
        </w:tabs>
        <w:spacing w:line="360" w:lineRule="auto"/>
        <w:rPr>
          <w:rFonts w:ascii="Arial" w:hAnsi="Arial" w:cs="Arial"/>
          <w:sz w:val="26"/>
          <w:szCs w:val="26"/>
        </w:rPr>
      </w:pPr>
    </w:p>
    <w:p w14:paraId="159718ED" w14:textId="77777777" w:rsidR="00136406" w:rsidRDefault="00136406" w:rsidP="00136406">
      <w:pPr>
        <w:tabs>
          <w:tab w:val="center" w:pos="4135"/>
          <w:tab w:val="left" w:pos="7515"/>
        </w:tabs>
        <w:spacing w:line="360" w:lineRule="auto"/>
        <w:rPr>
          <w:rFonts w:ascii="Arial" w:hAnsi="Arial" w:cs="Arial"/>
          <w:sz w:val="26"/>
          <w:szCs w:val="26"/>
        </w:rPr>
      </w:pPr>
    </w:p>
    <w:p w14:paraId="60A4024E" w14:textId="77777777" w:rsidR="00136406" w:rsidRDefault="00136406" w:rsidP="00136406">
      <w:pPr>
        <w:tabs>
          <w:tab w:val="center" w:pos="4135"/>
          <w:tab w:val="left" w:pos="7515"/>
        </w:tabs>
        <w:spacing w:line="360" w:lineRule="auto"/>
        <w:rPr>
          <w:rFonts w:ascii="Arial" w:hAnsi="Arial" w:cs="Arial"/>
          <w:sz w:val="26"/>
          <w:szCs w:val="26"/>
        </w:rPr>
      </w:pPr>
    </w:p>
    <w:p w14:paraId="0EF94BBF" w14:textId="77777777" w:rsidR="00136406" w:rsidRPr="00290DA6" w:rsidRDefault="00136406" w:rsidP="00136406">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3EE2432A" w14:textId="7C00F4FC" w:rsidR="002C26CF" w:rsidRPr="00136406" w:rsidRDefault="00136406" w:rsidP="00136406">
      <w:pPr>
        <w:spacing w:after="0" w:line="240" w:lineRule="auto"/>
        <w:jc w:val="center"/>
        <w:rPr>
          <w:rFonts w:ascii="Arial" w:hAnsi="Arial" w:cs="Arial"/>
          <w:sz w:val="26"/>
          <w:szCs w:val="26"/>
        </w:rPr>
      </w:pPr>
      <w:r w:rsidRPr="00290DA6">
        <w:rPr>
          <w:rFonts w:ascii="Arial" w:hAnsi="Arial" w:cs="Arial"/>
          <w:sz w:val="26"/>
          <w:szCs w:val="26"/>
        </w:rPr>
        <w:t>SECRETARIO GENERAL DE ACUERDOS</w:t>
      </w:r>
    </w:p>
    <w:sectPr w:rsidR="002C26CF" w:rsidRPr="00136406" w:rsidSect="0013640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1112AA" w14:textId="77777777" w:rsidR="00327757" w:rsidRDefault="00327757">
      <w:pPr>
        <w:spacing w:after="0" w:line="240" w:lineRule="auto"/>
      </w:pPr>
      <w:r>
        <w:separator/>
      </w:r>
    </w:p>
  </w:endnote>
  <w:endnote w:type="continuationSeparator" w:id="0">
    <w:p w14:paraId="30744154" w14:textId="77777777" w:rsidR="00327757" w:rsidRDefault="00327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BE7276" w:rsidRDefault="00BE7276">
    <w:pPr>
      <w:pStyle w:val="Piedepgina"/>
      <w:jc w:val="center"/>
    </w:pPr>
  </w:p>
  <w:p w14:paraId="195FF414" w14:textId="77777777" w:rsidR="00BE7276" w:rsidRDefault="00BE727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FAE77" w14:textId="77777777" w:rsidR="00327757" w:rsidRDefault="00327757">
      <w:pPr>
        <w:spacing w:after="0" w:line="240" w:lineRule="auto"/>
      </w:pPr>
      <w:r>
        <w:separator/>
      </w:r>
    </w:p>
  </w:footnote>
  <w:footnote w:type="continuationSeparator" w:id="0">
    <w:p w14:paraId="6B9F7E26" w14:textId="77777777" w:rsidR="00327757" w:rsidRDefault="00327757">
      <w:pPr>
        <w:spacing w:after="0" w:line="240" w:lineRule="auto"/>
      </w:pPr>
      <w:r>
        <w:continuationSeparator/>
      </w:r>
    </w:p>
  </w:footnote>
  <w:footnote w:id="1">
    <w:p w14:paraId="73516DD7" w14:textId="77777777" w:rsidR="00BE7276" w:rsidRPr="00887FAD" w:rsidRDefault="00BE7276"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285781A8" w:rsidR="00BE7276" w:rsidRPr="00887FAD" w:rsidRDefault="00BE7276"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BE7276" w:rsidRPr="002E365A" w:rsidRDefault="00BE7276" w:rsidP="00446A19">
      <w:pPr>
        <w:pStyle w:val="Textonotapie"/>
        <w:jc w:val="both"/>
      </w:pPr>
      <w:r w:rsidRPr="00887FAD">
        <w:rPr>
          <w:rFonts w:ascii="Arial" w:hAnsi="Arial" w:cs="Arial"/>
          <w:sz w:val="16"/>
          <w:szCs w:val="16"/>
        </w:rPr>
        <w:t xml:space="preserve">   …”</w:t>
      </w:r>
    </w:p>
  </w:footnote>
  <w:footnote w:id="2">
    <w:p w14:paraId="0DE46EAF"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Refdenotaalpie"/>
          <w:rFonts w:ascii="Arial" w:hAnsi="Arial" w:cs="Arial"/>
          <w:i/>
          <w:sz w:val="16"/>
          <w:szCs w:val="16"/>
        </w:rPr>
        <w:footnoteRef/>
      </w:r>
      <w:r w:rsidRPr="006F0AFA">
        <w:rPr>
          <w:rFonts w:ascii="Arial" w:hAnsi="Arial" w:cs="Arial"/>
          <w:i/>
          <w:sz w:val="16"/>
          <w:szCs w:val="16"/>
        </w:rPr>
        <w:t xml:space="preserve"> </w:t>
      </w:r>
      <w:r w:rsidRPr="006F0AFA">
        <w:rPr>
          <w:rStyle w:val="bold"/>
          <w:rFonts w:ascii="Arial" w:eastAsia="PMingLiU" w:hAnsi="Arial" w:cs="Arial"/>
          <w:b/>
          <w:bCs/>
          <w:i/>
          <w:color w:val="212529"/>
          <w:sz w:val="16"/>
          <w:szCs w:val="16"/>
        </w:rPr>
        <w:t>Registro digital: </w:t>
      </w:r>
      <w:r w:rsidRPr="006F0AFA">
        <w:rPr>
          <w:rFonts w:ascii="Arial" w:hAnsi="Arial" w:cs="Arial"/>
          <w:i/>
          <w:color w:val="212529"/>
          <w:sz w:val="16"/>
          <w:szCs w:val="16"/>
        </w:rPr>
        <w:t>2015591</w:t>
      </w:r>
    </w:p>
    <w:p w14:paraId="0F76E48D"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Instancia: </w:t>
      </w:r>
      <w:r w:rsidRPr="006F0AFA">
        <w:rPr>
          <w:rFonts w:ascii="Arial" w:hAnsi="Arial" w:cs="Arial"/>
          <w:i/>
          <w:color w:val="212529"/>
          <w:sz w:val="16"/>
          <w:szCs w:val="16"/>
        </w:rPr>
        <w:t>Primera Sala</w:t>
      </w:r>
    </w:p>
    <w:p w14:paraId="5F2AB8CE"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Décima Época</w:t>
      </w:r>
    </w:p>
    <w:p w14:paraId="0500B0E6"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Materia(s): </w:t>
      </w:r>
      <w:r w:rsidRPr="006F0AFA">
        <w:rPr>
          <w:rFonts w:ascii="Arial" w:hAnsi="Arial" w:cs="Arial"/>
          <w:i/>
          <w:color w:val="212529"/>
          <w:sz w:val="16"/>
          <w:szCs w:val="16"/>
        </w:rPr>
        <w:t>Constitucional</w:t>
      </w:r>
    </w:p>
    <w:p w14:paraId="068F16EA"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Tesis: </w:t>
      </w:r>
      <w:r w:rsidRPr="006F0AFA">
        <w:rPr>
          <w:rFonts w:ascii="Arial" w:hAnsi="Arial" w:cs="Arial"/>
          <w:i/>
          <w:color w:val="212529"/>
          <w:sz w:val="16"/>
          <w:szCs w:val="16"/>
        </w:rPr>
        <w:t>1a</w:t>
      </w:r>
      <w:proofErr w:type="gramStart"/>
      <w:r w:rsidRPr="006F0AFA">
        <w:rPr>
          <w:rFonts w:ascii="Arial" w:hAnsi="Arial" w:cs="Arial"/>
          <w:i/>
          <w:color w:val="212529"/>
          <w:sz w:val="16"/>
          <w:szCs w:val="16"/>
        </w:rPr>
        <w:t>./</w:t>
      </w:r>
      <w:proofErr w:type="gramEnd"/>
      <w:r w:rsidRPr="006F0AFA">
        <w:rPr>
          <w:rFonts w:ascii="Arial" w:hAnsi="Arial" w:cs="Arial"/>
          <w:i/>
          <w:color w:val="212529"/>
          <w:sz w:val="16"/>
          <w:szCs w:val="16"/>
        </w:rPr>
        <w:t>J. 103/2017 (10a.)</w:t>
      </w:r>
    </w:p>
    <w:p w14:paraId="3A6EBAB1" w14:textId="634FA8E2"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Fuente:</w:t>
      </w:r>
      <w:r>
        <w:rPr>
          <w:rStyle w:val="bold"/>
          <w:rFonts w:ascii="Arial" w:eastAsia="PMingLiU" w:hAnsi="Arial" w:cs="Arial"/>
          <w:b/>
          <w:bCs/>
          <w:i/>
          <w:color w:val="212529"/>
          <w:sz w:val="16"/>
          <w:szCs w:val="16"/>
        </w:rPr>
        <w:t xml:space="preserve"> </w:t>
      </w:r>
      <w:r w:rsidRPr="006F0AFA">
        <w:rPr>
          <w:rFonts w:ascii="Arial" w:hAnsi="Arial" w:cs="Arial"/>
          <w:i/>
          <w:color w:val="212529"/>
          <w:sz w:val="16"/>
          <w:szCs w:val="16"/>
        </w:rPr>
        <w:t>Gaceta del Semanario Judicial de la Federación.</w:t>
      </w:r>
      <w:r w:rsidRPr="006F0AFA">
        <w:rPr>
          <w:rStyle w:val="ng-star-inserted"/>
          <w:rFonts w:ascii="Arial" w:hAnsi="Arial" w:cs="Arial"/>
          <w:i/>
          <w:color w:val="212529"/>
          <w:sz w:val="16"/>
          <w:szCs w:val="16"/>
        </w:rPr>
        <w:t>Libro 48, Noviembre de 2017, Tomo I, página 151</w:t>
      </w:r>
    </w:p>
    <w:p w14:paraId="44FCEE2B" w14:textId="77777777" w:rsidR="006F0AFA" w:rsidRPr="006F0AFA" w:rsidRDefault="006F0AFA" w:rsidP="006F0AFA">
      <w:pPr>
        <w:pStyle w:val="temp"/>
        <w:shd w:val="clear" w:color="auto" w:fill="FFFFFF"/>
        <w:spacing w:before="0" w:beforeAutospacing="0" w:after="0" w:afterAutospacing="0"/>
        <w:jc w:val="both"/>
        <w:rPr>
          <w:rFonts w:ascii="Arial" w:hAnsi="Arial" w:cs="Arial"/>
          <w:i/>
          <w:color w:val="212529"/>
          <w:sz w:val="16"/>
          <w:szCs w:val="16"/>
        </w:rPr>
      </w:pPr>
      <w:r w:rsidRPr="006F0AFA">
        <w:rPr>
          <w:rStyle w:val="bold"/>
          <w:rFonts w:ascii="Arial" w:eastAsia="PMingLiU" w:hAnsi="Arial" w:cs="Arial"/>
          <w:b/>
          <w:bCs/>
          <w:i/>
          <w:color w:val="212529"/>
          <w:sz w:val="16"/>
          <w:szCs w:val="16"/>
        </w:rPr>
        <w:t>Tipo: </w:t>
      </w:r>
      <w:r w:rsidRPr="006F0AFA">
        <w:rPr>
          <w:rFonts w:ascii="Arial" w:hAnsi="Arial" w:cs="Arial"/>
          <w:i/>
          <w:color w:val="212529"/>
          <w:sz w:val="16"/>
          <w:szCs w:val="16"/>
        </w:rPr>
        <w:t>Jurisprudencia</w:t>
      </w:r>
    </w:p>
    <w:p w14:paraId="3649C79B" w14:textId="3797E844" w:rsidR="006F0AFA" w:rsidRPr="006F0AFA" w:rsidRDefault="00086269" w:rsidP="006F0AFA">
      <w:pPr>
        <w:pStyle w:val="NormalWeb"/>
        <w:shd w:val="clear" w:color="auto" w:fill="FFFFFF"/>
        <w:jc w:val="both"/>
        <w:rPr>
          <w:rFonts w:ascii="Arial" w:hAnsi="Arial" w:cs="Arial"/>
          <w:b/>
          <w:bCs/>
          <w:i/>
          <w:color w:val="212529"/>
          <w:sz w:val="16"/>
          <w:szCs w:val="16"/>
        </w:rPr>
      </w:pPr>
      <w:r>
        <w:rPr>
          <w:rFonts w:ascii="Arial" w:hAnsi="Arial" w:cs="Arial"/>
          <w:b/>
          <w:bCs/>
          <w:i/>
          <w:color w:val="212529"/>
          <w:sz w:val="16"/>
          <w:szCs w:val="16"/>
        </w:rPr>
        <w:t>“</w:t>
      </w:r>
      <w:r w:rsidR="006F0AFA" w:rsidRPr="006F0AFA">
        <w:rPr>
          <w:rFonts w:ascii="Arial" w:hAnsi="Arial" w:cs="Arial"/>
          <w:b/>
          <w:bCs/>
          <w:i/>
          <w:color w:val="212529"/>
          <w:sz w:val="16"/>
          <w:szCs w:val="16"/>
        </w:rPr>
        <w:t>DERECHO DE ACCESO EFECTIVO A LA JUSTICIA. ETAPAS Y DERECHOS QUE LE CORRESPONDEN.</w:t>
      </w:r>
    </w:p>
    <w:p w14:paraId="61297B8E" w14:textId="341055D8" w:rsidR="006F0AFA" w:rsidRPr="006F0AFA" w:rsidRDefault="006F0AFA" w:rsidP="006F0AFA">
      <w:pPr>
        <w:pStyle w:val="NormalWeb"/>
        <w:shd w:val="clear" w:color="auto" w:fill="FFFFFF"/>
        <w:jc w:val="both"/>
        <w:rPr>
          <w:rFonts w:ascii="Arial" w:hAnsi="Arial" w:cs="Arial"/>
          <w:i/>
          <w:color w:val="212529"/>
          <w:sz w:val="16"/>
          <w:szCs w:val="16"/>
        </w:rPr>
      </w:pPr>
      <w:r w:rsidRPr="006F0AFA">
        <w:rPr>
          <w:rFonts w:ascii="Arial" w:hAnsi="Arial" w:cs="Arial"/>
          <w:i/>
          <w:color w:val="212529"/>
          <w:sz w:val="16"/>
          <w:szCs w:val="16"/>
        </w:rPr>
        <w:t>De los artículos </w:t>
      </w:r>
      <w:hyperlink r:id="rId1" w:history="1">
        <w:r w:rsidRPr="006F0AFA">
          <w:rPr>
            <w:rStyle w:val="Hipervnculo"/>
            <w:rFonts w:ascii="Arial" w:hAnsi="Arial" w:cs="Arial"/>
            <w:b/>
            <w:bCs/>
            <w:i/>
            <w:color w:val="007BFF"/>
            <w:sz w:val="16"/>
            <w:szCs w:val="16"/>
          </w:rPr>
          <w:t>14, 17 y 20, apartados B y C, de la Constitución Política de los Estados Unidos Mexicanos</w:t>
        </w:r>
      </w:hyperlink>
      <w:r w:rsidRPr="006F0AFA">
        <w:rPr>
          <w:rFonts w:ascii="Arial" w:hAnsi="Arial" w:cs="Arial"/>
          <w:i/>
          <w:color w:val="212529"/>
          <w:sz w:val="16"/>
          <w:szCs w:val="16"/>
        </w:rPr>
        <w:t> y </w:t>
      </w:r>
      <w:hyperlink r:id="rId2" w:history="1">
        <w:r w:rsidRPr="006F0AFA">
          <w:rPr>
            <w:rStyle w:val="Hipervnculo"/>
            <w:rFonts w:ascii="Arial" w:hAnsi="Arial" w:cs="Arial"/>
            <w:b/>
            <w:bCs/>
            <w:i/>
            <w:color w:val="007BFF"/>
            <w:sz w:val="16"/>
            <w:szCs w:val="16"/>
          </w:rPr>
          <w:t>8 de la Convención Americana sobre Derechos Humanos</w:t>
        </w:r>
      </w:hyperlink>
      <w:r w:rsidRPr="006F0AFA">
        <w:rPr>
          <w:rFonts w:ascii="Arial" w:hAnsi="Arial" w:cs="Arial"/>
          <w:i/>
          <w:color w:val="212529"/>
          <w:sz w:val="16"/>
          <w:szCs w:val="16"/>
        </w:rPr>
        <w:t>,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w:t>
      </w:r>
      <w:hyperlink r:id="rId3" w:tgtFrame="_blank" w:history="1">
        <w:r w:rsidRPr="006F0AFA">
          <w:rPr>
            <w:rStyle w:val="Hipervnculo"/>
            <w:rFonts w:ascii="Arial" w:hAnsi="Arial" w:cs="Arial"/>
            <w:b/>
            <w:bCs/>
            <w:i/>
            <w:color w:val="007BFF"/>
            <w:sz w:val="16"/>
            <w:szCs w:val="16"/>
          </w:rPr>
          <w:t>GARANTÍA A LA TUTELA JURISDICCIONAL PREVISTA EN EL ARTÍCULO 17 DE LA CONSTITUCIÓN POLÍTICA DE LOS ESTADOS UNIDOS MEXICANOS. SUS ALCANCES</w:t>
        </w:r>
      </w:hyperlink>
      <w:r w:rsidRPr="006F0AFA">
        <w:rPr>
          <w:rFonts w:ascii="Arial" w:hAnsi="Arial" w:cs="Arial"/>
          <w:i/>
          <w:color w:val="212529"/>
          <w:sz w:val="16"/>
          <w:szCs w:val="16"/>
        </w:rPr>
        <w:t>.",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r w:rsidR="00086269">
        <w:rPr>
          <w:rFonts w:ascii="Arial" w:hAnsi="Arial" w:cs="Arial"/>
          <w:i/>
          <w:color w:val="212529"/>
          <w:sz w:val="16"/>
          <w:szCs w:val="16"/>
        </w:rPr>
        <w:t>”</w:t>
      </w:r>
    </w:p>
    <w:p w14:paraId="75FD1F64" w14:textId="40C9F0C7" w:rsidR="006F0AFA" w:rsidRDefault="006F0AFA">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BE7276" w:rsidRDefault="00162291">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162291">
          <w:rPr>
            <w:noProof/>
            <w:lang w:val="es-ES"/>
          </w:rPr>
          <w:t>10</w:t>
        </w:r>
        <w:r w:rsidR="00BE7276">
          <w:fldChar w:fldCharType="end"/>
        </w:r>
      </w:p>
    </w:sdtContent>
  </w:sdt>
  <w:p w14:paraId="0E68208C" w14:textId="77777777" w:rsidR="00BE7276" w:rsidRDefault="00BE727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568CC96F" w:rsidR="00BE7276" w:rsidRDefault="00162291">
        <w:pPr>
          <w:pStyle w:val="Encabezado"/>
          <w:jc w:val="center"/>
        </w:pPr>
        <w:r>
          <w:rPr>
            <w:noProof/>
          </w:rPr>
          <w:pict w14:anchorId="72189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5" o:spid="_x0000_s1030"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BE7276">
          <w:fldChar w:fldCharType="begin"/>
        </w:r>
        <w:r w:rsidR="00BE7276">
          <w:instrText>PAGE   \* MERGEFORMAT</w:instrText>
        </w:r>
        <w:r w:rsidR="00BE7276">
          <w:fldChar w:fldCharType="separate"/>
        </w:r>
        <w:r w:rsidRPr="00162291">
          <w:rPr>
            <w:noProof/>
            <w:lang w:val="es-ES"/>
          </w:rPr>
          <w:t>1</w:t>
        </w:r>
        <w:r w:rsidR="00BE7276">
          <w:fldChar w:fldCharType="end"/>
        </w:r>
      </w:p>
    </w:sdtContent>
  </w:sdt>
  <w:p w14:paraId="51E22156" w14:textId="2BB030CD" w:rsidR="00BE7276" w:rsidRDefault="00162291" w:rsidP="0092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0EB2C745" wp14:editId="10AF2F24">
              <wp:simplePos x="0" y="0"/>
              <wp:positionH relativeFrom="column">
                <wp:posOffset>-1413047</wp:posOffset>
              </wp:positionH>
              <wp:positionV relativeFrom="paragraph">
                <wp:posOffset>4498460</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B9358FC" w14:textId="77777777" w:rsidR="00162291" w:rsidRDefault="00162291" w:rsidP="0016229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B2C745" id="_x0000_t202" coordsize="21600,21600" o:spt="202" path="m,l,21600r21600,l21600,xe">
              <v:stroke joinstyle="miter"/>
              <v:path gradientshapeok="t" o:connecttype="rect"/>
            </v:shapetype>
            <v:shape id="Cuadro de texto 1" o:spid="_x0000_s1026" type="#_x0000_t202" style="position:absolute;left:0;text-align:left;margin-left:-111.25pt;margin-top:354.2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" fillcolor="window" strokeweight=".5pt">
              <v:textbox>
                <w:txbxContent>
                  <w:p w14:paraId="7B9358FC" w14:textId="77777777" w:rsidR="00162291" w:rsidRDefault="00162291" w:rsidP="0016229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E7276">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E7276" w:rsidRDefault="00162291">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60A139C"/>
    <w:multiLevelType w:val="hybridMultilevel"/>
    <w:tmpl w:val="FB34B752"/>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3697BDF"/>
    <w:multiLevelType w:val="hybridMultilevel"/>
    <w:tmpl w:val="C9D22824"/>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B77644A"/>
    <w:multiLevelType w:val="hybridMultilevel"/>
    <w:tmpl w:val="C9D22824"/>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num w:numId="1">
    <w:abstractNumId w:val="13"/>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0"/>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21A9"/>
    <w:rsid w:val="00012202"/>
    <w:rsid w:val="000126F6"/>
    <w:rsid w:val="00012918"/>
    <w:rsid w:val="00012DC1"/>
    <w:rsid w:val="000130C8"/>
    <w:rsid w:val="000135AF"/>
    <w:rsid w:val="00013A0B"/>
    <w:rsid w:val="00013CF8"/>
    <w:rsid w:val="00014F98"/>
    <w:rsid w:val="0001695E"/>
    <w:rsid w:val="00016AA5"/>
    <w:rsid w:val="00016C0B"/>
    <w:rsid w:val="00016E88"/>
    <w:rsid w:val="000174F5"/>
    <w:rsid w:val="0001790F"/>
    <w:rsid w:val="00020680"/>
    <w:rsid w:val="00020D86"/>
    <w:rsid w:val="00021989"/>
    <w:rsid w:val="00021B04"/>
    <w:rsid w:val="00021C5F"/>
    <w:rsid w:val="00022BBC"/>
    <w:rsid w:val="00023DE4"/>
    <w:rsid w:val="00023F33"/>
    <w:rsid w:val="000243D4"/>
    <w:rsid w:val="00024545"/>
    <w:rsid w:val="000255EE"/>
    <w:rsid w:val="00025BEB"/>
    <w:rsid w:val="000262A2"/>
    <w:rsid w:val="000264DD"/>
    <w:rsid w:val="00026C11"/>
    <w:rsid w:val="000274A9"/>
    <w:rsid w:val="000306D4"/>
    <w:rsid w:val="00030BAF"/>
    <w:rsid w:val="00031639"/>
    <w:rsid w:val="00031C45"/>
    <w:rsid w:val="000324B9"/>
    <w:rsid w:val="000329BA"/>
    <w:rsid w:val="00032D83"/>
    <w:rsid w:val="000330FB"/>
    <w:rsid w:val="00034F3F"/>
    <w:rsid w:val="0003629C"/>
    <w:rsid w:val="00036809"/>
    <w:rsid w:val="00036823"/>
    <w:rsid w:val="000369AF"/>
    <w:rsid w:val="000371B2"/>
    <w:rsid w:val="00037279"/>
    <w:rsid w:val="00037440"/>
    <w:rsid w:val="00037443"/>
    <w:rsid w:val="00037843"/>
    <w:rsid w:val="0003787F"/>
    <w:rsid w:val="00037C6A"/>
    <w:rsid w:val="0004063A"/>
    <w:rsid w:val="00040C69"/>
    <w:rsid w:val="000419E9"/>
    <w:rsid w:val="00041CDA"/>
    <w:rsid w:val="00041EAA"/>
    <w:rsid w:val="00042473"/>
    <w:rsid w:val="00043077"/>
    <w:rsid w:val="000441B5"/>
    <w:rsid w:val="00044C5F"/>
    <w:rsid w:val="000450F5"/>
    <w:rsid w:val="000466B1"/>
    <w:rsid w:val="000466D5"/>
    <w:rsid w:val="00050072"/>
    <w:rsid w:val="000525F8"/>
    <w:rsid w:val="0005285F"/>
    <w:rsid w:val="00053207"/>
    <w:rsid w:val="0005370C"/>
    <w:rsid w:val="000540E8"/>
    <w:rsid w:val="00054705"/>
    <w:rsid w:val="00054D3C"/>
    <w:rsid w:val="00055248"/>
    <w:rsid w:val="00055F66"/>
    <w:rsid w:val="000562FB"/>
    <w:rsid w:val="000565B2"/>
    <w:rsid w:val="000601EF"/>
    <w:rsid w:val="00060DBB"/>
    <w:rsid w:val="00061268"/>
    <w:rsid w:val="00061610"/>
    <w:rsid w:val="000616B5"/>
    <w:rsid w:val="00061C4C"/>
    <w:rsid w:val="0006202A"/>
    <w:rsid w:val="000620CD"/>
    <w:rsid w:val="00062802"/>
    <w:rsid w:val="00062BE3"/>
    <w:rsid w:val="00064906"/>
    <w:rsid w:val="00064FD9"/>
    <w:rsid w:val="00065B0A"/>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923"/>
    <w:rsid w:val="00083375"/>
    <w:rsid w:val="000849C7"/>
    <w:rsid w:val="00085132"/>
    <w:rsid w:val="0008514D"/>
    <w:rsid w:val="00085F74"/>
    <w:rsid w:val="00086269"/>
    <w:rsid w:val="00087470"/>
    <w:rsid w:val="000875DB"/>
    <w:rsid w:val="000900BD"/>
    <w:rsid w:val="000902AE"/>
    <w:rsid w:val="000904A5"/>
    <w:rsid w:val="0009077C"/>
    <w:rsid w:val="00090D7D"/>
    <w:rsid w:val="000910E0"/>
    <w:rsid w:val="00091B93"/>
    <w:rsid w:val="000939DB"/>
    <w:rsid w:val="00093C95"/>
    <w:rsid w:val="00094A41"/>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FA1"/>
    <w:rsid w:val="000A5540"/>
    <w:rsid w:val="000A578F"/>
    <w:rsid w:val="000A58B5"/>
    <w:rsid w:val="000A5D36"/>
    <w:rsid w:val="000A5FA8"/>
    <w:rsid w:val="000A6C87"/>
    <w:rsid w:val="000B0351"/>
    <w:rsid w:val="000B03B9"/>
    <w:rsid w:val="000B0431"/>
    <w:rsid w:val="000B1A06"/>
    <w:rsid w:val="000B1F22"/>
    <w:rsid w:val="000B21EA"/>
    <w:rsid w:val="000B2200"/>
    <w:rsid w:val="000B2866"/>
    <w:rsid w:val="000B287D"/>
    <w:rsid w:val="000B31B3"/>
    <w:rsid w:val="000B35EE"/>
    <w:rsid w:val="000B36E5"/>
    <w:rsid w:val="000B39C8"/>
    <w:rsid w:val="000B3B3B"/>
    <w:rsid w:val="000B3CED"/>
    <w:rsid w:val="000B40FA"/>
    <w:rsid w:val="000B5281"/>
    <w:rsid w:val="000B584E"/>
    <w:rsid w:val="000B5EC8"/>
    <w:rsid w:val="000B5FE3"/>
    <w:rsid w:val="000B674B"/>
    <w:rsid w:val="000B6B86"/>
    <w:rsid w:val="000B6EF2"/>
    <w:rsid w:val="000B71FE"/>
    <w:rsid w:val="000B7671"/>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153E"/>
    <w:rsid w:val="000D170C"/>
    <w:rsid w:val="000D1CF0"/>
    <w:rsid w:val="000D2771"/>
    <w:rsid w:val="000D2A1F"/>
    <w:rsid w:val="000D3E85"/>
    <w:rsid w:val="000D42B5"/>
    <w:rsid w:val="000D4AFE"/>
    <w:rsid w:val="000D5397"/>
    <w:rsid w:val="000D558F"/>
    <w:rsid w:val="000D5746"/>
    <w:rsid w:val="000D63D2"/>
    <w:rsid w:val="000D6E87"/>
    <w:rsid w:val="000D7314"/>
    <w:rsid w:val="000D7B89"/>
    <w:rsid w:val="000D7C8C"/>
    <w:rsid w:val="000E1E0D"/>
    <w:rsid w:val="000E22DA"/>
    <w:rsid w:val="000E343A"/>
    <w:rsid w:val="000E3FF4"/>
    <w:rsid w:val="000E40FD"/>
    <w:rsid w:val="000E4AC8"/>
    <w:rsid w:val="000E4C30"/>
    <w:rsid w:val="000E5501"/>
    <w:rsid w:val="000E5766"/>
    <w:rsid w:val="000E5B3C"/>
    <w:rsid w:val="000E5B66"/>
    <w:rsid w:val="000E6F2E"/>
    <w:rsid w:val="000E74F5"/>
    <w:rsid w:val="000E7C4E"/>
    <w:rsid w:val="000E7DB2"/>
    <w:rsid w:val="000F0C84"/>
    <w:rsid w:val="000F0D7B"/>
    <w:rsid w:val="000F2020"/>
    <w:rsid w:val="000F2949"/>
    <w:rsid w:val="000F2B5A"/>
    <w:rsid w:val="000F2D32"/>
    <w:rsid w:val="000F3226"/>
    <w:rsid w:val="000F4347"/>
    <w:rsid w:val="000F50E8"/>
    <w:rsid w:val="000F54B0"/>
    <w:rsid w:val="000F5C41"/>
    <w:rsid w:val="000F5DE0"/>
    <w:rsid w:val="000F62C3"/>
    <w:rsid w:val="000F75AF"/>
    <w:rsid w:val="000F77DE"/>
    <w:rsid w:val="001002F5"/>
    <w:rsid w:val="001019F2"/>
    <w:rsid w:val="001025E5"/>
    <w:rsid w:val="00102AFD"/>
    <w:rsid w:val="001035E9"/>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404"/>
    <w:rsid w:val="00121DE8"/>
    <w:rsid w:val="0012264A"/>
    <w:rsid w:val="00122F5E"/>
    <w:rsid w:val="001237B4"/>
    <w:rsid w:val="001239B6"/>
    <w:rsid w:val="0012443D"/>
    <w:rsid w:val="001244EC"/>
    <w:rsid w:val="00124C6C"/>
    <w:rsid w:val="001254CE"/>
    <w:rsid w:val="0012686C"/>
    <w:rsid w:val="00126EEE"/>
    <w:rsid w:val="00126EEF"/>
    <w:rsid w:val="00126F80"/>
    <w:rsid w:val="001270F4"/>
    <w:rsid w:val="00127248"/>
    <w:rsid w:val="00127B1F"/>
    <w:rsid w:val="00127C05"/>
    <w:rsid w:val="00127CD0"/>
    <w:rsid w:val="00130500"/>
    <w:rsid w:val="0013065F"/>
    <w:rsid w:val="00130C37"/>
    <w:rsid w:val="00130C5D"/>
    <w:rsid w:val="00130F90"/>
    <w:rsid w:val="001312BC"/>
    <w:rsid w:val="00131911"/>
    <w:rsid w:val="00131CDF"/>
    <w:rsid w:val="00132391"/>
    <w:rsid w:val="00133BFB"/>
    <w:rsid w:val="00133DCC"/>
    <w:rsid w:val="00134A68"/>
    <w:rsid w:val="00134AB5"/>
    <w:rsid w:val="00135132"/>
    <w:rsid w:val="0013555E"/>
    <w:rsid w:val="00135B0C"/>
    <w:rsid w:val="00136406"/>
    <w:rsid w:val="00136897"/>
    <w:rsid w:val="0013695E"/>
    <w:rsid w:val="00136FB8"/>
    <w:rsid w:val="0014043C"/>
    <w:rsid w:val="00140D7E"/>
    <w:rsid w:val="00141CF6"/>
    <w:rsid w:val="001421E5"/>
    <w:rsid w:val="00142417"/>
    <w:rsid w:val="001431F0"/>
    <w:rsid w:val="00143682"/>
    <w:rsid w:val="001441D3"/>
    <w:rsid w:val="00144EEF"/>
    <w:rsid w:val="001450E2"/>
    <w:rsid w:val="001460CF"/>
    <w:rsid w:val="001462A8"/>
    <w:rsid w:val="00146509"/>
    <w:rsid w:val="0014671A"/>
    <w:rsid w:val="00146991"/>
    <w:rsid w:val="00147CCC"/>
    <w:rsid w:val="00147FEF"/>
    <w:rsid w:val="0015050B"/>
    <w:rsid w:val="00151A88"/>
    <w:rsid w:val="0015285F"/>
    <w:rsid w:val="00152DA5"/>
    <w:rsid w:val="00152F51"/>
    <w:rsid w:val="00152FB6"/>
    <w:rsid w:val="0015351E"/>
    <w:rsid w:val="00153BE4"/>
    <w:rsid w:val="001542BE"/>
    <w:rsid w:val="00154490"/>
    <w:rsid w:val="001559EC"/>
    <w:rsid w:val="00156250"/>
    <w:rsid w:val="00156F22"/>
    <w:rsid w:val="001570E1"/>
    <w:rsid w:val="00161012"/>
    <w:rsid w:val="00161661"/>
    <w:rsid w:val="0016171F"/>
    <w:rsid w:val="00161F6F"/>
    <w:rsid w:val="001621EF"/>
    <w:rsid w:val="00162291"/>
    <w:rsid w:val="00163EBF"/>
    <w:rsid w:val="00164BCE"/>
    <w:rsid w:val="001659D0"/>
    <w:rsid w:val="0016604B"/>
    <w:rsid w:val="00166F05"/>
    <w:rsid w:val="0016700D"/>
    <w:rsid w:val="00167ADD"/>
    <w:rsid w:val="001702C6"/>
    <w:rsid w:val="0017110B"/>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1F"/>
    <w:rsid w:val="0018345B"/>
    <w:rsid w:val="0018356C"/>
    <w:rsid w:val="0018358B"/>
    <w:rsid w:val="0018454F"/>
    <w:rsid w:val="001846BB"/>
    <w:rsid w:val="001854BD"/>
    <w:rsid w:val="00185DC5"/>
    <w:rsid w:val="00186701"/>
    <w:rsid w:val="00186FB3"/>
    <w:rsid w:val="0018765B"/>
    <w:rsid w:val="00187F3E"/>
    <w:rsid w:val="0019066E"/>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4FC5"/>
    <w:rsid w:val="001A554E"/>
    <w:rsid w:val="001A5B0E"/>
    <w:rsid w:val="001A6EBE"/>
    <w:rsid w:val="001A6F68"/>
    <w:rsid w:val="001A77FB"/>
    <w:rsid w:val="001B009D"/>
    <w:rsid w:val="001B13DB"/>
    <w:rsid w:val="001B1705"/>
    <w:rsid w:val="001B17F6"/>
    <w:rsid w:val="001B341D"/>
    <w:rsid w:val="001B3A10"/>
    <w:rsid w:val="001B59B1"/>
    <w:rsid w:val="001B5BA3"/>
    <w:rsid w:val="001B6E63"/>
    <w:rsid w:val="001B7BE4"/>
    <w:rsid w:val="001B7EF3"/>
    <w:rsid w:val="001C0151"/>
    <w:rsid w:val="001C0C36"/>
    <w:rsid w:val="001C100F"/>
    <w:rsid w:val="001C1402"/>
    <w:rsid w:val="001C1FDF"/>
    <w:rsid w:val="001C2557"/>
    <w:rsid w:val="001C2644"/>
    <w:rsid w:val="001C2B0B"/>
    <w:rsid w:val="001C2B81"/>
    <w:rsid w:val="001C36D8"/>
    <w:rsid w:val="001C39B4"/>
    <w:rsid w:val="001C3A80"/>
    <w:rsid w:val="001C3E94"/>
    <w:rsid w:val="001C421F"/>
    <w:rsid w:val="001C422B"/>
    <w:rsid w:val="001C4EB9"/>
    <w:rsid w:val="001C502D"/>
    <w:rsid w:val="001C53B0"/>
    <w:rsid w:val="001C6356"/>
    <w:rsid w:val="001C69D3"/>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03E"/>
    <w:rsid w:val="001E338B"/>
    <w:rsid w:val="001E3B11"/>
    <w:rsid w:val="001E4C02"/>
    <w:rsid w:val="001E508A"/>
    <w:rsid w:val="001E568B"/>
    <w:rsid w:val="001E65E8"/>
    <w:rsid w:val="001E6AE5"/>
    <w:rsid w:val="001E7020"/>
    <w:rsid w:val="001E71FD"/>
    <w:rsid w:val="001E77A9"/>
    <w:rsid w:val="001E7BD1"/>
    <w:rsid w:val="001E7C21"/>
    <w:rsid w:val="001F2154"/>
    <w:rsid w:val="001F287C"/>
    <w:rsid w:val="001F2D73"/>
    <w:rsid w:val="001F5050"/>
    <w:rsid w:val="001F59B6"/>
    <w:rsid w:val="001F625A"/>
    <w:rsid w:val="001F6B28"/>
    <w:rsid w:val="001F6C56"/>
    <w:rsid w:val="001F72DF"/>
    <w:rsid w:val="001F77D0"/>
    <w:rsid w:val="002010A9"/>
    <w:rsid w:val="00201769"/>
    <w:rsid w:val="0020247E"/>
    <w:rsid w:val="002025FD"/>
    <w:rsid w:val="00203F3D"/>
    <w:rsid w:val="00203FD3"/>
    <w:rsid w:val="00205A55"/>
    <w:rsid w:val="00206222"/>
    <w:rsid w:val="0020694D"/>
    <w:rsid w:val="00206B99"/>
    <w:rsid w:val="00206FCD"/>
    <w:rsid w:val="002073D2"/>
    <w:rsid w:val="002078AA"/>
    <w:rsid w:val="00207E2D"/>
    <w:rsid w:val="00210261"/>
    <w:rsid w:val="0021074F"/>
    <w:rsid w:val="002111AC"/>
    <w:rsid w:val="0021188E"/>
    <w:rsid w:val="00212E08"/>
    <w:rsid w:val="0021302A"/>
    <w:rsid w:val="00213783"/>
    <w:rsid w:val="0021439D"/>
    <w:rsid w:val="00214685"/>
    <w:rsid w:val="002147E4"/>
    <w:rsid w:val="00214CE8"/>
    <w:rsid w:val="002152BA"/>
    <w:rsid w:val="002161AD"/>
    <w:rsid w:val="00216595"/>
    <w:rsid w:val="002165D6"/>
    <w:rsid w:val="0021677A"/>
    <w:rsid w:val="00216AB7"/>
    <w:rsid w:val="002170A5"/>
    <w:rsid w:val="00217F57"/>
    <w:rsid w:val="00221687"/>
    <w:rsid w:val="00221709"/>
    <w:rsid w:val="00222A05"/>
    <w:rsid w:val="00222C02"/>
    <w:rsid w:val="00222E1E"/>
    <w:rsid w:val="0022341D"/>
    <w:rsid w:val="0022360E"/>
    <w:rsid w:val="00223F75"/>
    <w:rsid w:val="00224412"/>
    <w:rsid w:val="002246DF"/>
    <w:rsid w:val="002248E9"/>
    <w:rsid w:val="00225069"/>
    <w:rsid w:val="00227445"/>
    <w:rsid w:val="00227471"/>
    <w:rsid w:val="00230D10"/>
    <w:rsid w:val="00231036"/>
    <w:rsid w:val="0023273E"/>
    <w:rsid w:val="00232D7F"/>
    <w:rsid w:val="0023417B"/>
    <w:rsid w:val="002350A1"/>
    <w:rsid w:val="002367F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C3A"/>
    <w:rsid w:val="00245F41"/>
    <w:rsid w:val="00245FAF"/>
    <w:rsid w:val="0024618A"/>
    <w:rsid w:val="002466CD"/>
    <w:rsid w:val="00246915"/>
    <w:rsid w:val="00246F72"/>
    <w:rsid w:val="002476C4"/>
    <w:rsid w:val="002476CF"/>
    <w:rsid w:val="00247875"/>
    <w:rsid w:val="00247B10"/>
    <w:rsid w:val="00247D11"/>
    <w:rsid w:val="00247E15"/>
    <w:rsid w:val="00247ECF"/>
    <w:rsid w:val="00250E2D"/>
    <w:rsid w:val="00252528"/>
    <w:rsid w:val="002530F3"/>
    <w:rsid w:val="00253130"/>
    <w:rsid w:val="00253A1C"/>
    <w:rsid w:val="002541B3"/>
    <w:rsid w:val="00254584"/>
    <w:rsid w:val="00256B3C"/>
    <w:rsid w:val="00256E7D"/>
    <w:rsid w:val="00256F27"/>
    <w:rsid w:val="002574E9"/>
    <w:rsid w:val="00257816"/>
    <w:rsid w:val="00257C5E"/>
    <w:rsid w:val="002601DA"/>
    <w:rsid w:val="00260433"/>
    <w:rsid w:val="0026116F"/>
    <w:rsid w:val="002617F9"/>
    <w:rsid w:val="00262666"/>
    <w:rsid w:val="00262D7C"/>
    <w:rsid w:val="00263720"/>
    <w:rsid w:val="00264520"/>
    <w:rsid w:val="0026479E"/>
    <w:rsid w:val="00265161"/>
    <w:rsid w:val="00265F1B"/>
    <w:rsid w:val="002665A2"/>
    <w:rsid w:val="00267221"/>
    <w:rsid w:val="00270087"/>
    <w:rsid w:val="00270831"/>
    <w:rsid w:val="00272073"/>
    <w:rsid w:val="0027275E"/>
    <w:rsid w:val="00272A7D"/>
    <w:rsid w:val="00273171"/>
    <w:rsid w:val="002748AA"/>
    <w:rsid w:val="00275418"/>
    <w:rsid w:val="002805AC"/>
    <w:rsid w:val="00280919"/>
    <w:rsid w:val="00280DA9"/>
    <w:rsid w:val="00281661"/>
    <w:rsid w:val="00282C81"/>
    <w:rsid w:val="00283B3F"/>
    <w:rsid w:val="002841EE"/>
    <w:rsid w:val="002844AF"/>
    <w:rsid w:val="00284891"/>
    <w:rsid w:val="00285B3A"/>
    <w:rsid w:val="00285C95"/>
    <w:rsid w:val="00286C13"/>
    <w:rsid w:val="00286D80"/>
    <w:rsid w:val="00286DD0"/>
    <w:rsid w:val="00287888"/>
    <w:rsid w:val="00291333"/>
    <w:rsid w:val="00291341"/>
    <w:rsid w:val="002926B1"/>
    <w:rsid w:val="00292CA5"/>
    <w:rsid w:val="00293B1D"/>
    <w:rsid w:val="00293E41"/>
    <w:rsid w:val="0029423B"/>
    <w:rsid w:val="00296748"/>
    <w:rsid w:val="0029713B"/>
    <w:rsid w:val="002974E8"/>
    <w:rsid w:val="00297C79"/>
    <w:rsid w:val="002A0081"/>
    <w:rsid w:val="002A0713"/>
    <w:rsid w:val="002A18E6"/>
    <w:rsid w:val="002A1AAC"/>
    <w:rsid w:val="002A2985"/>
    <w:rsid w:val="002A3F1D"/>
    <w:rsid w:val="002A4088"/>
    <w:rsid w:val="002A4403"/>
    <w:rsid w:val="002A4AD1"/>
    <w:rsid w:val="002A4AE9"/>
    <w:rsid w:val="002A4B47"/>
    <w:rsid w:val="002A5258"/>
    <w:rsid w:val="002A5750"/>
    <w:rsid w:val="002A657D"/>
    <w:rsid w:val="002A6B3D"/>
    <w:rsid w:val="002A6E86"/>
    <w:rsid w:val="002A6EF0"/>
    <w:rsid w:val="002B0109"/>
    <w:rsid w:val="002B0967"/>
    <w:rsid w:val="002B1C2A"/>
    <w:rsid w:val="002B2706"/>
    <w:rsid w:val="002B3495"/>
    <w:rsid w:val="002B3BA3"/>
    <w:rsid w:val="002B4040"/>
    <w:rsid w:val="002B5C09"/>
    <w:rsid w:val="002B5C82"/>
    <w:rsid w:val="002B6893"/>
    <w:rsid w:val="002B6B9D"/>
    <w:rsid w:val="002B6C19"/>
    <w:rsid w:val="002B6D0D"/>
    <w:rsid w:val="002B79C4"/>
    <w:rsid w:val="002C01BF"/>
    <w:rsid w:val="002C06FE"/>
    <w:rsid w:val="002C122A"/>
    <w:rsid w:val="002C2259"/>
    <w:rsid w:val="002C26CF"/>
    <w:rsid w:val="002C3470"/>
    <w:rsid w:val="002C348A"/>
    <w:rsid w:val="002C3AB0"/>
    <w:rsid w:val="002C3B9D"/>
    <w:rsid w:val="002C41D3"/>
    <w:rsid w:val="002C4419"/>
    <w:rsid w:val="002C4824"/>
    <w:rsid w:val="002C509D"/>
    <w:rsid w:val="002C5540"/>
    <w:rsid w:val="002C62F6"/>
    <w:rsid w:val="002C6CED"/>
    <w:rsid w:val="002C6E20"/>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5E5"/>
    <w:rsid w:val="002E1666"/>
    <w:rsid w:val="002E3358"/>
    <w:rsid w:val="002E3511"/>
    <w:rsid w:val="002E3777"/>
    <w:rsid w:val="002E3B43"/>
    <w:rsid w:val="002E3D1C"/>
    <w:rsid w:val="002E5953"/>
    <w:rsid w:val="002E5971"/>
    <w:rsid w:val="002E5EAB"/>
    <w:rsid w:val="002E6032"/>
    <w:rsid w:val="002E60D4"/>
    <w:rsid w:val="002E6214"/>
    <w:rsid w:val="002E773F"/>
    <w:rsid w:val="002E791E"/>
    <w:rsid w:val="002F02E0"/>
    <w:rsid w:val="002F19AF"/>
    <w:rsid w:val="002F1B7B"/>
    <w:rsid w:val="002F1C6A"/>
    <w:rsid w:val="002F1FCB"/>
    <w:rsid w:val="002F27DD"/>
    <w:rsid w:val="002F282F"/>
    <w:rsid w:val="002F2BC5"/>
    <w:rsid w:val="002F32F4"/>
    <w:rsid w:val="002F393D"/>
    <w:rsid w:val="002F3B18"/>
    <w:rsid w:val="002F3DC5"/>
    <w:rsid w:val="002F4809"/>
    <w:rsid w:val="002F4F72"/>
    <w:rsid w:val="002F511C"/>
    <w:rsid w:val="002F5E12"/>
    <w:rsid w:val="002F67C7"/>
    <w:rsid w:val="002F6EC3"/>
    <w:rsid w:val="002F7173"/>
    <w:rsid w:val="002F7484"/>
    <w:rsid w:val="002F77C3"/>
    <w:rsid w:val="00301CB4"/>
    <w:rsid w:val="00301CEA"/>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5C09"/>
    <w:rsid w:val="00316707"/>
    <w:rsid w:val="00317B07"/>
    <w:rsid w:val="00317BDE"/>
    <w:rsid w:val="00317DC3"/>
    <w:rsid w:val="0032088F"/>
    <w:rsid w:val="00321643"/>
    <w:rsid w:val="00321A91"/>
    <w:rsid w:val="00322486"/>
    <w:rsid w:val="00323262"/>
    <w:rsid w:val="00323295"/>
    <w:rsid w:val="00323848"/>
    <w:rsid w:val="00323FF5"/>
    <w:rsid w:val="0032464C"/>
    <w:rsid w:val="00324B78"/>
    <w:rsid w:val="0032520E"/>
    <w:rsid w:val="003253CA"/>
    <w:rsid w:val="00325CD1"/>
    <w:rsid w:val="00326D5E"/>
    <w:rsid w:val="00327757"/>
    <w:rsid w:val="00327A8E"/>
    <w:rsid w:val="00327BDD"/>
    <w:rsid w:val="00331836"/>
    <w:rsid w:val="0033190E"/>
    <w:rsid w:val="0033375C"/>
    <w:rsid w:val="00333962"/>
    <w:rsid w:val="00333B62"/>
    <w:rsid w:val="00333E45"/>
    <w:rsid w:val="00334A65"/>
    <w:rsid w:val="00336369"/>
    <w:rsid w:val="003364DB"/>
    <w:rsid w:val="00336A8D"/>
    <w:rsid w:val="00337138"/>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415"/>
    <w:rsid w:val="00352CC2"/>
    <w:rsid w:val="00352DE7"/>
    <w:rsid w:val="0035300A"/>
    <w:rsid w:val="0035347E"/>
    <w:rsid w:val="003549F9"/>
    <w:rsid w:val="00354C70"/>
    <w:rsid w:val="00355E72"/>
    <w:rsid w:val="00355FCF"/>
    <w:rsid w:val="003564E8"/>
    <w:rsid w:val="0035659D"/>
    <w:rsid w:val="003602F7"/>
    <w:rsid w:val="00360539"/>
    <w:rsid w:val="003611E4"/>
    <w:rsid w:val="0036133D"/>
    <w:rsid w:val="003617D9"/>
    <w:rsid w:val="00361938"/>
    <w:rsid w:val="003625FB"/>
    <w:rsid w:val="003633B9"/>
    <w:rsid w:val="003636DE"/>
    <w:rsid w:val="003646B9"/>
    <w:rsid w:val="003646E5"/>
    <w:rsid w:val="00364830"/>
    <w:rsid w:val="00364880"/>
    <w:rsid w:val="003652C6"/>
    <w:rsid w:val="0036533B"/>
    <w:rsid w:val="003654A6"/>
    <w:rsid w:val="003660A9"/>
    <w:rsid w:val="00366612"/>
    <w:rsid w:val="00366829"/>
    <w:rsid w:val="003668C0"/>
    <w:rsid w:val="0036711C"/>
    <w:rsid w:val="00370629"/>
    <w:rsid w:val="003708D3"/>
    <w:rsid w:val="00370D42"/>
    <w:rsid w:val="00371249"/>
    <w:rsid w:val="003720F4"/>
    <w:rsid w:val="003726E1"/>
    <w:rsid w:val="00374012"/>
    <w:rsid w:val="003743D7"/>
    <w:rsid w:val="003749C0"/>
    <w:rsid w:val="003750D6"/>
    <w:rsid w:val="003752B5"/>
    <w:rsid w:val="0037599C"/>
    <w:rsid w:val="00375FDD"/>
    <w:rsid w:val="003779C0"/>
    <w:rsid w:val="003804A7"/>
    <w:rsid w:val="00381797"/>
    <w:rsid w:val="00381DC3"/>
    <w:rsid w:val="0038228C"/>
    <w:rsid w:val="00382BDE"/>
    <w:rsid w:val="003857AF"/>
    <w:rsid w:val="003859C4"/>
    <w:rsid w:val="00385EA5"/>
    <w:rsid w:val="0038665F"/>
    <w:rsid w:val="00386930"/>
    <w:rsid w:val="00386F92"/>
    <w:rsid w:val="003874C3"/>
    <w:rsid w:val="00387725"/>
    <w:rsid w:val="00387C65"/>
    <w:rsid w:val="00390CDE"/>
    <w:rsid w:val="00392B20"/>
    <w:rsid w:val="00394516"/>
    <w:rsid w:val="00394F45"/>
    <w:rsid w:val="003961E1"/>
    <w:rsid w:val="00396CA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2F2"/>
    <w:rsid w:val="003C4C9F"/>
    <w:rsid w:val="003C5D9D"/>
    <w:rsid w:val="003C7036"/>
    <w:rsid w:val="003C7781"/>
    <w:rsid w:val="003C7FA5"/>
    <w:rsid w:val="003D0C96"/>
    <w:rsid w:val="003D1CAA"/>
    <w:rsid w:val="003D2463"/>
    <w:rsid w:val="003D4395"/>
    <w:rsid w:val="003D474C"/>
    <w:rsid w:val="003D5398"/>
    <w:rsid w:val="003D54C6"/>
    <w:rsid w:val="003D5BAD"/>
    <w:rsid w:val="003D5F20"/>
    <w:rsid w:val="003D6934"/>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402"/>
    <w:rsid w:val="003E6A41"/>
    <w:rsid w:val="003E7801"/>
    <w:rsid w:val="003F04F0"/>
    <w:rsid w:val="003F0AF5"/>
    <w:rsid w:val="003F14E4"/>
    <w:rsid w:val="003F1F2D"/>
    <w:rsid w:val="003F1FC5"/>
    <w:rsid w:val="003F3E65"/>
    <w:rsid w:val="003F42FC"/>
    <w:rsid w:val="003F4833"/>
    <w:rsid w:val="003F4B68"/>
    <w:rsid w:val="003F532D"/>
    <w:rsid w:val="003F5804"/>
    <w:rsid w:val="003F742F"/>
    <w:rsid w:val="003F7A40"/>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987"/>
    <w:rsid w:val="00407A5C"/>
    <w:rsid w:val="00411707"/>
    <w:rsid w:val="0041258E"/>
    <w:rsid w:val="00412C2F"/>
    <w:rsid w:val="0041486D"/>
    <w:rsid w:val="0041584F"/>
    <w:rsid w:val="00415924"/>
    <w:rsid w:val="004165A7"/>
    <w:rsid w:val="00416F89"/>
    <w:rsid w:val="00417B7B"/>
    <w:rsid w:val="00417D95"/>
    <w:rsid w:val="004211BE"/>
    <w:rsid w:val="0042205F"/>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35F"/>
    <w:rsid w:val="0044044F"/>
    <w:rsid w:val="00441DE8"/>
    <w:rsid w:val="00442F67"/>
    <w:rsid w:val="00442FBB"/>
    <w:rsid w:val="00443487"/>
    <w:rsid w:val="0044467E"/>
    <w:rsid w:val="0044496C"/>
    <w:rsid w:val="00444A05"/>
    <w:rsid w:val="00444F46"/>
    <w:rsid w:val="0044520F"/>
    <w:rsid w:val="004468EC"/>
    <w:rsid w:val="00446A05"/>
    <w:rsid w:val="00446A19"/>
    <w:rsid w:val="00446B69"/>
    <w:rsid w:val="0044775D"/>
    <w:rsid w:val="004502C5"/>
    <w:rsid w:val="00450561"/>
    <w:rsid w:val="004509CE"/>
    <w:rsid w:val="004515BE"/>
    <w:rsid w:val="00452B43"/>
    <w:rsid w:val="00454957"/>
    <w:rsid w:val="00454DED"/>
    <w:rsid w:val="004557F7"/>
    <w:rsid w:val="00455A62"/>
    <w:rsid w:val="00456294"/>
    <w:rsid w:val="0045664F"/>
    <w:rsid w:val="004572E7"/>
    <w:rsid w:val="00457778"/>
    <w:rsid w:val="00457FE0"/>
    <w:rsid w:val="00460E25"/>
    <w:rsid w:val="00461033"/>
    <w:rsid w:val="00461308"/>
    <w:rsid w:val="00461888"/>
    <w:rsid w:val="00461FB3"/>
    <w:rsid w:val="0046279F"/>
    <w:rsid w:val="00463325"/>
    <w:rsid w:val="00463D48"/>
    <w:rsid w:val="00464148"/>
    <w:rsid w:val="004647B9"/>
    <w:rsid w:val="00464F06"/>
    <w:rsid w:val="004652D5"/>
    <w:rsid w:val="00465BF5"/>
    <w:rsid w:val="004668E6"/>
    <w:rsid w:val="004673D5"/>
    <w:rsid w:val="004701BD"/>
    <w:rsid w:val="0047274B"/>
    <w:rsid w:val="004728E3"/>
    <w:rsid w:val="00472B3D"/>
    <w:rsid w:val="00472C69"/>
    <w:rsid w:val="00472D90"/>
    <w:rsid w:val="00473D7B"/>
    <w:rsid w:val="00473EB5"/>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5F9"/>
    <w:rsid w:val="00497B15"/>
    <w:rsid w:val="004A0617"/>
    <w:rsid w:val="004A1A63"/>
    <w:rsid w:val="004A2326"/>
    <w:rsid w:val="004A2A39"/>
    <w:rsid w:val="004A319F"/>
    <w:rsid w:val="004A32F1"/>
    <w:rsid w:val="004A363B"/>
    <w:rsid w:val="004A36A8"/>
    <w:rsid w:val="004A48AC"/>
    <w:rsid w:val="004A6251"/>
    <w:rsid w:val="004A6CA2"/>
    <w:rsid w:val="004A7583"/>
    <w:rsid w:val="004A770C"/>
    <w:rsid w:val="004A781C"/>
    <w:rsid w:val="004A7ECD"/>
    <w:rsid w:val="004B05CE"/>
    <w:rsid w:val="004B0EF8"/>
    <w:rsid w:val="004B117E"/>
    <w:rsid w:val="004B17F7"/>
    <w:rsid w:val="004B1B29"/>
    <w:rsid w:val="004B1E33"/>
    <w:rsid w:val="004B4225"/>
    <w:rsid w:val="004B4654"/>
    <w:rsid w:val="004B5540"/>
    <w:rsid w:val="004B5F62"/>
    <w:rsid w:val="004B6800"/>
    <w:rsid w:val="004B69CB"/>
    <w:rsid w:val="004B6B98"/>
    <w:rsid w:val="004B748E"/>
    <w:rsid w:val="004B76D4"/>
    <w:rsid w:val="004B7C5E"/>
    <w:rsid w:val="004C04EC"/>
    <w:rsid w:val="004C05E4"/>
    <w:rsid w:val="004C1578"/>
    <w:rsid w:val="004C1927"/>
    <w:rsid w:val="004C2276"/>
    <w:rsid w:val="004C2BD0"/>
    <w:rsid w:val="004C3A42"/>
    <w:rsid w:val="004C413D"/>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1C4"/>
    <w:rsid w:val="004D7259"/>
    <w:rsid w:val="004D79AB"/>
    <w:rsid w:val="004D7D94"/>
    <w:rsid w:val="004E0637"/>
    <w:rsid w:val="004E0DB7"/>
    <w:rsid w:val="004E13BA"/>
    <w:rsid w:val="004E1A6E"/>
    <w:rsid w:val="004E1B12"/>
    <w:rsid w:val="004E2D2E"/>
    <w:rsid w:val="004E32FC"/>
    <w:rsid w:val="004E3E15"/>
    <w:rsid w:val="004E4A63"/>
    <w:rsid w:val="004E531A"/>
    <w:rsid w:val="004E6061"/>
    <w:rsid w:val="004E6502"/>
    <w:rsid w:val="004E744E"/>
    <w:rsid w:val="004E7BC5"/>
    <w:rsid w:val="004F026D"/>
    <w:rsid w:val="004F0402"/>
    <w:rsid w:val="004F07B7"/>
    <w:rsid w:val="004F10B0"/>
    <w:rsid w:val="004F12C9"/>
    <w:rsid w:val="004F1B13"/>
    <w:rsid w:val="004F255E"/>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558"/>
    <w:rsid w:val="00507AB3"/>
    <w:rsid w:val="00507D39"/>
    <w:rsid w:val="005106FD"/>
    <w:rsid w:val="00510956"/>
    <w:rsid w:val="00510F23"/>
    <w:rsid w:val="0051133B"/>
    <w:rsid w:val="005115C3"/>
    <w:rsid w:val="00515288"/>
    <w:rsid w:val="005154B4"/>
    <w:rsid w:val="00515B21"/>
    <w:rsid w:val="00515CF2"/>
    <w:rsid w:val="005168D4"/>
    <w:rsid w:val="00517079"/>
    <w:rsid w:val="00520023"/>
    <w:rsid w:val="005201C4"/>
    <w:rsid w:val="00520569"/>
    <w:rsid w:val="005212AE"/>
    <w:rsid w:val="005229B8"/>
    <w:rsid w:val="00522C1A"/>
    <w:rsid w:val="00523091"/>
    <w:rsid w:val="005238E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7D0"/>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248"/>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B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C6"/>
    <w:rsid w:val="005C194D"/>
    <w:rsid w:val="005C205E"/>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1BA6"/>
    <w:rsid w:val="005E3A57"/>
    <w:rsid w:val="005E3BA2"/>
    <w:rsid w:val="005E40A8"/>
    <w:rsid w:val="005E5F15"/>
    <w:rsid w:val="005E7897"/>
    <w:rsid w:val="005F0996"/>
    <w:rsid w:val="005F1394"/>
    <w:rsid w:val="005F156F"/>
    <w:rsid w:val="005F15E2"/>
    <w:rsid w:val="005F1C5A"/>
    <w:rsid w:val="005F1D9F"/>
    <w:rsid w:val="005F20C3"/>
    <w:rsid w:val="005F2179"/>
    <w:rsid w:val="005F2E7D"/>
    <w:rsid w:val="005F2F7D"/>
    <w:rsid w:val="005F30FA"/>
    <w:rsid w:val="005F45C2"/>
    <w:rsid w:val="005F4ECF"/>
    <w:rsid w:val="005F569A"/>
    <w:rsid w:val="005F6073"/>
    <w:rsid w:val="005F6196"/>
    <w:rsid w:val="005F61B4"/>
    <w:rsid w:val="005F6454"/>
    <w:rsid w:val="005F7759"/>
    <w:rsid w:val="005F7852"/>
    <w:rsid w:val="00600346"/>
    <w:rsid w:val="0060041C"/>
    <w:rsid w:val="006012BD"/>
    <w:rsid w:val="00601C04"/>
    <w:rsid w:val="00602086"/>
    <w:rsid w:val="00602AAE"/>
    <w:rsid w:val="006031E8"/>
    <w:rsid w:val="00603EE5"/>
    <w:rsid w:val="00605582"/>
    <w:rsid w:val="0060560A"/>
    <w:rsid w:val="00605720"/>
    <w:rsid w:val="00605BC8"/>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1E4"/>
    <w:rsid w:val="00626EEE"/>
    <w:rsid w:val="006279BE"/>
    <w:rsid w:val="006304BB"/>
    <w:rsid w:val="0063071F"/>
    <w:rsid w:val="00630C62"/>
    <w:rsid w:val="00631207"/>
    <w:rsid w:val="0063129C"/>
    <w:rsid w:val="0063273E"/>
    <w:rsid w:val="00633242"/>
    <w:rsid w:val="00633FA0"/>
    <w:rsid w:val="00634534"/>
    <w:rsid w:val="00634EF5"/>
    <w:rsid w:val="00635E7E"/>
    <w:rsid w:val="00636401"/>
    <w:rsid w:val="006364FA"/>
    <w:rsid w:val="00636905"/>
    <w:rsid w:val="00636A93"/>
    <w:rsid w:val="0063772A"/>
    <w:rsid w:val="00640463"/>
    <w:rsid w:val="006418C8"/>
    <w:rsid w:val="006426B3"/>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C2E"/>
    <w:rsid w:val="00647D90"/>
    <w:rsid w:val="006502D1"/>
    <w:rsid w:val="006504FE"/>
    <w:rsid w:val="00651275"/>
    <w:rsid w:val="0065228A"/>
    <w:rsid w:val="00654244"/>
    <w:rsid w:val="006546B6"/>
    <w:rsid w:val="006547BB"/>
    <w:rsid w:val="006555CA"/>
    <w:rsid w:val="00655BA3"/>
    <w:rsid w:val="006560E3"/>
    <w:rsid w:val="006564ED"/>
    <w:rsid w:val="00656C6E"/>
    <w:rsid w:val="00657F69"/>
    <w:rsid w:val="00660C47"/>
    <w:rsid w:val="0066116D"/>
    <w:rsid w:val="00663F47"/>
    <w:rsid w:val="00664AC4"/>
    <w:rsid w:val="00664FB0"/>
    <w:rsid w:val="0066505B"/>
    <w:rsid w:val="00665ACE"/>
    <w:rsid w:val="0066701C"/>
    <w:rsid w:val="006671D4"/>
    <w:rsid w:val="0066750D"/>
    <w:rsid w:val="00667F2F"/>
    <w:rsid w:val="00671338"/>
    <w:rsid w:val="00671E78"/>
    <w:rsid w:val="00672CE0"/>
    <w:rsid w:val="00672F8D"/>
    <w:rsid w:val="006730DE"/>
    <w:rsid w:val="006730F3"/>
    <w:rsid w:val="00673B33"/>
    <w:rsid w:val="006747AB"/>
    <w:rsid w:val="00676465"/>
    <w:rsid w:val="006775C4"/>
    <w:rsid w:val="006804FB"/>
    <w:rsid w:val="0068056E"/>
    <w:rsid w:val="00681AC1"/>
    <w:rsid w:val="00681EE7"/>
    <w:rsid w:val="00682165"/>
    <w:rsid w:val="00683178"/>
    <w:rsid w:val="0068325D"/>
    <w:rsid w:val="00684F50"/>
    <w:rsid w:val="00685785"/>
    <w:rsid w:val="00686F6A"/>
    <w:rsid w:val="00687828"/>
    <w:rsid w:val="00687BEB"/>
    <w:rsid w:val="00690C3D"/>
    <w:rsid w:val="00691515"/>
    <w:rsid w:val="00692778"/>
    <w:rsid w:val="00692B2A"/>
    <w:rsid w:val="00692CC0"/>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49B5"/>
    <w:rsid w:val="006A52BF"/>
    <w:rsid w:val="006A5821"/>
    <w:rsid w:val="006A5A6C"/>
    <w:rsid w:val="006A61E5"/>
    <w:rsid w:val="006A654C"/>
    <w:rsid w:val="006A6B9A"/>
    <w:rsid w:val="006A7061"/>
    <w:rsid w:val="006B0A9C"/>
    <w:rsid w:val="006B0B08"/>
    <w:rsid w:val="006B0C99"/>
    <w:rsid w:val="006B10A8"/>
    <w:rsid w:val="006B10B6"/>
    <w:rsid w:val="006B1B86"/>
    <w:rsid w:val="006B208B"/>
    <w:rsid w:val="006B35CB"/>
    <w:rsid w:val="006B3C7A"/>
    <w:rsid w:val="006B454E"/>
    <w:rsid w:val="006B462B"/>
    <w:rsid w:val="006B46C9"/>
    <w:rsid w:val="006B4FD6"/>
    <w:rsid w:val="006B511B"/>
    <w:rsid w:val="006B5508"/>
    <w:rsid w:val="006B7267"/>
    <w:rsid w:val="006B7CB9"/>
    <w:rsid w:val="006C1371"/>
    <w:rsid w:val="006C1F9E"/>
    <w:rsid w:val="006C2F23"/>
    <w:rsid w:val="006C408C"/>
    <w:rsid w:val="006C44AE"/>
    <w:rsid w:val="006C456A"/>
    <w:rsid w:val="006C492E"/>
    <w:rsid w:val="006C564D"/>
    <w:rsid w:val="006C6195"/>
    <w:rsid w:val="006C671F"/>
    <w:rsid w:val="006C6F3C"/>
    <w:rsid w:val="006C6FB7"/>
    <w:rsid w:val="006C72B2"/>
    <w:rsid w:val="006D007C"/>
    <w:rsid w:val="006D06F5"/>
    <w:rsid w:val="006D120B"/>
    <w:rsid w:val="006D21CC"/>
    <w:rsid w:val="006D3FF8"/>
    <w:rsid w:val="006D428F"/>
    <w:rsid w:val="006D54E1"/>
    <w:rsid w:val="006D5A11"/>
    <w:rsid w:val="006D668F"/>
    <w:rsid w:val="006E0406"/>
    <w:rsid w:val="006E09D6"/>
    <w:rsid w:val="006E1695"/>
    <w:rsid w:val="006E197B"/>
    <w:rsid w:val="006E1AC8"/>
    <w:rsid w:val="006E213B"/>
    <w:rsid w:val="006E22C9"/>
    <w:rsid w:val="006E2B27"/>
    <w:rsid w:val="006E58AF"/>
    <w:rsid w:val="006E698C"/>
    <w:rsid w:val="006E6A36"/>
    <w:rsid w:val="006E790B"/>
    <w:rsid w:val="006E7F21"/>
    <w:rsid w:val="006F0329"/>
    <w:rsid w:val="006F0771"/>
    <w:rsid w:val="006F0913"/>
    <w:rsid w:val="006F0AFA"/>
    <w:rsid w:val="006F2412"/>
    <w:rsid w:val="006F3230"/>
    <w:rsid w:val="006F3FE0"/>
    <w:rsid w:val="006F462B"/>
    <w:rsid w:val="006F5EEC"/>
    <w:rsid w:val="006F6131"/>
    <w:rsid w:val="006F650D"/>
    <w:rsid w:val="006F68C0"/>
    <w:rsid w:val="006F68E5"/>
    <w:rsid w:val="00700013"/>
    <w:rsid w:val="00700212"/>
    <w:rsid w:val="007007EB"/>
    <w:rsid w:val="00701329"/>
    <w:rsid w:val="007017F0"/>
    <w:rsid w:val="00702862"/>
    <w:rsid w:val="00703317"/>
    <w:rsid w:val="007037DD"/>
    <w:rsid w:val="00703AE1"/>
    <w:rsid w:val="00703B2F"/>
    <w:rsid w:val="0070428E"/>
    <w:rsid w:val="007042B5"/>
    <w:rsid w:val="00704634"/>
    <w:rsid w:val="00705D6A"/>
    <w:rsid w:val="00705E84"/>
    <w:rsid w:val="00706144"/>
    <w:rsid w:val="007061EE"/>
    <w:rsid w:val="007063E6"/>
    <w:rsid w:val="00706C3E"/>
    <w:rsid w:val="00707031"/>
    <w:rsid w:val="00707245"/>
    <w:rsid w:val="00710B09"/>
    <w:rsid w:val="00711EB9"/>
    <w:rsid w:val="0071287D"/>
    <w:rsid w:val="00712D50"/>
    <w:rsid w:val="00713419"/>
    <w:rsid w:val="007135A0"/>
    <w:rsid w:val="00713878"/>
    <w:rsid w:val="00713957"/>
    <w:rsid w:val="00714402"/>
    <w:rsid w:val="00714488"/>
    <w:rsid w:val="00715319"/>
    <w:rsid w:val="00715EBB"/>
    <w:rsid w:val="00717898"/>
    <w:rsid w:val="0072215B"/>
    <w:rsid w:val="00722B88"/>
    <w:rsid w:val="0072304C"/>
    <w:rsid w:val="0072368F"/>
    <w:rsid w:val="00723B19"/>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37BC9"/>
    <w:rsid w:val="00740D93"/>
    <w:rsid w:val="007426D1"/>
    <w:rsid w:val="00743E50"/>
    <w:rsid w:val="00743F9C"/>
    <w:rsid w:val="00744DC2"/>
    <w:rsid w:val="00744E48"/>
    <w:rsid w:val="00744EED"/>
    <w:rsid w:val="00746015"/>
    <w:rsid w:val="00746730"/>
    <w:rsid w:val="007508B2"/>
    <w:rsid w:val="00751760"/>
    <w:rsid w:val="00752C85"/>
    <w:rsid w:val="00752CFC"/>
    <w:rsid w:val="00752E7D"/>
    <w:rsid w:val="00755971"/>
    <w:rsid w:val="007562AF"/>
    <w:rsid w:val="00756771"/>
    <w:rsid w:val="00756A0B"/>
    <w:rsid w:val="00756B31"/>
    <w:rsid w:val="00757070"/>
    <w:rsid w:val="0075716B"/>
    <w:rsid w:val="00757251"/>
    <w:rsid w:val="007573A2"/>
    <w:rsid w:val="00757AE6"/>
    <w:rsid w:val="00757BFC"/>
    <w:rsid w:val="00757FD7"/>
    <w:rsid w:val="00760108"/>
    <w:rsid w:val="00760AB6"/>
    <w:rsid w:val="00760DD6"/>
    <w:rsid w:val="00761447"/>
    <w:rsid w:val="00761E6A"/>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30C1"/>
    <w:rsid w:val="00783E6B"/>
    <w:rsid w:val="007841D1"/>
    <w:rsid w:val="00786A0E"/>
    <w:rsid w:val="00787328"/>
    <w:rsid w:val="00787FF8"/>
    <w:rsid w:val="007904C9"/>
    <w:rsid w:val="007905C3"/>
    <w:rsid w:val="00790A97"/>
    <w:rsid w:val="00790CF4"/>
    <w:rsid w:val="00790DA7"/>
    <w:rsid w:val="00791F5C"/>
    <w:rsid w:val="007927EC"/>
    <w:rsid w:val="00792E46"/>
    <w:rsid w:val="00792E5F"/>
    <w:rsid w:val="00793BAA"/>
    <w:rsid w:val="00793C07"/>
    <w:rsid w:val="00794F11"/>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362"/>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4BA1"/>
    <w:rsid w:val="007D5692"/>
    <w:rsid w:val="007D6228"/>
    <w:rsid w:val="007D6461"/>
    <w:rsid w:val="007D6EC1"/>
    <w:rsid w:val="007E275C"/>
    <w:rsid w:val="007E3210"/>
    <w:rsid w:val="007E32FC"/>
    <w:rsid w:val="007E4266"/>
    <w:rsid w:val="007E4EA5"/>
    <w:rsid w:val="007E52F8"/>
    <w:rsid w:val="007E5A5C"/>
    <w:rsid w:val="007E7A9C"/>
    <w:rsid w:val="007F0BA9"/>
    <w:rsid w:val="007F10E8"/>
    <w:rsid w:val="007F14CC"/>
    <w:rsid w:val="007F17A3"/>
    <w:rsid w:val="007F1A1A"/>
    <w:rsid w:val="007F1ECE"/>
    <w:rsid w:val="007F2D2E"/>
    <w:rsid w:val="007F2DD4"/>
    <w:rsid w:val="007F35C6"/>
    <w:rsid w:val="007F3BF0"/>
    <w:rsid w:val="007F3FED"/>
    <w:rsid w:val="007F4946"/>
    <w:rsid w:val="007F4B42"/>
    <w:rsid w:val="007F5B11"/>
    <w:rsid w:val="007F6E4B"/>
    <w:rsid w:val="007F7CB7"/>
    <w:rsid w:val="007F7F91"/>
    <w:rsid w:val="00801A10"/>
    <w:rsid w:val="00801F35"/>
    <w:rsid w:val="00803391"/>
    <w:rsid w:val="00803D63"/>
    <w:rsid w:val="00804BA9"/>
    <w:rsid w:val="00805B95"/>
    <w:rsid w:val="008061D6"/>
    <w:rsid w:val="008068C9"/>
    <w:rsid w:val="00806D14"/>
    <w:rsid w:val="0080728A"/>
    <w:rsid w:val="008079F8"/>
    <w:rsid w:val="00807D76"/>
    <w:rsid w:val="00811182"/>
    <w:rsid w:val="00811407"/>
    <w:rsid w:val="00811B44"/>
    <w:rsid w:val="008122E4"/>
    <w:rsid w:val="00812D5A"/>
    <w:rsid w:val="00813755"/>
    <w:rsid w:val="008155F6"/>
    <w:rsid w:val="008161D5"/>
    <w:rsid w:val="00817A06"/>
    <w:rsid w:val="0082001A"/>
    <w:rsid w:val="008205D0"/>
    <w:rsid w:val="0082070E"/>
    <w:rsid w:val="00820D99"/>
    <w:rsid w:val="00820E06"/>
    <w:rsid w:val="008211F5"/>
    <w:rsid w:val="00823863"/>
    <w:rsid w:val="008240AB"/>
    <w:rsid w:val="008241FC"/>
    <w:rsid w:val="00824B51"/>
    <w:rsid w:val="00824B94"/>
    <w:rsid w:val="00825DF2"/>
    <w:rsid w:val="00826459"/>
    <w:rsid w:val="008264A3"/>
    <w:rsid w:val="00826F27"/>
    <w:rsid w:val="008270BC"/>
    <w:rsid w:val="008309C8"/>
    <w:rsid w:val="008309F3"/>
    <w:rsid w:val="008312B3"/>
    <w:rsid w:val="0083287B"/>
    <w:rsid w:val="00832A83"/>
    <w:rsid w:val="00832D2B"/>
    <w:rsid w:val="00833114"/>
    <w:rsid w:val="008357D2"/>
    <w:rsid w:val="00836F39"/>
    <w:rsid w:val="008370CF"/>
    <w:rsid w:val="00837CEF"/>
    <w:rsid w:val="00840C89"/>
    <w:rsid w:val="0084114B"/>
    <w:rsid w:val="008417F5"/>
    <w:rsid w:val="00842756"/>
    <w:rsid w:val="00842F8E"/>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3542"/>
    <w:rsid w:val="00854886"/>
    <w:rsid w:val="00855029"/>
    <w:rsid w:val="0085507C"/>
    <w:rsid w:val="0085563E"/>
    <w:rsid w:val="008601DA"/>
    <w:rsid w:val="008602C6"/>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E7"/>
    <w:rsid w:val="008740F9"/>
    <w:rsid w:val="00875679"/>
    <w:rsid w:val="008757CB"/>
    <w:rsid w:val="0087759D"/>
    <w:rsid w:val="00877865"/>
    <w:rsid w:val="008778DB"/>
    <w:rsid w:val="00877C17"/>
    <w:rsid w:val="00877D5E"/>
    <w:rsid w:val="00880169"/>
    <w:rsid w:val="00880384"/>
    <w:rsid w:val="008804B7"/>
    <w:rsid w:val="0088052E"/>
    <w:rsid w:val="00880860"/>
    <w:rsid w:val="00880A15"/>
    <w:rsid w:val="00880AD0"/>
    <w:rsid w:val="00881102"/>
    <w:rsid w:val="0088142E"/>
    <w:rsid w:val="0088144E"/>
    <w:rsid w:val="00881527"/>
    <w:rsid w:val="00881759"/>
    <w:rsid w:val="00882351"/>
    <w:rsid w:val="00882407"/>
    <w:rsid w:val="00882E95"/>
    <w:rsid w:val="00883058"/>
    <w:rsid w:val="0088412E"/>
    <w:rsid w:val="00884613"/>
    <w:rsid w:val="008849E4"/>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242"/>
    <w:rsid w:val="0089545F"/>
    <w:rsid w:val="0089557F"/>
    <w:rsid w:val="008959BA"/>
    <w:rsid w:val="00896821"/>
    <w:rsid w:val="00896F48"/>
    <w:rsid w:val="008A0BA3"/>
    <w:rsid w:val="008A12C7"/>
    <w:rsid w:val="008A23DD"/>
    <w:rsid w:val="008A249E"/>
    <w:rsid w:val="008A4EE6"/>
    <w:rsid w:val="008A5E34"/>
    <w:rsid w:val="008A6544"/>
    <w:rsid w:val="008A65C4"/>
    <w:rsid w:val="008A7A4F"/>
    <w:rsid w:val="008A7EC3"/>
    <w:rsid w:val="008A7F72"/>
    <w:rsid w:val="008B0AD8"/>
    <w:rsid w:val="008B11CB"/>
    <w:rsid w:val="008B18D3"/>
    <w:rsid w:val="008B1D4F"/>
    <w:rsid w:val="008B299F"/>
    <w:rsid w:val="008B2A33"/>
    <w:rsid w:val="008B3030"/>
    <w:rsid w:val="008B32AC"/>
    <w:rsid w:val="008B33CF"/>
    <w:rsid w:val="008B43C8"/>
    <w:rsid w:val="008B458E"/>
    <w:rsid w:val="008B4EBC"/>
    <w:rsid w:val="008B5073"/>
    <w:rsid w:val="008B5200"/>
    <w:rsid w:val="008B5627"/>
    <w:rsid w:val="008B5DFE"/>
    <w:rsid w:val="008B604B"/>
    <w:rsid w:val="008B68E8"/>
    <w:rsid w:val="008C02B6"/>
    <w:rsid w:val="008C0623"/>
    <w:rsid w:val="008C2171"/>
    <w:rsid w:val="008C2664"/>
    <w:rsid w:val="008C27F2"/>
    <w:rsid w:val="008C2CF5"/>
    <w:rsid w:val="008C2DFE"/>
    <w:rsid w:val="008C3494"/>
    <w:rsid w:val="008C3682"/>
    <w:rsid w:val="008C3721"/>
    <w:rsid w:val="008C3CED"/>
    <w:rsid w:val="008C41A7"/>
    <w:rsid w:val="008C4305"/>
    <w:rsid w:val="008C4332"/>
    <w:rsid w:val="008C4DA7"/>
    <w:rsid w:val="008C4DD6"/>
    <w:rsid w:val="008C4FF7"/>
    <w:rsid w:val="008C508D"/>
    <w:rsid w:val="008C50D4"/>
    <w:rsid w:val="008C5220"/>
    <w:rsid w:val="008C65C9"/>
    <w:rsid w:val="008C7C52"/>
    <w:rsid w:val="008D1236"/>
    <w:rsid w:val="008D1EDE"/>
    <w:rsid w:val="008D26EE"/>
    <w:rsid w:val="008D32AD"/>
    <w:rsid w:val="008D3620"/>
    <w:rsid w:val="008D458F"/>
    <w:rsid w:val="008D5229"/>
    <w:rsid w:val="008D52D9"/>
    <w:rsid w:val="008D6772"/>
    <w:rsid w:val="008D7AC6"/>
    <w:rsid w:val="008E02E6"/>
    <w:rsid w:val="008E04BA"/>
    <w:rsid w:val="008E08A8"/>
    <w:rsid w:val="008E0B04"/>
    <w:rsid w:val="008E0C28"/>
    <w:rsid w:val="008E15B5"/>
    <w:rsid w:val="008E2B42"/>
    <w:rsid w:val="008E350D"/>
    <w:rsid w:val="008E3B36"/>
    <w:rsid w:val="008E3CEC"/>
    <w:rsid w:val="008E480F"/>
    <w:rsid w:val="008E4A67"/>
    <w:rsid w:val="008E77E3"/>
    <w:rsid w:val="008F0205"/>
    <w:rsid w:val="008F0DCC"/>
    <w:rsid w:val="008F1EB2"/>
    <w:rsid w:val="008F284E"/>
    <w:rsid w:val="008F2BAD"/>
    <w:rsid w:val="008F2CAE"/>
    <w:rsid w:val="008F39F2"/>
    <w:rsid w:val="008F45EB"/>
    <w:rsid w:val="008F4E1B"/>
    <w:rsid w:val="008F52F4"/>
    <w:rsid w:val="008F6653"/>
    <w:rsid w:val="008F68A7"/>
    <w:rsid w:val="008F743B"/>
    <w:rsid w:val="00900C29"/>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BF6"/>
    <w:rsid w:val="00923E83"/>
    <w:rsid w:val="00923FD8"/>
    <w:rsid w:val="009250CB"/>
    <w:rsid w:val="009254C6"/>
    <w:rsid w:val="00926AC7"/>
    <w:rsid w:val="00926FCD"/>
    <w:rsid w:val="00927607"/>
    <w:rsid w:val="00931D14"/>
    <w:rsid w:val="009322BE"/>
    <w:rsid w:val="00933060"/>
    <w:rsid w:val="00933673"/>
    <w:rsid w:val="00933D59"/>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170A"/>
    <w:rsid w:val="00952111"/>
    <w:rsid w:val="009524CE"/>
    <w:rsid w:val="009525E5"/>
    <w:rsid w:val="00952E94"/>
    <w:rsid w:val="00953386"/>
    <w:rsid w:val="00954F7D"/>
    <w:rsid w:val="00955D30"/>
    <w:rsid w:val="00956727"/>
    <w:rsid w:val="00957E51"/>
    <w:rsid w:val="009608E8"/>
    <w:rsid w:val="00960E04"/>
    <w:rsid w:val="0096112B"/>
    <w:rsid w:val="009624DF"/>
    <w:rsid w:val="009629EE"/>
    <w:rsid w:val="0096309B"/>
    <w:rsid w:val="00964A87"/>
    <w:rsid w:val="00964CE3"/>
    <w:rsid w:val="00965204"/>
    <w:rsid w:val="00965931"/>
    <w:rsid w:val="00965DB7"/>
    <w:rsid w:val="009663A9"/>
    <w:rsid w:val="00966C28"/>
    <w:rsid w:val="009700BB"/>
    <w:rsid w:val="0097030A"/>
    <w:rsid w:val="00971321"/>
    <w:rsid w:val="00972B61"/>
    <w:rsid w:val="009730F2"/>
    <w:rsid w:val="00974250"/>
    <w:rsid w:val="00974F50"/>
    <w:rsid w:val="009756EC"/>
    <w:rsid w:val="009757EE"/>
    <w:rsid w:val="0097584C"/>
    <w:rsid w:val="009761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4E8"/>
    <w:rsid w:val="00991E94"/>
    <w:rsid w:val="00992712"/>
    <w:rsid w:val="009927BF"/>
    <w:rsid w:val="00993E7E"/>
    <w:rsid w:val="00994129"/>
    <w:rsid w:val="00994EEB"/>
    <w:rsid w:val="00995FEB"/>
    <w:rsid w:val="0099690A"/>
    <w:rsid w:val="00997136"/>
    <w:rsid w:val="009971A7"/>
    <w:rsid w:val="009A095A"/>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9EC"/>
    <w:rsid w:val="009C24D1"/>
    <w:rsid w:val="009C3841"/>
    <w:rsid w:val="009C607A"/>
    <w:rsid w:val="009C6929"/>
    <w:rsid w:val="009C6A52"/>
    <w:rsid w:val="009C72C2"/>
    <w:rsid w:val="009C7E15"/>
    <w:rsid w:val="009D0A7F"/>
    <w:rsid w:val="009D183B"/>
    <w:rsid w:val="009D20C4"/>
    <w:rsid w:val="009D2378"/>
    <w:rsid w:val="009D2661"/>
    <w:rsid w:val="009D267D"/>
    <w:rsid w:val="009D30C1"/>
    <w:rsid w:val="009D3356"/>
    <w:rsid w:val="009D3A51"/>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292"/>
    <w:rsid w:val="009E1628"/>
    <w:rsid w:val="009E2B95"/>
    <w:rsid w:val="009E2F5D"/>
    <w:rsid w:val="009E347D"/>
    <w:rsid w:val="009E34FA"/>
    <w:rsid w:val="009E3821"/>
    <w:rsid w:val="009E3D69"/>
    <w:rsid w:val="009E3DB9"/>
    <w:rsid w:val="009E4634"/>
    <w:rsid w:val="009E4940"/>
    <w:rsid w:val="009E4B0C"/>
    <w:rsid w:val="009E4B72"/>
    <w:rsid w:val="009E53D9"/>
    <w:rsid w:val="009E646B"/>
    <w:rsid w:val="009E7B07"/>
    <w:rsid w:val="009F050C"/>
    <w:rsid w:val="009F1587"/>
    <w:rsid w:val="009F1FAF"/>
    <w:rsid w:val="009F344F"/>
    <w:rsid w:val="009F3537"/>
    <w:rsid w:val="009F3962"/>
    <w:rsid w:val="009F3A8E"/>
    <w:rsid w:val="009F3B12"/>
    <w:rsid w:val="009F4300"/>
    <w:rsid w:val="009F46F3"/>
    <w:rsid w:val="009F4CDD"/>
    <w:rsid w:val="009F52DB"/>
    <w:rsid w:val="009F5F75"/>
    <w:rsid w:val="009F6BBE"/>
    <w:rsid w:val="009F6D03"/>
    <w:rsid w:val="009F74A6"/>
    <w:rsid w:val="009F75C0"/>
    <w:rsid w:val="009F7671"/>
    <w:rsid w:val="009F7DA8"/>
    <w:rsid w:val="00A00067"/>
    <w:rsid w:val="00A00501"/>
    <w:rsid w:val="00A01117"/>
    <w:rsid w:val="00A022D9"/>
    <w:rsid w:val="00A023EE"/>
    <w:rsid w:val="00A034E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7A0"/>
    <w:rsid w:val="00A13C0F"/>
    <w:rsid w:val="00A164A6"/>
    <w:rsid w:val="00A165FE"/>
    <w:rsid w:val="00A16EFC"/>
    <w:rsid w:val="00A17A7F"/>
    <w:rsid w:val="00A20FD0"/>
    <w:rsid w:val="00A2102D"/>
    <w:rsid w:val="00A21357"/>
    <w:rsid w:val="00A215C1"/>
    <w:rsid w:val="00A21B13"/>
    <w:rsid w:val="00A22381"/>
    <w:rsid w:val="00A23061"/>
    <w:rsid w:val="00A23D23"/>
    <w:rsid w:val="00A243B5"/>
    <w:rsid w:val="00A244ED"/>
    <w:rsid w:val="00A24A17"/>
    <w:rsid w:val="00A24B73"/>
    <w:rsid w:val="00A257A4"/>
    <w:rsid w:val="00A258BB"/>
    <w:rsid w:val="00A26946"/>
    <w:rsid w:val="00A27138"/>
    <w:rsid w:val="00A30D30"/>
    <w:rsid w:val="00A31158"/>
    <w:rsid w:val="00A3215A"/>
    <w:rsid w:val="00A3234A"/>
    <w:rsid w:val="00A32881"/>
    <w:rsid w:val="00A3359F"/>
    <w:rsid w:val="00A33F3B"/>
    <w:rsid w:val="00A352E3"/>
    <w:rsid w:val="00A35446"/>
    <w:rsid w:val="00A3583F"/>
    <w:rsid w:val="00A35C96"/>
    <w:rsid w:val="00A3657B"/>
    <w:rsid w:val="00A36936"/>
    <w:rsid w:val="00A37825"/>
    <w:rsid w:val="00A4105D"/>
    <w:rsid w:val="00A41757"/>
    <w:rsid w:val="00A417FE"/>
    <w:rsid w:val="00A41FA8"/>
    <w:rsid w:val="00A426F3"/>
    <w:rsid w:val="00A42E01"/>
    <w:rsid w:val="00A44166"/>
    <w:rsid w:val="00A448E0"/>
    <w:rsid w:val="00A451F4"/>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2A8C"/>
    <w:rsid w:val="00A630BC"/>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667B"/>
    <w:rsid w:val="00A77448"/>
    <w:rsid w:val="00A77B65"/>
    <w:rsid w:val="00A77EC2"/>
    <w:rsid w:val="00A8007D"/>
    <w:rsid w:val="00A80761"/>
    <w:rsid w:val="00A80DC8"/>
    <w:rsid w:val="00A812F5"/>
    <w:rsid w:val="00A814C5"/>
    <w:rsid w:val="00A81C21"/>
    <w:rsid w:val="00A8229B"/>
    <w:rsid w:val="00A826DE"/>
    <w:rsid w:val="00A82953"/>
    <w:rsid w:val="00A82B2C"/>
    <w:rsid w:val="00A82D0F"/>
    <w:rsid w:val="00A833A8"/>
    <w:rsid w:val="00A83D36"/>
    <w:rsid w:val="00A84249"/>
    <w:rsid w:val="00A8427B"/>
    <w:rsid w:val="00A84B23"/>
    <w:rsid w:val="00A84B4C"/>
    <w:rsid w:val="00A84EC5"/>
    <w:rsid w:val="00A85897"/>
    <w:rsid w:val="00A86E22"/>
    <w:rsid w:val="00A87174"/>
    <w:rsid w:val="00A87279"/>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0DCA"/>
    <w:rsid w:val="00AA11A2"/>
    <w:rsid w:val="00AA1A1E"/>
    <w:rsid w:val="00AA20E4"/>
    <w:rsid w:val="00AA221F"/>
    <w:rsid w:val="00AA2C0B"/>
    <w:rsid w:val="00AA2CA6"/>
    <w:rsid w:val="00AA2E9C"/>
    <w:rsid w:val="00AA3786"/>
    <w:rsid w:val="00AA38B9"/>
    <w:rsid w:val="00AA4326"/>
    <w:rsid w:val="00AA435A"/>
    <w:rsid w:val="00AA438D"/>
    <w:rsid w:val="00AA55E0"/>
    <w:rsid w:val="00AA5BC8"/>
    <w:rsid w:val="00AA61B7"/>
    <w:rsid w:val="00AA689B"/>
    <w:rsid w:val="00AA7023"/>
    <w:rsid w:val="00AA7EAF"/>
    <w:rsid w:val="00AB00F1"/>
    <w:rsid w:val="00AB0CE7"/>
    <w:rsid w:val="00AB11B8"/>
    <w:rsid w:val="00AB3569"/>
    <w:rsid w:val="00AB511E"/>
    <w:rsid w:val="00AB5C16"/>
    <w:rsid w:val="00AB5C8E"/>
    <w:rsid w:val="00AB628D"/>
    <w:rsid w:val="00AB63ED"/>
    <w:rsid w:val="00AB6B23"/>
    <w:rsid w:val="00AB6F4D"/>
    <w:rsid w:val="00AC00B1"/>
    <w:rsid w:val="00AC0229"/>
    <w:rsid w:val="00AC11A0"/>
    <w:rsid w:val="00AC12CF"/>
    <w:rsid w:val="00AC154D"/>
    <w:rsid w:val="00AC2548"/>
    <w:rsid w:val="00AC3C32"/>
    <w:rsid w:val="00AC3DB8"/>
    <w:rsid w:val="00AD100C"/>
    <w:rsid w:val="00AD21F9"/>
    <w:rsid w:val="00AD2540"/>
    <w:rsid w:val="00AD2DFB"/>
    <w:rsid w:val="00AD38ED"/>
    <w:rsid w:val="00AD39D6"/>
    <w:rsid w:val="00AD3C97"/>
    <w:rsid w:val="00AD4282"/>
    <w:rsid w:val="00AD5A42"/>
    <w:rsid w:val="00AD7073"/>
    <w:rsid w:val="00AD74F4"/>
    <w:rsid w:val="00AD77FD"/>
    <w:rsid w:val="00AD79E2"/>
    <w:rsid w:val="00AD7FFB"/>
    <w:rsid w:val="00AE1C5C"/>
    <w:rsid w:val="00AE271F"/>
    <w:rsid w:val="00AE3DF5"/>
    <w:rsid w:val="00AE4CFF"/>
    <w:rsid w:val="00AE4E46"/>
    <w:rsid w:val="00AE52B0"/>
    <w:rsid w:val="00AE54F8"/>
    <w:rsid w:val="00AE5C7F"/>
    <w:rsid w:val="00AE5CAD"/>
    <w:rsid w:val="00AE76B0"/>
    <w:rsid w:val="00AF1629"/>
    <w:rsid w:val="00AF17F4"/>
    <w:rsid w:val="00AF2172"/>
    <w:rsid w:val="00AF3B8C"/>
    <w:rsid w:val="00AF3E80"/>
    <w:rsid w:val="00AF4CA9"/>
    <w:rsid w:val="00AF4CB2"/>
    <w:rsid w:val="00AF4E0C"/>
    <w:rsid w:val="00AF4E17"/>
    <w:rsid w:val="00AF5B71"/>
    <w:rsid w:val="00AF67FD"/>
    <w:rsid w:val="00AF6C6B"/>
    <w:rsid w:val="00AF6E07"/>
    <w:rsid w:val="00AF72B1"/>
    <w:rsid w:val="00B0090D"/>
    <w:rsid w:val="00B0093A"/>
    <w:rsid w:val="00B00AAC"/>
    <w:rsid w:val="00B02152"/>
    <w:rsid w:val="00B0229E"/>
    <w:rsid w:val="00B02BB1"/>
    <w:rsid w:val="00B02FB6"/>
    <w:rsid w:val="00B03ACC"/>
    <w:rsid w:val="00B04123"/>
    <w:rsid w:val="00B04709"/>
    <w:rsid w:val="00B04952"/>
    <w:rsid w:val="00B049EC"/>
    <w:rsid w:val="00B04DD6"/>
    <w:rsid w:val="00B050D6"/>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4E5F"/>
    <w:rsid w:val="00B25FA6"/>
    <w:rsid w:val="00B26009"/>
    <w:rsid w:val="00B26215"/>
    <w:rsid w:val="00B26918"/>
    <w:rsid w:val="00B26C44"/>
    <w:rsid w:val="00B27960"/>
    <w:rsid w:val="00B30025"/>
    <w:rsid w:val="00B30109"/>
    <w:rsid w:val="00B31114"/>
    <w:rsid w:val="00B313D0"/>
    <w:rsid w:val="00B3156A"/>
    <w:rsid w:val="00B315E1"/>
    <w:rsid w:val="00B315F4"/>
    <w:rsid w:val="00B317DD"/>
    <w:rsid w:val="00B33EBC"/>
    <w:rsid w:val="00B33FC4"/>
    <w:rsid w:val="00B34E8B"/>
    <w:rsid w:val="00B3702E"/>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485"/>
    <w:rsid w:val="00B6152A"/>
    <w:rsid w:val="00B61A36"/>
    <w:rsid w:val="00B6219D"/>
    <w:rsid w:val="00B62B0D"/>
    <w:rsid w:val="00B62E87"/>
    <w:rsid w:val="00B635E2"/>
    <w:rsid w:val="00B636E6"/>
    <w:rsid w:val="00B64A98"/>
    <w:rsid w:val="00B64DB8"/>
    <w:rsid w:val="00B6596E"/>
    <w:rsid w:val="00B65D72"/>
    <w:rsid w:val="00B661AF"/>
    <w:rsid w:val="00B6786A"/>
    <w:rsid w:val="00B7058E"/>
    <w:rsid w:val="00B70EC1"/>
    <w:rsid w:val="00B70F1D"/>
    <w:rsid w:val="00B7103E"/>
    <w:rsid w:val="00B72097"/>
    <w:rsid w:val="00B72D7A"/>
    <w:rsid w:val="00B72FDD"/>
    <w:rsid w:val="00B735DA"/>
    <w:rsid w:val="00B73AD3"/>
    <w:rsid w:val="00B7559A"/>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5E1A"/>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DE1"/>
    <w:rsid w:val="00B97246"/>
    <w:rsid w:val="00B9725F"/>
    <w:rsid w:val="00B972B2"/>
    <w:rsid w:val="00B97390"/>
    <w:rsid w:val="00B978FB"/>
    <w:rsid w:val="00BA03EE"/>
    <w:rsid w:val="00BA0411"/>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1EF5"/>
    <w:rsid w:val="00BB23CB"/>
    <w:rsid w:val="00BB2532"/>
    <w:rsid w:val="00BB2686"/>
    <w:rsid w:val="00BB37EA"/>
    <w:rsid w:val="00BB3A96"/>
    <w:rsid w:val="00BB4D08"/>
    <w:rsid w:val="00BB68D0"/>
    <w:rsid w:val="00BB6A68"/>
    <w:rsid w:val="00BB6AF8"/>
    <w:rsid w:val="00BB739C"/>
    <w:rsid w:val="00BB7905"/>
    <w:rsid w:val="00BC0108"/>
    <w:rsid w:val="00BC088B"/>
    <w:rsid w:val="00BC1305"/>
    <w:rsid w:val="00BC2587"/>
    <w:rsid w:val="00BC342A"/>
    <w:rsid w:val="00BC40F2"/>
    <w:rsid w:val="00BC45CE"/>
    <w:rsid w:val="00BC4F3D"/>
    <w:rsid w:val="00BC60C7"/>
    <w:rsid w:val="00BC64CE"/>
    <w:rsid w:val="00BC68AD"/>
    <w:rsid w:val="00BC7112"/>
    <w:rsid w:val="00BD0C00"/>
    <w:rsid w:val="00BD0DA0"/>
    <w:rsid w:val="00BD3693"/>
    <w:rsid w:val="00BD438C"/>
    <w:rsid w:val="00BD492B"/>
    <w:rsid w:val="00BD4F9A"/>
    <w:rsid w:val="00BD5E19"/>
    <w:rsid w:val="00BD6D4E"/>
    <w:rsid w:val="00BD71F1"/>
    <w:rsid w:val="00BD74CF"/>
    <w:rsid w:val="00BE0FF2"/>
    <w:rsid w:val="00BE1BBE"/>
    <w:rsid w:val="00BE2C9F"/>
    <w:rsid w:val="00BE36D5"/>
    <w:rsid w:val="00BE4FDC"/>
    <w:rsid w:val="00BE6056"/>
    <w:rsid w:val="00BE6217"/>
    <w:rsid w:val="00BE7276"/>
    <w:rsid w:val="00BE7A8B"/>
    <w:rsid w:val="00BE7C10"/>
    <w:rsid w:val="00BF01B9"/>
    <w:rsid w:val="00BF0D7C"/>
    <w:rsid w:val="00BF1235"/>
    <w:rsid w:val="00BF1F35"/>
    <w:rsid w:val="00BF1F39"/>
    <w:rsid w:val="00BF2AD9"/>
    <w:rsid w:val="00BF2CF2"/>
    <w:rsid w:val="00BF2DEC"/>
    <w:rsid w:val="00BF2FDA"/>
    <w:rsid w:val="00BF3710"/>
    <w:rsid w:val="00BF3933"/>
    <w:rsid w:val="00BF51F8"/>
    <w:rsid w:val="00BF5877"/>
    <w:rsid w:val="00BF68A0"/>
    <w:rsid w:val="00BF68A1"/>
    <w:rsid w:val="00C006E1"/>
    <w:rsid w:val="00C013E9"/>
    <w:rsid w:val="00C01536"/>
    <w:rsid w:val="00C0185C"/>
    <w:rsid w:val="00C01AE5"/>
    <w:rsid w:val="00C0372A"/>
    <w:rsid w:val="00C045DA"/>
    <w:rsid w:val="00C04F09"/>
    <w:rsid w:val="00C04F9E"/>
    <w:rsid w:val="00C056CD"/>
    <w:rsid w:val="00C05725"/>
    <w:rsid w:val="00C060AE"/>
    <w:rsid w:val="00C06237"/>
    <w:rsid w:val="00C06404"/>
    <w:rsid w:val="00C06502"/>
    <w:rsid w:val="00C067A6"/>
    <w:rsid w:val="00C06C0F"/>
    <w:rsid w:val="00C0780B"/>
    <w:rsid w:val="00C07BB8"/>
    <w:rsid w:val="00C07CCB"/>
    <w:rsid w:val="00C1015F"/>
    <w:rsid w:val="00C105E3"/>
    <w:rsid w:val="00C1063F"/>
    <w:rsid w:val="00C10A62"/>
    <w:rsid w:val="00C11D9D"/>
    <w:rsid w:val="00C1296A"/>
    <w:rsid w:val="00C13B0B"/>
    <w:rsid w:val="00C13E95"/>
    <w:rsid w:val="00C14A18"/>
    <w:rsid w:val="00C14B07"/>
    <w:rsid w:val="00C14BF5"/>
    <w:rsid w:val="00C15877"/>
    <w:rsid w:val="00C15ADE"/>
    <w:rsid w:val="00C15B7A"/>
    <w:rsid w:val="00C15DE5"/>
    <w:rsid w:val="00C165C5"/>
    <w:rsid w:val="00C16FBB"/>
    <w:rsid w:val="00C17BA5"/>
    <w:rsid w:val="00C2004B"/>
    <w:rsid w:val="00C20DE5"/>
    <w:rsid w:val="00C2196F"/>
    <w:rsid w:val="00C219E2"/>
    <w:rsid w:val="00C22D5B"/>
    <w:rsid w:val="00C22D64"/>
    <w:rsid w:val="00C22F22"/>
    <w:rsid w:val="00C23414"/>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12"/>
    <w:rsid w:val="00C341CB"/>
    <w:rsid w:val="00C3542E"/>
    <w:rsid w:val="00C35B5E"/>
    <w:rsid w:val="00C36E20"/>
    <w:rsid w:val="00C370A0"/>
    <w:rsid w:val="00C37402"/>
    <w:rsid w:val="00C4017A"/>
    <w:rsid w:val="00C404FF"/>
    <w:rsid w:val="00C40770"/>
    <w:rsid w:val="00C41357"/>
    <w:rsid w:val="00C41799"/>
    <w:rsid w:val="00C4244D"/>
    <w:rsid w:val="00C42C2F"/>
    <w:rsid w:val="00C43B8F"/>
    <w:rsid w:val="00C43D5C"/>
    <w:rsid w:val="00C45268"/>
    <w:rsid w:val="00C455CD"/>
    <w:rsid w:val="00C45BBF"/>
    <w:rsid w:val="00C46708"/>
    <w:rsid w:val="00C474EF"/>
    <w:rsid w:val="00C47B54"/>
    <w:rsid w:val="00C500D2"/>
    <w:rsid w:val="00C50922"/>
    <w:rsid w:val="00C51440"/>
    <w:rsid w:val="00C52089"/>
    <w:rsid w:val="00C520B6"/>
    <w:rsid w:val="00C53E87"/>
    <w:rsid w:val="00C55CDE"/>
    <w:rsid w:val="00C56885"/>
    <w:rsid w:val="00C56AE3"/>
    <w:rsid w:val="00C56D20"/>
    <w:rsid w:val="00C57069"/>
    <w:rsid w:val="00C57680"/>
    <w:rsid w:val="00C57997"/>
    <w:rsid w:val="00C6086A"/>
    <w:rsid w:val="00C6124E"/>
    <w:rsid w:val="00C613CF"/>
    <w:rsid w:val="00C6230B"/>
    <w:rsid w:val="00C6257D"/>
    <w:rsid w:val="00C632FA"/>
    <w:rsid w:val="00C635D0"/>
    <w:rsid w:val="00C64273"/>
    <w:rsid w:val="00C65215"/>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574"/>
    <w:rsid w:val="00C76E4E"/>
    <w:rsid w:val="00C80261"/>
    <w:rsid w:val="00C808D5"/>
    <w:rsid w:val="00C810FC"/>
    <w:rsid w:val="00C83488"/>
    <w:rsid w:val="00C83651"/>
    <w:rsid w:val="00C83754"/>
    <w:rsid w:val="00C83B23"/>
    <w:rsid w:val="00C83F2B"/>
    <w:rsid w:val="00C84998"/>
    <w:rsid w:val="00C85220"/>
    <w:rsid w:val="00C855DB"/>
    <w:rsid w:val="00C864B9"/>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2E79"/>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036"/>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5EF"/>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4B74"/>
    <w:rsid w:val="00CF593F"/>
    <w:rsid w:val="00CF5B89"/>
    <w:rsid w:val="00CF6510"/>
    <w:rsid w:val="00CF65E5"/>
    <w:rsid w:val="00CF66B8"/>
    <w:rsid w:val="00CF6971"/>
    <w:rsid w:val="00CF6D04"/>
    <w:rsid w:val="00CF7327"/>
    <w:rsid w:val="00CF779F"/>
    <w:rsid w:val="00CF7C57"/>
    <w:rsid w:val="00CF7E1A"/>
    <w:rsid w:val="00D000D1"/>
    <w:rsid w:val="00D0041D"/>
    <w:rsid w:val="00D0074A"/>
    <w:rsid w:val="00D00AC1"/>
    <w:rsid w:val="00D0124D"/>
    <w:rsid w:val="00D01E70"/>
    <w:rsid w:val="00D0267B"/>
    <w:rsid w:val="00D02DB9"/>
    <w:rsid w:val="00D032B4"/>
    <w:rsid w:val="00D0368B"/>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351"/>
    <w:rsid w:val="00D14E13"/>
    <w:rsid w:val="00D1608C"/>
    <w:rsid w:val="00D16547"/>
    <w:rsid w:val="00D17CD2"/>
    <w:rsid w:val="00D20368"/>
    <w:rsid w:val="00D2077B"/>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89C"/>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5C1"/>
    <w:rsid w:val="00D62605"/>
    <w:rsid w:val="00D63073"/>
    <w:rsid w:val="00D6322D"/>
    <w:rsid w:val="00D6362A"/>
    <w:rsid w:val="00D63DA5"/>
    <w:rsid w:val="00D63F92"/>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0148"/>
    <w:rsid w:val="00D81033"/>
    <w:rsid w:val="00D81136"/>
    <w:rsid w:val="00D81E34"/>
    <w:rsid w:val="00D82C07"/>
    <w:rsid w:val="00D82CE9"/>
    <w:rsid w:val="00D8317A"/>
    <w:rsid w:val="00D84AEE"/>
    <w:rsid w:val="00D8502A"/>
    <w:rsid w:val="00D850ED"/>
    <w:rsid w:val="00D859DF"/>
    <w:rsid w:val="00D85E53"/>
    <w:rsid w:val="00D865D9"/>
    <w:rsid w:val="00D86B99"/>
    <w:rsid w:val="00D910B1"/>
    <w:rsid w:val="00D9154A"/>
    <w:rsid w:val="00D923F4"/>
    <w:rsid w:val="00D93271"/>
    <w:rsid w:val="00D93F15"/>
    <w:rsid w:val="00D9475D"/>
    <w:rsid w:val="00D94BB0"/>
    <w:rsid w:val="00D96319"/>
    <w:rsid w:val="00D97F64"/>
    <w:rsid w:val="00DA020A"/>
    <w:rsid w:val="00DA05F5"/>
    <w:rsid w:val="00DA07B6"/>
    <w:rsid w:val="00DA0CA2"/>
    <w:rsid w:val="00DA158D"/>
    <w:rsid w:val="00DA1D14"/>
    <w:rsid w:val="00DA2774"/>
    <w:rsid w:val="00DA3B52"/>
    <w:rsid w:val="00DA4151"/>
    <w:rsid w:val="00DA4B87"/>
    <w:rsid w:val="00DA5129"/>
    <w:rsid w:val="00DA54E7"/>
    <w:rsid w:val="00DA5795"/>
    <w:rsid w:val="00DA5945"/>
    <w:rsid w:val="00DA63A9"/>
    <w:rsid w:val="00DA7043"/>
    <w:rsid w:val="00DA717D"/>
    <w:rsid w:val="00DA7986"/>
    <w:rsid w:val="00DA7A5F"/>
    <w:rsid w:val="00DB05C4"/>
    <w:rsid w:val="00DB0766"/>
    <w:rsid w:val="00DB07C2"/>
    <w:rsid w:val="00DB0E2F"/>
    <w:rsid w:val="00DB0F5D"/>
    <w:rsid w:val="00DB1351"/>
    <w:rsid w:val="00DB16DB"/>
    <w:rsid w:val="00DB2AE9"/>
    <w:rsid w:val="00DB2C6D"/>
    <w:rsid w:val="00DB3037"/>
    <w:rsid w:val="00DB334B"/>
    <w:rsid w:val="00DB45FD"/>
    <w:rsid w:val="00DB48F6"/>
    <w:rsid w:val="00DB4D86"/>
    <w:rsid w:val="00DB516F"/>
    <w:rsid w:val="00DB6036"/>
    <w:rsid w:val="00DB6A81"/>
    <w:rsid w:val="00DB77AF"/>
    <w:rsid w:val="00DB7F38"/>
    <w:rsid w:val="00DC09F8"/>
    <w:rsid w:val="00DC0D1A"/>
    <w:rsid w:val="00DC1C5C"/>
    <w:rsid w:val="00DC2465"/>
    <w:rsid w:val="00DC252B"/>
    <w:rsid w:val="00DC2811"/>
    <w:rsid w:val="00DC458D"/>
    <w:rsid w:val="00DC4BE1"/>
    <w:rsid w:val="00DC5054"/>
    <w:rsid w:val="00DC53E9"/>
    <w:rsid w:val="00DC596B"/>
    <w:rsid w:val="00DC78C5"/>
    <w:rsid w:val="00DC7910"/>
    <w:rsid w:val="00DC7CCB"/>
    <w:rsid w:val="00DD016C"/>
    <w:rsid w:val="00DD054C"/>
    <w:rsid w:val="00DD0B1B"/>
    <w:rsid w:val="00DD18A0"/>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6C0"/>
    <w:rsid w:val="00DE4DED"/>
    <w:rsid w:val="00DE5048"/>
    <w:rsid w:val="00DE68DD"/>
    <w:rsid w:val="00DE77DC"/>
    <w:rsid w:val="00DF0D41"/>
    <w:rsid w:val="00DF0FAE"/>
    <w:rsid w:val="00DF1506"/>
    <w:rsid w:val="00DF1F74"/>
    <w:rsid w:val="00DF2FA1"/>
    <w:rsid w:val="00DF4D0C"/>
    <w:rsid w:val="00DF5862"/>
    <w:rsid w:val="00DF5E93"/>
    <w:rsid w:val="00DF66BB"/>
    <w:rsid w:val="00DF7D55"/>
    <w:rsid w:val="00E00E3A"/>
    <w:rsid w:val="00E013E9"/>
    <w:rsid w:val="00E013EF"/>
    <w:rsid w:val="00E017F2"/>
    <w:rsid w:val="00E01B2C"/>
    <w:rsid w:val="00E02014"/>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D9B"/>
    <w:rsid w:val="00E16FC0"/>
    <w:rsid w:val="00E17B49"/>
    <w:rsid w:val="00E17DE3"/>
    <w:rsid w:val="00E17F03"/>
    <w:rsid w:val="00E2102F"/>
    <w:rsid w:val="00E21099"/>
    <w:rsid w:val="00E21CDD"/>
    <w:rsid w:val="00E21E11"/>
    <w:rsid w:val="00E233C9"/>
    <w:rsid w:val="00E23438"/>
    <w:rsid w:val="00E24415"/>
    <w:rsid w:val="00E24D01"/>
    <w:rsid w:val="00E25521"/>
    <w:rsid w:val="00E25917"/>
    <w:rsid w:val="00E261E0"/>
    <w:rsid w:val="00E26580"/>
    <w:rsid w:val="00E2721C"/>
    <w:rsid w:val="00E27B4B"/>
    <w:rsid w:val="00E311CE"/>
    <w:rsid w:val="00E31947"/>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D91"/>
    <w:rsid w:val="00E4029A"/>
    <w:rsid w:val="00E410B5"/>
    <w:rsid w:val="00E41DFA"/>
    <w:rsid w:val="00E4205C"/>
    <w:rsid w:val="00E42264"/>
    <w:rsid w:val="00E42D1E"/>
    <w:rsid w:val="00E43435"/>
    <w:rsid w:val="00E44850"/>
    <w:rsid w:val="00E455A1"/>
    <w:rsid w:val="00E45DF0"/>
    <w:rsid w:val="00E45F05"/>
    <w:rsid w:val="00E47A30"/>
    <w:rsid w:val="00E50E09"/>
    <w:rsid w:val="00E52E3C"/>
    <w:rsid w:val="00E530AC"/>
    <w:rsid w:val="00E53698"/>
    <w:rsid w:val="00E540CA"/>
    <w:rsid w:val="00E54462"/>
    <w:rsid w:val="00E54583"/>
    <w:rsid w:val="00E55F46"/>
    <w:rsid w:val="00E5633B"/>
    <w:rsid w:val="00E5633C"/>
    <w:rsid w:val="00E56E97"/>
    <w:rsid w:val="00E56EE4"/>
    <w:rsid w:val="00E60A17"/>
    <w:rsid w:val="00E6101A"/>
    <w:rsid w:val="00E620C7"/>
    <w:rsid w:val="00E621FE"/>
    <w:rsid w:val="00E62CBA"/>
    <w:rsid w:val="00E642E4"/>
    <w:rsid w:val="00E6481C"/>
    <w:rsid w:val="00E648F7"/>
    <w:rsid w:val="00E64CC9"/>
    <w:rsid w:val="00E65E40"/>
    <w:rsid w:val="00E67861"/>
    <w:rsid w:val="00E67D3C"/>
    <w:rsid w:val="00E702B9"/>
    <w:rsid w:val="00E7077C"/>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5D"/>
    <w:rsid w:val="00E86798"/>
    <w:rsid w:val="00E87273"/>
    <w:rsid w:val="00E87455"/>
    <w:rsid w:val="00E87F90"/>
    <w:rsid w:val="00E90CAB"/>
    <w:rsid w:val="00E90E54"/>
    <w:rsid w:val="00E9118C"/>
    <w:rsid w:val="00E914A9"/>
    <w:rsid w:val="00E92231"/>
    <w:rsid w:val="00E92595"/>
    <w:rsid w:val="00E92FE6"/>
    <w:rsid w:val="00E93342"/>
    <w:rsid w:val="00E94929"/>
    <w:rsid w:val="00E9535A"/>
    <w:rsid w:val="00E9538F"/>
    <w:rsid w:val="00E9569C"/>
    <w:rsid w:val="00E968B6"/>
    <w:rsid w:val="00E96D3C"/>
    <w:rsid w:val="00E97839"/>
    <w:rsid w:val="00E97BE5"/>
    <w:rsid w:val="00EA2148"/>
    <w:rsid w:val="00EA2C19"/>
    <w:rsid w:val="00EA3031"/>
    <w:rsid w:val="00EA3072"/>
    <w:rsid w:val="00EA3B39"/>
    <w:rsid w:val="00EA3B75"/>
    <w:rsid w:val="00EA3BBF"/>
    <w:rsid w:val="00EA3EA7"/>
    <w:rsid w:val="00EA4F63"/>
    <w:rsid w:val="00EA689E"/>
    <w:rsid w:val="00EA743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9E7"/>
    <w:rsid w:val="00EB70B5"/>
    <w:rsid w:val="00EB780C"/>
    <w:rsid w:val="00EC2C8C"/>
    <w:rsid w:val="00EC45FC"/>
    <w:rsid w:val="00EC4A4E"/>
    <w:rsid w:val="00EC4B0C"/>
    <w:rsid w:val="00EC5A01"/>
    <w:rsid w:val="00EC5CC8"/>
    <w:rsid w:val="00EC6864"/>
    <w:rsid w:val="00EC6A8E"/>
    <w:rsid w:val="00EC6B14"/>
    <w:rsid w:val="00EC6BCB"/>
    <w:rsid w:val="00EC729C"/>
    <w:rsid w:val="00EC7501"/>
    <w:rsid w:val="00EC7AAA"/>
    <w:rsid w:val="00ED0365"/>
    <w:rsid w:val="00ED045F"/>
    <w:rsid w:val="00ED073E"/>
    <w:rsid w:val="00ED0BF4"/>
    <w:rsid w:val="00ED0E71"/>
    <w:rsid w:val="00ED10D8"/>
    <w:rsid w:val="00ED18EC"/>
    <w:rsid w:val="00ED2378"/>
    <w:rsid w:val="00ED29A6"/>
    <w:rsid w:val="00ED35F3"/>
    <w:rsid w:val="00ED525B"/>
    <w:rsid w:val="00ED5337"/>
    <w:rsid w:val="00ED59E7"/>
    <w:rsid w:val="00ED72BC"/>
    <w:rsid w:val="00ED7403"/>
    <w:rsid w:val="00ED7AA8"/>
    <w:rsid w:val="00EE057C"/>
    <w:rsid w:val="00EE0858"/>
    <w:rsid w:val="00EE236A"/>
    <w:rsid w:val="00EE2649"/>
    <w:rsid w:val="00EE3015"/>
    <w:rsid w:val="00EE31AF"/>
    <w:rsid w:val="00EE34A1"/>
    <w:rsid w:val="00EE41A1"/>
    <w:rsid w:val="00EE4527"/>
    <w:rsid w:val="00EE50C5"/>
    <w:rsid w:val="00EE536C"/>
    <w:rsid w:val="00EE53E7"/>
    <w:rsid w:val="00EE71BF"/>
    <w:rsid w:val="00EE73E5"/>
    <w:rsid w:val="00EE7B44"/>
    <w:rsid w:val="00EE7D04"/>
    <w:rsid w:val="00EE7FB9"/>
    <w:rsid w:val="00EF09AC"/>
    <w:rsid w:val="00EF14D1"/>
    <w:rsid w:val="00EF1DD2"/>
    <w:rsid w:val="00EF2699"/>
    <w:rsid w:val="00EF53F9"/>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B24"/>
    <w:rsid w:val="00F21368"/>
    <w:rsid w:val="00F21A7E"/>
    <w:rsid w:val="00F21E59"/>
    <w:rsid w:val="00F224D7"/>
    <w:rsid w:val="00F226DE"/>
    <w:rsid w:val="00F227F6"/>
    <w:rsid w:val="00F22851"/>
    <w:rsid w:val="00F2311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566"/>
    <w:rsid w:val="00F4377C"/>
    <w:rsid w:val="00F44809"/>
    <w:rsid w:val="00F45459"/>
    <w:rsid w:val="00F46D5A"/>
    <w:rsid w:val="00F47305"/>
    <w:rsid w:val="00F5036E"/>
    <w:rsid w:val="00F519A9"/>
    <w:rsid w:val="00F52AF5"/>
    <w:rsid w:val="00F53204"/>
    <w:rsid w:val="00F53860"/>
    <w:rsid w:val="00F54021"/>
    <w:rsid w:val="00F542AA"/>
    <w:rsid w:val="00F543D3"/>
    <w:rsid w:val="00F54FD5"/>
    <w:rsid w:val="00F551B0"/>
    <w:rsid w:val="00F55452"/>
    <w:rsid w:val="00F55CC1"/>
    <w:rsid w:val="00F5626D"/>
    <w:rsid w:val="00F56A49"/>
    <w:rsid w:val="00F57DC7"/>
    <w:rsid w:val="00F60D33"/>
    <w:rsid w:val="00F61136"/>
    <w:rsid w:val="00F6166A"/>
    <w:rsid w:val="00F624A5"/>
    <w:rsid w:val="00F62BCF"/>
    <w:rsid w:val="00F62D15"/>
    <w:rsid w:val="00F6398A"/>
    <w:rsid w:val="00F63C51"/>
    <w:rsid w:val="00F64C5A"/>
    <w:rsid w:val="00F667E0"/>
    <w:rsid w:val="00F66D81"/>
    <w:rsid w:val="00F67A48"/>
    <w:rsid w:val="00F67C3E"/>
    <w:rsid w:val="00F70281"/>
    <w:rsid w:val="00F70665"/>
    <w:rsid w:val="00F707C2"/>
    <w:rsid w:val="00F707EE"/>
    <w:rsid w:val="00F710EA"/>
    <w:rsid w:val="00F73249"/>
    <w:rsid w:val="00F74615"/>
    <w:rsid w:val="00F74CF0"/>
    <w:rsid w:val="00F75115"/>
    <w:rsid w:val="00F75CED"/>
    <w:rsid w:val="00F75D29"/>
    <w:rsid w:val="00F75F03"/>
    <w:rsid w:val="00F77624"/>
    <w:rsid w:val="00F804E8"/>
    <w:rsid w:val="00F807F7"/>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818"/>
    <w:rsid w:val="00FA39AD"/>
    <w:rsid w:val="00FA3C84"/>
    <w:rsid w:val="00FA44EA"/>
    <w:rsid w:val="00FA46ED"/>
    <w:rsid w:val="00FA4A5E"/>
    <w:rsid w:val="00FA4B22"/>
    <w:rsid w:val="00FA5829"/>
    <w:rsid w:val="00FA746C"/>
    <w:rsid w:val="00FA7B8D"/>
    <w:rsid w:val="00FB0C83"/>
    <w:rsid w:val="00FB1043"/>
    <w:rsid w:val="00FB20F3"/>
    <w:rsid w:val="00FB2670"/>
    <w:rsid w:val="00FB2F1B"/>
    <w:rsid w:val="00FB3200"/>
    <w:rsid w:val="00FB43AC"/>
    <w:rsid w:val="00FB45DE"/>
    <w:rsid w:val="00FB47EA"/>
    <w:rsid w:val="00FB567E"/>
    <w:rsid w:val="00FB7C38"/>
    <w:rsid w:val="00FB7F1F"/>
    <w:rsid w:val="00FC054A"/>
    <w:rsid w:val="00FC0790"/>
    <w:rsid w:val="00FC0A0D"/>
    <w:rsid w:val="00FC0E8F"/>
    <w:rsid w:val="00FC0F4A"/>
    <w:rsid w:val="00FC1289"/>
    <w:rsid w:val="00FC16C4"/>
    <w:rsid w:val="00FC1BAD"/>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5A7"/>
    <w:rsid w:val="00FD30CD"/>
    <w:rsid w:val="00FD40D5"/>
    <w:rsid w:val="00FD4636"/>
    <w:rsid w:val="00FD46BA"/>
    <w:rsid w:val="00FD4915"/>
    <w:rsid w:val="00FD4F18"/>
    <w:rsid w:val="00FD5AE4"/>
    <w:rsid w:val="00FD5D4A"/>
    <w:rsid w:val="00FD5E46"/>
    <w:rsid w:val="00FD62B5"/>
    <w:rsid w:val="00FD6B5B"/>
    <w:rsid w:val="00FE05FC"/>
    <w:rsid w:val="00FE0693"/>
    <w:rsid w:val="00FE086E"/>
    <w:rsid w:val="00FE0AF4"/>
    <w:rsid w:val="00FE127F"/>
    <w:rsid w:val="00FE27EE"/>
    <w:rsid w:val="00FE30E1"/>
    <w:rsid w:val="00FE520C"/>
    <w:rsid w:val="00FE65C5"/>
    <w:rsid w:val="00FE6DA0"/>
    <w:rsid w:val="00FE7DAC"/>
    <w:rsid w:val="00FF0C49"/>
    <w:rsid w:val="00FF0FDB"/>
    <w:rsid w:val="00FF1282"/>
    <w:rsid w:val="00FF1339"/>
    <w:rsid w:val="00FF1682"/>
    <w:rsid w:val="00FF33D3"/>
    <w:rsid w:val="00FF3B75"/>
    <w:rsid w:val="00FF479B"/>
    <w:rsid w:val="00FF4E4C"/>
    <w:rsid w:val="00FF5100"/>
    <w:rsid w:val="00FF5C53"/>
    <w:rsid w:val="00FF63AC"/>
    <w:rsid w:val="00FF68D3"/>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8C41A7"/>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8C41A7"/>
    <w:rPr>
      <w:rFonts w:ascii="Arial" w:hAnsi="Arial"/>
      <w:b/>
      <w:bCs/>
      <w:color w:val="000080"/>
      <w:sz w:val="22"/>
      <w:szCs w:val="20"/>
    </w:rPr>
  </w:style>
  <w:style w:type="character" w:customStyle="1" w:styleId="WinCalendarHolidayBlue">
    <w:name w:val="WinCalendar_HolidayBlue"/>
    <w:basedOn w:val="Fuentedeprrafopredeter"/>
    <w:rsid w:val="008C41A7"/>
    <w:rPr>
      <w:rFonts w:ascii="Arial Narrow" w:hAnsi="Arial Narrow"/>
      <w:b w:val="0"/>
      <w:color w:val="333399"/>
      <w:sz w:val="16"/>
    </w:rPr>
  </w:style>
  <w:style w:type="paragraph" w:customStyle="1" w:styleId="temp">
    <w:name w:val="temp"/>
    <w:basedOn w:val="Normal"/>
    <w:rsid w:val="0002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0243D4"/>
  </w:style>
  <w:style w:type="character" w:customStyle="1" w:styleId="ng-star-inserted">
    <w:name w:val="ng-star-inserted"/>
    <w:basedOn w:val="Fuentedeprrafopredeter"/>
    <w:rsid w:val="000243D4"/>
  </w:style>
  <w:style w:type="paragraph" w:styleId="NormalWeb">
    <w:name w:val="Normal (Web)"/>
    <w:basedOn w:val="Normal"/>
    <w:uiPriority w:val="99"/>
    <w:unhideWhenUsed/>
    <w:rsid w:val="000243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82408070">
      <w:bodyDiv w:val="1"/>
      <w:marLeft w:val="0"/>
      <w:marRight w:val="0"/>
      <w:marTop w:val="0"/>
      <w:marBottom w:val="0"/>
      <w:divBdr>
        <w:top w:val="none" w:sz="0" w:space="0" w:color="auto"/>
        <w:left w:val="none" w:sz="0" w:space="0" w:color="auto"/>
        <w:bottom w:val="none" w:sz="0" w:space="0" w:color="auto"/>
        <w:right w:val="none" w:sz="0" w:space="0" w:color="auto"/>
      </w:divBdr>
      <w:divsChild>
        <w:div w:id="1610813119">
          <w:marLeft w:val="0"/>
          <w:marRight w:val="0"/>
          <w:marTop w:val="0"/>
          <w:marBottom w:val="0"/>
          <w:divBdr>
            <w:top w:val="none" w:sz="0" w:space="0" w:color="auto"/>
            <w:left w:val="none" w:sz="0" w:space="0" w:color="auto"/>
            <w:bottom w:val="none" w:sz="0" w:space="0" w:color="auto"/>
            <w:right w:val="none" w:sz="0" w:space="0" w:color="auto"/>
          </w:divBdr>
          <w:divsChild>
            <w:div w:id="1426341344">
              <w:marLeft w:val="0"/>
              <w:marRight w:val="0"/>
              <w:marTop w:val="0"/>
              <w:marBottom w:val="0"/>
              <w:divBdr>
                <w:top w:val="none" w:sz="0" w:space="0" w:color="auto"/>
                <w:left w:val="none" w:sz="0" w:space="0" w:color="auto"/>
                <w:bottom w:val="none" w:sz="0" w:space="0" w:color="auto"/>
                <w:right w:val="none" w:sz="0" w:space="0" w:color="auto"/>
              </w:divBdr>
            </w:div>
          </w:divsChild>
        </w:div>
        <w:div w:id="58795905">
          <w:marLeft w:val="0"/>
          <w:marRight w:val="0"/>
          <w:marTop w:val="0"/>
          <w:marBottom w:val="0"/>
          <w:divBdr>
            <w:top w:val="none" w:sz="0" w:space="0" w:color="auto"/>
            <w:left w:val="none" w:sz="0" w:space="0" w:color="auto"/>
            <w:bottom w:val="none" w:sz="0" w:space="0" w:color="auto"/>
            <w:right w:val="none" w:sz="0" w:space="0" w:color="auto"/>
          </w:divBdr>
          <w:divsChild>
            <w:div w:id="1155531263">
              <w:marLeft w:val="0"/>
              <w:marRight w:val="0"/>
              <w:marTop w:val="0"/>
              <w:marBottom w:val="0"/>
              <w:divBdr>
                <w:top w:val="none" w:sz="0" w:space="0" w:color="auto"/>
                <w:left w:val="none" w:sz="0" w:space="0" w:color="auto"/>
                <w:bottom w:val="none" w:sz="0" w:space="0" w:color="auto"/>
                <w:right w:val="none" w:sz="0" w:space="0" w:color="auto"/>
              </w:divBdr>
            </w:div>
            <w:div w:id="653685204">
              <w:marLeft w:val="0"/>
              <w:marRight w:val="0"/>
              <w:marTop w:val="0"/>
              <w:marBottom w:val="0"/>
              <w:divBdr>
                <w:top w:val="none" w:sz="0" w:space="0" w:color="auto"/>
                <w:left w:val="none" w:sz="0" w:space="0" w:color="auto"/>
                <w:bottom w:val="none" w:sz="0" w:space="0" w:color="auto"/>
                <w:right w:val="none" w:sz="0" w:space="0" w:color="auto"/>
              </w:divBdr>
            </w:div>
            <w:div w:id="1944651656">
              <w:marLeft w:val="0"/>
              <w:marRight w:val="0"/>
              <w:marTop w:val="0"/>
              <w:marBottom w:val="0"/>
              <w:divBdr>
                <w:top w:val="none" w:sz="0" w:space="0" w:color="auto"/>
                <w:left w:val="none" w:sz="0" w:space="0" w:color="auto"/>
                <w:bottom w:val="none" w:sz="0" w:space="0" w:color="auto"/>
                <w:right w:val="none" w:sz="0" w:space="0" w:color="auto"/>
              </w:divBdr>
            </w:div>
          </w:divsChild>
        </w:div>
        <w:div w:id="2061705157">
          <w:marLeft w:val="0"/>
          <w:marRight w:val="0"/>
          <w:marTop w:val="0"/>
          <w:marBottom w:val="0"/>
          <w:divBdr>
            <w:top w:val="none" w:sz="0" w:space="0" w:color="auto"/>
            <w:left w:val="none" w:sz="0" w:space="0" w:color="auto"/>
            <w:bottom w:val="none" w:sz="0" w:space="0" w:color="auto"/>
            <w:right w:val="none" w:sz="0" w:space="0" w:color="auto"/>
          </w:divBdr>
          <w:divsChild>
            <w:div w:id="35743888">
              <w:marLeft w:val="0"/>
              <w:marRight w:val="0"/>
              <w:marTop w:val="0"/>
              <w:marBottom w:val="0"/>
              <w:divBdr>
                <w:top w:val="none" w:sz="0" w:space="0" w:color="auto"/>
                <w:left w:val="none" w:sz="0" w:space="0" w:color="auto"/>
                <w:bottom w:val="none" w:sz="0" w:space="0" w:color="auto"/>
                <w:right w:val="none" w:sz="0" w:space="0" w:color="auto"/>
              </w:divBdr>
            </w:div>
            <w:div w:id="366640946">
              <w:marLeft w:val="0"/>
              <w:marRight w:val="0"/>
              <w:marTop w:val="0"/>
              <w:marBottom w:val="0"/>
              <w:divBdr>
                <w:top w:val="none" w:sz="0" w:space="0" w:color="auto"/>
                <w:left w:val="none" w:sz="0" w:space="0" w:color="auto"/>
                <w:bottom w:val="none" w:sz="0" w:space="0" w:color="auto"/>
                <w:right w:val="none" w:sz="0" w:space="0" w:color="auto"/>
              </w:divBdr>
            </w:div>
            <w:div w:id="1159349926">
              <w:marLeft w:val="0"/>
              <w:marRight w:val="0"/>
              <w:marTop w:val="0"/>
              <w:marBottom w:val="0"/>
              <w:divBdr>
                <w:top w:val="none" w:sz="0" w:space="0" w:color="auto"/>
                <w:left w:val="none" w:sz="0" w:space="0" w:color="auto"/>
                <w:bottom w:val="none" w:sz="0" w:space="0" w:color="auto"/>
                <w:right w:val="none" w:sz="0" w:space="0" w:color="auto"/>
              </w:divBdr>
            </w:div>
          </w:divsChild>
        </w:div>
        <w:div w:id="1600406113">
          <w:marLeft w:val="0"/>
          <w:marRight w:val="0"/>
          <w:marTop w:val="0"/>
          <w:marBottom w:val="0"/>
          <w:divBdr>
            <w:top w:val="none" w:sz="0" w:space="0" w:color="auto"/>
            <w:left w:val="none" w:sz="0" w:space="0" w:color="auto"/>
            <w:bottom w:val="none" w:sz="0" w:space="0" w:color="auto"/>
            <w:right w:val="none" w:sz="0" w:space="0" w:color="auto"/>
          </w:divBdr>
        </w:div>
        <w:div w:id="244388405">
          <w:marLeft w:val="0"/>
          <w:marRight w:val="0"/>
          <w:marTop w:val="0"/>
          <w:marBottom w:val="0"/>
          <w:divBdr>
            <w:top w:val="none" w:sz="0" w:space="0" w:color="auto"/>
            <w:left w:val="none" w:sz="0" w:space="0" w:color="auto"/>
            <w:bottom w:val="none" w:sz="0" w:space="0" w:color="auto"/>
            <w:right w:val="none" w:sz="0" w:space="0" w:color="auto"/>
          </w:divBdr>
        </w:div>
      </w:divsChild>
    </w:div>
    <w:div w:id="644971169">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35575128">
      <w:bodyDiv w:val="1"/>
      <w:marLeft w:val="0"/>
      <w:marRight w:val="0"/>
      <w:marTop w:val="0"/>
      <w:marBottom w:val="0"/>
      <w:divBdr>
        <w:top w:val="none" w:sz="0" w:space="0" w:color="auto"/>
        <w:left w:val="none" w:sz="0" w:space="0" w:color="auto"/>
        <w:bottom w:val="none" w:sz="0" w:space="0" w:color="auto"/>
        <w:right w:val="none" w:sz="0" w:space="0" w:color="auto"/>
      </w:divBdr>
      <w:divsChild>
        <w:div w:id="191112533">
          <w:marLeft w:val="0"/>
          <w:marRight w:val="0"/>
          <w:marTop w:val="0"/>
          <w:marBottom w:val="0"/>
          <w:divBdr>
            <w:top w:val="none" w:sz="0" w:space="0" w:color="auto"/>
            <w:left w:val="none" w:sz="0" w:space="0" w:color="auto"/>
            <w:bottom w:val="none" w:sz="0" w:space="0" w:color="auto"/>
            <w:right w:val="none" w:sz="0" w:space="0" w:color="auto"/>
          </w:divBdr>
          <w:divsChild>
            <w:div w:id="793908189">
              <w:marLeft w:val="0"/>
              <w:marRight w:val="0"/>
              <w:marTop w:val="0"/>
              <w:marBottom w:val="0"/>
              <w:divBdr>
                <w:top w:val="none" w:sz="0" w:space="0" w:color="auto"/>
                <w:left w:val="none" w:sz="0" w:space="0" w:color="auto"/>
                <w:bottom w:val="none" w:sz="0" w:space="0" w:color="auto"/>
                <w:right w:val="none" w:sz="0" w:space="0" w:color="auto"/>
              </w:divBdr>
            </w:div>
          </w:divsChild>
        </w:div>
        <w:div w:id="1968120848">
          <w:marLeft w:val="0"/>
          <w:marRight w:val="0"/>
          <w:marTop w:val="0"/>
          <w:marBottom w:val="0"/>
          <w:divBdr>
            <w:top w:val="none" w:sz="0" w:space="0" w:color="auto"/>
            <w:left w:val="none" w:sz="0" w:space="0" w:color="auto"/>
            <w:bottom w:val="none" w:sz="0" w:space="0" w:color="auto"/>
            <w:right w:val="none" w:sz="0" w:space="0" w:color="auto"/>
          </w:divBdr>
          <w:divsChild>
            <w:div w:id="1208688493">
              <w:marLeft w:val="0"/>
              <w:marRight w:val="0"/>
              <w:marTop w:val="0"/>
              <w:marBottom w:val="0"/>
              <w:divBdr>
                <w:top w:val="none" w:sz="0" w:space="0" w:color="auto"/>
                <w:left w:val="none" w:sz="0" w:space="0" w:color="auto"/>
                <w:bottom w:val="none" w:sz="0" w:space="0" w:color="auto"/>
                <w:right w:val="none" w:sz="0" w:space="0" w:color="auto"/>
              </w:divBdr>
            </w:div>
            <w:div w:id="845438145">
              <w:marLeft w:val="0"/>
              <w:marRight w:val="0"/>
              <w:marTop w:val="0"/>
              <w:marBottom w:val="0"/>
              <w:divBdr>
                <w:top w:val="none" w:sz="0" w:space="0" w:color="auto"/>
                <w:left w:val="none" w:sz="0" w:space="0" w:color="auto"/>
                <w:bottom w:val="none" w:sz="0" w:space="0" w:color="auto"/>
                <w:right w:val="none" w:sz="0" w:space="0" w:color="auto"/>
              </w:divBdr>
            </w:div>
            <w:div w:id="1868832616">
              <w:marLeft w:val="0"/>
              <w:marRight w:val="0"/>
              <w:marTop w:val="0"/>
              <w:marBottom w:val="0"/>
              <w:divBdr>
                <w:top w:val="none" w:sz="0" w:space="0" w:color="auto"/>
                <w:left w:val="none" w:sz="0" w:space="0" w:color="auto"/>
                <w:bottom w:val="none" w:sz="0" w:space="0" w:color="auto"/>
                <w:right w:val="none" w:sz="0" w:space="0" w:color="auto"/>
              </w:divBdr>
            </w:div>
          </w:divsChild>
        </w:div>
        <w:div w:id="1777869015">
          <w:marLeft w:val="0"/>
          <w:marRight w:val="0"/>
          <w:marTop w:val="0"/>
          <w:marBottom w:val="0"/>
          <w:divBdr>
            <w:top w:val="none" w:sz="0" w:space="0" w:color="auto"/>
            <w:left w:val="none" w:sz="0" w:space="0" w:color="auto"/>
            <w:bottom w:val="none" w:sz="0" w:space="0" w:color="auto"/>
            <w:right w:val="none" w:sz="0" w:space="0" w:color="auto"/>
          </w:divBdr>
          <w:divsChild>
            <w:div w:id="329481184">
              <w:marLeft w:val="0"/>
              <w:marRight w:val="0"/>
              <w:marTop w:val="0"/>
              <w:marBottom w:val="0"/>
              <w:divBdr>
                <w:top w:val="none" w:sz="0" w:space="0" w:color="auto"/>
                <w:left w:val="none" w:sz="0" w:space="0" w:color="auto"/>
                <w:bottom w:val="none" w:sz="0" w:space="0" w:color="auto"/>
                <w:right w:val="none" w:sz="0" w:space="0" w:color="auto"/>
              </w:divBdr>
            </w:div>
            <w:div w:id="1860775786">
              <w:marLeft w:val="0"/>
              <w:marRight w:val="0"/>
              <w:marTop w:val="0"/>
              <w:marBottom w:val="0"/>
              <w:divBdr>
                <w:top w:val="none" w:sz="0" w:space="0" w:color="auto"/>
                <w:left w:val="none" w:sz="0" w:space="0" w:color="auto"/>
                <w:bottom w:val="none" w:sz="0" w:space="0" w:color="auto"/>
                <w:right w:val="none" w:sz="0" w:space="0" w:color="auto"/>
              </w:divBdr>
            </w:div>
            <w:div w:id="452599643">
              <w:marLeft w:val="0"/>
              <w:marRight w:val="0"/>
              <w:marTop w:val="0"/>
              <w:marBottom w:val="0"/>
              <w:divBdr>
                <w:top w:val="none" w:sz="0" w:space="0" w:color="auto"/>
                <w:left w:val="none" w:sz="0" w:space="0" w:color="auto"/>
                <w:bottom w:val="none" w:sz="0" w:space="0" w:color="auto"/>
                <w:right w:val="none" w:sz="0" w:space="0" w:color="auto"/>
              </w:divBdr>
            </w:div>
          </w:divsChild>
        </w:div>
        <w:div w:id="1898734622">
          <w:marLeft w:val="0"/>
          <w:marRight w:val="0"/>
          <w:marTop w:val="0"/>
          <w:marBottom w:val="0"/>
          <w:divBdr>
            <w:top w:val="none" w:sz="0" w:space="0" w:color="auto"/>
            <w:left w:val="none" w:sz="0" w:space="0" w:color="auto"/>
            <w:bottom w:val="none" w:sz="0" w:space="0" w:color="auto"/>
            <w:right w:val="none" w:sz="0" w:space="0" w:color="auto"/>
          </w:divBdr>
        </w:div>
        <w:div w:id="4799233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03760048">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jf2.scjn.gob.mx/detalle/tesis/172759"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200F9-F2D9-4074-BFFE-F514B057C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2891</TotalTime>
  <Pages>11</Pages>
  <Words>3672</Words>
  <Characters>20197</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206</cp:revision>
  <cp:lastPrinted>2022-10-04T22:34:00Z</cp:lastPrinted>
  <dcterms:created xsi:type="dcterms:W3CDTF">2022-06-08T22:49:00Z</dcterms:created>
  <dcterms:modified xsi:type="dcterms:W3CDTF">2023-02-28T19:37:00Z</dcterms:modified>
</cp:coreProperties>
</file>