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5D022"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7BDE8FC0" w14:textId="77777777" w:rsidR="004A41DB" w:rsidRPr="0061691B" w:rsidRDefault="004A41DB" w:rsidP="004A41DB">
      <w:pPr>
        <w:pStyle w:val="corte4fondo"/>
        <w:spacing w:line="240" w:lineRule="auto"/>
        <w:ind w:left="3544" w:right="-496" w:firstLine="0"/>
        <w:rPr>
          <w:rFonts w:cs="Arial"/>
          <w:b/>
          <w:sz w:val="20"/>
        </w:rPr>
      </w:pPr>
    </w:p>
    <w:p w14:paraId="243DAC11"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1E48A7" w:rsidRPr="0061691B">
        <w:rPr>
          <w:rFonts w:cs="Arial"/>
          <w:b/>
          <w:sz w:val="20"/>
        </w:rPr>
        <w:t>119</w:t>
      </w:r>
      <w:r w:rsidR="00EA282E" w:rsidRPr="0061691B">
        <w:rPr>
          <w:rFonts w:cs="Arial"/>
          <w:b/>
          <w:sz w:val="20"/>
        </w:rPr>
        <w:t>/2018</w:t>
      </w:r>
    </w:p>
    <w:p w14:paraId="6CFED0A1" w14:textId="77777777" w:rsidR="004A41DB" w:rsidRPr="0061691B" w:rsidRDefault="004A41DB" w:rsidP="004A41DB">
      <w:pPr>
        <w:pStyle w:val="corte4fondo"/>
        <w:spacing w:line="240" w:lineRule="auto"/>
        <w:ind w:left="3544" w:right="-496" w:firstLine="0"/>
        <w:rPr>
          <w:rFonts w:cs="Arial"/>
          <w:b/>
          <w:sz w:val="20"/>
        </w:rPr>
      </w:pPr>
    </w:p>
    <w:p w14:paraId="0696A322"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ACTOR:</w:t>
      </w:r>
      <w:r w:rsidR="001E48A7" w:rsidRPr="0061691B">
        <w:rPr>
          <w:rFonts w:cs="Arial"/>
          <w:b/>
          <w:sz w:val="20"/>
        </w:rPr>
        <w:t xml:space="preserve"> SINDICO MUNICIPAL</w:t>
      </w:r>
      <w:r w:rsidR="0061691B" w:rsidRPr="0061691B">
        <w:rPr>
          <w:rFonts w:cs="Arial"/>
          <w:b/>
          <w:sz w:val="20"/>
        </w:rPr>
        <w:t xml:space="preserve"> en representación </w:t>
      </w:r>
      <w:r w:rsidR="001E48A7" w:rsidRPr="0061691B">
        <w:rPr>
          <w:rFonts w:cs="Arial"/>
          <w:b/>
          <w:sz w:val="20"/>
        </w:rPr>
        <w:t>DEL AYUNTAMIENTO DE SANTA MARÍA ATZOMPA, OAXACA</w:t>
      </w:r>
      <w:r w:rsidR="00F35840" w:rsidRPr="0061691B">
        <w:rPr>
          <w:rFonts w:cs="Arial"/>
          <w:b/>
          <w:sz w:val="20"/>
        </w:rPr>
        <w:t>.</w:t>
      </w:r>
    </w:p>
    <w:p w14:paraId="5BFCFF87" w14:textId="77777777" w:rsidR="00D74453" w:rsidRPr="0061691B" w:rsidRDefault="00D74453" w:rsidP="004A41DB">
      <w:pPr>
        <w:pStyle w:val="corte4fondo"/>
        <w:spacing w:line="240" w:lineRule="auto"/>
        <w:ind w:left="3544" w:right="-496" w:firstLine="0"/>
        <w:rPr>
          <w:rFonts w:cs="Arial"/>
          <w:b/>
          <w:sz w:val="20"/>
        </w:rPr>
      </w:pPr>
    </w:p>
    <w:p w14:paraId="13E3D661"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1E48A7" w:rsidRPr="0061691B">
        <w:rPr>
          <w:rFonts w:cs="Arial"/>
          <w:b/>
          <w:color w:val="000000"/>
          <w:sz w:val="20"/>
        </w:rPr>
        <w:t xml:space="preserve"> COORDINADOR DE COBRO COACTIVO DE LA SECRETARÍA DE FINANZAS DEL PODER EJECUTIVO DEL ESTADO DE OAXACA.</w:t>
      </w:r>
      <w:r w:rsidR="00F6047C" w:rsidRPr="0061691B">
        <w:rPr>
          <w:rFonts w:cs="Arial"/>
          <w:b/>
          <w:color w:val="000000"/>
          <w:sz w:val="20"/>
        </w:rPr>
        <w:t xml:space="preserve"> </w:t>
      </w:r>
    </w:p>
    <w:p w14:paraId="26A41624" w14:textId="77777777" w:rsidR="00E163C7" w:rsidRDefault="00E163C7" w:rsidP="00663BE2">
      <w:pPr>
        <w:pStyle w:val="corte4fondo"/>
        <w:spacing w:line="240" w:lineRule="auto"/>
        <w:ind w:left="3544" w:right="-496" w:firstLine="708"/>
        <w:rPr>
          <w:rFonts w:cs="Arial"/>
          <w:b/>
          <w:color w:val="000000"/>
          <w:sz w:val="24"/>
          <w:szCs w:val="24"/>
        </w:rPr>
      </w:pPr>
    </w:p>
    <w:p w14:paraId="7FF220D1"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06E1E58B" w14:textId="77777777" w:rsidR="00832A5C" w:rsidRPr="00D631A3" w:rsidRDefault="00F35840"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D631A3">
        <w:rPr>
          <w:rFonts w:ascii="Arial" w:hAnsi="Arial" w:cs="Arial"/>
          <w:b/>
          <w:sz w:val="24"/>
          <w:szCs w:val="24"/>
        </w:rPr>
        <w:t>OAXACA A</w:t>
      </w:r>
      <w:r w:rsidR="00703439" w:rsidRPr="00D631A3">
        <w:rPr>
          <w:rFonts w:ascii="Arial" w:hAnsi="Arial" w:cs="Arial"/>
          <w:b/>
          <w:sz w:val="24"/>
          <w:szCs w:val="24"/>
        </w:rPr>
        <w:t xml:space="preserve"> </w:t>
      </w:r>
      <w:r w:rsidR="00D631A3" w:rsidRPr="00D631A3">
        <w:rPr>
          <w:rFonts w:ascii="Arial" w:hAnsi="Arial" w:cs="Arial"/>
          <w:b/>
          <w:sz w:val="24"/>
          <w:szCs w:val="24"/>
        </w:rPr>
        <w:t>DIECIOCHO DE MARZO</w:t>
      </w:r>
      <w:r w:rsidR="00703439" w:rsidRPr="00D631A3">
        <w:rPr>
          <w:rFonts w:ascii="Arial" w:hAnsi="Arial" w:cs="Arial"/>
          <w:b/>
          <w:sz w:val="24"/>
          <w:szCs w:val="24"/>
        </w:rPr>
        <w:t xml:space="preserve"> DE 2020 DOS MIL VEINTE. - - - </w:t>
      </w:r>
      <w:r w:rsidR="00216136" w:rsidRPr="00D631A3">
        <w:rPr>
          <w:rFonts w:ascii="Arial" w:hAnsi="Arial" w:cs="Arial"/>
          <w:b/>
          <w:sz w:val="24"/>
          <w:szCs w:val="24"/>
        </w:rPr>
        <w:t>- - - - - - - - - - - - - - - - - - - - - - - - - - - - - - - - - - - - - - - - - - - - - - - - - - - -</w:t>
      </w:r>
    </w:p>
    <w:p w14:paraId="232FC377" w14:textId="77777777" w:rsidR="007326A6" w:rsidRPr="00EA282E"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1E48A7">
        <w:rPr>
          <w:rFonts w:ascii="Arial" w:hAnsi="Arial" w:cs="Arial"/>
          <w:b/>
          <w:sz w:val="24"/>
          <w:szCs w:val="24"/>
          <w:lang w:val="es-MX"/>
        </w:rPr>
        <w:t>119</w:t>
      </w:r>
      <w:r w:rsidR="00EA282E" w:rsidRPr="00EA282E">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1E48A7" w:rsidRPr="001E48A7">
        <w:rPr>
          <w:rFonts w:ascii="Arial" w:hAnsi="Arial" w:cs="Arial"/>
          <w:b/>
          <w:sz w:val="24"/>
          <w:szCs w:val="24"/>
          <w:lang w:val="es-MX"/>
        </w:rPr>
        <w:t>SINDICO MUNICIPAL DEL AYUNTAMIENTO DE SANTA MARÍA ATZOMPA, OAXACA</w:t>
      </w:r>
      <w:r w:rsidR="00EA282E" w:rsidRPr="00EA282E">
        <w:rPr>
          <w:rFonts w:ascii="Arial" w:hAnsi="Arial" w:cs="Arial"/>
          <w:b/>
          <w:sz w:val="24"/>
          <w:szCs w:val="24"/>
          <w:lang w:val="es-MX"/>
        </w:rPr>
        <w:t xml:space="preserve"> </w:t>
      </w:r>
      <w:r w:rsidR="00EA282E" w:rsidRPr="00EA282E">
        <w:rPr>
          <w:rFonts w:ascii="Arial" w:hAnsi="Arial" w:cs="Arial"/>
          <w:sz w:val="24"/>
          <w:szCs w:val="24"/>
          <w:lang w:val="es-MX"/>
        </w:rPr>
        <w:t>en contra de</w:t>
      </w:r>
      <w:r w:rsidR="00EA282E" w:rsidRPr="00EA282E">
        <w:rPr>
          <w:rFonts w:ascii="Arial" w:hAnsi="Arial" w:cs="Arial"/>
          <w:b/>
          <w:sz w:val="24"/>
          <w:szCs w:val="24"/>
          <w:lang w:val="es-MX"/>
        </w:rPr>
        <w:t xml:space="preserve"> </w:t>
      </w:r>
      <w:r w:rsidR="001E48A7">
        <w:rPr>
          <w:rFonts w:ascii="Arial" w:hAnsi="Arial" w:cs="Arial"/>
          <w:b/>
          <w:sz w:val="24"/>
          <w:szCs w:val="24"/>
          <w:lang w:val="es-MX"/>
        </w:rPr>
        <w:t>COORDINADOR DE COBRO COACTIVO DE LA SECRETARÍA DE FINANZAS DEL PODER EJECUTIVO DEL ESTADO DE OAXACA</w:t>
      </w:r>
      <w:r w:rsidR="001B4232">
        <w:rPr>
          <w:rFonts w:ascii="Arial" w:hAnsi="Arial" w:cs="Arial"/>
          <w:b/>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7A6A6805"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5F258612" w14:textId="77777777" w:rsidR="003C226E" w:rsidRPr="003C226E" w:rsidRDefault="003C226E" w:rsidP="003C226E">
      <w:pPr>
        <w:spacing w:line="360" w:lineRule="auto"/>
        <w:jc w:val="both"/>
        <w:rPr>
          <w:rFonts w:ascii="Arial" w:hAnsi="Arial" w:cs="Arial"/>
          <w:b/>
          <w:sz w:val="24"/>
          <w:szCs w:val="24"/>
        </w:rPr>
      </w:pPr>
    </w:p>
    <w:p w14:paraId="3D953CED" w14:textId="0F92404A" w:rsidR="00E876C9" w:rsidRDefault="003C226E" w:rsidP="00E876C9">
      <w:pPr>
        <w:spacing w:line="360" w:lineRule="auto"/>
        <w:ind w:right="-518" w:firstLine="567"/>
        <w:jc w:val="both"/>
        <w:rPr>
          <w:rFonts w:ascii="Arial" w:hAnsi="Arial" w:cs="Arial"/>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1E48A7">
        <w:rPr>
          <w:rFonts w:ascii="Arial" w:hAnsi="Arial" w:cs="Arial"/>
          <w:color w:val="000000"/>
          <w:sz w:val="24"/>
          <w:szCs w:val="24"/>
        </w:rPr>
        <w:t>diecioc</w:t>
      </w:r>
      <w:r w:rsidR="001E48A7" w:rsidRPr="0061691B">
        <w:rPr>
          <w:rFonts w:ascii="Arial" w:hAnsi="Arial" w:cs="Arial"/>
          <w:color w:val="000000"/>
          <w:sz w:val="24"/>
          <w:szCs w:val="24"/>
        </w:rPr>
        <w:t>ho</w:t>
      </w:r>
      <w:r w:rsidR="001E48A7" w:rsidRPr="0061691B">
        <w:rPr>
          <w:rFonts w:ascii="Arial" w:hAnsi="Arial" w:cs="Arial"/>
          <w:b/>
          <w:color w:val="000000"/>
          <w:sz w:val="24"/>
          <w:szCs w:val="24"/>
        </w:rPr>
        <w:t xml:space="preserve"> </w:t>
      </w:r>
      <w:r w:rsidR="001E48A7">
        <w:rPr>
          <w:rFonts w:ascii="Arial" w:hAnsi="Arial" w:cs="Arial"/>
          <w:color w:val="000000"/>
          <w:sz w:val="24"/>
          <w:szCs w:val="24"/>
        </w:rPr>
        <w:t>de enero de dos mil diecinueve</w:t>
      </w:r>
      <w:r w:rsidRPr="001C6624">
        <w:rPr>
          <w:rFonts w:ascii="Arial" w:hAnsi="Arial" w:cs="Arial"/>
          <w:color w:val="000000"/>
          <w:sz w:val="24"/>
          <w:szCs w:val="24"/>
        </w:rPr>
        <w:t xml:space="preserve">, se </w:t>
      </w:r>
      <w:r w:rsidR="007326A6">
        <w:rPr>
          <w:rFonts w:ascii="Arial" w:hAnsi="Arial" w:cs="Arial"/>
          <w:color w:val="000000"/>
          <w:sz w:val="24"/>
          <w:szCs w:val="24"/>
        </w:rPr>
        <w:t xml:space="preserve">admitió la demanda interpuesta por </w:t>
      </w:r>
      <w:r w:rsidR="001E48A7">
        <w:rPr>
          <w:rFonts w:ascii="Arial" w:hAnsi="Arial" w:cs="Arial"/>
          <w:color w:val="000000"/>
          <w:sz w:val="24"/>
          <w:szCs w:val="24"/>
        </w:rPr>
        <w:t>el SINDICO MUNICIPAL DEL AYUNTAMIENTO DE SANTA MARÍA ATZOMPA, OAXACA</w:t>
      </w:r>
      <w:r w:rsidR="007326A6">
        <w:rPr>
          <w:rFonts w:ascii="Arial" w:hAnsi="Arial" w:cs="Arial"/>
          <w:b/>
          <w:color w:val="000000"/>
          <w:sz w:val="24"/>
          <w:szCs w:val="24"/>
        </w:rPr>
        <w:t xml:space="preserve">, </w:t>
      </w:r>
      <w:r w:rsidR="007326A6">
        <w:rPr>
          <w:rFonts w:ascii="Arial" w:hAnsi="Arial" w:cs="Arial"/>
          <w:color w:val="000000"/>
          <w:sz w:val="24"/>
          <w:szCs w:val="24"/>
        </w:rPr>
        <w:t>quien</w:t>
      </w:r>
      <w:r w:rsidR="006F4AD8">
        <w:rPr>
          <w:rFonts w:ascii="Arial" w:hAnsi="Arial" w:cs="Arial"/>
          <w:color w:val="000000"/>
          <w:sz w:val="24"/>
          <w:szCs w:val="24"/>
        </w:rPr>
        <w:t xml:space="preserve"> en representación del </w:t>
      </w:r>
      <w:r w:rsidR="0061691B">
        <w:rPr>
          <w:rFonts w:ascii="Arial" w:hAnsi="Arial" w:cs="Arial"/>
          <w:color w:val="000000"/>
          <w:sz w:val="24"/>
          <w:szCs w:val="24"/>
        </w:rPr>
        <w:t xml:space="preserve">citado </w:t>
      </w:r>
      <w:r w:rsidR="006F4AD8">
        <w:rPr>
          <w:rFonts w:ascii="Arial" w:hAnsi="Arial" w:cs="Arial"/>
          <w:color w:val="000000"/>
          <w:sz w:val="24"/>
          <w:szCs w:val="24"/>
        </w:rPr>
        <w:t>municipio</w:t>
      </w:r>
      <w:r w:rsidRPr="001C6624">
        <w:rPr>
          <w:rFonts w:ascii="Arial" w:hAnsi="Arial" w:cs="Arial"/>
          <w:bCs/>
          <w:color w:val="000000"/>
          <w:sz w:val="24"/>
          <w:szCs w:val="24"/>
          <w:lang w:val="es-MX"/>
        </w:rPr>
        <w:t xml:space="preserve">, </w:t>
      </w:r>
      <w:r w:rsidR="002D5B4B">
        <w:rPr>
          <w:rFonts w:ascii="Arial" w:hAnsi="Arial" w:cs="Arial"/>
          <w:bCs/>
          <w:color w:val="000000"/>
          <w:sz w:val="24"/>
          <w:szCs w:val="24"/>
          <w:lang w:val="es-MX"/>
        </w:rPr>
        <w:t>demandó</w:t>
      </w:r>
      <w:r w:rsidR="007326A6">
        <w:rPr>
          <w:rFonts w:ascii="Arial" w:hAnsi="Arial" w:cs="Arial"/>
          <w:bCs/>
          <w:color w:val="000000"/>
          <w:sz w:val="24"/>
          <w:szCs w:val="24"/>
          <w:lang w:val="es-MX"/>
        </w:rPr>
        <w:t xml:space="preserve"> </w:t>
      </w:r>
      <w:r w:rsidR="006F4AD8">
        <w:rPr>
          <w:rFonts w:ascii="Arial" w:hAnsi="Arial" w:cs="Arial"/>
          <w:color w:val="000000"/>
          <w:sz w:val="24"/>
          <w:szCs w:val="24"/>
          <w:lang w:val="es-ES"/>
        </w:rPr>
        <w:t xml:space="preserve">la nulidad del acta de requerimiento de pago de diecisiete de octubre de dos mil dieciocho y el mandamiento de ejecución </w:t>
      </w:r>
      <w:r w:rsidR="0036489F">
        <w:rPr>
          <w:rFonts w:ascii="Arial" w:hAnsi="Arial" w:cs="Arial"/>
          <w:color w:val="000000"/>
          <w:sz w:val="24"/>
          <w:szCs w:val="24"/>
          <w:lang w:val="es-ES"/>
        </w:rPr>
        <w:t>**********</w:t>
      </w:r>
      <w:r w:rsidR="006F4AD8">
        <w:rPr>
          <w:rFonts w:ascii="Arial" w:hAnsi="Arial" w:cs="Arial"/>
          <w:color w:val="000000"/>
          <w:sz w:val="24"/>
          <w:szCs w:val="24"/>
          <w:lang w:val="es-ES"/>
        </w:rPr>
        <w:t xml:space="preserve"> de </w:t>
      </w:r>
      <w:r w:rsidR="0036489F">
        <w:rPr>
          <w:rFonts w:ascii="Arial" w:hAnsi="Arial" w:cs="Arial"/>
          <w:color w:val="000000"/>
          <w:sz w:val="24"/>
          <w:szCs w:val="24"/>
          <w:lang w:val="es-ES"/>
        </w:rPr>
        <w:t>****** de ***** de dos mil dieciocho</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w:t>
      </w:r>
      <w:r w:rsidR="0061691B">
        <w:rPr>
          <w:rFonts w:ascii="Arial" w:hAnsi="Arial" w:cs="Arial"/>
          <w:color w:val="000000"/>
          <w:sz w:val="24"/>
          <w:szCs w:val="24"/>
        </w:rPr>
        <w:t xml:space="preserve"> COORDINADORA DE COBRO COACTIVO DE LA SECRETARÍA DE FINANZAS DEL PODER EJECUTIVO DEL ESTADO DE OAXACA,</w:t>
      </w:r>
      <w:r w:rsidR="00F603AA">
        <w:rPr>
          <w:rFonts w:ascii="Arial" w:hAnsi="Arial" w:cs="Arial"/>
          <w:color w:val="000000"/>
          <w:sz w:val="24"/>
          <w:szCs w:val="24"/>
        </w:rPr>
        <w:t xml:space="preserve"> </w:t>
      </w:r>
      <w:r w:rsidR="00814B03">
        <w:rPr>
          <w:rFonts w:ascii="Arial" w:hAnsi="Arial" w:cs="Arial"/>
          <w:color w:val="000000"/>
          <w:sz w:val="24"/>
          <w:szCs w:val="24"/>
        </w:rPr>
        <w:t>apercibida la autoridad que d</w:t>
      </w:r>
      <w:r w:rsidR="00961E71">
        <w:rPr>
          <w:rFonts w:ascii="Arial" w:hAnsi="Arial" w:cs="Arial"/>
          <w:color w:val="000000"/>
          <w:sz w:val="24"/>
          <w:szCs w:val="24"/>
        </w:rPr>
        <w:t xml:space="preserve">e no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 xml:space="preserve">se le tendría por confeso respecto de los hechos que la actora le imputa de manera precisa, </w:t>
      </w:r>
      <w:r w:rsidRPr="003C226E">
        <w:rPr>
          <w:rFonts w:ascii="Arial" w:hAnsi="Arial" w:cs="Arial"/>
          <w:color w:val="000000"/>
          <w:sz w:val="24"/>
          <w:szCs w:val="24"/>
        </w:rPr>
        <w:t>salvo prueba en contrario</w:t>
      </w:r>
      <w:r w:rsidR="00DE5594" w:rsidRPr="00E876C9">
        <w:rPr>
          <w:rFonts w:ascii="Arial" w:hAnsi="Arial" w:cs="Arial"/>
          <w:sz w:val="24"/>
          <w:szCs w:val="24"/>
        </w:rPr>
        <w:t>.</w:t>
      </w:r>
      <w:r w:rsidR="00D52234">
        <w:rPr>
          <w:rFonts w:ascii="Arial" w:hAnsi="Arial" w:cs="Arial"/>
          <w:sz w:val="24"/>
          <w:szCs w:val="24"/>
        </w:rPr>
        <w:t xml:space="preserve"> </w:t>
      </w:r>
      <w:r w:rsidR="0061691B">
        <w:rPr>
          <w:rFonts w:ascii="Arial" w:hAnsi="Arial" w:cs="Arial"/>
          <w:sz w:val="24"/>
          <w:szCs w:val="24"/>
        </w:rPr>
        <w:t>- - - - - - - - - - - - - - - - - - - - - - - - - - - - - - - - - - - -</w:t>
      </w:r>
    </w:p>
    <w:p w14:paraId="214F2884" w14:textId="77777777" w:rsidR="00814B03" w:rsidRDefault="00814B03" w:rsidP="00E876C9">
      <w:pPr>
        <w:spacing w:line="360" w:lineRule="auto"/>
        <w:ind w:right="-518" w:firstLine="567"/>
        <w:jc w:val="both"/>
        <w:rPr>
          <w:rFonts w:ascii="Arial" w:hAnsi="Arial" w:cs="Arial"/>
          <w:color w:val="000000"/>
          <w:sz w:val="24"/>
          <w:szCs w:val="24"/>
        </w:rPr>
      </w:pPr>
    </w:p>
    <w:p w14:paraId="74D21050" w14:textId="77777777" w:rsidR="001768EE"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814B03">
        <w:rPr>
          <w:rFonts w:ascii="Arial" w:hAnsi="Arial" w:cs="Arial"/>
          <w:sz w:val="24"/>
          <w:szCs w:val="24"/>
        </w:rPr>
        <w:t>veintisiete de febrero de dos mil diecinueve</w:t>
      </w:r>
      <w:r w:rsidR="00676E27">
        <w:rPr>
          <w:rFonts w:ascii="Arial" w:hAnsi="Arial" w:cs="Arial"/>
          <w:sz w:val="24"/>
          <w:szCs w:val="24"/>
        </w:rPr>
        <w:t xml:space="preserve">, </w:t>
      </w:r>
      <w:r w:rsidR="00D52234">
        <w:rPr>
          <w:rFonts w:ascii="Arial" w:hAnsi="Arial" w:cs="Arial"/>
          <w:sz w:val="24"/>
          <w:szCs w:val="24"/>
        </w:rPr>
        <w:t>se t</w:t>
      </w:r>
      <w:r w:rsidR="001768EE">
        <w:rPr>
          <w:rFonts w:ascii="Arial" w:hAnsi="Arial" w:cs="Arial"/>
          <w:sz w:val="24"/>
          <w:szCs w:val="24"/>
        </w:rPr>
        <w:t xml:space="preserve">uvo </w:t>
      </w:r>
      <w:r w:rsidR="00676E27">
        <w:rPr>
          <w:rFonts w:ascii="Arial" w:hAnsi="Arial" w:cs="Arial"/>
          <w:sz w:val="24"/>
          <w:szCs w:val="24"/>
        </w:rPr>
        <w:t>a</w:t>
      </w:r>
      <w:r w:rsidR="00814B03">
        <w:rPr>
          <w:rFonts w:ascii="Arial" w:hAnsi="Arial" w:cs="Arial"/>
          <w:sz w:val="24"/>
          <w:szCs w:val="24"/>
        </w:rPr>
        <w:t xml:space="preserve"> </w:t>
      </w:r>
      <w:r w:rsidR="00676E27">
        <w:rPr>
          <w:rFonts w:ascii="Arial" w:hAnsi="Arial" w:cs="Arial"/>
          <w:sz w:val="24"/>
          <w:szCs w:val="24"/>
        </w:rPr>
        <w:t>l</w:t>
      </w:r>
      <w:r w:rsidR="00814B03">
        <w:rPr>
          <w:rFonts w:ascii="Arial" w:hAnsi="Arial" w:cs="Arial"/>
          <w:sz w:val="24"/>
          <w:szCs w:val="24"/>
        </w:rPr>
        <w:t>a directora de lo Contencioso de la Procuraduría Fiscal dependiente de la Secretaría de Finanzas del Poder Ejecutivo del Estado de Oaxaca</w:t>
      </w:r>
      <w:r w:rsidR="00676E27">
        <w:rPr>
          <w:rFonts w:ascii="Arial" w:hAnsi="Arial" w:cs="Arial"/>
          <w:sz w:val="24"/>
          <w:szCs w:val="24"/>
        </w:rPr>
        <w:t>, contestando la demanda de nulidad del actor,</w:t>
      </w:r>
      <w:r w:rsidR="00814B03">
        <w:rPr>
          <w:rFonts w:ascii="Arial" w:hAnsi="Arial" w:cs="Arial"/>
          <w:sz w:val="24"/>
          <w:szCs w:val="24"/>
        </w:rPr>
        <w:t xml:space="preserve"> en representaci</w:t>
      </w:r>
      <w:r w:rsidR="0061691B">
        <w:rPr>
          <w:rFonts w:ascii="Arial" w:hAnsi="Arial" w:cs="Arial"/>
          <w:sz w:val="24"/>
          <w:szCs w:val="24"/>
        </w:rPr>
        <w:t>ón de la autoridad demandada</w:t>
      </w:r>
      <w:r w:rsidR="00814B03">
        <w:rPr>
          <w:rFonts w:ascii="Arial" w:hAnsi="Arial" w:cs="Arial"/>
          <w:sz w:val="24"/>
          <w:szCs w:val="24"/>
        </w:rPr>
        <w:t>,</w:t>
      </w:r>
      <w:r w:rsidR="00676E27">
        <w:rPr>
          <w:rFonts w:ascii="Arial" w:hAnsi="Arial" w:cs="Arial"/>
          <w:sz w:val="24"/>
          <w:szCs w:val="24"/>
        </w:rPr>
        <w:t xml:space="preserve"> haciendo valer sus argumentos y defensas, y por </w:t>
      </w:r>
      <w:r w:rsidR="00295FB2">
        <w:rPr>
          <w:rFonts w:ascii="Arial" w:hAnsi="Arial" w:cs="Arial"/>
          <w:sz w:val="24"/>
          <w:szCs w:val="24"/>
        </w:rPr>
        <w:t>ofrecidas las pruebas de su parte; y con la contestación de la demanda y anexos, se ordenó correr traslado a la parte actora</w:t>
      </w:r>
      <w:r w:rsidR="0061691B">
        <w:rPr>
          <w:rFonts w:ascii="Arial" w:hAnsi="Arial" w:cs="Arial"/>
          <w:sz w:val="24"/>
          <w:szCs w:val="24"/>
        </w:rPr>
        <w:t xml:space="preserve"> </w:t>
      </w:r>
      <w:r w:rsidR="00814B03">
        <w:rPr>
          <w:rFonts w:ascii="Arial" w:hAnsi="Arial" w:cs="Arial"/>
          <w:sz w:val="24"/>
          <w:szCs w:val="24"/>
        </w:rPr>
        <w:t xml:space="preserve">para efecto de que ampliara la demanda, apercibido el actor que de no hacerlo, se declararía la preclusión de su derecho. - - - - - - - - - - - - - - - - - - - - - - - - - </w:t>
      </w:r>
    </w:p>
    <w:p w14:paraId="39C8CE64" w14:textId="77777777" w:rsidR="00295FB2" w:rsidRDefault="00295FB2" w:rsidP="00E876C9">
      <w:pPr>
        <w:spacing w:line="360" w:lineRule="auto"/>
        <w:ind w:right="-518" w:firstLine="567"/>
        <w:jc w:val="both"/>
        <w:rPr>
          <w:rFonts w:ascii="Arial" w:hAnsi="Arial" w:cs="Arial"/>
          <w:sz w:val="24"/>
          <w:szCs w:val="24"/>
        </w:rPr>
      </w:pPr>
    </w:p>
    <w:p w14:paraId="67A29995" w14:textId="77777777" w:rsidR="00377AB1" w:rsidRDefault="001F030D" w:rsidP="00295FB2">
      <w:pPr>
        <w:spacing w:line="360" w:lineRule="auto"/>
        <w:ind w:right="-518" w:firstLine="567"/>
        <w:jc w:val="both"/>
        <w:rPr>
          <w:rFonts w:ascii="Arial" w:hAnsi="Arial" w:cs="Arial"/>
          <w:sz w:val="24"/>
          <w:szCs w:val="24"/>
        </w:rPr>
      </w:pPr>
      <w:r w:rsidRPr="00295FB2">
        <w:rPr>
          <w:rFonts w:ascii="Arial" w:hAnsi="Arial" w:cs="Arial"/>
          <w:b/>
          <w:sz w:val="24"/>
          <w:szCs w:val="24"/>
        </w:rPr>
        <w:lastRenderedPageBreak/>
        <w:t xml:space="preserve">TERCERO. </w:t>
      </w:r>
      <w:r w:rsidR="00295FB2" w:rsidRPr="00295FB2">
        <w:rPr>
          <w:rFonts w:ascii="Arial" w:hAnsi="Arial" w:cs="Arial"/>
          <w:sz w:val="24"/>
          <w:szCs w:val="24"/>
        </w:rPr>
        <w:t>P</w:t>
      </w:r>
      <w:r w:rsidR="003B7041" w:rsidRPr="00295FB2">
        <w:rPr>
          <w:rFonts w:ascii="Arial" w:hAnsi="Arial" w:cs="Arial"/>
          <w:sz w:val="24"/>
          <w:szCs w:val="24"/>
        </w:rPr>
        <w:t>or a</w:t>
      </w:r>
      <w:r w:rsidR="00295FB2" w:rsidRPr="00295FB2">
        <w:rPr>
          <w:rFonts w:ascii="Arial" w:hAnsi="Arial" w:cs="Arial"/>
          <w:sz w:val="24"/>
          <w:szCs w:val="24"/>
        </w:rPr>
        <w:t xml:space="preserve">cuerdo de </w:t>
      </w:r>
      <w:r w:rsidR="00814B03">
        <w:rPr>
          <w:rFonts w:ascii="Arial" w:hAnsi="Arial" w:cs="Arial"/>
          <w:sz w:val="24"/>
          <w:szCs w:val="24"/>
        </w:rPr>
        <w:t>veintidós de marzo del dos mil diecinueve, ante la falta de</w:t>
      </w:r>
      <w:r w:rsidR="00377AB1">
        <w:rPr>
          <w:rFonts w:ascii="Arial" w:hAnsi="Arial" w:cs="Arial"/>
          <w:sz w:val="24"/>
          <w:szCs w:val="24"/>
        </w:rPr>
        <w:t xml:space="preserve"> ampliación de </w:t>
      </w:r>
      <w:r w:rsidR="00814B03">
        <w:rPr>
          <w:rFonts w:ascii="Arial" w:hAnsi="Arial" w:cs="Arial"/>
          <w:sz w:val="24"/>
          <w:szCs w:val="24"/>
        </w:rPr>
        <w:t>demanda se hizo ef</w:t>
      </w:r>
      <w:r w:rsidR="00377AB1">
        <w:rPr>
          <w:rFonts w:ascii="Arial" w:hAnsi="Arial" w:cs="Arial"/>
          <w:sz w:val="24"/>
          <w:szCs w:val="24"/>
        </w:rPr>
        <w:t xml:space="preserve">ectivo el apercibimiento al actor, por lo que se le declaró </w:t>
      </w:r>
      <w:proofErr w:type="spellStart"/>
      <w:r w:rsidR="00377AB1">
        <w:rPr>
          <w:rFonts w:ascii="Arial" w:hAnsi="Arial" w:cs="Arial"/>
          <w:sz w:val="24"/>
          <w:szCs w:val="24"/>
        </w:rPr>
        <w:t>precluído</w:t>
      </w:r>
      <w:proofErr w:type="spellEnd"/>
      <w:r w:rsidR="00377AB1">
        <w:rPr>
          <w:rFonts w:ascii="Arial" w:hAnsi="Arial" w:cs="Arial"/>
          <w:sz w:val="24"/>
          <w:szCs w:val="24"/>
        </w:rPr>
        <w:t xml:space="preserve"> el derecho para hacerlo. </w:t>
      </w:r>
    </w:p>
    <w:p w14:paraId="63EADF5D" w14:textId="77777777" w:rsidR="001F030D" w:rsidRPr="00295FB2" w:rsidRDefault="00377AB1" w:rsidP="00377AB1">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celebración de la audiencia final. - -</w:t>
      </w:r>
      <w:r w:rsidR="00295FB2" w:rsidRPr="00295FB2">
        <w:rPr>
          <w:rFonts w:ascii="Arial" w:hAnsi="Arial" w:cs="Arial"/>
          <w:sz w:val="24"/>
          <w:szCs w:val="24"/>
        </w:rPr>
        <w:t xml:space="preserve"> </w:t>
      </w:r>
    </w:p>
    <w:p w14:paraId="4487E4C0" w14:textId="77777777" w:rsidR="00295FB2" w:rsidRDefault="00295FB2" w:rsidP="00E876C9">
      <w:pPr>
        <w:spacing w:line="360" w:lineRule="auto"/>
        <w:ind w:right="-518" w:firstLine="567"/>
        <w:jc w:val="both"/>
        <w:rPr>
          <w:rFonts w:ascii="Arial" w:hAnsi="Arial" w:cs="Arial"/>
          <w:sz w:val="24"/>
          <w:szCs w:val="24"/>
        </w:rPr>
      </w:pPr>
    </w:p>
    <w:p w14:paraId="2C5F7E28" w14:textId="77777777" w:rsidR="006D18CB" w:rsidRDefault="001F030D" w:rsidP="00E6060B">
      <w:pPr>
        <w:spacing w:line="360" w:lineRule="auto"/>
        <w:ind w:right="-518" w:firstLine="567"/>
        <w:jc w:val="both"/>
        <w:rPr>
          <w:rFonts w:ascii="Arial" w:hAnsi="Arial" w:cs="Arial"/>
          <w:bCs/>
          <w:sz w:val="24"/>
          <w:szCs w:val="24"/>
          <w:lang w:val="es-ES"/>
        </w:rPr>
      </w:pPr>
      <w:r>
        <w:rPr>
          <w:rFonts w:ascii="Arial" w:hAnsi="Arial" w:cs="Arial"/>
          <w:b/>
          <w:sz w:val="24"/>
          <w:szCs w:val="24"/>
        </w:rPr>
        <w:t>CUARTO.</w:t>
      </w:r>
      <w:r>
        <w:rPr>
          <w:rFonts w:ascii="Arial" w:hAnsi="Arial" w:cs="Arial"/>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sidR="00377AB1">
        <w:rPr>
          <w:rFonts w:ascii="Arial" w:hAnsi="Arial" w:cs="Arial"/>
          <w:sz w:val="24"/>
          <w:szCs w:val="24"/>
          <w:lang w:val="es-MX"/>
        </w:rPr>
        <w:t>cinco de abril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377AB1">
        <w:rPr>
          <w:rFonts w:ascii="Arial" w:hAnsi="Arial" w:cs="Arial"/>
          <w:bCs/>
          <w:sz w:val="24"/>
          <w:szCs w:val="24"/>
          <w:lang w:val="es-ES"/>
        </w:rPr>
        <w:t xml:space="preserve"> que ningun</w:t>
      </w:r>
      <w:r w:rsidR="0061691B">
        <w:rPr>
          <w:rFonts w:ascii="Arial" w:hAnsi="Arial" w:cs="Arial"/>
          <w:bCs/>
          <w:sz w:val="24"/>
          <w:szCs w:val="24"/>
          <w:lang w:val="es-ES"/>
        </w:rPr>
        <w:t>a</w:t>
      </w:r>
      <w:r w:rsidR="00377AB1">
        <w:rPr>
          <w:rFonts w:ascii="Arial" w:hAnsi="Arial" w:cs="Arial"/>
          <w:bCs/>
          <w:sz w:val="24"/>
          <w:szCs w:val="24"/>
          <w:lang w:val="es-ES"/>
        </w:rPr>
        <w:t xml:space="preserve"> de las partes exhibió alegatos de su parte</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w:t>
      </w:r>
    </w:p>
    <w:p w14:paraId="6677874A"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128E1C05"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70D5A223" w14:textId="77777777" w:rsidR="002159A2" w:rsidRPr="002159A2" w:rsidRDefault="002159A2" w:rsidP="002159A2">
      <w:pPr>
        <w:spacing w:line="360" w:lineRule="auto"/>
        <w:ind w:firstLine="708"/>
        <w:jc w:val="both"/>
        <w:rPr>
          <w:rFonts w:ascii="Arial" w:hAnsi="Arial" w:cs="Arial"/>
          <w:b/>
          <w:bCs/>
          <w:sz w:val="24"/>
          <w:szCs w:val="24"/>
        </w:rPr>
      </w:pPr>
    </w:p>
    <w:p w14:paraId="4EBA0D01"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w:t>
      </w:r>
      <w:proofErr w:type="spellStart"/>
      <w:r w:rsidR="00377AB1" w:rsidRPr="00E65489">
        <w:rPr>
          <w:rFonts w:ascii="Arial" w:hAnsi="Arial" w:cs="Arial"/>
          <w:color w:val="000000"/>
          <w:sz w:val="24"/>
          <w:szCs w:val="24"/>
        </w:rPr>
        <w:t>Quárter</w:t>
      </w:r>
      <w:proofErr w:type="spellEnd"/>
      <w:r w:rsidR="00377AB1" w:rsidRPr="00E65489">
        <w:rPr>
          <w:rFonts w:ascii="Arial" w:hAnsi="Arial" w:cs="Arial"/>
          <w:color w:val="000000"/>
          <w:sz w:val="24"/>
          <w:szCs w:val="24"/>
        </w:rPr>
        <w:t xml:space="preserve">,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61691B">
        <w:rPr>
          <w:rFonts w:ascii="Arial" w:hAnsi="Arial" w:cs="Arial"/>
          <w:bCs/>
          <w:color w:val="000000"/>
          <w:sz w:val="24"/>
          <w:szCs w:val="24"/>
          <w:lang w:val="es-ES"/>
        </w:rPr>
        <w:t>I</w:t>
      </w:r>
      <w:r w:rsidR="00377AB1">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61691B">
        <w:rPr>
          <w:rFonts w:ascii="Arial" w:hAnsi="Arial" w:cs="Arial"/>
          <w:color w:val="000000"/>
          <w:sz w:val="24"/>
          <w:szCs w:val="24"/>
        </w:rPr>
        <w:t xml:space="preserve"> fiscal</w:t>
      </w:r>
      <w:r w:rsidR="00377AB1" w:rsidRPr="00CD763E">
        <w:rPr>
          <w:rFonts w:ascii="Arial" w:hAnsi="Arial" w:cs="Arial"/>
          <w:sz w:val="24"/>
          <w:szCs w:val="24"/>
        </w:rPr>
        <w:t xml:space="preserve"> de carácter </w:t>
      </w:r>
      <w:r w:rsidR="00377AB1">
        <w:rPr>
          <w:rFonts w:ascii="Arial" w:hAnsi="Arial" w:cs="Arial"/>
          <w:sz w:val="24"/>
          <w:szCs w:val="24"/>
        </w:rPr>
        <w:t>estatal</w:t>
      </w:r>
      <w:r w:rsidR="00377AB1" w:rsidRPr="00CD763E">
        <w:rPr>
          <w:rFonts w:ascii="Arial" w:hAnsi="Arial" w:cs="Arial"/>
          <w:sz w:val="24"/>
          <w:szCs w:val="24"/>
        </w:rPr>
        <w:t xml:space="preserve">, ya que de conformidad con el último de los preceptos citados, este Tribunal tiene jurisdicción en todo el territorio del Estado. </w:t>
      </w:r>
    </w:p>
    <w:p w14:paraId="5291B59B" w14:textId="77777777" w:rsidR="00377AB1" w:rsidRDefault="00377AB1" w:rsidP="00377AB1">
      <w:pPr>
        <w:spacing w:line="360" w:lineRule="auto"/>
        <w:ind w:right="-567" w:firstLine="708"/>
        <w:jc w:val="both"/>
        <w:rPr>
          <w:rFonts w:ascii="Arial" w:hAnsi="Arial" w:cs="Arial"/>
          <w:b/>
          <w:bCs/>
          <w:sz w:val="24"/>
          <w:szCs w:val="24"/>
        </w:rPr>
      </w:pPr>
    </w:p>
    <w:p w14:paraId="3AF0D7C5" w14:textId="77777777" w:rsidR="002A3764" w:rsidRPr="00F741CB" w:rsidRDefault="00377AB1" w:rsidP="00B8086C">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Pr>
          <w:rFonts w:ascii="Arial" w:hAnsi="Arial" w:cs="Arial"/>
          <w:sz w:val="24"/>
          <w:szCs w:val="24"/>
        </w:rPr>
        <w:t xml:space="preserve"> de las partes, quedó acreditada en términos del artículo 148 y 151</w:t>
      </w:r>
      <w:r w:rsidRPr="000C0153">
        <w:rPr>
          <w:rFonts w:ascii="Arial" w:hAnsi="Arial" w:cs="Arial"/>
          <w:sz w:val="24"/>
          <w:szCs w:val="24"/>
        </w:rPr>
        <w:t xml:space="preserve"> de la Ley de</w:t>
      </w:r>
      <w:r>
        <w:rPr>
          <w:rFonts w:ascii="Arial" w:hAnsi="Arial" w:cs="Arial"/>
          <w:sz w:val="24"/>
          <w:szCs w:val="24"/>
        </w:rPr>
        <w:t xml:space="preserve"> Procedimiento y </w:t>
      </w:r>
      <w:r w:rsidRPr="000C0153">
        <w:rPr>
          <w:rFonts w:ascii="Arial" w:hAnsi="Arial" w:cs="Arial"/>
          <w:sz w:val="24"/>
          <w:szCs w:val="24"/>
        </w:rPr>
        <w:t xml:space="preserve"> Justicia Administrativa para el Estado, </w:t>
      </w:r>
      <w:r w:rsidR="0061691B">
        <w:rPr>
          <w:rFonts w:ascii="Arial" w:hAnsi="Arial" w:cs="Arial"/>
          <w:bCs/>
          <w:color w:val="000000"/>
          <w:sz w:val="24"/>
          <w:szCs w:val="24"/>
        </w:rPr>
        <w:t>ya que el actor</w:t>
      </w:r>
      <w:r>
        <w:rPr>
          <w:rFonts w:ascii="Arial" w:hAnsi="Arial" w:cs="Arial"/>
          <w:b/>
          <w:bCs/>
          <w:color w:val="000000"/>
          <w:sz w:val="24"/>
          <w:szCs w:val="24"/>
        </w:rPr>
        <w:t xml:space="preserve"> </w:t>
      </w:r>
      <w:r w:rsidR="0057584C">
        <w:rPr>
          <w:rFonts w:ascii="Arial" w:hAnsi="Arial" w:cs="Arial"/>
          <w:bCs/>
          <w:color w:val="000000"/>
          <w:sz w:val="24"/>
          <w:szCs w:val="24"/>
        </w:rPr>
        <w:t>Síndic</w:t>
      </w:r>
      <w:r w:rsidR="0061691B">
        <w:rPr>
          <w:rFonts w:ascii="Arial" w:hAnsi="Arial" w:cs="Arial"/>
          <w:bCs/>
          <w:color w:val="000000"/>
          <w:sz w:val="24"/>
          <w:szCs w:val="24"/>
        </w:rPr>
        <w:t>o</w:t>
      </w:r>
      <w:r w:rsidR="0057584C">
        <w:rPr>
          <w:rFonts w:ascii="Arial" w:hAnsi="Arial" w:cs="Arial"/>
          <w:bCs/>
          <w:color w:val="000000"/>
          <w:sz w:val="24"/>
          <w:szCs w:val="24"/>
        </w:rPr>
        <w:t xml:space="preserve"> Municipal </w:t>
      </w:r>
      <w:r>
        <w:rPr>
          <w:rFonts w:ascii="Arial" w:hAnsi="Arial" w:cs="Arial"/>
          <w:bCs/>
          <w:color w:val="000000"/>
          <w:sz w:val="24"/>
          <w:szCs w:val="24"/>
        </w:rPr>
        <w:t xml:space="preserve">en representación del Ayuntamiento Constitucional del Municipio de Santa María Atzompa, Oaxaca, exhibió </w:t>
      </w:r>
      <w:r w:rsidR="0057584C">
        <w:rPr>
          <w:rFonts w:ascii="Arial" w:hAnsi="Arial" w:cs="Arial"/>
          <w:bCs/>
          <w:color w:val="000000"/>
          <w:sz w:val="24"/>
          <w:szCs w:val="24"/>
        </w:rPr>
        <w:t>copia certificada de la constancia de mayoría emitida por el Instituto Electoral y de Participación Ciudadana de Oaxaca</w:t>
      </w:r>
      <w:r>
        <w:rPr>
          <w:rFonts w:ascii="Arial" w:hAnsi="Arial" w:cs="Arial"/>
          <w:bCs/>
          <w:color w:val="000000"/>
          <w:sz w:val="24"/>
          <w:szCs w:val="24"/>
        </w:rPr>
        <w:t xml:space="preserve"> y la</w:t>
      </w:r>
      <w:r w:rsidR="0057584C">
        <w:rPr>
          <w:rFonts w:ascii="Arial" w:hAnsi="Arial" w:cs="Arial"/>
          <w:bCs/>
          <w:color w:val="000000"/>
          <w:sz w:val="24"/>
          <w:szCs w:val="24"/>
        </w:rPr>
        <w:t xml:space="preserve"> autoridad demandada</w:t>
      </w:r>
      <w:r>
        <w:rPr>
          <w:rFonts w:ascii="Arial" w:hAnsi="Arial" w:cs="Arial"/>
          <w:bCs/>
          <w:color w:val="000000"/>
          <w:sz w:val="24"/>
          <w:szCs w:val="24"/>
        </w:rPr>
        <w:t xml:space="preserve"> exhib</w:t>
      </w:r>
      <w:r w:rsidR="0057584C">
        <w:rPr>
          <w:rFonts w:ascii="Arial" w:hAnsi="Arial" w:cs="Arial"/>
          <w:bCs/>
          <w:color w:val="000000"/>
          <w:sz w:val="24"/>
          <w:szCs w:val="24"/>
        </w:rPr>
        <w:t xml:space="preserve">ió </w:t>
      </w:r>
      <w:r>
        <w:rPr>
          <w:rFonts w:ascii="Arial" w:hAnsi="Arial" w:cs="Arial"/>
          <w:bCs/>
          <w:color w:val="000000"/>
          <w:sz w:val="24"/>
          <w:szCs w:val="24"/>
        </w:rPr>
        <w:t>copia certificada del</w:t>
      </w:r>
      <w:r w:rsidR="0057584C">
        <w:rPr>
          <w:rFonts w:ascii="Arial" w:hAnsi="Arial" w:cs="Arial"/>
          <w:bCs/>
          <w:color w:val="000000"/>
          <w:sz w:val="24"/>
          <w:szCs w:val="24"/>
        </w:rPr>
        <w:t xml:space="preserve"> nombramiento y protesta de ley</w:t>
      </w:r>
      <w:r>
        <w:rPr>
          <w:rFonts w:ascii="Arial" w:hAnsi="Arial" w:cs="Arial"/>
          <w:bCs/>
          <w:color w:val="000000"/>
          <w:sz w:val="24"/>
          <w:szCs w:val="24"/>
        </w:rPr>
        <w:t xml:space="preserve">, </w:t>
      </w:r>
      <w:r>
        <w:rPr>
          <w:rFonts w:ascii="Arial" w:hAnsi="Arial" w:cs="Arial"/>
          <w:sz w:val="24"/>
          <w:szCs w:val="24"/>
        </w:rPr>
        <w:t>documentos</w:t>
      </w:r>
      <w:r w:rsidRPr="000C0153">
        <w:rPr>
          <w:rFonts w:ascii="Arial" w:hAnsi="Arial" w:cs="Arial"/>
          <w:sz w:val="24"/>
          <w:szCs w:val="24"/>
        </w:rPr>
        <w:t xml:space="preserve"> que al ser cotejado</w:t>
      </w:r>
      <w:r>
        <w:rPr>
          <w:rFonts w:ascii="Arial" w:hAnsi="Arial" w:cs="Arial"/>
          <w:sz w:val="24"/>
          <w:szCs w:val="24"/>
        </w:rPr>
        <w:t>s</w:t>
      </w:r>
      <w:r w:rsidRPr="000C0153">
        <w:rPr>
          <w:rFonts w:ascii="Arial" w:hAnsi="Arial" w:cs="Arial"/>
          <w:sz w:val="24"/>
          <w:szCs w:val="24"/>
        </w:rPr>
        <w:t xml:space="preserve"> con su original por servidor público</w:t>
      </w:r>
      <w:r w:rsidR="0057584C">
        <w:rPr>
          <w:rFonts w:ascii="Arial" w:hAnsi="Arial" w:cs="Arial"/>
          <w:sz w:val="24"/>
          <w:szCs w:val="24"/>
        </w:rPr>
        <w:t xml:space="preserve"> y </w:t>
      </w:r>
      <w:r w:rsidR="0061691B">
        <w:rPr>
          <w:rFonts w:ascii="Arial" w:hAnsi="Arial" w:cs="Arial"/>
          <w:sz w:val="24"/>
          <w:szCs w:val="24"/>
        </w:rPr>
        <w:t>fedatario</w:t>
      </w:r>
      <w:r w:rsidR="0057584C">
        <w:rPr>
          <w:rFonts w:ascii="Arial" w:hAnsi="Arial" w:cs="Arial"/>
          <w:sz w:val="24"/>
          <w:szCs w:val="24"/>
        </w:rPr>
        <w:t xml:space="preserve"> público, respectivamente,</w:t>
      </w:r>
      <w:r w:rsidRPr="000C0153">
        <w:rPr>
          <w:rFonts w:ascii="Arial" w:hAnsi="Arial" w:cs="Arial"/>
          <w:sz w:val="24"/>
          <w:szCs w:val="24"/>
        </w:rPr>
        <w:t xml:space="preserve"> en ejercicio de sus funciones, se le</w:t>
      </w:r>
      <w:r w:rsidR="0057584C">
        <w:rPr>
          <w:rFonts w:ascii="Arial" w:hAnsi="Arial" w:cs="Arial"/>
          <w:sz w:val="24"/>
          <w:szCs w:val="24"/>
        </w:rPr>
        <w:t>s</w:t>
      </w:r>
      <w:r w:rsidRPr="000C0153">
        <w:rPr>
          <w:rFonts w:ascii="Arial" w:hAnsi="Arial" w:cs="Arial"/>
          <w:sz w:val="24"/>
          <w:szCs w:val="24"/>
        </w:rPr>
        <w:t xml:space="preserve"> concede pleno valor probatorio, conforme a</w:t>
      </w:r>
      <w:r>
        <w:rPr>
          <w:rFonts w:ascii="Arial" w:hAnsi="Arial" w:cs="Arial"/>
          <w:sz w:val="24"/>
          <w:szCs w:val="24"/>
        </w:rPr>
        <w:t xml:space="preserve"> lo dispuesto por el artículo 20</w:t>
      </w:r>
      <w:r w:rsidRPr="000C0153">
        <w:rPr>
          <w:rFonts w:ascii="Arial" w:hAnsi="Arial" w:cs="Arial"/>
          <w:sz w:val="24"/>
          <w:szCs w:val="24"/>
        </w:rPr>
        <w:t>3</w:t>
      </w:r>
      <w:r>
        <w:rPr>
          <w:rFonts w:ascii="Arial" w:hAnsi="Arial" w:cs="Arial"/>
          <w:sz w:val="24"/>
          <w:szCs w:val="24"/>
        </w:rPr>
        <w:t>,</w:t>
      </w:r>
      <w:r w:rsidRPr="000C0153">
        <w:rPr>
          <w:rFonts w:ascii="Arial" w:hAnsi="Arial" w:cs="Arial"/>
          <w:sz w:val="24"/>
          <w:szCs w:val="24"/>
        </w:rPr>
        <w:t xml:space="preserve"> fracción I de la Ley de la </w:t>
      </w:r>
      <w:r>
        <w:rPr>
          <w:rFonts w:ascii="Arial" w:hAnsi="Arial" w:cs="Arial"/>
          <w:sz w:val="24"/>
          <w:szCs w:val="24"/>
        </w:rPr>
        <w:t>m</w:t>
      </w:r>
      <w:r w:rsidRPr="000C0153">
        <w:rPr>
          <w:rFonts w:ascii="Arial" w:hAnsi="Arial" w:cs="Arial"/>
          <w:sz w:val="24"/>
          <w:szCs w:val="24"/>
        </w:rPr>
        <w:t>ateria.</w:t>
      </w:r>
      <w:r>
        <w:rPr>
          <w:rFonts w:ascii="Arial" w:hAnsi="Arial" w:cs="Arial"/>
          <w:sz w:val="24"/>
          <w:szCs w:val="24"/>
        </w:rPr>
        <w:t xml:space="preserve">  - - - - -  - - - - - - - - - - - - - - - - - - - - - - </w:t>
      </w:r>
    </w:p>
    <w:p w14:paraId="44927FF3" w14:textId="77777777" w:rsidR="001F030D" w:rsidRPr="00175B4F" w:rsidRDefault="001F030D" w:rsidP="00C3280C">
      <w:pPr>
        <w:spacing w:line="360" w:lineRule="auto"/>
        <w:ind w:right="-518" w:firstLine="567"/>
        <w:jc w:val="both"/>
        <w:rPr>
          <w:rFonts w:ascii="Arial" w:hAnsi="Arial" w:cs="Arial"/>
          <w:b/>
          <w:bCs/>
          <w:sz w:val="24"/>
          <w:szCs w:val="24"/>
        </w:rPr>
      </w:pPr>
    </w:p>
    <w:p w14:paraId="43436FE2" w14:textId="55A22292" w:rsidR="009418BD" w:rsidRDefault="0057584C" w:rsidP="009418BD">
      <w:pPr>
        <w:spacing w:line="360" w:lineRule="auto"/>
        <w:ind w:right="-518"/>
        <w:jc w:val="both"/>
        <w:rPr>
          <w:rFonts w:ascii="Arial" w:hAnsi="Arial" w:cs="Arial"/>
          <w:sz w:val="24"/>
          <w:szCs w:val="24"/>
        </w:rPr>
      </w:pPr>
      <w:r>
        <w:rPr>
          <w:rFonts w:ascii="Arial" w:hAnsi="Arial" w:cs="Arial"/>
          <w:b/>
          <w:sz w:val="24"/>
          <w:szCs w:val="24"/>
        </w:rPr>
        <w:t xml:space="preserve">       </w:t>
      </w:r>
      <w:r w:rsidR="00C108C5" w:rsidRPr="00E876C9">
        <w:rPr>
          <w:rFonts w:ascii="Arial" w:hAnsi="Arial" w:cs="Arial"/>
          <w:b/>
          <w:sz w:val="24"/>
          <w:szCs w:val="24"/>
        </w:rPr>
        <w:t>TERCERO</w:t>
      </w:r>
      <w:r w:rsidR="001974F0">
        <w:rPr>
          <w:rFonts w:ascii="Arial" w:hAnsi="Arial" w:cs="Arial"/>
          <w:b/>
          <w:sz w:val="24"/>
          <w:szCs w:val="24"/>
        </w:rPr>
        <w:t xml:space="preserve">. </w:t>
      </w:r>
      <w:r>
        <w:rPr>
          <w:rFonts w:ascii="Arial" w:hAnsi="Arial" w:cs="Arial"/>
          <w:sz w:val="24"/>
          <w:szCs w:val="24"/>
        </w:rPr>
        <w:t xml:space="preserve">El Ayuntamiento de Santa María Atzompa a través de su representante legal, Síndico Municipal, acudió a este tribunal a solicitar la nulidad del Acta de </w:t>
      </w:r>
      <w:r w:rsidR="0061691B">
        <w:rPr>
          <w:rFonts w:ascii="Arial" w:hAnsi="Arial" w:cs="Arial"/>
          <w:sz w:val="24"/>
          <w:szCs w:val="24"/>
        </w:rPr>
        <w:t xml:space="preserve">requerimiento de pago de fecha </w:t>
      </w:r>
      <w:r>
        <w:rPr>
          <w:rFonts w:ascii="Arial" w:hAnsi="Arial" w:cs="Arial"/>
          <w:sz w:val="24"/>
          <w:szCs w:val="24"/>
        </w:rPr>
        <w:t xml:space="preserve">diecisiete de octubre de dos mil dieciocho, ordenado mediante mandamiento de ejecución número </w:t>
      </w:r>
      <w:r w:rsidR="0036489F">
        <w:rPr>
          <w:rFonts w:ascii="Arial" w:hAnsi="Arial" w:cs="Arial"/>
          <w:sz w:val="24"/>
          <w:szCs w:val="24"/>
        </w:rPr>
        <w:t>**********</w:t>
      </w:r>
      <w:r>
        <w:rPr>
          <w:rFonts w:ascii="Arial" w:hAnsi="Arial" w:cs="Arial"/>
          <w:sz w:val="24"/>
          <w:szCs w:val="24"/>
        </w:rPr>
        <w:t xml:space="preserve">, emitido por LA COORDINADORA DE COBRO COACTIVO DE LA DIRECCIÓN DE INGRESOS Y RECAUDACIÓN DE LA SECRETARÍA DE FINANZAS DEL PODER EJECUTIVO DEL ESTADO. Alegando de que no existe certeza de haberse notificado a autoridad </w:t>
      </w:r>
      <w:r>
        <w:rPr>
          <w:rFonts w:ascii="Arial" w:hAnsi="Arial" w:cs="Arial"/>
          <w:sz w:val="24"/>
          <w:szCs w:val="24"/>
        </w:rPr>
        <w:lastRenderedPageBreak/>
        <w:t xml:space="preserve">competente, en razón de que en el año 2014 dos mil catorce, hubo un conflicto entre las autoridades municipales, en virtud de que no se respetaban los cargos para los cuales fueron electos, incluso los ciudadanos </w:t>
      </w:r>
      <w:r w:rsidR="0036489F">
        <w:rPr>
          <w:rFonts w:ascii="Arial" w:hAnsi="Arial" w:cs="Arial"/>
          <w:sz w:val="24"/>
          <w:szCs w:val="24"/>
        </w:rPr>
        <w:t>****** ***** ******</w:t>
      </w:r>
      <w:r>
        <w:rPr>
          <w:rFonts w:ascii="Arial" w:hAnsi="Arial" w:cs="Arial"/>
          <w:sz w:val="24"/>
          <w:szCs w:val="24"/>
        </w:rPr>
        <w:t xml:space="preserve"> Y </w:t>
      </w:r>
      <w:r w:rsidR="0036489F">
        <w:rPr>
          <w:rFonts w:ascii="Arial" w:hAnsi="Arial" w:cs="Arial"/>
          <w:sz w:val="24"/>
          <w:szCs w:val="24"/>
        </w:rPr>
        <w:t>****** ***** ******</w:t>
      </w:r>
      <w:r>
        <w:rPr>
          <w:rFonts w:ascii="Arial" w:hAnsi="Arial" w:cs="Arial"/>
          <w:sz w:val="24"/>
          <w:szCs w:val="24"/>
        </w:rPr>
        <w:t xml:space="preserve">, tuvieron que interponer ante el Tribunal Estatal Electoral un juicio para la Protección de los Derechos Político-Electorales del Ciudadano con la finalidad de que les fuera reconocido cómo Síndico Único Municipal y Regidor de Hacienda Municipal, respectivamente. Obteniendo una sentencia favorable en los expedientes </w:t>
      </w:r>
      <w:r w:rsidR="0036489F">
        <w:rPr>
          <w:rFonts w:ascii="Arial" w:hAnsi="Arial" w:cs="Arial"/>
          <w:sz w:val="24"/>
          <w:szCs w:val="24"/>
        </w:rPr>
        <w:t>JDCI-***/2014 JDCI-***/2014</w:t>
      </w:r>
      <w:r>
        <w:rPr>
          <w:rFonts w:ascii="Arial" w:hAnsi="Arial" w:cs="Arial"/>
          <w:sz w:val="24"/>
          <w:szCs w:val="24"/>
        </w:rPr>
        <w:t xml:space="preserve">, confirmada la sentencia por la Sala Superior del Tribunal Electoral del Poder Judicial de la Federación. Que siguieron los conflictos porque la sentencia no se acató y es por ello, la falta de certeza de que la notificación de fecha 08 ocho de agosto de 2014 dos mil catorce, respecto al mandamiento de ejecución con número de control </w:t>
      </w:r>
      <w:r w:rsidR="0036489F">
        <w:rPr>
          <w:rFonts w:ascii="Arial" w:hAnsi="Arial" w:cs="Arial"/>
          <w:sz w:val="24"/>
          <w:szCs w:val="24"/>
        </w:rPr>
        <w:t>*************</w:t>
      </w:r>
      <w:r>
        <w:rPr>
          <w:rFonts w:ascii="Arial" w:hAnsi="Arial" w:cs="Arial"/>
          <w:sz w:val="24"/>
          <w:szCs w:val="24"/>
        </w:rPr>
        <w:t xml:space="preserve">, no se realizó con el citado Síndico </w:t>
      </w:r>
      <w:r w:rsidR="0036489F">
        <w:rPr>
          <w:rFonts w:ascii="Arial" w:hAnsi="Arial" w:cs="Arial"/>
          <w:sz w:val="24"/>
          <w:szCs w:val="24"/>
        </w:rPr>
        <w:t>****** ***** ******</w:t>
      </w:r>
      <w:r>
        <w:rPr>
          <w:rFonts w:ascii="Arial" w:hAnsi="Arial" w:cs="Arial"/>
          <w:sz w:val="24"/>
          <w:szCs w:val="24"/>
        </w:rPr>
        <w:t>. Así que al ser ilegal la notificación ésta ha prescrito ala transcurrir más de cinco años a partir de que se notificó el requerimiento de pago.</w:t>
      </w:r>
    </w:p>
    <w:p w14:paraId="0D280C71" w14:textId="77777777" w:rsidR="009418BD" w:rsidRDefault="009418BD" w:rsidP="009418BD">
      <w:pPr>
        <w:spacing w:line="360" w:lineRule="auto"/>
        <w:ind w:right="-518"/>
        <w:jc w:val="both"/>
        <w:rPr>
          <w:rFonts w:ascii="Arial" w:hAnsi="Arial" w:cs="Arial"/>
          <w:sz w:val="24"/>
          <w:szCs w:val="24"/>
        </w:rPr>
      </w:pPr>
    </w:p>
    <w:p w14:paraId="54720EA3" w14:textId="77777777" w:rsidR="009418BD" w:rsidRDefault="0057584C" w:rsidP="009418BD">
      <w:pPr>
        <w:spacing w:line="360" w:lineRule="auto"/>
        <w:ind w:right="-518"/>
        <w:jc w:val="both"/>
        <w:rPr>
          <w:rFonts w:ascii="Arial" w:hAnsi="Arial" w:cs="Arial"/>
          <w:sz w:val="24"/>
          <w:szCs w:val="24"/>
        </w:rPr>
      </w:pPr>
      <w:r>
        <w:rPr>
          <w:rFonts w:ascii="Arial" w:hAnsi="Arial" w:cs="Arial"/>
          <w:sz w:val="24"/>
          <w:szCs w:val="24"/>
        </w:rPr>
        <w:tab/>
        <w:t>Por su parte la autoridad demandada, refutó tal concepto de impugnación, la ilegalidad de la notificación, haciendo una relatoría de los requerimientos de pago realizados al Ayuntamiento y exhibiendo copia certificada de los mismos, agregando que la figura de prescripción no se da en el presente caso, debido a que la multa que le fue impuesta a la actora por el Instituto Estatal de Ecología y Desarrollo Sustentable del Gobierno del Estado, se inició el procedimiento de ejecución desde el año 2009, sin que exista una interrupción de cinco años, en todas las gestiones de cobro.</w:t>
      </w:r>
    </w:p>
    <w:p w14:paraId="36A856E9" w14:textId="77777777" w:rsidR="009418BD" w:rsidRDefault="009418BD" w:rsidP="009418BD">
      <w:pPr>
        <w:spacing w:line="360" w:lineRule="auto"/>
        <w:ind w:right="-518"/>
        <w:jc w:val="both"/>
        <w:rPr>
          <w:rFonts w:ascii="Arial" w:hAnsi="Arial" w:cs="Arial"/>
          <w:sz w:val="24"/>
          <w:szCs w:val="24"/>
        </w:rPr>
      </w:pPr>
    </w:p>
    <w:p w14:paraId="731AFE5C" w14:textId="77777777" w:rsidR="009418BD" w:rsidRDefault="0057584C" w:rsidP="009418BD">
      <w:pPr>
        <w:spacing w:line="360" w:lineRule="auto"/>
        <w:ind w:right="-518"/>
        <w:jc w:val="both"/>
        <w:rPr>
          <w:rFonts w:ascii="Arial" w:hAnsi="Arial" w:cs="Arial"/>
          <w:sz w:val="24"/>
          <w:szCs w:val="24"/>
        </w:rPr>
      </w:pPr>
      <w:r>
        <w:rPr>
          <w:rFonts w:ascii="Arial" w:hAnsi="Arial" w:cs="Arial"/>
          <w:sz w:val="24"/>
          <w:szCs w:val="24"/>
        </w:rPr>
        <w:tab/>
        <w:t>De las documentales que obran en el expediente, mismas que hacen prueba plena por ser documentos públicos emitidos por autoridades, en los términos del artículo 203 fracción I de la Ley de Procedimiento y justicia Administrativa. Que enseguida se valoran en dichos términos.</w:t>
      </w:r>
    </w:p>
    <w:p w14:paraId="6D9D07D4" w14:textId="77777777" w:rsidR="009418BD" w:rsidRDefault="009418BD" w:rsidP="009418BD">
      <w:pPr>
        <w:spacing w:line="360" w:lineRule="auto"/>
        <w:ind w:right="-518"/>
        <w:jc w:val="both"/>
        <w:rPr>
          <w:rFonts w:ascii="Arial" w:hAnsi="Arial" w:cs="Arial"/>
          <w:sz w:val="24"/>
          <w:szCs w:val="24"/>
        </w:rPr>
      </w:pPr>
    </w:p>
    <w:p w14:paraId="3C424C52" w14:textId="067D9204" w:rsidR="009418BD" w:rsidRDefault="0057584C" w:rsidP="009418BD">
      <w:pPr>
        <w:spacing w:line="360" w:lineRule="auto"/>
        <w:ind w:right="-518"/>
        <w:jc w:val="both"/>
        <w:rPr>
          <w:rFonts w:ascii="Arial" w:hAnsi="Arial" w:cs="Arial"/>
          <w:sz w:val="24"/>
          <w:szCs w:val="24"/>
        </w:rPr>
      </w:pPr>
      <w:r>
        <w:rPr>
          <w:rFonts w:ascii="Arial" w:hAnsi="Arial" w:cs="Arial"/>
          <w:sz w:val="24"/>
          <w:szCs w:val="24"/>
        </w:rPr>
        <w:tab/>
        <w:t>Si bien es cierto de que hace prueba plena la copia certificada por el Secretario Municipal del Santa María Atzompa, Centro, Oaxaca, respecto de la sentencia confirmatoria de fecha 4 cuatro de junio de 2014 dos mil catorce</w:t>
      </w:r>
      <w:r w:rsidR="009418BD">
        <w:rPr>
          <w:rFonts w:ascii="Arial" w:hAnsi="Arial" w:cs="Arial"/>
          <w:sz w:val="24"/>
          <w:szCs w:val="24"/>
        </w:rPr>
        <w:t>,</w:t>
      </w:r>
      <w:r>
        <w:rPr>
          <w:rFonts w:ascii="Arial" w:hAnsi="Arial" w:cs="Arial"/>
          <w:sz w:val="24"/>
          <w:szCs w:val="24"/>
        </w:rPr>
        <w:t xml:space="preserve"> emitida por la Sala Superior de Tribunal Electoral del Poder Judicial de la Federación, respecto de los juicios </w:t>
      </w:r>
      <w:r w:rsidR="0036489F">
        <w:rPr>
          <w:rFonts w:ascii="Arial" w:hAnsi="Arial" w:cs="Arial"/>
          <w:sz w:val="24"/>
          <w:szCs w:val="24"/>
        </w:rPr>
        <w:t>JDCI/**/2014</w:t>
      </w:r>
      <w:r>
        <w:rPr>
          <w:rFonts w:ascii="Arial" w:hAnsi="Arial" w:cs="Arial"/>
          <w:sz w:val="24"/>
          <w:szCs w:val="24"/>
        </w:rPr>
        <w:t xml:space="preserve"> Y </w:t>
      </w:r>
      <w:r w:rsidR="0036489F">
        <w:rPr>
          <w:rFonts w:ascii="Arial" w:hAnsi="Arial" w:cs="Arial"/>
          <w:sz w:val="24"/>
          <w:szCs w:val="24"/>
        </w:rPr>
        <w:t>JDCI/**/2014</w:t>
      </w:r>
      <w:r>
        <w:rPr>
          <w:rFonts w:ascii="Arial" w:hAnsi="Arial" w:cs="Arial"/>
          <w:sz w:val="24"/>
          <w:szCs w:val="24"/>
        </w:rPr>
        <w:t xml:space="preserve">, tramitados ante el Tribunal Estatal Electoral para la protección de los derechos político electorales del ciudadano, en los que decretaron entre otros que el cargo de Síndico Único correspondió a </w:t>
      </w:r>
      <w:r w:rsidR="0036489F">
        <w:rPr>
          <w:rFonts w:ascii="Arial" w:hAnsi="Arial" w:cs="Arial"/>
          <w:sz w:val="24"/>
          <w:szCs w:val="24"/>
        </w:rPr>
        <w:t>***** ***** *****</w:t>
      </w:r>
      <w:r>
        <w:rPr>
          <w:rFonts w:ascii="Arial" w:hAnsi="Arial" w:cs="Arial"/>
          <w:sz w:val="24"/>
          <w:szCs w:val="24"/>
        </w:rPr>
        <w:t xml:space="preserve">, y que la parte actora considera nula la notificación de fecha 8 ocho de agosto de 2014 dos mil catorce, realizada en el mandamiento de ejecución número de control </w:t>
      </w:r>
      <w:r w:rsidR="0036489F">
        <w:rPr>
          <w:rFonts w:ascii="Arial" w:hAnsi="Arial" w:cs="Arial"/>
          <w:sz w:val="24"/>
          <w:szCs w:val="24"/>
        </w:rPr>
        <w:t>*************</w:t>
      </w:r>
      <w:r>
        <w:rPr>
          <w:rFonts w:ascii="Arial" w:hAnsi="Arial" w:cs="Arial"/>
          <w:sz w:val="24"/>
          <w:szCs w:val="24"/>
        </w:rPr>
        <w:t xml:space="preserve"> porque la mencionada sentencia no fue acatada de inmediato y posiblemente esa notificación se realizó a autoridad incompetente, tal impugnación de nulidad quedó sin pruebas fehacientes, debido a </w:t>
      </w:r>
      <w:r>
        <w:rPr>
          <w:rFonts w:ascii="Arial" w:hAnsi="Arial" w:cs="Arial"/>
          <w:sz w:val="24"/>
          <w:szCs w:val="24"/>
        </w:rPr>
        <w:lastRenderedPageBreak/>
        <w:t xml:space="preserve">que cuando la autoridad fiscalizadora exhibió copia del mandamiento de ejecución de número antes indicado, por la cantidad de $1’263,384.00 (UN MILLÓN DOSCIENTOS SESENTA Y TRES MIL, TRESCIENTOS OCHENTA Y CUATRO PESOS 00/100 MONEDA NACIONAL), la diligencia de notificación correspondiente aparece firmada por una persona cuya firma aparece con el nombre Antonio seguido de una inicial R y otro nombre o apellido cuyas dos primeras letras identificables es una “En”, no así las demás; así como el sello de la Sindicatura del Municipio de Santa María Atzompa, Centro, Oaxaca. Con fecha de recibido de 8 ocho de agosto de 2014 dos mil catorce. Y en el texto del acta de requerimiento de pago consta que la diligencia fue atendida por el SÍNDICO MUNICIPAL </w:t>
      </w:r>
      <w:r w:rsidR="0036489F">
        <w:rPr>
          <w:rFonts w:ascii="Arial" w:hAnsi="Arial" w:cs="Arial"/>
          <w:sz w:val="24"/>
          <w:szCs w:val="24"/>
        </w:rPr>
        <w:t>***** ***** *****</w:t>
      </w:r>
      <w:r>
        <w:rPr>
          <w:rFonts w:ascii="Arial" w:hAnsi="Arial" w:cs="Arial"/>
          <w:sz w:val="24"/>
          <w:szCs w:val="24"/>
        </w:rPr>
        <w:t xml:space="preserve">, quien acreditó ostentar tal cargo con una credencial emitida por el Ingeniero CARLOS SANTIAGO CARRASCO, SUBSECRETARIO DE GOBIERNO DEL ESTADO Y EL CIUDADANO RODRIGO VELÁSQUEZ GARCÍA DIRECTOR DE GOBIERNO de fecha </w:t>
      </w:r>
      <w:r w:rsidR="0036489F">
        <w:rPr>
          <w:rFonts w:ascii="Arial" w:hAnsi="Arial" w:cs="Arial"/>
          <w:sz w:val="24"/>
          <w:szCs w:val="24"/>
        </w:rPr>
        <w:t>***** de ***** de 2014 dos mil catorce</w:t>
      </w:r>
      <w:r>
        <w:rPr>
          <w:rFonts w:ascii="Arial" w:hAnsi="Arial" w:cs="Arial"/>
          <w:sz w:val="24"/>
          <w:szCs w:val="24"/>
        </w:rPr>
        <w:t xml:space="preserve"> y con vigencia de Abril de 2014-</w:t>
      </w:r>
      <w:r w:rsidR="0036489F">
        <w:rPr>
          <w:rFonts w:ascii="Arial" w:hAnsi="Arial" w:cs="Arial"/>
          <w:sz w:val="24"/>
          <w:szCs w:val="24"/>
        </w:rPr>
        <w:t>*****</w:t>
      </w:r>
      <w:r>
        <w:rPr>
          <w:rFonts w:ascii="Arial" w:hAnsi="Arial" w:cs="Arial"/>
          <w:sz w:val="24"/>
          <w:szCs w:val="24"/>
        </w:rPr>
        <w:t xml:space="preserve"> 2016, CON NÚMERO DE FOLIO </w:t>
      </w:r>
      <w:r w:rsidR="0036489F">
        <w:rPr>
          <w:rFonts w:ascii="Arial" w:hAnsi="Arial" w:cs="Arial"/>
          <w:sz w:val="24"/>
          <w:szCs w:val="24"/>
        </w:rPr>
        <w:t>*****</w:t>
      </w:r>
      <w:r>
        <w:rPr>
          <w:rFonts w:ascii="Arial" w:hAnsi="Arial" w:cs="Arial"/>
          <w:sz w:val="24"/>
          <w:szCs w:val="24"/>
        </w:rPr>
        <w:t xml:space="preserve">, exhibiendo también su credencia de elector para votar emitida por el Instituto Estatal Electoral, tal diligencia tiene fecha de 8 ocho de agosto de 2014 dos mil catorce y la suscribe el ciudadano </w:t>
      </w:r>
      <w:r w:rsidR="0036489F">
        <w:rPr>
          <w:rFonts w:ascii="Arial" w:hAnsi="Arial" w:cs="Arial"/>
          <w:sz w:val="24"/>
          <w:szCs w:val="24"/>
        </w:rPr>
        <w:t>***** ***** ******</w:t>
      </w:r>
      <w:r>
        <w:rPr>
          <w:rFonts w:ascii="Arial" w:hAnsi="Arial" w:cs="Arial"/>
          <w:sz w:val="24"/>
          <w:szCs w:val="24"/>
        </w:rPr>
        <w:t>. Por lo que a simple vista el nombre del Síndico que fue notificado en su carácter de Representante del Ayuntamiento multado, coincide con el nombre del Síndico Único que quedó legitimado con tal cargo en la sentencia antes descrita. Tales documentos, junto con los demás requerimientos exhibidos por la autoridad enjuiciada, fueron puestos a la vista de la parte actora para que manifestara lo que a sus intereses conviniera u objetara de falsas tales documentales.</w:t>
      </w:r>
    </w:p>
    <w:p w14:paraId="5676CCD0" w14:textId="77777777" w:rsidR="009418BD" w:rsidRDefault="009418BD" w:rsidP="009418BD">
      <w:pPr>
        <w:spacing w:line="360" w:lineRule="auto"/>
        <w:ind w:right="-518"/>
        <w:jc w:val="both"/>
        <w:rPr>
          <w:rFonts w:ascii="Arial" w:hAnsi="Arial" w:cs="Arial"/>
          <w:sz w:val="24"/>
          <w:szCs w:val="24"/>
        </w:rPr>
      </w:pPr>
    </w:p>
    <w:p w14:paraId="269C3E67" w14:textId="1BC7AEFA" w:rsidR="009418BD" w:rsidRPr="00280CE3" w:rsidRDefault="0057584C" w:rsidP="009418BD">
      <w:pPr>
        <w:spacing w:line="360" w:lineRule="auto"/>
        <w:ind w:right="-518"/>
        <w:jc w:val="both"/>
        <w:rPr>
          <w:rFonts w:ascii="Arial" w:hAnsi="Arial" w:cs="Arial"/>
          <w:sz w:val="24"/>
          <w:szCs w:val="24"/>
        </w:rPr>
      </w:pPr>
      <w:r>
        <w:rPr>
          <w:rFonts w:ascii="Arial" w:hAnsi="Arial" w:cs="Arial"/>
          <w:sz w:val="24"/>
          <w:szCs w:val="24"/>
        </w:rPr>
        <w:tab/>
        <w:t xml:space="preserve">Ante la falta de manifestación por parte de la actora sobre la autenticidad de la documental antes descrita, 193 y 194 del cuerpo jurídico antes citado, se declaran auténticas y válidas como pruebas el mandamiento de ejecución número de control </w:t>
      </w:r>
      <w:r w:rsidR="0036489F">
        <w:rPr>
          <w:rFonts w:ascii="Arial" w:hAnsi="Arial" w:cs="Arial"/>
          <w:sz w:val="24"/>
          <w:szCs w:val="24"/>
        </w:rPr>
        <w:t>*************</w:t>
      </w:r>
      <w:r>
        <w:rPr>
          <w:rFonts w:ascii="Arial" w:hAnsi="Arial" w:cs="Arial"/>
          <w:sz w:val="24"/>
          <w:szCs w:val="24"/>
        </w:rPr>
        <w:t xml:space="preserve">, así como la diligencia de notificación antes descrita de fecha 8 ocho de agosto de 2014 dos mil catorce. De donde se desprende que el Ayuntamiento de Atzompa, Centro, Oaxaca quedó bien notificado y diligenciado del requerimiento de pago y mandamiento de ejecución de la fecha antes citada, gestiones de cobro que interrumpen la prescripción alegada, esto con fundamento en el artículo </w:t>
      </w:r>
      <w:r w:rsidR="00280CE3">
        <w:rPr>
          <w:rFonts w:ascii="Arial" w:hAnsi="Arial" w:cs="Arial"/>
          <w:sz w:val="24"/>
          <w:szCs w:val="24"/>
        </w:rPr>
        <w:t xml:space="preserve">33 del Código Fiscal del Estado, se declara la </w:t>
      </w:r>
      <w:r w:rsidR="00280CE3">
        <w:rPr>
          <w:rFonts w:ascii="Arial" w:hAnsi="Arial" w:cs="Arial"/>
          <w:b/>
          <w:sz w:val="24"/>
          <w:szCs w:val="24"/>
        </w:rPr>
        <w:t xml:space="preserve">VALIDEZ </w:t>
      </w:r>
      <w:r w:rsidR="00280CE3">
        <w:rPr>
          <w:rFonts w:ascii="Arial" w:hAnsi="Arial" w:cs="Arial"/>
          <w:sz w:val="24"/>
          <w:szCs w:val="24"/>
        </w:rPr>
        <w:t>del acto impugnado.</w:t>
      </w:r>
    </w:p>
    <w:p w14:paraId="5312AC0A" w14:textId="77777777" w:rsidR="009418BD" w:rsidRDefault="009418BD" w:rsidP="009418BD">
      <w:pPr>
        <w:spacing w:line="360" w:lineRule="auto"/>
        <w:ind w:right="-518"/>
        <w:jc w:val="both"/>
        <w:rPr>
          <w:rFonts w:ascii="Arial" w:hAnsi="Arial" w:cs="Arial"/>
          <w:sz w:val="24"/>
          <w:szCs w:val="24"/>
        </w:rPr>
      </w:pPr>
    </w:p>
    <w:p w14:paraId="0E5EE56F" w14:textId="77777777" w:rsidR="0057584C" w:rsidRDefault="0057584C" w:rsidP="009418BD">
      <w:pPr>
        <w:spacing w:line="360" w:lineRule="auto"/>
        <w:ind w:right="-518"/>
        <w:jc w:val="both"/>
        <w:rPr>
          <w:rFonts w:ascii="Arial" w:hAnsi="Arial" w:cs="Arial"/>
          <w:sz w:val="24"/>
          <w:szCs w:val="24"/>
        </w:rPr>
      </w:pPr>
      <w:r>
        <w:rPr>
          <w:rFonts w:ascii="Arial" w:hAnsi="Arial" w:cs="Arial"/>
          <w:sz w:val="24"/>
          <w:szCs w:val="24"/>
        </w:rPr>
        <w:tab/>
        <w:t>Por lo antes expuesto y con fundamento en los artículos 207 y 209 de la Ley de Procedimiento y Justicia Administrativa para el Estado, se</w:t>
      </w:r>
    </w:p>
    <w:p w14:paraId="69949915" w14:textId="77777777" w:rsidR="00276E87" w:rsidRPr="00026F4A" w:rsidRDefault="00276E87" w:rsidP="00276E87">
      <w:pPr>
        <w:rPr>
          <w:rFonts w:ascii="Arial" w:hAnsi="Arial" w:cs="Arial"/>
          <w:sz w:val="24"/>
          <w:szCs w:val="24"/>
        </w:rPr>
      </w:pPr>
    </w:p>
    <w:p w14:paraId="04C19898" w14:textId="77777777" w:rsidR="00F741CB" w:rsidRDefault="00F741CB" w:rsidP="009A4919">
      <w:pPr>
        <w:spacing w:line="360" w:lineRule="auto"/>
        <w:ind w:right="-518"/>
        <w:jc w:val="center"/>
        <w:rPr>
          <w:rFonts w:ascii="Arial" w:hAnsi="Arial" w:cs="Arial"/>
          <w:sz w:val="24"/>
          <w:szCs w:val="24"/>
        </w:rPr>
      </w:pPr>
      <w:proofErr w:type="gramStart"/>
      <w:r w:rsidRPr="0043211D">
        <w:rPr>
          <w:rFonts w:ascii="Arial" w:hAnsi="Arial" w:cs="Arial"/>
          <w:b/>
          <w:sz w:val="24"/>
          <w:szCs w:val="24"/>
        </w:rPr>
        <w:t>R  E</w:t>
      </w:r>
      <w:proofErr w:type="gramEnd"/>
      <w:r w:rsidRPr="0043211D">
        <w:rPr>
          <w:rFonts w:ascii="Arial" w:hAnsi="Arial" w:cs="Arial"/>
          <w:b/>
          <w:sz w:val="24"/>
          <w:szCs w:val="24"/>
        </w:rPr>
        <w:t xml:space="preserve">  S  U  E  L  V  E  :</w:t>
      </w:r>
    </w:p>
    <w:p w14:paraId="1207AA28" w14:textId="77777777" w:rsidR="0043211D" w:rsidRDefault="00F741CB" w:rsidP="009A4919">
      <w:pPr>
        <w:spacing w:line="360" w:lineRule="auto"/>
        <w:ind w:right="-518" w:firstLine="567"/>
        <w:jc w:val="both"/>
        <w:rPr>
          <w:rFonts w:ascii="Arial" w:hAnsi="Arial" w:cs="Arial"/>
          <w:bCs/>
          <w:color w:val="000000"/>
          <w:sz w:val="24"/>
          <w:szCs w:val="24"/>
        </w:rPr>
      </w:pPr>
      <w:r w:rsidRPr="0043211D">
        <w:rPr>
          <w:rFonts w:ascii="Arial" w:hAnsi="Arial" w:cs="Arial"/>
          <w:b/>
          <w:sz w:val="24"/>
          <w:szCs w:val="24"/>
        </w:rPr>
        <w:t>PRIMERO</w:t>
      </w:r>
      <w:r w:rsidR="0043211D" w:rsidRPr="0043211D">
        <w:rPr>
          <w:rFonts w:ascii="Arial" w:hAnsi="Arial" w:cs="Arial"/>
          <w:b/>
          <w:sz w:val="24"/>
          <w:szCs w:val="24"/>
        </w:rPr>
        <w:t xml:space="preserve">. </w:t>
      </w:r>
      <w:r w:rsidR="0043211D" w:rsidRPr="0043211D">
        <w:rPr>
          <w:rFonts w:ascii="Arial" w:hAnsi="Arial" w:cs="Arial"/>
          <w:bCs/>
          <w:color w:val="000000"/>
          <w:sz w:val="24"/>
          <w:szCs w:val="24"/>
        </w:rPr>
        <w:t xml:space="preserve"> </w:t>
      </w:r>
      <w:r w:rsidR="0043211D">
        <w:rPr>
          <w:rFonts w:ascii="Arial" w:hAnsi="Arial" w:cs="Arial"/>
          <w:bCs/>
          <w:color w:val="000000"/>
          <w:sz w:val="24"/>
          <w:szCs w:val="24"/>
        </w:rPr>
        <w:t>Esta Tercera Sala Unitaria de Primera Instancia del Tribunal de</w:t>
      </w:r>
      <w:r w:rsidR="00B32CBB">
        <w:rPr>
          <w:rFonts w:ascii="Arial" w:hAnsi="Arial" w:cs="Arial"/>
          <w:bCs/>
          <w:color w:val="000000"/>
          <w:sz w:val="24"/>
          <w:szCs w:val="24"/>
        </w:rPr>
        <w:t xml:space="preserve"> Justicia Administrativa del Estado de Oaxaca</w:t>
      </w:r>
      <w:r w:rsidR="0043211D">
        <w:rPr>
          <w:rFonts w:ascii="Arial" w:hAnsi="Arial" w:cs="Arial"/>
          <w:bCs/>
          <w:color w:val="000000"/>
          <w:sz w:val="24"/>
          <w:szCs w:val="24"/>
        </w:rPr>
        <w:t xml:space="preserve">, </w:t>
      </w:r>
      <w:r w:rsidR="0043211D" w:rsidRPr="00F149F1">
        <w:rPr>
          <w:rFonts w:ascii="Arial" w:hAnsi="Arial" w:cs="Arial"/>
          <w:bCs/>
          <w:color w:val="000000"/>
          <w:sz w:val="24"/>
          <w:szCs w:val="24"/>
        </w:rPr>
        <w:t xml:space="preserve">fue competente para conocer y resolver del presente </w:t>
      </w:r>
      <w:proofErr w:type="gramStart"/>
      <w:r w:rsidR="0043211D" w:rsidRPr="00F149F1">
        <w:rPr>
          <w:rFonts w:ascii="Arial" w:hAnsi="Arial" w:cs="Arial"/>
          <w:bCs/>
          <w:color w:val="000000"/>
          <w:sz w:val="24"/>
          <w:szCs w:val="24"/>
        </w:rPr>
        <w:t>asunto.-</w:t>
      </w:r>
      <w:proofErr w:type="gramEnd"/>
      <w:r w:rsidR="0043211D" w:rsidRPr="00F149F1">
        <w:rPr>
          <w:rFonts w:ascii="Arial" w:hAnsi="Arial" w:cs="Arial"/>
          <w:bCs/>
          <w:color w:val="000000"/>
          <w:sz w:val="24"/>
          <w:szCs w:val="24"/>
        </w:rPr>
        <w:t xml:space="preserve"> </w:t>
      </w:r>
      <w:r w:rsidR="0043211D">
        <w:rPr>
          <w:rFonts w:ascii="Arial" w:hAnsi="Arial" w:cs="Arial"/>
          <w:bCs/>
          <w:color w:val="000000"/>
          <w:sz w:val="24"/>
          <w:szCs w:val="24"/>
        </w:rPr>
        <w:t xml:space="preserve"> - - - - - - - - - - - - </w:t>
      </w:r>
      <w:r w:rsidR="002F2AB4">
        <w:rPr>
          <w:rFonts w:ascii="Arial" w:hAnsi="Arial" w:cs="Arial"/>
          <w:bCs/>
          <w:color w:val="000000"/>
          <w:sz w:val="24"/>
          <w:szCs w:val="24"/>
        </w:rPr>
        <w:t xml:space="preserve">- - - - - - - </w:t>
      </w:r>
      <w:r w:rsidR="00B32CBB">
        <w:rPr>
          <w:rFonts w:ascii="Arial" w:hAnsi="Arial" w:cs="Arial"/>
          <w:bCs/>
          <w:color w:val="000000"/>
          <w:sz w:val="24"/>
          <w:szCs w:val="24"/>
        </w:rPr>
        <w:t xml:space="preserve">- - - - - - - - - - - - - - - - - - - - </w:t>
      </w:r>
    </w:p>
    <w:p w14:paraId="4B177714" w14:textId="77777777" w:rsidR="002F2AB4" w:rsidRDefault="002F2AB4" w:rsidP="002F2AB4">
      <w:pPr>
        <w:spacing w:line="360" w:lineRule="auto"/>
        <w:ind w:right="-518"/>
        <w:jc w:val="both"/>
        <w:rPr>
          <w:rFonts w:ascii="Arial" w:hAnsi="Arial" w:cs="Arial"/>
          <w:sz w:val="24"/>
          <w:szCs w:val="24"/>
        </w:rPr>
      </w:pPr>
    </w:p>
    <w:p w14:paraId="5E401D18" w14:textId="77777777" w:rsidR="009418BD" w:rsidRDefault="00F741CB" w:rsidP="009418BD">
      <w:pPr>
        <w:spacing w:line="360" w:lineRule="auto"/>
        <w:ind w:right="-518" w:firstLine="567"/>
        <w:jc w:val="both"/>
        <w:rPr>
          <w:rFonts w:ascii="Arial" w:hAnsi="Arial" w:cs="Arial"/>
          <w:sz w:val="24"/>
          <w:szCs w:val="24"/>
        </w:rPr>
      </w:pPr>
      <w:r w:rsidRPr="0043211D">
        <w:rPr>
          <w:rFonts w:ascii="Arial" w:hAnsi="Arial" w:cs="Arial"/>
          <w:b/>
          <w:sz w:val="24"/>
          <w:szCs w:val="24"/>
        </w:rPr>
        <w:lastRenderedPageBreak/>
        <w:t>SEGUNDO.</w:t>
      </w:r>
      <w:r w:rsidR="0043211D">
        <w:rPr>
          <w:rFonts w:ascii="Arial" w:hAnsi="Arial" w:cs="Arial"/>
          <w:sz w:val="24"/>
          <w:szCs w:val="24"/>
        </w:rPr>
        <w:t xml:space="preserve"> La personalidad de las partes, quedó acreditada en autos. - </w:t>
      </w:r>
      <w:r w:rsidR="002F2AB4">
        <w:rPr>
          <w:rFonts w:ascii="Arial" w:hAnsi="Arial" w:cs="Arial"/>
          <w:sz w:val="24"/>
          <w:szCs w:val="24"/>
        </w:rPr>
        <w:t>- - - -</w:t>
      </w:r>
    </w:p>
    <w:p w14:paraId="5CA911F6" w14:textId="77777777" w:rsidR="009418BD" w:rsidRDefault="009418BD" w:rsidP="009418BD">
      <w:pPr>
        <w:spacing w:line="360" w:lineRule="auto"/>
        <w:ind w:right="-518" w:firstLine="567"/>
        <w:jc w:val="both"/>
        <w:rPr>
          <w:rFonts w:ascii="Arial" w:hAnsi="Arial" w:cs="Arial"/>
          <w:sz w:val="24"/>
          <w:szCs w:val="24"/>
        </w:rPr>
      </w:pPr>
    </w:p>
    <w:p w14:paraId="5D22E7F3" w14:textId="77777777" w:rsidR="009418BD" w:rsidRDefault="00F741CB" w:rsidP="009418BD">
      <w:pPr>
        <w:spacing w:line="360" w:lineRule="auto"/>
        <w:ind w:right="-518" w:firstLine="567"/>
        <w:jc w:val="both"/>
        <w:rPr>
          <w:rFonts w:ascii="Arial" w:hAnsi="Arial" w:cs="Arial"/>
          <w:sz w:val="24"/>
          <w:szCs w:val="24"/>
        </w:rPr>
      </w:pPr>
      <w:r w:rsidRPr="0009424C">
        <w:rPr>
          <w:rFonts w:ascii="Arial" w:hAnsi="Arial" w:cs="Arial"/>
          <w:b/>
          <w:sz w:val="24"/>
          <w:szCs w:val="24"/>
        </w:rPr>
        <w:t>TERCERO.</w:t>
      </w:r>
      <w:r w:rsidR="00E34BFE" w:rsidRPr="0009424C">
        <w:rPr>
          <w:rFonts w:ascii="Arial" w:hAnsi="Arial" w:cs="Arial"/>
          <w:b/>
          <w:sz w:val="24"/>
          <w:szCs w:val="24"/>
        </w:rPr>
        <w:t xml:space="preserve"> </w:t>
      </w:r>
      <w:r w:rsidR="009418BD">
        <w:rPr>
          <w:rFonts w:ascii="Arial" w:hAnsi="Arial" w:cs="Arial"/>
          <w:sz w:val="24"/>
          <w:szCs w:val="24"/>
        </w:rPr>
        <w:t xml:space="preserve">Se declara </w:t>
      </w:r>
      <w:r w:rsidR="009418BD" w:rsidRPr="005805F0">
        <w:rPr>
          <w:rFonts w:ascii="Arial" w:hAnsi="Arial" w:cs="Arial"/>
          <w:b/>
          <w:sz w:val="24"/>
          <w:szCs w:val="24"/>
        </w:rPr>
        <w:t>LA VALIDEZ</w:t>
      </w:r>
      <w:r w:rsidR="009418BD">
        <w:rPr>
          <w:rFonts w:ascii="Arial" w:hAnsi="Arial" w:cs="Arial"/>
          <w:sz w:val="24"/>
          <w:szCs w:val="24"/>
        </w:rPr>
        <w:t xml:space="preserve"> de los actos impugnados en los términos del último considerando de esta sentencia. - - - - - - - - - - - - - - - - - - - - - - - - - - - - - - </w:t>
      </w:r>
    </w:p>
    <w:p w14:paraId="1F295076" w14:textId="77777777" w:rsidR="00160A7F" w:rsidRDefault="00043250" w:rsidP="009418BD">
      <w:pPr>
        <w:spacing w:line="360" w:lineRule="auto"/>
        <w:ind w:right="-518" w:firstLine="360"/>
        <w:jc w:val="both"/>
        <w:rPr>
          <w:rFonts w:ascii="Arial" w:hAnsi="Arial" w:cs="Arial"/>
          <w:sz w:val="24"/>
          <w:szCs w:val="24"/>
        </w:rPr>
      </w:pPr>
      <w:r>
        <w:rPr>
          <w:rFonts w:ascii="Arial" w:hAnsi="Arial" w:cs="Arial"/>
          <w:sz w:val="24"/>
          <w:szCs w:val="24"/>
        </w:rPr>
        <w:tab/>
      </w:r>
    </w:p>
    <w:p w14:paraId="0F008A06" w14:textId="77777777" w:rsidR="009507DF" w:rsidRPr="00E515F7" w:rsidRDefault="009418BD" w:rsidP="002F2AB4">
      <w:pPr>
        <w:spacing w:line="360" w:lineRule="auto"/>
        <w:ind w:right="-518" w:firstLine="567"/>
        <w:jc w:val="both"/>
        <w:rPr>
          <w:rFonts w:ascii="Arial" w:hAnsi="Arial" w:cs="Arial"/>
          <w:b/>
          <w:bCs/>
          <w:color w:val="000000"/>
          <w:sz w:val="24"/>
          <w:szCs w:val="24"/>
        </w:rPr>
      </w:pPr>
      <w:r>
        <w:rPr>
          <w:rFonts w:ascii="Arial" w:hAnsi="Arial" w:cs="Arial"/>
          <w:b/>
          <w:sz w:val="24"/>
          <w:szCs w:val="24"/>
        </w:rPr>
        <w:t>CUAR</w:t>
      </w:r>
      <w:r w:rsidR="00F50542">
        <w:rPr>
          <w:rFonts w:ascii="Arial" w:hAnsi="Arial" w:cs="Arial"/>
          <w:b/>
          <w:sz w:val="24"/>
          <w:szCs w:val="24"/>
        </w:rPr>
        <w:t>TO.</w:t>
      </w:r>
      <w:r w:rsidR="00043250">
        <w:rPr>
          <w:rFonts w:ascii="Arial" w:hAnsi="Arial" w:cs="Arial"/>
          <w:sz w:val="24"/>
          <w:szCs w:val="24"/>
        </w:rPr>
        <w:t xml:space="preserve">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F50542">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w:t>
      </w:r>
      <w:proofErr w:type="gramStart"/>
      <w:r w:rsidR="00F602E4" w:rsidRPr="00514151">
        <w:rPr>
          <w:rFonts w:ascii="Arial" w:hAnsi="Arial" w:cs="Arial"/>
          <w:bCs/>
          <w:color w:val="000000"/>
          <w:sz w:val="24"/>
          <w:szCs w:val="24"/>
        </w:rPr>
        <w:t>I</w:t>
      </w:r>
      <w:r w:rsidR="00F602E4">
        <w:rPr>
          <w:rFonts w:ascii="Arial" w:hAnsi="Arial" w:cs="Arial"/>
          <w:bCs/>
          <w:color w:val="000000"/>
          <w:sz w:val="24"/>
          <w:szCs w:val="24"/>
        </w:rPr>
        <w:t>,</w:t>
      </w:r>
      <w:r w:rsidR="00F50542">
        <w:rPr>
          <w:rFonts w:ascii="Arial" w:hAnsi="Arial" w:cs="Arial"/>
          <w:bCs/>
          <w:color w:val="000000"/>
          <w:sz w:val="24"/>
          <w:szCs w:val="24"/>
        </w:rPr>
        <w:t xml:space="preserve">  y</w:t>
      </w:r>
      <w:proofErr w:type="gramEnd"/>
      <w:r w:rsidR="00F50542">
        <w:rPr>
          <w:rFonts w:ascii="Arial" w:hAnsi="Arial" w:cs="Arial"/>
          <w:bCs/>
          <w:color w:val="000000"/>
          <w:sz w:val="24"/>
          <w:szCs w:val="24"/>
        </w:rPr>
        <w:t xml:space="preserve"> 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F50542">
        <w:rPr>
          <w:rFonts w:ascii="Arial" w:hAnsi="Arial" w:cs="Arial"/>
          <w:bCs/>
          <w:color w:val="000000"/>
          <w:sz w:val="24"/>
          <w:szCs w:val="24"/>
        </w:rPr>
        <w:t xml:space="preserve">Procedimiento y </w:t>
      </w:r>
      <w:r w:rsidR="00F602E4" w:rsidRPr="00514151">
        <w:rPr>
          <w:rFonts w:ascii="Arial" w:hAnsi="Arial" w:cs="Arial"/>
          <w:bCs/>
          <w:color w:val="000000"/>
          <w:sz w:val="24"/>
          <w:szCs w:val="24"/>
        </w:rPr>
        <w:t>Justicia Administrativa para el Estado,</w:t>
      </w:r>
      <w:r w:rsidR="00F21443">
        <w:rPr>
          <w:rFonts w:ascii="Arial" w:hAnsi="Arial" w:cs="Arial"/>
          <w:bCs/>
          <w:color w:val="000000"/>
          <w:sz w:val="24"/>
          <w:szCs w:val="24"/>
        </w:rPr>
        <w:t xml:space="preserve">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w:t>
      </w:r>
      <w:r w:rsidR="00F50542">
        <w:rPr>
          <w:rFonts w:ascii="Arial" w:hAnsi="Arial" w:cs="Arial"/>
          <w:b/>
          <w:bCs/>
          <w:color w:val="000000"/>
          <w:sz w:val="24"/>
          <w:szCs w:val="24"/>
        </w:rPr>
        <w:t>- - - - - - - - - - - - - - -</w:t>
      </w:r>
    </w:p>
    <w:p w14:paraId="22BBC2C7" w14:textId="77777777" w:rsidR="00CE5157" w:rsidRDefault="00CE5157" w:rsidP="00396B8B">
      <w:pPr>
        <w:spacing w:line="360" w:lineRule="auto"/>
        <w:ind w:right="-518" w:firstLine="708"/>
        <w:jc w:val="both"/>
        <w:rPr>
          <w:rFonts w:ascii="Arial" w:hAnsi="Arial" w:cs="Arial"/>
          <w:bCs/>
          <w:color w:val="000000"/>
          <w:sz w:val="24"/>
          <w:szCs w:val="24"/>
        </w:rPr>
      </w:pPr>
    </w:p>
    <w:p w14:paraId="182C016B" w14:textId="77777777" w:rsidR="00DA082B" w:rsidRDefault="00E34BFE" w:rsidP="002F2AB4">
      <w:pPr>
        <w:spacing w:line="360" w:lineRule="auto"/>
        <w:ind w:right="-518" w:firstLine="567"/>
        <w:jc w:val="both"/>
        <w:rPr>
          <w:rFonts w:ascii="Arial" w:hAnsi="Arial" w:cs="Arial"/>
          <w:sz w:val="24"/>
          <w:szCs w:val="24"/>
        </w:rPr>
      </w:pPr>
      <w:r>
        <w:rPr>
          <w:rFonts w:ascii="Arial" w:eastAsia="Batang" w:hAnsi="Arial" w:cs="Arial"/>
          <w:sz w:val="24"/>
          <w:szCs w:val="24"/>
        </w:rPr>
        <w:t xml:space="preserve"> </w:t>
      </w:r>
      <w:r w:rsidR="00DA082B" w:rsidRPr="007B6083">
        <w:rPr>
          <w:rFonts w:ascii="Arial" w:eastAsia="Batang" w:hAnsi="Arial" w:cs="Arial"/>
          <w:sz w:val="24"/>
          <w:szCs w:val="24"/>
        </w:rPr>
        <w:t>A</w:t>
      </w:r>
      <w:r w:rsidR="00DA082B" w:rsidRPr="007B6083">
        <w:rPr>
          <w:rFonts w:ascii="Arial" w:hAnsi="Arial" w:cs="Arial"/>
          <w:sz w:val="24"/>
          <w:szCs w:val="24"/>
        </w:rPr>
        <w:t xml:space="preserve">sí lo </w:t>
      </w:r>
      <w:r w:rsidR="008733E3">
        <w:rPr>
          <w:rFonts w:ascii="Arial" w:hAnsi="Arial" w:cs="Arial"/>
          <w:sz w:val="24"/>
          <w:szCs w:val="24"/>
        </w:rPr>
        <w:t xml:space="preserve">resolvió </w:t>
      </w:r>
      <w:r w:rsidR="00DA082B" w:rsidRPr="007B6083">
        <w:rPr>
          <w:rFonts w:ascii="Arial" w:hAnsi="Arial" w:cs="Arial"/>
          <w:sz w:val="24"/>
          <w:szCs w:val="24"/>
        </w:rPr>
        <w:t xml:space="preserve">y firma la </w:t>
      </w:r>
      <w:r w:rsidR="00F21443">
        <w:rPr>
          <w:rFonts w:ascii="Arial" w:hAnsi="Arial" w:cs="Arial"/>
          <w:sz w:val="24"/>
          <w:szCs w:val="24"/>
        </w:rPr>
        <w:t>doctora</w:t>
      </w:r>
      <w:r w:rsidR="00DA082B" w:rsidRPr="007B6083">
        <w:rPr>
          <w:rFonts w:ascii="Arial" w:hAnsi="Arial" w:cs="Arial"/>
          <w:sz w:val="24"/>
          <w:szCs w:val="24"/>
        </w:rPr>
        <w:t xml:space="preserve"> </w:t>
      </w:r>
      <w:r w:rsidR="0061691B">
        <w:rPr>
          <w:rFonts w:ascii="Arial" w:hAnsi="Arial" w:cs="Arial"/>
          <w:sz w:val="24"/>
          <w:szCs w:val="24"/>
        </w:rPr>
        <w:t xml:space="preserve">en derecho </w:t>
      </w:r>
      <w:r w:rsidR="00DA082B">
        <w:rPr>
          <w:rFonts w:ascii="Arial" w:hAnsi="Arial" w:cs="Arial"/>
          <w:b/>
          <w:sz w:val="24"/>
          <w:szCs w:val="24"/>
        </w:rPr>
        <w:t>ANA MARÍA SOLEDAD CRUZ VASCONCELOS</w:t>
      </w:r>
      <w:r w:rsidR="00DA082B" w:rsidRPr="000E466A">
        <w:rPr>
          <w:rFonts w:ascii="Arial" w:hAnsi="Arial" w:cs="Arial"/>
          <w:b/>
          <w:sz w:val="24"/>
          <w:szCs w:val="24"/>
        </w:rPr>
        <w:t>,</w:t>
      </w:r>
      <w:r w:rsidR="00DA082B" w:rsidRPr="007B6083">
        <w:rPr>
          <w:rFonts w:ascii="Arial" w:hAnsi="Arial" w:cs="Arial"/>
          <w:sz w:val="24"/>
          <w:szCs w:val="24"/>
        </w:rPr>
        <w:t xml:space="preserve"> </w:t>
      </w:r>
      <w:r w:rsidR="00F21443">
        <w:rPr>
          <w:rFonts w:ascii="Arial" w:hAnsi="Arial" w:cs="Arial"/>
          <w:sz w:val="24"/>
          <w:szCs w:val="24"/>
        </w:rPr>
        <w:t>magistrada t</w:t>
      </w:r>
      <w:r w:rsidR="00DA082B">
        <w:rPr>
          <w:rFonts w:ascii="Arial" w:hAnsi="Arial" w:cs="Arial"/>
          <w:sz w:val="24"/>
          <w:szCs w:val="24"/>
        </w:rPr>
        <w:t xml:space="preserve">itular de la </w:t>
      </w:r>
      <w:r w:rsidR="00DA082B">
        <w:rPr>
          <w:rFonts w:ascii="Arial" w:hAnsi="Arial" w:cs="Arial"/>
          <w:bCs/>
          <w:color w:val="000000"/>
          <w:sz w:val="24"/>
          <w:szCs w:val="24"/>
        </w:rPr>
        <w:t>Tercera Sala Unitaria de Primera Instancia del Tribunal de</w:t>
      </w:r>
      <w:r w:rsidR="00F21443">
        <w:rPr>
          <w:rFonts w:ascii="Arial" w:hAnsi="Arial" w:cs="Arial"/>
          <w:bCs/>
          <w:color w:val="000000"/>
          <w:sz w:val="24"/>
          <w:szCs w:val="24"/>
        </w:rPr>
        <w:t xml:space="preserve"> Justicia Administrativa del </w:t>
      </w:r>
      <w:r w:rsidR="00DA082B">
        <w:rPr>
          <w:rFonts w:ascii="Arial" w:hAnsi="Arial" w:cs="Arial"/>
          <w:bCs/>
          <w:color w:val="000000"/>
          <w:sz w:val="24"/>
          <w:szCs w:val="24"/>
        </w:rPr>
        <w:t>Estado</w:t>
      </w:r>
      <w:r w:rsidR="00DA082B">
        <w:rPr>
          <w:rFonts w:ascii="Arial" w:hAnsi="Arial" w:cs="Arial"/>
          <w:sz w:val="24"/>
          <w:szCs w:val="24"/>
        </w:rPr>
        <w:t>, quien actúa con el licenciado</w:t>
      </w:r>
      <w:r w:rsidR="00DA082B" w:rsidRPr="007B6083">
        <w:rPr>
          <w:rFonts w:ascii="Arial" w:hAnsi="Arial" w:cs="Arial"/>
          <w:sz w:val="24"/>
          <w:szCs w:val="24"/>
        </w:rPr>
        <w:t xml:space="preserve"> </w:t>
      </w:r>
      <w:r w:rsidR="00DA082B">
        <w:rPr>
          <w:rFonts w:ascii="Arial" w:hAnsi="Arial" w:cs="Arial"/>
          <w:b/>
          <w:sz w:val="24"/>
          <w:szCs w:val="24"/>
        </w:rPr>
        <w:t>JUAN CARLOS RIVERA HUERTA</w:t>
      </w:r>
      <w:r w:rsidR="00160A7F">
        <w:rPr>
          <w:rFonts w:ascii="Arial" w:hAnsi="Arial" w:cs="Arial"/>
          <w:sz w:val="24"/>
          <w:szCs w:val="24"/>
        </w:rPr>
        <w:t>, s</w:t>
      </w:r>
      <w:r w:rsidR="00DA082B">
        <w:rPr>
          <w:rFonts w:ascii="Arial" w:hAnsi="Arial" w:cs="Arial"/>
          <w:sz w:val="24"/>
          <w:szCs w:val="24"/>
        </w:rPr>
        <w:t>ecretario</w:t>
      </w:r>
      <w:r w:rsidR="00DA082B" w:rsidRPr="007B6083">
        <w:rPr>
          <w:rFonts w:ascii="Arial" w:hAnsi="Arial" w:cs="Arial"/>
          <w:sz w:val="24"/>
          <w:szCs w:val="24"/>
        </w:rPr>
        <w:t xml:space="preserve"> de </w:t>
      </w:r>
      <w:r w:rsidR="00160A7F">
        <w:rPr>
          <w:rFonts w:ascii="Arial" w:hAnsi="Arial" w:cs="Arial"/>
          <w:sz w:val="24"/>
          <w:szCs w:val="24"/>
        </w:rPr>
        <w:t>a</w:t>
      </w:r>
      <w:r w:rsidR="00DA082B">
        <w:rPr>
          <w:rFonts w:ascii="Arial" w:hAnsi="Arial" w:cs="Arial"/>
          <w:sz w:val="24"/>
          <w:szCs w:val="24"/>
        </w:rPr>
        <w:t>cuerdos</w:t>
      </w:r>
      <w:r w:rsidR="00DA082B" w:rsidRPr="007B6083">
        <w:rPr>
          <w:rFonts w:ascii="Arial" w:hAnsi="Arial" w:cs="Arial"/>
          <w:sz w:val="24"/>
          <w:szCs w:val="24"/>
        </w:rPr>
        <w:t xml:space="preserve">, que autoriza y da </w:t>
      </w:r>
      <w:proofErr w:type="gramStart"/>
      <w:r w:rsidR="00DA082B" w:rsidRPr="007B6083">
        <w:rPr>
          <w:rFonts w:ascii="Arial" w:hAnsi="Arial" w:cs="Arial"/>
          <w:sz w:val="24"/>
          <w:szCs w:val="24"/>
        </w:rPr>
        <w:t>fe.-</w:t>
      </w:r>
      <w:r w:rsidR="00DA082B">
        <w:rPr>
          <w:rFonts w:ascii="Arial" w:hAnsi="Arial" w:cs="Arial"/>
          <w:sz w:val="24"/>
          <w:szCs w:val="24"/>
        </w:rPr>
        <w:t>-</w:t>
      </w:r>
      <w:proofErr w:type="gramEnd"/>
      <w:r w:rsidR="00DA082B">
        <w:rPr>
          <w:rFonts w:ascii="Arial" w:hAnsi="Arial" w:cs="Arial"/>
          <w:sz w:val="24"/>
          <w:szCs w:val="24"/>
        </w:rPr>
        <w:t xml:space="preserve"> - </w:t>
      </w:r>
    </w:p>
    <w:p w14:paraId="6B3F3764" w14:textId="77777777" w:rsidR="007045A1" w:rsidRDefault="007045A1" w:rsidP="002F2AB4">
      <w:pPr>
        <w:spacing w:line="360" w:lineRule="auto"/>
        <w:ind w:right="-518" w:firstLine="567"/>
        <w:jc w:val="both"/>
        <w:rPr>
          <w:rFonts w:ascii="Arial" w:hAnsi="Arial" w:cs="Arial"/>
          <w:sz w:val="24"/>
          <w:szCs w:val="24"/>
        </w:rPr>
      </w:pPr>
    </w:p>
    <w:p w14:paraId="733CE924" w14:textId="77777777" w:rsidR="007045A1" w:rsidRDefault="007045A1" w:rsidP="002F2AB4">
      <w:pPr>
        <w:spacing w:line="360" w:lineRule="auto"/>
        <w:ind w:right="-518" w:firstLine="567"/>
        <w:jc w:val="both"/>
        <w:rPr>
          <w:rFonts w:ascii="Arial" w:hAnsi="Arial" w:cs="Arial"/>
          <w:sz w:val="24"/>
          <w:szCs w:val="24"/>
        </w:rPr>
      </w:pPr>
    </w:p>
    <w:p w14:paraId="02C906FD" w14:textId="77777777" w:rsidR="007045A1" w:rsidRDefault="007045A1" w:rsidP="002F2AB4">
      <w:pPr>
        <w:spacing w:line="360" w:lineRule="auto"/>
        <w:ind w:right="-518" w:firstLine="567"/>
        <w:jc w:val="both"/>
        <w:rPr>
          <w:rFonts w:ascii="Arial" w:hAnsi="Arial" w:cs="Arial"/>
          <w:sz w:val="24"/>
          <w:szCs w:val="24"/>
        </w:rPr>
      </w:pPr>
    </w:p>
    <w:p w14:paraId="751DC397" w14:textId="77777777" w:rsidR="007045A1" w:rsidRPr="007B6083" w:rsidRDefault="007045A1" w:rsidP="002F2AB4">
      <w:pPr>
        <w:spacing w:line="360" w:lineRule="auto"/>
        <w:ind w:right="-518" w:firstLine="567"/>
        <w:jc w:val="both"/>
        <w:rPr>
          <w:rFonts w:ascii="Arial" w:hAnsi="Arial" w:cs="Arial"/>
          <w:sz w:val="24"/>
          <w:szCs w:val="24"/>
        </w:rPr>
      </w:pPr>
    </w:p>
    <w:sectPr w:rsidR="007045A1" w:rsidRPr="007B6083" w:rsidSect="0036489F">
      <w:headerReference w:type="default" r:id="rId8"/>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D43D8" w14:textId="77777777" w:rsidR="00911DE1" w:rsidRDefault="00911DE1" w:rsidP="00DD5D31">
      <w:r>
        <w:separator/>
      </w:r>
    </w:p>
  </w:endnote>
  <w:endnote w:type="continuationSeparator" w:id="0">
    <w:p w14:paraId="504FA8B5" w14:textId="77777777" w:rsidR="00911DE1" w:rsidRDefault="00911DE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7418" w14:textId="77777777" w:rsidR="00911DE1" w:rsidRDefault="00911DE1" w:rsidP="00DD5D31">
      <w:r>
        <w:separator/>
      </w:r>
    </w:p>
  </w:footnote>
  <w:footnote w:type="continuationSeparator" w:id="0">
    <w:p w14:paraId="59B54F9D" w14:textId="77777777" w:rsidR="00911DE1" w:rsidRDefault="00911DE1"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BE6DC" w14:textId="69D3EAC3" w:rsidR="0036489F" w:rsidRDefault="0036489F">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1E7F66E4" w14:textId="3A6EAA61"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280CE3" w:rsidRPr="00280CE3">
          <w:rPr>
            <w:rFonts w:ascii="Arial" w:hAnsi="Arial" w:cs="Arial"/>
            <w:noProof/>
            <w:lang w:val="es-ES"/>
          </w:rPr>
          <w:t>4</w:t>
        </w:r>
        <w:r w:rsidRPr="00DD5D31">
          <w:rPr>
            <w:rFonts w:ascii="Arial" w:hAnsi="Arial" w:cs="Arial"/>
          </w:rPr>
          <w:fldChar w:fldCharType="end"/>
        </w:r>
      </w:p>
      <w:p w14:paraId="189B008A"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2444F6">
          <w:rPr>
            <w:rFonts w:ascii="Arial" w:hAnsi="Arial" w:cs="Arial"/>
            <w:sz w:val="18"/>
            <w:szCs w:val="18"/>
          </w:rPr>
          <w:t>0</w:t>
        </w:r>
        <w:r w:rsidR="0057584C">
          <w:rPr>
            <w:rFonts w:ascii="Arial" w:hAnsi="Arial" w:cs="Arial"/>
            <w:sz w:val="18"/>
            <w:szCs w:val="18"/>
          </w:rPr>
          <w:t>119/2018</w:t>
        </w:r>
      </w:p>
    </w:sdtContent>
  </w:sdt>
  <w:p w14:paraId="0D705B18" w14:textId="01E21D13" w:rsidR="00DD5D31" w:rsidRDefault="0036489F">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620F9F0B" wp14:editId="4FCC793E">
              <wp:simplePos x="0" y="0"/>
              <wp:positionH relativeFrom="column">
                <wp:posOffset>-1200150</wp:posOffset>
              </wp:positionH>
              <wp:positionV relativeFrom="paragraph">
                <wp:posOffset>4717415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DBB1AA9" w14:textId="77777777" w:rsidR="0036489F" w:rsidRPr="003B6E97" w:rsidRDefault="0036489F" w:rsidP="0036489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0F9F0B" id="_x0000_t202" coordsize="21600,21600" o:spt="202" path="m,l,21600r21600,l21600,xe">
              <v:stroke joinstyle="miter"/>
              <v:path gradientshapeok="t" o:connecttype="rect"/>
            </v:shapetype>
            <v:shape id="Cuadro de texto 3" o:spid="_x0000_s1026" type="#_x0000_t202" style="position:absolute;margin-left:-94.5pt;margin-top:371.45pt;width:93pt;height:12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">
              <v:textbox>
                <w:txbxContent>
                  <w:p w14:paraId="5DBB1AA9" w14:textId="77777777" w:rsidR="0036489F" w:rsidRPr="003B6E97" w:rsidRDefault="0036489F" w:rsidP="0036489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1"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609A"/>
    <w:rsid w:val="00010EF8"/>
    <w:rsid w:val="00026B4C"/>
    <w:rsid w:val="000301CE"/>
    <w:rsid w:val="00030239"/>
    <w:rsid w:val="000356B9"/>
    <w:rsid w:val="00043250"/>
    <w:rsid w:val="000547E8"/>
    <w:rsid w:val="00054A03"/>
    <w:rsid w:val="0007049C"/>
    <w:rsid w:val="00071A19"/>
    <w:rsid w:val="000747A2"/>
    <w:rsid w:val="00082377"/>
    <w:rsid w:val="00082F0F"/>
    <w:rsid w:val="0009424C"/>
    <w:rsid w:val="000A171E"/>
    <w:rsid w:val="000A3760"/>
    <w:rsid w:val="000A78E9"/>
    <w:rsid w:val="000C1378"/>
    <w:rsid w:val="000D5CEE"/>
    <w:rsid w:val="000E334F"/>
    <w:rsid w:val="000E3EE3"/>
    <w:rsid w:val="000F14A5"/>
    <w:rsid w:val="000F2A2C"/>
    <w:rsid w:val="00103661"/>
    <w:rsid w:val="00116494"/>
    <w:rsid w:val="001253CF"/>
    <w:rsid w:val="00125AB1"/>
    <w:rsid w:val="001332A4"/>
    <w:rsid w:val="001512FD"/>
    <w:rsid w:val="0016020F"/>
    <w:rsid w:val="00160A7F"/>
    <w:rsid w:val="00162255"/>
    <w:rsid w:val="001649CB"/>
    <w:rsid w:val="001666B7"/>
    <w:rsid w:val="00170147"/>
    <w:rsid w:val="001740CC"/>
    <w:rsid w:val="00175B4F"/>
    <w:rsid w:val="001768EE"/>
    <w:rsid w:val="001802BF"/>
    <w:rsid w:val="00183D73"/>
    <w:rsid w:val="001974F0"/>
    <w:rsid w:val="001A33B6"/>
    <w:rsid w:val="001A6DAF"/>
    <w:rsid w:val="001B2205"/>
    <w:rsid w:val="001B4232"/>
    <w:rsid w:val="001C0AB4"/>
    <w:rsid w:val="001C6624"/>
    <w:rsid w:val="001C70D5"/>
    <w:rsid w:val="001E01FB"/>
    <w:rsid w:val="001E0451"/>
    <w:rsid w:val="001E3F38"/>
    <w:rsid w:val="001E48A7"/>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66BE5"/>
    <w:rsid w:val="00270E1B"/>
    <w:rsid w:val="00276E87"/>
    <w:rsid w:val="00277EA5"/>
    <w:rsid w:val="00280CE3"/>
    <w:rsid w:val="00282FF3"/>
    <w:rsid w:val="00295BAD"/>
    <w:rsid w:val="00295FB2"/>
    <w:rsid w:val="002A3764"/>
    <w:rsid w:val="002A66CC"/>
    <w:rsid w:val="002B671C"/>
    <w:rsid w:val="002C3A7D"/>
    <w:rsid w:val="002D5B4B"/>
    <w:rsid w:val="002E1804"/>
    <w:rsid w:val="002E248A"/>
    <w:rsid w:val="002F2AB4"/>
    <w:rsid w:val="002F3243"/>
    <w:rsid w:val="00301C2D"/>
    <w:rsid w:val="003023D4"/>
    <w:rsid w:val="00310425"/>
    <w:rsid w:val="0031177A"/>
    <w:rsid w:val="00312F73"/>
    <w:rsid w:val="00316191"/>
    <w:rsid w:val="00317203"/>
    <w:rsid w:val="00317397"/>
    <w:rsid w:val="0032546E"/>
    <w:rsid w:val="0033563F"/>
    <w:rsid w:val="003422DF"/>
    <w:rsid w:val="00342680"/>
    <w:rsid w:val="00353D7B"/>
    <w:rsid w:val="00355417"/>
    <w:rsid w:val="0036489F"/>
    <w:rsid w:val="00367FB9"/>
    <w:rsid w:val="0037407B"/>
    <w:rsid w:val="00377AB1"/>
    <w:rsid w:val="00380F01"/>
    <w:rsid w:val="0039577E"/>
    <w:rsid w:val="00395E8C"/>
    <w:rsid w:val="00395ECA"/>
    <w:rsid w:val="00396B8B"/>
    <w:rsid w:val="003970CD"/>
    <w:rsid w:val="003974C8"/>
    <w:rsid w:val="003A1CE4"/>
    <w:rsid w:val="003B7041"/>
    <w:rsid w:val="003C1726"/>
    <w:rsid w:val="003C226E"/>
    <w:rsid w:val="003C685F"/>
    <w:rsid w:val="003C7C62"/>
    <w:rsid w:val="003D1260"/>
    <w:rsid w:val="003D4A10"/>
    <w:rsid w:val="003D4AAA"/>
    <w:rsid w:val="003E09F6"/>
    <w:rsid w:val="003E2AEA"/>
    <w:rsid w:val="004045BC"/>
    <w:rsid w:val="00412C14"/>
    <w:rsid w:val="0043211D"/>
    <w:rsid w:val="00433380"/>
    <w:rsid w:val="0043441C"/>
    <w:rsid w:val="004350AC"/>
    <w:rsid w:val="00441189"/>
    <w:rsid w:val="00460E46"/>
    <w:rsid w:val="0048353C"/>
    <w:rsid w:val="004A058E"/>
    <w:rsid w:val="004A399A"/>
    <w:rsid w:val="004A41DB"/>
    <w:rsid w:val="004A6942"/>
    <w:rsid w:val="004A69E8"/>
    <w:rsid w:val="004B3D9B"/>
    <w:rsid w:val="004C04A0"/>
    <w:rsid w:val="004D021C"/>
    <w:rsid w:val="004D09E1"/>
    <w:rsid w:val="004D20D8"/>
    <w:rsid w:val="004E1335"/>
    <w:rsid w:val="004E4F17"/>
    <w:rsid w:val="004E55F4"/>
    <w:rsid w:val="005015CD"/>
    <w:rsid w:val="00515F69"/>
    <w:rsid w:val="00516D1F"/>
    <w:rsid w:val="00522861"/>
    <w:rsid w:val="00530E85"/>
    <w:rsid w:val="0054051A"/>
    <w:rsid w:val="00545CF5"/>
    <w:rsid w:val="005522D4"/>
    <w:rsid w:val="005608B3"/>
    <w:rsid w:val="00567EC3"/>
    <w:rsid w:val="0057584C"/>
    <w:rsid w:val="0058633E"/>
    <w:rsid w:val="00591BAB"/>
    <w:rsid w:val="0059218B"/>
    <w:rsid w:val="00593D97"/>
    <w:rsid w:val="005948AE"/>
    <w:rsid w:val="00596CB0"/>
    <w:rsid w:val="00597092"/>
    <w:rsid w:val="00597D76"/>
    <w:rsid w:val="005B3140"/>
    <w:rsid w:val="005B37E7"/>
    <w:rsid w:val="005C07B2"/>
    <w:rsid w:val="005C6ABD"/>
    <w:rsid w:val="005D34AE"/>
    <w:rsid w:val="005D7B7D"/>
    <w:rsid w:val="005E5524"/>
    <w:rsid w:val="00606AA6"/>
    <w:rsid w:val="0061435F"/>
    <w:rsid w:val="00614F21"/>
    <w:rsid w:val="0061691B"/>
    <w:rsid w:val="0062007F"/>
    <w:rsid w:val="00627597"/>
    <w:rsid w:val="0064087C"/>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D12EE"/>
    <w:rsid w:val="006D18CB"/>
    <w:rsid w:val="006D5A76"/>
    <w:rsid w:val="006E4AE4"/>
    <w:rsid w:val="006F1AA2"/>
    <w:rsid w:val="006F2B12"/>
    <w:rsid w:val="006F4AD8"/>
    <w:rsid w:val="006F63D2"/>
    <w:rsid w:val="006F6DEB"/>
    <w:rsid w:val="00703439"/>
    <w:rsid w:val="007045A1"/>
    <w:rsid w:val="007049C9"/>
    <w:rsid w:val="00713B4B"/>
    <w:rsid w:val="00713D48"/>
    <w:rsid w:val="007212B7"/>
    <w:rsid w:val="007326A6"/>
    <w:rsid w:val="00741F4F"/>
    <w:rsid w:val="00752255"/>
    <w:rsid w:val="007624FD"/>
    <w:rsid w:val="00770405"/>
    <w:rsid w:val="0077214E"/>
    <w:rsid w:val="00785661"/>
    <w:rsid w:val="00791651"/>
    <w:rsid w:val="00795B16"/>
    <w:rsid w:val="007A69B6"/>
    <w:rsid w:val="007A7304"/>
    <w:rsid w:val="007A7904"/>
    <w:rsid w:val="007B77F8"/>
    <w:rsid w:val="007C0375"/>
    <w:rsid w:val="007C6318"/>
    <w:rsid w:val="007C70F7"/>
    <w:rsid w:val="007D385A"/>
    <w:rsid w:val="007E09EE"/>
    <w:rsid w:val="007F3316"/>
    <w:rsid w:val="007F3DF6"/>
    <w:rsid w:val="00805B55"/>
    <w:rsid w:val="008112FD"/>
    <w:rsid w:val="00814B03"/>
    <w:rsid w:val="00816487"/>
    <w:rsid w:val="00823229"/>
    <w:rsid w:val="00825CAD"/>
    <w:rsid w:val="00826139"/>
    <w:rsid w:val="00832594"/>
    <w:rsid w:val="00832A5C"/>
    <w:rsid w:val="00834340"/>
    <w:rsid w:val="00834A24"/>
    <w:rsid w:val="008633E5"/>
    <w:rsid w:val="00863C57"/>
    <w:rsid w:val="008733E3"/>
    <w:rsid w:val="00873F2B"/>
    <w:rsid w:val="00873FDA"/>
    <w:rsid w:val="00874A3B"/>
    <w:rsid w:val="00880A48"/>
    <w:rsid w:val="00884649"/>
    <w:rsid w:val="00887608"/>
    <w:rsid w:val="00890913"/>
    <w:rsid w:val="00890BC0"/>
    <w:rsid w:val="00892FB1"/>
    <w:rsid w:val="00896343"/>
    <w:rsid w:val="008B71C9"/>
    <w:rsid w:val="008C4FCE"/>
    <w:rsid w:val="008C5F41"/>
    <w:rsid w:val="008C63B8"/>
    <w:rsid w:val="008D7D5B"/>
    <w:rsid w:val="008E7278"/>
    <w:rsid w:val="00911DE1"/>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D0C4F"/>
    <w:rsid w:val="009D30EC"/>
    <w:rsid w:val="009E4B79"/>
    <w:rsid w:val="009E4E1D"/>
    <w:rsid w:val="009F0A4B"/>
    <w:rsid w:val="009F53DB"/>
    <w:rsid w:val="009F750E"/>
    <w:rsid w:val="00A07995"/>
    <w:rsid w:val="00A1223D"/>
    <w:rsid w:val="00A22CCA"/>
    <w:rsid w:val="00A267B0"/>
    <w:rsid w:val="00A30862"/>
    <w:rsid w:val="00A34219"/>
    <w:rsid w:val="00A40713"/>
    <w:rsid w:val="00A40E47"/>
    <w:rsid w:val="00A44630"/>
    <w:rsid w:val="00A47693"/>
    <w:rsid w:val="00A47806"/>
    <w:rsid w:val="00A60C23"/>
    <w:rsid w:val="00A633AC"/>
    <w:rsid w:val="00A741C7"/>
    <w:rsid w:val="00A95AC4"/>
    <w:rsid w:val="00AA43E2"/>
    <w:rsid w:val="00AA445B"/>
    <w:rsid w:val="00AA508A"/>
    <w:rsid w:val="00AB1839"/>
    <w:rsid w:val="00AD002E"/>
    <w:rsid w:val="00AD168D"/>
    <w:rsid w:val="00AD3569"/>
    <w:rsid w:val="00AD69BB"/>
    <w:rsid w:val="00AE3BEB"/>
    <w:rsid w:val="00AE4415"/>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9352F"/>
    <w:rsid w:val="00B9449B"/>
    <w:rsid w:val="00B964FF"/>
    <w:rsid w:val="00BA0AFA"/>
    <w:rsid w:val="00BA383A"/>
    <w:rsid w:val="00BA6915"/>
    <w:rsid w:val="00BC0D2B"/>
    <w:rsid w:val="00BC1FCC"/>
    <w:rsid w:val="00BD0923"/>
    <w:rsid w:val="00BE2381"/>
    <w:rsid w:val="00BF0ACD"/>
    <w:rsid w:val="00BF456B"/>
    <w:rsid w:val="00BF4F3D"/>
    <w:rsid w:val="00C00F42"/>
    <w:rsid w:val="00C07F38"/>
    <w:rsid w:val="00C108C5"/>
    <w:rsid w:val="00C1103F"/>
    <w:rsid w:val="00C3280C"/>
    <w:rsid w:val="00C338C5"/>
    <w:rsid w:val="00C36DEF"/>
    <w:rsid w:val="00C4063F"/>
    <w:rsid w:val="00C42B01"/>
    <w:rsid w:val="00C60804"/>
    <w:rsid w:val="00C62E9D"/>
    <w:rsid w:val="00C720AF"/>
    <w:rsid w:val="00C86460"/>
    <w:rsid w:val="00C86EEB"/>
    <w:rsid w:val="00CB453C"/>
    <w:rsid w:val="00CB7978"/>
    <w:rsid w:val="00CC1F2E"/>
    <w:rsid w:val="00CD5A4D"/>
    <w:rsid w:val="00CE5157"/>
    <w:rsid w:val="00CF63C5"/>
    <w:rsid w:val="00D00017"/>
    <w:rsid w:val="00D02372"/>
    <w:rsid w:val="00D0772C"/>
    <w:rsid w:val="00D150C6"/>
    <w:rsid w:val="00D340EA"/>
    <w:rsid w:val="00D360D6"/>
    <w:rsid w:val="00D36783"/>
    <w:rsid w:val="00D441DB"/>
    <w:rsid w:val="00D446FF"/>
    <w:rsid w:val="00D52234"/>
    <w:rsid w:val="00D55B75"/>
    <w:rsid w:val="00D62FD0"/>
    <w:rsid w:val="00D631A3"/>
    <w:rsid w:val="00D70C31"/>
    <w:rsid w:val="00D74453"/>
    <w:rsid w:val="00D75347"/>
    <w:rsid w:val="00D774DE"/>
    <w:rsid w:val="00D80BDE"/>
    <w:rsid w:val="00D849E1"/>
    <w:rsid w:val="00D93DE7"/>
    <w:rsid w:val="00D94CF3"/>
    <w:rsid w:val="00DA082B"/>
    <w:rsid w:val="00DA155F"/>
    <w:rsid w:val="00DA2866"/>
    <w:rsid w:val="00DC5F59"/>
    <w:rsid w:val="00DD3BB1"/>
    <w:rsid w:val="00DD55A0"/>
    <w:rsid w:val="00DD5D31"/>
    <w:rsid w:val="00DE2995"/>
    <w:rsid w:val="00DE5594"/>
    <w:rsid w:val="00E163C7"/>
    <w:rsid w:val="00E34BFE"/>
    <w:rsid w:val="00E43BF6"/>
    <w:rsid w:val="00E515F7"/>
    <w:rsid w:val="00E55533"/>
    <w:rsid w:val="00E6060B"/>
    <w:rsid w:val="00E609F1"/>
    <w:rsid w:val="00E60A76"/>
    <w:rsid w:val="00E76F83"/>
    <w:rsid w:val="00E77E04"/>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744E"/>
    <w:rsid w:val="00F21443"/>
    <w:rsid w:val="00F25AC8"/>
    <w:rsid w:val="00F25B9B"/>
    <w:rsid w:val="00F2626C"/>
    <w:rsid w:val="00F35840"/>
    <w:rsid w:val="00F35ADA"/>
    <w:rsid w:val="00F36DA8"/>
    <w:rsid w:val="00F50542"/>
    <w:rsid w:val="00F50DB2"/>
    <w:rsid w:val="00F56460"/>
    <w:rsid w:val="00F578B2"/>
    <w:rsid w:val="00F602E4"/>
    <w:rsid w:val="00F603AA"/>
    <w:rsid w:val="00F6047C"/>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4A38"/>
    <w:rsid w:val="00FC76DC"/>
    <w:rsid w:val="00FC7F25"/>
    <w:rsid w:val="00FD1569"/>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3091F5"/>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semiHidden/>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15D97-E858-4EAA-970A-06FA9549C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1859</Words>
  <Characters>10228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10</cp:revision>
  <cp:lastPrinted>2020-08-05T20:04:00Z</cp:lastPrinted>
  <dcterms:created xsi:type="dcterms:W3CDTF">2020-05-05T14:28:00Z</dcterms:created>
  <dcterms:modified xsi:type="dcterms:W3CDTF">2021-07-01T20:27:00Z</dcterms:modified>
</cp:coreProperties>
</file>