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05" w:rsidRPr="004B23F2" w:rsidRDefault="00550C05" w:rsidP="00B766C7">
      <w:pPr>
        <w:pStyle w:val="Encabezado"/>
        <w:ind w:left="4248" w:hanging="4248"/>
        <w:jc w:val="both"/>
        <w:rPr>
          <w:rFonts w:ascii="Arial" w:hAnsi="Arial" w:cs="Arial"/>
          <w:b/>
          <w:sz w:val="26"/>
          <w:szCs w:val="26"/>
        </w:rPr>
      </w:pPr>
      <w:r w:rsidRPr="004B23F2">
        <w:rPr>
          <w:rFonts w:ascii="Arial" w:hAnsi="Arial" w:cs="Arial"/>
          <w:b/>
          <w:sz w:val="26"/>
          <w:szCs w:val="26"/>
        </w:rPr>
        <w:tab/>
        <w:t>SEXTA SALA UNITARIA DE PRIMERA INSTANCIA DEL TRIBUNAL DE JUSTICIA ADMINISTRATIVA DEL ESTADO DE OAXACA.</w:t>
      </w:r>
    </w:p>
    <w:p w:rsidR="00550C05" w:rsidRPr="004B23F2" w:rsidRDefault="00550C05" w:rsidP="00B766C7">
      <w:pPr>
        <w:pStyle w:val="Encabezado"/>
        <w:ind w:left="4248"/>
        <w:jc w:val="both"/>
        <w:rPr>
          <w:rFonts w:ascii="Arial" w:hAnsi="Arial" w:cs="Arial"/>
          <w:b/>
          <w:sz w:val="26"/>
          <w:szCs w:val="26"/>
        </w:rPr>
      </w:pPr>
    </w:p>
    <w:p w:rsidR="00550C05" w:rsidRPr="004B23F2" w:rsidRDefault="00550C05" w:rsidP="00B766C7">
      <w:pPr>
        <w:pStyle w:val="Encabezado"/>
        <w:ind w:left="4248"/>
        <w:jc w:val="both"/>
        <w:rPr>
          <w:rFonts w:ascii="Arial" w:hAnsi="Arial" w:cs="Arial"/>
          <w:b/>
          <w:sz w:val="26"/>
          <w:szCs w:val="26"/>
        </w:rPr>
      </w:pPr>
      <w:r w:rsidRPr="004B23F2">
        <w:rPr>
          <w:rFonts w:ascii="Arial" w:hAnsi="Arial" w:cs="Arial"/>
          <w:b/>
          <w:sz w:val="26"/>
          <w:szCs w:val="26"/>
        </w:rPr>
        <w:t xml:space="preserve">EXPEDIENTE: </w:t>
      </w:r>
      <w:r w:rsidR="00DE7705">
        <w:rPr>
          <w:rFonts w:ascii="Arial" w:hAnsi="Arial" w:cs="Arial"/>
          <w:b/>
          <w:sz w:val="26"/>
          <w:szCs w:val="26"/>
        </w:rPr>
        <w:t>11</w:t>
      </w:r>
      <w:r w:rsidR="007A5346" w:rsidRPr="004B23F2">
        <w:rPr>
          <w:rFonts w:ascii="Arial" w:hAnsi="Arial" w:cs="Arial"/>
          <w:b/>
          <w:sz w:val="26"/>
          <w:szCs w:val="26"/>
        </w:rPr>
        <w:t>9</w:t>
      </w:r>
      <w:r w:rsidRPr="004B23F2">
        <w:rPr>
          <w:rFonts w:ascii="Arial" w:hAnsi="Arial" w:cs="Arial"/>
          <w:b/>
          <w:sz w:val="26"/>
          <w:szCs w:val="26"/>
        </w:rPr>
        <w:t>/201</w:t>
      </w:r>
      <w:r w:rsidR="009175F8" w:rsidRPr="004B23F2">
        <w:rPr>
          <w:rFonts w:ascii="Arial" w:hAnsi="Arial" w:cs="Arial"/>
          <w:b/>
          <w:sz w:val="26"/>
          <w:szCs w:val="26"/>
        </w:rPr>
        <w:t>9</w:t>
      </w:r>
    </w:p>
    <w:p w:rsidR="00550C05" w:rsidRPr="004B23F2" w:rsidRDefault="00550C05" w:rsidP="00B766C7">
      <w:pPr>
        <w:pStyle w:val="Encabezado"/>
        <w:tabs>
          <w:tab w:val="clear" w:pos="4419"/>
          <w:tab w:val="center" w:pos="8931"/>
        </w:tabs>
        <w:jc w:val="both"/>
        <w:rPr>
          <w:rFonts w:ascii="Arial" w:hAnsi="Arial" w:cs="Arial"/>
          <w:b/>
          <w:sz w:val="26"/>
          <w:szCs w:val="26"/>
        </w:rPr>
      </w:pPr>
    </w:p>
    <w:p w:rsidR="00550C05" w:rsidRPr="004B23F2" w:rsidRDefault="00550C05" w:rsidP="00B766C7">
      <w:pPr>
        <w:pStyle w:val="Encabezado"/>
        <w:ind w:left="4248"/>
        <w:rPr>
          <w:rFonts w:ascii="Arial" w:hAnsi="Arial" w:cs="Arial"/>
          <w:b/>
          <w:sz w:val="26"/>
          <w:szCs w:val="26"/>
        </w:rPr>
      </w:pPr>
      <w:r w:rsidRPr="004B23F2">
        <w:rPr>
          <w:rFonts w:ascii="Arial" w:hAnsi="Arial" w:cs="Arial"/>
          <w:b/>
          <w:sz w:val="26"/>
          <w:szCs w:val="26"/>
        </w:rPr>
        <w:t xml:space="preserve">ACTOR: </w:t>
      </w:r>
      <w:r w:rsidR="0081199A">
        <w:rPr>
          <w:rFonts w:ascii="Arial" w:hAnsi="Arial" w:cs="Arial"/>
          <w:b/>
          <w:sz w:val="26"/>
          <w:szCs w:val="26"/>
        </w:rPr>
        <w:t>**********</w:t>
      </w:r>
      <w:r w:rsidRPr="004B23F2">
        <w:rPr>
          <w:rFonts w:ascii="Arial" w:hAnsi="Arial" w:cs="Arial"/>
          <w:b/>
          <w:sz w:val="26"/>
          <w:szCs w:val="26"/>
        </w:rPr>
        <w:t>.</w:t>
      </w:r>
    </w:p>
    <w:p w:rsidR="00550C05" w:rsidRPr="004B23F2" w:rsidRDefault="00550C05" w:rsidP="00B766C7">
      <w:pPr>
        <w:pStyle w:val="Encabezado"/>
        <w:ind w:left="4248"/>
        <w:jc w:val="both"/>
        <w:rPr>
          <w:rFonts w:ascii="Arial" w:hAnsi="Arial" w:cs="Arial"/>
          <w:b/>
          <w:sz w:val="26"/>
          <w:szCs w:val="26"/>
        </w:rPr>
      </w:pPr>
    </w:p>
    <w:p w:rsidR="00550C05" w:rsidRPr="004B23F2" w:rsidRDefault="00550C05" w:rsidP="00B766C7">
      <w:pPr>
        <w:pStyle w:val="Encabezado"/>
        <w:ind w:left="4248"/>
        <w:jc w:val="both"/>
        <w:rPr>
          <w:rFonts w:ascii="Arial" w:hAnsi="Arial" w:cs="Arial"/>
          <w:b/>
          <w:sz w:val="26"/>
          <w:szCs w:val="26"/>
        </w:rPr>
      </w:pPr>
      <w:r w:rsidRPr="004B23F2">
        <w:rPr>
          <w:rFonts w:ascii="Arial" w:hAnsi="Arial" w:cs="Arial"/>
          <w:b/>
          <w:sz w:val="26"/>
          <w:szCs w:val="26"/>
        </w:rPr>
        <w:t xml:space="preserve">DEMANDADO: </w:t>
      </w:r>
      <w:r w:rsidR="00DE7705">
        <w:rPr>
          <w:rFonts w:ascii="Arial" w:hAnsi="Arial" w:cs="Arial"/>
          <w:b/>
          <w:sz w:val="26"/>
          <w:szCs w:val="26"/>
        </w:rPr>
        <w:t xml:space="preserve">DIRECTOR GENERAL DE LA OFICINA </w:t>
      </w:r>
      <w:r w:rsidR="0018220D" w:rsidRPr="004B23F2">
        <w:rPr>
          <w:rFonts w:ascii="Arial" w:hAnsi="Arial" w:cs="Arial"/>
          <w:b/>
          <w:sz w:val="26"/>
          <w:szCs w:val="26"/>
        </w:rPr>
        <w:t>DE PENSIONES DEL ESTADO DE OAXACA</w:t>
      </w:r>
      <w:r w:rsidRPr="004B23F2">
        <w:rPr>
          <w:rFonts w:ascii="Arial" w:hAnsi="Arial" w:cs="Arial"/>
          <w:b/>
          <w:sz w:val="26"/>
          <w:szCs w:val="26"/>
        </w:rPr>
        <w:t>.</w:t>
      </w:r>
    </w:p>
    <w:p w:rsidR="00550C05" w:rsidRPr="004B23F2" w:rsidRDefault="00550C05" w:rsidP="004B23F2">
      <w:pPr>
        <w:spacing w:before="240" w:after="0" w:line="360" w:lineRule="auto"/>
        <w:jc w:val="both"/>
        <w:rPr>
          <w:rFonts w:ascii="Arial" w:hAnsi="Arial" w:cs="Arial"/>
          <w:b/>
          <w:sz w:val="26"/>
          <w:szCs w:val="26"/>
        </w:rPr>
      </w:pPr>
      <w:r w:rsidRPr="004B23F2">
        <w:rPr>
          <w:rFonts w:ascii="Arial" w:hAnsi="Arial" w:cs="Arial"/>
          <w:b/>
          <w:sz w:val="26"/>
          <w:szCs w:val="26"/>
        </w:rPr>
        <w:t>OAXACA DE JUÁREZ, OAXACA A</w:t>
      </w:r>
      <w:r w:rsidR="00D82919">
        <w:rPr>
          <w:rFonts w:ascii="Arial" w:hAnsi="Arial" w:cs="Arial"/>
          <w:b/>
          <w:sz w:val="26"/>
          <w:szCs w:val="26"/>
        </w:rPr>
        <w:t xml:space="preserve"> DIECIOCHO </w:t>
      </w:r>
      <w:r w:rsidRPr="004B23F2">
        <w:rPr>
          <w:rFonts w:ascii="Arial" w:hAnsi="Arial" w:cs="Arial"/>
          <w:b/>
          <w:sz w:val="26"/>
          <w:szCs w:val="26"/>
        </w:rPr>
        <w:t xml:space="preserve">DE </w:t>
      </w:r>
      <w:r w:rsidR="00874CD1">
        <w:rPr>
          <w:rFonts w:ascii="Arial" w:hAnsi="Arial" w:cs="Arial"/>
          <w:b/>
          <w:sz w:val="26"/>
          <w:szCs w:val="26"/>
        </w:rPr>
        <w:t>MARZO</w:t>
      </w:r>
      <w:r w:rsidR="00D82919">
        <w:rPr>
          <w:rFonts w:ascii="Arial" w:hAnsi="Arial" w:cs="Arial"/>
          <w:b/>
          <w:sz w:val="26"/>
          <w:szCs w:val="26"/>
        </w:rPr>
        <w:t xml:space="preserve"> </w:t>
      </w:r>
      <w:r w:rsidRPr="004B23F2">
        <w:rPr>
          <w:rFonts w:ascii="Arial" w:hAnsi="Arial" w:cs="Arial"/>
          <w:b/>
          <w:sz w:val="26"/>
          <w:szCs w:val="26"/>
        </w:rPr>
        <w:t xml:space="preserve">DOS MIL </w:t>
      </w:r>
      <w:r w:rsidR="007A5346" w:rsidRPr="004B23F2">
        <w:rPr>
          <w:rFonts w:ascii="Arial" w:hAnsi="Arial" w:cs="Arial"/>
          <w:b/>
          <w:sz w:val="26"/>
          <w:szCs w:val="26"/>
        </w:rPr>
        <w:t>VEINTE</w:t>
      </w:r>
      <w:r w:rsidRPr="004B23F2">
        <w:rPr>
          <w:rFonts w:ascii="Arial" w:hAnsi="Arial" w:cs="Arial"/>
          <w:b/>
          <w:sz w:val="26"/>
          <w:szCs w:val="26"/>
        </w:rPr>
        <w:t xml:space="preserve">.- - - - - - - - - - - - - - - - - - - - - - - - - - - - - - - - - - - - - - - - - - - - - </w:t>
      </w:r>
      <w:r w:rsidR="00D82919">
        <w:rPr>
          <w:rFonts w:ascii="Arial" w:hAnsi="Arial" w:cs="Arial"/>
          <w:b/>
          <w:sz w:val="26"/>
          <w:szCs w:val="26"/>
        </w:rPr>
        <w:t>- - - - -</w:t>
      </w:r>
    </w:p>
    <w:p w:rsidR="00550C05" w:rsidRPr="004B23F2" w:rsidRDefault="00550C05" w:rsidP="004B23F2">
      <w:pPr>
        <w:spacing w:before="240" w:after="0" w:line="360" w:lineRule="auto"/>
        <w:ind w:firstLine="567"/>
        <w:jc w:val="both"/>
        <w:rPr>
          <w:rFonts w:ascii="Arial" w:hAnsi="Arial" w:cs="Arial"/>
          <w:b/>
          <w:sz w:val="26"/>
          <w:szCs w:val="26"/>
        </w:rPr>
      </w:pPr>
      <w:r w:rsidRPr="004B23F2">
        <w:rPr>
          <w:rFonts w:ascii="Arial" w:hAnsi="Arial" w:cs="Arial"/>
          <w:b/>
          <w:sz w:val="26"/>
          <w:szCs w:val="26"/>
        </w:rPr>
        <w:t xml:space="preserve">VISTOS, </w:t>
      </w:r>
      <w:r w:rsidRPr="004B23F2">
        <w:rPr>
          <w:rFonts w:ascii="Arial" w:hAnsi="Arial" w:cs="Arial"/>
          <w:sz w:val="26"/>
          <w:szCs w:val="26"/>
        </w:rPr>
        <w:t xml:space="preserve">para resolver los autos del juicio de nulidad de número </w:t>
      </w:r>
      <w:r w:rsidR="00DE7705">
        <w:rPr>
          <w:rFonts w:ascii="Arial" w:hAnsi="Arial" w:cs="Arial"/>
          <w:b/>
          <w:sz w:val="26"/>
          <w:szCs w:val="26"/>
        </w:rPr>
        <w:t>119</w:t>
      </w:r>
      <w:r w:rsidRPr="004B23F2">
        <w:rPr>
          <w:rFonts w:ascii="Arial" w:hAnsi="Arial" w:cs="Arial"/>
          <w:b/>
          <w:sz w:val="26"/>
          <w:szCs w:val="26"/>
        </w:rPr>
        <w:t>/201</w:t>
      </w:r>
      <w:r w:rsidR="009175F8" w:rsidRPr="004B23F2">
        <w:rPr>
          <w:rFonts w:ascii="Arial" w:hAnsi="Arial" w:cs="Arial"/>
          <w:b/>
          <w:sz w:val="26"/>
          <w:szCs w:val="26"/>
        </w:rPr>
        <w:t>9</w:t>
      </w:r>
      <w:r w:rsidRPr="004B23F2">
        <w:rPr>
          <w:rFonts w:ascii="Arial" w:hAnsi="Arial" w:cs="Arial"/>
          <w:sz w:val="26"/>
          <w:szCs w:val="26"/>
        </w:rPr>
        <w:t xml:space="preserve">, promovido por </w:t>
      </w:r>
      <w:r w:rsidR="0081199A">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en contra del </w:t>
      </w:r>
      <w:r w:rsidR="0018220D" w:rsidRPr="004B23F2">
        <w:rPr>
          <w:rFonts w:ascii="Arial" w:hAnsi="Arial" w:cs="Arial"/>
          <w:b/>
          <w:sz w:val="26"/>
          <w:szCs w:val="26"/>
        </w:rPr>
        <w:t>DIRECT</w:t>
      </w:r>
      <w:r w:rsidR="00DE7705">
        <w:rPr>
          <w:rFonts w:ascii="Arial" w:hAnsi="Arial" w:cs="Arial"/>
          <w:b/>
          <w:sz w:val="26"/>
          <w:szCs w:val="26"/>
        </w:rPr>
        <w:t xml:space="preserve">OR GENERAL DE LA OFICINA </w:t>
      </w:r>
      <w:r w:rsidR="0018220D" w:rsidRPr="004B23F2">
        <w:rPr>
          <w:rFonts w:ascii="Arial" w:hAnsi="Arial" w:cs="Arial"/>
          <w:b/>
          <w:sz w:val="26"/>
          <w:szCs w:val="26"/>
        </w:rPr>
        <w:t>DE PENSIONES DEL ESTADO DE OAXACA</w:t>
      </w:r>
      <w:r w:rsidRPr="00B766C7">
        <w:rPr>
          <w:rFonts w:ascii="Arial" w:hAnsi="Arial" w:cs="Arial"/>
          <w:sz w:val="26"/>
          <w:szCs w:val="26"/>
        </w:rPr>
        <w:t xml:space="preserve">.- - - - - - - - - - - </w:t>
      </w:r>
      <w:r w:rsidR="007A5346" w:rsidRPr="00B766C7">
        <w:rPr>
          <w:rFonts w:ascii="Arial" w:hAnsi="Arial" w:cs="Arial"/>
          <w:sz w:val="26"/>
          <w:szCs w:val="26"/>
        </w:rPr>
        <w:t>- - - - - - - - - - - -</w:t>
      </w:r>
      <w:r w:rsidR="0018220D" w:rsidRPr="00B766C7">
        <w:rPr>
          <w:rFonts w:ascii="Arial" w:hAnsi="Arial" w:cs="Arial"/>
          <w:sz w:val="26"/>
          <w:szCs w:val="26"/>
        </w:rPr>
        <w:t xml:space="preserve"> - - - - - - - - - - - - - - - - - - - - -</w:t>
      </w:r>
      <w:r w:rsidR="00B766C7">
        <w:rPr>
          <w:rFonts w:ascii="Arial" w:hAnsi="Arial" w:cs="Arial"/>
          <w:sz w:val="26"/>
          <w:szCs w:val="26"/>
        </w:rPr>
        <w:t xml:space="preserve"> - </w:t>
      </w:r>
      <w:r w:rsidR="00D82919">
        <w:rPr>
          <w:rFonts w:ascii="Arial" w:hAnsi="Arial" w:cs="Arial"/>
          <w:sz w:val="26"/>
          <w:szCs w:val="26"/>
        </w:rPr>
        <w:t>- - - - - - - - - - - - - -</w:t>
      </w:r>
    </w:p>
    <w:p w:rsidR="00550C05" w:rsidRPr="004B23F2" w:rsidRDefault="00550C05" w:rsidP="004B23F2">
      <w:pPr>
        <w:spacing w:before="240" w:after="0" w:line="360" w:lineRule="auto"/>
        <w:jc w:val="center"/>
        <w:rPr>
          <w:rFonts w:ascii="Arial" w:hAnsi="Arial" w:cs="Arial"/>
          <w:b/>
          <w:sz w:val="26"/>
          <w:szCs w:val="26"/>
        </w:rPr>
      </w:pPr>
      <w:r w:rsidRPr="004B23F2">
        <w:rPr>
          <w:rFonts w:ascii="Arial" w:hAnsi="Arial" w:cs="Arial"/>
          <w:b/>
          <w:sz w:val="26"/>
          <w:szCs w:val="26"/>
        </w:rPr>
        <w:t>R E S U L T A N D O:</w:t>
      </w:r>
    </w:p>
    <w:p w:rsidR="009175F8" w:rsidRPr="004B23F2" w:rsidRDefault="00550C05" w:rsidP="004B23F2">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1. </w:t>
      </w:r>
      <w:r w:rsidRPr="004B23F2">
        <w:rPr>
          <w:rFonts w:ascii="Arial" w:hAnsi="Arial" w:cs="Arial"/>
          <w:sz w:val="26"/>
          <w:szCs w:val="26"/>
        </w:rPr>
        <w:t xml:space="preserve">Por escrito recibido el </w:t>
      </w:r>
      <w:r w:rsidR="00DE7705">
        <w:rPr>
          <w:rFonts w:ascii="Arial" w:hAnsi="Arial" w:cs="Arial"/>
          <w:sz w:val="26"/>
          <w:szCs w:val="26"/>
        </w:rPr>
        <w:t xml:space="preserve">dieciséis de octubre </w:t>
      </w:r>
      <w:r w:rsidR="007A5346" w:rsidRPr="004B23F2">
        <w:rPr>
          <w:rFonts w:ascii="Arial" w:hAnsi="Arial" w:cs="Arial"/>
          <w:sz w:val="26"/>
          <w:szCs w:val="26"/>
        </w:rPr>
        <w:t xml:space="preserve">de </w:t>
      </w:r>
      <w:r w:rsidRPr="004B23F2">
        <w:rPr>
          <w:rFonts w:ascii="Arial" w:hAnsi="Arial" w:cs="Arial"/>
          <w:sz w:val="26"/>
          <w:szCs w:val="26"/>
        </w:rPr>
        <w:t xml:space="preserve">dos mil </w:t>
      </w:r>
      <w:r w:rsidR="009175F8" w:rsidRPr="004B23F2">
        <w:rPr>
          <w:rFonts w:ascii="Arial" w:hAnsi="Arial" w:cs="Arial"/>
          <w:sz w:val="26"/>
          <w:szCs w:val="26"/>
        </w:rPr>
        <w:t>diecinueve</w:t>
      </w:r>
      <w:r w:rsidRPr="004B23F2">
        <w:rPr>
          <w:rFonts w:ascii="Arial" w:hAnsi="Arial" w:cs="Arial"/>
          <w:sz w:val="26"/>
          <w:szCs w:val="26"/>
        </w:rPr>
        <w:t xml:space="preserve">, en Oficialía de Partes Común de este Tribunal, </w:t>
      </w:r>
      <w:r w:rsidR="0081199A">
        <w:rPr>
          <w:rFonts w:ascii="Arial" w:hAnsi="Arial" w:cs="Arial"/>
          <w:sz w:val="26"/>
          <w:szCs w:val="26"/>
        </w:rPr>
        <w:t>**********</w:t>
      </w:r>
      <w:r w:rsidR="007A5346" w:rsidRPr="004B23F2">
        <w:rPr>
          <w:rFonts w:ascii="Arial" w:hAnsi="Arial" w:cs="Arial"/>
          <w:sz w:val="26"/>
          <w:szCs w:val="26"/>
        </w:rPr>
        <w:t xml:space="preserve">, </w:t>
      </w:r>
      <w:r w:rsidRPr="004B23F2">
        <w:rPr>
          <w:rFonts w:ascii="Arial" w:hAnsi="Arial" w:cs="Arial"/>
          <w:sz w:val="26"/>
          <w:szCs w:val="26"/>
        </w:rPr>
        <w:t>demandó la nulidad lisa y llana de</w:t>
      </w:r>
      <w:r w:rsidR="009175F8" w:rsidRPr="004B23F2">
        <w:rPr>
          <w:rFonts w:ascii="Arial" w:hAnsi="Arial" w:cs="Arial"/>
          <w:sz w:val="26"/>
          <w:szCs w:val="26"/>
        </w:rPr>
        <w:t xml:space="preserve">l </w:t>
      </w:r>
      <w:r w:rsidR="0018220D" w:rsidRPr="004B23F2">
        <w:rPr>
          <w:rFonts w:ascii="Arial" w:hAnsi="Arial" w:cs="Arial"/>
          <w:sz w:val="26"/>
          <w:szCs w:val="26"/>
        </w:rPr>
        <w:t>oficio OP/DG/</w:t>
      </w:r>
      <w:r w:rsidR="00DE7705">
        <w:rPr>
          <w:rFonts w:ascii="Arial" w:hAnsi="Arial" w:cs="Arial"/>
          <w:sz w:val="26"/>
          <w:szCs w:val="26"/>
        </w:rPr>
        <w:t>DPE/2543</w:t>
      </w:r>
      <w:r w:rsidR="0018220D" w:rsidRPr="004B23F2">
        <w:rPr>
          <w:rFonts w:ascii="Arial" w:hAnsi="Arial" w:cs="Arial"/>
          <w:sz w:val="26"/>
          <w:szCs w:val="26"/>
        </w:rPr>
        <w:t xml:space="preserve">/2019 de </w:t>
      </w:r>
      <w:r w:rsidR="00DE7705">
        <w:rPr>
          <w:rFonts w:ascii="Arial" w:hAnsi="Arial" w:cs="Arial"/>
          <w:sz w:val="26"/>
          <w:szCs w:val="26"/>
        </w:rPr>
        <w:t xml:space="preserve">cuatro de octubre </w:t>
      </w:r>
      <w:r w:rsidR="0018220D" w:rsidRPr="004B23F2">
        <w:rPr>
          <w:rFonts w:ascii="Arial" w:hAnsi="Arial" w:cs="Arial"/>
          <w:sz w:val="26"/>
          <w:szCs w:val="26"/>
        </w:rPr>
        <w:t>de dos mil diecinueve, emitido por el Director General de la Oficina de Pensiones del, Estado de Oaxaca</w:t>
      </w:r>
      <w:r w:rsidR="009175F8" w:rsidRPr="004B23F2">
        <w:rPr>
          <w:rFonts w:ascii="Arial" w:hAnsi="Arial" w:cs="Arial"/>
          <w:sz w:val="26"/>
          <w:szCs w:val="26"/>
        </w:rPr>
        <w:t xml:space="preserve">.- - - - - - - - - - - - - - - </w:t>
      </w:r>
      <w:r w:rsidR="00FC283F" w:rsidRPr="004B23F2">
        <w:rPr>
          <w:rFonts w:ascii="Arial" w:hAnsi="Arial" w:cs="Arial"/>
          <w:sz w:val="26"/>
          <w:szCs w:val="26"/>
        </w:rPr>
        <w:t xml:space="preserve">- - - - - - - - </w:t>
      </w:r>
      <w:r w:rsidR="00D82919">
        <w:rPr>
          <w:rFonts w:ascii="Arial" w:hAnsi="Arial" w:cs="Arial"/>
          <w:sz w:val="26"/>
          <w:szCs w:val="26"/>
        </w:rPr>
        <w:t xml:space="preserve">- - - - - - - - - </w:t>
      </w:r>
    </w:p>
    <w:p w:rsidR="00550C05" w:rsidRPr="004B23F2" w:rsidRDefault="0081199A" w:rsidP="004B23F2">
      <w:pPr>
        <w:spacing w:before="240" w:after="0" w:line="360" w:lineRule="auto"/>
        <w:ind w:firstLine="567"/>
        <w:jc w:val="both"/>
        <w:rPr>
          <w:rFonts w:ascii="Arial" w:hAnsi="Arial" w:cs="Arial"/>
          <w:sz w:val="26"/>
          <w:szCs w:val="26"/>
        </w:rPr>
      </w:pPr>
      <w:r>
        <w:rPr>
          <w:noProof/>
          <w:lang w:eastAsia="es-MX"/>
        </w:rPr>
        <mc:AlternateContent>
          <mc:Choice Requires="wps">
            <w:drawing>
              <wp:anchor distT="0" distB="0" distL="114300" distR="114300" simplePos="0" relativeHeight="251659264" behindDoc="1" locked="0" layoutInCell="1" allowOverlap="1" wp14:anchorId="29C6731B" wp14:editId="3D3A9DBD">
                <wp:simplePos x="0" y="0"/>
                <wp:positionH relativeFrom="column">
                  <wp:posOffset>-1048572</wp:posOffset>
                </wp:positionH>
                <wp:positionV relativeFrom="paragraph">
                  <wp:posOffset>768238</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6731B" id="_x0000_t202" coordsize="21600,21600" o:spt="202" path="m,l,21600r21600,l21600,xe">
                <v:stroke joinstyle="miter"/>
                <v:path gradientshapeok="t" o:connecttype="rect"/>
              </v:shapetype>
              <v:shape id="Cuadro de texto 2" o:spid="_x0000_s1026" type="#_x0000_t202" style="position:absolute;left:0;text-align:left;margin-left:-82.55pt;margin-top:60.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sidRPr="004B23F2">
        <w:rPr>
          <w:rFonts w:ascii="Arial" w:hAnsi="Arial" w:cs="Arial"/>
          <w:b/>
          <w:sz w:val="26"/>
          <w:szCs w:val="26"/>
        </w:rPr>
        <w:t xml:space="preserve">2. </w:t>
      </w:r>
      <w:r w:rsidR="00550C05" w:rsidRPr="004B23F2">
        <w:rPr>
          <w:rFonts w:ascii="Arial" w:hAnsi="Arial" w:cs="Arial"/>
          <w:sz w:val="26"/>
          <w:szCs w:val="26"/>
        </w:rPr>
        <w:t xml:space="preserve">Por acuerdo de </w:t>
      </w:r>
      <w:r w:rsidR="00DE7705">
        <w:rPr>
          <w:rFonts w:ascii="Arial" w:hAnsi="Arial" w:cs="Arial"/>
          <w:sz w:val="26"/>
          <w:szCs w:val="26"/>
        </w:rPr>
        <w:t xml:space="preserve">diecisiete de octubre </w:t>
      </w:r>
      <w:r w:rsidR="009175F8" w:rsidRPr="004B23F2">
        <w:rPr>
          <w:rFonts w:ascii="Arial" w:hAnsi="Arial" w:cs="Arial"/>
          <w:sz w:val="26"/>
          <w:szCs w:val="26"/>
        </w:rPr>
        <w:t xml:space="preserve">de dos mil diecinueve, se </w:t>
      </w:r>
      <w:r w:rsidR="00D34B85" w:rsidRPr="004B23F2">
        <w:rPr>
          <w:rFonts w:ascii="Arial" w:hAnsi="Arial" w:cs="Arial"/>
          <w:sz w:val="26"/>
          <w:szCs w:val="26"/>
        </w:rPr>
        <w:t xml:space="preserve">admitió a trámite </w:t>
      </w:r>
      <w:r w:rsidR="00FC283F" w:rsidRPr="004B23F2">
        <w:rPr>
          <w:rFonts w:ascii="Arial" w:hAnsi="Arial" w:cs="Arial"/>
          <w:sz w:val="26"/>
          <w:szCs w:val="26"/>
        </w:rPr>
        <w:t>la</w:t>
      </w:r>
      <w:r w:rsidR="00D34B85" w:rsidRPr="004B23F2">
        <w:rPr>
          <w:rFonts w:ascii="Arial" w:hAnsi="Arial" w:cs="Arial"/>
          <w:sz w:val="26"/>
          <w:szCs w:val="26"/>
        </w:rPr>
        <w:t xml:space="preserve"> demanda; se le tuvo por ofrecidas y admitidas </w:t>
      </w:r>
      <w:r w:rsidR="00DE7705">
        <w:rPr>
          <w:rFonts w:ascii="Arial" w:hAnsi="Arial" w:cs="Arial"/>
          <w:sz w:val="26"/>
          <w:szCs w:val="26"/>
        </w:rPr>
        <w:t xml:space="preserve">las </w:t>
      </w:r>
      <w:r w:rsidR="00D34B85" w:rsidRPr="004B23F2">
        <w:rPr>
          <w:rFonts w:ascii="Arial" w:hAnsi="Arial" w:cs="Arial"/>
          <w:sz w:val="26"/>
          <w:szCs w:val="26"/>
        </w:rPr>
        <w:t>pruebas</w:t>
      </w:r>
      <w:r w:rsidR="00DE7705">
        <w:rPr>
          <w:rFonts w:ascii="Arial" w:hAnsi="Arial" w:cs="Arial"/>
          <w:sz w:val="26"/>
          <w:szCs w:val="26"/>
        </w:rPr>
        <w:t xml:space="preserve"> de la parte actora</w:t>
      </w:r>
      <w:r w:rsidR="00D34B85" w:rsidRPr="004B23F2">
        <w:rPr>
          <w:rFonts w:ascii="Arial" w:hAnsi="Arial" w:cs="Arial"/>
          <w:sz w:val="26"/>
          <w:szCs w:val="26"/>
        </w:rPr>
        <w:t>;</w:t>
      </w:r>
      <w:r w:rsidR="00FC283F" w:rsidRPr="004B23F2">
        <w:rPr>
          <w:rFonts w:ascii="Arial" w:hAnsi="Arial" w:cs="Arial"/>
          <w:sz w:val="26"/>
          <w:szCs w:val="26"/>
        </w:rPr>
        <w:t xml:space="preserve"> </w:t>
      </w:r>
      <w:r w:rsidR="00D34B85" w:rsidRPr="004B23F2">
        <w:rPr>
          <w:rFonts w:ascii="Arial" w:hAnsi="Arial" w:cs="Arial"/>
          <w:sz w:val="26"/>
          <w:szCs w:val="26"/>
        </w:rPr>
        <w:t>se ordenó notificar, emplazar y correr traslado a la demandada, para que produjera su contestación</w:t>
      </w:r>
      <w:r w:rsidR="004D1D42" w:rsidRPr="004B23F2">
        <w:rPr>
          <w:rFonts w:ascii="Arial" w:hAnsi="Arial" w:cs="Arial"/>
          <w:sz w:val="26"/>
          <w:szCs w:val="26"/>
        </w:rPr>
        <w:t>.</w:t>
      </w:r>
      <w:r w:rsidR="00D34B85" w:rsidRPr="004B23F2">
        <w:rPr>
          <w:rFonts w:ascii="Arial" w:hAnsi="Arial" w:cs="Arial"/>
          <w:sz w:val="26"/>
          <w:szCs w:val="26"/>
        </w:rPr>
        <w:t xml:space="preserve">- - - - - - - - - - </w:t>
      </w:r>
      <w:r w:rsidR="0018220D" w:rsidRPr="004B23F2">
        <w:rPr>
          <w:rFonts w:ascii="Arial" w:hAnsi="Arial" w:cs="Arial"/>
          <w:sz w:val="26"/>
          <w:szCs w:val="26"/>
        </w:rPr>
        <w:t xml:space="preserve">- - - - - - - - </w:t>
      </w:r>
      <w:r w:rsidR="00D82919">
        <w:rPr>
          <w:rFonts w:ascii="Arial" w:hAnsi="Arial" w:cs="Arial"/>
          <w:sz w:val="26"/>
          <w:szCs w:val="26"/>
        </w:rPr>
        <w:t>- - - - - - - - - - - - -</w:t>
      </w:r>
    </w:p>
    <w:p w:rsidR="00550C05" w:rsidRPr="004B23F2" w:rsidRDefault="00DE7705" w:rsidP="004B23F2">
      <w:pPr>
        <w:spacing w:before="240" w:after="0" w:line="360" w:lineRule="auto"/>
        <w:ind w:firstLine="567"/>
        <w:jc w:val="both"/>
        <w:rPr>
          <w:rFonts w:ascii="Arial" w:hAnsi="Arial" w:cs="Arial"/>
          <w:sz w:val="26"/>
          <w:szCs w:val="26"/>
        </w:rPr>
      </w:pPr>
      <w:r>
        <w:rPr>
          <w:rFonts w:ascii="Arial" w:hAnsi="Arial" w:cs="Arial"/>
          <w:b/>
          <w:sz w:val="26"/>
          <w:szCs w:val="26"/>
        </w:rPr>
        <w:t>3</w:t>
      </w:r>
      <w:r w:rsidR="00550C05" w:rsidRPr="004B23F2">
        <w:rPr>
          <w:rFonts w:ascii="Arial" w:hAnsi="Arial" w:cs="Arial"/>
          <w:b/>
          <w:sz w:val="26"/>
          <w:szCs w:val="26"/>
        </w:rPr>
        <w:t xml:space="preserve">. </w:t>
      </w:r>
      <w:r w:rsidR="00550C05" w:rsidRPr="004B23F2">
        <w:rPr>
          <w:rFonts w:ascii="Arial" w:hAnsi="Arial" w:cs="Arial"/>
          <w:sz w:val="26"/>
          <w:szCs w:val="26"/>
        </w:rPr>
        <w:t xml:space="preserve">Por </w:t>
      </w:r>
      <w:r w:rsidR="00D34B85" w:rsidRPr="004B23F2">
        <w:rPr>
          <w:rFonts w:ascii="Arial" w:hAnsi="Arial" w:cs="Arial"/>
          <w:sz w:val="26"/>
          <w:szCs w:val="26"/>
        </w:rPr>
        <w:t xml:space="preserve">auto de </w:t>
      </w:r>
      <w:r>
        <w:rPr>
          <w:rFonts w:ascii="Arial" w:hAnsi="Arial" w:cs="Arial"/>
          <w:sz w:val="26"/>
          <w:szCs w:val="26"/>
        </w:rPr>
        <w:t>dieciséis de enero de dos mil veinte</w:t>
      </w:r>
      <w:r w:rsidR="00D34B85" w:rsidRPr="004B23F2">
        <w:rPr>
          <w:rFonts w:ascii="Arial" w:hAnsi="Arial" w:cs="Arial"/>
          <w:sz w:val="26"/>
          <w:szCs w:val="26"/>
        </w:rPr>
        <w:t xml:space="preserve">, se tuvo a la </w:t>
      </w:r>
      <w:r>
        <w:rPr>
          <w:rFonts w:ascii="Arial" w:hAnsi="Arial" w:cs="Arial"/>
          <w:sz w:val="26"/>
          <w:szCs w:val="26"/>
        </w:rPr>
        <w:t xml:space="preserve">parte actora oponiéndose a la publicación de sus datos personales; se tuvo a la </w:t>
      </w:r>
      <w:bookmarkStart w:id="0" w:name="_GoBack"/>
      <w:bookmarkEnd w:id="0"/>
      <w:r w:rsidR="00D34B85" w:rsidRPr="004B23F2">
        <w:rPr>
          <w:rFonts w:ascii="Arial" w:hAnsi="Arial" w:cs="Arial"/>
          <w:sz w:val="26"/>
          <w:szCs w:val="26"/>
        </w:rPr>
        <w:t>demandada dando contestación a la demanda, expresa</w:t>
      </w:r>
      <w:r>
        <w:rPr>
          <w:rFonts w:ascii="Arial" w:hAnsi="Arial" w:cs="Arial"/>
          <w:sz w:val="26"/>
          <w:szCs w:val="26"/>
        </w:rPr>
        <w:t>ndo</w:t>
      </w:r>
      <w:r w:rsidR="00D34B85" w:rsidRPr="004B23F2">
        <w:rPr>
          <w:rFonts w:ascii="Arial" w:hAnsi="Arial" w:cs="Arial"/>
          <w:sz w:val="26"/>
          <w:szCs w:val="26"/>
        </w:rPr>
        <w:t xml:space="preserve"> su</w:t>
      </w:r>
      <w:r w:rsidR="001D0205" w:rsidRPr="004B23F2">
        <w:rPr>
          <w:rFonts w:ascii="Arial" w:hAnsi="Arial" w:cs="Arial"/>
          <w:sz w:val="26"/>
          <w:szCs w:val="26"/>
        </w:rPr>
        <w:t>s</w:t>
      </w:r>
      <w:r w:rsidR="00D34B85" w:rsidRPr="004B23F2">
        <w:rPr>
          <w:rFonts w:ascii="Arial" w:hAnsi="Arial" w:cs="Arial"/>
          <w:sz w:val="26"/>
          <w:szCs w:val="26"/>
        </w:rPr>
        <w:t xml:space="preserve"> excepciones y defensas</w:t>
      </w:r>
      <w:r>
        <w:rPr>
          <w:rFonts w:ascii="Arial" w:hAnsi="Arial" w:cs="Arial"/>
          <w:sz w:val="26"/>
          <w:szCs w:val="26"/>
        </w:rPr>
        <w:t xml:space="preserve">; así como </w:t>
      </w:r>
      <w:r w:rsidR="00D34B85" w:rsidRPr="004B23F2">
        <w:rPr>
          <w:rFonts w:ascii="Arial" w:hAnsi="Arial" w:cs="Arial"/>
          <w:sz w:val="26"/>
          <w:szCs w:val="26"/>
        </w:rPr>
        <w:t>por ofrecidas y admitidas sus pruebas;</w:t>
      </w:r>
      <w:r w:rsidR="00FC283F" w:rsidRPr="004B23F2">
        <w:rPr>
          <w:rFonts w:ascii="Arial" w:hAnsi="Arial" w:cs="Arial"/>
          <w:sz w:val="26"/>
          <w:szCs w:val="26"/>
        </w:rPr>
        <w:t xml:space="preserve"> se señaló fecha y hora para la celebración de la audiencia de Ley</w:t>
      </w:r>
      <w:r w:rsidR="00EE52B7" w:rsidRPr="004B23F2">
        <w:rPr>
          <w:rFonts w:ascii="Arial" w:hAnsi="Arial" w:cs="Arial"/>
          <w:sz w:val="26"/>
          <w:szCs w:val="26"/>
        </w:rPr>
        <w:t>.</w:t>
      </w:r>
      <w:r w:rsidR="00D34B85" w:rsidRPr="004B23F2">
        <w:rPr>
          <w:rFonts w:ascii="Arial" w:hAnsi="Arial" w:cs="Arial"/>
          <w:sz w:val="26"/>
          <w:szCs w:val="26"/>
        </w:rPr>
        <w:t xml:space="preserve">- </w:t>
      </w:r>
      <w:r w:rsidR="00FC283F" w:rsidRPr="004B23F2">
        <w:rPr>
          <w:rFonts w:ascii="Arial" w:hAnsi="Arial" w:cs="Arial"/>
          <w:sz w:val="26"/>
          <w:szCs w:val="26"/>
        </w:rPr>
        <w:t xml:space="preserve">- - - - - - - </w:t>
      </w:r>
      <w:r w:rsidR="00D82919">
        <w:rPr>
          <w:rFonts w:ascii="Arial" w:hAnsi="Arial" w:cs="Arial"/>
          <w:sz w:val="26"/>
          <w:szCs w:val="26"/>
        </w:rPr>
        <w:t>- - - - - - - - - - - - - -</w:t>
      </w:r>
    </w:p>
    <w:p w:rsidR="00550C05" w:rsidRPr="004B23F2" w:rsidRDefault="00DE7705" w:rsidP="004B23F2">
      <w:pPr>
        <w:spacing w:before="240" w:after="0" w:line="360" w:lineRule="auto"/>
        <w:ind w:firstLine="567"/>
        <w:jc w:val="both"/>
        <w:rPr>
          <w:rFonts w:ascii="Arial" w:hAnsi="Arial" w:cs="Arial"/>
          <w:sz w:val="26"/>
          <w:szCs w:val="26"/>
        </w:rPr>
      </w:pPr>
      <w:r>
        <w:rPr>
          <w:rFonts w:ascii="Arial" w:hAnsi="Arial" w:cs="Arial"/>
          <w:b/>
          <w:sz w:val="26"/>
          <w:szCs w:val="26"/>
        </w:rPr>
        <w:t>4</w:t>
      </w:r>
      <w:r w:rsidR="00550C05" w:rsidRPr="004B23F2">
        <w:rPr>
          <w:rFonts w:ascii="Arial" w:hAnsi="Arial" w:cs="Arial"/>
          <w:b/>
          <w:sz w:val="26"/>
          <w:szCs w:val="26"/>
        </w:rPr>
        <w:t xml:space="preserve">. </w:t>
      </w:r>
      <w:r w:rsidR="00550C05" w:rsidRPr="004B23F2">
        <w:rPr>
          <w:rFonts w:ascii="Arial" w:hAnsi="Arial" w:cs="Arial"/>
          <w:sz w:val="26"/>
          <w:szCs w:val="26"/>
        </w:rPr>
        <w:t xml:space="preserve">Finalmente, el </w:t>
      </w:r>
      <w:r>
        <w:rPr>
          <w:rFonts w:ascii="Arial" w:hAnsi="Arial" w:cs="Arial"/>
          <w:sz w:val="26"/>
          <w:szCs w:val="26"/>
        </w:rPr>
        <w:t xml:space="preserve">diez de febrero de dos mil veinte, </w:t>
      </w:r>
      <w:r w:rsidR="00550C05" w:rsidRPr="004B23F2">
        <w:rPr>
          <w:rFonts w:ascii="Arial" w:hAnsi="Arial" w:cs="Arial"/>
          <w:sz w:val="26"/>
          <w:szCs w:val="26"/>
        </w:rPr>
        <w:t>se llevó a cabo la audiencia final, sin comparecencia de las partes ni persona alguna que legalmente las representara; se desahogaron las pruebas de las par</w:t>
      </w:r>
      <w:r w:rsidR="00A5042D" w:rsidRPr="004B23F2">
        <w:rPr>
          <w:rFonts w:ascii="Arial" w:hAnsi="Arial" w:cs="Arial"/>
          <w:sz w:val="26"/>
          <w:szCs w:val="26"/>
        </w:rPr>
        <w:t>t</w:t>
      </w:r>
      <w:r w:rsidR="00550C05" w:rsidRPr="004B23F2">
        <w:rPr>
          <w:rFonts w:ascii="Arial" w:hAnsi="Arial" w:cs="Arial"/>
          <w:sz w:val="26"/>
          <w:szCs w:val="26"/>
        </w:rPr>
        <w:t>es, s</w:t>
      </w:r>
      <w:r w:rsidR="00FC283F" w:rsidRPr="004B23F2">
        <w:rPr>
          <w:rFonts w:ascii="Arial" w:hAnsi="Arial" w:cs="Arial"/>
          <w:sz w:val="26"/>
          <w:szCs w:val="26"/>
        </w:rPr>
        <w:t>e abrió el periodo de alegatos</w:t>
      </w:r>
      <w:r>
        <w:rPr>
          <w:rFonts w:ascii="Arial" w:hAnsi="Arial" w:cs="Arial"/>
          <w:sz w:val="26"/>
          <w:szCs w:val="26"/>
        </w:rPr>
        <w:t>, se dio cuen</w:t>
      </w:r>
      <w:r w:rsidR="00301E5F">
        <w:rPr>
          <w:rFonts w:ascii="Arial" w:hAnsi="Arial" w:cs="Arial"/>
          <w:sz w:val="26"/>
          <w:szCs w:val="26"/>
        </w:rPr>
        <w:t xml:space="preserve">ta con el escrito de formulación de alegatos de la autorizada de la parte actora, ordenándose agregar a autos para los efectos legales correspondientes; se declaró precluído el derecho de la </w:t>
      </w:r>
      <w:r w:rsidR="00301E5F">
        <w:rPr>
          <w:rFonts w:ascii="Arial" w:hAnsi="Arial" w:cs="Arial"/>
          <w:sz w:val="26"/>
          <w:szCs w:val="26"/>
        </w:rPr>
        <w:lastRenderedPageBreak/>
        <w:t>parte demandada a formular alegatos;</w:t>
      </w:r>
      <w:r w:rsidR="00A5042D" w:rsidRPr="004B23F2">
        <w:rPr>
          <w:rFonts w:ascii="Arial" w:hAnsi="Arial" w:cs="Arial"/>
          <w:sz w:val="26"/>
          <w:szCs w:val="26"/>
        </w:rPr>
        <w:t xml:space="preserve"> se dio por concluido y cerrada la etapa procesal; </w:t>
      </w:r>
      <w:r w:rsidR="00550C05" w:rsidRPr="004B23F2">
        <w:rPr>
          <w:rFonts w:ascii="Arial" w:hAnsi="Arial" w:cs="Arial"/>
          <w:sz w:val="26"/>
          <w:szCs w:val="26"/>
        </w:rPr>
        <w:t xml:space="preserve">y, por último se citó a las partes para oír sentencia.- - - - - </w:t>
      </w:r>
      <w:r w:rsidR="00D82919">
        <w:rPr>
          <w:rFonts w:ascii="Arial" w:hAnsi="Arial" w:cs="Arial"/>
          <w:sz w:val="26"/>
          <w:szCs w:val="26"/>
        </w:rPr>
        <w:t xml:space="preserve">- - - - - - - - </w:t>
      </w:r>
    </w:p>
    <w:p w:rsidR="00550C05" w:rsidRPr="004B23F2" w:rsidRDefault="00550C05" w:rsidP="004B23F2">
      <w:pPr>
        <w:spacing w:before="240" w:after="0" w:line="360" w:lineRule="auto"/>
        <w:jc w:val="center"/>
        <w:rPr>
          <w:rFonts w:ascii="Arial" w:hAnsi="Arial" w:cs="Arial"/>
          <w:b/>
          <w:sz w:val="26"/>
          <w:szCs w:val="26"/>
        </w:rPr>
      </w:pPr>
      <w:r w:rsidRPr="004B23F2">
        <w:rPr>
          <w:rFonts w:ascii="Arial" w:hAnsi="Arial" w:cs="Arial"/>
          <w:b/>
          <w:sz w:val="26"/>
          <w:szCs w:val="26"/>
        </w:rPr>
        <w:t>C O N S I D E R A N D O:</w:t>
      </w:r>
    </w:p>
    <w:p w:rsidR="00550C05" w:rsidRPr="004B23F2" w:rsidRDefault="00550C05" w:rsidP="004B23F2">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Sexta Sala Unitaria del Tribunal de Justicia Administrativa del Estado de Oaxaca, es competente para conocer del presente asunto en términos de lo dispuesto por </w:t>
      </w:r>
      <w:r w:rsidR="00A5042D"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sidRPr="004B23F2">
        <w:rPr>
          <w:rFonts w:ascii="Arial" w:hAnsi="Arial" w:cs="Arial"/>
          <w:color w:val="000000"/>
          <w:sz w:val="26"/>
          <w:szCs w:val="26"/>
        </w:rPr>
        <w:t>3</w:t>
      </w:r>
      <w:r w:rsidR="00A5042D" w:rsidRPr="004B23F2">
        <w:rPr>
          <w:rFonts w:ascii="Arial" w:hAnsi="Arial" w:cs="Arial"/>
          <w:color w:val="000000"/>
          <w:sz w:val="26"/>
          <w:szCs w:val="26"/>
        </w:rPr>
        <w:t xml:space="preserve">3, </w:t>
      </w:r>
      <w:r w:rsidR="009F2D5F" w:rsidRPr="004B23F2">
        <w:rPr>
          <w:rFonts w:ascii="Arial" w:hAnsi="Arial" w:cs="Arial"/>
          <w:color w:val="000000"/>
          <w:sz w:val="26"/>
          <w:szCs w:val="26"/>
        </w:rPr>
        <w:t>35</w:t>
      </w:r>
      <w:r w:rsidR="00A5042D" w:rsidRPr="004B23F2">
        <w:rPr>
          <w:rFonts w:ascii="Arial" w:hAnsi="Arial" w:cs="Arial"/>
          <w:color w:val="000000"/>
          <w:sz w:val="26"/>
          <w:szCs w:val="26"/>
        </w:rPr>
        <w:t xml:space="preserve"> fracción I</w:t>
      </w:r>
      <w:r w:rsidR="009F2D5F" w:rsidRPr="004B23F2">
        <w:rPr>
          <w:rFonts w:ascii="Arial" w:hAnsi="Arial" w:cs="Arial"/>
          <w:color w:val="000000"/>
          <w:sz w:val="26"/>
          <w:szCs w:val="26"/>
        </w:rPr>
        <w:t xml:space="preserve"> y</w:t>
      </w:r>
      <w:r w:rsidR="00A5042D" w:rsidRPr="004B23F2">
        <w:rPr>
          <w:rFonts w:ascii="Arial" w:hAnsi="Arial" w:cs="Arial"/>
          <w:color w:val="000000"/>
          <w:sz w:val="26"/>
          <w:szCs w:val="26"/>
        </w:rPr>
        <w:t xml:space="preserve"> </w:t>
      </w:r>
      <w:r w:rsidR="009F2D5F" w:rsidRPr="004B23F2">
        <w:rPr>
          <w:rFonts w:ascii="Arial" w:hAnsi="Arial" w:cs="Arial"/>
          <w:color w:val="000000"/>
          <w:sz w:val="26"/>
          <w:szCs w:val="26"/>
        </w:rPr>
        <w:t>36</w:t>
      </w:r>
      <w:r w:rsidR="00A5042D" w:rsidRPr="004B23F2">
        <w:rPr>
          <w:rFonts w:ascii="Arial" w:hAnsi="Arial" w:cs="Arial"/>
          <w:color w:val="000000"/>
          <w:sz w:val="26"/>
          <w:szCs w:val="26"/>
        </w:rPr>
        <w:t xml:space="preserve"> fracción I de la Ley Orgánica del Tribunal de Justicia Administrativa del Estado de Oaxaca, publicada en el Periódico Oficial del Estado de Oaxaca, el siete de noviembre de dos mil diecinueve; así como los diversos </w:t>
      </w:r>
      <w:r w:rsidRPr="004B23F2">
        <w:rPr>
          <w:rFonts w:ascii="Arial" w:hAnsi="Arial" w:cs="Arial"/>
          <w:color w:val="000000"/>
          <w:sz w:val="26"/>
          <w:szCs w:val="26"/>
        </w:rPr>
        <w:t xml:space="preserve">118, 119, </w:t>
      </w:r>
      <w:r w:rsidR="00220810" w:rsidRPr="004B23F2">
        <w:rPr>
          <w:rFonts w:ascii="Arial" w:hAnsi="Arial" w:cs="Arial"/>
          <w:color w:val="000000"/>
          <w:sz w:val="26"/>
          <w:szCs w:val="26"/>
        </w:rPr>
        <w:t>120 fracción I y 133</w:t>
      </w:r>
      <w:r w:rsidRPr="004B23F2">
        <w:rPr>
          <w:rFonts w:ascii="Arial" w:hAnsi="Arial" w:cs="Arial"/>
          <w:color w:val="000000"/>
          <w:sz w:val="26"/>
          <w:szCs w:val="26"/>
        </w:rPr>
        <w:t xml:space="preserve"> </w:t>
      </w:r>
      <w:r w:rsidR="00220810" w:rsidRPr="004B23F2">
        <w:rPr>
          <w:rFonts w:ascii="Arial" w:hAnsi="Arial" w:cs="Arial"/>
          <w:color w:val="000000"/>
          <w:sz w:val="26"/>
          <w:szCs w:val="26"/>
        </w:rPr>
        <w:t xml:space="preserve">fracción I </w:t>
      </w:r>
      <w:r w:rsidRPr="004B23F2">
        <w:rPr>
          <w:rFonts w:ascii="Arial" w:hAnsi="Arial" w:cs="Arial"/>
          <w:color w:val="000000"/>
          <w:sz w:val="26"/>
          <w:szCs w:val="26"/>
        </w:rPr>
        <w:t>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w:t>
      </w:r>
      <w:r w:rsidR="00A5042D" w:rsidRPr="004B23F2">
        <w:rPr>
          <w:rFonts w:ascii="Arial" w:hAnsi="Arial" w:cs="Arial"/>
          <w:sz w:val="26"/>
          <w:szCs w:val="26"/>
        </w:rPr>
        <w:t xml:space="preserve">- </w:t>
      </w:r>
      <w:r w:rsidR="00D82919">
        <w:rPr>
          <w:rFonts w:ascii="Arial" w:hAnsi="Arial" w:cs="Arial"/>
          <w:sz w:val="26"/>
          <w:szCs w:val="26"/>
        </w:rPr>
        <w:t>- - - - - - - - - - - - - - - - - - -</w:t>
      </w:r>
    </w:p>
    <w:p w:rsidR="00B66E88" w:rsidRPr="004B23F2" w:rsidRDefault="0081199A" w:rsidP="004B23F2">
      <w:pPr>
        <w:tabs>
          <w:tab w:val="left" w:pos="6946"/>
        </w:tabs>
        <w:spacing w:before="240" w:after="0" w:line="360" w:lineRule="auto"/>
        <w:ind w:right="-93" w:firstLine="567"/>
        <w:jc w:val="both"/>
        <w:rPr>
          <w:rFonts w:ascii="Arial" w:hAnsi="Arial" w:cs="Arial"/>
          <w:b/>
          <w:sz w:val="26"/>
          <w:szCs w:val="26"/>
        </w:rPr>
      </w:pPr>
      <w:r>
        <w:rPr>
          <w:noProof/>
          <w:lang w:eastAsia="es-MX"/>
        </w:rPr>
        <mc:AlternateContent>
          <mc:Choice Requires="wps">
            <w:drawing>
              <wp:anchor distT="0" distB="0" distL="114300" distR="114300" simplePos="0" relativeHeight="251661312" behindDoc="0" locked="0" layoutInCell="1" allowOverlap="1" wp14:anchorId="0F940B12" wp14:editId="3D795CD9">
                <wp:simplePos x="0" y="0"/>
                <wp:positionH relativeFrom="column">
                  <wp:posOffset>5821531</wp:posOffset>
                </wp:positionH>
                <wp:positionV relativeFrom="paragraph">
                  <wp:posOffset>833045</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40B12" id="Cuadro de texto 1" o:spid="_x0000_s1027" type="#_x0000_t202" style="position:absolute;left:0;text-align:left;margin-left:458.4pt;margin-top:65.6pt;width:79.5pt;height:7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sidRPr="004B23F2">
        <w:rPr>
          <w:rFonts w:ascii="Arial" w:hAnsi="Arial" w:cs="Arial"/>
          <w:b/>
          <w:sz w:val="26"/>
          <w:szCs w:val="26"/>
        </w:rPr>
        <w:t xml:space="preserve">SEGUNDO.- </w:t>
      </w:r>
      <w:r w:rsidR="00550C05" w:rsidRPr="004B23F2">
        <w:rPr>
          <w:rFonts w:ascii="Arial" w:hAnsi="Arial" w:cs="Arial"/>
          <w:sz w:val="26"/>
          <w:szCs w:val="26"/>
        </w:rPr>
        <w:t xml:space="preserve">La </w:t>
      </w:r>
      <w:r w:rsidR="00550C05" w:rsidRPr="004B23F2">
        <w:rPr>
          <w:rFonts w:ascii="Arial" w:hAnsi="Arial" w:cs="Arial"/>
          <w:b/>
          <w:sz w:val="26"/>
          <w:szCs w:val="26"/>
        </w:rPr>
        <w:t xml:space="preserve">personalidad </w:t>
      </w:r>
      <w:r w:rsidR="00550C05" w:rsidRPr="004B23F2">
        <w:rPr>
          <w:rFonts w:ascii="Arial" w:hAnsi="Arial" w:cs="Arial"/>
          <w:sz w:val="26"/>
          <w:szCs w:val="26"/>
        </w:rPr>
        <w:t xml:space="preserve">de las partes quedó acreditada, </w:t>
      </w:r>
      <w:r w:rsidR="00301E5F">
        <w:rPr>
          <w:rFonts w:ascii="Arial" w:hAnsi="Arial" w:cs="Arial"/>
          <w:sz w:val="26"/>
          <w:szCs w:val="26"/>
        </w:rPr>
        <w:t xml:space="preserve">porque la </w:t>
      </w:r>
      <w:r>
        <w:rPr>
          <w:rFonts w:ascii="Arial" w:hAnsi="Arial" w:cs="Arial"/>
          <w:sz w:val="26"/>
          <w:szCs w:val="26"/>
        </w:rPr>
        <w:t xml:space="preserve"> </w:t>
      </w:r>
      <w:r w:rsidR="00301E5F">
        <w:rPr>
          <w:rFonts w:ascii="Arial" w:hAnsi="Arial" w:cs="Arial"/>
          <w:sz w:val="26"/>
          <w:szCs w:val="26"/>
        </w:rPr>
        <w:t xml:space="preserve">parte actora </w:t>
      </w:r>
      <w:r w:rsidR="00B66E88" w:rsidRPr="004B23F2">
        <w:rPr>
          <w:rFonts w:ascii="Arial" w:hAnsi="Arial" w:cs="Arial"/>
          <w:sz w:val="26"/>
          <w:szCs w:val="26"/>
        </w:rPr>
        <w:t xml:space="preserve">promovió el juicio por propio derecho, y la </w:t>
      </w:r>
      <w:r w:rsidR="00301E5F">
        <w:rPr>
          <w:rFonts w:ascii="Arial" w:hAnsi="Arial" w:cs="Arial"/>
          <w:sz w:val="26"/>
          <w:szCs w:val="26"/>
        </w:rPr>
        <w:t xml:space="preserve">personería de la </w:t>
      </w:r>
      <w:r w:rsidR="00B66E88" w:rsidRPr="004B23F2">
        <w:rPr>
          <w:rFonts w:ascii="Arial" w:hAnsi="Arial" w:cs="Arial"/>
          <w:sz w:val="26"/>
          <w:szCs w:val="26"/>
        </w:rPr>
        <w:t xml:space="preserve">autoridad demandada </w:t>
      </w:r>
      <w:r w:rsidR="00301E5F">
        <w:rPr>
          <w:rFonts w:ascii="Arial" w:hAnsi="Arial" w:cs="Arial"/>
          <w:sz w:val="26"/>
          <w:szCs w:val="26"/>
        </w:rPr>
        <w:t xml:space="preserve">quedó </w:t>
      </w:r>
      <w:r w:rsidR="00B66E88" w:rsidRPr="004B23F2">
        <w:rPr>
          <w:rFonts w:ascii="Arial" w:hAnsi="Arial" w:cs="Arial"/>
          <w:sz w:val="26"/>
          <w:szCs w:val="26"/>
        </w:rPr>
        <w:t>acredit</w:t>
      </w:r>
      <w:r w:rsidR="00301E5F">
        <w:rPr>
          <w:rFonts w:ascii="Arial" w:hAnsi="Arial" w:cs="Arial"/>
          <w:sz w:val="26"/>
          <w:szCs w:val="26"/>
        </w:rPr>
        <w:t>ada</w:t>
      </w:r>
      <w:r w:rsidR="00B66E88" w:rsidRPr="004B23F2">
        <w:rPr>
          <w:rFonts w:ascii="Arial" w:hAnsi="Arial" w:cs="Arial"/>
          <w:sz w:val="26"/>
          <w:szCs w:val="26"/>
        </w:rPr>
        <w:t xml:space="preserve"> en términos del artículo 151</w:t>
      </w:r>
      <w:r w:rsidR="00B66E88" w:rsidRPr="004B23F2">
        <w:rPr>
          <w:rStyle w:val="Refdenotaalpie"/>
          <w:rFonts w:ascii="Arial" w:hAnsi="Arial" w:cs="Arial"/>
          <w:sz w:val="26"/>
          <w:szCs w:val="26"/>
        </w:rPr>
        <w:footnoteReference w:id="1"/>
      </w:r>
      <w:r w:rsidR="00B66E88" w:rsidRPr="004B23F2">
        <w:rPr>
          <w:rFonts w:ascii="Arial" w:hAnsi="Arial" w:cs="Arial"/>
          <w:sz w:val="26"/>
          <w:szCs w:val="26"/>
        </w:rPr>
        <w:t xml:space="preserve"> de la Ley de Procedimiento y Justicia Administ</w:t>
      </w:r>
      <w:r w:rsidR="00301E5F">
        <w:rPr>
          <w:rFonts w:ascii="Arial" w:hAnsi="Arial" w:cs="Arial"/>
          <w:sz w:val="26"/>
          <w:szCs w:val="26"/>
        </w:rPr>
        <w:t>rativa para el Estado de Oaxaca</w:t>
      </w:r>
      <w:r w:rsidR="00B66E88" w:rsidRPr="004B23F2">
        <w:rPr>
          <w:rFonts w:ascii="Arial" w:hAnsi="Arial" w:cs="Arial"/>
          <w:sz w:val="26"/>
          <w:szCs w:val="26"/>
        </w:rPr>
        <w:t xml:space="preserve">.- - - </w:t>
      </w:r>
      <w:r w:rsidR="00D82919">
        <w:rPr>
          <w:rFonts w:ascii="Arial" w:hAnsi="Arial" w:cs="Arial"/>
          <w:sz w:val="26"/>
          <w:szCs w:val="26"/>
        </w:rPr>
        <w:t xml:space="preserve">- - - - </w:t>
      </w:r>
    </w:p>
    <w:p w:rsidR="00230553" w:rsidRPr="004B23F2" w:rsidRDefault="00550C05" w:rsidP="004B23F2">
      <w:pPr>
        <w:tabs>
          <w:tab w:val="left" w:pos="6946"/>
        </w:tabs>
        <w:spacing w:before="240" w:after="0" w:line="360" w:lineRule="auto"/>
        <w:ind w:right="-93" w:firstLine="567"/>
        <w:jc w:val="both"/>
        <w:rPr>
          <w:rFonts w:ascii="Arial" w:hAnsi="Arial" w:cs="Arial"/>
          <w:sz w:val="26"/>
          <w:szCs w:val="26"/>
        </w:rPr>
      </w:pPr>
      <w:r w:rsidRPr="004B23F2">
        <w:rPr>
          <w:rFonts w:ascii="Arial" w:hAnsi="Arial" w:cs="Arial"/>
          <w:b/>
          <w:sz w:val="26"/>
          <w:szCs w:val="26"/>
        </w:rPr>
        <w:t>TERCERO. Causales de Improcedencia y Sobreseimiento</w:t>
      </w:r>
      <w:r w:rsidRPr="004B23F2">
        <w:rPr>
          <w:rFonts w:ascii="Arial" w:hAnsi="Arial" w:cs="Arial"/>
          <w:sz w:val="26"/>
          <w:szCs w:val="26"/>
        </w:rPr>
        <w:t>. Considerando que son de orden público y de estudio preferente a cualquier otra cuestión y derivado del imperioso estudio oficioso que especifica el artículo 161 última parte</w:t>
      </w:r>
      <w:r w:rsidRPr="004B23F2">
        <w:rPr>
          <w:rStyle w:val="Refdenotaalpie"/>
          <w:rFonts w:ascii="Arial" w:hAnsi="Arial" w:cs="Arial"/>
          <w:sz w:val="26"/>
          <w:szCs w:val="26"/>
        </w:rPr>
        <w:footnoteReference w:id="2"/>
      </w:r>
      <w:r w:rsidRPr="004B23F2">
        <w:rPr>
          <w:rFonts w:ascii="Arial" w:hAnsi="Arial" w:cs="Arial"/>
          <w:sz w:val="26"/>
          <w:szCs w:val="26"/>
        </w:rPr>
        <w:t xml:space="preserve"> de la Ley de la materia respecto a dichas causales, </w:t>
      </w:r>
      <w:r w:rsidR="00230553" w:rsidRPr="004B23F2">
        <w:rPr>
          <w:rFonts w:ascii="Arial" w:hAnsi="Arial" w:cs="Arial"/>
          <w:sz w:val="26"/>
          <w:szCs w:val="26"/>
        </w:rPr>
        <w:t xml:space="preserve">esta Sala advierte que en el presente caso concreto no se actualiza causal de improcedencia ni sobreseimiento, consecuentemente, </w:t>
      </w:r>
      <w:r w:rsidR="00230553" w:rsidRPr="004B23F2">
        <w:rPr>
          <w:rFonts w:ascii="Arial" w:hAnsi="Arial" w:cs="Arial"/>
          <w:b/>
          <w:sz w:val="26"/>
          <w:szCs w:val="26"/>
        </w:rPr>
        <w:t>no se sobresee</w:t>
      </w:r>
      <w:r w:rsidR="00230553" w:rsidRPr="004B23F2">
        <w:rPr>
          <w:rFonts w:ascii="Arial" w:hAnsi="Arial" w:cs="Arial"/>
          <w:sz w:val="26"/>
          <w:szCs w:val="26"/>
        </w:rPr>
        <w:t xml:space="preserve"> el juicio. - - - - - - - - - - - - - - - - - - - - - - - - - - - - - - - - - - - - - </w:t>
      </w:r>
      <w:r w:rsidR="00B66E88" w:rsidRPr="004B23F2">
        <w:rPr>
          <w:rFonts w:ascii="Arial" w:hAnsi="Arial" w:cs="Arial"/>
          <w:sz w:val="26"/>
          <w:szCs w:val="26"/>
        </w:rPr>
        <w:t xml:space="preserve">- - - - - - - - - - - </w:t>
      </w:r>
      <w:r w:rsidR="00D82919">
        <w:rPr>
          <w:rFonts w:ascii="Arial" w:hAnsi="Arial" w:cs="Arial"/>
          <w:sz w:val="26"/>
          <w:szCs w:val="26"/>
        </w:rPr>
        <w:t xml:space="preserve">- - - - - - - - - </w:t>
      </w:r>
    </w:p>
    <w:p w:rsidR="00550C05" w:rsidRPr="004B23F2" w:rsidRDefault="00550C05" w:rsidP="004B23F2">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CUARTO. </w:t>
      </w:r>
      <w:r w:rsidRPr="004B23F2">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550C05" w:rsidRPr="004B23F2" w:rsidRDefault="00550C05" w:rsidP="004B23F2">
      <w:pPr>
        <w:spacing w:before="240" w:after="0" w:line="360" w:lineRule="auto"/>
        <w:ind w:left="1134" w:right="616"/>
        <w:jc w:val="both"/>
        <w:rPr>
          <w:rFonts w:ascii="Arial" w:hAnsi="Arial" w:cs="Arial"/>
          <w:sz w:val="26"/>
          <w:szCs w:val="26"/>
        </w:rPr>
      </w:pPr>
      <w:r w:rsidRPr="004B23F2">
        <w:rPr>
          <w:rFonts w:ascii="Arial" w:hAnsi="Arial" w:cs="Arial"/>
          <w:sz w:val="26"/>
          <w:szCs w:val="26"/>
        </w:rPr>
        <w:t>“</w:t>
      </w:r>
      <w:r w:rsidRPr="004B23F2">
        <w:rPr>
          <w:rFonts w:ascii="Arial" w:hAnsi="Arial" w:cs="Arial"/>
          <w:b/>
          <w:i/>
          <w:sz w:val="26"/>
          <w:szCs w:val="26"/>
        </w:rPr>
        <w:t>CONCEPTOS DE VIOLACION. NO ES OBLIGATORIO TRANSCRIBIRLOS EN LA SENTENCIA</w:t>
      </w:r>
      <w:r w:rsidRPr="004B23F2">
        <w:rPr>
          <w:rFonts w:ascii="Arial" w:hAnsi="Arial" w:cs="Arial"/>
          <w:sz w:val="26"/>
          <w:szCs w:val="26"/>
        </w:rPr>
        <w:t xml:space="preserve">. </w:t>
      </w:r>
      <w:r w:rsidRPr="004B23F2">
        <w:rPr>
          <w:rFonts w:ascii="Arial" w:hAnsi="Arial" w:cs="Arial"/>
          <w:i/>
          <w:sz w:val="26"/>
          <w:szCs w:val="26"/>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w:t>
      </w:r>
      <w:r w:rsidR="0081199A">
        <w:rPr>
          <w:noProof/>
          <w:lang w:eastAsia="es-MX"/>
        </w:rPr>
        <mc:AlternateContent>
          <mc:Choice Requires="wps">
            <w:drawing>
              <wp:anchor distT="0" distB="0" distL="114300" distR="114300" simplePos="0" relativeHeight="251663360" behindDoc="0" locked="0" layoutInCell="1" allowOverlap="1" wp14:anchorId="42E9FE6C" wp14:editId="25D24EDA">
                <wp:simplePos x="0" y="0"/>
                <wp:positionH relativeFrom="column">
                  <wp:posOffset>-942340</wp:posOffset>
                </wp:positionH>
                <wp:positionV relativeFrom="paragraph">
                  <wp:posOffset>2145665</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9FE6C" id="Cuadro de texto 3" o:spid="_x0000_s1028" type="#_x0000_t202" style="position:absolute;left:0;text-align:left;margin-left:-74.2pt;margin-top:168.95pt;width:79.5pt;height: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1199A" w:rsidRPr="004B23F2">
        <w:rPr>
          <w:rFonts w:ascii="Arial" w:hAnsi="Arial" w:cs="Arial"/>
          <w:i/>
          <w:sz w:val="26"/>
          <w:szCs w:val="26"/>
        </w:rPr>
        <w:t xml:space="preserve"> </w:t>
      </w:r>
      <w:r w:rsidRPr="004B23F2">
        <w:rPr>
          <w:rFonts w:ascii="Arial" w:hAnsi="Arial" w:cs="Arial"/>
          <w:i/>
          <w:sz w:val="26"/>
          <w:szCs w:val="26"/>
        </w:rPr>
        <w:t>máxime si de la lectura de la sentencia recurrida se advierte que el Juez de Distrito expresa las razones conducentes para desestimar los conceptos de violación hechos valer, aun cuando no transcritos</w:t>
      </w:r>
      <w:r w:rsidRPr="004B23F2">
        <w:rPr>
          <w:rFonts w:ascii="Arial" w:hAnsi="Arial" w:cs="Arial"/>
          <w:sz w:val="26"/>
          <w:szCs w:val="26"/>
        </w:rPr>
        <w:t>.”</w:t>
      </w:r>
    </w:p>
    <w:p w:rsidR="00AD0BC0" w:rsidRDefault="00550C05" w:rsidP="00ED3F9D">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QUINTO. </w:t>
      </w:r>
      <w:r w:rsidR="00301E5F">
        <w:rPr>
          <w:rFonts w:ascii="Arial" w:hAnsi="Arial" w:cs="Arial"/>
          <w:sz w:val="26"/>
          <w:szCs w:val="26"/>
        </w:rPr>
        <w:t xml:space="preserve">La actora </w:t>
      </w:r>
      <w:r w:rsidR="0081199A">
        <w:rPr>
          <w:rFonts w:ascii="Arial" w:hAnsi="Arial" w:cs="Arial"/>
          <w:sz w:val="26"/>
          <w:szCs w:val="26"/>
        </w:rPr>
        <w:t>**********</w:t>
      </w:r>
      <w:r w:rsidR="00301E5F">
        <w:rPr>
          <w:rFonts w:ascii="Arial" w:hAnsi="Arial" w:cs="Arial"/>
          <w:sz w:val="26"/>
          <w:szCs w:val="26"/>
        </w:rPr>
        <w:t xml:space="preserve">, </w:t>
      </w:r>
      <w:r w:rsidRPr="004B23F2">
        <w:rPr>
          <w:rFonts w:ascii="Arial" w:hAnsi="Arial" w:cs="Arial"/>
          <w:sz w:val="26"/>
          <w:szCs w:val="26"/>
        </w:rPr>
        <w:t xml:space="preserve">demandó la nulidad </w:t>
      </w:r>
      <w:r w:rsidR="00911747" w:rsidRPr="004B23F2">
        <w:rPr>
          <w:rFonts w:ascii="Arial" w:hAnsi="Arial" w:cs="Arial"/>
          <w:sz w:val="26"/>
          <w:szCs w:val="26"/>
        </w:rPr>
        <w:t xml:space="preserve">del </w:t>
      </w:r>
      <w:r w:rsidR="00B66E88" w:rsidRPr="004B23F2">
        <w:rPr>
          <w:rFonts w:ascii="Arial" w:hAnsi="Arial" w:cs="Arial"/>
          <w:sz w:val="26"/>
          <w:szCs w:val="26"/>
        </w:rPr>
        <w:t>oficio OP/DG/</w:t>
      </w:r>
      <w:r w:rsidR="00301E5F">
        <w:rPr>
          <w:rFonts w:ascii="Arial" w:hAnsi="Arial" w:cs="Arial"/>
          <w:sz w:val="26"/>
          <w:szCs w:val="26"/>
        </w:rPr>
        <w:t>DPE/2543</w:t>
      </w:r>
      <w:r w:rsidR="00B66E88" w:rsidRPr="004B23F2">
        <w:rPr>
          <w:rFonts w:ascii="Arial" w:hAnsi="Arial" w:cs="Arial"/>
          <w:sz w:val="26"/>
          <w:szCs w:val="26"/>
        </w:rPr>
        <w:t xml:space="preserve">/2019 de </w:t>
      </w:r>
      <w:r w:rsidR="00301E5F">
        <w:rPr>
          <w:rFonts w:ascii="Arial" w:hAnsi="Arial" w:cs="Arial"/>
          <w:sz w:val="26"/>
          <w:szCs w:val="26"/>
        </w:rPr>
        <w:t xml:space="preserve">cuatro de octubre </w:t>
      </w:r>
      <w:r w:rsidR="00B66E88" w:rsidRPr="004B23F2">
        <w:rPr>
          <w:rFonts w:ascii="Arial" w:hAnsi="Arial" w:cs="Arial"/>
          <w:sz w:val="26"/>
          <w:szCs w:val="26"/>
        </w:rPr>
        <w:t xml:space="preserve">de dos mil diecinueve, emitido </w:t>
      </w:r>
      <w:r w:rsidR="00911747" w:rsidRPr="004B23F2">
        <w:rPr>
          <w:rFonts w:ascii="Arial" w:hAnsi="Arial" w:cs="Arial"/>
          <w:sz w:val="26"/>
          <w:szCs w:val="26"/>
        </w:rPr>
        <w:t xml:space="preserve">por </w:t>
      </w:r>
      <w:r w:rsidR="00B66E88" w:rsidRPr="004B23F2">
        <w:rPr>
          <w:rFonts w:ascii="Arial" w:hAnsi="Arial" w:cs="Arial"/>
          <w:sz w:val="26"/>
          <w:szCs w:val="26"/>
        </w:rPr>
        <w:t>el Director General de la Oficina de Pensiones</w:t>
      </w:r>
      <w:r w:rsidR="00911747" w:rsidRPr="004B23F2">
        <w:rPr>
          <w:rFonts w:ascii="Arial" w:hAnsi="Arial" w:cs="Arial"/>
          <w:sz w:val="26"/>
          <w:szCs w:val="26"/>
        </w:rPr>
        <w:t xml:space="preserve"> del Estado</w:t>
      </w:r>
      <w:r w:rsidR="00301E5F">
        <w:rPr>
          <w:rFonts w:ascii="Arial" w:hAnsi="Arial" w:cs="Arial"/>
          <w:sz w:val="26"/>
          <w:szCs w:val="26"/>
        </w:rPr>
        <w:t xml:space="preserve"> de Oaxaca</w:t>
      </w:r>
      <w:r w:rsidR="004B23F2">
        <w:rPr>
          <w:rFonts w:ascii="Arial" w:hAnsi="Arial" w:cs="Arial"/>
          <w:sz w:val="26"/>
          <w:szCs w:val="26"/>
        </w:rPr>
        <w:t xml:space="preserve">, alegando </w:t>
      </w:r>
      <w:r w:rsidR="00ED3F9D">
        <w:rPr>
          <w:rFonts w:ascii="Arial" w:hAnsi="Arial" w:cs="Arial"/>
          <w:sz w:val="26"/>
          <w:szCs w:val="26"/>
        </w:rPr>
        <w:t xml:space="preserve">en sustancialmente en sus conceptos de impugnación que dicho acto carece de la debida fundamentación y motivación; y manifestando al respecto del contenido del artículo 64 de la Ley de Pensiones para los Trabajadores del Gobierno del Estado de Oaxaca, </w:t>
      </w:r>
      <w:r w:rsidR="00AD0BC0">
        <w:rPr>
          <w:rFonts w:ascii="Arial" w:hAnsi="Arial" w:cs="Arial"/>
          <w:sz w:val="26"/>
          <w:szCs w:val="26"/>
        </w:rPr>
        <w:t>que dicho precepto legal es discriminatorio, porque este establece que únicamente a los trabajadores de base, podrá realizárseles la devolución de los descuentos que s eles haya efectuado; siendo evidente la ilegal actuación de la autoridad, pues utiliza los supuestos legales a su conveniencia, porque para realizarle el descuento sí reciben el mismo trato que los trabajadores de base y para ordenar la devolución se les excluye de los beneficios, recibiendo con ello, reitera un trato discriminatorio.</w:t>
      </w:r>
    </w:p>
    <w:p w:rsidR="00B440DA" w:rsidRPr="004B23F2" w:rsidRDefault="00E74DAE" w:rsidP="004B23F2">
      <w:pPr>
        <w:pStyle w:val="Sinespaciado"/>
        <w:spacing w:before="240" w:line="360" w:lineRule="auto"/>
        <w:ind w:firstLine="708"/>
        <w:jc w:val="both"/>
        <w:rPr>
          <w:rFonts w:ascii="Arial" w:hAnsi="Arial" w:cs="Arial"/>
          <w:sz w:val="26"/>
          <w:szCs w:val="26"/>
        </w:rPr>
      </w:pPr>
      <w:r w:rsidRPr="004B23F2">
        <w:rPr>
          <w:rFonts w:ascii="Arial" w:hAnsi="Arial" w:cs="Arial"/>
          <w:sz w:val="26"/>
          <w:szCs w:val="26"/>
        </w:rPr>
        <w:t>Por su parte la demanda aduce, que el acto impugnado se encuentra debidamente fundado y motivado, al cumplir con los elementos y requisitos de validez que establece el artículo 17 de la Ley de Procedimiento y Justicia Administrativa para el Estado de Oaxaca; sin que le asista derecho al actor para solicitar la nulida</w:t>
      </w:r>
      <w:r w:rsidR="00B440DA" w:rsidRPr="004B23F2">
        <w:rPr>
          <w:rFonts w:ascii="Arial" w:hAnsi="Arial" w:cs="Arial"/>
          <w:sz w:val="26"/>
          <w:szCs w:val="26"/>
        </w:rPr>
        <w:t>d</w:t>
      </w:r>
      <w:r w:rsidRPr="004B23F2">
        <w:rPr>
          <w:rFonts w:ascii="Arial" w:hAnsi="Arial" w:cs="Arial"/>
          <w:sz w:val="26"/>
          <w:szCs w:val="26"/>
        </w:rPr>
        <w:t xml:space="preserve"> de la resolución,</w:t>
      </w:r>
      <w:r w:rsidR="00B440DA" w:rsidRPr="004B23F2">
        <w:rPr>
          <w:rFonts w:ascii="Arial" w:hAnsi="Arial" w:cs="Arial"/>
          <w:sz w:val="26"/>
          <w:szCs w:val="26"/>
        </w:rPr>
        <w:t xml:space="preserve"> porque cumple cabalmente con los elementos y requisitos de validez, como lo establece el artículo 16 de la Constitución Política de los Estados Unidos Mexicanos</w:t>
      </w:r>
      <w:r w:rsidR="004B23F2">
        <w:rPr>
          <w:rFonts w:ascii="Arial" w:hAnsi="Arial" w:cs="Arial"/>
          <w:sz w:val="26"/>
          <w:szCs w:val="26"/>
        </w:rPr>
        <w:t>.</w:t>
      </w:r>
    </w:p>
    <w:p w:rsidR="004B23F2" w:rsidRPr="004B23F2" w:rsidRDefault="00B766C7" w:rsidP="00E572A3">
      <w:pPr>
        <w:spacing w:before="240" w:after="0" w:line="360" w:lineRule="auto"/>
        <w:ind w:firstLine="567"/>
        <w:jc w:val="both"/>
        <w:rPr>
          <w:rFonts w:ascii="Arial" w:hAnsi="Arial" w:cs="Arial"/>
          <w:sz w:val="26"/>
          <w:szCs w:val="26"/>
        </w:rPr>
      </w:pPr>
      <w:r>
        <w:rPr>
          <w:rFonts w:ascii="Arial" w:hAnsi="Arial" w:cs="Arial"/>
          <w:sz w:val="26"/>
          <w:szCs w:val="26"/>
        </w:rPr>
        <w:t>La autoridad demandada, en el oficio OP/DG/</w:t>
      </w:r>
      <w:r w:rsidR="00E572A3">
        <w:rPr>
          <w:rFonts w:ascii="Arial" w:hAnsi="Arial" w:cs="Arial"/>
          <w:sz w:val="26"/>
          <w:szCs w:val="26"/>
        </w:rPr>
        <w:t>DPE/2543</w:t>
      </w:r>
      <w:r w:rsidR="004B23F2" w:rsidRPr="004B23F2">
        <w:rPr>
          <w:rFonts w:ascii="Arial" w:hAnsi="Arial" w:cs="Arial"/>
          <w:sz w:val="26"/>
          <w:szCs w:val="26"/>
        </w:rPr>
        <w:t xml:space="preserve">/2019 de </w:t>
      </w:r>
      <w:r w:rsidR="00E572A3">
        <w:rPr>
          <w:rFonts w:ascii="Arial" w:hAnsi="Arial" w:cs="Arial"/>
          <w:sz w:val="26"/>
          <w:szCs w:val="26"/>
        </w:rPr>
        <w:t xml:space="preserve">cuatro de octubre </w:t>
      </w:r>
      <w:r w:rsidR="004B23F2" w:rsidRPr="004B23F2">
        <w:rPr>
          <w:rFonts w:ascii="Arial" w:hAnsi="Arial" w:cs="Arial"/>
          <w:sz w:val="26"/>
          <w:szCs w:val="26"/>
        </w:rPr>
        <w:t xml:space="preserve">de dos mil diecinueve, </w:t>
      </w:r>
      <w:r>
        <w:rPr>
          <w:rFonts w:ascii="Arial" w:hAnsi="Arial" w:cs="Arial"/>
          <w:sz w:val="26"/>
          <w:szCs w:val="26"/>
        </w:rPr>
        <w:t xml:space="preserve">al respecto de la </w:t>
      </w:r>
      <w:r w:rsidR="00E572A3">
        <w:rPr>
          <w:rFonts w:ascii="Arial" w:hAnsi="Arial" w:cs="Arial"/>
          <w:sz w:val="26"/>
          <w:szCs w:val="26"/>
        </w:rPr>
        <w:t>petición de la actora para que se le realizara la devolución de las cuotas que le fueron descontadas a su sueldo, durante el tiempo que laboró como servidora pública</w:t>
      </w:r>
      <w:r w:rsidR="00241902">
        <w:rPr>
          <w:rFonts w:ascii="Arial" w:hAnsi="Arial" w:cs="Arial"/>
          <w:sz w:val="26"/>
          <w:szCs w:val="26"/>
        </w:rPr>
        <w:t xml:space="preserve"> para el Gobierno del Estado de Oaxaca</w:t>
      </w:r>
      <w:r w:rsidR="00E572A3">
        <w:rPr>
          <w:rFonts w:ascii="Arial" w:hAnsi="Arial" w:cs="Arial"/>
          <w:sz w:val="26"/>
          <w:szCs w:val="26"/>
        </w:rPr>
        <w:t>, por concepto del fondo de pensiones</w:t>
      </w:r>
      <w:r>
        <w:rPr>
          <w:rFonts w:ascii="Arial" w:hAnsi="Arial" w:cs="Arial"/>
          <w:sz w:val="26"/>
          <w:szCs w:val="26"/>
        </w:rPr>
        <w:t xml:space="preserve"> </w:t>
      </w:r>
      <w:r w:rsidR="004B23F2">
        <w:rPr>
          <w:rFonts w:ascii="Arial" w:hAnsi="Arial" w:cs="Arial"/>
          <w:sz w:val="26"/>
          <w:szCs w:val="26"/>
        </w:rPr>
        <w:t>determinó</w:t>
      </w:r>
      <w:r w:rsidR="004B23F2" w:rsidRPr="004B23F2">
        <w:rPr>
          <w:rFonts w:ascii="Arial" w:hAnsi="Arial" w:cs="Arial"/>
          <w:sz w:val="26"/>
          <w:szCs w:val="26"/>
        </w:rPr>
        <w:t>:</w:t>
      </w:r>
    </w:p>
    <w:p w:rsidR="00E572A3" w:rsidRDefault="004B23F2" w:rsidP="00B17F08">
      <w:pPr>
        <w:spacing w:before="240" w:after="0" w:line="360" w:lineRule="auto"/>
        <w:ind w:left="1134" w:right="616"/>
        <w:jc w:val="both"/>
        <w:rPr>
          <w:rFonts w:ascii="Arial" w:hAnsi="Arial" w:cs="Arial"/>
          <w:i/>
          <w:sz w:val="24"/>
          <w:szCs w:val="24"/>
        </w:rPr>
      </w:pPr>
      <w:r w:rsidRPr="004B23F2">
        <w:rPr>
          <w:rFonts w:ascii="Arial" w:hAnsi="Arial" w:cs="Arial"/>
          <w:sz w:val="26"/>
          <w:szCs w:val="26"/>
        </w:rPr>
        <w:t>“</w:t>
      </w:r>
      <w:r w:rsidR="00E572A3" w:rsidRPr="00E572A3">
        <w:rPr>
          <w:rFonts w:ascii="Arial" w:hAnsi="Arial" w:cs="Arial"/>
          <w:i/>
          <w:sz w:val="24"/>
          <w:szCs w:val="24"/>
        </w:rPr>
        <w:t>…</w:t>
      </w:r>
      <w:r w:rsidR="00E572A3">
        <w:rPr>
          <w:rFonts w:ascii="Arial" w:hAnsi="Arial" w:cs="Arial"/>
          <w:b/>
          <w:i/>
          <w:sz w:val="24"/>
          <w:szCs w:val="24"/>
        </w:rPr>
        <w:t>S</w:t>
      </w:r>
      <w:r w:rsidRPr="004B23F2">
        <w:rPr>
          <w:rFonts w:ascii="Arial" w:hAnsi="Arial" w:cs="Arial"/>
          <w:b/>
          <w:i/>
          <w:sz w:val="24"/>
          <w:szCs w:val="24"/>
        </w:rPr>
        <w:t>E</w:t>
      </w:r>
      <w:r w:rsidR="00E572A3">
        <w:rPr>
          <w:rFonts w:ascii="Arial" w:hAnsi="Arial" w:cs="Arial"/>
          <w:b/>
          <w:i/>
          <w:sz w:val="24"/>
          <w:szCs w:val="24"/>
        </w:rPr>
        <w:t xml:space="preserve"> LE INFORMA QUE NO ES POSIBLE OBSEQUIAR SU PETICIÓN COMO PROCEDENTE; </w:t>
      </w:r>
      <w:r w:rsidR="00E572A3">
        <w:rPr>
          <w:rFonts w:ascii="Arial" w:hAnsi="Arial" w:cs="Arial"/>
          <w:i/>
          <w:sz w:val="24"/>
          <w:szCs w:val="24"/>
        </w:rPr>
        <w:t>por los siguientes motivos, razones y consideraciones de hecho y de Derecho:</w:t>
      </w:r>
    </w:p>
    <w:p w:rsidR="00E572A3" w:rsidRDefault="0081199A" w:rsidP="00B17F08">
      <w:pPr>
        <w:spacing w:before="240" w:after="0" w:line="360" w:lineRule="auto"/>
        <w:ind w:left="1134" w:right="616"/>
        <w:jc w:val="both"/>
        <w:rPr>
          <w:rFonts w:ascii="Arial" w:hAnsi="Arial" w:cs="Arial"/>
          <w:i/>
          <w:sz w:val="24"/>
          <w:szCs w:val="24"/>
        </w:rPr>
      </w:pPr>
      <w:r>
        <w:rPr>
          <w:noProof/>
          <w:lang w:eastAsia="es-MX"/>
        </w:rPr>
        <mc:AlternateContent>
          <mc:Choice Requires="wps">
            <w:drawing>
              <wp:anchor distT="0" distB="0" distL="114300" distR="114300" simplePos="0" relativeHeight="251665408" behindDoc="0" locked="0" layoutInCell="1" allowOverlap="1" wp14:anchorId="4F55BA12" wp14:editId="26D021C0">
                <wp:simplePos x="0" y="0"/>
                <wp:positionH relativeFrom="column">
                  <wp:posOffset>-619611</wp:posOffset>
                </wp:positionH>
                <wp:positionV relativeFrom="paragraph">
                  <wp:posOffset>1868170</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5BA12" id="Cuadro de texto 4" o:spid="_x0000_s1029" type="#_x0000_t202" style="position:absolute;left:0;text-align:left;margin-left:-48.8pt;margin-top:147.1pt;width:79.5pt;height:7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572A3">
        <w:rPr>
          <w:rFonts w:ascii="Arial" w:hAnsi="Arial" w:cs="Arial"/>
          <w:i/>
          <w:sz w:val="24"/>
          <w:szCs w:val="24"/>
        </w:rPr>
        <w:t xml:space="preserve">Al analizar el contenido de su escrito, valorar los documentos que lo acompañan y después de hacer una revisión al Sistema de Pensiones (SISPE) con el que la Oficina de Pensiones cuenta para la debida administración y control del ´FONDO DE PENSIONES´ esta Autoridad advierte que usted se desempeñó como empleado de confianza del Gobierno del Estado Libre y Soberano de Oaxaca, con nombramiento de JEFE DE DEPARTAMENTO 17 ´A´ adscrita a SECRETARÍA DEL MEDIO AMBIENTE, ENERGÍAS Y DESARROLLO SUSTENTABLE y que su primera cuota al mencionado fondo de pensiones fue la correspondiente a la primera quincena del mes de enero de dos mil dieciocho; por lo tanto, no se coloca en el supuesto jurídico que le genere el derecho de devolverle </w:t>
      </w:r>
      <w:r>
        <w:rPr>
          <w:rFonts w:ascii="Arial" w:hAnsi="Arial" w:cs="Arial"/>
          <w:i/>
          <w:sz w:val="24"/>
          <w:szCs w:val="24"/>
        </w:rPr>
        <w:t xml:space="preserve"> </w:t>
      </w:r>
      <w:r w:rsidR="00E572A3">
        <w:rPr>
          <w:rFonts w:ascii="Arial" w:hAnsi="Arial" w:cs="Arial"/>
          <w:i/>
          <w:sz w:val="24"/>
          <w:szCs w:val="24"/>
        </w:rPr>
        <w:t xml:space="preserve">las cuotas que por concepto de fondo de pensiones le fueron descontadas de su sueldo mientas fungió como servidor público, pues al no existir, en la Ley de Pensiones para los Trabajadores del Gobierno del Estado de Oaxaca en vigor, </w:t>
      </w:r>
      <w:r w:rsidR="00762C9D">
        <w:rPr>
          <w:rFonts w:ascii="Arial" w:hAnsi="Arial" w:cs="Arial"/>
          <w:i/>
          <w:sz w:val="24"/>
          <w:szCs w:val="24"/>
        </w:rPr>
        <w:t>el precepto legal o figura jurídica que establezca expresamente que un trabajador con la calidad específica de empleado de confianza que termine su relación con el Gobierno del Estado Libre y Soberano del Estado de Oaxaca, cono es su caso, tiene derecho a la devolución de las multicitadas cuotas, ni de cualquiera otra de ese tipo, no le resulta a esta Autoridad obligación factible de reintegrar aportación alguna de este género o especie.</w:t>
      </w:r>
    </w:p>
    <w:p w:rsidR="00762C9D" w:rsidRDefault="00762C9D" w:rsidP="00B17F08">
      <w:pPr>
        <w:spacing w:before="240" w:after="0" w:line="360" w:lineRule="auto"/>
        <w:ind w:left="1134" w:right="616"/>
        <w:jc w:val="both"/>
        <w:rPr>
          <w:rFonts w:ascii="Arial" w:hAnsi="Arial" w:cs="Arial"/>
          <w:i/>
          <w:sz w:val="24"/>
          <w:szCs w:val="24"/>
        </w:rPr>
      </w:pPr>
      <w:r>
        <w:rPr>
          <w:rFonts w:ascii="Arial" w:hAnsi="Arial" w:cs="Arial"/>
          <w:i/>
          <w:sz w:val="24"/>
          <w:szCs w:val="24"/>
        </w:rPr>
        <w:t>Toda vez que, la devolución de los descuentos que se hubieren hecho para el Fondo de Pensiones, se encuentra prevista, en la ley de Pensiones para los Trabajadores del Gobierno del Estado de Oaxaca, únicamente, para los trabajadores de base, pues así lo dispone el artículo 64 de la mencionada Ley, que a la letra dice:</w:t>
      </w:r>
    </w:p>
    <w:p w:rsidR="004B23F2" w:rsidRPr="004B23F2" w:rsidRDefault="00762C9D" w:rsidP="00B17F08">
      <w:pPr>
        <w:spacing w:before="240" w:after="0" w:line="360" w:lineRule="auto"/>
        <w:ind w:left="1134" w:right="616"/>
        <w:jc w:val="both"/>
        <w:rPr>
          <w:rFonts w:ascii="Arial" w:hAnsi="Arial" w:cs="Arial"/>
          <w:i/>
          <w:sz w:val="26"/>
          <w:szCs w:val="26"/>
        </w:rPr>
      </w:pPr>
      <w:r>
        <w:rPr>
          <w:rFonts w:ascii="Arial" w:hAnsi="Arial" w:cs="Arial"/>
          <w:i/>
          <w:sz w:val="24"/>
          <w:szCs w:val="24"/>
        </w:rPr>
        <w:t>…</w:t>
      </w:r>
      <w:r w:rsidR="004B23F2" w:rsidRPr="00B17F08">
        <w:rPr>
          <w:rFonts w:ascii="Arial" w:hAnsi="Arial" w:cs="Arial"/>
          <w:i/>
          <w:sz w:val="26"/>
          <w:szCs w:val="26"/>
        </w:rPr>
        <w:t>”</w:t>
      </w:r>
    </w:p>
    <w:p w:rsidR="00B17F08" w:rsidRDefault="00B766C7" w:rsidP="007E58A5">
      <w:pPr>
        <w:spacing w:before="240" w:after="0" w:line="360" w:lineRule="auto"/>
        <w:ind w:firstLine="567"/>
        <w:jc w:val="both"/>
        <w:rPr>
          <w:rFonts w:ascii="Arial" w:hAnsi="Arial" w:cs="Arial"/>
          <w:sz w:val="26"/>
          <w:szCs w:val="26"/>
        </w:rPr>
      </w:pPr>
      <w:r>
        <w:rPr>
          <w:rFonts w:ascii="Arial" w:hAnsi="Arial" w:cs="Arial"/>
          <w:sz w:val="26"/>
          <w:szCs w:val="26"/>
        </w:rPr>
        <w:t>De esta transcripción se advierte que</w:t>
      </w:r>
      <w:r w:rsidR="00762C9D">
        <w:rPr>
          <w:rFonts w:ascii="Arial" w:hAnsi="Arial" w:cs="Arial"/>
          <w:sz w:val="26"/>
          <w:szCs w:val="26"/>
        </w:rPr>
        <w:t xml:space="preserve"> la negativa a devolverle a la actora los descuentos </w:t>
      </w:r>
      <w:r w:rsidR="00241902">
        <w:rPr>
          <w:rFonts w:ascii="Arial" w:hAnsi="Arial" w:cs="Arial"/>
          <w:sz w:val="26"/>
          <w:szCs w:val="26"/>
        </w:rPr>
        <w:t xml:space="preserve">que </w:t>
      </w:r>
      <w:r w:rsidR="00762C9D">
        <w:rPr>
          <w:rFonts w:ascii="Arial" w:hAnsi="Arial" w:cs="Arial"/>
          <w:sz w:val="26"/>
          <w:szCs w:val="26"/>
        </w:rPr>
        <w:t>por concepto de fondo de pensiones, le fueron realizados a su sueldo durante el tiempo que laboró como servidora pública</w:t>
      </w:r>
      <w:r w:rsidR="00241902">
        <w:rPr>
          <w:rFonts w:ascii="Arial" w:hAnsi="Arial" w:cs="Arial"/>
          <w:sz w:val="26"/>
          <w:szCs w:val="26"/>
        </w:rPr>
        <w:t xml:space="preserve"> para el Gobierno del Estado de Oaxaca</w:t>
      </w:r>
      <w:r w:rsidR="00762C9D">
        <w:rPr>
          <w:rFonts w:ascii="Arial" w:hAnsi="Arial" w:cs="Arial"/>
          <w:sz w:val="26"/>
          <w:szCs w:val="26"/>
        </w:rPr>
        <w:t>, se basó primordialmente en considerar que no existe precepto legal que establezca que un trabajador de confianza</w:t>
      </w:r>
      <w:r w:rsidR="00034D8F">
        <w:rPr>
          <w:rFonts w:ascii="Arial" w:hAnsi="Arial" w:cs="Arial"/>
          <w:sz w:val="26"/>
          <w:szCs w:val="26"/>
        </w:rPr>
        <w:t xml:space="preserve"> que termine su relación laboral</w:t>
      </w:r>
      <w:r w:rsidR="00762C9D">
        <w:rPr>
          <w:rFonts w:ascii="Arial" w:hAnsi="Arial" w:cs="Arial"/>
          <w:sz w:val="26"/>
          <w:szCs w:val="26"/>
        </w:rPr>
        <w:t>, tenga derecho a la devolución indicad</w:t>
      </w:r>
      <w:r w:rsidR="00034D8F">
        <w:rPr>
          <w:rFonts w:ascii="Arial" w:hAnsi="Arial" w:cs="Arial"/>
          <w:sz w:val="26"/>
          <w:szCs w:val="26"/>
        </w:rPr>
        <w:t>a</w:t>
      </w:r>
      <w:r w:rsidR="00762C9D">
        <w:rPr>
          <w:rFonts w:ascii="Arial" w:hAnsi="Arial" w:cs="Arial"/>
          <w:sz w:val="26"/>
          <w:szCs w:val="26"/>
        </w:rPr>
        <w:t xml:space="preserve">, ello fundándose en lo dispuesto por el artículo 64 de la </w:t>
      </w:r>
      <w:r w:rsidR="00034D8F">
        <w:rPr>
          <w:rFonts w:ascii="Arial" w:hAnsi="Arial" w:cs="Arial"/>
          <w:sz w:val="26"/>
          <w:szCs w:val="26"/>
        </w:rPr>
        <w:t>Ley de Pensiones para los Trabajadores del Gobierno del Estado del Estado de Oaxaca</w:t>
      </w:r>
      <w:r w:rsidR="007E58A5">
        <w:rPr>
          <w:rFonts w:ascii="Arial" w:hAnsi="Arial" w:cs="Arial"/>
          <w:sz w:val="26"/>
          <w:szCs w:val="26"/>
        </w:rPr>
        <w:t>, el cual est</w:t>
      </w:r>
      <w:r w:rsidR="00B17F08">
        <w:rPr>
          <w:rFonts w:ascii="Arial" w:hAnsi="Arial" w:cs="Arial"/>
          <w:sz w:val="26"/>
          <w:szCs w:val="26"/>
        </w:rPr>
        <w:t>ablece:</w:t>
      </w:r>
    </w:p>
    <w:p w:rsidR="00034D8F" w:rsidRDefault="004B23F2" w:rsidP="00B17F08">
      <w:pPr>
        <w:spacing w:before="240" w:after="0" w:line="360" w:lineRule="auto"/>
        <w:ind w:left="1134" w:right="616"/>
        <w:jc w:val="both"/>
        <w:rPr>
          <w:rFonts w:ascii="Arial" w:hAnsi="Arial" w:cs="Arial"/>
          <w:i/>
          <w:sz w:val="24"/>
          <w:szCs w:val="24"/>
        </w:rPr>
      </w:pPr>
      <w:r w:rsidRPr="00B17F08">
        <w:rPr>
          <w:rFonts w:ascii="Arial" w:hAnsi="Arial" w:cs="Arial"/>
          <w:i/>
          <w:sz w:val="26"/>
          <w:szCs w:val="26"/>
        </w:rPr>
        <w:t>“</w:t>
      </w:r>
      <w:r w:rsidR="00034D8F">
        <w:rPr>
          <w:rFonts w:ascii="Arial" w:hAnsi="Arial" w:cs="Arial"/>
          <w:b/>
          <w:i/>
          <w:sz w:val="24"/>
          <w:szCs w:val="24"/>
        </w:rPr>
        <w:t>ARTÍCULO 6</w:t>
      </w:r>
      <w:r w:rsidRPr="007E58A5">
        <w:rPr>
          <w:rFonts w:ascii="Arial" w:hAnsi="Arial" w:cs="Arial"/>
          <w:b/>
          <w:i/>
          <w:sz w:val="24"/>
          <w:szCs w:val="24"/>
        </w:rPr>
        <w:t xml:space="preserve">4.- </w:t>
      </w:r>
      <w:r w:rsidR="00034D8F">
        <w:rPr>
          <w:rFonts w:ascii="Arial" w:hAnsi="Arial" w:cs="Arial"/>
          <w:i/>
          <w:sz w:val="24"/>
          <w:szCs w:val="24"/>
        </w:rPr>
        <w:t xml:space="preserve">El trabajador de base que no tenga derecho a pensión y se separe, o sea separado definitivamente del servicio, tendrá derecho a que se le devuelvan los descuentos que s ele hubieren hecho para el Fondo de Pensiones, deducidos los adeudos que tu viere pendientes con la Oficina de Pensiones </w:t>
      </w:r>
    </w:p>
    <w:p w:rsidR="004B23F2" w:rsidRPr="004B23F2" w:rsidRDefault="0081199A" w:rsidP="00034D8F">
      <w:pPr>
        <w:spacing w:before="240" w:after="0" w:line="360" w:lineRule="auto"/>
        <w:ind w:left="1134" w:right="616"/>
        <w:jc w:val="both"/>
        <w:rPr>
          <w:rFonts w:ascii="Arial" w:hAnsi="Arial" w:cs="Arial"/>
          <w:i/>
          <w:sz w:val="26"/>
          <w:szCs w:val="26"/>
        </w:rPr>
      </w:pPr>
      <w:r>
        <w:rPr>
          <w:noProof/>
          <w:lang w:eastAsia="es-MX"/>
        </w:rPr>
        <mc:AlternateContent>
          <mc:Choice Requires="wps">
            <w:drawing>
              <wp:anchor distT="0" distB="0" distL="114300" distR="114300" simplePos="0" relativeHeight="251667456" behindDoc="0" locked="0" layoutInCell="1" allowOverlap="1" wp14:anchorId="5963E5C9" wp14:editId="68732955">
                <wp:simplePos x="0" y="0"/>
                <wp:positionH relativeFrom="column">
                  <wp:posOffset>-834763</wp:posOffset>
                </wp:positionH>
                <wp:positionV relativeFrom="paragraph">
                  <wp:posOffset>517301</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3E5C9" id="Cuadro de texto 5" o:spid="_x0000_s1030" type="#_x0000_t202" style="position:absolute;left:0;text-align:left;margin-left:-65.75pt;margin-top:40.75pt;width:79.5pt;height:7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Csag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034D8F" w:rsidRPr="00034D8F">
        <w:rPr>
          <w:rFonts w:ascii="Arial" w:hAnsi="Arial" w:cs="Arial"/>
          <w:i/>
          <w:sz w:val="24"/>
          <w:szCs w:val="24"/>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w:t>
      </w:r>
      <w:r w:rsidRPr="00034D8F">
        <w:rPr>
          <w:rFonts w:ascii="Arial" w:hAnsi="Arial" w:cs="Arial"/>
          <w:i/>
          <w:sz w:val="24"/>
          <w:szCs w:val="24"/>
        </w:rPr>
        <w:t xml:space="preserve"> </w:t>
      </w:r>
      <w:r w:rsidR="00034D8F" w:rsidRPr="00034D8F">
        <w:rPr>
          <w:rFonts w:ascii="Arial" w:hAnsi="Arial" w:cs="Arial"/>
          <w:i/>
          <w:sz w:val="24"/>
          <w:szCs w:val="24"/>
        </w:rPr>
        <w:t>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r w:rsidR="004B23F2" w:rsidRPr="004B23F2">
        <w:rPr>
          <w:rFonts w:ascii="Arial" w:hAnsi="Arial" w:cs="Arial"/>
          <w:i/>
          <w:sz w:val="26"/>
          <w:szCs w:val="26"/>
        </w:rPr>
        <w:t>”</w:t>
      </w:r>
    </w:p>
    <w:p w:rsidR="004B23F2" w:rsidRPr="004B23F2" w:rsidRDefault="007E58A5" w:rsidP="005053D6">
      <w:pPr>
        <w:spacing w:before="240" w:after="0" w:line="360" w:lineRule="auto"/>
        <w:ind w:firstLine="567"/>
        <w:jc w:val="both"/>
        <w:rPr>
          <w:rFonts w:ascii="Arial" w:hAnsi="Arial" w:cs="Arial"/>
          <w:sz w:val="26"/>
          <w:szCs w:val="26"/>
        </w:rPr>
      </w:pPr>
      <w:r>
        <w:rPr>
          <w:rFonts w:ascii="Arial" w:hAnsi="Arial" w:cs="Arial"/>
          <w:sz w:val="26"/>
          <w:szCs w:val="26"/>
        </w:rPr>
        <w:t xml:space="preserve">Ahora, de dicho artículo se destaca </w:t>
      </w:r>
      <w:r w:rsidR="004B23F2" w:rsidRPr="004B23F2">
        <w:rPr>
          <w:rFonts w:ascii="Arial" w:hAnsi="Arial" w:cs="Arial"/>
          <w:sz w:val="26"/>
          <w:szCs w:val="26"/>
        </w:rPr>
        <w:t xml:space="preserve">que </w:t>
      </w:r>
      <w:r w:rsidR="00241902">
        <w:rPr>
          <w:rFonts w:ascii="Arial" w:hAnsi="Arial" w:cs="Arial"/>
          <w:sz w:val="26"/>
          <w:szCs w:val="26"/>
        </w:rPr>
        <w:t>e</w:t>
      </w:r>
      <w:r>
        <w:rPr>
          <w:rFonts w:ascii="Arial" w:hAnsi="Arial" w:cs="Arial"/>
          <w:sz w:val="26"/>
          <w:szCs w:val="26"/>
        </w:rPr>
        <w:t xml:space="preserve">ste </w:t>
      </w:r>
      <w:r w:rsidR="004B23F2" w:rsidRPr="004B23F2">
        <w:rPr>
          <w:rFonts w:ascii="Arial" w:hAnsi="Arial" w:cs="Arial"/>
          <w:sz w:val="26"/>
          <w:szCs w:val="26"/>
        </w:rPr>
        <w:t>s</w:t>
      </w:r>
      <w:r w:rsidR="00B17F08">
        <w:rPr>
          <w:rFonts w:ascii="Arial" w:hAnsi="Arial" w:cs="Arial"/>
          <w:sz w:val="26"/>
          <w:szCs w:val="26"/>
        </w:rPr>
        <w:t>ó</w:t>
      </w:r>
      <w:r w:rsidR="004B23F2" w:rsidRPr="004B23F2">
        <w:rPr>
          <w:rFonts w:ascii="Arial" w:hAnsi="Arial" w:cs="Arial"/>
          <w:sz w:val="26"/>
          <w:szCs w:val="26"/>
        </w:rPr>
        <w:t xml:space="preserve">lo </w:t>
      </w:r>
      <w:r>
        <w:rPr>
          <w:rFonts w:ascii="Arial" w:hAnsi="Arial" w:cs="Arial"/>
          <w:sz w:val="26"/>
          <w:szCs w:val="26"/>
        </w:rPr>
        <w:t xml:space="preserve">refiere que </w:t>
      </w:r>
      <w:r w:rsidR="004B23F2" w:rsidRPr="004B23F2">
        <w:rPr>
          <w:rFonts w:ascii="Arial" w:hAnsi="Arial" w:cs="Arial"/>
          <w:sz w:val="26"/>
          <w:szCs w:val="26"/>
        </w:rPr>
        <w:t xml:space="preserve">los </w:t>
      </w:r>
      <w:r w:rsidR="004B23F2" w:rsidRPr="004B23F2">
        <w:rPr>
          <w:rFonts w:ascii="Arial" w:hAnsi="Arial" w:cs="Arial"/>
          <w:b/>
          <w:sz w:val="26"/>
          <w:szCs w:val="26"/>
        </w:rPr>
        <w:t xml:space="preserve">trabajadores de base, </w:t>
      </w:r>
      <w:r w:rsidR="004B23F2" w:rsidRPr="004B23F2">
        <w:rPr>
          <w:rFonts w:ascii="Arial" w:hAnsi="Arial" w:cs="Arial"/>
          <w:sz w:val="26"/>
          <w:szCs w:val="26"/>
        </w:rPr>
        <w:t xml:space="preserve">tienen </w:t>
      </w:r>
      <w:r w:rsidR="00F656F6">
        <w:rPr>
          <w:rFonts w:ascii="Arial" w:hAnsi="Arial" w:cs="Arial"/>
          <w:sz w:val="26"/>
          <w:szCs w:val="26"/>
        </w:rPr>
        <w:t>derecho</w:t>
      </w:r>
      <w:r w:rsidR="00D832D6">
        <w:rPr>
          <w:rFonts w:ascii="Arial" w:hAnsi="Arial" w:cs="Arial"/>
          <w:sz w:val="26"/>
          <w:szCs w:val="26"/>
        </w:rPr>
        <w:t xml:space="preserve"> a que se les devuelva los descuentos que se les hubieren hecho al fondo de pensiones</w:t>
      </w:r>
      <w:r w:rsidR="004B23F2" w:rsidRPr="004B23F2">
        <w:rPr>
          <w:rFonts w:ascii="Arial" w:hAnsi="Arial" w:cs="Arial"/>
          <w:sz w:val="26"/>
          <w:szCs w:val="26"/>
        </w:rPr>
        <w:t xml:space="preserve">; sin referirse expresamente a los </w:t>
      </w:r>
      <w:r w:rsidR="004B23F2" w:rsidRPr="004B23F2">
        <w:rPr>
          <w:rFonts w:ascii="Arial" w:hAnsi="Arial" w:cs="Arial"/>
          <w:b/>
          <w:sz w:val="26"/>
          <w:szCs w:val="26"/>
        </w:rPr>
        <w:t>trabajadores de confianza</w:t>
      </w:r>
      <w:r w:rsidR="00B17F08">
        <w:rPr>
          <w:rFonts w:ascii="Arial" w:hAnsi="Arial" w:cs="Arial"/>
          <w:b/>
          <w:sz w:val="26"/>
          <w:szCs w:val="26"/>
        </w:rPr>
        <w:t>.</w:t>
      </w:r>
    </w:p>
    <w:p w:rsidR="004B23F2" w:rsidRPr="004B23F2" w:rsidRDefault="00B17F08" w:rsidP="00B17F08">
      <w:pPr>
        <w:spacing w:before="240" w:after="0" w:line="360" w:lineRule="auto"/>
        <w:ind w:firstLine="567"/>
        <w:jc w:val="both"/>
        <w:rPr>
          <w:rFonts w:ascii="Arial" w:hAnsi="Arial" w:cs="Arial"/>
          <w:sz w:val="26"/>
          <w:szCs w:val="26"/>
        </w:rPr>
      </w:pPr>
      <w:r>
        <w:rPr>
          <w:rFonts w:ascii="Arial" w:hAnsi="Arial" w:cs="Arial"/>
          <w:sz w:val="26"/>
          <w:szCs w:val="26"/>
        </w:rPr>
        <w:t xml:space="preserve">Sin embargo, al respecto resulta trascendental tomar en cuenta lo dispuesto por </w:t>
      </w:r>
      <w:r w:rsidR="004B23F2" w:rsidRPr="004B23F2">
        <w:rPr>
          <w:rFonts w:ascii="Arial" w:hAnsi="Arial" w:cs="Arial"/>
          <w:sz w:val="26"/>
          <w:szCs w:val="26"/>
        </w:rPr>
        <w:t>el artículo 1° de la Constitución Política de los Estados Unidos Mexicanos, que en su</w:t>
      </w:r>
      <w:r>
        <w:rPr>
          <w:rFonts w:ascii="Arial" w:hAnsi="Arial" w:cs="Arial"/>
          <w:sz w:val="26"/>
          <w:szCs w:val="26"/>
        </w:rPr>
        <w:t xml:space="preserve">s párrafos primero, segundo y </w:t>
      </w:r>
      <w:r w:rsidR="004B23F2" w:rsidRPr="004B23F2">
        <w:rPr>
          <w:rFonts w:ascii="Arial" w:hAnsi="Arial" w:cs="Arial"/>
          <w:sz w:val="26"/>
          <w:szCs w:val="26"/>
        </w:rPr>
        <w:t>quinto establece</w:t>
      </w:r>
      <w:r>
        <w:rPr>
          <w:rFonts w:ascii="Arial" w:hAnsi="Arial" w:cs="Arial"/>
          <w:sz w:val="26"/>
          <w:szCs w:val="26"/>
        </w:rPr>
        <w:t>n</w:t>
      </w:r>
      <w:r w:rsidR="004B23F2" w:rsidRPr="004B23F2">
        <w:rPr>
          <w:rFonts w:ascii="Arial" w:hAnsi="Arial" w:cs="Arial"/>
          <w:sz w:val="26"/>
          <w:szCs w:val="26"/>
        </w:rPr>
        <w:t>:</w:t>
      </w:r>
    </w:p>
    <w:p w:rsidR="00B17F08" w:rsidRPr="005053D6" w:rsidRDefault="00B17F08" w:rsidP="00B17F08">
      <w:pPr>
        <w:spacing w:before="240" w:after="0" w:line="360" w:lineRule="auto"/>
        <w:ind w:left="1134" w:right="616"/>
        <w:jc w:val="both"/>
        <w:rPr>
          <w:rFonts w:ascii="Arial" w:hAnsi="Arial" w:cs="Arial"/>
          <w:i/>
          <w:sz w:val="24"/>
          <w:szCs w:val="24"/>
        </w:rPr>
      </w:pPr>
      <w:r w:rsidRPr="004B23F2">
        <w:rPr>
          <w:rFonts w:ascii="Arial" w:hAnsi="Arial" w:cs="Arial"/>
          <w:i/>
          <w:sz w:val="26"/>
          <w:szCs w:val="26"/>
        </w:rPr>
        <w:t>“</w:t>
      </w:r>
      <w:r w:rsidRPr="005053D6">
        <w:rPr>
          <w:rFonts w:ascii="Arial" w:hAnsi="Arial" w:cs="Arial"/>
          <w:i/>
          <w:sz w:val="24"/>
          <w:szCs w:val="24"/>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B17F08" w:rsidRPr="004B23F2" w:rsidRDefault="00B17F08" w:rsidP="00B17F08">
      <w:pPr>
        <w:spacing w:after="0" w:line="360" w:lineRule="auto"/>
        <w:ind w:left="1134" w:right="616"/>
        <w:jc w:val="both"/>
        <w:rPr>
          <w:rFonts w:ascii="Arial" w:hAnsi="Arial" w:cs="Arial"/>
          <w:i/>
          <w:sz w:val="26"/>
          <w:szCs w:val="26"/>
        </w:rPr>
      </w:pPr>
      <w:r w:rsidRPr="005053D6">
        <w:rPr>
          <w:rFonts w:ascii="Arial" w:hAnsi="Arial" w:cs="Arial"/>
          <w:i/>
          <w:sz w:val="24"/>
          <w:szCs w:val="24"/>
        </w:rPr>
        <w:t>Las normas relativas a los derechos humanos se interpretarán de conformidad con esta Constitución y con los tratados internacionales de la materia favoreciendo en todo tiempo a las personas la protección más amplia</w:t>
      </w:r>
      <w:r w:rsidRPr="004B23F2">
        <w:rPr>
          <w:rFonts w:ascii="Arial" w:hAnsi="Arial" w:cs="Arial"/>
          <w:i/>
          <w:sz w:val="26"/>
          <w:szCs w:val="26"/>
        </w:rPr>
        <w:t>”</w:t>
      </w:r>
    </w:p>
    <w:p w:rsidR="005053D6" w:rsidRDefault="0081199A" w:rsidP="00B17F08">
      <w:pPr>
        <w:tabs>
          <w:tab w:val="left" w:pos="8222"/>
        </w:tabs>
        <w:spacing w:before="240" w:after="0" w:line="360" w:lineRule="auto"/>
        <w:ind w:left="1134" w:right="616"/>
        <w:jc w:val="both"/>
        <w:rPr>
          <w:rFonts w:ascii="Arial" w:hAnsi="Arial" w:cs="Arial"/>
          <w:i/>
          <w:sz w:val="24"/>
          <w:szCs w:val="24"/>
        </w:rPr>
      </w:pPr>
      <w:r>
        <w:rPr>
          <w:noProof/>
          <w:lang w:eastAsia="es-MX"/>
        </w:rPr>
        <mc:AlternateContent>
          <mc:Choice Requires="wps">
            <w:drawing>
              <wp:anchor distT="0" distB="0" distL="114300" distR="114300" simplePos="0" relativeHeight="251669504" behindDoc="0" locked="0" layoutInCell="1" allowOverlap="1" wp14:anchorId="40A10413" wp14:editId="7C262A2F">
                <wp:simplePos x="0" y="0"/>
                <wp:positionH relativeFrom="column">
                  <wp:posOffset>5619825</wp:posOffset>
                </wp:positionH>
                <wp:positionV relativeFrom="paragraph">
                  <wp:posOffset>982681</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10413" id="Cuadro de texto 7" o:spid="_x0000_s1031" type="#_x0000_t202" style="position:absolute;left:0;text-align:left;margin-left:442.5pt;margin-top:77.4pt;width:79.5pt;height:7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053D6">
        <w:rPr>
          <w:rFonts w:ascii="Arial" w:hAnsi="Arial" w:cs="Arial"/>
          <w:i/>
          <w:sz w:val="24"/>
          <w:szCs w:val="24"/>
        </w:rPr>
        <w:t>Q</w:t>
      </w:r>
      <w:r w:rsidR="004B23F2" w:rsidRPr="00B17F08">
        <w:rPr>
          <w:rFonts w:ascii="Arial" w:hAnsi="Arial" w:cs="Arial"/>
          <w:i/>
          <w:sz w:val="24"/>
          <w:szCs w:val="24"/>
        </w:rPr>
        <w:t xml:space="preserve">ueda prohibida toda discriminación motivada por origen étnico o nacional, el género, la edad, las discapacidades, la condición social, las condiciones de salud, la religión, las opiniones, las preferencias </w:t>
      </w:r>
      <w:r w:rsidRPr="00B17F08">
        <w:rPr>
          <w:rFonts w:ascii="Arial" w:hAnsi="Arial" w:cs="Arial"/>
          <w:i/>
          <w:sz w:val="24"/>
          <w:szCs w:val="24"/>
        </w:rPr>
        <w:t xml:space="preserve"> </w:t>
      </w:r>
      <w:r w:rsidR="004B23F2" w:rsidRPr="00B17F08">
        <w:rPr>
          <w:rFonts w:ascii="Arial" w:hAnsi="Arial" w:cs="Arial"/>
          <w:i/>
          <w:sz w:val="24"/>
          <w:szCs w:val="24"/>
        </w:rPr>
        <w:t>sexuales, el estad</w:t>
      </w:r>
      <w:r w:rsidR="007E58A5">
        <w:rPr>
          <w:rFonts w:ascii="Arial" w:hAnsi="Arial" w:cs="Arial"/>
          <w:i/>
          <w:sz w:val="24"/>
          <w:szCs w:val="24"/>
        </w:rPr>
        <w:t xml:space="preserve">o civil o cualquier otra parte </w:t>
      </w:r>
      <w:r w:rsidR="004B23F2" w:rsidRPr="00B17F08">
        <w:rPr>
          <w:rFonts w:ascii="Arial" w:hAnsi="Arial" w:cs="Arial"/>
          <w:i/>
          <w:sz w:val="24"/>
          <w:szCs w:val="24"/>
        </w:rPr>
        <w:t>que atente  contra la dignidad humana y tenga por objeto anular o menoscabar los derechos y libertades de las personas</w:t>
      </w:r>
      <w:r w:rsidR="005053D6">
        <w:rPr>
          <w:rFonts w:ascii="Arial" w:hAnsi="Arial" w:cs="Arial"/>
          <w:i/>
          <w:sz w:val="24"/>
          <w:szCs w:val="24"/>
        </w:rPr>
        <w:t>.</w:t>
      </w:r>
    </w:p>
    <w:p w:rsidR="004B23F2" w:rsidRPr="004B23F2" w:rsidRDefault="005053D6" w:rsidP="00B17F08">
      <w:pPr>
        <w:tabs>
          <w:tab w:val="left" w:pos="8222"/>
        </w:tabs>
        <w:spacing w:before="240" w:after="0" w:line="360" w:lineRule="auto"/>
        <w:ind w:left="1134" w:right="616"/>
        <w:jc w:val="both"/>
        <w:rPr>
          <w:rFonts w:ascii="Arial" w:hAnsi="Arial" w:cs="Arial"/>
          <w:i/>
          <w:sz w:val="26"/>
          <w:szCs w:val="26"/>
        </w:rPr>
      </w:pPr>
      <w:r>
        <w:rPr>
          <w:rFonts w:ascii="Arial" w:hAnsi="Arial" w:cs="Arial"/>
          <w:i/>
          <w:sz w:val="24"/>
          <w:szCs w:val="24"/>
        </w:rPr>
        <w:t>…</w:t>
      </w:r>
      <w:r w:rsidR="004B23F2" w:rsidRPr="004B23F2">
        <w:rPr>
          <w:rFonts w:ascii="Arial" w:hAnsi="Arial" w:cs="Arial"/>
          <w:i/>
          <w:sz w:val="26"/>
          <w:szCs w:val="26"/>
        </w:rPr>
        <w:t>”</w:t>
      </w:r>
    </w:p>
    <w:p w:rsidR="009D6FB7" w:rsidRDefault="007E58A5" w:rsidP="00B17F08">
      <w:pPr>
        <w:spacing w:before="240" w:after="0" w:line="360" w:lineRule="auto"/>
        <w:ind w:firstLine="567"/>
        <w:jc w:val="both"/>
        <w:rPr>
          <w:rFonts w:ascii="Arial" w:hAnsi="Arial" w:cs="Arial"/>
          <w:sz w:val="26"/>
          <w:szCs w:val="26"/>
        </w:rPr>
      </w:pPr>
      <w:r>
        <w:rPr>
          <w:rFonts w:ascii="Arial" w:hAnsi="Arial" w:cs="Arial"/>
          <w:sz w:val="26"/>
          <w:szCs w:val="26"/>
        </w:rPr>
        <w:t xml:space="preserve">Patentizando así, </w:t>
      </w:r>
      <w:r w:rsidR="004B23F2" w:rsidRPr="004B23F2">
        <w:rPr>
          <w:rFonts w:ascii="Arial" w:hAnsi="Arial" w:cs="Arial"/>
          <w:sz w:val="26"/>
          <w:szCs w:val="26"/>
        </w:rPr>
        <w:t>que</w:t>
      </w:r>
      <w:r w:rsidR="009D6FB7">
        <w:rPr>
          <w:rFonts w:ascii="Arial" w:hAnsi="Arial" w:cs="Arial"/>
          <w:sz w:val="26"/>
          <w:szCs w:val="26"/>
        </w:rPr>
        <w:t xml:space="preserve"> </w:t>
      </w:r>
      <w:r>
        <w:rPr>
          <w:rFonts w:ascii="Arial" w:hAnsi="Arial" w:cs="Arial"/>
          <w:sz w:val="26"/>
          <w:szCs w:val="26"/>
        </w:rPr>
        <w:t xml:space="preserve">dicho precepto constitucional </w:t>
      </w:r>
      <w:r w:rsidRPr="004B23F2">
        <w:rPr>
          <w:rFonts w:ascii="Arial" w:hAnsi="Arial" w:cs="Arial"/>
          <w:sz w:val="26"/>
          <w:szCs w:val="26"/>
        </w:rPr>
        <w:t>prohíb</w:t>
      </w:r>
      <w:r>
        <w:rPr>
          <w:rFonts w:ascii="Arial" w:hAnsi="Arial" w:cs="Arial"/>
          <w:sz w:val="26"/>
          <w:szCs w:val="26"/>
        </w:rPr>
        <w:t>e</w:t>
      </w:r>
      <w:r w:rsidR="004B23F2" w:rsidRPr="004B23F2">
        <w:rPr>
          <w:rFonts w:ascii="Arial" w:hAnsi="Arial" w:cs="Arial"/>
          <w:sz w:val="26"/>
          <w:szCs w:val="26"/>
        </w:rPr>
        <w:t xml:space="preserve"> toda discriminación que menoscabe los derechos de las personas; </w:t>
      </w:r>
      <w:r w:rsidR="009D6FB7">
        <w:rPr>
          <w:rFonts w:ascii="Arial" w:hAnsi="Arial" w:cs="Arial"/>
          <w:sz w:val="26"/>
          <w:szCs w:val="26"/>
        </w:rPr>
        <w:t xml:space="preserve">por lo que para el efecto de cumplimentar </w:t>
      </w:r>
      <w:r>
        <w:rPr>
          <w:rFonts w:ascii="Arial" w:hAnsi="Arial" w:cs="Arial"/>
          <w:sz w:val="26"/>
          <w:szCs w:val="26"/>
        </w:rPr>
        <w:t>dicha consagración constitucional</w:t>
      </w:r>
      <w:r w:rsidR="009D6FB7">
        <w:rPr>
          <w:rFonts w:ascii="Arial" w:hAnsi="Arial" w:cs="Arial"/>
          <w:sz w:val="26"/>
          <w:szCs w:val="26"/>
        </w:rPr>
        <w:t>, en la materia que se analiza (</w:t>
      </w:r>
      <w:r w:rsidR="005053D6">
        <w:rPr>
          <w:rFonts w:ascii="Arial" w:hAnsi="Arial" w:cs="Arial"/>
          <w:sz w:val="26"/>
          <w:szCs w:val="26"/>
        </w:rPr>
        <w:t>devolución de descuentos realizados por concepto de fondo de pensiones</w:t>
      </w:r>
      <w:r w:rsidR="009D6FB7">
        <w:rPr>
          <w:rFonts w:ascii="Arial" w:hAnsi="Arial" w:cs="Arial"/>
          <w:sz w:val="26"/>
          <w:szCs w:val="26"/>
        </w:rPr>
        <w:t xml:space="preserve">) </w:t>
      </w:r>
      <w:r w:rsidR="004B23F2" w:rsidRPr="004B23F2">
        <w:rPr>
          <w:rFonts w:ascii="Arial" w:hAnsi="Arial" w:cs="Arial"/>
          <w:sz w:val="26"/>
          <w:szCs w:val="26"/>
        </w:rPr>
        <w:t>al aplicar</w:t>
      </w:r>
      <w:r w:rsidR="009D6FB7">
        <w:rPr>
          <w:rFonts w:ascii="Arial" w:hAnsi="Arial" w:cs="Arial"/>
          <w:sz w:val="26"/>
          <w:szCs w:val="26"/>
        </w:rPr>
        <w:t>se</w:t>
      </w:r>
      <w:r w:rsidR="004B23F2" w:rsidRPr="004B23F2">
        <w:rPr>
          <w:rFonts w:ascii="Arial" w:hAnsi="Arial" w:cs="Arial"/>
          <w:sz w:val="26"/>
          <w:szCs w:val="26"/>
        </w:rPr>
        <w:t xml:space="preserve"> la </w:t>
      </w:r>
      <w:r w:rsidR="009D6FB7">
        <w:rPr>
          <w:rFonts w:ascii="Arial" w:hAnsi="Arial" w:cs="Arial"/>
          <w:sz w:val="26"/>
          <w:szCs w:val="26"/>
        </w:rPr>
        <w:t>L</w:t>
      </w:r>
      <w:r w:rsidR="004B23F2" w:rsidRPr="004B23F2">
        <w:rPr>
          <w:rFonts w:ascii="Arial" w:hAnsi="Arial" w:cs="Arial"/>
          <w:sz w:val="26"/>
          <w:szCs w:val="26"/>
        </w:rPr>
        <w:t xml:space="preserve">ey </w:t>
      </w:r>
      <w:r w:rsidR="009D6FB7">
        <w:rPr>
          <w:rFonts w:ascii="Arial" w:hAnsi="Arial" w:cs="Arial"/>
          <w:sz w:val="26"/>
          <w:szCs w:val="26"/>
        </w:rPr>
        <w:t>de Pensiones</w:t>
      </w:r>
      <w:r>
        <w:rPr>
          <w:rFonts w:ascii="Arial" w:hAnsi="Arial" w:cs="Arial"/>
          <w:sz w:val="26"/>
          <w:szCs w:val="26"/>
        </w:rPr>
        <w:t xml:space="preserve"> </w:t>
      </w:r>
      <w:r w:rsidR="005053D6">
        <w:rPr>
          <w:rFonts w:ascii="Arial" w:hAnsi="Arial" w:cs="Arial"/>
          <w:sz w:val="26"/>
          <w:szCs w:val="26"/>
        </w:rPr>
        <w:t xml:space="preserve">para los Trabajadores del Gobierno del Estado de Oaxaca, </w:t>
      </w:r>
      <w:r>
        <w:rPr>
          <w:rFonts w:ascii="Arial" w:hAnsi="Arial" w:cs="Arial"/>
          <w:sz w:val="26"/>
          <w:szCs w:val="26"/>
        </w:rPr>
        <w:t>para resolver al respecto</w:t>
      </w:r>
      <w:r w:rsidR="009D6FB7">
        <w:rPr>
          <w:rFonts w:ascii="Arial" w:hAnsi="Arial" w:cs="Arial"/>
          <w:sz w:val="26"/>
          <w:szCs w:val="26"/>
        </w:rPr>
        <w:t xml:space="preserve">, esta </w:t>
      </w:r>
      <w:r w:rsidR="004B23F2" w:rsidRPr="004B23F2">
        <w:rPr>
          <w:rFonts w:ascii="Arial" w:hAnsi="Arial" w:cs="Arial"/>
          <w:sz w:val="26"/>
          <w:szCs w:val="26"/>
        </w:rPr>
        <w:t>debe interpretarse de forma amplia en el</w:t>
      </w:r>
      <w:r>
        <w:rPr>
          <w:rFonts w:ascii="Arial" w:hAnsi="Arial" w:cs="Arial"/>
          <w:sz w:val="26"/>
          <w:szCs w:val="26"/>
        </w:rPr>
        <w:t xml:space="preserve"> sentido que más beneficia a los solicitantes de la </w:t>
      </w:r>
      <w:r w:rsidR="005053D6">
        <w:rPr>
          <w:rFonts w:ascii="Arial" w:hAnsi="Arial" w:cs="Arial"/>
          <w:sz w:val="26"/>
          <w:szCs w:val="26"/>
        </w:rPr>
        <w:t>devolución</w:t>
      </w:r>
      <w:r w:rsidR="004B23F2" w:rsidRPr="004B23F2">
        <w:rPr>
          <w:rFonts w:ascii="Arial" w:hAnsi="Arial" w:cs="Arial"/>
          <w:sz w:val="26"/>
          <w:szCs w:val="26"/>
        </w:rPr>
        <w:t>.</w:t>
      </w:r>
    </w:p>
    <w:p w:rsidR="004B23F2" w:rsidRPr="008A2FE3" w:rsidRDefault="007E58A5" w:rsidP="009D6FB7">
      <w:pPr>
        <w:spacing w:before="240" w:after="0" w:line="360" w:lineRule="auto"/>
        <w:ind w:firstLine="567"/>
        <w:jc w:val="both"/>
        <w:rPr>
          <w:rFonts w:ascii="Arial" w:hAnsi="Arial" w:cs="Arial"/>
          <w:b/>
          <w:sz w:val="26"/>
          <w:szCs w:val="26"/>
        </w:rPr>
      </w:pPr>
      <w:r>
        <w:rPr>
          <w:rFonts w:ascii="Arial" w:hAnsi="Arial" w:cs="Arial"/>
          <w:sz w:val="26"/>
          <w:szCs w:val="26"/>
        </w:rPr>
        <w:t xml:space="preserve">Por lo que, </w:t>
      </w:r>
      <w:r w:rsidR="009D6FB7">
        <w:rPr>
          <w:rFonts w:ascii="Arial" w:hAnsi="Arial" w:cs="Arial"/>
          <w:sz w:val="26"/>
          <w:szCs w:val="26"/>
        </w:rPr>
        <w:t xml:space="preserve">tomando en consideración que el </w:t>
      </w:r>
      <w:r w:rsidR="004B23F2" w:rsidRPr="004B23F2">
        <w:rPr>
          <w:rFonts w:ascii="Arial" w:hAnsi="Arial" w:cs="Arial"/>
          <w:sz w:val="26"/>
          <w:szCs w:val="26"/>
        </w:rPr>
        <w:t xml:space="preserve">artículo </w:t>
      </w:r>
      <w:r w:rsidR="005053D6">
        <w:rPr>
          <w:rFonts w:ascii="Arial" w:hAnsi="Arial" w:cs="Arial"/>
          <w:sz w:val="26"/>
          <w:szCs w:val="26"/>
        </w:rPr>
        <w:t>6</w:t>
      </w:r>
      <w:r w:rsidR="004B23F2" w:rsidRPr="004B23F2">
        <w:rPr>
          <w:rFonts w:ascii="Arial" w:hAnsi="Arial" w:cs="Arial"/>
          <w:sz w:val="26"/>
          <w:szCs w:val="26"/>
        </w:rPr>
        <w:t xml:space="preserve">4 de la Ley de Pensiones para los Trabajadores del Gobierno del Estado de Oaxaca, </w:t>
      </w:r>
      <w:r w:rsidR="008A2FE3">
        <w:rPr>
          <w:rFonts w:ascii="Arial" w:hAnsi="Arial" w:cs="Arial"/>
          <w:sz w:val="26"/>
          <w:szCs w:val="26"/>
        </w:rPr>
        <w:t xml:space="preserve">y con la finalidad de otorgar el mayor beneficio al solicitante de la </w:t>
      </w:r>
      <w:r w:rsidR="005053D6">
        <w:rPr>
          <w:rFonts w:ascii="Arial" w:hAnsi="Arial" w:cs="Arial"/>
          <w:sz w:val="26"/>
          <w:szCs w:val="26"/>
        </w:rPr>
        <w:t>devolución del descuento realizado</w:t>
      </w:r>
      <w:r w:rsidR="008A2FE3">
        <w:rPr>
          <w:rFonts w:ascii="Arial" w:hAnsi="Arial" w:cs="Arial"/>
          <w:sz w:val="26"/>
          <w:szCs w:val="26"/>
        </w:rPr>
        <w:t xml:space="preserve">, </w:t>
      </w:r>
      <w:r w:rsidR="009D6FB7">
        <w:rPr>
          <w:rFonts w:ascii="Arial" w:hAnsi="Arial" w:cs="Arial"/>
          <w:sz w:val="26"/>
          <w:szCs w:val="26"/>
        </w:rPr>
        <w:t>al resolver</w:t>
      </w:r>
      <w:r>
        <w:rPr>
          <w:rFonts w:ascii="Arial" w:hAnsi="Arial" w:cs="Arial"/>
          <w:sz w:val="26"/>
          <w:szCs w:val="26"/>
        </w:rPr>
        <w:t>se</w:t>
      </w:r>
      <w:r w:rsidR="009D6FB7">
        <w:rPr>
          <w:rFonts w:ascii="Arial" w:hAnsi="Arial" w:cs="Arial"/>
          <w:sz w:val="26"/>
          <w:szCs w:val="26"/>
        </w:rPr>
        <w:t xml:space="preserve"> lo </w:t>
      </w:r>
      <w:r w:rsidR="008A2FE3">
        <w:rPr>
          <w:rFonts w:ascii="Arial" w:hAnsi="Arial" w:cs="Arial"/>
          <w:sz w:val="26"/>
          <w:szCs w:val="26"/>
        </w:rPr>
        <w:t>correspondiente</w:t>
      </w:r>
      <w:r w:rsidR="009D6FB7">
        <w:rPr>
          <w:rFonts w:ascii="Arial" w:hAnsi="Arial" w:cs="Arial"/>
          <w:sz w:val="26"/>
          <w:szCs w:val="26"/>
        </w:rPr>
        <w:t xml:space="preserve">, </w:t>
      </w:r>
      <w:r w:rsidR="008A2FE3">
        <w:rPr>
          <w:rFonts w:ascii="Arial" w:hAnsi="Arial" w:cs="Arial"/>
          <w:sz w:val="26"/>
          <w:szCs w:val="26"/>
        </w:rPr>
        <w:t xml:space="preserve">dicho </w:t>
      </w:r>
      <w:r w:rsidR="005053D6">
        <w:rPr>
          <w:rFonts w:ascii="Arial" w:hAnsi="Arial" w:cs="Arial"/>
          <w:sz w:val="26"/>
          <w:szCs w:val="26"/>
        </w:rPr>
        <w:t>artículo 6</w:t>
      </w:r>
      <w:r w:rsidR="009D6FB7">
        <w:rPr>
          <w:rFonts w:ascii="Arial" w:hAnsi="Arial" w:cs="Arial"/>
          <w:sz w:val="26"/>
          <w:szCs w:val="26"/>
        </w:rPr>
        <w:t>4, debe realizarse de</w:t>
      </w:r>
      <w:r w:rsidR="004B23F2" w:rsidRPr="004B23F2">
        <w:rPr>
          <w:rFonts w:ascii="Arial" w:hAnsi="Arial" w:cs="Arial"/>
          <w:sz w:val="26"/>
          <w:szCs w:val="26"/>
        </w:rPr>
        <w:t xml:space="preserve"> </w:t>
      </w:r>
      <w:r w:rsidR="004B23F2" w:rsidRPr="004B23F2">
        <w:rPr>
          <w:rFonts w:ascii="Arial" w:hAnsi="Arial" w:cs="Arial"/>
          <w:b/>
          <w:sz w:val="26"/>
          <w:szCs w:val="26"/>
        </w:rPr>
        <w:t>forma extensiva</w:t>
      </w:r>
      <w:r w:rsidR="009D6FB7">
        <w:rPr>
          <w:rFonts w:ascii="Arial" w:hAnsi="Arial" w:cs="Arial"/>
          <w:b/>
          <w:sz w:val="26"/>
          <w:szCs w:val="26"/>
        </w:rPr>
        <w:t>,</w:t>
      </w:r>
      <w:r w:rsidR="004B23F2" w:rsidRPr="004B23F2">
        <w:rPr>
          <w:rFonts w:ascii="Arial" w:hAnsi="Arial" w:cs="Arial"/>
          <w:sz w:val="26"/>
          <w:szCs w:val="26"/>
        </w:rPr>
        <w:t xml:space="preserve"> para no transgredir derechos humanos </w:t>
      </w:r>
      <w:r w:rsidR="004B23F2" w:rsidRPr="004B23F2">
        <w:rPr>
          <w:rFonts w:ascii="Arial" w:hAnsi="Arial" w:cs="Arial"/>
          <w:b/>
          <w:sz w:val="26"/>
          <w:szCs w:val="26"/>
        </w:rPr>
        <w:t>restringiendo</w:t>
      </w:r>
      <w:r w:rsidR="004B23F2" w:rsidRPr="004B23F2">
        <w:rPr>
          <w:rFonts w:ascii="Arial" w:hAnsi="Arial" w:cs="Arial"/>
          <w:sz w:val="26"/>
          <w:szCs w:val="26"/>
        </w:rPr>
        <w:t xml:space="preserve"> la protección más amplia a la que tie</w:t>
      </w:r>
      <w:r w:rsidR="009D6FB7">
        <w:rPr>
          <w:rFonts w:ascii="Arial" w:hAnsi="Arial" w:cs="Arial"/>
          <w:sz w:val="26"/>
          <w:szCs w:val="26"/>
        </w:rPr>
        <w:t xml:space="preserve">nen </w:t>
      </w:r>
      <w:r w:rsidR="004B23F2" w:rsidRPr="004B23F2">
        <w:rPr>
          <w:rFonts w:ascii="Arial" w:hAnsi="Arial" w:cs="Arial"/>
          <w:sz w:val="26"/>
          <w:szCs w:val="26"/>
        </w:rPr>
        <w:t>derecho</w:t>
      </w:r>
      <w:r w:rsidR="009D6FB7">
        <w:rPr>
          <w:rFonts w:ascii="Arial" w:hAnsi="Arial" w:cs="Arial"/>
          <w:sz w:val="26"/>
          <w:szCs w:val="26"/>
        </w:rPr>
        <w:t xml:space="preserve"> los </w:t>
      </w:r>
      <w:r w:rsidR="005053D6">
        <w:rPr>
          <w:rFonts w:ascii="Arial" w:hAnsi="Arial" w:cs="Arial"/>
          <w:sz w:val="26"/>
          <w:szCs w:val="26"/>
        </w:rPr>
        <w:t>empleados de confianza</w:t>
      </w:r>
      <w:r w:rsidR="008A2FE3">
        <w:rPr>
          <w:rFonts w:ascii="Arial" w:hAnsi="Arial" w:cs="Arial"/>
          <w:sz w:val="26"/>
          <w:szCs w:val="26"/>
        </w:rPr>
        <w:t xml:space="preserve">; ello, toda vez que, </w:t>
      </w:r>
      <w:r w:rsidR="004B23F2" w:rsidRPr="004B23F2">
        <w:rPr>
          <w:rFonts w:ascii="Arial" w:hAnsi="Arial" w:cs="Arial"/>
          <w:sz w:val="26"/>
          <w:szCs w:val="26"/>
        </w:rPr>
        <w:t xml:space="preserve">las normas relativas a los derechos humanos en el ámbito de nuestra competencia, es obligación de esta autoridad promoverlos, respetarlos, protegerlos y garantizarlos de conformidad con los principios de universalidad, interdependencia, indivisibilidad y </w:t>
      </w:r>
      <w:r w:rsidR="008A2FE3">
        <w:rPr>
          <w:rFonts w:ascii="Arial" w:hAnsi="Arial" w:cs="Arial"/>
          <w:sz w:val="26"/>
          <w:szCs w:val="26"/>
        </w:rPr>
        <w:t xml:space="preserve">progresividad e interpretarlos </w:t>
      </w:r>
      <w:r w:rsidR="004B23F2" w:rsidRPr="004B23F2">
        <w:rPr>
          <w:rFonts w:ascii="Arial" w:hAnsi="Arial" w:cs="Arial"/>
          <w:sz w:val="26"/>
          <w:szCs w:val="26"/>
        </w:rPr>
        <w:t xml:space="preserve">de conformidad con la Constitución Federal y con los Tratados Internacionales de la Materia, favoreciendo en todo tiempo a las personas la protección más amplia, en atención al </w:t>
      </w:r>
      <w:r w:rsidR="004B23F2" w:rsidRPr="008A2FE3">
        <w:rPr>
          <w:rFonts w:ascii="Arial" w:hAnsi="Arial" w:cs="Arial"/>
          <w:b/>
          <w:sz w:val="26"/>
          <w:szCs w:val="26"/>
        </w:rPr>
        <w:t>principio pro-persona.</w:t>
      </w:r>
    </w:p>
    <w:p w:rsidR="004B23F2" w:rsidRPr="004B23F2" w:rsidRDefault="00664AEC" w:rsidP="00CF6D72">
      <w:pPr>
        <w:spacing w:before="240" w:after="0" w:line="360" w:lineRule="auto"/>
        <w:ind w:firstLine="567"/>
        <w:jc w:val="both"/>
        <w:rPr>
          <w:rFonts w:ascii="Arial" w:hAnsi="Arial" w:cs="Arial"/>
          <w:sz w:val="26"/>
          <w:szCs w:val="26"/>
        </w:rPr>
      </w:pPr>
      <w:r>
        <w:rPr>
          <w:rFonts w:ascii="Arial" w:hAnsi="Arial" w:cs="Arial"/>
          <w:sz w:val="26"/>
          <w:szCs w:val="26"/>
        </w:rPr>
        <w:t>Sirve de apoyo el criterio</w:t>
      </w:r>
      <w:r w:rsidR="004B23F2" w:rsidRPr="004B23F2">
        <w:rPr>
          <w:rFonts w:ascii="Arial" w:hAnsi="Arial" w:cs="Arial"/>
          <w:sz w:val="26"/>
          <w:szCs w:val="26"/>
        </w:rPr>
        <w:t xml:space="preserve"> jurisprudencia</w:t>
      </w:r>
      <w:r>
        <w:rPr>
          <w:rFonts w:ascii="Arial" w:hAnsi="Arial" w:cs="Arial"/>
          <w:sz w:val="26"/>
          <w:szCs w:val="26"/>
        </w:rPr>
        <w:t>l, emitido por la Primera Sala de la S</w:t>
      </w:r>
      <w:r w:rsidR="004B23F2" w:rsidRPr="004B23F2">
        <w:rPr>
          <w:rFonts w:ascii="Arial" w:hAnsi="Arial" w:cs="Arial"/>
          <w:sz w:val="26"/>
          <w:szCs w:val="26"/>
        </w:rPr>
        <w:t xml:space="preserve">uprema Corte de Justicia, </w:t>
      </w:r>
      <w:r>
        <w:rPr>
          <w:rFonts w:ascii="Arial" w:hAnsi="Arial" w:cs="Arial"/>
          <w:sz w:val="26"/>
          <w:szCs w:val="26"/>
        </w:rPr>
        <w:t xml:space="preserve">publicado en el Semanario Judicial de la Federación en </w:t>
      </w:r>
      <w:r w:rsidR="004B23F2" w:rsidRPr="004B23F2">
        <w:rPr>
          <w:rFonts w:ascii="Arial" w:hAnsi="Arial" w:cs="Arial"/>
          <w:sz w:val="26"/>
          <w:szCs w:val="26"/>
        </w:rPr>
        <w:t xml:space="preserve">la Décima Época, Libro XIII, Octubre de 2012, Tomo 2, </w:t>
      </w:r>
      <w:r w:rsidRPr="004B23F2">
        <w:rPr>
          <w:rFonts w:ascii="Arial" w:hAnsi="Arial" w:cs="Arial"/>
          <w:sz w:val="26"/>
          <w:szCs w:val="26"/>
        </w:rPr>
        <w:t>p</w:t>
      </w:r>
      <w:r>
        <w:rPr>
          <w:rFonts w:ascii="Arial" w:hAnsi="Arial" w:cs="Arial"/>
          <w:sz w:val="26"/>
          <w:szCs w:val="26"/>
        </w:rPr>
        <w:t>á</w:t>
      </w:r>
      <w:r w:rsidRPr="004B23F2">
        <w:rPr>
          <w:rFonts w:ascii="Arial" w:hAnsi="Arial" w:cs="Arial"/>
          <w:sz w:val="26"/>
          <w:szCs w:val="26"/>
        </w:rPr>
        <w:t xml:space="preserve">gina 799, </w:t>
      </w:r>
      <w:r>
        <w:rPr>
          <w:rFonts w:ascii="Arial" w:hAnsi="Arial" w:cs="Arial"/>
          <w:sz w:val="26"/>
          <w:szCs w:val="26"/>
        </w:rPr>
        <w:t>m</w:t>
      </w:r>
      <w:r w:rsidR="004B23F2" w:rsidRPr="004B23F2">
        <w:rPr>
          <w:rFonts w:ascii="Arial" w:hAnsi="Arial" w:cs="Arial"/>
          <w:sz w:val="26"/>
          <w:szCs w:val="26"/>
        </w:rPr>
        <w:t xml:space="preserve">ateria Constitucional, </w:t>
      </w:r>
      <w:r>
        <w:rPr>
          <w:rFonts w:ascii="Arial" w:hAnsi="Arial" w:cs="Arial"/>
          <w:sz w:val="26"/>
          <w:szCs w:val="26"/>
        </w:rPr>
        <w:t>de</w:t>
      </w:r>
      <w:r w:rsidR="004B23F2" w:rsidRPr="004B23F2">
        <w:rPr>
          <w:rFonts w:ascii="Arial" w:hAnsi="Arial" w:cs="Arial"/>
          <w:sz w:val="26"/>
          <w:szCs w:val="26"/>
        </w:rPr>
        <w:t xml:space="preserve"> rubro y texto siguiente: </w:t>
      </w:r>
    </w:p>
    <w:p w:rsidR="004B23F2" w:rsidRPr="004B23F2" w:rsidRDefault="004B23F2" w:rsidP="00CF6D72">
      <w:pPr>
        <w:spacing w:before="240" w:after="0" w:line="360" w:lineRule="auto"/>
        <w:ind w:left="567" w:right="616"/>
        <w:jc w:val="both"/>
        <w:rPr>
          <w:rFonts w:ascii="Arial" w:hAnsi="Arial" w:cs="Arial"/>
          <w:i/>
          <w:sz w:val="26"/>
          <w:szCs w:val="26"/>
        </w:rPr>
      </w:pPr>
      <w:r w:rsidRPr="004B23F2">
        <w:rPr>
          <w:rFonts w:ascii="Arial" w:hAnsi="Arial" w:cs="Arial"/>
          <w:i/>
          <w:sz w:val="26"/>
          <w:szCs w:val="26"/>
        </w:rPr>
        <w:t>“</w:t>
      </w:r>
      <w:r w:rsidRPr="00664AEC">
        <w:rPr>
          <w:rFonts w:ascii="Arial" w:hAnsi="Arial" w:cs="Arial"/>
          <w:b/>
          <w:i/>
          <w:sz w:val="24"/>
          <w:szCs w:val="24"/>
        </w:rPr>
        <w:t>PRINCIPIO PRO PERSONA. CRITERIO DE SELECCIÓN DE LA NORMA DE DERECHO FUNDAMENTAL APLICABLE.</w:t>
      </w:r>
      <w:r w:rsidRPr="00664AEC">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w:t>
      </w:r>
      <w:r w:rsidR="0081199A">
        <w:rPr>
          <w:noProof/>
          <w:lang w:eastAsia="es-MX"/>
        </w:rPr>
        <mc:AlternateContent>
          <mc:Choice Requires="wps">
            <w:drawing>
              <wp:anchor distT="0" distB="0" distL="114300" distR="114300" simplePos="0" relativeHeight="251671552" behindDoc="0" locked="0" layoutInCell="1" allowOverlap="1" wp14:anchorId="42E9FE6C" wp14:editId="25D24EDA">
                <wp:simplePos x="0" y="0"/>
                <wp:positionH relativeFrom="column">
                  <wp:posOffset>-942340</wp:posOffset>
                </wp:positionH>
                <wp:positionV relativeFrom="paragraph">
                  <wp:posOffset>2999740</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9FE6C" id="Cuadro de texto 8" o:spid="_x0000_s1032" type="#_x0000_t202" style="position:absolute;left:0;text-align:left;margin-left:-74.2pt;margin-top:236.2pt;width:79.5pt;height:7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1199A" w:rsidRPr="00664AEC">
        <w:rPr>
          <w:rFonts w:ascii="Arial" w:hAnsi="Arial" w:cs="Arial"/>
          <w:i/>
          <w:sz w:val="24"/>
          <w:szCs w:val="24"/>
        </w:rPr>
        <w:t xml:space="preserve"> </w:t>
      </w:r>
      <w:r w:rsidRPr="00664AEC">
        <w:rPr>
          <w:rFonts w:ascii="Arial" w:hAnsi="Arial" w:cs="Arial"/>
          <w:i/>
          <w:sz w:val="24"/>
          <w:szCs w:val="24"/>
        </w:rPr>
        <w:t>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4B23F2">
        <w:rPr>
          <w:rFonts w:ascii="Arial" w:hAnsi="Arial" w:cs="Arial"/>
          <w:i/>
          <w:sz w:val="26"/>
          <w:szCs w:val="26"/>
        </w:rPr>
        <w:t xml:space="preserve">”. </w:t>
      </w:r>
    </w:p>
    <w:p w:rsidR="0073531D" w:rsidRDefault="00CF6D72" w:rsidP="0073531D">
      <w:pPr>
        <w:spacing w:before="240" w:after="0" w:line="360" w:lineRule="auto"/>
        <w:ind w:firstLine="567"/>
        <w:jc w:val="both"/>
        <w:rPr>
          <w:rFonts w:ascii="Arial" w:hAnsi="Arial" w:cs="Arial"/>
          <w:sz w:val="26"/>
          <w:szCs w:val="26"/>
        </w:rPr>
      </w:pPr>
      <w:r>
        <w:rPr>
          <w:rFonts w:ascii="Arial" w:hAnsi="Arial" w:cs="Arial"/>
          <w:sz w:val="26"/>
          <w:szCs w:val="26"/>
        </w:rPr>
        <w:t xml:space="preserve">En atención a las consideraciones plasmadas y a los criterios citados, resulta evidente, </w:t>
      </w:r>
      <w:r w:rsidR="004B23F2" w:rsidRPr="004B23F2">
        <w:rPr>
          <w:rFonts w:ascii="Arial" w:hAnsi="Arial" w:cs="Arial"/>
          <w:sz w:val="26"/>
          <w:szCs w:val="26"/>
        </w:rPr>
        <w:t>que la determinaci</w:t>
      </w:r>
      <w:r>
        <w:rPr>
          <w:rFonts w:ascii="Arial" w:hAnsi="Arial" w:cs="Arial"/>
          <w:sz w:val="26"/>
          <w:szCs w:val="26"/>
        </w:rPr>
        <w:t>ó</w:t>
      </w:r>
      <w:r w:rsidR="004B23F2" w:rsidRPr="004B23F2">
        <w:rPr>
          <w:rFonts w:ascii="Arial" w:hAnsi="Arial" w:cs="Arial"/>
          <w:sz w:val="26"/>
          <w:szCs w:val="26"/>
        </w:rPr>
        <w:t>n contenida en el oficio</w:t>
      </w:r>
      <w:r w:rsidR="004B23F2" w:rsidRPr="004B23F2">
        <w:rPr>
          <w:rFonts w:ascii="Arial" w:hAnsi="Arial" w:cs="Arial"/>
          <w:b/>
          <w:sz w:val="26"/>
          <w:szCs w:val="26"/>
        </w:rPr>
        <w:t xml:space="preserve"> OP/DG/</w:t>
      </w:r>
      <w:r w:rsidR="005053D6">
        <w:rPr>
          <w:rFonts w:ascii="Arial" w:hAnsi="Arial" w:cs="Arial"/>
          <w:b/>
          <w:sz w:val="26"/>
          <w:szCs w:val="26"/>
        </w:rPr>
        <w:t>DPE/2543</w:t>
      </w:r>
      <w:r w:rsidR="004B23F2" w:rsidRPr="004B23F2">
        <w:rPr>
          <w:rFonts w:ascii="Arial" w:hAnsi="Arial" w:cs="Arial"/>
          <w:b/>
          <w:sz w:val="26"/>
          <w:szCs w:val="26"/>
        </w:rPr>
        <w:t xml:space="preserve">/2019 </w:t>
      </w:r>
      <w:r w:rsidR="004B23F2" w:rsidRPr="004B23F2">
        <w:rPr>
          <w:rFonts w:ascii="Arial" w:hAnsi="Arial" w:cs="Arial"/>
          <w:sz w:val="26"/>
          <w:szCs w:val="26"/>
        </w:rPr>
        <w:t xml:space="preserve">de </w:t>
      </w:r>
      <w:r w:rsidR="005053D6">
        <w:rPr>
          <w:rFonts w:ascii="Arial" w:hAnsi="Arial" w:cs="Arial"/>
          <w:sz w:val="26"/>
          <w:szCs w:val="26"/>
        </w:rPr>
        <w:t xml:space="preserve">cuatro de octubre </w:t>
      </w:r>
      <w:r w:rsidR="004B23F2" w:rsidRPr="004B23F2">
        <w:rPr>
          <w:rFonts w:ascii="Arial" w:hAnsi="Arial" w:cs="Arial"/>
          <w:sz w:val="26"/>
          <w:szCs w:val="26"/>
        </w:rPr>
        <w:t xml:space="preserve">de dos mil diecinueve, </w:t>
      </w:r>
      <w:r>
        <w:rPr>
          <w:rFonts w:ascii="Arial" w:hAnsi="Arial" w:cs="Arial"/>
          <w:sz w:val="26"/>
          <w:szCs w:val="26"/>
        </w:rPr>
        <w:t xml:space="preserve">emitido por </w:t>
      </w:r>
      <w:r w:rsidR="004B23F2" w:rsidRPr="00CF6D72">
        <w:rPr>
          <w:rFonts w:ascii="Arial" w:hAnsi="Arial" w:cs="Arial"/>
          <w:b/>
          <w:sz w:val="26"/>
          <w:szCs w:val="26"/>
        </w:rPr>
        <w:t>el Director General de la Oficina de Pensiones del Gobierno del Estado de Oaxaca,</w:t>
      </w:r>
      <w:r w:rsidR="004B23F2" w:rsidRPr="004B23F2">
        <w:rPr>
          <w:rFonts w:ascii="Arial" w:hAnsi="Arial" w:cs="Arial"/>
          <w:b/>
          <w:sz w:val="26"/>
          <w:szCs w:val="26"/>
        </w:rPr>
        <w:t xml:space="preserve"> </w:t>
      </w:r>
      <w:r w:rsidR="004B23F2" w:rsidRPr="004B23F2">
        <w:rPr>
          <w:rFonts w:ascii="Arial" w:hAnsi="Arial" w:cs="Arial"/>
          <w:sz w:val="26"/>
          <w:szCs w:val="26"/>
        </w:rPr>
        <w:t xml:space="preserve">al </w:t>
      </w:r>
      <w:r w:rsidR="005053D6">
        <w:rPr>
          <w:rFonts w:ascii="Arial" w:hAnsi="Arial" w:cs="Arial"/>
          <w:sz w:val="26"/>
          <w:szCs w:val="26"/>
        </w:rPr>
        <w:t>dar</w:t>
      </w:r>
      <w:r w:rsidR="0073531D">
        <w:rPr>
          <w:rFonts w:ascii="Arial" w:hAnsi="Arial" w:cs="Arial"/>
          <w:sz w:val="26"/>
          <w:szCs w:val="26"/>
        </w:rPr>
        <w:t xml:space="preserve"> respuesta a la petición realizada de la actora </w:t>
      </w:r>
      <w:r w:rsidR="0081199A">
        <w:rPr>
          <w:rFonts w:ascii="Arial" w:hAnsi="Arial" w:cs="Arial"/>
          <w:sz w:val="26"/>
          <w:szCs w:val="26"/>
        </w:rPr>
        <w:t>**********</w:t>
      </w:r>
      <w:r w:rsidR="0073531D">
        <w:rPr>
          <w:rFonts w:ascii="Arial" w:hAnsi="Arial" w:cs="Arial"/>
          <w:sz w:val="26"/>
          <w:szCs w:val="26"/>
        </w:rPr>
        <w:t>, para que se le realizara la devolución de las cuotas que le fueron descontadas por concepto de fondo de pensiones, durante el tiempo que laboró como servidora pública</w:t>
      </w:r>
      <w:r w:rsidR="00241902">
        <w:rPr>
          <w:rFonts w:ascii="Arial" w:hAnsi="Arial" w:cs="Arial"/>
          <w:sz w:val="26"/>
          <w:szCs w:val="26"/>
        </w:rPr>
        <w:t xml:space="preserve"> para el Gobierno del Estado de Oaxaca</w:t>
      </w:r>
      <w:r w:rsidR="0073531D">
        <w:rPr>
          <w:rFonts w:ascii="Arial" w:hAnsi="Arial" w:cs="Arial"/>
          <w:sz w:val="26"/>
          <w:szCs w:val="26"/>
        </w:rPr>
        <w:t xml:space="preserve">, </w:t>
      </w:r>
      <w:r>
        <w:rPr>
          <w:rFonts w:ascii="Arial" w:hAnsi="Arial" w:cs="Arial"/>
          <w:sz w:val="26"/>
          <w:szCs w:val="26"/>
        </w:rPr>
        <w:t xml:space="preserve">dejó de </w:t>
      </w:r>
      <w:r w:rsidR="004B23F2" w:rsidRPr="004B23F2">
        <w:rPr>
          <w:rFonts w:ascii="Arial" w:hAnsi="Arial" w:cs="Arial"/>
          <w:sz w:val="26"/>
          <w:szCs w:val="26"/>
        </w:rPr>
        <w:t xml:space="preserve">considerar y hacer una interpretación adecuada del artículo </w:t>
      </w:r>
      <w:r w:rsidR="0073531D">
        <w:rPr>
          <w:rFonts w:ascii="Arial" w:hAnsi="Arial" w:cs="Arial"/>
          <w:sz w:val="26"/>
          <w:szCs w:val="26"/>
        </w:rPr>
        <w:t>6</w:t>
      </w:r>
      <w:r w:rsidR="004B23F2" w:rsidRPr="004B23F2">
        <w:rPr>
          <w:rFonts w:ascii="Arial" w:hAnsi="Arial" w:cs="Arial"/>
          <w:sz w:val="26"/>
          <w:szCs w:val="26"/>
        </w:rPr>
        <w:t xml:space="preserve">4 de la </w:t>
      </w:r>
      <w:r>
        <w:rPr>
          <w:rFonts w:ascii="Arial" w:hAnsi="Arial" w:cs="Arial"/>
          <w:sz w:val="26"/>
          <w:szCs w:val="26"/>
        </w:rPr>
        <w:t>L</w:t>
      </w:r>
      <w:r w:rsidR="004B23F2" w:rsidRPr="004B23F2">
        <w:rPr>
          <w:rFonts w:ascii="Arial" w:hAnsi="Arial" w:cs="Arial"/>
          <w:sz w:val="26"/>
          <w:szCs w:val="26"/>
        </w:rPr>
        <w:t xml:space="preserve">ey de </w:t>
      </w:r>
      <w:r>
        <w:rPr>
          <w:rFonts w:ascii="Arial" w:hAnsi="Arial" w:cs="Arial"/>
          <w:sz w:val="26"/>
          <w:szCs w:val="26"/>
        </w:rPr>
        <w:t>P</w:t>
      </w:r>
      <w:r w:rsidR="004B23F2" w:rsidRPr="004B23F2">
        <w:rPr>
          <w:rFonts w:ascii="Arial" w:hAnsi="Arial" w:cs="Arial"/>
          <w:sz w:val="26"/>
          <w:szCs w:val="26"/>
        </w:rPr>
        <w:t>ensiones</w:t>
      </w:r>
      <w:r w:rsidR="00664AEC">
        <w:rPr>
          <w:rFonts w:ascii="Arial" w:hAnsi="Arial" w:cs="Arial"/>
          <w:sz w:val="26"/>
          <w:szCs w:val="26"/>
        </w:rPr>
        <w:t xml:space="preserve"> para los Trabajadores del Gobierno del Estado</w:t>
      </w:r>
      <w:r w:rsidR="004B23F2" w:rsidRPr="004B23F2">
        <w:rPr>
          <w:rFonts w:ascii="Arial" w:hAnsi="Arial" w:cs="Arial"/>
          <w:sz w:val="26"/>
          <w:szCs w:val="26"/>
        </w:rPr>
        <w:t xml:space="preserve">, </w:t>
      </w:r>
      <w:r w:rsidR="00664AEC">
        <w:rPr>
          <w:rFonts w:ascii="Arial" w:hAnsi="Arial" w:cs="Arial"/>
          <w:sz w:val="26"/>
          <w:szCs w:val="26"/>
        </w:rPr>
        <w:t xml:space="preserve">pues </w:t>
      </w:r>
      <w:r>
        <w:rPr>
          <w:rFonts w:ascii="Arial" w:hAnsi="Arial" w:cs="Arial"/>
          <w:sz w:val="26"/>
          <w:szCs w:val="26"/>
        </w:rPr>
        <w:t>al interpretarla de forma restringida, negó a</w:t>
      </w:r>
      <w:r w:rsidR="0073531D">
        <w:rPr>
          <w:rFonts w:ascii="Arial" w:hAnsi="Arial" w:cs="Arial"/>
          <w:sz w:val="26"/>
          <w:szCs w:val="26"/>
        </w:rPr>
        <w:t xml:space="preserve"> </w:t>
      </w:r>
      <w:r>
        <w:rPr>
          <w:rFonts w:ascii="Arial" w:hAnsi="Arial" w:cs="Arial"/>
          <w:sz w:val="26"/>
          <w:szCs w:val="26"/>
        </w:rPr>
        <w:t>l</w:t>
      </w:r>
      <w:r w:rsidR="0073531D">
        <w:rPr>
          <w:rFonts w:ascii="Arial" w:hAnsi="Arial" w:cs="Arial"/>
          <w:sz w:val="26"/>
          <w:szCs w:val="26"/>
        </w:rPr>
        <w:t>a</w:t>
      </w:r>
      <w:r>
        <w:rPr>
          <w:rFonts w:ascii="Arial" w:hAnsi="Arial" w:cs="Arial"/>
          <w:sz w:val="26"/>
          <w:szCs w:val="26"/>
        </w:rPr>
        <w:t xml:space="preserve"> actor</w:t>
      </w:r>
      <w:r w:rsidR="0073531D">
        <w:rPr>
          <w:rFonts w:ascii="Arial" w:hAnsi="Arial" w:cs="Arial"/>
          <w:sz w:val="26"/>
          <w:szCs w:val="26"/>
        </w:rPr>
        <w:t>a la devolución precisada</w:t>
      </w:r>
      <w:r w:rsidR="004B23F2" w:rsidRPr="004B23F2">
        <w:rPr>
          <w:rFonts w:ascii="Arial" w:hAnsi="Arial" w:cs="Arial"/>
          <w:sz w:val="26"/>
          <w:szCs w:val="26"/>
        </w:rPr>
        <w:t xml:space="preserve">, </w:t>
      </w:r>
      <w:r w:rsidR="004B23F2" w:rsidRPr="00CF6D72">
        <w:rPr>
          <w:rFonts w:ascii="Arial" w:hAnsi="Arial" w:cs="Arial"/>
          <w:sz w:val="26"/>
          <w:szCs w:val="26"/>
        </w:rPr>
        <w:t>viol</w:t>
      </w:r>
      <w:r>
        <w:rPr>
          <w:rFonts w:ascii="Arial" w:hAnsi="Arial" w:cs="Arial"/>
          <w:sz w:val="26"/>
          <w:szCs w:val="26"/>
        </w:rPr>
        <w:t>enta</w:t>
      </w:r>
      <w:r w:rsidR="00664AEC">
        <w:rPr>
          <w:rFonts w:ascii="Arial" w:hAnsi="Arial" w:cs="Arial"/>
          <w:sz w:val="26"/>
          <w:szCs w:val="26"/>
        </w:rPr>
        <w:t xml:space="preserve">ndo en su perjuicio </w:t>
      </w:r>
      <w:r w:rsidR="004B23F2" w:rsidRPr="00CF6D72">
        <w:rPr>
          <w:rFonts w:ascii="Arial" w:hAnsi="Arial" w:cs="Arial"/>
          <w:sz w:val="26"/>
          <w:szCs w:val="26"/>
        </w:rPr>
        <w:t xml:space="preserve">derechos humanos contenidos en la Constitución </w:t>
      </w:r>
      <w:r>
        <w:rPr>
          <w:rFonts w:ascii="Arial" w:hAnsi="Arial" w:cs="Arial"/>
          <w:sz w:val="26"/>
          <w:szCs w:val="26"/>
        </w:rPr>
        <w:t xml:space="preserve">Política de los Estados Unidos Mexicanos, </w:t>
      </w:r>
      <w:r w:rsidR="004B23F2" w:rsidRPr="004B23F2">
        <w:rPr>
          <w:rFonts w:ascii="Arial" w:hAnsi="Arial" w:cs="Arial"/>
          <w:sz w:val="26"/>
          <w:szCs w:val="26"/>
        </w:rPr>
        <w:t>así como en la Convención Americana sobre Derechos Humanos q</w:t>
      </w:r>
      <w:r w:rsidR="001604AA">
        <w:rPr>
          <w:rFonts w:ascii="Arial" w:hAnsi="Arial" w:cs="Arial"/>
          <w:sz w:val="26"/>
          <w:szCs w:val="26"/>
        </w:rPr>
        <w:t>ue en su artículo 24 señala que:</w:t>
      </w:r>
    </w:p>
    <w:p w:rsidR="001604AA" w:rsidRDefault="004B23F2" w:rsidP="0073531D">
      <w:pPr>
        <w:spacing w:before="240" w:after="0" w:line="360" w:lineRule="auto"/>
        <w:ind w:left="1134" w:right="616"/>
        <w:jc w:val="both"/>
        <w:rPr>
          <w:rFonts w:ascii="Arial" w:hAnsi="Arial" w:cs="Arial"/>
          <w:sz w:val="26"/>
          <w:szCs w:val="26"/>
        </w:rPr>
      </w:pPr>
      <w:r w:rsidRPr="004B23F2">
        <w:rPr>
          <w:rFonts w:ascii="Arial" w:hAnsi="Arial" w:cs="Arial"/>
          <w:sz w:val="26"/>
          <w:szCs w:val="26"/>
        </w:rPr>
        <w:t>“</w:t>
      </w:r>
      <w:r w:rsidRPr="001604AA">
        <w:rPr>
          <w:rFonts w:ascii="Arial" w:hAnsi="Arial" w:cs="Arial"/>
          <w:i/>
          <w:sz w:val="24"/>
          <w:szCs w:val="24"/>
        </w:rPr>
        <w:t>Todas las personas son iguales ante la ley. En consecuencia, tienen derecho, sin discriminación, a igual protección de la ley</w:t>
      </w:r>
      <w:r w:rsidRPr="004B23F2">
        <w:rPr>
          <w:rFonts w:ascii="Arial" w:hAnsi="Arial" w:cs="Arial"/>
          <w:sz w:val="26"/>
          <w:szCs w:val="26"/>
        </w:rPr>
        <w:t>”</w:t>
      </w:r>
      <w:r w:rsidR="001604AA">
        <w:rPr>
          <w:rFonts w:ascii="Arial" w:hAnsi="Arial" w:cs="Arial"/>
          <w:sz w:val="26"/>
          <w:szCs w:val="26"/>
        </w:rPr>
        <w:t>.</w:t>
      </w:r>
    </w:p>
    <w:p w:rsidR="007731DD" w:rsidRDefault="00DE3CA4" w:rsidP="00DE3CA4">
      <w:pPr>
        <w:spacing w:before="240" w:line="360" w:lineRule="auto"/>
        <w:ind w:firstLine="567"/>
        <w:jc w:val="both"/>
        <w:rPr>
          <w:rFonts w:ascii="Arial" w:hAnsi="Arial" w:cs="Arial"/>
          <w:sz w:val="26"/>
          <w:szCs w:val="26"/>
        </w:rPr>
      </w:pPr>
      <w:r>
        <w:rPr>
          <w:rFonts w:ascii="Arial" w:hAnsi="Arial" w:cs="Arial"/>
          <w:sz w:val="26"/>
          <w:szCs w:val="26"/>
        </w:rPr>
        <w:t xml:space="preserve">De acuerdo a lo anteriormente puntualizado, </w:t>
      </w:r>
      <w:r w:rsidR="00067FBE">
        <w:rPr>
          <w:rFonts w:ascii="Arial" w:hAnsi="Arial" w:cs="Arial"/>
          <w:sz w:val="26"/>
          <w:szCs w:val="26"/>
        </w:rPr>
        <w:t xml:space="preserve">se actualiza violación a </w:t>
      </w:r>
      <w:r>
        <w:rPr>
          <w:rFonts w:ascii="Arial" w:hAnsi="Arial" w:cs="Arial"/>
          <w:sz w:val="26"/>
          <w:szCs w:val="26"/>
        </w:rPr>
        <w:t xml:space="preserve">lo estatuido por el </w:t>
      </w:r>
      <w:r w:rsidR="004B23F2" w:rsidRPr="004B23F2">
        <w:rPr>
          <w:rFonts w:ascii="Arial" w:hAnsi="Arial" w:cs="Arial"/>
          <w:sz w:val="26"/>
          <w:szCs w:val="26"/>
        </w:rPr>
        <w:t>artículo 17 fracción V</w:t>
      </w:r>
      <w:r w:rsidR="004B23F2" w:rsidRPr="004B23F2">
        <w:rPr>
          <w:rStyle w:val="Refdenotaalpie"/>
          <w:rFonts w:ascii="Arial" w:hAnsi="Arial" w:cs="Arial"/>
          <w:sz w:val="26"/>
          <w:szCs w:val="26"/>
        </w:rPr>
        <w:footnoteReference w:id="3"/>
      </w:r>
      <w:r>
        <w:rPr>
          <w:rFonts w:ascii="Arial" w:hAnsi="Arial" w:cs="Arial"/>
          <w:sz w:val="26"/>
          <w:szCs w:val="26"/>
        </w:rPr>
        <w:t xml:space="preserve"> </w:t>
      </w:r>
      <w:r w:rsidRPr="004B23F2">
        <w:rPr>
          <w:rFonts w:ascii="Arial" w:hAnsi="Arial" w:cs="Arial"/>
          <w:sz w:val="26"/>
          <w:szCs w:val="26"/>
        </w:rPr>
        <w:t>de la Ley de Procedimiento y Justicia Administrativa para el Estado de Oaxaca</w:t>
      </w:r>
      <w:r w:rsidR="004B23F2" w:rsidRPr="004B23F2">
        <w:rPr>
          <w:rFonts w:ascii="Arial" w:hAnsi="Arial" w:cs="Arial"/>
          <w:sz w:val="26"/>
          <w:szCs w:val="26"/>
        </w:rPr>
        <w:t xml:space="preserve">, </w:t>
      </w:r>
      <w:r>
        <w:rPr>
          <w:rFonts w:ascii="Arial" w:hAnsi="Arial" w:cs="Arial"/>
          <w:sz w:val="26"/>
          <w:szCs w:val="26"/>
        </w:rPr>
        <w:t xml:space="preserve">que establece </w:t>
      </w:r>
      <w:r w:rsidR="004B23F2" w:rsidRPr="004B23F2">
        <w:rPr>
          <w:rFonts w:ascii="Arial" w:hAnsi="Arial" w:cs="Arial"/>
          <w:sz w:val="26"/>
          <w:szCs w:val="26"/>
        </w:rPr>
        <w:t xml:space="preserve">como </w:t>
      </w:r>
      <w:r>
        <w:rPr>
          <w:rFonts w:ascii="Arial" w:hAnsi="Arial" w:cs="Arial"/>
          <w:sz w:val="26"/>
          <w:szCs w:val="26"/>
        </w:rPr>
        <w:t xml:space="preserve">uno de los </w:t>
      </w:r>
      <w:r w:rsidR="004B23F2" w:rsidRPr="004B23F2">
        <w:rPr>
          <w:rFonts w:ascii="Arial" w:hAnsi="Arial" w:cs="Arial"/>
          <w:sz w:val="26"/>
          <w:szCs w:val="26"/>
        </w:rPr>
        <w:t>requisit</w:t>
      </w:r>
      <w:r>
        <w:rPr>
          <w:rFonts w:ascii="Arial" w:hAnsi="Arial" w:cs="Arial"/>
          <w:sz w:val="26"/>
          <w:szCs w:val="26"/>
        </w:rPr>
        <w:t xml:space="preserve">os de validez del </w:t>
      </w:r>
      <w:r w:rsidR="004B23F2" w:rsidRPr="004B23F2">
        <w:rPr>
          <w:rFonts w:ascii="Arial" w:hAnsi="Arial" w:cs="Arial"/>
          <w:sz w:val="26"/>
          <w:szCs w:val="26"/>
        </w:rPr>
        <w:t xml:space="preserve">acto administrativo, que debe estar fundado y motivado; </w:t>
      </w:r>
      <w:r>
        <w:rPr>
          <w:rFonts w:ascii="Arial" w:hAnsi="Arial" w:cs="Arial"/>
          <w:sz w:val="26"/>
          <w:szCs w:val="26"/>
        </w:rPr>
        <w:t xml:space="preserve">situación que en el caso </w:t>
      </w:r>
      <w:r w:rsidR="004B23F2" w:rsidRPr="004B23F2">
        <w:rPr>
          <w:rFonts w:ascii="Arial" w:hAnsi="Arial" w:cs="Arial"/>
          <w:sz w:val="26"/>
          <w:szCs w:val="26"/>
        </w:rPr>
        <w:t xml:space="preserve">no acontece, </w:t>
      </w:r>
      <w:r w:rsidR="007731DD">
        <w:rPr>
          <w:rFonts w:ascii="Arial" w:hAnsi="Arial" w:cs="Arial"/>
          <w:sz w:val="26"/>
          <w:szCs w:val="26"/>
        </w:rPr>
        <w:t>por lo anteriormente indicado</w:t>
      </w:r>
      <w:r w:rsidR="004B23F2" w:rsidRPr="004B23F2">
        <w:rPr>
          <w:rFonts w:ascii="Arial" w:hAnsi="Arial" w:cs="Arial"/>
          <w:sz w:val="26"/>
          <w:szCs w:val="26"/>
        </w:rPr>
        <w:t>.</w:t>
      </w:r>
    </w:p>
    <w:p w:rsidR="004B23F2" w:rsidRPr="004B23F2" w:rsidRDefault="007731DD" w:rsidP="00DE3CA4">
      <w:pPr>
        <w:spacing w:before="240" w:line="360" w:lineRule="auto"/>
        <w:ind w:firstLine="567"/>
        <w:jc w:val="both"/>
        <w:rPr>
          <w:rFonts w:ascii="Arial" w:eastAsia="Times New Roman" w:hAnsi="Arial" w:cs="Arial"/>
          <w:noProof/>
          <w:sz w:val="26"/>
          <w:szCs w:val="26"/>
          <w:lang w:eastAsia="es-MX"/>
        </w:rPr>
      </w:pPr>
      <w:r>
        <w:rPr>
          <w:rFonts w:ascii="Arial" w:eastAsia="Times New Roman" w:hAnsi="Arial" w:cs="Arial"/>
          <w:sz w:val="26"/>
          <w:szCs w:val="26"/>
          <w:lang w:eastAsia="es-MX"/>
        </w:rPr>
        <w:t>S</w:t>
      </w:r>
      <w:r w:rsidR="004B23F2" w:rsidRPr="004B23F2">
        <w:rPr>
          <w:rFonts w:ascii="Arial" w:eastAsia="Times New Roman" w:hAnsi="Arial" w:cs="Arial"/>
          <w:sz w:val="26"/>
          <w:szCs w:val="26"/>
          <w:lang w:eastAsia="es-MX"/>
        </w:rPr>
        <w:t>irve de apoyo la Jurisprudencia, emitida por el Pleno de la Suprema Corte de Justicia de la Nación, publicada en el Semanario Judicial de la Federación y su Gaceta, Octava Época, número 64, abril de 1993, página 43</w:t>
      </w:r>
      <w:r>
        <w:rPr>
          <w:rFonts w:ascii="Arial" w:eastAsia="Times New Roman" w:hAnsi="Arial" w:cs="Arial"/>
          <w:sz w:val="26"/>
          <w:szCs w:val="26"/>
          <w:lang w:eastAsia="es-MX"/>
        </w:rPr>
        <w:t>, de rubro y texto siguientes</w:t>
      </w:r>
      <w:r w:rsidR="004B23F2" w:rsidRPr="004B23F2">
        <w:rPr>
          <w:rFonts w:ascii="Arial" w:eastAsia="Times New Roman" w:hAnsi="Arial" w:cs="Arial"/>
          <w:sz w:val="26"/>
          <w:szCs w:val="26"/>
          <w:lang w:eastAsia="es-MX"/>
        </w:rPr>
        <w:t>:</w:t>
      </w:r>
    </w:p>
    <w:p w:rsidR="004B23F2" w:rsidRPr="004B23F2" w:rsidRDefault="0081199A" w:rsidP="007731DD">
      <w:pPr>
        <w:spacing w:after="0" w:line="360" w:lineRule="auto"/>
        <w:ind w:left="1134" w:right="616"/>
        <w:jc w:val="both"/>
        <w:rPr>
          <w:rFonts w:ascii="Arial" w:eastAsia="Times New Roman" w:hAnsi="Arial" w:cs="Arial"/>
          <w:i/>
          <w:noProof/>
          <w:sz w:val="26"/>
          <w:szCs w:val="26"/>
          <w:lang w:eastAsia="es-MX"/>
        </w:rPr>
      </w:pPr>
      <w:r>
        <w:rPr>
          <w:noProof/>
          <w:lang w:eastAsia="es-MX"/>
        </w:rPr>
        <mc:AlternateContent>
          <mc:Choice Requires="wps">
            <w:drawing>
              <wp:anchor distT="0" distB="0" distL="114300" distR="114300" simplePos="0" relativeHeight="251673600" behindDoc="0" locked="0" layoutInCell="1" allowOverlap="1" wp14:anchorId="1E9B34D4" wp14:editId="434672E6">
                <wp:simplePos x="0" y="0"/>
                <wp:positionH relativeFrom="column">
                  <wp:posOffset>-512035</wp:posOffset>
                </wp:positionH>
                <wp:positionV relativeFrom="paragraph">
                  <wp:posOffset>3279850</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B34D4" id="Cuadro de texto 9" o:spid="_x0000_s1033" type="#_x0000_t202" style="position:absolute;left:0;text-align:left;margin-left:-40.3pt;margin-top:258.25pt;width:79.5pt;height:7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B23F2" w:rsidRPr="004B23F2">
        <w:rPr>
          <w:rFonts w:ascii="Arial" w:eastAsia="Times New Roman" w:hAnsi="Arial" w:cs="Arial"/>
          <w:i/>
          <w:noProof/>
          <w:sz w:val="26"/>
          <w:szCs w:val="26"/>
          <w:lang w:eastAsia="es-MX"/>
        </w:rPr>
        <w:t>“</w:t>
      </w:r>
      <w:r w:rsidR="004B23F2" w:rsidRPr="007731DD">
        <w:rPr>
          <w:rFonts w:ascii="Arial" w:eastAsia="Times New Roman" w:hAnsi="Arial" w:cs="Arial"/>
          <w:b/>
          <w:i/>
          <w:noProof/>
          <w:sz w:val="24"/>
          <w:szCs w:val="24"/>
          <w:lang w:eastAsia="es-MX"/>
        </w:rPr>
        <w:t>FUNDAMENTACION Y MOTIVACION DE LOS ACTOS ADMINISTRATIVOS.</w:t>
      </w:r>
      <w:r w:rsidR="007731DD" w:rsidRPr="007731DD">
        <w:rPr>
          <w:rFonts w:ascii="Arial" w:eastAsia="Times New Roman" w:hAnsi="Arial" w:cs="Arial"/>
          <w:b/>
          <w:i/>
          <w:noProof/>
          <w:sz w:val="24"/>
          <w:szCs w:val="24"/>
          <w:lang w:eastAsia="es-MX"/>
        </w:rPr>
        <w:t xml:space="preserve"> </w:t>
      </w:r>
      <w:r w:rsidR="004B23F2" w:rsidRPr="007731DD">
        <w:rPr>
          <w:rFonts w:ascii="Arial" w:eastAsia="Times New Roman" w:hAnsi="Arial" w:cs="Arial"/>
          <w:i/>
          <w:noProof/>
          <w:sz w:val="24"/>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w:t>
      </w:r>
      <w:r w:rsidRPr="007731DD">
        <w:rPr>
          <w:rFonts w:ascii="Arial" w:eastAsia="Times New Roman" w:hAnsi="Arial" w:cs="Arial"/>
          <w:i/>
          <w:noProof/>
          <w:sz w:val="24"/>
          <w:szCs w:val="24"/>
          <w:lang w:eastAsia="es-MX"/>
        </w:rPr>
        <w:t xml:space="preserve"> </w:t>
      </w:r>
      <w:r w:rsidR="004B23F2" w:rsidRPr="007731DD">
        <w:rPr>
          <w:rFonts w:ascii="Arial" w:eastAsia="Times New Roman" w:hAnsi="Arial" w:cs="Arial"/>
          <w:i/>
          <w:noProof/>
          <w:sz w:val="24"/>
          <w:szCs w:val="24"/>
          <w:lang w:eastAsia="es-MX"/>
        </w:rPr>
        <w:t>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4B23F2" w:rsidRPr="004B23F2">
        <w:rPr>
          <w:rFonts w:ascii="Arial" w:eastAsia="Times New Roman" w:hAnsi="Arial" w:cs="Arial"/>
          <w:i/>
          <w:noProof/>
          <w:sz w:val="26"/>
          <w:szCs w:val="26"/>
          <w:lang w:eastAsia="es-MX"/>
        </w:rPr>
        <w:t>”.</w:t>
      </w:r>
    </w:p>
    <w:p w:rsidR="004B23F2" w:rsidRPr="004B23F2" w:rsidRDefault="004B23F2" w:rsidP="007731DD">
      <w:pPr>
        <w:spacing w:before="240" w:after="0" w:line="360" w:lineRule="auto"/>
        <w:ind w:firstLine="567"/>
        <w:jc w:val="both"/>
        <w:rPr>
          <w:rFonts w:ascii="Arial" w:hAnsi="Arial" w:cs="Arial"/>
          <w:noProof/>
          <w:sz w:val="26"/>
          <w:szCs w:val="26"/>
        </w:rPr>
      </w:pPr>
      <w:r w:rsidRPr="004B23F2">
        <w:rPr>
          <w:rFonts w:ascii="Arial" w:hAnsi="Arial" w:cs="Arial"/>
          <w:noProof/>
          <w:sz w:val="26"/>
          <w:szCs w:val="26"/>
        </w:rPr>
        <w:t xml:space="preserve">Por </w:t>
      </w:r>
      <w:r w:rsidR="007731DD">
        <w:rPr>
          <w:rFonts w:ascii="Arial" w:hAnsi="Arial" w:cs="Arial"/>
          <w:noProof/>
          <w:sz w:val="26"/>
          <w:szCs w:val="26"/>
        </w:rPr>
        <w:t xml:space="preserve">todo </w:t>
      </w:r>
      <w:r w:rsidRPr="004B23F2">
        <w:rPr>
          <w:rFonts w:ascii="Arial" w:hAnsi="Arial" w:cs="Arial"/>
          <w:noProof/>
          <w:sz w:val="26"/>
          <w:szCs w:val="26"/>
        </w:rPr>
        <w:t>lo anterior</w:t>
      </w:r>
      <w:r w:rsidR="007731DD">
        <w:rPr>
          <w:rFonts w:ascii="Arial" w:hAnsi="Arial" w:cs="Arial"/>
          <w:noProof/>
          <w:sz w:val="26"/>
          <w:szCs w:val="26"/>
        </w:rPr>
        <w:t>mente relatado</w:t>
      </w:r>
      <w:r w:rsidRPr="004B23F2">
        <w:rPr>
          <w:rFonts w:ascii="Arial" w:hAnsi="Arial" w:cs="Arial"/>
          <w:noProof/>
          <w:sz w:val="26"/>
          <w:szCs w:val="26"/>
        </w:rPr>
        <w:t xml:space="preserve">, </w:t>
      </w:r>
      <w:r w:rsidR="00067FBE">
        <w:rPr>
          <w:rFonts w:ascii="Arial" w:hAnsi="Arial" w:cs="Arial"/>
          <w:sz w:val="26"/>
          <w:szCs w:val="26"/>
        </w:rPr>
        <w:t xml:space="preserve">conforme lo dispuesto por el </w:t>
      </w:r>
      <w:r w:rsidR="00067FBE" w:rsidRPr="004B23F2">
        <w:rPr>
          <w:rFonts w:ascii="Arial" w:hAnsi="Arial" w:cs="Arial"/>
          <w:sz w:val="26"/>
          <w:szCs w:val="26"/>
        </w:rPr>
        <w:t xml:space="preserve">artículo 113, de la Constitución </w:t>
      </w:r>
      <w:r w:rsidR="00067FBE">
        <w:rPr>
          <w:rFonts w:ascii="Arial" w:hAnsi="Arial" w:cs="Arial"/>
          <w:sz w:val="26"/>
          <w:szCs w:val="26"/>
        </w:rPr>
        <w:t xml:space="preserve">Política de los Estados Unidos Mexicanos </w:t>
      </w:r>
      <w:r w:rsidR="00067FBE" w:rsidRPr="004B23F2">
        <w:rPr>
          <w:rFonts w:ascii="Arial" w:hAnsi="Arial" w:cs="Arial"/>
          <w:sz w:val="26"/>
          <w:szCs w:val="26"/>
        </w:rPr>
        <w:t>y cons</w:t>
      </w:r>
      <w:r w:rsidR="00067FBE">
        <w:rPr>
          <w:rFonts w:ascii="Arial" w:hAnsi="Arial" w:cs="Arial"/>
          <w:sz w:val="26"/>
          <w:szCs w:val="26"/>
        </w:rPr>
        <w:t xml:space="preserve">iderando que la interpretación </w:t>
      </w:r>
      <w:r w:rsidR="00067FBE" w:rsidRPr="004B23F2">
        <w:rPr>
          <w:rFonts w:ascii="Arial" w:hAnsi="Arial" w:cs="Arial"/>
          <w:sz w:val="26"/>
          <w:szCs w:val="26"/>
        </w:rPr>
        <w:t>conforme al igual que el control de convencionalidad, tienen como objeto inicial y principal la integración armónica de los derechos, no la inapl</w:t>
      </w:r>
      <w:r w:rsidR="00067FBE">
        <w:rPr>
          <w:rFonts w:ascii="Arial" w:hAnsi="Arial" w:cs="Arial"/>
          <w:sz w:val="26"/>
          <w:szCs w:val="26"/>
        </w:rPr>
        <w:t xml:space="preserve">icación o invalidez normativa; resulta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sidR="0073531D">
        <w:rPr>
          <w:rFonts w:ascii="Arial" w:hAnsi="Arial" w:cs="Arial"/>
          <w:noProof/>
          <w:sz w:val="26"/>
          <w:szCs w:val="26"/>
        </w:rPr>
        <w:t xml:space="preserve">oficio </w:t>
      </w:r>
      <w:r w:rsidR="007731DD">
        <w:rPr>
          <w:rFonts w:ascii="Arial" w:hAnsi="Arial" w:cs="Arial"/>
          <w:b/>
          <w:sz w:val="26"/>
          <w:szCs w:val="26"/>
        </w:rPr>
        <w:t>OP/DG/</w:t>
      </w:r>
      <w:r w:rsidR="00067FBE">
        <w:rPr>
          <w:rFonts w:ascii="Arial" w:hAnsi="Arial" w:cs="Arial"/>
          <w:b/>
          <w:sz w:val="26"/>
          <w:szCs w:val="26"/>
        </w:rPr>
        <w:t>DPE/2543</w:t>
      </w:r>
      <w:r w:rsidRPr="004B23F2">
        <w:rPr>
          <w:rFonts w:ascii="Arial" w:hAnsi="Arial" w:cs="Arial"/>
          <w:b/>
          <w:sz w:val="26"/>
          <w:szCs w:val="26"/>
        </w:rPr>
        <w:t xml:space="preserve">/2019 </w:t>
      </w:r>
      <w:r w:rsidRPr="004B23F2">
        <w:rPr>
          <w:rFonts w:ascii="Arial" w:hAnsi="Arial" w:cs="Arial"/>
          <w:sz w:val="26"/>
          <w:szCs w:val="26"/>
        </w:rPr>
        <w:t>de</w:t>
      </w:r>
      <w:r w:rsidR="00067FBE">
        <w:rPr>
          <w:rFonts w:ascii="Arial" w:hAnsi="Arial" w:cs="Arial"/>
          <w:sz w:val="26"/>
          <w:szCs w:val="26"/>
        </w:rPr>
        <w:t xml:space="preserve"> cuatro de octubre </w:t>
      </w:r>
      <w:r w:rsidRPr="004B23F2">
        <w:rPr>
          <w:rFonts w:ascii="Arial" w:hAnsi="Arial" w:cs="Arial"/>
          <w:sz w:val="26"/>
          <w:szCs w:val="26"/>
        </w:rPr>
        <w:t>de dos mil diecinueve, 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sidR="007731DD">
        <w:rPr>
          <w:rFonts w:ascii="Arial" w:hAnsi="Arial" w:cs="Arial"/>
          <w:b/>
          <w:sz w:val="26"/>
          <w:szCs w:val="26"/>
        </w:rPr>
        <w:t xml:space="preserve"> PARA EL EFECTO </w:t>
      </w:r>
      <w:r w:rsidR="007731DD">
        <w:rPr>
          <w:rFonts w:ascii="Arial" w:hAnsi="Arial" w:cs="Arial"/>
          <w:sz w:val="26"/>
          <w:szCs w:val="26"/>
        </w:rPr>
        <w:t xml:space="preserve">de que </w:t>
      </w:r>
      <w:r w:rsidR="00067FBE">
        <w:rPr>
          <w:rFonts w:ascii="Arial" w:hAnsi="Arial" w:cs="Arial"/>
          <w:sz w:val="26"/>
          <w:szCs w:val="26"/>
        </w:rPr>
        <w:t>dicha autoridad</w:t>
      </w:r>
      <w:r w:rsidR="007731DD">
        <w:rPr>
          <w:rFonts w:ascii="Arial" w:hAnsi="Arial" w:cs="Arial"/>
          <w:sz w:val="26"/>
          <w:szCs w:val="26"/>
        </w:rPr>
        <w:t xml:space="preserve">, </w:t>
      </w:r>
      <w:r w:rsidR="007731DD" w:rsidRPr="007731DD">
        <w:rPr>
          <w:rFonts w:ascii="Arial" w:hAnsi="Arial" w:cs="Arial"/>
          <w:b/>
          <w:sz w:val="26"/>
          <w:szCs w:val="26"/>
        </w:rPr>
        <w:t>EMITA</w:t>
      </w:r>
      <w:r w:rsidR="007731DD" w:rsidRPr="004B23F2">
        <w:rPr>
          <w:rFonts w:ascii="Arial" w:hAnsi="Arial" w:cs="Arial"/>
          <w:sz w:val="26"/>
          <w:szCs w:val="26"/>
        </w:rPr>
        <w:t xml:space="preserve"> </w:t>
      </w:r>
      <w:r w:rsidRPr="004B23F2">
        <w:rPr>
          <w:rFonts w:ascii="Arial" w:hAnsi="Arial" w:cs="Arial"/>
          <w:sz w:val="26"/>
          <w:szCs w:val="26"/>
        </w:rPr>
        <w:t>otro en su lugar, donde considere la interpret</w:t>
      </w:r>
      <w:r w:rsidR="007731DD">
        <w:rPr>
          <w:rFonts w:ascii="Arial" w:hAnsi="Arial" w:cs="Arial"/>
          <w:sz w:val="26"/>
          <w:szCs w:val="26"/>
        </w:rPr>
        <w:t xml:space="preserve">ación extensiva al artículo </w:t>
      </w:r>
      <w:r w:rsidR="00067FBE">
        <w:rPr>
          <w:rFonts w:ascii="Arial" w:hAnsi="Arial" w:cs="Arial"/>
          <w:sz w:val="26"/>
          <w:szCs w:val="26"/>
        </w:rPr>
        <w:t>6</w:t>
      </w:r>
      <w:r w:rsidR="007731DD">
        <w:rPr>
          <w:rFonts w:ascii="Arial" w:hAnsi="Arial" w:cs="Arial"/>
          <w:sz w:val="26"/>
          <w:szCs w:val="26"/>
        </w:rPr>
        <w:t xml:space="preserve">4 </w:t>
      </w:r>
      <w:r w:rsidRPr="004B23F2">
        <w:rPr>
          <w:rFonts w:ascii="Arial" w:hAnsi="Arial" w:cs="Arial"/>
          <w:sz w:val="26"/>
          <w:szCs w:val="26"/>
        </w:rPr>
        <w:t>de la Ley de P</w:t>
      </w:r>
      <w:r w:rsidR="007731DD">
        <w:rPr>
          <w:rFonts w:ascii="Arial" w:hAnsi="Arial" w:cs="Arial"/>
          <w:sz w:val="26"/>
          <w:szCs w:val="26"/>
        </w:rPr>
        <w:t xml:space="preserve">ensiones para los Trabajadores </w:t>
      </w:r>
      <w:r w:rsidRPr="004B23F2">
        <w:rPr>
          <w:rFonts w:ascii="Arial" w:hAnsi="Arial" w:cs="Arial"/>
          <w:sz w:val="26"/>
          <w:szCs w:val="26"/>
        </w:rPr>
        <w:t xml:space="preserve">del Estado de Oaxaca, aplicando el principio pro-persona para el mayor beneficio a la parte actora, a fin de que se le </w:t>
      </w:r>
      <w:r w:rsidR="00067FBE">
        <w:rPr>
          <w:rFonts w:ascii="Arial" w:hAnsi="Arial" w:cs="Arial"/>
          <w:noProof/>
          <w:sz w:val="26"/>
          <w:szCs w:val="26"/>
        </w:rPr>
        <w:t>realice la devolución de los descuentos que le fueron efectuados a su sueldo por concepto de fondo de pensiones a partir de la primera quincena del mes de enero de dos mil dieciocho y hasta la segunda quincena de junio de dos mil diecinueve, fecha en que causa baja por renunica definitiva al cargo que ostentaba como Jefa de la Unidad de servicios al personal de la Dirección de Recursos Humanos, dependiente de la Secretaría de Administracción del Gobierno del Estado Libre y Soberanod de Oaxaca</w:t>
      </w:r>
      <w:r w:rsidR="00067FBE" w:rsidRPr="00DB71D3">
        <w:rPr>
          <w:rFonts w:ascii="Arial" w:hAnsi="Arial" w:cs="Arial"/>
          <w:noProof/>
          <w:sz w:val="26"/>
          <w:szCs w:val="26"/>
        </w:rPr>
        <w:t>.</w:t>
      </w:r>
      <w:r w:rsidRPr="004B23F2">
        <w:rPr>
          <w:rFonts w:ascii="Arial" w:hAnsi="Arial" w:cs="Arial"/>
          <w:sz w:val="26"/>
          <w:szCs w:val="26"/>
        </w:rPr>
        <w:t xml:space="preserve">- - - - - - - - - - - - - - - </w:t>
      </w:r>
      <w:r w:rsidR="00067FBE">
        <w:rPr>
          <w:rFonts w:ascii="Arial" w:hAnsi="Arial" w:cs="Arial"/>
          <w:sz w:val="26"/>
          <w:szCs w:val="26"/>
        </w:rPr>
        <w:t>- - -</w:t>
      </w:r>
      <w:r w:rsidR="00D82919">
        <w:rPr>
          <w:rFonts w:ascii="Arial" w:hAnsi="Arial" w:cs="Arial"/>
          <w:sz w:val="26"/>
          <w:szCs w:val="26"/>
        </w:rPr>
        <w:t xml:space="preserve"> - - - - - - - - - - - - - - - - - - - - - - - - - - - - - - - - -</w:t>
      </w:r>
    </w:p>
    <w:p w:rsidR="004B23F2" w:rsidRPr="004B23F2" w:rsidRDefault="004B23F2" w:rsidP="00DB71D3">
      <w:pPr>
        <w:spacing w:before="240" w:after="0" w:line="360" w:lineRule="auto"/>
        <w:ind w:right="49" w:firstLine="567"/>
        <w:jc w:val="both"/>
        <w:rPr>
          <w:rFonts w:ascii="Arial" w:hAnsi="Arial" w:cs="Arial"/>
          <w:sz w:val="26"/>
          <w:szCs w:val="26"/>
        </w:rPr>
      </w:pPr>
      <w:r w:rsidRPr="004B23F2">
        <w:rPr>
          <w:rFonts w:ascii="Arial" w:hAnsi="Arial" w:cs="Arial"/>
          <w:sz w:val="26"/>
          <w:szCs w:val="26"/>
        </w:rPr>
        <w:t>Por lo expuesto y con fundamento en los artículos 207, 208 fracciones II y VI</w:t>
      </w:r>
      <w:r w:rsidR="007731DD">
        <w:rPr>
          <w:rFonts w:ascii="Arial" w:hAnsi="Arial" w:cs="Arial"/>
          <w:sz w:val="26"/>
          <w:szCs w:val="26"/>
        </w:rPr>
        <w:t xml:space="preserve">; así como </w:t>
      </w:r>
      <w:r w:rsidRPr="004B23F2">
        <w:rPr>
          <w:rFonts w:ascii="Arial" w:hAnsi="Arial" w:cs="Arial"/>
          <w:sz w:val="26"/>
          <w:szCs w:val="26"/>
        </w:rPr>
        <w:t>209 de Ley de Procedimiento y Justicia Administrativa para el Estado de Oaxaca, se;</w:t>
      </w:r>
      <w:r w:rsidR="0081199A" w:rsidRPr="0081199A">
        <w:rPr>
          <w:noProof/>
          <w:lang w:eastAsia="es-MX"/>
        </w:rPr>
        <w:t xml:space="preserve"> </w:t>
      </w:r>
    </w:p>
    <w:p w:rsidR="004B23F2" w:rsidRPr="004B23F2" w:rsidRDefault="0081199A" w:rsidP="004B23F2">
      <w:pPr>
        <w:spacing w:after="0" w:line="360" w:lineRule="auto"/>
        <w:ind w:right="49"/>
        <w:jc w:val="center"/>
        <w:rPr>
          <w:rFonts w:ascii="Arial" w:eastAsia="Times New Roman" w:hAnsi="Arial" w:cs="Arial"/>
          <w:b/>
          <w:sz w:val="26"/>
          <w:szCs w:val="26"/>
          <w:lang w:eastAsia="es-MX"/>
        </w:rPr>
      </w:pPr>
      <w:r>
        <w:rPr>
          <w:noProof/>
          <w:lang w:eastAsia="es-MX"/>
        </w:rPr>
        <mc:AlternateContent>
          <mc:Choice Requires="wps">
            <w:drawing>
              <wp:anchor distT="0" distB="0" distL="114300" distR="114300" simplePos="0" relativeHeight="251675648" behindDoc="0" locked="0" layoutInCell="1" allowOverlap="1" wp14:anchorId="16399912" wp14:editId="3AB200DC">
                <wp:simplePos x="0" y="0"/>
                <wp:positionH relativeFrom="column">
                  <wp:posOffset>-1009650</wp:posOffset>
                </wp:positionH>
                <wp:positionV relativeFrom="paragraph">
                  <wp:posOffset>118297</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99912" id="Cuadro de texto 10" o:spid="_x0000_s1034" type="#_x0000_t202" style="position:absolute;left:0;text-align:left;margin-left:-79.5pt;margin-top:9.3pt;width:79.5pt;height:7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B23F2" w:rsidRPr="004B23F2">
        <w:rPr>
          <w:rFonts w:ascii="Arial" w:eastAsia="Times New Roman" w:hAnsi="Arial" w:cs="Arial"/>
          <w:b/>
          <w:sz w:val="26"/>
          <w:szCs w:val="26"/>
          <w:lang w:eastAsia="es-MX"/>
        </w:rPr>
        <w:t>R E S U E L V E:</w:t>
      </w:r>
    </w:p>
    <w:p w:rsidR="004B23F2" w:rsidRPr="004B23F2" w:rsidRDefault="004B23F2" w:rsidP="007731DD">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PRIMERO.-</w:t>
      </w:r>
      <w:r w:rsidRPr="004B23F2">
        <w:rPr>
          <w:rFonts w:ascii="Arial" w:eastAsia="Times New Roman" w:hAnsi="Arial" w:cs="Arial"/>
          <w:sz w:val="26"/>
          <w:szCs w:val="26"/>
          <w:lang w:eastAsia="es-MX"/>
        </w:rPr>
        <w:t xml:space="preserve"> Esta Sexta Sala Unitaria fue competente para conocer y resolver del presente asunto - - - - - - - - - - - - - - - - - - - - - - - - - - - - - - - - - - </w:t>
      </w:r>
      <w:r w:rsidR="00D82919">
        <w:rPr>
          <w:rFonts w:ascii="Arial" w:eastAsia="Times New Roman" w:hAnsi="Arial" w:cs="Arial"/>
          <w:sz w:val="26"/>
          <w:szCs w:val="26"/>
          <w:lang w:eastAsia="es-MX"/>
        </w:rPr>
        <w:t>- -</w:t>
      </w:r>
    </w:p>
    <w:p w:rsidR="00D82919" w:rsidRDefault="004B23F2" w:rsidP="00D82919">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SEGUNDO.</w:t>
      </w:r>
      <w:r w:rsidRPr="004B23F2">
        <w:rPr>
          <w:rFonts w:ascii="Arial" w:eastAsia="Times New Roman" w:hAnsi="Arial" w:cs="Arial"/>
          <w:sz w:val="26"/>
          <w:szCs w:val="26"/>
          <w:lang w:eastAsia="es-MX"/>
        </w:rPr>
        <w:t xml:space="preserve"> No se actualizaron causales de improcedencia por lo que no se sobresee el juicio. -  - - - - - - - - - - - - - - - - - - - -</w:t>
      </w:r>
      <w:r w:rsidR="00D82919">
        <w:rPr>
          <w:rFonts w:ascii="Arial" w:eastAsia="Times New Roman" w:hAnsi="Arial" w:cs="Arial"/>
          <w:sz w:val="26"/>
          <w:szCs w:val="26"/>
          <w:lang w:eastAsia="es-MX"/>
        </w:rPr>
        <w:t xml:space="preserve"> - - - - - - - - - - - - - - - - - - - </w:t>
      </w:r>
    </w:p>
    <w:p w:rsidR="004B23F2" w:rsidRPr="00D82919" w:rsidRDefault="004B23F2" w:rsidP="00D82919">
      <w:pPr>
        <w:spacing w:before="240" w:after="0" w:line="360" w:lineRule="auto"/>
        <w:ind w:right="49" w:firstLine="567"/>
        <w:jc w:val="both"/>
        <w:rPr>
          <w:rFonts w:ascii="Arial" w:eastAsia="Times New Roman" w:hAnsi="Arial" w:cs="Arial"/>
          <w:sz w:val="26"/>
          <w:szCs w:val="26"/>
          <w:lang w:eastAsia="es-MX"/>
        </w:rPr>
      </w:pPr>
      <w:r w:rsidRPr="004B23F2">
        <w:rPr>
          <w:rFonts w:ascii="Arial" w:hAnsi="Arial" w:cs="Arial"/>
          <w:b/>
          <w:sz w:val="26"/>
          <w:szCs w:val="26"/>
        </w:rPr>
        <w:t xml:space="preserve">TERCERO. </w:t>
      </w:r>
      <w:r w:rsidRPr="004B23F2">
        <w:rPr>
          <w:rFonts w:ascii="Arial" w:hAnsi="Arial" w:cs="Arial"/>
          <w:sz w:val="26"/>
          <w:szCs w:val="26"/>
        </w:rPr>
        <w:t xml:space="preserve">Se declara la </w:t>
      </w:r>
      <w:r w:rsidR="007731DD" w:rsidRPr="004B23F2">
        <w:rPr>
          <w:rFonts w:ascii="Arial" w:hAnsi="Arial" w:cs="Arial"/>
          <w:b/>
          <w:noProof/>
          <w:sz w:val="26"/>
          <w:szCs w:val="26"/>
        </w:rPr>
        <w:t xml:space="preserve">NULIDAD </w:t>
      </w:r>
      <w:r w:rsidR="007731DD" w:rsidRPr="007731DD">
        <w:rPr>
          <w:rFonts w:ascii="Arial" w:hAnsi="Arial" w:cs="Arial"/>
          <w:noProof/>
          <w:sz w:val="26"/>
          <w:szCs w:val="26"/>
        </w:rPr>
        <w:t xml:space="preserve">del </w:t>
      </w:r>
      <w:r w:rsidR="007731DD" w:rsidRPr="004B23F2">
        <w:rPr>
          <w:rFonts w:ascii="Arial" w:hAnsi="Arial" w:cs="Arial"/>
          <w:noProof/>
          <w:sz w:val="26"/>
          <w:szCs w:val="26"/>
        </w:rPr>
        <w:t>oficio</w:t>
      </w:r>
      <w:r w:rsidR="007731DD">
        <w:rPr>
          <w:rFonts w:ascii="Arial" w:hAnsi="Arial" w:cs="Arial"/>
          <w:b/>
          <w:sz w:val="26"/>
          <w:szCs w:val="26"/>
        </w:rPr>
        <w:t xml:space="preserve"> </w:t>
      </w:r>
      <w:r w:rsidR="00067FBE">
        <w:rPr>
          <w:rFonts w:ascii="Arial" w:hAnsi="Arial" w:cs="Arial"/>
          <w:b/>
          <w:sz w:val="26"/>
          <w:szCs w:val="26"/>
        </w:rPr>
        <w:t>OP/DG/DPE/2543</w:t>
      </w:r>
      <w:r w:rsidR="00067FBE" w:rsidRPr="004B23F2">
        <w:rPr>
          <w:rFonts w:ascii="Arial" w:hAnsi="Arial" w:cs="Arial"/>
          <w:b/>
          <w:sz w:val="26"/>
          <w:szCs w:val="26"/>
        </w:rPr>
        <w:t xml:space="preserve">/2019 </w:t>
      </w:r>
      <w:r w:rsidR="00067FBE" w:rsidRPr="004B23F2">
        <w:rPr>
          <w:rFonts w:ascii="Arial" w:hAnsi="Arial" w:cs="Arial"/>
          <w:sz w:val="26"/>
          <w:szCs w:val="26"/>
        </w:rPr>
        <w:t>de</w:t>
      </w:r>
      <w:r w:rsidR="00067FBE">
        <w:rPr>
          <w:rFonts w:ascii="Arial" w:hAnsi="Arial" w:cs="Arial"/>
          <w:sz w:val="26"/>
          <w:szCs w:val="26"/>
        </w:rPr>
        <w:t xml:space="preserve"> cuatro de octubre </w:t>
      </w:r>
      <w:r w:rsidR="00067FBE" w:rsidRPr="004B23F2">
        <w:rPr>
          <w:rFonts w:ascii="Arial" w:hAnsi="Arial" w:cs="Arial"/>
          <w:sz w:val="26"/>
          <w:szCs w:val="26"/>
        </w:rPr>
        <w:t>de dos mil diecinueve, signado por el</w:t>
      </w:r>
      <w:r w:rsidR="00067FBE" w:rsidRPr="004B23F2">
        <w:rPr>
          <w:rFonts w:ascii="Arial" w:hAnsi="Arial" w:cs="Arial"/>
          <w:b/>
          <w:sz w:val="26"/>
          <w:szCs w:val="26"/>
        </w:rPr>
        <w:t xml:space="preserve"> </w:t>
      </w:r>
      <w:r w:rsidR="00067FBE" w:rsidRPr="007731DD">
        <w:rPr>
          <w:rFonts w:ascii="Arial" w:hAnsi="Arial" w:cs="Arial"/>
          <w:sz w:val="26"/>
          <w:szCs w:val="26"/>
        </w:rPr>
        <w:t>Director General de la Oficina de Pensiones del Gobierno del Estado de Oaxaca,</w:t>
      </w:r>
      <w:r w:rsidR="00067FBE">
        <w:rPr>
          <w:rFonts w:ascii="Arial" w:hAnsi="Arial" w:cs="Arial"/>
          <w:b/>
          <w:sz w:val="26"/>
          <w:szCs w:val="26"/>
        </w:rPr>
        <w:t xml:space="preserve"> PARA EL EFECTO </w:t>
      </w:r>
      <w:r w:rsidR="00067FBE">
        <w:rPr>
          <w:rFonts w:ascii="Arial" w:hAnsi="Arial" w:cs="Arial"/>
          <w:sz w:val="26"/>
          <w:szCs w:val="26"/>
        </w:rPr>
        <w:t xml:space="preserve">de que dicha autoridad, </w:t>
      </w:r>
      <w:r w:rsidR="00067FBE" w:rsidRPr="007731DD">
        <w:rPr>
          <w:rFonts w:ascii="Arial" w:hAnsi="Arial" w:cs="Arial"/>
          <w:b/>
          <w:sz w:val="26"/>
          <w:szCs w:val="26"/>
        </w:rPr>
        <w:t>EMITA</w:t>
      </w:r>
      <w:r w:rsidR="00067FBE" w:rsidRPr="004B23F2">
        <w:rPr>
          <w:rFonts w:ascii="Arial" w:hAnsi="Arial" w:cs="Arial"/>
          <w:sz w:val="26"/>
          <w:szCs w:val="26"/>
        </w:rPr>
        <w:t xml:space="preserve"> otro en su lugar, donde considere la interpret</w:t>
      </w:r>
      <w:r w:rsidR="00067FBE">
        <w:rPr>
          <w:rFonts w:ascii="Arial" w:hAnsi="Arial" w:cs="Arial"/>
          <w:sz w:val="26"/>
          <w:szCs w:val="26"/>
        </w:rPr>
        <w:t xml:space="preserve">ación extensiva al artículo 64 </w:t>
      </w:r>
      <w:r w:rsidR="00067FBE" w:rsidRPr="004B23F2">
        <w:rPr>
          <w:rFonts w:ascii="Arial" w:hAnsi="Arial" w:cs="Arial"/>
          <w:sz w:val="26"/>
          <w:szCs w:val="26"/>
        </w:rPr>
        <w:t>de la Ley de P</w:t>
      </w:r>
      <w:r w:rsidR="00067FBE">
        <w:rPr>
          <w:rFonts w:ascii="Arial" w:hAnsi="Arial" w:cs="Arial"/>
          <w:sz w:val="26"/>
          <w:szCs w:val="26"/>
        </w:rPr>
        <w:t xml:space="preserve">ensiones para los Trabajadores </w:t>
      </w:r>
      <w:r w:rsidR="00067FBE" w:rsidRPr="004B23F2">
        <w:rPr>
          <w:rFonts w:ascii="Arial" w:hAnsi="Arial" w:cs="Arial"/>
          <w:sz w:val="26"/>
          <w:szCs w:val="26"/>
        </w:rPr>
        <w:t xml:space="preserve">del Estado de Oaxaca, aplicando el principio pro-persona para el mayor beneficio a la parte actora, a fin de que se le </w:t>
      </w:r>
      <w:r w:rsidR="00067FBE">
        <w:rPr>
          <w:rFonts w:ascii="Arial" w:hAnsi="Arial" w:cs="Arial"/>
          <w:noProof/>
          <w:sz w:val="26"/>
          <w:szCs w:val="26"/>
        </w:rPr>
        <w:t xml:space="preserve">realice la devolución de los descuentos que le fueron efectuados a su sueldo por concepto de fondo de pensiones a partir de la primera quincena del mes de enero de dos mil dieciocho y hasta la segunda quincena de junio de dos mil diecinueve, fecha en que causa baja por renunica definitiva al cargo que ostentaba como Jefa de la Unidad de servicios al personal de la Dirección de Recursos Humanos, </w:t>
      </w:r>
      <w:r w:rsidR="0081199A">
        <w:rPr>
          <w:noProof/>
          <w:lang w:eastAsia="es-MX"/>
        </w:rPr>
        <mc:AlternateContent>
          <mc:Choice Requires="wps">
            <w:drawing>
              <wp:anchor distT="0" distB="0" distL="114300" distR="114300" simplePos="0" relativeHeight="251677696" behindDoc="0" locked="0" layoutInCell="1" allowOverlap="1" wp14:anchorId="4A676DBF" wp14:editId="7CEA08EE">
                <wp:simplePos x="0" y="0"/>
                <wp:positionH relativeFrom="column">
                  <wp:posOffset>5808084</wp:posOffset>
                </wp:positionH>
                <wp:positionV relativeFrom="paragraph">
                  <wp:posOffset>1023022</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76DBF" id="Cuadro de texto 11" o:spid="_x0000_s1035" type="#_x0000_t202" style="position:absolute;left:0;text-align:left;margin-left:457.35pt;margin-top:80.55pt;width:79.5pt;height:7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rS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" fillcolor="window" strokeweight=".5pt">
                <v:path arrowok="t"/>
                <v:textbox>
                  <w:txbxContent>
                    <w:p w:rsidR="0081199A" w:rsidRPr="00035E13" w:rsidRDefault="0081199A" w:rsidP="0081199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067FBE">
        <w:rPr>
          <w:rFonts w:ascii="Arial" w:hAnsi="Arial" w:cs="Arial"/>
          <w:noProof/>
          <w:sz w:val="26"/>
          <w:szCs w:val="26"/>
        </w:rPr>
        <w:t>dependiente de la Secretaría de Administracción del Gobierno del Estado Libre y Soberanod de Oaxaca</w:t>
      </w:r>
      <w:r w:rsidRPr="004B23F2">
        <w:rPr>
          <w:rFonts w:ascii="Arial" w:hAnsi="Arial" w:cs="Arial"/>
          <w:sz w:val="26"/>
          <w:szCs w:val="26"/>
        </w:rPr>
        <w:t xml:space="preserve">.- - - - - - - - - - - - - - </w:t>
      </w:r>
      <w:r w:rsidR="00067FBE">
        <w:rPr>
          <w:rFonts w:ascii="Arial" w:hAnsi="Arial" w:cs="Arial"/>
          <w:sz w:val="26"/>
          <w:szCs w:val="26"/>
        </w:rPr>
        <w:t xml:space="preserve">- - - - - - - - - - - - - - - - - - - - - </w:t>
      </w:r>
    </w:p>
    <w:p w:rsidR="004B23F2" w:rsidRPr="004B23F2" w:rsidRDefault="004B23F2" w:rsidP="00DB71D3">
      <w:pPr>
        <w:spacing w:before="240" w:after="0" w:line="360" w:lineRule="auto"/>
        <w:ind w:right="49" w:firstLine="567"/>
        <w:jc w:val="both"/>
        <w:rPr>
          <w:rFonts w:ascii="Arial" w:eastAsia="Times New Roman" w:hAnsi="Arial" w:cs="Arial"/>
          <w:b/>
          <w:sz w:val="26"/>
          <w:szCs w:val="26"/>
          <w:lang w:eastAsia="es-MX"/>
        </w:rPr>
      </w:pPr>
      <w:r w:rsidRPr="004B23F2">
        <w:rPr>
          <w:rFonts w:ascii="Arial" w:eastAsia="Times New Roman" w:hAnsi="Arial" w:cs="Arial"/>
          <w:b/>
          <w:sz w:val="26"/>
          <w:szCs w:val="26"/>
          <w:lang w:eastAsia="es-MX"/>
        </w:rPr>
        <w:t>CUARTO.- NOTIFÍQUESE PERSONALMENTE A</w:t>
      </w:r>
      <w:r w:rsidR="00067FBE">
        <w:rPr>
          <w:rFonts w:ascii="Arial" w:eastAsia="Times New Roman" w:hAnsi="Arial" w:cs="Arial"/>
          <w:b/>
          <w:sz w:val="26"/>
          <w:szCs w:val="26"/>
          <w:lang w:eastAsia="es-MX"/>
        </w:rPr>
        <w:t xml:space="preserve"> </w:t>
      </w:r>
      <w:r w:rsidRPr="004B23F2">
        <w:rPr>
          <w:rFonts w:ascii="Arial" w:eastAsia="Times New Roman" w:hAnsi="Arial" w:cs="Arial"/>
          <w:b/>
          <w:sz w:val="26"/>
          <w:szCs w:val="26"/>
          <w:lang w:eastAsia="es-MX"/>
        </w:rPr>
        <w:t>L</w:t>
      </w:r>
      <w:r w:rsidR="00067FBE">
        <w:rPr>
          <w:rFonts w:ascii="Arial" w:eastAsia="Times New Roman" w:hAnsi="Arial" w:cs="Arial"/>
          <w:b/>
          <w:sz w:val="26"/>
          <w:szCs w:val="26"/>
          <w:lang w:eastAsia="es-MX"/>
        </w:rPr>
        <w:t>A</w:t>
      </w:r>
      <w:r w:rsidRPr="004B23F2">
        <w:rPr>
          <w:rFonts w:ascii="Arial" w:eastAsia="Times New Roman" w:hAnsi="Arial" w:cs="Arial"/>
          <w:b/>
          <w:sz w:val="26"/>
          <w:szCs w:val="26"/>
          <w:lang w:eastAsia="es-MX"/>
        </w:rPr>
        <w:t xml:space="preserve"> ACTOR</w:t>
      </w:r>
      <w:r w:rsidR="00067FBE">
        <w:rPr>
          <w:rFonts w:ascii="Arial" w:eastAsia="Times New Roman" w:hAnsi="Arial" w:cs="Arial"/>
          <w:b/>
          <w:sz w:val="26"/>
          <w:szCs w:val="26"/>
          <w:lang w:eastAsia="es-MX"/>
        </w:rPr>
        <w:t>A</w:t>
      </w:r>
      <w:r w:rsidRPr="004B23F2">
        <w:rPr>
          <w:rFonts w:ascii="Arial" w:eastAsia="Times New Roman" w:hAnsi="Arial" w:cs="Arial"/>
          <w:b/>
          <w:sz w:val="26"/>
          <w:szCs w:val="26"/>
          <w:lang w:eastAsia="es-MX"/>
        </w:rPr>
        <w:t xml:space="preserve"> Y POR </w:t>
      </w:r>
      <w:r w:rsidR="0081199A" w:rsidRPr="004B23F2">
        <w:rPr>
          <w:rFonts w:ascii="Arial" w:eastAsia="Times New Roman" w:hAnsi="Arial" w:cs="Arial"/>
          <w:b/>
          <w:sz w:val="26"/>
          <w:szCs w:val="26"/>
          <w:lang w:eastAsia="es-MX"/>
        </w:rPr>
        <w:t xml:space="preserve"> </w:t>
      </w:r>
      <w:r w:rsidRPr="004B23F2">
        <w:rPr>
          <w:rFonts w:ascii="Arial" w:eastAsia="Times New Roman" w:hAnsi="Arial" w:cs="Arial"/>
          <w:b/>
          <w:sz w:val="26"/>
          <w:szCs w:val="26"/>
          <w:lang w:eastAsia="es-MX"/>
        </w:rPr>
        <w:t>OFICIO A LA AUTORIDAD DEMANDADA</w:t>
      </w:r>
      <w:r w:rsidRPr="004B23F2">
        <w:rPr>
          <w:rFonts w:ascii="Arial" w:eastAsia="Times New Roman" w:hAnsi="Arial" w:cs="Arial"/>
          <w:sz w:val="26"/>
          <w:szCs w:val="26"/>
          <w:lang w:eastAsia="es-MX"/>
        </w:rPr>
        <w:t>, con fundamento en los artículos 172 fracción I y 173 fracciones I y II, de la Ley de Procedimiento y Justicia Administrativa para el Estado de Oaxaca</w:t>
      </w:r>
      <w:r w:rsidR="007731DD">
        <w:rPr>
          <w:rFonts w:ascii="Arial" w:eastAsia="Times New Roman" w:hAnsi="Arial" w:cs="Arial"/>
          <w:sz w:val="26"/>
          <w:szCs w:val="26"/>
          <w:lang w:eastAsia="es-MX"/>
        </w:rPr>
        <w:t>.</w:t>
      </w:r>
      <w:r w:rsidRPr="004B23F2">
        <w:rPr>
          <w:rFonts w:ascii="Arial" w:eastAsia="Times New Roman" w:hAnsi="Arial" w:cs="Arial"/>
          <w:b/>
          <w:iCs/>
          <w:sz w:val="26"/>
          <w:szCs w:val="26"/>
          <w:lang w:eastAsia="es-MX"/>
        </w:rPr>
        <w:t>- CÚMPLASE</w:t>
      </w:r>
      <w:r w:rsidRPr="004B23F2">
        <w:rPr>
          <w:rFonts w:ascii="Arial" w:eastAsia="Times New Roman" w:hAnsi="Arial" w:cs="Arial"/>
          <w:sz w:val="26"/>
          <w:szCs w:val="26"/>
          <w:lang w:eastAsia="es-MX"/>
        </w:rPr>
        <w:t xml:space="preserve">. - - - - - - - - </w:t>
      </w:r>
      <w:r w:rsidR="00D82919">
        <w:rPr>
          <w:rFonts w:ascii="Arial" w:eastAsia="Times New Roman" w:hAnsi="Arial" w:cs="Arial"/>
          <w:sz w:val="26"/>
          <w:szCs w:val="26"/>
          <w:lang w:eastAsia="es-MX"/>
        </w:rPr>
        <w:t xml:space="preserve">- - - - - - - </w:t>
      </w:r>
    </w:p>
    <w:p w:rsidR="00550C05" w:rsidRPr="004B23F2" w:rsidRDefault="00550C05" w:rsidP="00DB71D3">
      <w:pPr>
        <w:spacing w:before="240" w:after="0" w:line="360" w:lineRule="auto"/>
        <w:ind w:right="49" w:firstLine="708"/>
        <w:jc w:val="both"/>
        <w:rPr>
          <w:rFonts w:ascii="Arial" w:hAnsi="Arial" w:cs="Arial"/>
          <w:sz w:val="26"/>
          <w:szCs w:val="26"/>
        </w:rPr>
      </w:pPr>
      <w:r w:rsidRPr="004B23F2">
        <w:rPr>
          <w:rFonts w:ascii="Arial" w:hAnsi="Arial" w:cs="Arial"/>
          <w:sz w:val="26"/>
          <w:szCs w:val="26"/>
        </w:rPr>
        <w:t xml:space="preserve">Así lo resolvió y firmó el Titular de la Sexta Sala Unitaria de Primera Instancia  del Tribunal de Justicia Administrativa del Estado de Oaxaca, Magistrado Enrique Pacheco Martínez, quien actúa ante la Licenciada Amparo Arias Rivas, Secretaria de Acuerdos, que autoriza y da fe.- - - - - - - </w:t>
      </w:r>
      <w:r w:rsidR="00D82919">
        <w:rPr>
          <w:rFonts w:ascii="Arial" w:hAnsi="Arial" w:cs="Arial"/>
          <w:sz w:val="26"/>
          <w:szCs w:val="26"/>
        </w:rPr>
        <w:t>- - - - - - - -.</w:t>
      </w:r>
    </w:p>
    <w:sectPr w:rsidR="00550C05" w:rsidRPr="004B23F2" w:rsidSect="00D82919">
      <w:headerReference w:type="default" r:id="rId8"/>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3A6" w:rsidRDefault="00D943A6" w:rsidP="009D4B0E">
      <w:pPr>
        <w:spacing w:after="0" w:line="240" w:lineRule="auto"/>
      </w:pPr>
      <w:r>
        <w:separator/>
      </w:r>
    </w:p>
  </w:endnote>
  <w:endnote w:type="continuationSeparator" w:id="0">
    <w:p w:rsidR="00D943A6" w:rsidRDefault="00D943A6"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3A6" w:rsidRDefault="00D943A6" w:rsidP="009D4B0E">
      <w:pPr>
        <w:spacing w:after="0" w:line="240" w:lineRule="auto"/>
      </w:pPr>
      <w:r>
        <w:separator/>
      </w:r>
    </w:p>
  </w:footnote>
  <w:footnote w:type="continuationSeparator" w:id="0">
    <w:p w:rsidR="00D943A6" w:rsidRDefault="00D943A6" w:rsidP="009D4B0E">
      <w:pPr>
        <w:spacing w:after="0" w:line="240" w:lineRule="auto"/>
      </w:pPr>
      <w:r>
        <w:continuationSeparator/>
      </w:r>
    </w:p>
  </w:footnote>
  <w:footnote w:id="1">
    <w:p w:rsidR="0073531D" w:rsidRPr="00271AF8" w:rsidRDefault="0073531D" w:rsidP="00B66E8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73531D" w:rsidRDefault="0073531D" w:rsidP="00550C05">
      <w:pPr>
        <w:pStyle w:val="Textonotapie"/>
      </w:pPr>
      <w:r>
        <w:rPr>
          <w:rStyle w:val="Refdenotaalpie"/>
        </w:rPr>
        <w:footnoteRef/>
      </w:r>
      <w:r>
        <w:t xml:space="preserve"> “</w:t>
      </w:r>
      <w:r>
        <w:rPr>
          <w:b/>
        </w:rPr>
        <w:t xml:space="preserve">ARTÍCULO 161.- </w:t>
      </w:r>
      <w:r>
        <w:t>…</w:t>
      </w:r>
    </w:p>
    <w:p w:rsidR="0073531D" w:rsidRDefault="0073531D" w:rsidP="00550C05">
      <w:pPr>
        <w:pStyle w:val="Textonotapie"/>
      </w:pPr>
      <w:r>
        <w:t xml:space="preserve">   …</w:t>
      </w:r>
    </w:p>
    <w:p w:rsidR="0073531D" w:rsidRPr="00271AF8" w:rsidRDefault="0073531D" w:rsidP="00550C05">
      <w:pPr>
        <w:pStyle w:val="Textonotapie"/>
      </w:pPr>
      <w:r>
        <w:t xml:space="preserve">   Las causales de improcedencia deben ser examinadas de oficio.”</w:t>
      </w:r>
    </w:p>
  </w:footnote>
  <w:footnote w:id="3">
    <w:p w:rsidR="0073531D" w:rsidRPr="008F4D26" w:rsidRDefault="0073531D" w:rsidP="004B23F2">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rsidR="0073531D" w:rsidRPr="008F4D26" w:rsidRDefault="0073531D" w:rsidP="004B23F2">
      <w:pPr>
        <w:pStyle w:val="Textonotapie"/>
        <w:rPr>
          <w:rFonts w:ascii="Arial" w:hAnsi="Arial" w:cs="Arial"/>
          <w:sz w:val="16"/>
          <w:szCs w:val="16"/>
        </w:rPr>
      </w:pPr>
      <w:r w:rsidRPr="008F4D26">
        <w:rPr>
          <w:rFonts w:ascii="Arial" w:hAnsi="Arial" w:cs="Arial"/>
          <w:sz w:val="16"/>
          <w:szCs w:val="16"/>
        </w:rPr>
        <w:t>….</w:t>
      </w:r>
    </w:p>
    <w:p w:rsidR="0073531D" w:rsidRPr="00194992" w:rsidRDefault="0073531D" w:rsidP="004B23F2">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73531D" w:rsidRDefault="0073531D">
        <w:pPr>
          <w:pStyle w:val="Encabezado"/>
          <w:jc w:val="center"/>
        </w:pPr>
        <w:r>
          <w:fldChar w:fldCharType="begin"/>
        </w:r>
        <w:r>
          <w:instrText>PAGE   \* MERGEFORMAT</w:instrText>
        </w:r>
        <w:r>
          <w:fldChar w:fldCharType="separate"/>
        </w:r>
        <w:r w:rsidR="00D943A6" w:rsidRPr="00D943A6">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4773"/>
    <w:rsid w:val="000262FA"/>
    <w:rsid w:val="00026984"/>
    <w:rsid w:val="00027DC0"/>
    <w:rsid w:val="00030698"/>
    <w:rsid w:val="000339B0"/>
    <w:rsid w:val="00034D8F"/>
    <w:rsid w:val="00036A0F"/>
    <w:rsid w:val="00044972"/>
    <w:rsid w:val="00047315"/>
    <w:rsid w:val="0005024B"/>
    <w:rsid w:val="00052DBE"/>
    <w:rsid w:val="0005750A"/>
    <w:rsid w:val="00061C4E"/>
    <w:rsid w:val="00061DAD"/>
    <w:rsid w:val="00062984"/>
    <w:rsid w:val="0006351F"/>
    <w:rsid w:val="00064AF0"/>
    <w:rsid w:val="00064B5D"/>
    <w:rsid w:val="00067FBE"/>
    <w:rsid w:val="000700CE"/>
    <w:rsid w:val="00087676"/>
    <w:rsid w:val="00096226"/>
    <w:rsid w:val="000964AB"/>
    <w:rsid w:val="000A1682"/>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103B4B"/>
    <w:rsid w:val="00107D46"/>
    <w:rsid w:val="00110EA2"/>
    <w:rsid w:val="00110FBB"/>
    <w:rsid w:val="00111C19"/>
    <w:rsid w:val="00114142"/>
    <w:rsid w:val="00122987"/>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04AA"/>
    <w:rsid w:val="0016164C"/>
    <w:rsid w:val="00165BE6"/>
    <w:rsid w:val="00166349"/>
    <w:rsid w:val="00166B4B"/>
    <w:rsid w:val="001704DA"/>
    <w:rsid w:val="001707DA"/>
    <w:rsid w:val="00174553"/>
    <w:rsid w:val="00181A80"/>
    <w:rsid w:val="0018220D"/>
    <w:rsid w:val="00185009"/>
    <w:rsid w:val="00185C40"/>
    <w:rsid w:val="00191BAF"/>
    <w:rsid w:val="00191BEA"/>
    <w:rsid w:val="00193417"/>
    <w:rsid w:val="00193F7A"/>
    <w:rsid w:val="00194437"/>
    <w:rsid w:val="001A1354"/>
    <w:rsid w:val="001A1A96"/>
    <w:rsid w:val="001A3799"/>
    <w:rsid w:val="001A3E9C"/>
    <w:rsid w:val="001A4B85"/>
    <w:rsid w:val="001A51FC"/>
    <w:rsid w:val="001B3D76"/>
    <w:rsid w:val="001B4354"/>
    <w:rsid w:val="001B45AD"/>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615D"/>
    <w:rsid w:val="00206F4D"/>
    <w:rsid w:val="002070CD"/>
    <w:rsid w:val="00210EDA"/>
    <w:rsid w:val="00212E2A"/>
    <w:rsid w:val="002140CB"/>
    <w:rsid w:val="002147C1"/>
    <w:rsid w:val="00214C97"/>
    <w:rsid w:val="00216382"/>
    <w:rsid w:val="00220810"/>
    <w:rsid w:val="002304C7"/>
    <w:rsid w:val="00230553"/>
    <w:rsid w:val="00232394"/>
    <w:rsid w:val="00234324"/>
    <w:rsid w:val="002354D4"/>
    <w:rsid w:val="002401D9"/>
    <w:rsid w:val="00241902"/>
    <w:rsid w:val="00245873"/>
    <w:rsid w:val="00251F85"/>
    <w:rsid w:val="00255F2C"/>
    <w:rsid w:val="002573AE"/>
    <w:rsid w:val="002631E2"/>
    <w:rsid w:val="0026513F"/>
    <w:rsid w:val="00265CF4"/>
    <w:rsid w:val="00267073"/>
    <w:rsid w:val="00271368"/>
    <w:rsid w:val="00271A3C"/>
    <w:rsid w:val="002758B3"/>
    <w:rsid w:val="00277A5F"/>
    <w:rsid w:val="002807A7"/>
    <w:rsid w:val="00283D9B"/>
    <w:rsid w:val="00284930"/>
    <w:rsid w:val="00284D2B"/>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1E5F"/>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0856"/>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5B12"/>
    <w:rsid w:val="00427B3D"/>
    <w:rsid w:val="00433109"/>
    <w:rsid w:val="00433E39"/>
    <w:rsid w:val="00436355"/>
    <w:rsid w:val="00436EAA"/>
    <w:rsid w:val="00437EDE"/>
    <w:rsid w:val="0044384A"/>
    <w:rsid w:val="004464FC"/>
    <w:rsid w:val="004526A2"/>
    <w:rsid w:val="004535DC"/>
    <w:rsid w:val="004540FE"/>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D42"/>
    <w:rsid w:val="004D32A7"/>
    <w:rsid w:val="004E0C4F"/>
    <w:rsid w:val="004F2B25"/>
    <w:rsid w:val="004F40EA"/>
    <w:rsid w:val="004F7A70"/>
    <w:rsid w:val="005042C6"/>
    <w:rsid w:val="005044D6"/>
    <w:rsid w:val="005053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3BA"/>
    <w:rsid w:val="005F1B07"/>
    <w:rsid w:val="005F35EB"/>
    <w:rsid w:val="005F3A71"/>
    <w:rsid w:val="005F58E9"/>
    <w:rsid w:val="00600893"/>
    <w:rsid w:val="00605B14"/>
    <w:rsid w:val="0060692D"/>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48A7"/>
    <w:rsid w:val="006F0E22"/>
    <w:rsid w:val="006F3B56"/>
    <w:rsid w:val="006F6728"/>
    <w:rsid w:val="007029F9"/>
    <w:rsid w:val="00703232"/>
    <w:rsid w:val="00710DAF"/>
    <w:rsid w:val="00712856"/>
    <w:rsid w:val="00712A5E"/>
    <w:rsid w:val="007150B9"/>
    <w:rsid w:val="00721510"/>
    <w:rsid w:val="007226EC"/>
    <w:rsid w:val="00722E96"/>
    <w:rsid w:val="007314F8"/>
    <w:rsid w:val="00733282"/>
    <w:rsid w:val="00733C70"/>
    <w:rsid w:val="00734AC3"/>
    <w:rsid w:val="0073531D"/>
    <w:rsid w:val="007373C0"/>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66A5"/>
    <w:rsid w:val="00787BCC"/>
    <w:rsid w:val="00792C2D"/>
    <w:rsid w:val="00793696"/>
    <w:rsid w:val="00794644"/>
    <w:rsid w:val="00795C1A"/>
    <w:rsid w:val="00795E64"/>
    <w:rsid w:val="007977D6"/>
    <w:rsid w:val="007A5346"/>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6BF3"/>
    <w:rsid w:val="0080789C"/>
    <w:rsid w:val="00810D87"/>
    <w:rsid w:val="0081199A"/>
    <w:rsid w:val="00812179"/>
    <w:rsid w:val="0081340C"/>
    <w:rsid w:val="0081363C"/>
    <w:rsid w:val="00814042"/>
    <w:rsid w:val="00816164"/>
    <w:rsid w:val="00817BF8"/>
    <w:rsid w:val="008200A5"/>
    <w:rsid w:val="00820EF9"/>
    <w:rsid w:val="00822DBE"/>
    <w:rsid w:val="008262F6"/>
    <w:rsid w:val="0082681E"/>
    <w:rsid w:val="008309D2"/>
    <w:rsid w:val="00830AAE"/>
    <w:rsid w:val="00833674"/>
    <w:rsid w:val="00834028"/>
    <w:rsid w:val="008351AC"/>
    <w:rsid w:val="00836D94"/>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CD1"/>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2FE3"/>
    <w:rsid w:val="008A39CB"/>
    <w:rsid w:val="008B0760"/>
    <w:rsid w:val="008B1416"/>
    <w:rsid w:val="008B1D31"/>
    <w:rsid w:val="008B20B1"/>
    <w:rsid w:val="008B599A"/>
    <w:rsid w:val="008C2A23"/>
    <w:rsid w:val="008D0591"/>
    <w:rsid w:val="008D06A5"/>
    <w:rsid w:val="008D11CD"/>
    <w:rsid w:val="008D321F"/>
    <w:rsid w:val="008D3609"/>
    <w:rsid w:val="008D4631"/>
    <w:rsid w:val="008D5F8C"/>
    <w:rsid w:val="008E2050"/>
    <w:rsid w:val="008E5651"/>
    <w:rsid w:val="008E5C1B"/>
    <w:rsid w:val="008F557D"/>
    <w:rsid w:val="0090155E"/>
    <w:rsid w:val="009056A5"/>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11A6"/>
    <w:rsid w:val="009322B6"/>
    <w:rsid w:val="00932418"/>
    <w:rsid w:val="00934BA2"/>
    <w:rsid w:val="0093690E"/>
    <w:rsid w:val="009409E7"/>
    <w:rsid w:val="0094243C"/>
    <w:rsid w:val="0094465F"/>
    <w:rsid w:val="00944722"/>
    <w:rsid w:val="00945D5D"/>
    <w:rsid w:val="00946E26"/>
    <w:rsid w:val="00947CB1"/>
    <w:rsid w:val="00951B16"/>
    <w:rsid w:val="00952C5B"/>
    <w:rsid w:val="00961B3F"/>
    <w:rsid w:val="00961FCC"/>
    <w:rsid w:val="00962106"/>
    <w:rsid w:val="009623DE"/>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40A"/>
    <w:rsid w:val="009C46C6"/>
    <w:rsid w:val="009C6AE4"/>
    <w:rsid w:val="009C7245"/>
    <w:rsid w:val="009D04F0"/>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C47"/>
    <w:rsid w:val="00A16B87"/>
    <w:rsid w:val="00A2158E"/>
    <w:rsid w:val="00A2173D"/>
    <w:rsid w:val="00A2237A"/>
    <w:rsid w:val="00A3000F"/>
    <w:rsid w:val="00A32EB9"/>
    <w:rsid w:val="00A32FDA"/>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1994"/>
    <w:rsid w:val="00AD0BC0"/>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7F08"/>
    <w:rsid w:val="00B3002D"/>
    <w:rsid w:val="00B327C6"/>
    <w:rsid w:val="00B3489E"/>
    <w:rsid w:val="00B4205B"/>
    <w:rsid w:val="00B43D64"/>
    <w:rsid w:val="00B440DA"/>
    <w:rsid w:val="00B464F4"/>
    <w:rsid w:val="00B476A3"/>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B17FB"/>
    <w:rsid w:val="00CB6136"/>
    <w:rsid w:val="00CB6C07"/>
    <w:rsid w:val="00CC06E9"/>
    <w:rsid w:val="00CC0CB4"/>
    <w:rsid w:val="00CC3468"/>
    <w:rsid w:val="00CC3E12"/>
    <w:rsid w:val="00CC5CE1"/>
    <w:rsid w:val="00CD0522"/>
    <w:rsid w:val="00CD3C41"/>
    <w:rsid w:val="00CD57E2"/>
    <w:rsid w:val="00CD7C7B"/>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33D4F"/>
    <w:rsid w:val="00D34B85"/>
    <w:rsid w:val="00D34D91"/>
    <w:rsid w:val="00D41FED"/>
    <w:rsid w:val="00D42FA5"/>
    <w:rsid w:val="00D453F9"/>
    <w:rsid w:val="00D471FA"/>
    <w:rsid w:val="00D47F08"/>
    <w:rsid w:val="00D52C7B"/>
    <w:rsid w:val="00D52F4A"/>
    <w:rsid w:val="00D5536C"/>
    <w:rsid w:val="00D55D2F"/>
    <w:rsid w:val="00D62E4D"/>
    <w:rsid w:val="00D67673"/>
    <w:rsid w:val="00D74DD1"/>
    <w:rsid w:val="00D765E2"/>
    <w:rsid w:val="00D81FFC"/>
    <w:rsid w:val="00D82919"/>
    <w:rsid w:val="00D8324C"/>
    <w:rsid w:val="00D832D6"/>
    <w:rsid w:val="00D91005"/>
    <w:rsid w:val="00D943A6"/>
    <w:rsid w:val="00D9606D"/>
    <w:rsid w:val="00D97DD1"/>
    <w:rsid w:val="00DA2C8E"/>
    <w:rsid w:val="00DA551F"/>
    <w:rsid w:val="00DA644E"/>
    <w:rsid w:val="00DA65E1"/>
    <w:rsid w:val="00DA7169"/>
    <w:rsid w:val="00DB085A"/>
    <w:rsid w:val="00DB0970"/>
    <w:rsid w:val="00DB12F9"/>
    <w:rsid w:val="00DB71D3"/>
    <w:rsid w:val="00DC0F16"/>
    <w:rsid w:val="00DC4842"/>
    <w:rsid w:val="00DC6895"/>
    <w:rsid w:val="00DC6BC3"/>
    <w:rsid w:val="00DC7AFA"/>
    <w:rsid w:val="00DD0A94"/>
    <w:rsid w:val="00DD3246"/>
    <w:rsid w:val="00DD3A1E"/>
    <w:rsid w:val="00DD5994"/>
    <w:rsid w:val="00DE1BFB"/>
    <w:rsid w:val="00DE2F16"/>
    <w:rsid w:val="00DE3369"/>
    <w:rsid w:val="00DE3CA4"/>
    <w:rsid w:val="00DE455E"/>
    <w:rsid w:val="00DE4CBC"/>
    <w:rsid w:val="00DE70D5"/>
    <w:rsid w:val="00DE770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4DAE"/>
    <w:rsid w:val="00E7549D"/>
    <w:rsid w:val="00E76AE9"/>
    <w:rsid w:val="00E81F98"/>
    <w:rsid w:val="00E83904"/>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3952"/>
    <w:rsid w:val="00EC67CE"/>
    <w:rsid w:val="00EC6A19"/>
    <w:rsid w:val="00ED0831"/>
    <w:rsid w:val="00ED350C"/>
    <w:rsid w:val="00ED3F9D"/>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61FD5"/>
    <w:rsid w:val="00F656F6"/>
    <w:rsid w:val="00F73C4D"/>
    <w:rsid w:val="00F809E9"/>
    <w:rsid w:val="00F82943"/>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293F69-AD78-4536-8CD0-D904A79D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DF303-1D5D-4D28-BD2F-C0DD89F76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3503</Words>
  <Characters>19267</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2</cp:revision>
  <cp:lastPrinted>2020-05-06T20:13:00Z</cp:lastPrinted>
  <dcterms:created xsi:type="dcterms:W3CDTF">2021-02-16T19:59:00Z</dcterms:created>
  <dcterms:modified xsi:type="dcterms:W3CDTF">2021-02-16T19:59:00Z</dcterms:modified>
</cp:coreProperties>
</file>