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DB63B" w14:textId="0F7C34AF"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564A26">
        <w:rPr>
          <w:rFonts w:ascii="Arial" w:hAnsi="Arial" w:cs="Arial"/>
          <w:b/>
          <w:sz w:val="24"/>
          <w:szCs w:val="24"/>
        </w:rPr>
        <w:t>- - -</w:t>
      </w:r>
    </w:p>
    <w:p w14:paraId="0F64FA96" w14:textId="270ED0A1"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FD082D">
        <w:rPr>
          <w:rFonts w:ascii="Arial" w:hAnsi="Arial" w:cs="Arial"/>
          <w:b/>
          <w:sz w:val="24"/>
          <w:szCs w:val="24"/>
        </w:rPr>
        <w:t xml:space="preserve">VEINTISIETE </w:t>
      </w:r>
      <w:r w:rsidR="002C53F6">
        <w:rPr>
          <w:rFonts w:ascii="Arial" w:hAnsi="Arial" w:cs="Arial"/>
          <w:b/>
          <w:sz w:val="24"/>
          <w:szCs w:val="24"/>
        </w:rPr>
        <w:t xml:space="preserve">DE </w:t>
      </w:r>
      <w:r w:rsidR="00C912C9">
        <w:rPr>
          <w:rFonts w:ascii="Arial" w:hAnsi="Arial" w:cs="Arial"/>
          <w:b/>
          <w:sz w:val="24"/>
          <w:szCs w:val="24"/>
        </w:rPr>
        <w:t>MAYO</w:t>
      </w:r>
      <w:r w:rsidR="002C53F6">
        <w:rPr>
          <w:rFonts w:ascii="Arial" w:hAnsi="Arial" w:cs="Arial"/>
          <w:b/>
          <w:sz w:val="24"/>
          <w:szCs w:val="24"/>
        </w:rPr>
        <w:t xml:space="preserve"> </w:t>
      </w:r>
      <w:r>
        <w:rPr>
          <w:rFonts w:ascii="Arial" w:hAnsi="Arial" w:cs="Arial"/>
          <w:b/>
          <w:sz w:val="24"/>
          <w:szCs w:val="24"/>
        </w:rPr>
        <w:t xml:space="preserve">DE DOS </w:t>
      </w:r>
      <w:r w:rsidR="005F0498">
        <w:rPr>
          <w:rFonts w:ascii="Arial" w:hAnsi="Arial" w:cs="Arial"/>
          <w:b/>
          <w:sz w:val="24"/>
          <w:szCs w:val="24"/>
        </w:rPr>
        <w:t xml:space="preserve">MIL </w:t>
      </w:r>
      <w:r w:rsidR="002C53F6">
        <w:rPr>
          <w:rFonts w:ascii="Arial" w:hAnsi="Arial" w:cs="Arial"/>
          <w:b/>
          <w:sz w:val="24"/>
          <w:szCs w:val="24"/>
        </w:rPr>
        <w:t>VEINTIUNO (</w:t>
      </w:r>
      <w:r w:rsidR="00FD082D">
        <w:rPr>
          <w:rFonts w:ascii="Arial" w:hAnsi="Arial" w:cs="Arial"/>
          <w:b/>
          <w:sz w:val="24"/>
          <w:szCs w:val="24"/>
        </w:rPr>
        <w:t>27</w:t>
      </w:r>
      <w:r w:rsidR="005F0498">
        <w:rPr>
          <w:rFonts w:ascii="Arial" w:hAnsi="Arial" w:cs="Arial"/>
          <w:b/>
          <w:sz w:val="24"/>
          <w:szCs w:val="24"/>
        </w:rPr>
        <w:t>/</w:t>
      </w:r>
      <w:r w:rsidR="00C912C9">
        <w:rPr>
          <w:rFonts w:ascii="Arial" w:hAnsi="Arial" w:cs="Arial"/>
          <w:b/>
          <w:sz w:val="24"/>
          <w:szCs w:val="24"/>
        </w:rPr>
        <w:t>05</w:t>
      </w:r>
      <w:r>
        <w:rPr>
          <w:rFonts w:ascii="Arial" w:hAnsi="Arial" w:cs="Arial"/>
          <w:b/>
          <w:sz w:val="24"/>
          <w:szCs w:val="24"/>
        </w:rPr>
        <w:t>/2021</w:t>
      </w:r>
      <w:r w:rsidRPr="001042B6">
        <w:rPr>
          <w:rFonts w:ascii="Arial" w:hAnsi="Arial" w:cs="Arial"/>
          <w:b/>
          <w:sz w:val="24"/>
          <w:szCs w:val="24"/>
        </w:rPr>
        <w:t xml:space="preserve">). - - - - - - - - - - - - - - - - - - - - </w:t>
      </w:r>
      <w:r>
        <w:rPr>
          <w:rFonts w:ascii="Arial" w:hAnsi="Arial" w:cs="Arial"/>
          <w:b/>
          <w:sz w:val="24"/>
          <w:szCs w:val="24"/>
        </w:rPr>
        <w:t xml:space="preserve">- - - - - - - - - - - - - - </w:t>
      </w:r>
      <w:r w:rsidR="005F0498">
        <w:rPr>
          <w:rFonts w:ascii="Arial" w:hAnsi="Arial" w:cs="Arial"/>
          <w:b/>
          <w:sz w:val="24"/>
          <w:szCs w:val="24"/>
        </w:rPr>
        <w:t>- - -</w:t>
      </w:r>
    </w:p>
    <w:p w14:paraId="2EA33E89" w14:textId="77777777" w:rsidR="00F64A1F" w:rsidRDefault="00F64A1F" w:rsidP="00F64A1F">
      <w:pPr>
        <w:spacing w:line="360" w:lineRule="auto"/>
        <w:ind w:firstLine="708"/>
        <w:jc w:val="both"/>
        <w:rPr>
          <w:rFonts w:ascii="Arial" w:hAnsi="Arial" w:cs="Arial"/>
          <w:sz w:val="24"/>
          <w:szCs w:val="24"/>
        </w:rPr>
      </w:pPr>
      <w:r w:rsidRPr="004953B5">
        <w:rPr>
          <w:rFonts w:ascii="Arial" w:hAnsi="Arial" w:cs="Arial"/>
          <w:sz w:val="24"/>
          <w:szCs w:val="24"/>
        </w:rPr>
        <w:t xml:space="preserve">Previo al dictado de la </w:t>
      </w:r>
      <w:r>
        <w:rPr>
          <w:rFonts w:ascii="Arial" w:hAnsi="Arial" w:cs="Arial"/>
          <w:sz w:val="24"/>
          <w:szCs w:val="24"/>
        </w:rPr>
        <w:t>resolución en este asunto</w:t>
      </w:r>
      <w:r w:rsidRPr="004953B5">
        <w:rPr>
          <w:rFonts w:ascii="Arial" w:hAnsi="Arial" w:cs="Arial"/>
          <w:sz w:val="24"/>
          <w:szCs w:val="24"/>
        </w:rPr>
        <w:t xml:space="preserve">, es necesario </w:t>
      </w:r>
      <w:r>
        <w:rPr>
          <w:rFonts w:ascii="Arial" w:hAnsi="Arial" w:cs="Arial"/>
          <w:sz w:val="24"/>
          <w:szCs w:val="24"/>
        </w:rPr>
        <w:t xml:space="preserve">advertir, que con fecha diecisiete de marzo de dos mil veintiuno, la Sexagésima Cuarta Legislatura Constitucional del Estado Libre y Soberado de Oaxaca, ratificó la designación de la Licenciada TANIA RAMOS MARTÍNEZ, como Magistrada de Sala Unitaria de Primera Instancia, del Tribunal de Justicia Administrativa para el Estado de Oaxaca, emitiéndose el decreto número 2451, publicado en el Periódico Oficial del Gobierno del Estado de Oaxaca el día diecinueve de marzo del presente año; motivo por el cual mediante  </w:t>
      </w:r>
      <w:r w:rsidRPr="00B75374">
        <w:rPr>
          <w:rFonts w:ascii="Arial" w:hAnsi="Arial" w:cs="Arial"/>
          <w:sz w:val="24"/>
          <w:szCs w:val="24"/>
        </w:rPr>
        <w:t>ac</w:t>
      </w:r>
      <w:r>
        <w:rPr>
          <w:rFonts w:ascii="Arial" w:hAnsi="Arial" w:cs="Arial"/>
          <w:sz w:val="24"/>
          <w:szCs w:val="24"/>
        </w:rPr>
        <w:t xml:space="preserve">ta de Sesión Solemne de este Órgano Jurisdiccional celebrada el día dieciocho de marzo de dos mil veintiuno, se determinó la incorporación de la Magistrada Licenciada TANIA RAMOS MARTÍNEZ, como Titular de la Tercera Sala Unitaria de Primera Instancia, a partir del diecinueve de marzo de dos mil veintiuno, por ello, a través del oficio número TJAO/SGA/497/2021, de dieciocho de marzo del actual, se comunicó la terminación de la habilitación del Licenciado ERNESTO GARCÍA GONZÁLEZ, para tramitar y resolver los asuntos radicados en la Tercera Sala Unitaria de este Tribunal, circunstancia con la que se ordena </w:t>
      </w:r>
      <w:r w:rsidRPr="00E82475">
        <w:rPr>
          <w:rFonts w:ascii="Arial" w:hAnsi="Arial" w:cs="Arial"/>
          <w:b/>
          <w:sz w:val="24"/>
          <w:szCs w:val="24"/>
        </w:rPr>
        <w:t>dar vista a las partes</w:t>
      </w:r>
      <w:r>
        <w:rPr>
          <w:rFonts w:ascii="Arial" w:hAnsi="Arial" w:cs="Arial"/>
          <w:b/>
          <w:sz w:val="24"/>
          <w:szCs w:val="24"/>
        </w:rPr>
        <w:t>,</w:t>
      </w:r>
      <w:r>
        <w:rPr>
          <w:rFonts w:ascii="Arial" w:hAnsi="Arial" w:cs="Arial"/>
          <w:sz w:val="24"/>
          <w:szCs w:val="24"/>
        </w:rPr>
        <w:t xml:space="preserve"> lo anterior de conformidad con lo dispuesto en los artículos 3 y 168, ambos de la Ley de Procedimiento y Justicia Administrativa para el Estado de Oaxaca y 127 del Código de Procedimientos Civiles para el Estado de Oaxaca, aplicado supletoriamente.</w:t>
      </w:r>
    </w:p>
    <w:p w14:paraId="47A2CE22" w14:textId="77777777" w:rsidR="00F64A1F" w:rsidRPr="004953B5" w:rsidRDefault="00F64A1F" w:rsidP="00F64A1F">
      <w:pPr>
        <w:spacing w:line="360" w:lineRule="auto"/>
        <w:jc w:val="both"/>
        <w:rPr>
          <w:rFonts w:ascii="Arial" w:hAnsi="Arial" w:cs="Arial"/>
          <w:sz w:val="24"/>
          <w:szCs w:val="24"/>
        </w:rPr>
      </w:pPr>
      <w:r>
        <w:rPr>
          <w:rFonts w:ascii="Arial" w:hAnsi="Arial" w:cs="Arial"/>
          <w:b/>
          <w:sz w:val="24"/>
          <w:szCs w:val="24"/>
        </w:rPr>
        <w:tab/>
      </w:r>
      <w:r w:rsidRPr="004953B5">
        <w:rPr>
          <w:rFonts w:ascii="Arial" w:hAnsi="Arial" w:cs="Arial"/>
          <w:sz w:val="24"/>
          <w:szCs w:val="24"/>
        </w:rPr>
        <w:t xml:space="preserve">Ahora, se </w:t>
      </w:r>
      <w:r>
        <w:rPr>
          <w:rFonts w:ascii="Arial" w:hAnsi="Arial" w:cs="Arial"/>
          <w:sz w:val="24"/>
          <w:szCs w:val="24"/>
        </w:rPr>
        <w:t xml:space="preserve">procede al dictado de la resolución </w:t>
      </w:r>
      <w:r w:rsidRPr="004953B5">
        <w:rPr>
          <w:rFonts w:ascii="Arial" w:hAnsi="Arial" w:cs="Arial"/>
          <w:sz w:val="24"/>
          <w:szCs w:val="24"/>
        </w:rPr>
        <w:t>en el presente asunto.</w:t>
      </w:r>
    </w:p>
    <w:p w14:paraId="2FEE02F7" w14:textId="19E035B4" w:rsidR="00610A68" w:rsidRPr="001042B6" w:rsidRDefault="00610A68" w:rsidP="00610A68">
      <w:pPr>
        <w:spacing w:line="360" w:lineRule="auto"/>
        <w:jc w:val="both"/>
        <w:rPr>
          <w:rFonts w:ascii="Arial" w:hAnsi="Arial" w:cs="Arial"/>
          <w:sz w:val="24"/>
          <w:szCs w:val="24"/>
        </w:rPr>
      </w:pPr>
      <w:r w:rsidRPr="001042B6">
        <w:rPr>
          <w:rFonts w:ascii="Arial" w:hAnsi="Arial" w:cs="Arial"/>
          <w:b/>
          <w:sz w:val="24"/>
          <w:szCs w:val="24"/>
        </w:rPr>
        <w:t>VISTOS</w:t>
      </w:r>
      <w:r w:rsidR="00654961">
        <w:rPr>
          <w:rFonts w:ascii="Arial" w:hAnsi="Arial" w:cs="Arial"/>
          <w:b/>
          <w:sz w:val="24"/>
          <w:szCs w:val="24"/>
        </w:rPr>
        <w:t>,</w:t>
      </w:r>
      <w:r w:rsidRPr="001042B6">
        <w:rPr>
          <w:rFonts w:ascii="Arial" w:hAnsi="Arial" w:cs="Arial"/>
          <w:b/>
          <w:sz w:val="24"/>
          <w:szCs w:val="24"/>
        </w:rPr>
        <w:t xml:space="preserve"> </w:t>
      </w:r>
      <w:r w:rsidRPr="001042B6">
        <w:rPr>
          <w:rFonts w:ascii="Arial" w:hAnsi="Arial" w:cs="Arial"/>
          <w:sz w:val="24"/>
          <w:szCs w:val="24"/>
        </w:rPr>
        <w:t xml:space="preserve">los autos del Juicio de Nulidad </w:t>
      </w:r>
      <w:r w:rsidR="00924B8A">
        <w:rPr>
          <w:rFonts w:ascii="Arial" w:hAnsi="Arial" w:cs="Arial"/>
          <w:sz w:val="24"/>
          <w:szCs w:val="24"/>
        </w:rPr>
        <w:t>0</w:t>
      </w:r>
      <w:r w:rsidR="001922C8">
        <w:rPr>
          <w:rFonts w:ascii="Arial" w:hAnsi="Arial" w:cs="Arial"/>
          <w:sz w:val="24"/>
          <w:szCs w:val="24"/>
        </w:rPr>
        <w:t>120</w:t>
      </w:r>
      <w:r w:rsidRPr="001042B6">
        <w:rPr>
          <w:rFonts w:ascii="Arial" w:hAnsi="Arial" w:cs="Arial"/>
          <w:sz w:val="24"/>
          <w:szCs w:val="24"/>
        </w:rPr>
        <w:t>/20</w:t>
      </w:r>
      <w:r w:rsidR="001922C8">
        <w:rPr>
          <w:rFonts w:ascii="Arial" w:hAnsi="Arial" w:cs="Arial"/>
          <w:sz w:val="24"/>
          <w:szCs w:val="24"/>
        </w:rPr>
        <w:t>19</w:t>
      </w:r>
      <w:r w:rsidRPr="001042B6">
        <w:rPr>
          <w:rFonts w:ascii="Arial" w:hAnsi="Arial" w:cs="Arial"/>
          <w:sz w:val="24"/>
          <w:szCs w:val="24"/>
        </w:rPr>
        <w:t xml:space="preserve">, promovido por </w:t>
      </w:r>
      <w:r w:rsidR="00AD63EB">
        <w:rPr>
          <w:rFonts w:ascii="Arial" w:hAnsi="Arial" w:cs="Arial"/>
          <w:sz w:val="24"/>
          <w:szCs w:val="24"/>
        </w:rPr>
        <w:t>***** ***** ***** *****</w:t>
      </w:r>
      <w:r w:rsidR="00FD082D">
        <w:rPr>
          <w:rFonts w:ascii="Arial" w:hAnsi="Arial" w:cs="Arial"/>
          <w:sz w:val="24"/>
          <w:szCs w:val="24"/>
        </w:rPr>
        <w:t>, apoderado legal de</w:t>
      </w:r>
      <w:r w:rsidR="00A2465A">
        <w:rPr>
          <w:rFonts w:ascii="Arial" w:hAnsi="Arial" w:cs="Arial"/>
          <w:sz w:val="24"/>
          <w:szCs w:val="24"/>
        </w:rPr>
        <w:t xml:space="preserve"> </w:t>
      </w:r>
      <w:r w:rsidR="00AD63EB">
        <w:rPr>
          <w:rFonts w:ascii="Arial" w:hAnsi="Arial" w:cs="Arial"/>
          <w:sz w:val="24"/>
          <w:szCs w:val="24"/>
        </w:rPr>
        <w:t>***** ***** ***** *****</w:t>
      </w:r>
      <w:r w:rsidRPr="001042B6">
        <w:rPr>
          <w:rFonts w:ascii="Arial" w:hAnsi="Arial" w:cs="Arial"/>
          <w:sz w:val="24"/>
          <w:szCs w:val="24"/>
        </w:rPr>
        <w:t>, solicitando la nulidad de</w:t>
      </w:r>
      <w:r w:rsidR="00FD082D">
        <w:rPr>
          <w:rFonts w:ascii="Arial" w:hAnsi="Arial" w:cs="Arial"/>
          <w:sz w:val="24"/>
          <w:szCs w:val="24"/>
        </w:rPr>
        <w:t xml:space="preserve"> </w:t>
      </w:r>
      <w:r w:rsidR="009658A2">
        <w:rPr>
          <w:rFonts w:ascii="Arial" w:hAnsi="Arial" w:cs="Arial"/>
          <w:sz w:val="24"/>
          <w:szCs w:val="24"/>
        </w:rPr>
        <w:t>l</w:t>
      </w:r>
      <w:r w:rsidR="00FD082D">
        <w:rPr>
          <w:rFonts w:ascii="Arial" w:hAnsi="Arial" w:cs="Arial"/>
          <w:sz w:val="24"/>
          <w:szCs w:val="24"/>
        </w:rPr>
        <w:t>a resolución contenida en el</w:t>
      </w:r>
      <w:r w:rsidR="009658A2">
        <w:rPr>
          <w:rFonts w:ascii="Arial" w:hAnsi="Arial" w:cs="Arial"/>
          <w:sz w:val="24"/>
          <w:szCs w:val="24"/>
        </w:rPr>
        <w:t xml:space="preserve"> </w:t>
      </w:r>
      <w:r w:rsidR="00564A26">
        <w:rPr>
          <w:rFonts w:ascii="Arial" w:hAnsi="Arial" w:cs="Arial"/>
          <w:sz w:val="24"/>
          <w:szCs w:val="24"/>
        </w:rPr>
        <w:t xml:space="preserve">oficio </w:t>
      </w:r>
      <w:r w:rsidR="00AD63EB">
        <w:rPr>
          <w:rFonts w:ascii="Arial" w:hAnsi="Arial" w:cs="Arial"/>
          <w:sz w:val="24"/>
          <w:szCs w:val="24"/>
        </w:rPr>
        <w:t>ICEO/DG/UJ/****/2019</w:t>
      </w:r>
      <w:r w:rsidRPr="001042B6">
        <w:rPr>
          <w:rFonts w:ascii="Arial" w:hAnsi="Arial" w:cs="Arial"/>
          <w:sz w:val="24"/>
          <w:szCs w:val="24"/>
        </w:rPr>
        <w:t xml:space="preserve">, de fecha </w:t>
      </w:r>
      <w:r w:rsidR="00AD63EB">
        <w:rPr>
          <w:rFonts w:ascii="Arial" w:hAnsi="Arial" w:cs="Arial"/>
          <w:sz w:val="24"/>
          <w:szCs w:val="24"/>
        </w:rPr>
        <w:t>***** de ***** de dos mil diecinueve (**/**/2019)</w:t>
      </w:r>
      <w:r w:rsidRPr="001042B6">
        <w:rPr>
          <w:rFonts w:ascii="Arial" w:hAnsi="Arial" w:cs="Arial"/>
          <w:sz w:val="24"/>
          <w:szCs w:val="24"/>
        </w:rPr>
        <w:t>,</w:t>
      </w:r>
      <w:r w:rsidR="002808F2">
        <w:rPr>
          <w:rFonts w:ascii="Arial" w:hAnsi="Arial" w:cs="Arial"/>
          <w:sz w:val="24"/>
          <w:szCs w:val="24"/>
        </w:rPr>
        <w:t xml:space="preserve"> </w:t>
      </w:r>
      <w:r w:rsidR="00FD082D">
        <w:rPr>
          <w:rFonts w:ascii="Arial" w:hAnsi="Arial" w:cs="Arial"/>
          <w:sz w:val="24"/>
          <w:szCs w:val="24"/>
        </w:rPr>
        <w:t xml:space="preserve">dictada en </w:t>
      </w:r>
      <w:r w:rsidR="002808F2">
        <w:rPr>
          <w:rFonts w:ascii="Arial" w:hAnsi="Arial" w:cs="Arial"/>
          <w:sz w:val="24"/>
          <w:szCs w:val="24"/>
        </w:rPr>
        <w:t xml:space="preserve">el recurso de revisión </w:t>
      </w:r>
      <w:r w:rsidR="00AD63EB">
        <w:rPr>
          <w:rFonts w:ascii="Arial" w:hAnsi="Arial" w:cs="Arial"/>
          <w:sz w:val="24"/>
          <w:szCs w:val="24"/>
        </w:rPr>
        <w:t>******</w:t>
      </w:r>
      <w:r w:rsidR="002808F2">
        <w:rPr>
          <w:rFonts w:ascii="Arial" w:hAnsi="Arial" w:cs="Arial"/>
          <w:sz w:val="24"/>
          <w:szCs w:val="24"/>
        </w:rPr>
        <w:t>,</w:t>
      </w:r>
      <w:r w:rsidRPr="001042B6">
        <w:rPr>
          <w:rFonts w:ascii="Arial" w:hAnsi="Arial" w:cs="Arial"/>
          <w:sz w:val="24"/>
          <w:szCs w:val="24"/>
        </w:rPr>
        <w:t xml:space="preserve"> </w:t>
      </w:r>
      <w:r w:rsidR="00564A26">
        <w:rPr>
          <w:rFonts w:ascii="Arial" w:hAnsi="Arial" w:cs="Arial"/>
          <w:sz w:val="24"/>
          <w:szCs w:val="24"/>
        </w:rPr>
        <w:t xml:space="preserve">por el </w:t>
      </w:r>
      <w:proofErr w:type="gramStart"/>
      <w:r w:rsidR="00A2465A">
        <w:rPr>
          <w:rFonts w:ascii="Arial" w:hAnsi="Arial" w:cs="Arial"/>
          <w:sz w:val="24"/>
          <w:szCs w:val="24"/>
        </w:rPr>
        <w:t>Jefe</w:t>
      </w:r>
      <w:proofErr w:type="gramEnd"/>
      <w:r w:rsidR="00A2465A">
        <w:rPr>
          <w:rFonts w:ascii="Arial" w:hAnsi="Arial" w:cs="Arial"/>
          <w:sz w:val="24"/>
          <w:szCs w:val="24"/>
        </w:rPr>
        <w:t xml:space="preserve"> de la Unidad Jurídica del Instituto Catastral del Estado de Oaxaca</w:t>
      </w:r>
      <w:r w:rsidR="009658A2">
        <w:rPr>
          <w:rFonts w:ascii="Arial" w:hAnsi="Arial" w:cs="Arial"/>
          <w:sz w:val="24"/>
          <w:szCs w:val="24"/>
        </w:rPr>
        <w:t>,</w:t>
      </w:r>
      <w:r w:rsidRPr="001042B6">
        <w:rPr>
          <w:rFonts w:ascii="Arial" w:hAnsi="Arial" w:cs="Arial"/>
          <w:sz w:val="24"/>
          <w:szCs w:val="24"/>
        </w:rPr>
        <w:t xml:space="preserve"> y, - </w:t>
      </w:r>
    </w:p>
    <w:p w14:paraId="58F49997" w14:textId="77777777" w:rsidR="00610A68" w:rsidRPr="001042B6" w:rsidRDefault="00610A68" w:rsidP="00610A68">
      <w:pPr>
        <w:spacing w:line="360" w:lineRule="auto"/>
        <w:jc w:val="center"/>
        <w:rPr>
          <w:rFonts w:ascii="Arial" w:hAnsi="Arial" w:cs="Arial"/>
          <w:b/>
          <w:sz w:val="24"/>
          <w:szCs w:val="24"/>
        </w:rPr>
      </w:pPr>
      <w:r w:rsidRPr="001042B6">
        <w:rPr>
          <w:rFonts w:ascii="Arial" w:hAnsi="Arial" w:cs="Arial"/>
          <w:b/>
          <w:sz w:val="24"/>
          <w:szCs w:val="24"/>
        </w:rPr>
        <w:t>R E S U L T A N D O</w:t>
      </w:r>
    </w:p>
    <w:p w14:paraId="3AB52A38" w14:textId="548B0CA7" w:rsidR="00610A68" w:rsidRPr="001042B6" w:rsidRDefault="00610A68" w:rsidP="00610A68">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sidR="00A2465A">
        <w:rPr>
          <w:rFonts w:ascii="Arial" w:hAnsi="Arial" w:cs="Arial"/>
          <w:sz w:val="24"/>
          <w:szCs w:val="24"/>
        </w:rPr>
        <w:t>diecisiete</w:t>
      </w:r>
      <w:r w:rsidRPr="001042B6">
        <w:rPr>
          <w:rFonts w:ascii="Arial" w:hAnsi="Arial" w:cs="Arial"/>
          <w:sz w:val="24"/>
          <w:szCs w:val="24"/>
        </w:rPr>
        <w:t xml:space="preserve"> de </w:t>
      </w:r>
      <w:r w:rsidR="00A2465A">
        <w:rPr>
          <w:rFonts w:ascii="Arial" w:hAnsi="Arial" w:cs="Arial"/>
          <w:sz w:val="24"/>
          <w:szCs w:val="24"/>
        </w:rPr>
        <w:t>octubre</w:t>
      </w:r>
      <w:r w:rsidRPr="001042B6">
        <w:rPr>
          <w:rFonts w:ascii="Arial" w:hAnsi="Arial" w:cs="Arial"/>
          <w:sz w:val="24"/>
          <w:szCs w:val="24"/>
        </w:rPr>
        <w:t xml:space="preserve"> de dos mil </w:t>
      </w:r>
      <w:r w:rsidR="00A2465A">
        <w:rPr>
          <w:rFonts w:ascii="Arial" w:hAnsi="Arial" w:cs="Arial"/>
          <w:sz w:val="24"/>
          <w:szCs w:val="24"/>
        </w:rPr>
        <w:t>diecinueve</w:t>
      </w:r>
      <w:r w:rsidRPr="001042B6">
        <w:rPr>
          <w:rFonts w:ascii="Arial" w:hAnsi="Arial" w:cs="Arial"/>
          <w:sz w:val="24"/>
          <w:szCs w:val="24"/>
        </w:rPr>
        <w:t xml:space="preserve"> (</w:t>
      </w:r>
      <w:r w:rsidR="00A2465A">
        <w:rPr>
          <w:rFonts w:ascii="Arial" w:hAnsi="Arial" w:cs="Arial"/>
          <w:sz w:val="24"/>
          <w:szCs w:val="24"/>
        </w:rPr>
        <w:t>17</w:t>
      </w:r>
      <w:r w:rsidR="009658A2">
        <w:rPr>
          <w:rFonts w:ascii="Arial" w:hAnsi="Arial" w:cs="Arial"/>
          <w:sz w:val="24"/>
          <w:szCs w:val="24"/>
        </w:rPr>
        <w:t>/</w:t>
      </w:r>
      <w:r w:rsidR="00A2465A">
        <w:rPr>
          <w:rFonts w:ascii="Arial" w:hAnsi="Arial" w:cs="Arial"/>
          <w:sz w:val="24"/>
          <w:szCs w:val="24"/>
        </w:rPr>
        <w:t>10</w:t>
      </w:r>
      <w:r w:rsidRPr="001042B6">
        <w:rPr>
          <w:rFonts w:ascii="Arial" w:hAnsi="Arial" w:cs="Arial"/>
          <w:sz w:val="24"/>
          <w:szCs w:val="24"/>
        </w:rPr>
        <w:t>/20</w:t>
      </w:r>
      <w:r w:rsidR="00A2465A">
        <w:rPr>
          <w:rFonts w:ascii="Arial" w:hAnsi="Arial" w:cs="Arial"/>
          <w:sz w:val="24"/>
          <w:szCs w:val="24"/>
        </w:rPr>
        <w:t>19</w:t>
      </w:r>
      <w:r w:rsidRPr="001042B6">
        <w:rPr>
          <w:rFonts w:ascii="Arial" w:hAnsi="Arial" w:cs="Arial"/>
          <w:sz w:val="24"/>
          <w:szCs w:val="24"/>
        </w:rPr>
        <w:t>), se recibió el escrito de demanda en la Oficialía de Partes de este Tribunal</w:t>
      </w:r>
      <w:r w:rsidR="00071153" w:rsidRPr="001042B6">
        <w:rPr>
          <w:rFonts w:ascii="Arial" w:hAnsi="Arial" w:cs="Arial"/>
          <w:sz w:val="24"/>
          <w:szCs w:val="24"/>
        </w:rPr>
        <w:t xml:space="preserve">, se tuvo por admitida </w:t>
      </w:r>
      <w:r w:rsidR="00654961">
        <w:rPr>
          <w:rFonts w:ascii="Arial" w:hAnsi="Arial" w:cs="Arial"/>
          <w:sz w:val="24"/>
          <w:szCs w:val="24"/>
        </w:rPr>
        <w:t xml:space="preserve">la demanda </w:t>
      </w:r>
      <w:r w:rsidR="00071153" w:rsidRPr="001042B6">
        <w:rPr>
          <w:rFonts w:ascii="Arial" w:hAnsi="Arial" w:cs="Arial"/>
          <w:sz w:val="24"/>
          <w:szCs w:val="24"/>
        </w:rPr>
        <w:t>a trámite</w:t>
      </w:r>
      <w:r w:rsidR="00654961">
        <w:rPr>
          <w:rFonts w:ascii="Arial" w:hAnsi="Arial" w:cs="Arial"/>
          <w:sz w:val="24"/>
          <w:szCs w:val="24"/>
        </w:rPr>
        <w:t xml:space="preserve"> </w:t>
      </w:r>
      <w:r w:rsidRPr="001042B6">
        <w:rPr>
          <w:rFonts w:ascii="Arial" w:hAnsi="Arial" w:cs="Arial"/>
          <w:sz w:val="24"/>
          <w:szCs w:val="24"/>
        </w:rPr>
        <w:t xml:space="preserve">con fecha </w:t>
      </w:r>
      <w:r w:rsidR="00A2465A">
        <w:rPr>
          <w:rFonts w:ascii="Arial" w:hAnsi="Arial" w:cs="Arial"/>
          <w:sz w:val="24"/>
          <w:szCs w:val="24"/>
        </w:rPr>
        <w:t>veintinueve</w:t>
      </w:r>
      <w:r w:rsidRPr="001042B6">
        <w:rPr>
          <w:rFonts w:ascii="Arial" w:hAnsi="Arial" w:cs="Arial"/>
          <w:sz w:val="24"/>
          <w:szCs w:val="24"/>
        </w:rPr>
        <w:t xml:space="preserve"> del mismo</w:t>
      </w:r>
      <w:r w:rsidR="00B961DA">
        <w:rPr>
          <w:rFonts w:ascii="Arial" w:hAnsi="Arial" w:cs="Arial"/>
          <w:sz w:val="24"/>
          <w:szCs w:val="24"/>
        </w:rPr>
        <w:t xml:space="preserve"> mes y año (</w:t>
      </w:r>
      <w:r w:rsidR="00A2465A">
        <w:rPr>
          <w:rFonts w:ascii="Arial" w:hAnsi="Arial" w:cs="Arial"/>
          <w:sz w:val="24"/>
          <w:szCs w:val="24"/>
        </w:rPr>
        <w:t>29</w:t>
      </w:r>
      <w:r w:rsidR="00B961DA">
        <w:rPr>
          <w:rFonts w:ascii="Arial" w:hAnsi="Arial" w:cs="Arial"/>
          <w:sz w:val="24"/>
          <w:szCs w:val="24"/>
        </w:rPr>
        <w:t>/</w:t>
      </w:r>
      <w:r w:rsidR="00A2465A">
        <w:rPr>
          <w:rFonts w:ascii="Arial" w:hAnsi="Arial" w:cs="Arial"/>
          <w:sz w:val="24"/>
          <w:szCs w:val="24"/>
        </w:rPr>
        <w:t>10</w:t>
      </w:r>
      <w:r w:rsidR="00B961DA">
        <w:rPr>
          <w:rFonts w:ascii="Arial" w:hAnsi="Arial" w:cs="Arial"/>
          <w:sz w:val="24"/>
          <w:szCs w:val="24"/>
        </w:rPr>
        <w:t>/20</w:t>
      </w:r>
      <w:r w:rsidR="00A2465A">
        <w:rPr>
          <w:rFonts w:ascii="Arial" w:hAnsi="Arial" w:cs="Arial"/>
          <w:sz w:val="24"/>
          <w:szCs w:val="24"/>
        </w:rPr>
        <w:t>19</w:t>
      </w:r>
      <w:r w:rsidR="00B961DA">
        <w:rPr>
          <w:rFonts w:ascii="Arial" w:hAnsi="Arial" w:cs="Arial"/>
          <w:sz w:val="24"/>
          <w:szCs w:val="24"/>
        </w:rPr>
        <w:t>)</w:t>
      </w:r>
      <w:r w:rsidRPr="001042B6">
        <w:rPr>
          <w:rFonts w:ascii="Arial" w:hAnsi="Arial" w:cs="Arial"/>
          <w:sz w:val="24"/>
          <w:szCs w:val="24"/>
        </w:rPr>
        <w:t>,</w:t>
      </w:r>
      <w:r w:rsidR="00654961">
        <w:rPr>
          <w:rFonts w:ascii="Arial" w:hAnsi="Arial" w:cs="Arial"/>
          <w:sz w:val="24"/>
          <w:szCs w:val="24"/>
        </w:rPr>
        <w:t xml:space="preserve"> interpuesta por </w:t>
      </w:r>
      <w:r w:rsidR="00AD63EB">
        <w:rPr>
          <w:rFonts w:ascii="Arial" w:hAnsi="Arial" w:cs="Arial"/>
          <w:sz w:val="24"/>
          <w:szCs w:val="24"/>
        </w:rPr>
        <w:t>***** ***** ***** *****</w:t>
      </w:r>
      <w:r w:rsidR="0026697B">
        <w:rPr>
          <w:rFonts w:ascii="Arial" w:hAnsi="Arial" w:cs="Arial"/>
          <w:sz w:val="24"/>
          <w:szCs w:val="24"/>
        </w:rPr>
        <w:t xml:space="preserve"> apoderado legal de </w:t>
      </w:r>
      <w:r w:rsidR="00AD63EB">
        <w:rPr>
          <w:rFonts w:ascii="Arial" w:hAnsi="Arial" w:cs="Arial"/>
          <w:sz w:val="24"/>
          <w:szCs w:val="24"/>
        </w:rPr>
        <w:t>***** ***** ***** *****</w:t>
      </w:r>
      <w:r w:rsidR="00654961">
        <w:rPr>
          <w:rFonts w:ascii="Arial" w:hAnsi="Arial" w:cs="Arial"/>
          <w:sz w:val="24"/>
          <w:szCs w:val="24"/>
        </w:rPr>
        <w:t xml:space="preserve">, quien demando la nulidad del oficio </w:t>
      </w:r>
      <w:r w:rsidR="00AD63EB">
        <w:rPr>
          <w:rFonts w:ascii="Arial" w:hAnsi="Arial" w:cs="Arial"/>
          <w:sz w:val="24"/>
          <w:szCs w:val="24"/>
        </w:rPr>
        <w:lastRenderedPageBreak/>
        <w:t>ICEO/DG/UJ/****/2019</w:t>
      </w:r>
      <w:r w:rsidR="00654961" w:rsidRPr="001042B6">
        <w:rPr>
          <w:rFonts w:ascii="Arial" w:hAnsi="Arial" w:cs="Arial"/>
          <w:sz w:val="24"/>
          <w:szCs w:val="24"/>
        </w:rPr>
        <w:t xml:space="preserve">, de fecha </w:t>
      </w:r>
      <w:r w:rsidR="00AD63EB">
        <w:rPr>
          <w:rFonts w:ascii="Arial" w:hAnsi="Arial" w:cs="Arial"/>
          <w:sz w:val="24"/>
          <w:szCs w:val="24"/>
        </w:rPr>
        <w:t>***** de ***** de dos mil diecinueve (**/**/2019)</w:t>
      </w:r>
      <w:r w:rsidR="00654961">
        <w:rPr>
          <w:rFonts w:ascii="Arial" w:hAnsi="Arial" w:cs="Arial"/>
          <w:sz w:val="24"/>
          <w:szCs w:val="24"/>
        </w:rPr>
        <w:t xml:space="preserve">, </w:t>
      </w:r>
      <w:r w:rsidR="00B61498">
        <w:rPr>
          <w:rFonts w:ascii="Arial" w:hAnsi="Arial" w:cs="Arial"/>
          <w:sz w:val="24"/>
          <w:szCs w:val="24"/>
        </w:rPr>
        <w:t xml:space="preserve">dictado en </w:t>
      </w:r>
      <w:r w:rsidR="00AD4B53">
        <w:rPr>
          <w:rFonts w:ascii="Arial" w:hAnsi="Arial" w:cs="Arial"/>
          <w:sz w:val="24"/>
          <w:szCs w:val="24"/>
        </w:rPr>
        <w:t xml:space="preserve">el recurso de revisión </w:t>
      </w:r>
      <w:r w:rsidR="00AD63EB">
        <w:rPr>
          <w:rFonts w:ascii="Arial" w:hAnsi="Arial" w:cs="Arial"/>
          <w:sz w:val="24"/>
          <w:szCs w:val="24"/>
        </w:rPr>
        <w:t>******</w:t>
      </w:r>
      <w:r w:rsidR="002808F2">
        <w:rPr>
          <w:rFonts w:ascii="Arial" w:hAnsi="Arial" w:cs="Arial"/>
          <w:sz w:val="24"/>
          <w:szCs w:val="24"/>
        </w:rPr>
        <w:t xml:space="preserve">, </w:t>
      </w:r>
      <w:r w:rsidR="00654961">
        <w:rPr>
          <w:rFonts w:ascii="Arial" w:hAnsi="Arial" w:cs="Arial"/>
          <w:sz w:val="24"/>
          <w:szCs w:val="24"/>
        </w:rPr>
        <w:t xml:space="preserve">se admitieron las pruebas que ofreció y con copia de la demanda y anexos, se ordenó correr traslado y </w:t>
      </w:r>
      <w:r w:rsidRPr="001042B6">
        <w:rPr>
          <w:rFonts w:ascii="Arial" w:hAnsi="Arial" w:cs="Arial"/>
          <w:sz w:val="24"/>
          <w:szCs w:val="24"/>
        </w:rPr>
        <w:t>emplazar a Juicio a la autoridad demandada</w:t>
      </w:r>
      <w:r w:rsidR="00654961">
        <w:rPr>
          <w:rFonts w:ascii="Arial" w:hAnsi="Arial" w:cs="Arial"/>
          <w:sz w:val="24"/>
          <w:szCs w:val="24"/>
        </w:rPr>
        <w:t xml:space="preserve">, </w:t>
      </w:r>
      <w:proofErr w:type="gramStart"/>
      <w:r w:rsidR="0026697B">
        <w:rPr>
          <w:rFonts w:ascii="Arial" w:hAnsi="Arial" w:cs="Arial"/>
          <w:sz w:val="24"/>
          <w:szCs w:val="24"/>
        </w:rPr>
        <w:t>Jefe</w:t>
      </w:r>
      <w:proofErr w:type="gramEnd"/>
      <w:r w:rsidR="0026697B">
        <w:rPr>
          <w:rFonts w:ascii="Arial" w:hAnsi="Arial" w:cs="Arial"/>
          <w:sz w:val="24"/>
          <w:szCs w:val="24"/>
        </w:rPr>
        <w:t xml:space="preserve"> de la Unidad Jurídica del Instituto Catastral </w:t>
      </w:r>
      <w:r w:rsidR="00654961">
        <w:rPr>
          <w:rFonts w:ascii="Arial" w:hAnsi="Arial" w:cs="Arial"/>
          <w:sz w:val="24"/>
          <w:szCs w:val="24"/>
        </w:rPr>
        <w:t>del Estado de Oaxaca</w:t>
      </w:r>
      <w:r w:rsidR="006C4675">
        <w:rPr>
          <w:rFonts w:ascii="Arial" w:hAnsi="Arial" w:cs="Arial"/>
          <w:sz w:val="24"/>
          <w:szCs w:val="24"/>
        </w:rPr>
        <w:t>, para que produjera su contestación en el término de Ley, apercibido que de no hacerlo se declararía precluido su derecho y se le tendría por contestada la demanda en sentido afirmativo, salvo prueba en contrario</w:t>
      </w:r>
      <w:r w:rsidRPr="001042B6">
        <w:rPr>
          <w:rFonts w:ascii="Arial" w:hAnsi="Arial" w:cs="Arial"/>
          <w:sz w:val="24"/>
          <w:szCs w:val="24"/>
        </w:rPr>
        <w:t xml:space="preserve">. </w:t>
      </w:r>
      <w:r w:rsidR="00C912C9">
        <w:rPr>
          <w:rFonts w:ascii="Arial" w:hAnsi="Arial" w:cs="Arial"/>
          <w:sz w:val="24"/>
          <w:szCs w:val="24"/>
        </w:rPr>
        <w:t xml:space="preserve">- - - - </w:t>
      </w:r>
    </w:p>
    <w:p w14:paraId="5321838E" w14:textId="71992574" w:rsidR="00610A68" w:rsidRPr="001042B6" w:rsidRDefault="00610A68" w:rsidP="00610A68">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008779A6" w:rsidRPr="008779A6">
        <w:rPr>
          <w:rFonts w:ascii="Arial" w:hAnsi="Arial" w:cs="Arial"/>
          <w:bCs/>
          <w:sz w:val="24"/>
          <w:szCs w:val="24"/>
        </w:rPr>
        <w:t>Por acuerdo</w:t>
      </w:r>
      <w:r w:rsidR="008779A6">
        <w:rPr>
          <w:rFonts w:ascii="Arial" w:hAnsi="Arial" w:cs="Arial"/>
          <w:sz w:val="24"/>
          <w:szCs w:val="24"/>
        </w:rPr>
        <w:t xml:space="preserve"> de </w:t>
      </w:r>
      <w:r w:rsidRPr="001042B6">
        <w:rPr>
          <w:rFonts w:ascii="Arial" w:hAnsi="Arial" w:cs="Arial"/>
          <w:sz w:val="24"/>
          <w:szCs w:val="24"/>
        </w:rPr>
        <w:t xml:space="preserve">fecha </w:t>
      </w:r>
      <w:r w:rsidR="0026697B">
        <w:rPr>
          <w:rFonts w:ascii="Arial" w:hAnsi="Arial" w:cs="Arial"/>
          <w:sz w:val="24"/>
          <w:szCs w:val="24"/>
        </w:rPr>
        <w:t>once</w:t>
      </w:r>
      <w:r w:rsidRPr="001042B6">
        <w:rPr>
          <w:rFonts w:ascii="Arial" w:hAnsi="Arial" w:cs="Arial"/>
          <w:sz w:val="24"/>
          <w:szCs w:val="24"/>
        </w:rPr>
        <w:t xml:space="preserve"> de </w:t>
      </w:r>
      <w:r w:rsidR="00057EBD">
        <w:rPr>
          <w:rFonts w:ascii="Arial" w:hAnsi="Arial" w:cs="Arial"/>
          <w:sz w:val="24"/>
          <w:szCs w:val="24"/>
        </w:rPr>
        <w:t>diciembre</w:t>
      </w:r>
      <w:r w:rsidRPr="001042B6">
        <w:rPr>
          <w:rFonts w:ascii="Arial" w:hAnsi="Arial" w:cs="Arial"/>
          <w:sz w:val="24"/>
          <w:szCs w:val="24"/>
        </w:rPr>
        <w:t xml:space="preserve"> de dos mil </w:t>
      </w:r>
      <w:r w:rsidR="00057EBD">
        <w:rPr>
          <w:rFonts w:ascii="Arial" w:hAnsi="Arial" w:cs="Arial"/>
          <w:sz w:val="24"/>
          <w:szCs w:val="24"/>
        </w:rPr>
        <w:t>diecinueve</w:t>
      </w:r>
      <w:r w:rsidRPr="001042B6">
        <w:rPr>
          <w:rFonts w:ascii="Arial" w:hAnsi="Arial" w:cs="Arial"/>
          <w:sz w:val="24"/>
          <w:szCs w:val="24"/>
        </w:rPr>
        <w:t xml:space="preserve"> (</w:t>
      </w:r>
      <w:r w:rsidR="00057EBD">
        <w:rPr>
          <w:rFonts w:ascii="Arial" w:hAnsi="Arial" w:cs="Arial"/>
          <w:sz w:val="24"/>
          <w:szCs w:val="24"/>
        </w:rPr>
        <w:t>11</w:t>
      </w:r>
      <w:r w:rsidR="009658A2">
        <w:rPr>
          <w:rFonts w:ascii="Arial" w:hAnsi="Arial" w:cs="Arial"/>
          <w:sz w:val="24"/>
          <w:szCs w:val="24"/>
        </w:rPr>
        <w:t>/</w:t>
      </w:r>
      <w:r w:rsidR="00057EBD">
        <w:rPr>
          <w:rFonts w:ascii="Arial" w:hAnsi="Arial" w:cs="Arial"/>
          <w:sz w:val="24"/>
          <w:szCs w:val="24"/>
        </w:rPr>
        <w:t>12</w:t>
      </w:r>
      <w:r w:rsidRPr="001042B6">
        <w:rPr>
          <w:rFonts w:ascii="Arial" w:hAnsi="Arial" w:cs="Arial"/>
          <w:sz w:val="24"/>
          <w:szCs w:val="24"/>
        </w:rPr>
        <w:t>/20</w:t>
      </w:r>
      <w:r w:rsidR="00057EBD">
        <w:rPr>
          <w:rFonts w:ascii="Arial" w:hAnsi="Arial" w:cs="Arial"/>
          <w:sz w:val="24"/>
          <w:szCs w:val="24"/>
        </w:rPr>
        <w:t>19</w:t>
      </w:r>
      <w:r w:rsidRPr="001042B6">
        <w:rPr>
          <w:rFonts w:ascii="Arial" w:hAnsi="Arial" w:cs="Arial"/>
          <w:sz w:val="24"/>
          <w:szCs w:val="24"/>
        </w:rPr>
        <w:t xml:space="preserve">), se tuvo a la autoridad demandada </w:t>
      </w:r>
      <w:r w:rsidR="00057EBD">
        <w:rPr>
          <w:rFonts w:ascii="Arial" w:hAnsi="Arial" w:cs="Arial"/>
          <w:sz w:val="24"/>
          <w:szCs w:val="24"/>
        </w:rPr>
        <w:t xml:space="preserve">Jefe de la Unidad Jurídica del Instituto Catastral </w:t>
      </w:r>
      <w:r w:rsidR="00071153">
        <w:rPr>
          <w:rFonts w:ascii="Arial" w:hAnsi="Arial" w:cs="Arial"/>
          <w:sz w:val="24"/>
          <w:szCs w:val="24"/>
        </w:rPr>
        <w:t>del Estado de Oaxaca</w:t>
      </w:r>
      <w:r w:rsidR="008779A6">
        <w:rPr>
          <w:rFonts w:ascii="Arial" w:hAnsi="Arial" w:cs="Arial"/>
          <w:sz w:val="24"/>
          <w:szCs w:val="24"/>
        </w:rPr>
        <w:t>, contestando la demanda, haciendo valer sus argumentos y defensas; por admitidas las pruebas ofrecidas y se ordenó correr traslado a la parte actora con la copia de la contestación de la demanda y anexos</w:t>
      </w:r>
      <w:r w:rsidR="004B77DC">
        <w:rPr>
          <w:rFonts w:ascii="Arial" w:hAnsi="Arial" w:cs="Arial"/>
          <w:sz w:val="24"/>
          <w:szCs w:val="24"/>
        </w:rPr>
        <w:t>.</w:t>
      </w:r>
      <w:r w:rsidR="008779A6">
        <w:rPr>
          <w:rFonts w:ascii="Arial" w:hAnsi="Arial" w:cs="Arial"/>
          <w:sz w:val="24"/>
          <w:szCs w:val="24"/>
        </w:rPr>
        <w:t>- - - - - - - - - - - - - - -</w:t>
      </w:r>
      <w:r w:rsidR="00057EBD">
        <w:rPr>
          <w:rFonts w:ascii="Arial" w:hAnsi="Arial" w:cs="Arial"/>
          <w:sz w:val="24"/>
          <w:szCs w:val="24"/>
        </w:rPr>
        <w:t xml:space="preserve"> - - - - - - - - - - - - - -</w:t>
      </w:r>
    </w:p>
    <w:p w14:paraId="47C0B6ED" w14:textId="0B9A6A10" w:rsidR="00610A68" w:rsidRPr="001042B6" w:rsidRDefault="00610A68" w:rsidP="00610A68">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TERCERO.-</w:t>
      </w:r>
      <w:r w:rsidR="00071153">
        <w:rPr>
          <w:rFonts w:ascii="Arial" w:hAnsi="Arial" w:cs="Arial"/>
          <w:b/>
          <w:sz w:val="24"/>
          <w:szCs w:val="24"/>
        </w:rPr>
        <w:t xml:space="preserve"> </w:t>
      </w:r>
      <w:r w:rsidR="008779A6">
        <w:rPr>
          <w:rFonts w:ascii="Arial" w:hAnsi="Arial" w:cs="Arial"/>
          <w:bCs/>
          <w:sz w:val="24"/>
          <w:szCs w:val="24"/>
        </w:rPr>
        <w:t xml:space="preserve">La Audiencia Final, se celebró el </w:t>
      </w:r>
      <w:r w:rsidR="00057EBD">
        <w:rPr>
          <w:rFonts w:ascii="Arial" w:hAnsi="Arial" w:cs="Arial"/>
          <w:bCs/>
          <w:sz w:val="24"/>
          <w:szCs w:val="24"/>
        </w:rPr>
        <w:t>treinta y uno</w:t>
      </w:r>
      <w:r w:rsidRPr="001042B6">
        <w:rPr>
          <w:rFonts w:ascii="Arial" w:hAnsi="Arial" w:cs="Arial"/>
          <w:sz w:val="24"/>
          <w:szCs w:val="24"/>
        </w:rPr>
        <w:t xml:space="preserve"> de </w:t>
      </w:r>
      <w:r w:rsidR="00057EBD">
        <w:rPr>
          <w:rFonts w:ascii="Arial" w:hAnsi="Arial" w:cs="Arial"/>
          <w:sz w:val="24"/>
          <w:szCs w:val="24"/>
        </w:rPr>
        <w:t>enero</w:t>
      </w:r>
      <w:r w:rsidRPr="001042B6">
        <w:rPr>
          <w:rFonts w:ascii="Arial" w:hAnsi="Arial" w:cs="Arial"/>
          <w:sz w:val="24"/>
          <w:szCs w:val="24"/>
        </w:rPr>
        <w:t xml:space="preserve"> de dos mil </w:t>
      </w:r>
      <w:r w:rsidR="00057EBD">
        <w:rPr>
          <w:rFonts w:ascii="Arial" w:hAnsi="Arial" w:cs="Arial"/>
          <w:sz w:val="24"/>
          <w:szCs w:val="24"/>
        </w:rPr>
        <w:t>veinte</w:t>
      </w:r>
      <w:r w:rsidRPr="001042B6">
        <w:rPr>
          <w:rFonts w:ascii="Arial" w:hAnsi="Arial" w:cs="Arial"/>
          <w:sz w:val="24"/>
          <w:szCs w:val="24"/>
        </w:rPr>
        <w:t xml:space="preserve"> (</w:t>
      </w:r>
      <w:r w:rsidR="00057EBD">
        <w:rPr>
          <w:rFonts w:ascii="Arial" w:hAnsi="Arial" w:cs="Arial"/>
          <w:sz w:val="24"/>
          <w:szCs w:val="24"/>
        </w:rPr>
        <w:t>31</w:t>
      </w:r>
      <w:r w:rsidRPr="001042B6">
        <w:rPr>
          <w:rFonts w:ascii="Arial" w:hAnsi="Arial" w:cs="Arial"/>
          <w:sz w:val="24"/>
          <w:szCs w:val="24"/>
        </w:rPr>
        <w:t>/</w:t>
      </w:r>
      <w:r w:rsidR="00057EBD">
        <w:rPr>
          <w:rFonts w:ascii="Arial" w:hAnsi="Arial" w:cs="Arial"/>
          <w:sz w:val="24"/>
          <w:szCs w:val="24"/>
        </w:rPr>
        <w:t>01</w:t>
      </w:r>
      <w:r w:rsidRPr="001042B6">
        <w:rPr>
          <w:rFonts w:ascii="Arial" w:hAnsi="Arial" w:cs="Arial"/>
          <w:sz w:val="24"/>
          <w:szCs w:val="24"/>
        </w:rPr>
        <w:t>/20</w:t>
      </w:r>
      <w:r w:rsidR="008779A6">
        <w:rPr>
          <w:rFonts w:ascii="Arial" w:hAnsi="Arial" w:cs="Arial"/>
          <w:sz w:val="24"/>
          <w:szCs w:val="24"/>
        </w:rPr>
        <w:t>2</w:t>
      </w:r>
      <w:r w:rsidR="00057EBD">
        <w:rPr>
          <w:rFonts w:ascii="Arial" w:hAnsi="Arial" w:cs="Arial"/>
          <w:sz w:val="24"/>
          <w:szCs w:val="24"/>
        </w:rPr>
        <w:t>0</w:t>
      </w:r>
      <w:r w:rsidRPr="001042B6">
        <w:rPr>
          <w:rFonts w:ascii="Arial" w:hAnsi="Arial" w:cs="Arial"/>
          <w:sz w:val="24"/>
          <w:szCs w:val="24"/>
        </w:rPr>
        <w:t>), sin que comparecieran las partes, se desahogaron pruebas</w:t>
      </w:r>
      <w:r w:rsidR="008779A6">
        <w:rPr>
          <w:rFonts w:ascii="Arial" w:hAnsi="Arial" w:cs="Arial"/>
          <w:sz w:val="24"/>
          <w:szCs w:val="24"/>
        </w:rPr>
        <w:t xml:space="preserve"> ofrecidas y admitidas en el juicio</w:t>
      </w:r>
      <w:r w:rsidRPr="001042B6">
        <w:rPr>
          <w:rFonts w:ascii="Arial" w:hAnsi="Arial" w:cs="Arial"/>
          <w:sz w:val="24"/>
          <w:szCs w:val="24"/>
        </w:rPr>
        <w:t xml:space="preserve">, </w:t>
      </w:r>
      <w:r w:rsidR="008779A6">
        <w:rPr>
          <w:rFonts w:ascii="Arial" w:hAnsi="Arial" w:cs="Arial"/>
          <w:sz w:val="24"/>
          <w:szCs w:val="24"/>
        </w:rPr>
        <w:t>se abrió el periodo de alegatos</w:t>
      </w:r>
      <w:r w:rsidR="00057EBD">
        <w:rPr>
          <w:rFonts w:ascii="Arial" w:hAnsi="Arial" w:cs="Arial"/>
          <w:sz w:val="24"/>
          <w:szCs w:val="24"/>
        </w:rPr>
        <w:t xml:space="preserve">, dando cuenta que no se recibió alegatos de las partes, </w:t>
      </w:r>
      <w:r w:rsidR="008779A6">
        <w:rPr>
          <w:rFonts w:ascii="Arial" w:hAnsi="Arial" w:cs="Arial"/>
          <w:sz w:val="24"/>
          <w:szCs w:val="24"/>
        </w:rPr>
        <w:t>cit</w:t>
      </w:r>
      <w:r w:rsidR="00B61498">
        <w:rPr>
          <w:rFonts w:ascii="Arial" w:hAnsi="Arial" w:cs="Arial"/>
          <w:sz w:val="24"/>
          <w:szCs w:val="24"/>
        </w:rPr>
        <w:t xml:space="preserve">ándose </w:t>
      </w:r>
      <w:r w:rsidR="008779A6">
        <w:rPr>
          <w:rFonts w:ascii="Arial" w:hAnsi="Arial" w:cs="Arial"/>
          <w:sz w:val="24"/>
          <w:szCs w:val="24"/>
        </w:rPr>
        <w:t>para oír sentencia, la que ahora se pronuncia</w:t>
      </w:r>
      <w:r w:rsidRPr="001042B6">
        <w:rPr>
          <w:rFonts w:ascii="Arial" w:hAnsi="Arial" w:cs="Arial"/>
          <w:sz w:val="24"/>
          <w:szCs w:val="24"/>
        </w:rPr>
        <w:t xml:space="preserve">; y, - - - - - - - - - - - - - - - - - - - - - </w:t>
      </w:r>
      <w:r>
        <w:rPr>
          <w:rFonts w:ascii="Arial" w:hAnsi="Arial" w:cs="Arial"/>
          <w:sz w:val="24"/>
          <w:szCs w:val="24"/>
        </w:rPr>
        <w:t xml:space="preserve">- </w:t>
      </w:r>
      <w:r w:rsidR="00E74D7B">
        <w:rPr>
          <w:rFonts w:ascii="Arial" w:hAnsi="Arial" w:cs="Arial"/>
          <w:sz w:val="24"/>
          <w:szCs w:val="24"/>
        </w:rPr>
        <w:t xml:space="preserve">- - - - - </w:t>
      </w:r>
    </w:p>
    <w:p w14:paraId="473681DB" w14:textId="77777777" w:rsidR="00610A68" w:rsidRPr="001042B6" w:rsidRDefault="00610A68" w:rsidP="00610A68">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11208DA5" w14:textId="2760140D" w:rsidR="00610A68" w:rsidRPr="001042B6" w:rsidRDefault="00610A68" w:rsidP="00610A68">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000E5DC9">
        <w:rPr>
          <w:rFonts w:ascii="Arial" w:hAnsi="Arial" w:cs="Arial"/>
          <w:b/>
          <w:sz w:val="24"/>
          <w:szCs w:val="24"/>
        </w:rPr>
        <w:t xml:space="preserve">COMPETENCIA: </w:t>
      </w:r>
      <w:r w:rsidRPr="001042B6">
        <w:rPr>
          <w:rFonts w:ascii="Arial" w:hAnsi="Arial" w:cs="Arial"/>
          <w:sz w:val="24"/>
          <w:szCs w:val="24"/>
        </w:rPr>
        <w:t xml:space="preserve">Esta </w:t>
      </w:r>
      <w:r w:rsidR="00E74D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w:t>
      </w:r>
      <w:r w:rsidR="000E5DC9">
        <w:rPr>
          <w:rFonts w:ascii="Arial" w:hAnsi="Arial" w:cs="Arial"/>
          <w:sz w:val="24"/>
          <w:szCs w:val="24"/>
        </w:rPr>
        <w:t xml:space="preserve"> 129, </w:t>
      </w:r>
      <w:r w:rsidRPr="001042B6">
        <w:rPr>
          <w:rFonts w:ascii="Arial" w:hAnsi="Arial" w:cs="Arial"/>
          <w:sz w:val="24"/>
          <w:szCs w:val="24"/>
        </w:rPr>
        <w:t xml:space="preserve">132 fracción II, 133 fracción I, 146 y 147, de la Ley de Procedimiento y Justicia Administrativa para el Estado de Oaxaca, por tratarse de un Juicio de Nulidad promovido contra </w:t>
      </w:r>
      <w:r w:rsidR="000B00CD">
        <w:rPr>
          <w:rFonts w:ascii="Arial" w:hAnsi="Arial" w:cs="Arial"/>
          <w:sz w:val="24"/>
          <w:szCs w:val="24"/>
        </w:rPr>
        <w:t xml:space="preserve">un acto emitido </w:t>
      </w:r>
      <w:r w:rsidRPr="001042B6">
        <w:rPr>
          <w:rFonts w:ascii="Arial" w:hAnsi="Arial" w:cs="Arial"/>
          <w:sz w:val="24"/>
          <w:szCs w:val="24"/>
        </w:rPr>
        <w:t xml:space="preserve">por una autoridad administrativa de carácter estatal, pues de conformidad a lo establecido en el penúltimo artículo citado, éste Tribunal tiene Jurisdicción en todo el territorio del estado. - - - - - - - - - - - - - - - - - - - - - - - - - - - - - - - - </w:t>
      </w:r>
      <w:r>
        <w:rPr>
          <w:rFonts w:ascii="Arial" w:hAnsi="Arial" w:cs="Arial"/>
          <w:sz w:val="24"/>
          <w:szCs w:val="24"/>
        </w:rPr>
        <w:t xml:space="preserve">- - - - </w:t>
      </w:r>
      <w:r w:rsidR="000B00CD">
        <w:rPr>
          <w:rFonts w:ascii="Arial" w:hAnsi="Arial" w:cs="Arial"/>
          <w:sz w:val="24"/>
          <w:szCs w:val="24"/>
        </w:rPr>
        <w:t xml:space="preserve">- - - - - - - - - - - - </w:t>
      </w:r>
    </w:p>
    <w:p w14:paraId="6F0EF0A8" w14:textId="1940C1C0" w:rsidR="000E5DC9" w:rsidRDefault="00610A68" w:rsidP="00610A68">
      <w:pPr>
        <w:tabs>
          <w:tab w:val="center" w:pos="4574"/>
        </w:tabs>
        <w:spacing w:line="360" w:lineRule="auto"/>
        <w:ind w:firstLine="708"/>
        <w:jc w:val="both"/>
        <w:rPr>
          <w:rFonts w:ascii="Arial" w:hAnsi="Arial" w:cs="Arial"/>
          <w:bCs/>
          <w:sz w:val="24"/>
          <w:szCs w:val="24"/>
        </w:rPr>
      </w:pPr>
      <w:r w:rsidRPr="001042B6">
        <w:rPr>
          <w:rFonts w:ascii="Arial" w:hAnsi="Arial" w:cs="Arial"/>
          <w:b/>
          <w:sz w:val="24"/>
          <w:szCs w:val="24"/>
        </w:rPr>
        <w:t xml:space="preserve">SEGUNDO.- </w:t>
      </w:r>
      <w:r w:rsidR="000E5DC9">
        <w:rPr>
          <w:rFonts w:ascii="Arial" w:hAnsi="Arial" w:cs="Arial"/>
          <w:b/>
          <w:sz w:val="24"/>
          <w:szCs w:val="24"/>
        </w:rPr>
        <w:t xml:space="preserve">PERSONALIDAD: </w:t>
      </w:r>
      <w:r w:rsidR="003F23C1">
        <w:rPr>
          <w:rFonts w:ascii="Arial" w:hAnsi="Arial" w:cs="Arial"/>
          <w:bCs/>
          <w:sz w:val="24"/>
          <w:szCs w:val="24"/>
        </w:rPr>
        <w:t xml:space="preserve">La personalidad de las partes, quedó acreditada en los términos de los artículos </w:t>
      </w:r>
      <w:r w:rsidR="00A712C4" w:rsidRPr="00617B5F">
        <w:rPr>
          <w:rFonts w:ascii="Arial" w:hAnsi="Arial" w:cs="Arial"/>
          <w:bCs/>
          <w:sz w:val="24"/>
          <w:szCs w:val="24"/>
        </w:rPr>
        <w:t>163 fracción I inciso a)</w:t>
      </w:r>
      <w:r w:rsidR="00617B5F">
        <w:rPr>
          <w:rFonts w:ascii="Arial" w:hAnsi="Arial" w:cs="Arial"/>
          <w:bCs/>
          <w:sz w:val="24"/>
          <w:szCs w:val="24"/>
        </w:rPr>
        <w:t xml:space="preserve"> y fracción II </w:t>
      </w:r>
      <w:r w:rsidR="00617B5F">
        <w:rPr>
          <w:rFonts w:ascii="Arial" w:hAnsi="Arial" w:cs="Arial"/>
          <w:bCs/>
          <w:sz w:val="24"/>
          <w:szCs w:val="24"/>
        </w:rPr>
        <w:lastRenderedPageBreak/>
        <w:t>inciso a),</w:t>
      </w:r>
      <w:r w:rsidR="00A712C4">
        <w:rPr>
          <w:rFonts w:ascii="Arial" w:hAnsi="Arial" w:cs="Arial"/>
          <w:bCs/>
          <w:sz w:val="24"/>
          <w:szCs w:val="24"/>
        </w:rPr>
        <w:t xml:space="preserve"> y 1</w:t>
      </w:r>
      <w:r w:rsidR="008779A6">
        <w:rPr>
          <w:rFonts w:ascii="Arial" w:hAnsi="Arial" w:cs="Arial"/>
          <w:bCs/>
          <w:sz w:val="24"/>
          <w:szCs w:val="24"/>
        </w:rPr>
        <w:t>51</w:t>
      </w:r>
      <w:r w:rsidR="00A712C4">
        <w:rPr>
          <w:rFonts w:ascii="Arial" w:hAnsi="Arial" w:cs="Arial"/>
          <w:bCs/>
          <w:sz w:val="24"/>
          <w:szCs w:val="24"/>
        </w:rPr>
        <w:t xml:space="preserve"> </w:t>
      </w:r>
      <w:r w:rsidR="003F23C1">
        <w:rPr>
          <w:rFonts w:ascii="Arial" w:hAnsi="Arial" w:cs="Arial"/>
          <w:bCs/>
          <w:sz w:val="24"/>
          <w:szCs w:val="24"/>
        </w:rPr>
        <w:t>de la Ley de Procedimiento y Justicia Administrativa para el Estado, ya que</w:t>
      </w:r>
      <w:r w:rsidR="002659F2">
        <w:rPr>
          <w:rFonts w:ascii="Arial" w:hAnsi="Arial" w:cs="Arial"/>
          <w:bCs/>
          <w:sz w:val="24"/>
          <w:szCs w:val="24"/>
        </w:rPr>
        <w:t xml:space="preserve"> el ciudadano </w:t>
      </w:r>
      <w:r w:rsidR="00AD63EB">
        <w:rPr>
          <w:rFonts w:ascii="Arial" w:hAnsi="Arial" w:cs="Arial"/>
          <w:sz w:val="24"/>
          <w:szCs w:val="24"/>
        </w:rPr>
        <w:t>***** ***** ***** *****</w:t>
      </w:r>
      <w:r w:rsidR="002659F2">
        <w:rPr>
          <w:rFonts w:ascii="Arial" w:hAnsi="Arial" w:cs="Arial"/>
          <w:sz w:val="24"/>
          <w:szCs w:val="24"/>
        </w:rPr>
        <w:t xml:space="preserve">, justificó su </w:t>
      </w:r>
      <w:r w:rsidR="00E52E6F">
        <w:rPr>
          <w:rFonts w:ascii="Arial" w:hAnsi="Arial" w:cs="Arial"/>
          <w:sz w:val="24"/>
          <w:szCs w:val="24"/>
        </w:rPr>
        <w:t xml:space="preserve">personalidad </w:t>
      </w:r>
      <w:r w:rsidR="002659F2">
        <w:rPr>
          <w:rFonts w:ascii="Arial" w:hAnsi="Arial" w:cs="Arial"/>
          <w:sz w:val="24"/>
          <w:szCs w:val="24"/>
        </w:rPr>
        <w:t xml:space="preserve">de Apoderado Legal de </w:t>
      </w:r>
      <w:r w:rsidR="00AD63EB">
        <w:rPr>
          <w:rFonts w:ascii="Arial" w:hAnsi="Arial" w:cs="Arial"/>
          <w:sz w:val="24"/>
          <w:szCs w:val="24"/>
        </w:rPr>
        <w:t>***** ***** ***** *****</w:t>
      </w:r>
      <w:r w:rsidR="002659F2">
        <w:rPr>
          <w:rFonts w:ascii="Arial" w:hAnsi="Arial" w:cs="Arial"/>
          <w:sz w:val="24"/>
          <w:szCs w:val="24"/>
        </w:rPr>
        <w:t xml:space="preserve">, con copia certificada del Poder General para Pleitos y Cobranzas contenido en el Instrumento Notarial número </w:t>
      </w:r>
      <w:r w:rsidR="00AD63EB">
        <w:rPr>
          <w:rFonts w:ascii="Arial" w:hAnsi="Arial" w:cs="Arial"/>
          <w:sz w:val="24"/>
          <w:szCs w:val="24"/>
        </w:rPr>
        <w:t>******</w:t>
      </w:r>
      <w:r w:rsidR="002659F2">
        <w:rPr>
          <w:rFonts w:ascii="Arial" w:hAnsi="Arial" w:cs="Arial"/>
          <w:sz w:val="24"/>
          <w:szCs w:val="24"/>
        </w:rPr>
        <w:t xml:space="preserve">, </w:t>
      </w:r>
      <w:r w:rsidR="00E52E6F">
        <w:rPr>
          <w:rFonts w:ascii="Arial" w:hAnsi="Arial" w:cs="Arial"/>
          <w:sz w:val="24"/>
          <w:szCs w:val="24"/>
        </w:rPr>
        <w:t>Volumen</w:t>
      </w:r>
      <w:r w:rsidR="002659F2">
        <w:rPr>
          <w:rFonts w:ascii="Arial" w:hAnsi="Arial" w:cs="Arial"/>
          <w:sz w:val="24"/>
          <w:szCs w:val="24"/>
        </w:rPr>
        <w:t xml:space="preserve"> </w:t>
      </w:r>
      <w:r w:rsidR="00AD63EB">
        <w:rPr>
          <w:rFonts w:ascii="Arial" w:hAnsi="Arial" w:cs="Arial"/>
          <w:sz w:val="24"/>
          <w:szCs w:val="24"/>
        </w:rPr>
        <w:t>******</w:t>
      </w:r>
      <w:r w:rsidR="002659F2">
        <w:rPr>
          <w:rFonts w:ascii="Arial" w:hAnsi="Arial" w:cs="Arial"/>
          <w:sz w:val="24"/>
          <w:szCs w:val="24"/>
        </w:rPr>
        <w:t xml:space="preserve">, pasado ante la fe del Notario Público número </w:t>
      </w:r>
      <w:r w:rsidR="00AD63EB">
        <w:rPr>
          <w:rFonts w:ascii="Arial" w:hAnsi="Arial" w:cs="Arial"/>
          <w:sz w:val="24"/>
          <w:szCs w:val="24"/>
        </w:rPr>
        <w:t>******</w:t>
      </w:r>
      <w:r w:rsidR="00E52E6F">
        <w:rPr>
          <w:rFonts w:ascii="Arial" w:hAnsi="Arial" w:cs="Arial"/>
          <w:sz w:val="24"/>
          <w:szCs w:val="24"/>
        </w:rPr>
        <w:t xml:space="preserve"> en el Estado, </w:t>
      </w:r>
      <w:r w:rsidR="00F8572E">
        <w:rPr>
          <w:rFonts w:ascii="Arial" w:hAnsi="Arial" w:cs="Arial"/>
          <w:bCs/>
          <w:sz w:val="24"/>
          <w:szCs w:val="24"/>
        </w:rPr>
        <w:t xml:space="preserve">documentos que al ser cotejados con su original por un servidor, en ejercicio de sus funciones, se le concede pleno valor probatorio, conforme a lo dispuesto por el artículo 203, fracción I de la Ley citada, </w:t>
      </w:r>
      <w:r w:rsidR="00E52E6F">
        <w:rPr>
          <w:rFonts w:ascii="Arial" w:hAnsi="Arial" w:cs="Arial"/>
          <w:sz w:val="24"/>
          <w:szCs w:val="24"/>
        </w:rPr>
        <w:t xml:space="preserve">y toda vez que la resolución aquí impugnada fue dirigida al actor  </w:t>
      </w:r>
      <w:r w:rsidR="00AD63EB">
        <w:rPr>
          <w:rFonts w:ascii="Arial" w:hAnsi="Arial" w:cs="Arial"/>
          <w:sz w:val="24"/>
          <w:szCs w:val="24"/>
        </w:rPr>
        <w:t>***** ***** ***** *****</w:t>
      </w:r>
      <w:r w:rsidR="00E52E6F">
        <w:rPr>
          <w:rFonts w:ascii="Arial" w:hAnsi="Arial" w:cs="Arial"/>
          <w:sz w:val="24"/>
          <w:szCs w:val="24"/>
        </w:rPr>
        <w:t xml:space="preserve">, en la que se resolvió el Recurso de Revocación que promovió en sede administrativa, sin duda quedó justificado su </w:t>
      </w:r>
      <w:r w:rsidR="00F8572E">
        <w:rPr>
          <w:rFonts w:ascii="Arial" w:hAnsi="Arial" w:cs="Arial"/>
          <w:sz w:val="24"/>
          <w:szCs w:val="24"/>
        </w:rPr>
        <w:t>interés</w:t>
      </w:r>
      <w:r w:rsidR="00E52E6F">
        <w:rPr>
          <w:rFonts w:ascii="Arial" w:hAnsi="Arial" w:cs="Arial"/>
          <w:sz w:val="24"/>
          <w:szCs w:val="24"/>
        </w:rPr>
        <w:t xml:space="preserve"> jurídico en este asunto</w:t>
      </w:r>
      <w:r w:rsidR="001329E8">
        <w:rPr>
          <w:rFonts w:ascii="Arial" w:hAnsi="Arial" w:cs="Arial"/>
          <w:bCs/>
          <w:sz w:val="24"/>
          <w:szCs w:val="24"/>
        </w:rPr>
        <w:t xml:space="preserve">. </w:t>
      </w:r>
    </w:p>
    <w:p w14:paraId="065B7D9E" w14:textId="17120298" w:rsidR="001329E8" w:rsidRPr="003F23C1" w:rsidRDefault="001329E8" w:rsidP="00610A68">
      <w:pPr>
        <w:tabs>
          <w:tab w:val="center" w:pos="4574"/>
        </w:tabs>
        <w:spacing w:line="360" w:lineRule="auto"/>
        <w:ind w:firstLine="708"/>
        <w:jc w:val="both"/>
        <w:rPr>
          <w:rFonts w:ascii="Arial" w:hAnsi="Arial" w:cs="Arial"/>
          <w:bCs/>
          <w:sz w:val="24"/>
          <w:szCs w:val="24"/>
        </w:rPr>
      </w:pPr>
      <w:r>
        <w:rPr>
          <w:rFonts w:ascii="Arial" w:hAnsi="Arial" w:cs="Arial"/>
          <w:bCs/>
          <w:sz w:val="24"/>
          <w:szCs w:val="24"/>
        </w:rPr>
        <w:t>Por lo que respecta a la autoridad demandada se tiene por acreditada su personalidad por disposición expresa del artículo 151 de la Ley de Procedimiento y Justicia Administrativa para el Estado de Oaxaca, pues esta no fue impugnada por el actor.- - - - - - - - - - - - - - - - - - - - - - - - - - - - - - - - - -</w:t>
      </w:r>
    </w:p>
    <w:p w14:paraId="1573726C" w14:textId="7357FE98" w:rsidR="00610A68" w:rsidRPr="001042B6" w:rsidRDefault="00A712C4" w:rsidP="00610A68">
      <w:pPr>
        <w:tabs>
          <w:tab w:val="center" w:pos="4574"/>
        </w:tabs>
        <w:spacing w:line="360" w:lineRule="auto"/>
        <w:ind w:firstLine="708"/>
        <w:jc w:val="both"/>
        <w:rPr>
          <w:rFonts w:cs="Arial"/>
          <w:sz w:val="24"/>
        </w:rPr>
      </w:pPr>
      <w:r>
        <w:rPr>
          <w:rFonts w:ascii="Arial" w:hAnsi="Arial" w:cs="Arial"/>
          <w:b/>
          <w:bCs/>
          <w:sz w:val="24"/>
          <w:szCs w:val="24"/>
        </w:rPr>
        <w:t>TERCERO.-</w:t>
      </w:r>
      <w:r w:rsidR="00404794">
        <w:rPr>
          <w:rFonts w:ascii="Arial" w:hAnsi="Arial" w:cs="Arial"/>
          <w:b/>
          <w:bCs/>
          <w:sz w:val="24"/>
          <w:szCs w:val="24"/>
        </w:rPr>
        <w:t xml:space="preserve"> </w:t>
      </w:r>
      <w:r w:rsidR="00592477">
        <w:rPr>
          <w:rFonts w:ascii="Arial" w:hAnsi="Arial" w:cs="Arial"/>
          <w:b/>
          <w:bCs/>
          <w:sz w:val="24"/>
          <w:szCs w:val="24"/>
        </w:rPr>
        <w:t xml:space="preserve">AGRAVIOS.- </w:t>
      </w:r>
      <w:r w:rsidR="00610A68" w:rsidRPr="00CB6160">
        <w:rPr>
          <w:rFonts w:ascii="Arial" w:hAnsi="Arial" w:cs="Arial"/>
          <w:sz w:val="24"/>
        </w:rPr>
        <w:t xml:space="preserve">Esta Juzgadora, no realiza la transcripción de los agravios vertidos por la </w:t>
      </w:r>
      <w:r w:rsidR="008B2E5C">
        <w:rPr>
          <w:rFonts w:ascii="Arial" w:hAnsi="Arial" w:cs="Arial"/>
          <w:sz w:val="24"/>
        </w:rPr>
        <w:t xml:space="preserve">parte </w:t>
      </w:r>
      <w:r w:rsidR="00610A68" w:rsidRPr="00CB616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00610A68" w:rsidRPr="00CB6160">
        <w:rPr>
          <w:rFonts w:ascii="Arial" w:hAnsi="Arial" w:cs="Arial"/>
          <w:i/>
          <w:sz w:val="24"/>
        </w:rPr>
        <w:t>CONCEPTOS DE VIOLACIÓN O AGRAVIOS. PARA CUMPLIR CON LOS PRINCIPIOS DE CONGRUENCIA Y EXHAUSTIVIDAD EN LAS SENTENCIAS DE AMPARO ES INNECESARIA SU TRANSCRIPCIÓN.</w:t>
      </w:r>
      <w:r w:rsidR="00610A68" w:rsidRPr="00CB6160">
        <w:rPr>
          <w:rFonts w:ascii="Arial" w:hAnsi="Arial" w:cs="Arial"/>
          <w:b/>
          <w:i/>
          <w:sz w:val="24"/>
        </w:rPr>
        <w:t xml:space="preserve"> </w:t>
      </w:r>
      <w:r w:rsidR="00610A68" w:rsidRPr="00CB6160">
        <w:rPr>
          <w:rFonts w:ascii="Arial" w:hAnsi="Arial" w:cs="Arial"/>
          <w:i/>
          <w:sz w:val="24"/>
        </w:rPr>
        <w:t>Visible en la Novena Época, pág. 830, registro 164618, Jurisprudencia Común, Segunda Sala, del Semanario Judicial de la Federación y su Gaceta</w:t>
      </w:r>
      <w:r w:rsidR="00610A68" w:rsidRPr="00CB6160">
        <w:rPr>
          <w:rFonts w:ascii="Arial" w:hAnsi="Arial" w:cs="Arial"/>
          <w:sz w:val="24"/>
        </w:rPr>
        <w:t xml:space="preserve">.- - - - - - - </w:t>
      </w:r>
    </w:p>
    <w:p w14:paraId="3A49784D" w14:textId="3E7ADE09" w:rsidR="00610A68" w:rsidRPr="001042B6" w:rsidRDefault="00610A68" w:rsidP="00610A68">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CUARTO.- </w:t>
      </w:r>
      <w:r w:rsidR="00592477">
        <w:rPr>
          <w:rFonts w:ascii="Arial" w:hAnsi="Arial" w:cs="Arial"/>
          <w:b/>
          <w:sz w:val="24"/>
          <w:szCs w:val="24"/>
        </w:rPr>
        <w:t xml:space="preserve">CAUSALES DE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0E526722" w14:textId="7C8CE4CB" w:rsidR="00992067" w:rsidRPr="00B05C1E" w:rsidRDefault="00992067" w:rsidP="00610A68">
      <w:pPr>
        <w:pStyle w:val="corte4fondoCarCarCar"/>
        <w:spacing w:before="240"/>
        <w:ind w:firstLine="708"/>
        <w:rPr>
          <w:rFonts w:cs="Arial"/>
          <w:bCs/>
          <w:sz w:val="24"/>
        </w:rPr>
      </w:pPr>
      <w:r w:rsidRPr="00B05C1E">
        <w:rPr>
          <w:rFonts w:cs="Arial"/>
          <w:bCs/>
          <w:sz w:val="24"/>
        </w:rPr>
        <w:t>La autoridad demanda</w:t>
      </w:r>
      <w:r w:rsidR="00091151" w:rsidRPr="00B05C1E">
        <w:rPr>
          <w:rFonts w:cs="Arial"/>
          <w:bCs/>
          <w:sz w:val="24"/>
        </w:rPr>
        <w:t xml:space="preserve"> </w:t>
      </w:r>
      <w:r w:rsidR="00610A68" w:rsidRPr="00B05C1E">
        <w:rPr>
          <w:rFonts w:cs="Arial"/>
          <w:bCs/>
          <w:sz w:val="24"/>
        </w:rPr>
        <w:t>hizo valer</w:t>
      </w:r>
      <w:r w:rsidRPr="00B05C1E">
        <w:rPr>
          <w:rFonts w:cs="Arial"/>
          <w:bCs/>
          <w:sz w:val="24"/>
        </w:rPr>
        <w:t xml:space="preserve"> la</w:t>
      </w:r>
      <w:r w:rsidR="00610A68" w:rsidRPr="00B05C1E">
        <w:rPr>
          <w:rFonts w:cs="Arial"/>
          <w:bCs/>
          <w:sz w:val="24"/>
        </w:rPr>
        <w:t xml:space="preserve"> </w:t>
      </w:r>
      <w:r w:rsidRPr="00B05C1E">
        <w:rPr>
          <w:rFonts w:cs="Arial"/>
          <w:bCs/>
          <w:sz w:val="24"/>
        </w:rPr>
        <w:t>causal</w:t>
      </w:r>
      <w:r w:rsidR="00091151" w:rsidRPr="00B05C1E">
        <w:rPr>
          <w:rFonts w:cs="Arial"/>
          <w:bCs/>
          <w:sz w:val="24"/>
        </w:rPr>
        <w:t xml:space="preserve"> de improcedencia del juicio,</w:t>
      </w:r>
      <w:r w:rsidRPr="00B05C1E">
        <w:rPr>
          <w:rFonts w:cs="Arial"/>
          <w:bCs/>
          <w:sz w:val="24"/>
        </w:rPr>
        <w:t xml:space="preserve"> prevista en las fracción II del numeral 161 de la Ley de la Materia, </w:t>
      </w:r>
      <w:r w:rsidR="00091151" w:rsidRPr="00B05C1E">
        <w:rPr>
          <w:rFonts w:cs="Arial"/>
          <w:bCs/>
          <w:sz w:val="24"/>
        </w:rPr>
        <w:t xml:space="preserve"> </w:t>
      </w:r>
      <w:r w:rsidR="00A23983" w:rsidRPr="00B05C1E">
        <w:rPr>
          <w:rFonts w:cs="Arial"/>
          <w:bCs/>
          <w:sz w:val="24"/>
        </w:rPr>
        <w:t xml:space="preserve">argumentando que el acto impugnado no afecta los intereses jurídicos o legítimos del actor, </w:t>
      </w:r>
      <w:r w:rsidR="00E445C1" w:rsidRPr="00B05C1E">
        <w:rPr>
          <w:rFonts w:cs="Arial"/>
          <w:bCs/>
          <w:sz w:val="24"/>
        </w:rPr>
        <w:t xml:space="preserve">pues el rechazo del trámite catastral que pretendía realizar se hizo  apegado a la Ley de Catastro y su Reglamento, al respecto debe </w:t>
      </w:r>
      <w:r w:rsidR="00E445C1" w:rsidRPr="00B05C1E">
        <w:rPr>
          <w:rFonts w:cs="Arial"/>
          <w:bCs/>
          <w:sz w:val="24"/>
        </w:rPr>
        <w:lastRenderedPageBreak/>
        <w:t>decirse</w:t>
      </w:r>
      <w:r w:rsidR="00B05C1E">
        <w:rPr>
          <w:rFonts w:cs="Arial"/>
          <w:bCs/>
          <w:sz w:val="24"/>
        </w:rPr>
        <w:t>,</w:t>
      </w:r>
      <w:r w:rsidR="00E445C1" w:rsidRPr="00B05C1E">
        <w:rPr>
          <w:rFonts w:cs="Arial"/>
          <w:bCs/>
          <w:sz w:val="24"/>
        </w:rPr>
        <w:t xml:space="preserve"> que dicha causal </w:t>
      </w:r>
      <w:r w:rsidR="00E445C1" w:rsidRPr="00B05C1E">
        <w:rPr>
          <w:rFonts w:cs="Arial"/>
          <w:b/>
          <w:bCs/>
          <w:sz w:val="24"/>
        </w:rPr>
        <w:t>no se actualiza</w:t>
      </w:r>
      <w:r w:rsidR="00E445C1" w:rsidRPr="00B05C1E">
        <w:rPr>
          <w:rFonts w:cs="Arial"/>
          <w:bCs/>
          <w:sz w:val="24"/>
        </w:rPr>
        <w:t>, esto es así</w:t>
      </w:r>
      <w:r w:rsidR="00B05C1E">
        <w:rPr>
          <w:rFonts w:cs="Arial"/>
          <w:bCs/>
          <w:sz w:val="24"/>
        </w:rPr>
        <w:t>,</w:t>
      </w:r>
      <w:r w:rsidR="00E445C1" w:rsidRPr="00B05C1E">
        <w:rPr>
          <w:rFonts w:cs="Arial"/>
          <w:bCs/>
          <w:sz w:val="24"/>
        </w:rPr>
        <w:t xml:space="preserve"> pues como se indicó en el considerando que antecede, toda vez que fue rechazado el tramite catastral que pretendió el actor, ello sin duda vulnera su esfera jurídica, lo que le otorga la facultad de iniciar este Juicio en defensa de los derechos que considera vulnerados, acreditándose así su interés jurídico, de ahí que la causal invocada no se actualice en el presente asunto.</w:t>
      </w:r>
    </w:p>
    <w:p w14:paraId="2F99045B" w14:textId="0E2761B6" w:rsidR="00610A68" w:rsidRPr="001042B6" w:rsidRDefault="00E445C1" w:rsidP="00610A68">
      <w:pPr>
        <w:pStyle w:val="corte4fondoCarCarCar"/>
        <w:spacing w:before="240"/>
        <w:ind w:firstLine="708"/>
        <w:rPr>
          <w:rFonts w:cs="Arial"/>
          <w:bCs/>
          <w:sz w:val="24"/>
        </w:rPr>
      </w:pPr>
      <w:r w:rsidRPr="00B05C1E">
        <w:rPr>
          <w:rFonts w:cs="Arial"/>
          <w:bCs/>
          <w:sz w:val="24"/>
        </w:rPr>
        <w:t>T</w:t>
      </w:r>
      <w:r w:rsidR="00091151" w:rsidRPr="00B05C1E">
        <w:rPr>
          <w:rFonts w:cs="Arial"/>
          <w:bCs/>
          <w:sz w:val="24"/>
        </w:rPr>
        <w:t xml:space="preserve">oda vez que esta Juzgadora </w:t>
      </w:r>
      <w:r w:rsidR="00B05C1E" w:rsidRPr="00B05C1E">
        <w:rPr>
          <w:rFonts w:cs="Arial"/>
          <w:bCs/>
          <w:sz w:val="24"/>
        </w:rPr>
        <w:t>no</w:t>
      </w:r>
      <w:r w:rsidR="00091151" w:rsidRPr="00B05C1E">
        <w:rPr>
          <w:rFonts w:cs="Arial"/>
          <w:bCs/>
          <w:sz w:val="24"/>
        </w:rPr>
        <w:t xml:space="preserve"> advierte que se actualice alguna </w:t>
      </w:r>
      <w:r w:rsidR="00B05C1E" w:rsidRPr="00B05C1E">
        <w:rPr>
          <w:rFonts w:cs="Arial"/>
          <w:bCs/>
          <w:sz w:val="24"/>
        </w:rPr>
        <w:t xml:space="preserve">otra </w:t>
      </w:r>
      <w:r w:rsidR="00091151" w:rsidRPr="00B05C1E">
        <w:rPr>
          <w:rFonts w:cs="Arial"/>
          <w:bCs/>
          <w:sz w:val="24"/>
        </w:rPr>
        <w:t xml:space="preserve">causa que impida conocer el fondo de este asunto, en consecuencia, este Juicio de Nulidad NO SE </w:t>
      </w:r>
      <w:r w:rsidR="00610A68" w:rsidRPr="00B05C1E">
        <w:rPr>
          <w:rFonts w:cs="Arial"/>
          <w:bCs/>
          <w:sz w:val="24"/>
        </w:rPr>
        <w:t>SOBRESEE.- - - - - - - - - -</w:t>
      </w:r>
      <w:r w:rsidR="00617B5F" w:rsidRPr="00B05C1E">
        <w:rPr>
          <w:rFonts w:cs="Arial"/>
          <w:bCs/>
          <w:sz w:val="24"/>
        </w:rPr>
        <w:t xml:space="preserve"> - - - - - - - - - - - - - - - - - -</w:t>
      </w:r>
    </w:p>
    <w:p w14:paraId="4DB2AEC8" w14:textId="16D73A1F" w:rsidR="00CD658F" w:rsidRDefault="00610A68" w:rsidP="004C3D2B">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sidR="00CB7BC5">
        <w:rPr>
          <w:rFonts w:ascii="Arial" w:hAnsi="Arial" w:cs="Arial"/>
          <w:b/>
          <w:sz w:val="24"/>
          <w:szCs w:val="24"/>
        </w:rPr>
        <w:t>QUINTO</w:t>
      </w:r>
      <w:r w:rsidRPr="001042B6">
        <w:rPr>
          <w:rFonts w:ascii="Arial" w:hAnsi="Arial" w:cs="Arial"/>
          <w:b/>
          <w:sz w:val="24"/>
          <w:szCs w:val="24"/>
        </w:rPr>
        <w:t>.-</w:t>
      </w:r>
      <w:r w:rsidRPr="001042B6">
        <w:rPr>
          <w:rFonts w:ascii="Arial" w:hAnsi="Arial" w:cs="Arial"/>
          <w:sz w:val="24"/>
          <w:szCs w:val="24"/>
        </w:rPr>
        <w:tab/>
      </w:r>
      <w:r w:rsidR="00091151">
        <w:rPr>
          <w:rFonts w:ascii="Arial" w:hAnsi="Arial" w:cs="Arial"/>
          <w:b/>
          <w:bCs/>
          <w:sz w:val="24"/>
          <w:szCs w:val="24"/>
        </w:rPr>
        <w:t xml:space="preserve">ESTUDIO DE FONDO.- </w:t>
      </w:r>
      <w:r w:rsidR="002808F2">
        <w:rPr>
          <w:rFonts w:ascii="Arial" w:hAnsi="Arial" w:cs="Arial"/>
          <w:sz w:val="24"/>
          <w:szCs w:val="24"/>
        </w:rPr>
        <w:t>El</w:t>
      </w:r>
      <w:r w:rsidR="00091151">
        <w:rPr>
          <w:rFonts w:ascii="Arial" w:hAnsi="Arial" w:cs="Arial"/>
          <w:sz w:val="24"/>
          <w:szCs w:val="24"/>
        </w:rPr>
        <w:t xml:space="preserve"> Ciudadan</w:t>
      </w:r>
      <w:r w:rsidR="002808F2">
        <w:rPr>
          <w:rFonts w:ascii="Arial" w:hAnsi="Arial" w:cs="Arial"/>
          <w:sz w:val="24"/>
          <w:szCs w:val="24"/>
        </w:rPr>
        <w:t>o</w:t>
      </w:r>
      <w:r w:rsidR="00091151">
        <w:rPr>
          <w:rFonts w:ascii="Arial" w:hAnsi="Arial" w:cs="Arial"/>
          <w:sz w:val="24"/>
          <w:szCs w:val="24"/>
        </w:rPr>
        <w:t xml:space="preserve"> </w:t>
      </w:r>
      <w:r w:rsidR="00AD63EB">
        <w:rPr>
          <w:rFonts w:ascii="Arial" w:hAnsi="Arial" w:cs="Arial"/>
          <w:sz w:val="24"/>
          <w:szCs w:val="24"/>
        </w:rPr>
        <w:t>***** ***** ***** *****</w:t>
      </w:r>
      <w:r w:rsidR="002808F2">
        <w:rPr>
          <w:rFonts w:ascii="Arial" w:hAnsi="Arial" w:cs="Arial"/>
          <w:sz w:val="24"/>
          <w:szCs w:val="24"/>
        </w:rPr>
        <w:t xml:space="preserve"> apoderado legal de </w:t>
      </w:r>
      <w:r w:rsidR="00AD63EB">
        <w:rPr>
          <w:rFonts w:ascii="Arial" w:hAnsi="Arial" w:cs="Arial"/>
          <w:sz w:val="24"/>
          <w:szCs w:val="24"/>
        </w:rPr>
        <w:t>***** ***** ***** *****</w:t>
      </w:r>
      <w:r w:rsidR="004C3D2B">
        <w:rPr>
          <w:rFonts w:ascii="Arial" w:hAnsi="Arial" w:cs="Arial"/>
          <w:b/>
          <w:bCs/>
          <w:sz w:val="24"/>
          <w:szCs w:val="24"/>
        </w:rPr>
        <w:t xml:space="preserve">, </w:t>
      </w:r>
      <w:r w:rsidR="004C3D2B">
        <w:rPr>
          <w:rFonts w:ascii="Arial" w:hAnsi="Arial" w:cs="Arial"/>
          <w:sz w:val="24"/>
          <w:szCs w:val="24"/>
        </w:rPr>
        <w:t xml:space="preserve">demando la nulidad </w:t>
      </w:r>
      <w:r w:rsidR="002808F2">
        <w:rPr>
          <w:rFonts w:ascii="Arial" w:hAnsi="Arial" w:cs="Arial"/>
          <w:sz w:val="24"/>
          <w:szCs w:val="24"/>
        </w:rPr>
        <w:t>d</w:t>
      </w:r>
      <w:r w:rsidR="004C3D2B">
        <w:rPr>
          <w:rFonts w:ascii="Arial" w:hAnsi="Arial" w:cs="Arial"/>
          <w:sz w:val="24"/>
          <w:szCs w:val="24"/>
        </w:rPr>
        <w:t>e</w:t>
      </w:r>
      <w:r w:rsidR="00B05C1E">
        <w:rPr>
          <w:rFonts w:ascii="Arial" w:hAnsi="Arial" w:cs="Arial"/>
          <w:sz w:val="24"/>
          <w:szCs w:val="24"/>
        </w:rPr>
        <w:t xml:space="preserve"> </w:t>
      </w:r>
      <w:r w:rsidR="004C3D2B">
        <w:rPr>
          <w:rFonts w:ascii="Arial" w:hAnsi="Arial" w:cs="Arial"/>
          <w:sz w:val="24"/>
          <w:szCs w:val="24"/>
        </w:rPr>
        <w:t>l</w:t>
      </w:r>
      <w:r w:rsidR="00B05C1E">
        <w:rPr>
          <w:rFonts w:ascii="Arial" w:hAnsi="Arial" w:cs="Arial"/>
          <w:sz w:val="24"/>
          <w:szCs w:val="24"/>
        </w:rPr>
        <w:t>a resolución contenida en el</w:t>
      </w:r>
      <w:r w:rsidR="004C3D2B">
        <w:rPr>
          <w:rFonts w:ascii="Arial" w:hAnsi="Arial" w:cs="Arial"/>
          <w:sz w:val="24"/>
          <w:szCs w:val="24"/>
        </w:rPr>
        <w:t xml:space="preserve"> oficio</w:t>
      </w:r>
      <w:r w:rsidR="002808F2">
        <w:rPr>
          <w:rFonts w:ascii="Arial" w:hAnsi="Arial" w:cs="Arial"/>
          <w:sz w:val="24"/>
          <w:szCs w:val="24"/>
        </w:rPr>
        <w:t xml:space="preserve"> </w:t>
      </w:r>
      <w:r w:rsidR="00AD63EB">
        <w:rPr>
          <w:rFonts w:ascii="Arial" w:hAnsi="Arial" w:cs="Arial"/>
          <w:sz w:val="24"/>
          <w:szCs w:val="24"/>
        </w:rPr>
        <w:t>ICEO/DG/UJ/****/2019</w:t>
      </w:r>
      <w:r w:rsidR="002808F2" w:rsidRPr="00D17074">
        <w:rPr>
          <w:rFonts w:ascii="Arial" w:hAnsi="Arial" w:cs="Arial"/>
          <w:sz w:val="24"/>
          <w:szCs w:val="24"/>
        </w:rPr>
        <w:t xml:space="preserve">, de fecha </w:t>
      </w:r>
      <w:r w:rsidR="00AD63EB">
        <w:rPr>
          <w:rFonts w:ascii="Arial" w:hAnsi="Arial" w:cs="Arial"/>
          <w:sz w:val="24"/>
          <w:szCs w:val="24"/>
        </w:rPr>
        <w:t>***** de ***** de dos mil diecinueve (**/**/2019)</w:t>
      </w:r>
      <w:r w:rsidR="007C3F31" w:rsidRPr="00D17074">
        <w:rPr>
          <w:rFonts w:ascii="Arial" w:hAnsi="Arial" w:cs="Arial"/>
          <w:sz w:val="24"/>
          <w:szCs w:val="24"/>
        </w:rPr>
        <w:t xml:space="preserve">, </w:t>
      </w:r>
      <w:r w:rsidR="00004A17" w:rsidRPr="00D17074">
        <w:rPr>
          <w:rFonts w:ascii="Arial" w:hAnsi="Arial" w:cs="Arial"/>
          <w:sz w:val="24"/>
          <w:szCs w:val="24"/>
        </w:rPr>
        <w:t xml:space="preserve">dictada en </w:t>
      </w:r>
      <w:r w:rsidR="00F90030">
        <w:rPr>
          <w:rFonts w:ascii="Arial" w:hAnsi="Arial" w:cs="Arial"/>
          <w:sz w:val="24"/>
          <w:szCs w:val="24"/>
        </w:rPr>
        <w:t xml:space="preserve">el recurso de revisión </w:t>
      </w:r>
      <w:r w:rsidR="00AD63EB">
        <w:rPr>
          <w:rFonts w:ascii="Arial" w:hAnsi="Arial" w:cs="Arial"/>
          <w:sz w:val="24"/>
          <w:szCs w:val="24"/>
        </w:rPr>
        <w:t>******</w:t>
      </w:r>
      <w:r w:rsidR="007C3F31" w:rsidRPr="00D17074">
        <w:rPr>
          <w:rFonts w:ascii="Arial" w:hAnsi="Arial" w:cs="Arial"/>
          <w:sz w:val="24"/>
          <w:szCs w:val="24"/>
        </w:rPr>
        <w:t xml:space="preserve">, </w:t>
      </w:r>
      <w:r w:rsidR="002808F2" w:rsidRPr="00D17074">
        <w:rPr>
          <w:rFonts w:ascii="Arial" w:hAnsi="Arial" w:cs="Arial"/>
          <w:sz w:val="24"/>
          <w:szCs w:val="24"/>
        </w:rPr>
        <w:t>por el</w:t>
      </w:r>
      <w:r w:rsidR="007C3F31" w:rsidRPr="00D17074">
        <w:rPr>
          <w:rFonts w:ascii="Arial" w:hAnsi="Arial" w:cs="Arial"/>
          <w:sz w:val="24"/>
          <w:szCs w:val="24"/>
        </w:rPr>
        <w:t xml:space="preserve"> </w:t>
      </w:r>
      <w:r w:rsidR="002808F2" w:rsidRPr="00D17074">
        <w:rPr>
          <w:rFonts w:ascii="Arial" w:hAnsi="Arial" w:cs="Arial"/>
          <w:sz w:val="24"/>
          <w:szCs w:val="24"/>
        </w:rPr>
        <w:t>Jefe de la Unidad Jurídica del Instituto Catastral del Estado</w:t>
      </w:r>
      <w:r w:rsidR="002808F2">
        <w:rPr>
          <w:rFonts w:ascii="Arial" w:hAnsi="Arial" w:cs="Arial"/>
          <w:sz w:val="24"/>
          <w:szCs w:val="24"/>
        </w:rPr>
        <w:t xml:space="preserve"> de Oaxaca</w:t>
      </w:r>
      <w:r w:rsidR="00C6154C">
        <w:rPr>
          <w:rFonts w:ascii="Arial" w:hAnsi="Arial" w:cs="Arial"/>
          <w:sz w:val="24"/>
          <w:szCs w:val="24"/>
        </w:rPr>
        <w:t>; por lo que una vez analizados los documentos admitidos a las partes en este Juicio, los cuales merecen pleno valor probatorio en términos del artículo 203 fracción I y II de la Ley de Procedimiento y Justicia Administrativa para el Estado de Oaxaca, se llaga a las siguientes conclusiones:</w:t>
      </w:r>
    </w:p>
    <w:p w14:paraId="43861E5D" w14:textId="285436D9" w:rsidR="00D766E8" w:rsidRDefault="00B129C9" w:rsidP="00F54C3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En su primer agravio el actor argumentó que </w:t>
      </w:r>
      <w:r w:rsidR="001E3108">
        <w:rPr>
          <w:rFonts w:ascii="Arial" w:hAnsi="Arial" w:cs="Arial"/>
          <w:sz w:val="24"/>
          <w:szCs w:val="24"/>
        </w:rPr>
        <w:t>la</w:t>
      </w:r>
      <w:r>
        <w:rPr>
          <w:rFonts w:ascii="Arial" w:hAnsi="Arial" w:cs="Arial"/>
          <w:sz w:val="24"/>
          <w:szCs w:val="24"/>
        </w:rPr>
        <w:t xml:space="preserve"> autoridad demandada</w:t>
      </w:r>
      <w:r w:rsidR="007C3F31">
        <w:rPr>
          <w:rFonts w:ascii="Arial" w:hAnsi="Arial" w:cs="Arial"/>
          <w:sz w:val="24"/>
          <w:szCs w:val="24"/>
        </w:rPr>
        <w:tab/>
      </w:r>
      <w:r>
        <w:rPr>
          <w:rFonts w:ascii="Arial" w:hAnsi="Arial" w:cs="Arial"/>
          <w:sz w:val="24"/>
          <w:szCs w:val="24"/>
        </w:rPr>
        <w:t xml:space="preserve">se arrogó facultades que no tiene, </w:t>
      </w:r>
      <w:r w:rsidR="001E3108">
        <w:rPr>
          <w:rFonts w:ascii="Arial" w:hAnsi="Arial" w:cs="Arial"/>
          <w:sz w:val="24"/>
          <w:szCs w:val="24"/>
        </w:rPr>
        <w:t xml:space="preserve">al revocar en su totalidad la hoja de observaciones de fecha </w:t>
      </w:r>
      <w:r w:rsidR="00AD63EB">
        <w:rPr>
          <w:rFonts w:ascii="Arial" w:hAnsi="Arial" w:cs="Arial"/>
          <w:sz w:val="24"/>
          <w:szCs w:val="24"/>
        </w:rPr>
        <w:t>***** de ***** de dos mil diecinueve (**/**/2019)</w:t>
      </w:r>
      <w:r w:rsidR="001E3108">
        <w:rPr>
          <w:rFonts w:ascii="Arial" w:hAnsi="Arial" w:cs="Arial"/>
          <w:sz w:val="24"/>
          <w:szCs w:val="24"/>
        </w:rPr>
        <w:t xml:space="preserve">, </w:t>
      </w:r>
      <w:r w:rsidR="007201EC">
        <w:rPr>
          <w:rFonts w:ascii="Arial" w:hAnsi="Arial" w:cs="Arial"/>
          <w:sz w:val="24"/>
          <w:szCs w:val="24"/>
        </w:rPr>
        <w:t xml:space="preserve">emitido por el Delegado Catastral </w:t>
      </w:r>
      <w:r w:rsidR="00521B90">
        <w:rPr>
          <w:rFonts w:ascii="Arial" w:hAnsi="Arial" w:cs="Arial"/>
          <w:sz w:val="24"/>
          <w:szCs w:val="24"/>
        </w:rPr>
        <w:t xml:space="preserve">en Zimatlán de Álvarez, </w:t>
      </w:r>
      <w:r w:rsidR="00F2627D">
        <w:rPr>
          <w:rFonts w:ascii="Arial" w:hAnsi="Arial" w:cs="Arial"/>
          <w:sz w:val="24"/>
          <w:szCs w:val="24"/>
        </w:rPr>
        <w:t xml:space="preserve">y sustituirla con la determinación de </w:t>
      </w:r>
      <w:r w:rsidR="00AD63EB">
        <w:rPr>
          <w:rFonts w:ascii="Arial" w:hAnsi="Arial" w:cs="Arial"/>
          <w:sz w:val="24"/>
          <w:szCs w:val="24"/>
        </w:rPr>
        <w:t>***** de ***** de dos mil diecinueve (**/**/2019)</w:t>
      </w:r>
      <w:r w:rsidR="00F2627D">
        <w:rPr>
          <w:rFonts w:ascii="Arial" w:hAnsi="Arial" w:cs="Arial"/>
          <w:sz w:val="24"/>
          <w:szCs w:val="24"/>
        </w:rPr>
        <w:t xml:space="preserve"> declarando improcedente el trámite catastral </w:t>
      </w:r>
      <w:r w:rsidR="006C5E4B">
        <w:rPr>
          <w:rFonts w:ascii="Arial" w:hAnsi="Arial" w:cs="Arial"/>
          <w:sz w:val="24"/>
          <w:szCs w:val="24"/>
        </w:rPr>
        <w:t xml:space="preserve">solicitado; este agravio resulta fundado, lo anterior es así, pues como efectivamente lo refirió el actor, </w:t>
      </w:r>
      <w:r w:rsidR="00521B90">
        <w:rPr>
          <w:rFonts w:ascii="Arial" w:hAnsi="Arial" w:cs="Arial"/>
          <w:sz w:val="24"/>
          <w:szCs w:val="24"/>
        </w:rPr>
        <w:t xml:space="preserve"> </w:t>
      </w:r>
      <w:r w:rsidR="006C5E4B">
        <w:rPr>
          <w:rFonts w:ascii="Arial" w:hAnsi="Arial" w:cs="Arial"/>
          <w:sz w:val="24"/>
          <w:szCs w:val="24"/>
        </w:rPr>
        <w:t xml:space="preserve">el artículo </w:t>
      </w:r>
      <w:r w:rsidR="007C79A1">
        <w:rPr>
          <w:rFonts w:ascii="Arial" w:hAnsi="Arial" w:cs="Arial"/>
          <w:sz w:val="24"/>
          <w:szCs w:val="24"/>
        </w:rPr>
        <w:t xml:space="preserve">116 de la </w:t>
      </w:r>
      <w:r w:rsidR="00CB5AAB">
        <w:rPr>
          <w:rFonts w:ascii="Arial" w:hAnsi="Arial" w:cs="Arial"/>
          <w:sz w:val="24"/>
          <w:szCs w:val="24"/>
        </w:rPr>
        <w:t xml:space="preserve">Ley </w:t>
      </w:r>
      <w:r w:rsidR="007C79A1">
        <w:rPr>
          <w:rFonts w:ascii="Arial" w:hAnsi="Arial" w:cs="Arial"/>
          <w:sz w:val="24"/>
          <w:szCs w:val="24"/>
        </w:rPr>
        <w:t xml:space="preserve">de Procedimiento y Justicia Administrativa para el Estado de Oaxaca, </w:t>
      </w:r>
      <w:r w:rsidR="00CB5AAB">
        <w:rPr>
          <w:rFonts w:ascii="Arial" w:hAnsi="Arial" w:cs="Arial"/>
          <w:sz w:val="24"/>
          <w:szCs w:val="24"/>
        </w:rPr>
        <w:t>(normatividad en la que se fundó la autoridad de</w:t>
      </w:r>
      <w:r w:rsidR="008A3202">
        <w:rPr>
          <w:rFonts w:ascii="Arial" w:hAnsi="Arial" w:cs="Arial"/>
          <w:sz w:val="24"/>
          <w:szCs w:val="24"/>
        </w:rPr>
        <w:t xml:space="preserve">mandada </w:t>
      </w:r>
      <w:r w:rsidR="00CB5AAB">
        <w:rPr>
          <w:rFonts w:ascii="Arial" w:hAnsi="Arial" w:cs="Arial"/>
          <w:sz w:val="24"/>
          <w:szCs w:val="24"/>
        </w:rPr>
        <w:t>para resolver el Recurso de Revisión), dispone</w:t>
      </w:r>
      <w:r w:rsidR="003C055D">
        <w:rPr>
          <w:rFonts w:ascii="Arial" w:hAnsi="Arial" w:cs="Arial"/>
          <w:sz w:val="24"/>
          <w:szCs w:val="24"/>
        </w:rPr>
        <w:t>:</w:t>
      </w:r>
      <w:r w:rsidR="00F54C3C" w:rsidRPr="00F54C3C">
        <w:t xml:space="preserve"> </w:t>
      </w:r>
      <w:r w:rsidR="00F54C3C">
        <w:t>“</w:t>
      </w:r>
      <w:r w:rsidR="00F54C3C" w:rsidRPr="00F54C3C">
        <w:rPr>
          <w:rFonts w:ascii="Arial" w:hAnsi="Arial" w:cs="Arial"/>
          <w:i/>
          <w:sz w:val="24"/>
          <w:szCs w:val="24"/>
        </w:rPr>
        <w:t>ARTÍCULO 116.- La autoridad encargada de resolver el recurso podrá: I. Desecharlo por improcedente o sobreseerlo; II. Confirmar el acto impugnado; III. Declarar la inexistencia, nulidad del acto impugnado o revocarlo total o parcialmente; y IV. Modificar u ordenar la modificación del acto impugnado o dictar u ordenar expedir uno nuevo que lo sustituya, cuando el recurso interpuesto sea total o parcialmente resuelto a favor del recurrente</w:t>
      </w:r>
      <w:r w:rsidR="00F54C3C" w:rsidRPr="00F54C3C">
        <w:rPr>
          <w:rFonts w:ascii="Arial" w:hAnsi="Arial" w:cs="Arial"/>
          <w:sz w:val="24"/>
          <w:szCs w:val="24"/>
        </w:rPr>
        <w:t>.</w:t>
      </w:r>
      <w:r w:rsidR="00F54C3C">
        <w:rPr>
          <w:rFonts w:ascii="Arial" w:hAnsi="Arial" w:cs="Arial"/>
          <w:sz w:val="24"/>
          <w:szCs w:val="24"/>
        </w:rPr>
        <w:t>”;</w:t>
      </w:r>
      <w:r w:rsidR="00E1496A">
        <w:rPr>
          <w:rFonts w:ascii="Arial" w:hAnsi="Arial" w:cs="Arial"/>
          <w:sz w:val="24"/>
          <w:szCs w:val="24"/>
        </w:rPr>
        <w:t xml:space="preserve"> como se advierte, efectivamente</w:t>
      </w:r>
      <w:r w:rsidR="00784774">
        <w:rPr>
          <w:rFonts w:ascii="Arial" w:hAnsi="Arial" w:cs="Arial"/>
          <w:sz w:val="24"/>
          <w:szCs w:val="24"/>
        </w:rPr>
        <w:t>,</w:t>
      </w:r>
      <w:r w:rsidR="00E1496A">
        <w:rPr>
          <w:rFonts w:ascii="Arial" w:hAnsi="Arial" w:cs="Arial"/>
          <w:sz w:val="24"/>
          <w:szCs w:val="24"/>
        </w:rPr>
        <w:t xml:space="preserve"> existe la posibilidad de que la autoridad encargada de resolver el recurso de revisión sustituya el acto impugnado, pero únicamente en un supuesto, </w:t>
      </w:r>
      <w:r w:rsidR="002B2E81">
        <w:rPr>
          <w:rFonts w:ascii="Arial" w:hAnsi="Arial" w:cs="Arial"/>
          <w:sz w:val="24"/>
          <w:szCs w:val="24"/>
        </w:rPr>
        <w:t xml:space="preserve">cuando el recurso interpuesto sea total o parcialmente resuelto a favor del recurrente, hipótesis en la que no </w:t>
      </w:r>
      <w:r w:rsidR="002B2E81">
        <w:rPr>
          <w:rFonts w:ascii="Arial" w:hAnsi="Arial" w:cs="Arial"/>
          <w:sz w:val="24"/>
          <w:szCs w:val="24"/>
        </w:rPr>
        <w:lastRenderedPageBreak/>
        <w:t xml:space="preserve">se </w:t>
      </w:r>
      <w:r w:rsidR="00784774">
        <w:rPr>
          <w:rFonts w:ascii="Arial" w:hAnsi="Arial" w:cs="Arial"/>
          <w:sz w:val="24"/>
          <w:szCs w:val="24"/>
        </w:rPr>
        <w:t>enco</w:t>
      </w:r>
      <w:r w:rsidR="002B2E81">
        <w:rPr>
          <w:rFonts w:ascii="Arial" w:hAnsi="Arial" w:cs="Arial"/>
          <w:sz w:val="24"/>
          <w:szCs w:val="24"/>
        </w:rPr>
        <w:t xml:space="preserve">ntraba la resolución dictada con fecha  </w:t>
      </w:r>
      <w:r w:rsidR="00AD63EB">
        <w:rPr>
          <w:rFonts w:ascii="Arial" w:hAnsi="Arial" w:cs="Arial"/>
          <w:sz w:val="24"/>
          <w:szCs w:val="24"/>
        </w:rPr>
        <w:t>***** de ***** de dos mil diecinueve (**/**/2019)</w:t>
      </w:r>
      <w:r w:rsidR="002B2E81">
        <w:rPr>
          <w:rFonts w:ascii="Arial" w:hAnsi="Arial" w:cs="Arial"/>
          <w:sz w:val="24"/>
          <w:szCs w:val="24"/>
        </w:rPr>
        <w:t>, pues en ella el Jefe de la Unidad Jurídica del Instituto Catastral del Estado de Oaxaca</w:t>
      </w:r>
      <w:r w:rsidR="00784774">
        <w:rPr>
          <w:rFonts w:ascii="Arial" w:hAnsi="Arial" w:cs="Arial"/>
          <w:sz w:val="24"/>
          <w:szCs w:val="24"/>
        </w:rPr>
        <w:t>,</w:t>
      </w:r>
      <w:r w:rsidR="002B2E81">
        <w:rPr>
          <w:rFonts w:ascii="Arial" w:hAnsi="Arial" w:cs="Arial"/>
          <w:sz w:val="24"/>
          <w:szCs w:val="24"/>
        </w:rPr>
        <w:t xml:space="preserve"> determinó improcedente el tramite catastral solicitado por el actor, de ahí que resultaba improcedente sustituir el acto impugnado, y lo que correspondía </w:t>
      </w:r>
      <w:r w:rsidR="00784774">
        <w:rPr>
          <w:rFonts w:ascii="Arial" w:hAnsi="Arial" w:cs="Arial"/>
          <w:sz w:val="24"/>
          <w:szCs w:val="24"/>
        </w:rPr>
        <w:t xml:space="preserve">(en el supuesto de que la normatividad aplicada fuera la correcta, que </w:t>
      </w:r>
      <w:r w:rsidR="00066404">
        <w:rPr>
          <w:rFonts w:ascii="Arial" w:hAnsi="Arial" w:cs="Arial"/>
          <w:sz w:val="24"/>
          <w:szCs w:val="24"/>
        </w:rPr>
        <w:t xml:space="preserve">en </w:t>
      </w:r>
      <w:r w:rsidR="00784774">
        <w:rPr>
          <w:rFonts w:ascii="Arial" w:hAnsi="Arial" w:cs="Arial"/>
          <w:sz w:val="24"/>
          <w:szCs w:val="24"/>
        </w:rPr>
        <w:t>el</w:t>
      </w:r>
      <w:r w:rsidR="00066404">
        <w:rPr>
          <w:rFonts w:ascii="Arial" w:hAnsi="Arial" w:cs="Arial"/>
          <w:sz w:val="24"/>
          <w:szCs w:val="24"/>
        </w:rPr>
        <w:t xml:space="preserve"> presente</w:t>
      </w:r>
      <w:r w:rsidR="00784774">
        <w:rPr>
          <w:rFonts w:ascii="Arial" w:hAnsi="Arial" w:cs="Arial"/>
          <w:sz w:val="24"/>
          <w:szCs w:val="24"/>
        </w:rPr>
        <w:t xml:space="preserve"> caso no resulta así</w:t>
      </w:r>
      <w:r w:rsidR="00066404">
        <w:rPr>
          <w:rFonts w:ascii="Arial" w:hAnsi="Arial" w:cs="Arial"/>
          <w:sz w:val="24"/>
          <w:szCs w:val="24"/>
        </w:rPr>
        <w:t>,</w:t>
      </w:r>
      <w:r w:rsidR="00784774">
        <w:rPr>
          <w:rFonts w:ascii="Arial" w:hAnsi="Arial" w:cs="Arial"/>
          <w:sz w:val="24"/>
          <w:szCs w:val="24"/>
        </w:rPr>
        <w:t xml:space="preserve"> como se verá en líneas siguientes)</w:t>
      </w:r>
      <w:r w:rsidR="00066404">
        <w:rPr>
          <w:rFonts w:ascii="Arial" w:hAnsi="Arial" w:cs="Arial"/>
          <w:sz w:val="24"/>
          <w:szCs w:val="24"/>
        </w:rPr>
        <w:t>,</w:t>
      </w:r>
      <w:r w:rsidR="00784774">
        <w:rPr>
          <w:rFonts w:ascii="Arial" w:hAnsi="Arial" w:cs="Arial"/>
          <w:sz w:val="24"/>
          <w:szCs w:val="24"/>
        </w:rPr>
        <w:t xml:space="preserve"> </w:t>
      </w:r>
      <w:r w:rsidR="002B2E81">
        <w:rPr>
          <w:rFonts w:ascii="Arial" w:hAnsi="Arial" w:cs="Arial"/>
          <w:sz w:val="24"/>
          <w:szCs w:val="24"/>
        </w:rPr>
        <w:t xml:space="preserve">era que la autoridad demandada </w:t>
      </w:r>
      <w:r w:rsidR="009C3292">
        <w:rPr>
          <w:rFonts w:ascii="Arial" w:hAnsi="Arial" w:cs="Arial"/>
          <w:sz w:val="24"/>
          <w:szCs w:val="24"/>
        </w:rPr>
        <w:t>se ajustara a los supuestos previstos en las fracciones I, II, o III del numeral 116 de la Ley de Procedimiento y Justicia Administ</w:t>
      </w:r>
      <w:r w:rsidR="008D4955">
        <w:rPr>
          <w:rFonts w:ascii="Arial" w:hAnsi="Arial" w:cs="Arial"/>
          <w:sz w:val="24"/>
          <w:szCs w:val="24"/>
        </w:rPr>
        <w:t>rativa para el Estado de Oaxaca, de ahí lo fundado del agravio esgrimido por el actor.</w:t>
      </w:r>
    </w:p>
    <w:p w14:paraId="6C780AF1" w14:textId="0C584EA6" w:rsidR="00B129C9" w:rsidRDefault="008D4955" w:rsidP="00B129C9">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No obstante lo anterior, esta Juzgadora advierte que en la resolución dictada con fecha </w:t>
      </w:r>
      <w:r w:rsidR="00AD63EB">
        <w:rPr>
          <w:rFonts w:ascii="Arial" w:hAnsi="Arial" w:cs="Arial"/>
          <w:sz w:val="24"/>
          <w:szCs w:val="24"/>
        </w:rPr>
        <w:t>***** de ***** de dos mil diecinueve (**/**/2019)</w:t>
      </w:r>
      <w:r>
        <w:rPr>
          <w:rFonts w:ascii="Arial" w:hAnsi="Arial" w:cs="Arial"/>
          <w:sz w:val="24"/>
          <w:szCs w:val="24"/>
        </w:rPr>
        <w:t>, el Jefe de la Unidad Jurídica del Instituto Catastral del Estado de Oaxaca, plasmó en</w:t>
      </w:r>
      <w:r w:rsidR="00066404">
        <w:rPr>
          <w:rFonts w:ascii="Arial" w:hAnsi="Arial" w:cs="Arial"/>
          <w:sz w:val="24"/>
          <w:szCs w:val="24"/>
        </w:rPr>
        <w:t xml:space="preserve"> </w:t>
      </w:r>
      <w:r>
        <w:rPr>
          <w:rFonts w:ascii="Arial" w:hAnsi="Arial" w:cs="Arial"/>
          <w:sz w:val="24"/>
          <w:szCs w:val="24"/>
        </w:rPr>
        <w:t xml:space="preserve">el considerando TERCERO, </w:t>
      </w:r>
      <w:r w:rsidR="00EA7FA3">
        <w:rPr>
          <w:rFonts w:ascii="Arial" w:hAnsi="Arial" w:cs="Arial"/>
          <w:sz w:val="24"/>
          <w:szCs w:val="24"/>
        </w:rPr>
        <w:t xml:space="preserve">que la Ley de Catastro para el Estado de Oaxaca no establece un medio de defensa en contra de la improcedencia de un trámite catastral, y por ello tramitó el Recurso de Revisión interpuesto por el actor en términos de la Ley de Procedimiento y Justicia Administrativa para el Estado de Oaxaca, </w:t>
      </w:r>
      <w:r w:rsidR="00F15D6E">
        <w:rPr>
          <w:rFonts w:ascii="Arial" w:hAnsi="Arial" w:cs="Arial"/>
          <w:sz w:val="24"/>
          <w:szCs w:val="24"/>
        </w:rPr>
        <w:t xml:space="preserve">situación que se considera errónea; </w:t>
      </w:r>
      <w:r w:rsidR="00B129C9">
        <w:rPr>
          <w:rFonts w:ascii="Arial" w:hAnsi="Arial" w:cs="Arial"/>
          <w:sz w:val="24"/>
          <w:szCs w:val="24"/>
        </w:rPr>
        <w:t xml:space="preserve">ya que el supuesto de la improcedencia de un trámite catastral, </w:t>
      </w:r>
      <w:r w:rsidR="00EE030C">
        <w:rPr>
          <w:rFonts w:ascii="Arial" w:hAnsi="Arial" w:cs="Arial"/>
          <w:sz w:val="24"/>
          <w:szCs w:val="24"/>
        </w:rPr>
        <w:t xml:space="preserve">debe considerarse </w:t>
      </w:r>
      <w:r w:rsidR="00B129C9">
        <w:rPr>
          <w:rFonts w:ascii="Arial" w:hAnsi="Arial" w:cs="Arial"/>
          <w:sz w:val="24"/>
          <w:szCs w:val="24"/>
        </w:rPr>
        <w:t xml:space="preserve">inmerso dentro de las hipótesis del Recurso de Revocación </w:t>
      </w:r>
      <w:r w:rsidR="00936CBC">
        <w:rPr>
          <w:rFonts w:ascii="Arial" w:hAnsi="Arial" w:cs="Arial"/>
          <w:sz w:val="24"/>
          <w:szCs w:val="24"/>
        </w:rPr>
        <w:t>previsto</w:t>
      </w:r>
      <w:r w:rsidR="00B129C9">
        <w:rPr>
          <w:rFonts w:ascii="Arial" w:hAnsi="Arial" w:cs="Arial"/>
          <w:sz w:val="24"/>
          <w:szCs w:val="24"/>
        </w:rPr>
        <w:t xml:space="preserve"> </w:t>
      </w:r>
      <w:r w:rsidR="00936CBC">
        <w:rPr>
          <w:rFonts w:ascii="Arial" w:hAnsi="Arial" w:cs="Arial"/>
          <w:sz w:val="24"/>
          <w:szCs w:val="24"/>
        </w:rPr>
        <w:t xml:space="preserve">en </w:t>
      </w:r>
      <w:r w:rsidR="00B129C9">
        <w:rPr>
          <w:rFonts w:ascii="Arial" w:hAnsi="Arial" w:cs="Arial"/>
          <w:sz w:val="24"/>
          <w:szCs w:val="24"/>
        </w:rPr>
        <w:t>el artículo 76</w:t>
      </w:r>
      <w:r w:rsidR="00B129C9" w:rsidRPr="00A06A26">
        <w:rPr>
          <w:rFonts w:ascii="Arial" w:hAnsi="Arial" w:cs="Arial"/>
          <w:sz w:val="24"/>
          <w:szCs w:val="24"/>
        </w:rPr>
        <w:t xml:space="preserve"> </w:t>
      </w:r>
      <w:r w:rsidR="00B129C9">
        <w:rPr>
          <w:rFonts w:ascii="Arial" w:hAnsi="Arial" w:cs="Arial"/>
          <w:sz w:val="24"/>
          <w:szCs w:val="24"/>
        </w:rPr>
        <w:t>de la Ley de Catastro para el Estado de Oaxaca, el cual dispone:</w:t>
      </w:r>
    </w:p>
    <w:p w14:paraId="5448B3D7" w14:textId="2708EE0F" w:rsidR="00B129C9" w:rsidRPr="00A06A26" w:rsidRDefault="00B129C9" w:rsidP="00B129C9">
      <w:pPr>
        <w:tabs>
          <w:tab w:val="left" w:pos="284"/>
          <w:tab w:val="left" w:pos="567"/>
        </w:tabs>
        <w:spacing w:before="240" w:after="0" w:line="240" w:lineRule="auto"/>
        <w:jc w:val="both"/>
        <w:rPr>
          <w:rFonts w:ascii="Arial" w:hAnsi="Arial" w:cs="Arial"/>
          <w:i/>
          <w:sz w:val="24"/>
          <w:szCs w:val="24"/>
        </w:rPr>
      </w:pPr>
      <w:r>
        <w:rPr>
          <w:rFonts w:ascii="Arial" w:hAnsi="Arial" w:cs="Arial"/>
          <w:sz w:val="24"/>
          <w:szCs w:val="24"/>
        </w:rPr>
        <w:t>“</w:t>
      </w:r>
      <w:r w:rsidRPr="00A06A26">
        <w:rPr>
          <w:rFonts w:ascii="Arial" w:hAnsi="Arial" w:cs="Arial"/>
          <w:b/>
          <w:i/>
          <w:sz w:val="24"/>
          <w:szCs w:val="24"/>
        </w:rPr>
        <w:t>ARTÍCULO 76.-</w:t>
      </w:r>
      <w:r w:rsidRPr="00A06A26">
        <w:rPr>
          <w:rFonts w:ascii="Arial" w:hAnsi="Arial" w:cs="Arial"/>
          <w:i/>
          <w:sz w:val="24"/>
          <w:szCs w:val="24"/>
        </w:rPr>
        <w:t xml:space="preserve"> Los propietarios o poseedores de bienes inmuebles ubicados en el territorio del Estado, podrán interponer ante el Instituto por sí o por conducto de sus representantes </w:t>
      </w:r>
      <w:r w:rsidRPr="000D71FB">
        <w:rPr>
          <w:rFonts w:ascii="Arial" w:hAnsi="Arial" w:cs="Arial"/>
          <w:i/>
          <w:sz w:val="24"/>
          <w:szCs w:val="24"/>
        </w:rPr>
        <w:t>legales el recurso de revocación en contra de los actos de las autoridades catastrales,</w:t>
      </w:r>
      <w:r w:rsidRPr="00A06A26">
        <w:rPr>
          <w:rFonts w:ascii="Arial" w:hAnsi="Arial" w:cs="Arial"/>
          <w:i/>
          <w:sz w:val="24"/>
          <w:szCs w:val="24"/>
        </w:rPr>
        <w:t xml:space="preserve"> en los términos y conforme a los procedimientos previstos en el presente capítulo.”</w:t>
      </w:r>
      <w:r>
        <w:rPr>
          <w:rFonts w:ascii="Arial" w:hAnsi="Arial" w:cs="Arial"/>
          <w:i/>
          <w:sz w:val="24"/>
          <w:szCs w:val="24"/>
        </w:rPr>
        <w:t xml:space="preserve"> </w:t>
      </w:r>
    </w:p>
    <w:p w14:paraId="367FFBA7" w14:textId="1ED3C33F" w:rsidR="00B93EFF" w:rsidRDefault="00B129C9" w:rsidP="001F1644">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De lo transcrito se advierte, que el Recurso de Revocación procede en contra de los actos de las autoridades catastrales, ahora bien, el acto que la</w:t>
      </w:r>
      <w:r w:rsidR="008729AE">
        <w:rPr>
          <w:rFonts w:ascii="Arial" w:hAnsi="Arial" w:cs="Arial"/>
          <w:sz w:val="24"/>
          <w:szCs w:val="24"/>
        </w:rPr>
        <w:t xml:space="preserve"> parte</w:t>
      </w:r>
      <w:r>
        <w:rPr>
          <w:rFonts w:ascii="Arial" w:hAnsi="Arial" w:cs="Arial"/>
          <w:sz w:val="24"/>
          <w:szCs w:val="24"/>
        </w:rPr>
        <w:t xml:space="preserve"> actora impugnó ante el Instituto Catastral del Estado de Oaxaca, fue la </w:t>
      </w:r>
      <w:r w:rsidR="009F3D03">
        <w:rPr>
          <w:rFonts w:ascii="Arial" w:hAnsi="Arial" w:cs="Arial"/>
          <w:sz w:val="24"/>
          <w:szCs w:val="24"/>
        </w:rPr>
        <w:t xml:space="preserve">devolución de un trámite catastral de la cuenta 11404, referente a una rectificación de medidas, por un excedente de 20% permitido en la Ley de Catastro, acto proveniente del </w:t>
      </w:r>
      <w:r w:rsidR="00166F1A">
        <w:rPr>
          <w:rFonts w:ascii="Arial" w:hAnsi="Arial" w:cs="Arial"/>
          <w:sz w:val="24"/>
          <w:szCs w:val="24"/>
        </w:rPr>
        <w:t xml:space="preserve">Delegado Catastral en Zimatlán de Álvarez Oaxaca, </w:t>
      </w:r>
      <w:r>
        <w:rPr>
          <w:rFonts w:ascii="Arial" w:hAnsi="Arial" w:cs="Arial"/>
          <w:sz w:val="24"/>
          <w:szCs w:val="24"/>
        </w:rPr>
        <w:t xml:space="preserve">supuesto que encuadra perfectamente en </w:t>
      </w:r>
      <w:r w:rsidR="00A75DFD">
        <w:rPr>
          <w:rFonts w:ascii="Arial" w:hAnsi="Arial" w:cs="Arial"/>
          <w:sz w:val="24"/>
          <w:szCs w:val="24"/>
        </w:rPr>
        <w:t xml:space="preserve">la hipótesis prevista en el artículo 76 de la Ley de Catastro </w:t>
      </w:r>
      <w:r w:rsidR="00AA6C56">
        <w:rPr>
          <w:rFonts w:ascii="Arial" w:hAnsi="Arial" w:cs="Arial"/>
          <w:sz w:val="24"/>
          <w:szCs w:val="24"/>
        </w:rPr>
        <w:t xml:space="preserve">para el Estado de Oaxaca, pues el actor se apersonó ante la autoridad catastral como propietario de un bien inmueble ubicado en el territorio del Estado, y el Delegado Catastral en Zimatlán de Álvarez Oaxaca, resulta una autoridad catastral, de conformidad con el artículo 12 BIS de la referida Ley de Catastro para el Estado de Oaxaca, </w:t>
      </w:r>
      <w:r w:rsidR="001C73A3">
        <w:rPr>
          <w:rFonts w:ascii="Arial" w:hAnsi="Arial" w:cs="Arial"/>
          <w:sz w:val="24"/>
          <w:szCs w:val="24"/>
        </w:rPr>
        <w:t>y la hoja de observaciones que expidió</w:t>
      </w:r>
      <w:r w:rsidR="00F07134">
        <w:rPr>
          <w:rFonts w:ascii="Arial" w:hAnsi="Arial" w:cs="Arial"/>
          <w:sz w:val="24"/>
          <w:szCs w:val="24"/>
        </w:rPr>
        <w:t>,</w:t>
      </w:r>
      <w:r w:rsidR="001C73A3">
        <w:rPr>
          <w:rFonts w:ascii="Arial" w:hAnsi="Arial" w:cs="Arial"/>
          <w:sz w:val="24"/>
          <w:szCs w:val="24"/>
        </w:rPr>
        <w:t xml:space="preserve"> sin duda encuadra en el </w:t>
      </w:r>
      <w:r>
        <w:rPr>
          <w:rFonts w:ascii="Arial" w:hAnsi="Arial" w:cs="Arial"/>
          <w:sz w:val="24"/>
          <w:szCs w:val="24"/>
        </w:rPr>
        <w:t xml:space="preserve">concepto de </w:t>
      </w:r>
      <w:r w:rsidRPr="0094535F">
        <w:rPr>
          <w:rFonts w:ascii="Arial" w:hAnsi="Arial" w:cs="Arial"/>
          <w:b/>
          <w:sz w:val="24"/>
          <w:szCs w:val="24"/>
        </w:rPr>
        <w:t xml:space="preserve">acto de </w:t>
      </w:r>
      <w:r w:rsidRPr="0094535F">
        <w:rPr>
          <w:rFonts w:ascii="Arial" w:hAnsi="Arial" w:cs="Arial"/>
          <w:b/>
          <w:sz w:val="24"/>
          <w:szCs w:val="24"/>
        </w:rPr>
        <w:lastRenderedPageBreak/>
        <w:t>autoridad</w:t>
      </w:r>
      <w:r>
        <w:rPr>
          <w:rFonts w:ascii="Arial" w:hAnsi="Arial" w:cs="Arial"/>
          <w:b/>
          <w:sz w:val="24"/>
          <w:szCs w:val="24"/>
        </w:rPr>
        <w:t>,</w:t>
      </w:r>
      <w:r>
        <w:rPr>
          <w:rFonts w:ascii="Arial" w:hAnsi="Arial" w:cs="Arial"/>
          <w:sz w:val="24"/>
          <w:szCs w:val="24"/>
        </w:rPr>
        <w:t xml:space="preserve"> definido por el más alto Tribunal del País, como</w:t>
      </w:r>
      <w:r w:rsidRPr="005435BC">
        <w:rPr>
          <w:rFonts w:ascii="Arial" w:hAnsi="Arial" w:cs="Arial"/>
          <w:sz w:val="24"/>
          <w:szCs w:val="24"/>
        </w:rPr>
        <w:t xml:space="preserve"> la actuación o abstención de un órgano</w:t>
      </w:r>
      <w:r>
        <w:rPr>
          <w:rFonts w:ascii="Arial" w:hAnsi="Arial" w:cs="Arial"/>
          <w:sz w:val="24"/>
          <w:szCs w:val="24"/>
        </w:rPr>
        <w:t xml:space="preserve"> </w:t>
      </w:r>
      <w:r w:rsidRPr="005435BC">
        <w:rPr>
          <w:rFonts w:ascii="Arial" w:hAnsi="Arial" w:cs="Arial"/>
          <w:sz w:val="24"/>
          <w:szCs w:val="24"/>
        </w:rPr>
        <w:t>estatal frente al gobernado, en sus relaciones de supra a subordinación, cuyas características</w:t>
      </w:r>
      <w:r>
        <w:rPr>
          <w:rFonts w:ascii="Arial" w:hAnsi="Arial" w:cs="Arial"/>
          <w:sz w:val="24"/>
          <w:szCs w:val="24"/>
        </w:rPr>
        <w:t xml:space="preserve"> </w:t>
      </w:r>
      <w:r w:rsidRPr="005435BC">
        <w:rPr>
          <w:rFonts w:ascii="Arial" w:hAnsi="Arial" w:cs="Arial"/>
          <w:sz w:val="24"/>
          <w:szCs w:val="24"/>
        </w:rPr>
        <w:t>son la unilateralidad</w:t>
      </w:r>
      <w:r>
        <w:rPr>
          <w:rFonts w:ascii="Arial" w:hAnsi="Arial" w:cs="Arial"/>
          <w:sz w:val="24"/>
          <w:szCs w:val="24"/>
        </w:rPr>
        <w:t>, imperatividad y coercitividad; es decir</w:t>
      </w:r>
      <w:r w:rsidR="00A75DFD">
        <w:rPr>
          <w:rFonts w:ascii="Arial" w:hAnsi="Arial" w:cs="Arial"/>
          <w:sz w:val="24"/>
          <w:szCs w:val="24"/>
        </w:rPr>
        <w:t>,</w:t>
      </w:r>
      <w:r>
        <w:rPr>
          <w:rFonts w:ascii="Arial" w:hAnsi="Arial" w:cs="Arial"/>
          <w:sz w:val="24"/>
          <w:szCs w:val="24"/>
        </w:rPr>
        <w:t xml:space="preserve"> que </w:t>
      </w:r>
      <w:r w:rsidRPr="005D3B93">
        <w:rPr>
          <w:rFonts w:ascii="Arial" w:hAnsi="Arial" w:cs="Arial"/>
          <w:sz w:val="24"/>
          <w:szCs w:val="24"/>
        </w:rPr>
        <w:t>el acto</w:t>
      </w:r>
      <w:r>
        <w:rPr>
          <w:rFonts w:ascii="Arial" w:hAnsi="Arial" w:cs="Arial"/>
          <w:sz w:val="24"/>
          <w:szCs w:val="24"/>
        </w:rPr>
        <w:t xml:space="preserve"> de autoridad </w:t>
      </w:r>
      <w:r w:rsidRPr="005D3B93">
        <w:rPr>
          <w:rFonts w:ascii="Arial" w:hAnsi="Arial" w:cs="Arial"/>
          <w:sz w:val="24"/>
          <w:szCs w:val="24"/>
        </w:rPr>
        <w:t>consiste en un hecho voluntario e intencional, positivo (decisión, ejecución o</w:t>
      </w:r>
      <w:r>
        <w:rPr>
          <w:rFonts w:ascii="Arial" w:hAnsi="Arial" w:cs="Arial"/>
          <w:sz w:val="24"/>
          <w:szCs w:val="24"/>
        </w:rPr>
        <w:t xml:space="preserve"> </w:t>
      </w:r>
      <w:r w:rsidRPr="005D3B93">
        <w:rPr>
          <w:rFonts w:ascii="Arial" w:hAnsi="Arial" w:cs="Arial"/>
          <w:sz w:val="24"/>
          <w:szCs w:val="24"/>
        </w:rPr>
        <w:t>ambas) o negativo (abstención u omisión) que implica una afectación de situaciones jurídicas</w:t>
      </w:r>
      <w:r>
        <w:rPr>
          <w:rFonts w:ascii="Arial" w:hAnsi="Arial" w:cs="Arial"/>
          <w:sz w:val="24"/>
          <w:szCs w:val="24"/>
        </w:rPr>
        <w:t xml:space="preserve"> </w:t>
      </w:r>
      <w:r w:rsidRPr="005D3B93">
        <w:rPr>
          <w:rFonts w:ascii="Arial" w:hAnsi="Arial" w:cs="Arial"/>
          <w:sz w:val="24"/>
          <w:szCs w:val="24"/>
        </w:rPr>
        <w:t>abstractas (ley) o que constituye un acto concreto de efectos particulares (acto stricto sensu),</w:t>
      </w:r>
      <w:r>
        <w:rPr>
          <w:rFonts w:ascii="Arial" w:hAnsi="Arial" w:cs="Arial"/>
          <w:sz w:val="24"/>
          <w:szCs w:val="24"/>
        </w:rPr>
        <w:t xml:space="preserve"> </w:t>
      </w:r>
      <w:r w:rsidRPr="005D3B93">
        <w:rPr>
          <w:rFonts w:ascii="Arial" w:hAnsi="Arial" w:cs="Arial"/>
          <w:sz w:val="24"/>
          <w:szCs w:val="24"/>
        </w:rPr>
        <w:t>imputable a un órgano del Estado e impuesto al gobernado de manera imperativa, unilateral y</w:t>
      </w:r>
      <w:r>
        <w:rPr>
          <w:rFonts w:ascii="Arial" w:hAnsi="Arial" w:cs="Arial"/>
          <w:sz w:val="24"/>
          <w:szCs w:val="24"/>
        </w:rPr>
        <w:t xml:space="preserve"> </w:t>
      </w:r>
      <w:r w:rsidRPr="005D3B93">
        <w:rPr>
          <w:rFonts w:ascii="Arial" w:hAnsi="Arial" w:cs="Arial"/>
          <w:sz w:val="24"/>
          <w:szCs w:val="24"/>
        </w:rPr>
        <w:t>coercitiva</w:t>
      </w:r>
      <w:r w:rsidR="00172BBB">
        <w:rPr>
          <w:rFonts w:ascii="Arial" w:hAnsi="Arial" w:cs="Arial"/>
          <w:sz w:val="24"/>
          <w:szCs w:val="24"/>
        </w:rPr>
        <w:t xml:space="preserve">; en consecuencia, contrario a lo manifestado por el Jefe de la Unidad Jurídica del Instituto Catastral del Estado de Oaxaca, </w:t>
      </w:r>
      <w:r w:rsidR="00E40703">
        <w:rPr>
          <w:rFonts w:ascii="Arial" w:hAnsi="Arial" w:cs="Arial"/>
          <w:sz w:val="24"/>
          <w:szCs w:val="24"/>
        </w:rPr>
        <w:t>en la resoluci</w:t>
      </w:r>
      <w:r w:rsidR="002F7DF4">
        <w:rPr>
          <w:rFonts w:ascii="Arial" w:hAnsi="Arial" w:cs="Arial"/>
          <w:sz w:val="24"/>
          <w:szCs w:val="24"/>
        </w:rPr>
        <w:t xml:space="preserve">ón de </w:t>
      </w:r>
      <w:r w:rsidR="00AD63EB">
        <w:rPr>
          <w:rFonts w:ascii="Arial" w:hAnsi="Arial" w:cs="Arial"/>
          <w:sz w:val="24"/>
          <w:szCs w:val="24"/>
        </w:rPr>
        <w:t>***** de ***** de dos mil diecinueve (**/**/2019)</w:t>
      </w:r>
      <w:r w:rsidR="00E40703">
        <w:rPr>
          <w:rFonts w:ascii="Arial" w:hAnsi="Arial" w:cs="Arial"/>
          <w:sz w:val="24"/>
          <w:szCs w:val="24"/>
        </w:rPr>
        <w:t xml:space="preserve">, </w:t>
      </w:r>
      <w:r w:rsidR="00362B6A">
        <w:rPr>
          <w:rFonts w:ascii="Arial" w:hAnsi="Arial" w:cs="Arial"/>
          <w:sz w:val="24"/>
          <w:szCs w:val="24"/>
        </w:rPr>
        <w:t xml:space="preserve">existe </w:t>
      </w:r>
      <w:r w:rsidR="00F7390A">
        <w:rPr>
          <w:rFonts w:ascii="Arial" w:hAnsi="Arial" w:cs="Arial"/>
          <w:sz w:val="24"/>
          <w:szCs w:val="24"/>
        </w:rPr>
        <w:t xml:space="preserve">en el Ley de Catastro </w:t>
      </w:r>
      <w:r w:rsidR="00E40703">
        <w:rPr>
          <w:rFonts w:ascii="Arial" w:hAnsi="Arial" w:cs="Arial"/>
          <w:sz w:val="24"/>
          <w:szCs w:val="24"/>
        </w:rPr>
        <w:t xml:space="preserve">un medio de defensa contra la improcedencia de un </w:t>
      </w:r>
      <w:r w:rsidR="002F7DF4">
        <w:rPr>
          <w:rFonts w:ascii="Arial" w:hAnsi="Arial" w:cs="Arial"/>
          <w:sz w:val="24"/>
          <w:szCs w:val="24"/>
        </w:rPr>
        <w:t>trámite</w:t>
      </w:r>
      <w:r w:rsidR="00E40703">
        <w:rPr>
          <w:rFonts w:ascii="Arial" w:hAnsi="Arial" w:cs="Arial"/>
          <w:sz w:val="24"/>
          <w:szCs w:val="24"/>
        </w:rPr>
        <w:t xml:space="preserve"> catastral y que es el Recurso de Revocación </w:t>
      </w:r>
      <w:r w:rsidR="002F7DF4">
        <w:rPr>
          <w:rFonts w:ascii="Arial" w:hAnsi="Arial" w:cs="Arial"/>
          <w:sz w:val="24"/>
          <w:szCs w:val="24"/>
        </w:rPr>
        <w:t>previsto en el artículo 76 de la Ley de Catastro para el Estado de Oaxaca, por lo que al no haberse dado trámite al recurso promovido por el actor</w:t>
      </w:r>
      <w:r w:rsidR="00412148">
        <w:rPr>
          <w:rFonts w:ascii="Arial" w:hAnsi="Arial" w:cs="Arial"/>
          <w:sz w:val="24"/>
          <w:szCs w:val="24"/>
        </w:rPr>
        <w:t>,</w:t>
      </w:r>
      <w:r w:rsidR="002F7DF4">
        <w:rPr>
          <w:rFonts w:ascii="Arial" w:hAnsi="Arial" w:cs="Arial"/>
          <w:sz w:val="24"/>
          <w:szCs w:val="24"/>
        </w:rPr>
        <w:t xml:space="preserve"> en términos del citado recurso, existe un vicio de procedimiento que afectó las defensas del actor, al dar trámite a su petición conforme a una normatividad que no era aplicable al caso, </w:t>
      </w:r>
      <w:r w:rsidR="004B4334">
        <w:rPr>
          <w:rFonts w:ascii="Arial" w:hAnsi="Arial" w:cs="Arial"/>
          <w:sz w:val="24"/>
          <w:szCs w:val="24"/>
        </w:rPr>
        <w:t xml:space="preserve">pues no puede haber supletoriedad cuando </w:t>
      </w:r>
      <w:r w:rsidR="00216627">
        <w:rPr>
          <w:rFonts w:ascii="Arial" w:hAnsi="Arial" w:cs="Arial"/>
          <w:sz w:val="24"/>
          <w:szCs w:val="24"/>
        </w:rPr>
        <w:t>se encuentra normada la figura jurídica aplicable al caso concreto</w:t>
      </w:r>
      <w:r w:rsidR="00B93EFF">
        <w:rPr>
          <w:rFonts w:ascii="Arial" w:hAnsi="Arial" w:cs="Arial"/>
          <w:sz w:val="24"/>
          <w:szCs w:val="24"/>
        </w:rPr>
        <w:t>.</w:t>
      </w:r>
    </w:p>
    <w:p w14:paraId="11BC9480" w14:textId="579B645A" w:rsidR="00B93EFF" w:rsidRDefault="00B93EFF" w:rsidP="00B93EFF">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otra parte, se advierte que el Jefe de la Unidad Jurídica </w:t>
      </w:r>
      <w:r w:rsidR="00055172">
        <w:rPr>
          <w:rFonts w:ascii="Arial" w:hAnsi="Arial" w:cs="Arial"/>
          <w:sz w:val="24"/>
          <w:szCs w:val="24"/>
        </w:rPr>
        <w:t>del Instituto Catastral del Estado de Oaxaca, parte demandada</w:t>
      </w:r>
      <w:r>
        <w:rPr>
          <w:rFonts w:ascii="Arial" w:hAnsi="Arial" w:cs="Arial"/>
          <w:sz w:val="24"/>
          <w:szCs w:val="24"/>
        </w:rPr>
        <w:t xml:space="preserve">, refirió en la resolución impugnada, que la Ley que debe aplicarse de manera supletoria a la Ley de Catastro para el Estado de Oaxaca, es la Ley de Procedimiento y Justicia Administrativa para el Estado de Oaxaca, empero, de conformidad con el artículo 5 segundo párrafo, de la Ley de Catastro referida, se constata que es el Código Fiscal del Estado, el Código Civil y el de Procedimiento Civiles, las leyes supletorias de dicha normatividad, al prescribir: </w:t>
      </w:r>
    </w:p>
    <w:p w14:paraId="0A99A215" w14:textId="77777777" w:rsidR="00B93EFF" w:rsidRPr="00570DE4" w:rsidRDefault="00B93EFF" w:rsidP="00B93EFF">
      <w:pPr>
        <w:tabs>
          <w:tab w:val="left" w:pos="284"/>
          <w:tab w:val="left" w:pos="567"/>
        </w:tabs>
        <w:spacing w:after="0" w:line="240" w:lineRule="auto"/>
        <w:jc w:val="both"/>
        <w:rPr>
          <w:rFonts w:ascii="Arial" w:hAnsi="Arial" w:cs="Arial"/>
          <w:i/>
          <w:sz w:val="24"/>
          <w:szCs w:val="24"/>
        </w:rPr>
      </w:pPr>
      <w:r w:rsidRPr="00570DE4">
        <w:rPr>
          <w:rFonts w:ascii="Arial" w:hAnsi="Arial" w:cs="Arial"/>
          <w:i/>
          <w:sz w:val="24"/>
          <w:szCs w:val="24"/>
        </w:rPr>
        <w:t>“</w:t>
      </w:r>
      <w:r w:rsidRPr="00570DE4">
        <w:rPr>
          <w:rFonts w:ascii="Arial" w:hAnsi="Arial" w:cs="Arial"/>
          <w:b/>
          <w:i/>
          <w:sz w:val="24"/>
          <w:szCs w:val="24"/>
        </w:rPr>
        <w:t>ARTÍCULO 5.-</w:t>
      </w:r>
      <w:r w:rsidRPr="00570DE4">
        <w:rPr>
          <w:rFonts w:ascii="Arial" w:hAnsi="Arial" w:cs="Arial"/>
          <w:i/>
          <w:sz w:val="24"/>
          <w:szCs w:val="24"/>
        </w:rPr>
        <w:t xml:space="preserve"> Los actos y resoluciones en materia de catastro serán tramitados en la forma, términos y procedimientos establecidos en la presente Ley, su Reglamento y en los Instructivos Técnicos Catastrales.</w:t>
      </w:r>
    </w:p>
    <w:p w14:paraId="42EBC038" w14:textId="08477998" w:rsidR="00B93EFF" w:rsidRPr="00B93EFF" w:rsidRDefault="00B93EFF" w:rsidP="00B93EFF">
      <w:pPr>
        <w:tabs>
          <w:tab w:val="left" w:pos="284"/>
          <w:tab w:val="left" w:pos="567"/>
        </w:tabs>
        <w:spacing w:after="0" w:line="240" w:lineRule="auto"/>
        <w:jc w:val="both"/>
        <w:rPr>
          <w:rFonts w:ascii="Arial" w:hAnsi="Arial" w:cs="Arial"/>
          <w:sz w:val="24"/>
          <w:szCs w:val="24"/>
        </w:rPr>
      </w:pPr>
      <w:r w:rsidRPr="00B93EFF">
        <w:rPr>
          <w:rFonts w:ascii="Arial" w:hAnsi="Arial" w:cs="Arial"/>
          <w:i/>
          <w:sz w:val="24"/>
          <w:szCs w:val="24"/>
        </w:rPr>
        <w:t>A falta de disposición expresa, se consideran como normas supletorias las disposiciones contenidas en el Código Fiscal del Estado, las del Código Civil y las de sus procedimientos</w:t>
      </w:r>
      <w:r w:rsidRPr="00B93EFF">
        <w:rPr>
          <w:rFonts w:ascii="Arial" w:hAnsi="Arial" w:cs="Arial"/>
          <w:sz w:val="24"/>
          <w:szCs w:val="24"/>
        </w:rPr>
        <w:t xml:space="preserve">.” </w:t>
      </w:r>
    </w:p>
    <w:p w14:paraId="6939EDD9" w14:textId="2D9D08C8" w:rsidR="00B93EFF" w:rsidRDefault="00B93EFF" w:rsidP="00B93EFF">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Luego entonces, la </w:t>
      </w:r>
      <w:r w:rsidR="00055172">
        <w:rPr>
          <w:rFonts w:ascii="Arial" w:hAnsi="Arial" w:cs="Arial"/>
          <w:sz w:val="24"/>
          <w:szCs w:val="24"/>
        </w:rPr>
        <w:t xml:space="preserve">Ley </w:t>
      </w:r>
      <w:r>
        <w:rPr>
          <w:rFonts w:ascii="Arial" w:hAnsi="Arial" w:cs="Arial"/>
          <w:sz w:val="24"/>
          <w:szCs w:val="24"/>
        </w:rPr>
        <w:t xml:space="preserve">de </w:t>
      </w:r>
      <w:r w:rsidR="00055172">
        <w:rPr>
          <w:rFonts w:ascii="Arial" w:hAnsi="Arial" w:cs="Arial"/>
          <w:sz w:val="24"/>
          <w:szCs w:val="24"/>
        </w:rPr>
        <w:t xml:space="preserve">Catastro </w:t>
      </w:r>
      <w:r>
        <w:rPr>
          <w:rFonts w:ascii="Arial" w:hAnsi="Arial" w:cs="Arial"/>
          <w:sz w:val="24"/>
          <w:szCs w:val="24"/>
        </w:rPr>
        <w:t xml:space="preserve">referida es precisa al determinar cuáles son las leyes supletorias que deben aplicarse ante la falta de disposición expresa, por lo que no se acredita la necesidad de acudir a la supletoriedad, pues como se dijo, la propia </w:t>
      </w:r>
      <w:r w:rsidR="00055172">
        <w:rPr>
          <w:rFonts w:ascii="Arial" w:hAnsi="Arial" w:cs="Arial"/>
          <w:sz w:val="24"/>
          <w:szCs w:val="24"/>
        </w:rPr>
        <w:t xml:space="preserve">Ley </w:t>
      </w:r>
      <w:r>
        <w:rPr>
          <w:rFonts w:ascii="Arial" w:hAnsi="Arial" w:cs="Arial"/>
          <w:sz w:val="24"/>
          <w:szCs w:val="24"/>
        </w:rPr>
        <w:t xml:space="preserve">de </w:t>
      </w:r>
      <w:r w:rsidR="00055172">
        <w:rPr>
          <w:rFonts w:ascii="Arial" w:hAnsi="Arial" w:cs="Arial"/>
          <w:sz w:val="24"/>
          <w:szCs w:val="24"/>
        </w:rPr>
        <w:t xml:space="preserve">Catastro </w:t>
      </w:r>
      <w:r>
        <w:rPr>
          <w:rFonts w:ascii="Arial" w:hAnsi="Arial" w:cs="Arial"/>
          <w:sz w:val="24"/>
          <w:szCs w:val="24"/>
        </w:rPr>
        <w:t xml:space="preserve">dispone que es el RECURSO DE REVOCACIÓN el procedente contra actos de autoridades catastrales, dentro de los cuales se encuentra el supuesto de la improcedencia de un trámite </w:t>
      </w:r>
      <w:r>
        <w:rPr>
          <w:rFonts w:ascii="Arial" w:hAnsi="Arial" w:cs="Arial"/>
          <w:sz w:val="24"/>
          <w:szCs w:val="24"/>
        </w:rPr>
        <w:lastRenderedPageBreak/>
        <w:t xml:space="preserve">catastral, razones por las que se considera que la autoridad demandada incurrió en la ilegalidad al tramitar el Recurso promovido por la </w:t>
      </w:r>
      <w:r w:rsidR="00055172">
        <w:rPr>
          <w:rFonts w:ascii="Arial" w:hAnsi="Arial" w:cs="Arial"/>
          <w:sz w:val="24"/>
          <w:szCs w:val="24"/>
        </w:rPr>
        <w:t xml:space="preserve">parte </w:t>
      </w:r>
      <w:r>
        <w:rPr>
          <w:rFonts w:ascii="Arial" w:hAnsi="Arial" w:cs="Arial"/>
          <w:sz w:val="24"/>
          <w:szCs w:val="24"/>
        </w:rPr>
        <w:t>actora en términos de la Ley de Procedimiento y Justicia Administrativa para el Estado de Oaxaca.</w:t>
      </w:r>
    </w:p>
    <w:p w14:paraId="23FDCDF7" w14:textId="689C34F5" w:rsidR="00216627" w:rsidRDefault="00B93EFF" w:rsidP="001F1644">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E</w:t>
      </w:r>
      <w:r w:rsidR="000C4933">
        <w:rPr>
          <w:rFonts w:ascii="Arial" w:hAnsi="Arial" w:cs="Arial"/>
          <w:sz w:val="24"/>
          <w:szCs w:val="24"/>
        </w:rPr>
        <w:t xml:space="preserve">n consecuencia ante los vicios de procedimiento detectados, lo procedente es declarar la </w:t>
      </w:r>
      <w:r w:rsidR="000C4933" w:rsidRPr="00F33B68">
        <w:rPr>
          <w:rFonts w:ascii="Arial" w:hAnsi="Arial" w:cs="Arial"/>
          <w:b/>
          <w:sz w:val="24"/>
          <w:szCs w:val="24"/>
        </w:rPr>
        <w:t>NULIDAD</w:t>
      </w:r>
      <w:r w:rsidR="000C4933">
        <w:rPr>
          <w:rFonts w:ascii="Arial" w:hAnsi="Arial" w:cs="Arial"/>
          <w:sz w:val="24"/>
          <w:szCs w:val="24"/>
        </w:rPr>
        <w:t xml:space="preserve"> de la resolución contenida en el Oficio número </w:t>
      </w:r>
      <w:r w:rsidR="00AD63EB">
        <w:rPr>
          <w:rFonts w:ascii="Arial" w:hAnsi="Arial" w:cs="Arial"/>
          <w:sz w:val="24"/>
          <w:szCs w:val="24"/>
        </w:rPr>
        <w:t>ICEO/DG/UJ/****/2019</w:t>
      </w:r>
      <w:r w:rsidR="000C4933">
        <w:rPr>
          <w:rFonts w:ascii="Arial" w:hAnsi="Arial" w:cs="Arial"/>
          <w:sz w:val="24"/>
          <w:szCs w:val="24"/>
        </w:rPr>
        <w:t xml:space="preserve">, </w:t>
      </w:r>
      <w:r w:rsidR="00554953">
        <w:rPr>
          <w:rFonts w:ascii="Arial" w:hAnsi="Arial" w:cs="Arial"/>
          <w:sz w:val="24"/>
          <w:szCs w:val="24"/>
        </w:rPr>
        <w:t xml:space="preserve">dictada el Recurso número </w:t>
      </w:r>
      <w:r w:rsidR="00AD63EB">
        <w:rPr>
          <w:rFonts w:ascii="Arial" w:hAnsi="Arial" w:cs="Arial"/>
          <w:sz w:val="24"/>
          <w:szCs w:val="24"/>
        </w:rPr>
        <w:t>******</w:t>
      </w:r>
      <w:r w:rsidR="00554953">
        <w:rPr>
          <w:rFonts w:ascii="Arial" w:hAnsi="Arial" w:cs="Arial"/>
          <w:sz w:val="24"/>
          <w:szCs w:val="24"/>
        </w:rPr>
        <w:t xml:space="preserve">, por el </w:t>
      </w:r>
      <w:r w:rsidR="00055172">
        <w:rPr>
          <w:rFonts w:ascii="Arial" w:hAnsi="Arial" w:cs="Arial"/>
          <w:sz w:val="24"/>
          <w:szCs w:val="24"/>
        </w:rPr>
        <w:t xml:space="preserve">Jefe </w:t>
      </w:r>
      <w:r w:rsidR="00554953">
        <w:rPr>
          <w:rFonts w:ascii="Arial" w:hAnsi="Arial" w:cs="Arial"/>
          <w:sz w:val="24"/>
          <w:szCs w:val="24"/>
        </w:rPr>
        <w:t xml:space="preserve">de la Unidad Jurídica del Instituto Catastral del Estado de Oaxaca, </w:t>
      </w:r>
      <w:r w:rsidR="00F33B68" w:rsidRPr="00F33B68">
        <w:rPr>
          <w:rFonts w:ascii="Arial" w:hAnsi="Arial" w:cs="Arial"/>
          <w:b/>
          <w:sz w:val="24"/>
          <w:szCs w:val="24"/>
        </w:rPr>
        <w:t>PARA EL EFECTO</w:t>
      </w:r>
      <w:r w:rsidR="00F33B68">
        <w:rPr>
          <w:rFonts w:ascii="Arial" w:hAnsi="Arial" w:cs="Arial"/>
          <w:sz w:val="24"/>
          <w:szCs w:val="24"/>
        </w:rPr>
        <w:t xml:space="preserve"> </w:t>
      </w:r>
      <w:r w:rsidR="00554953">
        <w:rPr>
          <w:rFonts w:ascii="Arial" w:hAnsi="Arial" w:cs="Arial"/>
          <w:sz w:val="24"/>
          <w:szCs w:val="24"/>
        </w:rPr>
        <w:t xml:space="preserve">de que </w:t>
      </w:r>
      <w:r>
        <w:rPr>
          <w:rFonts w:ascii="Arial" w:hAnsi="Arial" w:cs="Arial"/>
          <w:sz w:val="24"/>
          <w:szCs w:val="24"/>
        </w:rPr>
        <w:t xml:space="preserve">la autoridad demandada, </w:t>
      </w:r>
      <w:r w:rsidR="00554953">
        <w:rPr>
          <w:rFonts w:ascii="Arial" w:hAnsi="Arial" w:cs="Arial"/>
          <w:sz w:val="24"/>
          <w:szCs w:val="24"/>
        </w:rPr>
        <w:t xml:space="preserve">reponga el procedimiento y dé trámite el recurso </w:t>
      </w:r>
      <w:r w:rsidR="00F33B68">
        <w:rPr>
          <w:rFonts w:ascii="Arial" w:hAnsi="Arial" w:cs="Arial"/>
          <w:sz w:val="24"/>
          <w:szCs w:val="24"/>
        </w:rPr>
        <w:t>presentado po</w:t>
      </w:r>
      <w:r>
        <w:rPr>
          <w:rFonts w:ascii="Arial" w:hAnsi="Arial" w:cs="Arial"/>
          <w:sz w:val="24"/>
          <w:szCs w:val="24"/>
        </w:rPr>
        <w:t>r</w:t>
      </w:r>
      <w:r w:rsidR="00F33B68">
        <w:rPr>
          <w:rFonts w:ascii="Arial" w:hAnsi="Arial" w:cs="Arial"/>
          <w:sz w:val="24"/>
          <w:szCs w:val="24"/>
        </w:rPr>
        <w:t xml:space="preserve"> el actor el </w:t>
      </w:r>
      <w:r w:rsidR="005F28DE">
        <w:rPr>
          <w:rFonts w:ascii="Arial" w:hAnsi="Arial" w:cs="Arial"/>
          <w:sz w:val="24"/>
          <w:szCs w:val="24"/>
        </w:rPr>
        <w:t>***** de ***** de dos mil diecinueve (**/**/2019)</w:t>
      </w:r>
      <w:r w:rsidR="005231E0">
        <w:rPr>
          <w:rFonts w:ascii="Arial" w:hAnsi="Arial" w:cs="Arial"/>
          <w:sz w:val="24"/>
          <w:szCs w:val="24"/>
        </w:rPr>
        <w:t>,</w:t>
      </w:r>
      <w:r w:rsidR="00F33B68">
        <w:rPr>
          <w:rFonts w:ascii="Arial" w:hAnsi="Arial" w:cs="Arial"/>
          <w:sz w:val="24"/>
          <w:szCs w:val="24"/>
        </w:rPr>
        <w:t xml:space="preserve"> en términos</w:t>
      </w:r>
      <w:r>
        <w:rPr>
          <w:rFonts w:ascii="Arial" w:hAnsi="Arial" w:cs="Arial"/>
          <w:sz w:val="24"/>
          <w:szCs w:val="24"/>
        </w:rPr>
        <w:t xml:space="preserve"> </w:t>
      </w:r>
      <w:r w:rsidR="00F33B68">
        <w:rPr>
          <w:rFonts w:ascii="Arial" w:hAnsi="Arial" w:cs="Arial"/>
          <w:sz w:val="24"/>
          <w:szCs w:val="24"/>
        </w:rPr>
        <w:t>y conforme al procedimiento previsto para el Recurso de Revocaci</w:t>
      </w:r>
      <w:r w:rsidR="001F1644">
        <w:rPr>
          <w:rFonts w:ascii="Arial" w:hAnsi="Arial" w:cs="Arial"/>
          <w:sz w:val="24"/>
          <w:szCs w:val="24"/>
        </w:rPr>
        <w:t xml:space="preserve">ón </w:t>
      </w:r>
      <w:r>
        <w:rPr>
          <w:rFonts w:ascii="Arial" w:hAnsi="Arial" w:cs="Arial"/>
          <w:sz w:val="24"/>
          <w:szCs w:val="24"/>
        </w:rPr>
        <w:t xml:space="preserve">previsto en </w:t>
      </w:r>
      <w:r w:rsidR="001F1644">
        <w:rPr>
          <w:rFonts w:ascii="Arial" w:hAnsi="Arial" w:cs="Arial"/>
          <w:sz w:val="24"/>
          <w:szCs w:val="24"/>
        </w:rPr>
        <w:t>el Tí</w:t>
      </w:r>
      <w:r w:rsidR="00F33B68">
        <w:rPr>
          <w:rFonts w:ascii="Arial" w:hAnsi="Arial" w:cs="Arial"/>
          <w:sz w:val="24"/>
          <w:szCs w:val="24"/>
        </w:rPr>
        <w:t xml:space="preserve">tulo Décimo Cuarto de la Ley de Catastro para el Estado de Oaxaca, </w:t>
      </w:r>
      <w:r>
        <w:rPr>
          <w:rFonts w:ascii="Arial" w:hAnsi="Arial" w:cs="Arial"/>
          <w:sz w:val="24"/>
          <w:szCs w:val="24"/>
        </w:rPr>
        <w:t xml:space="preserve">en el entendido que una vez se acuerde lo procedente respecto del escrito del actor, se tendrá por cumplida la sentencia en este asunto; </w:t>
      </w:r>
      <w:r w:rsidR="00F33B68">
        <w:rPr>
          <w:rFonts w:ascii="Arial" w:hAnsi="Arial" w:cs="Arial"/>
          <w:sz w:val="24"/>
          <w:szCs w:val="24"/>
        </w:rPr>
        <w:t xml:space="preserve">lo anterior de </w:t>
      </w:r>
      <w:r w:rsidR="001F1644">
        <w:rPr>
          <w:rFonts w:ascii="Arial" w:hAnsi="Arial" w:cs="Arial"/>
          <w:sz w:val="24"/>
          <w:szCs w:val="24"/>
        </w:rPr>
        <w:t>conformidad</w:t>
      </w:r>
      <w:r w:rsidR="00F33B68">
        <w:rPr>
          <w:rFonts w:ascii="Arial" w:hAnsi="Arial" w:cs="Arial"/>
          <w:sz w:val="24"/>
          <w:szCs w:val="24"/>
        </w:rPr>
        <w:t xml:space="preserve"> con lo dispuesto en los artículos 208 fracciones III y IV</w:t>
      </w:r>
      <w:r w:rsidR="001F1644">
        <w:rPr>
          <w:rFonts w:ascii="Arial" w:hAnsi="Arial" w:cs="Arial"/>
          <w:sz w:val="24"/>
          <w:szCs w:val="24"/>
        </w:rPr>
        <w:t xml:space="preserve"> y 209 de la Ley de Procedimiento y Justicia Administrativa para el Estado de Oaxaca.</w:t>
      </w:r>
    </w:p>
    <w:p w14:paraId="7447FBCB" w14:textId="2C43C768" w:rsidR="002F7DF4" w:rsidRDefault="00216627" w:rsidP="00A75DFD">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w:t>
      </w:r>
      <w:r w:rsidR="00BA7091">
        <w:rPr>
          <w:rFonts w:ascii="Arial" w:hAnsi="Arial" w:cs="Arial"/>
          <w:sz w:val="24"/>
          <w:szCs w:val="24"/>
        </w:rPr>
        <w:tab/>
      </w:r>
      <w:r w:rsidR="0024398C">
        <w:rPr>
          <w:rFonts w:ascii="Arial" w:hAnsi="Arial" w:cs="Arial"/>
          <w:sz w:val="24"/>
          <w:szCs w:val="24"/>
        </w:rPr>
        <w:t>Sirve de apoyo a lo anterior la</w:t>
      </w:r>
      <w:r w:rsidR="00056E02">
        <w:rPr>
          <w:rFonts w:ascii="Arial" w:hAnsi="Arial" w:cs="Arial"/>
          <w:sz w:val="24"/>
          <w:szCs w:val="24"/>
        </w:rPr>
        <w:t>s</w:t>
      </w:r>
      <w:r w:rsidR="0024398C">
        <w:rPr>
          <w:rFonts w:ascii="Arial" w:hAnsi="Arial" w:cs="Arial"/>
          <w:sz w:val="24"/>
          <w:szCs w:val="24"/>
        </w:rPr>
        <w:t xml:space="preserve"> jurisprudencia</w:t>
      </w:r>
      <w:r w:rsidR="00056E02">
        <w:rPr>
          <w:rFonts w:ascii="Arial" w:hAnsi="Arial" w:cs="Arial"/>
          <w:sz w:val="24"/>
          <w:szCs w:val="24"/>
        </w:rPr>
        <w:t>s</w:t>
      </w:r>
      <w:r w:rsidR="001F1644">
        <w:rPr>
          <w:rFonts w:ascii="Arial" w:hAnsi="Arial" w:cs="Arial"/>
          <w:sz w:val="24"/>
          <w:szCs w:val="24"/>
        </w:rPr>
        <w:t xml:space="preserve"> con datos de identificaci</w:t>
      </w:r>
      <w:r w:rsidR="0024398C">
        <w:rPr>
          <w:rFonts w:ascii="Arial" w:hAnsi="Arial" w:cs="Arial"/>
          <w:sz w:val="24"/>
          <w:szCs w:val="24"/>
        </w:rPr>
        <w:t>ón: Semanario Judicial de la Federación y su Gaceta, Tomo II, Diciembre de 1995, Novena Época, pág. 133, registro 200234, Jurisprudencia, Constitucional, Común, Pleno, de rubro: “</w:t>
      </w:r>
      <w:r w:rsidR="0024398C" w:rsidRPr="0024398C">
        <w:rPr>
          <w:rFonts w:ascii="Arial" w:hAnsi="Arial" w:cs="Arial"/>
          <w:i/>
          <w:sz w:val="24"/>
          <w:szCs w:val="24"/>
        </w:rPr>
        <w:t>FORMALIDADES ESENCIALES DEL PROCEDIMIENTO. SON LAS QUE GARANTIZAN UNA ADECUADA Y OPORTUNA DEFENSA PREVIA AL ACTO PRIVATIVO</w:t>
      </w:r>
      <w:r w:rsidR="0024398C">
        <w:rPr>
          <w:rFonts w:ascii="Arial" w:hAnsi="Arial" w:cs="Arial"/>
          <w:sz w:val="24"/>
          <w:szCs w:val="24"/>
        </w:rPr>
        <w:t>.”</w:t>
      </w:r>
    </w:p>
    <w:p w14:paraId="12827FE1" w14:textId="77777777" w:rsidR="00B129C9" w:rsidRDefault="00B129C9" w:rsidP="00B129C9">
      <w:pPr>
        <w:tabs>
          <w:tab w:val="left" w:pos="284"/>
          <w:tab w:val="left" w:pos="567"/>
        </w:tabs>
        <w:spacing w:before="240" w:line="360" w:lineRule="auto"/>
        <w:jc w:val="both"/>
        <w:rPr>
          <w:rFonts w:ascii="Arial" w:hAnsi="Arial" w:cs="Arial"/>
          <w:sz w:val="24"/>
          <w:szCs w:val="24"/>
        </w:rPr>
      </w:pPr>
      <w:r>
        <w:rPr>
          <w:rFonts w:ascii="Arial" w:hAnsi="Arial" w:cs="Arial"/>
          <w:sz w:val="24"/>
          <w:szCs w:val="24"/>
        </w:rPr>
        <w:t>Semanario Judicial de la Federación y su gaceta, Tomo XXXIV, Septiembre de 2011, Novena Época, pág. 1089, registro 161133, Jurisprudencia Común, Segunda Sala, y de rubro: “</w:t>
      </w:r>
      <w:r w:rsidRPr="00831CD2">
        <w:rPr>
          <w:rFonts w:ascii="Arial" w:hAnsi="Arial" w:cs="Arial"/>
          <w:i/>
          <w:sz w:val="24"/>
          <w:szCs w:val="24"/>
        </w:rPr>
        <w:t>AUTORIDAD PARA LOS EFECTOS DEL JUICIO DE AMPARO. NOTAS DISTINTIVAS.”</w:t>
      </w:r>
      <w:r>
        <w:rPr>
          <w:rFonts w:ascii="Arial" w:hAnsi="Arial" w:cs="Arial"/>
          <w:i/>
          <w:sz w:val="24"/>
          <w:szCs w:val="24"/>
        </w:rPr>
        <w:t>;</w:t>
      </w:r>
    </w:p>
    <w:p w14:paraId="0381FDD3" w14:textId="77777777" w:rsidR="00B129C9" w:rsidRDefault="00B129C9" w:rsidP="00B129C9">
      <w:pPr>
        <w:tabs>
          <w:tab w:val="left" w:pos="284"/>
          <w:tab w:val="left" w:pos="567"/>
        </w:tabs>
        <w:spacing w:before="240" w:line="360" w:lineRule="auto"/>
        <w:jc w:val="both"/>
        <w:rPr>
          <w:rFonts w:ascii="Arial" w:hAnsi="Arial" w:cs="Arial"/>
          <w:sz w:val="24"/>
          <w:szCs w:val="24"/>
        </w:rPr>
      </w:pPr>
      <w:r>
        <w:rPr>
          <w:rFonts w:ascii="Arial" w:hAnsi="Arial" w:cs="Arial"/>
          <w:sz w:val="24"/>
          <w:szCs w:val="24"/>
        </w:rPr>
        <w:t>Semanario Judicial de la Federación, Tomo XIV, julio de 1994, Octava Época, pág. 390, registro 211002, tesis asilada común, Tribunales Colegiados de Circuito, y de rubro. “</w:t>
      </w:r>
      <w:r w:rsidRPr="008D0011">
        <w:rPr>
          <w:rFonts w:ascii="Arial" w:hAnsi="Arial" w:cs="Arial"/>
          <w:i/>
          <w:sz w:val="24"/>
          <w:szCs w:val="24"/>
        </w:rPr>
        <w:t>ACTO RECLAMADO. CONCEPTO DE</w:t>
      </w:r>
      <w:r>
        <w:rPr>
          <w:rFonts w:ascii="Arial" w:hAnsi="Arial" w:cs="Arial"/>
          <w:sz w:val="24"/>
          <w:szCs w:val="24"/>
        </w:rPr>
        <w:t>.”; y,</w:t>
      </w:r>
    </w:p>
    <w:p w14:paraId="2CF33762" w14:textId="77777777" w:rsidR="00B129C9" w:rsidRDefault="00B129C9" w:rsidP="00B129C9">
      <w:pPr>
        <w:tabs>
          <w:tab w:val="left" w:pos="284"/>
          <w:tab w:val="left" w:pos="567"/>
        </w:tabs>
        <w:spacing w:before="240" w:line="360" w:lineRule="auto"/>
        <w:jc w:val="both"/>
        <w:rPr>
          <w:rFonts w:ascii="Arial" w:hAnsi="Arial" w:cs="Arial"/>
          <w:sz w:val="24"/>
          <w:szCs w:val="24"/>
        </w:rPr>
      </w:pPr>
      <w:r>
        <w:rPr>
          <w:rFonts w:ascii="Arial" w:hAnsi="Arial" w:cs="Arial"/>
          <w:sz w:val="24"/>
          <w:szCs w:val="24"/>
        </w:rPr>
        <w:t>Semanario Judicial de la Federación y su Gaceta, Tomo XXI, Febrero de 2005, Novena Época, pág. 1620, registro 179407, tesis asilada común, Tribunales Colegiados de Circuito, y de rubro: “</w:t>
      </w:r>
      <w:r w:rsidRPr="005603A1">
        <w:rPr>
          <w:rFonts w:ascii="Arial" w:hAnsi="Arial" w:cs="Arial"/>
          <w:i/>
          <w:sz w:val="24"/>
          <w:szCs w:val="24"/>
        </w:rPr>
        <w:t xml:space="preserve">ACTO DE </w:t>
      </w:r>
      <w:r w:rsidRPr="00A554C7">
        <w:rPr>
          <w:rFonts w:ascii="Arial" w:hAnsi="Arial" w:cs="Arial"/>
          <w:i/>
          <w:sz w:val="24"/>
          <w:szCs w:val="24"/>
        </w:rPr>
        <w:t>AUTORIDAD. ES REQUISITO INDISPENSABLE PARA LA PROCEDENCIA DEL JUICIO DE AMPARO ESTABLECER SI LA ACCIÓN U OMISIÓN DEL ÓRGANO DEL</w:t>
      </w:r>
      <w:r w:rsidRPr="005603A1">
        <w:rPr>
          <w:rFonts w:ascii="Arial" w:hAnsi="Arial" w:cs="Arial"/>
          <w:i/>
          <w:sz w:val="24"/>
          <w:szCs w:val="24"/>
        </w:rPr>
        <w:t xml:space="preserve"> ESTADO REVISTE ESA NATURALEZA</w:t>
      </w:r>
      <w:r w:rsidRPr="005603A1">
        <w:rPr>
          <w:rFonts w:ascii="Arial" w:hAnsi="Arial" w:cs="Arial"/>
          <w:sz w:val="24"/>
          <w:szCs w:val="24"/>
        </w:rPr>
        <w:t>.</w:t>
      </w:r>
      <w:r>
        <w:rPr>
          <w:rFonts w:ascii="Arial" w:hAnsi="Arial" w:cs="Arial"/>
          <w:sz w:val="24"/>
          <w:szCs w:val="24"/>
        </w:rPr>
        <w:t>”</w:t>
      </w:r>
    </w:p>
    <w:p w14:paraId="72268F5D" w14:textId="7BB21115" w:rsidR="00610A68" w:rsidRDefault="00B129C9" w:rsidP="00D535FD">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sidR="00610A68" w:rsidRPr="001042B6">
        <w:rPr>
          <w:rFonts w:ascii="Arial" w:hAnsi="Arial" w:cs="Arial"/>
          <w:sz w:val="24"/>
          <w:szCs w:val="24"/>
        </w:rPr>
        <w:t>Por lo expuesto</w:t>
      </w:r>
      <w:r w:rsidR="00610A68">
        <w:rPr>
          <w:rFonts w:ascii="Arial" w:hAnsi="Arial" w:cs="Arial"/>
          <w:sz w:val="24"/>
          <w:szCs w:val="24"/>
        </w:rPr>
        <w:t xml:space="preserve"> y fundado y con apoyo además en los artículos 207, 208 </w:t>
      </w:r>
      <w:r w:rsidR="00BA7091">
        <w:rPr>
          <w:rFonts w:ascii="Arial" w:hAnsi="Arial" w:cs="Arial"/>
          <w:sz w:val="24"/>
          <w:szCs w:val="24"/>
        </w:rPr>
        <w:t>fracciones III y</w:t>
      </w:r>
      <w:r w:rsidR="0033299E">
        <w:rPr>
          <w:rFonts w:ascii="Arial" w:hAnsi="Arial" w:cs="Arial"/>
          <w:sz w:val="24"/>
          <w:szCs w:val="24"/>
        </w:rPr>
        <w:t xml:space="preserve"> </w:t>
      </w:r>
      <w:r w:rsidR="00BA7091">
        <w:rPr>
          <w:rFonts w:ascii="Arial" w:hAnsi="Arial" w:cs="Arial"/>
          <w:sz w:val="24"/>
          <w:szCs w:val="24"/>
        </w:rPr>
        <w:t>I</w:t>
      </w:r>
      <w:r w:rsidR="0033299E">
        <w:rPr>
          <w:rFonts w:ascii="Arial" w:hAnsi="Arial" w:cs="Arial"/>
          <w:sz w:val="24"/>
          <w:szCs w:val="24"/>
        </w:rPr>
        <w:t xml:space="preserve">V </w:t>
      </w:r>
      <w:r w:rsidR="00610A68">
        <w:rPr>
          <w:rFonts w:ascii="Arial" w:hAnsi="Arial" w:cs="Arial"/>
          <w:sz w:val="24"/>
          <w:szCs w:val="24"/>
        </w:rPr>
        <w:t xml:space="preserve">y 209 todos de la Ley de Procedimiento y Justicia Administrativa para el Estado de Oaxaca, se: - - - - - - - - - - - - - - - - - - - - - - - - </w:t>
      </w:r>
    </w:p>
    <w:p w14:paraId="4C56E250" w14:textId="77777777" w:rsidR="00610A68" w:rsidRDefault="00610A68" w:rsidP="00610A68">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C34F6E5" w14:textId="79CD4F8F" w:rsidR="00610A68" w:rsidRDefault="00610A68" w:rsidP="00610A6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C34EA6">
        <w:rPr>
          <w:rFonts w:ascii="Arial" w:hAnsi="Arial" w:cs="Arial"/>
          <w:sz w:val="24"/>
          <w:szCs w:val="24"/>
        </w:rPr>
        <w:t>Tercera</w:t>
      </w:r>
      <w:r>
        <w:rPr>
          <w:rFonts w:ascii="Arial" w:hAnsi="Arial" w:cs="Arial"/>
          <w:sz w:val="24"/>
          <w:szCs w:val="24"/>
        </w:rPr>
        <w:t xml:space="preserve"> Sala de Primera Instancia del Tribunal de Justicia Administrativa del Estado de Oaxaca, es legalmente competente para conocer y resolver del presente Juicio de Nulidad. - - - - - - - - - - - - - - - -</w:t>
      </w:r>
      <w:r w:rsidR="0033299E">
        <w:rPr>
          <w:rFonts w:ascii="Arial" w:hAnsi="Arial" w:cs="Arial"/>
          <w:sz w:val="24"/>
          <w:szCs w:val="24"/>
        </w:rPr>
        <w:t xml:space="preserve"> - - - - </w:t>
      </w:r>
    </w:p>
    <w:p w14:paraId="56F0953E" w14:textId="215DB74F" w:rsidR="00610A68" w:rsidRDefault="00610A68" w:rsidP="00610A68">
      <w:pPr>
        <w:tabs>
          <w:tab w:val="center" w:pos="4574"/>
        </w:tabs>
        <w:spacing w:line="360" w:lineRule="auto"/>
        <w:ind w:firstLine="708"/>
        <w:jc w:val="both"/>
        <w:rPr>
          <w:rFonts w:ascii="Arial" w:hAnsi="Arial" w:cs="Arial"/>
          <w:sz w:val="24"/>
          <w:szCs w:val="24"/>
        </w:rPr>
      </w:pPr>
      <w:r>
        <w:rPr>
          <w:rFonts w:ascii="Arial" w:hAnsi="Arial" w:cs="Arial"/>
          <w:b/>
          <w:sz w:val="24"/>
          <w:szCs w:val="24"/>
        </w:rPr>
        <w:t>SEGUNDO.-</w:t>
      </w:r>
      <w:r w:rsidR="0033299E">
        <w:rPr>
          <w:rFonts w:ascii="Arial" w:hAnsi="Arial" w:cs="Arial"/>
          <w:b/>
          <w:sz w:val="24"/>
          <w:szCs w:val="24"/>
        </w:rPr>
        <w:t xml:space="preserve"> </w:t>
      </w:r>
      <w:r w:rsidR="004262F4">
        <w:rPr>
          <w:rFonts w:ascii="Arial" w:hAnsi="Arial" w:cs="Arial"/>
          <w:bCs/>
          <w:sz w:val="24"/>
          <w:szCs w:val="24"/>
        </w:rPr>
        <w:t>La personalidad de las partes quedó acreditada en autos</w:t>
      </w:r>
      <w:r>
        <w:rPr>
          <w:rFonts w:ascii="Arial" w:hAnsi="Arial" w:cs="Arial"/>
          <w:sz w:val="24"/>
          <w:szCs w:val="24"/>
        </w:rPr>
        <w:t xml:space="preserve">.- </w:t>
      </w:r>
    </w:p>
    <w:p w14:paraId="00D98C70" w14:textId="1D403E79" w:rsidR="0033299E" w:rsidRPr="0033299E" w:rsidRDefault="00610A68" w:rsidP="00610A68">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b/>
          <w:sz w:val="24"/>
          <w:szCs w:val="24"/>
        </w:rPr>
        <w:t xml:space="preserve"> </w:t>
      </w:r>
      <w:r w:rsidR="0033299E">
        <w:rPr>
          <w:rFonts w:ascii="Arial" w:hAnsi="Arial" w:cs="Arial"/>
          <w:bCs/>
          <w:sz w:val="24"/>
          <w:szCs w:val="24"/>
        </w:rPr>
        <w:t xml:space="preserve">Se declara la </w:t>
      </w:r>
      <w:r w:rsidR="00B12C39" w:rsidRPr="00F33B68">
        <w:rPr>
          <w:rFonts w:ascii="Arial" w:hAnsi="Arial" w:cs="Arial"/>
          <w:b/>
          <w:sz w:val="24"/>
          <w:szCs w:val="24"/>
        </w:rPr>
        <w:t>NULIDAD</w:t>
      </w:r>
      <w:r w:rsidR="00B12C39">
        <w:rPr>
          <w:rFonts w:ascii="Arial" w:hAnsi="Arial" w:cs="Arial"/>
          <w:sz w:val="24"/>
          <w:szCs w:val="24"/>
        </w:rPr>
        <w:t xml:space="preserve"> de la resolución contenida en el Oficio número </w:t>
      </w:r>
      <w:r w:rsidR="00AD63EB">
        <w:rPr>
          <w:rFonts w:ascii="Arial" w:hAnsi="Arial" w:cs="Arial"/>
          <w:sz w:val="24"/>
          <w:szCs w:val="24"/>
        </w:rPr>
        <w:t>ICEO/DG/UJ/****/2019</w:t>
      </w:r>
      <w:r w:rsidR="00B12C39">
        <w:rPr>
          <w:rFonts w:ascii="Arial" w:hAnsi="Arial" w:cs="Arial"/>
          <w:sz w:val="24"/>
          <w:szCs w:val="24"/>
        </w:rPr>
        <w:t xml:space="preserve">, dictada el Recurso número </w:t>
      </w:r>
      <w:r w:rsidR="00AD63EB">
        <w:rPr>
          <w:rFonts w:ascii="Arial" w:hAnsi="Arial" w:cs="Arial"/>
          <w:sz w:val="24"/>
          <w:szCs w:val="24"/>
        </w:rPr>
        <w:t>******</w:t>
      </w:r>
      <w:r w:rsidR="00B12C39">
        <w:rPr>
          <w:rFonts w:ascii="Arial" w:hAnsi="Arial" w:cs="Arial"/>
          <w:sz w:val="24"/>
          <w:szCs w:val="24"/>
        </w:rPr>
        <w:t xml:space="preserve">, por el </w:t>
      </w:r>
      <w:r w:rsidR="000876BA">
        <w:rPr>
          <w:rFonts w:ascii="Arial" w:hAnsi="Arial" w:cs="Arial"/>
          <w:sz w:val="24"/>
          <w:szCs w:val="24"/>
        </w:rPr>
        <w:t xml:space="preserve">Jefe </w:t>
      </w:r>
      <w:r w:rsidR="00B12C39">
        <w:rPr>
          <w:rFonts w:ascii="Arial" w:hAnsi="Arial" w:cs="Arial"/>
          <w:sz w:val="24"/>
          <w:szCs w:val="24"/>
        </w:rPr>
        <w:t xml:space="preserve">de la Unidad Jurídica del Instituto Catastral del Estado de Oaxaca, </w:t>
      </w:r>
      <w:r w:rsidR="00B12C39" w:rsidRPr="00F33B68">
        <w:rPr>
          <w:rFonts w:ascii="Arial" w:hAnsi="Arial" w:cs="Arial"/>
          <w:b/>
          <w:sz w:val="24"/>
          <w:szCs w:val="24"/>
        </w:rPr>
        <w:t>PARA EL EFECTO</w:t>
      </w:r>
      <w:r w:rsidR="00B12C39">
        <w:rPr>
          <w:rFonts w:ascii="Arial" w:hAnsi="Arial" w:cs="Arial"/>
          <w:sz w:val="24"/>
          <w:szCs w:val="24"/>
        </w:rPr>
        <w:t xml:space="preserve"> de que la autoridad demandada, reponga el procedimiento y dé trámite el recurso presentado por el actor el </w:t>
      </w:r>
      <w:r w:rsidR="005F28DE">
        <w:rPr>
          <w:rFonts w:ascii="Arial" w:hAnsi="Arial" w:cs="Arial"/>
          <w:sz w:val="24"/>
          <w:szCs w:val="24"/>
        </w:rPr>
        <w:t>***** de ***** de dos mil diecinueve (**/**/2019)</w:t>
      </w:r>
      <w:r w:rsidR="007B0C4D">
        <w:rPr>
          <w:rFonts w:ascii="Arial" w:hAnsi="Arial" w:cs="Arial"/>
          <w:sz w:val="24"/>
          <w:szCs w:val="24"/>
        </w:rPr>
        <w:t>,</w:t>
      </w:r>
      <w:r w:rsidR="00B12C39">
        <w:rPr>
          <w:rFonts w:ascii="Arial" w:hAnsi="Arial" w:cs="Arial"/>
          <w:sz w:val="24"/>
          <w:szCs w:val="24"/>
        </w:rPr>
        <w:t xml:space="preserve"> en términos y conforme al procedimiento previsto para el Recurso de Revocación previsto en el Título Décimo Cuarto de la Ley de Catastro para el Estado de Oaxaca, lo anterior en términos del considerando QUINTO de esta resolución.</w:t>
      </w:r>
      <w:r w:rsidR="0033299E">
        <w:rPr>
          <w:rFonts w:ascii="Arial" w:hAnsi="Arial" w:cs="Arial"/>
          <w:sz w:val="24"/>
          <w:szCs w:val="24"/>
        </w:rPr>
        <w:t xml:space="preserve"> - - - - - - - - - - - - - - - - - - - - - - - </w:t>
      </w:r>
      <w:r w:rsidR="00B12C39">
        <w:rPr>
          <w:rFonts w:ascii="Arial" w:hAnsi="Arial" w:cs="Arial"/>
          <w:sz w:val="24"/>
          <w:szCs w:val="24"/>
        </w:rPr>
        <w:t xml:space="preserve">- - </w:t>
      </w:r>
    </w:p>
    <w:p w14:paraId="49A87855" w14:textId="44FC06A9" w:rsidR="00610A68" w:rsidRDefault="0033299E" w:rsidP="00610A68">
      <w:pPr>
        <w:tabs>
          <w:tab w:val="center" w:pos="4574"/>
        </w:tabs>
        <w:spacing w:line="360" w:lineRule="auto"/>
        <w:ind w:firstLine="708"/>
        <w:jc w:val="both"/>
        <w:rPr>
          <w:rFonts w:ascii="Arial" w:hAnsi="Arial" w:cs="Arial"/>
          <w:b/>
          <w:sz w:val="24"/>
          <w:szCs w:val="24"/>
        </w:rPr>
      </w:pPr>
      <w:r>
        <w:rPr>
          <w:rFonts w:ascii="Arial" w:hAnsi="Arial" w:cs="Arial"/>
          <w:b/>
          <w:bCs/>
          <w:sz w:val="24"/>
          <w:szCs w:val="24"/>
        </w:rPr>
        <w:t xml:space="preserve">CUARTO.- </w:t>
      </w:r>
      <w:r w:rsidR="00610A68">
        <w:rPr>
          <w:rFonts w:ascii="Arial" w:hAnsi="Arial" w:cs="Arial"/>
          <w:sz w:val="24"/>
          <w:szCs w:val="24"/>
        </w:rPr>
        <w:t xml:space="preserve">Conforme a lo dispuesto en el artículo 172 fracción I y 173 fracciones I y II, de la Ley de Procedimiento y Justicia Administrativa para el Estado de Oaxaca, </w:t>
      </w:r>
      <w:r w:rsidR="00610A68">
        <w:rPr>
          <w:rFonts w:ascii="Arial" w:hAnsi="Arial" w:cs="Arial"/>
          <w:b/>
          <w:sz w:val="24"/>
          <w:szCs w:val="24"/>
        </w:rPr>
        <w:t>NOTIFÍQUESE PERSONALMENTE A LA PARTE ACTORA Y POR OFICIO A LA AUTORIDAD DEMANDADA. CÚMPLASE</w:t>
      </w:r>
      <w:r w:rsidR="00610A68" w:rsidRPr="00441770">
        <w:rPr>
          <w:rFonts w:ascii="Arial" w:hAnsi="Arial" w:cs="Arial"/>
          <w:sz w:val="24"/>
          <w:szCs w:val="24"/>
        </w:rPr>
        <w:t xml:space="preserve">. - </w:t>
      </w:r>
    </w:p>
    <w:p w14:paraId="5F1D39CE" w14:textId="1C78DFA7" w:rsidR="00610A68" w:rsidRDefault="00610A68" w:rsidP="00610A6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w:t>
      </w:r>
      <w:r w:rsidR="00C34EA6">
        <w:rPr>
          <w:rFonts w:ascii="Arial" w:hAnsi="Arial" w:cs="Arial"/>
          <w:sz w:val="24"/>
          <w:szCs w:val="24"/>
        </w:rPr>
        <w:t>TANIA RAMOS MARTÍNEZ</w:t>
      </w:r>
      <w:r>
        <w:rPr>
          <w:rFonts w:ascii="Arial" w:hAnsi="Arial" w:cs="Arial"/>
          <w:sz w:val="24"/>
          <w:szCs w:val="24"/>
        </w:rPr>
        <w:t xml:space="preserve">, Magistrada Titular de la </w:t>
      </w:r>
      <w:r w:rsidR="00C34EA6">
        <w:rPr>
          <w:rFonts w:ascii="Arial" w:hAnsi="Arial" w:cs="Arial"/>
          <w:sz w:val="24"/>
          <w:szCs w:val="24"/>
        </w:rPr>
        <w:t>Tercera</w:t>
      </w:r>
      <w:r>
        <w:rPr>
          <w:rFonts w:ascii="Arial" w:hAnsi="Arial" w:cs="Arial"/>
          <w:sz w:val="24"/>
          <w:szCs w:val="24"/>
        </w:rPr>
        <w:t xml:space="preserve"> Sala de Primera Instancia del Tribunal de Justicia Administrativa para el Estado de Oaxaca, quien actúa legalmente con el Licenciado ERNESTO GARCIA GONZALEZ, Secretario de Acuerdos de esta Sala, quien autoriza y da fe. - - - - - - - - - - - - - - - - - - - - - - </w:t>
      </w:r>
      <w:r w:rsidR="0033299E">
        <w:rPr>
          <w:rFonts w:ascii="Arial" w:hAnsi="Arial" w:cs="Arial"/>
          <w:sz w:val="24"/>
          <w:szCs w:val="24"/>
        </w:rPr>
        <w:t xml:space="preserve">- - - - - - - - - - </w:t>
      </w:r>
    </w:p>
    <w:p w14:paraId="7F3F875F" w14:textId="77777777" w:rsidR="00EB0680" w:rsidRPr="0007623E" w:rsidRDefault="00EB0680" w:rsidP="00610A68">
      <w:pPr>
        <w:spacing w:line="360" w:lineRule="auto"/>
        <w:jc w:val="both"/>
      </w:pPr>
    </w:p>
    <w:sectPr w:rsidR="00EB0680" w:rsidRPr="0007623E" w:rsidSect="00E7088D">
      <w:headerReference w:type="even" r:id="rId8"/>
      <w:headerReference w:type="default" r:id="rId9"/>
      <w:footerReference w:type="default" r:id="rId10"/>
      <w:headerReference w:type="first" r:id="rId11"/>
      <w:pgSz w:w="12240" w:h="20160" w:code="5"/>
      <w:pgMar w:top="851" w:right="1701" w:bottom="2269"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15232B" w14:textId="77777777" w:rsidR="00EC15DE" w:rsidRDefault="00EC15DE" w:rsidP="007A5B5E">
      <w:pPr>
        <w:spacing w:after="0" w:line="240" w:lineRule="auto"/>
      </w:pPr>
      <w:r>
        <w:separator/>
      </w:r>
    </w:p>
  </w:endnote>
  <w:endnote w:type="continuationSeparator" w:id="0">
    <w:p w14:paraId="428699F3" w14:textId="77777777" w:rsidR="00EC15DE" w:rsidRDefault="00EC15DE"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4CF8DEE3"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777DCB7" wp14:editId="6C5B0942">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178A0F17"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9B2C27" w:rsidRPr="009B2C27">
                                <w:rPr>
                                  <w:noProof/>
                                  <w:color w:val="000000" w:themeColor="text1"/>
                                  <w:lang w:val="es-ES"/>
                                </w:rPr>
                                <w:t>7</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77DCB7"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178A0F17"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9B2C27" w:rsidRPr="009B2C27">
                          <w:rPr>
                            <w:noProof/>
                            <w:color w:val="000000" w:themeColor="text1"/>
                            <w:lang w:val="es-ES"/>
                          </w:rPr>
                          <w:t>7</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E7F7C5" w14:textId="77777777" w:rsidR="00EC15DE" w:rsidRDefault="00EC15DE" w:rsidP="007A5B5E">
      <w:pPr>
        <w:spacing w:after="0" w:line="240" w:lineRule="auto"/>
      </w:pPr>
      <w:r>
        <w:separator/>
      </w:r>
    </w:p>
  </w:footnote>
  <w:footnote w:type="continuationSeparator" w:id="0">
    <w:p w14:paraId="32F8146D" w14:textId="77777777" w:rsidR="00EC15DE" w:rsidRDefault="00EC15DE"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33E23" w14:textId="77777777" w:rsidR="00BD2E39" w:rsidRDefault="005F28DE">
    <w:pPr>
      <w:pStyle w:val="Encabezado"/>
    </w:pPr>
    <w:r>
      <w:rPr>
        <w:noProof/>
        <w:lang w:eastAsia="es-MX"/>
      </w:rPr>
      <w:pict w14:anchorId="74BBBE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234A7" w14:textId="7158EB6C"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619198B3" wp14:editId="5C517476">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5408ED52" w14:textId="77777777" w:rsidR="00BD2E39" w:rsidRDefault="00BD2E39" w:rsidP="002960E1">
                          <w:r>
                            <w:rPr>
                              <w:noProof/>
                              <w:lang w:eastAsia="es-MX"/>
                            </w:rPr>
                            <w:drawing>
                              <wp:inline distT="0" distB="0" distL="0" distR="0" wp14:anchorId="735EA33B" wp14:editId="10A9147C">
                                <wp:extent cx="1216025" cy="80962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9198B3"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5408ED52" w14:textId="77777777" w:rsidR="00BD2E39" w:rsidRDefault="00BD2E39" w:rsidP="002960E1">
                    <w:r>
                      <w:rPr>
                        <w:noProof/>
                        <w:lang w:eastAsia="es-MX"/>
                      </w:rPr>
                      <w:drawing>
                        <wp:inline distT="0" distB="0" distL="0" distR="0" wp14:anchorId="735EA33B" wp14:editId="10A9147C">
                          <wp:extent cx="1216025" cy="80962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564A26">
      <w:rPr>
        <w:rFonts w:ascii="Bookman Old Style" w:hAnsi="Bookman Old Style"/>
        <w:b/>
        <w:sz w:val="24"/>
        <w:szCs w:val="24"/>
      </w:rPr>
      <w:t>0</w:t>
    </w:r>
    <w:r w:rsidR="001922C8">
      <w:rPr>
        <w:rFonts w:ascii="Bookman Old Style" w:hAnsi="Bookman Old Style"/>
        <w:b/>
        <w:sz w:val="24"/>
        <w:szCs w:val="24"/>
      </w:rPr>
      <w:t>120</w:t>
    </w:r>
    <w:r w:rsidRPr="00391F24">
      <w:rPr>
        <w:rFonts w:ascii="Bookman Old Style" w:hAnsi="Bookman Old Style"/>
        <w:b/>
        <w:sz w:val="24"/>
        <w:szCs w:val="24"/>
      </w:rPr>
      <w:t>/</w:t>
    </w:r>
    <w:r w:rsidR="00B544E2">
      <w:rPr>
        <w:rFonts w:ascii="Bookman Old Style" w:hAnsi="Bookman Old Style"/>
        <w:b/>
        <w:sz w:val="24"/>
        <w:szCs w:val="24"/>
      </w:rPr>
      <w:t>20</w:t>
    </w:r>
    <w:r w:rsidR="001922C8">
      <w:rPr>
        <w:rFonts w:ascii="Bookman Old Style" w:hAnsi="Bookman Old Style"/>
        <w:b/>
        <w:sz w:val="24"/>
        <w:szCs w:val="24"/>
      </w:rPr>
      <w:t>19</w:t>
    </w:r>
  </w:p>
  <w:p w14:paraId="00DACB68" w14:textId="7B4C72C9" w:rsidR="00BD2E39" w:rsidRPr="00071C38" w:rsidRDefault="00AD63EB"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4C59D400" wp14:editId="70BB7E6B">
              <wp:simplePos x="0" y="0"/>
              <wp:positionH relativeFrom="leftMargin">
                <wp:posOffset>182880</wp:posOffset>
              </wp:positionH>
              <wp:positionV relativeFrom="paragraph">
                <wp:posOffset>4600575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39E25182" w14:textId="77777777" w:rsidR="00AD63EB" w:rsidRPr="003B6E97" w:rsidRDefault="00AD63EB" w:rsidP="00AD63EB">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59D400" id="Cuadro de texto 3" o:spid="_x0000_s1027" type="#_x0000_t202" style="position:absolute;left:0;text-align:left;margin-left:14.4pt;margin-top:362.2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">
              <v:textbox>
                <w:txbxContent>
                  <w:p w14:paraId="39E25182" w14:textId="77777777" w:rsidR="00AD63EB" w:rsidRPr="003B6E97" w:rsidRDefault="00AD63EB" w:rsidP="00AD63EB">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5FCCC61B" wp14:editId="4DD8F690">
          <wp:simplePos x="0" y="0"/>
          <wp:positionH relativeFrom="page">
            <wp:posOffset>1430655</wp:posOffset>
          </wp:positionH>
          <wp:positionV relativeFrom="paragraph">
            <wp:posOffset>3599815</wp:posOffset>
          </wp:positionV>
          <wp:extent cx="5146824" cy="3089837"/>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43CFE" w14:textId="77777777" w:rsidR="00BD2E39" w:rsidRDefault="005F28DE">
    <w:pPr>
      <w:pStyle w:val="Encabezado"/>
    </w:pPr>
    <w:r>
      <w:rPr>
        <w:noProof/>
        <w:lang w:eastAsia="es-MX"/>
      </w:rPr>
      <w:pict w14:anchorId="7B7F0C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11760A"/>
    <w:multiLevelType w:val="hybridMultilevel"/>
    <w:tmpl w:val="5FAE1CA0"/>
    <w:lvl w:ilvl="0" w:tplc="EAC05070">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28CB284D"/>
    <w:multiLevelType w:val="hybridMultilevel"/>
    <w:tmpl w:val="D2E099F4"/>
    <w:lvl w:ilvl="0" w:tplc="24507DFC">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4" w15:restartNumberingAfterBreak="0">
    <w:nsid w:val="2D543543"/>
    <w:multiLevelType w:val="hybridMultilevel"/>
    <w:tmpl w:val="B50AC900"/>
    <w:lvl w:ilvl="0" w:tplc="8E782638">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5"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7"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8"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2BC7604"/>
    <w:multiLevelType w:val="hybridMultilevel"/>
    <w:tmpl w:val="C728F8DA"/>
    <w:lvl w:ilvl="0" w:tplc="B084481C">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10"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5"/>
  </w:num>
  <w:num w:numId="2">
    <w:abstractNumId w:val="2"/>
  </w:num>
  <w:num w:numId="3">
    <w:abstractNumId w:val="6"/>
  </w:num>
  <w:num w:numId="4">
    <w:abstractNumId w:val="1"/>
  </w:num>
  <w:num w:numId="5">
    <w:abstractNumId w:val="7"/>
  </w:num>
  <w:num w:numId="6">
    <w:abstractNumId w:val="8"/>
  </w:num>
  <w:num w:numId="7">
    <w:abstractNumId w:val="10"/>
  </w:num>
  <w:num w:numId="8">
    <w:abstractNumId w:val="4"/>
  </w:num>
  <w:num w:numId="9">
    <w:abstractNumId w:val="0"/>
  </w:num>
  <w:num w:numId="10">
    <w:abstractNumId w:val="9"/>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DDD"/>
    <w:rsid w:val="00004A17"/>
    <w:rsid w:val="000054A2"/>
    <w:rsid w:val="00006E2A"/>
    <w:rsid w:val="000070AE"/>
    <w:rsid w:val="0000748D"/>
    <w:rsid w:val="00007B51"/>
    <w:rsid w:val="00010528"/>
    <w:rsid w:val="000109E4"/>
    <w:rsid w:val="000125A9"/>
    <w:rsid w:val="00012762"/>
    <w:rsid w:val="00012D64"/>
    <w:rsid w:val="0001302A"/>
    <w:rsid w:val="0002020F"/>
    <w:rsid w:val="00020339"/>
    <w:rsid w:val="000209F8"/>
    <w:rsid w:val="000214C8"/>
    <w:rsid w:val="00022D97"/>
    <w:rsid w:val="00023964"/>
    <w:rsid w:val="00024046"/>
    <w:rsid w:val="0002489A"/>
    <w:rsid w:val="00025216"/>
    <w:rsid w:val="000252F9"/>
    <w:rsid w:val="000265CB"/>
    <w:rsid w:val="000268AE"/>
    <w:rsid w:val="00032755"/>
    <w:rsid w:val="00033A92"/>
    <w:rsid w:val="00034A10"/>
    <w:rsid w:val="000364B3"/>
    <w:rsid w:val="00037568"/>
    <w:rsid w:val="000378BA"/>
    <w:rsid w:val="00037AFB"/>
    <w:rsid w:val="000400C0"/>
    <w:rsid w:val="00041042"/>
    <w:rsid w:val="000418A4"/>
    <w:rsid w:val="00042BD6"/>
    <w:rsid w:val="00043617"/>
    <w:rsid w:val="00043943"/>
    <w:rsid w:val="00045647"/>
    <w:rsid w:val="00047223"/>
    <w:rsid w:val="00050977"/>
    <w:rsid w:val="0005198B"/>
    <w:rsid w:val="00052B0A"/>
    <w:rsid w:val="00054606"/>
    <w:rsid w:val="00054DF6"/>
    <w:rsid w:val="00055172"/>
    <w:rsid w:val="00056E02"/>
    <w:rsid w:val="00056EEE"/>
    <w:rsid w:val="000575BB"/>
    <w:rsid w:val="00057EBD"/>
    <w:rsid w:val="000606E5"/>
    <w:rsid w:val="00060A65"/>
    <w:rsid w:val="0006273F"/>
    <w:rsid w:val="00062DC6"/>
    <w:rsid w:val="00066404"/>
    <w:rsid w:val="00066A1F"/>
    <w:rsid w:val="000679B2"/>
    <w:rsid w:val="00067DE1"/>
    <w:rsid w:val="00071153"/>
    <w:rsid w:val="00073453"/>
    <w:rsid w:val="00073DA8"/>
    <w:rsid w:val="000740B4"/>
    <w:rsid w:val="0007623E"/>
    <w:rsid w:val="00080379"/>
    <w:rsid w:val="00081536"/>
    <w:rsid w:val="0008431D"/>
    <w:rsid w:val="00084FF9"/>
    <w:rsid w:val="00085C5D"/>
    <w:rsid w:val="00086629"/>
    <w:rsid w:val="000876BA"/>
    <w:rsid w:val="00091151"/>
    <w:rsid w:val="000920FC"/>
    <w:rsid w:val="00092B13"/>
    <w:rsid w:val="00094496"/>
    <w:rsid w:val="000949B8"/>
    <w:rsid w:val="000971FD"/>
    <w:rsid w:val="000A1953"/>
    <w:rsid w:val="000A3141"/>
    <w:rsid w:val="000A3C52"/>
    <w:rsid w:val="000A3F61"/>
    <w:rsid w:val="000A712A"/>
    <w:rsid w:val="000A749A"/>
    <w:rsid w:val="000A76A2"/>
    <w:rsid w:val="000A7D40"/>
    <w:rsid w:val="000A7EF7"/>
    <w:rsid w:val="000B00CD"/>
    <w:rsid w:val="000B07FD"/>
    <w:rsid w:val="000B2F85"/>
    <w:rsid w:val="000B38F2"/>
    <w:rsid w:val="000B41EC"/>
    <w:rsid w:val="000B51EE"/>
    <w:rsid w:val="000B5202"/>
    <w:rsid w:val="000C1072"/>
    <w:rsid w:val="000C2D07"/>
    <w:rsid w:val="000C4933"/>
    <w:rsid w:val="000C5A57"/>
    <w:rsid w:val="000D03A5"/>
    <w:rsid w:val="000D332F"/>
    <w:rsid w:val="000D6626"/>
    <w:rsid w:val="000D6D16"/>
    <w:rsid w:val="000D7002"/>
    <w:rsid w:val="000D71FB"/>
    <w:rsid w:val="000D7442"/>
    <w:rsid w:val="000E0164"/>
    <w:rsid w:val="000E38C0"/>
    <w:rsid w:val="000E3B74"/>
    <w:rsid w:val="000E43FC"/>
    <w:rsid w:val="000E5DC9"/>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552"/>
    <w:rsid w:val="00117886"/>
    <w:rsid w:val="00120FD2"/>
    <w:rsid w:val="00121484"/>
    <w:rsid w:val="001239FF"/>
    <w:rsid w:val="00124E09"/>
    <w:rsid w:val="00131D15"/>
    <w:rsid w:val="001323F3"/>
    <w:rsid w:val="001329E8"/>
    <w:rsid w:val="00132D25"/>
    <w:rsid w:val="0013537E"/>
    <w:rsid w:val="00136797"/>
    <w:rsid w:val="00143151"/>
    <w:rsid w:val="001441D2"/>
    <w:rsid w:val="00150601"/>
    <w:rsid w:val="00150787"/>
    <w:rsid w:val="0015177E"/>
    <w:rsid w:val="00154068"/>
    <w:rsid w:val="00154BB8"/>
    <w:rsid w:val="00154E74"/>
    <w:rsid w:val="00160131"/>
    <w:rsid w:val="00160942"/>
    <w:rsid w:val="00160AF0"/>
    <w:rsid w:val="00162137"/>
    <w:rsid w:val="00162198"/>
    <w:rsid w:val="00163B6F"/>
    <w:rsid w:val="00164320"/>
    <w:rsid w:val="00166F1A"/>
    <w:rsid w:val="0016706C"/>
    <w:rsid w:val="001721C6"/>
    <w:rsid w:val="00172912"/>
    <w:rsid w:val="00172BBB"/>
    <w:rsid w:val="00173C5C"/>
    <w:rsid w:val="00174AD4"/>
    <w:rsid w:val="001770F1"/>
    <w:rsid w:val="001771FB"/>
    <w:rsid w:val="00182700"/>
    <w:rsid w:val="00184097"/>
    <w:rsid w:val="00184A54"/>
    <w:rsid w:val="00185A8C"/>
    <w:rsid w:val="001866CE"/>
    <w:rsid w:val="00187B21"/>
    <w:rsid w:val="0019193E"/>
    <w:rsid w:val="001922C8"/>
    <w:rsid w:val="00196D71"/>
    <w:rsid w:val="00197CCC"/>
    <w:rsid w:val="001A273D"/>
    <w:rsid w:val="001A2E7B"/>
    <w:rsid w:val="001A3488"/>
    <w:rsid w:val="001A360C"/>
    <w:rsid w:val="001A420D"/>
    <w:rsid w:val="001A7108"/>
    <w:rsid w:val="001A761C"/>
    <w:rsid w:val="001A7C13"/>
    <w:rsid w:val="001B0015"/>
    <w:rsid w:val="001B1D93"/>
    <w:rsid w:val="001B31AA"/>
    <w:rsid w:val="001B3EDE"/>
    <w:rsid w:val="001C0584"/>
    <w:rsid w:val="001C194C"/>
    <w:rsid w:val="001C27B8"/>
    <w:rsid w:val="001C2FEE"/>
    <w:rsid w:val="001C4D2B"/>
    <w:rsid w:val="001C581E"/>
    <w:rsid w:val="001C73A3"/>
    <w:rsid w:val="001D595D"/>
    <w:rsid w:val="001D7D72"/>
    <w:rsid w:val="001E3108"/>
    <w:rsid w:val="001E3BAC"/>
    <w:rsid w:val="001E43C8"/>
    <w:rsid w:val="001E468F"/>
    <w:rsid w:val="001E47D1"/>
    <w:rsid w:val="001E53BA"/>
    <w:rsid w:val="001E7EB8"/>
    <w:rsid w:val="001F1644"/>
    <w:rsid w:val="001F174D"/>
    <w:rsid w:val="001F20B4"/>
    <w:rsid w:val="001F2521"/>
    <w:rsid w:val="001F670A"/>
    <w:rsid w:val="001F7825"/>
    <w:rsid w:val="002019F1"/>
    <w:rsid w:val="00204439"/>
    <w:rsid w:val="00204FDA"/>
    <w:rsid w:val="002053BA"/>
    <w:rsid w:val="00206154"/>
    <w:rsid w:val="002065C1"/>
    <w:rsid w:val="00210846"/>
    <w:rsid w:val="00210AE3"/>
    <w:rsid w:val="0021209A"/>
    <w:rsid w:val="00215252"/>
    <w:rsid w:val="00215310"/>
    <w:rsid w:val="00215CFB"/>
    <w:rsid w:val="00216627"/>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398C"/>
    <w:rsid w:val="00244832"/>
    <w:rsid w:val="0024563C"/>
    <w:rsid w:val="00245911"/>
    <w:rsid w:val="00245B7F"/>
    <w:rsid w:val="002476D8"/>
    <w:rsid w:val="002505F9"/>
    <w:rsid w:val="00250EDB"/>
    <w:rsid w:val="00251C7F"/>
    <w:rsid w:val="00256213"/>
    <w:rsid w:val="002572A9"/>
    <w:rsid w:val="00260406"/>
    <w:rsid w:val="00261905"/>
    <w:rsid w:val="00264161"/>
    <w:rsid w:val="00264419"/>
    <w:rsid w:val="002659F2"/>
    <w:rsid w:val="0026697B"/>
    <w:rsid w:val="00266D60"/>
    <w:rsid w:val="002679C5"/>
    <w:rsid w:val="002723B8"/>
    <w:rsid w:val="00272998"/>
    <w:rsid w:val="00273025"/>
    <w:rsid w:val="00273681"/>
    <w:rsid w:val="00274646"/>
    <w:rsid w:val="00274840"/>
    <w:rsid w:val="00275008"/>
    <w:rsid w:val="002777B4"/>
    <w:rsid w:val="00277BF9"/>
    <w:rsid w:val="00277F55"/>
    <w:rsid w:val="002808F2"/>
    <w:rsid w:val="00280C38"/>
    <w:rsid w:val="00282970"/>
    <w:rsid w:val="00282C25"/>
    <w:rsid w:val="0028392C"/>
    <w:rsid w:val="00284F95"/>
    <w:rsid w:val="0028642F"/>
    <w:rsid w:val="00287C42"/>
    <w:rsid w:val="00293574"/>
    <w:rsid w:val="00293C1E"/>
    <w:rsid w:val="002960E1"/>
    <w:rsid w:val="002968D0"/>
    <w:rsid w:val="002A119F"/>
    <w:rsid w:val="002A1A88"/>
    <w:rsid w:val="002A305E"/>
    <w:rsid w:val="002A3B02"/>
    <w:rsid w:val="002A534A"/>
    <w:rsid w:val="002A70E2"/>
    <w:rsid w:val="002B033F"/>
    <w:rsid w:val="002B047A"/>
    <w:rsid w:val="002B0582"/>
    <w:rsid w:val="002B0633"/>
    <w:rsid w:val="002B1091"/>
    <w:rsid w:val="002B14A6"/>
    <w:rsid w:val="002B18C0"/>
    <w:rsid w:val="002B2E19"/>
    <w:rsid w:val="002B2E81"/>
    <w:rsid w:val="002B7125"/>
    <w:rsid w:val="002B797C"/>
    <w:rsid w:val="002B7BD2"/>
    <w:rsid w:val="002C05D9"/>
    <w:rsid w:val="002C3F59"/>
    <w:rsid w:val="002C53F6"/>
    <w:rsid w:val="002D0034"/>
    <w:rsid w:val="002D049B"/>
    <w:rsid w:val="002D0A58"/>
    <w:rsid w:val="002D1C5C"/>
    <w:rsid w:val="002D3821"/>
    <w:rsid w:val="002D41AF"/>
    <w:rsid w:val="002D4755"/>
    <w:rsid w:val="002D50CB"/>
    <w:rsid w:val="002E0A6B"/>
    <w:rsid w:val="002E0C00"/>
    <w:rsid w:val="002E2299"/>
    <w:rsid w:val="002E2D06"/>
    <w:rsid w:val="002E4128"/>
    <w:rsid w:val="002E4589"/>
    <w:rsid w:val="002E45CD"/>
    <w:rsid w:val="002E7960"/>
    <w:rsid w:val="002F02CC"/>
    <w:rsid w:val="002F0653"/>
    <w:rsid w:val="002F0DE0"/>
    <w:rsid w:val="002F173D"/>
    <w:rsid w:val="002F4152"/>
    <w:rsid w:val="002F510D"/>
    <w:rsid w:val="002F7DF4"/>
    <w:rsid w:val="002F7E67"/>
    <w:rsid w:val="002F7E96"/>
    <w:rsid w:val="00300D5A"/>
    <w:rsid w:val="00310B88"/>
    <w:rsid w:val="00314069"/>
    <w:rsid w:val="00315E00"/>
    <w:rsid w:val="00316E7F"/>
    <w:rsid w:val="003171EB"/>
    <w:rsid w:val="00321363"/>
    <w:rsid w:val="0032191E"/>
    <w:rsid w:val="003232EF"/>
    <w:rsid w:val="00323A0D"/>
    <w:rsid w:val="00324531"/>
    <w:rsid w:val="0032672E"/>
    <w:rsid w:val="0032794C"/>
    <w:rsid w:val="00327FE7"/>
    <w:rsid w:val="00331366"/>
    <w:rsid w:val="003328A1"/>
    <w:rsid w:val="0033299E"/>
    <w:rsid w:val="00334280"/>
    <w:rsid w:val="003370E1"/>
    <w:rsid w:val="003416F3"/>
    <w:rsid w:val="0034172C"/>
    <w:rsid w:val="00345B0C"/>
    <w:rsid w:val="0034623D"/>
    <w:rsid w:val="003464E0"/>
    <w:rsid w:val="003525C9"/>
    <w:rsid w:val="003528A6"/>
    <w:rsid w:val="00354AAF"/>
    <w:rsid w:val="0035595B"/>
    <w:rsid w:val="0035713D"/>
    <w:rsid w:val="003605D0"/>
    <w:rsid w:val="00362621"/>
    <w:rsid w:val="00362B10"/>
    <w:rsid w:val="00362B6A"/>
    <w:rsid w:val="00362B9F"/>
    <w:rsid w:val="0036559B"/>
    <w:rsid w:val="00365F83"/>
    <w:rsid w:val="00367CD8"/>
    <w:rsid w:val="00367E94"/>
    <w:rsid w:val="00370DDF"/>
    <w:rsid w:val="00370FF5"/>
    <w:rsid w:val="00372164"/>
    <w:rsid w:val="00372348"/>
    <w:rsid w:val="003730F1"/>
    <w:rsid w:val="003739C0"/>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19E0"/>
    <w:rsid w:val="003A1FCF"/>
    <w:rsid w:val="003A257E"/>
    <w:rsid w:val="003A4548"/>
    <w:rsid w:val="003A54A8"/>
    <w:rsid w:val="003A5730"/>
    <w:rsid w:val="003A6F4F"/>
    <w:rsid w:val="003A766C"/>
    <w:rsid w:val="003B1785"/>
    <w:rsid w:val="003B1E1B"/>
    <w:rsid w:val="003B3C3C"/>
    <w:rsid w:val="003B4F0A"/>
    <w:rsid w:val="003B7E4D"/>
    <w:rsid w:val="003C055D"/>
    <w:rsid w:val="003C07A2"/>
    <w:rsid w:val="003C2345"/>
    <w:rsid w:val="003C38DB"/>
    <w:rsid w:val="003C5391"/>
    <w:rsid w:val="003C5C1B"/>
    <w:rsid w:val="003D1756"/>
    <w:rsid w:val="003D231C"/>
    <w:rsid w:val="003D6465"/>
    <w:rsid w:val="003D6F67"/>
    <w:rsid w:val="003E0290"/>
    <w:rsid w:val="003E088F"/>
    <w:rsid w:val="003E104E"/>
    <w:rsid w:val="003E204A"/>
    <w:rsid w:val="003E30FA"/>
    <w:rsid w:val="003E3AE3"/>
    <w:rsid w:val="003E4778"/>
    <w:rsid w:val="003E525F"/>
    <w:rsid w:val="003E6BD1"/>
    <w:rsid w:val="003E6DFB"/>
    <w:rsid w:val="003E71EB"/>
    <w:rsid w:val="003E7C91"/>
    <w:rsid w:val="003E7FAE"/>
    <w:rsid w:val="003F1214"/>
    <w:rsid w:val="003F172C"/>
    <w:rsid w:val="003F23C1"/>
    <w:rsid w:val="003F463D"/>
    <w:rsid w:val="003F4F5C"/>
    <w:rsid w:val="003F5F1A"/>
    <w:rsid w:val="003F6940"/>
    <w:rsid w:val="003F7700"/>
    <w:rsid w:val="003F7AB5"/>
    <w:rsid w:val="00400D7D"/>
    <w:rsid w:val="00402CA6"/>
    <w:rsid w:val="00403250"/>
    <w:rsid w:val="00404794"/>
    <w:rsid w:val="00406C4D"/>
    <w:rsid w:val="00407214"/>
    <w:rsid w:val="00412148"/>
    <w:rsid w:val="00412725"/>
    <w:rsid w:val="00413B0F"/>
    <w:rsid w:val="00413F61"/>
    <w:rsid w:val="00414063"/>
    <w:rsid w:val="00414D63"/>
    <w:rsid w:val="00415058"/>
    <w:rsid w:val="00415B61"/>
    <w:rsid w:val="004168B9"/>
    <w:rsid w:val="00417991"/>
    <w:rsid w:val="00417AEB"/>
    <w:rsid w:val="00420019"/>
    <w:rsid w:val="004256FC"/>
    <w:rsid w:val="004262F4"/>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4D7"/>
    <w:rsid w:val="00442B17"/>
    <w:rsid w:val="0044490A"/>
    <w:rsid w:val="00446E39"/>
    <w:rsid w:val="00452E13"/>
    <w:rsid w:val="00454AEC"/>
    <w:rsid w:val="00456E66"/>
    <w:rsid w:val="00457534"/>
    <w:rsid w:val="00457F1F"/>
    <w:rsid w:val="0046188A"/>
    <w:rsid w:val="0046298F"/>
    <w:rsid w:val="00463209"/>
    <w:rsid w:val="00464A4A"/>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B074C"/>
    <w:rsid w:val="004B21D3"/>
    <w:rsid w:val="004B3184"/>
    <w:rsid w:val="004B38DE"/>
    <w:rsid w:val="004B4229"/>
    <w:rsid w:val="004B4334"/>
    <w:rsid w:val="004B524C"/>
    <w:rsid w:val="004B55EA"/>
    <w:rsid w:val="004B5DC4"/>
    <w:rsid w:val="004B768F"/>
    <w:rsid w:val="004B77DC"/>
    <w:rsid w:val="004C0A0A"/>
    <w:rsid w:val="004C0E52"/>
    <w:rsid w:val="004C1605"/>
    <w:rsid w:val="004C287A"/>
    <w:rsid w:val="004C3D2B"/>
    <w:rsid w:val="004C4AE3"/>
    <w:rsid w:val="004C5180"/>
    <w:rsid w:val="004C53EB"/>
    <w:rsid w:val="004C7B48"/>
    <w:rsid w:val="004C7C3E"/>
    <w:rsid w:val="004D1F2C"/>
    <w:rsid w:val="004D27B4"/>
    <w:rsid w:val="004D369F"/>
    <w:rsid w:val="004D36EF"/>
    <w:rsid w:val="004D3942"/>
    <w:rsid w:val="004D4191"/>
    <w:rsid w:val="004D48D5"/>
    <w:rsid w:val="004D49E7"/>
    <w:rsid w:val="004D7A34"/>
    <w:rsid w:val="004D7E78"/>
    <w:rsid w:val="004E1604"/>
    <w:rsid w:val="004E16B4"/>
    <w:rsid w:val="004E21EE"/>
    <w:rsid w:val="004E2D52"/>
    <w:rsid w:val="004E3647"/>
    <w:rsid w:val="004E3EF3"/>
    <w:rsid w:val="004E42B9"/>
    <w:rsid w:val="004E594A"/>
    <w:rsid w:val="004E6113"/>
    <w:rsid w:val="004E6A61"/>
    <w:rsid w:val="004E6D38"/>
    <w:rsid w:val="004F0041"/>
    <w:rsid w:val="004F0602"/>
    <w:rsid w:val="004F162F"/>
    <w:rsid w:val="004F54A2"/>
    <w:rsid w:val="004F68EE"/>
    <w:rsid w:val="004F6F81"/>
    <w:rsid w:val="004F74B5"/>
    <w:rsid w:val="0050023B"/>
    <w:rsid w:val="0050028A"/>
    <w:rsid w:val="00500F92"/>
    <w:rsid w:val="00502478"/>
    <w:rsid w:val="00502589"/>
    <w:rsid w:val="005025FB"/>
    <w:rsid w:val="00502D4F"/>
    <w:rsid w:val="00502DA7"/>
    <w:rsid w:val="00504FCD"/>
    <w:rsid w:val="005108C4"/>
    <w:rsid w:val="00510BB9"/>
    <w:rsid w:val="005129E0"/>
    <w:rsid w:val="00512B63"/>
    <w:rsid w:val="0051390F"/>
    <w:rsid w:val="00521B90"/>
    <w:rsid w:val="005221FE"/>
    <w:rsid w:val="005229C8"/>
    <w:rsid w:val="00522A4F"/>
    <w:rsid w:val="00522C05"/>
    <w:rsid w:val="005231E0"/>
    <w:rsid w:val="00523223"/>
    <w:rsid w:val="0052369A"/>
    <w:rsid w:val="00523A3B"/>
    <w:rsid w:val="005247FF"/>
    <w:rsid w:val="00524EF5"/>
    <w:rsid w:val="00525109"/>
    <w:rsid w:val="005277AB"/>
    <w:rsid w:val="00527A5C"/>
    <w:rsid w:val="005319C3"/>
    <w:rsid w:val="00533998"/>
    <w:rsid w:val="005339E7"/>
    <w:rsid w:val="0053471F"/>
    <w:rsid w:val="00536197"/>
    <w:rsid w:val="005362B4"/>
    <w:rsid w:val="00536DC3"/>
    <w:rsid w:val="00537CED"/>
    <w:rsid w:val="005401D7"/>
    <w:rsid w:val="0054198E"/>
    <w:rsid w:val="00542573"/>
    <w:rsid w:val="00542EDF"/>
    <w:rsid w:val="00543854"/>
    <w:rsid w:val="00544394"/>
    <w:rsid w:val="00545ABC"/>
    <w:rsid w:val="00550E48"/>
    <w:rsid w:val="00553A79"/>
    <w:rsid w:val="00553A88"/>
    <w:rsid w:val="00554953"/>
    <w:rsid w:val="00555EC8"/>
    <w:rsid w:val="00563B3C"/>
    <w:rsid w:val="00564A26"/>
    <w:rsid w:val="005650AD"/>
    <w:rsid w:val="0056582A"/>
    <w:rsid w:val="0056625C"/>
    <w:rsid w:val="00566511"/>
    <w:rsid w:val="0056783C"/>
    <w:rsid w:val="00571121"/>
    <w:rsid w:val="00572C64"/>
    <w:rsid w:val="0057749A"/>
    <w:rsid w:val="00580EEB"/>
    <w:rsid w:val="0058166F"/>
    <w:rsid w:val="0058281B"/>
    <w:rsid w:val="00586280"/>
    <w:rsid w:val="0059235B"/>
    <w:rsid w:val="00592477"/>
    <w:rsid w:val="00592C9E"/>
    <w:rsid w:val="0059392E"/>
    <w:rsid w:val="00593E48"/>
    <w:rsid w:val="00594EC0"/>
    <w:rsid w:val="00595183"/>
    <w:rsid w:val="005A0AE9"/>
    <w:rsid w:val="005A1832"/>
    <w:rsid w:val="005A1C6E"/>
    <w:rsid w:val="005A3300"/>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C1975"/>
    <w:rsid w:val="005C4441"/>
    <w:rsid w:val="005C556B"/>
    <w:rsid w:val="005C5DF2"/>
    <w:rsid w:val="005C641B"/>
    <w:rsid w:val="005C7798"/>
    <w:rsid w:val="005D01E0"/>
    <w:rsid w:val="005D0741"/>
    <w:rsid w:val="005D738D"/>
    <w:rsid w:val="005E0299"/>
    <w:rsid w:val="005E0422"/>
    <w:rsid w:val="005E1297"/>
    <w:rsid w:val="005E1383"/>
    <w:rsid w:val="005E2538"/>
    <w:rsid w:val="005E583E"/>
    <w:rsid w:val="005E6B1F"/>
    <w:rsid w:val="005E720D"/>
    <w:rsid w:val="005E7791"/>
    <w:rsid w:val="005E788E"/>
    <w:rsid w:val="005F0498"/>
    <w:rsid w:val="005F28DE"/>
    <w:rsid w:val="005F4676"/>
    <w:rsid w:val="005F76E9"/>
    <w:rsid w:val="00602BEA"/>
    <w:rsid w:val="00604785"/>
    <w:rsid w:val="006050EC"/>
    <w:rsid w:val="00605FD1"/>
    <w:rsid w:val="0060689E"/>
    <w:rsid w:val="00606A66"/>
    <w:rsid w:val="006077DB"/>
    <w:rsid w:val="00607F2F"/>
    <w:rsid w:val="00610311"/>
    <w:rsid w:val="00610A68"/>
    <w:rsid w:val="00613139"/>
    <w:rsid w:val="006152EF"/>
    <w:rsid w:val="00615AAB"/>
    <w:rsid w:val="006179D5"/>
    <w:rsid w:val="00617B5F"/>
    <w:rsid w:val="00620884"/>
    <w:rsid w:val="006220CA"/>
    <w:rsid w:val="006224F4"/>
    <w:rsid w:val="00623270"/>
    <w:rsid w:val="00626EF2"/>
    <w:rsid w:val="00627280"/>
    <w:rsid w:val="00631468"/>
    <w:rsid w:val="00631E6F"/>
    <w:rsid w:val="00631ECE"/>
    <w:rsid w:val="006337B9"/>
    <w:rsid w:val="00633B84"/>
    <w:rsid w:val="00635019"/>
    <w:rsid w:val="00635299"/>
    <w:rsid w:val="006365E4"/>
    <w:rsid w:val="0063702E"/>
    <w:rsid w:val="00640240"/>
    <w:rsid w:val="006406B1"/>
    <w:rsid w:val="00641999"/>
    <w:rsid w:val="00643848"/>
    <w:rsid w:val="00644003"/>
    <w:rsid w:val="006532EB"/>
    <w:rsid w:val="00653A69"/>
    <w:rsid w:val="0065458C"/>
    <w:rsid w:val="00654961"/>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51D"/>
    <w:rsid w:val="00680A5D"/>
    <w:rsid w:val="00680F7D"/>
    <w:rsid w:val="00682104"/>
    <w:rsid w:val="006823F1"/>
    <w:rsid w:val="00685BA2"/>
    <w:rsid w:val="00686A51"/>
    <w:rsid w:val="00692FFF"/>
    <w:rsid w:val="00694E21"/>
    <w:rsid w:val="00694FBA"/>
    <w:rsid w:val="0069526B"/>
    <w:rsid w:val="00697CF1"/>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2FDA"/>
    <w:rsid w:val="006C4675"/>
    <w:rsid w:val="006C54F2"/>
    <w:rsid w:val="006C5E4B"/>
    <w:rsid w:val="006C74D9"/>
    <w:rsid w:val="006D0360"/>
    <w:rsid w:val="006D192F"/>
    <w:rsid w:val="006D317A"/>
    <w:rsid w:val="006D3D74"/>
    <w:rsid w:val="006D6A52"/>
    <w:rsid w:val="006E0198"/>
    <w:rsid w:val="006E0789"/>
    <w:rsid w:val="006E0B30"/>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CF3"/>
    <w:rsid w:val="00706D02"/>
    <w:rsid w:val="007077E7"/>
    <w:rsid w:val="0071474B"/>
    <w:rsid w:val="00714E8F"/>
    <w:rsid w:val="0071537A"/>
    <w:rsid w:val="007171A5"/>
    <w:rsid w:val="007175DA"/>
    <w:rsid w:val="007200C8"/>
    <w:rsid w:val="007201EC"/>
    <w:rsid w:val="00721EC8"/>
    <w:rsid w:val="00723AAA"/>
    <w:rsid w:val="00724ADE"/>
    <w:rsid w:val="00726144"/>
    <w:rsid w:val="00727727"/>
    <w:rsid w:val="007312A2"/>
    <w:rsid w:val="00732829"/>
    <w:rsid w:val="00736266"/>
    <w:rsid w:val="007373DB"/>
    <w:rsid w:val="0073781A"/>
    <w:rsid w:val="00744665"/>
    <w:rsid w:val="0074489B"/>
    <w:rsid w:val="00746426"/>
    <w:rsid w:val="007464DF"/>
    <w:rsid w:val="007470F3"/>
    <w:rsid w:val="007518D1"/>
    <w:rsid w:val="007536F9"/>
    <w:rsid w:val="00754684"/>
    <w:rsid w:val="00755D85"/>
    <w:rsid w:val="00756459"/>
    <w:rsid w:val="00760C2A"/>
    <w:rsid w:val="007624B6"/>
    <w:rsid w:val="00763AC0"/>
    <w:rsid w:val="00766AB5"/>
    <w:rsid w:val="0076779D"/>
    <w:rsid w:val="00770A31"/>
    <w:rsid w:val="00770FEC"/>
    <w:rsid w:val="00772907"/>
    <w:rsid w:val="00776EA8"/>
    <w:rsid w:val="007816A0"/>
    <w:rsid w:val="00783121"/>
    <w:rsid w:val="007846E5"/>
    <w:rsid w:val="00784774"/>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B5E"/>
    <w:rsid w:val="007A774E"/>
    <w:rsid w:val="007A7A48"/>
    <w:rsid w:val="007B0C4D"/>
    <w:rsid w:val="007B26AA"/>
    <w:rsid w:val="007B3624"/>
    <w:rsid w:val="007B3EBE"/>
    <w:rsid w:val="007B4C91"/>
    <w:rsid w:val="007B4FFD"/>
    <w:rsid w:val="007C01AF"/>
    <w:rsid w:val="007C0766"/>
    <w:rsid w:val="007C1FD6"/>
    <w:rsid w:val="007C23A0"/>
    <w:rsid w:val="007C283F"/>
    <w:rsid w:val="007C3F31"/>
    <w:rsid w:val="007C4F03"/>
    <w:rsid w:val="007C6008"/>
    <w:rsid w:val="007C6264"/>
    <w:rsid w:val="007C6B9D"/>
    <w:rsid w:val="007C6EFA"/>
    <w:rsid w:val="007C76B6"/>
    <w:rsid w:val="007C79A1"/>
    <w:rsid w:val="007C7B26"/>
    <w:rsid w:val="007C7BB1"/>
    <w:rsid w:val="007C7D73"/>
    <w:rsid w:val="007D1333"/>
    <w:rsid w:val="007D1F21"/>
    <w:rsid w:val="007D36E5"/>
    <w:rsid w:val="007D51B8"/>
    <w:rsid w:val="007D55B0"/>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6C14"/>
    <w:rsid w:val="008177E9"/>
    <w:rsid w:val="00820232"/>
    <w:rsid w:val="0082288F"/>
    <w:rsid w:val="00825252"/>
    <w:rsid w:val="0082529F"/>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FE3"/>
    <w:rsid w:val="008729AE"/>
    <w:rsid w:val="00875789"/>
    <w:rsid w:val="008779A6"/>
    <w:rsid w:val="008846DD"/>
    <w:rsid w:val="008848C8"/>
    <w:rsid w:val="00885691"/>
    <w:rsid w:val="00886378"/>
    <w:rsid w:val="00890C8B"/>
    <w:rsid w:val="008911C8"/>
    <w:rsid w:val="00896F1B"/>
    <w:rsid w:val="008973C3"/>
    <w:rsid w:val="008A027B"/>
    <w:rsid w:val="008A0B67"/>
    <w:rsid w:val="008A0DB8"/>
    <w:rsid w:val="008A27E3"/>
    <w:rsid w:val="008A3202"/>
    <w:rsid w:val="008A4EBD"/>
    <w:rsid w:val="008A5038"/>
    <w:rsid w:val="008B2E5C"/>
    <w:rsid w:val="008B4928"/>
    <w:rsid w:val="008C2010"/>
    <w:rsid w:val="008C223B"/>
    <w:rsid w:val="008C5CBD"/>
    <w:rsid w:val="008C5FB8"/>
    <w:rsid w:val="008C6592"/>
    <w:rsid w:val="008C7219"/>
    <w:rsid w:val="008D17E8"/>
    <w:rsid w:val="008D2F2D"/>
    <w:rsid w:val="008D4955"/>
    <w:rsid w:val="008D6A15"/>
    <w:rsid w:val="008E2F4C"/>
    <w:rsid w:val="008E3CC6"/>
    <w:rsid w:val="008E5B65"/>
    <w:rsid w:val="008E5D7B"/>
    <w:rsid w:val="008E656B"/>
    <w:rsid w:val="008E7CB5"/>
    <w:rsid w:val="008F0C04"/>
    <w:rsid w:val="008F3652"/>
    <w:rsid w:val="008F378D"/>
    <w:rsid w:val="008F4675"/>
    <w:rsid w:val="008F4EA9"/>
    <w:rsid w:val="008F5460"/>
    <w:rsid w:val="008F7D80"/>
    <w:rsid w:val="009001D8"/>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4B8A"/>
    <w:rsid w:val="00926315"/>
    <w:rsid w:val="0092754C"/>
    <w:rsid w:val="0093030F"/>
    <w:rsid w:val="00930B4B"/>
    <w:rsid w:val="00930BDF"/>
    <w:rsid w:val="0093147D"/>
    <w:rsid w:val="0093318D"/>
    <w:rsid w:val="00936CBC"/>
    <w:rsid w:val="0093785B"/>
    <w:rsid w:val="00937EAC"/>
    <w:rsid w:val="00944386"/>
    <w:rsid w:val="00944597"/>
    <w:rsid w:val="009468AA"/>
    <w:rsid w:val="00947085"/>
    <w:rsid w:val="00952BBB"/>
    <w:rsid w:val="00952DA2"/>
    <w:rsid w:val="00953189"/>
    <w:rsid w:val="009575F5"/>
    <w:rsid w:val="00961528"/>
    <w:rsid w:val="00961A42"/>
    <w:rsid w:val="00961AB8"/>
    <w:rsid w:val="009652D6"/>
    <w:rsid w:val="009658A2"/>
    <w:rsid w:val="0096721A"/>
    <w:rsid w:val="009755FD"/>
    <w:rsid w:val="00980029"/>
    <w:rsid w:val="009802A4"/>
    <w:rsid w:val="009836F2"/>
    <w:rsid w:val="009878B0"/>
    <w:rsid w:val="00992067"/>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21AB"/>
    <w:rsid w:val="009B2C27"/>
    <w:rsid w:val="009B3A19"/>
    <w:rsid w:val="009B6097"/>
    <w:rsid w:val="009B7578"/>
    <w:rsid w:val="009B7B93"/>
    <w:rsid w:val="009C3292"/>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7E15"/>
    <w:rsid w:val="009F006E"/>
    <w:rsid w:val="009F2123"/>
    <w:rsid w:val="009F3D03"/>
    <w:rsid w:val="009F3D2B"/>
    <w:rsid w:val="009F4899"/>
    <w:rsid w:val="009F5B0C"/>
    <w:rsid w:val="00A00586"/>
    <w:rsid w:val="00A00744"/>
    <w:rsid w:val="00A03414"/>
    <w:rsid w:val="00A045F3"/>
    <w:rsid w:val="00A049AD"/>
    <w:rsid w:val="00A057F6"/>
    <w:rsid w:val="00A068EB"/>
    <w:rsid w:val="00A13F37"/>
    <w:rsid w:val="00A154B0"/>
    <w:rsid w:val="00A162C3"/>
    <w:rsid w:val="00A17ABB"/>
    <w:rsid w:val="00A206A3"/>
    <w:rsid w:val="00A2218D"/>
    <w:rsid w:val="00A23983"/>
    <w:rsid w:val="00A2465A"/>
    <w:rsid w:val="00A24D9A"/>
    <w:rsid w:val="00A276A9"/>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21C9"/>
    <w:rsid w:val="00A52A8B"/>
    <w:rsid w:val="00A54C1E"/>
    <w:rsid w:val="00A56A2F"/>
    <w:rsid w:val="00A57E36"/>
    <w:rsid w:val="00A62BB9"/>
    <w:rsid w:val="00A640B9"/>
    <w:rsid w:val="00A659DE"/>
    <w:rsid w:val="00A712C4"/>
    <w:rsid w:val="00A75971"/>
    <w:rsid w:val="00A75DFD"/>
    <w:rsid w:val="00A76574"/>
    <w:rsid w:val="00A765DB"/>
    <w:rsid w:val="00A778B8"/>
    <w:rsid w:val="00A8034D"/>
    <w:rsid w:val="00A811AE"/>
    <w:rsid w:val="00A81EF2"/>
    <w:rsid w:val="00A8222B"/>
    <w:rsid w:val="00A83C18"/>
    <w:rsid w:val="00A8529D"/>
    <w:rsid w:val="00A872B9"/>
    <w:rsid w:val="00A879E4"/>
    <w:rsid w:val="00A87BD8"/>
    <w:rsid w:val="00A917BE"/>
    <w:rsid w:val="00A968B7"/>
    <w:rsid w:val="00A96E44"/>
    <w:rsid w:val="00A97916"/>
    <w:rsid w:val="00A97BC6"/>
    <w:rsid w:val="00AA0710"/>
    <w:rsid w:val="00AA3699"/>
    <w:rsid w:val="00AA4103"/>
    <w:rsid w:val="00AA51ED"/>
    <w:rsid w:val="00AA62AE"/>
    <w:rsid w:val="00AA6C56"/>
    <w:rsid w:val="00AA7145"/>
    <w:rsid w:val="00AA78D5"/>
    <w:rsid w:val="00AA796F"/>
    <w:rsid w:val="00AA7BAB"/>
    <w:rsid w:val="00AB12C6"/>
    <w:rsid w:val="00AB1630"/>
    <w:rsid w:val="00AB4126"/>
    <w:rsid w:val="00AB5C18"/>
    <w:rsid w:val="00AC05A6"/>
    <w:rsid w:val="00AC593D"/>
    <w:rsid w:val="00AC5FBE"/>
    <w:rsid w:val="00AC6AF8"/>
    <w:rsid w:val="00AD071B"/>
    <w:rsid w:val="00AD11D5"/>
    <w:rsid w:val="00AD14A8"/>
    <w:rsid w:val="00AD2E92"/>
    <w:rsid w:val="00AD390C"/>
    <w:rsid w:val="00AD462D"/>
    <w:rsid w:val="00AD4AA5"/>
    <w:rsid w:val="00AD4B53"/>
    <w:rsid w:val="00AD63EB"/>
    <w:rsid w:val="00AD723C"/>
    <w:rsid w:val="00AE0255"/>
    <w:rsid w:val="00AE058A"/>
    <w:rsid w:val="00AE134C"/>
    <w:rsid w:val="00AE4BC4"/>
    <w:rsid w:val="00AE4F40"/>
    <w:rsid w:val="00AE579E"/>
    <w:rsid w:val="00AE6EBD"/>
    <w:rsid w:val="00AE7DDB"/>
    <w:rsid w:val="00AF01E3"/>
    <w:rsid w:val="00AF0927"/>
    <w:rsid w:val="00AF5B34"/>
    <w:rsid w:val="00B00359"/>
    <w:rsid w:val="00B03CFF"/>
    <w:rsid w:val="00B044C2"/>
    <w:rsid w:val="00B05C1E"/>
    <w:rsid w:val="00B103A0"/>
    <w:rsid w:val="00B11332"/>
    <w:rsid w:val="00B124E3"/>
    <w:rsid w:val="00B129C9"/>
    <w:rsid w:val="00B12AAE"/>
    <w:rsid w:val="00B12C39"/>
    <w:rsid w:val="00B147BA"/>
    <w:rsid w:val="00B14A22"/>
    <w:rsid w:val="00B14C4C"/>
    <w:rsid w:val="00B155D4"/>
    <w:rsid w:val="00B160B2"/>
    <w:rsid w:val="00B171D1"/>
    <w:rsid w:val="00B17D2D"/>
    <w:rsid w:val="00B20A79"/>
    <w:rsid w:val="00B22B25"/>
    <w:rsid w:val="00B22DC7"/>
    <w:rsid w:val="00B26A51"/>
    <w:rsid w:val="00B30502"/>
    <w:rsid w:val="00B30775"/>
    <w:rsid w:val="00B3432E"/>
    <w:rsid w:val="00B36A1F"/>
    <w:rsid w:val="00B36E7D"/>
    <w:rsid w:val="00B37BED"/>
    <w:rsid w:val="00B427E2"/>
    <w:rsid w:val="00B438E5"/>
    <w:rsid w:val="00B44A59"/>
    <w:rsid w:val="00B4639E"/>
    <w:rsid w:val="00B46D82"/>
    <w:rsid w:val="00B46E86"/>
    <w:rsid w:val="00B479AC"/>
    <w:rsid w:val="00B47C42"/>
    <w:rsid w:val="00B52D40"/>
    <w:rsid w:val="00B53C8F"/>
    <w:rsid w:val="00B543C8"/>
    <w:rsid w:val="00B544E2"/>
    <w:rsid w:val="00B568A3"/>
    <w:rsid w:val="00B600ED"/>
    <w:rsid w:val="00B60B28"/>
    <w:rsid w:val="00B61077"/>
    <w:rsid w:val="00B61428"/>
    <w:rsid w:val="00B61498"/>
    <w:rsid w:val="00B6476E"/>
    <w:rsid w:val="00B64854"/>
    <w:rsid w:val="00B65E88"/>
    <w:rsid w:val="00B669FD"/>
    <w:rsid w:val="00B6775D"/>
    <w:rsid w:val="00B702EA"/>
    <w:rsid w:val="00B70BBD"/>
    <w:rsid w:val="00B70C05"/>
    <w:rsid w:val="00B7407D"/>
    <w:rsid w:val="00B755B0"/>
    <w:rsid w:val="00B76724"/>
    <w:rsid w:val="00B76810"/>
    <w:rsid w:val="00B77C3E"/>
    <w:rsid w:val="00B81C77"/>
    <w:rsid w:val="00B86059"/>
    <w:rsid w:val="00B9140E"/>
    <w:rsid w:val="00B91B88"/>
    <w:rsid w:val="00B92449"/>
    <w:rsid w:val="00B92624"/>
    <w:rsid w:val="00B93EFF"/>
    <w:rsid w:val="00B94C99"/>
    <w:rsid w:val="00B961DA"/>
    <w:rsid w:val="00B96811"/>
    <w:rsid w:val="00B97A95"/>
    <w:rsid w:val="00B97D1F"/>
    <w:rsid w:val="00BA03F3"/>
    <w:rsid w:val="00BA251A"/>
    <w:rsid w:val="00BA2C92"/>
    <w:rsid w:val="00BA3642"/>
    <w:rsid w:val="00BA4359"/>
    <w:rsid w:val="00BA4620"/>
    <w:rsid w:val="00BA4A5A"/>
    <w:rsid w:val="00BA4E23"/>
    <w:rsid w:val="00BA53DA"/>
    <w:rsid w:val="00BA6BAA"/>
    <w:rsid w:val="00BA6D4F"/>
    <w:rsid w:val="00BA7091"/>
    <w:rsid w:val="00BA7364"/>
    <w:rsid w:val="00BB1732"/>
    <w:rsid w:val="00BB3D8B"/>
    <w:rsid w:val="00BB4F0B"/>
    <w:rsid w:val="00BB6225"/>
    <w:rsid w:val="00BB7472"/>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76D7"/>
    <w:rsid w:val="00C006F9"/>
    <w:rsid w:val="00C011CA"/>
    <w:rsid w:val="00C04195"/>
    <w:rsid w:val="00C046EC"/>
    <w:rsid w:val="00C057DF"/>
    <w:rsid w:val="00C070B3"/>
    <w:rsid w:val="00C13B09"/>
    <w:rsid w:val="00C13FB8"/>
    <w:rsid w:val="00C142D8"/>
    <w:rsid w:val="00C15DB6"/>
    <w:rsid w:val="00C15F96"/>
    <w:rsid w:val="00C201E1"/>
    <w:rsid w:val="00C20A30"/>
    <w:rsid w:val="00C20B6F"/>
    <w:rsid w:val="00C225DB"/>
    <w:rsid w:val="00C22771"/>
    <w:rsid w:val="00C22ACD"/>
    <w:rsid w:val="00C24668"/>
    <w:rsid w:val="00C2501E"/>
    <w:rsid w:val="00C261B0"/>
    <w:rsid w:val="00C27F1A"/>
    <w:rsid w:val="00C3005E"/>
    <w:rsid w:val="00C30161"/>
    <w:rsid w:val="00C307F1"/>
    <w:rsid w:val="00C30E90"/>
    <w:rsid w:val="00C33CED"/>
    <w:rsid w:val="00C349DF"/>
    <w:rsid w:val="00C34EA6"/>
    <w:rsid w:val="00C36AC2"/>
    <w:rsid w:val="00C37DF5"/>
    <w:rsid w:val="00C41270"/>
    <w:rsid w:val="00C44DDE"/>
    <w:rsid w:val="00C4671D"/>
    <w:rsid w:val="00C46F31"/>
    <w:rsid w:val="00C505D6"/>
    <w:rsid w:val="00C50828"/>
    <w:rsid w:val="00C519F2"/>
    <w:rsid w:val="00C521D4"/>
    <w:rsid w:val="00C532C8"/>
    <w:rsid w:val="00C5377A"/>
    <w:rsid w:val="00C56B89"/>
    <w:rsid w:val="00C5781F"/>
    <w:rsid w:val="00C60D14"/>
    <w:rsid w:val="00C60D32"/>
    <w:rsid w:val="00C6154C"/>
    <w:rsid w:val="00C61706"/>
    <w:rsid w:val="00C61E6F"/>
    <w:rsid w:val="00C633E9"/>
    <w:rsid w:val="00C64081"/>
    <w:rsid w:val="00C6716F"/>
    <w:rsid w:val="00C67280"/>
    <w:rsid w:val="00C7097E"/>
    <w:rsid w:val="00C72700"/>
    <w:rsid w:val="00C73D2E"/>
    <w:rsid w:val="00C74D5B"/>
    <w:rsid w:val="00C753F3"/>
    <w:rsid w:val="00C7577E"/>
    <w:rsid w:val="00C76F08"/>
    <w:rsid w:val="00C77142"/>
    <w:rsid w:val="00C817E5"/>
    <w:rsid w:val="00C81E73"/>
    <w:rsid w:val="00C84412"/>
    <w:rsid w:val="00C84F09"/>
    <w:rsid w:val="00C86601"/>
    <w:rsid w:val="00C86A96"/>
    <w:rsid w:val="00C912C9"/>
    <w:rsid w:val="00C918A0"/>
    <w:rsid w:val="00C93D84"/>
    <w:rsid w:val="00C9473D"/>
    <w:rsid w:val="00C94C59"/>
    <w:rsid w:val="00C96D03"/>
    <w:rsid w:val="00CA0A5B"/>
    <w:rsid w:val="00CA2601"/>
    <w:rsid w:val="00CA7578"/>
    <w:rsid w:val="00CB0191"/>
    <w:rsid w:val="00CB1103"/>
    <w:rsid w:val="00CB114D"/>
    <w:rsid w:val="00CB16E2"/>
    <w:rsid w:val="00CB466F"/>
    <w:rsid w:val="00CB5288"/>
    <w:rsid w:val="00CB5AAB"/>
    <w:rsid w:val="00CB5CCC"/>
    <w:rsid w:val="00CB6160"/>
    <w:rsid w:val="00CB69C9"/>
    <w:rsid w:val="00CB6CCF"/>
    <w:rsid w:val="00CB6D0B"/>
    <w:rsid w:val="00CB731B"/>
    <w:rsid w:val="00CB754E"/>
    <w:rsid w:val="00CB7BC5"/>
    <w:rsid w:val="00CC0343"/>
    <w:rsid w:val="00CC1556"/>
    <w:rsid w:val="00CC7806"/>
    <w:rsid w:val="00CD140A"/>
    <w:rsid w:val="00CD219A"/>
    <w:rsid w:val="00CD3746"/>
    <w:rsid w:val="00CD43CA"/>
    <w:rsid w:val="00CD6397"/>
    <w:rsid w:val="00CD658F"/>
    <w:rsid w:val="00CD707F"/>
    <w:rsid w:val="00CE2FED"/>
    <w:rsid w:val="00CE3BF3"/>
    <w:rsid w:val="00CE5022"/>
    <w:rsid w:val="00CE5F5D"/>
    <w:rsid w:val="00CE6EF0"/>
    <w:rsid w:val="00CE780B"/>
    <w:rsid w:val="00CE7E1C"/>
    <w:rsid w:val="00CF1B24"/>
    <w:rsid w:val="00CF354D"/>
    <w:rsid w:val="00CF38C2"/>
    <w:rsid w:val="00CF4C7E"/>
    <w:rsid w:val="00CF5F21"/>
    <w:rsid w:val="00CF64E5"/>
    <w:rsid w:val="00D02545"/>
    <w:rsid w:val="00D03237"/>
    <w:rsid w:val="00D035CE"/>
    <w:rsid w:val="00D0449D"/>
    <w:rsid w:val="00D05055"/>
    <w:rsid w:val="00D06A86"/>
    <w:rsid w:val="00D06B91"/>
    <w:rsid w:val="00D079B1"/>
    <w:rsid w:val="00D11FEF"/>
    <w:rsid w:val="00D12DC7"/>
    <w:rsid w:val="00D14D1C"/>
    <w:rsid w:val="00D14FD7"/>
    <w:rsid w:val="00D17074"/>
    <w:rsid w:val="00D21E68"/>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18A7"/>
    <w:rsid w:val="00D5194F"/>
    <w:rsid w:val="00D52AE9"/>
    <w:rsid w:val="00D535FD"/>
    <w:rsid w:val="00D53B00"/>
    <w:rsid w:val="00D54036"/>
    <w:rsid w:val="00D54271"/>
    <w:rsid w:val="00D54B83"/>
    <w:rsid w:val="00D55CA1"/>
    <w:rsid w:val="00D60C60"/>
    <w:rsid w:val="00D67F35"/>
    <w:rsid w:val="00D714AE"/>
    <w:rsid w:val="00D758C3"/>
    <w:rsid w:val="00D766E8"/>
    <w:rsid w:val="00D80489"/>
    <w:rsid w:val="00D8282E"/>
    <w:rsid w:val="00D841BC"/>
    <w:rsid w:val="00D84AF9"/>
    <w:rsid w:val="00D869D1"/>
    <w:rsid w:val="00D8770B"/>
    <w:rsid w:val="00D91179"/>
    <w:rsid w:val="00D925FE"/>
    <w:rsid w:val="00DA253C"/>
    <w:rsid w:val="00DA2D58"/>
    <w:rsid w:val="00DA2E36"/>
    <w:rsid w:val="00DA5796"/>
    <w:rsid w:val="00DB142A"/>
    <w:rsid w:val="00DB2792"/>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775"/>
    <w:rsid w:val="00DD7B94"/>
    <w:rsid w:val="00DE04F5"/>
    <w:rsid w:val="00DE2AAD"/>
    <w:rsid w:val="00DE3267"/>
    <w:rsid w:val="00DE45DF"/>
    <w:rsid w:val="00DE4BFA"/>
    <w:rsid w:val="00DE676E"/>
    <w:rsid w:val="00DE78F9"/>
    <w:rsid w:val="00DF0B70"/>
    <w:rsid w:val="00DF0C7E"/>
    <w:rsid w:val="00DF1654"/>
    <w:rsid w:val="00DF4249"/>
    <w:rsid w:val="00DF431D"/>
    <w:rsid w:val="00DF4A65"/>
    <w:rsid w:val="00DF5113"/>
    <w:rsid w:val="00DF596A"/>
    <w:rsid w:val="00DF5F35"/>
    <w:rsid w:val="00DF5FBF"/>
    <w:rsid w:val="00DF61BB"/>
    <w:rsid w:val="00DF7C84"/>
    <w:rsid w:val="00E05E49"/>
    <w:rsid w:val="00E07258"/>
    <w:rsid w:val="00E13318"/>
    <w:rsid w:val="00E1496A"/>
    <w:rsid w:val="00E16656"/>
    <w:rsid w:val="00E16FB5"/>
    <w:rsid w:val="00E202EB"/>
    <w:rsid w:val="00E21065"/>
    <w:rsid w:val="00E21766"/>
    <w:rsid w:val="00E21E6C"/>
    <w:rsid w:val="00E21FBE"/>
    <w:rsid w:val="00E2480A"/>
    <w:rsid w:val="00E24926"/>
    <w:rsid w:val="00E265B8"/>
    <w:rsid w:val="00E27318"/>
    <w:rsid w:val="00E278E3"/>
    <w:rsid w:val="00E3025F"/>
    <w:rsid w:val="00E32524"/>
    <w:rsid w:val="00E334AA"/>
    <w:rsid w:val="00E355F4"/>
    <w:rsid w:val="00E36FBF"/>
    <w:rsid w:val="00E4005F"/>
    <w:rsid w:val="00E40703"/>
    <w:rsid w:val="00E440D4"/>
    <w:rsid w:val="00E445C1"/>
    <w:rsid w:val="00E445FA"/>
    <w:rsid w:val="00E44860"/>
    <w:rsid w:val="00E452E5"/>
    <w:rsid w:val="00E47551"/>
    <w:rsid w:val="00E475C5"/>
    <w:rsid w:val="00E502E1"/>
    <w:rsid w:val="00E5039B"/>
    <w:rsid w:val="00E5122D"/>
    <w:rsid w:val="00E5150B"/>
    <w:rsid w:val="00E515FE"/>
    <w:rsid w:val="00E52E6F"/>
    <w:rsid w:val="00E551C5"/>
    <w:rsid w:val="00E578BA"/>
    <w:rsid w:val="00E6162A"/>
    <w:rsid w:val="00E61665"/>
    <w:rsid w:val="00E61683"/>
    <w:rsid w:val="00E619E9"/>
    <w:rsid w:val="00E61FB2"/>
    <w:rsid w:val="00E6405F"/>
    <w:rsid w:val="00E64E5F"/>
    <w:rsid w:val="00E70524"/>
    <w:rsid w:val="00E70540"/>
    <w:rsid w:val="00E7088D"/>
    <w:rsid w:val="00E70AF2"/>
    <w:rsid w:val="00E72774"/>
    <w:rsid w:val="00E728F5"/>
    <w:rsid w:val="00E74D7B"/>
    <w:rsid w:val="00E75677"/>
    <w:rsid w:val="00E764E3"/>
    <w:rsid w:val="00E76510"/>
    <w:rsid w:val="00E77D22"/>
    <w:rsid w:val="00E8044E"/>
    <w:rsid w:val="00E81789"/>
    <w:rsid w:val="00E819BC"/>
    <w:rsid w:val="00E83AFF"/>
    <w:rsid w:val="00E8462D"/>
    <w:rsid w:val="00E90C31"/>
    <w:rsid w:val="00E91751"/>
    <w:rsid w:val="00E9337C"/>
    <w:rsid w:val="00E93738"/>
    <w:rsid w:val="00E94339"/>
    <w:rsid w:val="00E974F8"/>
    <w:rsid w:val="00E97896"/>
    <w:rsid w:val="00EA20B7"/>
    <w:rsid w:val="00EA2229"/>
    <w:rsid w:val="00EA5B8C"/>
    <w:rsid w:val="00EA6D91"/>
    <w:rsid w:val="00EA6EFA"/>
    <w:rsid w:val="00EA6F8F"/>
    <w:rsid w:val="00EA7FA3"/>
    <w:rsid w:val="00EB0680"/>
    <w:rsid w:val="00EB268D"/>
    <w:rsid w:val="00EB6911"/>
    <w:rsid w:val="00EC07DF"/>
    <w:rsid w:val="00EC15DE"/>
    <w:rsid w:val="00EC616C"/>
    <w:rsid w:val="00ED0200"/>
    <w:rsid w:val="00ED0588"/>
    <w:rsid w:val="00ED0959"/>
    <w:rsid w:val="00ED20A6"/>
    <w:rsid w:val="00ED2A23"/>
    <w:rsid w:val="00ED48CB"/>
    <w:rsid w:val="00ED5611"/>
    <w:rsid w:val="00ED5F8D"/>
    <w:rsid w:val="00EE030C"/>
    <w:rsid w:val="00EE1573"/>
    <w:rsid w:val="00EE1893"/>
    <w:rsid w:val="00EE190C"/>
    <w:rsid w:val="00EE3204"/>
    <w:rsid w:val="00EE3B4D"/>
    <w:rsid w:val="00EE66A3"/>
    <w:rsid w:val="00EE69CB"/>
    <w:rsid w:val="00EE6BD9"/>
    <w:rsid w:val="00EE7010"/>
    <w:rsid w:val="00EF074F"/>
    <w:rsid w:val="00EF0DD2"/>
    <w:rsid w:val="00EF0E36"/>
    <w:rsid w:val="00EF36ED"/>
    <w:rsid w:val="00EF77C0"/>
    <w:rsid w:val="00EF7A16"/>
    <w:rsid w:val="00EF7E28"/>
    <w:rsid w:val="00F006C8"/>
    <w:rsid w:val="00F0095B"/>
    <w:rsid w:val="00F00D08"/>
    <w:rsid w:val="00F015A6"/>
    <w:rsid w:val="00F03C2B"/>
    <w:rsid w:val="00F05A92"/>
    <w:rsid w:val="00F07134"/>
    <w:rsid w:val="00F1204A"/>
    <w:rsid w:val="00F1260F"/>
    <w:rsid w:val="00F13121"/>
    <w:rsid w:val="00F133A3"/>
    <w:rsid w:val="00F13EC9"/>
    <w:rsid w:val="00F14EC5"/>
    <w:rsid w:val="00F15D6E"/>
    <w:rsid w:val="00F2100B"/>
    <w:rsid w:val="00F21161"/>
    <w:rsid w:val="00F21C15"/>
    <w:rsid w:val="00F2234C"/>
    <w:rsid w:val="00F228AA"/>
    <w:rsid w:val="00F22EB8"/>
    <w:rsid w:val="00F24188"/>
    <w:rsid w:val="00F24B6D"/>
    <w:rsid w:val="00F259C1"/>
    <w:rsid w:val="00F25B5E"/>
    <w:rsid w:val="00F2627D"/>
    <w:rsid w:val="00F2712C"/>
    <w:rsid w:val="00F2726B"/>
    <w:rsid w:val="00F2791B"/>
    <w:rsid w:val="00F3086B"/>
    <w:rsid w:val="00F32B65"/>
    <w:rsid w:val="00F330E3"/>
    <w:rsid w:val="00F330E8"/>
    <w:rsid w:val="00F33B68"/>
    <w:rsid w:val="00F34268"/>
    <w:rsid w:val="00F35133"/>
    <w:rsid w:val="00F410FB"/>
    <w:rsid w:val="00F41968"/>
    <w:rsid w:val="00F43C89"/>
    <w:rsid w:val="00F4521C"/>
    <w:rsid w:val="00F458FB"/>
    <w:rsid w:val="00F54C3C"/>
    <w:rsid w:val="00F57AB8"/>
    <w:rsid w:val="00F60516"/>
    <w:rsid w:val="00F64A1F"/>
    <w:rsid w:val="00F652B5"/>
    <w:rsid w:val="00F65989"/>
    <w:rsid w:val="00F668A7"/>
    <w:rsid w:val="00F66942"/>
    <w:rsid w:val="00F66A57"/>
    <w:rsid w:val="00F67054"/>
    <w:rsid w:val="00F675CF"/>
    <w:rsid w:val="00F67A11"/>
    <w:rsid w:val="00F729BA"/>
    <w:rsid w:val="00F72F25"/>
    <w:rsid w:val="00F7390A"/>
    <w:rsid w:val="00F74FF0"/>
    <w:rsid w:val="00F767DC"/>
    <w:rsid w:val="00F82D42"/>
    <w:rsid w:val="00F84428"/>
    <w:rsid w:val="00F8572E"/>
    <w:rsid w:val="00F85C13"/>
    <w:rsid w:val="00F85E9E"/>
    <w:rsid w:val="00F869F5"/>
    <w:rsid w:val="00F90030"/>
    <w:rsid w:val="00F90CB3"/>
    <w:rsid w:val="00F90F2B"/>
    <w:rsid w:val="00F9203A"/>
    <w:rsid w:val="00F9284A"/>
    <w:rsid w:val="00F93C6D"/>
    <w:rsid w:val="00F94850"/>
    <w:rsid w:val="00F954CB"/>
    <w:rsid w:val="00F9554D"/>
    <w:rsid w:val="00F965D8"/>
    <w:rsid w:val="00F968B2"/>
    <w:rsid w:val="00F969CE"/>
    <w:rsid w:val="00FA2DE8"/>
    <w:rsid w:val="00FA4017"/>
    <w:rsid w:val="00FA6AE7"/>
    <w:rsid w:val="00FB7682"/>
    <w:rsid w:val="00FC3F22"/>
    <w:rsid w:val="00FC45EE"/>
    <w:rsid w:val="00FC47E6"/>
    <w:rsid w:val="00FC4F6A"/>
    <w:rsid w:val="00FC5BE1"/>
    <w:rsid w:val="00FC6458"/>
    <w:rsid w:val="00FD082D"/>
    <w:rsid w:val="00FD26EE"/>
    <w:rsid w:val="00FD339D"/>
    <w:rsid w:val="00FD3894"/>
    <w:rsid w:val="00FD6A8A"/>
    <w:rsid w:val="00FD78DB"/>
    <w:rsid w:val="00FD79EC"/>
    <w:rsid w:val="00FE00C8"/>
    <w:rsid w:val="00FE2437"/>
    <w:rsid w:val="00FE4585"/>
    <w:rsid w:val="00FE652D"/>
    <w:rsid w:val="00FE673E"/>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E738532"/>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407273-A0FB-4D3A-9D9C-4365EE8BB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8</Pages>
  <Words>3180</Words>
  <Characters>17496</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20635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55</cp:revision>
  <cp:lastPrinted>2021-05-28T19:34:00Z</cp:lastPrinted>
  <dcterms:created xsi:type="dcterms:W3CDTF">2021-05-27T15:25:00Z</dcterms:created>
  <dcterms:modified xsi:type="dcterms:W3CDTF">2022-02-01T19:31:00Z</dcterms:modified>
</cp:coreProperties>
</file>