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ackground w:color="FFFFFF" w:themeColor="background1"/>
  <w:body>
    <w:p w14:paraId="32C4CCFE" w14:textId="4038CB6B" w:rsidR="003A0F04" w:rsidRPr="00EE02D7" w:rsidRDefault="00DC3E9E" w:rsidP="00D0026F">
      <w:pPr>
        <w:pStyle w:val="Encabezado"/>
        <w:tabs>
          <w:tab w:val="clear" w:pos="4419"/>
          <w:tab w:val="clear" w:pos="8838"/>
        </w:tabs>
        <w:ind w:left="3402"/>
        <w:jc w:val="both"/>
        <w:rPr>
          <w:rFonts w:ascii="Arial" w:hAnsi="Arial" w:cs="Arial"/>
          <w:b/>
          <w:sz w:val="23"/>
          <w:szCs w:val="23"/>
        </w:rPr>
      </w:pPr>
      <w:r>
        <w:rPr>
          <w:rFonts w:ascii="Arial" w:hAnsi="Arial" w:cs="Arial"/>
          <w:b/>
          <w:sz w:val="23"/>
          <w:szCs w:val="23"/>
        </w:rPr>
        <w:t>SEXTA</w:t>
      </w:r>
      <w:r w:rsidR="007A69C6" w:rsidRPr="00EE02D7">
        <w:rPr>
          <w:rFonts w:ascii="Arial" w:hAnsi="Arial" w:cs="Arial"/>
          <w:b/>
          <w:sz w:val="23"/>
          <w:szCs w:val="23"/>
        </w:rPr>
        <w:t xml:space="preserve"> </w:t>
      </w:r>
      <w:r w:rsidR="003A0F04" w:rsidRPr="00EE02D7">
        <w:rPr>
          <w:rFonts w:ascii="Arial" w:hAnsi="Arial" w:cs="Arial"/>
          <w:b/>
          <w:sz w:val="23"/>
          <w:szCs w:val="23"/>
        </w:rPr>
        <w:t xml:space="preserve">SALA UNITARIA DE PRIMERA INSTANCIA DEL TRIBUNAL </w:t>
      </w:r>
      <w:r w:rsidR="005A2A03" w:rsidRPr="00EE02D7">
        <w:rPr>
          <w:rFonts w:ascii="Arial" w:hAnsi="Arial" w:cs="Arial"/>
          <w:b/>
          <w:sz w:val="23"/>
          <w:szCs w:val="23"/>
        </w:rPr>
        <w:t>DE JUSTICIA ADMINISTRATIVA</w:t>
      </w:r>
      <w:r w:rsidR="009E38F3" w:rsidRPr="00EE02D7">
        <w:rPr>
          <w:rFonts w:ascii="Arial" w:hAnsi="Arial" w:cs="Arial"/>
          <w:b/>
          <w:sz w:val="23"/>
          <w:szCs w:val="23"/>
        </w:rPr>
        <w:t xml:space="preserve"> DEL ESTADO </w:t>
      </w:r>
      <w:r w:rsidR="003A0F04" w:rsidRPr="00EE02D7">
        <w:rPr>
          <w:rFonts w:ascii="Arial" w:hAnsi="Arial" w:cs="Arial"/>
          <w:b/>
          <w:sz w:val="23"/>
          <w:szCs w:val="23"/>
        </w:rPr>
        <w:t>DE OAXACA.</w:t>
      </w:r>
    </w:p>
    <w:p w14:paraId="42F8F21B" w14:textId="77777777" w:rsidR="003A0F04" w:rsidRPr="00EE02D7" w:rsidRDefault="003A0F04" w:rsidP="009B59DB">
      <w:pPr>
        <w:pStyle w:val="Encabezado"/>
        <w:ind w:left="4248"/>
        <w:jc w:val="both"/>
        <w:rPr>
          <w:rFonts w:ascii="Arial" w:hAnsi="Arial" w:cs="Arial"/>
          <w:b/>
          <w:sz w:val="23"/>
          <w:szCs w:val="23"/>
        </w:rPr>
      </w:pPr>
    </w:p>
    <w:p w14:paraId="636CDABC" w14:textId="035AC54F" w:rsidR="003A0F04" w:rsidRPr="00EE02D7" w:rsidRDefault="005A2A03" w:rsidP="00D0026F">
      <w:pPr>
        <w:pStyle w:val="Encabezado"/>
        <w:tabs>
          <w:tab w:val="clear" w:pos="4419"/>
          <w:tab w:val="clear" w:pos="8838"/>
        </w:tabs>
        <w:ind w:left="2832" w:right="-93" w:firstLine="570"/>
        <w:jc w:val="both"/>
        <w:rPr>
          <w:rFonts w:ascii="Arial" w:hAnsi="Arial" w:cs="Arial"/>
          <w:b/>
          <w:sz w:val="23"/>
          <w:szCs w:val="23"/>
        </w:rPr>
      </w:pPr>
      <w:r w:rsidRPr="00EE02D7">
        <w:rPr>
          <w:rFonts w:ascii="Arial" w:hAnsi="Arial" w:cs="Arial"/>
          <w:b/>
          <w:sz w:val="23"/>
          <w:szCs w:val="23"/>
        </w:rPr>
        <w:t xml:space="preserve">EXPEDIENTE: </w:t>
      </w:r>
      <w:r w:rsidR="00FB27CA">
        <w:rPr>
          <w:rFonts w:ascii="Arial" w:hAnsi="Arial" w:cs="Arial"/>
          <w:sz w:val="23"/>
          <w:szCs w:val="23"/>
        </w:rPr>
        <w:t>0120</w:t>
      </w:r>
      <w:r w:rsidR="00954DAB" w:rsidRPr="00EE02D7">
        <w:rPr>
          <w:rFonts w:ascii="Arial" w:hAnsi="Arial" w:cs="Arial"/>
          <w:sz w:val="23"/>
          <w:szCs w:val="23"/>
        </w:rPr>
        <w:t>/20</w:t>
      </w:r>
      <w:r w:rsidR="002B6C1F">
        <w:rPr>
          <w:rFonts w:ascii="Arial" w:hAnsi="Arial" w:cs="Arial"/>
          <w:sz w:val="23"/>
          <w:szCs w:val="23"/>
        </w:rPr>
        <w:t>19</w:t>
      </w:r>
      <w:r w:rsidR="007F675B" w:rsidRPr="00EE02D7">
        <w:rPr>
          <w:rFonts w:ascii="Arial" w:hAnsi="Arial" w:cs="Arial"/>
          <w:sz w:val="23"/>
          <w:szCs w:val="23"/>
        </w:rPr>
        <w:t>.</w:t>
      </w:r>
    </w:p>
    <w:p w14:paraId="621051D6" w14:textId="77777777" w:rsidR="003A0F04" w:rsidRPr="00EE02D7" w:rsidRDefault="003A0F04" w:rsidP="009B59DB">
      <w:pPr>
        <w:pStyle w:val="Encabezado"/>
        <w:tabs>
          <w:tab w:val="clear" w:pos="4419"/>
          <w:tab w:val="center" w:pos="8931"/>
        </w:tabs>
        <w:jc w:val="both"/>
        <w:rPr>
          <w:rFonts w:ascii="Arial" w:hAnsi="Arial" w:cs="Arial"/>
          <w:b/>
          <w:sz w:val="23"/>
          <w:szCs w:val="23"/>
        </w:rPr>
      </w:pPr>
    </w:p>
    <w:p w14:paraId="27205C08" w14:textId="2178CBA9" w:rsidR="003A0F04" w:rsidRPr="00DC3E9E" w:rsidRDefault="0022175A" w:rsidP="00D0026F">
      <w:pPr>
        <w:pStyle w:val="Encabezado"/>
        <w:tabs>
          <w:tab w:val="clear" w:pos="4419"/>
          <w:tab w:val="clear" w:pos="8838"/>
        </w:tabs>
        <w:ind w:left="3402"/>
        <w:rPr>
          <w:rFonts w:ascii="Arial" w:hAnsi="Arial" w:cs="Arial"/>
          <w:sz w:val="23"/>
          <w:szCs w:val="23"/>
        </w:rPr>
      </w:pPr>
      <w:r w:rsidRPr="00EE02D7">
        <w:rPr>
          <w:rFonts w:ascii="Arial" w:hAnsi="Arial" w:cs="Arial"/>
          <w:b/>
          <w:sz w:val="23"/>
          <w:szCs w:val="23"/>
        </w:rPr>
        <w:t>ACTOR</w:t>
      </w:r>
      <w:r w:rsidR="00EE02D7" w:rsidRPr="00EE02D7">
        <w:rPr>
          <w:rFonts w:ascii="Arial" w:hAnsi="Arial" w:cs="Arial"/>
          <w:b/>
          <w:sz w:val="23"/>
          <w:szCs w:val="23"/>
        </w:rPr>
        <w:t>:</w:t>
      </w:r>
      <w:r w:rsidR="00DC3E9E">
        <w:rPr>
          <w:rFonts w:ascii="Arial" w:hAnsi="Arial" w:cs="Arial"/>
          <w:b/>
          <w:color w:val="FF0000"/>
          <w:sz w:val="23"/>
          <w:szCs w:val="23"/>
        </w:rPr>
        <w:t xml:space="preserve"> </w:t>
      </w:r>
      <w:r w:rsidR="00242347">
        <w:rPr>
          <w:rFonts w:ascii="Arial" w:hAnsi="Arial" w:cs="Arial"/>
          <w:b/>
          <w:bCs/>
          <w:color w:val="FF0000"/>
          <w:sz w:val="23"/>
          <w:szCs w:val="23"/>
        </w:rPr>
        <w:t>**********</w:t>
      </w:r>
      <w:r w:rsidR="00DC3E9E" w:rsidRPr="00315594">
        <w:rPr>
          <w:rFonts w:ascii="Arial" w:hAnsi="Arial" w:cs="Arial"/>
          <w:b/>
          <w:bCs/>
          <w:color w:val="FF0000"/>
          <w:sz w:val="23"/>
          <w:szCs w:val="23"/>
        </w:rPr>
        <w:t>.</w:t>
      </w:r>
    </w:p>
    <w:p w14:paraId="1F7757DB" w14:textId="77777777" w:rsidR="003A0F04" w:rsidRPr="00EE02D7" w:rsidRDefault="003A0F04" w:rsidP="009B59DB">
      <w:pPr>
        <w:pStyle w:val="Encabezado"/>
        <w:ind w:left="4248"/>
        <w:jc w:val="both"/>
        <w:rPr>
          <w:rFonts w:ascii="Arial" w:hAnsi="Arial" w:cs="Arial"/>
          <w:b/>
          <w:sz w:val="23"/>
          <w:szCs w:val="23"/>
        </w:rPr>
      </w:pPr>
    </w:p>
    <w:p w14:paraId="00774518" w14:textId="070A729A" w:rsidR="00AC7038" w:rsidRPr="00AC7038" w:rsidRDefault="003A0F04" w:rsidP="00371F7A">
      <w:pPr>
        <w:pStyle w:val="Encabezado"/>
        <w:tabs>
          <w:tab w:val="clear" w:pos="4419"/>
          <w:tab w:val="clear" w:pos="8838"/>
          <w:tab w:val="center" w:pos="-1418"/>
        </w:tabs>
        <w:ind w:left="3402"/>
        <w:jc w:val="both"/>
        <w:rPr>
          <w:rFonts w:ascii="Arial" w:hAnsi="Arial" w:cs="Arial"/>
          <w:sz w:val="23"/>
          <w:szCs w:val="23"/>
        </w:rPr>
      </w:pPr>
      <w:r w:rsidRPr="00EE02D7">
        <w:rPr>
          <w:rFonts w:ascii="Arial" w:hAnsi="Arial" w:cs="Arial"/>
          <w:b/>
          <w:sz w:val="23"/>
          <w:szCs w:val="23"/>
        </w:rPr>
        <w:t xml:space="preserve">DEMANDADO: </w:t>
      </w:r>
      <w:r w:rsidR="002B6C1F">
        <w:rPr>
          <w:rFonts w:ascii="Arial" w:hAnsi="Arial" w:cs="Arial"/>
          <w:sz w:val="23"/>
          <w:szCs w:val="23"/>
        </w:rPr>
        <w:t>JEFE DE LA UNIDAD JURÍDICA DEL INSTITUTO CATASTRAL DEL ESTADO DE OAXACA</w:t>
      </w:r>
      <w:r w:rsidR="0036625D">
        <w:rPr>
          <w:rFonts w:ascii="Arial" w:hAnsi="Arial" w:cs="Arial"/>
          <w:sz w:val="23"/>
          <w:szCs w:val="23"/>
        </w:rPr>
        <w:t>.</w:t>
      </w:r>
    </w:p>
    <w:p w14:paraId="640168B7" w14:textId="77777777" w:rsidR="001E0233" w:rsidRPr="00EE02D7" w:rsidRDefault="001E0233" w:rsidP="0063134B">
      <w:pPr>
        <w:pStyle w:val="Encabezado"/>
        <w:tabs>
          <w:tab w:val="clear" w:pos="4419"/>
          <w:tab w:val="clear" w:pos="8838"/>
          <w:tab w:val="center" w:pos="-1418"/>
        </w:tabs>
        <w:jc w:val="both"/>
        <w:rPr>
          <w:rFonts w:ascii="Arial" w:hAnsi="Arial" w:cs="Arial"/>
          <w:b/>
          <w:sz w:val="23"/>
          <w:szCs w:val="23"/>
        </w:rPr>
      </w:pPr>
    </w:p>
    <w:p w14:paraId="3028965C" w14:textId="422E8E21" w:rsidR="002C5B3B" w:rsidRDefault="002C5B3B" w:rsidP="00FD2658">
      <w:pPr>
        <w:pStyle w:val="Encabezado"/>
        <w:tabs>
          <w:tab w:val="clear" w:pos="4419"/>
          <w:tab w:val="clear" w:pos="8838"/>
          <w:tab w:val="center" w:pos="-1418"/>
        </w:tabs>
        <w:ind w:left="3402"/>
        <w:jc w:val="both"/>
        <w:rPr>
          <w:rFonts w:ascii="Arial" w:hAnsi="Arial" w:cs="Arial"/>
          <w:b/>
          <w:sz w:val="23"/>
          <w:szCs w:val="23"/>
        </w:rPr>
      </w:pPr>
      <w:r>
        <w:rPr>
          <w:rFonts w:ascii="Arial" w:hAnsi="Arial" w:cs="Arial"/>
          <w:b/>
          <w:sz w:val="23"/>
          <w:szCs w:val="23"/>
        </w:rPr>
        <w:t>MAGISTRADA: MAESTRA CAMELIA GASPAR MARTÍNEZ.</w:t>
      </w:r>
    </w:p>
    <w:p w14:paraId="1B392955" w14:textId="77777777" w:rsidR="002C5B3B" w:rsidRDefault="002C5B3B" w:rsidP="00FD2658">
      <w:pPr>
        <w:pStyle w:val="Encabezado"/>
        <w:tabs>
          <w:tab w:val="clear" w:pos="4419"/>
          <w:tab w:val="clear" w:pos="8838"/>
          <w:tab w:val="center" w:pos="-1418"/>
        </w:tabs>
        <w:ind w:left="3402"/>
        <w:jc w:val="both"/>
        <w:rPr>
          <w:rFonts w:ascii="Arial" w:hAnsi="Arial" w:cs="Arial"/>
          <w:b/>
          <w:sz w:val="23"/>
          <w:szCs w:val="23"/>
        </w:rPr>
      </w:pPr>
    </w:p>
    <w:p w14:paraId="251B25C6" w14:textId="6D88267B" w:rsidR="001E0233" w:rsidRPr="00EE02D7" w:rsidRDefault="001E0233" w:rsidP="00FD2658">
      <w:pPr>
        <w:pStyle w:val="Encabezado"/>
        <w:tabs>
          <w:tab w:val="clear" w:pos="4419"/>
          <w:tab w:val="clear" w:pos="8838"/>
          <w:tab w:val="center" w:pos="-1418"/>
        </w:tabs>
        <w:ind w:left="3402"/>
        <w:jc w:val="both"/>
        <w:rPr>
          <w:rFonts w:ascii="Arial" w:hAnsi="Arial" w:cs="Arial"/>
          <w:b/>
          <w:sz w:val="23"/>
          <w:szCs w:val="23"/>
        </w:rPr>
      </w:pPr>
      <w:r w:rsidRPr="00EE02D7">
        <w:rPr>
          <w:rFonts w:ascii="Arial" w:hAnsi="Arial" w:cs="Arial"/>
          <w:b/>
          <w:sz w:val="23"/>
          <w:szCs w:val="23"/>
        </w:rPr>
        <w:t>SECRETARI</w:t>
      </w:r>
      <w:r w:rsidR="00D0026F" w:rsidRPr="00EE02D7">
        <w:rPr>
          <w:rFonts w:ascii="Arial" w:hAnsi="Arial" w:cs="Arial"/>
          <w:b/>
          <w:sz w:val="23"/>
          <w:szCs w:val="23"/>
        </w:rPr>
        <w:t>O</w:t>
      </w:r>
      <w:r w:rsidR="007A0C7B" w:rsidRPr="00EE02D7">
        <w:rPr>
          <w:rFonts w:ascii="Arial" w:hAnsi="Arial" w:cs="Arial"/>
          <w:b/>
          <w:sz w:val="23"/>
          <w:szCs w:val="23"/>
        </w:rPr>
        <w:t>:</w:t>
      </w:r>
      <w:r w:rsidRPr="00EE02D7">
        <w:rPr>
          <w:rFonts w:ascii="Arial" w:hAnsi="Arial" w:cs="Arial"/>
          <w:b/>
          <w:sz w:val="23"/>
          <w:szCs w:val="23"/>
        </w:rPr>
        <w:t xml:space="preserve"> </w:t>
      </w:r>
      <w:r w:rsidR="006C2054" w:rsidRPr="00EE02D7">
        <w:rPr>
          <w:rFonts w:ascii="Arial" w:hAnsi="Arial" w:cs="Arial"/>
          <w:sz w:val="23"/>
          <w:szCs w:val="23"/>
        </w:rPr>
        <w:t>LICENCIADO</w:t>
      </w:r>
      <w:r w:rsidR="007A69C6" w:rsidRPr="00EE02D7">
        <w:rPr>
          <w:rFonts w:ascii="Arial" w:hAnsi="Arial" w:cs="Arial"/>
          <w:sz w:val="23"/>
          <w:szCs w:val="23"/>
        </w:rPr>
        <w:t xml:space="preserve"> RENA</w:t>
      </w:r>
      <w:r w:rsidR="00FD2658" w:rsidRPr="00EE02D7">
        <w:rPr>
          <w:rFonts w:ascii="Arial" w:hAnsi="Arial" w:cs="Arial"/>
          <w:sz w:val="23"/>
          <w:szCs w:val="23"/>
        </w:rPr>
        <w:t>TO GABRIEL IB</w:t>
      </w:r>
      <w:r w:rsidR="00D44671" w:rsidRPr="00EE02D7">
        <w:rPr>
          <w:rFonts w:ascii="Arial" w:hAnsi="Arial" w:cs="Arial"/>
          <w:sz w:val="23"/>
          <w:szCs w:val="23"/>
        </w:rPr>
        <w:t>Á</w:t>
      </w:r>
      <w:r w:rsidR="00FD2658" w:rsidRPr="00EE02D7">
        <w:rPr>
          <w:rFonts w:ascii="Arial" w:hAnsi="Arial" w:cs="Arial"/>
          <w:sz w:val="23"/>
          <w:szCs w:val="23"/>
        </w:rPr>
        <w:t>ÑEZ CASTELLANOS</w:t>
      </w:r>
      <w:r w:rsidRPr="00EE02D7">
        <w:rPr>
          <w:rFonts w:ascii="Arial" w:hAnsi="Arial" w:cs="Arial"/>
          <w:sz w:val="23"/>
          <w:szCs w:val="23"/>
        </w:rPr>
        <w:t>.</w:t>
      </w:r>
    </w:p>
    <w:p w14:paraId="3DA01368" w14:textId="77777777" w:rsidR="00EE02D7" w:rsidRPr="003E244E" w:rsidRDefault="00EE02D7" w:rsidP="001E0233">
      <w:pPr>
        <w:spacing w:after="0" w:line="360" w:lineRule="auto"/>
        <w:jc w:val="both"/>
        <w:rPr>
          <w:rFonts w:ascii="Arial" w:hAnsi="Arial" w:cs="Arial"/>
          <w:b/>
          <w:sz w:val="24"/>
          <w:szCs w:val="24"/>
        </w:rPr>
      </w:pPr>
    </w:p>
    <w:p w14:paraId="5F1BB2F5" w14:textId="7A7D50DC" w:rsidR="00FC7AD8" w:rsidRDefault="00610799" w:rsidP="007A2801">
      <w:pPr>
        <w:spacing w:line="360" w:lineRule="auto"/>
        <w:ind w:firstLine="708"/>
        <w:jc w:val="both"/>
        <w:rPr>
          <w:rFonts w:ascii="Arial" w:hAnsi="Arial" w:cs="Arial"/>
          <w:b/>
          <w:sz w:val="24"/>
          <w:szCs w:val="24"/>
        </w:rPr>
      </w:pPr>
      <w:r>
        <w:rPr>
          <w:rFonts w:ascii="Arial" w:hAnsi="Arial" w:cs="Arial"/>
          <w:b/>
          <w:sz w:val="24"/>
          <w:szCs w:val="24"/>
        </w:rPr>
        <w:t>OAXACA DE JUÁREZ, OAXACA</w:t>
      </w:r>
      <w:r w:rsidR="002B6C1F">
        <w:rPr>
          <w:rFonts w:ascii="Arial" w:hAnsi="Arial" w:cs="Arial"/>
          <w:b/>
          <w:sz w:val="24"/>
          <w:szCs w:val="24"/>
        </w:rPr>
        <w:t xml:space="preserve">, </w:t>
      </w:r>
      <w:r w:rsidR="00FB27CA">
        <w:rPr>
          <w:rFonts w:ascii="Arial" w:hAnsi="Arial" w:cs="Arial"/>
          <w:b/>
          <w:sz w:val="24"/>
          <w:szCs w:val="24"/>
        </w:rPr>
        <w:t>DIECI</w:t>
      </w:r>
      <w:r w:rsidR="002B6C1F">
        <w:rPr>
          <w:rFonts w:ascii="Arial" w:hAnsi="Arial" w:cs="Arial"/>
          <w:b/>
          <w:sz w:val="24"/>
          <w:szCs w:val="24"/>
        </w:rPr>
        <w:t>NUEVE DE SEPTIEMBRE</w:t>
      </w:r>
      <w:r w:rsidR="007A2801">
        <w:rPr>
          <w:rFonts w:ascii="Arial" w:hAnsi="Arial" w:cs="Arial"/>
          <w:b/>
          <w:sz w:val="24"/>
          <w:szCs w:val="24"/>
        </w:rPr>
        <w:t xml:space="preserve"> DE </w:t>
      </w:r>
      <w:r w:rsidR="003A0F04" w:rsidRPr="003E244E">
        <w:rPr>
          <w:rFonts w:ascii="Arial" w:hAnsi="Arial" w:cs="Arial"/>
          <w:b/>
          <w:sz w:val="24"/>
          <w:szCs w:val="24"/>
        </w:rPr>
        <w:t xml:space="preserve">DOS MIL </w:t>
      </w:r>
      <w:r w:rsidR="00C83C06" w:rsidRPr="003E244E">
        <w:rPr>
          <w:rFonts w:ascii="Arial" w:hAnsi="Arial" w:cs="Arial"/>
          <w:b/>
          <w:sz w:val="24"/>
          <w:szCs w:val="24"/>
        </w:rPr>
        <w:t>VEINT</w:t>
      </w:r>
      <w:r w:rsidR="007A2801">
        <w:rPr>
          <w:rFonts w:ascii="Arial" w:hAnsi="Arial" w:cs="Arial"/>
          <w:b/>
          <w:sz w:val="24"/>
          <w:szCs w:val="24"/>
        </w:rPr>
        <w:t>ID</w:t>
      </w:r>
      <w:r w:rsidR="00315594">
        <w:rPr>
          <w:rFonts w:ascii="Arial" w:hAnsi="Arial" w:cs="Arial"/>
          <w:b/>
          <w:sz w:val="24"/>
          <w:szCs w:val="24"/>
        </w:rPr>
        <w:t>Ó</w:t>
      </w:r>
      <w:r w:rsidR="007A2801">
        <w:rPr>
          <w:rFonts w:ascii="Arial" w:hAnsi="Arial" w:cs="Arial"/>
          <w:b/>
          <w:sz w:val="24"/>
          <w:szCs w:val="24"/>
        </w:rPr>
        <w:t>S</w:t>
      </w:r>
      <w:r w:rsidR="00D023B6">
        <w:rPr>
          <w:rFonts w:ascii="Arial" w:hAnsi="Arial" w:cs="Arial"/>
          <w:b/>
          <w:sz w:val="24"/>
          <w:szCs w:val="24"/>
        </w:rPr>
        <w:t xml:space="preserve">. </w:t>
      </w:r>
      <w:r w:rsidR="003A0F04" w:rsidRPr="003E244E">
        <w:rPr>
          <w:rFonts w:ascii="Arial" w:hAnsi="Arial" w:cs="Arial"/>
          <w:b/>
          <w:sz w:val="24"/>
          <w:szCs w:val="24"/>
        </w:rPr>
        <w:t>- - - - - - - - - - - - - - - - - - - - - - - -</w:t>
      </w:r>
      <w:r w:rsidR="00FB27CA">
        <w:rPr>
          <w:rFonts w:ascii="Arial" w:hAnsi="Arial" w:cs="Arial"/>
          <w:b/>
          <w:sz w:val="24"/>
          <w:szCs w:val="24"/>
        </w:rPr>
        <w:t xml:space="preserve"> - - - - - - - - - - - - - </w:t>
      </w:r>
    </w:p>
    <w:p w14:paraId="6395F42A" w14:textId="1C4EC518" w:rsidR="00FC7AD8" w:rsidRPr="000A342F" w:rsidRDefault="00DA3346" w:rsidP="00EB64F1">
      <w:pPr>
        <w:spacing w:line="360" w:lineRule="auto"/>
        <w:ind w:firstLine="708"/>
        <w:jc w:val="both"/>
        <w:rPr>
          <w:rFonts w:ascii="Arial" w:hAnsi="Arial" w:cs="Arial"/>
          <w:sz w:val="24"/>
          <w:szCs w:val="24"/>
        </w:rPr>
      </w:pPr>
      <w:r>
        <w:rPr>
          <w:rFonts w:ascii="Arial" w:hAnsi="Arial" w:cs="Arial"/>
          <w:sz w:val="24"/>
          <w:szCs w:val="24"/>
        </w:rPr>
        <w:t xml:space="preserve">Una vez </w:t>
      </w:r>
      <w:r w:rsidR="003A0F04" w:rsidRPr="003E244E">
        <w:rPr>
          <w:rFonts w:ascii="Arial" w:hAnsi="Arial" w:cs="Arial"/>
          <w:b/>
          <w:sz w:val="24"/>
          <w:szCs w:val="24"/>
        </w:rPr>
        <w:t>VISTOS</w:t>
      </w:r>
      <w:r w:rsidR="003A0F04" w:rsidRPr="00EE02D7">
        <w:rPr>
          <w:rFonts w:ascii="Arial" w:hAnsi="Arial" w:cs="Arial"/>
          <w:sz w:val="24"/>
          <w:szCs w:val="24"/>
        </w:rPr>
        <w:t>,</w:t>
      </w:r>
      <w:r w:rsidR="003A0F04" w:rsidRPr="003E244E">
        <w:rPr>
          <w:rFonts w:ascii="Arial" w:hAnsi="Arial" w:cs="Arial"/>
          <w:b/>
          <w:sz w:val="24"/>
          <w:szCs w:val="24"/>
        </w:rPr>
        <w:t xml:space="preserve"> </w:t>
      </w:r>
      <w:r w:rsidR="003A0F04" w:rsidRPr="003E244E">
        <w:rPr>
          <w:rFonts w:ascii="Arial" w:hAnsi="Arial" w:cs="Arial"/>
          <w:sz w:val="24"/>
          <w:szCs w:val="24"/>
        </w:rPr>
        <w:t xml:space="preserve">para resolver los autos del juicio de nulidad de número </w:t>
      </w:r>
      <w:r w:rsidR="008273F9">
        <w:rPr>
          <w:rFonts w:ascii="Arial" w:hAnsi="Arial" w:cs="Arial"/>
          <w:b/>
          <w:sz w:val="24"/>
          <w:szCs w:val="24"/>
        </w:rPr>
        <w:t>0</w:t>
      </w:r>
      <w:r w:rsidR="00FB27CA">
        <w:rPr>
          <w:rFonts w:ascii="Arial" w:hAnsi="Arial" w:cs="Arial"/>
          <w:b/>
          <w:sz w:val="24"/>
          <w:szCs w:val="24"/>
        </w:rPr>
        <w:t>120</w:t>
      </w:r>
      <w:r w:rsidR="001823EE" w:rsidRPr="003E244E">
        <w:rPr>
          <w:rFonts w:ascii="Arial" w:hAnsi="Arial" w:cs="Arial"/>
          <w:b/>
          <w:sz w:val="24"/>
          <w:szCs w:val="24"/>
        </w:rPr>
        <w:t>/20</w:t>
      </w:r>
      <w:r w:rsidR="002B6C1F">
        <w:rPr>
          <w:rFonts w:ascii="Arial" w:hAnsi="Arial" w:cs="Arial"/>
          <w:b/>
          <w:sz w:val="24"/>
          <w:szCs w:val="24"/>
        </w:rPr>
        <w:t>19</w:t>
      </w:r>
      <w:r w:rsidR="003A0F04" w:rsidRPr="003E244E">
        <w:rPr>
          <w:rFonts w:ascii="Arial" w:hAnsi="Arial" w:cs="Arial"/>
          <w:sz w:val="24"/>
          <w:szCs w:val="24"/>
        </w:rPr>
        <w:t>, promovido por</w:t>
      </w:r>
      <w:r w:rsidR="007A2801" w:rsidRPr="007A2801">
        <w:rPr>
          <w:rFonts w:ascii="Arial" w:hAnsi="Arial" w:cs="Arial"/>
          <w:color w:val="FF0000"/>
          <w:sz w:val="23"/>
          <w:szCs w:val="23"/>
        </w:rPr>
        <w:t xml:space="preserve"> </w:t>
      </w:r>
      <w:r w:rsidR="00242347">
        <w:rPr>
          <w:rFonts w:ascii="Arial" w:hAnsi="Arial" w:cs="Arial"/>
          <w:b/>
          <w:bCs/>
          <w:color w:val="FF0000"/>
          <w:sz w:val="23"/>
          <w:szCs w:val="23"/>
        </w:rPr>
        <w:t>**********</w:t>
      </w:r>
      <w:r w:rsidR="00FC7AD8">
        <w:rPr>
          <w:rFonts w:ascii="Arial" w:hAnsi="Arial" w:cs="Arial"/>
          <w:sz w:val="24"/>
          <w:szCs w:val="24"/>
        </w:rPr>
        <w:t xml:space="preserve">, </w:t>
      </w:r>
      <w:r w:rsidR="003A0F04" w:rsidRPr="003E244E">
        <w:rPr>
          <w:rFonts w:ascii="Arial" w:hAnsi="Arial" w:cs="Arial"/>
          <w:sz w:val="24"/>
          <w:szCs w:val="24"/>
        </w:rPr>
        <w:t xml:space="preserve">en contra </w:t>
      </w:r>
      <w:r w:rsidR="00EE02D7" w:rsidRPr="00255E74">
        <w:rPr>
          <w:rFonts w:ascii="Arial" w:hAnsi="Arial" w:cs="Arial"/>
          <w:sz w:val="24"/>
          <w:szCs w:val="24"/>
        </w:rPr>
        <w:t>del</w:t>
      </w:r>
      <w:r w:rsidR="00C04C4A" w:rsidRPr="00255E74">
        <w:rPr>
          <w:sz w:val="24"/>
          <w:szCs w:val="24"/>
        </w:rPr>
        <w:t xml:space="preserve"> </w:t>
      </w:r>
      <w:r w:rsidR="000A342F" w:rsidRPr="000A342F">
        <w:rPr>
          <w:rFonts w:ascii="Arial" w:hAnsi="Arial" w:cs="Arial"/>
          <w:b/>
          <w:sz w:val="24"/>
          <w:szCs w:val="24"/>
        </w:rPr>
        <w:t>JEFE DE LA UNIDAD JURÍDICA DEL INSTITUTO CATASTRAL DEL ESTADO DE OAXACA</w:t>
      </w:r>
      <w:r w:rsidR="00C83C06" w:rsidRPr="000A342F">
        <w:rPr>
          <w:rFonts w:ascii="Arial" w:hAnsi="Arial" w:cs="Arial"/>
          <w:sz w:val="24"/>
          <w:szCs w:val="24"/>
        </w:rPr>
        <w:t>.</w:t>
      </w:r>
      <w:r w:rsidR="00805B49" w:rsidRPr="000A342F">
        <w:rPr>
          <w:rFonts w:ascii="Arial" w:hAnsi="Arial" w:cs="Arial"/>
          <w:sz w:val="24"/>
          <w:szCs w:val="24"/>
        </w:rPr>
        <w:t xml:space="preserve"> </w:t>
      </w:r>
      <w:r w:rsidR="003A0F04" w:rsidRPr="000A342F">
        <w:rPr>
          <w:rFonts w:ascii="Arial" w:hAnsi="Arial" w:cs="Arial"/>
          <w:sz w:val="24"/>
          <w:szCs w:val="24"/>
        </w:rPr>
        <w:t>-</w:t>
      </w:r>
      <w:r w:rsidR="00805B49" w:rsidRPr="000A342F">
        <w:rPr>
          <w:rFonts w:ascii="Arial" w:hAnsi="Arial" w:cs="Arial"/>
          <w:sz w:val="24"/>
          <w:szCs w:val="24"/>
        </w:rPr>
        <w:t xml:space="preserve"> - - - </w:t>
      </w:r>
      <w:r w:rsidR="00FC7AD8" w:rsidRPr="000A342F">
        <w:rPr>
          <w:rFonts w:ascii="Arial" w:hAnsi="Arial" w:cs="Arial"/>
          <w:sz w:val="24"/>
          <w:szCs w:val="24"/>
        </w:rPr>
        <w:t>- - - - - - - - - - -</w:t>
      </w:r>
      <w:r w:rsidR="001E0149" w:rsidRPr="000A342F">
        <w:rPr>
          <w:rFonts w:ascii="Arial" w:hAnsi="Arial" w:cs="Arial"/>
          <w:sz w:val="24"/>
          <w:szCs w:val="24"/>
        </w:rPr>
        <w:t xml:space="preserve"> - - - - </w:t>
      </w:r>
      <w:r w:rsidR="000A342F">
        <w:rPr>
          <w:rFonts w:ascii="Arial" w:hAnsi="Arial" w:cs="Arial"/>
          <w:sz w:val="24"/>
          <w:szCs w:val="24"/>
        </w:rPr>
        <w:t xml:space="preserve">- - - - - - - - - - - - - - - - </w:t>
      </w:r>
      <w:r w:rsidR="00242347">
        <w:rPr>
          <w:rFonts w:ascii="Arial" w:hAnsi="Arial" w:cs="Arial"/>
          <w:sz w:val="24"/>
          <w:szCs w:val="24"/>
        </w:rPr>
        <w:t xml:space="preserve">- - - - - - - - - - - - - - </w:t>
      </w:r>
    </w:p>
    <w:p w14:paraId="5481362F" w14:textId="5F5BE611" w:rsidR="00023242" w:rsidRPr="003E244E" w:rsidRDefault="00DA3346" w:rsidP="00FC7AD8">
      <w:pPr>
        <w:spacing w:line="360" w:lineRule="auto"/>
        <w:ind w:firstLine="708"/>
        <w:jc w:val="center"/>
        <w:rPr>
          <w:rFonts w:ascii="Arial" w:hAnsi="Arial" w:cs="Arial"/>
          <w:b/>
          <w:sz w:val="24"/>
          <w:szCs w:val="24"/>
        </w:rPr>
      </w:pPr>
      <w:r>
        <w:rPr>
          <w:rFonts w:ascii="Arial" w:hAnsi="Arial" w:cs="Arial"/>
          <w:b/>
          <w:sz w:val="24"/>
          <w:szCs w:val="24"/>
        </w:rPr>
        <w:t>A N T E C E D E N T E S</w:t>
      </w:r>
    </w:p>
    <w:p w14:paraId="7229CA70" w14:textId="0C5EAE3E" w:rsidR="00E17C84" w:rsidRDefault="000625B2" w:rsidP="00CE13A6">
      <w:pPr>
        <w:spacing w:before="240" w:after="0" w:line="360" w:lineRule="auto"/>
        <w:ind w:firstLine="709"/>
        <w:jc w:val="both"/>
        <w:rPr>
          <w:rFonts w:ascii="Arial" w:hAnsi="Arial" w:cs="Arial"/>
          <w:sz w:val="24"/>
          <w:szCs w:val="24"/>
        </w:rPr>
      </w:pPr>
      <w:r w:rsidRPr="003E244E">
        <w:rPr>
          <w:rFonts w:ascii="Arial" w:hAnsi="Arial" w:cs="Arial"/>
          <w:b/>
          <w:sz w:val="24"/>
          <w:szCs w:val="24"/>
        </w:rPr>
        <w:t>PRIMERO.</w:t>
      </w:r>
      <w:r>
        <w:rPr>
          <w:rFonts w:ascii="Arial" w:hAnsi="Arial" w:cs="Arial"/>
          <w:b/>
          <w:sz w:val="24"/>
          <w:szCs w:val="24"/>
        </w:rPr>
        <w:t>-</w:t>
      </w:r>
      <w:r w:rsidR="003A0F04" w:rsidRPr="003E244E">
        <w:rPr>
          <w:rFonts w:ascii="Arial" w:hAnsi="Arial" w:cs="Arial"/>
          <w:b/>
          <w:sz w:val="24"/>
          <w:szCs w:val="24"/>
        </w:rPr>
        <w:t xml:space="preserve"> </w:t>
      </w:r>
      <w:r w:rsidR="000A342F" w:rsidRPr="00E17C84">
        <w:rPr>
          <w:rFonts w:ascii="Arial" w:hAnsi="Arial" w:cs="Arial"/>
          <w:sz w:val="24"/>
          <w:szCs w:val="24"/>
        </w:rPr>
        <w:t>Mediante escrito presentado en la oficialía de partes común de este Trib</w:t>
      </w:r>
      <w:r w:rsidR="00E17C84">
        <w:rPr>
          <w:rFonts w:ascii="Arial" w:hAnsi="Arial" w:cs="Arial"/>
          <w:sz w:val="24"/>
          <w:szCs w:val="24"/>
        </w:rPr>
        <w:t>un</w:t>
      </w:r>
      <w:r w:rsidR="000A342F" w:rsidRPr="00E17C84">
        <w:rPr>
          <w:rFonts w:ascii="Arial" w:hAnsi="Arial" w:cs="Arial"/>
          <w:sz w:val="24"/>
          <w:szCs w:val="24"/>
        </w:rPr>
        <w:t>al el dieci</w:t>
      </w:r>
      <w:r w:rsidR="00FB27CA">
        <w:rPr>
          <w:rFonts w:ascii="Arial" w:hAnsi="Arial" w:cs="Arial"/>
          <w:sz w:val="24"/>
          <w:szCs w:val="24"/>
        </w:rPr>
        <w:t xml:space="preserve">siete </w:t>
      </w:r>
      <w:r w:rsidR="000A342F" w:rsidRPr="00E17C84">
        <w:rPr>
          <w:rFonts w:ascii="Arial" w:hAnsi="Arial" w:cs="Arial"/>
          <w:sz w:val="24"/>
          <w:szCs w:val="24"/>
        </w:rPr>
        <w:t xml:space="preserve">de </w:t>
      </w:r>
      <w:r w:rsidR="00FB27CA">
        <w:rPr>
          <w:rFonts w:ascii="Arial" w:hAnsi="Arial" w:cs="Arial"/>
          <w:sz w:val="24"/>
          <w:szCs w:val="24"/>
        </w:rPr>
        <w:t>octubre de dos mil diecinueve, la</w:t>
      </w:r>
      <w:r w:rsidR="000A342F" w:rsidRPr="00E17C84">
        <w:rPr>
          <w:rFonts w:ascii="Arial" w:hAnsi="Arial" w:cs="Arial"/>
          <w:sz w:val="24"/>
          <w:szCs w:val="24"/>
        </w:rPr>
        <w:t xml:space="preserve"> </w:t>
      </w:r>
      <w:r w:rsidR="000A342F" w:rsidRPr="00E17C84">
        <w:rPr>
          <w:rFonts w:ascii="Arial" w:hAnsi="Arial" w:cs="Arial"/>
          <w:color w:val="FF0000"/>
          <w:sz w:val="24"/>
          <w:szCs w:val="24"/>
        </w:rPr>
        <w:t xml:space="preserve">C. </w:t>
      </w:r>
      <w:r w:rsidR="00242347">
        <w:rPr>
          <w:rFonts w:ascii="Arial" w:hAnsi="Arial" w:cs="Arial"/>
          <w:bCs/>
          <w:color w:val="FF0000"/>
          <w:sz w:val="23"/>
          <w:szCs w:val="23"/>
        </w:rPr>
        <w:t>**********</w:t>
      </w:r>
      <w:r w:rsidR="000A342F" w:rsidRPr="00E17C84">
        <w:rPr>
          <w:rFonts w:ascii="Arial" w:hAnsi="Arial" w:cs="Arial"/>
          <w:sz w:val="24"/>
          <w:szCs w:val="24"/>
        </w:rPr>
        <w:t>, por propio derecho</w:t>
      </w:r>
      <w:r w:rsidR="00F81225">
        <w:rPr>
          <w:rFonts w:ascii="Arial" w:hAnsi="Arial" w:cs="Arial"/>
          <w:sz w:val="24"/>
          <w:szCs w:val="24"/>
        </w:rPr>
        <w:t>,</w:t>
      </w:r>
      <w:r w:rsidR="000A342F" w:rsidRPr="00E17C84">
        <w:rPr>
          <w:rFonts w:ascii="Arial" w:hAnsi="Arial" w:cs="Arial"/>
          <w:sz w:val="24"/>
          <w:szCs w:val="24"/>
        </w:rPr>
        <w:t xml:space="preserve"> compareció a juicio a demanda</w:t>
      </w:r>
      <w:r w:rsidR="00E17C84">
        <w:rPr>
          <w:rFonts w:ascii="Arial" w:hAnsi="Arial" w:cs="Arial"/>
          <w:sz w:val="24"/>
          <w:szCs w:val="24"/>
        </w:rPr>
        <w:t>r</w:t>
      </w:r>
      <w:r w:rsidR="000A342F" w:rsidRPr="00E17C84">
        <w:rPr>
          <w:rFonts w:ascii="Arial" w:hAnsi="Arial" w:cs="Arial"/>
          <w:sz w:val="24"/>
          <w:szCs w:val="24"/>
        </w:rPr>
        <w:t xml:space="preserve"> la nulidad del</w:t>
      </w:r>
      <w:r w:rsidR="00FB27CA">
        <w:rPr>
          <w:rFonts w:ascii="Arial" w:hAnsi="Arial" w:cs="Arial"/>
          <w:sz w:val="24"/>
          <w:szCs w:val="24"/>
        </w:rPr>
        <w:t xml:space="preserve"> oficio </w:t>
      </w:r>
      <w:r w:rsidR="00242347">
        <w:rPr>
          <w:rFonts w:ascii="Arial" w:hAnsi="Arial" w:cs="Arial"/>
          <w:color w:val="FF0000"/>
          <w:sz w:val="24"/>
          <w:szCs w:val="24"/>
        </w:rPr>
        <w:t>**********</w:t>
      </w:r>
      <w:r w:rsidR="00E17C84">
        <w:rPr>
          <w:rFonts w:ascii="Arial" w:hAnsi="Arial" w:cs="Arial"/>
          <w:sz w:val="24"/>
          <w:szCs w:val="24"/>
        </w:rPr>
        <w:t xml:space="preserve"> de fecha doce de julio de dos mil diecinueve, mediante el cual el Jefe de la Unidad Jurídica d</w:t>
      </w:r>
      <w:r w:rsidR="00E17C84" w:rsidRPr="00E17C84">
        <w:rPr>
          <w:rFonts w:ascii="Arial" w:hAnsi="Arial" w:cs="Arial"/>
          <w:sz w:val="24"/>
          <w:szCs w:val="24"/>
        </w:rPr>
        <w:t>el In</w:t>
      </w:r>
      <w:r w:rsidR="00E17C84">
        <w:rPr>
          <w:rFonts w:ascii="Arial" w:hAnsi="Arial" w:cs="Arial"/>
          <w:sz w:val="24"/>
          <w:szCs w:val="24"/>
        </w:rPr>
        <w:t>stituto Catastral del Estado d</w:t>
      </w:r>
      <w:r w:rsidR="00E17C84" w:rsidRPr="00E17C84">
        <w:rPr>
          <w:rFonts w:ascii="Arial" w:hAnsi="Arial" w:cs="Arial"/>
          <w:sz w:val="24"/>
          <w:szCs w:val="24"/>
        </w:rPr>
        <w:t>e Oaxaca</w:t>
      </w:r>
      <w:r w:rsidR="00E17C84">
        <w:rPr>
          <w:rFonts w:ascii="Arial" w:hAnsi="Arial" w:cs="Arial"/>
          <w:sz w:val="24"/>
          <w:szCs w:val="24"/>
        </w:rPr>
        <w:t>, res</w:t>
      </w:r>
      <w:r w:rsidR="00FB27CA">
        <w:rPr>
          <w:rFonts w:ascii="Arial" w:hAnsi="Arial" w:cs="Arial"/>
          <w:sz w:val="24"/>
          <w:szCs w:val="24"/>
        </w:rPr>
        <w:t xml:space="preserve">olvió el Recurso de Revisión </w:t>
      </w:r>
      <w:r w:rsidR="00242347">
        <w:rPr>
          <w:rFonts w:ascii="Arial" w:hAnsi="Arial" w:cs="Arial"/>
          <w:sz w:val="24"/>
          <w:szCs w:val="24"/>
        </w:rPr>
        <w:t>**********</w:t>
      </w:r>
      <w:r w:rsidR="00E17C84">
        <w:rPr>
          <w:rFonts w:ascii="Arial" w:hAnsi="Arial" w:cs="Arial"/>
          <w:sz w:val="24"/>
          <w:szCs w:val="24"/>
        </w:rPr>
        <w:t xml:space="preserve"> </w:t>
      </w:r>
      <w:r w:rsidR="00A7320A">
        <w:rPr>
          <w:rFonts w:ascii="Arial" w:hAnsi="Arial" w:cs="Arial"/>
          <w:sz w:val="24"/>
          <w:szCs w:val="24"/>
        </w:rPr>
        <w:t>en el sentido de dejar sin efectos la hoja de observaciones de seis de mayo de dos mil diecinueve de</w:t>
      </w:r>
      <w:r w:rsidR="00BA5A04">
        <w:rPr>
          <w:rFonts w:ascii="Arial" w:hAnsi="Arial" w:cs="Arial"/>
          <w:sz w:val="24"/>
          <w:szCs w:val="24"/>
        </w:rPr>
        <w:t>l</w:t>
      </w:r>
      <w:r w:rsidR="00A7320A">
        <w:rPr>
          <w:rFonts w:ascii="Arial" w:hAnsi="Arial" w:cs="Arial"/>
          <w:sz w:val="24"/>
          <w:szCs w:val="24"/>
        </w:rPr>
        <w:t xml:space="preserve"> Delegado Catastral de Zimatlán de Álvarez</w:t>
      </w:r>
      <w:r w:rsidR="00F81225">
        <w:rPr>
          <w:rFonts w:ascii="Arial" w:hAnsi="Arial" w:cs="Arial"/>
          <w:sz w:val="24"/>
          <w:szCs w:val="24"/>
        </w:rPr>
        <w:t>, y declarar la improcedencia del trámite catastral solicitado.</w:t>
      </w:r>
    </w:p>
    <w:p w14:paraId="674AAEE6" w14:textId="1C8D3AE0" w:rsidR="00FC7AD8" w:rsidRDefault="00F81225" w:rsidP="00CE13A6">
      <w:pPr>
        <w:spacing w:before="240" w:after="0" w:line="360" w:lineRule="auto"/>
        <w:ind w:firstLine="709"/>
        <w:jc w:val="both"/>
        <w:rPr>
          <w:rFonts w:ascii="Arial" w:hAnsi="Arial" w:cs="Arial"/>
          <w:sz w:val="24"/>
          <w:szCs w:val="24"/>
        </w:rPr>
      </w:pPr>
      <w:r>
        <w:rPr>
          <w:rFonts w:ascii="Arial" w:hAnsi="Arial" w:cs="Arial"/>
          <w:b/>
          <w:sz w:val="24"/>
          <w:szCs w:val="24"/>
        </w:rPr>
        <w:t>SEGUNDO.-</w:t>
      </w:r>
      <w:r w:rsidR="000A342F">
        <w:rPr>
          <w:rFonts w:ascii="Arial" w:hAnsi="Arial" w:cs="Arial"/>
          <w:b/>
          <w:sz w:val="24"/>
          <w:szCs w:val="24"/>
        </w:rPr>
        <w:t xml:space="preserve"> </w:t>
      </w:r>
      <w:r w:rsidR="00FC7AD8">
        <w:rPr>
          <w:rFonts w:ascii="Arial" w:hAnsi="Arial" w:cs="Arial"/>
          <w:sz w:val="24"/>
          <w:szCs w:val="24"/>
        </w:rPr>
        <w:t xml:space="preserve">Por </w:t>
      </w:r>
      <w:r w:rsidR="00FC7AD8" w:rsidRPr="00F81225">
        <w:rPr>
          <w:rFonts w:ascii="Arial" w:hAnsi="Arial" w:cs="Arial"/>
          <w:sz w:val="24"/>
          <w:szCs w:val="24"/>
        </w:rPr>
        <w:t>acuerdo de</w:t>
      </w:r>
      <w:r w:rsidR="00EE02D7" w:rsidRPr="00F81225">
        <w:rPr>
          <w:rFonts w:ascii="Arial" w:hAnsi="Arial" w:cs="Arial"/>
          <w:sz w:val="24"/>
          <w:szCs w:val="24"/>
        </w:rPr>
        <w:t xml:space="preserve"> </w:t>
      </w:r>
      <w:r w:rsidRPr="00F81225">
        <w:rPr>
          <w:rFonts w:ascii="Arial" w:hAnsi="Arial" w:cs="Arial"/>
          <w:sz w:val="24"/>
          <w:szCs w:val="24"/>
        </w:rPr>
        <w:t>dieciocho de marzo</w:t>
      </w:r>
      <w:r w:rsidR="001E0149" w:rsidRPr="00F81225">
        <w:rPr>
          <w:rFonts w:ascii="Arial" w:hAnsi="Arial" w:cs="Arial"/>
          <w:sz w:val="24"/>
          <w:szCs w:val="24"/>
        </w:rPr>
        <w:t xml:space="preserve"> de dos mil veint</w:t>
      </w:r>
      <w:r w:rsidRPr="00F81225">
        <w:rPr>
          <w:rFonts w:ascii="Arial" w:hAnsi="Arial" w:cs="Arial"/>
          <w:sz w:val="24"/>
          <w:szCs w:val="24"/>
        </w:rPr>
        <w:t>e</w:t>
      </w:r>
      <w:r w:rsidR="00D53A14" w:rsidRPr="00F81225">
        <w:rPr>
          <w:rFonts w:ascii="Arial" w:hAnsi="Arial" w:cs="Arial"/>
          <w:sz w:val="24"/>
          <w:szCs w:val="24"/>
        </w:rPr>
        <w:t>,</w:t>
      </w:r>
      <w:r w:rsidR="00EE02D7" w:rsidRPr="00F81225">
        <w:rPr>
          <w:rFonts w:ascii="Arial" w:hAnsi="Arial" w:cs="Arial"/>
          <w:sz w:val="24"/>
          <w:szCs w:val="24"/>
        </w:rPr>
        <w:t xml:space="preserve"> </w:t>
      </w:r>
      <w:r w:rsidR="003A0F04" w:rsidRPr="00F81225">
        <w:rPr>
          <w:rFonts w:ascii="Arial" w:hAnsi="Arial" w:cs="Arial"/>
          <w:sz w:val="24"/>
          <w:szCs w:val="24"/>
        </w:rPr>
        <w:t>se admitió a trámite</w:t>
      </w:r>
      <w:r w:rsidR="007D2A98" w:rsidRPr="00F81225">
        <w:rPr>
          <w:rFonts w:ascii="Arial" w:hAnsi="Arial" w:cs="Arial"/>
          <w:sz w:val="24"/>
          <w:szCs w:val="24"/>
        </w:rPr>
        <w:t xml:space="preserve"> la</w:t>
      </w:r>
      <w:r w:rsidR="003A0F04" w:rsidRPr="00F81225">
        <w:rPr>
          <w:rFonts w:ascii="Arial" w:hAnsi="Arial" w:cs="Arial"/>
          <w:sz w:val="24"/>
          <w:szCs w:val="24"/>
        </w:rPr>
        <w:t xml:space="preserve"> </w:t>
      </w:r>
      <w:r w:rsidR="0040525B" w:rsidRPr="00F81225">
        <w:rPr>
          <w:rFonts w:ascii="Arial" w:hAnsi="Arial" w:cs="Arial"/>
          <w:sz w:val="24"/>
          <w:szCs w:val="24"/>
        </w:rPr>
        <w:t>demanda</w:t>
      </w:r>
      <w:r w:rsidR="00805B49" w:rsidRPr="00F81225">
        <w:rPr>
          <w:rFonts w:ascii="Arial" w:hAnsi="Arial" w:cs="Arial"/>
          <w:sz w:val="24"/>
          <w:szCs w:val="24"/>
        </w:rPr>
        <w:t xml:space="preserve"> de nulidad</w:t>
      </w:r>
      <w:r w:rsidR="0061691B" w:rsidRPr="001E0149">
        <w:rPr>
          <w:rFonts w:ascii="Arial" w:hAnsi="Arial" w:cs="Arial"/>
          <w:sz w:val="24"/>
          <w:szCs w:val="24"/>
        </w:rPr>
        <w:t>;</w:t>
      </w:r>
      <w:r w:rsidR="009B59DB" w:rsidRPr="001E0149">
        <w:rPr>
          <w:rFonts w:ascii="Arial" w:hAnsi="Arial" w:cs="Arial"/>
          <w:sz w:val="24"/>
          <w:szCs w:val="24"/>
        </w:rPr>
        <w:t xml:space="preserve"> </w:t>
      </w:r>
      <w:r w:rsidR="003A0F04" w:rsidRPr="001E0149">
        <w:rPr>
          <w:rFonts w:ascii="Arial" w:hAnsi="Arial" w:cs="Arial"/>
          <w:sz w:val="24"/>
          <w:szCs w:val="24"/>
        </w:rPr>
        <w:t>ordenánd</w:t>
      </w:r>
      <w:r w:rsidR="003A0F04" w:rsidRPr="003E244E">
        <w:rPr>
          <w:rFonts w:ascii="Arial" w:hAnsi="Arial" w:cs="Arial"/>
          <w:sz w:val="24"/>
          <w:szCs w:val="24"/>
        </w:rPr>
        <w:t xml:space="preserve">ose notificar, emplazar y correr traslado a </w:t>
      </w:r>
      <w:r w:rsidR="0013432D">
        <w:rPr>
          <w:rFonts w:ascii="Arial" w:hAnsi="Arial" w:cs="Arial"/>
          <w:sz w:val="24"/>
          <w:szCs w:val="24"/>
        </w:rPr>
        <w:t>la</w:t>
      </w:r>
      <w:r w:rsidR="005B2FDE">
        <w:rPr>
          <w:rFonts w:ascii="Arial" w:hAnsi="Arial" w:cs="Arial"/>
          <w:sz w:val="24"/>
          <w:szCs w:val="24"/>
        </w:rPr>
        <w:t xml:space="preserve"> autoridad</w:t>
      </w:r>
      <w:r w:rsidR="0013432D">
        <w:rPr>
          <w:rFonts w:ascii="Arial" w:hAnsi="Arial" w:cs="Arial"/>
          <w:sz w:val="24"/>
          <w:szCs w:val="24"/>
        </w:rPr>
        <w:t xml:space="preserve"> demandada</w:t>
      </w:r>
      <w:r w:rsidR="009B59DB" w:rsidRPr="003E244E">
        <w:rPr>
          <w:rFonts w:ascii="Arial" w:hAnsi="Arial" w:cs="Arial"/>
          <w:sz w:val="24"/>
          <w:szCs w:val="24"/>
        </w:rPr>
        <w:t xml:space="preserve">, para que dentro del </w:t>
      </w:r>
      <w:r w:rsidR="003A0F04" w:rsidRPr="003E244E">
        <w:rPr>
          <w:rFonts w:ascii="Arial" w:hAnsi="Arial" w:cs="Arial"/>
          <w:sz w:val="24"/>
          <w:szCs w:val="24"/>
        </w:rPr>
        <w:t xml:space="preserve">plazo de nueve </w:t>
      </w:r>
      <w:r w:rsidR="0040525B" w:rsidRPr="003E244E">
        <w:rPr>
          <w:rFonts w:ascii="Arial" w:hAnsi="Arial" w:cs="Arial"/>
          <w:sz w:val="24"/>
          <w:szCs w:val="24"/>
        </w:rPr>
        <w:t xml:space="preserve">días hábiles </w:t>
      </w:r>
      <w:r w:rsidR="001F0428">
        <w:rPr>
          <w:rFonts w:ascii="Arial" w:hAnsi="Arial" w:cs="Arial"/>
          <w:sz w:val="24"/>
          <w:szCs w:val="24"/>
        </w:rPr>
        <w:t>produjera</w:t>
      </w:r>
      <w:r w:rsidR="00B35743">
        <w:rPr>
          <w:rFonts w:ascii="Arial" w:hAnsi="Arial" w:cs="Arial"/>
          <w:sz w:val="24"/>
          <w:szCs w:val="24"/>
        </w:rPr>
        <w:t xml:space="preserve"> </w:t>
      </w:r>
      <w:r w:rsidR="001642BC" w:rsidRPr="003E244E">
        <w:rPr>
          <w:rFonts w:ascii="Arial" w:hAnsi="Arial" w:cs="Arial"/>
          <w:sz w:val="24"/>
          <w:szCs w:val="24"/>
        </w:rPr>
        <w:t>su contestación</w:t>
      </w:r>
      <w:r w:rsidR="00FD2658" w:rsidRPr="003E244E">
        <w:rPr>
          <w:rFonts w:ascii="Arial" w:hAnsi="Arial" w:cs="Arial"/>
          <w:sz w:val="24"/>
          <w:szCs w:val="24"/>
        </w:rPr>
        <w:t xml:space="preserve">, con el apercibimiento que de no hacerlo dentro del plazo otorgado, se </w:t>
      </w:r>
      <w:r w:rsidR="001F0428">
        <w:rPr>
          <w:rFonts w:ascii="Arial" w:hAnsi="Arial" w:cs="Arial"/>
          <w:sz w:val="24"/>
          <w:szCs w:val="24"/>
        </w:rPr>
        <w:t>le</w:t>
      </w:r>
      <w:r w:rsidR="00FD2658" w:rsidRPr="003E244E">
        <w:rPr>
          <w:rFonts w:ascii="Arial" w:hAnsi="Arial" w:cs="Arial"/>
          <w:sz w:val="24"/>
          <w:szCs w:val="24"/>
        </w:rPr>
        <w:t xml:space="preserve"> tendría contestando en sentido afirmativo y de no referirse a todos los hechos, se </w:t>
      </w:r>
      <w:r w:rsidR="007D2A98">
        <w:rPr>
          <w:rFonts w:ascii="Arial" w:hAnsi="Arial" w:cs="Arial"/>
          <w:sz w:val="24"/>
          <w:szCs w:val="24"/>
        </w:rPr>
        <w:t>le</w:t>
      </w:r>
      <w:r w:rsidR="00B35743">
        <w:rPr>
          <w:rFonts w:ascii="Arial" w:hAnsi="Arial" w:cs="Arial"/>
          <w:sz w:val="24"/>
          <w:szCs w:val="24"/>
        </w:rPr>
        <w:t xml:space="preserve"> </w:t>
      </w:r>
      <w:r w:rsidR="007D2A98">
        <w:rPr>
          <w:rFonts w:ascii="Arial" w:hAnsi="Arial" w:cs="Arial"/>
          <w:sz w:val="24"/>
          <w:szCs w:val="24"/>
        </w:rPr>
        <w:t>tendría</w:t>
      </w:r>
      <w:r w:rsidR="00FA6F14">
        <w:rPr>
          <w:rFonts w:ascii="Arial" w:hAnsi="Arial" w:cs="Arial"/>
          <w:sz w:val="24"/>
          <w:szCs w:val="24"/>
        </w:rPr>
        <w:t>n</w:t>
      </w:r>
      <w:r w:rsidR="00FD2658" w:rsidRPr="003E244E">
        <w:rPr>
          <w:rFonts w:ascii="Arial" w:hAnsi="Arial" w:cs="Arial"/>
          <w:sz w:val="24"/>
          <w:szCs w:val="24"/>
        </w:rPr>
        <w:t xml:space="preserve"> como ciertos</w:t>
      </w:r>
      <w:r w:rsidR="007D2A98">
        <w:rPr>
          <w:rFonts w:ascii="Arial" w:hAnsi="Arial" w:cs="Arial"/>
          <w:sz w:val="24"/>
          <w:szCs w:val="24"/>
        </w:rPr>
        <w:t>.</w:t>
      </w:r>
    </w:p>
    <w:p w14:paraId="550D8208" w14:textId="4B6E2054" w:rsidR="00C15895" w:rsidRDefault="00B52B75" w:rsidP="00526475">
      <w:pPr>
        <w:spacing w:before="240" w:after="0" w:line="360" w:lineRule="auto"/>
        <w:ind w:firstLine="709"/>
        <w:jc w:val="both"/>
        <w:rPr>
          <w:rFonts w:ascii="Arial" w:hAnsi="Arial" w:cs="Arial"/>
          <w:sz w:val="24"/>
          <w:szCs w:val="24"/>
        </w:rPr>
      </w:pPr>
      <w:proofErr w:type="gramStart"/>
      <w:r>
        <w:rPr>
          <w:rFonts w:ascii="Arial" w:hAnsi="Arial" w:cs="Arial"/>
          <w:b/>
          <w:bCs/>
          <w:sz w:val="24"/>
          <w:szCs w:val="24"/>
        </w:rPr>
        <w:t>TERCER</w:t>
      </w:r>
      <w:r w:rsidR="000279CD">
        <w:rPr>
          <w:rFonts w:ascii="Arial" w:hAnsi="Arial" w:cs="Arial"/>
          <w:b/>
          <w:bCs/>
          <w:sz w:val="24"/>
          <w:szCs w:val="24"/>
        </w:rPr>
        <w:t>O</w:t>
      </w:r>
      <w:r w:rsidR="00A7320A">
        <w:rPr>
          <w:rFonts w:ascii="Arial" w:hAnsi="Arial" w:cs="Arial"/>
          <w:b/>
          <w:sz w:val="24"/>
          <w:szCs w:val="24"/>
        </w:rPr>
        <w:t>.</w:t>
      </w:r>
      <w:r w:rsidR="000279CD">
        <w:rPr>
          <w:rFonts w:ascii="Arial" w:hAnsi="Arial" w:cs="Arial"/>
          <w:b/>
          <w:sz w:val="24"/>
          <w:szCs w:val="24"/>
        </w:rPr>
        <w:t>-</w:t>
      </w:r>
      <w:proofErr w:type="gramEnd"/>
      <w:r w:rsidR="0045364C" w:rsidRPr="0045364C">
        <w:rPr>
          <w:rFonts w:ascii="Arial" w:hAnsi="Arial" w:cs="Arial"/>
          <w:sz w:val="24"/>
          <w:szCs w:val="24"/>
        </w:rPr>
        <w:t xml:space="preserve"> </w:t>
      </w:r>
      <w:r w:rsidR="00527977">
        <w:rPr>
          <w:rFonts w:ascii="Arial" w:hAnsi="Arial" w:cs="Arial"/>
          <w:sz w:val="24"/>
          <w:szCs w:val="24"/>
        </w:rPr>
        <w:t>Por</w:t>
      </w:r>
      <w:r w:rsidR="00A7320A">
        <w:rPr>
          <w:rFonts w:ascii="Arial" w:hAnsi="Arial" w:cs="Arial"/>
          <w:sz w:val="24"/>
          <w:szCs w:val="24"/>
        </w:rPr>
        <w:t xml:space="preserve"> oficio número </w:t>
      </w:r>
      <w:r w:rsidR="00242347">
        <w:rPr>
          <w:rFonts w:ascii="Arial" w:hAnsi="Arial" w:cs="Arial"/>
          <w:sz w:val="24"/>
          <w:szCs w:val="24"/>
        </w:rPr>
        <w:t>**********</w:t>
      </w:r>
      <w:r w:rsidR="00A7320A">
        <w:rPr>
          <w:rFonts w:ascii="Arial" w:hAnsi="Arial" w:cs="Arial"/>
          <w:sz w:val="24"/>
          <w:szCs w:val="24"/>
        </w:rPr>
        <w:t xml:space="preserve"> el Jefe de la Unidad Jurídica del Instituto Catastral del Estado de Oaxaca produjo su contestación de </w:t>
      </w:r>
      <w:r w:rsidR="00A7320A">
        <w:rPr>
          <w:rFonts w:ascii="Arial" w:hAnsi="Arial" w:cs="Arial"/>
          <w:sz w:val="24"/>
          <w:szCs w:val="24"/>
        </w:rPr>
        <w:lastRenderedPageBreak/>
        <w:t>demanda, y mediante</w:t>
      </w:r>
      <w:r w:rsidR="00527977">
        <w:rPr>
          <w:rFonts w:ascii="Arial" w:hAnsi="Arial" w:cs="Arial"/>
          <w:sz w:val="24"/>
          <w:szCs w:val="24"/>
        </w:rPr>
        <w:t xml:space="preserve"> </w:t>
      </w:r>
      <w:r w:rsidR="000A5C3A">
        <w:rPr>
          <w:rFonts w:ascii="Arial" w:hAnsi="Arial" w:cs="Arial"/>
          <w:sz w:val="24"/>
          <w:szCs w:val="24"/>
        </w:rPr>
        <w:t>auto</w:t>
      </w:r>
      <w:r w:rsidR="001D30E0" w:rsidRPr="003E244E">
        <w:rPr>
          <w:rFonts w:ascii="Arial" w:hAnsi="Arial" w:cs="Arial"/>
          <w:sz w:val="24"/>
          <w:szCs w:val="24"/>
        </w:rPr>
        <w:t xml:space="preserve"> de</w:t>
      </w:r>
      <w:r w:rsidR="001D24F1">
        <w:rPr>
          <w:rFonts w:ascii="Arial" w:hAnsi="Arial" w:cs="Arial"/>
          <w:sz w:val="24"/>
          <w:szCs w:val="24"/>
        </w:rPr>
        <w:t xml:space="preserve"> </w:t>
      </w:r>
      <w:r w:rsidR="00A7320A">
        <w:rPr>
          <w:rFonts w:ascii="Arial" w:hAnsi="Arial" w:cs="Arial"/>
          <w:sz w:val="24"/>
          <w:szCs w:val="24"/>
        </w:rPr>
        <w:t>tres de noviembre de dos mil veinte</w:t>
      </w:r>
      <w:r w:rsidR="00EB3557">
        <w:rPr>
          <w:rFonts w:ascii="Arial" w:hAnsi="Arial" w:cs="Arial"/>
          <w:sz w:val="24"/>
          <w:szCs w:val="24"/>
        </w:rPr>
        <w:t xml:space="preserve">, </w:t>
      </w:r>
      <w:r w:rsidR="00A7320A">
        <w:rPr>
          <w:rFonts w:ascii="Arial" w:hAnsi="Arial" w:cs="Arial"/>
          <w:sz w:val="24"/>
          <w:szCs w:val="24"/>
        </w:rPr>
        <w:t>se admitió la contestación precisada</w:t>
      </w:r>
      <w:r w:rsidR="00C15895">
        <w:rPr>
          <w:rFonts w:ascii="Arial" w:hAnsi="Arial" w:cs="Arial"/>
          <w:sz w:val="24"/>
          <w:szCs w:val="24"/>
        </w:rPr>
        <w:t>.</w:t>
      </w:r>
    </w:p>
    <w:p w14:paraId="4056FD54" w14:textId="552F20CA" w:rsidR="00526475" w:rsidRPr="004251F7" w:rsidRDefault="00B738BC" w:rsidP="008914B4">
      <w:pPr>
        <w:spacing w:before="240" w:after="0" w:line="360" w:lineRule="auto"/>
        <w:ind w:firstLine="709"/>
        <w:jc w:val="both"/>
        <w:rPr>
          <w:rFonts w:ascii="Arial" w:hAnsi="Arial" w:cs="Arial"/>
          <w:sz w:val="24"/>
          <w:szCs w:val="24"/>
        </w:rPr>
      </w:pPr>
      <w:r>
        <w:rPr>
          <w:rFonts w:ascii="Arial" w:hAnsi="Arial" w:cs="Arial"/>
          <w:b/>
          <w:sz w:val="24"/>
          <w:szCs w:val="24"/>
        </w:rPr>
        <w:t>CUARTO</w:t>
      </w:r>
      <w:r w:rsidR="00E23C4A">
        <w:rPr>
          <w:rFonts w:ascii="Arial" w:hAnsi="Arial" w:cs="Arial"/>
          <w:b/>
          <w:sz w:val="24"/>
          <w:szCs w:val="24"/>
        </w:rPr>
        <w:t>.</w:t>
      </w:r>
      <w:r w:rsidR="009F0C0C">
        <w:rPr>
          <w:rFonts w:ascii="Arial" w:hAnsi="Arial" w:cs="Arial"/>
          <w:b/>
          <w:sz w:val="24"/>
          <w:szCs w:val="24"/>
        </w:rPr>
        <w:t>-</w:t>
      </w:r>
      <w:r w:rsidR="00272D18">
        <w:rPr>
          <w:rFonts w:ascii="Arial" w:hAnsi="Arial" w:cs="Arial"/>
          <w:b/>
          <w:sz w:val="24"/>
          <w:szCs w:val="24"/>
        </w:rPr>
        <w:t xml:space="preserve"> </w:t>
      </w:r>
      <w:r w:rsidR="008914B4">
        <w:rPr>
          <w:rFonts w:ascii="Arial" w:hAnsi="Arial" w:cs="Arial"/>
          <w:sz w:val="24"/>
          <w:szCs w:val="24"/>
        </w:rPr>
        <w:t>E</w:t>
      </w:r>
      <w:r w:rsidR="007A106C">
        <w:rPr>
          <w:rFonts w:ascii="Arial" w:hAnsi="Arial" w:cs="Arial"/>
          <w:sz w:val="24"/>
          <w:szCs w:val="24"/>
        </w:rPr>
        <w:t xml:space="preserve">l </w:t>
      </w:r>
      <w:r w:rsidR="00F62CA6">
        <w:rPr>
          <w:rFonts w:ascii="Arial" w:hAnsi="Arial" w:cs="Arial"/>
          <w:sz w:val="24"/>
          <w:szCs w:val="24"/>
        </w:rPr>
        <w:t>veintidós de noviembre de dos mil veintiuno</w:t>
      </w:r>
      <w:r w:rsidR="00526475">
        <w:rPr>
          <w:rFonts w:ascii="Arial" w:hAnsi="Arial" w:cs="Arial"/>
          <w:sz w:val="24"/>
          <w:szCs w:val="24"/>
        </w:rPr>
        <w:t xml:space="preserve">, </w:t>
      </w:r>
      <w:r w:rsidR="001D30E0" w:rsidRPr="003E244E">
        <w:rPr>
          <w:rFonts w:ascii="Arial" w:hAnsi="Arial" w:cs="Arial"/>
          <w:sz w:val="24"/>
          <w:szCs w:val="24"/>
        </w:rPr>
        <w:t xml:space="preserve">se llevó a cabo la audiencia final, sin comparecencia de las partes ni persona alguna que legalmente las representara; se desahogaron las pruebas </w:t>
      </w:r>
      <w:r w:rsidR="00DA3346">
        <w:rPr>
          <w:rFonts w:ascii="Arial" w:hAnsi="Arial" w:cs="Arial"/>
          <w:sz w:val="24"/>
          <w:szCs w:val="24"/>
        </w:rPr>
        <w:t>ofrecidas y</w:t>
      </w:r>
      <w:r w:rsidR="001D30E0" w:rsidRPr="003E244E">
        <w:rPr>
          <w:rFonts w:ascii="Arial" w:hAnsi="Arial" w:cs="Arial"/>
          <w:sz w:val="24"/>
          <w:szCs w:val="24"/>
        </w:rPr>
        <w:t xml:space="preserve"> </w:t>
      </w:r>
      <w:r w:rsidR="00526475">
        <w:rPr>
          <w:rFonts w:ascii="Arial" w:hAnsi="Arial" w:cs="Arial"/>
          <w:sz w:val="24"/>
          <w:szCs w:val="24"/>
        </w:rPr>
        <w:t xml:space="preserve">se abrió el periodo de alegatos en el que se hizo constar que ninguna de las partes formuló los mismos, </w:t>
      </w:r>
      <w:r w:rsidR="000B685F" w:rsidRPr="003E244E">
        <w:rPr>
          <w:rFonts w:ascii="Arial" w:hAnsi="Arial" w:cs="Arial"/>
          <w:sz w:val="24"/>
          <w:szCs w:val="24"/>
        </w:rPr>
        <w:t xml:space="preserve">por lo que se </w:t>
      </w:r>
      <w:r w:rsidR="006D0328">
        <w:rPr>
          <w:rFonts w:ascii="Arial" w:hAnsi="Arial" w:cs="Arial"/>
          <w:sz w:val="24"/>
          <w:szCs w:val="24"/>
        </w:rPr>
        <w:t>le</w:t>
      </w:r>
      <w:r w:rsidR="00526475">
        <w:rPr>
          <w:rFonts w:ascii="Arial" w:hAnsi="Arial" w:cs="Arial"/>
          <w:sz w:val="24"/>
          <w:szCs w:val="24"/>
        </w:rPr>
        <w:t>s</w:t>
      </w:r>
      <w:r w:rsidR="00B92E5E">
        <w:rPr>
          <w:rFonts w:ascii="Arial" w:hAnsi="Arial" w:cs="Arial"/>
          <w:sz w:val="24"/>
          <w:szCs w:val="24"/>
        </w:rPr>
        <w:t xml:space="preserve"> </w:t>
      </w:r>
      <w:r w:rsidR="000B685F" w:rsidRPr="003E244E">
        <w:rPr>
          <w:rFonts w:ascii="Arial" w:hAnsi="Arial" w:cs="Arial"/>
          <w:sz w:val="24"/>
          <w:szCs w:val="24"/>
        </w:rPr>
        <w:t>tuvo por</w:t>
      </w:r>
      <w:r w:rsidR="00144B48" w:rsidRPr="003E244E">
        <w:rPr>
          <w:rFonts w:ascii="Arial" w:hAnsi="Arial" w:cs="Arial"/>
          <w:sz w:val="24"/>
          <w:szCs w:val="24"/>
        </w:rPr>
        <w:t xml:space="preserve"> precluido su derecho correspondiente</w:t>
      </w:r>
      <w:r w:rsidR="00526475">
        <w:rPr>
          <w:rFonts w:ascii="Arial" w:hAnsi="Arial" w:cs="Arial"/>
          <w:sz w:val="24"/>
          <w:szCs w:val="24"/>
        </w:rPr>
        <w:t xml:space="preserve"> para hacerlo</w:t>
      </w:r>
      <w:r w:rsidR="004251F7">
        <w:rPr>
          <w:rFonts w:ascii="Arial" w:hAnsi="Arial" w:cs="Arial"/>
          <w:sz w:val="24"/>
          <w:szCs w:val="24"/>
        </w:rPr>
        <w:t>,</w:t>
      </w:r>
      <w:r w:rsidR="001D30E0" w:rsidRPr="003E244E">
        <w:rPr>
          <w:rFonts w:ascii="Arial" w:hAnsi="Arial" w:cs="Arial"/>
          <w:sz w:val="24"/>
          <w:szCs w:val="24"/>
        </w:rPr>
        <w:t xml:space="preserve"> </w:t>
      </w:r>
      <w:r w:rsidR="00353252" w:rsidRPr="003E244E">
        <w:rPr>
          <w:rFonts w:ascii="Arial" w:hAnsi="Arial" w:cs="Arial"/>
          <w:sz w:val="24"/>
          <w:szCs w:val="24"/>
        </w:rPr>
        <w:t>declarándose cerrada la etapa de instrucción</w:t>
      </w:r>
      <w:r w:rsidR="00DA3346">
        <w:rPr>
          <w:rFonts w:ascii="Arial" w:hAnsi="Arial" w:cs="Arial"/>
          <w:sz w:val="24"/>
          <w:szCs w:val="24"/>
        </w:rPr>
        <w:t xml:space="preserve">; </w:t>
      </w:r>
      <w:r w:rsidR="001D30E0" w:rsidRPr="003E244E">
        <w:rPr>
          <w:rFonts w:ascii="Arial" w:hAnsi="Arial" w:cs="Arial"/>
          <w:sz w:val="24"/>
          <w:szCs w:val="24"/>
        </w:rPr>
        <w:t>por último se citó a las partes para oír sentencia, misma que ahora se pronuncia.</w:t>
      </w:r>
      <w:r w:rsidR="004251F7">
        <w:rPr>
          <w:rFonts w:ascii="Arial" w:hAnsi="Arial" w:cs="Arial"/>
          <w:sz w:val="24"/>
          <w:szCs w:val="24"/>
        </w:rPr>
        <w:t xml:space="preserve"> </w:t>
      </w:r>
      <w:r w:rsidR="001D30E0" w:rsidRPr="003E244E">
        <w:rPr>
          <w:rFonts w:ascii="Arial" w:hAnsi="Arial" w:cs="Arial"/>
          <w:sz w:val="24"/>
          <w:szCs w:val="24"/>
        </w:rPr>
        <w:t xml:space="preserve">- </w:t>
      </w:r>
      <w:r w:rsidR="004251F7">
        <w:rPr>
          <w:rFonts w:ascii="Arial" w:hAnsi="Arial" w:cs="Arial"/>
          <w:sz w:val="24"/>
          <w:szCs w:val="24"/>
        </w:rPr>
        <w:t>- - - - - - - - - - - - - - - - - - - - - - - - - - - - - - - - - - - - - - - - -</w:t>
      </w:r>
      <w:r w:rsidR="002112DB">
        <w:rPr>
          <w:rFonts w:ascii="Arial" w:hAnsi="Arial" w:cs="Arial"/>
          <w:sz w:val="24"/>
          <w:szCs w:val="24"/>
        </w:rPr>
        <w:t xml:space="preserve"> - - - - - - -</w:t>
      </w:r>
    </w:p>
    <w:p w14:paraId="0B58A76B" w14:textId="77777777" w:rsidR="00B07038" w:rsidRDefault="00B07038" w:rsidP="004251F7">
      <w:pPr>
        <w:spacing w:after="0" w:line="360" w:lineRule="auto"/>
        <w:jc w:val="center"/>
        <w:rPr>
          <w:rFonts w:ascii="Arial" w:hAnsi="Arial" w:cs="Arial"/>
          <w:b/>
          <w:sz w:val="24"/>
          <w:szCs w:val="24"/>
        </w:rPr>
      </w:pPr>
    </w:p>
    <w:p w14:paraId="3A7B33F3" w14:textId="2384C340" w:rsidR="004251F7" w:rsidRPr="003E244E" w:rsidRDefault="00023242" w:rsidP="004251F7">
      <w:pPr>
        <w:spacing w:after="0" w:line="360" w:lineRule="auto"/>
        <w:jc w:val="center"/>
        <w:rPr>
          <w:rFonts w:ascii="Arial" w:hAnsi="Arial" w:cs="Arial"/>
          <w:b/>
          <w:sz w:val="24"/>
          <w:szCs w:val="24"/>
        </w:rPr>
      </w:pPr>
      <w:r>
        <w:rPr>
          <w:rFonts w:ascii="Arial" w:hAnsi="Arial" w:cs="Arial"/>
          <w:b/>
          <w:sz w:val="24"/>
          <w:szCs w:val="24"/>
        </w:rPr>
        <w:t>C O N S I D E R A N D O</w:t>
      </w:r>
    </w:p>
    <w:p w14:paraId="565FD960" w14:textId="04C38AE2" w:rsidR="000035EF" w:rsidRDefault="00226D07" w:rsidP="002026E7">
      <w:pPr>
        <w:spacing w:before="240" w:after="0" w:line="360" w:lineRule="auto"/>
        <w:ind w:right="-91" w:firstLine="709"/>
        <w:jc w:val="both"/>
        <w:rPr>
          <w:rFonts w:ascii="Arial" w:hAnsi="Arial" w:cs="Arial"/>
          <w:sz w:val="24"/>
          <w:szCs w:val="24"/>
        </w:rPr>
      </w:pPr>
      <w:r>
        <w:rPr>
          <w:rFonts w:ascii="Arial" w:hAnsi="Arial" w:cs="Arial"/>
          <w:b/>
          <w:sz w:val="24"/>
          <w:szCs w:val="24"/>
        </w:rPr>
        <w:t>PRIMERO.</w:t>
      </w:r>
      <w:r w:rsidR="001D30E0" w:rsidRPr="003E244E">
        <w:rPr>
          <w:rFonts w:ascii="Arial" w:hAnsi="Arial" w:cs="Arial"/>
          <w:b/>
          <w:sz w:val="24"/>
          <w:szCs w:val="24"/>
        </w:rPr>
        <w:t xml:space="preserve"> </w:t>
      </w:r>
      <w:r w:rsidR="00B738BC">
        <w:rPr>
          <w:rFonts w:ascii="Arial" w:hAnsi="Arial" w:cs="Arial"/>
          <w:b/>
          <w:sz w:val="24"/>
          <w:szCs w:val="24"/>
        </w:rPr>
        <w:t xml:space="preserve">Competencia. </w:t>
      </w:r>
      <w:r w:rsidR="001D30E0" w:rsidRPr="003E244E">
        <w:rPr>
          <w:rFonts w:ascii="Arial" w:hAnsi="Arial" w:cs="Arial"/>
          <w:sz w:val="24"/>
          <w:szCs w:val="24"/>
        </w:rPr>
        <w:t xml:space="preserve">Esta </w:t>
      </w:r>
      <w:r w:rsidR="00F502EE">
        <w:rPr>
          <w:rFonts w:ascii="Arial" w:hAnsi="Arial" w:cs="Arial"/>
          <w:sz w:val="24"/>
          <w:szCs w:val="24"/>
        </w:rPr>
        <w:t xml:space="preserve">Sexta </w:t>
      </w:r>
      <w:r w:rsidR="001D30E0" w:rsidRPr="003E244E">
        <w:rPr>
          <w:rFonts w:ascii="Arial" w:hAnsi="Arial" w:cs="Arial"/>
          <w:sz w:val="24"/>
          <w:szCs w:val="24"/>
        </w:rPr>
        <w:t xml:space="preserve">Sala Unitaria del Tribunal de Justicia Administrativa del Estado de Oaxaca, </w:t>
      </w:r>
      <w:r w:rsidR="001D30E0" w:rsidRPr="00A845F4">
        <w:rPr>
          <w:rFonts w:ascii="Arial" w:hAnsi="Arial" w:cs="Arial"/>
          <w:sz w:val="24"/>
          <w:szCs w:val="24"/>
        </w:rPr>
        <w:t>es competente para</w:t>
      </w:r>
      <w:r w:rsidR="001D30E0" w:rsidRPr="003E244E">
        <w:rPr>
          <w:rFonts w:ascii="Arial" w:hAnsi="Arial" w:cs="Arial"/>
          <w:sz w:val="24"/>
          <w:szCs w:val="24"/>
        </w:rPr>
        <w:t xml:space="preserve"> conocer del presente asunto en términos de lo dispuesto por </w:t>
      </w:r>
      <w:r w:rsidR="001D30E0" w:rsidRPr="003E244E">
        <w:rPr>
          <w:rFonts w:ascii="Arial" w:hAnsi="Arial" w:cs="Arial"/>
          <w:color w:val="000000"/>
          <w:sz w:val="24"/>
          <w:szCs w:val="24"/>
        </w:rPr>
        <w:t xml:space="preserve">los artículos </w:t>
      </w:r>
      <w:r w:rsidR="00815461" w:rsidRPr="003E244E">
        <w:rPr>
          <w:rFonts w:ascii="Arial" w:hAnsi="Arial" w:cs="Arial"/>
          <w:color w:val="000000"/>
          <w:sz w:val="24"/>
          <w:szCs w:val="24"/>
        </w:rPr>
        <w:t xml:space="preserve">116 fracción V de la Constitución Política de los Estados Unidos Mexicanos, </w:t>
      </w:r>
      <w:r w:rsidR="001D30E0" w:rsidRPr="003E244E">
        <w:rPr>
          <w:rFonts w:ascii="Arial" w:hAnsi="Arial" w:cs="Arial"/>
          <w:color w:val="000000"/>
          <w:sz w:val="24"/>
          <w:szCs w:val="24"/>
        </w:rPr>
        <w:t>114 QUÁTER de la Constitución Política del Estado Libre y Soberano de Oaxaca; 1 párrafo segundo, 2 párrafos primero y cuarto, 4 fracción VIII, 33, 35 fracción I y 36 fracción I de la Ley Orgánica del Tribunal de Justicia Administrativa del Estado de Oaxaca, publicada en el Periódico Oficial del Estado de Oaxaca, el siete de noviembre de dos mil diecinueve; así como los diversos 118, 119, 120 fracción I</w:t>
      </w:r>
      <w:r w:rsidR="00386D31">
        <w:rPr>
          <w:rFonts w:ascii="Arial" w:hAnsi="Arial" w:cs="Arial"/>
          <w:color w:val="000000"/>
          <w:sz w:val="24"/>
          <w:szCs w:val="24"/>
        </w:rPr>
        <w:t>, 132 fracción I</w:t>
      </w:r>
      <w:r w:rsidR="001D30E0" w:rsidRPr="003E244E">
        <w:rPr>
          <w:rFonts w:ascii="Arial" w:hAnsi="Arial" w:cs="Arial"/>
          <w:color w:val="000000"/>
          <w:sz w:val="24"/>
          <w:szCs w:val="24"/>
        </w:rPr>
        <w:t xml:space="preserve"> y 133 fracción I de la Ley de Procedimiento y Justicia Administrativa para el Estado de Oaxaca</w:t>
      </w:r>
      <w:r w:rsidR="001D30E0" w:rsidRPr="00954D49">
        <w:rPr>
          <w:rFonts w:ascii="Arial" w:hAnsi="Arial" w:cs="Arial"/>
          <w:bCs/>
          <w:sz w:val="24"/>
          <w:szCs w:val="24"/>
        </w:rPr>
        <w:t>.</w:t>
      </w:r>
    </w:p>
    <w:p w14:paraId="1531B112" w14:textId="2C34716E" w:rsidR="000035EF" w:rsidRDefault="00226D07" w:rsidP="002026E7">
      <w:pPr>
        <w:spacing w:before="240" w:after="0" w:line="360" w:lineRule="auto"/>
        <w:ind w:right="-91" w:firstLine="709"/>
        <w:jc w:val="both"/>
        <w:rPr>
          <w:rFonts w:ascii="Arial" w:hAnsi="Arial" w:cs="Arial"/>
          <w:sz w:val="24"/>
          <w:szCs w:val="24"/>
        </w:rPr>
      </w:pPr>
      <w:r>
        <w:rPr>
          <w:rFonts w:ascii="Arial" w:hAnsi="Arial" w:cs="Arial"/>
          <w:b/>
          <w:sz w:val="24"/>
          <w:szCs w:val="24"/>
        </w:rPr>
        <w:t xml:space="preserve">SEGUNDO. </w:t>
      </w:r>
      <w:r w:rsidRPr="00226D07">
        <w:rPr>
          <w:rFonts w:ascii="Arial" w:hAnsi="Arial" w:cs="Arial"/>
          <w:b/>
          <w:sz w:val="24"/>
          <w:szCs w:val="24"/>
        </w:rPr>
        <w:t>Personalidad.</w:t>
      </w:r>
      <w:r>
        <w:rPr>
          <w:rFonts w:ascii="Arial" w:hAnsi="Arial" w:cs="Arial"/>
          <w:b/>
          <w:sz w:val="24"/>
          <w:szCs w:val="24"/>
        </w:rPr>
        <w:t xml:space="preserve"> </w:t>
      </w:r>
      <w:r w:rsidR="001D30E0" w:rsidRPr="003E244E">
        <w:rPr>
          <w:rFonts w:ascii="Arial" w:hAnsi="Arial" w:cs="Arial"/>
          <w:sz w:val="24"/>
          <w:szCs w:val="24"/>
        </w:rPr>
        <w:t xml:space="preserve">La </w:t>
      </w:r>
      <w:r w:rsidR="001D30E0" w:rsidRPr="00226D07">
        <w:rPr>
          <w:rFonts w:ascii="Arial" w:hAnsi="Arial" w:cs="Arial"/>
          <w:sz w:val="24"/>
          <w:szCs w:val="24"/>
        </w:rPr>
        <w:t>personalidad de las partes quedó acreditada</w:t>
      </w:r>
      <w:r w:rsidR="00815461" w:rsidRPr="00226D07">
        <w:rPr>
          <w:rFonts w:ascii="Arial" w:hAnsi="Arial" w:cs="Arial"/>
          <w:sz w:val="24"/>
          <w:szCs w:val="24"/>
        </w:rPr>
        <w:t xml:space="preserve"> en autos</w:t>
      </w:r>
      <w:r w:rsidR="001D30E0" w:rsidRPr="00226D07">
        <w:rPr>
          <w:rFonts w:ascii="Arial" w:hAnsi="Arial" w:cs="Arial"/>
          <w:sz w:val="24"/>
          <w:szCs w:val="24"/>
        </w:rPr>
        <w:t xml:space="preserve">, toda vez que la parte actora promovió el juicio por propio derecho, conforme lo previsto por el artículo 148 de la Ley de Procedimiento y Justicia Administrativa para el Estado de Oaxaca; y la de </w:t>
      </w:r>
      <w:r w:rsidR="00107B1D" w:rsidRPr="00226D07">
        <w:rPr>
          <w:rFonts w:ascii="Arial" w:hAnsi="Arial" w:cs="Arial"/>
          <w:sz w:val="24"/>
          <w:szCs w:val="24"/>
        </w:rPr>
        <w:t>la</w:t>
      </w:r>
      <w:r w:rsidR="001D30E0" w:rsidRPr="00226D07">
        <w:rPr>
          <w:rFonts w:ascii="Arial" w:hAnsi="Arial" w:cs="Arial"/>
          <w:sz w:val="24"/>
          <w:szCs w:val="24"/>
        </w:rPr>
        <w:t xml:space="preserve"> </w:t>
      </w:r>
      <w:r w:rsidR="00107B1D" w:rsidRPr="00226D07">
        <w:rPr>
          <w:rFonts w:ascii="Arial" w:hAnsi="Arial" w:cs="Arial"/>
          <w:sz w:val="24"/>
          <w:szCs w:val="24"/>
        </w:rPr>
        <w:t>autoridad</w:t>
      </w:r>
      <w:r w:rsidR="001D30E0" w:rsidRPr="00226D07">
        <w:rPr>
          <w:rFonts w:ascii="Arial" w:hAnsi="Arial" w:cs="Arial"/>
          <w:sz w:val="24"/>
          <w:szCs w:val="24"/>
        </w:rPr>
        <w:t xml:space="preserve"> </w:t>
      </w:r>
      <w:r w:rsidR="00107B1D" w:rsidRPr="00226D07">
        <w:rPr>
          <w:rFonts w:ascii="Arial" w:hAnsi="Arial" w:cs="Arial"/>
          <w:sz w:val="24"/>
          <w:szCs w:val="24"/>
        </w:rPr>
        <w:t>demandada</w:t>
      </w:r>
      <w:r w:rsidR="001D30E0" w:rsidRPr="00226D07">
        <w:rPr>
          <w:rFonts w:ascii="Arial" w:hAnsi="Arial" w:cs="Arial"/>
          <w:sz w:val="24"/>
          <w:szCs w:val="24"/>
        </w:rPr>
        <w:t xml:space="preserve"> no fue impugnada, acred</w:t>
      </w:r>
      <w:r w:rsidR="001D30E0" w:rsidRPr="003E244E">
        <w:rPr>
          <w:rFonts w:ascii="Arial" w:hAnsi="Arial" w:cs="Arial"/>
          <w:sz w:val="24"/>
          <w:szCs w:val="24"/>
        </w:rPr>
        <w:t>itándose así en términos del artículo 151</w:t>
      </w:r>
      <w:r w:rsidR="001D30E0" w:rsidRPr="003E244E">
        <w:rPr>
          <w:rStyle w:val="Refdenotaalpie"/>
          <w:rFonts w:ascii="Arial" w:hAnsi="Arial" w:cs="Arial"/>
          <w:sz w:val="24"/>
          <w:szCs w:val="24"/>
        </w:rPr>
        <w:footnoteReference w:id="1"/>
      </w:r>
      <w:r w:rsidR="001D30E0" w:rsidRPr="003E244E">
        <w:rPr>
          <w:rFonts w:ascii="Arial" w:hAnsi="Arial" w:cs="Arial"/>
          <w:sz w:val="24"/>
          <w:szCs w:val="24"/>
        </w:rPr>
        <w:t xml:space="preserve"> de la Ley en cita</w:t>
      </w:r>
      <w:r w:rsidR="00815461" w:rsidRPr="003E244E">
        <w:rPr>
          <w:rFonts w:ascii="Arial" w:hAnsi="Arial" w:cs="Arial"/>
          <w:sz w:val="24"/>
          <w:szCs w:val="24"/>
        </w:rPr>
        <w:t>.</w:t>
      </w:r>
    </w:p>
    <w:p w14:paraId="62E09DCE" w14:textId="7F50729B" w:rsidR="00226D07" w:rsidRPr="00226D07" w:rsidRDefault="00DE21F5" w:rsidP="002026E7">
      <w:pPr>
        <w:spacing w:before="240" w:after="0" w:line="360" w:lineRule="auto"/>
        <w:ind w:firstLine="567"/>
        <w:jc w:val="both"/>
        <w:rPr>
          <w:rFonts w:ascii="Arial" w:eastAsia="Times New Roman" w:hAnsi="Arial" w:cs="Arial"/>
          <w:sz w:val="24"/>
          <w:szCs w:val="24"/>
          <w:lang w:val="es-ES_tradnl" w:eastAsia="es-ES"/>
        </w:rPr>
      </w:pPr>
      <w:r w:rsidRPr="003E244E">
        <w:rPr>
          <w:rFonts w:ascii="Arial" w:hAnsi="Arial" w:cs="Arial"/>
          <w:b/>
          <w:sz w:val="24"/>
          <w:szCs w:val="24"/>
        </w:rPr>
        <w:t>TERCERO.</w:t>
      </w:r>
      <w:r w:rsidR="00226D07" w:rsidRPr="00226D07">
        <w:rPr>
          <w:rFonts w:ascii="Arial" w:eastAsia="Arial" w:hAnsi="Arial" w:cs="Arial"/>
          <w:b/>
          <w:sz w:val="24"/>
          <w:szCs w:val="24"/>
          <w:lang w:eastAsia="es-MX"/>
        </w:rPr>
        <w:t xml:space="preserve"> Existencia del acto impugnado.</w:t>
      </w:r>
      <w:r w:rsidR="00226D07" w:rsidRPr="00226D07">
        <w:rPr>
          <w:rFonts w:ascii="Arial" w:eastAsia="Times New Roman" w:hAnsi="Arial" w:cs="Arial"/>
          <w:sz w:val="24"/>
          <w:szCs w:val="24"/>
          <w:lang w:val="es-ES_tradnl" w:eastAsia="es-ES"/>
        </w:rPr>
        <w:t xml:space="preserve"> La existencia de la resolución impugnada quedó debidamente acreditada en autos en los términos de los artículos 286, 316 y 317 del Código de Procedimientos Civiles para el Estado de Oaxaca, de aplicación supletoria en términos del artículo 147 de la Ley de Procedimiento y Justicia Administrativa para el Estado de Oaxaca, con la exhibición que hizo la accionante del oficio que la contiene</w:t>
      </w:r>
      <w:r w:rsidR="00F62CA6">
        <w:rPr>
          <w:rFonts w:ascii="Arial" w:eastAsia="Times New Roman" w:hAnsi="Arial" w:cs="Arial"/>
          <w:sz w:val="24"/>
          <w:szCs w:val="24"/>
          <w:lang w:val="es-ES_tradnl" w:eastAsia="es-ES"/>
        </w:rPr>
        <w:t xml:space="preserve"> y el reconocimiento de su emisión de la autoridad demandada</w:t>
      </w:r>
      <w:r w:rsidR="00226D07" w:rsidRPr="00226D07">
        <w:rPr>
          <w:rFonts w:ascii="Arial" w:eastAsia="Times New Roman" w:hAnsi="Arial" w:cs="Arial"/>
          <w:sz w:val="24"/>
          <w:szCs w:val="24"/>
          <w:lang w:val="es-ES_tradnl" w:eastAsia="es-ES"/>
        </w:rPr>
        <w:t>.</w:t>
      </w:r>
    </w:p>
    <w:p w14:paraId="5987D296" w14:textId="77777777" w:rsidR="00A845F4" w:rsidRPr="00A845F4" w:rsidRDefault="00226D07" w:rsidP="00A845F4">
      <w:pPr>
        <w:spacing w:before="240" w:line="360" w:lineRule="auto"/>
        <w:ind w:right="-93" w:firstLine="709"/>
        <w:jc w:val="both"/>
        <w:rPr>
          <w:rFonts w:ascii="Arial" w:hAnsi="Arial" w:cs="Arial"/>
          <w:sz w:val="24"/>
          <w:szCs w:val="24"/>
        </w:rPr>
      </w:pPr>
      <w:r>
        <w:rPr>
          <w:rFonts w:ascii="Arial" w:hAnsi="Arial" w:cs="Arial"/>
          <w:b/>
          <w:sz w:val="24"/>
          <w:szCs w:val="24"/>
        </w:rPr>
        <w:lastRenderedPageBreak/>
        <w:t>CUARTO.</w:t>
      </w:r>
      <w:r>
        <w:rPr>
          <w:rFonts w:ascii="Arial" w:hAnsi="Arial" w:cs="Arial"/>
          <w:sz w:val="24"/>
          <w:szCs w:val="24"/>
        </w:rPr>
        <w:t xml:space="preserve"> </w:t>
      </w:r>
      <w:r w:rsidR="00A845F4" w:rsidRPr="00A845F4">
        <w:rPr>
          <w:rFonts w:ascii="Arial" w:hAnsi="Arial" w:cs="Arial"/>
          <w:b/>
          <w:sz w:val="24"/>
          <w:szCs w:val="24"/>
        </w:rPr>
        <w:t>Causales de</w:t>
      </w:r>
      <w:r w:rsidR="00A845F4" w:rsidRPr="00A845F4">
        <w:rPr>
          <w:rFonts w:ascii="Arial" w:hAnsi="Arial" w:cs="Arial"/>
          <w:sz w:val="24"/>
          <w:szCs w:val="24"/>
        </w:rPr>
        <w:t xml:space="preserve"> </w:t>
      </w:r>
      <w:r w:rsidR="00A845F4" w:rsidRPr="00A845F4">
        <w:rPr>
          <w:rFonts w:ascii="Arial" w:hAnsi="Arial" w:cs="Arial"/>
          <w:b/>
          <w:sz w:val="24"/>
          <w:szCs w:val="24"/>
        </w:rPr>
        <w:t xml:space="preserve">improcedencia y sobreseimiento. </w:t>
      </w:r>
      <w:r w:rsidR="00A845F4" w:rsidRPr="00A845F4">
        <w:rPr>
          <w:rFonts w:ascii="Arial" w:hAnsi="Arial" w:cs="Arial"/>
          <w:sz w:val="24"/>
          <w:szCs w:val="24"/>
        </w:rPr>
        <w:t>Las causales de improcedencia y sobreseimiento tienen el carácter de presupuestos procesales que deben colmarse previo al dictado de la determinación de fondo; es así, ya que el análisis de las pretensiones solo puede emprenderse si el proceso se ha tramitado conforme a los lineamientos establecidos en la Ley, de lo contrario el juzgador se vería impedido para resolver la controversia sometida a su jurisdicción. Esto, porque conforme al artículo 17 párrafo segundo de la Constitución Política de los Estados Unidos Mexicanos</w:t>
      </w:r>
      <w:r w:rsidR="00A845F4" w:rsidRPr="00A845F4">
        <w:rPr>
          <w:rFonts w:ascii="Arial" w:hAnsi="Arial" w:cs="Arial"/>
          <w:sz w:val="24"/>
          <w:szCs w:val="24"/>
          <w:vertAlign w:val="superscript"/>
        </w:rPr>
        <w:footnoteReference w:id="2"/>
      </w:r>
      <w:r w:rsidR="00A845F4" w:rsidRPr="00A845F4">
        <w:rPr>
          <w:rFonts w:ascii="Arial" w:hAnsi="Arial" w:cs="Arial"/>
          <w:sz w:val="24"/>
          <w:szCs w:val="24"/>
        </w:rPr>
        <w:t>, es el deber de las autoridades ajustarse a los mecanismos jurídicos establecidos por el legislador para el ejercicio de jurisdicción.</w:t>
      </w:r>
    </w:p>
    <w:p w14:paraId="4AA6A47A" w14:textId="77777777" w:rsidR="00A845F4" w:rsidRPr="00A845F4" w:rsidRDefault="00A845F4" w:rsidP="00A845F4">
      <w:pPr>
        <w:spacing w:before="240" w:line="360" w:lineRule="auto"/>
        <w:ind w:right="-93" w:firstLine="709"/>
        <w:jc w:val="both"/>
        <w:rPr>
          <w:rFonts w:ascii="Arial" w:hAnsi="Arial" w:cs="Arial"/>
          <w:sz w:val="24"/>
          <w:szCs w:val="24"/>
        </w:rPr>
      </w:pPr>
      <w:r w:rsidRPr="00A845F4">
        <w:rPr>
          <w:rFonts w:ascii="Arial" w:hAnsi="Arial" w:cs="Arial"/>
          <w:sz w:val="24"/>
          <w:szCs w:val="24"/>
        </w:rPr>
        <w:t>Por esta razón, se estima que las causales de improcedencia y sobreseimiento del juicio, al ser de orden público, son de estudio preferente, ya que, de actualizarse las hipótesis normativas, ello impide la resolución de fondo del asunto y deberá decretarse su sobreseimiento, en términos de los artículos 161 y 162, de la Ley de la materia.</w:t>
      </w:r>
    </w:p>
    <w:p w14:paraId="28D76E30" w14:textId="7600A9F1" w:rsidR="00A845F4" w:rsidRPr="00A845F4" w:rsidRDefault="00A845F4" w:rsidP="00A845F4">
      <w:pPr>
        <w:spacing w:before="240" w:line="360" w:lineRule="auto"/>
        <w:ind w:right="-93" w:firstLine="709"/>
        <w:jc w:val="both"/>
        <w:rPr>
          <w:rFonts w:ascii="Arial" w:hAnsi="Arial" w:cs="Arial"/>
          <w:sz w:val="24"/>
          <w:szCs w:val="24"/>
        </w:rPr>
      </w:pPr>
      <w:r w:rsidRPr="00A845F4">
        <w:rPr>
          <w:rFonts w:ascii="Arial" w:hAnsi="Arial" w:cs="Arial"/>
          <w:sz w:val="24"/>
          <w:szCs w:val="24"/>
        </w:rPr>
        <w:t xml:space="preserve">Sin embargo, del análisis que se realiza al presente asunto, no se advierte se actualice alguna de las causales de improcedencia y sobreseimiento que dispone el artículo 161 de la Ley de Procedimiento y Justicia Administrativa para el Estado de Oaxaca, por lo que </w:t>
      </w:r>
      <w:r w:rsidRPr="00A845F4">
        <w:rPr>
          <w:rFonts w:ascii="Arial" w:hAnsi="Arial" w:cs="Arial"/>
          <w:b/>
          <w:sz w:val="24"/>
          <w:szCs w:val="24"/>
        </w:rPr>
        <w:t>NO SE SOBRESEE EL JUICIO.</w:t>
      </w:r>
    </w:p>
    <w:p w14:paraId="27C88483" w14:textId="6BAAEEB1" w:rsidR="00226D07" w:rsidRPr="00226D07" w:rsidRDefault="00226D07" w:rsidP="00A845F4">
      <w:pPr>
        <w:spacing w:before="240" w:line="360" w:lineRule="auto"/>
        <w:ind w:right="-93" w:firstLine="709"/>
        <w:jc w:val="both"/>
        <w:rPr>
          <w:rFonts w:ascii="Arial" w:eastAsia="Times New Roman" w:hAnsi="Arial" w:cs="Arial"/>
          <w:b/>
          <w:sz w:val="24"/>
          <w:szCs w:val="24"/>
          <w:lang w:eastAsia="es-ES"/>
        </w:rPr>
      </w:pPr>
      <w:r w:rsidRPr="00226D07">
        <w:rPr>
          <w:rFonts w:ascii="Arial" w:eastAsia="Times New Roman" w:hAnsi="Arial" w:cs="Arial"/>
          <w:b/>
          <w:sz w:val="24"/>
          <w:szCs w:val="24"/>
          <w:lang w:val="es-ES_tradnl" w:eastAsia="es-ES"/>
        </w:rPr>
        <w:t>QUINTO</w:t>
      </w:r>
      <w:r>
        <w:rPr>
          <w:rFonts w:ascii="Arial" w:eastAsia="Times New Roman" w:hAnsi="Arial" w:cs="Arial"/>
          <w:sz w:val="24"/>
          <w:szCs w:val="24"/>
          <w:lang w:val="es-ES_tradnl" w:eastAsia="es-ES"/>
        </w:rPr>
        <w:t xml:space="preserve">. </w:t>
      </w:r>
      <w:r w:rsidRPr="00226D07">
        <w:rPr>
          <w:rFonts w:ascii="Arial" w:eastAsia="Times New Roman" w:hAnsi="Arial" w:cs="Arial"/>
          <w:b/>
          <w:sz w:val="24"/>
          <w:szCs w:val="24"/>
          <w:lang w:eastAsia="es-ES"/>
        </w:rPr>
        <w:t xml:space="preserve">Fijación de los puntos controvertidos. </w:t>
      </w:r>
      <w:r w:rsidRPr="00226D07">
        <w:rPr>
          <w:rFonts w:ascii="Arial" w:eastAsia="Times New Roman" w:hAnsi="Arial" w:cs="Arial"/>
          <w:bCs/>
          <w:sz w:val="24"/>
          <w:szCs w:val="24"/>
          <w:lang w:eastAsia="es-ES"/>
        </w:rPr>
        <w:t>De conformidad con lo establecido en el artículo 207 fracción I de la Ley de la materia, al momento de dictarse sentencia la Juzgadora deberá hacer una fijación clara y precisa de los puntos controvertidos por las partes.</w:t>
      </w:r>
    </w:p>
    <w:p w14:paraId="52905727" w14:textId="24B8CA99" w:rsidR="00226D07" w:rsidRDefault="00226D07" w:rsidP="00226D07">
      <w:pPr>
        <w:spacing w:line="360" w:lineRule="auto"/>
        <w:ind w:right="51" w:firstLine="709"/>
        <w:jc w:val="both"/>
        <w:rPr>
          <w:rFonts w:ascii="Arial" w:eastAsia="Times New Roman" w:hAnsi="Arial" w:cs="Arial"/>
          <w:bCs/>
          <w:sz w:val="24"/>
          <w:szCs w:val="24"/>
          <w:lang w:eastAsia="es-ES"/>
        </w:rPr>
      </w:pPr>
      <w:r w:rsidRPr="00226D07">
        <w:rPr>
          <w:rFonts w:ascii="Arial" w:eastAsia="Times New Roman" w:hAnsi="Arial" w:cs="Arial"/>
          <w:bCs/>
          <w:sz w:val="24"/>
          <w:szCs w:val="24"/>
          <w:lang w:eastAsia="es-ES"/>
        </w:rPr>
        <w:t>En ese sentido, e</w:t>
      </w:r>
      <w:r w:rsidR="00A845F4">
        <w:rPr>
          <w:rFonts w:ascii="Arial" w:eastAsia="Times New Roman" w:hAnsi="Arial" w:cs="Arial"/>
          <w:sz w:val="24"/>
          <w:szCs w:val="24"/>
          <w:lang w:eastAsia="es-ES"/>
        </w:rPr>
        <w:t>l</w:t>
      </w:r>
      <w:r>
        <w:rPr>
          <w:rFonts w:ascii="Arial" w:eastAsia="Times New Roman" w:hAnsi="Arial" w:cs="Arial"/>
          <w:sz w:val="24"/>
          <w:szCs w:val="24"/>
          <w:lang w:eastAsia="es-ES"/>
        </w:rPr>
        <w:t xml:space="preserve"> </w:t>
      </w:r>
      <w:r w:rsidR="00A845F4" w:rsidRPr="00E17C84">
        <w:rPr>
          <w:rFonts w:ascii="Arial" w:hAnsi="Arial" w:cs="Arial"/>
          <w:color w:val="FF0000"/>
          <w:sz w:val="24"/>
          <w:szCs w:val="24"/>
        </w:rPr>
        <w:t xml:space="preserve">C. </w:t>
      </w:r>
      <w:r w:rsidR="00242347">
        <w:rPr>
          <w:rFonts w:ascii="Arial" w:hAnsi="Arial" w:cs="Arial"/>
          <w:bCs/>
          <w:color w:val="FF0000"/>
          <w:sz w:val="23"/>
          <w:szCs w:val="23"/>
        </w:rPr>
        <w:t>**********</w:t>
      </w:r>
      <w:r w:rsidR="00A845F4" w:rsidRPr="00E17C84">
        <w:rPr>
          <w:rFonts w:ascii="Arial" w:hAnsi="Arial" w:cs="Arial"/>
          <w:sz w:val="24"/>
          <w:szCs w:val="24"/>
        </w:rPr>
        <w:t>, compareció a juicio a demanda</w:t>
      </w:r>
      <w:r w:rsidR="00A845F4">
        <w:rPr>
          <w:rFonts w:ascii="Arial" w:hAnsi="Arial" w:cs="Arial"/>
          <w:sz w:val="24"/>
          <w:szCs w:val="24"/>
        </w:rPr>
        <w:t>r</w:t>
      </w:r>
      <w:r w:rsidR="00A845F4" w:rsidRPr="00E17C84">
        <w:rPr>
          <w:rFonts w:ascii="Arial" w:hAnsi="Arial" w:cs="Arial"/>
          <w:sz w:val="24"/>
          <w:szCs w:val="24"/>
        </w:rPr>
        <w:t xml:space="preserve"> la nulidad del</w:t>
      </w:r>
      <w:r w:rsidR="00F62CA6">
        <w:rPr>
          <w:rFonts w:ascii="Arial" w:hAnsi="Arial" w:cs="Arial"/>
          <w:sz w:val="24"/>
          <w:szCs w:val="24"/>
        </w:rPr>
        <w:t xml:space="preserve"> oficio </w:t>
      </w:r>
      <w:r w:rsidR="00242347">
        <w:rPr>
          <w:rFonts w:ascii="Arial" w:hAnsi="Arial" w:cs="Arial"/>
          <w:sz w:val="24"/>
          <w:szCs w:val="24"/>
        </w:rPr>
        <w:t>**********</w:t>
      </w:r>
      <w:r w:rsidR="00A845F4">
        <w:rPr>
          <w:rFonts w:ascii="Arial" w:hAnsi="Arial" w:cs="Arial"/>
          <w:sz w:val="24"/>
          <w:szCs w:val="24"/>
        </w:rPr>
        <w:t xml:space="preserve"> de fecha doce de julio de dos mil diecinueve, mediante el cual el </w:t>
      </w:r>
      <w:proofErr w:type="gramStart"/>
      <w:r w:rsidR="00A845F4">
        <w:rPr>
          <w:rFonts w:ascii="Arial" w:hAnsi="Arial" w:cs="Arial"/>
          <w:sz w:val="24"/>
          <w:szCs w:val="24"/>
        </w:rPr>
        <w:t>Jefe</w:t>
      </w:r>
      <w:proofErr w:type="gramEnd"/>
      <w:r w:rsidR="00A845F4">
        <w:rPr>
          <w:rFonts w:ascii="Arial" w:hAnsi="Arial" w:cs="Arial"/>
          <w:sz w:val="24"/>
          <w:szCs w:val="24"/>
        </w:rPr>
        <w:t xml:space="preserve"> de la Unidad Jurídica d</w:t>
      </w:r>
      <w:r w:rsidR="00A845F4" w:rsidRPr="00E17C84">
        <w:rPr>
          <w:rFonts w:ascii="Arial" w:hAnsi="Arial" w:cs="Arial"/>
          <w:sz w:val="24"/>
          <w:szCs w:val="24"/>
        </w:rPr>
        <w:t>el In</w:t>
      </w:r>
      <w:r w:rsidR="00A845F4">
        <w:rPr>
          <w:rFonts w:ascii="Arial" w:hAnsi="Arial" w:cs="Arial"/>
          <w:sz w:val="24"/>
          <w:szCs w:val="24"/>
        </w:rPr>
        <w:t>stituto Catastral del Estado d</w:t>
      </w:r>
      <w:r w:rsidR="00A845F4" w:rsidRPr="00E17C84">
        <w:rPr>
          <w:rFonts w:ascii="Arial" w:hAnsi="Arial" w:cs="Arial"/>
          <w:sz w:val="24"/>
          <w:szCs w:val="24"/>
        </w:rPr>
        <w:t>e Oaxaca</w:t>
      </w:r>
      <w:r w:rsidR="00A845F4">
        <w:rPr>
          <w:rFonts w:ascii="Arial" w:hAnsi="Arial" w:cs="Arial"/>
          <w:sz w:val="24"/>
          <w:szCs w:val="24"/>
        </w:rPr>
        <w:t>, resolvió el Recurso de Revisión</w:t>
      </w:r>
      <w:r w:rsidR="00F62CA6">
        <w:rPr>
          <w:rFonts w:ascii="Arial" w:hAnsi="Arial" w:cs="Arial"/>
          <w:sz w:val="24"/>
          <w:szCs w:val="24"/>
        </w:rPr>
        <w:t xml:space="preserve"> </w:t>
      </w:r>
      <w:r w:rsidR="00242347">
        <w:rPr>
          <w:rFonts w:ascii="Arial" w:hAnsi="Arial" w:cs="Arial"/>
          <w:sz w:val="24"/>
          <w:szCs w:val="24"/>
        </w:rPr>
        <w:t>**********</w:t>
      </w:r>
      <w:r w:rsidR="00A845F4">
        <w:rPr>
          <w:rFonts w:ascii="Arial" w:hAnsi="Arial" w:cs="Arial"/>
          <w:sz w:val="24"/>
          <w:szCs w:val="24"/>
        </w:rPr>
        <w:t xml:space="preserve"> en el sentido </w:t>
      </w:r>
      <w:r w:rsidR="00F62CA6">
        <w:rPr>
          <w:rFonts w:ascii="Arial" w:hAnsi="Arial" w:cs="Arial"/>
          <w:sz w:val="24"/>
          <w:szCs w:val="24"/>
        </w:rPr>
        <w:t>de dejar sin efectos la hoja de observaciones de seis de mayo de dos mil diecinueve del Delegado Catastral de Zimatlán de Álvarez, y declarar la improcedencia del trámite catastral solicitado</w:t>
      </w:r>
      <w:r w:rsidRPr="00226D07">
        <w:rPr>
          <w:rFonts w:ascii="Arial" w:eastAsia="Times New Roman" w:hAnsi="Arial" w:cs="Arial"/>
          <w:bCs/>
          <w:sz w:val="24"/>
          <w:szCs w:val="24"/>
          <w:lang w:eastAsia="es-ES"/>
        </w:rPr>
        <w:t>.</w:t>
      </w:r>
    </w:p>
    <w:p w14:paraId="1AAB3832" w14:textId="62ACE308" w:rsidR="00A845F4" w:rsidRPr="00226D07" w:rsidRDefault="00A845F4" w:rsidP="00226D07">
      <w:pPr>
        <w:spacing w:line="360" w:lineRule="auto"/>
        <w:ind w:right="51" w:firstLine="709"/>
        <w:jc w:val="both"/>
        <w:rPr>
          <w:rFonts w:ascii="Arial" w:eastAsia="Times New Roman" w:hAnsi="Arial" w:cs="Arial"/>
          <w:bCs/>
          <w:sz w:val="24"/>
          <w:szCs w:val="24"/>
          <w:lang w:eastAsia="es-ES"/>
        </w:rPr>
      </w:pPr>
      <w:r>
        <w:rPr>
          <w:rFonts w:ascii="Arial" w:eastAsia="Times New Roman" w:hAnsi="Arial" w:cs="Arial"/>
          <w:bCs/>
          <w:sz w:val="24"/>
          <w:szCs w:val="24"/>
          <w:lang w:eastAsia="es-ES"/>
        </w:rPr>
        <w:lastRenderedPageBreak/>
        <w:t>Siendo las pretensiones del actor, la nulidad del acto impugnado, y la declaratoria de procedencia del trámite que intentó ante el Instituto Catastral del Estado de Oaxaca</w:t>
      </w:r>
      <w:r w:rsidR="00C93A11">
        <w:rPr>
          <w:rFonts w:ascii="Arial" w:eastAsia="Times New Roman" w:hAnsi="Arial" w:cs="Arial"/>
          <w:bCs/>
          <w:sz w:val="24"/>
          <w:szCs w:val="24"/>
          <w:lang w:eastAsia="es-ES"/>
        </w:rPr>
        <w:t>.</w:t>
      </w:r>
    </w:p>
    <w:p w14:paraId="066C4A8A" w14:textId="5AB6DF09" w:rsidR="00226D07" w:rsidRPr="00226D07" w:rsidRDefault="00226D07" w:rsidP="00226D07">
      <w:pPr>
        <w:spacing w:line="360" w:lineRule="auto"/>
        <w:ind w:right="51" w:firstLine="709"/>
        <w:jc w:val="both"/>
        <w:rPr>
          <w:rFonts w:ascii="Arial" w:eastAsia="Times New Roman" w:hAnsi="Arial" w:cs="Arial"/>
          <w:bCs/>
          <w:sz w:val="24"/>
          <w:szCs w:val="24"/>
          <w:lang w:eastAsia="es-ES"/>
        </w:rPr>
      </w:pPr>
      <w:r w:rsidRPr="00226D07">
        <w:rPr>
          <w:rFonts w:ascii="Arial" w:eastAsia="Times New Roman" w:hAnsi="Arial" w:cs="Arial"/>
          <w:bCs/>
          <w:sz w:val="24"/>
          <w:szCs w:val="24"/>
          <w:lang w:eastAsia="es-ES"/>
        </w:rPr>
        <w:t xml:space="preserve">Por su parte la autoridad demandada </w:t>
      </w:r>
      <w:r w:rsidR="00F62CA6">
        <w:rPr>
          <w:rFonts w:ascii="Arial" w:eastAsia="Times New Roman" w:hAnsi="Arial" w:cs="Arial"/>
          <w:bCs/>
          <w:sz w:val="24"/>
          <w:szCs w:val="24"/>
          <w:lang w:eastAsia="es-ES"/>
        </w:rPr>
        <w:t xml:space="preserve">al </w:t>
      </w:r>
      <w:r w:rsidR="00C93A11">
        <w:rPr>
          <w:rFonts w:ascii="Arial" w:eastAsia="Times New Roman" w:hAnsi="Arial" w:cs="Arial"/>
          <w:bCs/>
          <w:sz w:val="24"/>
          <w:szCs w:val="24"/>
          <w:lang w:eastAsia="es-ES"/>
        </w:rPr>
        <w:t>contestar la demanda</w:t>
      </w:r>
      <w:r w:rsidR="00F62CA6">
        <w:rPr>
          <w:rFonts w:ascii="Arial" w:eastAsia="Times New Roman" w:hAnsi="Arial" w:cs="Arial"/>
          <w:bCs/>
          <w:sz w:val="24"/>
          <w:szCs w:val="24"/>
          <w:lang w:eastAsia="es-ES"/>
        </w:rPr>
        <w:t xml:space="preserve"> sostuvo la legalidad y validez de la resolución impugnada</w:t>
      </w:r>
      <w:r w:rsidRPr="00226D07">
        <w:rPr>
          <w:rFonts w:ascii="Arial" w:eastAsia="Times New Roman" w:hAnsi="Arial" w:cs="Arial"/>
          <w:bCs/>
          <w:sz w:val="24"/>
          <w:szCs w:val="24"/>
          <w:lang w:eastAsia="es-ES"/>
        </w:rPr>
        <w:t>.</w:t>
      </w:r>
    </w:p>
    <w:p w14:paraId="03743BAC" w14:textId="65F8ED88" w:rsidR="00226D07" w:rsidRPr="00226D07" w:rsidRDefault="00226D07" w:rsidP="00226D07">
      <w:pPr>
        <w:spacing w:line="360" w:lineRule="auto"/>
        <w:ind w:right="51" w:firstLine="709"/>
        <w:jc w:val="both"/>
        <w:rPr>
          <w:rFonts w:ascii="Arial" w:eastAsia="Times New Roman" w:hAnsi="Arial" w:cs="Arial"/>
          <w:bCs/>
          <w:sz w:val="24"/>
          <w:szCs w:val="24"/>
          <w:lang w:eastAsia="es-ES"/>
        </w:rPr>
      </w:pPr>
      <w:r w:rsidRPr="00226D07">
        <w:rPr>
          <w:rFonts w:ascii="Arial" w:eastAsia="Times New Roman" w:hAnsi="Arial" w:cs="Arial"/>
          <w:bCs/>
          <w:sz w:val="24"/>
          <w:szCs w:val="24"/>
          <w:lang w:eastAsia="es-ES"/>
        </w:rPr>
        <w:t>En tal virtud, la presente sentencia tendrá por objeto analizar si son legales o ilegales los fundamentos y motivos en que sustentó la demandada la resolución</w:t>
      </w:r>
      <w:r w:rsidR="00C93A11">
        <w:rPr>
          <w:rFonts w:ascii="Arial" w:eastAsia="Times New Roman" w:hAnsi="Arial" w:cs="Arial"/>
          <w:bCs/>
          <w:sz w:val="24"/>
          <w:szCs w:val="24"/>
          <w:lang w:eastAsia="es-ES"/>
        </w:rPr>
        <w:t xml:space="preserve"> combatida</w:t>
      </w:r>
      <w:r w:rsidRPr="00226D07">
        <w:rPr>
          <w:rFonts w:ascii="Arial" w:eastAsia="Times New Roman" w:hAnsi="Arial" w:cs="Arial"/>
          <w:bCs/>
          <w:sz w:val="24"/>
          <w:szCs w:val="24"/>
          <w:lang w:eastAsia="es-ES"/>
        </w:rPr>
        <w:t xml:space="preserve">, a la luz de lo argumentado por al actor, y en </w:t>
      </w:r>
      <w:r w:rsidR="00E4257E">
        <w:rPr>
          <w:rFonts w:ascii="Arial" w:eastAsia="Times New Roman" w:hAnsi="Arial" w:cs="Arial"/>
          <w:bCs/>
          <w:sz w:val="24"/>
          <w:szCs w:val="24"/>
          <w:lang w:eastAsia="es-ES"/>
        </w:rPr>
        <w:t>consecuencia, si procede o no su</w:t>
      </w:r>
      <w:r w:rsidRPr="00226D07">
        <w:rPr>
          <w:rFonts w:ascii="Arial" w:eastAsia="Times New Roman" w:hAnsi="Arial" w:cs="Arial"/>
          <w:bCs/>
          <w:sz w:val="24"/>
          <w:szCs w:val="24"/>
          <w:lang w:eastAsia="es-ES"/>
        </w:rPr>
        <w:t xml:space="preserve"> pretensión.</w:t>
      </w:r>
    </w:p>
    <w:p w14:paraId="6DDE78F8" w14:textId="68BE9C8A" w:rsidR="008A2224" w:rsidRDefault="00C60A95" w:rsidP="00B778DD">
      <w:pPr>
        <w:spacing w:before="240" w:after="0" w:line="360" w:lineRule="auto"/>
        <w:ind w:right="-93" w:firstLine="709"/>
        <w:jc w:val="both"/>
        <w:rPr>
          <w:rFonts w:ascii="Arial" w:hAnsi="Arial" w:cs="Arial"/>
          <w:sz w:val="24"/>
          <w:szCs w:val="24"/>
        </w:rPr>
      </w:pPr>
      <w:r>
        <w:rPr>
          <w:rFonts w:ascii="Arial" w:hAnsi="Arial" w:cs="Arial"/>
          <w:b/>
          <w:sz w:val="24"/>
          <w:szCs w:val="24"/>
        </w:rPr>
        <w:t>SEXTO</w:t>
      </w:r>
      <w:r w:rsidR="0054341A" w:rsidRPr="003E244E">
        <w:rPr>
          <w:rFonts w:ascii="Arial" w:hAnsi="Arial" w:cs="Arial"/>
          <w:b/>
          <w:sz w:val="24"/>
          <w:szCs w:val="24"/>
        </w:rPr>
        <w:t>.</w:t>
      </w:r>
      <w:r w:rsidR="0054341A">
        <w:rPr>
          <w:rFonts w:ascii="Arial" w:hAnsi="Arial" w:cs="Arial"/>
          <w:b/>
          <w:sz w:val="24"/>
          <w:szCs w:val="24"/>
        </w:rPr>
        <w:t xml:space="preserve"> </w:t>
      </w:r>
      <w:r w:rsidRPr="00C60A95">
        <w:rPr>
          <w:rFonts w:ascii="Arial" w:hAnsi="Arial" w:cs="Arial"/>
          <w:b/>
          <w:bCs/>
          <w:sz w:val="24"/>
          <w:szCs w:val="24"/>
        </w:rPr>
        <w:t>Conceptos de Impugnación</w:t>
      </w:r>
      <w:r>
        <w:rPr>
          <w:rFonts w:ascii="Arial" w:hAnsi="Arial" w:cs="Arial"/>
          <w:b/>
          <w:sz w:val="24"/>
          <w:szCs w:val="24"/>
        </w:rPr>
        <w:t xml:space="preserve">. </w:t>
      </w:r>
      <w:r w:rsidR="001D30E0" w:rsidRPr="003E244E">
        <w:rPr>
          <w:rFonts w:ascii="Arial" w:hAnsi="Arial" w:cs="Arial"/>
          <w:sz w:val="24"/>
          <w:szCs w:val="24"/>
        </w:rPr>
        <w:t xml:space="preserve">No se transcriben los conceptos de impugnación vertidos, mismos que se tienen por reproducidos en este apartado, ya que con ello no se vulnera disposición expresa alguna de la Ley de Procedimiento y Justicia Administrativa para el Estado de Oaxaca, que imponga tal obligación, ni se trasgrede derecho alguno de las partes. </w:t>
      </w:r>
    </w:p>
    <w:p w14:paraId="27F9C684" w14:textId="77777777" w:rsidR="009C0A75" w:rsidRDefault="009C0A75" w:rsidP="009C0A75">
      <w:pPr>
        <w:spacing w:before="240" w:after="0" w:line="360" w:lineRule="auto"/>
        <w:ind w:firstLine="567"/>
        <w:jc w:val="both"/>
        <w:rPr>
          <w:rFonts w:ascii="Arial" w:hAnsi="Arial" w:cs="Arial"/>
          <w:sz w:val="24"/>
          <w:szCs w:val="24"/>
        </w:rPr>
      </w:pPr>
      <w:r>
        <w:rPr>
          <w:rFonts w:ascii="Arial" w:eastAsia="Arial" w:hAnsi="Arial" w:cs="Arial"/>
          <w:color w:val="000000"/>
          <w:sz w:val="24"/>
          <w:szCs w:val="24"/>
        </w:rPr>
        <w:t>Sirve de apoyo a lo anterior la jurisprudencia de datos, rubro y texto siguientes:</w:t>
      </w:r>
    </w:p>
    <w:p w14:paraId="3441756B" w14:textId="77777777" w:rsidR="009C0A75" w:rsidRDefault="009C0A75" w:rsidP="009C0A75">
      <w:pPr>
        <w:spacing w:after="0" w:line="240" w:lineRule="auto"/>
        <w:ind w:left="567" w:right="615"/>
        <w:jc w:val="both"/>
        <w:rPr>
          <w:rFonts w:ascii="Arial" w:eastAsia="Arial" w:hAnsi="Arial" w:cs="Arial"/>
          <w:color w:val="000000"/>
          <w:lang w:eastAsia="es-MX"/>
        </w:rPr>
      </w:pPr>
    </w:p>
    <w:p w14:paraId="4E425DF1" w14:textId="77777777" w:rsidR="009C0A75" w:rsidRDefault="009C0A75" w:rsidP="009C0A75">
      <w:pPr>
        <w:spacing w:after="0" w:line="240" w:lineRule="auto"/>
        <w:ind w:left="567" w:right="332"/>
        <w:jc w:val="both"/>
        <w:rPr>
          <w:rFonts w:ascii="Arial" w:eastAsia="Arial" w:hAnsi="Arial" w:cs="Arial"/>
          <w:color w:val="000000"/>
        </w:rPr>
      </w:pPr>
      <w:r>
        <w:rPr>
          <w:rFonts w:ascii="Arial" w:eastAsia="Arial" w:hAnsi="Arial" w:cs="Arial"/>
          <w:b/>
          <w:bCs/>
          <w:color w:val="000000"/>
        </w:rPr>
        <w:t xml:space="preserve">Registro digital: </w:t>
      </w:r>
      <w:r>
        <w:rPr>
          <w:rFonts w:ascii="Arial" w:eastAsia="Arial" w:hAnsi="Arial" w:cs="Arial"/>
          <w:color w:val="000000"/>
        </w:rPr>
        <w:t>164618</w:t>
      </w:r>
    </w:p>
    <w:p w14:paraId="631AB8BF" w14:textId="77777777" w:rsidR="009C0A75" w:rsidRDefault="009C0A75" w:rsidP="009C0A75">
      <w:pPr>
        <w:spacing w:after="0" w:line="240" w:lineRule="auto"/>
        <w:ind w:left="567" w:right="332"/>
        <w:jc w:val="both"/>
        <w:rPr>
          <w:rFonts w:ascii="Arial" w:eastAsia="Arial" w:hAnsi="Arial" w:cs="Arial"/>
          <w:color w:val="000000"/>
        </w:rPr>
      </w:pPr>
      <w:r>
        <w:rPr>
          <w:rFonts w:ascii="Arial" w:eastAsia="Arial" w:hAnsi="Arial" w:cs="Arial"/>
          <w:b/>
          <w:bCs/>
          <w:color w:val="000000"/>
        </w:rPr>
        <w:t xml:space="preserve">Instancia: </w:t>
      </w:r>
      <w:r>
        <w:rPr>
          <w:rFonts w:ascii="Arial" w:eastAsia="Arial" w:hAnsi="Arial" w:cs="Arial"/>
          <w:color w:val="000000"/>
        </w:rPr>
        <w:t>Segunda Sala</w:t>
      </w:r>
    </w:p>
    <w:p w14:paraId="132E5B32" w14:textId="77777777" w:rsidR="009C0A75" w:rsidRDefault="009C0A75" w:rsidP="009C0A75">
      <w:pPr>
        <w:spacing w:after="0" w:line="240" w:lineRule="auto"/>
        <w:ind w:left="567" w:right="332"/>
        <w:jc w:val="both"/>
        <w:rPr>
          <w:rFonts w:ascii="Arial" w:eastAsia="Arial" w:hAnsi="Arial" w:cs="Arial"/>
          <w:color w:val="000000"/>
        </w:rPr>
      </w:pPr>
      <w:r>
        <w:rPr>
          <w:rFonts w:ascii="Arial" w:eastAsia="Arial" w:hAnsi="Arial" w:cs="Arial"/>
          <w:b/>
          <w:bCs/>
          <w:color w:val="000000"/>
        </w:rPr>
        <w:t>Novena Época</w:t>
      </w:r>
    </w:p>
    <w:p w14:paraId="746D3E8A" w14:textId="77777777" w:rsidR="009C0A75" w:rsidRDefault="009C0A75" w:rsidP="009C0A75">
      <w:pPr>
        <w:spacing w:after="0" w:line="240" w:lineRule="auto"/>
        <w:ind w:left="567" w:right="332"/>
        <w:jc w:val="both"/>
        <w:rPr>
          <w:rFonts w:ascii="Arial" w:eastAsia="Arial" w:hAnsi="Arial" w:cs="Arial"/>
          <w:color w:val="000000"/>
        </w:rPr>
      </w:pPr>
      <w:r>
        <w:rPr>
          <w:rFonts w:ascii="Arial" w:eastAsia="Arial" w:hAnsi="Arial" w:cs="Arial"/>
          <w:b/>
          <w:bCs/>
          <w:color w:val="000000"/>
        </w:rPr>
        <w:t xml:space="preserve">Materia(s): </w:t>
      </w:r>
      <w:r>
        <w:rPr>
          <w:rFonts w:ascii="Arial" w:eastAsia="Arial" w:hAnsi="Arial" w:cs="Arial"/>
          <w:color w:val="000000"/>
        </w:rPr>
        <w:t>Común</w:t>
      </w:r>
    </w:p>
    <w:p w14:paraId="1E0528E0" w14:textId="77777777" w:rsidR="009C0A75" w:rsidRDefault="009C0A75" w:rsidP="009C0A75">
      <w:pPr>
        <w:spacing w:after="0" w:line="240" w:lineRule="auto"/>
        <w:ind w:left="567" w:right="332"/>
        <w:jc w:val="both"/>
        <w:rPr>
          <w:rFonts w:ascii="Arial" w:eastAsia="Arial" w:hAnsi="Arial" w:cs="Arial"/>
          <w:color w:val="000000"/>
        </w:rPr>
      </w:pPr>
      <w:r>
        <w:rPr>
          <w:rFonts w:ascii="Arial" w:eastAsia="Arial" w:hAnsi="Arial" w:cs="Arial"/>
          <w:b/>
          <w:bCs/>
          <w:color w:val="000000"/>
        </w:rPr>
        <w:t xml:space="preserve">Tesis: </w:t>
      </w:r>
      <w:r>
        <w:rPr>
          <w:rFonts w:ascii="Arial" w:eastAsia="Arial" w:hAnsi="Arial" w:cs="Arial"/>
          <w:color w:val="000000"/>
        </w:rPr>
        <w:t>2a./J. 58/2010</w:t>
      </w:r>
    </w:p>
    <w:p w14:paraId="46FDCCDA" w14:textId="77777777" w:rsidR="009C0A75" w:rsidRDefault="009C0A75" w:rsidP="009C0A75">
      <w:pPr>
        <w:spacing w:after="0" w:line="240" w:lineRule="auto"/>
        <w:ind w:left="567" w:right="332"/>
        <w:jc w:val="both"/>
        <w:rPr>
          <w:rFonts w:ascii="Arial" w:eastAsia="Arial" w:hAnsi="Arial" w:cs="Arial"/>
          <w:color w:val="000000"/>
        </w:rPr>
      </w:pPr>
      <w:r>
        <w:rPr>
          <w:rFonts w:ascii="Arial" w:eastAsia="Arial" w:hAnsi="Arial" w:cs="Arial"/>
          <w:b/>
          <w:bCs/>
          <w:color w:val="000000"/>
        </w:rPr>
        <w:t xml:space="preserve">Fuente: </w:t>
      </w:r>
      <w:r>
        <w:rPr>
          <w:rFonts w:ascii="Arial" w:eastAsia="Arial" w:hAnsi="Arial" w:cs="Arial"/>
          <w:color w:val="000000"/>
        </w:rPr>
        <w:t>Semanario Judicial de la Federación y su Gaceta.</w:t>
      </w:r>
      <w:r>
        <w:rPr>
          <w:rFonts w:ascii="Arial" w:eastAsia="Arial" w:hAnsi="Arial" w:cs="Arial"/>
          <w:color w:val="000000"/>
        </w:rPr>
        <w:br/>
        <w:t>Tomo XXXI, Mayo de 2010, página 830</w:t>
      </w:r>
    </w:p>
    <w:p w14:paraId="11A898DF" w14:textId="77777777" w:rsidR="009C0A75" w:rsidRDefault="009C0A75" w:rsidP="009C0A75">
      <w:pPr>
        <w:spacing w:after="0" w:line="240" w:lineRule="auto"/>
        <w:ind w:left="567" w:right="332"/>
        <w:jc w:val="both"/>
        <w:rPr>
          <w:rFonts w:ascii="Arial" w:eastAsia="Arial" w:hAnsi="Arial" w:cs="Arial"/>
          <w:color w:val="000000"/>
        </w:rPr>
      </w:pPr>
    </w:p>
    <w:p w14:paraId="0BFD560B" w14:textId="77777777" w:rsidR="009C0A75" w:rsidRDefault="009C0A75" w:rsidP="009C0A75">
      <w:pPr>
        <w:spacing w:after="0" w:line="240" w:lineRule="auto"/>
        <w:ind w:left="567" w:right="332"/>
        <w:jc w:val="both"/>
        <w:rPr>
          <w:rFonts w:ascii="Arial" w:eastAsia="Arial" w:hAnsi="Arial" w:cs="Arial"/>
          <w:b/>
          <w:bCs/>
          <w:color w:val="000000"/>
        </w:rPr>
      </w:pPr>
      <w:r>
        <w:rPr>
          <w:rFonts w:ascii="Arial" w:eastAsia="Arial" w:hAnsi="Arial" w:cs="Arial"/>
          <w:b/>
          <w:bCs/>
          <w:color w:val="000000"/>
        </w:rPr>
        <w:t>CONCEPTOS DE VIOLACIÓN O AGRAVIOS. PARA CUMPLIR CON LOS PRINCIPIOS DE CONGRUENCIA Y EXHAUSTIVIDAD EN LAS SENTENCIAS DE AMPARO ES INNECESARIA SU TRANSCRIPCIÓN.</w:t>
      </w:r>
    </w:p>
    <w:p w14:paraId="10DA8BDC" w14:textId="77777777" w:rsidR="009C0A75" w:rsidRDefault="009C0A75" w:rsidP="009C0A75">
      <w:pPr>
        <w:spacing w:after="0" w:line="240" w:lineRule="auto"/>
        <w:ind w:left="567" w:right="332"/>
        <w:jc w:val="both"/>
        <w:rPr>
          <w:rFonts w:ascii="Arial" w:eastAsia="Arial" w:hAnsi="Arial" w:cs="Arial"/>
          <w:b/>
          <w:bCs/>
          <w:color w:val="000000"/>
        </w:rPr>
      </w:pPr>
    </w:p>
    <w:p w14:paraId="2B3442AD" w14:textId="77777777" w:rsidR="009C0A75" w:rsidRDefault="009C0A75" w:rsidP="009C0A75">
      <w:pPr>
        <w:spacing w:after="0" w:line="240" w:lineRule="auto"/>
        <w:ind w:left="567" w:right="332"/>
        <w:jc w:val="both"/>
        <w:rPr>
          <w:rFonts w:ascii="Arial" w:eastAsia="Arial" w:hAnsi="Arial" w:cs="Arial"/>
          <w:color w:val="000000"/>
        </w:rPr>
      </w:pPr>
      <w:r>
        <w:rPr>
          <w:rFonts w:ascii="Arial" w:eastAsia="Arial" w:hAnsi="Arial" w:cs="Arial"/>
          <w:color w:val="000000"/>
        </w:rPr>
        <w:t>De los preceptos integrantes del capítulo X "De las sentencias", del título primero "Reglas generales", del libro primero "Del amparo en general", de la Ley de Amparo, no se advierte como obligación para el juzgador que transcriba los conceptos de violación o, en su caso, los agravios, para cumplir con los principios de congruencia y exhaustividad en las sentencias, pues tales principios se satisfacen cuando precisa los puntos sujetos a debate, derivados de la demanda de amparo o del escrito de expresión de agravios, los estudia y les da respuesta, la cual debe estar vinculada y corresponder a los planteamientos de legalidad o constitucionalidad efectivamente planteados en el pliego correspondiente, sin introducir aspectos distintos a los que conforman la litis. Sin embargo, no existe prohibición para hacer tal transcripción, quedando al prudente arbitrio del juzgador realizarla o no, atendiendo a las características especiales del caso, sin demérito de que para satisfacer los principios de exhaustividad y congruencia se estudien los planteamientos de legalidad o inconstitucionalidad que efectivamente se hayan hecho valer.</w:t>
      </w:r>
    </w:p>
    <w:p w14:paraId="0EEEB2D4" w14:textId="77777777" w:rsidR="009C0A75" w:rsidRDefault="009C0A75" w:rsidP="009C0A75">
      <w:pPr>
        <w:spacing w:after="0" w:line="240" w:lineRule="auto"/>
        <w:ind w:left="567" w:right="332"/>
        <w:jc w:val="both"/>
        <w:rPr>
          <w:rFonts w:ascii="Arial" w:eastAsia="Arial" w:hAnsi="Arial" w:cs="Arial"/>
          <w:color w:val="000000"/>
        </w:rPr>
      </w:pPr>
    </w:p>
    <w:p w14:paraId="764F2988" w14:textId="77777777" w:rsidR="009C0A75" w:rsidRDefault="009C0A75" w:rsidP="009C0A75">
      <w:pPr>
        <w:spacing w:after="0" w:line="240" w:lineRule="auto"/>
        <w:ind w:left="567" w:right="332"/>
        <w:jc w:val="both"/>
        <w:rPr>
          <w:rFonts w:ascii="Arial" w:eastAsia="Arial" w:hAnsi="Arial" w:cs="Arial"/>
          <w:color w:val="000000"/>
        </w:rPr>
      </w:pPr>
      <w:r>
        <w:rPr>
          <w:rFonts w:ascii="Arial" w:eastAsia="Arial" w:hAnsi="Arial" w:cs="Arial"/>
          <w:color w:val="000000"/>
        </w:rPr>
        <w:t xml:space="preserve">Contradicción de tesis 50/2010. Entre las sustentadas por los Tribunales Colegiados Segundo del Noveno Circuito, Primero en Materias Civil y de Trabajo del Décimo Séptimo Circuito y Segundo en Materias Penal y Administrativa del Vigésimo Primer Circuito. 21 de abril de 2010. Unanimidad de cuatro votos. Ausente: Margarita Beatriz Luna Ramos. </w:t>
      </w:r>
      <w:r>
        <w:rPr>
          <w:rFonts w:ascii="Arial" w:eastAsia="Arial" w:hAnsi="Arial" w:cs="Arial"/>
          <w:color w:val="000000"/>
        </w:rPr>
        <w:lastRenderedPageBreak/>
        <w:t>Ponente: Sergio Salvador Aguirre Anguiano. Secretario: Arnulfo Moreno Flores.</w:t>
      </w:r>
    </w:p>
    <w:p w14:paraId="55F9414A" w14:textId="77777777" w:rsidR="009C0A75" w:rsidRDefault="009C0A75" w:rsidP="009C0A75">
      <w:pPr>
        <w:spacing w:after="0" w:line="240" w:lineRule="auto"/>
        <w:ind w:left="567" w:right="332"/>
        <w:jc w:val="both"/>
        <w:rPr>
          <w:rFonts w:ascii="Arial" w:eastAsia="Arial" w:hAnsi="Arial" w:cs="Arial"/>
          <w:color w:val="000000"/>
        </w:rPr>
      </w:pPr>
    </w:p>
    <w:p w14:paraId="564A8986" w14:textId="77777777" w:rsidR="009C0A75" w:rsidRDefault="009C0A75" w:rsidP="009C0A75">
      <w:pPr>
        <w:spacing w:after="0" w:line="240" w:lineRule="auto"/>
        <w:ind w:left="567" w:right="332"/>
        <w:jc w:val="both"/>
        <w:rPr>
          <w:rFonts w:ascii="Arial" w:eastAsia="Arial" w:hAnsi="Arial" w:cs="Arial"/>
          <w:color w:val="000000"/>
        </w:rPr>
      </w:pPr>
      <w:r>
        <w:rPr>
          <w:rFonts w:ascii="Arial" w:eastAsia="Arial" w:hAnsi="Arial" w:cs="Arial"/>
          <w:color w:val="000000"/>
        </w:rPr>
        <w:t>Tesis de jurisprudencia 58/2010. Aprobada por la Segunda Sala de este Alto Tribunal, en sesión privada del doce de mayo de dos mil diez.</w:t>
      </w:r>
    </w:p>
    <w:p w14:paraId="0AA85513" w14:textId="77777777" w:rsidR="009C0A75" w:rsidRDefault="009C0A75" w:rsidP="00140695">
      <w:pPr>
        <w:spacing w:line="360" w:lineRule="auto"/>
        <w:ind w:right="-93" w:firstLine="709"/>
        <w:jc w:val="both"/>
        <w:rPr>
          <w:rFonts w:ascii="Arial" w:hAnsi="Arial" w:cs="Arial"/>
          <w:b/>
          <w:sz w:val="24"/>
          <w:szCs w:val="24"/>
        </w:rPr>
      </w:pPr>
    </w:p>
    <w:p w14:paraId="40EB3565" w14:textId="1F9F0291" w:rsidR="00532854" w:rsidRDefault="00C60A95" w:rsidP="00C60A95">
      <w:pPr>
        <w:tabs>
          <w:tab w:val="left" w:pos="1276"/>
        </w:tabs>
        <w:spacing w:line="360" w:lineRule="auto"/>
        <w:ind w:firstLine="567"/>
        <w:jc w:val="both"/>
        <w:rPr>
          <w:rFonts w:ascii="Arial" w:hAnsi="Arial" w:cs="Arial"/>
          <w:sz w:val="24"/>
          <w:szCs w:val="26"/>
        </w:rPr>
      </w:pPr>
      <w:r>
        <w:rPr>
          <w:rFonts w:ascii="Arial" w:hAnsi="Arial" w:cs="Arial"/>
          <w:b/>
          <w:sz w:val="24"/>
          <w:szCs w:val="24"/>
        </w:rPr>
        <w:t>SÉPTIMO</w:t>
      </w:r>
      <w:r w:rsidR="00AA36CC" w:rsidRPr="003E244E">
        <w:rPr>
          <w:rFonts w:ascii="Arial" w:hAnsi="Arial" w:cs="Arial"/>
          <w:b/>
          <w:sz w:val="24"/>
          <w:szCs w:val="24"/>
        </w:rPr>
        <w:t>.</w:t>
      </w:r>
      <w:r>
        <w:rPr>
          <w:rFonts w:ascii="Arial" w:hAnsi="Arial" w:cs="Arial"/>
          <w:b/>
          <w:sz w:val="24"/>
          <w:szCs w:val="24"/>
        </w:rPr>
        <w:t xml:space="preserve"> </w:t>
      </w:r>
      <w:r w:rsidR="008273F9">
        <w:rPr>
          <w:rFonts w:ascii="Arial" w:hAnsi="Arial" w:cs="Arial"/>
          <w:b/>
          <w:sz w:val="24"/>
          <w:szCs w:val="24"/>
        </w:rPr>
        <w:t xml:space="preserve">Análisis del fondo del asunto. </w:t>
      </w:r>
      <w:r w:rsidR="006E5616" w:rsidRPr="006E5616">
        <w:rPr>
          <w:rFonts w:ascii="Arial" w:hAnsi="Arial" w:cs="Arial"/>
          <w:sz w:val="24"/>
          <w:szCs w:val="24"/>
        </w:rPr>
        <w:t>Por cuestión de método se analiza</w:t>
      </w:r>
      <w:r w:rsidR="006E5616">
        <w:rPr>
          <w:rFonts w:ascii="Arial" w:hAnsi="Arial" w:cs="Arial"/>
          <w:sz w:val="24"/>
          <w:szCs w:val="24"/>
        </w:rPr>
        <w:t xml:space="preserve"> </w:t>
      </w:r>
      <w:r w:rsidR="000772BC">
        <w:rPr>
          <w:rFonts w:ascii="Arial" w:hAnsi="Arial" w:cs="Arial"/>
          <w:sz w:val="24"/>
          <w:szCs w:val="24"/>
        </w:rPr>
        <w:t xml:space="preserve">de forma conjunta </w:t>
      </w:r>
      <w:r w:rsidR="006E5616">
        <w:rPr>
          <w:rFonts w:ascii="Arial" w:hAnsi="Arial" w:cs="Arial"/>
          <w:sz w:val="24"/>
          <w:szCs w:val="24"/>
        </w:rPr>
        <w:t xml:space="preserve">el concepto de impugnación marcado como </w:t>
      </w:r>
      <w:r w:rsidR="006E5616" w:rsidRPr="006E5616">
        <w:rPr>
          <w:rFonts w:ascii="Arial" w:hAnsi="Arial" w:cs="Arial"/>
          <w:b/>
          <w:sz w:val="24"/>
          <w:szCs w:val="24"/>
        </w:rPr>
        <w:t>SEGUNDO</w:t>
      </w:r>
      <w:r>
        <w:rPr>
          <w:rFonts w:ascii="Arial" w:hAnsi="Arial" w:cs="Arial"/>
          <w:sz w:val="24"/>
          <w:szCs w:val="26"/>
        </w:rPr>
        <w:t xml:space="preserve"> </w:t>
      </w:r>
      <w:r w:rsidR="000772BC">
        <w:rPr>
          <w:rFonts w:ascii="Arial" w:hAnsi="Arial" w:cs="Arial"/>
          <w:sz w:val="24"/>
          <w:szCs w:val="26"/>
        </w:rPr>
        <w:t xml:space="preserve">y </w:t>
      </w:r>
      <w:r w:rsidR="009B36D4">
        <w:rPr>
          <w:rFonts w:ascii="Arial" w:hAnsi="Arial" w:cs="Arial"/>
          <w:b/>
          <w:sz w:val="24"/>
          <w:szCs w:val="26"/>
        </w:rPr>
        <w:t>TERCERO</w:t>
      </w:r>
      <w:r w:rsidR="000772BC">
        <w:rPr>
          <w:rFonts w:ascii="Arial" w:hAnsi="Arial" w:cs="Arial"/>
          <w:sz w:val="24"/>
          <w:szCs w:val="26"/>
        </w:rPr>
        <w:t xml:space="preserve"> </w:t>
      </w:r>
      <w:r w:rsidRPr="00C60A95">
        <w:rPr>
          <w:rFonts w:ascii="Arial" w:hAnsi="Arial" w:cs="Arial"/>
          <w:sz w:val="24"/>
          <w:szCs w:val="26"/>
        </w:rPr>
        <w:t>del escrito de demanda,</w:t>
      </w:r>
      <w:r w:rsidR="000772BC">
        <w:rPr>
          <w:rFonts w:ascii="Arial" w:hAnsi="Arial" w:cs="Arial"/>
          <w:sz w:val="24"/>
          <w:szCs w:val="26"/>
        </w:rPr>
        <w:t xml:space="preserve"> al encontrarse relacionados, en los</w:t>
      </w:r>
      <w:r w:rsidR="006E5616">
        <w:rPr>
          <w:rFonts w:ascii="Arial" w:hAnsi="Arial" w:cs="Arial"/>
          <w:sz w:val="24"/>
          <w:szCs w:val="26"/>
        </w:rPr>
        <w:t xml:space="preserve"> que </w:t>
      </w:r>
      <w:r w:rsidRPr="00C60A95">
        <w:rPr>
          <w:rFonts w:ascii="Arial" w:hAnsi="Arial" w:cs="Arial"/>
          <w:sz w:val="24"/>
          <w:szCs w:val="26"/>
        </w:rPr>
        <w:t xml:space="preserve">refiere el accionante que resulta ilegal </w:t>
      </w:r>
      <w:r w:rsidR="006E5616">
        <w:rPr>
          <w:rFonts w:ascii="Arial" w:hAnsi="Arial" w:cs="Arial"/>
          <w:sz w:val="24"/>
          <w:szCs w:val="26"/>
        </w:rPr>
        <w:t>la resoluci</w:t>
      </w:r>
      <w:r w:rsidR="00532854">
        <w:rPr>
          <w:rFonts w:ascii="Arial" w:hAnsi="Arial" w:cs="Arial"/>
          <w:sz w:val="24"/>
          <w:szCs w:val="26"/>
        </w:rPr>
        <w:t>ón combatida, toda vez que de conformidad con los artículos 17 y 23 de la Ley de Catastro para el Estado de Oaxaca, la demandada sólo tiene competencia legal para conocer y realizar operaciones catastrales, mismas que consisten en ubicar, identificar, mediar y valuar los terrenos que se encuentran en el territorio del Estado de Oaxaca, más</w:t>
      </w:r>
      <w:r w:rsidR="00771133">
        <w:rPr>
          <w:rFonts w:ascii="Arial" w:hAnsi="Arial" w:cs="Arial"/>
          <w:sz w:val="24"/>
          <w:szCs w:val="26"/>
        </w:rPr>
        <w:t xml:space="preserve"> </w:t>
      </w:r>
      <w:r w:rsidR="00532854">
        <w:rPr>
          <w:rFonts w:ascii="Arial" w:hAnsi="Arial" w:cs="Arial"/>
          <w:sz w:val="24"/>
          <w:szCs w:val="26"/>
        </w:rPr>
        <w:t>no as</w:t>
      </w:r>
      <w:r w:rsidR="00771133">
        <w:rPr>
          <w:rFonts w:ascii="Arial" w:hAnsi="Arial" w:cs="Arial"/>
          <w:sz w:val="24"/>
          <w:szCs w:val="26"/>
        </w:rPr>
        <w:t>í</w:t>
      </w:r>
      <w:r w:rsidR="00532854">
        <w:rPr>
          <w:rFonts w:ascii="Arial" w:hAnsi="Arial" w:cs="Arial"/>
          <w:sz w:val="24"/>
          <w:szCs w:val="26"/>
        </w:rPr>
        <w:t xml:space="preserve"> para conocer o determinar quién es el propietario de un inmueble, por lo que la autoridad no tiene competencia para determinar si el particular acredita ser propietario de una superficie de terreno o no.</w:t>
      </w:r>
    </w:p>
    <w:p w14:paraId="5479A67D" w14:textId="17C9F428" w:rsidR="009B3FEE" w:rsidRDefault="00532854" w:rsidP="00C60A95">
      <w:pPr>
        <w:tabs>
          <w:tab w:val="left" w:pos="1276"/>
        </w:tabs>
        <w:spacing w:line="360" w:lineRule="auto"/>
        <w:ind w:firstLine="567"/>
        <w:jc w:val="both"/>
        <w:rPr>
          <w:rFonts w:ascii="Arial" w:hAnsi="Arial" w:cs="Arial"/>
          <w:sz w:val="24"/>
          <w:szCs w:val="26"/>
        </w:rPr>
      </w:pPr>
      <w:r>
        <w:rPr>
          <w:rFonts w:ascii="Arial" w:hAnsi="Arial" w:cs="Arial"/>
          <w:sz w:val="24"/>
          <w:szCs w:val="26"/>
        </w:rPr>
        <w:t>Que el artículo 49 del Reglamento de la Ley de Catastro del Estado de Oaxac</w:t>
      </w:r>
      <w:r w:rsidR="009B3FEE">
        <w:rPr>
          <w:rFonts w:ascii="Arial" w:hAnsi="Arial" w:cs="Arial"/>
          <w:sz w:val="24"/>
          <w:szCs w:val="26"/>
        </w:rPr>
        <w:t>a</w:t>
      </w:r>
      <w:r w:rsidR="00E4257E">
        <w:rPr>
          <w:rFonts w:ascii="Arial" w:hAnsi="Arial" w:cs="Arial"/>
          <w:sz w:val="24"/>
          <w:szCs w:val="26"/>
        </w:rPr>
        <w:t>, só</w:t>
      </w:r>
      <w:r>
        <w:rPr>
          <w:rFonts w:ascii="Arial" w:hAnsi="Arial" w:cs="Arial"/>
          <w:sz w:val="24"/>
          <w:szCs w:val="26"/>
        </w:rPr>
        <w:t>lo me</w:t>
      </w:r>
      <w:r w:rsidR="009B3FEE">
        <w:rPr>
          <w:rFonts w:ascii="Arial" w:hAnsi="Arial" w:cs="Arial"/>
          <w:sz w:val="24"/>
          <w:szCs w:val="26"/>
        </w:rPr>
        <w:t>nciona como requisito para la pr</w:t>
      </w:r>
      <w:r>
        <w:rPr>
          <w:rFonts w:ascii="Arial" w:hAnsi="Arial" w:cs="Arial"/>
          <w:sz w:val="24"/>
          <w:szCs w:val="26"/>
        </w:rPr>
        <w:t>ocedencia del trámite de rectificación de registro po</w:t>
      </w:r>
      <w:r w:rsidR="009B3FEE">
        <w:rPr>
          <w:rFonts w:ascii="Arial" w:hAnsi="Arial" w:cs="Arial"/>
          <w:sz w:val="24"/>
          <w:szCs w:val="26"/>
        </w:rPr>
        <w:t>r</w:t>
      </w:r>
      <w:r>
        <w:rPr>
          <w:rFonts w:ascii="Arial" w:hAnsi="Arial" w:cs="Arial"/>
          <w:sz w:val="24"/>
          <w:szCs w:val="26"/>
        </w:rPr>
        <w:t xml:space="preserve"> correcci</w:t>
      </w:r>
      <w:r w:rsidR="009B3FEE">
        <w:rPr>
          <w:rFonts w:ascii="Arial" w:hAnsi="Arial" w:cs="Arial"/>
          <w:sz w:val="24"/>
          <w:szCs w:val="26"/>
        </w:rPr>
        <w:t>ón de me</w:t>
      </w:r>
      <w:r>
        <w:rPr>
          <w:rFonts w:ascii="Arial" w:hAnsi="Arial" w:cs="Arial"/>
          <w:sz w:val="24"/>
          <w:szCs w:val="26"/>
        </w:rPr>
        <w:t>didas</w:t>
      </w:r>
      <w:r w:rsidR="00771133">
        <w:rPr>
          <w:rFonts w:ascii="Arial" w:hAnsi="Arial" w:cs="Arial"/>
          <w:sz w:val="24"/>
          <w:szCs w:val="26"/>
        </w:rPr>
        <w:t>,</w:t>
      </w:r>
      <w:r w:rsidR="009B3FEE">
        <w:rPr>
          <w:rFonts w:ascii="Arial" w:hAnsi="Arial" w:cs="Arial"/>
          <w:sz w:val="24"/>
          <w:szCs w:val="26"/>
        </w:rPr>
        <w:t xml:space="preserve"> copia simple del antecedente de propiedad, con lo que resulta obvio que la autoridad no puede pronunciarse sobre el derecho de propiedad de un inmueble con la copia de antecedentes de propiedad, o sobre su superficie, y</w:t>
      </w:r>
      <w:r w:rsidR="00771133">
        <w:rPr>
          <w:rFonts w:ascii="Arial" w:hAnsi="Arial" w:cs="Arial"/>
          <w:sz w:val="24"/>
          <w:szCs w:val="26"/>
        </w:rPr>
        <w:t>a</w:t>
      </w:r>
      <w:r w:rsidR="009B3FEE">
        <w:rPr>
          <w:rFonts w:ascii="Arial" w:hAnsi="Arial" w:cs="Arial"/>
          <w:sz w:val="24"/>
          <w:szCs w:val="26"/>
        </w:rPr>
        <w:t xml:space="preserve"> que ello equivaldría a que su actuar se realizara sin competencia legal y sin contar con las pruebas idóneas.</w:t>
      </w:r>
    </w:p>
    <w:p w14:paraId="1CF52A5B" w14:textId="12289F30" w:rsidR="006E5616" w:rsidRDefault="009B3FEE" w:rsidP="00C60A95">
      <w:pPr>
        <w:tabs>
          <w:tab w:val="left" w:pos="1276"/>
        </w:tabs>
        <w:spacing w:line="360" w:lineRule="auto"/>
        <w:ind w:firstLine="567"/>
        <w:jc w:val="both"/>
        <w:rPr>
          <w:rFonts w:ascii="Arial" w:hAnsi="Arial" w:cs="Arial"/>
          <w:sz w:val="24"/>
          <w:szCs w:val="26"/>
        </w:rPr>
      </w:pPr>
      <w:r>
        <w:rPr>
          <w:rFonts w:ascii="Arial" w:hAnsi="Arial" w:cs="Arial"/>
          <w:sz w:val="24"/>
          <w:szCs w:val="26"/>
        </w:rPr>
        <w:t xml:space="preserve">Sigue argumentando que si un inmueble tiene otras medidas, otras colindancias y otra superficie de las señaladas en el antecedente de propiedad, para eso se </w:t>
      </w:r>
      <w:r w:rsidR="005326D2">
        <w:rPr>
          <w:rFonts w:ascii="Arial" w:hAnsi="Arial" w:cs="Arial"/>
          <w:sz w:val="24"/>
          <w:szCs w:val="26"/>
        </w:rPr>
        <w:t>exhibe</w:t>
      </w:r>
      <w:r w:rsidR="00771133">
        <w:rPr>
          <w:rFonts w:ascii="Arial" w:hAnsi="Arial" w:cs="Arial"/>
          <w:sz w:val="24"/>
          <w:szCs w:val="26"/>
        </w:rPr>
        <w:t xml:space="preserve"> la diligencia de ape</w:t>
      </w:r>
      <w:r>
        <w:rPr>
          <w:rFonts w:ascii="Arial" w:hAnsi="Arial" w:cs="Arial"/>
          <w:sz w:val="24"/>
          <w:szCs w:val="26"/>
        </w:rPr>
        <w:t>o y deslinde, para que se corrijan, pues así lo señala el artículo 49 fracción VII del Reglamento de la Ley de Catastro del Estado de Oaxaca</w:t>
      </w:r>
      <w:r w:rsidR="005326D2">
        <w:rPr>
          <w:rFonts w:ascii="Arial" w:hAnsi="Arial" w:cs="Arial"/>
          <w:sz w:val="24"/>
          <w:szCs w:val="26"/>
        </w:rPr>
        <w:t>.</w:t>
      </w:r>
    </w:p>
    <w:p w14:paraId="050701C5" w14:textId="34367D46" w:rsidR="005326D2" w:rsidRDefault="005326D2" w:rsidP="00C60A95">
      <w:pPr>
        <w:tabs>
          <w:tab w:val="left" w:pos="1276"/>
        </w:tabs>
        <w:spacing w:line="360" w:lineRule="auto"/>
        <w:ind w:firstLine="567"/>
        <w:jc w:val="both"/>
        <w:rPr>
          <w:rFonts w:ascii="Arial" w:hAnsi="Arial" w:cs="Arial"/>
          <w:sz w:val="24"/>
          <w:szCs w:val="26"/>
        </w:rPr>
      </w:pPr>
      <w:r>
        <w:rPr>
          <w:rFonts w:ascii="Arial" w:hAnsi="Arial" w:cs="Arial"/>
          <w:sz w:val="24"/>
          <w:szCs w:val="26"/>
        </w:rPr>
        <w:t>Que deviene inexacto que la demandada mencione que en el presente asunto existe un acrecentamiento de superficie, cuando la Ley de Catastro no menciona nada de que se deba acreditar la propiedad de</w:t>
      </w:r>
      <w:r w:rsidR="00771133">
        <w:rPr>
          <w:rFonts w:ascii="Arial" w:hAnsi="Arial" w:cs="Arial"/>
          <w:sz w:val="24"/>
          <w:szCs w:val="26"/>
        </w:rPr>
        <w:t xml:space="preserve"> </w:t>
      </w:r>
      <w:r>
        <w:rPr>
          <w:rFonts w:ascii="Arial" w:hAnsi="Arial" w:cs="Arial"/>
          <w:sz w:val="24"/>
          <w:szCs w:val="26"/>
        </w:rPr>
        <w:t xml:space="preserve">ese acrecentamiento como lo señala la autoridad demandada, sino lo único que </w:t>
      </w:r>
      <w:r w:rsidR="00732813">
        <w:rPr>
          <w:rFonts w:ascii="Arial" w:hAnsi="Arial" w:cs="Arial"/>
          <w:sz w:val="24"/>
          <w:szCs w:val="26"/>
        </w:rPr>
        <w:t>e</w:t>
      </w:r>
      <w:r w:rsidR="00771133">
        <w:rPr>
          <w:rFonts w:ascii="Arial" w:hAnsi="Arial" w:cs="Arial"/>
          <w:sz w:val="24"/>
          <w:szCs w:val="26"/>
        </w:rPr>
        <w:t>xige es que se corrijan medida</w:t>
      </w:r>
      <w:r w:rsidR="00732813">
        <w:rPr>
          <w:rFonts w:ascii="Arial" w:hAnsi="Arial" w:cs="Arial"/>
          <w:sz w:val="24"/>
          <w:szCs w:val="26"/>
        </w:rPr>
        <w:t>s para que el trámite de corr</w:t>
      </w:r>
      <w:r w:rsidR="00771133">
        <w:rPr>
          <w:rFonts w:ascii="Arial" w:hAnsi="Arial" w:cs="Arial"/>
          <w:sz w:val="24"/>
          <w:szCs w:val="26"/>
        </w:rPr>
        <w:t>e</w:t>
      </w:r>
      <w:r w:rsidR="00732813">
        <w:rPr>
          <w:rFonts w:ascii="Arial" w:hAnsi="Arial" w:cs="Arial"/>
          <w:sz w:val="24"/>
          <w:szCs w:val="26"/>
        </w:rPr>
        <w:t>cción resulte procedente.</w:t>
      </w:r>
    </w:p>
    <w:p w14:paraId="13255B1A" w14:textId="05DE3F5E" w:rsidR="000772BC" w:rsidRDefault="000772BC" w:rsidP="00C60A95">
      <w:pPr>
        <w:tabs>
          <w:tab w:val="left" w:pos="1276"/>
        </w:tabs>
        <w:spacing w:line="360" w:lineRule="auto"/>
        <w:ind w:firstLine="567"/>
        <w:jc w:val="both"/>
        <w:rPr>
          <w:rFonts w:ascii="Arial" w:hAnsi="Arial" w:cs="Arial"/>
          <w:sz w:val="24"/>
          <w:szCs w:val="26"/>
        </w:rPr>
      </w:pPr>
      <w:r>
        <w:rPr>
          <w:rFonts w:ascii="Arial" w:hAnsi="Arial" w:cs="Arial"/>
          <w:sz w:val="24"/>
          <w:szCs w:val="26"/>
        </w:rPr>
        <w:lastRenderedPageBreak/>
        <w:t>Que en el artículo 49 del Reglamento de la Ley de Catastro del Estado de Oaxaca</w:t>
      </w:r>
      <w:r w:rsidR="00D22329">
        <w:rPr>
          <w:rFonts w:ascii="Arial" w:hAnsi="Arial" w:cs="Arial"/>
          <w:sz w:val="24"/>
          <w:szCs w:val="26"/>
        </w:rPr>
        <w:t xml:space="preserve"> se establece con claridad que el documento idóneo para corregir medidas es el apeo y deslinde.</w:t>
      </w:r>
    </w:p>
    <w:p w14:paraId="3A31BC49" w14:textId="1B7036E7" w:rsidR="00D22329" w:rsidRDefault="00D22329" w:rsidP="00C60A95">
      <w:pPr>
        <w:tabs>
          <w:tab w:val="left" w:pos="1276"/>
        </w:tabs>
        <w:spacing w:line="360" w:lineRule="auto"/>
        <w:ind w:firstLine="567"/>
        <w:jc w:val="both"/>
        <w:rPr>
          <w:rFonts w:ascii="Arial" w:hAnsi="Arial" w:cs="Arial"/>
          <w:sz w:val="24"/>
          <w:szCs w:val="26"/>
        </w:rPr>
      </w:pPr>
      <w:r>
        <w:rPr>
          <w:rFonts w:ascii="Arial" w:hAnsi="Arial" w:cs="Arial"/>
          <w:sz w:val="24"/>
          <w:szCs w:val="26"/>
        </w:rPr>
        <w:t>Que la autoridad señala nuevos requisitos que no se prevén en la norma</w:t>
      </w:r>
      <w:r w:rsidR="001434C0">
        <w:rPr>
          <w:rFonts w:ascii="Arial" w:hAnsi="Arial" w:cs="Arial"/>
          <w:sz w:val="24"/>
          <w:szCs w:val="26"/>
        </w:rPr>
        <w:t>.</w:t>
      </w:r>
    </w:p>
    <w:p w14:paraId="695C77E3" w14:textId="5A5D7DE7" w:rsidR="001434C0" w:rsidRDefault="00B1475F" w:rsidP="00C60A95">
      <w:pPr>
        <w:tabs>
          <w:tab w:val="left" w:pos="1276"/>
        </w:tabs>
        <w:spacing w:line="360" w:lineRule="auto"/>
        <w:ind w:firstLine="567"/>
        <w:jc w:val="both"/>
        <w:rPr>
          <w:rFonts w:ascii="Arial" w:hAnsi="Arial" w:cs="Arial"/>
          <w:sz w:val="24"/>
          <w:szCs w:val="26"/>
        </w:rPr>
      </w:pPr>
      <w:r>
        <w:rPr>
          <w:rFonts w:ascii="Arial" w:hAnsi="Arial" w:cs="Arial"/>
          <w:sz w:val="24"/>
          <w:szCs w:val="26"/>
        </w:rPr>
        <w:t>Que la autoridad catastral no tiene facultades legales para desconocer, oponerse u obstaculizar el derecho que tiene el propietario de un terreno para modificar sus límites y corregirlos.</w:t>
      </w:r>
    </w:p>
    <w:p w14:paraId="2970AEE3" w14:textId="7419DC6C" w:rsidR="00771133" w:rsidRDefault="00771133" w:rsidP="00C60A95">
      <w:pPr>
        <w:tabs>
          <w:tab w:val="left" w:pos="1276"/>
        </w:tabs>
        <w:spacing w:line="360" w:lineRule="auto"/>
        <w:ind w:firstLine="567"/>
        <w:jc w:val="both"/>
        <w:rPr>
          <w:rFonts w:ascii="Arial" w:hAnsi="Arial" w:cs="Arial"/>
          <w:sz w:val="24"/>
          <w:szCs w:val="26"/>
        </w:rPr>
      </w:pPr>
      <w:r>
        <w:rPr>
          <w:rFonts w:ascii="Arial" w:hAnsi="Arial" w:cs="Arial"/>
          <w:sz w:val="24"/>
          <w:szCs w:val="26"/>
        </w:rPr>
        <w:t>A efecto de analizar los argumentos esgrimidos por el accionante resulta pertinente relatar los siguientes antecedentes:</w:t>
      </w:r>
    </w:p>
    <w:p w14:paraId="1F29FEAB" w14:textId="0D978A38" w:rsidR="00771133" w:rsidRDefault="00066C39" w:rsidP="00C60A95">
      <w:pPr>
        <w:tabs>
          <w:tab w:val="left" w:pos="1276"/>
        </w:tabs>
        <w:spacing w:line="360" w:lineRule="auto"/>
        <w:ind w:firstLine="567"/>
        <w:jc w:val="both"/>
        <w:rPr>
          <w:rFonts w:ascii="Arial" w:hAnsi="Arial" w:cs="Arial"/>
          <w:sz w:val="24"/>
          <w:szCs w:val="26"/>
        </w:rPr>
      </w:pPr>
      <w:r>
        <w:rPr>
          <w:rFonts w:ascii="Arial" w:hAnsi="Arial" w:cs="Arial"/>
          <w:sz w:val="24"/>
          <w:szCs w:val="26"/>
        </w:rPr>
        <w:t>1.- E</w:t>
      </w:r>
      <w:r w:rsidR="00A90D83">
        <w:rPr>
          <w:rFonts w:ascii="Arial" w:hAnsi="Arial" w:cs="Arial"/>
          <w:sz w:val="24"/>
          <w:szCs w:val="26"/>
        </w:rPr>
        <w:t>l dos</w:t>
      </w:r>
      <w:r w:rsidR="00221A45">
        <w:rPr>
          <w:rFonts w:ascii="Arial" w:hAnsi="Arial" w:cs="Arial"/>
          <w:sz w:val="24"/>
          <w:szCs w:val="26"/>
        </w:rPr>
        <w:t xml:space="preserve"> de </w:t>
      </w:r>
      <w:r w:rsidR="00A90D83">
        <w:rPr>
          <w:rFonts w:ascii="Arial" w:hAnsi="Arial" w:cs="Arial"/>
          <w:sz w:val="24"/>
          <w:szCs w:val="26"/>
        </w:rPr>
        <w:t>mayo</w:t>
      </w:r>
      <w:r>
        <w:rPr>
          <w:rFonts w:ascii="Arial" w:hAnsi="Arial" w:cs="Arial"/>
          <w:sz w:val="24"/>
          <w:szCs w:val="26"/>
        </w:rPr>
        <w:t xml:space="preserve"> de dos mil dieci</w:t>
      </w:r>
      <w:r w:rsidR="00A90D83">
        <w:rPr>
          <w:rFonts w:ascii="Arial" w:hAnsi="Arial" w:cs="Arial"/>
          <w:sz w:val="24"/>
          <w:szCs w:val="26"/>
        </w:rPr>
        <w:t>nueve</w:t>
      </w:r>
      <w:r>
        <w:rPr>
          <w:rFonts w:ascii="Arial" w:hAnsi="Arial" w:cs="Arial"/>
          <w:sz w:val="24"/>
          <w:szCs w:val="26"/>
        </w:rPr>
        <w:t xml:space="preserve">, </w:t>
      </w:r>
      <w:r w:rsidR="00221A45">
        <w:rPr>
          <w:rFonts w:ascii="Arial" w:hAnsi="Arial" w:cs="Arial"/>
          <w:sz w:val="24"/>
          <w:szCs w:val="26"/>
        </w:rPr>
        <w:t>se ingresó a través de</w:t>
      </w:r>
      <w:r w:rsidR="00A90D83">
        <w:rPr>
          <w:rFonts w:ascii="Arial" w:hAnsi="Arial" w:cs="Arial"/>
          <w:sz w:val="24"/>
          <w:szCs w:val="26"/>
        </w:rPr>
        <w:t xml:space="preserve"> </w:t>
      </w:r>
      <w:r w:rsidR="00221A45">
        <w:rPr>
          <w:rFonts w:ascii="Arial" w:hAnsi="Arial" w:cs="Arial"/>
          <w:sz w:val="24"/>
          <w:szCs w:val="26"/>
        </w:rPr>
        <w:t>l</w:t>
      </w:r>
      <w:r w:rsidR="00A90D83">
        <w:rPr>
          <w:rFonts w:ascii="Arial" w:hAnsi="Arial" w:cs="Arial"/>
          <w:sz w:val="24"/>
          <w:szCs w:val="26"/>
        </w:rPr>
        <w:t>a Delegación Catastral de Zimatlán de Álvarez</w:t>
      </w:r>
      <w:r w:rsidR="00221A45">
        <w:rPr>
          <w:rFonts w:ascii="Arial" w:hAnsi="Arial" w:cs="Arial"/>
          <w:sz w:val="24"/>
          <w:szCs w:val="26"/>
        </w:rPr>
        <w:t xml:space="preserve">, Solicitud de Trámite Catastral con el número de folio </w:t>
      </w:r>
      <w:r w:rsidR="00242347">
        <w:rPr>
          <w:rFonts w:ascii="Arial" w:hAnsi="Arial" w:cs="Arial"/>
          <w:color w:val="FF0000"/>
          <w:sz w:val="24"/>
          <w:szCs w:val="26"/>
        </w:rPr>
        <w:t>**********</w:t>
      </w:r>
      <w:r w:rsidR="00221A45">
        <w:rPr>
          <w:rFonts w:ascii="Arial" w:hAnsi="Arial" w:cs="Arial"/>
          <w:sz w:val="24"/>
          <w:szCs w:val="26"/>
        </w:rPr>
        <w:t>, respecto al trámite catastral de corrección de medidas, referente al inmueble ubicado en</w:t>
      </w:r>
      <w:r w:rsidR="00A90D83">
        <w:rPr>
          <w:rFonts w:ascii="Arial" w:hAnsi="Arial" w:cs="Arial"/>
          <w:sz w:val="24"/>
          <w:szCs w:val="26"/>
        </w:rPr>
        <w:t xml:space="preserve"> </w:t>
      </w:r>
      <w:r w:rsidR="00242347">
        <w:rPr>
          <w:rFonts w:ascii="Arial" w:hAnsi="Arial" w:cs="Arial"/>
          <w:color w:val="FF0000"/>
          <w:sz w:val="24"/>
          <w:szCs w:val="26"/>
        </w:rPr>
        <w:t>**********</w:t>
      </w:r>
      <w:r w:rsidR="00A90D83">
        <w:rPr>
          <w:rFonts w:ascii="Arial" w:hAnsi="Arial" w:cs="Arial"/>
          <w:sz w:val="24"/>
          <w:szCs w:val="26"/>
        </w:rPr>
        <w:t xml:space="preserve"> (foja 69</w:t>
      </w:r>
      <w:r w:rsidR="008B6B75">
        <w:rPr>
          <w:rFonts w:ascii="Arial" w:hAnsi="Arial" w:cs="Arial"/>
          <w:sz w:val="24"/>
          <w:szCs w:val="26"/>
        </w:rPr>
        <w:t xml:space="preserve"> de autos).</w:t>
      </w:r>
    </w:p>
    <w:p w14:paraId="291B9B19" w14:textId="5A855388" w:rsidR="00771133" w:rsidRDefault="008B6B75" w:rsidP="00C60A95">
      <w:pPr>
        <w:tabs>
          <w:tab w:val="left" w:pos="1276"/>
        </w:tabs>
        <w:spacing w:line="360" w:lineRule="auto"/>
        <w:ind w:firstLine="567"/>
        <w:jc w:val="both"/>
        <w:rPr>
          <w:rFonts w:ascii="Arial" w:hAnsi="Arial" w:cs="Arial"/>
          <w:sz w:val="24"/>
          <w:szCs w:val="26"/>
        </w:rPr>
      </w:pPr>
      <w:r>
        <w:rPr>
          <w:rFonts w:ascii="Arial" w:hAnsi="Arial" w:cs="Arial"/>
          <w:sz w:val="24"/>
          <w:szCs w:val="26"/>
        </w:rPr>
        <w:t>2.-</w:t>
      </w:r>
      <w:r w:rsidR="0063238E">
        <w:rPr>
          <w:rFonts w:ascii="Arial" w:hAnsi="Arial" w:cs="Arial"/>
          <w:sz w:val="24"/>
          <w:szCs w:val="26"/>
        </w:rPr>
        <w:t xml:space="preserve"> </w:t>
      </w:r>
      <w:r w:rsidR="00A90D83">
        <w:rPr>
          <w:rFonts w:ascii="Arial" w:hAnsi="Arial" w:cs="Arial"/>
          <w:sz w:val="24"/>
          <w:szCs w:val="26"/>
        </w:rPr>
        <w:t>El seis de mayo de dos mil diecinueve, el Delegado Catastral de Zimatlán de Álvarez</w:t>
      </w:r>
      <w:r w:rsidR="00770245">
        <w:rPr>
          <w:rFonts w:ascii="Arial" w:hAnsi="Arial" w:cs="Arial"/>
          <w:sz w:val="24"/>
          <w:szCs w:val="26"/>
        </w:rPr>
        <w:t xml:space="preserve">, emitió </w:t>
      </w:r>
      <w:r w:rsidR="00A90D83">
        <w:rPr>
          <w:rFonts w:ascii="Arial" w:hAnsi="Arial" w:cs="Arial"/>
          <w:sz w:val="24"/>
          <w:szCs w:val="26"/>
        </w:rPr>
        <w:t>una hoja de observaciones</w:t>
      </w:r>
      <w:r w:rsidR="0063238E">
        <w:rPr>
          <w:rFonts w:ascii="Arial" w:hAnsi="Arial" w:cs="Arial"/>
          <w:sz w:val="24"/>
          <w:szCs w:val="26"/>
        </w:rPr>
        <w:t xml:space="preserve">, </w:t>
      </w:r>
      <w:r w:rsidR="00A90D83">
        <w:rPr>
          <w:rFonts w:ascii="Arial" w:hAnsi="Arial" w:cs="Arial"/>
          <w:sz w:val="24"/>
          <w:szCs w:val="26"/>
        </w:rPr>
        <w:t>en la que hace la devolución del trámite catastral pretendido (foja 24 de autos)</w:t>
      </w:r>
      <w:r w:rsidR="0063238E">
        <w:rPr>
          <w:rFonts w:ascii="Arial" w:hAnsi="Arial" w:cs="Arial"/>
          <w:sz w:val="24"/>
          <w:szCs w:val="26"/>
        </w:rPr>
        <w:t>.</w:t>
      </w:r>
    </w:p>
    <w:p w14:paraId="188D3AD3" w14:textId="0BCC6C94" w:rsidR="0063238E" w:rsidRDefault="0063238E" w:rsidP="00C60A95">
      <w:pPr>
        <w:tabs>
          <w:tab w:val="left" w:pos="1276"/>
        </w:tabs>
        <w:spacing w:line="360" w:lineRule="auto"/>
        <w:ind w:firstLine="567"/>
        <w:jc w:val="both"/>
        <w:rPr>
          <w:rFonts w:ascii="Arial" w:hAnsi="Arial" w:cs="Arial"/>
          <w:sz w:val="24"/>
          <w:szCs w:val="26"/>
        </w:rPr>
      </w:pPr>
      <w:r>
        <w:rPr>
          <w:rFonts w:ascii="Arial" w:hAnsi="Arial" w:cs="Arial"/>
          <w:sz w:val="24"/>
          <w:szCs w:val="26"/>
        </w:rPr>
        <w:t xml:space="preserve">3.- El </w:t>
      </w:r>
      <w:r w:rsidR="00523879">
        <w:rPr>
          <w:rFonts w:ascii="Arial" w:hAnsi="Arial" w:cs="Arial"/>
          <w:sz w:val="24"/>
          <w:szCs w:val="26"/>
        </w:rPr>
        <w:t xml:space="preserve">diecinueve de mayo de </w:t>
      </w:r>
      <w:r>
        <w:rPr>
          <w:rFonts w:ascii="Arial" w:hAnsi="Arial" w:cs="Arial"/>
          <w:sz w:val="24"/>
          <w:szCs w:val="26"/>
        </w:rPr>
        <w:t xml:space="preserve">dos mil diecinueve, el hoy actor, interpuso recurso de revisión en contra del </w:t>
      </w:r>
      <w:r w:rsidR="00523879">
        <w:rPr>
          <w:rFonts w:ascii="Arial" w:hAnsi="Arial" w:cs="Arial"/>
          <w:sz w:val="24"/>
          <w:szCs w:val="26"/>
        </w:rPr>
        <w:t xml:space="preserve">acto </w:t>
      </w:r>
      <w:r>
        <w:rPr>
          <w:rFonts w:ascii="Arial" w:hAnsi="Arial" w:cs="Arial"/>
          <w:sz w:val="24"/>
          <w:szCs w:val="26"/>
        </w:rPr>
        <w:t>descrito en el numeral anterior.</w:t>
      </w:r>
    </w:p>
    <w:p w14:paraId="45921B88" w14:textId="3CC6CE07" w:rsidR="0063238E" w:rsidRDefault="0063238E" w:rsidP="00C60A95">
      <w:pPr>
        <w:tabs>
          <w:tab w:val="left" w:pos="1276"/>
        </w:tabs>
        <w:spacing w:line="360" w:lineRule="auto"/>
        <w:ind w:firstLine="567"/>
        <w:jc w:val="both"/>
        <w:rPr>
          <w:rFonts w:ascii="Arial" w:hAnsi="Arial" w:cs="Arial"/>
          <w:sz w:val="24"/>
          <w:szCs w:val="26"/>
        </w:rPr>
      </w:pPr>
      <w:r>
        <w:rPr>
          <w:rFonts w:ascii="Arial" w:hAnsi="Arial" w:cs="Arial"/>
          <w:sz w:val="24"/>
          <w:szCs w:val="26"/>
        </w:rPr>
        <w:t>4.- El doce de julio de dos mil diecinueve</w:t>
      </w:r>
      <w:r w:rsidR="00D71BBA">
        <w:rPr>
          <w:rFonts w:ascii="Arial" w:hAnsi="Arial" w:cs="Arial"/>
          <w:sz w:val="24"/>
          <w:szCs w:val="26"/>
        </w:rPr>
        <w:t>,</w:t>
      </w:r>
      <w:r w:rsidR="00D71BBA" w:rsidRPr="00D71BBA">
        <w:rPr>
          <w:rFonts w:ascii="Arial" w:hAnsi="Arial" w:cs="Arial"/>
          <w:sz w:val="24"/>
          <w:szCs w:val="24"/>
        </w:rPr>
        <w:t xml:space="preserve"> </w:t>
      </w:r>
      <w:r w:rsidR="00D71BBA">
        <w:rPr>
          <w:rFonts w:ascii="Arial" w:hAnsi="Arial" w:cs="Arial"/>
          <w:sz w:val="24"/>
          <w:szCs w:val="24"/>
        </w:rPr>
        <w:t xml:space="preserve">el </w:t>
      </w:r>
      <w:proofErr w:type="gramStart"/>
      <w:r w:rsidR="00D71BBA">
        <w:rPr>
          <w:rFonts w:ascii="Arial" w:hAnsi="Arial" w:cs="Arial"/>
          <w:sz w:val="24"/>
          <w:szCs w:val="24"/>
        </w:rPr>
        <w:t>Jefe</w:t>
      </w:r>
      <w:proofErr w:type="gramEnd"/>
      <w:r w:rsidR="00D71BBA">
        <w:rPr>
          <w:rFonts w:ascii="Arial" w:hAnsi="Arial" w:cs="Arial"/>
          <w:sz w:val="24"/>
          <w:szCs w:val="24"/>
        </w:rPr>
        <w:t xml:space="preserve"> de la Unidad Jurídica d</w:t>
      </w:r>
      <w:r w:rsidR="00D71BBA" w:rsidRPr="00E17C84">
        <w:rPr>
          <w:rFonts w:ascii="Arial" w:hAnsi="Arial" w:cs="Arial"/>
          <w:sz w:val="24"/>
          <w:szCs w:val="24"/>
        </w:rPr>
        <w:t>el In</w:t>
      </w:r>
      <w:r w:rsidR="00D71BBA">
        <w:rPr>
          <w:rFonts w:ascii="Arial" w:hAnsi="Arial" w:cs="Arial"/>
          <w:sz w:val="24"/>
          <w:szCs w:val="24"/>
        </w:rPr>
        <w:t>stituto Catastral del Estado d</w:t>
      </w:r>
      <w:r w:rsidR="00D71BBA" w:rsidRPr="00E17C84">
        <w:rPr>
          <w:rFonts w:ascii="Arial" w:hAnsi="Arial" w:cs="Arial"/>
          <w:sz w:val="24"/>
          <w:szCs w:val="24"/>
        </w:rPr>
        <w:t>e Oaxaca</w:t>
      </w:r>
      <w:r w:rsidR="00D71BBA">
        <w:rPr>
          <w:rFonts w:ascii="Arial" w:hAnsi="Arial" w:cs="Arial"/>
          <w:sz w:val="24"/>
          <w:szCs w:val="24"/>
        </w:rPr>
        <w:t>,</w:t>
      </w:r>
      <w:r w:rsidR="00523879">
        <w:rPr>
          <w:rFonts w:ascii="Arial" w:hAnsi="Arial" w:cs="Arial"/>
          <w:sz w:val="24"/>
          <w:szCs w:val="24"/>
        </w:rPr>
        <w:t xml:space="preserve"> mediante oficio </w:t>
      </w:r>
      <w:r w:rsidR="00242347">
        <w:rPr>
          <w:rFonts w:ascii="Arial" w:hAnsi="Arial" w:cs="Arial"/>
          <w:sz w:val="24"/>
          <w:szCs w:val="24"/>
        </w:rPr>
        <w:t>**********</w:t>
      </w:r>
      <w:r w:rsidR="00D71BBA">
        <w:rPr>
          <w:rFonts w:ascii="Arial" w:hAnsi="Arial" w:cs="Arial"/>
          <w:sz w:val="24"/>
          <w:szCs w:val="24"/>
        </w:rPr>
        <w:t>, res</w:t>
      </w:r>
      <w:r w:rsidR="00523879">
        <w:rPr>
          <w:rFonts w:ascii="Arial" w:hAnsi="Arial" w:cs="Arial"/>
          <w:sz w:val="24"/>
          <w:szCs w:val="24"/>
        </w:rPr>
        <w:t xml:space="preserve">olvió el Recurso de Revisión </w:t>
      </w:r>
      <w:r w:rsidR="00242347">
        <w:rPr>
          <w:rFonts w:ascii="Arial" w:hAnsi="Arial" w:cs="Arial"/>
          <w:sz w:val="24"/>
          <w:szCs w:val="24"/>
        </w:rPr>
        <w:t>**********</w:t>
      </w:r>
      <w:r w:rsidR="00523879">
        <w:rPr>
          <w:rFonts w:ascii="Arial" w:hAnsi="Arial" w:cs="Arial"/>
          <w:sz w:val="24"/>
          <w:szCs w:val="24"/>
        </w:rPr>
        <w:t xml:space="preserve"> en el sentido de dejar sin efectos la hoja de observaciones de seis de mayo de dos mil diecinueve del Delegado Catastral de Zimatlán de Álvarez, y declarar la improcedencia del trámite catastral solicitado</w:t>
      </w:r>
      <w:r w:rsidR="00E67AB8">
        <w:rPr>
          <w:rFonts w:ascii="Arial" w:hAnsi="Arial" w:cs="Arial"/>
          <w:sz w:val="24"/>
          <w:szCs w:val="24"/>
        </w:rPr>
        <w:t>; resolución que constituye la impugnada en el presente juicio</w:t>
      </w:r>
      <w:r w:rsidR="00D71BBA">
        <w:rPr>
          <w:rFonts w:ascii="Arial" w:hAnsi="Arial" w:cs="Arial"/>
          <w:sz w:val="24"/>
          <w:szCs w:val="24"/>
        </w:rPr>
        <w:t>.</w:t>
      </w:r>
    </w:p>
    <w:p w14:paraId="26DA16FD" w14:textId="45FBD2A5" w:rsidR="00771133" w:rsidRDefault="00200242" w:rsidP="00594F47">
      <w:pPr>
        <w:spacing w:line="360" w:lineRule="auto"/>
        <w:ind w:right="-93" w:firstLine="709"/>
        <w:jc w:val="both"/>
        <w:rPr>
          <w:rFonts w:ascii="Arial" w:hAnsi="Arial" w:cs="Arial"/>
          <w:sz w:val="24"/>
          <w:szCs w:val="26"/>
        </w:rPr>
      </w:pPr>
      <w:r>
        <w:rPr>
          <w:rFonts w:ascii="Arial" w:hAnsi="Arial" w:cs="Arial"/>
          <w:sz w:val="24"/>
          <w:szCs w:val="26"/>
        </w:rPr>
        <w:t>Ahora bien, c</w:t>
      </w:r>
      <w:r w:rsidR="00D71BBA">
        <w:rPr>
          <w:rFonts w:ascii="Arial" w:hAnsi="Arial" w:cs="Arial"/>
          <w:sz w:val="24"/>
          <w:szCs w:val="26"/>
        </w:rPr>
        <w:t>omo parte de los fundamentos y motivos de la resolución</w:t>
      </w:r>
      <w:r>
        <w:rPr>
          <w:rFonts w:ascii="Arial" w:hAnsi="Arial" w:cs="Arial"/>
          <w:sz w:val="24"/>
          <w:szCs w:val="26"/>
        </w:rPr>
        <w:t xml:space="preserve"> impugnada</w:t>
      </w:r>
      <w:r w:rsidR="00E67AB8">
        <w:rPr>
          <w:rFonts w:ascii="Arial" w:hAnsi="Arial" w:cs="Arial"/>
          <w:sz w:val="24"/>
          <w:szCs w:val="26"/>
        </w:rPr>
        <w:t>, la autoridad</w:t>
      </w:r>
      <w:r w:rsidR="00D71BBA">
        <w:rPr>
          <w:rFonts w:ascii="Arial" w:hAnsi="Arial" w:cs="Arial"/>
          <w:sz w:val="24"/>
          <w:szCs w:val="26"/>
        </w:rPr>
        <w:t xml:space="preserve"> señaló</w:t>
      </w:r>
      <w:r w:rsidR="00523879">
        <w:rPr>
          <w:rFonts w:ascii="Arial" w:hAnsi="Arial" w:cs="Arial"/>
          <w:sz w:val="24"/>
          <w:szCs w:val="26"/>
        </w:rPr>
        <w:t xml:space="preserve"> (fojas 14</w:t>
      </w:r>
      <w:r w:rsidR="00E67AB8">
        <w:rPr>
          <w:rFonts w:ascii="Arial" w:hAnsi="Arial" w:cs="Arial"/>
          <w:sz w:val="24"/>
          <w:szCs w:val="26"/>
        </w:rPr>
        <w:t xml:space="preserve"> a</w:t>
      </w:r>
      <w:r w:rsidR="00523879">
        <w:rPr>
          <w:rFonts w:ascii="Arial" w:hAnsi="Arial" w:cs="Arial"/>
          <w:sz w:val="24"/>
          <w:szCs w:val="26"/>
        </w:rPr>
        <w:t xml:space="preserve"> 22</w:t>
      </w:r>
      <w:r w:rsidR="00E67AB8">
        <w:rPr>
          <w:rFonts w:ascii="Arial" w:hAnsi="Arial" w:cs="Arial"/>
          <w:sz w:val="24"/>
          <w:szCs w:val="26"/>
        </w:rPr>
        <w:t xml:space="preserve"> de autos)</w:t>
      </w:r>
      <w:r w:rsidR="00AB24A8">
        <w:rPr>
          <w:rFonts w:ascii="Arial" w:hAnsi="Arial" w:cs="Arial"/>
          <w:sz w:val="24"/>
          <w:szCs w:val="26"/>
        </w:rPr>
        <w:t>:</w:t>
      </w:r>
    </w:p>
    <w:p w14:paraId="5EEA08C9" w14:textId="1D9E6E55" w:rsidR="00AB24A8" w:rsidRDefault="00AB24A8" w:rsidP="00594F47">
      <w:pPr>
        <w:spacing w:line="360" w:lineRule="auto"/>
        <w:ind w:right="-93" w:firstLine="709"/>
        <w:jc w:val="both"/>
        <w:rPr>
          <w:rFonts w:ascii="Arial" w:hAnsi="Arial" w:cs="Arial"/>
          <w:sz w:val="24"/>
          <w:szCs w:val="26"/>
        </w:rPr>
      </w:pPr>
      <w:r>
        <w:rPr>
          <w:rFonts w:ascii="Arial" w:hAnsi="Arial" w:cs="Arial"/>
          <w:sz w:val="24"/>
          <w:szCs w:val="26"/>
        </w:rPr>
        <w:t>Que para la emisión de</w:t>
      </w:r>
      <w:r w:rsidR="00805A1E">
        <w:rPr>
          <w:rFonts w:ascii="Arial" w:hAnsi="Arial" w:cs="Arial"/>
          <w:sz w:val="24"/>
          <w:szCs w:val="26"/>
        </w:rPr>
        <w:t xml:space="preserve"> la hoja de observaciones, la </w:t>
      </w:r>
      <w:r>
        <w:rPr>
          <w:rFonts w:ascii="Arial" w:hAnsi="Arial" w:cs="Arial"/>
          <w:sz w:val="24"/>
          <w:szCs w:val="26"/>
        </w:rPr>
        <w:t>autoridad de primera instancia se fundamentó en el artículo 40 del Reglamento de la ley de Catastro para el Estado de Oaxaca, siendo que el mismo solamente impone obligaciones a: a) PROPIETARIOS O POSEEDORES de un bien inmueble, B) AUTORIDADES QUE INTERVENGAN en la modificación del dominio de un predio a UTILIZAR LOS FORMATOS establecidos por la Secretaría de Finanzas del Gobierno del Estado de Oaxaca.</w:t>
      </w:r>
    </w:p>
    <w:p w14:paraId="6C80CAAC" w14:textId="76BBCDB6" w:rsidR="00D71BBA" w:rsidRDefault="00AB24A8" w:rsidP="00594F47">
      <w:pPr>
        <w:spacing w:line="360" w:lineRule="auto"/>
        <w:ind w:right="-93" w:firstLine="709"/>
        <w:jc w:val="both"/>
        <w:rPr>
          <w:rFonts w:ascii="Arial" w:hAnsi="Arial" w:cs="Arial"/>
          <w:sz w:val="24"/>
          <w:szCs w:val="26"/>
        </w:rPr>
      </w:pPr>
      <w:r>
        <w:rPr>
          <w:rFonts w:ascii="Arial" w:hAnsi="Arial" w:cs="Arial"/>
          <w:sz w:val="24"/>
          <w:szCs w:val="26"/>
        </w:rPr>
        <w:lastRenderedPageBreak/>
        <w:t>Que el contenido del referido artículo aplica a la propiedad, posesión o modificación de dominio de un predio cuando se trate de a) traslado de dominio, b) rectificación de valor espontáneo, c) construcciones nuevas y d) construcciones de terrenos e</w:t>
      </w:r>
      <w:r w:rsidR="006F4E8F">
        <w:rPr>
          <w:rFonts w:ascii="Arial" w:hAnsi="Arial" w:cs="Arial"/>
          <w:sz w:val="24"/>
          <w:szCs w:val="26"/>
        </w:rPr>
        <w:t>jidales; no así respecto al trámite de corrección o actualización de datos, medidas, construcción y fraccionamientos, puesto que el mismo se encuentra regulado en el artículo 49 del Reglamento de la Ley de Catastro para el Estado de Oaxaca.</w:t>
      </w:r>
    </w:p>
    <w:p w14:paraId="22E999BE" w14:textId="6AF65ECB" w:rsidR="006F4E8F" w:rsidRDefault="006F4E8F" w:rsidP="00594F47">
      <w:pPr>
        <w:spacing w:line="360" w:lineRule="auto"/>
        <w:ind w:right="-93" w:firstLine="709"/>
        <w:jc w:val="both"/>
        <w:rPr>
          <w:rFonts w:ascii="Arial" w:hAnsi="Arial" w:cs="Arial"/>
          <w:sz w:val="24"/>
          <w:szCs w:val="26"/>
        </w:rPr>
      </w:pPr>
      <w:r>
        <w:rPr>
          <w:rFonts w:ascii="Arial" w:hAnsi="Arial" w:cs="Arial"/>
          <w:sz w:val="24"/>
          <w:szCs w:val="26"/>
        </w:rPr>
        <w:t>Concluyendo que el oficio dictado en primera instancia no cumple con los requisitos de validez del artículo 17</w:t>
      </w:r>
      <w:r w:rsidR="0014152C">
        <w:rPr>
          <w:rFonts w:ascii="Arial" w:hAnsi="Arial" w:cs="Arial"/>
          <w:sz w:val="24"/>
          <w:szCs w:val="26"/>
        </w:rPr>
        <w:t xml:space="preserve"> fracción V</w:t>
      </w:r>
      <w:r>
        <w:rPr>
          <w:rFonts w:ascii="Arial" w:hAnsi="Arial" w:cs="Arial"/>
          <w:sz w:val="24"/>
          <w:szCs w:val="26"/>
        </w:rPr>
        <w:t xml:space="preserve"> de la Ley de Procedimiento y Justicia Administrativa para el Estado de Oaxaca</w:t>
      </w:r>
      <w:r w:rsidR="0014152C">
        <w:rPr>
          <w:rFonts w:ascii="Arial" w:hAnsi="Arial" w:cs="Arial"/>
          <w:sz w:val="24"/>
          <w:szCs w:val="26"/>
        </w:rPr>
        <w:t xml:space="preserve">, por lo que con fundamento en el artículo 116 fracciones III y IV </w:t>
      </w:r>
      <w:r w:rsidR="004678FA">
        <w:rPr>
          <w:rFonts w:ascii="Arial" w:hAnsi="Arial" w:cs="Arial"/>
          <w:sz w:val="24"/>
          <w:szCs w:val="26"/>
        </w:rPr>
        <w:t>del mismo ordenamiento revoc</w:t>
      </w:r>
      <w:r w:rsidR="0014152C">
        <w:rPr>
          <w:rFonts w:ascii="Arial" w:hAnsi="Arial" w:cs="Arial"/>
          <w:sz w:val="24"/>
          <w:szCs w:val="26"/>
        </w:rPr>
        <w:t xml:space="preserve">ó en su totalidad </w:t>
      </w:r>
      <w:r w:rsidR="00805A1E">
        <w:rPr>
          <w:rFonts w:ascii="Arial" w:hAnsi="Arial" w:cs="Arial"/>
          <w:sz w:val="24"/>
          <w:szCs w:val="26"/>
        </w:rPr>
        <w:t>la hoja de observaciones</w:t>
      </w:r>
      <w:r w:rsidR="00105599">
        <w:rPr>
          <w:rFonts w:ascii="Arial" w:hAnsi="Arial" w:cs="Arial"/>
          <w:sz w:val="24"/>
          <w:szCs w:val="26"/>
        </w:rPr>
        <w:t>.</w:t>
      </w:r>
    </w:p>
    <w:p w14:paraId="17B0BDC8" w14:textId="4CC47583" w:rsidR="00771133" w:rsidRDefault="00105599" w:rsidP="00594F47">
      <w:pPr>
        <w:spacing w:line="360" w:lineRule="auto"/>
        <w:ind w:right="-93" w:firstLine="709"/>
        <w:jc w:val="both"/>
        <w:rPr>
          <w:rFonts w:ascii="Arial" w:hAnsi="Arial" w:cs="Arial"/>
          <w:sz w:val="24"/>
          <w:szCs w:val="26"/>
        </w:rPr>
      </w:pPr>
      <w:r>
        <w:rPr>
          <w:rFonts w:ascii="Arial" w:hAnsi="Arial" w:cs="Arial"/>
          <w:sz w:val="24"/>
          <w:szCs w:val="26"/>
        </w:rPr>
        <w:t>Que la Ley de Procedimiento y Justicia Administrativa para el Estado de Oaxaca, no esta</w:t>
      </w:r>
      <w:r w:rsidR="00DF2798">
        <w:rPr>
          <w:rFonts w:ascii="Arial" w:hAnsi="Arial" w:cs="Arial"/>
          <w:sz w:val="24"/>
          <w:szCs w:val="26"/>
        </w:rPr>
        <w:t>blece la figura jurídica del renvío</w:t>
      </w:r>
      <w:r>
        <w:rPr>
          <w:rFonts w:ascii="Arial" w:hAnsi="Arial" w:cs="Arial"/>
          <w:sz w:val="24"/>
          <w:szCs w:val="26"/>
        </w:rPr>
        <w:t xml:space="preserve"> en los Recu</w:t>
      </w:r>
      <w:r w:rsidR="0008121D">
        <w:rPr>
          <w:rFonts w:ascii="Arial" w:hAnsi="Arial" w:cs="Arial"/>
          <w:sz w:val="24"/>
          <w:szCs w:val="26"/>
        </w:rPr>
        <w:t>rsos de Revisión tramitados en sede a</w:t>
      </w:r>
      <w:r>
        <w:rPr>
          <w:rFonts w:ascii="Arial" w:hAnsi="Arial" w:cs="Arial"/>
          <w:sz w:val="24"/>
          <w:szCs w:val="26"/>
        </w:rPr>
        <w:t>dministrativa, pues en los actos de esta índole, la autoridad revisora, tiene la facultad de sustituir íntegramente a la autoridad que emitió el acto que se recurre, tal y como los disponen los artículos 111 y 116 de la citada Ley.</w:t>
      </w:r>
    </w:p>
    <w:p w14:paraId="51D59B5B" w14:textId="7A0A80E7" w:rsidR="00105599" w:rsidRDefault="00105599" w:rsidP="00594F47">
      <w:pPr>
        <w:spacing w:line="360" w:lineRule="auto"/>
        <w:ind w:right="-93" w:firstLine="709"/>
        <w:jc w:val="both"/>
        <w:rPr>
          <w:rFonts w:ascii="Arial" w:hAnsi="Arial" w:cs="Arial"/>
          <w:sz w:val="24"/>
          <w:szCs w:val="26"/>
        </w:rPr>
      </w:pPr>
      <w:r>
        <w:rPr>
          <w:rFonts w:ascii="Arial" w:hAnsi="Arial" w:cs="Arial"/>
          <w:sz w:val="24"/>
          <w:szCs w:val="26"/>
        </w:rPr>
        <w:t>Que la cuenta catast</w:t>
      </w:r>
      <w:r w:rsidR="009C5D27">
        <w:rPr>
          <w:rFonts w:ascii="Arial" w:hAnsi="Arial" w:cs="Arial"/>
          <w:sz w:val="24"/>
          <w:szCs w:val="26"/>
        </w:rPr>
        <w:t xml:space="preserve">ral </w:t>
      </w:r>
      <w:r w:rsidR="00242347">
        <w:rPr>
          <w:rFonts w:ascii="Arial" w:hAnsi="Arial" w:cs="Arial"/>
          <w:color w:val="FF0000"/>
          <w:sz w:val="24"/>
          <w:szCs w:val="26"/>
        </w:rPr>
        <w:t>**********</w:t>
      </w:r>
      <w:r w:rsidR="009C5D27">
        <w:rPr>
          <w:rFonts w:ascii="Arial" w:hAnsi="Arial" w:cs="Arial"/>
          <w:sz w:val="24"/>
          <w:szCs w:val="26"/>
        </w:rPr>
        <w:t>, se encuentra inscrita</w:t>
      </w:r>
      <w:r>
        <w:rPr>
          <w:rFonts w:ascii="Arial" w:hAnsi="Arial" w:cs="Arial"/>
          <w:sz w:val="24"/>
          <w:szCs w:val="26"/>
        </w:rPr>
        <w:t xml:space="preserve"> a favor de</w:t>
      </w:r>
      <w:r w:rsidR="00805A1E">
        <w:rPr>
          <w:rFonts w:ascii="Arial" w:hAnsi="Arial" w:cs="Arial"/>
          <w:sz w:val="24"/>
          <w:szCs w:val="26"/>
        </w:rPr>
        <w:t xml:space="preserve"> </w:t>
      </w:r>
      <w:r>
        <w:rPr>
          <w:rFonts w:ascii="Arial" w:hAnsi="Arial" w:cs="Arial"/>
          <w:sz w:val="24"/>
          <w:szCs w:val="26"/>
        </w:rPr>
        <w:t>l</w:t>
      </w:r>
      <w:r w:rsidR="00805A1E">
        <w:rPr>
          <w:rFonts w:ascii="Arial" w:hAnsi="Arial" w:cs="Arial"/>
          <w:sz w:val="24"/>
          <w:szCs w:val="26"/>
        </w:rPr>
        <w:t>a</w:t>
      </w:r>
      <w:r>
        <w:rPr>
          <w:rFonts w:ascii="Arial" w:hAnsi="Arial" w:cs="Arial"/>
          <w:sz w:val="24"/>
          <w:szCs w:val="26"/>
        </w:rPr>
        <w:t xml:space="preserve"> hoy </w:t>
      </w:r>
      <w:r w:rsidR="009C5D27">
        <w:rPr>
          <w:rFonts w:ascii="Arial" w:hAnsi="Arial" w:cs="Arial"/>
          <w:sz w:val="24"/>
          <w:szCs w:val="26"/>
        </w:rPr>
        <w:t>actor</w:t>
      </w:r>
      <w:r w:rsidR="00805A1E">
        <w:rPr>
          <w:rFonts w:ascii="Arial" w:hAnsi="Arial" w:cs="Arial"/>
          <w:sz w:val="24"/>
          <w:szCs w:val="26"/>
        </w:rPr>
        <w:t>a</w:t>
      </w:r>
      <w:r>
        <w:rPr>
          <w:rFonts w:ascii="Arial" w:hAnsi="Arial" w:cs="Arial"/>
          <w:sz w:val="24"/>
          <w:szCs w:val="26"/>
        </w:rPr>
        <w:t>, mi</w:t>
      </w:r>
      <w:r w:rsidR="001C7FF7">
        <w:rPr>
          <w:rFonts w:ascii="Arial" w:hAnsi="Arial" w:cs="Arial"/>
          <w:sz w:val="24"/>
          <w:szCs w:val="26"/>
        </w:rPr>
        <w:t>sma</w:t>
      </w:r>
      <w:r>
        <w:rPr>
          <w:rFonts w:ascii="Arial" w:hAnsi="Arial" w:cs="Arial"/>
          <w:sz w:val="24"/>
          <w:szCs w:val="26"/>
        </w:rPr>
        <w:t xml:space="preserve"> que respalda el bien inmueble ubicado en </w:t>
      </w:r>
      <w:r w:rsidR="00242347">
        <w:rPr>
          <w:rFonts w:ascii="Arial" w:hAnsi="Arial" w:cs="Arial"/>
          <w:color w:val="FF0000"/>
          <w:sz w:val="24"/>
          <w:szCs w:val="26"/>
        </w:rPr>
        <w:t>**********</w:t>
      </w:r>
      <w:r>
        <w:rPr>
          <w:rFonts w:ascii="Arial" w:hAnsi="Arial" w:cs="Arial"/>
          <w:sz w:val="24"/>
          <w:szCs w:val="26"/>
        </w:rPr>
        <w:t>, con las siguientes m</w:t>
      </w:r>
      <w:r w:rsidR="001C7FF7">
        <w:rPr>
          <w:rFonts w:ascii="Arial" w:hAnsi="Arial" w:cs="Arial"/>
          <w:sz w:val="24"/>
          <w:szCs w:val="26"/>
        </w:rPr>
        <w:t>edidas y colindancias; NORTE: 12.45</w:t>
      </w:r>
      <w:r w:rsidR="0008121D">
        <w:rPr>
          <w:rFonts w:ascii="Arial" w:hAnsi="Arial" w:cs="Arial"/>
          <w:sz w:val="24"/>
          <w:szCs w:val="26"/>
        </w:rPr>
        <w:t xml:space="preserve"> (</w:t>
      </w:r>
      <w:r w:rsidR="001C7FF7">
        <w:rPr>
          <w:rFonts w:ascii="Arial" w:hAnsi="Arial" w:cs="Arial"/>
          <w:sz w:val="24"/>
          <w:szCs w:val="26"/>
        </w:rPr>
        <w:t>doce punto cuarenta y cinco</w:t>
      </w:r>
      <w:r w:rsidR="0008121D">
        <w:rPr>
          <w:rFonts w:ascii="Arial" w:hAnsi="Arial" w:cs="Arial"/>
          <w:sz w:val="24"/>
          <w:szCs w:val="26"/>
        </w:rPr>
        <w:t>)</w:t>
      </w:r>
      <w:r w:rsidR="005E03F8">
        <w:rPr>
          <w:rFonts w:ascii="Arial" w:hAnsi="Arial" w:cs="Arial"/>
          <w:sz w:val="24"/>
          <w:szCs w:val="26"/>
        </w:rPr>
        <w:t xml:space="preserve"> metros y colinda con </w:t>
      </w:r>
      <w:r w:rsidR="00242347">
        <w:rPr>
          <w:rFonts w:ascii="Arial" w:hAnsi="Arial" w:cs="Arial"/>
          <w:color w:val="FF0000"/>
          <w:sz w:val="24"/>
          <w:szCs w:val="26"/>
        </w:rPr>
        <w:t>**********</w:t>
      </w:r>
      <w:r>
        <w:rPr>
          <w:rFonts w:ascii="Arial" w:hAnsi="Arial" w:cs="Arial"/>
          <w:sz w:val="24"/>
          <w:szCs w:val="26"/>
        </w:rPr>
        <w:t>; SUR:</w:t>
      </w:r>
      <w:r w:rsidR="00B511FF">
        <w:rPr>
          <w:rFonts w:ascii="Arial" w:hAnsi="Arial" w:cs="Arial"/>
          <w:sz w:val="24"/>
          <w:szCs w:val="26"/>
        </w:rPr>
        <w:t xml:space="preserve"> 12.45</w:t>
      </w:r>
      <w:r w:rsidR="0008121D">
        <w:rPr>
          <w:rFonts w:ascii="Arial" w:hAnsi="Arial" w:cs="Arial"/>
          <w:sz w:val="24"/>
          <w:szCs w:val="26"/>
        </w:rPr>
        <w:t xml:space="preserve"> (</w:t>
      </w:r>
      <w:r w:rsidR="00B511FF">
        <w:rPr>
          <w:rFonts w:ascii="Arial" w:hAnsi="Arial" w:cs="Arial"/>
          <w:sz w:val="24"/>
          <w:szCs w:val="26"/>
        </w:rPr>
        <w:t>doce punto cuarenta y cinco</w:t>
      </w:r>
      <w:r w:rsidR="0008121D">
        <w:rPr>
          <w:rFonts w:ascii="Arial" w:hAnsi="Arial" w:cs="Arial"/>
          <w:sz w:val="24"/>
          <w:szCs w:val="26"/>
        </w:rPr>
        <w:t>)</w:t>
      </w:r>
      <w:r w:rsidR="00170626">
        <w:rPr>
          <w:rFonts w:ascii="Arial" w:hAnsi="Arial" w:cs="Arial"/>
          <w:sz w:val="24"/>
          <w:szCs w:val="26"/>
        </w:rPr>
        <w:t xml:space="preserve"> metros y </w:t>
      </w:r>
      <w:r>
        <w:rPr>
          <w:rFonts w:ascii="Arial" w:hAnsi="Arial" w:cs="Arial"/>
          <w:sz w:val="24"/>
          <w:szCs w:val="26"/>
        </w:rPr>
        <w:t xml:space="preserve">colinda con </w:t>
      </w:r>
      <w:r w:rsidR="00242347">
        <w:rPr>
          <w:rFonts w:ascii="Arial" w:hAnsi="Arial" w:cs="Arial"/>
          <w:color w:val="FF0000"/>
          <w:sz w:val="24"/>
          <w:szCs w:val="26"/>
        </w:rPr>
        <w:t>**********</w:t>
      </w:r>
      <w:r w:rsidR="00B511FF">
        <w:rPr>
          <w:rFonts w:ascii="Arial" w:hAnsi="Arial" w:cs="Arial"/>
          <w:sz w:val="24"/>
          <w:szCs w:val="26"/>
        </w:rPr>
        <w:t>; ORIENTE: 10.80</w:t>
      </w:r>
      <w:r>
        <w:rPr>
          <w:rFonts w:ascii="Arial" w:hAnsi="Arial" w:cs="Arial"/>
          <w:sz w:val="24"/>
          <w:szCs w:val="26"/>
        </w:rPr>
        <w:t xml:space="preserve"> </w:t>
      </w:r>
      <w:r w:rsidR="00B511FF">
        <w:rPr>
          <w:rFonts w:ascii="Arial" w:hAnsi="Arial" w:cs="Arial"/>
          <w:sz w:val="24"/>
          <w:szCs w:val="26"/>
        </w:rPr>
        <w:t>(diez punto ochenta</w:t>
      </w:r>
      <w:r w:rsidR="0008121D">
        <w:rPr>
          <w:rFonts w:ascii="Arial" w:hAnsi="Arial" w:cs="Arial"/>
          <w:sz w:val="24"/>
          <w:szCs w:val="26"/>
        </w:rPr>
        <w:t xml:space="preserve">) </w:t>
      </w:r>
      <w:r>
        <w:rPr>
          <w:rFonts w:ascii="Arial" w:hAnsi="Arial" w:cs="Arial"/>
          <w:sz w:val="24"/>
          <w:szCs w:val="26"/>
        </w:rPr>
        <w:t xml:space="preserve">metros y colinda con </w:t>
      </w:r>
      <w:r w:rsidR="00242347">
        <w:rPr>
          <w:rFonts w:ascii="Arial" w:hAnsi="Arial" w:cs="Arial"/>
          <w:color w:val="FF0000"/>
          <w:sz w:val="24"/>
          <w:szCs w:val="26"/>
        </w:rPr>
        <w:t>**********</w:t>
      </w:r>
      <w:r w:rsidR="00B511FF">
        <w:rPr>
          <w:rFonts w:ascii="Arial" w:hAnsi="Arial" w:cs="Arial"/>
          <w:color w:val="FF0000"/>
          <w:sz w:val="24"/>
          <w:szCs w:val="26"/>
        </w:rPr>
        <w:t xml:space="preserve"> </w:t>
      </w:r>
      <w:r w:rsidR="00B511FF">
        <w:rPr>
          <w:rFonts w:ascii="Arial" w:hAnsi="Arial" w:cs="Arial"/>
          <w:sz w:val="24"/>
          <w:szCs w:val="26"/>
        </w:rPr>
        <w:t>y PONIENTE: 10.8</w:t>
      </w:r>
      <w:r>
        <w:rPr>
          <w:rFonts w:ascii="Arial" w:hAnsi="Arial" w:cs="Arial"/>
          <w:sz w:val="24"/>
          <w:szCs w:val="26"/>
        </w:rPr>
        <w:t xml:space="preserve">0 </w:t>
      </w:r>
      <w:r w:rsidR="00B511FF">
        <w:rPr>
          <w:rFonts w:ascii="Arial" w:hAnsi="Arial" w:cs="Arial"/>
          <w:sz w:val="24"/>
          <w:szCs w:val="26"/>
        </w:rPr>
        <w:t>(diez punto ochenta</w:t>
      </w:r>
      <w:r w:rsidR="0008121D">
        <w:rPr>
          <w:rFonts w:ascii="Arial" w:hAnsi="Arial" w:cs="Arial"/>
          <w:sz w:val="24"/>
          <w:szCs w:val="26"/>
        </w:rPr>
        <w:t xml:space="preserve">) </w:t>
      </w:r>
      <w:r>
        <w:rPr>
          <w:rFonts w:ascii="Arial" w:hAnsi="Arial" w:cs="Arial"/>
          <w:sz w:val="24"/>
          <w:szCs w:val="26"/>
        </w:rPr>
        <w:t xml:space="preserve">metros y colinda con </w:t>
      </w:r>
      <w:r w:rsidR="00242347">
        <w:rPr>
          <w:rFonts w:ascii="Arial" w:hAnsi="Arial" w:cs="Arial"/>
          <w:color w:val="FF0000"/>
          <w:sz w:val="24"/>
          <w:szCs w:val="26"/>
        </w:rPr>
        <w:t>**********</w:t>
      </w:r>
      <w:r>
        <w:rPr>
          <w:rFonts w:ascii="Arial" w:hAnsi="Arial" w:cs="Arial"/>
          <w:sz w:val="24"/>
          <w:szCs w:val="26"/>
        </w:rPr>
        <w:t>, con una superficie de terren</w:t>
      </w:r>
      <w:r w:rsidR="00B511FF">
        <w:rPr>
          <w:rFonts w:ascii="Arial" w:hAnsi="Arial" w:cs="Arial"/>
          <w:sz w:val="24"/>
          <w:szCs w:val="26"/>
        </w:rPr>
        <w:t>o de 134.46</w:t>
      </w:r>
      <w:r w:rsidR="0094703E">
        <w:rPr>
          <w:rFonts w:ascii="Arial" w:hAnsi="Arial" w:cs="Arial"/>
          <w:sz w:val="24"/>
          <w:szCs w:val="26"/>
        </w:rPr>
        <w:t>m</w:t>
      </w:r>
      <w:r w:rsidR="0094703E">
        <w:rPr>
          <w:rFonts w:ascii="Arial" w:hAnsi="Arial" w:cs="Arial"/>
          <w:sz w:val="24"/>
          <w:szCs w:val="26"/>
          <w:vertAlign w:val="superscript"/>
        </w:rPr>
        <w:t xml:space="preserve">2 </w:t>
      </w:r>
      <w:r w:rsidR="0094703E">
        <w:rPr>
          <w:rFonts w:ascii="Arial" w:hAnsi="Arial" w:cs="Arial"/>
          <w:sz w:val="24"/>
          <w:szCs w:val="26"/>
        </w:rPr>
        <w:t>mismo que es respaldado con contrato d</w:t>
      </w:r>
      <w:r w:rsidR="00B511FF">
        <w:rPr>
          <w:rFonts w:ascii="Arial" w:hAnsi="Arial" w:cs="Arial"/>
          <w:sz w:val="24"/>
          <w:szCs w:val="26"/>
        </w:rPr>
        <w:t>e compraventa de fecha veintisiete de febrero</w:t>
      </w:r>
      <w:r w:rsidR="0094703E">
        <w:rPr>
          <w:rFonts w:ascii="Arial" w:hAnsi="Arial" w:cs="Arial"/>
          <w:sz w:val="24"/>
          <w:szCs w:val="26"/>
        </w:rPr>
        <w:t xml:space="preserve"> del año mil n</w:t>
      </w:r>
      <w:r w:rsidR="00B511FF">
        <w:rPr>
          <w:rFonts w:ascii="Arial" w:hAnsi="Arial" w:cs="Arial"/>
          <w:sz w:val="24"/>
          <w:szCs w:val="26"/>
        </w:rPr>
        <w:t>ueve</w:t>
      </w:r>
      <w:r w:rsidR="0094703E">
        <w:rPr>
          <w:rFonts w:ascii="Arial" w:hAnsi="Arial" w:cs="Arial"/>
          <w:sz w:val="24"/>
          <w:szCs w:val="26"/>
        </w:rPr>
        <w:t>, pasado ante la fe del Notario Público Número C</w:t>
      </w:r>
      <w:r w:rsidR="00B511FF">
        <w:rPr>
          <w:rFonts w:ascii="Arial" w:hAnsi="Arial" w:cs="Arial"/>
          <w:sz w:val="24"/>
          <w:szCs w:val="26"/>
        </w:rPr>
        <w:t>iento cinco</w:t>
      </w:r>
      <w:r w:rsidR="0094703E">
        <w:rPr>
          <w:rFonts w:ascii="Arial" w:hAnsi="Arial" w:cs="Arial"/>
          <w:sz w:val="24"/>
          <w:szCs w:val="26"/>
        </w:rPr>
        <w:t>; y de la revisi</w:t>
      </w:r>
      <w:r w:rsidR="00FC610D">
        <w:rPr>
          <w:rFonts w:ascii="Arial" w:hAnsi="Arial" w:cs="Arial"/>
          <w:sz w:val="24"/>
          <w:szCs w:val="26"/>
        </w:rPr>
        <w:t>ón del docu</w:t>
      </w:r>
      <w:r w:rsidR="0094703E">
        <w:rPr>
          <w:rFonts w:ascii="Arial" w:hAnsi="Arial" w:cs="Arial"/>
          <w:sz w:val="24"/>
          <w:szCs w:val="26"/>
        </w:rPr>
        <w:t>m</w:t>
      </w:r>
      <w:r w:rsidR="00FC610D">
        <w:rPr>
          <w:rFonts w:ascii="Arial" w:hAnsi="Arial" w:cs="Arial"/>
          <w:sz w:val="24"/>
          <w:szCs w:val="26"/>
        </w:rPr>
        <w:t>e</w:t>
      </w:r>
      <w:r w:rsidR="0094703E">
        <w:rPr>
          <w:rFonts w:ascii="Arial" w:hAnsi="Arial" w:cs="Arial"/>
          <w:sz w:val="24"/>
          <w:szCs w:val="26"/>
        </w:rPr>
        <w:t>nto con el que pretende actualizar las medidas y colindancias, concretamente con el acta de apeo, deslinde y rectific</w:t>
      </w:r>
      <w:r w:rsidR="00B511FF">
        <w:rPr>
          <w:rFonts w:ascii="Arial" w:hAnsi="Arial" w:cs="Arial"/>
          <w:sz w:val="24"/>
          <w:szCs w:val="26"/>
        </w:rPr>
        <w:t xml:space="preserve">ación de medidas, de fecha dieciséis de agosto </w:t>
      </w:r>
      <w:r w:rsidR="0094703E">
        <w:rPr>
          <w:rFonts w:ascii="Arial" w:hAnsi="Arial" w:cs="Arial"/>
          <w:sz w:val="24"/>
          <w:szCs w:val="26"/>
        </w:rPr>
        <w:t>del año dos mil dieciocho, emitida por el A</w:t>
      </w:r>
      <w:r w:rsidR="00B511FF">
        <w:rPr>
          <w:rFonts w:ascii="Arial" w:hAnsi="Arial" w:cs="Arial"/>
          <w:sz w:val="24"/>
          <w:szCs w:val="26"/>
        </w:rPr>
        <w:t xml:space="preserve">lcalde único Constitucional de Villa de San Pablo </w:t>
      </w:r>
      <w:proofErr w:type="spellStart"/>
      <w:r w:rsidR="00B511FF">
        <w:rPr>
          <w:rFonts w:ascii="Arial" w:hAnsi="Arial" w:cs="Arial"/>
          <w:sz w:val="24"/>
          <w:szCs w:val="26"/>
        </w:rPr>
        <w:t>Huixtepec</w:t>
      </w:r>
      <w:proofErr w:type="spellEnd"/>
      <w:r w:rsidR="00B511FF">
        <w:rPr>
          <w:rFonts w:ascii="Arial" w:hAnsi="Arial" w:cs="Arial"/>
          <w:sz w:val="24"/>
          <w:szCs w:val="26"/>
        </w:rPr>
        <w:t>, Zimatlán, Oaxaca</w:t>
      </w:r>
      <w:r w:rsidR="0094703E">
        <w:rPr>
          <w:rFonts w:ascii="Arial" w:hAnsi="Arial" w:cs="Arial"/>
          <w:sz w:val="24"/>
          <w:szCs w:val="26"/>
        </w:rPr>
        <w:t xml:space="preserve">, resulta </w:t>
      </w:r>
      <w:r w:rsidR="00B511FF">
        <w:rPr>
          <w:rFonts w:ascii="Arial" w:hAnsi="Arial" w:cs="Arial"/>
          <w:sz w:val="24"/>
          <w:szCs w:val="26"/>
        </w:rPr>
        <w:t>que la superficie es por 370.68</w:t>
      </w:r>
      <w:r w:rsidR="0094703E">
        <w:rPr>
          <w:rFonts w:ascii="Arial" w:hAnsi="Arial" w:cs="Arial"/>
          <w:sz w:val="24"/>
          <w:szCs w:val="26"/>
        </w:rPr>
        <w:t>m</w:t>
      </w:r>
      <w:r w:rsidR="0094703E">
        <w:rPr>
          <w:rFonts w:ascii="Arial" w:hAnsi="Arial" w:cs="Arial"/>
          <w:sz w:val="24"/>
          <w:szCs w:val="26"/>
          <w:vertAlign w:val="superscript"/>
        </w:rPr>
        <w:t>2</w:t>
      </w:r>
      <w:r w:rsidR="0094703E">
        <w:rPr>
          <w:rFonts w:ascii="Arial" w:hAnsi="Arial" w:cs="Arial"/>
          <w:sz w:val="24"/>
          <w:szCs w:val="26"/>
        </w:rPr>
        <w:t>, y de la operación aritmética realiza</w:t>
      </w:r>
      <w:r w:rsidR="00DF2798">
        <w:rPr>
          <w:rFonts w:ascii="Arial" w:hAnsi="Arial" w:cs="Arial"/>
          <w:sz w:val="24"/>
          <w:szCs w:val="26"/>
        </w:rPr>
        <w:t>da</w:t>
      </w:r>
      <w:r w:rsidR="0094703E">
        <w:rPr>
          <w:rFonts w:ascii="Arial" w:hAnsi="Arial" w:cs="Arial"/>
          <w:sz w:val="24"/>
          <w:szCs w:val="26"/>
        </w:rPr>
        <w:t xml:space="preserve"> a los metros cuadrados de la superficie que constan en las documentales (escritura y apeo y deslinde</w:t>
      </w:r>
      <w:r w:rsidR="009C5D27">
        <w:rPr>
          <w:rFonts w:ascii="Arial" w:hAnsi="Arial" w:cs="Arial"/>
          <w:sz w:val="24"/>
          <w:szCs w:val="26"/>
        </w:rPr>
        <w:t>) da como resultado que la superfi</w:t>
      </w:r>
      <w:r w:rsidR="00B511FF">
        <w:rPr>
          <w:rFonts w:ascii="Arial" w:hAnsi="Arial" w:cs="Arial"/>
          <w:sz w:val="24"/>
          <w:szCs w:val="26"/>
        </w:rPr>
        <w:t>cie del terreno acrecentó un 175.68</w:t>
      </w:r>
      <w:r w:rsidR="009C5D27">
        <w:rPr>
          <w:rFonts w:ascii="Arial" w:hAnsi="Arial" w:cs="Arial"/>
          <w:sz w:val="24"/>
          <w:szCs w:val="26"/>
        </w:rPr>
        <w:t>%, por consiguiente, refiere el I</w:t>
      </w:r>
      <w:r w:rsidR="00A0328F">
        <w:rPr>
          <w:rFonts w:ascii="Arial" w:hAnsi="Arial" w:cs="Arial"/>
          <w:sz w:val="24"/>
          <w:szCs w:val="26"/>
        </w:rPr>
        <w:t>nstituto encontra</w:t>
      </w:r>
      <w:r w:rsidR="009C5D27">
        <w:rPr>
          <w:rFonts w:ascii="Arial" w:hAnsi="Arial" w:cs="Arial"/>
          <w:sz w:val="24"/>
          <w:szCs w:val="26"/>
        </w:rPr>
        <w:t>se imposibilitado</w:t>
      </w:r>
      <w:r w:rsidR="00A0328F">
        <w:rPr>
          <w:rFonts w:ascii="Arial" w:hAnsi="Arial" w:cs="Arial"/>
          <w:sz w:val="24"/>
          <w:szCs w:val="26"/>
        </w:rPr>
        <w:t xml:space="preserve"> legalmente para realizar el trá</w:t>
      </w:r>
      <w:r w:rsidR="009C5D27">
        <w:rPr>
          <w:rFonts w:ascii="Arial" w:hAnsi="Arial" w:cs="Arial"/>
          <w:sz w:val="24"/>
          <w:szCs w:val="26"/>
        </w:rPr>
        <w:t>mite de rectificación de medidas, en virtud de que el artículo 49 fracción II establece que se debe de presentar copia del antecedente de propiedad,</w:t>
      </w:r>
      <w:r w:rsidR="0008121D">
        <w:rPr>
          <w:rFonts w:ascii="Arial" w:hAnsi="Arial" w:cs="Arial"/>
          <w:sz w:val="24"/>
          <w:szCs w:val="26"/>
        </w:rPr>
        <w:t xml:space="preserve"> y que no </w:t>
      </w:r>
      <w:r w:rsidR="0008121D">
        <w:rPr>
          <w:rFonts w:ascii="Arial" w:hAnsi="Arial" w:cs="Arial"/>
          <w:sz w:val="24"/>
          <w:szCs w:val="26"/>
        </w:rPr>
        <w:lastRenderedPageBreak/>
        <w:t>presenta</w:t>
      </w:r>
      <w:r w:rsidR="00A0328F">
        <w:rPr>
          <w:rFonts w:ascii="Arial" w:hAnsi="Arial" w:cs="Arial"/>
          <w:sz w:val="24"/>
          <w:szCs w:val="26"/>
        </w:rPr>
        <w:t xml:space="preserve"> docu</w:t>
      </w:r>
      <w:r w:rsidR="009C5D27">
        <w:rPr>
          <w:rFonts w:ascii="Arial" w:hAnsi="Arial" w:cs="Arial"/>
          <w:sz w:val="24"/>
          <w:szCs w:val="26"/>
        </w:rPr>
        <w:t>m</w:t>
      </w:r>
      <w:r w:rsidR="00A0328F">
        <w:rPr>
          <w:rFonts w:ascii="Arial" w:hAnsi="Arial" w:cs="Arial"/>
          <w:sz w:val="24"/>
          <w:szCs w:val="26"/>
        </w:rPr>
        <w:t>e</w:t>
      </w:r>
      <w:r w:rsidR="009C5D27">
        <w:rPr>
          <w:rFonts w:ascii="Arial" w:hAnsi="Arial" w:cs="Arial"/>
          <w:sz w:val="24"/>
          <w:szCs w:val="26"/>
        </w:rPr>
        <w:t>nto idóneo ten</w:t>
      </w:r>
      <w:r w:rsidR="00DF2798">
        <w:rPr>
          <w:rFonts w:ascii="Arial" w:hAnsi="Arial" w:cs="Arial"/>
          <w:sz w:val="24"/>
          <w:szCs w:val="26"/>
        </w:rPr>
        <w:t>d</w:t>
      </w:r>
      <w:r w:rsidR="009C5D27">
        <w:rPr>
          <w:rFonts w:ascii="Arial" w:hAnsi="Arial" w:cs="Arial"/>
          <w:sz w:val="24"/>
          <w:szCs w:val="26"/>
        </w:rPr>
        <w:t>iente a acreditar la propiedad del acrecentamiento del terreno, es decir, de la ausencia del título ge</w:t>
      </w:r>
      <w:r w:rsidR="00B511FF">
        <w:rPr>
          <w:rFonts w:ascii="Arial" w:hAnsi="Arial" w:cs="Arial"/>
          <w:sz w:val="24"/>
          <w:szCs w:val="26"/>
        </w:rPr>
        <w:t>nerador de esa propiedad del 175.68</w:t>
      </w:r>
      <w:r w:rsidR="009C5D27">
        <w:rPr>
          <w:rFonts w:ascii="Arial" w:hAnsi="Arial" w:cs="Arial"/>
          <w:sz w:val="24"/>
          <w:szCs w:val="26"/>
        </w:rPr>
        <w:t xml:space="preserve">% del inmueble discrepante entre la escritura y la diligencia de apeo y deslinde, lo cual resulta indispensable para la procedencia </w:t>
      </w:r>
      <w:r w:rsidR="00A0328F">
        <w:rPr>
          <w:rFonts w:ascii="Arial" w:hAnsi="Arial" w:cs="Arial"/>
          <w:sz w:val="24"/>
          <w:szCs w:val="26"/>
        </w:rPr>
        <w:t>del trá</w:t>
      </w:r>
      <w:r w:rsidR="009C5D27">
        <w:rPr>
          <w:rFonts w:ascii="Arial" w:hAnsi="Arial" w:cs="Arial"/>
          <w:sz w:val="24"/>
          <w:szCs w:val="26"/>
        </w:rPr>
        <w:t>mite de corrección o actualización de datos, medidas, construcción y fraccionamientos, en términos del artículo 49 fracción II y VIII del Reglamento de la Ley de Catastro para el Estado de Oaxaca.</w:t>
      </w:r>
    </w:p>
    <w:p w14:paraId="2C80448E" w14:textId="55CEE963" w:rsidR="009C5D27" w:rsidRDefault="009C5D27" w:rsidP="00594F47">
      <w:pPr>
        <w:spacing w:line="360" w:lineRule="auto"/>
        <w:ind w:right="-93" w:firstLine="709"/>
        <w:jc w:val="both"/>
        <w:rPr>
          <w:rFonts w:ascii="Arial" w:hAnsi="Arial" w:cs="Arial"/>
          <w:sz w:val="24"/>
          <w:szCs w:val="26"/>
        </w:rPr>
      </w:pPr>
      <w:r>
        <w:rPr>
          <w:rFonts w:ascii="Arial" w:hAnsi="Arial" w:cs="Arial"/>
          <w:sz w:val="24"/>
          <w:szCs w:val="26"/>
        </w:rPr>
        <w:t>Que las diligenci</w:t>
      </w:r>
      <w:r w:rsidR="00A0328F">
        <w:rPr>
          <w:rFonts w:ascii="Arial" w:hAnsi="Arial" w:cs="Arial"/>
          <w:sz w:val="24"/>
          <w:szCs w:val="26"/>
        </w:rPr>
        <w:t>as de apeo y deslinde no acredi</w:t>
      </w:r>
      <w:r>
        <w:rPr>
          <w:rFonts w:ascii="Arial" w:hAnsi="Arial" w:cs="Arial"/>
          <w:sz w:val="24"/>
          <w:szCs w:val="26"/>
        </w:rPr>
        <w:t>t</w:t>
      </w:r>
      <w:r w:rsidR="00A0328F">
        <w:rPr>
          <w:rFonts w:ascii="Arial" w:hAnsi="Arial" w:cs="Arial"/>
          <w:sz w:val="24"/>
          <w:szCs w:val="26"/>
        </w:rPr>
        <w:t>a</w:t>
      </w:r>
      <w:r>
        <w:rPr>
          <w:rFonts w:ascii="Arial" w:hAnsi="Arial" w:cs="Arial"/>
          <w:sz w:val="24"/>
          <w:szCs w:val="26"/>
        </w:rPr>
        <w:t>n la propiedad de los inmuebles.</w:t>
      </w:r>
    </w:p>
    <w:p w14:paraId="11BDF5A2" w14:textId="3CE1D2E8" w:rsidR="009C5D27" w:rsidRDefault="009C5D27" w:rsidP="00594F47">
      <w:pPr>
        <w:spacing w:line="360" w:lineRule="auto"/>
        <w:ind w:right="-93" w:firstLine="709"/>
        <w:jc w:val="both"/>
        <w:rPr>
          <w:rFonts w:ascii="Arial" w:hAnsi="Arial" w:cs="Arial"/>
          <w:sz w:val="24"/>
          <w:szCs w:val="26"/>
        </w:rPr>
      </w:pPr>
      <w:r>
        <w:rPr>
          <w:rFonts w:ascii="Arial" w:hAnsi="Arial" w:cs="Arial"/>
          <w:sz w:val="24"/>
          <w:szCs w:val="26"/>
        </w:rPr>
        <w:t>Que de la misma mane</w:t>
      </w:r>
      <w:r w:rsidR="00A0328F">
        <w:rPr>
          <w:rFonts w:ascii="Arial" w:hAnsi="Arial" w:cs="Arial"/>
          <w:sz w:val="24"/>
          <w:szCs w:val="26"/>
        </w:rPr>
        <w:t>ra no se cumple con los requisi</w:t>
      </w:r>
      <w:r>
        <w:rPr>
          <w:rFonts w:ascii="Arial" w:hAnsi="Arial" w:cs="Arial"/>
          <w:sz w:val="24"/>
          <w:szCs w:val="26"/>
        </w:rPr>
        <w:t>tos previstos por el artículo 4</w:t>
      </w:r>
      <w:r w:rsidR="00A9758B">
        <w:rPr>
          <w:rFonts w:ascii="Arial" w:hAnsi="Arial" w:cs="Arial"/>
          <w:sz w:val="24"/>
          <w:szCs w:val="26"/>
        </w:rPr>
        <w:t>9</w:t>
      </w:r>
      <w:r>
        <w:rPr>
          <w:rFonts w:ascii="Arial" w:hAnsi="Arial" w:cs="Arial"/>
          <w:sz w:val="24"/>
          <w:szCs w:val="26"/>
        </w:rPr>
        <w:t xml:space="preserve"> de R</w:t>
      </w:r>
      <w:r w:rsidR="00A0328F">
        <w:rPr>
          <w:rFonts w:ascii="Arial" w:hAnsi="Arial" w:cs="Arial"/>
          <w:sz w:val="24"/>
          <w:szCs w:val="26"/>
        </w:rPr>
        <w:t>egla</w:t>
      </w:r>
      <w:r>
        <w:rPr>
          <w:rFonts w:ascii="Arial" w:hAnsi="Arial" w:cs="Arial"/>
          <w:sz w:val="24"/>
          <w:szCs w:val="26"/>
        </w:rPr>
        <w:t>m</w:t>
      </w:r>
      <w:r w:rsidR="00A0328F">
        <w:rPr>
          <w:rFonts w:ascii="Arial" w:hAnsi="Arial" w:cs="Arial"/>
          <w:sz w:val="24"/>
          <w:szCs w:val="26"/>
        </w:rPr>
        <w:t>en</w:t>
      </w:r>
      <w:r>
        <w:rPr>
          <w:rFonts w:ascii="Arial" w:hAnsi="Arial" w:cs="Arial"/>
          <w:sz w:val="24"/>
          <w:szCs w:val="26"/>
        </w:rPr>
        <w:t>to de la Ley de Catastro, pues conforme a la fracción VIII aparte del apeo y deslinde que se cita en la fracción anterior, se establece la exhibición de los documentos que acrediten la corrección de datos</w:t>
      </w:r>
      <w:r w:rsidR="00A9758B">
        <w:rPr>
          <w:rFonts w:ascii="Arial" w:hAnsi="Arial" w:cs="Arial"/>
          <w:sz w:val="24"/>
          <w:szCs w:val="26"/>
        </w:rPr>
        <w:t>, en donde siendo un requisito anterior el apeo y el deslinde, en el cual se</w:t>
      </w:r>
      <w:r w:rsidR="00A0328F">
        <w:rPr>
          <w:rFonts w:ascii="Arial" w:hAnsi="Arial" w:cs="Arial"/>
          <w:sz w:val="24"/>
          <w:szCs w:val="26"/>
        </w:rPr>
        <w:t xml:space="preserve"> </w:t>
      </w:r>
      <w:r w:rsidR="00A9758B">
        <w:rPr>
          <w:rFonts w:ascii="Arial" w:hAnsi="Arial" w:cs="Arial"/>
          <w:sz w:val="24"/>
          <w:szCs w:val="26"/>
        </w:rPr>
        <w:t>encuentra inmersa la superficie que no se encuentra contemplada en los antecedentes de propiedad, po</w:t>
      </w:r>
      <w:r w:rsidR="00A0328F">
        <w:rPr>
          <w:rFonts w:ascii="Arial" w:hAnsi="Arial" w:cs="Arial"/>
          <w:sz w:val="24"/>
          <w:szCs w:val="26"/>
        </w:rPr>
        <w:t>r</w:t>
      </w:r>
      <w:r w:rsidR="00A9758B">
        <w:rPr>
          <w:rFonts w:ascii="Arial" w:hAnsi="Arial" w:cs="Arial"/>
          <w:sz w:val="24"/>
          <w:szCs w:val="26"/>
        </w:rPr>
        <w:t xml:space="preserve"> simple</w:t>
      </w:r>
      <w:r w:rsidR="00A0328F">
        <w:rPr>
          <w:rFonts w:ascii="Arial" w:hAnsi="Arial" w:cs="Arial"/>
          <w:sz w:val="24"/>
          <w:szCs w:val="26"/>
        </w:rPr>
        <w:t xml:space="preserve"> </w:t>
      </w:r>
      <w:r w:rsidR="00A9758B">
        <w:rPr>
          <w:rFonts w:ascii="Arial" w:hAnsi="Arial" w:cs="Arial"/>
          <w:sz w:val="24"/>
          <w:szCs w:val="26"/>
        </w:rPr>
        <w:t>l</w:t>
      </w:r>
      <w:r w:rsidR="00A0328F">
        <w:rPr>
          <w:rFonts w:ascii="Arial" w:hAnsi="Arial" w:cs="Arial"/>
          <w:sz w:val="24"/>
          <w:szCs w:val="26"/>
        </w:rPr>
        <w:t>ógica, debe exhibir otro docu</w:t>
      </w:r>
      <w:r w:rsidR="00A9758B">
        <w:rPr>
          <w:rFonts w:ascii="Arial" w:hAnsi="Arial" w:cs="Arial"/>
          <w:sz w:val="24"/>
          <w:szCs w:val="26"/>
        </w:rPr>
        <w:t>m</w:t>
      </w:r>
      <w:r w:rsidR="00A0328F">
        <w:rPr>
          <w:rFonts w:ascii="Arial" w:hAnsi="Arial" w:cs="Arial"/>
          <w:sz w:val="24"/>
          <w:szCs w:val="26"/>
        </w:rPr>
        <w:t>e</w:t>
      </w:r>
      <w:r w:rsidR="00A9758B">
        <w:rPr>
          <w:rFonts w:ascii="Arial" w:hAnsi="Arial" w:cs="Arial"/>
          <w:sz w:val="24"/>
          <w:szCs w:val="26"/>
        </w:rPr>
        <w:t>nto diferente para justificar el motivo por el cual se va a proceder a la corrección de medidas.</w:t>
      </w:r>
    </w:p>
    <w:p w14:paraId="76117BD7" w14:textId="6793FEC7" w:rsidR="00A9758B" w:rsidRPr="0094703E" w:rsidRDefault="00A9758B" w:rsidP="00594F47">
      <w:pPr>
        <w:spacing w:line="360" w:lineRule="auto"/>
        <w:ind w:right="-93" w:firstLine="709"/>
        <w:jc w:val="both"/>
        <w:rPr>
          <w:rFonts w:ascii="Arial" w:hAnsi="Arial" w:cs="Arial"/>
          <w:sz w:val="24"/>
          <w:szCs w:val="26"/>
        </w:rPr>
      </w:pPr>
      <w:r>
        <w:rPr>
          <w:rFonts w:ascii="Arial" w:hAnsi="Arial" w:cs="Arial"/>
          <w:sz w:val="24"/>
          <w:szCs w:val="26"/>
        </w:rPr>
        <w:t>Determina que la petición presentada no cumple con las normas y procedimientos aplicables, y la irregularidad o la omisión de cualquiera de los requisitos establecidos hacen que se tenga por no cumplido con los requisitos de procedibilidad para realizar el trámite solicitado, por lo que declara improcedente el trámite catastral de rectificación de medidas ingresado.</w:t>
      </w:r>
    </w:p>
    <w:p w14:paraId="76E1AA12" w14:textId="1986D7A6" w:rsidR="00156482" w:rsidRDefault="00C872FF" w:rsidP="00594F47">
      <w:pPr>
        <w:spacing w:line="360" w:lineRule="auto"/>
        <w:ind w:right="-93" w:firstLine="709"/>
        <w:jc w:val="both"/>
        <w:rPr>
          <w:rFonts w:ascii="Arial" w:hAnsi="Arial" w:cs="Arial"/>
          <w:sz w:val="24"/>
          <w:szCs w:val="26"/>
        </w:rPr>
      </w:pPr>
      <w:r>
        <w:rPr>
          <w:rFonts w:ascii="Arial" w:hAnsi="Arial" w:cs="Arial"/>
          <w:sz w:val="24"/>
          <w:szCs w:val="26"/>
        </w:rPr>
        <w:t xml:space="preserve">En resumidas cuentas, </w:t>
      </w:r>
      <w:r w:rsidR="00314947">
        <w:rPr>
          <w:rFonts w:ascii="Arial" w:hAnsi="Arial" w:cs="Arial"/>
          <w:sz w:val="24"/>
          <w:szCs w:val="26"/>
        </w:rPr>
        <w:t>la autoridad demandada, declaró improcedente el trámite catastral de rectificaci</w:t>
      </w:r>
      <w:r w:rsidR="00156482">
        <w:rPr>
          <w:rFonts w:ascii="Arial" w:hAnsi="Arial" w:cs="Arial"/>
          <w:sz w:val="24"/>
          <w:szCs w:val="26"/>
        </w:rPr>
        <w:t>ón de medidas intentado por</w:t>
      </w:r>
      <w:r w:rsidR="00314947">
        <w:rPr>
          <w:rFonts w:ascii="Arial" w:hAnsi="Arial" w:cs="Arial"/>
          <w:sz w:val="24"/>
          <w:szCs w:val="26"/>
        </w:rPr>
        <w:t xml:space="preserve"> el C. </w:t>
      </w:r>
      <w:r w:rsidR="00242347">
        <w:rPr>
          <w:rFonts w:ascii="Arial" w:hAnsi="Arial" w:cs="Arial"/>
          <w:bCs/>
          <w:color w:val="FF0000"/>
          <w:sz w:val="23"/>
          <w:szCs w:val="23"/>
        </w:rPr>
        <w:t>**********</w:t>
      </w:r>
      <w:r w:rsidR="00314947">
        <w:rPr>
          <w:rFonts w:ascii="Arial" w:hAnsi="Arial" w:cs="Arial"/>
          <w:sz w:val="24"/>
          <w:szCs w:val="26"/>
        </w:rPr>
        <w:t xml:space="preserve">, </w:t>
      </w:r>
      <w:r w:rsidR="00156482">
        <w:rPr>
          <w:rFonts w:ascii="Arial" w:hAnsi="Arial" w:cs="Arial"/>
          <w:sz w:val="24"/>
          <w:szCs w:val="26"/>
        </w:rPr>
        <w:t>respecto</w:t>
      </w:r>
      <w:r>
        <w:rPr>
          <w:rFonts w:ascii="Arial" w:hAnsi="Arial" w:cs="Arial"/>
          <w:sz w:val="24"/>
          <w:szCs w:val="26"/>
        </w:rPr>
        <w:t xml:space="preserve"> </w:t>
      </w:r>
      <w:r w:rsidR="00156482">
        <w:rPr>
          <w:rFonts w:ascii="Arial" w:hAnsi="Arial" w:cs="Arial"/>
          <w:sz w:val="24"/>
          <w:szCs w:val="26"/>
        </w:rPr>
        <w:t xml:space="preserve">el bien inmueble ubicado en </w:t>
      </w:r>
      <w:r w:rsidR="00242347">
        <w:rPr>
          <w:rFonts w:ascii="Arial" w:hAnsi="Arial" w:cs="Arial"/>
          <w:color w:val="FF0000"/>
          <w:sz w:val="24"/>
          <w:szCs w:val="26"/>
        </w:rPr>
        <w:t>**********</w:t>
      </w:r>
      <w:r w:rsidR="00156482">
        <w:rPr>
          <w:rFonts w:ascii="Arial" w:hAnsi="Arial" w:cs="Arial"/>
          <w:sz w:val="24"/>
          <w:szCs w:val="26"/>
        </w:rPr>
        <w:t xml:space="preserve">, </w:t>
      </w:r>
      <w:r w:rsidR="00073286">
        <w:rPr>
          <w:rFonts w:ascii="Arial" w:hAnsi="Arial" w:cs="Arial"/>
          <w:sz w:val="24"/>
          <w:szCs w:val="26"/>
        </w:rPr>
        <w:t xml:space="preserve">al no acreditar con </w:t>
      </w:r>
      <w:r w:rsidR="00073286" w:rsidRPr="00073286">
        <w:rPr>
          <w:rFonts w:ascii="Arial" w:hAnsi="Arial" w:cs="Arial"/>
          <w:sz w:val="24"/>
          <w:szCs w:val="26"/>
        </w:rPr>
        <w:t>documento idóneo la propiedad del acrecentamiento del terreno</w:t>
      </w:r>
      <w:r w:rsidR="00073286">
        <w:rPr>
          <w:rFonts w:ascii="Arial" w:hAnsi="Arial" w:cs="Arial"/>
          <w:sz w:val="24"/>
          <w:szCs w:val="26"/>
        </w:rPr>
        <w:t xml:space="preserve"> </w:t>
      </w:r>
      <w:r w:rsidR="00B511FF">
        <w:rPr>
          <w:rFonts w:ascii="Arial" w:hAnsi="Arial" w:cs="Arial"/>
          <w:sz w:val="24"/>
          <w:szCs w:val="26"/>
        </w:rPr>
        <w:t>del 175.68</w:t>
      </w:r>
      <w:r w:rsidR="00073286" w:rsidRPr="00073286">
        <w:rPr>
          <w:rFonts w:ascii="Arial" w:hAnsi="Arial" w:cs="Arial"/>
          <w:sz w:val="24"/>
          <w:szCs w:val="26"/>
        </w:rPr>
        <w:t>% discrepante entre la escritura</w:t>
      </w:r>
      <w:r w:rsidR="00073286">
        <w:rPr>
          <w:rFonts w:ascii="Arial" w:hAnsi="Arial" w:cs="Arial"/>
          <w:sz w:val="24"/>
          <w:szCs w:val="26"/>
        </w:rPr>
        <w:t xml:space="preserve"> de compraventa </w:t>
      </w:r>
      <w:r w:rsidR="00073286" w:rsidRPr="00073286">
        <w:rPr>
          <w:rFonts w:ascii="Arial" w:hAnsi="Arial" w:cs="Arial"/>
          <w:sz w:val="24"/>
          <w:szCs w:val="26"/>
        </w:rPr>
        <w:t>y la diligencia de apeo y deslinde</w:t>
      </w:r>
      <w:r w:rsidR="0008121D">
        <w:rPr>
          <w:rFonts w:ascii="Arial" w:hAnsi="Arial" w:cs="Arial"/>
          <w:sz w:val="24"/>
          <w:szCs w:val="26"/>
        </w:rPr>
        <w:t>; y no exhibir los documentos que acreditaran la corrección de datos,</w:t>
      </w:r>
      <w:r w:rsidR="00073286">
        <w:rPr>
          <w:rFonts w:ascii="Arial" w:hAnsi="Arial" w:cs="Arial"/>
          <w:sz w:val="24"/>
          <w:szCs w:val="26"/>
        </w:rPr>
        <w:t xml:space="preserve"> fundamentándose en lo dispuesto por </w:t>
      </w:r>
      <w:r w:rsidR="00073286" w:rsidRPr="00073286">
        <w:rPr>
          <w:rFonts w:ascii="Arial" w:hAnsi="Arial" w:cs="Arial"/>
          <w:sz w:val="24"/>
          <w:szCs w:val="26"/>
        </w:rPr>
        <w:t xml:space="preserve">el artículo 49 </w:t>
      </w:r>
      <w:r w:rsidR="00073286">
        <w:rPr>
          <w:rFonts w:ascii="Arial" w:hAnsi="Arial" w:cs="Arial"/>
          <w:sz w:val="24"/>
          <w:szCs w:val="26"/>
        </w:rPr>
        <w:t>fracciones</w:t>
      </w:r>
      <w:r w:rsidR="00604889">
        <w:rPr>
          <w:rFonts w:ascii="Arial" w:hAnsi="Arial" w:cs="Arial"/>
          <w:sz w:val="24"/>
          <w:szCs w:val="26"/>
        </w:rPr>
        <w:t xml:space="preserve"> II y VIII</w:t>
      </w:r>
      <w:r w:rsidR="00073286">
        <w:rPr>
          <w:rFonts w:ascii="Arial" w:hAnsi="Arial" w:cs="Arial"/>
          <w:sz w:val="24"/>
          <w:szCs w:val="26"/>
        </w:rPr>
        <w:t xml:space="preserve"> </w:t>
      </w:r>
      <w:r w:rsidR="00073286" w:rsidRPr="00073286">
        <w:rPr>
          <w:rFonts w:ascii="Arial" w:hAnsi="Arial" w:cs="Arial"/>
          <w:sz w:val="24"/>
          <w:szCs w:val="26"/>
        </w:rPr>
        <w:t>del Reglamento de la Ley de Catastro del Estado de Oaxaca</w:t>
      </w:r>
      <w:r w:rsidR="00604889">
        <w:rPr>
          <w:rFonts w:ascii="Arial" w:hAnsi="Arial" w:cs="Arial"/>
          <w:sz w:val="24"/>
          <w:szCs w:val="26"/>
        </w:rPr>
        <w:t>.</w:t>
      </w:r>
    </w:p>
    <w:p w14:paraId="43277F01" w14:textId="6F568053" w:rsidR="00FD75EC" w:rsidRDefault="00A0328F" w:rsidP="00594F47">
      <w:pPr>
        <w:spacing w:line="360" w:lineRule="auto"/>
        <w:ind w:right="-93" w:firstLine="709"/>
        <w:jc w:val="both"/>
        <w:rPr>
          <w:rFonts w:ascii="Arial" w:hAnsi="Arial" w:cs="Arial"/>
          <w:sz w:val="24"/>
          <w:szCs w:val="26"/>
        </w:rPr>
      </w:pPr>
      <w:r>
        <w:rPr>
          <w:rFonts w:ascii="Arial" w:hAnsi="Arial" w:cs="Arial"/>
          <w:sz w:val="24"/>
          <w:szCs w:val="26"/>
        </w:rPr>
        <w:t xml:space="preserve">A efecto de analizar lo resuelto por la demandada, esta Juzgadora procede a transcribir el artículo </w:t>
      </w:r>
      <w:r w:rsidR="00604889">
        <w:rPr>
          <w:rFonts w:ascii="Arial" w:hAnsi="Arial" w:cs="Arial"/>
          <w:sz w:val="24"/>
          <w:szCs w:val="26"/>
        </w:rPr>
        <w:t>49</w:t>
      </w:r>
      <w:r w:rsidR="00073286">
        <w:rPr>
          <w:rFonts w:ascii="Arial" w:hAnsi="Arial" w:cs="Arial"/>
          <w:sz w:val="24"/>
          <w:szCs w:val="26"/>
        </w:rPr>
        <w:t xml:space="preserve"> </w:t>
      </w:r>
      <w:r>
        <w:rPr>
          <w:rFonts w:ascii="Arial" w:hAnsi="Arial" w:cs="Arial"/>
          <w:sz w:val="24"/>
          <w:szCs w:val="26"/>
        </w:rPr>
        <w:t xml:space="preserve">del </w:t>
      </w:r>
      <w:r w:rsidRPr="00A0328F">
        <w:rPr>
          <w:rFonts w:ascii="Arial" w:hAnsi="Arial" w:cs="Arial"/>
          <w:sz w:val="24"/>
          <w:szCs w:val="26"/>
        </w:rPr>
        <w:t>Reglamento de la Ley de Catastro</w:t>
      </w:r>
      <w:r>
        <w:rPr>
          <w:rFonts w:ascii="Arial" w:hAnsi="Arial" w:cs="Arial"/>
          <w:sz w:val="24"/>
          <w:szCs w:val="26"/>
        </w:rPr>
        <w:t xml:space="preserve"> del Estado de Oaxaca, mismo que es parte de la fundamentaci</w:t>
      </w:r>
      <w:r w:rsidR="00604889">
        <w:rPr>
          <w:rFonts w:ascii="Arial" w:hAnsi="Arial" w:cs="Arial"/>
          <w:sz w:val="24"/>
          <w:szCs w:val="26"/>
        </w:rPr>
        <w:t>ón del</w:t>
      </w:r>
      <w:r>
        <w:rPr>
          <w:rFonts w:ascii="Arial" w:hAnsi="Arial" w:cs="Arial"/>
          <w:sz w:val="24"/>
          <w:szCs w:val="26"/>
        </w:rPr>
        <w:t xml:space="preserve"> acto</w:t>
      </w:r>
      <w:r w:rsidR="0008121D">
        <w:rPr>
          <w:rFonts w:ascii="Arial" w:hAnsi="Arial" w:cs="Arial"/>
          <w:sz w:val="24"/>
          <w:szCs w:val="26"/>
        </w:rPr>
        <w:t xml:space="preserve"> combatido</w:t>
      </w:r>
      <w:r>
        <w:rPr>
          <w:rFonts w:ascii="Arial" w:hAnsi="Arial" w:cs="Arial"/>
          <w:sz w:val="24"/>
          <w:szCs w:val="26"/>
        </w:rPr>
        <w:t xml:space="preserve">, </w:t>
      </w:r>
      <w:r w:rsidR="007B7340">
        <w:rPr>
          <w:rFonts w:ascii="Arial" w:hAnsi="Arial" w:cs="Arial"/>
          <w:sz w:val="24"/>
          <w:szCs w:val="26"/>
        </w:rPr>
        <w:t>y</w:t>
      </w:r>
      <w:r>
        <w:rPr>
          <w:rFonts w:ascii="Arial" w:hAnsi="Arial" w:cs="Arial"/>
          <w:sz w:val="24"/>
          <w:szCs w:val="26"/>
        </w:rPr>
        <w:t xml:space="preserve"> que es del tenor siguiente:</w:t>
      </w:r>
    </w:p>
    <w:p w14:paraId="362CD082" w14:textId="0452989C" w:rsidR="00A0328F" w:rsidRDefault="001E113E" w:rsidP="001E113E">
      <w:pPr>
        <w:spacing w:after="0" w:line="240" w:lineRule="auto"/>
        <w:ind w:left="567" w:right="425"/>
        <w:jc w:val="both"/>
        <w:rPr>
          <w:rFonts w:ascii="Arial" w:hAnsi="Arial" w:cs="Arial"/>
        </w:rPr>
      </w:pPr>
      <w:r w:rsidRPr="001E113E">
        <w:rPr>
          <w:rFonts w:ascii="Arial" w:hAnsi="Arial" w:cs="Arial"/>
          <w:b/>
        </w:rPr>
        <w:t>ARTICULO 49</w:t>
      </w:r>
      <w:r w:rsidRPr="001E113E">
        <w:rPr>
          <w:rFonts w:ascii="Arial" w:hAnsi="Arial" w:cs="Arial"/>
        </w:rPr>
        <w:t>.- Para el trámite de corrección o actualización de datos, medidas, construcción y fraccionamientos deberá presentar lo siguiente:</w:t>
      </w:r>
    </w:p>
    <w:p w14:paraId="0352E13B" w14:textId="77777777" w:rsidR="001E113E" w:rsidRPr="001E113E" w:rsidRDefault="001E113E" w:rsidP="001E113E">
      <w:pPr>
        <w:spacing w:after="0" w:line="240" w:lineRule="auto"/>
        <w:ind w:left="567" w:right="425"/>
        <w:jc w:val="both"/>
        <w:rPr>
          <w:rFonts w:ascii="Arial" w:hAnsi="Arial" w:cs="Arial"/>
          <w:sz w:val="24"/>
          <w:szCs w:val="26"/>
        </w:rPr>
      </w:pPr>
    </w:p>
    <w:p w14:paraId="754B8F31" w14:textId="77777777" w:rsidR="001E113E" w:rsidRPr="001E113E" w:rsidRDefault="001E113E" w:rsidP="001E113E">
      <w:pPr>
        <w:spacing w:after="0" w:line="240" w:lineRule="auto"/>
        <w:ind w:left="567" w:right="425"/>
        <w:jc w:val="both"/>
        <w:rPr>
          <w:rFonts w:ascii="Arial" w:hAnsi="Arial" w:cs="Arial"/>
        </w:rPr>
      </w:pPr>
      <w:r w:rsidRPr="001E113E">
        <w:rPr>
          <w:rFonts w:ascii="Arial" w:hAnsi="Arial" w:cs="Arial"/>
        </w:rPr>
        <w:lastRenderedPageBreak/>
        <w:t xml:space="preserve">I. Solicitud de trámite catastral requisitada a máquina o impresa, firmada por el contribuyente; </w:t>
      </w:r>
    </w:p>
    <w:p w14:paraId="1D973D92" w14:textId="77777777" w:rsidR="001E113E" w:rsidRDefault="001E113E" w:rsidP="001E113E">
      <w:pPr>
        <w:spacing w:after="0" w:line="240" w:lineRule="auto"/>
        <w:ind w:left="567" w:right="425"/>
        <w:jc w:val="both"/>
        <w:rPr>
          <w:rFonts w:ascii="Arial" w:hAnsi="Arial" w:cs="Arial"/>
        </w:rPr>
      </w:pPr>
    </w:p>
    <w:p w14:paraId="6414A191" w14:textId="77777777" w:rsidR="001E113E" w:rsidRPr="001E113E" w:rsidRDefault="001E113E" w:rsidP="001E113E">
      <w:pPr>
        <w:spacing w:after="0" w:line="240" w:lineRule="auto"/>
        <w:ind w:left="567" w:right="425"/>
        <w:jc w:val="both"/>
        <w:rPr>
          <w:rFonts w:ascii="Arial" w:hAnsi="Arial" w:cs="Arial"/>
        </w:rPr>
      </w:pPr>
      <w:r w:rsidRPr="001E113E">
        <w:rPr>
          <w:rFonts w:ascii="Arial" w:hAnsi="Arial" w:cs="Arial"/>
        </w:rPr>
        <w:t xml:space="preserve">II. Copia del antecedente de propiedad; </w:t>
      </w:r>
    </w:p>
    <w:p w14:paraId="097AE6D1" w14:textId="77777777" w:rsidR="001E113E" w:rsidRPr="001E113E" w:rsidRDefault="001E113E" w:rsidP="001E113E">
      <w:pPr>
        <w:spacing w:after="0" w:line="240" w:lineRule="auto"/>
        <w:ind w:left="567" w:right="425"/>
        <w:jc w:val="both"/>
        <w:rPr>
          <w:rFonts w:ascii="Arial" w:hAnsi="Arial" w:cs="Arial"/>
        </w:rPr>
      </w:pPr>
    </w:p>
    <w:p w14:paraId="4AF5829E" w14:textId="77777777" w:rsidR="001E113E" w:rsidRPr="001E113E" w:rsidRDefault="001E113E" w:rsidP="001E113E">
      <w:pPr>
        <w:spacing w:after="0" w:line="240" w:lineRule="auto"/>
        <w:ind w:left="567" w:right="425"/>
        <w:jc w:val="both"/>
        <w:rPr>
          <w:rFonts w:ascii="Arial" w:hAnsi="Arial" w:cs="Arial"/>
        </w:rPr>
      </w:pPr>
      <w:r w:rsidRPr="001E113E">
        <w:rPr>
          <w:rFonts w:ascii="Arial" w:hAnsi="Arial" w:cs="Arial"/>
        </w:rPr>
        <w:t xml:space="preserve">III. Copia y original para cotejo de la boleta predial vigente; </w:t>
      </w:r>
    </w:p>
    <w:p w14:paraId="7DB4AC3C" w14:textId="77777777" w:rsidR="001E113E" w:rsidRPr="001E113E" w:rsidRDefault="001E113E" w:rsidP="001E113E">
      <w:pPr>
        <w:spacing w:after="0" w:line="240" w:lineRule="auto"/>
        <w:ind w:left="567" w:right="425"/>
        <w:jc w:val="both"/>
        <w:rPr>
          <w:rFonts w:ascii="Arial" w:hAnsi="Arial" w:cs="Arial"/>
        </w:rPr>
      </w:pPr>
    </w:p>
    <w:p w14:paraId="17406732" w14:textId="77777777" w:rsidR="001E113E" w:rsidRPr="001E113E" w:rsidRDefault="001E113E" w:rsidP="001E113E">
      <w:pPr>
        <w:spacing w:after="0" w:line="240" w:lineRule="auto"/>
        <w:ind w:left="567" w:right="425"/>
        <w:jc w:val="both"/>
        <w:rPr>
          <w:rFonts w:ascii="Arial" w:hAnsi="Arial" w:cs="Arial"/>
        </w:rPr>
      </w:pPr>
      <w:r w:rsidRPr="001E113E">
        <w:rPr>
          <w:rFonts w:ascii="Arial" w:hAnsi="Arial" w:cs="Arial"/>
        </w:rPr>
        <w:t xml:space="preserve">IV. Croquis de localización; </w:t>
      </w:r>
    </w:p>
    <w:p w14:paraId="187C8452" w14:textId="77777777" w:rsidR="001E113E" w:rsidRPr="001E113E" w:rsidRDefault="001E113E" w:rsidP="001E113E">
      <w:pPr>
        <w:spacing w:after="0" w:line="240" w:lineRule="auto"/>
        <w:ind w:left="567" w:right="425"/>
        <w:jc w:val="both"/>
        <w:rPr>
          <w:rFonts w:ascii="Arial" w:hAnsi="Arial" w:cs="Arial"/>
        </w:rPr>
      </w:pPr>
    </w:p>
    <w:p w14:paraId="7BECFAB4" w14:textId="77777777" w:rsidR="001E113E" w:rsidRPr="001E113E" w:rsidRDefault="001E113E" w:rsidP="001E113E">
      <w:pPr>
        <w:spacing w:after="0" w:line="240" w:lineRule="auto"/>
        <w:ind w:left="567" w:right="425"/>
        <w:jc w:val="both"/>
        <w:rPr>
          <w:rFonts w:ascii="Arial" w:hAnsi="Arial" w:cs="Arial"/>
        </w:rPr>
      </w:pPr>
      <w:r w:rsidRPr="001E113E">
        <w:rPr>
          <w:rFonts w:ascii="Arial" w:hAnsi="Arial" w:cs="Arial"/>
        </w:rPr>
        <w:t xml:space="preserve">V. Copia de la identificación oficial vigente del titular; </w:t>
      </w:r>
    </w:p>
    <w:p w14:paraId="2D614D7D" w14:textId="77777777" w:rsidR="001E113E" w:rsidRPr="001E113E" w:rsidRDefault="001E113E" w:rsidP="001E113E">
      <w:pPr>
        <w:spacing w:after="0" w:line="240" w:lineRule="auto"/>
        <w:ind w:left="567" w:right="425"/>
        <w:jc w:val="both"/>
        <w:rPr>
          <w:rFonts w:ascii="Arial" w:hAnsi="Arial" w:cs="Arial"/>
        </w:rPr>
      </w:pPr>
    </w:p>
    <w:p w14:paraId="08E68B7B" w14:textId="77777777" w:rsidR="001E113E" w:rsidRPr="001E113E" w:rsidRDefault="001E113E" w:rsidP="001E113E">
      <w:pPr>
        <w:spacing w:after="0" w:line="240" w:lineRule="auto"/>
        <w:ind w:left="567" w:right="425"/>
        <w:jc w:val="both"/>
        <w:rPr>
          <w:rFonts w:ascii="Arial" w:hAnsi="Arial" w:cs="Arial"/>
        </w:rPr>
      </w:pPr>
      <w:r w:rsidRPr="001E113E">
        <w:rPr>
          <w:rFonts w:ascii="Arial" w:hAnsi="Arial" w:cs="Arial"/>
        </w:rPr>
        <w:t xml:space="preserve">VI. Avalúos catastral e inmobiliario certificados, practicados por perito con registro en el Instituto Catastral del Estado de Oaxaca; </w:t>
      </w:r>
    </w:p>
    <w:p w14:paraId="7B722F2A" w14:textId="77777777" w:rsidR="001E113E" w:rsidRPr="001E113E" w:rsidRDefault="001E113E" w:rsidP="001E113E">
      <w:pPr>
        <w:spacing w:after="0" w:line="240" w:lineRule="auto"/>
        <w:ind w:left="567" w:right="425"/>
        <w:jc w:val="both"/>
        <w:rPr>
          <w:rFonts w:ascii="Arial" w:hAnsi="Arial" w:cs="Arial"/>
        </w:rPr>
      </w:pPr>
    </w:p>
    <w:p w14:paraId="66886B59" w14:textId="77777777" w:rsidR="001E113E" w:rsidRPr="001E113E" w:rsidRDefault="001E113E" w:rsidP="001E113E">
      <w:pPr>
        <w:spacing w:after="0" w:line="240" w:lineRule="auto"/>
        <w:ind w:left="567" w:right="425"/>
        <w:jc w:val="both"/>
        <w:rPr>
          <w:rFonts w:ascii="Arial" w:hAnsi="Arial" w:cs="Arial"/>
        </w:rPr>
      </w:pPr>
      <w:r w:rsidRPr="001E113E">
        <w:rPr>
          <w:rFonts w:ascii="Arial" w:hAnsi="Arial" w:cs="Arial"/>
        </w:rPr>
        <w:t xml:space="preserve">VII. Apeo y deslinde para corregir medidas; </w:t>
      </w:r>
    </w:p>
    <w:p w14:paraId="63FFDA96" w14:textId="77777777" w:rsidR="001E113E" w:rsidRPr="001E113E" w:rsidRDefault="001E113E" w:rsidP="001E113E">
      <w:pPr>
        <w:spacing w:after="0" w:line="240" w:lineRule="auto"/>
        <w:ind w:left="567" w:right="425"/>
        <w:jc w:val="both"/>
        <w:rPr>
          <w:rFonts w:ascii="Arial" w:hAnsi="Arial" w:cs="Arial"/>
        </w:rPr>
      </w:pPr>
    </w:p>
    <w:p w14:paraId="697190AB" w14:textId="77777777" w:rsidR="001E113E" w:rsidRPr="001E113E" w:rsidRDefault="001E113E" w:rsidP="001E113E">
      <w:pPr>
        <w:spacing w:after="0" w:line="240" w:lineRule="auto"/>
        <w:ind w:left="567" w:right="425"/>
        <w:jc w:val="both"/>
        <w:rPr>
          <w:rFonts w:ascii="Arial" w:hAnsi="Arial" w:cs="Arial"/>
        </w:rPr>
      </w:pPr>
      <w:r w:rsidRPr="001E113E">
        <w:rPr>
          <w:rFonts w:ascii="Arial" w:hAnsi="Arial" w:cs="Arial"/>
        </w:rPr>
        <w:t xml:space="preserve">VIII. Documentos que acrediten la corrección de los datos; y </w:t>
      </w:r>
    </w:p>
    <w:p w14:paraId="4483DB86" w14:textId="77777777" w:rsidR="001E113E" w:rsidRPr="001E113E" w:rsidRDefault="001E113E" w:rsidP="001E113E">
      <w:pPr>
        <w:spacing w:after="0" w:line="240" w:lineRule="auto"/>
        <w:ind w:left="567" w:right="425"/>
        <w:jc w:val="both"/>
        <w:rPr>
          <w:rFonts w:ascii="Arial" w:hAnsi="Arial" w:cs="Arial"/>
        </w:rPr>
      </w:pPr>
    </w:p>
    <w:p w14:paraId="0E4D4771" w14:textId="77777777" w:rsidR="006E207A" w:rsidRDefault="001E113E" w:rsidP="001E113E">
      <w:pPr>
        <w:spacing w:after="0" w:line="240" w:lineRule="auto"/>
        <w:ind w:left="567" w:right="425"/>
        <w:jc w:val="both"/>
        <w:rPr>
          <w:rFonts w:ascii="Arial" w:hAnsi="Arial" w:cs="Arial"/>
        </w:rPr>
      </w:pPr>
      <w:r w:rsidRPr="001E113E">
        <w:rPr>
          <w:rFonts w:ascii="Arial" w:hAnsi="Arial" w:cs="Arial"/>
        </w:rPr>
        <w:t xml:space="preserve">IX. Los demás documentos que resulten necesarios para la tramitación. </w:t>
      </w:r>
    </w:p>
    <w:p w14:paraId="1F783E25" w14:textId="77777777" w:rsidR="006E207A" w:rsidRDefault="006E207A" w:rsidP="001E113E">
      <w:pPr>
        <w:spacing w:after="0" w:line="240" w:lineRule="auto"/>
        <w:ind w:left="567" w:right="425"/>
        <w:jc w:val="both"/>
        <w:rPr>
          <w:rFonts w:ascii="Arial" w:hAnsi="Arial" w:cs="Arial"/>
        </w:rPr>
      </w:pPr>
    </w:p>
    <w:p w14:paraId="7047D6E7" w14:textId="45BA8474" w:rsidR="00A0328F" w:rsidRPr="001E113E" w:rsidRDefault="001E113E" w:rsidP="001E113E">
      <w:pPr>
        <w:spacing w:after="0" w:line="240" w:lineRule="auto"/>
        <w:ind w:left="567" w:right="425"/>
        <w:jc w:val="both"/>
        <w:rPr>
          <w:rFonts w:ascii="Arial" w:hAnsi="Arial" w:cs="Arial"/>
          <w:sz w:val="24"/>
          <w:szCs w:val="26"/>
        </w:rPr>
      </w:pPr>
      <w:r w:rsidRPr="001E113E">
        <w:rPr>
          <w:rFonts w:ascii="Arial" w:hAnsi="Arial" w:cs="Arial"/>
        </w:rPr>
        <w:t>Tratándose del trámite de corrección o actualización de datos no se requiere avalúo catastral e inmobiliario.</w:t>
      </w:r>
    </w:p>
    <w:p w14:paraId="5D401CE8" w14:textId="77777777" w:rsidR="00FD75EC" w:rsidRDefault="00FD75EC" w:rsidP="00594F47">
      <w:pPr>
        <w:spacing w:line="360" w:lineRule="auto"/>
        <w:ind w:right="-93" w:firstLine="709"/>
        <w:jc w:val="both"/>
        <w:rPr>
          <w:rFonts w:ascii="Arial" w:hAnsi="Arial" w:cs="Arial"/>
          <w:sz w:val="24"/>
          <w:szCs w:val="26"/>
        </w:rPr>
      </w:pPr>
    </w:p>
    <w:p w14:paraId="7FA1DE6C" w14:textId="6CD7ED18" w:rsidR="00FD75EC" w:rsidRDefault="001E113E" w:rsidP="009678B3">
      <w:pPr>
        <w:spacing w:line="360" w:lineRule="auto"/>
        <w:ind w:right="-93" w:firstLine="709"/>
        <w:jc w:val="both"/>
        <w:rPr>
          <w:rFonts w:ascii="Arial" w:hAnsi="Arial" w:cs="Arial"/>
          <w:sz w:val="24"/>
          <w:szCs w:val="26"/>
        </w:rPr>
      </w:pPr>
      <w:r>
        <w:rPr>
          <w:rFonts w:ascii="Arial" w:hAnsi="Arial" w:cs="Arial"/>
          <w:sz w:val="24"/>
          <w:szCs w:val="26"/>
        </w:rPr>
        <w:t>De conformidad con el citado artículo, p</w:t>
      </w:r>
      <w:r w:rsidRPr="001E113E">
        <w:rPr>
          <w:rFonts w:ascii="Arial" w:hAnsi="Arial" w:cs="Arial"/>
          <w:sz w:val="24"/>
          <w:szCs w:val="26"/>
        </w:rPr>
        <w:t>ara el trámite de corrección o actualización de datos, medidas, construcción y fraccionamientos</w:t>
      </w:r>
      <w:r>
        <w:rPr>
          <w:rFonts w:ascii="Arial" w:hAnsi="Arial" w:cs="Arial"/>
          <w:sz w:val="24"/>
          <w:szCs w:val="26"/>
        </w:rPr>
        <w:t>, se</w:t>
      </w:r>
      <w:r w:rsidRPr="001E113E">
        <w:rPr>
          <w:rFonts w:ascii="Arial" w:hAnsi="Arial" w:cs="Arial"/>
          <w:sz w:val="24"/>
          <w:szCs w:val="26"/>
        </w:rPr>
        <w:t xml:space="preserve"> deberá presentar</w:t>
      </w:r>
      <w:r>
        <w:rPr>
          <w:rFonts w:ascii="Arial" w:hAnsi="Arial" w:cs="Arial"/>
          <w:sz w:val="24"/>
          <w:szCs w:val="26"/>
        </w:rPr>
        <w:t xml:space="preserve">, entre otros, </w:t>
      </w:r>
      <w:r w:rsidR="009678B3">
        <w:rPr>
          <w:rFonts w:ascii="Arial" w:hAnsi="Arial" w:cs="Arial"/>
          <w:sz w:val="24"/>
          <w:szCs w:val="26"/>
        </w:rPr>
        <w:t>c</w:t>
      </w:r>
      <w:r w:rsidR="009678B3" w:rsidRPr="009678B3">
        <w:rPr>
          <w:rFonts w:ascii="Arial" w:hAnsi="Arial" w:cs="Arial"/>
          <w:sz w:val="24"/>
          <w:szCs w:val="26"/>
        </w:rPr>
        <w:t>opia del antecedente de propiedad</w:t>
      </w:r>
      <w:r w:rsidR="009678B3">
        <w:rPr>
          <w:rFonts w:ascii="Arial" w:hAnsi="Arial" w:cs="Arial"/>
          <w:sz w:val="24"/>
          <w:szCs w:val="26"/>
        </w:rPr>
        <w:t>,</w:t>
      </w:r>
      <w:r w:rsidR="009678B3" w:rsidRPr="009678B3">
        <w:rPr>
          <w:rFonts w:ascii="Arial" w:hAnsi="Arial" w:cs="Arial"/>
        </w:rPr>
        <w:t xml:space="preserve"> </w:t>
      </w:r>
      <w:r w:rsidR="009678B3">
        <w:rPr>
          <w:rFonts w:ascii="Arial" w:hAnsi="Arial" w:cs="Arial"/>
          <w:sz w:val="24"/>
          <w:szCs w:val="26"/>
        </w:rPr>
        <w:t>a</w:t>
      </w:r>
      <w:r w:rsidR="009678B3" w:rsidRPr="009678B3">
        <w:rPr>
          <w:rFonts w:ascii="Arial" w:hAnsi="Arial" w:cs="Arial"/>
          <w:sz w:val="24"/>
          <w:szCs w:val="26"/>
        </w:rPr>
        <w:t>peo y deslinde para corregir medidas</w:t>
      </w:r>
      <w:r w:rsidR="009678B3">
        <w:rPr>
          <w:rFonts w:ascii="Arial" w:hAnsi="Arial" w:cs="Arial"/>
          <w:sz w:val="24"/>
          <w:szCs w:val="26"/>
        </w:rPr>
        <w:t>, y los d</w:t>
      </w:r>
      <w:r w:rsidR="009678B3" w:rsidRPr="009678B3">
        <w:rPr>
          <w:rFonts w:ascii="Arial" w:hAnsi="Arial" w:cs="Arial"/>
          <w:sz w:val="24"/>
          <w:szCs w:val="26"/>
        </w:rPr>
        <w:t>ocumentos que acredit</w:t>
      </w:r>
      <w:r w:rsidR="009678B3">
        <w:rPr>
          <w:rFonts w:ascii="Arial" w:hAnsi="Arial" w:cs="Arial"/>
          <w:sz w:val="24"/>
          <w:szCs w:val="26"/>
        </w:rPr>
        <w:t>en la corrección de los datos.</w:t>
      </w:r>
    </w:p>
    <w:p w14:paraId="32AF918E" w14:textId="2EC32286" w:rsidR="009678B3" w:rsidRDefault="00B33441" w:rsidP="009678B3">
      <w:pPr>
        <w:spacing w:line="360" w:lineRule="auto"/>
        <w:ind w:right="-93" w:firstLine="709"/>
        <w:jc w:val="both"/>
        <w:rPr>
          <w:rFonts w:ascii="Arial" w:hAnsi="Arial" w:cs="Arial"/>
          <w:sz w:val="24"/>
          <w:szCs w:val="26"/>
        </w:rPr>
      </w:pPr>
      <w:r w:rsidRPr="00A4568D">
        <w:rPr>
          <w:rFonts w:ascii="Arial" w:hAnsi="Arial" w:cs="Arial"/>
          <w:sz w:val="24"/>
          <w:szCs w:val="26"/>
        </w:rPr>
        <w:t>En el caso, la hoy accionante</w:t>
      </w:r>
      <w:r w:rsidR="00C872FF" w:rsidRPr="00A4568D">
        <w:rPr>
          <w:rFonts w:ascii="Arial" w:hAnsi="Arial" w:cs="Arial"/>
          <w:sz w:val="24"/>
          <w:szCs w:val="26"/>
        </w:rPr>
        <w:t>, manifiesta</w:t>
      </w:r>
      <w:r w:rsidR="00A4445B" w:rsidRPr="00A4568D">
        <w:rPr>
          <w:rFonts w:ascii="Arial" w:hAnsi="Arial" w:cs="Arial"/>
          <w:sz w:val="24"/>
          <w:szCs w:val="26"/>
        </w:rPr>
        <w:t xml:space="preserve"> haber presentado antecedente de propiedad</w:t>
      </w:r>
      <w:r w:rsidR="00EF4A26" w:rsidRPr="00A4568D">
        <w:rPr>
          <w:rFonts w:ascii="Arial" w:hAnsi="Arial" w:cs="Arial"/>
          <w:sz w:val="24"/>
          <w:szCs w:val="26"/>
        </w:rPr>
        <w:t>, el</w:t>
      </w:r>
      <w:r w:rsidR="00A4445B" w:rsidRPr="00A4568D">
        <w:rPr>
          <w:rFonts w:ascii="Arial" w:hAnsi="Arial" w:cs="Arial"/>
          <w:sz w:val="24"/>
          <w:szCs w:val="26"/>
        </w:rPr>
        <w:t xml:space="preserve"> cual consiste en el Instrumento Notarial número </w:t>
      </w:r>
      <w:r w:rsidR="00242347">
        <w:rPr>
          <w:rFonts w:ascii="Arial" w:hAnsi="Arial" w:cs="Arial"/>
          <w:color w:val="FF0000"/>
          <w:sz w:val="24"/>
          <w:szCs w:val="26"/>
        </w:rPr>
        <w:t>**********</w:t>
      </w:r>
      <w:r w:rsidR="00EF4A26" w:rsidRPr="00A4568D">
        <w:rPr>
          <w:rFonts w:ascii="Arial" w:hAnsi="Arial" w:cs="Arial"/>
          <w:sz w:val="24"/>
          <w:szCs w:val="26"/>
        </w:rPr>
        <w:t>,</w:t>
      </w:r>
      <w:r w:rsidR="00A4445B" w:rsidRPr="00A4568D">
        <w:rPr>
          <w:rFonts w:ascii="Arial" w:hAnsi="Arial" w:cs="Arial"/>
          <w:sz w:val="24"/>
          <w:szCs w:val="26"/>
        </w:rPr>
        <w:t xml:space="preserve"> de</w:t>
      </w:r>
      <w:r w:rsidR="00EF4A26" w:rsidRPr="00A4568D">
        <w:rPr>
          <w:rFonts w:ascii="Arial" w:hAnsi="Arial" w:cs="Arial"/>
          <w:sz w:val="24"/>
          <w:szCs w:val="26"/>
        </w:rPr>
        <w:t xml:space="preserve"> fecha </w:t>
      </w:r>
      <w:r w:rsidR="00CD2D6F" w:rsidRPr="00A4568D">
        <w:rPr>
          <w:rFonts w:ascii="Arial" w:hAnsi="Arial" w:cs="Arial"/>
          <w:sz w:val="24"/>
          <w:szCs w:val="26"/>
        </w:rPr>
        <w:t>veintisiete</w:t>
      </w:r>
      <w:r w:rsidR="00CD2D6F">
        <w:rPr>
          <w:rFonts w:ascii="Arial" w:hAnsi="Arial" w:cs="Arial"/>
          <w:sz w:val="24"/>
          <w:szCs w:val="26"/>
        </w:rPr>
        <w:t xml:space="preserve"> de febrero del dos mil nueve</w:t>
      </w:r>
      <w:r w:rsidR="00EF4A26">
        <w:rPr>
          <w:rFonts w:ascii="Arial" w:hAnsi="Arial" w:cs="Arial"/>
          <w:sz w:val="24"/>
          <w:szCs w:val="26"/>
        </w:rPr>
        <w:t xml:space="preserve">, del cual se deprende la celebración del contrato de compra-venta </w:t>
      </w:r>
      <w:r w:rsidR="0075525B">
        <w:rPr>
          <w:rFonts w:ascii="Arial" w:hAnsi="Arial" w:cs="Arial"/>
          <w:sz w:val="24"/>
          <w:szCs w:val="26"/>
        </w:rPr>
        <w:t xml:space="preserve">entre </w:t>
      </w:r>
      <w:r w:rsidR="00CD2D6F">
        <w:rPr>
          <w:rFonts w:ascii="Arial" w:hAnsi="Arial" w:cs="Arial"/>
          <w:sz w:val="24"/>
          <w:szCs w:val="26"/>
        </w:rPr>
        <w:t>las</w:t>
      </w:r>
      <w:r w:rsidR="00EF4A26">
        <w:rPr>
          <w:rFonts w:ascii="Arial" w:hAnsi="Arial" w:cs="Arial"/>
          <w:sz w:val="24"/>
          <w:szCs w:val="26"/>
        </w:rPr>
        <w:t xml:space="preserve"> </w:t>
      </w:r>
      <w:r w:rsidR="00EF4A26" w:rsidRPr="00D01DD5">
        <w:rPr>
          <w:rFonts w:ascii="Arial" w:hAnsi="Arial" w:cs="Arial"/>
          <w:color w:val="FF0000"/>
          <w:sz w:val="24"/>
          <w:szCs w:val="26"/>
        </w:rPr>
        <w:t>C</w:t>
      </w:r>
      <w:r w:rsidR="00CD2D6F">
        <w:rPr>
          <w:rFonts w:ascii="Arial" w:hAnsi="Arial" w:cs="Arial"/>
          <w:color w:val="FF0000"/>
          <w:sz w:val="24"/>
          <w:szCs w:val="26"/>
        </w:rPr>
        <w:t xml:space="preserve">C. </w:t>
      </w:r>
      <w:r w:rsidR="00242347">
        <w:rPr>
          <w:rFonts w:ascii="Arial" w:hAnsi="Arial" w:cs="Arial"/>
          <w:color w:val="FF0000"/>
          <w:sz w:val="24"/>
          <w:szCs w:val="26"/>
        </w:rPr>
        <w:t>**********</w:t>
      </w:r>
      <w:r w:rsidR="00CD2D6F">
        <w:rPr>
          <w:rFonts w:ascii="Arial" w:hAnsi="Arial" w:cs="Arial"/>
          <w:color w:val="FF0000"/>
          <w:sz w:val="24"/>
          <w:szCs w:val="26"/>
        </w:rPr>
        <w:t xml:space="preserve"> y </w:t>
      </w:r>
      <w:r w:rsidR="00242347">
        <w:rPr>
          <w:rFonts w:ascii="Arial" w:hAnsi="Arial" w:cs="Arial"/>
          <w:color w:val="FF0000"/>
          <w:sz w:val="24"/>
          <w:szCs w:val="26"/>
        </w:rPr>
        <w:t>**********</w:t>
      </w:r>
      <w:r w:rsidR="00EF4A26" w:rsidRPr="00D01DD5">
        <w:rPr>
          <w:rFonts w:ascii="Arial" w:hAnsi="Arial" w:cs="Arial"/>
          <w:color w:val="FF0000"/>
          <w:sz w:val="24"/>
          <w:szCs w:val="26"/>
        </w:rPr>
        <w:t xml:space="preserve"> </w:t>
      </w:r>
      <w:r w:rsidR="00EF4A26">
        <w:rPr>
          <w:rFonts w:ascii="Arial" w:hAnsi="Arial" w:cs="Arial"/>
          <w:sz w:val="24"/>
          <w:szCs w:val="26"/>
        </w:rPr>
        <w:t xml:space="preserve">y </w:t>
      </w:r>
      <w:r w:rsidR="0058200C">
        <w:rPr>
          <w:rFonts w:ascii="Arial" w:hAnsi="Arial" w:cs="Arial"/>
          <w:sz w:val="24"/>
          <w:szCs w:val="26"/>
        </w:rPr>
        <w:t>la</w:t>
      </w:r>
      <w:r w:rsidR="0075525B">
        <w:rPr>
          <w:rFonts w:ascii="Arial" w:hAnsi="Arial" w:cs="Arial"/>
          <w:sz w:val="24"/>
          <w:szCs w:val="26"/>
        </w:rPr>
        <w:t xml:space="preserve"> C. </w:t>
      </w:r>
      <w:r w:rsidR="00242347">
        <w:rPr>
          <w:rFonts w:ascii="Arial" w:hAnsi="Arial" w:cs="Arial"/>
          <w:color w:val="FF0000"/>
          <w:sz w:val="24"/>
          <w:szCs w:val="26"/>
        </w:rPr>
        <w:t>**********</w:t>
      </w:r>
      <w:r w:rsidR="0058200C">
        <w:rPr>
          <w:rFonts w:ascii="Arial" w:hAnsi="Arial" w:cs="Arial"/>
          <w:sz w:val="24"/>
          <w:szCs w:val="26"/>
        </w:rPr>
        <w:t xml:space="preserve">, respecto de sitio solar ubicado en la </w:t>
      </w:r>
      <w:r w:rsidR="00242347">
        <w:rPr>
          <w:rFonts w:ascii="Arial" w:hAnsi="Arial" w:cs="Arial"/>
          <w:color w:val="FF0000"/>
          <w:sz w:val="24"/>
          <w:szCs w:val="26"/>
        </w:rPr>
        <w:t>**********</w:t>
      </w:r>
      <w:r w:rsidR="0058200C">
        <w:rPr>
          <w:rFonts w:ascii="Arial" w:hAnsi="Arial" w:cs="Arial"/>
          <w:sz w:val="24"/>
          <w:szCs w:val="26"/>
        </w:rPr>
        <w:t>, Estado de Oaxaca</w:t>
      </w:r>
      <w:r w:rsidR="0075525B">
        <w:rPr>
          <w:rFonts w:ascii="Arial" w:hAnsi="Arial" w:cs="Arial"/>
          <w:sz w:val="24"/>
          <w:szCs w:val="26"/>
        </w:rPr>
        <w:t xml:space="preserve"> con las si</w:t>
      </w:r>
      <w:r w:rsidR="00E50568">
        <w:rPr>
          <w:rFonts w:ascii="Arial" w:hAnsi="Arial" w:cs="Arial"/>
          <w:sz w:val="24"/>
          <w:szCs w:val="26"/>
        </w:rPr>
        <w:t xml:space="preserve">guientes medidas y colindancias: al </w:t>
      </w:r>
      <w:r w:rsidR="00E50568" w:rsidRPr="00E50568">
        <w:rPr>
          <w:rFonts w:ascii="Arial" w:hAnsi="Arial" w:cs="Arial"/>
          <w:b/>
          <w:sz w:val="24"/>
          <w:szCs w:val="26"/>
        </w:rPr>
        <w:t>NORTE</w:t>
      </w:r>
      <w:r w:rsidR="00A4568D">
        <w:rPr>
          <w:rFonts w:ascii="Arial" w:hAnsi="Arial" w:cs="Arial"/>
          <w:sz w:val="24"/>
          <w:szCs w:val="26"/>
        </w:rPr>
        <w:t xml:space="preserve"> doce metros cuaren</w:t>
      </w:r>
      <w:r w:rsidR="0058200C">
        <w:rPr>
          <w:rFonts w:ascii="Arial" w:hAnsi="Arial" w:cs="Arial"/>
          <w:sz w:val="24"/>
          <w:szCs w:val="26"/>
        </w:rPr>
        <w:t xml:space="preserve">ta y cinco centímetros, con </w:t>
      </w:r>
      <w:r w:rsidR="00242347">
        <w:rPr>
          <w:rFonts w:ascii="Arial" w:hAnsi="Arial" w:cs="Arial"/>
          <w:color w:val="FF0000"/>
          <w:sz w:val="24"/>
          <w:szCs w:val="26"/>
        </w:rPr>
        <w:t>**********</w:t>
      </w:r>
      <w:r w:rsidR="00E50568">
        <w:rPr>
          <w:rFonts w:ascii="Arial" w:hAnsi="Arial" w:cs="Arial"/>
          <w:sz w:val="24"/>
          <w:szCs w:val="26"/>
        </w:rPr>
        <w:t xml:space="preserve">; al </w:t>
      </w:r>
      <w:r w:rsidR="00E50568" w:rsidRPr="00E50568">
        <w:rPr>
          <w:rFonts w:ascii="Arial" w:hAnsi="Arial" w:cs="Arial"/>
          <w:b/>
          <w:sz w:val="24"/>
          <w:szCs w:val="26"/>
        </w:rPr>
        <w:t>SUR</w:t>
      </w:r>
      <w:r w:rsidR="00E50568">
        <w:rPr>
          <w:rFonts w:ascii="Arial" w:hAnsi="Arial" w:cs="Arial"/>
          <w:sz w:val="24"/>
          <w:szCs w:val="26"/>
        </w:rPr>
        <w:t xml:space="preserve"> </w:t>
      </w:r>
      <w:r w:rsidR="00A4568D" w:rsidRPr="00A4568D">
        <w:rPr>
          <w:rFonts w:ascii="Arial" w:hAnsi="Arial" w:cs="Arial"/>
          <w:sz w:val="24"/>
          <w:szCs w:val="26"/>
        </w:rPr>
        <w:t>doce metros cuarenta y cinco centímetros</w:t>
      </w:r>
      <w:r w:rsidR="00E50568">
        <w:rPr>
          <w:rFonts w:ascii="Arial" w:hAnsi="Arial" w:cs="Arial"/>
          <w:sz w:val="24"/>
          <w:szCs w:val="26"/>
        </w:rPr>
        <w:t xml:space="preserve"> con </w:t>
      </w:r>
      <w:r w:rsidR="00242347">
        <w:rPr>
          <w:rFonts w:ascii="Arial" w:hAnsi="Arial" w:cs="Arial"/>
          <w:color w:val="FF0000"/>
          <w:sz w:val="24"/>
          <w:szCs w:val="26"/>
        </w:rPr>
        <w:t>**********</w:t>
      </w:r>
      <w:r w:rsidR="00E50568">
        <w:rPr>
          <w:rFonts w:ascii="Arial" w:hAnsi="Arial" w:cs="Arial"/>
          <w:sz w:val="24"/>
          <w:szCs w:val="26"/>
        </w:rPr>
        <w:t xml:space="preserve">; al </w:t>
      </w:r>
      <w:r w:rsidR="00E50568" w:rsidRPr="00E50568">
        <w:rPr>
          <w:rFonts w:ascii="Arial" w:hAnsi="Arial" w:cs="Arial"/>
          <w:b/>
          <w:sz w:val="24"/>
          <w:szCs w:val="26"/>
        </w:rPr>
        <w:t>ORIENTE</w:t>
      </w:r>
      <w:r w:rsidR="00F05BDC">
        <w:rPr>
          <w:rFonts w:ascii="Arial" w:hAnsi="Arial" w:cs="Arial"/>
          <w:sz w:val="24"/>
          <w:szCs w:val="26"/>
        </w:rPr>
        <w:t xml:space="preserve"> diez metros, ochenta centímetros</w:t>
      </w:r>
      <w:r w:rsidR="00E50568">
        <w:rPr>
          <w:rFonts w:ascii="Arial" w:hAnsi="Arial" w:cs="Arial"/>
          <w:sz w:val="24"/>
          <w:szCs w:val="26"/>
        </w:rPr>
        <w:t xml:space="preserve"> con </w:t>
      </w:r>
      <w:r w:rsidR="00242347">
        <w:rPr>
          <w:rFonts w:ascii="Arial" w:hAnsi="Arial" w:cs="Arial"/>
          <w:color w:val="FF0000"/>
          <w:sz w:val="24"/>
          <w:szCs w:val="26"/>
        </w:rPr>
        <w:t>**********</w:t>
      </w:r>
      <w:r w:rsidR="00E50568">
        <w:rPr>
          <w:rFonts w:ascii="Arial" w:hAnsi="Arial" w:cs="Arial"/>
          <w:sz w:val="24"/>
          <w:szCs w:val="26"/>
        </w:rPr>
        <w:t xml:space="preserve">; al </w:t>
      </w:r>
      <w:r w:rsidR="00E50568" w:rsidRPr="00E50568">
        <w:rPr>
          <w:rFonts w:ascii="Arial" w:hAnsi="Arial" w:cs="Arial"/>
          <w:b/>
          <w:sz w:val="24"/>
          <w:szCs w:val="26"/>
        </w:rPr>
        <w:t>PONIENTE</w:t>
      </w:r>
      <w:r w:rsidR="00E50568">
        <w:rPr>
          <w:rFonts w:ascii="Arial" w:hAnsi="Arial" w:cs="Arial"/>
          <w:sz w:val="24"/>
          <w:szCs w:val="26"/>
        </w:rPr>
        <w:t xml:space="preserve"> </w:t>
      </w:r>
      <w:r w:rsidR="00F05BDC">
        <w:rPr>
          <w:rFonts w:ascii="Arial" w:hAnsi="Arial" w:cs="Arial"/>
          <w:sz w:val="24"/>
          <w:szCs w:val="26"/>
        </w:rPr>
        <w:t>diez metros, ochenta centímetros</w:t>
      </w:r>
      <w:r w:rsidR="00E50568">
        <w:rPr>
          <w:rFonts w:ascii="Arial" w:hAnsi="Arial" w:cs="Arial"/>
          <w:sz w:val="24"/>
          <w:szCs w:val="26"/>
        </w:rPr>
        <w:t xml:space="preserve"> con </w:t>
      </w:r>
      <w:r w:rsidR="00242347">
        <w:rPr>
          <w:rFonts w:ascii="Arial" w:hAnsi="Arial" w:cs="Arial"/>
          <w:color w:val="FF0000"/>
          <w:sz w:val="24"/>
          <w:szCs w:val="26"/>
        </w:rPr>
        <w:t>**********</w:t>
      </w:r>
      <w:r w:rsidR="00E50568">
        <w:rPr>
          <w:rFonts w:ascii="Arial" w:hAnsi="Arial" w:cs="Arial"/>
          <w:sz w:val="24"/>
          <w:szCs w:val="26"/>
        </w:rPr>
        <w:t>.</w:t>
      </w:r>
      <w:r w:rsidR="00D01DD5">
        <w:rPr>
          <w:rFonts w:ascii="Arial" w:hAnsi="Arial" w:cs="Arial"/>
          <w:sz w:val="24"/>
          <w:szCs w:val="26"/>
        </w:rPr>
        <w:t xml:space="preserve"> </w:t>
      </w:r>
      <w:r w:rsidR="00E50568">
        <w:rPr>
          <w:rFonts w:ascii="Arial" w:hAnsi="Arial" w:cs="Arial"/>
          <w:sz w:val="24"/>
          <w:szCs w:val="26"/>
        </w:rPr>
        <w:t>(</w:t>
      </w:r>
      <w:r w:rsidR="00A4568D">
        <w:rPr>
          <w:rFonts w:ascii="Arial" w:hAnsi="Arial" w:cs="Arial"/>
          <w:sz w:val="24"/>
          <w:szCs w:val="26"/>
        </w:rPr>
        <w:t>fojas 25 a 27</w:t>
      </w:r>
      <w:r w:rsidR="00E50568">
        <w:rPr>
          <w:rFonts w:ascii="Arial" w:hAnsi="Arial" w:cs="Arial"/>
          <w:sz w:val="24"/>
          <w:szCs w:val="26"/>
        </w:rPr>
        <w:t xml:space="preserve"> de autos).</w:t>
      </w:r>
    </w:p>
    <w:p w14:paraId="146FB45A" w14:textId="015D0BF6" w:rsidR="009678B3" w:rsidRDefault="00E831D7" w:rsidP="007652B0">
      <w:pPr>
        <w:spacing w:line="360" w:lineRule="auto"/>
        <w:ind w:right="-93" w:firstLine="709"/>
        <w:jc w:val="both"/>
        <w:rPr>
          <w:rFonts w:ascii="Arial" w:hAnsi="Arial" w:cs="Arial"/>
          <w:sz w:val="24"/>
          <w:szCs w:val="26"/>
        </w:rPr>
      </w:pPr>
      <w:r>
        <w:rPr>
          <w:rFonts w:ascii="Arial" w:hAnsi="Arial" w:cs="Arial"/>
          <w:sz w:val="24"/>
          <w:szCs w:val="26"/>
        </w:rPr>
        <w:t>De igual forma refiere haber presentado el acta de apeo y deslinde para realizar las co</w:t>
      </w:r>
      <w:r w:rsidR="00A4568D">
        <w:rPr>
          <w:rFonts w:ascii="Arial" w:hAnsi="Arial" w:cs="Arial"/>
          <w:sz w:val="24"/>
          <w:szCs w:val="26"/>
        </w:rPr>
        <w:t>rrecciones de medidas, acta de dieciséis de agosto de dos mil dieciocho</w:t>
      </w:r>
      <w:r>
        <w:rPr>
          <w:rFonts w:ascii="Arial" w:hAnsi="Arial" w:cs="Arial"/>
          <w:sz w:val="24"/>
          <w:szCs w:val="26"/>
        </w:rPr>
        <w:t xml:space="preserve">, en donde se menciona que el predio a deslindar es el ubicado en </w:t>
      </w:r>
      <w:r w:rsidR="00242347">
        <w:rPr>
          <w:rFonts w:ascii="Arial" w:hAnsi="Arial" w:cs="Arial"/>
          <w:color w:val="FF0000"/>
          <w:sz w:val="24"/>
          <w:szCs w:val="26"/>
        </w:rPr>
        <w:t>**********</w:t>
      </w:r>
      <w:r w:rsidR="00A4568D">
        <w:rPr>
          <w:rFonts w:ascii="Arial" w:hAnsi="Arial" w:cs="Arial"/>
          <w:sz w:val="24"/>
          <w:szCs w:val="26"/>
        </w:rPr>
        <w:t>, Estado de Oaxaca</w:t>
      </w:r>
      <w:r w:rsidR="004878AE">
        <w:rPr>
          <w:rFonts w:ascii="Arial" w:hAnsi="Arial" w:cs="Arial"/>
          <w:sz w:val="24"/>
          <w:szCs w:val="26"/>
        </w:rPr>
        <w:t xml:space="preserve">, resultando las siguientes medidas y colindancias: </w:t>
      </w:r>
      <w:r w:rsidR="002A2E72">
        <w:rPr>
          <w:rFonts w:ascii="Arial" w:hAnsi="Arial" w:cs="Arial"/>
          <w:sz w:val="24"/>
          <w:szCs w:val="26"/>
        </w:rPr>
        <w:t xml:space="preserve">DE </w:t>
      </w:r>
      <w:r w:rsidR="00601B8B" w:rsidRPr="00E50568">
        <w:rPr>
          <w:rFonts w:ascii="Arial" w:hAnsi="Arial" w:cs="Arial"/>
          <w:b/>
          <w:sz w:val="24"/>
          <w:szCs w:val="26"/>
        </w:rPr>
        <w:t>NORTE</w:t>
      </w:r>
      <w:r w:rsidR="002A2E72">
        <w:rPr>
          <w:rFonts w:ascii="Arial" w:hAnsi="Arial" w:cs="Arial"/>
          <w:b/>
          <w:sz w:val="24"/>
          <w:szCs w:val="26"/>
        </w:rPr>
        <w:t xml:space="preserve"> A SUR POR EL ORIENTE</w:t>
      </w:r>
      <w:r w:rsidR="00601B8B">
        <w:rPr>
          <w:rFonts w:ascii="Arial" w:hAnsi="Arial" w:cs="Arial"/>
          <w:sz w:val="24"/>
          <w:szCs w:val="26"/>
        </w:rPr>
        <w:t xml:space="preserve"> diez metros ochenta centímetros, con </w:t>
      </w:r>
      <w:r w:rsidR="00242347">
        <w:rPr>
          <w:rFonts w:ascii="Arial" w:hAnsi="Arial" w:cs="Arial"/>
          <w:color w:val="FF0000"/>
          <w:sz w:val="24"/>
          <w:szCs w:val="26"/>
        </w:rPr>
        <w:t>**********</w:t>
      </w:r>
      <w:r w:rsidR="002A2E72">
        <w:rPr>
          <w:rFonts w:ascii="Arial" w:hAnsi="Arial" w:cs="Arial"/>
          <w:sz w:val="24"/>
          <w:szCs w:val="26"/>
        </w:rPr>
        <w:t xml:space="preserve">; </w:t>
      </w:r>
      <w:r w:rsidR="002A2E72" w:rsidRPr="002A2E72">
        <w:rPr>
          <w:rFonts w:ascii="Arial" w:hAnsi="Arial" w:cs="Arial"/>
          <w:b/>
          <w:sz w:val="24"/>
          <w:szCs w:val="26"/>
        </w:rPr>
        <w:t>DE ORIENTE A PONIENTE POR EL SUR</w:t>
      </w:r>
      <w:r w:rsidR="002A2E72">
        <w:rPr>
          <w:rFonts w:ascii="Arial" w:hAnsi="Arial" w:cs="Arial"/>
          <w:sz w:val="24"/>
          <w:szCs w:val="26"/>
        </w:rPr>
        <w:t xml:space="preserve"> veintiséis metros con ochenta centímetros con </w:t>
      </w:r>
      <w:r w:rsidR="00242347">
        <w:rPr>
          <w:rFonts w:ascii="Arial" w:hAnsi="Arial" w:cs="Arial"/>
          <w:color w:val="FF0000"/>
          <w:sz w:val="24"/>
          <w:szCs w:val="26"/>
        </w:rPr>
        <w:t>**********</w:t>
      </w:r>
      <w:r w:rsidR="002A2E72" w:rsidRPr="002A2E72">
        <w:rPr>
          <w:rFonts w:ascii="Arial" w:hAnsi="Arial" w:cs="Arial"/>
          <w:color w:val="FF0000"/>
          <w:sz w:val="24"/>
          <w:szCs w:val="26"/>
        </w:rPr>
        <w:t xml:space="preserve"> y </w:t>
      </w:r>
      <w:r w:rsidR="00242347">
        <w:rPr>
          <w:rFonts w:ascii="Arial" w:hAnsi="Arial" w:cs="Arial"/>
          <w:color w:val="FF0000"/>
          <w:sz w:val="24"/>
          <w:szCs w:val="26"/>
        </w:rPr>
        <w:t>**********</w:t>
      </w:r>
      <w:r w:rsidR="002A2E72">
        <w:rPr>
          <w:rFonts w:ascii="Arial" w:hAnsi="Arial" w:cs="Arial"/>
          <w:color w:val="FF0000"/>
          <w:sz w:val="24"/>
          <w:szCs w:val="26"/>
        </w:rPr>
        <w:t>;</w:t>
      </w:r>
      <w:r w:rsidR="002A2E72">
        <w:rPr>
          <w:rFonts w:ascii="Arial" w:hAnsi="Arial" w:cs="Arial"/>
          <w:sz w:val="24"/>
          <w:szCs w:val="26"/>
        </w:rPr>
        <w:t xml:space="preserve"> </w:t>
      </w:r>
      <w:r w:rsidR="002A2E72" w:rsidRPr="002A2E72">
        <w:rPr>
          <w:rFonts w:ascii="Arial" w:hAnsi="Arial" w:cs="Arial"/>
          <w:b/>
          <w:sz w:val="24"/>
          <w:szCs w:val="26"/>
        </w:rPr>
        <w:t>DE SUR A NORTE POR EL PONIENTE</w:t>
      </w:r>
      <w:r w:rsidR="002A2E72">
        <w:rPr>
          <w:rFonts w:ascii="Arial" w:hAnsi="Arial" w:cs="Arial"/>
          <w:sz w:val="24"/>
          <w:szCs w:val="26"/>
        </w:rPr>
        <w:t xml:space="preserve"> diez metros con veinticinco centímetros con </w:t>
      </w:r>
      <w:r w:rsidR="00242347">
        <w:rPr>
          <w:rFonts w:ascii="Arial" w:hAnsi="Arial" w:cs="Arial"/>
          <w:color w:val="FF0000"/>
          <w:sz w:val="24"/>
          <w:szCs w:val="26"/>
        </w:rPr>
        <w:t>**********</w:t>
      </w:r>
      <w:r w:rsidR="002A2E72">
        <w:rPr>
          <w:rFonts w:ascii="Arial" w:hAnsi="Arial" w:cs="Arial"/>
          <w:color w:val="FF0000"/>
          <w:sz w:val="24"/>
          <w:szCs w:val="26"/>
        </w:rPr>
        <w:t xml:space="preserve">; </w:t>
      </w:r>
      <w:r w:rsidR="002A2E72" w:rsidRPr="002A2E72">
        <w:rPr>
          <w:rFonts w:ascii="Arial" w:hAnsi="Arial" w:cs="Arial"/>
          <w:b/>
          <w:sz w:val="24"/>
          <w:szCs w:val="26"/>
        </w:rPr>
        <w:t>DE PONIENTE A ORIENTE POR EL NORTE</w:t>
      </w:r>
      <w:r w:rsidR="002A2E72">
        <w:rPr>
          <w:rFonts w:ascii="Arial" w:hAnsi="Arial" w:cs="Arial"/>
          <w:color w:val="FF0000"/>
          <w:sz w:val="24"/>
          <w:szCs w:val="26"/>
        </w:rPr>
        <w:t xml:space="preserve"> </w:t>
      </w:r>
      <w:r w:rsidR="002A2E72" w:rsidRPr="002A2E72">
        <w:rPr>
          <w:rFonts w:ascii="Arial" w:hAnsi="Arial" w:cs="Arial"/>
          <w:sz w:val="24"/>
          <w:szCs w:val="26"/>
        </w:rPr>
        <w:t xml:space="preserve">once metros con trece centímetros, </w:t>
      </w:r>
      <w:r w:rsidR="002A2E72" w:rsidRPr="002A2E72">
        <w:rPr>
          <w:rFonts w:ascii="Arial" w:hAnsi="Arial" w:cs="Arial"/>
          <w:sz w:val="24"/>
          <w:szCs w:val="26"/>
        </w:rPr>
        <w:lastRenderedPageBreak/>
        <w:t>en este punto hace una inflexión hacia el norte que mide noventa y siete centímetros con</w:t>
      </w:r>
      <w:r w:rsidR="002A2E72">
        <w:rPr>
          <w:rFonts w:ascii="Arial" w:hAnsi="Arial" w:cs="Arial"/>
          <w:color w:val="FF0000"/>
          <w:sz w:val="24"/>
          <w:szCs w:val="26"/>
        </w:rPr>
        <w:t xml:space="preserve"> </w:t>
      </w:r>
      <w:r w:rsidR="00242347">
        <w:rPr>
          <w:rFonts w:ascii="Arial" w:hAnsi="Arial" w:cs="Arial"/>
          <w:color w:val="FF0000"/>
          <w:sz w:val="24"/>
          <w:szCs w:val="26"/>
        </w:rPr>
        <w:t>**********</w:t>
      </w:r>
      <w:r w:rsidR="002A2E72">
        <w:rPr>
          <w:rFonts w:ascii="Arial" w:hAnsi="Arial" w:cs="Arial"/>
          <w:color w:val="FF0000"/>
          <w:sz w:val="24"/>
          <w:szCs w:val="26"/>
        </w:rPr>
        <w:t xml:space="preserve">, </w:t>
      </w:r>
      <w:r w:rsidR="002A2E72" w:rsidRPr="002A2E72">
        <w:rPr>
          <w:rFonts w:ascii="Arial" w:hAnsi="Arial" w:cs="Arial"/>
          <w:sz w:val="24"/>
          <w:szCs w:val="26"/>
        </w:rPr>
        <w:t xml:space="preserve">en este punto hace un inflexión hacia el oriente hasta cerrar el polígono que mide doce metros con noventa centímetros con </w:t>
      </w:r>
      <w:r w:rsidR="00242347">
        <w:rPr>
          <w:rFonts w:ascii="Arial" w:hAnsi="Arial" w:cs="Arial"/>
          <w:color w:val="FF0000"/>
          <w:sz w:val="24"/>
          <w:szCs w:val="26"/>
        </w:rPr>
        <w:t>**********</w:t>
      </w:r>
      <w:r w:rsidR="002A2E72">
        <w:rPr>
          <w:rFonts w:ascii="Arial" w:hAnsi="Arial" w:cs="Arial"/>
          <w:color w:val="FF0000"/>
          <w:sz w:val="24"/>
          <w:szCs w:val="26"/>
        </w:rPr>
        <w:t>.</w:t>
      </w:r>
      <w:r w:rsidR="007652B0">
        <w:rPr>
          <w:rFonts w:ascii="Arial" w:hAnsi="Arial" w:cs="Arial"/>
          <w:color w:val="FF0000"/>
          <w:sz w:val="24"/>
          <w:szCs w:val="26"/>
        </w:rPr>
        <w:t xml:space="preserve"> </w:t>
      </w:r>
      <w:r w:rsidR="004878AE" w:rsidRPr="004878AE">
        <w:rPr>
          <w:rFonts w:ascii="Arial" w:hAnsi="Arial" w:cs="Arial"/>
          <w:sz w:val="24"/>
          <w:szCs w:val="26"/>
        </w:rPr>
        <w:t>(</w:t>
      </w:r>
      <w:r w:rsidR="007652B0">
        <w:rPr>
          <w:rFonts w:ascii="Arial" w:hAnsi="Arial" w:cs="Arial"/>
          <w:sz w:val="24"/>
          <w:szCs w:val="26"/>
        </w:rPr>
        <w:t>foja 28</w:t>
      </w:r>
      <w:r w:rsidR="004878AE" w:rsidRPr="004878AE">
        <w:rPr>
          <w:rFonts w:ascii="Arial" w:hAnsi="Arial" w:cs="Arial"/>
          <w:sz w:val="24"/>
          <w:szCs w:val="26"/>
        </w:rPr>
        <w:t xml:space="preserve"> de autos).</w:t>
      </w:r>
    </w:p>
    <w:p w14:paraId="07481951" w14:textId="79D2C8AB" w:rsidR="001E113E" w:rsidRDefault="006E207A" w:rsidP="00594F47">
      <w:pPr>
        <w:spacing w:line="360" w:lineRule="auto"/>
        <w:ind w:right="-93" w:firstLine="709"/>
        <w:jc w:val="both"/>
        <w:rPr>
          <w:rFonts w:ascii="Arial" w:hAnsi="Arial" w:cs="Arial"/>
          <w:sz w:val="24"/>
          <w:szCs w:val="26"/>
        </w:rPr>
      </w:pPr>
      <w:r>
        <w:rPr>
          <w:rFonts w:ascii="Arial" w:hAnsi="Arial" w:cs="Arial"/>
          <w:sz w:val="24"/>
          <w:szCs w:val="26"/>
        </w:rPr>
        <w:t>Por lo que respecta a los d</w:t>
      </w:r>
      <w:r w:rsidRPr="006E207A">
        <w:rPr>
          <w:rFonts w:ascii="Arial" w:hAnsi="Arial" w:cs="Arial"/>
          <w:sz w:val="24"/>
          <w:szCs w:val="26"/>
        </w:rPr>
        <w:t>ocumentos que acrediten la corrección de los datos</w:t>
      </w:r>
      <w:r>
        <w:rPr>
          <w:rFonts w:ascii="Arial" w:hAnsi="Arial" w:cs="Arial"/>
          <w:sz w:val="24"/>
          <w:szCs w:val="26"/>
        </w:rPr>
        <w:t>, que refiere la fracción VIII del artículo en estudio, el accionante fue omiso en exhibirla tanto en el trámite de corrección de medidas ante Catastro, así como en el presente juicio.</w:t>
      </w:r>
    </w:p>
    <w:p w14:paraId="1A1E1777" w14:textId="77777777" w:rsidR="006E207A" w:rsidRDefault="006E207A" w:rsidP="006E207A">
      <w:pPr>
        <w:spacing w:line="360" w:lineRule="auto"/>
        <w:ind w:right="-93" w:firstLine="709"/>
        <w:jc w:val="both"/>
        <w:rPr>
          <w:rFonts w:ascii="Arial" w:hAnsi="Arial" w:cs="Arial"/>
          <w:sz w:val="24"/>
          <w:szCs w:val="26"/>
        </w:rPr>
      </w:pPr>
      <w:r>
        <w:rPr>
          <w:rFonts w:ascii="Arial" w:hAnsi="Arial" w:cs="Arial"/>
          <w:sz w:val="24"/>
          <w:szCs w:val="26"/>
        </w:rPr>
        <w:t>En tal virtud, le asiste la razón a la autoridad al resolver que el hoy actor no cumplió con los requisitos de procedibilidad que establecen el artículo 49 antes transcrito, para realizar el trámite catastral de rectificación de medidas.</w:t>
      </w:r>
    </w:p>
    <w:p w14:paraId="159B4A30" w14:textId="3A75F9A9" w:rsidR="00E11873" w:rsidRDefault="006E207A" w:rsidP="006E207A">
      <w:pPr>
        <w:spacing w:line="360" w:lineRule="auto"/>
        <w:ind w:right="-93" w:firstLine="709"/>
        <w:jc w:val="both"/>
        <w:rPr>
          <w:rFonts w:ascii="Arial" w:hAnsi="Arial" w:cs="Arial"/>
          <w:sz w:val="24"/>
          <w:szCs w:val="26"/>
        </w:rPr>
      </w:pPr>
      <w:r>
        <w:rPr>
          <w:rFonts w:ascii="Arial" w:hAnsi="Arial" w:cs="Arial"/>
          <w:sz w:val="24"/>
          <w:szCs w:val="26"/>
        </w:rPr>
        <w:t>Lo anterior es así, pues si para realizar la corrección de las medidas</w:t>
      </w:r>
      <w:r w:rsidR="00DF2798">
        <w:rPr>
          <w:rFonts w:ascii="Arial" w:hAnsi="Arial" w:cs="Arial"/>
          <w:sz w:val="24"/>
          <w:szCs w:val="26"/>
        </w:rPr>
        <w:t xml:space="preserve"> del terreno en comento, bastara</w:t>
      </w:r>
      <w:r>
        <w:rPr>
          <w:rFonts w:ascii="Arial" w:hAnsi="Arial" w:cs="Arial"/>
          <w:sz w:val="24"/>
          <w:szCs w:val="26"/>
        </w:rPr>
        <w:t xml:space="preserve"> con el acta de apeo y deslinde</w:t>
      </w:r>
      <w:r w:rsidR="00E71A29">
        <w:rPr>
          <w:rFonts w:ascii="Arial" w:hAnsi="Arial" w:cs="Arial"/>
          <w:sz w:val="24"/>
          <w:szCs w:val="26"/>
        </w:rPr>
        <w:t>,</w:t>
      </w:r>
      <w:r w:rsidR="000E3D01">
        <w:rPr>
          <w:rFonts w:ascii="Arial" w:hAnsi="Arial" w:cs="Arial"/>
          <w:sz w:val="24"/>
          <w:szCs w:val="26"/>
        </w:rPr>
        <w:t xml:space="preserve"> como lo refiere el actor,</w:t>
      </w:r>
      <w:r w:rsidR="00E71A29">
        <w:rPr>
          <w:rFonts w:ascii="Arial" w:hAnsi="Arial" w:cs="Arial"/>
          <w:sz w:val="24"/>
          <w:szCs w:val="26"/>
        </w:rPr>
        <w:t xml:space="preserve"> no tendría razón la fracci</w:t>
      </w:r>
      <w:r w:rsidR="00461274">
        <w:rPr>
          <w:rFonts w:ascii="Arial" w:hAnsi="Arial" w:cs="Arial"/>
          <w:sz w:val="24"/>
          <w:szCs w:val="26"/>
        </w:rPr>
        <w:t>ón VIII del numeral en análisis; y</w:t>
      </w:r>
      <w:r w:rsidR="00E71A29">
        <w:rPr>
          <w:rFonts w:ascii="Arial" w:hAnsi="Arial" w:cs="Arial"/>
          <w:sz w:val="24"/>
          <w:szCs w:val="26"/>
        </w:rPr>
        <w:t>a que c</w:t>
      </w:r>
      <w:r w:rsidR="00E11873">
        <w:rPr>
          <w:rFonts w:ascii="Arial" w:hAnsi="Arial" w:cs="Arial"/>
          <w:sz w:val="24"/>
          <w:szCs w:val="26"/>
        </w:rPr>
        <w:t>o</w:t>
      </w:r>
      <w:r w:rsidR="00E71A29">
        <w:rPr>
          <w:rFonts w:ascii="Arial" w:hAnsi="Arial" w:cs="Arial"/>
          <w:sz w:val="24"/>
          <w:szCs w:val="26"/>
        </w:rPr>
        <w:t>mo acertadamente lo acotó la demanda</w:t>
      </w:r>
      <w:r w:rsidR="00DF2798">
        <w:rPr>
          <w:rFonts w:ascii="Arial" w:hAnsi="Arial" w:cs="Arial"/>
          <w:sz w:val="24"/>
          <w:szCs w:val="26"/>
        </w:rPr>
        <w:t>da</w:t>
      </w:r>
      <w:r w:rsidR="00E71A29">
        <w:rPr>
          <w:rFonts w:ascii="Arial" w:hAnsi="Arial" w:cs="Arial"/>
          <w:sz w:val="24"/>
          <w:szCs w:val="26"/>
        </w:rPr>
        <w:t xml:space="preserve"> en la resolución que se impugna, de la comparativa que se realiza al </w:t>
      </w:r>
      <w:r w:rsidR="00B32CFA">
        <w:rPr>
          <w:rFonts w:ascii="Arial" w:hAnsi="Arial" w:cs="Arial"/>
          <w:sz w:val="24"/>
          <w:szCs w:val="26"/>
        </w:rPr>
        <w:t xml:space="preserve">Instrumento Notarial número </w:t>
      </w:r>
      <w:r w:rsidR="00242347">
        <w:rPr>
          <w:rFonts w:ascii="Arial" w:hAnsi="Arial" w:cs="Arial"/>
          <w:color w:val="FF0000"/>
          <w:sz w:val="24"/>
          <w:szCs w:val="26"/>
        </w:rPr>
        <w:t>**********</w:t>
      </w:r>
      <w:r w:rsidR="007652B0" w:rsidRPr="007652B0">
        <w:rPr>
          <w:rFonts w:ascii="Arial" w:hAnsi="Arial" w:cs="Arial"/>
          <w:color w:val="FF0000"/>
          <w:sz w:val="24"/>
          <w:szCs w:val="26"/>
        </w:rPr>
        <w:t xml:space="preserve">, </w:t>
      </w:r>
      <w:r w:rsidR="007652B0" w:rsidRPr="0081000A">
        <w:rPr>
          <w:rFonts w:ascii="Arial" w:hAnsi="Arial" w:cs="Arial"/>
          <w:sz w:val="24"/>
          <w:szCs w:val="26"/>
        </w:rPr>
        <w:t>de fecha veintisiete de febrero del dos mil nueve</w:t>
      </w:r>
      <w:r w:rsidR="00E11873">
        <w:rPr>
          <w:rFonts w:ascii="Arial" w:hAnsi="Arial" w:cs="Arial"/>
          <w:sz w:val="24"/>
          <w:szCs w:val="26"/>
        </w:rPr>
        <w:t>,</w:t>
      </w:r>
      <w:r>
        <w:rPr>
          <w:rFonts w:ascii="Arial" w:hAnsi="Arial" w:cs="Arial"/>
          <w:sz w:val="24"/>
          <w:szCs w:val="26"/>
        </w:rPr>
        <w:t xml:space="preserve"> </w:t>
      </w:r>
      <w:r w:rsidR="00E11873">
        <w:rPr>
          <w:rFonts w:ascii="Arial" w:hAnsi="Arial" w:cs="Arial"/>
          <w:sz w:val="24"/>
          <w:szCs w:val="26"/>
        </w:rPr>
        <w:t>y al A</w:t>
      </w:r>
      <w:r w:rsidR="00E11873" w:rsidRPr="00E11873">
        <w:rPr>
          <w:rFonts w:ascii="Arial" w:hAnsi="Arial" w:cs="Arial"/>
          <w:sz w:val="24"/>
          <w:szCs w:val="26"/>
        </w:rPr>
        <w:t>cta de apeo y deslinde</w:t>
      </w:r>
      <w:r w:rsidR="0081000A">
        <w:rPr>
          <w:rFonts w:ascii="Arial" w:hAnsi="Arial" w:cs="Arial"/>
          <w:sz w:val="24"/>
          <w:szCs w:val="26"/>
        </w:rPr>
        <w:t xml:space="preserve"> de dieciséis de agosto</w:t>
      </w:r>
      <w:r w:rsidR="00E11873" w:rsidRPr="00E11873">
        <w:rPr>
          <w:rFonts w:ascii="Arial" w:hAnsi="Arial" w:cs="Arial"/>
          <w:sz w:val="24"/>
          <w:szCs w:val="26"/>
        </w:rPr>
        <w:t xml:space="preserve"> de dos mil dieciocho</w:t>
      </w:r>
      <w:r w:rsidR="00E11873">
        <w:rPr>
          <w:rFonts w:ascii="Arial" w:hAnsi="Arial" w:cs="Arial"/>
          <w:sz w:val="24"/>
          <w:szCs w:val="26"/>
        </w:rPr>
        <w:t>, existe una discrepancia bastante considerable de las medidas del terreno; lo que si bien, como lo refiere el accionante, es justo el motivo de la solicitud de corrección de medidas ante Catastro; lo cierto es, que dicha corrección de datos, debe acreditarse</w:t>
      </w:r>
      <w:r w:rsidR="00461274">
        <w:rPr>
          <w:rFonts w:ascii="Arial" w:hAnsi="Arial" w:cs="Arial"/>
          <w:sz w:val="24"/>
          <w:szCs w:val="26"/>
        </w:rPr>
        <w:t>, tal y como lo establece la fracción VIII del artículo 49 del Reg</w:t>
      </w:r>
      <w:r w:rsidR="00836DB3">
        <w:rPr>
          <w:rFonts w:ascii="Arial" w:hAnsi="Arial" w:cs="Arial"/>
          <w:sz w:val="24"/>
          <w:szCs w:val="26"/>
        </w:rPr>
        <w:t>la</w:t>
      </w:r>
      <w:r w:rsidR="00461274">
        <w:rPr>
          <w:rFonts w:ascii="Arial" w:hAnsi="Arial" w:cs="Arial"/>
          <w:sz w:val="24"/>
          <w:szCs w:val="26"/>
        </w:rPr>
        <w:t>m</w:t>
      </w:r>
      <w:r w:rsidR="00836DB3">
        <w:rPr>
          <w:rFonts w:ascii="Arial" w:hAnsi="Arial" w:cs="Arial"/>
          <w:sz w:val="24"/>
          <w:szCs w:val="26"/>
        </w:rPr>
        <w:t>e</w:t>
      </w:r>
      <w:r w:rsidR="00461274">
        <w:rPr>
          <w:rFonts w:ascii="Arial" w:hAnsi="Arial" w:cs="Arial"/>
          <w:sz w:val="24"/>
          <w:szCs w:val="26"/>
        </w:rPr>
        <w:t>nto en análisis</w:t>
      </w:r>
      <w:r w:rsidR="00E11873">
        <w:rPr>
          <w:rFonts w:ascii="Arial" w:hAnsi="Arial" w:cs="Arial"/>
          <w:sz w:val="24"/>
          <w:szCs w:val="26"/>
        </w:rPr>
        <w:t>.</w:t>
      </w:r>
    </w:p>
    <w:p w14:paraId="12FF1B35" w14:textId="4175AC05" w:rsidR="002D3C7F" w:rsidRDefault="00E11873" w:rsidP="006E207A">
      <w:pPr>
        <w:spacing w:line="360" w:lineRule="auto"/>
        <w:ind w:right="-93" w:firstLine="709"/>
        <w:jc w:val="both"/>
        <w:rPr>
          <w:rFonts w:ascii="Arial" w:hAnsi="Arial" w:cs="Arial"/>
          <w:sz w:val="24"/>
          <w:szCs w:val="26"/>
        </w:rPr>
      </w:pPr>
      <w:r>
        <w:rPr>
          <w:rFonts w:ascii="Arial" w:hAnsi="Arial" w:cs="Arial"/>
          <w:sz w:val="24"/>
          <w:szCs w:val="26"/>
        </w:rPr>
        <w:t xml:space="preserve">En efecto, el acta de apeo y deslinde per se </w:t>
      </w:r>
      <w:r w:rsidR="002D3C7F">
        <w:rPr>
          <w:rFonts w:ascii="Arial" w:hAnsi="Arial" w:cs="Arial"/>
          <w:sz w:val="24"/>
          <w:szCs w:val="26"/>
        </w:rPr>
        <w:t>no puede acreditar la corrección de datos solicitada, pues no tienen má</w:t>
      </w:r>
      <w:r w:rsidR="002D3C7F" w:rsidRPr="002D3C7F">
        <w:rPr>
          <w:rFonts w:ascii="Arial" w:hAnsi="Arial" w:cs="Arial"/>
          <w:sz w:val="24"/>
          <w:szCs w:val="26"/>
        </w:rPr>
        <w:t xml:space="preserve">s finalidad que la de </w:t>
      </w:r>
      <w:r w:rsidR="002D3C7F">
        <w:rPr>
          <w:rFonts w:ascii="Arial" w:hAnsi="Arial" w:cs="Arial"/>
          <w:sz w:val="24"/>
          <w:szCs w:val="26"/>
        </w:rPr>
        <w:t>fijar los linderos que separan l</w:t>
      </w:r>
      <w:r w:rsidR="002D3C7F" w:rsidRPr="002D3C7F">
        <w:rPr>
          <w:rFonts w:ascii="Arial" w:hAnsi="Arial" w:cs="Arial"/>
          <w:sz w:val="24"/>
          <w:szCs w:val="26"/>
        </w:rPr>
        <w:t xml:space="preserve">os fundos, ya porque se hayan destruido las señales que los marcaban, ya porque estas se hayan colocado en lugar distinto del primitivo, </w:t>
      </w:r>
      <w:r w:rsidR="002D3C7F">
        <w:rPr>
          <w:rFonts w:ascii="Arial" w:hAnsi="Arial" w:cs="Arial"/>
          <w:sz w:val="24"/>
          <w:szCs w:val="26"/>
        </w:rPr>
        <w:t xml:space="preserve">sin </w:t>
      </w:r>
      <w:r w:rsidR="002D3C7F" w:rsidRPr="002D3C7F">
        <w:rPr>
          <w:rFonts w:ascii="Arial" w:hAnsi="Arial" w:cs="Arial"/>
          <w:sz w:val="24"/>
          <w:szCs w:val="26"/>
        </w:rPr>
        <w:t>prejuzga</w:t>
      </w:r>
      <w:r w:rsidR="002D3C7F">
        <w:rPr>
          <w:rFonts w:ascii="Arial" w:hAnsi="Arial" w:cs="Arial"/>
          <w:sz w:val="24"/>
          <w:szCs w:val="26"/>
        </w:rPr>
        <w:t>r</w:t>
      </w:r>
      <w:r w:rsidR="002D3C7F" w:rsidRPr="002D3C7F">
        <w:rPr>
          <w:rFonts w:ascii="Arial" w:hAnsi="Arial" w:cs="Arial"/>
          <w:sz w:val="24"/>
          <w:szCs w:val="26"/>
        </w:rPr>
        <w:t xml:space="preserve"> indudablemente sobre el derecho de propiedad o posesión que uno de los colindantes o un tercero, pudieran tener sobre la totalidad o una porción de alguno de los predios deslindados</w:t>
      </w:r>
      <w:r w:rsidR="000E3D01">
        <w:rPr>
          <w:rFonts w:ascii="Arial" w:hAnsi="Arial" w:cs="Arial"/>
          <w:sz w:val="24"/>
          <w:szCs w:val="26"/>
        </w:rPr>
        <w:t>; de ahí que sea la propia legislación que prevea que para el trámite de corrección de datos se deberán presentar los documentos que acrediten tal corrección de datos.</w:t>
      </w:r>
    </w:p>
    <w:p w14:paraId="68C59865" w14:textId="0CBCFFD6" w:rsidR="002D3C7F" w:rsidRDefault="003012E6" w:rsidP="006E207A">
      <w:pPr>
        <w:spacing w:line="360" w:lineRule="auto"/>
        <w:ind w:right="-93" w:firstLine="709"/>
        <w:jc w:val="both"/>
        <w:rPr>
          <w:rFonts w:ascii="Arial" w:hAnsi="Arial" w:cs="Arial"/>
          <w:sz w:val="24"/>
          <w:szCs w:val="26"/>
        </w:rPr>
      </w:pPr>
      <w:r>
        <w:rPr>
          <w:rFonts w:ascii="Arial" w:hAnsi="Arial" w:cs="Arial"/>
          <w:sz w:val="24"/>
          <w:szCs w:val="26"/>
        </w:rPr>
        <w:t xml:space="preserve">Y si bien, </w:t>
      </w:r>
      <w:r w:rsidR="00861E3C">
        <w:rPr>
          <w:rFonts w:ascii="Arial" w:hAnsi="Arial" w:cs="Arial"/>
          <w:sz w:val="24"/>
          <w:szCs w:val="26"/>
        </w:rPr>
        <w:t>como lo refiere el accionante, en términos del artículo 59 de la Ley de Catastro del Estado de Oaxaca, la inscripción de un inmueble en el padrón catastral no genera derecho alguno de propiedad o posesión del mismo a favor de la persona a cuyo nombre</w:t>
      </w:r>
      <w:r w:rsidR="00DA50A5">
        <w:rPr>
          <w:rFonts w:ascii="Arial" w:hAnsi="Arial" w:cs="Arial"/>
          <w:sz w:val="24"/>
          <w:szCs w:val="26"/>
        </w:rPr>
        <w:t xml:space="preserve"> </w:t>
      </w:r>
      <w:r w:rsidR="00861E3C">
        <w:rPr>
          <w:rFonts w:ascii="Arial" w:hAnsi="Arial" w:cs="Arial"/>
          <w:sz w:val="24"/>
          <w:szCs w:val="26"/>
        </w:rPr>
        <w:t>aparezca in</w:t>
      </w:r>
      <w:r w:rsidR="00DA50A5">
        <w:rPr>
          <w:rFonts w:ascii="Arial" w:hAnsi="Arial" w:cs="Arial"/>
          <w:sz w:val="24"/>
          <w:szCs w:val="26"/>
        </w:rPr>
        <w:t>s</w:t>
      </w:r>
      <w:r w:rsidR="00861E3C">
        <w:rPr>
          <w:rFonts w:ascii="Arial" w:hAnsi="Arial" w:cs="Arial"/>
          <w:sz w:val="24"/>
          <w:szCs w:val="26"/>
        </w:rPr>
        <w:t>crito;</w:t>
      </w:r>
      <w:r>
        <w:rPr>
          <w:rFonts w:ascii="Arial" w:hAnsi="Arial" w:cs="Arial"/>
          <w:sz w:val="24"/>
          <w:szCs w:val="26"/>
        </w:rPr>
        <w:t xml:space="preserve"> sin embargo</w:t>
      </w:r>
      <w:r w:rsidR="00DA50A5">
        <w:rPr>
          <w:rFonts w:ascii="Arial" w:hAnsi="Arial" w:cs="Arial"/>
          <w:sz w:val="24"/>
          <w:szCs w:val="26"/>
        </w:rPr>
        <w:t>,</w:t>
      </w:r>
      <w:r w:rsidR="00765CDB">
        <w:rPr>
          <w:rFonts w:ascii="Arial" w:hAnsi="Arial" w:cs="Arial"/>
          <w:sz w:val="24"/>
          <w:szCs w:val="26"/>
        </w:rPr>
        <w:t xml:space="preserve"> si genera un </w:t>
      </w:r>
      <w:r>
        <w:rPr>
          <w:rFonts w:ascii="Arial" w:hAnsi="Arial" w:cs="Arial"/>
          <w:sz w:val="24"/>
          <w:szCs w:val="26"/>
        </w:rPr>
        <w:t>antecedente</w:t>
      </w:r>
      <w:r w:rsidR="00836DB3">
        <w:rPr>
          <w:rFonts w:ascii="Arial" w:hAnsi="Arial" w:cs="Arial"/>
          <w:sz w:val="24"/>
          <w:szCs w:val="26"/>
        </w:rPr>
        <w:t xml:space="preserve"> relativo a las funciones de</w:t>
      </w:r>
      <w:r w:rsidR="00201D4F">
        <w:rPr>
          <w:rFonts w:ascii="Arial" w:hAnsi="Arial" w:cs="Arial"/>
          <w:sz w:val="24"/>
          <w:szCs w:val="26"/>
        </w:rPr>
        <w:t xml:space="preserve"> catastro</w:t>
      </w:r>
      <w:r>
        <w:rPr>
          <w:rFonts w:ascii="Arial" w:hAnsi="Arial" w:cs="Arial"/>
          <w:sz w:val="24"/>
          <w:szCs w:val="26"/>
        </w:rPr>
        <w:t xml:space="preserve">, por lo que es menester </w:t>
      </w:r>
      <w:r w:rsidR="00201D4F">
        <w:rPr>
          <w:rFonts w:ascii="Arial" w:hAnsi="Arial" w:cs="Arial"/>
          <w:sz w:val="24"/>
          <w:szCs w:val="26"/>
        </w:rPr>
        <w:t>que se tenga</w:t>
      </w:r>
      <w:r w:rsidR="00DA50A5">
        <w:rPr>
          <w:rFonts w:ascii="Arial" w:hAnsi="Arial" w:cs="Arial"/>
          <w:sz w:val="24"/>
          <w:szCs w:val="26"/>
        </w:rPr>
        <w:t xml:space="preserve"> prueba indiciaria</w:t>
      </w:r>
      <w:r>
        <w:rPr>
          <w:rFonts w:ascii="Arial" w:hAnsi="Arial" w:cs="Arial"/>
          <w:sz w:val="24"/>
          <w:szCs w:val="26"/>
        </w:rPr>
        <w:t xml:space="preserve"> que los datos ahí registrados son reales. </w:t>
      </w:r>
    </w:p>
    <w:p w14:paraId="1DB8BDF4" w14:textId="07B17305" w:rsidR="0098624C" w:rsidRDefault="0098624C" w:rsidP="0098624C">
      <w:pPr>
        <w:spacing w:line="360" w:lineRule="auto"/>
        <w:ind w:right="-93" w:firstLine="709"/>
        <w:jc w:val="both"/>
        <w:rPr>
          <w:rFonts w:ascii="Arial" w:hAnsi="Arial" w:cs="Arial"/>
          <w:sz w:val="24"/>
          <w:szCs w:val="26"/>
        </w:rPr>
      </w:pPr>
      <w:r>
        <w:rPr>
          <w:rFonts w:ascii="Arial" w:hAnsi="Arial" w:cs="Arial"/>
          <w:sz w:val="24"/>
          <w:szCs w:val="26"/>
        </w:rPr>
        <w:lastRenderedPageBreak/>
        <w:t>Sin que con ello, pueda válidamente decirse, como lo hace el actor, que la autoridad se está facultando para determinar sobre la propiedad de un inmueble, ya que lo único que está haciendo es exigir un requisito que establece la propia norma, sin que en ningún momento prejuzgue sobre la</w:t>
      </w:r>
      <w:r w:rsidR="000772BC">
        <w:rPr>
          <w:rFonts w:ascii="Arial" w:hAnsi="Arial" w:cs="Arial"/>
          <w:sz w:val="24"/>
          <w:szCs w:val="26"/>
        </w:rPr>
        <w:t xml:space="preserve"> autenticidad </w:t>
      </w:r>
      <w:r>
        <w:rPr>
          <w:rFonts w:ascii="Arial" w:hAnsi="Arial" w:cs="Arial"/>
          <w:sz w:val="24"/>
          <w:szCs w:val="26"/>
        </w:rPr>
        <w:t>del mismo.</w:t>
      </w:r>
    </w:p>
    <w:p w14:paraId="7520078B" w14:textId="71444A29" w:rsidR="0098624C" w:rsidRDefault="0098624C" w:rsidP="0098624C">
      <w:pPr>
        <w:spacing w:line="360" w:lineRule="auto"/>
        <w:ind w:right="-93" w:firstLine="709"/>
        <w:jc w:val="both"/>
        <w:rPr>
          <w:rFonts w:ascii="Arial" w:hAnsi="Arial" w:cs="Arial"/>
          <w:sz w:val="24"/>
          <w:szCs w:val="26"/>
        </w:rPr>
      </w:pPr>
      <w:r>
        <w:rPr>
          <w:rFonts w:ascii="Arial" w:hAnsi="Arial" w:cs="Arial"/>
          <w:sz w:val="24"/>
          <w:szCs w:val="26"/>
        </w:rPr>
        <w:t>En efecto, lo que la autoridad hace, es un análisis correlacionado de los documentos exhibidos por el hoy actor, respecto del antecedente de propiedad</w:t>
      </w:r>
      <w:r w:rsidR="00836DB3">
        <w:rPr>
          <w:rFonts w:ascii="Arial" w:hAnsi="Arial" w:cs="Arial"/>
          <w:sz w:val="24"/>
          <w:szCs w:val="26"/>
        </w:rPr>
        <w:t>,</w:t>
      </w:r>
      <w:r>
        <w:rPr>
          <w:rFonts w:ascii="Arial" w:hAnsi="Arial" w:cs="Arial"/>
          <w:sz w:val="24"/>
          <w:szCs w:val="26"/>
        </w:rPr>
        <w:t xml:space="preserve"> y el acta de apeo y deslinde, percatándose que dicho antecedente de propiedad, no ampara la totalidad del terreno que se precisa en el apeo y deslinde</w:t>
      </w:r>
      <w:r w:rsidR="00B30AAA">
        <w:rPr>
          <w:rFonts w:ascii="Arial" w:hAnsi="Arial" w:cs="Arial"/>
          <w:sz w:val="24"/>
          <w:szCs w:val="26"/>
        </w:rPr>
        <w:t>; lo cual resulta un hecho notorio</w:t>
      </w:r>
      <w:r w:rsidR="001532FD">
        <w:rPr>
          <w:rFonts w:ascii="Arial" w:hAnsi="Arial" w:cs="Arial"/>
          <w:sz w:val="24"/>
          <w:szCs w:val="26"/>
        </w:rPr>
        <w:t>.</w:t>
      </w:r>
    </w:p>
    <w:p w14:paraId="4F3D875E" w14:textId="597BE14F" w:rsidR="009F5B77" w:rsidRDefault="000E3D01" w:rsidP="006E207A">
      <w:pPr>
        <w:spacing w:line="360" w:lineRule="auto"/>
        <w:ind w:right="-93" w:firstLine="709"/>
        <w:jc w:val="both"/>
        <w:rPr>
          <w:rFonts w:ascii="Arial" w:hAnsi="Arial" w:cs="Arial"/>
          <w:sz w:val="24"/>
          <w:szCs w:val="26"/>
        </w:rPr>
      </w:pPr>
      <w:r>
        <w:rPr>
          <w:rFonts w:ascii="Arial" w:hAnsi="Arial" w:cs="Arial"/>
          <w:sz w:val="24"/>
          <w:szCs w:val="26"/>
        </w:rPr>
        <w:t xml:space="preserve">En esta tesitura, la autoridad no se está </w:t>
      </w:r>
      <w:proofErr w:type="spellStart"/>
      <w:r w:rsidR="000E07CB">
        <w:rPr>
          <w:rFonts w:ascii="Arial" w:hAnsi="Arial" w:cs="Arial"/>
          <w:sz w:val="24"/>
          <w:szCs w:val="26"/>
        </w:rPr>
        <w:t>oponiendo</w:t>
      </w:r>
      <w:proofErr w:type="spellEnd"/>
      <w:r>
        <w:rPr>
          <w:rFonts w:ascii="Arial" w:hAnsi="Arial" w:cs="Arial"/>
          <w:sz w:val="24"/>
          <w:szCs w:val="26"/>
        </w:rPr>
        <w:t xml:space="preserve"> al derecho del actor para modificar los límites de su terreno y corregirlos</w:t>
      </w:r>
      <w:r w:rsidR="009F5B77">
        <w:rPr>
          <w:rFonts w:ascii="Arial" w:hAnsi="Arial" w:cs="Arial"/>
          <w:sz w:val="24"/>
          <w:szCs w:val="26"/>
        </w:rPr>
        <w:t>, sino que en</w:t>
      </w:r>
      <w:r w:rsidR="001532FD">
        <w:rPr>
          <w:rFonts w:ascii="Arial" w:hAnsi="Arial" w:cs="Arial"/>
          <w:sz w:val="24"/>
          <w:szCs w:val="26"/>
        </w:rPr>
        <w:t xml:space="preserve"> aras de cumplir con las faculta</w:t>
      </w:r>
      <w:r w:rsidR="009F5B77">
        <w:rPr>
          <w:rFonts w:ascii="Arial" w:hAnsi="Arial" w:cs="Arial"/>
          <w:sz w:val="24"/>
          <w:szCs w:val="26"/>
        </w:rPr>
        <w:t>d</w:t>
      </w:r>
      <w:r w:rsidR="001532FD">
        <w:rPr>
          <w:rFonts w:ascii="Arial" w:hAnsi="Arial" w:cs="Arial"/>
          <w:sz w:val="24"/>
          <w:szCs w:val="26"/>
        </w:rPr>
        <w:t>es</w:t>
      </w:r>
      <w:r w:rsidR="009F5B77">
        <w:rPr>
          <w:rFonts w:ascii="Arial" w:hAnsi="Arial" w:cs="Arial"/>
          <w:sz w:val="24"/>
          <w:szCs w:val="26"/>
        </w:rPr>
        <w:t xml:space="preserve"> </w:t>
      </w:r>
      <w:r w:rsidR="000E07CB">
        <w:rPr>
          <w:rFonts w:ascii="Arial" w:hAnsi="Arial" w:cs="Arial"/>
          <w:sz w:val="24"/>
          <w:szCs w:val="26"/>
        </w:rPr>
        <w:t xml:space="preserve">y obligaciones </w:t>
      </w:r>
      <w:r w:rsidR="009F5B77">
        <w:rPr>
          <w:rFonts w:ascii="Arial" w:hAnsi="Arial" w:cs="Arial"/>
          <w:sz w:val="24"/>
          <w:szCs w:val="26"/>
        </w:rPr>
        <w:t xml:space="preserve">que </w:t>
      </w:r>
      <w:r w:rsidR="000E07CB">
        <w:rPr>
          <w:rFonts w:ascii="Arial" w:hAnsi="Arial" w:cs="Arial"/>
          <w:sz w:val="24"/>
          <w:szCs w:val="26"/>
        </w:rPr>
        <w:t>determinan los artículos 52 segundo párrafo de la Ley de Catastro para el Estado de Oaxaca, 44 y 52 de su reglamento, disposiciones invocadas por la a</w:t>
      </w:r>
      <w:r w:rsidR="00E3603D">
        <w:rPr>
          <w:rFonts w:ascii="Arial" w:hAnsi="Arial" w:cs="Arial"/>
          <w:sz w:val="24"/>
          <w:szCs w:val="26"/>
        </w:rPr>
        <w:t xml:space="preserve">utoridad en el oficio en pugna, </w:t>
      </w:r>
      <w:r w:rsidR="009F5B77">
        <w:rPr>
          <w:rFonts w:ascii="Arial" w:hAnsi="Arial" w:cs="Arial"/>
          <w:sz w:val="24"/>
          <w:szCs w:val="26"/>
        </w:rPr>
        <w:t xml:space="preserve">a efecto de acceder a lo solicitado, tiene la obligación de asegurarse que se cumple con </w:t>
      </w:r>
      <w:proofErr w:type="spellStart"/>
      <w:r w:rsidR="009F5B77">
        <w:rPr>
          <w:rFonts w:ascii="Arial" w:hAnsi="Arial" w:cs="Arial"/>
          <w:sz w:val="24"/>
          <w:szCs w:val="26"/>
        </w:rPr>
        <w:t>lo</w:t>
      </w:r>
      <w:proofErr w:type="spellEnd"/>
      <w:r w:rsidR="009F5B77">
        <w:rPr>
          <w:rFonts w:ascii="Arial" w:hAnsi="Arial" w:cs="Arial"/>
          <w:sz w:val="24"/>
          <w:szCs w:val="26"/>
        </w:rPr>
        <w:t xml:space="preserve"> </w:t>
      </w:r>
      <w:r w:rsidR="00510E83">
        <w:rPr>
          <w:rFonts w:ascii="Arial" w:hAnsi="Arial" w:cs="Arial"/>
          <w:sz w:val="24"/>
          <w:szCs w:val="26"/>
        </w:rPr>
        <w:t>requisitos</w:t>
      </w:r>
      <w:r w:rsidR="009F5B77">
        <w:rPr>
          <w:rFonts w:ascii="Arial" w:hAnsi="Arial" w:cs="Arial"/>
          <w:sz w:val="24"/>
          <w:szCs w:val="26"/>
        </w:rPr>
        <w:t xml:space="preserve"> que la Ley establece para tales efectos; lo que no sucedió en</w:t>
      </w:r>
      <w:r w:rsidR="00510E83">
        <w:rPr>
          <w:rFonts w:ascii="Arial" w:hAnsi="Arial" w:cs="Arial"/>
          <w:sz w:val="24"/>
          <w:szCs w:val="26"/>
        </w:rPr>
        <w:t xml:space="preserve"> </w:t>
      </w:r>
      <w:r w:rsidR="009F5B77">
        <w:rPr>
          <w:rFonts w:ascii="Arial" w:hAnsi="Arial" w:cs="Arial"/>
          <w:sz w:val="24"/>
          <w:szCs w:val="26"/>
        </w:rPr>
        <w:t>la especie.</w:t>
      </w:r>
    </w:p>
    <w:p w14:paraId="007F69B9" w14:textId="1FB4DA59" w:rsidR="00E3603D" w:rsidRDefault="00E3603D" w:rsidP="006E207A">
      <w:pPr>
        <w:spacing w:line="360" w:lineRule="auto"/>
        <w:ind w:right="-93" w:firstLine="709"/>
        <w:jc w:val="both"/>
        <w:rPr>
          <w:rFonts w:ascii="Arial" w:hAnsi="Arial" w:cs="Arial"/>
          <w:sz w:val="24"/>
          <w:szCs w:val="26"/>
        </w:rPr>
      </w:pPr>
      <w:r>
        <w:rPr>
          <w:rFonts w:ascii="Arial" w:hAnsi="Arial" w:cs="Arial"/>
          <w:sz w:val="24"/>
          <w:szCs w:val="26"/>
        </w:rPr>
        <w:t>Los artículos referidos establecen:</w:t>
      </w:r>
    </w:p>
    <w:p w14:paraId="274C161A" w14:textId="5D510B88" w:rsidR="00C34E31" w:rsidRPr="000E07CB" w:rsidRDefault="00AD46FE" w:rsidP="000E07CB">
      <w:pPr>
        <w:spacing w:after="0" w:line="240" w:lineRule="auto"/>
        <w:ind w:left="567" w:right="425"/>
        <w:jc w:val="center"/>
        <w:rPr>
          <w:rFonts w:ascii="Arial" w:hAnsi="Arial" w:cs="Arial"/>
          <w:b/>
        </w:rPr>
      </w:pPr>
      <w:r w:rsidRPr="000E07CB">
        <w:rPr>
          <w:rFonts w:ascii="Arial" w:hAnsi="Arial" w:cs="Arial"/>
          <w:b/>
        </w:rPr>
        <w:t>LEY DE CATASTRO PARA EL ESTADO DE OAXACA</w:t>
      </w:r>
    </w:p>
    <w:p w14:paraId="212A47B3" w14:textId="77777777" w:rsidR="000E07CB" w:rsidRDefault="000E07CB" w:rsidP="000E07CB">
      <w:pPr>
        <w:spacing w:after="0" w:line="240" w:lineRule="auto"/>
        <w:ind w:left="567" w:right="425"/>
        <w:jc w:val="both"/>
        <w:rPr>
          <w:rFonts w:ascii="Arial" w:hAnsi="Arial" w:cs="Arial"/>
        </w:rPr>
      </w:pPr>
    </w:p>
    <w:p w14:paraId="0769EBBF" w14:textId="789D66A8" w:rsidR="00C34E31" w:rsidRPr="000E07CB" w:rsidRDefault="00C34E31" w:rsidP="000E07CB">
      <w:pPr>
        <w:spacing w:after="0" w:line="240" w:lineRule="auto"/>
        <w:ind w:left="567" w:right="425"/>
        <w:jc w:val="both"/>
        <w:rPr>
          <w:rFonts w:ascii="Arial" w:hAnsi="Arial" w:cs="Arial"/>
          <w:b/>
        </w:rPr>
      </w:pPr>
      <w:r w:rsidRPr="000E07CB">
        <w:rPr>
          <w:rFonts w:ascii="Arial" w:hAnsi="Arial" w:cs="Arial"/>
          <w:b/>
        </w:rPr>
        <w:t>Artículo 52</w:t>
      </w:r>
    </w:p>
    <w:p w14:paraId="08580F35" w14:textId="77777777" w:rsidR="00C34E31" w:rsidRPr="000E07CB" w:rsidRDefault="00C34E31" w:rsidP="000E07CB">
      <w:pPr>
        <w:spacing w:after="0" w:line="240" w:lineRule="auto"/>
        <w:ind w:left="567" w:right="425"/>
        <w:jc w:val="both"/>
        <w:rPr>
          <w:rFonts w:ascii="Arial" w:hAnsi="Arial" w:cs="Arial"/>
        </w:rPr>
      </w:pPr>
      <w:r w:rsidRPr="000E07CB">
        <w:rPr>
          <w:rFonts w:ascii="Arial" w:hAnsi="Arial" w:cs="Arial"/>
        </w:rPr>
        <w:t>…</w:t>
      </w:r>
    </w:p>
    <w:p w14:paraId="6E0D5001" w14:textId="77777777" w:rsidR="000E07CB" w:rsidRDefault="000E07CB" w:rsidP="000E07CB">
      <w:pPr>
        <w:spacing w:after="0" w:line="240" w:lineRule="auto"/>
        <w:ind w:left="567" w:right="425"/>
        <w:jc w:val="both"/>
        <w:rPr>
          <w:rFonts w:ascii="Arial" w:hAnsi="Arial" w:cs="Arial"/>
        </w:rPr>
      </w:pPr>
    </w:p>
    <w:p w14:paraId="2CF8A562" w14:textId="354C2824" w:rsidR="00C34E31" w:rsidRPr="000E07CB" w:rsidRDefault="00C34E31" w:rsidP="000E07CB">
      <w:pPr>
        <w:spacing w:after="0" w:line="240" w:lineRule="auto"/>
        <w:ind w:left="567" w:right="425"/>
        <w:jc w:val="both"/>
        <w:rPr>
          <w:rFonts w:ascii="Arial" w:hAnsi="Arial" w:cs="Arial"/>
        </w:rPr>
      </w:pPr>
      <w:r w:rsidRPr="000E07CB">
        <w:rPr>
          <w:rFonts w:ascii="Arial" w:hAnsi="Arial" w:cs="Arial"/>
        </w:rPr>
        <w:t>Sin perjuicio de lo establecido en este artículo, el Instituto Catastral del Estado de Oaxaca analizará y determinará la procedencia o improcedencia de las manifestaciones, avisos o escritos que presenten los fedatarios públicos y los particulares, cuidando en todo momento que los documentos presentados cumplan con las normas y procedimientos aplicables en las leyes vigentes</w:t>
      </w:r>
    </w:p>
    <w:p w14:paraId="0FC31620" w14:textId="77777777" w:rsidR="000E07CB" w:rsidRDefault="000E07CB" w:rsidP="000E07CB">
      <w:pPr>
        <w:spacing w:after="0" w:line="240" w:lineRule="auto"/>
        <w:ind w:left="567" w:right="425"/>
        <w:jc w:val="both"/>
        <w:rPr>
          <w:rFonts w:ascii="Arial" w:hAnsi="Arial" w:cs="Arial"/>
        </w:rPr>
      </w:pPr>
    </w:p>
    <w:p w14:paraId="4A34827F" w14:textId="77777777" w:rsidR="000E07CB" w:rsidRPr="000E07CB" w:rsidRDefault="000E07CB" w:rsidP="000E07CB">
      <w:pPr>
        <w:spacing w:after="0" w:line="240" w:lineRule="auto"/>
        <w:ind w:left="567" w:right="425"/>
        <w:jc w:val="center"/>
        <w:rPr>
          <w:rFonts w:ascii="Arial" w:hAnsi="Arial" w:cs="Arial"/>
          <w:b/>
        </w:rPr>
      </w:pPr>
    </w:p>
    <w:p w14:paraId="53376265" w14:textId="0EC6B075" w:rsidR="007F1830" w:rsidRPr="000E07CB" w:rsidRDefault="007F1830" w:rsidP="000E07CB">
      <w:pPr>
        <w:spacing w:after="0" w:line="240" w:lineRule="auto"/>
        <w:ind w:left="567" w:right="425"/>
        <w:jc w:val="center"/>
        <w:rPr>
          <w:rFonts w:ascii="Arial" w:hAnsi="Arial" w:cs="Arial"/>
          <w:b/>
        </w:rPr>
      </w:pPr>
      <w:r w:rsidRPr="000E07CB">
        <w:rPr>
          <w:rFonts w:ascii="Arial" w:hAnsi="Arial" w:cs="Arial"/>
          <w:b/>
        </w:rPr>
        <w:t>REGLAMENTO DE LA LEY DE CATASTRO PARA EL ESTADO DE OAXACA</w:t>
      </w:r>
    </w:p>
    <w:p w14:paraId="5B7F16CE" w14:textId="77777777" w:rsidR="000E07CB" w:rsidRDefault="000E07CB" w:rsidP="000E07CB">
      <w:pPr>
        <w:spacing w:after="0" w:line="240" w:lineRule="auto"/>
        <w:ind w:left="567" w:right="425"/>
        <w:jc w:val="both"/>
        <w:rPr>
          <w:rFonts w:ascii="Arial" w:hAnsi="Arial" w:cs="Arial"/>
        </w:rPr>
      </w:pPr>
    </w:p>
    <w:p w14:paraId="59ED7472" w14:textId="06F07EA6" w:rsidR="00C34E31" w:rsidRPr="000E07CB" w:rsidRDefault="007F1830" w:rsidP="000E07CB">
      <w:pPr>
        <w:spacing w:after="0" w:line="240" w:lineRule="auto"/>
        <w:ind w:left="567" w:right="425"/>
        <w:jc w:val="both"/>
        <w:rPr>
          <w:rFonts w:ascii="Arial" w:hAnsi="Arial" w:cs="Arial"/>
        </w:rPr>
      </w:pPr>
      <w:r w:rsidRPr="000E07CB">
        <w:rPr>
          <w:rFonts w:ascii="Arial" w:hAnsi="Arial" w:cs="Arial"/>
          <w:b/>
        </w:rPr>
        <w:t>ARTÍCULO 44.</w:t>
      </w:r>
      <w:r w:rsidRPr="000E07CB">
        <w:rPr>
          <w:rFonts w:ascii="Arial" w:hAnsi="Arial" w:cs="Arial"/>
        </w:rPr>
        <w:t>- Los propietarios, poseedores, representantes legales con personalidad debidamente acreditada y los notarios, al presentar sus manifestaciones o avisos respecto de los bienes inmuebles ubicados en el Estado, deberán presentar los requisitos señalados en el presente capítulo.</w:t>
      </w:r>
    </w:p>
    <w:p w14:paraId="359AC06B" w14:textId="77777777" w:rsidR="000E07CB" w:rsidRDefault="000E07CB" w:rsidP="000E07CB">
      <w:pPr>
        <w:spacing w:after="0" w:line="240" w:lineRule="auto"/>
        <w:ind w:left="567" w:right="425"/>
        <w:jc w:val="both"/>
        <w:rPr>
          <w:rFonts w:ascii="Arial" w:hAnsi="Arial" w:cs="Arial"/>
        </w:rPr>
      </w:pPr>
    </w:p>
    <w:p w14:paraId="05991D13" w14:textId="2B8BFB34" w:rsidR="00C34E31" w:rsidRPr="000E07CB" w:rsidRDefault="000E07CB" w:rsidP="000E07CB">
      <w:pPr>
        <w:spacing w:after="0" w:line="240" w:lineRule="auto"/>
        <w:ind w:left="567" w:right="425"/>
        <w:jc w:val="both"/>
        <w:rPr>
          <w:rFonts w:ascii="Arial" w:hAnsi="Arial" w:cs="Arial"/>
        </w:rPr>
      </w:pPr>
      <w:r w:rsidRPr="000E07CB">
        <w:rPr>
          <w:rFonts w:ascii="Arial" w:hAnsi="Arial" w:cs="Arial"/>
          <w:b/>
        </w:rPr>
        <w:t>ARTÍCULO 52.-</w:t>
      </w:r>
      <w:r w:rsidRPr="000E07CB">
        <w:rPr>
          <w:rFonts w:ascii="Arial" w:hAnsi="Arial" w:cs="Arial"/>
        </w:rPr>
        <w:t xml:space="preserve"> En aquellos casos en que no se cumpla con los requisitos señalados en este capítulo, no se dará seguimiento a la solicitud de trámite catastral.</w:t>
      </w:r>
    </w:p>
    <w:p w14:paraId="5DFD0558" w14:textId="77777777" w:rsidR="00C34E31" w:rsidRDefault="00C34E31" w:rsidP="006E207A">
      <w:pPr>
        <w:spacing w:line="360" w:lineRule="auto"/>
        <w:ind w:right="-93" w:firstLine="709"/>
        <w:jc w:val="both"/>
        <w:rPr>
          <w:rFonts w:ascii="Arial" w:hAnsi="Arial" w:cs="Arial"/>
          <w:sz w:val="24"/>
          <w:szCs w:val="26"/>
        </w:rPr>
      </w:pPr>
    </w:p>
    <w:p w14:paraId="007B9DF4" w14:textId="77777777" w:rsidR="005868EA" w:rsidRPr="005868EA" w:rsidRDefault="005868EA" w:rsidP="005868EA">
      <w:pPr>
        <w:tabs>
          <w:tab w:val="center" w:pos="-1418"/>
          <w:tab w:val="left" w:pos="1276"/>
        </w:tabs>
        <w:spacing w:afterLines="160" w:after="384" w:line="360" w:lineRule="auto"/>
        <w:ind w:firstLine="567"/>
        <w:jc w:val="both"/>
        <w:rPr>
          <w:rFonts w:ascii="Arial" w:eastAsia="Arial" w:hAnsi="Arial" w:cs="Arial"/>
          <w:color w:val="000000"/>
          <w:sz w:val="24"/>
          <w:szCs w:val="24"/>
        </w:rPr>
      </w:pPr>
      <w:r w:rsidRPr="005868EA">
        <w:rPr>
          <w:rFonts w:ascii="Arial" w:hAnsi="Arial" w:cs="Arial"/>
          <w:bCs/>
          <w:sz w:val="24"/>
          <w:szCs w:val="26"/>
        </w:rPr>
        <w:t xml:space="preserve">Concluyendo en consecuencia esta Juzgadora, que el acto combatido se encuentra debidamente fundado y motivado, dando </w:t>
      </w:r>
      <w:r w:rsidRPr="005868EA">
        <w:rPr>
          <w:rFonts w:ascii="Arial" w:eastAsia="Arial" w:hAnsi="Arial" w:cs="Arial"/>
          <w:color w:val="000000"/>
          <w:sz w:val="24"/>
          <w:szCs w:val="24"/>
        </w:rPr>
        <w:t xml:space="preserve">cumplimiento a lo </w:t>
      </w:r>
      <w:r w:rsidRPr="005868EA">
        <w:rPr>
          <w:rFonts w:ascii="Arial" w:eastAsia="Arial" w:hAnsi="Arial" w:cs="Arial"/>
          <w:color w:val="000000"/>
          <w:sz w:val="24"/>
          <w:szCs w:val="24"/>
        </w:rPr>
        <w:lastRenderedPageBreak/>
        <w:t>dispuesto en el artículo 16</w:t>
      </w:r>
      <w:r w:rsidRPr="005868EA">
        <w:rPr>
          <w:rFonts w:ascii="Arial" w:eastAsia="Arial" w:hAnsi="Arial" w:cs="Arial"/>
          <w:color w:val="000000"/>
          <w:sz w:val="24"/>
          <w:szCs w:val="24"/>
          <w:vertAlign w:val="superscript"/>
        </w:rPr>
        <w:footnoteReference w:id="3"/>
      </w:r>
      <w:r w:rsidRPr="005868EA">
        <w:rPr>
          <w:rFonts w:ascii="Arial" w:eastAsia="Arial" w:hAnsi="Arial" w:cs="Arial"/>
          <w:color w:val="000000"/>
          <w:sz w:val="24"/>
          <w:szCs w:val="24"/>
        </w:rPr>
        <w:t xml:space="preserve"> de la Constitución Política de los Estados Unidos Mexicanos, mismo que establece que todo acto de autoridad debe estar debidamente fundado y motivado; entendiéndose por fundamentación que debe expresarse con precisión el precepto legal aplicable al caso; y, como motivación, el señalamiento de las circunstancias especiales, razones particulares o causas inmediatas que se hayan tenido en cuenta para emitir un acto; pero además la autoridad está obligada a realizar una adecuación entre los motivos otorgados y las normas legales invocadas, para que entonces el acto administrativo resulte legal.</w:t>
      </w:r>
    </w:p>
    <w:p w14:paraId="21673B6F" w14:textId="77777777" w:rsidR="005868EA" w:rsidRPr="005868EA" w:rsidRDefault="005868EA" w:rsidP="005868EA">
      <w:pPr>
        <w:pBdr>
          <w:top w:val="nil"/>
          <w:left w:val="nil"/>
          <w:bottom w:val="nil"/>
          <w:right w:val="nil"/>
          <w:between w:val="nil"/>
        </w:pBdr>
        <w:tabs>
          <w:tab w:val="center" w:pos="4419"/>
          <w:tab w:val="right" w:pos="8838"/>
          <w:tab w:val="center" w:pos="-1418"/>
        </w:tabs>
        <w:spacing w:afterLines="160" w:after="384" w:line="360" w:lineRule="auto"/>
        <w:ind w:firstLine="567"/>
        <w:jc w:val="both"/>
        <w:rPr>
          <w:rFonts w:ascii="Arial" w:eastAsia="Arial" w:hAnsi="Arial" w:cs="Arial"/>
          <w:color w:val="000000"/>
          <w:sz w:val="24"/>
          <w:szCs w:val="24"/>
        </w:rPr>
      </w:pPr>
      <w:r w:rsidRPr="005868EA">
        <w:rPr>
          <w:rFonts w:ascii="Arial" w:eastAsia="Arial" w:hAnsi="Arial" w:cs="Arial"/>
          <w:color w:val="000000"/>
          <w:sz w:val="24"/>
          <w:szCs w:val="24"/>
        </w:rPr>
        <w:t>Sirven de sustento a lo anterior los criterios jurisprudenciales de datos, rubro y texto siguientes:</w:t>
      </w:r>
    </w:p>
    <w:p w14:paraId="105FE818" w14:textId="77777777" w:rsidR="005868EA" w:rsidRPr="005868EA" w:rsidRDefault="005868EA" w:rsidP="005868EA">
      <w:pPr>
        <w:pBdr>
          <w:top w:val="nil"/>
          <w:left w:val="nil"/>
          <w:bottom w:val="nil"/>
          <w:right w:val="nil"/>
          <w:between w:val="nil"/>
        </w:pBdr>
        <w:tabs>
          <w:tab w:val="center" w:pos="4419"/>
          <w:tab w:val="center" w:pos="-1418"/>
          <w:tab w:val="right" w:pos="8505"/>
        </w:tabs>
        <w:spacing w:after="0" w:line="240" w:lineRule="auto"/>
        <w:ind w:left="567" w:right="335"/>
        <w:jc w:val="both"/>
        <w:rPr>
          <w:rFonts w:ascii="Arial" w:eastAsia="Arial" w:hAnsi="Arial" w:cs="Arial"/>
          <w:color w:val="000000"/>
        </w:rPr>
      </w:pPr>
      <w:r w:rsidRPr="005868EA">
        <w:rPr>
          <w:rFonts w:ascii="Arial" w:eastAsia="Arial" w:hAnsi="Arial" w:cs="Arial"/>
          <w:b/>
          <w:color w:val="000000"/>
        </w:rPr>
        <w:t>Tesis:</w:t>
      </w:r>
      <w:r w:rsidRPr="005868EA">
        <w:rPr>
          <w:rFonts w:ascii="Arial" w:eastAsia="Arial" w:hAnsi="Arial" w:cs="Arial"/>
          <w:color w:val="000000"/>
        </w:rPr>
        <w:t xml:space="preserve"> V.2o. J/32,</w:t>
      </w:r>
    </w:p>
    <w:p w14:paraId="4A57ACBC" w14:textId="77777777" w:rsidR="005868EA" w:rsidRPr="005868EA" w:rsidRDefault="005868EA" w:rsidP="005868EA">
      <w:pPr>
        <w:pBdr>
          <w:top w:val="nil"/>
          <w:left w:val="nil"/>
          <w:bottom w:val="nil"/>
          <w:right w:val="nil"/>
          <w:between w:val="nil"/>
        </w:pBdr>
        <w:tabs>
          <w:tab w:val="center" w:pos="4419"/>
          <w:tab w:val="center" w:pos="-1418"/>
          <w:tab w:val="right" w:pos="8505"/>
        </w:tabs>
        <w:spacing w:after="0" w:line="240" w:lineRule="auto"/>
        <w:ind w:left="567" w:right="335"/>
        <w:jc w:val="both"/>
        <w:rPr>
          <w:rFonts w:ascii="Arial" w:eastAsia="Arial" w:hAnsi="Arial" w:cs="Arial"/>
          <w:color w:val="000000"/>
        </w:rPr>
      </w:pPr>
      <w:r w:rsidRPr="005868EA">
        <w:rPr>
          <w:rFonts w:ascii="Arial" w:eastAsia="Arial" w:hAnsi="Arial" w:cs="Arial"/>
          <w:b/>
          <w:color w:val="000000"/>
        </w:rPr>
        <w:t>Instancia:</w:t>
      </w:r>
      <w:r w:rsidRPr="005868EA">
        <w:rPr>
          <w:rFonts w:ascii="Arial" w:eastAsia="Arial" w:hAnsi="Arial" w:cs="Arial"/>
          <w:color w:val="000000"/>
        </w:rPr>
        <w:t xml:space="preserve"> Segundo Tribunal Colegiado del Quinto Circuito</w:t>
      </w:r>
    </w:p>
    <w:p w14:paraId="208A797C" w14:textId="77777777" w:rsidR="005868EA" w:rsidRPr="005868EA" w:rsidRDefault="005868EA" w:rsidP="005868EA">
      <w:pPr>
        <w:pBdr>
          <w:top w:val="nil"/>
          <w:left w:val="nil"/>
          <w:bottom w:val="nil"/>
          <w:right w:val="nil"/>
          <w:between w:val="nil"/>
        </w:pBdr>
        <w:tabs>
          <w:tab w:val="center" w:pos="4419"/>
          <w:tab w:val="center" w:pos="-1418"/>
          <w:tab w:val="right" w:pos="8505"/>
        </w:tabs>
        <w:spacing w:after="0" w:line="240" w:lineRule="auto"/>
        <w:ind w:left="567" w:right="335"/>
        <w:jc w:val="both"/>
        <w:rPr>
          <w:rFonts w:ascii="Arial" w:eastAsia="Arial" w:hAnsi="Arial" w:cs="Arial"/>
          <w:b/>
          <w:color w:val="000000"/>
        </w:rPr>
      </w:pPr>
      <w:r w:rsidRPr="005868EA">
        <w:rPr>
          <w:rFonts w:ascii="Arial" w:eastAsia="Arial" w:hAnsi="Arial" w:cs="Arial"/>
          <w:b/>
          <w:color w:val="000000"/>
        </w:rPr>
        <w:t>Octava época</w:t>
      </w:r>
    </w:p>
    <w:p w14:paraId="7B634948" w14:textId="77777777" w:rsidR="005868EA" w:rsidRPr="005868EA" w:rsidRDefault="005868EA" w:rsidP="005868EA">
      <w:pPr>
        <w:pBdr>
          <w:top w:val="nil"/>
          <w:left w:val="nil"/>
          <w:bottom w:val="nil"/>
          <w:right w:val="nil"/>
          <w:between w:val="nil"/>
        </w:pBdr>
        <w:tabs>
          <w:tab w:val="center" w:pos="4419"/>
          <w:tab w:val="center" w:pos="-1418"/>
          <w:tab w:val="right" w:pos="8505"/>
        </w:tabs>
        <w:spacing w:after="0" w:line="240" w:lineRule="auto"/>
        <w:ind w:left="567" w:right="335"/>
        <w:jc w:val="both"/>
        <w:rPr>
          <w:rFonts w:ascii="Arial" w:eastAsia="Arial" w:hAnsi="Arial" w:cs="Arial"/>
          <w:color w:val="000000"/>
        </w:rPr>
      </w:pPr>
      <w:r w:rsidRPr="005868EA">
        <w:rPr>
          <w:rFonts w:ascii="Arial" w:eastAsia="Arial" w:hAnsi="Arial" w:cs="Arial"/>
          <w:b/>
          <w:color w:val="000000"/>
        </w:rPr>
        <w:t>Fuente:</w:t>
      </w:r>
      <w:r w:rsidRPr="005868EA">
        <w:rPr>
          <w:rFonts w:ascii="Arial" w:eastAsia="Arial" w:hAnsi="Arial" w:cs="Arial"/>
          <w:color w:val="000000"/>
        </w:rPr>
        <w:t xml:space="preserve"> Gaceta del Semanario Judicial de la Federación, bajo el número 54, de junio de 1992,</w:t>
      </w:r>
    </w:p>
    <w:p w14:paraId="2AFF5B0D" w14:textId="77777777" w:rsidR="005868EA" w:rsidRPr="005868EA" w:rsidRDefault="005868EA" w:rsidP="005868EA">
      <w:pPr>
        <w:pBdr>
          <w:top w:val="nil"/>
          <w:left w:val="nil"/>
          <w:bottom w:val="nil"/>
          <w:right w:val="nil"/>
          <w:between w:val="nil"/>
        </w:pBdr>
        <w:tabs>
          <w:tab w:val="center" w:pos="4419"/>
          <w:tab w:val="center" w:pos="-1418"/>
          <w:tab w:val="right" w:pos="8505"/>
        </w:tabs>
        <w:spacing w:after="0" w:line="240" w:lineRule="auto"/>
        <w:ind w:left="567" w:right="335"/>
        <w:jc w:val="both"/>
        <w:rPr>
          <w:rFonts w:ascii="Arial" w:eastAsia="Arial" w:hAnsi="Arial" w:cs="Arial"/>
          <w:color w:val="000000"/>
        </w:rPr>
      </w:pPr>
      <w:r w:rsidRPr="005868EA">
        <w:rPr>
          <w:rFonts w:ascii="Arial" w:eastAsia="Arial" w:hAnsi="Arial" w:cs="Arial"/>
          <w:b/>
          <w:color w:val="000000"/>
        </w:rPr>
        <w:t xml:space="preserve">Página </w:t>
      </w:r>
      <w:r w:rsidRPr="005868EA">
        <w:rPr>
          <w:rFonts w:ascii="Arial" w:eastAsia="Arial" w:hAnsi="Arial" w:cs="Arial"/>
          <w:color w:val="000000"/>
        </w:rPr>
        <w:t>49,</w:t>
      </w:r>
    </w:p>
    <w:p w14:paraId="2154B9FF" w14:textId="77777777" w:rsidR="005868EA" w:rsidRPr="005868EA" w:rsidRDefault="005868EA" w:rsidP="005868EA">
      <w:pPr>
        <w:pBdr>
          <w:top w:val="nil"/>
          <w:left w:val="nil"/>
          <w:bottom w:val="nil"/>
          <w:right w:val="nil"/>
          <w:between w:val="nil"/>
        </w:pBdr>
        <w:tabs>
          <w:tab w:val="center" w:pos="4419"/>
          <w:tab w:val="center" w:pos="-1418"/>
          <w:tab w:val="right" w:pos="8505"/>
        </w:tabs>
        <w:spacing w:after="0" w:line="240" w:lineRule="auto"/>
        <w:ind w:left="567" w:right="335"/>
        <w:jc w:val="both"/>
        <w:rPr>
          <w:rFonts w:ascii="Arial" w:eastAsia="Arial" w:hAnsi="Arial" w:cs="Arial"/>
          <w:color w:val="000000"/>
        </w:rPr>
      </w:pPr>
    </w:p>
    <w:p w14:paraId="4A702EEC" w14:textId="77777777" w:rsidR="005868EA" w:rsidRPr="005868EA" w:rsidRDefault="005868EA" w:rsidP="005868EA">
      <w:pPr>
        <w:pBdr>
          <w:top w:val="nil"/>
          <w:left w:val="nil"/>
          <w:bottom w:val="nil"/>
          <w:right w:val="nil"/>
          <w:between w:val="nil"/>
        </w:pBdr>
        <w:tabs>
          <w:tab w:val="center" w:pos="4419"/>
          <w:tab w:val="center" w:pos="-1418"/>
          <w:tab w:val="right" w:pos="8505"/>
        </w:tabs>
        <w:spacing w:after="0" w:line="240" w:lineRule="auto"/>
        <w:ind w:left="567" w:right="335"/>
        <w:jc w:val="both"/>
        <w:rPr>
          <w:rFonts w:ascii="Arial" w:eastAsia="Arial" w:hAnsi="Arial" w:cs="Arial"/>
          <w:color w:val="000000"/>
        </w:rPr>
      </w:pPr>
      <w:r w:rsidRPr="005868EA">
        <w:rPr>
          <w:rFonts w:ascii="Arial" w:eastAsia="Arial" w:hAnsi="Arial" w:cs="Arial"/>
          <w:b/>
          <w:color w:val="000000"/>
        </w:rPr>
        <w:t>FUNDAMENTACIÓN Y MOTIVACIÓN</w:t>
      </w:r>
      <w:r w:rsidRPr="005868EA">
        <w:rPr>
          <w:rFonts w:ascii="Arial" w:eastAsia="Arial" w:hAnsi="Arial" w:cs="Arial"/>
          <w:color w:val="000000"/>
        </w:rPr>
        <w:t xml:space="preserve">. </w:t>
      </w:r>
    </w:p>
    <w:p w14:paraId="4CC4F1EB" w14:textId="77777777" w:rsidR="005868EA" w:rsidRPr="005868EA" w:rsidRDefault="005868EA" w:rsidP="005868EA">
      <w:pPr>
        <w:pBdr>
          <w:top w:val="nil"/>
          <w:left w:val="nil"/>
          <w:bottom w:val="nil"/>
          <w:right w:val="nil"/>
          <w:between w:val="nil"/>
        </w:pBdr>
        <w:tabs>
          <w:tab w:val="center" w:pos="4419"/>
          <w:tab w:val="center" w:pos="-1418"/>
          <w:tab w:val="right" w:pos="8505"/>
        </w:tabs>
        <w:spacing w:after="0" w:line="240" w:lineRule="auto"/>
        <w:ind w:left="567" w:right="335"/>
        <w:jc w:val="both"/>
        <w:rPr>
          <w:rFonts w:ascii="Arial" w:eastAsia="Arial" w:hAnsi="Arial" w:cs="Arial"/>
          <w:color w:val="000000"/>
        </w:rPr>
      </w:pPr>
    </w:p>
    <w:p w14:paraId="3A81AA93" w14:textId="77777777" w:rsidR="005868EA" w:rsidRPr="005868EA" w:rsidRDefault="005868EA" w:rsidP="005868EA">
      <w:pPr>
        <w:pBdr>
          <w:top w:val="nil"/>
          <w:left w:val="nil"/>
          <w:bottom w:val="nil"/>
          <w:right w:val="nil"/>
          <w:between w:val="nil"/>
        </w:pBdr>
        <w:tabs>
          <w:tab w:val="center" w:pos="4419"/>
          <w:tab w:val="center" w:pos="-1418"/>
          <w:tab w:val="right" w:pos="8505"/>
        </w:tabs>
        <w:spacing w:after="0" w:line="240" w:lineRule="auto"/>
        <w:ind w:left="567" w:right="335"/>
        <w:jc w:val="both"/>
        <w:rPr>
          <w:rFonts w:ascii="Arial" w:eastAsia="Arial" w:hAnsi="Arial" w:cs="Arial"/>
          <w:color w:val="000000"/>
        </w:rPr>
      </w:pPr>
      <w:r w:rsidRPr="005868EA">
        <w:rPr>
          <w:rFonts w:ascii="Arial" w:eastAsia="Arial" w:hAnsi="Arial" w:cs="Arial"/>
          <w:color w:val="000000"/>
        </w:rPr>
        <w:t>De acuerdo con el artículo 16 de la Constitución Federal, todo acto de autoridad debe estar adecuada y suficientemente fundado y motivado, entendiéndose por lo primero que ha de expresar con precisión el precepto legal aplicable al caso y, por lo segundo, que también deben señalarse, con precisión, las circunstancias especiales, razones particulares o causas inmediatas que se hayan tenido en consideración para la emisión del acto; siendo necesario, además, que exista adecuación entre los motivos aducidos y las normas aplicables, es decir, que en el caso concreto se configuren las hipótesis normativas.</w:t>
      </w:r>
    </w:p>
    <w:p w14:paraId="1B7999F4" w14:textId="77777777" w:rsidR="005868EA" w:rsidRPr="005868EA" w:rsidRDefault="005868EA" w:rsidP="005868EA">
      <w:pPr>
        <w:pBdr>
          <w:top w:val="nil"/>
          <w:left w:val="nil"/>
          <w:bottom w:val="nil"/>
          <w:right w:val="nil"/>
          <w:between w:val="nil"/>
        </w:pBdr>
        <w:tabs>
          <w:tab w:val="center" w:pos="4419"/>
          <w:tab w:val="center" w:pos="-1418"/>
          <w:tab w:val="right" w:pos="8505"/>
        </w:tabs>
        <w:spacing w:after="0" w:line="240" w:lineRule="auto"/>
        <w:ind w:left="567" w:right="335"/>
        <w:jc w:val="both"/>
        <w:rPr>
          <w:rFonts w:ascii="Arial" w:eastAsia="Arial" w:hAnsi="Arial" w:cs="Arial"/>
          <w:color w:val="000000"/>
        </w:rPr>
      </w:pPr>
    </w:p>
    <w:p w14:paraId="2313E33C" w14:textId="77777777" w:rsidR="005868EA" w:rsidRPr="005868EA" w:rsidRDefault="005868EA" w:rsidP="005868EA">
      <w:pPr>
        <w:pBdr>
          <w:top w:val="nil"/>
          <w:left w:val="nil"/>
          <w:bottom w:val="nil"/>
          <w:right w:val="nil"/>
          <w:between w:val="nil"/>
        </w:pBdr>
        <w:tabs>
          <w:tab w:val="center" w:pos="4419"/>
          <w:tab w:val="center" w:pos="-1418"/>
          <w:tab w:val="right" w:pos="8505"/>
        </w:tabs>
        <w:spacing w:after="0" w:line="240" w:lineRule="auto"/>
        <w:ind w:left="567" w:right="335"/>
        <w:jc w:val="both"/>
        <w:rPr>
          <w:rFonts w:ascii="Arial" w:eastAsia="Arial" w:hAnsi="Arial" w:cs="Arial"/>
          <w:b/>
          <w:color w:val="000000"/>
        </w:rPr>
      </w:pPr>
    </w:p>
    <w:p w14:paraId="4D01341C" w14:textId="77777777" w:rsidR="005868EA" w:rsidRPr="005868EA" w:rsidRDefault="005868EA" w:rsidP="005868EA">
      <w:pPr>
        <w:pBdr>
          <w:top w:val="nil"/>
          <w:left w:val="nil"/>
          <w:bottom w:val="nil"/>
          <w:right w:val="nil"/>
          <w:between w:val="nil"/>
        </w:pBdr>
        <w:tabs>
          <w:tab w:val="center" w:pos="4419"/>
          <w:tab w:val="center" w:pos="-1418"/>
          <w:tab w:val="right" w:pos="8505"/>
        </w:tabs>
        <w:spacing w:after="0" w:line="240" w:lineRule="auto"/>
        <w:ind w:left="567" w:right="335"/>
        <w:jc w:val="both"/>
        <w:rPr>
          <w:rFonts w:ascii="Arial" w:eastAsia="Arial" w:hAnsi="Arial" w:cs="Arial"/>
          <w:color w:val="000000"/>
        </w:rPr>
      </w:pPr>
      <w:r w:rsidRPr="005868EA">
        <w:rPr>
          <w:rFonts w:ascii="Arial" w:eastAsia="Arial" w:hAnsi="Arial" w:cs="Arial"/>
          <w:b/>
          <w:color w:val="000000"/>
        </w:rPr>
        <w:t>Registro digital</w:t>
      </w:r>
      <w:r w:rsidRPr="005868EA">
        <w:rPr>
          <w:rFonts w:ascii="Arial" w:eastAsia="Arial" w:hAnsi="Arial" w:cs="Arial"/>
          <w:color w:val="000000"/>
        </w:rPr>
        <w:t>: 175082</w:t>
      </w:r>
    </w:p>
    <w:p w14:paraId="423902AB" w14:textId="77777777" w:rsidR="005868EA" w:rsidRPr="005868EA" w:rsidRDefault="005868EA" w:rsidP="005868EA">
      <w:pPr>
        <w:pBdr>
          <w:top w:val="nil"/>
          <w:left w:val="nil"/>
          <w:bottom w:val="nil"/>
          <w:right w:val="nil"/>
          <w:between w:val="nil"/>
        </w:pBdr>
        <w:tabs>
          <w:tab w:val="center" w:pos="4419"/>
          <w:tab w:val="center" w:pos="-1418"/>
          <w:tab w:val="right" w:pos="8505"/>
        </w:tabs>
        <w:spacing w:after="0" w:line="240" w:lineRule="auto"/>
        <w:ind w:left="567" w:right="335"/>
        <w:jc w:val="both"/>
        <w:rPr>
          <w:rFonts w:ascii="Arial" w:eastAsia="Arial" w:hAnsi="Arial" w:cs="Arial"/>
          <w:color w:val="000000"/>
        </w:rPr>
      </w:pPr>
      <w:r w:rsidRPr="005868EA">
        <w:rPr>
          <w:rFonts w:ascii="Arial" w:eastAsia="Arial" w:hAnsi="Arial" w:cs="Arial"/>
          <w:b/>
          <w:color w:val="000000"/>
        </w:rPr>
        <w:t>Instancia</w:t>
      </w:r>
      <w:r w:rsidRPr="005868EA">
        <w:rPr>
          <w:rFonts w:ascii="Arial" w:eastAsia="Arial" w:hAnsi="Arial" w:cs="Arial"/>
          <w:color w:val="000000"/>
        </w:rPr>
        <w:t>: Tribunales Colegiados de Circuito</w:t>
      </w:r>
    </w:p>
    <w:p w14:paraId="20283490" w14:textId="77777777" w:rsidR="005868EA" w:rsidRPr="005868EA" w:rsidRDefault="005868EA" w:rsidP="005868EA">
      <w:pPr>
        <w:pBdr>
          <w:top w:val="nil"/>
          <w:left w:val="nil"/>
          <w:bottom w:val="nil"/>
          <w:right w:val="nil"/>
          <w:between w:val="nil"/>
        </w:pBdr>
        <w:tabs>
          <w:tab w:val="center" w:pos="4419"/>
          <w:tab w:val="center" w:pos="-1418"/>
          <w:tab w:val="right" w:pos="8505"/>
        </w:tabs>
        <w:spacing w:after="0" w:line="240" w:lineRule="auto"/>
        <w:ind w:left="567" w:right="335"/>
        <w:jc w:val="both"/>
        <w:rPr>
          <w:rFonts w:ascii="Arial" w:eastAsia="Arial" w:hAnsi="Arial" w:cs="Arial"/>
          <w:b/>
          <w:color w:val="000000"/>
        </w:rPr>
      </w:pPr>
      <w:r w:rsidRPr="005868EA">
        <w:rPr>
          <w:rFonts w:ascii="Arial" w:eastAsia="Arial" w:hAnsi="Arial" w:cs="Arial"/>
          <w:b/>
          <w:color w:val="000000"/>
        </w:rPr>
        <w:t>Novena Época</w:t>
      </w:r>
    </w:p>
    <w:p w14:paraId="41753501" w14:textId="77777777" w:rsidR="005868EA" w:rsidRPr="005868EA" w:rsidRDefault="005868EA" w:rsidP="005868EA">
      <w:pPr>
        <w:pBdr>
          <w:top w:val="nil"/>
          <w:left w:val="nil"/>
          <w:bottom w:val="nil"/>
          <w:right w:val="nil"/>
          <w:between w:val="nil"/>
        </w:pBdr>
        <w:tabs>
          <w:tab w:val="center" w:pos="4419"/>
          <w:tab w:val="center" w:pos="-1418"/>
          <w:tab w:val="right" w:pos="8505"/>
        </w:tabs>
        <w:spacing w:after="0" w:line="240" w:lineRule="auto"/>
        <w:ind w:left="567" w:right="335"/>
        <w:jc w:val="both"/>
        <w:rPr>
          <w:rFonts w:ascii="Arial" w:eastAsia="Arial" w:hAnsi="Arial" w:cs="Arial"/>
          <w:color w:val="000000"/>
        </w:rPr>
      </w:pPr>
      <w:r w:rsidRPr="005868EA">
        <w:rPr>
          <w:rFonts w:ascii="Arial" w:eastAsia="Arial" w:hAnsi="Arial" w:cs="Arial"/>
          <w:b/>
          <w:color w:val="000000"/>
        </w:rPr>
        <w:t>Materia(s):</w:t>
      </w:r>
      <w:r w:rsidRPr="005868EA">
        <w:rPr>
          <w:rFonts w:ascii="Arial" w:eastAsia="Arial" w:hAnsi="Arial" w:cs="Arial"/>
          <w:color w:val="000000"/>
        </w:rPr>
        <w:t xml:space="preserve"> Común</w:t>
      </w:r>
    </w:p>
    <w:p w14:paraId="487F4626" w14:textId="77777777" w:rsidR="005868EA" w:rsidRPr="005868EA" w:rsidRDefault="005868EA" w:rsidP="005868EA">
      <w:pPr>
        <w:pBdr>
          <w:top w:val="nil"/>
          <w:left w:val="nil"/>
          <w:bottom w:val="nil"/>
          <w:right w:val="nil"/>
          <w:between w:val="nil"/>
        </w:pBdr>
        <w:tabs>
          <w:tab w:val="center" w:pos="4419"/>
          <w:tab w:val="center" w:pos="-1418"/>
          <w:tab w:val="right" w:pos="8505"/>
        </w:tabs>
        <w:spacing w:after="0" w:line="240" w:lineRule="auto"/>
        <w:ind w:left="567" w:right="335"/>
        <w:jc w:val="both"/>
        <w:rPr>
          <w:rFonts w:ascii="Arial" w:eastAsia="Arial" w:hAnsi="Arial" w:cs="Arial"/>
          <w:color w:val="000000"/>
        </w:rPr>
      </w:pPr>
      <w:r w:rsidRPr="005868EA">
        <w:rPr>
          <w:rFonts w:ascii="Arial" w:eastAsia="Arial" w:hAnsi="Arial" w:cs="Arial"/>
          <w:b/>
          <w:color w:val="000000"/>
        </w:rPr>
        <w:t>Tesis:</w:t>
      </w:r>
      <w:r w:rsidRPr="005868EA">
        <w:rPr>
          <w:rFonts w:ascii="Arial" w:eastAsia="Arial" w:hAnsi="Arial" w:cs="Arial"/>
          <w:color w:val="000000"/>
        </w:rPr>
        <w:t xml:space="preserve"> I.4o.A. J/43</w:t>
      </w:r>
    </w:p>
    <w:p w14:paraId="55B2F107" w14:textId="77777777" w:rsidR="005868EA" w:rsidRPr="005868EA" w:rsidRDefault="005868EA" w:rsidP="005868EA">
      <w:pPr>
        <w:pBdr>
          <w:top w:val="nil"/>
          <w:left w:val="nil"/>
          <w:bottom w:val="nil"/>
          <w:right w:val="nil"/>
          <w:between w:val="nil"/>
        </w:pBdr>
        <w:tabs>
          <w:tab w:val="center" w:pos="4419"/>
          <w:tab w:val="center" w:pos="-1418"/>
          <w:tab w:val="right" w:pos="8505"/>
        </w:tabs>
        <w:spacing w:after="0" w:line="240" w:lineRule="auto"/>
        <w:ind w:left="567" w:right="335"/>
        <w:jc w:val="both"/>
        <w:rPr>
          <w:rFonts w:ascii="Arial" w:eastAsia="Arial" w:hAnsi="Arial" w:cs="Arial"/>
          <w:color w:val="000000"/>
        </w:rPr>
      </w:pPr>
      <w:r w:rsidRPr="005868EA">
        <w:rPr>
          <w:rFonts w:ascii="Arial" w:eastAsia="Arial" w:hAnsi="Arial" w:cs="Arial"/>
          <w:b/>
          <w:color w:val="000000"/>
        </w:rPr>
        <w:t>Fuente:</w:t>
      </w:r>
      <w:r w:rsidRPr="005868EA">
        <w:rPr>
          <w:rFonts w:ascii="Arial" w:eastAsia="Arial" w:hAnsi="Arial" w:cs="Arial"/>
          <w:color w:val="000000"/>
        </w:rPr>
        <w:t xml:space="preserve"> Semanario Judicial de la Federación y su Gaceta.</w:t>
      </w:r>
    </w:p>
    <w:p w14:paraId="4CD56F7C" w14:textId="77777777" w:rsidR="005868EA" w:rsidRPr="005868EA" w:rsidRDefault="005868EA" w:rsidP="005868EA">
      <w:pPr>
        <w:pBdr>
          <w:top w:val="nil"/>
          <w:left w:val="nil"/>
          <w:bottom w:val="nil"/>
          <w:right w:val="nil"/>
          <w:between w:val="nil"/>
        </w:pBdr>
        <w:tabs>
          <w:tab w:val="center" w:pos="4419"/>
          <w:tab w:val="center" w:pos="-1418"/>
          <w:tab w:val="right" w:pos="8505"/>
        </w:tabs>
        <w:spacing w:after="0" w:line="240" w:lineRule="auto"/>
        <w:ind w:left="567" w:right="335"/>
        <w:jc w:val="both"/>
        <w:rPr>
          <w:rFonts w:ascii="Arial" w:eastAsia="Arial" w:hAnsi="Arial" w:cs="Arial"/>
          <w:color w:val="000000"/>
        </w:rPr>
      </w:pPr>
      <w:r w:rsidRPr="005868EA">
        <w:rPr>
          <w:rFonts w:ascii="Arial" w:eastAsia="Arial" w:hAnsi="Arial" w:cs="Arial"/>
          <w:b/>
          <w:color w:val="000000"/>
        </w:rPr>
        <w:t xml:space="preserve">Tomo </w:t>
      </w:r>
      <w:r w:rsidRPr="005868EA">
        <w:rPr>
          <w:rFonts w:ascii="Arial" w:eastAsia="Arial" w:hAnsi="Arial" w:cs="Arial"/>
          <w:color w:val="000000"/>
        </w:rPr>
        <w:t>XXIII, Mayo de 2006, página 1531</w:t>
      </w:r>
    </w:p>
    <w:p w14:paraId="3322CF00" w14:textId="77777777" w:rsidR="005868EA" w:rsidRPr="005868EA" w:rsidRDefault="005868EA" w:rsidP="005868EA">
      <w:pPr>
        <w:pBdr>
          <w:top w:val="nil"/>
          <w:left w:val="nil"/>
          <w:bottom w:val="nil"/>
          <w:right w:val="nil"/>
          <w:between w:val="nil"/>
        </w:pBdr>
        <w:tabs>
          <w:tab w:val="center" w:pos="4419"/>
          <w:tab w:val="center" w:pos="-1418"/>
          <w:tab w:val="right" w:pos="8505"/>
        </w:tabs>
        <w:spacing w:after="0" w:line="240" w:lineRule="auto"/>
        <w:ind w:left="567" w:right="335"/>
        <w:jc w:val="both"/>
        <w:rPr>
          <w:rFonts w:ascii="Arial" w:eastAsia="Arial" w:hAnsi="Arial" w:cs="Arial"/>
          <w:color w:val="000000"/>
        </w:rPr>
      </w:pPr>
      <w:r w:rsidRPr="005868EA">
        <w:rPr>
          <w:rFonts w:ascii="Arial" w:eastAsia="Arial" w:hAnsi="Arial" w:cs="Arial"/>
          <w:b/>
          <w:color w:val="000000"/>
        </w:rPr>
        <w:t>Tipo:</w:t>
      </w:r>
      <w:r w:rsidRPr="005868EA">
        <w:rPr>
          <w:rFonts w:ascii="Arial" w:eastAsia="Arial" w:hAnsi="Arial" w:cs="Arial"/>
          <w:color w:val="000000"/>
        </w:rPr>
        <w:t xml:space="preserve"> Jurisprudencia</w:t>
      </w:r>
    </w:p>
    <w:p w14:paraId="596BFC81" w14:textId="77777777" w:rsidR="005868EA" w:rsidRPr="005868EA" w:rsidRDefault="005868EA" w:rsidP="005868EA">
      <w:pPr>
        <w:pBdr>
          <w:top w:val="nil"/>
          <w:left w:val="nil"/>
          <w:bottom w:val="nil"/>
          <w:right w:val="nil"/>
          <w:between w:val="nil"/>
        </w:pBdr>
        <w:tabs>
          <w:tab w:val="center" w:pos="4419"/>
          <w:tab w:val="center" w:pos="-1418"/>
          <w:tab w:val="right" w:pos="8505"/>
        </w:tabs>
        <w:spacing w:after="0" w:line="240" w:lineRule="auto"/>
        <w:ind w:left="567" w:right="335"/>
        <w:jc w:val="both"/>
        <w:rPr>
          <w:rFonts w:ascii="Arial" w:eastAsia="Arial" w:hAnsi="Arial" w:cs="Arial"/>
          <w:color w:val="000000"/>
        </w:rPr>
      </w:pPr>
    </w:p>
    <w:p w14:paraId="1EC2C1F9" w14:textId="77777777" w:rsidR="005868EA" w:rsidRPr="005868EA" w:rsidRDefault="005868EA" w:rsidP="005868EA">
      <w:pPr>
        <w:pBdr>
          <w:top w:val="nil"/>
          <w:left w:val="nil"/>
          <w:bottom w:val="nil"/>
          <w:right w:val="nil"/>
          <w:between w:val="nil"/>
        </w:pBdr>
        <w:tabs>
          <w:tab w:val="center" w:pos="4419"/>
          <w:tab w:val="center" w:pos="-1418"/>
          <w:tab w:val="right" w:pos="8505"/>
        </w:tabs>
        <w:spacing w:after="0" w:line="240" w:lineRule="auto"/>
        <w:ind w:left="567" w:right="335"/>
        <w:jc w:val="both"/>
        <w:rPr>
          <w:rFonts w:ascii="Arial" w:eastAsia="Arial" w:hAnsi="Arial" w:cs="Arial"/>
          <w:b/>
          <w:color w:val="000000"/>
        </w:rPr>
      </w:pPr>
      <w:r w:rsidRPr="005868EA">
        <w:rPr>
          <w:rFonts w:ascii="Arial" w:eastAsia="Arial" w:hAnsi="Arial" w:cs="Arial"/>
          <w:b/>
          <w:color w:val="000000"/>
        </w:rPr>
        <w:t>FUNDAMENTACIÓN Y MOTIVACIÓN. EL ASPECTO FORMAL DE LA GARANTÍA Y SU FINALIDAD SE TRADUCEN EN EXPLICAR, JUSTIFICAR, POSIBILITAR LA DEFENSA Y COMUNICAR LA DECISIÓN.</w:t>
      </w:r>
    </w:p>
    <w:p w14:paraId="30983085" w14:textId="77777777" w:rsidR="005868EA" w:rsidRPr="005868EA" w:rsidRDefault="005868EA" w:rsidP="005868EA">
      <w:pPr>
        <w:pBdr>
          <w:top w:val="nil"/>
          <w:left w:val="nil"/>
          <w:bottom w:val="nil"/>
          <w:right w:val="nil"/>
          <w:between w:val="nil"/>
        </w:pBdr>
        <w:tabs>
          <w:tab w:val="center" w:pos="4419"/>
          <w:tab w:val="center" w:pos="-1418"/>
          <w:tab w:val="right" w:pos="8505"/>
        </w:tabs>
        <w:spacing w:after="0" w:line="240" w:lineRule="auto"/>
        <w:ind w:left="567" w:right="335"/>
        <w:jc w:val="both"/>
        <w:rPr>
          <w:rFonts w:ascii="Arial" w:eastAsia="Arial" w:hAnsi="Arial" w:cs="Arial"/>
          <w:b/>
          <w:color w:val="000000"/>
        </w:rPr>
      </w:pPr>
    </w:p>
    <w:p w14:paraId="598A2798" w14:textId="77777777" w:rsidR="005868EA" w:rsidRPr="005868EA" w:rsidRDefault="005868EA" w:rsidP="005868EA">
      <w:pPr>
        <w:pBdr>
          <w:top w:val="nil"/>
          <w:left w:val="nil"/>
          <w:bottom w:val="nil"/>
          <w:right w:val="nil"/>
          <w:between w:val="nil"/>
        </w:pBdr>
        <w:tabs>
          <w:tab w:val="center" w:pos="4419"/>
          <w:tab w:val="center" w:pos="-1418"/>
          <w:tab w:val="right" w:pos="8505"/>
        </w:tabs>
        <w:spacing w:after="0" w:line="240" w:lineRule="auto"/>
        <w:ind w:left="567" w:right="335"/>
        <w:jc w:val="both"/>
        <w:rPr>
          <w:rFonts w:ascii="Arial" w:eastAsia="Arial" w:hAnsi="Arial" w:cs="Arial"/>
          <w:color w:val="000000"/>
        </w:rPr>
      </w:pPr>
      <w:r w:rsidRPr="005868EA">
        <w:rPr>
          <w:rFonts w:ascii="Arial" w:eastAsia="Arial" w:hAnsi="Arial" w:cs="Arial"/>
          <w:color w:val="000000"/>
        </w:rPr>
        <w:t xml:space="preserve">El contenido formal de la garantía de legalidad prevista en el artículo 16 constitucional relativa a la fundamentación y motivación tiene como propósito primordial y ratio que el justiciable conozca el "para qué" de la conducta de la autoridad, lo que se traduce en darle a conocer en detalle y de manera completa la esencia de todas las circunstancias y condiciones que determinaron el acto de voluntad, de manera que sea evidente y muy </w:t>
      </w:r>
      <w:r w:rsidRPr="005868EA">
        <w:rPr>
          <w:rFonts w:ascii="Arial" w:eastAsia="Arial" w:hAnsi="Arial" w:cs="Arial"/>
          <w:color w:val="000000"/>
        </w:rPr>
        <w:lastRenderedPageBreak/>
        <w:t>claro para el afectado poder cuestionar y controvertir el mérito de la decisión, permitiéndole una real y auténtica defensa. Por tanto, no basta que el acto de autoridad apenas observe una motivación pro forma pero de una manera incongruente, insuficiente o imprecisa, que impida la finalidad del conocimiento, comprobación y defensa pertinente, ni es válido exigirle una amplitud o abundancia superflua, pues es suficiente la expresión de lo estrictamente necesario para explicar, justificar y posibilitar la defensa, así como para comunicar la decisión a efecto de que se considere debidamente fundado y motivado, exponiendo los hechos relevantes para decidir, citando la norma habilitante y un argumento mínimo pero suficiente para acreditar el razonamiento del que se deduzca la relación de pertenencia lógica de los hechos al derecho invocado, que es la subsunción.</w:t>
      </w:r>
    </w:p>
    <w:p w14:paraId="241DE4C9" w14:textId="77777777" w:rsidR="005868EA" w:rsidRPr="005868EA" w:rsidRDefault="005868EA" w:rsidP="005868EA">
      <w:pPr>
        <w:pBdr>
          <w:top w:val="nil"/>
          <w:left w:val="nil"/>
          <w:bottom w:val="nil"/>
          <w:right w:val="nil"/>
          <w:between w:val="nil"/>
        </w:pBdr>
        <w:tabs>
          <w:tab w:val="center" w:pos="4419"/>
          <w:tab w:val="center" w:pos="-1418"/>
          <w:tab w:val="right" w:pos="8505"/>
        </w:tabs>
        <w:spacing w:after="0" w:line="240" w:lineRule="auto"/>
        <w:ind w:left="567" w:right="335"/>
        <w:jc w:val="both"/>
        <w:rPr>
          <w:rFonts w:ascii="Arial" w:eastAsia="Arial" w:hAnsi="Arial" w:cs="Arial"/>
          <w:color w:val="000000"/>
        </w:rPr>
      </w:pPr>
    </w:p>
    <w:p w14:paraId="29DEC272" w14:textId="77777777" w:rsidR="005868EA" w:rsidRPr="005868EA" w:rsidRDefault="005868EA" w:rsidP="005868EA">
      <w:pPr>
        <w:pBdr>
          <w:top w:val="nil"/>
          <w:left w:val="nil"/>
          <w:bottom w:val="nil"/>
          <w:right w:val="nil"/>
          <w:between w:val="nil"/>
        </w:pBdr>
        <w:tabs>
          <w:tab w:val="center" w:pos="4419"/>
          <w:tab w:val="center" w:pos="-1418"/>
          <w:tab w:val="right" w:pos="8505"/>
        </w:tabs>
        <w:spacing w:after="0" w:line="240" w:lineRule="auto"/>
        <w:ind w:left="567" w:right="335"/>
        <w:jc w:val="both"/>
        <w:rPr>
          <w:rFonts w:ascii="Arial" w:eastAsia="Arial" w:hAnsi="Arial" w:cs="Arial"/>
          <w:color w:val="000000"/>
        </w:rPr>
      </w:pPr>
      <w:r w:rsidRPr="005868EA">
        <w:rPr>
          <w:rFonts w:ascii="Arial" w:eastAsia="Arial" w:hAnsi="Arial" w:cs="Arial"/>
          <w:color w:val="000000"/>
        </w:rPr>
        <w:t>CUARTO TRIBUNAL COLEGIADO EN MATERIA ADMINISTRATIVA DEL PRIMER CIRCUITO.</w:t>
      </w:r>
    </w:p>
    <w:p w14:paraId="115DA91C" w14:textId="77777777" w:rsidR="00B30AAA" w:rsidRDefault="00B30AAA" w:rsidP="006E207A">
      <w:pPr>
        <w:spacing w:line="360" w:lineRule="auto"/>
        <w:ind w:right="-93" w:firstLine="709"/>
        <w:jc w:val="both"/>
        <w:rPr>
          <w:rFonts w:ascii="Arial" w:hAnsi="Arial" w:cs="Arial"/>
          <w:sz w:val="24"/>
          <w:szCs w:val="26"/>
        </w:rPr>
      </w:pPr>
    </w:p>
    <w:p w14:paraId="4B248E1F" w14:textId="77777777" w:rsidR="004C7F04" w:rsidRDefault="00CE2E45" w:rsidP="00594F47">
      <w:pPr>
        <w:spacing w:line="360" w:lineRule="auto"/>
        <w:ind w:right="-93" w:firstLine="709"/>
        <w:jc w:val="both"/>
        <w:rPr>
          <w:rFonts w:ascii="Arial" w:hAnsi="Arial" w:cs="Arial"/>
          <w:sz w:val="24"/>
          <w:szCs w:val="26"/>
        </w:rPr>
      </w:pPr>
      <w:r>
        <w:rPr>
          <w:rFonts w:ascii="Arial" w:hAnsi="Arial" w:cs="Arial"/>
          <w:b/>
          <w:sz w:val="24"/>
          <w:szCs w:val="24"/>
        </w:rPr>
        <w:t>OCTAVO</w:t>
      </w:r>
      <w:r w:rsidRPr="003E244E">
        <w:rPr>
          <w:rFonts w:ascii="Arial" w:hAnsi="Arial" w:cs="Arial"/>
          <w:b/>
          <w:sz w:val="24"/>
          <w:szCs w:val="24"/>
        </w:rPr>
        <w:t>.</w:t>
      </w:r>
      <w:r>
        <w:rPr>
          <w:rFonts w:ascii="Arial" w:hAnsi="Arial" w:cs="Arial"/>
          <w:b/>
          <w:sz w:val="24"/>
          <w:szCs w:val="24"/>
        </w:rPr>
        <w:t xml:space="preserve"> Análisis del fondo del asunto. </w:t>
      </w:r>
      <w:r w:rsidRPr="00CE2E45">
        <w:rPr>
          <w:rFonts w:ascii="Arial" w:hAnsi="Arial" w:cs="Arial"/>
          <w:sz w:val="24"/>
          <w:szCs w:val="24"/>
        </w:rPr>
        <w:t>S</w:t>
      </w:r>
      <w:r w:rsidRPr="006E5616">
        <w:rPr>
          <w:rFonts w:ascii="Arial" w:hAnsi="Arial" w:cs="Arial"/>
          <w:sz w:val="24"/>
          <w:szCs w:val="24"/>
        </w:rPr>
        <w:t>e analiza</w:t>
      </w:r>
      <w:r>
        <w:rPr>
          <w:rFonts w:ascii="Arial" w:hAnsi="Arial" w:cs="Arial"/>
          <w:sz w:val="24"/>
          <w:szCs w:val="24"/>
        </w:rPr>
        <w:t xml:space="preserve"> el concepto de impugnación marcado como </w:t>
      </w:r>
      <w:r>
        <w:rPr>
          <w:rFonts w:ascii="Arial" w:hAnsi="Arial" w:cs="Arial"/>
          <w:b/>
          <w:sz w:val="24"/>
          <w:szCs w:val="24"/>
        </w:rPr>
        <w:t>PRIMERO</w:t>
      </w:r>
      <w:r>
        <w:rPr>
          <w:rFonts w:ascii="Arial" w:hAnsi="Arial" w:cs="Arial"/>
          <w:sz w:val="24"/>
          <w:szCs w:val="26"/>
        </w:rPr>
        <w:t xml:space="preserve"> </w:t>
      </w:r>
      <w:r w:rsidRPr="00C60A95">
        <w:rPr>
          <w:rFonts w:ascii="Arial" w:hAnsi="Arial" w:cs="Arial"/>
          <w:sz w:val="24"/>
          <w:szCs w:val="26"/>
        </w:rPr>
        <w:t>del escrito de demanda,</w:t>
      </w:r>
      <w:r>
        <w:rPr>
          <w:rFonts w:ascii="Arial" w:hAnsi="Arial" w:cs="Arial"/>
          <w:sz w:val="24"/>
          <w:szCs w:val="26"/>
        </w:rPr>
        <w:t xml:space="preserve"> en el cual el actor argumenta que la autoridad asumió jurisdicción de manera </w:t>
      </w:r>
      <w:r w:rsidR="004C7F04">
        <w:rPr>
          <w:rFonts w:ascii="Arial" w:hAnsi="Arial" w:cs="Arial"/>
          <w:sz w:val="24"/>
          <w:szCs w:val="26"/>
        </w:rPr>
        <w:t>plena para resolver lo planteado</w:t>
      </w:r>
      <w:r>
        <w:rPr>
          <w:rFonts w:ascii="Arial" w:hAnsi="Arial" w:cs="Arial"/>
          <w:sz w:val="24"/>
          <w:szCs w:val="26"/>
        </w:rPr>
        <w:t xml:space="preserve"> en el recurso de rev</w:t>
      </w:r>
      <w:r w:rsidR="004C7F04">
        <w:rPr>
          <w:rFonts w:ascii="Arial" w:hAnsi="Arial" w:cs="Arial"/>
          <w:sz w:val="24"/>
          <w:szCs w:val="26"/>
        </w:rPr>
        <w:t>isión, sin fundar y motivar esa determinación, pues no señaló la disposición legal que la faculta a proceder de tal forma.</w:t>
      </w:r>
    </w:p>
    <w:p w14:paraId="73A944DA" w14:textId="2888E674" w:rsidR="0033452D" w:rsidRDefault="004C7F04" w:rsidP="0033452D">
      <w:pPr>
        <w:spacing w:line="360" w:lineRule="auto"/>
        <w:ind w:right="-93" w:firstLine="709"/>
        <w:jc w:val="both"/>
        <w:rPr>
          <w:rFonts w:ascii="Arial" w:hAnsi="Arial" w:cs="Arial"/>
          <w:sz w:val="24"/>
          <w:szCs w:val="26"/>
        </w:rPr>
      </w:pPr>
      <w:r>
        <w:rPr>
          <w:rFonts w:ascii="Arial" w:hAnsi="Arial" w:cs="Arial"/>
          <w:sz w:val="24"/>
          <w:szCs w:val="26"/>
        </w:rPr>
        <w:t>Como se precisó en el Considerando anterior de esta sentencia, la autoridad en la resolución que se</w:t>
      </w:r>
      <w:r w:rsidR="0033452D">
        <w:rPr>
          <w:rFonts w:ascii="Arial" w:hAnsi="Arial" w:cs="Arial"/>
          <w:sz w:val="24"/>
          <w:szCs w:val="26"/>
        </w:rPr>
        <w:t xml:space="preserve"> impugna resolvió que el oficio dictado en primera instancia no cumple con los requisitos de validez del artículo 17 fracción V de la Ley de Procedimiento y Justicia Administrativa para el Estado de Oaxaca, por lo que con fundamento en el artículo 116 fracciones III y IV del mismo ordena</w:t>
      </w:r>
      <w:r w:rsidR="0081000A">
        <w:rPr>
          <w:rFonts w:ascii="Arial" w:hAnsi="Arial" w:cs="Arial"/>
          <w:sz w:val="24"/>
          <w:szCs w:val="26"/>
        </w:rPr>
        <w:t>miento revocó en su totalidad la hoja de observaciones</w:t>
      </w:r>
      <w:r w:rsidR="0033452D">
        <w:rPr>
          <w:rFonts w:ascii="Arial" w:hAnsi="Arial" w:cs="Arial"/>
          <w:sz w:val="24"/>
          <w:szCs w:val="26"/>
        </w:rPr>
        <w:t>.</w:t>
      </w:r>
    </w:p>
    <w:p w14:paraId="3FC363BE" w14:textId="77777777" w:rsidR="0033452D" w:rsidRDefault="0033452D" w:rsidP="0033452D">
      <w:pPr>
        <w:spacing w:line="360" w:lineRule="auto"/>
        <w:ind w:right="-93" w:firstLine="709"/>
        <w:jc w:val="both"/>
        <w:rPr>
          <w:rFonts w:ascii="Arial" w:hAnsi="Arial" w:cs="Arial"/>
          <w:sz w:val="24"/>
          <w:szCs w:val="26"/>
        </w:rPr>
      </w:pPr>
      <w:r>
        <w:rPr>
          <w:rFonts w:ascii="Arial" w:hAnsi="Arial" w:cs="Arial"/>
          <w:sz w:val="24"/>
          <w:szCs w:val="26"/>
        </w:rPr>
        <w:t>Que la Ley de Procedimiento y Justicia Administrativa para el Estado de Oaxaca, no establece la figura jurídica del reenvío en los Recursos de Revisión tramitados en sede administrativa, pues en los actos de esta índole, la autoridad revisora, tiene la facultad de sustituir íntegramente a la autoridad que emitió el acto que se recurre, tal y como los disponen los artículos 111 y 116 de la citada Ley.</w:t>
      </w:r>
    </w:p>
    <w:p w14:paraId="05105AEE" w14:textId="3C9053D6" w:rsidR="00E71A29" w:rsidRDefault="008E411A" w:rsidP="00594F47">
      <w:pPr>
        <w:spacing w:line="360" w:lineRule="auto"/>
        <w:ind w:right="-93" w:firstLine="709"/>
        <w:jc w:val="both"/>
        <w:rPr>
          <w:rFonts w:ascii="Arial" w:hAnsi="Arial" w:cs="Arial"/>
          <w:bCs/>
          <w:sz w:val="24"/>
          <w:szCs w:val="24"/>
        </w:rPr>
      </w:pPr>
      <w:r>
        <w:rPr>
          <w:rFonts w:ascii="Arial" w:hAnsi="Arial" w:cs="Arial"/>
          <w:bCs/>
          <w:sz w:val="24"/>
          <w:szCs w:val="24"/>
        </w:rPr>
        <w:t>Los artículos en los que fundamentó la autoridad su actuar disponen:</w:t>
      </w:r>
    </w:p>
    <w:p w14:paraId="55C66D43" w14:textId="500DA742" w:rsidR="00BE00A2" w:rsidRPr="006E2189" w:rsidRDefault="00BE00A2" w:rsidP="006E2189">
      <w:pPr>
        <w:autoSpaceDE w:val="0"/>
        <w:autoSpaceDN w:val="0"/>
        <w:adjustRightInd w:val="0"/>
        <w:spacing w:after="0" w:line="240" w:lineRule="auto"/>
        <w:ind w:left="567" w:right="425"/>
        <w:jc w:val="both"/>
        <w:rPr>
          <w:rFonts w:ascii="Arial" w:hAnsi="Arial" w:cs="Arial"/>
        </w:rPr>
      </w:pPr>
      <w:r w:rsidRPr="006E2189">
        <w:rPr>
          <w:rFonts w:ascii="Arial" w:hAnsi="Arial" w:cs="Arial"/>
          <w:b/>
          <w:bCs/>
        </w:rPr>
        <w:t>ARTÍCULO 1</w:t>
      </w:r>
      <w:r w:rsidR="006E2189" w:rsidRPr="006E2189">
        <w:rPr>
          <w:rFonts w:ascii="Arial" w:hAnsi="Arial" w:cs="Arial"/>
          <w:b/>
          <w:bCs/>
        </w:rPr>
        <w:t>1</w:t>
      </w:r>
      <w:r w:rsidRPr="006E2189">
        <w:rPr>
          <w:rFonts w:ascii="Arial" w:hAnsi="Arial" w:cs="Arial"/>
          <w:b/>
          <w:bCs/>
        </w:rPr>
        <w:t xml:space="preserve">1.- </w:t>
      </w:r>
      <w:r w:rsidRPr="006E2189">
        <w:rPr>
          <w:rFonts w:ascii="Arial" w:hAnsi="Arial" w:cs="Arial"/>
        </w:rPr>
        <w:t>La resolución del recurso se fundará en derecho y examinará todos y cada uno de los agravios hechos valer por el recurrente teniendo la autoridad la facultad de invocar hechos notorios; pero, cuando uno de los agravios sea suficiente para desvirtuar la validez del acto impugnado bastará con el examen de dicho punto.</w:t>
      </w:r>
    </w:p>
    <w:p w14:paraId="2138117A" w14:textId="77777777" w:rsidR="00BE00A2" w:rsidRPr="006E2189" w:rsidRDefault="00BE00A2" w:rsidP="006E2189">
      <w:pPr>
        <w:autoSpaceDE w:val="0"/>
        <w:autoSpaceDN w:val="0"/>
        <w:adjustRightInd w:val="0"/>
        <w:spacing w:after="0" w:line="240" w:lineRule="auto"/>
        <w:ind w:left="567" w:right="425"/>
        <w:jc w:val="both"/>
        <w:rPr>
          <w:rFonts w:ascii="Arial" w:hAnsi="Arial" w:cs="Arial"/>
        </w:rPr>
      </w:pPr>
    </w:p>
    <w:p w14:paraId="08DA9D94" w14:textId="2D9DD86D" w:rsidR="00BE00A2" w:rsidRPr="006E2189" w:rsidRDefault="00BE00A2" w:rsidP="006E2189">
      <w:pPr>
        <w:autoSpaceDE w:val="0"/>
        <w:autoSpaceDN w:val="0"/>
        <w:adjustRightInd w:val="0"/>
        <w:spacing w:after="0" w:line="240" w:lineRule="auto"/>
        <w:ind w:left="567" w:right="425"/>
        <w:jc w:val="both"/>
        <w:rPr>
          <w:rFonts w:ascii="Arial" w:hAnsi="Arial" w:cs="Arial"/>
        </w:rPr>
      </w:pPr>
      <w:r w:rsidRPr="006E2189">
        <w:rPr>
          <w:rFonts w:ascii="Arial" w:hAnsi="Arial" w:cs="Arial"/>
        </w:rPr>
        <w:t>La autoridad, en beneficio del recurrente, deberá corregir los errores que advierta en la cita de los preceptos que se consideren violados y examinar en su conjunto los agravios, así como los demás razonamientos del recurrente, a fin de resolver la cuestión efectivamente planteada, pero sin cambiar los hechos expuestos en el recurso.</w:t>
      </w:r>
    </w:p>
    <w:p w14:paraId="1B8489C5" w14:textId="77777777" w:rsidR="00BE00A2" w:rsidRPr="006E2189" w:rsidRDefault="00BE00A2" w:rsidP="006E2189">
      <w:pPr>
        <w:autoSpaceDE w:val="0"/>
        <w:autoSpaceDN w:val="0"/>
        <w:adjustRightInd w:val="0"/>
        <w:spacing w:after="0" w:line="240" w:lineRule="auto"/>
        <w:ind w:left="567" w:right="425"/>
        <w:jc w:val="both"/>
        <w:rPr>
          <w:rFonts w:ascii="Arial" w:hAnsi="Arial" w:cs="Arial"/>
        </w:rPr>
      </w:pPr>
    </w:p>
    <w:p w14:paraId="50E1D28C" w14:textId="5C31EB03" w:rsidR="00BE00A2" w:rsidRPr="006E2189" w:rsidRDefault="00BE00A2" w:rsidP="006E2189">
      <w:pPr>
        <w:autoSpaceDE w:val="0"/>
        <w:autoSpaceDN w:val="0"/>
        <w:adjustRightInd w:val="0"/>
        <w:spacing w:after="0" w:line="240" w:lineRule="auto"/>
        <w:ind w:left="567" w:right="425"/>
        <w:jc w:val="both"/>
        <w:rPr>
          <w:rFonts w:ascii="Arial" w:hAnsi="Arial" w:cs="Arial"/>
        </w:rPr>
      </w:pPr>
      <w:r w:rsidRPr="006E2189">
        <w:rPr>
          <w:rFonts w:ascii="Arial" w:hAnsi="Arial" w:cs="Arial"/>
        </w:rPr>
        <w:lastRenderedPageBreak/>
        <w:t>Igualmente, deberá dejar sin efectos legales los actos administrativos cuando advierta una ilegalidad manifiesta y los agravios sean insuficientes, pero deberá fundar cuidadosamente los motivos por los que consideró ilegal el acto y precisar el alcance en la resolución.</w:t>
      </w:r>
    </w:p>
    <w:p w14:paraId="0211B8BF" w14:textId="77777777" w:rsidR="00BE00A2" w:rsidRPr="006E2189" w:rsidRDefault="00BE00A2" w:rsidP="006E2189">
      <w:pPr>
        <w:autoSpaceDE w:val="0"/>
        <w:autoSpaceDN w:val="0"/>
        <w:adjustRightInd w:val="0"/>
        <w:spacing w:after="0" w:line="240" w:lineRule="auto"/>
        <w:ind w:left="567" w:right="425"/>
        <w:jc w:val="both"/>
        <w:rPr>
          <w:rFonts w:ascii="Arial" w:hAnsi="Arial" w:cs="Arial"/>
        </w:rPr>
      </w:pPr>
    </w:p>
    <w:p w14:paraId="4BEFA21E" w14:textId="173DFC0D" w:rsidR="008E411A" w:rsidRPr="006E2189" w:rsidRDefault="00BE00A2" w:rsidP="006E2189">
      <w:pPr>
        <w:autoSpaceDE w:val="0"/>
        <w:autoSpaceDN w:val="0"/>
        <w:adjustRightInd w:val="0"/>
        <w:spacing w:after="0" w:line="240" w:lineRule="auto"/>
        <w:ind w:left="567" w:right="425"/>
        <w:jc w:val="both"/>
        <w:rPr>
          <w:rFonts w:ascii="Arial" w:hAnsi="Arial" w:cs="Arial"/>
          <w:bCs/>
        </w:rPr>
      </w:pPr>
      <w:r w:rsidRPr="006E2189">
        <w:rPr>
          <w:rFonts w:ascii="Arial" w:hAnsi="Arial" w:cs="Arial"/>
        </w:rPr>
        <w:t>Si la resolución ordena realizar un determinado acto o iniciar la reposición del procedimiento, deberá cumplirse en un plazo no mayor de tres meses.</w:t>
      </w:r>
    </w:p>
    <w:p w14:paraId="5F7CFE54" w14:textId="77777777" w:rsidR="00E71A29" w:rsidRDefault="00E71A29" w:rsidP="006E2189">
      <w:pPr>
        <w:spacing w:after="0" w:line="240" w:lineRule="auto"/>
        <w:ind w:left="567" w:right="425"/>
        <w:jc w:val="both"/>
        <w:rPr>
          <w:rFonts w:ascii="Arial" w:hAnsi="Arial" w:cs="Arial"/>
          <w:bCs/>
        </w:rPr>
      </w:pPr>
    </w:p>
    <w:p w14:paraId="2D2BDE66" w14:textId="77777777" w:rsidR="006E2189" w:rsidRPr="006E2189" w:rsidRDefault="006E2189" w:rsidP="006E2189">
      <w:pPr>
        <w:spacing w:after="0" w:line="240" w:lineRule="auto"/>
        <w:ind w:left="567" w:right="425"/>
        <w:jc w:val="both"/>
        <w:rPr>
          <w:rFonts w:ascii="Arial" w:hAnsi="Arial" w:cs="Arial"/>
          <w:bCs/>
        </w:rPr>
      </w:pPr>
    </w:p>
    <w:p w14:paraId="42E0D2BC" w14:textId="77777777" w:rsidR="006E2189" w:rsidRPr="006E2189" w:rsidRDefault="006E2189" w:rsidP="006E2189">
      <w:pPr>
        <w:spacing w:after="0" w:line="240" w:lineRule="auto"/>
        <w:ind w:left="567" w:right="425"/>
        <w:jc w:val="both"/>
        <w:rPr>
          <w:rFonts w:ascii="Arial" w:hAnsi="Arial" w:cs="Arial"/>
          <w:bCs/>
        </w:rPr>
      </w:pPr>
      <w:r w:rsidRPr="006E2189">
        <w:rPr>
          <w:rFonts w:ascii="Arial" w:hAnsi="Arial" w:cs="Arial"/>
          <w:b/>
          <w:bCs/>
        </w:rPr>
        <w:t xml:space="preserve">ARTÍCULO 116.- </w:t>
      </w:r>
      <w:r w:rsidRPr="006E2189">
        <w:rPr>
          <w:rFonts w:ascii="Arial" w:hAnsi="Arial" w:cs="Arial"/>
          <w:bCs/>
        </w:rPr>
        <w:t>La autoridad encargada de resolver el recurso podrá:</w:t>
      </w:r>
    </w:p>
    <w:p w14:paraId="05EC5EBA" w14:textId="77777777" w:rsidR="006E2189" w:rsidRDefault="006E2189" w:rsidP="006E2189">
      <w:pPr>
        <w:spacing w:after="0" w:line="240" w:lineRule="auto"/>
        <w:ind w:left="567" w:right="425"/>
        <w:jc w:val="both"/>
        <w:rPr>
          <w:rFonts w:ascii="Arial" w:hAnsi="Arial" w:cs="Arial"/>
          <w:bCs/>
        </w:rPr>
      </w:pPr>
    </w:p>
    <w:p w14:paraId="46014E90" w14:textId="77777777" w:rsidR="006E2189" w:rsidRPr="006E2189" w:rsidRDefault="006E2189" w:rsidP="006E2189">
      <w:pPr>
        <w:spacing w:after="0" w:line="240" w:lineRule="auto"/>
        <w:ind w:left="567" w:right="425"/>
        <w:jc w:val="both"/>
        <w:rPr>
          <w:rFonts w:ascii="Arial" w:hAnsi="Arial" w:cs="Arial"/>
          <w:bCs/>
        </w:rPr>
      </w:pPr>
      <w:r w:rsidRPr="006E2189">
        <w:rPr>
          <w:rFonts w:ascii="Arial" w:hAnsi="Arial" w:cs="Arial"/>
          <w:bCs/>
        </w:rPr>
        <w:t>I. Desecharlo por improcedente o sobreseerlo;</w:t>
      </w:r>
    </w:p>
    <w:p w14:paraId="57FAAA95" w14:textId="77777777" w:rsidR="006E2189" w:rsidRDefault="006E2189" w:rsidP="006E2189">
      <w:pPr>
        <w:spacing w:after="0" w:line="240" w:lineRule="auto"/>
        <w:ind w:left="567" w:right="425"/>
        <w:jc w:val="both"/>
        <w:rPr>
          <w:rFonts w:ascii="Arial" w:hAnsi="Arial" w:cs="Arial"/>
          <w:bCs/>
        </w:rPr>
      </w:pPr>
    </w:p>
    <w:p w14:paraId="3B2FC31A" w14:textId="77777777" w:rsidR="006E2189" w:rsidRPr="006E2189" w:rsidRDefault="006E2189" w:rsidP="006E2189">
      <w:pPr>
        <w:spacing w:after="0" w:line="240" w:lineRule="auto"/>
        <w:ind w:left="567" w:right="425"/>
        <w:jc w:val="both"/>
        <w:rPr>
          <w:rFonts w:ascii="Arial" w:hAnsi="Arial" w:cs="Arial"/>
          <w:bCs/>
        </w:rPr>
      </w:pPr>
      <w:r w:rsidRPr="006E2189">
        <w:rPr>
          <w:rFonts w:ascii="Arial" w:hAnsi="Arial" w:cs="Arial"/>
          <w:bCs/>
        </w:rPr>
        <w:t>II. Confirmar el acto impugnado;</w:t>
      </w:r>
    </w:p>
    <w:p w14:paraId="466F0BFE" w14:textId="77777777" w:rsidR="006E2189" w:rsidRDefault="006E2189" w:rsidP="006E2189">
      <w:pPr>
        <w:spacing w:after="0" w:line="240" w:lineRule="auto"/>
        <w:ind w:left="567" w:right="425"/>
        <w:jc w:val="both"/>
        <w:rPr>
          <w:rFonts w:ascii="Arial" w:hAnsi="Arial" w:cs="Arial"/>
          <w:bCs/>
        </w:rPr>
      </w:pPr>
    </w:p>
    <w:p w14:paraId="5935BA40" w14:textId="330ECDD7" w:rsidR="00E71A29" w:rsidRDefault="006E2189" w:rsidP="006E2189">
      <w:pPr>
        <w:spacing w:after="0" w:line="240" w:lineRule="auto"/>
        <w:ind w:left="567" w:right="425"/>
        <w:jc w:val="both"/>
        <w:rPr>
          <w:rFonts w:ascii="Arial" w:hAnsi="Arial" w:cs="Arial"/>
          <w:bCs/>
        </w:rPr>
      </w:pPr>
      <w:r w:rsidRPr="006E2189">
        <w:rPr>
          <w:rFonts w:ascii="Arial" w:hAnsi="Arial" w:cs="Arial"/>
          <w:bCs/>
        </w:rPr>
        <w:t>III. Declarar la inexistencia, nulidad del acto impugnado o revocarlo total o parcialmente; y</w:t>
      </w:r>
    </w:p>
    <w:p w14:paraId="448037E0" w14:textId="77777777" w:rsidR="006E2189" w:rsidRPr="006E2189" w:rsidRDefault="006E2189" w:rsidP="006E2189">
      <w:pPr>
        <w:spacing w:after="0" w:line="240" w:lineRule="auto"/>
        <w:ind w:left="567" w:right="425"/>
        <w:jc w:val="both"/>
        <w:rPr>
          <w:rFonts w:ascii="Arial" w:hAnsi="Arial" w:cs="Arial"/>
          <w:bCs/>
        </w:rPr>
      </w:pPr>
    </w:p>
    <w:p w14:paraId="36D65F00" w14:textId="48952409" w:rsidR="006E2189" w:rsidRPr="006E2189" w:rsidRDefault="006E2189" w:rsidP="006E2189">
      <w:pPr>
        <w:spacing w:after="0" w:line="240" w:lineRule="auto"/>
        <w:ind w:left="567" w:right="425"/>
        <w:jc w:val="both"/>
        <w:rPr>
          <w:rFonts w:ascii="Arial" w:hAnsi="Arial" w:cs="Arial"/>
          <w:bCs/>
        </w:rPr>
      </w:pPr>
      <w:r w:rsidRPr="006E2189">
        <w:rPr>
          <w:rFonts w:ascii="Arial" w:hAnsi="Arial" w:cs="Arial"/>
          <w:bCs/>
        </w:rPr>
        <w:t>IV. Modificar u ordenar la modificación del acto impugnado o dictar u ordenar expedir uno nuevo que lo sustituya, cuando el recurso interpuesto sea total o parcialmente resuelto a favor del recurrente.</w:t>
      </w:r>
    </w:p>
    <w:p w14:paraId="59075C8A" w14:textId="77777777" w:rsidR="006E2189" w:rsidRDefault="006E2189" w:rsidP="00594F47">
      <w:pPr>
        <w:spacing w:line="360" w:lineRule="auto"/>
        <w:ind w:right="-93" w:firstLine="709"/>
        <w:jc w:val="both"/>
        <w:rPr>
          <w:rFonts w:ascii="Arial" w:hAnsi="Arial" w:cs="Arial"/>
          <w:bCs/>
          <w:sz w:val="24"/>
          <w:szCs w:val="24"/>
        </w:rPr>
      </w:pPr>
    </w:p>
    <w:p w14:paraId="6B462800" w14:textId="55B80E52" w:rsidR="006E2189" w:rsidRPr="006E2189" w:rsidRDefault="006E2189" w:rsidP="006E2189">
      <w:pPr>
        <w:spacing w:line="360" w:lineRule="auto"/>
        <w:ind w:right="-93" w:firstLine="709"/>
        <w:jc w:val="both"/>
        <w:rPr>
          <w:rFonts w:ascii="Arial" w:hAnsi="Arial" w:cs="Arial"/>
          <w:sz w:val="24"/>
          <w:szCs w:val="24"/>
        </w:rPr>
      </w:pPr>
      <w:r>
        <w:rPr>
          <w:rFonts w:ascii="Arial" w:hAnsi="Arial" w:cs="Arial"/>
          <w:bCs/>
          <w:sz w:val="24"/>
          <w:szCs w:val="24"/>
        </w:rPr>
        <w:t>De conformidad con los citados ordenamientos, l</w:t>
      </w:r>
      <w:r w:rsidRPr="006E2189">
        <w:rPr>
          <w:rFonts w:ascii="Arial" w:hAnsi="Arial" w:cs="Arial"/>
          <w:bCs/>
          <w:sz w:val="24"/>
          <w:szCs w:val="24"/>
        </w:rPr>
        <w:t>a resolución del recurso se fundará en derecho y examinará todos y cada uno de los agravios hechos valer por el recurrente teniendo la autoridad la facultad de invocar hechos notorios; pero, cuando uno de los agravios sea suficiente para desvirtuar la validez del acto impugnado bastará con el examen de dicho punto</w:t>
      </w:r>
      <w:r>
        <w:rPr>
          <w:rFonts w:ascii="Arial" w:hAnsi="Arial" w:cs="Arial"/>
          <w:bCs/>
          <w:sz w:val="24"/>
          <w:szCs w:val="24"/>
        </w:rPr>
        <w:t xml:space="preserve">; </w:t>
      </w:r>
      <w:r w:rsidRPr="006E2189">
        <w:rPr>
          <w:rFonts w:ascii="Arial" w:hAnsi="Arial" w:cs="Arial"/>
          <w:sz w:val="24"/>
          <w:szCs w:val="24"/>
        </w:rPr>
        <w:t>deberá dejar sin efectos legales los actos administrativos cuando advierta una ilegalidad manifiesta y los agravios sean insuficientes, pero deberá fundar cuidadosamente los motivos por los que consideró ilegal el acto y precisar el alcance en la resolución.</w:t>
      </w:r>
    </w:p>
    <w:p w14:paraId="7D797DDC" w14:textId="0FFF29A9" w:rsidR="006E2189" w:rsidRDefault="006E2189" w:rsidP="006E2189">
      <w:pPr>
        <w:spacing w:before="240" w:after="0" w:line="360" w:lineRule="auto"/>
        <w:ind w:right="49" w:firstLine="708"/>
        <w:jc w:val="both"/>
        <w:rPr>
          <w:rFonts w:ascii="Arial" w:hAnsi="Arial" w:cs="Arial"/>
          <w:bCs/>
          <w:sz w:val="24"/>
          <w:szCs w:val="24"/>
        </w:rPr>
      </w:pPr>
      <w:r>
        <w:rPr>
          <w:rFonts w:ascii="Arial" w:hAnsi="Arial" w:cs="Arial"/>
          <w:bCs/>
          <w:sz w:val="24"/>
          <w:szCs w:val="24"/>
        </w:rPr>
        <w:t>Precisando que la</w:t>
      </w:r>
      <w:r w:rsidRPr="006E2189">
        <w:rPr>
          <w:rFonts w:ascii="Arial" w:hAnsi="Arial" w:cs="Arial"/>
          <w:bCs/>
          <w:sz w:val="24"/>
          <w:szCs w:val="24"/>
        </w:rPr>
        <w:t xml:space="preserve"> autoridad encargada de resolver el recurso podrá: Desecharlo por improcedente o sobreseerlo</w:t>
      </w:r>
      <w:r>
        <w:rPr>
          <w:rFonts w:ascii="Arial" w:hAnsi="Arial" w:cs="Arial"/>
          <w:bCs/>
          <w:sz w:val="24"/>
          <w:szCs w:val="24"/>
        </w:rPr>
        <w:t>, Confirmar el acto impugnado, D</w:t>
      </w:r>
      <w:r w:rsidRPr="006E2189">
        <w:rPr>
          <w:rFonts w:ascii="Arial" w:hAnsi="Arial" w:cs="Arial"/>
          <w:bCs/>
          <w:sz w:val="24"/>
          <w:szCs w:val="24"/>
        </w:rPr>
        <w:t>eclarar la inexistencia, nulidad del acto impugnado o revocarlo total o parcialmente; y</w:t>
      </w:r>
      <w:r>
        <w:rPr>
          <w:rFonts w:ascii="Arial" w:hAnsi="Arial" w:cs="Arial"/>
          <w:bCs/>
          <w:sz w:val="24"/>
          <w:szCs w:val="24"/>
        </w:rPr>
        <w:t xml:space="preserve"> </w:t>
      </w:r>
      <w:r w:rsidRPr="006E2189">
        <w:rPr>
          <w:rFonts w:ascii="Arial" w:hAnsi="Arial" w:cs="Arial"/>
          <w:bCs/>
          <w:sz w:val="24"/>
          <w:szCs w:val="24"/>
        </w:rPr>
        <w:t>Modificar u ordenar la modificación del acto impugnado o dictar u ordenar expedir uno nuevo que lo sustituya, cuando el recurso interpuesto sea total o parcialmente resuelto a favor del recurrente</w:t>
      </w:r>
      <w:r>
        <w:rPr>
          <w:rFonts w:ascii="Arial" w:hAnsi="Arial" w:cs="Arial"/>
          <w:bCs/>
          <w:sz w:val="24"/>
          <w:szCs w:val="24"/>
        </w:rPr>
        <w:t>.</w:t>
      </w:r>
    </w:p>
    <w:p w14:paraId="3C512276" w14:textId="1E3DC4A4" w:rsidR="00C91907" w:rsidRDefault="00C91907" w:rsidP="00B0794C">
      <w:pPr>
        <w:spacing w:before="240" w:after="0" w:line="360" w:lineRule="auto"/>
        <w:ind w:right="49" w:firstLine="567"/>
        <w:jc w:val="both"/>
        <w:rPr>
          <w:rFonts w:ascii="Arial" w:hAnsi="Arial" w:cs="Arial"/>
          <w:bCs/>
          <w:sz w:val="24"/>
          <w:szCs w:val="24"/>
        </w:rPr>
      </w:pPr>
      <w:r>
        <w:rPr>
          <w:rFonts w:ascii="Arial" w:hAnsi="Arial" w:cs="Arial"/>
          <w:bCs/>
          <w:sz w:val="24"/>
          <w:szCs w:val="24"/>
        </w:rPr>
        <w:t>En este contexto, si la autoridad en e</w:t>
      </w:r>
      <w:r w:rsidR="0081000A">
        <w:rPr>
          <w:rFonts w:ascii="Arial" w:hAnsi="Arial" w:cs="Arial"/>
          <w:bCs/>
          <w:sz w:val="24"/>
          <w:szCs w:val="24"/>
        </w:rPr>
        <w:t>l asunto que nos ocupa revocó la hoja de observaciones</w:t>
      </w:r>
      <w:r>
        <w:rPr>
          <w:rFonts w:ascii="Arial" w:hAnsi="Arial" w:cs="Arial"/>
          <w:bCs/>
          <w:sz w:val="24"/>
          <w:szCs w:val="24"/>
        </w:rPr>
        <w:t>, y al contar con elementos</w:t>
      </w:r>
      <w:r w:rsidR="002A7CF1">
        <w:rPr>
          <w:rFonts w:ascii="Arial" w:hAnsi="Arial" w:cs="Arial"/>
          <w:bCs/>
          <w:sz w:val="24"/>
          <w:szCs w:val="24"/>
        </w:rPr>
        <w:t xml:space="preserve"> necesarios, procedió</w:t>
      </w:r>
      <w:r>
        <w:rPr>
          <w:rFonts w:ascii="Arial" w:hAnsi="Arial" w:cs="Arial"/>
          <w:bCs/>
          <w:sz w:val="24"/>
          <w:szCs w:val="24"/>
        </w:rPr>
        <w:t xml:space="preserve"> </w:t>
      </w:r>
      <w:r w:rsidR="00B324C5">
        <w:rPr>
          <w:rFonts w:ascii="Arial" w:hAnsi="Arial" w:cs="Arial"/>
          <w:bCs/>
          <w:sz w:val="24"/>
          <w:szCs w:val="24"/>
        </w:rPr>
        <w:t xml:space="preserve">a estudiar el fondo del asunto, sin reenviarlo a la autoridad primigenia, </w:t>
      </w:r>
      <w:r w:rsidR="00B0794C">
        <w:rPr>
          <w:rFonts w:ascii="Arial" w:hAnsi="Arial" w:cs="Arial"/>
          <w:bCs/>
          <w:sz w:val="24"/>
          <w:szCs w:val="24"/>
        </w:rPr>
        <w:t xml:space="preserve">ello </w:t>
      </w:r>
      <w:r w:rsidR="00B324C5">
        <w:rPr>
          <w:rFonts w:ascii="Arial" w:hAnsi="Arial" w:cs="Arial"/>
          <w:bCs/>
          <w:sz w:val="24"/>
          <w:szCs w:val="24"/>
        </w:rPr>
        <w:t>resulta apega</w:t>
      </w:r>
      <w:r w:rsidR="001E65FB">
        <w:rPr>
          <w:rFonts w:ascii="Arial" w:hAnsi="Arial" w:cs="Arial"/>
          <w:bCs/>
          <w:sz w:val="24"/>
          <w:szCs w:val="24"/>
        </w:rPr>
        <w:t>do a derecho; lo anterior, si se toma en consideraci</w:t>
      </w:r>
      <w:r w:rsidR="00B0794C">
        <w:rPr>
          <w:rFonts w:ascii="Arial" w:hAnsi="Arial" w:cs="Arial"/>
          <w:bCs/>
          <w:sz w:val="24"/>
          <w:szCs w:val="24"/>
        </w:rPr>
        <w:t>ón que los</w:t>
      </w:r>
      <w:r w:rsidR="001E65FB">
        <w:rPr>
          <w:rFonts w:ascii="Arial" w:hAnsi="Arial" w:cs="Arial"/>
          <w:bCs/>
          <w:sz w:val="24"/>
          <w:szCs w:val="24"/>
        </w:rPr>
        <w:t xml:space="preserve"> artículo</w:t>
      </w:r>
      <w:r w:rsidR="00B0794C">
        <w:rPr>
          <w:rFonts w:ascii="Arial" w:hAnsi="Arial" w:cs="Arial"/>
          <w:bCs/>
          <w:sz w:val="24"/>
          <w:szCs w:val="24"/>
        </w:rPr>
        <w:t>s</w:t>
      </w:r>
      <w:r w:rsidR="001E65FB">
        <w:rPr>
          <w:rFonts w:ascii="Arial" w:hAnsi="Arial" w:cs="Arial"/>
          <w:bCs/>
          <w:sz w:val="24"/>
          <w:szCs w:val="24"/>
        </w:rPr>
        <w:t xml:space="preserve"> 6 apartado 1, 1.0.2.</w:t>
      </w:r>
      <w:r w:rsidR="00B0794C">
        <w:rPr>
          <w:rFonts w:ascii="Arial" w:hAnsi="Arial" w:cs="Arial"/>
          <w:bCs/>
          <w:sz w:val="24"/>
          <w:szCs w:val="24"/>
        </w:rPr>
        <w:t>, 13 fracciones IX y XVI</w:t>
      </w:r>
      <w:r w:rsidR="001E65FB">
        <w:rPr>
          <w:rFonts w:ascii="Arial" w:hAnsi="Arial" w:cs="Arial"/>
          <w:bCs/>
          <w:sz w:val="24"/>
          <w:szCs w:val="24"/>
        </w:rPr>
        <w:t xml:space="preserve"> del Reglamento Interno del Instituto Catastral del Estado de Oaxaca</w:t>
      </w:r>
      <w:r w:rsidR="00B0794C">
        <w:rPr>
          <w:rFonts w:ascii="Arial" w:hAnsi="Arial" w:cs="Arial"/>
          <w:bCs/>
          <w:sz w:val="24"/>
          <w:szCs w:val="24"/>
        </w:rPr>
        <w:t xml:space="preserve"> (ordenamientos que sirvieron de fundamento en la resolución que se impugna)</w:t>
      </w:r>
      <w:r w:rsidR="001E65FB">
        <w:rPr>
          <w:rFonts w:ascii="Arial" w:hAnsi="Arial" w:cs="Arial"/>
          <w:bCs/>
          <w:sz w:val="24"/>
          <w:szCs w:val="24"/>
        </w:rPr>
        <w:t xml:space="preserve">, establece que Instituto Catastral contará con diversas áreas administrativas, dentro de las que se encuentra la Dirección General, integrada entre otras por la Unidad Jurídica, </w:t>
      </w:r>
      <w:r w:rsidR="001E65FB">
        <w:rPr>
          <w:rFonts w:ascii="Arial" w:hAnsi="Arial" w:cs="Arial"/>
          <w:bCs/>
          <w:sz w:val="24"/>
          <w:szCs w:val="24"/>
        </w:rPr>
        <w:lastRenderedPageBreak/>
        <w:t xml:space="preserve">quien contará con un Jefe de Unidad, autoridad competente para tramitar y resolver los medios de defensa previstos en la Ley de Catastro, </w:t>
      </w:r>
      <w:r w:rsidR="001E65FB" w:rsidRPr="00B0794C">
        <w:rPr>
          <w:rFonts w:ascii="Arial" w:hAnsi="Arial" w:cs="Arial"/>
          <w:b/>
          <w:bCs/>
          <w:sz w:val="24"/>
          <w:szCs w:val="24"/>
        </w:rPr>
        <w:t>y tramitar y resolver las consulta que formulen los contribuyentes</w:t>
      </w:r>
      <w:r w:rsidR="001E65FB">
        <w:rPr>
          <w:rFonts w:ascii="Arial" w:hAnsi="Arial" w:cs="Arial"/>
          <w:bCs/>
          <w:sz w:val="24"/>
          <w:szCs w:val="24"/>
        </w:rPr>
        <w:t xml:space="preserve"> y fedatarios públicos </w:t>
      </w:r>
      <w:r w:rsidR="001E65FB" w:rsidRPr="00B0794C">
        <w:rPr>
          <w:rFonts w:ascii="Arial" w:hAnsi="Arial" w:cs="Arial"/>
          <w:b/>
          <w:bCs/>
          <w:sz w:val="24"/>
          <w:szCs w:val="24"/>
        </w:rPr>
        <w:t>sobre situaciones reales y concretas en materia catastral</w:t>
      </w:r>
      <w:r w:rsidR="001E65FB">
        <w:rPr>
          <w:rFonts w:ascii="Arial" w:hAnsi="Arial" w:cs="Arial"/>
          <w:bCs/>
          <w:sz w:val="24"/>
          <w:szCs w:val="24"/>
        </w:rPr>
        <w:t>.</w:t>
      </w:r>
    </w:p>
    <w:p w14:paraId="4D1F0AF3" w14:textId="5A4042E4" w:rsidR="00B324C5" w:rsidRDefault="00B0794C" w:rsidP="00B0794C">
      <w:pPr>
        <w:spacing w:before="240" w:after="0" w:line="360" w:lineRule="auto"/>
        <w:ind w:right="49" w:firstLine="567"/>
        <w:jc w:val="both"/>
        <w:rPr>
          <w:rFonts w:ascii="Arial" w:hAnsi="Arial" w:cs="Arial"/>
          <w:bCs/>
          <w:sz w:val="24"/>
          <w:szCs w:val="24"/>
        </w:rPr>
      </w:pPr>
      <w:r>
        <w:rPr>
          <w:rFonts w:ascii="Arial" w:hAnsi="Arial" w:cs="Arial"/>
          <w:bCs/>
          <w:sz w:val="24"/>
          <w:szCs w:val="24"/>
        </w:rPr>
        <w:t>Resulta ilustrativo el siguiente criterio:</w:t>
      </w:r>
    </w:p>
    <w:p w14:paraId="6B112375" w14:textId="0FA3E4F5" w:rsidR="00C91907" w:rsidRPr="002A7CF1" w:rsidRDefault="00C91907" w:rsidP="002A7CF1">
      <w:pPr>
        <w:spacing w:after="0" w:line="240" w:lineRule="auto"/>
        <w:ind w:left="567" w:right="425"/>
        <w:jc w:val="both"/>
        <w:rPr>
          <w:rFonts w:ascii="Arial" w:hAnsi="Arial" w:cs="Arial"/>
          <w:bCs/>
        </w:rPr>
      </w:pPr>
      <w:r w:rsidRPr="002A7CF1">
        <w:rPr>
          <w:rFonts w:ascii="Arial" w:hAnsi="Arial" w:cs="Arial"/>
          <w:b/>
          <w:bCs/>
        </w:rPr>
        <w:t>Registro digital: </w:t>
      </w:r>
      <w:r w:rsidRPr="002A7CF1">
        <w:rPr>
          <w:rFonts w:ascii="Arial" w:hAnsi="Arial" w:cs="Arial"/>
          <w:bCs/>
        </w:rPr>
        <w:t>160061</w:t>
      </w:r>
    </w:p>
    <w:p w14:paraId="0B8A3106" w14:textId="77777777" w:rsidR="00C91907" w:rsidRPr="002A7CF1" w:rsidRDefault="00C91907" w:rsidP="002A7CF1">
      <w:pPr>
        <w:spacing w:after="0" w:line="240" w:lineRule="auto"/>
        <w:ind w:left="567" w:right="425"/>
        <w:jc w:val="both"/>
        <w:rPr>
          <w:rFonts w:ascii="Arial" w:hAnsi="Arial" w:cs="Arial"/>
          <w:bCs/>
        </w:rPr>
      </w:pPr>
      <w:r w:rsidRPr="002A7CF1">
        <w:rPr>
          <w:rFonts w:ascii="Arial" w:hAnsi="Arial" w:cs="Arial"/>
          <w:b/>
          <w:bCs/>
        </w:rPr>
        <w:t>Instancia: </w:t>
      </w:r>
      <w:r w:rsidRPr="002A7CF1">
        <w:rPr>
          <w:rFonts w:ascii="Arial" w:hAnsi="Arial" w:cs="Arial"/>
          <w:bCs/>
        </w:rPr>
        <w:t>Tribunales Colegiados de Circuito</w:t>
      </w:r>
    </w:p>
    <w:p w14:paraId="4F876DD9" w14:textId="77777777" w:rsidR="00C91907" w:rsidRPr="002A7CF1" w:rsidRDefault="00C91907" w:rsidP="002A7CF1">
      <w:pPr>
        <w:spacing w:after="0" w:line="240" w:lineRule="auto"/>
        <w:ind w:left="567" w:right="425"/>
        <w:jc w:val="both"/>
        <w:rPr>
          <w:rFonts w:ascii="Arial" w:hAnsi="Arial" w:cs="Arial"/>
          <w:bCs/>
        </w:rPr>
      </w:pPr>
      <w:r w:rsidRPr="002A7CF1">
        <w:rPr>
          <w:rFonts w:ascii="Arial" w:hAnsi="Arial" w:cs="Arial"/>
          <w:b/>
          <w:bCs/>
        </w:rPr>
        <w:t>Décima Época</w:t>
      </w:r>
    </w:p>
    <w:p w14:paraId="198E004A" w14:textId="77777777" w:rsidR="00C91907" w:rsidRPr="002A7CF1" w:rsidRDefault="00C91907" w:rsidP="002A7CF1">
      <w:pPr>
        <w:spacing w:after="0" w:line="240" w:lineRule="auto"/>
        <w:ind w:left="567" w:right="425"/>
        <w:jc w:val="both"/>
        <w:rPr>
          <w:rFonts w:ascii="Arial" w:hAnsi="Arial" w:cs="Arial"/>
          <w:bCs/>
        </w:rPr>
      </w:pPr>
      <w:r w:rsidRPr="002A7CF1">
        <w:rPr>
          <w:rFonts w:ascii="Arial" w:hAnsi="Arial" w:cs="Arial"/>
          <w:b/>
          <w:bCs/>
        </w:rPr>
        <w:t>Materia(s): </w:t>
      </w:r>
      <w:r w:rsidRPr="002A7CF1">
        <w:rPr>
          <w:rFonts w:ascii="Arial" w:hAnsi="Arial" w:cs="Arial"/>
          <w:bCs/>
        </w:rPr>
        <w:t>Administrativa</w:t>
      </w:r>
    </w:p>
    <w:p w14:paraId="77ADE448" w14:textId="77777777" w:rsidR="00C91907" w:rsidRPr="002A7CF1" w:rsidRDefault="00C91907" w:rsidP="002A7CF1">
      <w:pPr>
        <w:spacing w:after="0" w:line="240" w:lineRule="auto"/>
        <w:ind w:left="567" w:right="425"/>
        <w:jc w:val="both"/>
        <w:rPr>
          <w:rFonts w:ascii="Arial" w:hAnsi="Arial" w:cs="Arial"/>
          <w:bCs/>
        </w:rPr>
      </w:pPr>
      <w:r w:rsidRPr="002A7CF1">
        <w:rPr>
          <w:rFonts w:ascii="Arial" w:hAnsi="Arial" w:cs="Arial"/>
          <w:b/>
          <w:bCs/>
        </w:rPr>
        <w:t>Tesis: </w:t>
      </w:r>
      <w:r w:rsidRPr="002A7CF1">
        <w:rPr>
          <w:rFonts w:ascii="Arial" w:hAnsi="Arial" w:cs="Arial"/>
          <w:bCs/>
        </w:rPr>
        <w:t>II.1o.A.174 A (9a.)</w:t>
      </w:r>
    </w:p>
    <w:p w14:paraId="651B9058" w14:textId="77777777" w:rsidR="00C91907" w:rsidRPr="002A7CF1" w:rsidRDefault="00C91907" w:rsidP="002A7CF1">
      <w:pPr>
        <w:spacing w:after="0" w:line="240" w:lineRule="auto"/>
        <w:ind w:left="567" w:right="425"/>
        <w:jc w:val="both"/>
        <w:rPr>
          <w:rFonts w:ascii="Arial" w:hAnsi="Arial" w:cs="Arial"/>
          <w:bCs/>
        </w:rPr>
      </w:pPr>
      <w:r w:rsidRPr="002A7CF1">
        <w:rPr>
          <w:rFonts w:ascii="Arial" w:hAnsi="Arial" w:cs="Arial"/>
          <w:b/>
          <w:bCs/>
        </w:rPr>
        <w:t>Fuente: </w:t>
      </w:r>
      <w:r w:rsidRPr="002A7CF1">
        <w:rPr>
          <w:rFonts w:ascii="Arial" w:hAnsi="Arial" w:cs="Arial"/>
          <w:bCs/>
        </w:rPr>
        <w:t>Semanario Judicial de la Federación y su Gaceta.</w:t>
      </w:r>
      <w:r w:rsidRPr="002A7CF1">
        <w:rPr>
          <w:rFonts w:ascii="Arial" w:hAnsi="Arial" w:cs="Arial"/>
          <w:bCs/>
        </w:rPr>
        <w:br/>
        <w:t>Libro IX, Junio de 2012, Tomo 2, página 905</w:t>
      </w:r>
    </w:p>
    <w:p w14:paraId="6D7D7946" w14:textId="77777777" w:rsidR="00C91907" w:rsidRDefault="00C91907" w:rsidP="002A7CF1">
      <w:pPr>
        <w:spacing w:after="0" w:line="240" w:lineRule="auto"/>
        <w:ind w:left="567" w:right="425"/>
        <w:jc w:val="both"/>
        <w:rPr>
          <w:rFonts w:ascii="Arial" w:hAnsi="Arial" w:cs="Arial"/>
          <w:bCs/>
        </w:rPr>
      </w:pPr>
      <w:r w:rsidRPr="002A7CF1">
        <w:rPr>
          <w:rFonts w:ascii="Arial" w:hAnsi="Arial" w:cs="Arial"/>
          <w:b/>
          <w:bCs/>
        </w:rPr>
        <w:t>Tipo: </w:t>
      </w:r>
      <w:r w:rsidRPr="002A7CF1">
        <w:rPr>
          <w:rFonts w:ascii="Arial" w:hAnsi="Arial" w:cs="Arial"/>
          <w:bCs/>
        </w:rPr>
        <w:t>Aislada</w:t>
      </w:r>
    </w:p>
    <w:p w14:paraId="5E6B49FB" w14:textId="77777777" w:rsidR="00B324C5" w:rsidRPr="002A7CF1" w:rsidRDefault="00B324C5" w:rsidP="002A7CF1">
      <w:pPr>
        <w:spacing w:after="0" w:line="240" w:lineRule="auto"/>
        <w:ind w:left="567" w:right="425"/>
        <w:jc w:val="both"/>
        <w:rPr>
          <w:rFonts w:ascii="Arial" w:hAnsi="Arial" w:cs="Arial"/>
          <w:bCs/>
        </w:rPr>
      </w:pPr>
    </w:p>
    <w:p w14:paraId="1A356500" w14:textId="77777777" w:rsidR="002A7CF1" w:rsidRPr="002A7CF1" w:rsidRDefault="002A7CF1" w:rsidP="002A7CF1">
      <w:pPr>
        <w:shd w:val="clear" w:color="auto" w:fill="FFFFFF"/>
        <w:spacing w:after="0" w:line="240" w:lineRule="auto"/>
        <w:ind w:left="567" w:right="425"/>
        <w:jc w:val="both"/>
        <w:rPr>
          <w:rFonts w:ascii="Arial" w:eastAsia="Times New Roman" w:hAnsi="Arial" w:cs="Arial"/>
          <w:b/>
          <w:bCs/>
          <w:color w:val="212529"/>
          <w:lang w:eastAsia="es-MX"/>
        </w:rPr>
      </w:pPr>
      <w:r w:rsidRPr="002A7CF1">
        <w:rPr>
          <w:rFonts w:ascii="Arial" w:eastAsia="Times New Roman" w:hAnsi="Arial" w:cs="Arial"/>
          <w:b/>
          <w:bCs/>
          <w:color w:val="212529"/>
          <w:lang w:eastAsia="es-MX"/>
        </w:rPr>
        <w:t>RECURSO DE REVISIÓN QUE SE TRAMITA Y RESUELVE EN SEGUNDA INSTANCIA POR LAS SECCIONES DE LA SALA SUPERIOR DEL TRIBUNAL DE LO CONTENCIOSO ADMINISTRATIVO DEL ESTADO DE MÉXICO. NO ADMITE EL REENVÍO.</w:t>
      </w:r>
    </w:p>
    <w:p w14:paraId="0D706377" w14:textId="77777777" w:rsidR="002A7CF1" w:rsidRPr="002A7CF1" w:rsidRDefault="002A7CF1" w:rsidP="002A7CF1">
      <w:pPr>
        <w:spacing w:after="0" w:line="240" w:lineRule="auto"/>
        <w:ind w:left="567" w:right="425"/>
        <w:rPr>
          <w:rFonts w:ascii="Arial" w:eastAsia="Times New Roman" w:hAnsi="Arial" w:cs="Arial"/>
          <w:lang w:eastAsia="es-MX"/>
        </w:rPr>
      </w:pPr>
    </w:p>
    <w:p w14:paraId="2BA488BD" w14:textId="77777777" w:rsidR="002A7CF1" w:rsidRPr="002A7CF1" w:rsidRDefault="002A7CF1" w:rsidP="002A7CF1">
      <w:pPr>
        <w:shd w:val="clear" w:color="auto" w:fill="FFFFFF"/>
        <w:spacing w:after="0" w:line="240" w:lineRule="auto"/>
        <w:ind w:left="567" w:right="425"/>
        <w:jc w:val="both"/>
        <w:rPr>
          <w:rFonts w:ascii="Arial" w:eastAsia="Times New Roman" w:hAnsi="Arial" w:cs="Arial"/>
          <w:color w:val="212529"/>
          <w:lang w:eastAsia="es-MX"/>
        </w:rPr>
      </w:pPr>
      <w:r w:rsidRPr="002A7CF1">
        <w:rPr>
          <w:rFonts w:ascii="Arial" w:eastAsia="Times New Roman" w:hAnsi="Arial" w:cs="Arial"/>
          <w:color w:val="212529"/>
          <w:lang w:eastAsia="es-MX"/>
        </w:rPr>
        <w:t>De una interpretación sistemática de los artículos </w:t>
      </w:r>
      <w:hyperlink r:id="rId7" w:history="1">
        <w:r w:rsidRPr="002A7CF1">
          <w:rPr>
            <w:rFonts w:ascii="Arial" w:eastAsia="Times New Roman" w:hAnsi="Arial" w:cs="Arial"/>
            <w:b/>
            <w:bCs/>
            <w:color w:val="007BFF"/>
            <w:u w:val="single"/>
            <w:lang w:eastAsia="es-MX"/>
          </w:rPr>
          <w:t>201 a 203, 221, fracción II, 227, fracción I y 288 del Código de Procedimientos Administrativos del Estado de México</w:t>
        </w:r>
      </w:hyperlink>
      <w:r w:rsidRPr="002A7CF1">
        <w:rPr>
          <w:rFonts w:ascii="Arial" w:eastAsia="Times New Roman" w:hAnsi="Arial" w:cs="Arial"/>
          <w:color w:val="212529"/>
          <w:lang w:eastAsia="es-MX"/>
        </w:rPr>
        <w:t>, así como del diverso </w:t>
      </w:r>
      <w:hyperlink r:id="rId8" w:history="1">
        <w:r w:rsidRPr="002A7CF1">
          <w:rPr>
            <w:rFonts w:ascii="Arial" w:eastAsia="Times New Roman" w:hAnsi="Arial" w:cs="Arial"/>
            <w:b/>
            <w:bCs/>
            <w:color w:val="007BFF"/>
            <w:u w:val="single"/>
            <w:lang w:eastAsia="es-MX"/>
          </w:rPr>
          <w:t>4 del Reglamento Interior del Tribunal de lo Contencioso Administrativo</w:t>
        </w:r>
      </w:hyperlink>
      <w:r w:rsidRPr="002A7CF1">
        <w:rPr>
          <w:rFonts w:ascii="Arial" w:eastAsia="Times New Roman" w:hAnsi="Arial" w:cs="Arial"/>
          <w:color w:val="212529"/>
          <w:lang w:eastAsia="es-MX"/>
        </w:rPr>
        <w:t> de dicha entidad, se colige que éste es un órgano autónomo e independiente y dotado de plena jurisdicción para emitir sus resoluciones. Así, cuando alguna Sección de su Sala Superior conoce del recurso de revisión, podrá confirmar la sentencia recurrida si considera que está ajustada a derecho; modificarla, si se decretó el sobreseimiento en el juicio de origen y estima que éste fue indebido o si, a su parecer, existe otro motivo que sustente el sobreseimiento, o bien levantarlo y entrar al estudio de fondo del asunto en plenitud de jurisdicción; asimismo, si considera fundada alguna omisión de analizar un argumento o valorar determinada prueba, también en plenitud de jurisdicción podrá, en sustitución de la Sala Regional, hacer el examen correspondiente. En ese contexto, es factible sostener que el recurso de revisión que se tramita y resuelve en segunda instancia, no admite el reenvío, pues la facultad que el citado artículo 227, fracción I, les confiere a las Salas Regionales para sustanciar y resolver el juicio contencioso administrativo y el 221, fracción II, a las Secciones de la Sala Superior para conocer del recurso de revisión, debe ser analizada en relación con el referido precepto 288, por lo que éstas, por ejemplo, al levantar el sobreseimiento, deben corregir las omisiones o errores cometidos en la primera instancia, así como resolver, incluso, en sustitución de la Sala Regional el asunto sometido a la jurisdicción del tribunal.</w:t>
      </w:r>
    </w:p>
    <w:p w14:paraId="621E74D7" w14:textId="77777777" w:rsidR="002A7CF1" w:rsidRPr="002A7CF1" w:rsidRDefault="002A7CF1" w:rsidP="002A7CF1">
      <w:pPr>
        <w:shd w:val="clear" w:color="auto" w:fill="FFFFFF"/>
        <w:spacing w:after="0" w:line="240" w:lineRule="auto"/>
        <w:ind w:left="567" w:right="425"/>
        <w:jc w:val="both"/>
        <w:rPr>
          <w:rFonts w:ascii="Arial" w:eastAsia="Times New Roman" w:hAnsi="Arial" w:cs="Arial"/>
          <w:color w:val="212529"/>
          <w:lang w:eastAsia="es-MX"/>
        </w:rPr>
      </w:pPr>
      <w:r w:rsidRPr="002A7CF1">
        <w:rPr>
          <w:rFonts w:ascii="Arial" w:eastAsia="Times New Roman" w:hAnsi="Arial" w:cs="Arial"/>
          <w:color w:val="212529"/>
          <w:lang w:eastAsia="es-MX"/>
        </w:rPr>
        <w:br/>
      </w:r>
    </w:p>
    <w:p w14:paraId="45754AD0" w14:textId="77777777" w:rsidR="002A7CF1" w:rsidRPr="002A7CF1" w:rsidRDefault="002A7CF1" w:rsidP="002A7CF1">
      <w:pPr>
        <w:shd w:val="clear" w:color="auto" w:fill="FFFFFF"/>
        <w:spacing w:after="0" w:line="240" w:lineRule="auto"/>
        <w:ind w:left="567" w:right="425"/>
        <w:jc w:val="both"/>
        <w:rPr>
          <w:rFonts w:ascii="Arial" w:eastAsia="Times New Roman" w:hAnsi="Arial" w:cs="Arial"/>
          <w:color w:val="212529"/>
          <w:lang w:eastAsia="es-MX"/>
        </w:rPr>
      </w:pPr>
      <w:r w:rsidRPr="002A7CF1">
        <w:rPr>
          <w:rFonts w:ascii="Arial" w:eastAsia="Times New Roman" w:hAnsi="Arial" w:cs="Arial"/>
          <w:color w:val="212529"/>
          <w:lang w:eastAsia="es-MX"/>
        </w:rPr>
        <w:t>PRIMER TRIBUNAL COLEGIADO EN MATERIA ADMINISTRATIVA DEL SEGUNDO CIRCUITO.</w:t>
      </w:r>
    </w:p>
    <w:p w14:paraId="3FC3E288" w14:textId="77777777" w:rsidR="002A7CF1" w:rsidRPr="002A7CF1" w:rsidRDefault="002A7CF1" w:rsidP="002A7CF1">
      <w:pPr>
        <w:spacing w:after="0" w:line="240" w:lineRule="auto"/>
        <w:ind w:left="567" w:right="425"/>
        <w:rPr>
          <w:rFonts w:ascii="Arial" w:eastAsia="Times New Roman" w:hAnsi="Arial" w:cs="Arial"/>
          <w:lang w:eastAsia="es-MX"/>
        </w:rPr>
      </w:pPr>
    </w:p>
    <w:p w14:paraId="58D6547F" w14:textId="77777777" w:rsidR="002A7CF1" w:rsidRPr="002A7CF1" w:rsidRDefault="002A7CF1" w:rsidP="002A7CF1">
      <w:pPr>
        <w:shd w:val="clear" w:color="auto" w:fill="FFFFFF"/>
        <w:spacing w:after="0" w:line="240" w:lineRule="auto"/>
        <w:ind w:left="567" w:right="425"/>
        <w:jc w:val="both"/>
        <w:rPr>
          <w:rFonts w:ascii="Arial" w:eastAsia="Times New Roman" w:hAnsi="Arial" w:cs="Arial"/>
          <w:color w:val="212529"/>
          <w:lang w:eastAsia="es-MX"/>
        </w:rPr>
      </w:pPr>
      <w:r w:rsidRPr="002A7CF1">
        <w:rPr>
          <w:rFonts w:ascii="Arial" w:eastAsia="Times New Roman" w:hAnsi="Arial" w:cs="Arial"/>
          <w:color w:val="212529"/>
          <w:lang w:eastAsia="es-MX"/>
        </w:rPr>
        <w:t xml:space="preserve">Amparo directo 37/2010. </w:t>
      </w:r>
      <w:proofErr w:type="spellStart"/>
      <w:r w:rsidRPr="002A7CF1">
        <w:rPr>
          <w:rFonts w:ascii="Arial" w:eastAsia="Times New Roman" w:hAnsi="Arial" w:cs="Arial"/>
          <w:color w:val="212529"/>
          <w:lang w:eastAsia="es-MX"/>
        </w:rPr>
        <w:t>Imprentor</w:t>
      </w:r>
      <w:proofErr w:type="spellEnd"/>
      <w:r w:rsidRPr="002A7CF1">
        <w:rPr>
          <w:rFonts w:ascii="Arial" w:eastAsia="Times New Roman" w:hAnsi="Arial" w:cs="Arial"/>
          <w:color w:val="212529"/>
          <w:lang w:eastAsia="es-MX"/>
        </w:rPr>
        <w:t xml:space="preserve">, S.A. de C.V. 10 de junio de 2010. Unanimidad de votos. Ponente: Jacob Troncoso Ávila. Secretaria: Laura Esther Cruz </w:t>
      </w:r>
      <w:proofErr w:type="spellStart"/>
      <w:r w:rsidRPr="002A7CF1">
        <w:rPr>
          <w:rFonts w:ascii="Arial" w:eastAsia="Times New Roman" w:hAnsi="Arial" w:cs="Arial"/>
          <w:color w:val="212529"/>
          <w:lang w:eastAsia="es-MX"/>
        </w:rPr>
        <w:t>Cruz</w:t>
      </w:r>
      <w:proofErr w:type="spellEnd"/>
      <w:r w:rsidRPr="002A7CF1">
        <w:rPr>
          <w:rFonts w:ascii="Arial" w:eastAsia="Times New Roman" w:hAnsi="Arial" w:cs="Arial"/>
          <w:color w:val="212529"/>
          <w:lang w:eastAsia="es-MX"/>
        </w:rPr>
        <w:t>.</w:t>
      </w:r>
    </w:p>
    <w:p w14:paraId="398AD1A4" w14:textId="598E9DEA" w:rsidR="00023242" w:rsidRDefault="00F733B8" w:rsidP="00594F47">
      <w:pPr>
        <w:spacing w:before="240" w:after="0" w:line="360" w:lineRule="auto"/>
        <w:ind w:right="49" w:firstLine="708"/>
        <w:jc w:val="both"/>
        <w:rPr>
          <w:rFonts w:ascii="Arial" w:hAnsi="Arial" w:cs="Arial"/>
          <w:sz w:val="24"/>
          <w:szCs w:val="24"/>
        </w:rPr>
      </w:pPr>
      <w:r w:rsidRPr="003E244E">
        <w:rPr>
          <w:rFonts w:ascii="Arial" w:hAnsi="Arial" w:cs="Arial"/>
          <w:sz w:val="24"/>
          <w:szCs w:val="24"/>
        </w:rPr>
        <w:t>Por lo expuesto y con fundamento en lo</w:t>
      </w:r>
      <w:r w:rsidR="00DA6C9C">
        <w:rPr>
          <w:rFonts w:ascii="Arial" w:hAnsi="Arial" w:cs="Arial"/>
          <w:sz w:val="24"/>
          <w:szCs w:val="24"/>
        </w:rPr>
        <w:t>s artículos 207</w:t>
      </w:r>
      <w:r w:rsidR="00CA5498">
        <w:rPr>
          <w:rFonts w:ascii="Arial" w:hAnsi="Arial" w:cs="Arial"/>
          <w:sz w:val="24"/>
          <w:szCs w:val="24"/>
        </w:rPr>
        <w:t xml:space="preserve"> fracciones I, II y III</w:t>
      </w:r>
      <w:r w:rsidR="00BE012D">
        <w:rPr>
          <w:rFonts w:ascii="Arial" w:hAnsi="Arial" w:cs="Arial"/>
          <w:sz w:val="24"/>
          <w:szCs w:val="24"/>
        </w:rPr>
        <w:t>, 208 a contrario sensu</w:t>
      </w:r>
      <w:r w:rsidRPr="003E244E">
        <w:rPr>
          <w:rFonts w:ascii="Arial" w:hAnsi="Arial" w:cs="Arial"/>
          <w:sz w:val="24"/>
          <w:szCs w:val="24"/>
        </w:rPr>
        <w:t xml:space="preserve"> y 209 de Ley de Procedimiento y Justicia Administrativa para el Estado de Oaxaca, se; - - - - - - - - - - - - - </w:t>
      </w:r>
      <w:r w:rsidR="000E3BE8">
        <w:rPr>
          <w:rFonts w:ascii="Arial" w:hAnsi="Arial" w:cs="Arial"/>
          <w:sz w:val="24"/>
          <w:szCs w:val="24"/>
        </w:rPr>
        <w:t xml:space="preserve">- - - - - - - - - - </w:t>
      </w:r>
    </w:p>
    <w:p w14:paraId="4F4D0AB3" w14:textId="77777777" w:rsidR="000E3BE8" w:rsidRDefault="000E3BE8" w:rsidP="00594F47">
      <w:pPr>
        <w:spacing w:after="0" w:line="360" w:lineRule="auto"/>
        <w:ind w:right="49"/>
        <w:jc w:val="center"/>
        <w:rPr>
          <w:rFonts w:ascii="Arial" w:hAnsi="Arial" w:cs="Arial"/>
          <w:b/>
          <w:sz w:val="24"/>
          <w:szCs w:val="24"/>
        </w:rPr>
      </w:pPr>
    </w:p>
    <w:p w14:paraId="2C1E90F7" w14:textId="14B0F2F0" w:rsidR="00F733B8" w:rsidRPr="003E244E" w:rsidRDefault="00594F47" w:rsidP="00594F47">
      <w:pPr>
        <w:spacing w:after="0" w:line="360" w:lineRule="auto"/>
        <w:ind w:right="49"/>
        <w:jc w:val="center"/>
        <w:rPr>
          <w:rFonts w:ascii="Arial" w:hAnsi="Arial" w:cs="Arial"/>
          <w:b/>
          <w:sz w:val="24"/>
          <w:szCs w:val="24"/>
        </w:rPr>
      </w:pPr>
      <w:r>
        <w:rPr>
          <w:rFonts w:ascii="Arial" w:hAnsi="Arial" w:cs="Arial"/>
          <w:b/>
          <w:sz w:val="24"/>
          <w:szCs w:val="24"/>
        </w:rPr>
        <w:lastRenderedPageBreak/>
        <w:t xml:space="preserve">R </w:t>
      </w:r>
      <w:r w:rsidR="00F733B8" w:rsidRPr="003E244E">
        <w:rPr>
          <w:rFonts w:ascii="Arial" w:hAnsi="Arial" w:cs="Arial"/>
          <w:b/>
          <w:sz w:val="24"/>
          <w:szCs w:val="24"/>
        </w:rPr>
        <w:t>E S U E L V E:</w:t>
      </w:r>
    </w:p>
    <w:p w14:paraId="0AA1A5C5" w14:textId="753E1F2B" w:rsidR="00C35BE0" w:rsidRDefault="004A4EF4" w:rsidP="00C35BE0">
      <w:pPr>
        <w:spacing w:before="240" w:after="0" w:line="360" w:lineRule="auto"/>
        <w:ind w:right="49" w:firstLine="709"/>
        <w:jc w:val="both"/>
        <w:rPr>
          <w:rFonts w:ascii="Arial" w:hAnsi="Arial" w:cs="Arial"/>
          <w:sz w:val="24"/>
          <w:szCs w:val="24"/>
        </w:rPr>
      </w:pPr>
      <w:r w:rsidRPr="003E244E">
        <w:rPr>
          <w:rFonts w:ascii="Arial" w:hAnsi="Arial" w:cs="Arial"/>
          <w:b/>
          <w:sz w:val="24"/>
          <w:szCs w:val="24"/>
        </w:rPr>
        <w:t>PRIMERO. -</w:t>
      </w:r>
      <w:r w:rsidR="00F733B8" w:rsidRPr="003E244E">
        <w:rPr>
          <w:rFonts w:ascii="Arial" w:hAnsi="Arial" w:cs="Arial"/>
          <w:sz w:val="24"/>
          <w:szCs w:val="24"/>
        </w:rPr>
        <w:t xml:space="preserve"> Esta </w:t>
      </w:r>
      <w:r w:rsidR="00974DD6">
        <w:rPr>
          <w:rFonts w:ascii="Arial" w:hAnsi="Arial" w:cs="Arial"/>
          <w:sz w:val="24"/>
          <w:szCs w:val="24"/>
        </w:rPr>
        <w:t>Sexta</w:t>
      </w:r>
      <w:r w:rsidR="0005191D" w:rsidRPr="003E244E">
        <w:rPr>
          <w:rFonts w:ascii="Arial" w:hAnsi="Arial" w:cs="Arial"/>
          <w:sz w:val="24"/>
          <w:szCs w:val="24"/>
        </w:rPr>
        <w:t xml:space="preserve"> </w:t>
      </w:r>
      <w:r w:rsidR="00F733B8" w:rsidRPr="003E244E">
        <w:rPr>
          <w:rFonts w:ascii="Arial" w:hAnsi="Arial" w:cs="Arial"/>
          <w:sz w:val="24"/>
          <w:szCs w:val="24"/>
        </w:rPr>
        <w:t xml:space="preserve">Sala Unitaria </w:t>
      </w:r>
      <w:r w:rsidR="00974DD6">
        <w:rPr>
          <w:rFonts w:ascii="Arial" w:hAnsi="Arial" w:cs="Arial"/>
          <w:sz w:val="24"/>
          <w:szCs w:val="24"/>
        </w:rPr>
        <w:t>de Primera Instancia del</w:t>
      </w:r>
      <w:r w:rsidR="00F733B8" w:rsidRPr="003E244E">
        <w:rPr>
          <w:rFonts w:ascii="Arial" w:hAnsi="Arial" w:cs="Arial"/>
          <w:sz w:val="24"/>
          <w:szCs w:val="24"/>
        </w:rPr>
        <w:t xml:space="preserve"> Tribunal de Justicia Administrativa </w:t>
      </w:r>
      <w:r w:rsidR="00974DD6">
        <w:rPr>
          <w:rFonts w:ascii="Arial" w:hAnsi="Arial" w:cs="Arial"/>
          <w:sz w:val="24"/>
          <w:szCs w:val="24"/>
        </w:rPr>
        <w:t>d</w:t>
      </w:r>
      <w:r w:rsidR="00F733B8" w:rsidRPr="003E244E">
        <w:rPr>
          <w:rFonts w:ascii="Arial" w:hAnsi="Arial" w:cs="Arial"/>
          <w:sz w:val="24"/>
          <w:szCs w:val="24"/>
        </w:rPr>
        <w:t xml:space="preserve">el Estado de Oaxaca, </w:t>
      </w:r>
      <w:r w:rsidR="00974DD6">
        <w:rPr>
          <w:rFonts w:ascii="Arial" w:hAnsi="Arial" w:cs="Arial"/>
          <w:sz w:val="24"/>
          <w:szCs w:val="24"/>
        </w:rPr>
        <w:t>es</w:t>
      </w:r>
      <w:r w:rsidR="00F733B8" w:rsidRPr="003E244E">
        <w:rPr>
          <w:rFonts w:ascii="Arial" w:hAnsi="Arial" w:cs="Arial"/>
          <w:sz w:val="24"/>
          <w:szCs w:val="24"/>
        </w:rPr>
        <w:t xml:space="preserve"> </w:t>
      </w:r>
      <w:r w:rsidR="00F733B8" w:rsidRPr="0040392F">
        <w:rPr>
          <w:rFonts w:ascii="Arial" w:hAnsi="Arial" w:cs="Arial"/>
          <w:b/>
          <w:sz w:val="24"/>
          <w:szCs w:val="24"/>
        </w:rPr>
        <w:t>competente</w:t>
      </w:r>
      <w:r w:rsidR="00F733B8" w:rsidRPr="003E244E">
        <w:rPr>
          <w:rFonts w:ascii="Arial" w:hAnsi="Arial" w:cs="Arial"/>
          <w:sz w:val="24"/>
          <w:szCs w:val="24"/>
        </w:rPr>
        <w:t xml:space="preserve"> para conocer </w:t>
      </w:r>
      <w:r w:rsidR="00F122CD">
        <w:rPr>
          <w:rFonts w:ascii="Arial" w:hAnsi="Arial" w:cs="Arial"/>
          <w:sz w:val="24"/>
          <w:szCs w:val="24"/>
        </w:rPr>
        <w:t xml:space="preserve">y resolver del presente </w:t>
      </w:r>
      <w:r>
        <w:rPr>
          <w:rFonts w:ascii="Arial" w:hAnsi="Arial" w:cs="Arial"/>
          <w:sz w:val="24"/>
          <w:szCs w:val="24"/>
        </w:rPr>
        <w:t>asunto.</w:t>
      </w:r>
      <w:r w:rsidRPr="003E244E">
        <w:rPr>
          <w:rFonts w:ascii="Arial" w:hAnsi="Arial" w:cs="Arial"/>
          <w:sz w:val="24"/>
          <w:szCs w:val="24"/>
        </w:rPr>
        <w:t xml:space="preserve"> -</w:t>
      </w:r>
      <w:r w:rsidR="00F733B8" w:rsidRPr="003E244E">
        <w:rPr>
          <w:rFonts w:ascii="Arial" w:hAnsi="Arial" w:cs="Arial"/>
          <w:sz w:val="24"/>
          <w:szCs w:val="24"/>
        </w:rPr>
        <w:t xml:space="preserve"> - - - - - - - - - - - - - - - - - - - - - - </w:t>
      </w:r>
      <w:r w:rsidR="00C35BE0">
        <w:rPr>
          <w:rFonts w:ascii="Arial" w:hAnsi="Arial" w:cs="Arial"/>
          <w:sz w:val="24"/>
          <w:szCs w:val="24"/>
        </w:rPr>
        <w:t xml:space="preserve">- - - - - </w:t>
      </w:r>
    </w:p>
    <w:p w14:paraId="09F27B20" w14:textId="693C5D92" w:rsidR="00C35BE0" w:rsidRDefault="004A4EF4" w:rsidP="00C35BE0">
      <w:pPr>
        <w:spacing w:before="240" w:after="0" w:line="360" w:lineRule="auto"/>
        <w:ind w:right="49" w:firstLine="709"/>
        <w:jc w:val="both"/>
        <w:rPr>
          <w:rFonts w:ascii="Arial" w:hAnsi="Arial" w:cs="Arial"/>
          <w:sz w:val="24"/>
          <w:szCs w:val="24"/>
        </w:rPr>
      </w:pPr>
      <w:r w:rsidRPr="003E244E">
        <w:rPr>
          <w:rFonts w:ascii="Arial" w:hAnsi="Arial" w:cs="Arial"/>
          <w:b/>
          <w:sz w:val="24"/>
          <w:szCs w:val="24"/>
        </w:rPr>
        <w:t>SEGUNDO. -</w:t>
      </w:r>
      <w:r w:rsidR="00F733B8" w:rsidRPr="003E244E">
        <w:rPr>
          <w:rFonts w:ascii="Arial" w:hAnsi="Arial" w:cs="Arial"/>
          <w:sz w:val="24"/>
          <w:szCs w:val="24"/>
        </w:rPr>
        <w:t xml:space="preserve"> La personalidad de las partes quedó acreditada en </w:t>
      </w:r>
      <w:r w:rsidRPr="003E244E">
        <w:rPr>
          <w:rFonts w:ascii="Arial" w:hAnsi="Arial" w:cs="Arial"/>
          <w:sz w:val="24"/>
          <w:szCs w:val="24"/>
        </w:rPr>
        <w:t>autos.</w:t>
      </w:r>
      <w:r>
        <w:rPr>
          <w:rFonts w:ascii="Arial" w:hAnsi="Arial" w:cs="Arial"/>
          <w:sz w:val="24"/>
          <w:szCs w:val="24"/>
        </w:rPr>
        <w:t xml:space="preserve"> -</w:t>
      </w:r>
      <w:r w:rsidR="006B3714">
        <w:rPr>
          <w:rFonts w:ascii="Arial" w:hAnsi="Arial" w:cs="Arial"/>
          <w:sz w:val="24"/>
          <w:szCs w:val="24"/>
        </w:rPr>
        <w:t xml:space="preserve"> - - - - - - - - - - - - - - - - - - - - - - - - - - - - - - - - - - - - - - - - - - - - - - - - - - - </w:t>
      </w:r>
    </w:p>
    <w:p w14:paraId="7B2477DA" w14:textId="344DA76E" w:rsidR="00C35BE0" w:rsidRDefault="004A4EF4" w:rsidP="00C35BE0">
      <w:pPr>
        <w:spacing w:before="240" w:after="0" w:line="360" w:lineRule="auto"/>
        <w:ind w:right="49" w:firstLine="709"/>
        <w:jc w:val="both"/>
        <w:rPr>
          <w:rFonts w:ascii="Arial" w:hAnsi="Arial" w:cs="Arial"/>
          <w:sz w:val="24"/>
          <w:szCs w:val="24"/>
        </w:rPr>
      </w:pPr>
      <w:r w:rsidRPr="003E244E">
        <w:rPr>
          <w:rFonts w:ascii="Arial" w:hAnsi="Arial" w:cs="Arial"/>
          <w:b/>
          <w:sz w:val="24"/>
          <w:szCs w:val="24"/>
        </w:rPr>
        <w:t>TERCERO. -</w:t>
      </w:r>
      <w:r w:rsidR="00C35BE0">
        <w:rPr>
          <w:rFonts w:ascii="Arial" w:hAnsi="Arial" w:cs="Arial"/>
          <w:sz w:val="24"/>
          <w:szCs w:val="24"/>
        </w:rPr>
        <w:t xml:space="preserve"> </w:t>
      </w:r>
      <w:r w:rsidR="00F733B8" w:rsidRPr="003E244E">
        <w:rPr>
          <w:rFonts w:ascii="Arial" w:hAnsi="Arial" w:cs="Arial"/>
          <w:sz w:val="24"/>
          <w:szCs w:val="24"/>
        </w:rPr>
        <w:t>No se actualizaron causales de improcedencia y sobre</w:t>
      </w:r>
      <w:r w:rsidR="00F122CD">
        <w:rPr>
          <w:rFonts w:ascii="Arial" w:hAnsi="Arial" w:cs="Arial"/>
          <w:sz w:val="24"/>
          <w:szCs w:val="24"/>
        </w:rPr>
        <w:t>seimiento en el presente asunto contenidas en el artículo 161 de la Ley de la Materia,</w:t>
      </w:r>
      <w:r w:rsidR="00F733B8" w:rsidRPr="003E244E">
        <w:rPr>
          <w:rFonts w:ascii="Arial" w:hAnsi="Arial" w:cs="Arial"/>
          <w:sz w:val="24"/>
          <w:szCs w:val="24"/>
        </w:rPr>
        <w:t xml:space="preserve"> por lo que </w:t>
      </w:r>
      <w:r w:rsidR="00F733B8" w:rsidRPr="003E244E">
        <w:rPr>
          <w:rFonts w:ascii="Arial" w:hAnsi="Arial" w:cs="Arial"/>
          <w:b/>
          <w:bCs/>
          <w:sz w:val="24"/>
          <w:szCs w:val="24"/>
        </w:rPr>
        <w:t>no se sobresee</w:t>
      </w:r>
      <w:r w:rsidR="00C35BE0">
        <w:rPr>
          <w:rFonts w:ascii="Arial" w:hAnsi="Arial" w:cs="Arial"/>
          <w:sz w:val="24"/>
          <w:szCs w:val="24"/>
        </w:rPr>
        <w:t xml:space="preserve"> el juicio. - -</w:t>
      </w:r>
      <w:r w:rsidR="00F122CD">
        <w:rPr>
          <w:rFonts w:ascii="Arial" w:hAnsi="Arial" w:cs="Arial"/>
          <w:sz w:val="24"/>
          <w:szCs w:val="24"/>
        </w:rPr>
        <w:t xml:space="preserve"> </w:t>
      </w:r>
      <w:r w:rsidR="00F122CD" w:rsidRPr="003E244E">
        <w:rPr>
          <w:rFonts w:ascii="Arial" w:hAnsi="Arial" w:cs="Arial"/>
          <w:sz w:val="24"/>
          <w:szCs w:val="24"/>
        </w:rPr>
        <w:t xml:space="preserve">- - - - - - - - - - - - - - - - - </w:t>
      </w:r>
      <w:r w:rsidR="00F122CD">
        <w:rPr>
          <w:rFonts w:ascii="Arial" w:hAnsi="Arial" w:cs="Arial"/>
          <w:sz w:val="24"/>
          <w:szCs w:val="24"/>
        </w:rPr>
        <w:t>-</w:t>
      </w:r>
    </w:p>
    <w:p w14:paraId="389967CE" w14:textId="2CB98CF6" w:rsidR="006D31EE" w:rsidRDefault="00740F8B" w:rsidP="001C6DE9">
      <w:pPr>
        <w:spacing w:before="240" w:after="0" w:line="360" w:lineRule="auto"/>
        <w:ind w:right="49" w:firstLine="709"/>
        <w:jc w:val="both"/>
        <w:rPr>
          <w:rFonts w:ascii="Arial" w:hAnsi="Arial" w:cs="Arial"/>
          <w:sz w:val="24"/>
          <w:szCs w:val="24"/>
        </w:rPr>
      </w:pPr>
      <w:r>
        <w:rPr>
          <w:rFonts w:ascii="Arial" w:hAnsi="Arial" w:cs="Arial"/>
          <w:b/>
          <w:sz w:val="24"/>
          <w:szCs w:val="24"/>
        </w:rPr>
        <w:t xml:space="preserve">CUARTO. </w:t>
      </w:r>
      <w:r w:rsidR="000E3BE8">
        <w:rPr>
          <w:rFonts w:ascii="Arial" w:hAnsi="Arial" w:cs="Arial"/>
          <w:sz w:val="24"/>
          <w:szCs w:val="24"/>
        </w:rPr>
        <w:t xml:space="preserve">Se </w:t>
      </w:r>
      <w:r w:rsidRPr="00740F8B">
        <w:rPr>
          <w:rFonts w:ascii="Arial" w:hAnsi="Arial" w:cs="Arial"/>
          <w:b/>
          <w:sz w:val="24"/>
          <w:szCs w:val="24"/>
        </w:rPr>
        <w:t>RECONOCE LA VALIDEZ</w:t>
      </w:r>
      <w:r>
        <w:rPr>
          <w:rFonts w:ascii="Arial" w:hAnsi="Arial" w:cs="Arial"/>
          <w:sz w:val="24"/>
          <w:szCs w:val="24"/>
        </w:rPr>
        <w:t xml:space="preserve"> </w:t>
      </w:r>
      <w:r w:rsidR="005069B2">
        <w:rPr>
          <w:rFonts w:ascii="Arial" w:hAnsi="Arial" w:cs="Arial"/>
          <w:sz w:val="24"/>
          <w:szCs w:val="24"/>
        </w:rPr>
        <w:t xml:space="preserve">del oficio </w:t>
      </w:r>
      <w:r w:rsidR="00242347">
        <w:rPr>
          <w:rFonts w:ascii="Arial" w:hAnsi="Arial" w:cs="Arial"/>
          <w:sz w:val="24"/>
          <w:szCs w:val="24"/>
        </w:rPr>
        <w:t>**********</w:t>
      </w:r>
      <w:r w:rsidR="000E3BE8" w:rsidRPr="000E3BE8">
        <w:rPr>
          <w:rFonts w:ascii="Arial" w:hAnsi="Arial" w:cs="Arial"/>
          <w:sz w:val="24"/>
          <w:szCs w:val="24"/>
        </w:rPr>
        <w:t xml:space="preserve"> de fecha doce de julio de dos mil diecinueve, mediante el cual el </w:t>
      </w:r>
      <w:proofErr w:type="gramStart"/>
      <w:r w:rsidR="000E3BE8" w:rsidRPr="000E3BE8">
        <w:rPr>
          <w:rFonts w:ascii="Arial" w:hAnsi="Arial" w:cs="Arial"/>
          <w:sz w:val="24"/>
          <w:szCs w:val="24"/>
        </w:rPr>
        <w:t>Jefe</w:t>
      </w:r>
      <w:proofErr w:type="gramEnd"/>
      <w:r w:rsidR="000E3BE8" w:rsidRPr="000E3BE8">
        <w:rPr>
          <w:rFonts w:ascii="Arial" w:hAnsi="Arial" w:cs="Arial"/>
          <w:sz w:val="24"/>
          <w:szCs w:val="24"/>
        </w:rPr>
        <w:t xml:space="preserve"> de la Unidad Jurídica del Instituto Catastral del Estado de Oaxaca, res</w:t>
      </w:r>
      <w:r w:rsidR="005069B2">
        <w:rPr>
          <w:rFonts w:ascii="Arial" w:hAnsi="Arial" w:cs="Arial"/>
          <w:sz w:val="24"/>
          <w:szCs w:val="24"/>
        </w:rPr>
        <w:t xml:space="preserve">olvió el Recurso de Revisión </w:t>
      </w:r>
      <w:r w:rsidR="00242347">
        <w:rPr>
          <w:rFonts w:ascii="Arial" w:hAnsi="Arial" w:cs="Arial"/>
          <w:sz w:val="24"/>
          <w:szCs w:val="24"/>
        </w:rPr>
        <w:t>**********</w:t>
      </w:r>
      <w:r w:rsidR="0040392F" w:rsidRPr="003E244E">
        <w:rPr>
          <w:rFonts w:ascii="Arial" w:hAnsi="Arial" w:cs="Arial"/>
          <w:sz w:val="24"/>
          <w:szCs w:val="24"/>
        </w:rPr>
        <w:t>.</w:t>
      </w:r>
      <w:r w:rsidR="0060188D">
        <w:rPr>
          <w:rFonts w:ascii="Arial" w:hAnsi="Arial" w:cs="Arial"/>
          <w:sz w:val="24"/>
          <w:szCs w:val="24"/>
        </w:rPr>
        <w:t xml:space="preserve"> </w:t>
      </w:r>
      <w:r w:rsidR="0040392F" w:rsidRPr="003E244E">
        <w:rPr>
          <w:rFonts w:ascii="Arial" w:hAnsi="Arial" w:cs="Arial"/>
          <w:sz w:val="24"/>
          <w:szCs w:val="24"/>
        </w:rPr>
        <w:t xml:space="preserve">- - - - - - - </w:t>
      </w:r>
      <w:r w:rsidR="00B71DC1">
        <w:rPr>
          <w:rFonts w:ascii="Arial" w:hAnsi="Arial" w:cs="Arial"/>
          <w:sz w:val="24"/>
          <w:szCs w:val="24"/>
        </w:rPr>
        <w:t xml:space="preserve">- - - - </w:t>
      </w:r>
    </w:p>
    <w:p w14:paraId="4CEF1E68" w14:textId="5D7BCA09" w:rsidR="00C35BE0" w:rsidRDefault="006D31EE" w:rsidP="00C35BE0">
      <w:pPr>
        <w:spacing w:before="240" w:line="360" w:lineRule="auto"/>
        <w:ind w:right="49" w:firstLine="708"/>
        <w:jc w:val="both"/>
        <w:rPr>
          <w:rFonts w:ascii="Arial" w:hAnsi="Arial" w:cs="Arial"/>
          <w:sz w:val="24"/>
          <w:szCs w:val="24"/>
        </w:rPr>
      </w:pPr>
      <w:r w:rsidRPr="006D31EE">
        <w:rPr>
          <w:rFonts w:ascii="Arial" w:hAnsi="Arial" w:cs="Arial"/>
          <w:b/>
          <w:sz w:val="24"/>
          <w:szCs w:val="24"/>
        </w:rPr>
        <w:t xml:space="preserve">QUINTO. </w:t>
      </w:r>
      <w:r w:rsidR="00F733B8" w:rsidRPr="003E244E">
        <w:rPr>
          <w:rFonts w:ascii="Arial" w:hAnsi="Arial" w:cs="Arial"/>
          <w:sz w:val="24"/>
          <w:szCs w:val="24"/>
        </w:rPr>
        <w:t xml:space="preserve">Con fundamento en los artículos 172 fracción I y 173 fracciones I y II, de la Ley de </w:t>
      </w:r>
      <w:r w:rsidR="0005191D" w:rsidRPr="003E244E">
        <w:rPr>
          <w:rFonts w:ascii="Arial" w:hAnsi="Arial" w:cs="Arial"/>
          <w:sz w:val="24"/>
          <w:szCs w:val="24"/>
        </w:rPr>
        <w:t xml:space="preserve">Procedimiento y </w:t>
      </w:r>
      <w:r w:rsidR="00F733B8" w:rsidRPr="003E244E">
        <w:rPr>
          <w:rFonts w:ascii="Arial" w:hAnsi="Arial" w:cs="Arial"/>
          <w:sz w:val="24"/>
          <w:szCs w:val="24"/>
        </w:rPr>
        <w:t xml:space="preserve">Justicia Administrativa para el Estado de Oaxaca, </w:t>
      </w:r>
      <w:r w:rsidR="00F733B8" w:rsidRPr="003E244E">
        <w:rPr>
          <w:rFonts w:ascii="Arial" w:hAnsi="Arial" w:cs="Arial"/>
          <w:b/>
          <w:sz w:val="24"/>
          <w:szCs w:val="24"/>
        </w:rPr>
        <w:t xml:space="preserve">NOTIFÍQUESE </w:t>
      </w:r>
      <w:r w:rsidR="00F733B8" w:rsidRPr="003E244E">
        <w:rPr>
          <w:rFonts w:ascii="Arial" w:hAnsi="Arial" w:cs="Arial"/>
          <w:sz w:val="24"/>
          <w:szCs w:val="24"/>
        </w:rPr>
        <w:t>personalmente al actor</w:t>
      </w:r>
      <w:r w:rsidR="00F733B8" w:rsidRPr="003E244E">
        <w:rPr>
          <w:rFonts w:ascii="Arial" w:hAnsi="Arial" w:cs="Arial"/>
          <w:b/>
          <w:sz w:val="24"/>
          <w:szCs w:val="24"/>
        </w:rPr>
        <w:t xml:space="preserve"> </w:t>
      </w:r>
      <w:r w:rsidR="00F733B8" w:rsidRPr="003E244E">
        <w:rPr>
          <w:rFonts w:ascii="Arial" w:hAnsi="Arial" w:cs="Arial"/>
          <w:sz w:val="24"/>
          <w:szCs w:val="24"/>
        </w:rPr>
        <w:t>y por oficio a la autoridad demandada.</w:t>
      </w:r>
      <w:r w:rsidR="00F733B8" w:rsidRPr="003E244E">
        <w:rPr>
          <w:rFonts w:ascii="Arial" w:hAnsi="Arial" w:cs="Arial"/>
          <w:b/>
          <w:iCs/>
          <w:sz w:val="24"/>
          <w:szCs w:val="24"/>
        </w:rPr>
        <w:t xml:space="preserve"> </w:t>
      </w:r>
      <w:r w:rsidR="004A4EF4" w:rsidRPr="003E244E">
        <w:rPr>
          <w:rFonts w:ascii="Arial" w:hAnsi="Arial" w:cs="Arial"/>
          <w:b/>
          <w:iCs/>
          <w:sz w:val="24"/>
          <w:szCs w:val="24"/>
        </w:rPr>
        <w:t>CÚMPLASE</w:t>
      </w:r>
      <w:r w:rsidR="004A4EF4">
        <w:rPr>
          <w:rFonts w:ascii="Arial" w:hAnsi="Arial" w:cs="Arial"/>
          <w:sz w:val="24"/>
          <w:szCs w:val="24"/>
        </w:rPr>
        <w:t>.</w:t>
      </w:r>
      <w:r w:rsidR="004A4EF4" w:rsidRPr="003E244E">
        <w:rPr>
          <w:rFonts w:ascii="Arial" w:hAnsi="Arial" w:cs="Arial"/>
          <w:sz w:val="24"/>
          <w:szCs w:val="24"/>
        </w:rPr>
        <w:t xml:space="preserve"> -</w:t>
      </w:r>
      <w:r w:rsidR="00F733B8" w:rsidRPr="003E244E">
        <w:rPr>
          <w:rFonts w:ascii="Arial" w:hAnsi="Arial" w:cs="Arial"/>
          <w:sz w:val="24"/>
          <w:szCs w:val="24"/>
        </w:rPr>
        <w:t xml:space="preserve"> - - - - - - - - - - - - - - </w:t>
      </w:r>
      <w:r w:rsidR="0040392F">
        <w:rPr>
          <w:rFonts w:ascii="Arial" w:hAnsi="Arial" w:cs="Arial"/>
          <w:sz w:val="24"/>
          <w:szCs w:val="24"/>
        </w:rPr>
        <w:t>- - - - - - - - - - - -</w:t>
      </w:r>
      <w:r w:rsidR="00636378">
        <w:rPr>
          <w:rFonts w:ascii="Arial" w:hAnsi="Arial" w:cs="Arial"/>
          <w:sz w:val="24"/>
          <w:szCs w:val="24"/>
        </w:rPr>
        <w:t xml:space="preserve"> - - -</w:t>
      </w:r>
      <w:r w:rsidR="00ED3C73">
        <w:rPr>
          <w:rFonts w:ascii="Arial" w:hAnsi="Arial" w:cs="Arial"/>
          <w:sz w:val="24"/>
          <w:szCs w:val="24"/>
        </w:rPr>
        <w:t xml:space="preserve"> </w:t>
      </w:r>
    </w:p>
    <w:p w14:paraId="7216BA68" w14:textId="0C51E918" w:rsidR="00F733B8" w:rsidRPr="00995387" w:rsidRDefault="00023242" w:rsidP="002B7E78">
      <w:pPr>
        <w:spacing w:before="240" w:line="360" w:lineRule="auto"/>
        <w:ind w:right="49" w:firstLine="708"/>
        <w:jc w:val="both"/>
        <w:rPr>
          <w:rFonts w:ascii="Arial" w:hAnsi="Arial" w:cs="Arial"/>
          <w:sz w:val="24"/>
        </w:rPr>
      </w:pPr>
      <w:r>
        <w:rPr>
          <w:rFonts w:ascii="Arial" w:hAnsi="Arial" w:cs="Arial"/>
          <w:sz w:val="24"/>
        </w:rPr>
        <w:t>Así lo resolvió</w:t>
      </w:r>
      <w:r w:rsidRPr="007128B1">
        <w:rPr>
          <w:rFonts w:ascii="Arial" w:hAnsi="Arial" w:cs="Arial"/>
          <w:sz w:val="24"/>
        </w:rPr>
        <w:t xml:space="preserve"> y firma </w:t>
      </w:r>
      <w:r w:rsidR="00995387">
        <w:rPr>
          <w:rFonts w:ascii="Arial" w:hAnsi="Arial" w:cs="Arial"/>
          <w:sz w:val="24"/>
        </w:rPr>
        <w:t xml:space="preserve">la Maestra Camelia Gaspar Martínez, Magistrada Titular de la Sexta Sala Unitaria de Primera Instancia del </w:t>
      </w:r>
      <w:r w:rsidR="00995387" w:rsidRPr="007128B1">
        <w:rPr>
          <w:rFonts w:ascii="Arial" w:hAnsi="Arial" w:cs="Arial"/>
          <w:sz w:val="24"/>
        </w:rPr>
        <w:t>Tribunal de Justicia Administrativo del Estado de Oaxaca</w:t>
      </w:r>
      <w:r w:rsidR="00995387">
        <w:rPr>
          <w:rFonts w:ascii="Arial" w:hAnsi="Arial" w:cs="Arial"/>
          <w:sz w:val="24"/>
        </w:rPr>
        <w:t>, quien actúa con el</w:t>
      </w:r>
      <w:r w:rsidRPr="007128B1">
        <w:rPr>
          <w:rFonts w:ascii="Arial" w:hAnsi="Arial" w:cs="Arial"/>
          <w:sz w:val="24"/>
        </w:rPr>
        <w:t xml:space="preserve"> Licenciado Renato Gabriel Ibáñez Castellanos, Secr</w:t>
      </w:r>
      <w:r w:rsidR="004A4EF4">
        <w:rPr>
          <w:rFonts w:ascii="Arial" w:hAnsi="Arial" w:cs="Arial"/>
          <w:sz w:val="24"/>
        </w:rPr>
        <w:t>e</w:t>
      </w:r>
      <w:r w:rsidRPr="007128B1">
        <w:rPr>
          <w:rFonts w:ascii="Arial" w:hAnsi="Arial" w:cs="Arial"/>
          <w:sz w:val="24"/>
        </w:rPr>
        <w:t xml:space="preserve">tario de Acuerdos </w:t>
      </w:r>
      <w:r w:rsidR="002B7E78">
        <w:rPr>
          <w:rFonts w:ascii="Arial" w:hAnsi="Arial" w:cs="Arial"/>
          <w:sz w:val="24"/>
        </w:rPr>
        <w:t>de esta Sala, autoriza y da fe</w:t>
      </w:r>
      <w:r w:rsidRPr="007128B1">
        <w:rPr>
          <w:rFonts w:ascii="Arial" w:hAnsi="Arial" w:cs="Arial"/>
          <w:sz w:val="24"/>
        </w:rPr>
        <w:t>.</w:t>
      </w:r>
      <w:r w:rsidR="00636378">
        <w:rPr>
          <w:rFonts w:ascii="Arial" w:hAnsi="Arial" w:cs="Arial"/>
          <w:sz w:val="24"/>
        </w:rPr>
        <w:t xml:space="preserve"> </w:t>
      </w:r>
      <w:r>
        <w:rPr>
          <w:rFonts w:ascii="Arial" w:hAnsi="Arial" w:cs="Arial"/>
          <w:sz w:val="24"/>
        </w:rPr>
        <w:t xml:space="preserve">- - - - - - - - - - - - - - - - - - - </w:t>
      </w:r>
      <w:r w:rsidR="002B7E78">
        <w:rPr>
          <w:rFonts w:ascii="Arial" w:hAnsi="Arial" w:cs="Arial"/>
          <w:sz w:val="24"/>
        </w:rPr>
        <w:t>- - - - - - - - - - - - - - - - - - - -</w:t>
      </w:r>
      <w:r w:rsidR="00ED3C73">
        <w:rPr>
          <w:rFonts w:ascii="Arial" w:hAnsi="Arial" w:cs="Arial"/>
          <w:sz w:val="24"/>
        </w:rPr>
        <w:t xml:space="preserve"> - - - - - - - - - - - - - </w:t>
      </w:r>
    </w:p>
    <w:sectPr w:rsidR="00F733B8" w:rsidRPr="00995387" w:rsidSect="00B07038">
      <w:headerReference w:type="default" r:id="rId9"/>
      <w:pgSz w:w="12240" w:h="20160" w:code="5"/>
      <w:pgMar w:top="1702" w:right="1467" w:bottom="2127" w:left="241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6EDCFB5" w14:textId="77777777" w:rsidR="00522A87" w:rsidRDefault="00522A87" w:rsidP="003A0F04">
      <w:pPr>
        <w:spacing w:after="0" w:line="240" w:lineRule="auto"/>
      </w:pPr>
      <w:r>
        <w:separator/>
      </w:r>
    </w:p>
  </w:endnote>
  <w:endnote w:type="continuationSeparator" w:id="0">
    <w:p w14:paraId="095509F9" w14:textId="77777777" w:rsidR="00522A87" w:rsidRDefault="00522A87" w:rsidP="003A0F0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D4477DF" w14:textId="77777777" w:rsidR="00522A87" w:rsidRDefault="00522A87" w:rsidP="003A0F04">
      <w:pPr>
        <w:spacing w:after="0" w:line="240" w:lineRule="auto"/>
      </w:pPr>
      <w:r>
        <w:separator/>
      </w:r>
    </w:p>
  </w:footnote>
  <w:footnote w:type="continuationSeparator" w:id="0">
    <w:p w14:paraId="481286FB" w14:textId="77777777" w:rsidR="00522A87" w:rsidRDefault="00522A87" w:rsidP="003A0F04">
      <w:pPr>
        <w:spacing w:after="0" w:line="240" w:lineRule="auto"/>
      </w:pPr>
      <w:r>
        <w:continuationSeparator/>
      </w:r>
    </w:p>
  </w:footnote>
  <w:footnote w:id="1">
    <w:p w14:paraId="53851865" w14:textId="11B2A582" w:rsidR="00E11873" w:rsidRPr="00271AF8" w:rsidRDefault="00E11873" w:rsidP="001D30E0">
      <w:pPr>
        <w:pStyle w:val="Textonotapie"/>
        <w:jc w:val="both"/>
      </w:pPr>
    </w:p>
  </w:footnote>
  <w:footnote w:id="2">
    <w:p w14:paraId="128489A6" w14:textId="77777777" w:rsidR="00E11873" w:rsidRDefault="00E11873" w:rsidP="00A845F4">
      <w:pPr>
        <w:pBdr>
          <w:top w:val="nil"/>
          <w:left w:val="nil"/>
          <w:bottom w:val="nil"/>
          <w:right w:val="nil"/>
          <w:between w:val="nil"/>
        </w:pBdr>
        <w:spacing w:after="0" w:line="240" w:lineRule="auto"/>
        <w:jc w:val="both"/>
        <w:rPr>
          <w:b/>
          <w:color w:val="000000"/>
          <w:sz w:val="20"/>
          <w:szCs w:val="20"/>
        </w:rPr>
      </w:pPr>
      <w:r>
        <w:rPr>
          <w:vertAlign w:val="superscript"/>
        </w:rPr>
        <w:footnoteRef/>
      </w:r>
      <w:r>
        <w:rPr>
          <w:color w:val="000000"/>
          <w:sz w:val="20"/>
          <w:szCs w:val="20"/>
        </w:rPr>
        <w:t xml:space="preserve"> </w:t>
      </w:r>
      <w:r>
        <w:rPr>
          <w:b/>
          <w:color w:val="000000"/>
          <w:sz w:val="20"/>
          <w:szCs w:val="20"/>
        </w:rPr>
        <w:t>ARTÍCULO 17.- (…)</w:t>
      </w:r>
    </w:p>
    <w:p w14:paraId="01A16BF7" w14:textId="77777777" w:rsidR="00E11873" w:rsidRDefault="00E11873" w:rsidP="00A845F4">
      <w:pPr>
        <w:pBdr>
          <w:top w:val="nil"/>
          <w:left w:val="nil"/>
          <w:bottom w:val="nil"/>
          <w:right w:val="nil"/>
          <w:between w:val="nil"/>
        </w:pBdr>
        <w:spacing w:after="0" w:line="240" w:lineRule="auto"/>
        <w:jc w:val="both"/>
        <w:rPr>
          <w:color w:val="000000"/>
          <w:sz w:val="20"/>
          <w:szCs w:val="20"/>
        </w:rPr>
      </w:pPr>
      <w:r>
        <w:rPr>
          <w:color w:val="000000"/>
          <w:sz w:val="20"/>
          <w:szCs w:val="20"/>
        </w:rPr>
        <w:t>Toda persona tiene derecho a que se le administre justicia por tribunales que estarán expeditos para impartirla en los plazos y términos que fijen las leyes, emitiendo sus resoluciones de manera pronta, completa e imparcial. Su servicio será gratuito, quedando, en consecuencia, prohibidas las costas judiciales.</w:t>
      </w:r>
    </w:p>
  </w:footnote>
  <w:footnote w:id="3">
    <w:p w14:paraId="61D65791" w14:textId="77777777" w:rsidR="005868EA" w:rsidRDefault="005868EA" w:rsidP="005868EA">
      <w:pPr>
        <w:pBdr>
          <w:top w:val="nil"/>
          <w:left w:val="nil"/>
          <w:bottom w:val="nil"/>
          <w:right w:val="nil"/>
          <w:between w:val="nil"/>
        </w:pBdr>
        <w:spacing w:after="0" w:line="240" w:lineRule="auto"/>
        <w:jc w:val="both"/>
        <w:rPr>
          <w:color w:val="000000"/>
          <w:sz w:val="20"/>
          <w:szCs w:val="20"/>
        </w:rPr>
      </w:pPr>
      <w:r>
        <w:rPr>
          <w:vertAlign w:val="superscript"/>
        </w:rPr>
        <w:footnoteRef/>
      </w:r>
      <w:r>
        <w:rPr>
          <w:color w:val="000000"/>
          <w:sz w:val="20"/>
          <w:szCs w:val="20"/>
        </w:rPr>
        <w:t xml:space="preserve"> “</w:t>
      </w:r>
      <w:r>
        <w:rPr>
          <w:b/>
          <w:color w:val="000000"/>
          <w:sz w:val="20"/>
          <w:szCs w:val="20"/>
        </w:rPr>
        <w:t xml:space="preserve">Artículo 16. </w:t>
      </w:r>
      <w:r>
        <w:rPr>
          <w:color w:val="000000"/>
          <w:sz w:val="20"/>
          <w:szCs w:val="20"/>
        </w:rPr>
        <w:t>Nadie puede ser molestado en su persona, familia, domicilio, papeles o posesiones, sino en virtud de mandamiento escrito de autoridad competente que funde y motive la causal legal del procedimiento.”</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36ED1CB" w14:textId="40C9A627" w:rsidR="00E11873" w:rsidRDefault="00242347">
    <w:pPr>
      <w:pStyle w:val="Encabezado"/>
      <w:jc w:val="center"/>
    </w:pPr>
    <w:r>
      <w:rPr>
        <w:rFonts w:ascii="Times New Roman" w:hAnsi="Times New Roman" w:cs="Times New Roman"/>
        <w:noProof/>
        <w:sz w:val="24"/>
        <w:szCs w:val="24"/>
        <w:lang w:eastAsia="es-MX"/>
      </w:rPr>
      <mc:AlternateContent>
        <mc:Choice Requires="wps">
          <w:drawing>
            <wp:anchor distT="0" distB="0" distL="114300" distR="114300" simplePos="0" relativeHeight="251659264" behindDoc="1" locked="0" layoutInCell="1" allowOverlap="1" wp14:anchorId="12F7FC1D" wp14:editId="39366D7B">
              <wp:simplePos x="0" y="0"/>
              <wp:positionH relativeFrom="leftMargin">
                <wp:posOffset>82550</wp:posOffset>
              </wp:positionH>
              <wp:positionV relativeFrom="paragraph">
                <wp:posOffset>-305435</wp:posOffset>
              </wp:positionV>
              <wp:extent cx="1009650" cy="914400"/>
              <wp:effectExtent l="0" t="0" r="19050" b="19050"/>
              <wp:wrapNone/>
              <wp:docPr id="1" name="Cuadro de texto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09650" cy="914400"/>
                      </a:xfrm>
                      <a:prstGeom prst="rect">
                        <a:avLst/>
                      </a:prstGeom>
                      <a:solidFill>
                        <a:sysClr val="window" lastClr="FFFFFF"/>
                      </a:solidFill>
                      <a:ln w="6350">
                        <a:solidFill>
                          <a:prstClr val="black"/>
                        </a:solidFill>
                      </a:ln>
                      <a:effectLst/>
                    </wps:spPr>
                    <wps:txbx>
                      <w:txbxContent>
                        <w:p w14:paraId="681E628A" w14:textId="77777777" w:rsidR="00242347" w:rsidRDefault="00242347" w:rsidP="00242347">
                          <w:pPr>
                            <w:tabs>
                              <w:tab w:val="left" w:pos="1134"/>
                            </w:tabs>
                            <w:jc w:val="both"/>
                            <w:rPr>
                              <w:rFonts w:cstheme="minorHAnsi"/>
                              <w:sz w:val="17"/>
                              <w:szCs w:val="17"/>
                            </w:rPr>
                          </w:pPr>
                          <w:r>
                            <w:rPr>
                              <w:rFonts w:cstheme="minorHAnsi"/>
                              <w:sz w:val="17"/>
                              <w:szCs w:val="17"/>
                            </w:rPr>
                            <w:t>Datos personales protegidos por el Art. 116 de la LGTAIP y el artículo 61 de la LTAIPBGO</w:t>
                          </w:r>
                        </w:p>
                      </w:txbxContent>
                    </wps:txbx>
                    <wps:bodyPr rot="0" spcFirstLastPara="0" vertOverflow="clip" horzOverflow="clip"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12F7FC1D" id="_x0000_t202" coordsize="21600,21600" o:spt="202" path="m,l,21600r21600,l21600,xe">
              <v:stroke joinstyle="miter"/>
              <v:path gradientshapeok="t" o:connecttype="rect"/>
            </v:shapetype>
            <v:shape id="Cuadro de texto 1" o:spid="_x0000_s1026" type="#_x0000_t202" style="position:absolute;left:0;text-align:left;margin-left:6.5pt;margin-top:-24.05pt;width:79.5pt;height:1in;z-index:-251657216;visibility:visible;mso-wrap-style:square;mso-width-percent:0;mso-height-percent:0;mso-wrap-distance-left:9pt;mso-wrap-distance-top:0;mso-wrap-distance-right:9pt;mso-wrap-distance-bottom:0;mso-position-horizontal:absolute;mso-position-horizontal-relative:left-margin-area;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" fillcolor="window" strokeweight=".5pt">
              <v:path arrowok="t"/>
              <v:textbox>
                <w:txbxContent>
                  <w:p w14:paraId="681E628A" w14:textId="77777777" w:rsidR="00242347" w:rsidRDefault="00242347" w:rsidP="00242347">
                    <w:pPr>
                      <w:tabs>
                        <w:tab w:val="left" w:pos="1134"/>
                      </w:tabs>
                      <w:jc w:val="both"/>
                      <w:rPr>
                        <w:rFonts w:cstheme="minorHAnsi"/>
                        <w:sz w:val="17"/>
                        <w:szCs w:val="17"/>
                      </w:rPr>
                    </w:pPr>
                    <w:r>
                      <w:rPr>
                        <w:rFonts w:cstheme="minorHAnsi"/>
                        <w:sz w:val="17"/>
                        <w:szCs w:val="17"/>
                      </w:rPr>
                      <w:t>Datos personales protegidos por el Art. 116 de la LGTAIP y el artículo 61 de la LTAIPBGO</w:t>
                    </w:r>
                  </w:p>
                </w:txbxContent>
              </v:textbox>
              <w10:wrap anchorx="margin"/>
            </v:shape>
          </w:pict>
        </mc:Fallback>
      </mc:AlternateContent>
    </w:r>
    <w:sdt>
      <w:sdtPr>
        <w:id w:val="1909733470"/>
        <w:docPartObj>
          <w:docPartGallery w:val="Page Numbers (Top of Page)"/>
          <w:docPartUnique/>
        </w:docPartObj>
      </w:sdtPr>
      <w:sdtContent>
        <w:r w:rsidR="00E11873">
          <w:fldChar w:fldCharType="begin"/>
        </w:r>
        <w:r w:rsidR="00E11873">
          <w:instrText>PAGE   \* MERGEFORMAT</w:instrText>
        </w:r>
        <w:r w:rsidR="00E11873">
          <w:fldChar w:fldCharType="separate"/>
        </w:r>
        <w:r w:rsidR="00DF2798" w:rsidRPr="00DF2798">
          <w:rPr>
            <w:noProof/>
            <w:lang w:val="es-ES"/>
          </w:rPr>
          <w:t>10</w:t>
        </w:r>
        <w:r w:rsidR="00E11873">
          <w:fldChar w:fldCharType="end"/>
        </w:r>
      </w:sdtContent>
    </w:sdt>
  </w:p>
  <w:p w14:paraId="6889F06A" w14:textId="3DA87A76" w:rsidR="00E11873" w:rsidRDefault="00E11873">
    <w:pPr>
      <w:pStyle w:val="Encabezado"/>
      <w:jc w:val="cent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3A0F04"/>
    <w:rsid w:val="000026E8"/>
    <w:rsid w:val="000035EF"/>
    <w:rsid w:val="00004CDD"/>
    <w:rsid w:val="00005A18"/>
    <w:rsid w:val="00005CE2"/>
    <w:rsid w:val="00006B82"/>
    <w:rsid w:val="00007DD5"/>
    <w:rsid w:val="00011125"/>
    <w:rsid w:val="00015045"/>
    <w:rsid w:val="00015063"/>
    <w:rsid w:val="00023242"/>
    <w:rsid w:val="00023C8A"/>
    <w:rsid w:val="000262FA"/>
    <w:rsid w:val="00026984"/>
    <w:rsid w:val="000279CD"/>
    <w:rsid w:val="00030698"/>
    <w:rsid w:val="000339B0"/>
    <w:rsid w:val="00035C71"/>
    <w:rsid w:val="000365A4"/>
    <w:rsid w:val="0004015C"/>
    <w:rsid w:val="000406CB"/>
    <w:rsid w:val="00041FAC"/>
    <w:rsid w:val="00044972"/>
    <w:rsid w:val="00051835"/>
    <w:rsid w:val="0005191D"/>
    <w:rsid w:val="00051C56"/>
    <w:rsid w:val="00052683"/>
    <w:rsid w:val="00052DBE"/>
    <w:rsid w:val="00053424"/>
    <w:rsid w:val="00056C10"/>
    <w:rsid w:val="0005750A"/>
    <w:rsid w:val="00061C4E"/>
    <w:rsid w:val="00061D21"/>
    <w:rsid w:val="00061DAD"/>
    <w:rsid w:val="000622F9"/>
    <w:rsid w:val="000625B2"/>
    <w:rsid w:val="00062984"/>
    <w:rsid w:val="00063092"/>
    <w:rsid w:val="00064AF0"/>
    <w:rsid w:val="00064B5D"/>
    <w:rsid w:val="00066C39"/>
    <w:rsid w:val="00067B69"/>
    <w:rsid w:val="00072517"/>
    <w:rsid w:val="00072F95"/>
    <w:rsid w:val="00073286"/>
    <w:rsid w:val="000772BC"/>
    <w:rsid w:val="0008121D"/>
    <w:rsid w:val="000868E4"/>
    <w:rsid w:val="00086E81"/>
    <w:rsid w:val="00087676"/>
    <w:rsid w:val="00092396"/>
    <w:rsid w:val="000925E8"/>
    <w:rsid w:val="000A19D8"/>
    <w:rsid w:val="000A342F"/>
    <w:rsid w:val="000A4250"/>
    <w:rsid w:val="000A5C3A"/>
    <w:rsid w:val="000B0FAD"/>
    <w:rsid w:val="000B4BE2"/>
    <w:rsid w:val="000B4F3C"/>
    <w:rsid w:val="000B682A"/>
    <w:rsid w:val="000B685F"/>
    <w:rsid w:val="000B762A"/>
    <w:rsid w:val="000C3AEA"/>
    <w:rsid w:val="000C46FE"/>
    <w:rsid w:val="000C64C6"/>
    <w:rsid w:val="000C6EF5"/>
    <w:rsid w:val="000D3559"/>
    <w:rsid w:val="000D5F62"/>
    <w:rsid w:val="000D6059"/>
    <w:rsid w:val="000D7D92"/>
    <w:rsid w:val="000E07CB"/>
    <w:rsid w:val="000E2640"/>
    <w:rsid w:val="000E35F6"/>
    <w:rsid w:val="000E3BE8"/>
    <w:rsid w:val="000E3D01"/>
    <w:rsid w:val="000E3EC9"/>
    <w:rsid w:val="000E494B"/>
    <w:rsid w:val="000E66B5"/>
    <w:rsid w:val="000F39AB"/>
    <w:rsid w:val="00100106"/>
    <w:rsid w:val="00101D00"/>
    <w:rsid w:val="00103B4B"/>
    <w:rsid w:val="00105599"/>
    <w:rsid w:val="0010687E"/>
    <w:rsid w:val="00107B1D"/>
    <w:rsid w:val="00107CB4"/>
    <w:rsid w:val="00107D46"/>
    <w:rsid w:val="00110EA2"/>
    <w:rsid w:val="001117DE"/>
    <w:rsid w:val="00111C19"/>
    <w:rsid w:val="00114142"/>
    <w:rsid w:val="00115055"/>
    <w:rsid w:val="001150D6"/>
    <w:rsid w:val="00122987"/>
    <w:rsid w:val="0012331C"/>
    <w:rsid w:val="00124387"/>
    <w:rsid w:val="001260E4"/>
    <w:rsid w:val="00126983"/>
    <w:rsid w:val="00126C48"/>
    <w:rsid w:val="001305AE"/>
    <w:rsid w:val="00132014"/>
    <w:rsid w:val="0013432D"/>
    <w:rsid w:val="001343EF"/>
    <w:rsid w:val="00134422"/>
    <w:rsid w:val="001377BF"/>
    <w:rsid w:val="00137A46"/>
    <w:rsid w:val="00140695"/>
    <w:rsid w:val="0014152C"/>
    <w:rsid w:val="001428C4"/>
    <w:rsid w:val="001434C0"/>
    <w:rsid w:val="00143BCC"/>
    <w:rsid w:val="00143CFF"/>
    <w:rsid w:val="00144401"/>
    <w:rsid w:val="00144516"/>
    <w:rsid w:val="00144B48"/>
    <w:rsid w:val="00147B61"/>
    <w:rsid w:val="00151521"/>
    <w:rsid w:val="001532FD"/>
    <w:rsid w:val="00156482"/>
    <w:rsid w:val="0015733A"/>
    <w:rsid w:val="001578E7"/>
    <w:rsid w:val="0016164C"/>
    <w:rsid w:val="00161DE7"/>
    <w:rsid w:val="001639A0"/>
    <w:rsid w:val="00163F40"/>
    <w:rsid w:val="001642BC"/>
    <w:rsid w:val="00164A5A"/>
    <w:rsid w:val="00166349"/>
    <w:rsid w:val="001663EB"/>
    <w:rsid w:val="00166B2C"/>
    <w:rsid w:val="00170626"/>
    <w:rsid w:val="001707DA"/>
    <w:rsid w:val="00171E57"/>
    <w:rsid w:val="00181169"/>
    <w:rsid w:val="001823EE"/>
    <w:rsid w:val="00182E3A"/>
    <w:rsid w:val="00185089"/>
    <w:rsid w:val="001857E5"/>
    <w:rsid w:val="00185848"/>
    <w:rsid w:val="00185C40"/>
    <w:rsid w:val="00187176"/>
    <w:rsid w:val="00190968"/>
    <w:rsid w:val="00191BAF"/>
    <w:rsid w:val="00191BEA"/>
    <w:rsid w:val="001926C7"/>
    <w:rsid w:val="00192ABE"/>
    <w:rsid w:val="00193417"/>
    <w:rsid w:val="00193DE7"/>
    <w:rsid w:val="001A1354"/>
    <w:rsid w:val="001A1A96"/>
    <w:rsid w:val="001A1B85"/>
    <w:rsid w:val="001A3596"/>
    <w:rsid w:val="001A3799"/>
    <w:rsid w:val="001A4B85"/>
    <w:rsid w:val="001A788B"/>
    <w:rsid w:val="001B264A"/>
    <w:rsid w:val="001B368D"/>
    <w:rsid w:val="001B3D76"/>
    <w:rsid w:val="001B4354"/>
    <w:rsid w:val="001B45AD"/>
    <w:rsid w:val="001C0F40"/>
    <w:rsid w:val="001C0FB0"/>
    <w:rsid w:val="001C3149"/>
    <w:rsid w:val="001C40C5"/>
    <w:rsid w:val="001C509D"/>
    <w:rsid w:val="001C53B4"/>
    <w:rsid w:val="001C6DE9"/>
    <w:rsid w:val="001C7FF7"/>
    <w:rsid w:val="001D1B6D"/>
    <w:rsid w:val="001D24F1"/>
    <w:rsid w:val="001D2EDF"/>
    <w:rsid w:val="001D30E0"/>
    <w:rsid w:val="001D4AF2"/>
    <w:rsid w:val="001D5737"/>
    <w:rsid w:val="001D5E82"/>
    <w:rsid w:val="001D7C42"/>
    <w:rsid w:val="001E0149"/>
    <w:rsid w:val="001E0233"/>
    <w:rsid w:val="001E074A"/>
    <w:rsid w:val="001E113E"/>
    <w:rsid w:val="001E227F"/>
    <w:rsid w:val="001E2FDD"/>
    <w:rsid w:val="001E4963"/>
    <w:rsid w:val="001E4B08"/>
    <w:rsid w:val="001E5B14"/>
    <w:rsid w:val="001E65FB"/>
    <w:rsid w:val="001E6F80"/>
    <w:rsid w:val="001F0243"/>
    <w:rsid w:val="001F0428"/>
    <w:rsid w:val="001F2549"/>
    <w:rsid w:val="001F280E"/>
    <w:rsid w:val="001F3732"/>
    <w:rsid w:val="00200242"/>
    <w:rsid w:val="002008D8"/>
    <w:rsid w:val="00200AB6"/>
    <w:rsid w:val="00200BEA"/>
    <w:rsid w:val="002019C1"/>
    <w:rsid w:val="00201D4F"/>
    <w:rsid w:val="002026E7"/>
    <w:rsid w:val="00202E23"/>
    <w:rsid w:val="00204D7B"/>
    <w:rsid w:val="00210EDA"/>
    <w:rsid w:val="002112DB"/>
    <w:rsid w:val="00212E2A"/>
    <w:rsid w:val="002139E5"/>
    <w:rsid w:val="00213DCF"/>
    <w:rsid w:val="00215FCC"/>
    <w:rsid w:val="0022175A"/>
    <w:rsid w:val="0022182E"/>
    <w:rsid w:val="00221A45"/>
    <w:rsid w:val="00222584"/>
    <w:rsid w:val="00226D07"/>
    <w:rsid w:val="002354D4"/>
    <w:rsid w:val="0023657E"/>
    <w:rsid w:val="00242347"/>
    <w:rsid w:val="00244526"/>
    <w:rsid w:val="00245DE7"/>
    <w:rsid w:val="0024685B"/>
    <w:rsid w:val="002526F1"/>
    <w:rsid w:val="00252CFC"/>
    <w:rsid w:val="00255E74"/>
    <w:rsid w:val="002631E2"/>
    <w:rsid w:val="002633B3"/>
    <w:rsid w:val="0026491B"/>
    <w:rsid w:val="0026513F"/>
    <w:rsid w:val="00265CF4"/>
    <w:rsid w:val="0026737B"/>
    <w:rsid w:val="00271368"/>
    <w:rsid w:val="00271AF8"/>
    <w:rsid w:val="00272D18"/>
    <w:rsid w:val="0027404D"/>
    <w:rsid w:val="0027456A"/>
    <w:rsid w:val="002758B3"/>
    <w:rsid w:val="002807A7"/>
    <w:rsid w:val="00281566"/>
    <w:rsid w:val="00282869"/>
    <w:rsid w:val="00282BBD"/>
    <w:rsid w:val="00284930"/>
    <w:rsid w:val="0028597B"/>
    <w:rsid w:val="00286638"/>
    <w:rsid w:val="00287B46"/>
    <w:rsid w:val="002905D9"/>
    <w:rsid w:val="0029107A"/>
    <w:rsid w:val="00291814"/>
    <w:rsid w:val="002924A9"/>
    <w:rsid w:val="00292FE0"/>
    <w:rsid w:val="00293967"/>
    <w:rsid w:val="002946CE"/>
    <w:rsid w:val="0029745F"/>
    <w:rsid w:val="00297BC2"/>
    <w:rsid w:val="002A0621"/>
    <w:rsid w:val="002A14B4"/>
    <w:rsid w:val="002A2081"/>
    <w:rsid w:val="002A2267"/>
    <w:rsid w:val="002A2E72"/>
    <w:rsid w:val="002A7A9F"/>
    <w:rsid w:val="002A7CF1"/>
    <w:rsid w:val="002B13CE"/>
    <w:rsid w:val="002B1642"/>
    <w:rsid w:val="002B207B"/>
    <w:rsid w:val="002B23E9"/>
    <w:rsid w:val="002B2C7A"/>
    <w:rsid w:val="002B346B"/>
    <w:rsid w:val="002B3F8D"/>
    <w:rsid w:val="002B4B66"/>
    <w:rsid w:val="002B6C1F"/>
    <w:rsid w:val="002B7E78"/>
    <w:rsid w:val="002C0A5E"/>
    <w:rsid w:val="002C0BD1"/>
    <w:rsid w:val="002C1DC0"/>
    <w:rsid w:val="002C3EE3"/>
    <w:rsid w:val="002C5B3B"/>
    <w:rsid w:val="002C6121"/>
    <w:rsid w:val="002C650C"/>
    <w:rsid w:val="002D3C7F"/>
    <w:rsid w:val="002D6EEC"/>
    <w:rsid w:val="002D78E7"/>
    <w:rsid w:val="002D7E3C"/>
    <w:rsid w:val="002E1B03"/>
    <w:rsid w:val="002E2108"/>
    <w:rsid w:val="002E7F66"/>
    <w:rsid w:val="003001A8"/>
    <w:rsid w:val="003007D2"/>
    <w:rsid w:val="003012E6"/>
    <w:rsid w:val="003027B0"/>
    <w:rsid w:val="00305A9F"/>
    <w:rsid w:val="0031158C"/>
    <w:rsid w:val="003128CF"/>
    <w:rsid w:val="00314947"/>
    <w:rsid w:val="00314955"/>
    <w:rsid w:val="0031516B"/>
    <w:rsid w:val="00315594"/>
    <w:rsid w:val="00317364"/>
    <w:rsid w:val="00317744"/>
    <w:rsid w:val="0031790C"/>
    <w:rsid w:val="00320BB4"/>
    <w:rsid w:val="003213C7"/>
    <w:rsid w:val="00323F50"/>
    <w:rsid w:val="00324A3D"/>
    <w:rsid w:val="0032743F"/>
    <w:rsid w:val="00327C48"/>
    <w:rsid w:val="00330757"/>
    <w:rsid w:val="00330A1C"/>
    <w:rsid w:val="00330D0E"/>
    <w:rsid w:val="00332AA6"/>
    <w:rsid w:val="0033452D"/>
    <w:rsid w:val="00336CB5"/>
    <w:rsid w:val="00337AEA"/>
    <w:rsid w:val="00340982"/>
    <w:rsid w:val="00343A1A"/>
    <w:rsid w:val="00343E7B"/>
    <w:rsid w:val="00344954"/>
    <w:rsid w:val="00346BA2"/>
    <w:rsid w:val="00350289"/>
    <w:rsid w:val="003522AA"/>
    <w:rsid w:val="00353093"/>
    <w:rsid w:val="00353252"/>
    <w:rsid w:val="003534BB"/>
    <w:rsid w:val="00353F9D"/>
    <w:rsid w:val="00362F0A"/>
    <w:rsid w:val="00363B90"/>
    <w:rsid w:val="0036625D"/>
    <w:rsid w:val="00367A2E"/>
    <w:rsid w:val="0037072D"/>
    <w:rsid w:val="00371F7A"/>
    <w:rsid w:val="0037373C"/>
    <w:rsid w:val="00374C96"/>
    <w:rsid w:val="00376D36"/>
    <w:rsid w:val="00376E81"/>
    <w:rsid w:val="003809FC"/>
    <w:rsid w:val="00380DC8"/>
    <w:rsid w:val="00381C23"/>
    <w:rsid w:val="0038363A"/>
    <w:rsid w:val="00386D31"/>
    <w:rsid w:val="00386F1F"/>
    <w:rsid w:val="00393598"/>
    <w:rsid w:val="003939A5"/>
    <w:rsid w:val="00393BCB"/>
    <w:rsid w:val="0039476A"/>
    <w:rsid w:val="0039484F"/>
    <w:rsid w:val="00395B7B"/>
    <w:rsid w:val="00395EC4"/>
    <w:rsid w:val="003965A7"/>
    <w:rsid w:val="003A0F04"/>
    <w:rsid w:val="003A1F9A"/>
    <w:rsid w:val="003A44B8"/>
    <w:rsid w:val="003A768F"/>
    <w:rsid w:val="003B28E8"/>
    <w:rsid w:val="003B3FE0"/>
    <w:rsid w:val="003B4FFC"/>
    <w:rsid w:val="003B7FA6"/>
    <w:rsid w:val="003C1B65"/>
    <w:rsid w:val="003C2AB3"/>
    <w:rsid w:val="003C2C0D"/>
    <w:rsid w:val="003C57A6"/>
    <w:rsid w:val="003C7E7F"/>
    <w:rsid w:val="003D1201"/>
    <w:rsid w:val="003D1711"/>
    <w:rsid w:val="003D29B1"/>
    <w:rsid w:val="003D2C7D"/>
    <w:rsid w:val="003E2295"/>
    <w:rsid w:val="003E244E"/>
    <w:rsid w:val="003E2E5A"/>
    <w:rsid w:val="003E3246"/>
    <w:rsid w:val="003E3F21"/>
    <w:rsid w:val="003E5091"/>
    <w:rsid w:val="003E5D05"/>
    <w:rsid w:val="003E6718"/>
    <w:rsid w:val="003E73DD"/>
    <w:rsid w:val="003F21E5"/>
    <w:rsid w:val="003F2CC0"/>
    <w:rsid w:val="003F4BB1"/>
    <w:rsid w:val="003F7986"/>
    <w:rsid w:val="00402723"/>
    <w:rsid w:val="0040392F"/>
    <w:rsid w:val="004039BD"/>
    <w:rsid w:val="0040525B"/>
    <w:rsid w:val="0040797E"/>
    <w:rsid w:val="0041037C"/>
    <w:rsid w:val="0041156A"/>
    <w:rsid w:val="00411830"/>
    <w:rsid w:val="00411994"/>
    <w:rsid w:val="00417099"/>
    <w:rsid w:val="00417216"/>
    <w:rsid w:val="00422358"/>
    <w:rsid w:val="004225BA"/>
    <w:rsid w:val="004251F7"/>
    <w:rsid w:val="00427B3D"/>
    <w:rsid w:val="00433109"/>
    <w:rsid w:val="00433E39"/>
    <w:rsid w:val="00434146"/>
    <w:rsid w:val="00436355"/>
    <w:rsid w:val="004429B4"/>
    <w:rsid w:val="0044384A"/>
    <w:rsid w:val="0044479B"/>
    <w:rsid w:val="004535DC"/>
    <w:rsid w:val="0045364C"/>
    <w:rsid w:val="004540D6"/>
    <w:rsid w:val="004540FE"/>
    <w:rsid w:val="00455417"/>
    <w:rsid w:val="00455916"/>
    <w:rsid w:val="0046071F"/>
    <w:rsid w:val="00461274"/>
    <w:rsid w:val="00461F39"/>
    <w:rsid w:val="004626BD"/>
    <w:rsid w:val="004678FA"/>
    <w:rsid w:val="00476ACE"/>
    <w:rsid w:val="00477260"/>
    <w:rsid w:val="004779E3"/>
    <w:rsid w:val="0048209E"/>
    <w:rsid w:val="00486211"/>
    <w:rsid w:val="004878AE"/>
    <w:rsid w:val="00487CE3"/>
    <w:rsid w:val="0049086F"/>
    <w:rsid w:val="00490C78"/>
    <w:rsid w:val="004912AC"/>
    <w:rsid w:val="004920E0"/>
    <w:rsid w:val="004923E3"/>
    <w:rsid w:val="004924DA"/>
    <w:rsid w:val="0049602C"/>
    <w:rsid w:val="00496546"/>
    <w:rsid w:val="00496E67"/>
    <w:rsid w:val="004A12B0"/>
    <w:rsid w:val="004A23E9"/>
    <w:rsid w:val="004A4CCD"/>
    <w:rsid w:val="004A4EF4"/>
    <w:rsid w:val="004A5ECA"/>
    <w:rsid w:val="004B0691"/>
    <w:rsid w:val="004B0A25"/>
    <w:rsid w:val="004B7A5E"/>
    <w:rsid w:val="004C27F3"/>
    <w:rsid w:val="004C300D"/>
    <w:rsid w:val="004C32FE"/>
    <w:rsid w:val="004C3810"/>
    <w:rsid w:val="004C41FD"/>
    <w:rsid w:val="004C7F04"/>
    <w:rsid w:val="004D0C04"/>
    <w:rsid w:val="004D0C69"/>
    <w:rsid w:val="004D20A6"/>
    <w:rsid w:val="004E0C4F"/>
    <w:rsid w:val="004E0ED3"/>
    <w:rsid w:val="004E20A9"/>
    <w:rsid w:val="004F0101"/>
    <w:rsid w:val="004F2B25"/>
    <w:rsid w:val="004F2DDC"/>
    <w:rsid w:val="004F2EED"/>
    <w:rsid w:val="004F40EA"/>
    <w:rsid w:val="004F7A70"/>
    <w:rsid w:val="00501C5E"/>
    <w:rsid w:val="005042C6"/>
    <w:rsid w:val="005044D6"/>
    <w:rsid w:val="005069B2"/>
    <w:rsid w:val="00510E83"/>
    <w:rsid w:val="0051455C"/>
    <w:rsid w:val="0051485D"/>
    <w:rsid w:val="005157C0"/>
    <w:rsid w:val="00520745"/>
    <w:rsid w:val="00520890"/>
    <w:rsid w:val="00522A87"/>
    <w:rsid w:val="005230E2"/>
    <w:rsid w:val="00523879"/>
    <w:rsid w:val="0052399D"/>
    <w:rsid w:val="005239A6"/>
    <w:rsid w:val="005259B4"/>
    <w:rsid w:val="00525ACC"/>
    <w:rsid w:val="00526475"/>
    <w:rsid w:val="005264D6"/>
    <w:rsid w:val="00527977"/>
    <w:rsid w:val="00530A0F"/>
    <w:rsid w:val="005326D2"/>
    <w:rsid w:val="00532854"/>
    <w:rsid w:val="00532D22"/>
    <w:rsid w:val="00532F43"/>
    <w:rsid w:val="00534778"/>
    <w:rsid w:val="00534B32"/>
    <w:rsid w:val="00537DE5"/>
    <w:rsid w:val="00537EF0"/>
    <w:rsid w:val="00540A24"/>
    <w:rsid w:val="00541364"/>
    <w:rsid w:val="0054341A"/>
    <w:rsid w:val="005436F1"/>
    <w:rsid w:val="0055136F"/>
    <w:rsid w:val="00555BD9"/>
    <w:rsid w:val="00560B4F"/>
    <w:rsid w:val="0056580A"/>
    <w:rsid w:val="00566108"/>
    <w:rsid w:val="00566B86"/>
    <w:rsid w:val="00567B52"/>
    <w:rsid w:val="005706F7"/>
    <w:rsid w:val="00570B41"/>
    <w:rsid w:val="005734BA"/>
    <w:rsid w:val="00575196"/>
    <w:rsid w:val="00576FFB"/>
    <w:rsid w:val="0057705B"/>
    <w:rsid w:val="00580E82"/>
    <w:rsid w:val="0058200C"/>
    <w:rsid w:val="005820CB"/>
    <w:rsid w:val="00583135"/>
    <w:rsid w:val="005868EA"/>
    <w:rsid w:val="005878A9"/>
    <w:rsid w:val="00587D1A"/>
    <w:rsid w:val="00592A8F"/>
    <w:rsid w:val="00592DCE"/>
    <w:rsid w:val="00594F47"/>
    <w:rsid w:val="0059609A"/>
    <w:rsid w:val="005968A6"/>
    <w:rsid w:val="00596981"/>
    <w:rsid w:val="005A0A4A"/>
    <w:rsid w:val="005A0F96"/>
    <w:rsid w:val="005A2A03"/>
    <w:rsid w:val="005A3FEF"/>
    <w:rsid w:val="005A6F25"/>
    <w:rsid w:val="005B2FDE"/>
    <w:rsid w:val="005B3D6B"/>
    <w:rsid w:val="005B451D"/>
    <w:rsid w:val="005B59E4"/>
    <w:rsid w:val="005B66C9"/>
    <w:rsid w:val="005B6CD0"/>
    <w:rsid w:val="005C79FE"/>
    <w:rsid w:val="005D092A"/>
    <w:rsid w:val="005D0CAA"/>
    <w:rsid w:val="005D1F28"/>
    <w:rsid w:val="005D511F"/>
    <w:rsid w:val="005D53D8"/>
    <w:rsid w:val="005E03F8"/>
    <w:rsid w:val="005E1ABF"/>
    <w:rsid w:val="005E3833"/>
    <w:rsid w:val="005E39E6"/>
    <w:rsid w:val="005E4A13"/>
    <w:rsid w:val="005E5617"/>
    <w:rsid w:val="005F15DD"/>
    <w:rsid w:val="005F1B07"/>
    <w:rsid w:val="005F35EB"/>
    <w:rsid w:val="005F3846"/>
    <w:rsid w:val="005F3A71"/>
    <w:rsid w:val="005F44D5"/>
    <w:rsid w:val="005F58E9"/>
    <w:rsid w:val="0060053B"/>
    <w:rsid w:val="00600C57"/>
    <w:rsid w:val="0060188D"/>
    <w:rsid w:val="00601B8B"/>
    <w:rsid w:val="0060237A"/>
    <w:rsid w:val="00604889"/>
    <w:rsid w:val="00605B14"/>
    <w:rsid w:val="00610799"/>
    <w:rsid w:val="00611A2E"/>
    <w:rsid w:val="00611C9C"/>
    <w:rsid w:val="0061447A"/>
    <w:rsid w:val="00615DC1"/>
    <w:rsid w:val="00616489"/>
    <w:rsid w:val="0061691B"/>
    <w:rsid w:val="006200EC"/>
    <w:rsid w:val="00621636"/>
    <w:rsid w:val="00624AFB"/>
    <w:rsid w:val="00625254"/>
    <w:rsid w:val="006269A9"/>
    <w:rsid w:val="0062715D"/>
    <w:rsid w:val="0063010A"/>
    <w:rsid w:val="0063109E"/>
    <w:rsid w:val="0063134B"/>
    <w:rsid w:val="0063238E"/>
    <w:rsid w:val="00635189"/>
    <w:rsid w:val="00635A67"/>
    <w:rsid w:val="00636378"/>
    <w:rsid w:val="00636F9C"/>
    <w:rsid w:val="00637921"/>
    <w:rsid w:val="00640189"/>
    <w:rsid w:val="006404BE"/>
    <w:rsid w:val="0064359D"/>
    <w:rsid w:val="00643BD5"/>
    <w:rsid w:val="006454A9"/>
    <w:rsid w:val="00646181"/>
    <w:rsid w:val="006461BB"/>
    <w:rsid w:val="0064671D"/>
    <w:rsid w:val="00646C6B"/>
    <w:rsid w:val="00650482"/>
    <w:rsid w:val="00651DB8"/>
    <w:rsid w:val="00652901"/>
    <w:rsid w:val="00655CAA"/>
    <w:rsid w:val="00655E6A"/>
    <w:rsid w:val="0065774A"/>
    <w:rsid w:val="00660439"/>
    <w:rsid w:val="00660CC9"/>
    <w:rsid w:val="006621FC"/>
    <w:rsid w:val="00663E37"/>
    <w:rsid w:val="00667376"/>
    <w:rsid w:val="00672869"/>
    <w:rsid w:val="00672B1D"/>
    <w:rsid w:val="006732DE"/>
    <w:rsid w:val="00673654"/>
    <w:rsid w:val="0067368A"/>
    <w:rsid w:val="00673CB1"/>
    <w:rsid w:val="00674609"/>
    <w:rsid w:val="00674F2F"/>
    <w:rsid w:val="00675487"/>
    <w:rsid w:val="006765C5"/>
    <w:rsid w:val="0067660E"/>
    <w:rsid w:val="006769AE"/>
    <w:rsid w:val="00677921"/>
    <w:rsid w:val="00677B69"/>
    <w:rsid w:val="00685548"/>
    <w:rsid w:val="0068680B"/>
    <w:rsid w:val="00687453"/>
    <w:rsid w:val="0069101B"/>
    <w:rsid w:val="00691FF0"/>
    <w:rsid w:val="006930B0"/>
    <w:rsid w:val="00693BDD"/>
    <w:rsid w:val="00695D58"/>
    <w:rsid w:val="006974BE"/>
    <w:rsid w:val="006A5683"/>
    <w:rsid w:val="006A5E12"/>
    <w:rsid w:val="006B00AF"/>
    <w:rsid w:val="006B0D84"/>
    <w:rsid w:val="006B1623"/>
    <w:rsid w:val="006B19FE"/>
    <w:rsid w:val="006B3714"/>
    <w:rsid w:val="006B3920"/>
    <w:rsid w:val="006B3DFD"/>
    <w:rsid w:val="006B3F7F"/>
    <w:rsid w:val="006B49FD"/>
    <w:rsid w:val="006B7A5B"/>
    <w:rsid w:val="006C1E87"/>
    <w:rsid w:val="006C2054"/>
    <w:rsid w:val="006C2540"/>
    <w:rsid w:val="006C3301"/>
    <w:rsid w:val="006C5636"/>
    <w:rsid w:val="006C5A90"/>
    <w:rsid w:val="006C77A1"/>
    <w:rsid w:val="006C78F6"/>
    <w:rsid w:val="006C7A08"/>
    <w:rsid w:val="006D0328"/>
    <w:rsid w:val="006D0CA1"/>
    <w:rsid w:val="006D1822"/>
    <w:rsid w:val="006D30E9"/>
    <w:rsid w:val="006D31EE"/>
    <w:rsid w:val="006D39C9"/>
    <w:rsid w:val="006D3EA0"/>
    <w:rsid w:val="006D3EDC"/>
    <w:rsid w:val="006D487B"/>
    <w:rsid w:val="006D4BDA"/>
    <w:rsid w:val="006D56F8"/>
    <w:rsid w:val="006D6579"/>
    <w:rsid w:val="006E207A"/>
    <w:rsid w:val="006E2189"/>
    <w:rsid w:val="006E262E"/>
    <w:rsid w:val="006E275E"/>
    <w:rsid w:val="006E48A7"/>
    <w:rsid w:val="006E5616"/>
    <w:rsid w:val="006E614A"/>
    <w:rsid w:val="006F042B"/>
    <w:rsid w:val="006F0E22"/>
    <w:rsid w:val="006F1CE0"/>
    <w:rsid w:val="006F3B56"/>
    <w:rsid w:val="006F4E8F"/>
    <w:rsid w:val="006F6728"/>
    <w:rsid w:val="00702A4C"/>
    <w:rsid w:val="00705D2E"/>
    <w:rsid w:val="00712073"/>
    <w:rsid w:val="00712856"/>
    <w:rsid w:val="00712A5E"/>
    <w:rsid w:val="00713A9D"/>
    <w:rsid w:val="007150B9"/>
    <w:rsid w:val="00720F88"/>
    <w:rsid w:val="00721510"/>
    <w:rsid w:val="007219CC"/>
    <w:rsid w:val="007226EC"/>
    <w:rsid w:val="00724154"/>
    <w:rsid w:val="0072639E"/>
    <w:rsid w:val="007314F8"/>
    <w:rsid w:val="00732813"/>
    <w:rsid w:val="00732B36"/>
    <w:rsid w:val="00732D12"/>
    <w:rsid w:val="00733282"/>
    <w:rsid w:val="007333E1"/>
    <w:rsid w:val="0073522C"/>
    <w:rsid w:val="007357E0"/>
    <w:rsid w:val="007370AD"/>
    <w:rsid w:val="00740F8B"/>
    <w:rsid w:val="007438CE"/>
    <w:rsid w:val="00744320"/>
    <w:rsid w:val="007456A2"/>
    <w:rsid w:val="00747B22"/>
    <w:rsid w:val="00751A06"/>
    <w:rsid w:val="00752CB1"/>
    <w:rsid w:val="00753A5D"/>
    <w:rsid w:val="0075525B"/>
    <w:rsid w:val="007568C3"/>
    <w:rsid w:val="007574B4"/>
    <w:rsid w:val="00757742"/>
    <w:rsid w:val="00761706"/>
    <w:rsid w:val="007626BF"/>
    <w:rsid w:val="007636EB"/>
    <w:rsid w:val="007652B0"/>
    <w:rsid w:val="00765CDB"/>
    <w:rsid w:val="00770245"/>
    <w:rsid w:val="00770AEC"/>
    <w:rsid w:val="00770D21"/>
    <w:rsid w:val="00770D6C"/>
    <w:rsid w:val="00771133"/>
    <w:rsid w:val="007715D0"/>
    <w:rsid w:val="00771917"/>
    <w:rsid w:val="00771BBC"/>
    <w:rsid w:val="00781184"/>
    <w:rsid w:val="0078329D"/>
    <w:rsid w:val="00784600"/>
    <w:rsid w:val="00792C2D"/>
    <w:rsid w:val="00793696"/>
    <w:rsid w:val="00794644"/>
    <w:rsid w:val="007950B8"/>
    <w:rsid w:val="00795966"/>
    <w:rsid w:val="00795E64"/>
    <w:rsid w:val="00795F90"/>
    <w:rsid w:val="00795FE7"/>
    <w:rsid w:val="007961CB"/>
    <w:rsid w:val="007977D6"/>
    <w:rsid w:val="007A0C7B"/>
    <w:rsid w:val="007A106C"/>
    <w:rsid w:val="007A2801"/>
    <w:rsid w:val="007A3651"/>
    <w:rsid w:val="007A46D8"/>
    <w:rsid w:val="007A69C6"/>
    <w:rsid w:val="007A6B4A"/>
    <w:rsid w:val="007A7604"/>
    <w:rsid w:val="007B1499"/>
    <w:rsid w:val="007B1C3B"/>
    <w:rsid w:val="007B2C20"/>
    <w:rsid w:val="007B3463"/>
    <w:rsid w:val="007B6801"/>
    <w:rsid w:val="007B6A86"/>
    <w:rsid w:val="007B7340"/>
    <w:rsid w:val="007C0892"/>
    <w:rsid w:val="007C4B90"/>
    <w:rsid w:val="007C4D3E"/>
    <w:rsid w:val="007D2A98"/>
    <w:rsid w:val="007D4216"/>
    <w:rsid w:val="007D6609"/>
    <w:rsid w:val="007D6BF2"/>
    <w:rsid w:val="007E1FF2"/>
    <w:rsid w:val="007E60C0"/>
    <w:rsid w:val="007E634C"/>
    <w:rsid w:val="007E7A24"/>
    <w:rsid w:val="007F1698"/>
    <w:rsid w:val="007F1785"/>
    <w:rsid w:val="007F1830"/>
    <w:rsid w:val="007F25AE"/>
    <w:rsid w:val="007F4DFA"/>
    <w:rsid w:val="007F60D9"/>
    <w:rsid w:val="007F675B"/>
    <w:rsid w:val="007F6A13"/>
    <w:rsid w:val="00800B8B"/>
    <w:rsid w:val="008013B9"/>
    <w:rsid w:val="00801651"/>
    <w:rsid w:val="00801FB4"/>
    <w:rsid w:val="00805A1E"/>
    <w:rsid w:val="00805B49"/>
    <w:rsid w:val="00806BF3"/>
    <w:rsid w:val="0080789C"/>
    <w:rsid w:val="00807CEB"/>
    <w:rsid w:val="0081000A"/>
    <w:rsid w:val="0081180E"/>
    <w:rsid w:val="0081340C"/>
    <w:rsid w:val="008138A9"/>
    <w:rsid w:val="00815461"/>
    <w:rsid w:val="00820B85"/>
    <w:rsid w:val="00820EF9"/>
    <w:rsid w:val="00822594"/>
    <w:rsid w:val="00822D8E"/>
    <w:rsid w:val="00822DBE"/>
    <w:rsid w:val="00823DAE"/>
    <w:rsid w:val="0082681E"/>
    <w:rsid w:val="00826EE3"/>
    <w:rsid w:val="008273F9"/>
    <w:rsid w:val="00830AAE"/>
    <w:rsid w:val="00833674"/>
    <w:rsid w:val="00834028"/>
    <w:rsid w:val="00834BFF"/>
    <w:rsid w:val="008351AC"/>
    <w:rsid w:val="008368CD"/>
    <w:rsid w:val="00836DB3"/>
    <w:rsid w:val="00837C5E"/>
    <w:rsid w:val="008405CB"/>
    <w:rsid w:val="00840605"/>
    <w:rsid w:val="0084303E"/>
    <w:rsid w:val="0084484B"/>
    <w:rsid w:val="00846528"/>
    <w:rsid w:val="00846DA7"/>
    <w:rsid w:val="00846FDB"/>
    <w:rsid w:val="00850550"/>
    <w:rsid w:val="0085470A"/>
    <w:rsid w:val="00854BAC"/>
    <w:rsid w:val="0085575D"/>
    <w:rsid w:val="00856C95"/>
    <w:rsid w:val="0086130C"/>
    <w:rsid w:val="00861556"/>
    <w:rsid w:val="00861E3C"/>
    <w:rsid w:val="008632C3"/>
    <w:rsid w:val="0086352E"/>
    <w:rsid w:val="008644E4"/>
    <w:rsid w:val="00870FCC"/>
    <w:rsid w:val="00874EAF"/>
    <w:rsid w:val="00875C53"/>
    <w:rsid w:val="008816D5"/>
    <w:rsid w:val="00890143"/>
    <w:rsid w:val="008914B4"/>
    <w:rsid w:val="008918C2"/>
    <w:rsid w:val="00891B0B"/>
    <w:rsid w:val="00892B5E"/>
    <w:rsid w:val="008947E1"/>
    <w:rsid w:val="00895648"/>
    <w:rsid w:val="00895C9B"/>
    <w:rsid w:val="00896B3B"/>
    <w:rsid w:val="008A2224"/>
    <w:rsid w:val="008A27CC"/>
    <w:rsid w:val="008A2E97"/>
    <w:rsid w:val="008A2F53"/>
    <w:rsid w:val="008A7A22"/>
    <w:rsid w:val="008B280E"/>
    <w:rsid w:val="008B599A"/>
    <w:rsid w:val="008B66D3"/>
    <w:rsid w:val="008B68E0"/>
    <w:rsid w:val="008B6B75"/>
    <w:rsid w:val="008D06A5"/>
    <w:rsid w:val="008D07B7"/>
    <w:rsid w:val="008D0EB1"/>
    <w:rsid w:val="008D3609"/>
    <w:rsid w:val="008D7ECF"/>
    <w:rsid w:val="008E2050"/>
    <w:rsid w:val="008E28AE"/>
    <w:rsid w:val="008E29FC"/>
    <w:rsid w:val="008E3E7F"/>
    <w:rsid w:val="008E411A"/>
    <w:rsid w:val="008E5651"/>
    <w:rsid w:val="008E70A3"/>
    <w:rsid w:val="008E7A5A"/>
    <w:rsid w:val="008F168A"/>
    <w:rsid w:val="008F2B9D"/>
    <w:rsid w:val="008F2F44"/>
    <w:rsid w:val="008F3594"/>
    <w:rsid w:val="008F5588"/>
    <w:rsid w:val="00902759"/>
    <w:rsid w:val="009056A5"/>
    <w:rsid w:val="009101AC"/>
    <w:rsid w:val="00910CEF"/>
    <w:rsid w:val="00911768"/>
    <w:rsid w:val="00913186"/>
    <w:rsid w:val="009147DD"/>
    <w:rsid w:val="00916123"/>
    <w:rsid w:val="00916476"/>
    <w:rsid w:val="00921A40"/>
    <w:rsid w:val="009224E8"/>
    <w:rsid w:val="00923B42"/>
    <w:rsid w:val="009271E6"/>
    <w:rsid w:val="00930456"/>
    <w:rsid w:val="009311A6"/>
    <w:rsid w:val="00931314"/>
    <w:rsid w:val="009322B6"/>
    <w:rsid w:val="00932418"/>
    <w:rsid w:val="00934BA2"/>
    <w:rsid w:val="0093690E"/>
    <w:rsid w:val="00936FC6"/>
    <w:rsid w:val="0093719C"/>
    <w:rsid w:val="0094243C"/>
    <w:rsid w:val="00945D5D"/>
    <w:rsid w:val="00946E30"/>
    <w:rsid w:val="0094703E"/>
    <w:rsid w:val="00947CB1"/>
    <w:rsid w:val="0095098D"/>
    <w:rsid w:val="00951B16"/>
    <w:rsid w:val="00952C5B"/>
    <w:rsid w:val="00954D49"/>
    <w:rsid w:val="00954DAB"/>
    <w:rsid w:val="00961B3F"/>
    <w:rsid w:val="00962106"/>
    <w:rsid w:val="00966FEA"/>
    <w:rsid w:val="00967326"/>
    <w:rsid w:val="009678B3"/>
    <w:rsid w:val="00970991"/>
    <w:rsid w:val="009712D0"/>
    <w:rsid w:val="00971499"/>
    <w:rsid w:val="00974D4A"/>
    <w:rsid w:val="00974DD6"/>
    <w:rsid w:val="0097502D"/>
    <w:rsid w:val="00980638"/>
    <w:rsid w:val="00980F82"/>
    <w:rsid w:val="00982B4A"/>
    <w:rsid w:val="00985EB8"/>
    <w:rsid w:val="0098624C"/>
    <w:rsid w:val="00986395"/>
    <w:rsid w:val="00987D17"/>
    <w:rsid w:val="00990146"/>
    <w:rsid w:val="009943F3"/>
    <w:rsid w:val="00994DE6"/>
    <w:rsid w:val="00995387"/>
    <w:rsid w:val="009953D1"/>
    <w:rsid w:val="009956E6"/>
    <w:rsid w:val="00995FB3"/>
    <w:rsid w:val="00996613"/>
    <w:rsid w:val="0099755E"/>
    <w:rsid w:val="009A2C91"/>
    <w:rsid w:val="009A330B"/>
    <w:rsid w:val="009A516B"/>
    <w:rsid w:val="009A5174"/>
    <w:rsid w:val="009A5C49"/>
    <w:rsid w:val="009A7F9B"/>
    <w:rsid w:val="009A7FB7"/>
    <w:rsid w:val="009B0D0C"/>
    <w:rsid w:val="009B10D2"/>
    <w:rsid w:val="009B1B08"/>
    <w:rsid w:val="009B2B83"/>
    <w:rsid w:val="009B36D4"/>
    <w:rsid w:val="009B3E8D"/>
    <w:rsid w:val="009B3FEE"/>
    <w:rsid w:val="009B540A"/>
    <w:rsid w:val="009B59DB"/>
    <w:rsid w:val="009C08D8"/>
    <w:rsid w:val="009C0A75"/>
    <w:rsid w:val="009C5D27"/>
    <w:rsid w:val="009C7245"/>
    <w:rsid w:val="009D06E9"/>
    <w:rsid w:val="009D2CE6"/>
    <w:rsid w:val="009D2E24"/>
    <w:rsid w:val="009D4405"/>
    <w:rsid w:val="009D6A8E"/>
    <w:rsid w:val="009E08AC"/>
    <w:rsid w:val="009E0B3A"/>
    <w:rsid w:val="009E14CC"/>
    <w:rsid w:val="009E15C0"/>
    <w:rsid w:val="009E1C88"/>
    <w:rsid w:val="009E2A26"/>
    <w:rsid w:val="009E38F3"/>
    <w:rsid w:val="009E5D95"/>
    <w:rsid w:val="009E6194"/>
    <w:rsid w:val="009E69C6"/>
    <w:rsid w:val="009E7028"/>
    <w:rsid w:val="009E7721"/>
    <w:rsid w:val="009E7CFD"/>
    <w:rsid w:val="009F06A0"/>
    <w:rsid w:val="009F0C0C"/>
    <w:rsid w:val="009F5B77"/>
    <w:rsid w:val="009F610C"/>
    <w:rsid w:val="009F6D54"/>
    <w:rsid w:val="00A01120"/>
    <w:rsid w:val="00A011A5"/>
    <w:rsid w:val="00A01313"/>
    <w:rsid w:val="00A0328F"/>
    <w:rsid w:val="00A03B47"/>
    <w:rsid w:val="00A04626"/>
    <w:rsid w:val="00A05015"/>
    <w:rsid w:val="00A05185"/>
    <w:rsid w:val="00A0606C"/>
    <w:rsid w:val="00A07DAC"/>
    <w:rsid w:val="00A07ED4"/>
    <w:rsid w:val="00A07FD5"/>
    <w:rsid w:val="00A13EB4"/>
    <w:rsid w:val="00A2158E"/>
    <w:rsid w:val="00A2173D"/>
    <w:rsid w:val="00A2237A"/>
    <w:rsid w:val="00A22A1D"/>
    <w:rsid w:val="00A2379A"/>
    <w:rsid w:val="00A248C8"/>
    <w:rsid w:val="00A24CAF"/>
    <w:rsid w:val="00A277B2"/>
    <w:rsid w:val="00A3000F"/>
    <w:rsid w:val="00A32B39"/>
    <w:rsid w:val="00A35144"/>
    <w:rsid w:val="00A35383"/>
    <w:rsid w:val="00A355EF"/>
    <w:rsid w:val="00A360CC"/>
    <w:rsid w:val="00A4002A"/>
    <w:rsid w:val="00A40D40"/>
    <w:rsid w:val="00A42908"/>
    <w:rsid w:val="00A431E8"/>
    <w:rsid w:val="00A4445B"/>
    <w:rsid w:val="00A4568D"/>
    <w:rsid w:val="00A45ABB"/>
    <w:rsid w:val="00A51154"/>
    <w:rsid w:val="00A5286B"/>
    <w:rsid w:val="00A53F92"/>
    <w:rsid w:val="00A54D55"/>
    <w:rsid w:val="00A5543A"/>
    <w:rsid w:val="00A570FD"/>
    <w:rsid w:val="00A65ABA"/>
    <w:rsid w:val="00A66CC2"/>
    <w:rsid w:val="00A67029"/>
    <w:rsid w:val="00A70C1D"/>
    <w:rsid w:val="00A7320A"/>
    <w:rsid w:val="00A7328B"/>
    <w:rsid w:val="00A736BF"/>
    <w:rsid w:val="00A74746"/>
    <w:rsid w:val="00A75234"/>
    <w:rsid w:val="00A80660"/>
    <w:rsid w:val="00A81DCC"/>
    <w:rsid w:val="00A845F4"/>
    <w:rsid w:val="00A877C0"/>
    <w:rsid w:val="00A90D83"/>
    <w:rsid w:val="00A918A6"/>
    <w:rsid w:val="00A92F15"/>
    <w:rsid w:val="00A93743"/>
    <w:rsid w:val="00A96688"/>
    <w:rsid w:val="00A97314"/>
    <w:rsid w:val="00A9758B"/>
    <w:rsid w:val="00AA36CC"/>
    <w:rsid w:val="00AB0ECD"/>
    <w:rsid w:val="00AB24A8"/>
    <w:rsid w:val="00AB35AD"/>
    <w:rsid w:val="00AB6DC5"/>
    <w:rsid w:val="00AB7AC6"/>
    <w:rsid w:val="00AC2AEF"/>
    <w:rsid w:val="00AC2F75"/>
    <w:rsid w:val="00AC3C9B"/>
    <w:rsid w:val="00AC6276"/>
    <w:rsid w:val="00AC6985"/>
    <w:rsid w:val="00AC7038"/>
    <w:rsid w:val="00AD1CBC"/>
    <w:rsid w:val="00AD46FE"/>
    <w:rsid w:val="00AD59C0"/>
    <w:rsid w:val="00AD5BA2"/>
    <w:rsid w:val="00AE1385"/>
    <w:rsid w:val="00AE3427"/>
    <w:rsid w:val="00AE34D4"/>
    <w:rsid w:val="00AE5AAB"/>
    <w:rsid w:val="00AE76C5"/>
    <w:rsid w:val="00AE7CD3"/>
    <w:rsid w:val="00AF00AB"/>
    <w:rsid w:val="00AF12C1"/>
    <w:rsid w:val="00AF1B4A"/>
    <w:rsid w:val="00AF1CA4"/>
    <w:rsid w:val="00AF1EBA"/>
    <w:rsid w:val="00AF353F"/>
    <w:rsid w:val="00AF4DBB"/>
    <w:rsid w:val="00AF52D7"/>
    <w:rsid w:val="00AF55FE"/>
    <w:rsid w:val="00AF6253"/>
    <w:rsid w:val="00AF6953"/>
    <w:rsid w:val="00B00B84"/>
    <w:rsid w:val="00B013FE"/>
    <w:rsid w:val="00B03260"/>
    <w:rsid w:val="00B03587"/>
    <w:rsid w:val="00B052B3"/>
    <w:rsid w:val="00B0642B"/>
    <w:rsid w:val="00B07038"/>
    <w:rsid w:val="00B0768C"/>
    <w:rsid w:val="00B0794C"/>
    <w:rsid w:val="00B10E41"/>
    <w:rsid w:val="00B11800"/>
    <w:rsid w:val="00B121EA"/>
    <w:rsid w:val="00B123B0"/>
    <w:rsid w:val="00B12E8A"/>
    <w:rsid w:val="00B145D9"/>
    <w:rsid w:val="00B1475F"/>
    <w:rsid w:val="00B15504"/>
    <w:rsid w:val="00B2610B"/>
    <w:rsid w:val="00B3002D"/>
    <w:rsid w:val="00B30AAA"/>
    <w:rsid w:val="00B324C5"/>
    <w:rsid w:val="00B324E6"/>
    <w:rsid w:val="00B32CFA"/>
    <w:rsid w:val="00B33441"/>
    <w:rsid w:val="00B3548E"/>
    <w:rsid w:val="00B35743"/>
    <w:rsid w:val="00B4205B"/>
    <w:rsid w:val="00B43B20"/>
    <w:rsid w:val="00B464F4"/>
    <w:rsid w:val="00B511FF"/>
    <w:rsid w:val="00B52B75"/>
    <w:rsid w:val="00B52E13"/>
    <w:rsid w:val="00B531C1"/>
    <w:rsid w:val="00B53609"/>
    <w:rsid w:val="00B54594"/>
    <w:rsid w:val="00B6041E"/>
    <w:rsid w:val="00B624C0"/>
    <w:rsid w:val="00B6257F"/>
    <w:rsid w:val="00B6353A"/>
    <w:rsid w:val="00B6422A"/>
    <w:rsid w:val="00B65541"/>
    <w:rsid w:val="00B65770"/>
    <w:rsid w:val="00B71DC1"/>
    <w:rsid w:val="00B72BA9"/>
    <w:rsid w:val="00B738BC"/>
    <w:rsid w:val="00B739C1"/>
    <w:rsid w:val="00B7469B"/>
    <w:rsid w:val="00B758C6"/>
    <w:rsid w:val="00B76A7B"/>
    <w:rsid w:val="00B76B25"/>
    <w:rsid w:val="00B76E73"/>
    <w:rsid w:val="00B778DD"/>
    <w:rsid w:val="00B802AB"/>
    <w:rsid w:val="00B80449"/>
    <w:rsid w:val="00B8151B"/>
    <w:rsid w:val="00B82240"/>
    <w:rsid w:val="00B823EA"/>
    <w:rsid w:val="00B82CB3"/>
    <w:rsid w:val="00B83187"/>
    <w:rsid w:val="00B84B89"/>
    <w:rsid w:val="00B85CD6"/>
    <w:rsid w:val="00B86105"/>
    <w:rsid w:val="00B86D8F"/>
    <w:rsid w:val="00B8705D"/>
    <w:rsid w:val="00B87DA9"/>
    <w:rsid w:val="00B90021"/>
    <w:rsid w:val="00B905CB"/>
    <w:rsid w:val="00B91928"/>
    <w:rsid w:val="00B928C5"/>
    <w:rsid w:val="00B92E5E"/>
    <w:rsid w:val="00B93382"/>
    <w:rsid w:val="00B97883"/>
    <w:rsid w:val="00BA2437"/>
    <w:rsid w:val="00BA281A"/>
    <w:rsid w:val="00BA2DDA"/>
    <w:rsid w:val="00BA51FE"/>
    <w:rsid w:val="00BA5A04"/>
    <w:rsid w:val="00BA7DCB"/>
    <w:rsid w:val="00BB0B4E"/>
    <w:rsid w:val="00BB3002"/>
    <w:rsid w:val="00BB354D"/>
    <w:rsid w:val="00BB6121"/>
    <w:rsid w:val="00BC01F0"/>
    <w:rsid w:val="00BC1792"/>
    <w:rsid w:val="00BC2FAE"/>
    <w:rsid w:val="00BC4636"/>
    <w:rsid w:val="00BC48DF"/>
    <w:rsid w:val="00BC56A4"/>
    <w:rsid w:val="00BD38D0"/>
    <w:rsid w:val="00BE00A2"/>
    <w:rsid w:val="00BE012D"/>
    <w:rsid w:val="00BE2AAB"/>
    <w:rsid w:val="00BE4944"/>
    <w:rsid w:val="00BE4AC6"/>
    <w:rsid w:val="00BF08E0"/>
    <w:rsid w:val="00BF0C31"/>
    <w:rsid w:val="00BF19A6"/>
    <w:rsid w:val="00BF2239"/>
    <w:rsid w:val="00BF33BB"/>
    <w:rsid w:val="00BF35A1"/>
    <w:rsid w:val="00BF4578"/>
    <w:rsid w:val="00BF4626"/>
    <w:rsid w:val="00BF49A4"/>
    <w:rsid w:val="00BF638F"/>
    <w:rsid w:val="00BF6570"/>
    <w:rsid w:val="00C00F14"/>
    <w:rsid w:val="00C02BE4"/>
    <w:rsid w:val="00C03D26"/>
    <w:rsid w:val="00C0467F"/>
    <w:rsid w:val="00C04C4A"/>
    <w:rsid w:val="00C05CC0"/>
    <w:rsid w:val="00C10CAB"/>
    <w:rsid w:val="00C13591"/>
    <w:rsid w:val="00C13FCA"/>
    <w:rsid w:val="00C1450D"/>
    <w:rsid w:val="00C15895"/>
    <w:rsid w:val="00C21723"/>
    <w:rsid w:val="00C31A41"/>
    <w:rsid w:val="00C31F56"/>
    <w:rsid w:val="00C33A13"/>
    <w:rsid w:val="00C34E31"/>
    <w:rsid w:val="00C35BE0"/>
    <w:rsid w:val="00C367F8"/>
    <w:rsid w:val="00C40264"/>
    <w:rsid w:val="00C41013"/>
    <w:rsid w:val="00C462BA"/>
    <w:rsid w:val="00C46FBE"/>
    <w:rsid w:val="00C519C2"/>
    <w:rsid w:val="00C53A1E"/>
    <w:rsid w:val="00C549F9"/>
    <w:rsid w:val="00C60A95"/>
    <w:rsid w:val="00C61217"/>
    <w:rsid w:val="00C621C5"/>
    <w:rsid w:val="00C62C77"/>
    <w:rsid w:val="00C717DD"/>
    <w:rsid w:val="00C73B39"/>
    <w:rsid w:val="00C73E2A"/>
    <w:rsid w:val="00C7530E"/>
    <w:rsid w:val="00C7686D"/>
    <w:rsid w:val="00C76E69"/>
    <w:rsid w:val="00C83C06"/>
    <w:rsid w:val="00C84153"/>
    <w:rsid w:val="00C849D9"/>
    <w:rsid w:val="00C864B3"/>
    <w:rsid w:val="00C872FF"/>
    <w:rsid w:val="00C90148"/>
    <w:rsid w:val="00C9046E"/>
    <w:rsid w:val="00C91907"/>
    <w:rsid w:val="00C93A11"/>
    <w:rsid w:val="00C94361"/>
    <w:rsid w:val="00C948AC"/>
    <w:rsid w:val="00CA30E0"/>
    <w:rsid w:val="00CA3AAF"/>
    <w:rsid w:val="00CA5498"/>
    <w:rsid w:val="00CA7816"/>
    <w:rsid w:val="00CB0343"/>
    <w:rsid w:val="00CB421C"/>
    <w:rsid w:val="00CC1AC4"/>
    <w:rsid w:val="00CC3AE2"/>
    <w:rsid w:val="00CC3E12"/>
    <w:rsid w:val="00CC45EA"/>
    <w:rsid w:val="00CC4803"/>
    <w:rsid w:val="00CC5CE1"/>
    <w:rsid w:val="00CD040A"/>
    <w:rsid w:val="00CD0522"/>
    <w:rsid w:val="00CD1D0C"/>
    <w:rsid w:val="00CD2618"/>
    <w:rsid w:val="00CD2D6F"/>
    <w:rsid w:val="00CD2F39"/>
    <w:rsid w:val="00CD31CF"/>
    <w:rsid w:val="00CD3488"/>
    <w:rsid w:val="00CD3BD5"/>
    <w:rsid w:val="00CD7C7B"/>
    <w:rsid w:val="00CE04AE"/>
    <w:rsid w:val="00CE13A6"/>
    <w:rsid w:val="00CE2333"/>
    <w:rsid w:val="00CE2E45"/>
    <w:rsid w:val="00CE69BB"/>
    <w:rsid w:val="00CE7229"/>
    <w:rsid w:val="00CF0815"/>
    <w:rsid w:val="00CF08AC"/>
    <w:rsid w:val="00CF2088"/>
    <w:rsid w:val="00CF2A15"/>
    <w:rsid w:val="00CF3BD3"/>
    <w:rsid w:val="00CF4E62"/>
    <w:rsid w:val="00CF6653"/>
    <w:rsid w:val="00D0026F"/>
    <w:rsid w:val="00D01DD5"/>
    <w:rsid w:val="00D023B6"/>
    <w:rsid w:val="00D02453"/>
    <w:rsid w:val="00D04D0E"/>
    <w:rsid w:val="00D0538B"/>
    <w:rsid w:val="00D07735"/>
    <w:rsid w:val="00D12E67"/>
    <w:rsid w:val="00D1319E"/>
    <w:rsid w:val="00D14398"/>
    <w:rsid w:val="00D15AF8"/>
    <w:rsid w:val="00D15CC4"/>
    <w:rsid w:val="00D22329"/>
    <w:rsid w:val="00D22754"/>
    <w:rsid w:val="00D23AF1"/>
    <w:rsid w:val="00D251F0"/>
    <w:rsid w:val="00D26138"/>
    <w:rsid w:val="00D2662A"/>
    <w:rsid w:val="00D337AB"/>
    <w:rsid w:val="00D33A41"/>
    <w:rsid w:val="00D34974"/>
    <w:rsid w:val="00D3769D"/>
    <w:rsid w:val="00D37E8C"/>
    <w:rsid w:val="00D40F9C"/>
    <w:rsid w:val="00D41FED"/>
    <w:rsid w:val="00D42E09"/>
    <w:rsid w:val="00D43F62"/>
    <w:rsid w:val="00D44671"/>
    <w:rsid w:val="00D46075"/>
    <w:rsid w:val="00D46D22"/>
    <w:rsid w:val="00D5201E"/>
    <w:rsid w:val="00D5226D"/>
    <w:rsid w:val="00D53A14"/>
    <w:rsid w:val="00D55D2F"/>
    <w:rsid w:val="00D62E4D"/>
    <w:rsid w:val="00D64C53"/>
    <w:rsid w:val="00D65743"/>
    <w:rsid w:val="00D6751D"/>
    <w:rsid w:val="00D70B29"/>
    <w:rsid w:val="00D71BBA"/>
    <w:rsid w:val="00D74403"/>
    <w:rsid w:val="00D7623A"/>
    <w:rsid w:val="00D76389"/>
    <w:rsid w:val="00D80B24"/>
    <w:rsid w:val="00D80C2D"/>
    <w:rsid w:val="00D81FFC"/>
    <w:rsid w:val="00D8324C"/>
    <w:rsid w:val="00D91005"/>
    <w:rsid w:val="00D94654"/>
    <w:rsid w:val="00D9723A"/>
    <w:rsid w:val="00DA3346"/>
    <w:rsid w:val="00DA50A5"/>
    <w:rsid w:val="00DA65E1"/>
    <w:rsid w:val="00DA6C9C"/>
    <w:rsid w:val="00DA7169"/>
    <w:rsid w:val="00DB12F9"/>
    <w:rsid w:val="00DB2330"/>
    <w:rsid w:val="00DC0F16"/>
    <w:rsid w:val="00DC38AD"/>
    <w:rsid w:val="00DC3E9E"/>
    <w:rsid w:val="00DC4842"/>
    <w:rsid w:val="00DC6895"/>
    <w:rsid w:val="00DC6BC3"/>
    <w:rsid w:val="00DD3A1E"/>
    <w:rsid w:val="00DD7087"/>
    <w:rsid w:val="00DD743F"/>
    <w:rsid w:val="00DE1BFB"/>
    <w:rsid w:val="00DE21F5"/>
    <w:rsid w:val="00DE3369"/>
    <w:rsid w:val="00DE337C"/>
    <w:rsid w:val="00DE455E"/>
    <w:rsid w:val="00DE4A4C"/>
    <w:rsid w:val="00DE70D5"/>
    <w:rsid w:val="00DE7E9E"/>
    <w:rsid w:val="00DF16FD"/>
    <w:rsid w:val="00DF2798"/>
    <w:rsid w:val="00DF2B48"/>
    <w:rsid w:val="00DF463E"/>
    <w:rsid w:val="00DF4691"/>
    <w:rsid w:val="00DF4741"/>
    <w:rsid w:val="00DF5ED4"/>
    <w:rsid w:val="00DF71A7"/>
    <w:rsid w:val="00DF7470"/>
    <w:rsid w:val="00E00646"/>
    <w:rsid w:val="00E012E1"/>
    <w:rsid w:val="00E029C3"/>
    <w:rsid w:val="00E03293"/>
    <w:rsid w:val="00E0483A"/>
    <w:rsid w:val="00E05A1B"/>
    <w:rsid w:val="00E05F4C"/>
    <w:rsid w:val="00E07662"/>
    <w:rsid w:val="00E07ADE"/>
    <w:rsid w:val="00E07C49"/>
    <w:rsid w:val="00E11873"/>
    <w:rsid w:val="00E11BFE"/>
    <w:rsid w:val="00E169C4"/>
    <w:rsid w:val="00E17C84"/>
    <w:rsid w:val="00E21C87"/>
    <w:rsid w:val="00E232E2"/>
    <w:rsid w:val="00E23C4A"/>
    <w:rsid w:val="00E24D3D"/>
    <w:rsid w:val="00E261B9"/>
    <w:rsid w:val="00E2784A"/>
    <w:rsid w:val="00E32451"/>
    <w:rsid w:val="00E334AA"/>
    <w:rsid w:val="00E35AA7"/>
    <w:rsid w:val="00E3603D"/>
    <w:rsid w:val="00E36ECA"/>
    <w:rsid w:val="00E4087B"/>
    <w:rsid w:val="00E4257E"/>
    <w:rsid w:val="00E459A5"/>
    <w:rsid w:val="00E46199"/>
    <w:rsid w:val="00E473F2"/>
    <w:rsid w:val="00E47938"/>
    <w:rsid w:val="00E50568"/>
    <w:rsid w:val="00E50CBC"/>
    <w:rsid w:val="00E51F5B"/>
    <w:rsid w:val="00E527EA"/>
    <w:rsid w:val="00E5469C"/>
    <w:rsid w:val="00E61325"/>
    <w:rsid w:val="00E6161C"/>
    <w:rsid w:val="00E64155"/>
    <w:rsid w:val="00E67329"/>
    <w:rsid w:val="00E67416"/>
    <w:rsid w:val="00E67AB8"/>
    <w:rsid w:val="00E7079F"/>
    <w:rsid w:val="00E709B8"/>
    <w:rsid w:val="00E70DD9"/>
    <w:rsid w:val="00E71A29"/>
    <w:rsid w:val="00E7588D"/>
    <w:rsid w:val="00E767A8"/>
    <w:rsid w:val="00E76BFA"/>
    <w:rsid w:val="00E81F98"/>
    <w:rsid w:val="00E831D7"/>
    <w:rsid w:val="00E83904"/>
    <w:rsid w:val="00E83D0C"/>
    <w:rsid w:val="00E83FA1"/>
    <w:rsid w:val="00E84ACD"/>
    <w:rsid w:val="00E84B00"/>
    <w:rsid w:val="00E85602"/>
    <w:rsid w:val="00E9087A"/>
    <w:rsid w:val="00E92900"/>
    <w:rsid w:val="00E958C5"/>
    <w:rsid w:val="00E975A6"/>
    <w:rsid w:val="00EA2282"/>
    <w:rsid w:val="00EA2E26"/>
    <w:rsid w:val="00EA4C16"/>
    <w:rsid w:val="00EA5A83"/>
    <w:rsid w:val="00EA5D77"/>
    <w:rsid w:val="00EB17C4"/>
    <w:rsid w:val="00EB1C0C"/>
    <w:rsid w:val="00EB1C81"/>
    <w:rsid w:val="00EB2FE5"/>
    <w:rsid w:val="00EB3557"/>
    <w:rsid w:val="00EB4030"/>
    <w:rsid w:val="00EB5015"/>
    <w:rsid w:val="00EB5CC9"/>
    <w:rsid w:val="00EB64F1"/>
    <w:rsid w:val="00EB6534"/>
    <w:rsid w:val="00EB6A68"/>
    <w:rsid w:val="00EB6E86"/>
    <w:rsid w:val="00EC0F3B"/>
    <w:rsid w:val="00EC67CE"/>
    <w:rsid w:val="00EC6A19"/>
    <w:rsid w:val="00ED3C73"/>
    <w:rsid w:val="00ED5267"/>
    <w:rsid w:val="00EE02D7"/>
    <w:rsid w:val="00EE18DB"/>
    <w:rsid w:val="00EE2BC4"/>
    <w:rsid w:val="00EE5201"/>
    <w:rsid w:val="00EE762F"/>
    <w:rsid w:val="00EE7F84"/>
    <w:rsid w:val="00EF010D"/>
    <w:rsid w:val="00EF3EA4"/>
    <w:rsid w:val="00EF4906"/>
    <w:rsid w:val="00EF4A26"/>
    <w:rsid w:val="00EF7B77"/>
    <w:rsid w:val="00F046AE"/>
    <w:rsid w:val="00F04E93"/>
    <w:rsid w:val="00F05546"/>
    <w:rsid w:val="00F05BDC"/>
    <w:rsid w:val="00F10ECC"/>
    <w:rsid w:val="00F11C2F"/>
    <w:rsid w:val="00F122CD"/>
    <w:rsid w:val="00F12D94"/>
    <w:rsid w:val="00F13B55"/>
    <w:rsid w:val="00F14DF9"/>
    <w:rsid w:val="00F14E9B"/>
    <w:rsid w:val="00F20573"/>
    <w:rsid w:val="00F20780"/>
    <w:rsid w:val="00F22029"/>
    <w:rsid w:val="00F24995"/>
    <w:rsid w:val="00F271A1"/>
    <w:rsid w:val="00F336CA"/>
    <w:rsid w:val="00F33AC4"/>
    <w:rsid w:val="00F33AE0"/>
    <w:rsid w:val="00F34125"/>
    <w:rsid w:val="00F34F97"/>
    <w:rsid w:val="00F40EBC"/>
    <w:rsid w:val="00F4274E"/>
    <w:rsid w:val="00F42799"/>
    <w:rsid w:val="00F42C86"/>
    <w:rsid w:val="00F43047"/>
    <w:rsid w:val="00F46B2D"/>
    <w:rsid w:val="00F47C52"/>
    <w:rsid w:val="00F502EE"/>
    <w:rsid w:val="00F5064D"/>
    <w:rsid w:val="00F53DFC"/>
    <w:rsid w:val="00F60557"/>
    <w:rsid w:val="00F61FD5"/>
    <w:rsid w:val="00F62CA6"/>
    <w:rsid w:val="00F71339"/>
    <w:rsid w:val="00F7279E"/>
    <w:rsid w:val="00F733B8"/>
    <w:rsid w:val="00F73C4D"/>
    <w:rsid w:val="00F74F08"/>
    <w:rsid w:val="00F81225"/>
    <w:rsid w:val="00F84766"/>
    <w:rsid w:val="00F84CCD"/>
    <w:rsid w:val="00F86CEA"/>
    <w:rsid w:val="00F879AE"/>
    <w:rsid w:val="00F9430E"/>
    <w:rsid w:val="00F95524"/>
    <w:rsid w:val="00F95F30"/>
    <w:rsid w:val="00F96240"/>
    <w:rsid w:val="00F96398"/>
    <w:rsid w:val="00FA015F"/>
    <w:rsid w:val="00FA2F32"/>
    <w:rsid w:val="00FA482F"/>
    <w:rsid w:val="00FA61CB"/>
    <w:rsid w:val="00FA647D"/>
    <w:rsid w:val="00FA6AEE"/>
    <w:rsid w:val="00FA6F14"/>
    <w:rsid w:val="00FA7286"/>
    <w:rsid w:val="00FA7B1C"/>
    <w:rsid w:val="00FB19C5"/>
    <w:rsid w:val="00FB27CA"/>
    <w:rsid w:val="00FB47EE"/>
    <w:rsid w:val="00FB5E2A"/>
    <w:rsid w:val="00FB77EC"/>
    <w:rsid w:val="00FC1111"/>
    <w:rsid w:val="00FC20B5"/>
    <w:rsid w:val="00FC25D0"/>
    <w:rsid w:val="00FC5D8B"/>
    <w:rsid w:val="00FC610D"/>
    <w:rsid w:val="00FC6D06"/>
    <w:rsid w:val="00FC7AD8"/>
    <w:rsid w:val="00FD1492"/>
    <w:rsid w:val="00FD2658"/>
    <w:rsid w:val="00FD294A"/>
    <w:rsid w:val="00FD2BCC"/>
    <w:rsid w:val="00FD2CC9"/>
    <w:rsid w:val="00FD4087"/>
    <w:rsid w:val="00FD58A1"/>
    <w:rsid w:val="00FD73F7"/>
    <w:rsid w:val="00FD75EC"/>
    <w:rsid w:val="00FE065D"/>
    <w:rsid w:val="00FE0F22"/>
    <w:rsid w:val="00FE2557"/>
    <w:rsid w:val="00FE4DC4"/>
    <w:rsid w:val="00FE5023"/>
    <w:rsid w:val="00FE551C"/>
    <w:rsid w:val="00FE62F7"/>
    <w:rsid w:val="00FE7C89"/>
    <w:rsid w:val="00FF081F"/>
    <w:rsid w:val="00FF143F"/>
    <w:rsid w:val="00FF1EB4"/>
    <w:rsid w:val="00FF444C"/>
    <w:rsid w:val="00FF4FD7"/>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1BF81DF"/>
  <w15:docId w15:val="{D9E1AE28-923C-4F6B-9E5B-3BF5118928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96398"/>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3A0F04"/>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3A0F04"/>
  </w:style>
  <w:style w:type="paragraph" w:styleId="Textonotapie">
    <w:name w:val="footnote text"/>
    <w:basedOn w:val="Normal"/>
    <w:link w:val="TextonotapieCar"/>
    <w:uiPriority w:val="99"/>
    <w:unhideWhenUsed/>
    <w:rsid w:val="003A0F04"/>
    <w:pPr>
      <w:spacing w:after="0" w:line="240" w:lineRule="auto"/>
    </w:pPr>
    <w:rPr>
      <w:sz w:val="20"/>
      <w:szCs w:val="20"/>
    </w:rPr>
  </w:style>
  <w:style w:type="character" w:customStyle="1" w:styleId="TextonotapieCar">
    <w:name w:val="Texto nota pie Car"/>
    <w:basedOn w:val="Fuentedeprrafopredeter"/>
    <w:link w:val="Textonotapie"/>
    <w:uiPriority w:val="99"/>
    <w:rsid w:val="003A0F04"/>
    <w:rPr>
      <w:sz w:val="20"/>
      <w:szCs w:val="20"/>
    </w:rPr>
  </w:style>
  <w:style w:type="character" w:styleId="Refdenotaalpie">
    <w:name w:val="footnote reference"/>
    <w:basedOn w:val="Fuentedeprrafopredeter"/>
    <w:uiPriority w:val="99"/>
    <w:semiHidden/>
    <w:unhideWhenUsed/>
    <w:rsid w:val="003A0F04"/>
    <w:rPr>
      <w:vertAlign w:val="superscript"/>
    </w:rPr>
  </w:style>
  <w:style w:type="paragraph" w:styleId="Textodeglobo">
    <w:name w:val="Balloon Text"/>
    <w:basedOn w:val="Normal"/>
    <w:link w:val="TextodegloboCar"/>
    <w:uiPriority w:val="99"/>
    <w:semiHidden/>
    <w:unhideWhenUsed/>
    <w:rsid w:val="00BB3002"/>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BB3002"/>
    <w:rPr>
      <w:rFonts w:ascii="Segoe UI" w:hAnsi="Segoe UI" w:cs="Segoe UI"/>
      <w:sz w:val="18"/>
      <w:szCs w:val="18"/>
    </w:rPr>
  </w:style>
  <w:style w:type="paragraph" w:styleId="Sangra2detindependiente">
    <w:name w:val="Body Text Indent 2"/>
    <w:basedOn w:val="Normal"/>
    <w:link w:val="Sangra2detindependienteCar"/>
    <w:rsid w:val="00D46D22"/>
    <w:pPr>
      <w:suppressAutoHyphens/>
      <w:autoSpaceDN w:val="0"/>
      <w:spacing w:after="0" w:line="480" w:lineRule="auto"/>
      <w:ind w:right="51" w:firstLine="567"/>
      <w:jc w:val="both"/>
      <w:textAlignment w:val="baseline"/>
    </w:pPr>
    <w:rPr>
      <w:rFonts w:ascii="Arial" w:eastAsia="Times New Roman" w:hAnsi="Arial" w:cs="Times New Roman"/>
      <w:kern w:val="3"/>
      <w:sz w:val="24"/>
      <w:szCs w:val="20"/>
      <w:lang w:val="es-ES" w:eastAsia="es-MX"/>
    </w:rPr>
  </w:style>
  <w:style w:type="character" w:customStyle="1" w:styleId="Sangra2detindependienteCar">
    <w:name w:val="Sangría 2 de t. independiente Car"/>
    <w:basedOn w:val="Fuentedeprrafopredeter"/>
    <w:link w:val="Sangra2detindependiente"/>
    <w:rsid w:val="00D46D22"/>
    <w:rPr>
      <w:rFonts w:ascii="Arial" w:eastAsia="Times New Roman" w:hAnsi="Arial" w:cs="Times New Roman"/>
      <w:kern w:val="3"/>
      <w:sz w:val="24"/>
      <w:szCs w:val="20"/>
      <w:lang w:val="es-ES" w:eastAsia="es-MX"/>
    </w:rPr>
  </w:style>
  <w:style w:type="paragraph" w:styleId="Textoindependiente">
    <w:name w:val="Body Text"/>
    <w:basedOn w:val="Normal"/>
    <w:link w:val="TextoindependienteCar"/>
    <w:uiPriority w:val="99"/>
    <w:semiHidden/>
    <w:unhideWhenUsed/>
    <w:rsid w:val="00023242"/>
    <w:pPr>
      <w:spacing w:after="120"/>
    </w:pPr>
  </w:style>
  <w:style w:type="character" w:customStyle="1" w:styleId="TextoindependienteCar">
    <w:name w:val="Texto independiente Car"/>
    <w:basedOn w:val="Fuentedeprrafopredeter"/>
    <w:link w:val="Textoindependiente"/>
    <w:uiPriority w:val="99"/>
    <w:semiHidden/>
    <w:rsid w:val="00023242"/>
  </w:style>
  <w:style w:type="paragraph" w:styleId="Piedepgina">
    <w:name w:val="footer"/>
    <w:basedOn w:val="Normal"/>
    <w:link w:val="PiedepginaCar"/>
    <w:uiPriority w:val="99"/>
    <w:unhideWhenUsed/>
    <w:rsid w:val="00EE02D7"/>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EE02D7"/>
  </w:style>
  <w:style w:type="paragraph" w:styleId="Sinespaciado">
    <w:name w:val="No Spacing"/>
    <w:uiPriority w:val="1"/>
    <w:qFormat/>
    <w:rsid w:val="001C6DE9"/>
    <w:pPr>
      <w:spacing w:after="0" w:line="240" w:lineRule="auto"/>
    </w:pPr>
  </w:style>
  <w:style w:type="paragraph" w:styleId="Prrafodelista">
    <w:name w:val="List Paragraph"/>
    <w:basedOn w:val="Normal"/>
    <w:uiPriority w:val="34"/>
    <w:qFormat/>
    <w:rsid w:val="00CF2A15"/>
    <w:pPr>
      <w:ind w:left="720"/>
      <w:contextualSpacing/>
    </w:pPr>
  </w:style>
  <w:style w:type="character" w:styleId="Hipervnculo">
    <w:name w:val="Hyperlink"/>
    <w:basedOn w:val="Fuentedeprrafopredeter"/>
    <w:uiPriority w:val="99"/>
    <w:unhideWhenUsed/>
    <w:rsid w:val="00C7530E"/>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3183054">
      <w:bodyDiv w:val="1"/>
      <w:marLeft w:val="0"/>
      <w:marRight w:val="0"/>
      <w:marTop w:val="0"/>
      <w:marBottom w:val="0"/>
      <w:divBdr>
        <w:top w:val="none" w:sz="0" w:space="0" w:color="auto"/>
        <w:left w:val="none" w:sz="0" w:space="0" w:color="auto"/>
        <w:bottom w:val="none" w:sz="0" w:space="0" w:color="auto"/>
        <w:right w:val="none" w:sz="0" w:space="0" w:color="auto"/>
      </w:divBdr>
    </w:div>
    <w:div w:id="179469393">
      <w:bodyDiv w:val="1"/>
      <w:marLeft w:val="0"/>
      <w:marRight w:val="0"/>
      <w:marTop w:val="0"/>
      <w:marBottom w:val="0"/>
      <w:divBdr>
        <w:top w:val="none" w:sz="0" w:space="0" w:color="auto"/>
        <w:left w:val="none" w:sz="0" w:space="0" w:color="auto"/>
        <w:bottom w:val="none" w:sz="0" w:space="0" w:color="auto"/>
        <w:right w:val="none" w:sz="0" w:space="0" w:color="auto"/>
      </w:divBdr>
      <w:divsChild>
        <w:div w:id="914167486">
          <w:marLeft w:val="0"/>
          <w:marRight w:val="0"/>
          <w:marTop w:val="0"/>
          <w:marBottom w:val="0"/>
          <w:divBdr>
            <w:top w:val="none" w:sz="0" w:space="0" w:color="auto"/>
            <w:left w:val="none" w:sz="0" w:space="0" w:color="auto"/>
            <w:bottom w:val="none" w:sz="0" w:space="0" w:color="auto"/>
            <w:right w:val="none" w:sz="0" w:space="0" w:color="auto"/>
          </w:divBdr>
        </w:div>
      </w:divsChild>
    </w:div>
    <w:div w:id="376902122">
      <w:bodyDiv w:val="1"/>
      <w:marLeft w:val="0"/>
      <w:marRight w:val="0"/>
      <w:marTop w:val="0"/>
      <w:marBottom w:val="0"/>
      <w:divBdr>
        <w:top w:val="none" w:sz="0" w:space="0" w:color="auto"/>
        <w:left w:val="none" w:sz="0" w:space="0" w:color="auto"/>
        <w:bottom w:val="none" w:sz="0" w:space="0" w:color="auto"/>
        <w:right w:val="none" w:sz="0" w:space="0" w:color="auto"/>
      </w:divBdr>
      <w:divsChild>
        <w:div w:id="2041739420">
          <w:marLeft w:val="0"/>
          <w:marRight w:val="0"/>
          <w:marTop w:val="0"/>
          <w:marBottom w:val="0"/>
          <w:divBdr>
            <w:top w:val="none" w:sz="0" w:space="0" w:color="auto"/>
            <w:left w:val="none" w:sz="0" w:space="0" w:color="auto"/>
            <w:bottom w:val="none" w:sz="0" w:space="0" w:color="auto"/>
            <w:right w:val="none" w:sz="0" w:space="0" w:color="auto"/>
          </w:divBdr>
        </w:div>
      </w:divsChild>
    </w:div>
    <w:div w:id="383876358">
      <w:bodyDiv w:val="1"/>
      <w:marLeft w:val="0"/>
      <w:marRight w:val="0"/>
      <w:marTop w:val="0"/>
      <w:marBottom w:val="0"/>
      <w:divBdr>
        <w:top w:val="none" w:sz="0" w:space="0" w:color="auto"/>
        <w:left w:val="none" w:sz="0" w:space="0" w:color="auto"/>
        <w:bottom w:val="none" w:sz="0" w:space="0" w:color="auto"/>
        <w:right w:val="none" w:sz="0" w:space="0" w:color="auto"/>
      </w:divBdr>
    </w:div>
    <w:div w:id="516621607">
      <w:bodyDiv w:val="1"/>
      <w:marLeft w:val="0"/>
      <w:marRight w:val="0"/>
      <w:marTop w:val="0"/>
      <w:marBottom w:val="0"/>
      <w:divBdr>
        <w:top w:val="none" w:sz="0" w:space="0" w:color="auto"/>
        <w:left w:val="none" w:sz="0" w:space="0" w:color="auto"/>
        <w:bottom w:val="none" w:sz="0" w:space="0" w:color="auto"/>
        <w:right w:val="none" w:sz="0" w:space="0" w:color="auto"/>
      </w:divBdr>
      <w:divsChild>
        <w:div w:id="1132596362">
          <w:marLeft w:val="0"/>
          <w:marRight w:val="0"/>
          <w:marTop w:val="0"/>
          <w:marBottom w:val="0"/>
          <w:divBdr>
            <w:top w:val="none" w:sz="0" w:space="0" w:color="auto"/>
            <w:left w:val="none" w:sz="0" w:space="0" w:color="auto"/>
            <w:bottom w:val="none" w:sz="0" w:space="0" w:color="auto"/>
            <w:right w:val="none" w:sz="0" w:space="0" w:color="auto"/>
          </w:divBdr>
        </w:div>
      </w:divsChild>
    </w:div>
    <w:div w:id="575088472">
      <w:bodyDiv w:val="1"/>
      <w:marLeft w:val="0"/>
      <w:marRight w:val="0"/>
      <w:marTop w:val="0"/>
      <w:marBottom w:val="0"/>
      <w:divBdr>
        <w:top w:val="none" w:sz="0" w:space="0" w:color="auto"/>
        <w:left w:val="none" w:sz="0" w:space="0" w:color="auto"/>
        <w:bottom w:val="none" w:sz="0" w:space="0" w:color="auto"/>
        <w:right w:val="none" w:sz="0" w:space="0" w:color="auto"/>
      </w:divBdr>
      <w:divsChild>
        <w:div w:id="672807634">
          <w:marLeft w:val="0"/>
          <w:marRight w:val="0"/>
          <w:marTop w:val="0"/>
          <w:marBottom w:val="0"/>
          <w:divBdr>
            <w:top w:val="none" w:sz="0" w:space="0" w:color="auto"/>
            <w:left w:val="none" w:sz="0" w:space="0" w:color="auto"/>
            <w:bottom w:val="none" w:sz="0" w:space="0" w:color="auto"/>
            <w:right w:val="none" w:sz="0" w:space="0" w:color="auto"/>
          </w:divBdr>
        </w:div>
      </w:divsChild>
    </w:div>
    <w:div w:id="711810274">
      <w:bodyDiv w:val="1"/>
      <w:marLeft w:val="0"/>
      <w:marRight w:val="0"/>
      <w:marTop w:val="0"/>
      <w:marBottom w:val="0"/>
      <w:divBdr>
        <w:top w:val="none" w:sz="0" w:space="0" w:color="auto"/>
        <w:left w:val="none" w:sz="0" w:space="0" w:color="auto"/>
        <w:bottom w:val="none" w:sz="0" w:space="0" w:color="auto"/>
        <w:right w:val="none" w:sz="0" w:space="0" w:color="auto"/>
      </w:divBdr>
    </w:div>
    <w:div w:id="715130326">
      <w:bodyDiv w:val="1"/>
      <w:marLeft w:val="0"/>
      <w:marRight w:val="0"/>
      <w:marTop w:val="0"/>
      <w:marBottom w:val="0"/>
      <w:divBdr>
        <w:top w:val="none" w:sz="0" w:space="0" w:color="auto"/>
        <w:left w:val="none" w:sz="0" w:space="0" w:color="auto"/>
        <w:bottom w:val="none" w:sz="0" w:space="0" w:color="auto"/>
        <w:right w:val="none" w:sz="0" w:space="0" w:color="auto"/>
      </w:divBdr>
    </w:div>
    <w:div w:id="1015379693">
      <w:bodyDiv w:val="1"/>
      <w:marLeft w:val="0"/>
      <w:marRight w:val="0"/>
      <w:marTop w:val="0"/>
      <w:marBottom w:val="0"/>
      <w:divBdr>
        <w:top w:val="none" w:sz="0" w:space="0" w:color="auto"/>
        <w:left w:val="none" w:sz="0" w:space="0" w:color="auto"/>
        <w:bottom w:val="none" w:sz="0" w:space="0" w:color="auto"/>
        <w:right w:val="none" w:sz="0" w:space="0" w:color="auto"/>
      </w:divBdr>
      <w:divsChild>
        <w:div w:id="1599175410">
          <w:marLeft w:val="0"/>
          <w:marRight w:val="0"/>
          <w:marTop w:val="0"/>
          <w:marBottom w:val="0"/>
          <w:divBdr>
            <w:top w:val="none" w:sz="0" w:space="0" w:color="auto"/>
            <w:left w:val="none" w:sz="0" w:space="0" w:color="auto"/>
            <w:bottom w:val="none" w:sz="0" w:space="0" w:color="auto"/>
            <w:right w:val="none" w:sz="0" w:space="0" w:color="auto"/>
          </w:divBdr>
        </w:div>
      </w:divsChild>
    </w:div>
    <w:div w:id="1180661525">
      <w:bodyDiv w:val="1"/>
      <w:marLeft w:val="0"/>
      <w:marRight w:val="0"/>
      <w:marTop w:val="0"/>
      <w:marBottom w:val="0"/>
      <w:divBdr>
        <w:top w:val="none" w:sz="0" w:space="0" w:color="auto"/>
        <w:left w:val="none" w:sz="0" w:space="0" w:color="auto"/>
        <w:bottom w:val="none" w:sz="0" w:space="0" w:color="auto"/>
        <w:right w:val="none" w:sz="0" w:space="0" w:color="auto"/>
      </w:divBdr>
    </w:div>
    <w:div w:id="1211842032">
      <w:bodyDiv w:val="1"/>
      <w:marLeft w:val="0"/>
      <w:marRight w:val="0"/>
      <w:marTop w:val="0"/>
      <w:marBottom w:val="0"/>
      <w:divBdr>
        <w:top w:val="none" w:sz="0" w:space="0" w:color="auto"/>
        <w:left w:val="none" w:sz="0" w:space="0" w:color="auto"/>
        <w:bottom w:val="none" w:sz="0" w:space="0" w:color="auto"/>
        <w:right w:val="none" w:sz="0" w:space="0" w:color="auto"/>
      </w:divBdr>
    </w:div>
    <w:div w:id="1260986282">
      <w:bodyDiv w:val="1"/>
      <w:marLeft w:val="0"/>
      <w:marRight w:val="0"/>
      <w:marTop w:val="0"/>
      <w:marBottom w:val="0"/>
      <w:divBdr>
        <w:top w:val="none" w:sz="0" w:space="0" w:color="auto"/>
        <w:left w:val="none" w:sz="0" w:space="0" w:color="auto"/>
        <w:bottom w:val="none" w:sz="0" w:space="0" w:color="auto"/>
        <w:right w:val="none" w:sz="0" w:space="0" w:color="auto"/>
      </w:divBdr>
    </w:div>
    <w:div w:id="1270091387">
      <w:bodyDiv w:val="1"/>
      <w:marLeft w:val="0"/>
      <w:marRight w:val="0"/>
      <w:marTop w:val="0"/>
      <w:marBottom w:val="0"/>
      <w:divBdr>
        <w:top w:val="none" w:sz="0" w:space="0" w:color="auto"/>
        <w:left w:val="none" w:sz="0" w:space="0" w:color="auto"/>
        <w:bottom w:val="none" w:sz="0" w:space="0" w:color="auto"/>
        <w:right w:val="none" w:sz="0" w:space="0" w:color="auto"/>
      </w:divBdr>
      <w:divsChild>
        <w:div w:id="1523938035">
          <w:marLeft w:val="0"/>
          <w:marRight w:val="0"/>
          <w:marTop w:val="0"/>
          <w:marBottom w:val="0"/>
          <w:divBdr>
            <w:top w:val="none" w:sz="0" w:space="0" w:color="auto"/>
            <w:left w:val="none" w:sz="0" w:space="0" w:color="auto"/>
            <w:bottom w:val="none" w:sz="0" w:space="0" w:color="auto"/>
            <w:right w:val="none" w:sz="0" w:space="0" w:color="auto"/>
          </w:divBdr>
        </w:div>
        <w:div w:id="1828670046">
          <w:marLeft w:val="0"/>
          <w:marRight w:val="0"/>
          <w:marTop w:val="0"/>
          <w:marBottom w:val="0"/>
          <w:divBdr>
            <w:top w:val="none" w:sz="0" w:space="0" w:color="auto"/>
            <w:left w:val="none" w:sz="0" w:space="0" w:color="auto"/>
            <w:bottom w:val="none" w:sz="0" w:space="0" w:color="auto"/>
            <w:right w:val="none" w:sz="0" w:space="0" w:color="auto"/>
          </w:divBdr>
        </w:div>
        <w:div w:id="275526229">
          <w:marLeft w:val="0"/>
          <w:marRight w:val="0"/>
          <w:marTop w:val="0"/>
          <w:marBottom w:val="0"/>
          <w:divBdr>
            <w:top w:val="none" w:sz="0" w:space="0" w:color="auto"/>
            <w:left w:val="none" w:sz="0" w:space="0" w:color="auto"/>
            <w:bottom w:val="none" w:sz="0" w:space="0" w:color="auto"/>
            <w:right w:val="none" w:sz="0" w:space="0" w:color="auto"/>
          </w:divBdr>
        </w:div>
        <w:div w:id="1995526229">
          <w:marLeft w:val="0"/>
          <w:marRight w:val="0"/>
          <w:marTop w:val="0"/>
          <w:marBottom w:val="0"/>
          <w:divBdr>
            <w:top w:val="none" w:sz="0" w:space="0" w:color="auto"/>
            <w:left w:val="none" w:sz="0" w:space="0" w:color="auto"/>
            <w:bottom w:val="none" w:sz="0" w:space="0" w:color="auto"/>
            <w:right w:val="none" w:sz="0" w:space="0" w:color="auto"/>
          </w:divBdr>
        </w:div>
        <w:div w:id="1737361393">
          <w:marLeft w:val="0"/>
          <w:marRight w:val="0"/>
          <w:marTop w:val="0"/>
          <w:marBottom w:val="0"/>
          <w:divBdr>
            <w:top w:val="none" w:sz="0" w:space="0" w:color="auto"/>
            <w:left w:val="none" w:sz="0" w:space="0" w:color="auto"/>
            <w:bottom w:val="none" w:sz="0" w:space="0" w:color="auto"/>
            <w:right w:val="none" w:sz="0" w:space="0" w:color="auto"/>
          </w:divBdr>
        </w:div>
        <w:div w:id="609823068">
          <w:marLeft w:val="0"/>
          <w:marRight w:val="0"/>
          <w:marTop w:val="0"/>
          <w:marBottom w:val="0"/>
          <w:divBdr>
            <w:top w:val="none" w:sz="0" w:space="0" w:color="auto"/>
            <w:left w:val="none" w:sz="0" w:space="0" w:color="auto"/>
            <w:bottom w:val="none" w:sz="0" w:space="0" w:color="auto"/>
            <w:right w:val="none" w:sz="0" w:space="0" w:color="auto"/>
          </w:divBdr>
        </w:div>
        <w:div w:id="1189372266">
          <w:marLeft w:val="0"/>
          <w:marRight w:val="0"/>
          <w:marTop w:val="0"/>
          <w:marBottom w:val="0"/>
          <w:divBdr>
            <w:top w:val="none" w:sz="0" w:space="0" w:color="auto"/>
            <w:left w:val="none" w:sz="0" w:space="0" w:color="auto"/>
            <w:bottom w:val="none" w:sz="0" w:space="0" w:color="auto"/>
            <w:right w:val="none" w:sz="0" w:space="0" w:color="auto"/>
          </w:divBdr>
        </w:div>
      </w:divsChild>
    </w:div>
    <w:div w:id="1389648199">
      <w:bodyDiv w:val="1"/>
      <w:marLeft w:val="0"/>
      <w:marRight w:val="0"/>
      <w:marTop w:val="0"/>
      <w:marBottom w:val="0"/>
      <w:divBdr>
        <w:top w:val="none" w:sz="0" w:space="0" w:color="auto"/>
        <w:left w:val="none" w:sz="0" w:space="0" w:color="auto"/>
        <w:bottom w:val="none" w:sz="0" w:space="0" w:color="auto"/>
        <w:right w:val="none" w:sz="0" w:space="0" w:color="auto"/>
      </w:divBdr>
      <w:divsChild>
        <w:div w:id="1854413374">
          <w:marLeft w:val="0"/>
          <w:marRight w:val="0"/>
          <w:marTop w:val="0"/>
          <w:marBottom w:val="0"/>
          <w:divBdr>
            <w:top w:val="none" w:sz="0" w:space="0" w:color="auto"/>
            <w:left w:val="none" w:sz="0" w:space="0" w:color="auto"/>
            <w:bottom w:val="none" w:sz="0" w:space="0" w:color="auto"/>
            <w:right w:val="none" w:sz="0" w:space="0" w:color="auto"/>
          </w:divBdr>
        </w:div>
        <w:div w:id="1260262372">
          <w:marLeft w:val="0"/>
          <w:marRight w:val="0"/>
          <w:marTop w:val="0"/>
          <w:marBottom w:val="0"/>
          <w:divBdr>
            <w:top w:val="none" w:sz="0" w:space="0" w:color="auto"/>
            <w:left w:val="none" w:sz="0" w:space="0" w:color="auto"/>
            <w:bottom w:val="none" w:sz="0" w:space="0" w:color="auto"/>
            <w:right w:val="none" w:sz="0" w:space="0" w:color="auto"/>
          </w:divBdr>
        </w:div>
        <w:div w:id="534197279">
          <w:marLeft w:val="0"/>
          <w:marRight w:val="0"/>
          <w:marTop w:val="0"/>
          <w:marBottom w:val="0"/>
          <w:divBdr>
            <w:top w:val="none" w:sz="0" w:space="0" w:color="auto"/>
            <w:left w:val="none" w:sz="0" w:space="0" w:color="auto"/>
            <w:bottom w:val="none" w:sz="0" w:space="0" w:color="auto"/>
            <w:right w:val="none" w:sz="0" w:space="0" w:color="auto"/>
          </w:divBdr>
        </w:div>
        <w:div w:id="536547636">
          <w:marLeft w:val="0"/>
          <w:marRight w:val="0"/>
          <w:marTop w:val="0"/>
          <w:marBottom w:val="0"/>
          <w:divBdr>
            <w:top w:val="none" w:sz="0" w:space="0" w:color="auto"/>
            <w:left w:val="none" w:sz="0" w:space="0" w:color="auto"/>
            <w:bottom w:val="none" w:sz="0" w:space="0" w:color="auto"/>
            <w:right w:val="none" w:sz="0" w:space="0" w:color="auto"/>
          </w:divBdr>
        </w:div>
        <w:div w:id="159007211">
          <w:marLeft w:val="0"/>
          <w:marRight w:val="0"/>
          <w:marTop w:val="0"/>
          <w:marBottom w:val="0"/>
          <w:divBdr>
            <w:top w:val="none" w:sz="0" w:space="0" w:color="auto"/>
            <w:left w:val="none" w:sz="0" w:space="0" w:color="auto"/>
            <w:bottom w:val="none" w:sz="0" w:space="0" w:color="auto"/>
            <w:right w:val="none" w:sz="0" w:space="0" w:color="auto"/>
          </w:divBdr>
        </w:div>
        <w:div w:id="2062438283">
          <w:marLeft w:val="0"/>
          <w:marRight w:val="0"/>
          <w:marTop w:val="0"/>
          <w:marBottom w:val="0"/>
          <w:divBdr>
            <w:top w:val="none" w:sz="0" w:space="0" w:color="auto"/>
            <w:left w:val="none" w:sz="0" w:space="0" w:color="auto"/>
            <w:bottom w:val="none" w:sz="0" w:space="0" w:color="auto"/>
            <w:right w:val="none" w:sz="0" w:space="0" w:color="auto"/>
          </w:divBdr>
        </w:div>
        <w:div w:id="457183298">
          <w:marLeft w:val="0"/>
          <w:marRight w:val="0"/>
          <w:marTop w:val="0"/>
          <w:marBottom w:val="0"/>
          <w:divBdr>
            <w:top w:val="none" w:sz="0" w:space="0" w:color="auto"/>
            <w:left w:val="none" w:sz="0" w:space="0" w:color="auto"/>
            <w:bottom w:val="none" w:sz="0" w:space="0" w:color="auto"/>
            <w:right w:val="none" w:sz="0" w:space="0" w:color="auto"/>
          </w:divBdr>
        </w:div>
      </w:divsChild>
    </w:div>
    <w:div w:id="1606839472">
      <w:bodyDiv w:val="1"/>
      <w:marLeft w:val="0"/>
      <w:marRight w:val="0"/>
      <w:marTop w:val="0"/>
      <w:marBottom w:val="0"/>
      <w:divBdr>
        <w:top w:val="none" w:sz="0" w:space="0" w:color="auto"/>
        <w:left w:val="none" w:sz="0" w:space="0" w:color="auto"/>
        <w:bottom w:val="none" w:sz="0" w:space="0" w:color="auto"/>
        <w:right w:val="none" w:sz="0" w:space="0" w:color="auto"/>
      </w:divBdr>
    </w:div>
    <w:div w:id="1753508086">
      <w:bodyDiv w:val="1"/>
      <w:marLeft w:val="0"/>
      <w:marRight w:val="0"/>
      <w:marTop w:val="0"/>
      <w:marBottom w:val="0"/>
      <w:divBdr>
        <w:top w:val="none" w:sz="0" w:space="0" w:color="auto"/>
        <w:left w:val="none" w:sz="0" w:space="0" w:color="auto"/>
        <w:bottom w:val="none" w:sz="0" w:space="0" w:color="auto"/>
        <w:right w:val="none" w:sz="0" w:space="0" w:color="auto"/>
      </w:divBdr>
      <w:divsChild>
        <w:div w:id="207839702">
          <w:marLeft w:val="0"/>
          <w:marRight w:val="0"/>
          <w:marTop w:val="0"/>
          <w:marBottom w:val="0"/>
          <w:divBdr>
            <w:top w:val="none" w:sz="0" w:space="0" w:color="auto"/>
            <w:left w:val="none" w:sz="0" w:space="0" w:color="auto"/>
            <w:bottom w:val="none" w:sz="0" w:space="0" w:color="auto"/>
            <w:right w:val="none" w:sz="0" w:space="0" w:color="auto"/>
          </w:divBdr>
        </w:div>
      </w:divsChild>
    </w:div>
    <w:div w:id="1754741756">
      <w:bodyDiv w:val="1"/>
      <w:marLeft w:val="0"/>
      <w:marRight w:val="0"/>
      <w:marTop w:val="0"/>
      <w:marBottom w:val="0"/>
      <w:divBdr>
        <w:top w:val="none" w:sz="0" w:space="0" w:color="auto"/>
        <w:left w:val="none" w:sz="0" w:space="0" w:color="auto"/>
        <w:bottom w:val="none" w:sz="0" w:space="0" w:color="auto"/>
        <w:right w:val="none" w:sz="0" w:space="0" w:color="auto"/>
      </w:divBdr>
    </w:div>
    <w:div w:id="1789398914">
      <w:bodyDiv w:val="1"/>
      <w:marLeft w:val="0"/>
      <w:marRight w:val="0"/>
      <w:marTop w:val="0"/>
      <w:marBottom w:val="0"/>
      <w:divBdr>
        <w:top w:val="none" w:sz="0" w:space="0" w:color="auto"/>
        <w:left w:val="none" w:sz="0" w:space="0" w:color="auto"/>
        <w:bottom w:val="none" w:sz="0" w:space="0" w:color="auto"/>
        <w:right w:val="none" w:sz="0" w:space="0" w:color="auto"/>
      </w:divBdr>
      <w:divsChild>
        <w:div w:id="639650227">
          <w:marLeft w:val="0"/>
          <w:marRight w:val="0"/>
          <w:marTop w:val="0"/>
          <w:marBottom w:val="0"/>
          <w:divBdr>
            <w:top w:val="none" w:sz="0" w:space="0" w:color="auto"/>
            <w:left w:val="none" w:sz="0" w:space="0" w:color="auto"/>
            <w:bottom w:val="none" w:sz="0" w:space="0" w:color="auto"/>
            <w:right w:val="none" w:sz="0" w:space="0" w:color="auto"/>
          </w:divBdr>
        </w:div>
      </w:divsChild>
    </w:div>
    <w:div w:id="1867910860">
      <w:bodyDiv w:val="1"/>
      <w:marLeft w:val="0"/>
      <w:marRight w:val="0"/>
      <w:marTop w:val="0"/>
      <w:marBottom w:val="0"/>
      <w:divBdr>
        <w:top w:val="none" w:sz="0" w:space="0" w:color="auto"/>
        <w:left w:val="none" w:sz="0" w:space="0" w:color="auto"/>
        <w:bottom w:val="none" w:sz="0" w:space="0" w:color="auto"/>
        <w:right w:val="none" w:sz="0" w:space="0" w:color="auto"/>
      </w:divBdr>
    </w:div>
    <w:div w:id="1942564719">
      <w:bodyDiv w:val="1"/>
      <w:marLeft w:val="0"/>
      <w:marRight w:val="0"/>
      <w:marTop w:val="0"/>
      <w:marBottom w:val="0"/>
      <w:divBdr>
        <w:top w:val="none" w:sz="0" w:space="0" w:color="auto"/>
        <w:left w:val="none" w:sz="0" w:space="0" w:color="auto"/>
        <w:bottom w:val="none" w:sz="0" w:space="0" w:color="auto"/>
        <w:right w:val="none" w:sz="0" w:space="0" w:color="auto"/>
      </w:divBdr>
      <w:divsChild>
        <w:div w:id="1457411511">
          <w:marLeft w:val="0"/>
          <w:marRight w:val="0"/>
          <w:marTop w:val="0"/>
          <w:marBottom w:val="0"/>
          <w:divBdr>
            <w:top w:val="none" w:sz="0" w:space="0" w:color="auto"/>
            <w:left w:val="none" w:sz="0" w:space="0" w:color="auto"/>
            <w:bottom w:val="none" w:sz="0" w:space="0" w:color="auto"/>
            <w:right w:val="none" w:sz="0" w:space="0" w:color="auto"/>
          </w:divBdr>
        </w:div>
      </w:divsChild>
    </w:div>
    <w:div w:id="2022119817">
      <w:bodyDiv w:val="1"/>
      <w:marLeft w:val="0"/>
      <w:marRight w:val="0"/>
      <w:marTop w:val="0"/>
      <w:marBottom w:val="0"/>
      <w:divBdr>
        <w:top w:val="none" w:sz="0" w:space="0" w:color="auto"/>
        <w:left w:val="none" w:sz="0" w:space="0" w:color="auto"/>
        <w:bottom w:val="none" w:sz="0" w:space="0" w:color="auto"/>
        <w:right w:val="none" w:sz="0" w:space="0" w:color="auto"/>
      </w:divBdr>
      <w:divsChild>
        <w:div w:id="346492717">
          <w:marLeft w:val="0"/>
          <w:marRight w:val="0"/>
          <w:marTop w:val="0"/>
          <w:marBottom w:val="0"/>
          <w:divBdr>
            <w:top w:val="none" w:sz="0" w:space="0" w:color="auto"/>
            <w:left w:val="none" w:sz="0" w:space="0" w:color="auto"/>
            <w:bottom w:val="none" w:sz="0" w:space="0" w:color="auto"/>
            <w:right w:val="none" w:sz="0" w:space="0" w:color="auto"/>
          </w:divBdr>
        </w:div>
        <w:div w:id="83808294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javascript:void(0)" TargetMode="External"/><Relationship Id="rId3" Type="http://schemas.openxmlformats.org/officeDocument/2006/relationships/settings" Target="settings.xml"/><Relationship Id="rId7" Type="http://schemas.openxmlformats.org/officeDocument/2006/relationships/hyperlink" Target="javascript:void(0)" TargetMode="Externa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D3FFE62-6911-4B2F-AAAF-9B4CFB1FBB3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2632</TotalTime>
  <Pages>16</Pages>
  <Words>6023</Words>
  <Characters>33130</Characters>
  <Application>Microsoft Office Word</Application>
  <DocSecurity>0</DocSecurity>
  <Lines>276</Lines>
  <Paragraphs>78</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39075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TCAC</dc:creator>
  <cp:lastModifiedBy>FERNANDO MARTINEZ</cp:lastModifiedBy>
  <cp:revision>343</cp:revision>
  <cp:lastPrinted>2021-04-28T19:58:00Z</cp:lastPrinted>
  <dcterms:created xsi:type="dcterms:W3CDTF">2021-12-21T17:00:00Z</dcterms:created>
  <dcterms:modified xsi:type="dcterms:W3CDTF">2022-10-15T03:49:00Z</dcterms:modified>
</cp:coreProperties>
</file>