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0E8"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w:t>
      </w:r>
      <w:r w:rsidR="00162AB9">
        <w:rPr>
          <w:rFonts w:ascii="Arial" w:hAnsi="Arial" w:cs="Arial"/>
          <w:b/>
          <w:sz w:val="28"/>
          <w:szCs w:val="28"/>
        </w:rPr>
        <w:t>VEINTISÉIS DE MARZO</w:t>
      </w:r>
      <w:r w:rsidRPr="00903493">
        <w:rPr>
          <w:rFonts w:ascii="Arial" w:hAnsi="Arial" w:cs="Arial"/>
          <w:b/>
          <w:sz w:val="28"/>
          <w:szCs w:val="28"/>
        </w:rPr>
        <w:t xml:space="preserve"> DE DOS MIL DIECIOCHO (</w:t>
      </w:r>
      <w:r w:rsidR="00162AB9">
        <w:rPr>
          <w:rFonts w:ascii="Arial" w:hAnsi="Arial" w:cs="Arial"/>
          <w:b/>
          <w:sz w:val="28"/>
          <w:szCs w:val="28"/>
        </w:rPr>
        <w:t>26</w:t>
      </w:r>
      <w:r w:rsidR="00BD67C9">
        <w:rPr>
          <w:rFonts w:ascii="Arial" w:hAnsi="Arial" w:cs="Arial"/>
          <w:b/>
          <w:sz w:val="28"/>
          <w:szCs w:val="28"/>
        </w:rPr>
        <w:t>/0</w:t>
      </w:r>
      <w:r w:rsidR="00162AB9">
        <w:rPr>
          <w:rFonts w:ascii="Arial" w:hAnsi="Arial" w:cs="Arial"/>
          <w:b/>
          <w:sz w:val="28"/>
          <w:szCs w:val="28"/>
        </w:rPr>
        <w:t>3</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r w:rsidR="007C6636">
        <w:rPr>
          <w:rFonts w:ascii="Arial" w:hAnsi="Arial" w:cs="Arial"/>
          <w:b/>
          <w:sz w:val="28"/>
          <w:szCs w:val="28"/>
        </w:rPr>
        <w:t xml:space="preserve">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DE3ACF" w:rsidRPr="00DE3ACF">
        <w:rPr>
          <w:rFonts w:ascii="Arial" w:hAnsi="Arial" w:cs="Arial"/>
          <w:b/>
          <w:sz w:val="28"/>
          <w:szCs w:val="28"/>
        </w:rPr>
        <w:t>0</w:t>
      </w:r>
      <w:r w:rsidR="00796F5C">
        <w:rPr>
          <w:rFonts w:ascii="Arial" w:hAnsi="Arial" w:cs="Arial"/>
          <w:b/>
          <w:sz w:val="28"/>
          <w:szCs w:val="28"/>
        </w:rPr>
        <w:t>1</w:t>
      </w:r>
      <w:r w:rsidR="00307967">
        <w:rPr>
          <w:rFonts w:ascii="Arial" w:hAnsi="Arial" w:cs="Arial"/>
          <w:b/>
          <w:sz w:val="28"/>
          <w:szCs w:val="28"/>
        </w:rPr>
        <w:t>22</w:t>
      </w:r>
      <w:r w:rsidR="00DE3ACF" w:rsidRPr="00DE3ACF">
        <w:rPr>
          <w:rFonts w:ascii="Arial" w:hAnsi="Arial" w:cs="Arial"/>
          <w:b/>
          <w:sz w:val="28"/>
          <w:szCs w:val="28"/>
        </w:rPr>
        <w:t>/201</w:t>
      </w:r>
      <w:r w:rsidR="003A2734">
        <w:rPr>
          <w:rFonts w:ascii="Arial" w:hAnsi="Arial" w:cs="Arial"/>
          <w:b/>
          <w:sz w:val="28"/>
          <w:szCs w:val="28"/>
        </w:rPr>
        <w:t>7</w:t>
      </w:r>
      <w:r w:rsidR="00A87F63" w:rsidRPr="003C32B8">
        <w:rPr>
          <w:rFonts w:ascii="Arial" w:hAnsi="Arial" w:cs="Arial"/>
          <w:sz w:val="28"/>
          <w:szCs w:val="28"/>
        </w:rPr>
        <w:t xml:space="preserve">, </w:t>
      </w:r>
      <w:r w:rsidR="007D5377">
        <w:rPr>
          <w:rFonts w:ascii="Arial" w:hAnsi="Arial" w:cs="Arial"/>
          <w:sz w:val="28"/>
          <w:szCs w:val="28"/>
        </w:rPr>
        <w:t xml:space="preserve"> </w:t>
      </w:r>
      <w:r w:rsidR="00A87F63" w:rsidRPr="003C32B8">
        <w:rPr>
          <w:rFonts w:ascii="Arial" w:hAnsi="Arial" w:cs="Arial"/>
          <w:sz w:val="28"/>
          <w:szCs w:val="28"/>
        </w:rPr>
        <w:t>promovido por</w:t>
      </w:r>
      <w:r w:rsidR="00386761">
        <w:rPr>
          <w:rFonts w:ascii="Arial" w:hAnsi="Arial" w:cs="Arial"/>
          <w:sz w:val="28"/>
          <w:szCs w:val="28"/>
        </w:rPr>
        <w:t xml:space="preserve"> </w:t>
      </w:r>
      <w:r w:rsidR="00D37AC1">
        <w:rPr>
          <w:rFonts w:ascii="Arial" w:hAnsi="Arial" w:cs="Arial"/>
          <w:color w:val="FF0000"/>
          <w:sz w:val="28"/>
          <w:szCs w:val="28"/>
        </w:rPr>
        <w:t>**********</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w:t>
      </w:r>
      <w:r w:rsidR="003964E7">
        <w:rPr>
          <w:rFonts w:ascii="Arial" w:hAnsi="Arial" w:cs="Arial"/>
          <w:sz w:val="28"/>
          <w:szCs w:val="28"/>
        </w:rPr>
        <w:t>relacionada con la presentación de declaraciones del Impuesto Cedular a los Ingres</w:t>
      </w:r>
      <w:r w:rsidR="006A162C">
        <w:rPr>
          <w:rFonts w:ascii="Arial" w:hAnsi="Arial" w:cs="Arial"/>
          <w:sz w:val="28"/>
          <w:szCs w:val="28"/>
        </w:rPr>
        <w:t xml:space="preserve">os por el Otorgamiento del Uso o Goce Temporal de Bienes Inmuebles, </w:t>
      </w:r>
      <w:r w:rsidR="00B54D4F">
        <w:rPr>
          <w:rFonts w:ascii="Arial" w:hAnsi="Arial" w:cs="Arial"/>
          <w:sz w:val="28"/>
          <w:szCs w:val="28"/>
        </w:rPr>
        <w:t xml:space="preserve">con </w:t>
      </w:r>
      <w:r w:rsidR="00796F5C">
        <w:rPr>
          <w:rFonts w:ascii="Arial" w:hAnsi="Arial" w:cs="Arial"/>
          <w:sz w:val="28"/>
          <w:szCs w:val="28"/>
        </w:rPr>
        <w:t>número de control 011R42CD171</w:t>
      </w:r>
      <w:r w:rsidR="00307967">
        <w:rPr>
          <w:rFonts w:ascii="Arial" w:hAnsi="Arial" w:cs="Arial"/>
          <w:sz w:val="28"/>
          <w:szCs w:val="28"/>
        </w:rPr>
        <w:t>154</w:t>
      </w:r>
      <w:r w:rsidR="006A162C">
        <w:rPr>
          <w:rFonts w:ascii="Arial" w:hAnsi="Arial" w:cs="Arial"/>
          <w:sz w:val="28"/>
          <w:szCs w:val="28"/>
        </w:rPr>
        <w:t>,</w:t>
      </w:r>
      <w:r w:rsidR="00B54D4F">
        <w:rPr>
          <w:rFonts w:ascii="Arial" w:hAnsi="Arial" w:cs="Arial"/>
          <w:sz w:val="28"/>
          <w:szCs w:val="28"/>
        </w:rPr>
        <w:t xml:space="preserve"> de fecha </w:t>
      </w:r>
      <w:r w:rsidR="006A162C">
        <w:rPr>
          <w:rFonts w:ascii="Arial" w:hAnsi="Arial" w:cs="Arial"/>
          <w:sz w:val="28"/>
          <w:szCs w:val="28"/>
        </w:rPr>
        <w:t>diecisiete de agosto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r w:rsidR="00307967">
        <w:rPr>
          <w:rFonts w:ascii="Arial" w:hAnsi="Arial" w:cs="Arial"/>
          <w:sz w:val="28"/>
          <w:szCs w:val="28"/>
        </w:rPr>
        <w:t>- - - - - - - - - - - - - - - - - - - - - - - - - - - -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DD00EF">
        <w:rPr>
          <w:rFonts w:ascii="Arial" w:hAnsi="Arial" w:cs="Arial"/>
          <w:sz w:val="28"/>
          <w:szCs w:val="28"/>
        </w:rPr>
        <w:t>veintiséis</w:t>
      </w:r>
      <w:r w:rsidR="007D5377">
        <w:rPr>
          <w:rFonts w:ascii="Arial" w:hAnsi="Arial" w:cs="Arial"/>
          <w:sz w:val="28"/>
          <w:szCs w:val="28"/>
        </w:rPr>
        <w:t xml:space="preserve"> de </w:t>
      </w:r>
      <w:r w:rsidR="001D21E5">
        <w:rPr>
          <w:rFonts w:ascii="Arial" w:hAnsi="Arial" w:cs="Arial"/>
          <w:sz w:val="28"/>
          <w:szCs w:val="28"/>
        </w:rPr>
        <w:t>octubre de dos mil diecisiete</w:t>
      </w:r>
      <w:r w:rsidR="00581D3C" w:rsidRPr="001A2E13">
        <w:rPr>
          <w:rFonts w:ascii="Arial" w:hAnsi="Arial" w:cs="Arial"/>
          <w:sz w:val="28"/>
          <w:szCs w:val="28"/>
        </w:rPr>
        <w:t xml:space="preserve"> (</w:t>
      </w:r>
      <w:r w:rsidR="00DD00EF">
        <w:rPr>
          <w:rFonts w:ascii="Arial" w:hAnsi="Arial" w:cs="Arial"/>
          <w:sz w:val="28"/>
          <w:szCs w:val="28"/>
        </w:rPr>
        <w:t>26</w:t>
      </w:r>
      <w:r w:rsidR="001D21E5">
        <w:rPr>
          <w:rFonts w:ascii="Arial" w:hAnsi="Arial" w:cs="Arial"/>
          <w:sz w:val="28"/>
          <w:szCs w:val="28"/>
        </w:rPr>
        <w:t>-10</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D37AC1">
        <w:rPr>
          <w:rFonts w:ascii="Arial" w:hAnsi="Arial" w:cs="Arial"/>
          <w:color w:val="FF0000"/>
          <w:sz w:val="28"/>
          <w:szCs w:val="28"/>
        </w:rPr>
        <w:t>**********</w:t>
      </w:r>
      <w:r w:rsidR="00581D3C" w:rsidRPr="001A2E13">
        <w:rPr>
          <w:rFonts w:ascii="Arial" w:hAnsi="Arial" w:cs="Arial"/>
          <w:sz w:val="28"/>
          <w:szCs w:val="28"/>
        </w:rPr>
        <w:t xml:space="preserve">, </w:t>
      </w:r>
      <w:r w:rsidR="001D21E5">
        <w:rPr>
          <w:rFonts w:ascii="Arial" w:hAnsi="Arial" w:cs="Arial"/>
          <w:sz w:val="28"/>
          <w:szCs w:val="28"/>
        </w:rPr>
        <w:t xml:space="preserve">quien </w:t>
      </w:r>
      <w:r w:rsidR="001A2E13" w:rsidRPr="001A2E13">
        <w:rPr>
          <w:rFonts w:ascii="Arial" w:hAnsi="Arial" w:cs="Arial"/>
          <w:sz w:val="28"/>
          <w:szCs w:val="28"/>
        </w:rPr>
        <w:t xml:space="preserve">por su propio derecho demandó la nulidad </w:t>
      </w:r>
      <w:r w:rsidR="001D21E5">
        <w:rPr>
          <w:rFonts w:ascii="Arial" w:hAnsi="Arial" w:cs="Arial"/>
          <w:sz w:val="28"/>
          <w:szCs w:val="28"/>
        </w:rPr>
        <w:t xml:space="preserve">de la multa por infracción con número de control </w:t>
      </w:r>
      <w:r w:rsidR="00130EE1">
        <w:rPr>
          <w:rFonts w:ascii="Arial" w:hAnsi="Arial" w:cs="Arial"/>
          <w:sz w:val="28"/>
          <w:szCs w:val="28"/>
        </w:rPr>
        <w:t>011R42CD171</w:t>
      </w:r>
      <w:r w:rsidR="000E51D6">
        <w:rPr>
          <w:rFonts w:ascii="Arial" w:hAnsi="Arial" w:cs="Arial"/>
          <w:sz w:val="28"/>
          <w:szCs w:val="28"/>
        </w:rPr>
        <w:t>154</w:t>
      </w:r>
      <w:r w:rsidR="00021FD9">
        <w:rPr>
          <w:rFonts w:ascii="Arial" w:hAnsi="Arial" w:cs="Arial"/>
          <w:sz w:val="28"/>
          <w:szCs w:val="28"/>
        </w:rPr>
        <w:t>, de fecha diecisiete de agosto de dos mil diecisiete</w:t>
      </w:r>
      <w:r w:rsidR="001D21E5">
        <w:rPr>
          <w:rFonts w:ascii="Arial" w:hAnsi="Arial" w:cs="Arial"/>
          <w:sz w:val="28"/>
          <w:szCs w:val="28"/>
        </w:rPr>
        <w:t xml:space="preserv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las autoridades demandadas, para que produjeran su contestación en los términos de ley</w:t>
      </w:r>
      <w:r w:rsidR="002A485F">
        <w:rPr>
          <w:rFonts w:ascii="Arial" w:hAnsi="Arial" w:cs="Arial"/>
          <w:sz w:val="28"/>
          <w:szCs w:val="28"/>
        </w:rPr>
        <w:t>.- - - - - - - - - - - - - - -</w:t>
      </w:r>
      <w:r w:rsidR="00130EE1">
        <w:rPr>
          <w:rFonts w:ascii="Arial" w:hAnsi="Arial" w:cs="Arial"/>
          <w:sz w:val="28"/>
          <w:szCs w:val="28"/>
        </w:rPr>
        <w:t xml:space="preserve"> - - - - - - - - - - -</w:t>
      </w:r>
    </w:p>
    <w:p w:rsidR="00D5110F" w:rsidRDefault="00AC4436" w:rsidP="00DA04E9">
      <w:pPr>
        <w:spacing w:line="360" w:lineRule="auto"/>
        <w:ind w:firstLine="708"/>
        <w:jc w:val="both"/>
        <w:rPr>
          <w:rFonts w:ascii="Arial" w:hAnsi="Arial" w:cs="Arial"/>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 xml:space="preserve">fecha </w:t>
      </w:r>
      <w:r w:rsidR="00DC6CFF">
        <w:rPr>
          <w:rFonts w:ascii="Arial" w:hAnsi="Arial" w:cs="Arial"/>
          <w:sz w:val="28"/>
          <w:szCs w:val="28"/>
        </w:rPr>
        <w:t>doce de diciembre de dos mil diecisiete (12-12</w:t>
      </w:r>
      <w:r w:rsidR="002A0A6F">
        <w:rPr>
          <w:rFonts w:ascii="Arial" w:hAnsi="Arial" w:cs="Arial"/>
          <w:sz w:val="28"/>
          <w:szCs w:val="28"/>
        </w:rPr>
        <w:t xml:space="preserve">-2017), se dio </w:t>
      </w:r>
      <w:r w:rsidR="002D0C06">
        <w:rPr>
          <w:rFonts w:ascii="Arial" w:hAnsi="Arial" w:cs="Arial"/>
          <w:sz w:val="28"/>
          <w:szCs w:val="28"/>
        </w:rPr>
        <w:t>cuenta con el oficio S.F./P.F./D.C./J.R./1</w:t>
      </w:r>
      <w:r w:rsidR="000F7064">
        <w:rPr>
          <w:rFonts w:ascii="Arial" w:hAnsi="Arial" w:cs="Arial"/>
          <w:sz w:val="28"/>
          <w:szCs w:val="28"/>
        </w:rPr>
        <w:t>3085</w:t>
      </w:r>
      <w:r w:rsidR="002D0C06">
        <w:rPr>
          <w:rFonts w:ascii="Arial" w:hAnsi="Arial" w:cs="Arial"/>
          <w:sz w:val="28"/>
          <w:szCs w:val="28"/>
        </w:rPr>
        <w:t xml:space="preserve">/2017 de fecha </w:t>
      </w:r>
      <w:r w:rsidR="000F7064">
        <w:rPr>
          <w:rFonts w:ascii="Arial" w:hAnsi="Arial" w:cs="Arial"/>
          <w:sz w:val="28"/>
          <w:szCs w:val="28"/>
        </w:rPr>
        <w:t>diez</w:t>
      </w:r>
      <w:r w:rsidR="002D0C06">
        <w:rPr>
          <w:rFonts w:ascii="Arial" w:hAnsi="Arial" w:cs="Arial"/>
          <w:sz w:val="28"/>
          <w:szCs w:val="28"/>
        </w:rPr>
        <w:t xml:space="preserve"> de </w:t>
      </w:r>
      <w:r w:rsidR="000F7064">
        <w:rPr>
          <w:rFonts w:ascii="Arial" w:hAnsi="Arial" w:cs="Arial"/>
          <w:sz w:val="28"/>
          <w:szCs w:val="28"/>
        </w:rPr>
        <w:t>diciembre</w:t>
      </w:r>
      <w:r w:rsidR="002D0C06">
        <w:rPr>
          <w:rFonts w:ascii="Arial" w:hAnsi="Arial" w:cs="Arial"/>
          <w:sz w:val="28"/>
          <w:szCs w:val="28"/>
        </w:rPr>
        <w:t xml:space="preserve"> de dos mil diecisiete, signado por la licenciada </w:t>
      </w:r>
      <w:r w:rsidR="002D0C06" w:rsidRPr="00BD3816">
        <w:rPr>
          <w:rFonts w:ascii="Arial" w:hAnsi="Arial" w:cs="Arial"/>
          <w:color w:val="FF0000"/>
          <w:sz w:val="28"/>
          <w:szCs w:val="28"/>
        </w:rPr>
        <w:t>MARÍA DE LOURDES VALDÉZ AGUILAR</w:t>
      </w:r>
      <w:r w:rsidR="002D0C06">
        <w:rPr>
          <w:rFonts w:ascii="Arial" w:hAnsi="Arial" w:cs="Arial"/>
          <w:sz w:val="28"/>
          <w:szCs w:val="28"/>
        </w:rPr>
        <w:t xml:space="preserve">, </w:t>
      </w:r>
      <w:r w:rsidR="00D5110F" w:rsidRPr="00E33085">
        <w:rPr>
          <w:rFonts w:ascii="Arial" w:hAnsi="Arial" w:cs="Arial"/>
          <w:sz w:val="28"/>
          <w:szCs w:val="28"/>
        </w:rPr>
        <w:t xml:space="preserve">en su carácter de Directora de lo Contencioso de la Secretaría de Finanzas del Poder Ejecutivo del Estado en </w:t>
      </w:r>
      <w:r w:rsidR="00D5110F" w:rsidRPr="00E33085">
        <w:rPr>
          <w:rFonts w:ascii="Arial" w:hAnsi="Arial" w:cs="Arial"/>
          <w:sz w:val="28"/>
          <w:szCs w:val="28"/>
        </w:rPr>
        <w:lastRenderedPageBreak/>
        <w:t>representación jurídica y ejerciendo la defensa legal de la Secretaría de Finanzas y sus áreas, acreditando dicho carácter con copia certificada de su respectivo nombramiento y toma de protesta expedida a su favor, mediante el cual daba contestación a la demanda en los términos en los que lo hizo, y se tuvo por admitidas las pruebas que ofreció, ordenándose correr traslado a la parte actora en términos de ley,</w:t>
      </w:r>
      <w:r w:rsidR="00D5110F">
        <w:rPr>
          <w:rFonts w:ascii="Arial" w:hAnsi="Arial" w:cs="Arial"/>
          <w:sz w:val="28"/>
          <w:szCs w:val="28"/>
        </w:rPr>
        <w:t xml:space="preserve"> </w:t>
      </w:r>
      <w:r w:rsidR="00D5110F" w:rsidRPr="00722F9C">
        <w:rPr>
          <w:rFonts w:ascii="Arial" w:hAnsi="Arial" w:cs="Arial"/>
          <w:sz w:val="28"/>
          <w:szCs w:val="28"/>
        </w:rPr>
        <w:t>y en la parte final de éste</w:t>
      </w:r>
      <w:r w:rsidR="00D5110F">
        <w:rPr>
          <w:rFonts w:ascii="Arial" w:hAnsi="Arial" w:cs="Arial"/>
          <w:sz w:val="28"/>
          <w:szCs w:val="28"/>
        </w:rPr>
        <w:t>, se señaló fecha</w:t>
      </w:r>
      <w:r w:rsidR="00D5110F" w:rsidRPr="00722F9C">
        <w:rPr>
          <w:rFonts w:ascii="Arial" w:hAnsi="Arial" w:cs="Arial"/>
          <w:sz w:val="28"/>
          <w:szCs w:val="28"/>
        </w:rPr>
        <w:t xml:space="preserve"> y hora para le celebración de la audiencia final</w:t>
      </w:r>
      <w:r w:rsidR="00D5110F" w:rsidRPr="00E33085">
        <w:rPr>
          <w:rFonts w:ascii="Arial" w:hAnsi="Arial" w:cs="Arial"/>
          <w:sz w:val="28"/>
          <w:szCs w:val="28"/>
        </w:rPr>
        <w:t>.- - - - - - - - - - - - - - - - - - -</w:t>
      </w:r>
      <w:r w:rsidR="00D5110F">
        <w:rPr>
          <w:rFonts w:ascii="Arial" w:hAnsi="Arial" w:cs="Arial"/>
          <w:sz w:val="28"/>
          <w:szCs w:val="28"/>
        </w:rPr>
        <w:t xml:space="preserve"> - - - - - - - - - </w:t>
      </w:r>
    </w:p>
    <w:p w:rsidR="00C8154C" w:rsidRDefault="004133C8" w:rsidP="00722F9C">
      <w:pPr>
        <w:spacing w:line="360" w:lineRule="auto"/>
        <w:ind w:firstLine="708"/>
        <w:jc w:val="both"/>
        <w:rPr>
          <w:rFonts w:ascii="Arial" w:hAnsi="Arial" w:cs="Arial"/>
          <w:sz w:val="28"/>
          <w:szCs w:val="28"/>
        </w:rPr>
      </w:pPr>
      <w:r w:rsidRPr="00D5110F">
        <w:rPr>
          <w:rFonts w:ascii="Arial" w:hAnsi="Arial" w:cs="Arial"/>
          <w:b/>
          <w:sz w:val="28"/>
          <w:szCs w:val="28"/>
        </w:rPr>
        <w:t>TERCERO.-</w:t>
      </w:r>
      <w:r w:rsidR="00D5110F">
        <w:rPr>
          <w:rFonts w:ascii="Arial" w:hAnsi="Arial" w:cs="Arial"/>
          <w:sz w:val="28"/>
          <w:szCs w:val="28"/>
        </w:rPr>
        <w:t xml:space="preserve"> </w:t>
      </w:r>
      <w:r w:rsidR="00C8154C">
        <w:rPr>
          <w:rFonts w:ascii="Arial" w:hAnsi="Arial" w:cs="Arial"/>
          <w:sz w:val="28"/>
          <w:szCs w:val="28"/>
        </w:rPr>
        <w:t xml:space="preserve">Por acuerdo de fecha veintinueve de enero de dos mil dieciocho (29-01-2018), se dio cuenta con el oficio S.F./P.F./D.C./J.R./13269/2017 de fecha catorce de diciembre de dos mil diecisiete, signado por la licenciada </w:t>
      </w:r>
      <w:r w:rsidR="00C8154C" w:rsidRPr="00BD3816">
        <w:rPr>
          <w:rFonts w:ascii="Arial" w:hAnsi="Arial" w:cs="Arial"/>
          <w:color w:val="FF0000"/>
          <w:sz w:val="28"/>
          <w:szCs w:val="28"/>
        </w:rPr>
        <w:t>MARÍA DE LOURDES VALDÉZ AGUILAR</w:t>
      </w:r>
      <w:r w:rsidR="00C8154C">
        <w:rPr>
          <w:rFonts w:ascii="Arial" w:hAnsi="Arial" w:cs="Arial"/>
          <w:sz w:val="28"/>
          <w:szCs w:val="28"/>
        </w:rPr>
        <w:t xml:space="preserve">, </w:t>
      </w:r>
      <w:r w:rsidR="00C8154C" w:rsidRPr="00E33085">
        <w:rPr>
          <w:rFonts w:ascii="Arial" w:hAnsi="Arial" w:cs="Arial"/>
          <w:sz w:val="28"/>
          <w:szCs w:val="28"/>
        </w:rPr>
        <w:t>en su carácter de Directora de lo Contencioso de la Secretaría de Finanzas del Poder Ejecutivo del Estado en representación jurídica y ejerciendo la defensa legal de la Secretaría de Finanzas y sus áreas</w:t>
      </w:r>
      <w:r w:rsidR="00C8154C">
        <w:rPr>
          <w:rFonts w:ascii="Arial" w:hAnsi="Arial" w:cs="Arial"/>
          <w:sz w:val="28"/>
          <w:szCs w:val="28"/>
        </w:rPr>
        <w:t>, mediante el cual remitía copia certificada de la muta con número 011R42CD171154, prueba documental que ofreció y omitió exhibir.- - - - - - - - - - - - - - - - - - - - - - - - - - - - - - - - - - -</w:t>
      </w:r>
    </w:p>
    <w:p w:rsidR="007B10BE" w:rsidRDefault="007B10BE" w:rsidP="00722F9C">
      <w:pPr>
        <w:spacing w:line="360" w:lineRule="auto"/>
        <w:ind w:firstLine="708"/>
        <w:jc w:val="both"/>
        <w:rPr>
          <w:rFonts w:ascii="Arial" w:hAnsi="Arial" w:cs="Arial"/>
          <w:sz w:val="28"/>
          <w:szCs w:val="28"/>
        </w:rPr>
      </w:pPr>
      <w:r w:rsidRPr="007B10BE">
        <w:rPr>
          <w:rFonts w:ascii="Arial" w:hAnsi="Arial" w:cs="Arial"/>
          <w:b/>
          <w:sz w:val="28"/>
          <w:szCs w:val="28"/>
        </w:rPr>
        <w:t>CUARTO.-</w:t>
      </w:r>
      <w:r>
        <w:rPr>
          <w:rFonts w:ascii="Arial" w:hAnsi="Arial" w:cs="Arial"/>
          <w:sz w:val="28"/>
          <w:szCs w:val="28"/>
        </w:rPr>
        <w:t xml:space="preserve"> </w:t>
      </w:r>
      <w:r w:rsidRPr="007B10BE">
        <w:rPr>
          <w:rFonts w:ascii="Arial" w:hAnsi="Arial" w:cs="Arial"/>
          <w:sz w:val="28"/>
          <w:szCs w:val="28"/>
        </w:rPr>
        <w:t xml:space="preserve">Por auto de fecha </w:t>
      </w:r>
      <w:r>
        <w:rPr>
          <w:rFonts w:ascii="Arial" w:hAnsi="Arial" w:cs="Arial"/>
          <w:sz w:val="28"/>
          <w:szCs w:val="28"/>
        </w:rPr>
        <w:t>dos</w:t>
      </w:r>
      <w:r w:rsidRPr="007B10BE">
        <w:rPr>
          <w:rFonts w:ascii="Arial" w:hAnsi="Arial" w:cs="Arial"/>
          <w:sz w:val="28"/>
          <w:szCs w:val="28"/>
        </w:rPr>
        <w:t xml:space="preserve"> de marzo de dos mil dieciocho (0</w:t>
      </w:r>
      <w:r>
        <w:rPr>
          <w:rFonts w:ascii="Arial" w:hAnsi="Arial" w:cs="Arial"/>
          <w:sz w:val="28"/>
          <w:szCs w:val="28"/>
        </w:rPr>
        <w:t>2</w:t>
      </w:r>
      <w:r w:rsidRPr="007B10BE">
        <w:rPr>
          <w:rFonts w:ascii="Arial" w:hAnsi="Arial" w:cs="Arial"/>
          <w:sz w:val="28"/>
          <w:szCs w:val="28"/>
        </w:rPr>
        <w:t>-03-2018)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y de igual forma se señaló nueva fecha y hora para la celebración de la audiencia final, por así permitirlo las labores del multicitado Tribunal.- - - - - - - - - - - - - - - - - - -</w:t>
      </w:r>
    </w:p>
    <w:p w:rsidR="00722F9C" w:rsidRPr="00722F9C" w:rsidRDefault="007B10BE" w:rsidP="00722F9C">
      <w:pPr>
        <w:spacing w:line="360" w:lineRule="auto"/>
        <w:ind w:firstLine="708"/>
        <w:jc w:val="both"/>
        <w:rPr>
          <w:rFonts w:ascii="Arial" w:hAnsi="Arial" w:cs="Arial"/>
          <w:sz w:val="28"/>
          <w:szCs w:val="28"/>
        </w:rPr>
      </w:pPr>
      <w:r w:rsidRPr="00F209AB">
        <w:rPr>
          <w:rFonts w:ascii="Arial" w:hAnsi="Arial" w:cs="Arial"/>
          <w:b/>
          <w:sz w:val="28"/>
          <w:szCs w:val="28"/>
        </w:rPr>
        <w:t>QUINTO.-</w:t>
      </w:r>
      <w:r>
        <w:rPr>
          <w:rFonts w:ascii="Arial" w:hAnsi="Arial" w:cs="Arial"/>
          <w:sz w:val="28"/>
          <w:szCs w:val="28"/>
        </w:rPr>
        <w:t xml:space="preserve"> </w:t>
      </w:r>
      <w:r w:rsidR="00722F9C" w:rsidRPr="00722F9C">
        <w:rPr>
          <w:rFonts w:ascii="Arial" w:hAnsi="Arial" w:cs="Arial"/>
          <w:sz w:val="28"/>
          <w:szCs w:val="28"/>
        </w:rPr>
        <w:t xml:space="preserve">El </w:t>
      </w:r>
      <w:r w:rsidR="00D5110F">
        <w:rPr>
          <w:rFonts w:ascii="Arial" w:hAnsi="Arial" w:cs="Arial"/>
          <w:sz w:val="28"/>
          <w:szCs w:val="28"/>
        </w:rPr>
        <w:t>c</w:t>
      </w:r>
      <w:r>
        <w:rPr>
          <w:rFonts w:ascii="Arial" w:hAnsi="Arial" w:cs="Arial"/>
          <w:sz w:val="28"/>
          <w:szCs w:val="28"/>
        </w:rPr>
        <w:t>atorce</w:t>
      </w:r>
      <w:r w:rsidR="00722F9C">
        <w:rPr>
          <w:rFonts w:ascii="Arial" w:hAnsi="Arial" w:cs="Arial"/>
          <w:sz w:val="28"/>
          <w:szCs w:val="28"/>
        </w:rPr>
        <w:t xml:space="preserve"> de marzo de dos mil dieciocho</w:t>
      </w:r>
      <w:r w:rsidR="00722F9C" w:rsidRPr="00722F9C">
        <w:rPr>
          <w:rFonts w:ascii="Arial" w:hAnsi="Arial" w:cs="Arial"/>
          <w:sz w:val="28"/>
          <w:szCs w:val="28"/>
        </w:rPr>
        <w:t xml:space="preserve"> </w:t>
      </w:r>
      <w:r w:rsidR="00D5110F">
        <w:rPr>
          <w:rFonts w:ascii="Arial" w:hAnsi="Arial" w:cs="Arial"/>
          <w:sz w:val="28"/>
          <w:szCs w:val="28"/>
        </w:rPr>
        <w:t>(</w:t>
      </w:r>
      <w:r>
        <w:rPr>
          <w:rFonts w:ascii="Arial" w:hAnsi="Arial" w:cs="Arial"/>
          <w:sz w:val="28"/>
          <w:szCs w:val="28"/>
        </w:rPr>
        <w:t>14</w:t>
      </w:r>
      <w:r w:rsidR="00722F9C">
        <w:rPr>
          <w:rFonts w:ascii="Arial" w:hAnsi="Arial" w:cs="Arial"/>
          <w:sz w:val="28"/>
          <w:szCs w:val="28"/>
        </w:rPr>
        <w:t>-03-2018</w:t>
      </w:r>
      <w:r w:rsidR="00722F9C" w:rsidRPr="00722F9C">
        <w:rPr>
          <w:rFonts w:ascii="Arial" w:hAnsi="Arial" w:cs="Arial"/>
          <w:sz w:val="28"/>
          <w:szCs w:val="28"/>
        </w:rPr>
        <w:t xml:space="preserve">), se llevó a cabo la audiencia final en todas sus etapas, sin la asistencia de las partes ni persona </w:t>
      </w:r>
      <w:r w:rsidR="00D5110F">
        <w:rPr>
          <w:rFonts w:ascii="Arial" w:hAnsi="Arial" w:cs="Arial"/>
          <w:sz w:val="28"/>
          <w:szCs w:val="28"/>
        </w:rPr>
        <w:t>que legalmente las representara,</w:t>
      </w:r>
      <w:r w:rsidR="00722F9C" w:rsidRPr="00722F9C">
        <w:rPr>
          <w:rFonts w:ascii="Arial" w:hAnsi="Arial" w:cs="Arial"/>
          <w:sz w:val="28"/>
          <w:szCs w:val="28"/>
        </w:rPr>
        <w:t xml:space="preserve"> siendo que ninguna de las partes formularon sus alegatos, citándose así para oír sentencia, y</w:t>
      </w:r>
      <w:r w:rsidR="00D5110F">
        <w:rPr>
          <w:rFonts w:ascii="Arial" w:hAnsi="Arial" w:cs="Arial"/>
          <w:sz w:val="28"/>
          <w:szCs w:val="28"/>
        </w:rPr>
        <w:t xml:space="preserve"> además se hizo del conocimiento</w:t>
      </w:r>
      <w:r w:rsidR="00E13ACC">
        <w:rPr>
          <w:rFonts w:ascii="Arial" w:hAnsi="Arial" w:cs="Arial"/>
          <w:sz w:val="28"/>
          <w:szCs w:val="28"/>
        </w:rPr>
        <w:t xml:space="preserve"> diversos acuerdos mediante los cuales se cambiaba el cambio de denominación del presente tribunal, así como la continuación de las Salas Unitarias adscritas al presente órgano jurisdiccional, y</w:t>
      </w:r>
      <w:r w:rsidR="00722F9C" w:rsidRPr="00722F9C">
        <w:rPr>
          <w:rFonts w:ascii="Arial" w:hAnsi="Arial" w:cs="Arial"/>
          <w:sz w:val="28"/>
          <w:szCs w:val="28"/>
        </w:rPr>
        <w:t xml:space="preserve">; - - - - - - -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7904A5" w:rsidRPr="008B340D" w:rsidRDefault="006F0180" w:rsidP="007904A5">
      <w:pPr>
        <w:spacing w:line="360" w:lineRule="auto"/>
        <w:jc w:val="both"/>
        <w:rPr>
          <w:rFonts w:ascii="Arial" w:hAnsi="Arial" w:cs="Arial"/>
          <w:color w:val="000000"/>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7904A5" w:rsidRPr="008B340D">
        <w:rPr>
          <w:rFonts w:ascii="Arial" w:hAnsi="Arial" w:cs="Arial"/>
          <w:sz w:val="28"/>
          <w:szCs w:val="28"/>
        </w:rPr>
        <w:t xml:space="preserve">Esta Primera Sala Unitaria de Primera Instancia del Tribunal </w:t>
      </w:r>
      <w:r w:rsidR="00CE4BE9">
        <w:rPr>
          <w:rFonts w:ascii="Arial" w:hAnsi="Arial" w:cs="Arial"/>
          <w:sz w:val="28"/>
          <w:szCs w:val="28"/>
        </w:rPr>
        <w:t>de Justicia Administrativa</w:t>
      </w:r>
      <w:r w:rsidR="007904A5" w:rsidRPr="008B340D">
        <w:rPr>
          <w:rFonts w:ascii="Arial" w:hAnsi="Arial" w:cs="Arial"/>
          <w:sz w:val="28"/>
          <w:szCs w:val="28"/>
        </w:rPr>
        <w:t xml:space="preserve"> del Estado de Oaxaca, es competente para conocer y resolver el presente juicio, con fundamento en los artículos 111 y 115 de la Constitución Política del Estado Libre y Soberano de Oaxaca, así como en los artículos 92, 95 fracción l y 96 fracción I, de la Ley de Justicia Administrativa para el Estado de Oaxaca y en términos del artículo Quinto Transitorio de la Ley de Procedimiento y Justicia Administrativa para el Estado de Oaxaca, publicada mediante Decreto número 702, el veinte de octubre del dos mil diecisiete en el Periódico Oficial del Estado de Oaxaca</w:t>
      </w:r>
      <w:r w:rsidR="007904A5" w:rsidRPr="008B340D">
        <w:rPr>
          <w:rFonts w:ascii="Arial" w:hAnsi="Arial" w:cs="Arial"/>
          <w:color w:val="000000"/>
          <w:sz w:val="28"/>
          <w:szCs w:val="28"/>
        </w:rPr>
        <w:t xml:space="preserve">.- - - </w:t>
      </w:r>
      <w:r w:rsidR="00CE4BE9">
        <w:rPr>
          <w:rFonts w:ascii="Arial" w:hAnsi="Arial" w:cs="Arial"/>
          <w:color w:val="000000"/>
          <w:sz w:val="28"/>
          <w:szCs w:val="28"/>
        </w:rPr>
        <w:t>- - - - - -</w:t>
      </w:r>
    </w:p>
    <w:p w:rsidR="007904A5" w:rsidRPr="008B340D" w:rsidRDefault="00422A55" w:rsidP="007904A5">
      <w:pPr>
        <w:spacing w:line="360" w:lineRule="auto"/>
        <w:ind w:firstLine="708"/>
        <w:jc w:val="both"/>
        <w:rPr>
          <w:rFonts w:ascii="Arial" w:hAnsi="Arial" w:cs="Arial"/>
          <w:sz w:val="28"/>
          <w:szCs w:val="28"/>
        </w:rPr>
      </w:pPr>
      <w:r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del artículo</w:t>
      </w:r>
      <w:r w:rsidR="00680890">
        <w:rPr>
          <w:rFonts w:ascii="Arial" w:hAnsi="Arial" w:cs="Arial"/>
          <w:snapToGrid w:val="0"/>
          <w:sz w:val="28"/>
          <w:szCs w:val="28"/>
        </w:rPr>
        <w:t xml:space="preserve"> </w:t>
      </w:r>
      <w:r w:rsidR="007904A5" w:rsidRPr="008B340D">
        <w:rPr>
          <w:rFonts w:ascii="Arial" w:hAnsi="Arial" w:cs="Arial"/>
          <w:sz w:val="28"/>
          <w:szCs w:val="28"/>
        </w:rPr>
        <w:t xml:space="preserve">117 de la Ley de Justicia Administrativa para el Estado de Oaxaca, puesto </w:t>
      </w:r>
      <w:r w:rsidR="007904A5">
        <w:rPr>
          <w:rFonts w:ascii="Arial" w:hAnsi="Arial" w:cs="Arial"/>
          <w:sz w:val="28"/>
          <w:szCs w:val="28"/>
        </w:rPr>
        <w:t>que</w:t>
      </w:r>
      <w:r w:rsidR="00AB3732">
        <w:rPr>
          <w:rFonts w:ascii="Arial" w:hAnsi="Arial" w:cs="Arial"/>
          <w:sz w:val="28"/>
          <w:szCs w:val="28"/>
        </w:rPr>
        <w:t xml:space="preserve"> el actor</w:t>
      </w:r>
      <w:r w:rsidR="007904A5">
        <w:rPr>
          <w:rFonts w:ascii="Arial" w:hAnsi="Arial" w:cs="Arial"/>
          <w:sz w:val="28"/>
          <w:szCs w:val="28"/>
        </w:rPr>
        <w:t xml:space="preserve"> promueve por </w:t>
      </w:r>
      <w:r w:rsidR="00AB3732">
        <w:rPr>
          <w:rFonts w:ascii="Arial" w:hAnsi="Arial" w:cs="Arial"/>
          <w:sz w:val="28"/>
          <w:szCs w:val="28"/>
        </w:rPr>
        <w:t xml:space="preserve">su </w:t>
      </w:r>
      <w:r w:rsidR="007904A5">
        <w:rPr>
          <w:rFonts w:ascii="Arial" w:hAnsi="Arial" w:cs="Arial"/>
          <w:sz w:val="28"/>
          <w:szCs w:val="28"/>
        </w:rPr>
        <w:t xml:space="preserve">propio derecho, </w:t>
      </w:r>
      <w:r w:rsidR="00AB3732">
        <w:rPr>
          <w:rFonts w:ascii="Arial" w:hAnsi="Arial" w:cs="Arial"/>
          <w:sz w:val="28"/>
          <w:szCs w:val="28"/>
        </w:rPr>
        <w:t>y la autoridad demandada acreditó su personalidad en términos del artículo 120 de la Ley de Justicia Administrativa</w:t>
      </w:r>
      <w:r w:rsidR="00814BFE">
        <w:rPr>
          <w:rFonts w:ascii="Arial" w:hAnsi="Arial" w:cs="Arial"/>
          <w:sz w:val="28"/>
          <w:szCs w:val="28"/>
        </w:rPr>
        <w:t xml:space="preserve"> para el Estado de Oaxaca</w:t>
      </w:r>
      <w:r w:rsidR="00AB3732">
        <w:rPr>
          <w:rFonts w:ascii="Arial" w:hAnsi="Arial" w:cs="Arial"/>
          <w:sz w:val="28"/>
          <w:szCs w:val="28"/>
        </w:rPr>
        <w:t>.- - - - - - -</w:t>
      </w:r>
      <w:r w:rsidR="00814BFE">
        <w:rPr>
          <w:rFonts w:ascii="Arial" w:hAnsi="Arial" w:cs="Arial"/>
          <w:sz w:val="28"/>
          <w:szCs w:val="28"/>
        </w:rPr>
        <w:t xml:space="preserve"> - - - - - - - - - - - - - - - - - - - - - - - - - -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7904A5">
        <w:rPr>
          <w:rFonts w:ascii="Arial" w:hAnsi="Arial" w:cs="Arial"/>
          <w:sz w:val="28"/>
          <w:szCs w:val="28"/>
          <w:lang w:val="es-ES_tradnl"/>
        </w:rPr>
        <w:t>acen referencia los artículos 131 y 132 de la L</w:t>
      </w:r>
      <w:r w:rsidR="00523AA9">
        <w:rPr>
          <w:rFonts w:ascii="Arial" w:hAnsi="Arial" w:cs="Arial"/>
          <w:sz w:val="28"/>
          <w:szCs w:val="28"/>
          <w:lang w:val="es-ES_tradnl"/>
        </w:rPr>
        <w:t>ey de</w:t>
      </w:r>
      <w:r w:rsidR="00652526">
        <w:rPr>
          <w:rFonts w:ascii="Arial" w:hAnsi="Arial" w:cs="Arial"/>
          <w:sz w:val="28"/>
          <w:szCs w:val="28"/>
          <w:lang w:val="es-ES_tradnl"/>
        </w:rPr>
        <w:t xml:space="preserve"> </w:t>
      </w:r>
      <w:r w:rsidR="00523AA9">
        <w:rPr>
          <w:rFonts w:ascii="Arial" w:hAnsi="Arial" w:cs="Arial"/>
          <w:sz w:val="28"/>
          <w:szCs w:val="28"/>
          <w:lang w:val="es-ES_tradnl"/>
        </w:rPr>
        <w:t xml:space="preserve">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w:t>
      </w:r>
    </w:p>
    <w:p w:rsidR="00F97851" w:rsidRDefault="00290013" w:rsidP="00F97851">
      <w:pPr>
        <w:spacing w:line="360" w:lineRule="auto"/>
        <w:ind w:firstLine="708"/>
        <w:jc w:val="both"/>
        <w:rPr>
          <w:rFonts w:ascii="Arial" w:hAnsi="Arial" w:cs="Arial"/>
          <w:bCs/>
          <w:sz w:val="28"/>
          <w:szCs w:val="28"/>
          <w:lang w:val="es-MX"/>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F97851">
        <w:rPr>
          <w:rFonts w:ascii="Arial" w:hAnsi="Arial" w:cs="Arial"/>
          <w:bCs/>
          <w:sz w:val="28"/>
          <w:szCs w:val="28"/>
          <w:lang w:val="es-MX"/>
        </w:rPr>
        <w:t xml:space="preserve">Ahora bien, la parte actora en términos del artículo 118 de la Ley de Justicia Administrativa para el Estado de Oaxaca, manifiesta esencialmente en sus conceptos de impugnación, que la aludida multa por infracción, viola en su perjuicio el artículo 122 fracciones IV y VII del Código Fiscal para el Estado de Oaxaca, en virtud que la autoridad demandada no fundamenta su competencia para aplicar el artículo 102 del Código Fiscal para el Estado de Oaxaca, y, así mismo, no cita el artículo en mención, al respecto, el artículo 102 señala lo siguiente: - - - - - - - - - - - - - - - - - - - - - - - - - - - - </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
          <w:bCs/>
          <w:i/>
          <w:sz w:val="28"/>
          <w:szCs w:val="28"/>
          <w:lang w:val="es-MX"/>
        </w:rPr>
        <w:t>ARTÍCULO 102.</w:t>
      </w:r>
      <w:r w:rsidRPr="00881F42">
        <w:rPr>
          <w:rFonts w:ascii="Arial" w:hAnsi="Arial" w:cs="Arial"/>
          <w:bCs/>
          <w:i/>
          <w:sz w:val="28"/>
          <w:szCs w:val="28"/>
          <w:lang w:val="es-MX"/>
        </w:rPr>
        <w:t xml:space="preserve"> En los casos que las personas obligadas a presentar declaraciones por disposición de ley, avisos y demás documentos no lo hagan dentro de los plazos señalados en las disposiciones fiscales, las autoridades fiscales exigirán la presentación del documento respectivo ante las oficinas correspondientes, procediendo de forma simultánea o sucesiva a realizar cualquiera de los actos siguientes:</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I. Imponer la multa que corresponda en los términos de este Código y requerir hasta en tres ocasiones la presentación del documento omitido otorgando al contribuyente un plazo de quince días para el cumplimiento de cada requerimiento. Si no se atienden los requerimientos se impondrán las multas que correspondan por no atender los requerimientos realizados, que tratándose de declaraciones, será una multa por cada obligación omitida.</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II. Tratándose de la omisión en la presentación de una declaración periódica para el pago de contribuciones, o la realización de cualquier pago que sea determinable, una vez realizadas las acciones previstas en la fracción anterior, podrán hacer efectiva al contribuyente o al responsable solidario que haya incurrido en la omisión, una cantidad igual al monto mayor que hubiera determinado a su cargo en cualquiera de las seis últimas declaraciones de la contribución de que se trate, o el monto resultante del pago omitido.</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Esta cantidad a pagar no libera a los obligados de presentar la declaración omitida, o de efectuar el pago que corresponda.</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Cuando la omisión sea de una declaración de las que se conozca de manera fehaciente la cantidad a la que le es aplicable la tasa o cuota respectiva, la autoridad fiscal podrá hacer efectiva al contribuyente, una cantidad igual a la contribución que a éste corresponda determinar, sin que el pago lo libere de presentar la declaración omitida.</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Si la declaración se presenta después de haberse notificado al contribuyente la cantidad determinada por la autoridad conforme a esta fracción, sólo se pagará la cantidad determinada por el contribuyente, sin necesidad que se emita resolución que modifique la diversa en que se exigió el pago por parte de la autoridad. En caso que antes de presentar la declaración ya se hubiere efectuado el pago de la cantidad exigida por la autoridad, y en la declaración resulte una cantidad menor a la determinada por ésta, la diferencia pagada por el contribuyente únicamente podrá ser compensada en declaraciones subsecuentes.</w:t>
      </w:r>
    </w:p>
    <w:p w:rsidR="00F97851" w:rsidRPr="00881F42" w:rsidRDefault="00F97851" w:rsidP="00F97851">
      <w:pPr>
        <w:spacing w:line="276" w:lineRule="auto"/>
        <w:ind w:left="567" w:right="618"/>
        <w:jc w:val="both"/>
        <w:rPr>
          <w:rFonts w:ascii="Arial" w:hAnsi="Arial" w:cs="Arial"/>
          <w:bCs/>
          <w:i/>
          <w:sz w:val="28"/>
          <w:szCs w:val="28"/>
          <w:lang w:val="es-MX"/>
        </w:rPr>
      </w:pPr>
      <w:r w:rsidRPr="00881F42">
        <w:rPr>
          <w:rFonts w:ascii="Arial" w:hAnsi="Arial" w:cs="Arial"/>
          <w:bCs/>
          <w:i/>
          <w:sz w:val="28"/>
          <w:szCs w:val="28"/>
          <w:lang w:val="es-MX"/>
        </w:rPr>
        <w:t>La determinación del crédito fiscal que realice la autoridad con motivo del incumplimiento en la presentación de declaraciones en los términos del presente artículo, tendrá carácter definitivo y podrá hacerse efectiva a través del procedimiento administrativo de ejecución a partir del tercer día siguiente a aquél en el que sea notificado el adeudo respectivo; en este caso el recurso de revocación sólo procederá contra el referido procedimiento administrativo de ejecución.</w:t>
      </w:r>
    </w:p>
    <w:p w:rsidR="00F97851" w:rsidRDefault="00F97851" w:rsidP="00F97851">
      <w:pPr>
        <w:spacing w:after="240" w:line="276" w:lineRule="auto"/>
        <w:ind w:left="567" w:right="618"/>
        <w:jc w:val="both"/>
        <w:rPr>
          <w:rFonts w:ascii="Arial" w:hAnsi="Arial" w:cs="Arial"/>
          <w:bCs/>
          <w:sz w:val="28"/>
          <w:szCs w:val="28"/>
          <w:lang w:val="es-MX"/>
        </w:rPr>
      </w:pPr>
      <w:r w:rsidRPr="00881F42">
        <w:rPr>
          <w:rFonts w:ascii="Arial" w:hAnsi="Arial" w:cs="Arial"/>
          <w:bCs/>
          <w:i/>
          <w:sz w:val="28"/>
          <w:szCs w:val="28"/>
          <w:lang w:val="es-MX"/>
        </w:rPr>
        <w:t>En caso del incumplimiento a tres o más requerimientos respecto de la misma obligación, se pondrán los hechos en conocimiento de la autoridad competente, para que se proceda por desobediencia a mandato legítimo de autoridad competente.</w:t>
      </w:r>
    </w:p>
    <w:p w:rsidR="00F97851" w:rsidRDefault="00F97851" w:rsidP="00375906">
      <w:pPr>
        <w:spacing w:after="240" w:line="360" w:lineRule="auto"/>
        <w:ind w:firstLine="567"/>
        <w:jc w:val="both"/>
        <w:rPr>
          <w:rFonts w:ascii="Arial" w:hAnsi="Arial" w:cs="Arial"/>
          <w:sz w:val="28"/>
          <w:szCs w:val="28"/>
        </w:rPr>
      </w:pPr>
      <w:r>
        <w:rPr>
          <w:rFonts w:ascii="Arial" w:hAnsi="Arial" w:cs="Arial"/>
          <w:bCs/>
          <w:sz w:val="28"/>
          <w:szCs w:val="28"/>
          <w:lang w:val="es-MX"/>
        </w:rPr>
        <w:t xml:space="preserve">Del análisis hecho al artículo transcrito anteriormente, efectivamente, en su primer párrafo y en su fracción primera, la autoridad fiscal está legitimada para </w:t>
      </w:r>
      <w:r w:rsidR="00386B82">
        <w:rPr>
          <w:rFonts w:ascii="Arial" w:hAnsi="Arial" w:cs="Arial"/>
          <w:bCs/>
          <w:sz w:val="28"/>
          <w:szCs w:val="28"/>
          <w:lang w:val="es-MX"/>
        </w:rPr>
        <w:t>exigir</w:t>
      </w:r>
      <w:r w:rsidR="00F6121C">
        <w:rPr>
          <w:rFonts w:ascii="Arial" w:hAnsi="Arial" w:cs="Arial"/>
          <w:bCs/>
          <w:sz w:val="28"/>
          <w:szCs w:val="28"/>
          <w:lang w:val="es-MX"/>
        </w:rPr>
        <w:t xml:space="preserve"> la presentación del documento y </w:t>
      </w:r>
      <w:r>
        <w:rPr>
          <w:rFonts w:ascii="Arial" w:hAnsi="Arial" w:cs="Arial"/>
          <w:bCs/>
          <w:sz w:val="28"/>
          <w:szCs w:val="28"/>
          <w:lang w:val="es-MX"/>
        </w:rPr>
        <w:t>realizar simultáneamente o sucesivamente</w:t>
      </w:r>
      <w:r w:rsidR="00F6121C">
        <w:rPr>
          <w:rFonts w:ascii="Arial" w:hAnsi="Arial" w:cs="Arial"/>
          <w:bCs/>
          <w:sz w:val="28"/>
          <w:szCs w:val="28"/>
          <w:lang w:val="es-MX"/>
        </w:rPr>
        <w:t xml:space="preserve"> acciones como  imponer </w:t>
      </w:r>
      <w:r>
        <w:rPr>
          <w:rFonts w:ascii="Arial" w:hAnsi="Arial" w:cs="Arial"/>
          <w:bCs/>
          <w:sz w:val="28"/>
          <w:szCs w:val="28"/>
          <w:lang w:val="es-MX"/>
        </w:rPr>
        <w:t xml:space="preserve"> una multa en términos del artículo aplicable así como requerir al contribuyente para que presente el documento o declaración faltante</w:t>
      </w:r>
      <w:r w:rsidR="00F6121C">
        <w:rPr>
          <w:rFonts w:ascii="Arial" w:hAnsi="Arial" w:cs="Arial"/>
          <w:bCs/>
          <w:sz w:val="28"/>
          <w:szCs w:val="28"/>
          <w:lang w:val="es-MX"/>
        </w:rPr>
        <w:t xml:space="preserve"> </w:t>
      </w:r>
      <w:r>
        <w:rPr>
          <w:rFonts w:ascii="Arial" w:hAnsi="Arial" w:cs="Arial"/>
          <w:bCs/>
          <w:sz w:val="28"/>
          <w:szCs w:val="28"/>
          <w:lang w:val="es-MX"/>
        </w:rPr>
        <w:t xml:space="preserve"> </w:t>
      </w:r>
      <w:r w:rsidR="00F6121C">
        <w:rPr>
          <w:rFonts w:ascii="Arial" w:hAnsi="Arial" w:cs="Arial"/>
          <w:bCs/>
          <w:sz w:val="28"/>
          <w:szCs w:val="28"/>
          <w:lang w:val="es-MX"/>
        </w:rPr>
        <w:t xml:space="preserve">como sería en el presente caso y que corresponden a las declaraciones </w:t>
      </w:r>
      <w:r>
        <w:rPr>
          <w:rFonts w:ascii="Arial" w:hAnsi="Arial" w:cs="Arial"/>
          <w:bCs/>
          <w:sz w:val="28"/>
          <w:szCs w:val="28"/>
          <w:lang w:val="es-MX"/>
        </w:rPr>
        <w:t xml:space="preserve">bimestrales por el cuarto bimestre del ejercicio 2016, segundo y tercer bimestre del ejercicio 2017, tal y como se encuentra </w:t>
      </w:r>
      <w:r w:rsidR="00F6121C">
        <w:rPr>
          <w:rFonts w:ascii="Arial" w:hAnsi="Arial" w:cs="Arial"/>
          <w:bCs/>
          <w:sz w:val="28"/>
          <w:szCs w:val="28"/>
          <w:lang w:val="es-MX"/>
        </w:rPr>
        <w:t xml:space="preserve">justificado en  </w:t>
      </w:r>
      <w:r>
        <w:rPr>
          <w:rFonts w:ascii="Arial" w:hAnsi="Arial" w:cs="Arial"/>
          <w:bCs/>
          <w:sz w:val="28"/>
          <w:szCs w:val="28"/>
          <w:lang w:val="es-MX"/>
        </w:rPr>
        <w:t xml:space="preserve">la multa por infracción </w:t>
      </w:r>
      <w:r>
        <w:rPr>
          <w:rFonts w:ascii="Arial" w:hAnsi="Arial" w:cs="Arial"/>
          <w:sz w:val="28"/>
          <w:szCs w:val="28"/>
        </w:rPr>
        <w:t xml:space="preserve">con número de control 011R42CD171154, de fecha diecisiete de agosto de dos mil diecisiete (foja 24), documental que adquiere valor probatorio pleno en términos del artículo 173 fracción I de la Ley de Justicia Administrativa para el Estado de Oaxaca, por tratarse de un documento expedido por autoridad competente en ejercicio de sus funciones. </w:t>
      </w:r>
      <w:r w:rsidR="00F6121C">
        <w:rPr>
          <w:rFonts w:ascii="Arial" w:hAnsi="Arial" w:cs="Arial"/>
          <w:sz w:val="28"/>
          <w:szCs w:val="28"/>
        </w:rPr>
        <w:t>- - - - - - - - - - - - - -D</w:t>
      </w:r>
      <w:r>
        <w:rPr>
          <w:rFonts w:ascii="Arial" w:hAnsi="Arial" w:cs="Arial"/>
          <w:sz w:val="28"/>
          <w:szCs w:val="28"/>
        </w:rPr>
        <w:t xml:space="preserve">e conformidad con el artículo 118 de la Ley de Justicia Administrativa y de los hechos narrados esta Sala advierte que </w:t>
      </w:r>
      <w:r w:rsidR="00710C97">
        <w:rPr>
          <w:rFonts w:ascii="Arial" w:hAnsi="Arial" w:cs="Arial"/>
          <w:sz w:val="28"/>
          <w:szCs w:val="28"/>
        </w:rPr>
        <w:t>la parte</w:t>
      </w:r>
      <w:r>
        <w:rPr>
          <w:rFonts w:ascii="Arial" w:hAnsi="Arial" w:cs="Arial"/>
          <w:sz w:val="28"/>
          <w:szCs w:val="28"/>
        </w:rPr>
        <w:t xml:space="preserve"> actor</w:t>
      </w:r>
      <w:r w:rsidR="00710C97">
        <w:rPr>
          <w:rFonts w:ascii="Arial" w:hAnsi="Arial" w:cs="Arial"/>
          <w:sz w:val="28"/>
          <w:szCs w:val="28"/>
        </w:rPr>
        <w:t>a</w:t>
      </w:r>
      <w:r>
        <w:rPr>
          <w:rFonts w:ascii="Arial" w:hAnsi="Arial" w:cs="Arial"/>
          <w:sz w:val="28"/>
          <w:szCs w:val="28"/>
        </w:rPr>
        <w:t xml:space="preserve"> no trata de desvirtuar la competencia material, territorial o de cualquier otra índole, ya que como efectivamente la autoridad manifiesta en su contestación de demanda (fojas 36 a 44), la Secretaría de Finanzas del Poder Ejecutivo del Estado de Oaxaca a través de su Dirección de Ingresos y Recaudación está legalmente facultada para emitir dicha clase de requerimientos</w:t>
      </w:r>
      <w:r w:rsidRPr="00544622">
        <w:rPr>
          <w:rFonts w:ascii="Arial" w:hAnsi="Arial" w:cs="Arial"/>
          <w:sz w:val="28"/>
          <w:szCs w:val="28"/>
        </w:rPr>
        <w:t xml:space="preserve"> </w:t>
      </w:r>
      <w:r>
        <w:rPr>
          <w:rFonts w:ascii="Arial" w:hAnsi="Arial" w:cs="Arial"/>
          <w:sz w:val="28"/>
          <w:szCs w:val="28"/>
        </w:rPr>
        <w:t xml:space="preserve">así como para imponer las multas que para tal efecto prevé el ordenamiento legal, derivado del ejercicio de sus atribuciones contenidas en los diversos ordenamientos que para tal efecto cita en la multa así como en su escrito de contestación, lo que no es objeto de la presente controversia, toda vez que de lo que se duele </w:t>
      </w:r>
      <w:r w:rsidR="00710C97">
        <w:rPr>
          <w:rFonts w:ascii="Arial" w:hAnsi="Arial" w:cs="Arial"/>
          <w:sz w:val="28"/>
          <w:szCs w:val="28"/>
        </w:rPr>
        <w:t>la</w:t>
      </w:r>
      <w:r>
        <w:rPr>
          <w:rFonts w:ascii="Arial" w:hAnsi="Arial" w:cs="Arial"/>
          <w:sz w:val="28"/>
          <w:szCs w:val="28"/>
        </w:rPr>
        <w:t xml:space="preserve"> </w:t>
      </w:r>
      <w:r w:rsidR="00710C97">
        <w:rPr>
          <w:rFonts w:ascii="Arial" w:hAnsi="Arial" w:cs="Arial"/>
          <w:sz w:val="28"/>
          <w:szCs w:val="28"/>
        </w:rPr>
        <w:t>parte actora</w:t>
      </w:r>
      <w:r>
        <w:rPr>
          <w:rFonts w:ascii="Arial" w:hAnsi="Arial" w:cs="Arial"/>
          <w:sz w:val="28"/>
          <w:szCs w:val="28"/>
        </w:rPr>
        <w:t xml:space="preserve"> es la incorrecta fundamentación del acto combatido por parte de la autoridad </w:t>
      </w:r>
      <w:r w:rsidR="00BA3EAC">
        <w:rPr>
          <w:rFonts w:ascii="Arial" w:hAnsi="Arial" w:cs="Arial"/>
          <w:sz w:val="28"/>
          <w:szCs w:val="28"/>
        </w:rPr>
        <w:t xml:space="preserve">demandada </w:t>
      </w:r>
      <w:r>
        <w:rPr>
          <w:rFonts w:ascii="Arial" w:hAnsi="Arial" w:cs="Arial"/>
          <w:sz w:val="28"/>
          <w:szCs w:val="28"/>
        </w:rPr>
        <w:t xml:space="preserve">ya que en la multa impuesta por infracción con número de control 011R42CD171154, de fecha diecisiete de agosto de dos mil diecisiete (foja 24), no refiere en ningún momento el artículo 102 fracción I del Código Fiscal para el Estado de Oaxaca, mismo que resulta aplicable al caso en concreto y únicamente se limita a citar el artículo 269 fracción I del Código Fiscal para el Estado de Oaxaca, mismo que a la letra dice: - - - - - - - - - - - - - </w:t>
      </w:r>
      <w:r w:rsidR="00F6121C">
        <w:rPr>
          <w:rFonts w:ascii="Arial" w:hAnsi="Arial" w:cs="Arial"/>
          <w:sz w:val="28"/>
          <w:szCs w:val="28"/>
        </w:rPr>
        <w:t xml:space="preserve">- - - - - - - - - - - - -  - - - - - - </w:t>
      </w:r>
    </w:p>
    <w:p w:rsidR="00F97851" w:rsidRPr="00E8029E" w:rsidRDefault="00F97851" w:rsidP="00375906">
      <w:pPr>
        <w:spacing w:line="276" w:lineRule="auto"/>
        <w:ind w:left="567" w:right="618"/>
        <w:jc w:val="both"/>
        <w:rPr>
          <w:rFonts w:ascii="Arial" w:hAnsi="Arial" w:cs="Arial"/>
          <w:bCs/>
          <w:i/>
          <w:sz w:val="28"/>
          <w:szCs w:val="28"/>
          <w:lang w:val="es-MX"/>
        </w:rPr>
      </w:pPr>
      <w:r w:rsidRPr="00E8029E">
        <w:rPr>
          <w:rFonts w:ascii="Arial" w:hAnsi="Arial" w:cs="Arial"/>
          <w:b/>
          <w:bCs/>
          <w:i/>
          <w:sz w:val="28"/>
          <w:szCs w:val="28"/>
          <w:lang w:val="es-MX"/>
        </w:rPr>
        <w:t>ARTÍCULO 269.</w:t>
      </w:r>
      <w:r w:rsidRPr="00E8029E">
        <w:rPr>
          <w:rFonts w:ascii="Arial" w:hAnsi="Arial" w:cs="Arial"/>
          <w:bCs/>
          <w:i/>
          <w:sz w:val="28"/>
          <w:szCs w:val="28"/>
          <w:lang w:val="es-MX"/>
        </w:rPr>
        <w:t xml:space="preserve"> Son infracciones relacionadas con la obligación de pago de las contribuciones, así como de presentación de declaraciones, solicitudes, documentación, avisos, información o expedir constancias:</w:t>
      </w:r>
    </w:p>
    <w:p w:rsidR="00F97851" w:rsidRDefault="00F97851" w:rsidP="00375906">
      <w:pPr>
        <w:numPr>
          <w:ilvl w:val="0"/>
          <w:numId w:val="7"/>
        </w:numPr>
        <w:spacing w:after="240" w:line="276" w:lineRule="auto"/>
        <w:ind w:right="618"/>
        <w:jc w:val="both"/>
        <w:rPr>
          <w:rFonts w:ascii="Arial" w:hAnsi="Arial" w:cs="Arial"/>
          <w:bCs/>
          <w:i/>
          <w:sz w:val="28"/>
          <w:szCs w:val="28"/>
          <w:lang w:val="es-MX"/>
        </w:rPr>
      </w:pPr>
      <w:r w:rsidRPr="00E8029E">
        <w:rPr>
          <w:rFonts w:ascii="Arial" w:hAnsi="Arial" w:cs="Arial"/>
          <w:bCs/>
          <w:i/>
          <w:sz w:val="28"/>
          <w:szCs w:val="28"/>
          <w:lang w:val="es-MX"/>
        </w:rPr>
        <w:t>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p>
    <w:p w:rsidR="00F97851" w:rsidRDefault="00F97851" w:rsidP="00375906">
      <w:pPr>
        <w:spacing w:line="360" w:lineRule="auto"/>
        <w:ind w:firstLine="567"/>
        <w:jc w:val="both"/>
        <w:rPr>
          <w:rFonts w:ascii="Arial" w:hAnsi="Arial" w:cs="Arial"/>
          <w:bCs/>
          <w:sz w:val="28"/>
          <w:szCs w:val="28"/>
          <w:lang w:val="es-MX"/>
        </w:rPr>
      </w:pPr>
      <w:r>
        <w:rPr>
          <w:rFonts w:ascii="Arial" w:hAnsi="Arial" w:cs="Arial"/>
          <w:bCs/>
          <w:sz w:val="28"/>
          <w:szCs w:val="28"/>
          <w:lang w:val="es-MX"/>
        </w:rPr>
        <w:t xml:space="preserve">Es decir, el artículo transcrito anteriormente, establece la pena cuando un contribuyente incurre en el supuesto ahí establecido, sin embargo, de un análisis armónico a los artículos aplicables al presente caso y con ella en una correcta aplicación de los mismos, la autoridad fiscal omitió  citar el artículo 102 fracción I del Código en mención  para luego aplicar el artículo 269 fracción I del mismo Código, lo anterior en virtud de que el primero de los citados contempla el procedimiento y el supuesto de hecho (conducta tipificada), y el segundo la sanción o pena aplicable, máxime que de la lectura hecha a la primera fracción del artículo 102 del citado Código, este mismo remite a otro artículo en cuanto a la imposición de la pena o sanción, lo que para una mejor comprensión, se ilustra mediante el siguiente silogismo jurídico:- - - - -- - - - - - - - - - - - - - - - - - - - - - - - - - - - - - - - - -  </w:t>
      </w:r>
    </w:p>
    <w:p w:rsidR="00F97851" w:rsidRDefault="00F97851" w:rsidP="00375906">
      <w:pPr>
        <w:spacing w:line="360" w:lineRule="auto"/>
        <w:jc w:val="both"/>
        <w:rPr>
          <w:rFonts w:ascii="Arial" w:hAnsi="Arial" w:cs="Arial"/>
          <w:bCs/>
          <w:sz w:val="28"/>
          <w:szCs w:val="28"/>
          <w:lang w:val="es-MX"/>
        </w:rPr>
      </w:pPr>
      <w:r>
        <w:rPr>
          <w:rFonts w:ascii="Arial" w:hAnsi="Arial" w:cs="Arial"/>
          <w:bCs/>
          <w:sz w:val="28"/>
          <w:szCs w:val="28"/>
          <w:lang w:val="es-MX"/>
        </w:rPr>
        <w:tab/>
      </w:r>
      <w:r w:rsidRPr="00BF3FA7">
        <w:rPr>
          <w:rFonts w:ascii="Arial" w:hAnsi="Arial" w:cs="Arial"/>
          <w:bCs/>
          <w:sz w:val="28"/>
          <w:szCs w:val="28"/>
          <w:u w:val="single"/>
          <w:lang w:val="es-MX"/>
        </w:rPr>
        <w:t>PREMISA MAYOR:</w:t>
      </w:r>
      <w:r>
        <w:rPr>
          <w:rFonts w:ascii="Arial" w:hAnsi="Arial" w:cs="Arial"/>
          <w:bCs/>
          <w:sz w:val="28"/>
          <w:szCs w:val="28"/>
          <w:lang w:val="es-MX"/>
        </w:rPr>
        <w:t xml:space="preserve"> </w:t>
      </w:r>
      <w:r w:rsidR="00375906">
        <w:rPr>
          <w:rFonts w:ascii="Arial" w:hAnsi="Arial" w:cs="Arial"/>
          <w:bCs/>
          <w:sz w:val="28"/>
          <w:szCs w:val="28"/>
          <w:lang w:val="es-MX"/>
        </w:rPr>
        <w:t>La</w:t>
      </w:r>
      <w:r>
        <w:rPr>
          <w:rFonts w:ascii="Arial" w:hAnsi="Arial" w:cs="Arial"/>
          <w:bCs/>
          <w:sz w:val="28"/>
          <w:szCs w:val="28"/>
          <w:lang w:val="es-MX"/>
        </w:rPr>
        <w:t xml:space="preserve"> contribuyente omitió presentar sus declaraciones bimestrales definitivas respecto del Impuesto Cedular a los Ingresos por el Otorgamiento del Uso o Goce Temporal de los Bienes Inmuebles, por lo que es posible realizar un requerimiento y simultáneamente la imposición de una multa (se cita el artículo 102 fracción I del Código Fiscal para el Estado de Oaxaca).- - - - - - - - - - - -</w:t>
      </w:r>
    </w:p>
    <w:p w:rsidR="00F97851" w:rsidRDefault="00F97851" w:rsidP="00F97851">
      <w:pPr>
        <w:spacing w:line="360" w:lineRule="auto"/>
        <w:jc w:val="both"/>
        <w:rPr>
          <w:rFonts w:ascii="Arial" w:hAnsi="Arial" w:cs="Arial"/>
          <w:bCs/>
          <w:sz w:val="28"/>
          <w:szCs w:val="28"/>
          <w:lang w:val="es-MX"/>
        </w:rPr>
      </w:pPr>
      <w:r>
        <w:rPr>
          <w:rFonts w:ascii="Arial" w:hAnsi="Arial" w:cs="Arial"/>
          <w:bCs/>
          <w:sz w:val="28"/>
          <w:szCs w:val="28"/>
          <w:lang w:val="es-MX"/>
        </w:rPr>
        <w:tab/>
      </w:r>
      <w:r w:rsidRPr="0046790D">
        <w:rPr>
          <w:rFonts w:ascii="Arial" w:hAnsi="Arial" w:cs="Arial"/>
          <w:bCs/>
          <w:sz w:val="28"/>
          <w:szCs w:val="28"/>
          <w:u w:val="single"/>
          <w:lang w:val="es-MX"/>
        </w:rPr>
        <w:t>PREMISA MENOR:</w:t>
      </w:r>
      <w:r>
        <w:rPr>
          <w:rFonts w:ascii="Arial" w:hAnsi="Arial" w:cs="Arial"/>
          <w:bCs/>
          <w:sz w:val="28"/>
          <w:szCs w:val="28"/>
          <w:lang w:val="es-MX"/>
        </w:rPr>
        <w:t xml:space="preserve"> La multa por haber omitido la presentación de declaraciones cuando se está obligado a ello, será en cantidad </w:t>
      </w:r>
      <w:r w:rsidRPr="00BF3FA7">
        <w:rPr>
          <w:rFonts w:ascii="Arial" w:hAnsi="Arial" w:cs="Arial"/>
          <w:bCs/>
          <w:sz w:val="28"/>
          <w:szCs w:val="28"/>
          <w:lang w:val="es-MX"/>
        </w:rPr>
        <w:t>de cincuenta a cien veces el valor de la Unidad de Medida y Actualización vigente</w:t>
      </w:r>
      <w:r>
        <w:rPr>
          <w:rFonts w:ascii="Arial" w:hAnsi="Arial" w:cs="Arial"/>
          <w:bCs/>
          <w:sz w:val="28"/>
          <w:szCs w:val="28"/>
          <w:lang w:val="es-MX"/>
        </w:rPr>
        <w:t xml:space="preserve"> (se cita el artículo 269 fracción I del Código Fiscal para el Estado de Oaxaca).- - - - - - - - - - - - - - - - - - - - - - - - - - - - - - - - - - - - - </w:t>
      </w:r>
    </w:p>
    <w:p w:rsidR="00F97851" w:rsidRDefault="00F97851" w:rsidP="00F97851">
      <w:pPr>
        <w:spacing w:line="360" w:lineRule="auto"/>
        <w:jc w:val="both"/>
        <w:rPr>
          <w:rFonts w:ascii="Arial" w:hAnsi="Arial" w:cs="Arial"/>
          <w:bCs/>
          <w:sz w:val="28"/>
          <w:szCs w:val="28"/>
          <w:lang w:val="es-MX"/>
        </w:rPr>
      </w:pPr>
      <w:r>
        <w:rPr>
          <w:rFonts w:ascii="Arial" w:hAnsi="Arial" w:cs="Arial"/>
          <w:bCs/>
          <w:sz w:val="28"/>
          <w:szCs w:val="28"/>
          <w:lang w:val="es-MX"/>
        </w:rPr>
        <w:tab/>
      </w:r>
      <w:r w:rsidRPr="006B2FD2">
        <w:rPr>
          <w:rFonts w:ascii="Arial" w:hAnsi="Arial" w:cs="Arial"/>
          <w:bCs/>
          <w:sz w:val="28"/>
          <w:szCs w:val="28"/>
          <w:u w:val="single"/>
          <w:lang w:val="es-MX"/>
        </w:rPr>
        <w:t>SÍNTESIS O CONCLUSIÓN:</w:t>
      </w:r>
      <w:r>
        <w:rPr>
          <w:rFonts w:ascii="Arial" w:hAnsi="Arial" w:cs="Arial"/>
          <w:bCs/>
          <w:sz w:val="28"/>
          <w:szCs w:val="28"/>
          <w:lang w:val="es-MX"/>
        </w:rPr>
        <w:t xml:space="preserve"> Al no haber presentado sus declaraciones cuando se está obligado a ello, actualiza la hipótesis prevista en el artículo 102 fracción I del Código Fiscal para el Estado de Oaxaca, por lo que es aplicable la pena establecida en el artículo 269 fracción I del Código Fiscal para el Estado de Oaxaca.- - - - - - - - -</w:t>
      </w:r>
    </w:p>
    <w:p w:rsidR="00F97851" w:rsidRPr="00375906" w:rsidRDefault="00F97851" w:rsidP="00375906">
      <w:pPr>
        <w:spacing w:line="360" w:lineRule="auto"/>
        <w:ind w:firstLine="708"/>
        <w:jc w:val="both"/>
        <w:rPr>
          <w:rFonts w:ascii="Arial" w:hAnsi="Arial" w:cs="Arial"/>
          <w:sz w:val="28"/>
          <w:szCs w:val="28"/>
        </w:rPr>
      </w:pPr>
      <w:r>
        <w:rPr>
          <w:rFonts w:ascii="Arial" w:hAnsi="Arial" w:cs="Arial"/>
          <w:bCs/>
          <w:sz w:val="28"/>
          <w:szCs w:val="28"/>
          <w:lang w:val="es-MX"/>
        </w:rPr>
        <w:t xml:space="preserve">Por lo que al no haberlo hecho así la autoridad responsable deja </w:t>
      </w:r>
      <w:r>
        <w:rPr>
          <w:rFonts w:ascii="Arial" w:hAnsi="Arial" w:cs="Arial"/>
          <w:sz w:val="28"/>
          <w:szCs w:val="28"/>
        </w:rPr>
        <w:t>al administrado en estado de indefensión</w:t>
      </w:r>
      <w:r w:rsidR="00710C97">
        <w:rPr>
          <w:rFonts w:ascii="Arial" w:hAnsi="Arial" w:cs="Arial"/>
          <w:sz w:val="28"/>
          <w:szCs w:val="28"/>
        </w:rPr>
        <w:t>,</w:t>
      </w:r>
      <w:r>
        <w:rPr>
          <w:rFonts w:ascii="Arial" w:hAnsi="Arial" w:cs="Arial"/>
          <w:sz w:val="28"/>
          <w:szCs w:val="28"/>
        </w:rPr>
        <w:t xml:space="preserve"> vulnerando con ello el artículo 16 Constitucional</w:t>
      </w:r>
      <w:r w:rsidR="00710C97">
        <w:rPr>
          <w:rFonts w:ascii="Arial" w:hAnsi="Arial" w:cs="Arial"/>
          <w:sz w:val="28"/>
          <w:szCs w:val="28"/>
        </w:rPr>
        <w:t>,</w:t>
      </w:r>
      <w:r>
        <w:rPr>
          <w:rFonts w:ascii="Arial" w:hAnsi="Arial" w:cs="Arial"/>
          <w:sz w:val="28"/>
          <w:szCs w:val="28"/>
        </w:rPr>
        <w:t xml:space="preserve"> por lo que los conceptos de impugnación vertidos por </w:t>
      </w:r>
      <w:r w:rsidR="00375906">
        <w:rPr>
          <w:rFonts w:ascii="Arial" w:hAnsi="Arial" w:cs="Arial"/>
          <w:sz w:val="28"/>
          <w:szCs w:val="28"/>
        </w:rPr>
        <w:t>la</w:t>
      </w:r>
      <w:r>
        <w:rPr>
          <w:rFonts w:ascii="Arial" w:hAnsi="Arial" w:cs="Arial"/>
          <w:sz w:val="28"/>
          <w:szCs w:val="28"/>
        </w:rPr>
        <w:t xml:space="preserve"> ac</w:t>
      </w:r>
      <w:r w:rsidR="00375906">
        <w:rPr>
          <w:rFonts w:ascii="Arial" w:hAnsi="Arial" w:cs="Arial"/>
          <w:sz w:val="28"/>
          <w:szCs w:val="28"/>
        </w:rPr>
        <w:t>cionante</w:t>
      </w:r>
      <w:r>
        <w:rPr>
          <w:rFonts w:ascii="Arial" w:hAnsi="Arial" w:cs="Arial"/>
          <w:sz w:val="28"/>
          <w:szCs w:val="28"/>
        </w:rPr>
        <w:t xml:space="preserve"> se encuentran </w:t>
      </w:r>
      <w:r w:rsidRPr="00AC1751">
        <w:rPr>
          <w:rFonts w:ascii="Arial" w:hAnsi="Arial" w:cs="Arial"/>
          <w:sz w:val="28"/>
          <w:szCs w:val="28"/>
          <w:u w:val="single"/>
        </w:rPr>
        <w:t>FUNDADOS</w:t>
      </w:r>
      <w:r>
        <w:rPr>
          <w:rFonts w:ascii="Arial" w:hAnsi="Arial" w:cs="Arial"/>
          <w:sz w:val="28"/>
          <w:szCs w:val="28"/>
          <w:u w:val="single"/>
        </w:rPr>
        <w:t>.</w:t>
      </w:r>
      <w:r w:rsidR="00375906">
        <w:rPr>
          <w:rFonts w:ascii="Arial" w:hAnsi="Arial" w:cs="Arial"/>
          <w:sz w:val="28"/>
          <w:szCs w:val="28"/>
        </w:rPr>
        <w:t xml:space="preserve">- - - - - - - - - - - - </w:t>
      </w:r>
    </w:p>
    <w:p w:rsidR="00F97851" w:rsidRDefault="00F97851" w:rsidP="00F97851">
      <w:pPr>
        <w:spacing w:after="240" w:line="360" w:lineRule="auto"/>
        <w:jc w:val="both"/>
        <w:rPr>
          <w:rFonts w:ascii="Arial" w:hAnsi="Arial" w:cs="Arial"/>
          <w:sz w:val="28"/>
          <w:szCs w:val="28"/>
        </w:rPr>
      </w:pPr>
      <w:r>
        <w:rPr>
          <w:rFonts w:ascii="Arial" w:hAnsi="Arial" w:cs="Arial"/>
          <w:sz w:val="28"/>
          <w:szCs w:val="28"/>
        </w:rPr>
        <w:tab/>
        <w:t xml:space="preserve">Sirve de apoyo a lo anteriormente expuesto por analogía sustancial, la tesis número II.1º.A.113 A, con número de registro 176233, por los Tribunales Colegiados de Circuito en el Semanario Judicial de la Federación y su Gaceta, Tomo XXIII, página 2415, Enero de 2006, Materia Administrativa, bajo el rubro y texto siguiente:- - - - - - </w:t>
      </w:r>
    </w:p>
    <w:p w:rsidR="00F97851" w:rsidRDefault="00F97851" w:rsidP="00F97851">
      <w:pPr>
        <w:spacing w:after="240" w:line="276" w:lineRule="auto"/>
        <w:ind w:left="567" w:right="618"/>
        <w:jc w:val="both"/>
        <w:rPr>
          <w:rFonts w:ascii="Arial" w:hAnsi="Arial" w:cs="Arial"/>
          <w:sz w:val="28"/>
          <w:szCs w:val="28"/>
        </w:rPr>
      </w:pPr>
      <w:r w:rsidRPr="00320D2B">
        <w:rPr>
          <w:rFonts w:ascii="Arial" w:hAnsi="Arial" w:cs="Arial"/>
          <w:b/>
          <w:sz w:val="28"/>
          <w:szCs w:val="28"/>
        </w:rPr>
        <w:t>MULTAS FISCALES. LA IMPOSICIÓN DE LAS RELATIVAS A LA OMISIÓN DE PRESENTAR DECLARACIONES DENTRO DE LOS PLAZOS LEGALES, PRECISA DEL REQUERIMIENTO PREVIO AL CONTRIBUYENTE SOBRE EL CUMPLIMIENTO DE SU OBLIGACIÓN.</w:t>
      </w:r>
      <w:r>
        <w:rPr>
          <w:rFonts w:ascii="Arial" w:hAnsi="Arial" w:cs="Arial"/>
          <w:sz w:val="28"/>
          <w:szCs w:val="28"/>
        </w:rPr>
        <w:t xml:space="preserve"> El artículo 41 del Código Fiscal de la Federación establece como condición general que debe ser cumplida de manera previa o simultanea para la procedencia de las acciones previstas en sus tres fracciones, que la autoridad fiscal exija la presentación de la declaración, aviso o el documento omitido, dentro de los plazos y ante las oficinas correspondientes. Por ello, para proceder de acuerdo con la fracción III de tal precepto, es decir, para imponer multas relativas al contribuyente que se encuentre obligado a presentarlas, ya sea en forma previa o simultánea, pues si bien el artículo 70 del mencionado código se refiere a la facultad general de aplicar las multas por infracciones a las disposiciones fiscales, y el 82 del mismo ordenamiento alude a las multas relativas a la omisión de presentar declaraciones, solicitudes o avisos, tales facultades genéricas no eliminan el deber previsto de manera específica en el artículo 41, fracción III, del Código Fiscal de la Federación, de cumplir con la condición referida, cuando se trate de multas relativas a declaraciones.</w:t>
      </w:r>
    </w:p>
    <w:p w:rsidR="00F97851" w:rsidRDefault="00F97851" w:rsidP="00826D21">
      <w:pPr>
        <w:spacing w:after="240" w:line="360" w:lineRule="auto"/>
        <w:ind w:firstLine="567"/>
        <w:jc w:val="both"/>
        <w:rPr>
          <w:rFonts w:ascii="Arial" w:hAnsi="Arial" w:cs="Arial"/>
          <w:sz w:val="28"/>
          <w:szCs w:val="27"/>
        </w:rPr>
      </w:pPr>
      <w:r>
        <w:rPr>
          <w:rFonts w:ascii="Arial" w:hAnsi="Arial" w:cs="Arial"/>
          <w:sz w:val="28"/>
          <w:szCs w:val="28"/>
        </w:rPr>
        <w:tab/>
        <w:t xml:space="preserve">Así también </w:t>
      </w:r>
      <w:r w:rsidR="00710C97">
        <w:rPr>
          <w:rFonts w:ascii="Arial" w:hAnsi="Arial" w:cs="Arial"/>
          <w:sz w:val="28"/>
          <w:szCs w:val="28"/>
        </w:rPr>
        <w:t>términos del artículo 118 de la Ley de Justicia Administrativa para el Estado de Oaxaca,</w:t>
      </w:r>
      <w:r>
        <w:rPr>
          <w:rFonts w:ascii="Arial" w:hAnsi="Arial" w:cs="Arial"/>
          <w:sz w:val="28"/>
          <w:szCs w:val="28"/>
        </w:rPr>
        <w:t xml:space="preserve"> </w:t>
      </w:r>
      <w:r w:rsidR="002C79AC">
        <w:rPr>
          <w:rFonts w:ascii="Arial" w:hAnsi="Arial" w:cs="Arial"/>
          <w:sz w:val="28"/>
          <w:szCs w:val="28"/>
        </w:rPr>
        <w:t>l</w:t>
      </w:r>
      <w:r>
        <w:rPr>
          <w:rFonts w:ascii="Arial" w:hAnsi="Arial" w:cs="Arial"/>
          <w:sz w:val="28"/>
          <w:szCs w:val="28"/>
        </w:rPr>
        <w:t>a multa por infracción con número de control 011R42CD171</w:t>
      </w:r>
      <w:r w:rsidR="00710C97">
        <w:rPr>
          <w:rFonts w:ascii="Arial" w:hAnsi="Arial" w:cs="Arial"/>
          <w:sz w:val="28"/>
          <w:szCs w:val="28"/>
        </w:rPr>
        <w:t>154</w:t>
      </w:r>
      <w:r>
        <w:rPr>
          <w:rFonts w:ascii="Arial" w:hAnsi="Arial" w:cs="Arial"/>
          <w:sz w:val="28"/>
          <w:szCs w:val="28"/>
        </w:rPr>
        <w:t xml:space="preserve">, de fecha diecisiete de agosto de dos mil diecisiete, emitida por la licenciada </w:t>
      </w:r>
      <w:r w:rsidRPr="00AC1751">
        <w:rPr>
          <w:rFonts w:ascii="Arial" w:hAnsi="Arial" w:cs="Arial"/>
          <w:color w:val="FF0000"/>
          <w:sz w:val="28"/>
          <w:szCs w:val="28"/>
        </w:rPr>
        <w:t>ELIZABETH MARTÍNEZ ARZOLA</w:t>
      </w:r>
      <w:r>
        <w:rPr>
          <w:rFonts w:ascii="Arial" w:hAnsi="Arial" w:cs="Arial"/>
          <w:sz w:val="28"/>
          <w:szCs w:val="28"/>
        </w:rPr>
        <w:t xml:space="preserve">, Directora de Ingresos y Recaudación de la Subsecretaría de Ingresos de la Secretaría de Finanzas del Gobierno del Estado de Oaxaca, mediante la cual se le impone una sanción económica en cantidad de 50 UMA ($3,775.00 tres mil setecientos setenta y cinco pesos 00/100 m.n.) (foja </w:t>
      </w:r>
      <w:r w:rsidR="00710C97">
        <w:rPr>
          <w:rFonts w:ascii="Arial" w:hAnsi="Arial" w:cs="Arial"/>
          <w:sz w:val="28"/>
          <w:szCs w:val="28"/>
        </w:rPr>
        <w:t>24</w:t>
      </w:r>
      <w:r>
        <w:rPr>
          <w:rFonts w:ascii="Arial" w:hAnsi="Arial" w:cs="Arial"/>
          <w:sz w:val="28"/>
          <w:szCs w:val="28"/>
        </w:rPr>
        <w:t xml:space="preserve">),  </w:t>
      </w:r>
      <w:r>
        <w:rPr>
          <w:rFonts w:ascii="Arial" w:hAnsi="Arial" w:cs="Arial"/>
          <w:sz w:val="28"/>
          <w:szCs w:val="27"/>
        </w:rPr>
        <w:t xml:space="preserve">carece de debida fundamentación y motivación por parte de la autoridad emisora, toda vez que la misma no señala la manera en que arriba a dicha conclusión y por ende considera que efectivamente </w:t>
      </w:r>
      <w:r w:rsidR="00710C97">
        <w:rPr>
          <w:rFonts w:ascii="Arial" w:hAnsi="Arial" w:cs="Arial"/>
          <w:sz w:val="28"/>
          <w:szCs w:val="27"/>
        </w:rPr>
        <w:t>la</w:t>
      </w:r>
      <w:r>
        <w:rPr>
          <w:rFonts w:ascii="Arial" w:hAnsi="Arial" w:cs="Arial"/>
          <w:sz w:val="28"/>
          <w:szCs w:val="27"/>
        </w:rPr>
        <w:t xml:space="preserve"> hoy ac</w:t>
      </w:r>
      <w:r w:rsidR="00710C97">
        <w:rPr>
          <w:rFonts w:ascii="Arial" w:hAnsi="Arial" w:cs="Arial"/>
          <w:sz w:val="28"/>
          <w:szCs w:val="27"/>
        </w:rPr>
        <w:t>cionante</w:t>
      </w:r>
      <w:r>
        <w:rPr>
          <w:rFonts w:ascii="Arial" w:hAnsi="Arial" w:cs="Arial"/>
          <w:sz w:val="28"/>
          <w:szCs w:val="27"/>
        </w:rPr>
        <w:t xml:space="preserve"> </w:t>
      </w:r>
      <w:r w:rsidRPr="005364AE">
        <w:rPr>
          <w:rFonts w:ascii="Arial" w:hAnsi="Arial" w:cs="Arial"/>
          <w:color w:val="FF0000"/>
          <w:sz w:val="28"/>
          <w:szCs w:val="27"/>
        </w:rPr>
        <w:t xml:space="preserve">C. </w:t>
      </w:r>
      <w:r w:rsidR="00D37AC1">
        <w:rPr>
          <w:rFonts w:ascii="Arial" w:hAnsi="Arial" w:cs="Arial"/>
          <w:color w:val="FF0000"/>
          <w:sz w:val="28"/>
          <w:szCs w:val="27"/>
        </w:rPr>
        <w:t>**********</w:t>
      </w:r>
      <w:r>
        <w:rPr>
          <w:rFonts w:ascii="Arial" w:hAnsi="Arial" w:cs="Arial"/>
          <w:sz w:val="28"/>
          <w:szCs w:val="27"/>
        </w:rPr>
        <w:t xml:space="preserve"> incumplió en sus obligaciones fiscales al no rendir las declaraciones bimestrales definitivas del Impuesto Cedular a los Ingresos por el Otorgamiento del Uso o Goce Temporal de los Bienes Inmuebles, pues si bien es cierto que el referido  impuesto contemplado en el Capítulo Tercero de la Ley Estatal de Hacienda el artículo 23 de dicha ley para el caso de actualizarse dicho supuesto el contribuyente está obligado a presentar su declaración bimestral y con ello el pago del impuesto que resulte de dicha declaración lo que en el presente caso no sucede en virtud de que la autoridad únicamente afirma que el contribuyente ha sido omiso en la presentación de sus declaraciones respecto a dicho impuesto de manera bimestral por los </w:t>
      </w:r>
      <w:r w:rsidR="003B7474">
        <w:rPr>
          <w:rFonts w:ascii="Arial" w:hAnsi="Arial" w:cs="Arial"/>
          <w:sz w:val="28"/>
          <w:szCs w:val="27"/>
        </w:rPr>
        <w:t>bimestres cuarto del ejercicio 2016 y segundo y tercero del ejercicio 2017,</w:t>
      </w:r>
      <w:r>
        <w:rPr>
          <w:rFonts w:ascii="Arial" w:hAnsi="Arial" w:cs="Arial"/>
          <w:sz w:val="28"/>
          <w:szCs w:val="27"/>
        </w:rPr>
        <w:t xml:space="preserve"> basando su requerimiento de una revisión minuciosa hecha al Registro Estatal de Contribuyentes, lo que a todas luces resulta violatorio del artículo 14 constitucional vulnerando el principio de certeza y seguridad jurídica, al haber emitido un acto de forma unilateral  sin que se le haya dado oportunidad al actor de manifestar lo que a su derecho conviniera y mucho menos aplicar la multa objeto del presente juicio por la cantidad de $3,775.00 (tres mil setecientos setenta y cinco pesos 00/100 m.n.) al no haberse efectuado un procedimiento donde el actor hubiese sido oído y vencido, por ende resulta ilegal la multa impuesta por derivar de un procedimiento  viciado, sirve de sustento la jurisprudencia con número de registro 252103 por los Tribunales Colegiados de Circuito, dentro del Semanario Judicial de la Federación, volumen 121-126, Sexta Parte, Séptima Época, página 280, materia Común, bajo rubro y texto siguiente: </w:t>
      </w:r>
      <w:r w:rsidR="00826D21">
        <w:rPr>
          <w:rFonts w:ascii="Arial" w:hAnsi="Arial" w:cs="Arial"/>
          <w:sz w:val="28"/>
          <w:szCs w:val="27"/>
        </w:rPr>
        <w:t xml:space="preserve">- - - - - - - - - - - - - - - - - - - - - - - - - - - - - - - - - - - - - - - - </w:t>
      </w:r>
    </w:p>
    <w:p w:rsidR="00F97851" w:rsidRDefault="00F97851" w:rsidP="00826D2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w:t>
      </w:r>
    </w:p>
    <w:p w:rsidR="00F97851" w:rsidRDefault="00F97851" w:rsidP="00F97851">
      <w:pPr>
        <w:spacing w:line="360" w:lineRule="auto"/>
        <w:ind w:firstLine="567"/>
        <w:jc w:val="both"/>
        <w:rPr>
          <w:rFonts w:ascii="Arial" w:hAnsi="Arial" w:cs="Arial"/>
          <w:sz w:val="28"/>
          <w:szCs w:val="28"/>
        </w:rPr>
      </w:pPr>
      <w:r>
        <w:rPr>
          <w:rFonts w:ascii="Arial" w:hAnsi="Arial" w:cs="Arial"/>
          <w:sz w:val="28"/>
          <w:szCs w:val="27"/>
        </w:rPr>
        <w:t xml:space="preserve">Por lo anteriormente expuesto,  al haberse vulnerado los </w:t>
      </w:r>
      <w:r>
        <w:rPr>
          <w:rFonts w:ascii="Arial" w:hAnsi="Arial" w:cs="Arial"/>
          <w:bCs/>
          <w:sz w:val="28"/>
          <w:szCs w:val="28"/>
          <w:lang w:val="es-MX"/>
        </w:rPr>
        <w:t xml:space="preserve">artículos 14 y 16 de la Constitución Política de los Estados Unidos Mexicanos así como lo estipulado en el artículo 7 fracción V de la Ley de Justicia Administrativa para el Estado de Oaxaca, esta Sala estima que sus conceptos de impugnación vertidos por </w:t>
      </w:r>
      <w:r w:rsidR="00E33B8F">
        <w:rPr>
          <w:rFonts w:ascii="Arial" w:hAnsi="Arial" w:cs="Arial"/>
          <w:bCs/>
          <w:sz w:val="28"/>
          <w:szCs w:val="28"/>
          <w:lang w:val="es-MX"/>
        </w:rPr>
        <w:t>la hoy</w:t>
      </w:r>
      <w:r>
        <w:rPr>
          <w:rFonts w:ascii="Arial" w:hAnsi="Arial" w:cs="Arial"/>
          <w:bCs/>
          <w:sz w:val="28"/>
          <w:szCs w:val="28"/>
          <w:lang w:val="es-MX"/>
        </w:rPr>
        <w:t xml:space="preserve"> ac</w:t>
      </w:r>
      <w:r w:rsidR="00E33B8F">
        <w:rPr>
          <w:rFonts w:ascii="Arial" w:hAnsi="Arial" w:cs="Arial"/>
          <w:bCs/>
          <w:sz w:val="28"/>
          <w:szCs w:val="28"/>
          <w:lang w:val="es-MX"/>
        </w:rPr>
        <w:t>cionante</w:t>
      </w:r>
      <w:r>
        <w:rPr>
          <w:rFonts w:ascii="Arial" w:hAnsi="Arial" w:cs="Arial"/>
          <w:bCs/>
          <w:sz w:val="28"/>
          <w:szCs w:val="28"/>
          <w:lang w:val="es-MX"/>
        </w:rPr>
        <w:t xml:space="preserve"> en su demanda son </w:t>
      </w:r>
      <w:r w:rsidRPr="00D4075B">
        <w:rPr>
          <w:rFonts w:ascii="Arial" w:hAnsi="Arial" w:cs="Arial"/>
          <w:bCs/>
          <w:sz w:val="28"/>
          <w:szCs w:val="28"/>
          <w:u w:val="single"/>
          <w:lang w:val="es-MX"/>
        </w:rPr>
        <w:t>FUNDADOS</w:t>
      </w:r>
      <w:r>
        <w:rPr>
          <w:rFonts w:ascii="Arial" w:hAnsi="Arial" w:cs="Arial"/>
          <w:bCs/>
          <w:sz w:val="28"/>
          <w:szCs w:val="28"/>
          <w:lang w:val="es-MX"/>
        </w:rPr>
        <w:t xml:space="preserve">, y por ello </w:t>
      </w:r>
      <w:r>
        <w:rPr>
          <w:rFonts w:ascii="Arial" w:hAnsi="Arial" w:cs="Arial"/>
          <w:sz w:val="28"/>
          <w:szCs w:val="28"/>
          <w:lang w:val="es-MX"/>
        </w:rPr>
        <w:t>es</w:t>
      </w:r>
      <w:r w:rsidRPr="00A528BD">
        <w:rPr>
          <w:rFonts w:ascii="Arial" w:hAnsi="Arial" w:cs="Arial"/>
          <w:sz w:val="28"/>
          <w:szCs w:val="28"/>
        </w:rPr>
        <w:t xml:space="preserve"> p</w:t>
      </w:r>
      <w:r>
        <w:rPr>
          <w:rFonts w:ascii="Arial" w:hAnsi="Arial" w:cs="Arial"/>
          <w:sz w:val="28"/>
          <w:szCs w:val="28"/>
        </w:rPr>
        <w:t>ertinente</w:t>
      </w:r>
      <w:r w:rsidRPr="00A528BD">
        <w:rPr>
          <w:rFonts w:ascii="Arial" w:hAnsi="Arial" w:cs="Arial"/>
          <w:sz w:val="28"/>
          <w:szCs w:val="28"/>
        </w:rPr>
        <w:t xml:space="preserve"> </w:t>
      </w:r>
      <w:r w:rsidRPr="00A528BD">
        <w:rPr>
          <w:rFonts w:ascii="Arial" w:hAnsi="Arial" w:cs="Arial"/>
          <w:b/>
          <w:sz w:val="28"/>
          <w:szCs w:val="28"/>
        </w:rPr>
        <w:t xml:space="preserve">DECLARAR LA </w:t>
      </w:r>
      <w:r>
        <w:rPr>
          <w:rFonts w:ascii="Arial" w:hAnsi="Arial" w:cs="Arial"/>
          <w:b/>
          <w:sz w:val="28"/>
          <w:szCs w:val="28"/>
        </w:rPr>
        <w:t>NULIDAD LISA Y LLANA</w:t>
      </w:r>
      <w:r w:rsidRPr="00A528BD">
        <w:rPr>
          <w:rFonts w:ascii="Arial" w:hAnsi="Arial" w:cs="Arial"/>
          <w:b/>
          <w:sz w:val="28"/>
          <w:szCs w:val="28"/>
        </w:rPr>
        <w:t>,</w:t>
      </w:r>
      <w:r w:rsidRPr="00A528BD">
        <w:rPr>
          <w:rFonts w:ascii="Arial" w:hAnsi="Arial" w:cs="Arial"/>
          <w:sz w:val="28"/>
          <w:szCs w:val="28"/>
        </w:rPr>
        <w:t xml:space="preserve"> </w:t>
      </w:r>
      <w:r>
        <w:rPr>
          <w:rFonts w:ascii="Arial" w:hAnsi="Arial" w:cs="Arial"/>
          <w:sz w:val="28"/>
          <w:szCs w:val="28"/>
        </w:rPr>
        <w:t xml:space="preserve">de la multa </w:t>
      </w:r>
      <w:r>
        <w:rPr>
          <w:rFonts w:ascii="Arial" w:hAnsi="Arial" w:cs="Arial"/>
          <w:sz w:val="28"/>
          <w:szCs w:val="27"/>
        </w:rPr>
        <w:t>por infracción con número de control</w:t>
      </w:r>
      <w:r>
        <w:rPr>
          <w:rFonts w:ascii="Arial" w:hAnsi="Arial" w:cs="Arial"/>
          <w:sz w:val="28"/>
          <w:szCs w:val="28"/>
        </w:rPr>
        <w:t xml:space="preserve"> 011R42CD171</w:t>
      </w:r>
      <w:r w:rsidR="00E33B8F">
        <w:rPr>
          <w:rFonts w:ascii="Arial" w:hAnsi="Arial" w:cs="Arial"/>
          <w:sz w:val="28"/>
          <w:szCs w:val="28"/>
        </w:rPr>
        <w:t>154</w:t>
      </w:r>
      <w:r>
        <w:rPr>
          <w:rFonts w:ascii="Arial" w:hAnsi="Arial" w:cs="Arial"/>
          <w:sz w:val="28"/>
          <w:szCs w:val="28"/>
        </w:rPr>
        <w:t xml:space="preserve">, de fecha diecisiete de agosto de dos mil diecisiete, contenida en la resolución emitida por la licenciada </w:t>
      </w:r>
      <w:r w:rsidRPr="00AC1751">
        <w:rPr>
          <w:rFonts w:ascii="Arial" w:hAnsi="Arial" w:cs="Arial"/>
          <w:color w:val="FF0000"/>
          <w:sz w:val="28"/>
          <w:szCs w:val="28"/>
        </w:rPr>
        <w:t>ELIZABETH MARTÍNEZ ARZOLA</w:t>
      </w:r>
      <w:r>
        <w:rPr>
          <w:rFonts w:ascii="Arial" w:hAnsi="Arial" w:cs="Arial"/>
          <w:sz w:val="28"/>
          <w:szCs w:val="28"/>
        </w:rPr>
        <w:t xml:space="preserve">, Directora de Ingresos y Recaudación de la Subsecretaría de Ingresos de la Secretaría de Finanzas del Gobierno del Estado de Oaxaca, mediante la cual se le impone una sanción económica en cantidad de 50 UMA ($3,775.00 tres mil setecientos setenta y cinco pesos 00/100 m.n.) (foja </w:t>
      </w:r>
      <w:r w:rsidR="00E33B8F">
        <w:rPr>
          <w:rFonts w:ascii="Arial" w:hAnsi="Arial" w:cs="Arial"/>
          <w:sz w:val="28"/>
          <w:szCs w:val="28"/>
        </w:rPr>
        <w:t>24</w:t>
      </w:r>
      <w:r>
        <w:rPr>
          <w:rFonts w:ascii="Arial" w:hAnsi="Arial" w:cs="Arial"/>
          <w:sz w:val="28"/>
          <w:szCs w:val="28"/>
        </w:rPr>
        <w:t xml:space="preserve">).- - - </w:t>
      </w:r>
      <w:r w:rsidR="00E33B8F">
        <w:rPr>
          <w:rFonts w:ascii="Arial" w:hAnsi="Arial" w:cs="Arial"/>
          <w:sz w:val="28"/>
          <w:szCs w:val="28"/>
        </w:rPr>
        <w:t>- -</w:t>
      </w:r>
    </w:p>
    <w:p w:rsidR="00F97851" w:rsidRPr="008B340D" w:rsidRDefault="00F97851" w:rsidP="00F97851">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t>A todo lo antes expuesto,</w:t>
      </w:r>
      <w:r>
        <w:rPr>
          <w:rFonts w:ascii="Arial" w:hAnsi="Arial" w:cs="Arial"/>
          <w:sz w:val="28"/>
          <w:szCs w:val="28"/>
        </w:rPr>
        <w:t xml:space="preserve"> cabe hacer precisión que de los conceptos de impugnación estudiados</w:t>
      </w:r>
      <w:r w:rsidRPr="008B340D">
        <w:rPr>
          <w:rFonts w:ascii="Arial" w:hAnsi="Arial" w:cs="Arial"/>
          <w:sz w:val="28"/>
          <w:szCs w:val="28"/>
        </w:rPr>
        <w:t xml:space="preserve">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tesis 16oA.33</w:t>
      </w:r>
      <w:r>
        <w:rPr>
          <w:rFonts w:ascii="Arial" w:hAnsi="Arial" w:cs="Arial"/>
          <w:bCs/>
          <w:color w:val="000000"/>
          <w:sz w:val="28"/>
          <w:szCs w:val="28"/>
          <w:lang w:eastAsia="es-ES"/>
        </w:rPr>
        <w:t xml:space="preserve"> </w:t>
      </w:r>
      <w:r w:rsidRPr="008B340D">
        <w:rPr>
          <w:rFonts w:ascii="Arial" w:hAnsi="Arial" w:cs="Arial"/>
          <w:bCs/>
          <w:color w:val="000000"/>
          <w:sz w:val="28"/>
          <w:szCs w:val="28"/>
          <w:lang w:eastAsia="es-ES"/>
        </w:rPr>
        <w:t xml:space="preserve">A, Registro 187,531 Materia: Administrativa, Época Novena, Instancia: Tribunales Colegiados de Circuito, Fuente: Semanario Judicial de la Federación y su Gaceta, correspondiente al mes de Marzo de 2002, página 1350, con el siguiente rubro y texto: - - </w:t>
      </w:r>
      <w:r>
        <w:rPr>
          <w:rFonts w:ascii="Arial" w:hAnsi="Arial" w:cs="Arial"/>
          <w:bCs/>
          <w:color w:val="000000"/>
          <w:sz w:val="28"/>
          <w:szCs w:val="28"/>
          <w:lang w:eastAsia="es-ES"/>
        </w:rPr>
        <w:t>- - - - - - - - - - - - - - - - - - - - - - - - - - - - - - - - -</w:t>
      </w:r>
    </w:p>
    <w:p w:rsidR="00F97851" w:rsidRPr="00BD643E" w:rsidRDefault="00F97851" w:rsidP="00F97851">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F97851" w:rsidRDefault="00F97851" w:rsidP="00F97851">
      <w:pPr>
        <w:spacing w:line="360" w:lineRule="auto"/>
        <w:ind w:right="51" w:firstLine="567"/>
        <w:jc w:val="both"/>
        <w:rPr>
          <w:rFonts w:ascii="Arial" w:hAnsi="Arial" w:cs="Arial"/>
          <w:sz w:val="28"/>
          <w:szCs w:val="28"/>
        </w:rPr>
      </w:pPr>
      <w:r>
        <w:rPr>
          <w:rFonts w:ascii="Arial" w:hAnsi="Arial" w:cs="Arial"/>
          <w:sz w:val="28"/>
          <w:szCs w:val="28"/>
        </w:rPr>
        <w:t xml:space="preserve">No obstante lo anterior, por tratarse de facultades discrecionales atribuidas a la Secretaría de Finanzas del Poder Ejecutivo del Estado de Oaxaca, se dejan a salvo tales derechos para que si así lo considere y si sus facultades siguen vigentes, emita otra resolución solventando las irregularidades previstas, dotando así de seguridad jurídica al contribuyente de mérito, lo anterior, por ser contribuciones fiscales de interés público.- - - - - - - - - - - - - - - - - - - - - - - - - - - - - - - - </w:t>
      </w:r>
    </w:p>
    <w:p w:rsidR="004877E1" w:rsidRPr="00A528BD" w:rsidRDefault="004877E1" w:rsidP="00F97851">
      <w:pPr>
        <w:spacing w:line="360" w:lineRule="auto"/>
        <w:ind w:firstLine="567"/>
        <w:jc w:val="both"/>
        <w:rPr>
          <w:rFonts w:ascii="Arial" w:hAnsi="Arial" w:cs="Arial"/>
          <w:bCs/>
          <w:sz w:val="28"/>
          <w:szCs w:val="28"/>
          <w:lang w:val="es-MX"/>
        </w:rPr>
      </w:pPr>
      <w:r w:rsidRPr="00A528BD">
        <w:rPr>
          <w:rFonts w:ascii="Arial" w:hAnsi="Arial" w:cs="Arial"/>
          <w:sz w:val="28"/>
          <w:szCs w:val="28"/>
        </w:rPr>
        <w:t>Por todo lo anteriormente expuesto, co</w:t>
      </w:r>
      <w:r w:rsidR="00F43908">
        <w:rPr>
          <w:rFonts w:ascii="Arial" w:hAnsi="Arial" w:cs="Arial"/>
          <w:sz w:val="28"/>
          <w:szCs w:val="28"/>
        </w:rPr>
        <w:t xml:space="preserve">n fundamento en los artículos </w:t>
      </w:r>
      <w:r w:rsidR="00B81C1A" w:rsidRPr="00B81C1A">
        <w:rPr>
          <w:rFonts w:ascii="Arial" w:hAnsi="Arial" w:cs="Arial"/>
          <w:sz w:val="28"/>
          <w:szCs w:val="28"/>
        </w:rPr>
        <w:t>177</w:t>
      </w:r>
      <w:r w:rsidR="00B81C1A">
        <w:rPr>
          <w:rFonts w:ascii="Arial" w:hAnsi="Arial" w:cs="Arial"/>
          <w:sz w:val="28"/>
          <w:szCs w:val="28"/>
        </w:rPr>
        <w:t>,</w:t>
      </w:r>
      <w:r w:rsidR="00B81C1A" w:rsidRPr="00B81C1A">
        <w:rPr>
          <w:rFonts w:ascii="Arial" w:hAnsi="Arial" w:cs="Arial"/>
          <w:sz w:val="28"/>
          <w:szCs w:val="28"/>
        </w:rPr>
        <w:t xml:space="preserve"> y 179 de la Ley de Justicia Administrativa para el Estado de Oaxaca</w:t>
      </w:r>
      <w:r w:rsidRPr="00A528BD">
        <w:rPr>
          <w:rFonts w:ascii="Arial" w:hAnsi="Arial" w:cs="Arial"/>
          <w:sz w:val="28"/>
          <w:szCs w:val="28"/>
        </w:rPr>
        <w:t xml:space="preserve">, se;- - - - - - - - - - - - - </w:t>
      </w:r>
      <w:r w:rsidR="00B81C1A">
        <w:rPr>
          <w:rFonts w:ascii="Arial" w:hAnsi="Arial" w:cs="Arial"/>
          <w:sz w:val="28"/>
          <w:szCs w:val="28"/>
        </w:rPr>
        <w:t>- - - - - -</w:t>
      </w:r>
      <w:r w:rsidR="00EA7217">
        <w:rPr>
          <w:rFonts w:ascii="Arial" w:hAnsi="Arial" w:cs="Arial"/>
          <w:sz w:val="28"/>
          <w:szCs w:val="28"/>
        </w:rPr>
        <w:t xml:space="preserve"> - - - - - - - - - - - - - - - - - - - - -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No se actualizó ninguna de las causal</w:t>
      </w:r>
      <w:r w:rsidR="00B202AA">
        <w:rPr>
          <w:rFonts w:ascii="Arial" w:hAnsi="Arial" w:cs="Arial"/>
          <w:sz w:val="28"/>
          <w:szCs w:val="28"/>
        </w:rPr>
        <w:t>es con</w:t>
      </w:r>
      <w:r w:rsidR="00C32FB6">
        <w:rPr>
          <w:rFonts w:ascii="Arial" w:hAnsi="Arial" w:cs="Arial"/>
          <w:sz w:val="28"/>
          <w:szCs w:val="28"/>
        </w:rPr>
        <w:t>tenida en los artículos 131 y 13</w:t>
      </w:r>
      <w:r w:rsidR="00C81E7C">
        <w:rPr>
          <w:rFonts w:ascii="Arial" w:hAnsi="Arial" w:cs="Arial"/>
          <w:sz w:val="28"/>
          <w:szCs w:val="28"/>
        </w:rPr>
        <w:t xml:space="preserve">2 de la Ley </w:t>
      </w:r>
      <w:r w:rsidR="00B202AA">
        <w:rPr>
          <w:rFonts w:ascii="Arial" w:hAnsi="Arial" w:cs="Arial"/>
          <w:sz w:val="28"/>
          <w:szCs w:val="28"/>
        </w:rPr>
        <w:t>de</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C87BB8">
        <w:rPr>
          <w:rFonts w:ascii="Arial" w:hAnsi="Arial" w:cs="Arial"/>
          <w:sz w:val="28"/>
          <w:szCs w:val="28"/>
        </w:rPr>
        <w:t>el</w:t>
      </w:r>
      <w:r w:rsidR="00254743">
        <w:rPr>
          <w:rFonts w:ascii="Arial" w:hAnsi="Arial" w:cs="Arial"/>
          <w:sz w:val="28"/>
          <w:szCs w:val="28"/>
        </w:rPr>
        <w:t xml:space="preserve"> c</w:t>
      </w:r>
      <w:r w:rsidR="00B202AA">
        <w:rPr>
          <w:rFonts w:ascii="Arial" w:hAnsi="Arial" w:cs="Arial"/>
          <w:sz w:val="28"/>
          <w:szCs w:val="28"/>
        </w:rPr>
        <w:t>onsiderando CUARTO</w:t>
      </w:r>
      <w:r w:rsidR="00EA7217">
        <w:rPr>
          <w:rFonts w:ascii="Arial" w:hAnsi="Arial" w:cs="Arial"/>
          <w:sz w:val="28"/>
          <w:szCs w:val="28"/>
        </w:rPr>
        <w:t xml:space="preserve">, </w:t>
      </w:r>
      <w:r w:rsidR="004877E1" w:rsidRPr="00A528BD">
        <w:rPr>
          <w:rFonts w:ascii="Arial" w:hAnsi="Arial" w:cs="Arial"/>
          <w:sz w:val="28"/>
          <w:szCs w:val="28"/>
        </w:rPr>
        <w:t xml:space="preserve">de esta sentencia </w:t>
      </w:r>
      <w:r w:rsidR="006A76A2">
        <w:rPr>
          <w:rFonts w:ascii="Arial" w:hAnsi="Arial" w:cs="Arial"/>
          <w:sz w:val="28"/>
          <w:szCs w:val="28"/>
        </w:rPr>
        <w:t xml:space="preserve">se </w:t>
      </w:r>
      <w:r w:rsidR="00C87BB8">
        <w:rPr>
          <w:rFonts w:ascii="Arial" w:hAnsi="Arial" w:cs="Arial"/>
          <w:b/>
          <w:sz w:val="28"/>
          <w:szCs w:val="28"/>
        </w:rPr>
        <w:t xml:space="preserve">DECLARA LA NULIDAD LISA Y LLANA </w:t>
      </w:r>
      <w:r w:rsidR="00C87BB8">
        <w:rPr>
          <w:rFonts w:ascii="Arial" w:hAnsi="Arial" w:cs="Arial"/>
          <w:sz w:val="28"/>
          <w:szCs w:val="28"/>
        </w:rPr>
        <w:t>de</w:t>
      </w:r>
      <w:r w:rsidR="00254743">
        <w:rPr>
          <w:rFonts w:ascii="Arial" w:hAnsi="Arial" w:cs="Arial"/>
          <w:sz w:val="28"/>
          <w:szCs w:val="28"/>
        </w:rPr>
        <w:t xml:space="preserve"> la multa </w:t>
      </w:r>
      <w:r w:rsidR="00254743">
        <w:rPr>
          <w:rFonts w:ascii="Arial" w:hAnsi="Arial" w:cs="Arial"/>
          <w:sz w:val="28"/>
          <w:szCs w:val="27"/>
        </w:rPr>
        <w:t xml:space="preserve">por infracción con número de control </w:t>
      </w:r>
      <w:r w:rsidR="00426115">
        <w:rPr>
          <w:rFonts w:ascii="Arial" w:hAnsi="Arial" w:cs="Arial"/>
          <w:sz w:val="28"/>
          <w:szCs w:val="28"/>
        </w:rPr>
        <w:t>011R42CD171</w:t>
      </w:r>
      <w:r w:rsidR="00EA7217">
        <w:rPr>
          <w:rFonts w:ascii="Arial" w:hAnsi="Arial" w:cs="Arial"/>
          <w:sz w:val="28"/>
          <w:szCs w:val="28"/>
        </w:rPr>
        <w:t>154</w:t>
      </w:r>
      <w:r w:rsidR="00426115">
        <w:rPr>
          <w:rFonts w:ascii="Arial" w:hAnsi="Arial" w:cs="Arial"/>
          <w:sz w:val="28"/>
          <w:szCs w:val="28"/>
        </w:rPr>
        <w:t xml:space="preserve">, de fecha diecisiete de agosto de dos mil diecisiete, emitida por la licenciada </w:t>
      </w:r>
      <w:r w:rsidR="00426115" w:rsidRPr="00AC1751">
        <w:rPr>
          <w:rFonts w:ascii="Arial" w:hAnsi="Arial" w:cs="Arial"/>
          <w:color w:val="FF0000"/>
          <w:sz w:val="28"/>
          <w:szCs w:val="28"/>
        </w:rPr>
        <w:t>ELIZABETH MARTÍNEZ ARZOLA</w:t>
      </w:r>
      <w:r w:rsidR="00426115">
        <w:rPr>
          <w:rFonts w:ascii="Arial" w:hAnsi="Arial" w:cs="Arial"/>
          <w:sz w:val="28"/>
          <w:szCs w:val="28"/>
        </w:rPr>
        <w:t>, Directora de Ingresos y Recaudación de la Subsecretaría de Ingresos de la Secretaría de Finanzas del Gobierno del Estado de Oaxaca, mediante la cual se le impone una sanción económica en cantidad de 50 UMA ($3,775.00 tres mil setecientos setenta y cinco pesos 00/100 m.n.)</w:t>
      </w:r>
      <w:r w:rsidR="004877E1" w:rsidRPr="00A528BD">
        <w:rPr>
          <w:rFonts w:ascii="Arial" w:hAnsi="Arial" w:cs="Arial"/>
          <w:sz w:val="28"/>
          <w:szCs w:val="28"/>
        </w:rPr>
        <w:t xml:space="preserve">.- </w:t>
      </w:r>
      <w:r w:rsidR="00254743">
        <w:rPr>
          <w:rFonts w:ascii="Arial" w:hAnsi="Arial" w:cs="Arial"/>
          <w:sz w:val="28"/>
          <w:szCs w:val="28"/>
        </w:rPr>
        <w:t xml:space="preserve">-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4877E1" w:rsidRPr="00500BD9" w:rsidRDefault="00FF4055" w:rsidP="00756646">
      <w:pPr>
        <w:spacing w:line="360" w:lineRule="auto"/>
        <w:ind w:firstLine="567"/>
        <w:jc w:val="both"/>
        <w:rPr>
          <w:rFonts w:ascii="Arial" w:hAnsi="Arial" w:cs="Arial"/>
          <w:sz w:val="28"/>
          <w:szCs w:val="28"/>
        </w:rPr>
      </w:pPr>
      <w:r w:rsidRPr="00500BD9">
        <w:rPr>
          <w:rFonts w:ascii="Arial" w:hAnsi="Arial" w:cs="Arial"/>
          <w:sz w:val="27"/>
          <w:szCs w:val="27"/>
        </w:rPr>
        <w:t xml:space="preserve">Así lo resolvió y firma la </w:t>
      </w:r>
      <w:r w:rsidRPr="00756646">
        <w:rPr>
          <w:rFonts w:ascii="Arial" w:hAnsi="Arial" w:cs="Arial"/>
          <w:b/>
          <w:i/>
          <w:sz w:val="27"/>
          <w:szCs w:val="27"/>
        </w:rPr>
        <w:t>licenciada Frida Jiménez Valencia</w:t>
      </w:r>
      <w:r w:rsidRPr="00500BD9">
        <w:rPr>
          <w:rFonts w:ascii="Arial" w:hAnsi="Arial" w:cs="Arial"/>
          <w:sz w:val="27"/>
          <w:szCs w:val="27"/>
        </w:rPr>
        <w:t xml:space="preserve">, Magistrada de la Primera Sala Unitaria de Primera Instancia del Tribunal de </w:t>
      </w:r>
      <w:r w:rsidR="009D1BB6" w:rsidRPr="00500BD9">
        <w:rPr>
          <w:rFonts w:ascii="Arial" w:hAnsi="Arial" w:cs="Arial"/>
          <w:sz w:val="27"/>
          <w:szCs w:val="27"/>
        </w:rPr>
        <w:t>Justicia Administrativa del Estado de Oaxaca</w:t>
      </w:r>
      <w:r w:rsidRPr="00500BD9">
        <w:rPr>
          <w:rFonts w:ascii="Arial" w:hAnsi="Arial" w:cs="Arial"/>
          <w:sz w:val="27"/>
          <w:szCs w:val="27"/>
        </w:rPr>
        <w:t xml:space="preserve">, ante el Secretario de Acuerdos, </w:t>
      </w:r>
      <w:r w:rsidRPr="00756646">
        <w:rPr>
          <w:rFonts w:ascii="Arial" w:hAnsi="Arial" w:cs="Arial"/>
          <w:i/>
          <w:sz w:val="27"/>
          <w:szCs w:val="27"/>
        </w:rPr>
        <w:t>licenciado Renato Gabriel Ibáñez Castellanos</w:t>
      </w:r>
      <w:r w:rsidRPr="00500BD9">
        <w:rPr>
          <w:rFonts w:ascii="Arial" w:hAnsi="Arial" w:cs="Arial"/>
          <w:sz w:val="27"/>
          <w:szCs w:val="27"/>
        </w:rPr>
        <w:t xml:space="preserve">, quien autoriza y da fe. - - - - - - - - - - - - - - </w:t>
      </w:r>
      <w:r w:rsidR="009D1BB6" w:rsidRPr="00500BD9">
        <w:rPr>
          <w:rFonts w:ascii="Arial" w:hAnsi="Arial" w:cs="Arial"/>
          <w:sz w:val="27"/>
          <w:szCs w:val="27"/>
        </w:rPr>
        <w:t xml:space="preserve">- - - - - - - - - - - - - - - - - - - - - - - - - - - - - - - - - - - </w:t>
      </w:r>
    </w:p>
    <w:p w:rsidR="001B1089" w:rsidRPr="00500BD9" w:rsidRDefault="001B1089" w:rsidP="00E67A88">
      <w:pPr>
        <w:spacing w:line="360" w:lineRule="auto"/>
        <w:ind w:firstLine="708"/>
        <w:jc w:val="both"/>
        <w:rPr>
          <w:rFonts w:ascii="Arial" w:hAnsi="Arial" w:cs="Arial"/>
          <w:bCs/>
          <w:sz w:val="28"/>
          <w:szCs w:val="28"/>
          <w:lang w:val="es-MX"/>
        </w:rPr>
      </w:pPr>
    </w:p>
    <w:sectPr w:rsidR="001B1089" w:rsidRPr="00500BD9" w:rsidSect="00307967">
      <w:headerReference w:type="even" r:id="rId9"/>
      <w:headerReference w:type="defaul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4152" w:rsidRDefault="00814152" w:rsidP="00F420D4">
      <w:r>
        <w:separator/>
      </w:r>
    </w:p>
  </w:endnote>
  <w:endnote w:type="continuationSeparator" w:id="0">
    <w:p w:rsidR="00814152" w:rsidRDefault="00814152"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4152" w:rsidRDefault="00814152" w:rsidP="00F420D4">
      <w:r>
        <w:separator/>
      </w:r>
    </w:p>
  </w:footnote>
  <w:footnote w:type="continuationSeparator" w:id="0">
    <w:p w:rsidR="00814152" w:rsidRDefault="00814152"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967" w:rsidRPr="00CC4788" w:rsidRDefault="00307967" w:rsidP="00307967">
    <w:pPr>
      <w:rPr>
        <w:rFonts w:ascii="Arial" w:hAnsi="Arial" w:cs="Arial"/>
        <w:sz w:val="28"/>
        <w:lang w:val="es-ES_tradnl"/>
      </w:rPr>
    </w:pPr>
    <w:r>
      <w:rPr>
        <w:rFonts w:ascii="Arial" w:hAnsi="Arial" w:cs="Arial"/>
        <w:b/>
        <w:sz w:val="28"/>
        <w:lang w:val="en-US"/>
      </w:rPr>
      <w:t>122/2017</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D37AC1">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307967" w:rsidRDefault="0030796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D37AC1">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D5110F">
      <w:rPr>
        <w:rFonts w:ascii="Arial" w:hAnsi="Arial" w:cs="Arial"/>
        <w:b/>
        <w:sz w:val="28"/>
        <w:lang w:val="en-US"/>
      </w:rPr>
      <w:t xml:space="preserve">                            1</w:t>
    </w:r>
    <w:r w:rsidR="00307967">
      <w:rPr>
        <w:rFonts w:ascii="Arial" w:hAnsi="Arial" w:cs="Arial"/>
        <w:b/>
        <w:sz w:val="28"/>
        <w:lang w:val="en-US"/>
      </w:rPr>
      <w:t>22</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505F19C2"/>
    <w:multiLevelType w:val="hybridMultilevel"/>
    <w:tmpl w:val="307A1ECA"/>
    <w:lvl w:ilvl="0" w:tplc="F17CC59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5CD525C5"/>
    <w:multiLevelType w:val="hybridMultilevel"/>
    <w:tmpl w:val="940E54C4"/>
    <w:lvl w:ilvl="0" w:tplc="9E1C38A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8">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8"/>
  </w:num>
  <w:num w:numId="2">
    <w:abstractNumId w:val="7"/>
  </w:num>
  <w:num w:numId="3">
    <w:abstractNumId w:val="3"/>
  </w:num>
  <w:num w:numId="4">
    <w:abstractNumId w:val="2"/>
  </w:num>
  <w:num w:numId="5">
    <w:abstractNumId w:val="4"/>
  </w:num>
  <w:num w:numId="6">
    <w:abstractNumId w:val="1"/>
  </w:num>
  <w:num w:numId="7">
    <w:abstractNumId w:val="0"/>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mirrorMargins/>
  <w:proofState w:spelling="clean" w:grammar="clean"/>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2AF7"/>
    <w:rsid w:val="00013173"/>
    <w:rsid w:val="00014783"/>
    <w:rsid w:val="00016741"/>
    <w:rsid w:val="00020C7F"/>
    <w:rsid w:val="00021CBE"/>
    <w:rsid w:val="00021FD9"/>
    <w:rsid w:val="000245C9"/>
    <w:rsid w:val="00024D09"/>
    <w:rsid w:val="00027E3C"/>
    <w:rsid w:val="0003139E"/>
    <w:rsid w:val="00031BDF"/>
    <w:rsid w:val="0003235C"/>
    <w:rsid w:val="00032E9A"/>
    <w:rsid w:val="00033970"/>
    <w:rsid w:val="00034305"/>
    <w:rsid w:val="00035682"/>
    <w:rsid w:val="0003596A"/>
    <w:rsid w:val="000368D6"/>
    <w:rsid w:val="00037B08"/>
    <w:rsid w:val="0004075E"/>
    <w:rsid w:val="00040BED"/>
    <w:rsid w:val="0004107F"/>
    <w:rsid w:val="00041924"/>
    <w:rsid w:val="0004209E"/>
    <w:rsid w:val="000442F4"/>
    <w:rsid w:val="00044EAF"/>
    <w:rsid w:val="0004548C"/>
    <w:rsid w:val="00047D7F"/>
    <w:rsid w:val="00047E8C"/>
    <w:rsid w:val="00050A1C"/>
    <w:rsid w:val="0005190C"/>
    <w:rsid w:val="00052271"/>
    <w:rsid w:val="00053680"/>
    <w:rsid w:val="000538FE"/>
    <w:rsid w:val="00054060"/>
    <w:rsid w:val="000549A1"/>
    <w:rsid w:val="00056A5A"/>
    <w:rsid w:val="00056AC0"/>
    <w:rsid w:val="00056AF9"/>
    <w:rsid w:val="00056BFA"/>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757D4"/>
    <w:rsid w:val="00080584"/>
    <w:rsid w:val="0008105C"/>
    <w:rsid w:val="00081A52"/>
    <w:rsid w:val="0008218F"/>
    <w:rsid w:val="00083868"/>
    <w:rsid w:val="00083FA3"/>
    <w:rsid w:val="00085C41"/>
    <w:rsid w:val="000860B9"/>
    <w:rsid w:val="00090AED"/>
    <w:rsid w:val="00091464"/>
    <w:rsid w:val="00091CA5"/>
    <w:rsid w:val="00091CF1"/>
    <w:rsid w:val="00091E44"/>
    <w:rsid w:val="0009226D"/>
    <w:rsid w:val="000926F1"/>
    <w:rsid w:val="00096EEB"/>
    <w:rsid w:val="000970DA"/>
    <w:rsid w:val="000A3778"/>
    <w:rsid w:val="000A4C8E"/>
    <w:rsid w:val="000A4F5D"/>
    <w:rsid w:val="000A5355"/>
    <w:rsid w:val="000A60D3"/>
    <w:rsid w:val="000A7122"/>
    <w:rsid w:val="000B4EF2"/>
    <w:rsid w:val="000B6603"/>
    <w:rsid w:val="000B7936"/>
    <w:rsid w:val="000B7FD5"/>
    <w:rsid w:val="000C1712"/>
    <w:rsid w:val="000C2B35"/>
    <w:rsid w:val="000C6C2C"/>
    <w:rsid w:val="000D0E26"/>
    <w:rsid w:val="000D12F1"/>
    <w:rsid w:val="000D1A0F"/>
    <w:rsid w:val="000D2093"/>
    <w:rsid w:val="000D2F19"/>
    <w:rsid w:val="000D4D46"/>
    <w:rsid w:val="000D684A"/>
    <w:rsid w:val="000D752B"/>
    <w:rsid w:val="000D7AC5"/>
    <w:rsid w:val="000E0273"/>
    <w:rsid w:val="000E0584"/>
    <w:rsid w:val="000E0B1C"/>
    <w:rsid w:val="000E1977"/>
    <w:rsid w:val="000E2E62"/>
    <w:rsid w:val="000E2E9E"/>
    <w:rsid w:val="000E51D6"/>
    <w:rsid w:val="000E69A0"/>
    <w:rsid w:val="000E69D0"/>
    <w:rsid w:val="000E7BD6"/>
    <w:rsid w:val="000E7D38"/>
    <w:rsid w:val="000F06B4"/>
    <w:rsid w:val="000F2F6E"/>
    <w:rsid w:val="000F4DF7"/>
    <w:rsid w:val="000F547C"/>
    <w:rsid w:val="000F7064"/>
    <w:rsid w:val="000F7A94"/>
    <w:rsid w:val="000F7C83"/>
    <w:rsid w:val="000F7CDD"/>
    <w:rsid w:val="000F7DFD"/>
    <w:rsid w:val="0010413C"/>
    <w:rsid w:val="00105CEA"/>
    <w:rsid w:val="001075B5"/>
    <w:rsid w:val="00107FB6"/>
    <w:rsid w:val="00111401"/>
    <w:rsid w:val="00111700"/>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36FC5"/>
    <w:rsid w:val="00140E99"/>
    <w:rsid w:val="0014293B"/>
    <w:rsid w:val="0014369A"/>
    <w:rsid w:val="00147870"/>
    <w:rsid w:val="00150338"/>
    <w:rsid w:val="001520A9"/>
    <w:rsid w:val="00154035"/>
    <w:rsid w:val="00155242"/>
    <w:rsid w:val="00156809"/>
    <w:rsid w:val="001573D1"/>
    <w:rsid w:val="00160744"/>
    <w:rsid w:val="00161AA7"/>
    <w:rsid w:val="00162A29"/>
    <w:rsid w:val="00162AB9"/>
    <w:rsid w:val="00163003"/>
    <w:rsid w:val="00163188"/>
    <w:rsid w:val="00164948"/>
    <w:rsid w:val="00164EC2"/>
    <w:rsid w:val="0016535B"/>
    <w:rsid w:val="00165602"/>
    <w:rsid w:val="00165B0A"/>
    <w:rsid w:val="001661CB"/>
    <w:rsid w:val="0017017A"/>
    <w:rsid w:val="0017119D"/>
    <w:rsid w:val="001728AE"/>
    <w:rsid w:val="001742B9"/>
    <w:rsid w:val="0018084B"/>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56E3"/>
    <w:rsid w:val="001E1F9F"/>
    <w:rsid w:val="001E3376"/>
    <w:rsid w:val="001E39B7"/>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07D2"/>
    <w:rsid w:val="00201786"/>
    <w:rsid w:val="00201DB4"/>
    <w:rsid w:val="002047DF"/>
    <w:rsid w:val="00204BB1"/>
    <w:rsid w:val="00204FC5"/>
    <w:rsid w:val="00205786"/>
    <w:rsid w:val="0020791D"/>
    <w:rsid w:val="00207D7E"/>
    <w:rsid w:val="00210262"/>
    <w:rsid w:val="00210A5F"/>
    <w:rsid w:val="00210CDB"/>
    <w:rsid w:val="00210E8B"/>
    <w:rsid w:val="002118C5"/>
    <w:rsid w:val="00211F20"/>
    <w:rsid w:val="002124A3"/>
    <w:rsid w:val="00212678"/>
    <w:rsid w:val="00212B3D"/>
    <w:rsid w:val="00213DF7"/>
    <w:rsid w:val="00214464"/>
    <w:rsid w:val="00217528"/>
    <w:rsid w:val="0022085C"/>
    <w:rsid w:val="0022144E"/>
    <w:rsid w:val="0022158F"/>
    <w:rsid w:val="00221BAB"/>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0E6F"/>
    <w:rsid w:val="00251684"/>
    <w:rsid w:val="00252101"/>
    <w:rsid w:val="002523D8"/>
    <w:rsid w:val="00252E4B"/>
    <w:rsid w:val="00253436"/>
    <w:rsid w:val="00254743"/>
    <w:rsid w:val="002562A6"/>
    <w:rsid w:val="00263270"/>
    <w:rsid w:val="00263B43"/>
    <w:rsid w:val="00263D08"/>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30D3"/>
    <w:rsid w:val="002955B2"/>
    <w:rsid w:val="00295B28"/>
    <w:rsid w:val="002963FC"/>
    <w:rsid w:val="00296F46"/>
    <w:rsid w:val="00297889"/>
    <w:rsid w:val="002A0A6F"/>
    <w:rsid w:val="002A199E"/>
    <w:rsid w:val="002A1C28"/>
    <w:rsid w:val="002A2373"/>
    <w:rsid w:val="002A28C7"/>
    <w:rsid w:val="002A2E41"/>
    <w:rsid w:val="002A485F"/>
    <w:rsid w:val="002A7520"/>
    <w:rsid w:val="002B2E66"/>
    <w:rsid w:val="002B3A63"/>
    <w:rsid w:val="002B5B2A"/>
    <w:rsid w:val="002B7D43"/>
    <w:rsid w:val="002C1889"/>
    <w:rsid w:val="002C2291"/>
    <w:rsid w:val="002C2B64"/>
    <w:rsid w:val="002C3F21"/>
    <w:rsid w:val="002C4078"/>
    <w:rsid w:val="002C443E"/>
    <w:rsid w:val="002C5DEC"/>
    <w:rsid w:val="002C79AC"/>
    <w:rsid w:val="002D0049"/>
    <w:rsid w:val="002D0C06"/>
    <w:rsid w:val="002D0C96"/>
    <w:rsid w:val="002D2928"/>
    <w:rsid w:val="002D58C8"/>
    <w:rsid w:val="002D643E"/>
    <w:rsid w:val="002D6887"/>
    <w:rsid w:val="002D6AB7"/>
    <w:rsid w:val="002D7764"/>
    <w:rsid w:val="002D7D7F"/>
    <w:rsid w:val="002E1217"/>
    <w:rsid w:val="002E1B65"/>
    <w:rsid w:val="002E77B4"/>
    <w:rsid w:val="002F15B5"/>
    <w:rsid w:val="002F2022"/>
    <w:rsid w:val="002F3121"/>
    <w:rsid w:val="002F77A0"/>
    <w:rsid w:val="003001FC"/>
    <w:rsid w:val="00300678"/>
    <w:rsid w:val="00300FD4"/>
    <w:rsid w:val="00304939"/>
    <w:rsid w:val="00304AD8"/>
    <w:rsid w:val="0030580A"/>
    <w:rsid w:val="003059A2"/>
    <w:rsid w:val="003066EA"/>
    <w:rsid w:val="00306CC8"/>
    <w:rsid w:val="00307967"/>
    <w:rsid w:val="003108B4"/>
    <w:rsid w:val="00310CB8"/>
    <w:rsid w:val="0031194F"/>
    <w:rsid w:val="0031273C"/>
    <w:rsid w:val="003147F3"/>
    <w:rsid w:val="00314908"/>
    <w:rsid w:val="00315232"/>
    <w:rsid w:val="003168CD"/>
    <w:rsid w:val="0031693C"/>
    <w:rsid w:val="00316FF8"/>
    <w:rsid w:val="00317477"/>
    <w:rsid w:val="00320273"/>
    <w:rsid w:val="00320D2B"/>
    <w:rsid w:val="00321872"/>
    <w:rsid w:val="00321DF3"/>
    <w:rsid w:val="00322EAF"/>
    <w:rsid w:val="00323207"/>
    <w:rsid w:val="00323DCE"/>
    <w:rsid w:val="00324EB0"/>
    <w:rsid w:val="003267F8"/>
    <w:rsid w:val="00331281"/>
    <w:rsid w:val="00332179"/>
    <w:rsid w:val="00333592"/>
    <w:rsid w:val="0033381A"/>
    <w:rsid w:val="00333C2A"/>
    <w:rsid w:val="00335C82"/>
    <w:rsid w:val="00336F6E"/>
    <w:rsid w:val="003412D0"/>
    <w:rsid w:val="003425B5"/>
    <w:rsid w:val="003428A3"/>
    <w:rsid w:val="00342FE7"/>
    <w:rsid w:val="00343BEF"/>
    <w:rsid w:val="00345283"/>
    <w:rsid w:val="0034572B"/>
    <w:rsid w:val="0034657A"/>
    <w:rsid w:val="00350AB5"/>
    <w:rsid w:val="003516F0"/>
    <w:rsid w:val="00351EC8"/>
    <w:rsid w:val="00352A6A"/>
    <w:rsid w:val="00352B8D"/>
    <w:rsid w:val="003547B1"/>
    <w:rsid w:val="00357A5B"/>
    <w:rsid w:val="00360090"/>
    <w:rsid w:val="00360334"/>
    <w:rsid w:val="00360B74"/>
    <w:rsid w:val="003621AF"/>
    <w:rsid w:val="003633C7"/>
    <w:rsid w:val="00363E85"/>
    <w:rsid w:val="0036403B"/>
    <w:rsid w:val="003641B2"/>
    <w:rsid w:val="003643D4"/>
    <w:rsid w:val="00364CBD"/>
    <w:rsid w:val="003650A9"/>
    <w:rsid w:val="003703F4"/>
    <w:rsid w:val="003713FB"/>
    <w:rsid w:val="00372958"/>
    <w:rsid w:val="003733E3"/>
    <w:rsid w:val="00375906"/>
    <w:rsid w:val="00375A15"/>
    <w:rsid w:val="00376644"/>
    <w:rsid w:val="003766AE"/>
    <w:rsid w:val="00376A6B"/>
    <w:rsid w:val="00377277"/>
    <w:rsid w:val="00377B4D"/>
    <w:rsid w:val="00377E54"/>
    <w:rsid w:val="00377EFA"/>
    <w:rsid w:val="00380071"/>
    <w:rsid w:val="00380CB3"/>
    <w:rsid w:val="0038194D"/>
    <w:rsid w:val="00382D43"/>
    <w:rsid w:val="00382E9E"/>
    <w:rsid w:val="00386761"/>
    <w:rsid w:val="00386B82"/>
    <w:rsid w:val="003873A6"/>
    <w:rsid w:val="00387E75"/>
    <w:rsid w:val="00390002"/>
    <w:rsid w:val="00390D09"/>
    <w:rsid w:val="00390DC4"/>
    <w:rsid w:val="00390F20"/>
    <w:rsid w:val="00392141"/>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769"/>
    <w:rsid w:val="003A5963"/>
    <w:rsid w:val="003A5AC1"/>
    <w:rsid w:val="003A76C8"/>
    <w:rsid w:val="003A7C4B"/>
    <w:rsid w:val="003B0156"/>
    <w:rsid w:val="003B1FE0"/>
    <w:rsid w:val="003B4060"/>
    <w:rsid w:val="003B626F"/>
    <w:rsid w:val="003B68A2"/>
    <w:rsid w:val="003B7474"/>
    <w:rsid w:val="003B7573"/>
    <w:rsid w:val="003B7B73"/>
    <w:rsid w:val="003C0374"/>
    <w:rsid w:val="003C09CD"/>
    <w:rsid w:val="003C1439"/>
    <w:rsid w:val="003C32B8"/>
    <w:rsid w:val="003C379F"/>
    <w:rsid w:val="003C4D13"/>
    <w:rsid w:val="003C5875"/>
    <w:rsid w:val="003C6379"/>
    <w:rsid w:val="003C6CD2"/>
    <w:rsid w:val="003D0330"/>
    <w:rsid w:val="003D0376"/>
    <w:rsid w:val="003D2744"/>
    <w:rsid w:val="003D28C2"/>
    <w:rsid w:val="003D2922"/>
    <w:rsid w:val="003D3618"/>
    <w:rsid w:val="003D3BB1"/>
    <w:rsid w:val="003D405B"/>
    <w:rsid w:val="003D4D2C"/>
    <w:rsid w:val="003D58D4"/>
    <w:rsid w:val="003D600E"/>
    <w:rsid w:val="003E0EA1"/>
    <w:rsid w:val="003E1283"/>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6F51"/>
    <w:rsid w:val="003F7AA1"/>
    <w:rsid w:val="00400570"/>
    <w:rsid w:val="00400EED"/>
    <w:rsid w:val="00401408"/>
    <w:rsid w:val="00402013"/>
    <w:rsid w:val="00402B5F"/>
    <w:rsid w:val="004030EE"/>
    <w:rsid w:val="004040F6"/>
    <w:rsid w:val="004050E7"/>
    <w:rsid w:val="00406509"/>
    <w:rsid w:val="00406789"/>
    <w:rsid w:val="00407311"/>
    <w:rsid w:val="0040794D"/>
    <w:rsid w:val="00412BDE"/>
    <w:rsid w:val="004133C8"/>
    <w:rsid w:val="00414081"/>
    <w:rsid w:val="00414C54"/>
    <w:rsid w:val="00414DF7"/>
    <w:rsid w:val="004169BE"/>
    <w:rsid w:val="004173A1"/>
    <w:rsid w:val="00420813"/>
    <w:rsid w:val="004210EE"/>
    <w:rsid w:val="004228F6"/>
    <w:rsid w:val="00422A55"/>
    <w:rsid w:val="004232E3"/>
    <w:rsid w:val="0042370B"/>
    <w:rsid w:val="00423D77"/>
    <w:rsid w:val="00426115"/>
    <w:rsid w:val="0042621F"/>
    <w:rsid w:val="0043038B"/>
    <w:rsid w:val="00432032"/>
    <w:rsid w:val="00432142"/>
    <w:rsid w:val="004328BD"/>
    <w:rsid w:val="00434575"/>
    <w:rsid w:val="004355F2"/>
    <w:rsid w:val="00441715"/>
    <w:rsid w:val="00442B5A"/>
    <w:rsid w:val="0044398E"/>
    <w:rsid w:val="00446692"/>
    <w:rsid w:val="00447F1D"/>
    <w:rsid w:val="00452313"/>
    <w:rsid w:val="00452FF9"/>
    <w:rsid w:val="0045338B"/>
    <w:rsid w:val="00455212"/>
    <w:rsid w:val="004556FE"/>
    <w:rsid w:val="00456797"/>
    <w:rsid w:val="00460B6C"/>
    <w:rsid w:val="00460F48"/>
    <w:rsid w:val="00461084"/>
    <w:rsid w:val="00464420"/>
    <w:rsid w:val="00464548"/>
    <w:rsid w:val="004647E3"/>
    <w:rsid w:val="004648B4"/>
    <w:rsid w:val="00464F07"/>
    <w:rsid w:val="0046790D"/>
    <w:rsid w:val="00470FBB"/>
    <w:rsid w:val="00472472"/>
    <w:rsid w:val="004736D0"/>
    <w:rsid w:val="00473FA1"/>
    <w:rsid w:val="00477E8E"/>
    <w:rsid w:val="00481181"/>
    <w:rsid w:val="00482BCF"/>
    <w:rsid w:val="00484BB9"/>
    <w:rsid w:val="00484F40"/>
    <w:rsid w:val="00485E22"/>
    <w:rsid w:val="00485FF1"/>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5DEF"/>
    <w:rsid w:val="004A72CE"/>
    <w:rsid w:val="004A79AA"/>
    <w:rsid w:val="004B0CFD"/>
    <w:rsid w:val="004B23BC"/>
    <w:rsid w:val="004B29AC"/>
    <w:rsid w:val="004B4692"/>
    <w:rsid w:val="004C20B6"/>
    <w:rsid w:val="004C2D80"/>
    <w:rsid w:val="004C5BC5"/>
    <w:rsid w:val="004C5FBC"/>
    <w:rsid w:val="004C6FA4"/>
    <w:rsid w:val="004C7D29"/>
    <w:rsid w:val="004D085E"/>
    <w:rsid w:val="004D0C5D"/>
    <w:rsid w:val="004D32E5"/>
    <w:rsid w:val="004D76D8"/>
    <w:rsid w:val="004D7C34"/>
    <w:rsid w:val="004E17C7"/>
    <w:rsid w:val="004E1D41"/>
    <w:rsid w:val="004E2501"/>
    <w:rsid w:val="004F0A97"/>
    <w:rsid w:val="004F20D7"/>
    <w:rsid w:val="004F2748"/>
    <w:rsid w:val="004F335B"/>
    <w:rsid w:val="004F6D4B"/>
    <w:rsid w:val="004F77BF"/>
    <w:rsid w:val="0050026E"/>
    <w:rsid w:val="00500713"/>
    <w:rsid w:val="00500BD9"/>
    <w:rsid w:val="0050260C"/>
    <w:rsid w:val="00502939"/>
    <w:rsid w:val="00505266"/>
    <w:rsid w:val="005119C7"/>
    <w:rsid w:val="00511AEE"/>
    <w:rsid w:val="00512324"/>
    <w:rsid w:val="00513132"/>
    <w:rsid w:val="005136C7"/>
    <w:rsid w:val="00516392"/>
    <w:rsid w:val="00516E85"/>
    <w:rsid w:val="00516F23"/>
    <w:rsid w:val="00520954"/>
    <w:rsid w:val="00522E6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693E"/>
    <w:rsid w:val="00557E61"/>
    <w:rsid w:val="00557F7C"/>
    <w:rsid w:val="00562817"/>
    <w:rsid w:val="005641E4"/>
    <w:rsid w:val="00564805"/>
    <w:rsid w:val="00564B2C"/>
    <w:rsid w:val="0056574E"/>
    <w:rsid w:val="005704F1"/>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1E29"/>
    <w:rsid w:val="005C47CA"/>
    <w:rsid w:val="005C4C64"/>
    <w:rsid w:val="005C6489"/>
    <w:rsid w:val="005C6641"/>
    <w:rsid w:val="005D1196"/>
    <w:rsid w:val="005D1AC6"/>
    <w:rsid w:val="005D4F8A"/>
    <w:rsid w:val="005D68F7"/>
    <w:rsid w:val="005D6D95"/>
    <w:rsid w:val="005E2BFE"/>
    <w:rsid w:val="005E3374"/>
    <w:rsid w:val="005E3390"/>
    <w:rsid w:val="005E3530"/>
    <w:rsid w:val="005E4251"/>
    <w:rsid w:val="005E435D"/>
    <w:rsid w:val="005E6341"/>
    <w:rsid w:val="005E69AA"/>
    <w:rsid w:val="005E73B4"/>
    <w:rsid w:val="005F0655"/>
    <w:rsid w:val="005F14A2"/>
    <w:rsid w:val="005F22CD"/>
    <w:rsid w:val="005F3312"/>
    <w:rsid w:val="005F3D16"/>
    <w:rsid w:val="005F4689"/>
    <w:rsid w:val="005F63EE"/>
    <w:rsid w:val="005F6733"/>
    <w:rsid w:val="005F784D"/>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E42"/>
    <w:rsid w:val="00625282"/>
    <w:rsid w:val="00625644"/>
    <w:rsid w:val="0062642C"/>
    <w:rsid w:val="006327B1"/>
    <w:rsid w:val="00636F46"/>
    <w:rsid w:val="006376E3"/>
    <w:rsid w:val="0063787B"/>
    <w:rsid w:val="00640E15"/>
    <w:rsid w:val="006413BE"/>
    <w:rsid w:val="00641F80"/>
    <w:rsid w:val="00643230"/>
    <w:rsid w:val="00644B55"/>
    <w:rsid w:val="00647BD9"/>
    <w:rsid w:val="00647D3F"/>
    <w:rsid w:val="00650CD8"/>
    <w:rsid w:val="00651F4D"/>
    <w:rsid w:val="006521AE"/>
    <w:rsid w:val="00652526"/>
    <w:rsid w:val="00652850"/>
    <w:rsid w:val="006538BC"/>
    <w:rsid w:val="00653DCE"/>
    <w:rsid w:val="00654118"/>
    <w:rsid w:val="00654CA1"/>
    <w:rsid w:val="00655C9B"/>
    <w:rsid w:val="00655DBD"/>
    <w:rsid w:val="00656E30"/>
    <w:rsid w:val="006571B3"/>
    <w:rsid w:val="00663B60"/>
    <w:rsid w:val="00663C72"/>
    <w:rsid w:val="00664A6D"/>
    <w:rsid w:val="0066521C"/>
    <w:rsid w:val="00665C4A"/>
    <w:rsid w:val="0066724B"/>
    <w:rsid w:val="00670B88"/>
    <w:rsid w:val="0067204D"/>
    <w:rsid w:val="00673121"/>
    <w:rsid w:val="00674816"/>
    <w:rsid w:val="00675E64"/>
    <w:rsid w:val="0067789D"/>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4510"/>
    <w:rsid w:val="0069576A"/>
    <w:rsid w:val="00695CFE"/>
    <w:rsid w:val="00696E90"/>
    <w:rsid w:val="006A0DFF"/>
    <w:rsid w:val="006A10B7"/>
    <w:rsid w:val="006A162C"/>
    <w:rsid w:val="006A4207"/>
    <w:rsid w:val="006A5775"/>
    <w:rsid w:val="006A5AB1"/>
    <w:rsid w:val="006A6775"/>
    <w:rsid w:val="006A6BDF"/>
    <w:rsid w:val="006A76A2"/>
    <w:rsid w:val="006A792F"/>
    <w:rsid w:val="006B1186"/>
    <w:rsid w:val="006B1341"/>
    <w:rsid w:val="006B2FD2"/>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6CBF"/>
    <w:rsid w:val="006E70F0"/>
    <w:rsid w:val="006E7A69"/>
    <w:rsid w:val="006E7B04"/>
    <w:rsid w:val="006F0180"/>
    <w:rsid w:val="006F079D"/>
    <w:rsid w:val="006F1D18"/>
    <w:rsid w:val="006F2137"/>
    <w:rsid w:val="006F2870"/>
    <w:rsid w:val="006F2DDC"/>
    <w:rsid w:val="006F3B77"/>
    <w:rsid w:val="006F3ED8"/>
    <w:rsid w:val="006F681E"/>
    <w:rsid w:val="006F6DA9"/>
    <w:rsid w:val="006F74AC"/>
    <w:rsid w:val="0070000B"/>
    <w:rsid w:val="00702CE1"/>
    <w:rsid w:val="00703213"/>
    <w:rsid w:val="00703624"/>
    <w:rsid w:val="00703726"/>
    <w:rsid w:val="00703A00"/>
    <w:rsid w:val="00703E28"/>
    <w:rsid w:val="0070431D"/>
    <w:rsid w:val="00704FE5"/>
    <w:rsid w:val="007051A4"/>
    <w:rsid w:val="00706543"/>
    <w:rsid w:val="00707380"/>
    <w:rsid w:val="00710C97"/>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0328"/>
    <w:rsid w:val="00741EBE"/>
    <w:rsid w:val="00742847"/>
    <w:rsid w:val="00742E41"/>
    <w:rsid w:val="00745766"/>
    <w:rsid w:val="00745AF4"/>
    <w:rsid w:val="00745F0A"/>
    <w:rsid w:val="00747341"/>
    <w:rsid w:val="007503DF"/>
    <w:rsid w:val="0075130B"/>
    <w:rsid w:val="0075236C"/>
    <w:rsid w:val="0075263E"/>
    <w:rsid w:val="00752822"/>
    <w:rsid w:val="00753CEF"/>
    <w:rsid w:val="00756646"/>
    <w:rsid w:val="00756AE4"/>
    <w:rsid w:val="00756FAD"/>
    <w:rsid w:val="007573E4"/>
    <w:rsid w:val="007605E9"/>
    <w:rsid w:val="00760A67"/>
    <w:rsid w:val="007621B9"/>
    <w:rsid w:val="0076396E"/>
    <w:rsid w:val="007647BF"/>
    <w:rsid w:val="00765E72"/>
    <w:rsid w:val="007713A5"/>
    <w:rsid w:val="007718E7"/>
    <w:rsid w:val="00771999"/>
    <w:rsid w:val="00774F36"/>
    <w:rsid w:val="0077546E"/>
    <w:rsid w:val="0077578E"/>
    <w:rsid w:val="0077658E"/>
    <w:rsid w:val="00777982"/>
    <w:rsid w:val="00780CEE"/>
    <w:rsid w:val="00781270"/>
    <w:rsid w:val="0078200B"/>
    <w:rsid w:val="00782DF6"/>
    <w:rsid w:val="00783ABA"/>
    <w:rsid w:val="00783E02"/>
    <w:rsid w:val="007843FF"/>
    <w:rsid w:val="007901DA"/>
    <w:rsid w:val="007904A5"/>
    <w:rsid w:val="007920C7"/>
    <w:rsid w:val="00792BD2"/>
    <w:rsid w:val="00793875"/>
    <w:rsid w:val="007946E7"/>
    <w:rsid w:val="00795424"/>
    <w:rsid w:val="007954A1"/>
    <w:rsid w:val="00796F5C"/>
    <w:rsid w:val="00796FC9"/>
    <w:rsid w:val="007A130F"/>
    <w:rsid w:val="007A2F82"/>
    <w:rsid w:val="007A330C"/>
    <w:rsid w:val="007A511E"/>
    <w:rsid w:val="007A5B4E"/>
    <w:rsid w:val="007A74E2"/>
    <w:rsid w:val="007A794A"/>
    <w:rsid w:val="007A7F1F"/>
    <w:rsid w:val="007B032F"/>
    <w:rsid w:val="007B049D"/>
    <w:rsid w:val="007B0E2E"/>
    <w:rsid w:val="007B10BE"/>
    <w:rsid w:val="007B1DE9"/>
    <w:rsid w:val="007B392C"/>
    <w:rsid w:val="007B48BC"/>
    <w:rsid w:val="007B6C5A"/>
    <w:rsid w:val="007B775E"/>
    <w:rsid w:val="007B78E7"/>
    <w:rsid w:val="007C1052"/>
    <w:rsid w:val="007C2745"/>
    <w:rsid w:val="007C2DA2"/>
    <w:rsid w:val="007C382D"/>
    <w:rsid w:val="007C481E"/>
    <w:rsid w:val="007C6636"/>
    <w:rsid w:val="007C79DA"/>
    <w:rsid w:val="007D0569"/>
    <w:rsid w:val="007D07B7"/>
    <w:rsid w:val="007D0C26"/>
    <w:rsid w:val="007D5377"/>
    <w:rsid w:val="007D64A3"/>
    <w:rsid w:val="007D6524"/>
    <w:rsid w:val="007E04EF"/>
    <w:rsid w:val="007E0A0D"/>
    <w:rsid w:val="007E17D0"/>
    <w:rsid w:val="007E1FF8"/>
    <w:rsid w:val="007E255D"/>
    <w:rsid w:val="007E2DD3"/>
    <w:rsid w:val="007E3FE7"/>
    <w:rsid w:val="007E5E3B"/>
    <w:rsid w:val="007E64D6"/>
    <w:rsid w:val="007E6691"/>
    <w:rsid w:val="007E6B02"/>
    <w:rsid w:val="007E70F4"/>
    <w:rsid w:val="007E7328"/>
    <w:rsid w:val="007E753B"/>
    <w:rsid w:val="007E788C"/>
    <w:rsid w:val="007F080A"/>
    <w:rsid w:val="007F36A8"/>
    <w:rsid w:val="007F41E6"/>
    <w:rsid w:val="007F45A6"/>
    <w:rsid w:val="007F4AA3"/>
    <w:rsid w:val="007F5CEA"/>
    <w:rsid w:val="007F6153"/>
    <w:rsid w:val="007F68F8"/>
    <w:rsid w:val="007F70A0"/>
    <w:rsid w:val="007F7E83"/>
    <w:rsid w:val="0080114A"/>
    <w:rsid w:val="008011B9"/>
    <w:rsid w:val="0080368F"/>
    <w:rsid w:val="008064E5"/>
    <w:rsid w:val="008108A6"/>
    <w:rsid w:val="00814152"/>
    <w:rsid w:val="008143A5"/>
    <w:rsid w:val="00814822"/>
    <w:rsid w:val="00814BFE"/>
    <w:rsid w:val="00814C91"/>
    <w:rsid w:val="008150DA"/>
    <w:rsid w:val="00815B97"/>
    <w:rsid w:val="00816445"/>
    <w:rsid w:val="00820C87"/>
    <w:rsid w:val="008215EF"/>
    <w:rsid w:val="0082238B"/>
    <w:rsid w:val="00823B8D"/>
    <w:rsid w:val="00824366"/>
    <w:rsid w:val="00825804"/>
    <w:rsid w:val="00825AFE"/>
    <w:rsid w:val="00826221"/>
    <w:rsid w:val="00826695"/>
    <w:rsid w:val="00826D21"/>
    <w:rsid w:val="00827EAA"/>
    <w:rsid w:val="00827EEA"/>
    <w:rsid w:val="00830825"/>
    <w:rsid w:val="00830E0C"/>
    <w:rsid w:val="00830FC5"/>
    <w:rsid w:val="00831124"/>
    <w:rsid w:val="00832226"/>
    <w:rsid w:val="00832B03"/>
    <w:rsid w:val="008333BC"/>
    <w:rsid w:val="008342DC"/>
    <w:rsid w:val="00834A94"/>
    <w:rsid w:val="00836571"/>
    <w:rsid w:val="00837DC2"/>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3781"/>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584F"/>
    <w:rsid w:val="00897D8B"/>
    <w:rsid w:val="008A13DE"/>
    <w:rsid w:val="008A1A97"/>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0E0"/>
    <w:rsid w:val="008D1CDD"/>
    <w:rsid w:val="008D1D3A"/>
    <w:rsid w:val="008D2FBA"/>
    <w:rsid w:val="008D50ED"/>
    <w:rsid w:val="008E21EC"/>
    <w:rsid w:val="008E3733"/>
    <w:rsid w:val="008E408B"/>
    <w:rsid w:val="008E45D3"/>
    <w:rsid w:val="008E46BB"/>
    <w:rsid w:val="008E627A"/>
    <w:rsid w:val="008E687B"/>
    <w:rsid w:val="008F1682"/>
    <w:rsid w:val="008F1FCC"/>
    <w:rsid w:val="008F3515"/>
    <w:rsid w:val="008F351B"/>
    <w:rsid w:val="008F3BB0"/>
    <w:rsid w:val="008F3ED5"/>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0627"/>
    <w:rsid w:val="00921292"/>
    <w:rsid w:val="009234BF"/>
    <w:rsid w:val="00923845"/>
    <w:rsid w:val="009238E1"/>
    <w:rsid w:val="009258C8"/>
    <w:rsid w:val="00925F7C"/>
    <w:rsid w:val="0092664F"/>
    <w:rsid w:val="009269A8"/>
    <w:rsid w:val="0093455D"/>
    <w:rsid w:val="00934AC5"/>
    <w:rsid w:val="0093558E"/>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955"/>
    <w:rsid w:val="00967684"/>
    <w:rsid w:val="00967AF0"/>
    <w:rsid w:val="00970ADF"/>
    <w:rsid w:val="00972ABB"/>
    <w:rsid w:val="0097325C"/>
    <w:rsid w:val="009746B2"/>
    <w:rsid w:val="00974DC4"/>
    <w:rsid w:val="00974DD2"/>
    <w:rsid w:val="0097591F"/>
    <w:rsid w:val="00975B8F"/>
    <w:rsid w:val="0097662F"/>
    <w:rsid w:val="0097664B"/>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901F5"/>
    <w:rsid w:val="00991D25"/>
    <w:rsid w:val="00993F45"/>
    <w:rsid w:val="00994221"/>
    <w:rsid w:val="00994798"/>
    <w:rsid w:val="00994A4F"/>
    <w:rsid w:val="00997168"/>
    <w:rsid w:val="00997D7E"/>
    <w:rsid w:val="009A2DED"/>
    <w:rsid w:val="009A4621"/>
    <w:rsid w:val="009A5F61"/>
    <w:rsid w:val="009A6096"/>
    <w:rsid w:val="009A6195"/>
    <w:rsid w:val="009A785D"/>
    <w:rsid w:val="009B031C"/>
    <w:rsid w:val="009B0A7C"/>
    <w:rsid w:val="009B236C"/>
    <w:rsid w:val="009B2C85"/>
    <w:rsid w:val="009B4E93"/>
    <w:rsid w:val="009B53ED"/>
    <w:rsid w:val="009C30A3"/>
    <w:rsid w:val="009C324B"/>
    <w:rsid w:val="009C3CFF"/>
    <w:rsid w:val="009C475B"/>
    <w:rsid w:val="009C510D"/>
    <w:rsid w:val="009C5F0D"/>
    <w:rsid w:val="009C6C41"/>
    <w:rsid w:val="009D1BB6"/>
    <w:rsid w:val="009D2109"/>
    <w:rsid w:val="009D2CED"/>
    <w:rsid w:val="009D3AE3"/>
    <w:rsid w:val="009D3DD7"/>
    <w:rsid w:val="009D47E7"/>
    <w:rsid w:val="009D501C"/>
    <w:rsid w:val="009D5533"/>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17D88"/>
    <w:rsid w:val="00A2085D"/>
    <w:rsid w:val="00A20E8F"/>
    <w:rsid w:val="00A21598"/>
    <w:rsid w:val="00A21876"/>
    <w:rsid w:val="00A21F4C"/>
    <w:rsid w:val="00A22429"/>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3BC"/>
    <w:rsid w:val="00A42C77"/>
    <w:rsid w:val="00A442F1"/>
    <w:rsid w:val="00A443E5"/>
    <w:rsid w:val="00A44425"/>
    <w:rsid w:val="00A44693"/>
    <w:rsid w:val="00A448C2"/>
    <w:rsid w:val="00A44F25"/>
    <w:rsid w:val="00A4566C"/>
    <w:rsid w:val="00A459DC"/>
    <w:rsid w:val="00A45C94"/>
    <w:rsid w:val="00A45F52"/>
    <w:rsid w:val="00A4602E"/>
    <w:rsid w:val="00A47676"/>
    <w:rsid w:val="00A47DB9"/>
    <w:rsid w:val="00A528BD"/>
    <w:rsid w:val="00A52CBF"/>
    <w:rsid w:val="00A54C68"/>
    <w:rsid w:val="00A619A4"/>
    <w:rsid w:val="00A61D58"/>
    <w:rsid w:val="00A63FC8"/>
    <w:rsid w:val="00A64F93"/>
    <w:rsid w:val="00A65716"/>
    <w:rsid w:val="00A660E6"/>
    <w:rsid w:val="00A67006"/>
    <w:rsid w:val="00A67A82"/>
    <w:rsid w:val="00A67CB7"/>
    <w:rsid w:val="00A67FBB"/>
    <w:rsid w:val="00A701F1"/>
    <w:rsid w:val="00A70337"/>
    <w:rsid w:val="00A70E45"/>
    <w:rsid w:val="00A7102B"/>
    <w:rsid w:val="00A71C30"/>
    <w:rsid w:val="00A725CF"/>
    <w:rsid w:val="00A7291F"/>
    <w:rsid w:val="00A731B2"/>
    <w:rsid w:val="00A7375B"/>
    <w:rsid w:val="00A746DD"/>
    <w:rsid w:val="00A7481A"/>
    <w:rsid w:val="00A7644A"/>
    <w:rsid w:val="00A76B47"/>
    <w:rsid w:val="00A77A20"/>
    <w:rsid w:val="00A77AD0"/>
    <w:rsid w:val="00A81983"/>
    <w:rsid w:val="00A82541"/>
    <w:rsid w:val="00A843EC"/>
    <w:rsid w:val="00A8509B"/>
    <w:rsid w:val="00A8590C"/>
    <w:rsid w:val="00A86A84"/>
    <w:rsid w:val="00A87F63"/>
    <w:rsid w:val="00A90181"/>
    <w:rsid w:val="00A90D18"/>
    <w:rsid w:val="00A90EC6"/>
    <w:rsid w:val="00A921F0"/>
    <w:rsid w:val="00A93615"/>
    <w:rsid w:val="00A947BC"/>
    <w:rsid w:val="00A96702"/>
    <w:rsid w:val="00A96E62"/>
    <w:rsid w:val="00A97B4A"/>
    <w:rsid w:val="00AA055E"/>
    <w:rsid w:val="00AA0D97"/>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6A"/>
    <w:rsid w:val="00AC3580"/>
    <w:rsid w:val="00AC4436"/>
    <w:rsid w:val="00AC486D"/>
    <w:rsid w:val="00AC4A26"/>
    <w:rsid w:val="00AC503D"/>
    <w:rsid w:val="00AC578F"/>
    <w:rsid w:val="00AC731A"/>
    <w:rsid w:val="00AC7712"/>
    <w:rsid w:val="00AD31C3"/>
    <w:rsid w:val="00AD37D4"/>
    <w:rsid w:val="00AE00AF"/>
    <w:rsid w:val="00AE0FF3"/>
    <w:rsid w:val="00AE139F"/>
    <w:rsid w:val="00AE1F62"/>
    <w:rsid w:val="00AE4AC6"/>
    <w:rsid w:val="00AE5FC9"/>
    <w:rsid w:val="00AE76CD"/>
    <w:rsid w:val="00AE76E6"/>
    <w:rsid w:val="00AE7C6B"/>
    <w:rsid w:val="00AF032E"/>
    <w:rsid w:val="00AF1BC6"/>
    <w:rsid w:val="00AF21E7"/>
    <w:rsid w:val="00AF25CB"/>
    <w:rsid w:val="00AF2613"/>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02AA"/>
    <w:rsid w:val="00B22C91"/>
    <w:rsid w:val="00B22FF4"/>
    <w:rsid w:val="00B23E16"/>
    <w:rsid w:val="00B24462"/>
    <w:rsid w:val="00B25046"/>
    <w:rsid w:val="00B25A20"/>
    <w:rsid w:val="00B266F1"/>
    <w:rsid w:val="00B2696D"/>
    <w:rsid w:val="00B2756B"/>
    <w:rsid w:val="00B323F9"/>
    <w:rsid w:val="00B33F4A"/>
    <w:rsid w:val="00B34936"/>
    <w:rsid w:val="00B3710E"/>
    <w:rsid w:val="00B4276A"/>
    <w:rsid w:val="00B44534"/>
    <w:rsid w:val="00B45FFE"/>
    <w:rsid w:val="00B463AC"/>
    <w:rsid w:val="00B50083"/>
    <w:rsid w:val="00B51187"/>
    <w:rsid w:val="00B5129E"/>
    <w:rsid w:val="00B54025"/>
    <w:rsid w:val="00B54D4F"/>
    <w:rsid w:val="00B5667A"/>
    <w:rsid w:val="00B57B2F"/>
    <w:rsid w:val="00B6090B"/>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1C1A"/>
    <w:rsid w:val="00B82572"/>
    <w:rsid w:val="00B833C2"/>
    <w:rsid w:val="00B84527"/>
    <w:rsid w:val="00B85503"/>
    <w:rsid w:val="00B859E1"/>
    <w:rsid w:val="00B85B0C"/>
    <w:rsid w:val="00B86B68"/>
    <w:rsid w:val="00B90FA1"/>
    <w:rsid w:val="00B93575"/>
    <w:rsid w:val="00B936F6"/>
    <w:rsid w:val="00B93AF1"/>
    <w:rsid w:val="00B94032"/>
    <w:rsid w:val="00B941D8"/>
    <w:rsid w:val="00B944BF"/>
    <w:rsid w:val="00B947C2"/>
    <w:rsid w:val="00B94E89"/>
    <w:rsid w:val="00B95FFA"/>
    <w:rsid w:val="00B96549"/>
    <w:rsid w:val="00B97910"/>
    <w:rsid w:val="00BA01F9"/>
    <w:rsid w:val="00BA3B47"/>
    <w:rsid w:val="00BA3EAC"/>
    <w:rsid w:val="00BA4306"/>
    <w:rsid w:val="00BA4573"/>
    <w:rsid w:val="00BA47D8"/>
    <w:rsid w:val="00BA7943"/>
    <w:rsid w:val="00BB03CD"/>
    <w:rsid w:val="00BB0B6F"/>
    <w:rsid w:val="00BB1873"/>
    <w:rsid w:val="00BB2FAC"/>
    <w:rsid w:val="00BB301A"/>
    <w:rsid w:val="00BB3A76"/>
    <w:rsid w:val="00BB458C"/>
    <w:rsid w:val="00BB6F49"/>
    <w:rsid w:val="00BB7163"/>
    <w:rsid w:val="00BC000D"/>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67C9"/>
    <w:rsid w:val="00BD7012"/>
    <w:rsid w:val="00BD719B"/>
    <w:rsid w:val="00BE23E3"/>
    <w:rsid w:val="00BE2B4A"/>
    <w:rsid w:val="00BE312D"/>
    <w:rsid w:val="00BE4035"/>
    <w:rsid w:val="00BE41D0"/>
    <w:rsid w:val="00BE42A0"/>
    <w:rsid w:val="00BE437B"/>
    <w:rsid w:val="00BE5544"/>
    <w:rsid w:val="00BF211D"/>
    <w:rsid w:val="00BF3C87"/>
    <w:rsid w:val="00BF3FA7"/>
    <w:rsid w:val="00BF44D7"/>
    <w:rsid w:val="00BF6181"/>
    <w:rsid w:val="00BF6C59"/>
    <w:rsid w:val="00BF6F57"/>
    <w:rsid w:val="00C011E7"/>
    <w:rsid w:val="00C0191A"/>
    <w:rsid w:val="00C01975"/>
    <w:rsid w:val="00C01C0B"/>
    <w:rsid w:val="00C01E4D"/>
    <w:rsid w:val="00C020CF"/>
    <w:rsid w:val="00C0241E"/>
    <w:rsid w:val="00C02475"/>
    <w:rsid w:val="00C02634"/>
    <w:rsid w:val="00C03881"/>
    <w:rsid w:val="00C03C51"/>
    <w:rsid w:val="00C049D3"/>
    <w:rsid w:val="00C05425"/>
    <w:rsid w:val="00C06BE3"/>
    <w:rsid w:val="00C10EFF"/>
    <w:rsid w:val="00C12465"/>
    <w:rsid w:val="00C12DE9"/>
    <w:rsid w:val="00C13CF8"/>
    <w:rsid w:val="00C1429D"/>
    <w:rsid w:val="00C14839"/>
    <w:rsid w:val="00C149A8"/>
    <w:rsid w:val="00C167A4"/>
    <w:rsid w:val="00C16B98"/>
    <w:rsid w:val="00C16C1A"/>
    <w:rsid w:val="00C2022B"/>
    <w:rsid w:val="00C203EC"/>
    <w:rsid w:val="00C2179D"/>
    <w:rsid w:val="00C26AD8"/>
    <w:rsid w:val="00C27084"/>
    <w:rsid w:val="00C300D5"/>
    <w:rsid w:val="00C30C6A"/>
    <w:rsid w:val="00C32FB6"/>
    <w:rsid w:val="00C33E3F"/>
    <w:rsid w:val="00C343DF"/>
    <w:rsid w:val="00C34CE3"/>
    <w:rsid w:val="00C34EEC"/>
    <w:rsid w:val="00C35494"/>
    <w:rsid w:val="00C3562A"/>
    <w:rsid w:val="00C36EC0"/>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2B0"/>
    <w:rsid w:val="00C6164E"/>
    <w:rsid w:val="00C61EDB"/>
    <w:rsid w:val="00C63A62"/>
    <w:rsid w:val="00C70771"/>
    <w:rsid w:val="00C71873"/>
    <w:rsid w:val="00C72D40"/>
    <w:rsid w:val="00C738F6"/>
    <w:rsid w:val="00C7457A"/>
    <w:rsid w:val="00C7535C"/>
    <w:rsid w:val="00C75C7D"/>
    <w:rsid w:val="00C76ADD"/>
    <w:rsid w:val="00C803F8"/>
    <w:rsid w:val="00C80A79"/>
    <w:rsid w:val="00C8154C"/>
    <w:rsid w:val="00C81E7C"/>
    <w:rsid w:val="00C8240D"/>
    <w:rsid w:val="00C845B6"/>
    <w:rsid w:val="00C865D8"/>
    <w:rsid w:val="00C87BB8"/>
    <w:rsid w:val="00C87E49"/>
    <w:rsid w:val="00C90D1B"/>
    <w:rsid w:val="00C90FCB"/>
    <w:rsid w:val="00C91FA4"/>
    <w:rsid w:val="00C94C8E"/>
    <w:rsid w:val="00C9500C"/>
    <w:rsid w:val="00C962D2"/>
    <w:rsid w:val="00CA0E10"/>
    <w:rsid w:val="00CA142B"/>
    <w:rsid w:val="00CA2761"/>
    <w:rsid w:val="00CA3FBD"/>
    <w:rsid w:val="00CA521B"/>
    <w:rsid w:val="00CA6A58"/>
    <w:rsid w:val="00CB0A89"/>
    <w:rsid w:val="00CB18E2"/>
    <w:rsid w:val="00CB1AC5"/>
    <w:rsid w:val="00CB1AF3"/>
    <w:rsid w:val="00CB2FAC"/>
    <w:rsid w:val="00CB497A"/>
    <w:rsid w:val="00CC2523"/>
    <w:rsid w:val="00CC2F6D"/>
    <w:rsid w:val="00CC385D"/>
    <w:rsid w:val="00CC4788"/>
    <w:rsid w:val="00CC613B"/>
    <w:rsid w:val="00CC667D"/>
    <w:rsid w:val="00CD0FFE"/>
    <w:rsid w:val="00CD1022"/>
    <w:rsid w:val="00CD15C9"/>
    <w:rsid w:val="00CD69E5"/>
    <w:rsid w:val="00CD6F76"/>
    <w:rsid w:val="00CE1886"/>
    <w:rsid w:val="00CE1DB2"/>
    <w:rsid w:val="00CE1DF8"/>
    <w:rsid w:val="00CE2E41"/>
    <w:rsid w:val="00CE3850"/>
    <w:rsid w:val="00CE4BE9"/>
    <w:rsid w:val="00CE5E5D"/>
    <w:rsid w:val="00CE6490"/>
    <w:rsid w:val="00CF0B55"/>
    <w:rsid w:val="00CF38EF"/>
    <w:rsid w:val="00CF484F"/>
    <w:rsid w:val="00D01676"/>
    <w:rsid w:val="00D101A3"/>
    <w:rsid w:val="00D122FE"/>
    <w:rsid w:val="00D134CA"/>
    <w:rsid w:val="00D16C7E"/>
    <w:rsid w:val="00D17094"/>
    <w:rsid w:val="00D174FD"/>
    <w:rsid w:val="00D177CC"/>
    <w:rsid w:val="00D1781F"/>
    <w:rsid w:val="00D20537"/>
    <w:rsid w:val="00D221F1"/>
    <w:rsid w:val="00D22A56"/>
    <w:rsid w:val="00D23694"/>
    <w:rsid w:val="00D23701"/>
    <w:rsid w:val="00D23CDD"/>
    <w:rsid w:val="00D27944"/>
    <w:rsid w:val="00D27CBA"/>
    <w:rsid w:val="00D31E29"/>
    <w:rsid w:val="00D32483"/>
    <w:rsid w:val="00D324D9"/>
    <w:rsid w:val="00D3570B"/>
    <w:rsid w:val="00D36420"/>
    <w:rsid w:val="00D37AC1"/>
    <w:rsid w:val="00D4075B"/>
    <w:rsid w:val="00D40AA5"/>
    <w:rsid w:val="00D4259F"/>
    <w:rsid w:val="00D42698"/>
    <w:rsid w:val="00D426C5"/>
    <w:rsid w:val="00D42A56"/>
    <w:rsid w:val="00D42F3D"/>
    <w:rsid w:val="00D43ABD"/>
    <w:rsid w:val="00D45025"/>
    <w:rsid w:val="00D46017"/>
    <w:rsid w:val="00D46084"/>
    <w:rsid w:val="00D47733"/>
    <w:rsid w:val="00D47C00"/>
    <w:rsid w:val="00D47C9B"/>
    <w:rsid w:val="00D50F1D"/>
    <w:rsid w:val="00D5110F"/>
    <w:rsid w:val="00D515B8"/>
    <w:rsid w:val="00D5187B"/>
    <w:rsid w:val="00D52C5E"/>
    <w:rsid w:val="00D5570F"/>
    <w:rsid w:val="00D5671E"/>
    <w:rsid w:val="00D57952"/>
    <w:rsid w:val="00D579F1"/>
    <w:rsid w:val="00D626C5"/>
    <w:rsid w:val="00D62E6C"/>
    <w:rsid w:val="00D64D8B"/>
    <w:rsid w:val="00D652FF"/>
    <w:rsid w:val="00D715C7"/>
    <w:rsid w:val="00D7178E"/>
    <w:rsid w:val="00D729B3"/>
    <w:rsid w:val="00D7441F"/>
    <w:rsid w:val="00D74975"/>
    <w:rsid w:val="00D758F0"/>
    <w:rsid w:val="00D76E5D"/>
    <w:rsid w:val="00D822F0"/>
    <w:rsid w:val="00D847BA"/>
    <w:rsid w:val="00D84EE2"/>
    <w:rsid w:val="00D8522B"/>
    <w:rsid w:val="00D901F8"/>
    <w:rsid w:val="00D90C59"/>
    <w:rsid w:val="00D90F5C"/>
    <w:rsid w:val="00D91A44"/>
    <w:rsid w:val="00D972DB"/>
    <w:rsid w:val="00D97777"/>
    <w:rsid w:val="00DA03C1"/>
    <w:rsid w:val="00DA04E9"/>
    <w:rsid w:val="00DA0FD0"/>
    <w:rsid w:val="00DA234D"/>
    <w:rsid w:val="00DA26E6"/>
    <w:rsid w:val="00DA2749"/>
    <w:rsid w:val="00DA2E10"/>
    <w:rsid w:val="00DA2F6B"/>
    <w:rsid w:val="00DA33D3"/>
    <w:rsid w:val="00DA430B"/>
    <w:rsid w:val="00DA609C"/>
    <w:rsid w:val="00DA727C"/>
    <w:rsid w:val="00DB1708"/>
    <w:rsid w:val="00DB22EC"/>
    <w:rsid w:val="00DB2899"/>
    <w:rsid w:val="00DB449F"/>
    <w:rsid w:val="00DB49E5"/>
    <w:rsid w:val="00DB556C"/>
    <w:rsid w:val="00DC24DB"/>
    <w:rsid w:val="00DC4E86"/>
    <w:rsid w:val="00DC5D82"/>
    <w:rsid w:val="00DC5F02"/>
    <w:rsid w:val="00DC6CFF"/>
    <w:rsid w:val="00DD00EF"/>
    <w:rsid w:val="00DD1ADC"/>
    <w:rsid w:val="00DD1B93"/>
    <w:rsid w:val="00DD220C"/>
    <w:rsid w:val="00DD2412"/>
    <w:rsid w:val="00DD3AE5"/>
    <w:rsid w:val="00DE02DC"/>
    <w:rsid w:val="00DE08F1"/>
    <w:rsid w:val="00DE22AB"/>
    <w:rsid w:val="00DE3ACF"/>
    <w:rsid w:val="00DE7144"/>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775E"/>
    <w:rsid w:val="00E11713"/>
    <w:rsid w:val="00E12239"/>
    <w:rsid w:val="00E12613"/>
    <w:rsid w:val="00E12734"/>
    <w:rsid w:val="00E131FA"/>
    <w:rsid w:val="00E13ACC"/>
    <w:rsid w:val="00E14051"/>
    <w:rsid w:val="00E16485"/>
    <w:rsid w:val="00E202A7"/>
    <w:rsid w:val="00E20529"/>
    <w:rsid w:val="00E2119E"/>
    <w:rsid w:val="00E21A47"/>
    <w:rsid w:val="00E23DBA"/>
    <w:rsid w:val="00E24479"/>
    <w:rsid w:val="00E24D4C"/>
    <w:rsid w:val="00E252D2"/>
    <w:rsid w:val="00E3119B"/>
    <w:rsid w:val="00E33085"/>
    <w:rsid w:val="00E330FC"/>
    <w:rsid w:val="00E33B8F"/>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14D5"/>
    <w:rsid w:val="00E7227C"/>
    <w:rsid w:val="00E72E44"/>
    <w:rsid w:val="00E747FA"/>
    <w:rsid w:val="00E75414"/>
    <w:rsid w:val="00E7746D"/>
    <w:rsid w:val="00E8000B"/>
    <w:rsid w:val="00E801F1"/>
    <w:rsid w:val="00E8029E"/>
    <w:rsid w:val="00E816FE"/>
    <w:rsid w:val="00E817D5"/>
    <w:rsid w:val="00E81D28"/>
    <w:rsid w:val="00E82CC0"/>
    <w:rsid w:val="00E8584F"/>
    <w:rsid w:val="00E8685F"/>
    <w:rsid w:val="00E9156A"/>
    <w:rsid w:val="00E95CB7"/>
    <w:rsid w:val="00E95F2F"/>
    <w:rsid w:val="00E964EF"/>
    <w:rsid w:val="00E96630"/>
    <w:rsid w:val="00E97C0D"/>
    <w:rsid w:val="00EA00DA"/>
    <w:rsid w:val="00EA0208"/>
    <w:rsid w:val="00EA08F1"/>
    <w:rsid w:val="00EA217F"/>
    <w:rsid w:val="00EA2281"/>
    <w:rsid w:val="00EA254A"/>
    <w:rsid w:val="00EA2FFF"/>
    <w:rsid w:val="00EA35EE"/>
    <w:rsid w:val="00EA4DE5"/>
    <w:rsid w:val="00EA4E73"/>
    <w:rsid w:val="00EA5286"/>
    <w:rsid w:val="00EA5892"/>
    <w:rsid w:val="00EA62B7"/>
    <w:rsid w:val="00EA721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0A76"/>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09AB"/>
    <w:rsid w:val="00F213ED"/>
    <w:rsid w:val="00F21E55"/>
    <w:rsid w:val="00F25164"/>
    <w:rsid w:val="00F25866"/>
    <w:rsid w:val="00F259D9"/>
    <w:rsid w:val="00F26C51"/>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127"/>
    <w:rsid w:val="00F545A6"/>
    <w:rsid w:val="00F5470A"/>
    <w:rsid w:val="00F55FF3"/>
    <w:rsid w:val="00F56A3E"/>
    <w:rsid w:val="00F60BAC"/>
    <w:rsid w:val="00F61067"/>
    <w:rsid w:val="00F6121C"/>
    <w:rsid w:val="00F630DA"/>
    <w:rsid w:val="00F66527"/>
    <w:rsid w:val="00F66AC9"/>
    <w:rsid w:val="00F67395"/>
    <w:rsid w:val="00F67BDA"/>
    <w:rsid w:val="00F709C2"/>
    <w:rsid w:val="00F74275"/>
    <w:rsid w:val="00F742F2"/>
    <w:rsid w:val="00F74475"/>
    <w:rsid w:val="00F744BA"/>
    <w:rsid w:val="00F7456A"/>
    <w:rsid w:val="00F776F6"/>
    <w:rsid w:val="00F77EF5"/>
    <w:rsid w:val="00F805B2"/>
    <w:rsid w:val="00F8166B"/>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726A"/>
    <w:rsid w:val="00F97851"/>
    <w:rsid w:val="00F97A01"/>
    <w:rsid w:val="00FA2967"/>
    <w:rsid w:val="00FA387F"/>
    <w:rsid w:val="00FA463E"/>
    <w:rsid w:val="00FA49D4"/>
    <w:rsid w:val="00FA4B0F"/>
    <w:rsid w:val="00FA4DE3"/>
    <w:rsid w:val="00FA563D"/>
    <w:rsid w:val="00FA5DB7"/>
    <w:rsid w:val="00FA5DBE"/>
    <w:rsid w:val="00FA6D67"/>
    <w:rsid w:val="00FA7539"/>
    <w:rsid w:val="00FA7ACA"/>
    <w:rsid w:val="00FA7C57"/>
    <w:rsid w:val="00FA7E94"/>
    <w:rsid w:val="00FB0D97"/>
    <w:rsid w:val="00FB19CD"/>
    <w:rsid w:val="00FB2D91"/>
    <w:rsid w:val="00FB43AD"/>
    <w:rsid w:val="00FB4867"/>
    <w:rsid w:val="00FB60E8"/>
    <w:rsid w:val="00FB6444"/>
    <w:rsid w:val="00FC146D"/>
    <w:rsid w:val="00FC484D"/>
    <w:rsid w:val="00FC5613"/>
    <w:rsid w:val="00FC6E28"/>
    <w:rsid w:val="00FC6FFA"/>
    <w:rsid w:val="00FC757B"/>
    <w:rsid w:val="00FD05A5"/>
    <w:rsid w:val="00FD1806"/>
    <w:rsid w:val="00FD2E75"/>
    <w:rsid w:val="00FD4919"/>
    <w:rsid w:val="00FD57D4"/>
    <w:rsid w:val="00FD58B9"/>
    <w:rsid w:val="00FD64D7"/>
    <w:rsid w:val="00FD6D2F"/>
    <w:rsid w:val="00FE0FD3"/>
    <w:rsid w:val="00FE3DC5"/>
    <w:rsid w:val="00FE40EB"/>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A5E78-9D0F-4304-8039-B02489392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4100</Words>
  <Characters>22551</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26598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2018-03-20T21:15:00Z</cp:lastPrinted>
  <dcterms:created xsi:type="dcterms:W3CDTF">2019-01-23T21:25:00Z</dcterms:created>
  <dcterms:modified xsi:type="dcterms:W3CDTF">2019-01-23T21:25:00Z</dcterms:modified>
</cp:coreProperties>
</file>