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55EB" w:rsidRDefault="00B055EB" w:rsidP="00B055EB">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B055EB" w:rsidRDefault="00B055EB" w:rsidP="00B055EB">
      <w:pPr>
        <w:spacing w:line="360" w:lineRule="auto"/>
        <w:jc w:val="both"/>
        <w:rPr>
          <w:rFonts w:ascii="Arial" w:hAnsi="Arial" w:cs="Arial"/>
          <w:b/>
          <w:sz w:val="24"/>
          <w:szCs w:val="24"/>
        </w:rPr>
      </w:pPr>
      <w:r>
        <w:rPr>
          <w:rFonts w:ascii="Arial" w:hAnsi="Arial" w:cs="Arial"/>
          <w:b/>
          <w:sz w:val="24"/>
          <w:szCs w:val="24"/>
        </w:rPr>
        <w:t>OAXACA DE JUÁREZ, OAXACA; A SEIS DE NOVIEMBRE DEL AÑO DOS MIL DIECIOCHO (06/11/2018). - - - - - - - - - - - - - - - - - - - - - - - - - - - - - - - - -</w:t>
      </w:r>
    </w:p>
    <w:p w:rsidR="00B055EB" w:rsidRDefault="00B055EB" w:rsidP="00B055EB">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122/2017, promovido por la C. </w:t>
      </w:r>
      <w:r w:rsidR="004E377B">
        <w:rPr>
          <w:rFonts w:ascii="Arial" w:hAnsi="Arial" w:cs="Arial"/>
          <w:sz w:val="24"/>
          <w:szCs w:val="24"/>
        </w:rPr>
        <w:t>***** ***** ***** *****</w:t>
      </w:r>
      <w:r>
        <w:rPr>
          <w:rFonts w:ascii="Arial" w:hAnsi="Arial" w:cs="Arial"/>
          <w:sz w:val="24"/>
          <w:szCs w:val="24"/>
        </w:rPr>
        <w:t xml:space="preserve">, solicitando la nulidad de la resolución con número de control </w:t>
      </w:r>
      <w:r w:rsidR="004E377B">
        <w:rPr>
          <w:rFonts w:ascii="Arial" w:hAnsi="Arial" w:cs="Arial"/>
          <w:sz w:val="24"/>
          <w:szCs w:val="24"/>
        </w:rPr>
        <w:t>**********</w:t>
      </w:r>
      <w:r>
        <w:rPr>
          <w:rFonts w:ascii="Arial" w:hAnsi="Arial" w:cs="Arial"/>
          <w:sz w:val="24"/>
          <w:szCs w:val="24"/>
        </w:rPr>
        <w:t xml:space="preserve">, expedida con fecha ocho de agosto de dos mil diecisiete (08/08/2017), mediante la cual la Directora de Ingresos y Recaudación de la Secretaría de Finanzas del Poder Ejecutivo del Estado, le impuso una multa, consistente en la cantidad de $3,775.00 (TRES MIL SETECIENTOS SETENTA Y CINCO PESOS 00/100 M.N.) ante la omisión de inscribirse al registro estatal de contribuyentes; y, - - </w:t>
      </w:r>
      <w:r w:rsidR="004E377B">
        <w:rPr>
          <w:rFonts w:ascii="Arial" w:hAnsi="Arial" w:cs="Arial"/>
          <w:sz w:val="24"/>
          <w:szCs w:val="24"/>
        </w:rPr>
        <w:t xml:space="preserve">- - - - - - - - - - - - - - - - - - - - - - - - - - - - </w:t>
      </w:r>
    </w:p>
    <w:p w:rsidR="00B055EB" w:rsidRDefault="00B055EB" w:rsidP="00B055EB">
      <w:pPr>
        <w:spacing w:line="360" w:lineRule="auto"/>
        <w:jc w:val="center"/>
        <w:rPr>
          <w:rFonts w:ascii="Arial" w:hAnsi="Arial" w:cs="Arial"/>
          <w:b/>
          <w:sz w:val="24"/>
          <w:szCs w:val="24"/>
        </w:rPr>
      </w:pPr>
      <w:r>
        <w:rPr>
          <w:rFonts w:ascii="Arial" w:hAnsi="Arial" w:cs="Arial"/>
          <w:b/>
          <w:sz w:val="24"/>
          <w:szCs w:val="24"/>
        </w:rPr>
        <w:t>R E S U L T A N D O</w:t>
      </w:r>
    </w:p>
    <w:p w:rsidR="00B055EB" w:rsidRDefault="00B055EB" w:rsidP="00B055EB">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Pr="004B5FF8">
        <w:rPr>
          <w:rFonts w:ascii="Arial" w:hAnsi="Arial" w:cs="Arial"/>
          <w:sz w:val="24"/>
          <w:szCs w:val="24"/>
        </w:rPr>
        <w:t>veinti</w:t>
      </w:r>
      <w:r>
        <w:rPr>
          <w:rFonts w:ascii="Arial" w:hAnsi="Arial" w:cs="Arial"/>
          <w:sz w:val="24"/>
          <w:szCs w:val="24"/>
        </w:rPr>
        <w:t>cinco</w:t>
      </w:r>
      <w:r w:rsidRPr="004B5FF8">
        <w:rPr>
          <w:rFonts w:ascii="Arial" w:hAnsi="Arial" w:cs="Arial"/>
          <w:sz w:val="24"/>
          <w:szCs w:val="24"/>
        </w:rPr>
        <w:t xml:space="preserve"> de octubre</w:t>
      </w:r>
      <w:r>
        <w:rPr>
          <w:rFonts w:ascii="Arial" w:hAnsi="Arial" w:cs="Arial"/>
          <w:sz w:val="24"/>
          <w:szCs w:val="24"/>
        </w:rPr>
        <w:t xml:space="preserve"> de dos mil diecisiete (25/10/2017), se recibió el escrito de demanda en la Oficialía de Partes de este Tribunal y con fecha veintiséis del mismo mes y año (26/10/2017), se tuvo por admitida a trámite, ordenándose emplazar a Juicio a la autoridad demandada. - - - - - - - - - - - - - - - - - - - - - - - - - - - - - - - - - - - - - - - - - - - - - - -</w:t>
      </w:r>
    </w:p>
    <w:p w:rsidR="00B055EB" w:rsidRDefault="00B055EB" w:rsidP="00B055EB">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veintinueve de enero de dos mil dieciocho (29/01/2018), se tuvo a la demandada Directora de Ingresos y Recaudación de la Secretaría de Finanzas del Poder Ejecutivo del Estado, contestando en tiempo la demanda, por conducto de la Directora de lo Contencioso de dicha Secretaría, además, se señaló fecha y hora para llevar a cabo la audiencia final.- - - - - - - - - - - - - - - - - - - - - - - - - - - - - - - - - - - - - - - - - - - - - - - - - - - - - </w:t>
      </w:r>
    </w:p>
    <w:p w:rsidR="00B055EB" w:rsidRDefault="00B055EB" w:rsidP="00B055E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trece de junio de dos mil dieciocho (13/06/2018),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 </w:t>
      </w:r>
    </w:p>
    <w:p w:rsidR="00B055EB" w:rsidRDefault="00B055EB" w:rsidP="00B055EB">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B055EB" w:rsidRDefault="00B055EB" w:rsidP="00B055E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w:t>
      </w:r>
      <w:r>
        <w:rPr>
          <w:rFonts w:ascii="Arial" w:hAnsi="Arial" w:cs="Arial"/>
          <w:sz w:val="24"/>
          <w:szCs w:val="24"/>
        </w:rPr>
        <w:lastRenderedPageBreak/>
        <w:t xml:space="preserve">Corrupción e Impartición de Justicia Administrativa; artículos 119, 120 fracción I,132 fracción II, 133 fracción II, 146 y 1240,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 - - - - - - - - - - - - - - - - - - - - - - - - - - - - - - - - - - - - - - - - </w:t>
      </w:r>
    </w:p>
    <w:p w:rsidR="00B055EB" w:rsidRDefault="00B055EB" w:rsidP="00B055E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B055EB" w:rsidRDefault="00B055EB" w:rsidP="00B055EB">
      <w:pPr>
        <w:tabs>
          <w:tab w:val="center" w:pos="4574"/>
        </w:tabs>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C. </w:t>
      </w:r>
      <w:r w:rsidR="004E377B">
        <w:rPr>
          <w:rFonts w:ascii="Arial" w:hAnsi="Arial" w:cs="Arial"/>
          <w:sz w:val="24"/>
          <w:szCs w:val="24"/>
        </w:rPr>
        <w:t>***** ***** ***** *****</w:t>
      </w:r>
      <w:r w:rsidRPr="002F7C74">
        <w:rPr>
          <w:rFonts w:ascii="Arial" w:hAnsi="Arial" w:cs="Arial"/>
          <w:sz w:val="24"/>
          <w:szCs w:val="24"/>
        </w:rPr>
        <w:t xml:space="preserve">, consiste </w:t>
      </w:r>
      <w:r w:rsidRPr="00FA6C23">
        <w:rPr>
          <w:rFonts w:ascii="Arial" w:hAnsi="Arial" w:cs="Arial"/>
          <w:sz w:val="24"/>
          <w:szCs w:val="24"/>
        </w:rPr>
        <w:t>en</w:t>
      </w:r>
      <w:r>
        <w:rPr>
          <w:rFonts w:ascii="Arial" w:hAnsi="Arial" w:cs="Arial"/>
          <w:sz w:val="24"/>
          <w:szCs w:val="24"/>
        </w:rPr>
        <w:t xml:space="preserve"> el </w:t>
      </w:r>
      <w:r w:rsidRPr="00FA6C23">
        <w:rPr>
          <w:rFonts w:ascii="Arial" w:hAnsi="Arial" w:cs="Arial"/>
          <w:sz w:val="24"/>
          <w:szCs w:val="24"/>
        </w:rPr>
        <w:t xml:space="preserve">Original de oficio con número de control </w:t>
      </w:r>
      <w:r w:rsidR="004E377B">
        <w:rPr>
          <w:rFonts w:ascii="Arial" w:hAnsi="Arial" w:cs="Arial"/>
          <w:sz w:val="24"/>
          <w:szCs w:val="24"/>
        </w:rPr>
        <w:t>**********</w:t>
      </w:r>
      <w:r w:rsidRPr="00FA6C23">
        <w:rPr>
          <w:rFonts w:ascii="Arial" w:hAnsi="Arial" w:cs="Arial"/>
          <w:sz w:val="24"/>
          <w:szCs w:val="24"/>
        </w:rPr>
        <w:t xml:space="preserve">, de fecha </w:t>
      </w:r>
      <w:r>
        <w:rPr>
          <w:rFonts w:ascii="Arial" w:hAnsi="Arial" w:cs="Arial"/>
          <w:sz w:val="24"/>
          <w:szCs w:val="24"/>
        </w:rPr>
        <w:t>ocho</w:t>
      </w:r>
      <w:r w:rsidRPr="00FA6C23">
        <w:rPr>
          <w:rFonts w:ascii="Arial" w:hAnsi="Arial" w:cs="Arial"/>
          <w:sz w:val="24"/>
          <w:szCs w:val="24"/>
        </w:rPr>
        <w:t xml:space="preserve"> de</w:t>
      </w:r>
      <w:r>
        <w:rPr>
          <w:rFonts w:ascii="Arial" w:hAnsi="Arial" w:cs="Arial"/>
          <w:sz w:val="24"/>
          <w:szCs w:val="24"/>
        </w:rPr>
        <w:t xml:space="preserve"> agosto de dos mil diecisiete (08</w:t>
      </w:r>
      <w:r w:rsidRPr="00FA6C23">
        <w:rPr>
          <w:rFonts w:ascii="Arial" w:hAnsi="Arial" w:cs="Arial"/>
          <w:sz w:val="24"/>
          <w:szCs w:val="24"/>
        </w:rPr>
        <w:t>/08/2017), expedido por la Directora de Ingresos y Recaudación de la Secretaría de Finanzas del Poder Ejecutivo del Estado</w:t>
      </w:r>
      <w:r>
        <w:rPr>
          <w:rFonts w:ascii="Arial" w:hAnsi="Arial" w:cs="Arial"/>
          <w:sz w:val="24"/>
          <w:szCs w:val="24"/>
        </w:rPr>
        <w:t>, que hizo suya la autoridad demandada.</w:t>
      </w:r>
    </w:p>
    <w:p w:rsidR="00B055EB" w:rsidRDefault="00B055EB" w:rsidP="00B055EB">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617F9C">
        <w:rPr>
          <w:rFonts w:ascii="Arial" w:hAnsi="Arial" w:cs="Arial"/>
          <w:sz w:val="24"/>
          <w:szCs w:val="24"/>
          <w:u w:val="single"/>
        </w:rPr>
        <w:t>autoridad demandada</w:t>
      </w:r>
      <w:r>
        <w:rPr>
          <w:rFonts w:ascii="Arial" w:hAnsi="Arial" w:cs="Arial"/>
          <w:sz w:val="24"/>
          <w:szCs w:val="24"/>
        </w:rPr>
        <w:t xml:space="preserve">, mediante proveído de veintinueve de enero del presente año (29/01/2018) se le admitió la DOCUMENTAL consistentes en copia certificada de constancia de notificación </w:t>
      </w:r>
      <w:r w:rsidRPr="00FA6C23">
        <w:rPr>
          <w:rFonts w:ascii="Arial" w:hAnsi="Arial" w:cs="Arial"/>
          <w:sz w:val="24"/>
          <w:szCs w:val="24"/>
        </w:rPr>
        <w:t>de</w:t>
      </w:r>
      <w:r>
        <w:rPr>
          <w:rFonts w:ascii="Arial" w:hAnsi="Arial" w:cs="Arial"/>
          <w:sz w:val="24"/>
          <w:szCs w:val="24"/>
        </w:rPr>
        <w:t>l</w:t>
      </w:r>
      <w:r w:rsidRPr="00FA6C23">
        <w:rPr>
          <w:rFonts w:ascii="Arial" w:hAnsi="Arial" w:cs="Arial"/>
          <w:sz w:val="24"/>
          <w:szCs w:val="24"/>
        </w:rPr>
        <w:t xml:space="preserve"> oficio con número de control </w:t>
      </w:r>
      <w:r w:rsidR="004E377B">
        <w:rPr>
          <w:rFonts w:ascii="Arial" w:hAnsi="Arial" w:cs="Arial"/>
          <w:sz w:val="24"/>
          <w:szCs w:val="24"/>
        </w:rPr>
        <w:t xml:space="preserve">********** </w:t>
      </w:r>
      <w:r>
        <w:rPr>
          <w:rFonts w:ascii="Arial" w:hAnsi="Arial" w:cs="Arial"/>
          <w:sz w:val="24"/>
          <w:szCs w:val="24"/>
        </w:rPr>
        <w:t>(acto impugnado).</w:t>
      </w:r>
    </w:p>
    <w:p w:rsidR="00B055EB" w:rsidRDefault="00B055EB" w:rsidP="00B055EB">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a la copia certificada de la constancia de notificación,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porque el primero es un documento original y público, en el que se observa el nombre, cargo, y firma de la persona que lo emite, además del sello de la dependencia a la que pertenece, aunado a que la autoridad demandada lo hizo suyo al contestar la demanda, y por lo que respecta a la constancia de notificación</w:t>
      </w:r>
      <w:r w:rsidRPr="00111374">
        <w:rPr>
          <w:rFonts w:ascii="Arial" w:hAnsi="Arial" w:cs="Arial"/>
          <w:sz w:val="24"/>
          <w:szCs w:val="24"/>
        </w:rPr>
        <w:t xml:space="preserve"> </w:t>
      </w:r>
      <w:r>
        <w:rPr>
          <w:rFonts w:ascii="Arial" w:hAnsi="Arial" w:cs="Arial"/>
          <w:sz w:val="24"/>
          <w:szCs w:val="24"/>
        </w:rPr>
        <w:t>fue certificado por una persona con plenas facultades para ello, como es la Coordinadora Técnica de Ingresos, en ausencia de la Directora de Ingresos y Recaudación de la Secretaría de Finanzas, de conformidad con los  artículos 13 fracción VIII y 60 del Reglamento Interno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 xml:space="preserve">Como apoyo a lo anterior se invoca la Jurisprudencia sustentada por la Suprema Corte de Justicia de la </w:t>
      </w:r>
      <w:r>
        <w:rPr>
          <w:rFonts w:ascii="Arial" w:hAnsi="Arial" w:cs="Arial"/>
          <w:sz w:val="24"/>
          <w:szCs w:val="24"/>
        </w:rPr>
        <w:lastRenderedPageBreak/>
        <w:t>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B055EB" w:rsidRDefault="00B055EB" w:rsidP="00B055E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B055EB" w:rsidRDefault="00B055EB" w:rsidP="00B055EB">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actora y demandada, se constituye de la totalidad de las pruebas recabadas en el presente Juicio, y con ellas se confirma el contenido del enjuiciamiento, porque los hechos contenidos en las documentales son afirmaciones expresadas por ellas.</w:t>
      </w:r>
    </w:p>
    <w:p w:rsidR="00B055EB" w:rsidRDefault="00B055EB" w:rsidP="00B055EB">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autoridad demandada,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 </w:t>
      </w:r>
    </w:p>
    <w:p w:rsidR="00B055EB" w:rsidRDefault="00B055EB" w:rsidP="00B055EB">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 -</w:t>
      </w:r>
    </w:p>
    <w:p w:rsidR="00B055EB" w:rsidRPr="0088668B" w:rsidRDefault="00B055EB" w:rsidP="00B055EB">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lastRenderedPageBreak/>
        <w:t xml:space="preserve">CUARTO.- </w:t>
      </w:r>
      <w:r>
        <w:rPr>
          <w:rFonts w:ascii="Arial" w:hAnsi="Arial" w:cs="Arial"/>
          <w:sz w:val="24"/>
          <w:szCs w:val="24"/>
        </w:rPr>
        <w:t xml:space="preserve">La personalidad de la parte actora C. </w:t>
      </w:r>
      <w:r w:rsidR="004E377B">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acto que impugna, que consiste en la imposición de una multa, y al sentirse afectada inició el presente Juicio en defensa de sus derechos, por lo que su interés legítimo y jurídico quedó justificado en este asunto</w:t>
      </w:r>
      <w:r w:rsidRPr="0040254C">
        <w:rPr>
          <w:rFonts w:ascii="Arial" w:hAnsi="Arial" w:cs="Arial"/>
          <w:sz w:val="24"/>
          <w:szCs w:val="24"/>
        </w:rPr>
        <w:t>.</w:t>
      </w:r>
    </w:p>
    <w:p w:rsidR="00B055EB" w:rsidRPr="00CD56C1" w:rsidRDefault="00B055EB" w:rsidP="00B055EB">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representada en este Juicio por la Directora de lo Contencioso de dicha Secretaría,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 - - - - - - -</w:t>
      </w:r>
    </w:p>
    <w:p w:rsidR="00B055EB" w:rsidRPr="00E053AE" w:rsidRDefault="00B055EB" w:rsidP="00B055EB">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B055EB" w:rsidRPr="00E053AE" w:rsidRDefault="00B055EB" w:rsidP="00B055EB">
      <w:pPr>
        <w:tabs>
          <w:tab w:val="center" w:pos="4574"/>
        </w:tabs>
        <w:spacing w:line="360" w:lineRule="auto"/>
        <w:ind w:firstLine="708"/>
        <w:jc w:val="both"/>
        <w:rPr>
          <w:rFonts w:ascii="Arial" w:hAnsi="Arial" w:cs="Arial"/>
          <w:sz w:val="24"/>
        </w:rPr>
      </w:pPr>
      <w:r w:rsidRPr="00E053AE">
        <w:rPr>
          <w:rFonts w:ascii="Arial" w:hAnsi="Arial" w:cs="Arial"/>
          <w:bCs/>
          <w:sz w:val="24"/>
        </w:rPr>
        <w:t xml:space="preserve">La autoridad demandada </w:t>
      </w:r>
      <w:r>
        <w:rPr>
          <w:rFonts w:ascii="Arial" w:hAnsi="Arial" w:cs="Arial"/>
          <w:bCs/>
          <w:sz w:val="24"/>
        </w:rPr>
        <w:t xml:space="preserve">no hizo valer causales de improcedencia, y </w:t>
      </w:r>
      <w:r w:rsidRPr="00E053AE">
        <w:rPr>
          <w:rFonts w:ascii="Arial" w:hAnsi="Arial" w:cs="Arial"/>
          <w:bCs/>
          <w:sz w:val="24"/>
        </w:rPr>
        <w:t>esta Juzgadora tampoco 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Pr>
          <w:rFonts w:ascii="Arial" w:hAnsi="Arial" w:cs="Arial"/>
          <w:sz w:val="24"/>
        </w:rPr>
        <w:t xml:space="preserve">- </w:t>
      </w:r>
    </w:p>
    <w:p w:rsidR="00B055EB" w:rsidRDefault="00B055EB" w:rsidP="00B055EB">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t xml:space="preserve">      </w:t>
      </w:r>
      <w:r w:rsidRPr="006D7488">
        <w:rPr>
          <w:rFonts w:ascii="Arial" w:hAnsi="Arial" w:cs="Arial"/>
          <w:b/>
          <w:sz w:val="24"/>
          <w:szCs w:val="24"/>
        </w:rPr>
        <w:t>SEXTO.-</w:t>
      </w:r>
      <w:r>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w:t>
      </w:r>
      <w:r>
        <w:rPr>
          <w:rFonts w:ascii="Arial" w:hAnsi="Arial" w:cs="Arial"/>
          <w:sz w:val="24"/>
          <w:szCs w:val="24"/>
        </w:rPr>
        <w:t xml:space="preserve">datos </w:t>
      </w:r>
      <w:r w:rsidRPr="00321C1D">
        <w:rPr>
          <w:rFonts w:ascii="Arial" w:hAnsi="Arial" w:cs="Arial"/>
          <w:sz w:val="24"/>
          <w:szCs w:val="24"/>
        </w:rPr>
        <w:t xml:space="preserve">con los que es posible concluir que son </w:t>
      </w:r>
      <w:r>
        <w:rPr>
          <w:rFonts w:ascii="Arial" w:hAnsi="Arial" w:cs="Arial"/>
          <w:b/>
          <w:sz w:val="24"/>
          <w:szCs w:val="24"/>
        </w:rPr>
        <w:t xml:space="preserve">fundados los agravios </w:t>
      </w:r>
      <w:r>
        <w:rPr>
          <w:rFonts w:ascii="Arial" w:hAnsi="Arial" w:cs="Arial"/>
          <w:sz w:val="24"/>
          <w:szCs w:val="24"/>
        </w:rPr>
        <w:t xml:space="preserve">expuestos por </w:t>
      </w:r>
      <w:r w:rsidRPr="00321C1D">
        <w:rPr>
          <w:rFonts w:ascii="Arial" w:hAnsi="Arial" w:cs="Arial"/>
          <w:sz w:val="24"/>
          <w:szCs w:val="24"/>
        </w:rPr>
        <w:t>l</w:t>
      </w:r>
      <w:r>
        <w:rPr>
          <w:rFonts w:ascii="Arial" w:hAnsi="Arial" w:cs="Arial"/>
          <w:sz w:val="24"/>
          <w:szCs w:val="24"/>
        </w:rPr>
        <w:t>a</w:t>
      </w:r>
      <w:r w:rsidRPr="00321C1D">
        <w:rPr>
          <w:rFonts w:ascii="Arial" w:hAnsi="Arial" w:cs="Arial"/>
          <w:sz w:val="24"/>
          <w:szCs w:val="24"/>
        </w:rPr>
        <w:t xml:space="preserve"> actor</w:t>
      </w:r>
      <w:r>
        <w:rPr>
          <w:rFonts w:ascii="Arial" w:hAnsi="Arial" w:cs="Arial"/>
          <w:sz w:val="24"/>
          <w:szCs w:val="24"/>
        </w:rPr>
        <w:t>a</w:t>
      </w:r>
      <w:r w:rsidRPr="00321C1D">
        <w:rPr>
          <w:rFonts w:ascii="Arial" w:hAnsi="Arial" w:cs="Arial"/>
          <w:sz w:val="24"/>
          <w:szCs w:val="24"/>
        </w:rPr>
        <w:t>.</w:t>
      </w:r>
      <w:r>
        <w:rPr>
          <w:rFonts w:ascii="Arial" w:hAnsi="Arial" w:cs="Arial"/>
          <w:b/>
          <w:sz w:val="24"/>
          <w:szCs w:val="24"/>
        </w:rPr>
        <w:t xml:space="preserve"> </w:t>
      </w:r>
    </w:p>
    <w:p w:rsidR="00B055EB" w:rsidRDefault="00B055EB" w:rsidP="00B055EB">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   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r>
        <w:rPr>
          <w:rFonts w:ascii="Arial" w:hAnsi="Arial" w:cs="Arial"/>
          <w:b/>
          <w:sz w:val="24"/>
          <w:szCs w:val="24"/>
        </w:rPr>
        <w:tab/>
      </w:r>
    </w:p>
    <w:p w:rsidR="00B055EB" w:rsidRDefault="00B055EB" w:rsidP="00B055EB">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En el presente asunto, l</w:t>
      </w:r>
      <w:r w:rsidRPr="00A3661C">
        <w:rPr>
          <w:rFonts w:ascii="Arial" w:hAnsi="Arial" w:cs="Arial"/>
          <w:sz w:val="24"/>
          <w:szCs w:val="24"/>
        </w:rPr>
        <w:t xml:space="preserve">a multa </w:t>
      </w:r>
      <w:r>
        <w:rPr>
          <w:rFonts w:ascii="Arial" w:hAnsi="Arial" w:cs="Arial"/>
          <w:sz w:val="24"/>
          <w:szCs w:val="24"/>
        </w:rPr>
        <w:t xml:space="preserve">impuesta </w:t>
      </w:r>
      <w:r w:rsidRPr="00A3661C">
        <w:rPr>
          <w:rFonts w:ascii="Arial" w:hAnsi="Arial" w:cs="Arial"/>
          <w:sz w:val="24"/>
          <w:szCs w:val="24"/>
        </w:rPr>
        <w:t>no está fundad</w:t>
      </w:r>
      <w:r>
        <w:rPr>
          <w:rFonts w:ascii="Arial" w:hAnsi="Arial" w:cs="Arial"/>
          <w:sz w:val="24"/>
          <w:szCs w:val="24"/>
        </w:rPr>
        <w:t>a</w:t>
      </w:r>
      <w:r w:rsidRPr="00A3661C">
        <w:rPr>
          <w:rFonts w:ascii="Arial" w:hAnsi="Arial" w:cs="Arial"/>
          <w:sz w:val="24"/>
          <w:szCs w:val="24"/>
        </w:rPr>
        <w:t xml:space="preserve"> y motivada, </w:t>
      </w:r>
      <w:r w:rsidRPr="009C458B">
        <w:rPr>
          <w:rFonts w:ascii="Arial" w:hAnsi="Arial" w:cs="Arial"/>
          <w:sz w:val="24"/>
          <w:szCs w:val="24"/>
        </w:rPr>
        <w:t>es así,</w:t>
      </w:r>
      <w:r>
        <w:rPr>
          <w:rFonts w:ascii="Arial" w:hAnsi="Arial" w:cs="Arial"/>
          <w:b/>
          <w:sz w:val="24"/>
          <w:szCs w:val="24"/>
        </w:rPr>
        <w:t xml:space="preserve"> </w:t>
      </w:r>
      <w:r>
        <w:rPr>
          <w:rFonts w:ascii="Arial" w:hAnsi="Arial" w:cs="Arial"/>
          <w:sz w:val="24"/>
          <w:szCs w:val="24"/>
        </w:rPr>
        <w:t xml:space="preserve">porque la autoridad demandada le impuso una multa a la actora por la cantidad de 3,775.00 (TRES MIL SETECIENTOS SETENTA Y CINCO PESOS 00/100M.N.), motivándolo de la siguiente manera: </w:t>
      </w:r>
      <w:r w:rsidRPr="00EA0D0D">
        <w:rPr>
          <w:rFonts w:ascii="Arial" w:hAnsi="Arial" w:cs="Arial"/>
          <w:i/>
          <w:sz w:val="24"/>
          <w:szCs w:val="24"/>
        </w:rPr>
        <w:t xml:space="preserve">“…2.- Esta autoridad fiscal identificó que es sujeto obligado a inscribirse en el 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Remuneración al Trabajo Personal, lo anterior</w:t>
      </w:r>
      <w:r w:rsidRPr="00EA0D0D">
        <w:rPr>
          <w:rFonts w:ascii="Arial" w:hAnsi="Arial" w:cs="Arial"/>
          <w:i/>
          <w:sz w:val="24"/>
          <w:szCs w:val="24"/>
        </w:rPr>
        <w:t xml:space="preserve"> como resultado del intercambio de información que realiza la Dirección de Ingresos y Recaudación, con Dependencias y Organismos Públicos en el ámbito Estatal y Federal, con fundamento en los artículos 96, 97 primer párrafo y 98 del Código Fiscal del Estado de Oaxaca. 3.-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w:t>
      </w:r>
      <w:r>
        <w:rPr>
          <w:rFonts w:ascii="Arial" w:hAnsi="Arial" w:cs="Arial"/>
          <w:i/>
          <w:sz w:val="24"/>
          <w:szCs w:val="24"/>
        </w:rPr>
        <w:t>o</w:t>
      </w:r>
      <w:r w:rsidRPr="00EA0D0D">
        <w:rPr>
          <w:rFonts w:ascii="Arial" w:hAnsi="Arial" w:cs="Arial"/>
          <w:i/>
          <w:sz w:val="24"/>
          <w:szCs w:val="24"/>
        </w:rPr>
        <w:t xml:space="preserve"> exista constancia en esta Secretaría que haya dado cumplimiento ha</w:t>
      </w:r>
      <w:r>
        <w:rPr>
          <w:rFonts w:ascii="Arial" w:hAnsi="Arial" w:cs="Arial"/>
          <w:i/>
          <w:sz w:val="24"/>
          <w:szCs w:val="24"/>
        </w:rPr>
        <w:t xml:space="preserve"> (.sic)</w:t>
      </w:r>
      <w:r w:rsidRPr="00EA0D0D">
        <w:rPr>
          <w:rFonts w:ascii="Arial" w:hAnsi="Arial" w:cs="Arial"/>
          <w:i/>
          <w:sz w:val="24"/>
          <w:szCs w:val="24"/>
        </w:rPr>
        <w:t xml:space="preserve"> esta obligación, su conducta actualiza la hipótesis normativa prevista en el artículo 268 fracción I del Código Fiscal para el Estado de Oaxaca vigente, motivo por el cual se hace acreedor a la sanción establecida en el mismo artículo</w:t>
      </w:r>
      <w:r>
        <w:rPr>
          <w:rFonts w:ascii="Arial" w:hAnsi="Arial" w:cs="Arial"/>
          <w:i/>
          <w:sz w:val="24"/>
          <w:szCs w:val="24"/>
        </w:rPr>
        <w:t>,</w:t>
      </w:r>
      <w:r>
        <w:rPr>
          <w:rFonts w:ascii="Arial" w:hAnsi="Arial" w:cs="Arial"/>
          <w:sz w:val="24"/>
          <w:szCs w:val="24"/>
        </w:rPr>
        <w:t>…”.</w:t>
      </w:r>
    </w:p>
    <w:p w:rsidR="00B055EB" w:rsidRDefault="00B055EB" w:rsidP="00B055EB">
      <w:pPr>
        <w:tabs>
          <w:tab w:val="center" w:pos="4574"/>
        </w:tabs>
        <w:spacing w:line="360" w:lineRule="auto"/>
        <w:ind w:firstLine="708"/>
        <w:jc w:val="both"/>
        <w:rPr>
          <w:rFonts w:ascii="Arial" w:hAnsi="Arial" w:cs="Arial"/>
          <w:i/>
          <w:sz w:val="24"/>
          <w:szCs w:val="24"/>
        </w:rPr>
      </w:pPr>
      <w:r>
        <w:rPr>
          <w:rFonts w:ascii="Arial" w:hAnsi="Arial" w:cs="Arial"/>
          <w:sz w:val="24"/>
          <w:szCs w:val="24"/>
        </w:rPr>
        <w:tab/>
        <w:t xml:space="preserve">En el caso particular, se advierte que la autoridad demandada identificó dos hechos que atribuye a la actora,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se encuentra obligada a inscribirse en el Registro Estatal de Contribuyentes del Estado de Oaxaca, circunstancia por la que se le impuso una multa, pues no acreditó su inscripción. Ahora bien, </w:t>
      </w:r>
      <w:r w:rsidRPr="009F38E8">
        <w:rPr>
          <w:rFonts w:ascii="Arial" w:hAnsi="Arial" w:cs="Arial"/>
          <w:b/>
          <w:sz w:val="24"/>
          <w:szCs w:val="24"/>
        </w:rPr>
        <w:t>por lo que respecta al primer acto</w:t>
      </w:r>
      <w:r>
        <w:rPr>
          <w:rFonts w:ascii="Arial" w:hAnsi="Arial" w:cs="Arial"/>
          <w:sz w:val="24"/>
          <w:szCs w:val="24"/>
        </w:rPr>
        <w:t xml:space="preserve"> atribuido a la actora, </w:t>
      </w:r>
      <w:r w:rsidRPr="00ED19DB">
        <w:rPr>
          <w:rFonts w:ascii="Arial" w:hAnsi="Arial" w:cs="Arial"/>
          <w:b/>
          <w:sz w:val="24"/>
          <w:szCs w:val="24"/>
        </w:rPr>
        <w:t>no se advierte</w:t>
      </w:r>
      <w:r>
        <w:rPr>
          <w:rFonts w:ascii="Arial" w:hAnsi="Arial" w:cs="Arial"/>
          <w:sz w:val="24"/>
          <w:szCs w:val="24"/>
        </w:rPr>
        <w:t xml:space="preserve">, cual es la actividad concreta que ésta realiza, precisamente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contiene dos fracciones, con supuestos diferentes uno de otro,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w:t>
      </w:r>
      <w:r w:rsidRPr="004C11FE">
        <w:rPr>
          <w:rFonts w:ascii="Arial" w:hAnsi="Arial" w:cs="Arial"/>
          <w:i/>
          <w:sz w:val="24"/>
          <w:szCs w:val="24"/>
        </w:rPr>
        <w:lastRenderedPageBreak/>
        <w:t xml:space="preserve">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w:t>
      </w:r>
    </w:p>
    <w:p w:rsidR="00B055EB" w:rsidRDefault="00B055EB" w:rsidP="00B055EB">
      <w:pPr>
        <w:tabs>
          <w:tab w:val="center" w:pos="4574"/>
        </w:tabs>
        <w:spacing w:line="360" w:lineRule="auto"/>
        <w:ind w:firstLine="708"/>
        <w:jc w:val="both"/>
        <w:rPr>
          <w:rFonts w:ascii="Arial" w:hAnsi="Arial" w:cs="Arial"/>
          <w:sz w:val="24"/>
          <w:szCs w:val="24"/>
        </w:rPr>
      </w:pPr>
      <w:r w:rsidRPr="00B84429">
        <w:rPr>
          <w:rFonts w:ascii="Arial" w:hAnsi="Arial" w:cs="Arial"/>
          <w:sz w:val="24"/>
          <w:szCs w:val="24"/>
        </w:rPr>
        <w:t>L</w:t>
      </w:r>
      <w:r w:rsidRPr="0036286C">
        <w:rPr>
          <w:rFonts w:ascii="Arial" w:hAnsi="Arial" w:cs="Arial"/>
          <w:sz w:val="24"/>
          <w:szCs w:val="24"/>
        </w:rPr>
        <w:t>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que la autoridad demandada cite la hipótesis para considerar que con ello se motiva el acto emitido, precisamente porque es necesario que al señalar la hipótesis normativa se describan los supuestos tomados en cuenta, para poder establecer que esa norma se actualizaba con la conducta realizada por la parte actora, de ahí la falta de motivación y de la configuración en la hipótesis normativa, por lo que al primer acto se refiere.</w:t>
      </w:r>
    </w:p>
    <w:p w:rsidR="00B055EB" w:rsidRDefault="00B055EB" w:rsidP="00B055E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Pr>
          <w:rFonts w:ascii="Arial" w:hAnsi="Arial" w:cs="Arial"/>
          <w:sz w:val="24"/>
          <w:szCs w:val="24"/>
        </w:rPr>
        <w:t xml:space="preserve"> que se atribuye a la actora, consistente en la omisión de inscribirse en el Registro Estatal de Contribuyentes del Estado de Oaxaca, </w:t>
      </w:r>
      <w:r w:rsidRPr="00F70146">
        <w:rPr>
          <w:rFonts w:ascii="Arial" w:hAnsi="Arial" w:cs="Arial"/>
          <w:b/>
          <w:sz w:val="24"/>
          <w:szCs w:val="24"/>
        </w:rPr>
        <w:t>tampoco se encuentra motivado</w:t>
      </w:r>
      <w:r>
        <w:rPr>
          <w:rFonts w:ascii="Arial" w:hAnsi="Arial" w:cs="Arial"/>
          <w:sz w:val="24"/>
          <w:szCs w:val="24"/>
        </w:rPr>
        <w:t>, porque a decir de la autoridad, trascurrió un mes, que es el plazo que señala la ley para realizar la solicitud de registro, sin embargo, omitió precisar la fecha que tomó en consideración como inicio y fin de dicho periodo, esto es, debió citar la fecha exacta a partir de la cual se encontraba obligada la actora, circunstancia que trascendió en su perjuicio, pues la dejó en estado de indefensión, porque le impidió conocer los hechos y el plazo que tenía para alegar en su favor.</w:t>
      </w:r>
    </w:p>
    <w:p w:rsidR="00B055EB" w:rsidRDefault="00B055EB" w:rsidP="00B055EB">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otra parte, se toma en cuenta que si bien es cierto que la autoridad demandada señaló en la resolución impugnada, que las conductas atribuidas a la actora fueron identificadas como resultado del intercambio de información que realiza la Dirección de Ingresos y Recaudación con Dependencias y Organismos Públicos en el ámbito estatal y federal; sin embargo, la demandada se encuentra facultada para </w:t>
      </w:r>
      <w:r w:rsidRPr="00A3254E">
        <w:rPr>
          <w:rFonts w:ascii="Arial" w:hAnsi="Arial" w:cs="Arial"/>
          <w:sz w:val="24"/>
          <w:szCs w:val="24"/>
        </w:rPr>
        <w:t xml:space="preserve">solicitar la colaboración a diversas autoridades para el ejercicio de sus funciones, </w:t>
      </w:r>
      <w:r>
        <w:rPr>
          <w:rFonts w:ascii="Arial" w:hAnsi="Arial" w:cs="Arial"/>
          <w:sz w:val="24"/>
          <w:szCs w:val="24"/>
        </w:rPr>
        <w:t xml:space="preserve">pero en el caso concreto, </w:t>
      </w:r>
      <w:r w:rsidRPr="00E758E1">
        <w:rPr>
          <w:rFonts w:ascii="Arial" w:hAnsi="Arial" w:cs="Arial"/>
          <w:b/>
          <w:sz w:val="24"/>
          <w:szCs w:val="24"/>
        </w:rPr>
        <w:t>omitió plasmar</w:t>
      </w:r>
      <w:r>
        <w:rPr>
          <w:rFonts w:ascii="Arial" w:hAnsi="Arial" w:cs="Arial"/>
          <w:b/>
          <w:sz w:val="24"/>
          <w:szCs w:val="24"/>
        </w:rPr>
        <w:t>,</w:t>
      </w:r>
      <w:r>
        <w:rPr>
          <w:rFonts w:ascii="Arial" w:hAnsi="Arial" w:cs="Arial"/>
          <w:sz w:val="24"/>
          <w:szCs w:val="24"/>
        </w:rPr>
        <w:t xml:space="preserve"> cual es la dependencia o autoridad específica con la que intercambió información y de cuyo trámite logró identificar a la actora como sujeto obligado, circunstancia que también pone manifiesto la falta de motivación de la resolución impugnada.</w:t>
      </w:r>
    </w:p>
    <w:p w:rsidR="00B055EB" w:rsidRDefault="00B055EB" w:rsidP="00B055EB">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e</w:t>
      </w:r>
      <w:r w:rsidRPr="00A3254E">
        <w:rPr>
          <w:rFonts w:ascii="Arial" w:hAnsi="Arial" w:cs="Arial"/>
          <w:sz w:val="24"/>
          <w:szCs w:val="24"/>
        </w:rPr>
        <w:t>l Código Fiscal para el Estado de Oaxaca</w:t>
      </w:r>
      <w:r>
        <w:rPr>
          <w:rFonts w:ascii="Arial" w:hAnsi="Arial" w:cs="Arial"/>
          <w:sz w:val="24"/>
          <w:szCs w:val="24"/>
        </w:rPr>
        <w:t>,</w:t>
      </w:r>
      <w:r w:rsidRPr="00A3254E">
        <w:rPr>
          <w:rFonts w:ascii="Arial" w:hAnsi="Arial" w:cs="Arial"/>
          <w:sz w:val="24"/>
          <w:szCs w:val="24"/>
        </w:rPr>
        <w:t xml:space="preserve"> en el que </w:t>
      </w:r>
      <w:r>
        <w:rPr>
          <w:rFonts w:ascii="Arial" w:hAnsi="Arial" w:cs="Arial"/>
          <w:sz w:val="24"/>
          <w:szCs w:val="24"/>
        </w:rPr>
        <w:t xml:space="preserve">la demandada </w:t>
      </w:r>
      <w:r w:rsidRPr="00A3254E">
        <w:rPr>
          <w:rFonts w:ascii="Arial" w:hAnsi="Arial" w:cs="Arial"/>
          <w:sz w:val="24"/>
          <w:szCs w:val="24"/>
        </w:rPr>
        <w:t>funda</w:t>
      </w:r>
      <w:r>
        <w:rPr>
          <w:rFonts w:ascii="Arial" w:hAnsi="Arial" w:cs="Arial"/>
          <w:sz w:val="24"/>
          <w:szCs w:val="24"/>
        </w:rPr>
        <w:t xml:space="preserve"> su actuar, impone la obligación de respetar el derecho de audiencia de la actora previo al acto de autoridad, y es precisamente en el artículo 97 segundo párrafo del Código en cita, en el que prescribe tal obligación: “</w:t>
      </w:r>
      <w:r w:rsidRPr="00054B23">
        <w:rPr>
          <w:rFonts w:ascii="Arial" w:hAnsi="Arial" w:cs="Arial"/>
          <w:i/>
          <w:sz w:val="24"/>
          <w:szCs w:val="24"/>
        </w:rPr>
        <w:t xml:space="preserve">ARTÍCULO 97… Cuando el afectado no tenga conocimiento de los expedientes o documentos que hubieren sido proporcionados por otras autoridades y éstos vayan a utilizarse para motivar las resoluciones de la autoridad fiscal, </w:t>
      </w:r>
      <w:r w:rsidRPr="00C9219F">
        <w:rPr>
          <w:rFonts w:ascii="Arial" w:hAnsi="Arial" w:cs="Arial"/>
          <w:b/>
          <w:i/>
          <w:sz w:val="24"/>
          <w:szCs w:val="24"/>
        </w:rPr>
        <w:t>dichas autoridades deberán correr traslado al afectado, concediéndole un plazo de quince días para que manifieste lo que a su derecho convenga</w:t>
      </w:r>
      <w:r w:rsidRPr="00054B23">
        <w:rPr>
          <w:rFonts w:ascii="Arial" w:hAnsi="Arial" w:cs="Arial"/>
          <w:i/>
          <w:sz w:val="24"/>
          <w:szCs w:val="24"/>
        </w:rPr>
        <w:t>, y en su caso presente los documentos que desvirtúen los hechos que hubieren informados por las referidas autoridades</w:t>
      </w:r>
      <w:r w:rsidRPr="00054B23">
        <w:rPr>
          <w:rFonts w:ascii="Arial" w:hAnsi="Arial" w:cs="Arial"/>
          <w:sz w:val="24"/>
          <w:szCs w:val="24"/>
        </w:rPr>
        <w:t>.</w:t>
      </w:r>
      <w:r>
        <w:rPr>
          <w:rFonts w:ascii="Arial" w:hAnsi="Arial" w:cs="Arial"/>
          <w:sz w:val="24"/>
          <w:szCs w:val="24"/>
        </w:rPr>
        <w:t>” (Lo resaltado es por esta autoridad); además, en el artículo 113 del mismo ordenamiento legal, se establece el derecho del actor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 xml:space="preserve">deberán </w:t>
      </w:r>
      <w:r w:rsidRPr="00972766">
        <w:rPr>
          <w:rFonts w:ascii="Arial" w:hAnsi="Arial" w:cs="Arial"/>
          <w:b/>
          <w:i/>
          <w:sz w:val="24"/>
          <w:szCs w:val="24"/>
        </w:rPr>
        <w:lastRenderedPageBreak/>
        <w:t>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(Lo resaltado no es de origen).</w:t>
      </w:r>
    </w:p>
    <w:p w:rsidR="00B055EB" w:rsidRPr="0005010A" w:rsidRDefault="00B055EB" w:rsidP="00B055EB">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De lo transcrito se advierte, la violación al derecho que tenía la actora, de conocer el expediente administrativo, previo a la emisión del acto de autoridad, precisamente para manifestar lo que considerará en su defensa, porque la demandada, sin trámite alguno, determinó imponerle una multa, cuando el artículo 102 del mismo ordenamiento fiscal, establecía una conducta distinta, y con ello asegurar los derechos del contribuyente, los cuales se encuentran reconocidos y protegidos en el artículo  49 del Código Fiscal en cita, por lo que con el proceder de la autoridad demandada, se violentó el derecho de defensa de la actora, como ya se ha dicho, al dejar de observar el artículo 1º, segundo párrafo de la Constitución Política de los Estados Unidos Mexicanos, que impone a la autoridad demandada, la obligación de interpretar los derechos humanos, buscando siempre la protección más amplia en beneficio de las personas, protección que encuentra eco en el ámbito local, en el artículo 91 del Código Fiscal para el Estado de Oaxaca. </w:t>
      </w:r>
    </w:p>
    <w:p w:rsidR="00B055EB" w:rsidRDefault="00B055EB" w:rsidP="00B055EB">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En relatadas consideraciones, el actuar de la autoridad demandada, violentó la obligación que le impone el artículo 122 del Código Fiscal para el Estado de Oaxaca, porque no observó la disposición de fundar y motivar sus actos, afectando el derecho de defensa de la actora, al privarle de la oportunidad de alegar en su defensa, tal como se encuentra previsto en el artículo 49 del Código Fiscal referido, y como consecuencia, trasgredió la garantía de audiencia de la actora establecida en el artículo 14 de la Constitución Política de los Estados Unidos Mexicanos, </w:t>
      </w:r>
      <w:r w:rsidRPr="00116239">
        <w:rPr>
          <w:rFonts w:ascii="Arial" w:hAnsi="Arial" w:cs="Arial"/>
          <w:sz w:val="24"/>
          <w:szCs w:val="24"/>
        </w:rPr>
        <w:t>consiste</w:t>
      </w:r>
      <w:r>
        <w:rPr>
          <w:rFonts w:ascii="Arial" w:hAnsi="Arial" w:cs="Arial"/>
          <w:sz w:val="24"/>
          <w:szCs w:val="24"/>
        </w:rPr>
        <w:t>nte</w:t>
      </w:r>
      <w:r w:rsidRPr="00116239">
        <w:rPr>
          <w:rFonts w:ascii="Arial" w:hAnsi="Arial" w:cs="Arial"/>
          <w:sz w:val="24"/>
          <w:szCs w:val="24"/>
        </w:rPr>
        <w:t xml:space="preserve"> en otorgar al gobernado la oportunidad de defensa previamente al acto privativo</w:t>
      </w:r>
      <w:r>
        <w:rPr>
          <w:rFonts w:ascii="Arial" w:hAnsi="Arial" w:cs="Arial"/>
          <w:sz w:val="24"/>
          <w:szCs w:val="24"/>
        </w:rPr>
        <w:t>.</w:t>
      </w:r>
    </w:p>
    <w:p w:rsidR="00B055EB" w:rsidRDefault="00B055EB" w:rsidP="00B055EB">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Razones toda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4E377B">
        <w:rPr>
          <w:rFonts w:ascii="Arial" w:hAnsi="Arial" w:cs="Arial"/>
          <w:sz w:val="24"/>
          <w:szCs w:val="24"/>
        </w:rPr>
        <w:t xml:space="preserve">********** </w:t>
      </w:r>
      <w:r>
        <w:rPr>
          <w:rFonts w:ascii="Arial" w:hAnsi="Arial" w:cs="Arial"/>
          <w:sz w:val="24"/>
          <w:szCs w:val="24"/>
        </w:rPr>
        <w:t xml:space="preserve">, expedida con fecha ocho de agosto de dos mil diecisiete (08/08/2017), en la que la Directora de Ingresos y Recaudación de la Secretaría de Finanzas del Poder Ejecutivo del Estado, impuso a la actora, una multa consistente en $3,775.00 (TRES MIL SETECIENTOS SETENTA Y CINCO PESOS 00/100 M.N.), por la omisión de inscribirse al registro estatal de contribuyentes, lo anterior de conformidad con lo dispuesto en los artículos 208 fracción II, y 209 de la Ley de Procedimiento y Justicia Administrativa para el Estado de Oaxaca; al respecto resulta aplicable el </w:t>
      </w:r>
      <w:r>
        <w:rPr>
          <w:rFonts w:ascii="Arial" w:hAnsi="Arial" w:cs="Arial"/>
          <w:sz w:val="24"/>
          <w:szCs w:val="24"/>
        </w:rPr>
        <w:lastRenderedPageBreak/>
        <w:t>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B055EB" w:rsidRDefault="00B055EB" w:rsidP="00B055E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B055EB" w:rsidRDefault="00B055EB" w:rsidP="00B055E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rsidR="00B055EB" w:rsidRDefault="00B055EB" w:rsidP="00B055EB">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B055EB" w:rsidRDefault="00B055EB" w:rsidP="00B055E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Séptima Sala de Primera Instancia del Tribunal de Justicia Administrativa del Estado de Oaxaca, es legalmente competente para conocer y resolver del presente Juicio de Nulidad. - - - - - - - - - - - - - - - -</w:t>
      </w:r>
    </w:p>
    <w:p w:rsidR="00B055EB" w:rsidRDefault="00B055EB" w:rsidP="00B055E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w:t>
      </w:r>
    </w:p>
    <w:p w:rsidR="00B055EB" w:rsidRDefault="00B055EB" w:rsidP="00B055EB">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4E377B">
        <w:rPr>
          <w:rFonts w:ascii="Arial" w:hAnsi="Arial" w:cs="Arial"/>
          <w:sz w:val="24"/>
          <w:szCs w:val="24"/>
        </w:rPr>
        <w:t>**********</w:t>
      </w:r>
      <w:bookmarkStart w:id="0" w:name="_GoBack"/>
      <w:bookmarkEnd w:id="0"/>
      <w:r>
        <w:rPr>
          <w:rFonts w:ascii="Arial" w:hAnsi="Arial" w:cs="Arial"/>
          <w:sz w:val="24"/>
          <w:szCs w:val="24"/>
        </w:rPr>
        <w:t xml:space="preserve">, expedida con fecha ocho de agosto de dos mil diecisiete (08/08/2017), en la que la Directora de Ingresos y Recaudación de la Secretaría de Finanzas del Poder Ejecutivo del Estado, impuso a la actora una multa consistente en $3,775.00 (TRES MIL SETECIENTOS SETENTA Y CINCO PESOS 00/100 M.N.), por la omisión de inscribirse al registro estatal </w:t>
      </w:r>
      <w:r>
        <w:rPr>
          <w:rFonts w:ascii="Arial" w:hAnsi="Arial" w:cs="Arial"/>
          <w:sz w:val="24"/>
          <w:szCs w:val="24"/>
        </w:rPr>
        <w:lastRenderedPageBreak/>
        <w:t xml:space="preserve">de contribuyentes; lo anterior en términos precisados en el considerando SEXTO de esta resolución. - - - - - - - - - - - - - - - - - - - - - - - - - - - - - - - - - - - - </w:t>
      </w:r>
    </w:p>
    <w:p w:rsidR="00B055EB" w:rsidRDefault="00B055EB" w:rsidP="00B055EB">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B055EB" w:rsidRPr="00746184" w:rsidRDefault="00B055EB" w:rsidP="00B055E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 - - - </w:t>
      </w:r>
    </w:p>
    <w:p w:rsidR="00133E1F" w:rsidRPr="00B055EB" w:rsidRDefault="00133E1F" w:rsidP="00B055EB"/>
    <w:sectPr w:rsidR="00133E1F" w:rsidRPr="00B055EB" w:rsidSect="004E377B">
      <w:headerReference w:type="even" r:id="rId8"/>
      <w:headerReference w:type="default" r:id="rId9"/>
      <w:footerReference w:type="default" r:id="rId10"/>
      <w:headerReference w:type="first" r:id="rId11"/>
      <w:pgSz w:w="12240" w:h="20160" w:code="5"/>
      <w:pgMar w:top="1135" w:right="1701" w:bottom="2268"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7EBE" w:rsidRDefault="00887EBE" w:rsidP="00D833EF">
      <w:pPr>
        <w:spacing w:after="0" w:line="240" w:lineRule="auto"/>
      </w:pPr>
      <w:r>
        <w:separator/>
      </w:r>
    </w:p>
  </w:endnote>
  <w:endnote w:type="continuationSeparator" w:id="0">
    <w:p w:rsidR="00887EBE" w:rsidRDefault="00887EBE"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449399750"/>
      <w:docPartObj>
        <w:docPartGallery w:val="Page Numbers (Bottom of Page)"/>
        <w:docPartUnique/>
      </w:docPartObj>
    </w:sdtPr>
    <w:sdtEndPr/>
    <w:sdtContent>
      <w:p w:rsidR="00743773" w:rsidRPr="007D2760" w:rsidRDefault="00887EBE"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055EB" w:rsidRPr="00B055EB">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7EBE" w:rsidRDefault="00887EBE" w:rsidP="00D833EF">
      <w:pPr>
        <w:spacing w:after="0" w:line="240" w:lineRule="auto"/>
      </w:pPr>
      <w:r>
        <w:separator/>
      </w:r>
    </w:p>
  </w:footnote>
  <w:footnote w:type="continuationSeparator" w:id="0">
    <w:p w:rsidR="00887EBE" w:rsidRDefault="00887EBE"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77B" w:rsidRDefault="004E377B">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4.05pt;margin-top:281.95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4E377B" w:rsidRPr="003B6E97" w:rsidRDefault="004E377B" w:rsidP="004E377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177938"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4E377B"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177939"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4E377B" w:rsidRPr="003B6E97" w:rsidRDefault="004E377B" w:rsidP="004E377B">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887EBE">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711B7410" wp14:editId="4540806D">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B055EB">
      <w:rPr>
        <w:rFonts w:ascii="Bookman Old Style" w:hAnsi="Bookman Old Style"/>
        <w:b/>
      </w:rPr>
      <w:t>122</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042570">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10D193E4" wp14:editId="53234AD9">
          <wp:simplePos x="0" y="0"/>
          <wp:positionH relativeFrom="column">
            <wp:posOffset>-30480</wp:posOffset>
          </wp:positionH>
          <wp:positionV relativeFrom="paragraph">
            <wp:posOffset>3049270</wp:posOffset>
          </wp:positionV>
          <wp:extent cx="5257800" cy="45339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4E377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177937"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11FFB"/>
    <w:rsid w:val="00013DA7"/>
    <w:rsid w:val="00014265"/>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7845"/>
    <w:rsid w:val="000B7FE0"/>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E0D"/>
    <w:rsid w:val="000D6443"/>
    <w:rsid w:val="000D6B19"/>
    <w:rsid w:val="000E08F5"/>
    <w:rsid w:val="000E191A"/>
    <w:rsid w:val="000E2332"/>
    <w:rsid w:val="000E3003"/>
    <w:rsid w:val="000E5724"/>
    <w:rsid w:val="000E7798"/>
    <w:rsid w:val="000F0DF5"/>
    <w:rsid w:val="000F2454"/>
    <w:rsid w:val="000F46CA"/>
    <w:rsid w:val="000F6265"/>
    <w:rsid w:val="000F7052"/>
    <w:rsid w:val="001005E9"/>
    <w:rsid w:val="00102843"/>
    <w:rsid w:val="00104882"/>
    <w:rsid w:val="001054C2"/>
    <w:rsid w:val="00105734"/>
    <w:rsid w:val="0011041F"/>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2E1E"/>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53F4"/>
    <w:rsid w:val="001759E7"/>
    <w:rsid w:val="00176F31"/>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E0CF9"/>
    <w:rsid w:val="001E40BD"/>
    <w:rsid w:val="001E5BC6"/>
    <w:rsid w:val="001E60BE"/>
    <w:rsid w:val="001E6AD9"/>
    <w:rsid w:val="001E6F9C"/>
    <w:rsid w:val="001F1626"/>
    <w:rsid w:val="001F16C7"/>
    <w:rsid w:val="001F228D"/>
    <w:rsid w:val="001F3577"/>
    <w:rsid w:val="001F6A9C"/>
    <w:rsid w:val="001F6CFB"/>
    <w:rsid w:val="00201128"/>
    <w:rsid w:val="0020243D"/>
    <w:rsid w:val="00203F36"/>
    <w:rsid w:val="00204504"/>
    <w:rsid w:val="002069E2"/>
    <w:rsid w:val="0020725F"/>
    <w:rsid w:val="0021037E"/>
    <w:rsid w:val="00211406"/>
    <w:rsid w:val="00212F88"/>
    <w:rsid w:val="00213055"/>
    <w:rsid w:val="0021320F"/>
    <w:rsid w:val="00213977"/>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72B3"/>
    <w:rsid w:val="00263082"/>
    <w:rsid w:val="00263788"/>
    <w:rsid w:val="002659DA"/>
    <w:rsid w:val="002719FD"/>
    <w:rsid w:val="002721F9"/>
    <w:rsid w:val="00272390"/>
    <w:rsid w:val="00276F7A"/>
    <w:rsid w:val="002778B4"/>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553B"/>
    <w:rsid w:val="002E5A6C"/>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6E1C"/>
    <w:rsid w:val="004A01DB"/>
    <w:rsid w:val="004A2D50"/>
    <w:rsid w:val="004A376D"/>
    <w:rsid w:val="004A4A00"/>
    <w:rsid w:val="004A525E"/>
    <w:rsid w:val="004A70A1"/>
    <w:rsid w:val="004C0100"/>
    <w:rsid w:val="004C19E1"/>
    <w:rsid w:val="004C3AEF"/>
    <w:rsid w:val="004C4512"/>
    <w:rsid w:val="004C6630"/>
    <w:rsid w:val="004D332C"/>
    <w:rsid w:val="004D4EC9"/>
    <w:rsid w:val="004D66AF"/>
    <w:rsid w:val="004D6F23"/>
    <w:rsid w:val="004D76F4"/>
    <w:rsid w:val="004E2544"/>
    <w:rsid w:val="004E377B"/>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1314"/>
    <w:rsid w:val="00574F0F"/>
    <w:rsid w:val="00574FAE"/>
    <w:rsid w:val="005758DB"/>
    <w:rsid w:val="00580CBF"/>
    <w:rsid w:val="00581939"/>
    <w:rsid w:val="005831B3"/>
    <w:rsid w:val="00583A4F"/>
    <w:rsid w:val="00583B31"/>
    <w:rsid w:val="00585A90"/>
    <w:rsid w:val="005868FC"/>
    <w:rsid w:val="005870F7"/>
    <w:rsid w:val="00591353"/>
    <w:rsid w:val="00593544"/>
    <w:rsid w:val="0059432E"/>
    <w:rsid w:val="0059443C"/>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3A51"/>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26DB"/>
    <w:rsid w:val="00684E1D"/>
    <w:rsid w:val="006856C9"/>
    <w:rsid w:val="006902B9"/>
    <w:rsid w:val="00690580"/>
    <w:rsid w:val="00691DB4"/>
    <w:rsid w:val="0069316A"/>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1C21"/>
    <w:rsid w:val="00712F02"/>
    <w:rsid w:val="00713BF4"/>
    <w:rsid w:val="00715641"/>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40D79"/>
    <w:rsid w:val="00742A57"/>
    <w:rsid w:val="00742DAC"/>
    <w:rsid w:val="00743773"/>
    <w:rsid w:val="00746D1F"/>
    <w:rsid w:val="0075021B"/>
    <w:rsid w:val="00752FB4"/>
    <w:rsid w:val="00753AB5"/>
    <w:rsid w:val="00754455"/>
    <w:rsid w:val="0075473D"/>
    <w:rsid w:val="00754FB0"/>
    <w:rsid w:val="00755A2C"/>
    <w:rsid w:val="007574FB"/>
    <w:rsid w:val="007618E5"/>
    <w:rsid w:val="00766BA2"/>
    <w:rsid w:val="0076765C"/>
    <w:rsid w:val="00770F04"/>
    <w:rsid w:val="00771016"/>
    <w:rsid w:val="0077560E"/>
    <w:rsid w:val="00775C7B"/>
    <w:rsid w:val="0077605C"/>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60EC"/>
    <w:rsid w:val="007D6ED6"/>
    <w:rsid w:val="007E0078"/>
    <w:rsid w:val="007E0D82"/>
    <w:rsid w:val="007E2A06"/>
    <w:rsid w:val="007E2E58"/>
    <w:rsid w:val="007E302A"/>
    <w:rsid w:val="007E322F"/>
    <w:rsid w:val="007E5246"/>
    <w:rsid w:val="007F0792"/>
    <w:rsid w:val="007F0862"/>
    <w:rsid w:val="007F19BB"/>
    <w:rsid w:val="007F2A02"/>
    <w:rsid w:val="007F2EC7"/>
    <w:rsid w:val="007F3536"/>
    <w:rsid w:val="007F552F"/>
    <w:rsid w:val="007F7F48"/>
    <w:rsid w:val="00802F2F"/>
    <w:rsid w:val="00804D28"/>
    <w:rsid w:val="00805105"/>
    <w:rsid w:val="00806344"/>
    <w:rsid w:val="0080754E"/>
    <w:rsid w:val="0081220C"/>
    <w:rsid w:val="00812F3F"/>
    <w:rsid w:val="00814C57"/>
    <w:rsid w:val="00814D88"/>
    <w:rsid w:val="00816F62"/>
    <w:rsid w:val="008231AD"/>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48B2"/>
    <w:rsid w:val="00856ECD"/>
    <w:rsid w:val="00865319"/>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87EBE"/>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EEB"/>
    <w:rsid w:val="009A52BA"/>
    <w:rsid w:val="009A571C"/>
    <w:rsid w:val="009A6DD2"/>
    <w:rsid w:val="009B0A68"/>
    <w:rsid w:val="009B15E1"/>
    <w:rsid w:val="009B4E41"/>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136B5"/>
    <w:rsid w:val="00A13CAA"/>
    <w:rsid w:val="00A147CD"/>
    <w:rsid w:val="00A14BD5"/>
    <w:rsid w:val="00A14C44"/>
    <w:rsid w:val="00A1511E"/>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400D"/>
    <w:rsid w:val="00A74A5F"/>
    <w:rsid w:val="00A7542B"/>
    <w:rsid w:val="00A76E72"/>
    <w:rsid w:val="00A8098F"/>
    <w:rsid w:val="00A81304"/>
    <w:rsid w:val="00A82957"/>
    <w:rsid w:val="00A8414C"/>
    <w:rsid w:val="00A86E75"/>
    <w:rsid w:val="00A8741A"/>
    <w:rsid w:val="00A87EAE"/>
    <w:rsid w:val="00A87F18"/>
    <w:rsid w:val="00A921F9"/>
    <w:rsid w:val="00A9470C"/>
    <w:rsid w:val="00A9620B"/>
    <w:rsid w:val="00A9687B"/>
    <w:rsid w:val="00AA035B"/>
    <w:rsid w:val="00AA0B70"/>
    <w:rsid w:val="00AA1783"/>
    <w:rsid w:val="00AA17A3"/>
    <w:rsid w:val="00AA2E42"/>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6DCA"/>
    <w:rsid w:val="00C206B8"/>
    <w:rsid w:val="00C2119A"/>
    <w:rsid w:val="00C2150D"/>
    <w:rsid w:val="00C2409C"/>
    <w:rsid w:val="00C2476A"/>
    <w:rsid w:val="00C254AF"/>
    <w:rsid w:val="00C25B22"/>
    <w:rsid w:val="00C2637D"/>
    <w:rsid w:val="00C2712A"/>
    <w:rsid w:val="00C27318"/>
    <w:rsid w:val="00C31584"/>
    <w:rsid w:val="00C34DB2"/>
    <w:rsid w:val="00C35811"/>
    <w:rsid w:val="00C36230"/>
    <w:rsid w:val="00C45C5D"/>
    <w:rsid w:val="00C45E0F"/>
    <w:rsid w:val="00C45FC2"/>
    <w:rsid w:val="00C47119"/>
    <w:rsid w:val="00C475FA"/>
    <w:rsid w:val="00C47E91"/>
    <w:rsid w:val="00C53FBF"/>
    <w:rsid w:val="00C54D0B"/>
    <w:rsid w:val="00C54D0F"/>
    <w:rsid w:val="00C57398"/>
    <w:rsid w:val="00C62A10"/>
    <w:rsid w:val="00C64FEB"/>
    <w:rsid w:val="00C65906"/>
    <w:rsid w:val="00C710FE"/>
    <w:rsid w:val="00C72CA5"/>
    <w:rsid w:val="00C73690"/>
    <w:rsid w:val="00C73DD6"/>
    <w:rsid w:val="00C74656"/>
    <w:rsid w:val="00C7473B"/>
    <w:rsid w:val="00C74964"/>
    <w:rsid w:val="00C758AE"/>
    <w:rsid w:val="00C826F4"/>
    <w:rsid w:val="00C82F5A"/>
    <w:rsid w:val="00C841FE"/>
    <w:rsid w:val="00C91953"/>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5F8E"/>
    <w:rsid w:val="00DC622B"/>
    <w:rsid w:val="00DD0E6C"/>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5DAF"/>
    <w:rsid w:val="00E462FB"/>
    <w:rsid w:val="00E4641D"/>
    <w:rsid w:val="00E46EFD"/>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8D2"/>
    <w:rsid w:val="00F30D12"/>
    <w:rsid w:val="00F31CEB"/>
    <w:rsid w:val="00F33B46"/>
    <w:rsid w:val="00F3589A"/>
    <w:rsid w:val="00F35B15"/>
    <w:rsid w:val="00F36B86"/>
    <w:rsid w:val="00F375EB"/>
    <w:rsid w:val="00F404A5"/>
    <w:rsid w:val="00F41480"/>
    <w:rsid w:val="00F4234B"/>
    <w:rsid w:val="00F42516"/>
    <w:rsid w:val="00F44CCA"/>
    <w:rsid w:val="00F45DC5"/>
    <w:rsid w:val="00F46D72"/>
    <w:rsid w:val="00F5035E"/>
    <w:rsid w:val="00F51975"/>
    <w:rsid w:val="00F51B2A"/>
    <w:rsid w:val="00F539B1"/>
    <w:rsid w:val="00F5610C"/>
    <w:rsid w:val="00F5646F"/>
    <w:rsid w:val="00F61AAE"/>
    <w:rsid w:val="00F620B8"/>
    <w:rsid w:val="00F62DAD"/>
    <w:rsid w:val="00F66B6E"/>
    <w:rsid w:val="00F70D77"/>
    <w:rsid w:val="00F71788"/>
    <w:rsid w:val="00F719B8"/>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B81"/>
    <w:rsid w:val="00FD1FB6"/>
    <w:rsid w:val="00FD2358"/>
    <w:rsid w:val="00FD30D1"/>
    <w:rsid w:val="00FD5F79"/>
    <w:rsid w:val="00FD62C5"/>
    <w:rsid w:val="00FD774A"/>
    <w:rsid w:val="00FE08E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7E2EA8CF"/>
  <w15:docId w15:val="{2B2F63CB-2E29-4784-A49C-4050AD68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FBEC2-330D-41AE-8692-5A7D2E4D7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3810</TotalTime>
  <Pages>10</Pages>
  <Words>3698</Words>
  <Characters>20345</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709</cp:revision>
  <cp:lastPrinted>2018-10-26T20:33:00Z</cp:lastPrinted>
  <dcterms:created xsi:type="dcterms:W3CDTF">2016-06-06T18:19:00Z</dcterms:created>
  <dcterms:modified xsi:type="dcterms:W3CDTF">2019-04-09T20:30:00Z</dcterms:modified>
</cp:coreProperties>
</file>