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308B0" w14:textId="77777777" w:rsidR="00406A8A" w:rsidRDefault="00406A8A" w:rsidP="00406A8A">
      <w:pPr>
        <w:pStyle w:val="Encabezado"/>
        <w:ind w:left="2977"/>
        <w:jc w:val="both"/>
        <w:rPr>
          <w:rFonts w:ascii="Arial" w:hAnsi="Arial" w:cs="Arial"/>
          <w:b/>
          <w:sz w:val="24"/>
          <w:szCs w:val="24"/>
        </w:rPr>
      </w:pPr>
      <w:r w:rsidRPr="00B52404">
        <w:rPr>
          <w:rFonts w:ascii="Arial" w:hAnsi="Arial" w:cs="Arial"/>
          <w:b/>
          <w:sz w:val="24"/>
          <w:szCs w:val="24"/>
        </w:rPr>
        <w:t>SEXTA SALA UNITARIA DE PRIMERA INSTANCIA DEL TRIBUNAL DE JUSTICIA ADMINISTRATIVA DEL ESTADO DE OAXACA.</w:t>
      </w:r>
    </w:p>
    <w:p w14:paraId="55211C02" w14:textId="77777777" w:rsidR="00406A8A" w:rsidRPr="00240D1C" w:rsidRDefault="00406A8A" w:rsidP="00406A8A">
      <w:pPr>
        <w:pStyle w:val="Encabezado"/>
        <w:ind w:left="2977"/>
        <w:jc w:val="both"/>
        <w:rPr>
          <w:rFonts w:ascii="Arial" w:hAnsi="Arial" w:cs="Arial"/>
          <w:b/>
          <w:sz w:val="24"/>
          <w:szCs w:val="24"/>
        </w:rPr>
      </w:pPr>
    </w:p>
    <w:p w14:paraId="723C4AEC" w14:textId="29A94B76" w:rsidR="00406A8A" w:rsidRPr="00240D1C" w:rsidRDefault="00406A8A" w:rsidP="00406A8A">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00F90443">
        <w:rPr>
          <w:rFonts w:ascii="Arial" w:hAnsi="Arial" w:cs="Arial"/>
          <w:b/>
          <w:bCs/>
          <w:sz w:val="24"/>
          <w:szCs w:val="24"/>
        </w:rPr>
        <w:t>0125</w:t>
      </w:r>
      <w:r w:rsidR="006E61D2">
        <w:rPr>
          <w:rFonts w:ascii="Arial" w:hAnsi="Arial" w:cs="Arial"/>
          <w:b/>
          <w:bCs/>
          <w:sz w:val="24"/>
          <w:szCs w:val="24"/>
        </w:rPr>
        <w:t>/20</w:t>
      </w:r>
      <w:r w:rsidR="00E32BDD">
        <w:rPr>
          <w:rFonts w:ascii="Arial" w:hAnsi="Arial" w:cs="Arial"/>
          <w:b/>
          <w:bCs/>
          <w:sz w:val="24"/>
          <w:szCs w:val="24"/>
        </w:rPr>
        <w:t>20</w:t>
      </w:r>
      <w:r>
        <w:rPr>
          <w:rFonts w:ascii="Arial" w:hAnsi="Arial" w:cs="Arial"/>
          <w:b/>
          <w:bCs/>
          <w:sz w:val="24"/>
          <w:szCs w:val="24"/>
        </w:rPr>
        <w:t>.</w:t>
      </w:r>
    </w:p>
    <w:p w14:paraId="0E13238B" w14:textId="77777777" w:rsidR="00406A8A" w:rsidRPr="00240D1C" w:rsidRDefault="00406A8A" w:rsidP="00406A8A">
      <w:pPr>
        <w:pStyle w:val="Encabezado"/>
        <w:tabs>
          <w:tab w:val="clear" w:pos="4419"/>
          <w:tab w:val="center" w:pos="8931"/>
        </w:tabs>
        <w:ind w:left="2977"/>
        <w:jc w:val="both"/>
        <w:rPr>
          <w:rFonts w:ascii="Arial" w:hAnsi="Arial" w:cs="Arial"/>
          <w:b/>
          <w:sz w:val="24"/>
          <w:szCs w:val="24"/>
        </w:rPr>
      </w:pPr>
    </w:p>
    <w:p w14:paraId="0F473CE1" w14:textId="7A2902FA" w:rsidR="00406A8A" w:rsidRPr="00B87E70" w:rsidRDefault="00406A8A" w:rsidP="00406A8A">
      <w:pPr>
        <w:pStyle w:val="Encabezado"/>
        <w:tabs>
          <w:tab w:val="clear" w:pos="4419"/>
          <w:tab w:val="clear" w:pos="8838"/>
        </w:tabs>
        <w:ind w:left="2977"/>
        <w:rPr>
          <w:rFonts w:ascii="Arial" w:hAnsi="Arial" w:cs="Arial"/>
          <w:bCs/>
          <w:sz w:val="24"/>
          <w:szCs w:val="24"/>
        </w:rPr>
      </w:pPr>
      <w:r>
        <w:rPr>
          <w:rFonts w:ascii="Arial" w:hAnsi="Arial" w:cs="Arial"/>
          <w:b/>
          <w:sz w:val="24"/>
          <w:szCs w:val="24"/>
        </w:rPr>
        <w:t>ACTOR:</w:t>
      </w:r>
      <w:r w:rsidR="006E61D2">
        <w:rPr>
          <w:rFonts w:ascii="Arial" w:hAnsi="Arial" w:cs="Arial"/>
          <w:bCs/>
          <w:color w:val="FF0000"/>
          <w:sz w:val="24"/>
          <w:szCs w:val="24"/>
        </w:rPr>
        <w:t xml:space="preserve"> </w:t>
      </w:r>
      <w:r w:rsidR="00A54A9E">
        <w:rPr>
          <w:rFonts w:ascii="Arial" w:hAnsi="Arial" w:cs="Arial"/>
          <w:b/>
          <w:bCs/>
          <w:color w:val="FF0000"/>
          <w:sz w:val="24"/>
          <w:szCs w:val="24"/>
        </w:rPr>
        <w:t>**********</w:t>
      </w:r>
      <w:r w:rsidR="00F90443">
        <w:rPr>
          <w:rFonts w:ascii="Arial" w:hAnsi="Arial" w:cs="Arial"/>
          <w:b/>
          <w:bCs/>
          <w:color w:val="FF0000"/>
          <w:sz w:val="24"/>
          <w:szCs w:val="24"/>
        </w:rPr>
        <w:t>.</w:t>
      </w:r>
    </w:p>
    <w:p w14:paraId="3AF72BC0" w14:textId="77777777" w:rsidR="00406A8A" w:rsidRPr="00240D1C" w:rsidRDefault="00406A8A" w:rsidP="00406A8A">
      <w:pPr>
        <w:pStyle w:val="Encabezado"/>
        <w:ind w:left="2977"/>
        <w:jc w:val="both"/>
        <w:rPr>
          <w:rFonts w:ascii="Arial" w:hAnsi="Arial" w:cs="Arial"/>
          <w:b/>
          <w:sz w:val="24"/>
          <w:szCs w:val="24"/>
        </w:rPr>
      </w:pPr>
    </w:p>
    <w:p w14:paraId="35E9C1B6" w14:textId="204BF419" w:rsidR="006F4983" w:rsidRPr="00521F12" w:rsidRDefault="004378A9" w:rsidP="00521F12">
      <w:pPr>
        <w:pStyle w:val="Encabezado"/>
        <w:tabs>
          <w:tab w:val="clear" w:pos="4419"/>
          <w:tab w:val="clear" w:pos="8838"/>
          <w:tab w:val="center" w:pos="-1418"/>
        </w:tabs>
        <w:ind w:left="2977"/>
        <w:jc w:val="both"/>
        <w:rPr>
          <w:rFonts w:ascii="Arial" w:hAnsi="Arial" w:cs="Arial"/>
          <w:b/>
          <w:sz w:val="24"/>
          <w:szCs w:val="24"/>
        </w:rPr>
      </w:pPr>
      <w:r>
        <w:rPr>
          <w:rFonts w:ascii="Arial" w:hAnsi="Arial" w:cs="Arial"/>
          <w:b/>
          <w:sz w:val="24"/>
          <w:szCs w:val="24"/>
        </w:rPr>
        <w:t>DEMANDADA</w:t>
      </w:r>
      <w:r w:rsidR="00406A8A" w:rsidRPr="00240D1C">
        <w:rPr>
          <w:rFonts w:ascii="Arial" w:hAnsi="Arial" w:cs="Arial"/>
          <w:b/>
          <w:sz w:val="24"/>
          <w:szCs w:val="24"/>
        </w:rPr>
        <w:t xml:space="preserve">: </w:t>
      </w:r>
      <w:r w:rsidR="00F90443">
        <w:rPr>
          <w:rFonts w:ascii="Arial" w:hAnsi="Arial" w:cs="Arial"/>
          <w:sz w:val="24"/>
          <w:szCs w:val="24"/>
        </w:rPr>
        <w:t xml:space="preserve">DIRECTOR DE LO CONTENCIOSO DE LA PROCURADURÍA FISCAL DE LA SUBSECRETARÍA DE INGRESOS </w:t>
      </w:r>
      <w:r w:rsidR="00E91BCE" w:rsidRPr="00E91BCE">
        <w:rPr>
          <w:rFonts w:ascii="Arial" w:hAnsi="Arial" w:cs="Arial"/>
          <w:sz w:val="24"/>
          <w:szCs w:val="24"/>
        </w:rPr>
        <w:t>DE LA SECRETARÍA DE FINANZAS DEL PODER EJECUTIVO DEL ESTADO DE OAXACA</w:t>
      </w:r>
      <w:r w:rsidR="00521F12" w:rsidRPr="00521F12">
        <w:rPr>
          <w:rFonts w:ascii="Arial" w:hAnsi="Arial" w:cs="Arial"/>
          <w:sz w:val="24"/>
          <w:szCs w:val="24"/>
        </w:rPr>
        <w:t>.</w:t>
      </w:r>
    </w:p>
    <w:p w14:paraId="02A638CA" w14:textId="77777777" w:rsidR="006E61D2" w:rsidRPr="005E6009" w:rsidRDefault="006E61D2" w:rsidP="00406A8A">
      <w:pPr>
        <w:pStyle w:val="Encabezado"/>
        <w:tabs>
          <w:tab w:val="clear" w:pos="4419"/>
          <w:tab w:val="clear" w:pos="8838"/>
          <w:tab w:val="center" w:pos="-1418"/>
        </w:tabs>
        <w:ind w:left="2977"/>
        <w:jc w:val="both"/>
        <w:rPr>
          <w:rFonts w:ascii="Arial" w:hAnsi="Arial" w:cs="Arial"/>
          <w:sz w:val="24"/>
          <w:szCs w:val="24"/>
        </w:rPr>
      </w:pPr>
    </w:p>
    <w:p w14:paraId="3DDD58A7"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r w:rsidRPr="000D7E3C">
        <w:rPr>
          <w:rFonts w:ascii="Arial" w:hAnsi="Arial" w:cs="Arial"/>
          <w:b/>
          <w:sz w:val="24"/>
          <w:szCs w:val="24"/>
        </w:rPr>
        <w:t>MAGISTRADA: MAESTRA CAMELIA GASPAR MARTÍNEZ.</w:t>
      </w:r>
    </w:p>
    <w:p w14:paraId="6F9ECC25"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p>
    <w:p w14:paraId="3A0A913E" w14:textId="77777777" w:rsidR="00406A8A" w:rsidRDefault="00406A8A" w:rsidP="003C79A8">
      <w:pPr>
        <w:pStyle w:val="Encabezado"/>
        <w:tabs>
          <w:tab w:val="clear" w:pos="4419"/>
          <w:tab w:val="clear" w:pos="8838"/>
          <w:tab w:val="center" w:pos="-1418"/>
        </w:tabs>
        <w:ind w:left="2977"/>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sidR="003C79A8">
        <w:rPr>
          <w:rFonts w:ascii="Arial" w:hAnsi="Arial" w:cs="Arial"/>
          <w:bCs/>
          <w:sz w:val="24"/>
          <w:szCs w:val="24"/>
        </w:rPr>
        <w:t>.</w:t>
      </w:r>
    </w:p>
    <w:p w14:paraId="4272BD48" w14:textId="77777777" w:rsidR="003C79A8" w:rsidRPr="007C28FB" w:rsidRDefault="003C79A8" w:rsidP="003C79A8">
      <w:pPr>
        <w:pStyle w:val="Encabezado"/>
        <w:tabs>
          <w:tab w:val="clear" w:pos="4419"/>
          <w:tab w:val="clear" w:pos="8838"/>
          <w:tab w:val="center" w:pos="-1418"/>
        </w:tabs>
        <w:ind w:left="2977"/>
        <w:jc w:val="both"/>
        <w:rPr>
          <w:rFonts w:ascii="Arial" w:hAnsi="Arial" w:cs="Arial"/>
          <w:bCs/>
          <w:sz w:val="24"/>
          <w:szCs w:val="24"/>
        </w:rPr>
      </w:pPr>
    </w:p>
    <w:p w14:paraId="46D4511E" w14:textId="77777777" w:rsidR="00406A8A" w:rsidRPr="00240D1C" w:rsidRDefault="00406A8A" w:rsidP="00406A8A">
      <w:pPr>
        <w:spacing w:after="0" w:line="360" w:lineRule="auto"/>
        <w:jc w:val="both"/>
        <w:rPr>
          <w:rFonts w:ascii="Arial" w:hAnsi="Arial" w:cs="Arial"/>
          <w:b/>
          <w:sz w:val="24"/>
          <w:szCs w:val="24"/>
        </w:rPr>
      </w:pPr>
    </w:p>
    <w:p w14:paraId="4AB8841B" w14:textId="0C29397A" w:rsidR="00C53004" w:rsidRPr="003C6297" w:rsidRDefault="00406A8A" w:rsidP="003C6297">
      <w:pPr>
        <w:spacing w:after="0"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C768F4">
        <w:rPr>
          <w:rFonts w:ascii="Arial" w:hAnsi="Arial" w:cs="Arial"/>
          <w:b/>
          <w:sz w:val="24"/>
          <w:szCs w:val="24"/>
        </w:rPr>
        <w:t>OCHO</w:t>
      </w:r>
      <w:r w:rsidR="00F90443">
        <w:rPr>
          <w:rFonts w:ascii="Arial" w:hAnsi="Arial" w:cs="Arial"/>
          <w:b/>
          <w:sz w:val="24"/>
          <w:szCs w:val="24"/>
        </w:rPr>
        <w:t xml:space="preserve"> DE ABRIL</w:t>
      </w:r>
      <w:r>
        <w:rPr>
          <w:rFonts w:ascii="Arial" w:hAnsi="Arial" w:cs="Arial"/>
          <w:b/>
          <w:sz w:val="24"/>
          <w:szCs w:val="24"/>
        </w:rPr>
        <w:t xml:space="preserve"> DE DOS MIL VEINTIDÓS</w:t>
      </w:r>
      <w:r w:rsidRPr="00240D1C">
        <w:rPr>
          <w:rFonts w:ascii="Arial" w:hAnsi="Arial" w:cs="Arial"/>
          <w:b/>
          <w:sz w:val="24"/>
          <w:szCs w:val="24"/>
        </w:rPr>
        <w:t>.</w:t>
      </w:r>
      <w:r>
        <w:rPr>
          <w:rFonts w:ascii="Arial" w:hAnsi="Arial" w:cs="Arial"/>
          <w:b/>
          <w:sz w:val="24"/>
          <w:szCs w:val="24"/>
        </w:rPr>
        <w:t xml:space="preserve"> </w:t>
      </w:r>
      <w:r w:rsidRPr="00240D1C">
        <w:rPr>
          <w:rFonts w:ascii="Arial" w:hAnsi="Arial" w:cs="Arial"/>
          <w:b/>
          <w:sz w:val="24"/>
          <w:szCs w:val="24"/>
        </w:rPr>
        <w:t xml:space="preserve">- - - - - - - </w:t>
      </w:r>
      <w:r>
        <w:rPr>
          <w:rFonts w:ascii="Arial" w:hAnsi="Arial" w:cs="Arial"/>
          <w:b/>
          <w:sz w:val="24"/>
          <w:szCs w:val="24"/>
        </w:rPr>
        <w:t xml:space="preserve">- </w:t>
      </w:r>
      <w:r w:rsidRPr="00240D1C">
        <w:rPr>
          <w:rFonts w:ascii="Arial" w:hAnsi="Arial" w:cs="Arial"/>
          <w:b/>
          <w:sz w:val="24"/>
          <w:szCs w:val="24"/>
        </w:rPr>
        <w:t xml:space="preserve">- - - - - - - - - - - - - - - - - - - - - - - - - </w:t>
      </w:r>
      <w:r w:rsidR="001E79B9">
        <w:rPr>
          <w:rFonts w:ascii="Arial" w:hAnsi="Arial" w:cs="Arial"/>
          <w:b/>
          <w:sz w:val="24"/>
          <w:szCs w:val="24"/>
        </w:rPr>
        <w:t xml:space="preserve">- - - - - - - </w:t>
      </w:r>
      <w:r w:rsidRPr="00240D1C">
        <w:rPr>
          <w:rFonts w:ascii="Arial" w:hAnsi="Arial" w:cs="Arial"/>
          <w:b/>
          <w:sz w:val="24"/>
          <w:szCs w:val="24"/>
        </w:rPr>
        <w:t xml:space="preserve">- </w:t>
      </w:r>
      <w:r>
        <w:rPr>
          <w:rFonts w:ascii="Arial" w:hAnsi="Arial" w:cs="Arial"/>
          <w:b/>
          <w:sz w:val="24"/>
          <w:szCs w:val="24"/>
        </w:rPr>
        <w:t xml:space="preserve">- - - - - - - - -.  </w:t>
      </w:r>
    </w:p>
    <w:p w14:paraId="5D30CF06" w14:textId="77777777" w:rsidR="00695BC2" w:rsidRPr="00695BC2" w:rsidRDefault="00695BC2" w:rsidP="00695BC2">
      <w:pPr>
        <w:pStyle w:val="Sinespaciado"/>
      </w:pPr>
    </w:p>
    <w:p w14:paraId="292EEDA8" w14:textId="262182BA" w:rsidR="006E5088" w:rsidRPr="00C53004" w:rsidRDefault="00406A8A" w:rsidP="003C6297">
      <w:pPr>
        <w:spacing w:line="360" w:lineRule="auto"/>
        <w:ind w:firstLine="708"/>
        <w:jc w:val="both"/>
        <w:rPr>
          <w:rFonts w:ascii="Arial" w:hAnsi="Arial" w:cs="Arial"/>
          <w:sz w:val="24"/>
          <w:szCs w:val="24"/>
        </w:rPr>
      </w:pPr>
      <w:r>
        <w:rPr>
          <w:rFonts w:ascii="Arial" w:hAnsi="Arial" w:cs="Arial"/>
          <w:sz w:val="24"/>
          <w:szCs w:val="24"/>
        </w:rPr>
        <w:t xml:space="preserve">Una vez </w:t>
      </w:r>
      <w:r w:rsidRPr="00240D1C">
        <w:rPr>
          <w:rFonts w:ascii="Arial" w:hAnsi="Arial" w:cs="Arial"/>
          <w:b/>
          <w:sz w:val="24"/>
          <w:szCs w:val="24"/>
        </w:rPr>
        <w:t>VISTOS</w:t>
      </w:r>
      <w:r w:rsidRPr="00B87E70">
        <w:rPr>
          <w:rFonts w:ascii="Arial" w:hAnsi="Arial" w:cs="Arial"/>
          <w:bCs/>
          <w:sz w:val="24"/>
          <w:szCs w:val="24"/>
        </w:rPr>
        <w:t>,</w:t>
      </w:r>
      <w:r w:rsidRPr="00240D1C">
        <w:rPr>
          <w:rFonts w:ascii="Arial" w:hAnsi="Arial" w:cs="Arial"/>
          <w:b/>
          <w:sz w:val="24"/>
          <w:szCs w:val="24"/>
        </w:rPr>
        <w:t xml:space="preserve"> </w:t>
      </w:r>
      <w:r w:rsidRPr="00240D1C">
        <w:rPr>
          <w:rFonts w:ascii="Arial" w:hAnsi="Arial" w:cs="Arial"/>
          <w:sz w:val="24"/>
          <w:szCs w:val="24"/>
        </w:rPr>
        <w:t xml:space="preserve">para resolver los autos del juicio de nulidad de número </w:t>
      </w:r>
      <w:r w:rsidR="00F90443">
        <w:rPr>
          <w:rFonts w:ascii="Arial" w:hAnsi="Arial" w:cs="Arial"/>
          <w:b/>
          <w:color w:val="000000" w:themeColor="text1"/>
          <w:sz w:val="24"/>
          <w:szCs w:val="24"/>
        </w:rPr>
        <w:t>0125</w:t>
      </w:r>
      <w:r w:rsidR="007739C1" w:rsidRPr="00797D46">
        <w:rPr>
          <w:rFonts w:ascii="Arial" w:hAnsi="Arial" w:cs="Arial"/>
          <w:b/>
          <w:color w:val="000000" w:themeColor="text1"/>
          <w:sz w:val="24"/>
          <w:szCs w:val="24"/>
        </w:rPr>
        <w:t>/20</w:t>
      </w:r>
      <w:r w:rsidR="00E32BDD" w:rsidRPr="00797D46">
        <w:rPr>
          <w:rFonts w:ascii="Arial" w:hAnsi="Arial" w:cs="Arial"/>
          <w:b/>
          <w:color w:val="000000" w:themeColor="text1"/>
          <w:sz w:val="24"/>
          <w:szCs w:val="24"/>
        </w:rPr>
        <w:t>20</w:t>
      </w:r>
      <w:r w:rsidRPr="00240D1C">
        <w:rPr>
          <w:rFonts w:ascii="Arial" w:hAnsi="Arial" w:cs="Arial"/>
          <w:sz w:val="24"/>
          <w:szCs w:val="24"/>
        </w:rPr>
        <w:t>, promovido por</w:t>
      </w:r>
      <w:r w:rsidR="007739C1">
        <w:rPr>
          <w:rFonts w:ascii="Arial" w:hAnsi="Arial" w:cs="Arial"/>
          <w:b/>
          <w:bCs/>
          <w:color w:val="FF0000"/>
          <w:sz w:val="24"/>
          <w:szCs w:val="24"/>
        </w:rPr>
        <w:t xml:space="preserve"> </w:t>
      </w:r>
      <w:r w:rsidR="00A54A9E">
        <w:rPr>
          <w:rFonts w:ascii="Arial" w:hAnsi="Arial" w:cs="Arial"/>
          <w:b/>
          <w:bCs/>
          <w:color w:val="FF0000"/>
          <w:sz w:val="24"/>
          <w:szCs w:val="24"/>
        </w:rPr>
        <w:t>**********</w:t>
      </w:r>
      <w:r w:rsidRPr="007739C1">
        <w:rPr>
          <w:rFonts w:ascii="Arial" w:hAnsi="Arial" w:cs="Arial"/>
          <w:b/>
          <w:sz w:val="24"/>
          <w:szCs w:val="24"/>
        </w:rPr>
        <w:t>,</w:t>
      </w:r>
      <w:r>
        <w:rPr>
          <w:rFonts w:ascii="Arial" w:hAnsi="Arial" w:cs="Arial"/>
          <w:sz w:val="24"/>
          <w:szCs w:val="24"/>
        </w:rPr>
        <w:t xml:space="preserve"> </w:t>
      </w:r>
      <w:r w:rsidRPr="00240D1C">
        <w:rPr>
          <w:rFonts w:ascii="Arial" w:hAnsi="Arial" w:cs="Arial"/>
          <w:sz w:val="24"/>
          <w:szCs w:val="24"/>
        </w:rPr>
        <w:t>en contra de</w:t>
      </w:r>
      <w:r w:rsidR="00652DF0">
        <w:rPr>
          <w:rFonts w:ascii="Arial" w:hAnsi="Arial" w:cs="Arial"/>
          <w:sz w:val="24"/>
          <w:szCs w:val="24"/>
        </w:rPr>
        <w:t xml:space="preserve">l </w:t>
      </w:r>
      <w:r w:rsidR="00652DF0">
        <w:rPr>
          <w:rFonts w:ascii="Arial" w:hAnsi="Arial" w:cs="Arial"/>
          <w:b/>
          <w:sz w:val="24"/>
          <w:szCs w:val="24"/>
        </w:rPr>
        <w:t>DIRECTOR</w:t>
      </w:r>
      <w:r w:rsidR="006E5088" w:rsidRPr="003C6297">
        <w:rPr>
          <w:rFonts w:ascii="Arial" w:hAnsi="Arial" w:cs="Arial"/>
          <w:b/>
          <w:sz w:val="24"/>
          <w:szCs w:val="24"/>
        </w:rPr>
        <w:t xml:space="preserve"> DE </w:t>
      </w:r>
      <w:r w:rsidR="00652DF0">
        <w:rPr>
          <w:rFonts w:ascii="Arial" w:hAnsi="Arial" w:cs="Arial"/>
          <w:b/>
          <w:sz w:val="24"/>
          <w:szCs w:val="24"/>
        </w:rPr>
        <w:t>LO CONTENCIOSO DE LA PROCURADURÍA FISCAL DE LA SUBSECRETARÍA DE INGRESOS</w:t>
      </w:r>
      <w:r w:rsidR="006E5088" w:rsidRPr="003C6297">
        <w:rPr>
          <w:rFonts w:ascii="Arial" w:hAnsi="Arial" w:cs="Arial"/>
          <w:b/>
          <w:sz w:val="24"/>
          <w:szCs w:val="24"/>
        </w:rPr>
        <w:t xml:space="preserve"> D</w:t>
      </w:r>
      <w:r w:rsidR="00C53004" w:rsidRPr="003C6297">
        <w:rPr>
          <w:rFonts w:ascii="Arial" w:hAnsi="Arial" w:cs="Arial"/>
          <w:b/>
          <w:sz w:val="24"/>
          <w:szCs w:val="24"/>
        </w:rPr>
        <w:t xml:space="preserve">E LA SECRETARÍA DE FINANZAS DEL PODER EJECUTIVO DEL ESTADO </w:t>
      </w:r>
      <w:r w:rsidR="006E5088" w:rsidRPr="003C6297">
        <w:rPr>
          <w:rFonts w:ascii="Arial" w:hAnsi="Arial" w:cs="Arial"/>
          <w:b/>
          <w:sz w:val="24"/>
          <w:szCs w:val="24"/>
        </w:rPr>
        <w:t>DE OAXACA</w:t>
      </w:r>
      <w:r w:rsidRPr="00240D1C">
        <w:rPr>
          <w:rFonts w:ascii="Arial" w:hAnsi="Arial" w:cs="Arial"/>
          <w:sz w:val="24"/>
          <w:szCs w:val="24"/>
        </w:rPr>
        <w:t>.</w:t>
      </w:r>
      <w:r>
        <w:rPr>
          <w:rFonts w:ascii="Arial" w:hAnsi="Arial" w:cs="Arial"/>
          <w:sz w:val="24"/>
          <w:szCs w:val="24"/>
        </w:rPr>
        <w:t xml:space="preserve"> </w:t>
      </w:r>
      <w:r w:rsidRPr="00240D1C">
        <w:rPr>
          <w:rFonts w:ascii="Arial" w:hAnsi="Arial" w:cs="Arial"/>
          <w:sz w:val="24"/>
          <w:szCs w:val="24"/>
        </w:rPr>
        <w:t xml:space="preserve">- </w:t>
      </w:r>
      <w:r w:rsidR="003C6297">
        <w:rPr>
          <w:rFonts w:ascii="Arial" w:hAnsi="Arial" w:cs="Arial"/>
          <w:sz w:val="24"/>
          <w:szCs w:val="24"/>
        </w:rPr>
        <w:t xml:space="preserve">- - - - - - - - - </w:t>
      </w:r>
      <w:r w:rsidR="00652DF0">
        <w:rPr>
          <w:rFonts w:ascii="Arial" w:hAnsi="Arial" w:cs="Arial"/>
          <w:sz w:val="24"/>
          <w:szCs w:val="24"/>
        </w:rPr>
        <w:t xml:space="preserve">- - - - - - - - - - - - - </w:t>
      </w:r>
    </w:p>
    <w:p w14:paraId="340C2FBC" w14:textId="2063CDDA" w:rsidR="00406A8A" w:rsidRPr="00240D1C" w:rsidRDefault="00652DF0" w:rsidP="00406A8A">
      <w:pPr>
        <w:spacing w:line="360" w:lineRule="auto"/>
        <w:jc w:val="center"/>
        <w:rPr>
          <w:rFonts w:ascii="Arial" w:hAnsi="Arial" w:cs="Arial"/>
          <w:b/>
          <w:sz w:val="24"/>
          <w:szCs w:val="24"/>
        </w:rPr>
      </w:pPr>
      <w:r>
        <w:rPr>
          <w:rFonts w:ascii="Arial" w:hAnsi="Arial" w:cs="Arial"/>
          <w:b/>
          <w:sz w:val="24"/>
          <w:szCs w:val="24"/>
        </w:rPr>
        <w:t>A N T E C E D E N T E S</w:t>
      </w:r>
      <w:r w:rsidR="00D74B8D">
        <w:rPr>
          <w:rFonts w:ascii="Arial" w:hAnsi="Arial" w:cs="Arial"/>
          <w:b/>
          <w:sz w:val="24"/>
          <w:szCs w:val="24"/>
        </w:rPr>
        <w:t>:</w:t>
      </w:r>
    </w:p>
    <w:p w14:paraId="7ABCE0EE" w14:textId="1BD3668A" w:rsidR="00406A8A" w:rsidRPr="00652DF0" w:rsidRDefault="00406A8A" w:rsidP="00652DF0">
      <w:pPr>
        <w:tabs>
          <w:tab w:val="center" w:pos="-1418"/>
        </w:tabs>
        <w:spacing w:line="360" w:lineRule="auto"/>
        <w:ind w:firstLine="709"/>
        <w:jc w:val="both"/>
        <w:rPr>
          <w:rFonts w:ascii="Arial" w:hAnsi="Arial" w:cs="Arial"/>
          <w:b/>
          <w:sz w:val="24"/>
          <w:szCs w:val="24"/>
        </w:rPr>
      </w:pPr>
      <w:r w:rsidRPr="00240D1C">
        <w:rPr>
          <w:rFonts w:ascii="Arial" w:hAnsi="Arial" w:cs="Arial"/>
          <w:b/>
          <w:sz w:val="24"/>
          <w:szCs w:val="24"/>
        </w:rPr>
        <w:t>PRIMERO</w:t>
      </w:r>
      <w:r w:rsidRPr="001E79B9">
        <w:rPr>
          <w:rFonts w:ascii="Arial" w:hAnsi="Arial" w:cs="Arial"/>
          <w:b/>
          <w:sz w:val="24"/>
          <w:szCs w:val="24"/>
        </w:rPr>
        <w:t xml:space="preserve">. </w:t>
      </w:r>
      <w:r w:rsidR="007009D7" w:rsidRPr="001E79B9">
        <w:rPr>
          <w:rFonts w:ascii="Arial" w:hAnsi="Arial" w:cs="Arial"/>
          <w:b/>
          <w:sz w:val="24"/>
          <w:szCs w:val="24"/>
        </w:rPr>
        <w:t xml:space="preserve">- </w:t>
      </w:r>
      <w:r w:rsidR="009430BB" w:rsidRPr="009430BB">
        <w:rPr>
          <w:rFonts w:ascii="Arial" w:hAnsi="Arial" w:cs="Arial"/>
          <w:bCs/>
          <w:sz w:val="24"/>
          <w:szCs w:val="24"/>
        </w:rPr>
        <w:t>Por</w:t>
      </w:r>
      <w:r w:rsidR="004A2AFD">
        <w:rPr>
          <w:rFonts w:ascii="Arial" w:hAnsi="Arial" w:cs="Arial"/>
          <w:bCs/>
          <w:sz w:val="24"/>
          <w:szCs w:val="24"/>
        </w:rPr>
        <w:t xml:space="preserve"> acuerdo de</w:t>
      </w:r>
      <w:r w:rsidR="009430BB">
        <w:rPr>
          <w:rFonts w:ascii="Arial" w:hAnsi="Arial" w:cs="Arial"/>
          <w:bCs/>
          <w:sz w:val="24"/>
          <w:szCs w:val="24"/>
        </w:rPr>
        <w:t xml:space="preserve"> </w:t>
      </w:r>
      <w:r w:rsidR="00652DF0">
        <w:rPr>
          <w:rFonts w:ascii="Arial" w:hAnsi="Arial" w:cs="Arial"/>
          <w:bCs/>
          <w:sz w:val="24"/>
          <w:szCs w:val="24"/>
        </w:rPr>
        <w:t>catorce de febrero de dos mil veinte</w:t>
      </w:r>
      <w:r w:rsidR="009430BB">
        <w:rPr>
          <w:rFonts w:ascii="Arial" w:hAnsi="Arial" w:cs="Arial"/>
          <w:bCs/>
          <w:sz w:val="24"/>
          <w:szCs w:val="24"/>
        </w:rPr>
        <w:t xml:space="preserve">, </w:t>
      </w:r>
      <w:r w:rsidR="00E32BDD">
        <w:rPr>
          <w:rFonts w:ascii="Arial" w:hAnsi="Arial" w:cs="Arial"/>
          <w:bCs/>
          <w:sz w:val="24"/>
          <w:szCs w:val="24"/>
        </w:rPr>
        <w:t xml:space="preserve">la entonces Séptima Sala Unitaria de Primera Instancia de este Tribunal, </w:t>
      </w:r>
      <w:r w:rsidRPr="00240D1C">
        <w:rPr>
          <w:rFonts w:ascii="Arial" w:hAnsi="Arial" w:cs="Arial"/>
          <w:b/>
          <w:sz w:val="24"/>
          <w:szCs w:val="24"/>
        </w:rPr>
        <w:t xml:space="preserve">admitió a trámite </w:t>
      </w:r>
      <w:r w:rsidRPr="00240D1C">
        <w:rPr>
          <w:rFonts w:ascii="Arial" w:hAnsi="Arial" w:cs="Arial"/>
          <w:sz w:val="24"/>
          <w:szCs w:val="24"/>
        </w:rPr>
        <w:t xml:space="preserve">la demanda de nulidad </w:t>
      </w:r>
      <w:r w:rsidR="00652DF0">
        <w:rPr>
          <w:rFonts w:ascii="Arial" w:hAnsi="Arial" w:cs="Arial"/>
          <w:sz w:val="24"/>
          <w:szCs w:val="24"/>
        </w:rPr>
        <w:t xml:space="preserve">del actor </w:t>
      </w:r>
      <w:r w:rsidRPr="003C6297">
        <w:rPr>
          <w:rFonts w:ascii="Arial" w:hAnsi="Arial" w:cs="Arial"/>
          <w:sz w:val="24"/>
          <w:szCs w:val="24"/>
        </w:rPr>
        <w:t>en contra de</w:t>
      </w:r>
      <w:r w:rsidR="009B37B5" w:rsidRPr="003C6297">
        <w:rPr>
          <w:rFonts w:ascii="Arial" w:hAnsi="Arial" w:cs="Arial"/>
          <w:sz w:val="24"/>
          <w:szCs w:val="24"/>
        </w:rPr>
        <w:t xml:space="preserve"> </w:t>
      </w:r>
      <w:r w:rsidR="00652DF0">
        <w:rPr>
          <w:rFonts w:ascii="Arial" w:hAnsi="Arial" w:cs="Arial"/>
          <w:sz w:val="24"/>
          <w:szCs w:val="24"/>
        </w:rPr>
        <w:t xml:space="preserve">la resolución contenida en el oficio </w:t>
      </w:r>
      <w:r w:rsidR="00A54A9E">
        <w:rPr>
          <w:rFonts w:ascii="Arial" w:hAnsi="Arial" w:cs="Arial"/>
          <w:b/>
          <w:color w:val="FF0000"/>
          <w:sz w:val="24"/>
          <w:szCs w:val="24"/>
        </w:rPr>
        <w:t>**********</w:t>
      </w:r>
      <w:r w:rsidR="00652DF0">
        <w:rPr>
          <w:rFonts w:ascii="Arial" w:hAnsi="Arial" w:cs="Arial"/>
          <w:sz w:val="24"/>
          <w:szCs w:val="24"/>
        </w:rPr>
        <w:t xml:space="preserve">, de dieciséis de diciembre de dos mil diecinueve, emitida dentro del expediente </w:t>
      </w:r>
      <w:r w:rsidR="00A54A9E">
        <w:rPr>
          <w:rFonts w:ascii="Arial" w:hAnsi="Arial" w:cs="Arial"/>
          <w:b/>
          <w:color w:val="FF0000"/>
          <w:sz w:val="24"/>
          <w:szCs w:val="24"/>
        </w:rPr>
        <w:t>**********</w:t>
      </w:r>
      <w:r w:rsidR="00652DF0">
        <w:rPr>
          <w:rFonts w:ascii="Arial" w:hAnsi="Arial" w:cs="Arial"/>
          <w:b/>
          <w:sz w:val="24"/>
          <w:szCs w:val="24"/>
        </w:rPr>
        <w:t xml:space="preserve">, </w:t>
      </w:r>
      <w:r w:rsidR="00A265D8">
        <w:rPr>
          <w:rFonts w:ascii="Arial" w:hAnsi="Arial" w:cs="Arial"/>
          <w:sz w:val="24"/>
          <w:szCs w:val="24"/>
        </w:rPr>
        <w:t xml:space="preserve">por </w:t>
      </w:r>
      <w:r w:rsidR="002276D7">
        <w:rPr>
          <w:rFonts w:ascii="Arial" w:hAnsi="Arial" w:cs="Arial"/>
          <w:sz w:val="24"/>
          <w:szCs w:val="24"/>
        </w:rPr>
        <w:t xml:space="preserve">el Director de lo Contencioso de la Procuraduría Fiscal de la Subsecretaría de Ingresos </w:t>
      </w:r>
      <w:r w:rsidR="00A265D8">
        <w:rPr>
          <w:rFonts w:ascii="Arial" w:hAnsi="Arial" w:cs="Arial"/>
          <w:sz w:val="24"/>
          <w:szCs w:val="24"/>
        </w:rPr>
        <w:t>de la Secretaría de Finanzas del Poder Ejecutivo del Estado de Oaxaca</w:t>
      </w:r>
      <w:r w:rsidR="006659A2">
        <w:rPr>
          <w:rFonts w:ascii="Arial" w:hAnsi="Arial" w:cs="Arial"/>
          <w:sz w:val="24"/>
          <w:szCs w:val="24"/>
        </w:rPr>
        <w:t>;</w:t>
      </w:r>
      <w:r w:rsidR="00445B63">
        <w:rPr>
          <w:rFonts w:ascii="Arial" w:hAnsi="Arial" w:cs="Arial"/>
          <w:sz w:val="24"/>
          <w:szCs w:val="24"/>
        </w:rPr>
        <w:t xml:space="preserve"> </w:t>
      </w:r>
      <w:r w:rsidRPr="00240D1C">
        <w:rPr>
          <w:rFonts w:ascii="Arial" w:hAnsi="Arial" w:cs="Arial"/>
          <w:sz w:val="24"/>
          <w:szCs w:val="24"/>
        </w:rPr>
        <w:t>por lo que, se ordenó notificar, emplazar y correr</w:t>
      </w:r>
      <w:r>
        <w:rPr>
          <w:rFonts w:ascii="Arial" w:hAnsi="Arial" w:cs="Arial"/>
          <w:sz w:val="24"/>
          <w:szCs w:val="24"/>
        </w:rPr>
        <w:t>le</w:t>
      </w:r>
      <w:r w:rsidRPr="00240D1C">
        <w:rPr>
          <w:rFonts w:ascii="Arial" w:hAnsi="Arial" w:cs="Arial"/>
          <w:sz w:val="24"/>
          <w:szCs w:val="24"/>
        </w:rPr>
        <w:t xml:space="preserve"> traslado </w:t>
      </w:r>
      <w:r>
        <w:rPr>
          <w:rFonts w:ascii="Arial" w:hAnsi="Arial" w:cs="Arial"/>
          <w:sz w:val="24"/>
          <w:szCs w:val="24"/>
        </w:rPr>
        <w:t>a la citada</w:t>
      </w:r>
      <w:r w:rsidRPr="00240D1C">
        <w:rPr>
          <w:rFonts w:ascii="Arial" w:hAnsi="Arial" w:cs="Arial"/>
          <w:sz w:val="24"/>
          <w:szCs w:val="24"/>
        </w:rPr>
        <w:t xml:space="preserve"> autoridad, para que dentro del plazo de nueve días hábiles produjera</w:t>
      </w:r>
      <w:r>
        <w:rPr>
          <w:rFonts w:ascii="Arial" w:hAnsi="Arial" w:cs="Arial"/>
          <w:sz w:val="24"/>
          <w:szCs w:val="24"/>
        </w:rPr>
        <w:t xml:space="preserve"> su</w:t>
      </w:r>
      <w:r w:rsidRPr="00240D1C">
        <w:rPr>
          <w:rFonts w:ascii="Arial" w:hAnsi="Arial" w:cs="Arial"/>
          <w:sz w:val="24"/>
          <w:szCs w:val="24"/>
        </w:rPr>
        <w:t xml:space="preserve"> contestación, con el apercibimiento que de no hacerlo dentro de dicho plazo, se le tendría contestando en sentido afirmativo, y de no referirse a todos los hechos se le</w:t>
      </w:r>
      <w:r>
        <w:rPr>
          <w:rFonts w:ascii="Arial" w:hAnsi="Arial" w:cs="Arial"/>
          <w:sz w:val="24"/>
          <w:szCs w:val="24"/>
        </w:rPr>
        <w:t xml:space="preserve"> tendría c</w:t>
      </w:r>
      <w:r w:rsidR="006659A2">
        <w:rPr>
          <w:rFonts w:ascii="Arial" w:hAnsi="Arial" w:cs="Arial"/>
          <w:sz w:val="24"/>
          <w:szCs w:val="24"/>
        </w:rPr>
        <w:t>omo ciertos</w:t>
      </w:r>
      <w:r w:rsidR="00C7423C">
        <w:rPr>
          <w:rFonts w:ascii="Arial" w:hAnsi="Arial" w:cs="Arial"/>
          <w:sz w:val="24"/>
          <w:szCs w:val="24"/>
        </w:rPr>
        <w:t>.</w:t>
      </w:r>
    </w:p>
    <w:p w14:paraId="070BFEAC" w14:textId="2DF9FE51" w:rsidR="00F84D6A" w:rsidRDefault="00E32BDD" w:rsidP="00F84D6A">
      <w:pPr>
        <w:tabs>
          <w:tab w:val="center" w:pos="-1418"/>
        </w:tabs>
        <w:spacing w:after="200" w:line="360" w:lineRule="auto"/>
        <w:ind w:right="51" w:firstLine="567"/>
        <w:jc w:val="both"/>
        <w:rPr>
          <w:rFonts w:ascii="Arial" w:eastAsia="Arial" w:hAnsi="Arial" w:cs="Arial"/>
          <w:sz w:val="24"/>
          <w:szCs w:val="24"/>
        </w:rPr>
      </w:pPr>
      <w:r>
        <w:rPr>
          <w:rFonts w:ascii="Arial" w:hAnsi="Arial" w:cs="Arial"/>
          <w:b/>
          <w:sz w:val="24"/>
          <w:szCs w:val="24"/>
        </w:rPr>
        <w:t>SEGUNDO</w:t>
      </w:r>
      <w:r w:rsidR="00406A8A" w:rsidRPr="00240D1C">
        <w:rPr>
          <w:rFonts w:ascii="Arial" w:hAnsi="Arial" w:cs="Arial"/>
          <w:b/>
          <w:sz w:val="24"/>
          <w:szCs w:val="24"/>
        </w:rPr>
        <w:t>.</w:t>
      </w:r>
      <w:r w:rsidR="00406A8A">
        <w:rPr>
          <w:rFonts w:ascii="Arial" w:hAnsi="Arial" w:cs="Arial"/>
          <w:b/>
          <w:sz w:val="24"/>
          <w:szCs w:val="24"/>
        </w:rPr>
        <w:t>-</w:t>
      </w:r>
      <w:r w:rsidR="00406A8A" w:rsidRPr="00240D1C">
        <w:rPr>
          <w:rFonts w:ascii="Arial" w:hAnsi="Arial" w:cs="Arial"/>
          <w:b/>
          <w:sz w:val="24"/>
          <w:szCs w:val="24"/>
        </w:rPr>
        <w:t xml:space="preserve"> </w:t>
      </w:r>
      <w:r w:rsidR="00406A8A" w:rsidRPr="00240D1C">
        <w:rPr>
          <w:rFonts w:ascii="Arial" w:hAnsi="Arial" w:cs="Arial"/>
          <w:sz w:val="24"/>
          <w:szCs w:val="24"/>
        </w:rPr>
        <w:t>Por a</w:t>
      </w:r>
      <w:r w:rsidR="00406A8A">
        <w:rPr>
          <w:rFonts w:ascii="Arial" w:hAnsi="Arial" w:cs="Arial"/>
          <w:sz w:val="24"/>
          <w:szCs w:val="24"/>
        </w:rPr>
        <w:t>uto</w:t>
      </w:r>
      <w:r w:rsidR="00406A8A" w:rsidRPr="00240D1C">
        <w:rPr>
          <w:rFonts w:ascii="Arial" w:hAnsi="Arial" w:cs="Arial"/>
          <w:sz w:val="24"/>
          <w:szCs w:val="24"/>
        </w:rPr>
        <w:t xml:space="preserve"> de</w:t>
      </w:r>
      <w:r w:rsidR="00AE4A97">
        <w:rPr>
          <w:rFonts w:ascii="Arial" w:hAnsi="Arial" w:cs="Arial"/>
          <w:sz w:val="24"/>
          <w:szCs w:val="24"/>
        </w:rPr>
        <w:t xml:space="preserve"> </w:t>
      </w:r>
      <w:r w:rsidR="00F84D6A">
        <w:rPr>
          <w:rFonts w:ascii="Arial" w:hAnsi="Arial" w:cs="Arial"/>
          <w:sz w:val="24"/>
          <w:szCs w:val="24"/>
        </w:rPr>
        <w:t>siete de septiembre</w:t>
      </w:r>
      <w:r>
        <w:rPr>
          <w:rFonts w:ascii="Arial" w:hAnsi="Arial" w:cs="Arial"/>
          <w:sz w:val="24"/>
          <w:szCs w:val="24"/>
        </w:rPr>
        <w:t xml:space="preserve"> de dos mil veinte</w:t>
      </w:r>
      <w:r w:rsidR="00B234D2">
        <w:rPr>
          <w:rFonts w:ascii="Arial" w:hAnsi="Arial" w:cs="Arial"/>
          <w:sz w:val="24"/>
          <w:szCs w:val="24"/>
        </w:rPr>
        <w:t xml:space="preserve">, </w:t>
      </w:r>
      <w:r w:rsidR="00F84D6A">
        <w:rPr>
          <w:rFonts w:ascii="Arial" w:eastAsia="Arial" w:hAnsi="Arial" w:cs="Arial"/>
          <w:sz w:val="24"/>
          <w:szCs w:val="24"/>
        </w:rPr>
        <w:t xml:space="preserve">se hizo del conocimiento a las partes que mediante Acuerdo General </w:t>
      </w:r>
      <w:r w:rsidR="00F84D6A">
        <w:rPr>
          <w:rFonts w:ascii="Arial" w:eastAsia="Arial" w:hAnsi="Arial" w:cs="Arial"/>
          <w:b/>
          <w:sz w:val="24"/>
          <w:szCs w:val="24"/>
        </w:rPr>
        <w:t xml:space="preserve">AG/TJAO/13/2020 </w:t>
      </w:r>
      <w:r w:rsidR="00F84D6A">
        <w:rPr>
          <w:rFonts w:ascii="Arial" w:eastAsia="Arial" w:hAnsi="Arial" w:cs="Arial"/>
          <w:sz w:val="24"/>
          <w:szCs w:val="24"/>
        </w:rPr>
        <w:t xml:space="preserve">del Pleno de este Tribunal, se decretó la desaparición de la entonces Séptima Sala Unitaria de Primera Instancia de este Tribunal, y en su lugar la creación de la Sala Especializada en Responsabilidades Administrativas y Combate a la Corrupción del Tribunal de Justicia Administrativa del Estado; por lo que, se aprobó que los expedientes que se encontraban en trámite y resolución en la Séptima Sala </w:t>
      </w:r>
      <w:r w:rsidR="00F84D6A">
        <w:rPr>
          <w:rFonts w:ascii="Arial" w:eastAsia="Arial" w:hAnsi="Arial" w:cs="Arial"/>
          <w:sz w:val="24"/>
          <w:szCs w:val="24"/>
        </w:rPr>
        <w:lastRenderedPageBreak/>
        <w:t xml:space="preserve">Unitaria de Primera Instancia, se turnarían de forma equitativa en las seis Salas Unitarias restantes; por ello, le tocó conocer a esta Sexta Sala Unitaria del expediente </w:t>
      </w:r>
      <w:r w:rsidR="00F84D6A">
        <w:rPr>
          <w:rFonts w:ascii="Arial" w:eastAsia="Arial" w:hAnsi="Arial" w:cs="Arial"/>
          <w:b/>
          <w:sz w:val="24"/>
          <w:szCs w:val="24"/>
        </w:rPr>
        <w:t>0027/2020</w:t>
      </w:r>
      <w:r w:rsidR="00F84D6A">
        <w:rPr>
          <w:rFonts w:ascii="Arial" w:eastAsia="Arial" w:hAnsi="Arial" w:cs="Arial"/>
          <w:sz w:val="24"/>
          <w:szCs w:val="24"/>
        </w:rPr>
        <w:t xml:space="preserve">, del índice de la Séptima Sala Unitaria, asignándole el número de expediente </w:t>
      </w:r>
      <w:r w:rsidR="00F84D6A">
        <w:rPr>
          <w:rFonts w:ascii="Arial" w:eastAsia="Arial" w:hAnsi="Arial" w:cs="Arial"/>
          <w:b/>
          <w:sz w:val="24"/>
          <w:szCs w:val="24"/>
        </w:rPr>
        <w:t>0125/2020</w:t>
      </w:r>
      <w:r w:rsidR="00F84D6A">
        <w:rPr>
          <w:rFonts w:ascii="Arial" w:eastAsia="Arial" w:hAnsi="Arial" w:cs="Arial"/>
          <w:sz w:val="24"/>
          <w:szCs w:val="24"/>
        </w:rPr>
        <w:t>.</w:t>
      </w:r>
    </w:p>
    <w:p w14:paraId="3B0E05A5" w14:textId="74450FBF" w:rsidR="00902470" w:rsidRPr="00F84D6A" w:rsidRDefault="00F84D6A" w:rsidP="00F84D6A">
      <w:pPr>
        <w:tabs>
          <w:tab w:val="center" w:pos="-1418"/>
        </w:tabs>
        <w:spacing w:after="200" w:line="360" w:lineRule="auto"/>
        <w:ind w:right="51" w:firstLine="567"/>
        <w:jc w:val="both"/>
        <w:rPr>
          <w:rFonts w:ascii="Arial" w:eastAsia="Arial" w:hAnsi="Arial" w:cs="Arial"/>
          <w:sz w:val="24"/>
          <w:szCs w:val="24"/>
        </w:rPr>
      </w:pPr>
      <w:r>
        <w:rPr>
          <w:rFonts w:ascii="Arial" w:eastAsia="Arial" w:hAnsi="Arial" w:cs="Arial"/>
          <w:sz w:val="24"/>
          <w:szCs w:val="24"/>
        </w:rPr>
        <w:t xml:space="preserve">En el mismo auto, </w:t>
      </w:r>
      <w:r w:rsidR="00B234D2">
        <w:rPr>
          <w:rFonts w:ascii="Arial" w:hAnsi="Arial" w:cs="Arial"/>
          <w:sz w:val="24"/>
          <w:szCs w:val="24"/>
        </w:rPr>
        <w:t>se tuvo</w:t>
      </w:r>
      <w:r w:rsidR="00406A8A">
        <w:rPr>
          <w:rFonts w:ascii="Arial" w:hAnsi="Arial" w:cs="Arial"/>
          <w:sz w:val="24"/>
          <w:szCs w:val="24"/>
        </w:rPr>
        <w:t xml:space="preserve"> </w:t>
      </w:r>
      <w:r w:rsidR="00AE4A97">
        <w:rPr>
          <w:rFonts w:ascii="Arial" w:hAnsi="Arial" w:cs="Arial"/>
          <w:sz w:val="24"/>
          <w:szCs w:val="24"/>
        </w:rPr>
        <w:t>a la</w:t>
      </w:r>
      <w:r w:rsidR="00406A8A" w:rsidRPr="00240D1C">
        <w:rPr>
          <w:rFonts w:ascii="Arial" w:hAnsi="Arial" w:cs="Arial"/>
          <w:sz w:val="24"/>
          <w:szCs w:val="24"/>
        </w:rPr>
        <w:t xml:space="preserve"> </w:t>
      </w:r>
      <w:r w:rsidR="00406A8A">
        <w:rPr>
          <w:rFonts w:ascii="Arial" w:hAnsi="Arial" w:cs="Arial"/>
          <w:b/>
          <w:sz w:val="24"/>
          <w:szCs w:val="24"/>
        </w:rPr>
        <w:t xml:space="preserve">autoridad </w:t>
      </w:r>
      <w:r w:rsidR="00406A8A" w:rsidRPr="00C343DE">
        <w:rPr>
          <w:rFonts w:ascii="Arial" w:hAnsi="Arial" w:cs="Arial"/>
          <w:b/>
          <w:sz w:val="24"/>
          <w:szCs w:val="24"/>
        </w:rPr>
        <w:t>demandada c</w:t>
      </w:r>
      <w:r w:rsidR="00AE4A97" w:rsidRPr="00C343DE">
        <w:rPr>
          <w:rFonts w:ascii="Arial" w:hAnsi="Arial" w:cs="Arial"/>
          <w:b/>
          <w:sz w:val="24"/>
          <w:szCs w:val="24"/>
        </w:rPr>
        <w:t>ontestando</w:t>
      </w:r>
      <w:r w:rsidR="00406A8A" w:rsidRPr="00C343DE">
        <w:rPr>
          <w:rFonts w:ascii="Arial" w:hAnsi="Arial" w:cs="Arial"/>
          <w:b/>
          <w:sz w:val="24"/>
          <w:szCs w:val="24"/>
        </w:rPr>
        <w:t xml:space="preserve"> la demanda</w:t>
      </w:r>
      <w:r w:rsidR="00406A8A">
        <w:rPr>
          <w:rFonts w:ascii="Arial" w:hAnsi="Arial" w:cs="Arial"/>
          <w:sz w:val="24"/>
          <w:szCs w:val="24"/>
        </w:rPr>
        <w:t xml:space="preserve"> entablada en su contra, como admitidas las pruebas que ofreció,</w:t>
      </w:r>
      <w:r w:rsidR="00406A8A" w:rsidRPr="00240D1C">
        <w:rPr>
          <w:rFonts w:ascii="Arial" w:hAnsi="Arial" w:cs="Arial"/>
          <w:sz w:val="24"/>
          <w:szCs w:val="24"/>
        </w:rPr>
        <w:t xml:space="preserve"> </w:t>
      </w:r>
      <w:r w:rsidR="00406A8A">
        <w:rPr>
          <w:rFonts w:ascii="Arial" w:hAnsi="Arial" w:cs="Arial"/>
          <w:sz w:val="24"/>
          <w:szCs w:val="24"/>
        </w:rPr>
        <w:t>ordenándose</w:t>
      </w:r>
      <w:r w:rsidR="00406A8A" w:rsidRPr="00240D1C">
        <w:rPr>
          <w:rFonts w:ascii="Arial" w:hAnsi="Arial" w:cs="Arial"/>
          <w:sz w:val="24"/>
          <w:szCs w:val="24"/>
        </w:rPr>
        <w:t xml:space="preserve"> correr traslado a la parte actora </w:t>
      </w:r>
      <w:r w:rsidR="007C1E5C">
        <w:rPr>
          <w:rFonts w:ascii="Arial" w:hAnsi="Arial" w:cs="Arial"/>
          <w:sz w:val="24"/>
          <w:szCs w:val="24"/>
        </w:rPr>
        <w:t>y concediéndole el plazo de cinco días hábiles para que realizara la ampliación de su demanda de nulidad, apercibiéndola que en caso de omisión, se declararía la preclusión de su derecho correspondiente.</w:t>
      </w:r>
    </w:p>
    <w:p w14:paraId="242CD81E" w14:textId="359512DF" w:rsidR="00C12D30" w:rsidRPr="00D43E2B" w:rsidRDefault="00280333" w:rsidP="00D43E2B">
      <w:pPr>
        <w:tabs>
          <w:tab w:val="center" w:pos="-1418"/>
        </w:tabs>
        <w:spacing w:after="200" w:line="360" w:lineRule="auto"/>
        <w:ind w:right="51" w:firstLine="567"/>
        <w:jc w:val="both"/>
        <w:rPr>
          <w:rFonts w:ascii="Arial" w:eastAsia="Arial" w:hAnsi="Arial" w:cs="Arial"/>
          <w:sz w:val="24"/>
          <w:szCs w:val="24"/>
        </w:rPr>
      </w:pPr>
      <w:r>
        <w:rPr>
          <w:rFonts w:ascii="Arial" w:hAnsi="Arial" w:cs="Arial"/>
          <w:b/>
          <w:sz w:val="24"/>
          <w:szCs w:val="24"/>
        </w:rPr>
        <w:t xml:space="preserve">TERCERO.- </w:t>
      </w:r>
      <w:r>
        <w:rPr>
          <w:rFonts w:ascii="Arial" w:hAnsi="Arial" w:cs="Arial"/>
          <w:sz w:val="24"/>
          <w:szCs w:val="24"/>
        </w:rPr>
        <w:t xml:space="preserve">Mediante proveído de </w:t>
      </w:r>
      <w:r w:rsidR="00F84D6A">
        <w:rPr>
          <w:rFonts w:ascii="Arial" w:hAnsi="Arial" w:cs="Arial"/>
          <w:sz w:val="24"/>
          <w:szCs w:val="24"/>
        </w:rPr>
        <w:t>diez de marzo de dos mil veinti</w:t>
      </w:r>
      <w:r w:rsidR="00D43E2B">
        <w:rPr>
          <w:rFonts w:ascii="Arial" w:hAnsi="Arial" w:cs="Arial"/>
          <w:sz w:val="24"/>
          <w:szCs w:val="24"/>
        </w:rPr>
        <w:t>uno</w:t>
      </w:r>
      <w:r w:rsidR="00C12D30">
        <w:rPr>
          <w:rFonts w:ascii="Arial" w:eastAsia="Arial" w:hAnsi="Arial" w:cs="Arial"/>
          <w:color w:val="000000"/>
          <w:sz w:val="24"/>
          <w:szCs w:val="24"/>
        </w:rPr>
        <w:t xml:space="preserve">, </w:t>
      </w:r>
      <w:r w:rsidR="00807E38">
        <w:rPr>
          <w:rFonts w:ascii="Arial" w:eastAsia="Arial" w:hAnsi="Arial" w:cs="Arial"/>
          <w:color w:val="000000"/>
          <w:sz w:val="24"/>
          <w:szCs w:val="24"/>
        </w:rPr>
        <w:t xml:space="preserve">se tuvo a la </w:t>
      </w:r>
      <w:r w:rsidR="00807E38">
        <w:rPr>
          <w:rFonts w:ascii="Arial" w:eastAsia="Arial" w:hAnsi="Arial" w:cs="Arial"/>
          <w:b/>
          <w:color w:val="000000"/>
          <w:sz w:val="24"/>
          <w:szCs w:val="24"/>
        </w:rPr>
        <w:t xml:space="preserve">parte actora </w:t>
      </w:r>
      <w:r w:rsidR="00807E38">
        <w:rPr>
          <w:rFonts w:ascii="Arial" w:eastAsia="Arial" w:hAnsi="Arial" w:cs="Arial"/>
          <w:color w:val="000000"/>
          <w:sz w:val="24"/>
          <w:szCs w:val="24"/>
        </w:rPr>
        <w:t xml:space="preserve">realizando la </w:t>
      </w:r>
      <w:r w:rsidR="00807E38">
        <w:rPr>
          <w:rFonts w:ascii="Arial" w:eastAsia="Arial" w:hAnsi="Arial" w:cs="Arial"/>
          <w:b/>
          <w:color w:val="000000"/>
          <w:sz w:val="24"/>
          <w:szCs w:val="24"/>
        </w:rPr>
        <w:t>ampliación de su demanda de nulidad</w:t>
      </w:r>
      <w:r w:rsidR="00807E38">
        <w:rPr>
          <w:rFonts w:ascii="Arial" w:eastAsia="Arial" w:hAnsi="Arial" w:cs="Arial"/>
          <w:color w:val="000000"/>
          <w:sz w:val="24"/>
          <w:szCs w:val="24"/>
        </w:rPr>
        <w:t xml:space="preserve">, por lo que, se ordenó correr traslado a la autoridad demandada para que dentro del término cinco día hábiles, </w:t>
      </w:r>
      <w:r w:rsidR="00E53775">
        <w:rPr>
          <w:rFonts w:ascii="Arial" w:eastAsia="Arial" w:hAnsi="Arial" w:cs="Arial"/>
          <w:color w:val="000000"/>
          <w:sz w:val="24"/>
          <w:szCs w:val="24"/>
        </w:rPr>
        <w:t>realizara la contestación a la ampliación de la demanda de nulidad de la actora, con el apercibimiento que en caso de omisión, se declararía la preclusión de su derecho correspondiente.</w:t>
      </w:r>
    </w:p>
    <w:p w14:paraId="0049D029" w14:textId="33C8C19F" w:rsidR="006C6E4B" w:rsidRDefault="00D43E2B" w:rsidP="003451E8">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CUARTO</w:t>
      </w:r>
      <w:r w:rsidR="00E53775">
        <w:rPr>
          <w:rFonts w:ascii="Arial" w:eastAsia="Arial" w:hAnsi="Arial" w:cs="Arial"/>
          <w:b/>
          <w:color w:val="000000"/>
          <w:sz w:val="24"/>
          <w:szCs w:val="24"/>
        </w:rPr>
        <w:t xml:space="preserve">. </w:t>
      </w:r>
      <w:r>
        <w:rPr>
          <w:rFonts w:ascii="Arial" w:eastAsia="Arial" w:hAnsi="Arial" w:cs="Arial"/>
          <w:color w:val="000000"/>
          <w:sz w:val="24"/>
          <w:szCs w:val="24"/>
        </w:rPr>
        <w:t>Mediante proveído de trece</w:t>
      </w:r>
      <w:r w:rsidR="008C67D3">
        <w:rPr>
          <w:rFonts w:ascii="Arial" w:eastAsia="Arial" w:hAnsi="Arial" w:cs="Arial"/>
          <w:color w:val="000000"/>
          <w:sz w:val="24"/>
          <w:szCs w:val="24"/>
        </w:rPr>
        <w:t xml:space="preserve"> de mayo de dos mil veintiuno</w:t>
      </w:r>
      <w:r w:rsidR="003024B9">
        <w:rPr>
          <w:rFonts w:ascii="Arial" w:eastAsia="Arial" w:hAnsi="Arial" w:cs="Arial"/>
          <w:color w:val="000000"/>
          <w:sz w:val="24"/>
          <w:szCs w:val="24"/>
        </w:rPr>
        <w:t xml:space="preserve">, se </w:t>
      </w:r>
      <w:r w:rsidR="0032374D">
        <w:rPr>
          <w:rFonts w:ascii="Arial" w:eastAsia="Arial" w:hAnsi="Arial" w:cs="Arial"/>
          <w:color w:val="000000"/>
          <w:sz w:val="24"/>
          <w:szCs w:val="24"/>
        </w:rPr>
        <w:t xml:space="preserve">les hizo del conocimiento a las partes, </w:t>
      </w:r>
      <w:r w:rsidR="00AA0E1C" w:rsidRPr="00267CFB">
        <w:rPr>
          <w:rFonts w:ascii="Arial" w:hAnsi="Arial" w:cs="Arial"/>
          <w:sz w:val="24"/>
          <w:szCs w:val="26"/>
        </w:rPr>
        <w:t>la habilitación de</w:t>
      </w:r>
      <w:r w:rsidR="00AA0E1C">
        <w:rPr>
          <w:rFonts w:ascii="Arial" w:hAnsi="Arial" w:cs="Arial"/>
          <w:sz w:val="24"/>
          <w:szCs w:val="26"/>
        </w:rPr>
        <w:t xml:space="preserve"> la</w:t>
      </w:r>
      <w:r w:rsidR="00AA0E1C" w:rsidRPr="00267CFB">
        <w:rPr>
          <w:rFonts w:ascii="Arial" w:hAnsi="Arial" w:cs="Arial"/>
          <w:sz w:val="24"/>
          <w:szCs w:val="26"/>
        </w:rPr>
        <w:t xml:space="preserve"> </w:t>
      </w:r>
      <w:r w:rsidR="00AA0E1C">
        <w:rPr>
          <w:rFonts w:ascii="Arial" w:hAnsi="Arial" w:cs="Arial"/>
          <w:sz w:val="24"/>
          <w:szCs w:val="26"/>
        </w:rPr>
        <w:t>encargada</w:t>
      </w:r>
      <w:r w:rsidR="00AA0E1C" w:rsidRPr="00267CFB">
        <w:rPr>
          <w:rFonts w:ascii="Arial" w:hAnsi="Arial" w:cs="Arial"/>
          <w:sz w:val="24"/>
          <w:szCs w:val="26"/>
        </w:rPr>
        <w:t xml:space="preserve"> del despacho de la Sexta Sala Unitaria, para tramitar y </w:t>
      </w:r>
      <w:r w:rsidR="00AA0E1C">
        <w:rPr>
          <w:rFonts w:ascii="Arial" w:hAnsi="Arial" w:cs="Arial"/>
          <w:sz w:val="24"/>
          <w:szCs w:val="26"/>
        </w:rPr>
        <w:t>resolver los asuntos de la Sala</w:t>
      </w:r>
      <w:r w:rsidR="0032374D">
        <w:rPr>
          <w:rFonts w:ascii="Arial" w:eastAsia="Arial" w:hAnsi="Arial" w:cs="Arial"/>
          <w:color w:val="000000"/>
          <w:sz w:val="24"/>
          <w:szCs w:val="24"/>
        </w:rPr>
        <w:t>.</w:t>
      </w:r>
      <w:r w:rsidR="00A65983">
        <w:rPr>
          <w:rFonts w:ascii="Arial" w:eastAsia="Arial" w:hAnsi="Arial" w:cs="Arial"/>
          <w:color w:val="000000"/>
          <w:sz w:val="24"/>
          <w:szCs w:val="24"/>
        </w:rPr>
        <w:t xml:space="preserve"> </w:t>
      </w:r>
      <w:r w:rsidR="00881F8E">
        <w:rPr>
          <w:rFonts w:ascii="Arial" w:eastAsia="Arial" w:hAnsi="Arial" w:cs="Arial"/>
          <w:color w:val="000000"/>
          <w:sz w:val="24"/>
          <w:szCs w:val="24"/>
        </w:rPr>
        <w:t>Asimismo</w:t>
      </w:r>
      <w:r w:rsidR="006C6E4B">
        <w:rPr>
          <w:rFonts w:ascii="Arial" w:eastAsia="Arial" w:hAnsi="Arial" w:cs="Arial"/>
          <w:color w:val="000000"/>
          <w:sz w:val="24"/>
          <w:szCs w:val="24"/>
        </w:rPr>
        <w:t>,</w:t>
      </w:r>
      <w:r w:rsidR="00881F8E">
        <w:rPr>
          <w:rFonts w:ascii="Arial" w:eastAsia="Arial" w:hAnsi="Arial" w:cs="Arial"/>
          <w:color w:val="000000"/>
          <w:sz w:val="24"/>
          <w:szCs w:val="24"/>
        </w:rPr>
        <w:t xml:space="preserve"> </w:t>
      </w:r>
      <w:r w:rsidR="008C67D3">
        <w:rPr>
          <w:rFonts w:ascii="Arial" w:eastAsia="Arial" w:hAnsi="Arial" w:cs="Arial"/>
          <w:color w:val="000000"/>
          <w:sz w:val="24"/>
          <w:szCs w:val="24"/>
        </w:rPr>
        <w:t xml:space="preserve">la </w:t>
      </w:r>
      <w:r w:rsidR="008C67D3">
        <w:rPr>
          <w:rFonts w:ascii="Arial" w:eastAsia="Arial" w:hAnsi="Arial" w:cs="Arial"/>
          <w:b/>
          <w:color w:val="000000"/>
          <w:sz w:val="24"/>
          <w:szCs w:val="24"/>
        </w:rPr>
        <w:t xml:space="preserve">autoridad demandada </w:t>
      </w:r>
      <w:r w:rsidR="008C67D3">
        <w:rPr>
          <w:rFonts w:ascii="Arial" w:eastAsia="Arial" w:hAnsi="Arial" w:cs="Arial"/>
          <w:color w:val="000000"/>
          <w:sz w:val="24"/>
          <w:szCs w:val="24"/>
        </w:rPr>
        <w:t>contestó la ampliación</w:t>
      </w:r>
      <w:r w:rsidR="003451E8">
        <w:rPr>
          <w:rFonts w:ascii="Arial" w:eastAsia="Arial" w:hAnsi="Arial" w:cs="Arial"/>
          <w:color w:val="000000"/>
          <w:sz w:val="24"/>
          <w:szCs w:val="24"/>
        </w:rPr>
        <w:t xml:space="preserve"> de demanda de la parte actora; por lo que, al no existir diligencia pendiente por desahogar, </w:t>
      </w:r>
      <w:r w:rsidR="006C6E4B">
        <w:rPr>
          <w:rFonts w:ascii="Arial" w:eastAsia="Arial" w:hAnsi="Arial" w:cs="Arial"/>
          <w:color w:val="000000"/>
          <w:sz w:val="24"/>
          <w:szCs w:val="24"/>
        </w:rPr>
        <w:t>se señaló</w:t>
      </w:r>
      <w:r w:rsidR="006C6E4B" w:rsidRPr="006C6E4B">
        <w:rPr>
          <w:rFonts w:ascii="Arial" w:eastAsia="Arial" w:hAnsi="Arial" w:cs="Arial"/>
          <w:color w:val="000000"/>
          <w:sz w:val="24"/>
          <w:szCs w:val="24"/>
        </w:rPr>
        <w:t xml:space="preserve"> día y hora para la celebración de la audiencia final.</w:t>
      </w:r>
    </w:p>
    <w:p w14:paraId="5C499C40" w14:textId="0355B774" w:rsidR="00406A8A" w:rsidRPr="009652FC" w:rsidRDefault="00D43E2B" w:rsidP="00AA4CA9">
      <w:pPr>
        <w:pBdr>
          <w:top w:val="nil"/>
          <w:left w:val="nil"/>
          <w:bottom w:val="nil"/>
          <w:right w:val="nil"/>
          <w:between w:val="nil"/>
        </w:pBdr>
        <w:tabs>
          <w:tab w:val="center" w:pos="-1418"/>
          <w:tab w:val="center" w:pos="4419"/>
          <w:tab w:val="right" w:pos="8838"/>
        </w:tabs>
        <w:spacing w:after="240" w:line="360" w:lineRule="auto"/>
        <w:ind w:firstLine="709"/>
        <w:jc w:val="both"/>
        <w:rPr>
          <w:rFonts w:ascii="Arial" w:hAnsi="Arial" w:cs="Arial"/>
          <w:sz w:val="24"/>
          <w:szCs w:val="24"/>
        </w:rPr>
      </w:pPr>
      <w:r>
        <w:rPr>
          <w:rFonts w:ascii="Arial" w:eastAsia="Arial" w:hAnsi="Arial" w:cs="Arial"/>
          <w:b/>
          <w:color w:val="000000"/>
          <w:sz w:val="24"/>
          <w:szCs w:val="24"/>
        </w:rPr>
        <w:t>QUINTO</w:t>
      </w:r>
      <w:r w:rsidR="00120B93" w:rsidRPr="00120B93">
        <w:rPr>
          <w:rFonts w:ascii="Arial" w:eastAsia="Arial" w:hAnsi="Arial" w:cs="Arial"/>
          <w:b/>
          <w:color w:val="000000"/>
          <w:sz w:val="24"/>
          <w:szCs w:val="24"/>
        </w:rPr>
        <w:t xml:space="preserve">.- </w:t>
      </w:r>
      <w:r w:rsidR="003C6297">
        <w:rPr>
          <w:rFonts w:ascii="Arial" w:hAnsi="Arial" w:cs="Arial"/>
          <w:sz w:val="24"/>
          <w:szCs w:val="24"/>
        </w:rPr>
        <w:t xml:space="preserve">El </w:t>
      </w:r>
      <w:r>
        <w:rPr>
          <w:rFonts w:ascii="Arial" w:hAnsi="Arial" w:cs="Arial"/>
          <w:sz w:val="24"/>
          <w:szCs w:val="24"/>
        </w:rPr>
        <w:t>veintinueve</w:t>
      </w:r>
      <w:r w:rsidR="009652FC">
        <w:rPr>
          <w:rFonts w:ascii="Arial" w:hAnsi="Arial" w:cs="Arial"/>
          <w:sz w:val="24"/>
          <w:szCs w:val="24"/>
        </w:rPr>
        <w:t xml:space="preserve"> de noviembre de dos mil veintiuno, </w:t>
      </w:r>
      <w:r w:rsidR="00406A8A" w:rsidRPr="00C477AD">
        <w:rPr>
          <w:rFonts w:ascii="Arial" w:hAnsi="Arial" w:cs="Arial"/>
          <w:sz w:val="24"/>
          <w:szCs w:val="24"/>
        </w:rPr>
        <w:t>se llevó a</w:t>
      </w:r>
      <w:r w:rsidR="00406A8A" w:rsidRPr="00240D1C">
        <w:rPr>
          <w:rFonts w:ascii="Arial" w:hAnsi="Arial" w:cs="Arial"/>
          <w:sz w:val="24"/>
          <w:szCs w:val="24"/>
        </w:rPr>
        <w:t xml:space="preserve"> cabo la audiencia final, sin comparecencia de las partes ni persona alguna que legalmente las representara</w:t>
      </w:r>
      <w:r w:rsidR="00406A8A">
        <w:rPr>
          <w:rFonts w:ascii="Arial" w:hAnsi="Arial" w:cs="Arial"/>
          <w:sz w:val="24"/>
          <w:szCs w:val="24"/>
        </w:rPr>
        <w:t xml:space="preserve">, </w:t>
      </w:r>
      <w:r w:rsidR="00406A8A" w:rsidRPr="00240D1C">
        <w:rPr>
          <w:rFonts w:ascii="Arial" w:hAnsi="Arial" w:cs="Arial"/>
          <w:sz w:val="24"/>
          <w:szCs w:val="24"/>
        </w:rPr>
        <w:t xml:space="preserve">se desahogaron las pruebas de las partes, </w:t>
      </w:r>
      <w:r w:rsidR="00406A8A">
        <w:rPr>
          <w:rFonts w:ascii="Arial" w:hAnsi="Arial" w:cs="Arial"/>
          <w:sz w:val="24"/>
          <w:szCs w:val="24"/>
        </w:rPr>
        <w:t xml:space="preserve">y </w:t>
      </w:r>
      <w:r w:rsidR="00406A8A" w:rsidRPr="007F121D">
        <w:rPr>
          <w:rFonts w:ascii="Arial" w:hAnsi="Arial" w:cs="Arial"/>
          <w:sz w:val="24"/>
          <w:szCs w:val="24"/>
        </w:rPr>
        <w:t>se abrió el periodo de alegatos, se dio cuenta que ninguna de las parte</w:t>
      </w:r>
      <w:r w:rsidR="00406A8A">
        <w:rPr>
          <w:rFonts w:ascii="Arial" w:hAnsi="Arial" w:cs="Arial"/>
          <w:sz w:val="24"/>
          <w:szCs w:val="24"/>
        </w:rPr>
        <w:t xml:space="preserve">s </w:t>
      </w:r>
      <w:r w:rsidR="00406A8A" w:rsidRPr="007F121D">
        <w:rPr>
          <w:rFonts w:ascii="Arial" w:hAnsi="Arial" w:cs="Arial"/>
          <w:sz w:val="24"/>
          <w:szCs w:val="24"/>
        </w:rPr>
        <w:t xml:space="preserve">formuló sus alegatos, por lo que se declaró precluido </w:t>
      </w:r>
      <w:r w:rsidR="00406A8A">
        <w:rPr>
          <w:rFonts w:ascii="Arial" w:hAnsi="Arial" w:cs="Arial"/>
          <w:sz w:val="24"/>
          <w:szCs w:val="24"/>
        </w:rPr>
        <w:t xml:space="preserve">el </w:t>
      </w:r>
      <w:r w:rsidR="00406A8A" w:rsidRPr="007F121D">
        <w:rPr>
          <w:rFonts w:ascii="Arial" w:hAnsi="Arial" w:cs="Arial"/>
          <w:sz w:val="24"/>
          <w:szCs w:val="24"/>
        </w:rPr>
        <w:t>derecho</w:t>
      </w:r>
      <w:r w:rsidR="00406A8A">
        <w:rPr>
          <w:rFonts w:ascii="Arial" w:hAnsi="Arial" w:cs="Arial"/>
          <w:sz w:val="24"/>
          <w:szCs w:val="24"/>
        </w:rPr>
        <w:t xml:space="preserve"> que tuvieron para hacerlo</w:t>
      </w:r>
      <w:r w:rsidR="00406A8A" w:rsidRPr="00240D1C">
        <w:rPr>
          <w:rFonts w:ascii="Arial" w:hAnsi="Arial" w:cs="Arial"/>
          <w:sz w:val="24"/>
          <w:szCs w:val="24"/>
        </w:rPr>
        <w:t>, declarándose cerrada la etapa de instrucción; y, por último se citó a las partes para oír sentencia</w:t>
      </w:r>
      <w:r w:rsidR="003019C5">
        <w:rPr>
          <w:rFonts w:ascii="Arial" w:hAnsi="Arial" w:cs="Arial"/>
          <w:sz w:val="24"/>
          <w:szCs w:val="24"/>
        </w:rPr>
        <w:t>.</w:t>
      </w:r>
    </w:p>
    <w:p w14:paraId="5CDBA2F1" w14:textId="5CA8E2C8" w:rsidR="004C21A0" w:rsidRDefault="00D43E2B" w:rsidP="003C6297">
      <w:pPr>
        <w:spacing w:line="360" w:lineRule="auto"/>
        <w:ind w:firstLine="709"/>
        <w:jc w:val="both"/>
        <w:rPr>
          <w:rFonts w:ascii="Arial" w:hAnsi="Arial" w:cs="Arial"/>
          <w:sz w:val="24"/>
          <w:szCs w:val="24"/>
        </w:rPr>
      </w:pPr>
      <w:r>
        <w:rPr>
          <w:rFonts w:ascii="Arial" w:hAnsi="Arial" w:cs="Arial"/>
          <w:b/>
          <w:bCs/>
          <w:sz w:val="24"/>
          <w:szCs w:val="24"/>
        </w:rPr>
        <w:t>SEXTO</w:t>
      </w:r>
      <w:r w:rsidR="00406A8A" w:rsidRPr="002C109F">
        <w:rPr>
          <w:rFonts w:ascii="Arial" w:hAnsi="Arial" w:cs="Arial"/>
          <w:b/>
          <w:bCs/>
          <w:sz w:val="24"/>
          <w:szCs w:val="24"/>
        </w:rPr>
        <w:t>. -</w:t>
      </w:r>
      <w:r w:rsidR="00406A8A">
        <w:rPr>
          <w:rFonts w:ascii="Arial" w:hAnsi="Arial" w:cs="Arial"/>
          <w:sz w:val="24"/>
          <w:szCs w:val="24"/>
        </w:rPr>
        <w:t xml:space="preserve"> </w:t>
      </w:r>
      <w:r w:rsidR="002A1330">
        <w:rPr>
          <w:rFonts w:ascii="Arial" w:eastAsia="Arial" w:hAnsi="Arial" w:cs="Arial"/>
          <w:sz w:val="24"/>
          <w:szCs w:val="24"/>
        </w:rPr>
        <w:t>Por auto de uno de diciembre de dos mil veintiuno, 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pronuncia.- - - - - - - - - - - - - - - - - - - - - - - - - - - - - - - - - - - - - - - - - - - - - - - - - - - -.</w:t>
      </w:r>
    </w:p>
    <w:p w14:paraId="442F6A7A" w14:textId="77777777" w:rsidR="00073192" w:rsidRPr="00240D1C" w:rsidRDefault="00406A8A" w:rsidP="00073192">
      <w:pPr>
        <w:spacing w:before="240" w:line="360" w:lineRule="auto"/>
        <w:jc w:val="center"/>
        <w:rPr>
          <w:rFonts w:ascii="Arial" w:hAnsi="Arial" w:cs="Arial"/>
          <w:b/>
          <w:sz w:val="24"/>
          <w:szCs w:val="24"/>
        </w:rPr>
      </w:pPr>
      <w:r>
        <w:rPr>
          <w:rFonts w:ascii="Arial" w:hAnsi="Arial" w:cs="Arial"/>
          <w:b/>
          <w:sz w:val="24"/>
          <w:szCs w:val="24"/>
        </w:rPr>
        <w:lastRenderedPageBreak/>
        <w:t>C O N S I D E R A N D O</w:t>
      </w:r>
      <w:r w:rsidR="00073192">
        <w:rPr>
          <w:rFonts w:ascii="Arial" w:hAnsi="Arial" w:cs="Arial"/>
          <w:b/>
          <w:sz w:val="24"/>
          <w:szCs w:val="24"/>
        </w:rPr>
        <w:t>:</w:t>
      </w:r>
    </w:p>
    <w:p w14:paraId="6A14B025" w14:textId="73C4A49F" w:rsidR="002F0383" w:rsidRDefault="002F0383" w:rsidP="002F038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PRIMERO. </w:t>
      </w:r>
      <w:r>
        <w:rPr>
          <w:rFonts w:ascii="Arial" w:eastAsia="Arial" w:hAnsi="Arial" w:cs="Arial"/>
          <w:color w:val="000000"/>
          <w:sz w:val="24"/>
          <w:szCs w:val="24"/>
        </w:rPr>
        <w:t xml:space="preserve">Esta </w:t>
      </w:r>
      <w:r w:rsidR="00013941">
        <w:rPr>
          <w:rFonts w:ascii="Arial" w:eastAsia="Arial" w:hAnsi="Arial" w:cs="Arial"/>
          <w:color w:val="000000"/>
          <w:sz w:val="24"/>
          <w:szCs w:val="24"/>
        </w:rPr>
        <w:t>Sexta</w:t>
      </w:r>
      <w:r>
        <w:rPr>
          <w:rFonts w:ascii="Arial" w:eastAsia="Arial" w:hAnsi="Arial" w:cs="Arial"/>
          <w:color w:val="000000"/>
          <w:sz w:val="24"/>
          <w:szCs w:val="24"/>
        </w:rPr>
        <w:t xml:space="preserve"> Sala Unitaria del Tribunal de Justicia Administrativa del Estado de Oaxaca, </w:t>
      </w:r>
      <w:r w:rsidRPr="00277FE3">
        <w:rPr>
          <w:rFonts w:ascii="Arial" w:eastAsia="Arial" w:hAnsi="Arial" w:cs="Arial"/>
          <w:b/>
          <w:color w:val="000000"/>
          <w:sz w:val="24"/>
          <w:szCs w:val="24"/>
        </w:rPr>
        <w:t>es competente</w:t>
      </w:r>
      <w:r>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w:t>
      </w:r>
      <w:r w:rsidR="000B4042">
        <w:rPr>
          <w:rFonts w:ascii="Arial" w:eastAsia="Arial" w:hAnsi="Arial" w:cs="Arial"/>
          <w:color w:val="000000"/>
          <w:sz w:val="24"/>
          <w:szCs w:val="24"/>
        </w:rPr>
        <w:t>dministrativa de carácter estatal</w:t>
      </w:r>
      <w:r>
        <w:rPr>
          <w:rFonts w:ascii="Arial" w:eastAsia="Arial" w:hAnsi="Arial" w:cs="Arial"/>
          <w:color w:val="000000"/>
          <w:sz w:val="24"/>
          <w:szCs w:val="24"/>
        </w:rPr>
        <w:t>.</w:t>
      </w:r>
    </w:p>
    <w:p w14:paraId="6B8750AA" w14:textId="2E8481E1" w:rsidR="00DC6466" w:rsidRDefault="0053641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SEGUNDO. </w:t>
      </w:r>
      <w:r>
        <w:rPr>
          <w:rFonts w:ascii="Arial" w:eastAsia="Arial" w:hAnsi="Arial" w:cs="Arial"/>
          <w:color w:val="000000"/>
          <w:sz w:val="24"/>
          <w:szCs w:val="24"/>
        </w:rPr>
        <w:t xml:space="preserve">La </w:t>
      </w:r>
      <w:r>
        <w:rPr>
          <w:rFonts w:ascii="Arial" w:eastAsia="Arial" w:hAnsi="Arial" w:cs="Arial"/>
          <w:b/>
          <w:color w:val="000000"/>
          <w:sz w:val="24"/>
          <w:szCs w:val="24"/>
        </w:rPr>
        <w:t xml:space="preserve">personalidad </w:t>
      </w:r>
      <w:r>
        <w:rPr>
          <w:rFonts w:ascii="Arial" w:eastAsia="Arial" w:hAnsi="Arial" w:cs="Arial"/>
          <w:color w:val="000000"/>
          <w:sz w:val="24"/>
          <w:szCs w:val="24"/>
        </w:rPr>
        <w:t>de las partes quedó acreditada, toda vez que la parte actora</w:t>
      </w:r>
      <w:r>
        <w:rPr>
          <w:rFonts w:ascii="Arial" w:eastAsia="Arial" w:hAnsi="Arial" w:cs="Arial"/>
          <w:color w:val="FF0000"/>
          <w:sz w:val="24"/>
          <w:szCs w:val="24"/>
        </w:rPr>
        <w:t xml:space="preserve"> </w:t>
      </w:r>
      <w:r w:rsidR="00A54A9E">
        <w:rPr>
          <w:rFonts w:ascii="Arial" w:hAnsi="Arial" w:cs="Arial"/>
          <w:b/>
          <w:bCs/>
          <w:color w:val="FF0000"/>
          <w:sz w:val="24"/>
          <w:szCs w:val="24"/>
        </w:rPr>
        <w:t>**********</w:t>
      </w:r>
      <w:r>
        <w:rPr>
          <w:rFonts w:ascii="Arial" w:hAnsi="Arial" w:cs="Arial"/>
          <w:bCs/>
          <w:sz w:val="24"/>
          <w:szCs w:val="24"/>
        </w:rPr>
        <w:t>,</w:t>
      </w:r>
      <w:r>
        <w:rPr>
          <w:rFonts w:ascii="Arial" w:eastAsia="Arial" w:hAnsi="Arial" w:cs="Arial"/>
          <w:color w:val="FF0000"/>
          <w:sz w:val="24"/>
          <w:szCs w:val="24"/>
        </w:rPr>
        <w:t xml:space="preserve"> </w:t>
      </w:r>
      <w:r w:rsidR="00EA55A1" w:rsidRPr="00DD0F0D">
        <w:rPr>
          <w:rFonts w:ascii="Arial" w:hAnsi="Arial" w:cs="Arial"/>
          <w:sz w:val="24"/>
          <w:szCs w:val="26"/>
        </w:rPr>
        <w:t xml:space="preserve">promovió el </w:t>
      </w:r>
      <w:r w:rsidR="00EA55A1" w:rsidRPr="00EA55A1">
        <w:rPr>
          <w:rFonts w:ascii="Arial" w:eastAsia="Arial" w:hAnsi="Arial" w:cs="Arial"/>
          <w:color w:val="000000" w:themeColor="text1"/>
          <w:sz w:val="24"/>
          <w:szCs w:val="24"/>
        </w:rPr>
        <w:t>juicio por propio derecho</w:t>
      </w:r>
      <w:r>
        <w:rPr>
          <w:rFonts w:ascii="Arial" w:eastAsia="Arial" w:hAnsi="Arial" w:cs="Arial"/>
          <w:color w:val="000000"/>
          <w:sz w:val="24"/>
          <w:szCs w:val="24"/>
        </w:rPr>
        <w:t>, conforme lo previsto por el artículo 148 primer párrafo</w:t>
      </w:r>
      <w:r>
        <w:rPr>
          <w:rFonts w:ascii="Arial" w:eastAsia="Arial" w:hAnsi="Arial" w:cs="Arial"/>
          <w:color w:val="000000"/>
          <w:sz w:val="24"/>
          <w:szCs w:val="24"/>
          <w:vertAlign w:val="superscript"/>
        </w:rPr>
        <w:footnoteReference w:id="1"/>
      </w:r>
      <w:r>
        <w:rPr>
          <w:rFonts w:ascii="Arial" w:eastAsia="Arial" w:hAnsi="Arial" w:cs="Arial"/>
          <w:color w:val="000000"/>
          <w:sz w:val="24"/>
          <w:szCs w:val="24"/>
        </w:rPr>
        <w:t xml:space="preserve"> de la Ley de Procedimiento y Justicia Administrativa para el Estado de Oaxaca; y la de la </w:t>
      </w:r>
      <w:r w:rsidRPr="00FF5C34">
        <w:rPr>
          <w:rFonts w:ascii="Arial" w:eastAsia="Arial" w:hAnsi="Arial" w:cs="Arial"/>
          <w:b/>
          <w:color w:val="000000"/>
          <w:sz w:val="24"/>
          <w:szCs w:val="24"/>
        </w:rPr>
        <w:t>autoridad demandada</w:t>
      </w:r>
      <w:r>
        <w:rPr>
          <w:rFonts w:ascii="Arial" w:eastAsia="Arial" w:hAnsi="Arial" w:cs="Arial"/>
          <w:color w:val="000000"/>
          <w:sz w:val="24"/>
          <w:szCs w:val="24"/>
        </w:rPr>
        <w:t xml:space="preserve"> no fue impugnada, acreditándose así en términos del artículo 151</w:t>
      </w:r>
      <w:r>
        <w:rPr>
          <w:rFonts w:ascii="Arial" w:eastAsia="Arial" w:hAnsi="Arial" w:cs="Arial"/>
          <w:color w:val="000000"/>
          <w:sz w:val="24"/>
          <w:szCs w:val="24"/>
          <w:vertAlign w:val="superscript"/>
        </w:rPr>
        <w:footnoteReference w:id="2"/>
      </w:r>
      <w:r w:rsidR="00863CC4">
        <w:rPr>
          <w:rFonts w:ascii="Arial" w:eastAsia="Arial" w:hAnsi="Arial" w:cs="Arial"/>
          <w:color w:val="000000"/>
          <w:sz w:val="24"/>
          <w:szCs w:val="24"/>
        </w:rPr>
        <w:t xml:space="preserve"> de la Ley en cita.</w:t>
      </w:r>
    </w:p>
    <w:p w14:paraId="46EF40A3" w14:textId="77777777" w:rsidR="00DC6466" w:rsidRDefault="00863CC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93CB1">
        <w:rPr>
          <w:rFonts w:ascii="Arial" w:eastAsia="Arial" w:hAnsi="Arial" w:cs="Arial"/>
          <w:b/>
          <w:color w:val="000000"/>
          <w:sz w:val="24"/>
          <w:szCs w:val="24"/>
        </w:rPr>
        <w:t>TERCERO</w:t>
      </w:r>
      <w:r w:rsidR="002364E7" w:rsidRPr="00493CB1">
        <w:rPr>
          <w:rFonts w:ascii="Arial" w:eastAsia="Arial" w:hAnsi="Arial" w:cs="Arial"/>
          <w:b/>
          <w:color w:val="000000"/>
          <w:sz w:val="24"/>
          <w:szCs w:val="24"/>
        </w:rPr>
        <w:t xml:space="preserve">. </w:t>
      </w:r>
      <w:r w:rsidR="00DC6466">
        <w:rPr>
          <w:rFonts w:ascii="Arial" w:eastAsia="Arial" w:hAnsi="Arial" w:cs="Arial"/>
          <w:b/>
          <w:color w:val="000000"/>
          <w:sz w:val="24"/>
          <w:szCs w:val="24"/>
        </w:rPr>
        <w:t>Causales de Improcedencia y Sobreseimiento</w:t>
      </w:r>
      <w:r w:rsidR="00DC6466">
        <w:rPr>
          <w:rFonts w:ascii="Arial" w:eastAsia="Arial" w:hAnsi="Arial" w:cs="Arial"/>
          <w:color w:val="000000"/>
          <w:sz w:val="24"/>
          <w:szCs w:val="24"/>
        </w:rPr>
        <w:t>. La autoridad demandada, no hizo valer alguna en el presente juicio; sin embargo, considerando que son de orden público y de estudio preferente a cualquier otra cuestión y derivado del imperioso estudio oficioso que especifica el artículo 161 última parte</w:t>
      </w:r>
      <w:r w:rsidR="00DC6466">
        <w:rPr>
          <w:rFonts w:ascii="Arial" w:eastAsia="Arial" w:hAnsi="Arial" w:cs="Arial"/>
          <w:color w:val="000000"/>
          <w:sz w:val="24"/>
          <w:szCs w:val="24"/>
          <w:vertAlign w:val="superscript"/>
        </w:rPr>
        <w:footnoteReference w:id="3"/>
      </w:r>
      <w:r w:rsidR="00DC6466">
        <w:rPr>
          <w:rFonts w:ascii="Arial" w:eastAsia="Arial" w:hAnsi="Arial" w:cs="Arial"/>
          <w:color w:val="000000"/>
          <w:sz w:val="24"/>
          <w:szCs w:val="24"/>
        </w:rPr>
        <w:t xml:space="preserve"> de la Ley de la materia respecto a dichas causales, se establece que esta Sala no advierte que, en el presente caso, se actualice causal de improcedencia ni sobreseimiento alguna, consecuentemente </w:t>
      </w:r>
      <w:r w:rsidR="00DC6466">
        <w:rPr>
          <w:rFonts w:ascii="Arial" w:eastAsia="Arial" w:hAnsi="Arial" w:cs="Arial"/>
          <w:b/>
          <w:color w:val="000000"/>
          <w:sz w:val="24"/>
          <w:szCs w:val="24"/>
        </w:rPr>
        <w:t>no se sobresee</w:t>
      </w:r>
      <w:r w:rsidR="00DC6466">
        <w:rPr>
          <w:rFonts w:ascii="Arial" w:eastAsia="Arial" w:hAnsi="Arial" w:cs="Arial"/>
          <w:color w:val="000000"/>
          <w:sz w:val="24"/>
          <w:szCs w:val="24"/>
        </w:rPr>
        <w:t xml:space="preserve"> el juicio.</w:t>
      </w:r>
    </w:p>
    <w:p w14:paraId="67FD8877" w14:textId="3B1EBC15" w:rsidR="00775868" w:rsidRDefault="00775868" w:rsidP="00775868">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CUARTO. </w:t>
      </w:r>
      <w:r>
        <w:rPr>
          <w:rFonts w:ascii="Arial" w:eastAsia="Arial" w:hAnsi="Arial" w:cs="Arial"/>
          <w:color w:val="000000"/>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1EE3972" w14:textId="33A72FFB" w:rsidR="00775868" w:rsidRDefault="00775868" w:rsidP="00D464EA">
      <w:pPr>
        <w:tabs>
          <w:tab w:val="center" w:pos="-1418"/>
          <w:tab w:val="center" w:pos="4419"/>
          <w:tab w:val="right" w:pos="8838"/>
        </w:tabs>
        <w:spacing w:after="0" w:line="276" w:lineRule="auto"/>
        <w:ind w:left="426" w:right="424"/>
        <w:jc w:val="both"/>
        <w:rPr>
          <w:rFonts w:ascii="Arial" w:eastAsia="Arial" w:hAnsi="Arial" w:cs="Arial"/>
          <w:color w:val="000000"/>
        </w:rPr>
      </w:pPr>
      <w:r>
        <w:rPr>
          <w:rFonts w:ascii="Arial" w:eastAsia="Arial" w:hAnsi="Arial" w:cs="Arial"/>
          <w:color w:val="000000"/>
        </w:rPr>
        <w:lastRenderedPageBreak/>
        <w:t>“</w:t>
      </w:r>
      <w:r>
        <w:rPr>
          <w:rFonts w:ascii="Arial" w:eastAsia="Arial" w:hAnsi="Arial" w:cs="Arial"/>
          <w:b/>
          <w:i/>
          <w:color w:val="000000"/>
        </w:rPr>
        <w:t>CONCEPTOS DE VIOLACION. NO ES OBLIGATORIO TRANSCRIBIRLOS EN LA SENTENCIA</w:t>
      </w:r>
      <w:r>
        <w:rPr>
          <w:rFonts w:ascii="Arial" w:eastAsia="Arial" w:hAnsi="Arial" w:cs="Arial"/>
          <w:color w:val="000000"/>
        </w:rPr>
        <w:t xml:space="preserve">. </w:t>
      </w:r>
      <w:r>
        <w:rPr>
          <w:rFonts w:ascii="Arial" w:eastAsia="Arial" w:hAnsi="Arial" w:cs="Arial"/>
          <w:i/>
          <w:color w:val="000000"/>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Arial" w:hAnsi="Arial" w:cs="Arial"/>
          <w:color w:val="000000"/>
        </w:rPr>
        <w:t>”.</w:t>
      </w:r>
    </w:p>
    <w:p w14:paraId="3F87F0F0" w14:textId="77777777" w:rsidR="005345E2" w:rsidRDefault="005345E2" w:rsidP="000B4042">
      <w:pPr>
        <w:tabs>
          <w:tab w:val="center" w:pos="-1418"/>
          <w:tab w:val="center" w:pos="4419"/>
          <w:tab w:val="right" w:pos="8838"/>
        </w:tabs>
        <w:spacing w:after="0" w:line="276" w:lineRule="auto"/>
        <w:ind w:right="424"/>
        <w:jc w:val="both"/>
        <w:rPr>
          <w:rFonts w:ascii="Arial" w:eastAsia="Arial" w:hAnsi="Arial" w:cs="Arial"/>
          <w:color w:val="000000"/>
        </w:rPr>
      </w:pPr>
    </w:p>
    <w:p w14:paraId="4ABD246E" w14:textId="452B56D5" w:rsidR="00266EF4" w:rsidRDefault="000B4042" w:rsidP="00266EF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
          <w:sz w:val="24"/>
          <w:szCs w:val="24"/>
        </w:rPr>
      </w:pPr>
      <w:r>
        <w:rPr>
          <w:rFonts w:ascii="Arial" w:eastAsia="Arial" w:hAnsi="Arial" w:cs="Arial"/>
          <w:b/>
          <w:color w:val="000000"/>
          <w:sz w:val="24"/>
          <w:szCs w:val="24"/>
        </w:rPr>
        <w:t>QUINTO.-</w:t>
      </w:r>
      <w:r w:rsidR="00E315F0">
        <w:rPr>
          <w:rFonts w:ascii="Arial" w:eastAsia="Arial" w:hAnsi="Arial" w:cs="Arial"/>
          <w:b/>
          <w:color w:val="000000"/>
          <w:sz w:val="24"/>
          <w:szCs w:val="24"/>
        </w:rPr>
        <w:t xml:space="preserve"> </w:t>
      </w:r>
      <w:r w:rsidR="00266EF4">
        <w:rPr>
          <w:rFonts w:ascii="Arial" w:eastAsia="Arial" w:hAnsi="Arial" w:cs="Arial"/>
          <w:b/>
          <w:color w:val="000000"/>
          <w:sz w:val="24"/>
          <w:szCs w:val="24"/>
        </w:rPr>
        <w:t xml:space="preserve">Análisis del fondo del asunto. </w:t>
      </w:r>
      <w:r w:rsidR="00266EF4">
        <w:rPr>
          <w:rFonts w:ascii="Arial" w:eastAsia="Arial" w:hAnsi="Arial" w:cs="Arial"/>
          <w:color w:val="000000"/>
          <w:sz w:val="24"/>
          <w:szCs w:val="24"/>
        </w:rPr>
        <w:t>El</w:t>
      </w:r>
      <w:r w:rsidR="00266EF4" w:rsidRPr="00266EF4">
        <w:rPr>
          <w:rFonts w:ascii="Arial" w:eastAsia="Arial" w:hAnsi="Arial" w:cs="Arial"/>
          <w:color w:val="000000" w:themeColor="text1"/>
          <w:sz w:val="24"/>
          <w:szCs w:val="24"/>
        </w:rPr>
        <w:t xml:space="preserve"> actor </w:t>
      </w:r>
      <w:r w:rsidR="00A54A9E">
        <w:rPr>
          <w:rFonts w:ascii="Arial" w:eastAsia="Arial" w:hAnsi="Arial" w:cs="Arial"/>
          <w:b/>
          <w:color w:val="FF0000"/>
          <w:sz w:val="24"/>
          <w:szCs w:val="24"/>
        </w:rPr>
        <w:t>**********</w:t>
      </w:r>
      <w:r w:rsidR="00266EF4">
        <w:rPr>
          <w:rFonts w:ascii="Arial" w:eastAsia="Arial" w:hAnsi="Arial" w:cs="Arial"/>
          <w:b/>
          <w:color w:val="000000"/>
          <w:sz w:val="24"/>
          <w:szCs w:val="24"/>
        </w:rPr>
        <w:t xml:space="preserve">, </w:t>
      </w:r>
      <w:r w:rsidR="00611ECF">
        <w:rPr>
          <w:rFonts w:ascii="Arial" w:eastAsia="Arial" w:hAnsi="Arial" w:cs="Arial"/>
          <w:color w:val="000000"/>
          <w:sz w:val="24"/>
          <w:szCs w:val="24"/>
        </w:rPr>
        <w:t xml:space="preserve">promovió juicio </w:t>
      </w:r>
      <w:r w:rsidR="00DD51AE">
        <w:rPr>
          <w:rFonts w:ascii="Arial" w:eastAsia="Arial" w:hAnsi="Arial" w:cs="Arial"/>
          <w:color w:val="000000"/>
          <w:sz w:val="24"/>
          <w:szCs w:val="24"/>
        </w:rPr>
        <w:t>de nulidad en contra de</w:t>
      </w:r>
      <w:r w:rsidR="00266EF4">
        <w:rPr>
          <w:rFonts w:ascii="Arial" w:eastAsia="Arial" w:hAnsi="Arial" w:cs="Arial"/>
          <w:color w:val="000000"/>
          <w:sz w:val="24"/>
          <w:szCs w:val="24"/>
        </w:rPr>
        <w:t xml:space="preserve"> </w:t>
      </w:r>
      <w:r w:rsidR="00266EF4" w:rsidRPr="003C6297">
        <w:rPr>
          <w:rFonts w:ascii="Arial" w:hAnsi="Arial" w:cs="Arial"/>
          <w:sz w:val="24"/>
          <w:szCs w:val="24"/>
        </w:rPr>
        <w:t xml:space="preserve">en contra de </w:t>
      </w:r>
      <w:r w:rsidR="00266EF4">
        <w:rPr>
          <w:rFonts w:ascii="Arial" w:hAnsi="Arial" w:cs="Arial"/>
          <w:sz w:val="24"/>
          <w:szCs w:val="24"/>
        </w:rPr>
        <w:t xml:space="preserve">la resolución contenida en el oficio </w:t>
      </w:r>
      <w:r w:rsidR="00A54A9E">
        <w:rPr>
          <w:rFonts w:ascii="Arial" w:hAnsi="Arial" w:cs="Arial"/>
          <w:b/>
          <w:color w:val="FF0000"/>
          <w:sz w:val="24"/>
          <w:szCs w:val="24"/>
        </w:rPr>
        <w:t>**********</w:t>
      </w:r>
      <w:r w:rsidR="00266EF4">
        <w:rPr>
          <w:rFonts w:ascii="Arial" w:hAnsi="Arial" w:cs="Arial"/>
          <w:sz w:val="24"/>
          <w:szCs w:val="24"/>
        </w:rPr>
        <w:t xml:space="preserve">, de dieciséis de diciembre de dos mil diecinueve, emitida dentro del expediente </w:t>
      </w:r>
      <w:r w:rsidR="00A54A9E">
        <w:rPr>
          <w:rFonts w:ascii="Arial" w:hAnsi="Arial" w:cs="Arial"/>
          <w:b/>
          <w:color w:val="FF0000"/>
          <w:sz w:val="24"/>
          <w:szCs w:val="24"/>
        </w:rPr>
        <w:t>**********</w:t>
      </w:r>
      <w:r w:rsidR="00266EF4">
        <w:rPr>
          <w:rFonts w:ascii="Arial" w:hAnsi="Arial" w:cs="Arial"/>
          <w:b/>
          <w:sz w:val="24"/>
          <w:szCs w:val="24"/>
        </w:rPr>
        <w:t xml:space="preserve">, </w:t>
      </w:r>
      <w:r w:rsidR="00266EF4">
        <w:rPr>
          <w:rFonts w:ascii="Arial" w:hAnsi="Arial" w:cs="Arial"/>
          <w:sz w:val="24"/>
          <w:szCs w:val="24"/>
        </w:rPr>
        <w:t>por el Director de lo Contencioso de la Procuraduría Fiscal de la Subsecretaría de Ingresos de la Secretaría de Finanzas del Poder Ejecutivo del Estado de Oaxaca</w:t>
      </w:r>
      <w:r w:rsidR="00677025">
        <w:rPr>
          <w:rFonts w:ascii="Arial" w:hAnsi="Arial" w:cs="Arial"/>
          <w:sz w:val="24"/>
          <w:szCs w:val="24"/>
        </w:rPr>
        <w:t xml:space="preserve">, mediante el cual se </w:t>
      </w:r>
      <w:r w:rsidR="00266EF4">
        <w:rPr>
          <w:rFonts w:ascii="Arial" w:hAnsi="Arial" w:cs="Arial"/>
          <w:sz w:val="24"/>
          <w:szCs w:val="24"/>
        </w:rPr>
        <w:t xml:space="preserve">sobreseyó el recurso de revocación interpuesto por el actor en contra de la multa por infracción relacionada con la presentación de declaraciones del impuesto cedular a los ingresos por el otorgamiento del uso o goce temporal de bienes inmuebles, de veinte de febrero de dos mil diecinueve, con número de control </w:t>
      </w:r>
      <w:r w:rsidR="003C2D5F">
        <w:rPr>
          <w:rFonts w:ascii="Arial" w:hAnsi="Arial" w:cs="Arial"/>
          <w:b/>
          <w:color w:val="FF0000"/>
          <w:sz w:val="24"/>
          <w:szCs w:val="24"/>
        </w:rPr>
        <w:t>**********</w:t>
      </w:r>
      <w:r w:rsidR="00266EF4">
        <w:rPr>
          <w:rFonts w:ascii="Arial" w:hAnsi="Arial" w:cs="Arial"/>
          <w:b/>
          <w:sz w:val="24"/>
          <w:szCs w:val="24"/>
        </w:rPr>
        <w:t>.</w:t>
      </w:r>
    </w:p>
    <w:p w14:paraId="3421CFF6" w14:textId="64B5273B" w:rsidR="000D3824" w:rsidRPr="000D3824" w:rsidRDefault="00266EF4" w:rsidP="000D382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Pr>
          <w:rFonts w:ascii="Arial" w:hAnsi="Arial" w:cs="Arial"/>
          <w:sz w:val="24"/>
          <w:szCs w:val="24"/>
        </w:rPr>
        <w:t xml:space="preserve">Alega el actor en sus </w:t>
      </w:r>
      <w:r w:rsidR="00B21170">
        <w:rPr>
          <w:rFonts w:ascii="Arial" w:hAnsi="Arial" w:cs="Arial"/>
          <w:sz w:val="24"/>
          <w:szCs w:val="24"/>
        </w:rPr>
        <w:t>conceptos de impugnación, que la resolución impugnada agravia sus derechos fundamentales de legalidad, seguridad, certeza jurídica y acceso a la justicia, previstos en los artículos 1, 14, 16 y 17 de la Constitución Política de los Estados Unidos Mexicanos, 1, 4, 5 y 11 de la Constitución Política del Estado Libre y Soberano de Oaxaca, con relación al diversos 122, fracción IV, del Código Fiscal para el Estado de Oaxaca</w:t>
      </w:r>
      <w:r w:rsidR="005345E2">
        <w:rPr>
          <w:rFonts w:ascii="Arial" w:hAnsi="Arial" w:cs="Arial"/>
          <w:sz w:val="24"/>
          <w:szCs w:val="24"/>
        </w:rPr>
        <w:t xml:space="preserve">; lo anterior, en virtud de que, </w:t>
      </w:r>
      <w:r w:rsidR="000D3824">
        <w:rPr>
          <w:rFonts w:ascii="Arial" w:hAnsi="Arial" w:cs="Arial"/>
          <w:sz w:val="24"/>
          <w:szCs w:val="24"/>
        </w:rPr>
        <w:t xml:space="preserve">es ilegal la determinación tomada por la demandada, en el sentido de sobreseer el recurso de revocación interpuesto en contra de la multa con número de control </w:t>
      </w:r>
      <w:r w:rsidR="003C2D5F">
        <w:rPr>
          <w:rFonts w:ascii="Arial" w:hAnsi="Arial" w:cs="Arial"/>
          <w:b/>
          <w:color w:val="FF0000"/>
          <w:sz w:val="24"/>
          <w:szCs w:val="24"/>
        </w:rPr>
        <w:t>**********</w:t>
      </w:r>
      <w:r w:rsidR="000D3824">
        <w:rPr>
          <w:rFonts w:ascii="Arial" w:hAnsi="Arial" w:cs="Arial"/>
          <w:b/>
          <w:color w:val="FF0000"/>
          <w:sz w:val="24"/>
          <w:szCs w:val="24"/>
        </w:rPr>
        <w:t xml:space="preserve"> </w:t>
      </w:r>
      <w:r w:rsidR="000D3824">
        <w:rPr>
          <w:rFonts w:ascii="Arial" w:hAnsi="Arial" w:cs="Arial"/>
          <w:sz w:val="24"/>
          <w:szCs w:val="24"/>
        </w:rPr>
        <w:t xml:space="preserve">de veinte de febrero de dos mil diecinueve, en virtud de que la demandada tomó en consideración que dicho acto le fue notificado el once de abril de dos mil diecinueve, mediante correo certificado; por lo que, niega lisa y llanamente que exista documento en que se haga constar la notificación del acto que recurrió, en virtud de que la multa por infracción relacionada con la presentación de declaraciones del impuesto cedular a los ingresos por el otorgamiento del uso o goce temporal de bienes inmuebles, de veinte de febrero de dos mil diecinueve, con número de control </w:t>
      </w:r>
      <w:r w:rsidR="003C2D5F">
        <w:rPr>
          <w:rFonts w:ascii="Arial" w:hAnsi="Arial" w:cs="Arial"/>
          <w:b/>
          <w:color w:val="FF0000"/>
          <w:sz w:val="24"/>
          <w:szCs w:val="24"/>
        </w:rPr>
        <w:t>**********</w:t>
      </w:r>
      <w:r w:rsidR="000D3824">
        <w:rPr>
          <w:rFonts w:ascii="Arial" w:hAnsi="Arial" w:cs="Arial"/>
          <w:sz w:val="24"/>
          <w:szCs w:val="24"/>
        </w:rPr>
        <w:t xml:space="preserve">, se le debió notificar de manera personal en términos del artículo 134 fracción IV, del Código Fiscal del Estado, </w:t>
      </w:r>
      <w:r w:rsidR="00DE26BB">
        <w:rPr>
          <w:rFonts w:ascii="Arial" w:hAnsi="Arial" w:cs="Arial"/>
          <w:sz w:val="24"/>
          <w:szCs w:val="24"/>
        </w:rPr>
        <w:t xml:space="preserve">siendo así, que no procedía notificarla por correo certificado, como lo hizo la demandada. Por ende, al ser ilegal la notificación de la citada multa, debe de declararse su nulidad y solicita se </w:t>
      </w:r>
      <w:r w:rsidR="005E71AF">
        <w:rPr>
          <w:rFonts w:ascii="Arial" w:hAnsi="Arial" w:cs="Arial"/>
          <w:sz w:val="24"/>
          <w:szCs w:val="24"/>
        </w:rPr>
        <w:t>tome como fecha de conocimiento del acto recurrido, el seis de junio de dos mil diecinueve.</w:t>
      </w:r>
    </w:p>
    <w:p w14:paraId="5262BBC6" w14:textId="3E9F9C77" w:rsidR="00924978" w:rsidRDefault="00924978" w:rsidP="001D27E5">
      <w:pPr>
        <w:pStyle w:val="corte3centro"/>
        <w:spacing w:after="240"/>
        <w:ind w:firstLine="567"/>
        <w:jc w:val="both"/>
        <w:rPr>
          <w:rFonts w:cs="Arial"/>
          <w:b w:val="0"/>
          <w:bCs/>
          <w:sz w:val="24"/>
          <w:szCs w:val="24"/>
          <w:lang w:val="es-ES"/>
        </w:rPr>
      </w:pPr>
      <w:r w:rsidRPr="00C63449">
        <w:rPr>
          <w:rFonts w:cs="Arial"/>
          <w:b w:val="0"/>
          <w:bCs/>
          <w:sz w:val="24"/>
          <w:szCs w:val="24"/>
          <w:lang w:val="es-ES"/>
        </w:rPr>
        <w:t xml:space="preserve">Por su parte, el </w:t>
      </w:r>
      <w:r w:rsidRPr="00C63449">
        <w:rPr>
          <w:rFonts w:cs="Arial"/>
          <w:sz w:val="24"/>
          <w:szCs w:val="24"/>
          <w:lang w:val="es-ES"/>
        </w:rPr>
        <w:t>Director de lo Contencioso de la Procuraduría Fiscal dependiente de la Subsecretaría de Ingresos de la Secretaría de Finanzas del Poder Ejecutivo del Estado</w:t>
      </w:r>
      <w:r w:rsidRPr="00C63449">
        <w:rPr>
          <w:rFonts w:cs="Arial"/>
          <w:b w:val="0"/>
          <w:bCs/>
          <w:sz w:val="24"/>
          <w:szCs w:val="24"/>
          <w:lang w:val="es-ES"/>
        </w:rPr>
        <w:t xml:space="preserve">, en su contestación de demanda, manifestó que el </w:t>
      </w:r>
      <w:r w:rsidRPr="00C63449">
        <w:rPr>
          <w:rFonts w:cs="Arial"/>
          <w:b w:val="0"/>
          <w:bCs/>
          <w:sz w:val="24"/>
          <w:szCs w:val="24"/>
          <w:lang w:val="es-ES"/>
        </w:rPr>
        <w:lastRenderedPageBreak/>
        <w:t>acto impugnado se encuentra apegado a estricto derecho, de acuerdo a lo estipulado por los artículos 14 y 16,  de la Constitución Federal, ya que</w:t>
      </w:r>
      <w:r w:rsidR="005E71AF">
        <w:rPr>
          <w:rFonts w:cs="Arial"/>
          <w:b w:val="0"/>
          <w:bCs/>
          <w:sz w:val="24"/>
          <w:szCs w:val="24"/>
          <w:lang w:val="es-ES"/>
        </w:rPr>
        <w:t xml:space="preserve"> se encuentra debidamente fundado y motivado; pues el acto que intentó recurrir el administrado, le fue debidamente notificado el once de abril de dos mil diecinueve, </w:t>
      </w:r>
      <w:r w:rsidR="00EA33EF">
        <w:rPr>
          <w:rFonts w:cs="Arial"/>
          <w:b w:val="0"/>
          <w:bCs/>
          <w:sz w:val="24"/>
          <w:szCs w:val="24"/>
          <w:lang w:val="es-ES"/>
        </w:rPr>
        <w:t>por así desprenderse de la notificación realizada mediante correo certificado, por lo que, fue extemporáneo el recurso de revocación intentado por el actor.</w:t>
      </w:r>
    </w:p>
    <w:p w14:paraId="1FC1BF4E" w14:textId="4A170567" w:rsidR="006254C4" w:rsidRPr="006254C4" w:rsidRDefault="006254C4" w:rsidP="001D27E5">
      <w:pPr>
        <w:pStyle w:val="corte3centro"/>
        <w:spacing w:after="240"/>
        <w:ind w:firstLine="567"/>
        <w:jc w:val="both"/>
        <w:rPr>
          <w:rFonts w:cs="Arial"/>
          <w:b w:val="0"/>
          <w:bCs/>
          <w:sz w:val="24"/>
          <w:szCs w:val="24"/>
          <w:lang w:val="es-ES"/>
        </w:rPr>
      </w:pPr>
      <w:r>
        <w:rPr>
          <w:rFonts w:cs="Arial"/>
          <w:b w:val="0"/>
          <w:bCs/>
          <w:sz w:val="24"/>
          <w:szCs w:val="24"/>
          <w:lang w:val="es-ES"/>
        </w:rPr>
        <w:t xml:space="preserve">Esta Juzgadora declara </w:t>
      </w:r>
      <w:r>
        <w:rPr>
          <w:rFonts w:cs="Arial"/>
          <w:bCs/>
          <w:sz w:val="24"/>
          <w:szCs w:val="24"/>
          <w:lang w:val="es-ES"/>
        </w:rPr>
        <w:t xml:space="preserve">fundados </w:t>
      </w:r>
      <w:r>
        <w:rPr>
          <w:rFonts w:cs="Arial"/>
          <w:b w:val="0"/>
          <w:bCs/>
          <w:sz w:val="24"/>
          <w:szCs w:val="24"/>
          <w:lang w:val="es-ES"/>
        </w:rPr>
        <w:t>los conceptos de impugnación, por las siguientes consideraciones:</w:t>
      </w:r>
    </w:p>
    <w:p w14:paraId="68D696B8" w14:textId="735B9D3E" w:rsidR="009E3A96" w:rsidRPr="00087E31" w:rsidRDefault="006254C4" w:rsidP="00087E31">
      <w:pPr>
        <w:pStyle w:val="corte3centro"/>
        <w:spacing w:after="240"/>
        <w:ind w:firstLine="567"/>
        <w:jc w:val="both"/>
        <w:rPr>
          <w:rFonts w:cs="Arial"/>
          <w:b w:val="0"/>
          <w:bCs/>
          <w:sz w:val="24"/>
          <w:szCs w:val="24"/>
          <w:lang w:val="es-ES"/>
        </w:rPr>
      </w:pPr>
      <w:r>
        <w:rPr>
          <w:rFonts w:cs="Arial"/>
          <w:b w:val="0"/>
          <w:bCs/>
          <w:sz w:val="24"/>
          <w:szCs w:val="24"/>
          <w:lang w:val="es-ES"/>
        </w:rPr>
        <w:t>E</w:t>
      </w:r>
      <w:r w:rsidR="00087E31">
        <w:rPr>
          <w:rFonts w:cs="Arial"/>
          <w:b w:val="0"/>
          <w:bCs/>
          <w:sz w:val="24"/>
          <w:szCs w:val="24"/>
          <w:lang w:val="es-ES"/>
        </w:rPr>
        <w:t>n la</w:t>
      </w:r>
      <w:r w:rsidR="00087E31" w:rsidRPr="00087E31">
        <w:rPr>
          <w:rFonts w:cs="Arial"/>
          <w:b w:val="0"/>
          <w:bCs/>
          <w:sz w:val="24"/>
          <w:szCs w:val="24"/>
          <w:lang w:val="es-ES"/>
        </w:rPr>
        <w:t xml:space="preserve"> resolución contenida en el oficio </w:t>
      </w:r>
      <w:r w:rsidR="00A54A9E">
        <w:rPr>
          <w:rFonts w:cs="Arial"/>
          <w:bCs/>
          <w:color w:val="FF0000"/>
          <w:sz w:val="24"/>
          <w:szCs w:val="24"/>
          <w:lang w:val="es-ES"/>
        </w:rPr>
        <w:t>**********</w:t>
      </w:r>
      <w:r w:rsidR="00087E31" w:rsidRPr="00087E31">
        <w:rPr>
          <w:rFonts w:cs="Arial"/>
          <w:b w:val="0"/>
          <w:bCs/>
          <w:sz w:val="24"/>
          <w:szCs w:val="24"/>
          <w:lang w:val="es-ES"/>
        </w:rPr>
        <w:t>, de dieciséis de diciembre de dos mil diecinueve, emitida</w:t>
      </w:r>
      <w:r w:rsidR="00087E31">
        <w:rPr>
          <w:rFonts w:cs="Arial"/>
          <w:b w:val="0"/>
          <w:bCs/>
          <w:sz w:val="24"/>
          <w:szCs w:val="24"/>
          <w:lang w:val="es-ES"/>
        </w:rPr>
        <w:t xml:space="preserve"> dentro del expediente </w:t>
      </w:r>
      <w:r w:rsidR="00A54A9E">
        <w:rPr>
          <w:rFonts w:cs="Arial"/>
          <w:bCs/>
          <w:color w:val="FF0000"/>
          <w:sz w:val="24"/>
          <w:szCs w:val="24"/>
          <w:lang w:val="es-ES"/>
        </w:rPr>
        <w:t>**********</w:t>
      </w:r>
      <w:r w:rsidR="00D45EF5">
        <w:rPr>
          <w:rFonts w:cs="Arial"/>
          <w:b w:val="0"/>
          <w:sz w:val="24"/>
          <w:szCs w:val="24"/>
        </w:rPr>
        <w:t>, a la que se le otorga</w:t>
      </w:r>
      <w:r w:rsidR="009E3A96">
        <w:rPr>
          <w:rFonts w:cs="Arial"/>
          <w:b w:val="0"/>
          <w:sz w:val="24"/>
          <w:szCs w:val="24"/>
        </w:rPr>
        <w:t xml:space="preserve"> pleno valor probatorio, en términos de la fracción I del artículo 203 de la ley de la materia, por haber sido confeccionado por servidor público en ejercicio de sus funciones, </w:t>
      </w:r>
      <w:r w:rsidR="009E3A96" w:rsidRPr="009C66B4">
        <w:rPr>
          <w:rFonts w:cs="Arial"/>
          <w:b w:val="0"/>
          <w:sz w:val="24"/>
          <w:szCs w:val="24"/>
        </w:rPr>
        <w:t xml:space="preserve">se advierte que la autoridad demandada en la parte </w:t>
      </w:r>
      <w:r w:rsidR="009E3A96">
        <w:rPr>
          <w:rFonts w:cs="Arial"/>
          <w:b w:val="0"/>
          <w:sz w:val="24"/>
          <w:szCs w:val="24"/>
        </w:rPr>
        <w:t>que interesa señaló</w:t>
      </w:r>
      <w:r w:rsidR="009E3A96" w:rsidRPr="009C66B4">
        <w:rPr>
          <w:rFonts w:cs="Arial"/>
          <w:b w:val="0"/>
          <w:sz w:val="24"/>
          <w:szCs w:val="24"/>
        </w:rPr>
        <w:t>:</w:t>
      </w:r>
    </w:p>
    <w:p w14:paraId="663FD721" w14:textId="17054FE9" w:rsidR="009E3A96" w:rsidRPr="00087E31" w:rsidRDefault="006A663B" w:rsidP="00087E31">
      <w:pPr>
        <w:pStyle w:val="corte3centro"/>
        <w:spacing w:line="276" w:lineRule="auto"/>
        <w:ind w:left="567" w:right="567"/>
        <w:jc w:val="both"/>
        <w:rPr>
          <w:rFonts w:cs="Arial"/>
          <w:b w:val="0"/>
          <w:i/>
          <w:sz w:val="22"/>
          <w:szCs w:val="22"/>
        </w:rPr>
      </w:pPr>
      <w:r w:rsidRPr="001E0D18">
        <w:rPr>
          <w:rFonts w:cs="Arial"/>
          <w:i/>
          <w:sz w:val="22"/>
          <w:szCs w:val="22"/>
        </w:rPr>
        <w:t>“</w:t>
      </w:r>
      <w:r w:rsidR="00087E31">
        <w:rPr>
          <w:rFonts w:cs="Arial"/>
          <w:b w:val="0"/>
          <w:i/>
          <w:sz w:val="22"/>
          <w:szCs w:val="22"/>
        </w:rPr>
        <w:t xml:space="preserve">en efecto en el caso que nos ocupa el acto que intentó recurrir, le fue legalmente notificado el </w:t>
      </w:r>
      <w:r w:rsidR="008A2808">
        <w:rPr>
          <w:rFonts w:cs="Arial"/>
          <w:b w:val="0"/>
          <w:i/>
          <w:sz w:val="22"/>
          <w:szCs w:val="22"/>
        </w:rPr>
        <w:t>11 de abril de 2019, por así desprenderse de la notificación realizada por correo certificado , documental a la que se le concede valor probatorio pleno, en términos de los artículos 4, párrafo primero, 246, párrafos primero y segundo y 254, párrafos primero y s</w:t>
      </w:r>
      <w:r w:rsidR="00B3005E">
        <w:rPr>
          <w:rFonts w:cs="Arial"/>
          <w:b w:val="0"/>
          <w:i/>
          <w:sz w:val="22"/>
          <w:szCs w:val="22"/>
        </w:rPr>
        <w:t xml:space="preserve">éptimo, del Código Fiscal para el Estado de Oaxaca, vigente, el hoy recurrente para impugnar mediante recurso de revocación la resolución contenida en el oficio </w:t>
      </w:r>
      <w:r w:rsidR="003C2D5F">
        <w:rPr>
          <w:rFonts w:cs="Arial"/>
          <w:b w:val="0"/>
          <w:i/>
          <w:sz w:val="22"/>
          <w:szCs w:val="22"/>
        </w:rPr>
        <w:t>**********</w:t>
      </w:r>
      <w:r w:rsidR="00B3005E">
        <w:rPr>
          <w:rFonts w:cs="Arial"/>
          <w:b w:val="0"/>
          <w:i/>
          <w:sz w:val="22"/>
          <w:szCs w:val="22"/>
        </w:rPr>
        <w:t>, de fecha 20 de febrero de 2019, contaba con un plazo de quince días siguientes a aquél en que haya surtido efectos su notificación (la cual surtió sus efectos el día doce de abril del año 2019, por lo que el plazo de quince días previsto por el artículo 246 párrafos</w:t>
      </w:r>
      <w:r w:rsidR="00BE437A">
        <w:rPr>
          <w:rFonts w:cs="Arial"/>
          <w:b w:val="0"/>
          <w:i/>
          <w:sz w:val="22"/>
          <w:szCs w:val="22"/>
        </w:rPr>
        <w:t xml:space="preserve"> primero y segundo del Código antes referido, para la interposición del recurso de revocación, transcurrió a partir del día 15 de abril de 2019 al 08 de mayo del año en curso, descontándose para dicho cómputo; los días 13, 14, 20, 21, 27, 28 de abril , 4 y 5 de mayo del año 2019, por corresponder a sábados y domingos respectivamente, así como los días 18 y 19 de abril y 1 de mayo por ser días inhábiles para esta Secretaría de acuerdo a los establecido en el artículo 123 del Código Fiscal para el Estado de Oaxaca vigente, en relación con el numeral 7 de la Reglas de carácter General que faciliten el cumplimiento de las Obligaciones Fiscales a cargo de las y los Contribuyentes de la Hacienda Pública Estatal, para el ejercicio fiscal 2019; en consecuencia, si el recurso de revocación fue presentado el </w:t>
      </w:r>
      <w:r w:rsidR="00B3005E">
        <w:rPr>
          <w:rFonts w:cs="Arial"/>
          <w:b w:val="0"/>
          <w:i/>
          <w:sz w:val="22"/>
          <w:szCs w:val="22"/>
        </w:rPr>
        <w:t xml:space="preserve"> </w:t>
      </w:r>
      <w:r w:rsidR="00EA71F6">
        <w:rPr>
          <w:rFonts w:cs="Arial"/>
          <w:b w:val="0"/>
          <w:i/>
          <w:sz w:val="22"/>
          <w:szCs w:val="22"/>
        </w:rPr>
        <w:t xml:space="preserve">18 de junio de 2019, tal y como se desprende del acuse de recibo de promociones, en donde obra el sello de recibido del Área Oficial de Correspondencia </w:t>
      </w:r>
      <w:r w:rsidR="00637299">
        <w:rPr>
          <w:rFonts w:cs="Arial"/>
          <w:b w:val="0"/>
          <w:i/>
          <w:sz w:val="22"/>
          <w:szCs w:val="22"/>
        </w:rPr>
        <w:t>de esta Secretaría de Finanzas; por lo que es evidente que el referido medio de defensa fue promovido fuera del plazo legalmente señalado en el artículo 246 del Código Fiscal para el Estado de Oaxaca, mismo que feneció el día 08 de mayo de 2019, por tal motivo, con fundamento en los artículos 249, párrafo primero, fracción IV y 250 párrafo primero, fracción II del citado ordenamiento legal, resulta procedente desechar por improcedente el recurso intentado, en contra de la resolución antes referida…”</w:t>
      </w:r>
    </w:p>
    <w:p w14:paraId="03CE08F1" w14:textId="77777777" w:rsidR="00087E31" w:rsidRPr="00BE437A" w:rsidRDefault="00087E31" w:rsidP="00087E31">
      <w:pPr>
        <w:pStyle w:val="corte3centro"/>
        <w:spacing w:line="276" w:lineRule="auto"/>
        <w:ind w:left="567" w:right="567"/>
        <w:jc w:val="both"/>
        <w:rPr>
          <w:rFonts w:cs="Arial"/>
          <w:b w:val="0"/>
          <w:bCs/>
          <w:sz w:val="24"/>
          <w:szCs w:val="24"/>
        </w:rPr>
      </w:pPr>
    </w:p>
    <w:p w14:paraId="5BC536DD" w14:textId="7CF0DCB0" w:rsidR="00B4527F" w:rsidRDefault="004A2F41" w:rsidP="008C05D3">
      <w:pPr>
        <w:spacing w:line="360" w:lineRule="auto"/>
        <w:ind w:right="51" w:firstLine="567"/>
        <w:jc w:val="both"/>
        <w:rPr>
          <w:rFonts w:ascii="Arial" w:hAnsi="Arial" w:cs="Arial"/>
          <w:color w:val="000000" w:themeColor="text1"/>
          <w:sz w:val="24"/>
          <w:szCs w:val="24"/>
        </w:rPr>
      </w:pPr>
      <w:r>
        <w:rPr>
          <w:rFonts w:ascii="Arial" w:hAnsi="Arial" w:cs="Arial"/>
          <w:sz w:val="24"/>
          <w:szCs w:val="24"/>
        </w:rPr>
        <w:t xml:space="preserve">De la resolución impugnada </w:t>
      </w:r>
      <w:r w:rsidR="00AA2474">
        <w:rPr>
          <w:rFonts w:ascii="Arial" w:hAnsi="Arial" w:cs="Arial"/>
          <w:sz w:val="24"/>
          <w:szCs w:val="24"/>
        </w:rPr>
        <w:t>se advierte</w:t>
      </w:r>
      <w:r w:rsidR="001C1DF3" w:rsidRPr="00780456">
        <w:rPr>
          <w:rFonts w:ascii="Arial" w:hAnsi="Arial" w:cs="Arial"/>
          <w:sz w:val="24"/>
          <w:szCs w:val="24"/>
        </w:rPr>
        <w:t xml:space="preserve">, </w:t>
      </w:r>
      <w:r w:rsidR="00AA2474">
        <w:rPr>
          <w:rFonts w:ascii="Arial" w:hAnsi="Arial" w:cs="Arial"/>
          <w:sz w:val="24"/>
          <w:szCs w:val="24"/>
        </w:rPr>
        <w:t xml:space="preserve">que </w:t>
      </w:r>
      <w:r w:rsidR="001C1DF3" w:rsidRPr="00780456">
        <w:rPr>
          <w:rFonts w:ascii="Arial" w:hAnsi="Arial" w:cs="Arial"/>
          <w:sz w:val="24"/>
          <w:szCs w:val="24"/>
        </w:rPr>
        <w:t xml:space="preserve">la </w:t>
      </w:r>
      <w:r w:rsidR="00AE72B7">
        <w:rPr>
          <w:rFonts w:ascii="Arial" w:hAnsi="Arial" w:cs="Arial"/>
          <w:sz w:val="24"/>
          <w:szCs w:val="24"/>
        </w:rPr>
        <w:t xml:space="preserve">autoridad demandada </w:t>
      </w:r>
      <w:r w:rsidR="00AA5A52">
        <w:rPr>
          <w:rFonts w:ascii="Arial" w:hAnsi="Arial" w:cs="Arial"/>
          <w:sz w:val="24"/>
          <w:szCs w:val="24"/>
        </w:rPr>
        <w:t xml:space="preserve">tomó en consideración que al actor se le había notificado </w:t>
      </w:r>
      <w:r w:rsidR="000D6D44">
        <w:rPr>
          <w:rFonts w:ascii="Arial" w:hAnsi="Arial" w:cs="Arial"/>
          <w:sz w:val="24"/>
          <w:szCs w:val="24"/>
        </w:rPr>
        <w:t xml:space="preserve">la multa por infracción relacionada con la presentación de declaraciones del impuesto cedular a los ingresos por el otorgamiento del uso o goce temporal de bienes inmuebles, de veinte de febrero de dos mil diecinueve, con número de control </w:t>
      </w:r>
      <w:r w:rsidR="003C2D5F">
        <w:rPr>
          <w:rFonts w:ascii="Arial" w:hAnsi="Arial" w:cs="Arial"/>
          <w:b/>
          <w:color w:val="FF0000"/>
          <w:sz w:val="24"/>
          <w:szCs w:val="24"/>
        </w:rPr>
        <w:t>**********</w:t>
      </w:r>
      <w:r w:rsidR="007D6798">
        <w:rPr>
          <w:rFonts w:ascii="Arial" w:hAnsi="Arial" w:cs="Arial"/>
          <w:color w:val="FF0000"/>
          <w:sz w:val="24"/>
          <w:szCs w:val="24"/>
        </w:rPr>
        <w:t xml:space="preserve">, </w:t>
      </w:r>
      <w:r w:rsidR="007D6798">
        <w:rPr>
          <w:rFonts w:ascii="Arial" w:hAnsi="Arial" w:cs="Arial"/>
          <w:color w:val="000000" w:themeColor="text1"/>
          <w:sz w:val="24"/>
          <w:szCs w:val="24"/>
        </w:rPr>
        <w:t xml:space="preserve">el once </w:t>
      </w:r>
      <w:r w:rsidR="007D6798">
        <w:rPr>
          <w:rFonts w:ascii="Arial" w:hAnsi="Arial" w:cs="Arial"/>
          <w:color w:val="000000" w:themeColor="text1"/>
          <w:sz w:val="24"/>
          <w:szCs w:val="24"/>
        </w:rPr>
        <w:lastRenderedPageBreak/>
        <w:t xml:space="preserve">de abril de dos mil diecinueve, </w:t>
      </w:r>
      <w:r w:rsidR="003C6858">
        <w:rPr>
          <w:rFonts w:ascii="Arial" w:hAnsi="Arial" w:cs="Arial"/>
          <w:color w:val="000000" w:themeColor="text1"/>
          <w:sz w:val="24"/>
          <w:szCs w:val="24"/>
        </w:rPr>
        <w:t>mediante correo certificado con acuse de recepción del Servicio Postal Mexicano.</w:t>
      </w:r>
    </w:p>
    <w:p w14:paraId="576A405F" w14:textId="77777777" w:rsidR="006E27CB" w:rsidRPr="004E3BA7" w:rsidRDefault="006E27CB" w:rsidP="006E27CB">
      <w:pPr>
        <w:pStyle w:val="Sinespaciado"/>
        <w:spacing w:after="240" w:line="360" w:lineRule="auto"/>
        <w:ind w:firstLine="567"/>
        <w:jc w:val="both"/>
        <w:rPr>
          <w:rFonts w:ascii="Arial" w:hAnsi="Arial" w:cs="Arial"/>
          <w:sz w:val="24"/>
          <w:szCs w:val="24"/>
        </w:rPr>
      </w:pPr>
      <w:r>
        <w:rPr>
          <w:rFonts w:ascii="Arial" w:eastAsia="Times New Roman" w:hAnsi="Arial" w:cs="Arial"/>
          <w:sz w:val="24"/>
          <w:szCs w:val="24"/>
          <w:lang w:eastAsia="es-ES"/>
        </w:rPr>
        <w:t>Ahora, de acuerdo a lo establecido en el artículo 6 de la Ley de Procedimiento y Justicia Administrativa para el Estado de Oaxaca, el acto administrativo será válido, eficaz y exigible a partir de que surta efectos su notificación al administrado, de ahí la relevancia de la misma, pues a partir de ese momento, el acto comenzará a surtir sus efectos y consecuencias en la esfera jurídica del gobernado.</w:t>
      </w:r>
    </w:p>
    <w:p w14:paraId="22346E08" w14:textId="316EECE5" w:rsidR="006E27CB" w:rsidRPr="004E3BA7" w:rsidRDefault="006E27CB" w:rsidP="006E27CB">
      <w:pPr>
        <w:tabs>
          <w:tab w:val="left" w:pos="567"/>
        </w:tabs>
        <w:spacing w:line="360" w:lineRule="auto"/>
        <w:ind w:firstLine="567"/>
        <w:jc w:val="both"/>
        <w:rPr>
          <w:rFonts w:ascii="Arial" w:hAnsi="Arial" w:cs="Arial"/>
          <w:sz w:val="24"/>
          <w:szCs w:val="24"/>
        </w:rPr>
      </w:pPr>
      <w:r>
        <w:rPr>
          <w:rFonts w:ascii="Arial" w:hAnsi="Arial" w:cs="Arial"/>
          <w:sz w:val="24"/>
          <w:szCs w:val="24"/>
        </w:rPr>
        <w:t xml:space="preserve">Luego, los </w:t>
      </w:r>
      <w:r w:rsidRPr="006829C6">
        <w:rPr>
          <w:rFonts w:ascii="Arial" w:hAnsi="Arial" w:cs="Arial"/>
          <w:sz w:val="24"/>
          <w:szCs w:val="24"/>
        </w:rPr>
        <w:t>artículos</w:t>
      </w:r>
      <w:r>
        <w:rPr>
          <w:rFonts w:ascii="Arial" w:hAnsi="Arial" w:cs="Arial"/>
          <w:sz w:val="24"/>
          <w:szCs w:val="24"/>
        </w:rPr>
        <w:t xml:space="preserve"> 132, y 134 del Código Fiscal para el Estado de Oaxaca, establecen:</w:t>
      </w:r>
    </w:p>
    <w:p w14:paraId="506DE380" w14:textId="77777777" w:rsidR="006E27CB" w:rsidRPr="00A31D75" w:rsidRDefault="006E27CB" w:rsidP="006E27CB">
      <w:pPr>
        <w:pStyle w:val="Sinespaciado"/>
        <w:ind w:left="851" w:firstLine="567"/>
        <w:jc w:val="both"/>
        <w:rPr>
          <w:rFonts w:ascii="Arial" w:hAnsi="Arial" w:cs="Arial"/>
          <w:i/>
          <w:sz w:val="21"/>
          <w:szCs w:val="21"/>
        </w:rPr>
      </w:pPr>
      <w:r w:rsidRPr="00A31D75">
        <w:rPr>
          <w:rFonts w:ascii="Arial" w:hAnsi="Arial" w:cs="Arial"/>
          <w:b/>
          <w:i/>
          <w:sz w:val="21"/>
          <w:szCs w:val="21"/>
        </w:rPr>
        <w:t>“Artículo 132.</w:t>
      </w:r>
      <w:r w:rsidRPr="00A31D75">
        <w:rPr>
          <w:rFonts w:ascii="Arial" w:hAnsi="Arial" w:cs="Arial"/>
          <w:i/>
          <w:sz w:val="21"/>
          <w:szCs w:val="21"/>
        </w:rPr>
        <w:t xml:space="preserve"> Las notificaciones de los actos administrativos de afectación individual se clasifican en:</w:t>
      </w:r>
    </w:p>
    <w:p w14:paraId="22BD80FD" w14:textId="77777777" w:rsidR="006E27CB" w:rsidRPr="00A31D75" w:rsidRDefault="006E27CB" w:rsidP="006E27CB">
      <w:pPr>
        <w:pStyle w:val="Sinespaciado"/>
        <w:ind w:left="851" w:firstLine="567"/>
        <w:jc w:val="both"/>
        <w:rPr>
          <w:rFonts w:ascii="Arial" w:hAnsi="Arial" w:cs="Arial"/>
          <w:i/>
          <w:sz w:val="21"/>
          <w:szCs w:val="21"/>
        </w:rPr>
      </w:pPr>
      <w:r w:rsidRPr="00A31D75">
        <w:rPr>
          <w:rFonts w:ascii="Arial" w:hAnsi="Arial" w:cs="Arial"/>
          <w:i/>
          <w:sz w:val="21"/>
          <w:szCs w:val="21"/>
        </w:rPr>
        <w:t>I. Ordinarias, y</w:t>
      </w:r>
    </w:p>
    <w:p w14:paraId="5B0A3B6E" w14:textId="77777777" w:rsidR="006E27CB" w:rsidRPr="00A31D75" w:rsidRDefault="006E27CB" w:rsidP="006E27CB">
      <w:pPr>
        <w:pStyle w:val="Sinespaciado"/>
        <w:ind w:left="851" w:firstLine="567"/>
        <w:jc w:val="both"/>
        <w:rPr>
          <w:rFonts w:ascii="Arial" w:hAnsi="Arial" w:cs="Arial"/>
          <w:i/>
          <w:sz w:val="21"/>
          <w:szCs w:val="21"/>
        </w:rPr>
      </w:pPr>
      <w:r w:rsidRPr="00A31D75">
        <w:rPr>
          <w:rFonts w:ascii="Arial" w:hAnsi="Arial" w:cs="Arial"/>
          <w:i/>
          <w:sz w:val="21"/>
          <w:szCs w:val="21"/>
        </w:rPr>
        <w:t>II. Extraordinarias</w:t>
      </w:r>
    </w:p>
    <w:p w14:paraId="3296DCC7" w14:textId="77777777" w:rsidR="006E27CB" w:rsidRPr="00A31D75" w:rsidRDefault="006E27CB" w:rsidP="006E27CB">
      <w:pPr>
        <w:pStyle w:val="Sinespaciado"/>
        <w:ind w:left="851" w:firstLine="567"/>
        <w:jc w:val="both"/>
        <w:rPr>
          <w:rFonts w:ascii="Arial" w:hAnsi="Arial" w:cs="Arial"/>
          <w:i/>
          <w:sz w:val="21"/>
          <w:szCs w:val="21"/>
        </w:rPr>
      </w:pPr>
      <w:r w:rsidRPr="00A31D75">
        <w:rPr>
          <w:rFonts w:ascii="Arial" w:hAnsi="Arial" w:cs="Arial"/>
          <w:i/>
          <w:sz w:val="21"/>
          <w:szCs w:val="21"/>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60A094C2" w14:textId="77777777" w:rsidR="006E27CB" w:rsidRPr="00A31D75" w:rsidRDefault="006E27CB" w:rsidP="006E27CB">
      <w:pPr>
        <w:pStyle w:val="Sinespaciado"/>
        <w:ind w:left="851" w:firstLine="567"/>
        <w:jc w:val="both"/>
        <w:rPr>
          <w:rFonts w:ascii="Arial" w:hAnsi="Arial" w:cs="Arial"/>
          <w:b/>
          <w:i/>
          <w:sz w:val="21"/>
          <w:szCs w:val="21"/>
        </w:rPr>
      </w:pPr>
      <w:r w:rsidRPr="00A31D75">
        <w:rPr>
          <w:rFonts w:ascii="Arial" w:hAnsi="Arial" w:cs="Arial"/>
          <w:b/>
          <w:i/>
          <w:sz w:val="21"/>
          <w:szCs w:val="21"/>
        </w:rPr>
        <w:t>Las notificaciones por mensajería, correo certificado o correo electrónico de datos con acuse de recibo se considerarán notificaciones personales.”</w:t>
      </w:r>
    </w:p>
    <w:p w14:paraId="0B77C7D9" w14:textId="77777777" w:rsidR="006E27CB" w:rsidRPr="00A31D75" w:rsidRDefault="006E27CB" w:rsidP="006E27CB">
      <w:pPr>
        <w:pStyle w:val="Sinespaciado"/>
        <w:ind w:left="851" w:firstLine="708"/>
        <w:jc w:val="both"/>
        <w:rPr>
          <w:rFonts w:ascii="Arial" w:hAnsi="Arial" w:cs="Arial"/>
          <w:b/>
          <w:i/>
          <w:sz w:val="21"/>
          <w:szCs w:val="21"/>
        </w:rPr>
      </w:pPr>
    </w:p>
    <w:p w14:paraId="0D3A7C7E" w14:textId="77777777" w:rsidR="006E27CB" w:rsidRPr="00A31D75" w:rsidRDefault="006E27CB" w:rsidP="006E27CB">
      <w:pPr>
        <w:pStyle w:val="Sinespaciado"/>
        <w:ind w:left="851" w:firstLine="567"/>
        <w:jc w:val="both"/>
        <w:rPr>
          <w:rFonts w:ascii="Arial" w:hAnsi="Arial" w:cs="Arial"/>
          <w:i/>
          <w:sz w:val="21"/>
          <w:szCs w:val="21"/>
        </w:rPr>
      </w:pPr>
      <w:r w:rsidRPr="00A31D75">
        <w:rPr>
          <w:rFonts w:ascii="Arial" w:hAnsi="Arial" w:cs="Arial"/>
          <w:b/>
          <w:i/>
          <w:sz w:val="21"/>
          <w:szCs w:val="21"/>
        </w:rPr>
        <w:t>“Artículo 134.</w:t>
      </w:r>
      <w:r w:rsidRPr="00A31D75">
        <w:rPr>
          <w:rFonts w:ascii="Arial" w:hAnsi="Arial" w:cs="Arial"/>
          <w:i/>
          <w:sz w:val="21"/>
          <w:szCs w:val="21"/>
        </w:rPr>
        <w:t xml:space="preserve"> Las notificaciones de los actos administrativos se realizarán </w:t>
      </w:r>
      <w:r w:rsidRPr="00A31D75">
        <w:rPr>
          <w:rFonts w:ascii="Arial" w:hAnsi="Arial" w:cs="Arial"/>
          <w:b/>
          <w:i/>
          <w:sz w:val="21"/>
          <w:szCs w:val="21"/>
        </w:rPr>
        <w:t xml:space="preserve">personalmente </w:t>
      </w:r>
      <w:r w:rsidRPr="00A31D75">
        <w:rPr>
          <w:rFonts w:ascii="Arial" w:hAnsi="Arial" w:cs="Arial"/>
          <w:i/>
          <w:sz w:val="21"/>
          <w:szCs w:val="21"/>
        </w:rPr>
        <w:t>cuando se trate de:</w:t>
      </w:r>
    </w:p>
    <w:p w14:paraId="17C6AB24" w14:textId="77777777" w:rsidR="006E27CB" w:rsidRPr="00A31D75" w:rsidRDefault="006E27CB" w:rsidP="006E27CB">
      <w:pPr>
        <w:pStyle w:val="Sinespaciado"/>
        <w:ind w:left="851" w:firstLine="567"/>
        <w:jc w:val="both"/>
        <w:rPr>
          <w:rFonts w:ascii="Arial" w:hAnsi="Arial" w:cs="Arial"/>
          <w:i/>
          <w:sz w:val="21"/>
          <w:szCs w:val="21"/>
        </w:rPr>
      </w:pPr>
      <w:r w:rsidRPr="00A31D75">
        <w:rPr>
          <w:rFonts w:ascii="Arial" w:hAnsi="Arial" w:cs="Arial"/>
          <w:i/>
          <w:sz w:val="21"/>
          <w:szCs w:val="21"/>
        </w:rPr>
        <w:t>I. Citatorios;</w:t>
      </w:r>
    </w:p>
    <w:p w14:paraId="3BA054DA" w14:textId="77777777" w:rsidR="006E27CB" w:rsidRPr="00A31D75" w:rsidRDefault="006E27CB" w:rsidP="006E27CB">
      <w:pPr>
        <w:pStyle w:val="Sinespaciado"/>
        <w:ind w:left="851" w:firstLine="567"/>
        <w:jc w:val="both"/>
        <w:rPr>
          <w:rFonts w:ascii="Arial" w:hAnsi="Arial" w:cs="Arial"/>
          <w:bCs/>
          <w:i/>
          <w:sz w:val="21"/>
          <w:szCs w:val="21"/>
        </w:rPr>
      </w:pPr>
      <w:r w:rsidRPr="00A31D75">
        <w:rPr>
          <w:rFonts w:ascii="Arial" w:hAnsi="Arial" w:cs="Arial"/>
          <w:bCs/>
          <w:i/>
          <w:sz w:val="21"/>
          <w:szCs w:val="21"/>
        </w:rPr>
        <w:t>II. Requerimientos;</w:t>
      </w:r>
    </w:p>
    <w:p w14:paraId="10E401B2" w14:textId="77777777" w:rsidR="006E27CB" w:rsidRPr="00A31D75" w:rsidRDefault="006E27CB" w:rsidP="006E27CB">
      <w:pPr>
        <w:pStyle w:val="Sinespaciado"/>
        <w:ind w:left="851" w:firstLine="567"/>
        <w:jc w:val="both"/>
        <w:rPr>
          <w:rFonts w:ascii="Arial" w:hAnsi="Arial" w:cs="Arial"/>
          <w:i/>
          <w:sz w:val="21"/>
          <w:szCs w:val="21"/>
        </w:rPr>
      </w:pPr>
      <w:r w:rsidRPr="00A31D75">
        <w:rPr>
          <w:rFonts w:ascii="Arial" w:hAnsi="Arial" w:cs="Arial"/>
          <w:i/>
          <w:sz w:val="21"/>
          <w:szCs w:val="21"/>
        </w:rPr>
        <w:t>III. Solicitudes de informes o documentos, y</w:t>
      </w:r>
    </w:p>
    <w:p w14:paraId="1621BC9E" w14:textId="77777777" w:rsidR="006E27CB" w:rsidRPr="00A31D75" w:rsidRDefault="006E27CB" w:rsidP="006E27CB">
      <w:pPr>
        <w:pStyle w:val="Sinespaciado"/>
        <w:ind w:left="851" w:firstLine="567"/>
        <w:jc w:val="both"/>
        <w:rPr>
          <w:rFonts w:ascii="Arial" w:hAnsi="Arial" w:cs="Arial"/>
          <w:i/>
          <w:sz w:val="21"/>
          <w:szCs w:val="21"/>
        </w:rPr>
      </w:pPr>
      <w:r w:rsidRPr="00A31D75">
        <w:rPr>
          <w:rFonts w:ascii="Arial" w:hAnsi="Arial" w:cs="Arial"/>
          <w:b/>
          <w:bCs/>
          <w:i/>
          <w:sz w:val="21"/>
          <w:szCs w:val="21"/>
        </w:rPr>
        <w:t>IV. Actos administrativos que puedan ser recurridos.</w:t>
      </w:r>
      <w:r w:rsidRPr="00A31D75">
        <w:rPr>
          <w:rFonts w:ascii="Arial" w:hAnsi="Arial" w:cs="Arial"/>
          <w:i/>
          <w:sz w:val="21"/>
          <w:szCs w:val="21"/>
        </w:rPr>
        <w:t>”</w:t>
      </w:r>
    </w:p>
    <w:p w14:paraId="274DC0A8" w14:textId="77777777" w:rsidR="006E27CB" w:rsidRPr="00A31D75" w:rsidRDefault="006E27CB" w:rsidP="006E27CB">
      <w:pPr>
        <w:pStyle w:val="Sinespaciado"/>
        <w:ind w:left="851" w:firstLine="567"/>
        <w:jc w:val="both"/>
        <w:rPr>
          <w:rFonts w:ascii="Arial" w:hAnsi="Arial" w:cs="Arial"/>
          <w:i/>
          <w:sz w:val="21"/>
          <w:szCs w:val="21"/>
        </w:rPr>
      </w:pPr>
    </w:p>
    <w:p w14:paraId="6CE4BCE7" w14:textId="77777777" w:rsidR="006E27CB" w:rsidRDefault="006E27CB" w:rsidP="006E27CB">
      <w:pPr>
        <w:pStyle w:val="Sinespaciado"/>
        <w:ind w:left="851"/>
        <w:jc w:val="both"/>
        <w:rPr>
          <w:rFonts w:ascii="Arial" w:hAnsi="Arial" w:cs="Arial"/>
          <w:b/>
          <w:i/>
          <w:sz w:val="21"/>
          <w:szCs w:val="21"/>
        </w:rPr>
      </w:pPr>
      <w:r w:rsidRPr="00A31D75">
        <w:rPr>
          <w:rFonts w:ascii="Arial" w:hAnsi="Arial" w:cs="Arial"/>
          <w:i/>
          <w:sz w:val="21"/>
          <w:szCs w:val="21"/>
        </w:rPr>
        <w:t>(</w:t>
      </w:r>
      <w:r w:rsidRPr="00A31D75">
        <w:rPr>
          <w:rFonts w:ascii="Arial" w:hAnsi="Arial" w:cs="Arial"/>
          <w:b/>
          <w:i/>
          <w:sz w:val="21"/>
          <w:szCs w:val="21"/>
        </w:rPr>
        <w:t>Énfasis añadido)</w:t>
      </w:r>
    </w:p>
    <w:p w14:paraId="1E2FDBE3" w14:textId="77777777" w:rsidR="006E27CB" w:rsidRDefault="006E27CB" w:rsidP="006E27CB">
      <w:pPr>
        <w:pStyle w:val="Sinespaciado"/>
        <w:ind w:left="851"/>
        <w:jc w:val="both"/>
        <w:rPr>
          <w:rFonts w:ascii="Arial" w:hAnsi="Arial" w:cs="Arial"/>
          <w:b/>
          <w:i/>
          <w:sz w:val="21"/>
          <w:szCs w:val="21"/>
        </w:rPr>
      </w:pPr>
    </w:p>
    <w:p w14:paraId="2D135195" w14:textId="77777777" w:rsidR="006E27CB" w:rsidRPr="00840B10" w:rsidRDefault="006E27CB" w:rsidP="006E27CB">
      <w:pPr>
        <w:pStyle w:val="Sinespaciado"/>
        <w:ind w:left="851"/>
        <w:jc w:val="both"/>
        <w:rPr>
          <w:rFonts w:ascii="Arial" w:hAnsi="Arial" w:cs="Arial"/>
          <w:b/>
          <w:i/>
          <w:sz w:val="21"/>
          <w:szCs w:val="21"/>
        </w:rPr>
      </w:pPr>
    </w:p>
    <w:p w14:paraId="592D8ADB" w14:textId="1789B63B" w:rsidR="006E27CB" w:rsidRDefault="006E27CB" w:rsidP="006E27CB">
      <w:pPr>
        <w:pStyle w:val="Sinespaciado"/>
        <w:spacing w:line="360" w:lineRule="auto"/>
        <w:ind w:firstLine="567"/>
        <w:jc w:val="both"/>
        <w:rPr>
          <w:rFonts w:ascii="Arial" w:hAnsi="Arial" w:cs="Arial"/>
          <w:sz w:val="24"/>
          <w:szCs w:val="24"/>
        </w:rPr>
      </w:pPr>
      <w:r>
        <w:rPr>
          <w:rFonts w:ascii="Arial" w:hAnsi="Arial" w:cs="Arial"/>
          <w:sz w:val="24"/>
          <w:szCs w:val="24"/>
        </w:rPr>
        <w:t>De lo transcrito se advierte, que las notificaciones por correo certificado con acuse de recibo se equiparan a una notificac</w:t>
      </w:r>
      <w:r w:rsidR="00805ACC">
        <w:rPr>
          <w:rFonts w:ascii="Arial" w:hAnsi="Arial" w:cs="Arial"/>
          <w:sz w:val="24"/>
          <w:szCs w:val="24"/>
        </w:rPr>
        <w:t>ión personal; sin embargo, este tipo de notificaciones</w:t>
      </w:r>
      <w:r>
        <w:rPr>
          <w:rFonts w:ascii="Arial" w:hAnsi="Arial" w:cs="Arial"/>
          <w:sz w:val="24"/>
          <w:szCs w:val="24"/>
        </w:rPr>
        <w:t xml:space="preserve"> no revisten las mismas formalidades y características que señala el Código Fiscal para</w:t>
      </w:r>
      <w:r w:rsidR="00805ACC">
        <w:rPr>
          <w:rFonts w:ascii="Arial" w:hAnsi="Arial" w:cs="Arial"/>
          <w:sz w:val="24"/>
          <w:szCs w:val="24"/>
        </w:rPr>
        <w:t xml:space="preserve"> el Estado de Oaxaca, si no, las señaladas en la</w:t>
      </w:r>
      <w:r>
        <w:rPr>
          <w:rFonts w:ascii="Arial" w:hAnsi="Arial" w:cs="Arial"/>
          <w:sz w:val="24"/>
          <w:szCs w:val="24"/>
        </w:rPr>
        <w:t xml:space="preserve"> Ley del Servicio Postal Mexicano, como lo sostiene el Segundo Tribunal Colegiado en Materia Administrativa del Sexto Circuito, en Tesis Aislada con número de registro 188567, de la Novena Época, visible en el Semanario Judicial de la Federación, Tomo XIV, Octubre 2001, página 1149, con el texto y rubro siguientes:</w:t>
      </w:r>
    </w:p>
    <w:p w14:paraId="4334E992" w14:textId="77777777" w:rsidR="006E27CB" w:rsidRDefault="006E27CB" w:rsidP="006E27CB">
      <w:pPr>
        <w:pStyle w:val="Sinespaciado"/>
        <w:ind w:left="851"/>
        <w:jc w:val="both"/>
        <w:rPr>
          <w:rFonts w:ascii="Arial" w:hAnsi="Arial" w:cs="Arial"/>
          <w:b/>
          <w:i/>
          <w:sz w:val="21"/>
          <w:szCs w:val="21"/>
        </w:rPr>
      </w:pPr>
    </w:p>
    <w:p w14:paraId="5FF16319" w14:textId="77777777" w:rsidR="006E27CB" w:rsidRDefault="006E27CB" w:rsidP="006E27CB">
      <w:pPr>
        <w:pStyle w:val="Sinespaciado"/>
        <w:ind w:left="851"/>
        <w:jc w:val="both"/>
        <w:rPr>
          <w:rFonts w:ascii="Arial" w:hAnsi="Arial" w:cs="Arial"/>
          <w:i/>
          <w:sz w:val="21"/>
          <w:szCs w:val="21"/>
        </w:rPr>
      </w:pPr>
      <w:r w:rsidRPr="00840B10">
        <w:rPr>
          <w:rFonts w:ascii="Arial" w:hAnsi="Arial" w:cs="Arial"/>
          <w:b/>
          <w:i/>
          <w:sz w:val="21"/>
          <w:szCs w:val="21"/>
        </w:rPr>
        <w:t xml:space="preserve">“NOTIFICACIONES POR CORREO CERTIFICADO. NO ESTÁN SUJETAS A LAS REGLAS PARA LAS NOTIFICACIONES PERSONALES PREVISTAS EN EL </w:t>
      </w:r>
      <w:r w:rsidRPr="00E436CE">
        <w:rPr>
          <w:rFonts w:ascii="Arial" w:hAnsi="Arial" w:cs="Arial"/>
          <w:b/>
          <w:i/>
          <w:sz w:val="21"/>
          <w:szCs w:val="21"/>
        </w:rPr>
        <w:t xml:space="preserve">ARTÍCULO 137 DEL CÓDIGO FISCAL DE LA FEDERACIÓN. </w:t>
      </w:r>
      <w:r w:rsidRPr="00E436CE">
        <w:rPr>
          <w:rFonts w:ascii="Arial" w:hAnsi="Arial" w:cs="Arial"/>
          <w:i/>
          <w:sz w:val="21"/>
          <w:szCs w:val="21"/>
        </w:rPr>
        <w:t xml:space="preserve">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tratados o acuerdos internacionales. Ahora bien, si la notificación cuya nulidad 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w:t>
      </w:r>
      <w:r w:rsidRPr="00FB665A">
        <w:rPr>
          <w:rFonts w:ascii="Arial" w:hAnsi="Arial" w:cs="Arial"/>
          <w:i/>
          <w:sz w:val="21"/>
          <w:szCs w:val="21"/>
        </w:rPr>
        <w:t xml:space="preserve">para que pueda tener validez la notificación hecha en esa forma a una persona moral, es necesario que </w:t>
      </w:r>
      <w:r w:rsidRPr="00FB665A">
        <w:rPr>
          <w:rFonts w:ascii="Arial" w:hAnsi="Arial" w:cs="Arial"/>
          <w:i/>
          <w:sz w:val="21"/>
          <w:szCs w:val="21"/>
        </w:rPr>
        <w:lastRenderedPageBreak/>
        <w:t>exista el acuse de recibo en el que se haga constar el nombre y el carácter de la persona que lo firmó, para que pueda sostenerse legalmente que se entendió con su representante legal; en caso de que no ocurran dichas circunstancias, la notificación no puede surtir efectos legales.”</w:t>
      </w:r>
    </w:p>
    <w:p w14:paraId="4A73A6D9" w14:textId="77777777" w:rsidR="006E27CB" w:rsidRPr="00E436CE" w:rsidRDefault="006E27CB" w:rsidP="006E27CB">
      <w:pPr>
        <w:pStyle w:val="Sinespaciado"/>
        <w:spacing w:after="240"/>
        <w:ind w:left="851"/>
        <w:jc w:val="both"/>
        <w:rPr>
          <w:rFonts w:ascii="Arial" w:hAnsi="Arial" w:cs="Arial"/>
          <w:b/>
          <w:i/>
          <w:sz w:val="21"/>
          <w:szCs w:val="21"/>
        </w:rPr>
      </w:pPr>
    </w:p>
    <w:p w14:paraId="51D4BAD5" w14:textId="1920A95D" w:rsidR="006E27CB" w:rsidRDefault="006E27CB" w:rsidP="006E27CB">
      <w:pPr>
        <w:pStyle w:val="Sinespaciado"/>
        <w:spacing w:after="240" w:line="360" w:lineRule="auto"/>
        <w:ind w:firstLine="567"/>
        <w:jc w:val="both"/>
        <w:rPr>
          <w:rFonts w:ascii="Arial" w:hAnsi="Arial" w:cs="Arial"/>
          <w:sz w:val="24"/>
          <w:szCs w:val="24"/>
        </w:rPr>
      </w:pPr>
      <w:r>
        <w:rPr>
          <w:rFonts w:ascii="Arial" w:hAnsi="Arial" w:cs="Arial"/>
          <w:sz w:val="24"/>
          <w:szCs w:val="24"/>
        </w:rPr>
        <w:t xml:space="preserve">De ahí, que las notificaciones </w:t>
      </w:r>
      <w:r w:rsidR="00805ACC">
        <w:rPr>
          <w:rFonts w:ascii="Arial" w:hAnsi="Arial" w:cs="Arial"/>
          <w:sz w:val="24"/>
          <w:szCs w:val="24"/>
        </w:rPr>
        <w:t xml:space="preserve">realizadas </w:t>
      </w:r>
      <w:r>
        <w:rPr>
          <w:rFonts w:ascii="Arial" w:hAnsi="Arial" w:cs="Arial"/>
          <w:sz w:val="24"/>
          <w:szCs w:val="24"/>
        </w:rPr>
        <w:t xml:space="preserve">vía correo certificado deben satisfacer los siguientes requisitos: </w:t>
      </w:r>
      <w:r w:rsidRPr="00CF7371">
        <w:rPr>
          <w:rFonts w:ascii="Arial" w:hAnsi="Arial" w:cs="Arial"/>
          <w:b/>
          <w:sz w:val="24"/>
          <w:szCs w:val="24"/>
        </w:rPr>
        <w:t xml:space="preserve">a) </w:t>
      </w:r>
      <w:r>
        <w:rPr>
          <w:rFonts w:ascii="Arial" w:hAnsi="Arial" w:cs="Arial"/>
          <w:sz w:val="24"/>
          <w:szCs w:val="24"/>
        </w:rPr>
        <w:t xml:space="preserve">que la correspondencia sea entregada al destinatario o en su caso a su representante legal; </w:t>
      </w:r>
      <w:r w:rsidRPr="00CF7371">
        <w:rPr>
          <w:rFonts w:ascii="Arial" w:hAnsi="Arial" w:cs="Arial"/>
          <w:b/>
          <w:sz w:val="24"/>
          <w:szCs w:val="24"/>
        </w:rPr>
        <w:t xml:space="preserve">b) </w:t>
      </w:r>
      <w:r>
        <w:rPr>
          <w:rFonts w:ascii="Arial" w:hAnsi="Arial" w:cs="Arial"/>
          <w:sz w:val="24"/>
          <w:szCs w:val="24"/>
        </w:rPr>
        <w:t xml:space="preserve">que la correspondencia sea entregada en el domicilio del destinatario; </w:t>
      </w:r>
      <w:r>
        <w:rPr>
          <w:rFonts w:ascii="Arial" w:hAnsi="Arial" w:cs="Arial"/>
          <w:b/>
          <w:sz w:val="24"/>
          <w:szCs w:val="24"/>
        </w:rPr>
        <w:t xml:space="preserve">c) </w:t>
      </w:r>
      <w:r w:rsidRPr="005D7DF0">
        <w:rPr>
          <w:rFonts w:ascii="Arial" w:hAnsi="Arial" w:cs="Arial"/>
          <w:sz w:val="24"/>
          <w:szCs w:val="24"/>
        </w:rPr>
        <w:t>que</w:t>
      </w:r>
      <w:r>
        <w:rPr>
          <w:rFonts w:ascii="Arial" w:hAnsi="Arial" w:cs="Arial"/>
          <w:b/>
          <w:sz w:val="24"/>
          <w:szCs w:val="24"/>
        </w:rPr>
        <w:t xml:space="preserve"> </w:t>
      </w:r>
      <w:r w:rsidRPr="00443A9C">
        <w:rPr>
          <w:rFonts w:ascii="Arial" w:hAnsi="Arial" w:cs="Arial"/>
          <w:sz w:val="24"/>
          <w:szCs w:val="24"/>
        </w:rPr>
        <w:t>debe</w:t>
      </w:r>
      <w:r>
        <w:rPr>
          <w:rFonts w:ascii="Arial" w:hAnsi="Arial" w:cs="Arial"/>
          <w:b/>
          <w:sz w:val="24"/>
          <w:szCs w:val="24"/>
        </w:rPr>
        <w:t xml:space="preserve"> </w:t>
      </w:r>
      <w:r>
        <w:rPr>
          <w:rFonts w:ascii="Arial" w:hAnsi="Arial" w:cs="Arial"/>
          <w:sz w:val="24"/>
          <w:szCs w:val="24"/>
        </w:rPr>
        <w:t xml:space="preserve">constar la firma de recibido del destinatario o de su </w:t>
      </w:r>
      <w:r w:rsidRPr="00FB665A">
        <w:rPr>
          <w:rFonts w:ascii="Arial" w:hAnsi="Arial" w:cs="Arial"/>
          <w:sz w:val="24"/>
          <w:szCs w:val="24"/>
        </w:rPr>
        <w:t xml:space="preserve">representante legal y </w:t>
      </w:r>
      <w:r w:rsidRPr="00FB665A">
        <w:rPr>
          <w:rFonts w:ascii="Arial" w:hAnsi="Arial" w:cs="Arial"/>
          <w:b/>
          <w:sz w:val="24"/>
          <w:szCs w:val="24"/>
        </w:rPr>
        <w:t xml:space="preserve">d) </w:t>
      </w:r>
      <w:r w:rsidRPr="00FB665A">
        <w:rPr>
          <w:rFonts w:ascii="Arial" w:hAnsi="Arial" w:cs="Arial"/>
          <w:sz w:val="24"/>
          <w:szCs w:val="24"/>
        </w:rPr>
        <w:t>que</w:t>
      </w:r>
      <w:r w:rsidRPr="00FB665A">
        <w:rPr>
          <w:rFonts w:ascii="Arial" w:hAnsi="Arial" w:cs="Arial"/>
          <w:b/>
          <w:sz w:val="24"/>
          <w:szCs w:val="24"/>
        </w:rPr>
        <w:t xml:space="preserve"> </w:t>
      </w:r>
      <w:r w:rsidRPr="00FB665A">
        <w:rPr>
          <w:rFonts w:ascii="Arial" w:hAnsi="Arial" w:cs="Arial"/>
          <w:sz w:val="24"/>
          <w:szCs w:val="24"/>
        </w:rPr>
        <w:t>debe de asentarse los datos mínimos en el acuse, que permitan conocer el acto administrativo que se notifica.</w:t>
      </w:r>
    </w:p>
    <w:p w14:paraId="69105BB6" w14:textId="7090F02B" w:rsidR="006E27CB" w:rsidRPr="001A5CF3" w:rsidRDefault="006E27CB" w:rsidP="001A5CF3">
      <w:pPr>
        <w:pStyle w:val="Sinespaciado"/>
        <w:spacing w:after="240" w:line="360" w:lineRule="auto"/>
        <w:ind w:firstLine="567"/>
        <w:jc w:val="both"/>
        <w:rPr>
          <w:rFonts w:ascii="Arial" w:hAnsi="Arial" w:cs="Arial"/>
          <w:color w:val="000000" w:themeColor="text1"/>
          <w:sz w:val="24"/>
          <w:szCs w:val="24"/>
        </w:rPr>
      </w:pPr>
      <w:r>
        <w:rPr>
          <w:rFonts w:ascii="Arial" w:hAnsi="Arial" w:cs="Arial"/>
          <w:sz w:val="24"/>
          <w:szCs w:val="24"/>
        </w:rPr>
        <w:t xml:space="preserve">Así, analizando el acuse de recibo del correo certificado, por medio del cual se le notificó a la parte actora </w:t>
      </w:r>
      <w:r w:rsidR="00333E45">
        <w:rPr>
          <w:rFonts w:ascii="Arial" w:hAnsi="Arial" w:cs="Arial"/>
          <w:sz w:val="24"/>
          <w:szCs w:val="24"/>
        </w:rPr>
        <w:t xml:space="preserve">multa por infracción relacionada con la presentación de declaraciones del impuesto cedular a los ingresos por el otorgamiento del uso o goce temporal de bienes inmuebles, de veinte de febrero de dos mil diecinueve, con número de control </w:t>
      </w:r>
      <w:r w:rsidR="003C2D5F">
        <w:rPr>
          <w:rFonts w:ascii="Arial" w:hAnsi="Arial" w:cs="Arial"/>
          <w:b/>
          <w:color w:val="FF0000"/>
          <w:sz w:val="24"/>
          <w:szCs w:val="24"/>
        </w:rPr>
        <w:t>**********</w:t>
      </w:r>
      <w:r w:rsidR="00333E45">
        <w:rPr>
          <w:rFonts w:ascii="Arial" w:hAnsi="Arial" w:cs="Arial"/>
          <w:color w:val="FF0000"/>
          <w:sz w:val="24"/>
          <w:szCs w:val="24"/>
        </w:rPr>
        <w:t xml:space="preserve">, </w:t>
      </w:r>
      <w:r w:rsidR="00333E45">
        <w:rPr>
          <w:rFonts w:ascii="Arial" w:hAnsi="Arial" w:cs="Arial"/>
          <w:color w:val="000000" w:themeColor="text1"/>
          <w:sz w:val="24"/>
          <w:szCs w:val="24"/>
        </w:rPr>
        <w:t>el once de abril de dos mil diecinueve; agregado a foja 62 de autos, y que hace prueba plena en términos del artículo 203, fracción I, de la Ley de Procedimiento y Justici</w:t>
      </w:r>
      <w:r w:rsidR="001A5CF3">
        <w:rPr>
          <w:rFonts w:ascii="Arial" w:hAnsi="Arial" w:cs="Arial"/>
          <w:color w:val="000000" w:themeColor="text1"/>
          <w:sz w:val="24"/>
          <w:szCs w:val="24"/>
        </w:rPr>
        <w:t>a Administrativa para el Estado,</w:t>
      </w:r>
      <w:r w:rsidR="001A5CF3">
        <w:rPr>
          <w:rFonts w:ascii="Arial" w:hAnsi="Arial" w:cs="Arial"/>
          <w:sz w:val="24"/>
          <w:szCs w:val="24"/>
        </w:rPr>
        <w:t xml:space="preserve"> d</w:t>
      </w:r>
      <w:r w:rsidR="00F40111">
        <w:rPr>
          <w:rFonts w:ascii="Arial" w:hAnsi="Arial" w:cs="Arial"/>
          <w:sz w:val="24"/>
          <w:szCs w:val="24"/>
        </w:rPr>
        <w:t>e la documental anterior</w:t>
      </w:r>
      <w:r>
        <w:rPr>
          <w:rFonts w:ascii="Arial" w:hAnsi="Arial" w:cs="Arial"/>
          <w:sz w:val="24"/>
          <w:szCs w:val="24"/>
        </w:rPr>
        <w:t xml:space="preserve">, </w:t>
      </w:r>
      <w:r w:rsidRPr="007A609C">
        <w:rPr>
          <w:rFonts w:ascii="Arial" w:hAnsi="Arial" w:cs="Arial"/>
          <w:b/>
          <w:sz w:val="24"/>
          <w:szCs w:val="24"/>
        </w:rPr>
        <w:t>se advierte</w:t>
      </w:r>
      <w:r w:rsidR="00F40111">
        <w:rPr>
          <w:rFonts w:ascii="Arial" w:hAnsi="Arial" w:cs="Arial"/>
          <w:sz w:val="24"/>
          <w:szCs w:val="24"/>
        </w:rPr>
        <w:t xml:space="preserve"> </w:t>
      </w:r>
      <w:r w:rsidR="006254C4">
        <w:rPr>
          <w:rFonts w:ascii="Arial" w:hAnsi="Arial" w:cs="Arial"/>
          <w:sz w:val="24"/>
          <w:szCs w:val="24"/>
        </w:rPr>
        <w:t xml:space="preserve">que la correspondencia </w:t>
      </w:r>
      <w:r w:rsidR="00F40111">
        <w:rPr>
          <w:rFonts w:ascii="Arial" w:hAnsi="Arial" w:cs="Arial"/>
          <w:sz w:val="24"/>
          <w:szCs w:val="24"/>
        </w:rPr>
        <w:t>fue entregada</w:t>
      </w:r>
      <w:r>
        <w:rPr>
          <w:rFonts w:ascii="Arial" w:hAnsi="Arial" w:cs="Arial"/>
          <w:sz w:val="24"/>
          <w:szCs w:val="24"/>
        </w:rPr>
        <w:t xml:space="preserve"> en el domicilio ubicado en </w:t>
      </w:r>
      <w:r w:rsidR="00863ED9">
        <w:rPr>
          <w:rFonts w:ascii="Arial" w:hAnsi="Arial" w:cs="Arial"/>
          <w:color w:val="FF0000"/>
          <w:sz w:val="24"/>
          <w:szCs w:val="24"/>
        </w:rPr>
        <w:t>**********</w:t>
      </w:r>
      <w:r w:rsidRPr="007F51A0">
        <w:rPr>
          <w:rFonts w:ascii="Arial" w:hAnsi="Arial" w:cs="Arial"/>
          <w:sz w:val="24"/>
          <w:szCs w:val="24"/>
        </w:rPr>
        <w:t xml:space="preserve">, que fue firmado por </w:t>
      </w:r>
      <w:r w:rsidR="00863ED9">
        <w:rPr>
          <w:rFonts w:ascii="Arial" w:hAnsi="Arial" w:cs="Arial"/>
          <w:color w:val="FF0000"/>
          <w:sz w:val="24"/>
          <w:szCs w:val="24"/>
        </w:rPr>
        <w:t>**********</w:t>
      </w:r>
      <w:r w:rsidRPr="008C1D64">
        <w:rPr>
          <w:rFonts w:ascii="Arial" w:hAnsi="Arial" w:cs="Arial"/>
          <w:color w:val="FF0000"/>
          <w:sz w:val="24"/>
          <w:szCs w:val="24"/>
        </w:rPr>
        <w:t xml:space="preserve"> </w:t>
      </w:r>
      <w:r w:rsidRPr="007F51A0">
        <w:rPr>
          <w:rFonts w:ascii="Arial" w:hAnsi="Arial" w:cs="Arial"/>
          <w:sz w:val="24"/>
          <w:szCs w:val="24"/>
        </w:rPr>
        <w:t xml:space="preserve">y que consta el número </w:t>
      </w:r>
      <w:r w:rsidR="008C1D64">
        <w:rPr>
          <w:rFonts w:ascii="Arial" w:hAnsi="Arial" w:cs="Arial"/>
          <w:sz w:val="24"/>
          <w:szCs w:val="24"/>
        </w:rPr>
        <w:t xml:space="preserve">de control </w:t>
      </w:r>
      <w:r w:rsidR="003C2D5F">
        <w:rPr>
          <w:rFonts w:ascii="Arial" w:hAnsi="Arial" w:cs="Arial"/>
          <w:color w:val="FF0000"/>
          <w:sz w:val="24"/>
          <w:szCs w:val="24"/>
        </w:rPr>
        <w:t>**********</w:t>
      </w:r>
      <w:r w:rsidRPr="007F51A0">
        <w:rPr>
          <w:rFonts w:ascii="Arial" w:hAnsi="Arial" w:cs="Arial"/>
          <w:sz w:val="24"/>
          <w:szCs w:val="24"/>
        </w:rPr>
        <w:t>.</w:t>
      </w:r>
    </w:p>
    <w:p w14:paraId="339B4942" w14:textId="4361570B" w:rsidR="006E27CB" w:rsidRPr="00951364" w:rsidRDefault="006E27CB" w:rsidP="006E27CB">
      <w:pPr>
        <w:pStyle w:val="Sinespaciado"/>
        <w:spacing w:after="240" w:line="360" w:lineRule="auto"/>
        <w:ind w:firstLine="567"/>
        <w:jc w:val="both"/>
        <w:rPr>
          <w:rFonts w:ascii="Arial" w:hAnsi="Arial" w:cs="Arial"/>
          <w:sz w:val="24"/>
          <w:szCs w:val="24"/>
        </w:rPr>
      </w:pPr>
      <w:r w:rsidRPr="007A609C">
        <w:rPr>
          <w:rFonts w:ascii="Arial" w:hAnsi="Arial" w:cs="Arial"/>
          <w:b/>
          <w:sz w:val="24"/>
          <w:szCs w:val="24"/>
        </w:rPr>
        <w:t>Sin embargo</w:t>
      </w:r>
      <w:r>
        <w:rPr>
          <w:rFonts w:ascii="Arial" w:hAnsi="Arial" w:cs="Arial"/>
          <w:sz w:val="24"/>
          <w:szCs w:val="24"/>
        </w:rPr>
        <w:t xml:space="preserve">, no consta en el acuse de recibo que hubiese sido recibido por </w:t>
      </w:r>
      <w:r w:rsidR="008C1D64">
        <w:rPr>
          <w:rFonts w:ascii="Arial" w:hAnsi="Arial" w:cs="Arial"/>
          <w:sz w:val="24"/>
          <w:szCs w:val="24"/>
        </w:rPr>
        <w:t xml:space="preserve">el actor </w:t>
      </w:r>
      <w:r w:rsidR="00A54A9E">
        <w:rPr>
          <w:rFonts w:ascii="Arial" w:hAnsi="Arial" w:cs="Arial"/>
          <w:color w:val="FF0000"/>
          <w:sz w:val="24"/>
          <w:szCs w:val="24"/>
        </w:rPr>
        <w:t>**********</w:t>
      </w:r>
      <w:r w:rsidRPr="008C1D64">
        <w:rPr>
          <w:rFonts w:ascii="Arial" w:hAnsi="Arial" w:cs="Arial"/>
          <w:color w:val="FF0000"/>
          <w:sz w:val="24"/>
          <w:szCs w:val="24"/>
        </w:rPr>
        <w:t xml:space="preserve"> </w:t>
      </w:r>
      <w:r>
        <w:rPr>
          <w:rFonts w:ascii="Arial" w:hAnsi="Arial" w:cs="Arial"/>
          <w:sz w:val="24"/>
          <w:szCs w:val="24"/>
        </w:rPr>
        <w:t xml:space="preserve">o en su caso por la persona autorizada para ello, sino que fue recibido por una tercera </w:t>
      </w:r>
      <w:r w:rsidR="00863ED9">
        <w:rPr>
          <w:rFonts w:ascii="Arial" w:hAnsi="Arial" w:cs="Arial"/>
          <w:color w:val="FF0000"/>
          <w:sz w:val="24"/>
          <w:szCs w:val="24"/>
        </w:rPr>
        <w:t>**********</w:t>
      </w:r>
      <w:r>
        <w:rPr>
          <w:rFonts w:ascii="Arial" w:hAnsi="Arial" w:cs="Arial"/>
          <w:sz w:val="24"/>
          <w:szCs w:val="24"/>
        </w:rPr>
        <w:t xml:space="preserve">; de ahí que, al no reunir la notificación los requisitos que establece el artículo 132 fracción II párrafo primero y segundo del Código Fiscal para el Estado de Oaxaca en relación con los artículos 27, 42, 59 fracción I, de la Ley del Servicio Postal Mexicano; </w:t>
      </w:r>
      <w:r w:rsidRPr="006254C4">
        <w:rPr>
          <w:rFonts w:ascii="Arial" w:hAnsi="Arial" w:cs="Arial"/>
          <w:b/>
          <w:sz w:val="24"/>
          <w:szCs w:val="24"/>
        </w:rPr>
        <w:t xml:space="preserve">la notificación no es eficaz </w:t>
      </w:r>
      <w:r>
        <w:rPr>
          <w:rFonts w:ascii="Arial" w:hAnsi="Arial" w:cs="Arial"/>
          <w:sz w:val="24"/>
          <w:szCs w:val="24"/>
        </w:rPr>
        <w:t>como lo establece la Suprema Corte de Justicia de la Nación, en la Jurisprudencia de la Novena Época con número de registro 177244, sustentada por el Tercer Tribunal Colegiado en Materia Administrativa del Sexto Circuito, visible en el Semanario Judicial de la Federación, Tomo XXII, Septiembre 2005, página 1316, con el rubro y texto siguientes:</w:t>
      </w:r>
    </w:p>
    <w:p w14:paraId="67563148" w14:textId="77777777" w:rsidR="006E27CB" w:rsidRDefault="006E27CB" w:rsidP="006E27CB">
      <w:pPr>
        <w:pStyle w:val="Sinespaciado"/>
        <w:ind w:left="851"/>
        <w:jc w:val="both"/>
        <w:rPr>
          <w:rFonts w:ascii="Arial" w:hAnsi="Arial" w:cs="Arial"/>
          <w:b/>
          <w:i/>
          <w:sz w:val="21"/>
          <w:szCs w:val="21"/>
        </w:rPr>
      </w:pPr>
    </w:p>
    <w:p w14:paraId="70AD7BDB" w14:textId="77777777" w:rsidR="006E27CB" w:rsidRPr="00951364" w:rsidRDefault="006E27CB" w:rsidP="006E27CB">
      <w:pPr>
        <w:pStyle w:val="Sinespaciado"/>
        <w:ind w:left="851"/>
        <w:jc w:val="both"/>
        <w:rPr>
          <w:rFonts w:ascii="Arial" w:hAnsi="Arial" w:cs="Arial"/>
          <w:i/>
          <w:sz w:val="21"/>
          <w:szCs w:val="21"/>
        </w:rPr>
      </w:pPr>
      <w:r w:rsidRPr="00951364">
        <w:rPr>
          <w:rFonts w:ascii="Arial" w:hAnsi="Arial" w:cs="Arial"/>
          <w:b/>
          <w:i/>
          <w:sz w:val="21"/>
          <w:szCs w:val="21"/>
        </w:rPr>
        <w:t>“NOTIFICACIONES POR CORREO CERTIFICADO CON ACUSE DE RECIBO EN EL JUICIO FISCAL. REQUISITOS QUE DEBEN COLMAR PARA QUE GOCEN DE EFICACIA LEGAL</w:t>
      </w:r>
      <w:r w:rsidRPr="00951364">
        <w:rPr>
          <w:rFonts w:ascii="Arial" w:hAnsi="Arial" w:cs="Arial"/>
          <w:i/>
          <w:sz w:val="21"/>
          <w:szCs w:val="21"/>
        </w:rPr>
        <w:t xml:space="preserve">.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Mexicano,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w:t>
      </w:r>
      <w:r w:rsidRPr="00951364">
        <w:rPr>
          <w:rFonts w:ascii="Arial" w:hAnsi="Arial" w:cs="Arial"/>
          <w:i/>
          <w:sz w:val="21"/>
          <w:szCs w:val="21"/>
        </w:rPr>
        <w:lastRenderedPageBreak/>
        <w:t>mejor forma posible, que la pieza 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14:paraId="4A75858E" w14:textId="77777777" w:rsidR="006E27CB" w:rsidRDefault="006E27CB" w:rsidP="006E27CB">
      <w:pPr>
        <w:pStyle w:val="Sinespaciado"/>
        <w:spacing w:line="360" w:lineRule="auto"/>
        <w:ind w:firstLine="708"/>
        <w:jc w:val="both"/>
        <w:rPr>
          <w:rFonts w:ascii="Arial" w:hAnsi="Arial" w:cs="Arial"/>
          <w:sz w:val="24"/>
          <w:szCs w:val="24"/>
        </w:rPr>
      </w:pPr>
    </w:p>
    <w:p w14:paraId="322F010D" w14:textId="17FAC12C" w:rsidR="003C6858" w:rsidRPr="00FF5F9A" w:rsidRDefault="006E27CB" w:rsidP="00FF5F9A">
      <w:pPr>
        <w:pStyle w:val="Sinespaciado"/>
        <w:spacing w:after="240" w:line="360" w:lineRule="auto"/>
        <w:ind w:firstLine="567"/>
        <w:jc w:val="both"/>
        <w:rPr>
          <w:rFonts w:ascii="Arial" w:hAnsi="Arial" w:cs="Arial"/>
          <w:sz w:val="24"/>
          <w:szCs w:val="24"/>
        </w:rPr>
      </w:pPr>
      <w:r>
        <w:rPr>
          <w:rFonts w:ascii="Arial" w:hAnsi="Arial" w:cs="Arial"/>
          <w:sz w:val="24"/>
          <w:szCs w:val="24"/>
        </w:rPr>
        <w:t xml:space="preserve">Luego, si la notificación es un acto procesal por el cual se da a conocer a una persona el contenido de un determinado acto de autoridad, es menester que ésta sea realizada con todas las formalidades que para tal efecto exige la Ley, pues de lo contrario, se dejaría al administrado en estado de indefensión, al no conocer de manera certera el contenido del acto de autoridad, como es el caso, de no haber recibido la pieza postal el actor </w:t>
      </w:r>
      <w:r w:rsidR="00A54A9E">
        <w:rPr>
          <w:rFonts w:ascii="Arial" w:hAnsi="Arial" w:cs="Arial"/>
          <w:color w:val="FF0000"/>
          <w:sz w:val="24"/>
          <w:szCs w:val="24"/>
        </w:rPr>
        <w:t>**********</w:t>
      </w:r>
      <w:r>
        <w:rPr>
          <w:rFonts w:ascii="Arial" w:hAnsi="Arial" w:cs="Arial"/>
          <w:sz w:val="24"/>
          <w:szCs w:val="24"/>
        </w:rPr>
        <w:t>, o su representante legal y estampar la firma correspondiente.</w:t>
      </w:r>
    </w:p>
    <w:p w14:paraId="6C8D6B8F" w14:textId="2B311103" w:rsidR="00FF5F9A" w:rsidRPr="001A5CF3" w:rsidRDefault="00CA442D" w:rsidP="001A5CF3">
      <w:pPr>
        <w:spacing w:line="360" w:lineRule="auto"/>
        <w:ind w:right="-1" w:firstLine="567"/>
        <w:jc w:val="both"/>
        <w:rPr>
          <w:rFonts w:ascii="Arial" w:hAnsi="Arial" w:cs="Arial"/>
          <w:sz w:val="24"/>
          <w:szCs w:val="24"/>
        </w:rPr>
      </w:pPr>
      <w:r>
        <w:rPr>
          <w:rFonts w:ascii="Arial" w:hAnsi="Arial" w:cs="Arial"/>
          <w:sz w:val="24"/>
          <w:szCs w:val="24"/>
        </w:rPr>
        <w:t xml:space="preserve">En ese sentido </w:t>
      </w:r>
      <w:r w:rsidR="00F54C7A">
        <w:rPr>
          <w:rFonts w:ascii="Arial" w:hAnsi="Arial" w:cs="Arial"/>
          <w:sz w:val="24"/>
          <w:szCs w:val="24"/>
        </w:rPr>
        <w:t xml:space="preserve">la </w:t>
      </w:r>
      <w:r w:rsidRPr="003845D9">
        <w:rPr>
          <w:rFonts w:ascii="Arial" w:hAnsi="Arial" w:cs="Arial"/>
          <w:b/>
          <w:sz w:val="24"/>
          <w:szCs w:val="24"/>
        </w:rPr>
        <w:t>autoridad demandada</w:t>
      </w:r>
      <w:r w:rsidRPr="00D24A00">
        <w:rPr>
          <w:rFonts w:ascii="Arial" w:hAnsi="Arial" w:cs="Arial"/>
          <w:sz w:val="24"/>
          <w:szCs w:val="24"/>
        </w:rPr>
        <w:t xml:space="preserve"> deb</w:t>
      </w:r>
      <w:r>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Pr>
          <w:rFonts w:ascii="Arial" w:hAnsi="Arial" w:cs="Arial"/>
          <w:sz w:val="24"/>
          <w:szCs w:val="24"/>
        </w:rPr>
        <w:t xml:space="preserve">el acto administrativo impugnado </w:t>
      </w:r>
      <w:r w:rsidRPr="00D24A00">
        <w:rPr>
          <w:rFonts w:ascii="Arial" w:hAnsi="Arial" w:cs="Arial"/>
          <w:sz w:val="24"/>
          <w:szCs w:val="24"/>
        </w:rPr>
        <w:t>para no dejar a</w:t>
      </w:r>
      <w:r w:rsidR="00286FCF">
        <w:rPr>
          <w:rFonts w:ascii="Arial" w:hAnsi="Arial" w:cs="Arial"/>
          <w:sz w:val="24"/>
          <w:szCs w:val="24"/>
        </w:rPr>
        <w:t xml:space="preserve"> la administrada</w:t>
      </w:r>
      <w:r w:rsidRPr="00D24A00">
        <w:rPr>
          <w:rFonts w:ascii="Arial" w:hAnsi="Arial" w:cs="Arial"/>
          <w:sz w:val="24"/>
          <w:szCs w:val="24"/>
        </w:rPr>
        <w:t xml:space="preserve"> en estado de indefensión al ignorar las causas que llevaron a l</w:t>
      </w:r>
      <w:r>
        <w:rPr>
          <w:rFonts w:ascii="Arial" w:hAnsi="Arial" w:cs="Arial"/>
          <w:sz w:val="24"/>
          <w:szCs w:val="24"/>
        </w:rPr>
        <w:t>a autoridad a emitir dicho acto;</w:t>
      </w:r>
      <w:r w:rsidRPr="00D24A00">
        <w:rPr>
          <w:rFonts w:ascii="Arial" w:hAnsi="Arial" w:cs="Arial"/>
          <w:sz w:val="24"/>
          <w:szCs w:val="24"/>
        </w:rPr>
        <w:t xml:space="preserve"> </w:t>
      </w:r>
      <w:r w:rsidRPr="00457E5C">
        <w:rPr>
          <w:rFonts w:ascii="Arial" w:hAnsi="Arial" w:cs="Arial"/>
          <w:sz w:val="24"/>
          <w:szCs w:val="24"/>
        </w:rPr>
        <w:t>entendiéndose por lo primero que ha de expresarse con precisión el precepto legal aplicable al caso</w:t>
      </w:r>
      <w:r>
        <w:rPr>
          <w:rFonts w:ascii="Arial" w:hAnsi="Arial" w:cs="Arial"/>
          <w:sz w:val="24"/>
          <w:szCs w:val="24"/>
        </w:rPr>
        <w:t>,</w:t>
      </w:r>
      <w:r w:rsidRPr="00457E5C">
        <w:rPr>
          <w:rFonts w:ascii="Arial" w:hAnsi="Arial" w:cs="Arial"/>
          <w:sz w:val="24"/>
          <w:szCs w:val="24"/>
        </w:rPr>
        <w:t xml:space="preserve">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sz w:val="24"/>
          <w:szCs w:val="24"/>
        </w:rPr>
        <w:t>.</w:t>
      </w:r>
      <w:r w:rsidR="001A5CF3">
        <w:rPr>
          <w:rFonts w:ascii="Arial" w:hAnsi="Arial" w:cs="Arial"/>
          <w:sz w:val="24"/>
          <w:szCs w:val="24"/>
        </w:rPr>
        <w:t xml:space="preserve"> </w:t>
      </w:r>
      <w:r>
        <w:rPr>
          <w:rFonts w:ascii="Arial" w:hAnsi="Arial" w:cs="Arial"/>
          <w:sz w:val="24"/>
          <w:szCs w:val="24"/>
        </w:rPr>
        <w:t xml:space="preserve">Lo que en el caso no ocurrió, por lo que, la demandada incumplió con </w:t>
      </w:r>
      <w:r w:rsidRPr="00D24A00">
        <w:rPr>
          <w:rFonts w:ascii="Arial" w:hAnsi="Arial" w:cs="Arial"/>
          <w:sz w:val="24"/>
          <w:szCs w:val="24"/>
        </w:rPr>
        <w:t>la obligación que le impone el artículo 17 fracción V de la Ley de Procedimiento y Justicia Administra</w:t>
      </w:r>
      <w:r>
        <w:rPr>
          <w:rFonts w:ascii="Arial" w:hAnsi="Arial" w:cs="Arial"/>
          <w:sz w:val="24"/>
          <w:szCs w:val="24"/>
        </w:rPr>
        <w:t>tiva para el Estado de Oaxaca, t</w:t>
      </w:r>
      <w:r w:rsidRPr="00D24A00">
        <w:rPr>
          <w:rFonts w:ascii="Arial" w:hAnsi="Arial" w:cs="Arial"/>
          <w:sz w:val="24"/>
          <w:szCs w:val="24"/>
        </w:rPr>
        <w:t xml:space="preserve">oda vez, </w:t>
      </w:r>
      <w:r w:rsidR="00FF5F9A">
        <w:rPr>
          <w:rFonts w:ascii="Arial" w:hAnsi="Arial" w:cs="Arial"/>
          <w:sz w:val="24"/>
          <w:szCs w:val="24"/>
        </w:rPr>
        <w:t xml:space="preserve">acorde a los principios de exhaustividad y congruencia que deben de reunir todas la resoluciones, debió </w:t>
      </w:r>
      <w:r w:rsidR="003A1028">
        <w:rPr>
          <w:rFonts w:ascii="Arial" w:hAnsi="Arial" w:cs="Arial"/>
          <w:sz w:val="24"/>
          <w:szCs w:val="24"/>
        </w:rPr>
        <w:t xml:space="preserve">de analizar el </w:t>
      </w:r>
      <w:r w:rsidR="003A1028">
        <w:rPr>
          <w:rFonts w:ascii="Arial" w:hAnsi="Arial" w:cs="Arial"/>
          <w:b/>
          <w:sz w:val="24"/>
          <w:szCs w:val="24"/>
        </w:rPr>
        <w:t xml:space="preserve">agravio quinto </w:t>
      </w:r>
      <w:r w:rsidR="003A1028">
        <w:rPr>
          <w:rFonts w:ascii="Arial" w:hAnsi="Arial" w:cs="Arial"/>
          <w:sz w:val="24"/>
          <w:szCs w:val="24"/>
        </w:rPr>
        <w:t xml:space="preserve">invocado por el actor en su escrito </w:t>
      </w:r>
      <w:r w:rsidR="0041083B">
        <w:rPr>
          <w:rFonts w:ascii="Arial" w:hAnsi="Arial" w:cs="Arial"/>
          <w:sz w:val="24"/>
          <w:szCs w:val="24"/>
        </w:rPr>
        <w:t xml:space="preserve">de interposición del recurso de revocación, </w:t>
      </w:r>
      <w:r w:rsidR="00D639F1">
        <w:rPr>
          <w:rFonts w:ascii="Arial" w:hAnsi="Arial" w:cs="Arial"/>
          <w:sz w:val="24"/>
          <w:szCs w:val="24"/>
        </w:rPr>
        <w:t xml:space="preserve">en el que en esencia alegó que era ilegal la notificación de la multa por infracción relacionada con la presentación de declaraciones del impuesto cedular a los ingresos por el otorgamiento del uso o goce temporal de bienes inmuebles, de veinte de febrero de dos mil diecinueve, con número de control </w:t>
      </w:r>
      <w:r w:rsidR="003C2D5F">
        <w:rPr>
          <w:rFonts w:ascii="Arial" w:hAnsi="Arial" w:cs="Arial"/>
          <w:b/>
          <w:color w:val="FF0000"/>
          <w:sz w:val="24"/>
          <w:szCs w:val="24"/>
        </w:rPr>
        <w:t>**********</w:t>
      </w:r>
      <w:r w:rsidR="00D639F1">
        <w:rPr>
          <w:rFonts w:ascii="Arial" w:hAnsi="Arial" w:cs="Arial"/>
          <w:color w:val="FF0000"/>
          <w:sz w:val="24"/>
          <w:szCs w:val="24"/>
        </w:rPr>
        <w:t xml:space="preserve">, </w:t>
      </w:r>
      <w:r w:rsidR="00D639F1">
        <w:rPr>
          <w:rFonts w:ascii="Arial" w:hAnsi="Arial" w:cs="Arial"/>
          <w:color w:val="000000" w:themeColor="text1"/>
          <w:sz w:val="24"/>
          <w:szCs w:val="24"/>
        </w:rPr>
        <w:t>el once de abril de dos mil diecinueve</w:t>
      </w:r>
      <w:r w:rsidR="003E5782">
        <w:rPr>
          <w:rFonts w:ascii="Arial" w:hAnsi="Arial" w:cs="Arial"/>
          <w:color w:val="000000" w:themeColor="text1"/>
          <w:sz w:val="24"/>
          <w:szCs w:val="24"/>
        </w:rPr>
        <w:t>.</w:t>
      </w:r>
    </w:p>
    <w:p w14:paraId="6000EF9E" w14:textId="3A29D397" w:rsidR="003E5782" w:rsidRPr="003A1028" w:rsidRDefault="003E5782" w:rsidP="00CA442D">
      <w:pPr>
        <w:spacing w:line="360" w:lineRule="auto"/>
        <w:ind w:right="-1" w:firstLine="567"/>
        <w:jc w:val="both"/>
        <w:rPr>
          <w:rFonts w:ascii="Arial" w:hAnsi="Arial" w:cs="Arial"/>
          <w:sz w:val="24"/>
          <w:szCs w:val="24"/>
        </w:rPr>
      </w:pPr>
      <w:r>
        <w:rPr>
          <w:rFonts w:ascii="Arial" w:hAnsi="Arial" w:cs="Arial"/>
          <w:color w:val="000000" w:themeColor="text1"/>
          <w:sz w:val="24"/>
          <w:szCs w:val="24"/>
        </w:rPr>
        <w:t>Por ende, una vez analizada la notificaci</w:t>
      </w:r>
      <w:r w:rsidR="00663D63">
        <w:rPr>
          <w:rFonts w:ascii="Arial" w:hAnsi="Arial" w:cs="Arial"/>
          <w:color w:val="000000" w:themeColor="text1"/>
          <w:sz w:val="24"/>
          <w:szCs w:val="24"/>
        </w:rPr>
        <w:t xml:space="preserve">ón referida, la demanda debió de declarar ilegal dicha notificación, y tomar como fecha de conocimiento del acto recurrido, el seis de junio de dos mil diecinueve, </w:t>
      </w:r>
      <w:r w:rsidR="008B47C7">
        <w:rPr>
          <w:rFonts w:ascii="Arial" w:hAnsi="Arial" w:cs="Arial"/>
          <w:color w:val="000000" w:themeColor="text1"/>
          <w:sz w:val="24"/>
          <w:szCs w:val="24"/>
        </w:rPr>
        <w:t>y en consecuencia estudiar los restantes agravios vertido</w:t>
      </w:r>
      <w:r w:rsidR="00FE46D7">
        <w:rPr>
          <w:rFonts w:ascii="Arial" w:hAnsi="Arial" w:cs="Arial"/>
          <w:color w:val="000000" w:themeColor="text1"/>
          <w:sz w:val="24"/>
          <w:szCs w:val="24"/>
        </w:rPr>
        <w:t>s por el actor</w:t>
      </w:r>
      <w:r w:rsidR="00891C44">
        <w:rPr>
          <w:rFonts w:ascii="Arial" w:hAnsi="Arial" w:cs="Arial"/>
          <w:color w:val="000000" w:themeColor="text1"/>
          <w:sz w:val="24"/>
          <w:szCs w:val="24"/>
        </w:rPr>
        <w:t xml:space="preserve"> en contra de la multa con número de control </w:t>
      </w:r>
      <w:r w:rsidR="003C2D5F">
        <w:rPr>
          <w:rFonts w:ascii="Arial" w:hAnsi="Arial" w:cs="Arial"/>
          <w:b/>
          <w:color w:val="FF0000"/>
          <w:sz w:val="24"/>
          <w:szCs w:val="24"/>
        </w:rPr>
        <w:t>**********</w:t>
      </w:r>
      <w:r w:rsidR="00891C44">
        <w:rPr>
          <w:rFonts w:ascii="Arial" w:hAnsi="Arial" w:cs="Arial"/>
          <w:color w:val="FF0000"/>
          <w:sz w:val="24"/>
          <w:szCs w:val="24"/>
        </w:rPr>
        <w:t xml:space="preserve">, </w:t>
      </w:r>
      <w:r w:rsidR="00891C44">
        <w:rPr>
          <w:rFonts w:ascii="Arial" w:hAnsi="Arial" w:cs="Arial"/>
          <w:color w:val="000000" w:themeColor="text1"/>
          <w:sz w:val="24"/>
          <w:szCs w:val="24"/>
        </w:rPr>
        <w:t>el once de abril de dos mil diecinueve</w:t>
      </w:r>
      <w:r w:rsidR="00FE46D7">
        <w:rPr>
          <w:rFonts w:ascii="Arial" w:hAnsi="Arial" w:cs="Arial"/>
          <w:color w:val="000000" w:themeColor="text1"/>
          <w:sz w:val="24"/>
          <w:szCs w:val="24"/>
        </w:rPr>
        <w:t xml:space="preserve">; todo lo anterior en términos del artículo </w:t>
      </w:r>
      <w:r w:rsidR="00891C44">
        <w:rPr>
          <w:rFonts w:ascii="Arial" w:hAnsi="Arial" w:cs="Arial"/>
          <w:color w:val="000000" w:themeColor="text1"/>
          <w:sz w:val="24"/>
          <w:szCs w:val="24"/>
        </w:rPr>
        <w:t xml:space="preserve">54 fracciones I, II, V y VI de la Ley de Procedimiento y Justicia </w:t>
      </w:r>
      <w:r w:rsidR="00891C44">
        <w:rPr>
          <w:rFonts w:ascii="Arial" w:hAnsi="Arial" w:cs="Arial"/>
          <w:color w:val="000000" w:themeColor="text1"/>
          <w:sz w:val="24"/>
          <w:szCs w:val="24"/>
        </w:rPr>
        <w:lastRenderedPageBreak/>
        <w:t>Administrativa para el Estado</w:t>
      </w:r>
      <w:r w:rsidR="00891C44">
        <w:rPr>
          <w:rStyle w:val="Refdenotaalpie"/>
          <w:rFonts w:ascii="Arial" w:hAnsi="Arial" w:cs="Arial"/>
          <w:color w:val="000000" w:themeColor="text1"/>
          <w:sz w:val="24"/>
          <w:szCs w:val="24"/>
        </w:rPr>
        <w:footnoteReference w:id="4"/>
      </w:r>
      <w:r w:rsidR="00891C44">
        <w:rPr>
          <w:rFonts w:ascii="Arial" w:hAnsi="Arial" w:cs="Arial"/>
          <w:color w:val="000000" w:themeColor="text1"/>
          <w:sz w:val="24"/>
          <w:szCs w:val="24"/>
        </w:rPr>
        <w:t xml:space="preserve">, aplicados de forma supletoria al </w:t>
      </w:r>
      <w:r w:rsidR="00EC5515">
        <w:rPr>
          <w:rFonts w:ascii="Arial" w:hAnsi="Arial" w:cs="Arial"/>
          <w:color w:val="000000" w:themeColor="text1"/>
          <w:sz w:val="24"/>
          <w:szCs w:val="24"/>
        </w:rPr>
        <w:t xml:space="preserve">Título Quinto del </w:t>
      </w:r>
      <w:r w:rsidR="00891C44">
        <w:rPr>
          <w:rFonts w:ascii="Arial" w:hAnsi="Arial" w:cs="Arial"/>
          <w:color w:val="000000" w:themeColor="text1"/>
          <w:sz w:val="24"/>
          <w:szCs w:val="24"/>
        </w:rPr>
        <w:t>Código Fiscal para el Estado de Oaxaca, como lo señalan los artículos 1, párrafo primero, y 3, de la Ley de la Materia</w:t>
      </w:r>
      <w:r w:rsidR="0068232C">
        <w:rPr>
          <w:rStyle w:val="Refdenotaalpie"/>
          <w:rFonts w:ascii="Arial" w:hAnsi="Arial" w:cs="Arial"/>
          <w:color w:val="000000" w:themeColor="text1"/>
          <w:sz w:val="24"/>
          <w:szCs w:val="24"/>
        </w:rPr>
        <w:footnoteReference w:id="5"/>
      </w:r>
      <w:r w:rsidR="00EC5515">
        <w:rPr>
          <w:rFonts w:ascii="Arial" w:hAnsi="Arial" w:cs="Arial"/>
          <w:color w:val="000000" w:themeColor="text1"/>
          <w:sz w:val="24"/>
          <w:szCs w:val="24"/>
        </w:rPr>
        <w:t>.</w:t>
      </w:r>
      <w:r w:rsidR="00891C44">
        <w:rPr>
          <w:rFonts w:ascii="Arial" w:hAnsi="Arial" w:cs="Arial"/>
          <w:color w:val="000000" w:themeColor="text1"/>
          <w:sz w:val="24"/>
          <w:szCs w:val="24"/>
        </w:rPr>
        <w:t xml:space="preserve"> </w:t>
      </w:r>
    </w:p>
    <w:p w14:paraId="7B8CC4E1" w14:textId="16D61DC5" w:rsidR="00EC5515" w:rsidRPr="0032170F" w:rsidRDefault="00CA442D" w:rsidP="0070072C">
      <w:pPr>
        <w:pStyle w:val="corte3centro"/>
        <w:spacing w:after="240"/>
        <w:ind w:right="-1" w:firstLine="567"/>
        <w:jc w:val="both"/>
        <w:rPr>
          <w:rFonts w:cs="Arial"/>
          <w:b w:val="0"/>
          <w:sz w:val="24"/>
          <w:szCs w:val="24"/>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w:t>
      </w:r>
      <w:r>
        <w:rPr>
          <w:rFonts w:cs="Arial"/>
          <w:b w:val="0"/>
          <w:sz w:val="24"/>
          <w:szCs w:val="24"/>
        </w:rPr>
        <w:t>umplir con</w:t>
      </w:r>
      <w:r w:rsidRPr="00E1058C">
        <w:rPr>
          <w:rFonts w:cs="Arial"/>
          <w:b w:val="0"/>
          <w:sz w:val="24"/>
          <w:szCs w:val="24"/>
        </w:rPr>
        <w:t xml:space="preserve"> el requisito </w:t>
      </w:r>
      <w:r>
        <w:rPr>
          <w:rFonts w:cs="Arial"/>
          <w:b w:val="0"/>
          <w:sz w:val="24"/>
          <w:szCs w:val="24"/>
        </w:rPr>
        <w:t>de validez</w:t>
      </w:r>
      <w:r w:rsidRPr="00E1058C">
        <w:rPr>
          <w:rFonts w:cs="Arial"/>
          <w:b w:val="0"/>
          <w:sz w:val="24"/>
          <w:szCs w:val="24"/>
        </w:rPr>
        <w:t xml:space="preserve"> </w:t>
      </w:r>
      <w:r>
        <w:rPr>
          <w:rFonts w:cs="Arial"/>
          <w:b w:val="0"/>
          <w:sz w:val="24"/>
          <w:szCs w:val="24"/>
        </w:rPr>
        <w:t>previsto en el artículo 16 de la Constitución Federal en relación con la</w:t>
      </w:r>
      <w:r w:rsidRPr="00E1058C">
        <w:rPr>
          <w:rFonts w:cs="Arial"/>
          <w:b w:val="0"/>
          <w:sz w:val="24"/>
          <w:szCs w:val="24"/>
        </w:rPr>
        <w:t xml:space="preserve">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 en consecuencia,</w:t>
      </w:r>
      <w:r>
        <w:rPr>
          <w:rFonts w:cs="Arial"/>
          <w:b w:val="0"/>
          <w:sz w:val="24"/>
          <w:szCs w:val="24"/>
        </w:rPr>
        <w:t xml:space="preserve"> se declara </w:t>
      </w:r>
      <w:r w:rsidR="00EC5515">
        <w:rPr>
          <w:rFonts w:cs="Arial"/>
          <w:b w:val="0"/>
          <w:sz w:val="24"/>
          <w:szCs w:val="24"/>
        </w:rPr>
        <w:t xml:space="preserve">la </w:t>
      </w:r>
      <w:r>
        <w:rPr>
          <w:rFonts w:cs="Arial"/>
          <w:sz w:val="24"/>
          <w:szCs w:val="24"/>
        </w:rPr>
        <w:t xml:space="preserve">NULIDAD </w:t>
      </w:r>
      <w:r w:rsidR="00EC5515" w:rsidRPr="00EC5515">
        <w:rPr>
          <w:rFonts w:cs="Arial"/>
          <w:b w:val="0"/>
          <w:sz w:val="24"/>
          <w:szCs w:val="24"/>
        </w:rPr>
        <w:t xml:space="preserve">de la resolución contenida en el oficio </w:t>
      </w:r>
      <w:r w:rsidR="00A54A9E">
        <w:rPr>
          <w:rFonts w:cs="Arial"/>
          <w:color w:val="FF0000"/>
          <w:sz w:val="24"/>
          <w:szCs w:val="24"/>
        </w:rPr>
        <w:t>**********</w:t>
      </w:r>
      <w:r w:rsidR="00EC5515" w:rsidRPr="00EC5515">
        <w:rPr>
          <w:rFonts w:cs="Arial"/>
          <w:b w:val="0"/>
          <w:sz w:val="24"/>
          <w:szCs w:val="24"/>
        </w:rPr>
        <w:t xml:space="preserve">, de dieciséis de diciembre de dos mil diecinueve, emitida dentro del expediente </w:t>
      </w:r>
      <w:r w:rsidR="00A54A9E">
        <w:rPr>
          <w:rFonts w:cs="Arial"/>
          <w:color w:val="FF0000"/>
          <w:sz w:val="24"/>
          <w:szCs w:val="24"/>
        </w:rPr>
        <w:t>**********</w:t>
      </w:r>
      <w:r w:rsidR="00EC5515">
        <w:rPr>
          <w:rFonts w:cs="Arial"/>
          <w:b w:val="0"/>
          <w:sz w:val="24"/>
          <w:szCs w:val="24"/>
        </w:rPr>
        <w:t xml:space="preserve">, </w:t>
      </w:r>
      <w:r w:rsidR="00EC5515">
        <w:rPr>
          <w:rFonts w:cs="Arial"/>
          <w:sz w:val="24"/>
          <w:szCs w:val="24"/>
        </w:rPr>
        <w:t xml:space="preserve">PARA EL EFECTO </w:t>
      </w:r>
      <w:r w:rsidR="00EC5515">
        <w:rPr>
          <w:rFonts w:cs="Arial"/>
          <w:b w:val="0"/>
          <w:sz w:val="24"/>
          <w:szCs w:val="24"/>
        </w:rPr>
        <w:t>de que</w:t>
      </w:r>
      <w:r w:rsidR="00EC5515" w:rsidRPr="00EC5515">
        <w:rPr>
          <w:rFonts w:cs="Arial"/>
          <w:b w:val="0"/>
          <w:sz w:val="24"/>
          <w:szCs w:val="24"/>
        </w:rPr>
        <w:t xml:space="preserve"> el Director de lo Contencioso de la Procuraduría Fiscal de la Subsecretaría de Ingresos de la Secretaría de Finanzas del Poder Ejecutivo del Estado de Oaxaca</w:t>
      </w:r>
      <w:r w:rsidR="00BA403D">
        <w:rPr>
          <w:rFonts w:cs="Arial"/>
          <w:b w:val="0"/>
          <w:sz w:val="24"/>
          <w:szCs w:val="24"/>
        </w:rPr>
        <w:t xml:space="preserve">: </w:t>
      </w:r>
      <w:r w:rsidR="00BA403D">
        <w:rPr>
          <w:rFonts w:cs="Arial"/>
          <w:sz w:val="24"/>
          <w:szCs w:val="24"/>
        </w:rPr>
        <w:t xml:space="preserve">a) </w:t>
      </w:r>
      <w:r w:rsidR="00BA403D">
        <w:rPr>
          <w:rFonts w:cs="Arial"/>
          <w:b w:val="0"/>
          <w:sz w:val="24"/>
          <w:szCs w:val="24"/>
        </w:rPr>
        <w:t xml:space="preserve">analice de manera preferente el </w:t>
      </w:r>
      <w:r w:rsidR="00BA403D">
        <w:rPr>
          <w:rFonts w:cs="Arial"/>
          <w:sz w:val="24"/>
          <w:szCs w:val="24"/>
        </w:rPr>
        <w:t xml:space="preserve">agravio quinto </w:t>
      </w:r>
      <w:r w:rsidR="00BA403D">
        <w:rPr>
          <w:rFonts w:cs="Arial"/>
          <w:b w:val="0"/>
          <w:sz w:val="24"/>
          <w:szCs w:val="24"/>
        </w:rPr>
        <w:t xml:space="preserve">del escrito de interposición de recurso de revocación del actor; </w:t>
      </w:r>
      <w:r w:rsidR="00BA403D">
        <w:rPr>
          <w:rFonts w:cs="Arial"/>
          <w:sz w:val="24"/>
          <w:szCs w:val="24"/>
        </w:rPr>
        <w:t xml:space="preserve">b) </w:t>
      </w:r>
      <w:r w:rsidR="00BA403D">
        <w:rPr>
          <w:rFonts w:cs="Arial"/>
          <w:b w:val="0"/>
          <w:sz w:val="24"/>
          <w:szCs w:val="24"/>
        </w:rPr>
        <w:t xml:space="preserve">hecho lo anterior, declare la ilegalidad de la notificación </w:t>
      </w:r>
      <w:r w:rsidR="003B3B5E">
        <w:rPr>
          <w:rFonts w:cs="Arial"/>
          <w:b w:val="0"/>
          <w:sz w:val="24"/>
          <w:szCs w:val="24"/>
        </w:rPr>
        <w:t xml:space="preserve">de </w:t>
      </w:r>
      <w:r w:rsidR="003B3B5E" w:rsidRPr="003B3B5E">
        <w:rPr>
          <w:rFonts w:cs="Arial"/>
          <w:b w:val="0"/>
          <w:color w:val="000000" w:themeColor="text1"/>
          <w:sz w:val="24"/>
          <w:szCs w:val="24"/>
        </w:rPr>
        <w:t>once de abril de dos mil diecinueve, realizada mediante correo certificado con acuse de recepci</w:t>
      </w:r>
      <w:r w:rsidR="003B3B5E">
        <w:rPr>
          <w:rFonts w:cs="Arial"/>
          <w:b w:val="0"/>
          <w:color w:val="000000" w:themeColor="text1"/>
          <w:sz w:val="24"/>
          <w:szCs w:val="24"/>
        </w:rPr>
        <w:t xml:space="preserve">ón </w:t>
      </w:r>
      <w:r w:rsidR="0032170F">
        <w:rPr>
          <w:rFonts w:cs="Arial"/>
          <w:b w:val="0"/>
          <w:color w:val="000000" w:themeColor="text1"/>
          <w:sz w:val="24"/>
          <w:szCs w:val="24"/>
        </w:rPr>
        <w:t xml:space="preserve">del Servicio Postal Mexicano, </w:t>
      </w:r>
      <w:r w:rsidR="003B3B5E">
        <w:rPr>
          <w:rFonts w:cs="Arial"/>
          <w:b w:val="0"/>
          <w:color w:val="000000" w:themeColor="text1"/>
          <w:sz w:val="24"/>
          <w:szCs w:val="24"/>
        </w:rPr>
        <w:t xml:space="preserve">tome como fecha de conocimiento </w:t>
      </w:r>
      <w:r w:rsidR="0032170F">
        <w:rPr>
          <w:rFonts w:cs="Arial"/>
          <w:b w:val="0"/>
          <w:color w:val="000000" w:themeColor="text1"/>
          <w:sz w:val="24"/>
          <w:szCs w:val="24"/>
        </w:rPr>
        <w:t xml:space="preserve">del acto recurrido, </w:t>
      </w:r>
      <w:r w:rsidR="0032170F" w:rsidRPr="0032170F">
        <w:rPr>
          <w:rFonts w:cs="Arial"/>
          <w:color w:val="000000" w:themeColor="text1"/>
          <w:sz w:val="24"/>
          <w:szCs w:val="24"/>
        </w:rPr>
        <w:t>el seis de junio de dos mil diecinueve</w:t>
      </w:r>
      <w:r w:rsidR="0032170F">
        <w:rPr>
          <w:rFonts w:cs="Arial"/>
          <w:color w:val="000000" w:themeColor="text1"/>
          <w:sz w:val="24"/>
          <w:szCs w:val="24"/>
        </w:rPr>
        <w:t xml:space="preserve">, </w:t>
      </w:r>
      <w:r w:rsidR="0032170F">
        <w:rPr>
          <w:rFonts w:cs="Arial"/>
          <w:b w:val="0"/>
          <w:color w:val="000000" w:themeColor="text1"/>
          <w:sz w:val="24"/>
          <w:szCs w:val="24"/>
        </w:rPr>
        <w:t xml:space="preserve">y realice el cómputo del plazo de quince días hábiles que tiene el administrado para interponer el recurso de revocación, en términos del artículo 246 del Código Fiscal del Estado; </w:t>
      </w:r>
      <w:r w:rsidR="0032170F">
        <w:rPr>
          <w:rFonts w:cs="Arial"/>
          <w:color w:val="000000" w:themeColor="text1"/>
          <w:sz w:val="24"/>
          <w:szCs w:val="24"/>
        </w:rPr>
        <w:t xml:space="preserve">c) </w:t>
      </w:r>
      <w:r w:rsidR="0032170F">
        <w:rPr>
          <w:rFonts w:cs="Arial"/>
          <w:b w:val="0"/>
          <w:color w:val="000000" w:themeColor="text1"/>
          <w:sz w:val="24"/>
          <w:szCs w:val="24"/>
        </w:rPr>
        <w:t>si el recurso de revocación fue interpuesto dentro del plazo referido,</w:t>
      </w:r>
      <w:r w:rsidR="00DE3B58">
        <w:rPr>
          <w:rFonts w:cs="Arial"/>
          <w:b w:val="0"/>
          <w:color w:val="000000" w:themeColor="text1"/>
          <w:sz w:val="24"/>
          <w:szCs w:val="24"/>
        </w:rPr>
        <w:t xml:space="preserve"> proceda a analizar </w:t>
      </w:r>
      <w:r w:rsidR="00DE3B58">
        <w:rPr>
          <w:rFonts w:cs="Arial"/>
          <w:color w:val="000000" w:themeColor="text1"/>
          <w:sz w:val="24"/>
          <w:szCs w:val="24"/>
        </w:rPr>
        <w:t>con libertad de jurisdicción</w:t>
      </w:r>
      <w:r w:rsidR="00DE3B58">
        <w:rPr>
          <w:rFonts w:cs="Arial"/>
          <w:b w:val="0"/>
          <w:color w:val="000000" w:themeColor="text1"/>
          <w:sz w:val="24"/>
          <w:szCs w:val="24"/>
        </w:rPr>
        <w:t xml:space="preserve"> de manera </w:t>
      </w:r>
      <w:r w:rsidR="00DE3B58">
        <w:rPr>
          <w:rFonts w:cs="Arial"/>
          <w:color w:val="000000" w:themeColor="text1"/>
          <w:sz w:val="24"/>
          <w:szCs w:val="24"/>
        </w:rPr>
        <w:t>fundada y motivada</w:t>
      </w:r>
      <w:r w:rsidR="00DE3B58">
        <w:rPr>
          <w:rFonts w:cs="Arial"/>
          <w:b w:val="0"/>
          <w:color w:val="000000" w:themeColor="text1"/>
          <w:sz w:val="24"/>
          <w:szCs w:val="24"/>
        </w:rPr>
        <w:t xml:space="preserve">, cada uno de </w:t>
      </w:r>
      <w:r w:rsidR="002052D5">
        <w:rPr>
          <w:rFonts w:cs="Arial"/>
          <w:b w:val="0"/>
          <w:color w:val="000000" w:themeColor="text1"/>
          <w:sz w:val="24"/>
          <w:szCs w:val="24"/>
        </w:rPr>
        <w:t xml:space="preserve">los agravios expuestos por el actor en su escrito de interposición de recurso de revocación; en caso contrario (que el recurso no esté interpuesto dentro del término legal), proceda a declarar el sobreseimiento del </w:t>
      </w:r>
      <w:r w:rsidR="0061179C">
        <w:rPr>
          <w:rFonts w:cs="Arial"/>
          <w:b w:val="0"/>
          <w:color w:val="000000" w:themeColor="text1"/>
          <w:sz w:val="24"/>
          <w:szCs w:val="24"/>
        </w:rPr>
        <w:t>mencionado recurso</w:t>
      </w:r>
      <w:r w:rsidR="002052D5">
        <w:rPr>
          <w:rFonts w:cs="Arial"/>
          <w:b w:val="0"/>
          <w:color w:val="000000" w:themeColor="text1"/>
          <w:sz w:val="24"/>
          <w:szCs w:val="24"/>
        </w:rPr>
        <w:t>.</w:t>
      </w:r>
    </w:p>
    <w:p w14:paraId="63245988" w14:textId="0094AD29" w:rsidR="00B30AB9" w:rsidRDefault="00B30AB9"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Por lo expuesto y con fundamento en los artículos 207, 208 fracción II y 209 de Ley de Procedimiento y Justicia Administrativa para el Estado de Oaxaca, se; - </w:t>
      </w:r>
    </w:p>
    <w:p w14:paraId="4CD95692" w14:textId="77777777" w:rsidR="005414B6" w:rsidRDefault="005414B6"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4E0C3026" w14:textId="77777777" w:rsidR="00D926B6" w:rsidRDefault="00D926B6" w:rsidP="00D926B6">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Pr>
          <w:rFonts w:ascii="Arial" w:eastAsia="Arial" w:hAnsi="Arial" w:cs="Arial"/>
          <w:b/>
          <w:color w:val="000000"/>
          <w:sz w:val="24"/>
          <w:szCs w:val="24"/>
        </w:rPr>
        <w:t>R E S U E L V E:</w:t>
      </w:r>
    </w:p>
    <w:p w14:paraId="44A00AEE" w14:textId="08B4B879"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PRIMERO.</w:t>
      </w:r>
      <w:r w:rsidR="00CD3444">
        <w:rPr>
          <w:rFonts w:ascii="Arial" w:eastAsia="Arial" w:hAnsi="Arial" w:cs="Arial"/>
          <w:color w:val="000000"/>
          <w:sz w:val="24"/>
          <w:szCs w:val="24"/>
        </w:rPr>
        <w:t xml:space="preserve"> Esta Sexta </w:t>
      </w:r>
      <w:r>
        <w:rPr>
          <w:rFonts w:ascii="Arial" w:eastAsia="Arial" w:hAnsi="Arial" w:cs="Arial"/>
          <w:color w:val="000000"/>
          <w:sz w:val="24"/>
          <w:szCs w:val="24"/>
        </w:rPr>
        <w:t>Sala Unitaria de este Tribunal de Justicia Administrati</w:t>
      </w:r>
      <w:r w:rsidR="00BD4256">
        <w:rPr>
          <w:rFonts w:ascii="Arial" w:eastAsia="Arial" w:hAnsi="Arial" w:cs="Arial"/>
          <w:color w:val="000000"/>
          <w:sz w:val="24"/>
          <w:szCs w:val="24"/>
        </w:rPr>
        <w:t>va para el Estado de Oaxaca, es</w:t>
      </w:r>
      <w:r>
        <w:rPr>
          <w:rFonts w:ascii="Arial" w:eastAsia="Arial" w:hAnsi="Arial" w:cs="Arial"/>
          <w:color w:val="000000"/>
          <w:sz w:val="24"/>
          <w:szCs w:val="24"/>
        </w:rPr>
        <w:t xml:space="preserve"> competente para conocer y resolver del presente asunto. - - - - - - - - - - - - - - - - - - - - - - - - - - - - - - - - - - - - - - - - - - - - .</w:t>
      </w:r>
    </w:p>
    <w:p w14:paraId="4AD0203B" w14:textId="432D6227"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SEGUNDO.</w:t>
      </w:r>
      <w:r>
        <w:rPr>
          <w:rFonts w:ascii="Arial" w:eastAsia="Arial" w:hAnsi="Arial" w:cs="Arial"/>
          <w:color w:val="000000"/>
          <w:sz w:val="24"/>
          <w:szCs w:val="24"/>
        </w:rPr>
        <w:t xml:space="preserve"> La personalidad de las partes quedó acreditada en autos.</w:t>
      </w:r>
      <w:r w:rsidR="00330CC0">
        <w:rPr>
          <w:rFonts w:ascii="Arial" w:eastAsia="Arial" w:hAnsi="Arial" w:cs="Arial"/>
          <w:color w:val="000000"/>
          <w:sz w:val="24"/>
          <w:szCs w:val="24"/>
        </w:rPr>
        <w:t>- - - -.</w:t>
      </w:r>
    </w:p>
    <w:p w14:paraId="2D71541F" w14:textId="26D5086A"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TERCERO.</w:t>
      </w:r>
      <w:r>
        <w:rPr>
          <w:rFonts w:ascii="Arial" w:eastAsia="Arial" w:hAnsi="Arial" w:cs="Arial"/>
          <w:color w:val="000000"/>
          <w:sz w:val="24"/>
          <w:szCs w:val="24"/>
        </w:rPr>
        <w:t xml:space="preserve"> No se actualizaron causales de improcedencia y sobreseimiento en el presente asunto, por lo que </w:t>
      </w:r>
      <w:r>
        <w:rPr>
          <w:rFonts w:ascii="Arial" w:eastAsia="Arial" w:hAnsi="Arial" w:cs="Arial"/>
          <w:b/>
          <w:color w:val="000000"/>
          <w:sz w:val="24"/>
          <w:szCs w:val="24"/>
        </w:rPr>
        <w:t>no se sobresee</w:t>
      </w:r>
      <w:r w:rsidR="00656F84">
        <w:rPr>
          <w:rFonts w:ascii="Arial" w:eastAsia="Arial" w:hAnsi="Arial" w:cs="Arial"/>
          <w:color w:val="000000"/>
          <w:sz w:val="24"/>
          <w:szCs w:val="24"/>
        </w:rPr>
        <w:t xml:space="preserve"> el j</w:t>
      </w:r>
      <w:r w:rsidR="00330CC0">
        <w:rPr>
          <w:rFonts w:ascii="Arial" w:eastAsia="Arial" w:hAnsi="Arial" w:cs="Arial"/>
          <w:color w:val="000000"/>
          <w:sz w:val="24"/>
          <w:szCs w:val="24"/>
        </w:rPr>
        <w:t>uicio.- - - - - - - - - - - - - - - - - .</w:t>
      </w:r>
    </w:p>
    <w:p w14:paraId="28053A4D" w14:textId="64A8776A" w:rsidR="008E155C" w:rsidRPr="008B612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sz w:val="24"/>
          <w:szCs w:val="24"/>
        </w:rPr>
      </w:pPr>
      <w:r w:rsidRPr="00111A25">
        <w:rPr>
          <w:rFonts w:ascii="Arial" w:eastAsia="Arial" w:hAnsi="Arial" w:cs="Arial"/>
          <w:b/>
          <w:sz w:val="24"/>
          <w:szCs w:val="24"/>
        </w:rPr>
        <w:t xml:space="preserve">CUARTO. </w:t>
      </w:r>
      <w:r w:rsidRPr="00111A25">
        <w:rPr>
          <w:rFonts w:ascii="Arial" w:eastAsia="Arial" w:hAnsi="Arial" w:cs="Arial"/>
          <w:sz w:val="24"/>
          <w:szCs w:val="24"/>
        </w:rPr>
        <w:t>Se declara</w:t>
      </w:r>
      <w:r w:rsidR="008E155C">
        <w:rPr>
          <w:rFonts w:ascii="Arial" w:eastAsia="Arial" w:hAnsi="Arial" w:cs="Arial"/>
          <w:sz w:val="24"/>
          <w:szCs w:val="24"/>
        </w:rPr>
        <w:t xml:space="preserve"> </w:t>
      </w:r>
      <w:r w:rsidR="008E155C" w:rsidRPr="008E155C">
        <w:rPr>
          <w:rFonts w:ascii="Arial" w:eastAsia="Arial" w:hAnsi="Arial" w:cs="Arial"/>
          <w:sz w:val="24"/>
          <w:szCs w:val="24"/>
        </w:rPr>
        <w:t xml:space="preserve">la </w:t>
      </w:r>
      <w:r w:rsidR="008E155C" w:rsidRPr="008E155C">
        <w:rPr>
          <w:rFonts w:ascii="Arial" w:eastAsia="Arial" w:hAnsi="Arial" w:cs="Arial"/>
          <w:b/>
          <w:sz w:val="24"/>
          <w:szCs w:val="24"/>
        </w:rPr>
        <w:t>NULIDAD</w:t>
      </w:r>
      <w:r w:rsidR="008E155C" w:rsidRPr="008E155C">
        <w:rPr>
          <w:rFonts w:ascii="Arial" w:eastAsia="Arial" w:hAnsi="Arial" w:cs="Arial"/>
          <w:sz w:val="24"/>
          <w:szCs w:val="24"/>
        </w:rPr>
        <w:t xml:space="preserve"> de la resolución contenida en el oficio </w:t>
      </w:r>
      <w:r w:rsidR="00A54A9E">
        <w:rPr>
          <w:rFonts w:ascii="Arial" w:eastAsia="Arial" w:hAnsi="Arial" w:cs="Arial"/>
          <w:b/>
          <w:color w:val="FF0000"/>
          <w:sz w:val="24"/>
          <w:szCs w:val="24"/>
        </w:rPr>
        <w:t>**********</w:t>
      </w:r>
      <w:r w:rsidR="008E155C" w:rsidRPr="008E155C">
        <w:rPr>
          <w:rFonts w:ascii="Arial" w:eastAsia="Arial" w:hAnsi="Arial" w:cs="Arial"/>
          <w:sz w:val="24"/>
          <w:szCs w:val="24"/>
        </w:rPr>
        <w:t xml:space="preserve">, de dieciséis de diciembre de dos mil diecinueve, emitida dentro del expediente </w:t>
      </w:r>
      <w:r w:rsidR="00A54A9E">
        <w:rPr>
          <w:rFonts w:ascii="Arial" w:eastAsia="Arial" w:hAnsi="Arial" w:cs="Arial"/>
          <w:b/>
          <w:color w:val="FF0000"/>
          <w:sz w:val="24"/>
          <w:szCs w:val="24"/>
        </w:rPr>
        <w:t>**********</w:t>
      </w:r>
      <w:r w:rsidR="008E155C" w:rsidRPr="008E155C">
        <w:rPr>
          <w:rFonts w:ascii="Arial" w:eastAsia="Arial" w:hAnsi="Arial" w:cs="Arial"/>
          <w:b/>
          <w:sz w:val="24"/>
          <w:szCs w:val="24"/>
        </w:rPr>
        <w:t>, PARA EL EFECTO</w:t>
      </w:r>
      <w:r w:rsidR="008E155C" w:rsidRPr="008E155C">
        <w:rPr>
          <w:rFonts w:ascii="Arial" w:eastAsia="Arial" w:hAnsi="Arial" w:cs="Arial"/>
          <w:sz w:val="24"/>
          <w:szCs w:val="24"/>
        </w:rPr>
        <w:t xml:space="preserve"> de que el </w:t>
      </w:r>
      <w:proofErr w:type="gramStart"/>
      <w:r w:rsidR="008E155C" w:rsidRPr="008E155C">
        <w:rPr>
          <w:rFonts w:ascii="Arial" w:eastAsia="Arial" w:hAnsi="Arial" w:cs="Arial"/>
          <w:sz w:val="24"/>
          <w:szCs w:val="24"/>
        </w:rPr>
        <w:t>Director</w:t>
      </w:r>
      <w:proofErr w:type="gramEnd"/>
      <w:r w:rsidR="008E155C" w:rsidRPr="008E155C">
        <w:rPr>
          <w:rFonts w:ascii="Arial" w:eastAsia="Arial" w:hAnsi="Arial" w:cs="Arial"/>
          <w:sz w:val="24"/>
          <w:szCs w:val="24"/>
        </w:rPr>
        <w:t xml:space="preserve"> de lo Contencioso de la Procuraduría Fiscal de la Subsecretaría de Ingresos de la Secretaría de Finanzas del Poder Ejecutivo del Estado de Oaxaca</w:t>
      </w:r>
      <w:r w:rsidR="008E155C">
        <w:rPr>
          <w:rFonts w:ascii="Arial" w:eastAsia="Arial" w:hAnsi="Arial" w:cs="Arial"/>
          <w:sz w:val="24"/>
          <w:szCs w:val="24"/>
        </w:rPr>
        <w:t xml:space="preserve">, cumpla con lo señalado en los incisos </w:t>
      </w:r>
      <w:r w:rsidR="008E155C">
        <w:rPr>
          <w:rFonts w:ascii="Arial" w:eastAsia="Arial" w:hAnsi="Arial" w:cs="Arial"/>
          <w:b/>
          <w:sz w:val="24"/>
          <w:szCs w:val="24"/>
        </w:rPr>
        <w:t>a), b), y c)</w:t>
      </w:r>
      <w:r w:rsidR="008E155C">
        <w:rPr>
          <w:rFonts w:ascii="Arial" w:eastAsia="Arial" w:hAnsi="Arial" w:cs="Arial"/>
          <w:sz w:val="24"/>
          <w:szCs w:val="24"/>
        </w:rPr>
        <w:t xml:space="preserve">, </w:t>
      </w:r>
      <w:r w:rsidR="008B6126">
        <w:rPr>
          <w:rFonts w:ascii="Arial" w:eastAsia="Arial" w:hAnsi="Arial" w:cs="Arial"/>
          <w:sz w:val="24"/>
          <w:szCs w:val="24"/>
        </w:rPr>
        <w:t xml:space="preserve">del considerando </w:t>
      </w:r>
      <w:r w:rsidR="008B6126">
        <w:rPr>
          <w:rFonts w:ascii="Arial" w:eastAsia="Arial" w:hAnsi="Arial" w:cs="Arial"/>
          <w:b/>
          <w:sz w:val="24"/>
          <w:szCs w:val="24"/>
        </w:rPr>
        <w:t>quinto</w:t>
      </w:r>
      <w:r w:rsidR="008B6126">
        <w:rPr>
          <w:rFonts w:ascii="Arial" w:eastAsia="Arial" w:hAnsi="Arial" w:cs="Arial"/>
          <w:sz w:val="24"/>
          <w:szCs w:val="24"/>
        </w:rPr>
        <w:t xml:space="preserve"> de esta sentencia. - - </w:t>
      </w:r>
    </w:p>
    <w:p w14:paraId="0C7BC2AF" w14:textId="44524974"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QUINTO. </w:t>
      </w:r>
      <w:r>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Pr>
          <w:rFonts w:ascii="Arial" w:eastAsia="Arial" w:hAnsi="Arial" w:cs="Arial"/>
          <w:b/>
          <w:color w:val="000000"/>
          <w:sz w:val="24"/>
          <w:szCs w:val="24"/>
        </w:rPr>
        <w:t>notifíquese personalmente al actor y por oficio a la autoridad demandada</w:t>
      </w:r>
      <w:r>
        <w:rPr>
          <w:rFonts w:ascii="Arial" w:eastAsia="Arial" w:hAnsi="Arial" w:cs="Arial"/>
          <w:color w:val="000000"/>
          <w:sz w:val="24"/>
          <w:szCs w:val="24"/>
        </w:rPr>
        <w:t>, cúmplase. - - - - - - - - - - - - - - - - - - - - - - - - - - - - - -</w:t>
      </w:r>
      <w:r w:rsidR="00CE69D4">
        <w:rPr>
          <w:rFonts w:ascii="Arial" w:eastAsia="Arial" w:hAnsi="Arial" w:cs="Arial"/>
          <w:color w:val="000000"/>
          <w:sz w:val="24"/>
          <w:szCs w:val="24"/>
        </w:rPr>
        <w:t xml:space="preserve"> - - - - - - - - - - - - - - - - - - - - - -.</w:t>
      </w:r>
    </w:p>
    <w:p w14:paraId="5FF06E93" w14:textId="77172C14" w:rsidR="00E72F3A" w:rsidRPr="00995387" w:rsidRDefault="00E72F3A" w:rsidP="00E72F3A">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 xml:space="preserve">la Maestra Camelia Gaspar Martínez, Magistrada Titular de la Sexta Sala Unitaria de Primera Instancia del </w:t>
      </w:r>
      <w:r w:rsidRPr="007128B1">
        <w:rPr>
          <w:rFonts w:ascii="Arial" w:hAnsi="Arial" w:cs="Arial"/>
          <w:sz w:val="24"/>
        </w:rPr>
        <w:t>Tribunal de Justicia Administrativo del Estado de Oaxaca</w:t>
      </w:r>
      <w:r>
        <w:rPr>
          <w:rFonts w:ascii="Arial" w:hAnsi="Arial" w:cs="Arial"/>
          <w:sz w:val="24"/>
        </w:rPr>
        <w:t>, quien actúa con el</w:t>
      </w:r>
      <w:r w:rsidRPr="007128B1">
        <w:rPr>
          <w:rFonts w:ascii="Arial" w:hAnsi="Arial" w:cs="Arial"/>
          <w:sz w:val="24"/>
        </w:rPr>
        <w:t xml:space="preserve"> Licenciado Renato Gabriel Ibáñez Castellanos, Secretario de Acuerdos </w:t>
      </w:r>
      <w:r>
        <w:rPr>
          <w:rFonts w:ascii="Arial" w:hAnsi="Arial" w:cs="Arial"/>
          <w:sz w:val="24"/>
        </w:rPr>
        <w:t>de esta Sala, autoriza y da fe</w:t>
      </w:r>
      <w:r w:rsidRPr="007128B1">
        <w:rPr>
          <w:rFonts w:ascii="Arial" w:hAnsi="Arial" w:cs="Arial"/>
          <w:sz w:val="24"/>
        </w:rPr>
        <w:t>.</w:t>
      </w:r>
      <w:r>
        <w:rPr>
          <w:rFonts w:ascii="Arial" w:hAnsi="Arial" w:cs="Arial"/>
          <w:sz w:val="24"/>
        </w:rPr>
        <w:t xml:space="preserve"> - - - - -.</w:t>
      </w:r>
    </w:p>
    <w:p w14:paraId="525198D8" w14:textId="77777777" w:rsidR="00E95BC0" w:rsidRPr="002364E7" w:rsidRDefault="00E95BC0" w:rsidP="00493CB1">
      <w:pPr>
        <w:spacing w:line="360" w:lineRule="auto"/>
        <w:rPr>
          <w:rFonts w:ascii="Arial" w:eastAsia="Arial" w:hAnsi="Arial" w:cs="Arial"/>
          <w:color w:val="000000"/>
          <w:sz w:val="24"/>
          <w:szCs w:val="24"/>
        </w:rPr>
      </w:pPr>
    </w:p>
    <w:sectPr w:rsidR="00E95BC0" w:rsidRPr="002364E7" w:rsidSect="0065726B">
      <w:headerReference w:type="default" r:id="rId8"/>
      <w:pgSz w:w="12240" w:h="20160" w:code="5"/>
      <w:pgMar w:top="1417" w:right="175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2ED22" w14:textId="77777777" w:rsidR="00D72B62" w:rsidRDefault="00D72B62" w:rsidP="00536414">
      <w:pPr>
        <w:spacing w:after="0" w:line="240" w:lineRule="auto"/>
      </w:pPr>
      <w:r>
        <w:separator/>
      </w:r>
    </w:p>
  </w:endnote>
  <w:endnote w:type="continuationSeparator" w:id="0">
    <w:p w14:paraId="661F35EC" w14:textId="77777777" w:rsidR="00D72B62" w:rsidRDefault="00D72B62" w:rsidP="00536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0D3CE" w14:textId="77777777" w:rsidR="00D72B62" w:rsidRDefault="00D72B62" w:rsidP="00536414">
      <w:pPr>
        <w:spacing w:after="0" w:line="240" w:lineRule="auto"/>
      </w:pPr>
      <w:r>
        <w:separator/>
      </w:r>
    </w:p>
  </w:footnote>
  <w:footnote w:type="continuationSeparator" w:id="0">
    <w:p w14:paraId="27B185C0" w14:textId="77777777" w:rsidR="00D72B62" w:rsidRDefault="00D72B62" w:rsidP="00536414">
      <w:pPr>
        <w:spacing w:after="0" w:line="240" w:lineRule="auto"/>
      </w:pPr>
      <w:r>
        <w:continuationSeparator/>
      </w:r>
    </w:p>
  </w:footnote>
  <w:footnote w:id="1">
    <w:p w14:paraId="10107619" w14:textId="77777777" w:rsidR="00536414" w:rsidRDefault="00536414" w:rsidP="0053641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148.- </w:t>
      </w:r>
      <w:r>
        <w:rPr>
          <w:color w:val="000000"/>
          <w:sz w:val="20"/>
          <w:szCs w:val="20"/>
        </w:rPr>
        <w:t>La representación de las partes físicas para comparecer a juicio, se otorgará en escritura pública o carta poder firmada ante dos testigos y ratificada ante Notario Público o ante el secretario de acuerdo que corresponda…”</w:t>
      </w:r>
    </w:p>
  </w:footnote>
  <w:footnote w:id="2">
    <w:p w14:paraId="628F48FD" w14:textId="77777777" w:rsidR="00536414" w:rsidRDefault="00536414" w:rsidP="0053641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638F875A" w14:textId="4B1AF980" w:rsidR="00DC6466" w:rsidRDefault="00DC6466" w:rsidP="00DC6466">
      <w:pPr>
        <w:pBdr>
          <w:top w:val="nil"/>
          <w:left w:val="nil"/>
          <w:bottom w:val="nil"/>
          <w:right w:val="nil"/>
          <w:between w:val="nil"/>
        </w:pBdr>
        <w:tabs>
          <w:tab w:val="right" w:pos="8221"/>
        </w:tabs>
        <w:spacing w:after="0" w:line="240" w:lineRule="auto"/>
        <w:rPr>
          <w:color w:val="000000"/>
          <w:sz w:val="20"/>
          <w:szCs w:val="20"/>
        </w:rPr>
      </w:pPr>
      <w:r>
        <w:rPr>
          <w:vertAlign w:val="superscript"/>
        </w:rPr>
        <w:footnoteRef/>
      </w:r>
      <w:r>
        <w:rPr>
          <w:color w:val="000000"/>
          <w:sz w:val="20"/>
          <w:szCs w:val="20"/>
        </w:rPr>
        <w:t xml:space="preserve"> “</w:t>
      </w:r>
      <w:r w:rsidR="008F4EC8">
        <w:rPr>
          <w:b/>
          <w:color w:val="000000"/>
          <w:sz w:val="20"/>
          <w:szCs w:val="20"/>
        </w:rPr>
        <w:t>ARTÍCULO 161.-</w:t>
      </w:r>
      <w:r>
        <w:rPr>
          <w:color w:val="000000"/>
          <w:sz w:val="20"/>
          <w:szCs w:val="20"/>
        </w:rPr>
        <w:t>…</w:t>
      </w:r>
      <w:r w:rsidR="00DD60AB">
        <w:rPr>
          <w:color w:val="000000"/>
          <w:sz w:val="20"/>
          <w:szCs w:val="20"/>
        </w:rPr>
        <w:t xml:space="preserve"> </w:t>
      </w:r>
    </w:p>
    <w:p w14:paraId="1448753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w:t>
      </w:r>
    </w:p>
    <w:p w14:paraId="3AC6946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Las causales de improcedencia deben ser examinadas de oficio.”</w:t>
      </w:r>
    </w:p>
  </w:footnote>
  <w:footnote w:id="4">
    <w:p w14:paraId="7D9B827D" w14:textId="542FABB9" w:rsidR="00891C44" w:rsidRDefault="00891C44" w:rsidP="00891C44">
      <w:pPr>
        <w:pStyle w:val="Textonotapie"/>
        <w:jc w:val="both"/>
      </w:pPr>
      <w:r>
        <w:rPr>
          <w:rStyle w:val="Refdenotaalpie"/>
        </w:rPr>
        <w:footnoteRef/>
      </w:r>
      <w:r>
        <w:t xml:space="preserve"> </w:t>
      </w:r>
      <w:r w:rsidRPr="00891C44">
        <w:rPr>
          <w:b/>
        </w:rPr>
        <w:t>ARTÍCULO 54.-</w:t>
      </w:r>
      <w:r>
        <w:t xml:space="preserve"> El afectado podrá impugnar los actos administrativos que no hayan sido notificados o no se hubieren apegado a lo dispuesto en esta Ley, conforme a las siguientes reglas:</w:t>
      </w:r>
    </w:p>
    <w:p w14:paraId="67C9F10A" w14:textId="6CB22F07" w:rsidR="00891C44" w:rsidRDefault="00891C44" w:rsidP="00891C44">
      <w:pPr>
        <w:pStyle w:val="Textonotapie"/>
        <w:jc w:val="both"/>
      </w:pPr>
      <w:r>
        <w:t>I. Si el particular afirma conocer el acto administrativo materia de la notificación, la impugnación contra la misma se hará valer mediante la interposición del recurso administrativo correspondiente, en el que manifestará la fecha en que tuvo conocimiento del acto;</w:t>
      </w:r>
    </w:p>
    <w:p w14:paraId="6F75D6CB" w14:textId="77777777" w:rsidR="00891C44" w:rsidRDefault="00891C44" w:rsidP="00891C44">
      <w:pPr>
        <w:pStyle w:val="Textonotapie"/>
        <w:jc w:val="both"/>
      </w:pPr>
      <w:r>
        <w:t>II. En caso de que también impugne el acto administrativo, los agravios se expresarán en  el citado recurso, conjuntamente con los que se acumulen contra la notificación;</w:t>
      </w:r>
    </w:p>
    <w:p w14:paraId="03C31F92" w14:textId="5B68FEAE" w:rsidR="00891C44" w:rsidRDefault="00891C44" w:rsidP="00891C44">
      <w:pPr>
        <w:pStyle w:val="Textonotapie"/>
        <w:jc w:val="both"/>
      </w:pPr>
      <w:r>
        <w:t>V. La autoridad competente para resolver el recurso administrativo estudiará los agravios expresados contra la notificación, previamente al examen de la impugnación que, en su caso, se haya hecho del acto administrativo;</w:t>
      </w:r>
    </w:p>
    <w:p w14:paraId="47C477A2" w14:textId="4E1FF131" w:rsidR="00891C44" w:rsidRDefault="00891C44" w:rsidP="00891C44">
      <w:pPr>
        <w:pStyle w:val="Textonotapie"/>
        <w:jc w:val="both"/>
      </w:pPr>
      <w:r>
        <w:t>VI. Si se resuelve que no hubo notificación o que ésta no fue efectuada conforme a lo dispuesto por la presente Ley, se tendrá al recurrente como sabedor del acto administrativo desde la fecha en que manifestó conocerlo o en que se le dio a conocer en los términos de la fracción III del presente artículo, quedando sin efectos todo lo actuado con base en aquélla, y procederá al estudio de la impugnación que, en su caso, hubiese formulado en contra de dicho acto; y</w:t>
      </w:r>
      <w:r>
        <w:cr/>
      </w:r>
    </w:p>
  </w:footnote>
  <w:footnote w:id="5">
    <w:p w14:paraId="245B2AEA" w14:textId="74478F5D" w:rsidR="0068232C" w:rsidRDefault="0068232C" w:rsidP="0068232C">
      <w:pPr>
        <w:pStyle w:val="Textonotapie"/>
        <w:jc w:val="both"/>
      </w:pPr>
      <w:r>
        <w:rPr>
          <w:rStyle w:val="Refdenotaalpie"/>
        </w:rPr>
        <w:footnoteRef/>
      </w:r>
      <w:r>
        <w:t xml:space="preserve"> </w:t>
      </w:r>
      <w:r w:rsidRPr="005B18B8">
        <w:rPr>
          <w:b/>
        </w:rPr>
        <w:t>ARTÍCULO 1.-</w:t>
      </w:r>
      <w:r>
        <w:t xml:space="preserve"> La presente Ley es de orden público y de interés social, se aplicará en todo el Estado de Oaxaca en los actos administrativos y los procedimientos que desarrollen la Dependencias del Poder Ejecutivo del Gobierno del Estado, Entidades Paraestatales y Órganos Desconcentrados de la Administración Pública-Estatal; cuando estas emitan una resolución administrativa de cualquier naturaleza; por los Ayuntamientos de los Municipios del Estado de Oaxaca, por las Dependencias de estos y por sus Entidades Paramunicipales. De igual forma regulará la organización y funcionamiento del Tribunal de Justicia Administrativa del Estado de Oaxaca y la impartición de la Justicia Administrativa en el Estado de Oaxaca.</w:t>
      </w:r>
    </w:p>
    <w:p w14:paraId="0666DE55" w14:textId="60F55E8B" w:rsidR="005B18B8" w:rsidRDefault="005B18B8" w:rsidP="005B18B8">
      <w:pPr>
        <w:pStyle w:val="Textonotapie"/>
        <w:jc w:val="both"/>
      </w:pPr>
      <w:r w:rsidRPr="005B18B8">
        <w:rPr>
          <w:b/>
        </w:rPr>
        <w:t>ARTÍCULO 3.-</w:t>
      </w:r>
      <w:r>
        <w:t xml:space="preserve"> 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13859"/>
      <w:docPartObj>
        <w:docPartGallery w:val="Page Numbers (Top of Page)"/>
        <w:docPartUnique/>
      </w:docPartObj>
    </w:sdtPr>
    <w:sdtContent>
      <w:p w14:paraId="517055A3" w14:textId="3BE81C75" w:rsidR="00EE24E0" w:rsidRDefault="00A54A9E">
        <w:pPr>
          <w:pStyle w:val="Encabezado"/>
          <w:jc w:val="center"/>
        </w:pPr>
        <w:r>
          <w:rPr>
            <w:noProof/>
          </w:rPr>
          <mc:AlternateContent>
            <mc:Choice Requires="wps">
              <w:drawing>
                <wp:anchor distT="0" distB="0" distL="114300" distR="114300" simplePos="0" relativeHeight="251658240" behindDoc="1" locked="0" layoutInCell="1" allowOverlap="1" wp14:anchorId="0309F32D" wp14:editId="54ABA375">
                  <wp:simplePos x="0" y="0"/>
                  <wp:positionH relativeFrom="leftMargin">
                    <wp:align>right</wp:align>
                  </wp:positionH>
                  <wp:positionV relativeFrom="paragraph">
                    <wp:posOffset>-387985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5CB0D716" w14:textId="77777777" w:rsidR="00A54A9E" w:rsidRPr="00035E13" w:rsidRDefault="00A54A9E" w:rsidP="00A54A9E">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28.3pt;margin-top:-30.55pt;width:79.5pt;height:78.55pt;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" fillcolor="window" strokeweight=".5pt">
                  <v:path arrowok="t"/>
                  <v:textbox>
                    <w:txbxContent>
                      <w:p w14:paraId="5CB0D716" w14:textId="77777777" w:rsidR="00A54A9E" w:rsidRPr="00035E13" w:rsidRDefault="00A54A9E" w:rsidP="00A54A9E">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EE24E0">
          <w:fldChar w:fldCharType="begin"/>
        </w:r>
        <w:r w:rsidR="00EE24E0">
          <w:instrText>PAGE   \* MERGEFORMAT</w:instrText>
        </w:r>
        <w:r w:rsidR="00EE24E0">
          <w:fldChar w:fldCharType="separate"/>
        </w:r>
        <w:r w:rsidR="001A5CF3" w:rsidRPr="001A5CF3">
          <w:rPr>
            <w:noProof/>
            <w:lang w:val="es-ES"/>
          </w:rPr>
          <w:t>9</w:t>
        </w:r>
        <w:r w:rsidR="00EE24E0">
          <w:fldChar w:fldCharType="end"/>
        </w:r>
      </w:p>
    </w:sdtContent>
  </w:sdt>
  <w:p w14:paraId="19979758" w14:textId="4601535E" w:rsidR="00EE24E0" w:rsidRDefault="00EE24E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728C9"/>
    <w:multiLevelType w:val="hybridMultilevel"/>
    <w:tmpl w:val="5D3657CA"/>
    <w:lvl w:ilvl="0" w:tplc="63D8ACEC">
      <w:start w:val="1"/>
      <w:numFmt w:val="upperRoman"/>
      <w:lvlText w:val="%1."/>
      <w:lvlJc w:val="left"/>
      <w:pPr>
        <w:ind w:left="1854" w:hanging="720"/>
      </w:pPr>
      <w:rPr>
        <w:rFonts w:cs="Arial" w:hint="default"/>
        <w:sz w:val="22"/>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16cid:durableId="960113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A8A"/>
    <w:rsid w:val="00013941"/>
    <w:rsid w:val="00014246"/>
    <w:rsid w:val="00016AEC"/>
    <w:rsid w:val="00024794"/>
    <w:rsid w:val="000264D6"/>
    <w:rsid w:val="00033E2F"/>
    <w:rsid w:val="000353C6"/>
    <w:rsid w:val="00047BF7"/>
    <w:rsid w:val="00051660"/>
    <w:rsid w:val="000535F4"/>
    <w:rsid w:val="00054162"/>
    <w:rsid w:val="00061CA0"/>
    <w:rsid w:val="00062413"/>
    <w:rsid w:val="00063BC7"/>
    <w:rsid w:val="00064F49"/>
    <w:rsid w:val="000657D2"/>
    <w:rsid w:val="00070F84"/>
    <w:rsid w:val="0007106C"/>
    <w:rsid w:val="00071BB4"/>
    <w:rsid w:val="00072083"/>
    <w:rsid w:val="00073192"/>
    <w:rsid w:val="000773A1"/>
    <w:rsid w:val="00087E31"/>
    <w:rsid w:val="000941BE"/>
    <w:rsid w:val="000977F5"/>
    <w:rsid w:val="000A4BCC"/>
    <w:rsid w:val="000A745D"/>
    <w:rsid w:val="000B4042"/>
    <w:rsid w:val="000C127F"/>
    <w:rsid w:val="000C2BA1"/>
    <w:rsid w:val="000D2091"/>
    <w:rsid w:val="000D2B5C"/>
    <w:rsid w:val="000D3824"/>
    <w:rsid w:val="000D482F"/>
    <w:rsid w:val="000D6D44"/>
    <w:rsid w:val="000E3F2E"/>
    <w:rsid w:val="000E4BEB"/>
    <w:rsid w:val="000F79EF"/>
    <w:rsid w:val="00111A25"/>
    <w:rsid w:val="00120B93"/>
    <w:rsid w:val="001246D4"/>
    <w:rsid w:val="001319A2"/>
    <w:rsid w:val="0014065F"/>
    <w:rsid w:val="00141515"/>
    <w:rsid w:val="00143191"/>
    <w:rsid w:val="00145DFD"/>
    <w:rsid w:val="001715C4"/>
    <w:rsid w:val="00180859"/>
    <w:rsid w:val="0019566B"/>
    <w:rsid w:val="00197E34"/>
    <w:rsid w:val="001A5CF3"/>
    <w:rsid w:val="001A6975"/>
    <w:rsid w:val="001A6CE3"/>
    <w:rsid w:val="001A7017"/>
    <w:rsid w:val="001B5022"/>
    <w:rsid w:val="001C1DF3"/>
    <w:rsid w:val="001D27E5"/>
    <w:rsid w:val="001D4BC4"/>
    <w:rsid w:val="001E0D18"/>
    <w:rsid w:val="001E1A28"/>
    <w:rsid w:val="001E2EE3"/>
    <w:rsid w:val="001E79B9"/>
    <w:rsid w:val="001F1ED5"/>
    <w:rsid w:val="0020178D"/>
    <w:rsid w:val="00202D89"/>
    <w:rsid w:val="002052D5"/>
    <w:rsid w:val="00207359"/>
    <w:rsid w:val="002127F6"/>
    <w:rsid w:val="002276D7"/>
    <w:rsid w:val="00227860"/>
    <w:rsid w:val="00235D81"/>
    <w:rsid w:val="002364E7"/>
    <w:rsid w:val="00241219"/>
    <w:rsid w:val="00241F9E"/>
    <w:rsid w:val="00243EE7"/>
    <w:rsid w:val="002517DE"/>
    <w:rsid w:val="00251B63"/>
    <w:rsid w:val="00266EF4"/>
    <w:rsid w:val="002755F0"/>
    <w:rsid w:val="00280333"/>
    <w:rsid w:val="0028462B"/>
    <w:rsid w:val="00286D39"/>
    <w:rsid w:val="00286FCF"/>
    <w:rsid w:val="00294CAB"/>
    <w:rsid w:val="002A1330"/>
    <w:rsid w:val="002A7194"/>
    <w:rsid w:val="002B0016"/>
    <w:rsid w:val="002B1235"/>
    <w:rsid w:val="002C4860"/>
    <w:rsid w:val="002F0383"/>
    <w:rsid w:val="002F7E52"/>
    <w:rsid w:val="00300E5D"/>
    <w:rsid w:val="003019C5"/>
    <w:rsid w:val="003024B9"/>
    <w:rsid w:val="00303B76"/>
    <w:rsid w:val="00304F84"/>
    <w:rsid w:val="003079C0"/>
    <w:rsid w:val="00310041"/>
    <w:rsid w:val="00316963"/>
    <w:rsid w:val="0032170F"/>
    <w:rsid w:val="0032374D"/>
    <w:rsid w:val="00330CC0"/>
    <w:rsid w:val="00333E45"/>
    <w:rsid w:val="003451E8"/>
    <w:rsid w:val="00346197"/>
    <w:rsid w:val="0034686F"/>
    <w:rsid w:val="00346BF1"/>
    <w:rsid w:val="003538DF"/>
    <w:rsid w:val="003625FF"/>
    <w:rsid w:val="00363FDE"/>
    <w:rsid w:val="00364E3E"/>
    <w:rsid w:val="00366214"/>
    <w:rsid w:val="003722FC"/>
    <w:rsid w:val="0037417D"/>
    <w:rsid w:val="003766ED"/>
    <w:rsid w:val="00395166"/>
    <w:rsid w:val="003A1028"/>
    <w:rsid w:val="003B23F3"/>
    <w:rsid w:val="003B3B5E"/>
    <w:rsid w:val="003C2D5F"/>
    <w:rsid w:val="003C6297"/>
    <w:rsid w:val="003C6858"/>
    <w:rsid w:val="003C79A8"/>
    <w:rsid w:val="003D70EB"/>
    <w:rsid w:val="003E347F"/>
    <w:rsid w:val="003E3BD1"/>
    <w:rsid w:val="003E5782"/>
    <w:rsid w:val="003E7655"/>
    <w:rsid w:val="003F59E0"/>
    <w:rsid w:val="00406A8A"/>
    <w:rsid w:val="0041083B"/>
    <w:rsid w:val="004137F9"/>
    <w:rsid w:val="004215CA"/>
    <w:rsid w:val="0043045C"/>
    <w:rsid w:val="004319DC"/>
    <w:rsid w:val="00431ABC"/>
    <w:rsid w:val="00434189"/>
    <w:rsid w:val="00437420"/>
    <w:rsid w:val="004378A9"/>
    <w:rsid w:val="00445B63"/>
    <w:rsid w:val="0045191F"/>
    <w:rsid w:val="0045427F"/>
    <w:rsid w:val="0045594E"/>
    <w:rsid w:val="00466CD1"/>
    <w:rsid w:val="004705C5"/>
    <w:rsid w:val="00471A35"/>
    <w:rsid w:val="00472EBC"/>
    <w:rsid w:val="00475127"/>
    <w:rsid w:val="00476BE1"/>
    <w:rsid w:val="00481FFD"/>
    <w:rsid w:val="00483A9C"/>
    <w:rsid w:val="00484248"/>
    <w:rsid w:val="004842DC"/>
    <w:rsid w:val="00484E36"/>
    <w:rsid w:val="00485B76"/>
    <w:rsid w:val="00493CB1"/>
    <w:rsid w:val="004A2AFD"/>
    <w:rsid w:val="004A2F41"/>
    <w:rsid w:val="004B0AAA"/>
    <w:rsid w:val="004B1E9A"/>
    <w:rsid w:val="004B7950"/>
    <w:rsid w:val="004C21A0"/>
    <w:rsid w:val="004C48DC"/>
    <w:rsid w:val="004C6CB5"/>
    <w:rsid w:val="004C7BBB"/>
    <w:rsid w:val="004D2B3B"/>
    <w:rsid w:val="004D499B"/>
    <w:rsid w:val="004D5AA8"/>
    <w:rsid w:val="004E03D7"/>
    <w:rsid w:val="004E1657"/>
    <w:rsid w:val="004F58B7"/>
    <w:rsid w:val="00501E5B"/>
    <w:rsid w:val="0050276C"/>
    <w:rsid w:val="005061A9"/>
    <w:rsid w:val="00521738"/>
    <w:rsid w:val="00521F12"/>
    <w:rsid w:val="00522073"/>
    <w:rsid w:val="00527B97"/>
    <w:rsid w:val="005312A5"/>
    <w:rsid w:val="005345E2"/>
    <w:rsid w:val="005360B3"/>
    <w:rsid w:val="00536414"/>
    <w:rsid w:val="0053696E"/>
    <w:rsid w:val="00537C0D"/>
    <w:rsid w:val="0054123F"/>
    <w:rsid w:val="005414B6"/>
    <w:rsid w:val="00544A05"/>
    <w:rsid w:val="0055317B"/>
    <w:rsid w:val="005540DE"/>
    <w:rsid w:val="00561CF6"/>
    <w:rsid w:val="00566690"/>
    <w:rsid w:val="00567E37"/>
    <w:rsid w:val="00573A4D"/>
    <w:rsid w:val="00573E28"/>
    <w:rsid w:val="005814C5"/>
    <w:rsid w:val="005848D5"/>
    <w:rsid w:val="005940A0"/>
    <w:rsid w:val="00596059"/>
    <w:rsid w:val="005A03CB"/>
    <w:rsid w:val="005A0FCB"/>
    <w:rsid w:val="005A495C"/>
    <w:rsid w:val="005A4EAC"/>
    <w:rsid w:val="005A67E3"/>
    <w:rsid w:val="005A7AD5"/>
    <w:rsid w:val="005B08CD"/>
    <w:rsid w:val="005B18B8"/>
    <w:rsid w:val="005B32F8"/>
    <w:rsid w:val="005B5477"/>
    <w:rsid w:val="005B60F4"/>
    <w:rsid w:val="005C71C5"/>
    <w:rsid w:val="005D779B"/>
    <w:rsid w:val="005E363A"/>
    <w:rsid w:val="005E6009"/>
    <w:rsid w:val="005E71AF"/>
    <w:rsid w:val="005F1228"/>
    <w:rsid w:val="005F28DC"/>
    <w:rsid w:val="005F5B41"/>
    <w:rsid w:val="005F6847"/>
    <w:rsid w:val="0061179C"/>
    <w:rsid w:val="00611ECF"/>
    <w:rsid w:val="006136B4"/>
    <w:rsid w:val="006138A1"/>
    <w:rsid w:val="00614FE8"/>
    <w:rsid w:val="00623731"/>
    <w:rsid w:val="006248F8"/>
    <w:rsid w:val="006254C4"/>
    <w:rsid w:val="006322BC"/>
    <w:rsid w:val="006360B3"/>
    <w:rsid w:val="00637299"/>
    <w:rsid w:val="006404C5"/>
    <w:rsid w:val="00642938"/>
    <w:rsid w:val="00646707"/>
    <w:rsid w:val="00652DF0"/>
    <w:rsid w:val="00654C8C"/>
    <w:rsid w:val="00656F84"/>
    <w:rsid w:val="0065726B"/>
    <w:rsid w:val="00663D63"/>
    <w:rsid w:val="006659A2"/>
    <w:rsid w:val="00667E81"/>
    <w:rsid w:val="00675EA3"/>
    <w:rsid w:val="00677025"/>
    <w:rsid w:val="00682253"/>
    <w:rsid w:val="0068232C"/>
    <w:rsid w:val="00685C92"/>
    <w:rsid w:val="006866F0"/>
    <w:rsid w:val="00686A1E"/>
    <w:rsid w:val="00695BC2"/>
    <w:rsid w:val="006A0248"/>
    <w:rsid w:val="006A1800"/>
    <w:rsid w:val="006A4079"/>
    <w:rsid w:val="006A5AB5"/>
    <w:rsid w:val="006A663B"/>
    <w:rsid w:val="006B5802"/>
    <w:rsid w:val="006C272A"/>
    <w:rsid w:val="006C4D0E"/>
    <w:rsid w:val="006C6E06"/>
    <w:rsid w:val="006C6E4B"/>
    <w:rsid w:val="006D49B9"/>
    <w:rsid w:val="006D65D0"/>
    <w:rsid w:val="006E27CB"/>
    <w:rsid w:val="006E5088"/>
    <w:rsid w:val="006E61D2"/>
    <w:rsid w:val="006E79DD"/>
    <w:rsid w:val="006F14C5"/>
    <w:rsid w:val="006F1745"/>
    <w:rsid w:val="006F1ECD"/>
    <w:rsid w:val="006F4983"/>
    <w:rsid w:val="006F4B0A"/>
    <w:rsid w:val="006F683D"/>
    <w:rsid w:val="0070072C"/>
    <w:rsid w:val="007009D7"/>
    <w:rsid w:val="007009FC"/>
    <w:rsid w:val="0070787C"/>
    <w:rsid w:val="007118A3"/>
    <w:rsid w:val="0072146E"/>
    <w:rsid w:val="007220F0"/>
    <w:rsid w:val="00724356"/>
    <w:rsid w:val="007274E2"/>
    <w:rsid w:val="00736EB8"/>
    <w:rsid w:val="00754DC1"/>
    <w:rsid w:val="007634D9"/>
    <w:rsid w:val="007659D2"/>
    <w:rsid w:val="00766947"/>
    <w:rsid w:val="00772773"/>
    <w:rsid w:val="007739C1"/>
    <w:rsid w:val="00773D3C"/>
    <w:rsid w:val="00775868"/>
    <w:rsid w:val="00775E5C"/>
    <w:rsid w:val="007963B0"/>
    <w:rsid w:val="00797D46"/>
    <w:rsid w:val="007A1CD8"/>
    <w:rsid w:val="007B6E00"/>
    <w:rsid w:val="007C1E5C"/>
    <w:rsid w:val="007C7379"/>
    <w:rsid w:val="007D0508"/>
    <w:rsid w:val="007D56C5"/>
    <w:rsid w:val="007D6798"/>
    <w:rsid w:val="007E1112"/>
    <w:rsid w:val="007E2DF0"/>
    <w:rsid w:val="007F7CBE"/>
    <w:rsid w:val="00805ACC"/>
    <w:rsid w:val="00807E38"/>
    <w:rsid w:val="008120B3"/>
    <w:rsid w:val="00814332"/>
    <w:rsid w:val="008145C1"/>
    <w:rsid w:val="008169C4"/>
    <w:rsid w:val="00816DEE"/>
    <w:rsid w:val="00820261"/>
    <w:rsid w:val="008202DB"/>
    <w:rsid w:val="00830CB1"/>
    <w:rsid w:val="008317DC"/>
    <w:rsid w:val="0083527E"/>
    <w:rsid w:val="00837E4B"/>
    <w:rsid w:val="00860EA0"/>
    <w:rsid w:val="00862B1D"/>
    <w:rsid w:val="00863CC4"/>
    <w:rsid w:val="00863ED9"/>
    <w:rsid w:val="0087530D"/>
    <w:rsid w:val="00881F8E"/>
    <w:rsid w:val="008833C5"/>
    <w:rsid w:val="00890E56"/>
    <w:rsid w:val="00891C44"/>
    <w:rsid w:val="00891E4E"/>
    <w:rsid w:val="008A2808"/>
    <w:rsid w:val="008A35FE"/>
    <w:rsid w:val="008B0529"/>
    <w:rsid w:val="008B47C7"/>
    <w:rsid w:val="008B5AFF"/>
    <w:rsid w:val="008B6126"/>
    <w:rsid w:val="008C05D3"/>
    <w:rsid w:val="008C173D"/>
    <w:rsid w:val="008C1D64"/>
    <w:rsid w:val="008C3580"/>
    <w:rsid w:val="008C67D3"/>
    <w:rsid w:val="008D7B90"/>
    <w:rsid w:val="008E155C"/>
    <w:rsid w:val="008E4167"/>
    <w:rsid w:val="008F4EC8"/>
    <w:rsid w:val="008F5A20"/>
    <w:rsid w:val="008F66C1"/>
    <w:rsid w:val="00902470"/>
    <w:rsid w:val="0090551E"/>
    <w:rsid w:val="009067CB"/>
    <w:rsid w:val="0091161E"/>
    <w:rsid w:val="00912CE2"/>
    <w:rsid w:val="00914D2A"/>
    <w:rsid w:val="0091518F"/>
    <w:rsid w:val="009231ED"/>
    <w:rsid w:val="00924978"/>
    <w:rsid w:val="00925035"/>
    <w:rsid w:val="00933AC2"/>
    <w:rsid w:val="0093474E"/>
    <w:rsid w:val="00934C21"/>
    <w:rsid w:val="00935A8A"/>
    <w:rsid w:val="0093747B"/>
    <w:rsid w:val="009413F1"/>
    <w:rsid w:val="009430BB"/>
    <w:rsid w:val="009434D4"/>
    <w:rsid w:val="00953102"/>
    <w:rsid w:val="00954B26"/>
    <w:rsid w:val="0096183D"/>
    <w:rsid w:val="00962640"/>
    <w:rsid w:val="009652FC"/>
    <w:rsid w:val="0096743A"/>
    <w:rsid w:val="009738CF"/>
    <w:rsid w:val="009B37B5"/>
    <w:rsid w:val="009B589B"/>
    <w:rsid w:val="009B6EC9"/>
    <w:rsid w:val="009B745B"/>
    <w:rsid w:val="009C1BAE"/>
    <w:rsid w:val="009C4C12"/>
    <w:rsid w:val="009C5CB5"/>
    <w:rsid w:val="009C7010"/>
    <w:rsid w:val="009D3283"/>
    <w:rsid w:val="009E3A96"/>
    <w:rsid w:val="009F7733"/>
    <w:rsid w:val="00A16A98"/>
    <w:rsid w:val="00A25447"/>
    <w:rsid w:val="00A265D8"/>
    <w:rsid w:val="00A3404E"/>
    <w:rsid w:val="00A40249"/>
    <w:rsid w:val="00A507A5"/>
    <w:rsid w:val="00A54A9E"/>
    <w:rsid w:val="00A55873"/>
    <w:rsid w:val="00A65043"/>
    <w:rsid w:val="00A65983"/>
    <w:rsid w:val="00A674B8"/>
    <w:rsid w:val="00A74868"/>
    <w:rsid w:val="00A75CC7"/>
    <w:rsid w:val="00A8460B"/>
    <w:rsid w:val="00A953F7"/>
    <w:rsid w:val="00A968F3"/>
    <w:rsid w:val="00AA0E1C"/>
    <w:rsid w:val="00AA15FA"/>
    <w:rsid w:val="00AA2474"/>
    <w:rsid w:val="00AA4B07"/>
    <w:rsid w:val="00AA4CA9"/>
    <w:rsid w:val="00AA59CC"/>
    <w:rsid w:val="00AA5A52"/>
    <w:rsid w:val="00AA5C4D"/>
    <w:rsid w:val="00AA7A32"/>
    <w:rsid w:val="00AC0757"/>
    <w:rsid w:val="00AC0818"/>
    <w:rsid w:val="00AE330A"/>
    <w:rsid w:val="00AE3D4C"/>
    <w:rsid w:val="00AE4A97"/>
    <w:rsid w:val="00AE72B7"/>
    <w:rsid w:val="00AF4411"/>
    <w:rsid w:val="00AF6903"/>
    <w:rsid w:val="00AF72E5"/>
    <w:rsid w:val="00B12F73"/>
    <w:rsid w:val="00B17A56"/>
    <w:rsid w:val="00B21170"/>
    <w:rsid w:val="00B234D2"/>
    <w:rsid w:val="00B2779C"/>
    <w:rsid w:val="00B3005E"/>
    <w:rsid w:val="00B30AB9"/>
    <w:rsid w:val="00B3715E"/>
    <w:rsid w:val="00B374DB"/>
    <w:rsid w:val="00B3797C"/>
    <w:rsid w:val="00B403D8"/>
    <w:rsid w:val="00B42309"/>
    <w:rsid w:val="00B43010"/>
    <w:rsid w:val="00B4527F"/>
    <w:rsid w:val="00B460BA"/>
    <w:rsid w:val="00B46D77"/>
    <w:rsid w:val="00B55BDA"/>
    <w:rsid w:val="00B61785"/>
    <w:rsid w:val="00B67459"/>
    <w:rsid w:val="00B75DC9"/>
    <w:rsid w:val="00B8030A"/>
    <w:rsid w:val="00B819D3"/>
    <w:rsid w:val="00B82999"/>
    <w:rsid w:val="00B9260E"/>
    <w:rsid w:val="00B9367F"/>
    <w:rsid w:val="00B93ED3"/>
    <w:rsid w:val="00BA1F28"/>
    <w:rsid w:val="00BA24E8"/>
    <w:rsid w:val="00BA403D"/>
    <w:rsid w:val="00BA4AC9"/>
    <w:rsid w:val="00BB5E48"/>
    <w:rsid w:val="00BC64C0"/>
    <w:rsid w:val="00BC7375"/>
    <w:rsid w:val="00BD4256"/>
    <w:rsid w:val="00BD4DFF"/>
    <w:rsid w:val="00BD7B65"/>
    <w:rsid w:val="00BE25DD"/>
    <w:rsid w:val="00BE437A"/>
    <w:rsid w:val="00BE68D6"/>
    <w:rsid w:val="00BF28E2"/>
    <w:rsid w:val="00BF352D"/>
    <w:rsid w:val="00BF6AB1"/>
    <w:rsid w:val="00C035B0"/>
    <w:rsid w:val="00C040FA"/>
    <w:rsid w:val="00C0672B"/>
    <w:rsid w:val="00C12065"/>
    <w:rsid w:val="00C12244"/>
    <w:rsid w:val="00C12D30"/>
    <w:rsid w:val="00C14B27"/>
    <w:rsid w:val="00C15067"/>
    <w:rsid w:val="00C32DD5"/>
    <w:rsid w:val="00C343DE"/>
    <w:rsid w:val="00C364FA"/>
    <w:rsid w:val="00C42070"/>
    <w:rsid w:val="00C43E02"/>
    <w:rsid w:val="00C477AD"/>
    <w:rsid w:val="00C53004"/>
    <w:rsid w:val="00C56B0D"/>
    <w:rsid w:val="00C636F4"/>
    <w:rsid w:val="00C64DE2"/>
    <w:rsid w:val="00C708B4"/>
    <w:rsid w:val="00C73032"/>
    <w:rsid w:val="00C7423C"/>
    <w:rsid w:val="00C76207"/>
    <w:rsid w:val="00C768F4"/>
    <w:rsid w:val="00C85212"/>
    <w:rsid w:val="00C92568"/>
    <w:rsid w:val="00C940B6"/>
    <w:rsid w:val="00C957E1"/>
    <w:rsid w:val="00CA1C65"/>
    <w:rsid w:val="00CA1C84"/>
    <w:rsid w:val="00CA442D"/>
    <w:rsid w:val="00CB6CA8"/>
    <w:rsid w:val="00CC12A9"/>
    <w:rsid w:val="00CD03CB"/>
    <w:rsid w:val="00CD3444"/>
    <w:rsid w:val="00CD4695"/>
    <w:rsid w:val="00CE4E3E"/>
    <w:rsid w:val="00CE69D4"/>
    <w:rsid w:val="00D00495"/>
    <w:rsid w:val="00D04C86"/>
    <w:rsid w:val="00D264C0"/>
    <w:rsid w:val="00D32A50"/>
    <w:rsid w:val="00D34377"/>
    <w:rsid w:val="00D34942"/>
    <w:rsid w:val="00D43281"/>
    <w:rsid w:val="00D43E2B"/>
    <w:rsid w:val="00D45EF5"/>
    <w:rsid w:val="00D464EA"/>
    <w:rsid w:val="00D477B5"/>
    <w:rsid w:val="00D5275D"/>
    <w:rsid w:val="00D639F1"/>
    <w:rsid w:val="00D72B62"/>
    <w:rsid w:val="00D74B8D"/>
    <w:rsid w:val="00D75343"/>
    <w:rsid w:val="00D75F28"/>
    <w:rsid w:val="00D8390D"/>
    <w:rsid w:val="00D85F14"/>
    <w:rsid w:val="00D85F44"/>
    <w:rsid w:val="00D86001"/>
    <w:rsid w:val="00D926B6"/>
    <w:rsid w:val="00D9624A"/>
    <w:rsid w:val="00D978F0"/>
    <w:rsid w:val="00DA7F23"/>
    <w:rsid w:val="00DB0211"/>
    <w:rsid w:val="00DB065A"/>
    <w:rsid w:val="00DB1D51"/>
    <w:rsid w:val="00DB489D"/>
    <w:rsid w:val="00DC2543"/>
    <w:rsid w:val="00DC304D"/>
    <w:rsid w:val="00DC51A3"/>
    <w:rsid w:val="00DC6466"/>
    <w:rsid w:val="00DD0559"/>
    <w:rsid w:val="00DD2958"/>
    <w:rsid w:val="00DD51AE"/>
    <w:rsid w:val="00DD60AB"/>
    <w:rsid w:val="00DD6B4D"/>
    <w:rsid w:val="00DE26BB"/>
    <w:rsid w:val="00DE34F9"/>
    <w:rsid w:val="00DE3B58"/>
    <w:rsid w:val="00DE61E8"/>
    <w:rsid w:val="00DF4380"/>
    <w:rsid w:val="00DF4E72"/>
    <w:rsid w:val="00E048E5"/>
    <w:rsid w:val="00E123F8"/>
    <w:rsid w:val="00E228F1"/>
    <w:rsid w:val="00E2596F"/>
    <w:rsid w:val="00E315F0"/>
    <w:rsid w:val="00E32BDD"/>
    <w:rsid w:val="00E3540F"/>
    <w:rsid w:val="00E3766A"/>
    <w:rsid w:val="00E42937"/>
    <w:rsid w:val="00E443A2"/>
    <w:rsid w:val="00E44F13"/>
    <w:rsid w:val="00E4588B"/>
    <w:rsid w:val="00E4700B"/>
    <w:rsid w:val="00E53775"/>
    <w:rsid w:val="00E573FE"/>
    <w:rsid w:val="00E666B6"/>
    <w:rsid w:val="00E66AA0"/>
    <w:rsid w:val="00E67B5E"/>
    <w:rsid w:val="00E719E3"/>
    <w:rsid w:val="00E72411"/>
    <w:rsid w:val="00E72F3A"/>
    <w:rsid w:val="00E919FC"/>
    <w:rsid w:val="00E91BCE"/>
    <w:rsid w:val="00E95BC0"/>
    <w:rsid w:val="00EA33EF"/>
    <w:rsid w:val="00EA55A1"/>
    <w:rsid w:val="00EA71F6"/>
    <w:rsid w:val="00EB204C"/>
    <w:rsid w:val="00EB22BF"/>
    <w:rsid w:val="00EB2C4F"/>
    <w:rsid w:val="00EB4AAD"/>
    <w:rsid w:val="00EB54A1"/>
    <w:rsid w:val="00EB5A47"/>
    <w:rsid w:val="00EC5515"/>
    <w:rsid w:val="00EC5DD8"/>
    <w:rsid w:val="00ED0C41"/>
    <w:rsid w:val="00ED119B"/>
    <w:rsid w:val="00ED45CF"/>
    <w:rsid w:val="00ED554B"/>
    <w:rsid w:val="00ED5E61"/>
    <w:rsid w:val="00EE24E0"/>
    <w:rsid w:val="00EF0853"/>
    <w:rsid w:val="00EF2C62"/>
    <w:rsid w:val="00F004A0"/>
    <w:rsid w:val="00F048FF"/>
    <w:rsid w:val="00F07028"/>
    <w:rsid w:val="00F07D55"/>
    <w:rsid w:val="00F11DE1"/>
    <w:rsid w:val="00F15984"/>
    <w:rsid w:val="00F1756D"/>
    <w:rsid w:val="00F202E5"/>
    <w:rsid w:val="00F2055F"/>
    <w:rsid w:val="00F2598A"/>
    <w:rsid w:val="00F40111"/>
    <w:rsid w:val="00F45650"/>
    <w:rsid w:val="00F460DE"/>
    <w:rsid w:val="00F467E5"/>
    <w:rsid w:val="00F54C7A"/>
    <w:rsid w:val="00F633F8"/>
    <w:rsid w:val="00F74137"/>
    <w:rsid w:val="00F84D6A"/>
    <w:rsid w:val="00F90443"/>
    <w:rsid w:val="00F952DD"/>
    <w:rsid w:val="00F96055"/>
    <w:rsid w:val="00F97F03"/>
    <w:rsid w:val="00FA358E"/>
    <w:rsid w:val="00FC5AAA"/>
    <w:rsid w:val="00FD3082"/>
    <w:rsid w:val="00FD700D"/>
    <w:rsid w:val="00FE46D7"/>
    <w:rsid w:val="00FF0437"/>
    <w:rsid w:val="00FF0DEF"/>
    <w:rsid w:val="00FF5F9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E1EB"/>
  <w15:chartTrackingRefBased/>
  <w15:docId w15:val="{64D3DAE9-21FE-4F8A-9905-595268DA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A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6A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6A8A"/>
  </w:style>
  <w:style w:type="paragraph" w:styleId="Sinespaciado">
    <w:name w:val="No Spacing"/>
    <w:uiPriority w:val="1"/>
    <w:qFormat/>
    <w:rsid w:val="007963B0"/>
    <w:pPr>
      <w:spacing w:after="0" w:line="240" w:lineRule="auto"/>
    </w:pPr>
  </w:style>
  <w:style w:type="paragraph" w:customStyle="1" w:styleId="corte3centro">
    <w:name w:val="corte3 centro"/>
    <w:basedOn w:val="Normal"/>
    <w:link w:val="corte3centroCar"/>
    <w:rsid w:val="008F5A20"/>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8F5A20"/>
    <w:rPr>
      <w:rFonts w:ascii="Arial" w:eastAsia="Times New Roman" w:hAnsi="Arial" w:cs="Times New Roman"/>
      <w:b/>
      <w:sz w:val="30"/>
      <w:szCs w:val="20"/>
      <w:lang w:val="es-ES_tradnl" w:eastAsia="x-none"/>
    </w:rPr>
  </w:style>
  <w:style w:type="table" w:styleId="Tablaconcuadrcula">
    <w:name w:val="Table Grid"/>
    <w:basedOn w:val="Tablanormal"/>
    <w:uiPriority w:val="59"/>
    <w:rsid w:val="006A6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EE24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24E0"/>
  </w:style>
  <w:style w:type="paragraph" w:styleId="Textonotapie">
    <w:name w:val="footnote text"/>
    <w:basedOn w:val="Normal"/>
    <w:link w:val="TextonotapieCar"/>
    <w:uiPriority w:val="99"/>
    <w:semiHidden/>
    <w:unhideWhenUsed/>
    <w:rsid w:val="00891C4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91C44"/>
    <w:rPr>
      <w:sz w:val="20"/>
      <w:szCs w:val="20"/>
    </w:rPr>
  </w:style>
  <w:style w:type="character" w:styleId="Refdenotaalpie">
    <w:name w:val="footnote reference"/>
    <w:basedOn w:val="Fuentedeprrafopredeter"/>
    <w:uiPriority w:val="99"/>
    <w:semiHidden/>
    <w:unhideWhenUsed/>
    <w:rsid w:val="00891C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729027">
      <w:bodyDiv w:val="1"/>
      <w:marLeft w:val="0"/>
      <w:marRight w:val="0"/>
      <w:marTop w:val="0"/>
      <w:marBottom w:val="0"/>
      <w:divBdr>
        <w:top w:val="none" w:sz="0" w:space="0" w:color="auto"/>
        <w:left w:val="none" w:sz="0" w:space="0" w:color="auto"/>
        <w:bottom w:val="none" w:sz="0" w:space="0" w:color="auto"/>
        <w:right w:val="none" w:sz="0" w:space="0" w:color="auto"/>
      </w:divBdr>
    </w:div>
    <w:div w:id="819005367">
      <w:bodyDiv w:val="1"/>
      <w:marLeft w:val="0"/>
      <w:marRight w:val="0"/>
      <w:marTop w:val="0"/>
      <w:marBottom w:val="0"/>
      <w:divBdr>
        <w:top w:val="none" w:sz="0" w:space="0" w:color="auto"/>
        <w:left w:val="none" w:sz="0" w:space="0" w:color="auto"/>
        <w:bottom w:val="none" w:sz="0" w:space="0" w:color="auto"/>
        <w:right w:val="none" w:sz="0" w:space="0" w:color="auto"/>
      </w:divBdr>
    </w:div>
    <w:div w:id="1844974486">
      <w:bodyDiv w:val="1"/>
      <w:marLeft w:val="0"/>
      <w:marRight w:val="0"/>
      <w:marTop w:val="0"/>
      <w:marBottom w:val="0"/>
      <w:divBdr>
        <w:top w:val="none" w:sz="0" w:space="0" w:color="auto"/>
        <w:left w:val="none" w:sz="0" w:space="0" w:color="auto"/>
        <w:bottom w:val="none" w:sz="0" w:space="0" w:color="auto"/>
        <w:right w:val="none" w:sz="0" w:space="0" w:color="auto"/>
      </w:divBdr>
    </w:div>
    <w:div w:id="201911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B0B57-8D6A-4A04-95DF-D40C6910C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1070</TotalTime>
  <Pages>10</Pages>
  <Words>4402</Words>
  <Characters>24211</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Fernando</cp:lastModifiedBy>
  <cp:revision>51</cp:revision>
  <cp:lastPrinted>2022-07-16T01:08:00Z</cp:lastPrinted>
  <dcterms:created xsi:type="dcterms:W3CDTF">2022-03-18T22:31:00Z</dcterms:created>
  <dcterms:modified xsi:type="dcterms:W3CDTF">2022-07-16T01:10:00Z</dcterms:modified>
</cp:coreProperties>
</file>