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7D0AFB" w14:textId="77777777" w:rsidR="00AC269B" w:rsidRDefault="00AC269B" w:rsidP="006A03BE">
      <w:pPr>
        <w:pStyle w:val="Encabezado"/>
        <w:tabs>
          <w:tab w:val="clear" w:pos="4419"/>
          <w:tab w:val="clear" w:pos="8838"/>
        </w:tabs>
        <w:ind w:left="3540"/>
        <w:jc w:val="both"/>
        <w:rPr>
          <w:rFonts w:ascii="Arial" w:hAnsi="Arial" w:cs="Arial"/>
          <w:b/>
          <w:sz w:val="26"/>
          <w:szCs w:val="26"/>
        </w:rPr>
      </w:pPr>
    </w:p>
    <w:p w14:paraId="6ED0CAC2" w14:textId="77777777" w:rsidR="006A03BE" w:rsidRPr="00AC1AA1" w:rsidRDefault="006A03BE" w:rsidP="006A03BE">
      <w:pPr>
        <w:pStyle w:val="Encabezado"/>
        <w:tabs>
          <w:tab w:val="clear" w:pos="4419"/>
          <w:tab w:val="clear" w:pos="8838"/>
        </w:tabs>
        <w:ind w:left="3540"/>
        <w:jc w:val="both"/>
        <w:rPr>
          <w:rFonts w:ascii="Arial" w:hAnsi="Arial" w:cs="Arial"/>
          <w:b/>
          <w:sz w:val="26"/>
          <w:szCs w:val="26"/>
        </w:rPr>
      </w:pPr>
      <w:r w:rsidRPr="00AC1AA1">
        <w:rPr>
          <w:rFonts w:ascii="Arial" w:hAnsi="Arial" w:cs="Arial"/>
          <w:b/>
          <w:sz w:val="26"/>
          <w:szCs w:val="26"/>
        </w:rPr>
        <w:t>PRIMERA SALA UNITARIA DE PRIMERA INSTANCIA DEL TRIBUNAL DE JUSTICIA ADMINISTRATIVA DEL ESTADO DE OAXACA.</w:t>
      </w:r>
    </w:p>
    <w:p w14:paraId="5AFF6A1D" w14:textId="77777777" w:rsidR="006A03BE" w:rsidRPr="00AC1AA1" w:rsidRDefault="006A03BE" w:rsidP="006A03BE">
      <w:pPr>
        <w:pStyle w:val="Encabezado"/>
        <w:ind w:left="4248"/>
        <w:jc w:val="both"/>
        <w:rPr>
          <w:rFonts w:ascii="Arial" w:hAnsi="Arial" w:cs="Arial"/>
          <w:b/>
          <w:sz w:val="26"/>
          <w:szCs w:val="26"/>
        </w:rPr>
      </w:pPr>
    </w:p>
    <w:p w14:paraId="1396BB45" w14:textId="16C50AAF" w:rsidR="006A03BE" w:rsidRPr="00AC1AA1" w:rsidRDefault="00DF5918" w:rsidP="006A03BE">
      <w:pPr>
        <w:pStyle w:val="Encabezado"/>
        <w:tabs>
          <w:tab w:val="clear" w:pos="4419"/>
          <w:tab w:val="clear" w:pos="8838"/>
        </w:tabs>
        <w:ind w:left="2832" w:firstLine="708"/>
        <w:jc w:val="both"/>
        <w:rPr>
          <w:rFonts w:ascii="Arial" w:hAnsi="Arial" w:cs="Arial"/>
          <w:b/>
          <w:sz w:val="26"/>
          <w:szCs w:val="26"/>
        </w:rPr>
      </w:pPr>
      <w:r>
        <w:rPr>
          <w:rFonts w:ascii="Arial" w:hAnsi="Arial" w:cs="Arial"/>
          <w:b/>
          <w:sz w:val="26"/>
          <w:szCs w:val="26"/>
        </w:rPr>
        <w:t xml:space="preserve">EXPEDIENTE: </w:t>
      </w:r>
      <w:r w:rsidR="001C05E6">
        <w:rPr>
          <w:rFonts w:ascii="Arial" w:hAnsi="Arial" w:cs="Arial"/>
          <w:b/>
          <w:sz w:val="26"/>
          <w:szCs w:val="26"/>
        </w:rPr>
        <w:t>125</w:t>
      </w:r>
      <w:r w:rsidR="006A03BE" w:rsidRPr="00AC1AA1">
        <w:rPr>
          <w:rFonts w:ascii="Arial" w:hAnsi="Arial" w:cs="Arial"/>
          <w:b/>
          <w:sz w:val="26"/>
          <w:szCs w:val="26"/>
        </w:rPr>
        <w:t>/2020</w:t>
      </w:r>
    </w:p>
    <w:p w14:paraId="189B0CA7" w14:textId="77777777" w:rsidR="006A03BE" w:rsidRPr="00AC1AA1" w:rsidRDefault="006A03BE" w:rsidP="006A03BE">
      <w:pPr>
        <w:pStyle w:val="Encabezado"/>
        <w:tabs>
          <w:tab w:val="clear" w:pos="4419"/>
          <w:tab w:val="center" w:pos="8931"/>
        </w:tabs>
        <w:jc w:val="both"/>
        <w:rPr>
          <w:rFonts w:ascii="Arial" w:hAnsi="Arial" w:cs="Arial"/>
          <w:b/>
          <w:sz w:val="26"/>
          <w:szCs w:val="26"/>
        </w:rPr>
      </w:pPr>
    </w:p>
    <w:p w14:paraId="0F411A31" w14:textId="5307019E" w:rsidR="006A03BE" w:rsidRPr="00AC1AA1" w:rsidRDefault="006A03BE" w:rsidP="00DF5918">
      <w:pPr>
        <w:pStyle w:val="Encabezado"/>
        <w:tabs>
          <w:tab w:val="clear" w:pos="4419"/>
          <w:tab w:val="clear" w:pos="8838"/>
        </w:tabs>
        <w:ind w:left="3540"/>
        <w:rPr>
          <w:rFonts w:ascii="Arial" w:hAnsi="Arial" w:cs="Arial"/>
          <w:b/>
          <w:sz w:val="26"/>
          <w:szCs w:val="26"/>
        </w:rPr>
      </w:pPr>
      <w:r w:rsidRPr="00AC1AA1">
        <w:rPr>
          <w:rFonts w:ascii="Arial" w:hAnsi="Arial" w:cs="Arial"/>
          <w:b/>
          <w:sz w:val="26"/>
          <w:szCs w:val="26"/>
        </w:rPr>
        <w:t>ACTOR</w:t>
      </w:r>
      <w:r w:rsidR="001C05E6">
        <w:rPr>
          <w:rFonts w:ascii="Arial" w:hAnsi="Arial" w:cs="Arial"/>
          <w:b/>
          <w:sz w:val="26"/>
          <w:szCs w:val="26"/>
        </w:rPr>
        <w:t>A</w:t>
      </w:r>
      <w:r w:rsidRPr="00AC1AA1">
        <w:rPr>
          <w:rFonts w:ascii="Arial" w:hAnsi="Arial" w:cs="Arial"/>
          <w:b/>
          <w:sz w:val="26"/>
          <w:szCs w:val="26"/>
        </w:rPr>
        <w:t xml:space="preserve">: </w:t>
      </w:r>
      <w:r w:rsidR="00AC269B">
        <w:rPr>
          <w:rFonts w:ascii="Arial" w:hAnsi="Arial" w:cs="Arial"/>
          <w:b/>
          <w:sz w:val="26"/>
          <w:szCs w:val="26"/>
        </w:rPr>
        <w:t>**********</w:t>
      </w:r>
      <w:r w:rsidRPr="00AC1AA1">
        <w:rPr>
          <w:rFonts w:ascii="Arial" w:hAnsi="Arial" w:cs="Arial"/>
          <w:b/>
          <w:sz w:val="26"/>
          <w:szCs w:val="26"/>
        </w:rPr>
        <w:t>.</w:t>
      </w:r>
    </w:p>
    <w:p w14:paraId="4F969421" w14:textId="77777777" w:rsidR="006A03BE" w:rsidRPr="00AC1AA1" w:rsidRDefault="006A03BE" w:rsidP="006A03BE">
      <w:pPr>
        <w:pStyle w:val="Encabezado"/>
        <w:ind w:left="4248"/>
        <w:jc w:val="both"/>
        <w:rPr>
          <w:rFonts w:ascii="Arial" w:hAnsi="Arial" w:cs="Arial"/>
          <w:b/>
          <w:sz w:val="26"/>
          <w:szCs w:val="26"/>
        </w:rPr>
      </w:pPr>
    </w:p>
    <w:p w14:paraId="5EBD9705" w14:textId="77777777" w:rsidR="006A03BE" w:rsidRPr="00AC1AA1" w:rsidRDefault="006A03BE" w:rsidP="006A03BE">
      <w:pPr>
        <w:pStyle w:val="Encabezado"/>
        <w:tabs>
          <w:tab w:val="clear" w:pos="4419"/>
          <w:tab w:val="clear" w:pos="8838"/>
          <w:tab w:val="center" w:pos="-1418"/>
        </w:tabs>
        <w:ind w:left="3540"/>
        <w:jc w:val="both"/>
        <w:rPr>
          <w:rFonts w:ascii="Arial" w:hAnsi="Arial" w:cs="Arial"/>
          <w:b/>
          <w:sz w:val="26"/>
          <w:szCs w:val="26"/>
        </w:rPr>
      </w:pPr>
      <w:r w:rsidRPr="00AC1AA1">
        <w:rPr>
          <w:rFonts w:ascii="Arial" w:hAnsi="Arial" w:cs="Arial"/>
          <w:b/>
          <w:sz w:val="26"/>
          <w:szCs w:val="26"/>
        </w:rPr>
        <w:t>DEMANDADO: CONSEJO DIRECTIVO DE PENSIONES DEL ESTADO DE OAXACA.</w:t>
      </w:r>
    </w:p>
    <w:p w14:paraId="2A577D46" w14:textId="77777777" w:rsidR="006A03BE" w:rsidRPr="00AC1AA1" w:rsidRDefault="006A03BE" w:rsidP="006A03BE">
      <w:pPr>
        <w:pStyle w:val="Encabezado"/>
        <w:tabs>
          <w:tab w:val="clear" w:pos="4419"/>
          <w:tab w:val="clear" w:pos="8838"/>
          <w:tab w:val="center" w:pos="-1418"/>
        </w:tabs>
        <w:ind w:left="3540"/>
        <w:jc w:val="both"/>
        <w:rPr>
          <w:rFonts w:ascii="Arial" w:hAnsi="Arial" w:cs="Arial"/>
          <w:b/>
          <w:sz w:val="26"/>
          <w:szCs w:val="26"/>
        </w:rPr>
      </w:pPr>
    </w:p>
    <w:p w14:paraId="796DB3D4" w14:textId="1C6686AD" w:rsidR="006A03BE" w:rsidRPr="00AC1AA1" w:rsidRDefault="006A03BE" w:rsidP="006A03BE">
      <w:pPr>
        <w:pStyle w:val="Encabezado"/>
        <w:tabs>
          <w:tab w:val="clear" w:pos="4419"/>
          <w:tab w:val="clear" w:pos="8838"/>
          <w:tab w:val="center" w:pos="-1418"/>
        </w:tabs>
        <w:ind w:left="3540"/>
        <w:jc w:val="both"/>
        <w:rPr>
          <w:rFonts w:ascii="Arial" w:hAnsi="Arial" w:cs="Arial"/>
          <w:b/>
          <w:sz w:val="26"/>
          <w:szCs w:val="26"/>
        </w:rPr>
      </w:pPr>
      <w:r w:rsidRPr="00AC1AA1">
        <w:rPr>
          <w:rFonts w:ascii="Arial" w:hAnsi="Arial" w:cs="Arial"/>
          <w:b/>
          <w:sz w:val="26"/>
          <w:szCs w:val="26"/>
        </w:rPr>
        <w:t xml:space="preserve">MAGISTRADO. </w:t>
      </w:r>
      <w:r w:rsidR="001B14B7">
        <w:rPr>
          <w:rFonts w:ascii="Arial" w:hAnsi="Arial" w:cs="Arial"/>
          <w:b/>
          <w:sz w:val="26"/>
          <w:szCs w:val="26"/>
        </w:rPr>
        <w:t xml:space="preserve">MAESTRO </w:t>
      </w:r>
      <w:r w:rsidRPr="00AC1AA1">
        <w:rPr>
          <w:rFonts w:ascii="Arial" w:hAnsi="Arial" w:cs="Arial"/>
          <w:b/>
          <w:sz w:val="26"/>
          <w:szCs w:val="26"/>
        </w:rPr>
        <w:t>ENRIQUE PACHECO MARTÍNEZ.</w:t>
      </w:r>
    </w:p>
    <w:p w14:paraId="0098BE36" w14:textId="77777777" w:rsidR="006A03BE" w:rsidRPr="00AC1AA1" w:rsidRDefault="006A03BE" w:rsidP="006A03BE">
      <w:pPr>
        <w:pStyle w:val="Encabezado"/>
        <w:tabs>
          <w:tab w:val="clear" w:pos="4419"/>
          <w:tab w:val="clear" w:pos="8838"/>
          <w:tab w:val="center" w:pos="-1418"/>
        </w:tabs>
        <w:ind w:left="3540"/>
        <w:jc w:val="both"/>
        <w:rPr>
          <w:rFonts w:ascii="Arial" w:hAnsi="Arial" w:cs="Arial"/>
          <w:b/>
          <w:sz w:val="26"/>
          <w:szCs w:val="26"/>
        </w:rPr>
      </w:pPr>
    </w:p>
    <w:p w14:paraId="7EC5CA32" w14:textId="22C67D14" w:rsidR="006A03BE" w:rsidRPr="00AC1AA1" w:rsidRDefault="006A03BE" w:rsidP="006A03BE">
      <w:pPr>
        <w:pStyle w:val="Encabezado"/>
        <w:tabs>
          <w:tab w:val="clear" w:pos="4419"/>
          <w:tab w:val="clear" w:pos="8838"/>
          <w:tab w:val="center" w:pos="-1418"/>
        </w:tabs>
        <w:ind w:left="3540"/>
        <w:jc w:val="both"/>
        <w:rPr>
          <w:rFonts w:ascii="Arial" w:hAnsi="Arial" w:cs="Arial"/>
          <w:b/>
          <w:sz w:val="26"/>
          <w:szCs w:val="26"/>
        </w:rPr>
      </w:pPr>
      <w:r w:rsidRPr="00AC1AA1">
        <w:rPr>
          <w:rFonts w:ascii="Arial" w:hAnsi="Arial" w:cs="Arial"/>
          <w:b/>
          <w:sz w:val="26"/>
          <w:szCs w:val="26"/>
        </w:rPr>
        <w:t>SECRETARI</w:t>
      </w:r>
      <w:r w:rsidR="00DF5918">
        <w:rPr>
          <w:rFonts w:ascii="Arial" w:hAnsi="Arial" w:cs="Arial"/>
          <w:b/>
          <w:sz w:val="26"/>
          <w:szCs w:val="26"/>
        </w:rPr>
        <w:t>O</w:t>
      </w:r>
      <w:r w:rsidRPr="00AC1AA1">
        <w:rPr>
          <w:rFonts w:ascii="Arial" w:hAnsi="Arial" w:cs="Arial"/>
          <w:b/>
          <w:sz w:val="26"/>
          <w:szCs w:val="26"/>
        </w:rPr>
        <w:t xml:space="preserve">. </w:t>
      </w:r>
      <w:r w:rsidR="001B14B7">
        <w:rPr>
          <w:rFonts w:ascii="Arial" w:hAnsi="Arial" w:cs="Arial"/>
          <w:b/>
          <w:sz w:val="26"/>
          <w:szCs w:val="26"/>
        </w:rPr>
        <w:t>LICENCIADO RENATO GABRIEL IBÁ</w:t>
      </w:r>
      <w:r w:rsidR="001C05E6">
        <w:rPr>
          <w:rFonts w:ascii="Arial" w:hAnsi="Arial" w:cs="Arial"/>
          <w:b/>
          <w:sz w:val="26"/>
          <w:szCs w:val="26"/>
        </w:rPr>
        <w:t>ÑEZ CASTELLANOS</w:t>
      </w:r>
      <w:r w:rsidRPr="00AC1AA1">
        <w:rPr>
          <w:rFonts w:ascii="Arial" w:hAnsi="Arial" w:cs="Arial"/>
          <w:b/>
          <w:sz w:val="26"/>
          <w:szCs w:val="26"/>
        </w:rPr>
        <w:t>.</w:t>
      </w:r>
    </w:p>
    <w:p w14:paraId="04EAE34B" w14:textId="77777777" w:rsidR="006A03BE" w:rsidRPr="00AC1AA1" w:rsidRDefault="006A03BE" w:rsidP="006A03BE">
      <w:pPr>
        <w:spacing w:after="0" w:line="360" w:lineRule="auto"/>
        <w:jc w:val="both"/>
        <w:rPr>
          <w:rFonts w:ascii="Arial" w:hAnsi="Arial" w:cs="Arial"/>
          <w:b/>
          <w:sz w:val="26"/>
          <w:szCs w:val="26"/>
        </w:rPr>
      </w:pPr>
    </w:p>
    <w:p w14:paraId="421E6E51" w14:textId="5A8862B8" w:rsidR="006A03BE" w:rsidRPr="009B59DB" w:rsidRDefault="001B14B7" w:rsidP="006A03BE">
      <w:pPr>
        <w:spacing w:after="0" w:line="360" w:lineRule="auto"/>
        <w:jc w:val="both"/>
        <w:rPr>
          <w:rFonts w:ascii="Arial" w:hAnsi="Arial" w:cs="Arial"/>
          <w:b/>
          <w:sz w:val="26"/>
          <w:szCs w:val="26"/>
        </w:rPr>
      </w:pPr>
      <w:r>
        <w:rPr>
          <w:rFonts w:ascii="Arial" w:hAnsi="Arial" w:cs="Arial"/>
          <w:b/>
          <w:sz w:val="26"/>
          <w:szCs w:val="26"/>
        </w:rPr>
        <w:t>OAXACA DE JUÁREZ, OAXACA A VEINTIOCHO</w:t>
      </w:r>
      <w:r w:rsidR="006A03BE" w:rsidRPr="009B59DB">
        <w:rPr>
          <w:rFonts w:ascii="Arial" w:hAnsi="Arial" w:cs="Arial"/>
          <w:b/>
          <w:sz w:val="26"/>
          <w:szCs w:val="26"/>
        </w:rPr>
        <w:t xml:space="preserve"> DE </w:t>
      </w:r>
      <w:r w:rsidR="001C05E6">
        <w:rPr>
          <w:rFonts w:ascii="Arial" w:hAnsi="Arial" w:cs="Arial"/>
          <w:b/>
          <w:sz w:val="26"/>
          <w:szCs w:val="26"/>
        </w:rPr>
        <w:t>JUNIO</w:t>
      </w:r>
      <w:r w:rsidR="004F1D77">
        <w:rPr>
          <w:rFonts w:ascii="Arial" w:hAnsi="Arial" w:cs="Arial"/>
          <w:b/>
          <w:sz w:val="26"/>
          <w:szCs w:val="26"/>
        </w:rPr>
        <w:t xml:space="preserve"> </w:t>
      </w:r>
      <w:r w:rsidR="006A03BE">
        <w:rPr>
          <w:rFonts w:ascii="Arial" w:hAnsi="Arial" w:cs="Arial"/>
          <w:b/>
          <w:sz w:val="26"/>
          <w:szCs w:val="26"/>
        </w:rPr>
        <w:t>D</w:t>
      </w:r>
      <w:r w:rsidR="006A03BE" w:rsidRPr="009B59DB">
        <w:rPr>
          <w:rFonts w:ascii="Arial" w:hAnsi="Arial" w:cs="Arial"/>
          <w:b/>
          <w:sz w:val="26"/>
          <w:szCs w:val="26"/>
        </w:rPr>
        <w:t xml:space="preserve">E DOS MIL </w:t>
      </w:r>
      <w:r w:rsidR="006A03BE">
        <w:rPr>
          <w:rFonts w:ascii="Arial" w:hAnsi="Arial" w:cs="Arial"/>
          <w:b/>
          <w:sz w:val="26"/>
          <w:szCs w:val="26"/>
        </w:rPr>
        <w:t>VEINT</w:t>
      </w:r>
      <w:r w:rsidR="001C05E6">
        <w:rPr>
          <w:rFonts w:ascii="Arial" w:hAnsi="Arial" w:cs="Arial"/>
          <w:b/>
          <w:sz w:val="26"/>
          <w:szCs w:val="26"/>
        </w:rPr>
        <w:t>IUNO.</w:t>
      </w:r>
      <w:r w:rsidR="006A03BE" w:rsidRPr="009B59DB">
        <w:rPr>
          <w:rFonts w:ascii="Arial" w:hAnsi="Arial" w:cs="Arial"/>
          <w:b/>
          <w:sz w:val="26"/>
          <w:szCs w:val="26"/>
        </w:rPr>
        <w:t xml:space="preserve">- - - - - - - - - - - - - - - - - - - - - - - - - - - - - - - - - - - - - - - - - - - - - </w:t>
      </w:r>
      <w:r w:rsidR="006A03BE">
        <w:rPr>
          <w:rFonts w:ascii="Arial" w:hAnsi="Arial" w:cs="Arial"/>
          <w:b/>
          <w:sz w:val="26"/>
          <w:szCs w:val="26"/>
        </w:rPr>
        <w:t xml:space="preserve">- </w:t>
      </w:r>
    </w:p>
    <w:p w14:paraId="247AEA80" w14:textId="7D9395FC" w:rsidR="00550C05" w:rsidRPr="004B23F2" w:rsidRDefault="00550C05" w:rsidP="004B23F2">
      <w:pPr>
        <w:spacing w:before="240" w:after="0" w:line="360" w:lineRule="auto"/>
        <w:ind w:firstLine="567"/>
        <w:jc w:val="both"/>
        <w:rPr>
          <w:rFonts w:ascii="Arial" w:hAnsi="Arial" w:cs="Arial"/>
          <w:b/>
          <w:sz w:val="26"/>
          <w:szCs w:val="26"/>
        </w:rPr>
      </w:pPr>
      <w:r w:rsidRPr="004B23F2">
        <w:rPr>
          <w:rFonts w:ascii="Arial" w:hAnsi="Arial" w:cs="Arial"/>
          <w:b/>
          <w:sz w:val="26"/>
          <w:szCs w:val="26"/>
        </w:rPr>
        <w:t xml:space="preserve">VISTOS, </w:t>
      </w:r>
      <w:r w:rsidRPr="004B23F2">
        <w:rPr>
          <w:rFonts w:ascii="Arial" w:hAnsi="Arial" w:cs="Arial"/>
          <w:sz w:val="26"/>
          <w:szCs w:val="26"/>
        </w:rPr>
        <w:t xml:space="preserve">para resolver los autos del juicio de nulidad de número </w:t>
      </w:r>
      <w:r w:rsidR="001C05E6">
        <w:rPr>
          <w:rFonts w:ascii="Arial" w:hAnsi="Arial" w:cs="Arial"/>
          <w:b/>
          <w:sz w:val="26"/>
          <w:szCs w:val="26"/>
        </w:rPr>
        <w:t>125</w:t>
      </w:r>
      <w:r w:rsidRPr="004B23F2">
        <w:rPr>
          <w:rFonts w:ascii="Arial" w:hAnsi="Arial" w:cs="Arial"/>
          <w:b/>
          <w:sz w:val="26"/>
          <w:szCs w:val="26"/>
        </w:rPr>
        <w:t>/20</w:t>
      </w:r>
      <w:r w:rsidR="006A03BE">
        <w:rPr>
          <w:rFonts w:ascii="Arial" w:hAnsi="Arial" w:cs="Arial"/>
          <w:b/>
          <w:sz w:val="26"/>
          <w:szCs w:val="26"/>
        </w:rPr>
        <w:t>20</w:t>
      </w:r>
      <w:r w:rsidRPr="004B23F2">
        <w:rPr>
          <w:rFonts w:ascii="Arial" w:hAnsi="Arial" w:cs="Arial"/>
          <w:sz w:val="26"/>
          <w:szCs w:val="26"/>
        </w:rPr>
        <w:t xml:space="preserve">, promovido por </w:t>
      </w:r>
      <w:r w:rsidR="00AC269B">
        <w:rPr>
          <w:rFonts w:ascii="Arial" w:hAnsi="Arial" w:cs="Arial"/>
          <w:b/>
          <w:sz w:val="26"/>
          <w:szCs w:val="26"/>
        </w:rPr>
        <w:t>**********</w:t>
      </w:r>
      <w:r w:rsidRPr="004B23F2">
        <w:rPr>
          <w:rFonts w:ascii="Arial" w:hAnsi="Arial" w:cs="Arial"/>
          <w:b/>
          <w:sz w:val="26"/>
          <w:szCs w:val="26"/>
        </w:rPr>
        <w:t xml:space="preserve">, </w:t>
      </w:r>
      <w:r w:rsidRPr="004B23F2">
        <w:rPr>
          <w:rFonts w:ascii="Arial" w:hAnsi="Arial" w:cs="Arial"/>
          <w:sz w:val="26"/>
          <w:szCs w:val="26"/>
        </w:rPr>
        <w:t xml:space="preserve">en contra del </w:t>
      </w:r>
      <w:r w:rsidR="006A03BE" w:rsidRPr="006A03BE">
        <w:rPr>
          <w:rFonts w:ascii="Arial" w:hAnsi="Arial" w:cs="Arial"/>
          <w:b/>
          <w:sz w:val="26"/>
          <w:szCs w:val="26"/>
        </w:rPr>
        <w:t xml:space="preserve">CONSEJO DIRECTIVO DE PENSIONES </w:t>
      </w:r>
      <w:r w:rsidR="009C15EA" w:rsidRPr="006A03BE">
        <w:rPr>
          <w:rFonts w:ascii="Arial" w:hAnsi="Arial" w:cs="Arial"/>
          <w:b/>
          <w:sz w:val="26"/>
          <w:szCs w:val="26"/>
        </w:rPr>
        <w:t>a través de su representante</w:t>
      </w:r>
      <w:r w:rsidR="009C15EA">
        <w:rPr>
          <w:rFonts w:ascii="Arial" w:hAnsi="Arial" w:cs="Arial"/>
          <w:sz w:val="26"/>
          <w:szCs w:val="26"/>
        </w:rPr>
        <w:t xml:space="preserve"> </w:t>
      </w:r>
      <w:r w:rsidR="0018220D" w:rsidRPr="004B23F2">
        <w:rPr>
          <w:rFonts w:ascii="Arial" w:hAnsi="Arial" w:cs="Arial"/>
          <w:b/>
          <w:sz w:val="26"/>
          <w:szCs w:val="26"/>
        </w:rPr>
        <w:t>DIRECT</w:t>
      </w:r>
      <w:r w:rsidR="00DE7705">
        <w:rPr>
          <w:rFonts w:ascii="Arial" w:hAnsi="Arial" w:cs="Arial"/>
          <w:b/>
          <w:sz w:val="26"/>
          <w:szCs w:val="26"/>
        </w:rPr>
        <w:t xml:space="preserve">OR GENERAL DE LA OFICINA </w:t>
      </w:r>
      <w:r w:rsidR="0018220D" w:rsidRPr="004B23F2">
        <w:rPr>
          <w:rFonts w:ascii="Arial" w:hAnsi="Arial" w:cs="Arial"/>
          <w:b/>
          <w:sz w:val="26"/>
          <w:szCs w:val="26"/>
        </w:rPr>
        <w:t>DE PENSIONES DEL ESTADO DE OAXACA</w:t>
      </w:r>
      <w:r w:rsidRPr="00B766C7">
        <w:rPr>
          <w:rFonts w:ascii="Arial" w:hAnsi="Arial" w:cs="Arial"/>
          <w:sz w:val="26"/>
          <w:szCs w:val="26"/>
        </w:rPr>
        <w:t xml:space="preserve">.- </w:t>
      </w:r>
    </w:p>
    <w:p w14:paraId="1A82F882" w14:textId="77777777" w:rsidR="00550C05" w:rsidRPr="004B23F2" w:rsidRDefault="00550C05" w:rsidP="004B23F2">
      <w:pPr>
        <w:spacing w:before="240" w:after="0" w:line="360" w:lineRule="auto"/>
        <w:jc w:val="center"/>
        <w:rPr>
          <w:rFonts w:ascii="Arial" w:hAnsi="Arial" w:cs="Arial"/>
          <w:b/>
          <w:sz w:val="26"/>
          <w:szCs w:val="26"/>
        </w:rPr>
      </w:pPr>
      <w:r w:rsidRPr="004B23F2">
        <w:rPr>
          <w:rFonts w:ascii="Arial" w:hAnsi="Arial" w:cs="Arial"/>
          <w:b/>
          <w:sz w:val="26"/>
          <w:szCs w:val="26"/>
        </w:rPr>
        <w:t>R E S U L T A N D O:</w:t>
      </w:r>
    </w:p>
    <w:p w14:paraId="2D845C0F" w14:textId="2986A3F7" w:rsidR="00DF5918" w:rsidRDefault="00DF5918" w:rsidP="004B23F2">
      <w:pPr>
        <w:spacing w:before="240" w:after="0" w:line="360" w:lineRule="auto"/>
        <w:ind w:firstLine="567"/>
        <w:jc w:val="both"/>
        <w:rPr>
          <w:rFonts w:ascii="Arial" w:hAnsi="Arial" w:cs="Arial"/>
          <w:sz w:val="26"/>
          <w:szCs w:val="26"/>
        </w:rPr>
      </w:pPr>
      <w:r>
        <w:rPr>
          <w:rFonts w:ascii="Arial" w:hAnsi="Arial" w:cs="Arial"/>
          <w:b/>
          <w:sz w:val="26"/>
          <w:szCs w:val="26"/>
        </w:rPr>
        <w:t>PRIMERO</w:t>
      </w:r>
      <w:r w:rsidR="00550C05" w:rsidRPr="004B23F2">
        <w:rPr>
          <w:rFonts w:ascii="Arial" w:hAnsi="Arial" w:cs="Arial"/>
          <w:b/>
          <w:sz w:val="26"/>
          <w:szCs w:val="26"/>
        </w:rPr>
        <w:t xml:space="preserve">. </w:t>
      </w:r>
      <w:r w:rsidR="00550C05" w:rsidRPr="004B23F2">
        <w:rPr>
          <w:rFonts w:ascii="Arial" w:hAnsi="Arial" w:cs="Arial"/>
          <w:sz w:val="26"/>
          <w:szCs w:val="26"/>
        </w:rPr>
        <w:t xml:space="preserve">Por escrito recibido el </w:t>
      </w:r>
      <w:r w:rsidR="001C05E6">
        <w:rPr>
          <w:rFonts w:ascii="Arial" w:hAnsi="Arial" w:cs="Arial"/>
          <w:sz w:val="26"/>
          <w:szCs w:val="26"/>
        </w:rPr>
        <w:t>veinticuatro de febrero de dos mil veinte</w:t>
      </w:r>
      <w:r w:rsidR="00550C05" w:rsidRPr="004B23F2">
        <w:rPr>
          <w:rFonts w:ascii="Arial" w:hAnsi="Arial" w:cs="Arial"/>
          <w:sz w:val="26"/>
          <w:szCs w:val="26"/>
        </w:rPr>
        <w:t xml:space="preserve">, en Oficialía de Partes Común de este Tribunal, </w:t>
      </w:r>
      <w:r w:rsidR="00AC269B">
        <w:rPr>
          <w:rFonts w:ascii="Arial" w:hAnsi="Arial" w:cs="Arial"/>
          <w:sz w:val="26"/>
          <w:szCs w:val="26"/>
        </w:rPr>
        <w:t>**********</w:t>
      </w:r>
      <w:r w:rsidR="007A5346" w:rsidRPr="004B23F2">
        <w:rPr>
          <w:rFonts w:ascii="Arial" w:hAnsi="Arial" w:cs="Arial"/>
          <w:sz w:val="26"/>
          <w:szCs w:val="26"/>
        </w:rPr>
        <w:t xml:space="preserve">, </w:t>
      </w:r>
      <w:r w:rsidR="00550C05" w:rsidRPr="004B23F2">
        <w:rPr>
          <w:rFonts w:ascii="Arial" w:hAnsi="Arial" w:cs="Arial"/>
          <w:sz w:val="26"/>
          <w:szCs w:val="26"/>
        </w:rPr>
        <w:t>demandó la nulidad lisa y llana de</w:t>
      </w:r>
      <w:r w:rsidR="009175F8" w:rsidRPr="004B23F2">
        <w:rPr>
          <w:rFonts w:ascii="Arial" w:hAnsi="Arial" w:cs="Arial"/>
          <w:sz w:val="26"/>
          <w:szCs w:val="26"/>
        </w:rPr>
        <w:t xml:space="preserve">l </w:t>
      </w:r>
      <w:r w:rsidR="0018220D" w:rsidRPr="004B23F2">
        <w:rPr>
          <w:rFonts w:ascii="Arial" w:hAnsi="Arial" w:cs="Arial"/>
          <w:sz w:val="26"/>
          <w:szCs w:val="26"/>
        </w:rPr>
        <w:t xml:space="preserve">oficio </w:t>
      </w:r>
      <w:r w:rsidR="006A03BE">
        <w:rPr>
          <w:rFonts w:ascii="Arial" w:hAnsi="Arial" w:cs="Arial"/>
          <w:sz w:val="26"/>
          <w:szCs w:val="26"/>
        </w:rPr>
        <w:t xml:space="preserve">número </w:t>
      </w:r>
      <w:r w:rsidR="00AC269B">
        <w:rPr>
          <w:rFonts w:ascii="Arial" w:hAnsi="Arial" w:cs="Arial"/>
          <w:sz w:val="26"/>
          <w:szCs w:val="26"/>
        </w:rPr>
        <w:t>***********</w:t>
      </w:r>
      <w:r w:rsidR="006A03BE">
        <w:rPr>
          <w:rFonts w:ascii="Arial" w:hAnsi="Arial" w:cs="Arial"/>
          <w:sz w:val="26"/>
          <w:szCs w:val="26"/>
        </w:rPr>
        <w:t xml:space="preserve"> </w:t>
      </w:r>
      <w:r w:rsidR="0018220D" w:rsidRPr="004B23F2">
        <w:rPr>
          <w:rFonts w:ascii="Arial" w:hAnsi="Arial" w:cs="Arial"/>
          <w:sz w:val="26"/>
          <w:szCs w:val="26"/>
        </w:rPr>
        <w:t xml:space="preserve">de </w:t>
      </w:r>
      <w:r>
        <w:rPr>
          <w:rFonts w:ascii="Arial" w:hAnsi="Arial" w:cs="Arial"/>
          <w:sz w:val="26"/>
          <w:szCs w:val="26"/>
        </w:rPr>
        <w:t>veinticuatro de septiembre de dos mil diecinueve</w:t>
      </w:r>
      <w:r w:rsidR="0018220D" w:rsidRPr="004B23F2">
        <w:rPr>
          <w:rFonts w:ascii="Arial" w:hAnsi="Arial" w:cs="Arial"/>
          <w:sz w:val="26"/>
          <w:szCs w:val="26"/>
        </w:rPr>
        <w:t>, emitido por el Director General de la Oficina de Pensiones del, Estado de Oaxaca</w:t>
      </w:r>
      <w:r w:rsidR="009175F8" w:rsidRPr="004B23F2">
        <w:rPr>
          <w:rFonts w:ascii="Arial" w:hAnsi="Arial" w:cs="Arial"/>
          <w:sz w:val="26"/>
          <w:szCs w:val="26"/>
        </w:rPr>
        <w:t>.- - - - - - - - - - - -</w:t>
      </w:r>
      <w:r w:rsidR="00AC269B">
        <w:rPr>
          <w:rFonts w:ascii="Arial" w:hAnsi="Arial" w:cs="Arial"/>
          <w:sz w:val="26"/>
          <w:szCs w:val="26"/>
        </w:rPr>
        <w:t xml:space="preserve"> - - - - - - - - - - - - - - - - - - - </w:t>
      </w:r>
      <w:r w:rsidR="009175F8" w:rsidRPr="004B23F2">
        <w:rPr>
          <w:rFonts w:ascii="Arial" w:hAnsi="Arial" w:cs="Arial"/>
          <w:sz w:val="26"/>
          <w:szCs w:val="26"/>
        </w:rPr>
        <w:t xml:space="preserve"> </w:t>
      </w:r>
    </w:p>
    <w:p w14:paraId="49CC7434" w14:textId="3D402002" w:rsidR="00550C05" w:rsidRPr="004B23F2" w:rsidRDefault="00DF5918" w:rsidP="004B23F2">
      <w:pPr>
        <w:spacing w:before="240" w:after="0" w:line="360" w:lineRule="auto"/>
        <w:ind w:firstLine="567"/>
        <w:jc w:val="both"/>
        <w:rPr>
          <w:rFonts w:ascii="Arial" w:hAnsi="Arial" w:cs="Arial"/>
          <w:sz w:val="26"/>
          <w:szCs w:val="26"/>
        </w:rPr>
      </w:pPr>
      <w:r>
        <w:rPr>
          <w:rFonts w:ascii="Arial" w:hAnsi="Arial" w:cs="Arial"/>
          <w:b/>
          <w:sz w:val="26"/>
          <w:szCs w:val="26"/>
        </w:rPr>
        <w:t>SEGUNDO</w:t>
      </w:r>
      <w:r w:rsidR="00550C05" w:rsidRPr="004B23F2">
        <w:rPr>
          <w:rFonts w:ascii="Arial" w:hAnsi="Arial" w:cs="Arial"/>
          <w:b/>
          <w:sz w:val="26"/>
          <w:szCs w:val="26"/>
        </w:rPr>
        <w:t xml:space="preserve">. </w:t>
      </w:r>
      <w:r w:rsidR="00550C05" w:rsidRPr="004B23F2">
        <w:rPr>
          <w:rFonts w:ascii="Arial" w:hAnsi="Arial" w:cs="Arial"/>
          <w:sz w:val="26"/>
          <w:szCs w:val="26"/>
        </w:rPr>
        <w:t xml:space="preserve">Por acuerdo de </w:t>
      </w:r>
      <w:r>
        <w:rPr>
          <w:rFonts w:ascii="Arial" w:hAnsi="Arial" w:cs="Arial"/>
          <w:sz w:val="26"/>
          <w:szCs w:val="26"/>
        </w:rPr>
        <w:t xml:space="preserve">veinte de </w:t>
      </w:r>
      <w:r w:rsidR="006A03BE">
        <w:rPr>
          <w:rFonts w:ascii="Arial" w:hAnsi="Arial" w:cs="Arial"/>
          <w:sz w:val="26"/>
          <w:szCs w:val="26"/>
        </w:rPr>
        <w:t>enero de dos mil veinte</w:t>
      </w:r>
      <w:r w:rsidR="009175F8" w:rsidRPr="004B23F2">
        <w:rPr>
          <w:rFonts w:ascii="Arial" w:hAnsi="Arial" w:cs="Arial"/>
          <w:sz w:val="26"/>
          <w:szCs w:val="26"/>
        </w:rPr>
        <w:t xml:space="preserve">, se </w:t>
      </w:r>
      <w:r w:rsidR="00D34B85" w:rsidRPr="004B23F2">
        <w:rPr>
          <w:rFonts w:ascii="Arial" w:hAnsi="Arial" w:cs="Arial"/>
          <w:sz w:val="26"/>
          <w:szCs w:val="26"/>
        </w:rPr>
        <w:t xml:space="preserve">admitió a trámite </w:t>
      </w:r>
      <w:r w:rsidR="00FC283F" w:rsidRPr="004B23F2">
        <w:rPr>
          <w:rFonts w:ascii="Arial" w:hAnsi="Arial" w:cs="Arial"/>
          <w:sz w:val="26"/>
          <w:szCs w:val="26"/>
        </w:rPr>
        <w:t>la</w:t>
      </w:r>
      <w:r w:rsidR="00D34B85" w:rsidRPr="004B23F2">
        <w:rPr>
          <w:rFonts w:ascii="Arial" w:hAnsi="Arial" w:cs="Arial"/>
          <w:sz w:val="26"/>
          <w:szCs w:val="26"/>
        </w:rPr>
        <w:t xml:space="preserve"> demanda; se ordenó notificar, emplazar y correr traslado a la demandada, para que </w:t>
      </w:r>
      <w:r w:rsidR="006A03BE">
        <w:rPr>
          <w:rFonts w:ascii="Arial" w:hAnsi="Arial" w:cs="Arial"/>
          <w:sz w:val="26"/>
          <w:szCs w:val="26"/>
        </w:rPr>
        <w:t>dentro del plazo de nueve días</w:t>
      </w:r>
      <w:r w:rsidR="00DB5752">
        <w:rPr>
          <w:rFonts w:ascii="Arial" w:hAnsi="Arial" w:cs="Arial"/>
          <w:sz w:val="26"/>
          <w:szCs w:val="26"/>
        </w:rPr>
        <w:t xml:space="preserve"> </w:t>
      </w:r>
      <w:r w:rsidR="00D34B85" w:rsidRPr="004B23F2">
        <w:rPr>
          <w:rFonts w:ascii="Arial" w:hAnsi="Arial" w:cs="Arial"/>
          <w:sz w:val="26"/>
          <w:szCs w:val="26"/>
        </w:rPr>
        <w:t>produjera su contestación</w:t>
      </w:r>
      <w:r>
        <w:rPr>
          <w:rFonts w:ascii="Arial" w:hAnsi="Arial" w:cs="Arial"/>
          <w:sz w:val="26"/>
          <w:szCs w:val="26"/>
        </w:rPr>
        <w:t>, requiriéndosele remitiera copias de las constancias que tomo en cuenta para el dictado del acto impugnado, con el apercibimiento que de no hacerlo, se tendría contestando la demanda en sentido afirmativo y en caso de no referirse a todos los hechos, se tendrían como ciertos</w:t>
      </w:r>
      <w:r w:rsidR="00DB5752">
        <w:rPr>
          <w:rFonts w:ascii="Arial" w:hAnsi="Arial" w:cs="Arial"/>
          <w:sz w:val="26"/>
          <w:szCs w:val="26"/>
        </w:rPr>
        <w:t>; se</w:t>
      </w:r>
      <w:r w:rsidR="00DB5752" w:rsidRPr="004B23F2">
        <w:rPr>
          <w:rFonts w:ascii="Arial" w:hAnsi="Arial" w:cs="Arial"/>
          <w:sz w:val="26"/>
          <w:szCs w:val="26"/>
        </w:rPr>
        <w:t xml:space="preserve"> tuvo por ofrecidas y admitidas </w:t>
      </w:r>
      <w:r w:rsidR="00DB5752">
        <w:rPr>
          <w:rFonts w:ascii="Arial" w:hAnsi="Arial" w:cs="Arial"/>
          <w:sz w:val="26"/>
          <w:szCs w:val="26"/>
        </w:rPr>
        <w:t xml:space="preserve">las </w:t>
      </w:r>
      <w:r w:rsidR="00DB5752" w:rsidRPr="004B23F2">
        <w:rPr>
          <w:rFonts w:ascii="Arial" w:hAnsi="Arial" w:cs="Arial"/>
          <w:sz w:val="26"/>
          <w:szCs w:val="26"/>
        </w:rPr>
        <w:t>pruebas</w:t>
      </w:r>
      <w:r w:rsidR="00DB5752">
        <w:rPr>
          <w:rFonts w:ascii="Arial" w:hAnsi="Arial" w:cs="Arial"/>
          <w:sz w:val="26"/>
          <w:szCs w:val="26"/>
        </w:rPr>
        <w:t xml:space="preserve"> de la parte actora</w:t>
      </w:r>
      <w:r w:rsidR="00DB5752" w:rsidRPr="004B23F2">
        <w:rPr>
          <w:rFonts w:ascii="Arial" w:hAnsi="Arial" w:cs="Arial"/>
          <w:sz w:val="26"/>
          <w:szCs w:val="26"/>
        </w:rPr>
        <w:t>; se</w:t>
      </w:r>
      <w:r w:rsidR="004D1D42" w:rsidRPr="004B23F2">
        <w:rPr>
          <w:rFonts w:ascii="Arial" w:hAnsi="Arial" w:cs="Arial"/>
          <w:sz w:val="26"/>
          <w:szCs w:val="26"/>
        </w:rPr>
        <w:t>.</w:t>
      </w:r>
      <w:r w:rsidR="00D34B85" w:rsidRPr="004B23F2">
        <w:rPr>
          <w:rFonts w:ascii="Arial" w:hAnsi="Arial" w:cs="Arial"/>
          <w:sz w:val="26"/>
          <w:szCs w:val="26"/>
        </w:rPr>
        <w:t xml:space="preserve">- - - - - - - - - - </w:t>
      </w:r>
      <w:r w:rsidR="0018220D" w:rsidRPr="004B23F2">
        <w:rPr>
          <w:rFonts w:ascii="Arial" w:hAnsi="Arial" w:cs="Arial"/>
          <w:sz w:val="26"/>
          <w:szCs w:val="26"/>
        </w:rPr>
        <w:t xml:space="preserve">- - </w:t>
      </w:r>
      <w:r w:rsidR="001B14B7">
        <w:rPr>
          <w:rFonts w:ascii="Arial" w:hAnsi="Arial" w:cs="Arial"/>
          <w:sz w:val="26"/>
          <w:szCs w:val="26"/>
        </w:rPr>
        <w:t>- - -</w:t>
      </w:r>
    </w:p>
    <w:p w14:paraId="4392D70B" w14:textId="6018CD88" w:rsidR="00550C05" w:rsidRPr="004B23F2" w:rsidRDefault="00DF5918" w:rsidP="004B23F2">
      <w:pPr>
        <w:spacing w:before="240" w:after="0" w:line="360" w:lineRule="auto"/>
        <w:ind w:firstLine="567"/>
        <w:jc w:val="both"/>
        <w:rPr>
          <w:rFonts w:ascii="Arial" w:hAnsi="Arial" w:cs="Arial"/>
          <w:sz w:val="26"/>
          <w:szCs w:val="26"/>
        </w:rPr>
      </w:pPr>
      <w:r>
        <w:rPr>
          <w:rFonts w:ascii="Arial" w:hAnsi="Arial" w:cs="Arial"/>
          <w:b/>
          <w:sz w:val="26"/>
          <w:szCs w:val="26"/>
        </w:rPr>
        <w:lastRenderedPageBreak/>
        <w:t>TERCERO</w:t>
      </w:r>
      <w:r w:rsidR="00550C05" w:rsidRPr="004B23F2">
        <w:rPr>
          <w:rFonts w:ascii="Arial" w:hAnsi="Arial" w:cs="Arial"/>
          <w:b/>
          <w:sz w:val="26"/>
          <w:szCs w:val="26"/>
        </w:rPr>
        <w:t xml:space="preserve">. </w:t>
      </w:r>
      <w:r w:rsidR="00550C05" w:rsidRPr="004B23F2">
        <w:rPr>
          <w:rFonts w:ascii="Arial" w:hAnsi="Arial" w:cs="Arial"/>
          <w:sz w:val="26"/>
          <w:szCs w:val="26"/>
        </w:rPr>
        <w:t xml:space="preserve">Por </w:t>
      </w:r>
      <w:r w:rsidR="00D34B85" w:rsidRPr="004B23F2">
        <w:rPr>
          <w:rFonts w:ascii="Arial" w:hAnsi="Arial" w:cs="Arial"/>
          <w:sz w:val="26"/>
          <w:szCs w:val="26"/>
        </w:rPr>
        <w:t xml:space="preserve">auto de </w:t>
      </w:r>
      <w:r w:rsidR="00DB5752">
        <w:rPr>
          <w:rFonts w:ascii="Arial" w:hAnsi="Arial" w:cs="Arial"/>
          <w:sz w:val="26"/>
          <w:szCs w:val="26"/>
        </w:rPr>
        <w:t>veinti</w:t>
      </w:r>
      <w:r>
        <w:rPr>
          <w:rFonts w:ascii="Arial" w:hAnsi="Arial" w:cs="Arial"/>
          <w:sz w:val="26"/>
          <w:szCs w:val="26"/>
        </w:rPr>
        <w:t xml:space="preserve">ocho </w:t>
      </w:r>
      <w:r w:rsidR="00DB5752">
        <w:rPr>
          <w:rFonts w:ascii="Arial" w:hAnsi="Arial" w:cs="Arial"/>
          <w:sz w:val="26"/>
          <w:szCs w:val="26"/>
        </w:rPr>
        <w:t xml:space="preserve">de febrero </w:t>
      </w:r>
      <w:r w:rsidR="00DE7705">
        <w:rPr>
          <w:rFonts w:ascii="Arial" w:hAnsi="Arial" w:cs="Arial"/>
          <w:sz w:val="26"/>
          <w:szCs w:val="26"/>
        </w:rPr>
        <w:t>de dos mil veinte</w:t>
      </w:r>
      <w:r w:rsidR="00D34B85" w:rsidRPr="004B23F2">
        <w:rPr>
          <w:rFonts w:ascii="Arial" w:hAnsi="Arial" w:cs="Arial"/>
          <w:sz w:val="26"/>
          <w:szCs w:val="26"/>
        </w:rPr>
        <w:t xml:space="preserve">, </w:t>
      </w:r>
      <w:r w:rsidR="00DE7705">
        <w:rPr>
          <w:rFonts w:ascii="Arial" w:hAnsi="Arial" w:cs="Arial"/>
          <w:sz w:val="26"/>
          <w:szCs w:val="26"/>
        </w:rPr>
        <w:t xml:space="preserve">se tuvo a la </w:t>
      </w:r>
      <w:r w:rsidR="00D34B85" w:rsidRPr="004B23F2">
        <w:rPr>
          <w:rFonts w:ascii="Arial" w:hAnsi="Arial" w:cs="Arial"/>
          <w:sz w:val="26"/>
          <w:szCs w:val="26"/>
        </w:rPr>
        <w:t xml:space="preserve">demandada </w:t>
      </w:r>
      <w:r w:rsidR="00DB5752">
        <w:rPr>
          <w:rFonts w:ascii="Arial" w:hAnsi="Arial" w:cs="Arial"/>
          <w:sz w:val="26"/>
          <w:szCs w:val="26"/>
        </w:rPr>
        <w:t>dando contestación a la demanda</w:t>
      </w:r>
      <w:r w:rsidR="00DE7705">
        <w:rPr>
          <w:rFonts w:ascii="Arial" w:hAnsi="Arial" w:cs="Arial"/>
          <w:sz w:val="26"/>
          <w:szCs w:val="26"/>
        </w:rPr>
        <w:t xml:space="preserve">; así como </w:t>
      </w:r>
      <w:r w:rsidR="00D34B85" w:rsidRPr="004B23F2">
        <w:rPr>
          <w:rFonts w:ascii="Arial" w:hAnsi="Arial" w:cs="Arial"/>
          <w:sz w:val="26"/>
          <w:szCs w:val="26"/>
        </w:rPr>
        <w:t>por of</w:t>
      </w:r>
      <w:r>
        <w:rPr>
          <w:rFonts w:ascii="Arial" w:hAnsi="Arial" w:cs="Arial"/>
          <w:sz w:val="26"/>
          <w:szCs w:val="26"/>
        </w:rPr>
        <w:t>recidas y admitidas sus pruebas</w:t>
      </w:r>
      <w:r w:rsidR="00EE52B7" w:rsidRPr="004B23F2">
        <w:rPr>
          <w:rFonts w:ascii="Arial" w:hAnsi="Arial" w:cs="Arial"/>
          <w:sz w:val="26"/>
          <w:szCs w:val="26"/>
        </w:rPr>
        <w:t>.</w:t>
      </w:r>
      <w:r w:rsidR="00D34B85" w:rsidRPr="004B23F2">
        <w:rPr>
          <w:rFonts w:ascii="Arial" w:hAnsi="Arial" w:cs="Arial"/>
          <w:sz w:val="26"/>
          <w:szCs w:val="26"/>
        </w:rPr>
        <w:t xml:space="preserve">- </w:t>
      </w:r>
      <w:r w:rsidR="00FC283F" w:rsidRPr="004B23F2">
        <w:rPr>
          <w:rFonts w:ascii="Arial" w:hAnsi="Arial" w:cs="Arial"/>
          <w:sz w:val="26"/>
          <w:szCs w:val="26"/>
        </w:rPr>
        <w:t xml:space="preserve">- - - - - - - </w:t>
      </w:r>
      <w:r w:rsidR="00DB5752">
        <w:rPr>
          <w:rFonts w:ascii="Arial" w:hAnsi="Arial" w:cs="Arial"/>
          <w:sz w:val="26"/>
          <w:szCs w:val="26"/>
        </w:rPr>
        <w:t>- - - - - - - - - - - - - - - - - - - - - - - - - - - -</w:t>
      </w:r>
      <w:r w:rsidR="001B14B7">
        <w:rPr>
          <w:rFonts w:ascii="Arial" w:hAnsi="Arial" w:cs="Arial"/>
          <w:sz w:val="26"/>
          <w:szCs w:val="26"/>
        </w:rPr>
        <w:t xml:space="preserve"> - - -</w:t>
      </w:r>
    </w:p>
    <w:p w14:paraId="735086E7" w14:textId="3291CE52" w:rsidR="00DB5752" w:rsidRDefault="00DF5918" w:rsidP="00DB5752">
      <w:pPr>
        <w:spacing w:before="240" w:after="0" w:line="360" w:lineRule="auto"/>
        <w:ind w:firstLine="567"/>
        <w:jc w:val="both"/>
        <w:rPr>
          <w:rFonts w:ascii="Arial" w:hAnsi="Arial" w:cs="Arial"/>
          <w:sz w:val="26"/>
          <w:szCs w:val="26"/>
        </w:rPr>
      </w:pPr>
      <w:r>
        <w:rPr>
          <w:rFonts w:ascii="Arial" w:hAnsi="Arial" w:cs="Arial"/>
          <w:b/>
          <w:sz w:val="26"/>
          <w:szCs w:val="26"/>
        </w:rPr>
        <w:t>CUARTO</w:t>
      </w:r>
      <w:r w:rsidR="00550C05" w:rsidRPr="004B23F2">
        <w:rPr>
          <w:rFonts w:ascii="Arial" w:hAnsi="Arial" w:cs="Arial"/>
          <w:b/>
          <w:sz w:val="26"/>
          <w:szCs w:val="26"/>
        </w:rPr>
        <w:t xml:space="preserve">. </w:t>
      </w:r>
      <w:r w:rsidR="00DB5752">
        <w:rPr>
          <w:rFonts w:ascii="Arial" w:hAnsi="Arial" w:cs="Arial"/>
          <w:sz w:val="26"/>
          <w:szCs w:val="26"/>
        </w:rPr>
        <w:t xml:space="preserve">Por auto de </w:t>
      </w:r>
      <w:r>
        <w:rPr>
          <w:rFonts w:ascii="Arial" w:hAnsi="Arial" w:cs="Arial"/>
          <w:sz w:val="26"/>
          <w:szCs w:val="26"/>
        </w:rPr>
        <w:t xml:space="preserve">uno de septiembre </w:t>
      </w:r>
      <w:r w:rsidR="00DB5752">
        <w:rPr>
          <w:rFonts w:ascii="Arial" w:hAnsi="Arial" w:cs="Arial"/>
          <w:sz w:val="26"/>
          <w:szCs w:val="26"/>
        </w:rPr>
        <w:t xml:space="preserve">de dos mil veinte; se hizo del conocimiento de las partes del cambio del titular de la Sala, requiriéndoseles para que dentro del plazo de tres días, manifestaran algún impedimento para que el nuevo titular resuelva sobre el fondo del asunto, con el apercibimiento que en caso de incumplir, se continuaría con los trámites del juicio.- - - - - - - </w:t>
      </w:r>
    </w:p>
    <w:p w14:paraId="735437D0" w14:textId="77777777" w:rsidR="00DB5752" w:rsidRDefault="00DF5918" w:rsidP="00DB5752">
      <w:pPr>
        <w:spacing w:before="240" w:after="0" w:line="360" w:lineRule="auto"/>
        <w:ind w:firstLine="567"/>
        <w:jc w:val="both"/>
        <w:rPr>
          <w:rFonts w:ascii="Arial" w:hAnsi="Arial" w:cs="Arial"/>
          <w:sz w:val="26"/>
          <w:szCs w:val="26"/>
        </w:rPr>
      </w:pPr>
      <w:r>
        <w:rPr>
          <w:rFonts w:ascii="Arial" w:hAnsi="Arial" w:cs="Arial"/>
          <w:b/>
          <w:sz w:val="26"/>
          <w:szCs w:val="26"/>
        </w:rPr>
        <w:t>QUINTO</w:t>
      </w:r>
      <w:r w:rsidR="00DB5752">
        <w:rPr>
          <w:rFonts w:ascii="Arial" w:hAnsi="Arial" w:cs="Arial"/>
          <w:b/>
          <w:sz w:val="26"/>
          <w:szCs w:val="26"/>
        </w:rPr>
        <w:t xml:space="preserve">. </w:t>
      </w:r>
      <w:r w:rsidR="00DB5752">
        <w:rPr>
          <w:rFonts w:ascii="Arial" w:hAnsi="Arial" w:cs="Arial"/>
          <w:sz w:val="26"/>
          <w:szCs w:val="26"/>
        </w:rPr>
        <w:t xml:space="preserve">Por auto de </w:t>
      </w:r>
      <w:r>
        <w:rPr>
          <w:rFonts w:ascii="Arial" w:hAnsi="Arial" w:cs="Arial"/>
          <w:sz w:val="26"/>
          <w:szCs w:val="26"/>
        </w:rPr>
        <w:t xml:space="preserve">nueve </w:t>
      </w:r>
      <w:r w:rsidR="00DB5752">
        <w:rPr>
          <w:rFonts w:ascii="Arial" w:hAnsi="Arial" w:cs="Arial"/>
          <w:sz w:val="26"/>
          <w:szCs w:val="26"/>
        </w:rPr>
        <w:t xml:space="preserve">de octubre de dos mil veinte, se señaló fecha para la celebración de la audiencia final.- - - - - - - - - - - - - - - - - - - - - - </w:t>
      </w:r>
    </w:p>
    <w:p w14:paraId="00EE15FC" w14:textId="1EA4F98E" w:rsidR="00550C05" w:rsidRPr="004B23F2" w:rsidRDefault="00DF5918" w:rsidP="004B23F2">
      <w:pPr>
        <w:spacing w:before="240" w:after="0" w:line="360" w:lineRule="auto"/>
        <w:ind w:firstLine="567"/>
        <w:jc w:val="both"/>
        <w:rPr>
          <w:rFonts w:ascii="Arial" w:hAnsi="Arial" w:cs="Arial"/>
          <w:sz w:val="26"/>
          <w:szCs w:val="26"/>
        </w:rPr>
      </w:pPr>
      <w:r>
        <w:rPr>
          <w:rFonts w:ascii="Arial" w:hAnsi="Arial" w:cs="Arial"/>
          <w:b/>
          <w:sz w:val="26"/>
          <w:szCs w:val="26"/>
        </w:rPr>
        <w:t>SEXTO</w:t>
      </w:r>
      <w:r w:rsidR="00DB5752">
        <w:rPr>
          <w:rFonts w:ascii="Arial" w:hAnsi="Arial" w:cs="Arial"/>
          <w:b/>
          <w:sz w:val="26"/>
          <w:szCs w:val="26"/>
        </w:rPr>
        <w:t xml:space="preserve">. </w:t>
      </w:r>
      <w:r w:rsidR="00550C05" w:rsidRPr="004B23F2">
        <w:rPr>
          <w:rFonts w:ascii="Arial" w:hAnsi="Arial" w:cs="Arial"/>
          <w:sz w:val="26"/>
          <w:szCs w:val="26"/>
        </w:rPr>
        <w:t xml:space="preserve">Finalmente, el </w:t>
      </w:r>
      <w:r>
        <w:rPr>
          <w:rFonts w:ascii="Arial" w:hAnsi="Arial" w:cs="Arial"/>
          <w:sz w:val="26"/>
          <w:szCs w:val="26"/>
        </w:rPr>
        <w:t>diecisiete de noviembre</w:t>
      </w:r>
      <w:r w:rsidR="00DE7705">
        <w:rPr>
          <w:rFonts w:ascii="Arial" w:hAnsi="Arial" w:cs="Arial"/>
          <w:sz w:val="26"/>
          <w:szCs w:val="26"/>
        </w:rPr>
        <w:t xml:space="preserve">, </w:t>
      </w:r>
      <w:r w:rsidR="00550C05" w:rsidRPr="004B23F2">
        <w:rPr>
          <w:rFonts w:ascii="Arial" w:hAnsi="Arial" w:cs="Arial"/>
          <w:sz w:val="26"/>
          <w:szCs w:val="26"/>
        </w:rPr>
        <w:t>se llevó a cabo la audiencia final, sin comparecencia de las partes ni persona alguna que legalmente las representara; se desahogaron las pruebas de las par</w:t>
      </w:r>
      <w:r w:rsidR="00A5042D" w:rsidRPr="004B23F2">
        <w:rPr>
          <w:rFonts w:ascii="Arial" w:hAnsi="Arial" w:cs="Arial"/>
          <w:sz w:val="26"/>
          <w:szCs w:val="26"/>
        </w:rPr>
        <w:t>t</w:t>
      </w:r>
      <w:r w:rsidR="00550C05" w:rsidRPr="004B23F2">
        <w:rPr>
          <w:rFonts w:ascii="Arial" w:hAnsi="Arial" w:cs="Arial"/>
          <w:sz w:val="26"/>
          <w:szCs w:val="26"/>
        </w:rPr>
        <w:t>es, s</w:t>
      </w:r>
      <w:r w:rsidR="00FC283F" w:rsidRPr="004B23F2">
        <w:rPr>
          <w:rFonts w:ascii="Arial" w:hAnsi="Arial" w:cs="Arial"/>
          <w:sz w:val="26"/>
          <w:szCs w:val="26"/>
        </w:rPr>
        <w:t>e abrió el periodo de alegatos</w:t>
      </w:r>
      <w:r w:rsidR="00DE7705">
        <w:rPr>
          <w:rFonts w:ascii="Arial" w:hAnsi="Arial" w:cs="Arial"/>
          <w:sz w:val="26"/>
          <w:szCs w:val="26"/>
        </w:rPr>
        <w:t>, se dio cuen</w:t>
      </w:r>
      <w:r w:rsidR="00301E5F">
        <w:rPr>
          <w:rFonts w:ascii="Arial" w:hAnsi="Arial" w:cs="Arial"/>
          <w:sz w:val="26"/>
          <w:szCs w:val="26"/>
        </w:rPr>
        <w:t xml:space="preserve">ta </w:t>
      </w:r>
      <w:r>
        <w:rPr>
          <w:rFonts w:ascii="Arial" w:hAnsi="Arial" w:cs="Arial"/>
          <w:sz w:val="26"/>
          <w:szCs w:val="26"/>
        </w:rPr>
        <w:t xml:space="preserve">que ninguna de las partes formularon </w:t>
      </w:r>
      <w:r w:rsidR="00301E5F">
        <w:rPr>
          <w:rFonts w:ascii="Arial" w:hAnsi="Arial" w:cs="Arial"/>
          <w:sz w:val="26"/>
          <w:szCs w:val="26"/>
        </w:rPr>
        <w:t>alegatos,</w:t>
      </w:r>
      <w:r>
        <w:rPr>
          <w:rFonts w:ascii="Arial" w:hAnsi="Arial" w:cs="Arial"/>
          <w:sz w:val="26"/>
          <w:szCs w:val="26"/>
        </w:rPr>
        <w:t xml:space="preserve"> por lo que se </w:t>
      </w:r>
      <w:r w:rsidR="00301E5F">
        <w:rPr>
          <w:rFonts w:ascii="Arial" w:hAnsi="Arial" w:cs="Arial"/>
          <w:sz w:val="26"/>
          <w:szCs w:val="26"/>
        </w:rPr>
        <w:t xml:space="preserve">declaró precluído </w:t>
      </w:r>
      <w:r>
        <w:rPr>
          <w:rFonts w:ascii="Arial" w:hAnsi="Arial" w:cs="Arial"/>
          <w:sz w:val="26"/>
          <w:szCs w:val="26"/>
        </w:rPr>
        <w:t>su derecho</w:t>
      </w:r>
      <w:r w:rsidR="00301E5F">
        <w:rPr>
          <w:rFonts w:ascii="Arial" w:hAnsi="Arial" w:cs="Arial"/>
          <w:sz w:val="26"/>
          <w:szCs w:val="26"/>
        </w:rPr>
        <w:t>;</w:t>
      </w:r>
      <w:r w:rsidR="00A5042D" w:rsidRPr="004B23F2">
        <w:rPr>
          <w:rFonts w:ascii="Arial" w:hAnsi="Arial" w:cs="Arial"/>
          <w:sz w:val="26"/>
          <w:szCs w:val="26"/>
        </w:rPr>
        <w:t xml:space="preserve"> se dio por concluido y cerrada la etapa procesal; </w:t>
      </w:r>
      <w:r w:rsidR="00550C05" w:rsidRPr="004B23F2">
        <w:rPr>
          <w:rFonts w:ascii="Arial" w:hAnsi="Arial" w:cs="Arial"/>
          <w:sz w:val="26"/>
          <w:szCs w:val="26"/>
        </w:rPr>
        <w:t xml:space="preserve">y, por último se citó a las partes para oír sentencia.- - - - - </w:t>
      </w:r>
      <w:r w:rsidR="00DB5752">
        <w:rPr>
          <w:rFonts w:ascii="Arial" w:hAnsi="Arial" w:cs="Arial"/>
          <w:sz w:val="26"/>
          <w:szCs w:val="26"/>
        </w:rPr>
        <w:t>- - - - - - - - - - - - - - - -</w:t>
      </w:r>
      <w:r>
        <w:rPr>
          <w:rFonts w:ascii="Arial" w:hAnsi="Arial" w:cs="Arial"/>
          <w:sz w:val="26"/>
          <w:szCs w:val="26"/>
        </w:rPr>
        <w:t xml:space="preserve"> - - - - - - - - - - - - - - - - - - - - - </w:t>
      </w:r>
      <w:r w:rsidR="001B14B7">
        <w:rPr>
          <w:rFonts w:ascii="Arial" w:hAnsi="Arial" w:cs="Arial"/>
          <w:sz w:val="26"/>
          <w:szCs w:val="26"/>
        </w:rPr>
        <w:t>- - - -</w:t>
      </w:r>
    </w:p>
    <w:p w14:paraId="48CE1BEB" w14:textId="77777777" w:rsidR="00550C05" w:rsidRPr="004B23F2" w:rsidRDefault="00550C05" w:rsidP="004B23F2">
      <w:pPr>
        <w:spacing w:before="240" w:after="0" w:line="360" w:lineRule="auto"/>
        <w:jc w:val="center"/>
        <w:rPr>
          <w:rFonts w:ascii="Arial" w:hAnsi="Arial" w:cs="Arial"/>
          <w:b/>
          <w:sz w:val="26"/>
          <w:szCs w:val="26"/>
        </w:rPr>
      </w:pPr>
      <w:r w:rsidRPr="004B23F2">
        <w:rPr>
          <w:rFonts w:ascii="Arial" w:hAnsi="Arial" w:cs="Arial"/>
          <w:b/>
          <w:sz w:val="26"/>
          <w:szCs w:val="26"/>
        </w:rPr>
        <w:t>C O N S I D E R A N D O:</w:t>
      </w:r>
    </w:p>
    <w:p w14:paraId="2611E921" w14:textId="77777777" w:rsidR="00550C05" w:rsidRPr="004B23F2" w:rsidRDefault="00550C05" w:rsidP="004B23F2">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DB5752">
        <w:rPr>
          <w:rFonts w:ascii="Arial" w:hAnsi="Arial" w:cs="Arial"/>
          <w:sz w:val="26"/>
          <w:szCs w:val="26"/>
        </w:rPr>
        <w:t xml:space="preserve">Primera </w:t>
      </w:r>
      <w:r w:rsidRPr="004B23F2">
        <w:rPr>
          <w:rFonts w:ascii="Arial" w:hAnsi="Arial" w:cs="Arial"/>
          <w:sz w:val="26"/>
          <w:szCs w:val="26"/>
        </w:rPr>
        <w:t xml:space="preserve">Sala Unitaria del Tribunal de Justicia Administrativa del Estado de Oaxaca, es competente para conocer del presente asunto en términos de lo dispuesto por </w:t>
      </w:r>
      <w:r w:rsidR="00A5042D"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w:t>
      </w:r>
      <w:r w:rsidR="009F2D5F" w:rsidRPr="004B23F2">
        <w:rPr>
          <w:rFonts w:ascii="Arial" w:hAnsi="Arial" w:cs="Arial"/>
          <w:color w:val="000000"/>
          <w:sz w:val="26"/>
          <w:szCs w:val="26"/>
        </w:rPr>
        <w:t>3</w:t>
      </w:r>
      <w:r w:rsidR="00A5042D" w:rsidRPr="004B23F2">
        <w:rPr>
          <w:rFonts w:ascii="Arial" w:hAnsi="Arial" w:cs="Arial"/>
          <w:color w:val="000000"/>
          <w:sz w:val="26"/>
          <w:szCs w:val="26"/>
        </w:rPr>
        <w:t xml:space="preserve">3, </w:t>
      </w:r>
      <w:r w:rsidR="009F2D5F" w:rsidRPr="004B23F2">
        <w:rPr>
          <w:rFonts w:ascii="Arial" w:hAnsi="Arial" w:cs="Arial"/>
          <w:color w:val="000000"/>
          <w:sz w:val="26"/>
          <w:szCs w:val="26"/>
        </w:rPr>
        <w:t>35</w:t>
      </w:r>
      <w:r w:rsidR="00A5042D" w:rsidRPr="004B23F2">
        <w:rPr>
          <w:rFonts w:ascii="Arial" w:hAnsi="Arial" w:cs="Arial"/>
          <w:color w:val="000000"/>
          <w:sz w:val="26"/>
          <w:szCs w:val="26"/>
        </w:rPr>
        <w:t xml:space="preserve"> fracción I</w:t>
      </w:r>
      <w:r w:rsidR="009F2D5F" w:rsidRPr="004B23F2">
        <w:rPr>
          <w:rFonts w:ascii="Arial" w:hAnsi="Arial" w:cs="Arial"/>
          <w:color w:val="000000"/>
          <w:sz w:val="26"/>
          <w:szCs w:val="26"/>
        </w:rPr>
        <w:t xml:space="preserve"> y</w:t>
      </w:r>
      <w:r w:rsidR="00A5042D" w:rsidRPr="004B23F2">
        <w:rPr>
          <w:rFonts w:ascii="Arial" w:hAnsi="Arial" w:cs="Arial"/>
          <w:color w:val="000000"/>
          <w:sz w:val="26"/>
          <w:szCs w:val="26"/>
        </w:rPr>
        <w:t xml:space="preserve"> </w:t>
      </w:r>
      <w:r w:rsidR="009F2D5F" w:rsidRPr="004B23F2">
        <w:rPr>
          <w:rFonts w:ascii="Arial" w:hAnsi="Arial" w:cs="Arial"/>
          <w:color w:val="000000"/>
          <w:sz w:val="26"/>
          <w:szCs w:val="26"/>
        </w:rPr>
        <w:t>36</w:t>
      </w:r>
      <w:r w:rsidR="00A5042D" w:rsidRPr="004B23F2">
        <w:rPr>
          <w:rFonts w:ascii="Arial" w:hAnsi="Arial" w:cs="Arial"/>
          <w:color w:val="000000"/>
          <w:sz w:val="26"/>
          <w:szCs w:val="26"/>
        </w:rPr>
        <w:t xml:space="preserve"> fracción I de la Ley Orgánica del Tribunal de Justicia Administrativa del Estado de Oaxaca, publicada en el Periódico Oficial del Estado de Oaxaca, el siete de noviembre de dos mil diecinueve; así como los diversos </w:t>
      </w:r>
      <w:r w:rsidRPr="004B23F2">
        <w:rPr>
          <w:rFonts w:ascii="Arial" w:hAnsi="Arial" w:cs="Arial"/>
          <w:color w:val="000000"/>
          <w:sz w:val="26"/>
          <w:szCs w:val="26"/>
        </w:rPr>
        <w:t xml:space="preserve">118, 119, </w:t>
      </w:r>
      <w:r w:rsidR="00220810" w:rsidRPr="004B23F2">
        <w:rPr>
          <w:rFonts w:ascii="Arial" w:hAnsi="Arial" w:cs="Arial"/>
          <w:color w:val="000000"/>
          <w:sz w:val="26"/>
          <w:szCs w:val="26"/>
        </w:rPr>
        <w:t>120 fracción I y 133</w:t>
      </w:r>
      <w:r w:rsidRPr="004B23F2">
        <w:rPr>
          <w:rFonts w:ascii="Arial" w:hAnsi="Arial" w:cs="Arial"/>
          <w:color w:val="000000"/>
          <w:sz w:val="26"/>
          <w:szCs w:val="26"/>
        </w:rPr>
        <w:t xml:space="preserve"> </w:t>
      </w:r>
      <w:r w:rsidR="00220810" w:rsidRPr="004B23F2">
        <w:rPr>
          <w:rFonts w:ascii="Arial" w:hAnsi="Arial" w:cs="Arial"/>
          <w:color w:val="000000"/>
          <w:sz w:val="26"/>
          <w:szCs w:val="26"/>
        </w:rPr>
        <w:t xml:space="preserve">fracción I </w:t>
      </w:r>
      <w:r w:rsidRPr="004B23F2">
        <w:rPr>
          <w:rFonts w:ascii="Arial" w:hAnsi="Arial" w:cs="Arial"/>
          <w:color w:val="000000"/>
          <w:sz w:val="26"/>
          <w:szCs w:val="26"/>
        </w:rPr>
        <w:t>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estatal.- - - </w:t>
      </w:r>
      <w:r w:rsidR="00A5042D" w:rsidRPr="004B23F2">
        <w:rPr>
          <w:rFonts w:ascii="Arial" w:hAnsi="Arial" w:cs="Arial"/>
          <w:sz w:val="26"/>
          <w:szCs w:val="26"/>
        </w:rPr>
        <w:t xml:space="preserve">- </w:t>
      </w:r>
    </w:p>
    <w:p w14:paraId="1829655E" w14:textId="33D8209D" w:rsidR="00DB5752" w:rsidRPr="009B59DB" w:rsidRDefault="00DB5752" w:rsidP="00DB5752">
      <w:pPr>
        <w:tabs>
          <w:tab w:val="left" w:pos="6946"/>
        </w:tabs>
        <w:spacing w:before="240" w:after="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promovió el juicio por propio derecho, conforme lo previsto por el artículo 148 de la Ley de Procedimiento y Justicia Administrativa para el </w:t>
      </w:r>
      <w:r>
        <w:rPr>
          <w:rFonts w:ascii="Arial" w:hAnsi="Arial" w:cs="Arial"/>
          <w:sz w:val="26"/>
          <w:szCs w:val="26"/>
        </w:rPr>
        <w:lastRenderedPageBreak/>
        <w:t xml:space="preserve">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 xml:space="preserve">autoridad demandada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 </w:t>
      </w:r>
    </w:p>
    <w:p w14:paraId="07227A7A" w14:textId="3A06874A" w:rsidR="00A96C07" w:rsidRDefault="00A96C07" w:rsidP="00A96C07">
      <w:pPr>
        <w:tabs>
          <w:tab w:val="left" w:pos="6946"/>
        </w:tabs>
        <w:spacing w:before="240" w:after="0" w:line="360" w:lineRule="auto"/>
        <w:ind w:right="-93" w:firstLine="567"/>
        <w:jc w:val="both"/>
        <w:rPr>
          <w:rFonts w:ascii="Arial" w:hAnsi="Arial" w:cs="Arial"/>
          <w:sz w:val="26"/>
          <w:szCs w:val="26"/>
        </w:rPr>
      </w:pPr>
      <w:r w:rsidRPr="004B23F2">
        <w:rPr>
          <w:rFonts w:ascii="Arial" w:hAnsi="Arial" w:cs="Arial"/>
          <w:b/>
          <w:sz w:val="26"/>
          <w:szCs w:val="26"/>
        </w:rPr>
        <w:t>TERCERO.</w:t>
      </w:r>
      <w:r w:rsidR="001B14B7">
        <w:rPr>
          <w:rFonts w:ascii="Arial" w:hAnsi="Arial" w:cs="Arial"/>
          <w:b/>
          <w:sz w:val="26"/>
          <w:szCs w:val="26"/>
        </w:rPr>
        <w:t>-</w:t>
      </w:r>
      <w:r w:rsidRPr="004B23F2">
        <w:rPr>
          <w:rFonts w:ascii="Arial" w:hAnsi="Arial" w:cs="Arial"/>
          <w:b/>
          <w:sz w:val="26"/>
          <w:szCs w:val="26"/>
        </w:rPr>
        <w:t xml:space="preserve"> Causales de Improcedencia y Sobreseimiento</w:t>
      </w:r>
      <w:r w:rsidRPr="004B23F2">
        <w:rPr>
          <w:rFonts w:ascii="Arial" w:hAnsi="Arial" w:cs="Arial"/>
          <w:sz w:val="26"/>
          <w:szCs w:val="26"/>
        </w:rPr>
        <w:t>. Considerando que son de orden público y de estudio preferente a cualquier otra cuestión y derivado del imperioso estudio oficioso que especifica el artículo 161 última parte</w:t>
      </w:r>
      <w:r w:rsidRPr="004B23F2">
        <w:rPr>
          <w:rStyle w:val="Refdenotaalpie"/>
          <w:rFonts w:ascii="Arial" w:hAnsi="Arial" w:cs="Arial"/>
          <w:sz w:val="26"/>
          <w:szCs w:val="26"/>
        </w:rPr>
        <w:footnoteReference w:id="2"/>
      </w:r>
      <w:r w:rsidRPr="004B23F2">
        <w:rPr>
          <w:rFonts w:ascii="Arial" w:hAnsi="Arial" w:cs="Arial"/>
          <w:sz w:val="26"/>
          <w:szCs w:val="26"/>
        </w:rPr>
        <w:t xml:space="preserve"> de la Ley de la materia respecto a dichas causales, esta Sala advierte que en el presente caso concreto no se actualiza causal de improcedencia ni sobreseimiento, consecuentemente, </w:t>
      </w:r>
      <w:r w:rsidRPr="004B23F2">
        <w:rPr>
          <w:rFonts w:ascii="Arial" w:hAnsi="Arial" w:cs="Arial"/>
          <w:b/>
          <w:sz w:val="26"/>
          <w:szCs w:val="26"/>
        </w:rPr>
        <w:t>no se sobresee</w:t>
      </w:r>
      <w:r w:rsidRPr="004B23F2">
        <w:rPr>
          <w:rFonts w:ascii="Arial" w:hAnsi="Arial" w:cs="Arial"/>
          <w:sz w:val="26"/>
          <w:szCs w:val="26"/>
        </w:rPr>
        <w:t xml:space="preserve"> el juicio. - - - - - - - - - - - - - - - - - - - - - - - - - - - - - - - - - - - - - - - - - - - - - - - - </w:t>
      </w:r>
      <w:r w:rsidR="00356B0F">
        <w:rPr>
          <w:rFonts w:ascii="Arial" w:hAnsi="Arial" w:cs="Arial"/>
          <w:sz w:val="26"/>
          <w:szCs w:val="26"/>
        </w:rPr>
        <w:t>- -  -</w:t>
      </w:r>
    </w:p>
    <w:p w14:paraId="50C15E0E" w14:textId="2780FF65" w:rsidR="00A96C07" w:rsidRPr="004B23F2" w:rsidRDefault="00A96C07" w:rsidP="00A96C07">
      <w:pPr>
        <w:spacing w:before="240" w:after="0" w:line="360" w:lineRule="auto"/>
        <w:ind w:firstLine="567"/>
        <w:jc w:val="both"/>
        <w:rPr>
          <w:rFonts w:ascii="Arial" w:hAnsi="Arial" w:cs="Arial"/>
          <w:sz w:val="26"/>
          <w:szCs w:val="26"/>
        </w:rPr>
      </w:pPr>
      <w:r w:rsidRPr="004B23F2">
        <w:rPr>
          <w:rFonts w:ascii="Arial" w:hAnsi="Arial" w:cs="Arial"/>
          <w:b/>
          <w:sz w:val="26"/>
          <w:szCs w:val="26"/>
        </w:rPr>
        <w:t>CUARTO.</w:t>
      </w:r>
      <w:r w:rsidR="001B14B7">
        <w:rPr>
          <w:rFonts w:ascii="Arial" w:hAnsi="Arial" w:cs="Arial"/>
          <w:b/>
          <w:sz w:val="26"/>
          <w:szCs w:val="26"/>
        </w:rPr>
        <w:t>-</w:t>
      </w:r>
      <w:r w:rsidRPr="004B23F2">
        <w:rPr>
          <w:rFonts w:ascii="Arial" w:hAnsi="Arial" w:cs="Arial"/>
          <w:b/>
          <w:sz w:val="26"/>
          <w:szCs w:val="26"/>
        </w:rPr>
        <w:t xml:space="preserve"> </w:t>
      </w:r>
      <w:r w:rsidRPr="004B23F2">
        <w:rPr>
          <w:rFonts w:ascii="Arial" w:hAnsi="Arial" w:cs="Arial"/>
          <w:sz w:val="26"/>
          <w:szCs w:val="26"/>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254220B8" w14:textId="77777777" w:rsidR="00A96C07" w:rsidRPr="004B23F2" w:rsidRDefault="00A96C07" w:rsidP="00A96C07">
      <w:pPr>
        <w:spacing w:before="240" w:after="0" w:line="360" w:lineRule="auto"/>
        <w:ind w:left="1134" w:right="616"/>
        <w:jc w:val="both"/>
        <w:rPr>
          <w:rFonts w:ascii="Arial" w:hAnsi="Arial" w:cs="Arial"/>
          <w:sz w:val="26"/>
          <w:szCs w:val="26"/>
        </w:rPr>
      </w:pPr>
      <w:r w:rsidRPr="004B23F2">
        <w:rPr>
          <w:rFonts w:ascii="Arial" w:hAnsi="Arial" w:cs="Arial"/>
          <w:sz w:val="26"/>
          <w:szCs w:val="26"/>
        </w:rPr>
        <w:t>“</w:t>
      </w:r>
      <w:r w:rsidRPr="004B23F2">
        <w:rPr>
          <w:rFonts w:ascii="Arial" w:hAnsi="Arial" w:cs="Arial"/>
          <w:b/>
          <w:i/>
          <w:sz w:val="26"/>
          <w:szCs w:val="26"/>
        </w:rPr>
        <w:t>CONCEPTOS DE VIOLACION. NO ES OBLIGATORIO TRANSCRIBIRLOS EN LA SENTENCIA</w:t>
      </w:r>
      <w:r w:rsidRPr="004B23F2">
        <w:rPr>
          <w:rFonts w:ascii="Arial" w:hAnsi="Arial" w:cs="Arial"/>
          <w:sz w:val="26"/>
          <w:szCs w:val="26"/>
        </w:rPr>
        <w:t xml:space="preserve">. </w:t>
      </w:r>
      <w:r w:rsidRPr="004B23F2">
        <w:rPr>
          <w:rFonts w:ascii="Arial" w:hAnsi="Arial" w:cs="Arial"/>
          <w:i/>
          <w:sz w:val="26"/>
          <w:szCs w:val="26"/>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4B23F2">
        <w:rPr>
          <w:rFonts w:ascii="Arial" w:hAnsi="Arial" w:cs="Arial"/>
          <w:sz w:val="26"/>
          <w:szCs w:val="26"/>
        </w:rPr>
        <w:t>.”</w:t>
      </w:r>
    </w:p>
    <w:p w14:paraId="74EE0051" w14:textId="4611A4B8" w:rsidR="00A96C07" w:rsidRPr="004B23F2" w:rsidRDefault="00A96C07" w:rsidP="000C1094">
      <w:pPr>
        <w:spacing w:before="240" w:after="0" w:line="360" w:lineRule="auto"/>
        <w:ind w:firstLine="567"/>
        <w:jc w:val="both"/>
        <w:rPr>
          <w:rFonts w:ascii="Arial" w:hAnsi="Arial" w:cs="Arial"/>
          <w:sz w:val="26"/>
          <w:szCs w:val="26"/>
        </w:rPr>
      </w:pPr>
      <w:r w:rsidRPr="004B23F2">
        <w:rPr>
          <w:rFonts w:ascii="Arial" w:hAnsi="Arial" w:cs="Arial"/>
          <w:b/>
          <w:sz w:val="26"/>
          <w:szCs w:val="26"/>
        </w:rPr>
        <w:t>QUINTO.</w:t>
      </w:r>
      <w:r w:rsidR="001B14B7">
        <w:rPr>
          <w:rFonts w:ascii="Arial" w:hAnsi="Arial" w:cs="Arial"/>
          <w:b/>
          <w:sz w:val="26"/>
          <w:szCs w:val="26"/>
        </w:rPr>
        <w:t>-</w:t>
      </w:r>
      <w:r w:rsidRPr="004B23F2">
        <w:rPr>
          <w:rFonts w:ascii="Arial" w:hAnsi="Arial" w:cs="Arial"/>
          <w:b/>
          <w:sz w:val="26"/>
          <w:szCs w:val="26"/>
        </w:rPr>
        <w:t xml:space="preserve"> </w:t>
      </w:r>
      <w:r w:rsidR="00AC269B">
        <w:rPr>
          <w:rFonts w:ascii="Arial" w:hAnsi="Arial" w:cs="Arial"/>
          <w:sz w:val="26"/>
          <w:szCs w:val="26"/>
        </w:rPr>
        <w:t>***********</w:t>
      </w:r>
      <w:r w:rsidRPr="004B23F2">
        <w:rPr>
          <w:rFonts w:ascii="Arial" w:hAnsi="Arial" w:cs="Arial"/>
          <w:sz w:val="26"/>
          <w:szCs w:val="26"/>
        </w:rPr>
        <w:t>, demandó la nulidad del</w:t>
      </w:r>
      <w:r>
        <w:rPr>
          <w:rFonts w:ascii="Arial" w:hAnsi="Arial" w:cs="Arial"/>
          <w:sz w:val="26"/>
          <w:szCs w:val="26"/>
        </w:rPr>
        <w:t xml:space="preserve"> dictamen contenido en el </w:t>
      </w:r>
      <w:r w:rsidRPr="004B23F2">
        <w:rPr>
          <w:rFonts w:ascii="Arial" w:hAnsi="Arial" w:cs="Arial"/>
          <w:sz w:val="26"/>
          <w:szCs w:val="26"/>
        </w:rPr>
        <w:t xml:space="preserve">oficio </w:t>
      </w:r>
      <w:r w:rsidR="00AC269B">
        <w:rPr>
          <w:rFonts w:ascii="Arial" w:hAnsi="Arial" w:cs="Arial"/>
          <w:sz w:val="26"/>
          <w:szCs w:val="26"/>
        </w:rPr>
        <w:t>**********</w:t>
      </w:r>
      <w:r w:rsidRPr="004B23F2">
        <w:rPr>
          <w:rFonts w:ascii="Arial" w:hAnsi="Arial" w:cs="Arial"/>
          <w:sz w:val="26"/>
          <w:szCs w:val="26"/>
        </w:rPr>
        <w:t xml:space="preserve"> de </w:t>
      </w:r>
      <w:r w:rsidR="00356B0F">
        <w:rPr>
          <w:rFonts w:ascii="Arial" w:hAnsi="Arial" w:cs="Arial"/>
          <w:sz w:val="26"/>
          <w:szCs w:val="26"/>
        </w:rPr>
        <w:t>trece de marzo de dos mil diecinueve</w:t>
      </w:r>
      <w:r w:rsidRPr="004B23F2">
        <w:rPr>
          <w:rFonts w:ascii="Arial" w:hAnsi="Arial" w:cs="Arial"/>
          <w:sz w:val="26"/>
          <w:szCs w:val="26"/>
        </w:rPr>
        <w:t xml:space="preserve">, emitido por el </w:t>
      </w:r>
      <w:r w:rsidRPr="004B23F2">
        <w:rPr>
          <w:rFonts w:ascii="Arial" w:hAnsi="Arial" w:cs="Arial"/>
          <w:sz w:val="26"/>
          <w:szCs w:val="26"/>
        </w:rPr>
        <w:lastRenderedPageBreak/>
        <w:t>Director General de la Oficina de Pensiones del Estado</w:t>
      </w:r>
      <w:r>
        <w:rPr>
          <w:rFonts w:ascii="Arial" w:hAnsi="Arial" w:cs="Arial"/>
          <w:sz w:val="26"/>
          <w:szCs w:val="26"/>
        </w:rPr>
        <w:t xml:space="preserve">, alegando que </w:t>
      </w:r>
      <w:r w:rsidRPr="004B23F2">
        <w:rPr>
          <w:rFonts w:ascii="Arial" w:hAnsi="Arial" w:cs="Arial"/>
          <w:sz w:val="26"/>
          <w:szCs w:val="26"/>
        </w:rPr>
        <w:t xml:space="preserve">dicho acto, </w:t>
      </w:r>
      <w:r>
        <w:rPr>
          <w:rFonts w:ascii="Arial" w:hAnsi="Arial" w:cs="Arial"/>
          <w:sz w:val="26"/>
          <w:szCs w:val="26"/>
        </w:rPr>
        <w:t xml:space="preserve">transgrede en su perjuicio </w:t>
      </w:r>
      <w:r w:rsidR="00356B0F">
        <w:rPr>
          <w:rFonts w:ascii="Arial" w:hAnsi="Arial" w:cs="Arial"/>
          <w:sz w:val="26"/>
          <w:szCs w:val="26"/>
        </w:rPr>
        <w:t>orden constitucional y convencional</w:t>
      </w:r>
      <w:r w:rsidR="000C1094">
        <w:rPr>
          <w:rFonts w:ascii="Arial" w:hAnsi="Arial" w:cs="Arial"/>
          <w:sz w:val="26"/>
          <w:szCs w:val="26"/>
        </w:rPr>
        <w:t xml:space="preserve">, pues al autorizar una pensión por jubilación por el ciento por ciento de su sueldo base que percibió como defensora pública, la </w:t>
      </w:r>
      <w:r>
        <w:rPr>
          <w:rFonts w:ascii="Arial" w:hAnsi="Arial" w:cs="Arial"/>
          <w:sz w:val="26"/>
          <w:szCs w:val="26"/>
        </w:rPr>
        <w:t>discrimina</w:t>
      </w:r>
      <w:r w:rsidR="000C1094">
        <w:rPr>
          <w:rFonts w:ascii="Arial" w:hAnsi="Arial" w:cs="Arial"/>
          <w:sz w:val="26"/>
          <w:szCs w:val="26"/>
        </w:rPr>
        <w:t xml:space="preserve"> al no ser su salario base, porque ha pasado más de un año desde que le notificó y su salario aumento, además de que no considerar la homologación del suelo y las demás prestaciones, contraviniendo lo dispuesto por los artículos 1 Constitucional, 2 de la Declaración Universal de los Derechos Humanos, 2 y 7 del Pacto Internacional de los Derechos Económicos, Sociales y Culturales, artículo 24 de la Convención Americana Sobre Derechos Humanos en materia de Derechos Económicos, Sociales y Culturales; que resulta indudable la violación de sus derechos fundamentales, al n haberse integrado a su pensión el sueldo que recibía con la homologación del salario y las demás prestaciones que disfruto y que el artículo 54 de la Ley de Pensiones, dispone y que no le aplicaron por no se trabajadora de base, como son canasta básica, </w:t>
      </w:r>
      <w:r w:rsidRPr="004B23F2">
        <w:rPr>
          <w:rFonts w:ascii="Arial" w:hAnsi="Arial" w:cs="Arial"/>
          <w:sz w:val="26"/>
          <w:szCs w:val="26"/>
        </w:rPr>
        <w:t xml:space="preserve">previsión social múltiple, </w:t>
      </w:r>
      <w:r w:rsidR="000C1094">
        <w:rPr>
          <w:rFonts w:ascii="Arial" w:hAnsi="Arial" w:cs="Arial"/>
          <w:sz w:val="26"/>
          <w:szCs w:val="26"/>
        </w:rPr>
        <w:t xml:space="preserve">el estímulo, los quinquenios, </w:t>
      </w:r>
      <w:r w:rsidRPr="004B23F2">
        <w:rPr>
          <w:rFonts w:ascii="Arial" w:hAnsi="Arial" w:cs="Arial"/>
          <w:sz w:val="26"/>
          <w:szCs w:val="26"/>
        </w:rPr>
        <w:t>vida cara, aguinaldo, estimulo del día del jubilado, día de</w:t>
      </w:r>
      <w:r>
        <w:rPr>
          <w:rFonts w:ascii="Arial" w:hAnsi="Arial" w:cs="Arial"/>
          <w:sz w:val="26"/>
          <w:szCs w:val="26"/>
        </w:rPr>
        <w:t xml:space="preserve"> </w:t>
      </w:r>
      <w:r w:rsidRPr="004B23F2">
        <w:rPr>
          <w:rFonts w:ascii="Arial" w:hAnsi="Arial" w:cs="Arial"/>
          <w:sz w:val="26"/>
          <w:szCs w:val="26"/>
        </w:rPr>
        <w:t>l</w:t>
      </w:r>
      <w:r>
        <w:rPr>
          <w:rFonts w:ascii="Arial" w:hAnsi="Arial" w:cs="Arial"/>
          <w:sz w:val="26"/>
          <w:szCs w:val="26"/>
        </w:rPr>
        <w:t>as madres, canasta navideña</w:t>
      </w:r>
      <w:r w:rsidRPr="004B23F2">
        <w:rPr>
          <w:rFonts w:ascii="Arial" w:hAnsi="Arial" w:cs="Arial"/>
          <w:sz w:val="26"/>
          <w:szCs w:val="26"/>
        </w:rPr>
        <w:t>; siendo así un trato discriminatorio el que recibe en cuanto al cálculo de su pensión.</w:t>
      </w:r>
      <w:r>
        <w:rPr>
          <w:rFonts w:ascii="Arial" w:hAnsi="Arial" w:cs="Arial"/>
          <w:sz w:val="26"/>
          <w:szCs w:val="26"/>
        </w:rPr>
        <w:t xml:space="preserve">- - - - - - - - - - - </w:t>
      </w:r>
      <w:r w:rsidR="00640A63">
        <w:rPr>
          <w:rFonts w:ascii="Arial" w:hAnsi="Arial" w:cs="Arial"/>
          <w:sz w:val="26"/>
          <w:szCs w:val="26"/>
        </w:rPr>
        <w:t xml:space="preserve">- - - - - - - - - - - - - - - - - - - </w:t>
      </w:r>
    </w:p>
    <w:p w14:paraId="698F1C95" w14:textId="1607B4E2" w:rsidR="00A96C07" w:rsidRPr="004B23F2" w:rsidRDefault="00A96C07" w:rsidP="00A96C07">
      <w:pPr>
        <w:pStyle w:val="Sinespaciado"/>
        <w:spacing w:before="240" w:line="360" w:lineRule="auto"/>
        <w:ind w:firstLine="708"/>
        <w:jc w:val="both"/>
        <w:rPr>
          <w:rFonts w:ascii="Arial" w:hAnsi="Arial" w:cs="Arial"/>
          <w:sz w:val="26"/>
          <w:szCs w:val="26"/>
        </w:rPr>
      </w:pPr>
      <w:r w:rsidRPr="004B23F2">
        <w:rPr>
          <w:rFonts w:ascii="Arial" w:hAnsi="Arial" w:cs="Arial"/>
          <w:sz w:val="26"/>
          <w:szCs w:val="26"/>
        </w:rPr>
        <w:t>Por su parte la demanda</w:t>
      </w:r>
      <w:r>
        <w:rPr>
          <w:rFonts w:ascii="Arial" w:hAnsi="Arial" w:cs="Arial"/>
          <w:sz w:val="26"/>
          <w:szCs w:val="26"/>
        </w:rPr>
        <w:t>da</w:t>
      </w:r>
      <w:r w:rsidRPr="004B23F2">
        <w:rPr>
          <w:rFonts w:ascii="Arial" w:hAnsi="Arial" w:cs="Arial"/>
          <w:sz w:val="26"/>
          <w:szCs w:val="26"/>
        </w:rPr>
        <w:t xml:space="preserve"> aduce, que el acto impugnado </w:t>
      </w:r>
      <w:r>
        <w:rPr>
          <w:rFonts w:ascii="Arial" w:hAnsi="Arial" w:cs="Arial"/>
          <w:sz w:val="26"/>
          <w:szCs w:val="26"/>
        </w:rPr>
        <w:t xml:space="preserve">es legalmente valido, porque cumple </w:t>
      </w:r>
      <w:r w:rsidRPr="004B23F2">
        <w:rPr>
          <w:rFonts w:ascii="Arial" w:hAnsi="Arial" w:cs="Arial"/>
          <w:sz w:val="26"/>
          <w:szCs w:val="26"/>
        </w:rPr>
        <w:t>con los elementos y requisitos de validez que establece el artículo 17 de la Ley de Procedimiento y Justicia Administrativa para el Estado de Oaxaca; sin que le asista derecho a</w:t>
      </w:r>
      <w:r w:rsidR="000937FE">
        <w:rPr>
          <w:rFonts w:ascii="Arial" w:hAnsi="Arial" w:cs="Arial"/>
          <w:sz w:val="26"/>
          <w:szCs w:val="26"/>
        </w:rPr>
        <w:t xml:space="preserve"> </w:t>
      </w:r>
      <w:r w:rsidRPr="004B23F2">
        <w:rPr>
          <w:rFonts w:ascii="Arial" w:hAnsi="Arial" w:cs="Arial"/>
          <w:sz w:val="26"/>
          <w:szCs w:val="26"/>
        </w:rPr>
        <w:t>l</w:t>
      </w:r>
      <w:r w:rsidR="000937FE">
        <w:rPr>
          <w:rFonts w:ascii="Arial" w:hAnsi="Arial" w:cs="Arial"/>
          <w:sz w:val="26"/>
          <w:szCs w:val="26"/>
        </w:rPr>
        <w:t>a</w:t>
      </w:r>
      <w:r w:rsidRPr="004B23F2">
        <w:rPr>
          <w:rFonts w:ascii="Arial" w:hAnsi="Arial" w:cs="Arial"/>
          <w:sz w:val="26"/>
          <w:szCs w:val="26"/>
        </w:rPr>
        <w:t xml:space="preserve"> actor</w:t>
      </w:r>
      <w:r w:rsidR="000937FE">
        <w:rPr>
          <w:rFonts w:ascii="Arial" w:hAnsi="Arial" w:cs="Arial"/>
          <w:sz w:val="26"/>
          <w:szCs w:val="26"/>
        </w:rPr>
        <w:t>a</w:t>
      </w:r>
      <w:r w:rsidRPr="004B23F2">
        <w:rPr>
          <w:rFonts w:ascii="Arial" w:hAnsi="Arial" w:cs="Arial"/>
          <w:sz w:val="26"/>
          <w:szCs w:val="26"/>
        </w:rPr>
        <w:t xml:space="preserve"> para solicitar la nulidad de la resolución, porque cumple cabalmente con los elementos y requisitos de validez, como lo establece el artículo 16 de la Constitución Política de los Estados Unidos Mexicanos</w:t>
      </w:r>
      <w:r>
        <w:rPr>
          <w:rFonts w:ascii="Arial" w:hAnsi="Arial" w:cs="Arial"/>
          <w:sz w:val="26"/>
          <w:szCs w:val="26"/>
        </w:rPr>
        <w:t xml:space="preserve">.- - - - - - - - - - - </w:t>
      </w:r>
      <w:r w:rsidR="001B14B7">
        <w:rPr>
          <w:rFonts w:ascii="Arial" w:hAnsi="Arial" w:cs="Arial"/>
          <w:sz w:val="26"/>
          <w:szCs w:val="26"/>
        </w:rPr>
        <w:t xml:space="preserve">- - - - </w:t>
      </w:r>
    </w:p>
    <w:p w14:paraId="32487565" w14:textId="61A90A44" w:rsidR="00A96C07" w:rsidRPr="004B23F2" w:rsidRDefault="00A96C07" w:rsidP="00A96C07">
      <w:pPr>
        <w:spacing w:before="240" w:after="0" w:line="360" w:lineRule="auto"/>
        <w:ind w:firstLine="567"/>
        <w:jc w:val="both"/>
        <w:rPr>
          <w:rFonts w:ascii="Arial" w:hAnsi="Arial" w:cs="Arial"/>
          <w:sz w:val="26"/>
          <w:szCs w:val="26"/>
        </w:rPr>
      </w:pPr>
      <w:r>
        <w:rPr>
          <w:rFonts w:ascii="Arial" w:hAnsi="Arial" w:cs="Arial"/>
          <w:sz w:val="26"/>
          <w:szCs w:val="26"/>
        </w:rPr>
        <w:t xml:space="preserve">Del análisis al dictamen contenido en el oficio </w:t>
      </w:r>
      <w:r w:rsidR="00AC269B">
        <w:rPr>
          <w:rFonts w:ascii="Arial" w:hAnsi="Arial" w:cs="Arial"/>
          <w:sz w:val="26"/>
          <w:szCs w:val="26"/>
        </w:rPr>
        <w:t>**********</w:t>
      </w:r>
      <w:r w:rsidRPr="004B23F2">
        <w:rPr>
          <w:rFonts w:ascii="Arial" w:hAnsi="Arial" w:cs="Arial"/>
          <w:sz w:val="26"/>
          <w:szCs w:val="26"/>
        </w:rPr>
        <w:t xml:space="preserve"> de </w:t>
      </w:r>
      <w:r w:rsidR="00356C47">
        <w:rPr>
          <w:rFonts w:ascii="Arial" w:hAnsi="Arial" w:cs="Arial"/>
          <w:sz w:val="26"/>
          <w:szCs w:val="26"/>
        </w:rPr>
        <w:t xml:space="preserve">trece de marzo </w:t>
      </w:r>
      <w:r>
        <w:rPr>
          <w:rFonts w:ascii="Arial" w:hAnsi="Arial" w:cs="Arial"/>
          <w:sz w:val="26"/>
          <w:szCs w:val="26"/>
        </w:rPr>
        <w:t>de dos mil diecinueve</w:t>
      </w:r>
      <w:r w:rsidRPr="004B23F2">
        <w:rPr>
          <w:rFonts w:ascii="Arial" w:hAnsi="Arial" w:cs="Arial"/>
          <w:sz w:val="26"/>
          <w:szCs w:val="26"/>
        </w:rPr>
        <w:t xml:space="preserve">, </w:t>
      </w:r>
      <w:r>
        <w:rPr>
          <w:rFonts w:ascii="Arial" w:hAnsi="Arial" w:cs="Arial"/>
          <w:sz w:val="26"/>
          <w:szCs w:val="26"/>
        </w:rPr>
        <w:t>se advierte que el Consejo Directivo de Pensiones del Estado de Oaxaca, al respecto de la pensión por jubilación que solicitó determinó</w:t>
      </w:r>
      <w:r w:rsidRPr="004B23F2">
        <w:rPr>
          <w:rFonts w:ascii="Arial" w:hAnsi="Arial" w:cs="Arial"/>
          <w:sz w:val="26"/>
          <w:szCs w:val="26"/>
        </w:rPr>
        <w:t>:</w:t>
      </w:r>
      <w:r w:rsidR="0018185E">
        <w:rPr>
          <w:rFonts w:ascii="Arial" w:hAnsi="Arial" w:cs="Arial"/>
          <w:sz w:val="26"/>
          <w:szCs w:val="26"/>
        </w:rPr>
        <w:t>- - - - - - - - - - - - - - - - - - - - -</w:t>
      </w:r>
      <w:r w:rsidR="00356C47">
        <w:rPr>
          <w:rFonts w:ascii="Arial" w:hAnsi="Arial" w:cs="Arial"/>
          <w:sz w:val="26"/>
          <w:szCs w:val="26"/>
        </w:rPr>
        <w:t xml:space="preserve"> - - - - - - - - - - -</w:t>
      </w:r>
      <w:r w:rsidR="001B14B7">
        <w:rPr>
          <w:rFonts w:ascii="Arial" w:hAnsi="Arial" w:cs="Arial"/>
          <w:sz w:val="26"/>
          <w:szCs w:val="26"/>
        </w:rPr>
        <w:t xml:space="preserve"> - - - - - - - - - -</w:t>
      </w:r>
    </w:p>
    <w:p w14:paraId="20CC616F" w14:textId="59E1C82E" w:rsidR="00A96C07" w:rsidRPr="004B23F2" w:rsidRDefault="00A96C07" w:rsidP="00B975B9">
      <w:pPr>
        <w:spacing w:before="240" w:after="0" w:line="360" w:lineRule="auto"/>
        <w:ind w:left="1134" w:right="616"/>
        <w:jc w:val="both"/>
        <w:rPr>
          <w:rFonts w:ascii="Arial" w:hAnsi="Arial" w:cs="Arial"/>
          <w:i/>
          <w:sz w:val="26"/>
          <w:szCs w:val="26"/>
        </w:rPr>
      </w:pPr>
      <w:r w:rsidRPr="004B23F2">
        <w:rPr>
          <w:rFonts w:ascii="Arial" w:hAnsi="Arial" w:cs="Arial"/>
          <w:sz w:val="26"/>
          <w:szCs w:val="26"/>
        </w:rPr>
        <w:t>“</w:t>
      </w:r>
      <w:r w:rsidR="00B975B9">
        <w:rPr>
          <w:rFonts w:ascii="Arial" w:hAnsi="Arial" w:cs="Arial"/>
          <w:i/>
          <w:sz w:val="24"/>
          <w:szCs w:val="24"/>
        </w:rPr>
        <w:t xml:space="preserve">Con base en los argumentos esgrimidos en el aparatado de antecedentes del presente dictamen de donde se deduce que tiene derecho a gozar una pensión por jubilación; de conformidad con lo establecido en los artículos </w:t>
      </w:r>
      <w:r>
        <w:rPr>
          <w:rFonts w:ascii="Arial" w:hAnsi="Arial" w:cs="Arial"/>
          <w:i/>
          <w:sz w:val="24"/>
          <w:szCs w:val="24"/>
        </w:rPr>
        <w:t xml:space="preserve">1, 2, 5 fracción I inciso a), 29, 31, 50 fracción I, </w:t>
      </w:r>
      <w:r w:rsidR="00B975B9">
        <w:rPr>
          <w:rFonts w:ascii="Arial" w:hAnsi="Arial" w:cs="Arial"/>
          <w:i/>
          <w:sz w:val="24"/>
          <w:szCs w:val="24"/>
        </w:rPr>
        <w:t xml:space="preserve">53, 79, 88 fracción I y IV y 89 fracción I y transitorio cuarto de la Ley de Pensiones para los Trabajadores del Gobierno del Estado, en relación </w:t>
      </w:r>
      <w:r>
        <w:rPr>
          <w:rFonts w:ascii="Arial" w:hAnsi="Arial" w:cs="Arial"/>
          <w:i/>
          <w:sz w:val="24"/>
          <w:szCs w:val="24"/>
        </w:rPr>
        <w:t xml:space="preserve">directa con el convenio celebrado entre la </w:t>
      </w:r>
      <w:r>
        <w:rPr>
          <w:rFonts w:ascii="Arial" w:hAnsi="Arial" w:cs="Arial"/>
          <w:i/>
          <w:sz w:val="24"/>
          <w:szCs w:val="24"/>
        </w:rPr>
        <w:lastRenderedPageBreak/>
        <w:t>Dirección de Pensiones del Gobierno del estado y la Dirección de Recursos Humanos</w:t>
      </w:r>
      <w:r w:rsidR="00356C47">
        <w:rPr>
          <w:rFonts w:ascii="Arial" w:hAnsi="Arial" w:cs="Arial"/>
          <w:i/>
          <w:sz w:val="24"/>
          <w:szCs w:val="24"/>
        </w:rPr>
        <w:t xml:space="preserve"> </w:t>
      </w:r>
      <w:r>
        <w:rPr>
          <w:rFonts w:ascii="Arial" w:hAnsi="Arial" w:cs="Arial"/>
          <w:i/>
          <w:sz w:val="24"/>
          <w:szCs w:val="24"/>
        </w:rPr>
        <w:t xml:space="preserve">de la Secretaría de Administración del </w:t>
      </w:r>
      <w:r w:rsidR="00356C47">
        <w:rPr>
          <w:rFonts w:ascii="Arial" w:hAnsi="Arial" w:cs="Arial"/>
          <w:i/>
          <w:sz w:val="24"/>
          <w:szCs w:val="24"/>
        </w:rPr>
        <w:t xml:space="preserve">Gobierno del Estado de Oaxaca </w:t>
      </w:r>
      <w:r>
        <w:rPr>
          <w:rFonts w:ascii="Arial" w:hAnsi="Arial" w:cs="Arial"/>
          <w:i/>
          <w:sz w:val="24"/>
          <w:szCs w:val="24"/>
        </w:rPr>
        <w:t xml:space="preserve">de fecha </w:t>
      </w:r>
      <w:r w:rsidR="00B975B9">
        <w:rPr>
          <w:rFonts w:ascii="Arial" w:hAnsi="Arial" w:cs="Arial"/>
          <w:i/>
          <w:sz w:val="24"/>
          <w:szCs w:val="24"/>
        </w:rPr>
        <w:t>12 de noviembre de 1999</w:t>
      </w:r>
      <w:r>
        <w:rPr>
          <w:rFonts w:ascii="Arial" w:hAnsi="Arial" w:cs="Arial"/>
          <w:i/>
          <w:sz w:val="24"/>
          <w:szCs w:val="24"/>
        </w:rPr>
        <w:t xml:space="preserve">; </w:t>
      </w:r>
      <w:r w:rsidR="00B975B9" w:rsidRPr="0018185E">
        <w:rPr>
          <w:rFonts w:ascii="Arial" w:hAnsi="Arial" w:cs="Arial"/>
          <w:b/>
          <w:i/>
          <w:sz w:val="24"/>
          <w:szCs w:val="24"/>
        </w:rPr>
        <w:t>se autoriza la pensión por jubilación a</w:t>
      </w:r>
      <w:r w:rsidR="00356C47">
        <w:rPr>
          <w:rFonts w:ascii="Arial" w:hAnsi="Arial" w:cs="Arial"/>
          <w:b/>
          <w:i/>
          <w:sz w:val="24"/>
          <w:szCs w:val="24"/>
        </w:rPr>
        <w:t xml:space="preserve"> </w:t>
      </w:r>
      <w:r w:rsidR="00B975B9" w:rsidRPr="0018185E">
        <w:rPr>
          <w:rFonts w:ascii="Arial" w:hAnsi="Arial" w:cs="Arial"/>
          <w:b/>
          <w:i/>
          <w:sz w:val="24"/>
          <w:szCs w:val="24"/>
        </w:rPr>
        <w:t>l</w:t>
      </w:r>
      <w:r w:rsidR="00356C47">
        <w:rPr>
          <w:rFonts w:ascii="Arial" w:hAnsi="Arial" w:cs="Arial"/>
          <w:b/>
          <w:i/>
          <w:sz w:val="24"/>
          <w:szCs w:val="24"/>
        </w:rPr>
        <w:t>a</w:t>
      </w:r>
      <w:r w:rsidR="00B975B9" w:rsidRPr="0018185E">
        <w:rPr>
          <w:rFonts w:ascii="Arial" w:hAnsi="Arial" w:cs="Arial"/>
          <w:b/>
          <w:i/>
          <w:sz w:val="24"/>
          <w:szCs w:val="24"/>
        </w:rPr>
        <w:t xml:space="preserve"> ciudadan</w:t>
      </w:r>
      <w:r w:rsidR="00356C47">
        <w:rPr>
          <w:rFonts w:ascii="Arial" w:hAnsi="Arial" w:cs="Arial"/>
          <w:b/>
          <w:i/>
          <w:sz w:val="24"/>
          <w:szCs w:val="24"/>
        </w:rPr>
        <w:t xml:space="preserve">a Marina Luis Zarate </w:t>
      </w:r>
      <w:r w:rsidR="00B975B9" w:rsidRPr="0018185E">
        <w:rPr>
          <w:rFonts w:ascii="Arial" w:hAnsi="Arial" w:cs="Arial"/>
          <w:b/>
          <w:i/>
          <w:sz w:val="24"/>
          <w:szCs w:val="24"/>
        </w:rPr>
        <w:t xml:space="preserve">por el 100% del sueldo base que percibe un </w:t>
      </w:r>
      <w:r w:rsidR="00356C47">
        <w:rPr>
          <w:rFonts w:ascii="Arial" w:hAnsi="Arial" w:cs="Arial"/>
          <w:b/>
          <w:i/>
          <w:sz w:val="24"/>
          <w:szCs w:val="24"/>
        </w:rPr>
        <w:t>Defensor Público</w:t>
      </w:r>
      <w:r w:rsidR="00B975B9" w:rsidRPr="0018185E">
        <w:rPr>
          <w:rFonts w:ascii="Arial" w:hAnsi="Arial" w:cs="Arial"/>
          <w:b/>
          <w:i/>
          <w:sz w:val="24"/>
          <w:szCs w:val="24"/>
        </w:rPr>
        <w:t>, que es de $8,0</w:t>
      </w:r>
      <w:r w:rsidR="00356C47">
        <w:rPr>
          <w:rFonts w:ascii="Arial" w:hAnsi="Arial" w:cs="Arial"/>
          <w:b/>
          <w:i/>
          <w:sz w:val="24"/>
          <w:szCs w:val="24"/>
        </w:rPr>
        <w:t>05</w:t>
      </w:r>
      <w:r w:rsidR="00B975B9" w:rsidRPr="0018185E">
        <w:rPr>
          <w:rFonts w:ascii="Arial" w:hAnsi="Arial" w:cs="Arial"/>
          <w:b/>
          <w:i/>
          <w:sz w:val="24"/>
          <w:szCs w:val="24"/>
        </w:rPr>
        <w:t>.00 (Ocho mil cinco pesos 00/100 m.n.)</w:t>
      </w:r>
      <w:r w:rsidRPr="00B17F08">
        <w:rPr>
          <w:rFonts w:ascii="Arial" w:hAnsi="Arial" w:cs="Arial"/>
          <w:i/>
          <w:sz w:val="26"/>
          <w:szCs w:val="26"/>
        </w:rPr>
        <w:t>”</w:t>
      </w:r>
    </w:p>
    <w:p w14:paraId="5BC2AC93" w14:textId="2EA627DE" w:rsidR="00A96C07" w:rsidRDefault="00A96C07" w:rsidP="00A96C07">
      <w:pPr>
        <w:spacing w:before="240" w:after="0" w:line="360" w:lineRule="auto"/>
        <w:ind w:firstLine="567"/>
        <w:jc w:val="both"/>
        <w:rPr>
          <w:rFonts w:ascii="Arial" w:hAnsi="Arial" w:cs="Arial"/>
          <w:sz w:val="26"/>
          <w:szCs w:val="26"/>
        </w:rPr>
      </w:pPr>
      <w:r>
        <w:rPr>
          <w:rFonts w:ascii="Arial" w:hAnsi="Arial" w:cs="Arial"/>
          <w:sz w:val="26"/>
          <w:szCs w:val="26"/>
        </w:rPr>
        <w:t>De esta transcripción se advierte que en efecto como lo arguye l</w:t>
      </w:r>
      <w:r w:rsidR="00356C47">
        <w:rPr>
          <w:rFonts w:ascii="Arial" w:hAnsi="Arial" w:cs="Arial"/>
          <w:sz w:val="26"/>
          <w:szCs w:val="26"/>
        </w:rPr>
        <w:t>a</w:t>
      </w:r>
      <w:r>
        <w:rPr>
          <w:rFonts w:ascii="Arial" w:hAnsi="Arial" w:cs="Arial"/>
          <w:sz w:val="26"/>
          <w:szCs w:val="26"/>
        </w:rPr>
        <w:t xml:space="preserve"> actor</w:t>
      </w:r>
      <w:r w:rsidR="00356C47">
        <w:rPr>
          <w:rFonts w:ascii="Arial" w:hAnsi="Arial" w:cs="Arial"/>
          <w:sz w:val="26"/>
          <w:szCs w:val="26"/>
        </w:rPr>
        <w:t>a</w:t>
      </w:r>
      <w:r>
        <w:rPr>
          <w:rFonts w:ascii="Arial" w:hAnsi="Arial" w:cs="Arial"/>
          <w:sz w:val="26"/>
          <w:szCs w:val="26"/>
        </w:rPr>
        <w:t xml:space="preserve">, la fijación de su pensión se determinó tomando únicamente en consideración el sueldo base de un </w:t>
      </w:r>
      <w:r w:rsidR="00356C47">
        <w:rPr>
          <w:rFonts w:ascii="Arial" w:hAnsi="Arial" w:cs="Arial"/>
          <w:sz w:val="26"/>
          <w:szCs w:val="26"/>
        </w:rPr>
        <w:t>Defensor Público</w:t>
      </w:r>
      <w:r>
        <w:rPr>
          <w:rFonts w:ascii="Arial" w:hAnsi="Arial" w:cs="Arial"/>
          <w:sz w:val="26"/>
          <w:szCs w:val="26"/>
        </w:rPr>
        <w:t>, eludiendo los co</w:t>
      </w:r>
      <w:r w:rsidR="0018185E">
        <w:rPr>
          <w:rFonts w:ascii="Arial" w:hAnsi="Arial" w:cs="Arial"/>
          <w:sz w:val="26"/>
          <w:szCs w:val="26"/>
        </w:rPr>
        <w:t xml:space="preserve">nceptos de prevé el artículo 54 </w:t>
      </w:r>
      <w:r>
        <w:rPr>
          <w:rFonts w:ascii="Arial" w:hAnsi="Arial" w:cs="Arial"/>
          <w:sz w:val="26"/>
          <w:szCs w:val="26"/>
        </w:rPr>
        <w:t>de la Ley de Pensiones para los Trabajadores del Gobierno del Estado, el cual establece:</w:t>
      </w:r>
      <w:r w:rsidR="0018185E">
        <w:rPr>
          <w:rFonts w:ascii="Arial" w:hAnsi="Arial" w:cs="Arial"/>
          <w:sz w:val="26"/>
          <w:szCs w:val="26"/>
        </w:rPr>
        <w:t xml:space="preserve">- - - - - - - - - - - - - </w:t>
      </w:r>
      <w:r w:rsidR="001B14B7">
        <w:rPr>
          <w:rFonts w:ascii="Arial" w:hAnsi="Arial" w:cs="Arial"/>
          <w:sz w:val="26"/>
          <w:szCs w:val="26"/>
        </w:rPr>
        <w:t xml:space="preserve">- - - - - - - - - - - - - - - - - - - - - - - - </w:t>
      </w:r>
    </w:p>
    <w:p w14:paraId="566367A8" w14:textId="77777777" w:rsidR="00A96C07" w:rsidRPr="007E58A5" w:rsidRDefault="00A96C07" w:rsidP="00A96C07">
      <w:pPr>
        <w:spacing w:before="240" w:after="0" w:line="360" w:lineRule="auto"/>
        <w:ind w:left="1134" w:right="616"/>
        <w:jc w:val="both"/>
        <w:rPr>
          <w:rFonts w:ascii="Arial" w:hAnsi="Arial" w:cs="Arial"/>
          <w:i/>
          <w:sz w:val="24"/>
          <w:szCs w:val="24"/>
        </w:rPr>
      </w:pPr>
      <w:r w:rsidRPr="00B17F08">
        <w:rPr>
          <w:rFonts w:ascii="Arial" w:hAnsi="Arial" w:cs="Arial"/>
          <w:i/>
          <w:sz w:val="26"/>
          <w:szCs w:val="26"/>
        </w:rPr>
        <w:t>“</w:t>
      </w:r>
      <w:r w:rsidRPr="007E58A5">
        <w:rPr>
          <w:rFonts w:ascii="Arial" w:hAnsi="Arial" w:cs="Arial"/>
          <w:b/>
          <w:i/>
          <w:sz w:val="24"/>
          <w:szCs w:val="24"/>
        </w:rPr>
        <w:t xml:space="preserve">ARTÍCULO 54.- </w:t>
      </w:r>
      <w:r w:rsidRPr="007E58A5">
        <w:rPr>
          <w:rFonts w:ascii="Arial" w:hAnsi="Arial" w:cs="Arial"/>
          <w:i/>
          <w:sz w:val="24"/>
          <w:szCs w:val="24"/>
        </w:rPr>
        <w:t>Al monto resultante de la pensión señalada en el artículo anterior, se integrarán las prestaciones siguientes:</w:t>
      </w:r>
    </w:p>
    <w:p w14:paraId="3E8C7338" w14:textId="77777777" w:rsidR="00A96C07" w:rsidRPr="007E58A5" w:rsidRDefault="00A96C07" w:rsidP="00A96C07">
      <w:pPr>
        <w:spacing w:after="0" w:line="360" w:lineRule="auto"/>
        <w:ind w:left="1134" w:right="616"/>
        <w:jc w:val="both"/>
        <w:rPr>
          <w:rFonts w:ascii="Arial" w:hAnsi="Arial" w:cs="Arial"/>
          <w:i/>
          <w:sz w:val="24"/>
          <w:szCs w:val="24"/>
        </w:rPr>
      </w:pPr>
      <w:r w:rsidRPr="007E58A5">
        <w:rPr>
          <w:rFonts w:ascii="Arial" w:hAnsi="Arial" w:cs="Arial"/>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2D2D075B" w14:textId="77777777" w:rsidR="00A96C07" w:rsidRPr="007E58A5" w:rsidRDefault="00A96C07" w:rsidP="00A96C07">
      <w:pPr>
        <w:spacing w:after="0" w:line="360" w:lineRule="auto"/>
        <w:ind w:left="1134" w:right="616"/>
        <w:jc w:val="both"/>
        <w:rPr>
          <w:rFonts w:ascii="Arial" w:hAnsi="Arial" w:cs="Arial"/>
          <w:i/>
          <w:sz w:val="24"/>
          <w:szCs w:val="24"/>
        </w:rPr>
      </w:pPr>
      <w:r w:rsidRPr="007E58A5">
        <w:rPr>
          <w:rFonts w:ascii="Arial" w:hAnsi="Arial" w:cs="Arial"/>
          <w:i/>
          <w:sz w:val="24"/>
          <w:szCs w:val="24"/>
        </w:rPr>
        <w:t>El aguinaldo para jubilados será equivalente a 70 días de la cuantía diaria; y</w:t>
      </w:r>
    </w:p>
    <w:p w14:paraId="338009FF" w14:textId="77777777" w:rsidR="00A96C07" w:rsidRPr="007E58A5" w:rsidRDefault="00A96C07" w:rsidP="00A96C07">
      <w:pPr>
        <w:spacing w:after="0" w:line="360" w:lineRule="auto"/>
        <w:ind w:left="709" w:right="616" w:firstLine="425"/>
        <w:jc w:val="both"/>
        <w:rPr>
          <w:rFonts w:ascii="Arial" w:hAnsi="Arial" w:cs="Arial"/>
          <w:b/>
          <w:i/>
          <w:sz w:val="24"/>
          <w:szCs w:val="24"/>
        </w:rPr>
      </w:pPr>
      <w:r w:rsidRPr="007E58A5">
        <w:rPr>
          <w:rFonts w:ascii="Arial" w:hAnsi="Arial" w:cs="Arial"/>
          <w:i/>
          <w:sz w:val="24"/>
          <w:szCs w:val="24"/>
        </w:rPr>
        <w:t>II. Pensionados y pensionistas: canasta navideña.</w:t>
      </w:r>
    </w:p>
    <w:p w14:paraId="520C509B" w14:textId="77777777" w:rsidR="00A96C07" w:rsidRPr="007E58A5" w:rsidRDefault="00A96C07" w:rsidP="00A96C07">
      <w:pPr>
        <w:spacing w:after="0" w:line="360" w:lineRule="auto"/>
        <w:ind w:left="1134" w:right="616"/>
        <w:jc w:val="both"/>
        <w:rPr>
          <w:rFonts w:ascii="Arial" w:hAnsi="Arial" w:cs="Arial"/>
          <w:i/>
          <w:sz w:val="24"/>
          <w:szCs w:val="24"/>
        </w:rPr>
      </w:pPr>
      <w:r w:rsidRPr="007E58A5">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3D7D2366" w14:textId="77777777" w:rsidR="00A96C07" w:rsidRPr="004B23F2" w:rsidRDefault="00A96C07" w:rsidP="00A96C07">
      <w:pPr>
        <w:spacing w:after="0" w:line="360" w:lineRule="auto"/>
        <w:ind w:left="1134" w:right="616"/>
        <w:jc w:val="both"/>
        <w:rPr>
          <w:rFonts w:ascii="Arial" w:hAnsi="Arial" w:cs="Arial"/>
          <w:i/>
          <w:sz w:val="26"/>
          <w:szCs w:val="26"/>
        </w:rPr>
      </w:pPr>
      <w:r w:rsidRPr="007E58A5">
        <w:rPr>
          <w:rFonts w:ascii="Arial" w:hAnsi="Arial" w:cs="Arial"/>
          <w:i/>
          <w:sz w:val="24"/>
          <w:szCs w:val="24"/>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w:t>
      </w:r>
      <w:r w:rsidRPr="004B23F2">
        <w:rPr>
          <w:rFonts w:ascii="Arial" w:hAnsi="Arial" w:cs="Arial"/>
          <w:i/>
          <w:sz w:val="26"/>
          <w:szCs w:val="26"/>
        </w:rPr>
        <w:t>”.</w:t>
      </w:r>
    </w:p>
    <w:p w14:paraId="04C3D8C6" w14:textId="29CDF145" w:rsidR="00A96C07" w:rsidRPr="00B975B9" w:rsidRDefault="00A96C07" w:rsidP="00A96C07">
      <w:pPr>
        <w:spacing w:before="240" w:after="0" w:line="360" w:lineRule="auto"/>
        <w:ind w:firstLine="567"/>
        <w:jc w:val="both"/>
        <w:rPr>
          <w:rFonts w:ascii="Arial" w:hAnsi="Arial" w:cs="Arial"/>
          <w:sz w:val="26"/>
          <w:szCs w:val="26"/>
        </w:rPr>
      </w:pPr>
      <w:r>
        <w:rPr>
          <w:rFonts w:ascii="Arial" w:hAnsi="Arial" w:cs="Arial"/>
          <w:sz w:val="26"/>
          <w:szCs w:val="26"/>
        </w:rPr>
        <w:t xml:space="preserve">Ahora, de dicho artículo se destaca </w:t>
      </w:r>
      <w:r w:rsidRPr="004B23F2">
        <w:rPr>
          <w:rFonts w:ascii="Arial" w:hAnsi="Arial" w:cs="Arial"/>
          <w:sz w:val="26"/>
          <w:szCs w:val="26"/>
        </w:rPr>
        <w:t xml:space="preserve">que </w:t>
      </w:r>
      <w:r>
        <w:rPr>
          <w:rFonts w:ascii="Arial" w:hAnsi="Arial" w:cs="Arial"/>
          <w:sz w:val="26"/>
          <w:szCs w:val="26"/>
        </w:rPr>
        <w:t xml:space="preserve">éste </w:t>
      </w:r>
      <w:r w:rsidRPr="004B23F2">
        <w:rPr>
          <w:rFonts w:ascii="Arial" w:hAnsi="Arial" w:cs="Arial"/>
          <w:sz w:val="26"/>
          <w:szCs w:val="26"/>
        </w:rPr>
        <w:t>s</w:t>
      </w:r>
      <w:r>
        <w:rPr>
          <w:rFonts w:ascii="Arial" w:hAnsi="Arial" w:cs="Arial"/>
          <w:sz w:val="26"/>
          <w:szCs w:val="26"/>
        </w:rPr>
        <w:t>ó</w:t>
      </w:r>
      <w:r w:rsidRPr="004B23F2">
        <w:rPr>
          <w:rFonts w:ascii="Arial" w:hAnsi="Arial" w:cs="Arial"/>
          <w:sz w:val="26"/>
          <w:szCs w:val="26"/>
        </w:rPr>
        <w:t xml:space="preserve">lo </w:t>
      </w:r>
      <w:r>
        <w:rPr>
          <w:rFonts w:ascii="Arial" w:hAnsi="Arial" w:cs="Arial"/>
          <w:sz w:val="26"/>
          <w:szCs w:val="26"/>
        </w:rPr>
        <w:t xml:space="preserve">refiere que </w:t>
      </w:r>
      <w:r w:rsidRPr="004B23F2">
        <w:rPr>
          <w:rFonts w:ascii="Arial" w:hAnsi="Arial" w:cs="Arial"/>
          <w:sz w:val="26"/>
          <w:szCs w:val="26"/>
        </w:rPr>
        <w:t xml:space="preserve">los </w:t>
      </w:r>
      <w:r w:rsidRPr="004B23F2">
        <w:rPr>
          <w:rFonts w:ascii="Arial" w:hAnsi="Arial" w:cs="Arial"/>
          <w:b/>
          <w:sz w:val="26"/>
          <w:szCs w:val="26"/>
        </w:rPr>
        <w:t xml:space="preserve">trabajadores jubilados de base, </w:t>
      </w:r>
      <w:r w:rsidRPr="004B23F2">
        <w:rPr>
          <w:rFonts w:ascii="Arial" w:hAnsi="Arial" w:cs="Arial"/>
          <w:sz w:val="26"/>
          <w:szCs w:val="26"/>
        </w:rPr>
        <w:t xml:space="preserve">tienen las siguientes prestaciones: previsión social múltiple, despensa, vida cara, quinquenios, aguinaldos, estímulos del día del jubilado, día de las madres y canasta navideña, el aguinaldo será equivalente a setenta días de la cuantía diaria y la canasta navideña; sin referirse expresamente a los </w:t>
      </w:r>
      <w:r w:rsidRPr="004B23F2">
        <w:rPr>
          <w:rFonts w:ascii="Arial" w:hAnsi="Arial" w:cs="Arial"/>
          <w:b/>
          <w:sz w:val="26"/>
          <w:szCs w:val="26"/>
        </w:rPr>
        <w:t>trabajadores jubilados de confianza</w:t>
      </w:r>
      <w:r>
        <w:rPr>
          <w:rFonts w:ascii="Arial" w:hAnsi="Arial" w:cs="Arial"/>
          <w:b/>
          <w:sz w:val="26"/>
          <w:szCs w:val="26"/>
        </w:rPr>
        <w:t>.</w:t>
      </w:r>
      <w:r w:rsidR="00B975B9">
        <w:rPr>
          <w:rFonts w:ascii="Arial" w:hAnsi="Arial" w:cs="Arial"/>
          <w:sz w:val="26"/>
          <w:szCs w:val="26"/>
        </w:rPr>
        <w:t xml:space="preserve">- - - - - - - - - - - - - - - - - - - - - - - - - - - - - - - - - - - - - - - - - - - - </w:t>
      </w:r>
      <w:r w:rsidR="00640A63">
        <w:rPr>
          <w:rFonts w:ascii="Arial" w:hAnsi="Arial" w:cs="Arial"/>
          <w:sz w:val="26"/>
          <w:szCs w:val="26"/>
        </w:rPr>
        <w:t xml:space="preserve">- - - </w:t>
      </w:r>
    </w:p>
    <w:p w14:paraId="685FD9CD" w14:textId="77777777" w:rsidR="00A96C07" w:rsidRPr="004B23F2" w:rsidRDefault="00A96C07" w:rsidP="00A96C07">
      <w:pPr>
        <w:spacing w:before="240" w:after="0" w:line="360" w:lineRule="auto"/>
        <w:ind w:firstLine="567"/>
        <w:jc w:val="both"/>
        <w:rPr>
          <w:rFonts w:ascii="Arial" w:hAnsi="Arial" w:cs="Arial"/>
          <w:sz w:val="26"/>
          <w:szCs w:val="26"/>
        </w:rPr>
      </w:pPr>
      <w:r>
        <w:rPr>
          <w:rFonts w:ascii="Arial" w:hAnsi="Arial" w:cs="Arial"/>
          <w:sz w:val="26"/>
          <w:szCs w:val="26"/>
        </w:rPr>
        <w:lastRenderedPageBreak/>
        <w:t xml:space="preserve">Sin embargo, al respecto resulta trascendental tomar en cuenta lo dispuesto por </w:t>
      </w:r>
      <w:r w:rsidRPr="004B23F2">
        <w:rPr>
          <w:rFonts w:ascii="Arial" w:hAnsi="Arial" w:cs="Arial"/>
          <w:sz w:val="26"/>
          <w:szCs w:val="26"/>
        </w:rPr>
        <w:t>el artículo 1° de la Constitución Política de los Estados Unidos Mexicanos, que en su</w:t>
      </w:r>
      <w:r>
        <w:rPr>
          <w:rFonts w:ascii="Arial" w:hAnsi="Arial" w:cs="Arial"/>
          <w:sz w:val="26"/>
          <w:szCs w:val="26"/>
        </w:rPr>
        <w:t xml:space="preserve">s párrafos primero, segundo y </w:t>
      </w:r>
      <w:r w:rsidRPr="004B23F2">
        <w:rPr>
          <w:rFonts w:ascii="Arial" w:hAnsi="Arial" w:cs="Arial"/>
          <w:sz w:val="26"/>
          <w:szCs w:val="26"/>
        </w:rPr>
        <w:t>quinto establece</w:t>
      </w:r>
      <w:r>
        <w:rPr>
          <w:rFonts w:ascii="Arial" w:hAnsi="Arial" w:cs="Arial"/>
          <w:sz w:val="26"/>
          <w:szCs w:val="26"/>
        </w:rPr>
        <w:t>n</w:t>
      </w:r>
      <w:r w:rsidRPr="004B23F2">
        <w:rPr>
          <w:rFonts w:ascii="Arial" w:hAnsi="Arial" w:cs="Arial"/>
          <w:sz w:val="26"/>
          <w:szCs w:val="26"/>
        </w:rPr>
        <w:t>:</w:t>
      </w:r>
      <w:r w:rsidR="0018185E">
        <w:rPr>
          <w:rFonts w:ascii="Arial" w:hAnsi="Arial" w:cs="Arial"/>
          <w:sz w:val="26"/>
          <w:szCs w:val="26"/>
        </w:rPr>
        <w:t xml:space="preserve">- - - </w:t>
      </w:r>
    </w:p>
    <w:p w14:paraId="40337E51" w14:textId="77777777" w:rsidR="00A96C07" w:rsidRPr="004B23F2" w:rsidRDefault="00A96C07" w:rsidP="00A96C07">
      <w:pPr>
        <w:spacing w:before="240" w:after="0" w:line="360" w:lineRule="auto"/>
        <w:ind w:left="1134" w:right="616"/>
        <w:jc w:val="both"/>
        <w:rPr>
          <w:rFonts w:ascii="Arial" w:hAnsi="Arial" w:cs="Arial"/>
          <w:i/>
          <w:sz w:val="26"/>
          <w:szCs w:val="26"/>
        </w:rPr>
      </w:pPr>
      <w:r w:rsidRPr="004B23F2">
        <w:rPr>
          <w:rFonts w:ascii="Arial" w:hAnsi="Arial" w:cs="Arial"/>
          <w:i/>
          <w:sz w:val="26"/>
          <w:szCs w:val="26"/>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1281B209" w14:textId="77777777" w:rsidR="00A96C07" w:rsidRPr="004B23F2" w:rsidRDefault="00A96C07" w:rsidP="00A96C07">
      <w:pPr>
        <w:spacing w:after="0" w:line="360" w:lineRule="auto"/>
        <w:ind w:left="567" w:right="616" w:firstLine="567"/>
        <w:jc w:val="both"/>
        <w:rPr>
          <w:rFonts w:ascii="Arial" w:hAnsi="Arial" w:cs="Arial"/>
          <w:i/>
          <w:sz w:val="26"/>
          <w:szCs w:val="26"/>
        </w:rPr>
      </w:pPr>
    </w:p>
    <w:p w14:paraId="1497B71F" w14:textId="77777777" w:rsidR="00A96C07" w:rsidRPr="004B23F2" w:rsidRDefault="00A96C07" w:rsidP="00A96C07">
      <w:pPr>
        <w:spacing w:after="0" w:line="360" w:lineRule="auto"/>
        <w:ind w:left="1134" w:right="616"/>
        <w:jc w:val="both"/>
        <w:rPr>
          <w:rFonts w:ascii="Arial" w:hAnsi="Arial" w:cs="Arial"/>
          <w:i/>
          <w:sz w:val="26"/>
          <w:szCs w:val="26"/>
        </w:rPr>
      </w:pPr>
      <w:r w:rsidRPr="004B23F2">
        <w:rPr>
          <w:rFonts w:ascii="Arial" w:hAnsi="Arial" w:cs="Arial"/>
          <w:i/>
          <w:sz w:val="26"/>
          <w:szCs w:val="26"/>
        </w:rPr>
        <w:t>Las normas relativas a los derechos humanos se interpretarán de conformidad con esta Constitución y con los tratados internacionales de la materia favoreciendo en todo tiempo a las personas la protección más amplia”</w:t>
      </w:r>
    </w:p>
    <w:p w14:paraId="1B58EE6A" w14:textId="4D1AB072" w:rsidR="00A96C07" w:rsidRPr="004B23F2" w:rsidRDefault="00A96C07" w:rsidP="00A96C07">
      <w:pPr>
        <w:tabs>
          <w:tab w:val="left" w:pos="8222"/>
        </w:tabs>
        <w:spacing w:before="240" w:after="0" w:line="360" w:lineRule="auto"/>
        <w:ind w:left="1134" w:right="616"/>
        <w:jc w:val="both"/>
        <w:rPr>
          <w:rFonts w:ascii="Arial" w:hAnsi="Arial" w:cs="Arial"/>
          <w:i/>
          <w:sz w:val="26"/>
          <w:szCs w:val="26"/>
        </w:rPr>
      </w:pPr>
      <w:r w:rsidRPr="004B23F2">
        <w:rPr>
          <w:rFonts w:ascii="Arial" w:hAnsi="Arial" w:cs="Arial"/>
          <w:i/>
          <w:sz w:val="26"/>
          <w:szCs w:val="26"/>
        </w:rPr>
        <w:t>“</w:t>
      </w:r>
      <w:r w:rsidRPr="00B17F08">
        <w:rPr>
          <w:rFonts w:ascii="Arial" w:hAnsi="Arial" w:cs="Arial"/>
          <w:i/>
          <w:sz w:val="24"/>
          <w:szCs w:val="24"/>
        </w:rPr>
        <w:t>queda prohibida toda discriminación motivada por origen étnico o nacional, el género, la edad, las discapacidades, la condición social, las condiciones de salud, la religión, las opiniones, las preferencias sexuales, el estad</w:t>
      </w:r>
      <w:r>
        <w:rPr>
          <w:rFonts w:ascii="Arial" w:hAnsi="Arial" w:cs="Arial"/>
          <w:i/>
          <w:sz w:val="24"/>
          <w:szCs w:val="24"/>
        </w:rPr>
        <w:t xml:space="preserve">o civil o cualquier otra parte </w:t>
      </w:r>
      <w:r w:rsidRPr="00B17F08">
        <w:rPr>
          <w:rFonts w:ascii="Arial" w:hAnsi="Arial" w:cs="Arial"/>
          <w:i/>
          <w:sz w:val="24"/>
          <w:szCs w:val="24"/>
        </w:rPr>
        <w:t>que atente contra la dignidad humana y tenga por objeto anular o menoscabar los derechos y libertades de las personas</w:t>
      </w:r>
      <w:r w:rsidRPr="004B23F2">
        <w:rPr>
          <w:rFonts w:ascii="Arial" w:hAnsi="Arial" w:cs="Arial"/>
          <w:i/>
          <w:sz w:val="26"/>
          <w:szCs w:val="26"/>
        </w:rPr>
        <w:t>…”.</w:t>
      </w:r>
    </w:p>
    <w:p w14:paraId="3DBF1D4B" w14:textId="77777777" w:rsidR="00A96C07" w:rsidRDefault="00A96C07" w:rsidP="00A96C07">
      <w:pPr>
        <w:spacing w:before="240" w:after="0" w:line="360" w:lineRule="auto"/>
        <w:ind w:firstLine="567"/>
        <w:jc w:val="both"/>
        <w:rPr>
          <w:rFonts w:ascii="Arial" w:hAnsi="Arial" w:cs="Arial"/>
          <w:sz w:val="26"/>
          <w:szCs w:val="26"/>
        </w:rPr>
      </w:pPr>
      <w:r>
        <w:rPr>
          <w:rFonts w:ascii="Arial" w:hAnsi="Arial" w:cs="Arial"/>
          <w:sz w:val="26"/>
          <w:szCs w:val="26"/>
        </w:rPr>
        <w:t xml:space="preserve">Patentizando así, </w:t>
      </w:r>
      <w:r w:rsidRPr="004B23F2">
        <w:rPr>
          <w:rFonts w:ascii="Arial" w:hAnsi="Arial" w:cs="Arial"/>
          <w:sz w:val="26"/>
          <w:szCs w:val="26"/>
        </w:rPr>
        <w:t>que</w:t>
      </w:r>
      <w:r>
        <w:rPr>
          <w:rFonts w:ascii="Arial" w:hAnsi="Arial" w:cs="Arial"/>
          <w:sz w:val="26"/>
          <w:szCs w:val="26"/>
        </w:rPr>
        <w:t xml:space="preserve"> dicho precepto constitucional </w:t>
      </w:r>
      <w:r w:rsidRPr="004B23F2">
        <w:rPr>
          <w:rFonts w:ascii="Arial" w:hAnsi="Arial" w:cs="Arial"/>
          <w:sz w:val="26"/>
          <w:szCs w:val="26"/>
        </w:rPr>
        <w:t>prohíb</w:t>
      </w:r>
      <w:r>
        <w:rPr>
          <w:rFonts w:ascii="Arial" w:hAnsi="Arial" w:cs="Arial"/>
          <w:sz w:val="26"/>
          <w:szCs w:val="26"/>
        </w:rPr>
        <w:t>e</w:t>
      </w:r>
      <w:r w:rsidRPr="004B23F2">
        <w:rPr>
          <w:rFonts w:ascii="Arial" w:hAnsi="Arial" w:cs="Arial"/>
          <w:sz w:val="26"/>
          <w:szCs w:val="26"/>
        </w:rPr>
        <w:t xml:space="preserve"> toda discriminación que menoscabe los derechos de las personas; </w:t>
      </w:r>
      <w:r>
        <w:rPr>
          <w:rFonts w:ascii="Arial" w:hAnsi="Arial" w:cs="Arial"/>
          <w:sz w:val="26"/>
          <w:szCs w:val="26"/>
        </w:rPr>
        <w:t xml:space="preserve">por lo que para el efecto de cumplimentar dicha consagración constitucional, en la materia que se analiza (pensión por jubilación) </w:t>
      </w:r>
      <w:r w:rsidRPr="004B23F2">
        <w:rPr>
          <w:rFonts w:ascii="Arial" w:hAnsi="Arial" w:cs="Arial"/>
          <w:sz w:val="26"/>
          <w:szCs w:val="26"/>
        </w:rPr>
        <w:t>al aplicar</w:t>
      </w:r>
      <w:r>
        <w:rPr>
          <w:rFonts w:ascii="Arial" w:hAnsi="Arial" w:cs="Arial"/>
          <w:sz w:val="26"/>
          <w:szCs w:val="26"/>
        </w:rPr>
        <w:t>se</w:t>
      </w:r>
      <w:r w:rsidRPr="004B23F2">
        <w:rPr>
          <w:rFonts w:ascii="Arial" w:hAnsi="Arial" w:cs="Arial"/>
          <w:sz w:val="26"/>
          <w:szCs w:val="26"/>
        </w:rPr>
        <w:t xml:space="preserve"> la </w:t>
      </w:r>
      <w:r>
        <w:rPr>
          <w:rFonts w:ascii="Arial" w:hAnsi="Arial" w:cs="Arial"/>
          <w:sz w:val="26"/>
          <w:szCs w:val="26"/>
        </w:rPr>
        <w:t>L</w:t>
      </w:r>
      <w:r w:rsidRPr="004B23F2">
        <w:rPr>
          <w:rFonts w:ascii="Arial" w:hAnsi="Arial" w:cs="Arial"/>
          <w:sz w:val="26"/>
          <w:szCs w:val="26"/>
        </w:rPr>
        <w:t xml:space="preserve">ey </w:t>
      </w:r>
      <w:r>
        <w:rPr>
          <w:rFonts w:ascii="Arial" w:hAnsi="Arial" w:cs="Arial"/>
          <w:sz w:val="26"/>
          <w:szCs w:val="26"/>
        </w:rPr>
        <w:t xml:space="preserve">de Pensiones para resolver al respecto, esta </w:t>
      </w:r>
      <w:r w:rsidRPr="004B23F2">
        <w:rPr>
          <w:rFonts w:ascii="Arial" w:hAnsi="Arial" w:cs="Arial"/>
          <w:sz w:val="26"/>
          <w:szCs w:val="26"/>
        </w:rPr>
        <w:t>debe interpretarse de forma amplia en el</w:t>
      </w:r>
      <w:r>
        <w:rPr>
          <w:rFonts w:ascii="Arial" w:hAnsi="Arial" w:cs="Arial"/>
          <w:sz w:val="26"/>
          <w:szCs w:val="26"/>
        </w:rPr>
        <w:t xml:space="preserve"> sentido que más beneficia a los solicitantes de la jubilación</w:t>
      </w:r>
      <w:r w:rsidRPr="004B23F2">
        <w:rPr>
          <w:rFonts w:ascii="Arial" w:hAnsi="Arial" w:cs="Arial"/>
          <w:sz w:val="26"/>
          <w:szCs w:val="26"/>
        </w:rPr>
        <w:t>.</w:t>
      </w:r>
      <w:r w:rsidR="00B975B9">
        <w:rPr>
          <w:rFonts w:ascii="Arial" w:hAnsi="Arial" w:cs="Arial"/>
          <w:sz w:val="26"/>
          <w:szCs w:val="26"/>
        </w:rPr>
        <w:t xml:space="preserve">- - - </w:t>
      </w:r>
    </w:p>
    <w:p w14:paraId="67D39658" w14:textId="3754394E" w:rsidR="00A96C07" w:rsidRPr="00B975B9" w:rsidRDefault="00A96C07" w:rsidP="00A96C07">
      <w:pPr>
        <w:spacing w:before="240" w:after="0" w:line="360" w:lineRule="auto"/>
        <w:ind w:firstLine="567"/>
        <w:jc w:val="both"/>
        <w:rPr>
          <w:rFonts w:ascii="Arial" w:hAnsi="Arial" w:cs="Arial"/>
          <w:sz w:val="26"/>
          <w:szCs w:val="26"/>
        </w:rPr>
      </w:pPr>
      <w:r>
        <w:rPr>
          <w:rFonts w:ascii="Arial" w:hAnsi="Arial" w:cs="Arial"/>
          <w:sz w:val="26"/>
          <w:szCs w:val="26"/>
        </w:rPr>
        <w:t xml:space="preserve">Por lo que, tomando en consideración que el </w:t>
      </w:r>
      <w:r w:rsidRPr="004B23F2">
        <w:rPr>
          <w:rFonts w:ascii="Arial" w:hAnsi="Arial" w:cs="Arial"/>
          <w:sz w:val="26"/>
          <w:szCs w:val="26"/>
        </w:rPr>
        <w:t xml:space="preserve">artículo 54 de la Ley de Pensiones para los Trabajadores del Gobierno del Estado de Oaxaca, </w:t>
      </w:r>
      <w:r>
        <w:rPr>
          <w:rFonts w:ascii="Arial" w:hAnsi="Arial" w:cs="Arial"/>
          <w:sz w:val="26"/>
          <w:szCs w:val="26"/>
        </w:rPr>
        <w:t>y con la finalidad de otorgar el mayor beneficio al solicitante de la pensión, al resolverse lo correspondiente, dicho artículo 54, debe realizarse de</w:t>
      </w:r>
      <w:r w:rsidRPr="004B23F2">
        <w:rPr>
          <w:rFonts w:ascii="Arial" w:hAnsi="Arial" w:cs="Arial"/>
          <w:sz w:val="26"/>
          <w:szCs w:val="26"/>
        </w:rPr>
        <w:t xml:space="preserve"> </w:t>
      </w:r>
      <w:r w:rsidRPr="004B23F2">
        <w:rPr>
          <w:rFonts w:ascii="Arial" w:hAnsi="Arial" w:cs="Arial"/>
          <w:b/>
          <w:sz w:val="26"/>
          <w:szCs w:val="26"/>
        </w:rPr>
        <w:t>forma extensiva</w:t>
      </w:r>
      <w:r>
        <w:rPr>
          <w:rFonts w:ascii="Arial" w:hAnsi="Arial" w:cs="Arial"/>
          <w:b/>
          <w:sz w:val="26"/>
          <w:szCs w:val="26"/>
        </w:rPr>
        <w:t>,</w:t>
      </w:r>
      <w:r w:rsidRPr="004B23F2">
        <w:rPr>
          <w:rFonts w:ascii="Arial" w:hAnsi="Arial" w:cs="Arial"/>
          <w:sz w:val="26"/>
          <w:szCs w:val="26"/>
        </w:rPr>
        <w:t xml:space="preserve"> para no transgredir derechos humanos </w:t>
      </w:r>
      <w:r w:rsidRPr="004B23F2">
        <w:rPr>
          <w:rFonts w:ascii="Arial" w:hAnsi="Arial" w:cs="Arial"/>
          <w:b/>
          <w:sz w:val="26"/>
          <w:szCs w:val="26"/>
        </w:rPr>
        <w:t>restringiendo</w:t>
      </w:r>
      <w:r w:rsidRPr="004B23F2">
        <w:rPr>
          <w:rFonts w:ascii="Arial" w:hAnsi="Arial" w:cs="Arial"/>
          <w:sz w:val="26"/>
          <w:szCs w:val="26"/>
        </w:rPr>
        <w:t xml:space="preserve"> la protección más amplia a la que tie</w:t>
      </w:r>
      <w:r>
        <w:rPr>
          <w:rFonts w:ascii="Arial" w:hAnsi="Arial" w:cs="Arial"/>
          <w:sz w:val="26"/>
          <w:szCs w:val="26"/>
        </w:rPr>
        <w:t xml:space="preserve">nen </w:t>
      </w:r>
      <w:r w:rsidRPr="004B23F2">
        <w:rPr>
          <w:rFonts w:ascii="Arial" w:hAnsi="Arial" w:cs="Arial"/>
          <w:sz w:val="26"/>
          <w:szCs w:val="26"/>
        </w:rPr>
        <w:t>derecho</w:t>
      </w:r>
      <w:r>
        <w:rPr>
          <w:rFonts w:ascii="Arial" w:hAnsi="Arial" w:cs="Arial"/>
          <w:sz w:val="26"/>
          <w:szCs w:val="26"/>
        </w:rPr>
        <w:t xml:space="preserve"> los jubilados; ello, toda vez que, </w:t>
      </w:r>
      <w:r w:rsidRPr="004B23F2">
        <w:rPr>
          <w:rFonts w:ascii="Arial" w:hAnsi="Arial" w:cs="Arial"/>
          <w:sz w:val="26"/>
          <w:szCs w:val="26"/>
        </w:rPr>
        <w:t xml:space="preserve">las normas relativas a los derechos humanos en el ámbito de nuestra competencia, es obligación de esta autoridad promoverlos, respetarlos, protegerlos y garantizarlos de conformidad con los principios de </w:t>
      </w:r>
      <w:r w:rsidRPr="004B23F2">
        <w:rPr>
          <w:rFonts w:ascii="Arial" w:hAnsi="Arial" w:cs="Arial"/>
          <w:sz w:val="26"/>
          <w:szCs w:val="26"/>
        </w:rPr>
        <w:lastRenderedPageBreak/>
        <w:t xml:space="preserve">universalidad, interdependencia, indivisibilidad y </w:t>
      </w:r>
      <w:r>
        <w:rPr>
          <w:rFonts w:ascii="Arial" w:hAnsi="Arial" w:cs="Arial"/>
          <w:sz w:val="26"/>
          <w:szCs w:val="26"/>
        </w:rPr>
        <w:t xml:space="preserve">progresividad e interpretarlos </w:t>
      </w:r>
      <w:r w:rsidRPr="004B23F2">
        <w:rPr>
          <w:rFonts w:ascii="Arial" w:hAnsi="Arial" w:cs="Arial"/>
          <w:sz w:val="26"/>
          <w:szCs w:val="26"/>
        </w:rPr>
        <w:t xml:space="preserve">de conformidad con la Constitución Federal y con los Tratados Internacionales de la Materia, favoreciendo en todo tiempo a las personas la protección más amplia, en atención al </w:t>
      </w:r>
      <w:r w:rsidRPr="008A2FE3">
        <w:rPr>
          <w:rFonts w:ascii="Arial" w:hAnsi="Arial" w:cs="Arial"/>
          <w:b/>
          <w:sz w:val="26"/>
          <w:szCs w:val="26"/>
        </w:rPr>
        <w:t>principio pro-persona.</w:t>
      </w:r>
      <w:r w:rsidR="00B975B9">
        <w:rPr>
          <w:rFonts w:ascii="Arial" w:hAnsi="Arial" w:cs="Arial"/>
          <w:sz w:val="26"/>
          <w:szCs w:val="26"/>
        </w:rPr>
        <w:t>- - - - - - - - -</w:t>
      </w:r>
      <w:r w:rsidR="001B14B7">
        <w:rPr>
          <w:rFonts w:ascii="Arial" w:hAnsi="Arial" w:cs="Arial"/>
          <w:sz w:val="26"/>
          <w:szCs w:val="26"/>
        </w:rPr>
        <w:t xml:space="preserve"> - -</w:t>
      </w:r>
    </w:p>
    <w:p w14:paraId="3B3B8E7A" w14:textId="77777777" w:rsidR="00A96C07" w:rsidRPr="004B23F2" w:rsidRDefault="00A96C07" w:rsidP="00A96C07">
      <w:pPr>
        <w:spacing w:before="240" w:after="0" w:line="360" w:lineRule="auto"/>
        <w:ind w:firstLine="567"/>
        <w:jc w:val="both"/>
        <w:rPr>
          <w:rFonts w:ascii="Arial" w:hAnsi="Arial" w:cs="Arial"/>
          <w:sz w:val="26"/>
          <w:szCs w:val="26"/>
        </w:rPr>
      </w:pPr>
      <w:r>
        <w:rPr>
          <w:rFonts w:ascii="Arial" w:hAnsi="Arial" w:cs="Arial"/>
          <w:sz w:val="26"/>
          <w:szCs w:val="26"/>
        </w:rPr>
        <w:t>Sirve de apoyo el criterio</w:t>
      </w:r>
      <w:r w:rsidRPr="004B23F2">
        <w:rPr>
          <w:rFonts w:ascii="Arial" w:hAnsi="Arial" w:cs="Arial"/>
          <w:sz w:val="26"/>
          <w:szCs w:val="26"/>
        </w:rPr>
        <w:t xml:space="preserve"> jurisprudencia</w:t>
      </w:r>
      <w:r>
        <w:rPr>
          <w:rFonts w:ascii="Arial" w:hAnsi="Arial" w:cs="Arial"/>
          <w:sz w:val="26"/>
          <w:szCs w:val="26"/>
        </w:rPr>
        <w:t>l, emitido por la Primera Sala de la S</w:t>
      </w:r>
      <w:r w:rsidRPr="004B23F2">
        <w:rPr>
          <w:rFonts w:ascii="Arial" w:hAnsi="Arial" w:cs="Arial"/>
          <w:sz w:val="26"/>
          <w:szCs w:val="26"/>
        </w:rPr>
        <w:t xml:space="preserve">uprema Corte de Justicia, </w:t>
      </w:r>
      <w:r>
        <w:rPr>
          <w:rFonts w:ascii="Arial" w:hAnsi="Arial" w:cs="Arial"/>
          <w:sz w:val="26"/>
          <w:szCs w:val="26"/>
        </w:rPr>
        <w:t xml:space="preserve">publicado en el Semanario Judicial de la Federación en </w:t>
      </w:r>
      <w:r w:rsidRPr="004B23F2">
        <w:rPr>
          <w:rFonts w:ascii="Arial" w:hAnsi="Arial" w:cs="Arial"/>
          <w:sz w:val="26"/>
          <w:szCs w:val="26"/>
        </w:rPr>
        <w:t>la Décima Época, Libro XIII, Octubre de 2012, Tomo 2, p</w:t>
      </w:r>
      <w:r>
        <w:rPr>
          <w:rFonts w:ascii="Arial" w:hAnsi="Arial" w:cs="Arial"/>
          <w:sz w:val="26"/>
          <w:szCs w:val="26"/>
        </w:rPr>
        <w:t>á</w:t>
      </w:r>
      <w:r w:rsidRPr="004B23F2">
        <w:rPr>
          <w:rFonts w:ascii="Arial" w:hAnsi="Arial" w:cs="Arial"/>
          <w:sz w:val="26"/>
          <w:szCs w:val="26"/>
        </w:rPr>
        <w:t xml:space="preserve">gina 799, </w:t>
      </w:r>
      <w:r>
        <w:rPr>
          <w:rFonts w:ascii="Arial" w:hAnsi="Arial" w:cs="Arial"/>
          <w:sz w:val="26"/>
          <w:szCs w:val="26"/>
        </w:rPr>
        <w:t>m</w:t>
      </w:r>
      <w:r w:rsidRPr="004B23F2">
        <w:rPr>
          <w:rFonts w:ascii="Arial" w:hAnsi="Arial" w:cs="Arial"/>
          <w:sz w:val="26"/>
          <w:szCs w:val="26"/>
        </w:rPr>
        <w:t xml:space="preserve">ateria Constitucional, </w:t>
      </w:r>
      <w:r>
        <w:rPr>
          <w:rFonts w:ascii="Arial" w:hAnsi="Arial" w:cs="Arial"/>
          <w:sz w:val="26"/>
          <w:szCs w:val="26"/>
        </w:rPr>
        <w:t>de</w:t>
      </w:r>
      <w:r w:rsidRPr="004B23F2">
        <w:rPr>
          <w:rFonts w:ascii="Arial" w:hAnsi="Arial" w:cs="Arial"/>
          <w:sz w:val="26"/>
          <w:szCs w:val="26"/>
        </w:rPr>
        <w:t xml:space="preserve"> rubro y texto siguiente: </w:t>
      </w:r>
    </w:p>
    <w:p w14:paraId="76D5B65C" w14:textId="77777777" w:rsidR="00A96C07" w:rsidRPr="004B23F2" w:rsidRDefault="00A96C07" w:rsidP="00A96C07">
      <w:pPr>
        <w:spacing w:before="240" w:after="0" w:line="360" w:lineRule="auto"/>
        <w:ind w:left="567" w:right="616"/>
        <w:jc w:val="both"/>
        <w:rPr>
          <w:rFonts w:ascii="Arial" w:hAnsi="Arial" w:cs="Arial"/>
          <w:i/>
          <w:sz w:val="26"/>
          <w:szCs w:val="26"/>
        </w:rPr>
      </w:pPr>
      <w:r w:rsidRPr="004B23F2">
        <w:rPr>
          <w:rFonts w:ascii="Arial" w:hAnsi="Arial" w:cs="Arial"/>
          <w:i/>
          <w:sz w:val="26"/>
          <w:szCs w:val="26"/>
        </w:rPr>
        <w:t>“</w:t>
      </w:r>
      <w:r w:rsidRPr="00664AEC">
        <w:rPr>
          <w:rFonts w:ascii="Arial" w:hAnsi="Arial" w:cs="Arial"/>
          <w:b/>
          <w:i/>
          <w:sz w:val="24"/>
          <w:szCs w:val="24"/>
        </w:rPr>
        <w:t>PRINCIPIO PRO PERSONA. CRITERIO DE SELECCIÓN DE LA NORMA DE DERECHO FUNDAMENTAL APLICABLE.</w:t>
      </w:r>
      <w:r w:rsidRPr="00664AEC">
        <w:rPr>
          <w:rFonts w:ascii="Arial" w:hAnsi="Arial" w:cs="Arial"/>
          <w:i/>
          <w:sz w:val="24"/>
          <w:szCs w:val="24"/>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r w:rsidRPr="004B23F2">
        <w:rPr>
          <w:rFonts w:ascii="Arial" w:hAnsi="Arial" w:cs="Arial"/>
          <w:i/>
          <w:sz w:val="26"/>
          <w:szCs w:val="26"/>
        </w:rPr>
        <w:t xml:space="preserve">”. </w:t>
      </w:r>
    </w:p>
    <w:p w14:paraId="7FC1D1AB" w14:textId="4A6ACDAA" w:rsidR="00A96C07" w:rsidRDefault="00A96C07" w:rsidP="00A96C07">
      <w:pPr>
        <w:spacing w:before="240" w:after="0" w:line="360" w:lineRule="auto"/>
        <w:ind w:firstLine="567"/>
        <w:jc w:val="both"/>
        <w:rPr>
          <w:rFonts w:ascii="Arial" w:hAnsi="Arial" w:cs="Arial"/>
          <w:sz w:val="26"/>
          <w:szCs w:val="26"/>
        </w:rPr>
      </w:pPr>
      <w:r>
        <w:rPr>
          <w:rFonts w:ascii="Arial" w:hAnsi="Arial" w:cs="Arial"/>
          <w:sz w:val="26"/>
          <w:szCs w:val="26"/>
        </w:rPr>
        <w:lastRenderedPageBreak/>
        <w:t xml:space="preserve">En atención a las consideraciones plasmadas y a los criterios citados, resulta evidente, </w:t>
      </w:r>
      <w:r w:rsidRPr="004B23F2">
        <w:rPr>
          <w:rFonts w:ascii="Arial" w:hAnsi="Arial" w:cs="Arial"/>
          <w:sz w:val="26"/>
          <w:szCs w:val="26"/>
        </w:rPr>
        <w:t>que la determinaci</w:t>
      </w:r>
      <w:r>
        <w:rPr>
          <w:rFonts w:ascii="Arial" w:hAnsi="Arial" w:cs="Arial"/>
          <w:sz w:val="26"/>
          <w:szCs w:val="26"/>
        </w:rPr>
        <w:t>ó</w:t>
      </w:r>
      <w:r w:rsidRPr="004B23F2">
        <w:rPr>
          <w:rFonts w:ascii="Arial" w:hAnsi="Arial" w:cs="Arial"/>
          <w:sz w:val="26"/>
          <w:szCs w:val="26"/>
        </w:rPr>
        <w:t>n contenida en el oficio</w:t>
      </w:r>
      <w:r w:rsidRPr="004B23F2">
        <w:rPr>
          <w:rFonts w:ascii="Arial" w:hAnsi="Arial" w:cs="Arial"/>
          <w:b/>
          <w:sz w:val="26"/>
          <w:szCs w:val="26"/>
        </w:rPr>
        <w:t xml:space="preserve"> </w:t>
      </w:r>
      <w:r w:rsidR="00AC269B">
        <w:rPr>
          <w:rFonts w:ascii="Arial" w:hAnsi="Arial" w:cs="Arial"/>
          <w:b/>
          <w:sz w:val="26"/>
          <w:szCs w:val="26"/>
        </w:rPr>
        <w:t>**********</w:t>
      </w:r>
      <w:r w:rsidRPr="004B23F2">
        <w:rPr>
          <w:rFonts w:ascii="Arial" w:hAnsi="Arial" w:cs="Arial"/>
          <w:b/>
          <w:sz w:val="26"/>
          <w:szCs w:val="26"/>
        </w:rPr>
        <w:t xml:space="preserve">, </w:t>
      </w:r>
      <w:r w:rsidRPr="004B23F2">
        <w:rPr>
          <w:rFonts w:ascii="Arial" w:hAnsi="Arial" w:cs="Arial"/>
          <w:sz w:val="26"/>
          <w:szCs w:val="26"/>
        </w:rPr>
        <w:t xml:space="preserve">de </w:t>
      </w:r>
      <w:r w:rsidR="00E94943">
        <w:rPr>
          <w:rFonts w:ascii="Arial" w:hAnsi="Arial" w:cs="Arial"/>
          <w:sz w:val="26"/>
          <w:szCs w:val="26"/>
        </w:rPr>
        <w:t xml:space="preserve">trece de marzo </w:t>
      </w:r>
      <w:r w:rsidR="00B975B9">
        <w:rPr>
          <w:rFonts w:ascii="Arial" w:hAnsi="Arial" w:cs="Arial"/>
          <w:sz w:val="26"/>
          <w:szCs w:val="26"/>
        </w:rPr>
        <w:t>de dos mil diecinueve</w:t>
      </w:r>
      <w:r w:rsidRPr="004B23F2">
        <w:rPr>
          <w:rFonts w:ascii="Arial" w:hAnsi="Arial" w:cs="Arial"/>
          <w:sz w:val="26"/>
          <w:szCs w:val="26"/>
        </w:rPr>
        <w:t xml:space="preserve">, </w:t>
      </w:r>
      <w:r>
        <w:rPr>
          <w:rFonts w:ascii="Arial" w:hAnsi="Arial" w:cs="Arial"/>
          <w:sz w:val="26"/>
          <w:szCs w:val="26"/>
        </w:rPr>
        <w:t xml:space="preserve">emitido por </w:t>
      </w:r>
      <w:r w:rsidRPr="00CF6D72">
        <w:rPr>
          <w:rFonts w:ascii="Arial" w:hAnsi="Arial" w:cs="Arial"/>
          <w:b/>
          <w:sz w:val="26"/>
          <w:szCs w:val="26"/>
        </w:rPr>
        <w:t>el Director General de la Oficina de Pensiones del Gobierno del Estado de Oaxaca,</w:t>
      </w:r>
      <w:r w:rsidRPr="004B23F2">
        <w:rPr>
          <w:rFonts w:ascii="Arial" w:hAnsi="Arial" w:cs="Arial"/>
          <w:b/>
          <w:sz w:val="26"/>
          <w:szCs w:val="26"/>
        </w:rPr>
        <w:t xml:space="preserve"> </w:t>
      </w:r>
      <w:r w:rsidRPr="004B23F2">
        <w:rPr>
          <w:rFonts w:ascii="Arial" w:hAnsi="Arial" w:cs="Arial"/>
          <w:sz w:val="26"/>
          <w:szCs w:val="26"/>
        </w:rPr>
        <w:t>al ejecutar el acuerdo del Consejo Directivo de la Ofi</w:t>
      </w:r>
      <w:r>
        <w:rPr>
          <w:rFonts w:ascii="Arial" w:hAnsi="Arial" w:cs="Arial"/>
          <w:sz w:val="26"/>
          <w:szCs w:val="26"/>
        </w:rPr>
        <w:t xml:space="preserve">cina </w:t>
      </w:r>
      <w:r w:rsidR="00E94943">
        <w:rPr>
          <w:rFonts w:ascii="Arial" w:hAnsi="Arial" w:cs="Arial"/>
          <w:sz w:val="26"/>
          <w:szCs w:val="26"/>
        </w:rPr>
        <w:t>de Pensiones</w:t>
      </w:r>
      <w:r>
        <w:rPr>
          <w:rFonts w:ascii="Arial" w:hAnsi="Arial" w:cs="Arial"/>
          <w:sz w:val="26"/>
          <w:szCs w:val="26"/>
        </w:rPr>
        <w:t xml:space="preserve">, dejó de </w:t>
      </w:r>
      <w:r w:rsidRPr="004B23F2">
        <w:rPr>
          <w:rFonts w:ascii="Arial" w:hAnsi="Arial" w:cs="Arial"/>
          <w:sz w:val="26"/>
          <w:szCs w:val="26"/>
        </w:rPr>
        <w:t xml:space="preserve">considerar y hacer una interpretación adecuada del artículo 54 de la </w:t>
      </w:r>
      <w:r>
        <w:rPr>
          <w:rFonts w:ascii="Arial" w:hAnsi="Arial" w:cs="Arial"/>
          <w:sz w:val="26"/>
          <w:szCs w:val="26"/>
        </w:rPr>
        <w:t>L</w:t>
      </w:r>
      <w:r w:rsidRPr="004B23F2">
        <w:rPr>
          <w:rFonts w:ascii="Arial" w:hAnsi="Arial" w:cs="Arial"/>
          <w:sz w:val="26"/>
          <w:szCs w:val="26"/>
        </w:rPr>
        <w:t xml:space="preserve">ey de </w:t>
      </w:r>
      <w:r>
        <w:rPr>
          <w:rFonts w:ascii="Arial" w:hAnsi="Arial" w:cs="Arial"/>
          <w:sz w:val="26"/>
          <w:szCs w:val="26"/>
        </w:rPr>
        <w:t>P</w:t>
      </w:r>
      <w:r w:rsidRPr="004B23F2">
        <w:rPr>
          <w:rFonts w:ascii="Arial" w:hAnsi="Arial" w:cs="Arial"/>
          <w:sz w:val="26"/>
          <w:szCs w:val="26"/>
        </w:rPr>
        <w:t>ensiones</w:t>
      </w:r>
      <w:r>
        <w:rPr>
          <w:rFonts w:ascii="Arial" w:hAnsi="Arial" w:cs="Arial"/>
          <w:sz w:val="26"/>
          <w:szCs w:val="26"/>
        </w:rPr>
        <w:t xml:space="preserve"> para los Trabajadores del Gobierno del Estado</w:t>
      </w:r>
      <w:r w:rsidRPr="004B23F2">
        <w:rPr>
          <w:rFonts w:ascii="Arial" w:hAnsi="Arial" w:cs="Arial"/>
          <w:sz w:val="26"/>
          <w:szCs w:val="26"/>
        </w:rPr>
        <w:t xml:space="preserve">, </w:t>
      </w:r>
      <w:r>
        <w:rPr>
          <w:rFonts w:ascii="Arial" w:hAnsi="Arial" w:cs="Arial"/>
          <w:sz w:val="26"/>
          <w:szCs w:val="26"/>
        </w:rPr>
        <w:t>pues al interpretarla de forma restringida, negó a</w:t>
      </w:r>
      <w:r w:rsidR="00E94943">
        <w:rPr>
          <w:rFonts w:ascii="Arial" w:hAnsi="Arial" w:cs="Arial"/>
          <w:sz w:val="26"/>
          <w:szCs w:val="26"/>
        </w:rPr>
        <w:t xml:space="preserve"> </w:t>
      </w:r>
      <w:r>
        <w:rPr>
          <w:rFonts w:ascii="Arial" w:hAnsi="Arial" w:cs="Arial"/>
          <w:sz w:val="26"/>
          <w:szCs w:val="26"/>
        </w:rPr>
        <w:t>l</w:t>
      </w:r>
      <w:r w:rsidR="00E94943">
        <w:rPr>
          <w:rFonts w:ascii="Arial" w:hAnsi="Arial" w:cs="Arial"/>
          <w:sz w:val="26"/>
          <w:szCs w:val="26"/>
        </w:rPr>
        <w:t>a</w:t>
      </w:r>
      <w:r>
        <w:rPr>
          <w:rFonts w:ascii="Arial" w:hAnsi="Arial" w:cs="Arial"/>
          <w:sz w:val="26"/>
          <w:szCs w:val="26"/>
        </w:rPr>
        <w:t xml:space="preserve"> actor</w:t>
      </w:r>
      <w:r w:rsidR="00E94943">
        <w:rPr>
          <w:rFonts w:ascii="Arial" w:hAnsi="Arial" w:cs="Arial"/>
          <w:sz w:val="26"/>
          <w:szCs w:val="26"/>
        </w:rPr>
        <w:t>a</w:t>
      </w:r>
      <w:r w:rsidRPr="004B23F2">
        <w:rPr>
          <w:rFonts w:ascii="Arial" w:hAnsi="Arial" w:cs="Arial"/>
          <w:sz w:val="26"/>
          <w:szCs w:val="26"/>
        </w:rPr>
        <w:t xml:space="preserve"> el pago de diversas prestaciones</w:t>
      </w:r>
      <w:r>
        <w:rPr>
          <w:rFonts w:ascii="Arial" w:hAnsi="Arial" w:cs="Arial"/>
          <w:sz w:val="26"/>
          <w:szCs w:val="26"/>
        </w:rPr>
        <w:t xml:space="preserve"> ahí establecidas</w:t>
      </w:r>
      <w:r w:rsidRPr="004B23F2">
        <w:rPr>
          <w:rFonts w:ascii="Arial" w:hAnsi="Arial" w:cs="Arial"/>
          <w:sz w:val="26"/>
          <w:szCs w:val="26"/>
        </w:rPr>
        <w:t xml:space="preserve">, </w:t>
      </w:r>
      <w:r w:rsidRPr="00CF6D72">
        <w:rPr>
          <w:rFonts w:ascii="Arial" w:hAnsi="Arial" w:cs="Arial"/>
          <w:sz w:val="26"/>
          <w:szCs w:val="26"/>
        </w:rPr>
        <w:t>viol</w:t>
      </w:r>
      <w:r>
        <w:rPr>
          <w:rFonts w:ascii="Arial" w:hAnsi="Arial" w:cs="Arial"/>
          <w:sz w:val="26"/>
          <w:szCs w:val="26"/>
        </w:rPr>
        <w:t xml:space="preserve">entando en su perjuicio </w:t>
      </w:r>
      <w:r w:rsidRPr="00CF6D72">
        <w:rPr>
          <w:rFonts w:ascii="Arial" w:hAnsi="Arial" w:cs="Arial"/>
          <w:sz w:val="26"/>
          <w:szCs w:val="26"/>
        </w:rPr>
        <w:t xml:space="preserve">derechos humanos contenidos en la Constitución </w:t>
      </w:r>
      <w:r>
        <w:rPr>
          <w:rFonts w:ascii="Arial" w:hAnsi="Arial" w:cs="Arial"/>
          <w:sz w:val="26"/>
          <w:szCs w:val="26"/>
        </w:rPr>
        <w:t xml:space="preserve">Política de los Estados Unidos Mexicanos, </w:t>
      </w:r>
      <w:r w:rsidRPr="004B23F2">
        <w:rPr>
          <w:rFonts w:ascii="Arial" w:hAnsi="Arial" w:cs="Arial"/>
          <w:sz w:val="26"/>
          <w:szCs w:val="26"/>
        </w:rPr>
        <w:t>así como en la Convención Americana sobre Derechos Humanos q</w:t>
      </w:r>
      <w:r>
        <w:rPr>
          <w:rFonts w:ascii="Arial" w:hAnsi="Arial" w:cs="Arial"/>
          <w:sz w:val="26"/>
          <w:szCs w:val="26"/>
        </w:rPr>
        <w:t xml:space="preserve">ue en su artículo 24 señala que: </w:t>
      </w:r>
      <w:r w:rsidRPr="004B23F2">
        <w:rPr>
          <w:rFonts w:ascii="Arial" w:hAnsi="Arial" w:cs="Arial"/>
          <w:sz w:val="26"/>
          <w:szCs w:val="26"/>
        </w:rPr>
        <w:t>“</w:t>
      </w:r>
      <w:r w:rsidRPr="001604AA">
        <w:rPr>
          <w:rFonts w:ascii="Arial" w:hAnsi="Arial" w:cs="Arial"/>
          <w:i/>
          <w:sz w:val="24"/>
          <w:szCs w:val="24"/>
        </w:rPr>
        <w:t>Todas las personas son iguales ante la ley. En consecuencia, tienen derecho, sin discriminación, a igual protección de la ley</w:t>
      </w:r>
      <w:r w:rsidRPr="004B23F2">
        <w:rPr>
          <w:rFonts w:ascii="Arial" w:hAnsi="Arial" w:cs="Arial"/>
          <w:sz w:val="26"/>
          <w:szCs w:val="26"/>
        </w:rPr>
        <w:t>”</w:t>
      </w:r>
      <w:r>
        <w:rPr>
          <w:rFonts w:ascii="Arial" w:hAnsi="Arial" w:cs="Arial"/>
          <w:sz w:val="26"/>
          <w:szCs w:val="26"/>
        </w:rPr>
        <w:t>.</w:t>
      </w:r>
      <w:r w:rsidR="00B975B9">
        <w:rPr>
          <w:rFonts w:ascii="Arial" w:hAnsi="Arial" w:cs="Arial"/>
          <w:sz w:val="26"/>
          <w:szCs w:val="26"/>
        </w:rPr>
        <w:t xml:space="preserve">- - - - - - - - - - - - - - - - - - </w:t>
      </w:r>
    </w:p>
    <w:p w14:paraId="49957CD7" w14:textId="1B00A4B0" w:rsidR="00A96C07" w:rsidRDefault="00A96C07" w:rsidP="00A96C07">
      <w:pPr>
        <w:spacing w:before="240" w:after="0" w:line="360" w:lineRule="auto"/>
        <w:ind w:firstLine="567"/>
        <w:jc w:val="both"/>
        <w:rPr>
          <w:rFonts w:ascii="Arial" w:hAnsi="Arial" w:cs="Arial"/>
          <w:noProof/>
          <w:sz w:val="26"/>
          <w:szCs w:val="26"/>
        </w:rPr>
      </w:pPr>
      <w:r>
        <w:rPr>
          <w:rFonts w:ascii="Arial" w:hAnsi="Arial" w:cs="Arial"/>
          <w:sz w:val="26"/>
          <w:szCs w:val="26"/>
        </w:rPr>
        <w:t xml:space="preserve">Por lo que, </w:t>
      </w:r>
      <w:r w:rsidRPr="004B23F2">
        <w:rPr>
          <w:rFonts w:ascii="Arial" w:hAnsi="Arial" w:cs="Arial"/>
          <w:sz w:val="26"/>
          <w:szCs w:val="26"/>
        </w:rPr>
        <w:t>cons</w:t>
      </w:r>
      <w:r>
        <w:rPr>
          <w:rFonts w:ascii="Arial" w:hAnsi="Arial" w:cs="Arial"/>
          <w:sz w:val="26"/>
          <w:szCs w:val="26"/>
        </w:rPr>
        <w:t xml:space="preserve">iderando que la interpretación </w:t>
      </w:r>
      <w:r w:rsidRPr="004B23F2">
        <w:rPr>
          <w:rFonts w:ascii="Arial" w:hAnsi="Arial" w:cs="Arial"/>
          <w:sz w:val="26"/>
          <w:szCs w:val="26"/>
        </w:rPr>
        <w:t>conforme al igual que el control de convencionalidad, tienen como objeto inicial y principal la integración armónica de los derechos, no la inapl</w:t>
      </w:r>
      <w:r>
        <w:rPr>
          <w:rFonts w:ascii="Arial" w:hAnsi="Arial" w:cs="Arial"/>
          <w:sz w:val="26"/>
          <w:szCs w:val="26"/>
        </w:rPr>
        <w:t xml:space="preserve">icación o invalidez normativa; resulta procedente </w:t>
      </w:r>
      <w:r w:rsidRPr="00E461AC">
        <w:rPr>
          <w:rFonts w:ascii="Arial" w:hAnsi="Arial" w:cs="Arial"/>
          <w:b/>
          <w:sz w:val="26"/>
          <w:szCs w:val="26"/>
        </w:rPr>
        <w:t>ordenar</w:t>
      </w:r>
      <w:r>
        <w:rPr>
          <w:rFonts w:ascii="Arial" w:hAnsi="Arial" w:cs="Arial"/>
          <w:sz w:val="26"/>
          <w:szCs w:val="26"/>
        </w:rPr>
        <w:t xml:space="preserve"> a la autoridad demandada, </w:t>
      </w:r>
      <w:r>
        <w:rPr>
          <w:rFonts w:ascii="Arial" w:hAnsi="Arial" w:cs="Arial"/>
          <w:b/>
          <w:sz w:val="26"/>
          <w:szCs w:val="26"/>
        </w:rPr>
        <w:t xml:space="preserve">realice </w:t>
      </w:r>
      <w:r w:rsidRPr="00E461AC">
        <w:rPr>
          <w:rFonts w:ascii="Arial" w:hAnsi="Arial" w:cs="Arial"/>
          <w:sz w:val="26"/>
          <w:szCs w:val="26"/>
          <w:u w:val="single"/>
        </w:rPr>
        <w:t>una interpretación extensiva del artículo 54 de la Ley de Pensiones para los Trabajadores del Gobierno del Estado de Oaxac</w:t>
      </w:r>
      <w:r>
        <w:rPr>
          <w:rFonts w:ascii="Arial" w:hAnsi="Arial" w:cs="Arial"/>
          <w:sz w:val="26"/>
          <w:szCs w:val="26"/>
          <w:u w:val="single"/>
        </w:rPr>
        <w:t xml:space="preserve">a, </w:t>
      </w:r>
      <w:r w:rsidRPr="00E461AC">
        <w:rPr>
          <w:rFonts w:ascii="Arial" w:hAnsi="Arial" w:cs="Arial"/>
          <w:noProof/>
          <w:sz w:val="26"/>
          <w:szCs w:val="26"/>
          <w:u w:val="single"/>
        </w:rPr>
        <w:t>en beneficio de la parte actora</w:t>
      </w:r>
      <w:r w:rsidRPr="004B23F2">
        <w:rPr>
          <w:rFonts w:ascii="Arial" w:hAnsi="Arial" w:cs="Arial"/>
          <w:noProof/>
          <w:sz w:val="26"/>
          <w:szCs w:val="26"/>
        </w:rPr>
        <w:t>, de tal forma que se le otorgue</w:t>
      </w:r>
      <w:r w:rsidRPr="004B23F2">
        <w:rPr>
          <w:rFonts w:ascii="Arial" w:hAnsi="Arial" w:cs="Arial"/>
          <w:b/>
          <w:noProof/>
          <w:sz w:val="26"/>
          <w:szCs w:val="26"/>
        </w:rPr>
        <w:t xml:space="preserve"> </w:t>
      </w:r>
      <w:r>
        <w:rPr>
          <w:rFonts w:ascii="Arial" w:hAnsi="Arial" w:cs="Arial"/>
          <w:noProof/>
          <w:sz w:val="26"/>
          <w:szCs w:val="26"/>
        </w:rPr>
        <w:t xml:space="preserve">el pago de pensión </w:t>
      </w:r>
      <w:r w:rsidRPr="00DB71D3">
        <w:rPr>
          <w:rFonts w:ascii="Arial" w:hAnsi="Arial" w:cs="Arial"/>
          <w:noProof/>
          <w:sz w:val="26"/>
          <w:szCs w:val="26"/>
        </w:rPr>
        <w:t>por jub</w:t>
      </w:r>
      <w:r>
        <w:rPr>
          <w:rFonts w:ascii="Arial" w:hAnsi="Arial" w:cs="Arial"/>
          <w:noProof/>
          <w:sz w:val="26"/>
          <w:szCs w:val="26"/>
        </w:rPr>
        <w:t xml:space="preserve">ilación, incluyendo las mismas </w:t>
      </w:r>
      <w:r w:rsidRPr="00DB71D3">
        <w:rPr>
          <w:rFonts w:ascii="Arial" w:hAnsi="Arial" w:cs="Arial"/>
          <w:noProof/>
          <w:sz w:val="26"/>
          <w:szCs w:val="26"/>
        </w:rPr>
        <w:t xml:space="preserve">prestaciones otorgadas para </w:t>
      </w:r>
      <w:r>
        <w:rPr>
          <w:rFonts w:ascii="Arial" w:hAnsi="Arial" w:cs="Arial"/>
          <w:noProof/>
          <w:sz w:val="26"/>
          <w:szCs w:val="26"/>
        </w:rPr>
        <w:t xml:space="preserve">los </w:t>
      </w:r>
      <w:r w:rsidRPr="00DB71D3">
        <w:rPr>
          <w:rFonts w:ascii="Arial" w:hAnsi="Arial" w:cs="Arial"/>
          <w:noProof/>
          <w:sz w:val="26"/>
          <w:szCs w:val="26"/>
        </w:rPr>
        <w:t>trabajadores de base.</w:t>
      </w:r>
      <w:r w:rsidR="00B975B9">
        <w:rPr>
          <w:rFonts w:ascii="Arial" w:hAnsi="Arial" w:cs="Arial"/>
          <w:noProof/>
          <w:sz w:val="26"/>
          <w:szCs w:val="26"/>
        </w:rPr>
        <w:t xml:space="preserve">- - - - - - - - - - - - - - - - - - - - - - - </w:t>
      </w:r>
      <w:r w:rsidR="00E94943">
        <w:rPr>
          <w:rFonts w:ascii="Arial" w:hAnsi="Arial" w:cs="Arial"/>
          <w:noProof/>
          <w:sz w:val="26"/>
          <w:szCs w:val="26"/>
        </w:rPr>
        <w:t xml:space="preserve">- - - - - - - - - - - - - - - - - - - - - - - - - - - - </w:t>
      </w:r>
    </w:p>
    <w:p w14:paraId="2FE4DCA6" w14:textId="3B1D30A3" w:rsidR="004E4315" w:rsidRDefault="004E4315" w:rsidP="00A96C07">
      <w:pPr>
        <w:spacing w:before="240" w:after="0" w:line="360" w:lineRule="auto"/>
        <w:ind w:firstLine="567"/>
        <w:jc w:val="both"/>
        <w:rPr>
          <w:rFonts w:ascii="Arial" w:hAnsi="Arial" w:cs="Arial"/>
          <w:noProof/>
          <w:sz w:val="26"/>
          <w:szCs w:val="26"/>
        </w:rPr>
      </w:pPr>
      <w:r>
        <w:rPr>
          <w:rFonts w:ascii="Arial" w:hAnsi="Arial" w:cs="Arial"/>
          <w:noProof/>
          <w:sz w:val="26"/>
          <w:szCs w:val="26"/>
        </w:rPr>
        <w:t xml:space="preserve">Respecto a la homolación del sueldo, a que hace referencia la actora debe señalarse que el articulo </w:t>
      </w:r>
      <w:r>
        <w:rPr>
          <w:rFonts w:ascii="Arial" w:hAnsi="Arial" w:cs="Arial"/>
          <w:sz w:val="26"/>
          <w:szCs w:val="26"/>
        </w:rPr>
        <w:t xml:space="preserve">54 de la Ley de Pensiones para los Trabajadores del Gobierno del Estado, no prevé dentro de las prestaciones respecto de las que se integrará la pensión por jubilación dicho concepto, el cual si bien como lo acredita con los recibos de pago que anexo con su demanda, como ya se señaló al no encontrarse contemplado por el artículos 54, no resulta procedente su pago, sin que tal situación sea discriminatorio ni violente derecho alguno que tenga como jubilada.- - - - - - - - - - - - - - - - - </w:t>
      </w:r>
      <w:r w:rsidR="001B14B7">
        <w:rPr>
          <w:rFonts w:ascii="Arial" w:hAnsi="Arial" w:cs="Arial"/>
          <w:sz w:val="26"/>
          <w:szCs w:val="26"/>
        </w:rPr>
        <w:t>- - -</w:t>
      </w:r>
    </w:p>
    <w:p w14:paraId="06E3175B" w14:textId="69DFA73E" w:rsidR="00A96C07" w:rsidRDefault="00A96C07" w:rsidP="00A96C07">
      <w:pPr>
        <w:spacing w:before="240" w:line="360" w:lineRule="auto"/>
        <w:ind w:firstLine="567"/>
        <w:jc w:val="both"/>
        <w:rPr>
          <w:rFonts w:ascii="Arial" w:hAnsi="Arial" w:cs="Arial"/>
          <w:sz w:val="26"/>
          <w:szCs w:val="26"/>
        </w:rPr>
      </w:pPr>
      <w:r w:rsidRPr="00DE3CA4">
        <w:rPr>
          <w:rFonts w:ascii="Arial" w:hAnsi="Arial" w:cs="Arial"/>
          <w:b/>
          <w:sz w:val="26"/>
          <w:szCs w:val="26"/>
        </w:rPr>
        <w:t>Por otra parte</w:t>
      </w:r>
      <w:r w:rsidRPr="004B23F2">
        <w:rPr>
          <w:rFonts w:ascii="Arial" w:hAnsi="Arial" w:cs="Arial"/>
          <w:sz w:val="26"/>
          <w:szCs w:val="26"/>
        </w:rPr>
        <w:t xml:space="preserve">, </w:t>
      </w:r>
      <w:r>
        <w:rPr>
          <w:rFonts w:ascii="Arial" w:hAnsi="Arial" w:cs="Arial"/>
          <w:sz w:val="26"/>
          <w:szCs w:val="26"/>
        </w:rPr>
        <w:t xml:space="preserve">también alegó la actora que la resolución impugnada, contraviene lo establecido por el artículo 1 y 14 de la Constitución Política de los Estados Unidos Mexicanos, al pretender la demanda aplicar en su perjuicio, lo dispuesto por el artículo 6 fracción III de la Ley de Pensiones para los Trabajadores del Gobierno del Estado de Oaxaca, en el que se establece </w:t>
      </w:r>
      <w:r>
        <w:rPr>
          <w:rFonts w:ascii="Arial" w:hAnsi="Arial" w:cs="Arial"/>
          <w:sz w:val="26"/>
          <w:szCs w:val="26"/>
        </w:rPr>
        <w:lastRenderedPageBreak/>
        <w:t>que debe cubrir una cuota del 9% a favor del fondo de pensiones, la cual es violatoria.</w:t>
      </w:r>
      <w:r w:rsidR="00B975B9">
        <w:rPr>
          <w:rFonts w:ascii="Arial" w:hAnsi="Arial" w:cs="Arial"/>
          <w:sz w:val="26"/>
          <w:szCs w:val="26"/>
        </w:rPr>
        <w:t xml:space="preserve">- - - - - - - - - - - - - - - - - - - - - - - - - - - - - - - - - - - - - - </w:t>
      </w:r>
      <w:r w:rsidR="00E94943">
        <w:rPr>
          <w:rFonts w:ascii="Arial" w:hAnsi="Arial" w:cs="Arial"/>
          <w:sz w:val="26"/>
          <w:szCs w:val="26"/>
        </w:rPr>
        <w:t>- - -</w:t>
      </w:r>
      <w:r w:rsidR="001B14B7">
        <w:rPr>
          <w:rFonts w:ascii="Arial" w:hAnsi="Arial" w:cs="Arial"/>
          <w:sz w:val="26"/>
          <w:szCs w:val="26"/>
        </w:rPr>
        <w:t xml:space="preserve"> - - - - - - - -</w:t>
      </w:r>
    </w:p>
    <w:p w14:paraId="5103A9F7" w14:textId="60B8B0B8" w:rsidR="00A96C07" w:rsidRDefault="00A96C07" w:rsidP="00A96C07">
      <w:pPr>
        <w:spacing w:before="240" w:line="360" w:lineRule="auto"/>
        <w:ind w:firstLine="567"/>
        <w:jc w:val="both"/>
        <w:rPr>
          <w:rFonts w:ascii="Arial" w:hAnsi="Arial" w:cs="Arial"/>
          <w:sz w:val="26"/>
          <w:szCs w:val="26"/>
        </w:rPr>
      </w:pPr>
      <w:r>
        <w:rPr>
          <w:rFonts w:ascii="Arial" w:hAnsi="Arial" w:cs="Arial"/>
          <w:sz w:val="26"/>
          <w:szCs w:val="26"/>
        </w:rPr>
        <w:t xml:space="preserve">Al respecto, del </w:t>
      </w:r>
      <w:r w:rsidRPr="004B23F2">
        <w:rPr>
          <w:rFonts w:ascii="Arial" w:hAnsi="Arial" w:cs="Arial"/>
          <w:sz w:val="26"/>
          <w:szCs w:val="26"/>
        </w:rPr>
        <w:t xml:space="preserve">oficio </w:t>
      </w:r>
      <w:r w:rsidR="00AC269B">
        <w:rPr>
          <w:rFonts w:ascii="Arial" w:hAnsi="Arial" w:cs="Arial"/>
          <w:sz w:val="26"/>
          <w:szCs w:val="26"/>
        </w:rPr>
        <w:t>**********</w:t>
      </w:r>
      <w:r>
        <w:rPr>
          <w:rFonts w:ascii="Arial" w:hAnsi="Arial" w:cs="Arial"/>
          <w:sz w:val="26"/>
          <w:szCs w:val="26"/>
        </w:rPr>
        <w:t xml:space="preserve">, </w:t>
      </w:r>
      <w:r w:rsidRPr="004B23F2">
        <w:rPr>
          <w:rFonts w:ascii="Arial" w:hAnsi="Arial" w:cs="Arial"/>
          <w:sz w:val="26"/>
          <w:szCs w:val="26"/>
        </w:rPr>
        <w:t xml:space="preserve">se aprecia que </w:t>
      </w:r>
      <w:r>
        <w:rPr>
          <w:rFonts w:ascii="Arial" w:hAnsi="Arial" w:cs="Arial"/>
          <w:sz w:val="26"/>
          <w:szCs w:val="26"/>
        </w:rPr>
        <w:t xml:space="preserve">la demandada </w:t>
      </w:r>
      <w:r w:rsidRPr="004B23F2">
        <w:rPr>
          <w:rFonts w:ascii="Arial" w:hAnsi="Arial" w:cs="Arial"/>
          <w:sz w:val="26"/>
          <w:szCs w:val="26"/>
        </w:rPr>
        <w:t>determinó el descuento del monto de 9% de su pensión otorgada</w:t>
      </w:r>
      <w:r>
        <w:rPr>
          <w:rFonts w:ascii="Arial" w:hAnsi="Arial" w:cs="Arial"/>
          <w:sz w:val="26"/>
          <w:szCs w:val="26"/>
        </w:rPr>
        <w:t xml:space="preserve">, fundándose </w:t>
      </w:r>
      <w:r w:rsidRPr="004B23F2">
        <w:rPr>
          <w:rFonts w:ascii="Arial" w:hAnsi="Arial" w:cs="Arial"/>
          <w:sz w:val="26"/>
          <w:szCs w:val="26"/>
        </w:rPr>
        <w:t>en lo</w:t>
      </w:r>
      <w:r>
        <w:rPr>
          <w:rFonts w:ascii="Arial" w:hAnsi="Arial" w:cs="Arial"/>
          <w:sz w:val="26"/>
          <w:szCs w:val="26"/>
        </w:rPr>
        <w:t xml:space="preserve"> dispuesto por los </w:t>
      </w:r>
      <w:r w:rsidRPr="004B23F2">
        <w:rPr>
          <w:rFonts w:ascii="Arial" w:hAnsi="Arial" w:cs="Arial"/>
          <w:sz w:val="26"/>
          <w:szCs w:val="26"/>
        </w:rPr>
        <w:t>artículos 6 fracción III, 18 párrafo Segundo y Octavo Transitorio de la Ley de Pensiones para los Trabajadores del Gobierno del Estado de Oaxaca</w:t>
      </w:r>
      <w:r>
        <w:rPr>
          <w:rFonts w:ascii="Arial" w:hAnsi="Arial" w:cs="Arial"/>
          <w:sz w:val="26"/>
          <w:szCs w:val="26"/>
        </w:rPr>
        <w:t>;</w:t>
      </w:r>
      <w:r w:rsidRPr="004B23F2">
        <w:rPr>
          <w:rFonts w:ascii="Arial" w:hAnsi="Arial" w:cs="Arial"/>
          <w:sz w:val="26"/>
          <w:szCs w:val="26"/>
        </w:rPr>
        <w:t xml:space="preserve"> sin embargo, dichas dis</w:t>
      </w:r>
      <w:r>
        <w:rPr>
          <w:rFonts w:ascii="Arial" w:hAnsi="Arial" w:cs="Arial"/>
          <w:sz w:val="26"/>
          <w:szCs w:val="26"/>
        </w:rPr>
        <w:t xml:space="preserve">posiciones </w:t>
      </w:r>
      <w:r w:rsidRPr="004B23F2">
        <w:rPr>
          <w:rFonts w:ascii="Arial" w:hAnsi="Arial" w:cs="Arial"/>
          <w:sz w:val="26"/>
          <w:szCs w:val="26"/>
        </w:rPr>
        <w:t>fueron declarados inconvencionales e inconstitucionales.</w:t>
      </w:r>
      <w:r w:rsidR="00B975B9">
        <w:rPr>
          <w:rFonts w:ascii="Arial" w:hAnsi="Arial" w:cs="Arial"/>
          <w:sz w:val="26"/>
          <w:szCs w:val="26"/>
        </w:rPr>
        <w:t xml:space="preserve">- - - - - - - - - - - - </w:t>
      </w:r>
      <w:r w:rsidR="001B14B7">
        <w:rPr>
          <w:rFonts w:ascii="Arial" w:hAnsi="Arial" w:cs="Arial"/>
          <w:sz w:val="26"/>
          <w:szCs w:val="26"/>
        </w:rPr>
        <w:t xml:space="preserve">- - - - - - - - - - - - - - - - </w:t>
      </w:r>
    </w:p>
    <w:p w14:paraId="149C5382" w14:textId="7D3A49E4" w:rsidR="00A96C07" w:rsidRDefault="00A96C07" w:rsidP="00A96C07">
      <w:pPr>
        <w:spacing w:before="240" w:line="360" w:lineRule="auto"/>
        <w:ind w:firstLine="567"/>
        <w:jc w:val="both"/>
        <w:rPr>
          <w:rFonts w:ascii="Arial" w:hAnsi="Arial" w:cs="Arial"/>
          <w:sz w:val="26"/>
          <w:szCs w:val="26"/>
        </w:rPr>
      </w:pPr>
      <w:r w:rsidRPr="004B23F2">
        <w:rPr>
          <w:rFonts w:ascii="Arial" w:hAnsi="Arial" w:cs="Arial"/>
          <w:sz w:val="26"/>
          <w:szCs w:val="26"/>
        </w:rPr>
        <w:t>S</w:t>
      </w:r>
      <w:r>
        <w:rPr>
          <w:rFonts w:ascii="Arial" w:hAnsi="Arial" w:cs="Arial"/>
          <w:sz w:val="26"/>
          <w:szCs w:val="26"/>
        </w:rPr>
        <w:t xml:space="preserve">irve de </w:t>
      </w:r>
      <w:r w:rsidRPr="004B23F2">
        <w:rPr>
          <w:rFonts w:ascii="Arial" w:hAnsi="Arial" w:cs="Arial"/>
          <w:sz w:val="26"/>
          <w:szCs w:val="26"/>
        </w:rPr>
        <w:t xml:space="preserve">sustento </w:t>
      </w:r>
      <w:r>
        <w:rPr>
          <w:rFonts w:ascii="Arial" w:hAnsi="Arial" w:cs="Arial"/>
          <w:sz w:val="26"/>
          <w:szCs w:val="26"/>
        </w:rPr>
        <w:t xml:space="preserve">el criterio </w:t>
      </w:r>
      <w:r w:rsidRPr="004B23F2">
        <w:rPr>
          <w:rFonts w:ascii="Arial" w:hAnsi="Arial" w:cs="Arial"/>
          <w:sz w:val="26"/>
          <w:szCs w:val="26"/>
        </w:rPr>
        <w:t>Jurisprudencia</w:t>
      </w:r>
      <w:r>
        <w:rPr>
          <w:rFonts w:ascii="Arial" w:hAnsi="Arial" w:cs="Arial"/>
          <w:sz w:val="26"/>
          <w:szCs w:val="26"/>
        </w:rPr>
        <w:t xml:space="preserve">s, emitido por el </w:t>
      </w:r>
      <w:r w:rsidRPr="004B23F2">
        <w:rPr>
          <w:rFonts w:ascii="Arial" w:hAnsi="Arial" w:cs="Arial"/>
          <w:sz w:val="26"/>
          <w:szCs w:val="26"/>
        </w:rPr>
        <w:t>Tribunal Colegiado en materias de Trabajo y Administrativas del Décimo Tercer Circuito</w:t>
      </w:r>
      <w:r>
        <w:rPr>
          <w:rFonts w:ascii="Arial" w:hAnsi="Arial" w:cs="Arial"/>
          <w:sz w:val="26"/>
          <w:szCs w:val="26"/>
        </w:rPr>
        <w:t>, publicado en e</w:t>
      </w:r>
      <w:r w:rsidRPr="004B23F2">
        <w:rPr>
          <w:rFonts w:ascii="Arial" w:hAnsi="Arial" w:cs="Arial"/>
          <w:sz w:val="26"/>
          <w:szCs w:val="26"/>
        </w:rPr>
        <w:t xml:space="preserve">l Semanario Judicial de la Federación, </w:t>
      </w:r>
      <w:r>
        <w:rPr>
          <w:rFonts w:ascii="Arial" w:hAnsi="Arial" w:cs="Arial"/>
          <w:sz w:val="26"/>
          <w:szCs w:val="26"/>
        </w:rPr>
        <w:t xml:space="preserve">en </w:t>
      </w:r>
      <w:r w:rsidRPr="004B23F2">
        <w:rPr>
          <w:rFonts w:ascii="Arial" w:hAnsi="Arial" w:cs="Arial"/>
          <w:sz w:val="26"/>
          <w:szCs w:val="26"/>
        </w:rPr>
        <w:t xml:space="preserve">la Décima Época, Libro 11, Octubre de 2014, Tomo III, página 2512, </w:t>
      </w:r>
      <w:r>
        <w:rPr>
          <w:rFonts w:ascii="Arial" w:hAnsi="Arial" w:cs="Arial"/>
          <w:sz w:val="26"/>
          <w:szCs w:val="26"/>
        </w:rPr>
        <w:t xml:space="preserve">de </w:t>
      </w:r>
      <w:r w:rsidRPr="004B23F2">
        <w:rPr>
          <w:rFonts w:ascii="Arial" w:hAnsi="Arial" w:cs="Arial"/>
          <w:sz w:val="26"/>
          <w:szCs w:val="26"/>
        </w:rPr>
        <w:t>rubro y texto siguiente</w:t>
      </w:r>
      <w:r>
        <w:rPr>
          <w:rFonts w:ascii="Arial" w:hAnsi="Arial" w:cs="Arial"/>
          <w:sz w:val="26"/>
          <w:szCs w:val="26"/>
        </w:rPr>
        <w:t>:</w:t>
      </w:r>
      <w:r w:rsidR="0018185E">
        <w:rPr>
          <w:rFonts w:ascii="Arial" w:hAnsi="Arial" w:cs="Arial"/>
          <w:sz w:val="26"/>
          <w:szCs w:val="26"/>
        </w:rPr>
        <w:t xml:space="preserve">- - - - - - - - - - - - - - - - - - - - - -- - - - - - - - - - - - - - - - - - - - - - - </w:t>
      </w:r>
      <w:r w:rsidR="00E94943">
        <w:rPr>
          <w:rFonts w:ascii="Arial" w:hAnsi="Arial" w:cs="Arial"/>
          <w:sz w:val="26"/>
          <w:szCs w:val="26"/>
        </w:rPr>
        <w:t>- - - -</w:t>
      </w:r>
    </w:p>
    <w:p w14:paraId="4C3C4F7C" w14:textId="77777777" w:rsidR="00A96C07" w:rsidRPr="00DE3CA4" w:rsidRDefault="00A96C07" w:rsidP="00DA6E7F">
      <w:pPr>
        <w:pStyle w:val="Textonotapie"/>
        <w:spacing w:line="360" w:lineRule="auto"/>
        <w:ind w:left="1134" w:right="618"/>
        <w:jc w:val="both"/>
        <w:rPr>
          <w:rFonts w:ascii="Arial" w:hAnsi="Arial" w:cs="Arial"/>
          <w:sz w:val="24"/>
          <w:szCs w:val="24"/>
        </w:rPr>
      </w:pPr>
      <w:r w:rsidRPr="00DE3CA4">
        <w:rPr>
          <w:rFonts w:ascii="Arial" w:hAnsi="Arial" w:cs="Arial"/>
          <w:bCs/>
          <w:color w:val="3F3F3F"/>
          <w:sz w:val="26"/>
          <w:szCs w:val="26"/>
          <w:shd w:val="clear" w:color="auto" w:fill="FFFFFF"/>
        </w:rPr>
        <w:t>“</w:t>
      </w:r>
      <w:r w:rsidRPr="00DA6E7F">
        <w:rPr>
          <w:rFonts w:ascii="Arial" w:hAnsi="Arial" w:cs="Arial"/>
          <w:b/>
          <w:bCs/>
          <w:i/>
          <w:color w:val="3F3F3F"/>
          <w:sz w:val="24"/>
          <w:szCs w:val="24"/>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L</w:t>
      </w:r>
      <w:r w:rsidRPr="00DA6E7F">
        <w:rPr>
          <w:rFonts w:ascii="Arial" w:hAnsi="Arial" w:cs="Arial"/>
          <w:i/>
          <w:color w:val="3F3F3F"/>
          <w:sz w:val="24"/>
          <w:szCs w:val="24"/>
          <w:shd w:val="clear" w:color="auto" w:fill="FFFFFF"/>
        </w:rPr>
        <w:t xml:space="preserve">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w:t>
      </w:r>
      <w:r w:rsidRPr="00DA6E7F">
        <w:rPr>
          <w:rFonts w:ascii="Arial" w:hAnsi="Arial" w:cs="Arial"/>
          <w:i/>
          <w:color w:val="3F3F3F"/>
          <w:sz w:val="24"/>
          <w:szCs w:val="24"/>
          <w:shd w:val="clear" w:color="auto" w:fill="FFFFFF"/>
        </w:rPr>
        <w:lastRenderedPageBreak/>
        <w:t>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00DA6E7F" w:rsidRPr="00DA6E7F">
        <w:rPr>
          <w:rFonts w:ascii="Arial" w:hAnsi="Arial" w:cs="Arial"/>
          <w:i/>
          <w:color w:val="3F3F3F"/>
          <w:sz w:val="26"/>
          <w:szCs w:val="26"/>
          <w:shd w:val="clear" w:color="auto" w:fill="FFFFFF"/>
        </w:rPr>
        <w:t>”</w:t>
      </w:r>
    </w:p>
    <w:p w14:paraId="40C216CC" w14:textId="160955F0" w:rsidR="00A96C07" w:rsidRDefault="00A96C07" w:rsidP="00A96C07">
      <w:pPr>
        <w:spacing w:before="240" w:line="360" w:lineRule="auto"/>
        <w:ind w:firstLine="567"/>
        <w:jc w:val="both"/>
        <w:rPr>
          <w:rFonts w:ascii="Arial" w:hAnsi="Arial" w:cs="Arial"/>
          <w:sz w:val="26"/>
          <w:szCs w:val="26"/>
        </w:rPr>
      </w:pPr>
      <w:r>
        <w:rPr>
          <w:rFonts w:ascii="Arial" w:hAnsi="Arial" w:cs="Arial"/>
          <w:sz w:val="26"/>
          <w:szCs w:val="26"/>
        </w:rPr>
        <w:t xml:space="preserve">De acuerdo a lo anteriormente puntualizado, conforme lo estatuido por el </w:t>
      </w:r>
      <w:r w:rsidRPr="004B23F2">
        <w:rPr>
          <w:rFonts w:ascii="Arial" w:hAnsi="Arial" w:cs="Arial"/>
          <w:sz w:val="26"/>
          <w:szCs w:val="26"/>
        </w:rPr>
        <w:t>artículo 17 fracción V</w:t>
      </w:r>
      <w:r w:rsidRPr="004B23F2">
        <w:rPr>
          <w:rStyle w:val="Refdenotaalpie"/>
          <w:rFonts w:ascii="Arial" w:hAnsi="Arial" w:cs="Arial"/>
          <w:sz w:val="26"/>
          <w:szCs w:val="26"/>
        </w:rPr>
        <w:footnoteReference w:id="3"/>
      </w:r>
      <w:r>
        <w:rPr>
          <w:rFonts w:ascii="Arial" w:hAnsi="Arial" w:cs="Arial"/>
          <w:sz w:val="26"/>
          <w:szCs w:val="26"/>
        </w:rPr>
        <w:t xml:space="preserve"> </w:t>
      </w:r>
      <w:r w:rsidRPr="004B23F2">
        <w:rPr>
          <w:rFonts w:ascii="Arial" w:hAnsi="Arial" w:cs="Arial"/>
          <w:sz w:val="26"/>
          <w:szCs w:val="26"/>
        </w:rPr>
        <w:t xml:space="preserve">de la Ley de Procedimiento y Justicia Administrativa para el Estado de Oaxaca, </w:t>
      </w:r>
      <w:r>
        <w:rPr>
          <w:rFonts w:ascii="Arial" w:hAnsi="Arial" w:cs="Arial"/>
          <w:sz w:val="26"/>
          <w:szCs w:val="26"/>
        </w:rPr>
        <w:t xml:space="preserve">que establece </w:t>
      </w:r>
      <w:r w:rsidRPr="004B23F2">
        <w:rPr>
          <w:rFonts w:ascii="Arial" w:hAnsi="Arial" w:cs="Arial"/>
          <w:sz w:val="26"/>
          <w:szCs w:val="26"/>
        </w:rPr>
        <w:t xml:space="preserve">como </w:t>
      </w:r>
      <w:r>
        <w:rPr>
          <w:rFonts w:ascii="Arial" w:hAnsi="Arial" w:cs="Arial"/>
          <w:sz w:val="26"/>
          <w:szCs w:val="26"/>
        </w:rPr>
        <w:t xml:space="preserve">uno de los </w:t>
      </w:r>
      <w:r w:rsidRPr="004B23F2">
        <w:rPr>
          <w:rFonts w:ascii="Arial" w:hAnsi="Arial" w:cs="Arial"/>
          <w:sz w:val="26"/>
          <w:szCs w:val="26"/>
        </w:rPr>
        <w:t>requisit</w:t>
      </w:r>
      <w:r>
        <w:rPr>
          <w:rFonts w:ascii="Arial" w:hAnsi="Arial" w:cs="Arial"/>
          <w:sz w:val="26"/>
          <w:szCs w:val="26"/>
        </w:rPr>
        <w:t xml:space="preserve">os de validez del </w:t>
      </w:r>
      <w:r w:rsidRPr="004B23F2">
        <w:rPr>
          <w:rFonts w:ascii="Arial" w:hAnsi="Arial" w:cs="Arial"/>
          <w:sz w:val="26"/>
          <w:szCs w:val="26"/>
        </w:rPr>
        <w:t xml:space="preserve">acto administrativo, que debe estar fundado y motivado; </w:t>
      </w:r>
      <w:r>
        <w:rPr>
          <w:rFonts w:ascii="Arial" w:hAnsi="Arial" w:cs="Arial"/>
          <w:sz w:val="26"/>
          <w:szCs w:val="26"/>
        </w:rPr>
        <w:t xml:space="preserve">situación que en el caso </w:t>
      </w:r>
      <w:r w:rsidRPr="004B23F2">
        <w:rPr>
          <w:rFonts w:ascii="Arial" w:hAnsi="Arial" w:cs="Arial"/>
          <w:sz w:val="26"/>
          <w:szCs w:val="26"/>
        </w:rPr>
        <w:t xml:space="preserve">no acontece, </w:t>
      </w:r>
      <w:r>
        <w:rPr>
          <w:rFonts w:ascii="Arial" w:hAnsi="Arial" w:cs="Arial"/>
          <w:sz w:val="26"/>
          <w:szCs w:val="26"/>
        </w:rPr>
        <w:t>por lo anteriormente indicado</w:t>
      </w:r>
      <w:r w:rsidRPr="004B23F2">
        <w:rPr>
          <w:rFonts w:ascii="Arial" w:hAnsi="Arial" w:cs="Arial"/>
          <w:sz w:val="26"/>
          <w:szCs w:val="26"/>
        </w:rPr>
        <w:t>.</w:t>
      </w:r>
      <w:r w:rsidR="00B975B9">
        <w:rPr>
          <w:rFonts w:ascii="Arial" w:hAnsi="Arial" w:cs="Arial"/>
          <w:sz w:val="26"/>
          <w:szCs w:val="26"/>
        </w:rPr>
        <w:t xml:space="preserve">- - - - - - - - - - - - - </w:t>
      </w:r>
    </w:p>
    <w:p w14:paraId="70F16646" w14:textId="7F32A416" w:rsidR="00A96C07" w:rsidRPr="004B23F2" w:rsidRDefault="00A96C07" w:rsidP="00A96C07">
      <w:pPr>
        <w:spacing w:before="240" w:line="360" w:lineRule="auto"/>
        <w:ind w:firstLine="567"/>
        <w:jc w:val="both"/>
        <w:rPr>
          <w:rFonts w:ascii="Arial" w:eastAsia="Times New Roman" w:hAnsi="Arial" w:cs="Arial"/>
          <w:noProof/>
          <w:sz w:val="26"/>
          <w:szCs w:val="26"/>
          <w:lang w:eastAsia="es-MX"/>
        </w:rPr>
      </w:pPr>
      <w:r>
        <w:rPr>
          <w:rFonts w:ascii="Arial" w:eastAsia="Times New Roman" w:hAnsi="Arial" w:cs="Arial"/>
          <w:sz w:val="26"/>
          <w:szCs w:val="26"/>
          <w:lang w:eastAsia="es-MX"/>
        </w:rPr>
        <w:t>S</w:t>
      </w:r>
      <w:r w:rsidRPr="004B23F2">
        <w:rPr>
          <w:rFonts w:ascii="Arial" w:eastAsia="Times New Roman" w:hAnsi="Arial" w:cs="Arial"/>
          <w:sz w:val="26"/>
          <w:szCs w:val="26"/>
          <w:lang w:eastAsia="es-MX"/>
        </w:rPr>
        <w:t>irve de apoyo la Jurisprudencia, emitida por el Pleno de la Suprema Corte de Justicia de la Nación, publicada en el Semanario Judicial de la Federación y su Gaceta, Octava Época, número 64, abril de 1993, página 43</w:t>
      </w:r>
      <w:r>
        <w:rPr>
          <w:rFonts w:ascii="Arial" w:eastAsia="Times New Roman" w:hAnsi="Arial" w:cs="Arial"/>
          <w:sz w:val="26"/>
          <w:szCs w:val="26"/>
          <w:lang w:eastAsia="es-MX"/>
        </w:rPr>
        <w:t>, de rubro y texto siguientes</w:t>
      </w:r>
      <w:r w:rsidRPr="004B23F2">
        <w:rPr>
          <w:rFonts w:ascii="Arial" w:eastAsia="Times New Roman" w:hAnsi="Arial" w:cs="Arial"/>
          <w:sz w:val="26"/>
          <w:szCs w:val="26"/>
          <w:lang w:eastAsia="es-MX"/>
        </w:rPr>
        <w:t>:</w:t>
      </w:r>
      <w:r w:rsidR="00DA6E7F">
        <w:rPr>
          <w:rFonts w:ascii="Arial" w:eastAsia="Times New Roman" w:hAnsi="Arial" w:cs="Arial"/>
          <w:sz w:val="26"/>
          <w:szCs w:val="26"/>
          <w:lang w:eastAsia="es-MX"/>
        </w:rPr>
        <w:t xml:space="preserve">- - - - - - - - - - - - - - - - - - - - - - - - - - - - - - </w:t>
      </w:r>
      <w:r w:rsidR="001B14B7">
        <w:rPr>
          <w:rFonts w:ascii="Arial" w:eastAsia="Times New Roman" w:hAnsi="Arial" w:cs="Arial"/>
          <w:sz w:val="26"/>
          <w:szCs w:val="26"/>
          <w:lang w:eastAsia="es-MX"/>
        </w:rPr>
        <w:t xml:space="preserve">- - - - - </w:t>
      </w:r>
    </w:p>
    <w:p w14:paraId="77ED8748" w14:textId="77777777" w:rsidR="00A96C07" w:rsidRPr="004B23F2" w:rsidRDefault="00A96C07" w:rsidP="00A96C07">
      <w:pPr>
        <w:spacing w:after="0" w:line="360" w:lineRule="auto"/>
        <w:ind w:left="1134" w:right="616"/>
        <w:jc w:val="both"/>
        <w:rPr>
          <w:rFonts w:ascii="Arial" w:eastAsia="Times New Roman" w:hAnsi="Arial" w:cs="Arial"/>
          <w:i/>
          <w:noProof/>
          <w:sz w:val="26"/>
          <w:szCs w:val="26"/>
          <w:lang w:eastAsia="es-MX"/>
        </w:rPr>
      </w:pPr>
      <w:r w:rsidRPr="004B23F2">
        <w:rPr>
          <w:rFonts w:ascii="Arial" w:eastAsia="Times New Roman" w:hAnsi="Arial" w:cs="Arial"/>
          <w:i/>
          <w:noProof/>
          <w:sz w:val="26"/>
          <w:szCs w:val="26"/>
          <w:lang w:eastAsia="es-MX"/>
        </w:rPr>
        <w:t>“</w:t>
      </w:r>
      <w:r w:rsidRPr="007731DD">
        <w:rPr>
          <w:rFonts w:ascii="Arial" w:eastAsia="Times New Roman" w:hAnsi="Arial" w:cs="Arial"/>
          <w:b/>
          <w:i/>
          <w:noProof/>
          <w:sz w:val="24"/>
          <w:szCs w:val="24"/>
          <w:lang w:eastAsia="es-MX"/>
        </w:rPr>
        <w:t xml:space="preserve">FUNDAMENTACION Y MOTIVACION DE LOS ACTOS ADMINISTRATIVOS. </w:t>
      </w:r>
      <w:r w:rsidRPr="007731DD">
        <w:rPr>
          <w:rFonts w:ascii="Arial" w:eastAsia="Times New Roman" w:hAnsi="Arial" w:cs="Arial"/>
          <w:i/>
          <w:noProof/>
          <w:sz w:val="24"/>
          <w:szCs w:val="24"/>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w:t>
      </w:r>
      <w:r w:rsidRPr="007731DD">
        <w:rPr>
          <w:rFonts w:ascii="Arial" w:eastAsia="Times New Roman" w:hAnsi="Arial" w:cs="Arial"/>
          <w:i/>
          <w:noProof/>
          <w:sz w:val="24"/>
          <w:szCs w:val="24"/>
          <w:lang w:eastAsia="es-MX"/>
        </w:rPr>
        <w:lastRenderedPageBreak/>
        <w:t>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4B23F2">
        <w:rPr>
          <w:rFonts w:ascii="Arial" w:eastAsia="Times New Roman" w:hAnsi="Arial" w:cs="Arial"/>
          <w:i/>
          <w:noProof/>
          <w:sz w:val="26"/>
          <w:szCs w:val="26"/>
          <w:lang w:eastAsia="es-MX"/>
        </w:rPr>
        <w:t>”.</w:t>
      </w:r>
    </w:p>
    <w:p w14:paraId="6E6BDF19" w14:textId="1887C0EF" w:rsidR="00A96C07" w:rsidRPr="004B23F2" w:rsidRDefault="00A96C07" w:rsidP="00A96C07">
      <w:pPr>
        <w:spacing w:before="240" w:after="0" w:line="360" w:lineRule="auto"/>
        <w:ind w:firstLine="567"/>
        <w:jc w:val="both"/>
        <w:rPr>
          <w:rFonts w:ascii="Arial" w:hAnsi="Arial" w:cs="Arial"/>
          <w:noProof/>
          <w:sz w:val="26"/>
          <w:szCs w:val="26"/>
        </w:rPr>
      </w:pPr>
      <w:r w:rsidRPr="004B23F2">
        <w:rPr>
          <w:rFonts w:ascii="Arial" w:hAnsi="Arial" w:cs="Arial"/>
          <w:noProof/>
          <w:sz w:val="26"/>
          <w:szCs w:val="26"/>
        </w:rPr>
        <w:t xml:space="preserve">Por </w:t>
      </w:r>
      <w:r>
        <w:rPr>
          <w:rFonts w:ascii="Arial" w:hAnsi="Arial" w:cs="Arial"/>
          <w:noProof/>
          <w:sz w:val="26"/>
          <w:szCs w:val="26"/>
        </w:rPr>
        <w:t xml:space="preserve">todo </w:t>
      </w:r>
      <w:r w:rsidRPr="004B23F2">
        <w:rPr>
          <w:rFonts w:ascii="Arial" w:hAnsi="Arial" w:cs="Arial"/>
          <w:noProof/>
          <w:sz w:val="26"/>
          <w:szCs w:val="26"/>
        </w:rPr>
        <w:t>lo anterior</w:t>
      </w:r>
      <w:r>
        <w:rPr>
          <w:rFonts w:ascii="Arial" w:hAnsi="Arial" w:cs="Arial"/>
          <w:noProof/>
          <w:sz w:val="26"/>
          <w:szCs w:val="26"/>
        </w:rPr>
        <w:t>mente relatado</w:t>
      </w:r>
      <w:r w:rsidRPr="004B23F2">
        <w:rPr>
          <w:rFonts w:ascii="Arial" w:hAnsi="Arial" w:cs="Arial"/>
          <w:noProof/>
          <w:sz w:val="26"/>
          <w:szCs w:val="26"/>
        </w:rPr>
        <w:t xml:space="preserve">, </w:t>
      </w:r>
      <w:r>
        <w:rPr>
          <w:rFonts w:ascii="Arial" w:hAnsi="Arial" w:cs="Arial"/>
          <w:noProof/>
          <w:sz w:val="26"/>
          <w:szCs w:val="26"/>
        </w:rPr>
        <w:t xml:space="preserve">es procedente </w:t>
      </w:r>
      <w:r w:rsidRPr="004B23F2">
        <w:rPr>
          <w:rFonts w:ascii="Arial" w:hAnsi="Arial" w:cs="Arial"/>
          <w:noProof/>
          <w:sz w:val="26"/>
          <w:szCs w:val="26"/>
        </w:rPr>
        <w:t xml:space="preserve">declarar la </w:t>
      </w:r>
      <w:r w:rsidRPr="004B23F2">
        <w:rPr>
          <w:rFonts w:ascii="Arial" w:hAnsi="Arial" w:cs="Arial"/>
          <w:b/>
          <w:noProof/>
          <w:sz w:val="26"/>
          <w:szCs w:val="26"/>
        </w:rPr>
        <w:t xml:space="preserve">NULIDAD </w:t>
      </w:r>
      <w:r w:rsidRPr="007731DD">
        <w:rPr>
          <w:rFonts w:ascii="Arial" w:hAnsi="Arial" w:cs="Arial"/>
          <w:noProof/>
          <w:sz w:val="26"/>
          <w:szCs w:val="26"/>
        </w:rPr>
        <w:t xml:space="preserve">del </w:t>
      </w:r>
      <w:r>
        <w:rPr>
          <w:rFonts w:ascii="Arial" w:hAnsi="Arial" w:cs="Arial"/>
          <w:noProof/>
          <w:sz w:val="26"/>
          <w:szCs w:val="26"/>
        </w:rPr>
        <w:t xml:space="preserve">dictamen emitido por </w:t>
      </w:r>
      <w:r w:rsidRPr="007731DD">
        <w:rPr>
          <w:rFonts w:ascii="Arial" w:hAnsi="Arial" w:cs="Arial"/>
          <w:noProof/>
          <w:sz w:val="26"/>
          <w:szCs w:val="26"/>
        </w:rPr>
        <w:t>el Consejo Directivo de Pensiones del Estado de Oaxaca</w:t>
      </w:r>
      <w:r w:rsidRPr="004B23F2">
        <w:rPr>
          <w:rFonts w:ascii="Arial" w:hAnsi="Arial" w:cs="Arial"/>
          <w:b/>
          <w:noProof/>
          <w:sz w:val="26"/>
          <w:szCs w:val="26"/>
        </w:rPr>
        <w:t xml:space="preserve"> </w:t>
      </w:r>
      <w:r w:rsidRPr="004B23F2">
        <w:rPr>
          <w:rFonts w:ascii="Arial" w:hAnsi="Arial" w:cs="Arial"/>
          <w:noProof/>
          <w:sz w:val="26"/>
          <w:szCs w:val="26"/>
        </w:rPr>
        <w:t>contenido en el oficio</w:t>
      </w:r>
      <w:r>
        <w:rPr>
          <w:rFonts w:ascii="Arial" w:hAnsi="Arial" w:cs="Arial"/>
          <w:b/>
          <w:sz w:val="26"/>
          <w:szCs w:val="26"/>
        </w:rPr>
        <w:t xml:space="preserve"> </w:t>
      </w:r>
      <w:r w:rsidR="00AC269B">
        <w:rPr>
          <w:rFonts w:ascii="Arial" w:hAnsi="Arial" w:cs="Arial"/>
          <w:b/>
          <w:sz w:val="26"/>
          <w:szCs w:val="26"/>
        </w:rPr>
        <w:t>**********</w:t>
      </w:r>
      <w:r w:rsidRPr="004B23F2">
        <w:rPr>
          <w:rFonts w:ascii="Arial" w:hAnsi="Arial" w:cs="Arial"/>
          <w:b/>
          <w:sz w:val="26"/>
          <w:szCs w:val="26"/>
        </w:rPr>
        <w:t xml:space="preserve"> </w:t>
      </w:r>
      <w:r w:rsidRPr="004B23F2">
        <w:rPr>
          <w:rFonts w:ascii="Arial" w:hAnsi="Arial" w:cs="Arial"/>
          <w:sz w:val="26"/>
          <w:szCs w:val="26"/>
        </w:rPr>
        <w:t xml:space="preserve">de </w:t>
      </w:r>
      <w:r w:rsidR="00E94943">
        <w:rPr>
          <w:rFonts w:ascii="Arial" w:hAnsi="Arial" w:cs="Arial"/>
          <w:sz w:val="26"/>
          <w:szCs w:val="26"/>
        </w:rPr>
        <w:t xml:space="preserve">trece de marzo </w:t>
      </w:r>
      <w:r w:rsidR="00B975B9">
        <w:rPr>
          <w:rFonts w:ascii="Arial" w:hAnsi="Arial" w:cs="Arial"/>
          <w:sz w:val="26"/>
          <w:szCs w:val="26"/>
        </w:rPr>
        <w:t>de dos mil diecinueve</w:t>
      </w:r>
      <w:r w:rsidRPr="004B23F2">
        <w:rPr>
          <w:rFonts w:ascii="Arial" w:hAnsi="Arial" w:cs="Arial"/>
          <w:sz w:val="26"/>
          <w:szCs w:val="26"/>
        </w:rPr>
        <w:t>, signado por el</w:t>
      </w:r>
      <w:r w:rsidRPr="004B23F2">
        <w:rPr>
          <w:rFonts w:ascii="Arial" w:hAnsi="Arial" w:cs="Arial"/>
          <w:b/>
          <w:sz w:val="26"/>
          <w:szCs w:val="26"/>
        </w:rPr>
        <w:t xml:space="preserve"> </w:t>
      </w:r>
      <w:r w:rsidRPr="007731DD">
        <w:rPr>
          <w:rFonts w:ascii="Arial" w:hAnsi="Arial" w:cs="Arial"/>
          <w:sz w:val="26"/>
          <w:szCs w:val="26"/>
        </w:rPr>
        <w:t>Director General de la Oficina de Pensiones del Gobierno del Estado de Oaxaca,</w:t>
      </w:r>
      <w:r>
        <w:rPr>
          <w:rFonts w:ascii="Arial" w:hAnsi="Arial" w:cs="Arial"/>
          <w:b/>
          <w:sz w:val="26"/>
          <w:szCs w:val="26"/>
        </w:rPr>
        <w:t xml:space="preserve"> PARA EL EFECTO </w:t>
      </w:r>
      <w:r>
        <w:rPr>
          <w:rFonts w:ascii="Arial" w:hAnsi="Arial" w:cs="Arial"/>
          <w:sz w:val="26"/>
          <w:szCs w:val="26"/>
        </w:rPr>
        <w:t xml:space="preserve">de que </w:t>
      </w:r>
      <w:r w:rsidRPr="004B23F2">
        <w:rPr>
          <w:rFonts w:ascii="Arial" w:hAnsi="Arial" w:cs="Arial"/>
          <w:sz w:val="26"/>
          <w:szCs w:val="26"/>
        </w:rPr>
        <w:t xml:space="preserve">el Consejo Directivo de la Oficina de </w:t>
      </w:r>
      <w:r>
        <w:rPr>
          <w:rFonts w:ascii="Arial" w:hAnsi="Arial" w:cs="Arial"/>
          <w:sz w:val="26"/>
          <w:szCs w:val="26"/>
        </w:rPr>
        <w:t xml:space="preserve">Pensiones del Estado de Oaxaca, </w:t>
      </w:r>
      <w:r w:rsidRPr="007731DD">
        <w:rPr>
          <w:rFonts w:ascii="Arial" w:hAnsi="Arial" w:cs="Arial"/>
          <w:b/>
          <w:sz w:val="26"/>
          <w:szCs w:val="26"/>
        </w:rPr>
        <w:t>EMITA</w:t>
      </w:r>
      <w:r w:rsidRPr="004B23F2">
        <w:rPr>
          <w:rFonts w:ascii="Arial" w:hAnsi="Arial" w:cs="Arial"/>
          <w:sz w:val="26"/>
          <w:szCs w:val="26"/>
        </w:rPr>
        <w:t xml:space="preserve"> otro en su lugar, donde considere la interpret</w:t>
      </w:r>
      <w:r>
        <w:rPr>
          <w:rFonts w:ascii="Arial" w:hAnsi="Arial" w:cs="Arial"/>
          <w:sz w:val="26"/>
          <w:szCs w:val="26"/>
        </w:rPr>
        <w:t xml:space="preserve">ación extensiva al artículo 54 </w:t>
      </w:r>
      <w:r w:rsidRPr="004B23F2">
        <w:rPr>
          <w:rFonts w:ascii="Arial" w:hAnsi="Arial" w:cs="Arial"/>
          <w:sz w:val="26"/>
          <w:szCs w:val="26"/>
        </w:rPr>
        <w:t>de la Ley de P</w:t>
      </w:r>
      <w:r>
        <w:rPr>
          <w:rFonts w:ascii="Arial" w:hAnsi="Arial" w:cs="Arial"/>
          <w:sz w:val="26"/>
          <w:szCs w:val="26"/>
        </w:rPr>
        <w:t xml:space="preserve">ensiones para los Trabajadores </w:t>
      </w:r>
      <w:r w:rsidRPr="004B23F2">
        <w:rPr>
          <w:rFonts w:ascii="Arial" w:hAnsi="Arial" w:cs="Arial"/>
          <w:sz w:val="26"/>
          <w:szCs w:val="26"/>
        </w:rPr>
        <w:t xml:space="preserve">del Estado de Oaxaca, aplicando el principio pro-persona para el mayor beneficio a la parte actora, a fin de que se le otorgue </w:t>
      </w:r>
      <w:r w:rsidR="00E94943">
        <w:rPr>
          <w:rFonts w:ascii="Arial" w:hAnsi="Arial" w:cs="Arial"/>
          <w:sz w:val="26"/>
          <w:szCs w:val="26"/>
        </w:rPr>
        <w:t xml:space="preserve">a la actora </w:t>
      </w:r>
      <w:r w:rsidRPr="004B23F2">
        <w:rPr>
          <w:rFonts w:ascii="Arial" w:hAnsi="Arial" w:cs="Arial"/>
          <w:sz w:val="26"/>
          <w:szCs w:val="26"/>
        </w:rPr>
        <w:t>una pensión, incluyendo las mismas prestaciones otorgadas para trabajadores de base, a las que tiene derecho</w:t>
      </w:r>
      <w:r>
        <w:rPr>
          <w:rFonts w:ascii="Arial" w:hAnsi="Arial" w:cs="Arial"/>
          <w:sz w:val="26"/>
          <w:szCs w:val="26"/>
        </w:rPr>
        <w:t>. A</w:t>
      </w:r>
      <w:r w:rsidRPr="004B23F2">
        <w:rPr>
          <w:rFonts w:ascii="Arial" w:hAnsi="Arial" w:cs="Arial"/>
          <w:sz w:val="26"/>
          <w:szCs w:val="26"/>
        </w:rPr>
        <w:t xml:space="preserve">simismo por ser inconvencional </w:t>
      </w:r>
      <w:r w:rsidRPr="007731DD">
        <w:rPr>
          <w:rFonts w:ascii="Arial" w:hAnsi="Arial" w:cs="Arial"/>
          <w:b/>
          <w:sz w:val="26"/>
          <w:szCs w:val="26"/>
        </w:rPr>
        <w:t>NO SE LE APLIQUE</w:t>
      </w:r>
      <w:r w:rsidRPr="004B23F2">
        <w:rPr>
          <w:rFonts w:ascii="Arial" w:hAnsi="Arial" w:cs="Arial"/>
          <w:sz w:val="26"/>
          <w:szCs w:val="26"/>
        </w:rPr>
        <w:t xml:space="preserve"> el descuento del 9% por concepto de cuota al Fondo de Pensiones del monto total de su pensión por jubilación al ser inconstitucional; </w:t>
      </w:r>
      <w:r>
        <w:rPr>
          <w:rFonts w:ascii="Arial" w:hAnsi="Arial" w:cs="Arial"/>
          <w:sz w:val="26"/>
          <w:szCs w:val="26"/>
        </w:rPr>
        <w:t xml:space="preserve">devolviéndosele a la parte actora </w:t>
      </w:r>
      <w:r w:rsidRPr="004B23F2">
        <w:rPr>
          <w:rFonts w:ascii="Arial" w:hAnsi="Arial" w:cs="Arial"/>
          <w:sz w:val="26"/>
          <w:szCs w:val="26"/>
        </w:rPr>
        <w:t>las cantidades que en todo caso le hayan si</w:t>
      </w:r>
      <w:r>
        <w:rPr>
          <w:rFonts w:ascii="Arial" w:hAnsi="Arial" w:cs="Arial"/>
          <w:sz w:val="26"/>
          <w:szCs w:val="26"/>
        </w:rPr>
        <w:t>do descontadas por ese concepto</w:t>
      </w:r>
      <w:r w:rsidRPr="004B23F2">
        <w:rPr>
          <w:rFonts w:ascii="Arial" w:hAnsi="Arial" w:cs="Arial"/>
          <w:sz w:val="26"/>
          <w:szCs w:val="26"/>
        </w:rPr>
        <w:t xml:space="preserve">. - </w:t>
      </w:r>
      <w:r w:rsidR="00B975B9">
        <w:rPr>
          <w:rFonts w:ascii="Arial" w:hAnsi="Arial" w:cs="Arial"/>
          <w:sz w:val="26"/>
          <w:szCs w:val="26"/>
        </w:rPr>
        <w:t xml:space="preserve">- - - - - - - - - - - </w:t>
      </w:r>
    </w:p>
    <w:p w14:paraId="3B5AAB5B" w14:textId="54CDE045" w:rsidR="00A96C07" w:rsidRPr="004B23F2" w:rsidRDefault="00A96C07" w:rsidP="00A96C07">
      <w:pPr>
        <w:spacing w:before="240" w:after="0" w:line="360" w:lineRule="auto"/>
        <w:ind w:right="49" w:firstLine="567"/>
        <w:jc w:val="both"/>
        <w:rPr>
          <w:rFonts w:ascii="Arial" w:hAnsi="Arial" w:cs="Arial"/>
          <w:sz w:val="26"/>
          <w:szCs w:val="26"/>
        </w:rPr>
      </w:pPr>
      <w:r w:rsidRPr="004B23F2">
        <w:rPr>
          <w:rFonts w:ascii="Arial" w:hAnsi="Arial" w:cs="Arial"/>
          <w:sz w:val="26"/>
          <w:szCs w:val="26"/>
        </w:rPr>
        <w:t>Por lo expuesto y con fundamento en los artículos 207, 208 fracciones II y VI</w:t>
      </w:r>
      <w:r>
        <w:rPr>
          <w:rFonts w:ascii="Arial" w:hAnsi="Arial" w:cs="Arial"/>
          <w:sz w:val="26"/>
          <w:szCs w:val="26"/>
        </w:rPr>
        <w:t xml:space="preserve">; así como </w:t>
      </w:r>
      <w:r w:rsidRPr="004B23F2">
        <w:rPr>
          <w:rFonts w:ascii="Arial" w:hAnsi="Arial" w:cs="Arial"/>
          <w:sz w:val="26"/>
          <w:szCs w:val="26"/>
        </w:rPr>
        <w:t>209 de Ley de Procedimiento y Justicia Administrati</w:t>
      </w:r>
      <w:r w:rsidR="00B975B9">
        <w:rPr>
          <w:rFonts w:ascii="Arial" w:hAnsi="Arial" w:cs="Arial"/>
          <w:sz w:val="26"/>
          <w:szCs w:val="26"/>
        </w:rPr>
        <w:t xml:space="preserve">va para el Estado de Oaxaca, se:- - - - - - - - - - - - - - - - - - - - - - - - - - - - - - - - - </w:t>
      </w:r>
      <w:r w:rsidR="001B14B7">
        <w:rPr>
          <w:rFonts w:ascii="Arial" w:hAnsi="Arial" w:cs="Arial"/>
          <w:sz w:val="26"/>
          <w:szCs w:val="26"/>
        </w:rPr>
        <w:t>- - - -</w:t>
      </w:r>
    </w:p>
    <w:p w14:paraId="206CA3D8" w14:textId="77777777" w:rsidR="00A96C07" w:rsidRPr="004B23F2" w:rsidRDefault="00A96C07" w:rsidP="00B975B9">
      <w:pPr>
        <w:spacing w:before="240" w:after="0" w:line="360" w:lineRule="auto"/>
        <w:ind w:right="49"/>
        <w:jc w:val="center"/>
        <w:rPr>
          <w:rFonts w:ascii="Arial" w:eastAsia="Times New Roman" w:hAnsi="Arial" w:cs="Arial"/>
          <w:b/>
          <w:sz w:val="26"/>
          <w:szCs w:val="26"/>
          <w:lang w:eastAsia="es-MX"/>
        </w:rPr>
      </w:pPr>
      <w:r w:rsidRPr="004B23F2">
        <w:rPr>
          <w:rFonts w:ascii="Arial" w:eastAsia="Times New Roman" w:hAnsi="Arial" w:cs="Arial"/>
          <w:b/>
          <w:sz w:val="26"/>
          <w:szCs w:val="26"/>
          <w:lang w:eastAsia="es-MX"/>
        </w:rPr>
        <w:t>R E S U E L V E:</w:t>
      </w:r>
    </w:p>
    <w:p w14:paraId="02D64A86" w14:textId="77777777" w:rsidR="00A96C07" w:rsidRPr="004B23F2" w:rsidRDefault="00A96C07" w:rsidP="00A96C07">
      <w:pPr>
        <w:spacing w:before="240" w:after="0" w:line="360" w:lineRule="auto"/>
        <w:ind w:right="49" w:firstLine="567"/>
        <w:jc w:val="both"/>
        <w:rPr>
          <w:rFonts w:ascii="Arial" w:eastAsia="Times New Roman" w:hAnsi="Arial" w:cs="Arial"/>
          <w:sz w:val="26"/>
          <w:szCs w:val="26"/>
          <w:lang w:eastAsia="es-MX"/>
        </w:rPr>
      </w:pPr>
      <w:r w:rsidRPr="004B23F2">
        <w:rPr>
          <w:rFonts w:ascii="Arial" w:eastAsia="Times New Roman" w:hAnsi="Arial" w:cs="Arial"/>
          <w:b/>
          <w:sz w:val="26"/>
          <w:szCs w:val="26"/>
          <w:lang w:eastAsia="es-MX"/>
        </w:rPr>
        <w:t>PRIMERO.-</w:t>
      </w:r>
      <w:r w:rsidRPr="004B23F2">
        <w:rPr>
          <w:rFonts w:ascii="Arial" w:eastAsia="Times New Roman" w:hAnsi="Arial" w:cs="Arial"/>
          <w:sz w:val="26"/>
          <w:szCs w:val="26"/>
          <w:lang w:eastAsia="es-MX"/>
        </w:rPr>
        <w:t xml:space="preserve"> Esta </w:t>
      </w:r>
      <w:r w:rsidR="00B975B9">
        <w:rPr>
          <w:rFonts w:ascii="Arial" w:eastAsia="Times New Roman" w:hAnsi="Arial" w:cs="Arial"/>
          <w:sz w:val="26"/>
          <w:szCs w:val="26"/>
          <w:lang w:eastAsia="es-MX"/>
        </w:rPr>
        <w:t xml:space="preserve">Primera </w:t>
      </w:r>
      <w:r w:rsidRPr="004B23F2">
        <w:rPr>
          <w:rFonts w:ascii="Arial" w:eastAsia="Times New Roman" w:hAnsi="Arial" w:cs="Arial"/>
          <w:sz w:val="26"/>
          <w:szCs w:val="26"/>
          <w:lang w:eastAsia="es-MX"/>
        </w:rPr>
        <w:t xml:space="preserve">Sala Unitaria fue competente para conocer y resolver del presente asunto - - - - - - - - - - - - - - - - - - - - - - - - - - - - - - - - - - </w:t>
      </w:r>
    </w:p>
    <w:p w14:paraId="1792E806" w14:textId="77777777" w:rsidR="001B14B7" w:rsidRDefault="00A96C07" w:rsidP="001B14B7">
      <w:pPr>
        <w:spacing w:before="240" w:after="0" w:line="360" w:lineRule="auto"/>
        <w:ind w:right="49" w:firstLine="567"/>
        <w:jc w:val="both"/>
        <w:rPr>
          <w:rFonts w:ascii="Arial" w:eastAsia="Times New Roman" w:hAnsi="Arial" w:cs="Arial"/>
          <w:sz w:val="26"/>
          <w:szCs w:val="26"/>
          <w:lang w:eastAsia="es-MX"/>
        </w:rPr>
      </w:pPr>
      <w:r w:rsidRPr="004B23F2">
        <w:rPr>
          <w:rFonts w:ascii="Arial" w:eastAsia="Times New Roman" w:hAnsi="Arial" w:cs="Arial"/>
          <w:b/>
          <w:sz w:val="26"/>
          <w:szCs w:val="26"/>
          <w:lang w:eastAsia="es-MX"/>
        </w:rPr>
        <w:t>SEGUNDO.</w:t>
      </w:r>
      <w:r w:rsidRPr="004B23F2">
        <w:rPr>
          <w:rFonts w:ascii="Arial" w:eastAsia="Times New Roman" w:hAnsi="Arial" w:cs="Arial"/>
          <w:sz w:val="26"/>
          <w:szCs w:val="26"/>
          <w:lang w:eastAsia="es-MX"/>
        </w:rPr>
        <w:t xml:space="preserve"> No se actualizaron causales de improcedencia por lo que no se sobresee el juicio. -  - - - - - - - - - - - - - - - - - - - - - - - - - - - - - - - - - -  - </w:t>
      </w:r>
    </w:p>
    <w:p w14:paraId="76432C96" w14:textId="69E8582E" w:rsidR="00A96C07" w:rsidRPr="001B14B7" w:rsidRDefault="00A96C07" w:rsidP="001B14B7">
      <w:pPr>
        <w:spacing w:before="240" w:after="0" w:line="360" w:lineRule="auto"/>
        <w:ind w:right="49" w:firstLine="567"/>
        <w:jc w:val="both"/>
        <w:rPr>
          <w:rFonts w:ascii="Arial" w:eastAsia="Times New Roman" w:hAnsi="Arial" w:cs="Arial"/>
          <w:sz w:val="26"/>
          <w:szCs w:val="26"/>
          <w:lang w:eastAsia="es-MX"/>
        </w:rPr>
      </w:pPr>
      <w:r w:rsidRPr="004B23F2">
        <w:rPr>
          <w:rFonts w:ascii="Arial" w:hAnsi="Arial" w:cs="Arial"/>
          <w:b/>
          <w:sz w:val="26"/>
          <w:szCs w:val="26"/>
        </w:rPr>
        <w:lastRenderedPageBreak/>
        <w:t xml:space="preserve">TERCERO. </w:t>
      </w:r>
      <w:r w:rsidRPr="004B23F2">
        <w:rPr>
          <w:rFonts w:ascii="Arial" w:hAnsi="Arial" w:cs="Arial"/>
          <w:sz w:val="26"/>
          <w:szCs w:val="26"/>
        </w:rPr>
        <w:t xml:space="preserve">Se declara la </w:t>
      </w:r>
      <w:r w:rsidRPr="004B23F2">
        <w:rPr>
          <w:rFonts w:ascii="Arial" w:hAnsi="Arial" w:cs="Arial"/>
          <w:b/>
          <w:noProof/>
          <w:sz w:val="26"/>
          <w:szCs w:val="26"/>
        </w:rPr>
        <w:t xml:space="preserve">NULIDAD </w:t>
      </w:r>
      <w:r w:rsidRPr="007731DD">
        <w:rPr>
          <w:rFonts w:ascii="Arial" w:hAnsi="Arial" w:cs="Arial"/>
          <w:noProof/>
          <w:sz w:val="26"/>
          <w:szCs w:val="26"/>
        </w:rPr>
        <w:t xml:space="preserve">del </w:t>
      </w:r>
      <w:r>
        <w:rPr>
          <w:rFonts w:ascii="Arial" w:hAnsi="Arial" w:cs="Arial"/>
          <w:noProof/>
          <w:sz w:val="26"/>
          <w:szCs w:val="26"/>
        </w:rPr>
        <w:t xml:space="preserve">dictamen emitido por </w:t>
      </w:r>
      <w:r w:rsidRPr="007731DD">
        <w:rPr>
          <w:rFonts w:ascii="Arial" w:hAnsi="Arial" w:cs="Arial"/>
          <w:noProof/>
          <w:sz w:val="26"/>
          <w:szCs w:val="26"/>
        </w:rPr>
        <w:t>el Consejo Directivo de Pensiones del Estado de Oaxaca</w:t>
      </w:r>
      <w:r w:rsidRPr="004B23F2">
        <w:rPr>
          <w:rFonts w:ascii="Arial" w:hAnsi="Arial" w:cs="Arial"/>
          <w:b/>
          <w:noProof/>
          <w:sz w:val="26"/>
          <w:szCs w:val="26"/>
        </w:rPr>
        <w:t xml:space="preserve"> </w:t>
      </w:r>
      <w:r w:rsidRPr="004B23F2">
        <w:rPr>
          <w:rFonts w:ascii="Arial" w:hAnsi="Arial" w:cs="Arial"/>
          <w:noProof/>
          <w:sz w:val="26"/>
          <w:szCs w:val="26"/>
        </w:rPr>
        <w:t>contenido en el oficio</w:t>
      </w:r>
      <w:r>
        <w:rPr>
          <w:rFonts w:ascii="Arial" w:hAnsi="Arial" w:cs="Arial"/>
          <w:b/>
          <w:sz w:val="26"/>
          <w:szCs w:val="26"/>
        </w:rPr>
        <w:t xml:space="preserve"> </w:t>
      </w:r>
      <w:r w:rsidR="00AC269B">
        <w:rPr>
          <w:rFonts w:ascii="Arial" w:hAnsi="Arial" w:cs="Arial"/>
          <w:b/>
          <w:sz w:val="26"/>
          <w:szCs w:val="26"/>
        </w:rPr>
        <w:t>**********</w:t>
      </w:r>
      <w:bookmarkStart w:id="0" w:name="_GoBack"/>
      <w:bookmarkEnd w:id="0"/>
      <w:r w:rsidR="00E94943">
        <w:rPr>
          <w:rFonts w:ascii="Arial" w:hAnsi="Arial" w:cs="Arial"/>
          <w:b/>
          <w:sz w:val="26"/>
          <w:szCs w:val="26"/>
        </w:rPr>
        <w:t xml:space="preserve"> </w:t>
      </w:r>
      <w:r w:rsidRPr="004B23F2">
        <w:rPr>
          <w:rFonts w:ascii="Arial" w:hAnsi="Arial" w:cs="Arial"/>
          <w:sz w:val="26"/>
          <w:szCs w:val="26"/>
        </w:rPr>
        <w:t xml:space="preserve">de </w:t>
      </w:r>
      <w:r w:rsidR="00E94943">
        <w:rPr>
          <w:rFonts w:ascii="Arial" w:hAnsi="Arial" w:cs="Arial"/>
          <w:sz w:val="26"/>
          <w:szCs w:val="26"/>
        </w:rPr>
        <w:t>trece de marzo</w:t>
      </w:r>
      <w:r w:rsidR="00B975B9">
        <w:rPr>
          <w:rFonts w:ascii="Arial" w:hAnsi="Arial" w:cs="Arial"/>
          <w:sz w:val="26"/>
          <w:szCs w:val="26"/>
        </w:rPr>
        <w:t xml:space="preserve"> de dos mil diecinueve</w:t>
      </w:r>
      <w:r w:rsidRPr="004B23F2">
        <w:rPr>
          <w:rFonts w:ascii="Arial" w:hAnsi="Arial" w:cs="Arial"/>
          <w:sz w:val="26"/>
          <w:szCs w:val="26"/>
        </w:rPr>
        <w:t>, signado por el</w:t>
      </w:r>
      <w:r w:rsidRPr="004B23F2">
        <w:rPr>
          <w:rFonts w:ascii="Arial" w:hAnsi="Arial" w:cs="Arial"/>
          <w:b/>
          <w:sz w:val="26"/>
          <w:szCs w:val="26"/>
        </w:rPr>
        <w:t xml:space="preserve"> </w:t>
      </w:r>
      <w:r w:rsidRPr="007731DD">
        <w:rPr>
          <w:rFonts w:ascii="Arial" w:hAnsi="Arial" w:cs="Arial"/>
          <w:sz w:val="26"/>
          <w:szCs w:val="26"/>
        </w:rPr>
        <w:t>Director General de la Oficina de Pensiones del Gobierno del Estado de Oaxaca,</w:t>
      </w:r>
      <w:r>
        <w:rPr>
          <w:rFonts w:ascii="Arial" w:hAnsi="Arial" w:cs="Arial"/>
          <w:b/>
          <w:sz w:val="26"/>
          <w:szCs w:val="26"/>
        </w:rPr>
        <w:t xml:space="preserve"> PARA EL EFECTO </w:t>
      </w:r>
      <w:r>
        <w:rPr>
          <w:rFonts w:ascii="Arial" w:hAnsi="Arial" w:cs="Arial"/>
          <w:sz w:val="26"/>
          <w:szCs w:val="26"/>
        </w:rPr>
        <w:t xml:space="preserve">de que </w:t>
      </w:r>
      <w:r w:rsidRPr="004B23F2">
        <w:rPr>
          <w:rFonts w:ascii="Arial" w:hAnsi="Arial" w:cs="Arial"/>
          <w:sz w:val="26"/>
          <w:szCs w:val="26"/>
        </w:rPr>
        <w:t xml:space="preserve">el Consejo Directivo de la Oficina de </w:t>
      </w:r>
      <w:r>
        <w:rPr>
          <w:rFonts w:ascii="Arial" w:hAnsi="Arial" w:cs="Arial"/>
          <w:sz w:val="26"/>
          <w:szCs w:val="26"/>
        </w:rPr>
        <w:t xml:space="preserve">Pensiones del Estado de Oaxaca, </w:t>
      </w:r>
      <w:r w:rsidRPr="007731DD">
        <w:rPr>
          <w:rFonts w:ascii="Arial" w:hAnsi="Arial" w:cs="Arial"/>
          <w:b/>
          <w:sz w:val="26"/>
          <w:szCs w:val="26"/>
        </w:rPr>
        <w:t>EMITA</w:t>
      </w:r>
      <w:r w:rsidRPr="004B23F2">
        <w:rPr>
          <w:rFonts w:ascii="Arial" w:hAnsi="Arial" w:cs="Arial"/>
          <w:sz w:val="26"/>
          <w:szCs w:val="26"/>
        </w:rPr>
        <w:t xml:space="preserve"> otro en su lugar, donde considere la interpret</w:t>
      </w:r>
      <w:r>
        <w:rPr>
          <w:rFonts w:ascii="Arial" w:hAnsi="Arial" w:cs="Arial"/>
          <w:sz w:val="26"/>
          <w:szCs w:val="26"/>
        </w:rPr>
        <w:t xml:space="preserve">ación extensiva al artículo 54 </w:t>
      </w:r>
      <w:r w:rsidRPr="004B23F2">
        <w:rPr>
          <w:rFonts w:ascii="Arial" w:hAnsi="Arial" w:cs="Arial"/>
          <w:sz w:val="26"/>
          <w:szCs w:val="26"/>
        </w:rPr>
        <w:t>de la Ley de P</w:t>
      </w:r>
      <w:r>
        <w:rPr>
          <w:rFonts w:ascii="Arial" w:hAnsi="Arial" w:cs="Arial"/>
          <w:sz w:val="26"/>
          <w:szCs w:val="26"/>
        </w:rPr>
        <w:t xml:space="preserve">ensiones para los Trabajadores </w:t>
      </w:r>
      <w:r w:rsidRPr="004B23F2">
        <w:rPr>
          <w:rFonts w:ascii="Arial" w:hAnsi="Arial" w:cs="Arial"/>
          <w:sz w:val="26"/>
          <w:szCs w:val="26"/>
        </w:rPr>
        <w:t>del Estado de Oaxaca, aplicando el principio pro-persona para el mayor beneficio a la parte actora, a fin de que se le otorgue una pensión, incluyendo las mismas prestaciones otorgadas para trabajadores de base, a las que tiene derecho</w:t>
      </w:r>
      <w:r>
        <w:rPr>
          <w:rFonts w:ascii="Arial" w:hAnsi="Arial" w:cs="Arial"/>
          <w:sz w:val="26"/>
          <w:szCs w:val="26"/>
        </w:rPr>
        <w:t>. A</w:t>
      </w:r>
      <w:r w:rsidRPr="004B23F2">
        <w:rPr>
          <w:rFonts w:ascii="Arial" w:hAnsi="Arial" w:cs="Arial"/>
          <w:sz w:val="26"/>
          <w:szCs w:val="26"/>
        </w:rPr>
        <w:t xml:space="preserve">simismo por ser inconvencional </w:t>
      </w:r>
      <w:r w:rsidRPr="007731DD">
        <w:rPr>
          <w:rFonts w:ascii="Arial" w:hAnsi="Arial" w:cs="Arial"/>
          <w:b/>
          <w:sz w:val="26"/>
          <w:szCs w:val="26"/>
        </w:rPr>
        <w:t>NO SE LE APLIQUE</w:t>
      </w:r>
      <w:r w:rsidRPr="004B23F2">
        <w:rPr>
          <w:rFonts w:ascii="Arial" w:hAnsi="Arial" w:cs="Arial"/>
          <w:sz w:val="26"/>
          <w:szCs w:val="26"/>
        </w:rPr>
        <w:t xml:space="preserve"> el descuento del 9% por concepto de cuota al Fondo de Pensiones del monto total de su pensión por jubilación al ser inconstitucional; </w:t>
      </w:r>
      <w:r>
        <w:rPr>
          <w:rFonts w:ascii="Arial" w:hAnsi="Arial" w:cs="Arial"/>
          <w:sz w:val="26"/>
          <w:szCs w:val="26"/>
        </w:rPr>
        <w:t xml:space="preserve">devolviéndosele a la parte actora </w:t>
      </w:r>
      <w:r w:rsidRPr="004B23F2">
        <w:rPr>
          <w:rFonts w:ascii="Arial" w:hAnsi="Arial" w:cs="Arial"/>
          <w:sz w:val="26"/>
          <w:szCs w:val="26"/>
        </w:rPr>
        <w:t>las cantidades que en todo caso le hayan si</w:t>
      </w:r>
      <w:r>
        <w:rPr>
          <w:rFonts w:ascii="Arial" w:hAnsi="Arial" w:cs="Arial"/>
          <w:sz w:val="26"/>
          <w:szCs w:val="26"/>
        </w:rPr>
        <w:t>do descontadas por ese concepto</w:t>
      </w:r>
      <w:r w:rsidRPr="004B23F2">
        <w:rPr>
          <w:rFonts w:ascii="Arial" w:hAnsi="Arial" w:cs="Arial"/>
          <w:sz w:val="26"/>
          <w:szCs w:val="26"/>
        </w:rPr>
        <w:t xml:space="preserve">. - - - - - - - - - - - - - - </w:t>
      </w:r>
      <w:r w:rsidR="001B14B7">
        <w:rPr>
          <w:rFonts w:ascii="Arial" w:hAnsi="Arial" w:cs="Arial"/>
          <w:sz w:val="26"/>
          <w:szCs w:val="26"/>
        </w:rPr>
        <w:t xml:space="preserve">- - - - - - - - - - - - - - - - - - - - - - - - - - - - - - - </w:t>
      </w:r>
    </w:p>
    <w:p w14:paraId="5283FD4D" w14:textId="49885222" w:rsidR="00CE05BF" w:rsidRDefault="00E94943" w:rsidP="007A58F3">
      <w:pPr>
        <w:spacing w:before="240" w:after="0" w:line="360" w:lineRule="auto"/>
        <w:ind w:right="49" w:firstLine="708"/>
        <w:jc w:val="both"/>
        <w:rPr>
          <w:rFonts w:ascii="Arial" w:hAnsi="Arial" w:cs="Arial"/>
          <w:bCs/>
          <w:sz w:val="26"/>
          <w:szCs w:val="26"/>
        </w:rPr>
      </w:pPr>
      <w:r>
        <w:rPr>
          <w:rFonts w:ascii="Arial" w:hAnsi="Arial" w:cs="Arial"/>
          <w:b/>
          <w:sz w:val="26"/>
          <w:szCs w:val="26"/>
        </w:rPr>
        <w:t>CUARTO</w:t>
      </w:r>
      <w:r w:rsidR="004B23F2" w:rsidRPr="004B23F2">
        <w:rPr>
          <w:rFonts w:ascii="Arial" w:hAnsi="Arial" w:cs="Arial"/>
          <w:b/>
          <w:sz w:val="26"/>
          <w:szCs w:val="26"/>
        </w:rPr>
        <w:t xml:space="preserve">. </w:t>
      </w:r>
      <w:r w:rsidR="00CE05BF">
        <w:rPr>
          <w:rFonts w:ascii="Arial" w:hAnsi="Arial" w:cs="Arial"/>
          <w:bCs/>
          <w:sz w:val="26"/>
          <w:szCs w:val="26"/>
        </w:rPr>
        <w:t xml:space="preserve">Finalmente se da cuenta con el escrito del abogado patrono de la parte actora, con el que formula alegatos, el cual únicamente se ordena agregar a autos, toda vez que, este fue presentado de forma extemporánea, es así, porque la audiencia final se celebró a las doce horas del día veintiséis del año en curso, como así se proveyó por auto de quince de diciembre de dos mil veinte, y la promoción de cuenta fue presentad hasta las catorce horas con diecinueve minutos, como consta del sello de recepción de Oficialía de Partes Común de este Tribunal.- - - - -- - - - - - - - </w:t>
      </w:r>
      <w:r w:rsidR="001B14B7">
        <w:rPr>
          <w:rFonts w:ascii="Arial" w:hAnsi="Arial" w:cs="Arial"/>
          <w:bCs/>
          <w:sz w:val="26"/>
          <w:szCs w:val="26"/>
        </w:rPr>
        <w:t>- - - - - - - - - - -</w:t>
      </w:r>
    </w:p>
    <w:p w14:paraId="0A1263AB" w14:textId="0DC3AD6F" w:rsidR="004B23F2" w:rsidRPr="004B23F2" w:rsidRDefault="00CE05BF" w:rsidP="007A58F3">
      <w:pPr>
        <w:spacing w:before="240" w:after="0" w:line="360" w:lineRule="auto"/>
        <w:ind w:right="49" w:firstLine="708"/>
        <w:jc w:val="both"/>
        <w:rPr>
          <w:rFonts w:ascii="Arial" w:eastAsia="Times New Roman" w:hAnsi="Arial" w:cs="Arial"/>
          <w:b/>
          <w:sz w:val="26"/>
          <w:szCs w:val="26"/>
          <w:lang w:eastAsia="es-MX"/>
        </w:rPr>
      </w:pPr>
      <w:r>
        <w:rPr>
          <w:rFonts w:ascii="Arial" w:eastAsia="Times New Roman" w:hAnsi="Arial" w:cs="Arial"/>
          <w:b/>
          <w:sz w:val="26"/>
          <w:szCs w:val="26"/>
          <w:lang w:eastAsia="es-MX"/>
        </w:rPr>
        <w:t xml:space="preserve">QUINTO. </w:t>
      </w:r>
      <w:r w:rsidR="004B23F2" w:rsidRPr="004B23F2">
        <w:rPr>
          <w:rFonts w:ascii="Arial" w:eastAsia="Times New Roman" w:hAnsi="Arial" w:cs="Arial"/>
          <w:b/>
          <w:sz w:val="26"/>
          <w:szCs w:val="26"/>
          <w:lang w:eastAsia="es-MX"/>
        </w:rPr>
        <w:t xml:space="preserve">NOTIFÍQUESE </w:t>
      </w:r>
      <w:r w:rsidR="007A58F3" w:rsidRPr="007A58F3">
        <w:rPr>
          <w:rFonts w:ascii="Arial" w:eastAsia="Times New Roman" w:hAnsi="Arial" w:cs="Arial"/>
          <w:sz w:val="26"/>
          <w:szCs w:val="26"/>
          <w:lang w:eastAsia="es-MX"/>
        </w:rPr>
        <w:t xml:space="preserve">personalmente a la </w:t>
      </w:r>
      <w:r w:rsidR="00B975B9">
        <w:rPr>
          <w:rFonts w:ascii="Arial" w:eastAsia="Times New Roman" w:hAnsi="Arial" w:cs="Arial"/>
          <w:sz w:val="26"/>
          <w:szCs w:val="26"/>
          <w:lang w:eastAsia="es-MX"/>
        </w:rPr>
        <w:t xml:space="preserve">parte </w:t>
      </w:r>
      <w:r w:rsidR="007A58F3" w:rsidRPr="007A58F3">
        <w:rPr>
          <w:rFonts w:ascii="Arial" w:eastAsia="Times New Roman" w:hAnsi="Arial" w:cs="Arial"/>
          <w:sz w:val="26"/>
          <w:szCs w:val="26"/>
          <w:lang w:eastAsia="es-MX"/>
        </w:rPr>
        <w:t>actora y por oficio a la autoridad demandada</w:t>
      </w:r>
      <w:r w:rsidR="004B23F2" w:rsidRPr="004B23F2">
        <w:rPr>
          <w:rFonts w:ascii="Arial" w:eastAsia="Times New Roman" w:hAnsi="Arial" w:cs="Arial"/>
          <w:sz w:val="26"/>
          <w:szCs w:val="26"/>
          <w:lang w:eastAsia="es-MX"/>
        </w:rPr>
        <w:t>, con fundamento en los artículos 172 fracción I y 173 fracciones I y II, de la Ley de Procedimiento y Justicia Administrativa para el Estado de Oaxaca</w:t>
      </w:r>
      <w:r w:rsidR="007731DD">
        <w:rPr>
          <w:rFonts w:ascii="Arial" w:eastAsia="Times New Roman" w:hAnsi="Arial" w:cs="Arial"/>
          <w:sz w:val="26"/>
          <w:szCs w:val="26"/>
          <w:lang w:eastAsia="es-MX"/>
        </w:rPr>
        <w:t>.</w:t>
      </w:r>
      <w:r w:rsidR="004B23F2" w:rsidRPr="004B23F2">
        <w:rPr>
          <w:rFonts w:ascii="Arial" w:eastAsia="Times New Roman" w:hAnsi="Arial" w:cs="Arial"/>
          <w:b/>
          <w:iCs/>
          <w:sz w:val="26"/>
          <w:szCs w:val="26"/>
          <w:lang w:eastAsia="es-MX"/>
        </w:rPr>
        <w:t>- CÚMPLASE</w:t>
      </w:r>
      <w:r w:rsidR="007A58F3">
        <w:rPr>
          <w:rFonts w:ascii="Arial" w:eastAsia="Times New Roman" w:hAnsi="Arial" w:cs="Arial"/>
          <w:sz w:val="26"/>
          <w:szCs w:val="26"/>
          <w:lang w:eastAsia="es-MX"/>
        </w:rPr>
        <w:t>.</w:t>
      </w:r>
      <w:r w:rsidR="004B23F2" w:rsidRPr="004B23F2">
        <w:rPr>
          <w:rFonts w:ascii="Arial" w:eastAsia="Times New Roman" w:hAnsi="Arial" w:cs="Arial"/>
          <w:sz w:val="26"/>
          <w:szCs w:val="26"/>
          <w:lang w:eastAsia="es-MX"/>
        </w:rPr>
        <w:t xml:space="preserve">- - - - - - - - </w:t>
      </w:r>
      <w:r w:rsidR="007A58F3">
        <w:rPr>
          <w:rFonts w:ascii="Arial" w:eastAsia="Times New Roman" w:hAnsi="Arial" w:cs="Arial"/>
          <w:sz w:val="26"/>
          <w:szCs w:val="26"/>
          <w:lang w:eastAsia="es-MX"/>
        </w:rPr>
        <w:t xml:space="preserve">- - - - - - - </w:t>
      </w:r>
      <w:r w:rsidR="001B14B7">
        <w:rPr>
          <w:rFonts w:ascii="Arial" w:eastAsia="Times New Roman" w:hAnsi="Arial" w:cs="Arial"/>
          <w:sz w:val="26"/>
          <w:szCs w:val="26"/>
          <w:lang w:eastAsia="es-MX"/>
        </w:rPr>
        <w:t xml:space="preserve">- - - - - - - - - - - - - - </w:t>
      </w:r>
    </w:p>
    <w:p w14:paraId="6F83F4B2" w14:textId="318AC5EF" w:rsidR="00CE05BF" w:rsidRPr="004B23F2" w:rsidRDefault="00CE05BF" w:rsidP="00CE05BF">
      <w:pPr>
        <w:spacing w:before="240" w:after="0" w:line="360" w:lineRule="auto"/>
        <w:ind w:right="49" w:firstLine="708"/>
        <w:jc w:val="both"/>
        <w:rPr>
          <w:rFonts w:ascii="Arial" w:hAnsi="Arial" w:cs="Arial"/>
          <w:sz w:val="26"/>
          <w:szCs w:val="26"/>
        </w:rPr>
      </w:pPr>
      <w:r w:rsidRPr="004B23F2">
        <w:rPr>
          <w:rFonts w:ascii="Arial" w:hAnsi="Arial" w:cs="Arial"/>
          <w:sz w:val="26"/>
          <w:szCs w:val="26"/>
        </w:rPr>
        <w:t xml:space="preserve">Así lo resolvió y firmó el Titular de la </w:t>
      </w:r>
      <w:r>
        <w:rPr>
          <w:rFonts w:ascii="Arial" w:hAnsi="Arial" w:cs="Arial"/>
          <w:sz w:val="26"/>
          <w:szCs w:val="26"/>
        </w:rPr>
        <w:t xml:space="preserve">Primera </w:t>
      </w:r>
      <w:r w:rsidRPr="004B23F2">
        <w:rPr>
          <w:rFonts w:ascii="Arial" w:hAnsi="Arial" w:cs="Arial"/>
          <w:sz w:val="26"/>
          <w:szCs w:val="26"/>
        </w:rPr>
        <w:t>Sala</w:t>
      </w:r>
      <w:r>
        <w:rPr>
          <w:rFonts w:ascii="Arial" w:hAnsi="Arial" w:cs="Arial"/>
          <w:sz w:val="26"/>
          <w:szCs w:val="26"/>
        </w:rPr>
        <w:t xml:space="preserve"> Unitaria de Primera Instancia </w:t>
      </w:r>
      <w:r w:rsidRPr="004B23F2">
        <w:rPr>
          <w:rFonts w:ascii="Arial" w:hAnsi="Arial" w:cs="Arial"/>
          <w:sz w:val="26"/>
          <w:szCs w:val="26"/>
        </w:rPr>
        <w:t xml:space="preserve">del Tribunal de Justicia Administrativa del Estado de Oaxaca, Magistrado </w:t>
      </w:r>
      <w:r w:rsidR="001B14B7">
        <w:rPr>
          <w:rFonts w:ascii="Arial" w:hAnsi="Arial" w:cs="Arial"/>
          <w:sz w:val="26"/>
          <w:szCs w:val="26"/>
        </w:rPr>
        <w:t xml:space="preserve">Maestro </w:t>
      </w:r>
      <w:r w:rsidRPr="004B23F2">
        <w:rPr>
          <w:rFonts w:ascii="Arial" w:hAnsi="Arial" w:cs="Arial"/>
          <w:sz w:val="26"/>
          <w:szCs w:val="26"/>
        </w:rPr>
        <w:t xml:space="preserve">Enrique Pacheco Martínez, quien actúa ante </w:t>
      </w:r>
      <w:r>
        <w:rPr>
          <w:rFonts w:ascii="Arial" w:hAnsi="Arial" w:cs="Arial"/>
          <w:sz w:val="26"/>
          <w:szCs w:val="26"/>
        </w:rPr>
        <w:t>e</w:t>
      </w:r>
      <w:r w:rsidRPr="004B23F2">
        <w:rPr>
          <w:rFonts w:ascii="Arial" w:hAnsi="Arial" w:cs="Arial"/>
          <w:sz w:val="26"/>
          <w:szCs w:val="26"/>
        </w:rPr>
        <w:t>l Licenciad</w:t>
      </w:r>
      <w:r>
        <w:rPr>
          <w:rFonts w:ascii="Arial" w:hAnsi="Arial" w:cs="Arial"/>
          <w:sz w:val="26"/>
          <w:szCs w:val="26"/>
        </w:rPr>
        <w:t>o</w:t>
      </w:r>
      <w:r w:rsidRPr="004B23F2">
        <w:rPr>
          <w:rFonts w:ascii="Arial" w:hAnsi="Arial" w:cs="Arial"/>
          <w:sz w:val="26"/>
          <w:szCs w:val="26"/>
        </w:rPr>
        <w:t xml:space="preserve"> </w:t>
      </w:r>
      <w:r>
        <w:rPr>
          <w:rFonts w:ascii="Arial" w:hAnsi="Arial" w:cs="Arial"/>
          <w:sz w:val="26"/>
          <w:szCs w:val="26"/>
        </w:rPr>
        <w:t>Renato Gabriel Ibáñez Castellanos</w:t>
      </w:r>
      <w:r w:rsidRPr="004B23F2">
        <w:rPr>
          <w:rFonts w:ascii="Arial" w:hAnsi="Arial" w:cs="Arial"/>
          <w:sz w:val="26"/>
          <w:szCs w:val="26"/>
        </w:rPr>
        <w:t>, Secretar</w:t>
      </w:r>
      <w:r>
        <w:rPr>
          <w:rFonts w:ascii="Arial" w:hAnsi="Arial" w:cs="Arial"/>
          <w:sz w:val="26"/>
          <w:szCs w:val="26"/>
        </w:rPr>
        <w:t>i</w:t>
      </w:r>
      <w:r w:rsidRPr="004B23F2">
        <w:rPr>
          <w:rFonts w:ascii="Arial" w:hAnsi="Arial" w:cs="Arial"/>
          <w:sz w:val="26"/>
          <w:szCs w:val="26"/>
        </w:rPr>
        <w:t xml:space="preserve">a de Acuerdos, que autoriza y da fe.- - - - - - - </w:t>
      </w:r>
      <w:r>
        <w:rPr>
          <w:rFonts w:ascii="Arial" w:hAnsi="Arial" w:cs="Arial"/>
          <w:sz w:val="26"/>
          <w:szCs w:val="26"/>
        </w:rPr>
        <w:t xml:space="preserve">- - - - - - - - - - - - - - - - - - - - - - - - - - </w:t>
      </w:r>
      <w:r w:rsidR="001B14B7">
        <w:rPr>
          <w:rFonts w:ascii="Arial" w:hAnsi="Arial" w:cs="Arial"/>
          <w:sz w:val="26"/>
          <w:szCs w:val="26"/>
        </w:rPr>
        <w:t xml:space="preserve">- - - - - - - - - - - </w:t>
      </w:r>
    </w:p>
    <w:sectPr w:rsidR="00CE05BF" w:rsidRPr="004B23F2" w:rsidSect="00AD67FF">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80D7E7" w14:textId="77777777" w:rsidR="00186693" w:rsidRDefault="00186693" w:rsidP="009D4B0E">
      <w:pPr>
        <w:spacing w:after="0" w:line="240" w:lineRule="auto"/>
      </w:pPr>
      <w:r>
        <w:separator/>
      </w:r>
    </w:p>
  </w:endnote>
  <w:endnote w:type="continuationSeparator" w:id="0">
    <w:p w14:paraId="67AA838B" w14:textId="77777777" w:rsidR="00186693" w:rsidRDefault="00186693"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497232" w14:textId="77777777" w:rsidR="00186693" w:rsidRDefault="00186693" w:rsidP="009D4B0E">
      <w:pPr>
        <w:spacing w:after="0" w:line="240" w:lineRule="auto"/>
      </w:pPr>
      <w:r>
        <w:separator/>
      </w:r>
    </w:p>
  </w:footnote>
  <w:footnote w:type="continuationSeparator" w:id="0">
    <w:p w14:paraId="34EAEB50" w14:textId="77777777" w:rsidR="00186693" w:rsidRDefault="00186693" w:rsidP="009D4B0E">
      <w:pPr>
        <w:spacing w:after="0" w:line="240" w:lineRule="auto"/>
      </w:pPr>
      <w:r>
        <w:continuationSeparator/>
      </w:r>
    </w:p>
  </w:footnote>
  <w:footnote w:id="1">
    <w:p w14:paraId="7EAFB207" w14:textId="77777777" w:rsidR="00123565" w:rsidRPr="00271AF8" w:rsidRDefault="00123565" w:rsidP="00DB5752">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54DB9F8" w14:textId="77777777" w:rsidR="00A96C07" w:rsidRDefault="00A96C07" w:rsidP="00A96C07">
      <w:pPr>
        <w:pStyle w:val="Textonotapie"/>
      </w:pPr>
      <w:r>
        <w:rPr>
          <w:rStyle w:val="Refdenotaalpie"/>
        </w:rPr>
        <w:footnoteRef/>
      </w:r>
      <w:r>
        <w:t xml:space="preserve"> “</w:t>
      </w:r>
      <w:r>
        <w:rPr>
          <w:b/>
        </w:rPr>
        <w:t xml:space="preserve">ARTÍCULO 161.- </w:t>
      </w:r>
      <w:r>
        <w:t>…</w:t>
      </w:r>
    </w:p>
    <w:p w14:paraId="01E429A7" w14:textId="77777777" w:rsidR="00A96C07" w:rsidRDefault="00A96C07" w:rsidP="00A96C07">
      <w:pPr>
        <w:pStyle w:val="Textonotapie"/>
      </w:pPr>
      <w:r>
        <w:t xml:space="preserve">   …</w:t>
      </w:r>
    </w:p>
    <w:p w14:paraId="291E94E1" w14:textId="77777777" w:rsidR="00A96C07" w:rsidRPr="00271AF8" w:rsidRDefault="00A96C07" w:rsidP="00A96C07">
      <w:pPr>
        <w:pStyle w:val="Textonotapie"/>
      </w:pPr>
      <w:r>
        <w:t xml:space="preserve">   Las causales de improcedencia deben ser examinadas de oficio.”</w:t>
      </w:r>
    </w:p>
  </w:footnote>
  <w:footnote w:id="3">
    <w:p w14:paraId="154251D6" w14:textId="77777777" w:rsidR="00A96C07" w:rsidRPr="008F4D26" w:rsidRDefault="00A96C07" w:rsidP="00A96C07">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7.- </w:t>
      </w:r>
      <w:r w:rsidRPr="008F4D26">
        <w:rPr>
          <w:rFonts w:ascii="Arial" w:hAnsi="Arial" w:cs="Arial"/>
          <w:sz w:val="16"/>
          <w:szCs w:val="16"/>
        </w:rPr>
        <w:t>Son elementos y requisitos de validez del acto administrativo:</w:t>
      </w:r>
    </w:p>
    <w:p w14:paraId="2C4A3DE9" w14:textId="77777777" w:rsidR="00A96C07" w:rsidRPr="008F4D26" w:rsidRDefault="00A96C07" w:rsidP="00A96C07">
      <w:pPr>
        <w:pStyle w:val="Textonotapie"/>
        <w:rPr>
          <w:rFonts w:ascii="Arial" w:hAnsi="Arial" w:cs="Arial"/>
          <w:sz w:val="16"/>
          <w:szCs w:val="16"/>
        </w:rPr>
      </w:pPr>
      <w:r w:rsidRPr="008F4D26">
        <w:rPr>
          <w:rFonts w:ascii="Arial" w:hAnsi="Arial" w:cs="Arial"/>
          <w:sz w:val="16"/>
          <w:szCs w:val="16"/>
        </w:rPr>
        <w:t>….</w:t>
      </w:r>
    </w:p>
    <w:p w14:paraId="3735CBD7" w14:textId="77777777" w:rsidR="00A96C07" w:rsidRPr="00194992" w:rsidRDefault="00A96C07" w:rsidP="00A96C07">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4FE7F2AF" w14:textId="77777777" w:rsidR="00AC269B" w:rsidRDefault="00E41E8E">
        <w:pPr>
          <w:pStyle w:val="Encabezado"/>
          <w:jc w:val="center"/>
          <w:rPr>
            <w:noProof/>
            <w:lang w:val="es-ES"/>
          </w:rPr>
        </w:pPr>
        <w:r>
          <w:fldChar w:fldCharType="begin"/>
        </w:r>
        <w:r w:rsidR="00123565">
          <w:instrText>PAGE   \* MERGEFORMAT</w:instrText>
        </w:r>
        <w:r>
          <w:fldChar w:fldCharType="separate"/>
        </w:r>
        <w:r w:rsidR="00AC269B" w:rsidRPr="00AC269B">
          <w:rPr>
            <w:noProof/>
            <w:lang w:val="es-ES"/>
          </w:rPr>
          <w:t>3</w:t>
        </w:r>
        <w:r>
          <w:rPr>
            <w:noProof/>
            <w:lang w:val="es-ES"/>
          </w:rPr>
          <w:fldChar w:fldCharType="end"/>
        </w:r>
      </w:p>
      <w:p w14:paraId="42AB50C1" w14:textId="77777777" w:rsidR="00AC269B" w:rsidRDefault="00AC269B">
        <w:pPr>
          <w:pStyle w:val="Encabezado"/>
          <w:jc w:val="center"/>
          <w:rPr>
            <w:rFonts w:ascii="Arial" w:hAnsi="Arial" w:cs="Arial"/>
            <w:b/>
            <w:color w:val="0070C0"/>
          </w:rPr>
        </w:pPr>
      </w:p>
      <w:p w14:paraId="768F2CE9" w14:textId="4D7306AA" w:rsidR="00123565" w:rsidRDefault="00AC269B">
        <w:pPr>
          <w:pStyle w:val="Encabezado"/>
          <w:jc w:val="center"/>
        </w:pPr>
        <w:r>
          <w:rPr>
            <w:rFonts w:ascii="Arial" w:hAnsi="Arial" w:cs="Arial"/>
            <w:b/>
            <w:color w:val="0070C0"/>
          </w:rPr>
          <w:t>DATOS PERSONALES PROTEGIDOS POR EL ARTÍCULO 116 DE LA LGTAIP Y ARTÍCULO 61 DE LA LTAIPBGEO</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64DF7F63"/>
    <w:multiLevelType w:val="hybridMultilevel"/>
    <w:tmpl w:val="AAC02A2C"/>
    <w:lvl w:ilvl="0" w:tplc="3C06311C">
      <w:start w:val="1"/>
      <w:numFmt w:val="upperRoman"/>
      <w:lvlText w:val="%1."/>
      <w:lvlJc w:val="left"/>
      <w:pPr>
        <w:ind w:left="858" w:hanging="720"/>
      </w:pPr>
      <w:rPr>
        <w:rFonts w:ascii="Arial" w:eastAsia="Arial" w:hAnsi="Arial" w:cs="Arial" w:hint="default"/>
        <w:b/>
        <w:bCs/>
        <w:spacing w:val="-26"/>
        <w:w w:val="99"/>
        <w:sz w:val="24"/>
        <w:szCs w:val="24"/>
        <w:lang w:val="es-ES" w:eastAsia="es-ES" w:bidi="es-ES"/>
      </w:rPr>
    </w:lvl>
    <w:lvl w:ilvl="1" w:tplc="769E2E04">
      <w:numFmt w:val="bullet"/>
      <w:lvlText w:val="•"/>
      <w:lvlJc w:val="left"/>
      <w:pPr>
        <w:ind w:left="1786" w:hanging="720"/>
      </w:pPr>
      <w:rPr>
        <w:rFonts w:hint="default"/>
        <w:lang w:val="es-ES" w:eastAsia="es-ES" w:bidi="es-ES"/>
      </w:rPr>
    </w:lvl>
    <w:lvl w:ilvl="2" w:tplc="B16C1626">
      <w:numFmt w:val="bullet"/>
      <w:lvlText w:val="•"/>
      <w:lvlJc w:val="left"/>
      <w:pPr>
        <w:ind w:left="2712" w:hanging="720"/>
      </w:pPr>
      <w:rPr>
        <w:rFonts w:hint="default"/>
        <w:lang w:val="es-ES" w:eastAsia="es-ES" w:bidi="es-ES"/>
      </w:rPr>
    </w:lvl>
    <w:lvl w:ilvl="3" w:tplc="FB4AE0E8">
      <w:numFmt w:val="bullet"/>
      <w:lvlText w:val="•"/>
      <w:lvlJc w:val="left"/>
      <w:pPr>
        <w:ind w:left="3638" w:hanging="720"/>
      </w:pPr>
      <w:rPr>
        <w:rFonts w:hint="default"/>
        <w:lang w:val="es-ES" w:eastAsia="es-ES" w:bidi="es-ES"/>
      </w:rPr>
    </w:lvl>
    <w:lvl w:ilvl="4" w:tplc="C730FFDC">
      <w:numFmt w:val="bullet"/>
      <w:lvlText w:val="•"/>
      <w:lvlJc w:val="left"/>
      <w:pPr>
        <w:ind w:left="4564" w:hanging="720"/>
      </w:pPr>
      <w:rPr>
        <w:rFonts w:hint="default"/>
        <w:lang w:val="es-ES" w:eastAsia="es-ES" w:bidi="es-ES"/>
      </w:rPr>
    </w:lvl>
    <w:lvl w:ilvl="5" w:tplc="52700452">
      <w:numFmt w:val="bullet"/>
      <w:lvlText w:val="•"/>
      <w:lvlJc w:val="left"/>
      <w:pPr>
        <w:ind w:left="5491" w:hanging="720"/>
      </w:pPr>
      <w:rPr>
        <w:rFonts w:hint="default"/>
        <w:lang w:val="es-ES" w:eastAsia="es-ES" w:bidi="es-ES"/>
      </w:rPr>
    </w:lvl>
    <w:lvl w:ilvl="6" w:tplc="F6AA7E54">
      <w:numFmt w:val="bullet"/>
      <w:lvlText w:val="•"/>
      <w:lvlJc w:val="left"/>
      <w:pPr>
        <w:ind w:left="6417" w:hanging="720"/>
      </w:pPr>
      <w:rPr>
        <w:rFonts w:hint="default"/>
        <w:lang w:val="es-ES" w:eastAsia="es-ES" w:bidi="es-ES"/>
      </w:rPr>
    </w:lvl>
    <w:lvl w:ilvl="7" w:tplc="DDC0AB2E">
      <w:numFmt w:val="bullet"/>
      <w:lvlText w:val="•"/>
      <w:lvlJc w:val="left"/>
      <w:pPr>
        <w:ind w:left="7343" w:hanging="720"/>
      </w:pPr>
      <w:rPr>
        <w:rFonts w:hint="default"/>
        <w:lang w:val="es-ES" w:eastAsia="es-ES" w:bidi="es-ES"/>
      </w:rPr>
    </w:lvl>
    <w:lvl w:ilvl="8" w:tplc="A64884DA">
      <w:numFmt w:val="bullet"/>
      <w:lvlText w:val="•"/>
      <w:lvlJc w:val="left"/>
      <w:pPr>
        <w:ind w:left="8269" w:hanging="720"/>
      </w:pPr>
      <w:rPr>
        <w:rFonts w:hint="default"/>
        <w:lang w:val="es-ES" w:eastAsia="es-ES" w:bidi="es-ES"/>
      </w:rPr>
    </w:lvl>
  </w:abstractNum>
  <w:abstractNum w:abstractNumId="7">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3"/>
  </w:num>
  <w:num w:numId="5">
    <w:abstractNumId w:val="2"/>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0E"/>
    <w:rsid w:val="000026E8"/>
    <w:rsid w:val="00004CDD"/>
    <w:rsid w:val="00005CE2"/>
    <w:rsid w:val="00006B82"/>
    <w:rsid w:val="00007DD5"/>
    <w:rsid w:val="00011125"/>
    <w:rsid w:val="0001491C"/>
    <w:rsid w:val="00014D5E"/>
    <w:rsid w:val="00015045"/>
    <w:rsid w:val="00024773"/>
    <w:rsid w:val="000262FA"/>
    <w:rsid w:val="00026984"/>
    <w:rsid w:val="00027DC0"/>
    <w:rsid w:val="00030698"/>
    <w:rsid w:val="000339B0"/>
    <w:rsid w:val="00034D8F"/>
    <w:rsid w:val="00036A0F"/>
    <w:rsid w:val="00043583"/>
    <w:rsid w:val="00044972"/>
    <w:rsid w:val="00047315"/>
    <w:rsid w:val="0005024B"/>
    <w:rsid w:val="00052DBE"/>
    <w:rsid w:val="0005750A"/>
    <w:rsid w:val="00061C4E"/>
    <w:rsid w:val="00061DAD"/>
    <w:rsid w:val="00062984"/>
    <w:rsid w:val="0006351F"/>
    <w:rsid w:val="00064AF0"/>
    <w:rsid w:val="00064B5D"/>
    <w:rsid w:val="00067FBE"/>
    <w:rsid w:val="000700CE"/>
    <w:rsid w:val="00087676"/>
    <w:rsid w:val="000937FE"/>
    <w:rsid w:val="00096226"/>
    <w:rsid w:val="000964AB"/>
    <w:rsid w:val="00097D40"/>
    <w:rsid w:val="000A1682"/>
    <w:rsid w:val="000A3DCB"/>
    <w:rsid w:val="000B4BE2"/>
    <w:rsid w:val="000B682A"/>
    <w:rsid w:val="000B7BA5"/>
    <w:rsid w:val="000C1094"/>
    <w:rsid w:val="000C46FE"/>
    <w:rsid w:val="000D3E0C"/>
    <w:rsid w:val="000D5F62"/>
    <w:rsid w:val="000D6059"/>
    <w:rsid w:val="000D7D92"/>
    <w:rsid w:val="000E2532"/>
    <w:rsid w:val="000E2640"/>
    <w:rsid w:val="000E35F6"/>
    <w:rsid w:val="000E66B5"/>
    <w:rsid w:val="000F01C7"/>
    <w:rsid w:val="000F1773"/>
    <w:rsid w:val="000F2B3A"/>
    <w:rsid w:val="000F39AB"/>
    <w:rsid w:val="00103B4B"/>
    <w:rsid w:val="00107D46"/>
    <w:rsid w:val="00110EA2"/>
    <w:rsid w:val="00110FBB"/>
    <w:rsid w:val="00111C19"/>
    <w:rsid w:val="00114142"/>
    <w:rsid w:val="00114F74"/>
    <w:rsid w:val="00122987"/>
    <w:rsid w:val="00123565"/>
    <w:rsid w:val="00124387"/>
    <w:rsid w:val="0012545F"/>
    <w:rsid w:val="00126983"/>
    <w:rsid w:val="001343EF"/>
    <w:rsid w:val="00134422"/>
    <w:rsid w:val="0013514C"/>
    <w:rsid w:val="00136799"/>
    <w:rsid w:val="001377BF"/>
    <w:rsid w:val="001428C4"/>
    <w:rsid w:val="001430DF"/>
    <w:rsid w:val="00143BCC"/>
    <w:rsid w:val="00143CFF"/>
    <w:rsid w:val="00144516"/>
    <w:rsid w:val="00147B61"/>
    <w:rsid w:val="00151521"/>
    <w:rsid w:val="001532E0"/>
    <w:rsid w:val="0015733A"/>
    <w:rsid w:val="001578E7"/>
    <w:rsid w:val="001604AA"/>
    <w:rsid w:val="0016164C"/>
    <w:rsid w:val="00165BE6"/>
    <w:rsid w:val="00166349"/>
    <w:rsid w:val="00166B4B"/>
    <w:rsid w:val="001704DA"/>
    <w:rsid w:val="001707DA"/>
    <w:rsid w:val="00174553"/>
    <w:rsid w:val="0018185E"/>
    <w:rsid w:val="00181A80"/>
    <w:rsid w:val="0018220D"/>
    <w:rsid w:val="00185009"/>
    <w:rsid w:val="00185C40"/>
    <w:rsid w:val="00186693"/>
    <w:rsid w:val="00191BAF"/>
    <w:rsid w:val="00191BEA"/>
    <w:rsid w:val="00193417"/>
    <w:rsid w:val="00193F7A"/>
    <w:rsid w:val="00194437"/>
    <w:rsid w:val="001A1354"/>
    <w:rsid w:val="001A1A96"/>
    <w:rsid w:val="001A2816"/>
    <w:rsid w:val="001A3799"/>
    <w:rsid w:val="001A3E9C"/>
    <w:rsid w:val="001A4B85"/>
    <w:rsid w:val="001A51FC"/>
    <w:rsid w:val="001B14B7"/>
    <w:rsid w:val="001B3D76"/>
    <w:rsid w:val="001B4354"/>
    <w:rsid w:val="001B45AD"/>
    <w:rsid w:val="001C05E6"/>
    <w:rsid w:val="001C3149"/>
    <w:rsid w:val="001C3B72"/>
    <w:rsid w:val="001C40C5"/>
    <w:rsid w:val="001C4ECE"/>
    <w:rsid w:val="001D0205"/>
    <w:rsid w:val="001D4630"/>
    <w:rsid w:val="001D4AF2"/>
    <w:rsid w:val="001D5168"/>
    <w:rsid w:val="001D5737"/>
    <w:rsid w:val="001D5A01"/>
    <w:rsid w:val="001D5E82"/>
    <w:rsid w:val="001E227F"/>
    <w:rsid w:val="001E2FDD"/>
    <w:rsid w:val="001E791C"/>
    <w:rsid w:val="001F0243"/>
    <w:rsid w:val="001F0AA4"/>
    <w:rsid w:val="001F2549"/>
    <w:rsid w:val="001F280E"/>
    <w:rsid w:val="001F2F3B"/>
    <w:rsid w:val="001F3732"/>
    <w:rsid w:val="001F710A"/>
    <w:rsid w:val="00204D7B"/>
    <w:rsid w:val="0020615D"/>
    <w:rsid w:val="00206F4D"/>
    <w:rsid w:val="002070CD"/>
    <w:rsid w:val="00210EDA"/>
    <w:rsid w:val="00212E2A"/>
    <w:rsid w:val="002140CB"/>
    <w:rsid w:val="002147C1"/>
    <w:rsid w:val="00214C97"/>
    <w:rsid w:val="00216382"/>
    <w:rsid w:val="00220810"/>
    <w:rsid w:val="002304C7"/>
    <w:rsid w:val="00230553"/>
    <w:rsid w:val="00232394"/>
    <w:rsid w:val="00234324"/>
    <w:rsid w:val="002354D4"/>
    <w:rsid w:val="002401D9"/>
    <w:rsid w:val="00241902"/>
    <w:rsid w:val="00245873"/>
    <w:rsid w:val="00251F85"/>
    <w:rsid w:val="00255F2C"/>
    <w:rsid w:val="0025702D"/>
    <w:rsid w:val="002573AE"/>
    <w:rsid w:val="002631E2"/>
    <w:rsid w:val="0026513F"/>
    <w:rsid w:val="00265CF4"/>
    <w:rsid w:val="00267073"/>
    <w:rsid w:val="00271368"/>
    <w:rsid w:val="00271A3C"/>
    <w:rsid w:val="002758B3"/>
    <w:rsid w:val="00277A5F"/>
    <w:rsid w:val="002807A7"/>
    <w:rsid w:val="00283D9B"/>
    <w:rsid w:val="00284930"/>
    <w:rsid w:val="00284D2B"/>
    <w:rsid w:val="00284FAE"/>
    <w:rsid w:val="002875B3"/>
    <w:rsid w:val="00287B46"/>
    <w:rsid w:val="00290F7A"/>
    <w:rsid w:val="0029107A"/>
    <w:rsid w:val="00293967"/>
    <w:rsid w:val="00296822"/>
    <w:rsid w:val="0029745F"/>
    <w:rsid w:val="00297BC2"/>
    <w:rsid w:val="002A0621"/>
    <w:rsid w:val="002A2081"/>
    <w:rsid w:val="002A6DE8"/>
    <w:rsid w:val="002B207B"/>
    <w:rsid w:val="002B23E9"/>
    <w:rsid w:val="002B346B"/>
    <w:rsid w:val="002B54E7"/>
    <w:rsid w:val="002C154C"/>
    <w:rsid w:val="002C35CA"/>
    <w:rsid w:val="002C3BCD"/>
    <w:rsid w:val="002D1C1F"/>
    <w:rsid w:val="002D1DFF"/>
    <w:rsid w:val="002D2C80"/>
    <w:rsid w:val="002D6EEC"/>
    <w:rsid w:val="002D7D95"/>
    <w:rsid w:val="002D7E3C"/>
    <w:rsid w:val="002E649C"/>
    <w:rsid w:val="002E6F47"/>
    <w:rsid w:val="002E7D49"/>
    <w:rsid w:val="003007D2"/>
    <w:rsid w:val="00301E5F"/>
    <w:rsid w:val="003026EA"/>
    <w:rsid w:val="003027B0"/>
    <w:rsid w:val="00305A9F"/>
    <w:rsid w:val="00306F7C"/>
    <w:rsid w:val="0031158C"/>
    <w:rsid w:val="00314955"/>
    <w:rsid w:val="00316213"/>
    <w:rsid w:val="00317364"/>
    <w:rsid w:val="00317744"/>
    <w:rsid w:val="003213C7"/>
    <w:rsid w:val="00322B33"/>
    <w:rsid w:val="0032743F"/>
    <w:rsid w:val="00335A7C"/>
    <w:rsid w:val="00337AEA"/>
    <w:rsid w:val="0034462C"/>
    <w:rsid w:val="00344954"/>
    <w:rsid w:val="00346BA2"/>
    <w:rsid w:val="003522AA"/>
    <w:rsid w:val="003534BB"/>
    <w:rsid w:val="0035386D"/>
    <w:rsid w:val="00353F9D"/>
    <w:rsid w:val="00354DF7"/>
    <w:rsid w:val="00355419"/>
    <w:rsid w:val="00356B0F"/>
    <w:rsid w:val="00356C47"/>
    <w:rsid w:val="00362F0A"/>
    <w:rsid w:val="00364420"/>
    <w:rsid w:val="00367A2E"/>
    <w:rsid w:val="00373109"/>
    <w:rsid w:val="0037373C"/>
    <w:rsid w:val="003743E9"/>
    <w:rsid w:val="00376D36"/>
    <w:rsid w:val="00376E81"/>
    <w:rsid w:val="00380DC8"/>
    <w:rsid w:val="003842F3"/>
    <w:rsid w:val="0038485F"/>
    <w:rsid w:val="0039171F"/>
    <w:rsid w:val="00393598"/>
    <w:rsid w:val="003A11F2"/>
    <w:rsid w:val="003A44B8"/>
    <w:rsid w:val="003A768F"/>
    <w:rsid w:val="003B1CAB"/>
    <w:rsid w:val="003B3FE0"/>
    <w:rsid w:val="003B4FFC"/>
    <w:rsid w:val="003B740A"/>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373F"/>
    <w:rsid w:val="00411994"/>
    <w:rsid w:val="00414FE8"/>
    <w:rsid w:val="00417099"/>
    <w:rsid w:val="00417216"/>
    <w:rsid w:val="004225BA"/>
    <w:rsid w:val="004228C2"/>
    <w:rsid w:val="00427B3D"/>
    <w:rsid w:val="00433109"/>
    <w:rsid w:val="00433E39"/>
    <w:rsid w:val="00436355"/>
    <w:rsid w:val="00436C97"/>
    <w:rsid w:val="00436EAA"/>
    <w:rsid w:val="00437EDE"/>
    <w:rsid w:val="0044384A"/>
    <w:rsid w:val="004464FC"/>
    <w:rsid w:val="004526A2"/>
    <w:rsid w:val="004535DC"/>
    <w:rsid w:val="004540FE"/>
    <w:rsid w:val="00461158"/>
    <w:rsid w:val="004626BD"/>
    <w:rsid w:val="00466D12"/>
    <w:rsid w:val="00475F3A"/>
    <w:rsid w:val="00476ACE"/>
    <w:rsid w:val="004779E3"/>
    <w:rsid w:val="00480E16"/>
    <w:rsid w:val="0048217F"/>
    <w:rsid w:val="004866E0"/>
    <w:rsid w:val="004875C6"/>
    <w:rsid w:val="00487CE3"/>
    <w:rsid w:val="00490C78"/>
    <w:rsid w:val="004912AC"/>
    <w:rsid w:val="00493AE3"/>
    <w:rsid w:val="00496546"/>
    <w:rsid w:val="00496E05"/>
    <w:rsid w:val="004970A7"/>
    <w:rsid w:val="004A12B0"/>
    <w:rsid w:val="004A483D"/>
    <w:rsid w:val="004A4CCD"/>
    <w:rsid w:val="004B0691"/>
    <w:rsid w:val="004B081E"/>
    <w:rsid w:val="004B23F2"/>
    <w:rsid w:val="004B401E"/>
    <w:rsid w:val="004B590D"/>
    <w:rsid w:val="004C026A"/>
    <w:rsid w:val="004C0BCE"/>
    <w:rsid w:val="004C27F3"/>
    <w:rsid w:val="004C3810"/>
    <w:rsid w:val="004C41FD"/>
    <w:rsid w:val="004C4C94"/>
    <w:rsid w:val="004D0C04"/>
    <w:rsid w:val="004D1D42"/>
    <w:rsid w:val="004D32A7"/>
    <w:rsid w:val="004E0C4F"/>
    <w:rsid w:val="004E4315"/>
    <w:rsid w:val="004F1D77"/>
    <w:rsid w:val="004F2B25"/>
    <w:rsid w:val="004F40EA"/>
    <w:rsid w:val="004F7A70"/>
    <w:rsid w:val="005042C6"/>
    <w:rsid w:val="005044D6"/>
    <w:rsid w:val="005053D6"/>
    <w:rsid w:val="005135D0"/>
    <w:rsid w:val="00514A2E"/>
    <w:rsid w:val="005157C0"/>
    <w:rsid w:val="00515846"/>
    <w:rsid w:val="00515A8F"/>
    <w:rsid w:val="00515FAF"/>
    <w:rsid w:val="005239A6"/>
    <w:rsid w:val="005240F9"/>
    <w:rsid w:val="00524DD3"/>
    <w:rsid w:val="005268BA"/>
    <w:rsid w:val="00530A0F"/>
    <w:rsid w:val="00532E71"/>
    <w:rsid w:val="00532F43"/>
    <w:rsid w:val="00534B32"/>
    <w:rsid w:val="00535988"/>
    <w:rsid w:val="00540A24"/>
    <w:rsid w:val="00541B51"/>
    <w:rsid w:val="005436F1"/>
    <w:rsid w:val="00550C05"/>
    <w:rsid w:val="0056580A"/>
    <w:rsid w:val="00566B86"/>
    <w:rsid w:val="005706F7"/>
    <w:rsid w:val="00570B41"/>
    <w:rsid w:val="005738A9"/>
    <w:rsid w:val="005739B2"/>
    <w:rsid w:val="00576FFB"/>
    <w:rsid w:val="0057705B"/>
    <w:rsid w:val="0058185F"/>
    <w:rsid w:val="005820CB"/>
    <w:rsid w:val="00583D96"/>
    <w:rsid w:val="005878A9"/>
    <w:rsid w:val="005901DE"/>
    <w:rsid w:val="00592A8F"/>
    <w:rsid w:val="00594272"/>
    <w:rsid w:val="0059609A"/>
    <w:rsid w:val="005968A6"/>
    <w:rsid w:val="005970CF"/>
    <w:rsid w:val="005A0F96"/>
    <w:rsid w:val="005A2BDC"/>
    <w:rsid w:val="005A3FEF"/>
    <w:rsid w:val="005B04C8"/>
    <w:rsid w:val="005B1EA7"/>
    <w:rsid w:val="005B451D"/>
    <w:rsid w:val="005B59E4"/>
    <w:rsid w:val="005B66C9"/>
    <w:rsid w:val="005B6CD0"/>
    <w:rsid w:val="005C0E5A"/>
    <w:rsid w:val="005C158F"/>
    <w:rsid w:val="005C2F2D"/>
    <w:rsid w:val="005D092A"/>
    <w:rsid w:val="005D0CAA"/>
    <w:rsid w:val="005D1F28"/>
    <w:rsid w:val="005E0703"/>
    <w:rsid w:val="005E1F0A"/>
    <w:rsid w:val="005F13BA"/>
    <w:rsid w:val="005F1B07"/>
    <w:rsid w:val="005F35EB"/>
    <w:rsid w:val="005F3A71"/>
    <w:rsid w:val="005F58E9"/>
    <w:rsid w:val="00600893"/>
    <w:rsid w:val="00605B14"/>
    <w:rsid w:val="0060692D"/>
    <w:rsid w:val="00607BF2"/>
    <w:rsid w:val="006111DD"/>
    <w:rsid w:val="00612272"/>
    <w:rsid w:val="0061447A"/>
    <w:rsid w:val="0061453A"/>
    <w:rsid w:val="00615DC1"/>
    <w:rsid w:val="00617D60"/>
    <w:rsid w:val="00623C7E"/>
    <w:rsid w:val="0062715D"/>
    <w:rsid w:val="00627DD6"/>
    <w:rsid w:val="00635189"/>
    <w:rsid w:val="00635D3F"/>
    <w:rsid w:val="00637921"/>
    <w:rsid w:val="00640144"/>
    <w:rsid w:val="006404BE"/>
    <w:rsid w:val="00640A63"/>
    <w:rsid w:val="00641C1B"/>
    <w:rsid w:val="0064359D"/>
    <w:rsid w:val="00643BD5"/>
    <w:rsid w:val="0064671D"/>
    <w:rsid w:val="00646C6B"/>
    <w:rsid w:val="00650482"/>
    <w:rsid w:val="00651A02"/>
    <w:rsid w:val="00653F12"/>
    <w:rsid w:val="0065580B"/>
    <w:rsid w:val="00655CAA"/>
    <w:rsid w:val="00657991"/>
    <w:rsid w:val="006621FC"/>
    <w:rsid w:val="00663E37"/>
    <w:rsid w:val="00664AEC"/>
    <w:rsid w:val="00667376"/>
    <w:rsid w:val="00672869"/>
    <w:rsid w:val="006732DE"/>
    <w:rsid w:val="00674F2F"/>
    <w:rsid w:val="00675487"/>
    <w:rsid w:val="006765C5"/>
    <w:rsid w:val="006769AE"/>
    <w:rsid w:val="006776CA"/>
    <w:rsid w:val="00677921"/>
    <w:rsid w:val="0068315D"/>
    <w:rsid w:val="00683D45"/>
    <w:rsid w:val="0068680B"/>
    <w:rsid w:val="00686BBE"/>
    <w:rsid w:val="00695D58"/>
    <w:rsid w:val="00697176"/>
    <w:rsid w:val="006974BE"/>
    <w:rsid w:val="00697AF5"/>
    <w:rsid w:val="006A03BE"/>
    <w:rsid w:val="006A3046"/>
    <w:rsid w:val="006B12F1"/>
    <w:rsid w:val="006B1623"/>
    <w:rsid w:val="006B19FE"/>
    <w:rsid w:val="006B3DFD"/>
    <w:rsid w:val="006B3F7F"/>
    <w:rsid w:val="006B49FD"/>
    <w:rsid w:val="006C050F"/>
    <w:rsid w:val="006C2B12"/>
    <w:rsid w:val="006C5A90"/>
    <w:rsid w:val="006C7A08"/>
    <w:rsid w:val="006D09D3"/>
    <w:rsid w:val="006D169F"/>
    <w:rsid w:val="006D1822"/>
    <w:rsid w:val="006D3EA0"/>
    <w:rsid w:val="006D4BDA"/>
    <w:rsid w:val="006E48A7"/>
    <w:rsid w:val="006E5F31"/>
    <w:rsid w:val="006F0E22"/>
    <w:rsid w:val="006F3B56"/>
    <w:rsid w:val="006F6728"/>
    <w:rsid w:val="007029F9"/>
    <w:rsid w:val="00703232"/>
    <w:rsid w:val="00710DAF"/>
    <w:rsid w:val="00712856"/>
    <w:rsid w:val="00712A5E"/>
    <w:rsid w:val="007150B9"/>
    <w:rsid w:val="00721510"/>
    <w:rsid w:val="007226EC"/>
    <w:rsid w:val="00722E96"/>
    <w:rsid w:val="007314F8"/>
    <w:rsid w:val="00733282"/>
    <w:rsid w:val="00733C70"/>
    <w:rsid w:val="00734AC3"/>
    <w:rsid w:val="0073531D"/>
    <w:rsid w:val="007373C0"/>
    <w:rsid w:val="00744320"/>
    <w:rsid w:val="007456A2"/>
    <w:rsid w:val="00747B22"/>
    <w:rsid w:val="007513DC"/>
    <w:rsid w:val="00752CB1"/>
    <w:rsid w:val="007568C3"/>
    <w:rsid w:val="007574A8"/>
    <w:rsid w:val="007574B4"/>
    <w:rsid w:val="00760015"/>
    <w:rsid w:val="007606C7"/>
    <w:rsid w:val="007626BF"/>
    <w:rsid w:val="00762C9D"/>
    <w:rsid w:val="00770AEC"/>
    <w:rsid w:val="00770D21"/>
    <w:rsid w:val="00771917"/>
    <w:rsid w:val="00771BBC"/>
    <w:rsid w:val="007731DD"/>
    <w:rsid w:val="00781184"/>
    <w:rsid w:val="007866A5"/>
    <w:rsid w:val="00787BCC"/>
    <w:rsid w:val="00792C2D"/>
    <w:rsid w:val="00793696"/>
    <w:rsid w:val="00794644"/>
    <w:rsid w:val="00795C1A"/>
    <w:rsid w:val="00795E64"/>
    <w:rsid w:val="007977D6"/>
    <w:rsid w:val="007A5346"/>
    <w:rsid w:val="007A58F3"/>
    <w:rsid w:val="007B04A2"/>
    <w:rsid w:val="007B1499"/>
    <w:rsid w:val="007B59FF"/>
    <w:rsid w:val="007B6A86"/>
    <w:rsid w:val="007B6BE8"/>
    <w:rsid w:val="007B6FB1"/>
    <w:rsid w:val="007C5A8B"/>
    <w:rsid w:val="007D303F"/>
    <w:rsid w:val="007D655C"/>
    <w:rsid w:val="007E2D47"/>
    <w:rsid w:val="007E58A5"/>
    <w:rsid w:val="007E60C0"/>
    <w:rsid w:val="007E634C"/>
    <w:rsid w:val="007F3B53"/>
    <w:rsid w:val="007F60D9"/>
    <w:rsid w:val="007F6A13"/>
    <w:rsid w:val="007F701F"/>
    <w:rsid w:val="00800A89"/>
    <w:rsid w:val="0080321F"/>
    <w:rsid w:val="00806BF3"/>
    <w:rsid w:val="0080789C"/>
    <w:rsid w:val="00810D87"/>
    <w:rsid w:val="00812179"/>
    <w:rsid w:val="0081340C"/>
    <w:rsid w:val="0081363C"/>
    <w:rsid w:val="00814042"/>
    <w:rsid w:val="00816164"/>
    <w:rsid w:val="00817BF8"/>
    <w:rsid w:val="008200A5"/>
    <w:rsid w:val="00820EF9"/>
    <w:rsid w:val="00822DBE"/>
    <w:rsid w:val="008262F6"/>
    <w:rsid w:val="0082681E"/>
    <w:rsid w:val="008309D2"/>
    <w:rsid w:val="00830AAE"/>
    <w:rsid w:val="00833674"/>
    <w:rsid w:val="00834028"/>
    <w:rsid w:val="008351AC"/>
    <w:rsid w:val="008405CB"/>
    <w:rsid w:val="00844E72"/>
    <w:rsid w:val="00846528"/>
    <w:rsid w:val="00846DA7"/>
    <w:rsid w:val="00846FDB"/>
    <w:rsid w:val="00850508"/>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2F53"/>
    <w:rsid w:val="008A2FE3"/>
    <w:rsid w:val="008A39CB"/>
    <w:rsid w:val="008B0760"/>
    <w:rsid w:val="008B1416"/>
    <w:rsid w:val="008B1D31"/>
    <w:rsid w:val="008B20B1"/>
    <w:rsid w:val="008B599A"/>
    <w:rsid w:val="008B6001"/>
    <w:rsid w:val="008C0217"/>
    <w:rsid w:val="008C2A23"/>
    <w:rsid w:val="008D0591"/>
    <w:rsid w:val="008D06A5"/>
    <w:rsid w:val="008D11CD"/>
    <w:rsid w:val="008D1B49"/>
    <w:rsid w:val="008D321F"/>
    <w:rsid w:val="008D3609"/>
    <w:rsid w:val="008D4631"/>
    <w:rsid w:val="008D5F8C"/>
    <w:rsid w:val="008E2050"/>
    <w:rsid w:val="008E5651"/>
    <w:rsid w:val="008E5C1B"/>
    <w:rsid w:val="008F557D"/>
    <w:rsid w:val="0090155E"/>
    <w:rsid w:val="009056A5"/>
    <w:rsid w:val="00907BC9"/>
    <w:rsid w:val="00907E14"/>
    <w:rsid w:val="009101AC"/>
    <w:rsid w:val="00910CAD"/>
    <w:rsid w:val="00910CEF"/>
    <w:rsid w:val="00911747"/>
    <w:rsid w:val="00911768"/>
    <w:rsid w:val="00916123"/>
    <w:rsid w:val="009175F8"/>
    <w:rsid w:val="00921A40"/>
    <w:rsid w:val="00922BEA"/>
    <w:rsid w:val="00923B42"/>
    <w:rsid w:val="0092547F"/>
    <w:rsid w:val="009271E6"/>
    <w:rsid w:val="00930456"/>
    <w:rsid w:val="0093091C"/>
    <w:rsid w:val="009311A6"/>
    <w:rsid w:val="009322B6"/>
    <w:rsid w:val="00932418"/>
    <w:rsid w:val="00934BA2"/>
    <w:rsid w:val="0093690E"/>
    <w:rsid w:val="009409E7"/>
    <w:rsid w:val="0094243C"/>
    <w:rsid w:val="0094465F"/>
    <w:rsid w:val="00944722"/>
    <w:rsid w:val="00945D5D"/>
    <w:rsid w:val="00946E26"/>
    <w:rsid w:val="00947CB1"/>
    <w:rsid w:val="00951B16"/>
    <w:rsid w:val="00952C5B"/>
    <w:rsid w:val="00961B3F"/>
    <w:rsid w:val="00961FCC"/>
    <w:rsid w:val="00962106"/>
    <w:rsid w:val="009623DE"/>
    <w:rsid w:val="009631F3"/>
    <w:rsid w:val="00966FEA"/>
    <w:rsid w:val="00970991"/>
    <w:rsid w:val="00974D4A"/>
    <w:rsid w:val="0097502D"/>
    <w:rsid w:val="00982B4A"/>
    <w:rsid w:val="009833D9"/>
    <w:rsid w:val="00985AEC"/>
    <w:rsid w:val="00987D17"/>
    <w:rsid w:val="00990146"/>
    <w:rsid w:val="009935EE"/>
    <w:rsid w:val="009943F3"/>
    <w:rsid w:val="009953D1"/>
    <w:rsid w:val="00995FB3"/>
    <w:rsid w:val="00996613"/>
    <w:rsid w:val="009A100F"/>
    <w:rsid w:val="009A11CD"/>
    <w:rsid w:val="009A2C91"/>
    <w:rsid w:val="009A5C49"/>
    <w:rsid w:val="009A7FB7"/>
    <w:rsid w:val="009B0D0C"/>
    <w:rsid w:val="009B5395"/>
    <w:rsid w:val="009B540A"/>
    <w:rsid w:val="009C15EA"/>
    <w:rsid w:val="009C46C6"/>
    <w:rsid w:val="009C6AE4"/>
    <w:rsid w:val="009C7245"/>
    <w:rsid w:val="009D04F0"/>
    <w:rsid w:val="009D0BE2"/>
    <w:rsid w:val="009D4B0E"/>
    <w:rsid w:val="009D6A8E"/>
    <w:rsid w:val="009D6FB7"/>
    <w:rsid w:val="009D7CFC"/>
    <w:rsid w:val="009E08AC"/>
    <w:rsid w:val="009E0B3A"/>
    <w:rsid w:val="009E1C88"/>
    <w:rsid w:val="009E2A26"/>
    <w:rsid w:val="009E5D95"/>
    <w:rsid w:val="009E6194"/>
    <w:rsid w:val="009E7028"/>
    <w:rsid w:val="009F0A5B"/>
    <w:rsid w:val="009F2D5F"/>
    <w:rsid w:val="009F3890"/>
    <w:rsid w:val="009F610C"/>
    <w:rsid w:val="009F7B10"/>
    <w:rsid w:val="00A03134"/>
    <w:rsid w:val="00A04626"/>
    <w:rsid w:val="00A05015"/>
    <w:rsid w:val="00A05185"/>
    <w:rsid w:val="00A0606C"/>
    <w:rsid w:val="00A118E0"/>
    <w:rsid w:val="00A15C47"/>
    <w:rsid w:val="00A16B87"/>
    <w:rsid w:val="00A2158E"/>
    <w:rsid w:val="00A2173D"/>
    <w:rsid w:val="00A2237A"/>
    <w:rsid w:val="00A3000F"/>
    <w:rsid w:val="00A32EB9"/>
    <w:rsid w:val="00A32FDA"/>
    <w:rsid w:val="00A4002A"/>
    <w:rsid w:val="00A5042D"/>
    <w:rsid w:val="00A50C77"/>
    <w:rsid w:val="00A51154"/>
    <w:rsid w:val="00A54FCC"/>
    <w:rsid w:val="00A605CB"/>
    <w:rsid w:val="00A66CC2"/>
    <w:rsid w:val="00A67029"/>
    <w:rsid w:val="00A67E7F"/>
    <w:rsid w:val="00A70C1D"/>
    <w:rsid w:val="00A7127F"/>
    <w:rsid w:val="00A72830"/>
    <w:rsid w:val="00A7328B"/>
    <w:rsid w:val="00A74746"/>
    <w:rsid w:val="00A75234"/>
    <w:rsid w:val="00A83A06"/>
    <w:rsid w:val="00A870A7"/>
    <w:rsid w:val="00A87698"/>
    <w:rsid w:val="00A877C0"/>
    <w:rsid w:val="00A918A6"/>
    <w:rsid w:val="00A92706"/>
    <w:rsid w:val="00A92F86"/>
    <w:rsid w:val="00A96C07"/>
    <w:rsid w:val="00A97314"/>
    <w:rsid w:val="00A973BD"/>
    <w:rsid w:val="00AA0F25"/>
    <w:rsid w:val="00AA0F64"/>
    <w:rsid w:val="00AB10E3"/>
    <w:rsid w:val="00AB35AD"/>
    <w:rsid w:val="00AB3B54"/>
    <w:rsid w:val="00AB4EC9"/>
    <w:rsid w:val="00AB5D2E"/>
    <w:rsid w:val="00AB6DC5"/>
    <w:rsid w:val="00AB7AC6"/>
    <w:rsid w:val="00AC1994"/>
    <w:rsid w:val="00AC1AA1"/>
    <w:rsid w:val="00AC269B"/>
    <w:rsid w:val="00AD0BC0"/>
    <w:rsid w:val="00AD552F"/>
    <w:rsid w:val="00AD5BA2"/>
    <w:rsid w:val="00AD67FF"/>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130FF"/>
    <w:rsid w:val="00B17F08"/>
    <w:rsid w:val="00B3002D"/>
    <w:rsid w:val="00B327C6"/>
    <w:rsid w:val="00B356EB"/>
    <w:rsid w:val="00B4205B"/>
    <w:rsid w:val="00B43D64"/>
    <w:rsid w:val="00B440DA"/>
    <w:rsid w:val="00B464F4"/>
    <w:rsid w:val="00B476A3"/>
    <w:rsid w:val="00B51CFC"/>
    <w:rsid w:val="00B52E13"/>
    <w:rsid w:val="00B531C1"/>
    <w:rsid w:val="00B54594"/>
    <w:rsid w:val="00B57F42"/>
    <w:rsid w:val="00B623EF"/>
    <w:rsid w:val="00B6257F"/>
    <w:rsid w:val="00B63E45"/>
    <w:rsid w:val="00B65770"/>
    <w:rsid w:val="00B66E88"/>
    <w:rsid w:val="00B674A9"/>
    <w:rsid w:val="00B67E97"/>
    <w:rsid w:val="00B7469B"/>
    <w:rsid w:val="00B757D9"/>
    <w:rsid w:val="00B758C6"/>
    <w:rsid w:val="00B766C7"/>
    <w:rsid w:val="00B76B25"/>
    <w:rsid w:val="00B76E73"/>
    <w:rsid w:val="00B802AB"/>
    <w:rsid w:val="00B805AE"/>
    <w:rsid w:val="00B85637"/>
    <w:rsid w:val="00B86D8F"/>
    <w:rsid w:val="00B86F49"/>
    <w:rsid w:val="00B8705D"/>
    <w:rsid w:val="00B8724C"/>
    <w:rsid w:val="00B87DA9"/>
    <w:rsid w:val="00B90021"/>
    <w:rsid w:val="00B91928"/>
    <w:rsid w:val="00B91F46"/>
    <w:rsid w:val="00B928C5"/>
    <w:rsid w:val="00B9296F"/>
    <w:rsid w:val="00B975B9"/>
    <w:rsid w:val="00B97883"/>
    <w:rsid w:val="00BA0111"/>
    <w:rsid w:val="00BA2437"/>
    <w:rsid w:val="00BA7E97"/>
    <w:rsid w:val="00BB0B4E"/>
    <w:rsid w:val="00BB2537"/>
    <w:rsid w:val="00BB7DE7"/>
    <w:rsid w:val="00BC1E6D"/>
    <w:rsid w:val="00BC2FAE"/>
    <w:rsid w:val="00BC4636"/>
    <w:rsid w:val="00BC56A4"/>
    <w:rsid w:val="00BD38D0"/>
    <w:rsid w:val="00BE158F"/>
    <w:rsid w:val="00BE2AAB"/>
    <w:rsid w:val="00BE3D98"/>
    <w:rsid w:val="00BE4944"/>
    <w:rsid w:val="00BE7283"/>
    <w:rsid w:val="00BE7364"/>
    <w:rsid w:val="00BF19A6"/>
    <w:rsid w:val="00BF33BB"/>
    <w:rsid w:val="00BF4578"/>
    <w:rsid w:val="00BF49A4"/>
    <w:rsid w:val="00BF6387"/>
    <w:rsid w:val="00BF6570"/>
    <w:rsid w:val="00BF6B1C"/>
    <w:rsid w:val="00C00F14"/>
    <w:rsid w:val="00C02BE4"/>
    <w:rsid w:val="00C05CC0"/>
    <w:rsid w:val="00C06679"/>
    <w:rsid w:val="00C10CAB"/>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746B"/>
    <w:rsid w:val="00C70E01"/>
    <w:rsid w:val="00C717DD"/>
    <w:rsid w:val="00C73E2A"/>
    <w:rsid w:val="00C7686D"/>
    <w:rsid w:val="00C90148"/>
    <w:rsid w:val="00C9046E"/>
    <w:rsid w:val="00C94361"/>
    <w:rsid w:val="00C967F9"/>
    <w:rsid w:val="00C97328"/>
    <w:rsid w:val="00CA30E0"/>
    <w:rsid w:val="00CA51C4"/>
    <w:rsid w:val="00CA58AB"/>
    <w:rsid w:val="00CA59BD"/>
    <w:rsid w:val="00CB17FB"/>
    <w:rsid w:val="00CB6136"/>
    <w:rsid w:val="00CB6C07"/>
    <w:rsid w:val="00CC06E9"/>
    <w:rsid w:val="00CC0CB4"/>
    <w:rsid w:val="00CC3468"/>
    <w:rsid w:val="00CC3E12"/>
    <w:rsid w:val="00CC5CE1"/>
    <w:rsid w:val="00CD0522"/>
    <w:rsid w:val="00CD3C41"/>
    <w:rsid w:val="00CD57E2"/>
    <w:rsid w:val="00CD7C7B"/>
    <w:rsid w:val="00CE05BF"/>
    <w:rsid w:val="00CE2FBD"/>
    <w:rsid w:val="00CE7229"/>
    <w:rsid w:val="00CF0815"/>
    <w:rsid w:val="00CF1EED"/>
    <w:rsid w:val="00CF3BD3"/>
    <w:rsid w:val="00CF3D45"/>
    <w:rsid w:val="00CF4E62"/>
    <w:rsid w:val="00CF6653"/>
    <w:rsid w:val="00CF6D72"/>
    <w:rsid w:val="00D04D0E"/>
    <w:rsid w:val="00D061F1"/>
    <w:rsid w:val="00D07735"/>
    <w:rsid w:val="00D12011"/>
    <w:rsid w:val="00D14398"/>
    <w:rsid w:val="00D14FAB"/>
    <w:rsid w:val="00D15AF8"/>
    <w:rsid w:val="00D15CC4"/>
    <w:rsid w:val="00D21BDF"/>
    <w:rsid w:val="00D2250C"/>
    <w:rsid w:val="00D22754"/>
    <w:rsid w:val="00D26138"/>
    <w:rsid w:val="00D2662A"/>
    <w:rsid w:val="00D3158D"/>
    <w:rsid w:val="00D33D4F"/>
    <w:rsid w:val="00D34B85"/>
    <w:rsid w:val="00D34D91"/>
    <w:rsid w:val="00D41FED"/>
    <w:rsid w:val="00D42FA5"/>
    <w:rsid w:val="00D453F9"/>
    <w:rsid w:val="00D471FA"/>
    <w:rsid w:val="00D47F08"/>
    <w:rsid w:val="00D52C7B"/>
    <w:rsid w:val="00D52F4A"/>
    <w:rsid w:val="00D5536C"/>
    <w:rsid w:val="00D55D2F"/>
    <w:rsid w:val="00D62E4D"/>
    <w:rsid w:val="00D67673"/>
    <w:rsid w:val="00D74DD1"/>
    <w:rsid w:val="00D765E2"/>
    <w:rsid w:val="00D81FFC"/>
    <w:rsid w:val="00D8324C"/>
    <w:rsid w:val="00D832D6"/>
    <w:rsid w:val="00D91005"/>
    <w:rsid w:val="00D9606D"/>
    <w:rsid w:val="00D97DD1"/>
    <w:rsid w:val="00DA2C8E"/>
    <w:rsid w:val="00DA551F"/>
    <w:rsid w:val="00DA644E"/>
    <w:rsid w:val="00DA65E1"/>
    <w:rsid w:val="00DA6E7F"/>
    <w:rsid w:val="00DA7169"/>
    <w:rsid w:val="00DB085A"/>
    <w:rsid w:val="00DB0970"/>
    <w:rsid w:val="00DB12F9"/>
    <w:rsid w:val="00DB5752"/>
    <w:rsid w:val="00DB71D3"/>
    <w:rsid w:val="00DC0F16"/>
    <w:rsid w:val="00DC4842"/>
    <w:rsid w:val="00DC6895"/>
    <w:rsid w:val="00DC6BC3"/>
    <w:rsid w:val="00DC7AFA"/>
    <w:rsid w:val="00DD0A94"/>
    <w:rsid w:val="00DD3246"/>
    <w:rsid w:val="00DD3A1E"/>
    <w:rsid w:val="00DD5994"/>
    <w:rsid w:val="00DE1BFB"/>
    <w:rsid w:val="00DE2F16"/>
    <w:rsid w:val="00DE3369"/>
    <w:rsid w:val="00DE3CA4"/>
    <w:rsid w:val="00DE455E"/>
    <w:rsid w:val="00DE4CBC"/>
    <w:rsid w:val="00DE70D5"/>
    <w:rsid w:val="00DE7705"/>
    <w:rsid w:val="00DE7E9E"/>
    <w:rsid w:val="00DF1F05"/>
    <w:rsid w:val="00DF4741"/>
    <w:rsid w:val="00DF5918"/>
    <w:rsid w:val="00DF5951"/>
    <w:rsid w:val="00DF5ED4"/>
    <w:rsid w:val="00E029C3"/>
    <w:rsid w:val="00E03293"/>
    <w:rsid w:val="00E07662"/>
    <w:rsid w:val="00E07ADE"/>
    <w:rsid w:val="00E15570"/>
    <w:rsid w:val="00E169C4"/>
    <w:rsid w:val="00E209D2"/>
    <w:rsid w:val="00E261B9"/>
    <w:rsid w:val="00E274D8"/>
    <w:rsid w:val="00E2784A"/>
    <w:rsid w:val="00E32451"/>
    <w:rsid w:val="00E334AA"/>
    <w:rsid w:val="00E40854"/>
    <w:rsid w:val="00E41E8E"/>
    <w:rsid w:val="00E459A5"/>
    <w:rsid w:val="00E461AC"/>
    <w:rsid w:val="00E466B3"/>
    <w:rsid w:val="00E504B0"/>
    <w:rsid w:val="00E50CBC"/>
    <w:rsid w:val="00E51445"/>
    <w:rsid w:val="00E527EA"/>
    <w:rsid w:val="00E565EA"/>
    <w:rsid w:val="00E572A3"/>
    <w:rsid w:val="00E6154E"/>
    <w:rsid w:val="00E64155"/>
    <w:rsid w:val="00E64F77"/>
    <w:rsid w:val="00E67416"/>
    <w:rsid w:val="00E7079F"/>
    <w:rsid w:val="00E709B8"/>
    <w:rsid w:val="00E74DAE"/>
    <w:rsid w:val="00E7549D"/>
    <w:rsid w:val="00E76AE9"/>
    <w:rsid w:val="00E81F98"/>
    <w:rsid w:val="00E83904"/>
    <w:rsid w:val="00E85128"/>
    <w:rsid w:val="00E85602"/>
    <w:rsid w:val="00E85BE8"/>
    <w:rsid w:val="00E874D1"/>
    <w:rsid w:val="00E9087A"/>
    <w:rsid w:val="00E90D45"/>
    <w:rsid w:val="00E94943"/>
    <w:rsid w:val="00E949C6"/>
    <w:rsid w:val="00E958C5"/>
    <w:rsid w:val="00E95C56"/>
    <w:rsid w:val="00E975A6"/>
    <w:rsid w:val="00EA08BE"/>
    <w:rsid w:val="00EA2282"/>
    <w:rsid w:val="00EA2E26"/>
    <w:rsid w:val="00EA3A66"/>
    <w:rsid w:val="00EA4C16"/>
    <w:rsid w:val="00EA6242"/>
    <w:rsid w:val="00EA690A"/>
    <w:rsid w:val="00EA7871"/>
    <w:rsid w:val="00EB0435"/>
    <w:rsid w:val="00EB100C"/>
    <w:rsid w:val="00EB1C81"/>
    <w:rsid w:val="00EB4030"/>
    <w:rsid w:val="00EB5015"/>
    <w:rsid w:val="00EB6534"/>
    <w:rsid w:val="00EB6E86"/>
    <w:rsid w:val="00EC0251"/>
    <w:rsid w:val="00EC3952"/>
    <w:rsid w:val="00EC67CE"/>
    <w:rsid w:val="00EC6A19"/>
    <w:rsid w:val="00ED0831"/>
    <w:rsid w:val="00ED350C"/>
    <w:rsid w:val="00ED3F9D"/>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165A9"/>
    <w:rsid w:val="00F23A3D"/>
    <w:rsid w:val="00F2583D"/>
    <w:rsid w:val="00F30F7E"/>
    <w:rsid w:val="00F34125"/>
    <w:rsid w:val="00F40DD5"/>
    <w:rsid w:val="00F40EBC"/>
    <w:rsid w:val="00F42C86"/>
    <w:rsid w:val="00F61FD5"/>
    <w:rsid w:val="00F656F6"/>
    <w:rsid w:val="00F73C4D"/>
    <w:rsid w:val="00F809E9"/>
    <w:rsid w:val="00F82943"/>
    <w:rsid w:val="00F84415"/>
    <w:rsid w:val="00F84766"/>
    <w:rsid w:val="00F879AE"/>
    <w:rsid w:val="00F95524"/>
    <w:rsid w:val="00F9636E"/>
    <w:rsid w:val="00FA3BB3"/>
    <w:rsid w:val="00FA482F"/>
    <w:rsid w:val="00FA61CB"/>
    <w:rsid w:val="00FA6AEE"/>
    <w:rsid w:val="00FA7286"/>
    <w:rsid w:val="00FB1244"/>
    <w:rsid w:val="00FB19C5"/>
    <w:rsid w:val="00FB5622"/>
    <w:rsid w:val="00FB5D7C"/>
    <w:rsid w:val="00FC283F"/>
    <w:rsid w:val="00FC5D8B"/>
    <w:rsid w:val="00FC6D06"/>
    <w:rsid w:val="00FD1C8C"/>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F13FB"/>
  <w15:docId w15:val="{B5CBA65C-DD5E-4B1E-A1AB-C08368458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1"/>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styleId="Textoindependiente">
    <w:name w:val="Body Text"/>
    <w:basedOn w:val="Normal"/>
    <w:link w:val="TextoindependienteCar"/>
    <w:uiPriority w:val="1"/>
    <w:qFormat/>
    <w:rsid w:val="001F2F3B"/>
    <w:pPr>
      <w:widowControl w:val="0"/>
      <w:autoSpaceDE w:val="0"/>
      <w:autoSpaceDN w:val="0"/>
      <w:spacing w:after="0" w:line="240" w:lineRule="auto"/>
    </w:pPr>
    <w:rPr>
      <w:rFonts w:ascii="Arial" w:eastAsia="Arial" w:hAnsi="Arial" w:cs="Arial"/>
      <w:sz w:val="24"/>
      <w:szCs w:val="24"/>
      <w:lang w:val="es-ES" w:eastAsia="es-ES" w:bidi="es-ES"/>
    </w:rPr>
  </w:style>
  <w:style w:type="character" w:customStyle="1" w:styleId="TextoindependienteCar">
    <w:name w:val="Texto independiente Car"/>
    <w:basedOn w:val="Fuentedeprrafopredeter"/>
    <w:link w:val="Textoindependiente"/>
    <w:uiPriority w:val="1"/>
    <w:rsid w:val="001F2F3B"/>
    <w:rPr>
      <w:rFonts w:ascii="Arial" w:eastAsia="Arial" w:hAnsi="Arial" w:cs="Arial"/>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81867-4D0B-4562-885B-5BE5F0E0E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4363</Words>
  <Characters>24002</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4</cp:revision>
  <cp:lastPrinted>2019-12-03T15:19:00Z</cp:lastPrinted>
  <dcterms:created xsi:type="dcterms:W3CDTF">2021-07-02T16:02:00Z</dcterms:created>
  <dcterms:modified xsi:type="dcterms:W3CDTF">2023-04-11T16:45:00Z</dcterms:modified>
</cp:coreProperties>
</file>