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5B5" w:rsidRPr="00144DAE" w:rsidRDefault="008665B5" w:rsidP="008665B5">
      <w:pPr>
        <w:pStyle w:val="corte4fondo"/>
        <w:tabs>
          <w:tab w:val="left" w:pos="-142"/>
        </w:tabs>
        <w:spacing w:line="276" w:lineRule="auto"/>
        <w:ind w:left="4536" w:right="-284" w:firstLine="0"/>
        <w:rPr>
          <w:rFonts w:cs="Arial"/>
          <w:b/>
          <w:sz w:val="24"/>
          <w:szCs w:val="24"/>
        </w:rPr>
      </w:pPr>
      <w:r w:rsidRPr="00144DAE">
        <w:rPr>
          <w:rFonts w:cs="Arial"/>
          <w:b/>
          <w:sz w:val="24"/>
          <w:szCs w:val="24"/>
        </w:rPr>
        <w:t>SEGUNDA SALA UNITARIA DE PRIMERA INSTANCIA DEL TRIBUNAL DE JUSTICIA ADMINISTRATIVA DEL ESTADO DE OAXACA.</w:t>
      </w:r>
    </w:p>
    <w:p w:rsidR="008665B5" w:rsidRPr="00144DAE" w:rsidRDefault="008665B5" w:rsidP="008665B5">
      <w:pPr>
        <w:pStyle w:val="corte4fondo"/>
        <w:tabs>
          <w:tab w:val="left" w:pos="-142"/>
        </w:tabs>
        <w:spacing w:line="276" w:lineRule="auto"/>
        <w:ind w:left="4536" w:right="-284" w:firstLine="0"/>
        <w:rPr>
          <w:rFonts w:cs="Arial"/>
          <w:b/>
          <w:sz w:val="24"/>
          <w:szCs w:val="24"/>
        </w:rPr>
      </w:pPr>
    </w:p>
    <w:p w:rsidR="008665B5" w:rsidRPr="00144DAE" w:rsidRDefault="008665B5" w:rsidP="008665B5">
      <w:pPr>
        <w:pStyle w:val="corte4fondo"/>
        <w:tabs>
          <w:tab w:val="left" w:pos="-142"/>
        </w:tabs>
        <w:spacing w:line="276" w:lineRule="auto"/>
        <w:ind w:left="4536" w:right="-284" w:firstLine="0"/>
        <w:rPr>
          <w:rFonts w:cs="Arial"/>
          <w:sz w:val="24"/>
          <w:szCs w:val="24"/>
        </w:rPr>
      </w:pPr>
      <w:r w:rsidRPr="00144DAE">
        <w:rPr>
          <w:rFonts w:cs="Arial"/>
          <w:b/>
          <w:sz w:val="24"/>
          <w:szCs w:val="24"/>
        </w:rPr>
        <w:t xml:space="preserve">JUICIO DE NULIDAD: </w:t>
      </w:r>
      <w:r w:rsidRPr="00144DAE">
        <w:rPr>
          <w:rFonts w:cs="Arial"/>
          <w:sz w:val="24"/>
          <w:szCs w:val="24"/>
        </w:rPr>
        <w:t>126/2017.</w:t>
      </w:r>
    </w:p>
    <w:p w:rsidR="008665B5" w:rsidRPr="00144DAE" w:rsidRDefault="008665B5" w:rsidP="008665B5">
      <w:pPr>
        <w:pStyle w:val="corte4fondo"/>
        <w:tabs>
          <w:tab w:val="left" w:pos="-142"/>
        </w:tabs>
        <w:spacing w:line="276" w:lineRule="auto"/>
        <w:ind w:left="4536" w:right="-284" w:firstLine="0"/>
        <w:rPr>
          <w:rFonts w:cs="Arial"/>
          <w:b/>
          <w:sz w:val="24"/>
          <w:szCs w:val="24"/>
        </w:rPr>
      </w:pPr>
    </w:p>
    <w:p w:rsidR="008665B5" w:rsidRPr="00144DAE" w:rsidRDefault="008665B5" w:rsidP="008665B5">
      <w:pPr>
        <w:pStyle w:val="corte4fondo"/>
        <w:tabs>
          <w:tab w:val="left" w:pos="-142"/>
        </w:tabs>
        <w:spacing w:line="276" w:lineRule="auto"/>
        <w:ind w:left="4536" w:right="-284" w:firstLine="0"/>
        <w:rPr>
          <w:rFonts w:cs="Arial"/>
          <w:sz w:val="24"/>
          <w:szCs w:val="24"/>
        </w:rPr>
      </w:pPr>
      <w:r w:rsidRPr="00144DAE">
        <w:rPr>
          <w:rFonts w:cs="Arial"/>
          <w:b/>
          <w:sz w:val="24"/>
          <w:szCs w:val="24"/>
        </w:rPr>
        <w:t xml:space="preserve">ACTOR: </w:t>
      </w:r>
      <w:r>
        <w:rPr>
          <w:rFonts w:cs="Arial"/>
          <w:sz w:val="24"/>
          <w:szCs w:val="24"/>
        </w:rPr>
        <w:t>**********</w:t>
      </w:r>
      <w:r w:rsidRPr="00144DAE">
        <w:rPr>
          <w:rFonts w:cs="Arial"/>
          <w:sz w:val="24"/>
          <w:szCs w:val="24"/>
        </w:rPr>
        <w:t xml:space="preserve">.  </w:t>
      </w:r>
    </w:p>
    <w:p w:rsidR="008665B5" w:rsidRPr="00144DAE" w:rsidRDefault="008665B5" w:rsidP="008665B5">
      <w:pPr>
        <w:pStyle w:val="corte4fondo"/>
        <w:tabs>
          <w:tab w:val="left" w:pos="-142"/>
        </w:tabs>
        <w:spacing w:line="276" w:lineRule="auto"/>
        <w:ind w:left="4536" w:right="-284" w:firstLine="0"/>
        <w:rPr>
          <w:rFonts w:cs="Arial"/>
          <w:sz w:val="24"/>
          <w:szCs w:val="24"/>
        </w:rPr>
      </w:pPr>
      <w:r w:rsidRPr="00144DAE">
        <w:rPr>
          <w:rFonts w:cs="Arial"/>
          <w:sz w:val="24"/>
          <w:szCs w:val="24"/>
        </w:rPr>
        <w:t xml:space="preserve"> </w:t>
      </w:r>
    </w:p>
    <w:p w:rsidR="008665B5" w:rsidRPr="00144DAE" w:rsidRDefault="008665B5" w:rsidP="008665B5">
      <w:pPr>
        <w:pStyle w:val="corte4fondo"/>
        <w:tabs>
          <w:tab w:val="left" w:pos="-142"/>
        </w:tabs>
        <w:spacing w:line="276" w:lineRule="auto"/>
        <w:ind w:left="4536" w:right="-284" w:firstLine="0"/>
        <w:rPr>
          <w:rFonts w:cs="Arial"/>
          <w:sz w:val="24"/>
          <w:szCs w:val="24"/>
        </w:rPr>
      </w:pPr>
      <w:r w:rsidRPr="00144DAE">
        <w:rPr>
          <w:rFonts w:cs="Arial"/>
          <w:b/>
          <w:sz w:val="24"/>
          <w:szCs w:val="24"/>
        </w:rPr>
        <w:t xml:space="preserve">AUTORIDAD DEMANDADA: </w:t>
      </w:r>
      <w:r w:rsidRPr="00144DAE">
        <w:rPr>
          <w:rFonts w:cs="Arial"/>
          <w:sz w:val="24"/>
          <w:szCs w:val="24"/>
        </w:rPr>
        <w:t>DIRECTORA DE INGRESOS Y RECAUDACIÓN DE LA SECRETARÍA DE FINANZAS DEL GOBIERNO  ESTADO DE OAXACA.</w:t>
      </w:r>
    </w:p>
    <w:p w:rsidR="008665B5" w:rsidRPr="00144DAE" w:rsidRDefault="008665B5" w:rsidP="008665B5">
      <w:pPr>
        <w:pStyle w:val="corte4fondo"/>
        <w:tabs>
          <w:tab w:val="left" w:pos="-142"/>
        </w:tabs>
        <w:spacing w:line="276" w:lineRule="auto"/>
        <w:ind w:right="-284" w:firstLine="0"/>
        <w:rPr>
          <w:rFonts w:cs="Arial"/>
          <w:sz w:val="24"/>
          <w:szCs w:val="24"/>
        </w:rPr>
      </w:pPr>
    </w:p>
    <w:p w:rsidR="008665B5" w:rsidRPr="00144DAE" w:rsidRDefault="008665B5" w:rsidP="008665B5">
      <w:pPr>
        <w:tabs>
          <w:tab w:val="left" w:pos="-142"/>
        </w:tabs>
        <w:ind w:right="-284"/>
        <w:rPr>
          <w:rFonts w:ascii="Arial" w:hAnsi="Arial" w:cs="Arial"/>
          <w:color w:val="FF0000"/>
          <w:sz w:val="18"/>
          <w:szCs w:val="24"/>
        </w:rPr>
      </w:pPr>
    </w:p>
    <w:p w:rsidR="008665B5" w:rsidRPr="00144DAE" w:rsidRDefault="008665B5" w:rsidP="008665B5">
      <w:pPr>
        <w:pStyle w:val="Textoindependiente21"/>
        <w:tabs>
          <w:tab w:val="left" w:pos="-142"/>
        </w:tabs>
        <w:spacing w:line="360" w:lineRule="auto"/>
        <w:ind w:right="-284" w:firstLine="851"/>
        <w:rPr>
          <w:rFonts w:ascii="Arial" w:hAnsi="Arial" w:cs="Arial"/>
          <w:szCs w:val="24"/>
        </w:rPr>
      </w:pPr>
      <w:r w:rsidRPr="00144DAE">
        <w:rPr>
          <w:rFonts w:ascii="Arial" w:hAnsi="Arial" w:cs="Arial"/>
          <w:b/>
          <w:szCs w:val="24"/>
        </w:rPr>
        <w:t>OAXACA DE JUÁREZ, OAXACA, A OCHO DE OCTUBRE DE DOS MIL DIECINUEVE.</w:t>
      </w:r>
      <w:r w:rsidRPr="00144DAE">
        <w:rPr>
          <w:rFonts w:ascii="Arial" w:hAnsi="Arial" w:cs="Arial"/>
          <w:szCs w:val="24"/>
        </w:rPr>
        <w:t xml:space="preserve"> </w:t>
      </w:r>
    </w:p>
    <w:p w:rsidR="008665B5" w:rsidRPr="00144DAE" w:rsidRDefault="008665B5" w:rsidP="008665B5">
      <w:pPr>
        <w:pStyle w:val="corte4fondo"/>
        <w:tabs>
          <w:tab w:val="left" w:pos="-142"/>
        </w:tabs>
        <w:ind w:right="-284" w:firstLine="851"/>
        <w:rPr>
          <w:rFonts w:cs="Arial"/>
          <w:b/>
          <w:sz w:val="24"/>
          <w:szCs w:val="24"/>
          <w:lang w:val="es-ES"/>
        </w:rPr>
      </w:pPr>
    </w:p>
    <w:p w:rsidR="008665B5" w:rsidRPr="00144DAE" w:rsidRDefault="008665B5" w:rsidP="008665B5">
      <w:pPr>
        <w:pStyle w:val="Textoindependiente21"/>
        <w:tabs>
          <w:tab w:val="left" w:pos="-142"/>
        </w:tabs>
        <w:spacing w:line="360" w:lineRule="auto"/>
        <w:ind w:right="-284" w:firstLine="851"/>
        <w:rPr>
          <w:rFonts w:ascii="Arial" w:hAnsi="Arial" w:cs="Arial"/>
          <w:szCs w:val="24"/>
        </w:rPr>
      </w:pPr>
      <w:r w:rsidRPr="00144DAE">
        <w:rPr>
          <w:rFonts w:ascii="Arial" w:hAnsi="Arial" w:cs="Arial"/>
          <w:b/>
          <w:szCs w:val="24"/>
        </w:rPr>
        <w:t xml:space="preserve">V I S T O S, </w:t>
      </w:r>
      <w:r w:rsidRPr="00144DAE">
        <w:rPr>
          <w:rFonts w:ascii="Arial" w:hAnsi="Arial" w:cs="Arial"/>
          <w:szCs w:val="24"/>
        </w:rPr>
        <w:t xml:space="preserve">para resolver los autos del juicio de nulidad 126/2017, promovido por </w:t>
      </w:r>
      <w:r>
        <w:rPr>
          <w:rFonts w:ascii="Arial" w:hAnsi="Arial" w:cs="Arial"/>
          <w:b/>
          <w:szCs w:val="24"/>
        </w:rPr>
        <w:t>**********</w:t>
      </w:r>
      <w:proofErr w:type="gramStart"/>
      <w:r w:rsidRPr="00144DAE">
        <w:rPr>
          <w:rFonts w:ascii="Arial" w:hAnsi="Arial" w:cs="Arial"/>
          <w:b/>
          <w:szCs w:val="24"/>
        </w:rPr>
        <w:t>.,</w:t>
      </w:r>
      <w:proofErr w:type="gramEnd"/>
      <w:r w:rsidRPr="00144DAE">
        <w:rPr>
          <w:rFonts w:ascii="Arial" w:hAnsi="Arial" w:cs="Arial"/>
          <w:szCs w:val="24"/>
        </w:rPr>
        <w:t xml:space="preserve"> en contra de la </w:t>
      </w:r>
      <w:r w:rsidRPr="00144DAE">
        <w:rPr>
          <w:rFonts w:ascii="Arial" w:hAnsi="Arial" w:cs="Arial"/>
          <w:b/>
          <w:szCs w:val="24"/>
        </w:rPr>
        <w:t>DIRECTORA DE INGRESOS Y RECAUDACIÓN DE LA SECRETARÍA DE FINANZAS DEL GOBIERNO DEL ESTADO DE OAXACA,</w:t>
      </w:r>
      <w:r w:rsidRPr="00144DAE">
        <w:rPr>
          <w:rFonts w:ascii="Arial" w:hAnsi="Arial" w:cs="Arial"/>
          <w:szCs w:val="24"/>
        </w:rPr>
        <w:t xml:space="preserve"> y</w:t>
      </w:r>
    </w:p>
    <w:p w:rsidR="008665B5" w:rsidRPr="00144DAE" w:rsidRDefault="008665B5" w:rsidP="008665B5">
      <w:pPr>
        <w:pStyle w:val="corte4fondo"/>
        <w:tabs>
          <w:tab w:val="left" w:pos="-142"/>
        </w:tabs>
        <w:ind w:right="-284" w:firstLine="851"/>
        <w:rPr>
          <w:rFonts w:cs="Arial"/>
          <w:b/>
          <w:sz w:val="24"/>
          <w:szCs w:val="24"/>
        </w:rPr>
      </w:pPr>
    </w:p>
    <w:p w:rsidR="008665B5" w:rsidRPr="00144DAE" w:rsidRDefault="008665B5" w:rsidP="008665B5">
      <w:pPr>
        <w:pStyle w:val="Textoindependiente21"/>
        <w:tabs>
          <w:tab w:val="left" w:pos="-142"/>
        </w:tabs>
        <w:spacing w:line="360" w:lineRule="auto"/>
        <w:ind w:right="-284" w:firstLine="851"/>
        <w:rPr>
          <w:rFonts w:ascii="Arial" w:hAnsi="Arial" w:cs="Arial"/>
          <w:b/>
          <w:szCs w:val="24"/>
        </w:rPr>
      </w:pPr>
      <w:r w:rsidRPr="00144DAE">
        <w:rPr>
          <w:rFonts w:ascii="Arial" w:hAnsi="Arial" w:cs="Arial"/>
          <w:b/>
          <w:szCs w:val="24"/>
          <w:lang w:val="es-ES_tradnl"/>
        </w:rPr>
        <w:t xml:space="preserve">                                          </w:t>
      </w:r>
      <w:r w:rsidRPr="00144DAE">
        <w:rPr>
          <w:rFonts w:ascii="Arial" w:hAnsi="Arial" w:cs="Arial"/>
          <w:b/>
          <w:szCs w:val="24"/>
        </w:rPr>
        <w:t xml:space="preserve">     R E S U L T A N D O:</w:t>
      </w:r>
    </w:p>
    <w:p w:rsidR="008665B5" w:rsidRPr="00144DAE" w:rsidRDefault="008665B5" w:rsidP="008665B5">
      <w:pPr>
        <w:tabs>
          <w:tab w:val="left" w:pos="-142"/>
        </w:tabs>
        <w:spacing w:line="360" w:lineRule="auto"/>
        <w:ind w:right="-284" w:firstLine="851"/>
        <w:jc w:val="both"/>
        <w:rPr>
          <w:rFonts w:ascii="Arial" w:hAnsi="Arial" w:cs="Arial"/>
          <w:b/>
          <w:bCs/>
          <w:sz w:val="24"/>
          <w:szCs w:val="24"/>
        </w:rPr>
      </w:pPr>
    </w:p>
    <w:p w:rsidR="008665B5" w:rsidRPr="00144DAE" w:rsidRDefault="008665B5" w:rsidP="008665B5">
      <w:pPr>
        <w:pStyle w:val="Textoindependiente21"/>
        <w:tabs>
          <w:tab w:val="left" w:pos="-142"/>
        </w:tabs>
        <w:spacing w:line="360" w:lineRule="auto"/>
        <w:ind w:right="-284" w:firstLine="851"/>
        <w:rPr>
          <w:rFonts w:ascii="Arial" w:hAnsi="Arial" w:cs="Arial"/>
          <w:szCs w:val="24"/>
        </w:rPr>
      </w:pPr>
      <w:r w:rsidRPr="00144DAE">
        <w:rPr>
          <w:rFonts w:ascii="Arial" w:hAnsi="Arial" w:cs="Arial"/>
          <w:b/>
          <w:bCs/>
          <w:szCs w:val="24"/>
        </w:rPr>
        <w:t>PRIMERO.</w:t>
      </w:r>
      <w:r w:rsidRPr="00144DAE">
        <w:rPr>
          <w:rFonts w:ascii="Arial" w:hAnsi="Arial" w:cs="Arial"/>
          <w:b/>
          <w:szCs w:val="24"/>
        </w:rPr>
        <w:t xml:space="preserve"> Datos de la demanda. </w:t>
      </w:r>
      <w:r w:rsidRPr="00144DAE">
        <w:rPr>
          <w:rFonts w:ascii="Arial" w:hAnsi="Arial" w:cs="Arial"/>
          <w:szCs w:val="24"/>
        </w:rPr>
        <w:t xml:space="preserve">Mediante acuerdo de trece de diciembre de dos mil diecisiete, la Magistrada de la Primera Ponencia de la Sala Regional del Sureste de Oaxaca, remitió el expediente </w:t>
      </w:r>
      <w:r>
        <w:rPr>
          <w:rFonts w:ascii="Arial" w:hAnsi="Arial" w:cs="Arial"/>
          <w:szCs w:val="24"/>
        </w:rPr>
        <w:t>**********</w:t>
      </w:r>
      <w:r w:rsidRPr="00144DAE">
        <w:rPr>
          <w:rFonts w:ascii="Arial" w:hAnsi="Arial" w:cs="Arial"/>
          <w:szCs w:val="24"/>
        </w:rPr>
        <w:t xml:space="preserve">, de su índice, al entonces Tribunal Contencioso Administrativo del Estado, al desecharse por improcedente la demanda promovida </w:t>
      </w:r>
      <w:r>
        <w:rPr>
          <w:rFonts w:ascii="Arial" w:hAnsi="Arial" w:cs="Arial"/>
          <w:szCs w:val="24"/>
        </w:rPr>
        <w:t xml:space="preserve">por </w:t>
      </w:r>
      <w:r>
        <w:rPr>
          <w:rFonts w:ascii="Arial" w:hAnsi="Arial" w:cs="Arial"/>
          <w:szCs w:val="24"/>
        </w:rPr>
        <w:t>**********</w:t>
      </w:r>
      <w:r w:rsidRPr="00144DAE">
        <w:rPr>
          <w:rFonts w:ascii="Arial" w:hAnsi="Arial" w:cs="Arial"/>
          <w:szCs w:val="24"/>
        </w:rPr>
        <w:t xml:space="preserve">., en razón de lo anterior la entonces Segunda Sala Unitaria de Primera Instancia del Tribunal de lo Contencioso Administrativo y de Cuentas del Poder Judicial del Estado, acepto la competencia declinada, por lo que se le requirió al </w:t>
      </w:r>
      <w:proofErr w:type="spellStart"/>
      <w:r w:rsidRPr="00144DAE">
        <w:rPr>
          <w:rFonts w:ascii="Arial" w:hAnsi="Arial" w:cs="Arial"/>
          <w:szCs w:val="24"/>
        </w:rPr>
        <w:t>promovente</w:t>
      </w:r>
      <w:proofErr w:type="spellEnd"/>
      <w:r w:rsidRPr="00144DAE">
        <w:rPr>
          <w:rFonts w:ascii="Arial" w:hAnsi="Arial" w:cs="Arial"/>
          <w:szCs w:val="24"/>
        </w:rPr>
        <w:t xml:space="preserve"> para que justificara su personalidad.</w:t>
      </w:r>
    </w:p>
    <w:p w:rsidR="008665B5" w:rsidRPr="00144DAE" w:rsidRDefault="008665B5" w:rsidP="008665B5">
      <w:pPr>
        <w:pStyle w:val="Textoindependiente21"/>
        <w:tabs>
          <w:tab w:val="left" w:pos="-142"/>
        </w:tabs>
        <w:spacing w:line="360" w:lineRule="auto"/>
        <w:ind w:right="-284" w:firstLine="851"/>
        <w:rPr>
          <w:rFonts w:ascii="Arial" w:hAnsi="Arial" w:cs="Arial"/>
          <w:sz w:val="18"/>
          <w:szCs w:val="24"/>
        </w:rPr>
      </w:pPr>
    </w:p>
    <w:p w:rsidR="008665B5" w:rsidRPr="00144DAE" w:rsidRDefault="008665B5" w:rsidP="008665B5">
      <w:pPr>
        <w:pStyle w:val="Textoindependiente21"/>
        <w:tabs>
          <w:tab w:val="left" w:pos="-142"/>
        </w:tabs>
        <w:spacing w:line="360" w:lineRule="auto"/>
        <w:ind w:right="-284" w:firstLine="851"/>
        <w:rPr>
          <w:rFonts w:ascii="Arial" w:hAnsi="Arial" w:cs="Arial"/>
          <w:szCs w:val="24"/>
        </w:rPr>
      </w:pPr>
      <w:r w:rsidRPr="00144DAE">
        <w:rPr>
          <w:rFonts w:ascii="Arial" w:hAnsi="Arial" w:cs="Arial"/>
          <w:b/>
          <w:color w:val="000000"/>
          <w:szCs w:val="24"/>
        </w:rPr>
        <w:t>SEGUNDO.</w:t>
      </w:r>
      <w:r w:rsidRPr="00144DAE">
        <w:rPr>
          <w:rFonts w:ascii="Arial" w:hAnsi="Arial" w:cs="Arial"/>
          <w:color w:val="000000"/>
          <w:szCs w:val="24"/>
        </w:rPr>
        <w:t xml:space="preserve"> Mediante proveído de veintinueve de enero de dos mil dieciocho, se tuvo al actor </w:t>
      </w:r>
      <w:r>
        <w:rPr>
          <w:rFonts w:ascii="Arial" w:hAnsi="Arial" w:cs="Arial"/>
          <w:szCs w:val="24"/>
        </w:rPr>
        <w:t>**********</w:t>
      </w:r>
      <w:r w:rsidRPr="00144DAE">
        <w:rPr>
          <w:rFonts w:ascii="Arial" w:hAnsi="Arial" w:cs="Arial"/>
          <w:szCs w:val="24"/>
        </w:rPr>
        <w:t>., cumpliendo</w:t>
      </w:r>
      <w:r>
        <w:rPr>
          <w:rFonts w:ascii="Arial" w:hAnsi="Arial" w:cs="Arial"/>
          <w:szCs w:val="24"/>
        </w:rPr>
        <w:t xml:space="preserve"> con el requerimiento efectuado y por</w:t>
      </w:r>
      <w:r w:rsidRPr="00144DAE">
        <w:rPr>
          <w:rFonts w:ascii="Arial" w:hAnsi="Arial" w:cs="Arial"/>
          <w:szCs w:val="24"/>
        </w:rPr>
        <w:t xml:space="preserve"> demandando</w:t>
      </w:r>
      <w:r>
        <w:rPr>
          <w:rFonts w:ascii="Arial" w:hAnsi="Arial" w:cs="Arial"/>
          <w:szCs w:val="24"/>
        </w:rPr>
        <w:t xml:space="preserve"> la</w:t>
      </w:r>
      <w:r w:rsidRPr="00144DAE">
        <w:rPr>
          <w:rFonts w:ascii="Arial" w:hAnsi="Arial" w:cs="Arial"/>
          <w:szCs w:val="24"/>
        </w:rPr>
        <w:t xml:space="preserve"> </w:t>
      </w:r>
      <w:r w:rsidRPr="00144DAE">
        <w:rPr>
          <w:rFonts w:ascii="Arial" w:hAnsi="Arial" w:cs="Arial"/>
          <w:color w:val="000000"/>
          <w:szCs w:val="24"/>
        </w:rPr>
        <w:t xml:space="preserve">nulidad del oficio </w:t>
      </w:r>
      <w:r w:rsidRPr="00144DAE">
        <w:rPr>
          <w:rFonts w:ascii="Arial" w:hAnsi="Arial" w:cs="Arial"/>
          <w:szCs w:val="24"/>
        </w:rPr>
        <w:t xml:space="preserve">con número de control </w:t>
      </w:r>
      <w:r>
        <w:rPr>
          <w:rFonts w:ascii="Arial" w:hAnsi="Arial" w:cs="Arial"/>
          <w:szCs w:val="24"/>
        </w:rPr>
        <w:t>**********</w:t>
      </w:r>
      <w:r w:rsidRPr="00144DAE">
        <w:rPr>
          <w:rFonts w:ascii="Arial" w:hAnsi="Arial" w:cs="Arial"/>
          <w:szCs w:val="24"/>
        </w:rPr>
        <w:t>, de fecha ocho d</w:t>
      </w:r>
      <w:r>
        <w:rPr>
          <w:rFonts w:ascii="Arial" w:hAnsi="Arial" w:cs="Arial"/>
          <w:szCs w:val="24"/>
        </w:rPr>
        <w:t>e agosto de dos mil diecisiete, ordenándose</w:t>
      </w:r>
      <w:r w:rsidRPr="00144DAE">
        <w:rPr>
          <w:rFonts w:ascii="Arial" w:hAnsi="Arial" w:cs="Arial"/>
          <w:szCs w:val="24"/>
        </w:rPr>
        <w:t xml:space="preserve"> notificar, emplazar y correr traslado a la autoridad demandada Directora de Ingresos y Recaudación de la Secretaría de Finanzas del Gobierno del Estado, </w:t>
      </w:r>
      <w:r w:rsidRPr="00144DAE">
        <w:rPr>
          <w:rFonts w:ascii="Arial" w:hAnsi="Arial" w:cs="Arial"/>
          <w:color w:val="000000"/>
          <w:szCs w:val="24"/>
        </w:rPr>
        <w:t xml:space="preserve">para que produjera su contestación en el término previsto en la ley, </w:t>
      </w:r>
      <w:r w:rsidRPr="00144DAE">
        <w:rPr>
          <w:rFonts w:ascii="Arial" w:hAnsi="Arial" w:cs="Arial"/>
          <w:szCs w:val="24"/>
        </w:rPr>
        <w:t xml:space="preserve">así también fueron admitidas las pruebas que ofreció.  </w:t>
      </w:r>
    </w:p>
    <w:p w:rsidR="008665B5" w:rsidRPr="00144DAE" w:rsidRDefault="008665B5" w:rsidP="008665B5">
      <w:pPr>
        <w:tabs>
          <w:tab w:val="left" w:pos="-142"/>
        </w:tabs>
        <w:spacing w:line="360" w:lineRule="auto"/>
        <w:ind w:right="-284" w:firstLine="851"/>
        <w:jc w:val="both"/>
        <w:rPr>
          <w:rFonts w:ascii="Arial" w:hAnsi="Arial" w:cs="Arial"/>
          <w:b/>
          <w:sz w:val="16"/>
          <w:szCs w:val="24"/>
        </w:rPr>
      </w:pPr>
      <w:r w:rsidRPr="00144DAE">
        <w:rPr>
          <w:rFonts w:ascii="Arial" w:hAnsi="Arial" w:cs="Arial"/>
          <w:b/>
          <w:sz w:val="24"/>
          <w:szCs w:val="24"/>
        </w:rPr>
        <w:lastRenderedPageBreak/>
        <w:t xml:space="preserve">      </w:t>
      </w: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b/>
          <w:bCs/>
          <w:sz w:val="24"/>
          <w:szCs w:val="24"/>
        </w:rPr>
        <w:t xml:space="preserve">TERCERO. </w:t>
      </w:r>
      <w:r w:rsidRPr="00144DAE">
        <w:rPr>
          <w:rFonts w:ascii="Arial" w:hAnsi="Arial" w:cs="Arial"/>
          <w:sz w:val="24"/>
          <w:szCs w:val="24"/>
        </w:rPr>
        <w:t>Por auto de doce de junio de dos mil dieciocho, se tuvo a la Directora de lo Contencioso de la Secretaría de Finanzas del Poder Ejecutivo del Estado, en representación jurídica de la defensa legal de la autoridad demanda, contestando la demanda en tiempo y forma, en cuanto a las pruebas se tuvieron por admitidas las que se ofrecen; asimismo, se señaló fecha y hora para la celebración de la audiencia final, la cual no se</w:t>
      </w:r>
      <w:r>
        <w:rPr>
          <w:rFonts w:ascii="Arial" w:hAnsi="Arial" w:cs="Arial"/>
          <w:sz w:val="24"/>
          <w:szCs w:val="24"/>
        </w:rPr>
        <w:t xml:space="preserve"> llevó a cabo y mediante</w:t>
      </w:r>
      <w:r w:rsidRPr="00144DAE">
        <w:rPr>
          <w:rFonts w:ascii="Arial" w:hAnsi="Arial" w:cs="Arial"/>
          <w:sz w:val="24"/>
          <w:szCs w:val="24"/>
        </w:rPr>
        <w:t xml:space="preserve"> proveído </w:t>
      </w:r>
      <w:r>
        <w:rPr>
          <w:rFonts w:ascii="Arial" w:hAnsi="Arial" w:cs="Arial"/>
          <w:sz w:val="24"/>
          <w:szCs w:val="24"/>
        </w:rPr>
        <w:t xml:space="preserve">de cinco de julio de dos mil dieciocho, </w:t>
      </w:r>
      <w:r w:rsidRPr="00144DAE">
        <w:rPr>
          <w:rFonts w:ascii="Arial" w:hAnsi="Arial" w:cs="Arial"/>
          <w:sz w:val="24"/>
          <w:szCs w:val="24"/>
        </w:rPr>
        <w:t xml:space="preserve">se señalaron las once horas del veintisiete de agosto de dos mil dieciocho, para su celebración. </w:t>
      </w:r>
    </w:p>
    <w:p w:rsidR="008665B5" w:rsidRPr="00144DAE" w:rsidRDefault="008665B5" w:rsidP="008665B5">
      <w:pPr>
        <w:tabs>
          <w:tab w:val="left" w:pos="-142"/>
        </w:tabs>
        <w:spacing w:line="360" w:lineRule="auto"/>
        <w:ind w:right="-284" w:firstLine="851"/>
        <w:jc w:val="both"/>
        <w:rPr>
          <w:rFonts w:ascii="Arial" w:hAnsi="Arial" w:cs="Arial"/>
          <w:b/>
          <w:bCs/>
          <w:sz w:val="18"/>
          <w:szCs w:val="24"/>
        </w:rPr>
      </w:pPr>
    </w:p>
    <w:p w:rsidR="008665B5" w:rsidRPr="00144DAE" w:rsidRDefault="008665B5" w:rsidP="008665B5">
      <w:pPr>
        <w:pStyle w:val="Textoindependiente21"/>
        <w:tabs>
          <w:tab w:val="left" w:pos="-142"/>
        </w:tabs>
        <w:spacing w:line="360" w:lineRule="auto"/>
        <w:ind w:right="-284" w:firstLine="851"/>
        <w:rPr>
          <w:rFonts w:ascii="Arial" w:hAnsi="Arial" w:cs="Arial"/>
          <w:szCs w:val="24"/>
        </w:rPr>
      </w:pPr>
      <w:r w:rsidRPr="00144DAE">
        <w:rPr>
          <w:rFonts w:ascii="Arial" w:hAnsi="Arial" w:cs="Arial"/>
          <w:b/>
          <w:color w:val="000000"/>
          <w:szCs w:val="24"/>
        </w:rPr>
        <w:t>CUARTO.</w:t>
      </w:r>
      <w:r w:rsidRPr="00144DAE">
        <w:rPr>
          <w:rFonts w:ascii="Arial" w:hAnsi="Arial" w:cs="Arial"/>
          <w:color w:val="000000"/>
          <w:szCs w:val="24"/>
        </w:rPr>
        <w:t xml:space="preserve"> </w:t>
      </w:r>
      <w:r w:rsidRPr="00144DAE">
        <w:rPr>
          <w:rFonts w:ascii="Arial" w:hAnsi="Arial" w:cs="Arial"/>
          <w:szCs w:val="24"/>
        </w:rPr>
        <w:t xml:space="preserve">Mediante diligencia de veintisiete de agosto de dos mil dieciocho, se celebró la audiencia final sin comparecencia de las partes ni de persona alguna que legalmente las representara; en el periodo de pruebas se tuvieron por desahogadas por su propia y especial naturaleza las pruebas ofrecidas por las partes; en el periodo de alegatos se dio cuenta con el escrito del </w:t>
      </w:r>
      <w:r>
        <w:rPr>
          <w:rFonts w:ascii="Arial" w:hAnsi="Arial" w:cs="Arial"/>
          <w:szCs w:val="24"/>
        </w:rPr>
        <w:t>actor</w:t>
      </w:r>
      <w:r w:rsidRPr="00144DAE">
        <w:rPr>
          <w:rFonts w:ascii="Arial" w:hAnsi="Arial" w:cs="Arial"/>
          <w:szCs w:val="24"/>
        </w:rPr>
        <w:t>, por lo que se tuvo por cerrado dicho periodo. Finalmente, se pronuncia la sentencia en los siguientes términos.</w:t>
      </w:r>
    </w:p>
    <w:p w:rsidR="008665B5" w:rsidRPr="00144DAE" w:rsidRDefault="008665B5" w:rsidP="008665B5">
      <w:pPr>
        <w:pStyle w:val="Textoindependiente21"/>
        <w:tabs>
          <w:tab w:val="left" w:pos="-142"/>
        </w:tabs>
        <w:spacing w:line="360" w:lineRule="auto"/>
        <w:ind w:right="-284" w:firstLine="851"/>
        <w:rPr>
          <w:rFonts w:ascii="Arial" w:hAnsi="Arial" w:cs="Arial"/>
          <w:b/>
          <w:sz w:val="16"/>
          <w:szCs w:val="24"/>
        </w:rPr>
      </w:pPr>
    </w:p>
    <w:p w:rsidR="008665B5" w:rsidRPr="00144DAE" w:rsidRDefault="008665B5" w:rsidP="008665B5">
      <w:pPr>
        <w:tabs>
          <w:tab w:val="left" w:pos="-142"/>
        </w:tabs>
        <w:spacing w:line="360" w:lineRule="auto"/>
        <w:ind w:right="-284" w:firstLine="851"/>
        <w:jc w:val="center"/>
        <w:rPr>
          <w:rFonts w:ascii="Arial" w:hAnsi="Arial" w:cs="Arial"/>
          <w:b/>
          <w:sz w:val="24"/>
          <w:szCs w:val="24"/>
          <w:lang w:val="pt-BR"/>
        </w:rPr>
      </w:pPr>
      <w:r w:rsidRPr="00144DAE">
        <w:rPr>
          <w:rFonts w:ascii="Arial" w:hAnsi="Arial" w:cs="Arial"/>
          <w:b/>
          <w:sz w:val="24"/>
          <w:szCs w:val="24"/>
          <w:lang w:val="pt-BR"/>
        </w:rPr>
        <w:t>C O N S I D E R A N D O:</w:t>
      </w:r>
    </w:p>
    <w:p w:rsidR="008665B5" w:rsidRPr="00144DAE" w:rsidRDefault="008665B5" w:rsidP="008665B5">
      <w:pPr>
        <w:tabs>
          <w:tab w:val="left" w:pos="-142"/>
        </w:tabs>
        <w:spacing w:line="360" w:lineRule="auto"/>
        <w:ind w:right="-284" w:firstLine="851"/>
        <w:jc w:val="center"/>
        <w:rPr>
          <w:rFonts w:ascii="Arial" w:hAnsi="Arial" w:cs="Arial"/>
          <w:b/>
          <w:sz w:val="16"/>
          <w:szCs w:val="24"/>
          <w:lang w:val="pt-BR"/>
        </w:rPr>
      </w:pPr>
    </w:p>
    <w:p w:rsidR="008665B5" w:rsidRPr="00144DAE" w:rsidRDefault="008665B5" w:rsidP="008665B5">
      <w:pPr>
        <w:tabs>
          <w:tab w:val="left" w:pos="-142"/>
          <w:tab w:val="left" w:pos="284"/>
        </w:tabs>
        <w:spacing w:line="360" w:lineRule="auto"/>
        <w:ind w:right="-284" w:firstLine="851"/>
        <w:jc w:val="both"/>
        <w:rPr>
          <w:rFonts w:ascii="Arial" w:hAnsi="Arial" w:cs="Arial"/>
          <w:sz w:val="24"/>
          <w:szCs w:val="24"/>
        </w:rPr>
      </w:pPr>
      <w:r w:rsidRPr="00144DAE">
        <w:rPr>
          <w:rFonts w:ascii="Arial" w:hAnsi="Arial" w:cs="Arial"/>
          <w:b/>
          <w:sz w:val="24"/>
          <w:szCs w:val="24"/>
        </w:rPr>
        <w:t>PRIMERO. Competencia.</w:t>
      </w:r>
      <w:r w:rsidRPr="00144DAE">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w:t>
      </w:r>
      <w:r>
        <w:rPr>
          <w:rFonts w:ascii="Arial" w:hAnsi="Arial" w:cs="Arial"/>
          <w:sz w:val="24"/>
          <w:szCs w:val="24"/>
        </w:rPr>
        <w:t>ribuciones de este Tribunal; 118,</w:t>
      </w:r>
      <w:r w:rsidRPr="00144DAE">
        <w:rPr>
          <w:rFonts w:ascii="Arial" w:hAnsi="Arial" w:cs="Arial"/>
          <w:sz w:val="24"/>
          <w:szCs w:val="24"/>
        </w:rPr>
        <w:t xml:space="preserve"> 119 ,120 fracción I y 133 fracción I y II de la Ley de Procedimiento y Justicia Administrativa para el Estado de Oaxaca, por tratarse de un juicio de nulidad promovido en contra de una autori</w:t>
      </w:r>
      <w:r>
        <w:rPr>
          <w:rFonts w:ascii="Arial" w:hAnsi="Arial" w:cs="Arial"/>
          <w:sz w:val="24"/>
          <w:szCs w:val="24"/>
        </w:rPr>
        <w:t>dad administrativa de carácter e</w:t>
      </w:r>
      <w:r w:rsidRPr="00144DAE">
        <w:rPr>
          <w:rFonts w:ascii="Arial" w:hAnsi="Arial" w:cs="Arial"/>
          <w:sz w:val="24"/>
          <w:szCs w:val="24"/>
        </w:rPr>
        <w:t>statal.</w:t>
      </w:r>
    </w:p>
    <w:p w:rsidR="008665B5" w:rsidRPr="00144DAE" w:rsidRDefault="008665B5" w:rsidP="008665B5">
      <w:pPr>
        <w:pStyle w:val="corte4fondoCarCarCar"/>
        <w:tabs>
          <w:tab w:val="left" w:pos="-142"/>
        </w:tabs>
        <w:spacing w:before="240"/>
        <w:ind w:right="-284" w:firstLine="851"/>
        <w:rPr>
          <w:rFonts w:cs="Arial"/>
          <w:sz w:val="24"/>
        </w:rPr>
      </w:pPr>
      <w:r w:rsidRPr="00144DAE">
        <w:rPr>
          <w:rFonts w:cs="Arial"/>
          <w:b/>
          <w:sz w:val="24"/>
        </w:rPr>
        <w:t>SEGUNDO. Personalidad.</w:t>
      </w:r>
      <w:r w:rsidRPr="00144DAE">
        <w:rPr>
          <w:rFonts w:cs="Arial"/>
          <w:sz w:val="24"/>
        </w:rPr>
        <w:t xml:space="preserve"> Quedó acreditada de conformidad con los artículos 150 y 151 de la Ley de Procedimiento y Justicia Administrativa para el Estado de Oaxaca, que rige este procedimiento administrativo, toda vez que el ac</w:t>
      </w:r>
      <w:r>
        <w:rPr>
          <w:rFonts w:cs="Arial"/>
          <w:sz w:val="24"/>
        </w:rPr>
        <w:t xml:space="preserve">tor </w:t>
      </w:r>
      <w:r>
        <w:rPr>
          <w:rFonts w:cs="Arial"/>
          <w:sz w:val="24"/>
        </w:rPr>
        <w:t>**********</w:t>
      </w:r>
      <w:r w:rsidRPr="00144DAE">
        <w:rPr>
          <w:rFonts w:cs="Arial"/>
          <w:sz w:val="24"/>
        </w:rPr>
        <w:t>., promueve por propio derecho y respecto a la autoridad demandada se tiene por acreditada, dado que no se advierte que el actor la impugnara.</w:t>
      </w:r>
    </w:p>
    <w:p w:rsidR="008665B5" w:rsidRPr="00144DAE" w:rsidRDefault="008665B5" w:rsidP="008665B5">
      <w:pPr>
        <w:pStyle w:val="corte4fondoCarCarCar"/>
        <w:tabs>
          <w:tab w:val="left" w:pos="-142"/>
        </w:tabs>
        <w:spacing w:before="240"/>
        <w:ind w:right="-284" w:firstLine="851"/>
        <w:rPr>
          <w:rFonts w:cs="Arial"/>
          <w:b/>
          <w:bCs/>
          <w:sz w:val="6"/>
        </w:rPr>
      </w:pPr>
    </w:p>
    <w:p w:rsidR="008665B5" w:rsidRPr="00144DAE" w:rsidRDefault="008665B5" w:rsidP="008665B5">
      <w:pPr>
        <w:pStyle w:val="Sangra2detindependiente2"/>
        <w:tabs>
          <w:tab w:val="left" w:pos="-142"/>
        </w:tabs>
        <w:spacing w:line="360" w:lineRule="auto"/>
        <w:ind w:right="-284" w:firstLine="851"/>
        <w:rPr>
          <w:rFonts w:cs="Arial"/>
          <w:szCs w:val="24"/>
        </w:rPr>
      </w:pPr>
      <w:r w:rsidRPr="00144DAE">
        <w:rPr>
          <w:rFonts w:cs="Arial"/>
          <w:b/>
          <w:bCs/>
          <w:szCs w:val="24"/>
        </w:rPr>
        <w:t>TERCERO.</w:t>
      </w:r>
      <w:r w:rsidRPr="00144DAE">
        <w:rPr>
          <w:rFonts w:cs="Arial"/>
          <w:color w:val="000000"/>
          <w:szCs w:val="24"/>
        </w:rPr>
        <w:t xml:space="preserve"> </w:t>
      </w:r>
      <w:r w:rsidRPr="00144DAE">
        <w:rPr>
          <w:rFonts w:cs="Arial"/>
          <w:b/>
          <w:szCs w:val="24"/>
        </w:rPr>
        <w:t>Causales de improcedencia y sobreseimiento</w:t>
      </w:r>
      <w:r w:rsidRPr="00144DAE">
        <w:rPr>
          <w:rFonts w:cs="Arial"/>
          <w:color w:val="000000"/>
          <w:szCs w:val="24"/>
        </w:rPr>
        <w:t xml:space="preserve">. </w:t>
      </w:r>
      <w:r w:rsidRPr="00144DAE">
        <w:rPr>
          <w:rFonts w:cs="Arial"/>
          <w:szCs w:val="24"/>
        </w:rPr>
        <w:t xml:space="preserve">Previo al estudio de fondo del asunto, resulta obligado analizar, si en la especie se actualiza </w:t>
      </w:r>
      <w:r w:rsidRPr="00144DAE">
        <w:rPr>
          <w:rFonts w:cs="Arial"/>
          <w:szCs w:val="24"/>
        </w:rPr>
        <w:lastRenderedPageBreak/>
        <w:t xml:space="preserve">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En el caso este juzgador estima que no se actualiza alguna de las hipótesis previstas en la Ley que rige a este Tribunal, por lo tanto, </w:t>
      </w:r>
      <w:r w:rsidRPr="00144DAE">
        <w:rPr>
          <w:rFonts w:cs="Arial"/>
          <w:b/>
          <w:szCs w:val="24"/>
        </w:rPr>
        <w:t>NO SE SOBRESEE EL PRESENTE JUICIO</w:t>
      </w:r>
      <w:r w:rsidRPr="00144DAE">
        <w:rPr>
          <w:rFonts w:cs="Arial"/>
          <w:szCs w:val="24"/>
        </w:rPr>
        <w:t xml:space="preserve">. </w:t>
      </w:r>
    </w:p>
    <w:p w:rsidR="008665B5" w:rsidRPr="00144DAE" w:rsidRDefault="008665B5" w:rsidP="008665B5">
      <w:pPr>
        <w:pStyle w:val="Sangra2detindependiente2"/>
        <w:tabs>
          <w:tab w:val="left" w:pos="-142"/>
        </w:tabs>
        <w:spacing w:line="360" w:lineRule="auto"/>
        <w:ind w:right="-284" w:firstLine="851"/>
        <w:rPr>
          <w:rFonts w:cs="Arial"/>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b/>
          <w:sz w:val="24"/>
          <w:szCs w:val="24"/>
        </w:rPr>
        <w:t>CUARTO.</w:t>
      </w:r>
      <w:r w:rsidRPr="00144DAE">
        <w:rPr>
          <w:rFonts w:ascii="Arial" w:hAnsi="Arial" w:cs="Arial"/>
          <w:sz w:val="24"/>
          <w:szCs w:val="24"/>
        </w:rPr>
        <w:t xml:space="preserve"> </w:t>
      </w:r>
      <w:r w:rsidRPr="00144DAE">
        <w:rPr>
          <w:rFonts w:ascii="Arial" w:hAnsi="Arial" w:cs="Arial"/>
          <w:b/>
          <w:bCs/>
          <w:sz w:val="24"/>
          <w:szCs w:val="24"/>
        </w:rPr>
        <w:t xml:space="preserve">Estudio de los Conceptos de impugnación. </w:t>
      </w:r>
      <w:r w:rsidRPr="00144DAE">
        <w:rPr>
          <w:rFonts w:ascii="Arial" w:hAnsi="Arial" w:cs="Arial"/>
          <w:bCs/>
          <w:sz w:val="24"/>
          <w:szCs w:val="24"/>
        </w:rPr>
        <w:t xml:space="preserve">Los conceptos de impugnación hechos valer por </w:t>
      </w:r>
      <w:r w:rsidRPr="00144DAE">
        <w:rPr>
          <w:rFonts w:ascii="Arial" w:hAnsi="Arial" w:cs="Arial"/>
          <w:sz w:val="24"/>
          <w:szCs w:val="24"/>
        </w:rPr>
        <w:t>el ac</w:t>
      </w:r>
      <w:r>
        <w:rPr>
          <w:rFonts w:ascii="Arial" w:hAnsi="Arial" w:cs="Arial"/>
          <w:sz w:val="24"/>
          <w:szCs w:val="24"/>
        </w:rPr>
        <w:t xml:space="preserve">tor </w:t>
      </w:r>
      <w:r>
        <w:rPr>
          <w:rFonts w:ascii="Arial" w:hAnsi="Arial" w:cs="Arial"/>
          <w:sz w:val="24"/>
          <w:szCs w:val="24"/>
        </w:rPr>
        <w:t>**********</w:t>
      </w:r>
      <w:r w:rsidRPr="00144DAE">
        <w:rPr>
          <w:rFonts w:ascii="Arial" w:hAnsi="Arial" w:cs="Arial"/>
          <w:sz w:val="24"/>
          <w:szCs w:val="24"/>
        </w:rPr>
        <w:t xml:space="preserve">., </w:t>
      </w:r>
      <w:r w:rsidRPr="00144DAE">
        <w:rPr>
          <w:rFonts w:ascii="Arial" w:hAnsi="Arial" w:cs="Arial"/>
          <w:bCs/>
          <w:sz w:val="24"/>
          <w:szCs w:val="24"/>
        </w:rPr>
        <w:t>se encuentran expuestos en su escrito inicial de demanda, por lo que no existe necesidad de transcribirlos, al no transgredírsele derecho alguno, como tampoco se vulnera disposición expresa que imponga tal obligación</w:t>
      </w:r>
      <w:r w:rsidRPr="00144DAE">
        <w:rPr>
          <w:rFonts w:ascii="Arial" w:hAnsi="Arial" w:cs="Arial"/>
          <w:sz w:val="24"/>
          <w:szCs w:val="24"/>
        </w:rPr>
        <w:t xml:space="preserve">; no obstante ello, serán valorados en el cuerpo de esta sentencia. </w:t>
      </w:r>
    </w:p>
    <w:p w:rsidR="008665B5" w:rsidRPr="00144DAE" w:rsidRDefault="008665B5" w:rsidP="008665B5">
      <w:pPr>
        <w:tabs>
          <w:tab w:val="left" w:pos="-142"/>
        </w:tabs>
        <w:spacing w:line="360" w:lineRule="auto"/>
        <w:ind w:right="-284" w:firstLine="851"/>
        <w:jc w:val="both"/>
        <w:rPr>
          <w:rFonts w:ascii="Arial" w:hAnsi="Arial" w:cs="Arial"/>
          <w:sz w:val="24"/>
          <w:szCs w:val="24"/>
        </w:rPr>
      </w:pPr>
    </w:p>
    <w:p w:rsidR="008665B5" w:rsidRPr="00144DAE" w:rsidRDefault="008665B5" w:rsidP="008665B5">
      <w:pPr>
        <w:pStyle w:val="Textonotapie"/>
        <w:widowControl w:val="0"/>
        <w:tabs>
          <w:tab w:val="left" w:pos="-142"/>
        </w:tabs>
        <w:spacing w:line="360" w:lineRule="auto"/>
        <w:ind w:right="-284" w:firstLine="851"/>
        <w:jc w:val="both"/>
        <w:rPr>
          <w:rFonts w:ascii="Arial" w:hAnsi="Arial" w:cs="Arial"/>
          <w:sz w:val="24"/>
          <w:szCs w:val="24"/>
          <w:lang w:eastAsia="es-MX"/>
        </w:rPr>
      </w:pPr>
      <w:r w:rsidRPr="00144DAE">
        <w:rPr>
          <w:rFonts w:ascii="Arial" w:hAnsi="Arial" w:cs="Arial"/>
          <w:sz w:val="24"/>
          <w:szCs w:val="24"/>
          <w:lang w:val="es-MX" w:eastAsia="es-MX"/>
        </w:rPr>
        <w:t>Resulta aplicable</w:t>
      </w:r>
      <w:r w:rsidRPr="00144DA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8665B5" w:rsidRPr="00144DAE" w:rsidRDefault="008665B5" w:rsidP="008665B5">
      <w:pPr>
        <w:pStyle w:val="Textonotapie"/>
        <w:widowControl w:val="0"/>
        <w:tabs>
          <w:tab w:val="left" w:pos="-142"/>
        </w:tabs>
        <w:spacing w:line="360" w:lineRule="auto"/>
        <w:ind w:right="-284" w:firstLine="851"/>
        <w:jc w:val="both"/>
        <w:rPr>
          <w:rFonts w:ascii="Arial" w:hAnsi="Arial" w:cs="Arial"/>
          <w:sz w:val="24"/>
          <w:szCs w:val="24"/>
          <w:lang w:eastAsia="es-MX"/>
        </w:rPr>
      </w:pPr>
    </w:p>
    <w:p w:rsidR="008665B5" w:rsidRPr="00144DAE" w:rsidRDefault="008665B5" w:rsidP="008665B5">
      <w:pPr>
        <w:pStyle w:val="Textonotapie"/>
        <w:widowControl w:val="0"/>
        <w:tabs>
          <w:tab w:val="left" w:pos="-142"/>
        </w:tabs>
        <w:spacing w:line="276" w:lineRule="auto"/>
        <w:ind w:right="-284" w:firstLine="851"/>
        <w:jc w:val="both"/>
        <w:rPr>
          <w:rFonts w:ascii="Arial" w:hAnsi="Arial" w:cs="Arial"/>
          <w:sz w:val="24"/>
          <w:szCs w:val="24"/>
          <w:lang w:eastAsia="es-MX"/>
        </w:rPr>
      </w:pPr>
      <w:r w:rsidRPr="00144DAE">
        <w:rPr>
          <w:rFonts w:ascii="Arial" w:hAnsi="Arial" w:cs="Arial"/>
          <w:b/>
          <w:i/>
          <w:sz w:val="24"/>
          <w:szCs w:val="24"/>
        </w:rPr>
        <w:t>“CONGRUENCIA Y EXHAUSTIVIDAD EN LAS SENTENCIAS DE AMPARO ES INNECESARIA SU TRANSCRIPCIÓN</w:t>
      </w:r>
      <w:r w:rsidRPr="00144DAE">
        <w:rPr>
          <w:rFonts w:ascii="Arial" w:hAnsi="Arial" w:cs="Arial"/>
          <w:i/>
          <w:sz w:val="24"/>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44DAE">
        <w:rPr>
          <w:rFonts w:ascii="Arial" w:hAnsi="Arial" w:cs="Arial"/>
          <w:i/>
          <w:sz w:val="24"/>
          <w:szCs w:val="24"/>
        </w:rPr>
        <w:t>litis</w:t>
      </w:r>
      <w:proofErr w:type="spellEnd"/>
      <w:r w:rsidRPr="00144DAE">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8665B5" w:rsidRPr="00144DAE" w:rsidRDefault="008665B5" w:rsidP="008665B5">
      <w:pPr>
        <w:pStyle w:val="Textonotapie"/>
        <w:widowControl w:val="0"/>
        <w:tabs>
          <w:tab w:val="left" w:pos="-142"/>
        </w:tabs>
        <w:spacing w:line="360" w:lineRule="auto"/>
        <w:ind w:right="-284" w:firstLine="851"/>
        <w:jc w:val="both"/>
        <w:rPr>
          <w:rFonts w:ascii="Arial" w:hAnsi="Arial" w:cs="Arial"/>
          <w:b/>
          <w:sz w:val="24"/>
          <w:szCs w:val="24"/>
          <w:lang w:eastAsia="es-MX"/>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b/>
          <w:sz w:val="24"/>
          <w:szCs w:val="24"/>
        </w:rPr>
        <w:t>QUINTO.</w:t>
      </w:r>
      <w:r w:rsidRPr="00144DAE">
        <w:rPr>
          <w:rFonts w:ascii="Arial" w:hAnsi="Arial" w:cs="Arial"/>
          <w:sz w:val="24"/>
          <w:szCs w:val="24"/>
        </w:rPr>
        <w:t xml:space="preserve"> </w:t>
      </w:r>
      <w:r w:rsidRPr="00144DAE">
        <w:rPr>
          <w:rFonts w:ascii="Arial" w:hAnsi="Arial" w:cs="Arial"/>
          <w:b/>
          <w:sz w:val="24"/>
          <w:szCs w:val="24"/>
        </w:rPr>
        <w:t xml:space="preserve">Estudio de fondo. </w:t>
      </w:r>
      <w:r w:rsidRPr="00144DAE">
        <w:rPr>
          <w:rFonts w:ascii="Arial" w:hAnsi="Arial" w:cs="Arial"/>
          <w:sz w:val="24"/>
          <w:szCs w:val="24"/>
        </w:rPr>
        <w:t xml:space="preserve">Esta Sala Unitaria después de haber analizado la multa por infracción establecida en el artículo 268 fracción I, del Código Fiscal para el estado de Oaxaca, contenida en el oficio con número de control </w:t>
      </w:r>
      <w:r>
        <w:rPr>
          <w:rFonts w:ascii="Arial" w:hAnsi="Arial" w:cs="Arial"/>
          <w:sz w:val="24"/>
          <w:szCs w:val="24"/>
        </w:rPr>
        <w:t>**********</w:t>
      </w:r>
      <w:r w:rsidRPr="00144DAE">
        <w:rPr>
          <w:rFonts w:ascii="Arial" w:hAnsi="Arial" w:cs="Arial"/>
          <w:sz w:val="24"/>
          <w:szCs w:val="24"/>
        </w:rPr>
        <w:t xml:space="preserve">, de fecha ocho de agosto de dos mil diecisiete, impuesta por la Directora de Ingresos y Recaudación de la Secretaría de Finanzas del Estado; y tomando en consideración los conceptos de impugnación hechos valer por el actor </w:t>
      </w:r>
      <w:r w:rsidRPr="00144DAE">
        <w:rPr>
          <w:rFonts w:ascii="Arial" w:hAnsi="Arial" w:cs="Arial"/>
          <w:sz w:val="24"/>
          <w:szCs w:val="24"/>
        </w:rPr>
        <w:lastRenderedPageBreak/>
        <w:t>se advierte, que la enjuiciada señaló lo siguiente:</w:t>
      </w:r>
    </w:p>
    <w:p w:rsidR="008665B5" w:rsidRPr="00144DAE" w:rsidRDefault="008665B5" w:rsidP="008665B5">
      <w:pPr>
        <w:pStyle w:val="corte4fondo"/>
        <w:tabs>
          <w:tab w:val="left" w:pos="-142"/>
        </w:tabs>
        <w:ind w:right="-284" w:firstLine="851"/>
        <w:rPr>
          <w:rFonts w:cs="Arial"/>
          <w:sz w:val="24"/>
          <w:szCs w:val="24"/>
        </w:rPr>
      </w:pPr>
    </w:p>
    <w:p w:rsidR="008665B5" w:rsidRPr="00144DAE" w:rsidRDefault="008665B5" w:rsidP="008665B5">
      <w:pPr>
        <w:pStyle w:val="corte4fondo"/>
        <w:tabs>
          <w:tab w:val="left" w:pos="-142"/>
        </w:tabs>
        <w:ind w:right="-284" w:firstLine="851"/>
        <w:rPr>
          <w:rFonts w:cs="Arial"/>
          <w:i/>
          <w:sz w:val="24"/>
          <w:szCs w:val="24"/>
        </w:rPr>
      </w:pPr>
      <w:r w:rsidRPr="00144DAE">
        <w:rPr>
          <w:rFonts w:cs="Arial"/>
          <w:i/>
          <w:sz w:val="24"/>
          <w:szCs w:val="24"/>
        </w:rPr>
        <w:t>“</w:t>
      </w:r>
      <w:r w:rsidRPr="00144DAE">
        <w:rPr>
          <w:rFonts w:cs="Arial"/>
          <w:b/>
          <w:i/>
          <w:sz w:val="24"/>
          <w:szCs w:val="24"/>
        </w:rPr>
        <w:t>1.</w:t>
      </w:r>
      <w:r w:rsidRPr="00144DAE">
        <w:rPr>
          <w:rFonts w:cs="Arial"/>
          <w:i/>
          <w:sz w:val="24"/>
          <w:szCs w:val="24"/>
        </w:rPr>
        <w:t xml:space="preserve"> 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rsidR="008665B5" w:rsidRPr="00144DAE" w:rsidRDefault="008665B5" w:rsidP="008665B5">
      <w:pPr>
        <w:pStyle w:val="corte4fondo"/>
        <w:tabs>
          <w:tab w:val="left" w:pos="-142"/>
        </w:tabs>
        <w:ind w:right="-284" w:firstLine="851"/>
        <w:rPr>
          <w:rFonts w:cs="Arial"/>
          <w:sz w:val="14"/>
          <w:szCs w:val="24"/>
        </w:rPr>
      </w:pPr>
    </w:p>
    <w:p w:rsidR="008665B5" w:rsidRPr="00144DAE" w:rsidRDefault="008665B5" w:rsidP="008665B5">
      <w:pPr>
        <w:pStyle w:val="corte4fondo"/>
        <w:tabs>
          <w:tab w:val="left" w:pos="-142"/>
        </w:tabs>
        <w:ind w:right="-284" w:firstLine="851"/>
        <w:rPr>
          <w:rFonts w:cs="Arial"/>
          <w:i/>
          <w:sz w:val="24"/>
          <w:szCs w:val="24"/>
        </w:rPr>
      </w:pPr>
      <w:r w:rsidRPr="00144DAE">
        <w:rPr>
          <w:rFonts w:cs="Arial"/>
          <w:i/>
          <w:sz w:val="24"/>
          <w:szCs w:val="24"/>
        </w:rPr>
        <w:t>“</w:t>
      </w:r>
      <w:r w:rsidRPr="00144DAE">
        <w:rPr>
          <w:rFonts w:cs="Arial"/>
          <w:b/>
          <w:i/>
          <w:sz w:val="24"/>
          <w:szCs w:val="24"/>
        </w:rPr>
        <w:t>2.</w:t>
      </w:r>
      <w:r w:rsidRPr="00144DAE">
        <w:rPr>
          <w:rFonts w:cs="Arial"/>
          <w:i/>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8665B5" w:rsidRPr="00144DAE" w:rsidRDefault="008665B5" w:rsidP="008665B5">
      <w:pPr>
        <w:pStyle w:val="corte4fondo"/>
        <w:tabs>
          <w:tab w:val="left" w:pos="-142"/>
        </w:tabs>
        <w:ind w:right="-284" w:firstLine="851"/>
        <w:rPr>
          <w:rFonts w:cs="Arial"/>
          <w:sz w:val="16"/>
          <w:szCs w:val="24"/>
        </w:rPr>
      </w:pPr>
    </w:p>
    <w:p w:rsidR="008665B5" w:rsidRPr="00144DAE" w:rsidRDefault="008665B5" w:rsidP="008665B5">
      <w:pPr>
        <w:pStyle w:val="corte4fondo"/>
        <w:tabs>
          <w:tab w:val="left" w:pos="-142"/>
        </w:tabs>
        <w:ind w:right="-284" w:firstLine="851"/>
        <w:rPr>
          <w:rFonts w:cs="Arial"/>
          <w:i/>
          <w:sz w:val="24"/>
          <w:szCs w:val="24"/>
        </w:rPr>
      </w:pPr>
      <w:r w:rsidRPr="00144DAE">
        <w:rPr>
          <w:rFonts w:cs="Arial"/>
          <w:sz w:val="24"/>
          <w:szCs w:val="24"/>
        </w:rPr>
        <w:t>“</w:t>
      </w:r>
      <w:r w:rsidRPr="00144DAE">
        <w:rPr>
          <w:rFonts w:cs="Arial"/>
          <w:b/>
          <w:sz w:val="24"/>
          <w:szCs w:val="24"/>
        </w:rPr>
        <w:t>3.</w:t>
      </w:r>
      <w:r w:rsidRPr="00144DAE">
        <w:rPr>
          <w:rFonts w:cs="Arial"/>
          <w:sz w:val="24"/>
          <w:szCs w:val="24"/>
        </w:rPr>
        <w:t xml:space="preserve"> </w:t>
      </w:r>
      <w:r w:rsidRPr="00144DAE">
        <w:rPr>
          <w:rFonts w:cs="Arial"/>
          <w:i/>
          <w:sz w:val="24"/>
          <w:szCs w:val="24"/>
        </w:rPr>
        <w:t>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p w:rsidR="008665B5" w:rsidRPr="00144DAE" w:rsidRDefault="008665B5" w:rsidP="008665B5">
      <w:pPr>
        <w:pStyle w:val="corte4fondo"/>
        <w:tabs>
          <w:tab w:val="left" w:pos="-142"/>
        </w:tabs>
        <w:ind w:right="-284" w:firstLine="851"/>
        <w:rPr>
          <w:rFonts w:cs="Arial"/>
          <w:i/>
          <w:sz w:val="10"/>
          <w:szCs w:val="24"/>
        </w:rPr>
      </w:pP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8665B5" w:rsidRPr="00144DAE" w:rsidTr="00151E66">
        <w:trPr>
          <w:trHeight w:val="153"/>
        </w:trPr>
        <w:tc>
          <w:tcPr>
            <w:tcW w:w="2491" w:type="dxa"/>
          </w:tcPr>
          <w:p w:rsidR="008665B5" w:rsidRPr="00144DAE" w:rsidRDefault="008665B5" w:rsidP="008665B5">
            <w:pPr>
              <w:pStyle w:val="corte4fondo"/>
              <w:tabs>
                <w:tab w:val="left" w:pos="-142"/>
              </w:tabs>
              <w:ind w:right="-284" w:firstLine="0"/>
              <w:jc w:val="center"/>
              <w:rPr>
                <w:rFonts w:cs="Arial"/>
                <w:i/>
                <w:sz w:val="24"/>
                <w:szCs w:val="24"/>
              </w:rPr>
            </w:pPr>
            <w:r w:rsidRPr="00144DAE">
              <w:rPr>
                <w:rFonts w:cs="Arial"/>
                <w:i/>
                <w:sz w:val="24"/>
                <w:szCs w:val="24"/>
              </w:rPr>
              <w:t>OBLIGACIÓN OMITIDA</w:t>
            </w:r>
          </w:p>
        </w:tc>
        <w:tc>
          <w:tcPr>
            <w:tcW w:w="1745" w:type="dxa"/>
          </w:tcPr>
          <w:p w:rsidR="008665B5" w:rsidRPr="00144DAE" w:rsidRDefault="008665B5" w:rsidP="008665B5">
            <w:pPr>
              <w:pStyle w:val="corte4fondo"/>
              <w:tabs>
                <w:tab w:val="left" w:pos="-142"/>
              </w:tabs>
              <w:ind w:right="-284" w:firstLine="0"/>
              <w:jc w:val="center"/>
              <w:rPr>
                <w:rFonts w:cs="Arial"/>
                <w:i/>
                <w:sz w:val="24"/>
                <w:szCs w:val="24"/>
              </w:rPr>
            </w:pPr>
            <w:r w:rsidRPr="00144DAE">
              <w:rPr>
                <w:rFonts w:cs="Arial"/>
                <w:i/>
                <w:sz w:val="24"/>
                <w:szCs w:val="24"/>
              </w:rPr>
              <w:t>INFRACCIÓN</w:t>
            </w:r>
          </w:p>
        </w:tc>
        <w:tc>
          <w:tcPr>
            <w:tcW w:w="1722" w:type="dxa"/>
          </w:tcPr>
          <w:p w:rsidR="008665B5" w:rsidRPr="00144DAE" w:rsidRDefault="008665B5" w:rsidP="008665B5">
            <w:pPr>
              <w:pStyle w:val="corte4fondo"/>
              <w:tabs>
                <w:tab w:val="left" w:pos="-142"/>
              </w:tabs>
              <w:ind w:right="-284" w:firstLine="0"/>
              <w:jc w:val="center"/>
              <w:rPr>
                <w:rFonts w:cs="Arial"/>
                <w:i/>
                <w:sz w:val="24"/>
                <w:szCs w:val="24"/>
              </w:rPr>
            </w:pPr>
            <w:r w:rsidRPr="00144DAE">
              <w:rPr>
                <w:rFonts w:cs="Arial"/>
                <w:i/>
                <w:sz w:val="24"/>
                <w:szCs w:val="24"/>
              </w:rPr>
              <w:t>SANCIÓN</w:t>
            </w:r>
          </w:p>
        </w:tc>
        <w:tc>
          <w:tcPr>
            <w:tcW w:w="1408" w:type="dxa"/>
          </w:tcPr>
          <w:p w:rsidR="008665B5" w:rsidRPr="00144DAE" w:rsidRDefault="008665B5" w:rsidP="008665B5">
            <w:pPr>
              <w:pStyle w:val="corte4fondo"/>
              <w:tabs>
                <w:tab w:val="left" w:pos="-142"/>
              </w:tabs>
              <w:ind w:right="-284" w:firstLine="0"/>
              <w:jc w:val="center"/>
              <w:rPr>
                <w:rFonts w:cs="Arial"/>
                <w:i/>
                <w:sz w:val="24"/>
                <w:szCs w:val="24"/>
              </w:rPr>
            </w:pPr>
            <w:r w:rsidRPr="00144DAE">
              <w:rPr>
                <w:rFonts w:cs="Arial"/>
                <w:i/>
                <w:sz w:val="24"/>
                <w:szCs w:val="24"/>
              </w:rPr>
              <w:t>UMA VIGENTE</w:t>
            </w:r>
          </w:p>
        </w:tc>
        <w:tc>
          <w:tcPr>
            <w:tcW w:w="1331" w:type="dxa"/>
          </w:tcPr>
          <w:p w:rsidR="008665B5" w:rsidRPr="00144DAE" w:rsidRDefault="008665B5" w:rsidP="008665B5">
            <w:pPr>
              <w:pStyle w:val="corte4fondo"/>
              <w:tabs>
                <w:tab w:val="left" w:pos="-142"/>
              </w:tabs>
              <w:ind w:right="-284" w:firstLine="0"/>
              <w:jc w:val="center"/>
              <w:rPr>
                <w:rFonts w:cs="Arial"/>
                <w:i/>
                <w:sz w:val="24"/>
                <w:szCs w:val="24"/>
              </w:rPr>
            </w:pPr>
            <w:r w:rsidRPr="00144DAE">
              <w:rPr>
                <w:rFonts w:cs="Arial"/>
                <w:i/>
                <w:sz w:val="24"/>
                <w:szCs w:val="24"/>
              </w:rPr>
              <w:t>MULTA A PAGAR</w:t>
            </w:r>
          </w:p>
        </w:tc>
      </w:tr>
      <w:tr w:rsidR="008665B5" w:rsidRPr="00144DAE" w:rsidTr="00151E66">
        <w:trPr>
          <w:trHeight w:val="336"/>
        </w:trPr>
        <w:tc>
          <w:tcPr>
            <w:tcW w:w="2491" w:type="dxa"/>
          </w:tcPr>
          <w:p w:rsidR="008665B5" w:rsidRPr="00144DAE" w:rsidRDefault="008665B5" w:rsidP="008665B5">
            <w:pPr>
              <w:pStyle w:val="corte4fondo"/>
              <w:tabs>
                <w:tab w:val="left" w:pos="-142"/>
              </w:tabs>
              <w:ind w:right="-284" w:firstLine="0"/>
              <w:rPr>
                <w:rFonts w:cs="Arial"/>
                <w:i/>
                <w:sz w:val="24"/>
                <w:szCs w:val="24"/>
              </w:rPr>
            </w:pPr>
            <w:r w:rsidRPr="00144DAE">
              <w:rPr>
                <w:rFonts w:cs="Arial"/>
                <w:i/>
                <w:sz w:val="24"/>
                <w:szCs w:val="24"/>
              </w:rPr>
              <w:t>Inscripción al Registro Estatal de Contribuyentes cuando se está obligado a ello.</w:t>
            </w:r>
          </w:p>
        </w:tc>
        <w:tc>
          <w:tcPr>
            <w:tcW w:w="1745" w:type="dxa"/>
          </w:tcPr>
          <w:p w:rsidR="008665B5" w:rsidRPr="00144DAE" w:rsidRDefault="008665B5" w:rsidP="008665B5">
            <w:pPr>
              <w:pStyle w:val="corte4fondo"/>
              <w:tabs>
                <w:tab w:val="left" w:pos="-142"/>
              </w:tabs>
              <w:ind w:right="-284" w:firstLine="0"/>
              <w:rPr>
                <w:rFonts w:cs="Arial"/>
                <w:i/>
                <w:sz w:val="24"/>
                <w:szCs w:val="24"/>
              </w:rPr>
            </w:pPr>
            <w:r w:rsidRPr="00144DAE">
              <w:rPr>
                <w:rFonts w:cs="Arial"/>
                <w:i/>
                <w:sz w:val="24"/>
                <w:szCs w:val="24"/>
              </w:rPr>
              <w:t xml:space="preserve">Artículo 268 fracción I del Código Fiscal para el Estado de Oaxaca vigente. </w:t>
            </w:r>
          </w:p>
        </w:tc>
        <w:tc>
          <w:tcPr>
            <w:tcW w:w="1722" w:type="dxa"/>
          </w:tcPr>
          <w:p w:rsidR="008665B5" w:rsidRPr="00144DAE" w:rsidRDefault="008665B5" w:rsidP="008665B5">
            <w:pPr>
              <w:pStyle w:val="corte4fondo"/>
              <w:tabs>
                <w:tab w:val="left" w:pos="-142"/>
              </w:tabs>
              <w:ind w:right="-284" w:firstLine="0"/>
              <w:rPr>
                <w:rFonts w:cs="Arial"/>
                <w:i/>
                <w:sz w:val="24"/>
                <w:szCs w:val="24"/>
              </w:rPr>
            </w:pPr>
            <w:r w:rsidRPr="00144DAE">
              <w:rPr>
                <w:rFonts w:cs="Arial"/>
                <w:i/>
                <w:sz w:val="24"/>
                <w:szCs w:val="24"/>
              </w:rPr>
              <w:t>50 UMA</w:t>
            </w:r>
          </w:p>
          <w:p w:rsidR="008665B5" w:rsidRPr="00144DAE" w:rsidRDefault="008665B5" w:rsidP="008665B5">
            <w:pPr>
              <w:pStyle w:val="corte4fondo"/>
              <w:tabs>
                <w:tab w:val="left" w:pos="-142"/>
              </w:tabs>
              <w:ind w:right="-284" w:firstLine="0"/>
              <w:rPr>
                <w:rFonts w:cs="Arial"/>
                <w:i/>
                <w:sz w:val="24"/>
                <w:szCs w:val="24"/>
              </w:rPr>
            </w:pPr>
            <w:r w:rsidRPr="00144DAE">
              <w:rPr>
                <w:rFonts w:cs="Arial"/>
                <w:i/>
                <w:sz w:val="24"/>
                <w:szCs w:val="24"/>
              </w:rPr>
              <w:t xml:space="preserve">Artículo 268 fracción I del Código Fiscal para el estado de </w:t>
            </w:r>
            <w:r w:rsidRPr="00144DAE">
              <w:rPr>
                <w:rFonts w:cs="Arial"/>
                <w:i/>
                <w:sz w:val="24"/>
                <w:szCs w:val="24"/>
              </w:rPr>
              <w:lastRenderedPageBreak/>
              <w:t>Oaxaca vigente.</w:t>
            </w:r>
          </w:p>
        </w:tc>
        <w:tc>
          <w:tcPr>
            <w:tcW w:w="1408" w:type="dxa"/>
          </w:tcPr>
          <w:p w:rsidR="008665B5" w:rsidRPr="00144DAE" w:rsidRDefault="008665B5" w:rsidP="008665B5">
            <w:pPr>
              <w:pStyle w:val="corte4fondo"/>
              <w:tabs>
                <w:tab w:val="left" w:pos="-142"/>
              </w:tabs>
              <w:ind w:right="-284" w:firstLine="0"/>
              <w:rPr>
                <w:rFonts w:cs="Arial"/>
                <w:i/>
                <w:sz w:val="24"/>
                <w:szCs w:val="24"/>
              </w:rPr>
            </w:pPr>
            <w:r w:rsidRPr="00144DAE">
              <w:rPr>
                <w:rFonts w:cs="Arial"/>
                <w:i/>
                <w:sz w:val="24"/>
                <w:szCs w:val="24"/>
              </w:rPr>
              <w:lastRenderedPageBreak/>
              <w:t>$ 75.49</w:t>
            </w:r>
          </w:p>
        </w:tc>
        <w:tc>
          <w:tcPr>
            <w:tcW w:w="1331" w:type="dxa"/>
          </w:tcPr>
          <w:p w:rsidR="008665B5" w:rsidRPr="00144DAE" w:rsidRDefault="008665B5" w:rsidP="008665B5">
            <w:pPr>
              <w:pStyle w:val="corte4fondo"/>
              <w:tabs>
                <w:tab w:val="left" w:pos="-142"/>
              </w:tabs>
              <w:ind w:right="-284" w:firstLine="0"/>
              <w:rPr>
                <w:rFonts w:cs="Arial"/>
                <w:i/>
                <w:sz w:val="24"/>
                <w:szCs w:val="24"/>
              </w:rPr>
            </w:pPr>
            <w:r w:rsidRPr="00144DAE">
              <w:rPr>
                <w:rFonts w:cs="Arial"/>
                <w:i/>
                <w:sz w:val="24"/>
                <w:szCs w:val="24"/>
              </w:rPr>
              <w:t>$ 3,775.00</w:t>
            </w:r>
          </w:p>
        </w:tc>
      </w:tr>
    </w:tbl>
    <w:p w:rsidR="008665B5" w:rsidRPr="00144DAE" w:rsidRDefault="008665B5" w:rsidP="008665B5">
      <w:pPr>
        <w:pStyle w:val="corte4fondo"/>
        <w:tabs>
          <w:tab w:val="left" w:pos="-142"/>
        </w:tabs>
        <w:ind w:right="-284" w:firstLine="851"/>
        <w:rPr>
          <w:rFonts w:cs="Arial"/>
          <w:sz w:val="24"/>
          <w:szCs w:val="24"/>
        </w:rPr>
      </w:pPr>
    </w:p>
    <w:p w:rsidR="008665B5" w:rsidRPr="00144DAE" w:rsidRDefault="008665B5" w:rsidP="008665B5">
      <w:pPr>
        <w:pStyle w:val="corte4fondo"/>
        <w:tabs>
          <w:tab w:val="left" w:pos="-142"/>
        </w:tabs>
        <w:ind w:right="-284" w:firstLine="851"/>
        <w:rPr>
          <w:rFonts w:cs="Arial"/>
          <w:sz w:val="24"/>
          <w:szCs w:val="24"/>
        </w:rPr>
      </w:pPr>
      <w:r w:rsidRPr="00144DAE">
        <w:rPr>
          <w:rFonts w:cs="Arial"/>
          <w:sz w:val="24"/>
          <w:szCs w:val="24"/>
        </w:rPr>
        <w:t xml:space="preserve">En este orden de ideas, para determinar lo anterior, la autoridad demandada señaló que la multa por infracción establecida en el artículo 268 fracción I, del Código Fiscal para el Estado de Oaxaca, impuesta a la persona moral denominada </w:t>
      </w:r>
      <w:r>
        <w:rPr>
          <w:rFonts w:cs="Arial"/>
          <w:sz w:val="24"/>
          <w:szCs w:val="24"/>
        </w:rPr>
        <w:t>**********</w:t>
      </w:r>
      <w:r w:rsidRPr="00144DAE">
        <w:rPr>
          <w:rFonts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8665B5" w:rsidRPr="00144DAE" w:rsidRDefault="008665B5" w:rsidP="008665B5">
      <w:pPr>
        <w:tabs>
          <w:tab w:val="left" w:pos="-142"/>
        </w:tabs>
        <w:spacing w:line="360" w:lineRule="auto"/>
        <w:ind w:right="-284" w:firstLine="851"/>
        <w:jc w:val="both"/>
        <w:rPr>
          <w:rFonts w:ascii="Arial" w:hAnsi="Arial" w:cs="Arial"/>
          <w:sz w:val="18"/>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sz w:val="24"/>
          <w:szCs w:val="24"/>
        </w:rPr>
        <w:t>Así las cosa</w:t>
      </w:r>
      <w:r>
        <w:rPr>
          <w:rFonts w:ascii="Arial" w:hAnsi="Arial" w:cs="Arial"/>
          <w:sz w:val="24"/>
          <w:szCs w:val="24"/>
        </w:rPr>
        <w:t>s, se advierte que la autoridad demandada</w:t>
      </w:r>
      <w:r w:rsidRPr="00144DAE">
        <w:rPr>
          <w:rFonts w:ascii="Arial" w:hAnsi="Arial" w:cs="Arial"/>
          <w:sz w:val="24"/>
          <w:szCs w:val="24"/>
        </w:rPr>
        <w:t xml:space="preserve">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8665B5" w:rsidRPr="00144DAE" w:rsidRDefault="008665B5" w:rsidP="008665B5">
      <w:pPr>
        <w:tabs>
          <w:tab w:val="left" w:pos="-142"/>
        </w:tabs>
        <w:spacing w:line="360" w:lineRule="auto"/>
        <w:ind w:right="-284" w:firstLine="851"/>
        <w:jc w:val="both"/>
        <w:rPr>
          <w:rFonts w:ascii="Arial" w:hAnsi="Arial" w:cs="Arial"/>
          <w:sz w:val="14"/>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sz w:val="24"/>
          <w:szCs w:val="24"/>
        </w:rPr>
        <w:t xml:space="preserve">En ese sentido, la autoridad fiscalizadora en primer término, debió ubicar a la persona moral como sujeto obligado, señalando los hechos o circunstancias que se generaron para que se actualizara el supuesto jurídico previsto por la ley fiscal vigente, del cual deriva la obligación sobre el referido impuesto, ya que del estudio de la multa no establece la fecha exacta en que se realizó la presunta </w:t>
      </w:r>
      <w:r w:rsidRPr="00144DAE">
        <w:rPr>
          <w:rFonts w:ascii="Arial" w:hAnsi="Arial" w:cs="Arial"/>
          <w:b/>
          <w:sz w:val="24"/>
          <w:szCs w:val="24"/>
        </w:rPr>
        <w:t>INSCRIPCIÓN AL REGISTRO ESTATAL DE CONTRIBUYENTES</w:t>
      </w:r>
      <w:r w:rsidRPr="00144DAE">
        <w:rPr>
          <w:rFonts w:ascii="Arial" w:hAnsi="Arial" w:cs="Arial"/>
          <w:sz w:val="24"/>
          <w:szCs w:val="24"/>
        </w:rPr>
        <w:t xml:space="preserve">,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persona moral como sujeto a la aplicación del referido impuesto, solamente se limitó a hacer referencia al intercambio de información que realizó con otras Dependencias y Organismos tanto Estatales como Federales, en </w:t>
      </w:r>
      <w:r w:rsidRPr="00144DAE">
        <w:rPr>
          <w:rFonts w:ascii="Arial" w:hAnsi="Arial" w:cs="Arial"/>
          <w:sz w:val="24"/>
          <w:szCs w:val="24"/>
        </w:rPr>
        <w:lastRenderedPageBreak/>
        <w:t>base a lo dispuesto en el artículo 97 del Código Fiscal para el Estado de Oaxaca, vigente, para mayor compresión se transcribe:</w:t>
      </w:r>
    </w:p>
    <w:p w:rsidR="008665B5" w:rsidRPr="00144DAE" w:rsidRDefault="008665B5" w:rsidP="008665B5">
      <w:pPr>
        <w:tabs>
          <w:tab w:val="left" w:pos="-142"/>
        </w:tabs>
        <w:spacing w:line="360" w:lineRule="auto"/>
        <w:ind w:right="-284" w:firstLine="851"/>
        <w:jc w:val="center"/>
        <w:rPr>
          <w:rFonts w:ascii="Arial" w:hAnsi="Arial" w:cs="Arial"/>
          <w:i/>
          <w:sz w:val="16"/>
          <w:szCs w:val="24"/>
        </w:rPr>
      </w:pPr>
    </w:p>
    <w:p w:rsidR="008665B5" w:rsidRPr="00144DAE" w:rsidRDefault="008665B5" w:rsidP="008665B5">
      <w:pPr>
        <w:tabs>
          <w:tab w:val="left" w:pos="-142"/>
        </w:tabs>
        <w:spacing w:line="360" w:lineRule="auto"/>
        <w:ind w:right="-284" w:firstLine="851"/>
        <w:jc w:val="both"/>
        <w:rPr>
          <w:rFonts w:ascii="Arial" w:hAnsi="Arial" w:cs="Arial"/>
          <w:i/>
          <w:sz w:val="24"/>
          <w:szCs w:val="24"/>
        </w:rPr>
      </w:pPr>
      <w:r w:rsidRPr="00144DAE">
        <w:rPr>
          <w:rFonts w:ascii="Arial" w:hAnsi="Arial" w:cs="Arial"/>
          <w:b/>
          <w:i/>
          <w:sz w:val="24"/>
          <w:szCs w:val="24"/>
        </w:rPr>
        <w:t>“ARTÍCULO 97</w:t>
      </w:r>
      <w:r w:rsidRPr="00144DAE">
        <w:rPr>
          <w:rFonts w:ascii="Arial" w:hAnsi="Arial" w:cs="Arial"/>
          <w:i/>
          <w:sz w:val="24"/>
          <w:szCs w:val="24"/>
        </w:rPr>
        <w:t>.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144DAE">
        <w:rPr>
          <w:rFonts w:ascii="Arial" w:hAnsi="Arial" w:cs="Arial"/>
          <w:i/>
          <w:sz w:val="24"/>
          <w:szCs w:val="24"/>
          <w:u w:val="single"/>
        </w:rPr>
        <w:t>,</w:t>
      </w:r>
      <w:r w:rsidRPr="00144DAE">
        <w:rPr>
          <w:rFonts w:ascii="Arial" w:hAnsi="Arial" w:cs="Arial"/>
          <w:i/>
          <w:sz w:val="24"/>
          <w:szCs w:val="24"/>
        </w:rPr>
        <w:t xml:space="preserve"> podrán utilizarse como sustento de la motivación de las resoluciones que emitan”. </w:t>
      </w:r>
    </w:p>
    <w:p w:rsidR="008665B5" w:rsidRPr="00144DAE" w:rsidRDefault="008665B5" w:rsidP="008665B5">
      <w:pPr>
        <w:tabs>
          <w:tab w:val="left" w:pos="-142"/>
        </w:tabs>
        <w:spacing w:line="360" w:lineRule="auto"/>
        <w:ind w:right="-284" w:firstLine="851"/>
        <w:jc w:val="both"/>
        <w:rPr>
          <w:rFonts w:ascii="Arial" w:hAnsi="Arial" w:cs="Arial"/>
          <w:i/>
          <w:szCs w:val="24"/>
        </w:rPr>
      </w:pPr>
    </w:p>
    <w:p w:rsidR="008665B5" w:rsidRPr="00144DAE" w:rsidRDefault="008665B5" w:rsidP="008665B5">
      <w:pPr>
        <w:tabs>
          <w:tab w:val="left" w:pos="-142"/>
        </w:tabs>
        <w:spacing w:line="360" w:lineRule="auto"/>
        <w:ind w:right="-284" w:firstLine="851"/>
        <w:jc w:val="both"/>
        <w:rPr>
          <w:rFonts w:ascii="Arial" w:hAnsi="Arial" w:cs="Arial"/>
          <w:i/>
          <w:sz w:val="24"/>
          <w:szCs w:val="24"/>
        </w:rPr>
      </w:pPr>
      <w:r w:rsidRPr="00144DAE">
        <w:rPr>
          <w:rFonts w:ascii="Arial" w:hAnsi="Arial" w:cs="Arial"/>
          <w:i/>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665B5" w:rsidRPr="00144DAE" w:rsidRDefault="008665B5" w:rsidP="008665B5">
      <w:pPr>
        <w:widowControl/>
        <w:tabs>
          <w:tab w:val="left" w:pos="-142"/>
        </w:tabs>
        <w:spacing w:line="360" w:lineRule="auto"/>
        <w:ind w:right="-284" w:firstLine="851"/>
        <w:jc w:val="both"/>
        <w:rPr>
          <w:rFonts w:ascii="Arial" w:hAnsi="Arial" w:cs="Arial"/>
          <w:sz w:val="16"/>
          <w:szCs w:val="24"/>
        </w:rPr>
      </w:pPr>
    </w:p>
    <w:p w:rsidR="008665B5" w:rsidRPr="00144DAE" w:rsidRDefault="008665B5" w:rsidP="008665B5">
      <w:pPr>
        <w:widowControl/>
        <w:tabs>
          <w:tab w:val="left" w:pos="-142"/>
        </w:tabs>
        <w:spacing w:line="360" w:lineRule="auto"/>
        <w:ind w:right="-284" w:firstLine="851"/>
        <w:jc w:val="both"/>
        <w:rPr>
          <w:rFonts w:ascii="Arial" w:hAnsi="Arial" w:cs="Arial"/>
          <w:sz w:val="24"/>
          <w:szCs w:val="24"/>
          <w:lang w:val="es-MX" w:eastAsia="es-MX"/>
        </w:rPr>
      </w:pPr>
      <w:r w:rsidRPr="00144DAE">
        <w:rPr>
          <w:rFonts w:ascii="Arial" w:hAnsi="Arial" w:cs="Arial"/>
          <w:sz w:val="24"/>
          <w:szCs w:val="24"/>
        </w:rPr>
        <w:t>Del citado precepto se puede apreciar</w:t>
      </w:r>
      <w:r>
        <w:rPr>
          <w:rFonts w:ascii="Arial" w:hAnsi="Arial" w:cs="Arial"/>
          <w:sz w:val="24"/>
          <w:szCs w:val="24"/>
        </w:rPr>
        <w:t xml:space="preserve"> que la</w:t>
      </w:r>
      <w:r w:rsidRPr="00144DAE">
        <w:rPr>
          <w:rFonts w:ascii="Arial" w:hAnsi="Arial" w:cs="Arial"/>
          <w:sz w:val="24"/>
          <w:szCs w:val="24"/>
        </w:rPr>
        <w:t xml:space="preserve"> autoridad</w:t>
      </w:r>
      <w:r>
        <w:rPr>
          <w:rFonts w:ascii="Arial" w:hAnsi="Arial" w:cs="Arial"/>
          <w:sz w:val="24"/>
          <w:szCs w:val="24"/>
        </w:rPr>
        <w:t xml:space="preserve"> demandada</w:t>
      </w:r>
      <w:r w:rsidRPr="00144DAE">
        <w:rPr>
          <w:rFonts w:ascii="Arial" w:hAnsi="Arial" w:cs="Arial"/>
          <w:sz w:val="24"/>
          <w:szCs w:val="24"/>
        </w:rPr>
        <w:t xml:space="preserve"> no observo el derecho de audiencia y del debido proceso, consagrado en el segundo párrafo del artículo 14 de la Constitución Política de los Estados Unidos Mexicanos, entendido éste, el</w:t>
      </w:r>
      <w:r w:rsidRPr="00144DAE">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144DAE">
        <w:rPr>
          <w:rFonts w:ascii="Arial" w:hAnsi="Arial" w:cs="Arial"/>
          <w:sz w:val="24"/>
          <w:szCs w:val="24"/>
          <w:lang w:val="es-MX" w:eastAsia="es-MX"/>
        </w:rPr>
        <w:t xml:space="preserve"> el cual deberá</w:t>
      </w:r>
      <w:r w:rsidRPr="00144DAE">
        <w:rPr>
          <w:rFonts w:ascii="Arial" w:hAnsi="Arial" w:cs="Arial"/>
          <w:sz w:val="24"/>
          <w:szCs w:val="24"/>
          <w:shd w:val="clear" w:color="auto" w:fill="FFFFFF"/>
          <w:lang w:val="es-MX" w:eastAsia="es-MX"/>
        </w:rPr>
        <w:t xml:space="preserve"> contemplar las formalidades que garantizan una defensa adecuada, es decir: </w:t>
      </w:r>
      <w:r w:rsidRPr="00144DAE">
        <w:rPr>
          <w:rFonts w:ascii="Arial" w:hAnsi="Arial" w:cs="Arial"/>
          <w:b/>
          <w:sz w:val="24"/>
          <w:szCs w:val="24"/>
          <w:lang w:val="es-MX" w:eastAsia="es-MX"/>
        </w:rPr>
        <w:t>a)</w:t>
      </w:r>
      <w:r w:rsidRPr="00144DAE">
        <w:rPr>
          <w:rFonts w:ascii="Arial" w:hAnsi="Arial" w:cs="Arial"/>
          <w:sz w:val="24"/>
          <w:szCs w:val="24"/>
          <w:lang w:val="es-MX" w:eastAsia="es-MX"/>
        </w:rPr>
        <w:t xml:space="preserve">.- El aviso de inicio del procedimiento; </w:t>
      </w:r>
      <w:r w:rsidRPr="00144DAE">
        <w:rPr>
          <w:rFonts w:ascii="Arial" w:hAnsi="Arial" w:cs="Arial"/>
          <w:b/>
          <w:sz w:val="24"/>
          <w:szCs w:val="24"/>
          <w:lang w:val="es-MX" w:eastAsia="es-MX"/>
        </w:rPr>
        <w:t>b)</w:t>
      </w:r>
      <w:r w:rsidRPr="00144DAE">
        <w:rPr>
          <w:rFonts w:ascii="Arial" w:hAnsi="Arial" w:cs="Arial"/>
          <w:sz w:val="24"/>
          <w:szCs w:val="24"/>
          <w:lang w:val="es-MX" w:eastAsia="es-MX"/>
        </w:rPr>
        <w:t xml:space="preserve">.- La oportunidad de ofrecer las pruebas y alegar; </w:t>
      </w:r>
      <w:r w:rsidRPr="00144DAE">
        <w:rPr>
          <w:rFonts w:ascii="Arial" w:hAnsi="Arial" w:cs="Arial"/>
          <w:b/>
          <w:sz w:val="24"/>
          <w:szCs w:val="24"/>
          <w:lang w:val="es-MX" w:eastAsia="es-MX"/>
        </w:rPr>
        <w:t>c)</w:t>
      </w:r>
      <w:r w:rsidRPr="00144DAE">
        <w:rPr>
          <w:rFonts w:ascii="Arial" w:hAnsi="Arial" w:cs="Arial"/>
          <w:sz w:val="24"/>
          <w:szCs w:val="24"/>
          <w:lang w:val="es-MX" w:eastAsia="es-MX"/>
        </w:rPr>
        <w:t xml:space="preserve">.- Una resolución que resuelva las cuestiones debatidas; y, </w:t>
      </w:r>
      <w:r w:rsidRPr="00144DAE">
        <w:rPr>
          <w:rFonts w:ascii="Arial" w:hAnsi="Arial" w:cs="Arial"/>
          <w:b/>
          <w:sz w:val="24"/>
          <w:szCs w:val="24"/>
          <w:lang w:val="es-MX" w:eastAsia="es-MX"/>
        </w:rPr>
        <w:t>d)</w:t>
      </w:r>
      <w:r w:rsidRPr="00144DAE">
        <w:rPr>
          <w:rFonts w:ascii="Arial" w:hAnsi="Arial" w:cs="Arial"/>
          <w:sz w:val="24"/>
          <w:szCs w:val="24"/>
          <w:lang w:val="es-MX" w:eastAsia="es-MX"/>
        </w:rPr>
        <w:t xml:space="preserve"> La posibilidad de reclamar la resolución mediante un recurso eficaz. </w:t>
      </w:r>
    </w:p>
    <w:p w:rsidR="008665B5" w:rsidRPr="00144DAE" w:rsidRDefault="008665B5" w:rsidP="008665B5">
      <w:pPr>
        <w:widowControl/>
        <w:tabs>
          <w:tab w:val="left" w:pos="-142"/>
        </w:tabs>
        <w:spacing w:line="360" w:lineRule="auto"/>
        <w:ind w:right="-284" w:firstLine="851"/>
        <w:jc w:val="both"/>
        <w:rPr>
          <w:rFonts w:ascii="Arial" w:hAnsi="Arial" w:cs="Arial"/>
          <w:sz w:val="24"/>
          <w:szCs w:val="24"/>
          <w:lang w:val="es-MX" w:eastAsia="es-MX"/>
        </w:rPr>
      </w:pPr>
    </w:p>
    <w:p w:rsidR="008665B5" w:rsidRPr="00144DAE" w:rsidRDefault="008665B5" w:rsidP="008665B5">
      <w:pPr>
        <w:widowControl/>
        <w:tabs>
          <w:tab w:val="left" w:pos="-142"/>
        </w:tabs>
        <w:spacing w:line="360" w:lineRule="auto"/>
        <w:ind w:right="-284" w:firstLine="851"/>
        <w:jc w:val="both"/>
        <w:rPr>
          <w:rFonts w:ascii="Arial" w:hAnsi="Arial" w:cs="Arial"/>
          <w:sz w:val="24"/>
          <w:szCs w:val="24"/>
          <w:lang w:val="es-MX" w:eastAsia="es-MX"/>
        </w:rPr>
      </w:pPr>
      <w:r w:rsidRPr="00144DAE">
        <w:rPr>
          <w:rFonts w:ascii="Arial" w:hAnsi="Arial" w:cs="Arial"/>
          <w:sz w:val="24"/>
          <w:szCs w:val="24"/>
          <w:lang w:val="es-MX" w:eastAsia="es-MX"/>
        </w:rPr>
        <w:t xml:space="preserve">Sirve de apoyo la </w:t>
      </w:r>
      <w:r w:rsidRPr="00144DAE">
        <w:rPr>
          <w:rFonts w:ascii="Arial" w:hAnsi="Arial" w:cs="Arial"/>
          <w:sz w:val="24"/>
          <w:szCs w:val="24"/>
        </w:rPr>
        <w:t>jurisprudencia P</w:t>
      </w:r>
      <w:proofErr w:type="gramStart"/>
      <w:r w:rsidRPr="00144DAE">
        <w:rPr>
          <w:rFonts w:ascii="Arial" w:hAnsi="Arial" w:cs="Arial"/>
          <w:sz w:val="24"/>
          <w:szCs w:val="24"/>
        </w:rPr>
        <w:t>./</w:t>
      </w:r>
      <w:proofErr w:type="gramEnd"/>
      <w:r w:rsidRPr="00144DAE">
        <w:rPr>
          <w:rFonts w:ascii="Arial" w:hAnsi="Arial" w:cs="Arial"/>
          <w:sz w:val="24"/>
          <w:szCs w:val="24"/>
        </w:rPr>
        <w:t xml:space="preserve">J. 47/95, publicada en el Semanario Judicial de la Federación y su Gaceta, Novena Época, Tomo II, diciembre de 1995, página 133, de rubro: </w:t>
      </w:r>
    </w:p>
    <w:p w:rsidR="008665B5" w:rsidRPr="00144DAE" w:rsidRDefault="008665B5" w:rsidP="008665B5">
      <w:pPr>
        <w:widowControl/>
        <w:tabs>
          <w:tab w:val="left" w:pos="-142"/>
        </w:tabs>
        <w:spacing w:line="360" w:lineRule="auto"/>
        <w:ind w:right="-284" w:firstLine="851"/>
        <w:jc w:val="both"/>
        <w:rPr>
          <w:rFonts w:ascii="Arial" w:hAnsi="Arial" w:cs="Arial"/>
          <w:sz w:val="24"/>
          <w:szCs w:val="24"/>
          <w:lang w:val="es-MX" w:eastAsia="es-MX"/>
        </w:rPr>
      </w:pPr>
    </w:p>
    <w:p w:rsidR="008665B5" w:rsidRPr="00144DAE" w:rsidRDefault="008665B5" w:rsidP="008665B5">
      <w:pPr>
        <w:widowControl/>
        <w:tabs>
          <w:tab w:val="left" w:pos="-142"/>
        </w:tabs>
        <w:spacing w:line="276" w:lineRule="auto"/>
        <w:ind w:right="-284" w:firstLine="851"/>
        <w:jc w:val="both"/>
        <w:rPr>
          <w:rFonts w:ascii="Arial" w:hAnsi="Arial" w:cs="Arial"/>
          <w:sz w:val="24"/>
          <w:szCs w:val="24"/>
        </w:rPr>
      </w:pPr>
      <w:r w:rsidRPr="00144DAE">
        <w:rPr>
          <w:rFonts w:ascii="Arial" w:hAnsi="Arial" w:cs="Arial"/>
          <w:b/>
          <w:i/>
          <w:sz w:val="24"/>
          <w:szCs w:val="24"/>
        </w:rPr>
        <w:t>“FORMALIDADES ESENCIALES DEL PROCEDIMIENTO. SON LAS QUE GARANTIZAN UNA ADECUADA Y OPORTUNA DEFENSA PREVIA AL ACTO PRIVATIVO</w:t>
      </w:r>
      <w:r w:rsidRPr="00144DAE">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w:t>
      </w:r>
      <w:r w:rsidRPr="00144DAE">
        <w:rPr>
          <w:rFonts w:ascii="Arial" w:hAnsi="Arial" w:cs="Arial"/>
          <w:i/>
          <w:sz w:val="24"/>
          <w:szCs w:val="24"/>
        </w:rPr>
        <w:lastRenderedPageBreak/>
        <w:t xml:space="preserve">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144DAE">
        <w:rPr>
          <w:rFonts w:ascii="Arial" w:hAnsi="Arial" w:cs="Arial"/>
          <w:b/>
          <w:i/>
          <w:sz w:val="24"/>
          <w:szCs w:val="24"/>
        </w:rPr>
        <w:t>De no respetarse estos requisitos, se dejaría de cumplir con el fin de la garantía de audiencia, que es evitar la indefensión del afectado”</w:t>
      </w:r>
      <w:r w:rsidRPr="00144DAE">
        <w:rPr>
          <w:rFonts w:ascii="Arial" w:hAnsi="Arial" w:cs="Arial"/>
          <w:i/>
          <w:sz w:val="24"/>
          <w:szCs w:val="24"/>
        </w:rPr>
        <w:t>.</w:t>
      </w:r>
      <w:r w:rsidRPr="00144DAE">
        <w:rPr>
          <w:rFonts w:ascii="Arial" w:hAnsi="Arial" w:cs="Arial"/>
          <w:sz w:val="24"/>
          <w:szCs w:val="24"/>
        </w:rPr>
        <w:t xml:space="preserve"> (Lo remarco es propio) </w:t>
      </w:r>
    </w:p>
    <w:p w:rsidR="008665B5" w:rsidRPr="00144DAE" w:rsidRDefault="008665B5" w:rsidP="008665B5">
      <w:pPr>
        <w:widowControl/>
        <w:tabs>
          <w:tab w:val="left" w:pos="-142"/>
        </w:tabs>
        <w:spacing w:line="360" w:lineRule="auto"/>
        <w:ind w:right="-284" w:firstLine="851"/>
        <w:jc w:val="both"/>
        <w:rPr>
          <w:rFonts w:ascii="Arial" w:hAnsi="Arial" w:cs="Arial"/>
          <w:sz w:val="24"/>
          <w:szCs w:val="24"/>
        </w:rPr>
      </w:pPr>
    </w:p>
    <w:p w:rsidR="008665B5" w:rsidRPr="00144DAE" w:rsidRDefault="008665B5" w:rsidP="008665B5">
      <w:pPr>
        <w:widowControl/>
        <w:tabs>
          <w:tab w:val="left" w:pos="-142"/>
        </w:tabs>
        <w:spacing w:line="360" w:lineRule="auto"/>
        <w:ind w:right="-284" w:firstLine="851"/>
        <w:jc w:val="both"/>
        <w:rPr>
          <w:rFonts w:ascii="Arial" w:hAnsi="Arial" w:cs="Arial"/>
          <w:sz w:val="24"/>
          <w:szCs w:val="24"/>
        </w:rPr>
      </w:pPr>
      <w:r w:rsidRPr="00144DAE">
        <w:rPr>
          <w:rFonts w:ascii="Arial" w:hAnsi="Arial" w:cs="Arial"/>
          <w:sz w:val="24"/>
          <w:szCs w:val="24"/>
        </w:rPr>
        <w:t>En ese sent</w:t>
      </w:r>
      <w:r>
        <w:rPr>
          <w:rFonts w:ascii="Arial" w:hAnsi="Arial" w:cs="Arial"/>
          <w:sz w:val="24"/>
          <w:szCs w:val="24"/>
        </w:rPr>
        <w:t>ido, la autoridad demandada</w:t>
      </w:r>
      <w:r w:rsidRPr="00144DAE">
        <w:rPr>
          <w:rFonts w:ascii="Arial" w:hAnsi="Arial" w:cs="Arial"/>
          <w:sz w:val="24"/>
          <w:szCs w:val="24"/>
        </w:rPr>
        <w:t xml:space="preserve"> una vez que hubiese identificado a la persona moral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rsidR="008665B5" w:rsidRPr="00144DAE" w:rsidRDefault="008665B5" w:rsidP="008665B5">
      <w:pPr>
        <w:widowControl/>
        <w:tabs>
          <w:tab w:val="left" w:pos="-142"/>
        </w:tabs>
        <w:spacing w:line="360" w:lineRule="auto"/>
        <w:ind w:right="-284" w:firstLine="851"/>
        <w:jc w:val="both"/>
        <w:rPr>
          <w:rFonts w:ascii="Arial" w:hAnsi="Arial" w:cs="Arial"/>
          <w:sz w:val="24"/>
          <w:szCs w:val="24"/>
        </w:rPr>
      </w:pPr>
    </w:p>
    <w:p w:rsidR="008665B5" w:rsidRPr="00144DAE" w:rsidRDefault="008665B5" w:rsidP="008665B5">
      <w:pPr>
        <w:widowControl/>
        <w:tabs>
          <w:tab w:val="left" w:pos="-142"/>
        </w:tabs>
        <w:spacing w:line="360" w:lineRule="auto"/>
        <w:ind w:right="-284" w:firstLine="851"/>
        <w:jc w:val="both"/>
        <w:rPr>
          <w:rFonts w:ascii="Arial" w:hAnsi="Arial" w:cs="Arial"/>
          <w:sz w:val="24"/>
          <w:szCs w:val="24"/>
        </w:rPr>
      </w:pPr>
      <w:r w:rsidRPr="00144DAE">
        <w:rPr>
          <w:rFonts w:ascii="Arial" w:hAnsi="Arial" w:cs="Arial"/>
          <w:sz w:val="24"/>
          <w:szCs w:val="24"/>
        </w:rPr>
        <w:t>Sirve de sustento la tesis aislada del Tribunal Colegiado de Circuito, Semanario Judicial de la Federación y su Gaceta, Época novena, materia administrativa, Tesis: IV.2º. A.69.A, página: 1535, cuyo rubro y texto es el siguiente:</w:t>
      </w:r>
    </w:p>
    <w:p w:rsidR="008665B5" w:rsidRPr="00144DAE" w:rsidRDefault="008665B5" w:rsidP="008665B5">
      <w:pPr>
        <w:widowControl/>
        <w:tabs>
          <w:tab w:val="left" w:pos="-142"/>
        </w:tabs>
        <w:spacing w:line="360" w:lineRule="auto"/>
        <w:ind w:right="-284" w:firstLine="851"/>
        <w:jc w:val="both"/>
        <w:rPr>
          <w:rFonts w:ascii="Arial" w:hAnsi="Arial" w:cs="Arial"/>
          <w:sz w:val="24"/>
          <w:szCs w:val="24"/>
        </w:rPr>
      </w:pPr>
    </w:p>
    <w:p w:rsidR="008665B5" w:rsidRPr="00144DAE" w:rsidRDefault="008665B5" w:rsidP="008665B5">
      <w:pPr>
        <w:widowControl/>
        <w:tabs>
          <w:tab w:val="left" w:pos="-142"/>
        </w:tabs>
        <w:spacing w:line="276" w:lineRule="auto"/>
        <w:ind w:right="-284" w:firstLine="851"/>
        <w:jc w:val="both"/>
        <w:rPr>
          <w:rFonts w:ascii="Arial" w:hAnsi="Arial" w:cs="Arial"/>
          <w:sz w:val="24"/>
          <w:szCs w:val="24"/>
        </w:rPr>
      </w:pPr>
      <w:r w:rsidRPr="00144DAE">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144DAE">
        <w:rPr>
          <w:rFonts w:ascii="Arial" w:hAnsi="Arial" w:cs="Arial"/>
          <w:i/>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144DAE">
        <w:rPr>
          <w:rFonts w:ascii="Arial" w:hAnsi="Arial" w:cs="Arial"/>
          <w:sz w:val="24"/>
          <w:szCs w:val="24"/>
        </w:rPr>
        <w:t>”.</w:t>
      </w:r>
    </w:p>
    <w:p w:rsidR="008665B5" w:rsidRPr="00144DAE" w:rsidRDefault="008665B5" w:rsidP="008665B5">
      <w:pPr>
        <w:tabs>
          <w:tab w:val="left" w:pos="-142"/>
        </w:tabs>
        <w:spacing w:line="360" w:lineRule="auto"/>
        <w:ind w:right="-284" w:firstLine="851"/>
        <w:jc w:val="both"/>
        <w:rPr>
          <w:rFonts w:ascii="Arial" w:hAnsi="Arial" w:cs="Arial"/>
          <w:sz w:val="24"/>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sz w:val="24"/>
          <w:szCs w:val="24"/>
        </w:rPr>
        <w:lastRenderedPageBreak/>
        <w:t xml:space="preserve"> Ahora, continuando con el análisis de la multa se advierte que la autoridad señala que la persona moral se colocó en el supuesto contemplado por el artículo 64, en correlación con el diversos 268, fracción I, del Código Fiscal para el Estado de Oaxaca, para mayor comprensión se transcribe:</w:t>
      </w:r>
    </w:p>
    <w:p w:rsidR="008665B5" w:rsidRPr="00144DAE" w:rsidRDefault="008665B5" w:rsidP="008665B5">
      <w:pPr>
        <w:tabs>
          <w:tab w:val="left" w:pos="-142"/>
        </w:tabs>
        <w:spacing w:line="360" w:lineRule="auto"/>
        <w:ind w:right="-284" w:firstLine="851"/>
        <w:jc w:val="both"/>
        <w:rPr>
          <w:rFonts w:ascii="Arial" w:hAnsi="Arial" w:cs="Arial"/>
          <w:sz w:val="24"/>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i/>
          <w:sz w:val="24"/>
          <w:szCs w:val="24"/>
        </w:rPr>
        <w:t xml:space="preserve"> “ARTÍCULO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8665B5" w:rsidRPr="00144DAE" w:rsidRDefault="008665B5" w:rsidP="008665B5">
      <w:pPr>
        <w:tabs>
          <w:tab w:val="left" w:pos="-142"/>
        </w:tabs>
        <w:spacing w:line="360" w:lineRule="auto"/>
        <w:ind w:right="-284" w:firstLine="851"/>
        <w:jc w:val="both"/>
        <w:rPr>
          <w:rFonts w:ascii="Arial" w:hAnsi="Arial" w:cs="Arial"/>
          <w:sz w:val="12"/>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8665B5" w:rsidRPr="00144DAE" w:rsidRDefault="008665B5" w:rsidP="008665B5">
      <w:pPr>
        <w:tabs>
          <w:tab w:val="left" w:pos="-142"/>
        </w:tabs>
        <w:spacing w:line="360" w:lineRule="auto"/>
        <w:ind w:right="-284" w:firstLine="851"/>
        <w:jc w:val="both"/>
        <w:rPr>
          <w:rFonts w:ascii="Arial" w:hAnsi="Arial" w:cs="Arial"/>
          <w:sz w:val="24"/>
          <w:szCs w:val="24"/>
        </w:rPr>
      </w:pPr>
    </w:p>
    <w:p w:rsidR="008665B5" w:rsidRPr="00144DAE" w:rsidRDefault="008665B5" w:rsidP="008665B5">
      <w:pPr>
        <w:tabs>
          <w:tab w:val="left" w:pos="-142"/>
        </w:tabs>
        <w:spacing w:line="360" w:lineRule="auto"/>
        <w:ind w:right="-284" w:firstLine="851"/>
        <w:jc w:val="both"/>
        <w:rPr>
          <w:rFonts w:ascii="Arial" w:hAnsi="Arial" w:cs="Arial"/>
          <w:i/>
          <w:sz w:val="24"/>
          <w:szCs w:val="24"/>
        </w:rPr>
      </w:pPr>
      <w:r w:rsidRPr="00144DAE">
        <w:rPr>
          <w:rFonts w:ascii="Arial" w:hAnsi="Arial" w:cs="Arial"/>
          <w:i/>
          <w:sz w:val="24"/>
          <w:szCs w:val="24"/>
        </w:rPr>
        <w:t>“ARTÍCULO 268. Son infracciones relacionadas con el registro estatal de contribuyentes las siguientes:</w:t>
      </w:r>
    </w:p>
    <w:p w:rsidR="008665B5" w:rsidRPr="00144DAE" w:rsidRDefault="008665B5" w:rsidP="008665B5">
      <w:pPr>
        <w:tabs>
          <w:tab w:val="left" w:pos="-142"/>
        </w:tabs>
        <w:spacing w:line="360" w:lineRule="auto"/>
        <w:ind w:right="-284" w:firstLine="851"/>
        <w:jc w:val="both"/>
        <w:rPr>
          <w:rFonts w:ascii="Arial" w:hAnsi="Arial" w:cs="Arial"/>
          <w:i/>
          <w:sz w:val="24"/>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i/>
          <w:sz w:val="24"/>
          <w:szCs w:val="24"/>
        </w:rPr>
        <w:t xml:space="preserve"> I. No solicitar la inscripción cuando se está obligado a ello o hacerlo extemporáneamente; se impondrá una multa de cincuenta a cien veces el valor de la Unidad de Medida y Actualización vigente”.</w:t>
      </w:r>
    </w:p>
    <w:p w:rsidR="008665B5" w:rsidRPr="00144DAE" w:rsidRDefault="008665B5" w:rsidP="008665B5">
      <w:pPr>
        <w:tabs>
          <w:tab w:val="left" w:pos="-142"/>
        </w:tabs>
        <w:spacing w:line="360" w:lineRule="auto"/>
        <w:ind w:right="-284" w:firstLine="851"/>
        <w:jc w:val="both"/>
        <w:rPr>
          <w:rFonts w:ascii="Arial" w:hAnsi="Arial" w:cs="Arial"/>
          <w:sz w:val="14"/>
          <w:szCs w:val="24"/>
        </w:rPr>
      </w:pPr>
    </w:p>
    <w:p w:rsidR="008665B5" w:rsidRPr="002A3235" w:rsidRDefault="008665B5" w:rsidP="008665B5">
      <w:pPr>
        <w:tabs>
          <w:tab w:val="left" w:pos="-142"/>
        </w:tabs>
        <w:spacing w:line="360" w:lineRule="auto"/>
        <w:ind w:right="-284" w:firstLine="851"/>
        <w:jc w:val="both"/>
        <w:rPr>
          <w:rFonts w:ascii="Arial" w:hAnsi="Arial" w:cs="Arial"/>
          <w:sz w:val="24"/>
          <w:szCs w:val="24"/>
        </w:rPr>
      </w:pPr>
      <w:r w:rsidRPr="002A3235">
        <w:rPr>
          <w:rFonts w:ascii="Arial" w:hAnsi="Arial" w:cs="Arial"/>
          <w:sz w:val="24"/>
          <w:szCs w:val="24"/>
        </w:rPr>
        <w:t xml:space="preserve">Por lo anterior, resulta fundado el agravio hecho valer por el actor </w:t>
      </w:r>
      <w:r>
        <w:rPr>
          <w:rFonts w:ascii="Arial" w:hAnsi="Arial" w:cs="Arial"/>
          <w:sz w:val="24"/>
          <w:szCs w:val="24"/>
        </w:rPr>
        <w:t>**********</w:t>
      </w:r>
      <w:r w:rsidRPr="002A3235">
        <w:rPr>
          <w:rFonts w:ascii="Arial" w:hAnsi="Arial" w:cs="Arial"/>
          <w:sz w:val="24"/>
          <w:szCs w:val="24"/>
        </w:rPr>
        <w:t xml:space="preserve">., en el sentido que se advierte que la autoridad demandada omitió en la multa impugnada señalar las razones de qué forma confirmó fehacientemente que la persona moral </w:t>
      </w:r>
      <w:r>
        <w:rPr>
          <w:rFonts w:ascii="Arial" w:hAnsi="Arial" w:cs="Arial"/>
          <w:sz w:val="24"/>
          <w:szCs w:val="24"/>
        </w:rPr>
        <w:t>**********</w:t>
      </w:r>
      <w:r w:rsidRPr="002A3235">
        <w:rPr>
          <w:rFonts w:ascii="Arial" w:hAnsi="Arial" w:cs="Arial"/>
          <w:sz w:val="24"/>
          <w:szCs w:val="24"/>
        </w:rPr>
        <w:t xml:space="preserve">, estaba obligada al pago del </w:t>
      </w:r>
      <w:r w:rsidRPr="002A3235">
        <w:rPr>
          <w:rFonts w:ascii="Arial" w:hAnsi="Arial" w:cs="Arial"/>
          <w:b/>
          <w:sz w:val="24"/>
          <w:szCs w:val="24"/>
        </w:rPr>
        <w:t>IMPUESTO SOBRE EROGACIONES POR REMUNERACIONES AL TRABAJO PERSONAL</w:t>
      </w:r>
      <w:r w:rsidRPr="002A3235">
        <w:rPr>
          <w:rFonts w:ascii="Arial" w:hAnsi="Arial" w:cs="Arial"/>
          <w:sz w:val="24"/>
          <w:szCs w:val="24"/>
        </w:rPr>
        <w:t>,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17 fracción V, de  la Ley de Procedimiento</w:t>
      </w:r>
      <w:r>
        <w:rPr>
          <w:rFonts w:ascii="Arial" w:hAnsi="Arial" w:cs="Arial"/>
          <w:sz w:val="24"/>
          <w:szCs w:val="24"/>
        </w:rPr>
        <w:t xml:space="preserve"> y Justicia Administrativa</w:t>
      </w:r>
      <w:r w:rsidRPr="002A3235">
        <w:rPr>
          <w:rFonts w:ascii="Arial" w:hAnsi="Arial" w:cs="Arial"/>
          <w:sz w:val="24"/>
          <w:szCs w:val="24"/>
        </w:rPr>
        <w:t xml:space="preserve"> del Estado, por carecer de la debida fundamentación y motivación, de donde en términos del artículo 208 fracción II y VI, de la Ley de la materia, procede a </w:t>
      </w:r>
      <w:r w:rsidRPr="002A3235">
        <w:rPr>
          <w:rFonts w:ascii="Arial" w:hAnsi="Arial" w:cs="Arial"/>
          <w:b/>
          <w:sz w:val="24"/>
          <w:szCs w:val="24"/>
        </w:rPr>
        <w:t xml:space="preserve">DECLARAR LA NULIDAD LISA Y LLANA, </w:t>
      </w:r>
      <w:r w:rsidRPr="002A3235">
        <w:rPr>
          <w:rFonts w:ascii="Arial" w:hAnsi="Arial" w:cs="Arial"/>
          <w:sz w:val="24"/>
          <w:szCs w:val="24"/>
        </w:rPr>
        <w:t xml:space="preserve">de la multa por infracción identificada con el número de control </w:t>
      </w:r>
      <w:r>
        <w:rPr>
          <w:rFonts w:ascii="Arial" w:hAnsi="Arial" w:cs="Arial"/>
          <w:sz w:val="24"/>
          <w:szCs w:val="24"/>
        </w:rPr>
        <w:t>**********</w:t>
      </w:r>
      <w:r w:rsidRPr="002A3235">
        <w:rPr>
          <w:rFonts w:ascii="Arial" w:hAnsi="Arial" w:cs="Arial"/>
          <w:sz w:val="24"/>
          <w:szCs w:val="24"/>
        </w:rPr>
        <w:t xml:space="preserve">, de fecha ocho de agosto </w:t>
      </w:r>
      <w:r w:rsidRPr="002A3235">
        <w:rPr>
          <w:rFonts w:ascii="Arial" w:hAnsi="Arial" w:cs="Arial"/>
          <w:sz w:val="24"/>
          <w:szCs w:val="24"/>
        </w:rPr>
        <w:lastRenderedPageBreak/>
        <w:t>de dos mil diecisiete, emitida por la Directora de Ingresos y Recaudación de la Secretaría de Finanzas del Gobierno del Estado de Oaxaca, por las razones ya expuestas.</w:t>
      </w:r>
    </w:p>
    <w:p w:rsidR="008665B5" w:rsidRPr="00144DAE" w:rsidRDefault="008665B5" w:rsidP="008665B5">
      <w:pPr>
        <w:tabs>
          <w:tab w:val="left" w:pos="-142"/>
        </w:tabs>
        <w:spacing w:line="360" w:lineRule="auto"/>
        <w:ind w:right="-284" w:firstLine="851"/>
        <w:jc w:val="both"/>
        <w:rPr>
          <w:rFonts w:ascii="Arial" w:hAnsi="Arial" w:cs="Arial"/>
          <w:sz w:val="8"/>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8665B5" w:rsidRPr="00144DAE" w:rsidRDefault="008665B5" w:rsidP="008665B5">
      <w:pPr>
        <w:tabs>
          <w:tab w:val="left" w:pos="-142"/>
        </w:tabs>
        <w:spacing w:line="276" w:lineRule="auto"/>
        <w:ind w:right="-284" w:firstLine="851"/>
        <w:jc w:val="both"/>
        <w:rPr>
          <w:rFonts w:ascii="Arial" w:hAnsi="Arial" w:cs="Arial"/>
          <w:sz w:val="24"/>
          <w:szCs w:val="24"/>
        </w:rPr>
      </w:pPr>
      <w:r w:rsidRPr="00144DAE">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144DAE">
        <w:rPr>
          <w:rFonts w:ascii="Arial" w:hAnsi="Arial" w:cs="Arial"/>
          <w:i/>
          <w:sz w:val="24"/>
          <w:szCs w:val="24"/>
        </w:rPr>
        <w:t>. La Segunda Sala de la Suprema Corte de Justicia de la Nación al resolver la contradicción de tesis 158/2005-SS, de la que derivó la jurisprudencia 2a</w:t>
      </w:r>
      <w:proofErr w:type="gramStart"/>
      <w:r w:rsidRPr="00144DAE">
        <w:rPr>
          <w:rFonts w:ascii="Arial" w:hAnsi="Arial" w:cs="Arial"/>
          <w:i/>
          <w:sz w:val="24"/>
          <w:szCs w:val="24"/>
        </w:rPr>
        <w:t>./</w:t>
      </w:r>
      <w:proofErr w:type="gramEnd"/>
      <w:r w:rsidRPr="00144DAE">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144DAE">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144DAE">
        <w:rPr>
          <w:rFonts w:ascii="Arial" w:hAnsi="Arial" w:cs="Arial"/>
          <w:i/>
          <w:sz w:val="24"/>
          <w:szCs w:val="24"/>
        </w:rPr>
        <w:t xml:space="preserve">como lo estatuye la fracción II del artículo 52 de la Ley Federal de Procedimiento Contencioso Administrativo”. </w:t>
      </w:r>
      <w:r w:rsidRPr="00144DAE">
        <w:rPr>
          <w:rFonts w:ascii="Arial" w:hAnsi="Arial" w:cs="Arial"/>
          <w:sz w:val="24"/>
          <w:szCs w:val="24"/>
        </w:rPr>
        <w:t xml:space="preserve">(Lo remarcado es propio) </w:t>
      </w:r>
    </w:p>
    <w:p w:rsidR="008665B5" w:rsidRPr="00144DAE" w:rsidRDefault="008665B5" w:rsidP="008665B5">
      <w:pPr>
        <w:tabs>
          <w:tab w:val="left" w:pos="-142"/>
        </w:tabs>
        <w:spacing w:line="360" w:lineRule="auto"/>
        <w:ind w:right="-284" w:firstLine="851"/>
        <w:jc w:val="both"/>
        <w:rPr>
          <w:rFonts w:ascii="Arial" w:hAnsi="Arial" w:cs="Arial"/>
          <w:sz w:val="18"/>
          <w:szCs w:val="24"/>
        </w:rPr>
      </w:pPr>
    </w:p>
    <w:p w:rsidR="008665B5" w:rsidRPr="00144DAE" w:rsidRDefault="008665B5" w:rsidP="008665B5">
      <w:pPr>
        <w:tabs>
          <w:tab w:val="left" w:pos="-142"/>
          <w:tab w:val="left" w:pos="8789"/>
        </w:tabs>
        <w:suppressAutoHyphens/>
        <w:spacing w:line="360" w:lineRule="auto"/>
        <w:ind w:right="-284" w:firstLine="851"/>
        <w:jc w:val="both"/>
        <w:rPr>
          <w:rFonts w:ascii="Arial" w:hAnsi="Arial" w:cs="Arial"/>
          <w:kern w:val="2"/>
          <w:sz w:val="24"/>
          <w:szCs w:val="24"/>
          <w:lang w:eastAsia="ar-SA"/>
        </w:rPr>
      </w:pPr>
      <w:r w:rsidRPr="00144DAE">
        <w:rPr>
          <w:rFonts w:ascii="Arial" w:hAnsi="Arial" w:cs="Arial"/>
          <w:kern w:val="2"/>
          <w:sz w:val="24"/>
          <w:szCs w:val="24"/>
          <w:lang w:eastAsia="ar-SA"/>
        </w:rPr>
        <w:t>Por lo expuesto y con fundamento en los artículos 207, 208 y 209, de la Ley de Procedimiento y Justicia Administrativa para el Estado, se</w:t>
      </w:r>
    </w:p>
    <w:p w:rsidR="008665B5" w:rsidRPr="00144DAE" w:rsidRDefault="008665B5" w:rsidP="008665B5">
      <w:pPr>
        <w:tabs>
          <w:tab w:val="left" w:pos="-142"/>
        </w:tabs>
        <w:spacing w:line="360" w:lineRule="auto"/>
        <w:ind w:right="-284" w:firstLine="851"/>
        <w:jc w:val="both"/>
        <w:rPr>
          <w:rFonts w:ascii="Arial" w:hAnsi="Arial" w:cs="Arial"/>
          <w:szCs w:val="24"/>
        </w:rPr>
      </w:pPr>
    </w:p>
    <w:p w:rsidR="008665B5" w:rsidRPr="00144DAE" w:rsidRDefault="008665B5" w:rsidP="008665B5">
      <w:pPr>
        <w:tabs>
          <w:tab w:val="left" w:pos="-142"/>
        </w:tabs>
        <w:spacing w:line="360" w:lineRule="auto"/>
        <w:ind w:right="-284" w:firstLine="851"/>
        <w:jc w:val="center"/>
        <w:rPr>
          <w:rFonts w:ascii="Arial" w:hAnsi="Arial" w:cs="Arial"/>
          <w:b/>
          <w:sz w:val="24"/>
          <w:szCs w:val="24"/>
        </w:rPr>
      </w:pPr>
      <w:r w:rsidRPr="00144DAE">
        <w:rPr>
          <w:rFonts w:ascii="Arial" w:hAnsi="Arial" w:cs="Arial"/>
          <w:b/>
          <w:sz w:val="24"/>
          <w:szCs w:val="24"/>
        </w:rPr>
        <w:lastRenderedPageBreak/>
        <w:t>R E S U E L V E:</w:t>
      </w:r>
    </w:p>
    <w:p w:rsidR="008665B5" w:rsidRPr="00144DAE" w:rsidRDefault="008665B5" w:rsidP="008665B5">
      <w:pPr>
        <w:pStyle w:val="Textoindependiente"/>
        <w:tabs>
          <w:tab w:val="left" w:pos="-142"/>
        </w:tabs>
        <w:spacing w:line="360" w:lineRule="auto"/>
        <w:ind w:right="-284" w:firstLine="851"/>
        <w:rPr>
          <w:rFonts w:ascii="Arial" w:hAnsi="Arial" w:cs="Arial"/>
          <w:b/>
          <w:sz w:val="14"/>
          <w:szCs w:val="24"/>
        </w:rPr>
      </w:pPr>
    </w:p>
    <w:p w:rsidR="008665B5" w:rsidRPr="00144DAE" w:rsidRDefault="008665B5" w:rsidP="008665B5">
      <w:pPr>
        <w:pStyle w:val="Textoindependiente"/>
        <w:tabs>
          <w:tab w:val="left" w:pos="-142"/>
        </w:tabs>
        <w:spacing w:line="360" w:lineRule="auto"/>
        <w:ind w:right="-284" w:firstLine="851"/>
        <w:rPr>
          <w:rFonts w:ascii="Arial" w:hAnsi="Arial" w:cs="Arial"/>
          <w:sz w:val="24"/>
          <w:szCs w:val="24"/>
        </w:rPr>
      </w:pPr>
      <w:r w:rsidRPr="00144DAE">
        <w:rPr>
          <w:rFonts w:ascii="Arial" w:hAnsi="Arial" w:cs="Arial"/>
          <w:b/>
          <w:sz w:val="24"/>
          <w:szCs w:val="24"/>
        </w:rPr>
        <w:t>PRIMERO.</w:t>
      </w:r>
      <w:r w:rsidRPr="00144DAE">
        <w:rPr>
          <w:rFonts w:ascii="Arial" w:hAnsi="Arial" w:cs="Arial"/>
          <w:sz w:val="24"/>
          <w:szCs w:val="24"/>
        </w:rPr>
        <w:t xml:space="preserve"> Esta Segunda</w:t>
      </w:r>
      <w:r w:rsidRPr="00144DAE">
        <w:rPr>
          <w:rFonts w:ascii="Arial" w:hAnsi="Arial" w:cs="Arial"/>
          <w:sz w:val="24"/>
          <w:szCs w:val="24"/>
          <w:lang w:val="es-MX"/>
        </w:rPr>
        <w:t xml:space="preserve"> </w:t>
      </w:r>
      <w:r w:rsidRPr="00144DAE">
        <w:rPr>
          <w:rFonts w:ascii="Arial" w:hAnsi="Arial" w:cs="Arial"/>
          <w:sz w:val="24"/>
          <w:szCs w:val="24"/>
        </w:rPr>
        <w:t>Sala</w:t>
      </w:r>
      <w:r w:rsidRPr="00144DAE">
        <w:rPr>
          <w:rFonts w:ascii="Arial" w:hAnsi="Arial" w:cs="Arial"/>
          <w:sz w:val="24"/>
          <w:szCs w:val="24"/>
          <w:lang w:val="es-MX"/>
        </w:rPr>
        <w:t xml:space="preserve"> Unitaria </w:t>
      </w:r>
      <w:r w:rsidRPr="00144DAE">
        <w:rPr>
          <w:rFonts w:ascii="Arial" w:hAnsi="Arial" w:cs="Arial"/>
          <w:sz w:val="24"/>
          <w:szCs w:val="24"/>
        </w:rPr>
        <w:t>del Tribunal de Justicia Administrativa del Estado de Oaxaca, es competente para conocer y resolver del presente asunto.</w:t>
      </w:r>
    </w:p>
    <w:p w:rsidR="008665B5" w:rsidRPr="00144DAE" w:rsidRDefault="008665B5" w:rsidP="008665B5">
      <w:pPr>
        <w:pStyle w:val="Textoindependiente"/>
        <w:tabs>
          <w:tab w:val="left" w:pos="-142"/>
        </w:tabs>
        <w:spacing w:line="360" w:lineRule="auto"/>
        <w:ind w:right="-284" w:firstLine="851"/>
        <w:rPr>
          <w:rFonts w:ascii="Arial" w:hAnsi="Arial" w:cs="Arial"/>
          <w:sz w:val="2"/>
          <w:szCs w:val="24"/>
        </w:rPr>
      </w:pPr>
    </w:p>
    <w:p w:rsidR="008665B5" w:rsidRPr="00144DAE" w:rsidRDefault="008665B5" w:rsidP="008665B5">
      <w:pPr>
        <w:pStyle w:val="Textoindependiente"/>
        <w:tabs>
          <w:tab w:val="left" w:pos="-142"/>
        </w:tabs>
        <w:spacing w:line="360" w:lineRule="auto"/>
        <w:ind w:right="-284" w:firstLine="851"/>
        <w:rPr>
          <w:rFonts w:ascii="Arial" w:eastAsia="Arial Unicode MS" w:hAnsi="Arial" w:cs="Arial"/>
          <w:kern w:val="1"/>
          <w:sz w:val="24"/>
          <w:szCs w:val="24"/>
          <w:lang w:eastAsia="ar-SA"/>
        </w:rPr>
      </w:pPr>
      <w:r w:rsidRPr="00144DAE">
        <w:rPr>
          <w:rFonts w:ascii="Arial" w:hAnsi="Arial" w:cs="Arial"/>
          <w:b/>
          <w:sz w:val="24"/>
          <w:szCs w:val="24"/>
        </w:rPr>
        <w:t>SEGUNDO.</w:t>
      </w:r>
      <w:r w:rsidRPr="00144DAE">
        <w:rPr>
          <w:rFonts w:ascii="Arial" w:hAnsi="Arial" w:cs="Arial"/>
          <w:b/>
          <w:sz w:val="24"/>
          <w:szCs w:val="24"/>
          <w:lang w:val="es-MX"/>
        </w:rPr>
        <w:t xml:space="preserve"> </w:t>
      </w:r>
      <w:r w:rsidRPr="00144DAE">
        <w:rPr>
          <w:rFonts w:ascii="Arial" w:hAnsi="Arial" w:cs="Arial"/>
          <w:sz w:val="24"/>
          <w:szCs w:val="24"/>
          <w:lang w:val="es-MX"/>
        </w:rPr>
        <w:t>La personalidad de las partes</w:t>
      </w:r>
      <w:r w:rsidRPr="00144DAE">
        <w:rPr>
          <w:rFonts w:ascii="Arial" w:eastAsia="Arial Unicode MS" w:hAnsi="Arial" w:cs="Arial"/>
          <w:kern w:val="1"/>
          <w:sz w:val="24"/>
          <w:szCs w:val="24"/>
          <w:lang w:val="es-MX" w:eastAsia="ar-SA"/>
        </w:rPr>
        <w:t xml:space="preserve"> </w:t>
      </w:r>
      <w:r w:rsidRPr="00144DAE">
        <w:rPr>
          <w:rFonts w:ascii="Arial" w:eastAsia="Arial Unicode MS" w:hAnsi="Arial" w:cs="Arial"/>
          <w:kern w:val="1"/>
          <w:sz w:val="24"/>
          <w:szCs w:val="24"/>
          <w:lang w:eastAsia="ar-SA"/>
        </w:rPr>
        <w:t>quedó acreditada en autos del presente expediente.</w:t>
      </w:r>
    </w:p>
    <w:p w:rsidR="008665B5" w:rsidRPr="00144DAE" w:rsidRDefault="008665B5" w:rsidP="008665B5">
      <w:pPr>
        <w:pStyle w:val="Textoindependiente"/>
        <w:tabs>
          <w:tab w:val="left" w:pos="-142"/>
        </w:tabs>
        <w:spacing w:line="360" w:lineRule="auto"/>
        <w:ind w:right="-284" w:firstLine="851"/>
        <w:rPr>
          <w:rFonts w:ascii="Arial" w:eastAsia="Arial Unicode MS" w:hAnsi="Arial" w:cs="Arial"/>
          <w:kern w:val="1"/>
          <w:sz w:val="2"/>
          <w:szCs w:val="24"/>
          <w:lang w:eastAsia="ar-SA"/>
        </w:rPr>
      </w:pPr>
    </w:p>
    <w:p w:rsidR="008665B5" w:rsidRPr="00144DAE" w:rsidRDefault="008665B5" w:rsidP="008665B5">
      <w:pPr>
        <w:pStyle w:val="Textoindependiente"/>
        <w:tabs>
          <w:tab w:val="left" w:pos="-142"/>
        </w:tabs>
        <w:spacing w:line="360" w:lineRule="auto"/>
        <w:ind w:right="-284" w:firstLine="851"/>
        <w:rPr>
          <w:rFonts w:ascii="Arial" w:hAnsi="Arial" w:cs="Arial"/>
          <w:sz w:val="24"/>
          <w:szCs w:val="24"/>
        </w:rPr>
      </w:pPr>
      <w:r w:rsidRPr="00144DAE">
        <w:rPr>
          <w:rFonts w:ascii="Arial" w:hAnsi="Arial" w:cs="Arial"/>
          <w:b/>
          <w:bCs/>
          <w:sz w:val="24"/>
          <w:szCs w:val="24"/>
        </w:rPr>
        <w:t xml:space="preserve">TERCERO. </w:t>
      </w:r>
      <w:r w:rsidRPr="00144DAE">
        <w:rPr>
          <w:rFonts w:ascii="Arial" w:hAnsi="Arial" w:cs="Arial"/>
          <w:sz w:val="24"/>
          <w:szCs w:val="24"/>
        </w:rPr>
        <w:t xml:space="preserve">No se actualizó causal de improcedencia alguna, por lo que </w:t>
      </w:r>
      <w:r w:rsidRPr="00144DAE">
        <w:rPr>
          <w:rFonts w:ascii="Arial" w:hAnsi="Arial" w:cs="Arial"/>
          <w:b/>
          <w:sz w:val="24"/>
          <w:szCs w:val="24"/>
        </w:rPr>
        <w:t>NO SE SOBRESEE</w:t>
      </w:r>
      <w:r w:rsidRPr="00144DAE">
        <w:rPr>
          <w:rFonts w:ascii="Arial" w:hAnsi="Arial" w:cs="Arial"/>
          <w:sz w:val="24"/>
          <w:szCs w:val="24"/>
        </w:rPr>
        <w:t xml:space="preserve"> el juicio.</w:t>
      </w:r>
    </w:p>
    <w:p w:rsidR="008665B5" w:rsidRPr="00144DAE" w:rsidRDefault="008665B5" w:rsidP="008665B5">
      <w:pPr>
        <w:pStyle w:val="Textoindependiente"/>
        <w:tabs>
          <w:tab w:val="left" w:pos="-142"/>
        </w:tabs>
        <w:spacing w:line="360" w:lineRule="auto"/>
        <w:ind w:right="-284" w:firstLine="851"/>
        <w:rPr>
          <w:rFonts w:ascii="Arial" w:hAnsi="Arial" w:cs="Arial"/>
          <w:sz w:val="2"/>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b/>
          <w:sz w:val="24"/>
          <w:szCs w:val="24"/>
        </w:rPr>
        <w:t>CUARTO.</w:t>
      </w:r>
      <w:r w:rsidRPr="00144DAE">
        <w:rPr>
          <w:rFonts w:ascii="Arial" w:hAnsi="Arial" w:cs="Arial"/>
          <w:sz w:val="24"/>
          <w:szCs w:val="24"/>
        </w:rPr>
        <w:t xml:space="preserve"> Se </w:t>
      </w:r>
      <w:r w:rsidRPr="00144DAE">
        <w:rPr>
          <w:rFonts w:ascii="Arial" w:hAnsi="Arial" w:cs="Arial"/>
          <w:b/>
          <w:sz w:val="24"/>
          <w:szCs w:val="24"/>
        </w:rPr>
        <w:t xml:space="preserve">DECLARA LA NULIDAD LISA Y LLANA </w:t>
      </w:r>
      <w:r w:rsidRPr="00144DAE">
        <w:rPr>
          <w:rFonts w:ascii="Arial" w:hAnsi="Arial" w:cs="Arial"/>
          <w:sz w:val="24"/>
          <w:szCs w:val="24"/>
        </w:rPr>
        <w:t xml:space="preserve">de la multa por infracción identificada con el número de control </w:t>
      </w:r>
      <w:r>
        <w:rPr>
          <w:rFonts w:ascii="Arial" w:hAnsi="Arial" w:cs="Arial"/>
          <w:sz w:val="24"/>
          <w:szCs w:val="24"/>
        </w:rPr>
        <w:t>**********</w:t>
      </w:r>
      <w:r w:rsidRPr="00144DAE">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144DAE">
        <w:rPr>
          <w:rFonts w:ascii="Arial" w:hAnsi="Arial" w:cs="Arial"/>
          <w:b/>
          <w:sz w:val="24"/>
          <w:szCs w:val="24"/>
        </w:rPr>
        <w:t xml:space="preserve">QUINTO </w:t>
      </w:r>
      <w:r w:rsidRPr="00144DAE">
        <w:rPr>
          <w:rFonts w:ascii="Arial" w:hAnsi="Arial" w:cs="Arial"/>
          <w:sz w:val="24"/>
          <w:szCs w:val="24"/>
        </w:rPr>
        <w:t>de esta sentencia.</w:t>
      </w:r>
    </w:p>
    <w:p w:rsidR="008665B5" w:rsidRPr="00144DAE" w:rsidRDefault="008665B5" w:rsidP="008665B5">
      <w:pPr>
        <w:tabs>
          <w:tab w:val="left" w:pos="-142"/>
        </w:tabs>
        <w:spacing w:line="360" w:lineRule="auto"/>
        <w:ind w:right="-284" w:firstLine="851"/>
        <w:jc w:val="both"/>
        <w:rPr>
          <w:rFonts w:ascii="Arial" w:hAnsi="Arial" w:cs="Arial"/>
          <w:sz w:val="8"/>
          <w:szCs w:val="24"/>
        </w:rPr>
      </w:pPr>
    </w:p>
    <w:p w:rsidR="008665B5" w:rsidRPr="00144DAE" w:rsidRDefault="008665B5" w:rsidP="008665B5">
      <w:pPr>
        <w:tabs>
          <w:tab w:val="left" w:pos="-142"/>
        </w:tabs>
        <w:spacing w:line="360" w:lineRule="auto"/>
        <w:ind w:right="-284" w:firstLine="851"/>
        <w:jc w:val="both"/>
        <w:rPr>
          <w:rFonts w:ascii="Arial" w:hAnsi="Arial" w:cs="Arial"/>
          <w:b/>
          <w:sz w:val="24"/>
          <w:szCs w:val="24"/>
        </w:rPr>
      </w:pPr>
      <w:r w:rsidRPr="00144DAE">
        <w:rPr>
          <w:rFonts w:ascii="Arial" w:hAnsi="Arial" w:cs="Arial"/>
          <w:b/>
          <w:sz w:val="24"/>
          <w:szCs w:val="24"/>
        </w:rPr>
        <w:t xml:space="preserve">QUINTO. NOTIFÍQUESE. PERSONALMENTE AL ACTOR Y POR OFICIO A LA AUTORIDAD DEMANDADA. CÚMPLASE   </w:t>
      </w:r>
    </w:p>
    <w:p w:rsidR="008665B5" w:rsidRPr="00144DAE" w:rsidRDefault="008665B5" w:rsidP="008665B5">
      <w:pPr>
        <w:tabs>
          <w:tab w:val="left" w:pos="-142"/>
        </w:tabs>
        <w:spacing w:line="360" w:lineRule="auto"/>
        <w:ind w:right="-284" w:firstLine="851"/>
        <w:jc w:val="both"/>
        <w:rPr>
          <w:rFonts w:ascii="Arial" w:hAnsi="Arial" w:cs="Arial"/>
          <w:sz w:val="10"/>
          <w:szCs w:val="24"/>
        </w:rPr>
      </w:pPr>
    </w:p>
    <w:p w:rsidR="008665B5" w:rsidRPr="00144DAE" w:rsidRDefault="008665B5" w:rsidP="008665B5">
      <w:pPr>
        <w:tabs>
          <w:tab w:val="left" w:pos="-142"/>
        </w:tabs>
        <w:spacing w:line="360" w:lineRule="auto"/>
        <w:ind w:right="-284" w:firstLine="851"/>
        <w:jc w:val="both"/>
        <w:rPr>
          <w:rFonts w:ascii="Arial" w:hAnsi="Arial" w:cs="Arial"/>
          <w:sz w:val="24"/>
          <w:szCs w:val="24"/>
        </w:rPr>
      </w:pPr>
      <w:r w:rsidRPr="00144DAE">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8665B5" w:rsidRPr="00144DAE" w:rsidRDefault="008665B5" w:rsidP="008665B5">
      <w:pPr>
        <w:tabs>
          <w:tab w:val="left" w:pos="-142"/>
        </w:tabs>
        <w:spacing w:line="360" w:lineRule="auto"/>
        <w:ind w:right="-284" w:firstLine="851"/>
        <w:jc w:val="both"/>
        <w:rPr>
          <w:rFonts w:ascii="Arial" w:hAnsi="Arial" w:cs="Arial"/>
          <w:sz w:val="24"/>
          <w:szCs w:val="24"/>
        </w:rPr>
      </w:pPr>
    </w:p>
    <w:p w:rsidR="00582BF4" w:rsidRPr="008665B5" w:rsidRDefault="00582BF4" w:rsidP="008665B5">
      <w:pPr>
        <w:tabs>
          <w:tab w:val="left" w:pos="-142"/>
        </w:tabs>
        <w:ind w:right="-284"/>
      </w:pPr>
      <w:bookmarkStart w:id="0" w:name="_GoBack"/>
      <w:bookmarkEnd w:id="0"/>
    </w:p>
    <w:sectPr w:rsidR="00582BF4" w:rsidRPr="008665B5" w:rsidSect="008665B5">
      <w:headerReference w:type="even" r:id="rId9"/>
      <w:headerReference w:type="default" r:id="rId10"/>
      <w:footerReference w:type="default" r:id="rId11"/>
      <w:footerReference w:type="first" r:id="rId12"/>
      <w:endnotePr>
        <w:numFmt w:val="decimal"/>
      </w:endnotePr>
      <w:pgSz w:w="12242" w:h="20163" w:code="5"/>
      <w:pgMar w:top="1134" w:right="902" w:bottom="2268" w:left="2694"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8665B5">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27181"/>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8665B5"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665B5">
    <w:pPr>
      <w:pStyle w:val="Encabezado"/>
      <w:widowControl/>
      <w:tabs>
        <w:tab w:val="clear" w:pos="4252"/>
        <w:tab w:val="clear" w:pos="8504"/>
      </w:tabs>
      <w:jc w:val="center"/>
      <w:rPr>
        <w:rStyle w:val="Nmerodepgina"/>
        <w:rFonts w:ascii="Arial" w:hAnsi="Arial" w:cs="Arial"/>
        <w:bCs/>
        <w:sz w:val="24"/>
        <w:szCs w:val="22"/>
      </w:rPr>
    </w:pPr>
  </w:p>
  <w:p w:rsidR="0087100A" w:rsidRDefault="008665B5">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8665B5">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8665B5">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8665B5" w:rsidP="00793DB6">
    <w:pPr>
      <w:pStyle w:val="Encabezado"/>
      <w:jc w:val="center"/>
      <w:rPr>
        <w:rStyle w:val="Nmerodepgina"/>
        <w:b/>
      </w:rPr>
    </w:pPr>
  </w:p>
  <w:p w:rsidR="0087100A" w:rsidRDefault="008665B5" w:rsidP="00F6541A">
    <w:pPr>
      <w:pStyle w:val="Encabezado"/>
      <w:rPr>
        <w:rStyle w:val="Nmerodepgina"/>
        <w:sz w:val="24"/>
        <w:szCs w:val="24"/>
      </w:rPr>
    </w:pPr>
  </w:p>
  <w:p w:rsidR="0087100A" w:rsidRDefault="008665B5"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46D3438C" wp14:editId="31D32F85">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665B5"/>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151CC-231B-4DD1-BDCE-8EEB98731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10</Pages>
  <Words>3882</Words>
  <Characters>21352</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2020-01-14T01:24:00Z</dcterms:modified>
</cp:coreProperties>
</file>