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1BB5F" w14:textId="3E9FDB21" w:rsidR="006559D9" w:rsidRPr="00387A6F" w:rsidRDefault="001A27FB" w:rsidP="006559D9">
      <w:pPr>
        <w:pStyle w:val="Encabezado"/>
        <w:tabs>
          <w:tab w:val="clear" w:pos="4419"/>
          <w:tab w:val="clear" w:pos="8838"/>
        </w:tabs>
        <w:ind w:left="3402"/>
        <w:jc w:val="both"/>
        <w:rPr>
          <w:rFonts w:ascii="Arial" w:hAnsi="Arial" w:cs="Arial"/>
          <w:b/>
          <w:sz w:val="24"/>
          <w:szCs w:val="24"/>
        </w:rPr>
      </w:pPr>
      <w:r w:rsidRPr="00387A6F">
        <w:rPr>
          <w:rFonts w:ascii="Arial" w:hAnsi="Arial" w:cs="Arial"/>
          <w:b/>
          <w:sz w:val="24"/>
          <w:szCs w:val="24"/>
        </w:rPr>
        <w:t>P</w:t>
      </w:r>
      <w:r w:rsidR="006559D9" w:rsidRPr="00387A6F">
        <w:rPr>
          <w:rFonts w:ascii="Arial" w:hAnsi="Arial" w:cs="Arial"/>
          <w:b/>
          <w:sz w:val="24"/>
          <w:szCs w:val="24"/>
        </w:rPr>
        <w:t>RIMERA SALA UNITARIA DE PRIMERA INSTANCIA DEL TRIBUNAL DE JUSTICIA ADMINISTRATIVA DEL ESTADO DE OAXACA.</w:t>
      </w:r>
    </w:p>
    <w:p w14:paraId="15AE0AF9" w14:textId="77777777" w:rsidR="006559D9" w:rsidRPr="00387A6F" w:rsidRDefault="006559D9" w:rsidP="006559D9">
      <w:pPr>
        <w:pStyle w:val="Encabezado"/>
        <w:ind w:left="4248"/>
        <w:jc w:val="both"/>
        <w:rPr>
          <w:rFonts w:ascii="Arial" w:hAnsi="Arial" w:cs="Arial"/>
          <w:b/>
          <w:sz w:val="24"/>
          <w:szCs w:val="24"/>
        </w:rPr>
      </w:pPr>
    </w:p>
    <w:p w14:paraId="50E7B5AB" w14:textId="4E746DD9" w:rsidR="006559D9" w:rsidRPr="00387A6F" w:rsidRDefault="006559D9" w:rsidP="006559D9">
      <w:pPr>
        <w:pStyle w:val="Encabezado"/>
        <w:tabs>
          <w:tab w:val="clear" w:pos="4419"/>
          <w:tab w:val="clear" w:pos="8838"/>
        </w:tabs>
        <w:ind w:left="2832" w:right="-93" w:firstLine="570"/>
        <w:jc w:val="both"/>
        <w:rPr>
          <w:rFonts w:ascii="Arial" w:hAnsi="Arial" w:cs="Arial"/>
          <w:b/>
          <w:sz w:val="24"/>
          <w:szCs w:val="24"/>
        </w:rPr>
      </w:pPr>
      <w:r w:rsidRPr="00387A6F">
        <w:rPr>
          <w:rFonts w:ascii="Arial" w:hAnsi="Arial" w:cs="Arial"/>
          <w:b/>
          <w:sz w:val="24"/>
          <w:szCs w:val="24"/>
        </w:rPr>
        <w:t xml:space="preserve">EXPEDIENTE: </w:t>
      </w:r>
      <w:r w:rsidR="006C4F32" w:rsidRPr="00387A6F">
        <w:rPr>
          <w:rFonts w:ascii="Arial" w:hAnsi="Arial" w:cs="Arial"/>
          <w:b/>
          <w:sz w:val="24"/>
          <w:szCs w:val="24"/>
        </w:rPr>
        <w:t>0126</w:t>
      </w:r>
      <w:r w:rsidRPr="00387A6F">
        <w:rPr>
          <w:rFonts w:ascii="Arial" w:hAnsi="Arial" w:cs="Arial"/>
          <w:b/>
          <w:sz w:val="24"/>
          <w:szCs w:val="24"/>
        </w:rPr>
        <w:t>/20</w:t>
      </w:r>
      <w:r w:rsidR="0092475C" w:rsidRPr="00387A6F">
        <w:rPr>
          <w:rFonts w:ascii="Arial" w:hAnsi="Arial" w:cs="Arial"/>
          <w:b/>
          <w:sz w:val="24"/>
          <w:szCs w:val="24"/>
        </w:rPr>
        <w:t>20</w:t>
      </w:r>
      <w:bookmarkStart w:id="0" w:name="_GoBack"/>
      <w:bookmarkEnd w:id="0"/>
    </w:p>
    <w:p w14:paraId="64313856" w14:textId="77777777" w:rsidR="006559D9" w:rsidRPr="00387A6F" w:rsidRDefault="006559D9" w:rsidP="006559D9">
      <w:pPr>
        <w:pStyle w:val="Encabezado"/>
        <w:tabs>
          <w:tab w:val="clear" w:pos="4419"/>
          <w:tab w:val="center" w:pos="8931"/>
        </w:tabs>
        <w:jc w:val="both"/>
        <w:rPr>
          <w:rFonts w:ascii="Arial" w:hAnsi="Arial" w:cs="Arial"/>
          <w:b/>
          <w:sz w:val="24"/>
          <w:szCs w:val="24"/>
        </w:rPr>
      </w:pPr>
    </w:p>
    <w:p w14:paraId="4F4B2591" w14:textId="04548116" w:rsidR="006559D9" w:rsidRPr="00387A6F" w:rsidRDefault="00475396" w:rsidP="006559D9">
      <w:pPr>
        <w:pStyle w:val="Encabezado"/>
        <w:tabs>
          <w:tab w:val="clear" w:pos="4419"/>
          <w:tab w:val="clear" w:pos="8838"/>
        </w:tabs>
        <w:ind w:left="3402"/>
        <w:rPr>
          <w:rFonts w:ascii="Arial" w:hAnsi="Arial" w:cs="Arial"/>
          <w:b/>
          <w:sz w:val="24"/>
          <w:szCs w:val="24"/>
        </w:rPr>
      </w:pPr>
      <w:r w:rsidRPr="00387A6F">
        <w:rPr>
          <w:rFonts w:ascii="Arial" w:hAnsi="Arial" w:cs="Arial"/>
          <w:b/>
          <w:sz w:val="24"/>
          <w:szCs w:val="24"/>
        </w:rPr>
        <w:t>ACTOR</w:t>
      </w:r>
      <w:r w:rsidR="006C4F32" w:rsidRPr="00387A6F">
        <w:rPr>
          <w:rFonts w:ascii="Arial" w:hAnsi="Arial" w:cs="Arial"/>
          <w:b/>
          <w:sz w:val="24"/>
          <w:szCs w:val="24"/>
        </w:rPr>
        <w:t>A</w:t>
      </w:r>
      <w:r w:rsidRPr="00387A6F">
        <w:rPr>
          <w:rFonts w:ascii="Arial" w:hAnsi="Arial" w:cs="Arial"/>
          <w:b/>
          <w:sz w:val="24"/>
          <w:szCs w:val="24"/>
        </w:rPr>
        <w:t xml:space="preserve">: </w:t>
      </w:r>
      <w:r w:rsidR="00387A6F">
        <w:rPr>
          <w:rFonts w:ascii="Arial" w:hAnsi="Arial" w:cs="Arial"/>
          <w:b/>
          <w:sz w:val="24"/>
          <w:szCs w:val="24"/>
        </w:rPr>
        <w:t>**********</w:t>
      </w:r>
    </w:p>
    <w:p w14:paraId="10ECFBDA" w14:textId="77777777" w:rsidR="006559D9" w:rsidRPr="00387A6F" w:rsidRDefault="006559D9" w:rsidP="006559D9">
      <w:pPr>
        <w:pStyle w:val="Encabezado"/>
        <w:ind w:left="4248"/>
        <w:jc w:val="both"/>
        <w:rPr>
          <w:rFonts w:ascii="Arial" w:hAnsi="Arial" w:cs="Arial"/>
          <w:b/>
          <w:sz w:val="24"/>
          <w:szCs w:val="24"/>
        </w:rPr>
      </w:pPr>
    </w:p>
    <w:p w14:paraId="6E869B4E" w14:textId="10603A16" w:rsidR="006559D9" w:rsidRPr="00387A6F" w:rsidRDefault="006559D9" w:rsidP="006559D9">
      <w:pPr>
        <w:pStyle w:val="Encabezado"/>
        <w:tabs>
          <w:tab w:val="clear" w:pos="4419"/>
          <w:tab w:val="clear" w:pos="8838"/>
          <w:tab w:val="center" w:pos="-1418"/>
        </w:tabs>
        <w:ind w:left="3402"/>
        <w:jc w:val="both"/>
        <w:rPr>
          <w:rFonts w:ascii="Arial" w:hAnsi="Arial" w:cs="Arial"/>
          <w:b/>
          <w:sz w:val="24"/>
          <w:szCs w:val="24"/>
        </w:rPr>
      </w:pPr>
      <w:r w:rsidRPr="00387A6F">
        <w:rPr>
          <w:rFonts w:ascii="Arial" w:hAnsi="Arial" w:cs="Arial"/>
          <w:b/>
          <w:sz w:val="24"/>
          <w:szCs w:val="24"/>
        </w:rPr>
        <w:t xml:space="preserve">DEMANDADO: </w:t>
      </w:r>
      <w:r w:rsidR="006C4F32" w:rsidRPr="00387A6F">
        <w:rPr>
          <w:rFonts w:ascii="Arial" w:hAnsi="Arial" w:cs="Arial"/>
          <w:sz w:val="24"/>
          <w:szCs w:val="24"/>
        </w:rPr>
        <w:t>JEFE DE LA UNIDAD JURÍDICA DEL INSTITUTO CATASTRAL DEL ESTADO.</w:t>
      </w:r>
    </w:p>
    <w:p w14:paraId="4A8164DD" w14:textId="77777777" w:rsidR="006559D9" w:rsidRPr="00387A6F" w:rsidRDefault="006559D9" w:rsidP="00E317A6">
      <w:pPr>
        <w:pStyle w:val="Encabezado"/>
        <w:tabs>
          <w:tab w:val="clear" w:pos="4419"/>
          <w:tab w:val="clear" w:pos="8838"/>
          <w:tab w:val="center" w:pos="-1418"/>
        </w:tabs>
        <w:jc w:val="both"/>
        <w:rPr>
          <w:rFonts w:ascii="Arial" w:hAnsi="Arial" w:cs="Arial"/>
          <w:b/>
          <w:sz w:val="24"/>
          <w:szCs w:val="24"/>
        </w:rPr>
      </w:pPr>
    </w:p>
    <w:p w14:paraId="61074946" w14:textId="721DEB7A" w:rsidR="006559D9" w:rsidRPr="00387A6F" w:rsidRDefault="00DE1831" w:rsidP="00A32C00">
      <w:pPr>
        <w:pStyle w:val="Encabezado"/>
        <w:tabs>
          <w:tab w:val="clear" w:pos="4419"/>
          <w:tab w:val="clear" w:pos="8838"/>
          <w:tab w:val="center" w:pos="-1418"/>
        </w:tabs>
        <w:ind w:left="3402"/>
        <w:jc w:val="both"/>
        <w:rPr>
          <w:rFonts w:ascii="Arial" w:hAnsi="Arial" w:cs="Arial"/>
          <w:b/>
          <w:sz w:val="24"/>
          <w:szCs w:val="24"/>
        </w:rPr>
      </w:pPr>
      <w:r w:rsidRPr="00387A6F">
        <w:rPr>
          <w:rFonts w:ascii="Arial" w:hAnsi="Arial" w:cs="Arial"/>
          <w:b/>
          <w:sz w:val="24"/>
          <w:szCs w:val="24"/>
        </w:rPr>
        <w:t>SECRETARIO:</w:t>
      </w:r>
      <w:r w:rsidR="006559D9" w:rsidRPr="00387A6F">
        <w:rPr>
          <w:rFonts w:ascii="Arial" w:hAnsi="Arial" w:cs="Arial"/>
          <w:b/>
          <w:sz w:val="24"/>
          <w:szCs w:val="24"/>
        </w:rPr>
        <w:t xml:space="preserve"> </w:t>
      </w:r>
      <w:r w:rsidR="00B711DF" w:rsidRPr="00387A6F">
        <w:rPr>
          <w:rFonts w:ascii="Arial" w:hAnsi="Arial" w:cs="Arial"/>
          <w:b/>
          <w:sz w:val="24"/>
          <w:szCs w:val="24"/>
        </w:rPr>
        <w:t xml:space="preserve">LICENCIADO </w:t>
      </w:r>
      <w:r w:rsidR="00A32C00" w:rsidRPr="00387A6F">
        <w:rPr>
          <w:rFonts w:ascii="Arial" w:hAnsi="Arial" w:cs="Arial"/>
          <w:b/>
          <w:sz w:val="24"/>
          <w:szCs w:val="24"/>
        </w:rPr>
        <w:t>RENATO GABRIEL IBAÑEZ CASTELLANOS.</w:t>
      </w:r>
    </w:p>
    <w:p w14:paraId="6F92FE35" w14:textId="77777777" w:rsidR="006559D9" w:rsidRPr="00387A6F" w:rsidRDefault="006559D9" w:rsidP="006559D9">
      <w:pPr>
        <w:spacing w:after="0" w:line="360" w:lineRule="auto"/>
        <w:jc w:val="both"/>
        <w:rPr>
          <w:rFonts w:ascii="Arial" w:hAnsi="Arial" w:cs="Arial"/>
          <w:b/>
          <w:sz w:val="24"/>
          <w:szCs w:val="24"/>
        </w:rPr>
      </w:pPr>
    </w:p>
    <w:p w14:paraId="752F3A27" w14:textId="31564750" w:rsidR="006559D9" w:rsidRPr="00387A6F" w:rsidRDefault="006559D9" w:rsidP="006559D9">
      <w:pPr>
        <w:spacing w:after="0" w:line="360" w:lineRule="auto"/>
        <w:jc w:val="both"/>
        <w:rPr>
          <w:rFonts w:ascii="Arial" w:hAnsi="Arial" w:cs="Arial"/>
          <w:b/>
          <w:sz w:val="24"/>
          <w:szCs w:val="24"/>
        </w:rPr>
      </w:pPr>
      <w:r w:rsidRPr="00387A6F">
        <w:rPr>
          <w:rFonts w:ascii="Arial" w:hAnsi="Arial" w:cs="Arial"/>
          <w:b/>
          <w:sz w:val="24"/>
          <w:szCs w:val="24"/>
        </w:rPr>
        <w:t xml:space="preserve">OAXACA DE JUÁREZ, OAXACA A </w:t>
      </w:r>
      <w:r w:rsidR="00AB4E1E" w:rsidRPr="00387A6F">
        <w:rPr>
          <w:rFonts w:ascii="Arial" w:hAnsi="Arial" w:cs="Arial"/>
          <w:b/>
          <w:sz w:val="24"/>
          <w:szCs w:val="24"/>
        </w:rPr>
        <w:t>DIECIOCHO</w:t>
      </w:r>
      <w:r w:rsidR="00DE1831" w:rsidRPr="00387A6F">
        <w:rPr>
          <w:rFonts w:ascii="Arial" w:hAnsi="Arial" w:cs="Arial"/>
          <w:b/>
          <w:sz w:val="24"/>
          <w:szCs w:val="24"/>
        </w:rPr>
        <w:t xml:space="preserve"> DE </w:t>
      </w:r>
      <w:r w:rsidR="00475396" w:rsidRPr="00387A6F">
        <w:rPr>
          <w:rFonts w:ascii="Arial" w:hAnsi="Arial" w:cs="Arial"/>
          <w:b/>
          <w:sz w:val="24"/>
          <w:szCs w:val="24"/>
        </w:rPr>
        <w:t>OCTUBRE</w:t>
      </w:r>
      <w:r w:rsidR="00E317A6" w:rsidRPr="00387A6F">
        <w:rPr>
          <w:rFonts w:ascii="Arial" w:hAnsi="Arial" w:cs="Arial"/>
          <w:b/>
          <w:sz w:val="24"/>
          <w:szCs w:val="24"/>
        </w:rPr>
        <w:t xml:space="preserve"> </w:t>
      </w:r>
      <w:r w:rsidRPr="00387A6F">
        <w:rPr>
          <w:rFonts w:ascii="Arial" w:hAnsi="Arial" w:cs="Arial"/>
          <w:b/>
          <w:sz w:val="24"/>
          <w:szCs w:val="24"/>
        </w:rPr>
        <w:t xml:space="preserve">DE DOS MIL </w:t>
      </w:r>
      <w:proofErr w:type="gramStart"/>
      <w:r w:rsidRPr="00387A6F">
        <w:rPr>
          <w:rFonts w:ascii="Arial" w:hAnsi="Arial" w:cs="Arial"/>
          <w:b/>
          <w:sz w:val="24"/>
          <w:szCs w:val="24"/>
        </w:rPr>
        <w:t>VEINTIUNO.-</w:t>
      </w:r>
      <w:proofErr w:type="gramEnd"/>
      <w:r w:rsidRPr="00387A6F">
        <w:rPr>
          <w:rFonts w:ascii="Arial" w:hAnsi="Arial" w:cs="Arial"/>
          <w:b/>
          <w:sz w:val="24"/>
          <w:szCs w:val="24"/>
        </w:rPr>
        <w:t xml:space="preserve"> - - - - - - - - - - - - - - - - - - - - - - - - </w:t>
      </w:r>
      <w:r w:rsidR="003E2290" w:rsidRPr="00387A6F">
        <w:rPr>
          <w:rFonts w:ascii="Arial" w:hAnsi="Arial" w:cs="Arial"/>
          <w:b/>
          <w:sz w:val="24"/>
          <w:szCs w:val="24"/>
        </w:rPr>
        <w:t xml:space="preserve">- - - - - - - - </w:t>
      </w:r>
      <w:r w:rsidR="00AB4E1E" w:rsidRPr="00387A6F">
        <w:rPr>
          <w:rFonts w:ascii="Arial" w:hAnsi="Arial" w:cs="Arial"/>
          <w:b/>
          <w:sz w:val="24"/>
          <w:szCs w:val="24"/>
        </w:rPr>
        <w:t xml:space="preserve">- - - - - - - - - </w:t>
      </w:r>
    </w:p>
    <w:p w14:paraId="2FD6D099" w14:textId="1635942E" w:rsidR="001823EE" w:rsidRPr="00387A6F" w:rsidRDefault="006559D9" w:rsidP="006559D9">
      <w:pPr>
        <w:pStyle w:val="Encabezado"/>
        <w:tabs>
          <w:tab w:val="clear" w:pos="4419"/>
          <w:tab w:val="clear" w:pos="8838"/>
        </w:tabs>
        <w:spacing w:before="240" w:line="360" w:lineRule="auto"/>
        <w:jc w:val="both"/>
        <w:rPr>
          <w:rFonts w:ascii="Arial" w:hAnsi="Arial" w:cs="Arial"/>
          <w:b/>
          <w:sz w:val="24"/>
          <w:szCs w:val="24"/>
        </w:rPr>
      </w:pPr>
      <w:r w:rsidRPr="00387A6F">
        <w:rPr>
          <w:rFonts w:ascii="Arial" w:hAnsi="Arial" w:cs="Arial"/>
          <w:b/>
          <w:sz w:val="24"/>
          <w:szCs w:val="24"/>
        </w:rPr>
        <w:tab/>
      </w:r>
      <w:r w:rsidR="00415214" w:rsidRPr="00387A6F">
        <w:rPr>
          <w:rFonts w:ascii="Arial" w:hAnsi="Arial" w:cs="Arial"/>
          <w:sz w:val="24"/>
          <w:szCs w:val="24"/>
        </w:rPr>
        <w:t xml:space="preserve">Una vez </w:t>
      </w:r>
      <w:r w:rsidR="003A0F04" w:rsidRPr="00387A6F">
        <w:rPr>
          <w:rFonts w:ascii="Arial" w:hAnsi="Arial" w:cs="Arial"/>
          <w:b/>
          <w:sz w:val="24"/>
          <w:szCs w:val="24"/>
        </w:rPr>
        <w:t xml:space="preserve">VISTOS, </w:t>
      </w:r>
      <w:r w:rsidR="003A0F04" w:rsidRPr="00387A6F">
        <w:rPr>
          <w:rFonts w:ascii="Arial" w:hAnsi="Arial" w:cs="Arial"/>
          <w:sz w:val="24"/>
          <w:szCs w:val="24"/>
        </w:rPr>
        <w:t xml:space="preserve">para resolver los autos del juicio de nulidad de número </w:t>
      </w:r>
      <w:r w:rsidR="006C4F32" w:rsidRPr="00387A6F">
        <w:rPr>
          <w:rFonts w:ascii="Arial" w:hAnsi="Arial" w:cs="Arial"/>
          <w:b/>
          <w:sz w:val="24"/>
          <w:szCs w:val="24"/>
        </w:rPr>
        <w:t>0126</w:t>
      </w:r>
      <w:r w:rsidR="001823EE" w:rsidRPr="00387A6F">
        <w:rPr>
          <w:rFonts w:ascii="Arial" w:hAnsi="Arial" w:cs="Arial"/>
          <w:b/>
          <w:sz w:val="24"/>
          <w:szCs w:val="24"/>
        </w:rPr>
        <w:t>/20</w:t>
      </w:r>
      <w:r w:rsidR="0092475C" w:rsidRPr="00387A6F">
        <w:rPr>
          <w:rFonts w:ascii="Arial" w:hAnsi="Arial" w:cs="Arial"/>
          <w:b/>
          <w:sz w:val="24"/>
          <w:szCs w:val="24"/>
        </w:rPr>
        <w:t>20</w:t>
      </w:r>
      <w:r w:rsidR="003A0F04" w:rsidRPr="00387A6F">
        <w:rPr>
          <w:rFonts w:ascii="Arial" w:hAnsi="Arial" w:cs="Arial"/>
          <w:sz w:val="24"/>
          <w:szCs w:val="24"/>
        </w:rPr>
        <w:t xml:space="preserve">, promovido por </w:t>
      </w:r>
      <w:r w:rsidR="00387A6F">
        <w:rPr>
          <w:rFonts w:ascii="Arial" w:hAnsi="Arial" w:cs="Arial"/>
          <w:b/>
          <w:sz w:val="24"/>
          <w:szCs w:val="24"/>
        </w:rPr>
        <w:t>**********</w:t>
      </w:r>
      <w:r w:rsidR="009B59DB" w:rsidRPr="00387A6F">
        <w:rPr>
          <w:rFonts w:ascii="Arial" w:hAnsi="Arial" w:cs="Arial"/>
          <w:b/>
          <w:sz w:val="24"/>
          <w:szCs w:val="24"/>
        </w:rPr>
        <w:t xml:space="preserve">, </w:t>
      </w:r>
      <w:r w:rsidR="003A0F04" w:rsidRPr="00387A6F">
        <w:rPr>
          <w:rFonts w:ascii="Arial" w:hAnsi="Arial" w:cs="Arial"/>
          <w:sz w:val="24"/>
          <w:szCs w:val="24"/>
        </w:rPr>
        <w:t>en contra de</w:t>
      </w:r>
      <w:r w:rsidR="009F6B8E" w:rsidRPr="00387A6F">
        <w:rPr>
          <w:rFonts w:ascii="Arial" w:hAnsi="Arial" w:cs="Arial"/>
          <w:sz w:val="24"/>
          <w:szCs w:val="24"/>
        </w:rPr>
        <w:t>l</w:t>
      </w:r>
      <w:r w:rsidR="003A0F04" w:rsidRPr="00387A6F">
        <w:rPr>
          <w:rFonts w:ascii="Arial" w:hAnsi="Arial" w:cs="Arial"/>
          <w:b/>
          <w:sz w:val="24"/>
          <w:szCs w:val="24"/>
        </w:rPr>
        <w:t xml:space="preserve"> </w:t>
      </w:r>
      <w:r w:rsidR="006C4F32" w:rsidRPr="00387A6F">
        <w:rPr>
          <w:rFonts w:ascii="Arial" w:hAnsi="Arial" w:cs="Arial"/>
          <w:b/>
          <w:sz w:val="24"/>
          <w:szCs w:val="24"/>
        </w:rPr>
        <w:t xml:space="preserve">JEFE DE LA UNIDAD JURÍDICA DEL INSTITUTO CATASTRAL DEL ESTADO </w:t>
      </w:r>
      <w:r w:rsidR="009F6B8E" w:rsidRPr="00387A6F">
        <w:rPr>
          <w:rFonts w:ascii="Arial" w:hAnsi="Arial" w:cs="Arial"/>
          <w:b/>
          <w:sz w:val="24"/>
          <w:szCs w:val="24"/>
        </w:rPr>
        <w:t>DE OAXACA</w:t>
      </w:r>
      <w:r w:rsidR="00475396" w:rsidRPr="00387A6F">
        <w:rPr>
          <w:rFonts w:ascii="Arial" w:hAnsi="Arial" w:cs="Arial"/>
          <w:sz w:val="24"/>
          <w:szCs w:val="24"/>
        </w:rPr>
        <w:t xml:space="preserve">. </w:t>
      </w:r>
      <w:r w:rsidR="009F6B8E" w:rsidRPr="00387A6F">
        <w:rPr>
          <w:rFonts w:ascii="Arial" w:hAnsi="Arial" w:cs="Arial"/>
          <w:sz w:val="24"/>
          <w:szCs w:val="24"/>
        </w:rPr>
        <w:t xml:space="preserve">- </w:t>
      </w:r>
      <w:r w:rsidR="006C4F32" w:rsidRPr="00387A6F">
        <w:rPr>
          <w:rFonts w:ascii="Arial" w:hAnsi="Arial" w:cs="Arial"/>
          <w:sz w:val="24"/>
          <w:szCs w:val="24"/>
        </w:rPr>
        <w:t>- - - - - - - - - - - -</w:t>
      </w:r>
      <w:r w:rsidR="00387A6F">
        <w:rPr>
          <w:rFonts w:ascii="Arial" w:hAnsi="Arial" w:cs="Arial"/>
          <w:sz w:val="24"/>
          <w:szCs w:val="24"/>
        </w:rPr>
        <w:t xml:space="preserve"> - - - - - - - - - - - - - - - - - - - - - - - - - - - - - - - - - </w:t>
      </w:r>
      <w:r w:rsidR="006C4F32" w:rsidRPr="00387A6F">
        <w:rPr>
          <w:rFonts w:ascii="Arial" w:hAnsi="Arial" w:cs="Arial"/>
          <w:sz w:val="24"/>
          <w:szCs w:val="24"/>
        </w:rPr>
        <w:t xml:space="preserve"> </w:t>
      </w:r>
    </w:p>
    <w:p w14:paraId="5F0D3CBF" w14:textId="0C2780D3" w:rsidR="003A0F04" w:rsidRPr="00387A6F" w:rsidRDefault="00AB4E1E" w:rsidP="00834BFF">
      <w:pPr>
        <w:spacing w:before="240" w:after="0" w:line="360" w:lineRule="auto"/>
        <w:jc w:val="center"/>
        <w:rPr>
          <w:rFonts w:ascii="Arial" w:hAnsi="Arial" w:cs="Arial"/>
          <w:b/>
          <w:sz w:val="24"/>
          <w:szCs w:val="24"/>
        </w:rPr>
      </w:pPr>
      <w:r w:rsidRPr="00387A6F">
        <w:rPr>
          <w:rFonts w:ascii="Arial" w:hAnsi="Arial" w:cs="Arial"/>
          <w:b/>
          <w:sz w:val="24"/>
          <w:szCs w:val="24"/>
        </w:rPr>
        <w:t>A N T E C E D E N T E S</w:t>
      </w:r>
    </w:p>
    <w:p w14:paraId="4C81AB98" w14:textId="797261C7" w:rsidR="00575196" w:rsidRPr="00387A6F" w:rsidRDefault="006559D9" w:rsidP="001A27FB">
      <w:pPr>
        <w:spacing w:before="240" w:after="0" w:line="360" w:lineRule="auto"/>
        <w:ind w:firstLine="567"/>
        <w:jc w:val="both"/>
        <w:rPr>
          <w:rFonts w:ascii="Arial" w:hAnsi="Arial" w:cs="Arial"/>
          <w:sz w:val="24"/>
          <w:szCs w:val="24"/>
        </w:rPr>
      </w:pPr>
      <w:r w:rsidRPr="00387A6F">
        <w:rPr>
          <w:rFonts w:ascii="Arial" w:hAnsi="Arial" w:cs="Arial"/>
          <w:b/>
          <w:sz w:val="24"/>
          <w:szCs w:val="24"/>
        </w:rPr>
        <w:t>PRIMERO</w:t>
      </w:r>
      <w:r w:rsidR="00063092" w:rsidRPr="00387A6F">
        <w:rPr>
          <w:rFonts w:ascii="Arial" w:hAnsi="Arial" w:cs="Arial"/>
          <w:b/>
          <w:sz w:val="24"/>
          <w:szCs w:val="24"/>
        </w:rPr>
        <w:t>.</w:t>
      </w:r>
      <w:r w:rsidR="003A0F04" w:rsidRPr="00387A6F">
        <w:rPr>
          <w:rFonts w:ascii="Arial" w:hAnsi="Arial" w:cs="Arial"/>
          <w:b/>
          <w:sz w:val="24"/>
          <w:szCs w:val="24"/>
        </w:rPr>
        <w:t xml:space="preserve"> </w:t>
      </w:r>
      <w:r w:rsidR="001A27FB" w:rsidRPr="00387A6F">
        <w:rPr>
          <w:rFonts w:ascii="Arial" w:hAnsi="Arial" w:cs="Arial"/>
          <w:sz w:val="24"/>
          <w:szCs w:val="24"/>
        </w:rPr>
        <w:t>Por auto</w:t>
      </w:r>
      <w:r w:rsidR="00A96688" w:rsidRPr="00387A6F">
        <w:rPr>
          <w:rFonts w:ascii="Arial" w:hAnsi="Arial" w:cs="Arial"/>
          <w:sz w:val="24"/>
          <w:szCs w:val="24"/>
        </w:rPr>
        <w:t xml:space="preserve"> de</w:t>
      </w:r>
      <w:r w:rsidR="00EA5A83" w:rsidRPr="00387A6F">
        <w:rPr>
          <w:rFonts w:ascii="Arial" w:hAnsi="Arial" w:cs="Arial"/>
          <w:sz w:val="24"/>
          <w:szCs w:val="24"/>
        </w:rPr>
        <w:t xml:space="preserve"> </w:t>
      </w:r>
      <w:r w:rsidR="000F2CFB" w:rsidRPr="00387A6F">
        <w:rPr>
          <w:rFonts w:ascii="Arial" w:hAnsi="Arial" w:cs="Arial"/>
          <w:sz w:val="24"/>
          <w:szCs w:val="24"/>
        </w:rPr>
        <w:t>cuatro de marzo</w:t>
      </w:r>
      <w:r w:rsidR="0092475C" w:rsidRPr="00387A6F">
        <w:rPr>
          <w:rFonts w:ascii="Arial" w:hAnsi="Arial" w:cs="Arial"/>
          <w:sz w:val="24"/>
          <w:szCs w:val="24"/>
        </w:rPr>
        <w:t xml:space="preserve"> de dos mil veinte</w:t>
      </w:r>
      <w:r w:rsidR="0040525B" w:rsidRPr="00387A6F">
        <w:rPr>
          <w:rFonts w:ascii="Arial" w:hAnsi="Arial" w:cs="Arial"/>
          <w:sz w:val="24"/>
          <w:szCs w:val="24"/>
        </w:rPr>
        <w:t>,</w:t>
      </w:r>
      <w:r w:rsidR="000F2CFB" w:rsidRPr="00387A6F">
        <w:rPr>
          <w:rFonts w:ascii="Arial" w:hAnsi="Arial" w:cs="Arial"/>
          <w:sz w:val="24"/>
          <w:szCs w:val="24"/>
        </w:rPr>
        <w:t xml:space="preserve"> la entonces Séptima Sala Unitaria de Primera Instancia de este Tribunal,</w:t>
      </w:r>
      <w:r w:rsidR="003A0F04" w:rsidRPr="00387A6F">
        <w:rPr>
          <w:rFonts w:ascii="Arial" w:hAnsi="Arial" w:cs="Arial"/>
          <w:b/>
          <w:sz w:val="24"/>
          <w:szCs w:val="24"/>
        </w:rPr>
        <w:t xml:space="preserve"> admitió a trámite </w:t>
      </w:r>
      <w:r w:rsidR="0040525B" w:rsidRPr="00387A6F">
        <w:rPr>
          <w:rFonts w:ascii="Arial" w:hAnsi="Arial" w:cs="Arial"/>
          <w:sz w:val="24"/>
          <w:szCs w:val="24"/>
        </w:rPr>
        <w:t xml:space="preserve">la demanda </w:t>
      </w:r>
      <w:r w:rsidR="001A27FB" w:rsidRPr="00387A6F">
        <w:rPr>
          <w:rFonts w:ascii="Arial" w:hAnsi="Arial" w:cs="Arial"/>
          <w:sz w:val="24"/>
          <w:szCs w:val="24"/>
        </w:rPr>
        <w:t xml:space="preserve">de nulidad </w:t>
      </w:r>
      <w:r w:rsidR="000F2CFB" w:rsidRPr="00387A6F">
        <w:rPr>
          <w:rFonts w:ascii="Arial" w:hAnsi="Arial" w:cs="Arial"/>
          <w:sz w:val="24"/>
          <w:szCs w:val="24"/>
        </w:rPr>
        <w:t xml:space="preserve">promovida </w:t>
      </w:r>
      <w:r w:rsidR="0040525B" w:rsidRPr="00387A6F">
        <w:rPr>
          <w:rFonts w:ascii="Arial" w:hAnsi="Arial" w:cs="Arial"/>
          <w:sz w:val="24"/>
          <w:szCs w:val="24"/>
        </w:rPr>
        <w:t>en contra de</w:t>
      </w:r>
      <w:r w:rsidR="00E51F5B" w:rsidRPr="00387A6F">
        <w:rPr>
          <w:rFonts w:ascii="Arial" w:hAnsi="Arial" w:cs="Arial"/>
          <w:sz w:val="24"/>
          <w:szCs w:val="24"/>
        </w:rPr>
        <w:t>l</w:t>
      </w:r>
      <w:r w:rsidR="00580E82" w:rsidRPr="00387A6F">
        <w:rPr>
          <w:rFonts w:ascii="Arial" w:hAnsi="Arial" w:cs="Arial"/>
          <w:sz w:val="24"/>
          <w:szCs w:val="24"/>
        </w:rPr>
        <w:t xml:space="preserve"> </w:t>
      </w:r>
      <w:r w:rsidR="000F2CFB" w:rsidRPr="00387A6F">
        <w:rPr>
          <w:rFonts w:ascii="Arial" w:hAnsi="Arial" w:cs="Arial"/>
          <w:sz w:val="24"/>
          <w:szCs w:val="24"/>
        </w:rPr>
        <w:t>Jefe de la Unidad Jurídica del Instituto Catastral del Estado de Oaxaca</w:t>
      </w:r>
      <w:r w:rsidR="009615DF" w:rsidRPr="00387A6F">
        <w:rPr>
          <w:rFonts w:ascii="Arial" w:hAnsi="Arial" w:cs="Arial"/>
          <w:sz w:val="24"/>
          <w:szCs w:val="24"/>
        </w:rPr>
        <w:t xml:space="preserve">; </w:t>
      </w:r>
      <w:r w:rsidR="001A27FB" w:rsidRPr="00387A6F">
        <w:rPr>
          <w:rFonts w:ascii="Arial" w:hAnsi="Arial" w:cs="Arial"/>
          <w:sz w:val="24"/>
          <w:szCs w:val="24"/>
        </w:rPr>
        <w:t xml:space="preserve">por lo que, </w:t>
      </w:r>
      <w:r w:rsidR="009F6B8E" w:rsidRPr="00387A6F">
        <w:rPr>
          <w:rFonts w:ascii="Arial" w:hAnsi="Arial" w:cs="Arial"/>
          <w:sz w:val="24"/>
          <w:szCs w:val="24"/>
        </w:rPr>
        <w:t xml:space="preserve">se </w:t>
      </w:r>
      <w:r w:rsidR="003A0F04" w:rsidRPr="00387A6F">
        <w:rPr>
          <w:rFonts w:ascii="Arial" w:hAnsi="Arial" w:cs="Arial"/>
          <w:sz w:val="24"/>
          <w:szCs w:val="24"/>
        </w:rPr>
        <w:t>orden</w:t>
      </w:r>
      <w:r w:rsidR="009F6B8E" w:rsidRPr="00387A6F">
        <w:rPr>
          <w:rFonts w:ascii="Arial" w:hAnsi="Arial" w:cs="Arial"/>
          <w:sz w:val="24"/>
          <w:szCs w:val="24"/>
        </w:rPr>
        <w:t>ó notificar</w:t>
      </w:r>
      <w:r w:rsidR="003A0F04" w:rsidRPr="00387A6F">
        <w:rPr>
          <w:rFonts w:ascii="Arial" w:hAnsi="Arial" w:cs="Arial"/>
          <w:sz w:val="24"/>
          <w:szCs w:val="24"/>
        </w:rPr>
        <w:t xml:space="preserve">, emplazar y correr traslado a </w:t>
      </w:r>
      <w:r w:rsidR="009B59DB" w:rsidRPr="00387A6F">
        <w:rPr>
          <w:rFonts w:ascii="Arial" w:hAnsi="Arial" w:cs="Arial"/>
          <w:sz w:val="24"/>
          <w:szCs w:val="24"/>
        </w:rPr>
        <w:t xml:space="preserve">dicha autoridad, para que dentro del </w:t>
      </w:r>
      <w:r w:rsidR="003A0F04" w:rsidRPr="00387A6F">
        <w:rPr>
          <w:rFonts w:ascii="Arial" w:hAnsi="Arial" w:cs="Arial"/>
          <w:sz w:val="24"/>
          <w:szCs w:val="24"/>
        </w:rPr>
        <w:t xml:space="preserve">plazo de nueve </w:t>
      </w:r>
      <w:r w:rsidR="0040525B" w:rsidRPr="00387A6F">
        <w:rPr>
          <w:rFonts w:ascii="Arial" w:hAnsi="Arial" w:cs="Arial"/>
          <w:sz w:val="24"/>
          <w:szCs w:val="24"/>
        </w:rPr>
        <w:t>días hábiles produjera</w:t>
      </w:r>
      <w:r w:rsidR="00E317A6" w:rsidRPr="00387A6F">
        <w:rPr>
          <w:rFonts w:ascii="Arial" w:hAnsi="Arial" w:cs="Arial"/>
          <w:sz w:val="24"/>
          <w:szCs w:val="24"/>
        </w:rPr>
        <w:t xml:space="preserve"> su</w:t>
      </w:r>
      <w:r w:rsidR="001642BC" w:rsidRPr="00387A6F">
        <w:rPr>
          <w:rFonts w:ascii="Arial" w:hAnsi="Arial" w:cs="Arial"/>
          <w:sz w:val="24"/>
          <w:szCs w:val="24"/>
        </w:rPr>
        <w:t xml:space="preserve"> contestación</w:t>
      </w:r>
      <w:r w:rsidR="00B8574F" w:rsidRPr="00387A6F">
        <w:rPr>
          <w:rFonts w:ascii="Arial" w:hAnsi="Arial" w:cs="Arial"/>
          <w:sz w:val="24"/>
          <w:szCs w:val="24"/>
        </w:rPr>
        <w:t>, con el apercibimiento que de no hacerlo dentro de dicho plazo, se le tendría contestando en sentido afirmativo, y de no referirse a todos los hechos se le</w:t>
      </w:r>
      <w:r w:rsidR="00E317A6" w:rsidRPr="00387A6F">
        <w:rPr>
          <w:rFonts w:ascii="Arial" w:hAnsi="Arial" w:cs="Arial"/>
          <w:sz w:val="24"/>
          <w:szCs w:val="24"/>
        </w:rPr>
        <w:t xml:space="preserve"> tendría</w:t>
      </w:r>
      <w:r w:rsidR="00475396" w:rsidRPr="00387A6F">
        <w:rPr>
          <w:rFonts w:ascii="Arial" w:hAnsi="Arial" w:cs="Arial"/>
          <w:sz w:val="24"/>
          <w:szCs w:val="24"/>
        </w:rPr>
        <w:t xml:space="preserve"> como ciertos. Así también, s</w:t>
      </w:r>
      <w:r w:rsidR="00B8574F" w:rsidRPr="00387A6F">
        <w:rPr>
          <w:rFonts w:ascii="Arial" w:hAnsi="Arial" w:cs="Arial"/>
          <w:sz w:val="24"/>
          <w:szCs w:val="24"/>
        </w:rPr>
        <w:t xml:space="preserve">e tuvo por ofrecidas y admitidas las pruebas </w:t>
      </w:r>
      <w:r w:rsidR="00475396" w:rsidRPr="00387A6F">
        <w:rPr>
          <w:rFonts w:ascii="Arial" w:hAnsi="Arial" w:cs="Arial"/>
          <w:sz w:val="24"/>
          <w:szCs w:val="24"/>
        </w:rPr>
        <w:t xml:space="preserve">de </w:t>
      </w:r>
      <w:r w:rsidR="00B8574F" w:rsidRPr="00387A6F">
        <w:rPr>
          <w:rFonts w:ascii="Arial" w:hAnsi="Arial" w:cs="Arial"/>
          <w:sz w:val="24"/>
          <w:szCs w:val="24"/>
        </w:rPr>
        <w:t>la parte actora</w:t>
      </w:r>
      <w:r w:rsidR="00273534" w:rsidRPr="00387A6F">
        <w:rPr>
          <w:rFonts w:ascii="Arial" w:hAnsi="Arial" w:cs="Arial"/>
          <w:sz w:val="24"/>
          <w:szCs w:val="24"/>
        </w:rPr>
        <w:t>.</w:t>
      </w:r>
    </w:p>
    <w:p w14:paraId="1C6F3D69" w14:textId="5E91A8B3" w:rsidR="00455352" w:rsidRPr="00387A6F" w:rsidRDefault="001A27FB" w:rsidP="001A44FE">
      <w:pPr>
        <w:spacing w:before="240" w:after="0" w:line="360" w:lineRule="auto"/>
        <w:ind w:firstLine="567"/>
        <w:jc w:val="both"/>
        <w:rPr>
          <w:rFonts w:ascii="Arial" w:hAnsi="Arial" w:cs="Arial"/>
          <w:sz w:val="24"/>
          <w:szCs w:val="24"/>
        </w:rPr>
      </w:pPr>
      <w:r w:rsidRPr="00387A6F">
        <w:rPr>
          <w:rFonts w:ascii="Arial" w:hAnsi="Arial" w:cs="Arial"/>
          <w:b/>
          <w:sz w:val="24"/>
          <w:szCs w:val="24"/>
        </w:rPr>
        <w:t>SEGUNDO</w:t>
      </w:r>
      <w:r w:rsidR="00063092" w:rsidRPr="00387A6F">
        <w:rPr>
          <w:rFonts w:ascii="Arial" w:hAnsi="Arial" w:cs="Arial"/>
          <w:b/>
          <w:sz w:val="24"/>
          <w:szCs w:val="24"/>
        </w:rPr>
        <w:t>.</w:t>
      </w:r>
      <w:r w:rsidR="003A0F04" w:rsidRPr="00387A6F">
        <w:rPr>
          <w:rFonts w:ascii="Arial" w:hAnsi="Arial" w:cs="Arial"/>
          <w:b/>
          <w:sz w:val="24"/>
          <w:szCs w:val="24"/>
        </w:rPr>
        <w:t xml:space="preserve"> </w:t>
      </w:r>
      <w:r w:rsidR="00240D1C" w:rsidRPr="00387A6F">
        <w:rPr>
          <w:rFonts w:ascii="Arial" w:hAnsi="Arial" w:cs="Arial"/>
          <w:sz w:val="24"/>
          <w:szCs w:val="24"/>
        </w:rPr>
        <w:t xml:space="preserve">Por acuerdo de </w:t>
      </w:r>
      <w:r w:rsidR="00455352" w:rsidRPr="00387A6F">
        <w:rPr>
          <w:rFonts w:ascii="Arial" w:hAnsi="Arial" w:cs="Arial"/>
          <w:sz w:val="24"/>
          <w:szCs w:val="24"/>
        </w:rPr>
        <w:t>veinticinco de noviembre de dos mil veinte</w:t>
      </w:r>
      <w:r w:rsidR="00E317A6" w:rsidRPr="00387A6F">
        <w:rPr>
          <w:rFonts w:ascii="Arial" w:hAnsi="Arial" w:cs="Arial"/>
          <w:sz w:val="24"/>
          <w:szCs w:val="24"/>
        </w:rPr>
        <w:t xml:space="preserve">, </w:t>
      </w:r>
      <w:r w:rsidR="00725C42" w:rsidRPr="00387A6F">
        <w:rPr>
          <w:rFonts w:ascii="Arial" w:hAnsi="Arial" w:cs="Arial"/>
          <w:sz w:val="24"/>
          <w:szCs w:val="24"/>
        </w:rPr>
        <w:t>se le hiz</w:t>
      </w:r>
      <w:r w:rsidR="00FD3B7D" w:rsidRPr="00387A6F">
        <w:rPr>
          <w:rFonts w:ascii="Arial" w:hAnsi="Arial" w:cs="Arial"/>
          <w:sz w:val="24"/>
          <w:szCs w:val="24"/>
        </w:rPr>
        <w:t>o del conocimiento a las partes</w:t>
      </w:r>
      <w:r w:rsidR="00725C42" w:rsidRPr="00387A6F">
        <w:rPr>
          <w:rFonts w:ascii="Arial" w:hAnsi="Arial" w:cs="Arial"/>
          <w:sz w:val="24"/>
          <w:szCs w:val="24"/>
        </w:rPr>
        <w:t xml:space="preserve"> </w:t>
      </w:r>
      <w:r w:rsidR="00455352" w:rsidRPr="00387A6F">
        <w:rPr>
          <w:rFonts w:ascii="Arial" w:hAnsi="Arial" w:cs="Arial"/>
          <w:sz w:val="24"/>
          <w:szCs w:val="24"/>
        </w:rPr>
        <w:t xml:space="preserve">que mediante Acuerdo General </w:t>
      </w:r>
      <w:r w:rsidR="00455352" w:rsidRPr="00387A6F">
        <w:rPr>
          <w:rFonts w:ascii="Arial" w:hAnsi="Arial" w:cs="Arial"/>
          <w:b/>
          <w:sz w:val="24"/>
          <w:szCs w:val="24"/>
        </w:rPr>
        <w:t xml:space="preserve">AG/TJAO/13/2020 </w:t>
      </w:r>
      <w:r w:rsidR="00455352" w:rsidRPr="00387A6F">
        <w:rPr>
          <w:rFonts w:ascii="Arial" w:hAnsi="Arial" w:cs="Arial"/>
          <w:sz w:val="24"/>
          <w:szCs w:val="24"/>
        </w:rPr>
        <w:t xml:space="preserve">del Pleno del Tribunal de Justicia Administrativa del Estado, se determinó la reasignación de funciones de la Séptima Sala Unitaria de Primera Instancia, cambiando de denominación a “La Sala Especializada en Materia de Responsabilidades Administrativas y Combate a la Corrupción </w:t>
      </w:r>
      <w:r w:rsidR="00A41BB7" w:rsidRPr="00387A6F">
        <w:rPr>
          <w:rFonts w:ascii="Arial" w:hAnsi="Arial" w:cs="Arial"/>
          <w:sz w:val="24"/>
          <w:szCs w:val="24"/>
        </w:rPr>
        <w:t xml:space="preserve">del Tribunal de Justicia Administrativa del Estado de Oaxaca”; por ello, los expedientes que se encontraban en trámite y resolución </w:t>
      </w:r>
      <w:r w:rsidR="007B30A0" w:rsidRPr="00387A6F">
        <w:rPr>
          <w:rFonts w:ascii="Arial" w:hAnsi="Arial" w:cs="Arial"/>
          <w:sz w:val="24"/>
          <w:szCs w:val="24"/>
        </w:rPr>
        <w:t xml:space="preserve">en la Séptima Sala Unitaria, fueron turnados de </w:t>
      </w:r>
      <w:r w:rsidR="007B30A0" w:rsidRPr="00387A6F">
        <w:rPr>
          <w:rFonts w:ascii="Arial" w:hAnsi="Arial" w:cs="Arial"/>
          <w:sz w:val="24"/>
          <w:szCs w:val="24"/>
        </w:rPr>
        <w:lastRenderedPageBreak/>
        <w:t>manera equitativa a las seis Salas Un</w:t>
      </w:r>
      <w:r w:rsidR="00DA64E1" w:rsidRPr="00387A6F">
        <w:rPr>
          <w:rFonts w:ascii="Arial" w:hAnsi="Arial" w:cs="Arial"/>
          <w:sz w:val="24"/>
          <w:szCs w:val="24"/>
        </w:rPr>
        <w:t xml:space="preserve">itarias restantes. Por lo anterior, tocó conocer a esta Primera Sala Unitaria, del expediente </w:t>
      </w:r>
      <w:r w:rsidR="00DA64E1" w:rsidRPr="00387A6F">
        <w:rPr>
          <w:rFonts w:ascii="Arial" w:hAnsi="Arial" w:cs="Arial"/>
          <w:b/>
          <w:sz w:val="24"/>
          <w:szCs w:val="24"/>
        </w:rPr>
        <w:t>0037/2020</w:t>
      </w:r>
      <w:r w:rsidR="00DA64E1" w:rsidRPr="00387A6F">
        <w:rPr>
          <w:rFonts w:ascii="Arial" w:hAnsi="Arial" w:cs="Arial"/>
          <w:sz w:val="24"/>
          <w:szCs w:val="24"/>
        </w:rPr>
        <w:t xml:space="preserve"> del índice de la Séptima Sala, reasignándole el número de expediente </w:t>
      </w:r>
      <w:r w:rsidR="00DA64E1" w:rsidRPr="00387A6F">
        <w:rPr>
          <w:rFonts w:ascii="Arial" w:hAnsi="Arial" w:cs="Arial"/>
          <w:b/>
          <w:sz w:val="24"/>
          <w:szCs w:val="24"/>
        </w:rPr>
        <w:t>0136/2020</w:t>
      </w:r>
      <w:r w:rsidR="00DA64E1" w:rsidRPr="00387A6F">
        <w:rPr>
          <w:rFonts w:ascii="Arial" w:hAnsi="Arial" w:cs="Arial"/>
          <w:sz w:val="24"/>
          <w:szCs w:val="24"/>
        </w:rPr>
        <w:t xml:space="preserve"> del índice de esta Primera Sala Unitaria.</w:t>
      </w:r>
    </w:p>
    <w:p w14:paraId="07F5D49E" w14:textId="513BBEEA" w:rsidR="00725C42" w:rsidRPr="00387A6F" w:rsidRDefault="00DA64E1" w:rsidP="001A44FE">
      <w:pPr>
        <w:spacing w:before="240" w:after="0" w:line="360" w:lineRule="auto"/>
        <w:ind w:firstLine="567"/>
        <w:jc w:val="both"/>
        <w:rPr>
          <w:rFonts w:ascii="Arial" w:hAnsi="Arial" w:cs="Arial"/>
          <w:sz w:val="24"/>
          <w:szCs w:val="24"/>
        </w:rPr>
      </w:pPr>
      <w:r w:rsidRPr="00387A6F">
        <w:rPr>
          <w:rFonts w:ascii="Arial" w:hAnsi="Arial" w:cs="Arial"/>
          <w:sz w:val="24"/>
          <w:szCs w:val="24"/>
        </w:rPr>
        <w:t xml:space="preserve">Así mismo, se </w:t>
      </w:r>
      <w:proofErr w:type="gramStart"/>
      <w:r w:rsidRPr="00387A6F">
        <w:rPr>
          <w:rFonts w:ascii="Arial" w:hAnsi="Arial" w:cs="Arial"/>
          <w:sz w:val="24"/>
          <w:szCs w:val="24"/>
        </w:rPr>
        <w:t>le</w:t>
      </w:r>
      <w:proofErr w:type="gramEnd"/>
      <w:r w:rsidRPr="00387A6F">
        <w:rPr>
          <w:rFonts w:ascii="Arial" w:hAnsi="Arial" w:cs="Arial"/>
          <w:sz w:val="24"/>
          <w:szCs w:val="24"/>
        </w:rPr>
        <w:t xml:space="preserve"> comunicó a las partes </w:t>
      </w:r>
      <w:r w:rsidR="00725C42" w:rsidRPr="00387A6F">
        <w:rPr>
          <w:rFonts w:ascii="Arial" w:hAnsi="Arial" w:cs="Arial"/>
          <w:sz w:val="24"/>
          <w:szCs w:val="24"/>
        </w:rPr>
        <w:t xml:space="preserve">la designación del nuevo Titular de esta Sala Unitaria, </w:t>
      </w:r>
      <w:r w:rsidR="00FD3B7D" w:rsidRPr="00387A6F">
        <w:rPr>
          <w:rFonts w:ascii="Arial" w:hAnsi="Arial" w:cs="Arial"/>
          <w:sz w:val="24"/>
          <w:szCs w:val="24"/>
        </w:rPr>
        <w:t>por lo que, se les concedió el término de tres días hábiles para que manifestaran la existencia de algún impedimento para que el Titular de la Sala resolviera el fondo del asunto.</w:t>
      </w:r>
    </w:p>
    <w:p w14:paraId="3EDC1A31" w14:textId="366AD881" w:rsidR="00FE31F9" w:rsidRPr="00387A6F" w:rsidRDefault="00DA64E1" w:rsidP="00326738">
      <w:pPr>
        <w:spacing w:before="240" w:after="0" w:line="360" w:lineRule="auto"/>
        <w:ind w:firstLine="567"/>
        <w:jc w:val="both"/>
        <w:rPr>
          <w:rFonts w:ascii="Arial" w:hAnsi="Arial" w:cs="Arial"/>
          <w:sz w:val="24"/>
          <w:szCs w:val="24"/>
        </w:rPr>
      </w:pPr>
      <w:r w:rsidRPr="00387A6F">
        <w:rPr>
          <w:rFonts w:ascii="Arial" w:hAnsi="Arial" w:cs="Arial"/>
          <w:b/>
          <w:sz w:val="24"/>
          <w:szCs w:val="24"/>
        </w:rPr>
        <w:t xml:space="preserve">TERCERO. </w:t>
      </w:r>
      <w:r w:rsidRPr="00387A6F">
        <w:rPr>
          <w:rFonts w:ascii="Arial" w:hAnsi="Arial" w:cs="Arial"/>
          <w:sz w:val="24"/>
          <w:szCs w:val="24"/>
        </w:rPr>
        <w:t xml:space="preserve">Mediante auto de catorce de mayo de </w:t>
      </w:r>
      <w:proofErr w:type="gramStart"/>
      <w:r w:rsidRPr="00387A6F">
        <w:rPr>
          <w:rFonts w:ascii="Arial" w:hAnsi="Arial" w:cs="Arial"/>
          <w:sz w:val="24"/>
          <w:szCs w:val="24"/>
        </w:rPr>
        <w:t>dos mil veintiuno</w:t>
      </w:r>
      <w:proofErr w:type="gramEnd"/>
      <w:r w:rsidRPr="00387A6F">
        <w:rPr>
          <w:rFonts w:ascii="Arial" w:hAnsi="Arial" w:cs="Arial"/>
          <w:sz w:val="24"/>
          <w:szCs w:val="24"/>
        </w:rPr>
        <w:t xml:space="preserve">, </w:t>
      </w:r>
      <w:r w:rsidR="00FD3B7D" w:rsidRPr="00387A6F">
        <w:rPr>
          <w:rFonts w:ascii="Arial" w:hAnsi="Arial" w:cs="Arial"/>
          <w:sz w:val="24"/>
          <w:szCs w:val="24"/>
        </w:rPr>
        <w:t xml:space="preserve">se le hizo efectivo </w:t>
      </w:r>
      <w:r w:rsidRPr="00387A6F">
        <w:rPr>
          <w:rFonts w:ascii="Arial" w:hAnsi="Arial" w:cs="Arial"/>
          <w:sz w:val="24"/>
          <w:szCs w:val="24"/>
        </w:rPr>
        <w:t xml:space="preserve">el apercibimiento </w:t>
      </w:r>
      <w:r w:rsidR="00FD3B7D" w:rsidRPr="00387A6F">
        <w:rPr>
          <w:rFonts w:ascii="Arial" w:hAnsi="Arial" w:cs="Arial"/>
          <w:sz w:val="24"/>
          <w:szCs w:val="24"/>
        </w:rPr>
        <w:t xml:space="preserve">a la </w:t>
      </w:r>
      <w:r w:rsidR="00FD3B7D" w:rsidRPr="00387A6F">
        <w:rPr>
          <w:rFonts w:ascii="Arial" w:hAnsi="Arial" w:cs="Arial"/>
          <w:b/>
          <w:sz w:val="24"/>
          <w:szCs w:val="24"/>
        </w:rPr>
        <w:t>autoridad demandada</w:t>
      </w:r>
      <w:r w:rsidR="00FD3B7D" w:rsidRPr="00387A6F">
        <w:rPr>
          <w:rFonts w:ascii="Arial" w:hAnsi="Arial" w:cs="Arial"/>
          <w:sz w:val="24"/>
          <w:szCs w:val="24"/>
        </w:rPr>
        <w:t xml:space="preserve"> y </w:t>
      </w:r>
      <w:r w:rsidR="00E317A6" w:rsidRPr="00387A6F">
        <w:rPr>
          <w:rFonts w:ascii="Arial" w:hAnsi="Arial" w:cs="Arial"/>
          <w:sz w:val="24"/>
          <w:szCs w:val="24"/>
        </w:rPr>
        <w:t xml:space="preserve">se </w:t>
      </w:r>
      <w:r w:rsidR="00FD3B7D" w:rsidRPr="00387A6F">
        <w:rPr>
          <w:rFonts w:ascii="Arial" w:hAnsi="Arial" w:cs="Arial"/>
          <w:sz w:val="24"/>
          <w:szCs w:val="24"/>
        </w:rPr>
        <w:t xml:space="preserve">le tuvo dando contestación a </w:t>
      </w:r>
      <w:r w:rsidR="00765B3B" w:rsidRPr="00387A6F">
        <w:rPr>
          <w:rFonts w:ascii="Arial" w:hAnsi="Arial" w:cs="Arial"/>
          <w:sz w:val="24"/>
          <w:szCs w:val="24"/>
        </w:rPr>
        <w:t>la demanda</w:t>
      </w:r>
      <w:r w:rsidR="00FD3B7D" w:rsidRPr="00387A6F">
        <w:rPr>
          <w:rFonts w:ascii="Arial" w:hAnsi="Arial" w:cs="Arial"/>
          <w:sz w:val="24"/>
          <w:szCs w:val="24"/>
        </w:rPr>
        <w:t xml:space="preserve"> de nulidad </w:t>
      </w:r>
      <w:r w:rsidR="00FD3B7D" w:rsidRPr="00387A6F">
        <w:rPr>
          <w:rFonts w:ascii="Arial" w:hAnsi="Arial" w:cs="Arial"/>
          <w:b/>
          <w:sz w:val="24"/>
          <w:szCs w:val="24"/>
        </w:rPr>
        <w:t>en sentido afirmativo</w:t>
      </w:r>
      <w:r w:rsidR="00326738" w:rsidRPr="00387A6F">
        <w:rPr>
          <w:rFonts w:ascii="Arial" w:hAnsi="Arial" w:cs="Arial"/>
          <w:sz w:val="24"/>
          <w:szCs w:val="24"/>
        </w:rPr>
        <w:t>, salvo prueba en contrario</w:t>
      </w:r>
      <w:r w:rsidR="00B7592E" w:rsidRPr="00387A6F">
        <w:rPr>
          <w:rFonts w:ascii="Arial" w:hAnsi="Arial" w:cs="Arial"/>
          <w:sz w:val="24"/>
          <w:szCs w:val="24"/>
        </w:rPr>
        <w:t xml:space="preserve">, </w:t>
      </w:r>
      <w:r w:rsidR="00326738" w:rsidRPr="00387A6F">
        <w:rPr>
          <w:rFonts w:ascii="Arial" w:hAnsi="Arial" w:cs="Arial"/>
          <w:sz w:val="24"/>
          <w:szCs w:val="24"/>
        </w:rPr>
        <w:t xml:space="preserve">por lo que, </w:t>
      </w:r>
      <w:r w:rsidR="00B7592E" w:rsidRPr="00387A6F">
        <w:rPr>
          <w:rFonts w:ascii="Arial" w:hAnsi="Arial" w:cs="Arial"/>
          <w:sz w:val="24"/>
          <w:szCs w:val="24"/>
        </w:rPr>
        <w:t xml:space="preserve">se señaló </w:t>
      </w:r>
      <w:r w:rsidR="00765B3B" w:rsidRPr="00387A6F">
        <w:rPr>
          <w:rFonts w:ascii="Arial" w:hAnsi="Arial" w:cs="Arial"/>
          <w:sz w:val="24"/>
          <w:szCs w:val="24"/>
        </w:rPr>
        <w:t xml:space="preserve">día y hora </w:t>
      </w:r>
      <w:r w:rsidR="00240D1C" w:rsidRPr="00387A6F">
        <w:rPr>
          <w:rFonts w:ascii="Arial" w:hAnsi="Arial" w:cs="Arial"/>
          <w:sz w:val="24"/>
          <w:szCs w:val="24"/>
        </w:rPr>
        <w:t>para la cel</w:t>
      </w:r>
      <w:r w:rsidR="00765B3B" w:rsidRPr="00387A6F">
        <w:rPr>
          <w:rFonts w:ascii="Arial" w:hAnsi="Arial" w:cs="Arial"/>
          <w:sz w:val="24"/>
          <w:szCs w:val="24"/>
        </w:rPr>
        <w:t>ebración de la audiencia final</w:t>
      </w:r>
      <w:r w:rsidR="00240D1C" w:rsidRPr="00387A6F">
        <w:rPr>
          <w:rFonts w:ascii="Arial" w:hAnsi="Arial" w:cs="Arial"/>
          <w:sz w:val="24"/>
          <w:szCs w:val="24"/>
        </w:rPr>
        <w:t>.</w:t>
      </w:r>
    </w:p>
    <w:p w14:paraId="7DF3BE7C" w14:textId="3F4558B8" w:rsidR="00B7592E" w:rsidRPr="00387A6F" w:rsidRDefault="00B7592E" w:rsidP="00B7592E">
      <w:pPr>
        <w:spacing w:before="240" w:after="0" w:line="360" w:lineRule="auto"/>
        <w:ind w:firstLine="567"/>
        <w:jc w:val="both"/>
        <w:rPr>
          <w:rFonts w:ascii="Arial" w:hAnsi="Arial" w:cs="Arial"/>
          <w:sz w:val="24"/>
          <w:szCs w:val="24"/>
        </w:rPr>
      </w:pPr>
      <w:r w:rsidRPr="00387A6F">
        <w:rPr>
          <w:rFonts w:ascii="Arial" w:hAnsi="Arial" w:cs="Arial"/>
          <w:b/>
          <w:bCs/>
          <w:sz w:val="24"/>
          <w:szCs w:val="24"/>
        </w:rPr>
        <w:t>CUARTO</w:t>
      </w:r>
      <w:r w:rsidR="00B93454" w:rsidRPr="00387A6F">
        <w:rPr>
          <w:rFonts w:ascii="Arial" w:hAnsi="Arial" w:cs="Arial"/>
          <w:b/>
          <w:bCs/>
          <w:sz w:val="24"/>
          <w:szCs w:val="24"/>
        </w:rPr>
        <w:t xml:space="preserve">. </w:t>
      </w:r>
      <w:r w:rsidRPr="00387A6F">
        <w:rPr>
          <w:rFonts w:ascii="Arial" w:hAnsi="Arial" w:cs="Arial"/>
          <w:bCs/>
          <w:sz w:val="24"/>
          <w:szCs w:val="24"/>
        </w:rPr>
        <w:t xml:space="preserve">Por acuerdo de veintiocho de septiembre de </w:t>
      </w:r>
      <w:proofErr w:type="gramStart"/>
      <w:r w:rsidRPr="00387A6F">
        <w:rPr>
          <w:rFonts w:ascii="Arial" w:hAnsi="Arial" w:cs="Arial"/>
          <w:bCs/>
          <w:sz w:val="24"/>
          <w:szCs w:val="24"/>
        </w:rPr>
        <w:t>dos mil veintiuno</w:t>
      </w:r>
      <w:proofErr w:type="gramEnd"/>
      <w:r w:rsidRPr="00387A6F">
        <w:rPr>
          <w:rFonts w:ascii="Arial" w:hAnsi="Arial" w:cs="Arial"/>
          <w:bCs/>
          <w:sz w:val="24"/>
          <w:szCs w:val="24"/>
        </w:rPr>
        <w:t xml:space="preserve">, se le hizo del conocimiento a las partes la habilitación del Secretario de Acuerdos como Encargado del Despacho de esta Sala Unitaria, </w:t>
      </w:r>
      <w:r w:rsidRPr="00387A6F">
        <w:rPr>
          <w:rFonts w:ascii="Arial" w:hAnsi="Arial" w:cs="Arial"/>
          <w:sz w:val="24"/>
          <w:szCs w:val="24"/>
        </w:rPr>
        <w:t>por lo que, se les concedió el término de tres días hábiles para que manifestaran la existencia de algún impedimento para que el Titular de la Sala resolviera el fondo del asunto.</w:t>
      </w:r>
    </w:p>
    <w:p w14:paraId="643634A3" w14:textId="3978AE41" w:rsidR="00B8574F" w:rsidRPr="00387A6F" w:rsidRDefault="00B7592E" w:rsidP="00B7592E">
      <w:pPr>
        <w:spacing w:before="240" w:after="0" w:line="360" w:lineRule="auto"/>
        <w:ind w:firstLine="567"/>
        <w:jc w:val="both"/>
        <w:rPr>
          <w:rFonts w:ascii="Arial" w:hAnsi="Arial" w:cs="Arial"/>
          <w:b/>
          <w:sz w:val="24"/>
          <w:szCs w:val="24"/>
        </w:rPr>
      </w:pPr>
      <w:r w:rsidRPr="00387A6F">
        <w:rPr>
          <w:rFonts w:ascii="Arial" w:hAnsi="Arial" w:cs="Arial"/>
          <w:b/>
          <w:sz w:val="24"/>
          <w:szCs w:val="24"/>
        </w:rPr>
        <w:t xml:space="preserve">QUINTO. </w:t>
      </w:r>
      <w:r w:rsidR="00B8574F" w:rsidRPr="00387A6F">
        <w:rPr>
          <w:rFonts w:ascii="Arial" w:hAnsi="Arial" w:cs="Arial"/>
          <w:sz w:val="24"/>
          <w:szCs w:val="24"/>
        </w:rPr>
        <w:t xml:space="preserve">Finalmente, el </w:t>
      </w:r>
      <w:r w:rsidRPr="00387A6F">
        <w:rPr>
          <w:rFonts w:ascii="Arial" w:hAnsi="Arial" w:cs="Arial"/>
          <w:sz w:val="24"/>
          <w:szCs w:val="24"/>
        </w:rPr>
        <w:t>trece de octubre</w:t>
      </w:r>
      <w:r w:rsidR="00B93454" w:rsidRPr="00387A6F">
        <w:rPr>
          <w:rFonts w:ascii="Arial" w:hAnsi="Arial" w:cs="Arial"/>
          <w:sz w:val="24"/>
          <w:szCs w:val="24"/>
        </w:rPr>
        <w:t xml:space="preserve"> de dos mil veintiuno</w:t>
      </w:r>
      <w:r w:rsidR="00B8574F" w:rsidRPr="00387A6F">
        <w:rPr>
          <w:rFonts w:ascii="Arial" w:hAnsi="Arial" w:cs="Arial"/>
          <w:sz w:val="24"/>
          <w:szCs w:val="24"/>
        </w:rPr>
        <w:t>, se llevó a cabo la audiencia final, sin comparecencia de las partes ni persona alguna que legalmente las representara; se desahog</w:t>
      </w:r>
      <w:r w:rsidRPr="00387A6F">
        <w:rPr>
          <w:rFonts w:ascii="Arial" w:hAnsi="Arial" w:cs="Arial"/>
          <w:sz w:val="24"/>
          <w:szCs w:val="24"/>
        </w:rPr>
        <w:t xml:space="preserve">aron las pruebas </w:t>
      </w:r>
      <w:r w:rsidR="00AA4798" w:rsidRPr="00387A6F">
        <w:rPr>
          <w:rFonts w:ascii="Arial" w:hAnsi="Arial" w:cs="Arial"/>
          <w:sz w:val="24"/>
          <w:szCs w:val="24"/>
        </w:rPr>
        <w:t>ofrecidas</w:t>
      </w:r>
      <w:r w:rsidRPr="00387A6F">
        <w:rPr>
          <w:rFonts w:ascii="Arial" w:hAnsi="Arial" w:cs="Arial"/>
          <w:sz w:val="24"/>
          <w:szCs w:val="24"/>
        </w:rPr>
        <w:t xml:space="preserve"> y </w:t>
      </w:r>
      <w:r w:rsidR="00B8574F" w:rsidRPr="00387A6F">
        <w:rPr>
          <w:rFonts w:ascii="Arial" w:hAnsi="Arial" w:cs="Arial"/>
          <w:sz w:val="24"/>
          <w:szCs w:val="24"/>
        </w:rPr>
        <w:t xml:space="preserve">se abrió el periodo de alegatos, </w:t>
      </w:r>
      <w:r w:rsidRPr="00387A6F">
        <w:rPr>
          <w:rFonts w:ascii="Arial" w:hAnsi="Arial" w:cs="Arial"/>
          <w:sz w:val="24"/>
          <w:szCs w:val="24"/>
        </w:rPr>
        <w:t xml:space="preserve">en donde se hizo constar que ninguna de las partes formuló sus alegatos, </w:t>
      </w:r>
      <w:r w:rsidR="00301F60" w:rsidRPr="00387A6F">
        <w:rPr>
          <w:rFonts w:ascii="Arial" w:hAnsi="Arial" w:cs="Arial"/>
          <w:sz w:val="24"/>
          <w:szCs w:val="24"/>
        </w:rPr>
        <w:t>por lo que se declaró precluido su derecho</w:t>
      </w:r>
      <w:r w:rsidRPr="00387A6F">
        <w:rPr>
          <w:rFonts w:ascii="Arial" w:hAnsi="Arial" w:cs="Arial"/>
          <w:sz w:val="24"/>
          <w:szCs w:val="24"/>
        </w:rPr>
        <w:t xml:space="preserve"> para hacerlos valer con posterioridad</w:t>
      </w:r>
      <w:r w:rsidR="00B8574F" w:rsidRPr="00387A6F">
        <w:rPr>
          <w:rFonts w:ascii="Arial" w:hAnsi="Arial" w:cs="Arial"/>
          <w:sz w:val="24"/>
          <w:szCs w:val="24"/>
        </w:rPr>
        <w:t>, declarándose cerrada la etapa de instrucción; y, por último</w:t>
      </w:r>
      <w:r w:rsidRPr="00387A6F">
        <w:rPr>
          <w:rFonts w:ascii="Arial" w:hAnsi="Arial" w:cs="Arial"/>
          <w:sz w:val="24"/>
          <w:szCs w:val="24"/>
        </w:rPr>
        <w:t>,</w:t>
      </w:r>
      <w:r w:rsidR="00B8574F" w:rsidRPr="00387A6F">
        <w:rPr>
          <w:rFonts w:ascii="Arial" w:hAnsi="Arial" w:cs="Arial"/>
          <w:sz w:val="24"/>
          <w:szCs w:val="24"/>
        </w:rPr>
        <w:t xml:space="preserve"> se citó a las partes para oír sentencia, misma que ahora se pronuncia.</w:t>
      </w:r>
      <w:r w:rsidR="00240D1C" w:rsidRPr="00387A6F">
        <w:rPr>
          <w:rFonts w:ascii="Arial" w:hAnsi="Arial" w:cs="Arial"/>
          <w:sz w:val="24"/>
          <w:szCs w:val="24"/>
        </w:rPr>
        <w:t xml:space="preserve"> </w:t>
      </w:r>
      <w:r w:rsidR="00B8574F" w:rsidRPr="00387A6F">
        <w:rPr>
          <w:rFonts w:ascii="Arial" w:hAnsi="Arial" w:cs="Arial"/>
          <w:sz w:val="24"/>
          <w:szCs w:val="24"/>
        </w:rPr>
        <w:t xml:space="preserve">- - - - - </w:t>
      </w:r>
      <w:r w:rsidR="003E2290" w:rsidRPr="00387A6F">
        <w:rPr>
          <w:rFonts w:ascii="Arial" w:hAnsi="Arial" w:cs="Arial"/>
          <w:sz w:val="24"/>
          <w:szCs w:val="24"/>
        </w:rPr>
        <w:t>- - - - - -</w:t>
      </w:r>
      <w:r w:rsidR="00E317A6" w:rsidRPr="00387A6F">
        <w:rPr>
          <w:rFonts w:ascii="Arial" w:hAnsi="Arial" w:cs="Arial"/>
          <w:sz w:val="24"/>
          <w:szCs w:val="24"/>
        </w:rPr>
        <w:t xml:space="preserve"> - </w:t>
      </w:r>
      <w:r w:rsidRPr="00387A6F">
        <w:rPr>
          <w:rFonts w:ascii="Arial" w:hAnsi="Arial" w:cs="Arial"/>
          <w:sz w:val="24"/>
          <w:szCs w:val="24"/>
        </w:rPr>
        <w:t xml:space="preserve">- - - - - - - - - - - </w:t>
      </w:r>
    </w:p>
    <w:p w14:paraId="0E8E4F53" w14:textId="51639B4F" w:rsidR="003A0F04" w:rsidRPr="00387A6F" w:rsidRDefault="00C95344" w:rsidP="00834BFF">
      <w:pPr>
        <w:spacing w:before="240" w:after="0" w:line="360" w:lineRule="auto"/>
        <w:jc w:val="center"/>
        <w:rPr>
          <w:rFonts w:ascii="Arial" w:hAnsi="Arial" w:cs="Arial"/>
          <w:b/>
          <w:sz w:val="24"/>
          <w:szCs w:val="24"/>
        </w:rPr>
      </w:pPr>
      <w:r w:rsidRPr="00387A6F">
        <w:rPr>
          <w:rFonts w:ascii="Arial" w:hAnsi="Arial" w:cs="Arial"/>
          <w:b/>
          <w:sz w:val="24"/>
          <w:szCs w:val="24"/>
        </w:rPr>
        <w:t>C O N S I D E R A N D O</w:t>
      </w:r>
    </w:p>
    <w:p w14:paraId="0485CB2B" w14:textId="11AE52C4" w:rsidR="00A14A92" w:rsidRPr="00387A6F" w:rsidRDefault="00A14A92" w:rsidP="00A14A92">
      <w:pPr>
        <w:spacing w:before="240" w:after="0" w:line="360" w:lineRule="auto"/>
        <w:ind w:right="-93" w:firstLine="567"/>
        <w:jc w:val="both"/>
        <w:rPr>
          <w:rFonts w:ascii="Arial" w:hAnsi="Arial" w:cs="Arial"/>
          <w:sz w:val="24"/>
          <w:szCs w:val="24"/>
        </w:rPr>
      </w:pPr>
      <w:r w:rsidRPr="00387A6F">
        <w:rPr>
          <w:rFonts w:ascii="Arial" w:hAnsi="Arial" w:cs="Arial"/>
          <w:b/>
          <w:sz w:val="24"/>
          <w:szCs w:val="24"/>
        </w:rPr>
        <w:t xml:space="preserve">PRIMERO.- </w:t>
      </w:r>
      <w:r w:rsidRPr="00387A6F">
        <w:rPr>
          <w:rFonts w:ascii="Arial" w:hAnsi="Arial" w:cs="Arial"/>
          <w:sz w:val="24"/>
          <w:szCs w:val="24"/>
        </w:rPr>
        <w:t xml:space="preserve">Esta </w:t>
      </w:r>
      <w:r w:rsidR="00025F56" w:rsidRPr="00387A6F">
        <w:rPr>
          <w:rFonts w:ascii="Arial" w:hAnsi="Arial" w:cs="Arial"/>
          <w:sz w:val="24"/>
          <w:szCs w:val="24"/>
        </w:rPr>
        <w:t xml:space="preserve">Primera </w:t>
      </w:r>
      <w:r w:rsidRPr="00387A6F">
        <w:rPr>
          <w:rFonts w:ascii="Arial" w:hAnsi="Arial" w:cs="Arial"/>
          <w:sz w:val="24"/>
          <w:szCs w:val="24"/>
        </w:rPr>
        <w:t xml:space="preserve">Sala Unitaria del Tribunal de Justicia Administrativa del Estado de Oaxaca, </w:t>
      </w:r>
      <w:r w:rsidRPr="00387A6F">
        <w:rPr>
          <w:rFonts w:ascii="Arial" w:hAnsi="Arial" w:cs="Arial"/>
          <w:b/>
          <w:sz w:val="24"/>
          <w:szCs w:val="24"/>
        </w:rPr>
        <w:t>es competente</w:t>
      </w:r>
      <w:r w:rsidRPr="00387A6F">
        <w:rPr>
          <w:rFonts w:ascii="Arial" w:hAnsi="Arial" w:cs="Arial"/>
          <w:sz w:val="24"/>
          <w:szCs w:val="24"/>
        </w:rPr>
        <w:t xml:space="preserve"> para conocer del presente asunto en términos de lo dispuesto por los artículos </w:t>
      </w:r>
      <w:r w:rsidR="00240D1C" w:rsidRPr="00387A6F">
        <w:rPr>
          <w:rFonts w:ascii="Arial" w:hAnsi="Arial" w:cs="Arial"/>
          <w:sz w:val="24"/>
          <w:szCs w:val="24"/>
        </w:rPr>
        <w:t>116 fracción V</w:t>
      </w:r>
      <w:r w:rsidR="00E776BC" w:rsidRPr="00387A6F">
        <w:rPr>
          <w:rFonts w:ascii="Arial" w:hAnsi="Arial" w:cs="Arial"/>
          <w:sz w:val="24"/>
          <w:szCs w:val="24"/>
        </w:rPr>
        <w:t>,</w:t>
      </w:r>
      <w:r w:rsidR="00240D1C" w:rsidRPr="00387A6F">
        <w:rPr>
          <w:rFonts w:ascii="Arial" w:hAnsi="Arial" w:cs="Arial"/>
          <w:sz w:val="24"/>
          <w:szCs w:val="24"/>
        </w:rPr>
        <w:t xml:space="preserve"> de la Constitución Política </w:t>
      </w:r>
      <w:r w:rsidR="00E776BC" w:rsidRPr="00387A6F">
        <w:rPr>
          <w:rFonts w:ascii="Arial" w:hAnsi="Arial" w:cs="Arial"/>
          <w:sz w:val="24"/>
          <w:szCs w:val="24"/>
        </w:rPr>
        <w:t>de los Estados Unidos Mexicanos;</w:t>
      </w:r>
      <w:r w:rsidR="00240D1C" w:rsidRPr="00387A6F">
        <w:rPr>
          <w:rFonts w:ascii="Arial" w:hAnsi="Arial" w:cs="Arial"/>
          <w:sz w:val="24"/>
          <w:szCs w:val="24"/>
        </w:rPr>
        <w:t xml:space="preserve"> </w:t>
      </w:r>
      <w:r w:rsidRPr="00387A6F">
        <w:rPr>
          <w:rFonts w:ascii="Arial" w:hAnsi="Arial" w:cs="Arial"/>
          <w:sz w:val="24"/>
          <w:szCs w:val="24"/>
        </w:rPr>
        <w:t>114 QUÁTER</w:t>
      </w:r>
      <w:r w:rsidR="00E776BC" w:rsidRPr="00387A6F">
        <w:rPr>
          <w:rFonts w:ascii="Arial" w:hAnsi="Arial" w:cs="Arial"/>
          <w:sz w:val="24"/>
          <w:szCs w:val="24"/>
        </w:rPr>
        <w:t>,</w:t>
      </w:r>
      <w:r w:rsidRPr="00387A6F">
        <w:rPr>
          <w:rFonts w:ascii="Arial" w:hAnsi="Arial" w:cs="Arial"/>
          <w:sz w:val="24"/>
          <w:szCs w:val="24"/>
        </w:rPr>
        <w:t xml:space="preserve"> de la Constitución Política del Estado Libre y Soberano de Oaxaca; 1 párrafo segundo, 2 párrafos primero y cuarto, 4 fracción VIII, 33, 35 fracción I y 36 fracción I</w:t>
      </w:r>
      <w:r w:rsidR="00E776BC" w:rsidRPr="00387A6F">
        <w:rPr>
          <w:rFonts w:ascii="Arial" w:hAnsi="Arial" w:cs="Arial"/>
          <w:sz w:val="24"/>
          <w:szCs w:val="24"/>
        </w:rPr>
        <w:t>,</w:t>
      </w:r>
      <w:r w:rsidRPr="00387A6F">
        <w:rPr>
          <w:rFonts w:ascii="Arial" w:hAnsi="Arial" w:cs="Arial"/>
          <w:sz w:val="24"/>
          <w:szCs w:val="24"/>
        </w:rPr>
        <w:t xml:space="preserve"> de la Ley Orgánica del Tribunal de Justicia </w:t>
      </w:r>
      <w:r w:rsidRPr="00387A6F">
        <w:rPr>
          <w:rFonts w:ascii="Arial" w:hAnsi="Arial" w:cs="Arial"/>
          <w:sz w:val="24"/>
          <w:szCs w:val="24"/>
        </w:rPr>
        <w:lastRenderedPageBreak/>
        <w:t>Administrativa del Estado de Oaxaca, publicada en el Periódico Oficial del Estado de Oaxaca, el siete de noviembre de dos mil diecinueve; así como los diversos 118, 119, 120 fracción I y 133 fracción I</w:t>
      </w:r>
      <w:r w:rsidR="00E776BC" w:rsidRPr="00387A6F">
        <w:rPr>
          <w:rFonts w:ascii="Arial" w:hAnsi="Arial" w:cs="Arial"/>
          <w:sz w:val="24"/>
          <w:szCs w:val="24"/>
        </w:rPr>
        <w:t>,</w:t>
      </w:r>
      <w:r w:rsidRPr="00387A6F">
        <w:rPr>
          <w:rFonts w:ascii="Arial" w:hAnsi="Arial" w:cs="Arial"/>
          <w:sz w:val="24"/>
          <w:szCs w:val="24"/>
        </w:rPr>
        <w:t xml:space="preserve"> de la Ley de Procedimiento y Justicia Administrativa para el Estado de Oaxaca, por tratarse de un juicio de nulidad promovido en contra de una autoridad administrat</w:t>
      </w:r>
      <w:r w:rsidR="002A6D16" w:rsidRPr="00387A6F">
        <w:rPr>
          <w:rFonts w:ascii="Arial" w:hAnsi="Arial" w:cs="Arial"/>
          <w:sz w:val="24"/>
          <w:szCs w:val="24"/>
        </w:rPr>
        <w:t xml:space="preserve">iva de </w:t>
      </w:r>
      <w:r w:rsidR="002A6D16" w:rsidRPr="00387A6F">
        <w:rPr>
          <w:rFonts w:ascii="Arial" w:hAnsi="Arial" w:cs="Arial"/>
          <w:b/>
          <w:sz w:val="24"/>
          <w:szCs w:val="24"/>
        </w:rPr>
        <w:t>carácter estatal</w:t>
      </w:r>
      <w:r w:rsidR="002A6D16" w:rsidRPr="00387A6F">
        <w:rPr>
          <w:rFonts w:ascii="Arial" w:hAnsi="Arial" w:cs="Arial"/>
          <w:sz w:val="24"/>
          <w:szCs w:val="24"/>
        </w:rPr>
        <w:t>.</w:t>
      </w:r>
    </w:p>
    <w:p w14:paraId="1BCFE3F3" w14:textId="67A9E42B" w:rsidR="00025F56" w:rsidRPr="00387A6F" w:rsidRDefault="00025F56" w:rsidP="002A6D16">
      <w:pPr>
        <w:tabs>
          <w:tab w:val="left" w:pos="6946"/>
        </w:tabs>
        <w:spacing w:before="240" w:after="0" w:line="360" w:lineRule="auto"/>
        <w:ind w:right="-93" w:firstLine="567"/>
        <w:jc w:val="both"/>
        <w:rPr>
          <w:rFonts w:ascii="Arial" w:hAnsi="Arial" w:cs="Arial"/>
          <w:b/>
          <w:sz w:val="24"/>
          <w:szCs w:val="24"/>
        </w:rPr>
      </w:pPr>
      <w:proofErr w:type="gramStart"/>
      <w:r w:rsidRPr="00387A6F">
        <w:rPr>
          <w:rFonts w:ascii="Arial" w:hAnsi="Arial" w:cs="Arial"/>
          <w:b/>
          <w:sz w:val="24"/>
          <w:szCs w:val="24"/>
        </w:rPr>
        <w:t>SEGUNDO.-</w:t>
      </w:r>
      <w:proofErr w:type="gramEnd"/>
      <w:r w:rsidRPr="00387A6F">
        <w:rPr>
          <w:rFonts w:ascii="Arial" w:hAnsi="Arial" w:cs="Arial"/>
          <w:b/>
          <w:sz w:val="24"/>
          <w:szCs w:val="24"/>
        </w:rPr>
        <w:t xml:space="preserve"> </w:t>
      </w:r>
      <w:r w:rsidRPr="00387A6F">
        <w:rPr>
          <w:rFonts w:ascii="Arial" w:hAnsi="Arial" w:cs="Arial"/>
          <w:sz w:val="24"/>
          <w:szCs w:val="24"/>
        </w:rPr>
        <w:t xml:space="preserve">La </w:t>
      </w:r>
      <w:r w:rsidRPr="00387A6F">
        <w:rPr>
          <w:rFonts w:ascii="Arial" w:hAnsi="Arial" w:cs="Arial"/>
          <w:b/>
          <w:sz w:val="24"/>
          <w:szCs w:val="24"/>
        </w:rPr>
        <w:t xml:space="preserve">personalidad </w:t>
      </w:r>
      <w:r w:rsidRPr="00387A6F">
        <w:rPr>
          <w:rFonts w:ascii="Arial" w:hAnsi="Arial" w:cs="Arial"/>
          <w:sz w:val="24"/>
          <w:szCs w:val="24"/>
        </w:rPr>
        <w:t>de las partes quedó acreditada</w:t>
      </w:r>
      <w:r w:rsidR="002A6D16" w:rsidRPr="00387A6F">
        <w:rPr>
          <w:rFonts w:ascii="Arial" w:hAnsi="Arial" w:cs="Arial"/>
          <w:sz w:val="24"/>
          <w:szCs w:val="24"/>
        </w:rPr>
        <w:t xml:space="preserve"> en autos</w:t>
      </w:r>
      <w:r w:rsidRPr="00387A6F">
        <w:rPr>
          <w:rFonts w:ascii="Arial" w:hAnsi="Arial" w:cs="Arial"/>
          <w:sz w:val="24"/>
          <w:szCs w:val="24"/>
        </w:rPr>
        <w:t xml:space="preserve">, toda vez que </w:t>
      </w:r>
      <w:r w:rsidRPr="00387A6F">
        <w:rPr>
          <w:rFonts w:ascii="Arial" w:hAnsi="Arial" w:cs="Arial"/>
          <w:b/>
          <w:sz w:val="24"/>
          <w:szCs w:val="24"/>
        </w:rPr>
        <w:t>la parte actora</w:t>
      </w:r>
      <w:r w:rsidRPr="00387A6F">
        <w:rPr>
          <w:rFonts w:ascii="Arial" w:hAnsi="Arial" w:cs="Arial"/>
          <w:sz w:val="24"/>
          <w:szCs w:val="24"/>
        </w:rPr>
        <w:t xml:space="preserve"> promovió el juicio </w:t>
      </w:r>
      <w:r w:rsidR="002A6D16" w:rsidRPr="00387A6F">
        <w:rPr>
          <w:rFonts w:ascii="Arial" w:hAnsi="Arial" w:cs="Arial"/>
          <w:sz w:val="24"/>
          <w:szCs w:val="24"/>
        </w:rPr>
        <w:t xml:space="preserve">de nulidad </w:t>
      </w:r>
      <w:r w:rsidRPr="00387A6F">
        <w:rPr>
          <w:rFonts w:ascii="Arial" w:hAnsi="Arial" w:cs="Arial"/>
          <w:sz w:val="24"/>
          <w:szCs w:val="24"/>
        </w:rPr>
        <w:t>por propio derecho, conforme lo previsto por el artículo 148</w:t>
      </w:r>
      <w:r w:rsidR="00E776BC" w:rsidRPr="00387A6F">
        <w:rPr>
          <w:rFonts w:ascii="Arial" w:hAnsi="Arial" w:cs="Arial"/>
          <w:sz w:val="24"/>
          <w:szCs w:val="24"/>
        </w:rPr>
        <w:t>,</w:t>
      </w:r>
      <w:r w:rsidRPr="00387A6F">
        <w:rPr>
          <w:rFonts w:ascii="Arial" w:hAnsi="Arial" w:cs="Arial"/>
          <w:sz w:val="24"/>
          <w:szCs w:val="24"/>
        </w:rPr>
        <w:t xml:space="preserve"> de la Ley de Procedimiento y Justicia Administrativa para el Estado de Oaxaca; </w:t>
      </w:r>
      <w:r w:rsidR="002A6D16" w:rsidRPr="00387A6F">
        <w:rPr>
          <w:rFonts w:ascii="Arial" w:hAnsi="Arial" w:cs="Arial"/>
          <w:sz w:val="24"/>
          <w:szCs w:val="24"/>
        </w:rPr>
        <w:t xml:space="preserve">y la de la </w:t>
      </w:r>
      <w:r w:rsidR="002A6D16" w:rsidRPr="00387A6F">
        <w:rPr>
          <w:rFonts w:ascii="Arial" w:hAnsi="Arial" w:cs="Arial"/>
          <w:b/>
          <w:sz w:val="24"/>
          <w:szCs w:val="24"/>
        </w:rPr>
        <w:t>autoridad demandada</w:t>
      </w:r>
      <w:r w:rsidR="002A6D16" w:rsidRPr="00387A6F">
        <w:rPr>
          <w:rFonts w:ascii="Arial" w:hAnsi="Arial" w:cs="Arial"/>
          <w:sz w:val="24"/>
          <w:szCs w:val="24"/>
        </w:rPr>
        <w:t xml:space="preserve"> no fue impugnada, acreditándose así en términos del artículo 151</w:t>
      </w:r>
      <w:r w:rsidR="002A6D16" w:rsidRPr="00387A6F">
        <w:rPr>
          <w:rStyle w:val="Refdenotaalpie"/>
          <w:rFonts w:ascii="Arial" w:hAnsi="Arial" w:cs="Arial"/>
          <w:sz w:val="24"/>
          <w:szCs w:val="24"/>
        </w:rPr>
        <w:footnoteReference w:id="1"/>
      </w:r>
      <w:r w:rsidR="002A6D16" w:rsidRPr="00387A6F">
        <w:rPr>
          <w:rFonts w:ascii="Arial" w:hAnsi="Arial" w:cs="Arial"/>
          <w:sz w:val="24"/>
          <w:szCs w:val="24"/>
        </w:rPr>
        <w:t xml:space="preserve"> de la Ley en cita. </w:t>
      </w:r>
    </w:p>
    <w:p w14:paraId="54B84270" w14:textId="43150FE4" w:rsidR="00301F60" w:rsidRPr="00387A6F" w:rsidRDefault="00301F60" w:rsidP="00301F60">
      <w:pPr>
        <w:spacing w:before="240" w:after="0" w:line="360" w:lineRule="auto"/>
        <w:ind w:firstLine="567"/>
        <w:jc w:val="both"/>
        <w:rPr>
          <w:rFonts w:ascii="Arial" w:hAnsi="Arial" w:cs="Arial"/>
          <w:sz w:val="24"/>
          <w:szCs w:val="24"/>
        </w:rPr>
      </w:pPr>
      <w:r w:rsidRPr="00387A6F">
        <w:rPr>
          <w:rFonts w:ascii="Arial" w:hAnsi="Arial" w:cs="Arial"/>
          <w:b/>
          <w:sz w:val="24"/>
          <w:szCs w:val="24"/>
        </w:rPr>
        <w:t>TERCERO. Causales de Improcedencia y Sobreseimiento</w:t>
      </w:r>
      <w:r w:rsidRPr="00387A6F">
        <w:rPr>
          <w:rFonts w:ascii="Arial" w:hAnsi="Arial" w:cs="Arial"/>
          <w:sz w:val="24"/>
          <w:szCs w:val="24"/>
        </w:rPr>
        <w:t>. Considerando que son de orden público y de estudio preferente a cualquier otra cuestión</w:t>
      </w:r>
      <w:r w:rsidR="00912DAF" w:rsidRPr="00387A6F">
        <w:rPr>
          <w:rFonts w:ascii="Arial" w:hAnsi="Arial" w:cs="Arial"/>
          <w:sz w:val="24"/>
          <w:szCs w:val="24"/>
        </w:rPr>
        <w:t xml:space="preserve">, y derivado del </w:t>
      </w:r>
      <w:r w:rsidRPr="00387A6F">
        <w:rPr>
          <w:rFonts w:ascii="Arial" w:hAnsi="Arial" w:cs="Arial"/>
          <w:sz w:val="24"/>
          <w:szCs w:val="24"/>
        </w:rPr>
        <w:t>estudio oficioso que especifica el artículo 161 última parte</w:t>
      </w:r>
      <w:r w:rsidRPr="00387A6F">
        <w:rPr>
          <w:rStyle w:val="Refdenotaalpie"/>
          <w:rFonts w:ascii="Arial" w:hAnsi="Arial" w:cs="Arial"/>
          <w:sz w:val="24"/>
          <w:szCs w:val="24"/>
        </w:rPr>
        <w:footnoteReference w:id="2"/>
      </w:r>
      <w:r w:rsidRPr="00387A6F">
        <w:rPr>
          <w:rFonts w:ascii="Arial" w:hAnsi="Arial" w:cs="Arial"/>
          <w:sz w:val="24"/>
          <w:szCs w:val="24"/>
        </w:rPr>
        <w:t xml:space="preserve"> de la Ley de la materia; esta Sala advierte que en el presente caso concreto no se actualiza </w:t>
      </w:r>
      <w:r w:rsidR="00384CE5" w:rsidRPr="00387A6F">
        <w:rPr>
          <w:rFonts w:ascii="Arial" w:hAnsi="Arial" w:cs="Arial"/>
          <w:sz w:val="24"/>
          <w:szCs w:val="24"/>
        </w:rPr>
        <w:t xml:space="preserve">ninguna </w:t>
      </w:r>
      <w:r w:rsidRPr="00387A6F">
        <w:rPr>
          <w:rFonts w:ascii="Arial" w:hAnsi="Arial" w:cs="Arial"/>
          <w:sz w:val="24"/>
          <w:szCs w:val="24"/>
        </w:rPr>
        <w:t xml:space="preserve">causal de improcedencia ni sobreseimiento, consecuentemente, </w:t>
      </w:r>
      <w:r w:rsidRPr="00387A6F">
        <w:rPr>
          <w:rFonts w:ascii="Arial" w:hAnsi="Arial" w:cs="Arial"/>
          <w:b/>
          <w:sz w:val="24"/>
          <w:szCs w:val="24"/>
        </w:rPr>
        <w:t>NO SE SOBRESEE</w:t>
      </w:r>
      <w:r w:rsidR="002A6D16" w:rsidRPr="00387A6F">
        <w:rPr>
          <w:rFonts w:ascii="Arial" w:hAnsi="Arial" w:cs="Arial"/>
          <w:sz w:val="24"/>
          <w:szCs w:val="24"/>
        </w:rPr>
        <w:t xml:space="preserve"> el juicio. </w:t>
      </w:r>
      <w:r w:rsidRPr="00387A6F">
        <w:rPr>
          <w:rFonts w:ascii="Arial" w:hAnsi="Arial" w:cs="Arial"/>
          <w:sz w:val="24"/>
          <w:szCs w:val="24"/>
        </w:rPr>
        <w:t xml:space="preserve"> </w:t>
      </w:r>
    </w:p>
    <w:p w14:paraId="717297AE" w14:textId="77777777" w:rsidR="00D46D22" w:rsidRPr="00387A6F" w:rsidRDefault="00D46D22" w:rsidP="00654740">
      <w:pPr>
        <w:spacing w:before="240" w:after="0" w:line="360" w:lineRule="auto"/>
        <w:ind w:firstLine="567"/>
        <w:jc w:val="both"/>
        <w:rPr>
          <w:rFonts w:ascii="Arial" w:hAnsi="Arial" w:cs="Arial"/>
          <w:sz w:val="24"/>
          <w:szCs w:val="24"/>
        </w:rPr>
      </w:pPr>
      <w:r w:rsidRPr="00387A6F">
        <w:rPr>
          <w:rFonts w:ascii="Arial" w:hAnsi="Arial" w:cs="Arial"/>
          <w:b/>
          <w:sz w:val="24"/>
          <w:szCs w:val="24"/>
        </w:rPr>
        <w:t xml:space="preserve">CUARTO. </w:t>
      </w:r>
      <w:r w:rsidRPr="00387A6F">
        <w:rPr>
          <w:rFonts w:ascii="Arial" w:hAnsi="Arial" w:cs="Arial"/>
          <w:sz w:val="24"/>
          <w:szCs w:val="24"/>
        </w:rPr>
        <w:t xml:space="preserve">No se transcriben los conceptos de impugnación vertidos, mismos que se tienen por reproducidos en este apartado, ya que con ello no se vulnera disposición expresa </w:t>
      </w:r>
      <w:r w:rsidR="00411830" w:rsidRPr="00387A6F">
        <w:rPr>
          <w:rFonts w:ascii="Arial" w:hAnsi="Arial" w:cs="Arial"/>
          <w:sz w:val="24"/>
          <w:szCs w:val="24"/>
        </w:rPr>
        <w:t xml:space="preserve">alguna de la Ley de Procedimiento y Justicia Administrativa para el Estado de Oaxaca, </w:t>
      </w:r>
      <w:r w:rsidRPr="00387A6F">
        <w:rPr>
          <w:rFonts w:ascii="Arial" w:hAnsi="Arial" w:cs="Arial"/>
          <w:sz w:val="24"/>
          <w:szCs w:val="24"/>
        </w:rPr>
        <w:t>que imponga tal obligación, ni se trasgrede derecho alguno</w:t>
      </w:r>
      <w:r w:rsidR="00411830" w:rsidRPr="00387A6F">
        <w:rPr>
          <w:rFonts w:ascii="Arial" w:hAnsi="Arial" w:cs="Arial"/>
          <w:sz w:val="24"/>
          <w:szCs w:val="24"/>
        </w:rPr>
        <w:t xml:space="preserve"> de las partes</w:t>
      </w:r>
      <w:r w:rsidRPr="00387A6F">
        <w:rPr>
          <w:rFonts w:ascii="Arial" w:hAnsi="Arial" w:cs="Arial"/>
          <w:sz w:val="24"/>
          <w:szCs w:val="24"/>
        </w:rPr>
        <w:t>.</w:t>
      </w:r>
      <w:r w:rsidR="00411830" w:rsidRPr="00387A6F">
        <w:rPr>
          <w:rFonts w:ascii="Arial" w:hAnsi="Arial" w:cs="Arial"/>
          <w:sz w:val="24"/>
          <w:szCs w:val="24"/>
        </w:rPr>
        <w:t xml:space="preserve"> </w:t>
      </w:r>
      <w:r w:rsidRPr="00387A6F">
        <w:rPr>
          <w:rFonts w:ascii="Arial" w:hAnsi="Arial" w:cs="Arial"/>
          <w:sz w:val="24"/>
          <w:szCs w:val="24"/>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5B003AF6" w14:textId="32E2C53C" w:rsidR="00790189" w:rsidRPr="00387A6F" w:rsidRDefault="00D46D22" w:rsidP="00790189">
      <w:pPr>
        <w:spacing w:before="240" w:line="276" w:lineRule="auto"/>
        <w:ind w:left="851" w:right="616"/>
        <w:jc w:val="both"/>
        <w:rPr>
          <w:rFonts w:ascii="Arial" w:hAnsi="Arial" w:cs="Arial"/>
          <w:szCs w:val="24"/>
        </w:rPr>
      </w:pPr>
      <w:r w:rsidRPr="00387A6F">
        <w:rPr>
          <w:rFonts w:ascii="Arial" w:hAnsi="Arial" w:cs="Arial"/>
          <w:szCs w:val="24"/>
        </w:rPr>
        <w:t>“</w:t>
      </w:r>
      <w:r w:rsidRPr="00387A6F">
        <w:rPr>
          <w:rFonts w:ascii="Arial" w:hAnsi="Arial" w:cs="Arial"/>
          <w:b/>
          <w:i/>
          <w:szCs w:val="24"/>
        </w:rPr>
        <w:t>CONCEPTOS DE VIOLACION. NO ES OBLIGATORIO TRANSCRIBIRLOS EN LA SENTENCIA</w:t>
      </w:r>
      <w:r w:rsidRPr="00387A6F">
        <w:rPr>
          <w:rFonts w:ascii="Arial" w:hAnsi="Arial" w:cs="Arial"/>
          <w:szCs w:val="24"/>
        </w:rPr>
        <w:t xml:space="preserve">. </w:t>
      </w:r>
      <w:r w:rsidRPr="00387A6F">
        <w:rPr>
          <w:rFonts w:ascii="Arial" w:hAnsi="Arial" w:cs="Arial"/>
          <w:i/>
          <w:szCs w:val="24"/>
        </w:rPr>
        <w:t xml:space="preserve">Aun cuando sea verdad que el juzgador no transcriba en su integridad los conceptos de violación externados por la quejosa en su demanda de garantías, a pesar de indicarlo así en su sentencia, también lo es que tal </w:t>
      </w:r>
      <w:r w:rsidRPr="00387A6F">
        <w:rPr>
          <w:rFonts w:ascii="Arial" w:hAnsi="Arial" w:cs="Arial"/>
          <w:i/>
          <w:szCs w:val="24"/>
        </w:rPr>
        <w:lastRenderedPageBreak/>
        <w:t>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87A6F">
        <w:rPr>
          <w:rFonts w:ascii="Arial" w:hAnsi="Arial" w:cs="Arial"/>
          <w:szCs w:val="24"/>
        </w:rPr>
        <w:t>.”</w:t>
      </w:r>
    </w:p>
    <w:p w14:paraId="61DB3403" w14:textId="77777777" w:rsidR="00790189" w:rsidRPr="00387A6F" w:rsidRDefault="00790189" w:rsidP="00790189">
      <w:pPr>
        <w:spacing w:line="360" w:lineRule="auto"/>
        <w:ind w:right="51" w:firstLine="567"/>
        <w:jc w:val="both"/>
        <w:rPr>
          <w:rFonts w:ascii="Arial" w:eastAsia="Times New Roman" w:hAnsi="Arial" w:cs="Arial"/>
          <w:bCs/>
          <w:sz w:val="24"/>
          <w:szCs w:val="26"/>
          <w:lang w:eastAsia="es-ES"/>
        </w:rPr>
      </w:pPr>
      <w:r w:rsidRPr="00387A6F">
        <w:rPr>
          <w:rFonts w:ascii="Arial" w:eastAsia="Times New Roman" w:hAnsi="Arial" w:cs="Arial"/>
          <w:b/>
          <w:bCs/>
          <w:sz w:val="24"/>
          <w:szCs w:val="26"/>
          <w:lang w:eastAsia="es-ES"/>
        </w:rPr>
        <w:t xml:space="preserve">QUINTO. Fijación de los puntos controvertidos. </w:t>
      </w:r>
      <w:r w:rsidRPr="00387A6F">
        <w:rPr>
          <w:rFonts w:ascii="Arial" w:eastAsia="Times New Roman" w:hAnsi="Arial" w:cs="Arial"/>
          <w:bCs/>
          <w:sz w:val="24"/>
          <w:szCs w:val="26"/>
          <w:lang w:eastAsia="es-ES"/>
        </w:rPr>
        <w:t>De conformidad con lo establecido en el artículo 207 fracción I de la Ley la Materia, al momento de dictarse sentencia el Juzgador deberá hacer una fijación clara y precisa de los puntos controvertidos por las partes.</w:t>
      </w:r>
    </w:p>
    <w:p w14:paraId="31FB5D99" w14:textId="54930F45" w:rsidR="003B599B" w:rsidRPr="00387A6F" w:rsidRDefault="00790189" w:rsidP="00A00CE6">
      <w:pPr>
        <w:spacing w:before="240" w:line="360" w:lineRule="auto"/>
        <w:ind w:firstLine="567"/>
        <w:jc w:val="both"/>
        <w:rPr>
          <w:rFonts w:ascii="Arial" w:eastAsia="Times New Roman" w:hAnsi="Arial" w:cs="Arial"/>
          <w:sz w:val="24"/>
          <w:szCs w:val="26"/>
          <w:lang w:val="es-ES" w:eastAsia="es-ES"/>
        </w:rPr>
      </w:pPr>
      <w:r w:rsidRPr="00387A6F">
        <w:rPr>
          <w:rFonts w:ascii="Arial" w:eastAsia="Times New Roman" w:hAnsi="Arial" w:cs="Arial"/>
          <w:sz w:val="24"/>
          <w:szCs w:val="26"/>
          <w:lang w:eastAsia="es-ES"/>
        </w:rPr>
        <w:t>En ese sentido,</w:t>
      </w:r>
      <w:r w:rsidR="004F014D" w:rsidRPr="00387A6F">
        <w:rPr>
          <w:rFonts w:ascii="Arial" w:eastAsia="Times New Roman" w:hAnsi="Arial" w:cs="Arial"/>
          <w:sz w:val="24"/>
          <w:szCs w:val="26"/>
          <w:lang w:eastAsia="es-ES"/>
        </w:rPr>
        <w:t xml:space="preserve"> la </w:t>
      </w:r>
      <w:r w:rsidR="004F014D" w:rsidRPr="00387A6F">
        <w:rPr>
          <w:rFonts w:ascii="Arial" w:eastAsia="Times New Roman" w:hAnsi="Arial" w:cs="Arial"/>
          <w:b/>
          <w:sz w:val="24"/>
          <w:szCs w:val="26"/>
          <w:lang w:eastAsia="es-ES"/>
        </w:rPr>
        <w:t>actora</w:t>
      </w:r>
      <w:r w:rsidRPr="00387A6F">
        <w:rPr>
          <w:rFonts w:ascii="Arial" w:eastAsia="Times New Roman" w:hAnsi="Arial" w:cs="Arial"/>
          <w:b/>
          <w:bCs/>
          <w:sz w:val="24"/>
          <w:szCs w:val="26"/>
          <w:lang w:eastAsia="es-ES"/>
        </w:rPr>
        <w:t xml:space="preserve"> </w:t>
      </w:r>
      <w:r w:rsidR="00387A6F">
        <w:rPr>
          <w:rFonts w:ascii="Arial" w:hAnsi="Arial" w:cs="Arial"/>
          <w:b/>
          <w:sz w:val="24"/>
          <w:szCs w:val="24"/>
        </w:rPr>
        <w:t>**********</w:t>
      </w:r>
      <w:r w:rsidR="004F014D" w:rsidRPr="00387A6F">
        <w:rPr>
          <w:rFonts w:ascii="Arial" w:hAnsi="Arial" w:cs="Arial"/>
          <w:sz w:val="24"/>
          <w:szCs w:val="24"/>
        </w:rPr>
        <w:t xml:space="preserve">, demandó la nulidad del oficio número </w:t>
      </w:r>
      <w:r w:rsidR="00387A6F">
        <w:rPr>
          <w:rFonts w:ascii="Arial" w:hAnsi="Arial" w:cs="Arial"/>
          <w:b/>
          <w:sz w:val="24"/>
          <w:szCs w:val="24"/>
        </w:rPr>
        <w:t>**********</w:t>
      </w:r>
      <w:r w:rsidR="004F014D" w:rsidRPr="00387A6F">
        <w:rPr>
          <w:rFonts w:ascii="Arial" w:hAnsi="Arial" w:cs="Arial"/>
          <w:sz w:val="24"/>
          <w:szCs w:val="24"/>
        </w:rPr>
        <w:t xml:space="preserve">, que contiene la resolución de veintitrés de enero de dos mil veinte, dictada en el recurso </w:t>
      </w:r>
      <w:r w:rsidR="00387A6F">
        <w:rPr>
          <w:rFonts w:ascii="Arial" w:hAnsi="Arial" w:cs="Arial"/>
          <w:b/>
          <w:sz w:val="24"/>
          <w:szCs w:val="24"/>
        </w:rPr>
        <w:t>**********</w:t>
      </w:r>
      <w:r w:rsidR="004F014D" w:rsidRPr="00387A6F">
        <w:rPr>
          <w:rFonts w:ascii="Arial" w:hAnsi="Arial" w:cs="Arial"/>
          <w:sz w:val="24"/>
          <w:szCs w:val="24"/>
        </w:rPr>
        <w:t>, por el Jefe de la Unidad Jurídica del</w:t>
      </w:r>
      <w:r w:rsidR="003B599B" w:rsidRPr="00387A6F">
        <w:rPr>
          <w:rFonts w:ascii="Arial" w:hAnsi="Arial" w:cs="Arial"/>
          <w:sz w:val="24"/>
          <w:szCs w:val="24"/>
        </w:rPr>
        <w:t xml:space="preserve"> Instituto Catastral del Estado, por medio del cual </w:t>
      </w:r>
      <w:r w:rsidRPr="00387A6F">
        <w:rPr>
          <w:rFonts w:ascii="Arial" w:eastAsia="Times New Roman" w:hAnsi="Arial" w:cs="Arial"/>
          <w:sz w:val="24"/>
          <w:szCs w:val="26"/>
          <w:lang w:val="es-ES" w:eastAsia="es-ES"/>
        </w:rPr>
        <w:t xml:space="preserve">se confirmó la improcedencia </w:t>
      </w:r>
      <w:r w:rsidR="003B599B" w:rsidRPr="00387A6F">
        <w:rPr>
          <w:rFonts w:ascii="Arial" w:eastAsia="Times New Roman" w:hAnsi="Arial" w:cs="Arial"/>
          <w:sz w:val="24"/>
          <w:szCs w:val="26"/>
          <w:lang w:val="es-ES" w:eastAsia="es-ES"/>
        </w:rPr>
        <w:t xml:space="preserve">del trámite con número de folio </w:t>
      </w:r>
      <w:r w:rsidR="00387A6F">
        <w:rPr>
          <w:rFonts w:ascii="Arial" w:eastAsia="Times New Roman" w:hAnsi="Arial" w:cs="Arial"/>
          <w:b/>
          <w:sz w:val="24"/>
          <w:szCs w:val="26"/>
          <w:lang w:val="es-ES" w:eastAsia="es-ES"/>
        </w:rPr>
        <w:t>**********</w:t>
      </w:r>
      <w:r w:rsidR="003B599B" w:rsidRPr="00387A6F">
        <w:rPr>
          <w:rFonts w:ascii="Arial" w:eastAsia="Times New Roman" w:hAnsi="Arial" w:cs="Arial"/>
          <w:b/>
          <w:sz w:val="24"/>
          <w:szCs w:val="26"/>
          <w:lang w:val="es-ES" w:eastAsia="es-ES"/>
        </w:rPr>
        <w:t xml:space="preserve"> </w:t>
      </w:r>
      <w:r w:rsidR="003B599B" w:rsidRPr="00387A6F">
        <w:rPr>
          <w:rFonts w:ascii="Arial" w:eastAsia="Times New Roman" w:hAnsi="Arial" w:cs="Arial"/>
          <w:sz w:val="24"/>
          <w:szCs w:val="26"/>
          <w:lang w:val="es-ES" w:eastAsia="es-ES"/>
        </w:rPr>
        <w:t xml:space="preserve">que se refiere al movimiento catastral de Integración al Padrón Catastral (protocolización) del predio ubicado en calle </w:t>
      </w:r>
      <w:r w:rsidR="00387A6F">
        <w:rPr>
          <w:rFonts w:ascii="Arial" w:eastAsia="Times New Roman" w:hAnsi="Arial" w:cs="Arial"/>
          <w:sz w:val="24"/>
          <w:szCs w:val="26"/>
          <w:lang w:val="es-ES" w:eastAsia="es-ES"/>
        </w:rPr>
        <w:t>*********</w:t>
      </w:r>
      <w:r w:rsidR="003B599B" w:rsidRPr="00387A6F">
        <w:rPr>
          <w:rFonts w:ascii="Arial" w:eastAsia="Times New Roman" w:hAnsi="Arial" w:cs="Arial"/>
          <w:sz w:val="24"/>
          <w:szCs w:val="26"/>
          <w:lang w:val="es-ES" w:eastAsia="es-ES"/>
        </w:rPr>
        <w:t xml:space="preserve">, número </w:t>
      </w:r>
      <w:r w:rsidR="00387A6F">
        <w:rPr>
          <w:rFonts w:ascii="Arial" w:eastAsia="Times New Roman" w:hAnsi="Arial" w:cs="Arial"/>
          <w:sz w:val="24"/>
          <w:szCs w:val="26"/>
          <w:lang w:val="es-ES" w:eastAsia="es-ES"/>
        </w:rPr>
        <w:t>*********</w:t>
      </w:r>
      <w:r w:rsidR="003B599B" w:rsidRPr="00387A6F">
        <w:rPr>
          <w:rFonts w:ascii="Arial" w:eastAsia="Times New Roman" w:hAnsi="Arial" w:cs="Arial"/>
          <w:sz w:val="24"/>
          <w:szCs w:val="26"/>
          <w:lang w:val="es-ES" w:eastAsia="es-ES"/>
        </w:rPr>
        <w:t xml:space="preserve">, colonia </w:t>
      </w:r>
      <w:r w:rsidR="00387A6F">
        <w:rPr>
          <w:rFonts w:ascii="Arial" w:eastAsia="Times New Roman" w:hAnsi="Arial" w:cs="Arial"/>
          <w:sz w:val="24"/>
          <w:szCs w:val="26"/>
          <w:lang w:val="es-ES" w:eastAsia="es-ES"/>
        </w:rPr>
        <w:t>**********</w:t>
      </w:r>
      <w:r w:rsidR="003B599B" w:rsidRPr="00387A6F">
        <w:rPr>
          <w:rFonts w:ascii="Arial" w:eastAsia="Times New Roman" w:hAnsi="Arial" w:cs="Arial"/>
          <w:sz w:val="24"/>
          <w:szCs w:val="26"/>
          <w:lang w:val="es-ES" w:eastAsia="es-ES"/>
        </w:rPr>
        <w:t xml:space="preserve">, </w:t>
      </w:r>
      <w:r w:rsidR="00387A6F">
        <w:rPr>
          <w:rFonts w:ascii="Arial" w:eastAsia="Times New Roman" w:hAnsi="Arial" w:cs="Arial"/>
          <w:sz w:val="24"/>
          <w:szCs w:val="26"/>
          <w:lang w:val="es-ES" w:eastAsia="es-ES"/>
        </w:rPr>
        <w:t>**********</w:t>
      </w:r>
      <w:r w:rsidR="003B599B" w:rsidRPr="00387A6F">
        <w:rPr>
          <w:rFonts w:ascii="Arial" w:eastAsia="Times New Roman" w:hAnsi="Arial" w:cs="Arial"/>
          <w:sz w:val="24"/>
          <w:szCs w:val="26"/>
          <w:lang w:val="es-ES" w:eastAsia="es-ES"/>
        </w:rPr>
        <w:t xml:space="preserve">, Distrito </w:t>
      </w:r>
      <w:r w:rsidR="00387A6F">
        <w:rPr>
          <w:rFonts w:ascii="Arial" w:eastAsia="Times New Roman" w:hAnsi="Arial" w:cs="Arial"/>
          <w:sz w:val="24"/>
          <w:szCs w:val="26"/>
          <w:lang w:val="es-ES" w:eastAsia="es-ES"/>
        </w:rPr>
        <w:t>*********</w:t>
      </w:r>
      <w:r w:rsidR="003B599B" w:rsidRPr="00387A6F">
        <w:rPr>
          <w:rFonts w:ascii="Arial" w:eastAsia="Times New Roman" w:hAnsi="Arial" w:cs="Arial"/>
          <w:sz w:val="24"/>
          <w:szCs w:val="26"/>
          <w:lang w:val="es-ES" w:eastAsia="es-ES"/>
        </w:rPr>
        <w:t xml:space="preserve"> , Oaxaca.</w:t>
      </w:r>
    </w:p>
    <w:p w14:paraId="607658FE" w14:textId="604D9D69" w:rsidR="00790189" w:rsidRPr="00387A6F" w:rsidRDefault="00790189" w:rsidP="00790189">
      <w:pPr>
        <w:spacing w:line="360" w:lineRule="auto"/>
        <w:ind w:right="51" w:firstLine="567"/>
        <w:jc w:val="both"/>
        <w:rPr>
          <w:rFonts w:ascii="Arial" w:eastAsia="Times New Roman" w:hAnsi="Arial" w:cs="Arial"/>
          <w:sz w:val="24"/>
          <w:szCs w:val="26"/>
          <w:lang w:val="es-ES" w:eastAsia="es-ES"/>
        </w:rPr>
      </w:pPr>
      <w:r w:rsidRPr="00387A6F">
        <w:rPr>
          <w:rFonts w:ascii="Arial" w:eastAsia="Times New Roman" w:hAnsi="Arial" w:cs="Arial"/>
          <w:sz w:val="24"/>
          <w:szCs w:val="26"/>
          <w:lang w:val="es-ES_tradnl" w:eastAsia="es-ES"/>
        </w:rPr>
        <w:t xml:space="preserve">Por su parte, </w:t>
      </w:r>
      <w:r w:rsidRPr="00387A6F">
        <w:rPr>
          <w:rFonts w:ascii="Arial" w:eastAsia="Times New Roman" w:hAnsi="Arial" w:cs="Arial"/>
          <w:b/>
          <w:sz w:val="24"/>
          <w:szCs w:val="26"/>
          <w:lang w:val="es-ES_tradnl" w:eastAsia="es-ES"/>
        </w:rPr>
        <w:t>la autoridad demandada</w:t>
      </w:r>
      <w:r w:rsidRPr="00387A6F">
        <w:rPr>
          <w:rFonts w:ascii="Arial" w:eastAsia="Times New Roman" w:hAnsi="Arial" w:cs="Arial"/>
          <w:sz w:val="24"/>
          <w:szCs w:val="26"/>
          <w:lang w:val="es-ES_tradnl" w:eastAsia="es-ES"/>
        </w:rPr>
        <w:t xml:space="preserve"> no realizó manifestación alguna en virtud de que mediante auto de </w:t>
      </w:r>
      <w:r w:rsidR="00A00CE6" w:rsidRPr="00387A6F">
        <w:rPr>
          <w:rFonts w:ascii="Arial" w:eastAsia="Times New Roman" w:hAnsi="Arial" w:cs="Arial"/>
          <w:sz w:val="24"/>
          <w:szCs w:val="26"/>
          <w:lang w:val="es-ES_tradnl" w:eastAsia="es-ES"/>
        </w:rPr>
        <w:t xml:space="preserve">catorce de mayo de </w:t>
      </w:r>
      <w:proofErr w:type="gramStart"/>
      <w:r w:rsidR="00A00CE6" w:rsidRPr="00387A6F">
        <w:rPr>
          <w:rFonts w:ascii="Arial" w:eastAsia="Times New Roman" w:hAnsi="Arial" w:cs="Arial"/>
          <w:sz w:val="24"/>
          <w:szCs w:val="26"/>
          <w:lang w:val="es-ES_tradnl" w:eastAsia="es-ES"/>
        </w:rPr>
        <w:t>dos mil veintiuno</w:t>
      </w:r>
      <w:proofErr w:type="gramEnd"/>
      <w:r w:rsidRPr="00387A6F">
        <w:rPr>
          <w:rFonts w:ascii="Arial" w:eastAsia="Times New Roman" w:hAnsi="Arial" w:cs="Arial"/>
          <w:sz w:val="24"/>
          <w:szCs w:val="26"/>
          <w:lang w:val="es-ES_tradnl" w:eastAsia="es-ES"/>
        </w:rPr>
        <w:t xml:space="preserve">, se le tuvo </w:t>
      </w:r>
      <w:r w:rsidR="00A00CE6" w:rsidRPr="00387A6F">
        <w:rPr>
          <w:rFonts w:ascii="Arial" w:eastAsia="Times New Roman" w:hAnsi="Arial" w:cs="Arial"/>
          <w:sz w:val="24"/>
          <w:szCs w:val="26"/>
          <w:lang w:val="es-ES_tradnl" w:eastAsia="es-ES"/>
        </w:rPr>
        <w:t>por contestada</w:t>
      </w:r>
      <w:r w:rsidRPr="00387A6F">
        <w:rPr>
          <w:rFonts w:ascii="Arial" w:eastAsia="Times New Roman" w:hAnsi="Arial" w:cs="Arial"/>
          <w:sz w:val="24"/>
          <w:szCs w:val="26"/>
          <w:lang w:val="es-ES_tradnl" w:eastAsia="es-ES"/>
        </w:rPr>
        <w:t xml:space="preserve"> la demanda de nulidad en </w:t>
      </w:r>
      <w:r w:rsidRPr="00387A6F">
        <w:rPr>
          <w:rFonts w:ascii="Arial" w:eastAsia="Times New Roman" w:hAnsi="Arial" w:cs="Arial"/>
          <w:b/>
          <w:bCs/>
          <w:sz w:val="24"/>
          <w:szCs w:val="26"/>
          <w:lang w:val="es-ES_tradnl" w:eastAsia="es-ES"/>
        </w:rPr>
        <w:t xml:space="preserve">sentido afirmativo. </w:t>
      </w:r>
    </w:p>
    <w:p w14:paraId="2E7DC60F" w14:textId="5C38DCBE" w:rsidR="000B2F50" w:rsidRPr="00387A6F" w:rsidRDefault="00415214" w:rsidP="000B2F50">
      <w:pPr>
        <w:spacing w:line="360" w:lineRule="auto"/>
        <w:ind w:firstLine="567"/>
        <w:jc w:val="both"/>
        <w:rPr>
          <w:rFonts w:ascii="Arial" w:hAnsi="Arial" w:cs="Arial"/>
          <w:bCs/>
          <w:sz w:val="24"/>
          <w:szCs w:val="26"/>
        </w:rPr>
      </w:pPr>
      <w:r w:rsidRPr="00387A6F">
        <w:rPr>
          <w:rFonts w:ascii="Arial" w:hAnsi="Arial" w:cs="Arial"/>
          <w:b/>
          <w:sz w:val="24"/>
          <w:szCs w:val="26"/>
        </w:rPr>
        <w:t xml:space="preserve">SEXTO. Análisis de los conceptos de impugnación. </w:t>
      </w:r>
      <w:r w:rsidRPr="00387A6F">
        <w:rPr>
          <w:rFonts w:ascii="Arial" w:hAnsi="Arial" w:cs="Arial"/>
          <w:bCs/>
          <w:sz w:val="24"/>
          <w:szCs w:val="26"/>
        </w:rPr>
        <w:t>Este Ju</w:t>
      </w:r>
      <w:r w:rsidR="000B2F50" w:rsidRPr="00387A6F">
        <w:rPr>
          <w:rFonts w:ascii="Arial" w:hAnsi="Arial" w:cs="Arial"/>
          <w:bCs/>
          <w:sz w:val="24"/>
          <w:szCs w:val="26"/>
        </w:rPr>
        <w:t>zgador procede al estudio del único concepto de impugnación vertido</w:t>
      </w:r>
      <w:r w:rsidRPr="00387A6F">
        <w:rPr>
          <w:rFonts w:ascii="Arial" w:hAnsi="Arial" w:cs="Arial"/>
          <w:bCs/>
          <w:sz w:val="24"/>
          <w:szCs w:val="26"/>
        </w:rPr>
        <w:t xml:space="preserve"> por la a</w:t>
      </w:r>
      <w:r w:rsidR="000B2F50" w:rsidRPr="00387A6F">
        <w:rPr>
          <w:rFonts w:ascii="Arial" w:hAnsi="Arial" w:cs="Arial"/>
          <w:bCs/>
          <w:sz w:val="24"/>
          <w:szCs w:val="26"/>
        </w:rPr>
        <w:t>ctora en su escrito de demanda; de cuyo análisis se advierte que en síntesis demanda lo siguiente:</w:t>
      </w:r>
    </w:p>
    <w:p w14:paraId="2FAD1801" w14:textId="77777777" w:rsidR="00415214" w:rsidRPr="00387A6F" w:rsidRDefault="00415214" w:rsidP="00415214">
      <w:pPr>
        <w:pStyle w:val="Prrafodelista"/>
        <w:numPr>
          <w:ilvl w:val="0"/>
          <w:numId w:val="2"/>
        </w:numPr>
        <w:spacing w:line="360" w:lineRule="auto"/>
        <w:jc w:val="both"/>
        <w:rPr>
          <w:rFonts w:ascii="Arial" w:hAnsi="Arial" w:cs="Arial"/>
          <w:b/>
          <w:sz w:val="24"/>
          <w:szCs w:val="26"/>
        </w:rPr>
      </w:pPr>
      <w:r w:rsidRPr="00387A6F">
        <w:rPr>
          <w:rFonts w:ascii="Arial" w:hAnsi="Arial" w:cs="Arial"/>
          <w:bCs/>
          <w:sz w:val="24"/>
          <w:szCs w:val="26"/>
        </w:rPr>
        <w:t xml:space="preserve">La autoridad demandada carece de competencia para para conocer del derecho de propiedad de un inmueble, en razón de que el Instituto Catastral del Estado sólo tiene competencia para realizar operaciones catastrales consistentes en ubicar, identificar, medir y valuar los bienes inmuebles </w:t>
      </w:r>
    </w:p>
    <w:p w14:paraId="1E7EA15A" w14:textId="3CA68B3F" w:rsidR="00415214" w:rsidRPr="00387A6F" w:rsidRDefault="00415214" w:rsidP="00415214">
      <w:pPr>
        <w:pStyle w:val="Prrafodelista"/>
        <w:numPr>
          <w:ilvl w:val="0"/>
          <w:numId w:val="2"/>
        </w:numPr>
        <w:spacing w:line="360" w:lineRule="auto"/>
        <w:jc w:val="both"/>
        <w:rPr>
          <w:rFonts w:ascii="Arial" w:hAnsi="Arial" w:cs="Arial"/>
          <w:b/>
          <w:sz w:val="24"/>
          <w:szCs w:val="26"/>
        </w:rPr>
      </w:pPr>
      <w:r w:rsidRPr="00387A6F">
        <w:rPr>
          <w:rFonts w:ascii="Arial" w:hAnsi="Arial" w:cs="Arial"/>
          <w:bCs/>
          <w:sz w:val="24"/>
          <w:szCs w:val="26"/>
        </w:rPr>
        <w:t>La autoridad demandada hace una erróne</w:t>
      </w:r>
      <w:r w:rsidR="00904A4D" w:rsidRPr="00387A6F">
        <w:rPr>
          <w:rFonts w:ascii="Arial" w:hAnsi="Arial" w:cs="Arial"/>
          <w:bCs/>
          <w:sz w:val="24"/>
          <w:szCs w:val="26"/>
        </w:rPr>
        <w:t>a interpretación del artículo 50</w:t>
      </w:r>
      <w:r w:rsidRPr="00387A6F">
        <w:rPr>
          <w:rFonts w:ascii="Arial" w:hAnsi="Arial" w:cs="Arial"/>
          <w:bCs/>
          <w:sz w:val="24"/>
          <w:szCs w:val="26"/>
        </w:rPr>
        <w:t xml:space="preserve"> fracción II del Reglamento de la Ley de Catastro del Estado, pues dicho artículo no establece como presupuesto procesal de que el particular tiene que comprobar o demostrar ante el catastro del estado que cuenta con un antecedente de propiedad, pues dicho artículo únicamente refiere que para el trámite catastral de traslado de dominio se deberá exhibir una copia del antecedente de posesión, pero de ninguna manera </w:t>
      </w:r>
      <w:r w:rsidRPr="00387A6F">
        <w:rPr>
          <w:rFonts w:ascii="Arial" w:hAnsi="Arial" w:cs="Arial"/>
          <w:bCs/>
          <w:sz w:val="24"/>
          <w:szCs w:val="26"/>
        </w:rPr>
        <w:lastRenderedPageBreak/>
        <w:t xml:space="preserve">señala que el propietario deberá acreditar o comprobar ante catastro ser propietario del inmueble. </w:t>
      </w:r>
    </w:p>
    <w:p w14:paraId="7B00BC01" w14:textId="77777777" w:rsidR="00415214" w:rsidRPr="00387A6F" w:rsidRDefault="00415214" w:rsidP="00415214">
      <w:pPr>
        <w:pStyle w:val="Prrafodelista"/>
        <w:spacing w:line="360" w:lineRule="auto"/>
        <w:ind w:left="927"/>
        <w:jc w:val="both"/>
        <w:rPr>
          <w:rFonts w:ascii="Arial" w:hAnsi="Arial" w:cs="Arial"/>
          <w:b/>
          <w:sz w:val="24"/>
          <w:szCs w:val="26"/>
        </w:rPr>
      </w:pPr>
    </w:p>
    <w:p w14:paraId="6639690C" w14:textId="27F0CE24" w:rsidR="00415214" w:rsidRPr="00387A6F" w:rsidRDefault="005E408C" w:rsidP="00415214">
      <w:pPr>
        <w:spacing w:line="360" w:lineRule="auto"/>
        <w:ind w:firstLine="567"/>
        <w:jc w:val="both"/>
        <w:rPr>
          <w:rFonts w:ascii="Arial" w:hAnsi="Arial" w:cs="Arial"/>
          <w:bCs/>
          <w:sz w:val="24"/>
          <w:szCs w:val="26"/>
        </w:rPr>
      </w:pPr>
      <w:r w:rsidRPr="00387A6F">
        <w:rPr>
          <w:rFonts w:ascii="Arial" w:hAnsi="Arial" w:cs="Arial"/>
          <w:bCs/>
          <w:sz w:val="24"/>
          <w:szCs w:val="26"/>
        </w:rPr>
        <w:t>Se declara</w:t>
      </w:r>
      <w:r w:rsidR="00415214" w:rsidRPr="00387A6F">
        <w:rPr>
          <w:rFonts w:ascii="Arial" w:hAnsi="Arial" w:cs="Arial"/>
          <w:bCs/>
          <w:sz w:val="24"/>
          <w:szCs w:val="26"/>
        </w:rPr>
        <w:t xml:space="preserve"> </w:t>
      </w:r>
      <w:r w:rsidR="00F612BE" w:rsidRPr="00387A6F">
        <w:rPr>
          <w:rFonts w:ascii="Arial" w:hAnsi="Arial" w:cs="Arial"/>
          <w:b/>
          <w:bCs/>
          <w:sz w:val="24"/>
          <w:szCs w:val="26"/>
        </w:rPr>
        <w:t>infundada</w:t>
      </w:r>
      <w:r w:rsidRPr="00387A6F">
        <w:rPr>
          <w:rFonts w:ascii="Arial" w:hAnsi="Arial" w:cs="Arial"/>
          <w:b/>
          <w:bCs/>
          <w:sz w:val="24"/>
          <w:szCs w:val="26"/>
        </w:rPr>
        <w:t xml:space="preserve"> </w:t>
      </w:r>
      <w:r w:rsidRPr="00387A6F">
        <w:rPr>
          <w:rFonts w:ascii="Arial" w:hAnsi="Arial" w:cs="Arial"/>
          <w:bCs/>
          <w:sz w:val="24"/>
          <w:szCs w:val="26"/>
        </w:rPr>
        <w:t xml:space="preserve">la primera parte del concepto de impugnación en análisis, en el que el administrado </w:t>
      </w:r>
      <w:r w:rsidR="00415214" w:rsidRPr="00387A6F">
        <w:rPr>
          <w:rFonts w:ascii="Arial" w:hAnsi="Arial" w:cs="Arial"/>
          <w:bCs/>
          <w:sz w:val="24"/>
          <w:szCs w:val="26"/>
        </w:rPr>
        <w:t>señala que la autoridad demandada carece de competencia para conocer del derecho de propiedad de un inmueble, ya que solo puede ubicar, identificar, medir y valuar los bienes inmuebles, agregando que la demandada hace una erróne</w:t>
      </w:r>
      <w:r w:rsidR="00904A4D" w:rsidRPr="00387A6F">
        <w:rPr>
          <w:rFonts w:ascii="Arial" w:hAnsi="Arial" w:cs="Arial"/>
          <w:bCs/>
          <w:sz w:val="24"/>
          <w:szCs w:val="26"/>
        </w:rPr>
        <w:t>a interpretación del artículo 50</w:t>
      </w:r>
      <w:r w:rsidR="00415214" w:rsidRPr="00387A6F">
        <w:rPr>
          <w:rFonts w:ascii="Arial" w:hAnsi="Arial" w:cs="Arial"/>
          <w:bCs/>
          <w:sz w:val="24"/>
          <w:szCs w:val="26"/>
        </w:rPr>
        <w:t xml:space="preserve"> fracción II del Reglamento de la Ley de Catastro del Estado, pues dicho artículo no establece como presupuesto procesal de que el particular tiene que comprobar o demostrar ante el catastro del estado que cuenta con un antecedente de propiedad, pues dicho artículo únicamente refiere que para el trámite </w:t>
      </w:r>
      <w:r w:rsidR="00904A4D" w:rsidRPr="00387A6F">
        <w:rPr>
          <w:rFonts w:ascii="Arial" w:hAnsi="Arial" w:cs="Arial"/>
          <w:bCs/>
          <w:sz w:val="24"/>
          <w:szCs w:val="26"/>
        </w:rPr>
        <w:t>de integración al padrón catastral</w:t>
      </w:r>
      <w:r w:rsidR="00415214" w:rsidRPr="00387A6F">
        <w:rPr>
          <w:rFonts w:ascii="Arial" w:hAnsi="Arial" w:cs="Arial"/>
          <w:bCs/>
          <w:sz w:val="24"/>
          <w:szCs w:val="26"/>
        </w:rPr>
        <w:t xml:space="preserve"> se deberá exhibir una c</w:t>
      </w:r>
      <w:r w:rsidR="00904A4D" w:rsidRPr="00387A6F">
        <w:rPr>
          <w:rFonts w:ascii="Arial" w:hAnsi="Arial" w:cs="Arial"/>
          <w:bCs/>
          <w:sz w:val="24"/>
          <w:szCs w:val="26"/>
        </w:rPr>
        <w:t>opia del antecedente de posesión</w:t>
      </w:r>
      <w:r w:rsidR="00415214" w:rsidRPr="00387A6F">
        <w:rPr>
          <w:rFonts w:ascii="Arial" w:hAnsi="Arial" w:cs="Arial"/>
          <w:bCs/>
          <w:sz w:val="24"/>
          <w:szCs w:val="26"/>
        </w:rPr>
        <w:t>, pero de ninguna manera señala que el propietario deberá acreditar o comprobar ante catastro ser propietario del inmueble.</w:t>
      </w:r>
    </w:p>
    <w:p w14:paraId="437FE6C6" w14:textId="09617021" w:rsidR="00415214" w:rsidRPr="00387A6F" w:rsidRDefault="00F612BE" w:rsidP="00415214">
      <w:pPr>
        <w:spacing w:line="360" w:lineRule="auto"/>
        <w:ind w:firstLine="567"/>
        <w:jc w:val="both"/>
        <w:rPr>
          <w:rFonts w:ascii="Arial" w:hAnsi="Arial" w:cs="Arial"/>
          <w:sz w:val="24"/>
          <w:szCs w:val="26"/>
        </w:rPr>
      </w:pPr>
      <w:r w:rsidRPr="00387A6F">
        <w:rPr>
          <w:rFonts w:ascii="Arial" w:hAnsi="Arial" w:cs="Arial"/>
          <w:bCs/>
          <w:sz w:val="24"/>
          <w:szCs w:val="26"/>
        </w:rPr>
        <w:t>Ahora bien</w:t>
      </w:r>
      <w:r w:rsidR="00415214" w:rsidRPr="00387A6F">
        <w:rPr>
          <w:rFonts w:ascii="Arial" w:hAnsi="Arial" w:cs="Arial"/>
          <w:bCs/>
          <w:sz w:val="24"/>
          <w:szCs w:val="26"/>
        </w:rPr>
        <w:t xml:space="preserve">, contrario a lo argumentado por el actor, el Jefe de la Unidad del Instituto Catastral del Estado, al dictar la resolución </w:t>
      </w:r>
      <w:r w:rsidR="00415214" w:rsidRPr="00387A6F">
        <w:rPr>
          <w:rFonts w:ascii="Arial" w:hAnsi="Arial" w:cs="Arial"/>
          <w:sz w:val="24"/>
          <w:szCs w:val="26"/>
        </w:rPr>
        <w:t xml:space="preserve">contenida en el oficio número </w:t>
      </w:r>
      <w:r w:rsidR="00387A6F">
        <w:rPr>
          <w:rFonts w:ascii="Arial" w:hAnsi="Arial" w:cs="Arial"/>
          <w:b/>
          <w:bCs/>
          <w:sz w:val="24"/>
          <w:szCs w:val="26"/>
        </w:rPr>
        <w:t>*********</w:t>
      </w:r>
      <w:r w:rsidR="00415214" w:rsidRPr="00387A6F">
        <w:rPr>
          <w:rFonts w:ascii="Arial" w:hAnsi="Arial" w:cs="Arial"/>
          <w:sz w:val="24"/>
          <w:szCs w:val="26"/>
        </w:rPr>
        <w:t xml:space="preserve"> de </w:t>
      </w:r>
      <w:r w:rsidR="005E408C" w:rsidRPr="00387A6F">
        <w:rPr>
          <w:rFonts w:ascii="Arial" w:hAnsi="Arial" w:cs="Arial"/>
          <w:sz w:val="24"/>
          <w:szCs w:val="26"/>
        </w:rPr>
        <w:t>veintitrés de enero de dos mil veinte</w:t>
      </w:r>
      <w:r w:rsidR="00415214" w:rsidRPr="00387A6F">
        <w:rPr>
          <w:rFonts w:ascii="Arial" w:hAnsi="Arial" w:cs="Arial"/>
          <w:sz w:val="24"/>
          <w:szCs w:val="26"/>
        </w:rPr>
        <w:t>, ajustó su actuar a lo señalado en el artículo 52 del Reglamento de la Ley de Catastro del Estado, en razón de que dicho artículo le otorga la facultad para no se dará seguimiento a la solicitud del trámite catastral de traslado de dominio, cuando este incumpla con algunos de los requisitos exigidos por el citado Reglamento.</w:t>
      </w:r>
    </w:p>
    <w:p w14:paraId="1CC5059C" w14:textId="3EC5FBB8" w:rsidR="00415214" w:rsidRPr="00387A6F" w:rsidRDefault="00415214" w:rsidP="00415214">
      <w:pPr>
        <w:spacing w:line="360" w:lineRule="auto"/>
        <w:ind w:firstLine="567"/>
        <w:jc w:val="both"/>
        <w:rPr>
          <w:rFonts w:ascii="Arial" w:hAnsi="Arial" w:cs="Arial"/>
          <w:sz w:val="24"/>
          <w:szCs w:val="26"/>
        </w:rPr>
      </w:pPr>
      <w:r w:rsidRPr="00387A6F">
        <w:rPr>
          <w:rFonts w:ascii="Arial" w:hAnsi="Arial" w:cs="Arial"/>
          <w:sz w:val="24"/>
          <w:szCs w:val="26"/>
        </w:rPr>
        <w:t xml:space="preserve">En el caso, la </w:t>
      </w:r>
      <w:r w:rsidRPr="00387A6F">
        <w:rPr>
          <w:rFonts w:ascii="Arial" w:hAnsi="Arial" w:cs="Arial"/>
          <w:b/>
          <w:sz w:val="24"/>
          <w:szCs w:val="26"/>
        </w:rPr>
        <w:t xml:space="preserve">autoridad demandada </w:t>
      </w:r>
      <w:r w:rsidRPr="00387A6F">
        <w:rPr>
          <w:rFonts w:ascii="Arial" w:hAnsi="Arial" w:cs="Arial"/>
          <w:sz w:val="24"/>
          <w:szCs w:val="26"/>
        </w:rPr>
        <w:t>consideró improcedente el trámite catastral de traslado de dominio de la actora, al incumplir</w:t>
      </w:r>
      <w:r w:rsidR="007E4D92" w:rsidRPr="00387A6F">
        <w:rPr>
          <w:rFonts w:ascii="Arial" w:hAnsi="Arial" w:cs="Arial"/>
          <w:sz w:val="24"/>
          <w:szCs w:val="26"/>
        </w:rPr>
        <w:t xml:space="preserve"> con el requisito exigido por el artículo 50</w:t>
      </w:r>
      <w:r w:rsidRPr="00387A6F">
        <w:rPr>
          <w:rFonts w:ascii="Arial" w:hAnsi="Arial" w:cs="Arial"/>
          <w:sz w:val="24"/>
          <w:szCs w:val="26"/>
        </w:rPr>
        <w:t xml:space="preserve"> fracción II</w:t>
      </w:r>
      <w:r w:rsidR="005875D8" w:rsidRPr="00387A6F">
        <w:rPr>
          <w:rFonts w:ascii="Arial" w:hAnsi="Arial" w:cs="Arial"/>
          <w:sz w:val="24"/>
          <w:szCs w:val="26"/>
        </w:rPr>
        <w:t>,</w:t>
      </w:r>
      <w:r w:rsidRPr="00387A6F">
        <w:rPr>
          <w:rFonts w:ascii="Arial" w:hAnsi="Arial" w:cs="Arial"/>
          <w:sz w:val="24"/>
          <w:szCs w:val="26"/>
        </w:rPr>
        <w:t xml:space="preserve"> del Reglamento citado, que indica:</w:t>
      </w:r>
    </w:p>
    <w:p w14:paraId="4D74F6AE" w14:textId="205764BE" w:rsidR="00415214" w:rsidRPr="00387A6F" w:rsidRDefault="00305CE0" w:rsidP="00415214">
      <w:pPr>
        <w:spacing w:line="360" w:lineRule="auto"/>
        <w:ind w:left="567" w:right="708" w:firstLine="567"/>
        <w:jc w:val="both"/>
        <w:rPr>
          <w:rFonts w:ascii="Arial" w:hAnsi="Arial" w:cs="Arial"/>
          <w:i/>
          <w:szCs w:val="26"/>
        </w:rPr>
      </w:pPr>
      <w:r w:rsidRPr="00387A6F">
        <w:rPr>
          <w:rFonts w:ascii="Arial" w:hAnsi="Arial" w:cs="Arial"/>
          <w:b/>
          <w:i/>
          <w:szCs w:val="26"/>
        </w:rPr>
        <w:t>“ARTÍCULO 50</w:t>
      </w:r>
      <w:r w:rsidR="00415214" w:rsidRPr="00387A6F">
        <w:rPr>
          <w:rFonts w:ascii="Arial" w:hAnsi="Arial" w:cs="Arial"/>
          <w:b/>
          <w:i/>
          <w:szCs w:val="26"/>
        </w:rPr>
        <w:t>.-</w:t>
      </w:r>
      <w:r w:rsidR="00415214" w:rsidRPr="00387A6F">
        <w:rPr>
          <w:rFonts w:ascii="Arial" w:hAnsi="Arial" w:cs="Arial"/>
          <w:i/>
          <w:szCs w:val="26"/>
        </w:rPr>
        <w:t xml:space="preserve"> Para </w:t>
      </w:r>
      <w:r w:rsidRPr="00387A6F">
        <w:rPr>
          <w:rFonts w:ascii="Arial" w:hAnsi="Arial" w:cs="Arial"/>
          <w:i/>
          <w:szCs w:val="26"/>
        </w:rPr>
        <w:t xml:space="preserve">el trámite de integración al padrón catastral </w:t>
      </w:r>
      <w:proofErr w:type="gramStart"/>
      <w:r w:rsidRPr="00387A6F">
        <w:rPr>
          <w:rFonts w:ascii="Arial" w:hAnsi="Arial" w:cs="Arial"/>
          <w:i/>
          <w:szCs w:val="26"/>
        </w:rPr>
        <w:t xml:space="preserve">deberá </w:t>
      </w:r>
      <w:r w:rsidR="00415214" w:rsidRPr="00387A6F">
        <w:rPr>
          <w:rFonts w:ascii="Arial" w:hAnsi="Arial" w:cs="Arial"/>
          <w:i/>
          <w:szCs w:val="26"/>
        </w:rPr>
        <w:t xml:space="preserve"> presentar</w:t>
      </w:r>
      <w:proofErr w:type="gramEnd"/>
      <w:r w:rsidR="00415214" w:rsidRPr="00387A6F">
        <w:rPr>
          <w:rFonts w:ascii="Arial" w:hAnsi="Arial" w:cs="Arial"/>
          <w:i/>
          <w:szCs w:val="26"/>
        </w:rPr>
        <w:t xml:space="preserve"> lo siguiente:</w:t>
      </w:r>
    </w:p>
    <w:p w14:paraId="1B285638" w14:textId="2EE868D3" w:rsidR="00415214" w:rsidRPr="00387A6F" w:rsidRDefault="00415214" w:rsidP="00415214">
      <w:pPr>
        <w:spacing w:line="360" w:lineRule="auto"/>
        <w:ind w:left="567" w:right="708" w:firstLine="567"/>
        <w:jc w:val="both"/>
        <w:rPr>
          <w:rFonts w:ascii="Arial" w:hAnsi="Arial" w:cs="Arial"/>
          <w:i/>
          <w:szCs w:val="26"/>
        </w:rPr>
      </w:pPr>
      <w:r w:rsidRPr="00387A6F">
        <w:rPr>
          <w:rFonts w:ascii="Arial" w:hAnsi="Arial" w:cs="Arial"/>
          <w:i/>
          <w:szCs w:val="26"/>
        </w:rPr>
        <w:t>(…)</w:t>
      </w:r>
      <w:r w:rsidRPr="00387A6F">
        <w:rPr>
          <w:rFonts w:ascii="Arial" w:hAnsi="Arial" w:cs="Arial"/>
          <w:i/>
          <w:szCs w:val="26"/>
        </w:rPr>
        <w:br/>
        <w:t>II. Copia del antecedente de posesión”</w:t>
      </w:r>
    </w:p>
    <w:p w14:paraId="3BBA8937" w14:textId="32C71556" w:rsidR="00415214" w:rsidRPr="00387A6F" w:rsidRDefault="00FF4662" w:rsidP="00F612BE">
      <w:pPr>
        <w:spacing w:line="360" w:lineRule="auto"/>
        <w:ind w:firstLine="567"/>
        <w:jc w:val="both"/>
        <w:rPr>
          <w:rFonts w:ascii="Arial" w:hAnsi="Arial" w:cs="Arial"/>
          <w:bCs/>
          <w:sz w:val="24"/>
          <w:szCs w:val="26"/>
        </w:rPr>
      </w:pPr>
      <w:r w:rsidRPr="00387A6F">
        <w:rPr>
          <w:rFonts w:ascii="Arial" w:hAnsi="Arial" w:cs="Arial"/>
          <w:b/>
          <w:bCs/>
          <w:sz w:val="24"/>
          <w:szCs w:val="26"/>
        </w:rPr>
        <w:t>Sin embargo</w:t>
      </w:r>
      <w:r w:rsidRPr="00387A6F">
        <w:rPr>
          <w:rFonts w:ascii="Arial" w:hAnsi="Arial" w:cs="Arial"/>
          <w:bCs/>
          <w:sz w:val="24"/>
          <w:szCs w:val="26"/>
        </w:rPr>
        <w:t xml:space="preserve">, la demandada incumplió </w:t>
      </w:r>
      <w:r w:rsidR="00415214" w:rsidRPr="00387A6F">
        <w:rPr>
          <w:rFonts w:ascii="Arial" w:hAnsi="Arial" w:cs="Arial"/>
          <w:bCs/>
          <w:sz w:val="24"/>
          <w:szCs w:val="26"/>
        </w:rPr>
        <w:t>con el requisito</w:t>
      </w:r>
      <w:r w:rsidRPr="00387A6F">
        <w:rPr>
          <w:rFonts w:ascii="Arial" w:hAnsi="Arial" w:cs="Arial"/>
          <w:bCs/>
          <w:sz w:val="24"/>
          <w:szCs w:val="26"/>
        </w:rPr>
        <w:t xml:space="preserve"> exigido</w:t>
      </w:r>
      <w:r w:rsidR="00415214" w:rsidRPr="00387A6F">
        <w:rPr>
          <w:rFonts w:ascii="Arial" w:hAnsi="Arial" w:cs="Arial"/>
          <w:bCs/>
          <w:sz w:val="24"/>
          <w:szCs w:val="26"/>
        </w:rPr>
        <w:t xml:space="preserve"> por los artículos 16 Constitucional y 17 fracción V</w:t>
      </w:r>
      <w:r w:rsidRPr="00387A6F">
        <w:rPr>
          <w:rFonts w:ascii="Arial" w:hAnsi="Arial" w:cs="Arial"/>
          <w:bCs/>
          <w:sz w:val="24"/>
          <w:szCs w:val="26"/>
        </w:rPr>
        <w:t>,</w:t>
      </w:r>
      <w:r w:rsidR="00415214" w:rsidRPr="00387A6F">
        <w:rPr>
          <w:rFonts w:ascii="Arial" w:hAnsi="Arial" w:cs="Arial"/>
          <w:bCs/>
          <w:sz w:val="24"/>
          <w:szCs w:val="26"/>
        </w:rPr>
        <w:t xml:space="preserve"> de la Ley de Procedimiento y Justicia Administrativa para el Estado, en virtu</w:t>
      </w:r>
      <w:r w:rsidRPr="00387A6F">
        <w:rPr>
          <w:rFonts w:ascii="Arial" w:hAnsi="Arial" w:cs="Arial"/>
          <w:bCs/>
          <w:sz w:val="24"/>
          <w:szCs w:val="26"/>
        </w:rPr>
        <w:t xml:space="preserve">d de que no le indicó a la administrada </w:t>
      </w:r>
      <w:r w:rsidR="00415214" w:rsidRPr="00387A6F">
        <w:rPr>
          <w:rFonts w:ascii="Arial" w:hAnsi="Arial" w:cs="Arial"/>
          <w:bCs/>
          <w:sz w:val="24"/>
          <w:szCs w:val="26"/>
        </w:rPr>
        <w:t xml:space="preserve">los requisitos que debería contener su solicitud de trámite </w:t>
      </w:r>
      <w:r w:rsidR="00571B39" w:rsidRPr="00387A6F">
        <w:rPr>
          <w:rFonts w:ascii="Arial" w:hAnsi="Arial" w:cs="Arial"/>
          <w:bCs/>
          <w:sz w:val="24"/>
          <w:szCs w:val="26"/>
        </w:rPr>
        <w:t>de integración al padrón catastral</w:t>
      </w:r>
      <w:r w:rsidR="00F612BE" w:rsidRPr="00387A6F">
        <w:rPr>
          <w:rFonts w:ascii="Arial" w:hAnsi="Arial" w:cs="Arial"/>
          <w:bCs/>
          <w:sz w:val="24"/>
          <w:szCs w:val="26"/>
        </w:rPr>
        <w:t>, e</w:t>
      </w:r>
      <w:r w:rsidRPr="00387A6F">
        <w:rPr>
          <w:rFonts w:ascii="Arial" w:hAnsi="Arial" w:cs="Arial"/>
          <w:bCs/>
          <w:sz w:val="24"/>
          <w:szCs w:val="26"/>
        </w:rPr>
        <w:t>n  específico, debió</w:t>
      </w:r>
      <w:r w:rsidR="00415214" w:rsidRPr="00387A6F">
        <w:rPr>
          <w:rFonts w:ascii="Arial" w:hAnsi="Arial" w:cs="Arial"/>
          <w:bCs/>
          <w:sz w:val="24"/>
          <w:szCs w:val="26"/>
        </w:rPr>
        <w:t xml:space="preserve"> </w:t>
      </w:r>
      <w:r w:rsidRPr="00387A6F">
        <w:rPr>
          <w:rFonts w:ascii="Arial" w:hAnsi="Arial" w:cs="Arial"/>
          <w:bCs/>
          <w:sz w:val="24"/>
          <w:szCs w:val="26"/>
        </w:rPr>
        <w:t xml:space="preserve">explicarle </w:t>
      </w:r>
      <w:r w:rsidR="00415214" w:rsidRPr="00387A6F">
        <w:rPr>
          <w:rFonts w:ascii="Arial" w:hAnsi="Arial" w:cs="Arial"/>
          <w:bCs/>
          <w:sz w:val="24"/>
          <w:szCs w:val="26"/>
        </w:rPr>
        <w:t xml:space="preserve">en qué </w:t>
      </w:r>
      <w:r w:rsidR="00415214" w:rsidRPr="00387A6F">
        <w:rPr>
          <w:rFonts w:ascii="Arial" w:hAnsi="Arial" w:cs="Arial"/>
          <w:bCs/>
          <w:sz w:val="24"/>
          <w:szCs w:val="26"/>
        </w:rPr>
        <w:lastRenderedPageBreak/>
        <w:t>consistía el requ</w:t>
      </w:r>
      <w:r w:rsidR="00F612BE" w:rsidRPr="00387A6F">
        <w:rPr>
          <w:rFonts w:ascii="Arial" w:hAnsi="Arial" w:cs="Arial"/>
          <w:bCs/>
          <w:sz w:val="24"/>
          <w:szCs w:val="26"/>
        </w:rPr>
        <w:t>isito señalado en el artículo 50</w:t>
      </w:r>
      <w:r w:rsidR="00415214" w:rsidRPr="00387A6F">
        <w:rPr>
          <w:rFonts w:ascii="Arial" w:hAnsi="Arial" w:cs="Arial"/>
          <w:bCs/>
          <w:sz w:val="24"/>
          <w:szCs w:val="26"/>
        </w:rPr>
        <w:t xml:space="preserve"> fracción II del Reglamento de la Ley </w:t>
      </w:r>
      <w:r w:rsidR="00415214" w:rsidRPr="00387A6F">
        <w:rPr>
          <w:rFonts w:ascii="Arial" w:hAnsi="Arial" w:cs="Arial"/>
          <w:sz w:val="24"/>
          <w:szCs w:val="26"/>
        </w:rPr>
        <w:t>de Catastro del Estado, relativo a la exhibición de la c</w:t>
      </w:r>
      <w:r w:rsidR="00F612BE" w:rsidRPr="00387A6F">
        <w:rPr>
          <w:rFonts w:ascii="Arial" w:hAnsi="Arial" w:cs="Arial"/>
          <w:sz w:val="24"/>
          <w:szCs w:val="26"/>
        </w:rPr>
        <w:t>opia del antecedente de posesión</w:t>
      </w:r>
      <w:r w:rsidR="00415214" w:rsidRPr="00387A6F">
        <w:rPr>
          <w:rFonts w:ascii="Arial" w:hAnsi="Arial" w:cs="Arial"/>
          <w:sz w:val="24"/>
          <w:szCs w:val="26"/>
        </w:rPr>
        <w:t xml:space="preserve">, el cual no se encontraba satisfecho, además, </w:t>
      </w:r>
      <w:r w:rsidR="00F612BE" w:rsidRPr="00387A6F">
        <w:rPr>
          <w:rFonts w:ascii="Arial" w:hAnsi="Arial" w:cs="Arial"/>
          <w:sz w:val="24"/>
          <w:szCs w:val="26"/>
        </w:rPr>
        <w:t xml:space="preserve">que debería </w:t>
      </w:r>
      <w:r w:rsidR="00415214" w:rsidRPr="00387A6F">
        <w:rPr>
          <w:rFonts w:ascii="Arial" w:hAnsi="Arial" w:cs="Arial"/>
          <w:sz w:val="24"/>
          <w:szCs w:val="26"/>
        </w:rPr>
        <w:t>de reunir dicha documental.</w:t>
      </w:r>
    </w:p>
    <w:p w14:paraId="7E2EE908" w14:textId="3BBCD858" w:rsidR="00415214" w:rsidRPr="00387A6F" w:rsidRDefault="00415214" w:rsidP="00F612BE">
      <w:pPr>
        <w:spacing w:line="360" w:lineRule="auto"/>
        <w:ind w:firstLine="567"/>
        <w:jc w:val="both"/>
        <w:rPr>
          <w:rFonts w:ascii="Arial" w:hAnsi="Arial" w:cs="Arial"/>
          <w:sz w:val="24"/>
          <w:szCs w:val="26"/>
        </w:rPr>
      </w:pPr>
      <w:r w:rsidRPr="00387A6F">
        <w:rPr>
          <w:rFonts w:ascii="Arial" w:hAnsi="Arial" w:cs="Arial"/>
          <w:sz w:val="24"/>
          <w:szCs w:val="26"/>
        </w:rPr>
        <w:t xml:space="preserve">Por lo que, </w:t>
      </w:r>
      <w:r w:rsidR="00F612BE" w:rsidRPr="00387A6F">
        <w:rPr>
          <w:rFonts w:ascii="Arial" w:hAnsi="Arial" w:cs="Arial"/>
          <w:sz w:val="24"/>
          <w:szCs w:val="26"/>
        </w:rPr>
        <w:t xml:space="preserve">si bien es cierto, </w:t>
      </w:r>
      <w:r w:rsidRPr="00387A6F">
        <w:rPr>
          <w:rFonts w:ascii="Arial" w:hAnsi="Arial" w:cs="Arial"/>
          <w:sz w:val="24"/>
          <w:szCs w:val="26"/>
        </w:rPr>
        <w:t xml:space="preserve">el </w:t>
      </w:r>
      <w:proofErr w:type="gramStart"/>
      <w:r w:rsidRPr="00387A6F">
        <w:rPr>
          <w:rFonts w:ascii="Arial" w:hAnsi="Arial" w:cs="Arial"/>
          <w:b/>
          <w:sz w:val="24"/>
          <w:szCs w:val="26"/>
        </w:rPr>
        <w:t>Jefe</w:t>
      </w:r>
      <w:proofErr w:type="gramEnd"/>
      <w:r w:rsidRPr="00387A6F">
        <w:rPr>
          <w:rFonts w:ascii="Arial" w:hAnsi="Arial" w:cs="Arial"/>
          <w:b/>
          <w:sz w:val="24"/>
          <w:szCs w:val="26"/>
        </w:rPr>
        <w:t xml:space="preserve"> de la Unidad Jurídica del Instituto Catastral del Estado</w:t>
      </w:r>
      <w:r w:rsidRPr="00387A6F">
        <w:rPr>
          <w:rFonts w:ascii="Arial" w:hAnsi="Arial" w:cs="Arial"/>
          <w:sz w:val="24"/>
          <w:szCs w:val="26"/>
        </w:rPr>
        <w:t xml:space="preserve">, señaló con precisión la porción normativa aplicable al caso concreto, indicando el artículo y la fracción correspondiente, </w:t>
      </w:r>
      <w:r w:rsidR="00F612BE" w:rsidRPr="00387A6F">
        <w:rPr>
          <w:rFonts w:ascii="Arial" w:hAnsi="Arial" w:cs="Arial"/>
          <w:sz w:val="24"/>
          <w:szCs w:val="26"/>
        </w:rPr>
        <w:t xml:space="preserve">no </w:t>
      </w:r>
      <w:r w:rsidRPr="00387A6F">
        <w:rPr>
          <w:rFonts w:ascii="Arial" w:hAnsi="Arial" w:cs="Arial"/>
          <w:sz w:val="24"/>
          <w:szCs w:val="26"/>
        </w:rPr>
        <w:t>indicó los motivos y razones por las cuales dicho precepto legal resultaba aplicable al caso concreto, permitiéndo</w:t>
      </w:r>
      <w:r w:rsidR="00F612BE" w:rsidRPr="00387A6F">
        <w:rPr>
          <w:rFonts w:ascii="Arial" w:hAnsi="Arial" w:cs="Arial"/>
          <w:sz w:val="24"/>
          <w:szCs w:val="26"/>
        </w:rPr>
        <w:t>le una real y auténtica defensa a la administrada.</w:t>
      </w:r>
    </w:p>
    <w:p w14:paraId="68AEC0E1" w14:textId="77777777" w:rsidR="00415214" w:rsidRPr="00387A6F" w:rsidRDefault="00415214" w:rsidP="00415214">
      <w:pPr>
        <w:spacing w:line="360" w:lineRule="auto"/>
        <w:ind w:right="51" w:firstLine="567"/>
        <w:jc w:val="both"/>
        <w:rPr>
          <w:rFonts w:ascii="Arial" w:hAnsi="Arial" w:cs="Arial"/>
          <w:sz w:val="24"/>
          <w:szCs w:val="26"/>
        </w:rPr>
      </w:pPr>
      <w:r w:rsidRPr="00387A6F">
        <w:rPr>
          <w:rFonts w:ascii="Arial" w:hAnsi="Arial" w:cs="Arial"/>
          <w:sz w:val="24"/>
          <w:szCs w:val="26"/>
        </w:rPr>
        <w:t xml:space="preserve">Sirve de apoyo a lo anterior, la Jurisprudencia de la Novena Época con número de Registro digital: 175082, Materias(s): Común, Tesis: I.4o.A. J/43, visible en </w:t>
      </w:r>
      <w:proofErr w:type="gramStart"/>
      <w:r w:rsidRPr="00387A6F">
        <w:rPr>
          <w:rFonts w:ascii="Arial" w:hAnsi="Arial" w:cs="Arial"/>
          <w:sz w:val="24"/>
          <w:szCs w:val="26"/>
        </w:rPr>
        <w:t>el  Semanario</w:t>
      </w:r>
      <w:proofErr w:type="gramEnd"/>
      <w:r w:rsidRPr="00387A6F">
        <w:rPr>
          <w:rFonts w:ascii="Arial" w:hAnsi="Arial" w:cs="Arial"/>
          <w:sz w:val="24"/>
          <w:szCs w:val="26"/>
        </w:rPr>
        <w:t xml:space="preserve"> Judicial de la Federación y su Gaceta. Tomo XXIII, </w:t>
      </w:r>
      <w:proofErr w:type="gramStart"/>
      <w:r w:rsidRPr="00387A6F">
        <w:rPr>
          <w:rFonts w:ascii="Arial" w:hAnsi="Arial" w:cs="Arial"/>
          <w:sz w:val="24"/>
          <w:szCs w:val="26"/>
        </w:rPr>
        <w:t>Mayo</w:t>
      </w:r>
      <w:proofErr w:type="gramEnd"/>
      <w:r w:rsidRPr="00387A6F">
        <w:rPr>
          <w:rFonts w:ascii="Arial" w:hAnsi="Arial" w:cs="Arial"/>
          <w:sz w:val="24"/>
          <w:szCs w:val="26"/>
        </w:rPr>
        <w:t xml:space="preserve"> de 2006, página 1531, con el rubro y texto siguientes:</w:t>
      </w:r>
    </w:p>
    <w:p w14:paraId="132A6403" w14:textId="77777777" w:rsidR="00415214" w:rsidRPr="00387A6F" w:rsidRDefault="00415214" w:rsidP="00415214">
      <w:pPr>
        <w:spacing w:line="276" w:lineRule="auto"/>
        <w:ind w:left="567" w:right="567"/>
        <w:jc w:val="both"/>
        <w:rPr>
          <w:rFonts w:ascii="Arial" w:hAnsi="Arial" w:cs="Arial"/>
          <w:i/>
          <w:iCs/>
          <w:szCs w:val="26"/>
        </w:rPr>
      </w:pPr>
      <w:r w:rsidRPr="00387A6F">
        <w:rPr>
          <w:rFonts w:ascii="Arial" w:hAnsi="Arial" w:cs="Arial"/>
          <w:b/>
          <w:bCs/>
          <w:i/>
          <w:iCs/>
          <w:szCs w:val="26"/>
        </w:rPr>
        <w:t>“FUNDAMENTACIÓN Y MOTIVACIÓN. EL ASPECTO FORMAL DE LA GARANTÍA Y SU FINALIDAD SE TRADUCEN EN EXPLICAR, JUSTIFICAR, POSIBILITAR LA DEFENSA Y COMUNICAR LA DECISIÓN.</w:t>
      </w:r>
      <w:r w:rsidRPr="00387A6F">
        <w:rPr>
          <w:rFonts w:ascii="Arial" w:hAnsi="Arial" w:cs="Arial"/>
          <w:i/>
          <w:iCs/>
          <w:szCs w:val="26"/>
        </w:rPr>
        <w:t xml:space="preserve"> El contenido formal de la garantía de legalidad prevista en el artículo 16 constitucional relativa a la fundamentación y motivación tiene como propósito primordial y ratio que el justiciable conozca el "para qué" de la conducta de la autoridad, </w:t>
      </w:r>
      <w:bookmarkStart w:id="1" w:name="_Hlk64298950"/>
      <w:r w:rsidRPr="00387A6F">
        <w:rPr>
          <w:rFonts w:ascii="Arial" w:hAnsi="Arial" w:cs="Arial"/>
          <w:i/>
          <w:iCs/>
          <w:szCs w:val="26"/>
        </w:rPr>
        <w:t>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w:t>
      </w:r>
      <w:bookmarkEnd w:id="1"/>
      <w:r w:rsidRPr="00387A6F">
        <w:rPr>
          <w:rFonts w:ascii="Arial" w:hAnsi="Arial" w:cs="Arial"/>
          <w:i/>
          <w:iCs/>
          <w:szCs w:val="26"/>
        </w:rPr>
        <w:t>.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11337D85" w14:textId="091D616F" w:rsidR="00F612BE" w:rsidRPr="00387A6F" w:rsidRDefault="00F612BE" w:rsidP="00F612BE">
      <w:pPr>
        <w:spacing w:line="360" w:lineRule="auto"/>
        <w:ind w:firstLine="567"/>
        <w:jc w:val="both"/>
        <w:rPr>
          <w:rFonts w:ascii="Arial" w:hAnsi="Arial" w:cs="Arial"/>
          <w:sz w:val="24"/>
          <w:szCs w:val="26"/>
        </w:rPr>
      </w:pPr>
      <w:r w:rsidRPr="00387A6F">
        <w:rPr>
          <w:rFonts w:ascii="Arial" w:hAnsi="Arial" w:cs="Arial"/>
          <w:sz w:val="24"/>
          <w:szCs w:val="26"/>
        </w:rPr>
        <w:t xml:space="preserve">En consecuencia, se declara </w:t>
      </w:r>
      <w:r w:rsidRPr="00387A6F">
        <w:rPr>
          <w:rFonts w:ascii="Arial" w:hAnsi="Arial" w:cs="Arial"/>
          <w:b/>
          <w:sz w:val="24"/>
          <w:szCs w:val="26"/>
        </w:rPr>
        <w:t xml:space="preserve">fundada </w:t>
      </w:r>
      <w:r w:rsidRPr="00387A6F">
        <w:rPr>
          <w:rFonts w:ascii="Arial" w:hAnsi="Arial" w:cs="Arial"/>
          <w:sz w:val="24"/>
          <w:szCs w:val="26"/>
        </w:rPr>
        <w:t>la segunda parte del</w:t>
      </w:r>
      <w:r w:rsidR="00415214" w:rsidRPr="00387A6F">
        <w:rPr>
          <w:rFonts w:ascii="Arial" w:hAnsi="Arial" w:cs="Arial"/>
          <w:b/>
          <w:sz w:val="24"/>
          <w:szCs w:val="26"/>
        </w:rPr>
        <w:t xml:space="preserve"> </w:t>
      </w:r>
      <w:r w:rsidRPr="00387A6F">
        <w:rPr>
          <w:rFonts w:ascii="Arial" w:hAnsi="Arial" w:cs="Arial"/>
          <w:b/>
          <w:sz w:val="24"/>
          <w:szCs w:val="26"/>
        </w:rPr>
        <w:t xml:space="preserve">concepto de impugnación </w:t>
      </w:r>
      <w:r w:rsidRPr="00387A6F">
        <w:rPr>
          <w:rFonts w:ascii="Arial" w:hAnsi="Arial" w:cs="Arial"/>
          <w:sz w:val="24"/>
          <w:szCs w:val="26"/>
        </w:rPr>
        <w:t>en estudio</w:t>
      </w:r>
      <w:r w:rsidR="00415214" w:rsidRPr="00387A6F">
        <w:rPr>
          <w:rFonts w:ascii="Arial" w:hAnsi="Arial" w:cs="Arial"/>
          <w:sz w:val="24"/>
          <w:szCs w:val="26"/>
        </w:rPr>
        <w:t>, pues como quedó establecido,</w:t>
      </w:r>
      <w:r w:rsidRPr="00387A6F">
        <w:rPr>
          <w:rFonts w:ascii="Arial" w:hAnsi="Arial" w:cs="Arial"/>
          <w:sz w:val="24"/>
          <w:szCs w:val="26"/>
        </w:rPr>
        <w:t xml:space="preserve"> la autoridad demandada fue omisa en señalarle a la administrada, las características que debería de reunir el antecedente de posesión a que hace referencia el artículo 50 fracción II del Reglamento de la Ley de Catastro del Estado.</w:t>
      </w:r>
    </w:p>
    <w:p w14:paraId="3E19026E" w14:textId="35CFCFAB" w:rsidR="00F436A6" w:rsidRPr="00387A6F" w:rsidRDefault="00F612BE" w:rsidP="0054070A">
      <w:pPr>
        <w:spacing w:line="360" w:lineRule="auto"/>
        <w:ind w:firstLine="567"/>
        <w:jc w:val="both"/>
        <w:rPr>
          <w:rFonts w:ascii="Arial" w:hAnsi="Arial" w:cs="Arial"/>
          <w:sz w:val="24"/>
          <w:szCs w:val="26"/>
        </w:rPr>
      </w:pPr>
      <w:r w:rsidRPr="00387A6F">
        <w:rPr>
          <w:rFonts w:ascii="Arial" w:hAnsi="Arial" w:cs="Arial"/>
          <w:sz w:val="24"/>
          <w:szCs w:val="26"/>
        </w:rPr>
        <w:lastRenderedPageBreak/>
        <w:t xml:space="preserve">Por lo que, </w:t>
      </w:r>
      <w:r w:rsidR="001D3D86" w:rsidRPr="00387A6F">
        <w:rPr>
          <w:rFonts w:ascii="Arial" w:hAnsi="Arial" w:cs="Arial"/>
          <w:sz w:val="24"/>
          <w:szCs w:val="26"/>
        </w:rPr>
        <w:t xml:space="preserve">con fundamento en el artículo 208 fracciones II y VI de la Ley de Procedimiento y Justicia Administrativa para el Estado, </w:t>
      </w:r>
      <w:r w:rsidR="004C6DA5" w:rsidRPr="00387A6F">
        <w:rPr>
          <w:rFonts w:ascii="Arial" w:hAnsi="Arial" w:cs="Arial"/>
          <w:sz w:val="24"/>
          <w:szCs w:val="26"/>
        </w:rPr>
        <w:t xml:space="preserve">al carecer del requisito de una debida </w:t>
      </w:r>
      <w:r w:rsidR="004C6DA5" w:rsidRPr="00387A6F">
        <w:rPr>
          <w:rFonts w:ascii="Arial" w:hAnsi="Arial" w:cs="Arial"/>
          <w:b/>
          <w:sz w:val="24"/>
          <w:szCs w:val="26"/>
        </w:rPr>
        <w:t xml:space="preserve">fundamentación y motivación </w:t>
      </w:r>
      <w:r w:rsidR="004C6DA5" w:rsidRPr="00387A6F">
        <w:rPr>
          <w:rFonts w:ascii="Arial" w:hAnsi="Arial" w:cs="Arial"/>
          <w:sz w:val="24"/>
          <w:szCs w:val="26"/>
        </w:rPr>
        <w:t xml:space="preserve">se declara la </w:t>
      </w:r>
      <w:r w:rsidR="004C6DA5" w:rsidRPr="00387A6F">
        <w:rPr>
          <w:rFonts w:ascii="Arial" w:hAnsi="Arial" w:cs="Arial"/>
          <w:b/>
          <w:sz w:val="24"/>
          <w:szCs w:val="26"/>
        </w:rPr>
        <w:t xml:space="preserve">NULIDAD </w:t>
      </w:r>
      <w:r w:rsidR="004C6DA5" w:rsidRPr="00387A6F">
        <w:rPr>
          <w:rFonts w:ascii="Arial" w:hAnsi="Arial" w:cs="Arial"/>
          <w:sz w:val="24"/>
          <w:szCs w:val="24"/>
        </w:rPr>
        <w:t xml:space="preserve">del oficio número </w:t>
      </w:r>
      <w:r w:rsidR="00387A6F">
        <w:rPr>
          <w:rFonts w:ascii="Arial" w:hAnsi="Arial" w:cs="Arial"/>
          <w:b/>
          <w:sz w:val="24"/>
          <w:szCs w:val="24"/>
        </w:rPr>
        <w:t>**********</w:t>
      </w:r>
      <w:r w:rsidR="004C6DA5" w:rsidRPr="00387A6F">
        <w:rPr>
          <w:rFonts w:ascii="Arial" w:hAnsi="Arial" w:cs="Arial"/>
          <w:sz w:val="24"/>
          <w:szCs w:val="24"/>
        </w:rPr>
        <w:t xml:space="preserve">, que contiene la resolución de veintitrés de enero de dos mil veinte, dictada en el recurso </w:t>
      </w:r>
      <w:r w:rsidR="00387A6F">
        <w:rPr>
          <w:rFonts w:ascii="Arial" w:hAnsi="Arial" w:cs="Arial"/>
          <w:b/>
          <w:sz w:val="24"/>
          <w:szCs w:val="24"/>
        </w:rPr>
        <w:t>**********</w:t>
      </w:r>
      <w:r w:rsidR="004C6DA5" w:rsidRPr="00387A6F">
        <w:rPr>
          <w:rFonts w:ascii="Arial" w:hAnsi="Arial" w:cs="Arial"/>
          <w:sz w:val="24"/>
          <w:szCs w:val="24"/>
        </w:rPr>
        <w:t xml:space="preserve">, por el Jefe de la Unidad Jurídica del Instituto Catastral del Estado, </w:t>
      </w:r>
      <w:r w:rsidR="004C6DA5" w:rsidRPr="00387A6F">
        <w:rPr>
          <w:rFonts w:ascii="Arial" w:hAnsi="Arial" w:cs="Arial"/>
          <w:b/>
          <w:sz w:val="24"/>
          <w:szCs w:val="24"/>
        </w:rPr>
        <w:t xml:space="preserve">PARA EL EFECTO </w:t>
      </w:r>
      <w:r w:rsidR="004C6DA5" w:rsidRPr="00387A6F">
        <w:rPr>
          <w:rFonts w:ascii="Arial" w:hAnsi="Arial" w:cs="Arial"/>
          <w:sz w:val="24"/>
          <w:szCs w:val="24"/>
        </w:rPr>
        <w:t xml:space="preserve">de que la </w:t>
      </w:r>
      <w:r w:rsidR="004C6DA5" w:rsidRPr="00387A6F">
        <w:rPr>
          <w:rFonts w:ascii="Arial" w:hAnsi="Arial" w:cs="Arial"/>
          <w:b/>
          <w:sz w:val="24"/>
          <w:szCs w:val="24"/>
        </w:rPr>
        <w:t>autoridad demandada</w:t>
      </w:r>
      <w:r w:rsidR="004C6DA5" w:rsidRPr="00387A6F">
        <w:rPr>
          <w:rFonts w:ascii="Arial" w:hAnsi="Arial" w:cs="Arial"/>
          <w:sz w:val="24"/>
          <w:szCs w:val="24"/>
        </w:rPr>
        <w:t xml:space="preserve">: </w:t>
      </w:r>
      <w:r w:rsidR="004C6DA5" w:rsidRPr="00387A6F">
        <w:rPr>
          <w:rFonts w:ascii="Arial" w:hAnsi="Arial" w:cs="Arial"/>
          <w:b/>
          <w:sz w:val="24"/>
          <w:szCs w:val="24"/>
        </w:rPr>
        <w:t xml:space="preserve">a) </w:t>
      </w:r>
      <w:r w:rsidR="004C6DA5" w:rsidRPr="00387A6F">
        <w:rPr>
          <w:rFonts w:ascii="Arial" w:hAnsi="Arial" w:cs="Arial"/>
          <w:sz w:val="24"/>
          <w:szCs w:val="24"/>
        </w:rPr>
        <w:t xml:space="preserve">emita otro acto en el que, explique a la administrada </w:t>
      </w:r>
      <w:r w:rsidR="00387A6F">
        <w:rPr>
          <w:rFonts w:ascii="Arial" w:hAnsi="Arial" w:cs="Arial"/>
          <w:b/>
          <w:sz w:val="24"/>
          <w:szCs w:val="24"/>
        </w:rPr>
        <w:t>**********</w:t>
      </w:r>
      <w:r w:rsidR="004C6DA5" w:rsidRPr="00387A6F">
        <w:rPr>
          <w:rFonts w:ascii="Arial" w:hAnsi="Arial" w:cs="Arial"/>
          <w:sz w:val="24"/>
          <w:szCs w:val="24"/>
        </w:rPr>
        <w:t xml:space="preserve">, las características que debe de reunir el requisito </w:t>
      </w:r>
      <w:r w:rsidR="0031578F" w:rsidRPr="00387A6F">
        <w:rPr>
          <w:rFonts w:ascii="Arial" w:hAnsi="Arial" w:cs="Arial"/>
          <w:sz w:val="24"/>
          <w:szCs w:val="24"/>
        </w:rPr>
        <w:t xml:space="preserve">contemplado en el artículo 50 fracción II del </w:t>
      </w:r>
      <w:r w:rsidR="0031578F" w:rsidRPr="00387A6F">
        <w:rPr>
          <w:rFonts w:ascii="Arial" w:hAnsi="Arial" w:cs="Arial"/>
          <w:sz w:val="24"/>
          <w:szCs w:val="26"/>
        </w:rPr>
        <w:t>Reglamento de la Ley de Catastro del Estado</w:t>
      </w:r>
      <w:r w:rsidR="002C5DC1" w:rsidRPr="00387A6F">
        <w:rPr>
          <w:rFonts w:ascii="Arial" w:hAnsi="Arial" w:cs="Arial"/>
          <w:sz w:val="24"/>
          <w:szCs w:val="26"/>
        </w:rPr>
        <w:t xml:space="preserve">; </w:t>
      </w:r>
      <w:r w:rsidR="002C5DC1" w:rsidRPr="00387A6F">
        <w:rPr>
          <w:rFonts w:ascii="Arial" w:hAnsi="Arial" w:cs="Arial"/>
          <w:b/>
          <w:sz w:val="24"/>
          <w:szCs w:val="26"/>
        </w:rPr>
        <w:t xml:space="preserve">b) </w:t>
      </w:r>
      <w:r w:rsidR="002C5DC1" w:rsidRPr="00387A6F">
        <w:rPr>
          <w:rFonts w:ascii="Arial" w:hAnsi="Arial" w:cs="Arial"/>
          <w:sz w:val="24"/>
          <w:szCs w:val="26"/>
        </w:rPr>
        <w:t xml:space="preserve">mencione </w:t>
      </w:r>
      <w:r w:rsidR="00F60B2F" w:rsidRPr="00387A6F">
        <w:rPr>
          <w:rFonts w:ascii="Arial" w:hAnsi="Arial" w:cs="Arial"/>
          <w:sz w:val="24"/>
          <w:szCs w:val="26"/>
        </w:rPr>
        <w:t xml:space="preserve">cuales son los documentos con los que la parte actora puede satisfacer ese requisito, y en su caso explique por qué el documento que exhibe la actora, es suficiente para satisfacerlo; </w:t>
      </w:r>
      <w:r w:rsidR="0054070A" w:rsidRPr="00387A6F">
        <w:rPr>
          <w:rFonts w:ascii="Arial" w:hAnsi="Arial" w:cs="Arial"/>
          <w:sz w:val="24"/>
          <w:szCs w:val="26"/>
        </w:rPr>
        <w:t xml:space="preserve">y </w:t>
      </w:r>
      <w:r w:rsidR="00F60B2F" w:rsidRPr="00387A6F">
        <w:rPr>
          <w:rFonts w:ascii="Arial" w:hAnsi="Arial" w:cs="Arial"/>
          <w:b/>
          <w:sz w:val="24"/>
          <w:szCs w:val="26"/>
        </w:rPr>
        <w:t xml:space="preserve">c) </w:t>
      </w:r>
      <w:r w:rsidR="00F60B2F" w:rsidRPr="00387A6F">
        <w:rPr>
          <w:rFonts w:ascii="Arial" w:hAnsi="Arial" w:cs="Arial"/>
          <w:sz w:val="24"/>
          <w:szCs w:val="26"/>
        </w:rPr>
        <w:t>con libertad de jurisdicci</w:t>
      </w:r>
      <w:r w:rsidR="00DD6DF9" w:rsidRPr="00387A6F">
        <w:rPr>
          <w:rFonts w:ascii="Arial" w:hAnsi="Arial" w:cs="Arial"/>
          <w:sz w:val="24"/>
          <w:szCs w:val="26"/>
        </w:rPr>
        <w:t>ón, resuelva el recurso administrativo interpuesto por la administrada.</w:t>
      </w:r>
    </w:p>
    <w:p w14:paraId="48BE4D24" w14:textId="0D96AB06" w:rsidR="006952A7" w:rsidRPr="00387A6F" w:rsidRDefault="0040562C" w:rsidP="006450E7">
      <w:pPr>
        <w:spacing w:before="240" w:after="0" w:line="360" w:lineRule="auto"/>
        <w:ind w:right="49" w:firstLine="708"/>
        <w:jc w:val="both"/>
        <w:rPr>
          <w:rFonts w:ascii="Arial" w:hAnsi="Arial" w:cs="Arial"/>
          <w:sz w:val="24"/>
          <w:szCs w:val="24"/>
        </w:rPr>
      </w:pPr>
      <w:r w:rsidRPr="00387A6F">
        <w:rPr>
          <w:rFonts w:ascii="Arial" w:hAnsi="Arial" w:cs="Arial"/>
          <w:sz w:val="24"/>
          <w:szCs w:val="24"/>
        </w:rPr>
        <w:t>Por lo expuesto y con fundamento en lo</w:t>
      </w:r>
      <w:r w:rsidR="006450E7" w:rsidRPr="00387A6F">
        <w:rPr>
          <w:rFonts w:ascii="Arial" w:hAnsi="Arial" w:cs="Arial"/>
          <w:sz w:val="24"/>
          <w:szCs w:val="24"/>
        </w:rPr>
        <w:t>s artículos 207</w:t>
      </w:r>
      <w:r w:rsidR="00B6794B" w:rsidRPr="00387A6F">
        <w:rPr>
          <w:rFonts w:ascii="Arial" w:hAnsi="Arial" w:cs="Arial"/>
          <w:sz w:val="24"/>
          <w:szCs w:val="24"/>
        </w:rPr>
        <w:t xml:space="preserve"> fracciones I, II y III</w:t>
      </w:r>
      <w:r w:rsidR="0054070A" w:rsidRPr="00387A6F">
        <w:rPr>
          <w:rFonts w:ascii="Arial" w:hAnsi="Arial" w:cs="Arial"/>
          <w:sz w:val="24"/>
          <w:szCs w:val="24"/>
        </w:rPr>
        <w:t>, 208 fracciones II y</w:t>
      </w:r>
      <w:r w:rsidR="006450E7" w:rsidRPr="00387A6F">
        <w:rPr>
          <w:rFonts w:ascii="Arial" w:hAnsi="Arial" w:cs="Arial"/>
          <w:sz w:val="24"/>
          <w:szCs w:val="24"/>
        </w:rPr>
        <w:t xml:space="preserve"> VI</w:t>
      </w:r>
      <w:r w:rsidR="0054070A" w:rsidRPr="00387A6F">
        <w:rPr>
          <w:rFonts w:ascii="Arial" w:hAnsi="Arial" w:cs="Arial"/>
          <w:sz w:val="24"/>
          <w:szCs w:val="24"/>
        </w:rPr>
        <w:t>,</w:t>
      </w:r>
      <w:r w:rsidRPr="00387A6F">
        <w:rPr>
          <w:rFonts w:ascii="Arial" w:hAnsi="Arial" w:cs="Arial"/>
          <w:sz w:val="24"/>
          <w:szCs w:val="24"/>
        </w:rPr>
        <w:t xml:space="preserve"> y 209</w:t>
      </w:r>
      <w:r w:rsidR="0054070A" w:rsidRPr="00387A6F">
        <w:rPr>
          <w:rFonts w:ascii="Arial" w:hAnsi="Arial" w:cs="Arial"/>
          <w:sz w:val="24"/>
          <w:szCs w:val="24"/>
        </w:rPr>
        <w:t>,</w:t>
      </w:r>
      <w:r w:rsidRPr="00387A6F">
        <w:rPr>
          <w:rFonts w:ascii="Arial" w:hAnsi="Arial" w:cs="Arial"/>
          <w:sz w:val="24"/>
          <w:szCs w:val="24"/>
        </w:rPr>
        <w:t xml:space="preserve"> de Ley de Procedimiento y Justicia Administrativa para el Estado de Oaxaca, se; - - - - - - - - - - - - - - - - - - - - - </w:t>
      </w:r>
    </w:p>
    <w:p w14:paraId="07B02EAF" w14:textId="71CF19B5" w:rsidR="006952A7" w:rsidRPr="00387A6F" w:rsidRDefault="00C95344" w:rsidP="006952A7">
      <w:pPr>
        <w:spacing w:before="240" w:after="0" w:line="360" w:lineRule="auto"/>
        <w:ind w:right="49" w:firstLine="708"/>
        <w:jc w:val="center"/>
        <w:rPr>
          <w:rFonts w:ascii="Arial" w:hAnsi="Arial" w:cs="Arial"/>
          <w:b/>
          <w:sz w:val="24"/>
          <w:szCs w:val="24"/>
        </w:rPr>
      </w:pPr>
      <w:r w:rsidRPr="00387A6F">
        <w:rPr>
          <w:rFonts w:ascii="Arial" w:hAnsi="Arial" w:cs="Arial"/>
          <w:b/>
          <w:sz w:val="24"/>
          <w:szCs w:val="24"/>
        </w:rPr>
        <w:t>R E S U E L V E</w:t>
      </w:r>
    </w:p>
    <w:p w14:paraId="01810816" w14:textId="1069199A" w:rsidR="0040562C" w:rsidRPr="00387A6F" w:rsidRDefault="0040562C" w:rsidP="006952A7">
      <w:pPr>
        <w:spacing w:before="240" w:after="0" w:line="360" w:lineRule="auto"/>
        <w:ind w:right="49" w:firstLine="708"/>
        <w:jc w:val="both"/>
        <w:rPr>
          <w:rFonts w:ascii="Arial" w:hAnsi="Arial" w:cs="Arial"/>
          <w:b/>
          <w:sz w:val="24"/>
          <w:szCs w:val="24"/>
        </w:rPr>
      </w:pPr>
      <w:proofErr w:type="gramStart"/>
      <w:r w:rsidRPr="00387A6F">
        <w:rPr>
          <w:rFonts w:ascii="Arial" w:hAnsi="Arial" w:cs="Arial"/>
          <w:b/>
          <w:sz w:val="24"/>
          <w:szCs w:val="24"/>
        </w:rPr>
        <w:t>PRIMERO.-</w:t>
      </w:r>
      <w:proofErr w:type="gramEnd"/>
      <w:r w:rsidRPr="00387A6F">
        <w:rPr>
          <w:rFonts w:ascii="Arial" w:hAnsi="Arial" w:cs="Arial"/>
          <w:sz w:val="24"/>
          <w:szCs w:val="24"/>
        </w:rPr>
        <w:t xml:space="preserve"> Esta Primera Sala Unitaria de este Tribunal de Justicia Administrativa para el Estado de Oaxaca, </w:t>
      </w:r>
      <w:r w:rsidR="006952A7" w:rsidRPr="00387A6F">
        <w:rPr>
          <w:rFonts w:ascii="Arial" w:hAnsi="Arial" w:cs="Arial"/>
          <w:b/>
          <w:sz w:val="24"/>
          <w:szCs w:val="24"/>
        </w:rPr>
        <w:t>fue competente</w:t>
      </w:r>
      <w:r w:rsidR="006952A7" w:rsidRPr="00387A6F">
        <w:rPr>
          <w:rFonts w:ascii="Arial" w:hAnsi="Arial" w:cs="Arial"/>
          <w:sz w:val="24"/>
          <w:szCs w:val="24"/>
        </w:rPr>
        <w:t xml:space="preserve"> para conocer y </w:t>
      </w:r>
      <w:r w:rsidRPr="00387A6F">
        <w:rPr>
          <w:rFonts w:ascii="Arial" w:hAnsi="Arial" w:cs="Arial"/>
          <w:sz w:val="24"/>
          <w:szCs w:val="24"/>
        </w:rPr>
        <w:t xml:space="preserve">resolver del presente asunto. - - - - - - - - - - - - - - - - - </w:t>
      </w:r>
      <w:r w:rsidR="006952A7" w:rsidRPr="00387A6F">
        <w:rPr>
          <w:rFonts w:ascii="Arial" w:hAnsi="Arial" w:cs="Arial"/>
          <w:sz w:val="24"/>
          <w:szCs w:val="24"/>
        </w:rPr>
        <w:t xml:space="preserve">- - - - - - - - - - - - - - - </w:t>
      </w:r>
    </w:p>
    <w:p w14:paraId="4E1FD81B" w14:textId="3437B38B" w:rsidR="0040562C" w:rsidRPr="00387A6F" w:rsidRDefault="0040562C" w:rsidP="0040562C">
      <w:pPr>
        <w:spacing w:before="240" w:after="0" w:line="360" w:lineRule="auto"/>
        <w:ind w:right="49" w:firstLine="567"/>
        <w:jc w:val="both"/>
        <w:rPr>
          <w:rFonts w:ascii="Arial" w:hAnsi="Arial" w:cs="Arial"/>
          <w:sz w:val="24"/>
          <w:szCs w:val="24"/>
        </w:rPr>
      </w:pPr>
      <w:proofErr w:type="gramStart"/>
      <w:r w:rsidRPr="00387A6F">
        <w:rPr>
          <w:rFonts w:ascii="Arial" w:hAnsi="Arial" w:cs="Arial"/>
          <w:b/>
          <w:sz w:val="24"/>
          <w:szCs w:val="24"/>
        </w:rPr>
        <w:t>SEGUNDO.-</w:t>
      </w:r>
      <w:proofErr w:type="gramEnd"/>
      <w:r w:rsidRPr="00387A6F">
        <w:rPr>
          <w:rFonts w:ascii="Arial" w:hAnsi="Arial" w:cs="Arial"/>
          <w:sz w:val="24"/>
          <w:szCs w:val="24"/>
        </w:rPr>
        <w:t xml:space="preserve"> </w:t>
      </w:r>
      <w:r w:rsidRPr="00387A6F">
        <w:rPr>
          <w:rFonts w:ascii="Arial" w:hAnsi="Arial" w:cs="Arial"/>
          <w:b/>
          <w:sz w:val="24"/>
          <w:szCs w:val="24"/>
        </w:rPr>
        <w:t>La personalidad</w:t>
      </w:r>
      <w:r w:rsidRPr="00387A6F">
        <w:rPr>
          <w:rFonts w:ascii="Arial" w:hAnsi="Arial" w:cs="Arial"/>
          <w:sz w:val="24"/>
          <w:szCs w:val="24"/>
        </w:rPr>
        <w:t xml:space="preserve"> de la</w:t>
      </w:r>
      <w:r w:rsidR="006952A7" w:rsidRPr="00387A6F">
        <w:rPr>
          <w:rFonts w:ascii="Arial" w:hAnsi="Arial" w:cs="Arial"/>
          <w:sz w:val="24"/>
          <w:szCs w:val="24"/>
        </w:rPr>
        <w:t>s</w:t>
      </w:r>
      <w:r w:rsidRPr="00387A6F">
        <w:rPr>
          <w:rFonts w:ascii="Arial" w:hAnsi="Arial" w:cs="Arial"/>
          <w:sz w:val="24"/>
          <w:szCs w:val="24"/>
        </w:rPr>
        <w:t xml:space="preserve"> parte</w:t>
      </w:r>
      <w:r w:rsidR="006952A7" w:rsidRPr="00387A6F">
        <w:rPr>
          <w:rFonts w:ascii="Arial" w:hAnsi="Arial" w:cs="Arial"/>
          <w:sz w:val="24"/>
          <w:szCs w:val="24"/>
        </w:rPr>
        <w:t xml:space="preserve">s </w:t>
      </w:r>
      <w:r w:rsidRPr="00387A6F">
        <w:rPr>
          <w:rFonts w:ascii="Arial" w:hAnsi="Arial" w:cs="Arial"/>
          <w:sz w:val="24"/>
          <w:szCs w:val="24"/>
        </w:rPr>
        <w:t xml:space="preserve">quedó acreditada en autos.- - - - - - - - - - - - </w:t>
      </w:r>
      <w:r w:rsidR="006952A7" w:rsidRPr="00387A6F">
        <w:rPr>
          <w:rFonts w:ascii="Arial" w:hAnsi="Arial" w:cs="Arial"/>
          <w:sz w:val="24"/>
          <w:szCs w:val="24"/>
        </w:rPr>
        <w:t xml:space="preserve">- - - - - - - - - - - - - - - - - - - - - - - - - - - - - - - - - - - - - </w:t>
      </w:r>
    </w:p>
    <w:p w14:paraId="36B272C8" w14:textId="57EFB6AF" w:rsidR="0040562C" w:rsidRPr="00387A6F" w:rsidRDefault="0040562C" w:rsidP="0040562C">
      <w:pPr>
        <w:spacing w:before="240" w:after="0" w:line="360" w:lineRule="auto"/>
        <w:ind w:right="49" w:firstLine="708"/>
        <w:jc w:val="both"/>
        <w:rPr>
          <w:rFonts w:ascii="Arial" w:hAnsi="Arial" w:cs="Arial"/>
          <w:sz w:val="24"/>
          <w:szCs w:val="24"/>
        </w:rPr>
      </w:pPr>
      <w:proofErr w:type="gramStart"/>
      <w:r w:rsidRPr="00387A6F">
        <w:rPr>
          <w:rFonts w:ascii="Arial" w:hAnsi="Arial" w:cs="Arial"/>
          <w:b/>
          <w:sz w:val="24"/>
          <w:szCs w:val="24"/>
        </w:rPr>
        <w:t>TERCERO.-</w:t>
      </w:r>
      <w:proofErr w:type="gramEnd"/>
      <w:r w:rsidRPr="00387A6F">
        <w:rPr>
          <w:rFonts w:ascii="Arial" w:hAnsi="Arial" w:cs="Arial"/>
          <w:sz w:val="24"/>
          <w:szCs w:val="24"/>
        </w:rPr>
        <w:t xml:space="preserve"> No se actualizaron causales de improcedencia y sobreseimiento en el presente asunto, por lo que </w:t>
      </w:r>
      <w:r w:rsidRPr="00387A6F">
        <w:rPr>
          <w:rFonts w:ascii="Arial" w:hAnsi="Arial" w:cs="Arial"/>
          <w:b/>
          <w:sz w:val="24"/>
          <w:szCs w:val="24"/>
        </w:rPr>
        <w:t>no se sobresee</w:t>
      </w:r>
      <w:r w:rsidRPr="00387A6F">
        <w:rPr>
          <w:rFonts w:ascii="Arial" w:hAnsi="Arial" w:cs="Arial"/>
          <w:sz w:val="24"/>
          <w:szCs w:val="24"/>
        </w:rPr>
        <w:t xml:space="preserve"> el juicio. - </w:t>
      </w:r>
      <w:r w:rsidR="00C168A1" w:rsidRPr="00387A6F">
        <w:rPr>
          <w:rFonts w:ascii="Arial" w:hAnsi="Arial" w:cs="Arial"/>
          <w:sz w:val="24"/>
          <w:szCs w:val="24"/>
        </w:rPr>
        <w:t xml:space="preserve">- - - - - - - - - - - - - - - - - - - - - - - - - - - - - - - - - - - - - - - - - - - - </w:t>
      </w:r>
      <w:r w:rsidR="006952A7" w:rsidRPr="00387A6F">
        <w:rPr>
          <w:rFonts w:ascii="Arial" w:hAnsi="Arial" w:cs="Arial"/>
          <w:sz w:val="24"/>
          <w:szCs w:val="24"/>
        </w:rPr>
        <w:t xml:space="preserve">- - - - </w:t>
      </w:r>
    </w:p>
    <w:p w14:paraId="76EA21F8" w14:textId="5630751B" w:rsidR="0040562C" w:rsidRPr="00387A6F" w:rsidRDefault="0040562C" w:rsidP="0054070A">
      <w:pPr>
        <w:spacing w:before="240" w:after="0" w:line="360" w:lineRule="auto"/>
        <w:ind w:right="49" w:firstLine="708"/>
        <w:jc w:val="both"/>
        <w:rPr>
          <w:rFonts w:ascii="Arial" w:hAnsi="Arial" w:cs="Arial"/>
          <w:sz w:val="24"/>
          <w:szCs w:val="24"/>
        </w:rPr>
      </w:pPr>
      <w:proofErr w:type="gramStart"/>
      <w:r w:rsidRPr="00387A6F">
        <w:rPr>
          <w:rFonts w:ascii="Arial" w:hAnsi="Arial" w:cs="Arial"/>
          <w:b/>
          <w:sz w:val="24"/>
          <w:szCs w:val="24"/>
        </w:rPr>
        <w:t>CUARTO.-</w:t>
      </w:r>
      <w:proofErr w:type="gramEnd"/>
      <w:r w:rsidRPr="00387A6F">
        <w:rPr>
          <w:rFonts w:ascii="Arial" w:hAnsi="Arial" w:cs="Arial"/>
          <w:b/>
          <w:sz w:val="24"/>
          <w:szCs w:val="24"/>
        </w:rPr>
        <w:t xml:space="preserve"> </w:t>
      </w:r>
      <w:r w:rsidR="0054070A" w:rsidRPr="00387A6F">
        <w:rPr>
          <w:rFonts w:ascii="Arial" w:hAnsi="Arial" w:cs="Arial"/>
          <w:sz w:val="24"/>
          <w:szCs w:val="24"/>
        </w:rPr>
        <w:t xml:space="preserve">Se declara la </w:t>
      </w:r>
      <w:r w:rsidR="0054070A" w:rsidRPr="00387A6F">
        <w:rPr>
          <w:rFonts w:ascii="Arial" w:hAnsi="Arial" w:cs="Arial"/>
          <w:b/>
          <w:sz w:val="24"/>
          <w:szCs w:val="26"/>
        </w:rPr>
        <w:t xml:space="preserve">NULIDAD </w:t>
      </w:r>
      <w:r w:rsidR="0054070A" w:rsidRPr="00387A6F">
        <w:rPr>
          <w:rFonts w:ascii="Arial" w:hAnsi="Arial" w:cs="Arial"/>
          <w:sz w:val="24"/>
          <w:szCs w:val="24"/>
        </w:rPr>
        <w:t xml:space="preserve">del oficio número </w:t>
      </w:r>
      <w:r w:rsidR="00387A6F">
        <w:rPr>
          <w:rFonts w:ascii="Arial" w:hAnsi="Arial" w:cs="Arial"/>
          <w:b/>
          <w:sz w:val="24"/>
          <w:szCs w:val="24"/>
        </w:rPr>
        <w:t>**********</w:t>
      </w:r>
      <w:r w:rsidR="0054070A" w:rsidRPr="00387A6F">
        <w:rPr>
          <w:rFonts w:ascii="Arial" w:hAnsi="Arial" w:cs="Arial"/>
          <w:sz w:val="24"/>
          <w:szCs w:val="24"/>
        </w:rPr>
        <w:t xml:space="preserve">, que contiene la resolución de veintitrés de enero de dos mil veinte, dictada en el recurso </w:t>
      </w:r>
      <w:r w:rsidR="00387A6F">
        <w:rPr>
          <w:rFonts w:ascii="Arial" w:hAnsi="Arial" w:cs="Arial"/>
          <w:b/>
          <w:sz w:val="24"/>
          <w:szCs w:val="24"/>
        </w:rPr>
        <w:t>**********</w:t>
      </w:r>
      <w:r w:rsidR="0054070A" w:rsidRPr="00387A6F">
        <w:rPr>
          <w:rFonts w:ascii="Arial" w:hAnsi="Arial" w:cs="Arial"/>
          <w:sz w:val="24"/>
          <w:szCs w:val="24"/>
        </w:rPr>
        <w:t xml:space="preserve">, por el Jefe de la Unidad Jurídica del Instituto Catastral del Estado, </w:t>
      </w:r>
      <w:r w:rsidR="0054070A" w:rsidRPr="00387A6F">
        <w:rPr>
          <w:rFonts w:ascii="Arial" w:hAnsi="Arial" w:cs="Arial"/>
          <w:b/>
          <w:sz w:val="24"/>
          <w:szCs w:val="24"/>
        </w:rPr>
        <w:t>PARA EL EFECTO</w:t>
      </w:r>
      <w:r w:rsidRPr="00387A6F">
        <w:rPr>
          <w:rFonts w:ascii="Arial" w:hAnsi="Arial" w:cs="Arial"/>
          <w:sz w:val="24"/>
          <w:szCs w:val="24"/>
        </w:rPr>
        <w:t xml:space="preserve">, </w:t>
      </w:r>
      <w:r w:rsidR="0054070A" w:rsidRPr="00387A6F">
        <w:rPr>
          <w:rFonts w:ascii="Arial" w:hAnsi="Arial" w:cs="Arial"/>
          <w:sz w:val="24"/>
          <w:szCs w:val="24"/>
        </w:rPr>
        <w:t xml:space="preserve">precisado en los incisos </w:t>
      </w:r>
      <w:r w:rsidR="0054070A" w:rsidRPr="00387A6F">
        <w:rPr>
          <w:rFonts w:ascii="Arial" w:hAnsi="Arial" w:cs="Arial"/>
          <w:b/>
          <w:sz w:val="24"/>
          <w:szCs w:val="24"/>
        </w:rPr>
        <w:t>a), b) y c)</w:t>
      </w:r>
      <w:r w:rsidR="0054070A" w:rsidRPr="00387A6F">
        <w:rPr>
          <w:rFonts w:ascii="Arial" w:hAnsi="Arial" w:cs="Arial"/>
          <w:sz w:val="24"/>
          <w:szCs w:val="24"/>
        </w:rPr>
        <w:t>,</w:t>
      </w:r>
      <w:r w:rsidR="0054070A" w:rsidRPr="00387A6F">
        <w:rPr>
          <w:rFonts w:ascii="Arial" w:hAnsi="Arial" w:cs="Arial"/>
          <w:b/>
          <w:sz w:val="24"/>
          <w:szCs w:val="24"/>
        </w:rPr>
        <w:t xml:space="preserve"> </w:t>
      </w:r>
      <w:r w:rsidR="0054070A" w:rsidRPr="00387A6F">
        <w:rPr>
          <w:rFonts w:ascii="Arial" w:hAnsi="Arial" w:cs="Arial"/>
          <w:sz w:val="24"/>
          <w:szCs w:val="24"/>
        </w:rPr>
        <w:t xml:space="preserve">del considerando </w:t>
      </w:r>
      <w:r w:rsidR="0054070A" w:rsidRPr="00387A6F">
        <w:rPr>
          <w:rFonts w:ascii="Arial" w:hAnsi="Arial" w:cs="Arial"/>
          <w:b/>
          <w:sz w:val="24"/>
          <w:szCs w:val="24"/>
        </w:rPr>
        <w:t xml:space="preserve">sexto </w:t>
      </w:r>
      <w:r w:rsidR="0054070A" w:rsidRPr="00387A6F">
        <w:rPr>
          <w:rFonts w:ascii="Arial" w:hAnsi="Arial" w:cs="Arial"/>
          <w:sz w:val="24"/>
          <w:szCs w:val="24"/>
        </w:rPr>
        <w:t xml:space="preserve">de esta sentencia. </w:t>
      </w:r>
      <w:r w:rsidRPr="00387A6F">
        <w:rPr>
          <w:rFonts w:ascii="Arial" w:hAnsi="Arial" w:cs="Arial"/>
          <w:sz w:val="24"/>
          <w:szCs w:val="24"/>
        </w:rPr>
        <w:t xml:space="preserve">- - - </w:t>
      </w:r>
      <w:r w:rsidR="003E2290" w:rsidRPr="00387A6F">
        <w:rPr>
          <w:rFonts w:ascii="Arial" w:hAnsi="Arial" w:cs="Arial"/>
          <w:sz w:val="24"/>
          <w:szCs w:val="24"/>
        </w:rPr>
        <w:t>-</w:t>
      </w:r>
      <w:r w:rsidR="00387A6F">
        <w:rPr>
          <w:rFonts w:ascii="Arial" w:hAnsi="Arial" w:cs="Arial"/>
          <w:sz w:val="24"/>
          <w:szCs w:val="24"/>
        </w:rPr>
        <w:t xml:space="preserve"> - - - - - </w:t>
      </w:r>
      <w:r w:rsidR="003E2290" w:rsidRPr="00387A6F">
        <w:rPr>
          <w:rFonts w:ascii="Arial" w:hAnsi="Arial" w:cs="Arial"/>
          <w:sz w:val="24"/>
          <w:szCs w:val="24"/>
        </w:rPr>
        <w:t xml:space="preserve"> </w:t>
      </w:r>
    </w:p>
    <w:p w14:paraId="2D7D02C4" w14:textId="68B234C8" w:rsidR="00B55BB8" w:rsidRPr="00387A6F" w:rsidRDefault="00B55BB8" w:rsidP="006952A7">
      <w:pPr>
        <w:spacing w:before="240" w:line="360" w:lineRule="auto"/>
        <w:ind w:firstLine="567"/>
        <w:jc w:val="both"/>
        <w:rPr>
          <w:rFonts w:ascii="Arial" w:hAnsi="Arial" w:cs="Arial"/>
          <w:sz w:val="24"/>
          <w:szCs w:val="24"/>
        </w:rPr>
      </w:pPr>
      <w:r w:rsidRPr="00387A6F">
        <w:rPr>
          <w:rFonts w:ascii="Arial" w:hAnsi="Arial" w:cs="Arial"/>
          <w:b/>
          <w:sz w:val="24"/>
          <w:szCs w:val="24"/>
        </w:rPr>
        <w:t xml:space="preserve">QUINTO. </w:t>
      </w:r>
      <w:r w:rsidRPr="00387A6F">
        <w:rPr>
          <w:rFonts w:ascii="Arial" w:hAnsi="Arial" w:cs="Arial"/>
          <w:sz w:val="24"/>
          <w:szCs w:val="24"/>
        </w:rPr>
        <w:t xml:space="preserve">Con fundamento en los artículos 172 fracción I y 173 fracciones I y II, de la Ley de Procedimiento y Justicia Administrativa para el Estado de Oaxaca, </w:t>
      </w:r>
      <w:r w:rsidRPr="00387A6F">
        <w:rPr>
          <w:rFonts w:ascii="Arial" w:hAnsi="Arial" w:cs="Arial"/>
          <w:b/>
          <w:sz w:val="24"/>
          <w:szCs w:val="24"/>
        </w:rPr>
        <w:t xml:space="preserve">NOTIFÍQUESE </w:t>
      </w:r>
      <w:r w:rsidRPr="00387A6F">
        <w:rPr>
          <w:rFonts w:ascii="Arial" w:hAnsi="Arial" w:cs="Arial"/>
          <w:sz w:val="24"/>
          <w:szCs w:val="24"/>
        </w:rPr>
        <w:t>personalmente a</w:t>
      </w:r>
      <w:r w:rsidR="004D2FE7" w:rsidRPr="00387A6F">
        <w:rPr>
          <w:rFonts w:ascii="Arial" w:hAnsi="Arial" w:cs="Arial"/>
          <w:sz w:val="24"/>
          <w:szCs w:val="24"/>
        </w:rPr>
        <w:t xml:space="preserve"> </w:t>
      </w:r>
      <w:r w:rsidRPr="00387A6F">
        <w:rPr>
          <w:rFonts w:ascii="Arial" w:hAnsi="Arial" w:cs="Arial"/>
          <w:sz w:val="24"/>
          <w:szCs w:val="24"/>
        </w:rPr>
        <w:t>l</w:t>
      </w:r>
      <w:r w:rsidR="004D2FE7" w:rsidRPr="00387A6F">
        <w:rPr>
          <w:rFonts w:ascii="Arial" w:hAnsi="Arial" w:cs="Arial"/>
          <w:sz w:val="24"/>
          <w:szCs w:val="24"/>
        </w:rPr>
        <w:t>a</w:t>
      </w:r>
      <w:r w:rsidRPr="00387A6F">
        <w:rPr>
          <w:rFonts w:ascii="Arial" w:hAnsi="Arial" w:cs="Arial"/>
          <w:sz w:val="24"/>
          <w:szCs w:val="24"/>
        </w:rPr>
        <w:t xml:space="preserve"> actor</w:t>
      </w:r>
      <w:r w:rsidR="004D2FE7" w:rsidRPr="00387A6F">
        <w:rPr>
          <w:rFonts w:ascii="Arial" w:hAnsi="Arial" w:cs="Arial"/>
          <w:sz w:val="24"/>
          <w:szCs w:val="24"/>
        </w:rPr>
        <w:t>a</w:t>
      </w:r>
      <w:r w:rsidRPr="00387A6F">
        <w:rPr>
          <w:rFonts w:ascii="Arial" w:hAnsi="Arial" w:cs="Arial"/>
          <w:b/>
          <w:sz w:val="24"/>
          <w:szCs w:val="24"/>
        </w:rPr>
        <w:t xml:space="preserve"> </w:t>
      </w:r>
      <w:r w:rsidRPr="00387A6F">
        <w:rPr>
          <w:rFonts w:ascii="Arial" w:hAnsi="Arial" w:cs="Arial"/>
          <w:sz w:val="24"/>
          <w:szCs w:val="24"/>
        </w:rPr>
        <w:t>y por oficio a la autoridad demandada.</w:t>
      </w:r>
      <w:r w:rsidRPr="00387A6F">
        <w:rPr>
          <w:rFonts w:ascii="Arial" w:hAnsi="Arial" w:cs="Arial"/>
          <w:b/>
          <w:iCs/>
          <w:sz w:val="24"/>
          <w:szCs w:val="24"/>
        </w:rPr>
        <w:t xml:space="preserve"> CÚMPLASE</w:t>
      </w:r>
      <w:r w:rsidRPr="00387A6F">
        <w:rPr>
          <w:rFonts w:ascii="Arial" w:hAnsi="Arial" w:cs="Arial"/>
          <w:sz w:val="24"/>
          <w:szCs w:val="24"/>
        </w:rPr>
        <w:t xml:space="preserve">. - - - - - - - - - - - - - </w:t>
      </w:r>
      <w:r w:rsidR="006952A7" w:rsidRPr="00387A6F">
        <w:rPr>
          <w:rFonts w:ascii="Arial" w:hAnsi="Arial" w:cs="Arial"/>
          <w:sz w:val="24"/>
          <w:szCs w:val="24"/>
        </w:rPr>
        <w:t xml:space="preserve">- - - - </w:t>
      </w:r>
      <w:r w:rsidR="004D2FE7" w:rsidRPr="00387A6F">
        <w:rPr>
          <w:rFonts w:ascii="Arial" w:hAnsi="Arial" w:cs="Arial"/>
          <w:sz w:val="24"/>
          <w:szCs w:val="24"/>
        </w:rPr>
        <w:t xml:space="preserve">- - - </w:t>
      </w:r>
    </w:p>
    <w:p w14:paraId="288111EF" w14:textId="6B75440F" w:rsidR="007128B1" w:rsidRPr="007128B1" w:rsidRDefault="007128B1" w:rsidP="007128B1">
      <w:pPr>
        <w:pStyle w:val="Textoindependiente"/>
        <w:spacing w:after="0" w:line="360" w:lineRule="auto"/>
        <w:ind w:firstLine="567"/>
        <w:jc w:val="both"/>
        <w:rPr>
          <w:rFonts w:ascii="Arial" w:hAnsi="Arial" w:cs="Arial"/>
          <w:sz w:val="24"/>
        </w:rPr>
      </w:pPr>
      <w:r>
        <w:rPr>
          <w:rFonts w:ascii="Arial" w:hAnsi="Arial" w:cs="Arial"/>
          <w:sz w:val="24"/>
        </w:rPr>
        <w:lastRenderedPageBreak/>
        <w:t>Así lo resolvió</w:t>
      </w:r>
      <w:r w:rsidRPr="007128B1">
        <w:rPr>
          <w:rFonts w:ascii="Arial" w:hAnsi="Arial" w:cs="Arial"/>
          <w:sz w:val="24"/>
        </w:rPr>
        <w:t xml:space="preserve"> y firma el Licenciado Renato Gabriel Ibáñez Castellanos, Secretario de Acuerdos habilitado como Encargado del Despacho de la Primera Sala Unitaria de Primera Instancia de este Tribunal, facultado para tramitar y resolver los asuntos de esta Sala, por el Pleno del Tribunal de Justicia Administrativo del Estado de Oaxaca, mediante Sesión Extraordinaria celebrada el trece de septiembre del año en curso y en términos del artículo 17 de la Constitución Federal, 43 de la Ley Orgánica del Tribunal de Justicia Administrativa del Estado de Oaxaca, en relación con el numeral 54, fracción XIV de su reglamento interno, a partir del trece de septiembre del año en curso hasta nueva orden, quien actúa con la licenciada Grisel Rosa Tapia García, Actuaria que autoriza y da fe.</w:t>
      </w:r>
      <w:r>
        <w:rPr>
          <w:rFonts w:ascii="Arial" w:hAnsi="Arial" w:cs="Arial"/>
          <w:sz w:val="24"/>
        </w:rPr>
        <w:t xml:space="preserve">- - - - - - - - - - - - - - - - - - - - - - - - - - - - - - - - - - - - - - - </w:t>
      </w:r>
    </w:p>
    <w:p w14:paraId="2FDFD991" w14:textId="4E2CD1FF" w:rsidR="00B55BB8" w:rsidRPr="00240D1C" w:rsidRDefault="00B55BB8" w:rsidP="007128B1">
      <w:pPr>
        <w:spacing w:after="0" w:line="360" w:lineRule="auto"/>
        <w:ind w:right="49" w:firstLine="708"/>
        <w:jc w:val="both"/>
        <w:rPr>
          <w:rFonts w:ascii="Arial" w:hAnsi="Arial" w:cs="Arial"/>
          <w:sz w:val="24"/>
          <w:szCs w:val="24"/>
        </w:rPr>
      </w:pPr>
    </w:p>
    <w:sectPr w:rsidR="00B55BB8" w:rsidRPr="00240D1C" w:rsidSect="003E2290">
      <w:headerReference w:type="default" r:id="rId8"/>
      <w:pgSz w:w="12240" w:h="20160" w:code="5"/>
      <w:pgMar w:top="1440" w:right="1440"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5E8B77" w14:textId="77777777" w:rsidR="005A36F4" w:rsidRDefault="005A36F4" w:rsidP="003A0F04">
      <w:pPr>
        <w:spacing w:after="0" w:line="240" w:lineRule="auto"/>
      </w:pPr>
      <w:r>
        <w:separator/>
      </w:r>
    </w:p>
  </w:endnote>
  <w:endnote w:type="continuationSeparator" w:id="0">
    <w:p w14:paraId="47C9FD0E" w14:textId="77777777" w:rsidR="005A36F4" w:rsidRDefault="005A36F4"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EAA666" w14:textId="77777777" w:rsidR="005A36F4" w:rsidRDefault="005A36F4" w:rsidP="003A0F04">
      <w:pPr>
        <w:spacing w:after="0" w:line="240" w:lineRule="auto"/>
      </w:pPr>
      <w:r>
        <w:separator/>
      </w:r>
    </w:p>
  </w:footnote>
  <w:footnote w:type="continuationSeparator" w:id="0">
    <w:p w14:paraId="62FB07CC" w14:textId="77777777" w:rsidR="005A36F4" w:rsidRDefault="005A36F4" w:rsidP="003A0F04">
      <w:pPr>
        <w:spacing w:after="0" w:line="240" w:lineRule="auto"/>
      </w:pPr>
      <w:r>
        <w:continuationSeparator/>
      </w:r>
    </w:p>
  </w:footnote>
  <w:footnote w:id="1">
    <w:p w14:paraId="02EDB7C0" w14:textId="77777777" w:rsidR="002A6D16" w:rsidRPr="00271AF8" w:rsidRDefault="002A6D16" w:rsidP="002A6D16">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BD99A5B" w14:textId="77777777" w:rsidR="00301F60" w:rsidRDefault="00301F60" w:rsidP="00301F60">
      <w:pPr>
        <w:pStyle w:val="Textonotapie"/>
      </w:pPr>
      <w:r>
        <w:rPr>
          <w:rStyle w:val="Refdenotaalpie"/>
        </w:rPr>
        <w:footnoteRef/>
      </w:r>
      <w:r>
        <w:t xml:space="preserve"> “</w:t>
      </w:r>
      <w:r>
        <w:rPr>
          <w:b/>
        </w:rPr>
        <w:t xml:space="preserve">ARTÍCULO 161.- </w:t>
      </w:r>
      <w:r>
        <w:t>…</w:t>
      </w:r>
    </w:p>
    <w:p w14:paraId="26035C78" w14:textId="77777777" w:rsidR="00301F60" w:rsidRDefault="00301F60" w:rsidP="00301F60">
      <w:pPr>
        <w:pStyle w:val="Textonotapie"/>
      </w:pPr>
      <w:r>
        <w:t xml:space="preserve">   …</w:t>
      </w:r>
    </w:p>
    <w:p w14:paraId="69FF1F0A" w14:textId="77777777" w:rsidR="00301F60" w:rsidRPr="00271AF8" w:rsidRDefault="00301F60" w:rsidP="00301F60">
      <w:pPr>
        <w:pStyle w:val="Textonotapie"/>
      </w:pPr>
      <w:r>
        <w:t xml:space="preserve">   Las causales de improcedencia deben ser examinadas de oficio.”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7717708"/>
      <w:docPartObj>
        <w:docPartGallery w:val="Page Numbers (Top of Page)"/>
        <w:docPartUnique/>
      </w:docPartObj>
    </w:sdtPr>
    <w:sdtEndPr/>
    <w:sdtContent>
      <w:p w14:paraId="68D0FC12" w14:textId="77777777" w:rsidR="00387A6F" w:rsidRPr="00A17C14" w:rsidRDefault="00387A6F" w:rsidP="00387A6F">
        <w:pPr>
          <w:ind w:left="-709"/>
          <w:jc w:val="center"/>
          <w:rPr>
            <w:rFonts w:ascii="Arial" w:hAnsi="Arial" w:cs="Arial"/>
            <w:b/>
            <w:color w:val="0070C0"/>
            <w:sz w:val="24"/>
            <w:szCs w:val="24"/>
          </w:rPr>
        </w:pPr>
        <w:r w:rsidRPr="00A17C14">
          <w:rPr>
            <w:rFonts w:ascii="Arial" w:hAnsi="Arial" w:cs="Arial"/>
            <w:b/>
            <w:color w:val="0070C0"/>
            <w:sz w:val="24"/>
            <w:szCs w:val="24"/>
          </w:rPr>
          <w:t>DATOS PERSONALES PROTEGIDOS POR EL ARTÍCULO 116 DE LA LGTAIP Y ARTÍCULO 56 DE LA LTAIPEO</w:t>
        </w:r>
      </w:p>
      <w:p w14:paraId="1C592940" w14:textId="3463274A" w:rsidR="00CC38F3" w:rsidRDefault="009B2796">
        <w:pPr>
          <w:pStyle w:val="Encabezado"/>
          <w:jc w:val="center"/>
        </w:pPr>
        <w:r>
          <w:fldChar w:fldCharType="begin"/>
        </w:r>
        <w:r w:rsidR="00CC38F3">
          <w:instrText>PAGE   \* MERGEFORMAT</w:instrText>
        </w:r>
        <w:r>
          <w:fldChar w:fldCharType="separate"/>
        </w:r>
        <w:r w:rsidR="00AB4E1E" w:rsidRPr="00AB4E1E">
          <w:rPr>
            <w:noProof/>
            <w:lang w:val="es-ES"/>
          </w:rPr>
          <w:t>1</w:t>
        </w:r>
        <w:r>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B66DAA"/>
    <w:multiLevelType w:val="hybridMultilevel"/>
    <w:tmpl w:val="5DC6FE10"/>
    <w:lvl w:ilvl="0" w:tplc="49C0D8F8">
      <w:start w:val="1"/>
      <w:numFmt w:val="upperRoman"/>
      <w:lvlText w:val="%1."/>
      <w:lvlJc w:val="left"/>
      <w:pPr>
        <w:ind w:left="1287" w:hanging="720"/>
      </w:pPr>
      <w:rPr>
        <w:rFonts w:hint="default"/>
        <w:i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686B1006"/>
    <w:multiLevelType w:val="hybridMultilevel"/>
    <w:tmpl w:val="BDD42854"/>
    <w:lvl w:ilvl="0" w:tplc="FFFFFFFF">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A0F04"/>
    <w:rsid w:val="000026E8"/>
    <w:rsid w:val="00004CDD"/>
    <w:rsid w:val="00005CE2"/>
    <w:rsid w:val="00006B82"/>
    <w:rsid w:val="00007DD5"/>
    <w:rsid w:val="00011125"/>
    <w:rsid w:val="000146F1"/>
    <w:rsid w:val="00015045"/>
    <w:rsid w:val="00015063"/>
    <w:rsid w:val="00025F56"/>
    <w:rsid w:val="000262FA"/>
    <w:rsid w:val="00026984"/>
    <w:rsid w:val="00030698"/>
    <w:rsid w:val="00031A39"/>
    <w:rsid w:val="000339B0"/>
    <w:rsid w:val="00041FAC"/>
    <w:rsid w:val="00044972"/>
    <w:rsid w:val="00052683"/>
    <w:rsid w:val="00052DBE"/>
    <w:rsid w:val="0005750A"/>
    <w:rsid w:val="00061C4E"/>
    <w:rsid w:val="00061DAD"/>
    <w:rsid w:val="00062984"/>
    <w:rsid w:val="00063092"/>
    <w:rsid w:val="00064AF0"/>
    <w:rsid w:val="00064B5D"/>
    <w:rsid w:val="00086E81"/>
    <w:rsid w:val="00087676"/>
    <w:rsid w:val="00095525"/>
    <w:rsid w:val="000B2F50"/>
    <w:rsid w:val="000B4BE2"/>
    <w:rsid w:val="000B4FB4"/>
    <w:rsid w:val="000B682A"/>
    <w:rsid w:val="000C46FE"/>
    <w:rsid w:val="000D3559"/>
    <w:rsid w:val="000D5F62"/>
    <w:rsid w:val="000D6059"/>
    <w:rsid w:val="000D7D92"/>
    <w:rsid w:val="000E2640"/>
    <w:rsid w:val="000E3248"/>
    <w:rsid w:val="000E35F6"/>
    <w:rsid w:val="000E494B"/>
    <w:rsid w:val="000E66B5"/>
    <w:rsid w:val="000F2CFB"/>
    <w:rsid w:val="000F33B7"/>
    <w:rsid w:val="000F39AB"/>
    <w:rsid w:val="00101D00"/>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28C4"/>
    <w:rsid w:val="001436E6"/>
    <w:rsid w:val="00143BCC"/>
    <w:rsid w:val="00143CFF"/>
    <w:rsid w:val="00144516"/>
    <w:rsid w:val="00147B61"/>
    <w:rsid w:val="00151521"/>
    <w:rsid w:val="0015733A"/>
    <w:rsid w:val="001578E7"/>
    <w:rsid w:val="00161043"/>
    <w:rsid w:val="0016164C"/>
    <w:rsid w:val="00161DE7"/>
    <w:rsid w:val="001642BC"/>
    <w:rsid w:val="00164A5A"/>
    <w:rsid w:val="00166349"/>
    <w:rsid w:val="001707DA"/>
    <w:rsid w:val="00171E57"/>
    <w:rsid w:val="00181169"/>
    <w:rsid w:val="001823EE"/>
    <w:rsid w:val="001839C0"/>
    <w:rsid w:val="001857E5"/>
    <w:rsid w:val="00185C40"/>
    <w:rsid w:val="00187176"/>
    <w:rsid w:val="00191BAF"/>
    <w:rsid w:val="00191BEA"/>
    <w:rsid w:val="00192ABE"/>
    <w:rsid w:val="00193417"/>
    <w:rsid w:val="001A1354"/>
    <w:rsid w:val="001A1A96"/>
    <w:rsid w:val="001A27FB"/>
    <w:rsid w:val="001A3799"/>
    <w:rsid w:val="001A44FE"/>
    <w:rsid w:val="001A4B85"/>
    <w:rsid w:val="001B3D76"/>
    <w:rsid w:val="001B4354"/>
    <w:rsid w:val="001B45AD"/>
    <w:rsid w:val="001C0FB0"/>
    <w:rsid w:val="001C3149"/>
    <w:rsid w:val="001C40C5"/>
    <w:rsid w:val="001D3D86"/>
    <w:rsid w:val="001D4AF2"/>
    <w:rsid w:val="001D5737"/>
    <w:rsid w:val="001D5E82"/>
    <w:rsid w:val="001E074A"/>
    <w:rsid w:val="001E227F"/>
    <w:rsid w:val="001E2FDD"/>
    <w:rsid w:val="001F0243"/>
    <w:rsid w:val="001F2549"/>
    <w:rsid w:val="001F280E"/>
    <w:rsid w:val="001F3732"/>
    <w:rsid w:val="00202D4A"/>
    <w:rsid w:val="00204D7B"/>
    <w:rsid w:val="00210EDA"/>
    <w:rsid w:val="00212E2A"/>
    <w:rsid w:val="002354D4"/>
    <w:rsid w:val="00237352"/>
    <w:rsid w:val="00240D1C"/>
    <w:rsid w:val="00244526"/>
    <w:rsid w:val="0024685B"/>
    <w:rsid w:val="00252CFC"/>
    <w:rsid w:val="002631E2"/>
    <w:rsid w:val="0026513F"/>
    <w:rsid w:val="00265CF4"/>
    <w:rsid w:val="00271368"/>
    <w:rsid w:val="00271AF8"/>
    <w:rsid w:val="00273534"/>
    <w:rsid w:val="002758B3"/>
    <w:rsid w:val="0027644D"/>
    <w:rsid w:val="002807A7"/>
    <w:rsid w:val="00282869"/>
    <w:rsid w:val="00283483"/>
    <w:rsid w:val="00284930"/>
    <w:rsid w:val="00286638"/>
    <w:rsid w:val="00287B46"/>
    <w:rsid w:val="0029107A"/>
    <w:rsid w:val="00292FE0"/>
    <w:rsid w:val="00293967"/>
    <w:rsid w:val="0029745F"/>
    <w:rsid w:val="00297BC2"/>
    <w:rsid w:val="002A0621"/>
    <w:rsid w:val="002A2081"/>
    <w:rsid w:val="002A6D16"/>
    <w:rsid w:val="002B04B1"/>
    <w:rsid w:val="002B1642"/>
    <w:rsid w:val="002B207B"/>
    <w:rsid w:val="002B23E9"/>
    <w:rsid w:val="002B346B"/>
    <w:rsid w:val="002C5DC1"/>
    <w:rsid w:val="002C650C"/>
    <w:rsid w:val="002D6EEC"/>
    <w:rsid w:val="002D7E3C"/>
    <w:rsid w:val="002E3549"/>
    <w:rsid w:val="002E7F66"/>
    <w:rsid w:val="002F6D8B"/>
    <w:rsid w:val="003001A8"/>
    <w:rsid w:val="003007D2"/>
    <w:rsid w:val="00301F60"/>
    <w:rsid w:val="003027B0"/>
    <w:rsid w:val="00305A9F"/>
    <w:rsid w:val="00305CE0"/>
    <w:rsid w:val="0031158C"/>
    <w:rsid w:val="00314955"/>
    <w:rsid w:val="0031578F"/>
    <w:rsid w:val="003171E0"/>
    <w:rsid w:val="00317364"/>
    <w:rsid w:val="00317744"/>
    <w:rsid w:val="003213C7"/>
    <w:rsid w:val="00326738"/>
    <w:rsid w:val="0032743F"/>
    <w:rsid w:val="00332AA6"/>
    <w:rsid w:val="00337AEA"/>
    <w:rsid w:val="00340982"/>
    <w:rsid w:val="00344954"/>
    <w:rsid w:val="00346BA2"/>
    <w:rsid w:val="003522AA"/>
    <w:rsid w:val="003534BB"/>
    <w:rsid w:val="00353F9D"/>
    <w:rsid w:val="00362F0A"/>
    <w:rsid w:val="00367A2E"/>
    <w:rsid w:val="0037373C"/>
    <w:rsid w:val="00376D36"/>
    <w:rsid w:val="00376E81"/>
    <w:rsid w:val="00376F21"/>
    <w:rsid w:val="003809FC"/>
    <w:rsid w:val="00380DC8"/>
    <w:rsid w:val="00384CE5"/>
    <w:rsid w:val="0038702C"/>
    <w:rsid w:val="00387A6F"/>
    <w:rsid w:val="00393598"/>
    <w:rsid w:val="003939A5"/>
    <w:rsid w:val="0039433B"/>
    <w:rsid w:val="00395B7B"/>
    <w:rsid w:val="003A0F04"/>
    <w:rsid w:val="003A1F9A"/>
    <w:rsid w:val="003A44B8"/>
    <w:rsid w:val="003A6B91"/>
    <w:rsid w:val="003A768F"/>
    <w:rsid w:val="003B28E8"/>
    <w:rsid w:val="003B3FE0"/>
    <w:rsid w:val="003B4FFC"/>
    <w:rsid w:val="003B599B"/>
    <w:rsid w:val="003B6087"/>
    <w:rsid w:val="003C1B65"/>
    <w:rsid w:val="003C2AB3"/>
    <w:rsid w:val="003C2C0D"/>
    <w:rsid w:val="003C57A6"/>
    <w:rsid w:val="003C7E7F"/>
    <w:rsid w:val="003D29B1"/>
    <w:rsid w:val="003D2B85"/>
    <w:rsid w:val="003D2C7D"/>
    <w:rsid w:val="003E2290"/>
    <w:rsid w:val="003E2295"/>
    <w:rsid w:val="003E2E5A"/>
    <w:rsid w:val="003E5091"/>
    <w:rsid w:val="003E58CB"/>
    <w:rsid w:val="003E5D05"/>
    <w:rsid w:val="003E5E27"/>
    <w:rsid w:val="003E6718"/>
    <w:rsid w:val="003E73DD"/>
    <w:rsid w:val="003F014E"/>
    <w:rsid w:val="003F21E5"/>
    <w:rsid w:val="003F2CC0"/>
    <w:rsid w:val="003F7986"/>
    <w:rsid w:val="0040525B"/>
    <w:rsid w:val="0040562C"/>
    <w:rsid w:val="0041156A"/>
    <w:rsid w:val="00411830"/>
    <w:rsid w:val="00411994"/>
    <w:rsid w:val="00415214"/>
    <w:rsid w:val="00417099"/>
    <w:rsid w:val="00417216"/>
    <w:rsid w:val="00421F18"/>
    <w:rsid w:val="004225BA"/>
    <w:rsid w:val="00427B3D"/>
    <w:rsid w:val="00433109"/>
    <w:rsid w:val="00433E39"/>
    <w:rsid w:val="00436355"/>
    <w:rsid w:val="0044384A"/>
    <w:rsid w:val="004535DC"/>
    <w:rsid w:val="004540FE"/>
    <w:rsid w:val="00455352"/>
    <w:rsid w:val="0046071F"/>
    <w:rsid w:val="004626BD"/>
    <w:rsid w:val="00475396"/>
    <w:rsid w:val="00476ACE"/>
    <w:rsid w:val="004779E3"/>
    <w:rsid w:val="00480CE6"/>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C6DA5"/>
    <w:rsid w:val="004D0C04"/>
    <w:rsid w:val="004D0C69"/>
    <w:rsid w:val="004D2FE7"/>
    <w:rsid w:val="004E0C4F"/>
    <w:rsid w:val="004E20A9"/>
    <w:rsid w:val="004F014D"/>
    <w:rsid w:val="004F2B25"/>
    <w:rsid w:val="004F2DDC"/>
    <w:rsid w:val="004F2EED"/>
    <w:rsid w:val="004F40EA"/>
    <w:rsid w:val="004F7A70"/>
    <w:rsid w:val="005042C6"/>
    <w:rsid w:val="005044D6"/>
    <w:rsid w:val="0051485D"/>
    <w:rsid w:val="005157C0"/>
    <w:rsid w:val="005165FA"/>
    <w:rsid w:val="005239A6"/>
    <w:rsid w:val="005259B4"/>
    <w:rsid w:val="00530A0F"/>
    <w:rsid w:val="00532F43"/>
    <w:rsid w:val="0053364C"/>
    <w:rsid w:val="0053451E"/>
    <w:rsid w:val="00534B32"/>
    <w:rsid w:val="0054070A"/>
    <w:rsid w:val="00540A24"/>
    <w:rsid w:val="00541364"/>
    <w:rsid w:val="005436F1"/>
    <w:rsid w:val="00557E02"/>
    <w:rsid w:val="0056580A"/>
    <w:rsid w:val="00566B86"/>
    <w:rsid w:val="005706F7"/>
    <w:rsid w:val="00570B41"/>
    <w:rsid w:val="00571B39"/>
    <w:rsid w:val="005734BA"/>
    <w:rsid w:val="00575196"/>
    <w:rsid w:val="00576FFB"/>
    <w:rsid w:val="0057705B"/>
    <w:rsid w:val="00580E82"/>
    <w:rsid w:val="005820CB"/>
    <w:rsid w:val="005875D8"/>
    <w:rsid w:val="005878A9"/>
    <w:rsid w:val="00587D1A"/>
    <w:rsid w:val="00592A8F"/>
    <w:rsid w:val="0059609A"/>
    <w:rsid w:val="005968A6"/>
    <w:rsid w:val="005A0F96"/>
    <w:rsid w:val="005A2A03"/>
    <w:rsid w:val="005A36F4"/>
    <w:rsid w:val="005A3FEF"/>
    <w:rsid w:val="005A6F25"/>
    <w:rsid w:val="005B451D"/>
    <w:rsid w:val="005B59E4"/>
    <w:rsid w:val="005B66C9"/>
    <w:rsid w:val="005B6CD0"/>
    <w:rsid w:val="005D092A"/>
    <w:rsid w:val="005D0CAA"/>
    <w:rsid w:val="005D1F28"/>
    <w:rsid w:val="005E1ABF"/>
    <w:rsid w:val="005E39E6"/>
    <w:rsid w:val="005E4046"/>
    <w:rsid w:val="005E408C"/>
    <w:rsid w:val="005F1B07"/>
    <w:rsid w:val="005F35EB"/>
    <w:rsid w:val="005F3A71"/>
    <w:rsid w:val="005F44D5"/>
    <w:rsid w:val="005F58E9"/>
    <w:rsid w:val="006007ED"/>
    <w:rsid w:val="00600C57"/>
    <w:rsid w:val="0060237A"/>
    <w:rsid w:val="00605B14"/>
    <w:rsid w:val="0061447A"/>
    <w:rsid w:val="00615DC1"/>
    <w:rsid w:val="00616489"/>
    <w:rsid w:val="006200EC"/>
    <w:rsid w:val="00625254"/>
    <w:rsid w:val="0062715D"/>
    <w:rsid w:val="0063513B"/>
    <w:rsid w:val="00635189"/>
    <w:rsid w:val="00637921"/>
    <w:rsid w:val="006404BE"/>
    <w:rsid w:val="0064359D"/>
    <w:rsid w:val="00643BD5"/>
    <w:rsid w:val="006450E7"/>
    <w:rsid w:val="0064671D"/>
    <w:rsid w:val="00646C6B"/>
    <w:rsid w:val="00650482"/>
    <w:rsid w:val="00654740"/>
    <w:rsid w:val="006559D9"/>
    <w:rsid w:val="00655CAA"/>
    <w:rsid w:val="00660CC9"/>
    <w:rsid w:val="006621FC"/>
    <w:rsid w:val="00663E37"/>
    <w:rsid w:val="00667376"/>
    <w:rsid w:val="006679A5"/>
    <w:rsid w:val="00672869"/>
    <w:rsid w:val="00672B1D"/>
    <w:rsid w:val="006732DE"/>
    <w:rsid w:val="00674F2F"/>
    <w:rsid w:val="00675487"/>
    <w:rsid w:val="006765C5"/>
    <w:rsid w:val="006769AE"/>
    <w:rsid w:val="00677921"/>
    <w:rsid w:val="006819CD"/>
    <w:rsid w:val="006838CB"/>
    <w:rsid w:val="00685548"/>
    <w:rsid w:val="0068680B"/>
    <w:rsid w:val="00693BDD"/>
    <w:rsid w:val="006952A7"/>
    <w:rsid w:val="00695D58"/>
    <w:rsid w:val="006974BE"/>
    <w:rsid w:val="006A7F9C"/>
    <w:rsid w:val="006B0D36"/>
    <w:rsid w:val="006B0D84"/>
    <w:rsid w:val="006B1623"/>
    <w:rsid w:val="006B19FE"/>
    <w:rsid w:val="006B2BFA"/>
    <w:rsid w:val="006B3920"/>
    <w:rsid w:val="006B3DFD"/>
    <w:rsid w:val="006B3F7F"/>
    <w:rsid w:val="006B49FD"/>
    <w:rsid w:val="006C4F32"/>
    <w:rsid w:val="006C5A90"/>
    <w:rsid w:val="006C78F6"/>
    <w:rsid w:val="006C7A08"/>
    <w:rsid w:val="006D0CA1"/>
    <w:rsid w:val="006D1822"/>
    <w:rsid w:val="006D3EA0"/>
    <w:rsid w:val="006D4BDA"/>
    <w:rsid w:val="006D6579"/>
    <w:rsid w:val="006D6D16"/>
    <w:rsid w:val="006E48A7"/>
    <w:rsid w:val="006E614A"/>
    <w:rsid w:val="006F0E22"/>
    <w:rsid w:val="006F1934"/>
    <w:rsid w:val="006F3B56"/>
    <w:rsid w:val="006F6728"/>
    <w:rsid w:val="00712856"/>
    <w:rsid w:val="007128B1"/>
    <w:rsid w:val="00712A5E"/>
    <w:rsid w:val="007150B9"/>
    <w:rsid w:val="00721510"/>
    <w:rsid w:val="007226EC"/>
    <w:rsid w:val="00725C42"/>
    <w:rsid w:val="007314F8"/>
    <w:rsid w:val="00733282"/>
    <w:rsid w:val="0073522C"/>
    <w:rsid w:val="007357E0"/>
    <w:rsid w:val="00744320"/>
    <w:rsid w:val="007456A2"/>
    <w:rsid w:val="00747B22"/>
    <w:rsid w:val="00752CB1"/>
    <w:rsid w:val="007568C3"/>
    <w:rsid w:val="007574B4"/>
    <w:rsid w:val="007626BF"/>
    <w:rsid w:val="00763E6B"/>
    <w:rsid w:val="00765B3B"/>
    <w:rsid w:val="00770AEC"/>
    <w:rsid w:val="00770D21"/>
    <w:rsid w:val="007715D0"/>
    <w:rsid w:val="00771917"/>
    <w:rsid w:val="00771BBC"/>
    <w:rsid w:val="00775C7B"/>
    <w:rsid w:val="00781184"/>
    <w:rsid w:val="00790189"/>
    <w:rsid w:val="00792C2D"/>
    <w:rsid w:val="00793696"/>
    <w:rsid w:val="00794644"/>
    <w:rsid w:val="00795E64"/>
    <w:rsid w:val="007977D6"/>
    <w:rsid w:val="007A066B"/>
    <w:rsid w:val="007A3651"/>
    <w:rsid w:val="007B0B46"/>
    <w:rsid w:val="007B1499"/>
    <w:rsid w:val="007B30A0"/>
    <w:rsid w:val="007B6801"/>
    <w:rsid w:val="007B6A86"/>
    <w:rsid w:val="007D4216"/>
    <w:rsid w:val="007E390C"/>
    <w:rsid w:val="007E4D92"/>
    <w:rsid w:val="007E60C0"/>
    <w:rsid w:val="007E634C"/>
    <w:rsid w:val="007F60D9"/>
    <w:rsid w:val="007F6A13"/>
    <w:rsid w:val="00800B8B"/>
    <w:rsid w:val="00801FB4"/>
    <w:rsid w:val="00806BF3"/>
    <w:rsid w:val="0080789C"/>
    <w:rsid w:val="0081340C"/>
    <w:rsid w:val="00820EF9"/>
    <w:rsid w:val="00820EFC"/>
    <w:rsid w:val="00822DBE"/>
    <w:rsid w:val="008233A4"/>
    <w:rsid w:val="0082681E"/>
    <w:rsid w:val="00827E69"/>
    <w:rsid w:val="00830AAE"/>
    <w:rsid w:val="00833674"/>
    <w:rsid w:val="00834028"/>
    <w:rsid w:val="00834BFF"/>
    <w:rsid w:val="008351AC"/>
    <w:rsid w:val="008405CB"/>
    <w:rsid w:val="0084484B"/>
    <w:rsid w:val="00846528"/>
    <w:rsid w:val="00846C58"/>
    <w:rsid w:val="00846DA7"/>
    <w:rsid w:val="00846FDB"/>
    <w:rsid w:val="0085218B"/>
    <w:rsid w:val="008531FD"/>
    <w:rsid w:val="0085470A"/>
    <w:rsid w:val="00854BAC"/>
    <w:rsid w:val="0085575D"/>
    <w:rsid w:val="00856C95"/>
    <w:rsid w:val="0086130C"/>
    <w:rsid w:val="0086352E"/>
    <w:rsid w:val="008644E4"/>
    <w:rsid w:val="00874EAF"/>
    <w:rsid w:val="00875C53"/>
    <w:rsid w:val="008816D5"/>
    <w:rsid w:val="00890143"/>
    <w:rsid w:val="00891B0B"/>
    <w:rsid w:val="00892B5E"/>
    <w:rsid w:val="008947E1"/>
    <w:rsid w:val="00895648"/>
    <w:rsid w:val="00895C9B"/>
    <w:rsid w:val="008A2C7D"/>
    <w:rsid w:val="008A2F53"/>
    <w:rsid w:val="008B280E"/>
    <w:rsid w:val="008B45C2"/>
    <w:rsid w:val="008B599A"/>
    <w:rsid w:val="008D06A5"/>
    <w:rsid w:val="008D3609"/>
    <w:rsid w:val="008D71DC"/>
    <w:rsid w:val="008E2050"/>
    <w:rsid w:val="008E28AE"/>
    <w:rsid w:val="008E5651"/>
    <w:rsid w:val="008E7A5A"/>
    <w:rsid w:val="008F2B9D"/>
    <w:rsid w:val="008F54E2"/>
    <w:rsid w:val="00904A4D"/>
    <w:rsid w:val="009056A5"/>
    <w:rsid w:val="009101AC"/>
    <w:rsid w:val="00910CEF"/>
    <w:rsid w:val="00911768"/>
    <w:rsid w:val="00912DAF"/>
    <w:rsid w:val="00916123"/>
    <w:rsid w:val="00921962"/>
    <w:rsid w:val="00921A40"/>
    <w:rsid w:val="00923B42"/>
    <w:rsid w:val="0092475C"/>
    <w:rsid w:val="009271E6"/>
    <w:rsid w:val="00930456"/>
    <w:rsid w:val="009311A6"/>
    <w:rsid w:val="009322B6"/>
    <w:rsid w:val="00932418"/>
    <w:rsid w:val="00934BA2"/>
    <w:rsid w:val="0093690E"/>
    <w:rsid w:val="00936FC6"/>
    <w:rsid w:val="0093719C"/>
    <w:rsid w:val="0094243C"/>
    <w:rsid w:val="00945D5D"/>
    <w:rsid w:val="00947CB1"/>
    <w:rsid w:val="00951B16"/>
    <w:rsid w:val="00952C5B"/>
    <w:rsid w:val="00954DAB"/>
    <w:rsid w:val="009615DF"/>
    <w:rsid w:val="00961B3F"/>
    <w:rsid w:val="00962106"/>
    <w:rsid w:val="00966FEA"/>
    <w:rsid w:val="00967326"/>
    <w:rsid w:val="00970991"/>
    <w:rsid w:val="00974D4A"/>
    <w:rsid w:val="0097502D"/>
    <w:rsid w:val="00980F82"/>
    <w:rsid w:val="00982B4A"/>
    <w:rsid w:val="00987D17"/>
    <w:rsid w:val="00990146"/>
    <w:rsid w:val="009943F3"/>
    <w:rsid w:val="009953D1"/>
    <w:rsid w:val="00995FB3"/>
    <w:rsid w:val="00996613"/>
    <w:rsid w:val="009A2C91"/>
    <w:rsid w:val="009A330B"/>
    <w:rsid w:val="009A5174"/>
    <w:rsid w:val="009A5C49"/>
    <w:rsid w:val="009A7F9B"/>
    <w:rsid w:val="009A7FB7"/>
    <w:rsid w:val="009B0D0C"/>
    <w:rsid w:val="009B10D2"/>
    <w:rsid w:val="009B1B08"/>
    <w:rsid w:val="009B2796"/>
    <w:rsid w:val="009B3E8D"/>
    <w:rsid w:val="009B540A"/>
    <w:rsid w:val="009B59DB"/>
    <w:rsid w:val="009C08D8"/>
    <w:rsid w:val="009C7245"/>
    <w:rsid w:val="009D1985"/>
    <w:rsid w:val="009D2CE6"/>
    <w:rsid w:val="009D2E24"/>
    <w:rsid w:val="009D6A8E"/>
    <w:rsid w:val="009E08AC"/>
    <w:rsid w:val="009E0B3A"/>
    <w:rsid w:val="009E15C0"/>
    <w:rsid w:val="009E1C88"/>
    <w:rsid w:val="009E2A26"/>
    <w:rsid w:val="009E38F3"/>
    <w:rsid w:val="009E5D95"/>
    <w:rsid w:val="009E6194"/>
    <w:rsid w:val="009E7028"/>
    <w:rsid w:val="009E7250"/>
    <w:rsid w:val="009E7721"/>
    <w:rsid w:val="009F610C"/>
    <w:rsid w:val="009F6B8E"/>
    <w:rsid w:val="00A00CE6"/>
    <w:rsid w:val="00A04626"/>
    <w:rsid w:val="00A05015"/>
    <w:rsid w:val="00A05185"/>
    <w:rsid w:val="00A0606C"/>
    <w:rsid w:val="00A14A92"/>
    <w:rsid w:val="00A20C04"/>
    <w:rsid w:val="00A2158E"/>
    <w:rsid w:val="00A2173D"/>
    <w:rsid w:val="00A2237A"/>
    <w:rsid w:val="00A3000F"/>
    <w:rsid w:val="00A32C00"/>
    <w:rsid w:val="00A35144"/>
    <w:rsid w:val="00A4002A"/>
    <w:rsid w:val="00A41BB7"/>
    <w:rsid w:val="00A51154"/>
    <w:rsid w:val="00A53F92"/>
    <w:rsid w:val="00A54D55"/>
    <w:rsid w:val="00A5543A"/>
    <w:rsid w:val="00A570FD"/>
    <w:rsid w:val="00A63C04"/>
    <w:rsid w:val="00A66CC2"/>
    <w:rsid w:val="00A67029"/>
    <w:rsid w:val="00A70C1D"/>
    <w:rsid w:val="00A7328B"/>
    <w:rsid w:val="00A736BF"/>
    <w:rsid w:val="00A74746"/>
    <w:rsid w:val="00A75234"/>
    <w:rsid w:val="00A80660"/>
    <w:rsid w:val="00A877C0"/>
    <w:rsid w:val="00A918A6"/>
    <w:rsid w:val="00A96688"/>
    <w:rsid w:val="00A97314"/>
    <w:rsid w:val="00AA4798"/>
    <w:rsid w:val="00AB0ECD"/>
    <w:rsid w:val="00AB35AD"/>
    <w:rsid w:val="00AB4E1E"/>
    <w:rsid w:val="00AB6DC5"/>
    <w:rsid w:val="00AB7AC6"/>
    <w:rsid w:val="00AC6891"/>
    <w:rsid w:val="00AD5BA2"/>
    <w:rsid w:val="00AD75A3"/>
    <w:rsid w:val="00AE1385"/>
    <w:rsid w:val="00AE3427"/>
    <w:rsid w:val="00AE7CD3"/>
    <w:rsid w:val="00AF1B4A"/>
    <w:rsid w:val="00AF1EBA"/>
    <w:rsid w:val="00AF353F"/>
    <w:rsid w:val="00AF52D7"/>
    <w:rsid w:val="00B00B84"/>
    <w:rsid w:val="00B013FE"/>
    <w:rsid w:val="00B03260"/>
    <w:rsid w:val="00B037B6"/>
    <w:rsid w:val="00B052B3"/>
    <w:rsid w:val="00B0642B"/>
    <w:rsid w:val="00B0768C"/>
    <w:rsid w:val="00B121EA"/>
    <w:rsid w:val="00B145D9"/>
    <w:rsid w:val="00B151AA"/>
    <w:rsid w:val="00B2610B"/>
    <w:rsid w:val="00B3002D"/>
    <w:rsid w:val="00B40BDC"/>
    <w:rsid w:val="00B4205B"/>
    <w:rsid w:val="00B464F4"/>
    <w:rsid w:val="00B52E13"/>
    <w:rsid w:val="00B531C1"/>
    <w:rsid w:val="00B53609"/>
    <w:rsid w:val="00B5421B"/>
    <w:rsid w:val="00B54594"/>
    <w:rsid w:val="00B55BB8"/>
    <w:rsid w:val="00B6257F"/>
    <w:rsid w:val="00B65770"/>
    <w:rsid w:val="00B6794B"/>
    <w:rsid w:val="00B711DF"/>
    <w:rsid w:val="00B7469B"/>
    <w:rsid w:val="00B758C6"/>
    <w:rsid w:val="00B7592E"/>
    <w:rsid w:val="00B76B25"/>
    <w:rsid w:val="00B76E73"/>
    <w:rsid w:val="00B802AB"/>
    <w:rsid w:val="00B823EA"/>
    <w:rsid w:val="00B8574F"/>
    <w:rsid w:val="00B85CD6"/>
    <w:rsid w:val="00B86D8F"/>
    <w:rsid w:val="00B8705D"/>
    <w:rsid w:val="00B87DA9"/>
    <w:rsid w:val="00B90021"/>
    <w:rsid w:val="00B91928"/>
    <w:rsid w:val="00B91B86"/>
    <w:rsid w:val="00B928C5"/>
    <w:rsid w:val="00B93454"/>
    <w:rsid w:val="00B96F7B"/>
    <w:rsid w:val="00B97883"/>
    <w:rsid w:val="00BA2437"/>
    <w:rsid w:val="00BA51FE"/>
    <w:rsid w:val="00BB0B4E"/>
    <w:rsid w:val="00BB3002"/>
    <w:rsid w:val="00BB67AC"/>
    <w:rsid w:val="00BC2FAE"/>
    <w:rsid w:val="00BC4636"/>
    <w:rsid w:val="00BC56A4"/>
    <w:rsid w:val="00BC70E9"/>
    <w:rsid w:val="00BD38D0"/>
    <w:rsid w:val="00BD3C10"/>
    <w:rsid w:val="00BE2AAB"/>
    <w:rsid w:val="00BE4944"/>
    <w:rsid w:val="00BF0C31"/>
    <w:rsid w:val="00BF19A6"/>
    <w:rsid w:val="00BF33BB"/>
    <w:rsid w:val="00BF4578"/>
    <w:rsid w:val="00BF49A4"/>
    <w:rsid w:val="00BF6570"/>
    <w:rsid w:val="00C00F14"/>
    <w:rsid w:val="00C01191"/>
    <w:rsid w:val="00C02BE4"/>
    <w:rsid w:val="00C05CC0"/>
    <w:rsid w:val="00C10CAB"/>
    <w:rsid w:val="00C13591"/>
    <w:rsid w:val="00C168A1"/>
    <w:rsid w:val="00C21723"/>
    <w:rsid w:val="00C21800"/>
    <w:rsid w:val="00C31F56"/>
    <w:rsid w:val="00C367F8"/>
    <w:rsid w:val="00C36E02"/>
    <w:rsid w:val="00C4543C"/>
    <w:rsid w:val="00C46FBE"/>
    <w:rsid w:val="00C519C2"/>
    <w:rsid w:val="00C61217"/>
    <w:rsid w:val="00C621C5"/>
    <w:rsid w:val="00C62ADA"/>
    <w:rsid w:val="00C717DD"/>
    <w:rsid w:val="00C72384"/>
    <w:rsid w:val="00C73E2A"/>
    <w:rsid w:val="00C7686D"/>
    <w:rsid w:val="00C849D9"/>
    <w:rsid w:val="00C90148"/>
    <w:rsid w:val="00C9046E"/>
    <w:rsid w:val="00C94361"/>
    <w:rsid w:val="00C95344"/>
    <w:rsid w:val="00CA30E0"/>
    <w:rsid w:val="00CA512F"/>
    <w:rsid w:val="00CB0343"/>
    <w:rsid w:val="00CB421C"/>
    <w:rsid w:val="00CC38F3"/>
    <w:rsid w:val="00CC3E12"/>
    <w:rsid w:val="00CC5CE1"/>
    <w:rsid w:val="00CD0522"/>
    <w:rsid w:val="00CD3488"/>
    <w:rsid w:val="00CD6901"/>
    <w:rsid w:val="00CD7C7B"/>
    <w:rsid w:val="00CE7229"/>
    <w:rsid w:val="00CF0815"/>
    <w:rsid w:val="00CF08AC"/>
    <w:rsid w:val="00CF2088"/>
    <w:rsid w:val="00CF3BD3"/>
    <w:rsid w:val="00CF4E62"/>
    <w:rsid w:val="00CF6653"/>
    <w:rsid w:val="00CF6DA9"/>
    <w:rsid w:val="00D02241"/>
    <w:rsid w:val="00D02AEC"/>
    <w:rsid w:val="00D04D0E"/>
    <w:rsid w:val="00D07735"/>
    <w:rsid w:val="00D14398"/>
    <w:rsid w:val="00D15AF8"/>
    <w:rsid w:val="00D15CC4"/>
    <w:rsid w:val="00D22754"/>
    <w:rsid w:val="00D23AF1"/>
    <w:rsid w:val="00D26138"/>
    <w:rsid w:val="00D2662A"/>
    <w:rsid w:val="00D41FED"/>
    <w:rsid w:val="00D46D22"/>
    <w:rsid w:val="00D5201E"/>
    <w:rsid w:val="00D55D2F"/>
    <w:rsid w:val="00D62E4D"/>
    <w:rsid w:val="00D70B29"/>
    <w:rsid w:val="00D80C2D"/>
    <w:rsid w:val="00D81FFC"/>
    <w:rsid w:val="00D8324C"/>
    <w:rsid w:val="00D85C72"/>
    <w:rsid w:val="00D91005"/>
    <w:rsid w:val="00D9723A"/>
    <w:rsid w:val="00DA64E1"/>
    <w:rsid w:val="00DA65E1"/>
    <w:rsid w:val="00DA7169"/>
    <w:rsid w:val="00DB12F9"/>
    <w:rsid w:val="00DC028F"/>
    <w:rsid w:val="00DC0F16"/>
    <w:rsid w:val="00DC38AD"/>
    <w:rsid w:val="00DC4842"/>
    <w:rsid w:val="00DC6895"/>
    <w:rsid w:val="00DC6BC3"/>
    <w:rsid w:val="00DD3A1E"/>
    <w:rsid w:val="00DD6DF9"/>
    <w:rsid w:val="00DE1831"/>
    <w:rsid w:val="00DE1BFB"/>
    <w:rsid w:val="00DE3369"/>
    <w:rsid w:val="00DE455E"/>
    <w:rsid w:val="00DE4A4C"/>
    <w:rsid w:val="00DE70D5"/>
    <w:rsid w:val="00DE7E9E"/>
    <w:rsid w:val="00DF4741"/>
    <w:rsid w:val="00DF5ED4"/>
    <w:rsid w:val="00E029C3"/>
    <w:rsid w:val="00E03293"/>
    <w:rsid w:val="00E03C71"/>
    <w:rsid w:val="00E04AC2"/>
    <w:rsid w:val="00E07662"/>
    <w:rsid w:val="00E07ADE"/>
    <w:rsid w:val="00E169C4"/>
    <w:rsid w:val="00E261B9"/>
    <w:rsid w:val="00E2784A"/>
    <w:rsid w:val="00E317A6"/>
    <w:rsid w:val="00E32451"/>
    <w:rsid w:val="00E334AA"/>
    <w:rsid w:val="00E35AA7"/>
    <w:rsid w:val="00E459A5"/>
    <w:rsid w:val="00E473F2"/>
    <w:rsid w:val="00E50CBC"/>
    <w:rsid w:val="00E51F5B"/>
    <w:rsid w:val="00E527EA"/>
    <w:rsid w:val="00E64155"/>
    <w:rsid w:val="00E67416"/>
    <w:rsid w:val="00E7079F"/>
    <w:rsid w:val="00E709B8"/>
    <w:rsid w:val="00E776BC"/>
    <w:rsid w:val="00E81F98"/>
    <w:rsid w:val="00E83904"/>
    <w:rsid w:val="00E83D0C"/>
    <w:rsid w:val="00E83FA1"/>
    <w:rsid w:val="00E85602"/>
    <w:rsid w:val="00E86E1F"/>
    <w:rsid w:val="00E9087A"/>
    <w:rsid w:val="00E95507"/>
    <w:rsid w:val="00E958C5"/>
    <w:rsid w:val="00E975A6"/>
    <w:rsid w:val="00EA2282"/>
    <w:rsid w:val="00EA2E26"/>
    <w:rsid w:val="00EA4C16"/>
    <w:rsid w:val="00EA5A83"/>
    <w:rsid w:val="00EB17C4"/>
    <w:rsid w:val="00EB1C81"/>
    <w:rsid w:val="00EB4030"/>
    <w:rsid w:val="00EB5015"/>
    <w:rsid w:val="00EB6534"/>
    <w:rsid w:val="00EB6E86"/>
    <w:rsid w:val="00EC0F3B"/>
    <w:rsid w:val="00EC67CE"/>
    <w:rsid w:val="00EC6A19"/>
    <w:rsid w:val="00ED5267"/>
    <w:rsid w:val="00EE2BC4"/>
    <w:rsid w:val="00EE646F"/>
    <w:rsid w:val="00EE762F"/>
    <w:rsid w:val="00EF3EA4"/>
    <w:rsid w:val="00EF4906"/>
    <w:rsid w:val="00EF7B77"/>
    <w:rsid w:val="00F04A2A"/>
    <w:rsid w:val="00F05546"/>
    <w:rsid w:val="00F10ECC"/>
    <w:rsid w:val="00F11C2F"/>
    <w:rsid w:val="00F14DF9"/>
    <w:rsid w:val="00F24995"/>
    <w:rsid w:val="00F34125"/>
    <w:rsid w:val="00F40EBC"/>
    <w:rsid w:val="00F42799"/>
    <w:rsid w:val="00F42C86"/>
    <w:rsid w:val="00F436A6"/>
    <w:rsid w:val="00F60B2F"/>
    <w:rsid w:val="00F612BE"/>
    <w:rsid w:val="00F61FD5"/>
    <w:rsid w:val="00F73C4D"/>
    <w:rsid w:val="00F84766"/>
    <w:rsid w:val="00F84CCD"/>
    <w:rsid w:val="00F879AE"/>
    <w:rsid w:val="00F95524"/>
    <w:rsid w:val="00FA015F"/>
    <w:rsid w:val="00FA482F"/>
    <w:rsid w:val="00FA61CB"/>
    <w:rsid w:val="00FA6AEE"/>
    <w:rsid w:val="00FA7286"/>
    <w:rsid w:val="00FA7B1C"/>
    <w:rsid w:val="00FB19C5"/>
    <w:rsid w:val="00FB2B40"/>
    <w:rsid w:val="00FB47EE"/>
    <w:rsid w:val="00FB77EC"/>
    <w:rsid w:val="00FB7A3C"/>
    <w:rsid w:val="00FC1111"/>
    <w:rsid w:val="00FC20B5"/>
    <w:rsid w:val="00FC25D0"/>
    <w:rsid w:val="00FC5D8B"/>
    <w:rsid w:val="00FC6D06"/>
    <w:rsid w:val="00FD1F5F"/>
    <w:rsid w:val="00FD294A"/>
    <w:rsid w:val="00FD2BCC"/>
    <w:rsid w:val="00FD2CC9"/>
    <w:rsid w:val="00FD3B7D"/>
    <w:rsid w:val="00FD4087"/>
    <w:rsid w:val="00FD73F7"/>
    <w:rsid w:val="00FE065D"/>
    <w:rsid w:val="00FE09A5"/>
    <w:rsid w:val="00FE0F22"/>
    <w:rsid w:val="00FE2557"/>
    <w:rsid w:val="00FE31F9"/>
    <w:rsid w:val="00FE3BFB"/>
    <w:rsid w:val="00FE4DC4"/>
    <w:rsid w:val="00FE551C"/>
    <w:rsid w:val="00FE7C89"/>
    <w:rsid w:val="00FF0FA5"/>
    <w:rsid w:val="00FF46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84A265"/>
  <w15:docId w15:val="{F837A265-6908-464A-A012-5C53A62A0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Sinespaciado">
    <w:name w:val="No Spacing"/>
    <w:uiPriority w:val="1"/>
    <w:qFormat/>
    <w:rsid w:val="00C36E02"/>
    <w:pPr>
      <w:spacing w:after="0" w:line="240" w:lineRule="auto"/>
    </w:pPr>
  </w:style>
  <w:style w:type="paragraph" w:styleId="Textoindependiente">
    <w:name w:val="Body Text"/>
    <w:basedOn w:val="Normal"/>
    <w:link w:val="TextoindependienteCar"/>
    <w:uiPriority w:val="99"/>
    <w:semiHidden/>
    <w:unhideWhenUsed/>
    <w:rsid w:val="007128B1"/>
    <w:pPr>
      <w:spacing w:after="120"/>
    </w:pPr>
  </w:style>
  <w:style w:type="character" w:customStyle="1" w:styleId="TextoindependienteCar">
    <w:name w:val="Texto independiente Car"/>
    <w:basedOn w:val="Fuentedeprrafopredeter"/>
    <w:link w:val="Textoindependiente"/>
    <w:uiPriority w:val="99"/>
    <w:semiHidden/>
    <w:rsid w:val="007128B1"/>
  </w:style>
  <w:style w:type="paragraph" w:styleId="Prrafodelista">
    <w:name w:val="List Paragraph"/>
    <w:basedOn w:val="Normal"/>
    <w:uiPriority w:val="34"/>
    <w:qFormat/>
    <w:rsid w:val="00790189"/>
    <w:pPr>
      <w:spacing w:after="0" w:line="240" w:lineRule="auto"/>
      <w:ind w:left="720"/>
      <w:contextualSpacing/>
    </w:pPr>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387A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7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D8FA9B-DCF0-421B-B695-D06BC876B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1357</TotalTime>
  <Pages>8</Pages>
  <Words>2646</Words>
  <Characters>14559</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110</cp:revision>
  <cp:lastPrinted>2018-06-29T19:04:00Z</cp:lastPrinted>
  <dcterms:created xsi:type="dcterms:W3CDTF">2019-11-19T02:33:00Z</dcterms:created>
  <dcterms:modified xsi:type="dcterms:W3CDTF">2022-04-06T22:54:00Z</dcterms:modified>
</cp:coreProperties>
</file>