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6E32" w:rsidRPr="00FC11AE" w:rsidRDefault="00446E32" w:rsidP="00446E32">
      <w:pPr>
        <w:pStyle w:val="corte4fondo"/>
        <w:spacing w:line="276" w:lineRule="auto"/>
        <w:ind w:left="3969" w:right="51" w:firstLine="0"/>
        <w:rPr>
          <w:rFonts w:cs="Arial"/>
          <w:b/>
          <w:sz w:val="24"/>
          <w:szCs w:val="24"/>
        </w:rPr>
      </w:pPr>
      <w:r w:rsidRPr="00FC11AE">
        <w:rPr>
          <w:rFonts w:cs="Arial"/>
          <w:b/>
          <w:sz w:val="24"/>
          <w:szCs w:val="24"/>
        </w:rPr>
        <w:t>SEGUNDA SALA UNITARIA DE PRIMERA INSTANCIA DEL TRIBUNAL DE JUSTICIA ADMINISTRATIVA DEL ESTADO DE OAXACA.</w:t>
      </w:r>
    </w:p>
    <w:p w:rsidR="00446E32" w:rsidRPr="001D3F2A" w:rsidRDefault="00446E32" w:rsidP="00446E32">
      <w:pPr>
        <w:pStyle w:val="corte4fondo"/>
        <w:spacing w:line="276" w:lineRule="auto"/>
        <w:ind w:left="3544" w:right="51" w:firstLine="0"/>
        <w:rPr>
          <w:rFonts w:cs="Arial"/>
          <w:b/>
          <w:sz w:val="18"/>
          <w:szCs w:val="24"/>
        </w:rPr>
      </w:pPr>
    </w:p>
    <w:p w:rsidR="00446E32" w:rsidRPr="00FC11AE" w:rsidRDefault="00446E32" w:rsidP="00446E32">
      <w:pPr>
        <w:pStyle w:val="corte4fondo"/>
        <w:spacing w:line="276" w:lineRule="auto"/>
        <w:ind w:left="3969" w:right="51" w:firstLine="0"/>
        <w:rPr>
          <w:rFonts w:cs="Arial"/>
          <w:b/>
          <w:sz w:val="24"/>
          <w:szCs w:val="24"/>
        </w:rPr>
      </w:pPr>
      <w:r w:rsidRPr="00FC11AE">
        <w:rPr>
          <w:rFonts w:cs="Arial"/>
          <w:b/>
          <w:sz w:val="24"/>
          <w:szCs w:val="24"/>
        </w:rPr>
        <w:t xml:space="preserve">JUICIO DE NULIDAD: </w:t>
      </w:r>
      <w:r>
        <w:rPr>
          <w:rFonts w:cs="Arial"/>
          <w:b/>
          <w:sz w:val="24"/>
          <w:szCs w:val="24"/>
        </w:rPr>
        <w:t>128</w:t>
      </w:r>
      <w:r w:rsidRPr="00FC11AE">
        <w:rPr>
          <w:rFonts w:cs="Arial"/>
          <w:b/>
          <w:sz w:val="24"/>
          <w:szCs w:val="24"/>
        </w:rPr>
        <w:t>/2017.</w:t>
      </w:r>
    </w:p>
    <w:p w:rsidR="00446E32" w:rsidRPr="001D3F2A" w:rsidRDefault="00446E32" w:rsidP="00446E32">
      <w:pPr>
        <w:pStyle w:val="corte4fondo"/>
        <w:spacing w:line="276" w:lineRule="auto"/>
        <w:ind w:left="3544" w:right="51" w:firstLine="0"/>
        <w:rPr>
          <w:rFonts w:cs="Arial"/>
          <w:b/>
          <w:sz w:val="20"/>
          <w:szCs w:val="24"/>
        </w:rPr>
      </w:pPr>
    </w:p>
    <w:p w:rsidR="00446E32" w:rsidRPr="00FC11AE" w:rsidRDefault="00446E32" w:rsidP="00446E32">
      <w:pPr>
        <w:ind w:right="51"/>
        <w:rPr>
          <w:rFonts w:ascii="Arial" w:hAnsi="Arial" w:cs="Arial"/>
          <w:color w:val="FF0000"/>
          <w:sz w:val="24"/>
          <w:szCs w:val="24"/>
        </w:rPr>
      </w:pPr>
    </w:p>
    <w:p w:rsidR="00446E32" w:rsidRPr="00FC11AE" w:rsidRDefault="00446E32" w:rsidP="00446E32">
      <w:pPr>
        <w:pStyle w:val="Textoindependiente21"/>
        <w:spacing w:line="360" w:lineRule="auto"/>
        <w:ind w:firstLine="709"/>
        <w:rPr>
          <w:rFonts w:ascii="Arial" w:hAnsi="Arial" w:cs="Arial"/>
          <w:szCs w:val="24"/>
        </w:rPr>
      </w:pPr>
      <w:r w:rsidRPr="00FC11AE">
        <w:rPr>
          <w:rFonts w:ascii="Arial" w:hAnsi="Arial" w:cs="Arial"/>
          <w:b/>
          <w:szCs w:val="24"/>
        </w:rPr>
        <w:t xml:space="preserve">OAXACA DE JUÁREZ, OAXACA, A </w:t>
      </w:r>
      <w:r>
        <w:rPr>
          <w:rFonts w:ascii="Arial" w:hAnsi="Arial" w:cs="Arial"/>
          <w:b/>
          <w:szCs w:val="24"/>
        </w:rPr>
        <w:t>QUINCE DE MAYO</w:t>
      </w:r>
      <w:r w:rsidRPr="00FC11AE">
        <w:rPr>
          <w:rFonts w:ascii="Arial" w:hAnsi="Arial" w:cs="Arial"/>
          <w:b/>
          <w:szCs w:val="24"/>
        </w:rPr>
        <w:t xml:space="preserve"> DE DOS MIL DIECINUEVE.</w:t>
      </w:r>
      <w:r w:rsidRPr="00FC11AE">
        <w:rPr>
          <w:rFonts w:ascii="Arial" w:hAnsi="Arial" w:cs="Arial"/>
          <w:szCs w:val="24"/>
        </w:rPr>
        <w:t xml:space="preserve"> </w:t>
      </w:r>
    </w:p>
    <w:p w:rsidR="00446E32" w:rsidRPr="001F413B" w:rsidRDefault="00446E32" w:rsidP="00446E32">
      <w:pPr>
        <w:pStyle w:val="corte4fondo"/>
        <w:ind w:right="51"/>
        <w:rPr>
          <w:rFonts w:cs="Arial"/>
          <w:b/>
          <w:sz w:val="22"/>
          <w:szCs w:val="24"/>
          <w:lang w:val="es-ES"/>
        </w:rPr>
      </w:pPr>
    </w:p>
    <w:p w:rsidR="00446E32" w:rsidRPr="00FC11AE" w:rsidRDefault="00446E32" w:rsidP="00446E32">
      <w:pPr>
        <w:pStyle w:val="corte4fondo"/>
        <w:ind w:right="51"/>
        <w:rPr>
          <w:rFonts w:cs="Arial"/>
          <w:sz w:val="24"/>
          <w:szCs w:val="24"/>
        </w:rPr>
      </w:pPr>
      <w:r w:rsidRPr="00FC11AE">
        <w:rPr>
          <w:rFonts w:cs="Arial"/>
          <w:b/>
          <w:sz w:val="24"/>
          <w:szCs w:val="24"/>
        </w:rPr>
        <w:t xml:space="preserve">V I S T O S, </w:t>
      </w:r>
      <w:r w:rsidRPr="00FC11AE">
        <w:rPr>
          <w:rFonts w:cs="Arial"/>
          <w:sz w:val="24"/>
          <w:szCs w:val="24"/>
        </w:rPr>
        <w:t>para resolver lo</w:t>
      </w:r>
      <w:r>
        <w:rPr>
          <w:rFonts w:cs="Arial"/>
          <w:sz w:val="24"/>
          <w:szCs w:val="24"/>
        </w:rPr>
        <w:t>s autos del juicio de nulidad 128</w:t>
      </w:r>
      <w:r w:rsidRPr="00FC11AE">
        <w:rPr>
          <w:rFonts w:cs="Arial"/>
          <w:sz w:val="24"/>
          <w:szCs w:val="24"/>
        </w:rPr>
        <w:t xml:space="preserve">/2017, promovido por </w:t>
      </w:r>
      <w:r>
        <w:rPr>
          <w:rFonts w:cs="Arial"/>
          <w:b/>
          <w:sz w:val="24"/>
          <w:szCs w:val="24"/>
        </w:rPr>
        <w:t>**********</w:t>
      </w:r>
      <w:r w:rsidRPr="00FC11AE">
        <w:rPr>
          <w:rFonts w:cs="Arial"/>
          <w:b/>
          <w:sz w:val="24"/>
          <w:szCs w:val="24"/>
        </w:rPr>
        <w:t xml:space="preserve">, </w:t>
      </w:r>
      <w:r w:rsidRPr="00FC11AE">
        <w:rPr>
          <w:rFonts w:cs="Arial"/>
          <w:sz w:val="24"/>
          <w:szCs w:val="24"/>
        </w:rPr>
        <w:t xml:space="preserve">en contra de la </w:t>
      </w:r>
      <w:r w:rsidRPr="00FC11AE">
        <w:rPr>
          <w:rFonts w:cs="Arial"/>
          <w:b/>
          <w:sz w:val="24"/>
          <w:szCs w:val="24"/>
        </w:rPr>
        <w:t>DIRECTORA DE INGRESOS Y RECAUDACIÓN DE LA SECRETARÍA DE FINANZAS DEL GOBIERNO DEL ESTADO DE OAXACA,</w:t>
      </w:r>
      <w:r w:rsidRPr="00FC11AE">
        <w:rPr>
          <w:rFonts w:cs="Arial"/>
          <w:sz w:val="24"/>
          <w:szCs w:val="24"/>
        </w:rPr>
        <w:t xml:space="preserve"> y;</w:t>
      </w:r>
      <w:r>
        <w:rPr>
          <w:rFonts w:cs="Arial"/>
          <w:sz w:val="24"/>
          <w:szCs w:val="24"/>
        </w:rPr>
        <w:t xml:space="preserve"> </w:t>
      </w:r>
    </w:p>
    <w:p w:rsidR="00446E32" w:rsidRPr="00C8047A" w:rsidRDefault="00446E32" w:rsidP="00446E32">
      <w:pPr>
        <w:pStyle w:val="Textoindependiente21"/>
        <w:spacing w:line="360" w:lineRule="auto"/>
        <w:ind w:firstLine="0"/>
        <w:rPr>
          <w:rFonts w:ascii="Arial" w:hAnsi="Arial" w:cs="Arial"/>
          <w:b/>
          <w:sz w:val="18"/>
          <w:szCs w:val="24"/>
          <w:lang w:val="es-ES_tradnl"/>
        </w:rPr>
      </w:pPr>
    </w:p>
    <w:p w:rsidR="00446E32" w:rsidRDefault="00446E32" w:rsidP="00446E32">
      <w:pPr>
        <w:pStyle w:val="Textoindependiente21"/>
        <w:spacing w:line="360" w:lineRule="auto"/>
        <w:ind w:firstLine="0"/>
        <w:rPr>
          <w:rFonts w:ascii="Arial" w:hAnsi="Arial" w:cs="Arial"/>
          <w:b/>
          <w:szCs w:val="24"/>
        </w:rPr>
      </w:pPr>
      <w:r w:rsidRPr="00FC11AE">
        <w:rPr>
          <w:rFonts w:ascii="Arial" w:hAnsi="Arial" w:cs="Arial"/>
          <w:b/>
          <w:szCs w:val="24"/>
          <w:lang w:val="es-ES_tradnl"/>
        </w:rPr>
        <w:t xml:space="preserve">                                          </w:t>
      </w:r>
      <w:r w:rsidRPr="00FC11AE">
        <w:rPr>
          <w:rFonts w:ascii="Arial" w:hAnsi="Arial" w:cs="Arial"/>
          <w:b/>
          <w:szCs w:val="24"/>
        </w:rPr>
        <w:t xml:space="preserve">     R E S U L T A N D O:</w:t>
      </w:r>
    </w:p>
    <w:p w:rsidR="00446E32" w:rsidRPr="00C8047A" w:rsidRDefault="00446E32" w:rsidP="00446E32">
      <w:pPr>
        <w:pStyle w:val="Textoindependiente21"/>
        <w:spacing w:line="360" w:lineRule="auto"/>
        <w:ind w:firstLine="0"/>
        <w:rPr>
          <w:rFonts w:ascii="Arial" w:hAnsi="Arial" w:cs="Arial"/>
          <w:b/>
          <w:sz w:val="14"/>
          <w:szCs w:val="24"/>
        </w:rPr>
      </w:pPr>
    </w:p>
    <w:p w:rsidR="00446E32" w:rsidRDefault="00446E32" w:rsidP="00446E32">
      <w:pPr>
        <w:spacing w:line="360" w:lineRule="auto"/>
        <w:ind w:right="51" w:firstLine="709"/>
        <w:jc w:val="both"/>
        <w:rPr>
          <w:rFonts w:ascii="Arial" w:hAnsi="Arial" w:cs="Arial"/>
          <w:color w:val="000000"/>
          <w:sz w:val="24"/>
          <w:szCs w:val="24"/>
        </w:rPr>
      </w:pPr>
      <w:r w:rsidRPr="001163BF">
        <w:rPr>
          <w:rFonts w:ascii="Arial" w:hAnsi="Arial" w:cs="Arial"/>
          <w:b/>
          <w:bCs/>
          <w:sz w:val="24"/>
          <w:szCs w:val="24"/>
        </w:rPr>
        <w:t>PRIMERO.</w:t>
      </w:r>
      <w:r w:rsidRPr="001163BF">
        <w:rPr>
          <w:rFonts w:ascii="Arial" w:hAnsi="Arial" w:cs="Arial"/>
          <w:b/>
          <w:sz w:val="24"/>
          <w:szCs w:val="24"/>
        </w:rPr>
        <w:t xml:space="preserve"> </w:t>
      </w:r>
      <w:r>
        <w:rPr>
          <w:rFonts w:ascii="Arial" w:hAnsi="Arial" w:cs="Arial"/>
          <w:b/>
          <w:sz w:val="24"/>
          <w:szCs w:val="24"/>
        </w:rPr>
        <w:t xml:space="preserve">Datos </w:t>
      </w:r>
      <w:r w:rsidRPr="001163BF">
        <w:rPr>
          <w:rFonts w:ascii="Arial" w:hAnsi="Arial" w:cs="Arial"/>
          <w:b/>
          <w:sz w:val="24"/>
          <w:szCs w:val="24"/>
        </w:rPr>
        <w:t xml:space="preserve">de la demanda. </w:t>
      </w:r>
      <w:r w:rsidRPr="001163BF">
        <w:rPr>
          <w:rFonts w:ascii="Arial" w:hAnsi="Arial" w:cs="Arial"/>
          <w:sz w:val="24"/>
          <w:szCs w:val="24"/>
        </w:rPr>
        <w:t xml:space="preserve">Mediante acuerdo de </w:t>
      </w:r>
      <w:r>
        <w:rPr>
          <w:rFonts w:ascii="Arial" w:hAnsi="Arial" w:cs="Arial"/>
          <w:sz w:val="24"/>
          <w:szCs w:val="24"/>
        </w:rPr>
        <w:t>quince</w:t>
      </w:r>
      <w:r w:rsidRPr="001163BF">
        <w:rPr>
          <w:rFonts w:ascii="Arial" w:hAnsi="Arial" w:cs="Arial"/>
          <w:sz w:val="24"/>
          <w:szCs w:val="24"/>
        </w:rPr>
        <w:t xml:space="preserve"> de noviembre de dos mil diecisiete, </w:t>
      </w:r>
      <w:r w:rsidRPr="001163BF">
        <w:rPr>
          <w:rFonts w:ascii="Arial" w:hAnsi="Arial" w:cs="Arial"/>
          <w:color w:val="000000"/>
          <w:sz w:val="24"/>
          <w:szCs w:val="24"/>
        </w:rPr>
        <w:t>se tuvo a la actora</w:t>
      </w:r>
      <w:r w:rsidRPr="001163BF">
        <w:rPr>
          <w:rFonts w:ascii="Arial" w:hAnsi="Arial" w:cs="Arial"/>
          <w:b/>
          <w:sz w:val="24"/>
          <w:szCs w:val="24"/>
        </w:rPr>
        <w:t xml:space="preserve"> </w:t>
      </w:r>
      <w:r>
        <w:rPr>
          <w:rFonts w:ascii="Arial" w:hAnsi="Arial" w:cs="Arial"/>
          <w:sz w:val="24"/>
          <w:szCs w:val="24"/>
        </w:rPr>
        <w:t xml:space="preserve">**********, </w:t>
      </w:r>
      <w:r w:rsidRPr="001163BF">
        <w:rPr>
          <w:rFonts w:ascii="Arial" w:hAnsi="Arial" w:cs="Arial"/>
          <w:bCs/>
          <w:color w:val="000000"/>
          <w:sz w:val="24"/>
          <w:szCs w:val="24"/>
        </w:rPr>
        <w:t xml:space="preserve">demandando por su propio derecho, </w:t>
      </w:r>
      <w:r w:rsidRPr="001163BF">
        <w:rPr>
          <w:rFonts w:ascii="Arial" w:hAnsi="Arial" w:cs="Arial"/>
          <w:color w:val="000000"/>
          <w:sz w:val="24"/>
          <w:szCs w:val="24"/>
        </w:rPr>
        <w:t>la nulidad de</w:t>
      </w:r>
      <w:r w:rsidRPr="001163BF">
        <w:rPr>
          <w:rFonts w:ascii="Arial" w:hAnsi="Arial" w:cs="Arial"/>
          <w:sz w:val="24"/>
          <w:szCs w:val="24"/>
        </w:rPr>
        <w:t xml:space="preserve"> la multa por infracción establecida en el artículo 268 fracción I, del Código Fiscal para el Estado, contenida en el oficio con número de control </w:t>
      </w:r>
      <w:r>
        <w:rPr>
          <w:rFonts w:ascii="Arial" w:hAnsi="Arial" w:cs="Arial"/>
          <w:sz w:val="24"/>
          <w:szCs w:val="24"/>
        </w:rPr>
        <w:t xml:space="preserve">**********, </w:t>
      </w:r>
      <w:r w:rsidRPr="001163BF">
        <w:rPr>
          <w:rFonts w:ascii="Arial" w:hAnsi="Arial" w:cs="Arial"/>
          <w:sz w:val="24"/>
          <w:szCs w:val="24"/>
        </w:rPr>
        <w:t xml:space="preserve">de fecha ocho de agosto de dos mil diecisiete, impuesta por la Directora de Ingresos y Recaudación de la Secretaría de Finanzas del Gobierno del Estado; por lo que se ordenó notificar, emplazar y correr traslado a la autoridad demandada, </w:t>
      </w:r>
      <w:r w:rsidRPr="001163BF">
        <w:rPr>
          <w:rFonts w:ascii="Arial" w:hAnsi="Arial" w:cs="Arial"/>
          <w:color w:val="000000"/>
          <w:sz w:val="24"/>
          <w:szCs w:val="24"/>
        </w:rPr>
        <w:t>para que produjera su contestación en el término previsto en la ley,</w:t>
      </w:r>
      <w:r>
        <w:rPr>
          <w:rFonts w:ascii="Arial" w:hAnsi="Arial" w:cs="Arial"/>
          <w:color w:val="000000"/>
          <w:sz w:val="24"/>
          <w:szCs w:val="24"/>
        </w:rPr>
        <w:t xml:space="preserve"> respecto de las pruebas las mismas fueron admitidas, al estar relacionadas sobre los hechos de la demanda.</w:t>
      </w:r>
    </w:p>
    <w:p w:rsidR="00446E32" w:rsidRPr="001F413B" w:rsidRDefault="00446E32" w:rsidP="00446E32">
      <w:pPr>
        <w:spacing w:line="360" w:lineRule="auto"/>
        <w:ind w:right="51" w:firstLine="709"/>
        <w:jc w:val="both"/>
        <w:rPr>
          <w:rFonts w:ascii="Arial" w:hAnsi="Arial" w:cs="Arial"/>
          <w:color w:val="000000"/>
          <w:sz w:val="18"/>
          <w:szCs w:val="24"/>
        </w:rPr>
      </w:pPr>
    </w:p>
    <w:p w:rsidR="00446E32" w:rsidRDefault="00446E32" w:rsidP="00446E32">
      <w:pPr>
        <w:spacing w:line="360" w:lineRule="auto"/>
        <w:ind w:right="51" w:firstLine="709"/>
        <w:jc w:val="both"/>
        <w:rPr>
          <w:rFonts w:ascii="Arial" w:hAnsi="Arial" w:cs="Arial"/>
          <w:color w:val="000000"/>
          <w:sz w:val="24"/>
          <w:szCs w:val="24"/>
        </w:rPr>
      </w:pPr>
      <w:r>
        <w:rPr>
          <w:rFonts w:ascii="Arial" w:hAnsi="Arial" w:cs="Arial"/>
          <w:color w:val="000000"/>
          <w:sz w:val="24"/>
          <w:szCs w:val="24"/>
        </w:rPr>
        <w:t xml:space="preserve">Por otra parte, se requirió a la actora para que en el plazo de tres días hábiles, expresara el acto administrativo que haya dictado directamente, ordenando su emisión, ejecutado y en su caso expresara conceptos de impugnación en relación con el Secretario de Finanzas del Gobierno del Estado, con el apercibimiento que en caso de incumplimiento se desecharía la demanda respecto de la autoridad referida. </w:t>
      </w:r>
    </w:p>
    <w:p w:rsidR="00446E32" w:rsidRPr="001163BF" w:rsidRDefault="00446E32" w:rsidP="00446E32">
      <w:pPr>
        <w:spacing w:line="360" w:lineRule="auto"/>
        <w:ind w:right="51" w:firstLine="709"/>
        <w:jc w:val="both"/>
        <w:rPr>
          <w:rFonts w:ascii="Arial" w:hAnsi="Arial" w:cs="Arial"/>
          <w:color w:val="000000"/>
          <w:sz w:val="24"/>
          <w:szCs w:val="24"/>
        </w:rPr>
      </w:pPr>
      <w:r>
        <w:rPr>
          <w:rFonts w:ascii="Arial" w:hAnsi="Arial" w:cs="Arial"/>
          <w:color w:val="000000"/>
          <w:sz w:val="24"/>
          <w:szCs w:val="24"/>
        </w:rPr>
        <w:t xml:space="preserve">  </w:t>
      </w:r>
    </w:p>
    <w:p w:rsidR="00446E32" w:rsidRPr="00FC11AE" w:rsidRDefault="00446E32" w:rsidP="00446E32">
      <w:pPr>
        <w:spacing w:line="360" w:lineRule="auto"/>
        <w:ind w:right="51"/>
        <w:jc w:val="both"/>
        <w:rPr>
          <w:rFonts w:ascii="Arial" w:hAnsi="Arial" w:cs="Arial"/>
          <w:b/>
          <w:bCs/>
          <w:sz w:val="16"/>
          <w:szCs w:val="24"/>
        </w:rPr>
      </w:pPr>
    </w:p>
    <w:p w:rsidR="00446E32" w:rsidRDefault="00446E32" w:rsidP="00446E32">
      <w:pPr>
        <w:spacing w:line="360" w:lineRule="auto"/>
        <w:ind w:right="51" w:firstLine="709"/>
        <w:jc w:val="both"/>
        <w:rPr>
          <w:rFonts w:ascii="Arial" w:hAnsi="Arial" w:cs="Arial"/>
          <w:sz w:val="24"/>
          <w:szCs w:val="24"/>
        </w:rPr>
      </w:pPr>
      <w:r w:rsidRPr="00FC11AE">
        <w:rPr>
          <w:rFonts w:ascii="Arial" w:hAnsi="Arial" w:cs="Arial"/>
          <w:b/>
          <w:sz w:val="24"/>
          <w:szCs w:val="24"/>
        </w:rPr>
        <w:t>SEGUNDO</w:t>
      </w:r>
      <w:r w:rsidRPr="00FC11AE">
        <w:rPr>
          <w:rFonts w:ascii="Arial" w:hAnsi="Arial" w:cs="Arial"/>
          <w:sz w:val="24"/>
          <w:szCs w:val="24"/>
        </w:rPr>
        <w:t xml:space="preserve">. Por auto de </w:t>
      </w:r>
      <w:r>
        <w:rPr>
          <w:rFonts w:ascii="Arial" w:hAnsi="Arial" w:cs="Arial"/>
          <w:sz w:val="24"/>
          <w:szCs w:val="24"/>
        </w:rPr>
        <w:t>veintiséis de e</w:t>
      </w:r>
      <w:r w:rsidRPr="00FC11AE">
        <w:rPr>
          <w:rFonts w:ascii="Arial" w:hAnsi="Arial" w:cs="Arial"/>
          <w:sz w:val="24"/>
          <w:szCs w:val="24"/>
        </w:rPr>
        <w:t>nero de dos mil dieciocho,</w:t>
      </w:r>
      <w:r>
        <w:rPr>
          <w:rFonts w:ascii="Arial" w:hAnsi="Arial" w:cs="Arial"/>
          <w:sz w:val="24"/>
          <w:szCs w:val="24"/>
        </w:rPr>
        <w:t xml:space="preserve"> </w:t>
      </w:r>
      <w:r w:rsidRPr="0090369D">
        <w:rPr>
          <w:rFonts w:ascii="Arial" w:hAnsi="Arial" w:cs="Arial"/>
          <w:sz w:val="24"/>
          <w:szCs w:val="24"/>
        </w:rPr>
        <w:t xml:space="preserve">se le hizo del conocimiento a las partes el Decreto </w:t>
      </w:r>
      <w:r>
        <w:rPr>
          <w:rFonts w:ascii="Arial" w:hAnsi="Arial" w:cs="Arial"/>
          <w:sz w:val="24"/>
          <w:szCs w:val="24"/>
        </w:rPr>
        <w:t xml:space="preserve">número 702, </w:t>
      </w:r>
      <w:r w:rsidRPr="0090369D">
        <w:rPr>
          <w:rFonts w:ascii="Arial" w:hAnsi="Arial" w:cs="Arial"/>
          <w:sz w:val="24"/>
          <w:szCs w:val="24"/>
        </w:rPr>
        <w:t>por medio del cual se deroga la Ley de Justicia Administrativa para el Estado y se crea la Ley de Procedimiento y Justicia Administrativa</w:t>
      </w:r>
      <w:r>
        <w:rPr>
          <w:rFonts w:ascii="Arial" w:hAnsi="Arial" w:cs="Arial"/>
          <w:sz w:val="24"/>
          <w:szCs w:val="24"/>
        </w:rPr>
        <w:t xml:space="preserve"> del Estado de Oaxaca</w:t>
      </w:r>
      <w:r w:rsidRPr="0090369D">
        <w:rPr>
          <w:rFonts w:ascii="Arial" w:hAnsi="Arial" w:cs="Arial"/>
          <w:sz w:val="24"/>
          <w:szCs w:val="24"/>
        </w:rPr>
        <w:t xml:space="preserve">, </w:t>
      </w:r>
      <w:r>
        <w:rPr>
          <w:rFonts w:ascii="Arial" w:hAnsi="Arial" w:cs="Arial"/>
          <w:sz w:val="24"/>
          <w:szCs w:val="24"/>
        </w:rPr>
        <w:t xml:space="preserve">publicada en el Extra del Periódico Oficial del Estado, de fecha veinte de octubre de dos mil diecisiete; asimismo, se hizo efectivo el apercibimiento decretado a la actora; por </w:t>
      </w:r>
      <w:r>
        <w:rPr>
          <w:rFonts w:ascii="Arial" w:hAnsi="Arial" w:cs="Arial"/>
          <w:sz w:val="24"/>
          <w:szCs w:val="24"/>
        </w:rPr>
        <w:lastRenderedPageBreak/>
        <w:t xml:space="preserve">lo que no se tuvo como autoridad demandada al </w:t>
      </w:r>
      <w:r>
        <w:rPr>
          <w:rFonts w:ascii="Arial" w:hAnsi="Arial" w:cs="Arial"/>
          <w:color w:val="000000"/>
          <w:sz w:val="24"/>
          <w:szCs w:val="24"/>
        </w:rPr>
        <w:t>Secretario de Fianzas del Gobierno del Estado.</w:t>
      </w:r>
    </w:p>
    <w:p w:rsidR="00446E32" w:rsidRPr="00291DE9" w:rsidRDefault="00446E32" w:rsidP="00446E32">
      <w:pPr>
        <w:spacing w:line="360" w:lineRule="auto"/>
        <w:ind w:right="51" w:firstLine="709"/>
        <w:jc w:val="both"/>
        <w:rPr>
          <w:rFonts w:ascii="Arial" w:hAnsi="Arial" w:cs="Arial"/>
          <w:sz w:val="18"/>
          <w:szCs w:val="24"/>
        </w:rPr>
      </w:pPr>
      <w:r w:rsidRPr="0090369D">
        <w:rPr>
          <w:rFonts w:ascii="Arial" w:hAnsi="Arial" w:cs="Arial"/>
          <w:sz w:val="24"/>
          <w:szCs w:val="24"/>
        </w:rPr>
        <w:t xml:space="preserve"> </w:t>
      </w:r>
    </w:p>
    <w:p w:rsidR="00446E32" w:rsidRPr="00FC11AE" w:rsidRDefault="00446E32" w:rsidP="00446E32">
      <w:pPr>
        <w:spacing w:line="360" w:lineRule="auto"/>
        <w:ind w:right="51" w:firstLine="709"/>
        <w:jc w:val="both"/>
        <w:rPr>
          <w:rFonts w:ascii="Arial" w:hAnsi="Arial" w:cs="Arial"/>
          <w:sz w:val="24"/>
          <w:szCs w:val="24"/>
        </w:rPr>
      </w:pPr>
      <w:r>
        <w:rPr>
          <w:rFonts w:ascii="Arial" w:hAnsi="Arial" w:cs="Arial"/>
          <w:sz w:val="24"/>
          <w:szCs w:val="24"/>
        </w:rPr>
        <w:t>Por otra parte, se tuvo a</w:t>
      </w:r>
      <w:r w:rsidRPr="00FC11AE">
        <w:rPr>
          <w:rFonts w:ascii="Arial" w:hAnsi="Arial" w:cs="Arial"/>
          <w:sz w:val="24"/>
          <w:szCs w:val="24"/>
        </w:rPr>
        <w:t xml:space="preserve"> la Directora de lo Contencioso de la Secretaría de Finanzas del Poder Ejecutivo del Estado, en representación </w:t>
      </w:r>
      <w:r>
        <w:rPr>
          <w:rFonts w:ascii="Arial" w:hAnsi="Arial" w:cs="Arial"/>
          <w:sz w:val="24"/>
          <w:szCs w:val="24"/>
        </w:rPr>
        <w:t xml:space="preserve">de la </w:t>
      </w:r>
      <w:r w:rsidRPr="00FC11AE">
        <w:rPr>
          <w:rFonts w:ascii="Arial" w:hAnsi="Arial" w:cs="Arial"/>
          <w:sz w:val="24"/>
          <w:szCs w:val="24"/>
        </w:rPr>
        <w:t xml:space="preserve">autoridad demanda, contestando la demanda en </w:t>
      </w:r>
      <w:r>
        <w:rPr>
          <w:rFonts w:ascii="Arial" w:hAnsi="Arial" w:cs="Arial"/>
          <w:sz w:val="24"/>
          <w:szCs w:val="24"/>
        </w:rPr>
        <w:t xml:space="preserve"> tiempo y forma;</w:t>
      </w:r>
      <w:r w:rsidRPr="00FC11AE">
        <w:rPr>
          <w:rFonts w:ascii="Arial" w:hAnsi="Arial" w:cs="Arial"/>
          <w:sz w:val="24"/>
          <w:szCs w:val="24"/>
        </w:rPr>
        <w:t xml:space="preserve"> en cuanto a las pruebas se tuvieron p</w:t>
      </w:r>
      <w:r>
        <w:rPr>
          <w:rFonts w:ascii="Arial" w:hAnsi="Arial" w:cs="Arial"/>
          <w:sz w:val="24"/>
          <w:szCs w:val="24"/>
        </w:rPr>
        <w:t>or admitidas las que se ofreció;</w:t>
      </w:r>
      <w:r w:rsidRPr="00FC11AE">
        <w:rPr>
          <w:rFonts w:ascii="Arial" w:hAnsi="Arial" w:cs="Arial"/>
          <w:sz w:val="24"/>
          <w:szCs w:val="24"/>
        </w:rPr>
        <w:t xml:space="preserve"> asimismo, se señaló fecha y hora para la celebración de la audiencia final. </w:t>
      </w:r>
    </w:p>
    <w:p w:rsidR="00446E32" w:rsidRPr="00620384" w:rsidRDefault="00446E32" w:rsidP="00446E32">
      <w:pPr>
        <w:spacing w:line="360" w:lineRule="auto"/>
        <w:ind w:right="51"/>
        <w:jc w:val="both"/>
        <w:rPr>
          <w:rFonts w:ascii="Arial" w:hAnsi="Arial" w:cs="Arial"/>
          <w:sz w:val="18"/>
          <w:szCs w:val="24"/>
        </w:rPr>
      </w:pPr>
    </w:p>
    <w:p w:rsidR="00446E32" w:rsidRPr="00FC11AE" w:rsidRDefault="00446E32" w:rsidP="00446E32">
      <w:pPr>
        <w:spacing w:line="360" w:lineRule="auto"/>
        <w:ind w:right="51" w:firstLine="709"/>
        <w:jc w:val="both"/>
        <w:rPr>
          <w:rFonts w:ascii="Arial" w:hAnsi="Arial" w:cs="Arial"/>
          <w:sz w:val="24"/>
          <w:szCs w:val="24"/>
        </w:rPr>
      </w:pPr>
      <w:r w:rsidRPr="00FC11AE">
        <w:rPr>
          <w:rFonts w:ascii="Arial" w:hAnsi="Arial" w:cs="Arial"/>
          <w:b/>
          <w:bCs/>
          <w:sz w:val="24"/>
          <w:szCs w:val="24"/>
        </w:rPr>
        <w:t xml:space="preserve">TERCERO. </w:t>
      </w:r>
      <w:r w:rsidRPr="00FC11AE">
        <w:rPr>
          <w:rFonts w:ascii="Arial" w:hAnsi="Arial" w:cs="Arial"/>
          <w:color w:val="000000"/>
          <w:sz w:val="24"/>
          <w:szCs w:val="24"/>
        </w:rPr>
        <w:t>Mediante</w:t>
      </w:r>
      <w:r w:rsidRPr="00FC11AE">
        <w:rPr>
          <w:rFonts w:ascii="Arial" w:hAnsi="Arial" w:cs="Arial"/>
          <w:b/>
          <w:color w:val="000000"/>
          <w:sz w:val="24"/>
          <w:szCs w:val="24"/>
        </w:rPr>
        <w:t xml:space="preserve"> </w:t>
      </w:r>
      <w:r w:rsidRPr="00FC11AE">
        <w:rPr>
          <w:rFonts w:ascii="Arial" w:hAnsi="Arial" w:cs="Arial"/>
          <w:color w:val="000000"/>
          <w:sz w:val="24"/>
          <w:szCs w:val="24"/>
        </w:rPr>
        <w:t>proveído de ocho de marzo de dos mil dieciocho,</w:t>
      </w:r>
      <w:r w:rsidRPr="00FC11AE">
        <w:rPr>
          <w:rFonts w:ascii="Arial" w:hAnsi="Arial" w:cs="Arial"/>
          <w:sz w:val="24"/>
          <w:szCs w:val="24"/>
        </w:rPr>
        <w:t xml:space="preserve"> se hizo del conocimiento a las partes el Acuerdo 02/2018, de la Sala Superior del entonces Tribunal de lo Contencioso Administrativo y de Cuentas del Poder Judicial del Estado de Oaxaca, por medio del cual se declaró el cierre de actividades del citado Tribunal y mediante Acuerdo General AG/TJAO/01/2018, el Pleno de la Sala Superior del Tribunal de Justicia Administrativa del Estado, declaró el inicio de actividades, por lo que se concedió un plazo de tres días hábiles a las partes para </w:t>
      </w:r>
      <w:r>
        <w:rPr>
          <w:rFonts w:ascii="Arial" w:hAnsi="Arial" w:cs="Arial"/>
          <w:sz w:val="24"/>
          <w:szCs w:val="24"/>
        </w:rPr>
        <w:t xml:space="preserve">que </w:t>
      </w:r>
      <w:r w:rsidRPr="00FC11AE">
        <w:rPr>
          <w:rFonts w:ascii="Arial" w:hAnsi="Arial" w:cs="Arial"/>
          <w:sz w:val="24"/>
          <w:szCs w:val="24"/>
        </w:rPr>
        <w:t>manifestar</w:t>
      </w:r>
      <w:r>
        <w:rPr>
          <w:rFonts w:ascii="Arial" w:hAnsi="Arial" w:cs="Arial"/>
          <w:sz w:val="24"/>
          <w:szCs w:val="24"/>
        </w:rPr>
        <w:t>an</w:t>
      </w:r>
      <w:r w:rsidRPr="00FC11AE">
        <w:rPr>
          <w:rFonts w:ascii="Arial" w:hAnsi="Arial" w:cs="Arial"/>
          <w:sz w:val="24"/>
          <w:szCs w:val="24"/>
        </w:rPr>
        <w:t xml:space="preserve"> lo que a su derecho conviniera.</w:t>
      </w:r>
    </w:p>
    <w:p w:rsidR="00446E32" w:rsidRPr="00620384" w:rsidRDefault="00446E32" w:rsidP="00446E32">
      <w:pPr>
        <w:spacing w:line="360" w:lineRule="auto"/>
        <w:ind w:right="51" w:firstLine="993"/>
        <w:jc w:val="both"/>
        <w:rPr>
          <w:rFonts w:ascii="Arial" w:hAnsi="Arial" w:cs="Arial"/>
          <w:sz w:val="18"/>
          <w:szCs w:val="24"/>
        </w:rPr>
      </w:pPr>
    </w:p>
    <w:p w:rsidR="00446E32" w:rsidRDefault="00446E32" w:rsidP="00446E32">
      <w:pPr>
        <w:spacing w:line="360" w:lineRule="auto"/>
        <w:ind w:right="51" w:firstLine="709"/>
        <w:jc w:val="both"/>
        <w:rPr>
          <w:rFonts w:ascii="Arial" w:hAnsi="Arial" w:cs="Arial"/>
          <w:sz w:val="24"/>
          <w:szCs w:val="24"/>
        </w:rPr>
      </w:pPr>
      <w:r w:rsidRPr="00FC11AE">
        <w:rPr>
          <w:rFonts w:ascii="Arial" w:hAnsi="Arial" w:cs="Arial"/>
          <w:b/>
          <w:sz w:val="24"/>
          <w:szCs w:val="24"/>
        </w:rPr>
        <w:t xml:space="preserve">CUARTO. </w:t>
      </w:r>
      <w:r>
        <w:rPr>
          <w:rFonts w:ascii="Arial" w:hAnsi="Arial" w:cs="Arial"/>
          <w:sz w:val="24"/>
          <w:szCs w:val="24"/>
        </w:rPr>
        <w:t>El</w:t>
      </w:r>
      <w:r>
        <w:rPr>
          <w:rFonts w:ascii="Arial" w:hAnsi="Arial" w:cs="Arial"/>
          <w:color w:val="000000"/>
          <w:sz w:val="24"/>
          <w:szCs w:val="24"/>
        </w:rPr>
        <w:t xml:space="preserve"> dieciséis </w:t>
      </w:r>
      <w:r>
        <w:rPr>
          <w:rFonts w:ascii="Arial" w:hAnsi="Arial" w:cs="Arial"/>
          <w:sz w:val="24"/>
          <w:szCs w:val="24"/>
        </w:rPr>
        <w:t>de abril</w:t>
      </w:r>
      <w:r w:rsidRPr="00FC11AE">
        <w:rPr>
          <w:rFonts w:ascii="Arial" w:hAnsi="Arial" w:cs="Arial"/>
          <w:sz w:val="24"/>
          <w:szCs w:val="24"/>
        </w:rPr>
        <w:t xml:space="preserve"> de dos mil dieciocho, </w:t>
      </w:r>
      <w:r>
        <w:rPr>
          <w:rFonts w:ascii="Arial" w:hAnsi="Arial" w:cs="Arial"/>
          <w:sz w:val="24"/>
          <w:szCs w:val="24"/>
        </w:rPr>
        <w:t xml:space="preserve">no fue posible llevar a cabo la audiencia final señalada, por lo que se señaló nuevamente fecha y hora para su celebración. </w:t>
      </w:r>
    </w:p>
    <w:p w:rsidR="00446E32" w:rsidRPr="00291DE9" w:rsidRDefault="00446E32" w:rsidP="00446E32">
      <w:pPr>
        <w:spacing w:line="360" w:lineRule="auto"/>
        <w:ind w:right="51" w:firstLine="709"/>
        <w:jc w:val="both"/>
        <w:rPr>
          <w:rFonts w:ascii="Arial" w:hAnsi="Arial" w:cs="Arial"/>
          <w:sz w:val="16"/>
          <w:szCs w:val="24"/>
        </w:rPr>
      </w:pPr>
    </w:p>
    <w:p w:rsidR="00446E32" w:rsidRDefault="00446E32" w:rsidP="00446E32">
      <w:pPr>
        <w:spacing w:line="360" w:lineRule="auto"/>
        <w:ind w:right="51" w:firstLine="709"/>
        <w:jc w:val="both"/>
        <w:rPr>
          <w:rFonts w:ascii="Arial" w:hAnsi="Arial" w:cs="Arial"/>
          <w:sz w:val="24"/>
          <w:szCs w:val="24"/>
        </w:rPr>
      </w:pPr>
      <w:r w:rsidRPr="00503EC6">
        <w:rPr>
          <w:rFonts w:ascii="Arial" w:hAnsi="Arial" w:cs="Arial"/>
          <w:b/>
          <w:sz w:val="24"/>
          <w:szCs w:val="24"/>
        </w:rPr>
        <w:t>QUINTO.</w:t>
      </w:r>
      <w:r>
        <w:rPr>
          <w:rFonts w:ascii="Arial" w:hAnsi="Arial" w:cs="Arial"/>
          <w:b/>
          <w:sz w:val="24"/>
          <w:szCs w:val="24"/>
        </w:rPr>
        <w:t xml:space="preserve"> </w:t>
      </w:r>
      <w:r w:rsidRPr="00503EC6">
        <w:rPr>
          <w:rFonts w:ascii="Arial" w:hAnsi="Arial" w:cs="Arial"/>
          <w:sz w:val="24"/>
          <w:szCs w:val="24"/>
        </w:rPr>
        <w:t xml:space="preserve">El </w:t>
      </w:r>
      <w:r>
        <w:rPr>
          <w:rFonts w:ascii="Arial" w:hAnsi="Arial" w:cs="Arial"/>
          <w:sz w:val="24"/>
          <w:szCs w:val="24"/>
        </w:rPr>
        <w:t xml:space="preserve">cuatro de junio de dos mil dieciocho, </w:t>
      </w:r>
      <w:r w:rsidRPr="00503EC6">
        <w:rPr>
          <w:rFonts w:ascii="Arial" w:hAnsi="Arial" w:cs="Arial"/>
          <w:sz w:val="24"/>
          <w:szCs w:val="24"/>
        </w:rPr>
        <w:t>se</w:t>
      </w:r>
      <w:r w:rsidRPr="00FC11AE">
        <w:rPr>
          <w:rFonts w:ascii="Arial" w:hAnsi="Arial" w:cs="Arial"/>
          <w:sz w:val="24"/>
          <w:szCs w:val="24"/>
        </w:rPr>
        <w:t xml:space="preserve"> celebró la audiencia final, sin comparecencia de las partes ni de persona alguna que legalmente las representara; en la etapa de desahogo de pruebas se relacionaron las pruebas ofrecidas por la parte actora </w:t>
      </w:r>
      <w:r>
        <w:rPr>
          <w:rFonts w:ascii="Arial" w:hAnsi="Arial" w:cs="Arial"/>
          <w:sz w:val="24"/>
          <w:szCs w:val="24"/>
        </w:rPr>
        <w:t>**********,</w:t>
      </w:r>
      <w:r w:rsidRPr="00FC11AE">
        <w:rPr>
          <w:rFonts w:ascii="Arial" w:hAnsi="Arial" w:cs="Arial"/>
          <w:sz w:val="24"/>
          <w:szCs w:val="24"/>
        </w:rPr>
        <w:t xml:space="preserve"> consistentes en: </w:t>
      </w:r>
      <w:r w:rsidRPr="00C8047A">
        <w:rPr>
          <w:rFonts w:ascii="Arial" w:hAnsi="Arial" w:cs="Arial"/>
          <w:sz w:val="24"/>
          <w:szCs w:val="24"/>
        </w:rPr>
        <w:t>1.</w:t>
      </w:r>
      <w:r>
        <w:rPr>
          <w:rFonts w:ascii="Arial" w:hAnsi="Arial" w:cs="Arial"/>
          <w:sz w:val="24"/>
          <w:szCs w:val="24"/>
        </w:rPr>
        <w:t>-</w:t>
      </w:r>
      <w:r w:rsidRPr="00FC11AE">
        <w:rPr>
          <w:rFonts w:ascii="Arial" w:hAnsi="Arial" w:cs="Arial"/>
          <w:sz w:val="24"/>
          <w:szCs w:val="24"/>
        </w:rPr>
        <w:t xml:space="preserve"> </w:t>
      </w:r>
      <w:r>
        <w:rPr>
          <w:rFonts w:ascii="Arial" w:hAnsi="Arial" w:cs="Arial"/>
          <w:sz w:val="24"/>
          <w:szCs w:val="24"/>
        </w:rPr>
        <w:t xml:space="preserve">Original de la resolución con número de control **********, de ocho agosto de dos mil diecisiete; </w:t>
      </w:r>
      <w:r w:rsidRPr="00C8047A">
        <w:rPr>
          <w:rFonts w:ascii="Arial" w:hAnsi="Arial" w:cs="Arial"/>
          <w:sz w:val="24"/>
          <w:szCs w:val="24"/>
        </w:rPr>
        <w:t>2.</w:t>
      </w:r>
      <w:r>
        <w:rPr>
          <w:rFonts w:ascii="Arial" w:hAnsi="Arial" w:cs="Arial"/>
          <w:sz w:val="24"/>
          <w:szCs w:val="24"/>
        </w:rPr>
        <w:t xml:space="preserve">- Copia simple de la identificación oficial a nombre de la administrada; y, </w:t>
      </w:r>
      <w:r w:rsidRPr="00C8047A">
        <w:rPr>
          <w:rFonts w:ascii="Arial" w:hAnsi="Arial" w:cs="Arial"/>
          <w:sz w:val="24"/>
          <w:szCs w:val="24"/>
        </w:rPr>
        <w:t>3.</w:t>
      </w:r>
      <w:r>
        <w:rPr>
          <w:rFonts w:ascii="Arial" w:hAnsi="Arial" w:cs="Arial"/>
          <w:sz w:val="24"/>
          <w:szCs w:val="24"/>
        </w:rPr>
        <w:t xml:space="preserve">- Recibo de pago de fecha veintinueve de septiembre de dos mil diecisiete.    </w:t>
      </w:r>
    </w:p>
    <w:p w:rsidR="00446E32" w:rsidRPr="00C8047A" w:rsidRDefault="00446E32" w:rsidP="00446E32">
      <w:pPr>
        <w:spacing w:line="360" w:lineRule="auto"/>
        <w:ind w:right="51" w:firstLine="567"/>
        <w:jc w:val="both"/>
        <w:rPr>
          <w:rFonts w:ascii="Arial" w:hAnsi="Arial" w:cs="Arial"/>
          <w:sz w:val="16"/>
          <w:szCs w:val="24"/>
        </w:rPr>
      </w:pPr>
    </w:p>
    <w:p w:rsidR="00446E32" w:rsidRPr="00FC11AE" w:rsidRDefault="00446E32" w:rsidP="00446E32">
      <w:pPr>
        <w:spacing w:line="360" w:lineRule="auto"/>
        <w:ind w:right="51" w:firstLine="567"/>
        <w:jc w:val="both"/>
        <w:rPr>
          <w:rFonts w:ascii="Arial" w:hAnsi="Arial" w:cs="Arial"/>
          <w:color w:val="000000"/>
          <w:sz w:val="24"/>
          <w:szCs w:val="24"/>
        </w:rPr>
      </w:pPr>
      <w:r w:rsidRPr="00FC11AE">
        <w:rPr>
          <w:rFonts w:ascii="Arial" w:hAnsi="Arial" w:cs="Arial"/>
          <w:sz w:val="24"/>
          <w:szCs w:val="24"/>
        </w:rPr>
        <w:t>Por cuanto hace a las pruebas ofrecidas por la Directora de lo Contencioso de la Secretaría de Finanzas del Poder Ejecutivo del Estado, en representación de la autoridad demanda</w:t>
      </w:r>
      <w:r w:rsidRPr="00FC11AE">
        <w:rPr>
          <w:rFonts w:ascii="Arial" w:hAnsi="Arial" w:cs="Arial"/>
          <w:color w:val="000000"/>
          <w:sz w:val="24"/>
          <w:szCs w:val="24"/>
        </w:rPr>
        <w:t>,</w:t>
      </w:r>
      <w:r w:rsidRPr="00FC11AE">
        <w:rPr>
          <w:rFonts w:ascii="Arial" w:hAnsi="Arial" w:cs="Arial"/>
          <w:sz w:val="24"/>
          <w:szCs w:val="24"/>
        </w:rPr>
        <w:t xml:space="preserve"> se desahogaron las siguientes: </w:t>
      </w:r>
      <w:r w:rsidRPr="00C8047A">
        <w:rPr>
          <w:rFonts w:ascii="Arial" w:hAnsi="Arial" w:cs="Arial"/>
          <w:sz w:val="24"/>
          <w:szCs w:val="24"/>
        </w:rPr>
        <w:t>1.-</w:t>
      </w:r>
      <w:r w:rsidRPr="00FC11AE">
        <w:rPr>
          <w:rFonts w:ascii="Arial" w:hAnsi="Arial" w:cs="Arial"/>
          <w:sz w:val="24"/>
          <w:szCs w:val="24"/>
        </w:rPr>
        <w:t xml:space="preserve"> </w:t>
      </w:r>
      <w:r>
        <w:rPr>
          <w:rFonts w:ascii="Arial" w:hAnsi="Arial" w:cs="Arial"/>
          <w:sz w:val="24"/>
          <w:szCs w:val="24"/>
        </w:rPr>
        <w:t>Original de la resolución con número de control **********, de ocho agosto de dos mil diecisiete</w:t>
      </w:r>
      <w:r w:rsidRPr="00FC11AE">
        <w:rPr>
          <w:rFonts w:ascii="Arial" w:hAnsi="Arial" w:cs="Arial"/>
          <w:sz w:val="24"/>
          <w:szCs w:val="24"/>
        </w:rPr>
        <w:t xml:space="preserve">; </w:t>
      </w:r>
      <w:r w:rsidRPr="00C8047A">
        <w:rPr>
          <w:rFonts w:ascii="Arial" w:hAnsi="Arial" w:cs="Arial"/>
          <w:sz w:val="24"/>
          <w:szCs w:val="24"/>
        </w:rPr>
        <w:t>2.-</w:t>
      </w:r>
      <w:r w:rsidRPr="00FC11AE">
        <w:rPr>
          <w:rFonts w:ascii="Arial" w:hAnsi="Arial" w:cs="Arial"/>
          <w:sz w:val="24"/>
          <w:szCs w:val="24"/>
        </w:rPr>
        <w:t xml:space="preserve"> La instrumental de actuaciones</w:t>
      </w:r>
      <w:r>
        <w:rPr>
          <w:rFonts w:ascii="Arial" w:hAnsi="Arial" w:cs="Arial"/>
          <w:sz w:val="24"/>
          <w:szCs w:val="24"/>
        </w:rPr>
        <w:t xml:space="preserve">; y, </w:t>
      </w:r>
      <w:r w:rsidRPr="00C8047A">
        <w:rPr>
          <w:rFonts w:ascii="Arial" w:hAnsi="Arial" w:cs="Arial"/>
          <w:sz w:val="24"/>
          <w:szCs w:val="24"/>
        </w:rPr>
        <w:t>3.-</w:t>
      </w:r>
      <w:r>
        <w:rPr>
          <w:rFonts w:ascii="Arial" w:hAnsi="Arial" w:cs="Arial"/>
          <w:sz w:val="24"/>
          <w:szCs w:val="24"/>
        </w:rPr>
        <w:t xml:space="preserve"> </w:t>
      </w:r>
      <w:r w:rsidRPr="00FC11AE">
        <w:rPr>
          <w:rFonts w:ascii="Arial" w:hAnsi="Arial" w:cs="Arial"/>
          <w:sz w:val="24"/>
          <w:szCs w:val="24"/>
        </w:rPr>
        <w:t xml:space="preserve">La </w:t>
      </w:r>
      <w:proofErr w:type="spellStart"/>
      <w:r>
        <w:rPr>
          <w:rFonts w:ascii="Arial" w:hAnsi="Arial" w:cs="Arial"/>
          <w:sz w:val="24"/>
          <w:szCs w:val="24"/>
        </w:rPr>
        <w:t>presuncional</w:t>
      </w:r>
      <w:proofErr w:type="spellEnd"/>
      <w:r>
        <w:rPr>
          <w:rFonts w:ascii="Arial" w:hAnsi="Arial" w:cs="Arial"/>
          <w:sz w:val="24"/>
          <w:szCs w:val="24"/>
        </w:rPr>
        <w:t xml:space="preserve"> legal y humana.</w:t>
      </w:r>
    </w:p>
    <w:p w:rsidR="00446E32" w:rsidRPr="00291DE9" w:rsidRDefault="00446E32" w:rsidP="00446E32">
      <w:pPr>
        <w:spacing w:line="360" w:lineRule="auto"/>
        <w:ind w:right="51" w:firstLine="567"/>
        <w:jc w:val="both"/>
        <w:rPr>
          <w:rFonts w:ascii="Arial" w:hAnsi="Arial" w:cs="Arial"/>
          <w:color w:val="000000"/>
          <w:sz w:val="14"/>
          <w:szCs w:val="24"/>
        </w:rPr>
      </w:pPr>
    </w:p>
    <w:p w:rsidR="00446E32" w:rsidRDefault="00446E32" w:rsidP="00446E32">
      <w:pPr>
        <w:spacing w:line="360" w:lineRule="auto"/>
        <w:ind w:right="51" w:firstLine="567"/>
        <w:jc w:val="both"/>
        <w:rPr>
          <w:rFonts w:ascii="Arial" w:hAnsi="Arial" w:cs="Arial"/>
          <w:sz w:val="24"/>
          <w:szCs w:val="24"/>
        </w:rPr>
      </w:pPr>
      <w:r w:rsidRPr="00780456">
        <w:rPr>
          <w:rFonts w:ascii="Arial" w:hAnsi="Arial" w:cs="Arial"/>
          <w:sz w:val="24"/>
          <w:szCs w:val="24"/>
        </w:rPr>
        <w:t xml:space="preserve">En el periodo de alegatos se dio cuenta que las partes no exhibieron escrito alguno, por lo que se tuvo por cerrado dicho periodo; </w:t>
      </w:r>
      <w:r>
        <w:rPr>
          <w:rFonts w:ascii="Arial" w:hAnsi="Arial" w:cs="Arial"/>
          <w:sz w:val="24"/>
          <w:szCs w:val="24"/>
        </w:rPr>
        <w:t xml:space="preserve">asimismo, </w:t>
      </w:r>
      <w:r w:rsidRPr="0090369D">
        <w:rPr>
          <w:rFonts w:ascii="Arial" w:hAnsi="Arial" w:cs="Arial"/>
          <w:sz w:val="24"/>
          <w:szCs w:val="24"/>
        </w:rPr>
        <w:t xml:space="preserve">se hizo del conocimiento a las partes, que mediante sesión </w:t>
      </w:r>
      <w:r>
        <w:rPr>
          <w:rFonts w:ascii="Arial" w:hAnsi="Arial" w:cs="Arial"/>
          <w:sz w:val="24"/>
          <w:szCs w:val="24"/>
        </w:rPr>
        <w:t>del</w:t>
      </w:r>
      <w:r w:rsidRPr="0090369D">
        <w:rPr>
          <w:rFonts w:ascii="Arial" w:hAnsi="Arial" w:cs="Arial"/>
          <w:sz w:val="24"/>
          <w:szCs w:val="24"/>
        </w:rPr>
        <w:t xml:space="preserve"> Pleno de la Sala Superior de este Tribunal de Justicia Administrativa del Estado, determinó la adscripción del licenciado Javier Martín Villanueva Hernández, como Titular de esta Sala </w:t>
      </w:r>
      <w:r w:rsidRPr="0090369D">
        <w:rPr>
          <w:rFonts w:ascii="Arial" w:hAnsi="Arial" w:cs="Arial"/>
          <w:sz w:val="24"/>
          <w:szCs w:val="24"/>
        </w:rPr>
        <w:lastRenderedPageBreak/>
        <w:t xml:space="preserve">Unitaria, por lo que se dio vista a las partes, para que dentro del plazo de tres días hábiles manifestaran los que a sus derechos </w:t>
      </w:r>
      <w:r>
        <w:rPr>
          <w:rFonts w:ascii="Arial" w:hAnsi="Arial" w:cs="Arial"/>
          <w:sz w:val="24"/>
          <w:szCs w:val="24"/>
        </w:rPr>
        <w:t xml:space="preserve">convinieran. </w:t>
      </w:r>
      <w:r w:rsidRPr="00780456">
        <w:rPr>
          <w:rFonts w:ascii="Arial" w:hAnsi="Arial" w:cs="Arial"/>
          <w:sz w:val="24"/>
          <w:szCs w:val="24"/>
        </w:rPr>
        <w:t>Finalmente, se citó a las partes para oír sentencia que ahora se pronuncia.</w:t>
      </w:r>
    </w:p>
    <w:p w:rsidR="00446E32" w:rsidRPr="00C8047A" w:rsidRDefault="00446E32" w:rsidP="00446E32">
      <w:pPr>
        <w:spacing w:line="360" w:lineRule="auto"/>
        <w:ind w:right="51"/>
        <w:jc w:val="both"/>
        <w:rPr>
          <w:rFonts w:ascii="Arial" w:hAnsi="Arial" w:cs="Arial"/>
          <w:b/>
          <w:sz w:val="18"/>
          <w:szCs w:val="24"/>
        </w:rPr>
      </w:pPr>
    </w:p>
    <w:p w:rsidR="00446E32" w:rsidRPr="00E66DB8" w:rsidRDefault="00446E32" w:rsidP="00446E32">
      <w:pPr>
        <w:spacing w:line="360" w:lineRule="auto"/>
        <w:ind w:right="51"/>
        <w:jc w:val="center"/>
        <w:rPr>
          <w:rFonts w:ascii="Arial" w:hAnsi="Arial" w:cs="Arial"/>
          <w:b/>
          <w:sz w:val="24"/>
          <w:szCs w:val="24"/>
          <w:lang w:val="pt-BR"/>
        </w:rPr>
      </w:pPr>
      <w:r w:rsidRPr="00E66DB8">
        <w:rPr>
          <w:rFonts w:ascii="Arial" w:hAnsi="Arial" w:cs="Arial"/>
          <w:b/>
          <w:sz w:val="24"/>
          <w:szCs w:val="24"/>
          <w:lang w:val="pt-BR"/>
        </w:rPr>
        <w:t>C O N S I D E R A N D O:</w:t>
      </w:r>
    </w:p>
    <w:p w:rsidR="00446E32" w:rsidRPr="00C8047A" w:rsidRDefault="00446E32" w:rsidP="00446E32">
      <w:pPr>
        <w:spacing w:line="360" w:lineRule="auto"/>
        <w:ind w:right="51"/>
        <w:jc w:val="center"/>
        <w:rPr>
          <w:rFonts w:ascii="Arial" w:hAnsi="Arial" w:cs="Arial"/>
          <w:b/>
          <w:sz w:val="12"/>
          <w:szCs w:val="24"/>
          <w:lang w:val="pt-BR"/>
        </w:rPr>
      </w:pPr>
    </w:p>
    <w:p w:rsidR="00446E32" w:rsidRDefault="00446E32" w:rsidP="00446E32">
      <w:pPr>
        <w:spacing w:line="360" w:lineRule="auto"/>
        <w:ind w:right="51" w:hanging="426"/>
        <w:jc w:val="both"/>
        <w:rPr>
          <w:rFonts w:ascii="Arial" w:hAnsi="Arial" w:cs="Arial"/>
          <w:sz w:val="24"/>
          <w:szCs w:val="24"/>
        </w:rPr>
      </w:pPr>
      <w:r w:rsidRPr="00E66DB8">
        <w:rPr>
          <w:rFonts w:ascii="Arial" w:hAnsi="Arial" w:cs="Arial"/>
          <w:b/>
          <w:sz w:val="24"/>
          <w:szCs w:val="24"/>
        </w:rPr>
        <w:t xml:space="preserve">      </w:t>
      </w:r>
      <w:r w:rsidRPr="00E66DB8">
        <w:rPr>
          <w:rFonts w:ascii="Arial" w:hAnsi="Arial" w:cs="Arial"/>
          <w:b/>
          <w:sz w:val="24"/>
          <w:szCs w:val="24"/>
        </w:rPr>
        <w:tab/>
      </w:r>
      <w:r w:rsidRPr="00E66DB8">
        <w:rPr>
          <w:rFonts w:ascii="Arial" w:hAnsi="Arial" w:cs="Arial"/>
          <w:b/>
          <w:sz w:val="24"/>
          <w:szCs w:val="24"/>
        </w:rPr>
        <w:tab/>
      </w:r>
      <w:r>
        <w:rPr>
          <w:rFonts w:ascii="Arial" w:hAnsi="Arial" w:cs="Arial"/>
          <w:b/>
          <w:sz w:val="24"/>
          <w:szCs w:val="24"/>
        </w:rPr>
        <w:t>PRIMERO. Competencia.</w:t>
      </w:r>
      <w:r w:rsidRPr="00F15E02">
        <w:rPr>
          <w:rFonts w:ascii="Arial" w:hAnsi="Arial" w:cs="Arial"/>
          <w:sz w:val="24"/>
          <w:szCs w:val="24"/>
        </w:rPr>
        <w:t xml:space="preserve"> La Segunda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Artículos 114 QUÁTER fracción VII, de la Constitución Política del Estado Libre y Soberano del Estado de Oaxaca</w:t>
      </w:r>
      <w:r>
        <w:rPr>
          <w:rFonts w:ascii="Arial" w:hAnsi="Arial" w:cs="Arial"/>
          <w:sz w:val="24"/>
          <w:szCs w:val="24"/>
        </w:rPr>
        <w:t>,</w:t>
      </w:r>
      <w:r w:rsidRPr="00F15E02">
        <w:rPr>
          <w:rFonts w:ascii="Arial" w:hAnsi="Arial" w:cs="Arial"/>
          <w:sz w:val="24"/>
          <w:szCs w:val="24"/>
        </w:rPr>
        <w:t xml:space="preserve"> que establece las atribuciones de este Tribunal</w:t>
      </w:r>
      <w:r>
        <w:rPr>
          <w:rFonts w:ascii="Arial" w:hAnsi="Arial" w:cs="Arial"/>
          <w:sz w:val="24"/>
          <w:szCs w:val="24"/>
        </w:rPr>
        <w:t>;</w:t>
      </w:r>
      <w:r w:rsidRPr="00F15E02">
        <w:rPr>
          <w:rFonts w:ascii="Arial" w:hAnsi="Arial" w:cs="Arial"/>
          <w:sz w:val="24"/>
          <w:szCs w:val="24"/>
        </w:rPr>
        <w:t xml:space="preserve"> 118</w:t>
      </w:r>
      <w:r>
        <w:rPr>
          <w:rFonts w:ascii="Arial" w:hAnsi="Arial" w:cs="Arial"/>
          <w:sz w:val="24"/>
          <w:szCs w:val="24"/>
        </w:rPr>
        <w:t>,</w:t>
      </w:r>
      <w:r w:rsidRPr="00F15E02">
        <w:rPr>
          <w:rFonts w:ascii="Arial" w:hAnsi="Arial" w:cs="Arial"/>
          <w:sz w:val="24"/>
          <w:szCs w:val="24"/>
        </w:rPr>
        <w:t xml:space="preserve"> 119,</w:t>
      </w:r>
      <w:r>
        <w:rPr>
          <w:rFonts w:ascii="Arial" w:hAnsi="Arial" w:cs="Arial"/>
          <w:sz w:val="24"/>
          <w:szCs w:val="24"/>
        </w:rPr>
        <w:t xml:space="preserve"> </w:t>
      </w:r>
      <w:r w:rsidRPr="00F15E02">
        <w:rPr>
          <w:rFonts w:ascii="Arial" w:hAnsi="Arial" w:cs="Arial"/>
          <w:sz w:val="24"/>
          <w:szCs w:val="24"/>
        </w:rPr>
        <w:t xml:space="preserve">120 fracción I </w:t>
      </w:r>
      <w:r>
        <w:rPr>
          <w:rFonts w:ascii="Arial" w:hAnsi="Arial" w:cs="Arial"/>
          <w:sz w:val="24"/>
          <w:szCs w:val="24"/>
        </w:rPr>
        <w:t>y</w:t>
      </w:r>
      <w:r w:rsidRPr="00F15E02">
        <w:rPr>
          <w:rFonts w:ascii="Arial" w:hAnsi="Arial" w:cs="Arial"/>
          <w:sz w:val="24"/>
          <w:szCs w:val="24"/>
        </w:rPr>
        <w:t xml:space="preserve"> 1</w:t>
      </w:r>
      <w:r>
        <w:rPr>
          <w:rFonts w:ascii="Arial" w:hAnsi="Arial" w:cs="Arial"/>
          <w:sz w:val="24"/>
          <w:szCs w:val="24"/>
        </w:rPr>
        <w:t>33 fracción I y II</w:t>
      </w:r>
      <w:r w:rsidRPr="00F15E02">
        <w:rPr>
          <w:rFonts w:ascii="Arial" w:hAnsi="Arial" w:cs="Arial"/>
          <w:sz w:val="24"/>
          <w:szCs w:val="24"/>
        </w:rPr>
        <w:t xml:space="preserve"> de la Ley de Procedimiento y Justicia Administrativa para el Estado de Oaxaca, por tratarse de un juicio de nulidad promovido en contra de una autoridad administrativa de carácter Estatal.</w:t>
      </w:r>
    </w:p>
    <w:p w:rsidR="00446E32" w:rsidRDefault="00446E32" w:rsidP="00446E32">
      <w:pPr>
        <w:pStyle w:val="corte4fondoCarCarCar"/>
        <w:spacing w:before="240"/>
        <w:ind w:right="51" w:firstLine="708"/>
        <w:rPr>
          <w:rFonts w:cs="Arial"/>
          <w:sz w:val="24"/>
        </w:rPr>
      </w:pPr>
      <w:r w:rsidRPr="005D0FB4">
        <w:rPr>
          <w:rFonts w:cs="Arial"/>
          <w:b/>
          <w:sz w:val="24"/>
        </w:rPr>
        <w:t>SEGUNDO. Personalidad.</w:t>
      </w:r>
      <w:r w:rsidRPr="005D0FB4">
        <w:rPr>
          <w:rFonts w:cs="Arial"/>
          <w:sz w:val="24"/>
        </w:rPr>
        <w:t xml:space="preserve"> </w:t>
      </w:r>
      <w:r w:rsidRPr="0090369D">
        <w:rPr>
          <w:rFonts w:cs="Arial"/>
          <w:sz w:val="24"/>
        </w:rPr>
        <w:t xml:space="preserve">Quedó acreditada de conformidad con los artículos 150 y 151 de la Ley de Procedimiento y Justicia Administrativa para el Estado de Oaxaca, que rige este procedimiento administrativo, toda vez que la </w:t>
      </w:r>
      <w:r>
        <w:rPr>
          <w:rFonts w:cs="Arial"/>
          <w:sz w:val="24"/>
        </w:rPr>
        <w:t xml:space="preserve">parte </w:t>
      </w:r>
      <w:r w:rsidRPr="0090369D">
        <w:rPr>
          <w:rFonts w:cs="Arial"/>
          <w:sz w:val="24"/>
        </w:rPr>
        <w:t xml:space="preserve">actora promueve por propio derecho y respecto a la autoridad </w:t>
      </w:r>
      <w:r>
        <w:rPr>
          <w:rFonts w:cs="Arial"/>
          <w:sz w:val="24"/>
        </w:rPr>
        <w:t xml:space="preserve">demandada </w:t>
      </w:r>
      <w:r w:rsidRPr="0090369D">
        <w:rPr>
          <w:rFonts w:cs="Arial"/>
          <w:sz w:val="24"/>
        </w:rPr>
        <w:t xml:space="preserve">se tiene por acreditada, </w:t>
      </w:r>
      <w:r>
        <w:rPr>
          <w:rFonts w:cs="Arial"/>
          <w:sz w:val="24"/>
        </w:rPr>
        <w:t xml:space="preserve">dado que </w:t>
      </w:r>
      <w:r w:rsidRPr="0090369D">
        <w:rPr>
          <w:rFonts w:cs="Arial"/>
          <w:sz w:val="24"/>
        </w:rPr>
        <w:t>no se advierte que l</w:t>
      </w:r>
      <w:r>
        <w:rPr>
          <w:rFonts w:cs="Arial"/>
          <w:sz w:val="24"/>
        </w:rPr>
        <w:t>a</w:t>
      </w:r>
      <w:r w:rsidRPr="0090369D">
        <w:rPr>
          <w:rFonts w:cs="Arial"/>
          <w:sz w:val="24"/>
        </w:rPr>
        <w:t xml:space="preserve"> actor</w:t>
      </w:r>
      <w:r>
        <w:rPr>
          <w:rFonts w:cs="Arial"/>
          <w:sz w:val="24"/>
        </w:rPr>
        <w:t>a</w:t>
      </w:r>
      <w:r w:rsidRPr="0090369D">
        <w:rPr>
          <w:rFonts w:cs="Arial"/>
          <w:sz w:val="24"/>
        </w:rPr>
        <w:t xml:space="preserve"> la impugnara.</w:t>
      </w:r>
    </w:p>
    <w:p w:rsidR="00446E32" w:rsidRPr="00C8047A" w:rsidRDefault="00446E32" w:rsidP="00446E32">
      <w:pPr>
        <w:pStyle w:val="corte4fondo"/>
        <w:ind w:right="51" w:firstLine="708"/>
        <w:rPr>
          <w:rFonts w:cs="Arial"/>
          <w:sz w:val="18"/>
          <w:szCs w:val="24"/>
        </w:rPr>
      </w:pPr>
    </w:p>
    <w:p w:rsidR="00446E32" w:rsidRPr="00E66DB8" w:rsidRDefault="00446E32" w:rsidP="00446E32">
      <w:pPr>
        <w:pStyle w:val="Sangra2detindependiente2"/>
        <w:spacing w:line="360" w:lineRule="auto"/>
        <w:ind w:firstLine="708"/>
        <w:rPr>
          <w:rFonts w:cs="Arial"/>
          <w:szCs w:val="24"/>
        </w:rPr>
      </w:pPr>
      <w:r>
        <w:rPr>
          <w:rFonts w:cs="Arial"/>
          <w:b/>
          <w:bCs/>
          <w:szCs w:val="24"/>
        </w:rPr>
        <w:t>TERCERO.</w:t>
      </w:r>
      <w:r w:rsidRPr="00E66DB8">
        <w:rPr>
          <w:rFonts w:cs="Arial"/>
          <w:color w:val="000000"/>
          <w:szCs w:val="24"/>
        </w:rPr>
        <w:t xml:space="preserve"> </w:t>
      </w:r>
      <w:r w:rsidRPr="00E66DB8">
        <w:rPr>
          <w:rFonts w:cs="Arial"/>
          <w:szCs w:val="24"/>
        </w:rPr>
        <w:t>Previo al estudio de fondo del asunto, resulta obligado analizar, si en la especie se actualiza alguna causal de improcedencia del juicio de nulidad, ya sea invocada por las partes o bien, alguna que se advierta oficiosamente que impida la resolución del fondo del asunto y deba decretarse su sobreseimiento en términos de los artículos 1</w:t>
      </w:r>
      <w:r>
        <w:rPr>
          <w:rFonts w:cs="Arial"/>
          <w:szCs w:val="24"/>
        </w:rPr>
        <w:t>61</w:t>
      </w:r>
      <w:r w:rsidRPr="00E66DB8">
        <w:rPr>
          <w:rFonts w:cs="Arial"/>
          <w:szCs w:val="24"/>
        </w:rPr>
        <w:t xml:space="preserve"> y 1</w:t>
      </w:r>
      <w:r>
        <w:rPr>
          <w:rFonts w:cs="Arial"/>
          <w:szCs w:val="24"/>
        </w:rPr>
        <w:t>6</w:t>
      </w:r>
      <w:r w:rsidRPr="00E66DB8">
        <w:rPr>
          <w:rFonts w:cs="Arial"/>
          <w:szCs w:val="24"/>
        </w:rPr>
        <w:t xml:space="preserve">2 de la Ley </w:t>
      </w:r>
      <w:r>
        <w:rPr>
          <w:rFonts w:cs="Arial"/>
          <w:szCs w:val="24"/>
        </w:rPr>
        <w:t>de la materia</w:t>
      </w:r>
      <w:r w:rsidRPr="00E66DB8">
        <w:rPr>
          <w:rFonts w:cs="Arial"/>
          <w:szCs w:val="24"/>
        </w:rPr>
        <w:t>. En el caso</w:t>
      </w:r>
      <w:r>
        <w:rPr>
          <w:rFonts w:cs="Arial"/>
          <w:szCs w:val="24"/>
        </w:rPr>
        <w:t xml:space="preserve"> este</w:t>
      </w:r>
      <w:r w:rsidRPr="00E66DB8">
        <w:rPr>
          <w:rFonts w:cs="Arial"/>
          <w:szCs w:val="24"/>
        </w:rPr>
        <w:t xml:space="preserve"> juzgador estima que no se actualiza alguna de las hipótesis previstas en la Ley que rige a este Tribunal</w:t>
      </w:r>
      <w:r>
        <w:rPr>
          <w:rFonts w:cs="Arial"/>
          <w:szCs w:val="24"/>
        </w:rPr>
        <w:t xml:space="preserve"> Administrativo</w:t>
      </w:r>
      <w:r w:rsidRPr="00E66DB8">
        <w:rPr>
          <w:rFonts w:cs="Arial"/>
          <w:szCs w:val="24"/>
        </w:rPr>
        <w:t xml:space="preserve">, por tanto, </w:t>
      </w:r>
      <w:r w:rsidRPr="00E66DB8">
        <w:rPr>
          <w:rFonts w:cs="Arial"/>
          <w:b/>
          <w:szCs w:val="24"/>
        </w:rPr>
        <w:t>NO SE SOBRESEE EL PRESENTE JUICIO</w:t>
      </w:r>
      <w:r>
        <w:rPr>
          <w:rFonts w:cs="Arial"/>
          <w:szCs w:val="24"/>
        </w:rPr>
        <w:t>.</w:t>
      </w:r>
      <w:r w:rsidRPr="00E66DB8">
        <w:rPr>
          <w:rFonts w:cs="Arial"/>
          <w:szCs w:val="24"/>
        </w:rPr>
        <w:t xml:space="preserve"> </w:t>
      </w:r>
    </w:p>
    <w:p w:rsidR="00446E32" w:rsidRPr="000657B6" w:rsidRDefault="00446E32" w:rsidP="00446E32">
      <w:pPr>
        <w:pStyle w:val="Sangra2detindependiente2"/>
        <w:spacing w:line="360" w:lineRule="auto"/>
        <w:rPr>
          <w:rFonts w:cs="Arial"/>
          <w:sz w:val="16"/>
          <w:szCs w:val="24"/>
        </w:rPr>
      </w:pPr>
    </w:p>
    <w:p w:rsidR="00446E32" w:rsidRPr="00E66DB8" w:rsidRDefault="00446E32" w:rsidP="00446E32">
      <w:pPr>
        <w:spacing w:line="360" w:lineRule="auto"/>
        <w:ind w:right="51" w:firstLine="708"/>
        <w:jc w:val="both"/>
        <w:rPr>
          <w:rFonts w:ascii="Arial" w:hAnsi="Arial" w:cs="Arial"/>
          <w:sz w:val="24"/>
          <w:szCs w:val="24"/>
        </w:rPr>
      </w:pPr>
      <w:r>
        <w:rPr>
          <w:rFonts w:ascii="Arial" w:hAnsi="Arial" w:cs="Arial"/>
          <w:b/>
          <w:sz w:val="24"/>
          <w:szCs w:val="24"/>
        </w:rPr>
        <w:t>CUARTO.</w:t>
      </w:r>
      <w:r w:rsidRPr="00E66DB8">
        <w:rPr>
          <w:rFonts w:ascii="Arial" w:hAnsi="Arial" w:cs="Arial"/>
          <w:sz w:val="24"/>
          <w:szCs w:val="24"/>
        </w:rPr>
        <w:t xml:space="preserve"> </w:t>
      </w:r>
      <w:r w:rsidRPr="00E66DB8">
        <w:rPr>
          <w:rFonts w:ascii="Arial" w:hAnsi="Arial" w:cs="Arial"/>
          <w:b/>
          <w:bCs/>
          <w:sz w:val="24"/>
          <w:szCs w:val="24"/>
        </w:rPr>
        <w:t xml:space="preserve">Estudio de los conceptos de impugnación y pruebas ofrecidas por la parte actora. </w:t>
      </w:r>
      <w:r w:rsidRPr="00E66DB8">
        <w:rPr>
          <w:rFonts w:ascii="Arial" w:hAnsi="Arial" w:cs="Arial"/>
          <w:bCs/>
          <w:sz w:val="24"/>
          <w:szCs w:val="24"/>
        </w:rPr>
        <w:t xml:space="preserve">Los conceptos de impugnación hechos valer por </w:t>
      </w:r>
      <w:r>
        <w:rPr>
          <w:rFonts w:ascii="Arial" w:hAnsi="Arial" w:cs="Arial"/>
          <w:sz w:val="24"/>
          <w:szCs w:val="24"/>
        </w:rPr>
        <w:t>**********,</w:t>
      </w:r>
      <w:r w:rsidRPr="00E66DB8">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Pr="00E66DB8">
        <w:rPr>
          <w:rFonts w:ascii="Arial" w:hAnsi="Arial" w:cs="Arial"/>
          <w:sz w:val="24"/>
          <w:szCs w:val="24"/>
        </w:rPr>
        <w:t xml:space="preserve">; no obstante ello, serán valorados en el cuerpo de esta sentencia. </w:t>
      </w:r>
    </w:p>
    <w:p w:rsidR="00446E32" w:rsidRPr="00291DE9" w:rsidRDefault="00446E32" w:rsidP="00446E32">
      <w:pPr>
        <w:spacing w:line="360" w:lineRule="auto"/>
        <w:ind w:right="51"/>
        <w:jc w:val="both"/>
        <w:rPr>
          <w:rFonts w:ascii="Arial" w:hAnsi="Arial" w:cs="Arial"/>
          <w:sz w:val="14"/>
          <w:szCs w:val="24"/>
        </w:rPr>
      </w:pPr>
    </w:p>
    <w:p w:rsidR="00446E32" w:rsidRPr="00E66DB8" w:rsidRDefault="00446E32" w:rsidP="00446E32">
      <w:pPr>
        <w:pStyle w:val="Textonotapie"/>
        <w:widowControl w:val="0"/>
        <w:spacing w:line="360" w:lineRule="auto"/>
        <w:ind w:right="51" w:firstLine="708"/>
        <w:jc w:val="both"/>
        <w:rPr>
          <w:rFonts w:ascii="Arial" w:hAnsi="Arial" w:cs="Arial"/>
          <w:sz w:val="24"/>
          <w:szCs w:val="24"/>
          <w:lang w:eastAsia="es-MX"/>
        </w:rPr>
      </w:pPr>
      <w:r w:rsidRPr="00E66DB8">
        <w:rPr>
          <w:rFonts w:ascii="Arial" w:hAnsi="Arial" w:cs="Arial"/>
          <w:sz w:val="24"/>
          <w:szCs w:val="24"/>
          <w:lang w:val="es-MX" w:eastAsia="es-MX"/>
        </w:rPr>
        <w:lastRenderedPageBreak/>
        <w:t>Resulta aplicable</w:t>
      </w:r>
      <w:r w:rsidRPr="00E66DB8">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E66DB8">
        <w:rPr>
          <w:rFonts w:ascii="Arial" w:hAnsi="Arial" w:cs="Arial"/>
          <w:i/>
          <w:sz w:val="24"/>
          <w:szCs w:val="24"/>
          <w:lang w:eastAsia="es-MX"/>
        </w:rPr>
        <w:t>Semanario Judicial de la Federación y su Gaceta</w:t>
      </w:r>
      <w:r w:rsidRPr="00E66DB8">
        <w:rPr>
          <w:rFonts w:ascii="Arial" w:hAnsi="Arial" w:cs="Arial"/>
          <w:sz w:val="24"/>
          <w:szCs w:val="24"/>
          <w:lang w:eastAsia="es-MX"/>
        </w:rPr>
        <w:t>, Tomo XXXI, mayo de 2010, página 830, de rubro</w:t>
      </w:r>
      <w:r>
        <w:rPr>
          <w:rFonts w:ascii="Arial" w:hAnsi="Arial" w:cs="Arial"/>
          <w:sz w:val="24"/>
          <w:szCs w:val="24"/>
          <w:lang w:eastAsia="es-MX"/>
        </w:rPr>
        <w:t xml:space="preserve"> y texto siguiente</w:t>
      </w:r>
      <w:r w:rsidRPr="00E66DB8">
        <w:rPr>
          <w:rFonts w:ascii="Arial" w:hAnsi="Arial" w:cs="Arial"/>
          <w:sz w:val="24"/>
          <w:szCs w:val="24"/>
          <w:lang w:eastAsia="es-MX"/>
        </w:rPr>
        <w:t>:</w:t>
      </w:r>
    </w:p>
    <w:p w:rsidR="00446E32" w:rsidRPr="000657B6" w:rsidRDefault="00446E32" w:rsidP="00446E32">
      <w:pPr>
        <w:pStyle w:val="Textonotapie"/>
        <w:widowControl w:val="0"/>
        <w:spacing w:line="276" w:lineRule="auto"/>
        <w:ind w:right="51" w:firstLine="708"/>
        <w:jc w:val="both"/>
        <w:rPr>
          <w:rFonts w:ascii="Arial" w:hAnsi="Arial" w:cs="Arial"/>
          <w:sz w:val="18"/>
          <w:szCs w:val="24"/>
          <w:lang w:eastAsia="es-MX"/>
        </w:rPr>
      </w:pPr>
    </w:p>
    <w:p w:rsidR="00446E32" w:rsidRPr="00150C17" w:rsidRDefault="00446E32" w:rsidP="00446E32">
      <w:pPr>
        <w:ind w:left="567" w:right="476"/>
        <w:jc w:val="both"/>
        <w:rPr>
          <w:rFonts w:ascii="Arial" w:hAnsi="Arial" w:cs="Arial"/>
          <w:sz w:val="24"/>
          <w:szCs w:val="24"/>
        </w:rPr>
      </w:pPr>
      <w:r w:rsidRPr="00150C17">
        <w:rPr>
          <w:rFonts w:ascii="Arial" w:hAnsi="Arial" w:cs="Arial"/>
          <w:i/>
          <w:sz w:val="24"/>
          <w:szCs w:val="24"/>
        </w:rPr>
        <w:t>“CONCEPTOS DE VIOLACIÓN O AGRAVIOS. PARA CUMPLIR CON LOS PRINCIPIOS DE CONGRUENCIA Y EXHAUSTIVIDAD EN LAS SENTENCIAS DE AMPARO ES INNECESARIA SU TRANSCRIPCIÓN. 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Pr>
          <w:rFonts w:ascii="Arial" w:hAnsi="Arial" w:cs="Arial"/>
          <w:sz w:val="24"/>
          <w:szCs w:val="24"/>
        </w:rPr>
        <w:t>”</w:t>
      </w:r>
      <w:r w:rsidRPr="00150C17">
        <w:rPr>
          <w:rFonts w:ascii="Arial" w:hAnsi="Arial" w:cs="Arial"/>
          <w:sz w:val="24"/>
          <w:szCs w:val="24"/>
        </w:rPr>
        <w:t>.</w:t>
      </w:r>
    </w:p>
    <w:p w:rsidR="00446E32" w:rsidRPr="00313683" w:rsidRDefault="00446E32" w:rsidP="00446E32">
      <w:pPr>
        <w:pStyle w:val="Textonotapie"/>
        <w:widowControl w:val="0"/>
        <w:spacing w:line="360" w:lineRule="auto"/>
        <w:ind w:left="1701" w:right="51"/>
        <w:jc w:val="both"/>
        <w:rPr>
          <w:rFonts w:ascii="Arial" w:hAnsi="Arial" w:cs="Arial"/>
          <w:b/>
          <w:sz w:val="18"/>
          <w:szCs w:val="24"/>
          <w:lang w:eastAsia="es-MX"/>
        </w:rPr>
      </w:pPr>
    </w:p>
    <w:p w:rsidR="00446E32" w:rsidRPr="00E66DB8" w:rsidRDefault="00446E32" w:rsidP="00446E32">
      <w:pPr>
        <w:spacing w:line="360" w:lineRule="auto"/>
        <w:ind w:right="51" w:firstLine="708"/>
        <w:jc w:val="both"/>
        <w:rPr>
          <w:rFonts w:ascii="Arial" w:hAnsi="Arial" w:cs="Arial"/>
          <w:sz w:val="24"/>
          <w:szCs w:val="24"/>
        </w:rPr>
      </w:pPr>
      <w:r w:rsidRPr="00E66DB8">
        <w:rPr>
          <w:rFonts w:ascii="Arial" w:hAnsi="Arial" w:cs="Arial"/>
          <w:sz w:val="24"/>
          <w:szCs w:val="24"/>
        </w:rPr>
        <w:t xml:space="preserve">Ahora, esta Sala </w:t>
      </w:r>
      <w:r>
        <w:rPr>
          <w:rFonts w:ascii="Arial" w:hAnsi="Arial" w:cs="Arial"/>
          <w:sz w:val="24"/>
          <w:szCs w:val="24"/>
        </w:rPr>
        <w:t xml:space="preserve">Unitaria </w:t>
      </w:r>
      <w:r w:rsidRPr="00E66DB8">
        <w:rPr>
          <w:rFonts w:ascii="Arial" w:hAnsi="Arial" w:cs="Arial"/>
          <w:sz w:val="24"/>
          <w:szCs w:val="24"/>
        </w:rPr>
        <w:t xml:space="preserve">después de haber analizado la </w:t>
      </w:r>
      <w:r w:rsidRPr="00E66DB8">
        <w:rPr>
          <w:rFonts w:ascii="Arial" w:hAnsi="Arial" w:cs="Arial"/>
          <w:b/>
          <w:sz w:val="24"/>
          <w:szCs w:val="24"/>
        </w:rPr>
        <w:t>MULTA POR INFRACCIÓN ESTABLECIDA EN EL ARTÍCULO 268 FRACCIÓN I, DEL CÓDIGO FISCAL PARA EL ESTADO DE OAXACA,</w:t>
      </w:r>
      <w:r w:rsidRPr="00E66DB8">
        <w:rPr>
          <w:rFonts w:ascii="Arial" w:hAnsi="Arial" w:cs="Arial"/>
          <w:sz w:val="24"/>
          <w:szCs w:val="24"/>
        </w:rPr>
        <w:t xml:space="preserve"> contenida en el oficio con número de control </w:t>
      </w:r>
      <w:r>
        <w:rPr>
          <w:rFonts w:ascii="Arial" w:hAnsi="Arial" w:cs="Arial"/>
          <w:sz w:val="24"/>
          <w:szCs w:val="24"/>
        </w:rPr>
        <w:t>**********, de fecha ocho de agosto de dos mil diecisiete</w:t>
      </w:r>
      <w:r w:rsidRPr="00E66DB8">
        <w:rPr>
          <w:rFonts w:ascii="Arial" w:hAnsi="Arial" w:cs="Arial"/>
          <w:sz w:val="24"/>
          <w:szCs w:val="24"/>
        </w:rPr>
        <w:t xml:space="preserve">, impuesta por la </w:t>
      </w:r>
      <w:r w:rsidRPr="00E66DB8">
        <w:rPr>
          <w:rFonts w:ascii="Arial" w:hAnsi="Arial" w:cs="Arial"/>
          <w:b/>
          <w:sz w:val="24"/>
          <w:szCs w:val="24"/>
        </w:rPr>
        <w:t xml:space="preserve">DIRECTORA DE INGRESOS Y RECAUDACIÓN DE  LA SECRETARÍA DE FINANZAS DEL </w:t>
      </w:r>
      <w:r>
        <w:rPr>
          <w:rFonts w:ascii="Arial" w:hAnsi="Arial" w:cs="Arial"/>
          <w:b/>
          <w:sz w:val="24"/>
          <w:szCs w:val="24"/>
        </w:rPr>
        <w:t>GOBIERNO</w:t>
      </w:r>
      <w:r w:rsidRPr="00E66DB8">
        <w:rPr>
          <w:rFonts w:ascii="Arial" w:hAnsi="Arial" w:cs="Arial"/>
          <w:b/>
          <w:sz w:val="24"/>
          <w:szCs w:val="24"/>
        </w:rPr>
        <w:t xml:space="preserve"> DEL ESTADO</w:t>
      </w:r>
      <w:r>
        <w:rPr>
          <w:rFonts w:ascii="Arial" w:hAnsi="Arial" w:cs="Arial"/>
          <w:b/>
          <w:sz w:val="24"/>
          <w:szCs w:val="24"/>
        </w:rPr>
        <w:t>;</w:t>
      </w:r>
      <w:r w:rsidRPr="00E66DB8">
        <w:rPr>
          <w:rFonts w:ascii="Arial" w:hAnsi="Arial" w:cs="Arial"/>
          <w:sz w:val="24"/>
          <w:szCs w:val="24"/>
        </w:rPr>
        <w:t xml:space="preserve"> y tomando en consideración los conceptos de impugnación hechos valer por l</w:t>
      </w:r>
      <w:r>
        <w:rPr>
          <w:rFonts w:ascii="Arial" w:hAnsi="Arial" w:cs="Arial"/>
          <w:sz w:val="24"/>
          <w:szCs w:val="24"/>
        </w:rPr>
        <w:t>a</w:t>
      </w:r>
      <w:r w:rsidRPr="00E66DB8">
        <w:rPr>
          <w:rFonts w:ascii="Arial" w:hAnsi="Arial" w:cs="Arial"/>
          <w:sz w:val="24"/>
          <w:szCs w:val="24"/>
        </w:rPr>
        <w:t xml:space="preserve"> </w:t>
      </w:r>
      <w:r>
        <w:rPr>
          <w:rFonts w:ascii="Arial" w:hAnsi="Arial" w:cs="Arial"/>
          <w:sz w:val="24"/>
          <w:szCs w:val="24"/>
        </w:rPr>
        <w:t xml:space="preserve">parte actora </w:t>
      </w:r>
      <w:r w:rsidRPr="00E66DB8">
        <w:rPr>
          <w:rFonts w:ascii="Arial" w:hAnsi="Arial" w:cs="Arial"/>
          <w:sz w:val="24"/>
          <w:szCs w:val="24"/>
        </w:rPr>
        <w:t xml:space="preserve">se advierte, que la </w:t>
      </w:r>
      <w:r>
        <w:rPr>
          <w:rFonts w:ascii="Arial" w:hAnsi="Arial" w:cs="Arial"/>
          <w:sz w:val="24"/>
          <w:szCs w:val="24"/>
        </w:rPr>
        <w:t>autoridad demandada</w:t>
      </w:r>
      <w:r w:rsidRPr="00E66DB8">
        <w:rPr>
          <w:rFonts w:ascii="Arial" w:hAnsi="Arial" w:cs="Arial"/>
          <w:sz w:val="24"/>
          <w:szCs w:val="24"/>
        </w:rPr>
        <w:t xml:space="preserve"> señaló lo siguiente:</w:t>
      </w:r>
    </w:p>
    <w:p w:rsidR="00446E32" w:rsidRPr="00313683" w:rsidRDefault="00446E32" w:rsidP="00446E32">
      <w:pPr>
        <w:pStyle w:val="corte4fondo"/>
        <w:ind w:right="51" w:firstLine="0"/>
        <w:rPr>
          <w:rFonts w:cs="Arial"/>
          <w:sz w:val="14"/>
          <w:szCs w:val="24"/>
        </w:rPr>
      </w:pPr>
    </w:p>
    <w:p w:rsidR="00446E32" w:rsidRPr="00313683" w:rsidRDefault="00446E32" w:rsidP="00446E32">
      <w:pPr>
        <w:pStyle w:val="corte4fondo"/>
        <w:ind w:right="51" w:firstLine="708"/>
        <w:rPr>
          <w:rFonts w:cs="Arial"/>
          <w:i/>
          <w:sz w:val="24"/>
          <w:szCs w:val="24"/>
        </w:rPr>
      </w:pPr>
      <w:r w:rsidRPr="00313683">
        <w:rPr>
          <w:rFonts w:cs="Arial"/>
          <w:i/>
          <w:sz w:val="24"/>
          <w:szCs w:val="24"/>
        </w:rPr>
        <w:t>“</w:t>
      </w:r>
      <w:r w:rsidRPr="00313683">
        <w:rPr>
          <w:rFonts w:cs="Arial"/>
          <w:b/>
          <w:i/>
          <w:sz w:val="24"/>
          <w:szCs w:val="24"/>
        </w:rPr>
        <w:t>1.-</w:t>
      </w:r>
      <w:r w:rsidRPr="00313683">
        <w:rPr>
          <w:rFonts w:cs="Arial"/>
          <w:i/>
          <w:sz w:val="24"/>
          <w:szCs w:val="24"/>
        </w:rPr>
        <w:t xml:space="preserve"> El artículo 64 del Código Fiscal del Estado de Oaxaca, en correlación a los artículos 59 y 60 del Reglamento del mismo, señala que las personas físicas, morales y unidades económicas están obligadas a presentar su solicitud de inscripción al Registro Estatal de Contribuyentes, en un plazo de un mes al día en que se actualice el supuesto jurídico o el hecho jurídico que lo motive</w:t>
      </w:r>
      <w:r>
        <w:rPr>
          <w:rFonts w:cs="Arial"/>
          <w:i/>
          <w:sz w:val="24"/>
          <w:szCs w:val="24"/>
        </w:rPr>
        <w:t>”</w:t>
      </w:r>
      <w:r w:rsidRPr="00313683">
        <w:rPr>
          <w:rFonts w:cs="Arial"/>
          <w:i/>
          <w:sz w:val="24"/>
          <w:szCs w:val="24"/>
        </w:rPr>
        <w:t>.</w:t>
      </w:r>
    </w:p>
    <w:p w:rsidR="00446E32" w:rsidRPr="00313683" w:rsidRDefault="00446E32" w:rsidP="00446E32">
      <w:pPr>
        <w:pStyle w:val="corte4fondo"/>
        <w:ind w:right="51" w:firstLine="0"/>
        <w:rPr>
          <w:rFonts w:cs="Arial"/>
          <w:sz w:val="16"/>
          <w:szCs w:val="24"/>
        </w:rPr>
      </w:pPr>
    </w:p>
    <w:p w:rsidR="00446E32" w:rsidRPr="00313683" w:rsidRDefault="00446E32" w:rsidP="00446E32">
      <w:pPr>
        <w:pStyle w:val="corte4fondo"/>
        <w:ind w:right="51" w:firstLine="708"/>
        <w:rPr>
          <w:rFonts w:cs="Arial"/>
          <w:i/>
          <w:sz w:val="24"/>
          <w:szCs w:val="24"/>
        </w:rPr>
      </w:pPr>
      <w:r w:rsidRPr="00313683">
        <w:rPr>
          <w:rFonts w:cs="Arial"/>
          <w:i/>
          <w:sz w:val="24"/>
          <w:szCs w:val="24"/>
        </w:rPr>
        <w:t>“</w:t>
      </w:r>
      <w:r w:rsidRPr="00313683">
        <w:rPr>
          <w:rFonts w:cs="Arial"/>
          <w:b/>
          <w:i/>
          <w:sz w:val="24"/>
          <w:szCs w:val="24"/>
        </w:rPr>
        <w:t>2.-</w:t>
      </w:r>
      <w:r w:rsidRPr="00313683">
        <w:rPr>
          <w:rFonts w:cs="Arial"/>
          <w:i/>
          <w:sz w:val="24"/>
          <w:szCs w:val="24"/>
        </w:rPr>
        <w:t xml:space="preserve"> Esta autoridad identificó que es sujeto obligado a inscribirse en el Registro Estatal de Contribuyentes del Estado de Oaxaca, por realizar actividades vinculadas al Impuesto sobre Erogaciones por Remuneraciones de Trabajo Personal, lo anterior como resultado del intercambio de información que realiza la </w:t>
      </w:r>
    </w:p>
    <w:p w:rsidR="00446E32" w:rsidRPr="00313683" w:rsidRDefault="00446E32" w:rsidP="00446E32">
      <w:pPr>
        <w:pStyle w:val="corte4fondo"/>
        <w:ind w:right="51" w:firstLine="0"/>
        <w:rPr>
          <w:rFonts w:cs="Arial"/>
          <w:i/>
          <w:sz w:val="24"/>
          <w:szCs w:val="24"/>
        </w:rPr>
      </w:pPr>
      <w:r w:rsidRPr="00313683">
        <w:rPr>
          <w:rFonts w:cs="Arial"/>
          <w:i/>
          <w:sz w:val="24"/>
          <w:szCs w:val="24"/>
        </w:rPr>
        <w:lastRenderedPageBreak/>
        <w:t>Dirección de Ingresos y Recaudación, con Dependencias y Organismos Públicos en el ámbito Estatal y Federal, con fundamento en los artículos 96, 97 primer párrafo y 98 del Código Fiscal del Estado de Oaxaca</w:t>
      </w:r>
      <w:r>
        <w:rPr>
          <w:rFonts w:cs="Arial"/>
          <w:i/>
          <w:sz w:val="24"/>
          <w:szCs w:val="24"/>
        </w:rPr>
        <w:t>”</w:t>
      </w:r>
      <w:r w:rsidRPr="00313683">
        <w:rPr>
          <w:rFonts w:cs="Arial"/>
          <w:i/>
          <w:sz w:val="24"/>
          <w:szCs w:val="24"/>
        </w:rPr>
        <w:t>.</w:t>
      </w:r>
    </w:p>
    <w:p w:rsidR="00446E32" w:rsidRPr="00313683" w:rsidRDefault="00446E32" w:rsidP="00446E32">
      <w:pPr>
        <w:pStyle w:val="corte4fondo"/>
        <w:ind w:right="51" w:firstLine="0"/>
        <w:rPr>
          <w:rFonts w:cs="Arial"/>
          <w:sz w:val="18"/>
          <w:szCs w:val="24"/>
        </w:rPr>
      </w:pPr>
    </w:p>
    <w:p w:rsidR="00446E32" w:rsidRPr="00E66DB8" w:rsidRDefault="00446E32" w:rsidP="00446E32">
      <w:pPr>
        <w:pStyle w:val="corte4fondo"/>
        <w:ind w:right="51" w:firstLine="708"/>
        <w:rPr>
          <w:rFonts w:cs="Arial"/>
          <w:sz w:val="24"/>
          <w:szCs w:val="24"/>
        </w:rPr>
      </w:pPr>
      <w:r w:rsidRPr="00313683">
        <w:rPr>
          <w:rFonts w:cs="Arial"/>
          <w:sz w:val="24"/>
          <w:szCs w:val="24"/>
        </w:rPr>
        <w:t>“</w:t>
      </w:r>
      <w:r w:rsidRPr="00F42369">
        <w:rPr>
          <w:rFonts w:cs="Arial"/>
          <w:b/>
          <w:sz w:val="24"/>
          <w:szCs w:val="24"/>
        </w:rPr>
        <w:t>3.-</w:t>
      </w:r>
      <w:r w:rsidRPr="00E66DB8">
        <w:rPr>
          <w:rFonts w:cs="Arial"/>
          <w:sz w:val="24"/>
          <w:szCs w:val="24"/>
        </w:rPr>
        <w:t xml:space="preserve"> Considerando que la Dirección de Ingresos y Recaudaci</w:t>
      </w:r>
      <w:r>
        <w:rPr>
          <w:rFonts w:cs="Arial"/>
          <w:sz w:val="24"/>
          <w:szCs w:val="24"/>
        </w:rPr>
        <w:t xml:space="preserve">ón de la Secretaría de Finanzas, </w:t>
      </w:r>
      <w:r w:rsidRPr="00E66DB8">
        <w:rPr>
          <w:rFonts w:cs="Arial"/>
          <w:sz w:val="24"/>
          <w:szCs w:val="24"/>
        </w:rPr>
        <w:t>ha identificado como sujeto obligado al pago del Impuesto Sobre Erogaciones por Remuneraciones al Trabajo Personal</w:t>
      </w:r>
      <w:r>
        <w:rPr>
          <w:rFonts w:cs="Arial"/>
          <w:sz w:val="24"/>
          <w:szCs w:val="24"/>
        </w:rPr>
        <w:t xml:space="preserve"> a la ahora actora</w:t>
      </w:r>
      <w:r w:rsidRPr="00E66DB8">
        <w:rPr>
          <w:rFonts w:cs="Arial"/>
          <w:sz w:val="24"/>
          <w:szCs w:val="24"/>
        </w:rPr>
        <w:t>, y habiendo transcurrido el plazo de un mes que señala la disposición legal para realizar la solicitud de registro; no exist</w:t>
      </w:r>
      <w:r>
        <w:rPr>
          <w:rFonts w:cs="Arial"/>
          <w:sz w:val="24"/>
          <w:szCs w:val="24"/>
        </w:rPr>
        <w:t>e</w:t>
      </w:r>
      <w:r w:rsidRPr="00E66DB8">
        <w:rPr>
          <w:rFonts w:cs="Arial"/>
          <w:sz w:val="24"/>
          <w:szCs w:val="24"/>
        </w:rPr>
        <w:t xml:space="preserve"> constancia en esta Secretaría que </w:t>
      </w:r>
      <w:r>
        <w:rPr>
          <w:rFonts w:cs="Arial"/>
          <w:sz w:val="24"/>
          <w:szCs w:val="24"/>
        </w:rPr>
        <w:t xml:space="preserve">se </w:t>
      </w:r>
      <w:r w:rsidRPr="00E66DB8">
        <w:rPr>
          <w:rFonts w:cs="Arial"/>
          <w:sz w:val="24"/>
          <w:szCs w:val="24"/>
        </w:rPr>
        <w:t>haya dado cumplimiento a e</w:t>
      </w:r>
      <w:r>
        <w:rPr>
          <w:rFonts w:cs="Arial"/>
          <w:sz w:val="24"/>
          <w:szCs w:val="24"/>
        </w:rPr>
        <w:t>s</w:t>
      </w:r>
      <w:r w:rsidRPr="00E66DB8">
        <w:rPr>
          <w:rFonts w:cs="Arial"/>
          <w:sz w:val="24"/>
          <w:szCs w:val="24"/>
        </w:rPr>
        <w:t>ta obligación, su conducta actualiza la hipótesis normativa prevista en el artículo 268 fracción I del Código Fiscal para el Estado de Oaxaca  vigente, motivo por el cual se hace acreedor a la sanción establecida en el mismo artículo, la cual consiste en una multa de cincuenta veces el valor de la Unidad de Medida y Actualización vigente, sin embargo esta autoridad fiscal determina impone</w:t>
      </w:r>
      <w:r>
        <w:rPr>
          <w:rFonts w:cs="Arial"/>
          <w:sz w:val="24"/>
          <w:szCs w:val="24"/>
        </w:rPr>
        <w:t>r</w:t>
      </w:r>
      <w:r w:rsidRPr="00E66DB8">
        <w:rPr>
          <w:rFonts w:cs="Arial"/>
          <w:sz w:val="24"/>
          <w:szCs w:val="24"/>
        </w:rPr>
        <w:t xml:space="preserve"> el monto mínimo el cual es equivalente a cincuenta veces el Valor de Unidad de Medida y Actualización, publicada en el Diario Oficial de la Federación, vigente a partir del 1 de febrero de </w:t>
      </w:r>
      <w:r>
        <w:rPr>
          <w:rFonts w:cs="Arial"/>
          <w:sz w:val="24"/>
          <w:szCs w:val="24"/>
        </w:rPr>
        <w:t>dos mil diecisiete</w:t>
      </w:r>
      <w:r w:rsidRPr="00E66DB8">
        <w:rPr>
          <w:rFonts w:cs="Arial"/>
          <w:sz w:val="24"/>
          <w:szCs w:val="24"/>
        </w:rPr>
        <w:t>, por considerar que no existe agravantes ni antecedentes del contribuyente, por lo cual la sanción se finca en los términos siguientes</w:t>
      </w:r>
      <w:r>
        <w:rPr>
          <w:rFonts w:cs="Arial"/>
          <w:sz w:val="24"/>
          <w:szCs w:val="24"/>
        </w:rPr>
        <w:t>”</w:t>
      </w:r>
      <w:r w:rsidRPr="00E66DB8">
        <w:rPr>
          <w:rFonts w:cs="Arial"/>
          <w:sz w:val="24"/>
          <w:szCs w:val="24"/>
        </w:rPr>
        <w:t>:</w:t>
      </w:r>
    </w:p>
    <w:tbl>
      <w:tblPr>
        <w:tblpPr w:leftFromText="141" w:rightFromText="141" w:vertAnchor="text" w:horzAnchor="margin" w:tblpX="70" w:tblpY="210"/>
        <w:tblW w:w="8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35"/>
        <w:gridCol w:w="1831"/>
        <w:gridCol w:w="1722"/>
        <w:gridCol w:w="1408"/>
        <w:gridCol w:w="1331"/>
      </w:tblGrid>
      <w:tr w:rsidR="00446E32" w:rsidRPr="00E66DB8" w:rsidTr="0065350A">
        <w:trPr>
          <w:trHeight w:val="153"/>
        </w:trPr>
        <w:tc>
          <w:tcPr>
            <w:tcW w:w="2335" w:type="dxa"/>
          </w:tcPr>
          <w:p w:rsidR="00446E32" w:rsidRPr="00E66DB8" w:rsidRDefault="00446E32" w:rsidP="0065350A">
            <w:pPr>
              <w:pStyle w:val="corte4fondo"/>
              <w:ind w:right="51" w:firstLine="0"/>
              <w:jc w:val="center"/>
              <w:rPr>
                <w:rFonts w:cs="Arial"/>
                <w:sz w:val="24"/>
                <w:szCs w:val="24"/>
              </w:rPr>
            </w:pPr>
            <w:r w:rsidRPr="00E66DB8">
              <w:rPr>
                <w:rFonts w:cs="Arial"/>
                <w:sz w:val="24"/>
                <w:szCs w:val="24"/>
              </w:rPr>
              <w:t>OBLIGACIÓN OMITIDA</w:t>
            </w:r>
          </w:p>
        </w:tc>
        <w:tc>
          <w:tcPr>
            <w:tcW w:w="1831" w:type="dxa"/>
          </w:tcPr>
          <w:p w:rsidR="00446E32" w:rsidRPr="00E66DB8" w:rsidRDefault="00446E32" w:rsidP="0065350A">
            <w:pPr>
              <w:pStyle w:val="corte4fondo"/>
              <w:ind w:right="51" w:firstLine="0"/>
              <w:jc w:val="center"/>
              <w:rPr>
                <w:rFonts w:cs="Arial"/>
                <w:sz w:val="24"/>
                <w:szCs w:val="24"/>
              </w:rPr>
            </w:pPr>
            <w:r w:rsidRPr="00E66DB8">
              <w:rPr>
                <w:rFonts w:cs="Arial"/>
                <w:sz w:val="24"/>
                <w:szCs w:val="24"/>
              </w:rPr>
              <w:t>INFRACCIÓN</w:t>
            </w:r>
          </w:p>
        </w:tc>
        <w:tc>
          <w:tcPr>
            <w:tcW w:w="1722" w:type="dxa"/>
          </w:tcPr>
          <w:p w:rsidR="00446E32" w:rsidRPr="00E66DB8" w:rsidRDefault="00446E32" w:rsidP="0065350A">
            <w:pPr>
              <w:pStyle w:val="corte4fondo"/>
              <w:ind w:right="51" w:firstLine="0"/>
              <w:jc w:val="center"/>
              <w:rPr>
                <w:rFonts w:cs="Arial"/>
                <w:sz w:val="24"/>
                <w:szCs w:val="24"/>
              </w:rPr>
            </w:pPr>
            <w:r w:rsidRPr="00E66DB8">
              <w:rPr>
                <w:rFonts w:cs="Arial"/>
                <w:sz w:val="24"/>
                <w:szCs w:val="24"/>
              </w:rPr>
              <w:t>SANCIÓN</w:t>
            </w:r>
          </w:p>
        </w:tc>
        <w:tc>
          <w:tcPr>
            <w:tcW w:w="1408" w:type="dxa"/>
          </w:tcPr>
          <w:p w:rsidR="00446E32" w:rsidRPr="00E66DB8" w:rsidRDefault="00446E32" w:rsidP="0065350A">
            <w:pPr>
              <w:pStyle w:val="corte4fondo"/>
              <w:ind w:right="51" w:firstLine="0"/>
              <w:jc w:val="center"/>
              <w:rPr>
                <w:rFonts w:cs="Arial"/>
                <w:sz w:val="24"/>
                <w:szCs w:val="24"/>
              </w:rPr>
            </w:pPr>
            <w:r w:rsidRPr="00E66DB8">
              <w:rPr>
                <w:rFonts w:cs="Arial"/>
                <w:sz w:val="24"/>
                <w:szCs w:val="24"/>
              </w:rPr>
              <w:t>UMA VIGENTE</w:t>
            </w:r>
          </w:p>
        </w:tc>
        <w:tc>
          <w:tcPr>
            <w:tcW w:w="1331" w:type="dxa"/>
          </w:tcPr>
          <w:p w:rsidR="00446E32" w:rsidRPr="00E66DB8" w:rsidRDefault="00446E32" w:rsidP="0065350A">
            <w:pPr>
              <w:pStyle w:val="corte4fondo"/>
              <w:ind w:right="51" w:firstLine="0"/>
              <w:jc w:val="center"/>
              <w:rPr>
                <w:rFonts w:cs="Arial"/>
                <w:sz w:val="24"/>
                <w:szCs w:val="24"/>
              </w:rPr>
            </w:pPr>
            <w:r w:rsidRPr="00E66DB8">
              <w:rPr>
                <w:rFonts w:cs="Arial"/>
                <w:sz w:val="24"/>
                <w:szCs w:val="24"/>
              </w:rPr>
              <w:t>MULTA A PAGAR</w:t>
            </w:r>
          </w:p>
        </w:tc>
      </w:tr>
      <w:tr w:rsidR="00446E32" w:rsidRPr="00E66DB8" w:rsidTr="0065350A">
        <w:trPr>
          <w:trHeight w:val="336"/>
        </w:trPr>
        <w:tc>
          <w:tcPr>
            <w:tcW w:w="2335" w:type="dxa"/>
          </w:tcPr>
          <w:p w:rsidR="00446E32" w:rsidRPr="00E66DB8" w:rsidRDefault="00446E32" w:rsidP="0065350A">
            <w:pPr>
              <w:pStyle w:val="corte4fondo"/>
              <w:ind w:right="51" w:firstLine="0"/>
              <w:rPr>
                <w:rFonts w:cs="Arial"/>
                <w:sz w:val="24"/>
                <w:szCs w:val="24"/>
              </w:rPr>
            </w:pPr>
            <w:r>
              <w:rPr>
                <w:rFonts w:cs="Arial"/>
                <w:sz w:val="24"/>
                <w:szCs w:val="24"/>
              </w:rPr>
              <w:t>Inscripción al Registro Estatal de Contribuyentes cuando se está obligado a e</w:t>
            </w:r>
            <w:r w:rsidRPr="00E66DB8">
              <w:rPr>
                <w:rFonts w:cs="Arial"/>
                <w:sz w:val="24"/>
                <w:szCs w:val="24"/>
              </w:rPr>
              <w:t>llo</w:t>
            </w:r>
            <w:r>
              <w:rPr>
                <w:rFonts w:cs="Arial"/>
                <w:sz w:val="24"/>
                <w:szCs w:val="24"/>
              </w:rPr>
              <w:t>.</w:t>
            </w:r>
          </w:p>
        </w:tc>
        <w:tc>
          <w:tcPr>
            <w:tcW w:w="1831" w:type="dxa"/>
          </w:tcPr>
          <w:p w:rsidR="00446E32" w:rsidRPr="00E66DB8" w:rsidRDefault="00446E32" w:rsidP="0065350A">
            <w:pPr>
              <w:pStyle w:val="corte4fondo"/>
              <w:ind w:right="51" w:firstLine="0"/>
              <w:rPr>
                <w:rFonts w:cs="Arial"/>
                <w:sz w:val="24"/>
                <w:szCs w:val="24"/>
              </w:rPr>
            </w:pPr>
            <w:r w:rsidRPr="00E66DB8">
              <w:rPr>
                <w:rFonts w:cs="Arial"/>
                <w:sz w:val="24"/>
                <w:szCs w:val="24"/>
              </w:rPr>
              <w:t>A</w:t>
            </w:r>
            <w:r>
              <w:rPr>
                <w:rFonts w:cs="Arial"/>
                <w:sz w:val="24"/>
                <w:szCs w:val="24"/>
              </w:rPr>
              <w:t xml:space="preserve">rtículo </w:t>
            </w:r>
            <w:r w:rsidRPr="00E66DB8">
              <w:rPr>
                <w:rFonts w:cs="Arial"/>
                <w:sz w:val="24"/>
                <w:szCs w:val="24"/>
              </w:rPr>
              <w:t xml:space="preserve">268 </w:t>
            </w:r>
            <w:r>
              <w:rPr>
                <w:rFonts w:cs="Arial"/>
                <w:sz w:val="24"/>
                <w:szCs w:val="24"/>
              </w:rPr>
              <w:t xml:space="preserve"> F</w:t>
            </w:r>
            <w:r w:rsidRPr="00E66DB8">
              <w:rPr>
                <w:rFonts w:cs="Arial"/>
                <w:sz w:val="24"/>
                <w:szCs w:val="24"/>
              </w:rPr>
              <w:t xml:space="preserve">racción </w:t>
            </w:r>
            <w:r>
              <w:rPr>
                <w:rFonts w:cs="Arial"/>
                <w:sz w:val="24"/>
                <w:szCs w:val="24"/>
              </w:rPr>
              <w:t>I del Código Fiscal para el Estado de O</w:t>
            </w:r>
            <w:r w:rsidRPr="00E66DB8">
              <w:rPr>
                <w:rFonts w:cs="Arial"/>
                <w:sz w:val="24"/>
                <w:szCs w:val="24"/>
              </w:rPr>
              <w:t>axaca vigente</w:t>
            </w:r>
            <w:r>
              <w:rPr>
                <w:rFonts w:cs="Arial"/>
                <w:sz w:val="24"/>
                <w:szCs w:val="24"/>
              </w:rPr>
              <w:t>.</w:t>
            </w:r>
          </w:p>
        </w:tc>
        <w:tc>
          <w:tcPr>
            <w:tcW w:w="1722" w:type="dxa"/>
          </w:tcPr>
          <w:p w:rsidR="00446E32" w:rsidRPr="00E66DB8" w:rsidRDefault="00446E32" w:rsidP="0065350A">
            <w:pPr>
              <w:pStyle w:val="corte4fondo"/>
              <w:ind w:right="51" w:firstLine="0"/>
              <w:rPr>
                <w:rFonts w:cs="Arial"/>
                <w:sz w:val="24"/>
                <w:szCs w:val="24"/>
              </w:rPr>
            </w:pPr>
            <w:r w:rsidRPr="00E66DB8">
              <w:rPr>
                <w:rFonts w:cs="Arial"/>
                <w:sz w:val="24"/>
                <w:szCs w:val="24"/>
              </w:rPr>
              <w:t>50 UMA</w:t>
            </w:r>
          </w:p>
          <w:p w:rsidR="00446E32" w:rsidRPr="00E66DB8" w:rsidRDefault="00446E32" w:rsidP="0065350A">
            <w:pPr>
              <w:pStyle w:val="corte4fondo"/>
              <w:ind w:right="51" w:firstLine="0"/>
              <w:rPr>
                <w:rFonts w:cs="Arial"/>
                <w:sz w:val="24"/>
                <w:szCs w:val="24"/>
              </w:rPr>
            </w:pPr>
            <w:r>
              <w:rPr>
                <w:rFonts w:cs="Arial"/>
                <w:sz w:val="24"/>
                <w:szCs w:val="24"/>
              </w:rPr>
              <w:t>A</w:t>
            </w:r>
            <w:r w:rsidRPr="00E66DB8">
              <w:rPr>
                <w:rFonts w:cs="Arial"/>
                <w:sz w:val="24"/>
                <w:szCs w:val="24"/>
              </w:rPr>
              <w:t>rtículo</w:t>
            </w:r>
            <w:r>
              <w:rPr>
                <w:rFonts w:cs="Arial"/>
                <w:sz w:val="24"/>
                <w:szCs w:val="24"/>
              </w:rPr>
              <w:t xml:space="preserve"> 268 F</w:t>
            </w:r>
            <w:r w:rsidRPr="00E66DB8">
              <w:rPr>
                <w:rFonts w:cs="Arial"/>
                <w:sz w:val="24"/>
                <w:szCs w:val="24"/>
              </w:rPr>
              <w:t xml:space="preserve">racción </w:t>
            </w:r>
            <w:r>
              <w:rPr>
                <w:rFonts w:cs="Arial"/>
                <w:sz w:val="24"/>
                <w:szCs w:val="24"/>
              </w:rPr>
              <w:t>I del Código Fiscal para el Estado de O</w:t>
            </w:r>
            <w:r w:rsidRPr="00E66DB8">
              <w:rPr>
                <w:rFonts w:cs="Arial"/>
                <w:sz w:val="24"/>
                <w:szCs w:val="24"/>
              </w:rPr>
              <w:t>axaca vigente</w:t>
            </w:r>
            <w:r>
              <w:rPr>
                <w:rFonts w:cs="Arial"/>
                <w:sz w:val="24"/>
                <w:szCs w:val="24"/>
              </w:rPr>
              <w:t>.</w:t>
            </w:r>
          </w:p>
        </w:tc>
        <w:tc>
          <w:tcPr>
            <w:tcW w:w="1408" w:type="dxa"/>
          </w:tcPr>
          <w:p w:rsidR="00446E32" w:rsidRPr="00E66DB8" w:rsidRDefault="00446E32" w:rsidP="0065350A">
            <w:pPr>
              <w:pStyle w:val="corte4fondo"/>
              <w:ind w:right="51" w:firstLine="0"/>
              <w:rPr>
                <w:rFonts w:cs="Arial"/>
                <w:sz w:val="24"/>
                <w:szCs w:val="24"/>
              </w:rPr>
            </w:pPr>
            <w:r w:rsidRPr="00E66DB8">
              <w:rPr>
                <w:rFonts w:cs="Arial"/>
                <w:sz w:val="24"/>
                <w:szCs w:val="24"/>
              </w:rPr>
              <w:t>$ 75.49</w:t>
            </w:r>
          </w:p>
        </w:tc>
        <w:tc>
          <w:tcPr>
            <w:tcW w:w="1331" w:type="dxa"/>
          </w:tcPr>
          <w:p w:rsidR="00446E32" w:rsidRPr="00E66DB8" w:rsidRDefault="00446E32" w:rsidP="0065350A">
            <w:pPr>
              <w:pStyle w:val="corte4fondo"/>
              <w:ind w:right="51" w:firstLine="0"/>
              <w:rPr>
                <w:rFonts w:cs="Arial"/>
                <w:sz w:val="24"/>
                <w:szCs w:val="24"/>
              </w:rPr>
            </w:pPr>
            <w:r w:rsidRPr="00E66DB8">
              <w:rPr>
                <w:rFonts w:cs="Arial"/>
                <w:sz w:val="24"/>
                <w:szCs w:val="24"/>
              </w:rPr>
              <w:t>$ 3,77</w:t>
            </w:r>
            <w:r>
              <w:rPr>
                <w:rFonts w:cs="Arial"/>
                <w:sz w:val="24"/>
                <w:szCs w:val="24"/>
              </w:rPr>
              <w:t>5.00</w:t>
            </w:r>
          </w:p>
        </w:tc>
      </w:tr>
    </w:tbl>
    <w:p w:rsidR="00446E32" w:rsidRPr="00E66DB8" w:rsidRDefault="00446E32" w:rsidP="00446E32">
      <w:pPr>
        <w:pStyle w:val="corte4fondo"/>
        <w:ind w:left="851" w:right="51" w:firstLine="0"/>
        <w:rPr>
          <w:rFonts w:cs="Arial"/>
          <w:sz w:val="24"/>
          <w:szCs w:val="24"/>
        </w:rPr>
      </w:pPr>
    </w:p>
    <w:p w:rsidR="00446E32" w:rsidRPr="00E66DB8" w:rsidRDefault="00446E32" w:rsidP="00446E32">
      <w:pPr>
        <w:spacing w:line="360" w:lineRule="auto"/>
        <w:ind w:right="51" w:firstLine="567"/>
        <w:jc w:val="both"/>
        <w:rPr>
          <w:rFonts w:ascii="Arial" w:hAnsi="Arial" w:cs="Arial"/>
          <w:sz w:val="24"/>
          <w:szCs w:val="24"/>
        </w:rPr>
      </w:pPr>
      <w:r w:rsidRPr="00E66DB8">
        <w:rPr>
          <w:rFonts w:ascii="Arial" w:hAnsi="Arial" w:cs="Arial"/>
          <w:sz w:val="24"/>
          <w:szCs w:val="24"/>
        </w:rPr>
        <w:t xml:space="preserve">   En ese orden de ideas</w:t>
      </w:r>
      <w:r>
        <w:rPr>
          <w:rFonts w:ascii="Arial" w:hAnsi="Arial" w:cs="Arial"/>
          <w:sz w:val="24"/>
          <w:szCs w:val="24"/>
        </w:rPr>
        <w:t>,</w:t>
      </w:r>
      <w:r w:rsidRPr="00E66DB8">
        <w:rPr>
          <w:rFonts w:ascii="Arial" w:hAnsi="Arial" w:cs="Arial"/>
          <w:sz w:val="24"/>
          <w:szCs w:val="24"/>
        </w:rPr>
        <w:t xml:space="preserve"> para determinar lo anterior, la </w:t>
      </w:r>
      <w:r>
        <w:rPr>
          <w:rFonts w:ascii="Arial" w:hAnsi="Arial" w:cs="Arial"/>
          <w:sz w:val="24"/>
          <w:szCs w:val="24"/>
        </w:rPr>
        <w:t>autoridad demandada</w:t>
      </w:r>
      <w:r w:rsidRPr="00E66DB8">
        <w:rPr>
          <w:rFonts w:ascii="Arial" w:hAnsi="Arial" w:cs="Arial"/>
          <w:sz w:val="24"/>
          <w:szCs w:val="24"/>
        </w:rPr>
        <w:t xml:space="preserve"> señaló que la multa por infracción establecida en el artículo 268 fracción I, del Código Fiscal para el Estado,</w:t>
      </w:r>
      <w:r>
        <w:rPr>
          <w:rFonts w:ascii="Arial" w:hAnsi="Arial" w:cs="Arial"/>
          <w:sz w:val="24"/>
          <w:szCs w:val="24"/>
        </w:rPr>
        <w:t xml:space="preserve"> impuesta a la</w:t>
      </w:r>
      <w:r w:rsidRPr="00E66DB8">
        <w:rPr>
          <w:rFonts w:ascii="Arial" w:hAnsi="Arial" w:cs="Arial"/>
          <w:sz w:val="24"/>
          <w:szCs w:val="24"/>
        </w:rPr>
        <w:t xml:space="preserve"> actor</w:t>
      </w:r>
      <w:r>
        <w:rPr>
          <w:rFonts w:ascii="Arial" w:hAnsi="Arial" w:cs="Arial"/>
          <w:sz w:val="24"/>
          <w:szCs w:val="24"/>
        </w:rPr>
        <w:t>a **********,</w:t>
      </w:r>
      <w:r w:rsidRPr="00BB56A1">
        <w:rPr>
          <w:rFonts w:ascii="Arial" w:hAnsi="Arial" w:cs="Arial"/>
          <w:sz w:val="24"/>
          <w:szCs w:val="24"/>
        </w:rPr>
        <w:t xml:space="preserve"> </w:t>
      </w:r>
      <w:r w:rsidRPr="00E66DB8">
        <w:rPr>
          <w:rFonts w:ascii="Arial" w:hAnsi="Arial" w:cs="Arial"/>
          <w:sz w:val="24"/>
          <w:szCs w:val="24"/>
        </w:rPr>
        <w:t xml:space="preserve">surge como resultado del intercambio de información realizada por la Dirección de Ingresos y Recaudación de la Secretaría de Finanzas del Gobierno del Estado, con Dependencias y Organismos Públicos en el ámbito Estatal y Federal, advirtiéndose que no ha dado cumplimiento con la obligación fiscal, consistente en el pago al Impuesto Sobre Erogaciones por Remuneraciones al Trabajo Personal. </w:t>
      </w:r>
      <w:proofErr w:type="spellStart"/>
      <w:r w:rsidRPr="00E66DB8">
        <w:rPr>
          <w:rFonts w:ascii="Arial" w:hAnsi="Arial" w:cs="Arial"/>
          <w:sz w:val="24"/>
          <w:szCs w:val="24"/>
        </w:rPr>
        <w:t>Asímismo</w:t>
      </w:r>
      <w:proofErr w:type="spellEnd"/>
      <w:r w:rsidRPr="00E66DB8">
        <w:rPr>
          <w:rFonts w:ascii="Arial" w:hAnsi="Arial" w:cs="Arial"/>
          <w:sz w:val="24"/>
          <w:szCs w:val="24"/>
        </w:rPr>
        <w:t xml:space="preserve">, se </w:t>
      </w:r>
      <w:bookmarkStart w:id="0" w:name="_GoBack"/>
      <w:bookmarkEnd w:id="0"/>
      <w:r w:rsidRPr="00E66DB8">
        <w:rPr>
          <w:rFonts w:ascii="Arial" w:hAnsi="Arial" w:cs="Arial"/>
          <w:sz w:val="24"/>
          <w:szCs w:val="24"/>
        </w:rPr>
        <w:t xml:space="preserve">encuentra citando los artículos del Código Fiscal del </w:t>
      </w:r>
      <w:r w:rsidRPr="00E66DB8">
        <w:rPr>
          <w:rFonts w:ascii="Arial" w:hAnsi="Arial" w:cs="Arial"/>
          <w:sz w:val="24"/>
          <w:szCs w:val="24"/>
        </w:rPr>
        <w:lastRenderedPageBreak/>
        <w:t xml:space="preserve">Estado de Oaxaca y del Reglamento del mismo, actualmente en vigor, los cuales establecen la obligación de pago del impuesto de referencia, a cargo de los contribuyentes que se coloquen en el supuesto jurídico. </w:t>
      </w:r>
    </w:p>
    <w:p w:rsidR="00446E32" w:rsidRPr="000657B6" w:rsidRDefault="00446E32" w:rsidP="00446E32">
      <w:pPr>
        <w:spacing w:line="360" w:lineRule="auto"/>
        <w:ind w:right="51" w:firstLine="567"/>
        <w:jc w:val="both"/>
        <w:rPr>
          <w:rFonts w:ascii="Arial" w:hAnsi="Arial" w:cs="Arial"/>
          <w:sz w:val="16"/>
          <w:szCs w:val="24"/>
        </w:rPr>
      </w:pPr>
    </w:p>
    <w:p w:rsidR="00446E32" w:rsidRPr="00E66DB8" w:rsidRDefault="00446E32" w:rsidP="00446E32">
      <w:pPr>
        <w:spacing w:line="360" w:lineRule="auto"/>
        <w:ind w:right="51" w:hanging="426"/>
        <w:jc w:val="both"/>
        <w:rPr>
          <w:rFonts w:ascii="Arial" w:hAnsi="Arial" w:cs="Arial"/>
          <w:sz w:val="24"/>
          <w:szCs w:val="24"/>
        </w:rPr>
      </w:pPr>
      <w:r w:rsidRPr="00E66DB8">
        <w:rPr>
          <w:rFonts w:ascii="Arial" w:hAnsi="Arial" w:cs="Arial"/>
          <w:sz w:val="24"/>
          <w:szCs w:val="24"/>
        </w:rPr>
        <w:t xml:space="preserve">                 Así las cosas, se advierte que </w:t>
      </w:r>
      <w:r>
        <w:rPr>
          <w:rFonts w:ascii="Arial" w:hAnsi="Arial" w:cs="Arial"/>
          <w:sz w:val="24"/>
          <w:szCs w:val="24"/>
        </w:rPr>
        <w:t xml:space="preserve">la autoridad demandada </w:t>
      </w:r>
      <w:r w:rsidRPr="00E66DB8">
        <w:rPr>
          <w:rFonts w:ascii="Arial" w:hAnsi="Arial" w:cs="Arial"/>
          <w:sz w:val="24"/>
          <w:szCs w:val="24"/>
        </w:rPr>
        <w:t>omitió señalar en la multa impugnada las razones particulares, causas inmediatas y circunstancias especiales, de qué forma confirmó que l</w:t>
      </w:r>
      <w:r>
        <w:rPr>
          <w:rFonts w:ascii="Arial" w:hAnsi="Arial" w:cs="Arial"/>
          <w:sz w:val="24"/>
          <w:szCs w:val="24"/>
        </w:rPr>
        <w:t>a</w:t>
      </w:r>
      <w:r w:rsidRPr="00E66DB8">
        <w:rPr>
          <w:rFonts w:ascii="Arial" w:hAnsi="Arial" w:cs="Arial"/>
          <w:sz w:val="24"/>
          <w:szCs w:val="24"/>
        </w:rPr>
        <w:t xml:space="preserve"> accionante es sujeto obligado </w:t>
      </w:r>
      <w:r w:rsidRPr="00FD3834">
        <w:rPr>
          <w:rFonts w:ascii="Arial" w:hAnsi="Arial" w:cs="Arial"/>
          <w:sz w:val="24"/>
          <w:szCs w:val="24"/>
        </w:rPr>
        <w:t>al pago del Impuesto Sobre Erogaciones por Remuneraciones al Trabajo Pe</w:t>
      </w:r>
      <w:r>
        <w:rPr>
          <w:rFonts w:ascii="Arial" w:hAnsi="Arial" w:cs="Arial"/>
          <w:sz w:val="24"/>
          <w:szCs w:val="24"/>
        </w:rPr>
        <w:t>rsonal; es decir, no precisa cuá</w:t>
      </w:r>
      <w:r w:rsidRPr="00FD3834">
        <w:rPr>
          <w:rFonts w:ascii="Arial" w:hAnsi="Arial" w:cs="Arial"/>
          <w:sz w:val="24"/>
          <w:szCs w:val="24"/>
        </w:rPr>
        <w:t xml:space="preserve">les fueron los antecedentes por los cuales consideró que </w:t>
      </w:r>
      <w:r>
        <w:rPr>
          <w:rFonts w:ascii="Arial" w:hAnsi="Arial" w:cs="Arial"/>
          <w:sz w:val="24"/>
          <w:szCs w:val="24"/>
        </w:rPr>
        <w:t>la actora **********,</w:t>
      </w:r>
      <w:r w:rsidRPr="00E66DB8">
        <w:rPr>
          <w:rFonts w:ascii="Arial" w:hAnsi="Arial" w:cs="Arial"/>
          <w:sz w:val="24"/>
          <w:szCs w:val="24"/>
        </w:rPr>
        <w:t xml:space="preserve"> se ubica en la circunstancia que la ley considera como hecho generador de la obligación fiscal; pues para tales efectos, no basta con el señalamiento de que se le ha identificado como sujeto obligado, sino que la autoridad debió probar los hechos que la motivaron. Señalando concretamente que información intercambiada con las autoridades federales y locales, como lo ubicaron en la hipótesis normativa para ser considerado sujeto del multicitado impuesto. </w:t>
      </w:r>
    </w:p>
    <w:p w:rsidR="00446E32" w:rsidRPr="000657B6" w:rsidRDefault="00446E32" w:rsidP="00446E32">
      <w:pPr>
        <w:spacing w:line="360" w:lineRule="auto"/>
        <w:ind w:right="51" w:hanging="426"/>
        <w:jc w:val="both"/>
        <w:rPr>
          <w:rFonts w:ascii="Arial" w:hAnsi="Arial" w:cs="Arial"/>
          <w:sz w:val="12"/>
          <w:szCs w:val="24"/>
        </w:rPr>
      </w:pPr>
    </w:p>
    <w:p w:rsidR="00446E32" w:rsidRPr="00E66DB8" w:rsidRDefault="00446E32" w:rsidP="00446E32">
      <w:pPr>
        <w:spacing w:line="360" w:lineRule="auto"/>
        <w:ind w:right="51" w:firstLine="567"/>
        <w:jc w:val="both"/>
        <w:rPr>
          <w:rFonts w:ascii="Arial" w:hAnsi="Arial" w:cs="Arial"/>
          <w:sz w:val="24"/>
          <w:szCs w:val="24"/>
        </w:rPr>
      </w:pPr>
      <w:r w:rsidRPr="00C61276">
        <w:rPr>
          <w:rFonts w:ascii="Arial" w:hAnsi="Arial" w:cs="Arial"/>
          <w:sz w:val="24"/>
          <w:szCs w:val="24"/>
        </w:rPr>
        <w:t xml:space="preserve">En ese </w:t>
      </w:r>
      <w:r>
        <w:rPr>
          <w:rFonts w:ascii="Arial" w:hAnsi="Arial" w:cs="Arial"/>
          <w:sz w:val="24"/>
          <w:szCs w:val="24"/>
        </w:rPr>
        <w:t>sentido</w:t>
      </w:r>
      <w:r w:rsidRPr="00C61276">
        <w:rPr>
          <w:rFonts w:ascii="Arial" w:hAnsi="Arial" w:cs="Arial"/>
          <w:sz w:val="24"/>
          <w:szCs w:val="24"/>
        </w:rPr>
        <w:t>,</w:t>
      </w:r>
      <w:r w:rsidRPr="00E66DB8">
        <w:rPr>
          <w:rFonts w:ascii="Arial" w:hAnsi="Arial" w:cs="Arial"/>
          <w:sz w:val="24"/>
          <w:szCs w:val="24"/>
        </w:rPr>
        <w:t xml:space="preserve"> la autoridad fiscalizadora en primer término, debió ubicar </w:t>
      </w:r>
      <w:r>
        <w:rPr>
          <w:rFonts w:ascii="Arial" w:hAnsi="Arial" w:cs="Arial"/>
          <w:sz w:val="24"/>
          <w:szCs w:val="24"/>
        </w:rPr>
        <w:t>a la actora</w:t>
      </w:r>
      <w:r w:rsidRPr="00E66DB8">
        <w:rPr>
          <w:rFonts w:ascii="Arial" w:hAnsi="Arial" w:cs="Arial"/>
          <w:sz w:val="24"/>
          <w:szCs w:val="24"/>
        </w:rPr>
        <w:t xml:space="preserve"> </w:t>
      </w:r>
      <w:r>
        <w:rPr>
          <w:rFonts w:ascii="Arial" w:hAnsi="Arial" w:cs="Arial"/>
          <w:sz w:val="24"/>
          <w:szCs w:val="24"/>
        </w:rPr>
        <w:t xml:space="preserve">**********, </w:t>
      </w:r>
      <w:r w:rsidRPr="00E66DB8">
        <w:rPr>
          <w:rFonts w:ascii="Arial" w:hAnsi="Arial" w:cs="Arial"/>
          <w:sz w:val="24"/>
          <w:szCs w:val="24"/>
        </w:rPr>
        <w:t>como sujeto obligado, señalando los hechos o circunstancias que se generaron para que se actualizara el supuesto jurídico previsto por la Ley Fiscal vigente</w:t>
      </w:r>
      <w:r>
        <w:rPr>
          <w:rFonts w:ascii="Arial" w:hAnsi="Arial" w:cs="Arial"/>
          <w:sz w:val="24"/>
          <w:szCs w:val="24"/>
        </w:rPr>
        <w:t xml:space="preserve"> en el Estado</w:t>
      </w:r>
      <w:r w:rsidRPr="00E66DB8">
        <w:rPr>
          <w:rFonts w:ascii="Arial" w:hAnsi="Arial" w:cs="Arial"/>
          <w:sz w:val="24"/>
          <w:szCs w:val="24"/>
        </w:rPr>
        <w:t xml:space="preserve">, del cual deriva la obligación sobre el referido impuesto, ya que del estudio de la multicitada multa no establece la fecha exacta en que se realizó la presunta </w:t>
      </w:r>
      <w:r w:rsidRPr="00E66DB8">
        <w:rPr>
          <w:rFonts w:ascii="Arial" w:hAnsi="Arial" w:cs="Arial"/>
          <w:b/>
          <w:sz w:val="24"/>
          <w:szCs w:val="24"/>
        </w:rPr>
        <w:t>INSCRIPCIÓN AL REGISTRO ESTATAL DE CONTRIBUYENTES</w:t>
      </w:r>
      <w:r w:rsidRPr="00E66DB8">
        <w:rPr>
          <w:rFonts w:ascii="Arial" w:hAnsi="Arial" w:cs="Arial"/>
          <w:sz w:val="24"/>
          <w:szCs w:val="24"/>
        </w:rPr>
        <w:t>, entendiéndose po</w:t>
      </w:r>
      <w:r>
        <w:rPr>
          <w:rFonts w:ascii="Arial" w:hAnsi="Arial" w:cs="Arial"/>
          <w:sz w:val="24"/>
          <w:szCs w:val="24"/>
        </w:rPr>
        <w:t xml:space="preserve">r ella, día, mes y año, en que </w:t>
      </w:r>
      <w:r w:rsidRPr="00E66DB8">
        <w:rPr>
          <w:rFonts w:ascii="Arial" w:hAnsi="Arial" w:cs="Arial"/>
          <w:sz w:val="24"/>
          <w:szCs w:val="24"/>
        </w:rPr>
        <w:t>l</w:t>
      </w:r>
      <w:r>
        <w:rPr>
          <w:rFonts w:ascii="Arial" w:hAnsi="Arial" w:cs="Arial"/>
          <w:sz w:val="24"/>
          <w:szCs w:val="24"/>
        </w:rPr>
        <w:t>a</w:t>
      </w:r>
      <w:r w:rsidRPr="00E66DB8">
        <w:rPr>
          <w:rFonts w:ascii="Arial" w:hAnsi="Arial" w:cs="Arial"/>
          <w:sz w:val="24"/>
          <w:szCs w:val="24"/>
        </w:rPr>
        <w:t xml:space="preserve"> aquí actor</w:t>
      </w:r>
      <w:r>
        <w:rPr>
          <w:rFonts w:ascii="Arial" w:hAnsi="Arial" w:cs="Arial"/>
          <w:sz w:val="24"/>
          <w:szCs w:val="24"/>
        </w:rPr>
        <w:t>a</w:t>
      </w:r>
      <w:r w:rsidRPr="00E66DB8">
        <w:rPr>
          <w:rFonts w:ascii="Arial" w:hAnsi="Arial" w:cs="Arial"/>
          <w:sz w:val="24"/>
          <w:szCs w:val="24"/>
        </w:rPr>
        <w:t xml:space="preserve"> se colocó dentro del supuesto jurídico, así como no señala el expediente, documento o bases de datos que tuvo en su poder o a las que tuvo acceso, por medio de otras a</w:t>
      </w:r>
      <w:r>
        <w:rPr>
          <w:rFonts w:ascii="Arial" w:hAnsi="Arial" w:cs="Arial"/>
          <w:sz w:val="24"/>
          <w:szCs w:val="24"/>
        </w:rPr>
        <w:t xml:space="preserve">utoridades locales y federales, </w:t>
      </w:r>
      <w:r w:rsidRPr="00E66DB8">
        <w:rPr>
          <w:rFonts w:ascii="Arial" w:hAnsi="Arial" w:cs="Arial"/>
          <w:sz w:val="24"/>
          <w:szCs w:val="24"/>
        </w:rPr>
        <w:t>para considerar a la actora como sujeto a la aplicación del referido impuesto, solamente se limitó a hacer referencia al intercambio de información que realizó con otras Dependencias y Organismos tanto Estatales como Federales, en base a lo dispuesto en el artículo 97 del Código Fiscal para el Estado de Oaxaca, vigente, para mayor compresión se transcribe:</w:t>
      </w:r>
    </w:p>
    <w:p w:rsidR="00446E32" w:rsidRPr="000657B6" w:rsidRDefault="00446E32" w:rsidP="00446E32">
      <w:pPr>
        <w:spacing w:line="360" w:lineRule="auto"/>
        <w:ind w:right="51"/>
        <w:jc w:val="both"/>
        <w:rPr>
          <w:rFonts w:ascii="Arial" w:hAnsi="Arial" w:cs="Arial"/>
          <w:sz w:val="12"/>
          <w:szCs w:val="24"/>
        </w:rPr>
      </w:pPr>
    </w:p>
    <w:p w:rsidR="00446E32" w:rsidRDefault="00446E32" w:rsidP="00446E32">
      <w:pPr>
        <w:spacing w:line="360" w:lineRule="auto"/>
        <w:ind w:left="567" w:right="618"/>
        <w:jc w:val="both"/>
        <w:rPr>
          <w:rFonts w:ascii="Arial" w:hAnsi="Arial" w:cs="Arial"/>
          <w:i/>
          <w:sz w:val="24"/>
          <w:szCs w:val="24"/>
        </w:rPr>
      </w:pPr>
      <w:r>
        <w:rPr>
          <w:rFonts w:ascii="Arial" w:hAnsi="Arial" w:cs="Arial"/>
          <w:i/>
          <w:sz w:val="24"/>
          <w:szCs w:val="24"/>
        </w:rPr>
        <w:t>“</w:t>
      </w:r>
      <w:r w:rsidRPr="00FD3834">
        <w:rPr>
          <w:rFonts w:ascii="Arial" w:hAnsi="Arial" w:cs="Arial"/>
          <w:i/>
          <w:sz w:val="24"/>
          <w:szCs w:val="24"/>
        </w:rPr>
        <w:t>ARTÍCULO 97. Los hechos que las autoridades fiscales conozcan con motivo del ejercicio de sus facultades de comprobación, o bien que consten en los expedientes, documentos o bases de datos que tengan en su poder o a las que tengan acceso, así como los proporcionados por otras autoridades</w:t>
      </w:r>
      <w:r w:rsidRPr="009972FA">
        <w:rPr>
          <w:rFonts w:ascii="Arial" w:hAnsi="Arial" w:cs="Arial"/>
          <w:i/>
          <w:sz w:val="24"/>
          <w:szCs w:val="24"/>
        </w:rPr>
        <w:t>,</w:t>
      </w:r>
      <w:r w:rsidRPr="00FD3834">
        <w:rPr>
          <w:rFonts w:ascii="Arial" w:hAnsi="Arial" w:cs="Arial"/>
          <w:i/>
          <w:sz w:val="24"/>
          <w:szCs w:val="24"/>
        </w:rPr>
        <w:t xml:space="preserve"> podrán utilizarse como sustento de la motivación de las resoluciones que emitan”. </w:t>
      </w:r>
    </w:p>
    <w:p w:rsidR="00446E32" w:rsidRPr="009130A9" w:rsidRDefault="00446E32" w:rsidP="00446E32">
      <w:pPr>
        <w:spacing w:line="360" w:lineRule="auto"/>
        <w:ind w:left="567" w:right="618"/>
        <w:jc w:val="both"/>
        <w:rPr>
          <w:rFonts w:ascii="Arial" w:hAnsi="Arial" w:cs="Arial"/>
          <w:i/>
          <w:sz w:val="16"/>
          <w:szCs w:val="24"/>
        </w:rPr>
      </w:pPr>
    </w:p>
    <w:p w:rsidR="00446E32" w:rsidRPr="009972FA" w:rsidRDefault="00446E32" w:rsidP="00446E32">
      <w:pPr>
        <w:spacing w:line="360" w:lineRule="auto"/>
        <w:ind w:left="567" w:right="618"/>
        <w:jc w:val="both"/>
        <w:rPr>
          <w:rFonts w:ascii="Arial" w:hAnsi="Arial" w:cs="Arial"/>
          <w:i/>
          <w:sz w:val="24"/>
          <w:szCs w:val="24"/>
        </w:rPr>
      </w:pPr>
      <w:r>
        <w:rPr>
          <w:rFonts w:ascii="Arial" w:hAnsi="Arial" w:cs="Arial"/>
          <w:i/>
          <w:sz w:val="24"/>
          <w:szCs w:val="24"/>
        </w:rPr>
        <w:t>“</w:t>
      </w:r>
      <w:r w:rsidRPr="009972FA">
        <w:rPr>
          <w:rFonts w:ascii="Arial" w:hAnsi="Arial" w:cs="Arial"/>
          <w:i/>
          <w:sz w:val="24"/>
          <w:szCs w:val="24"/>
        </w:rPr>
        <w:t xml:space="preserve">Cuando el afectado no tenga conocimiento de los expedientes o </w:t>
      </w:r>
      <w:r w:rsidRPr="009972FA">
        <w:rPr>
          <w:rFonts w:ascii="Arial" w:hAnsi="Arial" w:cs="Arial"/>
          <w:i/>
          <w:sz w:val="24"/>
          <w:szCs w:val="24"/>
        </w:rPr>
        <w:lastRenderedPageBreak/>
        <w:t>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r>
        <w:rPr>
          <w:rFonts w:ascii="Arial" w:hAnsi="Arial" w:cs="Arial"/>
          <w:i/>
          <w:sz w:val="24"/>
          <w:szCs w:val="24"/>
        </w:rPr>
        <w:t>”</w:t>
      </w:r>
      <w:r w:rsidRPr="009972FA">
        <w:rPr>
          <w:rFonts w:ascii="Arial" w:hAnsi="Arial" w:cs="Arial"/>
          <w:i/>
          <w:sz w:val="24"/>
          <w:szCs w:val="24"/>
        </w:rPr>
        <w:t>.</w:t>
      </w:r>
    </w:p>
    <w:p w:rsidR="00446E32" w:rsidRPr="000657B6" w:rsidRDefault="00446E32" w:rsidP="00446E32">
      <w:pPr>
        <w:widowControl/>
        <w:spacing w:line="360" w:lineRule="auto"/>
        <w:ind w:right="51"/>
        <w:jc w:val="both"/>
        <w:rPr>
          <w:rFonts w:ascii="Arial" w:hAnsi="Arial" w:cs="Arial"/>
          <w:sz w:val="14"/>
          <w:szCs w:val="24"/>
        </w:rPr>
      </w:pPr>
    </w:p>
    <w:p w:rsidR="00446E32" w:rsidRPr="00FF6640" w:rsidRDefault="00446E32" w:rsidP="00446E32">
      <w:pPr>
        <w:widowControl/>
        <w:spacing w:line="360" w:lineRule="auto"/>
        <w:ind w:right="51" w:firstLine="567"/>
        <w:jc w:val="both"/>
        <w:rPr>
          <w:rFonts w:ascii="Arial" w:hAnsi="Arial" w:cs="Arial"/>
          <w:sz w:val="24"/>
          <w:szCs w:val="24"/>
          <w:lang w:val="es-MX" w:eastAsia="es-MX"/>
        </w:rPr>
      </w:pPr>
      <w:r w:rsidRPr="00E66DB8">
        <w:rPr>
          <w:rFonts w:ascii="Arial" w:hAnsi="Arial" w:cs="Arial"/>
          <w:sz w:val="24"/>
          <w:szCs w:val="24"/>
        </w:rPr>
        <w:t xml:space="preserve">Del citado precepto se puede apreciar que </w:t>
      </w:r>
      <w:r>
        <w:rPr>
          <w:rFonts w:ascii="Arial" w:hAnsi="Arial" w:cs="Arial"/>
          <w:sz w:val="24"/>
          <w:szCs w:val="24"/>
        </w:rPr>
        <w:t>la autoridad demandada</w:t>
      </w:r>
      <w:r w:rsidRPr="00E66DB8">
        <w:rPr>
          <w:rFonts w:ascii="Arial" w:hAnsi="Arial" w:cs="Arial"/>
          <w:sz w:val="24"/>
          <w:szCs w:val="24"/>
        </w:rPr>
        <w:t xml:space="preserve"> </w:t>
      </w:r>
      <w:r>
        <w:rPr>
          <w:rFonts w:ascii="Arial" w:hAnsi="Arial" w:cs="Arial"/>
          <w:sz w:val="24"/>
          <w:szCs w:val="24"/>
        </w:rPr>
        <w:t>no observo</w:t>
      </w:r>
      <w:r w:rsidRPr="00E66DB8">
        <w:rPr>
          <w:rFonts w:ascii="Arial" w:hAnsi="Arial" w:cs="Arial"/>
          <w:sz w:val="24"/>
          <w:szCs w:val="24"/>
        </w:rPr>
        <w:t xml:space="preserve"> el derecho de audiencia y del debido proceso, consagrado en el segundo párrafo del artículo 14 de la Constitución Política de los Estad</w:t>
      </w:r>
      <w:r>
        <w:rPr>
          <w:rFonts w:ascii="Arial" w:hAnsi="Arial" w:cs="Arial"/>
          <w:sz w:val="24"/>
          <w:szCs w:val="24"/>
        </w:rPr>
        <w:t>os Unidos Mexicanos, entendido é</w:t>
      </w:r>
      <w:r w:rsidRPr="00E66DB8">
        <w:rPr>
          <w:rFonts w:ascii="Arial" w:hAnsi="Arial" w:cs="Arial"/>
          <w:sz w:val="24"/>
          <w:szCs w:val="24"/>
        </w:rPr>
        <w:t>ste, el</w:t>
      </w:r>
      <w:r w:rsidRPr="00E66DB8">
        <w:rPr>
          <w:rFonts w:ascii="Arial" w:hAnsi="Arial" w:cs="Arial"/>
          <w:sz w:val="24"/>
          <w:szCs w:val="24"/>
          <w:shd w:val="clear" w:color="auto" w:fill="FFFFFF"/>
          <w:lang w:val="es-MX" w:eastAsia="es-MX"/>
        </w:rPr>
        <w:t xml:space="preserve"> derecho que tiene toda persona para ejercer su defensa y ser oída, con las debidas oportunidades y dentro de un plazo razonable, por la autoridad competente previo al reconocimiento o restricción de sus derechos y obligaciones</w:t>
      </w:r>
      <w:r w:rsidRPr="00E66DB8">
        <w:rPr>
          <w:rFonts w:ascii="Arial" w:hAnsi="Arial" w:cs="Arial"/>
          <w:sz w:val="24"/>
          <w:szCs w:val="24"/>
          <w:lang w:val="es-MX" w:eastAsia="es-MX"/>
        </w:rPr>
        <w:t xml:space="preserve"> el cual deberá</w:t>
      </w:r>
      <w:r w:rsidRPr="00E66DB8">
        <w:rPr>
          <w:rFonts w:ascii="Arial" w:hAnsi="Arial" w:cs="Arial"/>
          <w:sz w:val="24"/>
          <w:szCs w:val="24"/>
          <w:shd w:val="clear" w:color="auto" w:fill="FFFFFF"/>
          <w:lang w:val="es-MX" w:eastAsia="es-MX"/>
        </w:rPr>
        <w:t xml:space="preserve"> contemplar las formalidades que garantizan una defensa adecuada, es decir: </w:t>
      </w:r>
      <w:r w:rsidRPr="00FF6640">
        <w:rPr>
          <w:rFonts w:ascii="Arial" w:hAnsi="Arial" w:cs="Arial"/>
          <w:sz w:val="24"/>
          <w:szCs w:val="24"/>
          <w:lang w:val="es-MX" w:eastAsia="es-MX"/>
        </w:rPr>
        <w:t xml:space="preserve">a).- El aviso de inicio del procedimiento; b).- La oportunidad de ofrecer las pruebas y alegar; c).- Una resolución que resuelva las cuestiones debatidas; y, d) La posibilidad de reclamar la resolución mediante un recurso eficaz. </w:t>
      </w:r>
    </w:p>
    <w:p w:rsidR="00446E32" w:rsidRPr="002670AB" w:rsidRDefault="00446E32" w:rsidP="00446E32">
      <w:pPr>
        <w:widowControl/>
        <w:spacing w:line="360" w:lineRule="auto"/>
        <w:ind w:right="51" w:firstLine="709"/>
        <w:jc w:val="both"/>
        <w:rPr>
          <w:rFonts w:ascii="Arial" w:hAnsi="Arial" w:cs="Arial"/>
          <w:sz w:val="16"/>
          <w:szCs w:val="24"/>
          <w:lang w:val="es-MX" w:eastAsia="es-MX"/>
        </w:rPr>
      </w:pPr>
    </w:p>
    <w:p w:rsidR="00446E32" w:rsidRPr="00E66DB8" w:rsidRDefault="00446E32" w:rsidP="00446E32">
      <w:pPr>
        <w:widowControl/>
        <w:spacing w:line="360" w:lineRule="auto"/>
        <w:ind w:right="51" w:firstLine="567"/>
        <w:jc w:val="both"/>
        <w:rPr>
          <w:rFonts w:ascii="Arial" w:hAnsi="Arial" w:cs="Arial"/>
          <w:sz w:val="24"/>
          <w:szCs w:val="24"/>
          <w:lang w:val="es-MX" w:eastAsia="es-MX"/>
        </w:rPr>
      </w:pPr>
      <w:r w:rsidRPr="00E66DB8">
        <w:rPr>
          <w:rFonts w:ascii="Arial" w:hAnsi="Arial" w:cs="Arial"/>
          <w:sz w:val="24"/>
          <w:szCs w:val="24"/>
          <w:lang w:val="es-MX" w:eastAsia="es-MX"/>
        </w:rPr>
        <w:t xml:space="preserve">Sirve de apoyo la </w:t>
      </w:r>
      <w:r>
        <w:rPr>
          <w:rFonts w:ascii="Arial" w:hAnsi="Arial" w:cs="Arial"/>
          <w:sz w:val="24"/>
          <w:szCs w:val="24"/>
        </w:rPr>
        <w:t>J</w:t>
      </w:r>
      <w:r w:rsidRPr="00E66DB8">
        <w:rPr>
          <w:rFonts w:ascii="Arial" w:hAnsi="Arial" w:cs="Arial"/>
          <w:sz w:val="24"/>
          <w:szCs w:val="24"/>
        </w:rPr>
        <w:t>urisprudencia P</w:t>
      </w:r>
      <w:proofErr w:type="gramStart"/>
      <w:r w:rsidRPr="00E66DB8">
        <w:rPr>
          <w:rFonts w:ascii="Arial" w:hAnsi="Arial" w:cs="Arial"/>
          <w:sz w:val="24"/>
          <w:szCs w:val="24"/>
        </w:rPr>
        <w:t>./</w:t>
      </w:r>
      <w:proofErr w:type="gramEnd"/>
      <w:r w:rsidRPr="00E66DB8">
        <w:rPr>
          <w:rFonts w:ascii="Arial" w:hAnsi="Arial" w:cs="Arial"/>
          <w:sz w:val="24"/>
          <w:szCs w:val="24"/>
        </w:rPr>
        <w:t xml:space="preserve">J. 47/95, publicada en el Semanario Judicial de la Federación y su Gaceta, Novena Época, Tomo II, diciembre de 1995, página 133, de rubro: </w:t>
      </w:r>
    </w:p>
    <w:p w:rsidR="00446E32" w:rsidRPr="000657B6" w:rsidRDefault="00446E32" w:rsidP="00446E32">
      <w:pPr>
        <w:widowControl/>
        <w:spacing w:line="360" w:lineRule="auto"/>
        <w:ind w:left="360" w:right="51"/>
        <w:jc w:val="both"/>
        <w:rPr>
          <w:rFonts w:ascii="Arial" w:hAnsi="Arial" w:cs="Arial"/>
          <w:sz w:val="16"/>
          <w:szCs w:val="24"/>
          <w:lang w:val="es-MX" w:eastAsia="es-MX"/>
        </w:rPr>
      </w:pPr>
    </w:p>
    <w:p w:rsidR="00446E32" w:rsidRPr="00E66DB8" w:rsidRDefault="00446E32" w:rsidP="00446E32">
      <w:pPr>
        <w:widowControl/>
        <w:spacing w:line="360" w:lineRule="auto"/>
        <w:ind w:left="567" w:right="760"/>
        <w:jc w:val="both"/>
        <w:rPr>
          <w:rFonts w:ascii="Arial" w:hAnsi="Arial" w:cs="Arial"/>
          <w:sz w:val="24"/>
          <w:szCs w:val="24"/>
        </w:rPr>
      </w:pPr>
      <w:r w:rsidRPr="00A62E0C">
        <w:rPr>
          <w:rFonts w:ascii="Arial" w:hAnsi="Arial" w:cs="Arial"/>
          <w:b/>
          <w:i/>
          <w:sz w:val="24"/>
          <w:szCs w:val="24"/>
        </w:rPr>
        <w:t>“FORMALIDADES ESENCIALES DEL PROCEDIMIENTO. SON LAS QUE GARANTIZAN UNA ADECUADA Y OPORTUNA DEFENSA PREVIA AL ACTO PRIVATIVO</w:t>
      </w:r>
      <w:r w:rsidRPr="00A62E0C">
        <w:rPr>
          <w:rFonts w:ascii="Arial" w:hAnsi="Arial" w:cs="Arial"/>
          <w:i/>
          <w:sz w:val="24"/>
          <w:szCs w:val="24"/>
        </w:rPr>
        <w:t xml:space="preserve">.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Pr="00A62E0C">
        <w:rPr>
          <w:rFonts w:ascii="Arial" w:hAnsi="Arial" w:cs="Arial"/>
          <w:b/>
          <w:i/>
          <w:sz w:val="24"/>
          <w:szCs w:val="24"/>
        </w:rPr>
        <w:t>De no respetarse estos requisitos, se dejaría de cumplir con el fin de la garantía de audiencia, que es evitar la indefensión del afectado”</w:t>
      </w:r>
      <w:r w:rsidRPr="00A62E0C">
        <w:rPr>
          <w:rFonts w:ascii="Arial" w:hAnsi="Arial" w:cs="Arial"/>
          <w:i/>
          <w:sz w:val="24"/>
          <w:szCs w:val="24"/>
        </w:rPr>
        <w:t>.</w:t>
      </w:r>
      <w:r>
        <w:rPr>
          <w:rFonts w:ascii="Arial" w:hAnsi="Arial" w:cs="Arial"/>
          <w:sz w:val="24"/>
          <w:szCs w:val="24"/>
        </w:rPr>
        <w:t xml:space="preserve"> (Lo remarco es propio)</w:t>
      </w:r>
    </w:p>
    <w:p w:rsidR="00446E32" w:rsidRPr="002670AB" w:rsidRDefault="00446E32" w:rsidP="00446E32">
      <w:pPr>
        <w:widowControl/>
        <w:spacing w:line="360" w:lineRule="auto"/>
        <w:ind w:left="1701" w:right="51"/>
        <w:jc w:val="both"/>
        <w:rPr>
          <w:rFonts w:ascii="Arial" w:hAnsi="Arial" w:cs="Arial"/>
          <w:sz w:val="16"/>
          <w:szCs w:val="24"/>
        </w:rPr>
      </w:pPr>
    </w:p>
    <w:p w:rsidR="00446E32" w:rsidRDefault="00446E32" w:rsidP="00446E32">
      <w:pPr>
        <w:widowControl/>
        <w:spacing w:line="360" w:lineRule="auto"/>
        <w:ind w:right="51"/>
        <w:jc w:val="both"/>
        <w:rPr>
          <w:rFonts w:ascii="Arial" w:hAnsi="Arial" w:cs="Arial"/>
          <w:sz w:val="24"/>
          <w:szCs w:val="24"/>
        </w:rPr>
      </w:pPr>
      <w:r w:rsidRPr="00E66DB8">
        <w:rPr>
          <w:rFonts w:ascii="Arial" w:hAnsi="Arial" w:cs="Arial"/>
          <w:b/>
          <w:sz w:val="24"/>
          <w:szCs w:val="24"/>
        </w:rPr>
        <w:t xml:space="preserve">          </w:t>
      </w:r>
      <w:r w:rsidRPr="00E66DB8">
        <w:rPr>
          <w:rFonts w:ascii="Arial" w:hAnsi="Arial" w:cs="Arial"/>
          <w:sz w:val="24"/>
          <w:szCs w:val="24"/>
        </w:rPr>
        <w:t xml:space="preserve"> </w:t>
      </w:r>
      <w:r>
        <w:rPr>
          <w:rFonts w:ascii="Arial" w:hAnsi="Arial" w:cs="Arial"/>
          <w:sz w:val="24"/>
          <w:szCs w:val="24"/>
        </w:rPr>
        <w:t>Por tanto</w:t>
      </w:r>
      <w:r w:rsidRPr="00E66DB8">
        <w:rPr>
          <w:rFonts w:ascii="Arial" w:hAnsi="Arial" w:cs="Arial"/>
          <w:sz w:val="24"/>
          <w:szCs w:val="24"/>
        </w:rPr>
        <w:t xml:space="preserve">, la </w:t>
      </w:r>
      <w:r>
        <w:rPr>
          <w:rFonts w:ascii="Arial" w:hAnsi="Arial" w:cs="Arial"/>
          <w:sz w:val="24"/>
          <w:szCs w:val="24"/>
        </w:rPr>
        <w:t>autoridad demandada</w:t>
      </w:r>
      <w:r w:rsidRPr="00E66DB8">
        <w:rPr>
          <w:rFonts w:ascii="Arial" w:hAnsi="Arial" w:cs="Arial"/>
          <w:sz w:val="24"/>
          <w:szCs w:val="24"/>
        </w:rPr>
        <w:t xml:space="preserve"> una vez que hubiese identificado a</w:t>
      </w:r>
      <w:r>
        <w:rPr>
          <w:rFonts w:ascii="Arial" w:hAnsi="Arial" w:cs="Arial"/>
          <w:sz w:val="24"/>
          <w:szCs w:val="24"/>
        </w:rPr>
        <w:t xml:space="preserve"> la actora, </w:t>
      </w:r>
      <w:r w:rsidRPr="00E66DB8">
        <w:rPr>
          <w:rFonts w:ascii="Arial" w:hAnsi="Arial" w:cs="Arial"/>
          <w:sz w:val="24"/>
          <w:szCs w:val="24"/>
        </w:rPr>
        <w:t>por la información proporcionada como sujeto al referido impuesto debió correr traslado a</w:t>
      </w:r>
      <w:r>
        <w:rPr>
          <w:rFonts w:ascii="Arial" w:hAnsi="Arial" w:cs="Arial"/>
          <w:sz w:val="24"/>
          <w:szCs w:val="24"/>
        </w:rPr>
        <w:t xml:space="preserve"> </w:t>
      </w:r>
      <w:r w:rsidRPr="00E66DB8">
        <w:rPr>
          <w:rFonts w:ascii="Arial" w:hAnsi="Arial" w:cs="Arial"/>
          <w:sz w:val="24"/>
          <w:szCs w:val="24"/>
        </w:rPr>
        <w:t>l</w:t>
      </w:r>
      <w:r>
        <w:rPr>
          <w:rFonts w:ascii="Arial" w:hAnsi="Arial" w:cs="Arial"/>
          <w:sz w:val="24"/>
          <w:szCs w:val="24"/>
        </w:rPr>
        <w:t>a</w:t>
      </w:r>
      <w:r w:rsidRPr="00E66DB8">
        <w:rPr>
          <w:rFonts w:ascii="Arial" w:hAnsi="Arial" w:cs="Arial"/>
          <w:sz w:val="24"/>
          <w:szCs w:val="24"/>
        </w:rPr>
        <w:t xml:space="preserve"> afectad</w:t>
      </w:r>
      <w:r>
        <w:rPr>
          <w:rFonts w:ascii="Arial" w:hAnsi="Arial" w:cs="Arial"/>
          <w:sz w:val="24"/>
          <w:szCs w:val="24"/>
        </w:rPr>
        <w:t>a</w:t>
      </w:r>
      <w:r w:rsidRPr="00E66DB8">
        <w:rPr>
          <w:rFonts w:ascii="Arial" w:hAnsi="Arial" w:cs="Arial"/>
          <w:sz w:val="24"/>
          <w:szCs w:val="24"/>
        </w:rPr>
        <w:t xml:space="preserve"> y concederle </w:t>
      </w:r>
      <w:r w:rsidRPr="00A62E0C">
        <w:rPr>
          <w:rFonts w:ascii="Arial" w:hAnsi="Arial" w:cs="Arial"/>
          <w:sz w:val="24"/>
          <w:szCs w:val="24"/>
        </w:rPr>
        <w:t>el plazo de quince días,</w:t>
      </w:r>
      <w:r w:rsidRPr="00E66DB8">
        <w:rPr>
          <w:rFonts w:ascii="Arial" w:hAnsi="Arial" w:cs="Arial"/>
          <w:sz w:val="24"/>
          <w:szCs w:val="24"/>
        </w:rPr>
        <w:t xml:space="preserve"> a efecto de poder manifestar lo que a su derecho conviniera, para así cumplir con la formalidad esencial del procedimiento cuando se conozcan hechos que consten en expedientes, documentos o base de datos proporcionados por otras autoridades como lo marca el artículo 97 del Código Fiscal para el Estado de Oaxaca, pues al hacerlo le otorgaría al gobernado la oportunidad de aclarar, corroborar, desvirtuar, precisar el contenido y alcance de la información que obra en poder de la autoridad fiscalizadora, por lo que la referida autoridad fue omisa, ya que dejó en estado indefensión a la actor</w:t>
      </w:r>
      <w:r>
        <w:rPr>
          <w:rFonts w:ascii="Arial" w:hAnsi="Arial" w:cs="Arial"/>
          <w:sz w:val="24"/>
          <w:szCs w:val="24"/>
        </w:rPr>
        <w:t>a</w:t>
      </w:r>
      <w:r w:rsidRPr="00E66DB8">
        <w:rPr>
          <w:rFonts w:ascii="Arial" w:hAnsi="Arial" w:cs="Arial"/>
          <w:sz w:val="24"/>
          <w:szCs w:val="24"/>
        </w:rPr>
        <w:t xml:space="preserve"> al no darle a conocer los documentos o información recabada. </w:t>
      </w:r>
    </w:p>
    <w:p w:rsidR="00446E32" w:rsidRPr="002670AB" w:rsidRDefault="00446E32" w:rsidP="00446E32">
      <w:pPr>
        <w:widowControl/>
        <w:spacing w:line="360" w:lineRule="auto"/>
        <w:ind w:right="51"/>
        <w:jc w:val="both"/>
        <w:rPr>
          <w:rFonts w:ascii="Arial" w:hAnsi="Arial" w:cs="Arial"/>
          <w:sz w:val="16"/>
          <w:szCs w:val="24"/>
        </w:rPr>
      </w:pPr>
    </w:p>
    <w:p w:rsidR="00446E32" w:rsidRPr="00E66DB8" w:rsidRDefault="00446E32" w:rsidP="00446E32">
      <w:pPr>
        <w:widowControl/>
        <w:spacing w:line="360" w:lineRule="auto"/>
        <w:ind w:right="51" w:firstLine="708"/>
        <w:jc w:val="both"/>
        <w:rPr>
          <w:rFonts w:ascii="Arial" w:hAnsi="Arial" w:cs="Arial"/>
          <w:sz w:val="24"/>
          <w:szCs w:val="24"/>
        </w:rPr>
      </w:pPr>
      <w:r w:rsidRPr="00E66DB8">
        <w:rPr>
          <w:rFonts w:ascii="Arial" w:hAnsi="Arial" w:cs="Arial"/>
          <w:sz w:val="24"/>
          <w:szCs w:val="24"/>
        </w:rPr>
        <w:t>Sirve de sustento la tesis aislada</w:t>
      </w:r>
      <w:r>
        <w:rPr>
          <w:rFonts w:ascii="Arial" w:hAnsi="Arial" w:cs="Arial"/>
          <w:sz w:val="24"/>
          <w:szCs w:val="24"/>
        </w:rPr>
        <w:t xml:space="preserve"> de </w:t>
      </w:r>
      <w:r w:rsidRPr="00E66DB8">
        <w:rPr>
          <w:rFonts w:ascii="Arial" w:hAnsi="Arial" w:cs="Arial"/>
          <w:sz w:val="24"/>
          <w:szCs w:val="24"/>
        </w:rPr>
        <w:t>Tribunales Colegiados de Circuito, Semanario Judicial de la</w:t>
      </w:r>
      <w:r>
        <w:rPr>
          <w:rFonts w:ascii="Arial" w:hAnsi="Arial" w:cs="Arial"/>
          <w:sz w:val="24"/>
          <w:szCs w:val="24"/>
        </w:rPr>
        <w:t xml:space="preserve"> Federación y su Gaceta, Época Novena, materia A</w:t>
      </w:r>
      <w:r w:rsidRPr="00E66DB8">
        <w:rPr>
          <w:rFonts w:ascii="Arial" w:hAnsi="Arial" w:cs="Arial"/>
          <w:sz w:val="24"/>
          <w:szCs w:val="24"/>
        </w:rPr>
        <w:t>dministrativa, Tesis: IV.2º. A.69.A, página: 1535</w:t>
      </w:r>
      <w:r>
        <w:rPr>
          <w:rFonts w:ascii="Arial" w:hAnsi="Arial" w:cs="Arial"/>
          <w:sz w:val="24"/>
          <w:szCs w:val="24"/>
        </w:rPr>
        <w:t>, cuyo rubro y texto es el siguiente:</w:t>
      </w:r>
    </w:p>
    <w:p w:rsidR="00446E32" w:rsidRPr="002670AB" w:rsidRDefault="00446E32" w:rsidP="00446E32">
      <w:pPr>
        <w:widowControl/>
        <w:spacing w:line="360" w:lineRule="auto"/>
        <w:ind w:left="567" w:right="618"/>
        <w:jc w:val="both"/>
        <w:rPr>
          <w:rFonts w:ascii="Arial" w:hAnsi="Arial" w:cs="Arial"/>
          <w:sz w:val="14"/>
          <w:szCs w:val="24"/>
        </w:rPr>
      </w:pPr>
    </w:p>
    <w:p w:rsidR="00446E32" w:rsidRPr="00E66DB8" w:rsidRDefault="00446E32" w:rsidP="00446E32">
      <w:pPr>
        <w:widowControl/>
        <w:spacing w:line="360" w:lineRule="auto"/>
        <w:ind w:left="567" w:right="618"/>
        <w:jc w:val="both"/>
        <w:rPr>
          <w:rFonts w:ascii="Arial" w:hAnsi="Arial" w:cs="Arial"/>
          <w:sz w:val="24"/>
          <w:szCs w:val="24"/>
        </w:rPr>
      </w:pPr>
      <w:r w:rsidRPr="00A62E0C">
        <w:rPr>
          <w:rFonts w:ascii="Arial" w:hAnsi="Arial" w:cs="Arial"/>
          <w:b/>
          <w:i/>
          <w:sz w:val="24"/>
          <w:szCs w:val="24"/>
        </w:rPr>
        <w:t>“CONTRIBUCIONES FEDERALES. PARA MOTIVAR LAS RESOLUCIONES QUE LAS AUTORIDADES FISCALES EMITAN EN ESA MATERIA, ES MENESTER QUE PRECISEN CLARAMENTE CUÁLES SON LOS EXPEDIENTES Y DOCUMENTOS QUE TOMARON EN CUENTA Y LOS HECHOS DE ELLOS ADVERTIDOS</w:t>
      </w:r>
      <w:r w:rsidRPr="00A62E0C">
        <w:rPr>
          <w:rFonts w:ascii="Arial" w:hAnsi="Arial" w:cs="Arial"/>
          <w:i/>
          <w:sz w:val="24"/>
          <w:szCs w:val="24"/>
        </w:rPr>
        <w:t xml:space="preserve">. 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debida motivación, del que debe estar investido todo acto de autoridad en términos de lo establecido en el artículo 16 de la Constitución Federal, es menester que precisen claramente cuáles son los expedientes y documentos que tomaron en cuenta y los hechos de ellos advertidos, pues si la autoridad fiscal, al determinar un crédito a cargo de un particular, se limita a señalar genéricamente, con fundamento en el artículo 63 precitado, que para expedir tal resolución se apoyó en los hechos y circunstancias que se desprendieron de "los documentos e información que tiene en su poder o registros", sin mencionar en qué consisten éstos, es evidente que conculca en perjuicio del </w:t>
      </w:r>
      <w:r w:rsidRPr="00A62E0C">
        <w:rPr>
          <w:rFonts w:ascii="Arial" w:hAnsi="Arial" w:cs="Arial"/>
          <w:i/>
          <w:sz w:val="24"/>
          <w:szCs w:val="24"/>
        </w:rPr>
        <w:lastRenderedPageBreak/>
        <w:t>contribuyente afectado la garantía individual de seguridad jurídica consagrada en el dispositivo constitucional antes invocado, ya que como consecuencia de tal omisión se le impide conocer la causa, la razón y los datos que tuvo en cuenta para emitir el acto de molestia, y la posibilidad de defenderse</w:t>
      </w:r>
      <w:r>
        <w:rPr>
          <w:rFonts w:ascii="Arial" w:hAnsi="Arial" w:cs="Arial"/>
          <w:sz w:val="24"/>
          <w:szCs w:val="24"/>
        </w:rPr>
        <w:t>”</w:t>
      </w:r>
      <w:r w:rsidRPr="00E66DB8">
        <w:rPr>
          <w:rFonts w:ascii="Arial" w:hAnsi="Arial" w:cs="Arial"/>
          <w:sz w:val="24"/>
          <w:szCs w:val="24"/>
        </w:rPr>
        <w:t>.</w:t>
      </w:r>
    </w:p>
    <w:p w:rsidR="00446E32" w:rsidRPr="002670AB" w:rsidRDefault="00446E32" w:rsidP="00446E32">
      <w:pPr>
        <w:spacing w:line="360" w:lineRule="auto"/>
        <w:ind w:right="51"/>
        <w:jc w:val="both"/>
        <w:rPr>
          <w:rFonts w:ascii="Arial" w:hAnsi="Arial" w:cs="Arial"/>
          <w:sz w:val="12"/>
          <w:szCs w:val="24"/>
        </w:rPr>
      </w:pPr>
    </w:p>
    <w:p w:rsidR="00446E32" w:rsidRPr="00E66DB8" w:rsidRDefault="00446E32" w:rsidP="00446E32">
      <w:pPr>
        <w:spacing w:line="360" w:lineRule="auto"/>
        <w:ind w:right="51" w:firstLine="567"/>
        <w:jc w:val="both"/>
        <w:rPr>
          <w:rFonts w:ascii="Arial" w:hAnsi="Arial" w:cs="Arial"/>
          <w:sz w:val="24"/>
          <w:szCs w:val="24"/>
        </w:rPr>
      </w:pPr>
      <w:r>
        <w:rPr>
          <w:rFonts w:ascii="Arial" w:hAnsi="Arial" w:cs="Arial"/>
          <w:sz w:val="24"/>
          <w:szCs w:val="24"/>
        </w:rPr>
        <w:t>También</w:t>
      </w:r>
      <w:r w:rsidRPr="00E66DB8">
        <w:rPr>
          <w:rFonts w:ascii="Arial" w:hAnsi="Arial" w:cs="Arial"/>
          <w:sz w:val="24"/>
          <w:szCs w:val="24"/>
        </w:rPr>
        <w:t xml:space="preserve"> </w:t>
      </w:r>
      <w:r>
        <w:rPr>
          <w:rFonts w:ascii="Arial" w:hAnsi="Arial" w:cs="Arial"/>
          <w:sz w:val="24"/>
          <w:szCs w:val="24"/>
        </w:rPr>
        <w:t xml:space="preserve">se advierte </w:t>
      </w:r>
      <w:r w:rsidRPr="00E66DB8">
        <w:rPr>
          <w:rFonts w:ascii="Arial" w:hAnsi="Arial" w:cs="Arial"/>
          <w:sz w:val="24"/>
          <w:szCs w:val="24"/>
        </w:rPr>
        <w:t xml:space="preserve">que la autoridad </w:t>
      </w:r>
      <w:r>
        <w:rPr>
          <w:rFonts w:ascii="Arial" w:hAnsi="Arial" w:cs="Arial"/>
          <w:sz w:val="24"/>
          <w:szCs w:val="24"/>
        </w:rPr>
        <w:t xml:space="preserve">demandada </w:t>
      </w:r>
      <w:r w:rsidRPr="00E66DB8">
        <w:rPr>
          <w:rFonts w:ascii="Arial" w:hAnsi="Arial" w:cs="Arial"/>
          <w:sz w:val="24"/>
          <w:szCs w:val="24"/>
        </w:rPr>
        <w:t>señala que l</w:t>
      </w:r>
      <w:r>
        <w:rPr>
          <w:rFonts w:ascii="Arial" w:hAnsi="Arial" w:cs="Arial"/>
          <w:sz w:val="24"/>
          <w:szCs w:val="24"/>
        </w:rPr>
        <w:t>a</w:t>
      </w:r>
      <w:r w:rsidRPr="00E66DB8">
        <w:rPr>
          <w:rFonts w:ascii="Arial" w:hAnsi="Arial" w:cs="Arial"/>
          <w:sz w:val="24"/>
          <w:szCs w:val="24"/>
        </w:rPr>
        <w:t xml:space="preserve"> administrad</w:t>
      </w:r>
      <w:r>
        <w:rPr>
          <w:rFonts w:ascii="Arial" w:hAnsi="Arial" w:cs="Arial"/>
          <w:sz w:val="24"/>
          <w:szCs w:val="24"/>
        </w:rPr>
        <w:t>a</w:t>
      </w:r>
      <w:r w:rsidRPr="00E66DB8">
        <w:rPr>
          <w:rFonts w:ascii="Arial" w:hAnsi="Arial" w:cs="Arial"/>
          <w:sz w:val="24"/>
          <w:szCs w:val="24"/>
        </w:rPr>
        <w:t xml:space="preserve"> se colocó en el supuesto contemplado por el artículo 64, en correlación con el diversos 268, fracción I, del Código Fiscal para el Estado de Oaxaca, para mayor comprensión se transcribe:</w:t>
      </w:r>
    </w:p>
    <w:p w:rsidR="00446E32" w:rsidRDefault="00446E32" w:rsidP="00446E32">
      <w:pPr>
        <w:spacing w:line="360" w:lineRule="auto"/>
        <w:ind w:right="51"/>
        <w:jc w:val="both"/>
        <w:rPr>
          <w:rFonts w:ascii="Arial" w:hAnsi="Arial" w:cs="Arial"/>
          <w:sz w:val="24"/>
          <w:szCs w:val="24"/>
        </w:rPr>
      </w:pPr>
      <w:r>
        <w:rPr>
          <w:rFonts w:ascii="Arial" w:hAnsi="Arial" w:cs="Arial"/>
          <w:sz w:val="24"/>
          <w:szCs w:val="24"/>
        </w:rPr>
        <w:t xml:space="preserve">         ….</w:t>
      </w:r>
    </w:p>
    <w:p w:rsidR="00446E32" w:rsidRPr="00A62E0C" w:rsidRDefault="00446E32" w:rsidP="00446E32">
      <w:pPr>
        <w:spacing w:line="360" w:lineRule="auto"/>
        <w:ind w:right="51"/>
        <w:jc w:val="both"/>
        <w:rPr>
          <w:rFonts w:ascii="Arial" w:hAnsi="Arial" w:cs="Arial"/>
          <w:sz w:val="12"/>
          <w:szCs w:val="24"/>
        </w:rPr>
      </w:pPr>
    </w:p>
    <w:p w:rsidR="00446E32" w:rsidRPr="00A62E0C" w:rsidRDefault="00446E32" w:rsidP="00446E32">
      <w:pPr>
        <w:tabs>
          <w:tab w:val="left" w:pos="851"/>
        </w:tabs>
        <w:spacing w:line="360" w:lineRule="auto"/>
        <w:ind w:left="567" w:right="618"/>
        <w:jc w:val="both"/>
        <w:rPr>
          <w:rFonts w:ascii="Arial" w:hAnsi="Arial" w:cs="Arial"/>
          <w:i/>
          <w:sz w:val="24"/>
          <w:szCs w:val="24"/>
        </w:rPr>
      </w:pPr>
      <w:r w:rsidRPr="00A62E0C">
        <w:rPr>
          <w:rFonts w:ascii="Arial" w:hAnsi="Arial" w:cs="Arial"/>
          <w:i/>
          <w:sz w:val="24"/>
          <w:szCs w:val="24"/>
        </w:rPr>
        <w:t>“ARTÍCULO 64. Las personas físicas, morales, así como las unidades económicas, que realicen actividades por las que de forma periódica deban pagar contribuciones en los términos de las disposiciones 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situación fiscal, en los términos y plazos que en el Reglamento se establezcan”.</w:t>
      </w:r>
    </w:p>
    <w:p w:rsidR="00446E32" w:rsidRDefault="00446E32" w:rsidP="00446E32">
      <w:pPr>
        <w:spacing w:line="360" w:lineRule="auto"/>
        <w:ind w:right="51"/>
        <w:jc w:val="both"/>
        <w:rPr>
          <w:rFonts w:ascii="Arial" w:hAnsi="Arial" w:cs="Arial"/>
          <w:sz w:val="24"/>
          <w:szCs w:val="24"/>
        </w:rPr>
      </w:pPr>
      <w:r>
        <w:rPr>
          <w:rFonts w:ascii="Arial" w:hAnsi="Arial" w:cs="Arial"/>
          <w:sz w:val="24"/>
          <w:szCs w:val="24"/>
        </w:rPr>
        <w:t xml:space="preserve">         </w:t>
      </w:r>
      <w:r w:rsidRPr="00E66DB8">
        <w:rPr>
          <w:rFonts w:ascii="Arial" w:hAnsi="Arial" w:cs="Arial"/>
          <w:sz w:val="24"/>
          <w:szCs w:val="24"/>
        </w:rPr>
        <w:t>…</w:t>
      </w:r>
      <w:r>
        <w:rPr>
          <w:rFonts w:ascii="Arial" w:hAnsi="Arial" w:cs="Arial"/>
          <w:sz w:val="24"/>
          <w:szCs w:val="24"/>
        </w:rPr>
        <w:t>.</w:t>
      </w:r>
    </w:p>
    <w:p w:rsidR="00446E32" w:rsidRPr="002670AB" w:rsidRDefault="00446E32" w:rsidP="00446E32">
      <w:pPr>
        <w:spacing w:line="360" w:lineRule="auto"/>
        <w:ind w:right="51"/>
        <w:jc w:val="both"/>
        <w:rPr>
          <w:rFonts w:ascii="Arial" w:hAnsi="Arial" w:cs="Arial"/>
          <w:sz w:val="6"/>
          <w:szCs w:val="24"/>
        </w:rPr>
      </w:pPr>
    </w:p>
    <w:p w:rsidR="00446E32" w:rsidRPr="001D3F2A" w:rsidRDefault="00446E32" w:rsidP="00446E32">
      <w:pPr>
        <w:spacing w:line="360" w:lineRule="auto"/>
        <w:ind w:left="567" w:right="618"/>
        <w:jc w:val="both"/>
        <w:rPr>
          <w:rFonts w:ascii="Arial" w:hAnsi="Arial" w:cs="Arial"/>
          <w:i/>
          <w:sz w:val="24"/>
          <w:szCs w:val="24"/>
        </w:rPr>
      </w:pPr>
      <w:r w:rsidRPr="001D3F2A">
        <w:rPr>
          <w:rFonts w:ascii="Arial" w:hAnsi="Arial" w:cs="Arial"/>
          <w:i/>
          <w:sz w:val="24"/>
          <w:szCs w:val="24"/>
        </w:rPr>
        <w:t>La solicitud de inscripción y avisos de apertura o cierre de establecimientos deberán presentarse dentro del mes siguiente al día en que se inicien actividades de las que derive el cumplimiento de obligaciones o del día en que se realice la situación jurídica o de hecho que lo genera.</w:t>
      </w:r>
    </w:p>
    <w:p w:rsidR="00446E32" w:rsidRPr="00E66DB8" w:rsidRDefault="00446E32" w:rsidP="00446E32">
      <w:pPr>
        <w:spacing w:line="360" w:lineRule="auto"/>
        <w:ind w:left="1134" w:right="51"/>
        <w:jc w:val="both"/>
        <w:rPr>
          <w:rFonts w:ascii="Arial" w:hAnsi="Arial" w:cs="Arial"/>
          <w:sz w:val="24"/>
          <w:szCs w:val="24"/>
        </w:rPr>
      </w:pPr>
    </w:p>
    <w:p w:rsidR="00446E32" w:rsidRPr="009D29B1" w:rsidRDefault="00446E32" w:rsidP="00446E32">
      <w:pPr>
        <w:spacing w:line="360" w:lineRule="auto"/>
        <w:ind w:left="567" w:right="618"/>
        <w:jc w:val="both"/>
        <w:rPr>
          <w:rFonts w:ascii="Arial" w:hAnsi="Arial" w:cs="Arial"/>
          <w:i/>
          <w:sz w:val="24"/>
          <w:szCs w:val="24"/>
        </w:rPr>
      </w:pPr>
      <w:r w:rsidRPr="009D29B1">
        <w:rPr>
          <w:rFonts w:ascii="Arial" w:hAnsi="Arial" w:cs="Arial"/>
          <w:i/>
          <w:sz w:val="24"/>
          <w:szCs w:val="24"/>
        </w:rPr>
        <w:t>“ARTÍCULO 268. Son infracciones relacionadas con el registro estatal de contribuyentes las siguientes: I. No solicitar la inscripción cuando se está obligado a ello o hacerlo extemporáneamente; se impondrá una multa de cincuenta a cien veces el valor de la Unidad de Medida y Actualización vigente”.</w:t>
      </w:r>
    </w:p>
    <w:p w:rsidR="00446E32" w:rsidRPr="002670AB" w:rsidRDefault="00446E32" w:rsidP="00446E32">
      <w:pPr>
        <w:spacing w:line="360" w:lineRule="auto"/>
        <w:ind w:left="1701" w:right="51"/>
        <w:jc w:val="both"/>
        <w:rPr>
          <w:rFonts w:ascii="Arial" w:hAnsi="Arial" w:cs="Arial"/>
          <w:sz w:val="14"/>
          <w:szCs w:val="24"/>
        </w:rPr>
      </w:pPr>
    </w:p>
    <w:p w:rsidR="00446E32" w:rsidRPr="00E66DB8" w:rsidRDefault="00446E32" w:rsidP="00446E32">
      <w:pPr>
        <w:spacing w:line="360" w:lineRule="auto"/>
        <w:ind w:right="51" w:firstLine="567"/>
        <w:jc w:val="both"/>
        <w:rPr>
          <w:rFonts w:ascii="Arial" w:hAnsi="Arial" w:cs="Arial"/>
          <w:sz w:val="24"/>
          <w:szCs w:val="24"/>
        </w:rPr>
      </w:pPr>
      <w:r w:rsidRPr="00E66DB8">
        <w:rPr>
          <w:rFonts w:ascii="Arial" w:hAnsi="Arial" w:cs="Arial"/>
          <w:sz w:val="24"/>
          <w:szCs w:val="24"/>
        </w:rPr>
        <w:t xml:space="preserve">Por lo anterior, resultan fundados los agravios hechos valer por </w:t>
      </w:r>
      <w:r>
        <w:rPr>
          <w:rFonts w:ascii="Arial" w:hAnsi="Arial" w:cs="Arial"/>
          <w:sz w:val="24"/>
          <w:szCs w:val="24"/>
        </w:rPr>
        <w:t>la</w:t>
      </w:r>
      <w:r w:rsidRPr="00E66DB8">
        <w:rPr>
          <w:rFonts w:ascii="Arial" w:hAnsi="Arial" w:cs="Arial"/>
          <w:sz w:val="24"/>
          <w:szCs w:val="24"/>
        </w:rPr>
        <w:t xml:space="preserve"> actor</w:t>
      </w:r>
      <w:r>
        <w:rPr>
          <w:rFonts w:ascii="Arial" w:hAnsi="Arial" w:cs="Arial"/>
          <w:sz w:val="24"/>
          <w:szCs w:val="24"/>
        </w:rPr>
        <w:t>a</w:t>
      </w:r>
      <w:r w:rsidRPr="00E66DB8">
        <w:rPr>
          <w:rFonts w:ascii="Arial" w:hAnsi="Arial" w:cs="Arial"/>
          <w:sz w:val="24"/>
          <w:szCs w:val="24"/>
        </w:rPr>
        <w:t xml:space="preserve"> </w:t>
      </w:r>
      <w:r>
        <w:rPr>
          <w:rFonts w:ascii="Arial" w:hAnsi="Arial" w:cs="Arial"/>
          <w:sz w:val="24"/>
          <w:szCs w:val="24"/>
        </w:rPr>
        <w:t xml:space="preserve">**********, </w:t>
      </w:r>
      <w:r w:rsidRPr="00E66DB8">
        <w:rPr>
          <w:rFonts w:ascii="Arial" w:hAnsi="Arial" w:cs="Arial"/>
          <w:sz w:val="24"/>
          <w:szCs w:val="24"/>
        </w:rPr>
        <w:t xml:space="preserve">en el sentido que la </w:t>
      </w:r>
      <w:r>
        <w:rPr>
          <w:rFonts w:ascii="Arial" w:hAnsi="Arial" w:cs="Arial"/>
          <w:sz w:val="24"/>
          <w:szCs w:val="24"/>
        </w:rPr>
        <w:t xml:space="preserve">autoridad </w:t>
      </w:r>
      <w:r w:rsidRPr="00E66DB8">
        <w:rPr>
          <w:rFonts w:ascii="Arial" w:hAnsi="Arial" w:cs="Arial"/>
          <w:sz w:val="24"/>
          <w:szCs w:val="24"/>
        </w:rPr>
        <w:t xml:space="preserve">demandada omitió en la multa impugnada señalar las razones de qué forma confirmó fehacientemente que </w:t>
      </w:r>
      <w:r>
        <w:rPr>
          <w:rFonts w:ascii="Arial" w:hAnsi="Arial" w:cs="Arial"/>
          <w:sz w:val="24"/>
          <w:szCs w:val="24"/>
        </w:rPr>
        <w:t>la</w:t>
      </w:r>
      <w:r w:rsidRPr="00E66DB8">
        <w:rPr>
          <w:rFonts w:ascii="Arial" w:hAnsi="Arial" w:cs="Arial"/>
          <w:sz w:val="24"/>
          <w:szCs w:val="24"/>
        </w:rPr>
        <w:t xml:space="preserve"> administrad</w:t>
      </w:r>
      <w:r>
        <w:rPr>
          <w:rFonts w:ascii="Arial" w:hAnsi="Arial" w:cs="Arial"/>
          <w:sz w:val="24"/>
          <w:szCs w:val="24"/>
        </w:rPr>
        <w:t>a</w:t>
      </w:r>
      <w:r w:rsidRPr="00E66DB8">
        <w:rPr>
          <w:rFonts w:ascii="Arial" w:hAnsi="Arial" w:cs="Arial"/>
          <w:sz w:val="24"/>
          <w:szCs w:val="24"/>
        </w:rPr>
        <w:t xml:space="preserve"> estaba obligad</w:t>
      </w:r>
      <w:r>
        <w:rPr>
          <w:rFonts w:ascii="Arial" w:hAnsi="Arial" w:cs="Arial"/>
          <w:sz w:val="24"/>
          <w:szCs w:val="24"/>
        </w:rPr>
        <w:t>a</w:t>
      </w:r>
      <w:r w:rsidRPr="00E66DB8">
        <w:rPr>
          <w:rFonts w:ascii="Arial" w:hAnsi="Arial" w:cs="Arial"/>
          <w:sz w:val="24"/>
          <w:szCs w:val="24"/>
        </w:rPr>
        <w:t xml:space="preserve"> al pago del </w:t>
      </w:r>
      <w:r w:rsidRPr="00E66DB8">
        <w:rPr>
          <w:rFonts w:ascii="Arial" w:hAnsi="Arial" w:cs="Arial"/>
          <w:b/>
          <w:sz w:val="24"/>
          <w:szCs w:val="24"/>
        </w:rPr>
        <w:t>IMPUESTO SOBRE EROGACIONES POR REMUNERACIONES AL TRABAJO PERSONAL</w:t>
      </w:r>
      <w:r w:rsidRPr="00E66DB8">
        <w:rPr>
          <w:rFonts w:ascii="Arial" w:hAnsi="Arial" w:cs="Arial"/>
          <w:sz w:val="24"/>
          <w:szCs w:val="24"/>
        </w:rPr>
        <w:t xml:space="preserve">, al no indicar los antecedentes específicos que se tenían para considerarlo sujeto de ese impuesto </w:t>
      </w:r>
      <w:r w:rsidRPr="00E66DB8">
        <w:rPr>
          <w:rFonts w:ascii="Arial" w:hAnsi="Arial" w:cs="Arial"/>
          <w:sz w:val="24"/>
          <w:szCs w:val="24"/>
        </w:rPr>
        <w:lastRenderedPageBreak/>
        <w:t xml:space="preserve">y al no señalarlos en el cuerpo del acto de autoridad provoca la ilegalidad de la resolución, al confirmar un requerimiento realizado de manera incorrecta, al no acatarse </w:t>
      </w:r>
      <w:r>
        <w:rPr>
          <w:rFonts w:ascii="Arial" w:hAnsi="Arial" w:cs="Arial"/>
          <w:sz w:val="24"/>
          <w:szCs w:val="24"/>
        </w:rPr>
        <w:t>a lo dispuesto por el artículo 1</w:t>
      </w:r>
      <w:r w:rsidRPr="00E66DB8">
        <w:rPr>
          <w:rFonts w:ascii="Arial" w:hAnsi="Arial" w:cs="Arial"/>
          <w:sz w:val="24"/>
          <w:szCs w:val="24"/>
        </w:rPr>
        <w:t xml:space="preserve">7 fracción V, de  la Ley de </w:t>
      </w:r>
      <w:r>
        <w:rPr>
          <w:rFonts w:ascii="Arial" w:hAnsi="Arial" w:cs="Arial"/>
          <w:sz w:val="24"/>
          <w:szCs w:val="24"/>
        </w:rPr>
        <w:t xml:space="preserve">Procedimiento </w:t>
      </w:r>
      <w:r w:rsidRPr="00E66DB8">
        <w:rPr>
          <w:rFonts w:ascii="Arial" w:hAnsi="Arial" w:cs="Arial"/>
          <w:sz w:val="24"/>
          <w:szCs w:val="24"/>
        </w:rPr>
        <w:t>Administrativ</w:t>
      </w:r>
      <w:r>
        <w:rPr>
          <w:rFonts w:ascii="Arial" w:hAnsi="Arial" w:cs="Arial"/>
          <w:sz w:val="24"/>
          <w:szCs w:val="24"/>
        </w:rPr>
        <w:t>o</w:t>
      </w:r>
      <w:r w:rsidRPr="00E66DB8">
        <w:rPr>
          <w:rFonts w:ascii="Arial" w:hAnsi="Arial" w:cs="Arial"/>
          <w:sz w:val="24"/>
          <w:szCs w:val="24"/>
        </w:rPr>
        <w:t xml:space="preserve"> </w:t>
      </w:r>
      <w:r>
        <w:rPr>
          <w:rFonts w:ascii="Arial" w:hAnsi="Arial" w:cs="Arial"/>
          <w:sz w:val="24"/>
          <w:szCs w:val="24"/>
        </w:rPr>
        <w:t>d</w:t>
      </w:r>
      <w:r w:rsidRPr="00E66DB8">
        <w:rPr>
          <w:rFonts w:ascii="Arial" w:hAnsi="Arial" w:cs="Arial"/>
          <w:sz w:val="24"/>
          <w:szCs w:val="24"/>
        </w:rPr>
        <w:t xml:space="preserve">el Estado, por carecer de la debida fundamentación y motivación, de donde en términos del artículo </w:t>
      </w:r>
      <w:r>
        <w:rPr>
          <w:rFonts w:ascii="Arial" w:hAnsi="Arial" w:cs="Arial"/>
          <w:sz w:val="24"/>
          <w:szCs w:val="24"/>
        </w:rPr>
        <w:t>20</w:t>
      </w:r>
      <w:r w:rsidRPr="00E66DB8">
        <w:rPr>
          <w:rFonts w:ascii="Arial" w:hAnsi="Arial" w:cs="Arial"/>
          <w:sz w:val="24"/>
          <w:szCs w:val="24"/>
        </w:rPr>
        <w:t>8 fracción II y VI, de la Ley de la materia</w:t>
      </w:r>
      <w:r>
        <w:rPr>
          <w:rFonts w:ascii="Arial" w:hAnsi="Arial" w:cs="Arial"/>
          <w:sz w:val="24"/>
          <w:szCs w:val="24"/>
        </w:rPr>
        <w:t>,</w:t>
      </w:r>
      <w:r w:rsidRPr="00E66DB8">
        <w:rPr>
          <w:rFonts w:ascii="Arial" w:hAnsi="Arial" w:cs="Arial"/>
          <w:sz w:val="24"/>
          <w:szCs w:val="24"/>
        </w:rPr>
        <w:t xml:space="preserve"> procede a </w:t>
      </w:r>
      <w:r w:rsidRPr="00E66DB8">
        <w:rPr>
          <w:rFonts w:ascii="Arial" w:hAnsi="Arial" w:cs="Arial"/>
          <w:b/>
          <w:sz w:val="24"/>
          <w:szCs w:val="24"/>
        </w:rPr>
        <w:t>DECLARAR LA NULIDAD LISA Y LLANA</w:t>
      </w:r>
      <w:r>
        <w:rPr>
          <w:rFonts w:ascii="Arial" w:hAnsi="Arial" w:cs="Arial"/>
          <w:b/>
          <w:sz w:val="24"/>
          <w:szCs w:val="24"/>
        </w:rPr>
        <w:t xml:space="preserve">, </w:t>
      </w:r>
      <w:r w:rsidRPr="00E66DB8">
        <w:rPr>
          <w:rFonts w:ascii="Arial" w:hAnsi="Arial" w:cs="Arial"/>
          <w:sz w:val="24"/>
          <w:szCs w:val="24"/>
        </w:rPr>
        <w:t xml:space="preserve">de la multa por infracción identificada con el número de control </w:t>
      </w:r>
      <w:r>
        <w:rPr>
          <w:rFonts w:ascii="Arial" w:hAnsi="Arial" w:cs="Arial"/>
          <w:sz w:val="24"/>
          <w:szCs w:val="24"/>
        </w:rPr>
        <w:t xml:space="preserve">**********, de fecha ocho </w:t>
      </w:r>
      <w:r w:rsidRPr="009F35E1">
        <w:rPr>
          <w:rFonts w:ascii="Arial" w:hAnsi="Arial" w:cs="Arial"/>
          <w:sz w:val="24"/>
          <w:szCs w:val="24"/>
        </w:rPr>
        <w:t>de agosto de dos mil diecisiete, emitida por la Directora de Ingresos y Recaudación de la Secretaría de Finanzas del Poder Ejecutivo del Estado de Oaxaca,</w:t>
      </w:r>
      <w:r>
        <w:rPr>
          <w:rFonts w:ascii="Arial" w:hAnsi="Arial" w:cs="Arial"/>
          <w:b/>
          <w:sz w:val="24"/>
          <w:szCs w:val="24"/>
        </w:rPr>
        <w:t xml:space="preserve"> </w:t>
      </w:r>
      <w:r w:rsidRPr="00E66DB8">
        <w:rPr>
          <w:rFonts w:ascii="Arial" w:hAnsi="Arial" w:cs="Arial"/>
          <w:sz w:val="24"/>
          <w:szCs w:val="24"/>
        </w:rPr>
        <w:t>por las razones ya expuestas.</w:t>
      </w:r>
    </w:p>
    <w:p w:rsidR="00446E32" w:rsidRPr="002670AB" w:rsidRDefault="00446E32" w:rsidP="00446E32">
      <w:pPr>
        <w:spacing w:line="360" w:lineRule="auto"/>
        <w:ind w:right="51"/>
        <w:jc w:val="both"/>
        <w:rPr>
          <w:rFonts w:ascii="Arial" w:hAnsi="Arial" w:cs="Arial"/>
          <w:sz w:val="14"/>
          <w:szCs w:val="24"/>
        </w:rPr>
      </w:pPr>
    </w:p>
    <w:p w:rsidR="00446E32" w:rsidRPr="00E66DB8" w:rsidRDefault="00446E32" w:rsidP="00446E32">
      <w:pPr>
        <w:spacing w:line="360" w:lineRule="auto"/>
        <w:ind w:right="51" w:firstLine="567"/>
        <w:jc w:val="both"/>
        <w:rPr>
          <w:rFonts w:ascii="Arial" w:hAnsi="Arial" w:cs="Arial"/>
          <w:sz w:val="24"/>
          <w:szCs w:val="24"/>
        </w:rPr>
      </w:pPr>
      <w:r w:rsidRPr="00E66DB8">
        <w:rPr>
          <w:rFonts w:ascii="Arial" w:hAnsi="Arial" w:cs="Arial"/>
          <w:sz w:val="24"/>
          <w:szCs w:val="24"/>
        </w:rPr>
        <w:t>Sirve de sustento, la Jurisprudencia del Primer Tribunal Colegiado en Materia Administrativa y de Trabajo del Décimo Sexto Circuito. Semanario Judicial de la Federación y su Gaceta, Novena Época, Tomos XXIII, enero de 2006 y VIII, septiembre de 2008, páginas 1529 y 7, bajo el rubro</w:t>
      </w:r>
      <w:r>
        <w:rPr>
          <w:rFonts w:ascii="Arial" w:hAnsi="Arial" w:cs="Arial"/>
          <w:sz w:val="24"/>
          <w:szCs w:val="24"/>
        </w:rPr>
        <w:t xml:space="preserve"> y texto siguiente</w:t>
      </w:r>
      <w:r w:rsidRPr="00E66DB8">
        <w:rPr>
          <w:rFonts w:ascii="Arial" w:hAnsi="Arial" w:cs="Arial"/>
          <w:sz w:val="24"/>
          <w:szCs w:val="24"/>
        </w:rPr>
        <w:t>:</w:t>
      </w:r>
    </w:p>
    <w:p w:rsidR="00446E32" w:rsidRPr="007704AB" w:rsidRDefault="00446E32" w:rsidP="00446E32">
      <w:pPr>
        <w:spacing w:line="360" w:lineRule="auto"/>
        <w:ind w:left="1701" w:right="51"/>
        <w:jc w:val="both"/>
        <w:rPr>
          <w:rFonts w:ascii="Arial" w:hAnsi="Arial" w:cs="Arial"/>
          <w:sz w:val="16"/>
          <w:szCs w:val="24"/>
        </w:rPr>
      </w:pPr>
    </w:p>
    <w:p w:rsidR="00446E32" w:rsidRDefault="00446E32" w:rsidP="00446E32">
      <w:pPr>
        <w:spacing w:line="360" w:lineRule="auto"/>
        <w:ind w:left="567" w:right="760"/>
        <w:jc w:val="both"/>
        <w:rPr>
          <w:rFonts w:ascii="Arial" w:hAnsi="Arial" w:cs="Arial"/>
          <w:sz w:val="24"/>
          <w:szCs w:val="24"/>
        </w:rPr>
      </w:pPr>
      <w:r>
        <w:rPr>
          <w:rFonts w:ascii="Arial" w:hAnsi="Arial" w:cs="Arial"/>
          <w:b/>
          <w:i/>
          <w:sz w:val="24"/>
          <w:szCs w:val="24"/>
        </w:rPr>
        <w:t>“</w:t>
      </w:r>
      <w:r w:rsidRPr="009D29B1">
        <w:rPr>
          <w:rFonts w:ascii="Arial" w:hAnsi="Arial" w:cs="Arial"/>
          <w:b/>
          <w:i/>
          <w:sz w:val="24"/>
          <w:szCs w:val="24"/>
        </w:rPr>
        <w:t>MULTAS DERIVADAS DE LA VERIFICACIÓN DEL CUMPLIMIENTO DE OBLIGACIONES FISCALES DE LOS CONTRIBUYENTES. SU NULIDAD POR VICIOS FORMALES DEBE SER LISA Y LLANA, AL HABERSE ORIGINADO CON MOTIVO DEL EJERCICIO DE FACULTADES DISCRECIONALES DE LA AUTORIDAD</w:t>
      </w:r>
      <w:r w:rsidRPr="009D29B1">
        <w:rPr>
          <w:rFonts w:ascii="Arial" w:hAnsi="Arial" w:cs="Arial"/>
          <w:i/>
          <w:sz w:val="24"/>
          <w:szCs w:val="24"/>
        </w:rPr>
        <w:t>. La Segunda Sala de la Suprema Corte de Justicia de la Nación al resolver la contradicción de tesis 158/2005-SS, de la que derivó la jurisprudencia 2a</w:t>
      </w:r>
      <w:proofErr w:type="gramStart"/>
      <w:r w:rsidRPr="009D29B1">
        <w:rPr>
          <w:rFonts w:ascii="Arial" w:hAnsi="Arial" w:cs="Arial"/>
          <w:i/>
          <w:sz w:val="24"/>
          <w:szCs w:val="24"/>
        </w:rPr>
        <w:t>./</w:t>
      </w:r>
      <w:proofErr w:type="gramEnd"/>
      <w:r w:rsidRPr="009D29B1">
        <w:rPr>
          <w:rFonts w:ascii="Arial" w:hAnsi="Arial" w:cs="Arial"/>
          <w:i/>
          <w:sz w:val="24"/>
          <w:szCs w:val="24"/>
        </w:rPr>
        <w:t xml:space="preserve">J. 149/2005, de rubro: "MULTAS FISCALES QUE NO CUMPLEN CON LA FUNDAMENTACIÓN Y MOTIVACIÓN. DEBE ATENDERSE A LA GÉNESIS DE LA RESOLUCIÓN IMPUGNADA Y DECRETAR LA NULIDAD PREVISTA EN EL ARTÍCULO 239, FRACCIÓN III, Y ÚLTIMO PÁRRAFO, DEL CÓDIGO FISCAL DE LA FEDERACIÓN, POR DERIVAR AQUÉLLAS DEL EJERCICIO DE FACULTADES DISCRECIONALES.", consultable en el Tomo XXII, diciembre de 2005, página 366, Novena Época del Semanario Judicial de la Federación y su Gaceta, reiteró lo considerado por el Pleno del propio Alto Tribunal en la diversa contradicción de tesis 2/97, en el sentido de que para determinar cuándo la sentencia de nulidad obliga a la autoridad administrativa a dictar una nueva resolución y cuándo no debe tener tales efectos, debe acudirse a la génesis de la resolución impugnada para saber si se originó con motivo de un trámite o procedimiento de pronunciamiento forzoso o con motivo del ejercicio de una facultad discrecional. Así, en el primer caso, la reparación de la violación no </w:t>
      </w:r>
      <w:r w:rsidRPr="009D29B1">
        <w:rPr>
          <w:rFonts w:ascii="Arial" w:hAnsi="Arial" w:cs="Arial"/>
          <w:i/>
          <w:sz w:val="24"/>
          <w:szCs w:val="24"/>
        </w:rPr>
        <w:lastRenderedPageBreak/>
        <w:t xml:space="preserve">se colma con la simple declaración de nulidad, sino que es preciso que se obligue a la autoridad a dictar otra para no dejar incierta la situación jurídica del administrado. En cambio, en el segundo, si el tribunal declara la nulidad de la resolución no puede, válidamente, obligar a la autoridad administrativa a que dicte nueva resolución ante la discrecionalidad que la ley le otorga para decidir si debe obrar o debe abstenerse y para determinar cuándo y cómo debe hacerlo, pues ello perjudicaría al administrado en vez de beneficiarlo, al obligar a la autoridad a actuar cuando ésta pudiera abstenerse de hacerlo, pero tampoco puede impedir que la autoridad administrativa pronuncie nueva resolución porque, con tal efecto, le estaría coartando su poder de elección. </w:t>
      </w:r>
      <w:r w:rsidRPr="009D29B1">
        <w:rPr>
          <w:rFonts w:ascii="Arial" w:hAnsi="Arial" w:cs="Arial"/>
          <w:b/>
          <w:i/>
          <w:sz w:val="24"/>
          <w:szCs w:val="24"/>
        </w:rPr>
        <w:t xml:space="preserve">En esa virtud, la nulidad por vicios formales de las multas derivadas de la verificación del cumplimiento de obligaciones fiscales de los contribuyentes, al haberse originado con motivo del ejercicio de facultades discrecionales de la autoridad, pues no provienen de una instancia, recurso o petición del gobernado, es decir, de un trámite o procedimiento de pronunciamiento forzoso, debe ser lisa y llana, </w:t>
      </w:r>
      <w:r w:rsidRPr="009D29B1">
        <w:rPr>
          <w:rFonts w:ascii="Arial" w:hAnsi="Arial" w:cs="Arial"/>
          <w:i/>
          <w:sz w:val="24"/>
          <w:szCs w:val="24"/>
        </w:rPr>
        <w:t>como lo estatuye la fracción II del artículo 52 de la Ley Federal de Procedimiento Contencioso Administrativo</w:t>
      </w:r>
      <w:r>
        <w:rPr>
          <w:rFonts w:ascii="Arial" w:hAnsi="Arial" w:cs="Arial"/>
          <w:i/>
          <w:sz w:val="24"/>
          <w:szCs w:val="24"/>
        </w:rPr>
        <w:t>”</w:t>
      </w:r>
      <w:r w:rsidRPr="009D29B1">
        <w:rPr>
          <w:rFonts w:ascii="Arial" w:hAnsi="Arial" w:cs="Arial"/>
          <w:i/>
          <w:sz w:val="24"/>
          <w:szCs w:val="24"/>
        </w:rPr>
        <w:t>.</w:t>
      </w:r>
      <w:r>
        <w:rPr>
          <w:rFonts w:ascii="Arial" w:hAnsi="Arial" w:cs="Arial"/>
          <w:i/>
          <w:sz w:val="24"/>
          <w:szCs w:val="24"/>
        </w:rPr>
        <w:t xml:space="preserve"> </w:t>
      </w:r>
      <w:r w:rsidRPr="007704AB">
        <w:rPr>
          <w:rFonts w:ascii="Arial" w:hAnsi="Arial" w:cs="Arial"/>
          <w:sz w:val="24"/>
          <w:szCs w:val="24"/>
        </w:rPr>
        <w:t>(Lo remarcado es propio)</w:t>
      </w:r>
    </w:p>
    <w:p w:rsidR="00446E32" w:rsidRPr="002670AB" w:rsidRDefault="00446E32" w:rsidP="00446E32">
      <w:pPr>
        <w:spacing w:line="360" w:lineRule="auto"/>
        <w:ind w:left="567" w:right="760"/>
        <w:jc w:val="both"/>
        <w:rPr>
          <w:rFonts w:ascii="Arial" w:hAnsi="Arial" w:cs="Arial"/>
          <w:sz w:val="16"/>
          <w:szCs w:val="24"/>
        </w:rPr>
      </w:pPr>
    </w:p>
    <w:p w:rsidR="00446E32" w:rsidRDefault="00446E32" w:rsidP="00446E32">
      <w:pPr>
        <w:spacing w:line="360" w:lineRule="auto"/>
        <w:ind w:right="51" w:firstLine="567"/>
        <w:jc w:val="both"/>
        <w:rPr>
          <w:rFonts w:ascii="Arial" w:hAnsi="Arial" w:cs="Arial"/>
          <w:sz w:val="24"/>
          <w:szCs w:val="24"/>
        </w:rPr>
      </w:pPr>
      <w:r>
        <w:rPr>
          <w:rFonts w:ascii="Arial" w:hAnsi="Arial" w:cs="Arial"/>
          <w:sz w:val="24"/>
          <w:szCs w:val="24"/>
        </w:rPr>
        <w:t xml:space="preserve">Por último, no pasa por desapercibido para este juzgador, que la actora solicita la devolución de la cantidad pagada que erogó con motivo de la multa impugnada, lo cual resulta procedente, toda vez que si un acto de autoridad está viciado, todos los actos derivados de él, o que se apoyen en él, o que en alguna forma estén condicionados por él, resultan también ilegales por su origen, es decir, lo accesorio sigue la misma suerte de lo principal; por lo que se ordena a la Dirección de Ingresos y Recaudación  </w:t>
      </w:r>
      <w:r w:rsidRPr="001163BF">
        <w:rPr>
          <w:rFonts w:ascii="Arial" w:hAnsi="Arial" w:cs="Arial"/>
          <w:sz w:val="24"/>
          <w:szCs w:val="24"/>
        </w:rPr>
        <w:t>de la Secretaría de Finanzas del Gobierno del Estado</w:t>
      </w:r>
      <w:r>
        <w:rPr>
          <w:rFonts w:ascii="Arial" w:hAnsi="Arial" w:cs="Arial"/>
          <w:sz w:val="24"/>
          <w:szCs w:val="24"/>
        </w:rPr>
        <w:t xml:space="preserve">, haga la devolución a la actora de la cantidad que ampara el recibo de pago con folio 51704045538, de fecha uno de septiembre de dos mil diecisiete. </w:t>
      </w:r>
    </w:p>
    <w:p w:rsidR="00446E32" w:rsidRPr="009130A9" w:rsidRDefault="00446E32" w:rsidP="00446E32">
      <w:pPr>
        <w:spacing w:line="360" w:lineRule="auto"/>
        <w:ind w:right="51" w:firstLine="567"/>
        <w:jc w:val="both"/>
        <w:rPr>
          <w:rFonts w:ascii="Arial" w:hAnsi="Arial" w:cs="Arial"/>
          <w:sz w:val="14"/>
          <w:szCs w:val="24"/>
        </w:rPr>
      </w:pPr>
    </w:p>
    <w:p w:rsidR="00446E32" w:rsidRPr="00E93A00" w:rsidRDefault="00446E32" w:rsidP="00446E32">
      <w:pPr>
        <w:spacing w:line="360" w:lineRule="auto"/>
        <w:ind w:right="51" w:firstLine="567"/>
        <w:jc w:val="both"/>
        <w:rPr>
          <w:rFonts w:ascii="Arial" w:hAnsi="Arial" w:cs="Arial"/>
          <w:bCs/>
          <w:sz w:val="24"/>
          <w:szCs w:val="24"/>
          <w:lang w:val="es-MX" w:eastAsia="es-MX"/>
        </w:rPr>
      </w:pPr>
      <w:r>
        <w:rPr>
          <w:rFonts w:ascii="Arial" w:hAnsi="Arial" w:cs="Arial"/>
          <w:bCs/>
          <w:sz w:val="24"/>
          <w:szCs w:val="24"/>
          <w:lang w:val="es-MX" w:eastAsia="es-MX"/>
        </w:rPr>
        <w:t>Lo anterior en términos de la j</w:t>
      </w:r>
      <w:r w:rsidRPr="00E93A00">
        <w:rPr>
          <w:rFonts w:ascii="Arial" w:hAnsi="Arial" w:cs="Arial"/>
          <w:bCs/>
          <w:sz w:val="24"/>
          <w:szCs w:val="24"/>
          <w:lang w:val="es-MX" w:eastAsia="es-MX"/>
        </w:rPr>
        <w:t>urisprudencia emitida por el Primer Tribunal Colegiado en Materia Administrativa del Primer Circuito, publicad</w:t>
      </w:r>
      <w:r>
        <w:rPr>
          <w:rFonts w:ascii="Arial" w:hAnsi="Arial" w:cs="Arial"/>
          <w:bCs/>
          <w:sz w:val="24"/>
          <w:szCs w:val="24"/>
          <w:lang w:val="es-MX" w:eastAsia="es-MX"/>
        </w:rPr>
        <w:t>a</w:t>
      </w:r>
      <w:r w:rsidRPr="00E93A00">
        <w:rPr>
          <w:rFonts w:ascii="Arial" w:hAnsi="Arial" w:cs="Arial"/>
          <w:bCs/>
          <w:sz w:val="24"/>
          <w:szCs w:val="24"/>
          <w:lang w:val="es-MX" w:eastAsia="es-MX"/>
        </w:rPr>
        <w:t xml:space="preserve"> en el Semanario Judicial de la Federación, Volumen 121-126, Sexta Parte, S</w:t>
      </w:r>
      <w:r>
        <w:rPr>
          <w:rFonts w:ascii="Arial" w:hAnsi="Arial" w:cs="Arial"/>
          <w:bCs/>
          <w:sz w:val="24"/>
          <w:szCs w:val="24"/>
          <w:lang w:val="es-MX" w:eastAsia="es-MX"/>
        </w:rPr>
        <w:t xml:space="preserve">éptima Época, </w:t>
      </w:r>
      <w:r w:rsidRPr="00E93A00">
        <w:rPr>
          <w:rFonts w:ascii="Arial" w:hAnsi="Arial" w:cs="Arial"/>
          <w:bCs/>
          <w:sz w:val="24"/>
          <w:szCs w:val="24"/>
          <w:lang w:val="es-MX" w:eastAsia="es-MX"/>
        </w:rPr>
        <w:t xml:space="preserve">de rubro y texto siguientes: </w:t>
      </w:r>
    </w:p>
    <w:p w:rsidR="00446E32" w:rsidRPr="002D21BD" w:rsidRDefault="00446E32" w:rsidP="00446E32">
      <w:pPr>
        <w:spacing w:line="360" w:lineRule="auto"/>
        <w:ind w:right="51" w:firstLine="567"/>
        <w:jc w:val="both"/>
        <w:rPr>
          <w:rFonts w:ascii="Arial" w:hAnsi="Arial" w:cs="Arial"/>
          <w:bCs/>
          <w:sz w:val="18"/>
          <w:szCs w:val="24"/>
          <w:lang w:val="es-MX" w:eastAsia="es-MX"/>
        </w:rPr>
      </w:pPr>
    </w:p>
    <w:p w:rsidR="00446E32" w:rsidRPr="00E93A00" w:rsidRDefault="00446E32" w:rsidP="00446E32">
      <w:pPr>
        <w:spacing w:line="360" w:lineRule="auto"/>
        <w:ind w:left="567" w:right="618"/>
        <w:jc w:val="both"/>
        <w:rPr>
          <w:rFonts w:ascii="Arial" w:hAnsi="Arial" w:cs="Arial"/>
          <w:b/>
          <w:bCs/>
          <w:i/>
          <w:sz w:val="24"/>
          <w:szCs w:val="24"/>
          <w:lang w:val="es-MX" w:eastAsia="es-MX"/>
        </w:rPr>
      </w:pPr>
      <w:r w:rsidRPr="00E93A00">
        <w:rPr>
          <w:rFonts w:ascii="Arial" w:hAnsi="Arial" w:cs="Arial"/>
          <w:b/>
          <w:bCs/>
          <w:i/>
          <w:sz w:val="24"/>
          <w:szCs w:val="24"/>
          <w:lang w:val="es-MX" w:eastAsia="es-MX"/>
        </w:rPr>
        <w:t>“ACTOS VICIADOS, FRUTOS DE.</w:t>
      </w:r>
    </w:p>
    <w:p w:rsidR="00446E32" w:rsidRDefault="00446E32" w:rsidP="00446E32">
      <w:pPr>
        <w:spacing w:line="360" w:lineRule="auto"/>
        <w:ind w:left="567" w:right="618"/>
        <w:jc w:val="both"/>
        <w:rPr>
          <w:rFonts w:ascii="Arial" w:hAnsi="Arial" w:cs="Arial"/>
          <w:bCs/>
          <w:i/>
          <w:sz w:val="24"/>
          <w:szCs w:val="24"/>
          <w:lang w:val="es-MX" w:eastAsia="es-MX"/>
        </w:rPr>
      </w:pPr>
      <w:r w:rsidRPr="00E93A00">
        <w:rPr>
          <w:rFonts w:ascii="Arial" w:hAnsi="Arial" w:cs="Arial"/>
          <w:bCs/>
          <w:i/>
          <w:sz w:val="24"/>
          <w:szCs w:val="24"/>
          <w:lang w:val="es-MX" w:eastAsia="es-MX"/>
        </w:rPr>
        <w:t xml:space="preserve">Si un acto o diligencia de la autoridad está viciado y resulta inconstitucional, todos los actos derivados de él, o que se apoyen en él, o que en alguna forma estén condicionados por él, resultan también </w:t>
      </w:r>
      <w:r w:rsidRPr="00E93A00">
        <w:rPr>
          <w:rFonts w:ascii="Arial" w:hAnsi="Arial" w:cs="Arial"/>
          <w:bCs/>
          <w:i/>
          <w:sz w:val="24"/>
          <w:szCs w:val="24"/>
          <w:lang w:val="es-MX" w:eastAsia="es-MX"/>
        </w:rPr>
        <w:lastRenderedPageBreak/>
        <w:t>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446E32" w:rsidRPr="009130A9" w:rsidRDefault="00446E32" w:rsidP="00446E32">
      <w:pPr>
        <w:spacing w:line="360" w:lineRule="auto"/>
        <w:ind w:right="51" w:firstLine="567"/>
        <w:jc w:val="both"/>
        <w:rPr>
          <w:rFonts w:ascii="Arial" w:hAnsi="Arial" w:cs="Arial"/>
          <w:sz w:val="16"/>
          <w:szCs w:val="24"/>
        </w:rPr>
      </w:pPr>
    </w:p>
    <w:p w:rsidR="00446E32" w:rsidRDefault="00446E32" w:rsidP="00446E32">
      <w:pPr>
        <w:tabs>
          <w:tab w:val="left" w:pos="8789"/>
        </w:tabs>
        <w:suppressAutoHyphens/>
        <w:spacing w:line="360" w:lineRule="auto"/>
        <w:ind w:firstLine="567"/>
        <w:jc w:val="both"/>
        <w:rPr>
          <w:rFonts w:ascii="Arial" w:hAnsi="Arial" w:cs="Arial"/>
          <w:kern w:val="2"/>
          <w:sz w:val="24"/>
          <w:szCs w:val="24"/>
          <w:lang w:eastAsia="ar-SA"/>
        </w:rPr>
      </w:pPr>
      <w:r w:rsidRPr="00745197">
        <w:rPr>
          <w:rFonts w:ascii="Arial" w:hAnsi="Arial" w:cs="Arial"/>
          <w:kern w:val="2"/>
          <w:sz w:val="24"/>
          <w:szCs w:val="24"/>
          <w:lang w:eastAsia="ar-SA"/>
        </w:rPr>
        <w:t>Por lo expuesto y con fundamento en los artículos 207, 208 y 209, de la Ley de Procedimiento y Justicia Administrativa para el Estado, se</w:t>
      </w:r>
    </w:p>
    <w:p w:rsidR="00446E32" w:rsidRPr="00310577" w:rsidRDefault="00446E32" w:rsidP="00446E32">
      <w:pPr>
        <w:spacing w:line="360" w:lineRule="auto"/>
        <w:ind w:right="51" w:firstLine="567"/>
        <w:jc w:val="both"/>
        <w:rPr>
          <w:rFonts w:ascii="Arial" w:hAnsi="Arial" w:cs="Arial"/>
          <w:szCs w:val="24"/>
        </w:rPr>
      </w:pPr>
    </w:p>
    <w:p w:rsidR="00446E32" w:rsidRPr="00240426" w:rsidRDefault="00446E32" w:rsidP="00446E32">
      <w:pPr>
        <w:spacing w:line="360" w:lineRule="auto"/>
        <w:ind w:right="51" w:firstLine="708"/>
        <w:jc w:val="center"/>
        <w:rPr>
          <w:rFonts w:ascii="Arial" w:hAnsi="Arial" w:cs="Arial"/>
          <w:b/>
          <w:sz w:val="24"/>
          <w:szCs w:val="24"/>
        </w:rPr>
      </w:pPr>
      <w:r w:rsidRPr="00240426">
        <w:rPr>
          <w:rFonts w:ascii="Arial" w:hAnsi="Arial" w:cs="Arial"/>
          <w:b/>
          <w:sz w:val="24"/>
          <w:szCs w:val="24"/>
        </w:rPr>
        <w:t>R E S U E L V E:</w:t>
      </w:r>
    </w:p>
    <w:p w:rsidR="00446E32" w:rsidRPr="009130A9" w:rsidRDefault="00446E32" w:rsidP="00446E32">
      <w:pPr>
        <w:pStyle w:val="Textoindependiente"/>
        <w:spacing w:line="360" w:lineRule="auto"/>
        <w:ind w:right="51" w:firstLine="0"/>
        <w:rPr>
          <w:rFonts w:ascii="Arial" w:hAnsi="Arial" w:cs="Arial"/>
          <w:b/>
          <w:sz w:val="6"/>
          <w:szCs w:val="24"/>
        </w:rPr>
      </w:pPr>
    </w:p>
    <w:p w:rsidR="00446E32" w:rsidRDefault="00446E32" w:rsidP="00446E32">
      <w:pPr>
        <w:pStyle w:val="Textoindependiente"/>
        <w:spacing w:line="360" w:lineRule="auto"/>
        <w:ind w:right="51" w:firstLine="708"/>
        <w:rPr>
          <w:rFonts w:ascii="Arial" w:hAnsi="Arial" w:cs="Arial"/>
          <w:sz w:val="24"/>
          <w:szCs w:val="24"/>
        </w:rPr>
      </w:pPr>
      <w:r w:rsidRPr="00E66DB8">
        <w:rPr>
          <w:rFonts w:ascii="Arial" w:hAnsi="Arial" w:cs="Arial"/>
          <w:b/>
          <w:sz w:val="24"/>
          <w:szCs w:val="24"/>
        </w:rPr>
        <w:t>PRIMERO.-</w:t>
      </w:r>
      <w:r w:rsidRPr="00E66DB8">
        <w:rPr>
          <w:rFonts w:ascii="Arial" w:hAnsi="Arial" w:cs="Arial"/>
          <w:sz w:val="24"/>
          <w:szCs w:val="24"/>
        </w:rPr>
        <w:t xml:space="preserve"> Esta Segunda</w:t>
      </w:r>
      <w:r w:rsidRPr="00E66DB8">
        <w:rPr>
          <w:rFonts w:ascii="Arial" w:hAnsi="Arial" w:cs="Arial"/>
          <w:sz w:val="24"/>
          <w:szCs w:val="24"/>
          <w:lang w:val="es-MX"/>
        </w:rPr>
        <w:t xml:space="preserve"> </w:t>
      </w:r>
      <w:r w:rsidRPr="00E66DB8">
        <w:rPr>
          <w:rFonts w:ascii="Arial" w:hAnsi="Arial" w:cs="Arial"/>
          <w:sz w:val="24"/>
          <w:szCs w:val="24"/>
        </w:rPr>
        <w:t>Sala</w:t>
      </w:r>
      <w:r w:rsidRPr="00E66DB8">
        <w:rPr>
          <w:rFonts w:ascii="Arial" w:hAnsi="Arial" w:cs="Arial"/>
          <w:sz w:val="24"/>
          <w:szCs w:val="24"/>
          <w:lang w:val="es-MX"/>
        </w:rPr>
        <w:t xml:space="preserve"> </w:t>
      </w:r>
      <w:r>
        <w:rPr>
          <w:rFonts w:ascii="Arial" w:hAnsi="Arial" w:cs="Arial"/>
          <w:sz w:val="24"/>
          <w:szCs w:val="24"/>
          <w:lang w:val="es-MX"/>
        </w:rPr>
        <w:t xml:space="preserve">Unitaria </w:t>
      </w:r>
      <w:r w:rsidRPr="00E66DB8">
        <w:rPr>
          <w:rFonts w:ascii="Arial" w:hAnsi="Arial" w:cs="Arial"/>
          <w:sz w:val="24"/>
          <w:szCs w:val="24"/>
        </w:rPr>
        <w:t xml:space="preserve">del Tribunal de Justicia Administrativa del Estado de Oaxaca, es competente para conocer y resolver del presente </w:t>
      </w:r>
      <w:r>
        <w:rPr>
          <w:rFonts w:ascii="Arial" w:hAnsi="Arial" w:cs="Arial"/>
          <w:sz w:val="24"/>
          <w:szCs w:val="24"/>
        </w:rPr>
        <w:t>asunto</w:t>
      </w:r>
      <w:r w:rsidRPr="00E66DB8">
        <w:rPr>
          <w:rFonts w:ascii="Arial" w:hAnsi="Arial" w:cs="Arial"/>
          <w:sz w:val="24"/>
          <w:szCs w:val="24"/>
        </w:rPr>
        <w:t>.</w:t>
      </w:r>
    </w:p>
    <w:p w:rsidR="00446E32" w:rsidRPr="002670AB" w:rsidRDefault="00446E32" w:rsidP="00446E32">
      <w:pPr>
        <w:pStyle w:val="Textoindependiente"/>
        <w:spacing w:line="360" w:lineRule="auto"/>
        <w:ind w:right="51" w:firstLine="708"/>
        <w:rPr>
          <w:rFonts w:ascii="Arial" w:hAnsi="Arial" w:cs="Arial"/>
          <w:sz w:val="2"/>
          <w:szCs w:val="24"/>
        </w:rPr>
      </w:pPr>
    </w:p>
    <w:p w:rsidR="00446E32" w:rsidRDefault="00446E32" w:rsidP="00446E32">
      <w:pPr>
        <w:pStyle w:val="Textoindependiente"/>
        <w:spacing w:line="360" w:lineRule="auto"/>
        <w:ind w:right="51" w:firstLine="708"/>
        <w:rPr>
          <w:rFonts w:ascii="Arial" w:eastAsia="Arial Unicode MS" w:hAnsi="Arial" w:cs="Arial"/>
          <w:kern w:val="1"/>
          <w:sz w:val="24"/>
          <w:szCs w:val="24"/>
          <w:lang w:eastAsia="ar-SA"/>
        </w:rPr>
      </w:pPr>
      <w:r w:rsidRPr="00E66DB8">
        <w:rPr>
          <w:rFonts w:ascii="Arial" w:hAnsi="Arial" w:cs="Arial"/>
          <w:b/>
          <w:sz w:val="24"/>
          <w:szCs w:val="24"/>
        </w:rPr>
        <w:t>SEGUNDO.-</w:t>
      </w:r>
      <w:r w:rsidRPr="00E66DB8">
        <w:rPr>
          <w:rFonts w:ascii="Arial" w:hAnsi="Arial" w:cs="Arial"/>
          <w:b/>
          <w:sz w:val="24"/>
          <w:szCs w:val="24"/>
          <w:lang w:val="es-MX"/>
        </w:rPr>
        <w:t xml:space="preserve"> </w:t>
      </w:r>
      <w:r w:rsidRPr="00E66DB8">
        <w:rPr>
          <w:rFonts w:ascii="Arial" w:hAnsi="Arial" w:cs="Arial"/>
          <w:sz w:val="24"/>
          <w:szCs w:val="24"/>
          <w:lang w:val="es-MX"/>
        </w:rPr>
        <w:t>La personalidad de las partes</w:t>
      </w:r>
      <w:r w:rsidRPr="00E66DB8">
        <w:rPr>
          <w:rFonts w:ascii="Arial" w:eastAsia="Arial Unicode MS" w:hAnsi="Arial" w:cs="Arial"/>
          <w:kern w:val="1"/>
          <w:sz w:val="24"/>
          <w:szCs w:val="24"/>
          <w:lang w:val="es-MX" w:eastAsia="ar-SA"/>
        </w:rPr>
        <w:t xml:space="preserve"> </w:t>
      </w:r>
      <w:r w:rsidRPr="00E66DB8">
        <w:rPr>
          <w:rFonts w:ascii="Arial" w:eastAsia="Arial Unicode MS" w:hAnsi="Arial" w:cs="Arial"/>
          <w:kern w:val="1"/>
          <w:sz w:val="24"/>
          <w:szCs w:val="24"/>
          <w:lang w:eastAsia="ar-SA"/>
        </w:rPr>
        <w:t>quedó acreditada en autos</w:t>
      </w:r>
      <w:r>
        <w:rPr>
          <w:rFonts w:ascii="Arial" w:eastAsia="Arial Unicode MS" w:hAnsi="Arial" w:cs="Arial"/>
          <w:kern w:val="1"/>
          <w:sz w:val="24"/>
          <w:szCs w:val="24"/>
          <w:lang w:eastAsia="ar-SA"/>
        </w:rPr>
        <w:t xml:space="preserve"> del presente expediente</w:t>
      </w:r>
      <w:r w:rsidRPr="00E66DB8">
        <w:rPr>
          <w:rFonts w:ascii="Arial" w:eastAsia="Arial Unicode MS" w:hAnsi="Arial" w:cs="Arial"/>
          <w:kern w:val="1"/>
          <w:sz w:val="24"/>
          <w:szCs w:val="24"/>
          <w:lang w:eastAsia="ar-SA"/>
        </w:rPr>
        <w:t>.</w:t>
      </w:r>
    </w:p>
    <w:p w:rsidR="00446E32" w:rsidRPr="002670AB" w:rsidRDefault="00446E32" w:rsidP="00446E32">
      <w:pPr>
        <w:pStyle w:val="Textoindependiente"/>
        <w:spacing w:line="360" w:lineRule="auto"/>
        <w:ind w:right="51" w:firstLine="708"/>
        <w:rPr>
          <w:rFonts w:ascii="Arial" w:hAnsi="Arial" w:cs="Arial"/>
          <w:sz w:val="2"/>
          <w:szCs w:val="24"/>
        </w:rPr>
      </w:pPr>
    </w:p>
    <w:p w:rsidR="00446E32" w:rsidRDefault="00446E32" w:rsidP="00446E32">
      <w:pPr>
        <w:pStyle w:val="Textoindependiente"/>
        <w:spacing w:line="360" w:lineRule="auto"/>
        <w:ind w:right="51" w:firstLine="708"/>
        <w:rPr>
          <w:rFonts w:ascii="Arial" w:hAnsi="Arial" w:cs="Arial"/>
          <w:sz w:val="24"/>
          <w:szCs w:val="24"/>
        </w:rPr>
      </w:pPr>
      <w:r w:rsidRPr="00E66DB8">
        <w:rPr>
          <w:rFonts w:ascii="Arial" w:hAnsi="Arial" w:cs="Arial"/>
          <w:b/>
          <w:bCs/>
          <w:sz w:val="24"/>
          <w:szCs w:val="24"/>
        </w:rPr>
        <w:t xml:space="preserve">TERCERO.- </w:t>
      </w:r>
      <w:r w:rsidRPr="00E66DB8">
        <w:rPr>
          <w:rFonts w:ascii="Arial" w:hAnsi="Arial" w:cs="Arial"/>
          <w:sz w:val="24"/>
          <w:szCs w:val="24"/>
        </w:rPr>
        <w:t xml:space="preserve">No se actualizó causal de improcedencia alguna, por lo que </w:t>
      </w:r>
      <w:r w:rsidRPr="00E66DB8">
        <w:rPr>
          <w:rFonts w:ascii="Arial" w:hAnsi="Arial" w:cs="Arial"/>
          <w:b/>
          <w:sz w:val="24"/>
          <w:szCs w:val="24"/>
        </w:rPr>
        <w:t>NO SE SOBRESEE</w:t>
      </w:r>
      <w:r w:rsidRPr="00E66DB8">
        <w:rPr>
          <w:rFonts w:ascii="Arial" w:hAnsi="Arial" w:cs="Arial"/>
          <w:sz w:val="24"/>
          <w:szCs w:val="24"/>
        </w:rPr>
        <w:t xml:space="preserve"> el juicio.</w:t>
      </w:r>
    </w:p>
    <w:p w:rsidR="00446E32" w:rsidRPr="002670AB" w:rsidRDefault="00446E32" w:rsidP="00446E32">
      <w:pPr>
        <w:pStyle w:val="Textoindependiente"/>
        <w:spacing w:line="360" w:lineRule="auto"/>
        <w:ind w:right="51" w:firstLine="708"/>
        <w:rPr>
          <w:rFonts w:ascii="Arial" w:hAnsi="Arial" w:cs="Arial"/>
          <w:sz w:val="2"/>
          <w:szCs w:val="24"/>
        </w:rPr>
      </w:pPr>
    </w:p>
    <w:p w:rsidR="00446E32" w:rsidRDefault="00446E32" w:rsidP="00446E32">
      <w:pPr>
        <w:spacing w:line="360" w:lineRule="auto"/>
        <w:ind w:right="51" w:firstLine="708"/>
        <w:jc w:val="both"/>
        <w:rPr>
          <w:rFonts w:ascii="Arial" w:hAnsi="Arial" w:cs="Arial"/>
          <w:sz w:val="24"/>
          <w:szCs w:val="24"/>
        </w:rPr>
      </w:pPr>
      <w:r w:rsidRPr="00E66DB8">
        <w:rPr>
          <w:rFonts w:ascii="Arial" w:hAnsi="Arial" w:cs="Arial"/>
          <w:b/>
          <w:sz w:val="24"/>
          <w:szCs w:val="24"/>
        </w:rPr>
        <w:t>CUARTO.-</w:t>
      </w:r>
      <w:r w:rsidRPr="00E66DB8">
        <w:rPr>
          <w:rFonts w:ascii="Arial" w:hAnsi="Arial" w:cs="Arial"/>
          <w:sz w:val="24"/>
          <w:szCs w:val="24"/>
        </w:rPr>
        <w:t xml:space="preserve"> Se </w:t>
      </w:r>
      <w:r w:rsidRPr="00E66DB8">
        <w:rPr>
          <w:rFonts w:ascii="Arial" w:hAnsi="Arial" w:cs="Arial"/>
          <w:b/>
          <w:sz w:val="24"/>
          <w:szCs w:val="24"/>
        </w:rPr>
        <w:t xml:space="preserve">DECLARA </w:t>
      </w:r>
      <w:r>
        <w:rPr>
          <w:rFonts w:ascii="Arial" w:hAnsi="Arial" w:cs="Arial"/>
          <w:b/>
          <w:sz w:val="24"/>
          <w:szCs w:val="24"/>
        </w:rPr>
        <w:t>LA</w:t>
      </w:r>
      <w:r w:rsidRPr="00E66DB8">
        <w:rPr>
          <w:rFonts w:ascii="Arial" w:hAnsi="Arial" w:cs="Arial"/>
          <w:b/>
          <w:sz w:val="24"/>
          <w:szCs w:val="24"/>
        </w:rPr>
        <w:t xml:space="preserve"> NULIDAD LISA Y LLANA</w:t>
      </w:r>
      <w:r>
        <w:rPr>
          <w:rFonts w:ascii="Arial" w:hAnsi="Arial" w:cs="Arial"/>
          <w:b/>
          <w:sz w:val="24"/>
          <w:szCs w:val="24"/>
        </w:rPr>
        <w:t xml:space="preserve"> </w:t>
      </w:r>
      <w:r w:rsidRPr="00E66DB8">
        <w:rPr>
          <w:rFonts w:ascii="Arial" w:hAnsi="Arial" w:cs="Arial"/>
          <w:sz w:val="24"/>
          <w:szCs w:val="24"/>
        </w:rPr>
        <w:t xml:space="preserve">de la multa por infracción identificada con el número de control </w:t>
      </w:r>
      <w:r>
        <w:rPr>
          <w:rFonts w:ascii="Arial" w:hAnsi="Arial" w:cs="Arial"/>
          <w:sz w:val="24"/>
          <w:szCs w:val="24"/>
        </w:rPr>
        <w:t xml:space="preserve">**********, </w:t>
      </w:r>
      <w:r w:rsidRPr="00E66DB8">
        <w:rPr>
          <w:rFonts w:ascii="Arial" w:hAnsi="Arial" w:cs="Arial"/>
          <w:sz w:val="24"/>
          <w:szCs w:val="24"/>
        </w:rPr>
        <w:t xml:space="preserve">de fecha ocho de agosto de dos mil diecisiete, emitida por la </w:t>
      </w:r>
      <w:r w:rsidRPr="007704AB">
        <w:rPr>
          <w:rFonts w:ascii="Arial" w:hAnsi="Arial" w:cs="Arial"/>
          <w:sz w:val="24"/>
          <w:szCs w:val="24"/>
        </w:rPr>
        <w:t xml:space="preserve">Directora de Ingresos y Recaudación dependiente de la Subsecretaría de Ingresos de la Secretaría de Finanzas del </w:t>
      </w:r>
      <w:r>
        <w:rPr>
          <w:rFonts w:ascii="Arial" w:hAnsi="Arial" w:cs="Arial"/>
          <w:sz w:val="24"/>
          <w:szCs w:val="24"/>
        </w:rPr>
        <w:t>Gobierno</w:t>
      </w:r>
      <w:r w:rsidRPr="007704AB">
        <w:rPr>
          <w:rFonts w:ascii="Arial" w:hAnsi="Arial" w:cs="Arial"/>
          <w:sz w:val="24"/>
          <w:szCs w:val="24"/>
        </w:rPr>
        <w:t xml:space="preserve"> del Estado,</w:t>
      </w:r>
      <w:r w:rsidRPr="00E66DB8">
        <w:rPr>
          <w:rFonts w:ascii="Arial" w:hAnsi="Arial" w:cs="Arial"/>
          <w:sz w:val="24"/>
          <w:szCs w:val="24"/>
        </w:rPr>
        <w:t xml:space="preserve"> por los motivos y fundamentos legales consignados en el considerando </w:t>
      </w:r>
      <w:r w:rsidRPr="00E66DB8">
        <w:rPr>
          <w:rFonts w:ascii="Arial" w:hAnsi="Arial" w:cs="Arial"/>
          <w:b/>
          <w:sz w:val="24"/>
          <w:szCs w:val="24"/>
        </w:rPr>
        <w:t xml:space="preserve">CUARTO </w:t>
      </w:r>
      <w:r w:rsidRPr="00E66DB8">
        <w:rPr>
          <w:rFonts w:ascii="Arial" w:hAnsi="Arial" w:cs="Arial"/>
          <w:sz w:val="24"/>
          <w:szCs w:val="24"/>
        </w:rPr>
        <w:t>de esta sentencia.</w:t>
      </w:r>
    </w:p>
    <w:p w:rsidR="00446E32" w:rsidRPr="001D3F2A" w:rsidRDefault="00446E32" w:rsidP="00446E32">
      <w:pPr>
        <w:spacing w:line="360" w:lineRule="auto"/>
        <w:ind w:right="51" w:firstLine="708"/>
        <w:jc w:val="both"/>
        <w:rPr>
          <w:rFonts w:ascii="Arial" w:hAnsi="Arial" w:cs="Arial"/>
          <w:sz w:val="6"/>
          <w:szCs w:val="24"/>
        </w:rPr>
      </w:pPr>
    </w:p>
    <w:p w:rsidR="00446E32" w:rsidRPr="00496A38" w:rsidRDefault="00446E32" w:rsidP="00446E32">
      <w:pPr>
        <w:spacing w:line="360" w:lineRule="auto"/>
        <w:ind w:right="51" w:firstLine="708"/>
        <w:jc w:val="both"/>
        <w:rPr>
          <w:rFonts w:ascii="Arial" w:hAnsi="Arial" w:cs="Arial"/>
          <w:sz w:val="8"/>
          <w:szCs w:val="24"/>
        </w:rPr>
      </w:pPr>
    </w:p>
    <w:p w:rsidR="00446E32" w:rsidRDefault="00446E32" w:rsidP="00446E32">
      <w:pPr>
        <w:spacing w:line="360" w:lineRule="auto"/>
        <w:ind w:right="51" w:firstLine="708"/>
        <w:jc w:val="both"/>
        <w:rPr>
          <w:rFonts w:ascii="Arial" w:hAnsi="Arial" w:cs="Arial"/>
          <w:sz w:val="24"/>
          <w:szCs w:val="24"/>
        </w:rPr>
      </w:pPr>
      <w:r w:rsidRPr="00E66DB8">
        <w:rPr>
          <w:rFonts w:ascii="Arial" w:hAnsi="Arial" w:cs="Arial"/>
          <w:b/>
          <w:sz w:val="24"/>
          <w:szCs w:val="24"/>
        </w:rPr>
        <w:t>QUINTO</w:t>
      </w:r>
      <w:r w:rsidRPr="00E66DB8">
        <w:rPr>
          <w:rFonts w:ascii="Arial" w:hAnsi="Arial" w:cs="Arial"/>
          <w:sz w:val="24"/>
          <w:szCs w:val="24"/>
        </w:rPr>
        <w:t xml:space="preserve">.- </w:t>
      </w:r>
      <w:r>
        <w:rPr>
          <w:rFonts w:ascii="Arial" w:hAnsi="Arial" w:cs="Arial"/>
          <w:sz w:val="24"/>
          <w:szCs w:val="24"/>
        </w:rPr>
        <w:t xml:space="preserve">Se ordena a la Dirección de Ingresos y Recaudación </w:t>
      </w:r>
      <w:r w:rsidRPr="001163BF">
        <w:rPr>
          <w:rFonts w:ascii="Arial" w:hAnsi="Arial" w:cs="Arial"/>
          <w:sz w:val="24"/>
          <w:szCs w:val="24"/>
        </w:rPr>
        <w:t>de la Secretaría de Finanzas del Gobierno del Estado</w:t>
      </w:r>
      <w:r>
        <w:rPr>
          <w:rFonts w:ascii="Arial" w:hAnsi="Arial" w:cs="Arial"/>
          <w:sz w:val="24"/>
          <w:szCs w:val="24"/>
        </w:rPr>
        <w:t>, haga la devolución a la actora de la cantidad que ampara el recibo de pago con folio 51704045538, de fecha uno de septiembre de dos mil diecisiete.</w:t>
      </w:r>
    </w:p>
    <w:p w:rsidR="00446E32" w:rsidRPr="002670AB" w:rsidRDefault="00446E32" w:rsidP="00446E32">
      <w:pPr>
        <w:spacing w:line="360" w:lineRule="auto"/>
        <w:ind w:right="51" w:firstLine="708"/>
        <w:jc w:val="both"/>
        <w:rPr>
          <w:rFonts w:ascii="Arial" w:hAnsi="Arial" w:cs="Arial"/>
          <w:sz w:val="14"/>
          <w:szCs w:val="24"/>
        </w:rPr>
      </w:pPr>
    </w:p>
    <w:p w:rsidR="00446E32" w:rsidRDefault="00446E32" w:rsidP="00446E32">
      <w:pPr>
        <w:spacing w:line="360" w:lineRule="auto"/>
        <w:ind w:right="51" w:firstLine="708"/>
        <w:jc w:val="both"/>
        <w:rPr>
          <w:rFonts w:ascii="Arial" w:hAnsi="Arial" w:cs="Arial"/>
          <w:sz w:val="24"/>
          <w:szCs w:val="24"/>
        </w:rPr>
      </w:pPr>
      <w:r w:rsidRPr="008D7DAE">
        <w:rPr>
          <w:rFonts w:ascii="Arial" w:hAnsi="Arial" w:cs="Arial"/>
          <w:b/>
          <w:sz w:val="24"/>
          <w:szCs w:val="24"/>
        </w:rPr>
        <w:t>SEXTO</w:t>
      </w:r>
      <w:r>
        <w:rPr>
          <w:rFonts w:ascii="Arial" w:hAnsi="Arial" w:cs="Arial"/>
          <w:b/>
          <w:sz w:val="24"/>
          <w:szCs w:val="24"/>
        </w:rPr>
        <w:t xml:space="preserve">.- </w:t>
      </w:r>
      <w:r w:rsidRPr="000657B6">
        <w:rPr>
          <w:rFonts w:ascii="Arial" w:hAnsi="Arial" w:cs="Arial"/>
          <w:sz w:val="24"/>
          <w:szCs w:val="24"/>
        </w:rPr>
        <w:t>NOTIFÍQUESE PERSONALMENTE A LA ACTORA Y POR OFICIO A LA AUTORIDAD DEMANDADA. CÚMPLASE.</w:t>
      </w:r>
      <w:r w:rsidRPr="00E66DB8">
        <w:rPr>
          <w:rFonts w:ascii="Arial" w:hAnsi="Arial" w:cs="Arial"/>
          <w:sz w:val="24"/>
          <w:szCs w:val="24"/>
        </w:rPr>
        <w:t xml:space="preserve"> </w:t>
      </w:r>
    </w:p>
    <w:p w:rsidR="00446E32" w:rsidRPr="001D3F2A" w:rsidRDefault="00446E32" w:rsidP="00446E32">
      <w:pPr>
        <w:spacing w:line="360" w:lineRule="auto"/>
        <w:ind w:right="51" w:firstLine="708"/>
        <w:jc w:val="both"/>
        <w:rPr>
          <w:rFonts w:ascii="Arial" w:hAnsi="Arial" w:cs="Arial"/>
          <w:sz w:val="6"/>
          <w:szCs w:val="24"/>
        </w:rPr>
      </w:pPr>
    </w:p>
    <w:p w:rsidR="00446E32" w:rsidRPr="00496A38" w:rsidRDefault="00446E32" w:rsidP="00446E32">
      <w:pPr>
        <w:spacing w:line="360" w:lineRule="auto"/>
        <w:ind w:right="51" w:firstLine="708"/>
        <w:jc w:val="both"/>
        <w:rPr>
          <w:rFonts w:ascii="Arial" w:hAnsi="Arial" w:cs="Arial"/>
          <w:sz w:val="8"/>
          <w:szCs w:val="24"/>
        </w:rPr>
      </w:pPr>
    </w:p>
    <w:p w:rsidR="00446E32" w:rsidRDefault="00446E32" w:rsidP="00446E32">
      <w:pPr>
        <w:spacing w:line="360" w:lineRule="auto"/>
        <w:ind w:right="51" w:firstLine="567"/>
        <w:jc w:val="both"/>
        <w:rPr>
          <w:rFonts w:ascii="Arial" w:hAnsi="Arial" w:cs="Arial"/>
          <w:sz w:val="24"/>
          <w:szCs w:val="24"/>
        </w:rPr>
      </w:pPr>
      <w:r w:rsidRPr="00EC67F2">
        <w:rPr>
          <w:rFonts w:ascii="Arial" w:hAnsi="Arial" w:cs="Arial"/>
          <w:sz w:val="24"/>
          <w:szCs w:val="24"/>
        </w:rPr>
        <w:t>Así lo resolvió y firma el Magistrado de la Segunda Sala Unitaria de Primera Instancia del Tribunal de Justicia Administrativa del Estado de Oaxaca, quien actúa con el Secretario de Acuerdos, que autoriza y da fe.</w:t>
      </w:r>
    </w:p>
    <w:p w:rsidR="00446E32" w:rsidRDefault="00446E32" w:rsidP="00446E32">
      <w:pPr>
        <w:spacing w:line="360" w:lineRule="auto"/>
        <w:ind w:right="51" w:firstLine="567"/>
        <w:jc w:val="both"/>
        <w:rPr>
          <w:rFonts w:ascii="Arial" w:hAnsi="Arial" w:cs="Arial"/>
          <w:sz w:val="24"/>
          <w:szCs w:val="24"/>
        </w:rPr>
      </w:pPr>
    </w:p>
    <w:p w:rsidR="00446E32" w:rsidRDefault="00446E32" w:rsidP="00446E32">
      <w:pPr>
        <w:spacing w:line="360" w:lineRule="auto"/>
        <w:ind w:right="51" w:firstLine="567"/>
        <w:jc w:val="both"/>
        <w:rPr>
          <w:rFonts w:ascii="Arial" w:hAnsi="Arial" w:cs="Arial"/>
          <w:sz w:val="24"/>
          <w:szCs w:val="24"/>
        </w:rPr>
      </w:pPr>
    </w:p>
    <w:p w:rsidR="00582BF4" w:rsidRPr="00446E32" w:rsidRDefault="00582BF4" w:rsidP="00446E32"/>
    <w:sectPr w:rsidR="00582BF4" w:rsidRPr="00446E32" w:rsidSect="00446E32">
      <w:headerReference w:type="even" r:id="rId7"/>
      <w:headerReference w:type="default" r:id="rId8"/>
      <w:footerReference w:type="default" r:id="rId9"/>
      <w:footerReference w:type="first" r:id="rId10"/>
      <w:endnotePr>
        <w:numFmt w:val="decimal"/>
      </w:endnotePr>
      <w:pgSz w:w="12242" w:h="20163" w:code="5"/>
      <w:pgMar w:top="1134" w:right="902" w:bottom="2127" w:left="2552" w:header="284" w:footer="141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2A0A" w:rsidRDefault="00702A0A" w:rsidP="00F6541A">
      <w:r>
        <w:separator/>
      </w:r>
    </w:p>
  </w:endnote>
  <w:endnote w:type="continuationSeparator" w:id="0">
    <w:p w:rsidR="00702A0A" w:rsidRDefault="00702A0A" w:rsidP="00F65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12E" w:rsidRDefault="009E612E">
    <w:pPr>
      <w:pStyle w:val="Piedepgina"/>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446E32">
      <w:rPr>
        <w:caps/>
        <w:noProof/>
        <w:color w:val="5B9BD5" w:themeColor="accent1"/>
      </w:rPr>
      <w:t>11</w:t>
    </w:r>
    <w:r>
      <w:rPr>
        <w:caps/>
        <w:color w:val="5B9BD5" w:themeColor="accent1"/>
      </w:rPr>
      <w:fldChar w:fldCharType="end"/>
    </w:r>
  </w:p>
  <w:p w:rsidR="003C00B7" w:rsidRDefault="003C00B7" w:rsidP="003C00B7">
    <w:pPr>
      <w:pStyle w:val="Piedepgina"/>
      <w:tabs>
        <w:tab w:val="clear" w:pos="4419"/>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4419670"/>
      <w:docPartObj>
        <w:docPartGallery w:val="Page Numbers (Bottom of Page)"/>
        <w:docPartUnique/>
      </w:docPartObj>
    </w:sdtPr>
    <w:sdtEndPr/>
    <w:sdtContent>
      <w:p w:rsidR="009E5B3D" w:rsidRDefault="009E5B3D">
        <w:pPr>
          <w:pStyle w:val="Piedepgina"/>
          <w:jc w:val="center"/>
        </w:pPr>
        <w:r>
          <w:fldChar w:fldCharType="begin"/>
        </w:r>
        <w:r>
          <w:instrText>PAGE   \* MERGEFORMAT</w:instrText>
        </w:r>
        <w:r>
          <w:fldChar w:fldCharType="separate"/>
        </w:r>
        <w:r w:rsidR="00B7160E">
          <w:rPr>
            <w:noProof/>
          </w:rPr>
          <w:t>1</w:t>
        </w:r>
        <w:r>
          <w:fldChar w:fldCharType="end"/>
        </w:r>
      </w:p>
    </w:sdtContent>
  </w:sdt>
  <w:p w:rsidR="00F6541A" w:rsidRDefault="00F6541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2A0A" w:rsidRDefault="00702A0A" w:rsidP="00F6541A">
      <w:r>
        <w:separator/>
      </w:r>
    </w:p>
  </w:footnote>
  <w:footnote w:type="continuationSeparator" w:id="0">
    <w:p w:rsidR="00702A0A" w:rsidRDefault="00702A0A" w:rsidP="00F654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446E32" w:rsidP="00837B71">
    <w:pPr>
      <w:pStyle w:val="Encabezado"/>
      <w:widowControl/>
      <w:tabs>
        <w:tab w:val="clear" w:pos="4252"/>
        <w:tab w:val="clear" w:pos="8504"/>
      </w:tabs>
      <w:jc w:val="center"/>
      <w:rPr>
        <w:rStyle w:val="Nmerodepgina"/>
        <w:rFonts w:ascii="Arial" w:hAnsi="Arial" w:cs="Arial"/>
        <w:bCs/>
        <w:sz w:val="24"/>
        <w:szCs w:val="22"/>
      </w:rPr>
    </w:pPr>
  </w:p>
  <w:p w:rsidR="0087100A" w:rsidRDefault="00446E32">
    <w:pPr>
      <w:pStyle w:val="Encabezado"/>
      <w:widowControl/>
      <w:tabs>
        <w:tab w:val="clear" w:pos="4252"/>
        <w:tab w:val="clear" w:pos="8504"/>
      </w:tabs>
      <w:jc w:val="center"/>
      <w:rPr>
        <w:rStyle w:val="Nmerodepgina"/>
        <w:rFonts w:ascii="Arial" w:hAnsi="Arial" w:cs="Arial"/>
        <w:bCs/>
        <w:sz w:val="24"/>
        <w:szCs w:val="22"/>
      </w:rPr>
    </w:pPr>
  </w:p>
  <w:p w:rsidR="0087100A" w:rsidRDefault="00446E32">
    <w:pPr>
      <w:pStyle w:val="Encabezado"/>
      <w:widowControl/>
      <w:tabs>
        <w:tab w:val="clear" w:pos="4252"/>
        <w:tab w:val="clear" w:pos="8504"/>
      </w:tabs>
      <w:jc w:val="center"/>
      <w:rPr>
        <w:rStyle w:val="Nmerodepgina"/>
        <w:rFonts w:ascii="Arial" w:hAnsi="Arial" w:cs="Arial"/>
        <w:bCs/>
        <w:sz w:val="24"/>
        <w:szCs w:val="22"/>
      </w:rPr>
    </w:pPr>
  </w:p>
  <w:p w:rsidR="0087100A" w:rsidRDefault="00AB11A6">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446E32">
      <w:rPr>
        <w:rStyle w:val="Nmerodepgina"/>
        <w:rFonts w:ascii="Arial" w:hAnsi="Arial" w:cs="Arial"/>
        <w:bCs/>
        <w:noProof/>
        <w:sz w:val="24"/>
        <w:szCs w:val="22"/>
      </w:rPr>
      <w:t>12</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446E32">
    <w:pPr>
      <w:pStyle w:val="Encabezado"/>
      <w:widowControl/>
      <w:tabs>
        <w:tab w:val="clear" w:pos="4252"/>
        <w:tab w:val="clear" w:pos="8504"/>
      </w:tabs>
      <w:jc w:val="center"/>
      <w:rPr>
        <w:rStyle w:val="Nmerodepgina"/>
        <w:rFonts w:ascii="Arial" w:hAnsi="Arial" w:cs="Arial"/>
        <w:bCs/>
        <w:sz w:val="24"/>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AB11A6" w:rsidP="00793DB6">
    <w:pPr>
      <w:pStyle w:val="Encabezado"/>
      <w:jc w:val="center"/>
      <w:rPr>
        <w:rStyle w:val="Nmerodepgina"/>
        <w:b/>
      </w:rPr>
    </w:pPr>
    <w:r>
      <w:rPr>
        <w:rStyle w:val="Nmerodepgina"/>
        <w:sz w:val="24"/>
        <w:szCs w:val="24"/>
      </w:rPr>
      <w:t xml:space="preserve">                                                                                               </w:t>
    </w:r>
  </w:p>
  <w:p w:rsidR="0087100A" w:rsidRDefault="00446E32" w:rsidP="00793DB6">
    <w:pPr>
      <w:pStyle w:val="Encabezado"/>
      <w:jc w:val="center"/>
      <w:rPr>
        <w:rStyle w:val="Nmerodepgina"/>
        <w:b/>
      </w:rPr>
    </w:pPr>
  </w:p>
  <w:p w:rsidR="0087100A" w:rsidRDefault="00446E32" w:rsidP="00F6541A">
    <w:pPr>
      <w:pStyle w:val="Encabezado"/>
      <w:rPr>
        <w:rStyle w:val="Nmerodepgina"/>
        <w:sz w:val="24"/>
        <w:szCs w:val="24"/>
      </w:rPr>
    </w:pPr>
  </w:p>
  <w:p w:rsidR="0087100A" w:rsidRDefault="00446E32" w:rsidP="00793DB6">
    <w:pPr>
      <w:pStyle w:val="Encabezado"/>
      <w:jc w:val="center"/>
      <w:rPr>
        <w:rStyle w:val="Nmerodepgina"/>
        <w:sz w:val="24"/>
        <w:szCs w:val="24"/>
      </w:rPr>
    </w:pPr>
  </w:p>
  <w:p w:rsidR="0087100A" w:rsidRPr="00793DB6" w:rsidRDefault="00B7160E" w:rsidP="00793DB6">
    <w:pPr>
      <w:pStyle w:val="Encabezado"/>
      <w:jc w:val="center"/>
      <w:rPr>
        <w:rFonts w:ascii="Arial" w:hAnsi="Arial" w:cs="Arial"/>
        <w:sz w:val="24"/>
        <w:szCs w:val="24"/>
      </w:rPr>
    </w:pPr>
    <w:r w:rsidRPr="00FA5B01">
      <w:rPr>
        <w:rFonts w:ascii="Arial" w:hAnsi="Arial" w:cs="Arial"/>
        <w:b/>
        <w:bCs/>
        <w:noProof/>
        <w:color w:val="000000"/>
        <w:lang w:val="es-MX" w:eastAsia="es-MX"/>
      </w:rPr>
      <mc:AlternateContent>
        <mc:Choice Requires="wps">
          <w:drawing>
            <wp:anchor distT="45720" distB="45720" distL="114300" distR="114300" simplePos="0" relativeHeight="251660800" behindDoc="0" locked="0" layoutInCell="1" allowOverlap="1" wp14:anchorId="533F6FC5" wp14:editId="43AFB8B3">
              <wp:simplePos x="0" y="0"/>
              <wp:positionH relativeFrom="column">
                <wp:posOffset>-1409700</wp:posOffset>
              </wp:positionH>
              <wp:positionV relativeFrom="paragraph">
                <wp:posOffset>5374640</wp:posOffset>
              </wp:positionV>
              <wp:extent cx="1163955" cy="1404620"/>
              <wp:effectExtent l="0" t="0" r="17145" b="21590"/>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955" cy="1404620"/>
                      </a:xfrm>
                      <a:prstGeom prst="rect">
                        <a:avLst/>
                      </a:prstGeom>
                      <a:solidFill>
                        <a:srgbClr val="FFFFFF"/>
                      </a:solidFill>
                      <a:ln w="9525">
                        <a:solidFill>
                          <a:srgbClr val="000000"/>
                        </a:solidFill>
                        <a:miter lim="800000"/>
                        <a:headEnd/>
                        <a:tailEnd/>
                      </a:ln>
                    </wps:spPr>
                    <wps:txbx>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33F6FC5" id="_x0000_t202" coordsize="21600,21600" o:spt="202" path="m,l,21600r21600,l21600,xe">
              <v:stroke joinstyle="miter"/>
              <v:path gradientshapeok="t" o:connecttype="rect"/>
            </v:shapetype>
            <v:shape id="Cuadro de texto 2" o:spid="_x0000_s1026" type="#_x0000_t202" style="position:absolute;left:0;text-align:left;margin-left:-111pt;margin-top:423.2pt;width:91.65pt;height:110.6pt;z-index:2516608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">
              <v:textbox style="mso-fit-shape-to-text:t">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v:textbox>
              <w10:wrap type="squar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proofState w:spelling="clean" w:grammar="clean"/>
  <w:defaultTabStop w:val="708"/>
  <w:hyphenationZone w:val="425"/>
  <w:evenAndOddHeaders/>
  <w:drawingGridHorizontalSpacing w:val="110"/>
  <w:displayHorizontalDrawingGridEvery w:val="2"/>
  <w:displayVerticalDrawingGridEvery w:val="2"/>
  <w:characterSpacingControl w:val="doNotCompress"/>
  <w:hdrShapeDefaults>
    <o:shapedefaults v:ext="edit" spidmax="6145"/>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DB8"/>
    <w:rsid w:val="00004CDE"/>
    <w:rsid w:val="00080D92"/>
    <w:rsid w:val="000D07FA"/>
    <w:rsid w:val="000D2E56"/>
    <w:rsid w:val="00114FBD"/>
    <w:rsid w:val="001155BE"/>
    <w:rsid w:val="001163BF"/>
    <w:rsid w:val="00180C6F"/>
    <w:rsid w:val="0018197B"/>
    <w:rsid w:val="00186253"/>
    <w:rsid w:val="001B50F4"/>
    <w:rsid w:val="001D3F2A"/>
    <w:rsid w:val="001D5589"/>
    <w:rsid w:val="001F31C1"/>
    <w:rsid w:val="00204F3F"/>
    <w:rsid w:val="00215C34"/>
    <w:rsid w:val="002173AD"/>
    <w:rsid w:val="0025351F"/>
    <w:rsid w:val="002536C4"/>
    <w:rsid w:val="00257F7F"/>
    <w:rsid w:val="00287B39"/>
    <w:rsid w:val="002A759E"/>
    <w:rsid w:val="002C0F3C"/>
    <w:rsid w:val="002D5AE7"/>
    <w:rsid w:val="002E0F42"/>
    <w:rsid w:val="003314D6"/>
    <w:rsid w:val="003820B8"/>
    <w:rsid w:val="00395C33"/>
    <w:rsid w:val="003B09AF"/>
    <w:rsid w:val="003B0EB1"/>
    <w:rsid w:val="003C00B7"/>
    <w:rsid w:val="003C01B9"/>
    <w:rsid w:val="003C2875"/>
    <w:rsid w:val="00431232"/>
    <w:rsid w:val="00444817"/>
    <w:rsid w:val="00446E32"/>
    <w:rsid w:val="00460C28"/>
    <w:rsid w:val="0047399B"/>
    <w:rsid w:val="00484B77"/>
    <w:rsid w:val="00486702"/>
    <w:rsid w:val="0049142C"/>
    <w:rsid w:val="00497FB8"/>
    <w:rsid w:val="004A58A1"/>
    <w:rsid w:val="00503EC6"/>
    <w:rsid w:val="00504695"/>
    <w:rsid w:val="005106D5"/>
    <w:rsid w:val="005120A4"/>
    <w:rsid w:val="005213F2"/>
    <w:rsid w:val="00544385"/>
    <w:rsid w:val="0056698C"/>
    <w:rsid w:val="005708DB"/>
    <w:rsid w:val="00582BF4"/>
    <w:rsid w:val="00585363"/>
    <w:rsid w:val="00595E46"/>
    <w:rsid w:val="005A00E1"/>
    <w:rsid w:val="005A0BEE"/>
    <w:rsid w:val="005B2003"/>
    <w:rsid w:val="005D6114"/>
    <w:rsid w:val="005F3D84"/>
    <w:rsid w:val="00643A40"/>
    <w:rsid w:val="00655724"/>
    <w:rsid w:val="00702A0A"/>
    <w:rsid w:val="00762A6F"/>
    <w:rsid w:val="007704AB"/>
    <w:rsid w:val="007D6314"/>
    <w:rsid w:val="007F4BD1"/>
    <w:rsid w:val="007F4EC0"/>
    <w:rsid w:val="007F71BC"/>
    <w:rsid w:val="00806C22"/>
    <w:rsid w:val="00835881"/>
    <w:rsid w:val="00852767"/>
    <w:rsid w:val="008546E4"/>
    <w:rsid w:val="008626F9"/>
    <w:rsid w:val="00863531"/>
    <w:rsid w:val="00874C59"/>
    <w:rsid w:val="008779F2"/>
    <w:rsid w:val="008D246B"/>
    <w:rsid w:val="008E0523"/>
    <w:rsid w:val="008E586A"/>
    <w:rsid w:val="008F5A9A"/>
    <w:rsid w:val="00902E32"/>
    <w:rsid w:val="00910890"/>
    <w:rsid w:val="00912BC2"/>
    <w:rsid w:val="009334C7"/>
    <w:rsid w:val="0096217B"/>
    <w:rsid w:val="00962303"/>
    <w:rsid w:val="00984ECB"/>
    <w:rsid w:val="00994A17"/>
    <w:rsid w:val="009A3F1E"/>
    <w:rsid w:val="009D29B1"/>
    <w:rsid w:val="009D3040"/>
    <w:rsid w:val="009E4C37"/>
    <w:rsid w:val="009E5B3D"/>
    <w:rsid w:val="009E612E"/>
    <w:rsid w:val="00A25113"/>
    <w:rsid w:val="00A62E0C"/>
    <w:rsid w:val="00A630A3"/>
    <w:rsid w:val="00A63982"/>
    <w:rsid w:val="00A80C1E"/>
    <w:rsid w:val="00A85CDE"/>
    <w:rsid w:val="00AA1BF1"/>
    <w:rsid w:val="00AB11A6"/>
    <w:rsid w:val="00AB4B3B"/>
    <w:rsid w:val="00AB7D40"/>
    <w:rsid w:val="00AC5C89"/>
    <w:rsid w:val="00AC74C2"/>
    <w:rsid w:val="00AE3A50"/>
    <w:rsid w:val="00AE6916"/>
    <w:rsid w:val="00AF1D7C"/>
    <w:rsid w:val="00AF319F"/>
    <w:rsid w:val="00B50F93"/>
    <w:rsid w:val="00B666FB"/>
    <w:rsid w:val="00B7160E"/>
    <w:rsid w:val="00B9707D"/>
    <w:rsid w:val="00BB56A1"/>
    <w:rsid w:val="00BC2FA2"/>
    <w:rsid w:val="00BC6DFA"/>
    <w:rsid w:val="00BF6A73"/>
    <w:rsid w:val="00C03842"/>
    <w:rsid w:val="00C14CD9"/>
    <w:rsid w:val="00C24F29"/>
    <w:rsid w:val="00C3175E"/>
    <w:rsid w:val="00C354D7"/>
    <w:rsid w:val="00C45DFF"/>
    <w:rsid w:val="00C61DF1"/>
    <w:rsid w:val="00C976E6"/>
    <w:rsid w:val="00CC6D97"/>
    <w:rsid w:val="00CD2BE3"/>
    <w:rsid w:val="00CD362A"/>
    <w:rsid w:val="00CF097D"/>
    <w:rsid w:val="00D32957"/>
    <w:rsid w:val="00D433FB"/>
    <w:rsid w:val="00D459DF"/>
    <w:rsid w:val="00D53F38"/>
    <w:rsid w:val="00D565B7"/>
    <w:rsid w:val="00D6729E"/>
    <w:rsid w:val="00D8592C"/>
    <w:rsid w:val="00DA6BEC"/>
    <w:rsid w:val="00DC44B9"/>
    <w:rsid w:val="00DF0463"/>
    <w:rsid w:val="00E24638"/>
    <w:rsid w:val="00E2525D"/>
    <w:rsid w:val="00E46238"/>
    <w:rsid w:val="00E5025F"/>
    <w:rsid w:val="00E65622"/>
    <w:rsid w:val="00E66DB8"/>
    <w:rsid w:val="00E75952"/>
    <w:rsid w:val="00E94632"/>
    <w:rsid w:val="00F23DA3"/>
    <w:rsid w:val="00F42369"/>
    <w:rsid w:val="00F4341B"/>
    <w:rsid w:val="00F44B29"/>
    <w:rsid w:val="00F6541A"/>
    <w:rsid w:val="00F6607D"/>
    <w:rsid w:val="00F80D4A"/>
    <w:rsid w:val="00F8493A"/>
    <w:rsid w:val="00F8687C"/>
    <w:rsid w:val="00FC23AB"/>
    <w:rsid w:val="00FD38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94C218E1-AF45-4EB1-BCFE-6ED2477F7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00" w:afterAutospacing="1"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6DFA"/>
    <w:pPr>
      <w:widowControl w:val="0"/>
      <w:spacing w:after="0" w:afterAutospacing="0" w:line="240" w:lineRule="auto"/>
      <w:jc w:val="left"/>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E66DB8"/>
    <w:pPr>
      <w:tabs>
        <w:tab w:val="center" w:pos="4252"/>
        <w:tab w:val="right" w:pos="8504"/>
      </w:tabs>
    </w:pPr>
  </w:style>
  <w:style w:type="character" w:customStyle="1" w:styleId="EncabezadoCar">
    <w:name w:val="Encabezado Car"/>
    <w:basedOn w:val="Fuentedeprrafopredeter"/>
    <w:link w:val="Encabezado"/>
    <w:rsid w:val="00E66DB8"/>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E66DB8"/>
    <w:pPr>
      <w:spacing w:line="480" w:lineRule="auto"/>
      <w:ind w:right="51" w:firstLine="1134"/>
      <w:jc w:val="both"/>
    </w:pPr>
    <w:rPr>
      <w:rFonts w:ascii="Courier" w:hAnsi="Courier"/>
      <w:sz w:val="24"/>
    </w:rPr>
  </w:style>
  <w:style w:type="character" w:styleId="Nmerodepgina">
    <w:name w:val="page number"/>
    <w:basedOn w:val="Fuentedeprrafopredeter"/>
    <w:rsid w:val="00E66DB8"/>
    <w:rPr>
      <w:sz w:val="20"/>
    </w:rPr>
  </w:style>
  <w:style w:type="paragraph" w:styleId="Textoindependiente">
    <w:name w:val="Body Text"/>
    <w:basedOn w:val="Normal"/>
    <w:link w:val="TextoindependienteCar"/>
    <w:rsid w:val="00E66DB8"/>
    <w:pPr>
      <w:spacing w:after="120" w:line="480" w:lineRule="auto"/>
      <w:ind w:firstLine="567"/>
      <w:jc w:val="both"/>
    </w:pPr>
    <w:rPr>
      <w:rFonts w:ascii="Draft 10cpi" w:hAnsi="Draft 10cpi"/>
    </w:rPr>
  </w:style>
  <w:style w:type="character" w:customStyle="1" w:styleId="TextoindependienteCar">
    <w:name w:val="Texto independiente Car"/>
    <w:basedOn w:val="Fuentedeprrafopredeter"/>
    <w:link w:val="Textoindependiente"/>
    <w:rsid w:val="00E66DB8"/>
    <w:rPr>
      <w:rFonts w:ascii="Draft 10cpi" w:eastAsia="Times New Roman" w:hAnsi="Draft 10cpi" w:cs="Times New Roman"/>
      <w:sz w:val="20"/>
      <w:szCs w:val="20"/>
      <w:lang w:val="es-ES" w:eastAsia="es-ES"/>
    </w:rPr>
  </w:style>
  <w:style w:type="paragraph" w:customStyle="1" w:styleId="corte4fondo">
    <w:name w:val="corte4 fondo"/>
    <w:basedOn w:val="Normal"/>
    <w:link w:val="corte4fondoCar"/>
    <w:rsid w:val="00E66DB8"/>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E66DB8"/>
    <w:rPr>
      <w:rFonts w:ascii="Arial" w:eastAsia="Times New Roman" w:hAnsi="Arial" w:cs="Times New Roman"/>
      <w:sz w:val="30"/>
      <w:szCs w:val="20"/>
      <w:lang w:val="es-ES_tradnl" w:eastAsia="es-ES"/>
    </w:rPr>
  </w:style>
  <w:style w:type="paragraph" w:customStyle="1" w:styleId="Sangra2detindependiente2">
    <w:name w:val="Sangría 2 de t. independiente2"/>
    <w:basedOn w:val="Normal"/>
    <w:rsid w:val="00E66DB8"/>
    <w:pPr>
      <w:widowControl/>
      <w:spacing w:line="480" w:lineRule="auto"/>
      <w:ind w:right="51" w:firstLine="567"/>
      <w:jc w:val="both"/>
    </w:pPr>
    <w:rPr>
      <w:rFonts w:ascii="Arial" w:hAnsi="Arial"/>
      <w:sz w:val="24"/>
      <w:lang w:val="es-ES_tradnl"/>
    </w:rPr>
  </w:style>
  <w:style w:type="paragraph" w:styleId="Textonotapie">
    <w:name w:val="footnote text"/>
    <w:basedOn w:val="Normal"/>
    <w:link w:val="TextonotapieCar"/>
    <w:uiPriority w:val="99"/>
    <w:rsid w:val="00E66DB8"/>
    <w:pPr>
      <w:widowControl/>
      <w:autoSpaceDE w:val="0"/>
      <w:autoSpaceDN w:val="0"/>
    </w:pPr>
  </w:style>
  <w:style w:type="character" w:customStyle="1" w:styleId="TextonotapieCar">
    <w:name w:val="Texto nota pie Car"/>
    <w:basedOn w:val="Fuentedeprrafopredeter"/>
    <w:link w:val="Textonotapie"/>
    <w:uiPriority w:val="99"/>
    <w:rsid w:val="00E66DB8"/>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F6541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6541A"/>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F6541A"/>
    <w:pPr>
      <w:tabs>
        <w:tab w:val="center" w:pos="4419"/>
        <w:tab w:val="right" w:pos="8838"/>
      </w:tabs>
    </w:pPr>
  </w:style>
  <w:style w:type="character" w:customStyle="1" w:styleId="PiedepginaCar">
    <w:name w:val="Pie de página Car"/>
    <w:basedOn w:val="Fuentedeprrafopredeter"/>
    <w:link w:val="Piedepgina"/>
    <w:uiPriority w:val="99"/>
    <w:rsid w:val="00F6541A"/>
    <w:rPr>
      <w:rFonts w:ascii="Times New Roman" w:eastAsia="Times New Roman" w:hAnsi="Times New Roman" w:cs="Times New Roman"/>
      <w:sz w:val="20"/>
      <w:szCs w:val="20"/>
      <w:lang w:val="es-ES" w:eastAsia="es-ES"/>
    </w:rPr>
  </w:style>
  <w:style w:type="paragraph" w:customStyle="1" w:styleId="corte4fondoCarCarCar">
    <w:name w:val="corte4 fondo Car Car Car"/>
    <w:basedOn w:val="Normal"/>
    <w:rsid w:val="00C45DFF"/>
    <w:pPr>
      <w:widowControl/>
      <w:spacing w:line="360" w:lineRule="auto"/>
      <w:ind w:firstLine="709"/>
      <w:jc w:val="both"/>
    </w:pPr>
    <w:rPr>
      <w:rFonts w:ascii="Arial" w:hAnsi="Arial"/>
      <w:sz w:val="30"/>
      <w:szCs w:val="24"/>
      <w:lang w:val="es-MX" w:eastAsia="es-MX"/>
    </w:rPr>
  </w:style>
  <w:style w:type="paragraph" w:customStyle="1" w:styleId="corte3centro">
    <w:name w:val="corte3 centro"/>
    <w:basedOn w:val="Normal"/>
    <w:link w:val="corte3centroCar"/>
    <w:rsid w:val="00582BF4"/>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582BF4"/>
    <w:rPr>
      <w:rFonts w:ascii="Arial" w:eastAsia="Times New Roman" w:hAnsi="Arial" w:cs="Times New Roman"/>
      <w:b/>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405397">
      <w:bodyDiv w:val="1"/>
      <w:marLeft w:val="0"/>
      <w:marRight w:val="0"/>
      <w:marTop w:val="0"/>
      <w:marBottom w:val="0"/>
      <w:divBdr>
        <w:top w:val="none" w:sz="0" w:space="0" w:color="auto"/>
        <w:left w:val="none" w:sz="0" w:space="0" w:color="auto"/>
        <w:bottom w:val="none" w:sz="0" w:space="0" w:color="auto"/>
        <w:right w:val="none" w:sz="0" w:space="0" w:color="auto"/>
      </w:divBdr>
    </w:div>
    <w:div w:id="644047776">
      <w:bodyDiv w:val="1"/>
      <w:marLeft w:val="0"/>
      <w:marRight w:val="0"/>
      <w:marTop w:val="0"/>
      <w:marBottom w:val="0"/>
      <w:divBdr>
        <w:top w:val="none" w:sz="0" w:space="0" w:color="auto"/>
        <w:left w:val="none" w:sz="0" w:space="0" w:color="auto"/>
        <w:bottom w:val="none" w:sz="0" w:space="0" w:color="auto"/>
        <w:right w:val="none" w:sz="0" w:space="0" w:color="auto"/>
      </w:divBdr>
    </w:div>
    <w:div w:id="799687756">
      <w:bodyDiv w:val="1"/>
      <w:marLeft w:val="0"/>
      <w:marRight w:val="0"/>
      <w:marTop w:val="0"/>
      <w:marBottom w:val="0"/>
      <w:divBdr>
        <w:top w:val="none" w:sz="0" w:space="0" w:color="auto"/>
        <w:left w:val="none" w:sz="0" w:space="0" w:color="auto"/>
        <w:bottom w:val="none" w:sz="0" w:space="0" w:color="auto"/>
        <w:right w:val="none" w:sz="0" w:space="0" w:color="auto"/>
      </w:divBdr>
    </w:div>
    <w:div w:id="2106728121">
      <w:bodyDiv w:val="1"/>
      <w:marLeft w:val="0"/>
      <w:marRight w:val="0"/>
      <w:marTop w:val="0"/>
      <w:marBottom w:val="0"/>
      <w:divBdr>
        <w:top w:val="none" w:sz="0" w:space="0" w:color="auto"/>
        <w:left w:val="none" w:sz="0" w:space="0" w:color="auto"/>
        <w:bottom w:val="none" w:sz="0" w:space="0" w:color="auto"/>
        <w:right w:val="none" w:sz="0" w:space="0" w:color="auto"/>
      </w:divBdr>
    </w:div>
    <w:div w:id="2107115745">
      <w:bodyDiv w:val="1"/>
      <w:marLeft w:val="0"/>
      <w:marRight w:val="0"/>
      <w:marTop w:val="0"/>
      <w:marBottom w:val="0"/>
      <w:divBdr>
        <w:top w:val="none" w:sz="0" w:space="0" w:color="auto"/>
        <w:left w:val="none" w:sz="0" w:space="0" w:color="auto"/>
        <w:bottom w:val="none" w:sz="0" w:space="0" w:color="auto"/>
        <w:right w:val="none" w:sz="0" w:space="0" w:color="auto"/>
      </w:divBdr>
    </w:div>
    <w:div w:id="211058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94A0BC-2376-409E-991E-2D6A684DAE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919</TotalTime>
  <Pages>12</Pages>
  <Words>4470</Words>
  <Characters>24586</Characters>
  <Application>Microsoft Office Word</Application>
  <DocSecurity>0</DocSecurity>
  <Lines>204</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2a.Sala</dc:creator>
  <cp:keywords/>
  <dc:description/>
  <cp:lastModifiedBy>TCAC-Personal</cp:lastModifiedBy>
  <cp:revision>17</cp:revision>
  <cp:lastPrinted>2019-05-02T18:11:00Z</cp:lastPrinted>
  <dcterms:created xsi:type="dcterms:W3CDTF">2019-04-03T16:04:00Z</dcterms:created>
  <dcterms:modified xsi:type="dcterms:W3CDTF">2019-06-25T23:06:00Z</dcterms:modified>
</cp:coreProperties>
</file>