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794CE6" w14:textId="77777777"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14:paraId="5C87D9E9" w14:textId="77777777" w:rsidR="00314ED9" w:rsidRPr="00E561A8" w:rsidRDefault="00314ED9" w:rsidP="00314ED9">
      <w:pPr>
        <w:pStyle w:val="Encabezado"/>
        <w:ind w:left="4248"/>
        <w:jc w:val="both"/>
        <w:rPr>
          <w:b/>
        </w:rPr>
      </w:pPr>
    </w:p>
    <w:p w14:paraId="62BFAEFC" w14:textId="77777777" w:rsidR="00314ED9" w:rsidRPr="00E561A8" w:rsidRDefault="00314ED9" w:rsidP="00314ED9">
      <w:pPr>
        <w:pStyle w:val="Encabezado"/>
        <w:ind w:left="2832" w:right="-93" w:firstLine="570"/>
        <w:jc w:val="both"/>
        <w:rPr>
          <w:b/>
        </w:rPr>
      </w:pPr>
      <w:r>
        <w:rPr>
          <w:b/>
        </w:rPr>
        <w:t xml:space="preserve">EXPEDIENTE: </w:t>
      </w:r>
      <w:r w:rsidR="00FE21E2">
        <w:rPr>
          <w:b/>
        </w:rPr>
        <w:t>128</w:t>
      </w:r>
      <w:r w:rsidR="0085441A">
        <w:rPr>
          <w:b/>
        </w:rPr>
        <w:t>/20</w:t>
      </w:r>
      <w:r w:rsidR="00FE21E2">
        <w:rPr>
          <w:b/>
        </w:rPr>
        <w:t>19</w:t>
      </w:r>
    </w:p>
    <w:p w14:paraId="6EA8F69A" w14:textId="77777777" w:rsidR="00314ED9" w:rsidRPr="00E561A8" w:rsidRDefault="00314ED9" w:rsidP="00314ED9">
      <w:pPr>
        <w:pStyle w:val="Encabezado"/>
        <w:tabs>
          <w:tab w:val="center" w:pos="8931"/>
        </w:tabs>
        <w:jc w:val="both"/>
        <w:rPr>
          <w:b/>
        </w:rPr>
      </w:pPr>
    </w:p>
    <w:p w14:paraId="630951DA" w14:textId="444E1EBD" w:rsidR="00314ED9" w:rsidRPr="00E561A8" w:rsidRDefault="00314ED9" w:rsidP="00314ED9">
      <w:pPr>
        <w:pStyle w:val="Encabezado"/>
        <w:ind w:left="3402"/>
        <w:jc w:val="both"/>
        <w:rPr>
          <w:b/>
        </w:rPr>
      </w:pPr>
      <w:r w:rsidRPr="00E561A8">
        <w:rPr>
          <w:b/>
        </w:rPr>
        <w:t xml:space="preserve">ACTOR: </w:t>
      </w:r>
      <w:r w:rsidR="003941C8">
        <w:rPr>
          <w:b/>
        </w:rPr>
        <w:t>**********</w:t>
      </w:r>
      <w:r w:rsidR="00C72007">
        <w:rPr>
          <w:b/>
        </w:rPr>
        <w:t>.</w:t>
      </w:r>
    </w:p>
    <w:p w14:paraId="77960537" w14:textId="77777777" w:rsidR="00314ED9" w:rsidRPr="00E561A8" w:rsidRDefault="00314ED9" w:rsidP="00314ED9">
      <w:pPr>
        <w:pStyle w:val="Encabezado"/>
        <w:ind w:left="4248"/>
        <w:jc w:val="both"/>
        <w:rPr>
          <w:b/>
        </w:rPr>
      </w:pPr>
    </w:p>
    <w:p w14:paraId="5152F3D5" w14:textId="77777777"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14:paraId="76611F19" w14:textId="77777777" w:rsidR="00314ED9" w:rsidRPr="00E561A8" w:rsidRDefault="00314ED9" w:rsidP="00314ED9">
      <w:pPr>
        <w:pStyle w:val="Encabezado"/>
        <w:tabs>
          <w:tab w:val="center" w:pos="-1418"/>
        </w:tabs>
        <w:ind w:left="3540"/>
        <w:jc w:val="both"/>
        <w:rPr>
          <w:b/>
        </w:rPr>
      </w:pPr>
    </w:p>
    <w:p w14:paraId="06F2F16E" w14:textId="77777777" w:rsidR="00314ED9" w:rsidRPr="00E561A8" w:rsidRDefault="00314ED9" w:rsidP="00314ED9">
      <w:pPr>
        <w:spacing w:after="0" w:line="360" w:lineRule="auto"/>
        <w:jc w:val="both"/>
        <w:rPr>
          <w:rFonts w:ascii="Times New Roman" w:hAnsi="Times New Roman" w:cs="Times New Roman"/>
          <w:b/>
          <w:sz w:val="24"/>
          <w:szCs w:val="24"/>
        </w:rPr>
      </w:pPr>
    </w:p>
    <w:p w14:paraId="3124B971" w14:textId="17E19082"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620CFD">
        <w:rPr>
          <w:rFonts w:ascii="Arial" w:hAnsi="Arial" w:cs="Arial"/>
          <w:b/>
          <w:sz w:val="26"/>
          <w:szCs w:val="26"/>
        </w:rPr>
        <w:t xml:space="preserve">QUINCE DE JULIO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r w:rsidR="00620CFD">
        <w:rPr>
          <w:rFonts w:ascii="Arial" w:hAnsi="Arial" w:cs="Arial"/>
          <w:b/>
          <w:sz w:val="26"/>
          <w:szCs w:val="26"/>
        </w:rPr>
        <w:t xml:space="preserve">- - - - - - - </w:t>
      </w:r>
    </w:p>
    <w:p w14:paraId="68EAEB88" w14:textId="67080A08" w:rsidR="00314ED9" w:rsidRPr="009B59DB" w:rsidRDefault="00314ED9" w:rsidP="00314ED9">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FE21E2">
        <w:rPr>
          <w:rFonts w:ascii="Arial" w:hAnsi="Arial" w:cs="Arial"/>
          <w:b/>
          <w:sz w:val="26"/>
          <w:szCs w:val="26"/>
        </w:rPr>
        <w:t>128</w:t>
      </w:r>
      <w:r w:rsidRPr="009B59DB">
        <w:rPr>
          <w:rFonts w:ascii="Arial" w:hAnsi="Arial" w:cs="Arial"/>
          <w:b/>
          <w:sz w:val="26"/>
          <w:szCs w:val="26"/>
        </w:rPr>
        <w:t>/20</w:t>
      </w:r>
      <w:r w:rsidR="00FE21E2">
        <w:rPr>
          <w:rFonts w:ascii="Arial" w:hAnsi="Arial" w:cs="Arial"/>
          <w:b/>
          <w:sz w:val="26"/>
          <w:szCs w:val="26"/>
        </w:rPr>
        <w:t>19</w:t>
      </w:r>
      <w:r w:rsidRPr="009B59DB">
        <w:rPr>
          <w:rFonts w:ascii="Arial" w:hAnsi="Arial" w:cs="Arial"/>
          <w:sz w:val="26"/>
          <w:szCs w:val="26"/>
        </w:rPr>
        <w:t>, promovido por</w:t>
      </w:r>
      <w:r>
        <w:rPr>
          <w:rFonts w:ascii="Arial" w:hAnsi="Arial" w:cs="Arial"/>
          <w:sz w:val="26"/>
          <w:szCs w:val="26"/>
        </w:rPr>
        <w:t xml:space="preserve"> </w:t>
      </w:r>
      <w:r w:rsidR="003941C8">
        <w:rPr>
          <w:b/>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r w:rsidR="00E87561">
        <w:rPr>
          <w:rFonts w:ascii="Arial" w:hAnsi="Arial" w:cs="Arial"/>
          <w:sz w:val="26"/>
          <w:szCs w:val="26"/>
        </w:rPr>
        <w:t xml:space="preserve"> </w:t>
      </w:r>
    </w:p>
    <w:p w14:paraId="175AA530" w14:textId="77777777"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0B7FE1AE" w14:textId="426EFF03"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FE21E2">
        <w:rPr>
          <w:rFonts w:ascii="Arial" w:hAnsi="Arial" w:cs="Arial"/>
          <w:sz w:val="26"/>
          <w:szCs w:val="26"/>
        </w:rPr>
        <w:t xml:space="preserve">cuatro de noviembre </w:t>
      </w:r>
      <w:r>
        <w:rPr>
          <w:rFonts w:ascii="Arial" w:hAnsi="Arial" w:cs="Arial"/>
          <w:sz w:val="26"/>
          <w:szCs w:val="26"/>
        </w:rPr>
        <w:t xml:space="preserve">de dos mil </w:t>
      </w:r>
      <w:r w:rsidR="00FE21E2">
        <w:rPr>
          <w:rFonts w:ascii="Arial" w:hAnsi="Arial" w:cs="Arial"/>
          <w:sz w:val="26"/>
          <w:szCs w:val="26"/>
        </w:rPr>
        <w:t>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3941C8">
        <w:rPr>
          <w:b/>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w:t>
      </w:r>
      <w:r w:rsidR="006C2732">
        <w:rPr>
          <w:rFonts w:ascii="Arial" w:hAnsi="Arial" w:cs="Arial"/>
          <w:sz w:val="26"/>
          <w:szCs w:val="26"/>
        </w:rPr>
        <w:t xml:space="preserve">l oficio con número de control </w:t>
      </w:r>
      <w:r w:rsidR="00EA7EA2">
        <w:rPr>
          <w:rFonts w:ascii="Arial" w:hAnsi="Arial" w:cs="Arial"/>
          <w:sz w:val="26"/>
          <w:szCs w:val="26"/>
        </w:rPr>
        <w:t>**********</w:t>
      </w:r>
      <w:r>
        <w:rPr>
          <w:rFonts w:ascii="Arial" w:hAnsi="Arial" w:cs="Arial"/>
          <w:sz w:val="26"/>
          <w:szCs w:val="26"/>
        </w:rPr>
        <w:t xml:space="preserve"> de </w:t>
      </w:r>
      <w:r w:rsidR="00862F7B">
        <w:rPr>
          <w:rFonts w:ascii="Arial" w:hAnsi="Arial" w:cs="Arial"/>
          <w:sz w:val="26"/>
          <w:szCs w:val="26"/>
        </w:rPr>
        <w:t xml:space="preserve">diecinueve de agosto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p>
    <w:p w14:paraId="44018F60" w14:textId="77777777"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FE21E2">
        <w:rPr>
          <w:rFonts w:ascii="Arial" w:hAnsi="Arial" w:cs="Arial"/>
          <w:sz w:val="26"/>
          <w:szCs w:val="26"/>
        </w:rPr>
        <w:t xml:space="preserve">cinco de noviembre </w:t>
      </w:r>
      <w:r w:rsidR="00862F7B">
        <w:rPr>
          <w:rFonts w:ascii="Arial" w:hAnsi="Arial" w:cs="Arial"/>
          <w:sz w:val="26"/>
          <w:szCs w:val="26"/>
        </w:rPr>
        <w:t xml:space="preserve">de dos mil </w:t>
      </w:r>
      <w:r w:rsidR="00FE21E2">
        <w:rPr>
          <w:rFonts w:ascii="Arial" w:hAnsi="Arial" w:cs="Arial"/>
          <w:sz w:val="26"/>
          <w:szCs w:val="26"/>
        </w:rPr>
        <w:t>diecinueve</w:t>
      </w:r>
      <w:r>
        <w:rPr>
          <w:rFonts w:ascii="Arial" w:hAnsi="Arial" w:cs="Arial"/>
          <w:sz w:val="26"/>
          <w:szCs w:val="26"/>
        </w:rPr>
        <w:t>, se admitió a trámite la demanda; se tuvieron por ofrecidas y admitidas las pruebas del actor;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n su contestación, con el apercibimiento que de no hacerlo dentro del plazo concedido, se les tendría contestando la demanda en sentido afirmativo, y de no referirse a todos los hecho</w:t>
      </w:r>
      <w:r w:rsidR="00FE21E2">
        <w:rPr>
          <w:rFonts w:ascii="Arial" w:hAnsi="Arial" w:cs="Arial"/>
          <w:sz w:val="26"/>
          <w:szCs w:val="26"/>
        </w:rPr>
        <w:t>s, se les tendrían como ciertos</w:t>
      </w:r>
      <w:r w:rsidRPr="009B59DB">
        <w:rPr>
          <w:rFonts w:ascii="Arial" w:hAnsi="Arial" w:cs="Arial"/>
          <w:sz w:val="26"/>
          <w:szCs w:val="26"/>
        </w:rPr>
        <w:t xml:space="preserve">.- </w:t>
      </w:r>
      <w:r w:rsidR="00FE21E2">
        <w:rPr>
          <w:rFonts w:ascii="Arial" w:hAnsi="Arial" w:cs="Arial"/>
          <w:sz w:val="26"/>
          <w:szCs w:val="26"/>
        </w:rPr>
        <w:t xml:space="preserve">- - - - - - - - - - - - - - - - - - - - - - - - - - - - - - - - </w:t>
      </w:r>
    </w:p>
    <w:p w14:paraId="0AE63470" w14:textId="77777777"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FE21E2">
        <w:rPr>
          <w:rFonts w:ascii="Arial" w:hAnsi="Arial" w:cs="Arial"/>
          <w:sz w:val="26"/>
          <w:szCs w:val="26"/>
        </w:rPr>
        <w:t xml:space="preserve">diecisiete de marzo </w:t>
      </w:r>
      <w:r>
        <w:rPr>
          <w:rFonts w:ascii="Arial" w:hAnsi="Arial" w:cs="Arial"/>
          <w:sz w:val="26"/>
          <w:szCs w:val="26"/>
        </w:rPr>
        <w:t xml:space="preserve">de dos mil </w:t>
      </w:r>
      <w:r w:rsidR="0085441A">
        <w:rPr>
          <w:rFonts w:ascii="Arial" w:hAnsi="Arial" w:cs="Arial"/>
          <w:sz w:val="26"/>
          <w:szCs w:val="26"/>
        </w:rPr>
        <w:t>veinte</w:t>
      </w:r>
      <w:r>
        <w:rPr>
          <w:rFonts w:ascii="Arial" w:hAnsi="Arial" w:cs="Arial"/>
          <w:sz w:val="26"/>
          <w:szCs w:val="26"/>
        </w:rPr>
        <w:t xml:space="preserve">, se tuvo a la demandada, dando contestación a la demanda entablada en </w:t>
      </w:r>
      <w:r>
        <w:rPr>
          <w:rFonts w:ascii="Arial" w:hAnsi="Arial" w:cs="Arial"/>
          <w:sz w:val="26"/>
          <w:szCs w:val="26"/>
        </w:rPr>
        <w:lastRenderedPageBreak/>
        <w:t>su contra; se admitieron las pruebas ofrecidas</w:t>
      </w:r>
      <w:r w:rsidR="00FE21E2">
        <w:rPr>
          <w:rFonts w:ascii="Arial" w:hAnsi="Arial" w:cs="Arial"/>
          <w:sz w:val="26"/>
          <w:szCs w:val="26"/>
        </w:rPr>
        <w:t xml:space="preserve"> con excepción de la consistente en el Periódico oficial del Gobierno del Estado, del Convenio de Colaboración para el Intercambio de Información en Materia Fiscal que celebran por una parte el Instituto del Fondo nacional de la Vivienda para los Trabajadores, al no haberse acompañado junto con el escrito de contestación a la demanda; </w:t>
      </w:r>
      <w:r>
        <w:rPr>
          <w:rFonts w:ascii="Arial" w:hAnsi="Arial" w:cs="Arial"/>
          <w:sz w:val="26"/>
          <w:szCs w:val="26"/>
        </w:rPr>
        <w:t>se ordenó correr traslado a la parte actora con la contestación</w:t>
      </w:r>
      <w:r w:rsidR="00862F7B">
        <w:rPr>
          <w:rFonts w:ascii="Arial" w:hAnsi="Arial" w:cs="Arial"/>
          <w:sz w:val="26"/>
          <w:szCs w:val="26"/>
        </w:rPr>
        <w:t xml:space="preserve"> y anexos</w:t>
      </w:r>
      <w:r>
        <w:rPr>
          <w:rFonts w:ascii="Arial" w:hAnsi="Arial" w:cs="Arial"/>
          <w:sz w:val="26"/>
          <w:szCs w:val="26"/>
        </w:rPr>
        <w:t xml:space="preserve">, para </w:t>
      </w:r>
      <w:r w:rsidR="00862F7B">
        <w:rPr>
          <w:rFonts w:ascii="Arial" w:hAnsi="Arial" w:cs="Arial"/>
          <w:sz w:val="26"/>
          <w:szCs w:val="26"/>
        </w:rPr>
        <w:t>los efectos legales correspondientes</w:t>
      </w:r>
      <w:r w:rsidR="00C72007">
        <w:rPr>
          <w:rFonts w:ascii="Arial" w:hAnsi="Arial" w:cs="Arial"/>
          <w:sz w:val="26"/>
          <w:szCs w:val="26"/>
        </w:rPr>
        <w:t xml:space="preserve">; se señaló fecha y </w:t>
      </w:r>
      <w:r w:rsidR="00862F7B">
        <w:rPr>
          <w:rFonts w:ascii="Arial" w:hAnsi="Arial" w:cs="Arial"/>
          <w:sz w:val="26"/>
          <w:szCs w:val="26"/>
        </w:rPr>
        <w:t xml:space="preserve">hora </w:t>
      </w:r>
      <w:r w:rsidR="0085441A">
        <w:rPr>
          <w:rFonts w:ascii="Arial" w:hAnsi="Arial" w:cs="Arial"/>
          <w:sz w:val="26"/>
          <w:szCs w:val="26"/>
        </w:rPr>
        <w:t>para la celebración de la audiencia final</w:t>
      </w:r>
      <w:r>
        <w:rPr>
          <w:rFonts w:ascii="Arial" w:hAnsi="Arial" w:cs="Arial"/>
          <w:sz w:val="26"/>
          <w:szCs w:val="26"/>
        </w:rPr>
        <w:t xml:space="preserve">.- - - - - - - - </w:t>
      </w:r>
      <w:r w:rsidR="00C72007">
        <w:rPr>
          <w:rFonts w:ascii="Arial" w:hAnsi="Arial" w:cs="Arial"/>
          <w:sz w:val="26"/>
          <w:szCs w:val="26"/>
        </w:rPr>
        <w:t>- - - -</w:t>
      </w:r>
      <w:r w:rsidR="00FE21E2">
        <w:rPr>
          <w:rFonts w:ascii="Arial" w:hAnsi="Arial" w:cs="Arial"/>
          <w:sz w:val="26"/>
          <w:szCs w:val="26"/>
        </w:rPr>
        <w:t xml:space="preserve"> - - - - - - - - - - - - - - - </w:t>
      </w:r>
    </w:p>
    <w:p w14:paraId="3C766901" w14:textId="77777777" w:rsidR="00FE21E2" w:rsidRDefault="00C72007" w:rsidP="00FE21E2">
      <w:pPr>
        <w:spacing w:before="240" w:after="0" w:line="360" w:lineRule="auto"/>
        <w:ind w:firstLine="567"/>
        <w:jc w:val="both"/>
        <w:rPr>
          <w:rFonts w:ascii="Arial" w:hAnsi="Arial" w:cs="Arial"/>
          <w:bCs/>
          <w:sz w:val="26"/>
          <w:szCs w:val="26"/>
        </w:rPr>
      </w:pPr>
      <w:r>
        <w:rPr>
          <w:rFonts w:ascii="Arial" w:hAnsi="Arial" w:cs="Arial"/>
          <w:b/>
          <w:sz w:val="26"/>
          <w:szCs w:val="26"/>
        </w:rPr>
        <w:t>CUARTO</w:t>
      </w:r>
      <w:r w:rsidR="00314ED9">
        <w:rPr>
          <w:rFonts w:ascii="Arial" w:hAnsi="Arial" w:cs="Arial"/>
          <w:b/>
          <w:sz w:val="26"/>
          <w:szCs w:val="26"/>
        </w:rPr>
        <w:t xml:space="preserve">. </w:t>
      </w:r>
      <w:r>
        <w:rPr>
          <w:rFonts w:ascii="Arial" w:hAnsi="Arial" w:cs="Arial"/>
          <w:sz w:val="26"/>
          <w:szCs w:val="26"/>
        </w:rPr>
        <w:t xml:space="preserve">Por auto de once de septiembre de dos mil veinte, </w:t>
      </w:r>
      <w:r w:rsidR="00FE21E2">
        <w:rPr>
          <w:rFonts w:ascii="Arial" w:hAnsi="Arial" w:cs="Arial"/>
          <w:bCs/>
          <w:sz w:val="26"/>
          <w:szCs w:val="26"/>
        </w:rPr>
        <w:t xml:space="preserve">se hizo del conocimiento de las partes, los acuerdos AG/TJAO/4/2020, AG/TJAO/5/2020, AG/TJAO/6/2020, AG/TJAO/7/2020, AG/TJAO/8/2020, AG/TJAO/9/2020, AG/TJAO/10/2020, AG/TJAO/11/2020 por medio de los cuales el Pleno de este Tribunal determinó la suspensión en los trámites radicados en este tribunal, durante el periodo del diecinueve de marzo al nueve de agosto de dos mil veinte; así como el levantamiento de la suspensión y la continuación de la secuelas de los procedimientos; también se hizo del conocimiento de las partes la habilitación del Licenciado Renato Gabriel Ibáñez Castellanos, para conocer, tramitar y resolver los asuntos substanciados en la Sexta Sala, concediéndose el plazo de tres días hábiles manifestaran lo que a sus intereses conviniera; se señaló nueva fecha y hora para la celebración de la audiencia final.- - - </w:t>
      </w:r>
    </w:p>
    <w:p w14:paraId="25A72DAC" w14:textId="77777777" w:rsidR="00FE21E2" w:rsidRDefault="00C72007" w:rsidP="00FE21E2">
      <w:pPr>
        <w:spacing w:before="240" w:after="0" w:line="360" w:lineRule="auto"/>
        <w:ind w:firstLine="567"/>
        <w:jc w:val="both"/>
        <w:rPr>
          <w:rFonts w:ascii="Arial" w:hAnsi="Arial" w:cs="Arial"/>
          <w:bCs/>
          <w:sz w:val="26"/>
          <w:szCs w:val="26"/>
        </w:rPr>
      </w:pPr>
      <w:r>
        <w:rPr>
          <w:rFonts w:ascii="Arial" w:hAnsi="Arial" w:cs="Arial"/>
          <w:b/>
          <w:sz w:val="26"/>
          <w:szCs w:val="26"/>
        </w:rPr>
        <w:t xml:space="preserve">QUINTO. </w:t>
      </w:r>
      <w:r w:rsidR="00FE21E2">
        <w:rPr>
          <w:rFonts w:ascii="Arial" w:hAnsi="Arial" w:cs="Arial"/>
          <w:bCs/>
          <w:sz w:val="26"/>
          <w:szCs w:val="26"/>
        </w:rPr>
        <w:t>Por auto de tres de noviembre de dos mil veinte, se señaló nueva fecha y hora para la celebración de la audiencia final, al no haberse podido llevar a cabo la ya señalada, debido a la suspensión de actividades en este órgano jurisdiccional del quince de octubre al dos de noviembre de dos mil veinte, decreta por el Pleno del Tribunal mediante acuerdos</w:t>
      </w:r>
      <w:r w:rsidR="00FE21E2" w:rsidRPr="003D0D1C">
        <w:rPr>
          <w:rFonts w:ascii="Arial" w:hAnsi="Arial" w:cs="Arial"/>
          <w:bCs/>
          <w:sz w:val="26"/>
          <w:szCs w:val="26"/>
        </w:rPr>
        <w:t xml:space="preserve"> </w:t>
      </w:r>
      <w:r w:rsidR="00FE21E2">
        <w:rPr>
          <w:rFonts w:ascii="Arial" w:hAnsi="Arial" w:cs="Arial"/>
          <w:bCs/>
          <w:sz w:val="26"/>
          <w:szCs w:val="26"/>
        </w:rPr>
        <w:t xml:space="preserve">AG/TJAO/21/2020 y AG/TJAO/22/2020, con la finalidad de prevenir la propagación y contagio por el SARS-COV-2 8COVIT-19).- - - - - - - - - - - - - - - - - - - - - - - - - - - - - - - - - - - - -- - - - - - </w:t>
      </w:r>
    </w:p>
    <w:p w14:paraId="198FDEF4" w14:textId="77777777" w:rsidR="00010A12" w:rsidRDefault="00010A12" w:rsidP="00C72007">
      <w:pPr>
        <w:spacing w:before="240" w:after="0" w:line="360" w:lineRule="auto"/>
        <w:ind w:firstLine="567"/>
        <w:jc w:val="both"/>
        <w:rPr>
          <w:rFonts w:ascii="Arial" w:hAnsi="Arial" w:cs="Arial"/>
          <w:sz w:val="26"/>
          <w:szCs w:val="26"/>
        </w:rPr>
      </w:pPr>
      <w:r w:rsidRPr="00010A12">
        <w:rPr>
          <w:rFonts w:ascii="Arial" w:hAnsi="Arial" w:cs="Arial"/>
          <w:b/>
          <w:sz w:val="26"/>
          <w:szCs w:val="26"/>
        </w:rPr>
        <w:t xml:space="preserve">SEXTO. </w:t>
      </w:r>
      <w:r>
        <w:rPr>
          <w:rFonts w:ascii="Arial" w:hAnsi="Arial" w:cs="Arial"/>
          <w:sz w:val="26"/>
          <w:szCs w:val="26"/>
        </w:rPr>
        <w:t xml:space="preserve">Por auto de quince de febrero de dos mil veintiuno, se tuvo a la parte actora, realizando ampliación de su demanda, por lo que se ordenó notificar y correr traslado a la autoridad demandada para que produjera ampliación a su demanda, con apercibimiento que de no </w:t>
      </w:r>
      <w:r>
        <w:rPr>
          <w:rFonts w:ascii="Arial" w:hAnsi="Arial" w:cs="Arial"/>
          <w:sz w:val="26"/>
          <w:szCs w:val="26"/>
        </w:rPr>
        <w:lastRenderedPageBreak/>
        <w:t xml:space="preserve">hacerlo se declararía </w:t>
      </w:r>
      <w:proofErr w:type="spellStart"/>
      <w:r>
        <w:rPr>
          <w:rFonts w:ascii="Arial" w:hAnsi="Arial" w:cs="Arial"/>
          <w:sz w:val="26"/>
          <w:szCs w:val="26"/>
        </w:rPr>
        <w:t>precluido</w:t>
      </w:r>
      <w:proofErr w:type="spellEnd"/>
      <w:r>
        <w:rPr>
          <w:rFonts w:ascii="Arial" w:hAnsi="Arial" w:cs="Arial"/>
          <w:sz w:val="26"/>
          <w:szCs w:val="26"/>
        </w:rPr>
        <w:t xml:space="preserve"> su derecho para contestar la ampliación de demanda.- - - - - - - - - - - - - - - - - - - - - - - - - - - - - - - - - - - - - - - - - - </w:t>
      </w:r>
    </w:p>
    <w:p w14:paraId="3F68E459" w14:textId="77777777" w:rsidR="00010A12" w:rsidRDefault="00010A12" w:rsidP="00C72007">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Pr>
          <w:rFonts w:ascii="Arial" w:hAnsi="Arial" w:cs="Arial"/>
          <w:sz w:val="26"/>
          <w:szCs w:val="26"/>
        </w:rPr>
        <w:t xml:space="preserve">Por auto de dieciséis de marzo de dos mil veintiuno, se tuvo a la autoridad demandada dando contestación a la ampliación de demanda, por lo que se ordenó notificar y correr traslado a la parte actora para los efectos legales correspondientes, se señaló fecha y hora para la celebración de la audiencia final.- - - - - - - - - - - - - - - - - - - </w:t>
      </w:r>
    </w:p>
    <w:p w14:paraId="360CFC88" w14:textId="77777777" w:rsidR="00314ED9" w:rsidRDefault="00010A12"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OCTAVO. </w:t>
      </w:r>
      <w:r w:rsidR="00314ED9">
        <w:rPr>
          <w:rFonts w:ascii="Arial" w:hAnsi="Arial" w:cs="Arial"/>
          <w:sz w:val="26"/>
          <w:szCs w:val="26"/>
        </w:rPr>
        <w:t xml:space="preserve">El </w:t>
      </w:r>
      <w:r>
        <w:rPr>
          <w:rFonts w:ascii="Arial" w:hAnsi="Arial" w:cs="Arial"/>
          <w:sz w:val="26"/>
          <w:szCs w:val="26"/>
        </w:rPr>
        <w:t xml:space="preserve">veinticinco de junio </w:t>
      </w:r>
      <w:r w:rsidR="00314ED9">
        <w:rPr>
          <w:rFonts w:ascii="Arial" w:hAnsi="Arial" w:cs="Arial"/>
          <w:sz w:val="26"/>
          <w:szCs w:val="26"/>
        </w:rPr>
        <w:t xml:space="preserve">de dos mil veintiuno, </w:t>
      </w:r>
      <w:r w:rsidR="00314ED9" w:rsidRPr="009B59DB">
        <w:rPr>
          <w:rFonts w:ascii="Arial" w:hAnsi="Arial" w:cs="Arial"/>
          <w:sz w:val="26"/>
          <w:szCs w:val="26"/>
        </w:rPr>
        <w:t xml:space="preserve">se llevó a cabo la audiencia final, sin comparecencia de las partes ni persona alguna que legalmente las representara; se </w:t>
      </w:r>
      <w:r w:rsidR="00314ED9">
        <w:rPr>
          <w:rFonts w:ascii="Arial" w:hAnsi="Arial" w:cs="Arial"/>
          <w:sz w:val="26"/>
          <w:szCs w:val="26"/>
        </w:rPr>
        <w:t xml:space="preserve">desahogaron las pruebas de las partes, se abrió el periodo de alegatos, </w:t>
      </w:r>
      <w:r w:rsidR="00314ED9" w:rsidRPr="009B59DB">
        <w:rPr>
          <w:rFonts w:ascii="Arial" w:hAnsi="Arial" w:cs="Arial"/>
          <w:sz w:val="26"/>
          <w:szCs w:val="26"/>
        </w:rPr>
        <w:t>se</w:t>
      </w:r>
      <w:r w:rsidR="00314ED9">
        <w:rPr>
          <w:rFonts w:ascii="Arial" w:hAnsi="Arial" w:cs="Arial"/>
          <w:sz w:val="26"/>
          <w:szCs w:val="26"/>
        </w:rPr>
        <w:t xml:space="preserve"> dio cuenta que ninguna de las partes presentaron escrito de alegatos, por lo que se declaró </w:t>
      </w:r>
      <w:proofErr w:type="spellStart"/>
      <w:r w:rsidR="00314ED9">
        <w:rPr>
          <w:rFonts w:ascii="Arial" w:hAnsi="Arial" w:cs="Arial"/>
          <w:sz w:val="26"/>
          <w:szCs w:val="26"/>
        </w:rPr>
        <w:t>precluido</w:t>
      </w:r>
      <w:proofErr w:type="spellEnd"/>
      <w:r w:rsidR="00314ED9">
        <w:rPr>
          <w:rFonts w:ascii="Arial" w:hAnsi="Arial" w:cs="Arial"/>
          <w:sz w:val="26"/>
          <w:szCs w:val="26"/>
        </w:rPr>
        <w:t xml:space="preserve"> su derecho correspondiente; declarándose cerrada la etapa de instrucción; </w:t>
      </w:r>
      <w:r w:rsidR="00314ED9" w:rsidRPr="009B59DB">
        <w:rPr>
          <w:rFonts w:ascii="Arial" w:hAnsi="Arial" w:cs="Arial"/>
          <w:sz w:val="26"/>
          <w:szCs w:val="26"/>
        </w:rPr>
        <w:t xml:space="preserve">y, por último se citó a las partes para oír sentencia, misma que ahora se </w:t>
      </w:r>
      <w:r w:rsidR="00314ED9">
        <w:rPr>
          <w:rFonts w:ascii="Arial" w:hAnsi="Arial" w:cs="Arial"/>
          <w:sz w:val="26"/>
          <w:szCs w:val="26"/>
        </w:rPr>
        <w:t>dicta</w:t>
      </w:r>
      <w:r w:rsidR="00314ED9" w:rsidRPr="009B59DB">
        <w:rPr>
          <w:rFonts w:ascii="Arial" w:hAnsi="Arial" w:cs="Arial"/>
          <w:sz w:val="26"/>
          <w:szCs w:val="26"/>
        </w:rPr>
        <w:t xml:space="preserve">.- - - - - </w:t>
      </w:r>
      <w:r w:rsidR="00314ED9">
        <w:rPr>
          <w:rFonts w:ascii="Arial" w:hAnsi="Arial" w:cs="Arial"/>
          <w:sz w:val="26"/>
          <w:szCs w:val="26"/>
        </w:rPr>
        <w:t xml:space="preserve">- - - </w:t>
      </w:r>
      <w:r w:rsidR="00314ED9" w:rsidRPr="009B59DB">
        <w:rPr>
          <w:rFonts w:ascii="Arial" w:hAnsi="Arial" w:cs="Arial"/>
          <w:sz w:val="26"/>
          <w:szCs w:val="26"/>
        </w:rPr>
        <w:t xml:space="preserve">- - </w:t>
      </w:r>
      <w:r w:rsidR="00314ED9">
        <w:rPr>
          <w:rFonts w:ascii="Arial" w:hAnsi="Arial" w:cs="Arial"/>
          <w:sz w:val="26"/>
          <w:szCs w:val="26"/>
        </w:rPr>
        <w:t xml:space="preserve">- - - - - - - - - - - - - - - </w:t>
      </w:r>
    </w:p>
    <w:p w14:paraId="6AE71E92" w14:textId="77777777"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3F8CBBC7" w14:textId="4E573ECF"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w:t>
      </w:r>
      <w:r w:rsidR="00AC2DFB">
        <w:rPr>
          <w:rFonts w:ascii="Arial" w:hAnsi="Arial" w:cs="Arial"/>
          <w:color w:val="000000"/>
          <w:sz w:val="26"/>
          <w:szCs w:val="26"/>
        </w:rPr>
        <w:t>tercero</w:t>
      </w:r>
      <w:r w:rsidRPr="004B23F2">
        <w:rPr>
          <w:rFonts w:ascii="Arial" w:hAnsi="Arial" w:cs="Arial"/>
          <w:color w:val="000000"/>
          <w:sz w:val="26"/>
          <w:szCs w:val="26"/>
        </w:rPr>
        <w:t xml:space="preserve">,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14:paraId="150C9B23" w14:textId="430E6997" w:rsidR="00B443B9" w:rsidRDefault="00314ED9" w:rsidP="00B443B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3941C8">
        <w:rPr>
          <w:b/>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de</w:t>
      </w:r>
      <w:r w:rsidR="00B443B9">
        <w:rPr>
          <w:rFonts w:ascii="Arial" w:hAnsi="Arial" w:cs="Arial"/>
          <w:sz w:val="26"/>
          <w:szCs w:val="26"/>
        </w:rPr>
        <w:t xml:space="preserve">l Procurador Fiscal dependiente de la Subsecretaría de Ingresos de la Secretaría de Finanzas del Poder Ejecutivo del Estado </w:t>
      </w:r>
      <w:r w:rsidR="00B443B9">
        <w:rPr>
          <w:rFonts w:ascii="Arial" w:hAnsi="Arial" w:cs="Arial"/>
          <w:sz w:val="26"/>
          <w:szCs w:val="26"/>
        </w:rPr>
        <w:lastRenderedPageBreak/>
        <w:t xml:space="preserve">de Oaxaca, quien contestó la demanda en representación jurídica de </w:t>
      </w:r>
      <w:r>
        <w:rPr>
          <w:rFonts w:ascii="Arial" w:hAnsi="Arial" w:cs="Arial"/>
          <w:sz w:val="26"/>
          <w:szCs w:val="26"/>
        </w:rPr>
        <w:t xml:space="preserve">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sidR="00B443B9">
        <w:rPr>
          <w:rFonts w:ascii="Arial" w:hAnsi="Arial" w:cs="Arial"/>
          <w:sz w:val="26"/>
          <w:szCs w:val="26"/>
        </w:rPr>
        <w:t xml:space="preserve">se acreditó con la copia certificada de su nombramiento y toma de protesta de ley, </w:t>
      </w:r>
      <w:r w:rsidR="00B443B9" w:rsidRPr="009B59DB">
        <w:rPr>
          <w:rFonts w:ascii="Arial" w:hAnsi="Arial" w:cs="Arial"/>
          <w:sz w:val="26"/>
          <w:szCs w:val="26"/>
        </w:rPr>
        <w:t>en términos del artículo 1</w:t>
      </w:r>
      <w:r w:rsidR="00B443B9">
        <w:rPr>
          <w:rFonts w:ascii="Arial" w:hAnsi="Arial" w:cs="Arial"/>
          <w:sz w:val="26"/>
          <w:szCs w:val="26"/>
        </w:rPr>
        <w:t>51</w:t>
      </w:r>
      <w:r w:rsidR="00B443B9">
        <w:rPr>
          <w:rStyle w:val="Refdenotaalpie"/>
          <w:rFonts w:ascii="Arial" w:hAnsi="Arial" w:cs="Arial"/>
          <w:sz w:val="26"/>
          <w:szCs w:val="26"/>
        </w:rPr>
        <w:footnoteReference w:id="1"/>
      </w:r>
      <w:r w:rsidR="00B443B9" w:rsidRPr="009B59DB">
        <w:rPr>
          <w:rFonts w:ascii="Arial" w:hAnsi="Arial" w:cs="Arial"/>
          <w:sz w:val="26"/>
          <w:szCs w:val="26"/>
        </w:rPr>
        <w:t xml:space="preserve"> de</w:t>
      </w:r>
      <w:r w:rsidR="00B443B9">
        <w:rPr>
          <w:rFonts w:ascii="Arial" w:hAnsi="Arial" w:cs="Arial"/>
          <w:sz w:val="26"/>
          <w:szCs w:val="26"/>
        </w:rPr>
        <w:t xml:space="preserve"> </w:t>
      </w:r>
      <w:r w:rsidR="00B443B9" w:rsidRPr="009B59DB">
        <w:rPr>
          <w:rFonts w:ascii="Arial" w:hAnsi="Arial" w:cs="Arial"/>
          <w:sz w:val="26"/>
          <w:szCs w:val="26"/>
        </w:rPr>
        <w:t>l</w:t>
      </w:r>
      <w:r w:rsidR="00B443B9">
        <w:rPr>
          <w:rFonts w:ascii="Arial" w:hAnsi="Arial" w:cs="Arial"/>
          <w:sz w:val="26"/>
          <w:szCs w:val="26"/>
        </w:rPr>
        <w:t>a</w:t>
      </w:r>
      <w:r w:rsidR="00B443B9" w:rsidRPr="009B59DB">
        <w:rPr>
          <w:rFonts w:ascii="Arial" w:hAnsi="Arial" w:cs="Arial"/>
          <w:sz w:val="26"/>
          <w:szCs w:val="26"/>
        </w:rPr>
        <w:t xml:space="preserve"> </w:t>
      </w:r>
      <w:r w:rsidR="00B443B9">
        <w:rPr>
          <w:rFonts w:ascii="Arial" w:hAnsi="Arial" w:cs="Arial"/>
          <w:sz w:val="26"/>
          <w:szCs w:val="26"/>
        </w:rPr>
        <w:t>Ley en cita</w:t>
      </w:r>
      <w:r w:rsidR="00B443B9" w:rsidRPr="009B59DB">
        <w:rPr>
          <w:rFonts w:ascii="Arial" w:hAnsi="Arial" w:cs="Arial"/>
          <w:sz w:val="26"/>
          <w:szCs w:val="26"/>
        </w:rPr>
        <w:t xml:space="preserve">.- - - </w:t>
      </w:r>
      <w:r w:rsidR="00B443B9">
        <w:rPr>
          <w:rFonts w:ascii="Arial" w:hAnsi="Arial" w:cs="Arial"/>
          <w:sz w:val="26"/>
          <w:szCs w:val="26"/>
        </w:rPr>
        <w:t xml:space="preserve">- - - - </w:t>
      </w:r>
    </w:p>
    <w:p w14:paraId="1FA83907" w14:textId="77777777" w:rsidR="00314ED9" w:rsidRDefault="00314ED9" w:rsidP="00B443B9">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w:t>
      </w:r>
      <w:r w:rsidR="004E62FA">
        <w:rPr>
          <w:rFonts w:ascii="Arial" w:hAnsi="Arial" w:cs="Arial"/>
          <w:sz w:val="26"/>
          <w:szCs w:val="26"/>
        </w:rPr>
        <w:t>por conducto del Procurador Fiscal dependiente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w:t>
      </w:r>
    </w:p>
    <w:p w14:paraId="13A07492" w14:textId="77777777"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14:paraId="0DA4D345" w14:textId="77777777"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w:t>
      </w:r>
      <w:r w:rsidRPr="00C13B00">
        <w:rPr>
          <w:rFonts w:ascii="Arial" w:hAnsi="Arial" w:cs="Arial"/>
          <w:i/>
          <w:sz w:val="24"/>
          <w:szCs w:val="24"/>
        </w:rPr>
        <w:lastRenderedPageBreak/>
        <w:t>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0749A376" w14:textId="41FEAE6E"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3941C8">
        <w:rPr>
          <w:b/>
        </w:rPr>
        <w:t>**********</w:t>
      </w:r>
      <w:r>
        <w:rPr>
          <w:rFonts w:ascii="Arial" w:hAnsi="Arial" w:cs="Arial"/>
          <w:sz w:val="26"/>
          <w:szCs w:val="26"/>
        </w:rPr>
        <w:t>, demandó la nulidad de la multa por</w:t>
      </w:r>
      <w:r w:rsidR="00AB6315">
        <w:rPr>
          <w:rFonts w:ascii="Arial" w:hAnsi="Arial" w:cs="Arial"/>
          <w:sz w:val="26"/>
          <w:szCs w:val="26"/>
        </w:rPr>
        <w:t xml:space="preserve"> infracción </w:t>
      </w:r>
      <w:r w:rsidR="00E01553">
        <w:rPr>
          <w:rFonts w:ascii="Arial" w:hAnsi="Arial" w:cs="Arial"/>
          <w:sz w:val="26"/>
          <w:szCs w:val="26"/>
        </w:rPr>
        <w:t xml:space="preserve">establecida en el Código Fiscal para el Estado de Oaxaca, </w:t>
      </w:r>
      <w:r>
        <w:rPr>
          <w:rFonts w:ascii="Arial" w:hAnsi="Arial" w:cs="Arial"/>
          <w:sz w:val="26"/>
          <w:szCs w:val="26"/>
        </w:rPr>
        <w:t xml:space="preserve">con número de control </w:t>
      </w:r>
      <w:r w:rsidR="00EA7EA2">
        <w:rPr>
          <w:rFonts w:ascii="Arial" w:hAnsi="Arial" w:cs="Arial"/>
          <w:sz w:val="26"/>
          <w:szCs w:val="26"/>
        </w:rPr>
        <w:t>**********</w:t>
      </w:r>
      <w:r>
        <w:rPr>
          <w:rFonts w:ascii="Arial" w:hAnsi="Arial" w:cs="Arial"/>
          <w:sz w:val="26"/>
          <w:szCs w:val="26"/>
        </w:rPr>
        <w:t xml:space="preserve"> de </w:t>
      </w:r>
      <w:r w:rsidR="00E01553">
        <w:rPr>
          <w:rFonts w:ascii="Arial" w:hAnsi="Arial" w:cs="Arial"/>
          <w:sz w:val="26"/>
          <w:szCs w:val="26"/>
        </w:rPr>
        <w:t xml:space="preserve">diecinueve de agosto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 - - - - - - - - - - </w:t>
      </w:r>
      <w:r w:rsidR="006A1B1E">
        <w:rPr>
          <w:rFonts w:ascii="Arial" w:hAnsi="Arial" w:cs="Arial"/>
          <w:sz w:val="26"/>
          <w:szCs w:val="26"/>
        </w:rPr>
        <w:t>- - - - - - - - - - - - - - - - - - - - - - - - - - -</w:t>
      </w:r>
    </w:p>
    <w:p w14:paraId="2F108B7C" w14:textId="77777777"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28C3CE91" w14:textId="77777777"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w:t>
      </w:r>
      <w:bookmarkStart w:id="0" w:name="_GoBack"/>
      <w:bookmarkEnd w:id="0"/>
      <w:r w:rsidRPr="00F90478">
        <w:rPr>
          <w:rFonts w:ascii="Arial" w:hAnsi="Arial" w:cs="Arial"/>
          <w:i/>
          <w:iCs/>
          <w:sz w:val="24"/>
          <w:szCs w:val="24"/>
        </w:rPr>
        <w:t>tricto derecho, pero se deberá suplir la deficiencia de la queja siempre que se trate del administrado.</w:t>
      </w:r>
      <w:r>
        <w:rPr>
          <w:rFonts w:ascii="Arial" w:hAnsi="Arial" w:cs="Arial"/>
          <w:sz w:val="26"/>
          <w:szCs w:val="26"/>
        </w:rPr>
        <w:t>”</w:t>
      </w:r>
    </w:p>
    <w:p w14:paraId="7AD86531" w14:textId="77777777"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5AAF04CE" w14:textId="78C70A2D" w:rsidR="00314ED9" w:rsidRDefault="00314ED9" w:rsidP="00897378">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w:t>
      </w:r>
      <w:r w:rsidR="00EA7EA2">
        <w:rPr>
          <w:rFonts w:ascii="Arial" w:hAnsi="Arial" w:cs="Arial"/>
          <w:sz w:val="26"/>
          <w:szCs w:val="26"/>
        </w:rPr>
        <w:t>**********</w:t>
      </w:r>
      <w:r w:rsidR="004E62FA">
        <w:rPr>
          <w:rFonts w:ascii="Arial" w:hAnsi="Arial" w:cs="Arial"/>
          <w:sz w:val="26"/>
          <w:szCs w:val="26"/>
        </w:rPr>
        <w:t xml:space="preserve"> de diecinueve de agosto de dos mil diecinueve,</w:t>
      </w:r>
      <w:r w:rsidR="006A1B1E">
        <w:rPr>
          <w:rFonts w:ascii="Arial" w:hAnsi="Arial" w:cs="Arial"/>
          <w:sz w:val="26"/>
          <w:szCs w:val="26"/>
        </w:rPr>
        <w:t xml:space="preserve"> </w:t>
      </w:r>
      <w:r w:rsidR="004E62FA">
        <w:rPr>
          <w:rFonts w:ascii="Arial" w:hAnsi="Arial" w:cs="Arial"/>
          <w:sz w:val="26"/>
          <w:szCs w:val="26"/>
        </w:rPr>
        <w:t>es ilegal y violatoria del artículo 122 fracción IV del Código Fiscal del Estado de Oaxaca, porque no se encuentra debidamente fundada y motivada</w:t>
      </w:r>
      <w:r w:rsidR="00897378">
        <w:rPr>
          <w:rFonts w:ascii="Arial" w:hAnsi="Arial" w:cs="Arial"/>
          <w:sz w:val="26"/>
          <w:szCs w:val="26"/>
        </w:rPr>
        <w:t xml:space="preserve">; porque la demandada motivo su resolución aduciendo que derivado de un intercambio de información lo identificó como sujeto del Impuesto sobre erogaciones por remuneraciones al trabajo personal, lo que es ilegal porque de manera genérica únicamente sostuvo que efectúo un </w:t>
      </w:r>
      <w:r w:rsidR="00897378">
        <w:rPr>
          <w:rFonts w:ascii="Arial" w:hAnsi="Arial" w:cs="Arial"/>
          <w:sz w:val="26"/>
          <w:szCs w:val="26"/>
        </w:rPr>
        <w:lastRenderedPageBreak/>
        <w:t>intercambio de información, sin especificar ni señalar cuál es esa información</w:t>
      </w:r>
      <w:r>
        <w:rPr>
          <w:rFonts w:ascii="Arial" w:hAnsi="Arial" w:cs="Arial"/>
          <w:bCs/>
          <w:sz w:val="26"/>
          <w:szCs w:val="26"/>
        </w:rPr>
        <w:t xml:space="preserve">.- - - </w:t>
      </w:r>
      <w:r w:rsidR="00E01553">
        <w:rPr>
          <w:rFonts w:ascii="Arial" w:hAnsi="Arial" w:cs="Arial"/>
          <w:bCs/>
          <w:sz w:val="26"/>
          <w:szCs w:val="26"/>
        </w:rPr>
        <w:t>- - - - - - - - - - - - - - - - - - - - - - -</w:t>
      </w:r>
      <w:r w:rsidR="00897378">
        <w:rPr>
          <w:rFonts w:ascii="Arial" w:hAnsi="Arial" w:cs="Arial"/>
          <w:bCs/>
          <w:sz w:val="26"/>
          <w:szCs w:val="26"/>
        </w:rPr>
        <w:t xml:space="preserve"> - - - - - - - - - - - - </w:t>
      </w:r>
    </w:p>
    <w:p w14:paraId="0758445B" w14:textId="77777777" w:rsidR="00314ED9" w:rsidRPr="00F90478" w:rsidRDefault="00314ED9" w:rsidP="000C1C25">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 xml:space="preserve">al respecto únicamente se concretó a expresar que </w:t>
      </w:r>
      <w:r w:rsidR="001B38BA">
        <w:rPr>
          <w:rFonts w:ascii="Arial" w:eastAsia="Calibri" w:hAnsi="Arial" w:cs="Arial"/>
          <w:sz w:val="26"/>
          <w:szCs w:val="26"/>
        </w:rPr>
        <w:t xml:space="preserve">contrario a lo manifestado el acto se encuentra fundado y motivado </w:t>
      </w:r>
      <w:r w:rsidR="00E01553">
        <w:rPr>
          <w:rFonts w:ascii="Arial" w:eastAsia="Calibri" w:hAnsi="Arial" w:cs="Arial"/>
          <w:sz w:val="26"/>
          <w:szCs w:val="26"/>
        </w:rPr>
        <w:t>en cuanto a la competencia con la que actuó al emitirse la multa, al haberse invocado los preceptos legales que le otorgan el cúmulo de facultades necesarias para la emisión del acto combatido.</w:t>
      </w:r>
      <w:r>
        <w:rPr>
          <w:rFonts w:ascii="Arial" w:eastAsia="Calibri" w:hAnsi="Arial" w:cs="Arial"/>
          <w:sz w:val="26"/>
          <w:szCs w:val="26"/>
        </w:rPr>
        <w:t xml:space="preserve">- - </w:t>
      </w:r>
    </w:p>
    <w:p w14:paraId="604311A7" w14:textId="1B4A9D0F" w:rsidR="00314ED9" w:rsidRDefault="00795534"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t xml:space="preserve">Análisis.- </w:t>
      </w:r>
      <w:r w:rsidR="00314ED9">
        <w:rPr>
          <w:rFonts w:ascii="Arial" w:hAnsi="Arial" w:cs="Arial"/>
          <w:sz w:val="26"/>
          <w:szCs w:val="26"/>
        </w:rPr>
        <w:t xml:space="preserve">Del análisis a la multa por infracción </w:t>
      </w:r>
      <w:r w:rsidR="008A13A2">
        <w:rPr>
          <w:rFonts w:ascii="Arial" w:hAnsi="Arial" w:cs="Arial"/>
          <w:sz w:val="26"/>
          <w:szCs w:val="26"/>
        </w:rPr>
        <w:t xml:space="preserve">establecida en el Código Fiscal para el Estado de Oaxaca, </w:t>
      </w:r>
      <w:r w:rsidR="00314ED9">
        <w:rPr>
          <w:rFonts w:ascii="Arial" w:hAnsi="Arial" w:cs="Arial"/>
          <w:sz w:val="26"/>
          <w:szCs w:val="26"/>
        </w:rPr>
        <w:t xml:space="preserve">con número de control </w:t>
      </w:r>
      <w:r w:rsidR="00EA7EA2">
        <w:rPr>
          <w:rFonts w:ascii="Arial" w:hAnsi="Arial" w:cs="Arial"/>
          <w:sz w:val="26"/>
          <w:szCs w:val="26"/>
        </w:rPr>
        <w:t>**********</w:t>
      </w:r>
      <w:r w:rsidR="00A4036C">
        <w:rPr>
          <w:rFonts w:ascii="Arial" w:hAnsi="Arial" w:cs="Arial"/>
          <w:sz w:val="26"/>
          <w:szCs w:val="26"/>
        </w:rPr>
        <w:t xml:space="preserve"> de diecinueve de agosto de dos mil diecinueve</w:t>
      </w:r>
      <w:r w:rsidR="00314ED9">
        <w:rPr>
          <w:rFonts w:ascii="Arial" w:hAnsi="Arial" w:cs="Arial"/>
          <w:sz w:val="26"/>
          <w:szCs w:val="26"/>
        </w:rPr>
        <w:t>, y a la que se le otorga pleno valor probatorio conforme lo previsto por el artículo 203 fracción I</w:t>
      </w:r>
      <w:r w:rsidR="00314ED9">
        <w:rPr>
          <w:rStyle w:val="Refdenotaalpie"/>
          <w:rFonts w:ascii="Arial" w:hAnsi="Arial" w:cs="Arial"/>
          <w:sz w:val="26"/>
          <w:szCs w:val="26"/>
        </w:rPr>
        <w:footnoteReference w:id="3"/>
      </w:r>
      <w:r w:rsidR="00314ED9">
        <w:rPr>
          <w:rFonts w:ascii="Arial" w:hAnsi="Arial" w:cs="Arial"/>
          <w:sz w:val="26"/>
          <w:szCs w:val="26"/>
        </w:rPr>
        <w:t xml:space="preserve"> de la Ley de Procedimiento y Justicia Administrativa para el Estado de Oaxaca; se obtiene, que la demandada fundó su competencia para determinar el crédito fiscal en los siguientes preceptos legales:- - - - - - - - - - - - - - - - - - - - - - - - - - - - </w:t>
      </w:r>
    </w:p>
    <w:p w14:paraId="08090F29" w14:textId="77777777" w:rsidR="008A13A2" w:rsidRDefault="008A13A2" w:rsidP="008A13A2">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 xml:space="preserve">XXVIII y LIX de la Ley Orgánica del Poder Ejecutivo del Estado de Oaxaca vigente; </w:t>
      </w:r>
      <w:r>
        <w:rPr>
          <w:rFonts w:ascii="Arial" w:hAnsi="Arial" w:cs="Arial"/>
          <w:i/>
          <w:sz w:val="24"/>
          <w:szCs w:val="24"/>
        </w:rPr>
        <w:t>1 primer párrafo,</w:t>
      </w:r>
      <w:r w:rsidRPr="00FB76C8">
        <w:rPr>
          <w:rFonts w:ascii="Arial" w:hAnsi="Arial" w:cs="Arial"/>
          <w:i/>
          <w:sz w:val="24"/>
          <w:szCs w:val="24"/>
        </w:rPr>
        <w:t xml:space="preserve"> 3, 4, y 5 fracciones II y VII, 7 fracción VI, 19, 32, 39, </w:t>
      </w:r>
      <w:r>
        <w:rPr>
          <w:rFonts w:ascii="Arial" w:hAnsi="Arial" w:cs="Arial"/>
          <w:i/>
          <w:sz w:val="24"/>
          <w:szCs w:val="24"/>
        </w:rPr>
        <w:t>61</w:t>
      </w:r>
      <w:r w:rsidRPr="00FB76C8">
        <w:rPr>
          <w:rFonts w:ascii="Arial" w:hAnsi="Arial" w:cs="Arial"/>
          <w:i/>
          <w:sz w:val="24"/>
          <w:szCs w:val="24"/>
        </w:rPr>
        <w:t xml:space="preserve"> primer</w:t>
      </w:r>
      <w:r>
        <w:rPr>
          <w:rFonts w:ascii="Arial" w:hAnsi="Arial" w:cs="Arial"/>
          <w:i/>
          <w:sz w:val="24"/>
          <w:szCs w:val="24"/>
        </w:rPr>
        <w:t xml:space="preserve"> párrafo, 65 primer y quinto párrafos, </w:t>
      </w:r>
      <w:r w:rsidRPr="00FB76C8">
        <w:rPr>
          <w:rFonts w:ascii="Arial" w:hAnsi="Arial" w:cs="Arial"/>
          <w:i/>
          <w:sz w:val="24"/>
          <w:szCs w:val="24"/>
        </w:rPr>
        <w:t>122 y 26</w:t>
      </w:r>
      <w:r>
        <w:rPr>
          <w:rFonts w:ascii="Arial" w:hAnsi="Arial" w:cs="Arial"/>
          <w:i/>
          <w:sz w:val="24"/>
          <w:szCs w:val="24"/>
        </w:rPr>
        <w:t>8</w:t>
      </w:r>
      <w:r w:rsidRPr="00FB76C8">
        <w:rPr>
          <w:rFonts w:ascii="Arial" w:hAnsi="Arial" w:cs="Arial"/>
          <w:i/>
          <w:sz w:val="24"/>
          <w:szCs w:val="24"/>
        </w:rPr>
        <w:t xml:space="preserve"> fracción I del Código Fiscal para el Estado de Oaxaca vigente; 5</w:t>
      </w:r>
      <w:r>
        <w:rPr>
          <w:rFonts w:ascii="Arial" w:hAnsi="Arial" w:cs="Arial"/>
          <w:i/>
          <w:sz w:val="24"/>
          <w:szCs w:val="24"/>
        </w:rPr>
        <w:t>9</w:t>
      </w:r>
      <w:r w:rsidRPr="00FB76C8">
        <w:rPr>
          <w:rFonts w:ascii="Arial" w:hAnsi="Arial" w:cs="Arial"/>
          <w:i/>
          <w:sz w:val="24"/>
          <w:szCs w:val="24"/>
        </w:rPr>
        <w:t xml:space="preserve">, </w:t>
      </w:r>
      <w:r>
        <w:rPr>
          <w:rFonts w:ascii="Arial" w:hAnsi="Arial" w:cs="Arial"/>
          <w:i/>
          <w:sz w:val="24"/>
          <w:szCs w:val="24"/>
        </w:rPr>
        <w:t>60 y 61</w:t>
      </w:r>
      <w:r w:rsidRPr="00FB76C8">
        <w:rPr>
          <w:rFonts w:ascii="Arial" w:hAnsi="Arial" w:cs="Arial"/>
          <w:i/>
          <w:sz w:val="24"/>
          <w:szCs w:val="24"/>
        </w:rPr>
        <w:t xml:space="preserve"> del Reglamento del Código Fiscal para el Estado de Oaxaca vigente, 63, 64, 65</w:t>
      </w:r>
      <w:r>
        <w:rPr>
          <w:rFonts w:ascii="Arial" w:hAnsi="Arial" w:cs="Arial"/>
          <w:i/>
          <w:sz w:val="24"/>
          <w:szCs w:val="24"/>
        </w:rPr>
        <w:t xml:space="preserve"> y</w:t>
      </w:r>
      <w:r w:rsidRPr="00FB76C8">
        <w:rPr>
          <w:rFonts w:ascii="Arial" w:hAnsi="Arial" w:cs="Arial"/>
          <w:i/>
          <w:sz w:val="24"/>
          <w:szCs w:val="24"/>
        </w:rPr>
        <w:t xml:space="preserve"> 66 de la Ley Estatal de Hacienda vigente;</w:t>
      </w:r>
      <w:r>
        <w:rPr>
          <w:rFonts w:ascii="Arial" w:hAnsi="Arial" w:cs="Arial"/>
          <w:i/>
          <w:sz w:val="24"/>
          <w:szCs w:val="24"/>
        </w:rPr>
        <w:t xml:space="preserve"> </w:t>
      </w:r>
      <w:r w:rsidRPr="00FB76C8">
        <w:rPr>
          <w:rFonts w:ascii="Arial" w:hAnsi="Arial" w:cs="Arial"/>
          <w:i/>
          <w:sz w:val="24"/>
          <w:szCs w:val="24"/>
        </w:rPr>
        <w:t>1, 2, 4 fracci</w:t>
      </w:r>
      <w:r>
        <w:rPr>
          <w:rFonts w:ascii="Arial" w:hAnsi="Arial" w:cs="Arial"/>
          <w:i/>
          <w:sz w:val="24"/>
          <w:szCs w:val="24"/>
        </w:rPr>
        <w:t>ó</w:t>
      </w:r>
      <w:r w:rsidRPr="00FB76C8">
        <w:rPr>
          <w:rFonts w:ascii="Arial" w:hAnsi="Arial" w:cs="Arial"/>
          <w:i/>
          <w:sz w:val="24"/>
          <w:szCs w:val="24"/>
        </w:rPr>
        <w:t xml:space="preserve">n III inciso a), </w:t>
      </w:r>
      <w:r>
        <w:rPr>
          <w:rFonts w:ascii="Arial" w:hAnsi="Arial" w:cs="Arial"/>
          <w:i/>
          <w:sz w:val="24"/>
          <w:szCs w:val="24"/>
        </w:rPr>
        <w:t xml:space="preserve">5, </w:t>
      </w:r>
      <w:r w:rsidRPr="00FB76C8">
        <w:rPr>
          <w:rFonts w:ascii="Arial" w:hAnsi="Arial" w:cs="Arial"/>
          <w:i/>
          <w:sz w:val="24"/>
          <w:szCs w:val="24"/>
        </w:rPr>
        <w:t>31 fracciones VI</w:t>
      </w:r>
      <w:r>
        <w:rPr>
          <w:rFonts w:ascii="Arial" w:hAnsi="Arial" w:cs="Arial"/>
          <w:i/>
          <w:sz w:val="24"/>
          <w:szCs w:val="24"/>
        </w:rPr>
        <w:t>, VI</w:t>
      </w:r>
      <w:r w:rsidRPr="00FB76C8">
        <w:rPr>
          <w:rFonts w:ascii="Arial" w:hAnsi="Arial" w:cs="Arial"/>
          <w:i/>
          <w:sz w:val="24"/>
          <w:szCs w:val="24"/>
        </w:rPr>
        <w:t>II y XLII del Reglamento Interno de la Secretaría de Finanzas del Poder Ejecutivo del Estado de Oaxaca vigente</w:t>
      </w:r>
      <w:r>
        <w:rPr>
          <w:rFonts w:ascii="Arial" w:hAnsi="Arial" w:cs="Arial"/>
          <w:i/>
          <w:sz w:val="24"/>
          <w:szCs w:val="24"/>
        </w:rPr>
        <w:t>..</w:t>
      </w:r>
      <w:r w:rsidRPr="00FB76C8">
        <w:rPr>
          <w:rFonts w:ascii="Arial" w:hAnsi="Arial" w:cs="Arial"/>
          <w:i/>
          <w:sz w:val="24"/>
          <w:szCs w:val="24"/>
        </w:rPr>
        <w:t>.</w:t>
      </w:r>
      <w:r>
        <w:rPr>
          <w:rFonts w:ascii="Arial" w:hAnsi="Arial" w:cs="Arial"/>
          <w:sz w:val="26"/>
          <w:szCs w:val="26"/>
        </w:rPr>
        <w:t xml:space="preserve">” </w:t>
      </w:r>
    </w:p>
    <w:p w14:paraId="5E97430D"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De la anterior transcripción, se advierte que fue omisa en indicar lo dispuesto por </w:t>
      </w:r>
      <w:r w:rsidR="008A13A2">
        <w:rPr>
          <w:rFonts w:ascii="Arial" w:hAnsi="Arial" w:cs="Arial"/>
          <w:sz w:val="26"/>
          <w:szCs w:val="26"/>
        </w:rPr>
        <w:t>el</w:t>
      </w:r>
      <w:r>
        <w:rPr>
          <w:rFonts w:ascii="Arial" w:hAnsi="Arial" w:cs="Arial"/>
          <w:sz w:val="26"/>
          <w:szCs w:val="26"/>
        </w:rPr>
        <w:t xml:space="preserve"> artículo</w:t>
      </w:r>
      <w:r w:rsidRPr="00A154B9">
        <w:rPr>
          <w:rFonts w:ascii="Arial" w:hAnsi="Arial" w:cs="Arial"/>
          <w:sz w:val="26"/>
          <w:szCs w:val="26"/>
        </w:rPr>
        <w:t xml:space="preserve"> </w:t>
      </w:r>
      <w:r w:rsidR="008A13A2">
        <w:rPr>
          <w:rFonts w:ascii="Arial" w:hAnsi="Arial" w:cs="Arial"/>
          <w:sz w:val="26"/>
          <w:szCs w:val="26"/>
        </w:rPr>
        <w:t>1</w:t>
      </w:r>
      <w:r>
        <w:rPr>
          <w:rFonts w:ascii="Arial" w:hAnsi="Arial" w:cs="Arial"/>
          <w:sz w:val="26"/>
          <w:szCs w:val="26"/>
        </w:rPr>
        <w:t xml:space="preserve">13 del Código Fiscal para el Estado de Oaxaca, preceptos legales que disponen:- - - - - - - - - - - - </w:t>
      </w:r>
      <w:r w:rsidR="008A13A2">
        <w:rPr>
          <w:rFonts w:ascii="Arial" w:hAnsi="Arial" w:cs="Arial"/>
          <w:sz w:val="26"/>
          <w:szCs w:val="26"/>
        </w:rPr>
        <w:t>- - - - - - - - - -</w:t>
      </w:r>
    </w:p>
    <w:p w14:paraId="6BF43B89" w14:textId="77777777"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139CF39A" w14:textId="77777777"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14:paraId="073A261A"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Pues como se ve de lo anterior, de est</w:t>
      </w:r>
      <w:r w:rsidR="008A13A2">
        <w:rPr>
          <w:rFonts w:ascii="Arial" w:hAnsi="Arial" w:cs="Arial"/>
          <w:sz w:val="26"/>
          <w:szCs w:val="26"/>
        </w:rPr>
        <w:t>e</w:t>
      </w:r>
      <w:r>
        <w:rPr>
          <w:rFonts w:ascii="Arial" w:hAnsi="Arial" w:cs="Arial"/>
          <w:sz w:val="26"/>
          <w:szCs w:val="26"/>
        </w:rPr>
        <w:t xml:space="preserve"> artículo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14:paraId="5CD46E0A"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14:paraId="5C8E511E" w14:textId="77777777" w:rsidR="008A13A2" w:rsidRDefault="008A13A2" w:rsidP="008A13A2">
      <w:pPr>
        <w:pStyle w:val="Sinespaciado"/>
        <w:spacing w:before="240" w:line="360" w:lineRule="auto"/>
        <w:ind w:left="1134" w:right="616"/>
        <w:jc w:val="both"/>
        <w:rPr>
          <w:rFonts w:ascii="Arial" w:hAnsi="Arial" w:cs="Arial"/>
          <w:i/>
          <w:sz w:val="24"/>
          <w:szCs w:val="24"/>
        </w:rPr>
      </w:pPr>
      <w:r>
        <w:rPr>
          <w:rFonts w:ascii="Arial" w:hAnsi="Arial" w:cs="Arial"/>
          <w:sz w:val="26"/>
          <w:szCs w:val="26"/>
        </w:rPr>
        <w:lastRenderedPageBreak/>
        <w:t>“</w:t>
      </w:r>
      <w:r>
        <w:rPr>
          <w:rFonts w:ascii="Arial" w:hAnsi="Arial" w:cs="Arial"/>
          <w:b/>
          <w:i/>
          <w:sz w:val="24"/>
          <w:szCs w:val="24"/>
        </w:rPr>
        <w:t xml:space="preserve">SEGUNDO. </w:t>
      </w:r>
      <w:r>
        <w:rPr>
          <w:rFonts w:ascii="Arial" w:hAnsi="Arial" w:cs="Arial"/>
          <w:i/>
          <w:sz w:val="24"/>
          <w:szCs w:val="24"/>
        </w:rPr>
        <w:t xml:space="preserve">Con base en el Convenio de Colaboración para el Intercambio de Información en Materia Fiscal entre el Instituto del Fondo Nacional de la Vivienda para los trabajadores (INFONAVIT) y esta Secretaría, celebrado el 9 de octubre de 2017 y publicado en el Periódico Oficial del Estado de Oaxaca el </w:t>
      </w:r>
      <w:r w:rsidR="00694143">
        <w:rPr>
          <w:rFonts w:ascii="Arial" w:hAnsi="Arial" w:cs="Arial"/>
          <w:i/>
          <w:sz w:val="24"/>
          <w:szCs w:val="24"/>
        </w:rPr>
        <w:t>2</w:t>
      </w:r>
      <w:r>
        <w:rPr>
          <w:rFonts w:ascii="Arial" w:hAnsi="Arial" w:cs="Arial"/>
          <w:i/>
          <w:sz w:val="24"/>
          <w:szCs w:val="24"/>
        </w:rPr>
        <w:t>1 de octubre de 2017, se tiene conocimiento que Usted en su calidad de patrón, durante el presente ejercicio fiscal, realiza aportaciones de seguridad social por el número de trabajadores que tiene registrados ante dicho Instituto y que prestan su trabajo dentro del territorio del Estado de Oaxaca.</w:t>
      </w:r>
    </w:p>
    <w:p w14:paraId="5ACAE3C8" w14:textId="77777777" w:rsidR="008A13A2" w:rsidRDefault="008A13A2" w:rsidP="008A13A2">
      <w:pPr>
        <w:pStyle w:val="Sinespaciado"/>
        <w:spacing w:before="240" w:line="360" w:lineRule="auto"/>
        <w:ind w:left="1134" w:right="616"/>
        <w:jc w:val="both"/>
        <w:rPr>
          <w:rFonts w:ascii="Arial" w:hAnsi="Arial" w:cs="Arial"/>
          <w:sz w:val="26"/>
          <w:szCs w:val="26"/>
        </w:rPr>
      </w:pPr>
      <w:r w:rsidRPr="002B554C">
        <w:rPr>
          <w:rFonts w:ascii="Arial" w:hAnsi="Arial" w:cs="Arial"/>
          <w:b/>
          <w:i/>
          <w:sz w:val="24"/>
          <w:szCs w:val="24"/>
        </w:rPr>
        <w:t>TERCERO</w:t>
      </w:r>
      <w:r>
        <w:rPr>
          <w:rFonts w:ascii="Arial" w:hAnsi="Arial" w:cs="Arial"/>
          <w:b/>
          <w:i/>
          <w:sz w:val="24"/>
          <w:szCs w:val="24"/>
        </w:rPr>
        <w:t xml:space="preserve">. </w:t>
      </w:r>
      <w:r>
        <w:rPr>
          <w:rFonts w:ascii="Arial" w:hAnsi="Arial" w:cs="Arial"/>
          <w:i/>
          <w:sz w:val="24"/>
          <w:szCs w:val="24"/>
        </w:rPr>
        <w:t>Del análisis realizado por esta Secretaría se tiene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Pr>
          <w:rFonts w:ascii="Arial" w:hAnsi="Arial" w:cs="Arial"/>
          <w:sz w:val="26"/>
          <w:szCs w:val="26"/>
        </w:rPr>
        <w:t>”</w:t>
      </w:r>
    </w:p>
    <w:p w14:paraId="34916179"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14:paraId="4855356D" w14:textId="77777777"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xml:space="preserve">.- Nadie puede ser molestado en su persona, familia, domicilio, papeles o posesiones, sino en virtud de </w:t>
      </w:r>
      <w:r w:rsidRPr="00D32805">
        <w:rPr>
          <w:rFonts w:ascii="Arial" w:hAnsi="Arial" w:cs="Arial"/>
          <w:i/>
          <w:iCs/>
          <w:color w:val="202124"/>
          <w:sz w:val="24"/>
          <w:szCs w:val="24"/>
          <w:shd w:val="clear" w:color="auto" w:fill="FFFFFF"/>
        </w:rPr>
        <w:lastRenderedPageBreak/>
        <w:t>mandamiento escrito de la autoridad competente, que funde y motive la causa legal del procedimiento.</w:t>
      </w:r>
      <w:r w:rsidRPr="00D32805">
        <w:rPr>
          <w:rFonts w:ascii="Arial" w:hAnsi="Arial" w:cs="Arial"/>
          <w:color w:val="202124"/>
          <w:sz w:val="26"/>
          <w:szCs w:val="26"/>
          <w:shd w:val="clear" w:color="auto" w:fill="FFFFFF"/>
        </w:rPr>
        <w:t>”</w:t>
      </w:r>
    </w:p>
    <w:p w14:paraId="07EF619B" w14:textId="77777777"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p>
    <w:p w14:paraId="058023F8" w14:textId="77777777"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14:paraId="1FF09E76" w14:textId="77777777"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6CFBE5A3" w14:textId="77777777"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14:paraId="16A59714" w14:textId="77777777"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 xml:space="preserve">Cuando el </w:t>
      </w:r>
      <w:r w:rsidRPr="009276B9">
        <w:rPr>
          <w:rFonts w:ascii="Arial" w:hAnsi="Arial" w:cs="Arial"/>
          <w:i/>
          <w:sz w:val="24"/>
          <w:szCs w:val="24"/>
        </w:rPr>
        <w:lastRenderedPageBreak/>
        <w:t xml:space="preserve">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w:t>
      </w:r>
      <w:r w:rsidRPr="009276B9">
        <w:rPr>
          <w:rFonts w:ascii="Arial" w:hAnsi="Arial" w:cs="Arial"/>
          <w:i/>
          <w:sz w:val="24"/>
          <w:szCs w:val="24"/>
        </w:rPr>
        <w:lastRenderedPageBreak/>
        <w:t>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14:paraId="69A18D4A"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008A13A2">
        <w:rPr>
          <w:rFonts w:ascii="Arial" w:hAnsi="Arial" w:cs="Arial"/>
          <w:sz w:val="26"/>
          <w:szCs w:val="26"/>
        </w:rPr>
        <w:t>e</w:t>
      </w:r>
      <w:r w:rsidRPr="00F94E91">
        <w:rPr>
          <w:rFonts w:ascii="Arial" w:hAnsi="Arial" w:cs="Arial"/>
          <w:sz w:val="26"/>
          <w:szCs w:val="26"/>
        </w:rPr>
        <w:t xml:space="preserve">l </w:t>
      </w:r>
      <w:r>
        <w:rPr>
          <w:rFonts w:ascii="Arial" w:hAnsi="Arial" w:cs="Arial"/>
          <w:sz w:val="26"/>
          <w:szCs w:val="26"/>
        </w:rPr>
        <w:t>actor</w:t>
      </w:r>
      <w:r w:rsidRPr="00F94E91">
        <w:rPr>
          <w:rFonts w:ascii="Arial" w:hAnsi="Arial" w:cs="Arial"/>
          <w:sz w:val="26"/>
          <w:szCs w:val="26"/>
        </w:rPr>
        <w:t>,</w:t>
      </w:r>
      <w:r>
        <w:rPr>
          <w:rFonts w:ascii="Arial" w:hAnsi="Arial" w:cs="Arial"/>
          <w:sz w:val="26"/>
          <w:szCs w:val="26"/>
        </w:rPr>
        <w:t xml:space="preserve"> se identificó como sujeto obligado </w:t>
      </w:r>
      <w:r w:rsidR="008A13A2">
        <w:rPr>
          <w:rFonts w:ascii="Arial" w:hAnsi="Arial" w:cs="Arial"/>
          <w:sz w:val="26"/>
          <w:szCs w:val="26"/>
        </w:rPr>
        <w:t xml:space="preserve">a inscribirse en el Registro Estatal de Contribuyentes del Estado de Oaxaca, por realizar actividades vinculadas al </w:t>
      </w:r>
      <w:r w:rsidR="003F15D7">
        <w:rPr>
          <w:rFonts w:ascii="Arial" w:hAnsi="Arial" w:cs="Arial"/>
          <w:sz w:val="26"/>
          <w:szCs w:val="26"/>
        </w:rPr>
        <w:t>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p>
    <w:p w14:paraId="75B64478"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Consecuentemente, co</w:t>
      </w:r>
      <w:r w:rsidR="00E87561">
        <w:rPr>
          <w:rFonts w:ascii="Arial" w:hAnsi="Arial" w:cs="Arial"/>
          <w:sz w:val="26"/>
          <w:szCs w:val="26"/>
        </w:rPr>
        <w:t>n lo anteriormente puntualizado</w:t>
      </w:r>
      <w:r>
        <w:rPr>
          <w:rFonts w:ascii="Arial" w:hAnsi="Arial" w:cs="Arial"/>
          <w:sz w:val="26"/>
          <w:szCs w:val="26"/>
        </w:rPr>
        <w:t xml:space="preserve">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14:paraId="6C6DA1B5" w14:textId="77777777"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lastRenderedPageBreak/>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14:paraId="44E18F2B" w14:textId="77777777"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14:paraId="1C3E4C8D" w14:textId="77777777"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14:paraId="1D0B6E3A" w14:textId="77777777"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14:paraId="5A9078F7" w14:textId="5E0A8C65"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3F15D7">
        <w:rPr>
          <w:rFonts w:ascii="Arial" w:hAnsi="Arial" w:cs="Arial"/>
          <w:sz w:val="26"/>
          <w:szCs w:val="26"/>
        </w:rPr>
        <w:t xml:space="preserve">multa por infracción </w:t>
      </w:r>
      <w:r w:rsidR="00E87561">
        <w:rPr>
          <w:rFonts w:ascii="Arial" w:hAnsi="Arial" w:cs="Arial"/>
          <w:sz w:val="26"/>
          <w:szCs w:val="26"/>
        </w:rPr>
        <w:t>establecida en el Código Fiscal para el Estado de Oaxaca</w:t>
      </w:r>
      <w:r w:rsidR="003F15D7">
        <w:rPr>
          <w:rFonts w:ascii="Arial" w:hAnsi="Arial" w:cs="Arial"/>
          <w:sz w:val="26"/>
          <w:szCs w:val="26"/>
        </w:rPr>
        <w:t xml:space="preserve">, con número de control </w:t>
      </w:r>
      <w:r w:rsidR="00EA7EA2">
        <w:rPr>
          <w:rFonts w:ascii="Arial" w:hAnsi="Arial" w:cs="Arial"/>
          <w:sz w:val="26"/>
          <w:szCs w:val="26"/>
        </w:rPr>
        <w:t>**********</w:t>
      </w:r>
      <w:r w:rsidR="00897378">
        <w:rPr>
          <w:rFonts w:ascii="Arial" w:hAnsi="Arial" w:cs="Arial"/>
          <w:sz w:val="26"/>
          <w:szCs w:val="26"/>
        </w:rPr>
        <w:t xml:space="preserve"> de diecinueve de agosto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p>
    <w:p w14:paraId="737D8A06" w14:textId="77777777"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14:paraId="3224F068" w14:textId="77777777"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4E2792BB" w14:textId="77777777"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 xml:space="preserve">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DA7AB7">
        <w:rPr>
          <w:rFonts w:ascii="Arial" w:hAnsi="Arial" w:cs="Arial"/>
          <w:bCs/>
          <w:i/>
          <w:sz w:val="24"/>
          <w:szCs w:val="24"/>
        </w:rPr>
        <w:t>litis</w:t>
      </w:r>
      <w:proofErr w:type="spellEnd"/>
      <w:r w:rsidRPr="00DA7AB7">
        <w:rPr>
          <w:rFonts w:ascii="Arial" w:hAnsi="Arial" w:cs="Arial"/>
          <w:bCs/>
          <w:i/>
          <w:sz w:val="24"/>
          <w:szCs w:val="24"/>
        </w:rPr>
        <w:t xml:space="preserve"> apareciera inocuo el examen de dicho argumento, pues cualquiera que fuera el resultado en nada afectaría la decisión del asunto, debe estimarse que la omisión no causa agravio y en cambio, </w:t>
      </w:r>
      <w:r w:rsidRPr="00DA7AB7">
        <w:rPr>
          <w:rFonts w:ascii="Arial" w:hAnsi="Arial" w:cs="Arial"/>
          <w:bCs/>
          <w:i/>
          <w:sz w:val="24"/>
          <w:szCs w:val="24"/>
        </w:rPr>
        <w:lastRenderedPageBreak/>
        <w:t>obligar a la juzgadora a pronunciarse sobre el tema, solo propiciaría la dilación de la justicia.</w:t>
      </w:r>
      <w:r w:rsidRPr="00E643DF">
        <w:rPr>
          <w:rFonts w:ascii="Arial" w:hAnsi="Arial" w:cs="Arial"/>
          <w:bCs/>
          <w:sz w:val="26"/>
          <w:szCs w:val="26"/>
        </w:rPr>
        <w:t>”</w:t>
      </w:r>
    </w:p>
    <w:p w14:paraId="5F34FEAD"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0F1B1E86" w14:textId="77777777"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1E6EAED5" w14:textId="77777777"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1735E50B" w14:textId="77777777"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14:paraId="09A08B4D"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14:paraId="6F0CB434" w14:textId="3026A1C5"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E87561">
        <w:rPr>
          <w:rFonts w:ascii="Arial" w:hAnsi="Arial" w:cs="Arial"/>
          <w:sz w:val="26"/>
          <w:szCs w:val="26"/>
        </w:rPr>
        <w:t xml:space="preserve">multa por infracción establecida en el Código Fiscal para el Estado de Oaxaca, con número de control </w:t>
      </w:r>
      <w:r w:rsidR="00EA7EA2">
        <w:rPr>
          <w:rFonts w:ascii="Arial" w:hAnsi="Arial" w:cs="Arial"/>
          <w:sz w:val="26"/>
          <w:szCs w:val="26"/>
        </w:rPr>
        <w:t>**********</w:t>
      </w:r>
      <w:r w:rsidR="00897378">
        <w:rPr>
          <w:rFonts w:ascii="Arial" w:hAnsi="Arial" w:cs="Arial"/>
          <w:sz w:val="26"/>
          <w:szCs w:val="26"/>
        </w:rPr>
        <w:t xml:space="preserve"> de diecinueve de agosto de dos mil diecinueve,</w:t>
      </w:r>
      <w:r w:rsidR="00E87561">
        <w:rPr>
          <w:rFonts w:ascii="Arial" w:hAnsi="Arial" w:cs="Arial"/>
          <w:sz w:val="26"/>
          <w:szCs w:val="26"/>
        </w:rPr>
        <w:t xml:space="preserve"> emitida por la </w:t>
      </w:r>
      <w:r w:rsidR="00E87561" w:rsidRPr="004758AF">
        <w:rPr>
          <w:rFonts w:ascii="Arial" w:hAnsi="Arial" w:cs="Arial"/>
          <w:sz w:val="26"/>
          <w:szCs w:val="26"/>
        </w:rPr>
        <w:t xml:space="preserve">Directora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y</w:t>
      </w:r>
      <w:r w:rsidR="00E87561" w:rsidRPr="004758AF">
        <w:rPr>
          <w:rFonts w:ascii="Arial" w:hAnsi="Arial" w:cs="Arial"/>
          <w:sz w:val="26"/>
          <w:szCs w:val="26"/>
        </w:rPr>
        <w:t xml:space="preserve"> Recaudación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Subsecretaría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Secretaría </w:t>
      </w:r>
      <w:r w:rsidR="00E87561">
        <w:rPr>
          <w:rFonts w:ascii="Arial" w:hAnsi="Arial" w:cs="Arial"/>
          <w:sz w:val="26"/>
          <w:szCs w:val="26"/>
        </w:rPr>
        <w:t>d</w:t>
      </w:r>
      <w:r w:rsidR="00E87561" w:rsidRPr="004758AF">
        <w:rPr>
          <w:rFonts w:ascii="Arial" w:hAnsi="Arial" w:cs="Arial"/>
          <w:sz w:val="26"/>
          <w:szCs w:val="26"/>
        </w:rPr>
        <w:t xml:space="preserve">e Finanzas </w:t>
      </w:r>
      <w:r w:rsidR="00E87561">
        <w:rPr>
          <w:rFonts w:ascii="Arial" w:hAnsi="Arial" w:cs="Arial"/>
          <w:sz w:val="26"/>
          <w:szCs w:val="26"/>
        </w:rPr>
        <w:t>d</w:t>
      </w:r>
      <w:r w:rsidR="00E87561" w:rsidRPr="004758AF">
        <w:rPr>
          <w:rFonts w:ascii="Arial" w:hAnsi="Arial" w:cs="Arial"/>
          <w:sz w:val="26"/>
          <w:szCs w:val="26"/>
        </w:rPr>
        <w:t xml:space="preserve">el Gobierno </w:t>
      </w:r>
      <w:r w:rsidR="00E87561">
        <w:rPr>
          <w:rFonts w:ascii="Arial" w:hAnsi="Arial" w:cs="Arial"/>
          <w:sz w:val="26"/>
          <w:szCs w:val="26"/>
        </w:rPr>
        <w:t>d</w:t>
      </w:r>
      <w:r w:rsidR="00E87561" w:rsidRPr="004758AF">
        <w:rPr>
          <w:rFonts w:ascii="Arial" w:hAnsi="Arial" w:cs="Arial"/>
          <w:sz w:val="26"/>
          <w:szCs w:val="26"/>
        </w:rPr>
        <w:t xml:space="preserve">el Estado </w:t>
      </w:r>
      <w:r w:rsidR="00E87561">
        <w:rPr>
          <w:rFonts w:ascii="Arial" w:hAnsi="Arial" w:cs="Arial"/>
          <w:sz w:val="26"/>
          <w:szCs w:val="26"/>
        </w:rPr>
        <w:t>d</w:t>
      </w:r>
      <w:r w:rsidR="00E87561"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w:t>
      </w:r>
    </w:p>
    <w:p w14:paraId="556A27AD" w14:textId="77777777"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14:paraId="6480EA31" w14:textId="77777777"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 xml:space="preserve">Adriana </w:t>
      </w:r>
      <w:proofErr w:type="spellStart"/>
      <w:r w:rsidRPr="00BD71B6">
        <w:rPr>
          <w:rFonts w:ascii="Arial" w:hAnsi="Arial" w:cs="Arial"/>
          <w:b/>
          <w:sz w:val="26"/>
          <w:szCs w:val="26"/>
        </w:rPr>
        <w:t>Arcega</w:t>
      </w:r>
      <w:proofErr w:type="spellEnd"/>
      <w:r w:rsidRPr="00BD71B6">
        <w:rPr>
          <w:rFonts w:ascii="Arial" w:hAnsi="Arial" w:cs="Arial"/>
          <w:b/>
          <w:sz w:val="26"/>
          <w:szCs w:val="26"/>
        </w:rPr>
        <w:t xml:space="preserve">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 xml:space="preserve">mediante sesión administrativa extraordinaria del Pleno de este Tribunal, celebrada el ocho de abril de dos mil veintiuno; lo anterior en términos </w:t>
      </w:r>
      <w:r>
        <w:rPr>
          <w:rFonts w:ascii="Arial" w:hAnsi="Arial" w:cs="Arial"/>
          <w:sz w:val="26"/>
          <w:szCs w:val="26"/>
        </w:rPr>
        <w:lastRenderedPageBreak/>
        <w:t>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571976" w14:textId="77777777" w:rsidR="004C155A" w:rsidRDefault="004C155A">
      <w:pPr>
        <w:spacing w:after="0" w:line="240" w:lineRule="auto"/>
      </w:pPr>
      <w:r>
        <w:separator/>
      </w:r>
    </w:p>
  </w:endnote>
  <w:endnote w:type="continuationSeparator" w:id="0">
    <w:p w14:paraId="08651537" w14:textId="77777777" w:rsidR="004C155A" w:rsidRDefault="004C1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5B0233" w14:textId="77777777" w:rsidR="00DF23A1" w:rsidRDefault="00DF23A1">
    <w:pPr>
      <w:pStyle w:val="Piedepgina"/>
      <w:jc w:val="center"/>
    </w:pPr>
  </w:p>
  <w:p w14:paraId="427040FC"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F3272E" w14:textId="77777777" w:rsidR="004C155A" w:rsidRDefault="004C155A">
      <w:pPr>
        <w:spacing w:after="0" w:line="240" w:lineRule="auto"/>
      </w:pPr>
      <w:r>
        <w:separator/>
      </w:r>
    </w:p>
  </w:footnote>
  <w:footnote w:type="continuationSeparator" w:id="0">
    <w:p w14:paraId="576FE9CC" w14:textId="77777777" w:rsidR="004C155A" w:rsidRDefault="004C155A">
      <w:pPr>
        <w:spacing w:after="0" w:line="240" w:lineRule="auto"/>
      </w:pPr>
      <w:r>
        <w:continuationSeparator/>
      </w:r>
    </w:p>
  </w:footnote>
  <w:footnote w:id="1">
    <w:p w14:paraId="47405A6C" w14:textId="77777777" w:rsidR="00B443B9" w:rsidRPr="00271AF8" w:rsidRDefault="00B443B9" w:rsidP="00B443B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AD9C0FF" w14:textId="77777777" w:rsidR="00314ED9" w:rsidRDefault="00314ED9" w:rsidP="00314ED9">
      <w:pPr>
        <w:pStyle w:val="Textonotapie"/>
      </w:pPr>
      <w:r>
        <w:rPr>
          <w:rStyle w:val="Refdenotaalpie"/>
        </w:rPr>
        <w:footnoteRef/>
      </w:r>
      <w:r>
        <w:t xml:space="preserve"> “</w:t>
      </w:r>
      <w:r>
        <w:rPr>
          <w:b/>
        </w:rPr>
        <w:t>ARTÍCULO 161.</w:t>
      </w:r>
      <w:proofErr w:type="gramStart"/>
      <w:r>
        <w:rPr>
          <w:b/>
        </w:rPr>
        <w:t xml:space="preserve">- </w:t>
      </w:r>
      <w:r>
        <w:t>…</w:t>
      </w:r>
      <w:proofErr w:type="gramEnd"/>
    </w:p>
    <w:p w14:paraId="5ECDAF5B" w14:textId="77777777" w:rsidR="00314ED9" w:rsidRDefault="00314ED9" w:rsidP="00314ED9">
      <w:pPr>
        <w:pStyle w:val="Textonotapie"/>
      </w:pPr>
      <w:r>
        <w:t xml:space="preserve">   …</w:t>
      </w:r>
    </w:p>
    <w:p w14:paraId="13CD2328" w14:textId="77777777" w:rsidR="00314ED9" w:rsidRPr="00271AF8" w:rsidRDefault="00314ED9" w:rsidP="00314ED9">
      <w:pPr>
        <w:pStyle w:val="Textonotapie"/>
      </w:pPr>
      <w:r>
        <w:t xml:space="preserve">   Las causales de improcedencia deben ser examinadas de oficio.”</w:t>
      </w:r>
    </w:p>
  </w:footnote>
  <w:footnote w:id="3">
    <w:p w14:paraId="3FCA7AFD" w14:textId="77777777" w:rsidR="00314ED9" w:rsidRDefault="00314ED9"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5DD245C" w14:textId="77777777" w:rsidR="00314ED9" w:rsidRDefault="00314ED9"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FC8BF35" w14:textId="77777777" w:rsidR="00314ED9" w:rsidRPr="002C650C" w:rsidRDefault="00314ED9"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2548F813" w14:textId="5127FB38" w:rsidR="00DF23A1" w:rsidRDefault="004C155A">
        <w:pPr>
          <w:pStyle w:val="Encabezado"/>
          <w:jc w:val="center"/>
        </w:pPr>
        <w:r>
          <w:rPr>
            <w:noProof/>
          </w:rPr>
          <w:pict w14:anchorId="63947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EA7EA2" w:rsidRPr="00EA7EA2">
          <w:rPr>
            <w:noProof/>
            <w:lang w:val="es-ES"/>
          </w:rPr>
          <w:t>12</w:t>
        </w:r>
        <w:r w:rsidR="00EB2520">
          <w:rPr>
            <w:noProof/>
            <w:lang w:val="es-ES"/>
          </w:rPr>
          <w:fldChar w:fldCharType="end"/>
        </w:r>
      </w:p>
    </w:sdtContent>
  </w:sdt>
  <w:p w14:paraId="7B61B768" w14:textId="7D048478" w:rsidR="00DF23A1" w:rsidRDefault="00606230">
    <w:pPr>
      <w:pStyle w:val="Encabezado"/>
    </w:pPr>
    <w:r>
      <w:rPr>
        <w:noProof/>
        <w:lang w:eastAsia="es-MX"/>
      </w:rPr>
      <mc:AlternateContent>
        <mc:Choice Requires="wps">
          <w:drawing>
            <wp:anchor distT="0" distB="0" distL="114300" distR="114300" simplePos="0" relativeHeight="251669504" behindDoc="1" locked="0" layoutInCell="1" allowOverlap="1" wp14:anchorId="62DD5B7F" wp14:editId="07D7CDF2">
              <wp:simplePos x="0" y="0"/>
              <wp:positionH relativeFrom="column">
                <wp:posOffset>5638165</wp:posOffset>
              </wp:positionH>
              <wp:positionV relativeFrom="paragraph">
                <wp:posOffset>177800</wp:posOffset>
              </wp:positionV>
              <wp:extent cx="1009650" cy="962025"/>
              <wp:effectExtent l="0" t="0" r="19050" b="28575"/>
              <wp:wrapNone/>
              <wp:docPr id="1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68CE34DE" w14:textId="77777777" w:rsidR="003941C8" w:rsidRPr="00035E13" w:rsidRDefault="003941C8" w:rsidP="003941C8">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DD5B7F" id="_x0000_t202" coordsize="21600,21600" o:spt="202" path="m,l,21600r21600,l21600,xe">
              <v:stroke joinstyle="miter"/>
              <v:path gradientshapeok="t" o:connecttype="rect"/>
            </v:shapetype>
            <v:shape id="Cuadro de texto 5" o:spid="_x0000_s1026" type="#_x0000_t202" style="position:absolute;margin-left:443.95pt;margin-top:14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" fillcolor="window" strokeweight=".5pt">
              <v:path arrowok="t"/>
              <v:textbox>
                <w:txbxContent>
                  <w:p w14:paraId="68CE34DE" w14:textId="77777777" w:rsidR="003941C8" w:rsidRPr="00035E13" w:rsidRDefault="003941C8" w:rsidP="003941C8">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64A43" w14:textId="5BD39CD8" w:rsidR="00DF23A1" w:rsidRDefault="004C155A">
    <w:pPr>
      <w:pStyle w:val="Encabezado"/>
      <w:jc w:val="center"/>
    </w:pPr>
    <w:r>
      <w:rPr>
        <w:noProof/>
      </w:rPr>
      <w:pict w14:anchorId="5296C2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EA7EA2" w:rsidRPr="00EA7EA2">
          <w:rPr>
            <w:noProof/>
            <w:lang w:val="es-ES"/>
          </w:rPr>
          <w:t>13</w:t>
        </w:r>
        <w:r w:rsidR="00EB2520">
          <w:rPr>
            <w:noProof/>
            <w:lang w:val="es-ES"/>
          </w:rPr>
          <w:fldChar w:fldCharType="end"/>
        </w:r>
      </w:sdtContent>
    </w:sdt>
  </w:p>
  <w:p w14:paraId="552BCD12" w14:textId="3A0CE68B" w:rsidR="00DF23A1" w:rsidRDefault="00606230" w:rsidP="00927607">
    <w:pPr>
      <w:pStyle w:val="Encabezado"/>
      <w:tabs>
        <w:tab w:val="left" w:pos="142"/>
      </w:tabs>
      <w:ind w:left="284"/>
    </w:pPr>
    <w:r>
      <w:rPr>
        <w:noProof/>
        <w:lang w:eastAsia="es-MX"/>
      </w:rPr>
      <mc:AlternateContent>
        <mc:Choice Requires="wps">
          <w:drawing>
            <wp:anchor distT="0" distB="0" distL="114300" distR="114300" simplePos="0" relativeHeight="251667456" behindDoc="1" locked="0" layoutInCell="1" allowOverlap="1" wp14:anchorId="59E69EBF" wp14:editId="5DD7C77D">
              <wp:simplePos x="0" y="0"/>
              <wp:positionH relativeFrom="column">
                <wp:posOffset>-1210310</wp:posOffset>
              </wp:positionH>
              <wp:positionV relativeFrom="paragraph">
                <wp:posOffset>184150</wp:posOffset>
              </wp:positionV>
              <wp:extent cx="1009650" cy="962025"/>
              <wp:effectExtent l="0" t="0" r="19050" b="2857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4B54C43" w14:textId="77777777" w:rsidR="003941C8" w:rsidRPr="00035E13" w:rsidRDefault="003941C8" w:rsidP="003941C8">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E69EBF" id="_x0000_t202" coordsize="21600,21600" o:spt="202" path="m,l,21600r21600,l21600,xe">
              <v:stroke joinstyle="miter"/>
              <v:path gradientshapeok="t" o:connecttype="rect"/>
            </v:shapetype>
            <v:shape id="_x0000_s1027" type="#_x0000_t202" style="position:absolute;left:0;text-align:left;margin-left:-95.3pt;margin-top:14.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" fillcolor="window" strokeweight=".5pt">
              <v:path arrowok="t"/>
              <v:textbox>
                <w:txbxContent>
                  <w:p w14:paraId="44B54C43" w14:textId="77777777" w:rsidR="003941C8" w:rsidRPr="00035E13" w:rsidRDefault="003941C8" w:rsidP="003941C8">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7CA8853E" wp14:editId="0C899FE8">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880298B"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1C61B" w14:textId="77777777" w:rsidR="00DF23A1" w:rsidRDefault="004C155A">
    <w:pPr>
      <w:pStyle w:val="Encabezado"/>
    </w:pPr>
    <w:r>
      <w:rPr>
        <w:noProof/>
      </w:rPr>
      <w:pict w14:anchorId="680C9F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A12"/>
    <w:rsid w:val="000121A9"/>
    <w:rsid w:val="000126F6"/>
    <w:rsid w:val="00012918"/>
    <w:rsid w:val="00012DC1"/>
    <w:rsid w:val="000130C8"/>
    <w:rsid w:val="000135AF"/>
    <w:rsid w:val="00014F98"/>
    <w:rsid w:val="00015FC6"/>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1C8"/>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5A"/>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2FA"/>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30"/>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CFD"/>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143"/>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732"/>
    <w:rsid w:val="006C2F23"/>
    <w:rsid w:val="006C408C"/>
    <w:rsid w:val="006C44AE"/>
    <w:rsid w:val="006C456A"/>
    <w:rsid w:val="006C564D"/>
    <w:rsid w:val="006C671F"/>
    <w:rsid w:val="006C6F3C"/>
    <w:rsid w:val="006C6FB7"/>
    <w:rsid w:val="006D007C"/>
    <w:rsid w:val="006D04BD"/>
    <w:rsid w:val="006D06F5"/>
    <w:rsid w:val="006D0985"/>
    <w:rsid w:val="006D09A2"/>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534"/>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5531"/>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2F7B"/>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78"/>
    <w:rsid w:val="008A0BA3"/>
    <w:rsid w:val="008A12C7"/>
    <w:rsid w:val="008A13A2"/>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6E62"/>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036C"/>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2DFB"/>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43B9"/>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007"/>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553"/>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561"/>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EA2"/>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1E2"/>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175D7A"/>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CB62E-6B44-45B2-BB94-71FCF3AE9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4493</Words>
  <Characters>24717</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3</cp:revision>
  <cp:lastPrinted>2021-09-03T15:49:00Z</cp:lastPrinted>
  <dcterms:created xsi:type="dcterms:W3CDTF">2022-03-02T21:26:00Z</dcterms:created>
  <dcterms:modified xsi:type="dcterms:W3CDTF">2022-03-02T21:49:00Z</dcterms:modified>
</cp:coreProperties>
</file>