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51607A" w14:textId="77777777" w:rsidR="00BD3911" w:rsidRPr="00C0756F" w:rsidRDefault="00BD3911" w:rsidP="00BD3911">
      <w:pPr>
        <w:pStyle w:val="Encabezado"/>
        <w:ind w:left="3402"/>
        <w:jc w:val="both"/>
        <w:rPr>
          <w:b/>
        </w:rPr>
      </w:pPr>
      <w:r>
        <w:rPr>
          <w:b/>
        </w:rPr>
        <w:t xml:space="preserve">SEXTA </w:t>
      </w:r>
      <w:r w:rsidRPr="00C0756F">
        <w:rPr>
          <w:b/>
        </w:rPr>
        <w:t>SALA UNITARIA DE PRIMERA INSTANCIA DEL TRIBUNAL DE JUSTICIA ADMINISTRATIVA DEL ESTADO DE OAXACA.</w:t>
      </w:r>
    </w:p>
    <w:p w14:paraId="2EEF1438" w14:textId="77777777" w:rsidR="00BD3911" w:rsidRPr="00C0756F" w:rsidRDefault="00BD3911" w:rsidP="00BD3911">
      <w:pPr>
        <w:pStyle w:val="Encabezado"/>
        <w:ind w:left="4248"/>
        <w:jc w:val="both"/>
        <w:rPr>
          <w:b/>
        </w:rPr>
      </w:pPr>
    </w:p>
    <w:p w14:paraId="24E77167" w14:textId="61B3C688" w:rsidR="00BD3911" w:rsidRPr="00C0756F" w:rsidRDefault="00BD3911" w:rsidP="00BD3911">
      <w:pPr>
        <w:pStyle w:val="Encabezado"/>
        <w:ind w:left="2832" w:right="-93" w:firstLine="570"/>
        <w:jc w:val="both"/>
        <w:rPr>
          <w:b/>
        </w:rPr>
      </w:pPr>
      <w:r w:rsidRPr="00C0756F">
        <w:rPr>
          <w:b/>
        </w:rPr>
        <w:t xml:space="preserve">EXPEDIENTE: </w:t>
      </w:r>
      <w:r>
        <w:rPr>
          <w:b/>
        </w:rPr>
        <w:t>128</w:t>
      </w:r>
      <w:r w:rsidRPr="00C0756F">
        <w:rPr>
          <w:b/>
        </w:rPr>
        <w:t>/20</w:t>
      </w:r>
      <w:r>
        <w:rPr>
          <w:b/>
        </w:rPr>
        <w:t>20</w:t>
      </w:r>
    </w:p>
    <w:p w14:paraId="5DF633B7" w14:textId="77777777" w:rsidR="00BD3911" w:rsidRPr="00C0756F" w:rsidRDefault="00BD3911" w:rsidP="00BD3911">
      <w:pPr>
        <w:pStyle w:val="Encabezado"/>
        <w:tabs>
          <w:tab w:val="center" w:pos="8931"/>
        </w:tabs>
        <w:jc w:val="both"/>
        <w:rPr>
          <w:b/>
        </w:rPr>
      </w:pPr>
    </w:p>
    <w:p w14:paraId="492ACF44" w14:textId="47344E4F" w:rsidR="00BD3911" w:rsidRPr="00C0756F" w:rsidRDefault="00BD3911" w:rsidP="00BD3911">
      <w:pPr>
        <w:pStyle w:val="Encabezado"/>
        <w:ind w:left="3402"/>
        <w:rPr>
          <w:b/>
        </w:rPr>
      </w:pPr>
      <w:r w:rsidRPr="00C0756F">
        <w:rPr>
          <w:b/>
        </w:rPr>
        <w:t>ACTOR</w:t>
      </w:r>
      <w:r>
        <w:rPr>
          <w:b/>
        </w:rPr>
        <w:t>A</w:t>
      </w:r>
      <w:r w:rsidRPr="00C0756F">
        <w:rPr>
          <w:b/>
        </w:rPr>
        <w:t xml:space="preserve">: </w:t>
      </w:r>
      <w:r w:rsidR="00D0148F">
        <w:rPr>
          <w:b/>
        </w:rPr>
        <w:t>**********</w:t>
      </w:r>
      <w:r w:rsidRPr="00C0756F">
        <w:rPr>
          <w:b/>
        </w:rPr>
        <w:t>.</w:t>
      </w:r>
    </w:p>
    <w:p w14:paraId="0A5E511A" w14:textId="77777777" w:rsidR="00BD3911" w:rsidRPr="00C0756F" w:rsidRDefault="00BD3911" w:rsidP="00BD3911">
      <w:pPr>
        <w:pStyle w:val="Encabezado"/>
        <w:ind w:left="4248"/>
        <w:jc w:val="both"/>
        <w:rPr>
          <w:b/>
        </w:rPr>
      </w:pPr>
    </w:p>
    <w:p w14:paraId="5F5A0D6A" w14:textId="77777777" w:rsidR="00BD3911" w:rsidRPr="00C0756F" w:rsidRDefault="00BD3911" w:rsidP="00BD3911">
      <w:pPr>
        <w:pStyle w:val="Encabezado"/>
        <w:tabs>
          <w:tab w:val="center" w:pos="-1418"/>
        </w:tabs>
        <w:ind w:left="3402"/>
        <w:jc w:val="both"/>
        <w:rPr>
          <w:b/>
        </w:rPr>
      </w:pPr>
      <w:r w:rsidRPr="00C0756F">
        <w:rPr>
          <w:b/>
        </w:rPr>
        <w:t>DEMANDADO</w:t>
      </w:r>
      <w:r>
        <w:rPr>
          <w:b/>
        </w:rPr>
        <w:t>S</w:t>
      </w:r>
      <w:r w:rsidRPr="00C0756F">
        <w:rPr>
          <w:b/>
        </w:rPr>
        <w:t xml:space="preserve">: </w:t>
      </w:r>
      <w:r>
        <w:rPr>
          <w:b/>
        </w:rPr>
        <w:t>CONSEJO DIRECTIVO DE LA OFICINA DE PENSIONES DEL ESTADO DE OAXACA</w:t>
      </w:r>
      <w:r w:rsidRPr="00C0756F">
        <w:rPr>
          <w:b/>
        </w:rPr>
        <w:t>.</w:t>
      </w:r>
    </w:p>
    <w:p w14:paraId="1CC1737A" w14:textId="77777777" w:rsidR="00BD3911" w:rsidRDefault="00BD3911" w:rsidP="00BD3911">
      <w:pPr>
        <w:pStyle w:val="Encabezado"/>
        <w:tabs>
          <w:tab w:val="center" w:pos="-1418"/>
        </w:tabs>
        <w:ind w:left="3540"/>
        <w:jc w:val="both"/>
        <w:rPr>
          <w:b/>
        </w:rPr>
      </w:pPr>
    </w:p>
    <w:p w14:paraId="4477CC3D" w14:textId="77777777" w:rsidR="00BD3911" w:rsidRPr="00C0756F" w:rsidRDefault="00BD3911" w:rsidP="00BD3911">
      <w:pPr>
        <w:pStyle w:val="Encabezado"/>
        <w:tabs>
          <w:tab w:val="center" w:pos="-1418"/>
        </w:tabs>
        <w:ind w:left="3540"/>
        <w:jc w:val="both"/>
        <w:rPr>
          <w:b/>
        </w:rPr>
      </w:pPr>
    </w:p>
    <w:p w14:paraId="42E30D7C" w14:textId="70C48574" w:rsidR="00BD3911" w:rsidRPr="009B59DB" w:rsidRDefault="00BD3911" w:rsidP="00BD3911">
      <w:pPr>
        <w:spacing w:after="0" w:line="360" w:lineRule="auto"/>
        <w:jc w:val="both"/>
        <w:rPr>
          <w:rFonts w:ascii="Arial" w:hAnsi="Arial" w:cs="Arial"/>
          <w:b/>
          <w:sz w:val="26"/>
          <w:szCs w:val="26"/>
        </w:rPr>
      </w:pPr>
      <w:r w:rsidRPr="009B59DB">
        <w:rPr>
          <w:rFonts w:ascii="Arial" w:hAnsi="Arial" w:cs="Arial"/>
          <w:b/>
          <w:sz w:val="26"/>
          <w:szCs w:val="26"/>
        </w:rPr>
        <w:t xml:space="preserve">OAXACA DE JUÁREZ, OAXACA A </w:t>
      </w:r>
      <w:r>
        <w:rPr>
          <w:rFonts w:ascii="Arial" w:hAnsi="Arial" w:cs="Arial"/>
          <w:b/>
          <w:sz w:val="26"/>
          <w:szCs w:val="26"/>
        </w:rPr>
        <w:t>VEINTE DE OCTUBRE D</w:t>
      </w:r>
      <w:r w:rsidRPr="009B59DB">
        <w:rPr>
          <w:rFonts w:ascii="Arial" w:hAnsi="Arial" w:cs="Arial"/>
          <w:b/>
          <w:sz w:val="26"/>
          <w:szCs w:val="26"/>
        </w:rPr>
        <w:t xml:space="preserve">E DOS MIL </w:t>
      </w:r>
      <w:r>
        <w:rPr>
          <w:rFonts w:ascii="Arial" w:hAnsi="Arial" w:cs="Arial"/>
          <w:b/>
          <w:sz w:val="26"/>
          <w:szCs w:val="26"/>
        </w:rPr>
        <w:t>VEINTIUNO</w:t>
      </w:r>
      <w:r w:rsidRPr="009B59DB">
        <w:rPr>
          <w:rFonts w:ascii="Arial" w:hAnsi="Arial" w:cs="Arial"/>
          <w:b/>
          <w:sz w:val="26"/>
          <w:szCs w:val="26"/>
        </w:rPr>
        <w:t xml:space="preserve">.- - - - - - - - - - - - - - - - - - - - - - - - - - - - - - - - - - - - - - - </w:t>
      </w:r>
    </w:p>
    <w:p w14:paraId="1B893946" w14:textId="56AF78FB" w:rsidR="00BD3911" w:rsidRPr="004B23F2" w:rsidRDefault="00BD3911" w:rsidP="00BD3911">
      <w:pPr>
        <w:spacing w:before="240" w:after="0" w:line="360" w:lineRule="auto"/>
        <w:ind w:firstLine="567"/>
        <w:jc w:val="both"/>
        <w:rPr>
          <w:rFonts w:ascii="Arial" w:hAnsi="Arial" w:cs="Arial"/>
          <w:b/>
          <w:sz w:val="26"/>
          <w:szCs w:val="26"/>
        </w:rPr>
      </w:pPr>
      <w:r w:rsidRPr="004B23F2">
        <w:rPr>
          <w:rFonts w:ascii="Arial" w:hAnsi="Arial" w:cs="Arial"/>
          <w:b/>
          <w:sz w:val="26"/>
          <w:szCs w:val="26"/>
        </w:rPr>
        <w:t xml:space="preserve">VISTOS </w:t>
      </w:r>
      <w:r w:rsidRPr="004B23F2">
        <w:rPr>
          <w:rFonts w:ascii="Arial" w:hAnsi="Arial" w:cs="Arial"/>
          <w:sz w:val="26"/>
          <w:szCs w:val="26"/>
        </w:rPr>
        <w:t xml:space="preserve">para resolver los autos del juicio de nulidad de número </w:t>
      </w:r>
      <w:r>
        <w:rPr>
          <w:rFonts w:ascii="Arial" w:hAnsi="Arial" w:cs="Arial"/>
          <w:b/>
          <w:sz w:val="26"/>
          <w:szCs w:val="26"/>
        </w:rPr>
        <w:t>128</w:t>
      </w:r>
      <w:r w:rsidRPr="004B23F2">
        <w:rPr>
          <w:rFonts w:ascii="Arial" w:hAnsi="Arial" w:cs="Arial"/>
          <w:b/>
          <w:sz w:val="26"/>
          <w:szCs w:val="26"/>
        </w:rPr>
        <w:t>/20</w:t>
      </w:r>
      <w:r>
        <w:rPr>
          <w:rFonts w:ascii="Arial" w:hAnsi="Arial" w:cs="Arial"/>
          <w:b/>
          <w:sz w:val="26"/>
          <w:szCs w:val="26"/>
        </w:rPr>
        <w:t>20</w:t>
      </w:r>
      <w:r w:rsidRPr="004B23F2">
        <w:rPr>
          <w:rFonts w:ascii="Arial" w:hAnsi="Arial" w:cs="Arial"/>
          <w:sz w:val="26"/>
          <w:szCs w:val="26"/>
        </w:rPr>
        <w:t xml:space="preserve">, promovido por </w:t>
      </w:r>
      <w:r w:rsidR="00D0148F">
        <w:rPr>
          <w:b/>
        </w:rPr>
        <w:t>**********</w:t>
      </w:r>
      <w:r w:rsidRPr="004B23F2">
        <w:rPr>
          <w:rFonts w:ascii="Arial" w:hAnsi="Arial" w:cs="Arial"/>
          <w:b/>
          <w:sz w:val="26"/>
          <w:szCs w:val="26"/>
        </w:rPr>
        <w:t xml:space="preserve">, </w:t>
      </w:r>
      <w:r w:rsidRPr="004B23F2">
        <w:rPr>
          <w:rFonts w:ascii="Arial" w:hAnsi="Arial" w:cs="Arial"/>
          <w:sz w:val="26"/>
          <w:szCs w:val="26"/>
        </w:rPr>
        <w:t xml:space="preserve">en contra del </w:t>
      </w:r>
      <w:r w:rsidRPr="006A03BE">
        <w:rPr>
          <w:rFonts w:ascii="Arial" w:hAnsi="Arial" w:cs="Arial"/>
          <w:b/>
          <w:sz w:val="26"/>
          <w:szCs w:val="26"/>
        </w:rPr>
        <w:t>CONSEJO DIRECTIVO DE PENSIONES a través de su representante</w:t>
      </w:r>
      <w:r>
        <w:rPr>
          <w:rFonts w:ascii="Arial" w:hAnsi="Arial" w:cs="Arial"/>
          <w:sz w:val="26"/>
          <w:szCs w:val="26"/>
        </w:rPr>
        <w:t xml:space="preserve"> </w:t>
      </w:r>
      <w:r w:rsidRPr="004B23F2">
        <w:rPr>
          <w:rFonts w:ascii="Arial" w:hAnsi="Arial" w:cs="Arial"/>
          <w:b/>
          <w:sz w:val="26"/>
          <w:szCs w:val="26"/>
        </w:rPr>
        <w:t>DIRECT</w:t>
      </w:r>
      <w:r>
        <w:rPr>
          <w:rFonts w:ascii="Arial" w:hAnsi="Arial" w:cs="Arial"/>
          <w:b/>
          <w:sz w:val="26"/>
          <w:szCs w:val="26"/>
        </w:rPr>
        <w:t xml:space="preserve">OR GENERAL DE LA OFICINA </w:t>
      </w:r>
      <w:r w:rsidRPr="004B23F2">
        <w:rPr>
          <w:rFonts w:ascii="Arial" w:hAnsi="Arial" w:cs="Arial"/>
          <w:b/>
          <w:sz w:val="26"/>
          <w:szCs w:val="26"/>
        </w:rPr>
        <w:t>DE PENSIONES DEL ESTADO DE OAXACA</w:t>
      </w:r>
      <w:r w:rsidRPr="00B766C7">
        <w:rPr>
          <w:rFonts w:ascii="Arial" w:hAnsi="Arial" w:cs="Arial"/>
          <w:sz w:val="26"/>
          <w:szCs w:val="26"/>
        </w:rPr>
        <w:t xml:space="preserve">.- - - - - - - - - - - - - - - - - - </w:t>
      </w:r>
    </w:p>
    <w:p w14:paraId="7A66E321" w14:textId="77777777" w:rsidR="00BD3911" w:rsidRPr="004B23F2" w:rsidRDefault="00BD3911" w:rsidP="00BD3911">
      <w:pPr>
        <w:spacing w:before="240" w:after="0" w:line="360" w:lineRule="auto"/>
        <w:jc w:val="center"/>
        <w:rPr>
          <w:rFonts w:ascii="Arial" w:hAnsi="Arial" w:cs="Arial"/>
          <w:b/>
          <w:sz w:val="26"/>
          <w:szCs w:val="26"/>
        </w:rPr>
      </w:pPr>
      <w:r w:rsidRPr="004B23F2">
        <w:rPr>
          <w:rFonts w:ascii="Arial" w:hAnsi="Arial" w:cs="Arial"/>
          <w:b/>
          <w:sz w:val="26"/>
          <w:szCs w:val="26"/>
        </w:rPr>
        <w:t>R E S U L T A N D O:</w:t>
      </w:r>
    </w:p>
    <w:p w14:paraId="58246BBD" w14:textId="6CA2A401" w:rsidR="00BD3911" w:rsidRDefault="00BD3911" w:rsidP="00BD3911">
      <w:pPr>
        <w:spacing w:before="240" w:after="0" w:line="360" w:lineRule="auto"/>
        <w:ind w:firstLine="567"/>
        <w:jc w:val="both"/>
        <w:rPr>
          <w:rFonts w:ascii="Arial" w:hAnsi="Arial" w:cs="Arial"/>
          <w:sz w:val="26"/>
          <w:szCs w:val="26"/>
        </w:rPr>
      </w:pPr>
      <w:r>
        <w:rPr>
          <w:rFonts w:ascii="Arial" w:hAnsi="Arial" w:cs="Arial"/>
          <w:b/>
          <w:sz w:val="26"/>
          <w:szCs w:val="26"/>
        </w:rPr>
        <w:t>PRIMERO</w:t>
      </w:r>
      <w:r w:rsidRPr="004B23F2">
        <w:rPr>
          <w:rFonts w:ascii="Arial" w:hAnsi="Arial" w:cs="Arial"/>
          <w:b/>
          <w:sz w:val="26"/>
          <w:szCs w:val="26"/>
        </w:rPr>
        <w:t xml:space="preserve">. </w:t>
      </w:r>
      <w:r w:rsidRPr="004B23F2">
        <w:rPr>
          <w:rFonts w:ascii="Arial" w:hAnsi="Arial" w:cs="Arial"/>
          <w:sz w:val="26"/>
          <w:szCs w:val="26"/>
        </w:rPr>
        <w:t xml:space="preserve">Por escrito recibido el </w:t>
      </w:r>
      <w:r w:rsidR="007E50C9">
        <w:rPr>
          <w:rFonts w:ascii="Arial" w:hAnsi="Arial" w:cs="Arial"/>
          <w:sz w:val="26"/>
          <w:szCs w:val="26"/>
        </w:rPr>
        <w:t xml:space="preserve">once de agosto </w:t>
      </w:r>
      <w:r>
        <w:rPr>
          <w:rFonts w:ascii="Arial" w:hAnsi="Arial" w:cs="Arial"/>
          <w:sz w:val="26"/>
          <w:szCs w:val="26"/>
        </w:rPr>
        <w:t xml:space="preserve">de </w:t>
      </w:r>
      <w:r w:rsidRPr="004B23F2">
        <w:rPr>
          <w:rFonts w:ascii="Arial" w:hAnsi="Arial" w:cs="Arial"/>
          <w:sz w:val="26"/>
          <w:szCs w:val="26"/>
        </w:rPr>
        <w:t xml:space="preserve">dos mil </w:t>
      </w:r>
      <w:r>
        <w:rPr>
          <w:rFonts w:ascii="Arial" w:hAnsi="Arial" w:cs="Arial"/>
          <w:sz w:val="26"/>
          <w:szCs w:val="26"/>
        </w:rPr>
        <w:t>veint</w:t>
      </w:r>
      <w:r w:rsidR="007E50C9">
        <w:rPr>
          <w:rFonts w:ascii="Arial" w:hAnsi="Arial" w:cs="Arial"/>
          <w:sz w:val="26"/>
          <w:szCs w:val="26"/>
        </w:rPr>
        <w:t>e</w:t>
      </w:r>
      <w:r>
        <w:rPr>
          <w:rFonts w:ascii="Arial" w:hAnsi="Arial" w:cs="Arial"/>
          <w:sz w:val="26"/>
          <w:szCs w:val="26"/>
        </w:rPr>
        <w:t>,</w:t>
      </w:r>
      <w:r w:rsidRPr="004B23F2">
        <w:rPr>
          <w:rFonts w:ascii="Arial" w:hAnsi="Arial" w:cs="Arial"/>
          <w:sz w:val="26"/>
          <w:szCs w:val="26"/>
        </w:rPr>
        <w:t xml:space="preserve"> en Oficialía de Partes Común de este Tribunal, </w:t>
      </w:r>
      <w:r w:rsidR="00D0148F">
        <w:rPr>
          <w:b/>
        </w:rPr>
        <w:t>**********</w:t>
      </w:r>
      <w:r w:rsidRPr="004B23F2">
        <w:rPr>
          <w:rFonts w:ascii="Arial" w:hAnsi="Arial" w:cs="Arial"/>
          <w:sz w:val="26"/>
          <w:szCs w:val="26"/>
        </w:rPr>
        <w:t>, demandó la nulidad lisa y llana de</w:t>
      </w:r>
      <w:r w:rsidR="007E50C9">
        <w:rPr>
          <w:rFonts w:ascii="Arial" w:hAnsi="Arial" w:cs="Arial"/>
          <w:sz w:val="26"/>
          <w:szCs w:val="26"/>
        </w:rPr>
        <w:t xml:space="preserve"> </w:t>
      </w:r>
      <w:r w:rsidRPr="004B23F2">
        <w:rPr>
          <w:rFonts w:ascii="Arial" w:hAnsi="Arial" w:cs="Arial"/>
          <w:sz w:val="26"/>
          <w:szCs w:val="26"/>
        </w:rPr>
        <w:t>l</w:t>
      </w:r>
      <w:r w:rsidR="007E50C9">
        <w:rPr>
          <w:rFonts w:ascii="Arial" w:hAnsi="Arial" w:cs="Arial"/>
          <w:sz w:val="26"/>
          <w:szCs w:val="26"/>
        </w:rPr>
        <w:t xml:space="preserve">a resolución contenida en el </w:t>
      </w:r>
      <w:r w:rsidRPr="004B23F2">
        <w:rPr>
          <w:rFonts w:ascii="Arial" w:hAnsi="Arial" w:cs="Arial"/>
          <w:sz w:val="26"/>
          <w:szCs w:val="26"/>
        </w:rPr>
        <w:t xml:space="preserve">oficio </w:t>
      </w:r>
      <w:r>
        <w:rPr>
          <w:rFonts w:ascii="Arial" w:hAnsi="Arial" w:cs="Arial"/>
          <w:sz w:val="26"/>
          <w:szCs w:val="26"/>
        </w:rPr>
        <w:t xml:space="preserve">número </w:t>
      </w:r>
      <w:r w:rsidR="00154DA8">
        <w:rPr>
          <w:rFonts w:ascii="Arial" w:hAnsi="Arial" w:cs="Arial"/>
          <w:sz w:val="26"/>
          <w:szCs w:val="26"/>
        </w:rPr>
        <w:t>**********</w:t>
      </w:r>
      <w:r>
        <w:rPr>
          <w:rFonts w:ascii="Arial" w:hAnsi="Arial" w:cs="Arial"/>
          <w:sz w:val="26"/>
          <w:szCs w:val="26"/>
        </w:rPr>
        <w:t xml:space="preserve"> </w:t>
      </w:r>
      <w:r w:rsidRPr="004B23F2">
        <w:rPr>
          <w:rFonts w:ascii="Arial" w:hAnsi="Arial" w:cs="Arial"/>
          <w:sz w:val="26"/>
          <w:szCs w:val="26"/>
        </w:rPr>
        <w:t xml:space="preserve">de </w:t>
      </w:r>
      <w:r>
        <w:rPr>
          <w:rFonts w:ascii="Arial" w:hAnsi="Arial" w:cs="Arial"/>
          <w:sz w:val="26"/>
          <w:szCs w:val="26"/>
        </w:rPr>
        <w:t>veinte de marzo de dos mil veinte</w:t>
      </w:r>
      <w:r w:rsidRPr="004B23F2">
        <w:rPr>
          <w:rFonts w:ascii="Arial" w:hAnsi="Arial" w:cs="Arial"/>
          <w:sz w:val="26"/>
          <w:szCs w:val="26"/>
        </w:rPr>
        <w:t xml:space="preserve">, emitido por el Director General de la Oficina de Pensiones del, Estado de Oaxaca.- - - </w:t>
      </w:r>
      <w:r w:rsidR="007E50C9">
        <w:rPr>
          <w:rFonts w:ascii="Arial" w:hAnsi="Arial" w:cs="Arial"/>
          <w:sz w:val="26"/>
          <w:szCs w:val="26"/>
        </w:rPr>
        <w:t xml:space="preserve">- - - - - - - - - - - - - - - - - - - - - - </w:t>
      </w:r>
    </w:p>
    <w:p w14:paraId="08460A27" w14:textId="4CB65B78" w:rsidR="00BD3911" w:rsidRPr="004B23F2" w:rsidRDefault="00BD3911" w:rsidP="007E50C9">
      <w:pPr>
        <w:spacing w:before="240" w:after="0" w:line="360" w:lineRule="auto"/>
        <w:ind w:firstLine="567"/>
        <w:jc w:val="both"/>
        <w:rPr>
          <w:rFonts w:ascii="Arial" w:hAnsi="Arial" w:cs="Arial"/>
          <w:sz w:val="26"/>
          <w:szCs w:val="26"/>
        </w:rPr>
      </w:pPr>
      <w:r>
        <w:rPr>
          <w:rFonts w:ascii="Arial" w:hAnsi="Arial" w:cs="Arial"/>
          <w:b/>
          <w:sz w:val="26"/>
          <w:szCs w:val="26"/>
        </w:rPr>
        <w:t>SEGUNDO</w:t>
      </w:r>
      <w:r w:rsidRPr="004B23F2">
        <w:rPr>
          <w:rFonts w:ascii="Arial" w:hAnsi="Arial" w:cs="Arial"/>
          <w:b/>
          <w:sz w:val="26"/>
          <w:szCs w:val="26"/>
        </w:rPr>
        <w:t xml:space="preserve">. </w:t>
      </w:r>
      <w:r w:rsidRPr="004B23F2">
        <w:rPr>
          <w:rFonts w:ascii="Arial" w:hAnsi="Arial" w:cs="Arial"/>
          <w:sz w:val="26"/>
          <w:szCs w:val="26"/>
        </w:rPr>
        <w:t xml:space="preserve">Por acuerdo de </w:t>
      </w:r>
      <w:r w:rsidR="007E50C9">
        <w:rPr>
          <w:rFonts w:ascii="Arial" w:hAnsi="Arial" w:cs="Arial"/>
          <w:sz w:val="26"/>
          <w:szCs w:val="26"/>
        </w:rPr>
        <w:t xml:space="preserve">veintiséis de agosto </w:t>
      </w:r>
      <w:r>
        <w:rPr>
          <w:rFonts w:ascii="Arial" w:hAnsi="Arial" w:cs="Arial"/>
          <w:sz w:val="26"/>
          <w:szCs w:val="26"/>
        </w:rPr>
        <w:t>de dos mil veint</w:t>
      </w:r>
      <w:r w:rsidR="007E50C9">
        <w:rPr>
          <w:rFonts w:ascii="Arial" w:hAnsi="Arial" w:cs="Arial"/>
          <w:sz w:val="26"/>
          <w:szCs w:val="26"/>
        </w:rPr>
        <w:t>e</w:t>
      </w:r>
      <w:r w:rsidRPr="004B23F2">
        <w:rPr>
          <w:rFonts w:ascii="Arial" w:hAnsi="Arial" w:cs="Arial"/>
          <w:sz w:val="26"/>
          <w:szCs w:val="26"/>
        </w:rPr>
        <w:t xml:space="preserve">, se </w:t>
      </w:r>
      <w:r w:rsidR="007E50C9">
        <w:rPr>
          <w:rFonts w:ascii="Arial" w:hAnsi="Arial" w:cs="Arial"/>
          <w:sz w:val="26"/>
          <w:szCs w:val="26"/>
        </w:rPr>
        <w:t xml:space="preserve">informó que en cumplimiento al acuerdo general AG/TJA/13/2020 el Pleno del Tribunal aprobó que los expedientes en trámite en la Séptima Sala fueron turnados a las Salas Primera, Segunda, Tercera, Cuarta, Quinta y Sexta, tocándole por turno al expediente 46/2020 el número 129/2020 (sic) en esta Sexta Sala; se </w:t>
      </w:r>
      <w:r w:rsidRPr="004B23F2">
        <w:rPr>
          <w:rFonts w:ascii="Arial" w:hAnsi="Arial" w:cs="Arial"/>
          <w:sz w:val="26"/>
          <w:szCs w:val="26"/>
        </w:rPr>
        <w:t>admitió a trámite la demanda;</w:t>
      </w:r>
      <w:r>
        <w:rPr>
          <w:rFonts w:ascii="Arial" w:hAnsi="Arial" w:cs="Arial"/>
          <w:sz w:val="26"/>
          <w:szCs w:val="26"/>
        </w:rPr>
        <w:t xml:space="preserve"> </w:t>
      </w:r>
      <w:r w:rsidRPr="004B23F2">
        <w:rPr>
          <w:rFonts w:ascii="Arial" w:hAnsi="Arial" w:cs="Arial"/>
          <w:sz w:val="26"/>
          <w:szCs w:val="26"/>
        </w:rPr>
        <w:t xml:space="preserve">se ordenó notificar, emplazar y correr traslado a la demandada, para que </w:t>
      </w:r>
      <w:r>
        <w:rPr>
          <w:rFonts w:ascii="Arial" w:hAnsi="Arial" w:cs="Arial"/>
          <w:sz w:val="26"/>
          <w:szCs w:val="26"/>
        </w:rPr>
        <w:t xml:space="preserve">dentro del plazo de nueve días </w:t>
      </w:r>
      <w:r w:rsidRPr="004B23F2">
        <w:rPr>
          <w:rFonts w:ascii="Arial" w:hAnsi="Arial" w:cs="Arial"/>
          <w:sz w:val="26"/>
          <w:szCs w:val="26"/>
        </w:rPr>
        <w:t>produjera su contestación</w:t>
      </w:r>
      <w:r>
        <w:rPr>
          <w:rFonts w:ascii="Arial" w:hAnsi="Arial" w:cs="Arial"/>
          <w:sz w:val="26"/>
          <w:szCs w:val="26"/>
        </w:rPr>
        <w:t xml:space="preserve">, con </w:t>
      </w:r>
      <w:r w:rsidR="007E50C9">
        <w:rPr>
          <w:rFonts w:ascii="Arial" w:hAnsi="Arial" w:cs="Arial"/>
          <w:sz w:val="26"/>
          <w:szCs w:val="26"/>
        </w:rPr>
        <w:t xml:space="preserve">los </w:t>
      </w:r>
      <w:r>
        <w:rPr>
          <w:rFonts w:ascii="Arial" w:hAnsi="Arial" w:cs="Arial"/>
          <w:sz w:val="26"/>
          <w:szCs w:val="26"/>
        </w:rPr>
        <w:t>apercibimiento</w:t>
      </w:r>
      <w:r w:rsidR="007E50C9">
        <w:rPr>
          <w:rFonts w:ascii="Arial" w:hAnsi="Arial" w:cs="Arial"/>
          <w:sz w:val="26"/>
          <w:szCs w:val="26"/>
        </w:rPr>
        <w:t>s</w:t>
      </w:r>
      <w:r>
        <w:rPr>
          <w:rFonts w:ascii="Arial" w:hAnsi="Arial" w:cs="Arial"/>
          <w:sz w:val="26"/>
          <w:szCs w:val="26"/>
        </w:rPr>
        <w:t xml:space="preserve"> </w:t>
      </w:r>
      <w:r w:rsidR="007E50C9">
        <w:rPr>
          <w:rFonts w:ascii="Arial" w:hAnsi="Arial" w:cs="Arial"/>
          <w:sz w:val="26"/>
          <w:szCs w:val="26"/>
        </w:rPr>
        <w:t>correspondiente; se tuvieron por ofrecidas y admitidas las pruebas de la ; se ordenó formar cuaderno por separado para la substanciación de la suspensión promovida</w:t>
      </w:r>
      <w:r w:rsidRPr="004B23F2">
        <w:rPr>
          <w:rFonts w:ascii="Arial" w:hAnsi="Arial" w:cs="Arial"/>
          <w:sz w:val="26"/>
          <w:szCs w:val="26"/>
        </w:rPr>
        <w:t xml:space="preserve">.- - - - </w:t>
      </w:r>
      <w:r w:rsidR="007E50C9">
        <w:rPr>
          <w:rFonts w:ascii="Arial" w:hAnsi="Arial" w:cs="Arial"/>
          <w:sz w:val="26"/>
          <w:szCs w:val="26"/>
        </w:rPr>
        <w:t xml:space="preserve">- - - - - - - - - - - - - - - - </w:t>
      </w:r>
    </w:p>
    <w:p w14:paraId="14C9DF9C" w14:textId="77777777" w:rsidR="004507B7" w:rsidRDefault="00BD3911" w:rsidP="00BD3911">
      <w:pPr>
        <w:spacing w:before="240" w:after="0" w:line="360" w:lineRule="auto"/>
        <w:ind w:firstLine="567"/>
        <w:jc w:val="both"/>
        <w:rPr>
          <w:rFonts w:ascii="Arial" w:hAnsi="Arial" w:cs="Arial"/>
          <w:sz w:val="26"/>
          <w:szCs w:val="26"/>
        </w:rPr>
      </w:pPr>
      <w:r>
        <w:rPr>
          <w:rFonts w:ascii="Arial" w:hAnsi="Arial" w:cs="Arial"/>
          <w:b/>
          <w:sz w:val="26"/>
          <w:szCs w:val="26"/>
        </w:rPr>
        <w:lastRenderedPageBreak/>
        <w:t>TERCERO</w:t>
      </w:r>
      <w:r w:rsidRPr="004B23F2">
        <w:rPr>
          <w:rFonts w:ascii="Arial" w:hAnsi="Arial" w:cs="Arial"/>
          <w:b/>
          <w:sz w:val="26"/>
          <w:szCs w:val="26"/>
        </w:rPr>
        <w:t xml:space="preserve">. </w:t>
      </w:r>
      <w:r w:rsidRPr="004B23F2">
        <w:rPr>
          <w:rFonts w:ascii="Arial" w:hAnsi="Arial" w:cs="Arial"/>
          <w:sz w:val="26"/>
          <w:szCs w:val="26"/>
        </w:rPr>
        <w:t xml:space="preserve">Por auto de </w:t>
      </w:r>
      <w:r w:rsidR="007E50C9">
        <w:rPr>
          <w:rFonts w:ascii="Arial" w:hAnsi="Arial" w:cs="Arial"/>
          <w:sz w:val="26"/>
          <w:szCs w:val="26"/>
        </w:rPr>
        <w:t xml:space="preserve">catorce de diciembre </w:t>
      </w:r>
      <w:r>
        <w:rPr>
          <w:rFonts w:ascii="Arial" w:hAnsi="Arial" w:cs="Arial"/>
          <w:sz w:val="26"/>
          <w:szCs w:val="26"/>
        </w:rPr>
        <w:t xml:space="preserve">de dos mil </w:t>
      </w:r>
      <w:r w:rsidR="007E50C9">
        <w:rPr>
          <w:rFonts w:ascii="Arial" w:hAnsi="Arial" w:cs="Arial"/>
          <w:sz w:val="26"/>
          <w:szCs w:val="26"/>
        </w:rPr>
        <w:t>veinte</w:t>
      </w:r>
      <w:r w:rsidRPr="004B23F2">
        <w:rPr>
          <w:rFonts w:ascii="Arial" w:hAnsi="Arial" w:cs="Arial"/>
          <w:sz w:val="26"/>
          <w:szCs w:val="26"/>
        </w:rPr>
        <w:t xml:space="preserve">, </w:t>
      </w:r>
      <w:r>
        <w:rPr>
          <w:rFonts w:ascii="Arial" w:hAnsi="Arial" w:cs="Arial"/>
          <w:sz w:val="26"/>
          <w:szCs w:val="26"/>
        </w:rPr>
        <w:t xml:space="preserve">se hizo del conocimiento de las partes la habilitación de la Licenciada </w:t>
      </w:r>
      <w:r w:rsidR="007E50C9">
        <w:rPr>
          <w:rFonts w:ascii="Arial" w:hAnsi="Arial" w:cs="Arial"/>
          <w:sz w:val="26"/>
          <w:szCs w:val="26"/>
        </w:rPr>
        <w:t>Amparo Arias Rivas</w:t>
      </w:r>
      <w:r>
        <w:rPr>
          <w:rFonts w:ascii="Arial" w:hAnsi="Arial" w:cs="Arial"/>
          <w:sz w:val="26"/>
          <w:szCs w:val="26"/>
        </w:rPr>
        <w:t>, como Encargada del Despacho de la Sala y que se</w:t>
      </w:r>
      <w:r w:rsidR="004507B7">
        <w:rPr>
          <w:rFonts w:ascii="Arial" w:hAnsi="Arial" w:cs="Arial"/>
          <w:sz w:val="26"/>
          <w:szCs w:val="26"/>
        </w:rPr>
        <w:t xml:space="preserve"> </w:t>
      </w:r>
      <w:r>
        <w:rPr>
          <w:rFonts w:ascii="Arial" w:hAnsi="Arial" w:cs="Arial"/>
          <w:sz w:val="26"/>
          <w:szCs w:val="26"/>
        </w:rPr>
        <w:t xml:space="preserve">le facultó para tramitar y resolver los asuntos de la Sexta Sala; se tuvo a la </w:t>
      </w:r>
      <w:r w:rsidRPr="004B23F2">
        <w:rPr>
          <w:rFonts w:ascii="Arial" w:hAnsi="Arial" w:cs="Arial"/>
          <w:sz w:val="26"/>
          <w:szCs w:val="26"/>
        </w:rPr>
        <w:t xml:space="preserve">demandada </w:t>
      </w:r>
      <w:r>
        <w:rPr>
          <w:rFonts w:ascii="Arial" w:hAnsi="Arial" w:cs="Arial"/>
          <w:sz w:val="26"/>
          <w:szCs w:val="26"/>
        </w:rPr>
        <w:t xml:space="preserve">dando contestación a la demanda; así como </w:t>
      </w:r>
      <w:r w:rsidRPr="004B23F2">
        <w:rPr>
          <w:rFonts w:ascii="Arial" w:hAnsi="Arial" w:cs="Arial"/>
          <w:sz w:val="26"/>
          <w:szCs w:val="26"/>
        </w:rPr>
        <w:t>por of</w:t>
      </w:r>
      <w:r>
        <w:rPr>
          <w:rFonts w:ascii="Arial" w:hAnsi="Arial" w:cs="Arial"/>
          <w:sz w:val="26"/>
          <w:szCs w:val="26"/>
        </w:rPr>
        <w:t xml:space="preserve">recidas y admitidas sus pruebas, </w:t>
      </w:r>
      <w:r w:rsidR="004507B7">
        <w:rPr>
          <w:rFonts w:ascii="Arial" w:hAnsi="Arial" w:cs="Arial"/>
          <w:sz w:val="26"/>
          <w:szCs w:val="26"/>
        </w:rPr>
        <w:t xml:space="preserve">con excepción de la documental consistente al nombramiento de uno de febrero de mil novecientos noventa y cuatro, así como uno de febrero de dos mil diecinueve, al no haberlas exhibido; se ordenó notificar y correr traslado a la parte actora para los efectos legales a que hubiera lugar; se señaló fecha y hora para la celebración de la audiencia final.- - - - - - - - - - - - - - - - - - - - - - </w:t>
      </w:r>
    </w:p>
    <w:p w14:paraId="02004181" w14:textId="221F8106" w:rsidR="00BD3911" w:rsidRPr="004B23F2" w:rsidRDefault="004507B7" w:rsidP="00BD3911">
      <w:pPr>
        <w:spacing w:before="240" w:after="0" w:line="360" w:lineRule="auto"/>
        <w:ind w:firstLine="567"/>
        <w:jc w:val="both"/>
        <w:rPr>
          <w:rFonts w:ascii="Arial" w:hAnsi="Arial" w:cs="Arial"/>
          <w:sz w:val="26"/>
          <w:szCs w:val="26"/>
        </w:rPr>
      </w:pPr>
      <w:r>
        <w:rPr>
          <w:rFonts w:ascii="Arial" w:hAnsi="Arial" w:cs="Arial"/>
          <w:b/>
          <w:bCs/>
          <w:sz w:val="26"/>
          <w:szCs w:val="26"/>
        </w:rPr>
        <w:t xml:space="preserve">CUARTO. </w:t>
      </w:r>
      <w:r w:rsidRPr="004B23F2">
        <w:rPr>
          <w:rFonts w:ascii="Arial" w:hAnsi="Arial" w:cs="Arial"/>
          <w:sz w:val="26"/>
          <w:szCs w:val="26"/>
        </w:rPr>
        <w:t xml:space="preserve">Por auto de </w:t>
      </w:r>
      <w:r>
        <w:rPr>
          <w:rFonts w:ascii="Arial" w:hAnsi="Arial" w:cs="Arial"/>
          <w:sz w:val="26"/>
          <w:szCs w:val="26"/>
        </w:rPr>
        <w:t>trece de abril de dos mil veintiuno</w:t>
      </w:r>
      <w:r w:rsidRPr="004B23F2">
        <w:rPr>
          <w:rFonts w:ascii="Arial" w:hAnsi="Arial" w:cs="Arial"/>
          <w:sz w:val="26"/>
          <w:szCs w:val="26"/>
        </w:rPr>
        <w:t xml:space="preserve">, </w:t>
      </w:r>
      <w:r>
        <w:rPr>
          <w:rFonts w:ascii="Arial" w:hAnsi="Arial" w:cs="Arial"/>
          <w:sz w:val="26"/>
          <w:szCs w:val="26"/>
        </w:rPr>
        <w:t xml:space="preserve">se hizo del conocimiento de las partes la habilitación de la Licenciada Adriana </w:t>
      </w:r>
      <w:proofErr w:type="spellStart"/>
      <w:r>
        <w:rPr>
          <w:rFonts w:ascii="Arial" w:hAnsi="Arial" w:cs="Arial"/>
          <w:sz w:val="26"/>
          <w:szCs w:val="26"/>
        </w:rPr>
        <w:t>Arcega</w:t>
      </w:r>
      <w:proofErr w:type="spellEnd"/>
      <w:r>
        <w:rPr>
          <w:rFonts w:ascii="Arial" w:hAnsi="Arial" w:cs="Arial"/>
          <w:sz w:val="26"/>
          <w:szCs w:val="26"/>
        </w:rPr>
        <w:t xml:space="preserve"> Ordoñez, como Encargada del Despacho de la Sala y que se le facultó; se señaló nueva fecha y hora para la celebración de la audiencia final</w:t>
      </w:r>
      <w:r w:rsidR="00BD3911" w:rsidRPr="004B23F2">
        <w:rPr>
          <w:rFonts w:ascii="Arial" w:hAnsi="Arial" w:cs="Arial"/>
          <w:sz w:val="26"/>
          <w:szCs w:val="26"/>
        </w:rPr>
        <w:t xml:space="preserve">.- - - - - - - - </w:t>
      </w:r>
      <w:r w:rsidR="00BD3911">
        <w:rPr>
          <w:rFonts w:ascii="Arial" w:hAnsi="Arial" w:cs="Arial"/>
          <w:sz w:val="26"/>
          <w:szCs w:val="26"/>
        </w:rPr>
        <w:t xml:space="preserve">- - - - - - - - - - - - - - - - - - - - </w:t>
      </w:r>
      <w:r>
        <w:rPr>
          <w:rFonts w:ascii="Arial" w:hAnsi="Arial" w:cs="Arial"/>
          <w:sz w:val="26"/>
          <w:szCs w:val="26"/>
        </w:rPr>
        <w:t>- - - - - - - - - - - - -</w:t>
      </w:r>
    </w:p>
    <w:p w14:paraId="5EDDA257" w14:textId="43469E82" w:rsidR="00BD3911" w:rsidRPr="004B23F2" w:rsidRDefault="004507B7" w:rsidP="004507B7">
      <w:pPr>
        <w:spacing w:before="240" w:after="0" w:line="360" w:lineRule="auto"/>
        <w:ind w:firstLine="567"/>
        <w:jc w:val="both"/>
        <w:rPr>
          <w:rFonts w:ascii="Arial" w:hAnsi="Arial" w:cs="Arial"/>
          <w:sz w:val="26"/>
          <w:szCs w:val="26"/>
        </w:rPr>
      </w:pPr>
      <w:r>
        <w:rPr>
          <w:rFonts w:ascii="Arial" w:hAnsi="Arial" w:cs="Arial"/>
          <w:b/>
          <w:sz w:val="26"/>
          <w:szCs w:val="26"/>
        </w:rPr>
        <w:t>QUINTO</w:t>
      </w:r>
      <w:r w:rsidR="00BD3911" w:rsidRPr="004B23F2">
        <w:rPr>
          <w:rFonts w:ascii="Arial" w:hAnsi="Arial" w:cs="Arial"/>
          <w:b/>
          <w:sz w:val="26"/>
          <w:szCs w:val="26"/>
        </w:rPr>
        <w:t xml:space="preserve">. </w:t>
      </w:r>
      <w:r w:rsidR="00BD3911">
        <w:rPr>
          <w:rFonts w:ascii="Arial" w:hAnsi="Arial" w:cs="Arial"/>
          <w:sz w:val="26"/>
          <w:szCs w:val="26"/>
        </w:rPr>
        <w:t>E</w:t>
      </w:r>
      <w:r w:rsidR="00BD3911" w:rsidRPr="004B23F2">
        <w:rPr>
          <w:rFonts w:ascii="Arial" w:hAnsi="Arial" w:cs="Arial"/>
          <w:sz w:val="26"/>
          <w:szCs w:val="26"/>
        </w:rPr>
        <w:t xml:space="preserve">l </w:t>
      </w:r>
      <w:r>
        <w:rPr>
          <w:rFonts w:ascii="Arial" w:hAnsi="Arial" w:cs="Arial"/>
          <w:sz w:val="26"/>
          <w:szCs w:val="26"/>
        </w:rPr>
        <w:t xml:space="preserve">veintinueve de septiembre </w:t>
      </w:r>
      <w:r w:rsidR="00BD3911">
        <w:rPr>
          <w:rFonts w:ascii="Arial" w:hAnsi="Arial" w:cs="Arial"/>
          <w:sz w:val="26"/>
          <w:szCs w:val="26"/>
        </w:rPr>
        <w:t xml:space="preserve">del presente año, </w:t>
      </w:r>
      <w:r w:rsidR="00BD3911" w:rsidRPr="004B23F2">
        <w:rPr>
          <w:rFonts w:ascii="Arial" w:hAnsi="Arial" w:cs="Arial"/>
          <w:sz w:val="26"/>
          <w:szCs w:val="26"/>
        </w:rPr>
        <w:t>se llevó a cabo la audiencia final, sin comparecencia de las partes ni persona alguna que legalmente las representara; se desahogaron las pruebas de las partes, se abrió el periodo de alegatos</w:t>
      </w:r>
      <w:r w:rsidR="00BD3911">
        <w:rPr>
          <w:rFonts w:ascii="Arial" w:hAnsi="Arial" w:cs="Arial"/>
          <w:sz w:val="26"/>
          <w:szCs w:val="26"/>
        </w:rPr>
        <w:t xml:space="preserve">, se dio cuenta </w:t>
      </w:r>
      <w:r>
        <w:rPr>
          <w:rFonts w:ascii="Arial" w:hAnsi="Arial" w:cs="Arial"/>
          <w:sz w:val="26"/>
          <w:szCs w:val="26"/>
        </w:rPr>
        <w:t xml:space="preserve">que ninguna de las partes formuló alegatos, teniéndoseles por </w:t>
      </w:r>
      <w:proofErr w:type="spellStart"/>
      <w:r>
        <w:rPr>
          <w:rFonts w:ascii="Arial" w:hAnsi="Arial" w:cs="Arial"/>
          <w:sz w:val="26"/>
          <w:szCs w:val="26"/>
        </w:rPr>
        <w:t>precluido</w:t>
      </w:r>
      <w:proofErr w:type="spellEnd"/>
      <w:r>
        <w:rPr>
          <w:rFonts w:ascii="Arial" w:hAnsi="Arial" w:cs="Arial"/>
          <w:sz w:val="26"/>
          <w:szCs w:val="26"/>
        </w:rPr>
        <w:t xml:space="preserve"> su derecho correspondiente</w:t>
      </w:r>
      <w:r w:rsidR="00BD3911">
        <w:rPr>
          <w:rFonts w:ascii="Arial" w:hAnsi="Arial" w:cs="Arial"/>
          <w:sz w:val="26"/>
          <w:szCs w:val="26"/>
        </w:rPr>
        <w:t xml:space="preserve">, </w:t>
      </w:r>
      <w:r>
        <w:rPr>
          <w:rFonts w:ascii="Arial" w:hAnsi="Arial" w:cs="Arial"/>
          <w:sz w:val="26"/>
          <w:szCs w:val="26"/>
        </w:rPr>
        <w:t>teniéndose por cerrada esta eta</w:t>
      </w:r>
      <w:r w:rsidR="00BD3911">
        <w:rPr>
          <w:rFonts w:ascii="Arial" w:hAnsi="Arial" w:cs="Arial"/>
          <w:sz w:val="26"/>
          <w:szCs w:val="26"/>
        </w:rPr>
        <w:t>,</w:t>
      </w:r>
      <w:r w:rsidR="00BD3911" w:rsidRPr="004B23F2">
        <w:rPr>
          <w:rFonts w:ascii="Arial" w:hAnsi="Arial" w:cs="Arial"/>
          <w:sz w:val="26"/>
          <w:szCs w:val="26"/>
        </w:rPr>
        <w:t xml:space="preserve"> se citó a las partes para oír sentencia</w:t>
      </w:r>
      <w:r>
        <w:rPr>
          <w:rFonts w:ascii="Arial" w:hAnsi="Arial" w:cs="Arial"/>
          <w:sz w:val="26"/>
          <w:szCs w:val="26"/>
        </w:rPr>
        <w:t>, la que hoy se dicta</w:t>
      </w:r>
      <w:r w:rsidR="00BD3911" w:rsidRPr="004B23F2">
        <w:rPr>
          <w:rFonts w:ascii="Arial" w:hAnsi="Arial" w:cs="Arial"/>
          <w:sz w:val="26"/>
          <w:szCs w:val="26"/>
        </w:rPr>
        <w:t xml:space="preserve">.- - - - - </w:t>
      </w:r>
      <w:r w:rsidR="00BD3911">
        <w:rPr>
          <w:rFonts w:ascii="Arial" w:hAnsi="Arial" w:cs="Arial"/>
          <w:sz w:val="26"/>
          <w:szCs w:val="26"/>
        </w:rPr>
        <w:t xml:space="preserve">- - - - - - - - - - - - - - </w:t>
      </w:r>
    </w:p>
    <w:p w14:paraId="77A9D173" w14:textId="77777777" w:rsidR="00BD3911" w:rsidRPr="009B59DB" w:rsidRDefault="00BD3911" w:rsidP="00BD3911">
      <w:pPr>
        <w:spacing w:before="240" w:after="0" w:line="360" w:lineRule="auto"/>
        <w:jc w:val="center"/>
        <w:rPr>
          <w:rFonts w:ascii="Arial" w:hAnsi="Arial" w:cs="Arial"/>
          <w:b/>
          <w:sz w:val="26"/>
          <w:szCs w:val="26"/>
        </w:rPr>
      </w:pPr>
      <w:r w:rsidRPr="009B59DB">
        <w:rPr>
          <w:rFonts w:ascii="Arial" w:hAnsi="Arial" w:cs="Arial"/>
          <w:b/>
          <w:sz w:val="26"/>
          <w:szCs w:val="26"/>
        </w:rPr>
        <w:t>C O N S I D E R A N D O:</w:t>
      </w:r>
    </w:p>
    <w:p w14:paraId="48D5248F" w14:textId="77777777" w:rsidR="00BD3911" w:rsidRPr="004B23F2" w:rsidRDefault="00BD3911" w:rsidP="00BD3911">
      <w:pPr>
        <w:spacing w:before="240" w:after="0" w:line="360" w:lineRule="auto"/>
        <w:ind w:right="-93" w:firstLine="567"/>
        <w:jc w:val="both"/>
        <w:rPr>
          <w:rFonts w:ascii="Arial" w:hAnsi="Arial" w:cs="Arial"/>
          <w:sz w:val="26"/>
          <w:szCs w:val="26"/>
        </w:rPr>
      </w:pPr>
      <w:r>
        <w:rPr>
          <w:rFonts w:ascii="Arial" w:hAnsi="Arial" w:cs="Arial"/>
          <w:b/>
          <w:sz w:val="26"/>
          <w:szCs w:val="26"/>
        </w:rPr>
        <w:t xml:space="preserve">PRIMERO. Competencia. </w:t>
      </w:r>
      <w:r w:rsidRPr="004B23F2">
        <w:rPr>
          <w:rFonts w:ascii="Arial" w:hAnsi="Arial" w:cs="Arial"/>
          <w:sz w:val="26"/>
          <w:szCs w:val="26"/>
        </w:rPr>
        <w:t xml:space="preserve">Esta </w:t>
      </w:r>
      <w:r>
        <w:rPr>
          <w:rFonts w:ascii="Arial" w:hAnsi="Arial" w:cs="Arial"/>
          <w:sz w:val="26"/>
          <w:szCs w:val="26"/>
        </w:rPr>
        <w:t xml:space="preserve">Sexta </w:t>
      </w:r>
      <w:r w:rsidRPr="004B23F2">
        <w:rPr>
          <w:rFonts w:ascii="Arial" w:hAnsi="Arial" w:cs="Arial"/>
          <w:sz w:val="26"/>
          <w:szCs w:val="26"/>
        </w:rPr>
        <w:t xml:space="preserve">Sala Unitaria </w:t>
      </w:r>
      <w:r>
        <w:rPr>
          <w:rFonts w:ascii="Arial" w:hAnsi="Arial" w:cs="Arial"/>
          <w:sz w:val="26"/>
          <w:szCs w:val="26"/>
        </w:rPr>
        <w:t xml:space="preserve">de Primera Instancia </w:t>
      </w:r>
      <w:r w:rsidRPr="004B23F2">
        <w:rPr>
          <w:rFonts w:ascii="Arial" w:hAnsi="Arial" w:cs="Arial"/>
          <w:sz w:val="26"/>
          <w:szCs w:val="26"/>
        </w:rPr>
        <w:t xml:space="preserve">del Tribunal de Justicia Administrativa del Estado de Oaxaca, es competente para conocer del presente asunto en términos de lo dispuesto por </w:t>
      </w:r>
      <w:r w:rsidRPr="004B23F2">
        <w:rPr>
          <w:rFonts w:ascii="Arial" w:hAnsi="Arial" w:cs="Arial"/>
          <w:color w:val="000000"/>
          <w:sz w:val="26"/>
          <w:szCs w:val="26"/>
        </w:rPr>
        <w:t>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4B23F2">
        <w:rPr>
          <w:rFonts w:ascii="Arial" w:hAnsi="Arial" w:cs="Arial"/>
          <w:sz w:val="26"/>
          <w:szCs w:val="26"/>
        </w:rPr>
        <w:t xml:space="preserve">, por tratarse de un juicio de </w:t>
      </w:r>
      <w:r w:rsidRPr="004B23F2">
        <w:rPr>
          <w:rFonts w:ascii="Arial" w:hAnsi="Arial" w:cs="Arial"/>
          <w:sz w:val="26"/>
          <w:szCs w:val="26"/>
        </w:rPr>
        <w:lastRenderedPageBreak/>
        <w:t xml:space="preserve">nulidad promovido en contra de una autoridad administrativa de carácter </w:t>
      </w:r>
      <w:r>
        <w:rPr>
          <w:rFonts w:ascii="Arial" w:hAnsi="Arial" w:cs="Arial"/>
          <w:sz w:val="26"/>
          <w:szCs w:val="26"/>
        </w:rPr>
        <w:t>estatal.</w:t>
      </w:r>
      <w:r w:rsidRPr="004B23F2">
        <w:rPr>
          <w:rFonts w:ascii="Arial" w:hAnsi="Arial" w:cs="Arial"/>
          <w:sz w:val="26"/>
          <w:szCs w:val="26"/>
        </w:rPr>
        <w:t xml:space="preserve">- </w:t>
      </w:r>
      <w:r>
        <w:rPr>
          <w:rFonts w:ascii="Arial" w:hAnsi="Arial" w:cs="Arial"/>
          <w:sz w:val="26"/>
          <w:szCs w:val="26"/>
        </w:rPr>
        <w:t xml:space="preserve">- - - - - - - - - - - - - - - - - - - - - - - - - - - - - - - - - - - - - - - - - - - - - - </w:t>
      </w:r>
    </w:p>
    <w:p w14:paraId="33E85E7D" w14:textId="1E746EB4" w:rsidR="00BD3911" w:rsidRPr="009B59DB" w:rsidRDefault="00BD3911" w:rsidP="00BD3911">
      <w:pPr>
        <w:tabs>
          <w:tab w:val="left" w:pos="6946"/>
        </w:tabs>
        <w:spacing w:before="240" w:after="0" w:line="360" w:lineRule="auto"/>
        <w:ind w:right="-93" w:firstLine="567"/>
        <w:jc w:val="both"/>
        <w:rPr>
          <w:rFonts w:ascii="Arial" w:hAnsi="Arial" w:cs="Arial"/>
          <w:b/>
          <w:sz w:val="26"/>
          <w:szCs w:val="26"/>
        </w:rPr>
      </w:pPr>
      <w:r>
        <w:rPr>
          <w:rFonts w:ascii="Arial" w:hAnsi="Arial" w:cs="Arial"/>
          <w:b/>
          <w:sz w:val="26"/>
          <w:szCs w:val="26"/>
        </w:rPr>
        <w:t xml:space="preserve">SEGUNDO. Personalidad o legitimación de las partes. </w:t>
      </w:r>
      <w:r>
        <w:rPr>
          <w:rFonts w:ascii="Arial" w:hAnsi="Arial" w:cs="Arial"/>
          <w:sz w:val="26"/>
          <w:szCs w:val="26"/>
        </w:rPr>
        <w:t xml:space="preserve">La </w:t>
      </w:r>
      <w:r w:rsidRPr="00D67579">
        <w:rPr>
          <w:rFonts w:ascii="Arial" w:hAnsi="Arial" w:cs="Arial"/>
          <w:sz w:val="26"/>
          <w:szCs w:val="26"/>
        </w:rPr>
        <w:t>personalidad</w:t>
      </w:r>
      <w:r w:rsidRPr="009B59DB">
        <w:rPr>
          <w:rFonts w:ascii="Arial" w:hAnsi="Arial" w:cs="Arial"/>
          <w:b/>
          <w:sz w:val="26"/>
          <w:szCs w:val="26"/>
        </w:rPr>
        <w:t xml:space="preserve"> </w:t>
      </w:r>
      <w:r>
        <w:rPr>
          <w:rFonts w:ascii="Arial" w:hAnsi="Arial" w:cs="Arial"/>
          <w:sz w:val="26"/>
          <w:szCs w:val="26"/>
        </w:rPr>
        <w:t>de las partes q</w:t>
      </w:r>
      <w:r w:rsidRPr="009B59DB">
        <w:rPr>
          <w:rFonts w:ascii="Arial" w:hAnsi="Arial" w:cs="Arial"/>
          <w:sz w:val="26"/>
          <w:szCs w:val="26"/>
        </w:rPr>
        <w:t>uedó acreditada</w:t>
      </w:r>
      <w:r>
        <w:rPr>
          <w:rFonts w:ascii="Arial" w:hAnsi="Arial" w:cs="Arial"/>
          <w:sz w:val="26"/>
          <w:szCs w:val="26"/>
        </w:rPr>
        <w:t xml:space="preserve">, toda vez que la parte actora </w:t>
      </w:r>
      <w:r w:rsidR="00D0148F">
        <w:rPr>
          <w:b/>
        </w:rPr>
        <w:t>**********</w:t>
      </w:r>
      <w:r w:rsidR="004507B7">
        <w:rPr>
          <w:rFonts w:ascii="Arial" w:hAnsi="Arial" w:cs="Arial"/>
          <w:sz w:val="26"/>
          <w:szCs w:val="26"/>
        </w:rPr>
        <w:t xml:space="preserve">, </w:t>
      </w:r>
      <w:r>
        <w:rPr>
          <w:rFonts w:ascii="Arial" w:hAnsi="Arial" w:cs="Arial"/>
          <w:sz w:val="26"/>
          <w:szCs w:val="26"/>
        </w:rPr>
        <w:t xml:space="preserve">promovió el juicio por propio derecho, conforme lo previsto por el artículo 148 de la Ley de Procedimiento y Justicia Administrativa para el Estado de Oaxaca; y </w:t>
      </w:r>
      <w:r w:rsidRPr="009B59DB">
        <w:rPr>
          <w:rFonts w:ascii="Arial" w:hAnsi="Arial" w:cs="Arial"/>
          <w:sz w:val="26"/>
          <w:szCs w:val="26"/>
        </w:rPr>
        <w:t xml:space="preserve">la </w:t>
      </w:r>
      <w:r>
        <w:rPr>
          <w:rFonts w:ascii="Arial" w:hAnsi="Arial" w:cs="Arial"/>
          <w:sz w:val="26"/>
          <w:szCs w:val="26"/>
        </w:rPr>
        <w:t>del</w:t>
      </w:r>
      <w:r w:rsidR="004507B7">
        <w:rPr>
          <w:rFonts w:ascii="Arial" w:hAnsi="Arial" w:cs="Arial"/>
          <w:sz w:val="26"/>
          <w:szCs w:val="26"/>
        </w:rPr>
        <w:t xml:space="preserve"> Apoderado Legal del Consejo Directivo de la Oficina de Pensiones, </w:t>
      </w:r>
      <w:r>
        <w:rPr>
          <w:rFonts w:ascii="Arial" w:hAnsi="Arial" w:cs="Arial"/>
          <w:sz w:val="26"/>
          <w:szCs w:val="26"/>
        </w:rPr>
        <w:t xml:space="preserve">no fue impugnada, acreditándose </w:t>
      </w:r>
      <w:r w:rsidR="004507B7">
        <w:rPr>
          <w:rFonts w:ascii="Arial" w:hAnsi="Arial" w:cs="Arial"/>
          <w:sz w:val="26"/>
          <w:szCs w:val="26"/>
        </w:rPr>
        <w:t xml:space="preserve">con el instrumento notarial dos mil cuatrocientos treinta y siete, volumen cincuenta y ocho, </w:t>
      </w:r>
      <w:r w:rsidRPr="009B59DB">
        <w:rPr>
          <w:rFonts w:ascii="Arial" w:hAnsi="Arial" w:cs="Arial"/>
          <w:sz w:val="26"/>
          <w:szCs w:val="26"/>
        </w:rPr>
        <w:t>en términos del artículo 1</w:t>
      </w:r>
      <w:r>
        <w:rPr>
          <w:rFonts w:ascii="Arial" w:hAnsi="Arial" w:cs="Arial"/>
          <w:sz w:val="26"/>
          <w:szCs w:val="26"/>
        </w:rPr>
        <w:t>51</w:t>
      </w:r>
      <w:r>
        <w:rPr>
          <w:rStyle w:val="Refdenotaalpie"/>
          <w:rFonts w:ascii="Arial" w:hAnsi="Arial" w:cs="Arial"/>
          <w:sz w:val="26"/>
          <w:szCs w:val="26"/>
        </w:rPr>
        <w:footnoteReference w:id="1"/>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Ley en cita</w:t>
      </w:r>
      <w:r w:rsidRPr="009B59DB">
        <w:rPr>
          <w:rFonts w:ascii="Arial" w:hAnsi="Arial" w:cs="Arial"/>
          <w:sz w:val="26"/>
          <w:szCs w:val="26"/>
        </w:rPr>
        <w:t xml:space="preserve">.- - - </w:t>
      </w:r>
      <w:r>
        <w:rPr>
          <w:rFonts w:ascii="Arial" w:hAnsi="Arial" w:cs="Arial"/>
          <w:sz w:val="26"/>
          <w:szCs w:val="26"/>
        </w:rPr>
        <w:t xml:space="preserve">- - - </w:t>
      </w:r>
      <w:r w:rsidR="004507B7">
        <w:rPr>
          <w:rFonts w:ascii="Arial" w:hAnsi="Arial" w:cs="Arial"/>
          <w:sz w:val="26"/>
          <w:szCs w:val="26"/>
        </w:rPr>
        <w:t xml:space="preserve">- - - - - - - - - - - - - - - - - - - - - - - - </w:t>
      </w:r>
    </w:p>
    <w:p w14:paraId="747DA165" w14:textId="41F2AF41" w:rsidR="00BD3911" w:rsidRDefault="00BD3911" w:rsidP="00BD3911">
      <w:pPr>
        <w:tabs>
          <w:tab w:val="left" w:pos="6946"/>
        </w:tabs>
        <w:spacing w:before="240" w:after="0" w:line="360" w:lineRule="auto"/>
        <w:ind w:right="-93" w:firstLine="567"/>
        <w:jc w:val="both"/>
        <w:rPr>
          <w:rFonts w:ascii="Arial" w:hAnsi="Arial" w:cs="Arial"/>
          <w:sz w:val="26"/>
          <w:szCs w:val="26"/>
        </w:rPr>
      </w:pPr>
      <w:r w:rsidRPr="004B23F2">
        <w:rPr>
          <w:rFonts w:ascii="Arial" w:hAnsi="Arial" w:cs="Arial"/>
          <w:b/>
          <w:sz w:val="26"/>
          <w:szCs w:val="26"/>
        </w:rPr>
        <w:t>TERCERO. Causales de Improcedencia y Sobreseimiento</w:t>
      </w:r>
      <w:r w:rsidRPr="004B23F2">
        <w:rPr>
          <w:rFonts w:ascii="Arial" w:hAnsi="Arial" w:cs="Arial"/>
          <w:sz w:val="26"/>
          <w:szCs w:val="26"/>
        </w:rPr>
        <w:t xml:space="preserve">. </w:t>
      </w:r>
      <w:r w:rsidR="002E1D14">
        <w:rPr>
          <w:rFonts w:ascii="Arial" w:hAnsi="Arial" w:cs="Arial"/>
          <w:sz w:val="26"/>
          <w:szCs w:val="26"/>
        </w:rPr>
        <w:t>La autoridad demandada Consejo Directivo de la Oficina de Pensiones por conducto de su Apoderado Legal, no hizo valer causales de improcedencia y sobreseimiento; sin embargo, c</w:t>
      </w:r>
      <w:r w:rsidRPr="004B23F2">
        <w:rPr>
          <w:rFonts w:ascii="Arial" w:hAnsi="Arial" w:cs="Arial"/>
          <w:sz w:val="26"/>
          <w:szCs w:val="26"/>
        </w:rPr>
        <w:t>onsiderando que son de orden público y de estudio preferente a cualquier otra cuestión y derivado del imperioso estudio oficioso que especifica el artículo 161 última parte</w:t>
      </w:r>
      <w:r w:rsidRPr="004B23F2">
        <w:rPr>
          <w:rStyle w:val="Refdenotaalpie"/>
          <w:rFonts w:ascii="Arial" w:hAnsi="Arial" w:cs="Arial"/>
          <w:sz w:val="26"/>
          <w:szCs w:val="26"/>
        </w:rPr>
        <w:footnoteReference w:id="2"/>
      </w:r>
      <w:r w:rsidRPr="004B23F2">
        <w:rPr>
          <w:rFonts w:ascii="Arial" w:hAnsi="Arial" w:cs="Arial"/>
          <w:sz w:val="26"/>
          <w:szCs w:val="26"/>
        </w:rPr>
        <w:t xml:space="preserve"> de la Ley de la materia respecto a dichas causales, esta </w:t>
      </w:r>
      <w:r w:rsidR="002E1D14">
        <w:rPr>
          <w:rFonts w:ascii="Arial" w:hAnsi="Arial" w:cs="Arial"/>
          <w:sz w:val="26"/>
          <w:szCs w:val="26"/>
        </w:rPr>
        <w:t xml:space="preserve">realiza el análisis correspondiente, advirtiendo </w:t>
      </w:r>
      <w:r w:rsidRPr="004B23F2">
        <w:rPr>
          <w:rFonts w:ascii="Arial" w:hAnsi="Arial" w:cs="Arial"/>
          <w:sz w:val="26"/>
          <w:szCs w:val="26"/>
        </w:rPr>
        <w:t xml:space="preserve">que en el presente caso concreto no se actualiza causal de improcedencia ni sobreseimiento, consecuentemente, </w:t>
      </w:r>
      <w:r w:rsidRPr="004B23F2">
        <w:rPr>
          <w:rFonts w:ascii="Arial" w:hAnsi="Arial" w:cs="Arial"/>
          <w:b/>
          <w:sz w:val="26"/>
          <w:szCs w:val="26"/>
        </w:rPr>
        <w:t>no se sobresee</w:t>
      </w:r>
      <w:r w:rsidRPr="004B23F2">
        <w:rPr>
          <w:rFonts w:ascii="Arial" w:hAnsi="Arial" w:cs="Arial"/>
          <w:sz w:val="26"/>
          <w:szCs w:val="26"/>
        </w:rPr>
        <w:t xml:space="preserve"> el juicio. - - - - - - - - - - - - - - - - - - - </w:t>
      </w:r>
    </w:p>
    <w:p w14:paraId="12A5A48B" w14:textId="150E3623" w:rsidR="00BD3911" w:rsidRPr="004B23F2" w:rsidRDefault="00BD3911" w:rsidP="00BD3911">
      <w:pPr>
        <w:spacing w:before="240" w:after="0" w:line="360" w:lineRule="auto"/>
        <w:ind w:firstLine="567"/>
        <w:jc w:val="both"/>
        <w:rPr>
          <w:rFonts w:ascii="Arial" w:hAnsi="Arial" w:cs="Arial"/>
          <w:sz w:val="26"/>
          <w:szCs w:val="26"/>
        </w:rPr>
      </w:pPr>
      <w:r w:rsidRPr="004B23F2">
        <w:rPr>
          <w:rFonts w:ascii="Arial" w:hAnsi="Arial" w:cs="Arial"/>
          <w:b/>
          <w:sz w:val="26"/>
          <w:szCs w:val="26"/>
        </w:rPr>
        <w:t xml:space="preserve">CUARTO. </w:t>
      </w:r>
      <w:r w:rsidRPr="004B23F2">
        <w:rPr>
          <w:rFonts w:ascii="Arial" w:hAnsi="Arial" w:cs="Arial"/>
          <w:sz w:val="26"/>
          <w:szCs w:val="26"/>
        </w:rPr>
        <w:t>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2E1D14">
        <w:rPr>
          <w:rFonts w:ascii="Arial" w:hAnsi="Arial" w:cs="Arial"/>
          <w:sz w:val="26"/>
          <w:szCs w:val="26"/>
        </w:rPr>
        <w:t xml:space="preserve">- - - - - - - - - - - - - - - - - - - - - - - - - - - - - - - - - - - </w:t>
      </w:r>
    </w:p>
    <w:p w14:paraId="77A61DEB" w14:textId="77777777" w:rsidR="00BD3911" w:rsidRPr="004B23F2" w:rsidRDefault="00BD3911" w:rsidP="00BD3911">
      <w:pPr>
        <w:spacing w:before="240" w:after="0" w:line="360" w:lineRule="auto"/>
        <w:ind w:left="1134" w:right="616"/>
        <w:jc w:val="both"/>
        <w:rPr>
          <w:rFonts w:ascii="Arial" w:hAnsi="Arial" w:cs="Arial"/>
          <w:sz w:val="26"/>
          <w:szCs w:val="26"/>
        </w:rPr>
      </w:pPr>
      <w:r w:rsidRPr="004B23F2">
        <w:rPr>
          <w:rFonts w:ascii="Arial" w:hAnsi="Arial" w:cs="Arial"/>
          <w:sz w:val="26"/>
          <w:szCs w:val="26"/>
        </w:rPr>
        <w:lastRenderedPageBreak/>
        <w:t>“</w:t>
      </w:r>
      <w:r w:rsidRPr="004B23F2">
        <w:rPr>
          <w:rFonts w:ascii="Arial" w:hAnsi="Arial" w:cs="Arial"/>
          <w:b/>
          <w:i/>
          <w:sz w:val="26"/>
          <w:szCs w:val="26"/>
        </w:rPr>
        <w:t>CONCEPTOS DE VIOLACION. NO ES OBLIGATORIO TRANSCRIBIRLOS EN LA SENTENCIA</w:t>
      </w:r>
      <w:r w:rsidRPr="004B23F2">
        <w:rPr>
          <w:rFonts w:ascii="Arial" w:hAnsi="Arial" w:cs="Arial"/>
          <w:sz w:val="26"/>
          <w:szCs w:val="26"/>
        </w:rPr>
        <w:t xml:space="preserve">. </w:t>
      </w:r>
      <w:r w:rsidRPr="004B23F2">
        <w:rPr>
          <w:rFonts w:ascii="Arial" w:hAnsi="Arial" w:cs="Arial"/>
          <w:i/>
          <w:sz w:val="26"/>
          <w:szCs w:val="26"/>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4B23F2">
        <w:rPr>
          <w:rFonts w:ascii="Arial" w:hAnsi="Arial" w:cs="Arial"/>
          <w:sz w:val="26"/>
          <w:szCs w:val="26"/>
        </w:rPr>
        <w:t>.”</w:t>
      </w:r>
    </w:p>
    <w:p w14:paraId="3AD6ADC4" w14:textId="76728348" w:rsidR="00BD3911" w:rsidRDefault="00BD3911" w:rsidP="00BD3911">
      <w:pPr>
        <w:spacing w:before="240" w:after="0" w:line="360" w:lineRule="auto"/>
        <w:ind w:firstLine="567"/>
        <w:jc w:val="both"/>
        <w:rPr>
          <w:rFonts w:ascii="Arial" w:hAnsi="Arial" w:cs="Arial"/>
          <w:sz w:val="26"/>
          <w:szCs w:val="26"/>
        </w:rPr>
      </w:pPr>
      <w:r w:rsidRPr="004B23F2">
        <w:rPr>
          <w:rFonts w:ascii="Arial" w:hAnsi="Arial" w:cs="Arial"/>
          <w:b/>
          <w:sz w:val="26"/>
          <w:szCs w:val="26"/>
        </w:rPr>
        <w:t xml:space="preserve">QUINTO. </w:t>
      </w:r>
      <w:r>
        <w:rPr>
          <w:rFonts w:ascii="Arial" w:hAnsi="Arial" w:cs="Arial"/>
          <w:b/>
          <w:sz w:val="26"/>
          <w:szCs w:val="26"/>
        </w:rPr>
        <w:t xml:space="preserve">Litis del juicio. </w:t>
      </w:r>
      <w:r w:rsidR="00D0148F">
        <w:rPr>
          <w:b/>
        </w:rPr>
        <w:t>**********</w:t>
      </w:r>
      <w:r w:rsidRPr="004B23F2">
        <w:rPr>
          <w:rFonts w:ascii="Arial" w:hAnsi="Arial" w:cs="Arial"/>
          <w:sz w:val="26"/>
          <w:szCs w:val="26"/>
        </w:rPr>
        <w:t>, demandó la nulidad de</w:t>
      </w:r>
      <w:r w:rsidR="002E1D14">
        <w:rPr>
          <w:rFonts w:ascii="Arial" w:hAnsi="Arial" w:cs="Arial"/>
          <w:sz w:val="26"/>
          <w:szCs w:val="26"/>
        </w:rPr>
        <w:t xml:space="preserve"> </w:t>
      </w:r>
      <w:r w:rsidRPr="004B23F2">
        <w:rPr>
          <w:rFonts w:ascii="Arial" w:hAnsi="Arial" w:cs="Arial"/>
          <w:sz w:val="26"/>
          <w:szCs w:val="26"/>
        </w:rPr>
        <w:t>l</w:t>
      </w:r>
      <w:r w:rsidR="002E1D14">
        <w:rPr>
          <w:rFonts w:ascii="Arial" w:hAnsi="Arial" w:cs="Arial"/>
          <w:sz w:val="26"/>
          <w:szCs w:val="26"/>
        </w:rPr>
        <w:t xml:space="preserve">a resolución contenida </w:t>
      </w:r>
      <w:r>
        <w:rPr>
          <w:rFonts w:ascii="Arial" w:hAnsi="Arial" w:cs="Arial"/>
          <w:sz w:val="26"/>
          <w:szCs w:val="26"/>
        </w:rPr>
        <w:t xml:space="preserve">en el </w:t>
      </w:r>
      <w:r w:rsidRPr="004B23F2">
        <w:rPr>
          <w:rFonts w:ascii="Arial" w:hAnsi="Arial" w:cs="Arial"/>
          <w:sz w:val="26"/>
          <w:szCs w:val="26"/>
        </w:rPr>
        <w:t xml:space="preserve">oficio </w:t>
      </w:r>
      <w:r w:rsidR="002E1D14">
        <w:rPr>
          <w:rFonts w:ascii="Arial" w:hAnsi="Arial" w:cs="Arial"/>
          <w:sz w:val="26"/>
          <w:szCs w:val="26"/>
        </w:rPr>
        <w:t xml:space="preserve">número </w:t>
      </w:r>
      <w:r w:rsidR="00154DA8">
        <w:rPr>
          <w:rFonts w:ascii="Arial" w:hAnsi="Arial" w:cs="Arial"/>
          <w:sz w:val="26"/>
          <w:szCs w:val="26"/>
        </w:rPr>
        <w:t>**********</w:t>
      </w:r>
      <w:r w:rsidRPr="004B23F2">
        <w:rPr>
          <w:rFonts w:ascii="Arial" w:hAnsi="Arial" w:cs="Arial"/>
          <w:sz w:val="26"/>
          <w:szCs w:val="26"/>
        </w:rPr>
        <w:t xml:space="preserve"> de </w:t>
      </w:r>
      <w:r>
        <w:rPr>
          <w:rFonts w:ascii="Arial" w:hAnsi="Arial" w:cs="Arial"/>
          <w:sz w:val="26"/>
          <w:szCs w:val="26"/>
        </w:rPr>
        <w:t xml:space="preserve">veinte de marzo </w:t>
      </w:r>
      <w:r w:rsidRPr="004B23F2">
        <w:rPr>
          <w:rFonts w:ascii="Arial" w:hAnsi="Arial" w:cs="Arial"/>
          <w:sz w:val="26"/>
          <w:szCs w:val="26"/>
        </w:rPr>
        <w:t xml:space="preserve">de dos mil </w:t>
      </w:r>
      <w:r>
        <w:rPr>
          <w:rFonts w:ascii="Arial" w:hAnsi="Arial" w:cs="Arial"/>
          <w:sz w:val="26"/>
          <w:szCs w:val="26"/>
        </w:rPr>
        <w:t>veinte</w:t>
      </w:r>
      <w:r w:rsidRPr="004B23F2">
        <w:rPr>
          <w:rFonts w:ascii="Arial" w:hAnsi="Arial" w:cs="Arial"/>
          <w:sz w:val="26"/>
          <w:szCs w:val="26"/>
        </w:rPr>
        <w:t>, emitido por el Director General de la Oficina de Pensiones del Estado</w:t>
      </w:r>
      <w:r w:rsidR="002E1D14">
        <w:rPr>
          <w:rFonts w:ascii="Arial" w:hAnsi="Arial" w:cs="Arial"/>
          <w:sz w:val="26"/>
          <w:szCs w:val="26"/>
        </w:rPr>
        <w:t xml:space="preserve"> de Oaxaca, </w:t>
      </w:r>
      <w:r w:rsidR="007C377C">
        <w:rPr>
          <w:rFonts w:ascii="Arial" w:hAnsi="Arial" w:cs="Arial"/>
          <w:sz w:val="26"/>
          <w:szCs w:val="26"/>
        </w:rPr>
        <w:t xml:space="preserve">con el que ejecutó el </w:t>
      </w:r>
      <w:r w:rsidR="002E1D14">
        <w:rPr>
          <w:rFonts w:ascii="Arial" w:hAnsi="Arial" w:cs="Arial"/>
          <w:sz w:val="26"/>
          <w:szCs w:val="26"/>
        </w:rPr>
        <w:t>dictamen de pensión por jubilación</w:t>
      </w:r>
      <w:r w:rsidR="007C377C">
        <w:rPr>
          <w:rFonts w:ascii="Arial" w:hAnsi="Arial" w:cs="Arial"/>
          <w:sz w:val="26"/>
          <w:szCs w:val="26"/>
        </w:rPr>
        <w:t>, emitida por el Consejo Directivo de la Oficina de Pensiones</w:t>
      </w:r>
      <w:r>
        <w:rPr>
          <w:rFonts w:ascii="Arial" w:hAnsi="Arial" w:cs="Arial"/>
          <w:sz w:val="26"/>
          <w:szCs w:val="26"/>
        </w:rPr>
        <w:t xml:space="preserve">.- - - - - - - - - - - - - - - - </w:t>
      </w:r>
      <w:r w:rsidR="007C377C">
        <w:rPr>
          <w:rFonts w:ascii="Arial" w:hAnsi="Arial" w:cs="Arial"/>
          <w:sz w:val="26"/>
          <w:szCs w:val="26"/>
        </w:rPr>
        <w:t xml:space="preserve">- - - </w:t>
      </w:r>
    </w:p>
    <w:p w14:paraId="5E3C3672" w14:textId="77777777" w:rsidR="009408A8" w:rsidRDefault="002E1D14" w:rsidP="009408A8">
      <w:pPr>
        <w:spacing w:before="240" w:after="0" w:line="360" w:lineRule="auto"/>
        <w:ind w:firstLine="567"/>
        <w:jc w:val="both"/>
        <w:rPr>
          <w:rFonts w:ascii="Arial" w:hAnsi="Arial" w:cs="Arial"/>
          <w:sz w:val="26"/>
          <w:szCs w:val="26"/>
        </w:rPr>
      </w:pPr>
      <w:r>
        <w:rPr>
          <w:rFonts w:ascii="Arial" w:hAnsi="Arial" w:cs="Arial"/>
          <w:sz w:val="26"/>
          <w:szCs w:val="26"/>
        </w:rPr>
        <w:t xml:space="preserve">Esencialmente la demandante </w:t>
      </w:r>
      <w:r w:rsidR="00BD3911">
        <w:rPr>
          <w:rFonts w:ascii="Arial" w:hAnsi="Arial" w:cs="Arial"/>
          <w:sz w:val="26"/>
          <w:szCs w:val="26"/>
        </w:rPr>
        <w:t>alega,</w:t>
      </w:r>
      <w:r w:rsidR="00BD3911" w:rsidRPr="004B23F2">
        <w:rPr>
          <w:rFonts w:ascii="Arial" w:hAnsi="Arial" w:cs="Arial"/>
          <w:sz w:val="26"/>
          <w:szCs w:val="26"/>
        </w:rPr>
        <w:t xml:space="preserve"> </w:t>
      </w:r>
      <w:r>
        <w:rPr>
          <w:rFonts w:ascii="Arial" w:hAnsi="Arial" w:cs="Arial"/>
          <w:sz w:val="26"/>
          <w:szCs w:val="26"/>
        </w:rPr>
        <w:t xml:space="preserve">transgresión al derecho humano de no discriminación, que prevén los artículos 1 de la Constitución Política de los Estados Unidos Mexicanos; 2 de la Declaración Universal de los Derechos Humanos; 2 y 7 del Pacto Internacional de los Derechos Económicos, Sociales y Culturales; 24 de la Convención Americana sobre Derechos Humanos “Pacto San José de Costa Rica”; 3, 4 y 5 del Protocolo Adicional a la Convención Americana Sobre Derechos Humanos en materia de Derechos Económicos, Sociales y Culturales “Protocolo de San Salvador”; lo anterior porque la demandada al resolver respecto de su jubilación, </w:t>
      </w:r>
      <w:r w:rsidR="009408A8">
        <w:rPr>
          <w:rFonts w:ascii="Arial" w:hAnsi="Arial" w:cs="Arial"/>
          <w:sz w:val="26"/>
          <w:szCs w:val="26"/>
        </w:rPr>
        <w:t>de forma arbitraría y discriminatoria, aplicó en su perjuicio lo dispuesto por el artículo 54 fracción I de la Ley de Pensiones, sin integrar a su pensión las demás prestaciones a las que tiene derecho como trabajadora (previsión social múltiple, despensa, vida cara, quinquenios, aguinaldo, estímulo del día del jubilado, día de las madres y canasta navideña) a las que tiene sin importar si es de base o de confianza, y al no hacerlo así se le discrimina y vulnera derechos fundamentales.- - - - - - - - - - - - - - - - - - - - - - - - - - - - - - - - - - - - - - - - -</w:t>
      </w:r>
    </w:p>
    <w:p w14:paraId="024174BD" w14:textId="3F0051E7" w:rsidR="00BD3911" w:rsidRDefault="009408A8" w:rsidP="00C579ED">
      <w:pPr>
        <w:spacing w:before="240" w:after="0" w:line="360" w:lineRule="auto"/>
        <w:ind w:firstLine="567"/>
        <w:jc w:val="both"/>
        <w:rPr>
          <w:rFonts w:ascii="Arial" w:hAnsi="Arial" w:cs="Arial"/>
          <w:sz w:val="26"/>
          <w:szCs w:val="26"/>
        </w:rPr>
      </w:pPr>
      <w:r>
        <w:rPr>
          <w:rFonts w:ascii="Arial" w:hAnsi="Arial" w:cs="Arial"/>
          <w:sz w:val="26"/>
          <w:szCs w:val="26"/>
        </w:rPr>
        <w:lastRenderedPageBreak/>
        <w:t xml:space="preserve">La autoridad demandada, Consejo Directivo de la Oficina de Pensiones, por conducto de su Apoderado Legal, </w:t>
      </w:r>
      <w:r w:rsidR="00BD3911" w:rsidRPr="004B23F2">
        <w:rPr>
          <w:rFonts w:ascii="Arial" w:hAnsi="Arial" w:cs="Arial"/>
          <w:sz w:val="26"/>
          <w:szCs w:val="26"/>
        </w:rPr>
        <w:t>adu</w:t>
      </w:r>
      <w:r>
        <w:rPr>
          <w:rFonts w:ascii="Arial" w:hAnsi="Arial" w:cs="Arial"/>
          <w:sz w:val="26"/>
          <w:szCs w:val="26"/>
        </w:rPr>
        <w:t xml:space="preserve">jo, </w:t>
      </w:r>
      <w:r w:rsidR="00BD3911" w:rsidRPr="004B23F2">
        <w:rPr>
          <w:rFonts w:ascii="Arial" w:hAnsi="Arial" w:cs="Arial"/>
          <w:sz w:val="26"/>
          <w:szCs w:val="26"/>
        </w:rPr>
        <w:t xml:space="preserve">que </w:t>
      </w:r>
      <w:r>
        <w:rPr>
          <w:rFonts w:ascii="Arial" w:hAnsi="Arial" w:cs="Arial"/>
          <w:sz w:val="26"/>
          <w:szCs w:val="26"/>
        </w:rPr>
        <w:t>únicamente cumplen con la Ley, sin que se haya transgredido derechos humanos, porque la fracción XIV, del apartado B, del artículo 123, de la Constitución Política de los Estados Unidos Mexicanos, indica que los trabajadores de confianza disfrutarán de l</w:t>
      </w:r>
      <w:r w:rsidR="00C579ED">
        <w:rPr>
          <w:rFonts w:ascii="Arial" w:hAnsi="Arial" w:cs="Arial"/>
          <w:sz w:val="26"/>
          <w:szCs w:val="26"/>
        </w:rPr>
        <w:t>a</w:t>
      </w:r>
      <w:r>
        <w:rPr>
          <w:rFonts w:ascii="Arial" w:hAnsi="Arial" w:cs="Arial"/>
          <w:sz w:val="26"/>
          <w:szCs w:val="26"/>
        </w:rPr>
        <w:t>s medidas de protección al salario</w:t>
      </w:r>
      <w:r w:rsidR="00C579ED">
        <w:rPr>
          <w:rFonts w:ascii="Arial" w:hAnsi="Arial" w:cs="Arial"/>
          <w:sz w:val="26"/>
          <w:szCs w:val="26"/>
        </w:rPr>
        <w:t xml:space="preserve"> y gozaran de los beneficios de la seguridad social, entonces únicamente tienen derecho a esos beneficios, por ende, no se han limitado los derecho de los trabajadores de confianza, ni se ha generado trato desigual respecto de los trabajadores de base, siendo así correcta la aplicación de </w:t>
      </w:r>
      <w:r w:rsidR="00BD3911">
        <w:rPr>
          <w:rFonts w:ascii="Arial" w:hAnsi="Arial" w:cs="Arial"/>
          <w:sz w:val="26"/>
          <w:szCs w:val="26"/>
        </w:rPr>
        <w:t xml:space="preserve">lo previsto por el artículo 54 fracción II de la Ley de la Ley de Pensiones para los Trabajadores del Gobierno del Estado de Oaxaca.- - - </w:t>
      </w:r>
      <w:r w:rsidR="00C579ED">
        <w:rPr>
          <w:rFonts w:ascii="Arial" w:hAnsi="Arial" w:cs="Arial"/>
          <w:sz w:val="26"/>
          <w:szCs w:val="26"/>
        </w:rPr>
        <w:t xml:space="preserve">- - - - - - - - - - - - - - - - - - - - - - - - - - - - - - - - - - - </w:t>
      </w:r>
    </w:p>
    <w:p w14:paraId="4B562E65" w14:textId="42F05172" w:rsidR="00C579ED" w:rsidRPr="004B23F2" w:rsidRDefault="00BD3911" w:rsidP="00C579ED">
      <w:pPr>
        <w:spacing w:before="240" w:after="0" w:line="360" w:lineRule="auto"/>
        <w:ind w:firstLine="567"/>
        <w:jc w:val="both"/>
        <w:rPr>
          <w:rFonts w:ascii="Arial" w:hAnsi="Arial" w:cs="Arial"/>
          <w:sz w:val="26"/>
          <w:szCs w:val="26"/>
        </w:rPr>
      </w:pPr>
      <w:r>
        <w:rPr>
          <w:rFonts w:ascii="Arial" w:hAnsi="Arial" w:cs="Arial"/>
          <w:b/>
          <w:sz w:val="26"/>
          <w:szCs w:val="26"/>
        </w:rPr>
        <w:t xml:space="preserve">Análisis.- </w:t>
      </w:r>
      <w:r w:rsidR="00C579ED">
        <w:rPr>
          <w:rFonts w:ascii="Arial" w:hAnsi="Arial" w:cs="Arial"/>
          <w:sz w:val="26"/>
          <w:szCs w:val="26"/>
        </w:rPr>
        <w:t xml:space="preserve">Del análisis al dictamen contenido en el oficio </w:t>
      </w:r>
      <w:r w:rsidR="00154DA8">
        <w:rPr>
          <w:rFonts w:ascii="Arial" w:hAnsi="Arial" w:cs="Arial"/>
          <w:sz w:val="26"/>
          <w:szCs w:val="26"/>
        </w:rPr>
        <w:t>**********</w:t>
      </w:r>
      <w:r w:rsidR="00C579ED" w:rsidRPr="004B23F2">
        <w:rPr>
          <w:rFonts w:ascii="Arial" w:hAnsi="Arial" w:cs="Arial"/>
          <w:sz w:val="26"/>
          <w:szCs w:val="26"/>
        </w:rPr>
        <w:t xml:space="preserve"> de </w:t>
      </w:r>
      <w:r w:rsidR="00C579ED">
        <w:rPr>
          <w:rFonts w:ascii="Arial" w:hAnsi="Arial" w:cs="Arial"/>
          <w:sz w:val="26"/>
          <w:szCs w:val="26"/>
        </w:rPr>
        <w:t>veinte de marzo de dos mil veinte</w:t>
      </w:r>
      <w:r w:rsidR="00C579ED" w:rsidRPr="004B23F2">
        <w:rPr>
          <w:rFonts w:ascii="Arial" w:hAnsi="Arial" w:cs="Arial"/>
          <w:sz w:val="26"/>
          <w:szCs w:val="26"/>
        </w:rPr>
        <w:t xml:space="preserve">, </w:t>
      </w:r>
      <w:r w:rsidR="00C579ED">
        <w:rPr>
          <w:rFonts w:ascii="Arial" w:hAnsi="Arial" w:cs="Arial"/>
          <w:sz w:val="26"/>
          <w:szCs w:val="26"/>
        </w:rPr>
        <w:t>se advierte que el Consejo Directivo de Pensiones del Estado de Oaxaca, al respecto de la pensión por jubilación que solicitó determinó</w:t>
      </w:r>
      <w:r w:rsidR="00C579ED" w:rsidRPr="004B23F2">
        <w:rPr>
          <w:rFonts w:ascii="Arial" w:hAnsi="Arial" w:cs="Arial"/>
          <w:sz w:val="26"/>
          <w:szCs w:val="26"/>
        </w:rPr>
        <w:t>:</w:t>
      </w:r>
      <w:r w:rsidR="00C579ED">
        <w:rPr>
          <w:rFonts w:ascii="Arial" w:hAnsi="Arial" w:cs="Arial"/>
          <w:sz w:val="26"/>
          <w:szCs w:val="26"/>
        </w:rPr>
        <w:t xml:space="preserve">- - - - - - - - - - - - - - - </w:t>
      </w:r>
    </w:p>
    <w:p w14:paraId="443EAA71" w14:textId="394969C0" w:rsidR="00C579ED" w:rsidRPr="004B23F2" w:rsidRDefault="00C579ED" w:rsidP="00C579ED">
      <w:pPr>
        <w:spacing w:before="240" w:after="0" w:line="360" w:lineRule="auto"/>
        <w:ind w:left="1134" w:right="616"/>
        <w:jc w:val="both"/>
        <w:rPr>
          <w:rFonts w:ascii="Arial" w:hAnsi="Arial" w:cs="Arial"/>
          <w:i/>
          <w:sz w:val="26"/>
          <w:szCs w:val="26"/>
        </w:rPr>
      </w:pPr>
      <w:r w:rsidRPr="004B23F2">
        <w:rPr>
          <w:rFonts w:ascii="Arial" w:hAnsi="Arial" w:cs="Arial"/>
          <w:sz w:val="26"/>
          <w:szCs w:val="26"/>
        </w:rPr>
        <w:t>“</w:t>
      </w:r>
      <w:r>
        <w:rPr>
          <w:rFonts w:ascii="Arial" w:hAnsi="Arial" w:cs="Arial"/>
          <w:i/>
          <w:sz w:val="24"/>
          <w:szCs w:val="24"/>
        </w:rPr>
        <w:t xml:space="preserve">Con base en los argumentos esgrimidos en el aparatado de antecedentes del presente dictamen de donde se deduce que tiene derecho a gozar una pensión por jubilación; de conformidad con lo establecido en los artículos 1, 2, 5 fracción I inciso a), 29, 31, 50 fracción I, 79, 88 fracción I y IV y 89 fracción I y transitorio cuarto de la Ley de Pensiones para los Trabajadores del Gobierno del Estado, en relación directa con el convenio celebrado entre la Dirección General de Pensiones del Gobierno del Estado y la Dirección de Recursos Humanos de la Secretaría de Administración del Gobierno del Estado de Oaxaca de fecha 12 de noviembre de 1999; </w:t>
      </w:r>
      <w:r w:rsidRPr="0018185E">
        <w:rPr>
          <w:rFonts w:ascii="Arial" w:hAnsi="Arial" w:cs="Arial"/>
          <w:b/>
          <w:i/>
          <w:sz w:val="24"/>
          <w:szCs w:val="24"/>
        </w:rPr>
        <w:t>se autoriza la pensión por jubilación a</w:t>
      </w:r>
      <w:r>
        <w:rPr>
          <w:rFonts w:ascii="Arial" w:hAnsi="Arial" w:cs="Arial"/>
          <w:b/>
          <w:i/>
          <w:sz w:val="24"/>
          <w:szCs w:val="24"/>
        </w:rPr>
        <w:t xml:space="preserve"> </w:t>
      </w:r>
      <w:r w:rsidRPr="0018185E">
        <w:rPr>
          <w:rFonts w:ascii="Arial" w:hAnsi="Arial" w:cs="Arial"/>
          <w:b/>
          <w:i/>
          <w:sz w:val="24"/>
          <w:szCs w:val="24"/>
        </w:rPr>
        <w:t>l</w:t>
      </w:r>
      <w:r>
        <w:rPr>
          <w:rFonts w:ascii="Arial" w:hAnsi="Arial" w:cs="Arial"/>
          <w:b/>
          <w:i/>
          <w:sz w:val="24"/>
          <w:szCs w:val="24"/>
        </w:rPr>
        <w:t>a</w:t>
      </w:r>
      <w:r w:rsidRPr="0018185E">
        <w:rPr>
          <w:rFonts w:ascii="Arial" w:hAnsi="Arial" w:cs="Arial"/>
          <w:b/>
          <w:i/>
          <w:sz w:val="24"/>
          <w:szCs w:val="24"/>
        </w:rPr>
        <w:t xml:space="preserve"> ciudadan</w:t>
      </w:r>
      <w:r>
        <w:rPr>
          <w:rFonts w:ascii="Arial" w:hAnsi="Arial" w:cs="Arial"/>
          <w:b/>
          <w:i/>
          <w:sz w:val="24"/>
          <w:szCs w:val="24"/>
        </w:rPr>
        <w:t xml:space="preserve">a </w:t>
      </w:r>
      <w:r w:rsidR="00154DA8">
        <w:rPr>
          <w:rFonts w:ascii="Arial" w:hAnsi="Arial" w:cs="Arial"/>
          <w:b/>
          <w:i/>
          <w:sz w:val="24"/>
          <w:szCs w:val="24"/>
        </w:rPr>
        <w:t>**********</w:t>
      </w:r>
      <w:bookmarkStart w:id="0" w:name="_GoBack"/>
      <w:bookmarkEnd w:id="0"/>
      <w:r>
        <w:rPr>
          <w:rFonts w:ascii="Arial" w:hAnsi="Arial" w:cs="Arial"/>
          <w:b/>
          <w:i/>
          <w:sz w:val="24"/>
          <w:szCs w:val="24"/>
        </w:rPr>
        <w:t xml:space="preserve">, </w:t>
      </w:r>
      <w:r w:rsidRPr="0018185E">
        <w:rPr>
          <w:rFonts w:ascii="Arial" w:hAnsi="Arial" w:cs="Arial"/>
          <w:b/>
          <w:i/>
          <w:sz w:val="24"/>
          <w:szCs w:val="24"/>
        </w:rPr>
        <w:t xml:space="preserve">por el 100% del sueldo base que percibe un </w:t>
      </w:r>
      <w:r>
        <w:rPr>
          <w:rFonts w:ascii="Arial" w:hAnsi="Arial" w:cs="Arial"/>
          <w:b/>
          <w:i/>
          <w:sz w:val="24"/>
          <w:szCs w:val="24"/>
        </w:rPr>
        <w:t xml:space="preserve">Agente del Ministerio Público, </w:t>
      </w:r>
      <w:r w:rsidRPr="0018185E">
        <w:rPr>
          <w:rFonts w:ascii="Arial" w:hAnsi="Arial" w:cs="Arial"/>
          <w:b/>
          <w:i/>
          <w:sz w:val="24"/>
          <w:szCs w:val="24"/>
        </w:rPr>
        <w:t>que es de $8,</w:t>
      </w:r>
      <w:r>
        <w:rPr>
          <w:rFonts w:ascii="Arial" w:hAnsi="Arial" w:cs="Arial"/>
          <w:b/>
          <w:i/>
          <w:sz w:val="24"/>
          <w:szCs w:val="24"/>
        </w:rPr>
        <w:t>349</w:t>
      </w:r>
      <w:r w:rsidRPr="0018185E">
        <w:rPr>
          <w:rFonts w:ascii="Arial" w:hAnsi="Arial" w:cs="Arial"/>
          <w:b/>
          <w:i/>
          <w:sz w:val="24"/>
          <w:szCs w:val="24"/>
        </w:rPr>
        <w:t xml:space="preserve">.00 (Ocho mil </w:t>
      </w:r>
      <w:r>
        <w:rPr>
          <w:rFonts w:ascii="Arial" w:hAnsi="Arial" w:cs="Arial"/>
          <w:b/>
          <w:i/>
          <w:sz w:val="24"/>
          <w:szCs w:val="24"/>
        </w:rPr>
        <w:t>trescientos cuarenta y nueve</w:t>
      </w:r>
      <w:r w:rsidRPr="0018185E">
        <w:rPr>
          <w:rFonts w:ascii="Arial" w:hAnsi="Arial" w:cs="Arial"/>
          <w:b/>
          <w:i/>
          <w:sz w:val="24"/>
          <w:szCs w:val="24"/>
        </w:rPr>
        <w:t xml:space="preserve"> pesos 00/100 m.n.)</w:t>
      </w:r>
      <w:r w:rsidRPr="00B17F08">
        <w:rPr>
          <w:rFonts w:ascii="Arial" w:hAnsi="Arial" w:cs="Arial"/>
          <w:i/>
          <w:sz w:val="26"/>
          <w:szCs w:val="26"/>
        </w:rPr>
        <w:t>”</w:t>
      </w:r>
    </w:p>
    <w:p w14:paraId="331D820D" w14:textId="6D4B1CD7" w:rsidR="00C579ED" w:rsidRDefault="00C579ED" w:rsidP="00C579ED">
      <w:pPr>
        <w:spacing w:before="240" w:after="0" w:line="360" w:lineRule="auto"/>
        <w:ind w:firstLine="567"/>
        <w:jc w:val="both"/>
        <w:rPr>
          <w:rFonts w:ascii="Arial" w:hAnsi="Arial" w:cs="Arial"/>
          <w:sz w:val="26"/>
          <w:szCs w:val="26"/>
        </w:rPr>
      </w:pPr>
      <w:r>
        <w:rPr>
          <w:rFonts w:ascii="Arial" w:hAnsi="Arial" w:cs="Arial"/>
          <w:sz w:val="26"/>
          <w:szCs w:val="26"/>
        </w:rPr>
        <w:t xml:space="preserve">De esta transcripción se advierte que en efecto como lo arguye la actora, la fijación de su pensión se determinó tomando únicamente en consideración el sueldo base de un </w:t>
      </w:r>
      <w:r w:rsidR="00CD464B">
        <w:rPr>
          <w:rFonts w:ascii="Arial" w:hAnsi="Arial" w:cs="Arial"/>
          <w:sz w:val="26"/>
          <w:szCs w:val="26"/>
        </w:rPr>
        <w:t>Ministerio Público</w:t>
      </w:r>
      <w:r>
        <w:rPr>
          <w:rFonts w:ascii="Arial" w:hAnsi="Arial" w:cs="Arial"/>
          <w:sz w:val="26"/>
          <w:szCs w:val="26"/>
        </w:rPr>
        <w:t xml:space="preserve">, eludiendo los </w:t>
      </w:r>
      <w:r w:rsidR="00CD464B">
        <w:rPr>
          <w:rFonts w:ascii="Arial" w:hAnsi="Arial" w:cs="Arial"/>
          <w:sz w:val="26"/>
          <w:szCs w:val="26"/>
        </w:rPr>
        <w:t xml:space="preserve">demás </w:t>
      </w:r>
      <w:r>
        <w:rPr>
          <w:rFonts w:ascii="Arial" w:hAnsi="Arial" w:cs="Arial"/>
          <w:sz w:val="26"/>
          <w:szCs w:val="26"/>
        </w:rPr>
        <w:t xml:space="preserve">conceptos de prevé el artículo 54 </w:t>
      </w:r>
      <w:r w:rsidR="00CD464B">
        <w:rPr>
          <w:rFonts w:ascii="Arial" w:hAnsi="Arial" w:cs="Arial"/>
          <w:sz w:val="26"/>
          <w:szCs w:val="26"/>
        </w:rPr>
        <w:t xml:space="preserve">fracción I </w:t>
      </w:r>
      <w:r>
        <w:rPr>
          <w:rFonts w:ascii="Arial" w:hAnsi="Arial" w:cs="Arial"/>
          <w:sz w:val="26"/>
          <w:szCs w:val="26"/>
        </w:rPr>
        <w:t xml:space="preserve">de la Ley de </w:t>
      </w:r>
      <w:r>
        <w:rPr>
          <w:rFonts w:ascii="Arial" w:hAnsi="Arial" w:cs="Arial"/>
          <w:sz w:val="26"/>
          <w:szCs w:val="26"/>
        </w:rPr>
        <w:lastRenderedPageBreak/>
        <w:t xml:space="preserve">Pensiones para los Trabajadores del Gobierno del Estado, el cual establece:- - - - - - - - </w:t>
      </w:r>
      <w:r w:rsidR="00CD464B">
        <w:rPr>
          <w:rFonts w:ascii="Arial" w:hAnsi="Arial" w:cs="Arial"/>
          <w:sz w:val="26"/>
          <w:szCs w:val="26"/>
        </w:rPr>
        <w:t>- - - - - - - - - - - - - - - - - - - - - - - - - - - - - - - - - - - - -</w:t>
      </w:r>
    </w:p>
    <w:p w14:paraId="0E12EDC4" w14:textId="77777777" w:rsidR="00C579ED" w:rsidRPr="007E58A5" w:rsidRDefault="00C579ED" w:rsidP="00C579ED">
      <w:pPr>
        <w:spacing w:before="240" w:after="0" w:line="360" w:lineRule="auto"/>
        <w:ind w:left="1134" w:right="616"/>
        <w:jc w:val="both"/>
        <w:rPr>
          <w:rFonts w:ascii="Arial" w:hAnsi="Arial" w:cs="Arial"/>
          <w:i/>
          <w:sz w:val="24"/>
          <w:szCs w:val="24"/>
        </w:rPr>
      </w:pPr>
      <w:r w:rsidRPr="00B17F08">
        <w:rPr>
          <w:rFonts w:ascii="Arial" w:hAnsi="Arial" w:cs="Arial"/>
          <w:i/>
          <w:sz w:val="26"/>
          <w:szCs w:val="26"/>
        </w:rPr>
        <w:t>“</w:t>
      </w:r>
      <w:r w:rsidRPr="007E58A5">
        <w:rPr>
          <w:rFonts w:ascii="Arial" w:hAnsi="Arial" w:cs="Arial"/>
          <w:b/>
          <w:i/>
          <w:sz w:val="24"/>
          <w:szCs w:val="24"/>
        </w:rPr>
        <w:t xml:space="preserve">ARTÍCULO 54.- </w:t>
      </w:r>
      <w:r w:rsidRPr="007E58A5">
        <w:rPr>
          <w:rFonts w:ascii="Arial" w:hAnsi="Arial" w:cs="Arial"/>
          <w:i/>
          <w:sz w:val="24"/>
          <w:szCs w:val="24"/>
        </w:rPr>
        <w:t>Al monto resultante de la pensión señalada en el artículo anterior, se integrarán las prestaciones siguientes:</w:t>
      </w:r>
    </w:p>
    <w:p w14:paraId="07381ECC" w14:textId="77777777" w:rsidR="00C579ED" w:rsidRPr="007E58A5" w:rsidRDefault="00C579ED" w:rsidP="00C579ED">
      <w:pPr>
        <w:spacing w:after="0" w:line="360" w:lineRule="auto"/>
        <w:ind w:left="1134" w:right="616"/>
        <w:jc w:val="both"/>
        <w:rPr>
          <w:rFonts w:ascii="Arial" w:hAnsi="Arial" w:cs="Arial"/>
          <w:i/>
          <w:sz w:val="24"/>
          <w:szCs w:val="24"/>
        </w:rPr>
      </w:pPr>
      <w:r w:rsidRPr="007E58A5">
        <w:rPr>
          <w:rFonts w:ascii="Arial" w:hAnsi="Arial" w:cs="Arial"/>
          <w:i/>
          <w:sz w:val="24"/>
          <w:szCs w:val="24"/>
        </w:rPr>
        <w:t>I. Jubilados: tratándose solo de aquéllos que fueron trabajadores de base se integrarán la previsión social múltiple, despensa, vida cara, quinquenios, aguinaldo, estímulo del día del jubilado, día de las madres y canasta navideña.</w:t>
      </w:r>
    </w:p>
    <w:p w14:paraId="47724649" w14:textId="4E33041C" w:rsidR="00C579ED" w:rsidRPr="004B23F2" w:rsidRDefault="00C579ED" w:rsidP="00CD464B">
      <w:pPr>
        <w:spacing w:after="0" w:line="360" w:lineRule="auto"/>
        <w:ind w:left="1134" w:right="616"/>
        <w:jc w:val="both"/>
        <w:rPr>
          <w:rFonts w:ascii="Arial" w:hAnsi="Arial" w:cs="Arial"/>
          <w:i/>
          <w:sz w:val="26"/>
          <w:szCs w:val="26"/>
        </w:rPr>
      </w:pPr>
      <w:r w:rsidRPr="007E58A5">
        <w:rPr>
          <w:rFonts w:ascii="Arial" w:hAnsi="Arial" w:cs="Arial"/>
          <w:i/>
          <w:sz w:val="24"/>
          <w:szCs w:val="24"/>
        </w:rPr>
        <w:t>El aguinaldo para jubilados será equivalente a 70 días de la cuantía diaria; y</w:t>
      </w:r>
      <w:r w:rsidR="00CD464B">
        <w:rPr>
          <w:rFonts w:ascii="Arial" w:hAnsi="Arial" w:cs="Arial"/>
          <w:i/>
          <w:sz w:val="24"/>
          <w:szCs w:val="24"/>
        </w:rPr>
        <w:t>…</w:t>
      </w:r>
      <w:r w:rsidRPr="004B23F2">
        <w:rPr>
          <w:rFonts w:ascii="Arial" w:hAnsi="Arial" w:cs="Arial"/>
          <w:i/>
          <w:sz w:val="26"/>
          <w:szCs w:val="26"/>
        </w:rPr>
        <w:t>”.</w:t>
      </w:r>
    </w:p>
    <w:p w14:paraId="05FF3930" w14:textId="16318E1A" w:rsidR="00C579ED" w:rsidRPr="00B975B9" w:rsidRDefault="00C579ED" w:rsidP="00C579ED">
      <w:pPr>
        <w:spacing w:before="240" w:after="0" w:line="360" w:lineRule="auto"/>
        <w:ind w:firstLine="567"/>
        <w:jc w:val="both"/>
        <w:rPr>
          <w:rFonts w:ascii="Arial" w:hAnsi="Arial" w:cs="Arial"/>
          <w:sz w:val="26"/>
          <w:szCs w:val="26"/>
        </w:rPr>
      </w:pPr>
      <w:r>
        <w:rPr>
          <w:rFonts w:ascii="Arial" w:hAnsi="Arial" w:cs="Arial"/>
          <w:sz w:val="26"/>
          <w:szCs w:val="26"/>
        </w:rPr>
        <w:t xml:space="preserve">Ahora, de dicho artículo se destaca </w:t>
      </w:r>
      <w:r w:rsidRPr="004B23F2">
        <w:rPr>
          <w:rFonts w:ascii="Arial" w:hAnsi="Arial" w:cs="Arial"/>
          <w:sz w:val="26"/>
          <w:szCs w:val="26"/>
        </w:rPr>
        <w:t xml:space="preserve">que </w:t>
      </w:r>
      <w:r>
        <w:rPr>
          <w:rFonts w:ascii="Arial" w:hAnsi="Arial" w:cs="Arial"/>
          <w:sz w:val="26"/>
          <w:szCs w:val="26"/>
        </w:rPr>
        <w:t xml:space="preserve">éste </w:t>
      </w:r>
      <w:r w:rsidRPr="004B23F2">
        <w:rPr>
          <w:rFonts w:ascii="Arial" w:hAnsi="Arial" w:cs="Arial"/>
          <w:sz w:val="26"/>
          <w:szCs w:val="26"/>
        </w:rPr>
        <w:t>s</w:t>
      </w:r>
      <w:r>
        <w:rPr>
          <w:rFonts w:ascii="Arial" w:hAnsi="Arial" w:cs="Arial"/>
          <w:sz w:val="26"/>
          <w:szCs w:val="26"/>
        </w:rPr>
        <w:t>ó</w:t>
      </w:r>
      <w:r w:rsidRPr="004B23F2">
        <w:rPr>
          <w:rFonts w:ascii="Arial" w:hAnsi="Arial" w:cs="Arial"/>
          <w:sz w:val="26"/>
          <w:szCs w:val="26"/>
        </w:rPr>
        <w:t xml:space="preserve">lo </w:t>
      </w:r>
      <w:r>
        <w:rPr>
          <w:rFonts w:ascii="Arial" w:hAnsi="Arial" w:cs="Arial"/>
          <w:sz w:val="26"/>
          <w:szCs w:val="26"/>
        </w:rPr>
        <w:t xml:space="preserve">refiere que </w:t>
      </w:r>
      <w:r w:rsidRPr="004B23F2">
        <w:rPr>
          <w:rFonts w:ascii="Arial" w:hAnsi="Arial" w:cs="Arial"/>
          <w:sz w:val="26"/>
          <w:szCs w:val="26"/>
        </w:rPr>
        <w:t xml:space="preserve">los </w:t>
      </w:r>
      <w:r w:rsidRPr="004B23F2">
        <w:rPr>
          <w:rFonts w:ascii="Arial" w:hAnsi="Arial" w:cs="Arial"/>
          <w:b/>
          <w:sz w:val="26"/>
          <w:szCs w:val="26"/>
        </w:rPr>
        <w:t xml:space="preserve">trabajadores jubilados de base, </w:t>
      </w:r>
      <w:r w:rsidRPr="004B23F2">
        <w:rPr>
          <w:rFonts w:ascii="Arial" w:hAnsi="Arial" w:cs="Arial"/>
          <w:sz w:val="26"/>
          <w:szCs w:val="26"/>
        </w:rPr>
        <w:t xml:space="preserve">tienen las siguientes prestaciones: previsión social múltiple, despensa, vida cara, quinquenios, aguinaldos, estímulos del día del jubilado, día de las madres y canasta navideña, el aguinaldo será equivalente a setenta días de la cuantía diaria y la canasta navideña; sin referirse expresamente a los </w:t>
      </w:r>
      <w:r w:rsidRPr="004B23F2">
        <w:rPr>
          <w:rFonts w:ascii="Arial" w:hAnsi="Arial" w:cs="Arial"/>
          <w:b/>
          <w:sz w:val="26"/>
          <w:szCs w:val="26"/>
        </w:rPr>
        <w:t>trabajadores jubilados de confianza</w:t>
      </w:r>
      <w:r>
        <w:rPr>
          <w:rFonts w:ascii="Arial" w:hAnsi="Arial" w:cs="Arial"/>
          <w:b/>
          <w:sz w:val="26"/>
          <w:szCs w:val="26"/>
        </w:rPr>
        <w:t>.</w:t>
      </w:r>
      <w:r>
        <w:rPr>
          <w:rFonts w:ascii="Arial" w:hAnsi="Arial" w:cs="Arial"/>
          <w:sz w:val="26"/>
          <w:szCs w:val="26"/>
        </w:rPr>
        <w:t xml:space="preserve">- - - - - - - - - - - - - - - - - - - - - - - - - - - - - - - - - - </w:t>
      </w:r>
    </w:p>
    <w:p w14:paraId="2B4191AC" w14:textId="149D299D" w:rsidR="00C579ED" w:rsidRPr="004B23F2" w:rsidRDefault="00C579ED" w:rsidP="00C579ED">
      <w:pPr>
        <w:spacing w:before="240" w:after="0" w:line="360" w:lineRule="auto"/>
        <w:ind w:firstLine="567"/>
        <w:jc w:val="both"/>
        <w:rPr>
          <w:rFonts w:ascii="Arial" w:hAnsi="Arial" w:cs="Arial"/>
          <w:sz w:val="26"/>
          <w:szCs w:val="26"/>
        </w:rPr>
      </w:pPr>
      <w:r>
        <w:rPr>
          <w:rFonts w:ascii="Arial" w:hAnsi="Arial" w:cs="Arial"/>
          <w:sz w:val="26"/>
          <w:szCs w:val="26"/>
        </w:rPr>
        <w:t xml:space="preserve">Sin embargo, al respecto </w:t>
      </w:r>
      <w:r w:rsidR="00CD464B">
        <w:rPr>
          <w:rFonts w:ascii="Arial" w:hAnsi="Arial" w:cs="Arial"/>
          <w:sz w:val="26"/>
          <w:szCs w:val="26"/>
        </w:rPr>
        <w:t xml:space="preserve">y como lo expresa la actora en sus conceptos de impugnación, </w:t>
      </w:r>
      <w:r>
        <w:rPr>
          <w:rFonts w:ascii="Arial" w:hAnsi="Arial" w:cs="Arial"/>
          <w:sz w:val="26"/>
          <w:szCs w:val="26"/>
        </w:rPr>
        <w:t xml:space="preserve">resulta trascendental tomar en cuenta lo dispuesto por </w:t>
      </w:r>
      <w:r w:rsidRPr="004B23F2">
        <w:rPr>
          <w:rFonts w:ascii="Arial" w:hAnsi="Arial" w:cs="Arial"/>
          <w:sz w:val="26"/>
          <w:szCs w:val="26"/>
        </w:rPr>
        <w:t>el artículo 1° de la Constitución Política de los Estados Unidos Mexicanos, que en su</w:t>
      </w:r>
      <w:r>
        <w:rPr>
          <w:rFonts w:ascii="Arial" w:hAnsi="Arial" w:cs="Arial"/>
          <w:sz w:val="26"/>
          <w:szCs w:val="26"/>
        </w:rPr>
        <w:t xml:space="preserve">s párrafos primero, segundo y </w:t>
      </w:r>
      <w:r w:rsidRPr="004B23F2">
        <w:rPr>
          <w:rFonts w:ascii="Arial" w:hAnsi="Arial" w:cs="Arial"/>
          <w:sz w:val="26"/>
          <w:szCs w:val="26"/>
        </w:rPr>
        <w:t>quinto establece</w:t>
      </w:r>
      <w:r>
        <w:rPr>
          <w:rFonts w:ascii="Arial" w:hAnsi="Arial" w:cs="Arial"/>
          <w:sz w:val="26"/>
          <w:szCs w:val="26"/>
        </w:rPr>
        <w:t>n</w:t>
      </w:r>
      <w:r w:rsidRPr="004B23F2">
        <w:rPr>
          <w:rFonts w:ascii="Arial" w:hAnsi="Arial" w:cs="Arial"/>
          <w:sz w:val="26"/>
          <w:szCs w:val="26"/>
        </w:rPr>
        <w:t>:</w:t>
      </w:r>
      <w:r>
        <w:rPr>
          <w:rFonts w:ascii="Arial" w:hAnsi="Arial" w:cs="Arial"/>
          <w:sz w:val="26"/>
          <w:szCs w:val="26"/>
        </w:rPr>
        <w:t xml:space="preserve">- - - </w:t>
      </w:r>
      <w:r w:rsidR="00CD464B">
        <w:rPr>
          <w:rFonts w:ascii="Arial" w:hAnsi="Arial" w:cs="Arial"/>
          <w:sz w:val="26"/>
          <w:szCs w:val="26"/>
        </w:rPr>
        <w:t xml:space="preserve">- - - - - - - - - - - - - - - - - - - - - - - - - - - - - - - - - - - - - - - - - </w:t>
      </w:r>
    </w:p>
    <w:p w14:paraId="0D7E45E9" w14:textId="77777777" w:rsidR="00C579ED" w:rsidRPr="00CD464B" w:rsidRDefault="00C579ED" w:rsidP="00C579ED">
      <w:pPr>
        <w:spacing w:before="240" w:after="0" w:line="360" w:lineRule="auto"/>
        <w:ind w:left="1134" w:right="616"/>
        <w:jc w:val="both"/>
        <w:rPr>
          <w:rFonts w:ascii="Arial" w:hAnsi="Arial" w:cs="Arial"/>
          <w:i/>
          <w:sz w:val="24"/>
          <w:szCs w:val="24"/>
        </w:rPr>
      </w:pPr>
      <w:r w:rsidRPr="004B23F2">
        <w:rPr>
          <w:rFonts w:ascii="Arial" w:hAnsi="Arial" w:cs="Arial"/>
          <w:i/>
          <w:sz w:val="26"/>
          <w:szCs w:val="26"/>
        </w:rPr>
        <w:t>“</w:t>
      </w:r>
      <w:r w:rsidRPr="00CD464B">
        <w:rPr>
          <w:rFonts w:ascii="Arial" w:hAnsi="Arial" w:cs="Arial"/>
          <w:i/>
          <w:sz w:val="24"/>
          <w:szCs w:val="24"/>
        </w:rPr>
        <w:t>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404CA7A1" w14:textId="77777777" w:rsidR="00C579ED" w:rsidRPr="00CD464B" w:rsidRDefault="00C579ED" w:rsidP="00C579ED">
      <w:pPr>
        <w:spacing w:after="0" w:line="360" w:lineRule="auto"/>
        <w:ind w:left="567" w:right="616" w:firstLine="567"/>
        <w:jc w:val="both"/>
        <w:rPr>
          <w:rFonts w:ascii="Arial" w:hAnsi="Arial" w:cs="Arial"/>
          <w:i/>
          <w:sz w:val="24"/>
          <w:szCs w:val="24"/>
        </w:rPr>
      </w:pPr>
    </w:p>
    <w:p w14:paraId="57C796DD" w14:textId="77777777" w:rsidR="00C579ED" w:rsidRPr="00CD464B" w:rsidRDefault="00C579ED" w:rsidP="00C579ED">
      <w:pPr>
        <w:spacing w:after="0" w:line="360" w:lineRule="auto"/>
        <w:ind w:left="1134" w:right="616"/>
        <w:jc w:val="both"/>
        <w:rPr>
          <w:rFonts w:ascii="Arial" w:hAnsi="Arial" w:cs="Arial"/>
          <w:i/>
          <w:sz w:val="24"/>
          <w:szCs w:val="24"/>
        </w:rPr>
      </w:pPr>
      <w:r w:rsidRPr="00CD464B">
        <w:rPr>
          <w:rFonts w:ascii="Arial" w:hAnsi="Arial" w:cs="Arial"/>
          <w:i/>
          <w:sz w:val="24"/>
          <w:szCs w:val="24"/>
        </w:rPr>
        <w:t>Las normas relativas a los derechos humanos se interpretarán de conformidad con esta Constitución y con los tratados internacionales de la materia favoreciendo en todo tiempo a las personas la protección más amplia”</w:t>
      </w:r>
    </w:p>
    <w:p w14:paraId="1EF39226" w14:textId="77777777" w:rsidR="00C579ED" w:rsidRPr="004B23F2" w:rsidRDefault="00C579ED" w:rsidP="00C579ED">
      <w:pPr>
        <w:tabs>
          <w:tab w:val="left" w:pos="8222"/>
        </w:tabs>
        <w:spacing w:before="240" w:after="0" w:line="360" w:lineRule="auto"/>
        <w:ind w:left="1134" w:right="616"/>
        <w:jc w:val="both"/>
        <w:rPr>
          <w:rFonts w:ascii="Arial" w:hAnsi="Arial" w:cs="Arial"/>
          <w:i/>
          <w:sz w:val="26"/>
          <w:szCs w:val="26"/>
        </w:rPr>
      </w:pPr>
      <w:r w:rsidRPr="00CD464B">
        <w:rPr>
          <w:rFonts w:ascii="Arial" w:hAnsi="Arial" w:cs="Arial"/>
          <w:i/>
          <w:sz w:val="24"/>
          <w:szCs w:val="24"/>
        </w:rPr>
        <w:lastRenderedPageBreak/>
        <w:t>“queda prohibida toda discriminación motivada por origen étnico o nacional, el género, la edad, las discapacidades, la condición social, las condiciones de salud, la religión, las opiniones, las preferencias sexuales, el estado civil o cualquier otra parte que atente contra la dignidad humana y tenga por objeto anular o menoscabar los derechos y libertades de las personas…</w:t>
      </w:r>
      <w:r w:rsidRPr="004B23F2">
        <w:rPr>
          <w:rFonts w:ascii="Arial" w:hAnsi="Arial" w:cs="Arial"/>
          <w:i/>
          <w:sz w:val="26"/>
          <w:szCs w:val="26"/>
        </w:rPr>
        <w:t>”.</w:t>
      </w:r>
    </w:p>
    <w:p w14:paraId="013A8AEF" w14:textId="5715C8A1" w:rsidR="00C579ED" w:rsidRDefault="00C579ED" w:rsidP="00C579ED">
      <w:pPr>
        <w:spacing w:before="240" w:after="0" w:line="360" w:lineRule="auto"/>
        <w:ind w:firstLine="567"/>
        <w:jc w:val="both"/>
        <w:rPr>
          <w:rFonts w:ascii="Arial" w:hAnsi="Arial" w:cs="Arial"/>
          <w:sz w:val="26"/>
          <w:szCs w:val="26"/>
        </w:rPr>
      </w:pPr>
      <w:r>
        <w:rPr>
          <w:rFonts w:ascii="Arial" w:hAnsi="Arial" w:cs="Arial"/>
          <w:sz w:val="26"/>
          <w:szCs w:val="26"/>
        </w:rPr>
        <w:t xml:space="preserve">Patentizando así, </w:t>
      </w:r>
      <w:r w:rsidRPr="004B23F2">
        <w:rPr>
          <w:rFonts w:ascii="Arial" w:hAnsi="Arial" w:cs="Arial"/>
          <w:sz w:val="26"/>
          <w:szCs w:val="26"/>
        </w:rPr>
        <w:t>que</w:t>
      </w:r>
      <w:r>
        <w:rPr>
          <w:rFonts w:ascii="Arial" w:hAnsi="Arial" w:cs="Arial"/>
          <w:sz w:val="26"/>
          <w:szCs w:val="26"/>
        </w:rPr>
        <w:t xml:space="preserve"> dicho precepto </w:t>
      </w:r>
      <w:r w:rsidR="00CD464B">
        <w:rPr>
          <w:rFonts w:ascii="Arial" w:hAnsi="Arial" w:cs="Arial"/>
          <w:sz w:val="26"/>
          <w:szCs w:val="26"/>
        </w:rPr>
        <w:t>C</w:t>
      </w:r>
      <w:r>
        <w:rPr>
          <w:rFonts w:ascii="Arial" w:hAnsi="Arial" w:cs="Arial"/>
          <w:sz w:val="26"/>
          <w:szCs w:val="26"/>
        </w:rPr>
        <w:t xml:space="preserve">onstitucional </w:t>
      </w:r>
      <w:r w:rsidRPr="004B23F2">
        <w:rPr>
          <w:rFonts w:ascii="Arial" w:hAnsi="Arial" w:cs="Arial"/>
          <w:sz w:val="26"/>
          <w:szCs w:val="26"/>
        </w:rPr>
        <w:t>prohíb</w:t>
      </w:r>
      <w:r>
        <w:rPr>
          <w:rFonts w:ascii="Arial" w:hAnsi="Arial" w:cs="Arial"/>
          <w:sz w:val="26"/>
          <w:szCs w:val="26"/>
        </w:rPr>
        <w:t>e</w:t>
      </w:r>
      <w:r w:rsidRPr="004B23F2">
        <w:rPr>
          <w:rFonts w:ascii="Arial" w:hAnsi="Arial" w:cs="Arial"/>
          <w:sz w:val="26"/>
          <w:szCs w:val="26"/>
        </w:rPr>
        <w:t xml:space="preserve"> toda discriminación que menoscabe los derechos de las personas; </w:t>
      </w:r>
      <w:r>
        <w:rPr>
          <w:rFonts w:ascii="Arial" w:hAnsi="Arial" w:cs="Arial"/>
          <w:sz w:val="26"/>
          <w:szCs w:val="26"/>
        </w:rPr>
        <w:t xml:space="preserve">por lo que para el efecto de cumplimentar dicha consagración </w:t>
      </w:r>
      <w:r w:rsidR="00CD464B">
        <w:rPr>
          <w:rFonts w:ascii="Arial" w:hAnsi="Arial" w:cs="Arial"/>
          <w:sz w:val="26"/>
          <w:szCs w:val="26"/>
        </w:rPr>
        <w:t>C</w:t>
      </w:r>
      <w:r>
        <w:rPr>
          <w:rFonts w:ascii="Arial" w:hAnsi="Arial" w:cs="Arial"/>
          <w:sz w:val="26"/>
          <w:szCs w:val="26"/>
        </w:rPr>
        <w:t xml:space="preserve">onstitucional, en la materia que se analiza (pensión por jubilación) </w:t>
      </w:r>
      <w:r w:rsidRPr="004B23F2">
        <w:rPr>
          <w:rFonts w:ascii="Arial" w:hAnsi="Arial" w:cs="Arial"/>
          <w:sz w:val="26"/>
          <w:szCs w:val="26"/>
        </w:rPr>
        <w:t>al aplicar</w:t>
      </w:r>
      <w:r>
        <w:rPr>
          <w:rFonts w:ascii="Arial" w:hAnsi="Arial" w:cs="Arial"/>
          <w:sz w:val="26"/>
          <w:szCs w:val="26"/>
        </w:rPr>
        <w:t>se</w:t>
      </w:r>
      <w:r w:rsidRPr="004B23F2">
        <w:rPr>
          <w:rFonts w:ascii="Arial" w:hAnsi="Arial" w:cs="Arial"/>
          <w:sz w:val="26"/>
          <w:szCs w:val="26"/>
        </w:rPr>
        <w:t xml:space="preserve"> la </w:t>
      </w:r>
      <w:r>
        <w:rPr>
          <w:rFonts w:ascii="Arial" w:hAnsi="Arial" w:cs="Arial"/>
          <w:sz w:val="26"/>
          <w:szCs w:val="26"/>
        </w:rPr>
        <w:t>L</w:t>
      </w:r>
      <w:r w:rsidRPr="004B23F2">
        <w:rPr>
          <w:rFonts w:ascii="Arial" w:hAnsi="Arial" w:cs="Arial"/>
          <w:sz w:val="26"/>
          <w:szCs w:val="26"/>
        </w:rPr>
        <w:t xml:space="preserve">ey </w:t>
      </w:r>
      <w:r>
        <w:rPr>
          <w:rFonts w:ascii="Arial" w:hAnsi="Arial" w:cs="Arial"/>
          <w:sz w:val="26"/>
          <w:szCs w:val="26"/>
        </w:rPr>
        <w:t xml:space="preserve">de Pensiones para resolver al respecto, esta </w:t>
      </w:r>
      <w:r w:rsidRPr="004B23F2">
        <w:rPr>
          <w:rFonts w:ascii="Arial" w:hAnsi="Arial" w:cs="Arial"/>
          <w:sz w:val="26"/>
          <w:szCs w:val="26"/>
        </w:rPr>
        <w:t>debe interpretarse de forma amplia en el</w:t>
      </w:r>
      <w:r>
        <w:rPr>
          <w:rFonts w:ascii="Arial" w:hAnsi="Arial" w:cs="Arial"/>
          <w:sz w:val="26"/>
          <w:szCs w:val="26"/>
        </w:rPr>
        <w:t xml:space="preserve"> sentido que más beneficia a los solicitantes de la jubilación</w:t>
      </w:r>
      <w:r w:rsidRPr="004B23F2">
        <w:rPr>
          <w:rFonts w:ascii="Arial" w:hAnsi="Arial" w:cs="Arial"/>
          <w:sz w:val="26"/>
          <w:szCs w:val="26"/>
        </w:rPr>
        <w:t>.</w:t>
      </w:r>
      <w:r>
        <w:rPr>
          <w:rFonts w:ascii="Arial" w:hAnsi="Arial" w:cs="Arial"/>
          <w:sz w:val="26"/>
          <w:szCs w:val="26"/>
        </w:rPr>
        <w:t xml:space="preserve">- - - </w:t>
      </w:r>
      <w:r w:rsidR="00CD464B">
        <w:rPr>
          <w:rFonts w:ascii="Arial" w:hAnsi="Arial" w:cs="Arial"/>
          <w:sz w:val="26"/>
          <w:szCs w:val="26"/>
        </w:rPr>
        <w:t xml:space="preserve">- - - - - - - - - - - - - - - - - - - - - - - - - - - - - - - - - - - - - - - - - - </w:t>
      </w:r>
    </w:p>
    <w:p w14:paraId="3DF09F1B" w14:textId="7B520468" w:rsidR="00C579ED" w:rsidRPr="00B975B9" w:rsidRDefault="00C579ED" w:rsidP="00C579ED">
      <w:pPr>
        <w:spacing w:before="240" w:after="0" w:line="360" w:lineRule="auto"/>
        <w:ind w:firstLine="567"/>
        <w:jc w:val="both"/>
        <w:rPr>
          <w:rFonts w:ascii="Arial" w:hAnsi="Arial" w:cs="Arial"/>
          <w:sz w:val="26"/>
          <w:szCs w:val="26"/>
        </w:rPr>
      </w:pPr>
      <w:r>
        <w:rPr>
          <w:rFonts w:ascii="Arial" w:hAnsi="Arial" w:cs="Arial"/>
          <w:sz w:val="26"/>
          <w:szCs w:val="26"/>
        </w:rPr>
        <w:t xml:space="preserve">Por lo que, tomando en consideración que el </w:t>
      </w:r>
      <w:r w:rsidRPr="004B23F2">
        <w:rPr>
          <w:rFonts w:ascii="Arial" w:hAnsi="Arial" w:cs="Arial"/>
          <w:sz w:val="26"/>
          <w:szCs w:val="26"/>
        </w:rPr>
        <w:t xml:space="preserve">artículo 54 </w:t>
      </w:r>
      <w:r w:rsidR="00CD464B">
        <w:rPr>
          <w:rFonts w:ascii="Arial" w:hAnsi="Arial" w:cs="Arial"/>
          <w:sz w:val="26"/>
          <w:szCs w:val="26"/>
        </w:rPr>
        <w:t xml:space="preserve">fracción I </w:t>
      </w:r>
      <w:r w:rsidRPr="004B23F2">
        <w:rPr>
          <w:rFonts w:ascii="Arial" w:hAnsi="Arial" w:cs="Arial"/>
          <w:sz w:val="26"/>
          <w:szCs w:val="26"/>
        </w:rPr>
        <w:t xml:space="preserve">de la Ley de Pensiones para los Trabajadores del Gobierno del Estado de Oaxaca, </w:t>
      </w:r>
      <w:r>
        <w:rPr>
          <w:rFonts w:ascii="Arial" w:hAnsi="Arial" w:cs="Arial"/>
          <w:sz w:val="26"/>
          <w:szCs w:val="26"/>
        </w:rPr>
        <w:t>y con la finalidad de otorgar el mayor beneficio al solicitante de la pensión, al resolverse lo correspondiente, dicho artículo 54, debe realizarse de</w:t>
      </w:r>
      <w:r w:rsidRPr="004B23F2">
        <w:rPr>
          <w:rFonts w:ascii="Arial" w:hAnsi="Arial" w:cs="Arial"/>
          <w:sz w:val="26"/>
          <w:szCs w:val="26"/>
        </w:rPr>
        <w:t xml:space="preserve"> </w:t>
      </w:r>
      <w:r w:rsidRPr="004B23F2">
        <w:rPr>
          <w:rFonts w:ascii="Arial" w:hAnsi="Arial" w:cs="Arial"/>
          <w:b/>
          <w:sz w:val="26"/>
          <w:szCs w:val="26"/>
        </w:rPr>
        <w:t>forma extensiva</w:t>
      </w:r>
      <w:r>
        <w:rPr>
          <w:rFonts w:ascii="Arial" w:hAnsi="Arial" w:cs="Arial"/>
          <w:b/>
          <w:sz w:val="26"/>
          <w:szCs w:val="26"/>
        </w:rPr>
        <w:t>,</w:t>
      </w:r>
      <w:r w:rsidRPr="004B23F2">
        <w:rPr>
          <w:rFonts w:ascii="Arial" w:hAnsi="Arial" w:cs="Arial"/>
          <w:sz w:val="26"/>
          <w:szCs w:val="26"/>
        </w:rPr>
        <w:t xml:space="preserve"> para no transgredir derechos humanos </w:t>
      </w:r>
      <w:r w:rsidRPr="004B23F2">
        <w:rPr>
          <w:rFonts w:ascii="Arial" w:hAnsi="Arial" w:cs="Arial"/>
          <w:b/>
          <w:sz w:val="26"/>
          <w:szCs w:val="26"/>
        </w:rPr>
        <w:t>restringiendo</w:t>
      </w:r>
      <w:r w:rsidRPr="004B23F2">
        <w:rPr>
          <w:rFonts w:ascii="Arial" w:hAnsi="Arial" w:cs="Arial"/>
          <w:sz w:val="26"/>
          <w:szCs w:val="26"/>
        </w:rPr>
        <w:t xml:space="preserve"> la protección más amplia  a la que tie</w:t>
      </w:r>
      <w:r>
        <w:rPr>
          <w:rFonts w:ascii="Arial" w:hAnsi="Arial" w:cs="Arial"/>
          <w:sz w:val="26"/>
          <w:szCs w:val="26"/>
        </w:rPr>
        <w:t xml:space="preserve">nen </w:t>
      </w:r>
      <w:r w:rsidRPr="004B23F2">
        <w:rPr>
          <w:rFonts w:ascii="Arial" w:hAnsi="Arial" w:cs="Arial"/>
          <w:sz w:val="26"/>
          <w:szCs w:val="26"/>
        </w:rPr>
        <w:t>derecho</w:t>
      </w:r>
      <w:r>
        <w:rPr>
          <w:rFonts w:ascii="Arial" w:hAnsi="Arial" w:cs="Arial"/>
          <w:sz w:val="26"/>
          <w:szCs w:val="26"/>
        </w:rPr>
        <w:t xml:space="preserve"> los jubilados; ello, toda vez que, </w:t>
      </w:r>
      <w:r w:rsidRPr="004B23F2">
        <w:rPr>
          <w:rFonts w:ascii="Arial" w:hAnsi="Arial" w:cs="Arial"/>
          <w:sz w:val="26"/>
          <w:szCs w:val="26"/>
        </w:rPr>
        <w:t xml:space="preserve">las normas relativas a los derechos humanos en el ámbito de nuestra competencia, es obligación de esta autoridad promoverlos, respetarlos, protegerlos y garantizarlos de conformidad con los principios de universalidad, interdependencia, indivisibilidad y </w:t>
      </w:r>
      <w:r>
        <w:rPr>
          <w:rFonts w:ascii="Arial" w:hAnsi="Arial" w:cs="Arial"/>
          <w:sz w:val="26"/>
          <w:szCs w:val="26"/>
        </w:rPr>
        <w:t xml:space="preserve">progresividad e interpretarlos </w:t>
      </w:r>
      <w:r w:rsidRPr="004B23F2">
        <w:rPr>
          <w:rFonts w:ascii="Arial" w:hAnsi="Arial" w:cs="Arial"/>
          <w:sz w:val="26"/>
          <w:szCs w:val="26"/>
        </w:rPr>
        <w:t xml:space="preserve">de conformidad con la Constitución Federal y con los Tratados Internacionales de la Materia, favoreciendo en todo tiempo a las personas la protección más amplia, en atención al </w:t>
      </w:r>
      <w:r w:rsidRPr="008A2FE3">
        <w:rPr>
          <w:rFonts w:ascii="Arial" w:hAnsi="Arial" w:cs="Arial"/>
          <w:b/>
          <w:sz w:val="26"/>
          <w:szCs w:val="26"/>
        </w:rPr>
        <w:t>principio pro</w:t>
      </w:r>
      <w:r w:rsidR="00CD464B">
        <w:rPr>
          <w:rFonts w:ascii="Arial" w:hAnsi="Arial" w:cs="Arial"/>
          <w:b/>
          <w:sz w:val="26"/>
          <w:szCs w:val="26"/>
        </w:rPr>
        <w:t xml:space="preserve"> </w:t>
      </w:r>
      <w:r w:rsidRPr="008A2FE3">
        <w:rPr>
          <w:rFonts w:ascii="Arial" w:hAnsi="Arial" w:cs="Arial"/>
          <w:b/>
          <w:sz w:val="26"/>
          <w:szCs w:val="26"/>
        </w:rPr>
        <w:t>persona.</w:t>
      </w:r>
      <w:r>
        <w:rPr>
          <w:rFonts w:ascii="Arial" w:hAnsi="Arial" w:cs="Arial"/>
          <w:sz w:val="26"/>
          <w:szCs w:val="26"/>
        </w:rPr>
        <w:t>- - - - - - - - -</w:t>
      </w:r>
      <w:r w:rsidR="00CD464B">
        <w:rPr>
          <w:rFonts w:ascii="Arial" w:hAnsi="Arial" w:cs="Arial"/>
          <w:sz w:val="26"/>
          <w:szCs w:val="26"/>
        </w:rPr>
        <w:t xml:space="preserve"> - - - - - - - - - - - - - - - - - - - - - - - - - - - - - - - - - - - - </w:t>
      </w:r>
    </w:p>
    <w:p w14:paraId="5C994E4A" w14:textId="69203A9E" w:rsidR="00C579ED" w:rsidRPr="004B23F2" w:rsidRDefault="00C579ED" w:rsidP="00CD464B">
      <w:pPr>
        <w:spacing w:before="240" w:after="0" w:line="360" w:lineRule="auto"/>
        <w:ind w:firstLine="567"/>
        <w:jc w:val="both"/>
        <w:rPr>
          <w:rFonts w:ascii="Arial" w:hAnsi="Arial" w:cs="Arial"/>
          <w:i/>
          <w:sz w:val="26"/>
          <w:szCs w:val="26"/>
        </w:rPr>
      </w:pPr>
      <w:r>
        <w:rPr>
          <w:rFonts w:ascii="Arial" w:hAnsi="Arial" w:cs="Arial"/>
          <w:sz w:val="26"/>
          <w:szCs w:val="26"/>
        </w:rPr>
        <w:t>Sirve de apoyo el criterio</w:t>
      </w:r>
      <w:r w:rsidRPr="004B23F2">
        <w:rPr>
          <w:rFonts w:ascii="Arial" w:hAnsi="Arial" w:cs="Arial"/>
          <w:sz w:val="26"/>
          <w:szCs w:val="26"/>
        </w:rPr>
        <w:t xml:space="preserve"> jurisprudencia</w:t>
      </w:r>
      <w:r>
        <w:rPr>
          <w:rFonts w:ascii="Arial" w:hAnsi="Arial" w:cs="Arial"/>
          <w:sz w:val="26"/>
          <w:szCs w:val="26"/>
        </w:rPr>
        <w:t>l, emitido por la Primera Sala de la S</w:t>
      </w:r>
      <w:r w:rsidRPr="004B23F2">
        <w:rPr>
          <w:rFonts w:ascii="Arial" w:hAnsi="Arial" w:cs="Arial"/>
          <w:sz w:val="26"/>
          <w:szCs w:val="26"/>
        </w:rPr>
        <w:t xml:space="preserve">uprema Corte de Justicia, </w:t>
      </w:r>
      <w:r>
        <w:rPr>
          <w:rFonts w:ascii="Arial" w:hAnsi="Arial" w:cs="Arial"/>
          <w:sz w:val="26"/>
          <w:szCs w:val="26"/>
        </w:rPr>
        <w:t xml:space="preserve">publicado en el Semanario Judicial de la Federación en </w:t>
      </w:r>
      <w:r w:rsidRPr="004B23F2">
        <w:rPr>
          <w:rFonts w:ascii="Arial" w:hAnsi="Arial" w:cs="Arial"/>
          <w:sz w:val="26"/>
          <w:szCs w:val="26"/>
        </w:rPr>
        <w:t>la Décima Época, Libro XIII, Octubre de 2012, Tomo 2, p</w:t>
      </w:r>
      <w:r>
        <w:rPr>
          <w:rFonts w:ascii="Arial" w:hAnsi="Arial" w:cs="Arial"/>
          <w:sz w:val="26"/>
          <w:szCs w:val="26"/>
        </w:rPr>
        <w:t>á</w:t>
      </w:r>
      <w:r w:rsidRPr="004B23F2">
        <w:rPr>
          <w:rFonts w:ascii="Arial" w:hAnsi="Arial" w:cs="Arial"/>
          <w:sz w:val="26"/>
          <w:szCs w:val="26"/>
        </w:rPr>
        <w:t xml:space="preserve">gina 799, </w:t>
      </w:r>
      <w:r>
        <w:rPr>
          <w:rFonts w:ascii="Arial" w:hAnsi="Arial" w:cs="Arial"/>
          <w:sz w:val="26"/>
          <w:szCs w:val="26"/>
        </w:rPr>
        <w:t>m</w:t>
      </w:r>
      <w:r w:rsidRPr="004B23F2">
        <w:rPr>
          <w:rFonts w:ascii="Arial" w:hAnsi="Arial" w:cs="Arial"/>
          <w:sz w:val="26"/>
          <w:szCs w:val="26"/>
        </w:rPr>
        <w:t xml:space="preserve">ateria Constitucional, </w:t>
      </w:r>
      <w:r>
        <w:rPr>
          <w:rFonts w:ascii="Arial" w:hAnsi="Arial" w:cs="Arial"/>
          <w:sz w:val="26"/>
          <w:szCs w:val="26"/>
        </w:rPr>
        <w:t>de</w:t>
      </w:r>
      <w:r w:rsidRPr="004B23F2">
        <w:rPr>
          <w:rFonts w:ascii="Arial" w:hAnsi="Arial" w:cs="Arial"/>
          <w:sz w:val="26"/>
          <w:szCs w:val="26"/>
        </w:rPr>
        <w:t xml:space="preserve"> rubro y texto siguiente:</w:t>
      </w:r>
      <w:r w:rsidR="00CD464B">
        <w:rPr>
          <w:rFonts w:ascii="Arial" w:hAnsi="Arial" w:cs="Arial"/>
          <w:sz w:val="26"/>
          <w:szCs w:val="26"/>
        </w:rPr>
        <w:t xml:space="preserve"> </w:t>
      </w:r>
      <w:r w:rsidRPr="004B23F2">
        <w:rPr>
          <w:rFonts w:ascii="Arial" w:hAnsi="Arial" w:cs="Arial"/>
          <w:i/>
          <w:sz w:val="26"/>
          <w:szCs w:val="26"/>
        </w:rPr>
        <w:t>“</w:t>
      </w:r>
      <w:r w:rsidRPr="00664AEC">
        <w:rPr>
          <w:rFonts w:ascii="Arial" w:hAnsi="Arial" w:cs="Arial"/>
          <w:b/>
          <w:i/>
          <w:sz w:val="24"/>
          <w:szCs w:val="24"/>
        </w:rPr>
        <w:t>PRINCIPIO PRO PERSONA. CRITERIO DE SELECCIÓN DE LA NORMA DE DERECHO FUNDAMENTAL APLICABLE.</w:t>
      </w:r>
      <w:r w:rsidRPr="00664AEC">
        <w:rPr>
          <w:rFonts w:ascii="Arial" w:hAnsi="Arial" w:cs="Arial"/>
          <w:i/>
          <w:sz w:val="24"/>
          <w:szCs w:val="24"/>
        </w:rPr>
        <w:t xml:space="preserve"> De conformidad con el texto vigente del artículo 1o. constitucional, modificado por el decreto de reforma </w:t>
      </w:r>
      <w:r w:rsidRPr="00664AEC">
        <w:rPr>
          <w:rFonts w:ascii="Arial" w:hAnsi="Arial" w:cs="Arial"/>
          <w:i/>
          <w:sz w:val="24"/>
          <w:szCs w:val="24"/>
        </w:rPr>
        <w:lastRenderedPageBreak/>
        <w:t xml:space="preserve">constitucional publicado en el Diario Oficial de la Federación el 10 de junio de 2011, en materia de derechos fundamentales, el ordenamiento jurídico mexicano tiene dos fuentes primigenias: a) los derechos fundamentales reconocidos en la Constitución Política de los Estados Unidos Mexicanos; y, b)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w:t>
      </w:r>
      <w:proofErr w:type="spellStart"/>
      <w:r w:rsidRPr="00664AEC">
        <w:rPr>
          <w:rFonts w:ascii="Arial" w:hAnsi="Arial" w:cs="Arial"/>
          <w:i/>
          <w:sz w:val="24"/>
          <w:szCs w:val="24"/>
        </w:rPr>
        <w:t>pro</w:t>
      </w:r>
      <w:proofErr w:type="spellEnd"/>
      <w:r w:rsidRPr="00664AEC">
        <w:rPr>
          <w:rFonts w:ascii="Arial" w:hAnsi="Arial" w:cs="Arial"/>
          <w:i/>
          <w:sz w:val="24"/>
          <w:szCs w:val="24"/>
        </w:rPr>
        <w:t xml:space="preserve">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w:t>
      </w:r>
      <w:r w:rsidRPr="004B23F2">
        <w:rPr>
          <w:rFonts w:ascii="Arial" w:hAnsi="Arial" w:cs="Arial"/>
          <w:i/>
          <w:sz w:val="26"/>
          <w:szCs w:val="26"/>
        </w:rPr>
        <w:t xml:space="preserve">”. </w:t>
      </w:r>
      <w:r w:rsidR="00CD464B">
        <w:rPr>
          <w:rFonts w:ascii="Arial" w:hAnsi="Arial" w:cs="Arial"/>
          <w:i/>
          <w:sz w:val="26"/>
          <w:szCs w:val="26"/>
        </w:rPr>
        <w:t>-</w:t>
      </w:r>
    </w:p>
    <w:p w14:paraId="005D5BDB" w14:textId="4D88B6D5" w:rsidR="00C579ED" w:rsidRDefault="00C579ED" w:rsidP="00C579ED">
      <w:pPr>
        <w:spacing w:before="240" w:after="0" w:line="360" w:lineRule="auto"/>
        <w:ind w:firstLine="567"/>
        <w:jc w:val="both"/>
        <w:rPr>
          <w:rFonts w:ascii="Arial" w:hAnsi="Arial" w:cs="Arial"/>
          <w:sz w:val="26"/>
          <w:szCs w:val="26"/>
        </w:rPr>
      </w:pPr>
      <w:r>
        <w:rPr>
          <w:rFonts w:ascii="Arial" w:hAnsi="Arial" w:cs="Arial"/>
          <w:sz w:val="26"/>
          <w:szCs w:val="26"/>
        </w:rPr>
        <w:t xml:space="preserve">En atención a las consideraciones plasmadas y a los criterios citados, resulta evidente, </w:t>
      </w:r>
      <w:r w:rsidRPr="004B23F2">
        <w:rPr>
          <w:rFonts w:ascii="Arial" w:hAnsi="Arial" w:cs="Arial"/>
          <w:sz w:val="26"/>
          <w:szCs w:val="26"/>
        </w:rPr>
        <w:t>que la determinaci</w:t>
      </w:r>
      <w:r>
        <w:rPr>
          <w:rFonts w:ascii="Arial" w:hAnsi="Arial" w:cs="Arial"/>
          <w:sz w:val="26"/>
          <w:szCs w:val="26"/>
        </w:rPr>
        <w:t>ó</w:t>
      </w:r>
      <w:r w:rsidRPr="004B23F2">
        <w:rPr>
          <w:rFonts w:ascii="Arial" w:hAnsi="Arial" w:cs="Arial"/>
          <w:sz w:val="26"/>
          <w:szCs w:val="26"/>
        </w:rPr>
        <w:t>n contenida en el oficio</w:t>
      </w:r>
      <w:r w:rsidRPr="004B23F2">
        <w:rPr>
          <w:rFonts w:ascii="Arial" w:hAnsi="Arial" w:cs="Arial"/>
          <w:b/>
          <w:sz w:val="26"/>
          <w:szCs w:val="26"/>
        </w:rPr>
        <w:t xml:space="preserve"> </w:t>
      </w:r>
      <w:r w:rsidR="00154DA8">
        <w:rPr>
          <w:rFonts w:ascii="Arial" w:hAnsi="Arial" w:cs="Arial"/>
          <w:b/>
          <w:sz w:val="26"/>
          <w:szCs w:val="26"/>
        </w:rPr>
        <w:t>**********</w:t>
      </w:r>
      <w:r w:rsidRPr="004B23F2">
        <w:rPr>
          <w:rFonts w:ascii="Arial" w:hAnsi="Arial" w:cs="Arial"/>
          <w:b/>
          <w:sz w:val="26"/>
          <w:szCs w:val="26"/>
        </w:rPr>
        <w:t xml:space="preserve">, </w:t>
      </w:r>
      <w:r w:rsidRPr="004B23F2">
        <w:rPr>
          <w:rFonts w:ascii="Arial" w:hAnsi="Arial" w:cs="Arial"/>
          <w:sz w:val="26"/>
          <w:szCs w:val="26"/>
        </w:rPr>
        <w:t xml:space="preserve">de </w:t>
      </w:r>
      <w:r w:rsidR="007E742E">
        <w:rPr>
          <w:rFonts w:ascii="Arial" w:hAnsi="Arial" w:cs="Arial"/>
          <w:sz w:val="26"/>
          <w:szCs w:val="26"/>
        </w:rPr>
        <w:t xml:space="preserve">veinte </w:t>
      </w:r>
      <w:r>
        <w:rPr>
          <w:rFonts w:ascii="Arial" w:hAnsi="Arial" w:cs="Arial"/>
          <w:sz w:val="26"/>
          <w:szCs w:val="26"/>
        </w:rPr>
        <w:t xml:space="preserve">de marzo de dos mil </w:t>
      </w:r>
      <w:r w:rsidR="007E742E">
        <w:rPr>
          <w:rFonts w:ascii="Arial" w:hAnsi="Arial" w:cs="Arial"/>
          <w:sz w:val="26"/>
          <w:szCs w:val="26"/>
        </w:rPr>
        <w:t>veinte</w:t>
      </w:r>
      <w:r w:rsidRPr="004B23F2">
        <w:rPr>
          <w:rFonts w:ascii="Arial" w:hAnsi="Arial" w:cs="Arial"/>
          <w:sz w:val="26"/>
          <w:szCs w:val="26"/>
        </w:rPr>
        <w:t xml:space="preserve">, </w:t>
      </w:r>
      <w:r>
        <w:rPr>
          <w:rFonts w:ascii="Arial" w:hAnsi="Arial" w:cs="Arial"/>
          <w:sz w:val="26"/>
          <w:szCs w:val="26"/>
        </w:rPr>
        <w:t xml:space="preserve">emitido por </w:t>
      </w:r>
      <w:r w:rsidRPr="007E742E">
        <w:rPr>
          <w:rFonts w:ascii="Arial" w:hAnsi="Arial" w:cs="Arial"/>
          <w:bCs/>
          <w:sz w:val="26"/>
          <w:szCs w:val="26"/>
        </w:rPr>
        <w:t>el</w:t>
      </w:r>
      <w:r w:rsidRPr="00CF6D72">
        <w:rPr>
          <w:rFonts w:ascii="Arial" w:hAnsi="Arial" w:cs="Arial"/>
          <w:b/>
          <w:sz w:val="26"/>
          <w:szCs w:val="26"/>
        </w:rPr>
        <w:t xml:space="preserve"> Director General de la Oficina de Pensiones del Gobierno del Estado de Oaxaca,</w:t>
      </w:r>
      <w:r w:rsidRPr="004B23F2">
        <w:rPr>
          <w:rFonts w:ascii="Arial" w:hAnsi="Arial" w:cs="Arial"/>
          <w:b/>
          <w:sz w:val="26"/>
          <w:szCs w:val="26"/>
        </w:rPr>
        <w:t xml:space="preserve"> </w:t>
      </w:r>
      <w:r w:rsidRPr="004B23F2">
        <w:rPr>
          <w:rFonts w:ascii="Arial" w:hAnsi="Arial" w:cs="Arial"/>
          <w:sz w:val="26"/>
          <w:szCs w:val="26"/>
        </w:rPr>
        <w:t>al ejecutar el acuerdo del Consejo Directivo de la Ofi</w:t>
      </w:r>
      <w:r>
        <w:rPr>
          <w:rFonts w:ascii="Arial" w:hAnsi="Arial" w:cs="Arial"/>
          <w:sz w:val="26"/>
          <w:szCs w:val="26"/>
        </w:rPr>
        <w:t xml:space="preserve">cina de Pensiones, </w:t>
      </w:r>
      <w:r w:rsidRPr="007E742E">
        <w:rPr>
          <w:rFonts w:ascii="Arial" w:hAnsi="Arial" w:cs="Arial"/>
          <w:sz w:val="26"/>
          <w:szCs w:val="26"/>
          <w:u w:val="single"/>
        </w:rPr>
        <w:t>dejó de considerar y hacer una interpretación adecuada</w:t>
      </w:r>
      <w:r w:rsidR="007E742E">
        <w:rPr>
          <w:rFonts w:ascii="Arial" w:hAnsi="Arial" w:cs="Arial"/>
          <w:sz w:val="26"/>
          <w:szCs w:val="26"/>
          <w:u w:val="single"/>
        </w:rPr>
        <w:t xml:space="preserve"> y extensiva</w:t>
      </w:r>
      <w:r w:rsidRPr="004B23F2">
        <w:rPr>
          <w:rFonts w:ascii="Arial" w:hAnsi="Arial" w:cs="Arial"/>
          <w:sz w:val="26"/>
          <w:szCs w:val="26"/>
        </w:rPr>
        <w:t xml:space="preserve"> del artículo 54 de la </w:t>
      </w:r>
      <w:r>
        <w:rPr>
          <w:rFonts w:ascii="Arial" w:hAnsi="Arial" w:cs="Arial"/>
          <w:sz w:val="26"/>
          <w:szCs w:val="26"/>
        </w:rPr>
        <w:t>L</w:t>
      </w:r>
      <w:r w:rsidRPr="004B23F2">
        <w:rPr>
          <w:rFonts w:ascii="Arial" w:hAnsi="Arial" w:cs="Arial"/>
          <w:sz w:val="26"/>
          <w:szCs w:val="26"/>
        </w:rPr>
        <w:t xml:space="preserve">ey de </w:t>
      </w:r>
      <w:r>
        <w:rPr>
          <w:rFonts w:ascii="Arial" w:hAnsi="Arial" w:cs="Arial"/>
          <w:sz w:val="26"/>
          <w:szCs w:val="26"/>
        </w:rPr>
        <w:t>P</w:t>
      </w:r>
      <w:r w:rsidRPr="004B23F2">
        <w:rPr>
          <w:rFonts w:ascii="Arial" w:hAnsi="Arial" w:cs="Arial"/>
          <w:sz w:val="26"/>
          <w:szCs w:val="26"/>
        </w:rPr>
        <w:t>ensiones</w:t>
      </w:r>
      <w:r>
        <w:rPr>
          <w:rFonts w:ascii="Arial" w:hAnsi="Arial" w:cs="Arial"/>
          <w:sz w:val="26"/>
          <w:szCs w:val="26"/>
        </w:rPr>
        <w:t xml:space="preserve"> para los Trabajadores del Gobierno del Estado</w:t>
      </w:r>
      <w:r w:rsidRPr="004B23F2">
        <w:rPr>
          <w:rFonts w:ascii="Arial" w:hAnsi="Arial" w:cs="Arial"/>
          <w:sz w:val="26"/>
          <w:szCs w:val="26"/>
        </w:rPr>
        <w:t xml:space="preserve">, </w:t>
      </w:r>
      <w:r>
        <w:rPr>
          <w:rFonts w:ascii="Arial" w:hAnsi="Arial" w:cs="Arial"/>
          <w:sz w:val="26"/>
          <w:szCs w:val="26"/>
        </w:rPr>
        <w:t>pues al interpretarla de forma restringida, negó a la actora</w:t>
      </w:r>
      <w:r w:rsidRPr="004B23F2">
        <w:rPr>
          <w:rFonts w:ascii="Arial" w:hAnsi="Arial" w:cs="Arial"/>
          <w:sz w:val="26"/>
          <w:szCs w:val="26"/>
        </w:rPr>
        <w:t xml:space="preserve"> el pago de diversas prestaciones</w:t>
      </w:r>
      <w:r>
        <w:rPr>
          <w:rFonts w:ascii="Arial" w:hAnsi="Arial" w:cs="Arial"/>
          <w:sz w:val="26"/>
          <w:szCs w:val="26"/>
        </w:rPr>
        <w:t xml:space="preserve"> ahí establecidas</w:t>
      </w:r>
      <w:r w:rsidRPr="004B23F2">
        <w:rPr>
          <w:rFonts w:ascii="Arial" w:hAnsi="Arial" w:cs="Arial"/>
          <w:sz w:val="26"/>
          <w:szCs w:val="26"/>
        </w:rPr>
        <w:t xml:space="preserve">, </w:t>
      </w:r>
      <w:r w:rsidRPr="00CF6D72">
        <w:rPr>
          <w:rFonts w:ascii="Arial" w:hAnsi="Arial" w:cs="Arial"/>
          <w:sz w:val="26"/>
          <w:szCs w:val="26"/>
        </w:rPr>
        <w:t>viol</w:t>
      </w:r>
      <w:r>
        <w:rPr>
          <w:rFonts w:ascii="Arial" w:hAnsi="Arial" w:cs="Arial"/>
          <w:sz w:val="26"/>
          <w:szCs w:val="26"/>
        </w:rPr>
        <w:t xml:space="preserve">entando en su perjuicio </w:t>
      </w:r>
      <w:r w:rsidRPr="00CF6D72">
        <w:rPr>
          <w:rFonts w:ascii="Arial" w:hAnsi="Arial" w:cs="Arial"/>
          <w:sz w:val="26"/>
          <w:szCs w:val="26"/>
        </w:rPr>
        <w:t xml:space="preserve">derechos humanos contenidos en la Constitución </w:t>
      </w:r>
      <w:r>
        <w:rPr>
          <w:rFonts w:ascii="Arial" w:hAnsi="Arial" w:cs="Arial"/>
          <w:sz w:val="26"/>
          <w:szCs w:val="26"/>
        </w:rPr>
        <w:t xml:space="preserve">Política de los Estados Unidos Mexicanos, </w:t>
      </w:r>
      <w:r w:rsidRPr="004B23F2">
        <w:rPr>
          <w:rFonts w:ascii="Arial" w:hAnsi="Arial" w:cs="Arial"/>
          <w:sz w:val="26"/>
          <w:szCs w:val="26"/>
        </w:rPr>
        <w:t>así como en la Convención Americana sobre Derechos Humanos q</w:t>
      </w:r>
      <w:r>
        <w:rPr>
          <w:rFonts w:ascii="Arial" w:hAnsi="Arial" w:cs="Arial"/>
          <w:sz w:val="26"/>
          <w:szCs w:val="26"/>
        </w:rPr>
        <w:t xml:space="preserve">ue en su artículo 24 señala que: </w:t>
      </w:r>
      <w:r w:rsidRPr="004B23F2">
        <w:rPr>
          <w:rFonts w:ascii="Arial" w:hAnsi="Arial" w:cs="Arial"/>
          <w:sz w:val="26"/>
          <w:szCs w:val="26"/>
        </w:rPr>
        <w:t>“</w:t>
      </w:r>
      <w:r w:rsidRPr="001604AA">
        <w:rPr>
          <w:rFonts w:ascii="Arial" w:hAnsi="Arial" w:cs="Arial"/>
          <w:i/>
          <w:sz w:val="24"/>
          <w:szCs w:val="24"/>
        </w:rPr>
        <w:t xml:space="preserve">Todas las personas son iguales ante la ley. En consecuencia, </w:t>
      </w:r>
      <w:r w:rsidRPr="001604AA">
        <w:rPr>
          <w:rFonts w:ascii="Arial" w:hAnsi="Arial" w:cs="Arial"/>
          <w:i/>
          <w:sz w:val="24"/>
          <w:szCs w:val="24"/>
        </w:rPr>
        <w:lastRenderedPageBreak/>
        <w:t>tienen derecho, sin discriminación, a igual protección de la ley</w:t>
      </w:r>
      <w:r w:rsidRPr="004B23F2">
        <w:rPr>
          <w:rFonts w:ascii="Arial" w:hAnsi="Arial" w:cs="Arial"/>
          <w:sz w:val="26"/>
          <w:szCs w:val="26"/>
        </w:rPr>
        <w:t>”</w:t>
      </w:r>
      <w:r>
        <w:rPr>
          <w:rFonts w:ascii="Arial" w:hAnsi="Arial" w:cs="Arial"/>
          <w:sz w:val="26"/>
          <w:szCs w:val="26"/>
        </w:rPr>
        <w:t xml:space="preserve">.- - - - - - - - - - - - - - - - - - - - - - - - - - - - - - - - - - </w:t>
      </w:r>
    </w:p>
    <w:p w14:paraId="18999469" w14:textId="4BDC5D87" w:rsidR="00C579ED" w:rsidRDefault="00C579ED" w:rsidP="00C579ED">
      <w:pPr>
        <w:spacing w:before="240" w:after="0" w:line="360" w:lineRule="auto"/>
        <w:ind w:firstLine="567"/>
        <w:jc w:val="both"/>
        <w:rPr>
          <w:rFonts w:ascii="Arial" w:hAnsi="Arial" w:cs="Arial"/>
          <w:noProof/>
          <w:sz w:val="26"/>
          <w:szCs w:val="26"/>
        </w:rPr>
      </w:pPr>
      <w:r>
        <w:rPr>
          <w:rFonts w:ascii="Arial" w:hAnsi="Arial" w:cs="Arial"/>
          <w:sz w:val="26"/>
          <w:szCs w:val="26"/>
        </w:rPr>
        <w:t xml:space="preserve">Por lo que, </w:t>
      </w:r>
      <w:r w:rsidRPr="004B23F2">
        <w:rPr>
          <w:rFonts w:ascii="Arial" w:hAnsi="Arial" w:cs="Arial"/>
          <w:sz w:val="26"/>
          <w:szCs w:val="26"/>
        </w:rPr>
        <w:t>cons</w:t>
      </w:r>
      <w:r>
        <w:rPr>
          <w:rFonts w:ascii="Arial" w:hAnsi="Arial" w:cs="Arial"/>
          <w:sz w:val="26"/>
          <w:szCs w:val="26"/>
        </w:rPr>
        <w:t xml:space="preserve">iderando que la interpretación </w:t>
      </w:r>
      <w:r w:rsidRPr="004B23F2">
        <w:rPr>
          <w:rFonts w:ascii="Arial" w:hAnsi="Arial" w:cs="Arial"/>
          <w:sz w:val="26"/>
          <w:szCs w:val="26"/>
        </w:rPr>
        <w:t>conforme al igual que el control de convencionalidad, tienen como objeto inicial y principal la integración armónica de los derechos, no la inapl</w:t>
      </w:r>
      <w:r>
        <w:rPr>
          <w:rFonts w:ascii="Arial" w:hAnsi="Arial" w:cs="Arial"/>
          <w:sz w:val="26"/>
          <w:szCs w:val="26"/>
        </w:rPr>
        <w:t xml:space="preserve">icación o invalidez normativa; resulta procedente </w:t>
      </w:r>
      <w:r w:rsidRPr="00E461AC">
        <w:rPr>
          <w:rFonts w:ascii="Arial" w:hAnsi="Arial" w:cs="Arial"/>
          <w:b/>
          <w:sz w:val="26"/>
          <w:szCs w:val="26"/>
        </w:rPr>
        <w:t>ordenar</w:t>
      </w:r>
      <w:r>
        <w:rPr>
          <w:rFonts w:ascii="Arial" w:hAnsi="Arial" w:cs="Arial"/>
          <w:sz w:val="26"/>
          <w:szCs w:val="26"/>
        </w:rPr>
        <w:t xml:space="preserve"> a la autoridad demandada, </w:t>
      </w:r>
      <w:r>
        <w:rPr>
          <w:rFonts w:ascii="Arial" w:hAnsi="Arial" w:cs="Arial"/>
          <w:b/>
          <w:sz w:val="26"/>
          <w:szCs w:val="26"/>
        </w:rPr>
        <w:t xml:space="preserve">realice </w:t>
      </w:r>
      <w:r w:rsidRPr="00E461AC">
        <w:rPr>
          <w:rFonts w:ascii="Arial" w:hAnsi="Arial" w:cs="Arial"/>
          <w:sz w:val="26"/>
          <w:szCs w:val="26"/>
          <w:u w:val="single"/>
        </w:rPr>
        <w:t>una interpretación extensiva del artículo 54 de la Ley de Pensiones para los Trabajadores del Gobierno del Estado de Oaxac</w:t>
      </w:r>
      <w:r>
        <w:rPr>
          <w:rFonts w:ascii="Arial" w:hAnsi="Arial" w:cs="Arial"/>
          <w:sz w:val="26"/>
          <w:szCs w:val="26"/>
          <w:u w:val="single"/>
        </w:rPr>
        <w:t xml:space="preserve">a, </w:t>
      </w:r>
      <w:r w:rsidRPr="00E461AC">
        <w:rPr>
          <w:rFonts w:ascii="Arial" w:hAnsi="Arial" w:cs="Arial"/>
          <w:noProof/>
          <w:sz w:val="26"/>
          <w:szCs w:val="26"/>
          <w:u w:val="single"/>
        </w:rPr>
        <w:t>en beneficio de la parte actora</w:t>
      </w:r>
      <w:r w:rsidRPr="004B23F2">
        <w:rPr>
          <w:rFonts w:ascii="Arial" w:hAnsi="Arial" w:cs="Arial"/>
          <w:noProof/>
          <w:sz w:val="26"/>
          <w:szCs w:val="26"/>
        </w:rPr>
        <w:t>, de tal forma que se le otorgue</w:t>
      </w:r>
      <w:r w:rsidRPr="004B23F2">
        <w:rPr>
          <w:rFonts w:ascii="Arial" w:hAnsi="Arial" w:cs="Arial"/>
          <w:b/>
          <w:noProof/>
          <w:sz w:val="26"/>
          <w:szCs w:val="26"/>
        </w:rPr>
        <w:t xml:space="preserve"> </w:t>
      </w:r>
      <w:r>
        <w:rPr>
          <w:rFonts w:ascii="Arial" w:hAnsi="Arial" w:cs="Arial"/>
          <w:noProof/>
          <w:sz w:val="26"/>
          <w:szCs w:val="26"/>
        </w:rPr>
        <w:t xml:space="preserve">el pago de pensión </w:t>
      </w:r>
      <w:r w:rsidRPr="00DB71D3">
        <w:rPr>
          <w:rFonts w:ascii="Arial" w:hAnsi="Arial" w:cs="Arial"/>
          <w:noProof/>
          <w:sz w:val="26"/>
          <w:szCs w:val="26"/>
        </w:rPr>
        <w:t>por jub</w:t>
      </w:r>
      <w:r>
        <w:rPr>
          <w:rFonts w:ascii="Arial" w:hAnsi="Arial" w:cs="Arial"/>
          <w:noProof/>
          <w:sz w:val="26"/>
          <w:szCs w:val="26"/>
        </w:rPr>
        <w:t xml:space="preserve">ilación, incluyendo las mismas </w:t>
      </w:r>
      <w:r w:rsidRPr="00DB71D3">
        <w:rPr>
          <w:rFonts w:ascii="Arial" w:hAnsi="Arial" w:cs="Arial"/>
          <w:noProof/>
          <w:sz w:val="26"/>
          <w:szCs w:val="26"/>
        </w:rPr>
        <w:t xml:space="preserve">prestaciones otorgadas para </w:t>
      </w:r>
      <w:r>
        <w:rPr>
          <w:rFonts w:ascii="Arial" w:hAnsi="Arial" w:cs="Arial"/>
          <w:noProof/>
          <w:sz w:val="26"/>
          <w:szCs w:val="26"/>
        </w:rPr>
        <w:t xml:space="preserve">los </w:t>
      </w:r>
      <w:r w:rsidRPr="00DB71D3">
        <w:rPr>
          <w:rFonts w:ascii="Arial" w:hAnsi="Arial" w:cs="Arial"/>
          <w:noProof/>
          <w:sz w:val="26"/>
          <w:szCs w:val="26"/>
        </w:rPr>
        <w:t>trabajadores de base.</w:t>
      </w:r>
      <w:r>
        <w:rPr>
          <w:rFonts w:ascii="Arial" w:hAnsi="Arial" w:cs="Arial"/>
          <w:noProof/>
          <w:sz w:val="26"/>
          <w:szCs w:val="26"/>
        </w:rPr>
        <w:t xml:space="preserve">- - - - - - - - - - - - - - - - - - - - - - </w:t>
      </w:r>
    </w:p>
    <w:p w14:paraId="56DF4E4C" w14:textId="5FFCEA3E" w:rsidR="00C579ED" w:rsidRDefault="00C579ED" w:rsidP="00C579ED">
      <w:pPr>
        <w:spacing w:before="240" w:line="360" w:lineRule="auto"/>
        <w:ind w:firstLine="567"/>
        <w:jc w:val="both"/>
        <w:rPr>
          <w:rFonts w:ascii="Arial" w:hAnsi="Arial" w:cs="Arial"/>
          <w:sz w:val="26"/>
          <w:szCs w:val="26"/>
        </w:rPr>
      </w:pPr>
      <w:r w:rsidRPr="00DE3CA4">
        <w:rPr>
          <w:rFonts w:ascii="Arial" w:hAnsi="Arial" w:cs="Arial"/>
          <w:b/>
          <w:sz w:val="26"/>
          <w:szCs w:val="26"/>
        </w:rPr>
        <w:t>Por otra parte</w:t>
      </w:r>
      <w:r w:rsidRPr="004B23F2">
        <w:rPr>
          <w:rFonts w:ascii="Arial" w:hAnsi="Arial" w:cs="Arial"/>
          <w:sz w:val="26"/>
          <w:szCs w:val="26"/>
        </w:rPr>
        <w:t xml:space="preserve">, </w:t>
      </w:r>
      <w:r>
        <w:rPr>
          <w:rFonts w:ascii="Arial" w:hAnsi="Arial" w:cs="Arial"/>
          <w:sz w:val="26"/>
          <w:szCs w:val="26"/>
        </w:rPr>
        <w:t xml:space="preserve">también alegó la actora que la resolución impugnada, contraviene lo establecido por el artículo 1 y 14 de la Constitución Política de los Estados Unidos Mexicanos, al pretender la demanda aplicar en su perjuicio, lo dispuesto por el artículo 6 fracción III de la Ley de Pensiones para los Trabajadores del Gobierno del Estado de Oaxaca, en el que se establece que debe cubrir una cuota del 9% a favor del fondo de pensiones, la cual es violatoria.- - - - - - - - - </w:t>
      </w:r>
    </w:p>
    <w:p w14:paraId="2869D708" w14:textId="378B15AE" w:rsidR="007C377C" w:rsidRDefault="00C579ED" w:rsidP="007C377C">
      <w:pPr>
        <w:spacing w:before="240" w:line="360" w:lineRule="auto"/>
        <w:ind w:firstLine="567"/>
        <w:jc w:val="both"/>
        <w:rPr>
          <w:rFonts w:ascii="Arial" w:hAnsi="Arial" w:cs="Arial"/>
          <w:sz w:val="26"/>
          <w:szCs w:val="26"/>
        </w:rPr>
      </w:pPr>
      <w:r>
        <w:rPr>
          <w:rFonts w:ascii="Arial" w:hAnsi="Arial" w:cs="Arial"/>
          <w:sz w:val="26"/>
          <w:szCs w:val="26"/>
        </w:rPr>
        <w:t xml:space="preserve">Al respecto, del </w:t>
      </w:r>
      <w:r w:rsidRPr="004B23F2">
        <w:rPr>
          <w:rFonts w:ascii="Arial" w:hAnsi="Arial" w:cs="Arial"/>
          <w:sz w:val="26"/>
          <w:szCs w:val="26"/>
        </w:rPr>
        <w:t xml:space="preserve">oficio </w:t>
      </w:r>
      <w:r w:rsidR="00154DA8">
        <w:rPr>
          <w:rFonts w:ascii="Arial" w:hAnsi="Arial" w:cs="Arial"/>
          <w:sz w:val="26"/>
          <w:szCs w:val="26"/>
        </w:rPr>
        <w:t>**********</w:t>
      </w:r>
      <w:r>
        <w:rPr>
          <w:rFonts w:ascii="Arial" w:hAnsi="Arial" w:cs="Arial"/>
          <w:sz w:val="26"/>
          <w:szCs w:val="26"/>
        </w:rPr>
        <w:t xml:space="preserve">, </w:t>
      </w:r>
      <w:r w:rsidRPr="004B23F2">
        <w:rPr>
          <w:rFonts w:ascii="Arial" w:hAnsi="Arial" w:cs="Arial"/>
          <w:sz w:val="26"/>
          <w:szCs w:val="26"/>
        </w:rPr>
        <w:t xml:space="preserve">se aprecia que </w:t>
      </w:r>
      <w:r>
        <w:rPr>
          <w:rFonts w:ascii="Arial" w:hAnsi="Arial" w:cs="Arial"/>
          <w:sz w:val="26"/>
          <w:szCs w:val="26"/>
        </w:rPr>
        <w:t xml:space="preserve">la demandada </w:t>
      </w:r>
      <w:r w:rsidRPr="004B23F2">
        <w:rPr>
          <w:rFonts w:ascii="Arial" w:hAnsi="Arial" w:cs="Arial"/>
          <w:sz w:val="26"/>
          <w:szCs w:val="26"/>
        </w:rPr>
        <w:t>determinó el descuento del monto de 9% de su pensión otorgada</w:t>
      </w:r>
      <w:r>
        <w:rPr>
          <w:rFonts w:ascii="Arial" w:hAnsi="Arial" w:cs="Arial"/>
          <w:sz w:val="26"/>
          <w:szCs w:val="26"/>
        </w:rPr>
        <w:t xml:space="preserve">, fundándose </w:t>
      </w:r>
      <w:r w:rsidRPr="004B23F2">
        <w:rPr>
          <w:rFonts w:ascii="Arial" w:hAnsi="Arial" w:cs="Arial"/>
          <w:sz w:val="26"/>
          <w:szCs w:val="26"/>
        </w:rPr>
        <w:t>en lo</w:t>
      </w:r>
      <w:r>
        <w:rPr>
          <w:rFonts w:ascii="Arial" w:hAnsi="Arial" w:cs="Arial"/>
          <w:sz w:val="26"/>
          <w:szCs w:val="26"/>
        </w:rPr>
        <w:t xml:space="preserve"> dispuesto por los </w:t>
      </w:r>
      <w:r w:rsidRPr="004B23F2">
        <w:rPr>
          <w:rFonts w:ascii="Arial" w:hAnsi="Arial" w:cs="Arial"/>
          <w:sz w:val="26"/>
          <w:szCs w:val="26"/>
        </w:rPr>
        <w:t>artículos 6 fracción III, 18 párrafo Segundo y Octavo Transitorio de la Ley de Pensiones para los Trabajadores del Gobierno del Estado de Oaxaca</w:t>
      </w:r>
      <w:r>
        <w:rPr>
          <w:rFonts w:ascii="Arial" w:hAnsi="Arial" w:cs="Arial"/>
          <w:sz w:val="26"/>
          <w:szCs w:val="26"/>
        </w:rPr>
        <w:t>;</w:t>
      </w:r>
      <w:r w:rsidRPr="004B23F2">
        <w:rPr>
          <w:rFonts w:ascii="Arial" w:hAnsi="Arial" w:cs="Arial"/>
          <w:sz w:val="26"/>
          <w:szCs w:val="26"/>
        </w:rPr>
        <w:t xml:space="preserve"> </w:t>
      </w:r>
      <w:r w:rsidRPr="007E742E">
        <w:rPr>
          <w:rFonts w:ascii="Arial" w:hAnsi="Arial" w:cs="Arial"/>
          <w:b/>
          <w:bCs/>
          <w:sz w:val="26"/>
          <w:szCs w:val="26"/>
        </w:rPr>
        <w:t>sin embargo</w:t>
      </w:r>
      <w:r w:rsidRPr="004B23F2">
        <w:rPr>
          <w:rFonts w:ascii="Arial" w:hAnsi="Arial" w:cs="Arial"/>
          <w:sz w:val="26"/>
          <w:szCs w:val="26"/>
        </w:rPr>
        <w:t>, dichas dis</w:t>
      </w:r>
      <w:r>
        <w:rPr>
          <w:rFonts w:ascii="Arial" w:hAnsi="Arial" w:cs="Arial"/>
          <w:sz w:val="26"/>
          <w:szCs w:val="26"/>
        </w:rPr>
        <w:t xml:space="preserve">posiciones </w:t>
      </w:r>
      <w:r w:rsidRPr="004B23F2">
        <w:rPr>
          <w:rFonts w:ascii="Arial" w:hAnsi="Arial" w:cs="Arial"/>
          <w:sz w:val="26"/>
          <w:szCs w:val="26"/>
        </w:rPr>
        <w:t xml:space="preserve">fueron declarados </w:t>
      </w:r>
      <w:proofErr w:type="spellStart"/>
      <w:r w:rsidRPr="004B23F2">
        <w:rPr>
          <w:rFonts w:ascii="Arial" w:hAnsi="Arial" w:cs="Arial"/>
          <w:sz w:val="26"/>
          <w:szCs w:val="26"/>
        </w:rPr>
        <w:t>inconvencionales</w:t>
      </w:r>
      <w:proofErr w:type="spellEnd"/>
      <w:r w:rsidRPr="004B23F2">
        <w:rPr>
          <w:rFonts w:ascii="Arial" w:hAnsi="Arial" w:cs="Arial"/>
          <w:sz w:val="26"/>
          <w:szCs w:val="26"/>
        </w:rPr>
        <w:t xml:space="preserve"> e inconstitucionales.</w:t>
      </w:r>
      <w:r w:rsidR="007C377C">
        <w:rPr>
          <w:rFonts w:ascii="Arial" w:hAnsi="Arial" w:cs="Arial"/>
          <w:sz w:val="26"/>
          <w:szCs w:val="26"/>
        </w:rPr>
        <w:t xml:space="preserve"> </w:t>
      </w:r>
      <w:r w:rsidRPr="004B23F2">
        <w:rPr>
          <w:rFonts w:ascii="Arial" w:hAnsi="Arial" w:cs="Arial"/>
          <w:sz w:val="26"/>
          <w:szCs w:val="26"/>
        </w:rPr>
        <w:t>S</w:t>
      </w:r>
      <w:r>
        <w:rPr>
          <w:rFonts w:ascii="Arial" w:hAnsi="Arial" w:cs="Arial"/>
          <w:sz w:val="26"/>
          <w:szCs w:val="26"/>
        </w:rPr>
        <w:t xml:space="preserve">irve de </w:t>
      </w:r>
      <w:r w:rsidRPr="004B23F2">
        <w:rPr>
          <w:rFonts w:ascii="Arial" w:hAnsi="Arial" w:cs="Arial"/>
          <w:sz w:val="26"/>
          <w:szCs w:val="26"/>
        </w:rPr>
        <w:t xml:space="preserve">sustento </w:t>
      </w:r>
      <w:r>
        <w:rPr>
          <w:rFonts w:ascii="Arial" w:hAnsi="Arial" w:cs="Arial"/>
          <w:sz w:val="26"/>
          <w:szCs w:val="26"/>
        </w:rPr>
        <w:t xml:space="preserve">el criterio </w:t>
      </w:r>
      <w:r w:rsidRPr="004B23F2">
        <w:rPr>
          <w:rFonts w:ascii="Arial" w:hAnsi="Arial" w:cs="Arial"/>
          <w:sz w:val="26"/>
          <w:szCs w:val="26"/>
        </w:rPr>
        <w:t>Jurisprudencia</w:t>
      </w:r>
      <w:r>
        <w:rPr>
          <w:rFonts w:ascii="Arial" w:hAnsi="Arial" w:cs="Arial"/>
          <w:sz w:val="26"/>
          <w:szCs w:val="26"/>
        </w:rPr>
        <w:t xml:space="preserve">s, emitido por el </w:t>
      </w:r>
      <w:r w:rsidRPr="004B23F2">
        <w:rPr>
          <w:rFonts w:ascii="Arial" w:hAnsi="Arial" w:cs="Arial"/>
          <w:sz w:val="26"/>
          <w:szCs w:val="26"/>
        </w:rPr>
        <w:t>Tribunal Colegiado en materias de Trabajo y Administrativas del Décimo Tercer Circuito</w:t>
      </w:r>
      <w:r>
        <w:rPr>
          <w:rFonts w:ascii="Arial" w:hAnsi="Arial" w:cs="Arial"/>
          <w:sz w:val="26"/>
          <w:szCs w:val="26"/>
        </w:rPr>
        <w:t>, publicado en e</w:t>
      </w:r>
      <w:r w:rsidRPr="004B23F2">
        <w:rPr>
          <w:rFonts w:ascii="Arial" w:hAnsi="Arial" w:cs="Arial"/>
          <w:sz w:val="26"/>
          <w:szCs w:val="26"/>
        </w:rPr>
        <w:t xml:space="preserve">l Semanario Judicial de la Federación, </w:t>
      </w:r>
      <w:r>
        <w:rPr>
          <w:rFonts w:ascii="Arial" w:hAnsi="Arial" w:cs="Arial"/>
          <w:sz w:val="26"/>
          <w:szCs w:val="26"/>
        </w:rPr>
        <w:t xml:space="preserve">en </w:t>
      </w:r>
      <w:r w:rsidRPr="004B23F2">
        <w:rPr>
          <w:rFonts w:ascii="Arial" w:hAnsi="Arial" w:cs="Arial"/>
          <w:sz w:val="26"/>
          <w:szCs w:val="26"/>
        </w:rPr>
        <w:t xml:space="preserve">la Décima Época, Libro 11, Octubre de 2014, Tomo III, página 2512, </w:t>
      </w:r>
      <w:r>
        <w:rPr>
          <w:rFonts w:ascii="Arial" w:hAnsi="Arial" w:cs="Arial"/>
          <w:sz w:val="26"/>
          <w:szCs w:val="26"/>
        </w:rPr>
        <w:t xml:space="preserve">de </w:t>
      </w:r>
      <w:r w:rsidRPr="004B23F2">
        <w:rPr>
          <w:rFonts w:ascii="Arial" w:hAnsi="Arial" w:cs="Arial"/>
          <w:sz w:val="26"/>
          <w:szCs w:val="26"/>
        </w:rPr>
        <w:t>rubro y texto siguiente</w:t>
      </w:r>
      <w:r>
        <w:rPr>
          <w:rFonts w:ascii="Arial" w:hAnsi="Arial" w:cs="Arial"/>
          <w:sz w:val="26"/>
          <w:szCs w:val="26"/>
        </w:rPr>
        <w:t>:</w:t>
      </w:r>
      <w:r w:rsidR="007C377C">
        <w:rPr>
          <w:rFonts w:ascii="Arial" w:hAnsi="Arial" w:cs="Arial"/>
          <w:sz w:val="26"/>
          <w:szCs w:val="26"/>
        </w:rPr>
        <w:t xml:space="preserve"> </w:t>
      </w:r>
      <w:r w:rsidRPr="00DE3CA4">
        <w:rPr>
          <w:rFonts w:ascii="Arial" w:hAnsi="Arial" w:cs="Arial"/>
          <w:bCs/>
          <w:color w:val="3F3F3F"/>
          <w:sz w:val="26"/>
          <w:szCs w:val="26"/>
          <w:shd w:val="clear" w:color="auto" w:fill="FFFFFF"/>
        </w:rPr>
        <w:t>“</w:t>
      </w:r>
      <w:r w:rsidRPr="00DA6E7F">
        <w:rPr>
          <w:rFonts w:ascii="Arial" w:hAnsi="Arial" w:cs="Arial"/>
          <w:b/>
          <w:bCs/>
          <w:i/>
          <w:color w:val="3F3F3F"/>
          <w:sz w:val="24"/>
          <w:szCs w:val="24"/>
          <w:shd w:val="clear" w:color="auto" w:fill="FFFFFF"/>
        </w:rPr>
        <w:t xml:space="preserve">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w:t>
      </w:r>
      <w:r w:rsidRPr="00DA6E7F">
        <w:rPr>
          <w:rFonts w:ascii="Arial" w:hAnsi="Arial" w:cs="Arial"/>
          <w:b/>
          <w:bCs/>
          <w:i/>
          <w:color w:val="3F3F3F"/>
          <w:sz w:val="24"/>
          <w:szCs w:val="24"/>
          <w:shd w:val="clear" w:color="auto" w:fill="FFFFFF"/>
        </w:rPr>
        <w:lastRenderedPageBreak/>
        <w:t>ORGANIZACIÓN INTERNACIONAL DEL TRABAJO Y VIOLAR EL DERECHO HUMANO A LA IGUALDAD. L</w:t>
      </w:r>
      <w:r w:rsidRPr="00DA6E7F">
        <w:rPr>
          <w:rFonts w:ascii="Arial" w:hAnsi="Arial" w:cs="Arial"/>
          <w:i/>
          <w:color w:val="3F3F3F"/>
          <w:sz w:val="24"/>
          <w:szCs w:val="24"/>
          <w:shd w:val="clear" w:color="auto" w:fill="FFFFFF"/>
        </w:rPr>
        <w:t xml:space="preserve">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Los artículos 6, fracción III, 18, párrafo segundo y octavo transitorio de la Ley de Pensiones para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w:t>
      </w:r>
      <w:proofErr w:type="spellStart"/>
      <w:r w:rsidRPr="00DA6E7F">
        <w:rPr>
          <w:rFonts w:ascii="Arial" w:hAnsi="Arial" w:cs="Arial"/>
          <w:i/>
          <w:color w:val="3F3F3F"/>
          <w:sz w:val="24"/>
          <w:szCs w:val="24"/>
          <w:shd w:val="clear" w:color="auto" w:fill="FFFFFF"/>
        </w:rPr>
        <w:t>inconvencionales</w:t>
      </w:r>
      <w:proofErr w:type="spellEnd"/>
      <w:r w:rsidRPr="00DA6E7F">
        <w:rPr>
          <w:rFonts w:ascii="Arial" w:hAnsi="Arial" w:cs="Arial"/>
          <w:i/>
          <w:color w:val="3F3F3F"/>
          <w:sz w:val="24"/>
          <w:szCs w:val="24"/>
          <w:shd w:val="clear" w:color="auto" w:fill="FFFFFF"/>
        </w:rPr>
        <w:t>. Asimismo, violan el derecho humano a la igualdad, al dejar de tomar en cuenta que el jubilado ya aportó cuotas durante su vida laboral para gozar del beneficio respectivo y, por ende, se le da el trato de trabajador en activo.</w:t>
      </w:r>
      <w:r w:rsidRPr="00DA6E7F">
        <w:rPr>
          <w:rFonts w:ascii="Arial" w:hAnsi="Arial" w:cs="Arial"/>
          <w:i/>
          <w:color w:val="3F3F3F"/>
          <w:sz w:val="26"/>
          <w:szCs w:val="26"/>
          <w:shd w:val="clear" w:color="auto" w:fill="FFFFFF"/>
        </w:rPr>
        <w:t>”</w:t>
      </w:r>
      <w:r w:rsidR="007C377C" w:rsidRPr="007C377C">
        <w:rPr>
          <w:rFonts w:ascii="Arial" w:hAnsi="Arial" w:cs="Arial"/>
          <w:sz w:val="26"/>
          <w:szCs w:val="26"/>
        </w:rPr>
        <w:t>.- - - - - - - - - - - - - - - - - - - -</w:t>
      </w:r>
    </w:p>
    <w:p w14:paraId="31589939" w14:textId="36266E1C" w:rsidR="00C579ED" w:rsidRPr="007C377C" w:rsidRDefault="00C579ED" w:rsidP="007C377C">
      <w:pPr>
        <w:spacing w:before="240" w:line="360" w:lineRule="auto"/>
        <w:ind w:firstLine="567"/>
        <w:jc w:val="both"/>
        <w:rPr>
          <w:rFonts w:ascii="Arial" w:hAnsi="Arial" w:cs="Arial"/>
          <w:sz w:val="24"/>
          <w:szCs w:val="24"/>
        </w:rPr>
      </w:pPr>
      <w:r>
        <w:rPr>
          <w:rFonts w:ascii="Arial" w:hAnsi="Arial" w:cs="Arial"/>
          <w:sz w:val="26"/>
          <w:szCs w:val="26"/>
        </w:rPr>
        <w:t xml:space="preserve">De acuerdo a lo anteriormente puntualizado, conforme lo estatuido por el </w:t>
      </w:r>
      <w:r w:rsidRPr="004B23F2">
        <w:rPr>
          <w:rFonts w:ascii="Arial" w:hAnsi="Arial" w:cs="Arial"/>
          <w:sz w:val="26"/>
          <w:szCs w:val="26"/>
        </w:rPr>
        <w:t>artículo 17 fracción V</w:t>
      </w:r>
      <w:r w:rsidRPr="004B23F2">
        <w:rPr>
          <w:rStyle w:val="Refdenotaalpie"/>
          <w:rFonts w:ascii="Arial" w:hAnsi="Arial" w:cs="Arial"/>
          <w:sz w:val="26"/>
          <w:szCs w:val="26"/>
        </w:rPr>
        <w:footnoteReference w:id="3"/>
      </w:r>
      <w:r>
        <w:rPr>
          <w:rFonts w:ascii="Arial" w:hAnsi="Arial" w:cs="Arial"/>
          <w:sz w:val="26"/>
          <w:szCs w:val="26"/>
        </w:rPr>
        <w:t xml:space="preserve"> </w:t>
      </w:r>
      <w:r w:rsidRPr="004B23F2">
        <w:rPr>
          <w:rFonts w:ascii="Arial" w:hAnsi="Arial" w:cs="Arial"/>
          <w:sz w:val="26"/>
          <w:szCs w:val="26"/>
        </w:rPr>
        <w:t xml:space="preserve">de la Ley de Procedimiento y Justicia Administrativa para el Estado de Oaxaca, </w:t>
      </w:r>
      <w:r>
        <w:rPr>
          <w:rFonts w:ascii="Arial" w:hAnsi="Arial" w:cs="Arial"/>
          <w:sz w:val="26"/>
          <w:szCs w:val="26"/>
        </w:rPr>
        <w:t xml:space="preserve">que establece </w:t>
      </w:r>
      <w:r w:rsidRPr="004B23F2">
        <w:rPr>
          <w:rFonts w:ascii="Arial" w:hAnsi="Arial" w:cs="Arial"/>
          <w:sz w:val="26"/>
          <w:szCs w:val="26"/>
        </w:rPr>
        <w:t xml:space="preserve">como </w:t>
      </w:r>
      <w:r>
        <w:rPr>
          <w:rFonts w:ascii="Arial" w:hAnsi="Arial" w:cs="Arial"/>
          <w:sz w:val="26"/>
          <w:szCs w:val="26"/>
        </w:rPr>
        <w:t xml:space="preserve">uno de los </w:t>
      </w:r>
      <w:r w:rsidRPr="004B23F2">
        <w:rPr>
          <w:rFonts w:ascii="Arial" w:hAnsi="Arial" w:cs="Arial"/>
          <w:sz w:val="26"/>
          <w:szCs w:val="26"/>
        </w:rPr>
        <w:t>requisit</w:t>
      </w:r>
      <w:r>
        <w:rPr>
          <w:rFonts w:ascii="Arial" w:hAnsi="Arial" w:cs="Arial"/>
          <w:sz w:val="26"/>
          <w:szCs w:val="26"/>
        </w:rPr>
        <w:t xml:space="preserve">os de validez del </w:t>
      </w:r>
      <w:r w:rsidRPr="004B23F2">
        <w:rPr>
          <w:rFonts w:ascii="Arial" w:hAnsi="Arial" w:cs="Arial"/>
          <w:sz w:val="26"/>
          <w:szCs w:val="26"/>
        </w:rPr>
        <w:t xml:space="preserve">acto administrativo, que debe estar fundado y motivado; </w:t>
      </w:r>
      <w:r>
        <w:rPr>
          <w:rFonts w:ascii="Arial" w:hAnsi="Arial" w:cs="Arial"/>
          <w:sz w:val="26"/>
          <w:szCs w:val="26"/>
        </w:rPr>
        <w:t xml:space="preserve">situación que en el caso </w:t>
      </w:r>
      <w:r w:rsidRPr="004B23F2">
        <w:rPr>
          <w:rFonts w:ascii="Arial" w:hAnsi="Arial" w:cs="Arial"/>
          <w:sz w:val="26"/>
          <w:szCs w:val="26"/>
        </w:rPr>
        <w:t xml:space="preserve">no acontece, </w:t>
      </w:r>
      <w:r>
        <w:rPr>
          <w:rFonts w:ascii="Arial" w:hAnsi="Arial" w:cs="Arial"/>
          <w:sz w:val="26"/>
          <w:szCs w:val="26"/>
        </w:rPr>
        <w:t xml:space="preserve">por </w:t>
      </w:r>
      <w:r w:rsidR="007C377C">
        <w:rPr>
          <w:rFonts w:ascii="Arial" w:hAnsi="Arial" w:cs="Arial"/>
          <w:sz w:val="26"/>
          <w:szCs w:val="26"/>
        </w:rPr>
        <w:t xml:space="preserve">todo </w:t>
      </w:r>
      <w:r>
        <w:rPr>
          <w:rFonts w:ascii="Arial" w:hAnsi="Arial" w:cs="Arial"/>
          <w:sz w:val="26"/>
          <w:szCs w:val="26"/>
        </w:rPr>
        <w:t>lo anteriormente indicado</w:t>
      </w:r>
      <w:r w:rsidR="007C377C">
        <w:rPr>
          <w:rFonts w:ascii="Arial" w:hAnsi="Arial" w:cs="Arial"/>
          <w:sz w:val="26"/>
          <w:szCs w:val="26"/>
        </w:rPr>
        <w:t xml:space="preserve">; se evidencia la ilegalidad de la resolución contenida en el oficio número </w:t>
      </w:r>
      <w:r w:rsidR="00154DA8">
        <w:rPr>
          <w:rFonts w:ascii="Arial" w:hAnsi="Arial" w:cs="Arial"/>
          <w:sz w:val="26"/>
          <w:szCs w:val="26"/>
        </w:rPr>
        <w:t>**********</w:t>
      </w:r>
      <w:r w:rsidR="007C377C" w:rsidRPr="004B23F2">
        <w:rPr>
          <w:rFonts w:ascii="Arial" w:hAnsi="Arial" w:cs="Arial"/>
          <w:sz w:val="26"/>
          <w:szCs w:val="26"/>
        </w:rPr>
        <w:t xml:space="preserve"> de </w:t>
      </w:r>
      <w:r w:rsidR="007C377C">
        <w:rPr>
          <w:rFonts w:ascii="Arial" w:hAnsi="Arial" w:cs="Arial"/>
          <w:sz w:val="26"/>
          <w:szCs w:val="26"/>
        </w:rPr>
        <w:t xml:space="preserve">veinte de marzo </w:t>
      </w:r>
      <w:r w:rsidR="007C377C" w:rsidRPr="004B23F2">
        <w:rPr>
          <w:rFonts w:ascii="Arial" w:hAnsi="Arial" w:cs="Arial"/>
          <w:sz w:val="26"/>
          <w:szCs w:val="26"/>
        </w:rPr>
        <w:t xml:space="preserve">de dos mil </w:t>
      </w:r>
      <w:r w:rsidR="007C377C">
        <w:rPr>
          <w:rFonts w:ascii="Arial" w:hAnsi="Arial" w:cs="Arial"/>
          <w:sz w:val="26"/>
          <w:szCs w:val="26"/>
        </w:rPr>
        <w:t>veinte</w:t>
      </w:r>
      <w:r w:rsidR="007C377C" w:rsidRPr="004B23F2">
        <w:rPr>
          <w:rFonts w:ascii="Arial" w:hAnsi="Arial" w:cs="Arial"/>
          <w:sz w:val="26"/>
          <w:szCs w:val="26"/>
        </w:rPr>
        <w:t>, emitido por el Director General de la Oficina de Pensiones del Estado</w:t>
      </w:r>
      <w:r w:rsidR="007C377C">
        <w:rPr>
          <w:rFonts w:ascii="Arial" w:hAnsi="Arial" w:cs="Arial"/>
          <w:sz w:val="26"/>
          <w:szCs w:val="26"/>
        </w:rPr>
        <w:t xml:space="preserve"> de Oaxaca, con el que ejecutó el dictamen de pensión por </w:t>
      </w:r>
      <w:r w:rsidR="007C377C">
        <w:rPr>
          <w:rFonts w:ascii="Arial" w:hAnsi="Arial" w:cs="Arial"/>
          <w:sz w:val="26"/>
          <w:szCs w:val="26"/>
        </w:rPr>
        <w:lastRenderedPageBreak/>
        <w:t>jubilación, emitida por el Consejo Directivo de la Oficina de Pensiones</w:t>
      </w:r>
      <w:r w:rsidRPr="004B23F2">
        <w:rPr>
          <w:rFonts w:ascii="Arial" w:hAnsi="Arial" w:cs="Arial"/>
          <w:sz w:val="26"/>
          <w:szCs w:val="26"/>
        </w:rPr>
        <w:t>.</w:t>
      </w:r>
      <w:r>
        <w:rPr>
          <w:rFonts w:ascii="Arial" w:hAnsi="Arial" w:cs="Arial"/>
          <w:sz w:val="26"/>
          <w:szCs w:val="26"/>
        </w:rPr>
        <w:t xml:space="preserve">- - - - - - - - - - - - - - - - - - - - - - - - - - - - - - - - - - - </w:t>
      </w:r>
      <w:r w:rsidR="007C377C">
        <w:rPr>
          <w:rFonts w:ascii="Arial" w:hAnsi="Arial" w:cs="Arial"/>
          <w:sz w:val="26"/>
          <w:szCs w:val="26"/>
        </w:rPr>
        <w:t xml:space="preserve">- - - - - - - - </w:t>
      </w:r>
    </w:p>
    <w:p w14:paraId="6C474CE9" w14:textId="4D97EE79" w:rsidR="00C579ED" w:rsidRPr="007C377C" w:rsidRDefault="00C579ED" w:rsidP="007C377C">
      <w:pPr>
        <w:spacing w:before="240" w:line="360" w:lineRule="auto"/>
        <w:ind w:firstLine="567"/>
        <w:jc w:val="both"/>
        <w:rPr>
          <w:rFonts w:ascii="Arial" w:eastAsia="Times New Roman" w:hAnsi="Arial" w:cs="Arial"/>
          <w:iCs/>
          <w:noProof/>
          <w:sz w:val="26"/>
          <w:szCs w:val="26"/>
        </w:rPr>
      </w:pPr>
      <w:r>
        <w:rPr>
          <w:rFonts w:ascii="Arial" w:eastAsia="Times New Roman" w:hAnsi="Arial" w:cs="Arial"/>
          <w:sz w:val="26"/>
          <w:szCs w:val="26"/>
        </w:rPr>
        <w:t>S</w:t>
      </w:r>
      <w:r w:rsidRPr="004B23F2">
        <w:rPr>
          <w:rFonts w:ascii="Arial" w:eastAsia="Times New Roman" w:hAnsi="Arial" w:cs="Arial"/>
          <w:sz w:val="26"/>
          <w:szCs w:val="26"/>
        </w:rPr>
        <w:t>irve de apoyo la Jurisprudencia, emitida por el Pleno de la Suprema Corte de Justicia de la Nación, publicada en el Semanario Judicial de la Federación y su Gaceta, Octava Época, número 64, abril de 1993, página 43</w:t>
      </w:r>
      <w:r>
        <w:rPr>
          <w:rFonts w:ascii="Arial" w:eastAsia="Times New Roman" w:hAnsi="Arial" w:cs="Arial"/>
          <w:sz w:val="26"/>
          <w:szCs w:val="26"/>
        </w:rPr>
        <w:t>, de rubro y texto siguientes</w:t>
      </w:r>
      <w:r w:rsidRPr="004B23F2">
        <w:rPr>
          <w:rFonts w:ascii="Arial" w:eastAsia="Times New Roman" w:hAnsi="Arial" w:cs="Arial"/>
          <w:sz w:val="26"/>
          <w:szCs w:val="26"/>
        </w:rPr>
        <w:t>:</w:t>
      </w:r>
      <w:r w:rsidR="007C377C">
        <w:rPr>
          <w:rFonts w:ascii="Arial" w:eastAsia="Times New Roman" w:hAnsi="Arial" w:cs="Arial"/>
          <w:sz w:val="26"/>
          <w:szCs w:val="26"/>
        </w:rPr>
        <w:t xml:space="preserve"> </w:t>
      </w:r>
      <w:r w:rsidRPr="004B23F2">
        <w:rPr>
          <w:rFonts w:ascii="Arial" w:eastAsia="Times New Roman" w:hAnsi="Arial" w:cs="Arial"/>
          <w:i/>
          <w:noProof/>
          <w:sz w:val="26"/>
          <w:szCs w:val="26"/>
        </w:rPr>
        <w:t>“</w:t>
      </w:r>
      <w:r w:rsidRPr="007731DD">
        <w:rPr>
          <w:rFonts w:ascii="Arial" w:eastAsia="Times New Roman" w:hAnsi="Arial" w:cs="Arial"/>
          <w:b/>
          <w:i/>
          <w:noProof/>
          <w:sz w:val="24"/>
          <w:szCs w:val="24"/>
        </w:rPr>
        <w:t xml:space="preserve">FUNDAMENTACION Y MOTIVACION DE LOS ACTOS ADMINISTRATIVOS. </w:t>
      </w:r>
      <w:r w:rsidRPr="007731DD">
        <w:rPr>
          <w:rFonts w:ascii="Arial" w:eastAsia="Times New Roman" w:hAnsi="Arial" w:cs="Arial"/>
          <w:i/>
          <w:noProof/>
          <w:sz w:val="24"/>
          <w:szCs w:val="24"/>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sidRPr="004B23F2">
        <w:rPr>
          <w:rFonts w:ascii="Arial" w:eastAsia="Times New Roman" w:hAnsi="Arial" w:cs="Arial"/>
          <w:i/>
          <w:noProof/>
          <w:sz w:val="26"/>
          <w:szCs w:val="26"/>
        </w:rPr>
        <w:t>”.</w:t>
      </w:r>
      <w:r w:rsidR="007C377C">
        <w:rPr>
          <w:rFonts w:ascii="Arial" w:eastAsia="Times New Roman" w:hAnsi="Arial" w:cs="Arial"/>
          <w:iCs/>
          <w:noProof/>
          <w:sz w:val="26"/>
          <w:szCs w:val="26"/>
        </w:rPr>
        <w:t xml:space="preserve">- - - - - - - - - - - - - </w:t>
      </w:r>
    </w:p>
    <w:p w14:paraId="36A95DCC" w14:textId="6C2CCCFC" w:rsidR="00BD3911" w:rsidRPr="004B23F2" w:rsidRDefault="00C579ED" w:rsidP="00EF0CD4">
      <w:pPr>
        <w:spacing w:before="240" w:after="0" w:line="360" w:lineRule="auto"/>
        <w:ind w:firstLine="567"/>
        <w:jc w:val="both"/>
        <w:rPr>
          <w:rFonts w:ascii="Arial" w:hAnsi="Arial" w:cs="Arial"/>
          <w:noProof/>
          <w:sz w:val="26"/>
          <w:szCs w:val="26"/>
        </w:rPr>
      </w:pPr>
      <w:r w:rsidRPr="004B23F2">
        <w:rPr>
          <w:rFonts w:ascii="Arial" w:hAnsi="Arial" w:cs="Arial"/>
          <w:noProof/>
          <w:sz w:val="26"/>
          <w:szCs w:val="26"/>
        </w:rPr>
        <w:t xml:space="preserve">Por </w:t>
      </w:r>
      <w:r>
        <w:rPr>
          <w:rFonts w:ascii="Arial" w:hAnsi="Arial" w:cs="Arial"/>
          <w:noProof/>
          <w:sz w:val="26"/>
          <w:szCs w:val="26"/>
        </w:rPr>
        <w:t xml:space="preserve">todo </w:t>
      </w:r>
      <w:r w:rsidRPr="004B23F2">
        <w:rPr>
          <w:rFonts w:ascii="Arial" w:hAnsi="Arial" w:cs="Arial"/>
          <w:noProof/>
          <w:sz w:val="26"/>
          <w:szCs w:val="26"/>
        </w:rPr>
        <w:t>lo anterior</w:t>
      </w:r>
      <w:r>
        <w:rPr>
          <w:rFonts w:ascii="Arial" w:hAnsi="Arial" w:cs="Arial"/>
          <w:noProof/>
          <w:sz w:val="26"/>
          <w:szCs w:val="26"/>
        </w:rPr>
        <w:t>mente relatado</w:t>
      </w:r>
      <w:r w:rsidRPr="004B23F2">
        <w:rPr>
          <w:rFonts w:ascii="Arial" w:hAnsi="Arial" w:cs="Arial"/>
          <w:noProof/>
          <w:sz w:val="26"/>
          <w:szCs w:val="26"/>
        </w:rPr>
        <w:t xml:space="preserve">, </w:t>
      </w:r>
      <w:r>
        <w:rPr>
          <w:rFonts w:ascii="Arial" w:hAnsi="Arial" w:cs="Arial"/>
          <w:noProof/>
          <w:sz w:val="26"/>
          <w:szCs w:val="26"/>
        </w:rPr>
        <w:t xml:space="preserve">es procedente </w:t>
      </w:r>
      <w:r w:rsidRPr="004B23F2">
        <w:rPr>
          <w:rFonts w:ascii="Arial" w:hAnsi="Arial" w:cs="Arial"/>
          <w:noProof/>
          <w:sz w:val="26"/>
          <w:szCs w:val="26"/>
        </w:rPr>
        <w:t xml:space="preserve">declarar la </w:t>
      </w:r>
      <w:r w:rsidRPr="004B23F2">
        <w:rPr>
          <w:rFonts w:ascii="Arial" w:hAnsi="Arial" w:cs="Arial"/>
          <w:b/>
          <w:noProof/>
          <w:sz w:val="26"/>
          <w:szCs w:val="26"/>
        </w:rPr>
        <w:t xml:space="preserve">NULIDAD </w:t>
      </w:r>
      <w:r w:rsidRPr="007731DD">
        <w:rPr>
          <w:rFonts w:ascii="Arial" w:hAnsi="Arial" w:cs="Arial"/>
          <w:noProof/>
          <w:sz w:val="26"/>
          <w:szCs w:val="26"/>
        </w:rPr>
        <w:t xml:space="preserve">del </w:t>
      </w:r>
      <w:r>
        <w:rPr>
          <w:rFonts w:ascii="Arial" w:hAnsi="Arial" w:cs="Arial"/>
          <w:noProof/>
          <w:sz w:val="26"/>
          <w:szCs w:val="26"/>
        </w:rPr>
        <w:t xml:space="preserve">dictamen emitido por </w:t>
      </w:r>
      <w:r w:rsidRPr="007731DD">
        <w:rPr>
          <w:rFonts w:ascii="Arial" w:hAnsi="Arial" w:cs="Arial"/>
          <w:noProof/>
          <w:sz w:val="26"/>
          <w:szCs w:val="26"/>
        </w:rPr>
        <w:t>el Consejo Directivo de Pensiones del Estado de Oaxaca</w:t>
      </w:r>
      <w:r w:rsidR="007C377C" w:rsidRPr="007C377C">
        <w:rPr>
          <w:rFonts w:ascii="Arial" w:hAnsi="Arial" w:cs="Arial"/>
          <w:bCs/>
          <w:noProof/>
          <w:sz w:val="26"/>
          <w:szCs w:val="26"/>
        </w:rPr>
        <w:t xml:space="preserve">, </w:t>
      </w:r>
      <w:r w:rsidRPr="004B23F2">
        <w:rPr>
          <w:rFonts w:ascii="Arial" w:hAnsi="Arial" w:cs="Arial"/>
          <w:noProof/>
          <w:sz w:val="26"/>
          <w:szCs w:val="26"/>
        </w:rPr>
        <w:t>contenido en el oficio</w:t>
      </w:r>
      <w:r>
        <w:rPr>
          <w:rFonts w:ascii="Arial" w:hAnsi="Arial" w:cs="Arial"/>
          <w:b/>
          <w:sz w:val="26"/>
          <w:szCs w:val="26"/>
        </w:rPr>
        <w:t xml:space="preserve"> </w:t>
      </w:r>
      <w:r w:rsidR="007C377C">
        <w:rPr>
          <w:rFonts w:ascii="Arial" w:hAnsi="Arial" w:cs="Arial"/>
          <w:sz w:val="26"/>
          <w:szCs w:val="26"/>
        </w:rPr>
        <w:t xml:space="preserve">número </w:t>
      </w:r>
      <w:r w:rsidR="00154DA8">
        <w:rPr>
          <w:rFonts w:ascii="Arial" w:hAnsi="Arial" w:cs="Arial"/>
          <w:sz w:val="26"/>
          <w:szCs w:val="26"/>
        </w:rPr>
        <w:t>**********</w:t>
      </w:r>
      <w:r w:rsidR="007C377C" w:rsidRPr="004B23F2">
        <w:rPr>
          <w:rFonts w:ascii="Arial" w:hAnsi="Arial" w:cs="Arial"/>
          <w:sz w:val="26"/>
          <w:szCs w:val="26"/>
        </w:rPr>
        <w:t xml:space="preserve"> de </w:t>
      </w:r>
      <w:r w:rsidR="007C377C">
        <w:rPr>
          <w:rFonts w:ascii="Arial" w:hAnsi="Arial" w:cs="Arial"/>
          <w:sz w:val="26"/>
          <w:szCs w:val="26"/>
        </w:rPr>
        <w:t xml:space="preserve">veinte de marzo </w:t>
      </w:r>
      <w:r w:rsidR="007C377C" w:rsidRPr="004B23F2">
        <w:rPr>
          <w:rFonts w:ascii="Arial" w:hAnsi="Arial" w:cs="Arial"/>
          <w:sz w:val="26"/>
          <w:szCs w:val="26"/>
        </w:rPr>
        <w:t xml:space="preserve">de dos mil </w:t>
      </w:r>
      <w:r w:rsidR="007C377C">
        <w:rPr>
          <w:rFonts w:ascii="Arial" w:hAnsi="Arial" w:cs="Arial"/>
          <w:sz w:val="26"/>
          <w:szCs w:val="26"/>
        </w:rPr>
        <w:t>veinte</w:t>
      </w:r>
      <w:r w:rsidR="007C377C" w:rsidRPr="004B23F2">
        <w:rPr>
          <w:rFonts w:ascii="Arial" w:hAnsi="Arial" w:cs="Arial"/>
          <w:sz w:val="26"/>
          <w:szCs w:val="26"/>
        </w:rPr>
        <w:t xml:space="preserve">, </w:t>
      </w:r>
      <w:r w:rsidR="007C377C">
        <w:rPr>
          <w:rFonts w:ascii="Arial" w:hAnsi="Arial" w:cs="Arial"/>
          <w:sz w:val="26"/>
          <w:szCs w:val="26"/>
        </w:rPr>
        <w:t xml:space="preserve">signado </w:t>
      </w:r>
      <w:r w:rsidR="007C377C" w:rsidRPr="004B23F2">
        <w:rPr>
          <w:rFonts w:ascii="Arial" w:hAnsi="Arial" w:cs="Arial"/>
          <w:sz w:val="26"/>
          <w:szCs w:val="26"/>
        </w:rPr>
        <w:t>por el Director General de la Oficina de Pensiones del Estado</w:t>
      </w:r>
      <w:r w:rsidR="007C377C">
        <w:rPr>
          <w:rFonts w:ascii="Arial" w:hAnsi="Arial" w:cs="Arial"/>
          <w:sz w:val="26"/>
          <w:szCs w:val="26"/>
        </w:rPr>
        <w:t xml:space="preserve"> de Oaxaca, </w:t>
      </w:r>
      <w:r>
        <w:rPr>
          <w:rFonts w:ascii="Arial" w:hAnsi="Arial" w:cs="Arial"/>
          <w:b/>
          <w:sz w:val="26"/>
          <w:szCs w:val="26"/>
        </w:rPr>
        <w:t xml:space="preserve">PARA EL EFECTO </w:t>
      </w:r>
      <w:r>
        <w:rPr>
          <w:rFonts w:ascii="Arial" w:hAnsi="Arial" w:cs="Arial"/>
          <w:sz w:val="26"/>
          <w:szCs w:val="26"/>
        </w:rPr>
        <w:t xml:space="preserve">de que </w:t>
      </w:r>
      <w:r w:rsidRPr="004B23F2">
        <w:rPr>
          <w:rFonts w:ascii="Arial" w:hAnsi="Arial" w:cs="Arial"/>
          <w:sz w:val="26"/>
          <w:szCs w:val="26"/>
        </w:rPr>
        <w:t xml:space="preserve">el </w:t>
      </w:r>
      <w:r w:rsidRPr="007C377C">
        <w:rPr>
          <w:rFonts w:ascii="Arial" w:hAnsi="Arial" w:cs="Arial"/>
          <w:sz w:val="26"/>
          <w:szCs w:val="26"/>
          <w:u w:val="single"/>
        </w:rPr>
        <w:t>Consejo Directivo de la Oficina de Pensiones del Estado de Oaxaca</w:t>
      </w:r>
      <w:r>
        <w:rPr>
          <w:rFonts w:ascii="Arial" w:hAnsi="Arial" w:cs="Arial"/>
          <w:sz w:val="26"/>
          <w:szCs w:val="26"/>
        </w:rPr>
        <w:t xml:space="preserve">, </w:t>
      </w:r>
      <w:r w:rsidR="007C377C">
        <w:rPr>
          <w:rFonts w:ascii="Arial" w:hAnsi="Arial" w:cs="Arial"/>
          <w:b/>
          <w:sz w:val="26"/>
          <w:szCs w:val="26"/>
        </w:rPr>
        <w:t xml:space="preserve">emita </w:t>
      </w:r>
      <w:r w:rsidRPr="004B23F2">
        <w:rPr>
          <w:rFonts w:ascii="Arial" w:hAnsi="Arial" w:cs="Arial"/>
          <w:sz w:val="26"/>
          <w:szCs w:val="26"/>
        </w:rPr>
        <w:t xml:space="preserve">otro en su lugar, </w:t>
      </w:r>
      <w:r w:rsidRPr="00EF0CD4">
        <w:rPr>
          <w:rFonts w:ascii="Arial" w:hAnsi="Arial" w:cs="Arial"/>
          <w:sz w:val="26"/>
          <w:szCs w:val="26"/>
        </w:rPr>
        <w:t>donde considere la interpretación extensiva al artículo 54 de la Ley de Pensiones para los Trabajadores del Estado de Oaxaca, aplicando el principio pro</w:t>
      </w:r>
      <w:r w:rsidR="007C377C" w:rsidRPr="00EF0CD4">
        <w:rPr>
          <w:rFonts w:ascii="Arial" w:hAnsi="Arial" w:cs="Arial"/>
          <w:sz w:val="26"/>
          <w:szCs w:val="26"/>
        </w:rPr>
        <w:t xml:space="preserve"> </w:t>
      </w:r>
      <w:r w:rsidRPr="00EF0CD4">
        <w:rPr>
          <w:rFonts w:ascii="Arial" w:hAnsi="Arial" w:cs="Arial"/>
          <w:sz w:val="26"/>
          <w:szCs w:val="26"/>
        </w:rPr>
        <w:t xml:space="preserve">persona para el mayor beneficio a la </w:t>
      </w:r>
      <w:r w:rsidRPr="00EF0CD4">
        <w:rPr>
          <w:rFonts w:ascii="Arial" w:hAnsi="Arial" w:cs="Arial"/>
          <w:sz w:val="26"/>
          <w:szCs w:val="26"/>
        </w:rPr>
        <w:lastRenderedPageBreak/>
        <w:t>parte actora</w:t>
      </w:r>
      <w:r w:rsidR="007C377C" w:rsidRPr="00EF0CD4">
        <w:rPr>
          <w:rFonts w:ascii="Arial" w:hAnsi="Arial" w:cs="Arial"/>
          <w:sz w:val="26"/>
          <w:szCs w:val="26"/>
        </w:rPr>
        <w:t xml:space="preserve"> </w:t>
      </w:r>
      <w:r w:rsidR="006D34DC">
        <w:rPr>
          <w:b/>
        </w:rPr>
        <w:t>**********</w:t>
      </w:r>
      <w:r w:rsidRPr="00EF0CD4">
        <w:rPr>
          <w:rFonts w:ascii="Arial" w:hAnsi="Arial" w:cs="Arial"/>
          <w:sz w:val="26"/>
          <w:szCs w:val="26"/>
        </w:rPr>
        <w:t xml:space="preserve">, </w:t>
      </w:r>
      <w:r w:rsidRPr="007C377C">
        <w:rPr>
          <w:rFonts w:ascii="Arial" w:hAnsi="Arial" w:cs="Arial"/>
          <w:sz w:val="26"/>
          <w:szCs w:val="26"/>
          <w:u w:val="single"/>
        </w:rPr>
        <w:t xml:space="preserve">a fin de que se le otorgue una pensión, incluyendo las mismas prestaciones otorgadas </w:t>
      </w:r>
      <w:r w:rsidR="00EF0CD4" w:rsidRPr="00EF0CD4">
        <w:rPr>
          <w:rFonts w:ascii="Arial" w:hAnsi="Arial" w:cs="Arial"/>
          <w:sz w:val="26"/>
          <w:szCs w:val="26"/>
          <w:u w:val="single"/>
        </w:rPr>
        <w:t xml:space="preserve">a los pensionados por jubilación, </w:t>
      </w:r>
      <w:r w:rsidRPr="007C377C">
        <w:rPr>
          <w:rFonts w:ascii="Arial" w:hAnsi="Arial" w:cs="Arial"/>
          <w:sz w:val="26"/>
          <w:szCs w:val="26"/>
          <w:u w:val="single"/>
        </w:rPr>
        <w:t>para trabajadores de base</w:t>
      </w:r>
      <w:r w:rsidR="007C377C">
        <w:rPr>
          <w:rFonts w:ascii="Arial" w:hAnsi="Arial" w:cs="Arial"/>
          <w:sz w:val="26"/>
          <w:szCs w:val="26"/>
        </w:rPr>
        <w:t>;</w:t>
      </w:r>
      <w:r w:rsidR="00EF0CD4" w:rsidRPr="00EF0CD4">
        <w:rPr>
          <w:rFonts w:ascii="Arial" w:hAnsi="Arial" w:cs="Arial"/>
          <w:sz w:val="26"/>
          <w:szCs w:val="26"/>
        </w:rPr>
        <w:t xml:space="preserve"> </w:t>
      </w:r>
      <w:r w:rsidR="00EF0CD4" w:rsidRPr="00EF0CD4">
        <w:rPr>
          <w:rFonts w:ascii="Arial" w:hAnsi="Arial" w:cs="Arial"/>
          <w:sz w:val="26"/>
          <w:szCs w:val="26"/>
          <w:u w:val="single"/>
        </w:rPr>
        <w:t>pensión que deberá otorgarse de forma retroactiva</w:t>
      </w:r>
      <w:r w:rsidR="00EF0CD4">
        <w:rPr>
          <w:rFonts w:ascii="Arial" w:hAnsi="Arial" w:cs="Arial"/>
          <w:sz w:val="26"/>
          <w:szCs w:val="26"/>
        </w:rPr>
        <w:t>, desde la fecha en que debió haberlas percibido, debiéndose realizar los ajustes correspondientes en el pago, por las cantidades que a la fecha adeuda la demandada a la actora</w:t>
      </w:r>
      <w:r>
        <w:rPr>
          <w:rFonts w:ascii="Arial" w:hAnsi="Arial" w:cs="Arial"/>
          <w:sz w:val="26"/>
          <w:szCs w:val="26"/>
        </w:rPr>
        <w:t xml:space="preserve">. </w:t>
      </w:r>
      <w:r w:rsidR="007C377C">
        <w:rPr>
          <w:rFonts w:ascii="Arial" w:hAnsi="Arial" w:cs="Arial"/>
          <w:sz w:val="26"/>
          <w:szCs w:val="26"/>
        </w:rPr>
        <w:t>A</w:t>
      </w:r>
      <w:r w:rsidR="007C377C" w:rsidRPr="004B23F2">
        <w:rPr>
          <w:rFonts w:ascii="Arial" w:hAnsi="Arial" w:cs="Arial"/>
          <w:sz w:val="26"/>
          <w:szCs w:val="26"/>
        </w:rPr>
        <w:t>simismo,</w:t>
      </w:r>
      <w:r w:rsidRPr="004B23F2">
        <w:rPr>
          <w:rFonts w:ascii="Arial" w:hAnsi="Arial" w:cs="Arial"/>
          <w:sz w:val="26"/>
          <w:szCs w:val="26"/>
        </w:rPr>
        <w:t xml:space="preserve"> por ser </w:t>
      </w:r>
      <w:proofErr w:type="spellStart"/>
      <w:r w:rsidRPr="004B23F2">
        <w:rPr>
          <w:rFonts w:ascii="Arial" w:hAnsi="Arial" w:cs="Arial"/>
          <w:sz w:val="26"/>
          <w:szCs w:val="26"/>
        </w:rPr>
        <w:t>inconvencional</w:t>
      </w:r>
      <w:proofErr w:type="spellEnd"/>
      <w:r w:rsidRPr="004B23F2">
        <w:rPr>
          <w:rFonts w:ascii="Arial" w:hAnsi="Arial" w:cs="Arial"/>
          <w:sz w:val="26"/>
          <w:szCs w:val="26"/>
        </w:rPr>
        <w:t xml:space="preserve"> </w:t>
      </w:r>
      <w:r w:rsidR="007C377C" w:rsidRPr="00EF0CD4">
        <w:rPr>
          <w:rFonts w:ascii="Arial" w:hAnsi="Arial" w:cs="Arial"/>
          <w:b/>
          <w:sz w:val="26"/>
          <w:szCs w:val="26"/>
        </w:rPr>
        <w:t>no se le aplique</w:t>
      </w:r>
      <w:r w:rsidR="007C377C">
        <w:rPr>
          <w:rFonts w:ascii="Arial" w:hAnsi="Arial" w:cs="Arial"/>
          <w:b/>
          <w:sz w:val="26"/>
          <w:szCs w:val="26"/>
        </w:rPr>
        <w:t xml:space="preserve"> </w:t>
      </w:r>
      <w:r w:rsidRPr="004B23F2">
        <w:rPr>
          <w:rFonts w:ascii="Arial" w:hAnsi="Arial" w:cs="Arial"/>
          <w:sz w:val="26"/>
          <w:szCs w:val="26"/>
        </w:rPr>
        <w:t xml:space="preserve">el descuento del 9% por concepto de cuota al Fondo de Pensiones del monto total de su pensión por jubilación al ser inconstitucional; </w:t>
      </w:r>
      <w:r w:rsidRPr="00EF0CD4">
        <w:rPr>
          <w:rFonts w:ascii="Arial" w:hAnsi="Arial" w:cs="Arial"/>
          <w:sz w:val="26"/>
          <w:szCs w:val="26"/>
          <w:u w:val="single"/>
        </w:rPr>
        <w:t>devolviéndosele</w:t>
      </w:r>
      <w:r>
        <w:rPr>
          <w:rFonts w:ascii="Arial" w:hAnsi="Arial" w:cs="Arial"/>
          <w:sz w:val="26"/>
          <w:szCs w:val="26"/>
        </w:rPr>
        <w:t xml:space="preserve"> </w:t>
      </w:r>
      <w:r w:rsidRPr="004B23F2">
        <w:rPr>
          <w:rFonts w:ascii="Arial" w:hAnsi="Arial" w:cs="Arial"/>
          <w:sz w:val="26"/>
          <w:szCs w:val="26"/>
        </w:rPr>
        <w:t>las cantidades que en todo caso le hayan si</w:t>
      </w:r>
      <w:r>
        <w:rPr>
          <w:rFonts w:ascii="Arial" w:hAnsi="Arial" w:cs="Arial"/>
          <w:sz w:val="26"/>
          <w:szCs w:val="26"/>
        </w:rPr>
        <w:t>do descontadas por ese concepto</w:t>
      </w:r>
      <w:r w:rsidRPr="004B23F2">
        <w:rPr>
          <w:rFonts w:ascii="Arial" w:hAnsi="Arial" w:cs="Arial"/>
          <w:sz w:val="26"/>
          <w:szCs w:val="26"/>
        </w:rPr>
        <w:t xml:space="preserve">.- </w:t>
      </w:r>
      <w:r>
        <w:rPr>
          <w:rFonts w:ascii="Arial" w:hAnsi="Arial" w:cs="Arial"/>
          <w:sz w:val="26"/>
          <w:szCs w:val="26"/>
        </w:rPr>
        <w:t xml:space="preserve">- - - - - - - - - - - </w:t>
      </w:r>
      <w:r w:rsidR="007C377C">
        <w:rPr>
          <w:rFonts w:ascii="Arial" w:hAnsi="Arial" w:cs="Arial"/>
          <w:sz w:val="26"/>
          <w:szCs w:val="26"/>
        </w:rPr>
        <w:t xml:space="preserve">- - - - - - - - - </w:t>
      </w:r>
    </w:p>
    <w:p w14:paraId="1A802956" w14:textId="77777777" w:rsidR="00BD3911" w:rsidRPr="004B23F2" w:rsidRDefault="00BD3911" w:rsidP="00BD3911">
      <w:pPr>
        <w:spacing w:before="240" w:after="0" w:line="360" w:lineRule="auto"/>
        <w:ind w:right="49" w:firstLine="567"/>
        <w:jc w:val="both"/>
        <w:rPr>
          <w:rFonts w:ascii="Arial" w:hAnsi="Arial" w:cs="Arial"/>
          <w:sz w:val="26"/>
          <w:szCs w:val="26"/>
        </w:rPr>
      </w:pPr>
      <w:r w:rsidRPr="004B23F2">
        <w:rPr>
          <w:rFonts w:ascii="Arial" w:hAnsi="Arial" w:cs="Arial"/>
          <w:sz w:val="26"/>
          <w:szCs w:val="26"/>
        </w:rPr>
        <w:t>Por lo expuesto y con fundamento en los artículos 207, 208 fracciones II y VI</w:t>
      </w:r>
      <w:r>
        <w:rPr>
          <w:rFonts w:ascii="Arial" w:hAnsi="Arial" w:cs="Arial"/>
          <w:sz w:val="26"/>
          <w:szCs w:val="26"/>
        </w:rPr>
        <w:t xml:space="preserve">; así como </w:t>
      </w:r>
      <w:r w:rsidRPr="004B23F2">
        <w:rPr>
          <w:rFonts w:ascii="Arial" w:hAnsi="Arial" w:cs="Arial"/>
          <w:sz w:val="26"/>
          <w:szCs w:val="26"/>
        </w:rPr>
        <w:t>209 de Ley de Procedimiento y Justicia Administrati</w:t>
      </w:r>
      <w:r>
        <w:rPr>
          <w:rFonts w:ascii="Arial" w:hAnsi="Arial" w:cs="Arial"/>
          <w:sz w:val="26"/>
          <w:szCs w:val="26"/>
        </w:rPr>
        <w:t xml:space="preserve">va para el Estado de Oaxaca, se:- - - - - - - - - - - - - - - - - - - </w:t>
      </w:r>
    </w:p>
    <w:p w14:paraId="4740699D" w14:textId="77777777" w:rsidR="00BD3911" w:rsidRPr="004B23F2" w:rsidRDefault="00BD3911" w:rsidP="00BD3911">
      <w:pPr>
        <w:spacing w:before="240" w:after="0" w:line="360" w:lineRule="auto"/>
        <w:ind w:right="49"/>
        <w:jc w:val="center"/>
        <w:rPr>
          <w:rFonts w:ascii="Arial" w:eastAsia="Times New Roman" w:hAnsi="Arial" w:cs="Arial"/>
          <w:b/>
          <w:sz w:val="26"/>
          <w:szCs w:val="26"/>
        </w:rPr>
      </w:pPr>
      <w:r w:rsidRPr="004B23F2">
        <w:rPr>
          <w:rFonts w:ascii="Arial" w:eastAsia="Times New Roman" w:hAnsi="Arial" w:cs="Arial"/>
          <w:b/>
          <w:sz w:val="26"/>
          <w:szCs w:val="26"/>
        </w:rPr>
        <w:t>R E S U E L V E:</w:t>
      </w:r>
    </w:p>
    <w:p w14:paraId="0D208CEC" w14:textId="77777777" w:rsidR="00BD3911" w:rsidRDefault="00BD3911" w:rsidP="00BD3911">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Pr>
          <w:rFonts w:ascii="Arial" w:hAnsi="Arial" w:cs="Arial"/>
          <w:sz w:val="26"/>
          <w:szCs w:val="26"/>
        </w:rPr>
        <w:t xml:space="preserve">Sexta </w:t>
      </w:r>
      <w:r w:rsidRPr="009B59DB">
        <w:rPr>
          <w:rFonts w:ascii="Arial" w:hAnsi="Arial" w:cs="Arial"/>
          <w:sz w:val="26"/>
          <w:szCs w:val="26"/>
        </w:rPr>
        <w:t xml:space="preserve">Sala Unitaria </w:t>
      </w:r>
      <w:r>
        <w:rPr>
          <w:rFonts w:ascii="Arial" w:hAnsi="Arial" w:cs="Arial"/>
          <w:sz w:val="26"/>
          <w:szCs w:val="26"/>
        </w:rPr>
        <w:t xml:space="preserve">de Primera Instancia de este Tribunal de Justicia Administrativa para el Estado de Oaxaca, </w:t>
      </w:r>
      <w:r w:rsidRPr="009B59DB">
        <w:rPr>
          <w:rFonts w:ascii="Arial" w:hAnsi="Arial" w:cs="Arial"/>
          <w:sz w:val="26"/>
          <w:szCs w:val="26"/>
        </w:rPr>
        <w:t xml:space="preserve">fue competente para conocer y resolver del presente asunto. - - - - - - - - - - </w:t>
      </w:r>
    </w:p>
    <w:p w14:paraId="34CAE7E4" w14:textId="77777777" w:rsidR="00BD3911" w:rsidRPr="009B59DB" w:rsidRDefault="00BD3911" w:rsidP="00BD3911">
      <w:pPr>
        <w:spacing w:before="240" w:after="0" w:line="360" w:lineRule="auto"/>
        <w:ind w:right="49" w:firstLine="567"/>
        <w:jc w:val="both"/>
        <w:rPr>
          <w:rFonts w:ascii="Arial" w:hAnsi="Arial" w:cs="Arial"/>
          <w:sz w:val="26"/>
          <w:szCs w:val="26"/>
        </w:rPr>
      </w:pPr>
      <w:r>
        <w:rPr>
          <w:rFonts w:ascii="Arial" w:hAnsi="Arial" w:cs="Arial"/>
          <w:b/>
          <w:sz w:val="26"/>
          <w:szCs w:val="26"/>
        </w:rPr>
        <w:t>SEGUNDO.</w:t>
      </w:r>
      <w:r w:rsidRPr="009B59DB">
        <w:rPr>
          <w:rFonts w:ascii="Arial" w:hAnsi="Arial" w:cs="Arial"/>
          <w:sz w:val="26"/>
          <w:szCs w:val="26"/>
        </w:rPr>
        <w:t xml:space="preserve"> La personalidad </w:t>
      </w:r>
      <w:r>
        <w:rPr>
          <w:rFonts w:ascii="Arial" w:hAnsi="Arial" w:cs="Arial"/>
          <w:sz w:val="26"/>
          <w:szCs w:val="26"/>
        </w:rPr>
        <w:t>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w:t>
      </w:r>
      <w:r>
        <w:rPr>
          <w:rFonts w:ascii="Arial" w:hAnsi="Arial" w:cs="Arial"/>
          <w:sz w:val="26"/>
          <w:szCs w:val="26"/>
        </w:rPr>
        <w:t xml:space="preserve">- - - - - -- - - - - - - - - - - - - - - - - - - - - - - - - - - - - - - - - - - - - - - </w:t>
      </w:r>
    </w:p>
    <w:p w14:paraId="672EEB78" w14:textId="77777777" w:rsidR="00BD3911" w:rsidRPr="009B59DB" w:rsidRDefault="00BD3911" w:rsidP="00BD3911">
      <w:pPr>
        <w:spacing w:before="240" w:after="0" w:line="360" w:lineRule="auto"/>
        <w:ind w:right="49" w:firstLine="708"/>
        <w:jc w:val="both"/>
        <w:rPr>
          <w:rFonts w:ascii="Arial" w:hAnsi="Arial" w:cs="Arial"/>
          <w:sz w:val="26"/>
          <w:szCs w:val="26"/>
        </w:rPr>
      </w:pPr>
      <w:r>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w:t>
      </w:r>
      <w:r w:rsidRPr="006A2D38">
        <w:rPr>
          <w:rFonts w:ascii="Arial" w:hAnsi="Arial" w:cs="Arial"/>
          <w:b/>
          <w:sz w:val="26"/>
          <w:szCs w:val="26"/>
        </w:rPr>
        <w:t>no se sobresee</w:t>
      </w:r>
      <w:r w:rsidRPr="009B59DB">
        <w:rPr>
          <w:rFonts w:ascii="Arial" w:hAnsi="Arial" w:cs="Arial"/>
          <w:sz w:val="26"/>
          <w:szCs w:val="26"/>
        </w:rPr>
        <w:t xml:space="preserve"> el juicio. - - - </w:t>
      </w:r>
      <w:r>
        <w:rPr>
          <w:rFonts w:ascii="Arial" w:hAnsi="Arial" w:cs="Arial"/>
          <w:sz w:val="26"/>
          <w:szCs w:val="26"/>
        </w:rPr>
        <w:t>- - - - - - - - - - - - - - - - - - - - - - - - - - - - - - - - - - - - - - - - - - - -</w:t>
      </w:r>
    </w:p>
    <w:p w14:paraId="7F0D916E" w14:textId="3A35276E" w:rsidR="00EF0CD4" w:rsidRDefault="00BD3911" w:rsidP="00EF0CD4">
      <w:pPr>
        <w:spacing w:before="240" w:after="0" w:line="360" w:lineRule="auto"/>
        <w:ind w:firstLine="567"/>
        <w:jc w:val="both"/>
        <w:rPr>
          <w:rFonts w:ascii="Arial" w:hAnsi="Arial" w:cs="Arial"/>
          <w:sz w:val="26"/>
          <w:szCs w:val="26"/>
        </w:rPr>
      </w:pPr>
      <w:r w:rsidRPr="009B59DB">
        <w:rPr>
          <w:rFonts w:ascii="Arial" w:hAnsi="Arial" w:cs="Arial"/>
          <w:b/>
          <w:sz w:val="26"/>
          <w:szCs w:val="26"/>
        </w:rPr>
        <w:t xml:space="preserve">CUARTO. </w:t>
      </w:r>
      <w:r w:rsidRPr="004B23F2">
        <w:rPr>
          <w:rFonts w:ascii="Arial" w:hAnsi="Arial" w:cs="Arial"/>
          <w:sz w:val="26"/>
          <w:szCs w:val="26"/>
        </w:rPr>
        <w:t xml:space="preserve">Se declara la </w:t>
      </w:r>
      <w:r w:rsidRPr="004B23F2">
        <w:rPr>
          <w:rFonts w:ascii="Arial" w:hAnsi="Arial" w:cs="Arial"/>
          <w:b/>
          <w:noProof/>
          <w:sz w:val="26"/>
          <w:szCs w:val="26"/>
        </w:rPr>
        <w:t xml:space="preserve">NULIDAD </w:t>
      </w:r>
      <w:r w:rsidR="00EF0CD4" w:rsidRPr="007731DD">
        <w:rPr>
          <w:rFonts w:ascii="Arial" w:hAnsi="Arial" w:cs="Arial"/>
          <w:noProof/>
          <w:sz w:val="26"/>
          <w:szCs w:val="26"/>
        </w:rPr>
        <w:t xml:space="preserve">del </w:t>
      </w:r>
      <w:r w:rsidR="00EF0CD4">
        <w:rPr>
          <w:rFonts w:ascii="Arial" w:hAnsi="Arial" w:cs="Arial"/>
          <w:noProof/>
          <w:sz w:val="26"/>
          <w:szCs w:val="26"/>
        </w:rPr>
        <w:t xml:space="preserve">dictamen emitido por </w:t>
      </w:r>
      <w:r w:rsidR="00EF0CD4" w:rsidRPr="007731DD">
        <w:rPr>
          <w:rFonts w:ascii="Arial" w:hAnsi="Arial" w:cs="Arial"/>
          <w:noProof/>
          <w:sz w:val="26"/>
          <w:szCs w:val="26"/>
        </w:rPr>
        <w:t>el Consejo Directivo de Pensiones del Estado de Oaxaca</w:t>
      </w:r>
      <w:r w:rsidR="00EF0CD4" w:rsidRPr="007C377C">
        <w:rPr>
          <w:rFonts w:ascii="Arial" w:hAnsi="Arial" w:cs="Arial"/>
          <w:bCs/>
          <w:noProof/>
          <w:sz w:val="26"/>
          <w:szCs w:val="26"/>
        </w:rPr>
        <w:t xml:space="preserve">, </w:t>
      </w:r>
      <w:r w:rsidR="00EF0CD4" w:rsidRPr="004B23F2">
        <w:rPr>
          <w:rFonts w:ascii="Arial" w:hAnsi="Arial" w:cs="Arial"/>
          <w:noProof/>
          <w:sz w:val="26"/>
          <w:szCs w:val="26"/>
        </w:rPr>
        <w:t>contenido en el oficio</w:t>
      </w:r>
      <w:r w:rsidR="00EF0CD4">
        <w:rPr>
          <w:rFonts w:ascii="Arial" w:hAnsi="Arial" w:cs="Arial"/>
          <w:b/>
          <w:sz w:val="26"/>
          <w:szCs w:val="26"/>
        </w:rPr>
        <w:t xml:space="preserve"> </w:t>
      </w:r>
      <w:r w:rsidR="00EF0CD4">
        <w:rPr>
          <w:rFonts w:ascii="Arial" w:hAnsi="Arial" w:cs="Arial"/>
          <w:sz w:val="26"/>
          <w:szCs w:val="26"/>
        </w:rPr>
        <w:t xml:space="preserve">número </w:t>
      </w:r>
      <w:r w:rsidR="00154DA8">
        <w:rPr>
          <w:rFonts w:ascii="Arial" w:hAnsi="Arial" w:cs="Arial"/>
          <w:sz w:val="26"/>
          <w:szCs w:val="26"/>
        </w:rPr>
        <w:t>**********</w:t>
      </w:r>
      <w:r w:rsidR="00EF0CD4" w:rsidRPr="004B23F2">
        <w:rPr>
          <w:rFonts w:ascii="Arial" w:hAnsi="Arial" w:cs="Arial"/>
          <w:sz w:val="26"/>
          <w:szCs w:val="26"/>
        </w:rPr>
        <w:t xml:space="preserve"> de </w:t>
      </w:r>
      <w:r w:rsidR="00EF0CD4">
        <w:rPr>
          <w:rFonts w:ascii="Arial" w:hAnsi="Arial" w:cs="Arial"/>
          <w:sz w:val="26"/>
          <w:szCs w:val="26"/>
        </w:rPr>
        <w:t xml:space="preserve">veinte de marzo </w:t>
      </w:r>
      <w:r w:rsidR="00EF0CD4" w:rsidRPr="004B23F2">
        <w:rPr>
          <w:rFonts w:ascii="Arial" w:hAnsi="Arial" w:cs="Arial"/>
          <w:sz w:val="26"/>
          <w:szCs w:val="26"/>
        </w:rPr>
        <w:t xml:space="preserve">de dos mil </w:t>
      </w:r>
      <w:r w:rsidR="00EF0CD4">
        <w:rPr>
          <w:rFonts w:ascii="Arial" w:hAnsi="Arial" w:cs="Arial"/>
          <w:sz w:val="26"/>
          <w:szCs w:val="26"/>
        </w:rPr>
        <w:t>veinte</w:t>
      </w:r>
      <w:r w:rsidR="00EF0CD4" w:rsidRPr="004B23F2">
        <w:rPr>
          <w:rFonts w:ascii="Arial" w:hAnsi="Arial" w:cs="Arial"/>
          <w:sz w:val="26"/>
          <w:szCs w:val="26"/>
        </w:rPr>
        <w:t xml:space="preserve">, </w:t>
      </w:r>
      <w:r w:rsidR="00EF0CD4">
        <w:rPr>
          <w:rFonts w:ascii="Arial" w:hAnsi="Arial" w:cs="Arial"/>
          <w:sz w:val="26"/>
          <w:szCs w:val="26"/>
        </w:rPr>
        <w:t xml:space="preserve">signado </w:t>
      </w:r>
      <w:r w:rsidR="00EF0CD4" w:rsidRPr="004B23F2">
        <w:rPr>
          <w:rFonts w:ascii="Arial" w:hAnsi="Arial" w:cs="Arial"/>
          <w:sz w:val="26"/>
          <w:szCs w:val="26"/>
        </w:rPr>
        <w:t>por el Director General de la Oficina de Pensiones del Estado</w:t>
      </w:r>
      <w:r w:rsidR="00EF0CD4">
        <w:rPr>
          <w:rFonts w:ascii="Arial" w:hAnsi="Arial" w:cs="Arial"/>
          <w:sz w:val="26"/>
          <w:szCs w:val="26"/>
        </w:rPr>
        <w:t xml:space="preserve"> de Oaxaca, </w:t>
      </w:r>
      <w:r w:rsidR="00EF0CD4">
        <w:rPr>
          <w:rFonts w:ascii="Arial" w:hAnsi="Arial" w:cs="Arial"/>
          <w:b/>
          <w:sz w:val="26"/>
          <w:szCs w:val="26"/>
        </w:rPr>
        <w:t xml:space="preserve">PARA EL EFECTO </w:t>
      </w:r>
      <w:r w:rsidR="00EF0CD4">
        <w:rPr>
          <w:rFonts w:ascii="Arial" w:hAnsi="Arial" w:cs="Arial"/>
          <w:sz w:val="26"/>
          <w:szCs w:val="26"/>
        </w:rPr>
        <w:t xml:space="preserve">de que </w:t>
      </w:r>
      <w:r w:rsidR="00EF0CD4" w:rsidRPr="004B23F2">
        <w:rPr>
          <w:rFonts w:ascii="Arial" w:hAnsi="Arial" w:cs="Arial"/>
          <w:sz w:val="26"/>
          <w:szCs w:val="26"/>
        </w:rPr>
        <w:t xml:space="preserve">el </w:t>
      </w:r>
      <w:r w:rsidR="00EF0CD4" w:rsidRPr="007C377C">
        <w:rPr>
          <w:rFonts w:ascii="Arial" w:hAnsi="Arial" w:cs="Arial"/>
          <w:sz w:val="26"/>
          <w:szCs w:val="26"/>
          <w:u w:val="single"/>
        </w:rPr>
        <w:t>Consejo Directivo de la Oficina de Pensiones del Estado de Oaxaca</w:t>
      </w:r>
      <w:r w:rsidR="00EF0CD4">
        <w:rPr>
          <w:rFonts w:ascii="Arial" w:hAnsi="Arial" w:cs="Arial"/>
          <w:sz w:val="26"/>
          <w:szCs w:val="26"/>
        </w:rPr>
        <w:t xml:space="preserve">, </w:t>
      </w:r>
      <w:r w:rsidR="00EF0CD4">
        <w:rPr>
          <w:rFonts w:ascii="Arial" w:hAnsi="Arial" w:cs="Arial"/>
          <w:b/>
          <w:sz w:val="26"/>
          <w:szCs w:val="26"/>
        </w:rPr>
        <w:t xml:space="preserve">emita </w:t>
      </w:r>
      <w:r w:rsidR="00EF0CD4" w:rsidRPr="004B23F2">
        <w:rPr>
          <w:rFonts w:ascii="Arial" w:hAnsi="Arial" w:cs="Arial"/>
          <w:sz w:val="26"/>
          <w:szCs w:val="26"/>
        </w:rPr>
        <w:t xml:space="preserve">otro en su lugar, </w:t>
      </w:r>
      <w:r w:rsidR="00EF0CD4" w:rsidRPr="00EF0CD4">
        <w:rPr>
          <w:rFonts w:ascii="Arial" w:hAnsi="Arial" w:cs="Arial"/>
          <w:sz w:val="26"/>
          <w:szCs w:val="26"/>
        </w:rPr>
        <w:t xml:space="preserve">donde considere la interpretación extensiva al artículo 54 de la Ley de Pensiones para los Trabajadores del Estado de Oaxaca, aplicando el principio pro persona para el mayor beneficio a la parte actora María del Rosario González Fabián, </w:t>
      </w:r>
      <w:r w:rsidR="00EF0CD4" w:rsidRPr="007C377C">
        <w:rPr>
          <w:rFonts w:ascii="Arial" w:hAnsi="Arial" w:cs="Arial"/>
          <w:sz w:val="26"/>
          <w:szCs w:val="26"/>
          <w:u w:val="single"/>
        </w:rPr>
        <w:t xml:space="preserve">a fin de que se le otorgue una pensión, incluyendo las mismas prestaciones otorgadas </w:t>
      </w:r>
      <w:r w:rsidR="00EF0CD4" w:rsidRPr="00EF0CD4">
        <w:rPr>
          <w:rFonts w:ascii="Arial" w:hAnsi="Arial" w:cs="Arial"/>
          <w:sz w:val="26"/>
          <w:szCs w:val="26"/>
          <w:u w:val="single"/>
        </w:rPr>
        <w:t xml:space="preserve">a los pensionados por </w:t>
      </w:r>
      <w:r w:rsidR="00EF0CD4" w:rsidRPr="00EF0CD4">
        <w:rPr>
          <w:rFonts w:ascii="Arial" w:hAnsi="Arial" w:cs="Arial"/>
          <w:sz w:val="26"/>
          <w:szCs w:val="26"/>
          <w:u w:val="single"/>
        </w:rPr>
        <w:lastRenderedPageBreak/>
        <w:t xml:space="preserve">jubilación, </w:t>
      </w:r>
      <w:r w:rsidR="00EF0CD4" w:rsidRPr="007C377C">
        <w:rPr>
          <w:rFonts w:ascii="Arial" w:hAnsi="Arial" w:cs="Arial"/>
          <w:sz w:val="26"/>
          <w:szCs w:val="26"/>
          <w:u w:val="single"/>
        </w:rPr>
        <w:t>para trabajadores de base</w:t>
      </w:r>
      <w:r w:rsidR="00EF0CD4">
        <w:rPr>
          <w:rFonts w:ascii="Arial" w:hAnsi="Arial" w:cs="Arial"/>
          <w:sz w:val="26"/>
          <w:szCs w:val="26"/>
        </w:rPr>
        <w:t>;</w:t>
      </w:r>
      <w:r w:rsidR="00EF0CD4" w:rsidRPr="00EF0CD4">
        <w:rPr>
          <w:rFonts w:ascii="Arial" w:hAnsi="Arial" w:cs="Arial"/>
          <w:sz w:val="26"/>
          <w:szCs w:val="26"/>
        </w:rPr>
        <w:t xml:space="preserve"> </w:t>
      </w:r>
      <w:r w:rsidR="00EF0CD4" w:rsidRPr="00EF0CD4">
        <w:rPr>
          <w:rFonts w:ascii="Arial" w:hAnsi="Arial" w:cs="Arial"/>
          <w:sz w:val="26"/>
          <w:szCs w:val="26"/>
          <w:u w:val="single"/>
        </w:rPr>
        <w:t>pensión que deberá otorgarse de forma retroactiva</w:t>
      </w:r>
      <w:r w:rsidR="00EF0CD4">
        <w:rPr>
          <w:rFonts w:ascii="Arial" w:hAnsi="Arial" w:cs="Arial"/>
          <w:sz w:val="26"/>
          <w:szCs w:val="26"/>
        </w:rPr>
        <w:t>, desde la fecha en que debió haberlas percibido, debiéndose realizar los ajustes correspondientes en el pago, por las cantidades que a la fecha adeuda la demandada a la actora. A</w:t>
      </w:r>
      <w:r w:rsidR="00EF0CD4" w:rsidRPr="004B23F2">
        <w:rPr>
          <w:rFonts w:ascii="Arial" w:hAnsi="Arial" w:cs="Arial"/>
          <w:sz w:val="26"/>
          <w:szCs w:val="26"/>
        </w:rPr>
        <w:t xml:space="preserve">simismo, por ser </w:t>
      </w:r>
      <w:proofErr w:type="spellStart"/>
      <w:r w:rsidR="00EF0CD4" w:rsidRPr="004B23F2">
        <w:rPr>
          <w:rFonts w:ascii="Arial" w:hAnsi="Arial" w:cs="Arial"/>
          <w:sz w:val="26"/>
          <w:szCs w:val="26"/>
        </w:rPr>
        <w:t>inconvencional</w:t>
      </w:r>
      <w:proofErr w:type="spellEnd"/>
      <w:r w:rsidR="00EF0CD4" w:rsidRPr="004B23F2">
        <w:rPr>
          <w:rFonts w:ascii="Arial" w:hAnsi="Arial" w:cs="Arial"/>
          <w:sz w:val="26"/>
          <w:szCs w:val="26"/>
        </w:rPr>
        <w:t xml:space="preserve"> </w:t>
      </w:r>
      <w:r w:rsidR="00EF0CD4" w:rsidRPr="00EF0CD4">
        <w:rPr>
          <w:rFonts w:ascii="Arial" w:hAnsi="Arial" w:cs="Arial"/>
          <w:b/>
          <w:sz w:val="26"/>
          <w:szCs w:val="26"/>
        </w:rPr>
        <w:t>no se le aplique</w:t>
      </w:r>
      <w:r w:rsidR="00EF0CD4">
        <w:rPr>
          <w:rFonts w:ascii="Arial" w:hAnsi="Arial" w:cs="Arial"/>
          <w:b/>
          <w:sz w:val="26"/>
          <w:szCs w:val="26"/>
        </w:rPr>
        <w:t xml:space="preserve"> </w:t>
      </w:r>
      <w:r w:rsidR="00EF0CD4" w:rsidRPr="004B23F2">
        <w:rPr>
          <w:rFonts w:ascii="Arial" w:hAnsi="Arial" w:cs="Arial"/>
          <w:sz w:val="26"/>
          <w:szCs w:val="26"/>
        </w:rPr>
        <w:t xml:space="preserve">el descuento del 9% por concepto de cuota al Fondo de Pensiones del monto total de su pensión por jubilación al ser inconstitucional; </w:t>
      </w:r>
      <w:r w:rsidR="00EF0CD4" w:rsidRPr="00EF0CD4">
        <w:rPr>
          <w:rFonts w:ascii="Arial" w:hAnsi="Arial" w:cs="Arial"/>
          <w:sz w:val="26"/>
          <w:szCs w:val="26"/>
          <w:u w:val="single"/>
        </w:rPr>
        <w:t>devolviéndosele</w:t>
      </w:r>
      <w:r w:rsidR="00EF0CD4">
        <w:rPr>
          <w:rFonts w:ascii="Arial" w:hAnsi="Arial" w:cs="Arial"/>
          <w:sz w:val="26"/>
          <w:szCs w:val="26"/>
        </w:rPr>
        <w:t xml:space="preserve"> </w:t>
      </w:r>
      <w:r w:rsidR="00EF0CD4" w:rsidRPr="004B23F2">
        <w:rPr>
          <w:rFonts w:ascii="Arial" w:hAnsi="Arial" w:cs="Arial"/>
          <w:sz w:val="26"/>
          <w:szCs w:val="26"/>
        </w:rPr>
        <w:t>las cantidades que en todo caso le hayan si</w:t>
      </w:r>
      <w:r w:rsidR="00EF0CD4">
        <w:rPr>
          <w:rFonts w:ascii="Arial" w:hAnsi="Arial" w:cs="Arial"/>
          <w:sz w:val="26"/>
          <w:szCs w:val="26"/>
        </w:rPr>
        <w:t xml:space="preserve">do descontadas por ese concepto.- - - - - - - - - - - - - - - - - - - - - - - - - - - - - - - - - - - - - - - - - - - - - </w:t>
      </w:r>
    </w:p>
    <w:p w14:paraId="08CDCF43" w14:textId="5A65662C" w:rsidR="00BD3911" w:rsidRPr="009B59DB" w:rsidRDefault="00BD3911" w:rsidP="00EF0CD4">
      <w:pPr>
        <w:spacing w:before="240" w:after="0" w:line="360" w:lineRule="auto"/>
        <w:ind w:firstLine="567"/>
        <w:jc w:val="both"/>
        <w:rPr>
          <w:rFonts w:ascii="Arial" w:hAnsi="Arial" w:cs="Arial"/>
          <w:sz w:val="26"/>
          <w:szCs w:val="26"/>
        </w:rPr>
      </w:pPr>
      <w:r w:rsidRPr="009B59DB">
        <w:rPr>
          <w:rFonts w:ascii="Arial" w:hAnsi="Arial" w:cs="Arial"/>
          <w:b/>
          <w:sz w:val="26"/>
          <w:szCs w:val="26"/>
        </w:rPr>
        <w:t xml:space="preserve">QUINTO.- NOTIFÍQUESE </w:t>
      </w:r>
      <w:r w:rsidRPr="00BA539C">
        <w:rPr>
          <w:rFonts w:ascii="Arial" w:hAnsi="Arial" w:cs="Arial"/>
          <w:sz w:val="26"/>
          <w:szCs w:val="26"/>
          <w:u w:val="single"/>
        </w:rPr>
        <w:t>personalmente</w:t>
      </w:r>
      <w:r w:rsidRPr="00041FAC">
        <w:rPr>
          <w:rFonts w:ascii="Arial" w:hAnsi="Arial" w:cs="Arial"/>
          <w:sz w:val="26"/>
          <w:szCs w:val="26"/>
        </w:rPr>
        <w:t xml:space="preserve"> a</w:t>
      </w:r>
      <w:r>
        <w:rPr>
          <w:rFonts w:ascii="Arial" w:hAnsi="Arial" w:cs="Arial"/>
          <w:sz w:val="26"/>
          <w:szCs w:val="26"/>
        </w:rPr>
        <w:t xml:space="preserve"> </w:t>
      </w:r>
      <w:r w:rsidRPr="00041FAC">
        <w:rPr>
          <w:rFonts w:ascii="Arial" w:hAnsi="Arial" w:cs="Arial"/>
          <w:sz w:val="26"/>
          <w:szCs w:val="26"/>
        </w:rPr>
        <w:t>l</w:t>
      </w:r>
      <w:r>
        <w:rPr>
          <w:rFonts w:ascii="Arial" w:hAnsi="Arial" w:cs="Arial"/>
          <w:sz w:val="26"/>
          <w:szCs w:val="26"/>
        </w:rPr>
        <w:t>a parte</w:t>
      </w:r>
      <w:r w:rsidRPr="00041FAC">
        <w:rPr>
          <w:rFonts w:ascii="Arial" w:hAnsi="Arial" w:cs="Arial"/>
          <w:sz w:val="26"/>
          <w:szCs w:val="26"/>
        </w:rPr>
        <w:t xml:space="preserve"> actor</w:t>
      </w:r>
      <w:r>
        <w:rPr>
          <w:rFonts w:ascii="Arial" w:hAnsi="Arial" w:cs="Arial"/>
          <w:sz w:val="26"/>
          <w:szCs w:val="26"/>
        </w:rPr>
        <w:t>a</w:t>
      </w:r>
      <w:r w:rsidRPr="009B59DB">
        <w:rPr>
          <w:rFonts w:ascii="Arial" w:hAnsi="Arial" w:cs="Arial"/>
          <w:b/>
          <w:sz w:val="26"/>
          <w:szCs w:val="26"/>
        </w:rPr>
        <w:t xml:space="preserve"> </w:t>
      </w:r>
      <w:r w:rsidRPr="00041FAC">
        <w:rPr>
          <w:rFonts w:ascii="Arial" w:hAnsi="Arial" w:cs="Arial"/>
          <w:sz w:val="26"/>
          <w:szCs w:val="26"/>
        </w:rPr>
        <w:t xml:space="preserve">y por </w:t>
      </w:r>
      <w:r w:rsidRPr="00BA539C">
        <w:rPr>
          <w:rFonts w:ascii="Arial" w:hAnsi="Arial" w:cs="Arial"/>
          <w:sz w:val="26"/>
          <w:szCs w:val="26"/>
          <w:u w:val="single"/>
        </w:rPr>
        <w:t>oficio</w:t>
      </w:r>
      <w:r w:rsidRPr="00041FAC">
        <w:rPr>
          <w:rFonts w:ascii="Arial" w:hAnsi="Arial" w:cs="Arial"/>
          <w:sz w:val="26"/>
          <w:szCs w:val="26"/>
        </w:rPr>
        <w:t xml:space="preserve"> a la autoridad demandada</w:t>
      </w:r>
      <w:r>
        <w:rPr>
          <w:rFonts w:ascii="Arial" w:hAnsi="Arial" w:cs="Arial"/>
          <w:sz w:val="26"/>
          <w:szCs w:val="26"/>
        </w:rPr>
        <w:t xml:space="preserve">; conforme lo dispuesto </w:t>
      </w:r>
      <w:r w:rsidRPr="009B59DB">
        <w:rPr>
          <w:rFonts w:ascii="Arial" w:hAnsi="Arial" w:cs="Arial"/>
          <w:sz w:val="26"/>
          <w:szCs w:val="26"/>
        </w:rPr>
        <w:t>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w:t>
      </w:r>
    </w:p>
    <w:p w14:paraId="5A94F695" w14:textId="77777777" w:rsidR="00BD3911" w:rsidRPr="00314ED9" w:rsidRDefault="00BD3911" w:rsidP="00BD3911">
      <w:pPr>
        <w:spacing w:before="240" w:after="0" w:line="360" w:lineRule="auto"/>
        <w:ind w:right="49" w:firstLine="708"/>
        <w:jc w:val="both"/>
      </w:pPr>
      <w:r w:rsidRPr="009B59DB">
        <w:rPr>
          <w:rFonts w:ascii="Arial" w:hAnsi="Arial" w:cs="Arial"/>
          <w:sz w:val="26"/>
          <w:szCs w:val="26"/>
        </w:rPr>
        <w:t>Así lo resolvió y firm</w:t>
      </w:r>
      <w:r>
        <w:rPr>
          <w:rFonts w:ascii="Arial" w:hAnsi="Arial" w:cs="Arial"/>
          <w:sz w:val="26"/>
          <w:szCs w:val="26"/>
        </w:rPr>
        <w:t>a</w:t>
      </w:r>
      <w:r w:rsidRPr="009B59DB">
        <w:rPr>
          <w:rFonts w:ascii="Arial" w:hAnsi="Arial" w:cs="Arial"/>
          <w:sz w:val="26"/>
          <w:szCs w:val="26"/>
        </w:rPr>
        <w:t xml:space="preserve"> </w:t>
      </w:r>
      <w:r w:rsidRPr="00C55190">
        <w:rPr>
          <w:rFonts w:ascii="Arial" w:hAnsi="Arial" w:cs="Arial"/>
          <w:sz w:val="26"/>
          <w:szCs w:val="26"/>
        </w:rPr>
        <w:t xml:space="preserve">la </w:t>
      </w:r>
      <w:r w:rsidRPr="00B452DD">
        <w:rPr>
          <w:rFonts w:ascii="Arial" w:hAnsi="Arial" w:cs="Arial"/>
          <w:b/>
          <w:sz w:val="26"/>
          <w:szCs w:val="26"/>
        </w:rPr>
        <w:t xml:space="preserve">Licenciada </w:t>
      </w:r>
      <w:r w:rsidRPr="00BD71B6">
        <w:rPr>
          <w:rFonts w:ascii="Arial" w:hAnsi="Arial" w:cs="Arial"/>
          <w:b/>
          <w:sz w:val="26"/>
          <w:szCs w:val="26"/>
        </w:rPr>
        <w:t xml:space="preserve">Adriana </w:t>
      </w:r>
      <w:proofErr w:type="spellStart"/>
      <w:r w:rsidRPr="00BD71B6">
        <w:rPr>
          <w:rFonts w:ascii="Arial" w:hAnsi="Arial" w:cs="Arial"/>
          <w:b/>
          <w:sz w:val="26"/>
          <w:szCs w:val="26"/>
        </w:rPr>
        <w:t>Arcega</w:t>
      </w:r>
      <w:proofErr w:type="spellEnd"/>
      <w:r w:rsidRPr="00BD71B6">
        <w:rPr>
          <w:rFonts w:ascii="Arial" w:hAnsi="Arial" w:cs="Arial"/>
          <w:b/>
          <w:sz w:val="26"/>
          <w:szCs w:val="26"/>
        </w:rPr>
        <w:t xml:space="preserve"> Ordoñez</w:t>
      </w:r>
      <w:r w:rsidRPr="00C55190">
        <w:rPr>
          <w:rFonts w:ascii="Arial" w:hAnsi="Arial" w:cs="Arial"/>
          <w:sz w:val="26"/>
          <w:szCs w:val="26"/>
        </w:rPr>
        <w:t xml:space="preserve">, Secretaria de Acuerdos de la Sexta Sala Unitaria de Primera Instancia del Tribunal de Justicia Administrativa del Estado de Oaxaca, habilitada </w:t>
      </w:r>
      <w:r>
        <w:rPr>
          <w:rFonts w:ascii="Arial" w:hAnsi="Arial" w:cs="Arial"/>
          <w:sz w:val="26"/>
          <w:szCs w:val="26"/>
        </w:rPr>
        <w:t>como Encargada del Despacho de la Sala de su adscripción y facultada para tramitar y resolver</w:t>
      </w:r>
      <w:r w:rsidRPr="00C55190">
        <w:rPr>
          <w:rFonts w:ascii="Arial" w:hAnsi="Arial" w:cs="Arial"/>
          <w:sz w:val="26"/>
          <w:szCs w:val="26"/>
        </w:rPr>
        <w:t xml:space="preserve"> los asuntos sustanciados en esta Sala, </w:t>
      </w:r>
      <w:r>
        <w:rPr>
          <w:rFonts w:ascii="Arial" w:hAnsi="Arial" w:cs="Arial"/>
          <w:sz w:val="26"/>
          <w:szCs w:val="26"/>
        </w:rPr>
        <w:t>mediante sesión administrativa extraordinaria del Pleno de este Tribunal, celebrada el ocho de abril de dos mil veintiuno; lo anterior en términos de lo dispuesto por el artículo 20 fracción XXII</w:t>
      </w:r>
      <w:r w:rsidRPr="00AE7EC0">
        <w:rPr>
          <w:rFonts w:ascii="Arial" w:hAnsi="Arial" w:cs="Arial"/>
          <w:sz w:val="26"/>
          <w:szCs w:val="26"/>
        </w:rPr>
        <w:t xml:space="preserve"> </w:t>
      </w:r>
      <w:r w:rsidRPr="00C55190">
        <w:rPr>
          <w:rFonts w:ascii="Arial" w:hAnsi="Arial" w:cs="Arial"/>
          <w:sz w:val="26"/>
          <w:szCs w:val="26"/>
        </w:rPr>
        <w:t>de la Ley Orgánica del Tribunal de Justicia Administrativa para el Estado de Oaxaca</w:t>
      </w:r>
      <w:r>
        <w:rPr>
          <w:rFonts w:ascii="Arial" w:hAnsi="Arial" w:cs="Arial"/>
          <w:sz w:val="26"/>
          <w:szCs w:val="26"/>
        </w:rPr>
        <w:t xml:space="preserve"> publicada en el Periódico Oficial el siete de noviembre de dos mil diecinueve; quien </w:t>
      </w:r>
      <w:r w:rsidRPr="00C55190">
        <w:rPr>
          <w:rFonts w:ascii="Arial" w:hAnsi="Arial" w:cs="Arial"/>
          <w:sz w:val="26"/>
          <w:szCs w:val="26"/>
        </w:rPr>
        <w:t xml:space="preserve">actúa con la </w:t>
      </w:r>
      <w:r w:rsidRPr="00B452DD">
        <w:rPr>
          <w:rFonts w:ascii="Arial" w:hAnsi="Arial" w:cs="Arial"/>
          <w:b/>
          <w:sz w:val="26"/>
          <w:szCs w:val="26"/>
        </w:rPr>
        <w:t xml:space="preserve">Licenciada </w:t>
      </w:r>
      <w:r w:rsidRPr="00BD71B6">
        <w:rPr>
          <w:rFonts w:ascii="Arial" w:hAnsi="Arial" w:cs="Arial"/>
          <w:b/>
          <w:sz w:val="26"/>
          <w:szCs w:val="26"/>
        </w:rPr>
        <w:t>Dulce Eloísa Huerta Contreras</w:t>
      </w:r>
      <w:r w:rsidRPr="00C55190">
        <w:rPr>
          <w:rFonts w:ascii="Arial" w:hAnsi="Arial" w:cs="Arial"/>
          <w:sz w:val="26"/>
          <w:szCs w:val="26"/>
        </w:rPr>
        <w:t>, Actuaria adscrita a est</w:t>
      </w:r>
      <w:r>
        <w:rPr>
          <w:rFonts w:ascii="Arial" w:hAnsi="Arial" w:cs="Arial"/>
          <w:sz w:val="26"/>
          <w:szCs w:val="26"/>
        </w:rPr>
        <w:t>a Sala, habilitada para que actúe conjuntamente con la Secretaria de Acuerdos, en el trámite y desahogo de las diligencias, conforme lo previsto por los artículos 139 fracción IV de la Ley de Procedimiento y Justicia Administrativa y 72 del Reglamento Interno del Tribunal</w:t>
      </w:r>
      <w:r w:rsidRPr="009B59DB">
        <w:rPr>
          <w:rFonts w:ascii="Arial" w:hAnsi="Arial" w:cs="Arial"/>
          <w:sz w:val="26"/>
          <w:szCs w:val="26"/>
        </w:rPr>
        <w:t xml:space="preserve">, que autoriza y da fe.- - - - - - - </w:t>
      </w:r>
      <w:r>
        <w:rPr>
          <w:rFonts w:ascii="Arial" w:hAnsi="Arial" w:cs="Arial"/>
          <w:sz w:val="26"/>
          <w:szCs w:val="26"/>
        </w:rPr>
        <w:t xml:space="preserve">- - - </w:t>
      </w:r>
    </w:p>
    <w:sectPr w:rsidR="00BD3911" w:rsidRPr="00314ED9"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9C2304" w14:textId="77777777" w:rsidR="00E602EF" w:rsidRDefault="00E602EF">
      <w:pPr>
        <w:spacing w:after="0" w:line="240" w:lineRule="auto"/>
      </w:pPr>
      <w:r>
        <w:separator/>
      </w:r>
    </w:p>
  </w:endnote>
  <w:endnote w:type="continuationSeparator" w:id="0">
    <w:p w14:paraId="19AF659D" w14:textId="77777777" w:rsidR="00E602EF" w:rsidRDefault="00E602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730A6F" w14:textId="77777777" w:rsidR="00DF23A1" w:rsidRDefault="00DF23A1">
    <w:pPr>
      <w:pStyle w:val="Piedepgina"/>
      <w:jc w:val="center"/>
    </w:pPr>
  </w:p>
  <w:p w14:paraId="48640211" w14:textId="77777777" w:rsidR="00DF23A1" w:rsidRDefault="00DF23A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20FF62" w14:textId="77777777" w:rsidR="00E602EF" w:rsidRDefault="00E602EF">
      <w:pPr>
        <w:spacing w:after="0" w:line="240" w:lineRule="auto"/>
      </w:pPr>
      <w:r>
        <w:separator/>
      </w:r>
    </w:p>
  </w:footnote>
  <w:footnote w:type="continuationSeparator" w:id="0">
    <w:p w14:paraId="487563B5" w14:textId="77777777" w:rsidR="00E602EF" w:rsidRDefault="00E602EF">
      <w:pPr>
        <w:spacing w:after="0" w:line="240" w:lineRule="auto"/>
      </w:pPr>
      <w:r>
        <w:continuationSeparator/>
      </w:r>
    </w:p>
  </w:footnote>
  <w:footnote w:id="1">
    <w:p w14:paraId="1FC4A9A4" w14:textId="77777777" w:rsidR="00BD3911" w:rsidRPr="00271AF8" w:rsidRDefault="00BD3911" w:rsidP="00BD3911">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56ACC78D" w14:textId="77777777" w:rsidR="00BD3911" w:rsidRDefault="00BD3911" w:rsidP="00BD3911">
      <w:pPr>
        <w:pStyle w:val="Textonotapie"/>
      </w:pPr>
      <w:r>
        <w:rPr>
          <w:rStyle w:val="Refdenotaalpie"/>
        </w:rPr>
        <w:footnoteRef/>
      </w:r>
      <w:r>
        <w:t xml:space="preserve"> “</w:t>
      </w:r>
      <w:r>
        <w:rPr>
          <w:b/>
        </w:rPr>
        <w:t>ARTÍCULO 161.</w:t>
      </w:r>
      <w:proofErr w:type="gramStart"/>
      <w:r>
        <w:rPr>
          <w:b/>
        </w:rPr>
        <w:t xml:space="preserve">- </w:t>
      </w:r>
      <w:r>
        <w:t>…</w:t>
      </w:r>
      <w:proofErr w:type="gramEnd"/>
    </w:p>
    <w:p w14:paraId="3D70574C" w14:textId="77777777" w:rsidR="00BD3911" w:rsidRDefault="00BD3911" w:rsidP="00BD3911">
      <w:pPr>
        <w:pStyle w:val="Textonotapie"/>
      </w:pPr>
      <w:r>
        <w:t xml:space="preserve">   …</w:t>
      </w:r>
    </w:p>
    <w:p w14:paraId="19D1C7BE" w14:textId="77777777" w:rsidR="00BD3911" w:rsidRPr="00271AF8" w:rsidRDefault="00BD3911" w:rsidP="00BD3911">
      <w:pPr>
        <w:pStyle w:val="Textonotapie"/>
      </w:pPr>
      <w:r>
        <w:t xml:space="preserve">   Las causales de improcedencia deben ser examinadas de oficio.”</w:t>
      </w:r>
    </w:p>
  </w:footnote>
  <w:footnote w:id="3">
    <w:p w14:paraId="45DA3565" w14:textId="77777777" w:rsidR="00C579ED" w:rsidRPr="008F4D26" w:rsidRDefault="00C579ED" w:rsidP="00C579ED">
      <w:pPr>
        <w:pStyle w:val="Textonotapie"/>
        <w:rPr>
          <w:rFonts w:ascii="Arial" w:hAnsi="Arial" w:cs="Arial"/>
          <w:sz w:val="16"/>
          <w:szCs w:val="16"/>
        </w:rPr>
      </w:pPr>
      <w:r w:rsidRPr="008F4D26">
        <w:rPr>
          <w:rStyle w:val="Refdenotaalpie"/>
          <w:rFonts w:ascii="Arial" w:hAnsi="Arial" w:cs="Arial"/>
          <w:sz w:val="16"/>
          <w:szCs w:val="16"/>
        </w:rPr>
        <w:footnoteRef/>
      </w:r>
      <w:r w:rsidRPr="008F4D26">
        <w:rPr>
          <w:rFonts w:ascii="Arial" w:hAnsi="Arial" w:cs="Arial"/>
          <w:sz w:val="16"/>
          <w:szCs w:val="16"/>
        </w:rPr>
        <w:t xml:space="preserve"> </w:t>
      </w:r>
      <w:r w:rsidRPr="008F4D26">
        <w:rPr>
          <w:rFonts w:ascii="Arial" w:hAnsi="Arial" w:cs="Arial"/>
          <w:b/>
          <w:bCs/>
          <w:sz w:val="16"/>
          <w:szCs w:val="16"/>
        </w:rPr>
        <w:t xml:space="preserve">ARTICULO 7.- </w:t>
      </w:r>
      <w:r w:rsidRPr="008F4D26">
        <w:rPr>
          <w:rFonts w:ascii="Arial" w:hAnsi="Arial" w:cs="Arial"/>
          <w:sz w:val="16"/>
          <w:szCs w:val="16"/>
        </w:rPr>
        <w:t>Son elementos y requisitos de validez del acto administrativo:</w:t>
      </w:r>
    </w:p>
    <w:p w14:paraId="5F3F35BC" w14:textId="77777777" w:rsidR="00C579ED" w:rsidRPr="008F4D26" w:rsidRDefault="00C579ED" w:rsidP="00C579ED">
      <w:pPr>
        <w:pStyle w:val="Textonotapie"/>
        <w:rPr>
          <w:rFonts w:ascii="Arial" w:hAnsi="Arial" w:cs="Arial"/>
          <w:sz w:val="16"/>
          <w:szCs w:val="16"/>
        </w:rPr>
      </w:pPr>
      <w:r w:rsidRPr="008F4D26">
        <w:rPr>
          <w:rFonts w:ascii="Arial" w:hAnsi="Arial" w:cs="Arial"/>
          <w:sz w:val="16"/>
          <w:szCs w:val="16"/>
        </w:rPr>
        <w:t>….</w:t>
      </w:r>
    </w:p>
    <w:p w14:paraId="16FD6988" w14:textId="77777777" w:rsidR="00C579ED" w:rsidRPr="00194992" w:rsidRDefault="00C579ED" w:rsidP="00C579ED">
      <w:pPr>
        <w:pStyle w:val="Textonotapie"/>
        <w:rPr>
          <w:rFonts w:ascii="Arial" w:hAnsi="Arial" w:cs="Arial"/>
          <w:sz w:val="16"/>
          <w:szCs w:val="16"/>
        </w:rPr>
      </w:pPr>
      <w:r w:rsidRPr="008F4D26">
        <w:rPr>
          <w:rFonts w:ascii="Arial" w:hAnsi="Arial" w:cs="Arial"/>
          <w:sz w:val="16"/>
          <w:szCs w:val="16"/>
        </w:rPr>
        <w:t>V. Estar fundado y motivado;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E9AC0EE" w14:textId="59970263" w:rsidR="00DF23A1" w:rsidRDefault="00E602EF">
        <w:pPr>
          <w:pStyle w:val="Encabezado"/>
          <w:jc w:val="center"/>
        </w:pPr>
        <w:r>
          <w:rPr>
            <w:noProof/>
          </w:rPr>
          <w:pict w14:anchorId="0A7F4E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B2520">
          <w:fldChar w:fldCharType="begin"/>
        </w:r>
        <w:r w:rsidR="00EB2520">
          <w:instrText>PAGE   \* MERGEFORMAT</w:instrText>
        </w:r>
        <w:r w:rsidR="00EB2520">
          <w:fldChar w:fldCharType="separate"/>
        </w:r>
        <w:r w:rsidR="00154DA8" w:rsidRPr="00154DA8">
          <w:rPr>
            <w:noProof/>
            <w:lang w:val="es-ES"/>
          </w:rPr>
          <w:t>12</w:t>
        </w:r>
        <w:r w:rsidR="00EB2520">
          <w:rPr>
            <w:noProof/>
            <w:lang w:val="es-ES"/>
          </w:rPr>
          <w:fldChar w:fldCharType="end"/>
        </w:r>
      </w:p>
    </w:sdtContent>
  </w:sdt>
  <w:p w14:paraId="017C06F7" w14:textId="33103747" w:rsidR="004078F2" w:rsidRPr="00074592" w:rsidRDefault="004078F2" w:rsidP="004078F2">
    <w:pPr>
      <w:pStyle w:val="Encabezado"/>
      <w:ind w:right="-93"/>
      <w:jc w:val="right"/>
      <w:rPr>
        <w:bCs/>
      </w:rPr>
    </w:pPr>
    <w:r w:rsidRPr="00074592">
      <w:rPr>
        <w:bCs/>
      </w:rPr>
      <w:t>EXPEDIENTE: 1</w:t>
    </w:r>
    <w:r w:rsidR="00BD3911">
      <w:rPr>
        <w:bCs/>
      </w:rPr>
      <w:t>20</w:t>
    </w:r>
    <w:r w:rsidRPr="00074592">
      <w:rPr>
        <w:bCs/>
      </w:rPr>
      <w:t>/20</w:t>
    </w:r>
    <w:r>
      <w:rPr>
        <w:bCs/>
      </w:rPr>
      <w:t>20</w:t>
    </w:r>
  </w:p>
  <w:p w14:paraId="11E86ECA" w14:textId="7E2DE983" w:rsidR="00DF23A1" w:rsidRDefault="006D34DC">
    <w:pPr>
      <w:pStyle w:val="Encabezado"/>
    </w:pPr>
    <w:r>
      <w:rPr>
        <w:noProof/>
        <w:lang w:eastAsia="es-MX"/>
      </w:rPr>
      <mc:AlternateContent>
        <mc:Choice Requires="wps">
          <w:drawing>
            <wp:anchor distT="0" distB="0" distL="114300" distR="114300" simplePos="0" relativeHeight="251669504" behindDoc="1" locked="0" layoutInCell="1" allowOverlap="1" wp14:anchorId="6CAFFA31" wp14:editId="6795F03B">
              <wp:simplePos x="0" y="0"/>
              <wp:positionH relativeFrom="column">
                <wp:posOffset>5609590</wp:posOffset>
              </wp:positionH>
              <wp:positionV relativeFrom="paragraph">
                <wp:posOffset>161290</wp:posOffset>
              </wp:positionV>
              <wp:extent cx="1009650" cy="962025"/>
              <wp:effectExtent l="0" t="0" r="19050" b="28575"/>
              <wp:wrapNone/>
              <wp:docPr id="19"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6EF1719D" w14:textId="77777777" w:rsidR="00D0148F" w:rsidRPr="00035E13" w:rsidRDefault="00D0148F" w:rsidP="00D0148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AFFA31" id="_x0000_t202" coordsize="21600,21600" o:spt="202" path="m,l,21600r21600,l21600,xe">
              <v:stroke joinstyle="miter"/>
              <v:path gradientshapeok="t" o:connecttype="rect"/>
            </v:shapetype>
            <v:shape id="Cuadro de texto 5" o:spid="_x0000_s1026" type="#_x0000_t202" style="position:absolute;margin-left:441.7pt;margin-top:12.7pt;width:79.5pt;height:75.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" fillcolor="window" strokeweight=".5pt">
              <v:path arrowok="t"/>
              <v:textbox>
                <w:txbxContent>
                  <w:p w14:paraId="6EF1719D" w14:textId="77777777" w:rsidR="00D0148F" w:rsidRPr="00035E13" w:rsidRDefault="00D0148F" w:rsidP="00D0148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0C4E15" w14:textId="00539115" w:rsidR="00DF23A1" w:rsidRDefault="00E602EF">
    <w:pPr>
      <w:pStyle w:val="Encabezado"/>
      <w:jc w:val="center"/>
    </w:pPr>
    <w:r>
      <w:rPr>
        <w:noProof/>
      </w:rPr>
      <w:pict w14:anchorId="50FA8E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B2520">
          <w:fldChar w:fldCharType="begin"/>
        </w:r>
        <w:r w:rsidR="00EB2520">
          <w:instrText>PAGE   \* MERGEFORMAT</w:instrText>
        </w:r>
        <w:r w:rsidR="00EB2520">
          <w:fldChar w:fldCharType="separate"/>
        </w:r>
        <w:r w:rsidR="00154DA8" w:rsidRPr="00154DA8">
          <w:rPr>
            <w:noProof/>
            <w:lang w:val="es-ES"/>
          </w:rPr>
          <w:t>11</w:t>
        </w:r>
        <w:r w:rsidR="00EB2520">
          <w:rPr>
            <w:noProof/>
            <w:lang w:val="es-ES"/>
          </w:rPr>
          <w:fldChar w:fldCharType="end"/>
        </w:r>
      </w:sdtContent>
    </w:sdt>
  </w:p>
  <w:p w14:paraId="1C405C8D" w14:textId="4B77E591" w:rsidR="004078F2" w:rsidRPr="00074592" w:rsidRDefault="004078F2" w:rsidP="004078F2">
    <w:pPr>
      <w:pStyle w:val="Encabezado"/>
      <w:ind w:right="-93"/>
      <w:jc w:val="right"/>
      <w:rPr>
        <w:bCs/>
      </w:rPr>
    </w:pPr>
    <w:r w:rsidRPr="00074592">
      <w:rPr>
        <w:bCs/>
      </w:rPr>
      <w:t>EXPEDIENTE: 1</w:t>
    </w:r>
    <w:r w:rsidR="00BD3911">
      <w:rPr>
        <w:bCs/>
      </w:rPr>
      <w:t>28</w:t>
    </w:r>
    <w:r w:rsidRPr="00074592">
      <w:rPr>
        <w:bCs/>
      </w:rPr>
      <w:t>/20</w:t>
    </w:r>
    <w:r>
      <w:rPr>
        <w:bCs/>
      </w:rPr>
      <w:t>20</w:t>
    </w:r>
  </w:p>
  <w:p w14:paraId="371C2FDB" w14:textId="5C595C4F" w:rsidR="00DF23A1" w:rsidRDefault="006D34DC" w:rsidP="00927607">
    <w:pPr>
      <w:pStyle w:val="Encabezado"/>
      <w:tabs>
        <w:tab w:val="left" w:pos="142"/>
      </w:tabs>
      <w:ind w:left="284"/>
    </w:pPr>
    <w:r>
      <w:rPr>
        <w:noProof/>
        <w:lang w:eastAsia="es-MX"/>
      </w:rPr>
      <mc:AlternateContent>
        <mc:Choice Requires="wps">
          <w:drawing>
            <wp:anchor distT="0" distB="0" distL="114300" distR="114300" simplePos="0" relativeHeight="251667456" behindDoc="1" locked="0" layoutInCell="1" allowOverlap="1" wp14:anchorId="50701721" wp14:editId="7D9871F9">
              <wp:simplePos x="0" y="0"/>
              <wp:positionH relativeFrom="column">
                <wp:posOffset>-1191260</wp:posOffset>
              </wp:positionH>
              <wp:positionV relativeFrom="paragraph">
                <wp:posOffset>152400</wp:posOffset>
              </wp:positionV>
              <wp:extent cx="1009650" cy="962025"/>
              <wp:effectExtent l="0" t="0" r="19050" b="28575"/>
              <wp:wrapNone/>
              <wp:docPr id="1"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38ED0E69" w14:textId="77777777" w:rsidR="00D0148F" w:rsidRPr="00035E13" w:rsidRDefault="00D0148F" w:rsidP="00D0148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701721" id="_x0000_t202" coordsize="21600,21600" o:spt="202" path="m,l,21600r21600,l21600,xe">
              <v:stroke joinstyle="miter"/>
              <v:path gradientshapeok="t" o:connecttype="rect"/>
            </v:shapetype>
            <v:shape id="_x0000_s1027" type="#_x0000_t202" style="position:absolute;left:0;text-align:left;margin-left:-93.8pt;margin-top:12pt;width:79.5pt;height:75.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" fillcolor="window" strokeweight=".5pt">
              <v:path arrowok="t"/>
              <v:textbox>
                <w:txbxContent>
                  <w:p w14:paraId="38ED0E69" w14:textId="77777777" w:rsidR="00D0148F" w:rsidRPr="00035E13" w:rsidRDefault="00D0148F" w:rsidP="00D0148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Pr>
        <w:noProof/>
        <w:sz w:val="22"/>
        <w:szCs w:val="22"/>
        <w:lang w:eastAsia="es-MX"/>
      </w:rPr>
      <mc:AlternateContent>
        <mc:Choice Requires="wpg">
          <w:drawing>
            <wp:anchor distT="0" distB="0" distL="114300" distR="114300" simplePos="0" relativeHeight="251662336" behindDoc="0" locked="0" layoutInCell="1" allowOverlap="1" wp14:anchorId="374258C7" wp14:editId="77FB3662">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48BD603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E620DA" w14:textId="77777777" w:rsidR="00DF23A1" w:rsidRDefault="00E602EF">
    <w:pPr>
      <w:pStyle w:val="Encabezado"/>
    </w:pPr>
    <w:r>
      <w:rPr>
        <w:noProof/>
      </w:rPr>
      <w:pict w14:anchorId="075490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473"/>
    <w:rsid w:val="00043077"/>
    <w:rsid w:val="000441B5"/>
    <w:rsid w:val="00044C5F"/>
    <w:rsid w:val="000450F5"/>
    <w:rsid w:val="00045290"/>
    <w:rsid w:val="000466B1"/>
    <w:rsid w:val="000466D5"/>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1E6B"/>
    <w:rsid w:val="000C238B"/>
    <w:rsid w:val="000C2764"/>
    <w:rsid w:val="000C35F6"/>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C8C"/>
    <w:rsid w:val="000E1E0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4DA8"/>
    <w:rsid w:val="00156250"/>
    <w:rsid w:val="00156F22"/>
    <w:rsid w:val="001570E1"/>
    <w:rsid w:val="00157244"/>
    <w:rsid w:val="00161661"/>
    <w:rsid w:val="0016171F"/>
    <w:rsid w:val="00161F6F"/>
    <w:rsid w:val="001621EF"/>
    <w:rsid w:val="00163EBF"/>
    <w:rsid w:val="001645F5"/>
    <w:rsid w:val="00164BCE"/>
    <w:rsid w:val="00165331"/>
    <w:rsid w:val="001659D0"/>
    <w:rsid w:val="0016604B"/>
    <w:rsid w:val="0016700D"/>
    <w:rsid w:val="00167ADD"/>
    <w:rsid w:val="001702C6"/>
    <w:rsid w:val="001711A1"/>
    <w:rsid w:val="00172205"/>
    <w:rsid w:val="0017260E"/>
    <w:rsid w:val="001729D0"/>
    <w:rsid w:val="00172B51"/>
    <w:rsid w:val="00172C89"/>
    <w:rsid w:val="00173A66"/>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9B9"/>
    <w:rsid w:val="001B3A10"/>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0D4"/>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D9D"/>
    <w:rsid w:val="00217F57"/>
    <w:rsid w:val="002206C6"/>
    <w:rsid w:val="00221687"/>
    <w:rsid w:val="00221709"/>
    <w:rsid w:val="00222664"/>
    <w:rsid w:val="00222A05"/>
    <w:rsid w:val="00222E1E"/>
    <w:rsid w:val="0022341D"/>
    <w:rsid w:val="0022360E"/>
    <w:rsid w:val="00223F75"/>
    <w:rsid w:val="00224412"/>
    <w:rsid w:val="002246DF"/>
    <w:rsid w:val="002248E9"/>
    <w:rsid w:val="00225069"/>
    <w:rsid w:val="00226F4D"/>
    <w:rsid w:val="00227445"/>
    <w:rsid w:val="00227471"/>
    <w:rsid w:val="00230D10"/>
    <w:rsid w:val="00231036"/>
    <w:rsid w:val="00232D7F"/>
    <w:rsid w:val="0023417B"/>
    <w:rsid w:val="002350A1"/>
    <w:rsid w:val="00235C97"/>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1FA"/>
    <w:rsid w:val="002565C0"/>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C9B"/>
    <w:rsid w:val="002D0DFB"/>
    <w:rsid w:val="002D1979"/>
    <w:rsid w:val="002D268B"/>
    <w:rsid w:val="002D2CEE"/>
    <w:rsid w:val="002D3701"/>
    <w:rsid w:val="002D3CF1"/>
    <w:rsid w:val="002D3F79"/>
    <w:rsid w:val="002D413F"/>
    <w:rsid w:val="002D4B99"/>
    <w:rsid w:val="002D5F02"/>
    <w:rsid w:val="002D6E4D"/>
    <w:rsid w:val="002D724E"/>
    <w:rsid w:val="002D7BA0"/>
    <w:rsid w:val="002E1666"/>
    <w:rsid w:val="002E1D14"/>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2960"/>
    <w:rsid w:val="0030330D"/>
    <w:rsid w:val="00304999"/>
    <w:rsid w:val="00304F25"/>
    <w:rsid w:val="003056B2"/>
    <w:rsid w:val="00305D48"/>
    <w:rsid w:val="00306887"/>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1CA1"/>
    <w:rsid w:val="00322486"/>
    <w:rsid w:val="00323295"/>
    <w:rsid w:val="00323848"/>
    <w:rsid w:val="00323FF5"/>
    <w:rsid w:val="0032464C"/>
    <w:rsid w:val="00324B78"/>
    <w:rsid w:val="003253CA"/>
    <w:rsid w:val="00326842"/>
    <w:rsid w:val="00326982"/>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135"/>
    <w:rsid w:val="003633B9"/>
    <w:rsid w:val="003636DE"/>
    <w:rsid w:val="003646B9"/>
    <w:rsid w:val="003646E5"/>
    <w:rsid w:val="003652C6"/>
    <w:rsid w:val="003654A6"/>
    <w:rsid w:val="003655DA"/>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28C"/>
    <w:rsid w:val="00382BDE"/>
    <w:rsid w:val="003859C4"/>
    <w:rsid w:val="00385EA5"/>
    <w:rsid w:val="00386F92"/>
    <w:rsid w:val="003874C3"/>
    <w:rsid w:val="00387725"/>
    <w:rsid w:val="00387C65"/>
    <w:rsid w:val="00390CDE"/>
    <w:rsid w:val="00392B20"/>
    <w:rsid w:val="00394516"/>
    <w:rsid w:val="00395933"/>
    <w:rsid w:val="003961E1"/>
    <w:rsid w:val="003974F9"/>
    <w:rsid w:val="0039774F"/>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2FA4"/>
    <w:rsid w:val="003F3E65"/>
    <w:rsid w:val="003F42FC"/>
    <w:rsid w:val="003F4833"/>
    <w:rsid w:val="003F4B68"/>
    <w:rsid w:val="003F532D"/>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8F2"/>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7B7"/>
    <w:rsid w:val="004509CE"/>
    <w:rsid w:val="004515BE"/>
    <w:rsid w:val="00452567"/>
    <w:rsid w:val="00452B43"/>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596B"/>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8B8"/>
    <w:rsid w:val="004B1E33"/>
    <w:rsid w:val="004B224C"/>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3257"/>
    <w:rsid w:val="004E32FC"/>
    <w:rsid w:val="004E3E15"/>
    <w:rsid w:val="004E4A63"/>
    <w:rsid w:val="004E531A"/>
    <w:rsid w:val="004E6061"/>
    <w:rsid w:val="004E6502"/>
    <w:rsid w:val="004E744E"/>
    <w:rsid w:val="004E7816"/>
    <w:rsid w:val="004F026D"/>
    <w:rsid w:val="004F0402"/>
    <w:rsid w:val="004F07B7"/>
    <w:rsid w:val="004F12C9"/>
    <w:rsid w:val="004F16BF"/>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0"/>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2EA"/>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6A"/>
    <w:rsid w:val="00563B9C"/>
    <w:rsid w:val="00564488"/>
    <w:rsid w:val="0056508D"/>
    <w:rsid w:val="00567CCF"/>
    <w:rsid w:val="00570608"/>
    <w:rsid w:val="005707BD"/>
    <w:rsid w:val="00570A3B"/>
    <w:rsid w:val="0057187A"/>
    <w:rsid w:val="005720EB"/>
    <w:rsid w:val="0057273D"/>
    <w:rsid w:val="005731B2"/>
    <w:rsid w:val="00573350"/>
    <w:rsid w:val="005737C1"/>
    <w:rsid w:val="00573D28"/>
    <w:rsid w:val="00573E34"/>
    <w:rsid w:val="005740D5"/>
    <w:rsid w:val="005740DA"/>
    <w:rsid w:val="00577656"/>
    <w:rsid w:val="0057772B"/>
    <w:rsid w:val="00577853"/>
    <w:rsid w:val="00580176"/>
    <w:rsid w:val="005802AF"/>
    <w:rsid w:val="00580FDE"/>
    <w:rsid w:val="00581327"/>
    <w:rsid w:val="005817AB"/>
    <w:rsid w:val="00582C57"/>
    <w:rsid w:val="00584BAB"/>
    <w:rsid w:val="00584EFB"/>
    <w:rsid w:val="0058621D"/>
    <w:rsid w:val="00586D72"/>
    <w:rsid w:val="00586E4F"/>
    <w:rsid w:val="00587330"/>
    <w:rsid w:val="00587984"/>
    <w:rsid w:val="00587A84"/>
    <w:rsid w:val="00590AF7"/>
    <w:rsid w:val="005916FB"/>
    <w:rsid w:val="00592360"/>
    <w:rsid w:val="00593333"/>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1C0E"/>
    <w:rsid w:val="005C21B5"/>
    <w:rsid w:val="005C3179"/>
    <w:rsid w:val="005C464F"/>
    <w:rsid w:val="005C565F"/>
    <w:rsid w:val="005C5B71"/>
    <w:rsid w:val="005C639C"/>
    <w:rsid w:val="005C7062"/>
    <w:rsid w:val="005C714B"/>
    <w:rsid w:val="005C795A"/>
    <w:rsid w:val="005D2CDE"/>
    <w:rsid w:val="005D2DDC"/>
    <w:rsid w:val="005D341C"/>
    <w:rsid w:val="005D3944"/>
    <w:rsid w:val="005D3A26"/>
    <w:rsid w:val="005D3C96"/>
    <w:rsid w:val="005D3DB2"/>
    <w:rsid w:val="005D413D"/>
    <w:rsid w:val="005D4EDA"/>
    <w:rsid w:val="005D58F0"/>
    <w:rsid w:val="005D65FC"/>
    <w:rsid w:val="005D6747"/>
    <w:rsid w:val="005D6918"/>
    <w:rsid w:val="005D71E3"/>
    <w:rsid w:val="005E08EE"/>
    <w:rsid w:val="005E1980"/>
    <w:rsid w:val="005E3A57"/>
    <w:rsid w:val="005E3BA2"/>
    <w:rsid w:val="005E40A8"/>
    <w:rsid w:val="005E5F15"/>
    <w:rsid w:val="005E7897"/>
    <w:rsid w:val="005F0996"/>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273E"/>
    <w:rsid w:val="00633242"/>
    <w:rsid w:val="00633FA0"/>
    <w:rsid w:val="00634279"/>
    <w:rsid w:val="00634534"/>
    <w:rsid w:val="00634EF5"/>
    <w:rsid w:val="00636401"/>
    <w:rsid w:val="00636905"/>
    <w:rsid w:val="00636A93"/>
    <w:rsid w:val="0063772A"/>
    <w:rsid w:val="00640FA5"/>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6033E"/>
    <w:rsid w:val="0066116D"/>
    <w:rsid w:val="00663F47"/>
    <w:rsid w:val="006648FA"/>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4F37"/>
    <w:rsid w:val="006A52BF"/>
    <w:rsid w:val="006A5821"/>
    <w:rsid w:val="006A5A6C"/>
    <w:rsid w:val="006A61E5"/>
    <w:rsid w:val="006A654C"/>
    <w:rsid w:val="006A6B9A"/>
    <w:rsid w:val="006A7061"/>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F23"/>
    <w:rsid w:val="006C408C"/>
    <w:rsid w:val="006C44AE"/>
    <w:rsid w:val="006C456A"/>
    <w:rsid w:val="006C564D"/>
    <w:rsid w:val="006C671F"/>
    <w:rsid w:val="006C6F3C"/>
    <w:rsid w:val="006C6FB7"/>
    <w:rsid w:val="006D007C"/>
    <w:rsid w:val="006D04BD"/>
    <w:rsid w:val="006D06F5"/>
    <w:rsid w:val="006D0985"/>
    <w:rsid w:val="006D120B"/>
    <w:rsid w:val="006D34DC"/>
    <w:rsid w:val="006D3FF8"/>
    <w:rsid w:val="006D428F"/>
    <w:rsid w:val="006D54E1"/>
    <w:rsid w:val="006D5A11"/>
    <w:rsid w:val="006D662C"/>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2AB"/>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B09"/>
    <w:rsid w:val="00711EB9"/>
    <w:rsid w:val="0071287D"/>
    <w:rsid w:val="00712D50"/>
    <w:rsid w:val="00713419"/>
    <w:rsid w:val="007135A0"/>
    <w:rsid w:val="00713957"/>
    <w:rsid w:val="00714402"/>
    <w:rsid w:val="00714488"/>
    <w:rsid w:val="00715319"/>
    <w:rsid w:val="00715EBB"/>
    <w:rsid w:val="00715FC2"/>
    <w:rsid w:val="00716736"/>
    <w:rsid w:val="00716DD4"/>
    <w:rsid w:val="00717898"/>
    <w:rsid w:val="0072215B"/>
    <w:rsid w:val="00722B88"/>
    <w:rsid w:val="0072304C"/>
    <w:rsid w:val="0072368F"/>
    <w:rsid w:val="00723EC1"/>
    <w:rsid w:val="00724552"/>
    <w:rsid w:val="00724C1C"/>
    <w:rsid w:val="00727B77"/>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47E03"/>
    <w:rsid w:val="00751760"/>
    <w:rsid w:val="00752C85"/>
    <w:rsid w:val="00752CFC"/>
    <w:rsid w:val="00753A15"/>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7225"/>
    <w:rsid w:val="007772F7"/>
    <w:rsid w:val="007779BF"/>
    <w:rsid w:val="00777B9A"/>
    <w:rsid w:val="00777CFA"/>
    <w:rsid w:val="00777F6C"/>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50E"/>
    <w:rsid w:val="007C36B7"/>
    <w:rsid w:val="007C377C"/>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E3210"/>
    <w:rsid w:val="007E32FC"/>
    <w:rsid w:val="007E4266"/>
    <w:rsid w:val="007E4EA5"/>
    <w:rsid w:val="007E50C9"/>
    <w:rsid w:val="007E5A5C"/>
    <w:rsid w:val="007E5AFE"/>
    <w:rsid w:val="007E742E"/>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7CB7"/>
    <w:rsid w:val="007F7F91"/>
    <w:rsid w:val="00801A10"/>
    <w:rsid w:val="00801F35"/>
    <w:rsid w:val="00803391"/>
    <w:rsid w:val="00803D63"/>
    <w:rsid w:val="00805B95"/>
    <w:rsid w:val="008061D6"/>
    <w:rsid w:val="008068C9"/>
    <w:rsid w:val="00806D14"/>
    <w:rsid w:val="0080728A"/>
    <w:rsid w:val="00807AE6"/>
    <w:rsid w:val="00807D76"/>
    <w:rsid w:val="00810C2C"/>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12FB"/>
    <w:rsid w:val="00823240"/>
    <w:rsid w:val="00823863"/>
    <w:rsid w:val="008240AB"/>
    <w:rsid w:val="008241FC"/>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70CF"/>
    <w:rsid w:val="00837CEF"/>
    <w:rsid w:val="00840700"/>
    <w:rsid w:val="00840C89"/>
    <w:rsid w:val="0084114B"/>
    <w:rsid w:val="00842756"/>
    <w:rsid w:val="008430AD"/>
    <w:rsid w:val="008433AE"/>
    <w:rsid w:val="0084355F"/>
    <w:rsid w:val="00843D17"/>
    <w:rsid w:val="0084703C"/>
    <w:rsid w:val="008473A8"/>
    <w:rsid w:val="00847424"/>
    <w:rsid w:val="00847B25"/>
    <w:rsid w:val="00850259"/>
    <w:rsid w:val="008504C8"/>
    <w:rsid w:val="00850A1B"/>
    <w:rsid w:val="00851000"/>
    <w:rsid w:val="008512A3"/>
    <w:rsid w:val="00851789"/>
    <w:rsid w:val="00854886"/>
    <w:rsid w:val="00855029"/>
    <w:rsid w:val="0085507C"/>
    <w:rsid w:val="0085563E"/>
    <w:rsid w:val="008575A2"/>
    <w:rsid w:val="008601DA"/>
    <w:rsid w:val="00861653"/>
    <w:rsid w:val="00861978"/>
    <w:rsid w:val="008625C0"/>
    <w:rsid w:val="00863418"/>
    <w:rsid w:val="008634C5"/>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A0BA3"/>
    <w:rsid w:val="008A12C7"/>
    <w:rsid w:val="008A16BE"/>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4A9D"/>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45EB"/>
    <w:rsid w:val="008F4E1B"/>
    <w:rsid w:val="008F52F4"/>
    <w:rsid w:val="008F743B"/>
    <w:rsid w:val="009011B4"/>
    <w:rsid w:val="0090168E"/>
    <w:rsid w:val="00901AE0"/>
    <w:rsid w:val="009020E0"/>
    <w:rsid w:val="00902FFF"/>
    <w:rsid w:val="00903765"/>
    <w:rsid w:val="00903E8E"/>
    <w:rsid w:val="00904997"/>
    <w:rsid w:val="00904F32"/>
    <w:rsid w:val="00905D8A"/>
    <w:rsid w:val="00906235"/>
    <w:rsid w:val="0090696C"/>
    <w:rsid w:val="00907704"/>
    <w:rsid w:val="00907C15"/>
    <w:rsid w:val="0091170B"/>
    <w:rsid w:val="00911817"/>
    <w:rsid w:val="00912F68"/>
    <w:rsid w:val="009133A9"/>
    <w:rsid w:val="00913418"/>
    <w:rsid w:val="009137F9"/>
    <w:rsid w:val="00913C08"/>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8A8"/>
    <w:rsid w:val="00940C5D"/>
    <w:rsid w:val="00941603"/>
    <w:rsid w:val="00941839"/>
    <w:rsid w:val="00942CAB"/>
    <w:rsid w:val="00942E61"/>
    <w:rsid w:val="00943CA8"/>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DFC"/>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AAF"/>
    <w:rsid w:val="00974DD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97DB0"/>
    <w:rsid w:val="009A103E"/>
    <w:rsid w:val="009A33BE"/>
    <w:rsid w:val="009A3F67"/>
    <w:rsid w:val="009B069C"/>
    <w:rsid w:val="009B0C38"/>
    <w:rsid w:val="009B1120"/>
    <w:rsid w:val="009B127F"/>
    <w:rsid w:val="009B15EE"/>
    <w:rsid w:val="009B19C2"/>
    <w:rsid w:val="009B1EAF"/>
    <w:rsid w:val="009B2041"/>
    <w:rsid w:val="009B229F"/>
    <w:rsid w:val="009B2AE4"/>
    <w:rsid w:val="009B30D4"/>
    <w:rsid w:val="009B315C"/>
    <w:rsid w:val="009B38A3"/>
    <w:rsid w:val="009B38C8"/>
    <w:rsid w:val="009B4212"/>
    <w:rsid w:val="009B4E0E"/>
    <w:rsid w:val="009B5202"/>
    <w:rsid w:val="009B537A"/>
    <w:rsid w:val="009B6107"/>
    <w:rsid w:val="009B622A"/>
    <w:rsid w:val="009B6D2C"/>
    <w:rsid w:val="009B7AFA"/>
    <w:rsid w:val="009C0461"/>
    <w:rsid w:val="009C16E5"/>
    <w:rsid w:val="009C24D1"/>
    <w:rsid w:val="009C3841"/>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AE"/>
    <w:rsid w:val="009E3DB9"/>
    <w:rsid w:val="009E4B0C"/>
    <w:rsid w:val="009E4B72"/>
    <w:rsid w:val="009E646B"/>
    <w:rsid w:val="009E75F3"/>
    <w:rsid w:val="009E7B07"/>
    <w:rsid w:val="009F050C"/>
    <w:rsid w:val="009F0836"/>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10"/>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64A6"/>
    <w:rsid w:val="00A165FE"/>
    <w:rsid w:val="00A16EFC"/>
    <w:rsid w:val="00A1784E"/>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271B6"/>
    <w:rsid w:val="00A30D30"/>
    <w:rsid w:val="00A31158"/>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4166"/>
    <w:rsid w:val="00A444E0"/>
    <w:rsid w:val="00A448E0"/>
    <w:rsid w:val="00A456F5"/>
    <w:rsid w:val="00A45C71"/>
    <w:rsid w:val="00A4628E"/>
    <w:rsid w:val="00A47209"/>
    <w:rsid w:val="00A47455"/>
    <w:rsid w:val="00A47DF5"/>
    <w:rsid w:val="00A50F4D"/>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22C"/>
    <w:rsid w:val="00A62815"/>
    <w:rsid w:val="00A62B80"/>
    <w:rsid w:val="00A63932"/>
    <w:rsid w:val="00A64280"/>
    <w:rsid w:val="00A64C7D"/>
    <w:rsid w:val="00A64E0F"/>
    <w:rsid w:val="00A654A2"/>
    <w:rsid w:val="00A654DF"/>
    <w:rsid w:val="00A655E9"/>
    <w:rsid w:val="00A66CB2"/>
    <w:rsid w:val="00A67E0E"/>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D3"/>
    <w:rsid w:val="00AB2CD8"/>
    <w:rsid w:val="00AB3569"/>
    <w:rsid w:val="00AB511E"/>
    <w:rsid w:val="00AB5C16"/>
    <w:rsid w:val="00AB5C8E"/>
    <w:rsid w:val="00AB628D"/>
    <w:rsid w:val="00AC00B1"/>
    <w:rsid w:val="00AC0229"/>
    <w:rsid w:val="00AC0E47"/>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F1629"/>
    <w:rsid w:val="00AF2172"/>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9EC"/>
    <w:rsid w:val="00B04DD6"/>
    <w:rsid w:val="00B050D6"/>
    <w:rsid w:val="00B0696E"/>
    <w:rsid w:val="00B0768C"/>
    <w:rsid w:val="00B10264"/>
    <w:rsid w:val="00B105B7"/>
    <w:rsid w:val="00B1212B"/>
    <w:rsid w:val="00B125A0"/>
    <w:rsid w:val="00B13177"/>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717"/>
    <w:rsid w:val="00B34E8B"/>
    <w:rsid w:val="00B372E3"/>
    <w:rsid w:val="00B37C1A"/>
    <w:rsid w:val="00B37D09"/>
    <w:rsid w:val="00B40212"/>
    <w:rsid w:val="00B40B0C"/>
    <w:rsid w:val="00B40B73"/>
    <w:rsid w:val="00B41251"/>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3ADC"/>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3261"/>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D0C00"/>
    <w:rsid w:val="00BD0DA0"/>
    <w:rsid w:val="00BD3693"/>
    <w:rsid w:val="00BD3911"/>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9E9"/>
    <w:rsid w:val="00BF2AD9"/>
    <w:rsid w:val="00BF2FDA"/>
    <w:rsid w:val="00BF44D9"/>
    <w:rsid w:val="00BF5877"/>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6BB"/>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67A5"/>
    <w:rsid w:val="00C474EF"/>
    <w:rsid w:val="00C500D2"/>
    <w:rsid w:val="00C50922"/>
    <w:rsid w:val="00C51440"/>
    <w:rsid w:val="00C52089"/>
    <w:rsid w:val="00C53E87"/>
    <w:rsid w:val="00C55CDE"/>
    <w:rsid w:val="00C56885"/>
    <w:rsid w:val="00C56AE3"/>
    <w:rsid w:val="00C56D20"/>
    <w:rsid w:val="00C57069"/>
    <w:rsid w:val="00C57680"/>
    <w:rsid w:val="00C57997"/>
    <w:rsid w:val="00C579ED"/>
    <w:rsid w:val="00C6124E"/>
    <w:rsid w:val="00C613CF"/>
    <w:rsid w:val="00C6230B"/>
    <w:rsid w:val="00C6256E"/>
    <w:rsid w:val="00C6257D"/>
    <w:rsid w:val="00C632FA"/>
    <w:rsid w:val="00C635D0"/>
    <w:rsid w:val="00C64273"/>
    <w:rsid w:val="00C64A18"/>
    <w:rsid w:val="00C65B9B"/>
    <w:rsid w:val="00C67249"/>
    <w:rsid w:val="00C67698"/>
    <w:rsid w:val="00C70952"/>
    <w:rsid w:val="00C70B81"/>
    <w:rsid w:val="00C724E4"/>
    <w:rsid w:val="00C730B7"/>
    <w:rsid w:val="00C732D8"/>
    <w:rsid w:val="00C7377B"/>
    <w:rsid w:val="00C737D7"/>
    <w:rsid w:val="00C73886"/>
    <w:rsid w:val="00C73DC4"/>
    <w:rsid w:val="00C74D41"/>
    <w:rsid w:val="00C756FD"/>
    <w:rsid w:val="00C75775"/>
    <w:rsid w:val="00C75C57"/>
    <w:rsid w:val="00C75E08"/>
    <w:rsid w:val="00C76261"/>
    <w:rsid w:val="00C76927"/>
    <w:rsid w:val="00C76E4E"/>
    <w:rsid w:val="00C80261"/>
    <w:rsid w:val="00C808D5"/>
    <w:rsid w:val="00C80910"/>
    <w:rsid w:val="00C810FC"/>
    <w:rsid w:val="00C83651"/>
    <w:rsid w:val="00C83754"/>
    <w:rsid w:val="00C83F2B"/>
    <w:rsid w:val="00C84998"/>
    <w:rsid w:val="00C855DB"/>
    <w:rsid w:val="00C8734A"/>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97A2E"/>
    <w:rsid w:val="00CA069E"/>
    <w:rsid w:val="00CA1223"/>
    <w:rsid w:val="00CA1A5E"/>
    <w:rsid w:val="00CA1BD1"/>
    <w:rsid w:val="00CA1D49"/>
    <w:rsid w:val="00CA2377"/>
    <w:rsid w:val="00CA265A"/>
    <w:rsid w:val="00CA2D94"/>
    <w:rsid w:val="00CA403B"/>
    <w:rsid w:val="00CA476E"/>
    <w:rsid w:val="00CA4B98"/>
    <w:rsid w:val="00CA4BFA"/>
    <w:rsid w:val="00CA5463"/>
    <w:rsid w:val="00CA5A6D"/>
    <w:rsid w:val="00CA66BE"/>
    <w:rsid w:val="00CB1AC1"/>
    <w:rsid w:val="00CB26F2"/>
    <w:rsid w:val="00CB2BAE"/>
    <w:rsid w:val="00CB3166"/>
    <w:rsid w:val="00CB40D4"/>
    <w:rsid w:val="00CB41E1"/>
    <w:rsid w:val="00CB638D"/>
    <w:rsid w:val="00CB6900"/>
    <w:rsid w:val="00CB6EB4"/>
    <w:rsid w:val="00CB6EE8"/>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A4D"/>
    <w:rsid w:val="00CC70E3"/>
    <w:rsid w:val="00CC71C6"/>
    <w:rsid w:val="00CC7E7D"/>
    <w:rsid w:val="00CD0968"/>
    <w:rsid w:val="00CD1491"/>
    <w:rsid w:val="00CD2580"/>
    <w:rsid w:val="00CD3739"/>
    <w:rsid w:val="00CD3AE0"/>
    <w:rsid w:val="00CD3B16"/>
    <w:rsid w:val="00CD464B"/>
    <w:rsid w:val="00CD4B83"/>
    <w:rsid w:val="00CD5020"/>
    <w:rsid w:val="00CD58BA"/>
    <w:rsid w:val="00CD6145"/>
    <w:rsid w:val="00CD64DE"/>
    <w:rsid w:val="00CD6D50"/>
    <w:rsid w:val="00CD7638"/>
    <w:rsid w:val="00CD7CB9"/>
    <w:rsid w:val="00CD7E95"/>
    <w:rsid w:val="00CE049D"/>
    <w:rsid w:val="00CE1228"/>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148F"/>
    <w:rsid w:val="00D0217F"/>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425"/>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4AEE"/>
    <w:rsid w:val="00D8502A"/>
    <w:rsid w:val="00D850ED"/>
    <w:rsid w:val="00D85A56"/>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4F58"/>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68DD"/>
    <w:rsid w:val="00DE77DC"/>
    <w:rsid w:val="00DF0FAE"/>
    <w:rsid w:val="00DF1506"/>
    <w:rsid w:val="00DF1F74"/>
    <w:rsid w:val="00DF23A1"/>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47CEC"/>
    <w:rsid w:val="00E50E09"/>
    <w:rsid w:val="00E540CA"/>
    <w:rsid w:val="00E54462"/>
    <w:rsid w:val="00E54583"/>
    <w:rsid w:val="00E55F46"/>
    <w:rsid w:val="00E5633C"/>
    <w:rsid w:val="00E56E97"/>
    <w:rsid w:val="00E56EE4"/>
    <w:rsid w:val="00E602EF"/>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51C7"/>
    <w:rsid w:val="00EB5858"/>
    <w:rsid w:val="00EB5DEF"/>
    <w:rsid w:val="00EB61E5"/>
    <w:rsid w:val="00EB67AA"/>
    <w:rsid w:val="00EB70B5"/>
    <w:rsid w:val="00EB780C"/>
    <w:rsid w:val="00EC3CB8"/>
    <w:rsid w:val="00EC45FC"/>
    <w:rsid w:val="00EC4707"/>
    <w:rsid w:val="00EC4A4E"/>
    <w:rsid w:val="00EC4B0C"/>
    <w:rsid w:val="00EC5A01"/>
    <w:rsid w:val="00EC5CC8"/>
    <w:rsid w:val="00EC6864"/>
    <w:rsid w:val="00EC6A8E"/>
    <w:rsid w:val="00EC6B14"/>
    <w:rsid w:val="00EC6BCB"/>
    <w:rsid w:val="00EC729C"/>
    <w:rsid w:val="00EC73C2"/>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0CD4"/>
    <w:rsid w:val="00EF14D1"/>
    <w:rsid w:val="00EF1DD2"/>
    <w:rsid w:val="00EF58F2"/>
    <w:rsid w:val="00EF60C8"/>
    <w:rsid w:val="00EF6733"/>
    <w:rsid w:val="00EF6AD7"/>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7208"/>
    <w:rsid w:val="00F208B7"/>
    <w:rsid w:val="00F20B24"/>
    <w:rsid w:val="00F21368"/>
    <w:rsid w:val="00F21535"/>
    <w:rsid w:val="00F21994"/>
    <w:rsid w:val="00F21A7E"/>
    <w:rsid w:val="00F224D7"/>
    <w:rsid w:val="00F226DE"/>
    <w:rsid w:val="00F227F6"/>
    <w:rsid w:val="00F22851"/>
    <w:rsid w:val="00F233B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278"/>
    <w:rsid w:val="00F377CE"/>
    <w:rsid w:val="00F40094"/>
    <w:rsid w:val="00F40646"/>
    <w:rsid w:val="00F415D4"/>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00"/>
    <w:rsid w:val="00FB1043"/>
    <w:rsid w:val="00FB20F3"/>
    <w:rsid w:val="00FB43AC"/>
    <w:rsid w:val="00FB47EA"/>
    <w:rsid w:val="00FB53EC"/>
    <w:rsid w:val="00FB567E"/>
    <w:rsid w:val="00FB61B8"/>
    <w:rsid w:val="00FB7C38"/>
    <w:rsid w:val="00FB7F1F"/>
    <w:rsid w:val="00FC054A"/>
    <w:rsid w:val="00FC0790"/>
    <w:rsid w:val="00FC0A0D"/>
    <w:rsid w:val="00FC0F4A"/>
    <w:rsid w:val="00FC1289"/>
    <w:rsid w:val="00FC16C4"/>
    <w:rsid w:val="00FC2C91"/>
    <w:rsid w:val="00FC3459"/>
    <w:rsid w:val="00FC387F"/>
    <w:rsid w:val="00FC3CA8"/>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03F"/>
    <w:rsid w:val="00FE43FC"/>
    <w:rsid w:val="00FE520C"/>
    <w:rsid w:val="00FE65C5"/>
    <w:rsid w:val="00FE6DA0"/>
    <w:rsid w:val="00FF0C49"/>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50F9FF"/>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2B245B-1488-4BD0-A538-FF61C4F5C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4584</Words>
  <Characters>25212</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29737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Admin</cp:lastModifiedBy>
  <cp:revision>3</cp:revision>
  <cp:lastPrinted>2021-10-15T19:08:00Z</cp:lastPrinted>
  <dcterms:created xsi:type="dcterms:W3CDTF">2022-03-02T20:52:00Z</dcterms:created>
  <dcterms:modified xsi:type="dcterms:W3CDTF">2022-03-03T00:29:00Z</dcterms:modified>
</cp:coreProperties>
</file>