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31FB3" w14:textId="77777777" w:rsidR="004E5889" w:rsidRDefault="004E5889" w:rsidP="00667950">
      <w:pPr>
        <w:spacing w:line="240" w:lineRule="auto"/>
        <w:ind w:left="3686"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6D23D065" w14:textId="5EEE50B9" w:rsidR="004E5889" w:rsidRDefault="006A3721" w:rsidP="00667950">
      <w:pPr>
        <w:spacing w:line="240" w:lineRule="auto"/>
        <w:ind w:left="3686" w:right="49"/>
        <w:jc w:val="both"/>
        <w:rPr>
          <w:rFonts w:ascii="Arial" w:hAnsi="Arial" w:cs="Arial"/>
          <w:b/>
          <w:sz w:val="26"/>
          <w:szCs w:val="26"/>
        </w:rPr>
      </w:pPr>
      <w:r>
        <w:rPr>
          <w:rFonts w:ascii="Arial" w:hAnsi="Arial" w:cs="Arial"/>
          <w:b/>
          <w:sz w:val="26"/>
          <w:szCs w:val="26"/>
        </w:rPr>
        <w:t>RECURSO DE REVISIÓN: 01</w:t>
      </w:r>
      <w:r w:rsidR="001121C0">
        <w:rPr>
          <w:rFonts w:ascii="Arial" w:hAnsi="Arial" w:cs="Arial"/>
          <w:b/>
          <w:sz w:val="26"/>
          <w:szCs w:val="26"/>
        </w:rPr>
        <w:t>28</w:t>
      </w:r>
      <w:r>
        <w:rPr>
          <w:rFonts w:ascii="Arial" w:hAnsi="Arial" w:cs="Arial"/>
          <w:b/>
          <w:sz w:val="26"/>
          <w:szCs w:val="26"/>
        </w:rPr>
        <w:t>/2022</w:t>
      </w:r>
    </w:p>
    <w:p w14:paraId="11FE9FA4" w14:textId="2A687B84" w:rsidR="004E5889" w:rsidRDefault="004E5889" w:rsidP="00667950">
      <w:pPr>
        <w:spacing w:line="240" w:lineRule="auto"/>
        <w:ind w:left="3686" w:right="49"/>
        <w:jc w:val="both"/>
        <w:rPr>
          <w:rFonts w:ascii="Arial" w:hAnsi="Arial" w:cs="Arial"/>
          <w:b/>
          <w:sz w:val="26"/>
          <w:szCs w:val="26"/>
        </w:rPr>
      </w:pPr>
      <w:r>
        <w:rPr>
          <w:rFonts w:ascii="Arial" w:hAnsi="Arial" w:cs="Arial"/>
          <w:b/>
          <w:sz w:val="26"/>
          <w:szCs w:val="26"/>
        </w:rPr>
        <w:t>EXPEDIENTE: 0</w:t>
      </w:r>
      <w:r w:rsidR="00150907">
        <w:rPr>
          <w:rFonts w:ascii="Arial" w:hAnsi="Arial" w:cs="Arial"/>
          <w:b/>
          <w:sz w:val="26"/>
          <w:szCs w:val="26"/>
        </w:rPr>
        <w:t>0</w:t>
      </w:r>
      <w:r w:rsidR="001121C0">
        <w:rPr>
          <w:rFonts w:ascii="Arial" w:hAnsi="Arial" w:cs="Arial"/>
          <w:b/>
          <w:sz w:val="26"/>
          <w:szCs w:val="26"/>
        </w:rPr>
        <w:t>08</w:t>
      </w:r>
      <w:r>
        <w:rPr>
          <w:rFonts w:ascii="Arial" w:hAnsi="Arial" w:cs="Arial"/>
          <w:b/>
          <w:sz w:val="26"/>
          <w:szCs w:val="26"/>
        </w:rPr>
        <w:t>/20</w:t>
      </w:r>
      <w:r w:rsidR="008A786D">
        <w:rPr>
          <w:rFonts w:ascii="Arial" w:hAnsi="Arial" w:cs="Arial"/>
          <w:b/>
          <w:sz w:val="26"/>
          <w:szCs w:val="26"/>
        </w:rPr>
        <w:t>2</w:t>
      </w:r>
      <w:r w:rsidR="001121C0">
        <w:rPr>
          <w:rFonts w:ascii="Arial" w:hAnsi="Arial" w:cs="Arial"/>
          <w:b/>
          <w:sz w:val="26"/>
          <w:szCs w:val="26"/>
        </w:rPr>
        <w:t>2</w:t>
      </w:r>
      <w:r>
        <w:rPr>
          <w:rFonts w:ascii="Arial" w:hAnsi="Arial" w:cs="Arial"/>
          <w:b/>
          <w:sz w:val="26"/>
          <w:szCs w:val="26"/>
        </w:rPr>
        <w:t xml:space="preserve"> DE LA </w:t>
      </w:r>
      <w:r w:rsidR="001121C0">
        <w:rPr>
          <w:rFonts w:ascii="Arial" w:hAnsi="Arial" w:cs="Arial"/>
          <w:b/>
          <w:sz w:val="26"/>
          <w:szCs w:val="26"/>
        </w:rPr>
        <w:t xml:space="preserve">QUINTA </w:t>
      </w:r>
      <w:r>
        <w:rPr>
          <w:rFonts w:ascii="Arial" w:hAnsi="Arial" w:cs="Arial"/>
          <w:b/>
          <w:sz w:val="26"/>
          <w:szCs w:val="26"/>
        </w:rPr>
        <w:t>SALA UNITARIA DE PRIMERA INSTANCIA</w:t>
      </w:r>
    </w:p>
    <w:p w14:paraId="3E128584" w14:textId="65F5D027" w:rsidR="004E5889" w:rsidRDefault="004E5889" w:rsidP="00667950">
      <w:pPr>
        <w:spacing w:line="240" w:lineRule="auto"/>
        <w:ind w:left="3686" w:right="49"/>
        <w:jc w:val="both"/>
        <w:rPr>
          <w:rFonts w:ascii="Arial" w:hAnsi="Arial" w:cs="Arial"/>
          <w:b/>
          <w:sz w:val="26"/>
          <w:szCs w:val="26"/>
        </w:rPr>
      </w:pPr>
      <w:r>
        <w:rPr>
          <w:rFonts w:ascii="Arial" w:hAnsi="Arial" w:cs="Arial"/>
          <w:b/>
          <w:sz w:val="26"/>
          <w:szCs w:val="26"/>
        </w:rPr>
        <w:t>PONENTE: MAGISTRADO ELÍAS CORTÉS LÓPEZ.</w:t>
      </w:r>
    </w:p>
    <w:p w14:paraId="1390010F" w14:textId="32EBA810" w:rsidR="00D34D8D" w:rsidRDefault="0076042F" w:rsidP="004E33A5">
      <w:pPr>
        <w:spacing w:before="240" w:line="360" w:lineRule="auto"/>
        <w:ind w:right="49"/>
        <w:jc w:val="both"/>
        <w:rPr>
          <w:rFonts w:ascii="Arial" w:hAnsi="Arial" w:cs="Arial"/>
          <w:b/>
          <w:sz w:val="26"/>
          <w:szCs w:val="26"/>
        </w:rPr>
      </w:pPr>
      <w:r>
        <w:rPr>
          <w:rFonts w:ascii="Arial" w:hAnsi="Arial" w:cs="Arial"/>
          <w:b/>
          <w:sz w:val="26"/>
          <w:szCs w:val="26"/>
        </w:rPr>
        <w:t>OAXACA DE JUÁREZ, OAXACA A</w:t>
      </w:r>
      <w:r w:rsidR="00301F8F">
        <w:rPr>
          <w:rFonts w:ascii="Arial" w:hAnsi="Arial" w:cs="Arial"/>
          <w:b/>
          <w:sz w:val="26"/>
          <w:szCs w:val="26"/>
        </w:rPr>
        <w:t xml:space="preserve"> VEINTISIETE</w:t>
      </w:r>
      <w:r>
        <w:rPr>
          <w:rFonts w:ascii="Arial" w:hAnsi="Arial" w:cs="Arial"/>
          <w:b/>
          <w:sz w:val="26"/>
          <w:szCs w:val="26"/>
        </w:rPr>
        <w:t xml:space="preserve"> </w:t>
      </w:r>
      <w:r w:rsidR="00744990">
        <w:rPr>
          <w:rFonts w:ascii="Arial" w:hAnsi="Arial" w:cs="Arial"/>
          <w:b/>
          <w:sz w:val="26"/>
          <w:szCs w:val="26"/>
        </w:rPr>
        <w:t xml:space="preserve">DE </w:t>
      </w:r>
      <w:r w:rsidR="00664603">
        <w:rPr>
          <w:rFonts w:ascii="Arial" w:hAnsi="Arial" w:cs="Arial"/>
          <w:b/>
          <w:sz w:val="26"/>
          <w:szCs w:val="26"/>
        </w:rPr>
        <w:t xml:space="preserve">OCTUBRE </w:t>
      </w:r>
      <w:r>
        <w:rPr>
          <w:rFonts w:ascii="Arial" w:hAnsi="Arial" w:cs="Arial"/>
          <w:b/>
          <w:sz w:val="26"/>
          <w:szCs w:val="26"/>
        </w:rPr>
        <w:t>DE DOS MIL VEINTIDÓS.- - - - - - - - - - - - - - - - - - - - - - -</w:t>
      </w:r>
      <w:r w:rsidR="00744990">
        <w:rPr>
          <w:rFonts w:ascii="Arial" w:hAnsi="Arial" w:cs="Arial"/>
          <w:b/>
          <w:sz w:val="26"/>
          <w:szCs w:val="26"/>
        </w:rPr>
        <w:t xml:space="preserve"> - - - - - - - - - - - - - </w:t>
      </w:r>
    </w:p>
    <w:p w14:paraId="37F66184" w14:textId="2A8A160A" w:rsidR="0017168D" w:rsidRPr="006A3721" w:rsidRDefault="004E5889" w:rsidP="006A3721">
      <w:pPr>
        <w:spacing w:line="360" w:lineRule="auto"/>
        <w:ind w:right="49" w:firstLine="708"/>
        <w:jc w:val="both"/>
        <w:rPr>
          <w:rFonts w:ascii="Arial" w:hAnsi="Arial" w:cs="Arial"/>
          <w:b/>
          <w:sz w:val="26"/>
          <w:szCs w:val="26"/>
        </w:rPr>
      </w:pPr>
      <w:r>
        <w:rPr>
          <w:rFonts w:ascii="Arial" w:hAnsi="Arial" w:cs="Arial"/>
          <w:sz w:val="26"/>
          <w:szCs w:val="26"/>
        </w:rPr>
        <w:t xml:space="preserve">Por recibido el cuaderno de revisión </w:t>
      </w:r>
      <w:r>
        <w:rPr>
          <w:rFonts w:ascii="Arial" w:hAnsi="Arial" w:cs="Arial"/>
          <w:b/>
          <w:sz w:val="26"/>
          <w:szCs w:val="26"/>
        </w:rPr>
        <w:t>0</w:t>
      </w:r>
      <w:r w:rsidR="001121C0">
        <w:rPr>
          <w:rFonts w:ascii="Arial" w:hAnsi="Arial" w:cs="Arial"/>
          <w:b/>
          <w:sz w:val="26"/>
          <w:szCs w:val="26"/>
        </w:rPr>
        <w:t>128</w:t>
      </w:r>
      <w:r w:rsidR="006A3721">
        <w:rPr>
          <w:rFonts w:ascii="Arial" w:hAnsi="Arial" w:cs="Arial"/>
          <w:b/>
          <w:sz w:val="26"/>
          <w:szCs w:val="26"/>
        </w:rPr>
        <w:t>/2022</w:t>
      </w:r>
      <w:r>
        <w:rPr>
          <w:rFonts w:ascii="Arial" w:hAnsi="Arial" w:cs="Arial"/>
          <w:sz w:val="26"/>
          <w:szCs w:val="26"/>
        </w:rPr>
        <w:t xml:space="preserve"> que remite la Secretaría General de Acuerdos, con motivo del recurso de revisión interpuesto por </w:t>
      </w:r>
      <w:r w:rsidR="00667950">
        <w:rPr>
          <w:rFonts w:ascii="Arial" w:hAnsi="Arial" w:cs="Arial"/>
          <w:b/>
          <w:sz w:val="26"/>
          <w:szCs w:val="26"/>
        </w:rPr>
        <w:t>KARINA GRACIELA BAUTISTA GARCÍA</w:t>
      </w:r>
      <w:r w:rsidR="00667950">
        <w:rPr>
          <w:rFonts w:ascii="Arial" w:hAnsi="Arial" w:cs="Arial"/>
          <w:sz w:val="26"/>
          <w:szCs w:val="26"/>
        </w:rPr>
        <w:t xml:space="preserve">, </w:t>
      </w:r>
      <w:r w:rsidR="00667950">
        <w:rPr>
          <w:rFonts w:ascii="Arial" w:hAnsi="Arial" w:cs="Arial"/>
          <w:b/>
          <w:bCs/>
          <w:sz w:val="26"/>
          <w:szCs w:val="26"/>
        </w:rPr>
        <w:t>POLICÍA VIAL CON NÚMERO ESTADÍSTICO PV-165 ADSCRITA A LA SUBDIRECCIÓN DE TRÁNSITO Y MOVILIDAD DE LA DIRECCIÓN DE SEGURIDAD PÚBLICA, VIALIDAD Y PROTECCIÓN CIUDADANA DEL MUNICIPIO DE OAXACA DE JUÁREZ, OAXACA</w:t>
      </w:r>
      <w:r w:rsidR="00BA30BA" w:rsidRPr="003925BE">
        <w:rPr>
          <w:rFonts w:ascii="Arial" w:hAnsi="Arial" w:cs="Arial"/>
          <w:sz w:val="26"/>
          <w:szCs w:val="26"/>
        </w:rPr>
        <w:t>,</w:t>
      </w:r>
      <w:r w:rsidRPr="003925BE">
        <w:rPr>
          <w:rFonts w:ascii="Arial" w:hAnsi="Arial" w:cs="Arial"/>
          <w:sz w:val="26"/>
          <w:szCs w:val="26"/>
        </w:rPr>
        <w:t xml:space="preserve"> </w:t>
      </w:r>
      <w:r>
        <w:rPr>
          <w:rFonts w:ascii="Arial" w:hAnsi="Arial" w:cs="Arial"/>
          <w:sz w:val="26"/>
          <w:szCs w:val="26"/>
        </w:rPr>
        <w:t xml:space="preserve">en contra de la sentencia de </w:t>
      </w:r>
      <w:r w:rsidR="001121C0">
        <w:rPr>
          <w:rFonts w:ascii="Arial" w:hAnsi="Arial" w:cs="Arial"/>
          <w:sz w:val="26"/>
          <w:szCs w:val="26"/>
        </w:rPr>
        <w:t xml:space="preserve">veintiséis de abril </w:t>
      </w:r>
      <w:r w:rsidR="006A3721">
        <w:rPr>
          <w:rFonts w:ascii="Arial" w:hAnsi="Arial" w:cs="Arial"/>
          <w:sz w:val="26"/>
          <w:szCs w:val="26"/>
        </w:rPr>
        <w:t>de dos mil veintidós</w:t>
      </w:r>
      <w:r>
        <w:rPr>
          <w:rFonts w:ascii="Arial" w:hAnsi="Arial" w:cs="Arial"/>
          <w:sz w:val="26"/>
          <w:szCs w:val="26"/>
        </w:rPr>
        <w:t xml:space="preserve"> dictad</w:t>
      </w:r>
      <w:r w:rsidR="003925BE">
        <w:rPr>
          <w:rFonts w:ascii="Arial" w:hAnsi="Arial" w:cs="Arial"/>
          <w:sz w:val="26"/>
          <w:szCs w:val="26"/>
        </w:rPr>
        <w:t xml:space="preserve">a </w:t>
      </w:r>
      <w:r>
        <w:rPr>
          <w:rFonts w:ascii="Arial" w:hAnsi="Arial" w:cs="Arial"/>
          <w:sz w:val="26"/>
          <w:szCs w:val="26"/>
        </w:rPr>
        <w:t xml:space="preserve">en el expediente </w:t>
      </w:r>
      <w:r w:rsidR="001121C0">
        <w:rPr>
          <w:rFonts w:ascii="Arial" w:hAnsi="Arial" w:cs="Arial"/>
          <w:b/>
          <w:sz w:val="26"/>
          <w:szCs w:val="26"/>
        </w:rPr>
        <w:t>0008</w:t>
      </w:r>
      <w:r>
        <w:rPr>
          <w:rFonts w:ascii="Arial" w:hAnsi="Arial" w:cs="Arial"/>
          <w:b/>
          <w:sz w:val="26"/>
          <w:szCs w:val="26"/>
        </w:rPr>
        <w:t>/20</w:t>
      </w:r>
      <w:r w:rsidR="008A786D">
        <w:rPr>
          <w:rFonts w:ascii="Arial" w:hAnsi="Arial" w:cs="Arial"/>
          <w:b/>
          <w:sz w:val="26"/>
          <w:szCs w:val="26"/>
        </w:rPr>
        <w:t>2</w:t>
      </w:r>
      <w:r w:rsidR="001121C0">
        <w:rPr>
          <w:rFonts w:ascii="Arial" w:hAnsi="Arial" w:cs="Arial"/>
          <w:b/>
          <w:sz w:val="26"/>
          <w:szCs w:val="26"/>
        </w:rPr>
        <w:t>2</w:t>
      </w:r>
      <w:r>
        <w:rPr>
          <w:rFonts w:ascii="Arial" w:hAnsi="Arial" w:cs="Arial"/>
          <w:sz w:val="26"/>
          <w:szCs w:val="26"/>
        </w:rPr>
        <w:t xml:space="preserve"> de la </w:t>
      </w:r>
      <w:r w:rsidR="001121C0">
        <w:rPr>
          <w:rFonts w:ascii="Arial" w:hAnsi="Arial" w:cs="Arial"/>
          <w:sz w:val="26"/>
          <w:szCs w:val="26"/>
        </w:rPr>
        <w:t xml:space="preserve">Quinta </w:t>
      </w:r>
      <w:r>
        <w:rPr>
          <w:rFonts w:ascii="Arial" w:hAnsi="Arial" w:cs="Arial"/>
          <w:sz w:val="26"/>
          <w:szCs w:val="26"/>
        </w:rPr>
        <w:t xml:space="preserve">Sala Unitaria de Primera Instancia, relativo al juicio de nulidad promovido por </w:t>
      </w:r>
      <w:r w:rsidR="004B18AE">
        <w:rPr>
          <w:rFonts w:ascii="Arial" w:hAnsi="Arial" w:cs="Arial"/>
          <w:b/>
          <w:sz w:val="26"/>
          <w:szCs w:val="26"/>
        </w:rPr>
        <w:t>*******</w:t>
      </w:r>
      <w:r w:rsidR="008A786D" w:rsidRPr="008A786D">
        <w:rPr>
          <w:rFonts w:ascii="Arial" w:hAnsi="Arial" w:cs="Arial"/>
          <w:sz w:val="26"/>
          <w:szCs w:val="26"/>
        </w:rPr>
        <w:t>,</w:t>
      </w:r>
      <w:r w:rsidR="00FB25AC">
        <w:rPr>
          <w:rFonts w:ascii="Arial" w:hAnsi="Arial" w:cs="Arial"/>
          <w:b/>
          <w:sz w:val="26"/>
          <w:szCs w:val="26"/>
        </w:rPr>
        <w:t xml:space="preserve"> </w:t>
      </w:r>
      <w:r w:rsidR="00FB25AC" w:rsidRPr="00FB25AC">
        <w:rPr>
          <w:rFonts w:ascii="Arial" w:hAnsi="Arial" w:cs="Arial"/>
          <w:bCs/>
          <w:sz w:val="26"/>
          <w:szCs w:val="26"/>
        </w:rPr>
        <w:t>en contra de</w:t>
      </w:r>
      <w:r w:rsidR="001121C0">
        <w:rPr>
          <w:rFonts w:ascii="Arial" w:hAnsi="Arial" w:cs="Arial"/>
          <w:bCs/>
          <w:sz w:val="26"/>
          <w:szCs w:val="26"/>
        </w:rPr>
        <w:t xml:space="preserve"> </w:t>
      </w:r>
      <w:r w:rsidR="00FB25AC" w:rsidRPr="00FB25AC">
        <w:rPr>
          <w:rFonts w:ascii="Arial" w:hAnsi="Arial" w:cs="Arial"/>
          <w:bCs/>
          <w:sz w:val="26"/>
          <w:szCs w:val="26"/>
        </w:rPr>
        <w:t>l</w:t>
      </w:r>
      <w:r w:rsidR="001121C0">
        <w:rPr>
          <w:rFonts w:ascii="Arial" w:hAnsi="Arial" w:cs="Arial"/>
          <w:bCs/>
          <w:sz w:val="26"/>
          <w:szCs w:val="26"/>
        </w:rPr>
        <w:t>a</w:t>
      </w:r>
      <w:r w:rsidR="003925BE">
        <w:rPr>
          <w:rFonts w:ascii="Arial" w:hAnsi="Arial" w:cs="Arial"/>
          <w:bCs/>
          <w:sz w:val="26"/>
          <w:szCs w:val="26"/>
        </w:rPr>
        <w:t xml:space="preserve"> </w:t>
      </w:r>
      <w:r w:rsidR="008A786D" w:rsidRPr="003925BE">
        <w:rPr>
          <w:rFonts w:ascii="Arial" w:hAnsi="Arial" w:cs="Arial"/>
          <w:b/>
          <w:sz w:val="26"/>
          <w:szCs w:val="26"/>
        </w:rPr>
        <w:t>recurrente</w:t>
      </w:r>
      <w:r w:rsidR="00FB25AC" w:rsidRPr="002D1143">
        <w:rPr>
          <w:rFonts w:ascii="Arial" w:hAnsi="Arial" w:cs="Arial"/>
          <w:sz w:val="26"/>
          <w:szCs w:val="26"/>
        </w:rPr>
        <w:t xml:space="preserve">; </w:t>
      </w:r>
      <w:r w:rsidR="0017168D">
        <w:rPr>
          <w:rFonts w:ascii="Arial" w:hAnsi="Arial" w:cs="Arial"/>
          <w:sz w:val="26"/>
          <w:szCs w:val="26"/>
        </w:rPr>
        <w:t xml:space="preserve">por lo que con fundamento en los artículos 236 y 238 de la Ley de Procedimiento y Justicia Administrativa para el Estado de Oaxaca, así como el diverso artículo 24, fracciones I y III de la Ley Orgánica del Tribunal de Justicia Administrativa para el Estado de Oaxaca, </w:t>
      </w:r>
      <w:r w:rsidR="00667950">
        <w:rPr>
          <w:rFonts w:ascii="Arial" w:hAnsi="Arial" w:cs="Arial"/>
          <w:sz w:val="26"/>
          <w:szCs w:val="26"/>
        </w:rPr>
        <w:t xml:space="preserve">se da tramite. Por consiguiente, </w:t>
      </w:r>
      <w:r w:rsidR="0017168D">
        <w:rPr>
          <w:rFonts w:ascii="Arial" w:hAnsi="Arial" w:cs="Arial"/>
          <w:sz w:val="26"/>
          <w:szCs w:val="26"/>
        </w:rPr>
        <w:t xml:space="preserve">se procede a resolver en los siguientes términos:- - </w:t>
      </w:r>
      <w:r w:rsidR="00247550">
        <w:rPr>
          <w:rFonts w:ascii="Arial" w:hAnsi="Arial" w:cs="Arial"/>
          <w:sz w:val="26"/>
          <w:szCs w:val="26"/>
        </w:rPr>
        <w:t xml:space="preserve">- - - - </w:t>
      </w:r>
      <w:r w:rsidR="004B18AE">
        <w:rPr>
          <w:rFonts w:ascii="Arial" w:hAnsi="Arial" w:cs="Arial"/>
          <w:sz w:val="26"/>
          <w:szCs w:val="26"/>
        </w:rPr>
        <w:t>- - - - - - - - - - - - - - - - - - - - - - - - - - - - - - -</w:t>
      </w:r>
    </w:p>
    <w:p w14:paraId="5395CF35" w14:textId="0207D0B6" w:rsidR="004E5889" w:rsidRDefault="004E5889" w:rsidP="004E33A5">
      <w:pPr>
        <w:spacing w:line="360" w:lineRule="auto"/>
        <w:ind w:right="49" w:firstLine="708"/>
        <w:jc w:val="center"/>
        <w:rPr>
          <w:rFonts w:ascii="Arial" w:hAnsi="Arial" w:cs="Arial"/>
          <w:b/>
          <w:bCs/>
          <w:sz w:val="26"/>
          <w:szCs w:val="26"/>
        </w:rPr>
      </w:pPr>
      <w:r>
        <w:rPr>
          <w:rFonts w:ascii="Arial" w:hAnsi="Arial" w:cs="Arial"/>
          <w:b/>
          <w:bCs/>
          <w:sz w:val="26"/>
          <w:szCs w:val="26"/>
        </w:rPr>
        <w:t>R E S U L T A N D O</w:t>
      </w:r>
    </w:p>
    <w:p w14:paraId="353AFADF" w14:textId="4AAC45F7" w:rsidR="004E5889" w:rsidRDefault="004E5889" w:rsidP="004E33A5">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sidRPr="00667950">
        <w:rPr>
          <w:rFonts w:ascii="Arial" w:hAnsi="Arial" w:cs="Arial"/>
          <w:sz w:val="26"/>
          <w:szCs w:val="26"/>
        </w:rPr>
        <w:t>I</w:t>
      </w:r>
      <w:r>
        <w:rPr>
          <w:rFonts w:ascii="Arial" w:hAnsi="Arial" w:cs="Arial"/>
          <w:sz w:val="26"/>
          <w:szCs w:val="26"/>
        </w:rPr>
        <w:t xml:space="preserve">nconforme con la sentencia de </w:t>
      </w:r>
      <w:r w:rsidR="001121C0">
        <w:rPr>
          <w:rFonts w:ascii="Arial" w:hAnsi="Arial" w:cs="Arial"/>
          <w:sz w:val="26"/>
          <w:szCs w:val="26"/>
        </w:rPr>
        <w:t xml:space="preserve">veintiséis de abril de dos mil veintidós </w:t>
      </w:r>
      <w:r w:rsidR="002D1143">
        <w:rPr>
          <w:rFonts w:ascii="Arial" w:hAnsi="Arial" w:cs="Arial"/>
          <w:sz w:val="26"/>
          <w:szCs w:val="26"/>
        </w:rPr>
        <w:t>dictada</w:t>
      </w:r>
      <w:r>
        <w:rPr>
          <w:rFonts w:ascii="Arial" w:hAnsi="Arial" w:cs="Arial"/>
          <w:sz w:val="26"/>
          <w:szCs w:val="26"/>
        </w:rPr>
        <w:t xml:space="preserve"> por la </w:t>
      </w:r>
      <w:r w:rsidR="001121C0">
        <w:rPr>
          <w:rFonts w:ascii="Arial" w:hAnsi="Arial" w:cs="Arial"/>
          <w:sz w:val="26"/>
          <w:szCs w:val="26"/>
        </w:rPr>
        <w:t xml:space="preserve">Quinta </w:t>
      </w:r>
      <w:r>
        <w:rPr>
          <w:rFonts w:ascii="Arial" w:hAnsi="Arial" w:cs="Arial"/>
          <w:sz w:val="26"/>
          <w:szCs w:val="26"/>
        </w:rPr>
        <w:t>Sala Unitaria de Primera Instancia</w:t>
      </w:r>
      <w:r w:rsidR="00667950">
        <w:rPr>
          <w:rFonts w:ascii="Arial" w:hAnsi="Arial" w:cs="Arial"/>
          <w:sz w:val="26"/>
          <w:szCs w:val="26"/>
        </w:rPr>
        <w:t xml:space="preserve">, </w:t>
      </w:r>
      <w:r w:rsidR="00667950">
        <w:rPr>
          <w:rFonts w:ascii="Arial" w:hAnsi="Arial" w:cs="Arial"/>
          <w:b/>
          <w:sz w:val="26"/>
          <w:szCs w:val="26"/>
        </w:rPr>
        <w:t>KARINA GRACIELA BAUTISTA GARCÍA</w:t>
      </w:r>
      <w:r w:rsidR="00667950">
        <w:rPr>
          <w:rFonts w:ascii="Arial" w:hAnsi="Arial" w:cs="Arial"/>
          <w:sz w:val="26"/>
          <w:szCs w:val="26"/>
        </w:rPr>
        <w:t xml:space="preserve">, </w:t>
      </w:r>
      <w:r w:rsidR="00667950">
        <w:rPr>
          <w:rFonts w:ascii="Arial" w:hAnsi="Arial" w:cs="Arial"/>
          <w:b/>
          <w:bCs/>
          <w:sz w:val="26"/>
          <w:szCs w:val="26"/>
        </w:rPr>
        <w:t>POLICÍA VIAL CON NÚMERO ESTADÍSTICO PV-165 ADSCRITA A LA SUBDIRECCIÓN DE TRÁNSITO Y MOVILIDAD DE LA DIRECCIÓN DE SEGURIDAD PÚBLICA, VIALIDAD Y PROTECCIÓN CIUDADANA DEL MUNICIPIO DE OAXACA DE JUÁREZ, OAXACA</w:t>
      </w:r>
      <w:r w:rsidR="008A786D">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Pr>
          <w:rFonts w:ascii="Arial" w:hAnsi="Arial" w:cs="Arial"/>
          <w:sz w:val="26"/>
          <w:szCs w:val="26"/>
        </w:rPr>
        <w:t xml:space="preserve">- - - -  - </w:t>
      </w:r>
      <w:r w:rsidR="008A786D">
        <w:rPr>
          <w:rFonts w:ascii="Arial" w:hAnsi="Arial" w:cs="Arial"/>
          <w:sz w:val="26"/>
          <w:szCs w:val="26"/>
        </w:rPr>
        <w:t xml:space="preserve">- - - - - - - - - - - - - - - </w:t>
      </w:r>
      <w:r w:rsidR="00667950">
        <w:rPr>
          <w:rFonts w:ascii="Arial" w:hAnsi="Arial" w:cs="Arial"/>
          <w:sz w:val="26"/>
          <w:szCs w:val="26"/>
        </w:rPr>
        <w:t xml:space="preserve">- - - - - - - - - - - - </w:t>
      </w:r>
    </w:p>
    <w:p w14:paraId="34D1FC6C" w14:textId="3A6A8CF3" w:rsidR="004E5889" w:rsidRDefault="004E5889" w:rsidP="004E33A5">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Los puntos resolutivos de la sentencia recurr</w:t>
      </w:r>
      <w:r w:rsidR="008A786D">
        <w:rPr>
          <w:rFonts w:ascii="Arial" w:hAnsi="Arial" w:cs="Arial"/>
          <w:bCs/>
          <w:sz w:val="26"/>
          <w:szCs w:val="26"/>
        </w:rPr>
        <w:t>ida</w:t>
      </w:r>
      <w:r>
        <w:rPr>
          <w:rFonts w:ascii="Arial" w:hAnsi="Arial" w:cs="Arial"/>
          <w:bCs/>
          <w:sz w:val="26"/>
          <w:szCs w:val="26"/>
        </w:rPr>
        <w:t xml:space="preserve"> son los siguientes</w:t>
      </w:r>
      <w:bookmarkEnd w:id="0"/>
      <w:r>
        <w:rPr>
          <w:rFonts w:ascii="Arial" w:hAnsi="Arial" w:cs="Arial"/>
          <w:bCs/>
          <w:sz w:val="26"/>
          <w:szCs w:val="26"/>
        </w:rPr>
        <w:t>:</w:t>
      </w:r>
      <w:r w:rsidR="003925BE">
        <w:rPr>
          <w:rFonts w:ascii="Arial" w:hAnsi="Arial" w:cs="Arial"/>
          <w:bCs/>
          <w:sz w:val="26"/>
          <w:szCs w:val="26"/>
        </w:rPr>
        <w:t>- - - - - - - - - - - - - - - - - - - - - - - - - - - - - -</w:t>
      </w:r>
      <w:r w:rsidR="002D1143">
        <w:rPr>
          <w:rFonts w:ascii="Arial" w:hAnsi="Arial" w:cs="Arial"/>
          <w:bCs/>
          <w:sz w:val="26"/>
          <w:szCs w:val="26"/>
        </w:rPr>
        <w:t xml:space="preserve"> - - - - - - - - </w:t>
      </w:r>
      <w:r w:rsidR="008A786D">
        <w:rPr>
          <w:rFonts w:ascii="Arial" w:hAnsi="Arial" w:cs="Arial"/>
          <w:bCs/>
          <w:sz w:val="26"/>
          <w:szCs w:val="26"/>
        </w:rPr>
        <w:t xml:space="preserve">- - - </w:t>
      </w:r>
    </w:p>
    <w:p w14:paraId="41813B5C" w14:textId="194D7CFA" w:rsidR="00BD15DD" w:rsidRPr="00667950" w:rsidRDefault="003925BE" w:rsidP="004E33A5">
      <w:pPr>
        <w:spacing w:line="360" w:lineRule="auto"/>
        <w:ind w:left="1134" w:right="474" w:firstLine="282"/>
        <w:jc w:val="both"/>
        <w:rPr>
          <w:rFonts w:ascii="Arial" w:hAnsi="Arial" w:cs="Arial"/>
          <w:bCs/>
          <w:i/>
          <w:iCs/>
        </w:rPr>
      </w:pPr>
      <w:r w:rsidRPr="00667950">
        <w:rPr>
          <w:rFonts w:ascii="Arial" w:hAnsi="Arial" w:cs="Arial"/>
          <w:bCs/>
          <w:i/>
          <w:iCs/>
          <w:sz w:val="26"/>
          <w:szCs w:val="26"/>
        </w:rPr>
        <w:lastRenderedPageBreak/>
        <w:t>“</w:t>
      </w:r>
      <w:r w:rsidR="00BD15DD" w:rsidRPr="00667950">
        <w:rPr>
          <w:rFonts w:ascii="Arial" w:hAnsi="Arial" w:cs="Arial"/>
          <w:b/>
          <w:i/>
          <w:iCs/>
          <w:sz w:val="20"/>
          <w:szCs w:val="20"/>
        </w:rPr>
        <w:t>PRIMERO</w:t>
      </w:r>
      <w:r w:rsidR="00BD15DD" w:rsidRPr="00667950">
        <w:rPr>
          <w:rFonts w:ascii="Arial" w:hAnsi="Arial" w:cs="Arial"/>
          <w:b/>
          <w:i/>
          <w:iCs/>
        </w:rPr>
        <w:t>.</w:t>
      </w:r>
      <w:r w:rsidR="008E51C0" w:rsidRPr="00667950">
        <w:rPr>
          <w:rFonts w:ascii="Arial" w:hAnsi="Arial" w:cs="Arial"/>
          <w:b/>
          <w:i/>
          <w:iCs/>
        </w:rPr>
        <w:t>-</w:t>
      </w:r>
      <w:r w:rsidR="00BD15DD" w:rsidRPr="00667950">
        <w:rPr>
          <w:rFonts w:ascii="Arial" w:hAnsi="Arial" w:cs="Arial"/>
          <w:b/>
          <w:i/>
          <w:iCs/>
        </w:rPr>
        <w:t xml:space="preserve"> </w:t>
      </w:r>
      <w:r w:rsidR="00BD15DD" w:rsidRPr="00667950">
        <w:rPr>
          <w:rFonts w:ascii="Arial" w:hAnsi="Arial" w:cs="Arial"/>
          <w:bCs/>
          <w:i/>
          <w:iCs/>
        </w:rPr>
        <w:t xml:space="preserve">Esta </w:t>
      </w:r>
      <w:r w:rsidR="001121C0" w:rsidRPr="00667950">
        <w:rPr>
          <w:rFonts w:ascii="Arial" w:hAnsi="Arial" w:cs="Arial"/>
          <w:bCs/>
          <w:i/>
          <w:iCs/>
        </w:rPr>
        <w:t xml:space="preserve">Quinta </w:t>
      </w:r>
      <w:r w:rsidR="00BD15DD" w:rsidRPr="00667950">
        <w:rPr>
          <w:rFonts w:ascii="Arial" w:hAnsi="Arial" w:cs="Arial"/>
          <w:bCs/>
          <w:i/>
          <w:iCs/>
        </w:rPr>
        <w:t>Sala Unitaria de</w:t>
      </w:r>
      <w:r w:rsidR="008A786D" w:rsidRPr="00667950">
        <w:rPr>
          <w:rFonts w:ascii="Arial" w:hAnsi="Arial" w:cs="Arial"/>
          <w:bCs/>
          <w:i/>
          <w:iCs/>
        </w:rPr>
        <w:t>l</w:t>
      </w:r>
      <w:r w:rsidR="00BD15DD" w:rsidRPr="00667950">
        <w:rPr>
          <w:rFonts w:ascii="Arial" w:hAnsi="Arial" w:cs="Arial"/>
          <w:bCs/>
          <w:i/>
          <w:iCs/>
        </w:rPr>
        <w:t xml:space="preserve"> Tribunal de Justicia Administrativa para el Estado de Oaxaca, </w:t>
      </w:r>
      <w:r w:rsidR="00F221D2" w:rsidRPr="00667950">
        <w:rPr>
          <w:rFonts w:ascii="Arial" w:hAnsi="Arial" w:cs="Arial"/>
          <w:bCs/>
          <w:i/>
          <w:iCs/>
        </w:rPr>
        <w:t>es legalmente</w:t>
      </w:r>
      <w:r w:rsidR="00BD15DD" w:rsidRPr="00667950">
        <w:rPr>
          <w:rFonts w:ascii="Arial" w:hAnsi="Arial" w:cs="Arial"/>
          <w:bCs/>
          <w:i/>
          <w:iCs/>
        </w:rPr>
        <w:t xml:space="preserve"> competente para c</w:t>
      </w:r>
      <w:r w:rsidR="00F221D2" w:rsidRPr="00667950">
        <w:rPr>
          <w:rFonts w:ascii="Arial" w:hAnsi="Arial" w:cs="Arial"/>
          <w:bCs/>
          <w:i/>
          <w:iCs/>
        </w:rPr>
        <w:t>onocer y resolver del presente juicio</w:t>
      </w:r>
      <w:r w:rsidR="00BD15DD" w:rsidRPr="00667950">
        <w:rPr>
          <w:rFonts w:ascii="Arial" w:hAnsi="Arial" w:cs="Arial"/>
          <w:bCs/>
          <w:i/>
          <w:iCs/>
        </w:rPr>
        <w:t>.</w:t>
      </w:r>
    </w:p>
    <w:p w14:paraId="33B507D1" w14:textId="77777777" w:rsidR="001121C0" w:rsidRPr="00667950" w:rsidRDefault="00BD15DD" w:rsidP="00F221D2">
      <w:pPr>
        <w:spacing w:line="360" w:lineRule="auto"/>
        <w:ind w:left="1134" w:right="474" w:firstLine="282"/>
        <w:jc w:val="both"/>
        <w:rPr>
          <w:rFonts w:ascii="Arial" w:hAnsi="Arial" w:cs="Arial"/>
          <w:bCs/>
          <w:i/>
          <w:iCs/>
        </w:rPr>
      </w:pPr>
      <w:r w:rsidRPr="00667950">
        <w:rPr>
          <w:rFonts w:ascii="Arial" w:hAnsi="Arial" w:cs="Arial"/>
          <w:b/>
          <w:i/>
          <w:iCs/>
          <w:sz w:val="20"/>
          <w:szCs w:val="20"/>
        </w:rPr>
        <w:t>SEGUNDO</w:t>
      </w:r>
      <w:r w:rsidRPr="00667950">
        <w:rPr>
          <w:rFonts w:ascii="Arial" w:hAnsi="Arial" w:cs="Arial"/>
          <w:b/>
          <w:i/>
          <w:iCs/>
        </w:rPr>
        <w:t>.</w:t>
      </w:r>
      <w:r w:rsidR="008E51C0" w:rsidRPr="00667950">
        <w:rPr>
          <w:rFonts w:ascii="Arial" w:hAnsi="Arial" w:cs="Arial"/>
          <w:b/>
          <w:i/>
          <w:iCs/>
        </w:rPr>
        <w:t>-</w:t>
      </w:r>
      <w:r w:rsidRPr="00667950">
        <w:rPr>
          <w:rFonts w:ascii="Arial" w:hAnsi="Arial" w:cs="Arial"/>
          <w:b/>
          <w:i/>
          <w:iCs/>
        </w:rPr>
        <w:t xml:space="preserve"> </w:t>
      </w:r>
      <w:r w:rsidR="001121C0" w:rsidRPr="00667950">
        <w:rPr>
          <w:rFonts w:ascii="Arial" w:hAnsi="Arial" w:cs="Arial"/>
          <w:bCs/>
          <w:i/>
          <w:iCs/>
        </w:rPr>
        <w:t>La personalidad jurídica de las partes quedó acreditada en autos.</w:t>
      </w:r>
    </w:p>
    <w:p w14:paraId="3FBE6B22" w14:textId="544DC98E" w:rsidR="00BD15DD" w:rsidRPr="00667950" w:rsidRDefault="001121C0" w:rsidP="00F221D2">
      <w:pPr>
        <w:spacing w:line="360" w:lineRule="auto"/>
        <w:ind w:left="1134" w:right="474" w:firstLine="282"/>
        <w:jc w:val="both"/>
        <w:rPr>
          <w:rFonts w:ascii="Arial" w:hAnsi="Arial" w:cs="Arial"/>
          <w:bCs/>
          <w:i/>
          <w:iCs/>
        </w:rPr>
      </w:pPr>
      <w:r w:rsidRPr="00667950">
        <w:rPr>
          <w:rFonts w:ascii="Arial" w:hAnsi="Arial" w:cs="Arial"/>
          <w:b/>
          <w:i/>
          <w:iCs/>
          <w:sz w:val="20"/>
          <w:szCs w:val="20"/>
        </w:rPr>
        <w:t>TERCERO</w:t>
      </w:r>
      <w:r w:rsidRPr="00667950">
        <w:rPr>
          <w:rFonts w:ascii="Arial" w:hAnsi="Arial" w:cs="Arial"/>
          <w:i/>
          <w:iCs/>
          <w:sz w:val="20"/>
          <w:szCs w:val="20"/>
        </w:rPr>
        <w:t xml:space="preserve">.- </w:t>
      </w:r>
      <w:r w:rsidRPr="00667950">
        <w:rPr>
          <w:rFonts w:ascii="Arial" w:hAnsi="Arial" w:cs="Arial"/>
          <w:bCs/>
          <w:i/>
          <w:iCs/>
        </w:rPr>
        <w:t>No</w:t>
      </w:r>
      <w:r w:rsidR="00F65EED" w:rsidRPr="00667950">
        <w:rPr>
          <w:rFonts w:ascii="Arial" w:hAnsi="Arial" w:cs="Arial"/>
          <w:bCs/>
          <w:i/>
          <w:iCs/>
        </w:rPr>
        <w:t xml:space="preserve"> se actualiz</w:t>
      </w:r>
      <w:r w:rsidR="00F221D2" w:rsidRPr="00667950">
        <w:rPr>
          <w:rFonts w:ascii="Arial" w:hAnsi="Arial" w:cs="Arial"/>
          <w:bCs/>
          <w:i/>
          <w:iCs/>
        </w:rPr>
        <w:t xml:space="preserve">ó </w:t>
      </w:r>
      <w:r w:rsidRPr="00667950">
        <w:rPr>
          <w:rFonts w:ascii="Arial" w:hAnsi="Arial" w:cs="Arial"/>
          <w:bCs/>
          <w:i/>
          <w:iCs/>
        </w:rPr>
        <w:t xml:space="preserve">ninguna </w:t>
      </w:r>
      <w:r w:rsidR="00F221D2" w:rsidRPr="00667950">
        <w:rPr>
          <w:rFonts w:ascii="Arial" w:hAnsi="Arial" w:cs="Arial"/>
          <w:bCs/>
          <w:i/>
          <w:iCs/>
        </w:rPr>
        <w:t>causal</w:t>
      </w:r>
      <w:r w:rsidR="00CB5168" w:rsidRPr="00667950">
        <w:rPr>
          <w:rFonts w:ascii="Arial" w:hAnsi="Arial" w:cs="Arial"/>
          <w:bCs/>
          <w:i/>
          <w:iCs/>
        </w:rPr>
        <w:t xml:space="preserve"> de improcedencia </w:t>
      </w:r>
      <w:r w:rsidRPr="00667950">
        <w:rPr>
          <w:rFonts w:ascii="Arial" w:hAnsi="Arial" w:cs="Arial"/>
          <w:bCs/>
          <w:i/>
          <w:iCs/>
        </w:rPr>
        <w:t xml:space="preserve">en el juicio, en consecuencia, </w:t>
      </w:r>
      <w:r w:rsidR="00F221D2" w:rsidRPr="00667950">
        <w:rPr>
          <w:rFonts w:ascii="Arial" w:hAnsi="Arial" w:cs="Arial"/>
          <w:b/>
          <w:bCs/>
          <w:i/>
          <w:iCs/>
          <w:sz w:val="20"/>
          <w:szCs w:val="20"/>
        </w:rPr>
        <w:t>NO SE SOBRESEE</w:t>
      </w:r>
      <w:r w:rsidR="00F65EED" w:rsidRPr="00667950">
        <w:rPr>
          <w:rFonts w:ascii="Arial" w:hAnsi="Arial" w:cs="Arial"/>
          <w:bCs/>
          <w:i/>
          <w:iCs/>
        </w:rPr>
        <w:t>.</w:t>
      </w:r>
    </w:p>
    <w:p w14:paraId="3821F409" w14:textId="7619B0CB" w:rsidR="00F221D2" w:rsidRPr="00667950" w:rsidRDefault="00F65EED" w:rsidP="004E33A5">
      <w:pPr>
        <w:spacing w:line="360" w:lineRule="auto"/>
        <w:ind w:left="1134" w:right="474" w:firstLine="282"/>
        <w:jc w:val="both"/>
        <w:rPr>
          <w:rFonts w:ascii="Arial" w:hAnsi="Arial" w:cs="Arial"/>
          <w:b/>
          <w:bCs/>
          <w:i/>
          <w:iCs/>
          <w:sz w:val="20"/>
          <w:szCs w:val="20"/>
        </w:rPr>
      </w:pPr>
      <w:r w:rsidRPr="00667950">
        <w:rPr>
          <w:rFonts w:ascii="Arial" w:hAnsi="Arial" w:cs="Arial"/>
          <w:b/>
          <w:i/>
          <w:iCs/>
          <w:sz w:val="20"/>
          <w:szCs w:val="20"/>
        </w:rPr>
        <w:t>CUARTO</w:t>
      </w:r>
      <w:r w:rsidRPr="00667950">
        <w:rPr>
          <w:rFonts w:ascii="Arial" w:hAnsi="Arial" w:cs="Arial"/>
          <w:b/>
          <w:i/>
          <w:iCs/>
        </w:rPr>
        <w:t>.</w:t>
      </w:r>
      <w:r w:rsidR="008E51C0" w:rsidRPr="00667950">
        <w:rPr>
          <w:rFonts w:ascii="Arial" w:hAnsi="Arial" w:cs="Arial"/>
          <w:b/>
          <w:i/>
          <w:iCs/>
        </w:rPr>
        <w:t>-</w:t>
      </w:r>
      <w:r w:rsidRPr="00667950">
        <w:rPr>
          <w:rFonts w:ascii="Arial" w:hAnsi="Arial" w:cs="Arial"/>
          <w:b/>
          <w:i/>
          <w:iCs/>
        </w:rPr>
        <w:t xml:space="preserve"> </w:t>
      </w:r>
      <w:r w:rsidR="00F221D2" w:rsidRPr="00667950">
        <w:rPr>
          <w:rFonts w:ascii="Arial" w:hAnsi="Arial" w:cs="Arial"/>
          <w:i/>
          <w:iCs/>
        </w:rPr>
        <w:t xml:space="preserve"> </w:t>
      </w:r>
      <w:r w:rsidR="001121C0" w:rsidRPr="00667950">
        <w:rPr>
          <w:rFonts w:ascii="Arial" w:hAnsi="Arial" w:cs="Arial"/>
          <w:b/>
          <w:i/>
          <w:iCs/>
          <w:sz w:val="20"/>
          <w:szCs w:val="20"/>
        </w:rPr>
        <w:t>SE DECLARA LA</w:t>
      </w:r>
      <w:r w:rsidR="001121C0" w:rsidRPr="00667950">
        <w:rPr>
          <w:rFonts w:ascii="Arial" w:hAnsi="Arial" w:cs="Arial"/>
          <w:i/>
          <w:iCs/>
          <w:sz w:val="20"/>
          <w:szCs w:val="20"/>
        </w:rPr>
        <w:t xml:space="preserve"> </w:t>
      </w:r>
      <w:r w:rsidR="00F221D2" w:rsidRPr="00667950">
        <w:rPr>
          <w:rFonts w:ascii="Arial" w:hAnsi="Arial" w:cs="Arial"/>
          <w:b/>
          <w:i/>
          <w:iCs/>
          <w:sz w:val="20"/>
          <w:szCs w:val="20"/>
        </w:rPr>
        <w:t>NULIDAD</w:t>
      </w:r>
      <w:r w:rsidR="001121C0" w:rsidRPr="00667950">
        <w:rPr>
          <w:rFonts w:ascii="Arial" w:hAnsi="Arial" w:cs="Arial"/>
          <w:b/>
          <w:i/>
          <w:iCs/>
          <w:sz w:val="20"/>
          <w:szCs w:val="20"/>
        </w:rPr>
        <w:t xml:space="preserve"> LISA Y LLANA</w:t>
      </w:r>
      <w:r w:rsidR="00F221D2" w:rsidRPr="00667950">
        <w:rPr>
          <w:rFonts w:ascii="Arial" w:hAnsi="Arial" w:cs="Arial"/>
          <w:i/>
          <w:iCs/>
          <w:sz w:val="20"/>
          <w:szCs w:val="20"/>
        </w:rPr>
        <w:t xml:space="preserve"> </w:t>
      </w:r>
      <w:r w:rsidR="00F221D2" w:rsidRPr="00667950">
        <w:rPr>
          <w:rFonts w:ascii="Arial" w:hAnsi="Arial" w:cs="Arial"/>
          <w:i/>
          <w:iCs/>
        </w:rPr>
        <w:t xml:space="preserve">del acta de </w:t>
      </w:r>
      <w:r w:rsidR="00A92981" w:rsidRPr="00667950">
        <w:rPr>
          <w:rFonts w:ascii="Arial" w:hAnsi="Arial" w:cs="Arial"/>
          <w:i/>
          <w:iCs/>
        </w:rPr>
        <w:t>infracción</w:t>
      </w:r>
      <w:r w:rsidR="00F221D2" w:rsidRPr="00667950">
        <w:rPr>
          <w:rFonts w:ascii="Arial" w:hAnsi="Arial" w:cs="Arial"/>
          <w:i/>
          <w:iCs/>
        </w:rPr>
        <w:t xml:space="preserve"> con </w:t>
      </w:r>
      <w:r w:rsidR="00A92981" w:rsidRPr="00667950">
        <w:rPr>
          <w:rFonts w:ascii="Arial" w:hAnsi="Arial" w:cs="Arial"/>
          <w:i/>
          <w:iCs/>
        </w:rPr>
        <w:t>número</w:t>
      </w:r>
      <w:r w:rsidR="00F221D2" w:rsidRPr="00667950">
        <w:rPr>
          <w:rFonts w:ascii="Arial" w:hAnsi="Arial" w:cs="Arial"/>
          <w:i/>
          <w:iCs/>
        </w:rPr>
        <w:t xml:space="preserve"> de folio</w:t>
      </w:r>
      <w:r w:rsidR="00223668" w:rsidRPr="00667950">
        <w:rPr>
          <w:rFonts w:ascii="Arial" w:hAnsi="Arial" w:cs="Arial"/>
          <w:b/>
          <w:i/>
          <w:iCs/>
        </w:rPr>
        <w:t xml:space="preserve"> </w:t>
      </w:r>
      <w:r w:rsidR="004B18AE">
        <w:rPr>
          <w:rFonts w:ascii="Arial" w:hAnsi="Arial" w:cs="Arial"/>
          <w:b/>
          <w:i/>
          <w:iCs/>
        </w:rPr>
        <w:t>*******</w:t>
      </w:r>
      <w:r w:rsidR="00223668" w:rsidRPr="00667950">
        <w:rPr>
          <w:rFonts w:ascii="Arial" w:hAnsi="Arial" w:cs="Arial"/>
          <w:b/>
          <w:i/>
          <w:iCs/>
        </w:rPr>
        <w:t xml:space="preserve"> </w:t>
      </w:r>
      <w:r w:rsidR="00223668" w:rsidRPr="00667950">
        <w:rPr>
          <w:rFonts w:ascii="Arial" w:hAnsi="Arial" w:cs="Arial"/>
          <w:i/>
          <w:iCs/>
        </w:rPr>
        <w:t xml:space="preserve">de veintiséis de noviembre de dos mil veintiuno, emitida por la </w:t>
      </w:r>
      <w:r w:rsidR="00223668" w:rsidRPr="00667950">
        <w:rPr>
          <w:rFonts w:ascii="Arial" w:hAnsi="Arial" w:cs="Arial"/>
          <w:b/>
          <w:i/>
          <w:iCs/>
        </w:rPr>
        <w:t xml:space="preserve">Policía Vial </w:t>
      </w:r>
      <w:r w:rsidR="00223668" w:rsidRPr="00667950">
        <w:rPr>
          <w:rFonts w:ascii="Arial" w:hAnsi="Arial" w:cs="Arial"/>
          <w:i/>
          <w:iCs/>
        </w:rPr>
        <w:t xml:space="preserve">con número estadístico PV-165, Karina Graciela Bautista García, adscrita a la </w:t>
      </w:r>
      <w:r w:rsidR="00A92981" w:rsidRPr="00667950">
        <w:rPr>
          <w:rFonts w:ascii="Arial" w:hAnsi="Arial" w:cs="Arial"/>
          <w:i/>
          <w:iCs/>
        </w:rPr>
        <w:t>Subdirección de Transito y Movilidad del Municipio de Oaxaca de Juárez</w:t>
      </w:r>
      <w:r w:rsidR="00223668" w:rsidRPr="00667950">
        <w:rPr>
          <w:rFonts w:ascii="Arial" w:hAnsi="Arial" w:cs="Arial"/>
          <w:i/>
          <w:iCs/>
        </w:rPr>
        <w:t xml:space="preserve">, en los términos establecidos en la parte final del considerando </w:t>
      </w:r>
      <w:r w:rsidR="00223668" w:rsidRPr="00667950">
        <w:rPr>
          <w:rFonts w:ascii="Arial" w:hAnsi="Arial" w:cs="Arial"/>
          <w:b/>
          <w:i/>
          <w:iCs/>
          <w:sz w:val="20"/>
          <w:szCs w:val="20"/>
        </w:rPr>
        <w:t>CUARTO</w:t>
      </w:r>
      <w:r w:rsidR="00223668" w:rsidRPr="00667950">
        <w:rPr>
          <w:rFonts w:ascii="Arial" w:hAnsi="Arial" w:cs="Arial"/>
          <w:i/>
          <w:iCs/>
        </w:rPr>
        <w:t xml:space="preserve"> </w:t>
      </w:r>
      <w:r w:rsidR="00A92981" w:rsidRPr="00667950">
        <w:rPr>
          <w:rFonts w:ascii="Arial" w:hAnsi="Arial" w:cs="Arial"/>
          <w:i/>
          <w:iCs/>
        </w:rPr>
        <w:t xml:space="preserve">de esta </w:t>
      </w:r>
      <w:r w:rsidR="00223668" w:rsidRPr="00667950">
        <w:rPr>
          <w:rFonts w:ascii="Arial" w:hAnsi="Arial" w:cs="Arial"/>
          <w:i/>
          <w:iCs/>
        </w:rPr>
        <w:t>sentencia</w:t>
      </w:r>
      <w:r w:rsidR="00A92981" w:rsidRPr="00667950">
        <w:rPr>
          <w:rFonts w:ascii="Arial" w:hAnsi="Arial" w:cs="Arial"/>
          <w:i/>
          <w:iCs/>
        </w:rPr>
        <w:t>.</w:t>
      </w:r>
    </w:p>
    <w:p w14:paraId="0F8C826F" w14:textId="003BEA17" w:rsidR="007D02E9" w:rsidRPr="00667950" w:rsidRDefault="007D02E9" w:rsidP="004E33A5">
      <w:pPr>
        <w:spacing w:line="360" w:lineRule="auto"/>
        <w:ind w:left="1134" w:right="474" w:firstLine="282"/>
        <w:jc w:val="both"/>
        <w:rPr>
          <w:rFonts w:ascii="Arial" w:hAnsi="Arial" w:cs="Arial"/>
          <w:bCs/>
          <w:i/>
          <w:iCs/>
        </w:rPr>
      </w:pPr>
      <w:r w:rsidRPr="00667950">
        <w:rPr>
          <w:rFonts w:ascii="Arial" w:hAnsi="Arial" w:cs="Arial"/>
          <w:b/>
          <w:i/>
          <w:iCs/>
          <w:sz w:val="20"/>
          <w:szCs w:val="20"/>
        </w:rPr>
        <w:t>QUINTO</w:t>
      </w:r>
      <w:r w:rsidRPr="00667950">
        <w:rPr>
          <w:rFonts w:ascii="Arial" w:hAnsi="Arial" w:cs="Arial"/>
          <w:b/>
          <w:i/>
          <w:iCs/>
        </w:rPr>
        <w:t>.-</w:t>
      </w:r>
      <w:r w:rsidR="00CB5168" w:rsidRPr="00667950">
        <w:rPr>
          <w:rFonts w:ascii="Arial" w:hAnsi="Arial" w:cs="Arial"/>
          <w:bCs/>
          <w:i/>
          <w:iCs/>
        </w:rPr>
        <w:t xml:space="preserve"> </w:t>
      </w:r>
      <w:r w:rsidR="00A92981" w:rsidRPr="00667950">
        <w:rPr>
          <w:rFonts w:ascii="Arial" w:hAnsi="Arial" w:cs="Arial"/>
          <w:bCs/>
          <w:i/>
          <w:iCs/>
        </w:rPr>
        <w:t xml:space="preserve">Con </w:t>
      </w:r>
      <w:r w:rsidR="00223668" w:rsidRPr="00667950">
        <w:rPr>
          <w:rFonts w:ascii="Arial" w:hAnsi="Arial" w:cs="Arial"/>
          <w:bCs/>
          <w:i/>
          <w:iCs/>
        </w:rPr>
        <w:t xml:space="preserve">fundamento en lo </w:t>
      </w:r>
      <w:r w:rsidR="00A92981" w:rsidRPr="00667950">
        <w:rPr>
          <w:rFonts w:ascii="Arial" w:hAnsi="Arial" w:cs="Arial"/>
          <w:bCs/>
          <w:i/>
          <w:iCs/>
        </w:rPr>
        <w:t>dispuesto</w:t>
      </w:r>
      <w:r w:rsidR="00CB5168" w:rsidRPr="00667950">
        <w:rPr>
          <w:rFonts w:ascii="Arial" w:hAnsi="Arial" w:cs="Arial"/>
          <w:bCs/>
          <w:i/>
          <w:iCs/>
        </w:rPr>
        <w:t xml:space="preserve"> </w:t>
      </w:r>
      <w:r w:rsidR="00223668" w:rsidRPr="00667950">
        <w:rPr>
          <w:rFonts w:ascii="Arial" w:hAnsi="Arial" w:cs="Arial"/>
          <w:bCs/>
          <w:i/>
          <w:iCs/>
        </w:rPr>
        <w:t xml:space="preserve">por los </w:t>
      </w:r>
      <w:r w:rsidR="00A92981" w:rsidRPr="00667950">
        <w:rPr>
          <w:rFonts w:ascii="Arial" w:hAnsi="Arial" w:cs="Arial"/>
          <w:bCs/>
          <w:i/>
          <w:iCs/>
        </w:rPr>
        <w:t>artículo</w:t>
      </w:r>
      <w:r w:rsidR="00223668" w:rsidRPr="00667950">
        <w:rPr>
          <w:rFonts w:ascii="Arial" w:hAnsi="Arial" w:cs="Arial"/>
          <w:bCs/>
          <w:i/>
          <w:iCs/>
        </w:rPr>
        <w:t>s</w:t>
      </w:r>
      <w:r w:rsidR="00CB5168" w:rsidRPr="00667950">
        <w:rPr>
          <w:rFonts w:ascii="Arial" w:hAnsi="Arial" w:cs="Arial"/>
          <w:bCs/>
          <w:i/>
          <w:iCs/>
        </w:rPr>
        <w:t xml:space="preserve"> </w:t>
      </w:r>
      <w:r w:rsidR="00223668" w:rsidRPr="00667950">
        <w:rPr>
          <w:rFonts w:ascii="Arial" w:hAnsi="Arial" w:cs="Arial"/>
          <w:bCs/>
          <w:i/>
          <w:iCs/>
        </w:rPr>
        <w:t xml:space="preserve">170, </w:t>
      </w:r>
      <w:r w:rsidR="00CB5168" w:rsidRPr="00667950">
        <w:rPr>
          <w:rFonts w:ascii="Arial" w:hAnsi="Arial" w:cs="Arial"/>
          <w:bCs/>
          <w:i/>
          <w:iCs/>
        </w:rPr>
        <w:t>172</w:t>
      </w:r>
      <w:r w:rsidR="00223668" w:rsidRPr="00667950">
        <w:rPr>
          <w:rFonts w:ascii="Arial" w:hAnsi="Arial" w:cs="Arial"/>
          <w:bCs/>
          <w:i/>
          <w:iCs/>
        </w:rPr>
        <w:t>, y</w:t>
      </w:r>
      <w:r w:rsidR="00CB5168" w:rsidRPr="00667950">
        <w:rPr>
          <w:rFonts w:ascii="Arial" w:hAnsi="Arial" w:cs="Arial"/>
          <w:bCs/>
          <w:i/>
          <w:iCs/>
        </w:rPr>
        <w:t xml:space="preserve"> 173 de la Ley de Procedimiento y Justicia Administ</w:t>
      </w:r>
      <w:r w:rsidR="00A92981" w:rsidRPr="00667950">
        <w:rPr>
          <w:rFonts w:ascii="Arial" w:hAnsi="Arial" w:cs="Arial"/>
          <w:bCs/>
          <w:i/>
          <w:iCs/>
        </w:rPr>
        <w:t xml:space="preserve">rativa para el Estado de Oaxaca, </w:t>
      </w:r>
      <w:r w:rsidR="00A92981" w:rsidRPr="00667950">
        <w:rPr>
          <w:rFonts w:ascii="Arial" w:hAnsi="Arial" w:cs="Arial"/>
          <w:b/>
          <w:bCs/>
          <w:i/>
          <w:iCs/>
          <w:sz w:val="20"/>
          <w:szCs w:val="20"/>
        </w:rPr>
        <w:t>NOTIF</w:t>
      </w:r>
      <w:r w:rsidR="00664603" w:rsidRPr="00667950">
        <w:rPr>
          <w:rFonts w:ascii="Arial" w:hAnsi="Arial" w:cs="Arial"/>
          <w:b/>
          <w:bCs/>
          <w:i/>
          <w:iCs/>
          <w:sz w:val="20"/>
          <w:szCs w:val="20"/>
        </w:rPr>
        <w:t>Í</w:t>
      </w:r>
      <w:r w:rsidR="00A92981" w:rsidRPr="00667950">
        <w:rPr>
          <w:rFonts w:ascii="Arial" w:hAnsi="Arial" w:cs="Arial"/>
          <w:b/>
          <w:bCs/>
          <w:i/>
          <w:iCs/>
          <w:sz w:val="20"/>
          <w:szCs w:val="20"/>
        </w:rPr>
        <w:t xml:space="preserve">QUESE </w:t>
      </w:r>
      <w:r w:rsidR="00ED6B6F" w:rsidRPr="00667950">
        <w:rPr>
          <w:rFonts w:ascii="Arial" w:hAnsi="Arial" w:cs="Arial"/>
          <w:bCs/>
          <w:i/>
          <w:iCs/>
        </w:rPr>
        <w:t>personalmente a la parte actora y por oficio a la autoridad demandada</w:t>
      </w:r>
      <w:r w:rsidR="00A92981" w:rsidRPr="00667950">
        <w:rPr>
          <w:rFonts w:ascii="Arial" w:hAnsi="Arial" w:cs="Arial"/>
          <w:b/>
          <w:bCs/>
          <w:i/>
          <w:iCs/>
          <w:sz w:val="20"/>
          <w:szCs w:val="20"/>
        </w:rPr>
        <w:t>.</w:t>
      </w:r>
      <w:r w:rsidR="00CB5168" w:rsidRPr="00667950">
        <w:rPr>
          <w:rFonts w:ascii="Arial" w:hAnsi="Arial" w:cs="Arial"/>
          <w:b/>
          <w:bCs/>
          <w:i/>
          <w:iCs/>
          <w:sz w:val="20"/>
          <w:szCs w:val="20"/>
        </w:rPr>
        <w:t xml:space="preserve"> CÚMPLASE.</w:t>
      </w:r>
      <w:r w:rsidR="008E51C0" w:rsidRPr="00667950">
        <w:rPr>
          <w:rFonts w:ascii="Arial" w:hAnsi="Arial" w:cs="Arial"/>
          <w:bCs/>
          <w:i/>
          <w:iCs/>
        </w:rPr>
        <w:t>”</w:t>
      </w:r>
    </w:p>
    <w:p w14:paraId="2EFA4CA8" w14:textId="692AADC4" w:rsidR="004E5889" w:rsidRDefault="004C7D8F" w:rsidP="004E33A5">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535B8D24" w14:textId="38BE0663" w:rsidR="004E5889" w:rsidRDefault="004E5889" w:rsidP="004E33A5">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17168D">
        <w:rPr>
          <w:rFonts w:ascii="Arial" w:hAnsi="Arial" w:cs="Arial"/>
          <w:bCs/>
          <w:iCs/>
          <w:sz w:val="26"/>
          <w:szCs w:val="26"/>
        </w:rPr>
        <w:t>ones</w:t>
      </w:r>
      <w:r>
        <w:rPr>
          <w:rFonts w:ascii="Arial" w:hAnsi="Arial" w:cs="Arial"/>
          <w:bCs/>
          <w:iCs/>
          <w:sz w:val="26"/>
          <w:szCs w:val="26"/>
        </w:rPr>
        <w:t xml:space="preserve"> I</w:t>
      </w:r>
      <w:r w:rsidR="0017168D">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8E51C0">
        <w:rPr>
          <w:rFonts w:ascii="Arial" w:hAnsi="Arial" w:cs="Arial"/>
          <w:bCs/>
          <w:iCs/>
          <w:sz w:val="26"/>
          <w:szCs w:val="26"/>
        </w:rPr>
        <w:t>;</w:t>
      </w:r>
      <w:r>
        <w:rPr>
          <w:rFonts w:ascii="Arial" w:hAnsi="Arial" w:cs="Arial"/>
          <w:bCs/>
          <w:iCs/>
          <w:sz w:val="26"/>
          <w:szCs w:val="26"/>
        </w:rPr>
        <w:t xml:space="preserve">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 dado que se trata de un recurso de revisión interpues</w:t>
      </w:r>
      <w:r w:rsidR="00682378">
        <w:rPr>
          <w:rFonts w:ascii="Arial" w:hAnsi="Arial" w:cs="Arial"/>
          <w:bCs/>
          <w:iCs/>
          <w:sz w:val="26"/>
          <w:szCs w:val="26"/>
        </w:rPr>
        <w:t xml:space="preserve">to en contra de la sentencia de </w:t>
      </w:r>
      <w:r w:rsidR="00ED6B6F">
        <w:rPr>
          <w:rFonts w:ascii="Arial" w:hAnsi="Arial" w:cs="Arial"/>
          <w:bCs/>
          <w:iCs/>
          <w:sz w:val="26"/>
          <w:szCs w:val="26"/>
        </w:rPr>
        <w:t xml:space="preserve">veintiséis </w:t>
      </w:r>
      <w:r w:rsidR="00682378">
        <w:rPr>
          <w:rFonts w:ascii="Arial" w:hAnsi="Arial" w:cs="Arial"/>
          <w:bCs/>
          <w:iCs/>
          <w:sz w:val="26"/>
          <w:szCs w:val="26"/>
        </w:rPr>
        <w:t xml:space="preserve">de </w:t>
      </w:r>
      <w:r w:rsidR="00ED6B6F">
        <w:rPr>
          <w:rFonts w:ascii="Arial" w:hAnsi="Arial" w:cs="Arial"/>
          <w:bCs/>
          <w:iCs/>
          <w:sz w:val="26"/>
          <w:szCs w:val="26"/>
        </w:rPr>
        <w:t xml:space="preserve">abril </w:t>
      </w:r>
      <w:r w:rsidR="00682378">
        <w:rPr>
          <w:rFonts w:ascii="Arial" w:hAnsi="Arial" w:cs="Arial"/>
          <w:bCs/>
          <w:iCs/>
          <w:sz w:val="26"/>
          <w:szCs w:val="26"/>
        </w:rPr>
        <w:t>de dos mil veintidós</w:t>
      </w:r>
      <w:r w:rsidR="00634B02">
        <w:rPr>
          <w:rFonts w:ascii="Arial" w:hAnsi="Arial" w:cs="Arial"/>
          <w:bCs/>
          <w:iCs/>
          <w:sz w:val="26"/>
          <w:szCs w:val="26"/>
        </w:rPr>
        <w:t xml:space="preserve"> dictada </w:t>
      </w:r>
      <w:r>
        <w:rPr>
          <w:rFonts w:ascii="Arial" w:hAnsi="Arial" w:cs="Arial"/>
          <w:bCs/>
          <w:iCs/>
          <w:sz w:val="26"/>
          <w:szCs w:val="26"/>
        </w:rPr>
        <w:t xml:space="preserve">por la </w:t>
      </w:r>
      <w:r w:rsidR="00ED6B6F">
        <w:rPr>
          <w:rFonts w:ascii="Arial" w:hAnsi="Arial" w:cs="Arial"/>
          <w:bCs/>
          <w:iCs/>
          <w:sz w:val="26"/>
          <w:szCs w:val="26"/>
        </w:rPr>
        <w:t xml:space="preserve">Quinta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ED6B6F">
        <w:rPr>
          <w:rFonts w:ascii="Arial" w:hAnsi="Arial" w:cs="Arial"/>
          <w:b/>
          <w:bCs/>
          <w:iCs/>
          <w:sz w:val="26"/>
          <w:szCs w:val="26"/>
        </w:rPr>
        <w:t>008</w:t>
      </w:r>
      <w:r>
        <w:rPr>
          <w:rFonts w:ascii="Arial" w:hAnsi="Arial" w:cs="Arial"/>
          <w:b/>
          <w:bCs/>
          <w:iCs/>
          <w:sz w:val="26"/>
          <w:szCs w:val="26"/>
        </w:rPr>
        <w:t>/20</w:t>
      </w:r>
      <w:r w:rsidR="003C5EE1">
        <w:rPr>
          <w:rFonts w:ascii="Arial" w:hAnsi="Arial" w:cs="Arial"/>
          <w:b/>
          <w:bCs/>
          <w:iCs/>
          <w:sz w:val="26"/>
          <w:szCs w:val="26"/>
        </w:rPr>
        <w:t>2</w:t>
      </w:r>
      <w:r w:rsidR="00ED6B6F">
        <w:rPr>
          <w:rFonts w:ascii="Arial" w:hAnsi="Arial" w:cs="Arial"/>
          <w:b/>
          <w:bCs/>
          <w:iCs/>
          <w:sz w:val="26"/>
          <w:szCs w:val="26"/>
        </w:rPr>
        <w:t>2</w:t>
      </w:r>
      <w:r>
        <w:rPr>
          <w:rFonts w:ascii="Arial" w:hAnsi="Arial" w:cs="Arial"/>
          <w:sz w:val="26"/>
          <w:szCs w:val="26"/>
        </w:rPr>
        <w:t xml:space="preserve">.- - - - - - </w:t>
      </w:r>
      <w:r w:rsidR="00E95659">
        <w:rPr>
          <w:rFonts w:ascii="Arial" w:hAnsi="Arial" w:cs="Arial"/>
          <w:sz w:val="26"/>
          <w:szCs w:val="26"/>
        </w:rPr>
        <w:t xml:space="preserve">- - - - - - - - - - - - - - - </w:t>
      </w:r>
    </w:p>
    <w:p w14:paraId="6A7CBB9F" w14:textId="5F026A63" w:rsidR="008E51C0" w:rsidRDefault="008E51C0" w:rsidP="004E33A5">
      <w:pPr>
        <w:spacing w:before="240" w:after="0" w:line="360" w:lineRule="auto"/>
        <w:ind w:right="49" w:firstLine="709"/>
        <w:jc w:val="both"/>
        <w:rPr>
          <w:rFonts w:ascii="Arial" w:hAnsi="Arial" w:cs="Arial"/>
          <w:sz w:val="26"/>
          <w:szCs w:val="26"/>
        </w:rPr>
      </w:pPr>
      <w:r>
        <w:rPr>
          <w:rFonts w:ascii="Arial" w:hAnsi="Arial" w:cs="Arial"/>
          <w:b/>
          <w:sz w:val="26"/>
          <w:szCs w:val="26"/>
        </w:rPr>
        <w:t>SEGUNDO</w:t>
      </w:r>
      <w:r w:rsidRPr="00667950">
        <w:rPr>
          <w:rFonts w:ascii="Arial" w:hAnsi="Arial" w:cs="Arial"/>
          <w:b/>
          <w:bCs/>
          <w:sz w:val="26"/>
          <w:szCs w:val="26"/>
        </w:rPr>
        <w:t>.</w:t>
      </w:r>
      <w:r>
        <w:rPr>
          <w:rFonts w:ascii="Arial" w:hAnsi="Arial" w:cs="Arial"/>
          <w:sz w:val="26"/>
          <w:szCs w:val="26"/>
        </w:rPr>
        <w:t xml:space="preserve"> Los agravios hechos valer se encuentran expuestos en el escrito respectivo de</w:t>
      </w:r>
      <w:r w:rsidR="00E12C04">
        <w:rPr>
          <w:rFonts w:ascii="Arial" w:hAnsi="Arial" w:cs="Arial"/>
          <w:sz w:val="26"/>
          <w:szCs w:val="26"/>
        </w:rPr>
        <w:t xml:space="preserve"> </w:t>
      </w:r>
      <w:r>
        <w:rPr>
          <w:rFonts w:ascii="Arial" w:hAnsi="Arial" w:cs="Arial"/>
          <w:sz w:val="26"/>
          <w:szCs w:val="26"/>
        </w:rPr>
        <w:t>l</w:t>
      </w:r>
      <w:r w:rsidR="00E12C04">
        <w:rPr>
          <w:rFonts w:ascii="Arial" w:hAnsi="Arial" w:cs="Arial"/>
          <w:sz w:val="26"/>
          <w:szCs w:val="26"/>
        </w:rPr>
        <w:t>a</w:t>
      </w:r>
      <w:r>
        <w:rPr>
          <w:rFonts w:ascii="Arial" w:hAnsi="Arial" w:cs="Arial"/>
          <w:sz w:val="26"/>
          <w:szCs w:val="26"/>
        </w:rPr>
        <w:t xml:space="preserve"> recurrente, por lo que no existe necesidad de transcribirlos, al no transgredírsele derecho alguno, como tampoco se vulnera disposición expresa que imponga tal obligación. Sirve de apoyo a lo anterior el siguiente criterio jurisprudencial</w:t>
      </w:r>
      <w:r w:rsidR="001D307A">
        <w:rPr>
          <w:rStyle w:val="Refdenotaalpie"/>
          <w:rFonts w:ascii="Arial" w:hAnsi="Arial" w:cs="Arial"/>
          <w:sz w:val="26"/>
          <w:szCs w:val="26"/>
        </w:rPr>
        <w:footnoteReference w:id="1"/>
      </w:r>
      <w:r>
        <w:rPr>
          <w:rFonts w:ascii="Arial" w:hAnsi="Arial" w:cs="Arial"/>
          <w:sz w:val="26"/>
          <w:szCs w:val="26"/>
        </w:rPr>
        <w:t xml:space="preserve"> de rubro y texto siguientes:- - - - - - - - - - - - - - - - - - - </w:t>
      </w:r>
      <w:r w:rsidR="002D1143">
        <w:rPr>
          <w:rFonts w:ascii="Arial" w:hAnsi="Arial" w:cs="Arial"/>
          <w:sz w:val="26"/>
          <w:szCs w:val="26"/>
        </w:rPr>
        <w:t xml:space="preserve">- - - - - - - - - - - - - - - - - - - - - - - - - </w:t>
      </w:r>
    </w:p>
    <w:p w14:paraId="4E36C357" w14:textId="3FB7117A" w:rsidR="008E51C0" w:rsidRPr="00667950" w:rsidRDefault="008E51C0" w:rsidP="004E33A5">
      <w:pPr>
        <w:spacing w:before="240" w:line="360" w:lineRule="auto"/>
        <w:ind w:left="1134" w:right="474"/>
        <w:jc w:val="both"/>
        <w:rPr>
          <w:rFonts w:ascii="Arial" w:hAnsi="Arial" w:cs="Arial"/>
          <w:i/>
          <w:iCs/>
          <w:sz w:val="26"/>
          <w:szCs w:val="26"/>
        </w:rPr>
      </w:pPr>
      <w:r w:rsidRPr="00667950">
        <w:rPr>
          <w:rFonts w:ascii="Arial" w:eastAsia="Calibri" w:hAnsi="Arial" w:cs="Arial"/>
          <w:bCs/>
          <w:i/>
          <w:iCs/>
          <w:color w:val="000000" w:themeColor="text1"/>
          <w:sz w:val="26"/>
          <w:szCs w:val="26"/>
        </w:rPr>
        <w:lastRenderedPageBreak/>
        <w:t>“</w:t>
      </w:r>
      <w:r w:rsidRPr="00667950">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667950">
        <w:rPr>
          <w:rFonts w:ascii="Arial" w:eastAsia="Calibri" w:hAnsi="Arial" w:cs="Arial"/>
          <w:b/>
          <w:bCs/>
          <w:i/>
          <w:iCs/>
          <w:color w:val="000000" w:themeColor="text1"/>
        </w:rPr>
        <w:t xml:space="preserve">. </w:t>
      </w:r>
      <w:r w:rsidRPr="00667950">
        <w:rPr>
          <w:rFonts w:ascii="Arial" w:eastAsia="Calibri" w:hAnsi="Arial" w:cs="Arial"/>
          <w:bCs/>
          <w:i/>
          <w:i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3C564F7" w14:textId="09EBD3E3" w:rsidR="003A7120" w:rsidRDefault="004E5889" w:rsidP="004E33A5">
      <w:pPr>
        <w:widowControl w:val="0"/>
        <w:tabs>
          <w:tab w:val="left" w:pos="7938"/>
        </w:tabs>
        <w:spacing w:before="240" w:line="360" w:lineRule="auto"/>
        <w:ind w:right="49" w:firstLine="709"/>
        <w:jc w:val="both"/>
        <w:rPr>
          <w:rFonts w:ascii="Arial" w:eastAsia="Times New Roman" w:hAnsi="Arial" w:cs="Arial"/>
          <w:sz w:val="26"/>
          <w:szCs w:val="26"/>
        </w:rPr>
      </w:pPr>
      <w:r>
        <w:rPr>
          <w:rFonts w:ascii="Arial" w:hAnsi="Arial" w:cs="Arial"/>
          <w:b/>
          <w:sz w:val="26"/>
          <w:szCs w:val="26"/>
        </w:rPr>
        <w:t>TERCERO</w:t>
      </w:r>
      <w:r w:rsidRPr="00667950">
        <w:rPr>
          <w:rFonts w:ascii="Arial" w:hAnsi="Arial" w:cs="Arial"/>
          <w:b/>
          <w:bCs/>
          <w:sz w:val="26"/>
          <w:szCs w:val="26"/>
        </w:rPr>
        <w:t>.</w:t>
      </w:r>
      <w:r>
        <w:rPr>
          <w:rFonts w:ascii="Arial" w:hAnsi="Arial" w:cs="Arial"/>
          <w:sz w:val="26"/>
          <w:szCs w:val="26"/>
        </w:rPr>
        <w:t xml:space="preserve"> </w:t>
      </w:r>
      <w:r w:rsidR="003A7120">
        <w:rPr>
          <w:rFonts w:ascii="Arial" w:eastAsia="Times New Roman" w:hAnsi="Arial" w:cs="Arial"/>
          <w:sz w:val="26"/>
          <w:szCs w:val="26"/>
        </w:rPr>
        <w:t>Inicia sus alegaciones l</w:t>
      </w:r>
      <w:r w:rsidR="00E12C04">
        <w:rPr>
          <w:rFonts w:ascii="Arial" w:eastAsia="Times New Roman" w:hAnsi="Arial" w:cs="Arial"/>
          <w:sz w:val="26"/>
          <w:szCs w:val="26"/>
        </w:rPr>
        <w:t>a</w:t>
      </w:r>
      <w:r w:rsidR="003A7120">
        <w:rPr>
          <w:rFonts w:ascii="Arial" w:eastAsia="Times New Roman" w:hAnsi="Arial" w:cs="Arial"/>
          <w:sz w:val="26"/>
          <w:szCs w:val="26"/>
        </w:rPr>
        <w:t xml:space="preserve"> recurrente</w:t>
      </w:r>
      <w:r w:rsidR="00634B02">
        <w:rPr>
          <w:rFonts w:ascii="Arial" w:eastAsia="Times New Roman" w:hAnsi="Arial" w:cs="Arial"/>
          <w:sz w:val="26"/>
          <w:szCs w:val="26"/>
        </w:rPr>
        <w:t xml:space="preserve"> arguyendo </w:t>
      </w:r>
      <w:r w:rsidR="003A7120">
        <w:rPr>
          <w:rFonts w:ascii="Arial" w:eastAsia="Times New Roman" w:hAnsi="Arial" w:cs="Arial"/>
          <w:sz w:val="26"/>
          <w:szCs w:val="26"/>
        </w:rPr>
        <w:t>que le</w:t>
      </w:r>
      <w:r w:rsidR="00664603">
        <w:rPr>
          <w:rFonts w:ascii="Arial" w:eastAsia="Times New Roman" w:hAnsi="Arial" w:cs="Arial"/>
          <w:sz w:val="26"/>
          <w:szCs w:val="26"/>
        </w:rPr>
        <w:t xml:space="preserve"> causa agravio el considerando </w:t>
      </w:r>
      <w:r w:rsidR="00E12C04">
        <w:rPr>
          <w:rFonts w:ascii="Arial" w:eastAsia="Times New Roman" w:hAnsi="Arial" w:cs="Arial"/>
          <w:sz w:val="26"/>
          <w:szCs w:val="26"/>
        </w:rPr>
        <w:t xml:space="preserve">cuarto </w:t>
      </w:r>
      <w:r w:rsidR="003A7120">
        <w:rPr>
          <w:rFonts w:ascii="Arial" w:eastAsia="Times New Roman" w:hAnsi="Arial" w:cs="Arial"/>
          <w:sz w:val="26"/>
          <w:szCs w:val="26"/>
        </w:rPr>
        <w:t xml:space="preserve">de la sentencia que combate, ya que la misma viola en perjuicio de la autoridad que representa, los artículos 14 y 16 de la Constitución Política de los Estados Unidos Mexicanos y 207, fracción II, de la Ley de Procedimiento y Justicia Administrativa para el Estado de Oaxaca, al no estar emitida en forma congruente con el acto impugnado, ya que a pesar de que quedó debidamente acreditada la correcta fundamentación y motivación y con ello la validez del mismo, el A quo hace un razonamiento </w:t>
      </w:r>
      <w:r w:rsidR="00AF6A6D">
        <w:rPr>
          <w:rFonts w:ascii="Arial" w:eastAsia="Times New Roman" w:hAnsi="Arial" w:cs="Arial"/>
          <w:sz w:val="26"/>
          <w:szCs w:val="26"/>
        </w:rPr>
        <w:t>omiso</w:t>
      </w:r>
      <w:r w:rsidR="003A7120">
        <w:rPr>
          <w:rFonts w:ascii="Arial" w:eastAsia="Times New Roman" w:hAnsi="Arial" w:cs="Arial"/>
          <w:sz w:val="26"/>
          <w:szCs w:val="26"/>
        </w:rPr>
        <w:t xml:space="preserve"> cuando determina que </w:t>
      </w:r>
      <w:r w:rsidR="004535FA" w:rsidRPr="00667950">
        <w:rPr>
          <w:rFonts w:ascii="Arial" w:eastAsia="Times New Roman" w:hAnsi="Arial" w:cs="Arial"/>
          <w:i/>
          <w:iCs/>
          <w:sz w:val="26"/>
          <w:szCs w:val="26"/>
        </w:rPr>
        <w:t>“</w:t>
      </w:r>
      <w:r w:rsidR="003A7120" w:rsidRPr="00667950">
        <w:rPr>
          <w:rFonts w:ascii="Arial" w:eastAsia="Times New Roman" w:hAnsi="Arial" w:cs="Arial"/>
          <w:i/>
          <w:iCs/>
        </w:rPr>
        <w:t>se declara la nulidad lisa y llana</w:t>
      </w:r>
      <w:bookmarkStart w:id="1" w:name="_Hlk39776426"/>
      <w:r w:rsidR="004535FA" w:rsidRPr="00667950">
        <w:rPr>
          <w:rFonts w:ascii="Arial" w:eastAsia="Times New Roman" w:hAnsi="Arial" w:cs="Arial"/>
          <w:i/>
          <w:iCs/>
          <w:sz w:val="26"/>
          <w:szCs w:val="26"/>
        </w:rPr>
        <w:t>”</w:t>
      </w:r>
      <w:r w:rsidR="003A7120" w:rsidRPr="00667950">
        <w:rPr>
          <w:rFonts w:ascii="Arial" w:eastAsia="Times New Roman" w:hAnsi="Arial" w:cs="Arial"/>
          <w:i/>
          <w:iCs/>
          <w:sz w:val="26"/>
          <w:szCs w:val="26"/>
        </w:rPr>
        <w:t>.</w:t>
      </w:r>
      <w:bookmarkStart w:id="2" w:name="_Hlk74574762"/>
      <w:r w:rsidR="004535FA" w:rsidRPr="00667950">
        <w:rPr>
          <w:rFonts w:ascii="Arial" w:eastAsia="Times New Roman" w:hAnsi="Arial" w:cs="Arial"/>
          <w:i/>
          <w:iCs/>
          <w:sz w:val="26"/>
          <w:szCs w:val="26"/>
        </w:rPr>
        <w:t>-</w:t>
      </w:r>
      <w:r w:rsidR="004535FA">
        <w:rPr>
          <w:rFonts w:ascii="Arial" w:eastAsia="Times New Roman" w:hAnsi="Arial" w:cs="Arial"/>
          <w:sz w:val="26"/>
          <w:szCs w:val="26"/>
        </w:rPr>
        <w:t xml:space="preserve"> - - - - - - - - - - - - - - - - </w:t>
      </w:r>
      <w:r w:rsidR="002D1143">
        <w:rPr>
          <w:rFonts w:ascii="Arial" w:eastAsia="Times New Roman" w:hAnsi="Arial" w:cs="Arial"/>
          <w:sz w:val="26"/>
          <w:szCs w:val="26"/>
        </w:rPr>
        <w:t xml:space="preserve">- - - </w:t>
      </w:r>
    </w:p>
    <w:p w14:paraId="6AAE9E98" w14:textId="2F2E39A4" w:rsidR="001C7A0D" w:rsidRDefault="004535FA" w:rsidP="004E33A5">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sz w:val="26"/>
          <w:szCs w:val="26"/>
          <w:lang w:val="es-ES"/>
        </w:rPr>
        <w:t xml:space="preserve">Alega también, que se </w:t>
      </w:r>
      <w:r w:rsidR="003A7120">
        <w:rPr>
          <w:rFonts w:ascii="Arial" w:eastAsia="Calibri" w:hAnsi="Arial" w:cs="Arial"/>
          <w:bCs/>
          <w:color w:val="000000" w:themeColor="text1"/>
          <w:sz w:val="26"/>
          <w:szCs w:val="26"/>
        </w:rPr>
        <w:t xml:space="preserve">le causa </w:t>
      </w:r>
      <w:r>
        <w:rPr>
          <w:rFonts w:ascii="Arial" w:eastAsia="Calibri" w:hAnsi="Arial" w:cs="Arial"/>
          <w:bCs/>
          <w:color w:val="000000" w:themeColor="text1"/>
          <w:sz w:val="26"/>
          <w:szCs w:val="26"/>
        </w:rPr>
        <w:t xml:space="preserve">agravio </w:t>
      </w:r>
      <w:r w:rsidR="003A7120">
        <w:rPr>
          <w:rFonts w:ascii="Arial" w:eastAsia="Calibri" w:hAnsi="Arial" w:cs="Arial"/>
          <w:bCs/>
          <w:color w:val="000000" w:themeColor="text1"/>
          <w:sz w:val="26"/>
          <w:szCs w:val="26"/>
        </w:rPr>
        <w:t xml:space="preserve">a su </w:t>
      </w:r>
      <w:r w:rsidR="003A7120" w:rsidRPr="00856841">
        <w:rPr>
          <w:rFonts w:ascii="Arial" w:eastAsia="Calibri" w:hAnsi="Arial" w:cs="Arial"/>
          <w:bCs/>
          <w:color w:val="000000" w:themeColor="text1"/>
          <w:sz w:val="26"/>
          <w:szCs w:val="26"/>
        </w:rPr>
        <w:t>inve</w:t>
      </w:r>
      <w:r w:rsidR="003A7120">
        <w:rPr>
          <w:rFonts w:ascii="Arial" w:eastAsia="Calibri" w:hAnsi="Arial" w:cs="Arial"/>
          <w:bCs/>
          <w:color w:val="000000" w:themeColor="text1"/>
          <w:sz w:val="26"/>
          <w:szCs w:val="26"/>
        </w:rPr>
        <w:t xml:space="preserve">stidura como Policía Vial Municipal del Municipio de Oaxaca de Juárez, </w:t>
      </w:r>
      <w:r>
        <w:rPr>
          <w:rFonts w:ascii="Arial" w:eastAsia="Calibri" w:hAnsi="Arial" w:cs="Arial"/>
          <w:bCs/>
          <w:color w:val="000000" w:themeColor="text1"/>
          <w:sz w:val="26"/>
          <w:szCs w:val="26"/>
        </w:rPr>
        <w:t xml:space="preserve">Oaxaca, porque </w:t>
      </w:r>
      <w:r w:rsidR="003A7120">
        <w:rPr>
          <w:rFonts w:ascii="Arial" w:eastAsia="Calibri" w:hAnsi="Arial" w:cs="Arial"/>
          <w:bCs/>
          <w:color w:val="000000" w:themeColor="text1"/>
          <w:sz w:val="26"/>
          <w:szCs w:val="26"/>
        </w:rPr>
        <w:t xml:space="preserve">el acta de infracción </w:t>
      </w:r>
      <w:r>
        <w:rPr>
          <w:rFonts w:ascii="Arial" w:eastAsia="Calibri" w:hAnsi="Arial" w:cs="Arial"/>
          <w:bCs/>
          <w:color w:val="000000" w:themeColor="text1"/>
          <w:sz w:val="26"/>
          <w:szCs w:val="26"/>
        </w:rPr>
        <w:t xml:space="preserve">folio </w:t>
      </w:r>
      <w:r w:rsidR="008679FE">
        <w:rPr>
          <w:rFonts w:ascii="Arial" w:eastAsia="Calibri" w:hAnsi="Arial" w:cs="Arial"/>
          <w:bCs/>
          <w:color w:val="000000" w:themeColor="text1"/>
          <w:sz w:val="26"/>
          <w:szCs w:val="26"/>
        </w:rPr>
        <w:t>0</w:t>
      </w:r>
      <w:r w:rsidR="00E12C04">
        <w:rPr>
          <w:rFonts w:ascii="Arial" w:eastAsia="Calibri" w:hAnsi="Arial" w:cs="Arial"/>
          <w:bCs/>
          <w:color w:val="000000" w:themeColor="text1"/>
          <w:sz w:val="26"/>
          <w:szCs w:val="26"/>
        </w:rPr>
        <w:t>80</w:t>
      </w:r>
      <w:r w:rsidR="008679FE">
        <w:rPr>
          <w:rFonts w:ascii="Arial" w:eastAsia="Calibri" w:hAnsi="Arial" w:cs="Arial"/>
          <w:bCs/>
          <w:color w:val="000000" w:themeColor="text1"/>
          <w:sz w:val="26"/>
          <w:szCs w:val="26"/>
        </w:rPr>
        <w:t>7-A de veinti</w:t>
      </w:r>
      <w:r w:rsidR="00E12C04">
        <w:rPr>
          <w:rFonts w:ascii="Arial" w:eastAsia="Calibri" w:hAnsi="Arial" w:cs="Arial"/>
          <w:bCs/>
          <w:color w:val="000000" w:themeColor="text1"/>
          <w:sz w:val="26"/>
          <w:szCs w:val="26"/>
        </w:rPr>
        <w:t xml:space="preserve">séis de noviembre </w:t>
      </w:r>
      <w:r w:rsidR="008679FE">
        <w:rPr>
          <w:rFonts w:ascii="Arial" w:eastAsia="Calibri" w:hAnsi="Arial" w:cs="Arial"/>
          <w:bCs/>
          <w:color w:val="000000" w:themeColor="text1"/>
          <w:sz w:val="26"/>
          <w:szCs w:val="26"/>
        </w:rPr>
        <w:t>de dos mil veintiuno</w:t>
      </w:r>
      <w:r>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 xml:space="preserve">se encuentra debidamente fundada y motivada, </w:t>
      </w:r>
      <w:r w:rsidR="00A24E00">
        <w:rPr>
          <w:rFonts w:ascii="Arial" w:eastAsia="Calibri" w:hAnsi="Arial" w:cs="Arial"/>
          <w:bCs/>
          <w:color w:val="000000" w:themeColor="text1"/>
          <w:sz w:val="26"/>
          <w:szCs w:val="26"/>
        </w:rPr>
        <w:t xml:space="preserve">al haberse plasmado </w:t>
      </w:r>
      <w:r w:rsidR="003C5EE1">
        <w:rPr>
          <w:rFonts w:ascii="Arial" w:eastAsia="Calibri" w:hAnsi="Arial" w:cs="Arial"/>
          <w:bCs/>
          <w:color w:val="000000" w:themeColor="text1"/>
          <w:sz w:val="26"/>
          <w:szCs w:val="26"/>
        </w:rPr>
        <w:t>e</w:t>
      </w:r>
      <w:r w:rsidR="003A7120">
        <w:rPr>
          <w:rFonts w:ascii="Arial" w:eastAsia="Calibri" w:hAnsi="Arial" w:cs="Arial"/>
          <w:bCs/>
          <w:color w:val="000000" w:themeColor="text1"/>
          <w:sz w:val="26"/>
          <w:szCs w:val="26"/>
        </w:rPr>
        <w:t>l artículo</w:t>
      </w:r>
      <w:r w:rsidR="00A24E00">
        <w:rPr>
          <w:rFonts w:ascii="Arial" w:eastAsia="Calibri" w:hAnsi="Arial" w:cs="Arial"/>
          <w:bCs/>
          <w:color w:val="000000" w:themeColor="text1"/>
          <w:sz w:val="26"/>
          <w:szCs w:val="26"/>
        </w:rPr>
        <w:t xml:space="preserve"> </w:t>
      </w:r>
      <w:r w:rsidR="00E12C04">
        <w:rPr>
          <w:rFonts w:ascii="Arial" w:eastAsia="Calibri" w:hAnsi="Arial" w:cs="Arial"/>
          <w:bCs/>
          <w:color w:val="000000" w:themeColor="text1"/>
          <w:sz w:val="26"/>
          <w:szCs w:val="26"/>
        </w:rPr>
        <w:t>8</w:t>
      </w:r>
      <w:r w:rsidR="001C76F2">
        <w:rPr>
          <w:rFonts w:ascii="Arial" w:eastAsia="Calibri" w:hAnsi="Arial" w:cs="Arial"/>
          <w:bCs/>
          <w:color w:val="000000" w:themeColor="text1"/>
          <w:sz w:val="26"/>
          <w:szCs w:val="26"/>
        </w:rPr>
        <w:t>6</w:t>
      </w:r>
      <w:r w:rsidR="00A24E00">
        <w:rPr>
          <w:rFonts w:ascii="Arial" w:eastAsia="Calibri" w:hAnsi="Arial" w:cs="Arial"/>
          <w:bCs/>
          <w:color w:val="000000" w:themeColor="text1"/>
          <w:sz w:val="26"/>
          <w:szCs w:val="26"/>
        </w:rPr>
        <w:t>,</w:t>
      </w:r>
      <w:r w:rsidR="003C5EE1">
        <w:rPr>
          <w:rFonts w:ascii="Arial" w:eastAsia="Calibri" w:hAnsi="Arial" w:cs="Arial"/>
          <w:bCs/>
          <w:color w:val="000000" w:themeColor="text1"/>
          <w:sz w:val="26"/>
          <w:szCs w:val="26"/>
        </w:rPr>
        <w:t xml:space="preserve"> fracción </w:t>
      </w:r>
      <w:r w:rsidR="00E12C04">
        <w:rPr>
          <w:rFonts w:ascii="Arial" w:eastAsia="Calibri" w:hAnsi="Arial" w:cs="Arial"/>
          <w:bCs/>
          <w:color w:val="000000" w:themeColor="text1"/>
          <w:sz w:val="26"/>
          <w:szCs w:val="26"/>
        </w:rPr>
        <w:t>XXI</w:t>
      </w:r>
      <w:r w:rsidR="008679FE">
        <w:rPr>
          <w:rFonts w:ascii="Arial" w:eastAsia="Calibri" w:hAnsi="Arial" w:cs="Arial"/>
          <w:bCs/>
          <w:color w:val="000000" w:themeColor="text1"/>
          <w:sz w:val="26"/>
          <w:szCs w:val="26"/>
        </w:rPr>
        <w:t xml:space="preserve"> </w:t>
      </w:r>
      <w:r w:rsidR="003C5EE1">
        <w:rPr>
          <w:rFonts w:ascii="Arial" w:eastAsia="Calibri" w:hAnsi="Arial" w:cs="Arial"/>
          <w:bCs/>
          <w:color w:val="000000" w:themeColor="text1"/>
          <w:sz w:val="26"/>
          <w:szCs w:val="26"/>
        </w:rPr>
        <w:t>de</w:t>
      </w:r>
      <w:r w:rsidR="003A7120">
        <w:rPr>
          <w:rFonts w:ascii="Arial" w:eastAsia="Calibri" w:hAnsi="Arial" w:cs="Arial"/>
          <w:bCs/>
          <w:color w:val="000000" w:themeColor="text1"/>
          <w:sz w:val="26"/>
          <w:szCs w:val="26"/>
        </w:rPr>
        <w:t>l Reglamento de Vialidad para el Municipio de Oaxaca de Juárez</w:t>
      </w:r>
      <w:r w:rsidR="00A24E00">
        <w:rPr>
          <w:rFonts w:ascii="Arial" w:eastAsia="Calibri" w:hAnsi="Arial" w:cs="Arial"/>
          <w:bCs/>
          <w:color w:val="000000" w:themeColor="text1"/>
          <w:sz w:val="26"/>
          <w:szCs w:val="26"/>
        </w:rPr>
        <w:t>, Oaxaca</w:t>
      </w:r>
      <w:r w:rsidR="003A7120">
        <w:rPr>
          <w:rFonts w:ascii="Arial" w:eastAsia="Calibri" w:hAnsi="Arial" w:cs="Arial"/>
          <w:bCs/>
          <w:color w:val="000000" w:themeColor="text1"/>
          <w:sz w:val="26"/>
          <w:szCs w:val="26"/>
        </w:rPr>
        <w:t>, que prevén la conducta ilegal del infractor, ordenamiento jurídico de orden público y de carácter obligatorio</w:t>
      </w:r>
      <w:r w:rsidR="00A24E00">
        <w:rPr>
          <w:rFonts w:ascii="Arial" w:eastAsia="Calibri" w:hAnsi="Arial" w:cs="Arial"/>
          <w:bCs/>
          <w:color w:val="000000" w:themeColor="text1"/>
          <w:sz w:val="26"/>
          <w:szCs w:val="26"/>
        </w:rPr>
        <w:t xml:space="preserve">; asimismo señala, </w:t>
      </w:r>
      <w:r w:rsidR="003A7120">
        <w:rPr>
          <w:rFonts w:ascii="Arial" w:eastAsia="Calibri" w:hAnsi="Arial" w:cs="Arial"/>
          <w:bCs/>
          <w:color w:val="000000" w:themeColor="text1"/>
          <w:sz w:val="26"/>
          <w:szCs w:val="26"/>
        </w:rPr>
        <w:t xml:space="preserve">que tal como reza el principio general de derecho </w:t>
      </w:r>
      <w:r w:rsidR="003A7120" w:rsidRPr="00667950">
        <w:rPr>
          <w:rFonts w:ascii="Arial" w:eastAsia="Calibri" w:hAnsi="Arial" w:cs="Arial"/>
          <w:bCs/>
          <w:i/>
          <w:iCs/>
          <w:color w:val="000000" w:themeColor="text1"/>
          <w:sz w:val="26"/>
          <w:szCs w:val="26"/>
        </w:rPr>
        <w:t>“</w:t>
      </w:r>
      <w:r w:rsidR="003A7120" w:rsidRPr="00667950">
        <w:rPr>
          <w:rFonts w:ascii="Arial" w:eastAsia="Calibri" w:hAnsi="Arial" w:cs="Arial"/>
          <w:bCs/>
          <w:i/>
          <w:iCs/>
          <w:color w:val="000000" w:themeColor="text1"/>
          <w:sz w:val="20"/>
          <w:szCs w:val="20"/>
        </w:rPr>
        <w:t xml:space="preserve">LA IGNORANCIA DE LA LEY, NO EXIME DE SU </w:t>
      </w:r>
      <w:r w:rsidR="003A7120" w:rsidRPr="00667950">
        <w:rPr>
          <w:rFonts w:ascii="Arial" w:eastAsia="Calibri" w:hAnsi="Arial" w:cs="Arial"/>
          <w:bCs/>
          <w:i/>
          <w:iCs/>
          <w:color w:val="000000" w:themeColor="text1"/>
          <w:sz w:val="20"/>
          <w:szCs w:val="20"/>
        </w:rPr>
        <w:lastRenderedPageBreak/>
        <w:t>CUMPLIMIENTO</w:t>
      </w:r>
      <w:r w:rsidR="003A7120" w:rsidRPr="00667950">
        <w:rPr>
          <w:rFonts w:ascii="Arial" w:eastAsia="Calibri" w:hAnsi="Arial" w:cs="Arial"/>
          <w:bCs/>
          <w:i/>
          <w:iCs/>
          <w:color w:val="000000" w:themeColor="text1"/>
          <w:sz w:val="26"/>
          <w:szCs w:val="26"/>
        </w:rPr>
        <w:t>”</w:t>
      </w:r>
      <w:r w:rsidR="003A7120">
        <w:rPr>
          <w:rFonts w:ascii="Arial" w:eastAsia="Calibri" w:hAnsi="Arial" w:cs="Arial"/>
          <w:bCs/>
          <w:color w:val="000000" w:themeColor="text1"/>
          <w:sz w:val="26"/>
          <w:szCs w:val="26"/>
        </w:rPr>
        <w:t xml:space="preserve">; </w:t>
      </w:r>
      <w:r w:rsidR="003A7120">
        <w:rPr>
          <w:rFonts w:ascii="Arial" w:hAnsi="Arial" w:cs="Arial"/>
          <w:bCs/>
          <w:iCs/>
          <w:sz w:val="26"/>
          <w:szCs w:val="26"/>
        </w:rPr>
        <w:t xml:space="preserve">el efecto de cometerse una infracción prevista en el mismo, es hacerse acreedor a una sanción y </w:t>
      </w:r>
      <w:r w:rsidR="00A24E00">
        <w:rPr>
          <w:rFonts w:ascii="Arial" w:hAnsi="Arial" w:cs="Arial"/>
          <w:bCs/>
          <w:iCs/>
          <w:sz w:val="26"/>
          <w:szCs w:val="26"/>
        </w:rPr>
        <w:t xml:space="preserve">que </w:t>
      </w:r>
      <w:r w:rsidR="003A7120">
        <w:rPr>
          <w:rFonts w:ascii="Arial" w:hAnsi="Arial" w:cs="Arial"/>
          <w:bCs/>
          <w:iCs/>
          <w:sz w:val="26"/>
          <w:szCs w:val="26"/>
        </w:rPr>
        <w:t>en el caso</w:t>
      </w:r>
      <w:r w:rsidR="00A24E00">
        <w:rPr>
          <w:rFonts w:ascii="Arial" w:hAnsi="Arial" w:cs="Arial"/>
          <w:bCs/>
          <w:iCs/>
          <w:sz w:val="26"/>
          <w:szCs w:val="26"/>
        </w:rPr>
        <w:t xml:space="preserve">, </w:t>
      </w:r>
      <w:r w:rsidR="003A7120">
        <w:rPr>
          <w:rFonts w:ascii="Arial" w:hAnsi="Arial" w:cs="Arial"/>
          <w:bCs/>
          <w:iCs/>
          <w:sz w:val="26"/>
          <w:szCs w:val="26"/>
        </w:rPr>
        <w:t>el infractor debió ser acreedor a la multa, la cual resulta ser la consecuencia de su conducta ilegal</w:t>
      </w:r>
      <w:r w:rsidR="00A24E00">
        <w:rPr>
          <w:rFonts w:ascii="Arial" w:hAnsi="Arial" w:cs="Arial"/>
          <w:bCs/>
          <w:iCs/>
          <w:sz w:val="26"/>
          <w:szCs w:val="26"/>
        </w:rPr>
        <w:t xml:space="preserve">, como </w:t>
      </w:r>
      <w:r w:rsidR="003A7120">
        <w:rPr>
          <w:rFonts w:ascii="Arial" w:eastAsia="Calibri" w:hAnsi="Arial" w:cs="Arial"/>
          <w:bCs/>
          <w:color w:val="000000" w:themeColor="text1"/>
          <w:sz w:val="26"/>
          <w:szCs w:val="26"/>
        </w:rPr>
        <w:t>se desprende de la boleta de infracción que fue notificada al administrado</w:t>
      </w:r>
      <w:r w:rsidR="00664603">
        <w:rPr>
          <w:rFonts w:ascii="Arial" w:eastAsia="Calibri" w:hAnsi="Arial" w:cs="Arial"/>
          <w:bCs/>
          <w:color w:val="000000" w:themeColor="text1"/>
          <w:sz w:val="26"/>
          <w:szCs w:val="26"/>
        </w:rPr>
        <w:t xml:space="preserve"> el </w:t>
      </w:r>
      <w:r w:rsidR="00E12C04">
        <w:rPr>
          <w:rFonts w:ascii="Arial" w:eastAsia="Calibri" w:hAnsi="Arial" w:cs="Arial"/>
          <w:bCs/>
          <w:color w:val="000000" w:themeColor="text1"/>
          <w:sz w:val="26"/>
          <w:szCs w:val="26"/>
        </w:rPr>
        <w:t xml:space="preserve">veintiséis de noviembre </w:t>
      </w:r>
      <w:r w:rsidR="00664603">
        <w:rPr>
          <w:rFonts w:ascii="Arial" w:eastAsia="Calibri" w:hAnsi="Arial" w:cs="Arial"/>
          <w:bCs/>
          <w:color w:val="000000" w:themeColor="text1"/>
          <w:sz w:val="26"/>
          <w:szCs w:val="26"/>
        </w:rPr>
        <w:t>de dos mil veintiuno</w:t>
      </w:r>
      <w:r w:rsidR="00A24E00">
        <w:rPr>
          <w:rFonts w:ascii="Arial" w:eastAsia="Calibri" w:hAnsi="Arial" w:cs="Arial"/>
          <w:bCs/>
          <w:color w:val="000000" w:themeColor="text1"/>
          <w:sz w:val="26"/>
          <w:szCs w:val="26"/>
        </w:rPr>
        <w:t xml:space="preserve">; </w:t>
      </w:r>
      <w:r w:rsidR="001C7A0D">
        <w:rPr>
          <w:rFonts w:ascii="Arial" w:eastAsia="Calibri" w:hAnsi="Arial" w:cs="Arial"/>
          <w:bCs/>
          <w:sz w:val="26"/>
          <w:szCs w:val="26"/>
        </w:rPr>
        <w:t xml:space="preserve">que por ello, la sentencia no se encuentra apegada a derecho, ni está fundada y motivada; transcribe como sustento el contenido de los artículos 16, fracción II, </w:t>
      </w:r>
      <w:r w:rsidR="00E12C04">
        <w:rPr>
          <w:rFonts w:ascii="Arial" w:eastAsia="Calibri" w:hAnsi="Arial" w:cs="Arial"/>
          <w:bCs/>
          <w:sz w:val="26"/>
          <w:szCs w:val="26"/>
        </w:rPr>
        <w:t>8</w:t>
      </w:r>
      <w:r w:rsidR="00E908F0">
        <w:rPr>
          <w:rFonts w:ascii="Arial" w:eastAsia="Calibri" w:hAnsi="Arial" w:cs="Arial"/>
          <w:bCs/>
          <w:sz w:val="26"/>
          <w:szCs w:val="26"/>
        </w:rPr>
        <w:t>6</w:t>
      </w:r>
      <w:r w:rsidR="001C7A0D">
        <w:rPr>
          <w:rFonts w:ascii="Arial" w:eastAsia="Calibri" w:hAnsi="Arial" w:cs="Arial"/>
          <w:bCs/>
          <w:sz w:val="26"/>
          <w:szCs w:val="26"/>
        </w:rPr>
        <w:t xml:space="preserve">, fracción </w:t>
      </w:r>
      <w:r w:rsidR="00E12C04">
        <w:rPr>
          <w:rFonts w:ascii="Arial" w:eastAsia="Calibri" w:hAnsi="Arial" w:cs="Arial"/>
          <w:bCs/>
          <w:sz w:val="26"/>
          <w:szCs w:val="26"/>
        </w:rPr>
        <w:t>XX</w:t>
      </w:r>
      <w:r w:rsidR="00E908F0">
        <w:rPr>
          <w:rFonts w:ascii="Arial" w:eastAsia="Calibri" w:hAnsi="Arial" w:cs="Arial"/>
          <w:bCs/>
          <w:sz w:val="26"/>
          <w:szCs w:val="26"/>
        </w:rPr>
        <w:t>I</w:t>
      </w:r>
      <w:r w:rsidR="008679FE">
        <w:rPr>
          <w:rFonts w:ascii="Arial" w:eastAsia="Calibri" w:hAnsi="Arial" w:cs="Arial"/>
          <w:bCs/>
          <w:sz w:val="26"/>
          <w:szCs w:val="26"/>
        </w:rPr>
        <w:t xml:space="preserve">, </w:t>
      </w:r>
      <w:r w:rsidR="001C7A0D">
        <w:rPr>
          <w:rFonts w:ascii="Arial" w:eastAsia="Calibri" w:hAnsi="Arial" w:cs="Arial"/>
          <w:bCs/>
          <w:sz w:val="26"/>
          <w:szCs w:val="26"/>
        </w:rPr>
        <w:t>y 130</w:t>
      </w:r>
      <w:r w:rsidR="001C7A0D" w:rsidRPr="00D72501">
        <w:rPr>
          <w:rFonts w:ascii="Arial" w:eastAsia="Calibri" w:hAnsi="Arial" w:cs="Arial"/>
          <w:bCs/>
          <w:sz w:val="26"/>
          <w:szCs w:val="26"/>
        </w:rPr>
        <w:t xml:space="preserve"> del Reglamento de Vialidad para el Municipio de Oaxaca de Juárez</w:t>
      </w:r>
      <w:r w:rsidR="001C7A0D">
        <w:rPr>
          <w:rFonts w:ascii="Arial" w:eastAsia="Calibri" w:hAnsi="Arial" w:cs="Arial"/>
          <w:bCs/>
          <w:sz w:val="26"/>
          <w:szCs w:val="26"/>
        </w:rPr>
        <w:t xml:space="preserve">, Oaxaca.- - - - - - - - - - </w:t>
      </w:r>
      <w:r w:rsidR="008679FE">
        <w:rPr>
          <w:rFonts w:ascii="Arial" w:eastAsia="Calibri" w:hAnsi="Arial" w:cs="Arial"/>
          <w:bCs/>
          <w:sz w:val="26"/>
          <w:szCs w:val="26"/>
        </w:rPr>
        <w:t xml:space="preserve"> </w:t>
      </w:r>
    </w:p>
    <w:p w14:paraId="3B169349" w14:textId="533424C3" w:rsidR="00D90475" w:rsidRDefault="001C7A0D" w:rsidP="004E33A5">
      <w:pPr>
        <w:spacing w:before="240" w:line="360" w:lineRule="auto"/>
        <w:ind w:right="49" w:firstLine="708"/>
        <w:jc w:val="both"/>
        <w:rPr>
          <w:rFonts w:ascii="Arial" w:eastAsia="Calibri" w:hAnsi="Arial" w:cs="Arial"/>
          <w:bCs/>
          <w:color w:val="000000" w:themeColor="text1"/>
          <w:sz w:val="26"/>
          <w:szCs w:val="26"/>
        </w:rPr>
      </w:pPr>
      <w:r>
        <w:rPr>
          <w:rFonts w:ascii="Arial" w:eastAsia="Calibri" w:hAnsi="Arial" w:cs="Arial"/>
          <w:sz w:val="26"/>
          <w:szCs w:val="26"/>
          <w:lang w:val="es-ES"/>
        </w:rPr>
        <w:t xml:space="preserve">Continúa sus argumentaciones refiriendo, que en el </w:t>
      </w:r>
      <w:r w:rsidR="003A7120">
        <w:rPr>
          <w:rFonts w:ascii="Arial" w:eastAsia="Calibri" w:hAnsi="Arial" w:cs="Arial"/>
          <w:bCs/>
          <w:color w:val="000000" w:themeColor="text1"/>
          <w:sz w:val="26"/>
          <w:szCs w:val="26"/>
        </w:rPr>
        <w:t xml:space="preserve">acta de infracción </w:t>
      </w:r>
      <w:r>
        <w:rPr>
          <w:rFonts w:ascii="Arial" w:eastAsia="Calibri" w:hAnsi="Arial" w:cs="Arial"/>
          <w:bCs/>
          <w:color w:val="000000" w:themeColor="text1"/>
          <w:sz w:val="26"/>
          <w:szCs w:val="26"/>
        </w:rPr>
        <w:t xml:space="preserve">se citaron las </w:t>
      </w:r>
      <w:r w:rsidR="003A7120">
        <w:rPr>
          <w:rFonts w:ascii="Arial" w:eastAsia="Calibri" w:hAnsi="Arial" w:cs="Arial"/>
          <w:bCs/>
          <w:color w:val="000000" w:themeColor="text1"/>
          <w:sz w:val="26"/>
          <w:szCs w:val="26"/>
        </w:rPr>
        <w:t>circunstancias de modo, tiempo</w:t>
      </w:r>
      <w:r w:rsidR="003A7120">
        <w:rPr>
          <w:rFonts w:ascii="Arial" w:hAnsi="Arial" w:cs="Arial"/>
          <w:bCs/>
          <w:iCs/>
          <w:sz w:val="26"/>
          <w:szCs w:val="26"/>
        </w:rPr>
        <w:t xml:space="preserve"> </w:t>
      </w:r>
      <w:r w:rsidR="003A7120">
        <w:rPr>
          <w:rFonts w:ascii="Arial" w:eastAsia="Calibri" w:hAnsi="Arial" w:cs="Arial"/>
          <w:bCs/>
          <w:color w:val="000000" w:themeColor="text1"/>
          <w:sz w:val="26"/>
          <w:szCs w:val="26"/>
        </w:rPr>
        <w:t xml:space="preserve">y lugar, las cuales resultan suficientes para cumplir con el requisito de fundamentación </w:t>
      </w:r>
      <w:r w:rsidR="007A6392">
        <w:rPr>
          <w:rFonts w:ascii="Arial" w:eastAsia="Calibri" w:hAnsi="Arial" w:cs="Arial"/>
          <w:bCs/>
          <w:color w:val="000000" w:themeColor="text1"/>
          <w:sz w:val="26"/>
          <w:szCs w:val="26"/>
        </w:rPr>
        <w:t>y motivación que</w:t>
      </w:r>
      <w:r w:rsidR="003A7120">
        <w:rPr>
          <w:rFonts w:ascii="Arial" w:eastAsia="Calibri" w:hAnsi="Arial" w:cs="Arial"/>
          <w:bCs/>
          <w:color w:val="000000" w:themeColor="text1"/>
          <w:sz w:val="26"/>
          <w:szCs w:val="26"/>
        </w:rPr>
        <w:t xml:space="preserve"> exige el artículo 17</w:t>
      </w:r>
      <w:r>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 xml:space="preserve">fracción V de la </w:t>
      </w:r>
      <w:r w:rsidR="003A7120" w:rsidRPr="00BE5D80">
        <w:rPr>
          <w:rFonts w:ascii="Arial" w:eastAsia="Calibri" w:hAnsi="Arial" w:cs="Arial"/>
          <w:bCs/>
          <w:color w:val="000000" w:themeColor="text1"/>
          <w:sz w:val="26"/>
          <w:szCs w:val="26"/>
        </w:rPr>
        <w:t xml:space="preserve">Ley de </w:t>
      </w:r>
      <w:r w:rsidR="003A7120">
        <w:rPr>
          <w:rFonts w:ascii="Arial" w:eastAsia="Calibri" w:hAnsi="Arial" w:cs="Arial"/>
          <w:bCs/>
          <w:color w:val="000000" w:themeColor="text1"/>
          <w:sz w:val="26"/>
          <w:szCs w:val="26"/>
        </w:rPr>
        <w:t xml:space="preserve">Procedimiento y </w:t>
      </w:r>
      <w:r w:rsidR="003A7120" w:rsidRPr="00BE5D80">
        <w:rPr>
          <w:rFonts w:ascii="Arial" w:eastAsia="Calibri" w:hAnsi="Arial" w:cs="Arial"/>
          <w:bCs/>
          <w:color w:val="000000" w:themeColor="text1"/>
          <w:sz w:val="26"/>
          <w:szCs w:val="26"/>
        </w:rPr>
        <w:t>Justicia Administrativa</w:t>
      </w:r>
      <w:r w:rsidR="003A7120">
        <w:rPr>
          <w:rFonts w:ascii="Arial" w:eastAsia="Calibri" w:hAnsi="Arial" w:cs="Arial"/>
          <w:bCs/>
          <w:color w:val="000000" w:themeColor="text1"/>
          <w:sz w:val="26"/>
          <w:szCs w:val="26"/>
        </w:rPr>
        <w:t xml:space="preserve"> para el Estado de Oaxaca, ya que señaló los preceptos jurídicos aplicables y se plasmaron las razones de la emisión del acta de infracción, las que fueron del conocimiento del infractor, sin que se le dejara en estado de indefensión</w:t>
      </w:r>
      <w:r w:rsidR="00D90475">
        <w:rPr>
          <w:rFonts w:ascii="Arial" w:eastAsia="Calibri" w:hAnsi="Arial" w:cs="Arial"/>
          <w:bCs/>
          <w:color w:val="000000" w:themeColor="text1"/>
          <w:sz w:val="26"/>
          <w:szCs w:val="26"/>
        </w:rPr>
        <w:t xml:space="preserve">.- - - - - - - - - - - - </w:t>
      </w:r>
      <w:r w:rsidR="007A6392">
        <w:rPr>
          <w:rFonts w:ascii="Arial" w:eastAsia="Calibri" w:hAnsi="Arial" w:cs="Arial"/>
          <w:bCs/>
          <w:color w:val="000000" w:themeColor="text1"/>
          <w:sz w:val="26"/>
          <w:szCs w:val="26"/>
        </w:rPr>
        <w:t>- - - - - - - - - - - - - - - - - - - - - - - - - - - - - - -</w:t>
      </w:r>
    </w:p>
    <w:p w14:paraId="797320AB" w14:textId="4DFB01D6" w:rsidR="003A7120" w:rsidRDefault="00012B35" w:rsidP="004E33A5">
      <w:pPr>
        <w:spacing w:before="240" w:line="360" w:lineRule="auto"/>
        <w:ind w:right="49" w:firstLine="708"/>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Finaliza esta primera parte de sus alegaciones</w:t>
      </w:r>
      <w:r w:rsidR="00B82C79">
        <w:rPr>
          <w:rFonts w:ascii="Arial" w:eastAsia="Calibri" w:hAnsi="Arial" w:cs="Arial"/>
          <w:bCs/>
          <w:color w:val="000000" w:themeColor="text1"/>
          <w:sz w:val="26"/>
          <w:szCs w:val="26"/>
        </w:rPr>
        <w:t xml:space="preserve"> refiriendo, </w:t>
      </w:r>
      <w:r>
        <w:rPr>
          <w:rFonts w:ascii="Arial" w:eastAsia="Calibri" w:hAnsi="Arial" w:cs="Arial"/>
          <w:bCs/>
          <w:color w:val="000000" w:themeColor="text1"/>
          <w:sz w:val="26"/>
          <w:szCs w:val="26"/>
        </w:rPr>
        <w:t>que en el acta de infracción se indicaron claramente los motivos que la originaron, los que fueron del conocimiento de</w:t>
      </w:r>
      <w:r w:rsidR="007A639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l</w:t>
      </w:r>
      <w:r w:rsidR="007A6392">
        <w:rPr>
          <w:rFonts w:ascii="Arial" w:eastAsia="Calibri" w:hAnsi="Arial" w:cs="Arial"/>
          <w:bCs/>
          <w:color w:val="000000" w:themeColor="text1"/>
          <w:sz w:val="26"/>
          <w:szCs w:val="26"/>
        </w:rPr>
        <w:t>a</w:t>
      </w:r>
      <w:r w:rsidR="00B82C79">
        <w:rPr>
          <w:rFonts w:ascii="Arial" w:eastAsia="Calibri" w:hAnsi="Arial" w:cs="Arial"/>
          <w:bCs/>
          <w:color w:val="000000" w:themeColor="text1"/>
          <w:sz w:val="26"/>
          <w:szCs w:val="26"/>
        </w:rPr>
        <w:t xml:space="preserve"> infractor</w:t>
      </w:r>
      <w:r w:rsidR="007A6392">
        <w:rPr>
          <w:rFonts w:ascii="Arial" w:eastAsia="Calibri" w:hAnsi="Arial" w:cs="Arial"/>
          <w:bCs/>
          <w:color w:val="000000" w:themeColor="text1"/>
          <w:sz w:val="26"/>
          <w:szCs w:val="26"/>
        </w:rPr>
        <w:t>a</w:t>
      </w:r>
      <w:r>
        <w:rPr>
          <w:rFonts w:ascii="Arial" w:eastAsia="Calibri" w:hAnsi="Arial" w:cs="Arial"/>
          <w:bCs/>
          <w:color w:val="000000" w:themeColor="text1"/>
          <w:sz w:val="26"/>
          <w:szCs w:val="26"/>
        </w:rPr>
        <w:t xml:space="preserve">, y como Policía Vial señaló </w:t>
      </w:r>
      <w:r w:rsidR="003A7120">
        <w:rPr>
          <w:rFonts w:ascii="Arial" w:eastAsia="Calibri" w:hAnsi="Arial" w:cs="Arial"/>
          <w:bCs/>
          <w:color w:val="000000" w:themeColor="text1"/>
          <w:sz w:val="26"/>
          <w:szCs w:val="26"/>
        </w:rPr>
        <w:t xml:space="preserve">la falta administrativa en que incurrió la parte actora consistente en </w:t>
      </w:r>
      <w:r w:rsidR="003A7120" w:rsidRPr="00667950">
        <w:rPr>
          <w:rFonts w:ascii="Arial" w:eastAsia="Calibri" w:hAnsi="Arial" w:cs="Arial"/>
          <w:bCs/>
          <w:i/>
          <w:iCs/>
          <w:color w:val="000000" w:themeColor="text1"/>
          <w:sz w:val="26"/>
          <w:szCs w:val="26"/>
        </w:rPr>
        <w:t>“</w:t>
      </w:r>
      <w:r w:rsidR="008679FE" w:rsidRPr="00667950">
        <w:rPr>
          <w:rFonts w:ascii="Arial" w:eastAsia="Calibri" w:hAnsi="Arial" w:cs="Arial"/>
          <w:bCs/>
          <w:i/>
          <w:iCs/>
          <w:color w:val="000000" w:themeColor="text1"/>
          <w:sz w:val="20"/>
          <w:szCs w:val="20"/>
        </w:rPr>
        <w:t xml:space="preserve">ESTARCIONARSE EN </w:t>
      </w:r>
      <w:r w:rsidR="007A6392" w:rsidRPr="00667950">
        <w:rPr>
          <w:rFonts w:ascii="Arial" w:eastAsia="Calibri" w:hAnsi="Arial" w:cs="Arial"/>
          <w:bCs/>
          <w:i/>
          <w:iCs/>
          <w:color w:val="000000" w:themeColor="text1"/>
          <w:sz w:val="20"/>
          <w:szCs w:val="20"/>
        </w:rPr>
        <w:t>CAJONES EXCLUSIVOS PARA PERSONAS CON DISCAPACIDAD</w:t>
      </w:r>
      <w:r w:rsidR="003A7120" w:rsidRPr="00667950">
        <w:rPr>
          <w:rFonts w:ascii="Arial" w:eastAsia="Calibri" w:hAnsi="Arial" w:cs="Arial"/>
          <w:bCs/>
          <w:i/>
          <w:iCs/>
          <w:color w:val="000000" w:themeColor="text1"/>
          <w:sz w:val="26"/>
          <w:szCs w:val="26"/>
        </w:rPr>
        <w:t>”</w:t>
      </w:r>
      <w:r w:rsidR="003A7120">
        <w:rPr>
          <w:rFonts w:ascii="Arial" w:eastAsia="Calibri" w:hAnsi="Arial" w:cs="Arial"/>
          <w:bCs/>
          <w:color w:val="000000" w:themeColor="text1"/>
          <w:sz w:val="26"/>
          <w:szCs w:val="26"/>
        </w:rPr>
        <w:t xml:space="preserve"> e ind</w:t>
      </w:r>
      <w:r w:rsidR="003A7120" w:rsidRPr="00202785">
        <w:rPr>
          <w:rFonts w:ascii="Arial" w:eastAsia="Calibri" w:hAnsi="Arial" w:cs="Arial"/>
          <w:bCs/>
          <w:color w:val="000000" w:themeColor="text1"/>
          <w:sz w:val="26"/>
          <w:szCs w:val="26"/>
        </w:rPr>
        <w:t>ic</w:t>
      </w:r>
      <w:r w:rsidR="003A7120">
        <w:rPr>
          <w:rFonts w:ascii="Arial" w:eastAsia="Calibri" w:hAnsi="Arial" w:cs="Arial"/>
          <w:bCs/>
          <w:color w:val="000000" w:themeColor="text1"/>
          <w:sz w:val="26"/>
          <w:szCs w:val="26"/>
        </w:rPr>
        <w:t>ó como fundamentación “</w:t>
      </w:r>
      <w:r w:rsidR="007A6392" w:rsidRPr="00667950">
        <w:rPr>
          <w:rFonts w:ascii="Arial" w:eastAsia="Calibri" w:hAnsi="Arial" w:cs="Arial"/>
          <w:bCs/>
          <w:i/>
          <w:iCs/>
          <w:color w:val="000000" w:themeColor="text1"/>
          <w:sz w:val="26"/>
          <w:szCs w:val="26"/>
        </w:rPr>
        <w:t>a</w:t>
      </w:r>
      <w:r w:rsidR="003A7120" w:rsidRPr="00667950">
        <w:rPr>
          <w:rFonts w:ascii="Arial" w:eastAsia="Calibri" w:hAnsi="Arial" w:cs="Arial"/>
          <w:bCs/>
          <w:i/>
          <w:iCs/>
          <w:color w:val="000000" w:themeColor="text1"/>
        </w:rPr>
        <w:t xml:space="preserve">rtículo </w:t>
      </w:r>
      <w:r w:rsidR="008679FE" w:rsidRPr="00667950">
        <w:rPr>
          <w:rFonts w:ascii="Arial" w:eastAsia="Calibri" w:hAnsi="Arial" w:cs="Arial"/>
          <w:bCs/>
          <w:i/>
          <w:iCs/>
          <w:color w:val="000000" w:themeColor="text1"/>
        </w:rPr>
        <w:t xml:space="preserve">86 </w:t>
      </w:r>
      <w:r w:rsidR="007A6392" w:rsidRPr="00667950">
        <w:rPr>
          <w:rFonts w:ascii="Arial" w:eastAsia="Calibri" w:hAnsi="Arial" w:cs="Arial"/>
          <w:bCs/>
          <w:i/>
          <w:iCs/>
          <w:color w:val="000000" w:themeColor="text1"/>
        </w:rPr>
        <w:t>Fracción XX</w:t>
      </w:r>
      <w:r w:rsidR="008679FE" w:rsidRPr="00667950">
        <w:rPr>
          <w:rFonts w:ascii="Arial" w:eastAsia="Calibri" w:hAnsi="Arial" w:cs="Arial"/>
          <w:bCs/>
          <w:i/>
          <w:iCs/>
          <w:color w:val="000000" w:themeColor="text1"/>
        </w:rPr>
        <w:t>I</w:t>
      </w:r>
      <w:r w:rsidR="00B82C79" w:rsidRPr="00667950">
        <w:rPr>
          <w:rFonts w:ascii="Arial" w:eastAsia="Calibri" w:hAnsi="Arial" w:cs="Arial"/>
          <w:bCs/>
          <w:i/>
          <w:iCs/>
          <w:color w:val="000000" w:themeColor="text1"/>
        </w:rPr>
        <w:t xml:space="preserve"> </w:t>
      </w:r>
      <w:r w:rsidR="007A6392" w:rsidRPr="00667950">
        <w:rPr>
          <w:rFonts w:ascii="Arial" w:eastAsia="Calibri" w:hAnsi="Arial" w:cs="Arial"/>
          <w:bCs/>
          <w:i/>
          <w:iCs/>
          <w:color w:val="000000" w:themeColor="text1"/>
        </w:rPr>
        <w:t>D</w:t>
      </w:r>
      <w:r w:rsidR="00B82C79" w:rsidRPr="00667950">
        <w:rPr>
          <w:rFonts w:ascii="Arial" w:eastAsia="Calibri" w:hAnsi="Arial" w:cs="Arial"/>
          <w:bCs/>
          <w:i/>
          <w:iCs/>
          <w:color w:val="000000" w:themeColor="text1"/>
        </w:rPr>
        <w:t>el Reglamento de Vialidad</w:t>
      </w:r>
      <w:r w:rsidR="003A7120" w:rsidRPr="00667950">
        <w:rPr>
          <w:rFonts w:ascii="Arial" w:eastAsia="Calibri" w:hAnsi="Arial" w:cs="Arial"/>
          <w:bCs/>
          <w:i/>
          <w:iCs/>
          <w:color w:val="000000" w:themeColor="text1"/>
          <w:sz w:val="26"/>
          <w:szCs w:val="26"/>
        </w:rPr>
        <w:t>”</w:t>
      </w:r>
      <w:r w:rsidR="00664603" w:rsidRPr="00667950">
        <w:rPr>
          <w:rFonts w:ascii="Arial" w:eastAsia="Calibri" w:hAnsi="Arial" w:cs="Arial"/>
          <w:bCs/>
          <w:i/>
          <w:iCs/>
          <w:color w:val="000000" w:themeColor="text1"/>
          <w:sz w:val="26"/>
          <w:szCs w:val="26"/>
        </w:rPr>
        <w:t>;</w:t>
      </w:r>
      <w:r w:rsidR="00664603">
        <w:rPr>
          <w:rFonts w:ascii="Arial" w:eastAsia="Calibri" w:hAnsi="Arial" w:cs="Arial"/>
          <w:bCs/>
          <w:color w:val="000000" w:themeColor="text1"/>
          <w:sz w:val="26"/>
          <w:szCs w:val="26"/>
        </w:rPr>
        <w:t xml:space="preserve"> </w:t>
      </w:r>
      <w:r w:rsidR="00035357">
        <w:rPr>
          <w:rFonts w:ascii="Arial" w:eastAsia="Calibri" w:hAnsi="Arial" w:cs="Arial"/>
          <w:bCs/>
          <w:color w:val="000000" w:themeColor="text1"/>
          <w:sz w:val="26"/>
          <w:szCs w:val="26"/>
        </w:rPr>
        <w:t>por lo que</w:t>
      </w:r>
      <w:r w:rsidR="00664603">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 xml:space="preserve">el acto impugnado se encuentra debidamente fundado y motivado, sin </w:t>
      </w:r>
      <w:r w:rsidR="003A7120" w:rsidRPr="006C2282">
        <w:rPr>
          <w:rFonts w:ascii="Arial" w:eastAsia="Calibri" w:hAnsi="Arial" w:cs="Arial"/>
          <w:bCs/>
          <w:color w:val="000000" w:themeColor="text1"/>
          <w:sz w:val="26"/>
          <w:szCs w:val="26"/>
        </w:rPr>
        <w:t xml:space="preserve">que el Titular de la </w:t>
      </w:r>
      <w:r w:rsidR="007A6392">
        <w:rPr>
          <w:rFonts w:ascii="Arial" w:eastAsia="Calibri" w:hAnsi="Arial" w:cs="Arial"/>
          <w:bCs/>
          <w:color w:val="000000" w:themeColor="text1"/>
          <w:sz w:val="26"/>
          <w:szCs w:val="26"/>
        </w:rPr>
        <w:t xml:space="preserve">Quinta </w:t>
      </w:r>
      <w:r w:rsidR="003A7120" w:rsidRPr="006C2282">
        <w:rPr>
          <w:rFonts w:ascii="Arial" w:eastAsia="Calibri" w:hAnsi="Arial" w:cs="Arial"/>
          <w:bCs/>
          <w:color w:val="000000" w:themeColor="text1"/>
          <w:sz w:val="26"/>
          <w:szCs w:val="26"/>
        </w:rPr>
        <w:t>Sala lo haya tomado en cuenta, razón</w:t>
      </w:r>
      <w:r w:rsidR="003A7120">
        <w:rPr>
          <w:rFonts w:ascii="Arial" w:eastAsia="Calibri" w:hAnsi="Arial" w:cs="Arial"/>
          <w:bCs/>
          <w:color w:val="000000" w:themeColor="text1"/>
          <w:sz w:val="26"/>
          <w:szCs w:val="26"/>
        </w:rPr>
        <w:t xml:space="preserve"> por la cual</w:t>
      </w:r>
      <w:r w:rsidR="003A7120" w:rsidRPr="006C2282">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indica que es claro que no</w:t>
      </w:r>
      <w:r w:rsidR="003A7120" w:rsidRPr="006C2282">
        <w:rPr>
          <w:rFonts w:ascii="Arial" w:eastAsia="Calibri" w:hAnsi="Arial" w:cs="Arial"/>
          <w:bCs/>
          <w:color w:val="000000" w:themeColor="text1"/>
          <w:sz w:val="26"/>
          <w:szCs w:val="26"/>
        </w:rPr>
        <w:t xml:space="preserve"> hizo una valoración correcta de las pruebas que obran en autos (acta de infracción impugnada), </w:t>
      </w:r>
      <w:r w:rsidR="003A7120">
        <w:rPr>
          <w:rFonts w:ascii="Arial" w:eastAsia="Calibri" w:hAnsi="Arial" w:cs="Arial"/>
          <w:bCs/>
          <w:color w:val="000000" w:themeColor="text1"/>
          <w:sz w:val="26"/>
          <w:szCs w:val="26"/>
        </w:rPr>
        <w:t xml:space="preserve">la cual </w:t>
      </w:r>
      <w:r w:rsidR="003A7120" w:rsidRPr="006C2282">
        <w:rPr>
          <w:rFonts w:ascii="Arial" w:eastAsia="Calibri" w:hAnsi="Arial" w:cs="Arial"/>
          <w:bCs/>
          <w:color w:val="000000" w:themeColor="text1"/>
          <w:sz w:val="26"/>
          <w:szCs w:val="26"/>
        </w:rPr>
        <w:t xml:space="preserve">cumple con los requisitos de validez </w:t>
      </w:r>
      <w:r w:rsidR="003A7120">
        <w:rPr>
          <w:rFonts w:ascii="Arial" w:eastAsia="Calibri" w:hAnsi="Arial" w:cs="Arial"/>
          <w:bCs/>
          <w:color w:val="000000" w:themeColor="text1"/>
          <w:sz w:val="26"/>
          <w:szCs w:val="26"/>
        </w:rPr>
        <w:t>contemplados en el artículo</w:t>
      </w:r>
      <w:r w:rsidR="003A7120" w:rsidRPr="006C2282">
        <w:rPr>
          <w:rFonts w:ascii="Arial" w:eastAsia="Calibri" w:hAnsi="Arial" w:cs="Arial"/>
          <w:bCs/>
          <w:color w:val="000000" w:themeColor="text1"/>
          <w:sz w:val="26"/>
          <w:szCs w:val="26"/>
        </w:rPr>
        <w:t xml:space="preserve"> 17 de la Ley de Procedimiento y Justicia Administrativa para el Estado de Oaxaca</w:t>
      </w:r>
      <w:r w:rsidR="00684152">
        <w:rPr>
          <w:rFonts w:ascii="Arial" w:eastAsia="Calibri" w:hAnsi="Arial" w:cs="Arial"/>
          <w:bCs/>
          <w:color w:val="000000" w:themeColor="text1"/>
          <w:sz w:val="26"/>
          <w:szCs w:val="26"/>
        </w:rPr>
        <w:t xml:space="preserve">; cita como apoyo el criterio de rubro: </w:t>
      </w:r>
      <w:r w:rsidR="00684152" w:rsidRPr="00667950">
        <w:rPr>
          <w:rFonts w:ascii="Arial" w:eastAsia="Calibri" w:hAnsi="Arial" w:cs="Arial"/>
          <w:bCs/>
          <w:i/>
          <w:iCs/>
          <w:color w:val="000000" w:themeColor="text1"/>
          <w:sz w:val="26"/>
          <w:szCs w:val="26"/>
        </w:rPr>
        <w:t>“</w:t>
      </w:r>
      <w:r w:rsidR="00684152" w:rsidRPr="00667950">
        <w:rPr>
          <w:rFonts w:ascii="Arial" w:eastAsia="Calibri" w:hAnsi="Arial" w:cs="Arial"/>
          <w:bCs/>
          <w:i/>
          <w:iCs/>
          <w:color w:val="000000" w:themeColor="text1"/>
          <w:sz w:val="20"/>
          <w:szCs w:val="20"/>
        </w:rPr>
        <w:t>FUNDAMENTACIÓN Y MOTIVACIÓN. VIOLACIÓN FORMAL Y MATERIAL</w:t>
      </w:r>
      <w:r w:rsidR="00684152" w:rsidRPr="00667950">
        <w:rPr>
          <w:rFonts w:ascii="Arial" w:eastAsia="Calibri" w:hAnsi="Arial" w:cs="Arial"/>
          <w:bCs/>
          <w:i/>
          <w:iCs/>
          <w:color w:val="000000" w:themeColor="text1"/>
          <w:sz w:val="26"/>
          <w:szCs w:val="26"/>
        </w:rPr>
        <w:t>”</w:t>
      </w:r>
      <w:r w:rsidR="003A7120" w:rsidRPr="00667950">
        <w:rPr>
          <w:rFonts w:ascii="Arial" w:eastAsia="Calibri" w:hAnsi="Arial" w:cs="Arial"/>
          <w:bCs/>
          <w:i/>
          <w:iCs/>
          <w:color w:val="000000" w:themeColor="text1"/>
          <w:sz w:val="26"/>
          <w:szCs w:val="26"/>
        </w:rPr>
        <w:t>.</w:t>
      </w:r>
      <w:r w:rsidR="00035357" w:rsidRPr="00667950">
        <w:rPr>
          <w:rFonts w:ascii="Arial" w:eastAsia="Calibri" w:hAnsi="Arial" w:cs="Arial"/>
          <w:bCs/>
          <w:i/>
          <w:iCs/>
          <w:color w:val="000000" w:themeColor="text1"/>
          <w:sz w:val="26"/>
          <w:szCs w:val="26"/>
        </w:rPr>
        <w:t>-</w:t>
      </w:r>
      <w:r w:rsidR="00035357">
        <w:rPr>
          <w:rFonts w:ascii="Arial" w:eastAsia="Calibri" w:hAnsi="Arial" w:cs="Arial"/>
          <w:bCs/>
          <w:color w:val="000000" w:themeColor="text1"/>
          <w:sz w:val="26"/>
          <w:szCs w:val="26"/>
        </w:rPr>
        <w:t xml:space="preserve"> - - </w:t>
      </w:r>
    </w:p>
    <w:p w14:paraId="50B9372E" w14:textId="4C56F393" w:rsidR="003A7120" w:rsidRPr="00F101C7" w:rsidRDefault="003A7120" w:rsidP="004E33A5">
      <w:pPr>
        <w:spacing w:after="120" w:line="360" w:lineRule="auto"/>
        <w:ind w:right="49"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 </w:t>
      </w:r>
      <w:r w:rsidR="00B06234">
        <w:rPr>
          <w:rFonts w:ascii="Arial" w:eastAsia="Calibri" w:hAnsi="Arial" w:cs="Arial"/>
          <w:bCs/>
          <w:color w:val="000000" w:themeColor="text1"/>
          <w:sz w:val="26"/>
          <w:szCs w:val="26"/>
        </w:rPr>
        <w:t xml:space="preserve">el agravio marcado como segundo arguye, </w:t>
      </w:r>
      <w:r>
        <w:rPr>
          <w:rFonts w:ascii="Arial" w:eastAsia="Calibri" w:hAnsi="Arial" w:cs="Arial"/>
          <w:bCs/>
          <w:color w:val="000000" w:themeColor="text1"/>
          <w:sz w:val="26"/>
          <w:szCs w:val="26"/>
        </w:rPr>
        <w:t xml:space="preserve">que la motivación del acta de infracción multicitada fue la correcta y los preceptos legales citados son aplicables al caso particular, por lo que de ninguna manera se dejó al administrado en estado de indefensión, dado que se señalaron los motivos, circunstancias especiales o razones particulares </w:t>
      </w:r>
      <w:r>
        <w:rPr>
          <w:rFonts w:ascii="Arial" w:eastAsia="Calibri" w:hAnsi="Arial" w:cs="Arial"/>
          <w:bCs/>
          <w:color w:val="000000" w:themeColor="text1"/>
          <w:sz w:val="26"/>
          <w:szCs w:val="26"/>
        </w:rPr>
        <w:lastRenderedPageBreak/>
        <w:t>para determinar la conducta ilegal del infractor, cumpliéndose así con lo previsto por el artículo 17</w:t>
      </w:r>
      <w:r w:rsidR="00B06234">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fracción V, de la Ley de Procedimiento y Justicia Administrativa para el Estado de Oaxaca</w:t>
      </w:r>
      <w:r w:rsidR="00664603">
        <w:rPr>
          <w:rFonts w:ascii="Arial" w:eastAsia="Calibri" w:hAnsi="Arial" w:cs="Arial"/>
          <w:bCs/>
          <w:color w:val="000000" w:themeColor="text1"/>
          <w:sz w:val="26"/>
          <w:szCs w:val="26"/>
        </w:rPr>
        <w:t>,</w:t>
      </w:r>
      <w:r w:rsidR="00B06234">
        <w:rPr>
          <w:rFonts w:ascii="Arial" w:eastAsia="Calibri" w:hAnsi="Arial" w:cs="Arial"/>
          <w:bCs/>
          <w:color w:val="000000" w:themeColor="text1"/>
          <w:sz w:val="26"/>
          <w:szCs w:val="26"/>
        </w:rPr>
        <w:t xml:space="preserve"> </w:t>
      </w:r>
      <w:r w:rsidR="00AF6A6D">
        <w:rPr>
          <w:rFonts w:ascii="Arial" w:eastAsia="Calibri" w:hAnsi="Arial" w:cs="Arial"/>
          <w:bCs/>
          <w:color w:val="000000" w:themeColor="text1"/>
          <w:sz w:val="26"/>
          <w:szCs w:val="26"/>
        </w:rPr>
        <w:t>siendo</w:t>
      </w:r>
      <w:r w:rsidR="00B06234">
        <w:rPr>
          <w:rFonts w:ascii="Arial" w:eastAsia="Calibri" w:hAnsi="Arial" w:cs="Arial"/>
          <w:bCs/>
          <w:color w:val="000000" w:themeColor="text1"/>
          <w:sz w:val="26"/>
          <w:szCs w:val="26"/>
        </w:rPr>
        <w:t xml:space="preserve"> evidente que la sentencia se dictó en contravención a lo dispuesto por el artículo 207, fracción II de la Ley mencionada</w:t>
      </w:r>
      <w:r w:rsidR="00664603">
        <w:rPr>
          <w:rFonts w:ascii="Arial" w:eastAsia="Calibri" w:hAnsi="Arial" w:cs="Arial"/>
          <w:bCs/>
          <w:color w:val="000000" w:themeColor="text1"/>
          <w:sz w:val="26"/>
          <w:szCs w:val="26"/>
        </w:rPr>
        <w:t>; c</w:t>
      </w:r>
      <w:r w:rsidR="00B06234">
        <w:rPr>
          <w:rFonts w:ascii="Arial" w:eastAsia="Calibri" w:hAnsi="Arial" w:cs="Arial"/>
          <w:bCs/>
          <w:color w:val="000000" w:themeColor="text1"/>
          <w:sz w:val="26"/>
          <w:szCs w:val="26"/>
        </w:rPr>
        <w:t xml:space="preserve">ita como apoyo los criterios de rubros: </w:t>
      </w:r>
      <w:r w:rsidR="00B06234" w:rsidRPr="00667950">
        <w:rPr>
          <w:rFonts w:ascii="Arial" w:eastAsia="Calibri" w:hAnsi="Arial" w:cs="Arial"/>
          <w:bCs/>
          <w:i/>
          <w:iCs/>
          <w:color w:val="000000" w:themeColor="text1"/>
          <w:sz w:val="26"/>
          <w:szCs w:val="26"/>
        </w:rPr>
        <w:t>“</w:t>
      </w:r>
      <w:r w:rsidR="00B06234" w:rsidRPr="00667950">
        <w:rPr>
          <w:rFonts w:ascii="Arial" w:eastAsia="Calibri" w:hAnsi="Arial" w:cs="Arial"/>
          <w:bCs/>
          <w:i/>
          <w:iCs/>
          <w:color w:val="000000" w:themeColor="text1"/>
          <w:sz w:val="20"/>
          <w:szCs w:val="20"/>
        </w:rPr>
        <w:t>NULIDAD, REGLAS PARA SU DETERMINACIÓN EN EL JUICIO CONTENCIOSO ADMINISTRATIVO EN EL DISTRISTO FEDERAL.</w:t>
      </w:r>
      <w:r w:rsidR="00B06234" w:rsidRPr="00667950">
        <w:rPr>
          <w:rFonts w:ascii="Arial" w:eastAsia="Calibri" w:hAnsi="Arial" w:cs="Arial"/>
          <w:bCs/>
          <w:i/>
          <w:iCs/>
          <w:color w:val="000000" w:themeColor="text1"/>
          <w:sz w:val="26"/>
          <w:szCs w:val="26"/>
        </w:rPr>
        <w:t>” y “</w:t>
      </w:r>
      <w:r w:rsidR="00B06234" w:rsidRPr="00667950">
        <w:rPr>
          <w:rFonts w:ascii="Arial" w:eastAsia="Calibri" w:hAnsi="Arial" w:cs="Arial"/>
          <w:bCs/>
          <w:i/>
          <w:iCs/>
          <w:color w:val="000000" w:themeColor="text1"/>
          <w:sz w:val="20"/>
          <w:szCs w:val="20"/>
        </w:rPr>
        <w:t>FUNDAMENTACIÓN Y MOTIVACIÓN, FALTA O INDEBIDA. EN CUANTO SON DISTINTAS, UNAS GENERA</w:t>
      </w:r>
      <w:r w:rsidR="00280020" w:rsidRPr="00667950">
        <w:rPr>
          <w:rFonts w:ascii="Arial" w:eastAsia="Calibri" w:hAnsi="Arial" w:cs="Arial"/>
          <w:bCs/>
          <w:i/>
          <w:iCs/>
          <w:color w:val="000000" w:themeColor="text1"/>
          <w:sz w:val="20"/>
          <w:szCs w:val="20"/>
        </w:rPr>
        <w:t>N</w:t>
      </w:r>
      <w:r w:rsidR="00B06234" w:rsidRPr="00667950">
        <w:rPr>
          <w:rFonts w:ascii="Arial" w:eastAsia="Calibri" w:hAnsi="Arial" w:cs="Arial"/>
          <w:bCs/>
          <w:i/>
          <w:iCs/>
          <w:color w:val="000000" w:themeColor="text1"/>
          <w:sz w:val="20"/>
          <w:szCs w:val="20"/>
        </w:rPr>
        <w:t xml:space="preserve"> NULIDAD LISA Y LLANA Y OTRAS PARA EFECTOS.</w:t>
      </w:r>
      <w:r w:rsidR="00B06234" w:rsidRPr="00667950">
        <w:rPr>
          <w:rFonts w:ascii="Arial" w:eastAsia="Calibri" w:hAnsi="Arial" w:cs="Arial"/>
          <w:bCs/>
          <w:i/>
          <w:iCs/>
          <w:color w:val="000000" w:themeColor="text1"/>
          <w:sz w:val="26"/>
          <w:szCs w:val="26"/>
        </w:rPr>
        <w:t>”-</w:t>
      </w:r>
      <w:r w:rsidR="00B06234">
        <w:rPr>
          <w:rFonts w:ascii="Arial" w:eastAsia="Calibri" w:hAnsi="Arial" w:cs="Arial"/>
          <w:bCs/>
          <w:color w:val="000000" w:themeColor="text1"/>
          <w:sz w:val="26"/>
          <w:szCs w:val="26"/>
        </w:rPr>
        <w:t xml:space="preserve"> - - - - - - - - - - - - - - - - </w:t>
      </w:r>
      <w:r w:rsidR="003C5EE1">
        <w:rPr>
          <w:rFonts w:ascii="Arial" w:eastAsia="Calibri" w:hAnsi="Arial" w:cs="Arial"/>
          <w:bCs/>
          <w:color w:val="000000" w:themeColor="text1"/>
          <w:sz w:val="26"/>
          <w:szCs w:val="26"/>
        </w:rPr>
        <w:t>- - - -</w:t>
      </w:r>
    </w:p>
    <w:bookmarkEnd w:id="1"/>
    <w:bookmarkEnd w:id="2"/>
    <w:p w14:paraId="6C86D1AD" w14:textId="705CCC3D" w:rsidR="003A7120" w:rsidRDefault="00E90997" w:rsidP="004E33A5">
      <w:pPr>
        <w:spacing w:before="120" w:after="0" w:line="360" w:lineRule="auto"/>
        <w:ind w:right="49" w:firstLine="708"/>
        <w:jc w:val="both"/>
        <w:rPr>
          <w:rFonts w:ascii="Arial" w:hAnsi="Arial" w:cs="Arial"/>
          <w:bCs/>
          <w:iCs/>
          <w:sz w:val="26"/>
          <w:szCs w:val="26"/>
          <w:lang w:eastAsia="es-ES"/>
        </w:rPr>
      </w:pPr>
      <w:r>
        <w:rPr>
          <w:rFonts w:ascii="Arial" w:eastAsia="Calibri" w:hAnsi="Arial" w:cs="Arial"/>
          <w:sz w:val="26"/>
          <w:szCs w:val="26"/>
        </w:rPr>
        <w:t>D</w:t>
      </w:r>
      <w:r w:rsidR="003B2D92">
        <w:rPr>
          <w:rFonts w:ascii="Arial" w:eastAsia="Calibri" w:hAnsi="Arial" w:cs="Arial"/>
          <w:bCs/>
          <w:sz w:val="26"/>
          <w:szCs w:val="26"/>
        </w:rPr>
        <w:t xml:space="preserve">el análisis a las constancias que integran el expediente de Primera Instancia, con </w:t>
      </w:r>
      <w:r w:rsidR="003B2D92">
        <w:rPr>
          <w:rFonts w:ascii="Arial" w:hAnsi="Arial" w:cs="Arial"/>
          <w:color w:val="000000"/>
          <w:sz w:val="26"/>
          <w:szCs w:val="26"/>
        </w:rPr>
        <w:t>pleno valor probatorio conforme lo establece el artículo 203 fracción I</w:t>
      </w:r>
      <w:r w:rsidR="003B2D92">
        <w:rPr>
          <w:rStyle w:val="Refdenotaalpie"/>
          <w:rFonts w:ascii="Arial" w:hAnsi="Arial" w:cs="Arial"/>
          <w:color w:val="000000"/>
          <w:sz w:val="26"/>
          <w:szCs w:val="26"/>
        </w:rPr>
        <w:footnoteReference w:id="2"/>
      </w:r>
      <w:r w:rsidR="003B2D92">
        <w:rPr>
          <w:rFonts w:ascii="Arial" w:hAnsi="Arial" w:cs="Arial"/>
          <w:color w:val="000000"/>
          <w:sz w:val="26"/>
          <w:szCs w:val="26"/>
        </w:rPr>
        <w:t xml:space="preserve"> de la Ley de Procedimientos y Justicia Administrativa para el Estado de Oaxaca, en especial de la </w:t>
      </w:r>
      <w:r w:rsidR="003B2D92">
        <w:rPr>
          <w:rFonts w:ascii="Arial" w:eastAsia="Calibri" w:hAnsi="Arial" w:cs="Arial"/>
          <w:bCs/>
          <w:sz w:val="26"/>
          <w:szCs w:val="26"/>
        </w:rPr>
        <w:t xml:space="preserve">sentencia de </w:t>
      </w:r>
      <w:r w:rsidR="00365BDB">
        <w:rPr>
          <w:rFonts w:ascii="Arial" w:eastAsia="Calibri" w:hAnsi="Arial" w:cs="Arial"/>
          <w:bCs/>
          <w:sz w:val="26"/>
          <w:szCs w:val="26"/>
        </w:rPr>
        <w:t xml:space="preserve">veintiséis de abril </w:t>
      </w:r>
      <w:r w:rsidR="0083777D">
        <w:rPr>
          <w:rFonts w:ascii="Arial" w:eastAsia="Calibri" w:hAnsi="Arial" w:cs="Arial"/>
          <w:bCs/>
          <w:sz w:val="26"/>
          <w:szCs w:val="26"/>
        </w:rPr>
        <w:t>de dos mil veintidós</w:t>
      </w:r>
      <w:r w:rsidR="00247550">
        <w:rPr>
          <w:rFonts w:ascii="Arial" w:eastAsia="Calibri" w:hAnsi="Arial" w:cs="Arial"/>
          <w:bCs/>
          <w:sz w:val="26"/>
          <w:szCs w:val="26"/>
        </w:rPr>
        <w:t xml:space="preserve">, </w:t>
      </w:r>
      <w:r w:rsidR="003B2D92">
        <w:rPr>
          <w:rFonts w:ascii="Arial" w:eastAsia="Calibri" w:hAnsi="Arial" w:cs="Arial"/>
          <w:bCs/>
          <w:sz w:val="26"/>
          <w:szCs w:val="26"/>
        </w:rPr>
        <w:t xml:space="preserve">en el considerando </w:t>
      </w:r>
      <w:r w:rsidR="00365BDB">
        <w:rPr>
          <w:rFonts w:ascii="Arial" w:eastAsia="Calibri" w:hAnsi="Arial" w:cs="Arial"/>
          <w:bCs/>
          <w:sz w:val="26"/>
          <w:szCs w:val="26"/>
        </w:rPr>
        <w:t xml:space="preserve">cuarto </w:t>
      </w:r>
      <w:r w:rsidR="003B2D92">
        <w:rPr>
          <w:rFonts w:ascii="Arial" w:eastAsia="Calibri" w:hAnsi="Arial" w:cs="Arial"/>
          <w:bCs/>
          <w:sz w:val="26"/>
          <w:szCs w:val="26"/>
        </w:rPr>
        <w:t xml:space="preserve">se desprende:- - - - - - - - - - - - </w:t>
      </w:r>
      <w:r>
        <w:rPr>
          <w:rFonts w:ascii="Arial" w:eastAsia="Calibri" w:hAnsi="Arial" w:cs="Arial"/>
          <w:bCs/>
          <w:sz w:val="26"/>
          <w:szCs w:val="26"/>
        </w:rPr>
        <w:t xml:space="preserve">- - - - - - - - - - - </w:t>
      </w:r>
      <w:r w:rsidR="002D1143">
        <w:rPr>
          <w:rFonts w:ascii="Arial" w:eastAsia="Calibri" w:hAnsi="Arial" w:cs="Arial"/>
          <w:bCs/>
          <w:sz w:val="26"/>
          <w:szCs w:val="26"/>
        </w:rPr>
        <w:t>- - - - - - - - - - - - - - - - - - -</w:t>
      </w:r>
    </w:p>
    <w:p w14:paraId="213D04E5" w14:textId="4692F164" w:rsidR="00365BDB" w:rsidRPr="00667950" w:rsidRDefault="003A7120" w:rsidP="00667950">
      <w:pPr>
        <w:spacing w:before="240" w:after="0" w:line="276" w:lineRule="auto"/>
        <w:ind w:left="1134" w:right="474" w:firstLine="282"/>
        <w:jc w:val="both"/>
        <w:rPr>
          <w:rFonts w:ascii="Arial" w:hAnsi="Arial" w:cs="Arial"/>
          <w:i/>
        </w:rPr>
      </w:pPr>
      <w:r w:rsidRPr="00667950">
        <w:rPr>
          <w:rFonts w:ascii="Arial" w:hAnsi="Arial" w:cs="Arial"/>
          <w:bCs/>
          <w:i/>
          <w:lang w:eastAsia="es-ES"/>
        </w:rPr>
        <w:t>“</w:t>
      </w:r>
      <w:r w:rsidR="00365BDB" w:rsidRPr="00667950">
        <w:rPr>
          <w:rFonts w:ascii="Arial" w:hAnsi="Arial" w:cs="Arial"/>
          <w:b/>
          <w:i/>
          <w:sz w:val="20"/>
          <w:szCs w:val="20"/>
        </w:rPr>
        <w:t>CUARTO.-</w:t>
      </w:r>
      <w:r w:rsidR="00871A29" w:rsidRPr="00667950">
        <w:rPr>
          <w:rFonts w:ascii="Arial" w:hAnsi="Arial" w:cs="Arial"/>
          <w:i/>
        </w:rPr>
        <w:t xml:space="preserve"> Es</w:t>
      </w:r>
      <w:r w:rsidR="00365BDB" w:rsidRPr="00667950">
        <w:rPr>
          <w:rFonts w:ascii="Arial" w:hAnsi="Arial" w:cs="Arial"/>
          <w:i/>
        </w:rPr>
        <w:t>tudio de los Conceptos de Impugnación y pruebas ofrecidas por la parte actora. Los conceptos de impugnación hechos valer por la actora se encuentran expuestos en su escrito inicial de demanda, por lo que no existe necesidad de transcribirlos, al no transgredírsele derecho alguno, como tampoco se vulnera disposición expresa que imponga tal obligación; no obstante, ello, serán valorados en el cuerpo de esta sentencia.</w:t>
      </w:r>
    </w:p>
    <w:p w14:paraId="0E4373A8" w14:textId="724C37AC" w:rsidR="00365BDB" w:rsidRPr="00667950" w:rsidRDefault="00365BDB" w:rsidP="00667950">
      <w:pPr>
        <w:spacing w:before="240" w:after="0" w:line="276" w:lineRule="auto"/>
        <w:ind w:left="1134" w:right="474" w:firstLine="282"/>
        <w:jc w:val="both"/>
        <w:rPr>
          <w:rFonts w:ascii="Arial" w:hAnsi="Arial" w:cs="Arial"/>
          <w:i/>
        </w:rPr>
      </w:pPr>
      <w:r w:rsidRPr="00667950">
        <w:rPr>
          <w:rFonts w:ascii="Arial" w:hAnsi="Arial" w:cs="Arial"/>
          <w:i/>
        </w:rPr>
        <w:t>Al respecto resulta aplicable la Jurisprudencia por contradicción de tesis 2a./</w:t>
      </w:r>
      <w:r w:rsidR="00822BE2" w:rsidRPr="00667950">
        <w:rPr>
          <w:rFonts w:ascii="Arial" w:hAnsi="Arial" w:cs="Arial"/>
          <w:i/>
        </w:rPr>
        <w:t>J., publicada en la Novena Época, por la Segunda Sala de la Suprema Corte de Justicia de la Nación, consultable en el Semanario Judicial de la Federación y su Gaceta, Tomo XXXI, mayo de 2010, página 830, de rubro:</w:t>
      </w:r>
    </w:p>
    <w:p w14:paraId="1A4A97A8" w14:textId="6BAE95E3" w:rsidR="00822BE2" w:rsidRPr="00667950" w:rsidRDefault="00822BE2" w:rsidP="00667950">
      <w:pPr>
        <w:spacing w:before="240" w:after="0" w:line="276" w:lineRule="auto"/>
        <w:ind w:left="1843" w:right="758"/>
        <w:jc w:val="both"/>
        <w:rPr>
          <w:rFonts w:ascii="Arial" w:hAnsi="Arial" w:cs="Arial"/>
          <w:i/>
        </w:rPr>
      </w:pPr>
      <w:r w:rsidRPr="00667950">
        <w:rPr>
          <w:rFonts w:ascii="Arial" w:hAnsi="Arial" w:cs="Arial"/>
          <w:i/>
        </w:rPr>
        <w:t>´</w:t>
      </w:r>
      <w:r w:rsidRPr="00667950">
        <w:rPr>
          <w:rFonts w:ascii="Arial" w:hAnsi="Arial" w:cs="Arial"/>
          <w:b/>
          <w:i/>
          <w:sz w:val="20"/>
          <w:szCs w:val="20"/>
        </w:rPr>
        <w:t>CONCEPTOS DE VIOLACIÓN O AGRAVIOS. PARA CUMPLIR CON LOS PRINCIPIOS DE CONGRUENCIA Y EXHAUSTIVIDAD EN LAS SENTENCIAS DE AMPARO ES INNECESARIA SU TRANSCRIPCIÓN.</w:t>
      </w:r>
      <w:r w:rsidRPr="00667950">
        <w:rPr>
          <w:rFonts w:ascii="Arial" w:hAnsi="Arial" w:cs="Arial"/>
          <w:i/>
        </w:rPr>
        <w:t>´</w:t>
      </w:r>
    </w:p>
    <w:p w14:paraId="7D661FB8" w14:textId="6D4D6716" w:rsidR="00822BE2" w:rsidRPr="00667950" w:rsidRDefault="00822BE2" w:rsidP="00667950">
      <w:pPr>
        <w:spacing w:before="240" w:after="0" w:line="276" w:lineRule="auto"/>
        <w:ind w:left="1134" w:right="474" w:firstLine="282"/>
        <w:jc w:val="both"/>
        <w:rPr>
          <w:rFonts w:ascii="Arial" w:hAnsi="Arial" w:cs="Arial"/>
          <w:i/>
        </w:rPr>
      </w:pPr>
      <w:r w:rsidRPr="00667950">
        <w:rPr>
          <w:rFonts w:ascii="Arial" w:hAnsi="Arial" w:cs="Arial"/>
          <w:i/>
        </w:rPr>
        <w:t xml:space="preserve">La actora </w:t>
      </w:r>
      <w:r w:rsidR="004B18AE">
        <w:rPr>
          <w:rFonts w:ascii="Arial" w:hAnsi="Arial" w:cs="Arial"/>
          <w:b/>
          <w:i/>
          <w:sz w:val="20"/>
          <w:szCs w:val="20"/>
        </w:rPr>
        <w:t>*******</w:t>
      </w:r>
      <w:r w:rsidRPr="00667950">
        <w:rPr>
          <w:rFonts w:ascii="Arial" w:hAnsi="Arial" w:cs="Arial"/>
          <w:i/>
        </w:rPr>
        <w:t xml:space="preserve">, demandó la nulidad del acta de infracción con número de folio </w:t>
      </w:r>
      <w:r w:rsidR="004B18AE">
        <w:rPr>
          <w:rFonts w:ascii="Arial" w:hAnsi="Arial" w:cs="Arial"/>
          <w:b/>
          <w:i/>
        </w:rPr>
        <w:t>*******</w:t>
      </w:r>
      <w:r w:rsidRPr="00667950">
        <w:rPr>
          <w:rFonts w:ascii="Arial" w:hAnsi="Arial" w:cs="Arial"/>
          <w:b/>
          <w:i/>
        </w:rPr>
        <w:t xml:space="preserve"> </w:t>
      </w:r>
      <w:r w:rsidRPr="00667950">
        <w:rPr>
          <w:rFonts w:ascii="Arial" w:hAnsi="Arial" w:cs="Arial"/>
          <w:i/>
        </w:rPr>
        <w:t xml:space="preserve">de veintiséis de noviembre de dos mil veintiuno, signado por la </w:t>
      </w:r>
      <w:r w:rsidRPr="00667950">
        <w:rPr>
          <w:rFonts w:ascii="Arial" w:hAnsi="Arial" w:cs="Arial"/>
          <w:b/>
          <w:i/>
        </w:rPr>
        <w:t xml:space="preserve">policía Vial </w:t>
      </w:r>
      <w:r w:rsidRPr="00667950">
        <w:rPr>
          <w:rFonts w:ascii="Arial" w:hAnsi="Arial" w:cs="Arial"/>
          <w:i/>
        </w:rPr>
        <w:t xml:space="preserve">con número estadístico PV-165, Karina Graciela Bautista García, por considerar que no satisface los requisitos de fundamentación y motivación, como lo establece el artículo 16 de la Constitución Política de los Estados Unidos Mexicanos, toda vez que para que una multa por infracción al Reglamento de Vialidad para el Municipio de Oaxaca de Juárez, </w:t>
      </w:r>
      <w:r w:rsidR="006653BB" w:rsidRPr="00667950">
        <w:rPr>
          <w:rFonts w:ascii="Arial" w:hAnsi="Arial" w:cs="Arial"/>
          <w:i/>
        </w:rPr>
        <w:t>se encuentre debidamente fundad</w:t>
      </w:r>
      <w:r w:rsidRPr="00667950">
        <w:rPr>
          <w:rFonts w:ascii="Arial" w:hAnsi="Arial" w:cs="Arial"/>
          <w:i/>
        </w:rPr>
        <w:t>a</w:t>
      </w:r>
      <w:r w:rsidR="006653BB" w:rsidRPr="00667950">
        <w:rPr>
          <w:rFonts w:ascii="Arial" w:hAnsi="Arial" w:cs="Arial"/>
          <w:i/>
        </w:rPr>
        <w:t xml:space="preserve"> </w:t>
      </w:r>
      <w:r w:rsidRPr="00667950">
        <w:rPr>
          <w:rFonts w:ascii="Arial" w:hAnsi="Arial" w:cs="Arial"/>
          <w:i/>
        </w:rPr>
        <w:t xml:space="preserve">y motivada, </w:t>
      </w:r>
      <w:r w:rsidR="006653BB" w:rsidRPr="00667950">
        <w:rPr>
          <w:rFonts w:ascii="Arial" w:hAnsi="Arial" w:cs="Arial"/>
          <w:i/>
        </w:rPr>
        <w:t xml:space="preserve">se requiere que se haga la descripción clara y completa de la conducta que establece las hipótesis normativas establecidas en el acto de autoridad, con la </w:t>
      </w:r>
      <w:r w:rsidR="006653BB" w:rsidRPr="00667950">
        <w:rPr>
          <w:rFonts w:ascii="Arial" w:hAnsi="Arial" w:cs="Arial"/>
          <w:i/>
        </w:rPr>
        <w:lastRenderedPageBreak/>
        <w:t>debida precisión tanto del artículo, como de la fracción, inciso o sub inciso en cada supuesto o conducta atribuida, situación que no sucedió.</w:t>
      </w:r>
    </w:p>
    <w:p w14:paraId="67CA8829" w14:textId="2090169E" w:rsidR="006653BB" w:rsidRPr="00667950" w:rsidRDefault="006653BB" w:rsidP="00667950">
      <w:pPr>
        <w:spacing w:before="240" w:after="0" w:line="276" w:lineRule="auto"/>
        <w:ind w:left="1134" w:right="474" w:firstLine="282"/>
        <w:jc w:val="both"/>
        <w:rPr>
          <w:rFonts w:ascii="Arial" w:hAnsi="Arial" w:cs="Arial"/>
          <w:b/>
          <w:i/>
        </w:rPr>
      </w:pPr>
      <w:r w:rsidRPr="00667950">
        <w:rPr>
          <w:rFonts w:ascii="Arial" w:hAnsi="Arial" w:cs="Arial"/>
          <w:i/>
        </w:rPr>
        <w:t xml:space="preserve">Por su parte, la autoridad demandada </w:t>
      </w:r>
      <w:r w:rsidRPr="00667950">
        <w:rPr>
          <w:rFonts w:ascii="Arial" w:hAnsi="Arial" w:cs="Arial"/>
          <w:b/>
          <w:i/>
        </w:rPr>
        <w:t>Policía Vial PV-165</w:t>
      </w:r>
      <w:r w:rsidRPr="00667950">
        <w:rPr>
          <w:rFonts w:ascii="Arial" w:hAnsi="Arial" w:cs="Arial"/>
          <w:i/>
        </w:rPr>
        <w:t xml:space="preserve"> Karina Graciela Bautista García, indica que el acta de infracción se encuentra debidamente fundada y motivada, al haberse citado las disposiciones legales exactamente aplicables al caso concreto y haberse expresado los motivos o razones que se tuvieron para imponer la infracción correspondiente.</w:t>
      </w:r>
    </w:p>
    <w:p w14:paraId="0A34EA45" w14:textId="2F317EAA" w:rsidR="006653BB" w:rsidRPr="00667950" w:rsidRDefault="006653BB" w:rsidP="00667950">
      <w:pPr>
        <w:spacing w:before="240" w:after="0" w:line="276" w:lineRule="auto"/>
        <w:ind w:left="1134" w:right="474" w:firstLine="282"/>
        <w:jc w:val="both"/>
        <w:rPr>
          <w:rFonts w:ascii="Arial" w:hAnsi="Arial" w:cs="Arial"/>
          <w:i/>
        </w:rPr>
      </w:pPr>
      <w:r w:rsidRPr="00667950">
        <w:rPr>
          <w:rFonts w:ascii="Arial" w:hAnsi="Arial" w:cs="Arial"/>
          <w:i/>
        </w:rPr>
        <w:t>Esta Sala, por cuestión de método y técnica jurídica, procede a pronunciarse respecto a la legalidad de la resolución sujeta a debate, por lo que antes de avocarnos a analizar el fondo del asunto, se considera pertinente realizar primeramente el estudio de la competencia de la autoridad emisora del acto impugnado, al ser una cuestión de oficio y de orden público, tal  como lo establece el artículo 208 último párrafo de la Ley de Procedimiento y Justicia Administrativa para el Estado de Oaxaca, asimismo, sirve de sustento la siguiente jurisprudencia con número de registro 172812, Novena Época, Materia Administrativa, publicado en el Semanario Judicial de la Federación y su Gaceta. Tomo XXV, Abril de 2007, página 1377, Tribunales Colegiados de Circuito, bajo el siguiente rubro:</w:t>
      </w:r>
    </w:p>
    <w:p w14:paraId="138A2814" w14:textId="5BE6ED91" w:rsidR="006653BB" w:rsidRPr="00667950" w:rsidRDefault="006653BB" w:rsidP="00667950">
      <w:pPr>
        <w:spacing w:before="240" w:after="0" w:line="276" w:lineRule="auto"/>
        <w:ind w:left="1843" w:right="758"/>
        <w:jc w:val="both"/>
        <w:rPr>
          <w:rFonts w:ascii="Arial" w:hAnsi="Arial" w:cs="Arial"/>
          <w:i/>
        </w:rPr>
      </w:pPr>
      <w:r w:rsidRPr="00667950">
        <w:rPr>
          <w:rFonts w:ascii="Arial" w:hAnsi="Arial" w:cs="Arial"/>
          <w:i/>
        </w:rPr>
        <w:t>´</w:t>
      </w:r>
      <w:r w:rsidRPr="00667950">
        <w:rPr>
          <w:rFonts w:ascii="Arial" w:hAnsi="Arial" w:cs="Arial"/>
          <w:b/>
          <w:i/>
          <w:sz w:val="20"/>
          <w:szCs w:val="20"/>
        </w:rPr>
        <w:t>C</w:t>
      </w:r>
      <w:r w:rsidR="00E072BE" w:rsidRPr="00667950">
        <w:rPr>
          <w:rFonts w:ascii="Arial" w:hAnsi="Arial" w:cs="Arial"/>
          <w:b/>
          <w:i/>
          <w:sz w:val="20"/>
          <w:szCs w:val="20"/>
        </w:rPr>
        <w:t>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r w:rsidRPr="00667950">
        <w:rPr>
          <w:rFonts w:ascii="Arial" w:hAnsi="Arial" w:cs="Arial"/>
          <w:b/>
          <w:i/>
          <w:sz w:val="20"/>
          <w:szCs w:val="20"/>
        </w:rPr>
        <w:t>.</w:t>
      </w:r>
      <w:r w:rsidRPr="00667950">
        <w:rPr>
          <w:rFonts w:ascii="Arial" w:hAnsi="Arial" w:cs="Arial"/>
          <w:i/>
        </w:rPr>
        <w:t>´</w:t>
      </w:r>
    </w:p>
    <w:p w14:paraId="18D5042C" w14:textId="2B386991" w:rsidR="006653BB" w:rsidRPr="00667950" w:rsidRDefault="00E072BE" w:rsidP="00667950">
      <w:pPr>
        <w:spacing w:before="240" w:after="0" w:line="276" w:lineRule="auto"/>
        <w:ind w:left="1134" w:right="474" w:firstLine="282"/>
        <w:jc w:val="both"/>
        <w:rPr>
          <w:rFonts w:ascii="Arial" w:hAnsi="Arial" w:cs="Arial"/>
          <w:i/>
        </w:rPr>
      </w:pPr>
      <w:r w:rsidRPr="00667950">
        <w:rPr>
          <w:rFonts w:ascii="Arial" w:hAnsi="Arial" w:cs="Arial"/>
          <w:i/>
        </w:rPr>
        <w:t xml:space="preserve">La </w:t>
      </w:r>
      <w:r w:rsidRPr="00667950">
        <w:rPr>
          <w:rFonts w:ascii="Arial" w:hAnsi="Arial" w:cs="Arial"/>
          <w:b/>
          <w:i/>
        </w:rPr>
        <w:t xml:space="preserve">Policía Vial </w:t>
      </w:r>
      <w:r w:rsidRPr="00667950">
        <w:rPr>
          <w:rFonts w:ascii="Arial" w:hAnsi="Arial" w:cs="Arial"/>
          <w:i/>
        </w:rPr>
        <w:t xml:space="preserve">con número estadístico PV-165, adscrita a la Subdirección de Tránsito y Movilidad del Municipio de Oaxaca de Juárez, Karina Graciela Bautista García, estableció su competencia en la parte superior del acta de infracción con número de folio </w:t>
      </w:r>
      <w:r w:rsidR="004B18AE">
        <w:rPr>
          <w:rFonts w:ascii="Arial" w:hAnsi="Arial" w:cs="Arial"/>
          <w:b/>
          <w:i/>
        </w:rPr>
        <w:t>*******</w:t>
      </w:r>
      <w:r w:rsidRPr="00667950">
        <w:rPr>
          <w:rFonts w:ascii="Arial" w:hAnsi="Arial" w:cs="Arial"/>
          <w:b/>
          <w:i/>
        </w:rPr>
        <w:t xml:space="preserve"> </w:t>
      </w:r>
      <w:r w:rsidRPr="00667950">
        <w:rPr>
          <w:rFonts w:ascii="Arial" w:hAnsi="Arial" w:cs="Arial"/>
          <w:i/>
        </w:rPr>
        <w:t xml:space="preserve">de veintiséis de noviembre de dos mil veintiuno, que a la letra dice: </w:t>
      </w:r>
      <w:r w:rsidR="00E64AC9" w:rsidRPr="00667950">
        <w:rPr>
          <w:rFonts w:ascii="Arial" w:hAnsi="Arial" w:cs="Arial"/>
          <w:i/>
        </w:rPr>
        <w:t>´</w:t>
      </w:r>
      <w:r w:rsidR="00E64AC9" w:rsidRPr="00667950">
        <w:rPr>
          <w:rFonts w:ascii="Arial" w:hAnsi="Arial" w:cs="Arial"/>
          <w:i/>
          <w:sz w:val="20"/>
          <w:szCs w:val="20"/>
        </w:rPr>
        <w:t>CON FUNDAMENTO EN LO ESTABLECIDO POR LOS ARTÍCULOS 1, PÁRRAFO III, 21, 115 FRACCIONES II Y III INCISO</w:t>
      </w:r>
      <w:r w:rsidR="00E64AC9" w:rsidRPr="00667950">
        <w:rPr>
          <w:rFonts w:ascii="Arial" w:hAnsi="Arial" w:cs="Arial"/>
          <w:i/>
        </w:rPr>
        <w:t xml:space="preserve"> h) </w:t>
      </w:r>
      <w:r w:rsidR="00E64AC9" w:rsidRPr="00667950">
        <w:rPr>
          <w:rFonts w:ascii="Arial" w:hAnsi="Arial" w:cs="Arial"/>
          <w:i/>
          <w:sz w:val="20"/>
          <w:szCs w:val="20"/>
        </w:rPr>
        <w:t>DE LA CONSTITUCIÓN POLÍTICA DE LOS ESTADOS UNIDOS MEXICANOS, 113 FRACCIONES II Y III, INCISO</w:t>
      </w:r>
      <w:r w:rsidR="00E64AC9" w:rsidRPr="00667950">
        <w:rPr>
          <w:rFonts w:ascii="Arial" w:hAnsi="Arial" w:cs="Arial"/>
          <w:i/>
        </w:rPr>
        <w:t xml:space="preserve"> h)</w:t>
      </w:r>
      <w:r w:rsidR="00E64AC9" w:rsidRPr="00667950">
        <w:rPr>
          <w:rFonts w:ascii="Arial" w:hAnsi="Arial" w:cs="Arial"/>
          <w:i/>
          <w:sz w:val="20"/>
          <w:szCs w:val="20"/>
        </w:rPr>
        <w:t xml:space="preserve"> DE LA CONSTITUCIÓN POLÍTICA DEL ESTADO LIBRE Y SOBERANO DE OAXACA, 143 DE LA LEY ORGÁNICA MUNICIPAL DEL ESTADO DE OAXACA; 1, 3, 4, 18 FRACCIONES I, VI Y XIII, 119 FRACCIÓN V, 120, 121, 153, 154 FRACCIÓN IV, 161, 162 DEL BANDO DE POLICÍA Y GOBIERNO DEL MUNICIPIO DE OAXACA DE JUÁREZ; 1, 2, 3, 7, 54, 55 FRACCIÓN XXII, 56 PRIMER PÁRRAFO, 58 FRACCIONES IX, XII, 71 FRACCIÓN V, 72, Y 73 FRACCIÓN VI DEL REGLAMENTO DE LA COMISIÓN DE SEGURIDAD PÚBLICA, VIALIDAD Y PROTECCIÓN CIVIL DEL MUNICIPIO DE OAXACA DE JUÁREZ; 1, 2, 5, 6 FRACCIONES XXIV Y XXXIV, 7, 11 FRACCIONES I, VII, IX, 13, 14 FRACCIONES IV, V, VIII, 132, 136, 138, 139, 149 Y DEMÁS RELATIVOS DEL REGLAMENTO DE VIALIDAD PARA EL MUNICIPIO DE OAXACA DE JUÁREZ; Y 1, 2, 201, FRACCIONES V, X, XI, DE LA REFORMA Y ADICIÓN A LA LEY DE INGRESOS DEL MUNICIPIO DE OAXACA DE JUÁREZ PARA EL EJERCICIO FISCAL 2021…</w:t>
      </w:r>
      <w:r w:rsidR="00E64AC9" w:rsidRPr="00667950">
        <w:rPr>
          <w:rFonts w:ascii="Arial" w:hAnsi="Arial" w:cs="Arial"/>
          <w:i/>
        </w:rPr>
        <w:t xml:space="preserve">´, disposiciones de las que se advierte que la autoridad demandada sí funda su competencia, en razón </w:t>
      </w:r>
      <w:r w:rsidR="00251F77" w:rsidRPr="00667950">
        <w:rPr>
          <w:rFonts w:ascii="Arial" w:hAnsi="Arial" w:cs="Arial"/>
          <w:i/>
        </w:rPr>
        <w:t>d</w:t>
      </w:r>
      <w:r w:rsidR="00E64AC9" w:rsidRPr="00667950">
        <w:rPr>
          <w:rFonts w:ascii="Arial" w:hAnsi="Arial" w:cs="Arial"/>
          <w:i/>
        </w:rPr>
        <w:t>e que las plasmadas contemplan que los policías viales tienen atribuciones para formular las actas de infracción cometidas por los conductores</w:t>
      </w:r>
      <w:r w:rsidR="00251F77" w:rsidRPr="00667950">
        <w:rPr>
          <w:rFonts w:ascii="Arial" w:hAnsi="Arial" w:cs="Arial"/>
          <w:i/>
        </w:rPr>
        <w:t xml:space="preserve"> en circunscripción del Municipio de Oaxaca de Juárez.</w:t>
      </w:r>
    </w:p>
    <w:p w14:paraId="31DA6658" w14:textId="608A9687" w:rsidR="00251F77" w:rsidRPr="00667950" w:rsidRDefault="00251F77" w:rsidP="00667950">
      <w:pPr>
        <w:spacing w:before="240" w:after="0" w:line="276" w:lineRule="auto"/>
        <w:ind w:left="1134" w:right="474" w:firstLine="282"/>
        <w:jc w:val="both"/>
        <w:rPr>
          <w:rFonts w:ascii="Arial" w:hAnsi="Arial" w:cs="Arial"/>
          <w:i/>
        </w:rPr>
      </w:pPr>
      <w:r w:rsidRPr="00667950">
        <w:rPr>
          <w:rFonts w:ascii="Arial" w:hAnsi="Arial" w:cs="Arial"/>
          <w:i/>
        </w:rPr>
        <w:lastRenderedPageBreak/>
        <w:t>Bajo ese mismo contexto, es el Reglamento de Vialidad para el Municipio de Oaxaca de Juárez y el Bando de Policía y Gobierno del Municipio de Oaxaca de Juárez, quien regula la organización y competencia de los servidores públicos que conforman dicha dependencia, disposiciones que de igual forma fueron plasmadas por la demandada en el acto que se impugna, en éste se advierte que la demandada</w:t>
      </w:r>
      <w:r w:rsidRPr="00667950">
        <w:rPr>
          <w:rFonts w:ascii="Arial" w:hAnsi="Arial" w:cs="Arial"/>
          <w:b/>
          <w:i/>
        </w:rPr>
        <w:t xml:space="preserve"> Policía Vial </w:t>
      </w:r>
      <w:r w:rsidRPr="00667950">
        <w:rPr>
          <w:rFonts w:ascii="Arial" w:hAnsi="Arial" w:cs="Arial"/>
          <w:i/>
        </w:rPr>
        <w:t>con número estadístico PV-165, Karina Graciela Bautista García, sí fundó su competencia al establecer las disposiciones legales que la facultan para poder imponer las infracciones que correspondan por la violación a las disposiciones viales en circunscripción del Municipio de Oaxaca de Juárez, puesto que los artículos 5, 16, fracción II, del Reglamento de Vialidad para el Municipio de Oaxaca de Juárez, y 3, del Bando de Policía y Gobierno del Municipio de Oaxaca de Juárez establecen:</w:t>
      </w:r>
    </w:p>
    <w:p w14:paraId="7EF03768" w14:textId="510AACDF" w:rsidR="00251F77" w:rsidRPr="00667950" w:rsidRDefault="00251F77" w:rsidP="00667950">
      <w:pPr>
        <w:spacing w:before="240" w:after="0" w:line="276" w:lineRule="auto"/>
        <w:ind w:left="1134" w:right="474"/>
        <w:jc w:val="both"/>
        <w:rPr>
          <w:rFonts w:ascii="Arial" w:hAnsi="Arial" w:cs="Arial"/>
          <w:i/>
        </w:rPr>
      </w:pPr>
      <w:r w:rsidRPr="00667950">
        <w:rPr>
          <w:rFonts w:ascii="Arial" w:hAnsi="Arial" w:cs="Arial"/>
          <w:i/>
        </w:rPr>
        <w:t>´</w:t>
      </w:r>
      <w:r w:rsidRPr="00667950">
        <w:rPr>
          <w:rFonts w:ascii="Arial" w:hAnsi="Arial" w:cs="Arial"/>
          <w:i/>
          <w:sz w:val="20"/>
          <w:szCs w:val="20"/>
        </w:rPr>
        <w:t xml:space="preserve">ARTÍCULO </w:t>
      </w:r>
      <w:r w:rsidRPr="00667950">
        <w:rPr>
          <w:rFonts w:ascii="Arial" w:hAnsi="Arial" w:cs="Arial"/>
          <w:i/>
        </w:rPr>
        <w:t>5.- Corresponde al Honorable Ayuntamiento, por conducto de la Comisión de Seguridad Pública, Vialidad y Protección Civil Municipal, la observancia y aplicación del presente Reglamento.</w:t>
      </w:r>
    </w:p>
    <w:p w14:paraId="2E79BF31" w14:textId="01A231EF" w:rsidR="00251F77" w:rsidRPr="00667950" w:rsidRDefault="00251F77" w:rsidP="00667950">
      <w:pPr>
        <w:spacing w:before="240" w:after="0" w:line="276" w:lineRule="auto"/>
        <w:ind w:left="1134" w:right="474"/>
        <w:jc w:val="both"/>
        <w:rPr>
          <w:rFonts w:ascii="Arial" w:hAnsi="Arial" w:cs="Arial"/>
          <w:i/>
        </w:rPr>
      </w:pPr>
      <w:r w:rsidRPr="00667950">
        <w:rPr>
          <w:rFonts w:ascii="Arial" w:hAnsi="Arial" w:cs="Arial"/>
          <w:i/>
          <w:sz w:val="20"/>
          <w:szCs w:val="20"/>
        </w:rPr>
        <w:t>ARTÍCULO</w:t>
      </w:r>
      <w:r w:rsidRPr="00667950">
        <w:rPr>
          <w:rFonts w:ascii="Arial" w:hAnsi="Arial" w:cs="Arial"/>
          <w:i/>
        </w:rPr>
        <w:t xml:space="preserve"> 16.- Independientemente de las obligaciones y atribuciones que contempla el presente Ordenamiento y el Reglamento de la Comisión, son atribuciones y obligaciones de los Policías Viales:</w:t>
      </w:r>
    </w:p>
    <w:p w14:paraId="354DD9E0" w14:textId="04F11E3D" w:rsidR="009827EC" w:rsidRPr="00667950" w:rsidRDefault="009827EC" w:rsidP="00667950">
      <w:pPr>
        <w:spacing w:before="240" w:after="0" w:line="276" w:lineRule="auto"/>
        <w:ind w:left="1134" w:right="474" w:firstLine="282"/>
        <w:jc w:val="both"/>
        <w:rPr>
          <w:rFonts w:ascii="Arial" w:hAnsi="Arial" w:cs="Arial"/>
          <w:i/>
        </w:rPr>
      </w:pPr>
      <w:r w:rsidRPr="00667950">
        <w:rPr>
          <w:rFonts w:ascii="Arial" w:hAnsi="Arial" w:cs="Arial"/>
          <w:i/>
        </w:rPr>
        <w:t>II. Formular las actas de infracción cometidas por los conductores que infrinjan el presente Reglamento, fundándolas y motivándolas correctamente, evitando abreviaturas o signos que impidan la compresión del contenido;</w:t>
      </w:r>
    </w:p>
    <w:p w14:paraId="3121CB93" w14:textId="0BBAE3EE" w:rsidR="009827EC" w:rsidRPr="00667950" w:rsidRDefault="009827EC" w:rsidP="00667950">
      <w:pPr>
        <w:spacing w:before="240" w:after="0" w:line="276" w:lineRule="auto"/>
        <w:ind w:left="1134" w:right="474" w:firstLine="282"/>
        <w:jc w:val="both"/>
        <w:rPr>
          <w:rFonts w:ascii="Arial" w:hAnsi="Arial" w:cs="Arial"/>
          <w:i/>
        </w:rPr>
      </w:pPr>
      <w:r w:rsidRPr="00667950">
        <w:rPr>
          <w:rFonts w:ascii="Arial" w:hAnsi="Arial" w:cs="Arial"/>
          <w:i/>
          <w:sz w:val="20"/>
          <w:szCs w:val="20"/>
        </w:rPr>
        <w:t xml:space="preserve">ARTÍCULO </w:t>
      </w:r>
      <w:r w:rsidRPr="00667950">
        <w:rPr>
          <w:rFonts w:ascii="Arial" w:hAnsi="Arial" w:cs="Arial"/>
          <w:i/>
        </w:rPr>
        <w:t>3.- El Bando de Policía y Gobierno, los reglamentos, acuerdos y demás disposiciones administrativas que expida el Honorable Ayuntamiento, serán de carácter obligatorio para las autoridades, servidores públicos y todo individuo que se encuentre dentro del territorio municipal; su aplicación corresponde a las autoridades municipales, quienes en el ámbito de su competencia deberán vigilar su cumplimiento e imponer las sanciones respectivas a su infractores.´</w:t>
      </w:r>
    </w:p>
    <w:p w14:paraId="479A490C" w14:textId="29515A2D" w:rsidR="009827EC" w:rsidRPr="00667950" w:rsidRDefault="00657E38" w:rsidP="00667950">
      <w:pPr>
        <w:spacing w:before="240" w:after="0" w:line="276" w:lineRule="auto"/>
        <w:ind w:left="1134" w:right="474" w:firstLine="282"/>
        <w:jc w:val="both"/>
        <w:rPr>
          <w:rFonts w:ascii="Arial" w:hAnsi="Arial" w:cs="Arial"/>
          <w:i/>
        </w:rPr>
      </w:pPr>
      <w:r w:rsidRPr="00667950">
        <w:rPr>
          <w:rFonts w:ascii="Arial" w:hAnsi="Arial" w:cs="Arial"/>
          <w:i/>
        </w:rPr>
        <w:t>De los numerales anteriormente citados</w:t>
      </w:r>
      <w:r w:rsidR="00206837" w:rsidRPr="00667950">
        <w:rPr>
          <w:rFonts w:ascii="Arial" w:hAnsi="Arial" w:cs="Arial"/>
          <w:i/>
        </w:rPr>
        <w:t xml:space="preserve"> se desprende que efectivamente, la demandada fundó correctamente su competencia para la emisión del acto combatido, siendo incorrecta la apreciación de la parte actora cuando manifiesta que la autoridad demandada no sustentó su competencia para la emisión del acto impugnado.</w:t>
      </w:r>
    </w:p>
    <w:p w14:paraId="65713F83" w14:textId="7FB22596" w:rsidR="005014AE" w:rsidRPr="00667950" w:rsidRDefault="008E3A4C" w:rsidP="00667950">
      <w:pPr>
        <w:spacing w:before="240" w:after="0" w:line="276" w:lineRule="auto"/>
        <w:ind w:left="1134" w:right="474" w:firstLine="282"/>
        <w:jc w:val="both"/>
        <w:rPr>
          <w:rFonts w:ascii="Arial" w:hAnsi="Arial" w:cs="Arial"/>
          <w:i/>
        </w:rPr>
      </w:pPr>
      <w:r w:rsidRPr="00667950">
        <w:rPr>
          <w:rFonts w:ascii="Arial" w:hAnsi="Arial" w:cs="Arial"/>
          <w:i/>
        </w:rPr>
        <w:t xml:space="preserve">Ahora bien, esta juzgadora después de haber realizado el estudio al contenido del acta de infracción con número de folio </w:t>
      </w:r>
      <w:r w:rsidR="004B18AE">
        <w:rPr>
          <w:rFonts w:ascii="Arial" w:hAnsi="Arial" w:cs="Arial"/>
          <w:b/>
          <w:i/>
        </w:rPr>
        <w:t>*******</w:t>
      </w:r>
      <w:r w:rsidRPr="00667950">
        <w:rPr>
          <w:rFonts w:ascii="Arial" w:hAnsi="Arial" w:cs="Arial"/>
          <w:b/>
          <w:i/>
        </w:rPr>
        <w:t xml:space="preserve"> </w:t>
      </w:r>
      <w:r w:rsidRPr="00667950">
        <w:rPr>
          <w:rFonts w:ascii="Arial" w:hAnsi="Arial" w:cs="Arial"/>
          <w:i/>
        </w:rPr>
        <w:t xml:space="preserve">de veintiséis de noviembre de dos mil veintiuno, signado por la </w:t>
      </w:r>
      <w:r w:rsidRPr="00667950">
        <w:rPr>
          <w:rFonts w:ascii="Arial" w:hAnsi="Arial" w:cs="Arial"/>
          <w:b/>
          <w:i/>
        </w:rPr>
        <w:t xml:space="preserve">Policía Vial </w:t>
      </w:r>
      <w:r w:rsidRPr="00667950">
        <w:rPr>
          <w:rFonts w:ascii="Arial" w:hAnsi="Arial" w:cs="Arial"/>
          <w:i/>
        </w:rPr>
        <w:t>con número estadístico PV-165, adscrita a la Subdirección de Tránsito y Movilidad del Municipio de Oaxaca de Juárez, Karina Graciela Bautista García,</w:t>
      </w:r>
      <w:r w:rsidR="00895DCE" w:rsidRPr="00667950">
        <w:rPr>
          <w:rFonts w:ascii="Arial" w:hAnsi="Arial" w:cs="Arial"/>
          <w:i/>
        </w:rPr>
        <w:t xml:space="preserve"> advierte que es </w:t>
      </w:r>
      <w:r w:rsidR="00895DCE" w:rsidRPr="00667950">
        <w:rPr>
          <w:rFonts w:ascii="Arial" w:hAnsi="Arial" w:cs="Arial"/>
          <w:b/>
          <w:i/>
        </w:rPr>
        <w:t xml:space="preserve">fundado </w:t>
      </w:r>
      <w:r w:rsidR="00895DCE" w:rsidRPr="00667950">
        <w:rPr>
          <w:rFonts w:ascii="Arial" w:hAnsi="Arial" w:cs="Arial"/>
          <w:i/>
        </w:rPr>
        <w:t xml:space="preserve">el concepto de impugnación tercero hecho valer por la actora en el sentido que el acto impugnado carece de la debida fundamentación y motivación, en virtud que la autoridad demandada únicamente manifiesta como motivación ´por estacionarse en cajón de discapacidad, no portando holograma ni placa de discapacidad a la vista´, advirtiéndose de lo antes plasmado que la demandada no detalla las razones o causas inmediatas que la llevaron a concluir que la administrada realizó la conducta infractora, ya que, para que se encuentre debidamente fundado y motivado debe, describir de manera clara y completa como sucedieron los hechos, esto es, precisar las razones que la llevaron </w:t>
      </w:r>
      <w:r w:rsidR="00895DCE" w:rsidRPr="00667950">
        <w:rPr>
          <w:rFonts w:ascii="Arial" w:hAnsi="Arial" w:cs="Arial"/>
          <w:i/>
        </w:rPr>
        <w:lastRenderedPageBreak/>
        <w:t>a determinar que la actora se encontraba estacionada en lugar destinado exclusivamente para personas con discapacidad, narrando si el área donde se encontraba estacionada la administrada estaba delimitada en el suelo, en una placa metálica o qué tipo de señalamiento se encontraba colocado en ese sitio que la llevó a concluir que efectivamente se desplego la conducta infractora, hecho que no sucedió en el presente asunto, de conformidad con el artículo 17, fracción V, de la Ley de Procedimiento y Justicia Administrativa para el Estado de Oaxaca</w:t>
      </w:r>
      <w:r w:rsidR="005014AE" w:rsidRPr="00667950">
        <w:rPr>
          <w:rFonts w:ascii="Arial" w:hAnsi="Arial" w:cs="Arial"/>
          <w:i/>
        </w:rPr>
        <w:t>.</w:t>
      </w:r>
    </w:p>
    <w:p w14:paraId="3E9842A3" w14:textId="77777777" w:rsidR="005014AE" w:rsidRPr="00667950" w:rsidRDefault="005014AE" w:rsidP="00667950">
      <w:pPr>
        <w:spacing w:before="240" w:after="0" w:line="276" w:lineRule="auto"/>
        <w:ind w:left="1134" w:right="474" w:firstLine="282"/>
        <w:jc w:val="both"/>
        <w:rPr>
          <w:rFonts w:ascii="Arial" w:hAnsi="Arial" w:cs="Arial"/>
          <w:i/>
        </w:rPr>
      </w:pPr>
      <w:r w:rsidRPr="00667950">
        <w:rPr>
          <w:rFonts w:ascii="Arial" w:hAnsi="Arial" w:cs="Arial"/>
          <w:i/>
        </w:rPr>
        <w:t>Por cuanto hace a la fundamentación que realiza la autoridad demandada, si bien es cierto que plasmó de puño y letra el artículo 86 fracción XXI, también lo es que, omite plasmar a que ley se refirió, dejando en incertidumbre jurídica a la actora, alno saber la disposición legal que aplicó y en su oportunidad realizar su defensa, siendo imperioso para la demandada, el plasmar además de los artículos y las fracciones, la ley aplicable.</w:t>
      </w:r>
    </w:p>
    <w:p w14:paraId="5B2E99A4" w14:textId="1C48D501" w:rsidR="005014AE" w:rsidRPr="00667950" w:rsidRDefault="005014AE" w:rsidP="00667950">
      <w:pPr>
        <w:spacing w:before="240" w:after="0" w:line="276" w:lineRule="auto"/>
        <w:ind w:left="1134" w:right="474" w:firstLine="282"/>
        <w:jc w:val="both"/>
        <w:rPr>
          <w:rFonts w:ascii="Arial" w:hAnsi="Arial" w:cs="Arial"/>
          <w:i/>
        </w:rPr>
      </w:pPr>
      <w:r w:rsidRPr="00667950">
        <w:rPr>
          <w:rFonts w:ascii="Arial" w:hAnsi="Arial" w:cs="Arial"/>
          <w:i/>
        </w:rPr>
        <w:t xml:space="preserve">Por lo que concierne a la prueba objetada por la autoridad demandada, consistente en el original del acta de infracción con número de folio </w:t>
      </w:r>
      <w:r w:rsidR="004B18AE">
        <w:rPr>
          <w:rFonts w:ascii="Arial" w:hAnsi="Arial" w:cs="Arial"/>
          <w:i/>
        </w:rPr>
        <w:t>*******</w:t>
      </w:r>
      <w:r w:rsidRPr="00667950">
        <w:rPr>
          <w:rFonts w:ascii="Arial" w:hAnsi="Arial" w:cs="Arial"/>
          <w:i/>
        </w:rPr>
        <w:t xml:space="preserve"> de veintiséis de noviembre de dos mil veintiuno, no ha lugar a su petición, en virtud que la demandada solo hacer referencia  a objetar la documental exhibida por la actora y, en el presente asunto no se advierte prueba alguna fehaciente para desvirtuar el contenido de dicho documento.</w:t>
      </w:r>
    </w:p>
    <w:p w14:paraId="500B4444" w14:textId="403870D7" w:rsidR="00A4791A" w:rsidRPr="00667950" w:rsidRDefault="00461978" w:rsidP="00667950">
      <w:pPr>
        <w:spacing w:before="240" w:after="0" w:line="276" w:lineRule="auto"/>
        <w:ind w:left="1134" w:right="474" w:firstLine="282"/>
        <w:jc w:val="both"/>
        <w:rPr>
          <w:rFonts w:ascii="Arial" w:hAnsi="Arial" w:cs="Arial"/>
          <w:i/>
        </w:rPr>
      </w:pPr>
      <w:r w:rsidRPr="00667950">
        <w:rPr>
          <w:rFonts w:ascii="Arial" w:hAnsi="Arial" w:cs="Arial"/>
          <w:i/>
        </w:rPr>
        <w:t xml:space="preserve">De lo que se concluye que al no existir una adecuada fundamentación y motivación del acto que se combate, dejando con ello en estado de indefensión a la actora, al no tener la certeza jurídica del motivo por el cual se le infraccionó, ya que la autoridad demandada no fundo y motivó adecuadamente su actuar, provocando con ello la ilegalidad del acto combatido; con fundamento en lo dispuesto </w:t>
      </w:r>
      <w:r w:rsidR="00A6369E" w:rsidRPr="00667950">
        <w:rPr>
          <w:rFonts w:ascii="Arial" w:hAnsi="Arial" w:cs="Arial"/>
          <w:i/>
        </w:rPr>
        <w:t xml:space="preserve"> por el </w:t>
      </w:r>
      <w:r w:rsidR="00A4791A" w:rsidRPr="00667950">
        <w:rPr>
          <w:rFonts w:ascii="Arial" w:hAnsi="Arial" w:cs="Arial"/>
          <w:i/>
        </w:rPr>
        <w:t>artículo</w:t>
      </w:r>
      <w:r w:rsidR="00CE7010" w:rsidRPr="00667950">
        <w:rPr>
          <w:rFonts w:ascii="Arial" w:hAnsi="Arial" w:cs="Arial"/>
          <w:i/>
        </w:rPr>
        <w:t xml:space="preserve"> 208 </w:t>
      </w:r>
      <w:r w:rsidR="00A6369E" w:rsidRPr="00667950">
        <w:rPr>
          <w:rFonts w:ascii="Arial" w:hAnsi="Arial" w:cs="Arial"/>
          <w:i/>
        </w:rPr>
        <w:t xml:space="preserve">fracción VI, </w:t>
      </w:r>
      <w:r w:rsidR="00CE7010" w:rsidRPr="00667950">
        <w:rPr>
          <w:rFonts w:ascii="Arial" w:hAnsi="Arial" w:cs="Arial"/>
          <w:i/>
        </w:rPr>
        <w:t xml:space="preserve">de la Ley de Procedimiento y Justicia </w:t>
      </w:r>
      <w:r w:rsidR="00A4791A" w:rsidRPr="00667950">
        <w:rPr>
          <w:rFonts w:ascii="Arial" w:hAnsi="Arial" w:cs="Arial"/>
          <w:i/>
        </w:rPr>
        <w:t>Administrativa</w:t>
      </w:r>
      <w:r w:rsidR="00CE7010" w:rsidRPr="00667950">
        <w:rPr>
          <w:rFonts w:ascii="Arial" w:hAnsi="Arial" w:cs="Arial"/>
          <w:i/>
        </w:rPr>
        <w:t xml:space="preserve"> </w:t>
      </w:r>
      <w:r w:rsidR="00A4791A" w:rsidRPr="00667950">
        <w:rPr>
          <w:rFonts w:ascii="Arial" w:hAnsi="Arial" w:cs="Arial"/>
          <w:i/>
        </w:rPr>
        <w:t>para</w:t>
      </w:r>
      <w:r w:rsidR="00CE7010" w:rsidRPr="00667950">
        <w:rPr>
          <w:rFonts w:ascii="Arial" w:hAnsi="Arial" w:cs="Arial"/>
          <w:i/>
        </w:rPr>
        <w:t xml:space="preserve"> el Estado de </w:t>
      </w:r>
      <w:r w:rsidR="00A4791A" w:rsidRPr="00667950">
        <w:rPr>
          <w:rFonts w:ascii="Arial" w:hAnsi="Arial" w:cs="Arial"/>
          <w:i/>
        </w:rPr>
        <w:t>Oaxaca</w:t>
      </w:r>
      <w:r w:rsidR="00CE7010" w:rsidRPr="00667950">
        <w:rPr>
          <w:rFonts w:ascii="Arial" w:hAnsi="Arial" w:cs="Arial"/>
          <w:i/>
        </w:rPr>
        <w:t xml:space="preserve">, </w:t>
      </w:r>
      <w:r w:rsidR="00A6369E" w:rsidRPr="00667950">
        <w:rPr>
          <w:rFonts w:ascii="Arial" w:hAnsi="Arial" w:cs="Arial"/>
          <w:i/>
        </w:rPr>
        <w:t xml:space="preserve">se </w:t>
      </w:r>
      <w:r w:rsidR="00CE7010" w:rsidRPr="00667950">
        <w:rPr>
          <w:rFonts w:ascii="Arial" w:hAnsi="Arial" w:cs="Arial"/>
          <w:i/>
        </w:rPr>
        <w:t>declara</w:t>
      </w:r>
      <w:r w:rsidR="00CE7010" w:rsidRPr="00667950">
        <w:rPr>
          <w:rFonts w:ascii="Arial" w:hAnsi="Arial" w:cs="Arial"/>
          <w:b/>
          <w:i/>
        </w:rPr>
        <w:t xml:space="preserve"> </w:t>
      </w:r>
      <w:r w:rsidR="00CE7010" w:rsidRPr="00667950">
        <w:rPr>
          <w:rFonts w:ascii="Arial" w:hAnsi="Arial" w:cs="Arial"/>
          <w:i/>
        </w:rPr>
        <w:t>la</w:t>
      </w:r>
      <w:r w:rsidR="00CE7010" w:rsidRPr="00667950">
        <w:rPr>
          <w:rFonts w:ascii="Arial" w:hAnsi="Arial" w:cs="Arial"/>
          <w:b/>
          <w:i/>
        </w:rPr>
        <w:t xml:space="preserve"> </w:t>
      </w:r>
      <w:r w:rsidR="00CE7010" w:rsidRPr="00667950">
        <w:rPr>
          <w:rFonts w:ascii="Arial" w:hAnsi="Arial" w:cs="Arial"/>
          <w:b/>
          <w:i/>
          <w:sz w:val="20"/>
          <w:szCs w:val="20"/>
        </w:rPr>
        <w:t>NULIDA</w:t>
      </w:r>
      <w:r w:rsidR="00A6369E" w:rsidRPr="00667950">
        <w:rPr>
          <w:rFonts w:ascii="Arial" w:hAnsi="Arial" w:cs="Arial"/>
          <w:b/>
          <w:i/>
          <w:sz w:val="20"/>
          <w:szCs w:val="20"/>
        </w:rPr>
        <w:t xml:space="preserve">D LISA Y LLANA </w:t>
      </w:r>
      <w:r w:rsidR="00A4791A" w:rsidRPr="00667950">
        <w:rPr>
          <w:rFonts w:ascii="Arial" w:hAnsi="Arial" w:cs="Arial"/>
          <w:i/>
        </w:rPr>
        <w:t>del</w:t>
      </w:r>
      <w:r w:rsidR="00CE7010" w:rsidRPr="00667950">
        <w:rPr>
          <w:rFonts w:ascii="Arial" w:hAnsi="Arial" w:cs="Arial"/>
          <w:i/>
        </w:rPr>
        <w:t xml:space="preserve"> acta de </w:t>
      </w:r>
      <w:r w:rsidR="00A4791A" w:rsidRPr="00667950">
        <w:rPr>
          <w:rFonts w:ascii="Arial" w:hAnsi="Arial" w:cs="Arial"/>
          <w:i/>
        </w:rPr>
        <w:t>infracción</w:t>
      </w:r>
      <w:r w:rsidR="00CE7010" w:rsidRPr="00667950">
        <w:rPr>
          <w:rFonts w:ascii="Arial" w:hAnsi="Arial" w:cs="Arial"/>
          <w:i/>
        </w:rPr>
        <w:t xml:space="preserve"> con </w:t>
      </w:r>
      <w:r w:rsidR="00A4791A" w:rsidRPr="00667950">
        <w:rPr>
          <w:rFonts w:ascii="Arial" w:hAnsi="Arial" w:cs="Arial"/>
          <w:i/>
        </w:rPr>
        <w:t>número</w:t>
      </w:r>
      <w:r w:rsidR="00CE7010" w:rsidRPr="00667950">
        <w:rPr>
          <w:rFonts w:ascii="Arial" w:hAnsi="Arial" w:cs="Arial"/>
          <w:i/>
        </w:rPr>
        <w:t xml:space="preserve"> de folio</w:t>
      </w:r>
      <w:r w:rsidR="00A6369E" w:rsidRPr="00667950">
        <w:rPr>
          <w:rFonts w:ascii="Arial" w:hAnsi="Arial" w:cs="Arial"/>
          <w:b/>
          <w:i/>
        </w:rPr>
        <w:t xml:space="preserve"> </w:t>
      </w:r>
      <w:r w:rsidR="004B18AE">
        <w:rPr>
          <w:rFonts w:ascii="Arial" w:hAnsi="Arial" w:cs="Arial"/>
          <w:b/>
          <w:i/>
        </w:rPr>
        <w:t>*******</w:t>
      </w:r>
      <w:r w:rsidR="00CE7010" w:rsidRPr="00667950">
        <w:rPr>
          <w:rFonts w:ascii="Arial" w:hAnsi="Arial" w:cs="Arial"/>
          <w:b/>
          <w:i/>
        </w:rPr>
        <w:t xml:space="preserve"> </w:t>
      </w:r>
      <w:r w:rsidR="00CE7010" w:rsidRPr="00667950">
        <w:rPr>
          <w:rFonts w:ascii="Arial" w:hAnsi="Arial" w:cs="Arial"/>
          <w:i/>
        </w:rPr>
        <w:t>de veinti</w:t>
      </w:r>
      <w:r w:rsidR="00A6369E" w:rsidRPr="00667950">
        <w:rPr>
          <w:rFonts w:ascii="Arial" w:hAnsi="Arial" w:cs="Arial"/>
          <w:i/>
        </w:rPr>
        <w:t xml:space="preserve">séis de noviembre de dos mil veintiuno, emitida por la </w:t>
      </w:r>
      <w:r w:rsidR="00A6369E" w:rsidRPr="00667950">
        <w:rPr>
          <w:rFonts w:ascii="Arial" w:hAnsi="Arial" w:cs="Arial"/>
          <w:b/>
          <w:i/>
        </w:rPr>
        <w:t xml:space="preserve">Policía Vial </w:t>
      </w:r>
      <w:r w:rsidR="00A6369E" w:rsidRPr="00667950">
        <w:rPr>
          <w:rFonts w:ascii="Arial" w:hAnsi="Arial" w:cs="Arial"/>
          <w:i/>
        </w:rPr>
        <w:t>con número estadístico PV-165, Karina Graciela Bautista García, adscrita a la Subdirección de Tránsito y Movilidad del Municipio de Oaxaca de Juárez, ordenándose dar de baja el acto impugnado de los registros correspondientes de la autoridad demandada</w:t>
      </w:r>
      <w:r w:rsidR="00F62F16" w:rsidRPr="00667950">
        <w:rPr>
          <w:rFonts w:ascii="Arial" w:hAnsi="Arial" w:cs="Arial"/>
          <w:i/>
        </w:rPr>
        <w:t>.</w:t>
      </w:r>
      <w:r w:rsidR="00A6369E" w:rsidRPr="00667950">
        <w:rPr>
          <w:rFonts w:ascii="Arial" w:hAnsi="Arial" w:cs="Arial"/>
          <w:i/>
          <w:sz w:val="26"/>
          <w:szCs w:val="26"/>
        </w:rPr>
        <w:t>”</w:t>
      </w:r>
    </w:p>
    <w:p w14:paraId="25F01B66" w14:textId="7D2916FC" w:rsidR="003A7120" w:rsidRPr="00DA7049" w:rsidRDefault="00F07712" w:rsidP="004E33A5">
      <w:pPr>
        <w:spacing w:before="240" w:after="120" w:line="360" w:lineRule="auto"/>
        <w:ind w:right="49" w:firstLine="709"/>
        <w:jc w:val="both"/>
        <w:rPr>
          <w:rFonts w:ascii="Arial" w:hAnsi="Arial" w:cs="Arial"/>
          <w:bCs/>
          <w:sz w:val="26"/>
          <w:szCs w:val="26"/>
          <w:lang w:eastAsia="es-ES"/>
        </w:rPr>
      </w:pPr>
      <w:r>
        <w:rPr>
          <w:rFonts w:ascii="Arial" w:eastAsia="Calibri" w:hAnsi="Arial" w:cs="Arial"/>
          <w:bCs/>
          <w:color w:val="000000" w:themeColor="text1"/>
          <w:sz w:val="26"/>
          <w:szCs w:val="26"/>
        </w:rPr>
        <w:t xml:space="preserve">De </w:t>
      </w:r>
      <w:r w:rsidR="00A449D4">
        <w:rPr>
          <w:rFonts w:ascii="Arial" w:eastAsia="Calibri" w:hAnsi="Arial" w:cs="Arial"/>
          <w:bCs/>
          <w:color w:val="000000" w:themeColor="text1"/>
          <w:sz w:val="26"/>
          <w:szCs w:val="26"/>
        </w:rPr>
        <w:t>é</w:t>
      </w:r>
      <w:r w:rsidR="00CD54B4">
        <w:rPr>
          <w:rFonts w:ascii="Arial" w:eastAsia="Calibri" w:hAnsi="Arial" w:cs="Arial"/>
          <w:bCs/>
          <w:color w:val="000000" w:themeColor="text1"/>
          <w:sz w:val="26"/>
          <w:szCs w:val="26"/>
        </w:rPr>
        <w:t>sta</w:t>
      </w:r>
      <w:r>
        <w:rPr>
          <w:rFonts w:ascii="Arial" w:eastAsia="Calibri" w:hAnsi="Arial" w:cs="Arial"/>
          <w:bCs/>
          <w:color w:val="000000" w:themeColor="text1"/>
          <w:sz w:val="26"/>
          <w:szCs w:val="26"/>
        </w:rPr>
        <w:t xml:space="preserve"> transcri</w:t>
      </w:r>
      <w:r w:rsidR="00CD54B4">
        <w:rPr>
          <w:rFonts w:ascii="Arial" w:eastAsia="Calibri" w:hAnsi="Arial" w:cs="Arial"/>
          <w:bCs/>
          <w:color w:val="000000" w:themeColor="text1"/>
          <w:sz w:val="26"/>
          <w:szCs w:val="26"/>
        </w:rPr>
        <w:t>pción</w:t>
      </w:r>
      <w:r>
        <w:rPr>
          <w:rFonts w:ascii="Arial" w:eastAsia="Calibri" w:hAnsi="Arial" w:cs="Arial"/>
          <w:bCs/>
          <w:color w:val="000000" w:themeColor="text1"/>
          <w:sz w:val="26"/>
          <w:szCs w:val="26"/>
        </w:rPr>
        <w:t xml:space="preserve"> se colige</w:t>
      </w:r>
      <w:r w:rsidR="00E90997">
        <w:rPr>
          <w:rFonts w:ascii="Arial" w:eastAsia="Calibri" w:hAnsi="Arial" w:cs="Arial"/>
          <w:bCs/>
          <w:color w:val="000000" w:themeColor="text1"/>
          <w:sz w:val="26"/>
          <w:szCs w:val="26"/>
        </w:rPr>
        <w:t xml:space="preserve"> que </w:t>
      </w:r>
      <w:r w:rsidR="004E2491">
        <w:rPr>
          <w:rFonts w:ascii="Arial" w:eastAsia="Calibri" w:hAnsi="Arial" w:cs="Arial"/>
          <w:bCs/>
          <w:color w:val="000000" w:themeColor="text1"/>
          <w:sz w:val="26"/>
          <w:szCs w:val="26"/>
        </w:rPr>
        <w:t xml:space="preserve">la </w:t>
      </w:r>
      <w:r w:rsidR="00E90997">
        <w:rPr>
          <w:rFonts w:ascii="Arial" w:eastAsia="Calibri" w:hAnsi="Arial" w:cs="Arial"/>
          <w:bCs/>
          <w:color w:val="000000" w:themeColor="text1"/>
          <w:sz w:val="26"/>
          <w:szCs w:val="26"/>
        </w:rPr>
        <w:t>alegación realizada por l</w:t>
      </w:r>
      <w:r w:rsidR="00064C84">
        <w:rPr>
          <w:rFonts w:ascii="Arial" w:eastAsia="Calibri" w:hAnsi="Arial" w:cs="Arial"/>
          <w:bCs/>
          <w:color w:val="000000" w:themeColor="text1"/>
          <w:sz w:val="26"/>
          <w:szCs w:val="26"/>
        </w:rPr>
        <w:t>a</w:t>
      </w:r>
      <w:r w:rsidR="00E90997">
        <w:rPr>
          <w:rFonts w:ascii="Arial" w:eastAsia="Calibri" w:hAnsi="Arial" w:cs="Arial"/>
          <w:bCs/>
          <w:color w:val="000000" w:themeColor="text1"/>
          <w:sz w:val="26"/>
          <w:szCs w:val="26"/>
        </w:rPr>
        <w:t xml:space="preserve"> recurrente en el sentido de que </w:t>
      </w:r>
      <w:r w:rsidR="003A7120">
        <w:rPr>
          <w:rFonts w:ascii="Arial" w:eastAsia="Calibri" w:hAnsi="Arial" w:cs="Arial"/>
          <w:bCs/>
          <w:sz w:val="26"/>
          <w:szCs w:val="26"/>
        </w:rPr>
        <w:t xml:space="preserve">la sentencia </w:t>
      </w:r>
      <w:r>
        <w:rPr>
          <w:rFonts w:ascii="Arial" w:eastAsia="Calibri" w:hAnsi="Arial" w:cs="Arial"/>
          <w:bCs/>
          <w:sz w:val="26"/>
          <w:szCs w:val="26"/>
        </w:rPr>
        <w:t xml:space="preserve">alzada </w:t>
      </w:r>
      <w:r w:rsidR="00E90997">
        <w:rPr>
          <w:rFonts w:ascii="Arial" w:eastAsia="Calibri" w:hAnsi="Arial" w:cs="Arial"/>
          <w:bCs/>
          <w:sz w:val="26"/>
          <w:szCs w:val="26"/>
        </w:rPr>
        <w:t xml:space="preserve">no </w:t>
      </w:r>
      <w:r>
        <w:rPr>
          <w:rFonts w:ascii="Arial" w:eastAsia="Calibri" w:hAnsi="Arial" w:cs="Arial"/>
          <w:bCs/>
          <w:sz w:val="26"/>
          <w:szCs w:val="26"/>
        </w:rPr>
        <w:t xml:space="preserve">se emitió </w:t>
      </w:r>
      <w:r w:rsidR="003A7120">
        <w:rPr>
          <w:rFonts w:ascii="Arial" w:eastAsia="Calibri" w:hAnsi="Arial" w:cs="Arial"/>
          <w:bCs/>
          <w:sz w:val="26"/>
          <w:szCs w:val="26"/>
        </w:rPr>
        <w:t>en forma congruente con el acto impugnado (acta de infracción</w:t>
      </w:r>
      <w:r>
        <w:rPr>
          <w:rFonts w:ascii="Arial" w:eastAsia="Calibri" w:hAnsi="Arial" w:cs="Arial"/>
          <w:bCs/>
          <w:sz w:val="26"/>
          <w:szCs w:val="26"/>
        </w:rPr>
        <w:t xml:space="preserve"> de tránsito folio </w:t>
      </w:r>
      <w:r w:rsidR="004B18AE">
        <w:rPr>
          <w:rFonts w:ascii="Arial" w:eastAsia="Calibri" w:hAnsi="Arial" w:cs="Arial"/>
          <w:bCs/>
          <w:sz w:val="26"/>
          <w:szCs w:val="26"/>
        </w:rPr>
        <w:t>*******</w:t>
      </w:r>
      <w:r w:rsidR="00F62F16">
        <w:rPr>
          <w:rFonts w:ascii="Arial" w:eastAsia="Calibri" w:hAnsi="Arial" w:cs="Arial"/>
          <w:bCs/>
          <w:sz w:val="26"/>
          <w:szCs w:val="26"/>
        </w:rPr>
        <w:t xml:space="preserve"> de veinti</w:t>
      </w:r>
      <w:r w:rsidR="00064C84">
        <w:rPr>
          <w:rFonts w:ascii="Arial" w:eastAsia="Calibri" w:hAnsi="Arial" w:cs="Arial"/>
          <w:bCs/>
          <w:sz w:val="26"/>
          <w:szCs w:val="26"/>
        </w:rPr>
        <w:t xml:space="preserve">séis de noviembre </w:t>
      </w:r>
      <w:r w:rsidR="00A42DA9">
        <w:rPr>
          <w:rFonts w:ascii="Arial" w:eastAsia="Calibri" w:hAnsi="Arial" w:cs="Arial"/>
          <w:bCs/>
          <w:sz w:val="26"/>
          <w:szCs w:val="26"/>
        </w:rPr>
        <w:t>de dos mil veintiuno</w:t>
      </w:r>
      <w:r w:rsidR="003A7120">
        <w:rPr>
          <w:rFonts w:ascii="Arial" w:eastAsia="Calibri" w:hAnsi="Arial" w:cs="Arial"/>
          <w:bCs/>
          <w:sz w:val="26"/>
          <w:szCs w:val="26"/>
        </w:rPr>
        <w:t>)</w:t>
      </w:r>
      <w:r w:rsidR="00E90997">
        <w:rPr>
          <w:rFonts w:ascii="Arial" w:eastAsia="Calibri" w:hAnsi="Arial" w:cs="Arial"/>
          <w:bCs/>
          <w:sz w:val="26"/>
          <w:szCs w:val="26"/>
        </w:rPr>
        <w:t xml:space="preserve"> es </w:t>
      </w:r>
      <w:r w:rsidR="00E90997">
        <w:rPr>
          <w:rFonts w:ascii="Arial" w:eastAsia="Calibri" w:hAnsi="Arial" w:cs="Arial"/>
          <w:b/>
          <w:sz w:val="26"/>
          <w:szCs w:val="26"/>
        </w:rPr>
        <w:t>infundada</w:t>
      </w:r>
      <w:r w:rsidR="003A7120">
        <w:rPr>
          <w:rFonts w:ascii="Arial" w:eastAsia="Calibri" w:hAnsi="Arial" w:cs="Arial"/>
          <w:bCs/>
          <w:sz w:val="26"/>
          <w:szCs w:val="26"/>
        </w:rPr>
        <w:t>,</w:t>
      </w:r>
      <w:r>
        <w:rPr>
          <w:rFonts w:ascii="Arial" w:eastAsia="Calibri" w:hAnsi="Arial" w:cs="Arial"/>
          <w:bCs/>
          <w:sz w:val="26"/>
          <w:szCs w:val="26"/>
        </w:rPr>
        <w:t xml:space="preserve"> porque </w:t>
      </w:r>
      <w:r w:rsidR="003A7120">
        <w:rPr>
          <w:rFonts w:ascii="Arial" w:eastAsia="Calibri" w:hAnsi="Arial" w:cs="Arial"/>
          <w:bCs/>
          <w:sz w:val="26"/>
          <w:szCs w:val="26"/>
        </w:rPr>
        <w:t>la Primera Instancia para arribar a la conclusión de que el acta</w:t>
      </w:r>
      <w:r>
        <w:rPr>
          <w:rFonts w:ascii="Arial" w:eastAsia="Calibri" w:hAnsi="Arial" w:cs="Arial"/>
          <w:bCs/>
          <w:sz w:val="26"/>
          <w:szCs w:val="26"/>
        </w:rPr>
        <w:t xml:space="preserve"> carece de la </w:t>
      </w:r>
      <w:r w:rsidR="003A7120">
        <w:rPr>
          <w:rFonts w:ascii="Arial" w:eastAsia="Calibri" w:hAnsi="Arial" w:cs="Arial"/>
          <w:bCs/>
          <w:sz w:val="26"/>
          <w:szCs w:val="26"/>
        </w:rPr>
        <w:t>debida</w:t>
      </w:r>
      <w:r>
        <w:rPr>
          <w:rFonts w:ascii="Arial" w:eastAsia="Calibri" w:hAnsi="Arial" w:cs="Arial"/>
          <w:bCs/>
          <w:sz w:val="26"/>
          <w:szCs w:val="26"/>
        </w:rPr>
        <w:t xml:space="preserve"> </w:t>
      </w:r>
      <w:r w:rsidR="003A7120">
        <w:rPr>
          <w:rFonts w:ascii="Arial" w:eastAsia="Calibri" w:hAnsi="Arial" w:cs="Arial"/>
          <w:bCs/>
          <w:sz w:val="26"/>
          <w:szCs w:val="26"/>
        </w:rPr>
        <w:t>funda</w:t>
      </w:r>
      <w:r>
        <w:rPr>
          <w:rFonts w:ascii="Arial" w:eastAsia="Calibri" w:hAnsi="Arial" w:cs="Arial"/>
          <w:bCs/>
          <w:sz w:val="26"/>
          <w:szCs w:val="26"/>
        </w:rPr>
        <w:t xml:space="preserve">mentación </w:t>
      </w:r>
      <w:r w:rsidR="003A7120">
        <w:rPr>
          <w:rFonts w:ascii="Arial" w:eastAsia="Calibri" w:hAnsi="Arial" w:cs="Arial"/>
          <w:bCs/>
          <w:sz w:val="26"/>
          <w:szCs w:val="26"/>
        </w:rPr>
        <w:t>y motiva</w:t>
      </w:r>
      <w:r>
        <w:rPr>
          <w:rFonts w:ascii="Arial" w:eastAsia="Calibri" w:hAnsi="Arial" w:cs="Arial"/>
          <w:bCs/>
          <w:sz w:val="26"/>
          <w:szCs w:val="26"/>
        </w:rPr>
        <w:t>ción</w:t>
      </w:r>
      <w:r w:rsidR="003A7120">
        <w:rPr>
          <w:rFonts w:ascii="Arial" w:eastAsia="Calibri" w:hAnsi="Arial" w:cs="Arial"/>
          <w:bCs/>
          <w:sz w:val="26"/>
          <w:szCs w:val="26"/>
        </w:rPr>
        <w:t>, realizó primeramente una exposición de lo planteado por las partes</w:t>
      </w:r>
      <w:r w:rsidR="00C86287">
        <w:rPr>
          <w:rFonts w:ascii="Arial" w:eastAsia="Calibri" w:hAnsi="Arial" w:cs="Arial"/>
          <w:bCs/>
          <w:sz w:val="26"/>
          <w:szCs w:val="26"/>
        </w:rPr>
        <w:t xml:space="preserve">, </w:t>
      </w:r>
      <w:r>
        <w:rPr>
          <w:rFonts w:ascii="Arial" w:eastAsia="Calibri" w:hAnsi="Arial" w:cs="Arial"/>
          <w:bCs/>
          <w:sz w:val="26"/>
          <w:szCs w:val="26"/>
        </w:rPr>
        <w:t xml:space="preserve">posteriormente </w:t>
      </w:r>
      <w:r w:rsidR="003A7120">
        <w:rPr>
          <w:rFonts w:ascii="Arial" w:eastAsia="Calibri" w:hAnsi="Arial" w:cs="Arial"/>
          <w:bCs/>
          <w:sz w:val="26"/>
          <w:szCs w:val="26"/>
        </w:rPr>
        <w:t xml:space="preserve">un análisis detallado del acto impugnado, para </w:t>
      </w:r>
      <w:r>
        <w:rPr>
          <w:rFonts w:ascii="Arial" w:eastAsia="Calibri" w:hAnsi="Arial" w:cs="Arial"/>
          <w:bCs/>
          <w:sz w:val="26"/>
          <w:szCs w:val="26"/>
        </w:rPr>
        <w:t xml:space="preserve">finalmente </w:t>
      </w:r>
      <w:r w:rsidR="003A7120">
        <w:rPr>
          <w:rFonts w:ascii="Arial" w:eastAsia="Calibri" w:hAnsi="Arial" w:cs="Arial"/>
          <w:bCs/>
          <w:sz w:val="26"/>
          <w:szCs w:val="26"/>
        </w:rPr>
        <w:t xml:space="preserve">declarar </w:t>
      </w:r>
      <w:r>
        <w:rPr>
          <w:rFonts w:ascii="Arial" w:eastAsia="Calibri" w:hAnsi="Arial" w:cs="Arial"/>
          <w:bCs/>
          <w:sz w:val="26"/>
          <w:szCs w:val="26"/>
        </w:rPr>
        <w:t xml:space="preserve">su </w:t>
      </w:r>
      <w:r w:rsidR="003A7120">
        <w:rPr>
          <w:rFonts w:ascii="Arial" w:eastAsia="Calibri" w:hAnsi="Arial" w:cs="Arial"/>
          <w:bCs/>
          <w:sz w:val="26"/>
          <w:szCs w:val="26"/>
        </w:rPr>
        <w:t xml:space="preserve">nulidad lisa y llana, </w:t>
      </w:r>
      <w:r>
        <w:rPr>
          <w:rFonts w:ascii="Arial" w:eastAsia="Calibri" w:hAnsi="Arial" w:cs="Arial"/>
          <w:bCs/>
          <w:sz w:val="26"/>
          <w:szCs w:val="26"/>
        </w:rPr>
        <w:t xml:space="preserve">al considerar que </w:t>
      </w:r>
      <w:r w:rsidR="003A7120">
        <w:rPr>
          <w:rFonts w:ascii="Arial" w:eastAsia="Calibri" w:hAnsi="Arial" w:cs="Arial"/>
          <w:bCs/>
          <w:sz w:val="26"/>
          <w:szCs w:val="26"/>
        </w:rPr>
        <w:t>no cumpl</w:t>
      </w:r>
      <w:r>
        <w:rPr>
          <w:rFonts w:ascii="Arial" w:eastAsia="Calibri" w:hAnsi="Arial" w:cs="Arial"/>
          <w:bCs/>
          <w:sz w:val="26"/>
          <w:szCs w:val="26"/>
        </w:rPr>
        <w:t xml:space="preserve">e </w:t>
      </w:r>
      <w:r w:rsidR="003A7120">
        <w:rPr>
          <w:rFonts w:ascii="Arial" w:eastAsia="Calibri" w:hAnsi="Arial" w:cs="Arial"/>
          <w:bCs/>
          <w:sz w:val="26"/>
          <w:szCs w:val="26"/>
        </w:rPr>
        <w:t xml:space="preserve">con lo </w:t>
      </w:r>
      <w:r>
        <w:rPr>
          <w:rFonts w:ascii="Arial" w:eastAsia="Calibri" w:hAnsi="Arial" w:cs="Arial"/>
          <w:bCs/>
          <w:sz w:val="26"/>
          <w:szCs w:val="26"/>
        </w:rPr>
        <w:t xml:space="preserve">previsto por el artículo </w:t>
      </w:r>
      <w:r w:rsidR="003A7120" w:rsidRPr="007F7867">
        <w:rPr>
          <w:rFonts w:ascii="Arial" w:eastAsia="Calibri" w:hAnsi="Arial" w:cs="Arial"/>
          <w:bCs/>
          <w:color w:val="000000" w:themeColor="text1"/>
          <w:sz w:val="26"/>
          <w:szCs w:val="26"/>
        </w:rPr>
        <w:t>17</w:t>
      </w:r>
      <w:r>
        <w:rPr>
          <w:rFonts w:ascii="Arial" w:eastAsia="Calibri" w:hAnsi="Arial" w:cs="Arial"/>
          <w:bCs/>
          <w:color w:val="000000" w:themeColor="text1"/>
          <w:sz w:val="26"/>
          <w:szCs w:val="26"/>
        </w:rPr>
        <w:t>,</w:t>
      </w:r>
      <w:r>
        <w:rPr>
          <w:rFonts w:ascii="Arial" w:eastAsia="Calibri" w:hAnsi="Arial" w:cs="Arial"/>
          <w:bCs/>
          <w:sz w:val="26"/>
          <w:szCs w:val="26"/>
        </w:rPr>
        <w:t xml:space="preserve"> </w:t>
      </w:r>
      <w:r w:rsidRPr="007F7867">
        <w:rPr>
          <w:rFonts w:ascii="Arial" w:eastAsia="Calibri" w:hAnsi="Arial" w:cs="Arial"/>
          <w:bCs/>
          <w:color w:val="000000" w:themeColor="text1"/>
          <w:sz w:val="26"/>
          <w:szCs w:val="26"/>
        </w:rPr>
        <w:t>fracción V</w:t>
      </w:r>
      <w:r w:rsidRPr="00F07712">
        <w:rPr>
          <w:rFonts w:ascii="Arial" w:eastAsia="Calibri" w:hAnsi="Arial" w:cs="Arial"/>
          <w:bCs/>
          <w:color w:val="000000" w:themeColor="text1"/>
          <w:sz w:val="26"/>
          <w:szCs w:val="26"/>
        </w:rPr>
        <w:t xml:space="preserve"> </w:t>
      </w:r>
      <w:r w:rsidRPr="007F7867">
        <w:rPr>
          <w:rFonts w:ascii="Arial" w:eastAsia="Calibri" w:hAnsi="Arial" w:cs="Arial"/>
          <w:bCs/>
          <w:color w:val="000000" w:themeColor="text1"/>
          <w:sz w:val="26"/>
          <w:szCs w:val="26"/>
        </w:rPr>
        <w:t>de la Ley de Procedimiento y Justicia Administrativa para el Estado de Oaxaca</w:t>
      </w:r>
      <w:r w:rsidR="00F7105D">
        <w:rPr>
          <w:rFonts w:ascii="Arial" w:eastAsia="Calibri" w:hAnsi="Arial" w:cs="Arial"/>
          <w:bCs/>
          <w:sz w:val="26"/>
          <w:szCs w:val="26"/>
        </w:rPr>
        <w:t xml:space="preserve">, porque </w:t>
      </w:r>
      <w:r w:rsidR="003A7120">
        <w:rPr>
          <w:rFonts w:ascii="Arial" w:eastAsia="Calibri" w:hAnsi="Arial" w:cs="Arial"/>
          <w:bCs/>
          <w:sz w:val="26"/>
          <w:szCs w:val="26"/>
        </w:rPr>
        <w:t>l</w:t>
      </w:r>
      <w:r w:rsidR="00F7105D">
        <w:rPr>
          <w:rFonts w:ascii="Arial" w:eastAsia="Calibri" w:hAnsi="Arial" w:cs="Arial"/>
          <w:bCs/>
          <w:sz w:val="26"/>
          <w:szCs w:val="26"/>
        </w:rPr>
        <w:t>a</w:t>
      </w:r>
      <w:r w:rsidR="003A7120">
        <w:rPr>
          <w:rFonts w:ascii="Arial" w:eastAsia="Calibri" w:hAnsi="Arial" w:cs="Arial"/>
          <w:bCs/>
          <w:sz w:val="26"/>
          <w:szCs w:val="26"/>
        </w:rPr>
        <w:t xml:space="preserve"> </w:t>
      </w:r>
      <w:r w:rsidR="003A7120" w:rsidRPr="00A655FE">
        <w:rPr>
          <w:rFonts w:ascii="Arial" w:eastAsia="Calibri" w:hAnsi="Arial" w:cs="Arial"/>
          <w:sz w:val="26"/>
          <w:szCs w:val="26"/>
        </w:rPr>
        <w:t xml:space="preserve">Policía </w:t>
      </w:r>
      <w:r w:rsidR="003A7120" w:rsidRPr="00A655FE">
        <w:rPr>
          <w:rFonts w:ascii="Arial" w:eastAsia="Calibri" w:hAnsi="Arial" w:cs="Arial"/>
          <w:sz w:val="26"/>
          <w:szCs w:val="26"/>
        </w:rPr>
        <w:lastRenderedPageBreak/>
        <w:t>Vial</w:t>
      </w:r>
      <w:r w:rsidR="00A655FE">
        <w:rPr>
          <w:rFonts w:ascii="Arial" w:eastAsia="Calibri" w:hAnsi="Arial" w:cs="Arial"/>
          <w:sz w:val="26"/>
          <w:szCs w:val="26"/>
        </w:rPr>
        <w:t xml:space="preserve"> demandad</w:t>
      </w:r>
      <w:r w:rsidR="00F7105D">
        <w:rPr>
          <w:rFonts w:ascii="Arial" w:eastAsia="Calibri" w:hAnsi="Arial" w:cs="Arial"/>
          <w:sz w:val="26"/>
          <w:szCs w:val="26"/>
        </w:rPr>
        <w:t>a</w:t>
      </w:r>
      <w:r w:rsidR="00A655FE">
        <w:rPr>
          <w:rFonts w:ascii="Arial" w:eastAsia="Calibri" w:hAnsi="Arial" w:cs="Arial"/>
          <w:sz w:val="26"/>
          <w:szCs w:val="26"/>
        </w:rPr>
        <w:t xml:space="preserve"> </w:t>
      </w:r>
      <w:r w:rsidR="00F7105D">
        <w:rPr>
          <w:rFonts w:ascii="Arial" w:eastAsia="Calibri" w:hAnsi="Arial" w:cs="Arial"/>
          <w:sz w:val="26"/>
          <w:szCs w:val="26"/>
        </w:rPr>
        <w:t xml:space="preserve">omitió </w:t>
      </w:r>
      <w:r w:rsidR="00064C84">
        <w:rPr>
          <w:rFonts w:ascii="Arial" w:eastAsia="Calibri" w:hAnsi="Arial" w:cs="Arial"/>
          <w:sz w:val="26"/>
          <w:szCs w:val="26"/>
        </w:rPr>
        <w:t>detallar las razones o causas inmediatas que la llevaron a concluir que la administrada realizó la conducta infractora</w:t>
      </w:r>
      <w:r w:rsidR="00A655FE">
        <w:rPr>
          <w:rFonts w:ascii="Arial" w:eastAsia="Calibri" w:hAnsi="Arial" w:cs="Arial"/>
          <w:sz w:val="26"/>
          <w:szCs w:val="26"/>
        </w:rPr>
        <w:t xml:space="preserve">; de ahí que, la </w:t>
      </w:r>
      <w:r w:rsidR="003A7120" w:rsidRPr="00063F30">
        <w:rPr>
          <w:rFonts w:ascii="Arial" w:eastAsia="Calibri" w:hAnsi="Arial" w:cs="Arial"/>
          <w:bCs/>
          <w:sz w:val="26"/>
          <w:szCs w:val="26"/>
        </w:rPr>
        <w:t>afirmación de</w:t>
      </w:r>
      <w:r w:rsidR="00064C84">
        <w:rPr>
          <w:rFonts w:ascii="Arial" w:eastAsia="Calibri" w:hAnsi="Arial" w:cs="Arial"/>
          <w:bCs/>
          <w:sz w:val="26"/>
          <w:szCs w:val="26"/>
        </w:rPr>
        <w:t xml:space="preserve"> </w:t>
      </w:r>
      <w:r w:rsidR="003A7120" w:rsidRPr="00063F30">
        <w:rPr>
          <w:rFonts w:ascii="Arial" w:eastAsia="Calibri" w:hAnsi="Arial" w:cs="Arial"/>
          <w:bCs/>
          <w:sz w:val="26"/>
          <w:szCs w:val="26"/>
        </w:rPr>
        <w:t>l</w:t>
      </w:r>
      <w:r w:rsidR="00064C84">
        <w:rPr>
          <w:rFonts w:ascii="Arial" w:eastAsia="Calibri" w:hAnsi="Arial" w:cs="Arial"/>
          <w:bCs/>
          <w:sz w:val="26"/>
          <w:szCs w:val="26"/>
        </w:rPr>
        <w:t>a</w:t>
      </w:r>
      <w:r w:rsidR="003A7120" w:rsidRPr="00063F30">
        <w:rPr>
          <w:rFonts w:ascii="Arial" w:eastAsia="Calibri" w:hAnsi="Arial" w:cs="Arial"/>
          <w:bCs/>
          <w:sz w:val="26"/>
          <w:szCs w:val="26"/>
        </w:rPr>
        <w:t xml:space="preserve"> inconforme de que la Primera Instancia no hizo una valoración correcta del acta de infracción,</w:t>
      </w:r>
      <w:r w:rsidR="003A7120">
        <w:rPr>
          <w:rFonts w:ascii="Arial" w:eastAsia="Calibri" w:hAnsi="Arial" w:cs="Arial"/>
          <w:bCs/>
          <w:sz w:val="26"/>
          <w:szCs w:val="26"/>
        </w:rPr>
        <w:t xml:space="preserve"> </w:t>
      </w:r>
      <w:r w:rsidR="003A7120" w:rsidRPr="00063F30">
        <w:rPr>
          <w:rFonts w:ascii="Arial" w:eastAsia="Calibri" w:hAnsi="Arial" w:cs="Arial"/>
          <w:bCs/>
          <w:sz w:val="26"/>
          <w:szCs w:val="26"/>
        </w:rPr>
        <w:t xml:space="preserve">resulta </w:t>
      </w:r>
      <w:r w:rsidR="00A655FE">
        <w:rPr>
          <w:rFonts w:ascii="Arial" w:eastAsia="Calibri" w:hAnsi="Arial" w:cs="Arial"/>
          <w:bCs/>
          <w:sz w:val="26"/>
          <w:szCs w:val="26"/>
        </w:rPr>
        <w:t>errónea</w:t>
      </w:r>
      <w:r w:rsidR="003A7120" w:rsidRPr="00063F30">
        <w:rPr>
          <w:rFonts w:ascii="Arial" w:eastAsia="Calibri" w:hAnsi="Arial" w:cs="Arial"/>
          <w:bCs/>
          <w:sz w:val="26"/>
          <w:szCs w:val="26"/>
        </w:rPr>
        <w:t xml:space="preserve">, porque </w:t>
      </w:r>
      <w:r w:rsidR="00A655FE">
        <w:rPr>
          <w:rFonts w:ascii="Arial" w:eastAsia="Calibri" w:hAnsi="Arial" w:cs="Arial"/>
          <w:bCs/>
          <w:sz w:val="26"/>
          <w:szCs w:val="26"/>
        </w:rPr>
        <w:t xml:space="preserve">como ya se dijo, </w:t>
      </w:r>
      <w:r w:rsidR="003A7120" w:rsidRPr="00063F30">
        <w:rPr>
          <w:rFonts w:ascii="Arial" w:eastAsia="Calibri" w:hAnsi="Arial" w:cs="Arial"/>
          <w:bCs/>
          <w:sz w:val="26"/>
          <w:szCs w:val="26"/>
        </w:rPr>
        <w:t xml:space="preserve">la determinación del A quo, se basó precisamente en el análisis y valoración que realizó del </w:t>
      </w:r>
      <w:r w:rsidR="00E76FDB">
        <w:rPr>
          <w:rFonts w:ascii="Arial" w:eastAsia="Calibri" w:hAnsi="Arial" w:cs="Arial"/>
          <w:bCs/>
          <w:sz w:val="26"/>
          <w:szCs w:val="26"/>
        </w:rPr>
        <w:t xml:space="preserve">acta de infracción de tránsito folio </w:t>
      </w:r>
      <w:r w:rsidR="004B18AE">
        <w:rPr>
          <w:rFonts w:ascii="Arial" w:eastAsia="Calibri" w:hAnsi="Arial" w:cs="Arial"/>
          <w:bCs/>
          <w:sz w:val="26"/>
          <w:szCs w:val="26"/>
        </w:rPr>
        <w:t>*******</w:t>
      </w:r>
      <w:r w:rsidR="00064C84">
        <w:rPr>
          <w:rFonts w:ascii="Arial" w:eastAsia="Calibri" w:hAnsi="Arial" w:cs="Arial"/>
          <w:bCs/>
          <w:sz w:val="26"/>
          <w:szCs w:val="26"/>
        </w:rPr>
        <w:t xml:space="preserve"> de veintiséis de noviembre de dos mil veintiuno</w:t>
      </w:r>
      <w:r w:rsidR="003A7120">
        <w:rPr>
          <w:rFonts w:ascii="Arial" w:hAnsi="Arial" w:cs="Arial"/>
          <w:bCs/>
          <w:sz w:val="26"/>
          <w:szCs w:val="26"/>
          <w:lang w:eastAsia="es-ES"/>
        </w:rPr>
        <w:t>.</w:t>
      </w:r>
      <w:r w:rsidR="00A655FE">
        <w:rPr>
          <w:rFonts w:ascii="Arial" w:hAnsi="Arial" w:cs="Arial"/>
          <w:bCs/>
          <w:sz w:val="26"/>
          <w:szCs w:val="26"/>
          <w:lang w:eastAsia="es-ES"/>
        </w:rPr>
        <w:t xml:space="preserve">- </w:t>
      </w:r>
      <w:r w:rsidR="00C86287">
        <w:rPr>
          <w:rFonts w:ascii="Arial" w:hAnsi="Arial" w:cs="Arial"/>
          <w:bCs/>
          <w:sz w:val="26"/>
          <w:szCs w:val="26"/>
          <w:lang w:eastAsia="es-ES"/>
        </w:rPr>
        <w:t xml:space="preserve">- - - - - - - - - - - - - </w:t>
      </w:r>
      <w:r w:rsidR="00064C84">
        <w:rPr>
          <w:rFonts w:ascii="Arial" w:hAnsi="Arial" w:cs="Arial"/>
          <w:bCs/>
          <w:sz w:val="26"/>
          <w:szCs w:val="26"/>
          <w:lang w:eastAsia="es-ES"/>
        </w:rPr>
        <w:t xml:space="preserve">- - - - - - - - - - - - - - - - - - - - - - - - - - - - - - - </w:t>
      </w:r>
    </w:p>
    <w:p w14:paraId="64C3AC7C" w14:textId="06919C97" w:rsidR="00EE7825" w:rsidRDefault="00A655FE" w:rsidP="004E33A5">
      <w:pPr>
        <w:spacing w:before="240" w:line="360" w:lineRule="auto"/>
        <w:ind w:right="49" w:firstLine="709"/>
        <w:jc w:val="both"/>
        <w:rPr>
          <w:rFonts w:ascii="Arial" w:hAnsi="Arial" w:cs="Arial"/>
          <w:sz w:val="26"/>
          <w:szCs w:val="26"/>
        </w:rPr>
      </w:pPr>
      <w:r>
        <w:rPr>
          <w:rFonts w:ascii="Arial" w:eastAsia="Calibri" w:hAnsi="Arial" w:cs="Arial"/>
          <w:bCs/>
          <w:sz w:val="26"/>
          <w:szCs w:val="26"/>
        </w:rPr>
        <w:t xml:space="preserve">Del mismo modo es </w:t>
      </w:r>
      <w:r w:rsidRPr="00A655FE">
        <w:rPr>
          <w:rFonts w:ascii="Arial" w:eastAsia="Calibri" w:hAnsi="Arial" w:cs="Arial"/>
          <w:b/>
          <w:sz w:val="26"/>
          <w:szCs w:val="26"/>
        </w:rPr>
        <w:t>infundado</w:t>
      </w:r>
      <w:r>
        <w:rPr>
          <w:rFonts w:ascii="Arial" w:eastAsia="Calibri" w:hAnsi="Arial" w:cs="Arial"/>
          <w:bCs/>
          <w:sz w:val="26"/>
          <w:szCs w:val="26"/>
        </w:rPr>
        <w:t xml:space="preserve"> el alegato realizado en el sentido</w:t>
      </w:r>
      <w:r w:rsidR="00823CBC">
        <w:rPr>
          <w:rFonts w:ascii="Arial" w:eastAsia="Calibri" w:hAnsi="Arial" w:cs="Arial"/>
          <w:bCs/>
          <w:sz w:val="26"/>
          <w:szCs w:val="26"/>
        </w:rPr>
        <w:t xml:space="preserve"> </w:t>
      </w:r>
      <w:r>
        <w:rPr>
          <w:rFonts w:ascii="Arial" w:eastAsia="Calibri" w:hAnsi="Arial" w:cs="Arial"/>
          <w:bCs/>
          <w:sz w:val="26"/>
          <w:szCs w:val="26"/>
        </w:rPr>
        <w:t>de que la sentencia no se encuentra apegada a derecho, ni fundada y motivada; porque</w:t>
      </w:r>
      <w:r w:rsidR="00823CBC">
        <w:rPr>
          <w:rFonts w:ascii="Arial" w:eastAsia="Calibri" w:hAnsi="Arial" w:cs="Arial"/>
          <w:bCs/>
          <w:sz w:val="26"/>
          <w:szCs w:val="26"/>
        </w:rPr>
        <w:t xml:space="preserve">, </w:t>
      </w:r>
      <w:r w:rsidR="003A7120">
        <w:rPr>
          <w:rFonts w:ascii="Arial" w:eastAsia="Calibri" w:hAnsi="Arial" w:cs="Arial"/>
          <w:bCs/>
          <w:color w:val="000000" w:themeColor="text1"/>
          <w:sz w:val="26"/>
          <w:szCs w:val="26"/>
        </w:rPr>
        <w:t xml:space="preserve">de la transcripción </w:t>
      </w:r>
      <w:r w:rsidR="00823CBC">
        <w:rPr>
          <w:rFonts w:ascii="Arial" w:eastAsia="Calibri" w:hAnsi="Arial" w:cs="Arial"/>
          <w:bCs/>
          <w:color w:val="000000" w:themeColor="text1"/>
          <w:sz w:val="26"/>
          <w:szCs w:val="26"/>
        </w:rPr>
        <w:t>plasmada en párrafos que anteceden,</w:t>
      </w:r>
      <w:r w:rsidR="003A7120">
        <w:rPr>
          <w:rFonts w:ascii="Arial" w:eastAsia="Calibri" w:hAnsi="Arial" w:cs="Arial"/>
          <w:bCs/>
          <w:color w:val="000000" w:themeColor="text1"/>
          <w:sz w:val="26"/>
          <w:szCs w:val="26"/>
        </w:rPr>
        <w:t xml:space="preserve"> </w:t>
      </w:r>
      <w:r w:rsidR="00823CBC">
        <w:rPr>
          <w:rFonts w:ascii="Arial" w:eastAsia="Calibri" w:hAnsi="Arial" w:cs="Arial"/>
          <w:bCs/>
          <w:color w:val="000000" w:themeColor="text1"/>
          <w:sz w:val="26"/>
          <w:szCs w:val="26"/>
        </w:rPr>
        <w:t xml:space="preserve">se obtiene que </w:t>
      </w:r>
      <w:r w:rsidR="00823CBC">
        <w:rPr>
          <w:rFonts w:ascii="Arial" w:eastAsia="Calibri" w:hAnsi="Arial" w:cs="Arial"/>
          <w:bCs/>
          <w:sz w:val="26"/>
          <w:szCs w:val="26"/>
        </w:rPr>
        <w:t xml:space="preserve">la resolutora de Primera Instancia </w:t>
      </w:r>
      <w:r w:rsidR="00823CBC" w:rsidRPr="002D1143">
        <w:rPr>
          <w:rFonts w:ascii="Arial" w:eastAsia="Calibri" w:hAnsi="Arial" w:cs="Arial"/>
          <w:bCs/>
          <w:sz w:val="26"/>
          <w:szCs w:val="26"/>
          <w:u w:val="single"/>
        </w:rPr>
        <w:t>sí fundó y motivó su determinación</w:t>
      </w:r>
      <w:r w:rsidR="00823CBC">
        <w:rPr>
          <w:rFonts w:ascii="Arial" w:eastAsia="Calibri" w:hAnsi="Arial" w:cs="Arial"/>
          <w:bCs/>
          <w:sz w:val="26"/>
          <w:szCs w:val="26"/>
        </w:rPr>
        <w:t xml:space="preserve">, al haber señalado con precisión, las razones que tuvo en consideración para determinar que el </w:t>
      </w:r>
      <w:r w:rsidR="00E76FDB">
        <w:rPr>
          <w:rFonts w:ascii="Arial" w:eastAsia="Calibri" w:hAnsi="Arial" w:cs="Arial"/>
          <w:bCs/>
          <w:sz w:val="26"/>
          <w:szCs w:val="26"/>
        </w:rPr>
        <w:t xml:space="preserve">acta de infracción de tránsito folio </w:t>
      </w:r>
      <w:r w:rsidR="004B18AE">
        <w:rPr>
          <w:rFonts w:ascii="Arial" w:eastAsia="Calibri" w:hAnsi="Arial" w:cs="Arial"/>
          <w:bCs/>
          <w:sz w:val="26"/>
          <w:szCs w:val="26"/>
        </w:rPr>
        <w:t>*******</w:t>
      </w:r>
      <w:r w:rsidR="00064C84">
        <w:rPr>
          <w:rFonts w:ascii="Arial" w:eastAsia="Calibri" w:hAnsi="Arial" w:cs="Arial"/>
          <w:bCs/>
          <w:sz w:val="26"/>
          <w:szCs w:val="26"/>
        </w:rPr>
        <w:t xml:space="preserve"> de veintiséis de noviembre de dos mil veintiuno</w:t>
      </w:r>
      <w:r w:rsidR="00823CBC">
        <w:rPr>
          <w:rFonts w:ascii="Arial" w:eastAsia="Calibri" w:hAnsi="Arial" w:cs="Arial"/>
          <w:bCs/>
          <w:sz w:val="26"/>
          <w:szCs w:val="26"/>
        </w:rPr>
        <w:t xml:space="preserve">, no satisface el requisito de fundamentación y motivación, </w:t>
      </w:r>
      <w:r w:rsidR="00F7105D">
        <w:rPr>
          <w:rFonts w:ascii="Arial" w:eastAsia="Calibri" w:hAnsi="Arial" w:cs="Arial"/>
          <w:bCs/>
          <w:sz w:val="26"/>
          <w:szCs w:val="26"/>
        </w:rPr>
        <w:t>se insiste porque la demandada</w:t>
      </w:r>
      <w:r w:rsidR="00E76FDB" w:rsidRPr="00E76FDB">
        <w:rPr>
          <w:rFonts w:ascii="Arial" w:eastAsia="Calibri" w:hAnsi="Arial" w:cs="Arial"/>
          <w:sz w:val="26"/>
          <w:szCs w:val="26"/>
        </w:rPr>
        <w:t xml:space="preserve"> </w:t>
      </w:r>
      <w:r w:rsidR="00E76FDB">
        <w:rPr>
          <w:rFonts w:ascii="Arial" w:eastAsia="Calibri" w:hAnsi="Arial" w:cs="Arial"/>
          <w:sz w:val="26"/>
          <w:szCs w:val="26"/>
        </w:rPr>
        <w:t xml:space="preserve">omitió </w:t>
      </w:r>
      <w:r w:rsidR="00064C84">
        <w:rPr>
          <w:rFonts w:ascii="Arial" w:eastAsia="Calibri" w:hAnsi="Arial" w:cs="Arial"/>
          <w:sz w:val="26"/>
          <w:szCs w:val="26"/>
        </w:rPr>
        <w:t>detallar las razones o causas inmediatas que la llevaron a concluir que la administrada realizó la conducta infractora</w:t>
      </w:r>
      <w:r w:rsidR="002D1143">
        <w:rPr>
          <w:rFonts w:ascii="Arial" w:eastAsia="Calibri" w:hAnsi="Arial" w:cs="Arial"/>
          <w:bCs/>
          <w:sz w:val="26"/>
          <w:szCs w:val="26"/>
        </w:rPr>
        <w:t>;</w:t>
      </w:r>
      <w:r w:rsidR="00EE7825">
        <w:rPr>
          <w:rFonts w:ascii="Arial" w:eastAsia="Calibri" w:hAnsi="Arial" w:cs="Arial"/>
          <w:bCs/>
          <w:sz w:val="26"/>
          <w:szCs w:val="26"/>
        </w:rPr>
        <w:t xml:space="preserve"> además de </w:t>
      </w:r>
      <w:r w:rsidR="002D1143">
        <w:rPr>
          <w:rFonts w:ascii="Arial" w:eastAsia="Calibri" w:hAnsi="Arial" w:cs="Arial"/>
          <w:bCs/>
          <w:sz w:val="26"/>
          <w:szCs w:val="26"/>
        </w:rPr>
        <w:t xml:space="preserve">que la resolutora de Primera Instancia adecuó </w:t>
      </w:r>
      <w:r w:rsidR="00EE7825">
        <w:rPr>
          <w:rFonts w:ascii="Arial" w:eastAsia="Calibri" w:hAnsi="Arial" w:cs="Arial"/>
          <w:bCs/>
          <w:sz w:val="26"/>
          <w:szCs w:val="26"/>
        </w:rPr>
        <w:t xml:space="preserve">tales argumentos a los preceptos legales que citó; de ahí que, como </w:t>
      </w:r>
      <w:r w:rsidR="00EE7825">
        <w:rPr>
          <w:rFonts w:ascii="Arial" w:hAnsi="Arial" w:cs="Arial"/>
          <w:sz w:val="26"/>
          <w:szCs w:val="26"/>
        </w:rPr>
        <w:t>ya se dijo, son errados los argumentos vertidos por l</w:t>
      </w:r>
      <w:r w:rsidR="00064C84">
        <w:rPr>
          <w:rFonts w:ascii="Arial" w:hAnsi="Arial" w:cs="Arial"/>
          <w:sz w:val="26"/>
          <w:szCs w:val="26"/>
        </w:rPr>
        <w:t>a</w:t>
      </w:r>
      <w:r w:rsidR="00EE7825">
        <w:rPr>
          <w:rFonts w:ascii="Arial" w:hAnsi="Arial" w:cs="Arial"/>
          <w:sz w:val="26"/>
          <w:szCs w:val="26"/>
        </w:rPr>
        <w:t xml:space="preserve"> recurrente, pues contrario a su afirmación, la sentencia alzada sí se encuent</w:t>
      </w:r>
      <w:r w:rsidR="00A449D4">
        <w:rPr>
          <w:rFonts w:ascii="Arial" w:hAnsi="Arial" w:cs="Arial"/>
          <w:sz w:val="26"/>
          <w:szCs w:val="26"/>
        </w:rPr>
        <w:t>ra apegada a derecho, al haber</w:t>
      </w:r>
      <w:r w:rsidR="00EE7825">
        <w:rPr>
          <w:rFonts w:ascii="Arial" w:hAnsi="Arial" w:cs="Arial"/>
          <w:sz w:val="26"/>
          <w:szCs w:val="26"/>
        </w:rPr>
        <w:t xml:space="preserve"> expresado </w:t>
      </w:r>
      <w:r w:rsidR="00A449D4">
        <w:rPr>
          <w:rFonts w:ascii="Arial" w:hAnsi="Arial" w:cs="Arial"/>
          <w:sz w:val="26"/>
          <w:szCs w:val="26"/>
        </w:rPr>
        <w:t>la A quo</w:t>
      </w:r>
      <w:r w:rsidR="00EE7825">
        <w:rPr>
          <w:rFonts w:ascii="Arial" w:hAnsi="Arial" w:cs="Arial"/>
          <w:sz w:val="26"/>
          <w:szCs w:val="26"/>
        </w:rPr>
        <w:t xml:space="preserve">, los razonamientos lógico-jurídicos que tuvo en consideración para concluir en la ilegalidad del acta de infracción impugnada, así como haber citado los preceptos legales que consideró </w:t>
      </w:r>
      <w:r w:rsidR="00634B02">
        <w:rPr>
          <w:rFonts w:ascii="Arial" w:hAnsi="Arial" w:cs="Arial"/>
          <w:sz w:val="26"/>
          <w:szCs w:val="26"/>
        </w:rPr>
        <w:t xml:space="preserve">aplicables </w:t>
      </w:r>
      <w:r w:rsidR="00EE7825">
        <w:rPr>
          <w:rFonts w:ascii="Arial" w:hAnsi="Arial" w:cs="Arial"/>
          <w:sz w:val="26"/>
          <w:szCs w:val="26"/>
        </w:rPr>
        <w:t xml:space="preserve">para apoyar su determinación.- - - - - - </w:t>
      </w:r>
    </w:p>
    <w:p w14:paraId="0924BEDC" w14:textId="449B4F62" w:rsidR="00E90997" w:rsidRPr="006A4327" w:rsidRDefault="00E90997" w:rsidP="004E33A5">
      <w:pPr>
        <w:spacing w:line="360" w:lineRule="auto"/>
        <w:ind w:right="49" w:firstLine="851"/>
        <w:jc w:val="both"/>
        <w:rPr>
          <w:rFonts w:ascii="Arial" w:eastAsia="Calibri" w:hAnsi="Arial" w:cs="Arial"/>
          <w:bCs/>
          <w:color w:val="000000" w:themeColor="text1"/>
          <w:sz w:val="26"/>
          <w:szCs w:val="26"/>
        </w:rPr>
      </w:pPr>
      <w:r w:rsidRPr="006A4327">
        <w:rPr>
          <w:rFonts w:ascii="Arial" w:eastAsia="Calibri" w:hAnsi="Arial" w:cs="Arial"/>
          <w:bCs/>
          <w:color w:val="000000" w:themeColor="text1"/>
          <w:sz w:val="26"/>
          <w:szCs w:val="26"/>
        </w:rPr>
        <w:t xml:space="preserve">Respecto a </w:t>
      </w:r>
      <w:r w:rsidR="007D58E9">
        <w:rPr>
          <w:rFonts w:ascii="Arial" w:eastAsia="Calibri" w:hAnsi="Arial" w:cs="Arial"/>
          <w:bCs/>
          <w:color w:val="000000" w:themeColor="text1"/>
          <w:sz w:val="26"/>
          <w:szCs w:val="26"/>
        </w:rPr>
        <w:t>las</w:t>
      </w:r>
      <w:r w:rsidR="00634B02">
        <w:rPr>
          <w:rFonts w:ascii="Arial" w:eastAsia="Calibri" w:hAnsi="Arial" w:cs="Arial"/>
          <w:bCs/>
          <w:color w:val="000000" w:themeColor="text1"/>
          <w:sz w:val="26"/>
          <w:szCs w:val="26"/>
        </w:rPr>
        <w:t xml:space="preserve"> manifestaciones de</w:t>
      </w:r>
      <w:r w:rsidR="00064C84">
        <w:rPr>
          <w:rFonts w:ascii="Arial" w:eastAsia="Calibri" w:hAnsi="Arial" w:cs="Arial"/>
          <w:bCs/>
          <w:color w:val="000000" w:themeColor="text1"/>
          <w:sz w:val="26"/>
          <w:szCs w:val="26"/>
        </w:rPr>
        <w:t xml:space="preserve"> </w:t>
      </w:r>
      <w:r w:rsidR="00634B02">
        <w:rPr>
          <w:rFonts w:ascii="Arial" w:eastAsia="Calibri" w:hAnsi="Arial" w:cs="Arial"/>
          <w:bCs/>
          <w:color w:val="000000" w:themeColor="text1"/>
          <w:sz w:val="26"/>
          <w:szCs w:val="26"/>
        </w:rPr>
        <w:t>l</w:t>
      </w:r>
      <w:r w:rsidR="00064C84">
        <w:rPr>
          <w:rFonts w:ascii="Arial" w:eastAsia="Calibri" w:hAnsi="Arial" w:cs="Arial"/>
          <w:bCs/>
          <w:color w:val="000000" w:themeColor="text1"/>
          <w:sz w:val="26"/>
          <w:szCs w:val="26"/>
        </w:rPr>
        <w:t>a</w:t>
      </w:r>
      <w:r w:rsidR="00634B02">
        <w:rPr>
          <w:rFonts w:ascii="Arial" w:eastAsia="Calibri" w:hAnsi="Arial" w:cs="Arial"/>
          <w:bCs/>
          <w:color w:val="000000" w:themeColor="text1"/>
          <w:sz w:val="26"/>
          <w:szCs w:val="26"/>
        </w:rPr>
        <w:t xml:space="preserve"> recurrente, </w:t>
      </w:r>
      <w:r w:rsidR="007D58E9">
        <w:rPr>
          <w:rFonts w:ascii="Arial" w:eastAsia="Calibri" w:hAnsi="Arial" w:cs="Arial"/>
          <w:bCs/>
          <w:color w:val="000000" w:themeColor="text1"/>
          <w:sz w:val="26"/>
          <w:szCs w:val="26"/>
        </w:rPr>
        <w:t xml:space="preserve">realizadas esencialmente en el sentido de </w:t>
      </w:r>
      <w:r w:rsidR="007D58E9">
        <w:rPr>
          <w:rFonts w:ascii="Arial" w:eastAsia="Calibri" w:hAnsi="Arial" w:cs="Arial"/>
          <w:sz w:val="26"/>
          <w:szCs w:val="26"/>
          <w:lang w:val="es-ES"/>
        </w:rPr>
        <w:t xml:space="preserve">que en el </w:t>
      </w:r>
      <w:r w:rsidR="007D58E9">
        <w:rPr>
          <w:rFonts w:ascii="Arial" w:eastAsia="Calibri" w:hAnsi="Arial" w:cs="Arial"/>
          <w:bCs/>
          <w:color w:val="000000" w:themeColor="text1"/>
          <w:sz w:val="26"/>
          <w:szCs w:val="26"/>
        </w:rPr>
        <w:t>acta de infracción impugnada se indicaron claramente los motivos que la originaron, al haberse citado las circunstancias de modo, tiempo</w:t>
      </w:r>
      <w:r w:rsidR="007D58E9">
        <w:rPr>
          <w:rFonts w:ascii="Arial" w:hAnsi="Arial" w:cs="Arial"/>
          <w:bCs/>
          <w:iCs/>
          <w:sz w:val="26"/>
          <w:szCs w:val="26"/>
        </w:rPr>
        <w:t xml:space="preserve"> </w:t>
      </w:r>
      <w:r w:rsidR="007D58E9">
        <w:rPr>
          <w:rFonts w:ascii="Arial" w:eastAsia="Calibri" w:hAnsi="Arial" w:cs="Arial"/>
          <w:bCs/>
          <w:color w:val="000000" w:themeColor="text1"/>
          <w:sz w:val="26"/>
          <w:szCs w:val="26"/>
        </w:rPr>
        <w:t xml:space="preserve">y lugar </w:t>
      </w:r>
      <w:r w:rsidR="001C4CEF" w:rsidRPr="006A4327">
        <w:rPr>
          <w:rFonts w:ascii="Arial" w:eastAsia="Calibri" w:hAnsi="Arial" w:cs="Arial"/>
          <w:bCs/>
          <w:color w:val="000000" w:themeColor="text1"/>
          <w:sz w:val="26"/>
          <w:szCs w:val="26"/>
        </w:rPr>
        <w:t xml:space="preserve">que exige </w:t>
      </w:r>
      <w:r w:rsidR="001C4CEF">
        <w:rPr>
          <w:rFonts w:ascii="Arial" w:eastAsia="Calibri" w:hAnsi="Arial" w:cs="Arial"/>
          <w:bCs/>
          <w:color w:val="000000" w:themeColor="text1"/>
          <w:sz w:val="26"/>
          <w:szCs w:val="26"/>
        </w:rPr>
        <w:t xml:space="preserve">el artículo 17, </w:t>
      </w:r>
      <w:r w:rsidR="001C4CEF" w:rsidRPr="006A4327">
        <w:rPr>
          <w:rFonts w:ascii="Arial" w:eastAsia="Calibri" w:hAnsi="Arial" w:cs="Arial"/>
          <w:bCs/>
          <w:color w:val="000000" w:themeColor="text1"/>
          <w:sz w:val="26"/>
          <w:szCs w:val="26"/>
        </w:rPr>
        <w:t>fracción V</w:t>
      </w:r>
      <w:r w:rsidR="00634B02">
        <w:rPr>
          <w:rFonts w:ascii="Arial" w:eastAsia="Calibri" w:hAnsi="Arial" w:cs="Arial"/>
          <w:bCs/>
          <w:color w:val="000000" w:themeColor="text1"/>
          <w:sz w:val="26"/>
          <w:szCs w:val="26"/>
        </w:rPr>
        <w:t xml:space="preserve">, </w:t>
      </w:r>
      <w:r w:rsidR="001C4CEF" w:rsidRPr="006A4327">
        <w:rPr>
          <w:rFonts w:ascii="Arial" w:eastAsia="Calibri" w:hAnsi="Arial" w:cs="Arial"/>
          <w:bCs/>
          <w:color w:val="000000" w:themeColor="text1"/>
          <w:sz w:val="26"/>
          <w:szCs w:val="26"/>
        </w:rPr>
        <w:t xml:space="preserve">de la Ley de </w:t>
      </w:r>
      <w:r w:rsidR="001C4CEF">
        <w:rPr>
          <w:rFonts w:ascii="Arial" w:eastAsia="Calibri" w:hAnsi="Arial" w:cs="Arial"/>
          <w:bCs/>
          <w:color w:val="000000" w:themeColor="text1"/>
          <w:sz w:val="26"/>
          <w:szCs w:val="26"/>
        </w:rPr>
        <w:t xml:space="preserve">Procedimiento y </w:t>
      </w:r>
      <w:r w:rsidR="001C4CEF" w:rsidRPr="006A4327">
        <w:rPr>
          <w:rFonts w:ascii="Arial" w:eastAsia="Calibri" w:hAnsi="Arial" w:cs="Arial"/>
          <w:bCs/>
          <w:color w:val="000000" w:themeColor="text1"/>
          <w:sz w:val="26"/>
          <w:szCs w:val="26"/>
        </w:rPr>
        <w:t xml:space="preserve">Justicia Administrativa para el Estado de Oaxaca, </w:t>
      </w:r>
      <w:r w:rsidR="007D58E9">
        <w:rPr>
          <w:rFonts w:ascii="Arial" w:eastAsia="Calibri" w:hAnsi="Arial" w:cs="Arial"/>
          <w:bCs/>
          <w:color w:val="000000" w:themeColor="text1"/>
          <w:sz w:val="26"/>
          <w:szCs w:val="26"/>
        </w:rPr>
        <w:t xml:space="preserve">porque se señalaron los preceptos jurídicos aplicables y plasmaron las razones y que por ello el acto impugnado se encuentra debidamente fundado y motivado, sin que se haya dejado en estado de indefensión al administrado; también es </w:t>
      </w:r>
      <w:r w:rsidR="007D58E9">
        <w:rPr>
          <w:rFonts w:ascii="Arial" w:eastAsia="Calibri" w:hAnsi="Arial" w:cs="Arial"/>
          <w:b/>
          <w:color w:val="000000" w:themeColor="text1"/>
          <w:sz w:val="26"/>
          <w:szCs w:val="26"/>
        </w:rPr>
        <w:t>infundado</w:t>
      </w:r>
      <w:r w:rsidR="007D58E9">
        <w:rPr>
          <w:rFonts w:ascii="Arial" w:eastAsia="Calibri" w:hAnsi="Arial" w:cs="Arial"/>
          <w:bCs/>
          <w:color w:val="000000" w:themeColor="text1"/>
          <w:sz w:val="26"/>
          <w:szCs w:val="26"/>
        </w:rPr>
        <w:t>,</w:t>
      </w:r>
      <w:r w:rsidRPr="006A4327">
        <w:rPr>
          <w:rFonts w:ascii="Arial" w:eastAsia="Calibri" w:hAnsi="Arial" w:cs="Arial"/>
          <w:bCs/>
          <w:color w:val="000000" w:themeColor="text1"/>
          <w:sz w:val="26"/>
          <w:szCs w:val="26"/>
        </w:rPr>
        <w:t xml:space="preserve"> puesto que, de la lectura de la sentencia </w:t>
      </w:r>
      <w:r w:rsidR="00A449D4">
        <w:rPr>
          <w:rFonts w:ascii="Arial" w:eastAsia="Calibri" w:hAnsi="Arial" w:cs="Arial"/>
          <w:bCs/>
          <w:color w:val="000000" w:themeColor="text1"/>
          <w:sz w:val="26"/>
          <w:szCs w:val="26"/>
        </w:rPr>
        <w:t>recurrida</w:t>
      </w:r>
      <w:r w:rsidRPr="006A4327">
        <w:rPr>
          <w:rFonts w:ascii="Arial" w:eastAsia="Calibri" w:hAnsi="Arial" w:cs="Arial"/>
          <w:bCs/>
          <w:color w:val="000000" w:themeColor="text1"/>
          <w:sz w:val="26"/>
          <w:szCs w:val="26"/>
        </w:rPr>
        <w:t xml:space="preserve">, se advierte que </w:t>
      </w:r>
      <w:r w:rsidR="00FA0490">
        <w:rPr>
          <w:rFonts w:ascii="Arial" w:eastAsia="Calibri" w:hAnsi="Arial" w:cs="Arial"/>
          <w:bCs/>
          <w:color w:val="000000" w:themeColor="text1"/>
          <w:sz w:val="26"/>
          <w:szCs w:val="26"/>
        </w:rPr>
        <w:t xml:space="preserve">la Primera Instancia una vez examinada el </w:t>
      </w:r>
      <w:r w:rsidR="00E76FDB">
        <w:rPr>
          <w:rFonts w:ascii="Arial" w:eastAsia="Calibri" w:hAnsi="Arial" w:cs="Arial"/>
          <w:bCs/>
          <w:sz w:val="26"/>
          <w:szCs w:val="26"/>
        </w:rPr>
        <w:t xml:space="preserve">acta de infracción de tránsito folio </w:t>
      </w:r>
      <w:r w:rsidR="004B18AE">
        <w:rPr>
          <w:rFonts w:ascii="Arial" w:eastAsia="Calibri" w:hAnsi="Arial" w:cs="Arial"/>
          <w:bCs/>
          <w:sz w:val="26"/>
          <w:szCs w:val="26"/>
        </w:rPr>
        <w:t>*******</w:t>
      </w:r>
      <w:r w:rsidR="00064C84">
        <w:rPr>
          <w:rFonts w:ascii="Arial" w:eastAsia="Calibri" w:hAnsi="Arial" w:cs="Arial"/>
          <w:bCs/>
          <w:sz w:val="26"/>
          <w:szCs w:val="26"/>
        </w:rPr>
        <w:t xml:space="preserve"> </w:t>
      </w:r>
      <w:r w:rsidR="00064C84">
        <w:rPr>
          <w:rFonts w:ascii="Arial" w:eastAsia="Calibri" w:hAnsi="Arial" w:cs="Arial"/>
          <w:bCs/>
          <w:sz w:val="26"/>
          <w:szCs w:val="26"/>
        </w:rPr>
        <w:lastRenderedPageBreak/>
        <w:t xml:space="preserve">de veintiséis de noviembre de dos mil veintiuno, </w:t>
      </w:r>
      <w:r w:rsidR="00FA0490">
        <w:rPr>
          <w:rFonts w:ascii="Arial" w:eastAsia="Calibri" w:hAnsi="Arial" w:cs="Arial"/>
          <w:bCs/>
          <w:sz w:val="26"/>
          <w:szCs w:val="26"/>
        </w:rPr>
        <w:t xml:space="preserve">concluyó </w:t>
      </w:r>
      <w:r w:rsidRPr="006A4327">
        <w:rPr>
          <w:rFonts w:ascii="Arial" w:eastAsia="Calibri" w:hAnsi="Arial" w:cs="Arial"/>
          <w:bCs/>
          <w:color w:val="000000" w:themeColor="text1"/>
          <w:sz w:val="26"/>
          <w:szCs w:val="26"/>
        </w:rPr>
        <w:t>contrario a lo manifestado por l</w:t>
      </w:r>
      <w:r w:rsidR="00064C84">
        <w:rPr>
          <w:rFonts w:ascii="Arial" w:eastAsia="Calibri" w:hAnsi="Arial" w:cs="Arial"/>
          <w:bCs/>
          <w:color w:val="000000" w:themeColor="text1"/>
          <w:sz w:val="26"/>
          <w:szCs w:val="26"/>
        </w:rPr>
        <w:t>a</w:t>
      </w:r>
      <w:r w:rsidRPr="006A4327">
        <w:rPr>
          <w:rFonts w:ascii="Arial" w:eastAsia="Calibri" w:hAnsi="Arial" w:cs="Arial"/>
          <w:bCs/>
          <w:color w:val="000000" w:themeColor="text1"/>
          <w:sz w:val="26"/>
          <w:szCs w:val="26"/>
        </w:rPr>
        <w:t xml:space="preserve"> recurrente </w:t>
      </w:r>
      <w:r w:rsidR="00FA0490">
        <w:rPr>
          <w:rFonts w:ascii="Arial" w:eastAsia="Calibri" w:hAnsi="Arial" w:cs="Arial"/>
          <w:bCs/>
          <w:color w:val="000000" w:themeColor="text1"/>
          <w:sz w:val="26"/>
          <w:szCs w:val="26"/>
        </w:rPr>
        <w:t xml:space="preserve">que </w:t>
      </w:r>
      <w:r w:rsidR="00064C84" w:rsidRPr="00064C84">
        <w:rPr>
          <w:rFonts w:ascii="Arial" w:eastAsia="Calibri" w:hAnsi="Arial" w:cs="Arial"/>
          <w:b/>
          <w:bCs/>
          <w:color w:val="000000" w:themeColor="text1"/>
          <w:sz w:val="26"/>
          <w:szCs w:val="26"/>
        </w:rPr>
        <w:t>no existió una adecuada fundamentación y motivación</w:t>
      </w:r>
      <w:r w:rsidR="00064C84">
        <w:rPr>
          <w:rFonts w:ascii="Arial" w:eastAsia="Calibri" w:hAnsi="Arial" w:cs="Arial"/>
          <w:bCs/>
          <w:color w:val="000000" w:themeColor="text1"/>
          <w:sz w:val="26"/>
          <w:szCs w:val="26"/>
        </w:rPr>
        <w:t xml:space="preserve"> </w:t>
      </w:r>
      <w:r w:rsidRPr="006A4327">
        <w:rPr>
          <w:rFonts w:ascii="Arial" w:eastAsia="Calibri" w:hAnsi="Arial" w:cs="Arial"/>
          <w:bCs/>
          <w:color w:val="000000" w:themeColor="text1"/>
          <w:sz w:val="26"/>
          <w:szCs w:val="26"/>
        </w:rPr>
        <w:t xml:space="preserve">de conformidad con </w:t>
      </w:r>
      <w:r w:rsidR="00064C84">
        <w:rPr>
          <w:rFonts w:ascii="Arial" w:eastAsia="Calibri" w:hAnsi="Arial" w:cs="Arial"/>
          <w:bCs/>
          <w:color w:val="000000" w:themeColor="text1"/>
          <w:sz w:val="26"/>
          <w:szCs w:val="26"/>
        </w:rPr>
        <w:t>lo dispuesto por el artículo</w:t>
      </w:r>
      <w:r w:rsidRPr="006A4327">
        <w:rPr>
          <w:rFonts w:ascii="Arial" w:eastAsia="Calibri" w:hAnsi="Arial" w:cs="Arial"/>
          <w:bCs/>
          <w:color w:val="000000" w:themeColor="text1"/>
          <w:sz w:val="26"/>
          <w:szCs w:val="26"/>
        </w:rPr>
        <w:t xml:space="preserve"> 7</w:t>
      </w:r>
      <w:r w:rsidR="00FA0490">
        <w:rPr>
          <w:rFonts w:ascii="Arial" w:eastAsia="Calibri" w:hAnsi="Arial" w:cs="Arial"/>
          <w:bCs/>
          <w:color w:val="000000" w:themeColor="text1"/>
          <w:sz w:val="26"/>
          <w:szCs w:val="26"/>
        </w:rPr>
        <w:t xml:space="preserve">, </w:t>
      </w:r>
      <w:r w:rsidRPr="006A4327">
        <w:rPr>
          <w:rFonts w:ascii="Arial" w:eastAsia="Calibri" w:hAnsi="Arial" w:cs="Arial"/>
          <w:bCs/>
          <w:color w:val="000000" w:themeColor="text1"/>
          <w:sz w:val="26"/>
          <w:szCs w:val="26"/>
        </w:rPr>
        <w:t>fracción V</w:t>
      </w:r>
      <w:r w:rsidR="00FA0490">
        <w:rPr>
          <w:rFonts w:ascii="Arial" w:eastAsia="Calibri" w:hAnsi="Arial" w:cs="Arial"/>
          <w:bCs/>
          <w:color w:val="000000" w:themeColor="text1"/>
          <w:sz w:val="26"/>
          <w:szCs w:val="26"/>
        </w:rPr>
        <w:t xml:space="preserve"> </w:t>
      </w:r>
      <w:r w:rsidRPr="006A4327">
        <w:rPr>
          <w:rFonts w:ascii="Arial" w:eastAsia="Calibri" w:hAnsi="Arial" w:cs="Arial"/>
          <w:bCs/>
          <w:color w:val="000000" w:themeColor="text1"/>
          <w:sz w:val="26"/>
          <w:szCs w:val="26"/>
        </w:rPr>
        <w:t xml:space="preserve">de la Ley </w:t>
      </w:r>
      <w:r w:rsidR="00064C84">
        <w:rPr>
          <w:rFonts w:ascii="Arial" w:eastAsia="Calibri" w:hAnsi="Arial" w:cs="Arial"/>
          <w:bCs/>
          <w:color w:val="000000" w:themeColor="text1"/>
          <w:sz w:val="26"/>
          <w:szCs w:val="26"/>
        </w:rPr>
        <w:t>de Procedimiento y Justicia Administrativa para el Estado de Oaxaca</w:t>
      </w:r>
      <w:r w:rsidRPr="006A4327">
        <w:rPr>
          <w:rFonts w:ascii="Arial" w:eastAsia="Calibri" w:hAnsi="Arial" w:cs="Arial"/>
          <w:bCs/>
          <w:color w:val="000000" w:themeColor="text1"/>
          <w:sz w:val="26"/>
          <w:szCs w:val="26"/>
        </w:rPr>
        <w:t>.</w:t>
      </w:r>
      <w:r w:rsidR="00FA0490">
        <w:rPr>
          <w:rFonts w:ascii="Arial" w:eastAsia="Calibri" w:hAnsi="Arial" w:cs="Arial"/>
          <w:bCs/>
          <w:color w:val="000000" w:themeColor="text1"/>
          <w:sz w:val="26"/>
          <w:szCs w:val="26"/>
        </w:rPr>
        <w:t xml:space="preserve">- - - - - - - - - - - - - - </w:t>
      </w:r>
      <w:r w:rsidR="00064C84">
        <w:rPr>
          <w:rFonts w:ascii="Arial" w:eastAsia="Calibri" w:hAnsi="Arial" w:cs="Arial"/>
          <w:bCs/>
          <w:color w:val="000000" w:themeColor="text1"/>
          <w:sz w:val="26"/>
          <w:szCs w:val="26"/>
        </w:rPr>
        <w:t>- - - - - - -</w:t>
      </w:r>
    </w:p>
    <w:p w14:paraId="457DF2B3" w14:textId="4BD45192" w:rsidR="00E34C93" w:rsidRDefault="00E90997" w:rsidP="004E33A5">
      <w:pPr>
        <w:spacing w:before="100" w:beforeAutospacing="1" w:after="0" w:line="360" w:lineRule="auto"/>
        <w:ind w:right="49" w:firstLine="709"/>
        <w:jc w:val="both"/>
        <w:rPr>
          <w:rFonts w:ascii="Arial" w:hAnsi="Arial" w:cs="Arial"/>
          <w:sz w:val="26"/>
          <w:szCs w:val="26"/>
        </w:rPr>
      </w:pPr>
      <w:r w:rsidRPr="006A4327">
        <w:rPr>
          <w:rFonts w:ascii="Arial" w:eastAsia="Calibri" w:hAnsi="Arial" w:cs="Arial"/>
          <w:bCs/>
          <w:color w:val="000000" w:themeColor="text1"/>
          <w:sz w:val="26"/>
          <w:szCs w:val="26"/>
        </w:rPr>
        <w:t xml:space="preserve">En efecto, la fundamentación y motivación debe entenderse como la cita exacta de los artículos aplicables a la conducta desplegada por los justiciables y los razonamientos lógicos </w:t>
      </w:r>
      <w:r w:rsidR="00FA0490">
        <w:rPr>
          <w:rFonts w:ascii="Arial" w:eastAsia="Calibri" w:hAnsi="Arial" w:cs="Arial"/>
          <w:bCs/>
          <w:color w:val="000000" w:themeColor="text1"/>
          <w:sz w:val="26"/>
          <w:szCs w:val="26"/>
        </w:rPr>
        <w:t xml:space="preserve">- </w:t>
      </w:r>
      <w:r w:rsidRPr="006A4327">
        <w:rPr>
          <w:rFonts w:ascii="Arial" w:eastAsia="Calibri" w:hAnsi="Arial" w:cs="Arial"/>
          <w:bCs/>
          <w:color w:val="000000" w:themeColor="text1"/>
          <w:sz w:val="26"/>
          <w:szCs w:val="26"/>
        </w:rPr>
        <w:t>jurídicos que efectivamente acrediten que dicha conducta se adecua a lo establecido en la norma.</w:t>
      </w:r>
      <w:r w:rsidR="00E34C93">
        <w:rPr>
          <w:rFonts w:ascii="Arial" w:eastAsia="Calibri" w:hAnsi="Arial" w:cs="Arial"/>
          <w:bCs/>
          <w:color w:val="000000" w:themeColor="text1"/>
          <w:sz w:val="26"/>
          <w:szCs w:val="26"/>
        </w:rPr>
        <w:t xml:space="preserve"> </w:t>
      </w:r>
      <w:r w:rsidR="00E34C93">
        <w:rPr>
          <w:rFonts w:ascii="Arial" w:hAnsi="Arial" w:cs="Arial"/>
          <w:sz w:val="26"/>
          <w:szCs w:val="26"/>
        </w:rPr>
        <w:t>Al respecto sirve de sustento el criterio jurisprudencial</w:t>
      </w:r>
      <w:r w:rsidR="001D307A">
        <w:rPr>
          <w:rStyle w:val="Refdenotaalpie"/>
          <w:rFonts w:ascii="Arial" w:hAnsi="Arial" w:cs="Arial"/>
          <w:sz w:val="26"/>
          <w:szCs w:val="26"/>
        </w:rPr>
        <w:footnoteReference w:id="3"/>
      </w:r>
      <w:r w:rsidR="00E34C93">
        <w:rPr>
          <w:rFonts w:ascii="Arial" w:hAnsi="Arial" w:cs="Arial"/>
          <w:sz w:val="26"/>
          <w:szCs w:val="26"/>
        </w:rPr>
        <w:t xml:space="preserve"> de rubro y texto siguientes:- - - - - </w:t>
      </w:r>
      <w:r w:rsidR="00F7448A">
        <w:rPr>
          <w:rFonts w:ascii="Arial" w:hAnsi="Arial" w:cs="Arial"/>
          <w:sz w:val="26"/>
          <w:szCs w:val="26"/>
        </w:rPr>
        <w:t>- - - - - - - - - - - - - - - - - - - - - - - - - - - - - - - - - - - - - - -</w:t>
      </w:r>
    </w:p>
    <w:p w14:paraId="0BD49DEA" w14:textId="4E6D2293" w:rsidR="00E34C93" w:rsidRPr="00667950" w:rsidRDefault="00E34C93" w:rsidP="00667950">
      <w:pPr>
        <w:spacing w:before="100" w:beforeAutospacing="1" w:after="0" w:line="276" w:lineRule="auto"/>
        <w:ind w:left="1134" w:right="474"/>
        <w:jc w:val="both"/>
        <w:rPr>
          <w:rFonts w:ascii="Arial" w:hAnsi="Arial" w:cs="Arial"/>
          <w:i/>
          <w:iCs/>
        </w:rPr>
      </w:pPr>
      <w:r w:rsidRPr="00667950">
        <w:rPr>
          <w:rFonts w:ascii="Arial" w:hAnsi="Arial" w:cs="Arial"/>
          <w:i/>
          <w:iCs/>
        </w:rPr>
        <w:t>“</w:t>
      </w:r>
      <w:r w:rsidRPr="00667950">
        <w:rPr>
          <w:rFonts w:ascii="Arial" w:hAnsi="Arial" w:cs="Arial"/>
          <w:b/>
          <w:bCs/>
          <w:i/>
          <w:iCs/>
        </w:rPr>
        <w:t>FUNDAMENTACION Y MOTIVACION.</w:t>
      </w:r>
      <w:r w:rsidRPr="00667950">
        <w:rPr>
          <w:rFonts w:ascii="Arial" w:hAnsi="Arial" w:cs="Arial"/>
          <w:i/>
          <w:iCs/>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667950">
        <w:rPr>
          <w:rFonts w:ascii="Arial" w:eastAsia="Calibri" w:hAnsi="Arial" w:cs="Arial"/>
          <w:bCs/>
          <w:i/>
          <w:iCs/>
          <w:color w:val="000000" w:themeColor="text1"/>
        </w:rPr>
        <w:t>.”</w:t>
      </w:r>
    </w:p>
    <w:p w14:paraId="540CF354" w14:textId="7B5AAEB0" w:rsidR="00E90997" w:rsidRDefault="00634B02" w:rsidP="004E33A5">
      <w:pPr>
        <w:spacing w:before="240"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En </w:t>
      </w:r>
      <w:r w:rsidR="00667950">
        <w:rPr>
          <w:rFonts w:ascii="Arial" w:eastAsia="Calibri" w:hAnsi="Arial" w:cs="Arial"/>
          <w:bCs/>
          <w:sz w:val="26"/>
          <w:szCs w:val="26"/>
        </w:rPr>
        <w:t>consecuencia,</w:t>
      </w:r>
      <w:r w:rsidR="00E90997">
        <w:rPr>
          <w:rFonts w:ascii="Arial" w:eastAsia="Calibri" w:hAnsi="Arial" w:cs="Arial"/>
          <w:bCs/>
          <w:sz w:val="26"/>
          <w:szCs w:val="26"/>
        </w:rPr>
        <w:t xml:space="preserve"> </w:t>
      </w:r>
      <w:r w:rsidR="00C272D7">
        <w:rPr>
          <w:rFonts w:ascii="Arial" w:eastAsia="Calibri" w:hAnsi="Arial" w:cs="Arial"/>
          <w:bCs/>
          <w:sz w:val="26"/>
          <w:szCs w:val="26"/>
        </w:rPr>
        <w:t>l</w:t>
      </w:r>
      <w:r w:rsidR="00E90997">
        <w:rPr>
          <w:rFonts w:ascii="Arial" w:eastAsia="Calibri" w:hAnsi="Arial" w:cs="Arial"/>
          <w:bCs/>
          <w:sz w:val="26"/>
          <w:szCs w:val="26"/>
        </w:rPr>
        <w:t>a afirmación de</w:t>
      </w:r>
      <w:r w:rsidR="00064C84">
        <w:rPr>
          <w:rFonts w:ascii="Arial" w:eastAsia="Calibri" w:hAnsi="Arial" w:cs="Arial"/>
          <w:bCs/>
          <w:sz w:val="26"/>
          <w:szCs w:val="26"/>
        </w:rPr>
        <w:t xml:space="preserve"> </w:t>
      </w:r>
      <w:r w:rsidR="00E90997">
        <w:rPr>
          <w:rFonts w:ascii="Arial" w:eastAsia="Calibri" w:hAnsi="Arial" w:cs="Arial"/>
          <w:bCs/>
          <w:sz w:val="26"/>
          <w:szCs w:val="26"/>
        </w:rPr>
        <w:t>l</w:t>
      </w:r>
      <w:r w:rsidR="00064C84">
        <w:rPr>
          <w:rFonts w:ascii="Arial" w:eastAsia="Calibri" w:hAnsi="Arial" w:cs="Arial"/>
          <w:bCs/>
          <w:sz w:val="26"/>
          <w:szCs w:val="26"/>
        </w:rPr>
        <w:t>a</w:t>
      </w:r>
      <w:r w:rsidR="00E90997">
        <w:rPr>
          <w:rFonts w:ascii="Arial" w:eastAsia="Calibri" w:hAnsi="Arial" w:cs="Arial"/>
          <w:bCs/>
          <w:sz w:val="26"/>
          <w:szCs w:val="26"/>
        </w:rPr>
        <w:t xml:space="preserve"> inconforme de que la Primera Instancia no hizo una valoración correcta de las pruebas precisando “</w:t>
      </w:r>
      <w:r w:rsidR="00E90997">
        <w:rPr>
          <w:rFonts w:ascii="Arial" w:eastAsia="Calibri" w:hAnsi="Arial" w:cs="Arial"/>
          <w:bCs/>
          <w:i/>
          <w:iCs/>
          <w:sz w:val="24"/>
          <w:szCs w:val="24"/>
        </w:rPr>
        <w:t>(</w:t>
      </w:r>
      <w:r w:rsidR="00E90997" w:rsidRPr="00C272D7">
        <w:rPr>
          <w:rFonts w:ascii="Arial" w:eastAsia="Calibri" w:hAnsi="Arial" w:cs="Arial"/>
          <w:b/>
          <w:i/>
          <w:iCs/>
          <w:sz w:val="24"/>
          <w:szCs w:val="24"/>
        </w:rPr>
        <w:t>acta de infracció</w:t>
      </w:r>
      <w:r w:rsidR="00C272D7" w:rsidRPr="00C272D7">
        <w:rPr>
          <w:rFonts w:ascii="Arial" w:eastAsia="Calibri" w:hAnsi="Arial" w:cs="Arial"/>
          <w:b/>
          <w:i/>
          <w:iCs/>
          <w:sz w:val="24"/>
          <w:szCs w:val="24"/>
        </w:rPr>
        <w:t>n impugnada</w:t>
      </w:r>
      <w:r w:rsidR="00E90997">
        <w:rPr>
          <w:rFonts w:ascii="Arial" w:eastAsia="Calibri" w:hAnsi="Arial" w:cs="Arial"/>
          <w:bCs/>
          <w:i/>
          <w:iCs/>
          <w:sz w:val="24"/>
          <w:szCs w:val="24"/>
        </w:rPr>
        <w:t>)</w:t>
      </w:r>
      <w:r w:rsidR="00E90997">
        <w:rPr>
          <w:rFonts w:ascii="Arial" w:eastAsia="Calibri" w:hAnsi="Arial" w:cs="Arial"/>
          <w:bCs/>
          <w:sz w:val="26"/>
          <w:szCs w:val="26"/>
        </w:rPr>
        <w:t xml:space="preserve">” </w:t>
      </w:r>
      <w:r w:rsidR="00E90997" w:rsidRPr="00C272D7">
        <w:rPr>
          <w:rFonts w:ascii="Arial" w:eastAsia="Calibri" w:hAnsi="Arial" w:cs="Arial"/>
          <w:sz w:val="26"/>
          <w:szCs w:val="26"/>
        </w:rPr>
        <w:t>es</w:t>
      </w:r>
      <w:r w:rsidR="00E90997" w:rsidRPr="0042535C">
        <w:rPr>
          <w:rFonts w:ascii="Arial" w:eastAsia="Calibri" w:hAnsi="Arial" w:cs="Arial"/>
          <w:b/>
          <w:bCs/>
          <w:sz w:val="26"/>
          <w:szCs w:val="26"/>
        </w:rPr>
        <w:t xml:space="preserve"> </w:t>
      </w:r>
      <w:r w:rsidR="001B65EA">
        <w:rPr>
          <w:rFonts w:ascii="Arial" w:eastAsia="Calibri" w:hAnsi="Arial" w:cs="Arial"/>
          <w:b/>
          <w:bCs/>
          <w:sz w:val="26"/>
          <w:szCs w:val="26"/>
        </w:rPr>
        <w:t>infundada</w:t>
      </w:r>
      <w:r w:rsidR="00E90997">
        <w:rPr>
          <w:rFonts w:ascii="Arial" w:eastAsia="Calibri" w:hAnsi="Arial" w:cs="Arial"/>
          <w:bCs/>
          <w:sz w:val="26"/>
          <w:szCs w:val="26"/>
        </w:rPr>
        <w:t xml:space="preserve">, porque la determinación del A quo, se basó precisamente del análisis y valoración que realizó del </w:t>
      </w:r>
      <w:r w:rsidR="00064C84">
        <w:rPr>
          <w:rFonts w:ascii="Arial" w:eastAsia="Calibri" w:hAnsi="Arial" w:cs="Arial"/>
          <w:bCs/>
          <w:sz w:val="26"/>
          <w:szCs w:val="26"/>
        </w:rPr>
        <w:t xml:space="preserve">acta de infracción que impugnó </w:t>
      </w:r>
      <w:r w:rsidR="00E90997">
        <w:rPr>
          <w:rFonts w:ascii="Arial" w:eastAsia="Calibri" w:hAnsi="Arial" w:cs="Arial"/>
          <w:bCs/>
          <w:sz w:val="26"/>
          <w:szCs w:val="26"/>
        </w:rPr>
        <w:t>l</w:t>
      </w:r>
      <w:r w:rsidR="00064C84">
        <w:rPr>
          <w:rFonts w:ascii="Arial" w:eastAsia="Calibri" w:hAnsi="Arial" w:cs="Arial"/>
          <w:bCs/>
          <w:sz w:val="26"/>
          <w:szCs w:val="26"/>
        </w:rPr>
        <w:t>a</w:t>
      </w:r>
      <w:r w:rsidR="00E90997">
        <w:rPr>
          <w:rFonts w:ascii="Arial" w:eastAsia="Calibri" w:hAnsi="Arial" w:cs="Arial"/>
          <w:bCs/>
          <w:sz w:val="26"/>
          <w:szCs w:val="26"/>
        </w:rPr>
        <w:t xml:space="preserve"> </w:t>
      </w:r>
      <w:r w:rsidR="00667950">
        <w:rPr>
          <w:rFonts w:ascii="Arial" w:eastAsia="Calibri" w:hAnsi="Arial" w:cs="Arial"/>
          <w:bCs/>
          <w:sz w:val="26"/>
          <w:szCs w:val="26"/>
        </w:rPr>
        <w:t>actora. -</w:t>
      </w:r>
      <w:r w:rsidR="00C272D7">
        <w:rPr>
          <w:rFonts w:ascii="Arial" w:eastAsia="Calibri" w:hAnsi="Arial" w:cs="Arial"/>
          <w:bCs/>
          <w:sz w:val="26"/>
          <w:szCs w:val="26"/>
        </w:rPr>
        <w:t xml:space="preserve"> - - - - - - - - - - </w:t>
      </w:r>
    </w:p>
    <w:p w14:paraId="461387D1" w14:textId="67C7EC7A" w:rsidR="003A7120" w:rsidRDefault="00C272D7" w:rsidP="004E33A5">
      <w:pPr>
        <w:spacing w:before="100" w:beforeAutospacing="1" w:after="0" w:line="360" w:lineRule="auto"/>
        <w:ind w:right="49" w:firstLine="709"/>
        <w:jc w:val="both"/>
        <w:rPr>
          <w:rFonts w:ascii="Arial" w:hAnsi="Arial" w:cs="Arial"/>
          <w:sz w:val="26"/>
          <w:szCs w:val="26"/>
        </w:rPr>
      </w:pPr>
      <w:r>
        <w:rPr>
          <w:rFonts w:ascii="Arial" w:hAnsi="Arial" w:cs="Arial"/>
          <w:sz w:val="26"/>
          <w:szCs w:val="26"/>
        </w:rPr>
        <w:t xml:space="preserve">Por tanto, </w:t>
      </w:r>
      <w:r w:rsidR="003A7120">
        <w:rPr>
          <w:rFonts w:ascii="Arial" w:hAnsi="Arial" w:cs="Arial"/>
          <w:sz w:val="26"/>
          <w:szCs w:val="26"/>
        </w:rPr>
        <w:t xml:space="preserve">ante lo </w:t>
      </w:r>
      <w:r w:rsidR="003A7120" w:rsidRPr="006F645F">
        <w:rPr>
          <w:rFonts w:ascii="Arial" w:hAnsi="Arial" w:cs="Arial"/>
          <w:b/>
          <w:bCs/>
          <w:sz w:val="26"/>
          <w:szCs w:val="26"/>
        </w:rPr>
        <w:t>infundado</w:t>
      </w:r>
      <w:r w:rsidR="003A7120">
        <w:rPr>
          <w:rFonts w:ascii="Arial" w:hAnsi="Arial" w:cs="Arial"/>
          <w:sz w:val="26"/>
          <w:szCs w:val="26"/>
        </w:rPr>
        <w:t xml:space="preserve"> de los agravios plant</w:t>
      </w:r>
      <w:r w:rsidR="00CD54B4">
        <w:rPr>
          <w:rFonts w:ascii="Arial" w:hAnsi="Arial" w:cs="Arial"/>
          <w:sz w:val="26"/>
          <w:szCs w:val="26"/>
        </w:rPr>
        <w:t>e</w:t>
      </w:r>
      <w:r w:rsidR="003A7120">
        <w:rPr>
          <w:rFonts w:ascii="Arial" w:hAnsi="Arial" w:cs="Arial"/>
          <w:sz w:val="26"/>
          <w:szCs w:val="26"/>
        </w:rPr>
        <w:t xml:space="preserve">ados, lo procedente es </w:t>
      </w:r>
      <w:r w:rsidR="003A7120" w:rsidRPr="006F645F">
        <w:rPr>
          <w:rFonts w:ascii="Arial" w:hAnsi="Arial" w:cs="Arial"/>
          <w:b/>
          <w:bCs/>
          <w:sz w:val="26"/>
          <w:szCs w:val="26"/>
        </w:rPr>
        <w:t>confirmar</w:t>
      </w:r>
      <w:r w:rsidR="003A7120">
        <w:rPr>
          <w:rFonts w:ascii="Arial" w:hAnsi="Arial" w:cs="Arial"/>
          <w:sz w:val="26"/>
          <w:szCs w:val="26"/>
        </w:rPr>
        <w:t xml:space="preserve"> la sentencia recurrida, con fundamento en los </w:t>
      </w:r>
      <w:r w:rsidR="00D40A1D">
        <w:rPr>
          <w:rFonts w:ascii="Arial" w:hAnsi="Arial" w:cs="Arial"/>
          <w:sz w:val="26"/>
          <w:szCs w:val="26"/>
        </w:rPr>
        <w:t>artículos 236</w:t>
      </w:r>
      <w:r w:rsidR="003A7120">
        <w:rPr>
          <w:rFonts w:ascii="Arial" w:hAnsi="Arial" w:cs="Arial"/>
          <w:sz w:val="26"/>
          <w:szCs w:val="26"/>
        </w:rPr>
        <w:t xml:space="preserve"> y 238 de la Ley de Procedimiento y Justicia Administrativa para el Estado, se:- - - - - - - - - - - - - - - - -  - - </w:t>
      </w:r>
      <w:r>
        <w:rPr>
          <w:rFonts w:ascii="Arial" w:hAnsi="Arial" w:cs="Arial"/>
          <w:sz w:val="26"/>
          <w:szCs w:val="26"/>
        </w:rPr>
        <w:t xml:space="preserve">- - - - - - - - - - - - - - - - - - </w:t>
      </w:r>
    </w:p>
    <w:p w14:paraId="764E3770" w14:textId="66B9AEC9" w:rsidR="003A7120" w:rsidRDefault="004C7D8F" w:rsidP="004E33A5">
      <w:pPr>
        <w:spacing w:before="100" w:beforeAutospacing="1" w:after="0" w:line="360" w:lineRule="auto"/>
        <w:ind w:right="49"/>
        <w:jc w:val="center"/>
        <w:rPr>
          <w:rFonts w:ascii="Arial" w:hAnsi="Arial" w:cs="Arial"/>
          <w:color w:val="000000"/>
          <w:sz w:val="26"/>
          <w:szCs w:val="26"/>
        </w:rPr>
      </w:pPr>
      <w:r>
        <w:rPr>
          <w:rFonts w:ascii="Arial" w:hAnsi="Arial" w:cs="Arial"/>
          <w:b/>
          <w:color w:val="000000"/>
          <w:sz w:val="26"/>
          <w:szCs w:val="26"/>
        </w:rPr>
        <w:t>R E S U E L V E</w:t>
      </w:r>
    </w:p>
    <w:p w14:paraId="31B1ADB6" w14:textId="6BB97DE5" w:rsidR="003A7120" w:rsidRDefault="003A7120" w:rsidP="004E33A5">
      <w:pPr>
        <w:spacing w:before="100" w:beforeAutospacing="1" w:after="0" w:line="360" w:lineRule="auto"/>
        <w:ind w:right="49" w:firstLine="709"/>
        <w:jc w:val="both"/>
        <w:rPr>
          <w:rFonts w:ascii="Arial" w:hAnsi="Arial" w:cs="Arial"/>
          <w:color w:val="000000"/>
          <w:sz w:val="26"/>
          <w:szCs w:val="26"/>
        </w:rPr>
      </w:pPr>
      <w:r>
        <w:rPr>
          <w:rFonts w:ascii="Arial" w:hAnsi="Arial" w:cs="Arial"/>
          <w:b/>
          <w:color w:val="000000"/>
          <w:sz w:val="26"/>
          <w:szCs w:val="26"/>
        </w:rPr>
        <w:t>PRIMER</w:t>
      </w:r>
      <w:r w:rsidRPr="00667950">
        <w:rPr>
          <w:rFonts w:ascii="Arial" w:hAnsi="Arial" w:cs="Arial"/>
          <w:b/>
          <w:color w:val="000000"/>
          <w:sz w:val="26"/>
          <w:szCs w:val="26"/>
        </w:rPr>
        <w:t>O.</w:t>
      </w:r>
      <w:r>
        <w:rPr>
          <w:rFonts w:ascii="Arial" w:hAnsi="Arial" w:cs="Arial"/>
          <w:color w:val="000000"/>
          <w:sz w:val="26"/>
          <w:szCs w:val="26"/>
        </w:rPr>
        <w:t xml:space="preserve"> Se </w:t>
      </w:r>
      <w:r w:rsidR="00667950">
        <w:rPr>
          <w:rFonts w:ascii="Arial" w:hAnsi="Arial" w:cs="Arial"/>
          <w:b/>
          <w:bCs/>
          <w:color w:val="000000"/>
          <w:sz w:val="26"/>
          <w:szCs w:val="26"/>
        </w:rPr>
        <w:t>CONFIRMA</w:t>
      </w:r>
      <w:r w:rsidR="00F7448A">
        <w:rPr>
          <w:rFonts w:ascii="Arial" w:hAnsi="Arial" w:cs="Arial"/>
          <w:color w:val="000000"/>
          <w:sz w:val="26"/>
          <w:szCs w:val="26"/>
        </w:rPr>
        <w:t xml:space="preserve"> </w:t>
      </w:r>
      <w:r>
        <w:rPr>
          <w:rFonts w:ascii="Arial" w:hAnsi="Arial" w:cs="Arial"/>
          <w:color w:val="000000"/>
          <w:sz w:val="26"/>
          <w:szCs w:val="26"/>
        </w:rPr>
        <w:t xml:space="preserve">la sentencia de </w:t>
      </w:r>
      <w:r w:rsidR="00064C84">
        <w:rPr>
          <w:rFonts w:ascii="Arial" w:hAnsi="Arial" w:cs="Arial"/>
          <w:color w:val="000000"/>
          <w:sz w:val="26"/>
          <w:szCs w:val="26"/>
        </w:rPr>
        <w:t xml:space="preserve">veintiséis </w:t>
      </w:r>
      <w:r w:rsidR="00B335C5">
        <w:rPr>
          <w:rFonts w:ascii="Arial" w:hAnsi="Arial" w:cs="Arial"/>
          <w:color w:val="000000"/>
          <w:sz w:val="26"/>
          <w:szCs w:val="26"/>
        </w:rPr>
        <w:t xml:space="preserve">de </w:t>
      </w:r>
      <w:r w:rsidR="00064C84">
        <w:rPr>
          <w:rFonts w:ascii="Arial" w:hAnsi="Arial" w:cs="Arial"/>
          <w:color w:val="000000"/>
          <w:sz w:val="26"/>
          <w:szCs w:val="26"/>
        </w:rPr>
        <w:t xml:space="preserve">abril </w:t>
      </w:r>
      <w:r w:rsidR="00B335C5">
        <w:rPr>
          <w:rFonts w:ascii="Arial" w:hAnsi="Arial" w:cs="Arial"/>
          <w:color w:val="000000"/>
          <w:sz w:val="26"/>
          <w:szCs w:val="26"/>
        </w:rPr>
        <w:t>de dos mil veintidós</w:t>
      </w:r>
      <w:r w:rsidR="00247550">
        <w:rPr>
          <w:rFonts w:ascii="Arial" w:hAnsi="Arial" w:cs="Arial"/>
          <w:color w:val="000000"/>
          <w:sz w:val="26"/>
          <w:szCs w:val="26"/>
        </w:rPr>
        <w:t xml:space="preserve">, </w:t>
      </w:r>
      <w:r>
        <w:rPr>
          <w:rFonts w:ascii="Arial" w:hAnsi="Arial" w:cs="Arial"/>
          <w:color w:val="000000"/>
          <w:sz w:val="26"/>
          <w:szCs w:val="26"/>
        </w:rPr>
        <w:t xml:space="preserve">por las razones expuestas en el considerando que antecede.- </w:t>
      </w:r>
      <w:r w:rsidR="00064C84">
        <w:rPr>
          <w:rFonts w:ascii="Arial" w:hAnsi="Arial" w:cs="Arial"/>
          <w:color w:val="000000"/>
          <w:sz w:val="26"/>
          <w:szCs w:val="26"/>
        </w:rPr>
        <w:t xml:space="preserve">- - - - - - - - - - - - - - - - - - - - - - - - - - - - - - - - - - - - - - - - - - - - </w:t>
      </w:r>
    </w:p>
    <w:p w14:paraId="0861F9DC" w14:textId="08CEA004" w:rsidR="003A7120" w:rsidRDefault="003A7120" w:rsidP="004E33A5">
      <w:pPr>
        <w:widowControl w:val="0"/>
        <w:tabs>
          <w:tab w:val="left" w:pos="0"/>
        </w:tabs>
        <w:spacing w:before="240" w:line="360" w:lineRule="auto"/>
        <w:ind w:right="49"/>
        <w:jc w:val="both"/>
        <w:rPr>
          <w:rFonts w:ascii="Arial" w:hAnsi="Arial" w:cs="Arial"/>
          <w:sz w:val="26"/>
          <w:szCs w:val="26"/>
        </w:rPr>
      </w:pPr>
      <w:r>
        <w:rPr>
          <w:rFonts w:ascii="Arial" w:hAnsi="Arial" w:cs="Arial"/>
          <w:b/>
          <w:sz w:val="26"/>
          <w:szCs w:val="26"/>
        </w:rPr>
        <w:tab/>
        <w:t xml:space="preserve">SEGUNDO. Notifíquese </w:t>
      </w:r>
      <w:r w:rsidR="004C7D8F">
        <w:rPr>
          <w:rFonts w:ascii="Arial" w:hAnsi="Arial" w:cs="Arial"/>
          <w:b/>
          <w:sz w:val="26"/>
          <w:szCs w:val="26"/>
        </w:rPr>
        <w:t>y c</w:t>
      </w:r>
      <w:r>
        <w:rPr>
          <w:rFonts w:ascii="Arial" w:hAnsi="Arial" w:cs="Arial"/>
          <w:b/>
          <w:sz w:val="26"/>
          <w:szCs w:val="26"/>
        </w:rPr>
        <w:t>úmplase</w:t>
      </w:r>
      <w:r>
        <w:rPr>
          <w:rFonts w:ascii="Arial" w:hAnsi="Arial" w:cs="Arial"/>
          <w:sz w:val="26"/>
          <w:szCs w:val="26"/>
        </w:rPr>
        <w:t xml:space="preserve">, remítase copia certificada </w:t>
      </w:r>
      <w:r>
        <w:rPr>
          <w:rFonts w:ascii="Arial" w:hAnsi="Arial" w:cs="Arial"/>
          <w:sz w:val="26"/>
          <w:szCs w:val="26"/>
        </w:rPr>
        <w:lastRenderedPageBreak/>
        <w:t xml:space="preserve">de la presente resolución a la </w:t>
      </w:r>
      <w:r w:rsidR="00064C84">
        <w:rPr>
          <w:rFonts w:ascii="Arial" w:hAnsi="Arial" w:cs="Arial"/>
          <w:sz w:val="26"/>
          <w:szCs w:val="26"/>
        </w:rPr>
        <w:t xml:space="preserve">Quinta </w:t>
      </w:r>
      <w:r>
        <w:rPr>
          <w:rFonts w:ascii="Arial" w:hAnsi="Arial" w:cs="Arial"/>
          <w:sz w:val="26"/>
          <w:szCs w:val="26"/>
        </w:rPr>
        <w:t xml:space="preserve">Sala Unitaria de Primera Instancia y en su oportunidad archívese el cuaderno de revisión como asunto concluido.- - - - - - - - - - - - - - - - - - - - - - - - - - </w:t>
      </w:r>
      <w:r w:rsidR="00BB510F">
        <w:rPr>
          <w:rFonts w:ascii="Arial" w:hAnsi="Arial" w:cs="Arial"/>
          <w:sz w:val="26"/>
          <w:szCs w:val="26"/>
        </w:rPr>
        <w:t>- - - - - - - - - - - - - - - - - - -</w:t>
      </w:r>
    </w:p>
    <w:p w14:paraId="31BB1F20" w14:textId="5D1DF5A8" w:rsidR="003A7120" w:rsidRDefault="003A7120" w:rsidP="004E33A5">
      <w:pPr>
        <w:spacing w:line="360" w:lineRule="auto"/>
        <w:ind w:right="49"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 - - - - - - - - - - - - - - - - - - </w:t>
      </w:r>
    </w:p>
    <w:p w14:paraId="72A5DCEC" w14:textId="77777777" w:rsidR="003A7120" w:rsidRDefault="003A7120" w:rsidP="004E33A5">
      <w:pPr>
        <w:spacing w:line="360" w:lineRule="auto"/>
        <w:ind w:right="49"/>
        <w:jc w:val="center"/>
        <w:rPr>
          <w:rFonts w:ascii="Arial" w:hAnsi="Arial" w:cs="Arial"/>
          <w:sz w:val="26"/>
          <w:szCs w:val="26"/>
        </w:rPr>
      </w:pPr>
    </w:p>
    <w:p w14:paraId="6224C9BA" w14:textId="3A0C959B" w:rsidR="00667950" w:rsidRDefault="00667950" w:rsidP="00667950">
      <w:pPr>
        <w:tabs>
          <w:tab w:val="center" w:pos="4135"/>
          <w:tab w:val="left" w:pos="7515"/>
        </w:tabs>
        <w:spacing w:line="360" w:lineRule="auto"/>
        <w:jc w:val="both"/>
        <w:rPr>
          <w:rFonts w:ascii="Arial" w:eastAsia="Times New Roman" w:hAnsi="Arial" w:cs="Arial"/>
          <w:sz w:val="26"/>
          <w:szCs w:val="26"/>
        </w:rPr>
      </w:pPr>
    </w:p>
    <w:p w14:paraId="0FD43467" w14:textId="77777777" w:rsidR="00667950" w:rsidRDefault="00667950" w:rsidP="00667950">
      <w:pPr>
        <w:tabs>
          <w:tab w:val="center" w:pos="4135"/>
          <w:tab w:val="left" w:pos="7515"/>
        </w:tabs>
        <w:spacing w:line="360" w:lineRule="auto"/>
        <w:jc w:val="both"/>
        <w:rPr>
          <w:rFonts w:ascii="Arial" w:eastAsia="Times New Roman" w:hAnsi="Arial" w:cs="Arial"/>
          <w:sz w:val="26"/>
          <w:szCs w:val="26"/>
        </w:rPr>
      </w:pPr>
    </w:p>
    <w:p w14:paraId="385BBF4F" w14:textId="77777777" w:rsidR="00667950" w:rsidRDefault="00667950" w:rsidP="00667950">
      <w:pPr>
        <w:tabs>
          <w:tab w:val="center" w:pos="4135"/>
          <w:tab w:val="left" w:pos="7515"/>
        </w:tabs>
        <w:spacing w:line="360" w:lineRule="auto"/>
        <w:jc w:val="both"/>
        <w:rPr>
          <w:rFonts w:ascii="Arial" w:eastAsia="Times New Roman" w:hAnsi="Arial" w:cs="Arial"/>
          <w:sz w:val="26"/>
          <w:szCs w:val="26"/>
        </w:rPr>
      </w:pPr>
    </w:p>
    <w:p w14:paraId="32C71244" w14:textId="77777777" w:rsidR="00667950" w:rsidRPr="00344445" w:rsidRDefault="00667950" w:rsidP="00667950">
      <w:pPr>
        <w:tabs>
          <w:tab w:val="center" w:pos="4135"/>
          <w:tab w:val="left" w:pos="7515"/>
        </w:tabs>
        <w:spacing w:line="360" w:lineRule="auto"/>
        <w:jc w:val="both"/>
        <w:rPr>
          <w:rFonts w:ascii="Arial" w:eastAsia="Times New Roman" w:hAnsi="Arial" w:cs="Arial"/>
          <w:sz w:val="26"/>
          <w:szCs w:val="26"/>
        </w:rPr>
      </w:pPr>
    </w:p>
    <w:p w14:paraId="1A148901" w14:textId="77777777" w:rsidR="00667950" w:rsidRPr="00290DA6" w:rsidRDefault="00667950" w:rsidP="00667950">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20D8BE16" w14:textId="77777777" w:rsidR="00667950" w:rsidRDefault="00667950" w:rsidP="00667950">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360119D9" w14:textId="77777777" w:rsidR="00667950" w:rsidRDefault="00667950" w:rsidP="00667950">
      <w:pPr>
        <w:tabs>
          <w:tab w:val="center" w:pos="4135"/>
          <w:tab w:val="left" w:pos="7515"/>
        </w:tabs>
        <w:spacing w:line="360" w:lineRule="auto"/>
        <w:jc w:val="center"/>
        <w:rPr>
          <w:rFonts w:ascii="Arial" w:hAnsi="Arial" w:cs="Arial"/>
          <w:sz w:val="26"/>
          <w:szCs w:val="26"/>
        </w:rPr>
      </w:pPr>
    </w:p>
    <w:p w14:paraId="63497B16" w14:textId="0EF69513" w:rsidR="00667950" w:rsidRDefault="00667950" w:rsidP="00667950">
      <w:pPr>
        <w:tabs>
          <w:tab w:val="center" w:pos="4135"/>
          <w:tab w:val="left" w:pos="7515"/>
        </w:tabs>
        <w:spacing w:line="360" w:lineRule="auto"/>
        <w:jc w:val="center"/>
        <w:rPr>
          <w:rFonts w:ascii="Arial" w:hAnsi="Arial" w:cs="Arial"/>
          <w:sz w:val="26"/>
          <w:szCs w:val="26"/>
        </w:rPr>
      </w:pPr>
    </w:p>
    <w:p w14:paraId="24C1A19E" w14:textId="3361E837" w:rsidR="00667950" w:rsidRDefault="00667950" w:rsidP="00667950">
      <w:pPr>
        <w:tabs>
          <w:tab w:val="center" w:pos="4135"/>
          <w:tab w:val="left" w:pos="7515"/>
        </w:tabs>
        <w:spacing w:line="360" w:lineRule="auto"/>
        <w:jc w:val="center"/>
        <w:rPr>
          <w:rFonts w:ascii="Arial" w:hAnsi="Arial" w:cs="Arial"/>
          <w:sz w:val="26"/>
          <w:szCs w:val="26"/>
        </w:rPr>
      </w:pPr>
    </w:p>
    <w:p w14:paraId="4E165A33" w14:textId="77777777" w:rsidR="00667950" w:rsidRDefault="00667950" w:rsidP="00667950">
      <w:pPr>
        <w:tabs>
          <w:tab w:val="center" w:pos="4135"/>
          <w:tab w:val="left" w:pos="7515"/>
        </w:tabs>
        <w:spacing w:line="360" w:lineRule="auto"/>
        <w:jc w:val="center"/>
        <w:rPr>
          <w:rFonts w:ascii="Arial" w:hAnsi="Arial" w:cs="Arial"/>
          <w:sz w:val="26"/>
          <w:szCs w:val="26"/>
        </w:rPr>
      </w:pPr>
    </w:p>
    <w:p w14:paraId="1503F25B" w14:textId="77777777" w:rsidR="00667950" w:rsidRDefault="00667950" w:rsidP="00667950">
      <w:pPr>
        <w:tabs>
          <w:tab w:val="center" w:pos="4135"/>
          <w:tab w:val="left" w:pos="7515"/>
        </w:tabs>
        <w:spacing w:line="360" w:lineRule="auto"/>
        <w:jc w:val="center"/>
        <w:rPr>
          <w:rFonts w:ascii="Arial" w:hAnsi="Arial" w:cs="Arial"/>
          <w:sz w:val="26"/>
          <w:szCs w:val="26"/>
        </w:rPr>
      </w:pPr>
    </w:p>
    <w:p w14:paraId="53754E18" w14:textId="77777777" w:rsidR="00667950" w:rsidRDefault="00667950" w:rsidP="00667950">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5641E208" w14:textId="77777777" w:rsidR="00667950" w:rsidRDefault="00667950" w:rsidP="00667950">
      <w:pPr>
        <w:tabs>
          <w:tab w:val="left" w:pos="1925"/>
          <w:tab w:val="center" w:pos="4135"/>
        </w:tabs>
        <w:jc w:val="center"/>
        <w:rPr>
          <w:rFonts w:ascii="Arial" w:hAnsi="Arial" w:cs="Arial"/>
          <w:sz w:val="26"/>
          <w:szCs w:val="26"/>
        </w:rPr>
      </w:pPr>
    </w:p>
    <w:p w14:paraId="38893BA7" w14:textId="77777777" w:rsidR="00667950" w:rsidRDefault="00667950" w:rsidP="00667950">
      <w:pPr>
        <w:tabs>
          <w:tab w:val="left" w:pos="1925"/>
          <w:tab w:val="center" w:pos="4135"/>
        </w:tabs>
        <w:jc w:val="center"/>
        <w:rPr>
          <w:rFonts w:ascii="Arial" w:hAnsi="Arial" w:cs="Arial"/>
          <w:sz w:val="26"/>
          <w:szCs w:val="26"/>
        </w:rPr>
      </w:pPr>
    </w:p>
    <w:p w14:paraId="03C23AFB" w14:textId="77777777" w:rsidR="00667950" w:rsidRDefault="00667950" w:rsidP="00667950">
      <w:pPr>
        <w:tabs>
          <w:tab w:val="left" w:pos="1925"/>
          <w:tab w:val="center" w:pos="4135"/>
        </w:tabs>
        <w:rPr>
          <w:rFonts w:ascii="Arial" w:hAnsi="Arial" w:cs="Arial"/>
          <w:sz w:val="26"/>
          <w:szCs w:val="26"/>
        </w:rPr>
      </w:pPr>
      <w:r>
        <w:rPr>
          <w:rFonts w:ascii="Arial" w:hAnsi="Arial" w:cs="Arial"/>
          <w:sz w:val="26"/>
          <w:szCs w:val="26"/>
        </w:rPr>
        <w:br/>
      </w:r>
    </w:p>
    <w:p w14:paraId="4D5D6355" w14:textId="4A8F36A9" w:rsidR="00667950" w:rsidRDefault="00667950" w:rsidP="00667950">
      <w:pPr>
        <w:tabs>
          <w:tab w:val="left" w:pos="1925"/>
          <w:tab w:val="center" w:pos="4135"/>
        </w:tabs>
        <w:jc w:val="center"/>
        <w:rPr>
          <w:rFonts w:ascii="Arial" w:hAnsi="Arial" w:cs="Arial"/>
          <w:sz w:val="26"/>
          <w:szCs w:val="26"/>
        </w:rPr>
      </w:pPr>
    </w:p>
    <w:p w14:paraId="7330CCF4" w14:textId="3233AB7F" w:rsidR="00667950" w:rsidRDefault="00667950" w:rsidP="00667950">
      <w:pPr>
        <w:tabs>
          <w:tab w:val="left" w:pos="1925"/>
          <w:tab w:val="center" w:pos="4135"/>
        </w:tabs>
        <w:jc w:val="center"/>
        <w:rPr>
          <w:rFonts w:ascii="Arial" w:hAnsi="Arial" w:cs="Arial"/>
          <w:sz w:val="26"/>
          <w:szCs w:val="26"/>
        </w:rPr>
      </w:pPr>
    </w:p>
    <w:p w14:paraId="0346EE8C" w14:textId="77777777" w:rsidR="00667950" w:rsidRDefault="00667950" w:rsidP="00667950">
      <w:pPr>
        <w:tabs>
          <w:tab w:val="left" w:pos="1925"/>
          <w:tab w:val="center" w:pos="4135"/>
        </w:tabs>
        <w:jc w:val="center"/>
        <w:rPr>
          <w:rFonts w:ascii="Arial" w:hAnsi="Arial" w:cs="Arial"/>
          <w:sz w:val="26"/>
          <w:szCs w:val="26"/>
        </w:rPr>
      </w:pPr>
    </w:p>
    <w:p w14:paraId="12B89DE8" w14:textId="77777777" w:rsidR="00667950" w:rsidRDefault="00667950" w:rsidP="00667950">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4F8E8195" w14:textId="77777777" w:rsidR="00667950" w:rsidRDefault="00667950" w:rsidP="00667950">
      <w:pPr>
        <w:tabs>
          <w:tab w:val="left" w:pos="1925"/>
          <w:tab w:val="center" w:pos="4135"/>
        </w:tabs>
        <w:jc w:val="center"/>
        <w:rPr>
          <w:rFonts w:ascii="Arial" w:hAnsi="Arial" w:cs="Arial"/>
          <w:sz w:val="26"/>
          <w:szCs w:val="26"/>
        </w:rPr>
      </w:pPr>
    </w:p>
    <w:p w14:paraId="290E02BA" w14:textId="533A284E" w:rsidR="00667950" w:rsidRDefault="00667950" w:rsidP="00667950">
      <w:pPr>
        <w:tabs>
          <w:tab w:val="left" w:pos="1925"/>
          <w:tab w:val="center" w:pos="4135"/>
        </w:tabs>
        <w:jc w:val="center"/>
        <w:rPr>
          <w:rFonts w:ascii="Arial" w:hAnsi="Arial" w:cs="Arial"/>
          <w:sz w:val="26"/>
          <w:szCs w:val="26"/>
        </w:rPr>
      </w:pPr>
    </w:p>
    <w:p w14:paraId="7929220F" w14:textId="77777777" w:rsidR="00667950" w:rsidRDefault="00667950" w:rsidP="00667950">
      <w:pPr>
        <w:tabs>
          <w:tab w:val="left" w:pos="1925"/>
          <w:tab w:val="center" w:pos="4135"/>
        </w:tabs>
        <w:jc w:val="center"/>
        <w:rPr>
          <w:rFonts w:ascii="Arial" w:hAnsi="Arial" w:cs="Arial"/>
          <w:sz w:val="26"/>
          <w:szCs w:val="26"/>
        </w:rPr>
      </w:pPr>
    </w:p>
    <w:p w14:paraId="198B6BFE" w14:textId="77777777" w:rsidR="00667950" w:rsidRDefault="00667950" w:rsidP="00667950">
      <w:pPr>
        <w:tabs>
          <w:tab w:val="left" w:pos="1925"/>
          <w:tab w:val="center" w:pos="4135"/>
        </w:tabs>
        <w:rPr>
          <w:rFonts w:ascii="Arial" w:hAnsi="Arial" w:cs="Arial"/>
          <w:sz w:val="26"/>
          <w:szCs w:val="26"/>
        </w:rPr>
      </w:pPr>
    </w:p>
    <w:p w14:paraId="5AEB05C5" w14:textId="4DAE741F" w:rsidR="00667950" w:rsidRPr="00902ADB" w:rsidRDefault="00667950" w:rsidP="00667950">
      <w:pPr>
        <w:tabs>
          <w:tab w:val="center" w:pos="4135"/>
          <w:tab w:val="left" w:pos="7515"/>
        </w:tabs>
        <w:spacing w:line="360" w:lineRule="auto"/>
        <w:rPr>
          <w:rFonts w:ascii="Arial" w:hAnsi="Arial" w:cs="Arial"/>
          <w:sz w:val="26"/>
          <w:szCs w:val="26"/>
        </w:rPr>
      </w:pPr>
      <w:r>
        <w:rPr>
          <w:rFonts w:ascii="Arial" w:hAnsi="Arial" w:cs="Arial"/>
          <w:b/>
          <w:sz w:val="16"/>
          <w:szCs w:val="16"/>
        </w:rPr>
        <w:lastRenderedPageBreak/>
        <w:t>LAS PRESENTES FIRMAS CORRESPONDEN A LA RES</w:t>
      </w:r>
      <w:bookmarkStart w:id="3" w:name="_GoBack"/>
      <w:bookmarkEnd w:id="3"/>
      <w:r>
        <w:rPr>
          <w:rFonts w:ascii="Arial" w:hAnsi="Arial" w:cs="Arial"/>
          <w:b/>
          <w:sz w:val="16"/>
          <w:szCs w:val="16"/>
        </w:rPr>
        <w:t>OLUCIÓN DEL RECURSO DE REVISIÓN 0128/2022.</w:t>
      </w:r>
    </w:p>
    <w:p w14:paraId="14BAC19F" w14:textId="38A9976A" w:rsidR="00667950" w:rsidRDefault="00667950" w:rsidP="00667950">
      <w:pPr>
        <w:tabs>
          <w:tab w:val="left" w:pos="1925"/>
          <w:tab w:val="center" w:pos="4135"/>
        </w:tabs>
        <w:jc w:val="center"/>
        <w:rPr>
          <w:rFonts w:ascii="Arial" w:hAnsi="Arial" w:cs="Arial"/>
          <w:sz w:val="26"/>
          <w:szCs w:val="26"/>
        </w:rPr>
      </w:pPr>
    </w:p>
    <w:p w14:paraId="5D22824A" w14:textId="0FED4759" w:rsidR="00667950" w:rsidRDefault="00667950" w:rsidP="00667950">
      <w:pPr>
        <w:tabs>
          <w:tab w:val="left" w:pos="1925"/>
          <w:tab w:val="center" w:pos="4135"/>
        </w:tabs>
        <w:jc w:val="center"/>
        <w:rPr>
          <w:rFonts w:ascii="Arial" w:hAnsi="Arial" w:cs="Arial"/>
          <w:sz w:val="26"/>
          <w:szCs w:val="26"/>
        </w:rPr>
      </w:pPr>
    </w:p>
    <w:p w14:paraId="1CD6DB7B" w14:textId="79AEAF5C" w:rsidR="00667950" w:rsidRDefault="00667950" w:rsidP="00667950">
      <w:pPr>
        <w:tabs>
          <w:tab w:val="left" w:pos="1925"/>
          <w:tab w:val="center" w:pos="4135"/>
        </w:tabs>
        <w:jc w:val="center"/>
        <w:rPr>
          <w:rFonts w:ascii="Arial" w:hAnsi="Arial" w:cs="Arial"/>
          <w:sz w:val="26"/>
          <w:szCs w:val="26"/>
        </w:rPr>
      </w:pPr>
    </w:p>
    <w:p w14:paraId="3D8A46AC" w14:textId="7CC5FDD6" w:rsidR="00667950" w:rsidRDefault="00667950" w:rsidP="00667950">
      <w:pPr>
        <w:tabs>
          <w:tab w:val="left" w:pos="1925"/>
          <w:tab w:val="center" w:pos="4135"/>
        </w:tabs>
        <w:jc w:val="center"/>
        <w:rPr>
          <w:rFonts w:ascii="Arial" w:hAnsi="Arial" w:cs="Arial"/>
          <w:sz w:val="26"/>
          <w:szCs w:val="26"/>
        </w:rPr>
      </w:pPr>
    </w:p>
    <w:p w14:paraId="52A7F446" w14:textId="10531340" w:rsidR="00667950" w:rsidRDefault="00667950" w:rsidP="00667950">
      <w:pPr>
        <w:tabs>
          <w:tab w:val="left" w:pos="1925"/>
          <w:tab w:val="center" w:pos="4135"/>
        </w:tabs>
        <w:jc w:val="center"/>
        <w:rPr>
          <w:rFonts w:ascii="Arial" w:hAnsi="Arial" w:cs="Arial"/>
          <w:sz w:val="26"/>
          <w:szCs w:val="26"/>
        </w:rPr>
      </w:pPr>
    </w:p>
    <w:p w14:paraId="5E162E5A" w14:textId="13FD2411" w:rsidR="00667950" w:rsidRDefault="00667950" w:rsidP="00667950">
      <w:pPr>
        <w:tabs>
          <w:tab w:val="left" w:pos="1925"/>
          <w:tab w:val="center" w:pos="4135"/>
        </w:tabs>
        <w:jc w:val="center"/>
        <w:rPr>
          <w:rFonts w:ascii="Arial" w:hAnsi="Arial" w:cs="Arial"/>
          <w:sz w:val="26"/>
          <w:szCs w:val="26"/>
        </w:rPr>
      </w:pPr>
    </w:p>
    <w:p w14:paraId="715D4CD5" w14:textId="77777777" w:rsidR="00667950" w:rsidRDefault="00667950" w:rsidP="00667950">
      <w:pPr>
        <w:tabs>
          <w:tab w:val="left" w:pos="1925"/>
          <w:tab w:val="center" w:pos="4135"/>
        </w:tabs>
        <w:jc w:val="center"/>
        <w:rPr>
          <w:rFonts w:ascii="Arial" w:hAnsi="Arial" w:cs="Arial"/>
          <w:sz w:val="26"/>
          <w:szCs w:val="26"/>
        </w:rPr>
      </w:pPr>
    </w:p>
    <w:p w14:paraId="5BA2BC23" w14:textId="77777777" w:rsidR="00667950" w:rsidRDefault="00667950" w:rsidP="00667950">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D188095" w14:textId="77777777" w:rsidR="00667950" w:rsidRDefault="00667950" w:rsidP="00667950">
      <w:pPr>
        <w:tabs>
          <w:tab w:val="center" w:pos="4135"/>
          <w:tab w:val="left" w:pos="7515"/>
        </w:tabs>
        <w:spacing w:line="360" w:lineRule="auto"/>
        <w:jc w:val="center"/>
        <w:rPr>
          <w:rFonts w:ascii="Arial" w:hAnsi="Arial" w:cs="Arial"/>
          <w:sz w:val="26"/>
          <w:szCs w:val="26"/>
        </w:rPr>
      </w:pPr>
    </w:p>
    <w:p w14:paraId="00097CE5" w14:textId="02B652E2" w:rsidR="00667950" w:rsidRDefault="00667950" w:rsidP="00667950">
      <w:pPr>
        <w:tabs>
          <w:tab w:val="center" w:pos="4135"/>
          <w:tab w:val="left" w:pos="7515"/>
        </w:tabs>
        <w:spacing w:line="360" w:lineRule="auto"/>
        <w:jc w:val="center"/>
        <w:rPr>
          <w:rFonts w:ascii="Arial" w:hAnsi="Arial" w:cs="Arial"/>
          <w:sz w:val="26"/>
          <w:szCs w:val="26"/>
        </w:rPr>
      </w:pPr>
    </w:p>
    <w:p w14:paraId="27966193" w14:textId="77777777" w:rsidR="00667950" w:rsidRDefault="00667950" w:rsidP="00667950">
      <w:pPr>
        <w:tabs>
          <w:tab w:val="center" w:pos="4135"/>
          <w:tab w:val="left" w:pos="7515"/>
        </w:tabs>
        <w:spacing w:line="360" w:lineRule="auto"/>
        <w:jc w:val="center"/>
        <w:rPr>
          <w:rFonts w:ascii="Arial" w:hAnsi="Arial" w:cs="Arial"/>
          <w:sz w:val="26"/>
          <w:szCs w:val="26"/>
        </w:rPr>
      </w:pPr>
    </w:p>
    <w:p w14:paraId="0709097A" w14:textId="23596B1C" w:rsidR="00667950" w:rsidRDefault="00667950" w:rsidP="00667950">
      <w:pPr>
        <w:tabs>
          <w:tab w:val="center" w:pos="4135"/>
          <w:tab w:val="left" w:pos="7515"/>
        </w:tabs>
        <w:spacing w:line="360" w:lineRule="auto"/>
        <w:jc w:val="center"/>
        <w:rPr>
          <w:rFonts w:ascii="Arial" w:hAnsi="Arial" w:cs="Arial"/>
          <w:sz w:val="26"/>
          <w:szCs w:val="26"/>
        </w:rPr>
      </w:pPr>
    </w:p>
    <w:p w14:paraId="386EE205" w14:textId="10E1B349" w:rsidR="00667950" w:rsidRDefault="00667950" w:rsidP="00667950">
      <w:pPr>
        <w:tabs>
          <w:tab w:val="center" w:pos="4135"/>
          <w:tab w:val="left" w:pos="7515"/>
        </w:tabs>
        <w:spacing w:line="360" w:lineRule="auto"/>
        <w:jc w:val="center"/>
        <w:rPr>
          <w:rFonts w:ascii="Arial" w:hAnsi="Arial" w:cs="Arial"/>
          <w:sz w:val="26"/>
          <w:szCs w:val="26"/>
        </w:rPr>
      </w:pPr>
    </w:p>
    <w:p w14:paraId="3DA7A65A" w14:textId="77777777" w:rsidR="00667950" w:rsidRDefault="00667950" w:rsidP="00667950">
      <w:pPr>
        <w:tabs>
          <w:tab w:val="center" w:pos="4135"/>
          <w:tab w:val="left" w:pos="7515"/>
        </w:tabs>
        <w:spacing w:line="360" w:lineRule="auto"/>
        <w:jc w:val="center"/>
        <w:rPr>
          <w:rFonts w:ascii="Arial" w:hAnsi="Arial" w:cs="Arial"/>
          <w:sz w:val="26"/>
          <w:szCs w:val="26"/>
        </w:rPr>
      </w:pPr>
    </w:p>
    <w:p w14:paraId="00BD4E37" w14:textId="77777777" w:rsidR="00667950" w:rsidRDefault="00667950" w:rsidP="00667950">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796E3A49" w14:textId="77777777" w:rsidR="00667950" w:rsidRDefault="00667950" w:rsidP="00667950">
      <w:pPr>
        <w:tabs>
          <w:tab w:val="center" w:pos="4135"/>
          <w:tab w:val="left" w:pos="7515"/>
        </w:tabs>
        <w:spacing w:line="360" w:lineRule="auto"/>
        <w:jc w:val="center"/>
        <w:rPr>
          <w:rFonts w:ascii="Arial" w:hAnsi="Arial" w:cs="Arial"/>
          <w:sz w:val="26"/>
          <w:szCs w:val="26"/>
        </w:rPr>
      </w:pPr>
    </w:p>
    <w:p w14:paraId="14BEF3E9" w14:textId="63A59253" w:rsidR="00667950" w:rsidRDefault="00667950" w:rsidP="00667950">
      <w:pPr>
        <w:tabs>
          <w:tab w:val="center" w:pos="4135"/>
          <w:tab w:val="left" w:pos="7515"/>
        </w:tabs>
        <w:spacing w:line="360" w:lineRule="auto"/>
        <w:jc w:val="center"/>
        <w:rPr>
          <w:rFonts w:ascii="Arial" w:hAnsi="Arial" w:cs="Arial"/>
          <w:sz w:val="26"/>
          <w:szCs w:val="26"/>
        </w:rPr>
      </w:pPr>
    </w:p>
    <w:p w14:paraId="61EB6CDE" w14:textId="1FBC5E03" w:rsidR="00667950" w:rsidRDefault="00667950" w:rsidP="00667950">
      <w:pPr>
        <w:tabs>
          <w:tab w:val="center" w:pos="4135"/>
          <w:tab w:val="left" w:pos="7515"/>
        </w:tabs>
        <w:spacing w:line="360" w:lineRule="auto"/>
        <w:jc w:val="center"/>
        <w:rPr>
          <w:rFonts w:ascii="Arial" w:hAnsi="Arial" w:cs="Arial"/>
          <w:sz w:val="26"/>
          <w:szCs w:val="26"/>
        </w:rPr>
      </w:pPr>
    </w:p>
    <w:p w14:paraId="186F5902" w14:textId="77777777" w:rsidR="00667950" w:rsidRDefault="00667950" w:rsidP="00667950">
      <w:pPr>
        <w:tabs>
          <w:tab w:val="center" w:pos="4135"/>
          <w:tab w:val="left" w:pos="7515"/>
        </w:tabs>
        <w:spacing w:line="360" w:lineRule="auto"/>
        <w:jc w:val="center"/>
        <w:rPr>
          <w:rFonts w:ascii="Arial" w:hAnsi="Arial" w:cs="Arial"/>
          <w:sz w:val="26"/>
          <w:szCs w:val="26"/>
        </w:rPr>
      </w:pPr>
    </w:p>
    <w:p w14:paraId="7C9FE1F8" w14:textId="77777777" w:rsidR="00667950" w:rsidRDefault="00667950" w:rsidP="00667950">
      <w:pPr>
        <w:tabs>
          <w:tab w:val="center" w:pos="4135"/>
          <w:tab w:val="left" w:pos="7515"/>
        </w:tabs>
        <w:spacing w:line="360" w:lineRule="auto"/>
        <w:rPr>
          <w:rFonts w:ascii="Arial" w:hAnsi="Arial" w:cs="Arial"/>
          <w:sz w:val="26"/>
          <w:szCs w:val="26"/>
        </w:rPr>
      </w:pPr>
    </w:p>
    <w:p w14:paraId="1CACED5E" w14:textId="77777777" w:rsidR="00667950" w:rsidRPr="00290DA6" w:rsidRDefault="00667950" w:rsidP="00667950">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311AF5CF" w14:textId="77777777" w:rsidR="00667950" w:rsidRDefault="00667950" w:rsidP="00667950">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7254C4B0" w14:textId="77777777" w:rsidR="00667950" w:rsidRPr="00344445" w:rsidRDefault="00667950" w:rsidP="00667950">
      <w:pPr>
        <w:tabs>
          <w:tab w:val="center" w:pos="4135"/>
          <w:tab w:val="left" w:pos="7515"/>
        </w:tabs>
        <w:spacing w:after="0" w:line="240" w:lineRule="auto"/>
        <w:rPr>
          <w:rFonts w:ascii="Calibri" w:eastAsia="Times New Roman" w:hAnsi="Calibri" w:cs="Times New Roman"/>
        </w:rPr>
      </w:pPr>
    </w:p>
    <w:p w14:paraId="66975E4E" w14:textId="2653E83F" w:rsidR="003A7120" w:rsidRDefault="003A7120" w:rsidP="00667950">
      <w:pPr>
        <w:spacing w:line="360" w:lineRule="auto"/>
        <w:ind w:right="49"/>
        <w:jc w:val="center"/>
        <w:rPr>
          <w:sz w:val="26"/>
          <w:szCs w:val="26"/>
        </w:rPr>
      </w:pPr>
    </w:p>
    <w:sectPr w:rsidR="003A7120" w:rsidSect="00280020">
      <w:headerReference w:type="even" r:id="rId7"/>
      <w:headerReference w:type="default" r:id="rId8"/>
      <w:footerReference w:type="default" r:id="rId9"/>
      <w:headerReference w:type="firs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046B13" w14:textId="77777777" w:rsidR="00DF212C" w:rsidRDefault="00DF212C" w:rsidP="004E5889">
      <w:pPr>
        <w:spacing w:after="0" w:line="240" w:lineRule="auto"/>
      </w:pPr>
      <w:r>
        <w:separator/>
      </w:r>
    </w:p>
  </w:endnote>
  <w:endnote w:type="continuationSeparator" w:id="0">
    <w:p w14:paraId="351EFEF0" w14:textId="77777777" w:rsidR="00DF212C" w:rsidRDefault="00DF212C"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F967" w14:textId="77777777" w:rsidR="00461978" w:rsidRDefault="00461978">
    <w:pPr>
      <w:pStyle w:val="Piedepgina"/>
      <w:jc w:val="center"/>
    </w:pPr>
  </w:p>
  <w:p w14:paraId="31AAD077" w14:textId="77777777" w:rsidR="00461978" w:rsidRDefault="0046197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10A2AC" w14:textId="77777777" w:rsidR="00DF212C" w:rsidRDefault="00DF212C" w:rsidP="004E5889">
      <w:pPr>
        <w:spacing w:after="0" w:line="240" w:lineRule="auto"/>
      </w:pPr>
      <w:r>
        <w:separator/>
      </w:r>
    </w:p>
  </w:footnote>
  <w:footnote w:type="continuationSeparator" w:id="0">
    <w:p w14:paraId="13C1315F" w14:textId="77777777" w:rsidR="00DF212C" w:rsidRDefault="00DF212C" w:rsidP="004E5889">
      <w:pPr>
        <w:spacing w:after="0" w:line="240" w:lineRule="auto"/>
      </w:pPr>
      <w:r>
        <w:continuationSeparator/>
      </w:r>
    </w:p>
  </w:footnote>
  <w:footnote w:id="1">
    <w:p w14:paraId="6F5644FB" w14:textId="77777777" w:rsidR="00461978" w:rsidRDefault="00461978" w:rsidP="001D307A">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63DAEFDB" w14:textId="77777777" w:rsidR="00461978" w:rsidRDefault="00461978" w:rsidP="003B2D92">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61308DFB" w14:textId="77777777" w:rsidR="00461978" w:rsidRDefault="00461978" w:rsidP="003B2D9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EC3C5D4" w14:textId="77777777" w:rsidR="00461978" w:rsidRDefault="00461978" w:rsidP="003B2D92">
      <w:pPr>
        <w:pStyle w:val="Textonotapie"/>
        <w:jc w:val="both"/>
      </w:pPr>
      <w:r>
        <w:t xml:space="preserve">   …”</w:t>
      </w:r>
    </w:p>
  </w:footnote>
  <w:footnote w:id="3">
    <w:p w14:paraId="2B4A24A8" w14:textId="77777777" w:rsidR="00461978" w:rsidRDefault="00461978" w:rsidP="001D307A">
      <w:pPr>
        <w:pStyle w:val="Textonotapie"/>
        <w:jc w:val="both"/>
      </w:pPr>
      <w:r>
        <w:rPr>
          <w:rStyle w:val="Refdenotaalpie"/>
        </w:rPr>
        <w:footnoteRef/>
      </w:r>
      <w:r>
        <w:t xml:space="preserve"> Segundo Tribunal Colegiado del Quinto Circuito, Semanario Judicial de la Federación y su Gaceta, octava época, n. 54, junio de 1992, p. 49, registro digital 219034.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7A386D" w14:textId="77777777" w:rsidR="00461978" w:rsidRDefault="00E00D61">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461978">
          <w:fldChar w:fldCharType="begin"/>
        </w:r>
        <w:r w:rsidR="00461978">
          <w:instrText>PAGE   \* MERGEFORMAT</w:instrText>
        </w:r>
        <w:r w:rsidR="00461978">
          <w:fldChar w:fldCharType="separate"/>
        </w:r>
        <w:r w:rsidRPr="00E00D61">
          <w:rPr>
            <w:noProof/>
            <w:lang w:val="es-ES"/>
          </w:rPr>
          <w:t>12</w:t>
        </w:r>
        <w:r w:rsidR="00461978">
          <w:rPr>
            <w:noProof/>
            <w:lang w:val="es-ES"/>
          </w:rPr>
          <w:fldChar w:fldCharType="end"/>
        </w:r>
      </w:p>
    </w:sdtContent>
  </w:sdt>
  <w:p w14:paraId="3ED3AC01" w14:textId="77777777" w:rsidR="00461978" w:rsidRDefault="0046197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4E53" w14:textId="77777777" w:rsidR="00461978" w:rsidRDefault="00E00D61">
    <w:pPr>
      <w:pStyle w:val="Encabezado"/>
      <w:jc w:val="center"/>
    </w:pPr>
    <w:r>
      <w:rPr>
        <w:noProof/>
      </w:rPr>
      <w:pict w14:anchorId="22D26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461978">
          <w:fldChar w:fldCharType="begin"/>
        </w:r>
        <w:r w:rsidR="00461978">
          <w:instrText>PAGE   \* MERGEFORMAT</w:instrText>
        </w:r>
        <w:r w:rsidR="00461978">
          <w:fldChar w:fldCharType="separate"/>
        </w:r>
        <w:r w:rsidRPr="00E00D61">
          <w:rPr>
            <w:noProof/>
            <w:lang w:val="es-ES"/>
          </w:rPr>
          <w:t>1</w:t>
        </w:r>
        <w:r w:rsidR="00461978">
          <w:rPr>
            <w:noProof/>
            <w:lang w:val="es-ES"/>
          </w:rPr>
          <w:fldChar w:fldCharType="end"/>
        </w:r>
      </w:sdtContent>
    </w:sdt>
  </w:p>
  <w:p w14:paraId="6B2DADA0" w14:textId="4E81F4AE" w:rsidR="00461978" w:rsidRDefault="004B18AE" w:rsidP="00053508">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3A70F06B" wp14:editId="52D84954">
              <wp:simplePos x="0" y="0"/>
              <wp:positionH relativeFrom="column">
                <wp:posOffset>-1363620</wp:posOffset>
              </wp:positionH>
              <wp:positionV relativeFrom="paragraph">
                <wp:posOffset>5050395</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9C40F0B" w14:textId="77777777" w:rsidR="004B18AE" w:rsidRDefault="004B18AE" w:rsidP="004B18A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70F06B" id="_x0000_t202" coordsize="21600,21600" o:spt="202" path="m,l,21600r21600,l21600,xe">
              <v:stroke joinstyle="miter"/>
              <v:path gradientshapeok="t" o:connecttype="rect"/>
            </v:shapetype>
            <v:shape id="Cuadro de texto 2" o:spid="_x0000_s1026" type="#_x0000_t202" style="position:absolute;left:0;text-align:left;margin-left:-107.35pt;margin-top:397.65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XOqpRmACAADIBAAADgAAAAAAAAAAAAAAAAAuAgAAZHJzL2Uy&#10;b0RvYy54bWxQSwECLQAUAAYACAAAACEAQdVrs+AAAAAMAQAADwAAAAAAAAAAAAAAAAC6BAAAZHJz&#10;L2Rvd25yZXYueG1sUEsFBgAAAAAEAAQA8wAAAMcFAAAAAA==&#10;" fillcolor="window" strokeweight=".5pt">
              <v:textbox>
                <w:txbxContent>
                  <w:p w14:paraId="19C40F0B" w14:textId="77777777" w:rsidR="004B18AE" w:rsidRDefault="004B18AE" w:rsidP="004B18A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461978">
      <w:rPr>
        <w:noProof/>
        <w:sz w:val="22"/>
        <w:szCs w:val="22"/>
        <w:lang w:eastAsia="es-MX"/>
      </w:rPr>
      <mc:AlternateContent>
        <mc:Choice Requires="wpg">
          <w:drawing>
            <wp:anchor distT="0" distB="0" distL="114300" distR="114300" simplePos="0" relativeHeight="251662336" behindDoc="0" locked="0" layoutInCell="1" allowOverlap="1" wp14:anchorId="4332AAB6" wp14:editId="09CBDE97">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B2ECFE"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2C20" w14:textId="77777777" w:rsidR="00461978" w:rsidRDefault="00E00D61">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89"/>
    <w:rsid w:val="000010FB"/>
    <w:rsid w:val="00012B35"/>
    <w:rsid w:val="00035357"/>
    <w:rsid w:val="00053508"/>
    <w:rsid w:val="00060AE5"/>
    <w:rsid w:val="00064C84"/>
    <w:rsid w:val="000740AD"/>
    <w:rsid w:val="000A7C9C"/>
    <w:rsid w:val="000D4C18"/>
    <w:rsid w:val="001121C0"/>
    <w:rsid w:val="00131951"/>
    <w:rsid w:val="00140CBC"/>
    <w:rsid w:val="00150907"/>
    <w:rsid w:val="00160C89"/>
    <w:rsid w:val="0017168D"/>
    <w:rsid w:val="001B0BF6"/>
    <w:rsid w:val="001B65EA"/>
    <w:rsid w:val="001C4CEF"/>
    <w:rsid w:val="001C76F2"/>
    <w:rsid w:val="001C7A0D"/>
    <w:rsid w:val="001D307A"/>
    <w:rsid w:val="00206837"/>
    <w:rsid w:val="00223668"/>
    <w:rsid w:val="0022480D"/>
    <w:rsid w:val="00246F0E"/>
    <w:rsid w:val="00247550"/>
    <w:rsid w:val="00251F77"/>
    <w:rsid w:val="00253B81"/>
    <w:rsid w:val="00272CC8"/>
    <w:rsid w:val="00280020"/>
    <w:rsid w:val="002870F9"/>
    <w:rsid w:val="002D1143"/>
    <w:rsid w:val="002F1C5C"/>
    <w:rsid w:val="00301F8F"/>
    <w:rsid w:val="003571D8"/>
    <w:rsid w:val="00365BDB"/>
    <w:rsid w:val="003925BE"/>
    <w:rsid w:val="003A7120"/>
    <w:rsid w:val="003B2D92"/>
    <w:rsid w:val="003C5EE1"/>
    <w:rsid w:val="003D4F4E"/>
    <w:rsid w:val="003D7C8F"/>
    <w:rsid w:val="003E0817"/>
    <w:rsid w:val="00402D22"/>
    <w:rsid w:val="00424DBB"/>
    <w:rsid w:val="0044749E"/>
    <w:rsid w:val="004535FA"/>
    <w:rsid w:val="00456FD9"/>
    <w:rsid w:val="00461978"/>
    <w:rsid w:val="00463749"/>
    <w:rsid w:val="004B18AE"/>
    <w:rsid w:val="004C6225"/>
    <w:rsid w:val="004C7D8F"/>
    <w:rsid w:val="004E2491"/>
    <w:rsid w:val="004E33A5"/>
    <w:rsid w:val="004E5889"/>
    <w:rsid w:val="005014AE"/>
    <w:rsid w:val="005821F8"/>
    <w:rsid w:val="0059000B"/>
    <w:rsid w:val="005C292B"/>
    <w:rsid w:val="005F0EFD"/>
    <w:rsid w:val="00626DCF"/>
    <w:rsid w:val="00634B02"/>
    <w:rsid w:val="00646100"/>
    <w:rsid w:val="00647BED"/>
    <w:rsid w:val="00657E38"/>
    <w:rsid w:val="00664603"/>
    <w:rsid w:val="006653BB"/>
    <w:rsid w:val="00667950"/>
    <w:rsid w:val="00682378"/>
    <w:rsid w:val="00684152"/>
    <w:rsid w:val="006A3721"/>
    <w:rsid w:val="006B729A"/>
    <w:rsid w:val="00744990"/>
    <w:rsid w:val="0076042F"/>
    <w:rsid w:val="00781956"/>
    <w:rsid w:val="007A6392"/>
    <w:rsid w:val="007D02E9"/>
    <w:rsid w:val="007D58E9"/>
    <w:rsid w:val="008125CE"/>
    <w:rsid w:val="00822BE2"/>
    <w:rsid w:val="00823CBC"/>
    <w:rsid w:val="0083777D"/>
    <w:rsid w:val="008679FE"/>
    <w:rsid w:val="00871A29"/>
    <w:rsid w:val="00876573"/>
    <w:rsid w:val="00895DCE"/>
    <w:rsid w:val="008A0E39"/>
    <w:rsid w:val="008A786D"/>
    <w:rsid w:val="008E3A4C"/>
    <w:rsid w:val="008E51C0"/>
    <w:rsid w:val="009827EC"/>
    <w:rsid w:val="009B2B06"/>
    <w:rsid w:val="00A24E00"/>
    <w:rsid w:val="00A259B7"/>
    <w:rsid w:val="00A42DA9"/>
    <w:rsid w:val="00A449D4"/>
    <w:rsid w:val="00A4791A"/>
    <w:rsid w:val="00A6369E"/>
    <w:rsid w:val="00A655FE"/>
    <w:rsid w:val="00A83633"/>
    <w:rsid w:val="00A92981"/>
    <w:rsid w:val="00AB38C8"/>
    <w:rsid w:val="00AF3BBB"/>
    <w:rsid w:val="00AF6A6D"/>
    <w:rsid w:val="00B06234"/>
    <w:rsid w:val="00B335C5"/>
    <w:rsid w:val="00B448CF"/>
    <w:rsid w:val="00B80F6C"/>
    <w:rsid w:val="00B82C79"/>
    <w:rsid w:val="00BA30BA"/>
    <w:rsid w:val="00BB510F"/>
    <w:rsid w:val="00BD15DD"/>
    <w:rsid w:val="00C272D7"/>
    <w:rsid w:val="00C413C6"/>
    <w:rsid w:val="00C7134D"/>
    <w:rsid w:val="00C85286"/>
    <w:rsid w:val="00C86287"/>
    <w:rsid w:val="00CB5168"/>
    <w:rsid w:val="00CD54B4"/>
    <w:rsid w:val="00CE7010"/>
    <w:rsid w:val="00D31A32"/>
    <w:rsid w:val="00D34D8D"/>
    <w:rsid w:val="00D40A1D"/>
    <w:rsid w:val="00D77852"/>
    <w:rsid w:val="00D90475"/>
    <w:rsid w:val="00DA006B"/>
    <w:rsid w:val="00DA64F2"/>
    <w:rsid w:val="00DD28C1"/>
    <w:rsid w:val="00DF212C"/>
    <w:rsid w:val="00E00D61"/>
    <w:rsid w:val="00E00DF4"/>
    <w:rsid w:val="00E072BE"/>
    <w:rsid w:val="00E12C04"/>
    <w:rsid w:val="00E236BB"/>
    <w:rsid w:val="00E34C93"/>
    <w:rsid w:val="00E47AE5"/>
    <w:rsid w:val="00E64AC9"/>
    <w:rsid w:val="00E76FDB"/>
    <w:rsid w:val="00E908F0"/>
    <w:rsid w:val="00E90997"/>
    <w:rsid w:val="00E95659"/>
    <w:rsid w:val="00ED6B6F"/>
    <w:rsid w:val="00EE7825"/>
    <w:rsid w:val="00EF6710"/>
    <w:rsid w:val="00F07712"/>
    <w:rsid w:val="00F221D2"/>
    <w:rsid w:val="00F330A8"/>
    <w:rsid w:val="00F62F16"/>
    <w:rsid w:val="00F65EED"/>
    <w:rsid w:val="00F7105D"/>
    <w:rsid w:val="00F7448A"/>
    <w:rsid w:val="00FA0490"/>
    <w:rsid w:val="00FB25AC"/>
    <w:rsid w:val="00FE05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8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semiHidden/>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paragraph" w:styleId="Textodeglobo">
    <w:name w:val="Balloon Text"/>
    <w:basedOn w:val="Normal"/>
    <w:link w:val="TextodegloboCar"/>
    <w:uiPriority w:val="99"/>
    <w:semiHidden/>
    <w:unhideWhenUsed/>
    <w:rsid w:val="00CD54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4B4"/>
    <w:rPr>
      <w:rFonts w:ascii="Segoe UI" w:hAnsi="Segoe UI" w:cs="Segoe UI"/>
      <w:sz w:val="18"/>
      <w:szCs w:val="18"/>
    </w:rPr>
  </w:style>
  <w:style w:type="paragraph" w:styleId="Prrafodelista">
    <w:name w:val="List Paragraph"/>
    <w:basedOn w:val="Normal"/>
    <w:uiPriority w:val="34"/>
    <w:qFormat/>
    <w:rsid w:val="006646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 w:id="162765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35822-2AA1-4A0B-BD58-E6D488A6D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12</Pages>
  <Words>4298</Words>
  <Characters>23644</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39</cp:revision>
  <cp:lastPrinted>2022-06-17T18:53:00Z</cp:lastPrinted>
  <dcterms:created xsi:type="dcterms:W3CDTF">2022-06-28T15:44:00Z</dcterms:created>
  <dcterms:modified xsi:type="dcterms:W3CDTF">2023-03-01T17:58:00Z</dcterms:modified>
</cp:coreProperties>
</file>