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C6D" w:rsidRPr="00FC11AE" w:rsidRDefault="00AA3C6D" w:rsidP="00AA3C6D">
      <w:pPr>
        <w:pStyle w:val="corte4fondo"/>
        <w:spacing w:line="276" w:lineRule="auto"/>
        <w:ind w:left="3969" w:right="51" w:firstLine="0"/>
        <w:rPr>
          <w:rFonts w:cs="Arial"/>
          <w:b/>
          <w:sz w:val="24"/>
          <w:szCs w:val="24"/>
        </w:rPr>
      </w:pPr>
      <w:r w:rsidRPr="00FC11AE">
        <w:rPr>
          <w:rFonts w:cs="Arial"/>
          <w:b/>
          <w:sz w:val="24"/>
          <w:szCs w:val="24"/>
        </w:rPr>
        <w:t>SEGUNDA SALA UNITARIA DE PRIMERA INSTANCIA DEL TRIBUNAL DE JUSTICIA ADMINISTRATIVA DEL ESTADO DE OAXACA.</w:t>
      </w:r>
    </w:p>
    <w:p w:rsidR="00AA3C6D" w:rsidRPr="00FC11AE" w:rsidRDefault="00AA3C6D" w:rsidP="00AA3C6D">
      <w:pPr>
        <w:pStyle w:val="corte4fondo"/>
        <w:spacing w:line="276" w:lineRule="auto"/>
        <w:ind w:left="3544" w:right="51" w:firstLine="0"/>
        <w:rPr>
          <w:rFonts w:cs="Arial"/>
          <w:b/>
          <w:sz w:val="24"/>
          <w:szCs w:val="24"/>
        </w:rPr>
      </w:pPr>
    </w:p>
    <w:p w:rsidR="00AA3C6D" w:rsidRPr="00FC11AE" w:rsidRDefault="00AA3C6D" w:rsidP="00AA3C6D">
      <w:pPr>
        <w:pStyle w:val="corte4fondo"/>
        <w:spacing w:line="276" w:lineRule="auto"/>
        <w:ind w:left="3969" w:right="51" w:firstLine="0"/>
        <w:rPr>
          <w:rFonts w:cs="Arial"/>
          <w:b/>
          <w:sz w:val="24"/>
          <w:szCs w:val="24"/>
        </w:rPr>
      </w:pPr>
      <w:r w:rsidRPr="00FC11AE">
        <w:rPr>
          <w:rFonts w:cs="Arial"/>
          <w:b/>
          <w:sz w:val="24"/>
          <w:szCs w:val="24"/>
        </w:rPr>
        <w:t>JUICIO DE NULIDAD: 1</w:t>
      </w:r>
      <w:r>
        <w:rPr>
          <w:rFonts w:cs="Arial"/>
          <w:b/>
          <w:sz w:val="24"/>
          <w:szCs w:val="24"/>
        </w:rPr>
        <w:t>29</w:t>
      </w:r>
      <w:r w:rsidRPr="00FC11AE">
        <w:rPr>
          <w:rFonts w:cs="Arial"/>
          <w:b/>
          <w:sz w:val="24"/>
          <w:szCs w:val="24"/>
        </w:rPr>
        <w:t>/2017.</w:t>
      </w:r>
    </w:p>
    <w:p w:rsidR="00AA3C6D" w:rsidRPr="00FC11AE" w:rsidRDefault="00AA3C6D" w:rsidP="00AA3C6D">
      <w:pPr>
        <w:pStyle w:val="corte4fondo"/>
        <w:spacing w:line="276" w:lineRule="auto"/>
        <w:ind w:left="3544" w:right="51" w:firstLine="0"/>
        <w:rPr>
          <w:rFonts w:cs="Arial"/>
          <w:b/>
          <w:sz w:val="24"/>
          <w:szCs w:val="24"/>
        </w:rPr>
      </w:pPr>
    </w:p>
    <w:p w:rsidR="00AA3C6D" w:rsidRPr="00FC11AE" w:rsidRDefault="00AA3C6D" w:rsidP="00AA3C6D">
      <w:pPr>
        <w:ind w:right="51"/>
        <w:rPr>
          <w:rFonts w:ascii="Arial" w:hAnsi="Arial" w:cs="Arial"/>
          <w:color w:val="FF0000"/>
          <w:sz w:val="24"/>
          <w:szCs w:val="24"/>
        </w:rPr>
      </w:pPr>
    </w:p>
    <w:p w:rsidR="00AA3C6D" w:rsidRPr="00FC11AE" w:rsidRDefault="00AA3C6D" w:rsidP="00AA3C6D">
      <w:pPr>
        <w:pStyle w:val="Textoindependiente21"/>
        <w:spacing w:line="360" w:lineRule="auto"/>
        <w:ind w:firstLine="709"/>
        <w:rPr>
          <w:rFonts w:ascii="Arial" w:hAnsi="Arial" w:cs="Arial"/>
          <w:szCs w:val="24"/>
        </w:rPr>
      </w:pPr>
      <w:r w:rsidRPr="00FC11AE">
        <w:rPr>
          <w:rFonts w:ascii="Arial" w:hAnsi="Arial" w:cs="Arial"/>
          <w:b/>
          <w:szCs w:val="24"/>
        </w:rPr>
        <w:t xml:space="preserve">OAXACA DE JUÁREZ, OAXACA, A </w:t>
      </w:r>
      <w:r>
        <w:rPr>
          <w:rFonts w:ascii="Arial" w:hAnsi="Arial" w:cs="Arial"/>
          <w:b/>
          <w:szCs w:val="24"/>
        </w:rPr>
        <w:t>NUEVE</w:t>
      </w:r>
      <w:r w:rsidRPr="00FC11AE">
        <w:rPr>
          <w:rFonts w:ascii="Arial" w:hAnsi="Arial" w:cs="Arial"/>
          <w:b/>
          <w:szCs w:val="24"/>
        </w:rPr>
        <w:t xml:space="preserve"> DE ABRIL DE DOS MIL DIECINUEVE.</w:t>
      </w:r>
      <w:r w:rsidRPr="00FC11AE">
        <w:rPr>
          <w:rFonts w:ascii="Arial" w:hAnsi="Arial" w:cs="Arial"/>
          <w:szCs w:val="24"/>
        </w:rPr>
        <w:t xml:space="preserve"> </w:t>
      </w:r>
    </w:p>
    <w:p w:rsidR="00AA3C6D" w:rsidRPr="00FC11AE" w:rsidRDefault="00AA3C6D" w:rsidP="00AA3C6D">
      <w:pPr>
        <w:pStyle w:val="corte4fondo"/>
        <w:ind w:right="51"/>
        <w:rPr>
          <w:rFonts w:cs="Arial"/>
          <w:b/>
          <w:sz w:val="24"/>
          <w:szCs w:val="24"/>
          <w:lang w:val="es-ES"/>
        </w:rPr>
      </w:pPr>
    </w:p>
    <w:p w:rsidR="00AA3C6D" w:rsidRPr="00FC11AE" w:rsidRDefault="00AA3C6D" w:rsidP="00AA3C6D">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para resolver los autos del juicio de nulidad 12</w:t>
      </w:r>
      <w:r>
        <w:rPr>
          <w:rFonts w:cs="Arial"/>
          <w:sz w:val="24"/>
          <w:szCs w:val="24"/>
        </w:rPr>
        <w:t>9</w:t>
      </w:r>
      <w:r w:rsidRPr="00FC11AE">
        <w:rPr>
          <w:rFonts w:cs="Arial"/>
          <w:sz w:val="24"/>
          <w:szCs w:val="24"/>
        </w:rPr>
        <w:t xml:space="preserve">/2017, promovido por </w:t>
      </w:r>
      <w:r>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r>
        <w:rPr>
          <w:rFonts w:cs="Arial"/>
          <w:sz w:val="24"/>
          <w:szCs w:val="24"/>
        </w:rPr>
        <w:t xml:space="preserve"> </w:t>
      </w:r>
    </w:p>
    <w:p w:rsidR="00AA3C6D" w:rsidRPr="00FC11AE" w:rsidRDefault="00AA3C6D" w:rsidP="00AA3C6D">
      <w:pPr>
        <w:pStyle w:val="corte4fondo"/>
        <w:ind w:right="51" w:firstLine="0"/>
        <w:rPr>
          <w:rFonts w:cs="Arial"/>
          <w:b/>
          <w:sz w:val="24"/>
          <w:szCs w:val="24"/>
        </w:rPr>
      </w:pPr>
    </w:p>
    <w:p w:rsidR="00AA3C6D" w:rsidRPr="00FC11AE" w:rsidRDefault="00AA3C6D" w:rsidP="00AA3C6D">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rsidR="00AA3C6D" w:rsidRPr="00FC11AE" w:rsidRDefault="00AA3C6D" w:rsidP="00AA3C6D">
      <w:pPr>
        <w:pStyle w:val="Textoindependiente21"/>
        <w:spacing w:line="360" w:lineRule="auto"/>
        <w:ind w:firstLine="0"/>
        <w:jc w:val="center"/>
        <w:rPr>
          <w:rFonts w:ascii="Arial" w:hAnsi="Arial" w:cs="Arial"/>
          <w:b/>
          <w:sz w:val="16"/>
          <w:szCs w:val="24"/>
        </w:rPr>
      </w:pPr>
    </w:p>
    <w:p w:rsidR="00AA3C6D" w:rsidRDefault="00AA3C6D" w:rsidP="00AA3C6D">
      <w:pPr>
        <w:spacing w:line="360" w:lineRule="auto"/>
        <w:ind w:right="51" w:firstLine="709"/>
        <w:jc w:val="both"/>
        <w:rPr>
          <w:rFonts w:ascii="Arial" w:hAnsi="Arial" w:cs="Arial"/>
          <w:sz w:val="24"/>
          <w:szCs w:val="24"/>
        </w:rPr>
      </w:pPr>
      <w:r w:rsidRPr="00FC11AE">
        <w:rPr>
          <w:rFonts w:ascii="Arial" w:hAnsi="Arial" w:cs="Arial"/>
          <w:b/>
          <w:bCs/>
          <w:sz w:val="24"/>
          <w:szCs w:val="24"/>
        </w:rPr>
        <w:t>PRIMERO.</w:t>
      </w:r>
      <w:r w:rsidRPr="00FC11AE">
        <w:rPr>
          <w:rFonts w:ascii="Arial" w:hAnsi="Arial" w:cs="Arial"/>
          <w:b/>
          <w:sz w:val="24"/>
          <w:szCs w:val="24"/>
        </w:rPr>
        <w:t xml:space="preserve"> Presentación y datos de la demanda.- </w:t>
      </w:r>
      <w:r w:rsidRPr="00FC11AE">
        <w:rPr>
          <w:rFonts w:ascii="Arial" w:hAnsi="Arial" w:cs="Arial"/>
          <w:sz w:val="24"/>
          <w:szCs w:val="24"/>
        </w:rPr>
        <w:t xml:space="preserve">Mediante acuerdo de </w:t>
      </w:r>
      <w:r>
        <w:rPr>
          <w:rFonts w:ascii="Arial" w:hAnsi="Arial" w:cs="Arial"/>
          <w:sz w:val="24"/>
          <w:szCs w:val="24"/>
        </w:rPr>
        <w:t>nueve</w:t>
      </w:r>
      <w:r w:rsidRPr="00FC11AE">
        <w:rPr>
          <w:rFonts w:ascii="Arial" w:hAnsi="Arial" w:cs="Arial"/>
          <w:sz w:val="24"/>
          <w:szCs w:val="24"/>
        </w:rPr>
        <w:t xml:space="preserve"> de noviembre de dos mil diecisiete, </w:t>
      </w:r>
      <w:r w:rsidRPr="00FC11AE">
        <w:rPr>
          <w:rFonts w:ascii="Arial" w:hAnsi="Arial" w:cs="Arial"/>
          <w:color w:val="000000"/>
          <w:sz w:val="24"/>
          <w:szCs w:val="24"/>
        </w:rPr>
        <w:t>se tuvo a la actora</w:t>
      </w:r>
      <w:r w:rsidRPr="00FC11AE">
        <w:rPr>
          <w:rFonts w:ascii="Arial" w:hAnsi="Arial" w:cs="Arial"/>
          <w:b/>
          <w:sz w:val="24"/>
          <w:szCs w:val="24"/>
        </w:rPr>
        <w:t xml:space="preserve"> </w:t>
      </w:r>
      <w:r>
        <w:rPr>
          <w:rFonts w:ascii="Arial" w:hAnsi="Arial" w:cs="Arial"/>
          <w:sz w:val="24"/>
          <w:szCs w:val="24"/>
        </w:rPr>
        <w:t>**********</w:t>
      </w:r>
      <w:r w:rsidRPr="00486702">
        <w:rPr>
          <w:rFonts w:ascii="Arial" w:hAnsi="Arial" w:cs="Arial"/>
          <w:sz w:val="24"/>
          <w:szCs w:val="24"/>
        </w:rPr>
        <w:t>,</w:t>
      </w:r>
      <w:r w:rsidRPr="00FC11AE">
        <w:rPr>
          <w:rFonts w:ascii="Arial" w:hAnsi="Arial" w:cs="Arial"/>
          <w:sz w:val="24"/>
          <w:szCs w:val="24"/>
        </w:rPr>
        <w:t xml:space="preserve"> </w:t>
      </w:r>
      <w:r w:rsidRPr="00FC11AE">
        <w:rPr>
          <w:rFonts w:ascii="Arial" w:hAnsi="Arial" w:cs="Arial"/>
          <w:bCs/>
          <w:color w:val="000000"/>
          <w:sz w:val="24"/>
          <w:szCs w:val="24"/>
        </w:rPr>
        <w:t xml:space="preserve">demandando por su propio derecho, </w:t>
      </w:r>
      <w:r w:rsidRPr="00FC11AE">
        <w:rPr>
          <w:rFonts w:ascii="Arial" w:hAnsi="Arial" w:cs="Arial"/>
          <w:color w:val="000000"/>
          <w:sz w:val="24"/>
          <w:szCs w:val="24"/>
        </w:rPr>
        <w:t>la nulidad de</w:t>
      </w:r>
      <w:r w:rsidRPr="00FC11AE">
        <w:rPr>
          <w:rFonts w:ascii="Arial" w:hAnsi="Arial" w:cs="Arial"/>
          <w:sz w:val="24"/>
          <w:szCs w:val="24"/>
        </w:rPr>
        <w:t xml:space="preserve"> la multa por infracción establecida en el artículo 268 fracción I, del Código Fiscal para el Estado, contenida en el oficio con número de control </w:t>
      </w:r>
      <w:r>
        <w:rPr>
          <w:rFonts w:ascii="Arial" w:hAnsi="Arial" w:cs="Arial"/>
          <w:sz w:val="24"/>
          <w:szCs w:val="24"/>
        </w:rPr>
        <w:t>**********</w:t>
      </w:r>
      <w:r w:rsidRPr="00FC11AE">
        <w:rPr>
          <w:rFonts w:ascii="Arial" w:hAnsi="Arial" w:cs="Arial"/>
          <w:sz w:val="24"/>
          <w:szCs w:val="24"/>
        </w:rPr>
        <w:t xml:space="preserve">, de fecha ocho de agosto de dos mil diecisiete, impuesta por la Directora de Ingresos y Recaudación de la Secretaría de Finanzas del Gobierno del Estado; por lo que se ordenó notificar, emplazar y correr traslado a la autoridad demandada, </w:t>
      </w:r>
      <w:r w:rsidRPr="00FC11AE">
        <w:rPr>
          <w:rFonts w:ascii="Arial" w:hAnsi="Arial" w:cs="Arial"/>
          <w:color w:val="000000"/>
          <w:sz w:val="24"/>
          <w:szCs w:val="24"/>
        </w:rPr>
        <w:t>para que produjera su contestación en el término previsto en la ley, apercibida que de no hacerlo se declararía precluido su derecho, y se le tendría por contestada la demanda en sentido afirmativo,</w:t>
      </w:r>
      <w:r>
        <w:rPr>
          <w:rFonts w:ascii="Arial" w:hAnsi="Arial" w:cs="Arial"/>
          <w:color w:val="000000"/>
          <w:sz w:val="24"/>
          <w:szCs w:val="24"/>
        </w:rPr>
        <w:t xml:space="preserve"> en cuanto a las pruebas, se admitió la </w:t>
      </w:r>
      <w:proofErr w:type="spellStart"/>
      <w:r>
        <w:rPr>
          <w:rFonts w:ascii="Arial" w:hAnsi="Arial" w:cs="Arial"/>
          <w:color w:val="000000"/>
          <w:sz w:val="24"/>
          <w:szCs w:val="24"/>
        </w:rPr>
        <w:t>presuncional</w:t>
      </w:r>
      <w:proofErr w:type="spellEnd"/>
      <w:r>
        <w:rPr>
          <w:rFonts w:ascii="Arial" w:hAnsi="Arial" w:cs="Arial"/>
          <w:color w:val="000000"/>
          <w:sz w:val="24"/>
          <w:szCs w:val="24"/>
        </w:rPr>
        <w:t xml:space="preserve"> y la instrumental de actuaciones</w:t>
      </w:r>
      <w:r w:rsidRPr="00FC11AE">
        <w:rPr>
          <w:rFonts w:ascii="Arial" w:hAnsi="Arial" w:cs="Arial"/>
          <w:sz w:val="24"/>
          <w:szCs w:val="24"/>
        </w:rPr>
        <w:t xml:space="preserve">.  </w:t>
      </w:r>
    </w:p>
    <w:p w:rsidR="00AA3C6D" w:rsidRDefault="00AA3C6D" w:rsidP="00AA3C6D">
      <w:pPr>
        <w:spacing w:line="360" w:lineRule="auto"/>
        <w:ind w:right="51" w:firstLine="709"/>
        <w:jc w:val="both"/>
        <w:rPr>
          <w:rFonts w:ascii="Arial" w:hAnsi="Arial" w:cs="Arial"/>
          <w:sz w:val="24"/>
          <w:szCs w:val="24"/>
        </w:rPr>
      </w:pPr>
    </w:p>
    <w:p w:rsidR="00AA3C6D" w:rsidRDefault="00AA3C6D" w:rsidP="00AA3C6D">
      <w:pPr>
        <w:spacing w:line="360" w:lineRule="auto"/>
        <w:ind w:right="51" w:firstLine="709"/>
        <w:jc w:val="both"/>
        <w:rPr>
          <w:rFonts w:ascii="Arial" w:hAnsi="Arial" w:cs="Arial"/>
          <w:sz w:val="24"/>
          <w:szCs w:val="24"/>
        </w:rPr>
      </w:pPr>
      <w:r>
        <w:rPr>
          <w:rFonts w:ascii="Arial" w:hAnsi="Arial" w:cs="Arial"/>
          <w:sz w:val="24"/>
          <w:szCs w:val="24"/>
        </w:rPr>
        <w:t>Respecto de la prueba ofrecida por la actora</w:t>
      </w:r>
      <w:r w:rsidRPr="003C2875">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consistente en el original de la resolución con número de control </w:t>
      </w:r>
      <w:r>
        <w:rPr>
          <w:rFonts w:ascii="Arial" w:hAnsi="Arial" w:cs="Arial"/>
          <w:sz w:val="24"/>
          <w:szCs w:val="24"/>
        </w:rPr>
        <w:t>**********</w:t>
      </w:r>
      <w:r>
        <w:rPr>
          <w:rFonts w:ascii="Arial" w:hAnsi="Arial" w:cs="Arial"/>
          <w:sz w:val="24"/>
          <w:szCs w:val="24"/>
        </w:rPr>
        <w:t xml:space="preserve">, de fecha ocho </w:t>
      </w:r>
      <w:r w:rsidRPr="00FC11AE">
        <w:rPr>
          <w:rFonts w:ascii="Arial" w:hAnsi="Arial" w:cs="Arial"/>
          <w:sz w:val="24"/>
          <w:szCs w:val="24"/>
        </w:rPr>
        <w:t>agosto de dos mil diecisiete</w:t>
      </w:r>
      <w:r>
        <w:rPr>
          <w:rFonts w:ascii="Arial" w:hAnsi="Arial" w:cs="Arial"/>
          <w:sz w:val="24"/>
          <w:szCs w:val="24"/>
        </w:rPr>
        <w:t>, se le requirió para que en el plazo de tres días hábiles, exhibiera la referida documental, apercibida que de no hacerlo no se admitiría dicha prueba.</w:t>
      </w:r>
    </w:p>
    <w:p w:rsidR="00AA3C6D" w:rsidRDefault="00AA3C6D" w:rsidP="00AA3C6D">
      <w:pPr>
        <w:spacing w:line="360" w:lineRule="auto"/>
        <w:ind w:right="51" w:firstLine="709"/>
        <w:jc w:val="both"/>
        <w:rPr>
          <w:rFonts w:ascii="Arial" w:hAnsi="Arial" w:cs="Arial"/>
          <w:sz w:val="24"/>
          <w:szCs w:val="24"/>
        </w:rPr>
      </w:pPr>
    </w:p>
    <w:p w:rsidR="00AA3C6D" w:rsidRPr="00FC11AE" w:rsidRDefault="00AA3C6D" w:rsidP="00AA3C6D">
      <w:pPr>
        <w:spacing w:line="360" w:lineRule="auto"/>
        <w:ind w:right="51" w:firstLine="709"/>
        <w:jc w:val="both"/>
        <w:rPr>
          <w:rFonts w:ascii="Arial" w:hAnsi="Arial" w:cs="Arial"/>
          <w:sz w:val="24"/>
          <w:szCs w:val="24"/>
        </w:rPr>
      </w:pPr>
      <w:r>
        <w:rPr>
          <w:rFonts w:ascii="Arial" w:hAnsi="Arial" w:cs="Arial"/>
          <w:sz w:val="24"/>
          <w:szCs w:val="24"/>
        </w:rPr>
        <w:t>Asimismo se le requirió a la administrada, para que en un plazo de tres días hábiles, exhibiera una copia del escrito de demandada y anexos, para la integración del cuaderno de suspensión, con el apercibimiento de no hacerlo se tendría por no hecha dicha solicitud.</w:t>
      </w:r>
    </w:p>
    <w:p w:rsidR="00AA3C6D" w:rsidRPr="00FC11AE" w:rsidRDefault="00AA3C6D" w:rsidP="00AA3C6D">
      <w:pPr>
        <w:spacing w:line="360" w:lineRule="auto"/>
        <w:ind w:right="51"/>
        <w:jc w:val="both"/>
        <w:rPr>
          <w:rFonts w:ascii="Arial" w:hAnsi="Arial" w:cs="Arial"/>
          <w:b/>
          <w:bCs/>
          <w:sz w:val="16"/>
          <w:szCs w:val="24"/>
        </w:rPr>
      </w:pPr>
    </w:p>
    <w:p w:rsidR="00AA3C6D" w:rsidRDefault="00AA3C6D" w:rsidP="00AA3C6D">
      <w:pPr>
        <w:spacing w:line="360" w:lineRule="auto"/>
        <w:ind w:right="51" w:firstLine="709"/>
        <w:jc w:val="both"/>
        <w:rPr>
          <w:rFonts w:ascii="Arial" w:hAnsi="Arial" w:cs="Arial"/>
          <w:sz w:val="24"/>
          <w:szCs w:val="24"/>
        </w:rPr>
      </w:pPr>
      <w:r w:rsidRPr="00FC11AE">
        <w:rPr>
          <w:rFonts w:ascii="Arial" w:hAnsi="Arial" w:cs="Arial"/>
          <w:b/>
          <w:sz w:val="24"/>
          <w:szCs w:val="24"/>
        </w:rPr>
        <w:lastRenderedPageBreak/>
        <w:t>SEGUNDO</w:t>
      </w:r>
      <w:r w:rsidRPr="00FC11AE">
        <w:rPr>
          <w:rFonts w:ascii="Arial" w:hAnsi="Arial" w:cs="Arial"/>
          <w:sz w:val="24"/>
          <w:szCs w:val="24"/>
        </w:rPr>
        <w:t xml:space="preserve">.- Por auto de </w:t>
      </w:r>
      <w:r>
        <w:rPr>
          <w:rFonts w:ascii="Arial" w:hAnsi="Arial" w:cs="Arial"/>
          <w:sz w:val="24"/>
          <w:szCs w:val="24"/>
        </w:rPr>
        <w:t xml:space="preserve">dieciséis </w:t>
      </w:r>
      <w:r w:rsidRPr="00FC11AE">
        <w:rPr>
          <w:rFonts w:ascii="Arial" w:hAnsi="Arial" w:cs="Arial"/>
          <w:sz w:val="24"/>
          <w:szCs w:val="24"/>
        </w:rPr>
        <w:t>de enero de dos mil dieciocho,</w:t>
      </w:r>
      <w:r>
        <w:rPr>
          <w:rFonts w:ascii="Arial" w:hAnsi="Arial" w:cs="Arial"/>
          <w:sz w:val="24"/>
          <w:szCs w:val="24"/>
        </w:rPr>
        <w:t xml:space="preserve"> se le hizo del conocimiento a las partes el Decreto por medio del cual se deroga la Ley de Justicia Administrativa para el Estado y se crea la Ley de Procedimiento y Justicia Administrativa, asimismo se le tuvo a la actora cumpliendo con el requerimiento formulado, al exhibir copia certificada de la resolución con número de control </w:t>
      </w:r>
      <w:r>
        <w:rPr>
          <w:rFonts w:ascii="Arial" w:hAnsi="Arial" w:cs="Arial"/>
          <w:sz w:val="24"/>
          <w:szCs w:val="24"/>
        </w:rPr>
        <w:t>**********</w:t>
      </w:r>
      <w:r>
        <w:rPr>
          <w:rFonts w:ascii="Arial" w:hAnsi="Arial" w:cs="Arial"/>
          <w:sz w:val="24"/>
          <w:szCs w:val="24"/>
        </w:rPr>
        <w:t xml:space="preserve">, de fecha ocho </w:t>
      </w:r>
      <w:r w:rsidRPr="00FC11AE">
        <w:rPr>
          <w:rFonts w:ascii="Arial" w:hAnsi="Arial" w:cs="Arial"/>
          <w:sz w:val="24"/>
          <w:szCs w:val="24"/>
        </w:rPr>
        <w:t>agosto de dos mil diecisiete</w:t>
      </w:r>
      <w:r>
        <w:rPr>
          <w:rFonts w:ascii="Arial" w:hAnsi="Arial" w:cs="Arial"/>
          <w:sz w:val="24"/>
          <w:szCs w:val="24"/>
        </w:rPr>
        <w:t xml:space="preserve">, y un juego de copias simples de la demanda y anexos, por lo que se ordenó formar el cuaderno de suspensión para el trámite correspondiente. </w:t>
      </w:r>
    </w:p>
    <w:p w:rsidR="00AA3C6D" w:rsidRDefault="00AA3C6D" w:rsidP="00AA3C6D">
      <w:pPr>
        <w:spacing w:line="360" w:lineRule="auto"/>
        <w:ind w:right="51" w:firstLine="709"/>
        <w:jc w:val="both"/>
        <w:rPr>
          <w:rFonts w:ascii="Arial" w:hAnsi="Arial" w:cs="Arial"/>
          <w:sz w:val="24"/>
          <w:szCs w:val="24"/>
        </w:rPr>
      </w:pPr>
    </w:p>
    <w:p w:rsidR="00AA3C6D" w:rsidRPr="00FC11AE" w:rsidRDefault="00AA3C6D" w:rsidP="00AA3C6D">
      <w:pPr>
        <w:spacing w:line="360" w:lineRule="auto"/>
        <w:ind w:right="51" w:firstLine="709"/>
        <w:jc w:val="both"/>
        <w:rPr>
          <w:rFonts w:ascii="Arial" w:hAnsi="Arial" w:cs="Arial"/>
          <w:sz w:val="24"/>
          <w:szCs w:val="24"/>
        </w:rPr>
      </w:pPr>
      <w:r>
        <w:rPr>
          <w:rFonts w:ascii="Arial" w:hAnsi="Arial" w:cs="Arial"/>
          <w:sz w:val="24"/>
          <w:szCs w:val="24"/>
        </w:rPr>
        <w:t>Por otra parte, se tuvo a</w:t>
      </w:r>
      <w:r w:rsidRPr="00FC11AE">
        <w:rPr>
          <w:rFonts w:ascii="Arial" w:hAnsi="Arial" w:cs="Arial"/>
          <w:sz w:val="24"/>
          <w:szCs w:val="24"/>
        </w:rPr>
        <w:t xml:space="preserve"> la Directora de lo Contencioso de la Secretaría de Finanzas del Poder Ejecutivo del Estado, en representación jurídica de la defensa legal de la autoridad demanda, contestando la demanda en tiempo y forma, en cuanto a las pruebas se tuvieron por admitidas las que se ofreció, asimismo, se señaló fecha y hora para la celebración de la audiencia final. </w:t>
      </w:r>
    </w:p>
    <w:p w:rsidR="00AA3C6D" w:rsidRPr="00FC11AE" w:rsidRDefault="00AA3C6D" w:rsidP="00AA3C6D">
      <w:pPr>
        <w:spacing w:line="360" w:lineRule="auto"/>
        <w:ind w:right="51"/>
        <w:jc w:val="both"/>
        <w:rPr>
          <w:rFonts w:ascii="Arial" w:hAnsi="Arial" w:cs="Arial"/>
          <w:sz w:val="24"/>
          <w:szCs w:val="24"/>
        </w:rPr>
      </w:pPr>
    </w:p>
    <w:p w:rsidR="00AA3C6D" w:rsidRPr="00FC11AE" w:rsidRDefault="00AA3C6D" w:rsidP="00AA3C6D">
      <w:pPr>
        <w:spacing w:line="360" w:lineRule="auto"/>
        <w:ind w:right="51" w:firstLine="709"/>
        <w:jc w:val="both"/>
        <w:rPr>
          <w:rFonts w:ascii="Arial" w:hAnsi="Arial" w:cs="Arial"/>
          <w:sz w:val="24"/>
          <w:szCs w:val="24"/>
        </w:rPr>
      </w:pPr>
      <w:r w:rsidRPr="00FC11AE">
        <w:rPr>
          <w:rFonts w:ascii="Arial" w:hAnsi="Arial" w:cs="Arial"/>
          <w:b/>
          <w:bCs/>
          <w:sz w:val="24"/>
          <w:szCs w:val="24"/>
        </w:rPr>
        <w:t xml:space="preserve">TERCERO.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proveído de ocho de marzo de dos mil dieciocho,</w:t>
      </w:r>
      <w:r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manifestar lo que a su derecho conviniera.</w:t>
      </w:r>
    </w:p>
    <w:p w:rsidR="00AA3C6D" w:rsidRPr="00FC11AE" w:rsidRDefault="00AA3C6D" w:rsidP="00AA3C6D">
      <w:pPr>
        <w:spacing w:line="360" w:lineRule="auto"/>
        <w:ind w:right="51" w:firstLine="993"/>
        <w:jc w:val="both"/>
        <w:rPr>
          <w:rFonts w:ascii="Arial" w:hAnsi="Arial" w:cs="Arial"/>
          <w:sz w:val="24"/>
          <w:szCs w:val="24"/>
        </w:rPr>
      </w:pPr>
    </w:p>
    <w:p w:rsidR="00AA3C6D" w:rsidRDefault="00AA3C6D" w:rsidP="00AA3C6D">
      <w:pPr>
        <w:spacing w:line="360" w:lineRule="auto"/>
        <w:ind w:right="51" w:firstLine="709"/>
        <w:jc w:val="both"/>
        <w:rPr>
          <w:rFonts w:ascii="Arial" w:hAnsi="Arial" w:cs="Arial"/>
          <w:sz w:val="24"/>
          <w:szCs w:val="24"/>
        </w:rPr>
      </w:pPr>
      <w:r w:rsidRPr="00FC11AE">
        <w:rPr>
          <w:rFonts w:ascii="Arial" w:hAnsi="Arial" w:cs="Arial"/>
          <w:b/>
          <w:sz w:val="24"/>
          <w:szCs w:val="24"/>
        </w:rPr>
        <w:t xml:space="preserve">CUARTO. </w:t>
      </w:r>
      <w:r w:rsidRPr="00FC11AE">
        <w:rPr>
          <w:rFonts w:ascii="Arial" w:hAnsi="Arial" w:cs="Arial"/>
          <w:color w:val="000000"/>
          <w:sz w:val="24"/>
          <w:szCs w:val="24"/>
        </w:rPr>
        <w:t xml:space="preserve">Con fecha </w:t>
      </w:r>
      <w:r>
        <w:rPr>
          <w:rFonts w:ascii="Arial" w:hAnsi="Arial" w:cs="Arial"/>
          <w:sz w:val="24"/>
          <w:szCs w:val="24"/>
        </w:rPr>
        <w:t>diecinueve de abril</w:t>
      </w:r>
      <w:r w:rsidRPr="00FC11AE">
        <w:rPr>
          <w:rFonts w:ascii="Arial" w:hAnsi="Arial" w:cs="Arial"/>
          <w:sz w:val="24"/>
          <w:szCs w:val="24"/>
        </w:rPr>
        <w:t xml:space="preserve"> de dos mil dieciocho, se celebró la audiencia final, sin </w:t>
      </w:r>
      <w:r>
        <w:rPr>
          <w:rFonts w:ascii="Arial" w:hAnsi="Arial" w:cs="Arial"/>
          <w:sz w:val="24"/>
          <w:szCs w:val="24"/>
        </w:rPr>
        <w:t xml:space="preserve">la </w:t>
      </w:r>
      <w:r w:rsidRPr="00FC11AE">
        <w:rPr>
          <w:rFonts w:ascii="Arial" w:hAnsi="Arial" w:cs="Arial"/>
          <w:sz w:val="24"/>
          <w:szCs w:val="24"/>
        </w:rPr>
        <w:t xml:space="preserve">comparecencia de las partes ni de persona alguna que legalmente las representara; en la etapa de desahogo de pruebas se relacionaron las pruebas ofrecidas por la parte actora </w:t>
      </w:r>
      <w:r>
        <w:rPr>
          <w:rFonts w:ascii="Arial" w:hAnsi="Arial" w:cs="Arial"/>
          <w:sz w:val="24"/>
          <w:szCs w:val="24"/>
        </w:rPr>
        <w:t>**********</w:t>
      </w:r>
      <w:r>
        <w:rPr>
          <w:rFonts w:ascii="Arial" w:hAnsi="Arial" w:cs="Arial"/>
          <w:sz w:val="24"/>
          <w:szCs w:val="24"/>
        </w:rPr>
        <w:t>,</w:t>
      </w:r>
      <w:r w:rsidRPr="00FC11AE">
        <w:rPr>
          <w:rFonts w:ascii="Arial" w:hAnsi="Arial" w:cs="Arial"/>
          <w:sz w:val="24"/>
          <w:szCs w:val="24"/>
        </w:rPr>
        <w:t xml:space="preserve"> consistentes en: </w:t>
      </w:r>
      <w:r w:rsidRPr="00FC11AE">
        <w:rPr>
          <w:rFonts w:ascii="Arial" w:hAnsi="Arial" w:cs="Arial"/>
          <w:b/>
          <w:sz w:val="24"/>
          <w:szCs w:val="24"/>
        </w:rPr>
        <w:t>1.</w:t>
      </w:r>
      <w:r w:rsidRPr="00FC11AE">
        <w:rPr>
          <w:rFonts w:ascii="Arial" w:hAnsi="Arial" w:cs="Arial"/>
          <w:sz w:val="24"/>
          <w:szCs w:val="24"/>
        </w:rPr>
        <w:t xml:space="preserve"> </w:t>
      </w:r>
      <w:r>
        <w:rPr>
          <w:rFonts w:ascii="Arial" w:hAnsi="Arial" w:cs="Arial"/>
          <w:sz w:val="24"/>
          <w:szCs w:val="24"/>
        </w:rPr>
        <w:t xml:space="preserve">Copia certificada de la resolución con número de control </w:t>
      </w:r>
      <w:r>
        <w:rPr>
          <w:rFonts w:ascii="Arial" w:hAnsi="Arial" w:cs="Arial"/>
          <w:sz w:val="24"/>
          <w:szCs w:val="24"/>
        </w:rPr>
        <w:t>**********</w:t>
      </w:r>
      <w:r>
        <w:rPr>
          <w:rFonts w:ascii="Arial" w:hAnsi="Arial" w:cs="Arial"/>
          <w:sz w:val="24"/>
          <w:szCs w:val="24"/>
        </w:rPr>
        <w:t xml:space="preserve">, de ocho agosto de dos mil diecisiete; </w:t>
      </w:r>
      <w:r>
        <w:rPr>
          <w:rFonts w:ascii="Arial" w:hAnsi="Arial" w:cs="Arial"/>
          <w:b/>
          <w:sz w:val="24"/>
          <w:szCs w:val="24"/>
        </w:rPr>
        <w:t>2.</w:t>
      </w:r>
      <w:r>
        <w:rPr>
          <w:rFonts w:ascii="Arial" w:hAnsi="Arial" w:cs="Arial"/>
          <w:sz w:val="24"/>
          <w:szCs w:val="24"/>
        </w:rPr>
        <w:t xml:space="preserve"> Presunción legal y humana; y, </w:t>
      </w:r>
      <w:r w:rsidRPr="00AC5C89">
        <w:rPr>
          <w:rFonts w:ascii="Arial" w:hAnsi="Arial" w:cs="Arial"/>
          <w:b/>
          <w:sz w:val="24"/>
          <w:szCs w:val="24"/>
        </w:rPr>
        <w:t>3.</w:t>
      </w:r>
      <w:r>
        <w:rPr>
          <w:rFonts w:ascii="Arial" w:hAnsi="Arial" w:cs="Arial"/>
          <w:sz w:val="24"/>
          <w:szCs w:val="24"/>
        </w:rPr>
        <w:t xml:space="preserve"> La instrumental de actuaciones.   </w:t>
      </w:r>
    </w:p>
    <w:p w:rsidR="00AA3C6D" w:rsidRDefault="00AA3C6D" w:rsidP="00AA3C6D">
      <w:pPr>
        <w:spacing w:line="360" w:lineRule="auto"/>
        <w:ind w:right="51" w:firstLine="567"/>
        <w:jc w:val="both"/>
        <w:rPr>
          <w:rFonts w:ascii="Arial" w:hAnsi="Arial" w:cs="Arial"/>
          <w:sz w:val="24"/>
          <w:szCs w:val="24"/>
        </w:rPr>
      </w:pPr>
    </w:p>
    <w:p w:rsidR="00AA3C6D" w:rsidRPr="00FC11AE" w:rsidRDefault="00AA3C6D" w:rsidP="00AA3C6D">
      <w:pPr>
        <w:spacing w:line="360" w:lineRule="auto"/>
        <w:ind w:right="51" w:firstLine="567"/>
        <w:jc w:val="both"/>
        <w:rPr>
          <w:rFonts w:ascii="Arial" w:hAnsi="Arial" w:cs="Arial"/>
          <w:color w:val="000000"/>
          <w:sz w:val="24"/>
          <w:szCs w:val="24"/>
        </w:rPr>
      </w:pPr>
      <w:r w:rsidRPr="00FC11AE">
        <w:rPr>
          <w:rFonts w:ascii="Arial" w:hAnsi="Arial" w:cs="Arial"/>
          <w:sz w:val="24"/>
          <w:szCs w:val="24"/>
        </w:rPr>
        <w:t>Por cuanto hace a las pruebas ofrecidas por la Directora de lo Contencioso de la Secretaría de Finanzas del Poder Ejecutivo del Estado, en representación de la autoridad demanda</w:t>
      </w:r>
      <w:r w:rsidRPr="00FC11AE">
        <w:rPr>
          <w:rFonts w:ascii="Arial" w:hAnsi="Arial" w:cs="Arial"/>
          <w:color w:val="000000"/>
          <w:sz w:val="24"/>
          <w:szCs w:val="24"/>
        </w:rPr>
        <w:t>,</w:t>
      </w:r>
      <w:r w:rsidRPr="00FC11AE">
        <w:rPr>
          <w:rFonts w:ascii="Arial" w:hAnsi="Arial" w:cs="Arial"/>
          <w:sz w:val="24"/>
          <w:szCs w:val="24"/>
        </w:rPr>
        <w:t xml:space="preserve"> se desahogaron las siguientes: </w:t>
      </w:r>
      <w:r w:rsidRPr="00FC11AE">
        <w:rPr>
          <w:rFonts w:ascii="Arial" w:hAnsi="Arial" w:cs="Arial"/>
          <w:b/>
          <w:sz w:val="24"/>
          <w:szCs w:val="24"/>
        </w:rPr>
        <w:t>1.-</w:t>
      </w:r>
      <w:r w:rsidRPr="00FC11AE">
        <w:rPr>
          <w:rFonts w:ascii="Arial" w:hAnsi="Arial" w:cs="Arial"/>
          <w:sz w:val="24"/>
          <w:szCs w:val="24"/>
        </w:rPr>
        <w:t xml:space="preserve"> C</w:t>
      </w:r>
      <w:r>
        <w:rPr>
          <w:rFonts w:ascii="Arial" w:hAnsi="Arial" w:cs="Arial"/>
          <w:sz w:val="24"/>
          <w:szCs w:val="24"/>
        </w:rPr>
        <w:t>uadernillo de c</w:t>
      </w:r>
      <w:r w:rsidRPr="00FC11AE">
        <w:rPr>
          <w:rFonts w:ascii="Arial" w:hAnsi="Arial" w:cs="Arial"/>
          <w:sz w:val="24"/>
          <w:szCs w:val="24"/>
        </w:rPr>
        <w:t>opia</w:t>
      </w:r>
      <w:r>
        <w:rPr>
          <w:rFonts w:ascii="Arial" w:hAnsi="Arial" w:cs="Arial"/>
          <w:sz w:val="24"/>
          <w:szCs w:val="24"/>
        </w:rPr>
        <w:t>s</w:t>
      </w:r>
      <w:r w:rsidRPr="00FC11AE">
        <w:rPr>
          <w:rFonts w:ascii="Arial" w:hAnsi="Arial" w:cs="Arial"/>
          <w:sz w:val="24"/>
          <w:szCs w:val="24"/>
        </w:rPr>
        <w:t xml:space="preserve"> certificada</w:t>
      </w:r>
      <w:r>
        <w:rPr>
          <w:rFonts w:ascii="Arial" w:hAnsi="Arial" w:cs="Arial"/>
          <w:sz w:val="24"/>
          <w:szCs w:val="24"/>
        </w:rPr>
        <w:t>s</w:t>
      </w:r>
      <w:r w:rsidRPr="00FC11AE">
        <w:rPr>
          <w:rFonts w:ascii="Arial" w:hAnsi="Arial" w:cs="Arial"/>
          <w:sz w:val="24"/>
          <w:szCs w:val="24"/>
        </w:rPr>
        <w:t xml:space="preserve"> de la multa con número de control </w:t>
      </w:r>
      <w:r>
        <w:rPr>
          <w:rFonts w:ascii="Arial" w:hAnsi="Arial" w:cs="Arial"/>
          <w:sz w:val="24"/>
          <w:szCs w:val="24"/>
        </w:rPr>
        <w:t>**********</w:t>
      </w:r>
      <w:r w:rsidRPr="00FC11AE">
        <w:rPr>
          <w:rFonts w:ascii="Arial" w:hAnsi="Arial" w:cs="Arial"/>
          <w:sz w:val="24"/>
          <w:szCs w:val="24"/>
        </w:rPr>
        <w:t xml:space="preserve">, de fecha ocho de agosto de dos mil diecisiete; </w:t>
      </w:r>
      <w:r w:rsidRPr="00FC11AE">
        <w:rPr>
          <w:rFonts w:ascii="Arial" w:hAnsi="Arial" w:cs="Arial"/>
          <w:b/>
          <w:sz w:val="24"/>
          <w:szCs w:val="24"/>
        </w:rPr>
        <w:t>2.-</w:t>
      </w:r>
      <w:r w:rsidRPr="00FC11AE">
        <w:rPr>
          <w:rFonts w:ascii="Arial" w:hAnsi="Arial" w:cs="Arial"/>
          <w:sz w:val="24"/>
          <w:szCs w:val="24"/>
        </w:rPr>
        <w:t xml:space="preserve"> La </w:t>
      </w:r>
      <w:proofErr w:type="spellStart"/>
      <w:r w:rsidRPr="00FC11AE">
        <w:rPr>
          <w:rFonts w:ascii="Arial" w:hAnsi="Arial" w:cs="Arial"/>
          <w:sz w:val="24"/>
          <w:szCs w:val="24"/>
        </w:rPr>
        <w:t>presuncional</w:t>
      </w:r>
      <w:proofErr w:type="spellEnd"/>
      <w:r w:rsidRPr="00FC11AE">
        <w:rPr>
          <w:rFonts w:ascii="Arial" w:hAnsi="Arial" w:cs="Arial"/>
          <w:sz w:val="24"/>
          <w:szCs w:val="24"/>
        </w:rPr>
        <w:t xml:space="preserve"> legal y humana; y, </w:t>
      </w:r>
      <w:r w:rsidRPr="00FC11AE">
        <w:rPr>
          <w:rFonts w:ascii="Arial" w:hAnsi="Arial" w:cs="Arial"/>
          <w:b/>
          <w:sz w:val="24"/>
          <w:szCs w:val="24"/>
        </w:rPr>
        <w:t>3.-</w:t>
      </w:r>
      <w:r w:rsidRPr="00FC11AE">
        <w:rPr>
          <w:rFonts w:ascii="Arial" w:hAnsi="Arial" w:cs="Arial"/>
          <w:sz w:val="24"/>
          <w:szCs w:val="24"/>
        </w:rPr>
        <w:t>La instrumental de actuaciones.</w:t>
      </w:r>
    </w:p>
    <w:p w:rsidR="00AA3C6D" w:rsidRPr="00FC11AE" w:rsidRDefault="00AA3C6D" w:rsidP="00AA3C6D">
      <w:pPr>
        <w:spacing w:line="360" w:lineRule="auto"/>
        <w:ind w:right="51" w:firstLine="567"/>
        <w:jc w:val="both"/>
        <w:rPr>
          <w:rFonts w:ascii="Arial" w:hAnsi="Arial" w:cs="Arial"/>
          <w:color w:val="000000"/>
          <w:sz w:val="24"/>
          <w:szCs w:val="24"/>
        </w:rPr>
      </w:pPr>
    </w:p>
    <w:p w:rsidR="00AA3C6D" w:rsidRPr="00FC11AE" w:rsidRDefault="00AA3C6D" w:rsidP="00AA3C6D">
      <w:pPr>
        <w:spacing w:line="360" w:lineRule="auto"/>
        <w:ind w:right="51" w:firstLine="567"/>
        <w:jc w:val="both"/>
        <w:rPr>
          <w:rFonts w:ascii="Arial" w:hAnsi="Arial" w:cs="Arial"/>
          <w:sz w:val="24"/>
          <w:szCs w:val="24"/>
        </w:rPr>
      </w:pPr>
      <w:r w:rsidRPr="00FC11AE">
        <w:rPr>
          <w:rFonts w:ascii="Arial" w:hAnsi="Arial" w:cs="Arial"/>
          <w:sz w:val="24"/>
          <w:szCs w:val="24"/>
        </w:rPr>
        <w:lastRenderedPageBreak/>
        <w:t>En el periodo de alegatos se dio cuenta con que las partes no exhibieron escrito alguno, por lo que se tuvo por cerrado dicho periodo</w:t>
      </w:r>
      <w:r>
        <w:rPr>
          <w:rFonts w:ascii="Arial" w:hAnsi="Arial" w:cs="Arial"/>
          <w:sz w:val="24"/>
          <w:szCs w:val="24"/>
        </w:rPr>
        <w:t xml:space="preserve">, </w:t>
      </w:r>
      <w:r w:rsidRPr="00FC11AE">
        <w:rPr>
          <w:rFonts w:ascii="Arial" w:hAnsi="Arial" w:cs="Arial"/>
          <w:sz w:val="24"/>
          <w:szCs w:val="24"/>
        </w:rPr>
        <w:t xml:space="preserve">finalmente </w:t>
      </w:r>
      <w:r>
        <w:rPr>
          <w:rFonts w:ascii="Arial" w:hAnsi="Arial" w:cs="Arial"/>
          <w:sz w:val="24"/>
          <w:szCs w:val="24"/>
        </w:rPr>
        <w:t>se pronuncia la sentencia en los siguientes términos</w:t>
      </w:r>
      <w:r w:rsidRPr="00FC11AE">
        <w:rPr>
          <w:rFonts w:ascii="Arial" w:hAnsi="Arial" w:cs="Arial"/>
          <w:sz w:val="24"/>
          <w:szCs w:val="24"/>
        </w:rPr>
        <w:t>.</w:t>
      </w:r>
    </w:p>
    <w:p w:rsidR="00AA3C6D" w:rsidRPr="00E66DB8" w:rsidRDefault="00AA3C6D" w:rsidP="00AA3C6D">
      <w:pPr>
        <w:spacing w:line="360" w:lineRule="auto"/>
        <w:ind w:right="51"/>
        <w:jc w:val="both"/>
        <w:rPr>
          <w:rFonts w:ascii="Arial" w:hAnsi="Arial" w:cs="Arial"/>
          <w:b/>
          <w:sz w:val="24"/>
          <w:szCs w:val="24"/>
        </w:rPr>
      </w:pPr>
    </w:p>
    <w:p w:rsidR="00AA3C6D" w:rsidRPr="00E66DB8" w:rsidRDefault="00AA3C6D" w:rsidP="00AA3C6D">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AA3C6D" w:rsidRPr="00186253" w:rsidRDefault="00AA3C6D" w:rsidP="00AA3C6D">
      <w:pPr>
        <w:spacing w:line="360" w:lineRule="auto"/>
        <w:ind w:right="51"/>
        <w:jc w:val="center"/>
        <w:rPr>
          <w:rFonts w:ascii="Arial" w:hAnsi="Arial" w:cs="Arial"/>
          <w:b/>
          <w:sz w:val="18"/>
          <w:szCs w:val="24"/>
          <w:lang w:val="pt-BR"/>
        </w:rPr>
      </w:pPr>
    </w:p>
    <w:p w:rsidR="00AA3C6D" w:rsidRDefault="00AA3C6D" w:rsidP="00AA3C6D">
      <w:pPr>
        <w:spacing w:line="360" w:lineRule="auto"/>
        <w:ind w:right="51" w:hanging="426"/>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b/>
          <w:sz w:val="24"/>
          <w:szCs w:val="24"/>
        </w:rPr>
        <w:tab/>
      </w:r>
      <w:r w:rsidRPr="00E66DB8">
        <w:rPr>
          <w:rFonts w:ascii="Arial" w:hAnsi="Arial" w:cs="Arial"/>
          <w:b/>
          <w:sz w:val="24"/>
          <w:szCs w:val="24"/>
        </w:rPr>
        <w:tab/>
      </w:r>
      <w:r w:rsidRPr="00F15E02">
        <w:rPr>
          <w:rFonts w:ascii="Arial" w:hAnsi="Arial" w:cs="Arial"/>
          <w:b/>
          <w:sz w:val="24"/>
          <w:szCs w:val="24"/>
        </w:rPr>
        <w:t>PRIMERO.-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rsidR="00AA3C6D" w:rsidRDefault="00AA3C6D" w:rsidP="00AA3C6D">
      <w:pPr>
        <w:pStyle w:val="corte4fondoCarCarCar"/>
        <w:spacing w:before="240"/>
        <w:ind w:right="51" w:firstLine="708"/>
        <w:rPr>
          <w:rFonts w:cs="Arial"/>
          <w:sz w:val="24"/>
        </w:rPr>
      </w:pPr>
      <w:r w:rsidRPr="005D0FB4">
        <w:rPr>
          <w:rFonts w:cs="Arial"/>
          <w:b/>
          <w:sz w:val="24"/>
        </w:rPr>
        <w:t>SEGUNDO.- Personalidad.</w:t>
      </w:r>
      <w:r w:rsidRPr="005D0FB4">
        <w:rPr>
          <w:rFonts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la misma se tiene por acreditada, ya que de autos del presente expediente no se advierte que el actor la impugnara.</w:t>
      </w:r>
      <w:r w:rsidRPr="00745197">
        <w:rPr>
          <w:rFonts w:cs="Arial"/>
          <w:sz w:val="24"/>
        </w:rPr>
        <w:t xml:space="preserve"> </w:t>
      </w:r>
    </w:p>
    <w:p w:rsidR="00AA3C6D" w:rsidRDefault="00AA3C6D" w:rsidP="00AA3C6D">
      <w:pPr>
        <w:pStyle w:val="corte4fondo"/>
        <w:ind w:right="51" w:firstLine="708"/>
        <w:rPr>
          <w:rFonts w:cs="Arial"/>
          <w:sz w:val="24"/>
          <w:szCs w:val="24"/>
        </w:rPr>
      </w:pPr>
    </w:p>
    <w:p w:rsidR="00AA3C6D" w:rsidRPr="00E66DB8" w:rsidRDefault="00AA3C6D" w:rsidP="00AA3C6D">
      <w:pPr>
        <w:pStyle w:val="Sangra2detindependiente2"/>
        <w:spacing w:line="360" w:lineRule="auto"/>
        <w:ind w:firstLine="708"/>
        <w:rPr>
          <w:rFonts w:cs="Arial"/>
          <w:szCs w:val="24"/>
        </w:rPr>
      </w:pPr>
      <w:r w:rsidRPr="00E66DB8">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61</w:t>
      </w:r>
      <w:r w:rsidRPr="00E66DB8">
        <w:rPr>
          <w:rFonts w:cs="Arial"/>
          <w:szCs w:val="24"/>
        </w:rPr>
        <w:t xml:space="preserve"> y 1</w:t>
      </w:r>
      <w:r>
        <w:rPr>
          <w:rFonts w:cs="Arial"/>
          <w:szCs w:val="24"/>
        </w:rPr>
        <w:t>6</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lo tanto, </w:t>
      </w:r>
      <w:r w:rsidRPr="00E66DB8">
        <w:rPr>
          <w:rFonts w:cs="Arial"/>
          <w:b/>
          <w:szCs w:val="24"/>
        </w:rPr>
        <w:t>NO SE SOBRESEE EL PRESENTE JUICIO</w:t>
      </w:r>
      <w:r>
        <w:rPr>
          <w:rFonts w:cs="Arial"/>
          <w:szCs w:val="24"/>
        </w:rPr>
        <w:t>.</w:t>
      </w:r>
      <w:r w:rsidRPr="00E66DB8">
        <w:rPr>
          <w:rFonts w:cs="Arial"/>
          <w:szCs w:val="24"/>
        </w:rPr>
        <w:t xml:space="preserve"> </w:t>
      </w:r>
    </w:p>
    <w:p w:rsidR="00AA3C6D" w:rsidRPr="00E66DB8" w:rsidRDefault="00AA3C6D" w:rsidP="00AA3C6D">
      <w:pPr>
        <w:pStyle w:val="Sangra2detindependiente2"/>
        <w:spacing w:line="360" w:lineRule="auto"/>
        <w:rPr>
          <w:rFonts w:cs="Arial"/>
          <w:szCs w:val="24"/>
        </w:rPr>
      </w:pPr>
    </w:p>
    <w:p w:rsidR="00AA3C6D" w:rsidRPr="00E66DB8" w:rsidRDefault="00AA3C6D" w:rsidP="00AA3C6D">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w:t>
      </w:r>
      <w:r w:rsidRPr="00E66DB8">
        <w:rPr>
          <w:rFonts w:ascii="Arial" w:hAnsi="Arial" w:cs="Arial"/>
          <w:b/>
          <w:bCs/>
          <w:sz w:val="24"/>
          <w:szCs w:val="24"/>
        </w:rPr>
        <w:t xml:space="preserve">Estudio de los Conceptos de Impugnación y pruebas ofrecidas por la parte actora. </w:t>
      </w:r>
      <w:r w:rsidRPr="00E66DB8">
        <w:rPr>
          <w:rFonts w:ascii="Arial" w:hAnsi="Arial" w:cs="Arial"/>
          <w:bCs/>
          <w:sz w:val="24"/>
          <w:szCs w:val="24"/>
        </w:rPr>
        <w:t xml:space="preserve">Los conceptos de impugnación hechos valer por </w:t>
      </w:r>
      <w:r>
        <w:rPr>
          <w:rFonts w:ascii="Arial" w:hAnsi="Arial" w:cs="Arial"/>
          <w:sz w:val="24"/>
          <w:szCs w:val="24"/>
        </w:rPr>
        <w:t>**********</w:t>
      </w:r>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w:t>
      </w:r>
      <w:r w:rsidRPr="00E66DB8">
        <w:rPr>
          <w:rFonts w:ascii="Arial" w:hAnsi="Arial" w:cs="Arial"/>
          <w:bCs/>
          <w:sz w:val="24"/>
          <w:szCs w:val="24"/>
        </w:rPr>
        <w:lastRenderedPageBreak/>
        <w:t>tampoco se vulnera disposición expresa que imponga tal obligación</w:t>
      </w:r>
      <w:r w:rsidRPr="00E66DB8">
        <w:rPr>
          <w:rFonts w:ascii="Arial" w:hAnsi="Arial" w:cs="Arial"/>
          <w:sz w:val="24"/>
          <w:szCs w:val="24"/>
        </w:rPr>
        <w:t xml:space="preserve">; no obstante ello, serán valorados en el cuerpo de esta sentencia. </w:t>
      </w:r>
    </w:p>
    <w:p w:rsidR="00AA3C6D" w:rsidRPr="00E66DB8" w:rsidRDefault="00AA3C6D" w:rsidP="00AA3C6D">
      <w:pPr>
        <w:spacing w:line="360" w:lineRule="auto"/>
        <w:ind w:right="51"/>
        <w:jc w:val="both"/>
        <w:rPr>
          <w:rFonts w:ascii="Arial" w:hAnsi="Arial" w:cs="Arial"/>
          <w:sz w:val="24"/>
          <w:szCs w:val="24"/>
        </w:rPr>
      </w:pPr>
    </w:p>
    <w:p w:rsidR="00AA3C6D" w:rsidRPr="00E66DB8" w:rsidRDefault="00AA3C6D" w:rsidP="00AA3C6D">
      <w:pPr>
        <w:pStyle w:val="Textonotapie"/>
        <w:widowControl w:val="0"/>
        <w:spacing w:line="360" w:lineRule="auto"/>
        <w:ind w:right="51" w:firstLine="708"/>
        <w:jc w:val="both"/>
        <w:rPr>
          <w:rFonts w:ascii="Arial" w:hAnsi="Arial" w:cs="Arial"/>
          <w:sz w:val="24"/>
          <w:szCs w:val="24"/>
          <w:lang w:eastAsia="es-MX"/>
        </w:rPr>
      </w:pPr>
      <w:r>
        <w:rPr>
          <w:rFonts w:ascii="Arial" w:hAnsi="Arial" w:cs="Arial"/>
          <w:sz w:val="24"/>
          <w:szCs w:val="24"/>
          <w:lang w:val="es-MX" w:eastAsia="es-MX"/>
        </w:rPr>
        <w:t>R</w:t>
      </w:r>
      <w:r w:rsidRPr="00E66DB8">
        <w:rPr>
          <w:rFonts w:ascii="Arial" w:hAnsi="Arial" w:cs="Arial"/>
          <w:sz w:val="24"/>
          <w:szCs w:val="24"/>
          <w:lang w:val="es-MX" w:eastAsia="es-MX"/>
        </w:rPr>
        <w:t>esulta aplicable</w:t>
      </w:r>
      <w:r w:rsidRPr="00E66DB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AA3C6D" w:rsidRPr="00E66DB8" w:rsidRDefault="00AA3C6D" w:rsidP="00AA3C6D">
      <w:pPr>
        <w:pStyle w:val="Textonotapie"/>
        <w:widowControl w:val="0"/>
        <w:spacing w:line="276" w:lineRule="auto"/>
        <w:ind w:right="51" w:firstLine="708"/>
        <w:jc w:val="both"/>
        <w:rPr>
          <w:rFonts w:ascii="Arial" w:hAnsi="Arial" w:cs="Arial"/>
          <w:sz w:val="24"/>
          <w:szCs w:val="24"/>
          <w:lang w:eastAsia="es-MX"/>
        </w:rPr>
      </w:pPr>
    </w:p>
    <w:p w:rsidR="00AA3C6D" w:rsidRPr="00150C17" w:rsidRDefault="00AA3C6D" w:rsidP="00AA3C6D">
      <w:pPr>
        <w:ind w:left="567" w:right="476"/>
        <w:jc w:val="both"/>
        <w:rPr>
          <w:rFonts w:ascii="Arial" w:hAnsi="Arial" w:cs="Arial"/>
          <w:sz w:val="24"/>
          <w:szCs w:val="24"/>
        </w:rPr>
      </w:pPr>
      <w:r w:rsidRPr="00150C17">
        <w:rPr>
          <w:rFonts w:ascii="Arial" w:hAnsi="Arial" w:cs="Arial"/>
          <w:i/>
          <w:sz w:val="24"/>
          <w:szCs w:val="24"/>
        </w:rPr>
        <w:t>“CONCEPTOS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AA3C6D" w:rsidRPr="00E66DB8" w:rsidRDefault="00AA3C6D" w:rsidP="00AA3C6D">
      <w:pPr>
        <w:pStyle w:val="Textonotapie"/>
        <w:widowControl w:val="0"/>
        <w:spacing w:line="360" w:lineRule="auto"/>
        <w:ind w:left="1701" w:right="51"/>
        <w:jc w:val="both"/>
        <w:rPr>
          <w:rFonts w:ascii="Arial" w:hAnsi="Arial" w:cs="Arial"/>
          <w:b/>
          <w:sz w:val="24"/>
          <w:szCs w:val="24"/>
          <w:lang w:eastAsia="es-MX"/>
        </w:rPr>
      </w:pPr>
    </w:p>
    <w:p w:rsidR="00AA3C6D" w:rsidRPr="00E66DB8" w:rsidRDefault="00AA3C6D" w:rsidP="00AA3C6D">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MULTA POR INFRACCIÓN ESTABLECIDA EN EL ARTÍCULO 268 FRACCIÓN I,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w:t>
      </w:r>
      <w:r>
        <w:rPr>
          <w:rFonts w:ascii="Arial" w:hAnsi="Arial" w:cs="Arial"/>
          <w:sz w:val="24"/>
          <w:szCs w:val="24"/>
        </w:rPr>
        <w:t>, de fecha ocho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se advierte, que la enjuiciada señaló lo siguiente:</w:t>
      </w:r>
    </w:p>
    <w:p w:rsidR="00AA3C6D" w:rsidRPr="00E66DB8" w:rsidRDefault="00AA3C6D" w:rsidP="00AA3C6D">
      <w:pPr>
        <w:pStyle w:val="corte4fondo"/>
        <w:ind w:right="51" w:firstLine="0"/>
        <w:rPr>
          <w:rFonts w:cs="Arial"/>
          <w:sz w:val="24"/>
          <w:szCs w:val="24"/>
        </w:rPr>
      </w:pPr>
    </w:p>
    <w:p w:rsidR="00AA3C6D" w:rsidRPr="00E66DB8" w:rsidRDefault="00AA3C6D" w:rsidP="00AA3C6D">
      <w:pPr>
        <w:pStyle w:val="corte4fondo"/>
        <w:ind w:right="51" w:firstLine="708"/>
        <w:rPr>
          <w:rFonts w:cs="Arial"/>
          <w:sz w:val="24"/>
          <w:szCs w:val="24"/>
        </w:rPr>
      </w:pPr>
      <w:r w:rsidRPr="00F42369">
        <w:rPr>
          <w:rFonts w:cs="Arial"/>
          <w:b/>
          <w:sz w:val="24"/>
          <w:szCs w:val="24"/>
        </w:rPr>
        <w:t>1.-</w:t>
      </w:r>
      <w:r w:rsidRPr="00E66DB8">
        <w:rPr>
          <w:rFonts w:cs="Arial"/>
          <w:sz w:val="24"/>
          <w:szCs w:val="24"/>
        </w:rPr>
        <w:t xml:space="preserve"> El artículo 64 del Código Fiscal del Estado de Oaxaca, en correlación a los artículos 59 y 60 del Reglamento del mismo, señala que las personas físicas, morales y unidades económicas están obliga</w:t>
      </w:r>
      <w:r>
        <w:rPr>
          <w:rFonts w:cs="Arial"/>
          <w:sz w:val="24"/>
          <w:szCs w:val="24"/>
        </w:rPr>
        <w:t>das</w:t>
      </w:r>
      <w:r w:rsidRPr="00E66DB8">
        <w:rPr>
          <w:rFonts w:cs="Arial"/>
          <w:sz w:val="24"/>
          <w:szCs w:val="24"/>
        </w:rPr>
        <w:t xml:space="preserve"> a presentar su solicitud de inscripción al Registro Estatal de Contribuyentes, en un plazo de un mes al día en que se actualice el supuesto jurídico o el hecho jurídico que lo motive.</w:t>
      </w:r>
    </w:p>
    <w:p w:rsidR="00AA3C6D" w:rsidRPr="00E66DB8" w:rsidRDefault="00AA3C6D" w:rsidP="00AA3C6D">
      <w:pPr>
        <w:pStyle w:val="corte4fondo"/>
        <w:ind w:right="51" w:firstLine="0"/>
        <w:rPr>
          <w:rFonts w:cs="Arial"/>
          <w:sz w:val="24"/>
          <w:szCs w:val="24"/>
        </w:rPr>
      </w:pPr>
    </w:p>
    <w:p w:rsidR="00AA3C6D" w:rsidRPr="00F42369" w:rsidRDefault="00AA3C6D" w:rsidP="00AA3C6D">
      <w:pPr>
        <w:pStyle w:val="corte4fondo"/>
        <w:ind w:right="51" w:firstLine="708"/>
        <w:rPr>
          <w:rFonts w:cs="Arial"/>
          <w:sz w:val="24"/>
          <w:szCs w:val="24"/>
        </w:rPr>
      </w:pPr>
      <w:r w:rsidRPr="00F42369">
        <w:rPr>
          <w:rFonts w:cs="Arial"/>
          <w:b/>
          <w:sz w:val="24"/>
          <w:szCs w:val="24"/>
        </w:rPr>
        <w:lastRenderedPageBreak/>
        <w:t>2.-</w:t>
      </w:r>
      <w:r w:rsidRPr="00E66DB8">
        <w:rPr>
          <w:rFonts w:cs="Arial"/>
          <w:sz w:val="24"/>
          <w:szCs w:val="24"/>
        </w:rPr>
        <w:t xml:space="preserve"> </w:t>
      </w:r>
      <w:r>
        <w:rPr>
          <w:rFonts w:cs="Arial"/>
          <w:sz w:val="24"/>
          <w:szCs w:val="24"/>
        </w:rPr>
        <w:t xml:space="preserve">Esta </w:t>
      </w:r>
      <w:r w:rsidRPr="00F42369">
        <w:rPr>
          <w:rFonts w:cs="Arial"/>
          <w:sz w:val="24"/>
          <w:szCs w:val="24"/>
        </w:rPr>
        <w:t xml:space="preserve">autoridad identificó </w:t>
      </w:r>
      <w:r>
        <w:rPr>
          <w:rFonts w:cs="Arial"/>
          <w:sz w:val="24"/>
          <w:szCs w:val="24"/>
        </w:rPr>
        <w:t xml:space="preserve">que es sujeto obligado </w:t>
      </w:r>
      <w:r w:rsidRPr="00F42369">
        <w:rPr>
          <w:rFonts w:cs="Arial"/>
          <w:sz w:val="24"/>
          <w:szCs w:val="24"/>
        </w:rPr>
        <w:t>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w:t>
      </w:r>
      <w:r>
        <w:rPr>
          <w:rFonts w:cs="Arial"/>
          <w:sz w:val="24"/>
          <w:szCs w:val="24"/>
        </w:rPr>
        <w:t xml:space="preserve">damento en los artículos 96, </w:t>
      </w:r>
      <w:r w:rsidRPr="00F42369">
        <w:rPr>
          <w:rFonts w:cs="Arial"/>
          <w:sz w:val="24"/>
          <w:szCs w:val="24"/>
        </w:rPr>
        <w:t>97 primer párrafo y 98 del Código Fiscal del Estado de Oaxaca.</w:t>
      </w:r>
    </w:p>
    <w:p w:rsidR="00AA3C6D" w:rsidRPr="00E66DB8" w:rsidRDefault="00AA3C6D" w:rsidP="00AA3C6D">
      <w:pPr>
        <w:pStyle w:val="corte4fondo"/>
        <w:ind w:right="51" w:firstLine="0"/>
        <w:rPr>
          <w:rFonts w:cs="Arial"/>
          <w:sz w:val="24"/>
          <w:szCs w:val="24"/>
        </w:rPr>
      </w:pPr>
    </w:p>
    <w:p w:rsidR="00AA3C6D" w:rsidRPr="00E66DB8" w:rsidRDefault="00AA3C6D" w:rsidP="00AA3C6D">
      <w:pPr>
        <w:pStyle w:val="corte4fondo"/>
        <w:ind w:right="51" w:firstLine="708"/>
        <w:rPr>
          <w:rFonts w:cs="Arial"/>
          <w:sz w:val="24"/>
          <w:szCs w:val="24"/>
        </w:rPr>
      </w:pPr>
      <w:r w:rsidRPr="00F42369">
        <w:rPr>
          <w:rFonts w:cs="Arial"/>
          <w:b/>
          <w:sz w:val="24"/>
          <w:szCs w:val="24"/>
        </w:rPr>
        <w:t>3.-</w:t>
      </w:r>
      <w:r w:rsidRPr="00E66DB8">
        <w:rPr>
          <w:rFonts w:cs="Arial"/>
          <w:sz w:val="24"/>
          <w:szCs w:val="24"/>
        </w:rPr>
        <w:t xml:space="preserve"> Considerando que la Dirección de Ingresos y Recaudaci</w:t>
      </w:r>
      <w:r>
        <w:rPr>
          <w:rFonts w:cs="Arial"/>
          <w:sz w:val="24"/>
          <w:szCs w:val="24"/>
        </w:rPr>
        <w:t xml:space="preserve">ón de la Secretaría de Finanzas, </w:t>
      </w:r>
      <w:r w:rsidRPr="00E66DB8">
        <w:rPr>
          <w:rFonts w:cs="Arial"/>
          <w:sz w:val="24"/>
          <w:szCs w:val="24"/>
        </w:rPr>
        <w:t>ha identificado como sujeto obligado al pago del Impuesto Sobre Erogaciones por Remuneraciones al Trabajo Personal</w:t>
      </w:r>
      <w:r>
        <w:rPr>
          <w:rFonts w:cs="Arial"/>
          <w:sz w:val="24"/>
          <w:szCs w:val="24"/>
        </w:rPr>
        <w:t xml:space="preserve"> a la ahora actora</w:t>
      </w:r>
      <w:r w:rsidRPr="00E66DB8">
        <w:rPr>
          <w:rFonts w:cs="Arial"/>
          <w:sz w:val="24"/>
          <w:szCs w:val="24"/>
        </w:rPr>
        <w:t>, y habiendo transcurrido el plazo de un mes que señala la disposición legal para realizar la solicitud de registro; no exist</w:t>
      </w:r>
      <w:r>
        <w:rPr>
          <w:rFonts w:cs="Arial"/>
          <w:sz w:val="24"/>
          <w:szCs w:val="24"/>
        </w:rPr>
        <w:t>e</w:t>
      </w:r>
      <w:r w:rsidRPr="00E66DB8">
        <w:rPr>
          <w:rFonts w:cs="Arial"/>
          <w:sz w:val="24"/>
          <w:szCs w:val="24"/>
        </w:rPr>
        <w:t xml:space="preserve"> constancia en esta Secretaría que </w:t>
      </w:r>
      <w:r>
        <w:rPr>
          <w:rFonts w:cs="Arial"/>
          <w:sz w:val="24"/>
          <w:szCs w:val="24"/>
        </w:rPr>
        <w:t xml:space="preserve">se </w:t>
      </w:r>
      <w:r w:rsidRPr="00E66DB8">
        <w:rPr>
          <w:rFonts w:cs="Arial"/>
          <w:sz w:val="24"/>
          <w:szCs w:val="24"/>
        </w:rPr>
        <w:t>haya dado cumplimiento a e</w:t>
      </w:r>
      <w:r>
        <w:rPr>
          <w:rFonts w:cs="Arial"/>
          <w:sz w:val="24"/>
          <w:szCs w:val="24"/>
        </w:rPr>
        <w:t>s</w:t>
      </w:r>
      <w:r w:rsidRPr="00E66DB8">
        <w:rPr>
          <w:rFonts w:cs="Arial"/>
          <w:sz w:val="24"/>
          <w:szCs w:val="24"/>
        </w:rPr>
        <w:t>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E66DB8">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E66DB8">
        <w:rPr>
          <w:rFonts w:cs="Arial"/>
          <w:sz w:val="24"/>
          <w:szCs w:val="24"/>
        </w:rPr>
        <w:t>,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05"/>
        <w:gridCol w:w="1831"/>
        <w:gridCol w:w="1722"/>
        <w:gridCol w:w="1408"/>
        <w:gridCol w:w="1331"/>
      </w:tblGrid>
      <w:tr w:rsidR="00AA3C6D" w:rsidRPr="00E66DB8" w:rsidTr="0065350A">
        <w:trPr>
          <w:trHeight w:val="153"/>
        </w:trPr>
        <w:tc>
          <w:tcPr>
            <w:tcW w:w="2405" w:type="dxa"/>
          </w:tcPr>
          <w:p w:rsidR="00AA3C6D" w:rsidRPr="00E66DB8" w:rsidRDefault="00AA3C6D" w:rsidP="0065350A">
            <w:pPr>
              <w:pStyle w:val="corte4fondo"/>
              <w:ind w:right="51" w:firstLine="0"/>
              <w:jc w:val="center"/>
              <w:rPr>
                <w:rFonts w:cs="Arial"/>
                <w:sz w:val="24"/>
                <w:szCs w:val="24"/>
              </w:rPr>
            </w:pPr>
            <w:r w:rsidRPr="00E66DB8">
              <w:rPr>
                <w:rFonts w:cs="Arial"/>
                <w:sz w:val="24"/>
                <w:szCs w:val="24"/>
              </w:rPr>
              <w:t>OBLIGACIÓN OMITIDA</w:t>
            </w:r>
          </w:p>
        </w:tc>
        <w:tc>
          <w:tcPr>
            <w:tcW w:w="1831" w:type="dxa"/>
          </w:tcPr>
          <w:p w:rsidR="00AA3C6D" w:rsidRPr="00E66DB8" w:rsidRDefault="00AA3C6D" w:rsidP="0065350A">
            <w:pPr>
              <w:pStyle w:val="corte4fondo"/>
              <w:ind w:right="51" w:firstLine="0"/>
              <w:jc w:val="center"/>
              <w:rPr>
                <w:rFonts w:cs="Arial"/>
                <w:sz w:val="24"/>
                <w:szCs w:val="24"/>
              </w:rPr>
            </w:pPr>
            <w:r w:rsidRPr="00E66DB8">
              <w:rPr>
                <w:rFonts w:cs="Arial"/>
                <w:sz w:val="24"/>
                <w:szCs w:val="24"/>
              </w:rPr>
              <w:t>INFRACCIÓN</w:t>
            </w:r>
          </w:p>
        </w:tc>
        <w:tc>
          <w:tcPr>
            <w:tcW w:w="1722" w:type="dxa"/>
          </w:tcPr>
          <w:p w:rsidR="00AA3C6D" w:rsidRPr="00E66DB8" w:rsidRDefault="00AA3C6D" w:rsidP="0065350A">
            <w:pPr>
              <w:pStyle w:val="corte4fondo"/>
              <w:ind w:right="51" w:firstLine="0"/>
              <w:jc w:val="center"/>
              <w:rPr>
                <w:rFonts w:cs="Arial"/>
                <w:sz w:val="24"/>
                <w:szCs w:val="24"/>
              </w:rPr>
            </w:pPr>
            <w:r w:rsidRPr="00E66DB8">
              <w:rPr>
                <w:rFonts w:cs="Arial"/>
                <w:sz w:val="24"/>
                <w:szCs w:val="24"/>
              </w:rPr>
              <w:t>SANCIÓN</w:t>
            </w:r>
          </w:p>
        </w:tc>
        <w:tc>
          <w:tcPr>
            <w:tcW w:w="1408" w:type="dxa"/>
          </w:tcPr>
          <w:p w:rsidR="00AA3C6D" w:rsidRPr="00E66DB8" w:rsidRDefault="00AA3C6D" w:rsidP="0065350A">
            <w:pPr>
              <w:pStyle w:val="corte4fondo"/>
              <w:ind w:right="51" w:firstLine="0"/>
              <w:jc w:val="center"/>
              <w:rPr>
                <w:rFonts w:cs="Arial"/>
                <w:sz w:val="24"/>
                <w:szCs w:val="24"/>
              </w:rPr>
            </w:pPr>
            <w:r w:rsidRPr="00E66DB8">
              <w:rPr>
                <w:rFonts w:cs="Arial"/>
                <w:sz w:val="24"/>
                <w:szCs w:val="24"/>
              </w:rPr>
              <w:t>UMA VIGENTE</w:t>
            </w:r>
          </w:p>
        </w:tc>
        <w:tc>
          <w:tcPr>
            <w:tcW w:w="1331" w:type="dxa"/>
          </w:tcPr>
          <w:p w:rsidR="00AA3C6D" w:rsidRPr="00E66DB8" w:rsidRDefault="00AA3C6D" w:rsidP="0065350A">
            <w:pPr>
              <w:pStyle w:val="corte4fondo"/>
              <w:ind w:right="51" w:firstLine="0"/>
              <w:jc w:val="center"/>
              <w:rPr>
                <w:rFonts w:cs="Arial"/>
                <w:sz w:val="24"/>
                <w:szCs w:val="24"/>
              </w:rPr>
            </w:pPr>
            <w:r w:rsidRPr="00E66DB8">
              <w:rPr>
                <w:rFonts w:cs="Arial"/>
                <w:sz w:val="24"/>
                <w:szCs w:val="24"/>
              </w:rPr>
              <w:t>MULTA A PAGAR</w:t>
            </w:r>
          </w:p>
        </w:tc>
      </w:tr>
      <w:tr w:rsidR="00AA3C6D" w:rsidRPr="00E66DB8" w:rsidTr="0065350A">
        <w:trPr>
          <w:trHeight w:val="336"/>
        </w:trPr>
        <w:tc>
          <w:tcPr>
            <w:tcW w:w="2405" w:type="dxa"/>
          </w:tcPr>
          <w:p w:rsidR="00AA3C6D" w:rsidRPr="00E66DB8" w:rsidRDefault="00AA3C6D" w:rsidP="0065350A">
            <w:pPr>
              <w:pStyle w:val="corte4fondo"/>
              <w:ind w:right="51" w:firstLine="0"/>
              <w:rPr>
                <w:rFonts w:cs="Arial"/>
                <w:sz w:val="24"/>
                <w:szCs w:val="24"/>
              </w:rPr>
            </w:pPr>
            <w:r>
              <w:rPr>
                <w:rFonts w:cs="Arial"/>
                <w:sz w:val="24"/>
                <w:szCs w:val="24"/>
              </w:rPr>
              <w:t>Inscripción al Registro Estatal de Contribuyentes cuando se está obligado a e</w:t>
            </w:r>
            <w:r w:rsidRPr="00E66DB8">
              <w:rPr>
                <w:rFonts w:cs="Arial"/>
                <w:sz w:val="24"/>
                <w:szCs w:val="24"/>
              </w:rPr>
              <w:t>llo</w:t>
            </w:r>
            <w:r>
              <w:rPr>
                <w:rFonts w:cs="Arial"/>
                <w:sz w:val="24"/>
                <w:szCs w:val="24"/>
              </w:rPr>
              <w:t>.</w:t>
            </w:r>
          </w:p>
        </w:tc>
        <w:tc>
          <w:tcPr>
            <w:tcW w:w="1831" w:type="dxa"/>
          </w:tcPr>
          <w:p w:rsidR="00AA3C6D" w:rsidRPr="00E66DB8" w:rsidRDefault="00AA3C6D" w:rsidP="0065350A">
            <w:pPr>
              <w:pStyle w:val="corte4fondo"/>
              <w:ind w:right="51" w:firstLine="0"/>
              <w:rPr>
                <w:rFonts w:cs="Arial"/>
                <w:sz w:val="24"/>
                <w:szCs w:val="24"/>
              </w:rPr>
            </w:pPr>
            <w:r w:rsidRPr="00E66DB8">
              <w:rPr>
                <w:rFonts w:cs="Arial"/>
                <w:sz w:val="24"/>
                <w:szCs w:val="24"/>
              </w:rPr>
              <w:t>A</w:t>
            </w:r>
            <w:r>
              <w:rPr>
                <w:rFonts w:cs="Arial"/>
                <w:sz w:val="24"/>
                <w:szCs w:val="24"/>
              </w:rPr>
              <w:t xml:space="preserve">rtículo </w:t>
            </w:r>
            <w:r w:rsidRPr="00E66DB8">
              <w:rPr>
                <w:rFonts w:cs="Arial"/>
                <w:sz w:val="24"/>
                <w:szCs w:val="24"/>
              </w:rPr>
              <w:t xml:space="preserve">268 </w:t>
            </w:r>
            <w:r>
              <w:rPr>
                <w:rFonts w:cs="Arial"/>
                <w:sz w:val="24"/>
                <w:szCs w:val="24"/>
              </w:rPr>
              <w:t xml:space="preserve">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722" w:type="dxa"/>
          </w:tcPr>
          <w:p w:rsidR="00AA3C6D" w:rsidRPr="00E66DB8" w:rsidRDefault="00AA3C6D" w:rsidP="0065350A">
            <w:pPr>
              <w:pStyle w:val="corte4fondo"/>
              <w:ind w:right="51" w:firstLine="0"/>
              <w:rPr>
                <w:rFonts w:cs="Arial"/>
                <w:sz w:val="24"/>
                <w:szCs w:val="24"/>
              </w:rPr>
            </w:pPr>
            <w:r w:rsidRPr="00E66DB8">
              <w:rPr>
                <w:rFonts w:cs="Arial"/>
                <w:sz w:val="24"/>
                <w:szCs w:val="24"/>
              </w:rPr>
              <w:t>50 UMA</w:t>
            </w:r>
          </w:p>
          <w:p w:rsidR="00AA3C6D" w:rsidRPr="00E66DB8" w:rsidRDefault="00AA3C6D" w:rsidP="0065350A">
            <w:pPr>
              <w:pStyle w:val="corte4fondo"/>
              <w:ind w:right="51" w:firstLine="0"/>
              <w:rPr>
                <w:rFonts w:cs="Arial"/>
                <w:sz w:val="24"/>
                <w:szCs w:val="24"/>
              </w:rPr>
            </w:pPr>
            <w:r>
              <w:rPr>
                <w:rFonts w:cs="Arial"/>
                <w:sz w:val="24"/>
                <w:szCs w:val="24"/>
              </w:rPr>
              <w:t>A</w:t>
            </w:r>
            <w:r w:rsidRPr="00E66DB8">
              <w:rPr>
                <w:rFonts w:cs="Arial"/>
                <w:sz w:val="24"/>
                <w:szCs w:val="24"/>
              </w:rPr>
              <w:t>rtículo</w:t>
            </w:r>
            <w:r>
              <w:rPr>
                <w:rFonts w:cs="Arial"/>
                <w:sz w:val="24"/>
                <w:szCs w:val="24"/>
              </w:rPr>
              <w:t xml:space="preserve"> 268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408" w:type="dxa"/>
          </w:tcPr>
          <w:p w:rsidR="00AA3C6D" w:rsidRPr="00E66DB8" w:rsidRDefault="00AA3C6D" w:rsidP="0065350A">
            <w:pPr>
              <w:pStyle w:val="corte4fondo"/>
              <w:ind w:right="51" w:firstLine="0"/>
              <w:rPr>
                <w:rFonts w:cs="Arial"/>
                <w:sz w:val="24"/>
                <w:szCs w:val="24"/>
              </w:rPr>
            </w:pPr>
            <w:r w:rsidRPr="00E66DB8">
              <w:rPr>
                <w:rFonts w:cs="Arial"/>
                <w:sz w:val="24"/>
                <w:szCs w:val="24"/>
              </w:rPr>
              <w:t>$ 75.49</w:t>
            </w:r>
          </w:p>
        </w:tc>
        <w:tc>
          <w:tcPr>
            <w:tcW w:w="1331" w:type="dxa"/>
          </w:tcPr>
          <w:p w:rsidR="00AA3C6D" w:rsidRPr="00E66DB8" w:rsidRDefault="00AA3C6D" w:rsidP="0065350A">
            <w:pPr>
              <w:pStyle w:val="corte4fondo"/>
              <w:ind w:right="51" w:firstLine="0"/>
              <w:rPr>
                <w:rFonts w:cs="Arial"/>
                <w:sz w:val="24"/>
                <w:szCs w:val="24"/>
              </w:rPr>
            </w:pPr>
            <w:r w:rsidRPr="00E66DB8">
              <w:rPr>
                <w:rFonts w:cs="Arial"/>
                <w:sz w:val="24"/>
                <w:szCs w:val="24"/>
              </w:rPr>
              <w:t>$ 3,77</w:t>
            </w:r>
            <w:r>
              <w:rPr>
                <w:rFonts w:cs="Arial"/>
                <w:sz w:val="24"/>
                <w:szCs w:val="24"/>
              </w:rPr>
              <w:t>5.00</w:t>
            </w:r>
          </w:p>
        </w:tc>
      </w:tr>
    </w:tbl>
    <w:p w:rsidR="00AA3C6D" w:rsidRPr="00E66DB8" w:rsidRDefault="00AA3C6D" w:rsidP="00AA3C6D">
      <w:pPr>
        <w:pStyle w:val="corte4fondo"/>
        <w:ind w:left="851" w:right="51" w:firstLine="0"/>
        <w:rPr>
          <w:rFonts w:cs="Arial"/>
          <w:sz w:val="24"/>
          <w:szCs w:val="24"/>
        </w:rPr>
      </w:pPr>
    </w:p>
    <w:p w:rsidR="00AA3C6D" w:rsidRPr="00E66DB8" w:rsidRDefault="00AA3C6D" w:rsidP="00AA3C6D">
      <w:pPr>
        <w:spacing w:line="360" w:lineRule="auto"/>
        <w:ind w:right="51" w:firstLine="567"/>
        <w:jc w:val="both"/>
        <w:rPr>
          <w:rFonts w:ascii="Arial" w:hAnsi="Arial" w:cs="Arial"/>
          <w:sz w:val="24"/>
          <w:szCs w:val="24"/>
        </w:rPr>
      </w:pPr>
      <w:r w:rsidRPr="00E66DB8">
        <w:rPr>
          <w:rFonts w:ascii="Arial" w:hAnsi="Arial" w:cs="Arial"/>
          <w:sz w:val="24"/>
          <w:szCs w:val="24"/>
        </w:rPr>
        <w:t xml:space="preserve">   En ese orden de ideas</w:t>
      </w:r>
      <w:r>
        <w:rPr>
          <w:rFonts w:ascii="Arial" w:hAnsi="Arial" w:cs="Arial"/>
          <w:sz w:val="24"/>
          <w:szCs w:val="24"/>
        </w:rPr>
        <w:t>,</w:t>
      </w:r>
      <w:r w:rsidRPr="00E66DB8">
        <w:rPr>
          <w:rFonts w:ascii="Arial" w:hAnsi="Arial" w:cs="Arial"/>
          <w:sz w:val="24"/>
          <w:szCs w:val="24"/>
        </w:rPr>
        <w:t xml:space="preserve"> para determinar lo anterior, la enjuiciada señaló que la multa por infracción establecida en el artículo 268 fracción I, del Código Fiscal para el Estado,</w:t>
      </w:r>
      <w:r>
        <w:rPr>
          <w:rFonts w:ascii="Arial" w:hAnsi="Arial" w:cs="Arial"/>
          <w:sz w:val="24"/>
          <w:szCs w:val="24"/>
        </w:rPr>
        <w:t xml:space="preserve"> impuesta a la</w:t>
      </w:r>
      <w:r w:rsidRPr="00E66DB8">
        <w:rPr>
          <w:rFonts w:ascii="Arial" w:hAnsi="Arial" w:cs="Arial"/>
          <w:sz w:val="24"/>
          <w:szCs w:val="24"/>
        </w:rPr>
        <w:t xml:space="preserve"> actor</w:t>
      </w:r>
      <w:r>
        <w:rPr>
          <w:rFonts w:ascii="Arial" w:hAnsi="Arial" w:cs="Arial"/>
          <w:sz w:val="24"/>
          <w:szCs w:val="24"/>
        </w:rPr>
        <w:t xml:space="preserve">a </w:t>
      </w:r>
      <w:r>
        <w:rPr>
          <w:rFonts w:ascii="Arial" w:hAnsi="Arial" w:cs="Arial"/>
          <w:sz w:val="24"/>
          <w:szCs w:val="24"/>
        </w:rPr>
        <w:t>**********</w:t>
      </w:r>
      <w:r>
        <w:rPr>
          <w:rFonts w:ascii="Arial" w:hAnsi="Arial" w:cs="Arial"/>
          <w:sz w:val="24"/>
          <w:szCs w:val="24"/>
        </w:rPr>
        <w:t>,</w:t>
      </w:r>
      <w:r w:rsidRPr="00BB56A1">
        <w:rPr>
          <w:rFonts w:ascii="Arial" w:hAnsi="Arial" w:cs="Arial"/>
          <w:sz w:val="24"/>
          <w:szCs w:val="24"/>
        </w:rPr>
        <w:t xml:space="preserve"> </w:t>
      </w:r>
      <w:r w:rsidRPr="00E66DB8">
        <w:rPr>
          <w:rFonts w:ascii="Arial" w:hAnsi="Arial" w:cs="Arial"/>
          <w:sz w:val="24"/>
          <w:szCs w:val="24"/>
        </w:rPr>
        <w:t xml:space="preserve">surge como resultado del intercambio de información realizada por la Dirección de Ingresos y Recaudación de la Secretaría de Finanzas del Gobierno del Estado, con Dependencias y </w:t>
      </w:r>
      <w:r w:rsidRPr="00E66DB8">
        <w:rPr>
          <w:rFonts w:ascii="Arial" w:hAnsi="Arial" w:cs="Arial"/>
          <w:sz w:val="24"/>
          <w:szCs w:val="24"/>
        </w:rPr>
        <w:lastRenderedPageBreak/>
        <w:t xml:space="preserve">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AA3C6D" w:rsidRPr="00E66DB8" w:rsidRDefault="00AA3C6D" w:rsidP="00AA3C6D">
      <w:pPr>
        <w:spacing w:line="360" w:lineRule="auto"/>
        <w:ind w:right="51" w:firstLine="567"/>
        <w:jc w:val="both"/>
        <w:rPr>
          <w:rFonts w:ascii="Arial" w:hAnsi="Arial" w:cs="Arial"/>
          <w:sz w:val="24"/>
          <w:szCs w:val="24"/>
        </w:rPr>
      </w:pPr>
    </w:p>
    <w:p w:rsidR="00AA3C6D" w:rsidRPr="00E66DB8" w:rsidRDefault="00AA3C6D" w:rsidP="00AA3C6D">
      <w:pPr>
        <w:spacing w:line="360" w:lineRule="auto"/>
        <w:ind w:right="51" w:hanging="426"/>
        <w:jc w:val="both"/>
        <w:rPr>
          <w:rFonts w:ascii="Arial" w:hAnsi="Arial" w:cs="Arial"/>
          <w:sz w:val="24"/>
          <w:szCs w:val="24"/>
        </w:rPr>
      </w:pPr>
      <w:r w:rsidRPr="00E66DB8">
        <w:rPr>
          <w:rFonts w:ascii="Arial" w:hAnsi="Arial" w:cs="Arial"/>
          <w:sz w:val="24"/>
          <w:szCs w:val="24"/>
        </w:rPr>
        <w:t xml:space="preserve">                 Así las cosas, se advierte que </w:t>
      </w:r>
      <w:r>
        <w:rPr>
          <w:rFonts w:ascii="Arial" w:hAnsi="Arial" w:cs="Arial"/>
          <w:sz w:val="24"/>
          <w:szCs w:val="24"/>
        </w:rPr>
        <w:t xml:space="preserve">la autoridad demandada </w:t>
      </w:r>
      <w:r w:rsidRPr="00E66DB8">
        <w:rPr>
          <w:rFonts w:ascii="Arial" w:hAnsi="Arial" w:cs="Arial"/>
          <w:sz w:val="24"/>
          <w:szCs w:val="24"/>
        </w:rPr>
        <w:t>omitió señalar en la multa impugnada las razones particulares, causas inmediatas y circunstancias especiales, de qué forma confirmó que l</w:t>
      </w:r>
      <w:r>
        <w:rPr>
          <w:rFonts w:ascii="Arial" w:hAnsi="Arial" w:cs="Arial"/>
          <w:sz w:val="24"/>
          <w:szCs w:val="24"/>
        </w:rPr>
        <w:t>a</w:t>
      </w:r>
      <w:r w:rsidRPr="00E66DB8">
        <w:rPr>
          <w:rFonts w:ascii="Arial" w:hAnsi="Arial" w:cs="Arial"/>
          <w:sz w:val="24"/>
          <w:szCs w:val="24"/>
        </w:rPr>
        <w:t xml:space="preserve"> accionante es sujeto obligado </w:t>
      </w:r>
      <w:r w:rsidRPr="00FD3834">
        <w:rPr>
          <w:rFonts w:ascii="Arial" w:hAnsi="Arial" w:cs="Arial"/>
          <w:sz w:val="24"/>
          <w:szCs w:val="24"/>
        </w:rPr>
        <w:t>al pago del Impuesto Sobre Erogaciones por Remuneraciones al Trabajo Pe</w:t>
      </w:r>
      <w:r>
        <w:rPr>
          <w:rFonts w:ascii="Arial" w:hAnsi="Arial" w:cs="Arial"/>
          <w:sz w:val="24"/>
          <w:szCs w:val="24"/>
        </w:rPr>
        <w:t>rsonal; es decir, no precisa cuá</w:t>
      </w:r>
      <w:r w:rsidRPr="00FD3834">
        <w:rPr>
          <w:rFonts w:ascii="Arial" w:hAnsi="Arial" w:cs="Arial"/>
          <w:sz w:val="24"/>
          <w:szCs w:val="24"/>
        </w:rPr>
        <w:t xml:space="preserve">les fueron los antecedentes por los cuales consideró que </w:t>
      </w:r>
      <w:r>
        <w:rPr>
          <w:rFonts w:ascii="Arial" w:hAnsi="Arial" w:cs="Arial"/>
          <w:sz w:val="24"/>
          <w:szCs w:val="24"/>
        </w:rPr>
        <w:t xml:space="preserve">la actora </w:t>
      </w:r>
      <w:r>
        <w:rPr>
          <w:rFonts w:ascii="Arial" w:hAnsi="Arial" w:cs="Arial"/>
          <w:sz w:val="24"/>
          <w:szCs w:val="24"/>
        </w:rPr>
        <w:t>**********</w:t>
      </w:r>
      <w:r>
        <w:rPr>
          <w:rFonts w:ascii="Arial" w:hAnsi="Arial" w:cs="Arial"/>
          <w:sz w:val="24"/>
          <w:szCs w:val="24"/>
        </w:rPr>
        <w:t>,</w:t>
      </w:r>
      <w:r w:rsidRPr="00E66DB8">
        <w:rPr>
          <w:rFonts w:ascii="Arial" w:hAnsi="Arial" w:cs="Arial"/>
          <w:sz w:val="24"/>
          <w:szCs w:val="24"/>
        </w:rPr>
        <w:t xml:space="preserve">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AA3C6D" w:rsidRPr="00E66DB8" w:rsidRDefault="00AA3C6D" w:rsidP="00AA3C6D">
      <w:pPr>
        <w:spacing w:line="360" w:lineRule="auto"/>
        <w:ind w:right="51" w:hanging="426"/>
        <w:jc w:val="both"/>
        <w:rPr>
          <w:rFonts w:ascii="Arial" w:hAnsi="Arial" w:cs="Arial"/>
          <w:sz w:val="24"/>
          <w:szCs w:val="24"/>
        </w:rPr>
      </w:pPr>
    </w:p>
    <w:p w:rsidR="00AA3C6D" w:rsidRPr="00E66DB8" w:rsidRDefault="00AA3C6D" w:rsidP="00AA3C6D">
      <w:pPr>
        <w:spacing w:line="360" w:lineRule="auto"/>
        <w:ind w:right="51" w:firstLine="567"/>
        <w:jc w:val="both"/>
        <w:rPr>
          <w:rFonts w:ascii="Arial" w:hAnsi="Arial" w:cs="Arial"/>
          <w:sz w:val="24"/>
          <w:szCs w:val="24"/>
        </w:rPr>
      </w:pPr>
      <w:r w:rsidRPr="00C61276">
        <w:rPr>
          <w:rFonts w:ascii="Arial" w:hAnsi="Arial" w:cs="Arial"/>
          <w:sz w:val="24"/>
          <w:szCs w:val="24"/>
        </w:rPr>
        <w:t>En ese orden de ideas,</w:t>
      </w:r>
      <w:r w:rsidRPr="00E66DB8">
        <w:rPr>
          <w:rFonts w:ascii="Arial" w:hAnsi="Arial" w:cs="Arial"/>
          <w:sz w:val="24"/>
          <w:szCs w:val="24"/>
        </w:rPr>
        <w:t xml:space="preserve"> la autoridad fiscalizadora en primer término, debió ubicar </w:t>
      </w:r>
      <w:r>
        <w:rPr>
          <w:rFonts w:ascii="Arial" w:hAnsi="Arial" w:cs="Arial"/>
          <w:sz w:val="24"/>
          <w:szCs w:val="24"/>
        </w:rPr>
        <w:t>a la actora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como sujeto obligado, señalando los hechos o circunstancias que se generaron para que se actualizara el supuesto jurídico previsto por la Ley Fiscal vigente</w:t>
      </w:r>
      <w:r>
        <w:rPr>
          <w:rFonts w:ascii="Arial" w:hAnsi="Arial" w:cs="Arial"/>
          <w:sz w:val="24"/>
          <w:szCs w:val="24"/>
        </w:rPr>
        <w:t xml:space="preserve"> en el Estado</w:t>
      </w:r>
      <w:r w:rsidRPr="00E66DB8">
        <w:rPr>
          <w:rFonts w:ascii="Arial" w:hAnsi="Arial" w:cs="Arial"/>
          <w:sz w:val="24"/>
          <w:szCs w:val="24"/>
        </w:rPr>
        <w:t xml:space="preserve">, del cual deriva la obligación sobre el referido impuesto, ya que del estudio de la multicitada multa no establece la fecha exacta en que se realizó la presunta </w:t>
      </w:r>
      <w:r w:rsidRPr="00E66DB8">
        <w:rPr>
          <w:rFonts w:ascii="Arial" w:hAnsi="Arial" w:cs="Arial"/>
          <w:b/>
          <w:sz w:val="24"/>
          <w:szCs w:val="24"/>
        </w:rPr>
        <w:t>INSCRIPCIÓN AL REGISTRO ESTATAL DE CONTRIBUYENTES</w:t>
      </w:r>
      <w:r w:rsidRPr="00E66DB8">
        <w:rPr>
          <w:rFonts w:ascii="Arial" w:hAnsi="Arial" w:cs="Arial"/>
          <w:sz w:val="24"/>
          <w:szCs w:val="24"/>
        </w:rPr>
        <w:t>, entendiéndose po</w:t>
      </w:r>
      <w:r>
        <w:rPr>
          <w:rFonts w:ascii="Arial" w:hAnsi="Arial" w:cs="Arial"/>
          <w:sz w:val="24"/>
          <w:szCs w:val="24"/>
        </w:rPr>
        <w:t xml:space="preserve">r ella, día, mes y año, en que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aquí actor</w:t>
      </w:r>
      <w:r>
        <w:rPr>
          <w:rFonts w:ascii="Arial" w:hAnsi="Arial" w:cs="Arial"/>
          <w:sz w:val="24"/>
          <w:szCs w:val="24"/>
        </w:rPr>
        <w:t>a</w:t>
      </w:r>
      <w:r w:rsidRPr="00E66DB8">
        <w:rPr>
          <w:rFonts w:ascii="Arial" w:hAnsi="Arial" w:cs="Arial"/>
          <w:sz w:val="24"/>
          <w:szCs w:val="24"/>
        </w:rPr>
        <w:t xml:space="preserve"> se colocó dentro del supuesto jurídico, así como no señala el expediente, documento o bases de datos que tuvo en su poder o a las que tuvo acceso, por medio de otras a</w:t>
      </w:r>
      <w:r>
        <w:rPr>
          <w:rFonts w:ascii="Arial" w:hAnsi="Arial" w:cs="Arial"/>
          <w:sz w:val="24"/>
          <w:szCs w:val="24"/>
        </w:rPr>
        <w:t xml:space="preserve">utoridades locales y federales, </w:t>
      </w:r>
      <w:r w:rsidRPr="00E66DB8">
        <w:rPr>
          <w:rFonts w:ascii="Arial" w:hAnsi="Arial" w:cs="Arial"/>
          <w:sz w:val="24"/>
          <w:szCs w:val="24"/>
        </w:rPr>
        <w:t>para considerar a la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AA3C6D" w:rsidRPr="00E66DB8" w:rsidRDefault="00AA3C6D" w:rsidP="00AA3C6D">
      <w:pPr>
        <w:spacing w:line="360" w:lineRule="auto"/>
        <w:ind w:right="51"/>
        <w:jc w:val="both"/>
        <w:rPr>
          <w:rFonts w:ascii="Arial" w:hAnsi="Arial" w:cs="Arial"/>
          <w:sz w:val="24"/>
          <w:szCs w:val="24"/>
        </w:rPr>
      </w:pPr>
    </w:p>
    <w:p w:rsidR="00AA3C6D" w:rsidRDefault="00AA3C6D" w:rsidP="00AA3C6D">
      <w:pPr>
        <w:spacing w:line="360" w:lineRule="auto"/>
        <w:ind w:left="567" w:right="618"/>
        <w:jc w:val="both"/>
        <w:rPr>
          <w:rFonts w:ascii="Arial" w:hAnsi="Arial" w:cs="Arial"/>
          <w:i/>
          <w:sz w:val="24"/>
          <w:szCs w:val="24"/>
        </w:rPr>
      </w:pPr>
      <w:r>
        <w:rPr>
          <w:rFonts w:ascii="Arial" w:hAnsi="Arial" w:cs="Arial"/>
          <w:i/>
          <w:sz w:val="24"/>
          <w:szCs w:val="24"/>
        </w:rPr>
        <w:t>“</w:t>
      </w:r>
      <w:r w:rsidRPr="00FD3834">
        <w:rPr>
          <w:rFonts w:ascii="Arial" w:hAnsi="Arial" w:cs="Arial"/>
          <w:i/>
          <w:sz w:val="24"/>
          <w:szCs w:val="24"/>
        </w:rPr>
        <w:t xml:space="preserve">ARTÍCULO 97. Los hechos que las autoridades fiscales conozcan con motivo del ejercicio de sus facultades de comprobación, o bien que </w:t>
      </w:r>
      <w:r w:rsidRPr="00FD3834">
        <w:rPr>
          <w:rFonts w:ascii="Arial" w:hAnsi="Arial" w:cs="Arial"/>
          <w:i/>
          <w:sz w:val="24"/>
          <w:szCs w:val="24"/>
        </w:rPr>
        <w:lastRenderedPageBreak/>
        <w:t>consten en los expedientes, documentos o bases de datos que tengan en su poder o a las que tengan acceso, así como los proporcionados por otras autoridades</w:t>
      </w:r>
      <w:r w:rsidRPr="009972FA">
        <w:rPr>
          <w:rFonts w:ascii="Arial" w:hAnsi="Arial" w:cs="Arial"/>
          <w:i/>
          <w:sz w:val="24"/>
          <w:szCs w:val="24"/>
        </w:rPr>
        <w:t>,</w:t>
      </w:r>
      <w:r w:rsidRPr="00FD3834">
        <w:rPr>
          <w:rFonts w:ascii="Arial" w:hAnsi="Arial" w:cs="Arial"/>
          <w:i/>
          <w:sz w:val="24"/>
          <w:szCs w:val="24"/>
        </w:rPr>
        <w:t xml:space="preserve"> podrán utilizarse como sustento de la motivación de las resoluciones que emitan”. </w:t>
      </w:r>
    </w:p>
    <w:p w:rsidR="00AA3C6D" w:rsidRPr="009972FA" w:rsidRDefault="00AA3C6D" w:rsidP="00AA3C6D">
      <w:pPr>
        <w:spacing w:line="360" w:lineRule="auto"/>
        <w:ind w:right="51"/>
        <w:jc w:val="both"/>
        <w:rPr>
          <w:rFonts w:ascii="Arial" w:hAnsi="Arial" w:cs="Arial"/>
          <w:i/>
          <w:sz w:val="10"/>
          <w:szCs w:val="24"/>
        </w:rPr>
      </w:pPr>
    </w:p>
    <w:p w:rsidR="00AA3C6D" w:rsidRPr="009972FA" w:rsidRDefault="00AA3C6D" w:rsidP="00AA3C6D">
      <w:pPr>
        <w:spacing w:line="360" w:lineRule="auto"/>
        <w:ind w:left="567" w:right="618"/>
        <w:jc w:val="both"/>
        <w:rPr>
          <w:rFonts w:ascii="Arial" w:hAnsi="Arial" w:cs="Arial"/>
          <w:i/>
          <w:sz w:val="24"/>
          <w:szCs w:val="24"/>
        </w:rPr>
      </w:pPr>
      <w:r>
        <w:rPr>
          <w:rFonts w:ascii="Arial" w:hAnsi="Arial" w:cs="Arial"/>
          <w:i/>
          <w:sz w:val="24"/>
          <w:szCs w:val="24"/>
        </w:rPr>
        <w:t>“</w:t>
      </w:r>
      <w:r w:rsidRPr="009972FA">
        <w:rPr>
          <w:rFonts w:ascii="Arial" w:hAnsi="Arial" w:cs="Arial"/>
          <w:i/>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r>
        <w:rPr>
          <w:rFonts w:ascii="Arial" w:hAnsi="Arial" w:cs="Arial"/>
          <w:i/>
          <w:sz w:val="24"/>
          <w:szCs w:val="24"/>
        </w:rPr>
        <w:t>”</w:t>
      </w:r>
      <w:r w:rsidRPr="009972FA">
        <w:rPr>
          <w:rFonts w:ascii="Arial" w:hAnsi="Arial" w:cs="Arial"/>
          <w:i/>
          <w:sz w:val="24"/>
          <w:szCs w:val="24"/>
        </w:rPr>
        <w:t>.</w:t>
      </w:r>
    </w:p>
    <w:p w:rsidR="00AA3C6D" w:rsidRPr="00A94193" w:rsidRDefault="00AA3C6D" w:rsidP="00AA3C6D">
      <w:pPr>
        <w:widowControl/>
        <w:spacing w:line="360" w:lineRule="auto"/>
        <w:ind w:right="51"/>
        <w:jc w:val="both"/>
        <w:rPr>
          <w:rFonts w:ascii="Arial" w:hAnsi="Arial" w:cs="Arial"/>
          <w:sz w:val="18"/>
          <w:szCs w:val="24"/>
        </w:rPr>
      </w:pPr>
    </w:p>
    <w:p w:rsidR="00AA3C6D" w:rsidRDefault="00AA3C6D" w:rsidP="00AA3C6D">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rPr>
        <w:t xml:space="preserve">Del citado precepto se puede apreciar que </w:t>
      </w:r>
      <w:r>
        <w:rPr>
          <w:rFonts w:ascii="Arial" w:hAnsi="Arial" w:cs="Arial"/>
          <w:sz w:val="24"/>
          <w:szCs w:val="24"/>
        </w:rPr>
        <w:t>la autoridad demandada</w:t>
      </w:r>
      <w:r w:rsidRPr="00E66DB8">
        <w:rPr>
          <w:rFonts w:ascii="Arial" w:hAnsi="Arial" w:cs="Arial"/>
          <w:sz w:val="24"/>
          <w:szCs w:val="24"/>
        </w:rPr>
        <w:t xml:space="preserve"> </w:t>
      </w:r>
      <w:r>
        <w:rPr>
          <w:rFonts w:ascii="Arial" w:hAnsi="Arial" w:cs="Arial"/>
          <w:sz w:val="24"/>
          <w:szCs w:val="24"/>
        </w:rPr>
        <w:t>no observo</w:t>
      </w:r>
      <w:r w:rsidRPr="00E66DB8">
        <w:rPr>
          <w:rFonts w:ascii="Arial" w:hAnsi="Arial" w:cs="Arial"/>
          <w:sz w:val="24"/>
          <w:szCs w:val="24"/>
        </w:rPr>
        <w:t xml:space="preserve"> el derecho de audiencia y del debido proceso, consagrado en el segundo párrafo del artículo 14 de la Constitución Política de los Estad</w:t>
      </w:r>
      <w:r>
        <w:rPr>
          <w:rFonts w:ascii="Arial" w:hAnsi="Arial" w:cs="Arial"/>
          <w:sz w:val="24"/>
          <w:szCs w:val="24"/>
        </w:rPr>
        <w:t>os Unidos Mexicanos, entendido é</w:t>
      </w:r>
      <w:r w:rsidRPr="00E66DB8">
        <w:rPr>
          <w:rFonts w:ascii="Arial" w:hAnsi="Arial" w:cs="Arial"/>
          <w:sz w:val="24"/>
          <w:szCs w:val="24"/>
        </w:rPr>
        <w:t>ste, el</w:t>
      </w:r>
      <w:r w:rsidRPr="00E66DB8">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66DB8">
        <w:rPr>
          <w:rFonts w:ascii="Arial" w:hAnsi="Arial" w:cs="Arial"/>
          <w:sz w:val="24"/>
          <w:szCs w:val="24"/>
          <w:lang w:val="es-MX" w:eastAsia="es-MX"/>
        </w:rPr>
        <w:t xml:space="preserve"> el cual deberá</w:t>
      </w:r>
      <w:r w:rsidRPr="00E66DB8">
        <w:rPr>
          <w:rFonts w:ascii="Arial" w:hAnsi="Arial" w:cs="Arial"/>
          <w:sz w:val="24"/>
          <w:szCs w:val="24"/>
          <w:shd w:val="clear" w:color="auto" w:fill="FFFFFF"/>
          <w:lang w:val="es-MX" w:eastAsia="es-MX"/>
        </w:rPr>
        <w:t xml:space="preserve"> contemplar las formalidades que garantizan una defensa adecuada, es decir: </w:t>
      </w:r>
      <w:r w:rsidRPr="00FD3834">
        <w:rPr>
          <w:rFonts w:ascii="Arial" w:hAnsi="Arial" w:cs="Arial"/>
          <w:b/>
          <w:sz w:val="24"/>
          <w:szCs w:val="24"/>
          <w:lang w:val="es-MX" w:eastAsia="es-MX"/>
        </w:rPr>
        <w:t>a)</w:t>
      </w:r>
      <w:r>
        <w:rPr>
          <w:rFonts w:ascii="Arial" w:hAnsi="Arial" w:cs="Arial"/>
          <w:sz w:val="24"/>
          <w:szCs w:val="24"/>
          <w:lang w:val="es-MX" w:eastAsia="es-MX"/>
        </w:rPr>
        <w:t xml:space="preserve">.- </w:t>
      </w:r>
      <w:r w:rsidRPr="00E66DB8">
        <w:rPr>
          <w:rFonts w:ascii="Arial" w:hAnsi="Arial" w:cs="Arial"/>
          <w:sz w:val="24"/>
          <w:szCs w:val="24"/>
          <w:lang w:val="es-MX" w:eastAsia="es-MX"/>
        </w:rPr>
        <w:t xml:space="preserve">El aviso de inicio del procedimiento; </w:t>
      </w:r>
      <w:r w:rsidRPr="00FD3834">
        <w:rPr>
          <w:rFonts w:ascii="Arial" w:hAnsi="Arial" w:cs="Arial"/>
          <w:b/>
          <w:sz w:val="24"/>
          <w:szCs w:val="24"/>
          <w:lang w:val="es-MX" w:eastAsia="es-MX"/>
        </w:rPr>
        <w:t>b)</w:t>
      </w:r>
      <w:r>
        <w:rPr>
          <w:rFonts w:ascii="Arial" w:hAnsi="Arial" w:cs="Arial"/>
          <w:sz w:val="24"/>
          <w:szCs w:val="24"/>
          <w:lang w:val="es-MX" w:eastAsia="es-MX"/>
        </w:rPr>
        <w:t>.-</w:t>
      </w:r>
      <w:r w:rsidRPr="00E66DB8">
        <w:rPr>
          <w:rFonts w:ascii="Arial" w:hAnsi="Arial" w:cs="Arial"/>
          <w:sz w:val="24"/>
          <w:szCs w:val="24"/>
          <w:lang w:val="es-MX" w:eastAsia="es-MX"/>
        </w:rPr>
        <w:t xml:space="preserve"> La oportunidad de ofrecer las pruebas y alegar; </w:t>
      </w:r>
      <w:r w:rsidRPr="00FD3834">
        <w:rPr>
          <w:rFonts w:ascii="Arial" w:hAnsi="Arial" w:cs="Arial"/>
          <w:b/>
          <w:sz w:val="24"/>
          <w:szCs w:val="24"/>
          <w:lang w:val="es-MX" w:eastAsia="es-MX"/>
        </w:rPr>
        <w:t>c)</w:t>
      </w:r>
      <w:r>
        <w:rPr>
          <w:rFonts w:ascii="Arial" w:hAnsi="Arial" w:cs="Arial"/>
          <w:sz w:val="24"/>
          <w:szCs w:val="24"/>
          <w:lang w:val="es-MX" w:eastAsia="es-MX"/>
        </w:rPr>
        <w:t>.-</w:t>
      </w:r>
      <w:r w:rsidRPr="00E66DB8">
        <w:rPr>
          <w:rFonts w:ascii="Arial" w:hAnsi="Arial" w:cs="Arial"/>
          <w:sz w:val="24"/>
          <w:szCs w:val="24"/>
          <w:lang w:val="es-MX" w:eastAsia="es-MX"/>
        </w:rPr>
        <w:t xml:space="preserve"> Una resolución que resue</w:t>
      </w:r>
      <w:r>
        <w:rPr>
          <w:rFonts w:ascii="Arial" w:hAnsi="Arial" w:cs="Arial"/>
          <w:sz w:val="24"/>
          <w:szCs w:val="24"/>
          <w:lang w:val="es-MX" w:eastAsia="es-MX"/>
        </w:rPr>
        <w:t>lva las cuestiones debatidas;</w:t>
      </w:r>
      <w:r w:rsidRPr="00E66DB8">
        <w:rPr>
          <w:rFonts w:ascii="Arial" w:hAnsi="Arial" w:cs="Arial"/>
          <w:sz w:val="24"/>
          <w:szCs w:val="24"/>
          <w:lang w:val="es-MX" w:eastAsia="es-MX"/>
        </w:rPr>
        <w:t xml:space="preserve"> y</w:t>
      </w:r>
      <w:r>
        <w:rPr>
          <w:rFonts w:ascii="Arial" w:hAnsi="Arial" w:cs="Arial"/>
          <w:sz w:val="24"/>
          <w:szCs w:val="24"/>
          <w:lang w:val="es-MX" w:eastAsia="es-MX"/>
        </w:rPr>
        <w:t>,</w:t>
      </w:r>
      <w:r w:rsidRPr="00E66DB8">
        <w:rPr>
          <w:rFonts w:ascii="Arial" w:hAnsi="Arial" w:cs="Arial"/>
          <w:sz w:val="24"/>
          <w:szCs w:val="24"/>
          <w:lang w:val="es-MX" w:eastAsia="es-MX"/>
        </w:rPr>
        <w:t xml:space="preserve"> </w:t>
      </w:r>
      <w:r w:rsidRPr="00A62E0C">
        <w:rPr>
          <w:rFonts w:ascii="Arial" w:hAnsi="Arial" w:cs="Arial"/>
          <w:b/>
          <w:sz w:val="24"/>
          <w:szCs w:val="24"/>
          <w:lang w:val="es-MX" w:eastAsia="es-MX"/>
        </w:rPr>
        <w:t>d)</w:t>
      </w:r>
      <w:r w:rsidRPr="00E66DB8">
        <w:rPr>
          <w:rFonts w:ascii="Arial" w:hAnsi="Arial" w:cs="Arial"/>
          <w:sz w:val="24"/>
          <w:szCs w:val="24"/>
          <w:lang w:val="es-MX" w:eastAsia="es-MX"/>
        </w:rPr>
        <w:t xml:space="preserve"> La posibilidad de reclamar la resolución mediante un recurso eficaz. </w:t>
      </w:r>
    </w:p>
    <w:p w:rsidR="00AA3C6D" w:rsidRPr="00A94193" w:rsidRDefault="00AA3C6D" w:rsidP="00AA3C6D">
      <w:pPr>
        <w:widowControl/>
        <w:spacing w:line="360" w:lineRule="auto"/>
        <w:ind w:right="51" w:firstLine="709"/>
        <w:jc w:val="both"/>
        <w:rPr>
          <w:rFonts w:ascii="Arial" w:hAnsi="Arial" w:cs="Arial"/>
          <w:sz w:val="18"/>
          <w:szCs w:val="24"/>
          <w:lang w:val="es-MX" w:eastAsia="es-MX"/>
        </w:rPr>
      </w:pPr>
    </w:p>
    <w:p w:rsidR="00AA3C6D" w:rsidRPr="00E66DB8" w:rsidRDefault="00AA3C6D" w:rsidP="00AA3C6D">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lang w:val="es-MX" w:eastAsia="es-MX"/>
        </w:rPr>
        <w:t xml:space="preserve">Sirve de apoyo la </w:t>
      </w:r>
      <w:r>
        <w:rPr>
          <w:rFonts w:ascii="Arial" w:hAnsi="Arial" w:cs="Arial"/>
          <w:sz w:val="24"/>
          <w:szCs w:val="24"/>
        </w:rPr>
        <w:t>J</w:t>
      </w:r>
      <w:r w:rsidRPr="00E66DB8">
        <w:rPr>
          <w:rFonts w:ascii="Arial" w:hAnsi="Arial" w:cs="Arial"/>
          <w:sz w:val="24"/>
          <w:szCs w:val="24"/>
        </w:rPr>
        <w:t>urisprudencia P</w:t>
      </w:r>
      <w:proofErr w:type="gramStart"/>
      <w:r w:rsidRPr="00E66DB8">
        <w:rPr>
          <w:rFonts w:ascii="Arial" w:hAnsi="Arial" w:cs="Arial"/>
          <w:sz w:val="24"/>
          <w:szCs w:val="24"/>
        </w:rPr>
        <w:t>./</w:t>
      </w:r>
      <w:proofErr w:type="gramEnd"/>
      <w:r w:rsidRPr="00E66DB8">
        <w:rPr>
          <w:rFonts w:ascii="Arial" w:hAnsi="Arial" w:cs="Arial"/>
          <w:sz w:val="24"/>
          <w:szCs w:val="24"/>
        </w:rPr>
        <w:t xml:space="preserve">J. 47/95, publicada en el Semanario Judicial de la Federación y su Gaceta, Novena Época, Tomo II, diciembre de 1995, página 133, de rubro: </w:t>
      </w:r>
    </w:p>
    <w:p w:rsidR="00AA3C6D" w:rsidRPr="00E66DB8" w:rsidRDefault="00AA3C6D" w:rsidP="00AA3C6D">
      <w:pPr>
        <w:widowControl/>
        <w:spacing w:line="360" w:lineRule="auto"/>
        <w:ind w:left="360" w:right="51"/>
        <w:jc w:val="both"/>
        <w:rPr>
          <w:rFonts w:ascii="Arial" w:hAnsi="Arial" w:cs="Arial"/>
          <w:sz w:val="24"/>
          <w:szCs w:val="24"/>
          <w:lang w:val="es-MX" w:eastAsia="es-MX"/>
        </w:rPr>
      </w:pPr>
    </w:p>
    <w:p w:rsidR="00AA3C6D" w:rsidRPr="00E66DB8" w:rsidRDefault="00AA3C6D" w:rsidP="00AA3C6D">
      <w:pPr>
        <w:widowControl/>
        <w:spacing w:line="360" w:lineRule="auto"/>
        <w:ind w:left="567" w:right="760"/>
        <w:jc w:val="both"/>
        <w:rPr>
          <w:rFonts w:ascii="Arial" w:hAnsi="Arial" w:cs="Arial"/>
          <w:sz w:val="24"/>
          <w:szCs w:val="24"/>
        </w:rPr>
      </w:pPr>
      <w:r w:rsidRPr="00A62E0C">
        <w:rPr>
          <w:rFonts w:ascii="Arial" w:hAnsi="Arial" w:cs="Arial"/>
          <w:b/>
          <w:i/>
          <w:sz w:val="24"/>
          <w:szCs w:val="24"/>
        </w:rPr>
        <w:t>“FORMALIDADES ESENCIALES DEL PROCEDIMIENTO. SON LAS QUE GARANTIZAN UNA ADECUADA Y OPORTUNA DEFENSA PREVIA AL ACTO PRIVATIVO</w:t>
      </w:r>
      <w:r w:rsidRPr="00A62E0C">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w:t>
      </w:r>
      <w:r w:rsidRPr="00A62E0C">
        <w:rPr>
          <w:rFonts w:ascii="Arial" w:hAnsi="Arial" w:cs="Arial"/>
          <w:i/>
          <w:sz w:val="24"/>
          <w:szCs w:val="24"/>
        </w:rPr>
        <w:lastRenderedPageBreak/>
        <w:t xml:space="preserve">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62E0C">
        <w:rPr>
          <w:rFonts w:ascii="Arial" w:hAnsi="Arial" w:cs="Arial"/>
          <w:b/>
          <w:i/>
          <w:sz w:val="24"/>
          <w:szCs w:val="24"/>
        </w:rPr>
        <w:t>De no respetarse estos requisitos, se dejaría de cumplir con el fin de la garantía de audiencia, que es evitar la indefensión del afectado”</w:t>
      </w:r>
      <w:r w:rsidRPr="00A62E0C">
        <w:rPr>
          <w:rFonts w:ascii="Arial" w:hAnsi="Arial" w:cs="Arial"/>
          <w:i/>
          <w:sz w:val="24"/>
          <w:szCs w:val="24"/>
        </w:rPr>
        <w:t>.</w:t>
      </w:r>
      <w:r>
        <w:rPr>
          <w:rFonts w:ascii="Arial" w:hAnsi="Arial" w:cs="Arial"/>
          <w:sz w:val="24"/>
          <w:szCs w:val="24"/>
        </w:rPr>
        <w:t xml:space="preserve"> (Lo remarco es propio)</w:t>
      </w:r>
    </w:p>
    <w:p w:rsidR="00AA3C6D" w:rsidRPr="00A94193" w:rsidRDefault="00AA3C6D" w:rsidP="00AA3C6D">
      <w:pPr>
        <w:widowControl/>
        <w:spacing w:line="360" w:lineRule="auto"/>
        <w:ind w:left="1701" w:right="51"/>
        <w:jc w:val="both"/>
        <w:rPr>
          <w:rFonts w:ascii="Arial" w:hAnsi="Arial" w:cs="Arial"/>
          <w:sz w:val="18"/>
          <w:szCs w:val="24"/>
        </w:rPr>
      </w:pPr>
    </w:p>
    <w:p w:rsidR="00AA3C6D" w:rsidRDefault="00AA3C6D" w:rsidP="00AA3C6D">
      <w:pPr>
        <w:widowControl/>
        <w:spacing w:line="360" w:lineRule="auto"/>
        <w:ind w:right="51"/>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sz w:val="24"/>
          <w:szCs w:val="24"/>
        </w:rPr>
        <w:t xml:space="preserve"> En ese </w:t>
      </w:r>
      <w:r>
        <w:rPr>
          <w:rFonts w:ascii="Arial" w:hAnsi="Arial" w:cs="Arial"/>
          <w:sz w:val="24"/>
          <w:szCs w:val="24"/>
        </w:rPr>
        <w:t>sentido</w:t>
      </w:r>
      <w:r w:rsidRPr="00E66DB8">
        <w:rPr>
          <w:rFonts w:ascii="Arial" w:hAnsi="Arial" w:cs="Arial"/>
          <w:sz w:val="24"/>
          <w:szCs w:val="24"/>
        </w:rPr>
        <w:t xml:space="preserve">, la </w:t>
      </w:r>
      <w:r>
        <w:rPr>
          <w:rFonts w:ascii="Arial" w:hAnsi="Arial" w:cs="Arial"/>
          <w:sz w:val="24"/>
          <w:szCs w:val="24"/>
        </w:rPr>
        <w:t>autoridad demandada</w:t>
      </w:r>
      <w:r w:rsidRPr="00E66DB8">
        <w:rPr>
          <w:rFonts w:ascii="Arial" w:hAnsi="Arial" w:cs="Arial"/>
          <w:sz w:val="24"/>
          <w:szCs w:val="24"/>
        </w:rPr>
        <w:t xml:space="preserve"> una vez que hubiese identificado a</w:t>
      </w:r>
      <w:r>
        <w:rPr>
          <w:rFonts w:ascii="Arial" w:hAnsi="Arial" w:cs="Arial"/>
          <w:sz w:val="24"/>
          <w:szCs w:val="24"/>
        </w:rPr>
        <w:t xml:space="preserve"> la actora, </w:t>
      </w:r>
      <w:r w:rsidRPr="00E66DB8">
        <w:rPr>
          <w:rFonts w:ascii="Arial" w:hAnsi="Arial" w:cs="Arial"/>
          <w:sz w:val="24"/>
          <w:szCs w:val="24"/>
        </w:rPr>
        <w:t>por la información proporcionada como sujeto al referido impuesto debió correr traslado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afectad</w:t>
      </w:r>
      <w:r>
        <w:rPr>
          <w:rFonts w:ascii="Arial" w:hAnsi="Arial" w:cs="Arial"/>
          <w:sz w:val="24"/>
          <w:szCs w:val="24"/>
        </w:rPr>
        <w:t>a</w:t>
      </w:r>
      <w:r w:rsidRPr="00E66DB8">
        <w:rPr>
          <w:rFonts w:ascii="Arial" w:hAnsi="Arial" w:cs="Arial"/>
          <w:sz w:val="24"/>
          <w:szCs w:val="24"/>
        </w:rPr>
        <w:t xml:space="preserve"> y concederle </w:t>
      </w:r>
      <w:r w:rsidRPr="00A62E0C">
        <w:rPr>
          <w:rFonts w:ascii="Arial" w:hAnsi="Arial" w:cs="Arial"/>
          <w:sz w:val="24"/>
          <w:szCs w:val="24"/>
        </w:rPr>
        <w:t>el plazo de quince días,</w:t>
      </w:r>
      <w:r w:rsidRPr="00E66DB8">
        <w:rPr>
          <w:rFonts w:ascii="Arial" w:hAnsi="Arial" w:cs="Arial"/>
          <w:sz w:val="24"/>
          <w:szCs w:val="24"/>
        </w:rPr>
        <w:t xml:space="preserve">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 la actor</w:t>
      </w:r>
      <w:r>
        <w:rPr>
          <w:rFonts w:ascii="Arial" w:hAnsi="Arial" w:cs="Arial"/>
          <w:sz w:val="24"/>
          <w:szCs w:val="24"/>
        </w:rPr>
        <w:t>a</w:t>
      </w:r>
      <w:r w:rsidRPr="00E66DB8">
        <w:rPr>
          <w:rFonts w:ascii="Arial" w:hAnsi="Arial" w:cs="Arial"/>
          <w:sz w:val="24"/>
          <w:szCs w:val="24"/>
        </w:rPr>
        <w:t xml:space="preserve"> al no darle a conocer los documentos o información recabada. </w:t>
      </w:r>
    </w:p>
    <w:p w:rsidR="00AA3C6D" w:rsidRPr="00A94193" w:rsidRDefault="00AA3C6D" w:rsidP="00AA3C6D">
      <w:pPr>
        <w:widowControl/>
        <w:spacing w:line="360" w:lineRule="auto"/>
        <w:ind w:right="51"/>
        <w:jc w:val="both"/>
        <w:rPr>
          <w:rFonts w:ascii="Arial" w:hAnsi="Arial" w:cs="Arial"/>
          <w:sz w:val="18"/>
          <w:szCs w:val="24"/>
        </w:rPr>
      </w:pPr>
    </w:p>
    <w:p w:rsidR="00AA3C6D" w:rsidRPr="00E66DB8" w:rsidRDefault="00AA3C6D" w:rsidP="00AA3C6D">
      <w:pPr>
        <w:widowControl/>
        <w:spacing w:line="360" w:lineRule="auto"/>
        <w:ind w:right="51" w:firstLine="708"/>
        <w:jc w:val="both"/>
        <w:rPr>
          <w:rFonts w:ascii="Arial" w:hAnsi="Arial" w:cs="Arial"/>
          <w:sz w:val="24"/>
          <w:szCs w:val="24"/>
        </w:rPr>
      </w:pPr>
      <w:r w:rsidRPr="00E66DB8">
        <w:rPr>
          <w:rFonts w:ascii="Arial" w:hAnsi="Arial" w:cs="Arial"/>
          <w:sz w:val="24"/>
          <w:szCs w:val="24"/>
        </w:rPr>
        <w:t>Sirve de sustento la tesis aislada</w:t>
      </w:r>
      <w:r>
        <w:rPr>
          <w:rFonts w:ascii="Arial" w:hAnsi="Arial" w:cs="Arial"/>
          <w:sz w:val="24"/>
          <w:szCs w:val="24"/>
        </w:rPr>
        <w:t xml:space="preserve"> de </w:t>
      </w:r>
      <w:r w:rsidRPr="00E66DB8">
        <w:rPr>
          <w:rFonts w:ascii="Arial" w:hAnsi="Arial" w:cs="Arial"/>
          <w:sz w:val="24"/>
          <w:szCs w:val="24"/>
        </w:rPr>
        <w:t>Tribunales Colegiados de Circuito, Semanario Judicial de la</w:t>
      </w:r>
      <w:r>
        <w:rPr>
          <w:rFonts w:ascii="Arial" w:hAnsi="Arial" w:cs="Arial"/>
          <w:sz w:val="24"/>
          <w:szCs w:val="24"/>
        </w:rPr>
        <w:t xml:space="preserve"> Federación y su Gaceta, Época Novena, materia A</w:t>
      </w:r>
      <w:r w:rsidRPr="00E66DB8">
        <w:rPr>
          <w:rFonts w:ascii="Arial" w:hAnsi="Arial" w:cs="Arial"/>
          <w:sz w:val="24"/>
          <w:szCs w:val="24"/>
        </w:rPr>
        <w:t>dministrativa, Tesis: IV.2º. A.69.A, página: 1535</w:t>
      </w:r>
      <w:r>
        <w:rPr>
          <w:rFonts w:ascii="Arial" w:hAnsi="Arial" w:cs="Arial"/>
          <w:sz w:val="24"/>
          <w:szCs w:val="24"/>
        </w:rPr>
        <w:t>, cuyo rubro y texto es el siguiente:</w:t>
      </w:r>
    </w:p>
    <w:p w:rsidR="00AA3C6D" w:rsidRPr="00E66DB8" w:rsidRDefault="00AA3C6D" w:rsidP="00AA3C6D">
      <w:pPr>
        <w:widowControl/>
        <w:spacing w:line="360" w:lineRule="auto"/>
        <w:ind w:left="567" w:right="618"/>
        <w:jc w:val="both"/>
        <w:rPr>
          <w:rFonts w:ascii="Arial" w:hAnsi="Arial" w:cs="Arial"/>
          <w:sz w:val="24"/>
          <w:szCs w:val="24"/>
        </w:rPr>
      </w:pPr>
    </w:p>
    <w:p w:rsidR="00AA3C6D" w:rsidRPr="00E66DB8" w:rsidRDefault="00AA3C6D" w:rsidP="00AA3C6D">
      <w:pPr>
        <w:widowControl/>
        <w:spacing w:line="360" w:lineRule="auto"/>
        <w:ind w:left="567" w:right="618"/>
        <w:jc w:val="both"/>
        <w:rPr>
          <w:rFonts w:ascii="Arial" w:hAnsi="Arial" w:cs="Arial"/>
          <w:sz w:val="24"/>
          <w:szCs w:val="24"/>
        </w:rPr>
      </w:pPr>
      <w:r w:rsidRPr="00A62E0C">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62E0C">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w:t>
      </w:r>
      <w:r w:rsidRPr="00A62E0C">
        <w:rPr>
          <w:rFonts w:ascii="Arial" w:hAnsi="Arial" w:cs="Arial"/>
          <w:i/>
          <w:sz w:val="24"/>
          <w:szCs w:val="24"/>
        </w:rPr>
        <w:lastRenderedPageBreak/>
        <w:t>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Pr>
          <w:rFonts w:ascii="Arial" w:hAnsi="Arial" w:cs="Arial"/>
          <w:sz w:val="24"/>
          <w:szCs w:val="24"/>
        </w:rPr>
        <w:t>”</w:t>
      </w:r>
      <w:r w:rsidRPr="00E66DB8">
        <w:rPr>
          <w:rFonts w:ascii="Arial" w:hAnsi="Arial" w:cs="Arial"/>
          <w:sz w:val="24"/>
          <w:szCs w:val="24"/>
        </w:rPr>
        <w:t>.</w:t>
      </w:r>
    </w:p>
    <w:p w:rsidR="00AA3C6D" w:rsidRPr="00A94193" w:rsidRDefault="00AA3C6D" w:rsidP="00AA3C6D">
      <w:pPr>
        <w:spacing w:line="360" w:lineRule="auto"/>
        <w:ind w:right="51"/>
        <w:jc w:val="both"/>
        <w:rPr>
          <w:rFonts w:ascii="Arial" w:hAnsi="Arial" w:cs="Arial"/>
          <w:sz w:val="18"/>
          <w:szCs w:val="24"/>
        </w:rPr>
      </w:pPr>
    </w:p>
    <w:p w:rsidR="00AA3C6D" w:rsidRPr="00E66DB8" w:rsidRDefault="00AA3C6D" w:rsidP="00AA3C6D">
      <w:pPr>
        <w:spacing w:line="360" w:lineRule="auto"/>
        <w:ind w:right="51" w:firstLine="567"/>
        <w:jc w:val="both"/>
        <w:rPr>
          <w:rFonts w:ascii="Arial" w:hAnsi="Arial" w:cs="Arial"/>
          <w:sz w:val="24"/>
          <w:szCs w:val="24"/>
        </w:rPr>
      </w:pPr>
      <w:r>
        <w:rPr>
          <w:rFonts w:ascii="Arial" w:hAnsi="Arial" w:cs="Arial"/>
          <w:sz w:val="24"/>
          <w:szCs w:val="24"/>
        </w:rPr>
        <w:t>También</w:t>
      </w:r>
      <w:r w:rsidRPr="00E66DB8">
        <w:rPr>
          <w:rFonts w:ascii="Arial" w:hAnsi="Arial" w:cs="Arial"/>
          <w:sz w:val="24"/>
          <w:szCs w:val="24"/>
        </w:rPr>
        <w:t xml:space="preserve"> </w:t>
      </w:r>
      <w:r>
        <w:rPr>
          <w:rFonts w:ascii="Arial" w:hAnsi="Arial" w:cs="Arial"/>
          <w:sz w:val="24"/>
          <w:szCs w:val="24"/>
        </w:rPr>
        <w:t xml:space="preserve">se advierte </w:t>
      </w:r>
      <w:r w:rsidRPr="00E66DB8">
        <w:rPr>
          <w:rFonts w:ascii="Arial" w:hAnsi="Arial" w:cs="Arial"/>
          <w:sz w:val="24"/>
          <w:szCs w:val="24"/>
        </w:rPr>
        <w:t xml:space="preserve">que la autoridad </w:t>
      </w:r>
      <w:r>
        <w:rPr>
          <w:rFonts w:ascii="Arial" w:hAnsi="Arial" w:cs="Arial"/>
          <w:sz w:val="24"/>
          <w:szCs w:val="24"/>
        </w:rPr>
        <w:t xml:space="preserve">demandada </w:t>
      </w:r>
      <w:r w:rsidRPr="00E66DB8">
        <w:rPr>
          <w:rFonts w:ascii="Arial" w:hAnsi="Arial" w:cs="Arial"/>
          <w:sz w:val="24"/>
          <w:szCs w:val="24"/>
        </w:rPr>
        <w:t>señala que l</w:t>
      </w:r>
      <w:r>
        <w:rPr>
          <w:rFonts w:ascii="Arial" w:hAnsi="Arial" w:cs="Arial"/>
          <w:sz w:val="24"/>
          <w:szCs w:val="24"/>
        </w:rPr>
        <w:t>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se colocó en el supuesto contemplado por el artículo 64, en correlación con el diversos 268, fracción I, del Código Fiscal para el Estado de Oaxaca, para mayor comprensión se transcribe:</w:t>
      </w:r>
    </w:p>
    <w:p w:rsidR="00AA3C6D" w:rsidRDefault="00AA3C6D" w:rsidP="00AA3C6D">
      <w:pPr>
        <w:spacing w:line="360" w:lineRule="auto"/>
        <w:ind w:right="51"/>
        <w:jc w:val="both"/>
        <w:rPr>
          <w:rFonts w:ascii="Arial" w:hAnsi="Arial" w:cs="Arial"/>
          <w:sz w:val="24"/>
          <w:szCs w:val="24"/>
        </w:rPr>
      </w:pPr>
      <w:r>
        <w:rPr>
          <w:rFonts w:ascii="Arial" w:hAnsi="Arial" w:cs="Arial"/>
          <w:sz w:val="24"/>
          <w:szCs w:val="24"/>
        </w:rPr>
        <w:t xml:space="preserve">         ….</w:t>
      </w:r>
    </w:p>
    <w:p w:rsidR="00AA3C6D" w:rsidRPr="00A62E0C" w:rsidRDefault="00AA3C6D" w:rsidP="00AA3C6D">
      <w:pPr>
        <w:spacing w:line="360" w:lineRule="auto"/>
        <w:ind w:right="51"/>
        <w:jc w:val="both"/>
        <w:rPr>
          <w:rFonts w:ascii="Arial" w:hAnsi="Arial" w:cs="Arial"/>
          <w:sz w:val="12"/>
          <w:szCs w:val="24"/>
        </w:rPr>
      </w:pPr>
    </w:p>
    <w:p w:rsidR="00AA3C6D" w:rsidRPr="00A62E0C" w:rsidRDefault="00AA3C6D" w:rsidP="00AA3C6D">
      <w:pPr>
        <w:tabs>
          <w:tab w:val="left" w:pos="851"/>
        </w:tabs>
        <w:spacing w:line="360" w:lineRule="auto"/>
        <w:ind w:left="567" w:right="618"/>
        <w:jc w:val="both"/>
        <w:rPr>
          <w:rFonts w:ascii="Arial" w:hAnsi="Arial" w:cs="Arial"/>
          <w:i/>
          <w:sz w:val="24"/>
          <w:szCs w:val="24"/>
        </w:rPr>
      </w:pPr>
      <w:r w:rsidRPr="00A62E0C">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AA3C6D" w:rsidRDefault="00AA3C6D" w:rsidP="00AA3C6D">
      <w:pPr>
        <w:spacing w:line="360" w:lineRule="auto"/>
        <w:ind w:right="51"/>
        <w:jc w:val="both"/>
        <w:rPr>
          <w:rFonts w:ascii="Arial" w:hAnsi="Arial" w:cs="Arial"/>
          <w:sz w:val="24"/>
          <w:szCs w:val="24"/>
        </w:rPr>
      </w:pPr>
      <w:r>
        <w:rPr>
          <w:rFonts w:ascii="Arial" w:hAnsi="Arial" w:cs="Arial"/>
          <w:sz w:val="24"/>
          <w:szCs w:val="24"/>
        </w:rPr>
        <w:t xml:space="preserve">         </w:t>
      </w:r>
      <w:r w:rsidRPr="00E66DB8">
        <w:rPr>
          <w:rFonts w:ascii="Arial" w:hAnsi="Arial" w:cs="Arial"/>
          <w:sz w:val="24"/>
          <w:szCs w:val="24"/>
        </w:rPr>
        <w:t>…</w:t>
      </w:r>
      <w:r>
        <w:rPr>
          <w:rFonts w:ascii="Arial" w:hAnsi="Arial" w:cs="Arial"/>
          <w:sz w:val="24"/>
          <w:szCs w:val="24"/>
        </w:rPr>
        <w:t>.</w:t>
      </w:r>
    </w:p>
    <w:p w:rsidR="00AA3C6D" w:rsidRPr="00A94193" w:rsidRDefault="00AA3C6D" w:rsidP="00AA3C6D">
      <w:pPr>
        <w:spacing w:line="360" w:lineRule="auto"/>
        <w:ind w:right="51"/>
        <w:jc w:val="both"/>
        <w:rPr>
          <w:rFonts w:ascii="Arial" w:hAnsi="Arial" w:cs="Arial"/>
          <w:sz w:val="14"/>
          <w:szCs w:val="24"/>
        </w:rPr>
      </w:pPr>
    </w:p>
    <w:p w:rsidR="00AA3C6D" w:rsidRPr="00E66DB8" w:rsidRDefault="00AA3C6D" w:rsidP="00AA3C6D">
      <w:pPr>
        <w:spacing w:line="360" w:lineRule="auto"/>
        <w:ind w:right="51" w:firstLine="567"/>
        <w:jc w:val="both"/>
        <w:rPr>
          <w:rFonts w:ascii="Arial" w:hAnsi="Arial" w:cs="Arial"/>
          <w:sz w:val="24"/>
          <w:szCs w:val="24"/>
        </w:rPr>
      </w:pPr>
      <w:r w:rsidRPr="00E66DB8">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AA3C6D" w:rsidRPr="00E66DB8" w:rsidRDefault="00AA3C6D" w:rsidP="00AA3C6D">
      <w:pPr>
        <w:spacing w:line="360" w:lineRule="auto"/>
        <w:ind w:left="1134" w:right="51"/>
        <w:jc w:val="both"/>
        <w:rPr>
          <w:rFonts w:ascii="Arial" w:hAnsi="Arial" w:cs="Arial"/>
          <w:sz w:val="24"/>
          <w:szCs w:val="24"/>
        </w:rPr>
      </w:pPr>
    </w:p>
    <w:p w:rsidR="00AA3C6D" w:rsidRPr="009D29B1" w:rsidRDefault="00AA3C6D" w:rsidP="00AA3C6D">
      <w:pPr>
        <w:spacing w:line="360" w:lineRule="auto"/>
        <w:ind w:left="567" w:right="618"/>
        <w:jc w:val="both"/>
        <w:rPr>
          <w:rFonts w:ascii="Arial" w:hAnsi="Arial" w:cs="Arial"/>
          <w:i/>
          <w:sz w:val="24"/>
          <w:szCs w:val="24"/>
        </w:rPr>
      </w:pPr>
      <w:r w:rsidRPr="009D29B1">
        <w:rPr>
          <w:rFonts w:ascii="Arial" w:hAnsi="Arial" w:cs="Arial"/>
          <w:i/>
          <w:sz w:val="24"/>
          <w:szCs w:val="24"/>
        </w:rPr>
        <w:t xml:space="preserve">“ARTÍCULO 268. Son infracciones relacionadas con el registro estatal de contribuyentes las siguientes: I. No solicitar la inscripción cuando se está obligado a ello o hacerlo extemporáneamente; se impondrá una multa de cincuenta a cien veces el valor de la Unidad de Medida y </w:t>
      </w:r>
      <w:r w:rsidRPr="009D29B1">
        <w:rPr>
          <w:rFonts w:ascii="Arial" w:hAnsi="Arial" w:cs="Arial"/>
          <w:i/>
          <w:sz w:val="24"/>
          <w:szCs w:val="24"/>
        </w:rPr>
        <w:lastRenderedPageBreak/>
        <w:t>Actualización vigente”.</w:t>
      </w:r>
    </w:p>
    <w:p w:rsidR="00AA3C6D" w:rsidRPr="00A94193" w:rsidRDefault="00AA3C6D" w:rsidP="00AA3C6D">
      <w:pPr>
        <w:spacing w:line="360" w:lineRule="auto"/>
        <w:ind w:left="1701" w:right="51"/>
        <w:jc w:val="both"/>
        <w:rPr>
          <w:rFonts w:ascii="Arial" w:hAnsi="Arial" w:cs="Arial"/>
          <w:sz w:val="18"/>
          <w:szCs w:val="24"/>
        </w:rPr>
      </w:pPr>
    </w:p>
    <w:p w:rsidR="00AA3C6D" w:rsidRPr="00E66DB8" w:rsidRDefault="00AA3C6D" w:rsidP="00AA3C6D">
      <w:pPr>
        <w:spacing w:line="360" w:lineRule="auto"/>
        <w:ind w:right="51" w:firstLine="567"/>
        <w:jc w:val="both"/>
        <w:rPr>
          <w:rFonts w:ascii="Arial" w:hAnsi="Arial" w:cs="Arial"/>
          <w:sz w:val="24"/>
          <w:szCs w:val="24"/>
        </w:rPr>
      </w:pPr>
      <w:r w:rsidRPr="00E66DB8">
        <w:rPr>
          <w:rFonts w:ascii="Arial" w:hAnsi="Arial" w:cs="Arial"/>
          <w:sz w:val="24"/>
          <w:szCs w:val="24"/>
        </w:rPr>
        <w:t xml:space="preserve">Por lo anterior, resultan fundados los agravios hechos valer por </w:t>
      </w:r>
      <w:r>
        <w:rPr>
          <w:rFonts w:ascii="Arial" w:hAnsi="Arial" w:cs="Arial"/>
          <w:sz w:val="24"/>
          <w:szCs w:val="24"/>
        </w:rPr>
        <w:t>la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en el sentido que la </w:t>
      </w:r>
      <w:r>
        <w:rPr>
          <w:rFonts w:ascii="Arial" w:hAnsi="Arial" w:cs="Arial"/>
          <w:sz w:val="24"/>
          <w:szCs w:val="24"/>
        </w:rPr>
        <w:t xml:space="preserve">autoridad </w:t>
      </w:r>
      <w:r w:rsidRPr="00E66DB8">
        <w:rPr>
          <w:rFonts w:ascii="Arial" w:hAnsi="Arial" w:cs="Arial"/>
          <w:sz w:val="24"/>
          <w:szCs w:val="24"/>
        </w:rPr>
        <w:t xml:space="preserve">demandada omitió en la multa impugnada señalar las razones de qué forma confirmó fehacientemente que </w:t>
      </w:r>
      <w:r>
        <w:rPr>
          <w:rFonts w:ascii="Arial" w:hAnsi="Arial" w:cs="Arial"/>
          <w:sz w:val="24"/>
          <w:szCs w:val="24"/>
        </w:rPr>
        <w:t>la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estaba obligad</w:t>
      </w:r>
      <w:r>
        <w:rPr>
          <w:rFonts w:ascii="Arial" w:hAnsi="Arial" w:cs="Arial"/>
          <w:sz w:val="24"/>
          <w:szCs w:val="24"/>
        </w:rPr>
        <w:t>a</w:t>
      </w:r>
      <w:r w:rsidRPr="00E66DB8">
        <w:rPr>
          <w:rFonts w:ascii="Arial" w:hAnsi="Arial" w:cs="Arial"/>
          <w:sz w:val="24"/>
          <w:szCs w:val="24"/>
        </w:rPr>
        <w:t xml:space="preserve"> al pago del </w:t>
      </w:r>
      <w:r w:rsidRPr="00E66DB8">
        <w:rPr>
          <w:rFonts w:ascii="Arial" w:hAnsi="Arial" w:cs="Arial"/>
          <w:b/>
          <w:sz w:val="24"/>
          <w:szCs w:val="24"/>
        </w:rPr>
        <w:t>IMPUESTO SOBRE EROGACIONES POR REMUNERACIONES AL TRABAJO PERSONAL</w:t>
      </w:r>
      <w:r w:rsidRPr="00E66DB8">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w:t>
      </w:r>
      <w:r>
        <w:rPr>
          <w:rFonts w:ascii="Arial" w:hAnsi="Arial" w:cs="Arial"/>
          <w:sz w:val="24"/>
          <w:szCs w:val="24"/>
        </w:rPr>
        <w:t>a lo dispuesto por el artículo 1</w:t>
      </w:r>
      <w:r w:rsidRPr="00E66DB8">
        <w:rPr>
          <w:rFonts w:ascii="Arial" w:hAnsi="Arial" w:cs="Arial"/>
          <w:sz w:val="24"/>
          <w:szCs w:val="24"/>
        </w:rPr>
        <w:t xml:space="preserve">7 fracción V, de  la Ley de </w:t>
      </w:r>
      <w:r>
        <w:rPr>
          <w:rFonts w:ascii="Arial" w:hAnsi="Arial" w:cs="Arial"/>
          <w:sz w:val="24"/>
          <w:szCs w:val="24"/>
        </w:rPr>
        <w:t xml:space="preserve">Procedimiento </w:t>
      </w:r>
      <w:r w:rsidRPr="00E66DB8">
        <w:rPr>
          <w:rFonts w:ascii="Arial" w:hAnsi="Arial" w:cs="Arial"/>
          <w:sz w:val="24"/>
          <w:szCs w:val="24"/>
        </w:rPr>
        <w:t>Administrativ</w:t>
      </w:r>
      <w:r>
        <w:rPr>
          <w:rFonts w:ascii="Arial" w:hAnsi="Arial" w:cs="Arial"/>
          <w:sz w:val="24"/>
          <w:szCs w:val="24"/>
        </w:rPr>
        <w:t>o</w:t>
      </w:r>
      <w:r w:rsidRPr="00E66DB8">
        <w:rPr>
          <w:rFonts w:ascii="Arial" w:hAnsi="Arial" w:cs="Arial"/>
          <w:sz w:val="24"/>
          <w:szCs w:val="24"/>
        </w:rPr>
        <w:t xml:space="preserve"> </w:t>
      </w:r>
      <w:r>
        <w:rPr>
          <w:rFonts w:ascii="Arial" w:hAnsi="Arial" w:cs="Arial"/>
          <w:sz w:val="24"/>
          <w:szCs w:val="24"/>
        </w:rPr>
        <w:t>d</w:t>
      </w:r>
      <w:r w:rsidRPr="00E66DB8">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20</w:t>
      </w:r>
      <w:r w:rsidRPr="00E66DB8">
        <w:rPr>
          <w:rFonts w:ascii="Arial" w:hAnsi="Arial" w:cs="Arial"/>
          <w:sz w:val="24"/>
          <w:szCs w:val="24"/>
        </w:rPr>
        <w:t>8 fracción II y VI, de la Ley de la materia</w:t>
      </w:r>
      <w:r>
        <w:rPr>
          <w:rFonts w:ascii="Arial" w:hAnsi="Arial" w:cs="Arial"/>
          <w:sz w:val="24"/>
          <w:szCs w:val="24"/>
        </w:rPr>
        <w:t>,</w:t>
      </w:r>
      <w:r w:rsidRPr="00E66DB8">
        <w:rPr>
          <w:rFonts w:ascii="Arial" w:hAnsi="Arial" w:cs="Arial"/>
          <w:sz w:val="24"/>
          <w:szCs w:val="24"/>
        </w:rPr>
        <w:t xml:space="preserve"> procede a </w:t>
      </w:r>
      <w:r w:rsidRPr="00E66DB8">
        <w:rPr>
          <w:rFonts w:ascii="Arial" w:hAnsi="Arial" w:cs="Arial"/>
          <w:b/>
          <w:sz w:val="24"/>
          <w:szCs w:val="24"/>
        </w:rPr>
        <w:t>DECLARAR LA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de fecha ocho </w:t>
      </w:r>
      <w:r w:rsidRPr="009F35E1">
        <w:rPr>
          <w:rFonts w:ascii="Arial" w:hAnsi="Arial" w:cs="Arial"/>
          <w:sz w:val="24"/>
          <w:szCs w:val="24"/>
        </w:rPr>
        <w:t>de agosto de dos mil diecisiete, emitida por la Directora de Ingresos y Recaudación de la Secretaría de Finanzas del Poder Ejecutivo del Estado de Oaxaca,</w:t>
      </w:r>
      <w:r>
        <w:rPr>
          <w:rFonts w:ascii="Arial" w:hAnsi="Arial" w:cs="Arial"/>
          <w:b/>
          <w:sz w:val="24"/>
          <w:szCs w:val="24"/>
        </w:rPr>
        <w:t xml:space="preserve"> </w:t>
      </w:r>
      <w:r w:rsidRPr="00E66DB8">
        <w:rPr>
          <w:rFonts w:ascii="Arial" w:hAnsi="Arial" w:cs="Arial"/>
          <w:sz w:val="24"/>
          <w:szCs w:val="24"/>
        </w:rPr>
        <w:t>por las razones ya expuestas.</w:t>
      </w:r>
    </w:p>
    <w:p w:rsidR="00AA3C6D" w:rsidRPr="00A94193" w:rsidRDefault="00AA3C6D" w:rsidP="00AA3C6D">
      <w:pPr>
        <w:spacing w:line="360" w:lineRule="auto"/>
        <w:ind w:right="51"/>
        <w:jc w:val="both"/>
        <w:rPr>
          <w:rFonts w:ascii="Arial" w:hAnsi="Arial" w:cs="Arial"/>
          <w:sz w:val="16"/>
          <w:szCs w:val="24"/>
        </w:rPr>
      </w:pPr>
    </w:p>
    <w:p w:rsidR="00AA3C6D" w:rsidRPr="00E66DB8" w:rsidRDefault="00AA3C6D" w:rsidP="00AA3C6D">
      <w:pPr>
        <w:spacing w:line="360" w:lineRule="auto"/>
        <w:ind w:right="51" w:firstLine="567"/>
        <w:jc w:val="both"/>
        <w:rPr>
          <w:rFonts w:ascii="Arial" w:hAnsi="Arial" w:cs="Arial"/>
          <w:sz w:val="24"/>
          <w:szCs w:val="24"/>
        </w:rPr>
      </w:pPr>
      <w:r w:rsidRPr="00E66DB8">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siguiente</w:t>
      </w:r>
      <w:r w:rsidRPr="00E66DB8">
        <w:rPr>
          <w:rFonts w:ascii="Arial" w:hAnsi="Arial" w:cs="Arial"/>
          <w:sz w:val="24"/>
          <w:szCs w:val="24"/>
        </w:rPr>
        <w:t>:</w:t>
      </w:r>
    </w:p>
    <w:p w:rsidR="00AA3C6D" w:rsidRPr="007704AB" w:rsidRDefault="00AA3C6D" w:rsidP="00AA3C6D">
      <w:pPr>
        <w:spacing w:line="360" w:lineRule="auto"/>
        <w:ind w:left="1701" w:right="51"/>
        <w:jc w:val="both"/>
        <w:rPr>
          <w:rFonts w:ascii="Arial" w:hAnsi="Arial" w:cs="Arial"/>
          <w:sz w:val="16"/>
          <w:szCs w:val="24"/>
        </w:rPr>
      </w:pPr>
    </w:p>
    <w:p w:rsidR="00AA3C6D" w:rsidRPr="007704AB" w:rsidRDefault="00AA3C6D" w:rsidP="00AA3C6D">
      <w:pPr>
        <w:spacing w:line="360" w:lineRule="auto"/>
        <w:ind w:left="567" w:right="760"/>
        <w:jc w:val="both"/>
        <w:rPr>
          <w:rFonts w:ascii="Arial" w:hAnsi="Arial" w:cs="Arial"/>
          <w:sz w:val="24"/>
          <w:szCs w:val="24"/>
        </w:rPr>
      </w:pPr>
      <w:r>
        <w:rPr>
          <w:rFonts w:ascii="Arial" w:hAnsi="Arial" w:cs="Arial"/>
          <w:b/>
          <w:i/>
          <w:sz w:val="24"/>
          <w:szCs w:val="24"/>
        </w:rPr>
        <w:t>“</w:t>
      </w:r>
      <w:r w:rsidRPr="009D29B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D29B1">
        <w:rPr>
          <w:rFonts w:ascii="Arial" w:hAnsi="Arial" w:cs="Arial"/>
          <w:i/>
          <w:sz w:val="24"/>
          <w:szCs w:val="24"/>
        </w:rPr>
        <w:t>. La Segunda Sala de la Suprema Corte de Justicia de la Nación al resolver la contradicción de tesis 158/2005-SS, de la que derivó la jurisprudencia 2a</w:t>
      </w:r>
      <w:proofErr w:type="gramStart"/>
      <w:r w:rsidRPr="009D29B1">
        <w:rPr>
          <w:rFonts w:ascii="Arial" w:hAnsi="Arial" w:cs="Arial"/>
          <w:i/>
          <w:sz w:val="24"/>
          <w:szCs w:val="24"/>
        </w:rPr>
        <w:t>./</w:t>
      </w:r>
      <w:proofErr w:type="gramEnd"/>
      <w:r w:rsidRPr="009D29B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w:t>
      </w:r>
      <w:r w:rsidRPr="009D29B1">
        <w:rPr>
          <w:rFonts w:ascii="Arial" w:hAnsi="Arial" w:cs="Arial"/>
          <w:i/>
          <w:sz w:val="24"/>
          <w:szCs w:val="24"/>
        </w:rPr>
        <w:lastRenderedPageBreak/>
        <w:t xml:space="preserve">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D29B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D29B1">
        <w:rPr>
          <w:rFonts w:ascii="Arial" w:hAnsi="Arial" w:cs="Arial"/>
          <w:i/>
          <w:sz w:val="24"/>
          <w:szCs w:val="24"/>
        </w:rPr>
        <w:t>como lo estatuye la fracción II del artículo 52 de la Ley Federal de Procedimiento Contencioso Administrativo</w:t>
      </w:r>
      <w:r>
        <w:rPr>
          <w:rFonts w:ascii="Arial" w:hAnsi="Arial" w:cs="Arial"/>
          <w:i/>
          <w:sz w:val="24"/>
          <w:szCs w:val="24"/>
        </w:rPr>
        <w:t>”</w:t>
      </w:r>
      <w:r w:rsidRPr="009D29B1">
        <w:rPr>
          <w:rFonts w:ascii="Arial" w:hAnsi="Arial" w:cs="Arial"/>
          <w:i/>
          <w:sz w:val="24"/>
          <w:szCs w:val="24"/>
        </w:rPr>
        <w:t>.</w:t>
      </w:r>
      <w:r>
        <w:rPr>
          <w:rFonts w:ascii="Arial" w:hAnsi="Arial" w:cs="Arial"/>
          <w:i/>
          <w:sz w:val="24"/>
          <w:szCs w:val="24"/>
        </w:rPr>
        <w:t xml:space="preserve"> </w:t>
      </w:r>
      <w:r w:rsidRPr="007704AB">
        <w:rPr>
          <w:rFonts w:ascii="Arial" w:hAnsi="Arial" w:cs="Arial"/>
          <w:sz w:val="24"/>
          <w:szCs w:val="24"/>
        </w:rPr>
        <w:t xml:space="preserve">(Lo remarcado es propio) </w:t>
      </w:r>
    </w:p>
    <w:p w:rsidR="00AA3C6D" w:rsidRPr="00A94193" w:rsidRDefault="00AA3C6D" w:rsidP="00AA3C6D">
      <w:pPr>
        <w:spacing w:line="360" w:lineRule="auto"/>
        <w:ind w:right="51" w:firstLine="567"/>
        <w:jc w:val="both"/>
        <w:rPr>
          <w:rFonts w:ascii="Arial" w:hAnsi="Arial" w:cs="Arial"/>
          <w:sz w:val="14"/>
          <w:szCs w:val="24"/>
        </w:rPr>
      </w:pPr>
    </w:p>
    <w:p w:rsidR="00AA3C6D" w:rsidRDefault="00AA3C6D" w:rsidP="00AA3C6D">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 xml:space="preserve">Por lo expuesto y con fundamento en los artículos 207 </w:t>
      </w:r>
      <w:r>
        <w:rPr>
          <w:rFonts w:ascii="Arial" w:hAnsi="Arial" w:cs="Arial"/>
          <w:kern w:val="2"/>
          <w:sz w:val="24"/>
          <w:szCs w:val="24"/>
          <w:lang w:eastAsia="ar-SA"/>
        </w:rPr>
        <w:t xml:space="preserve">y 208 </w:t>
      </w:r>
      <w:r w:rsidRPr="00745197">
        <w:rPr>
          <w:rFonts w:ascii="Arial" w:hAnsi="Arial" w:cs="Arial"/>
          <w:kern w:val="2"/>
          <w:sz w:val="24"/>
          <w:szCs w:val="24"/>
          <w:lang w:eastAsia="ar-SA"/>
        </w:rPr>
        <w:t>de la Ley de Procedimiento y Justicia Administrativa para el Estado, se</w:t>
      </w:r>
    </w:p>
    <w:p w:rsidR="00AA3C6D" w:rsidRPr="00240426" w:rsidRDefault="00AA3C6D" w:rsidP="00AA3C6D">
      <w:pPr>
        <w:spacing w:line="360" w:lineRule="auto"/>
        <w:ind w:right="51" w:firstLine="567"/>
        <w:jc w:val="both"/>
        <w:rPr>
          <w:rFonts w:ascii="Arial" w:hAnsi="Arial" w:cs="Arial"/>
          <w:sz w:val="24"/>
          <w:szCs w:val="24"/>
        </w:rPr>
      </w:pPr>
    </w:p>
    <w:p w:rsidR="00AA3C6D" w:rsidRPr="00240426" w:rsidRDefault="00AA3C6D" w:rsidP="00AA3C6D">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AA3C6D" w:rsidRPr="00AB4B3B" w:rsidRDefault="00AA3C6D" w:rsidP="00AA3C6D">
      <w:pPr>
        <w:pStyle w:val="Textoindependiente"/>
        <w:spacing w:line="360" w:lineRule="auto"/>
        <w:ind w:right="51" w:firstLine="0"/>
        <w:rPr>
          <w:rFonts w:ascii="Arial" w:hAnsi="Arial" w:cs="Arial"/>
          <w:b/>
          <w:sz w:val="12"/>
          <w:szCs w:val="24"/>
        </w:rPr>
      </w:pPr>
    </w:p>
    <w:p w:rsidR="00AA3C6D" w:rsidRDefault="00AA3C6D" w:rsidP="00AA3C6D">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AA3C6D" w:rsidRDefault="00AA3C6D" w:rsidP="00AA3C6D">
      <w:pPr>
        <w:pStyle w:val="Textoindependiente"/>
        <w:spacing w:line="360" w:lineRule="auto"/>
        <w:ind w:right="51" w:firstLine="708"/>
        <w:rPr>
          <w:rFonts w:ascii="Arial" w:hAnsi="Arial" w:cs="Arial"/>
          <w:sz w:val="24"/>
          <w:szCs w:val="24"/>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AA3C6D" w:rsidRPr="00F51FA7" w:rsidRDefault="00AA3C6D" w:rsidP="00AA3C6D">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lastRenderedPageBreak/>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AA3C6D" w:rsidRDefault="00AA3C6D" w:rsidP="00AA3C6D">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de fecha ocho de agosto de dos mil diecisiete,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 xml:space="preserve">de esta sentencia. </w:t>
      </w:r>
    </w:p>
    <w:p w:rsidR="00AA3C6D" w:rsidRPr="00496A38" w:rsidRDefault="00AA3C6D" w:rsidP="00AA3C6D">
      <w:pPr>
        <w:spacing w:line="360" w:lineRule="auto"/>
        <w:ind w:right="51" w:firstLine="708"/>
        <w:jc w:val="both"/>
        <w:rPr>
          <w:rFonts w:ascii="Arial" w:hAnsi="Arial" w:cs="Arial"/>
          <w:sz w:val="8"/>
          <w:szCs w:val="24"/>
        </w:rPr>
      </w:pPr>
    </w:p>
    <w:p w:rsidR="00AA3C6D" w:rsidRPr="00E66DB8" w:rsidRDefault="00AA3C6D" w:rsidP="00AA3C6D">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sidRPr="00E66DB8">
        <w:rPr>
          <w:rFonts w:ascii="Arial" w:hAnsi="Arial" w:cs="Arial"/>
          <w:b/>
          <w:sz w:val="24"/>
          <w:szCs w:val="24"/>
        </w:rPr>
        <w:t>NOTIFÍQUESE</w:t>
      </w:r>
      <w:r w:rsidRPr="00E66DB8">
        <w:rPr>
          <w:rFonts w:ascii="Arial" w:hAnsi="Arial" w:cs="Arial"/>
          <w:sz w:val="24"/>
          <w:szCs w:val="24"/>
        </w:rPr>
        <w:t xml:space="preserve"> personalmente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y por oficio a la Autoridad demandada. </w:t>
      </w:r>
      <w:r w:rsidRPr="00E66DB8">
        <w:rPr>
          <w:rFonts w:ascii="Arial" w:hAnsi="Arial" w:cs="Arial"/>
          <w:b/>
          <w:sz w:val="24"/>
          <w:szCs w:val="24"/>
        </w:rPr>
        <w:t>CÚMPLASE</w:t>
      </w:r>
      <w:r w:rsidRPr="00E66DB8">
        <w:rPr>
          <w:rFonts w:ascii="Arial" w:hAnsi="Arial" w:cs="Arial"/>
          <w:sz w:val="24"/>
          <w:szCs w:val="24"/>
        </w:rPr>
        <w:t xml:space="preserve">. </w:t>
      </w:r>
    </w:p>
    <w:p w:rsidR="00AA3C6D" w:rsidRPr="00496A38" w:rsidRDefault="00AA3C6D" w:rsidP="00AA3C6D">
      <w:pPr>
        <w:spacing w:line="360" w:lineRule="auto"/>
        <w:ind w:right="51" w:firstLine="708"/>
        <w:jc w:val="both"/>
        <w:rPr>
          <w:rFonts w:ascii="Arial" w:hAnsi="Arial" w:cs="Arial"/>
          <w:sz w:val="8"/>
          <w:szCs w:val="24"/>
        </w:rPr>
      </w:pPr>
    </w:p>
    <w:p w:rsidR="00AA3C6D" w:rsidRDefault="00AA3C6D" w:rsidP="00AA3C6D">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AA3C6D" w:rsidRPr="00EC67F2" w:rsidRDefault="00AA3C6D" w:rsidP="00AA3C6D">
      <w:pPr>
        <w:spacing w:line="360" w:lineRule="auto"/>
        <w:ind w:right="51" w:firstLine="567"/>
        <w:jc w:val="both"/>
        <w:rPr>
          <w:rFonts w:ascii="Arial" w:hAnsi="Arial" w:cs="Arial"/>
          <w:sz w:val="24"/>
          <w:szCs w:val="24"/>
        </w:rPr>
      </w:pPr>
    </w:p>
    <w:p w:rsidR="00AA3C6D" w:rsidRDefault="00AA3C6D" w:rsidP="00AA3C6D">
      <w:pPr>
        <w:spacing w:line="360" w:lineRule="auto"/>
        <w:ind w:right="51"/>
        <w:jc w:val="both"/>
        <w:rPr>
          <w:rFonts w:ascii="Arial" w:hAnsi="Arial" w:cs="Arial"/>
          <w:sz w:val="24"/>
          <w:szCs w:val="24"/>
        </w:rPr>
      </w:pPr>
      <w:bookmarkStart w:id="0" w:name="_GoBack"/>
      <w:bookmarkEnd w:id="0"/>
    </w:p>
    <w:p w:rsidR="00AA3C6D" w:rsidRPr="00E66DB8" w:rsidRDefault="00AA3C6D" w:rsidP="00AA3C6D">
      <w:pPr>
        <w:ind w:right="51"/>
        <w:rPr>
          <w:rFonts w:ascii="Arial" w:hAnsi="Arial" w:cs="Arial"/>
          <w:sz w:val="24"/>
          <w:szCs w:val="24"/>
        </w:rPr>
      </w:pPr>
    </w:p>
    <w:p w:rsidR="00AA3C6D" w:rsidRPr="00395C33" w:rsidRDefault="00AA3C6D" w:rsidP="00AA3C6D"/>
    <w:p w:rsidR="00582BF4" w:rsidRPr="000E6940" w:rsidRDefault="00582BF4" w:rsidP="000E6940"/>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AA3C6D">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A3C6D" w:rsidP="00837B71">
    <w:pPr>
      <w:pStyle w:val="Encabezado"/>
      <w:widowControl/>
      <w:tabs>
        <w:tab w:val="clear" w:pos="4252"/>
        <w:tab w:val="clear" w:pos="8504"/>
      </w:tabs>
      <w:jc w:val="center"/>
      <w:rPr>
        <w:rStyle w:val="Nmerodepgina"/>
        <w:rFonts w:ascii="Arial" w:hAnsi="Arial" w:cs="Arial"/>
        <w:bCs/>
        <w:sz w:val="24"/>
        <w:szCs w:val="22"/>
      </w:rPr>
    </w:pPr>
  </w:p>
  <w:p w:rsidR="0087100A" w:rsidRDefault="00AA3C6D">
    <w:pPr>
      <w:pStyle w:val="Encabezado"/>
      <w:widowControl/>
      <w:tabs>
        <w:tab w:val="clear" w:pos="4252"/>
        <w:tab w:val="clear" w:pos="8504"/>
      </w:tabs>
      <w:jc w:val="center"/>
      <w:rPr>
        <w:rStyle w:val="Nmerodepgina"/>
        <w:rFonts w:ascii="Arial" w:hAnsi="Arial" w:cs="Arial"/>
        <w:bCs/>
        <w:sz w:val="24"/>
        <w:szCs w:val="22"/>
      </w:rPr>
    </w:pPr>
  </w:p>
  <w:p w:rsidR="0087100A" w:rsidRDefault="00AA3C6D">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AA3C6D">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AA3C6D">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AA3C6D" w:rsidP="00793DB6">
    <w:pPr>
      <w:pStyle w:val="Encabezado"/>
      <w:jc w:val="center"/>
      <w:rPr>
        <w:rStyle w:val="Nmerodepgina"/>
        <w:b/>
      </w:rPr>
    </w:pPr>
  </w:p>
  <w:p w:rsidR="0087100A" w:rsidRDefault="00AA3C6D" w:rsidP="00F6541A">
    <w:pPr>
      <w:pStyle w:val="Encabezado"/>
      <w:rPr>
        <w:rStyle w:val="Nmerodepgina"/>
        <w:sz w:val="24"/>
        <w:szCs w:val="24"/>
      </w:rPr>
    </w:pPr>
  </w:p>
  <w:p w:rsidR="0087100A" w:rsidRDefault="00AA3C6D"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A3C6D"/>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1D438-2ECA-4AED-8924-CEAACC5A4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12</Pages>
  <Words>4155</Words>
  <Characters>22857</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2019-06-25T23:32:00Z</dcterms:modified>
</cp:coreProperties>
</file>