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EEEEF" w14:textId="77777777" w:rsidR="00E51C0D" w:rsidRDefault="00E51C0D" w:rsidP="00E51C0D">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SALA UNITARIA DE PRIMERA INSTANCIA DEL TRIBUNAL DE JUSTICIA ADMINISTRATIVA DEL ESTADO DE OAXACA. - - - - - - - - - - - - -</w:t>
      </w:r>
    </w:p>
    <w:p w14:paraId="61E126BB" w14:textId="03E8684F" w:rsidR="00E51C0D" w:rsidRDefault="00B00F76" w:rsidP="00E51C0D">
      <w:pPr>
        <w:spacing w:line="360" w:lineRule="auto"/>
        <w:jc w:val="both"/>
        <w:rPr>
          <w:rFonts w:ascii="Arial" w:hAnsi="Arial" w:cs="Arial"/>
          <w:b/>
          <w:sz w:val="24"/>
          <w:szCs w:val="24"/>
        </w:rPr>
      </w:pPr>
      <w:r>
        <w:rPr>
          <w:rFonts w:ascii="Arial" w:hAnsi="Arial" w:cs="Arial"/>
          <w:b/>
          <w:sz w:val="24"/>
          <w:szCs w:val="24"/>
        </w:rPr>
        <w:t>OAXACA DE JUÁREZ, OAXACA; A VEINTICINCO</w:t>
      </w:r>
      <w:r w:rsidR="00E51C0D">
        <w:rPr>
          <w:rFonts w:ascii="Arial" w:hAnsi="Arial" w:cs="Arial"/>
          <w:b/>
          <w:sz w:val="24"/>
          <w:szCs w:val="24"/>
        </w:rPr>
        <w:t xml:space="preserve"> DE </w:t>
      </w:r>
      <w:r>
        <w:rPr>
          <w:rFonts w:ascii="Arial" w:hAnsi="Arial" w:cs="Arial"/>
          <w:b/>
          <w:sz w:val="24"/>
          <w:szCs w:val="24"/>
        </w:rPr>
        <w:t>MAYO DE DOS MIL VEINTIUNO (25/05</w:t>
      </w:r>
      <w:r w:rsidR="00E51C0D">
        <w:rPr>
          <w:rFonts w:ascii="Arial" w:hAnsi="Arial" w:cs="Arial"/>
          <w:b/>
          <w:sz w:val="24"/>
          <w:szCs w:val="24"/>
        </w:rPr>
        <w:t xml:space="preserve">/2021). - - - - - - - - - - - - - - - - - - - - - - - - - - - - - - - - - - - - - </w:t>
      </w:r>
    </w:p>
    <w:p w14:paraId="1597C0F5" w14:textId="2CEF07A2" w:rsidR="00E51C0D" w:rsidRDefault="00E51C0D" w:rsidP="00E51C0D">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0129/2019, promovido por </w:t>
      </w:r>
      <w:r w:rsidR="00CF31F0">
        <w:rPr>
          <w:rFonts w:ascii="Arial" w:hAnsi="Arial" w:cs="Arial"/>
          <w:sz w:val="24"/>
          <w:szCs w:val="24"/>
        </w:rPr>
        <w:t>***** ***** *****</w:t>
      </w:r>
      <w:r>
        <w:rPr>
          <w:rFonts w:ascii="Arial" w:hAnsi="Arial" w:cs="Arial"/>
          <w:sz w:val="24"/>
          <w:szCs w:val="24"/>
        </w:rPr>
        <w:t xml:space="preserve">, solicitando la nulidad del acta de infracción con número de folio </w:t>
      </w:r>
      <w:r w:rsidR="00CF31F0">
        <w:rPr>
          <w:rFonts w:ascii="Arial" w:hAnsi="Arial" w:cs="Arial"/>
          <w:sz w:val="24"/>
          <w:szCs w:val="24"/>
        </w:rPr>
        <w:t>*****</w:t>
      </w:r>
      <w:r>
        <w:rPr>
          <w:rFonts w:ascii="Arial" w:hAnsi="Arial" w:cs="Arial"/>
          <w:sz w:val="24"/>
          <w:szCs w:val="24"/>
        </w:rPr>
        <w:t xml:space="preserve">, de fecha </w:t>
      </w:r>
      <w:r w:rsidR="00CF31F0">
        <w:rPr>
          <w:rFonts w:ascii="Arial" w:hAnsi="Arial" w:cs="Arial"/>
          <w:sz w:val="24"/>
          <w:szCs w:val="24"/>
        </w:rPr>
        <w:t>***** de ***** de dos mil diecinueve (**/**/2019)</w:t>
      </w:r>
      <w:r>
        <w:rPr>
          <w:rFonts w:ascii="Arial" w:hAnsi="Arial" w:cs="Arial"/>
          <w:sz w:val="24"/>
          <w:szCs w:val="24"/>
        </w:rPr>
        <w:t xml:space="preserve">, emitida por JUAN CARLOS LUIS PÉREZ, Policía Vial con número estadístico 18 de la Subdirección de Tránsito y Movilidad del Municipio de Oaxaca de Juárez, Oaxaca; y, - - - - - - - - - - - - - - - - - - - - - - - - </w:t>
      </w:r>
      <w:r w:rsidR="00E443BA">
        <w:rPr>
          <w:rFonts w:ascii="Arial" w:hAnsi="Arial" w:cs="Arial"/>
          <w:sz w:val="24"/>
          <w:szCs w:val="24"/>
        </w:rPr>
        <w:t>- - - - - - - -</w:t>
      </w:r>
    </w:p>
    <w:p w14:paraId="79D2357E" w14:textId="77777777" w:rsidR="00E51C0D" w:rsidRDefault="00E51C0D" w:rsidP="00E51C0D">
      <w:pPr>
        <w:spacing w:line="360" w:lineRule="auto"/>
        <w:jc w:val="center"/>
        <w:rPr>
          <w:rFonts w:ascii="Arial" w:hAnsi="Arial" w:cs="Arial"/>
          <w:b/>
          <w:sz w:val="24"/>
          <w:szCs w:val="24"/>
        </w:rPr>
      </w:pPr>
      <w:r>
        <w:rPr>
          <w:rFonts w:ascii="Arial" w:hAnsi="Arial" w:cs="Arial"/>
          <w:b/>
          <w:sz w:val="24"/>
          <w:szCs w:val="24"/>
        </w:rPr>
        <w:t>R E S U L T A N D O</w:t>
      </w:r>
    </w:p>
    <w:p w14:paraId="105B0F59" w14:textId="5700F0EE" w:rsidR="00E51C0D" w:rsidRDefault="00E51C0D" w:rsidP="00E51C0D">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w:t>
      </w:r>
      <w:r w:rsidRPr="004056EA">
        <w:rPr>
          <w:rFonts w:ascii="Arial" w:hAnsi="Arial" w:cs="Arial"/>
          <w:sz w:val="24"/>
          <w:szCs w:val="24"/>
        </w:rPr>
        <w:t>fecha seis de noviembre de dos mil diecinueve (06/11/2019),</w:t>
      </w:r>
      <w:r>
        <w:rPr>
          <w:rFonts w:ascii="Arial" w:hAnsi="Arial" w:cs="Arial"/>
          <w:sz w:val="24"/>
          <w:szCs w:val="24"/>
        </w:rPr>
        <w:t xml:space="preserve"> se recibió el escrito de </w:t>
      </w:r>
      <w:r w:rsidRPr="001131F7">
        <w:rPr>
          <w:rFonts w:ascii="Arial" w:hAnsi="Arial" w:cs="Arial"/>
          <w:sz w:val="24"/>
          <w:szCs w:val="24"/>
        </w:rPr>
        <w:t xml:space="preserve">demanda en la Oficialía de Partes de este Tribunal y con </w:t>
      </w:r>
      <w:r w:rsidRPr="004056EA">
        <w:rPr>
          <w:rFonts w:ascii="Arial" w:hAnsi="Arial" w:cs="Arial"/>
          <w:sz w:val="24"/>
          <w:szCs w:val="24"/>
        </w:rPr>
        <w:t>fecha dieciséis de enero de dos mil veinte (16/01/2020),</w:t>
      </w:r>
      <w:r>
        <w:rPr>
          <w:rFonts w:ascii="Arial" w:hAnsi="Arial" w:cs="Arial"/>
          <w:sz w:val="24"/>
          <w:szCs w:val="24"/>
        </w:rPr>
        <w:t xml:space="preserve"> </w:t>
      </w:r>
      <w:r w:rsidR="004056EA">
        <w:rPr>
          <w:rFonts w:ascii="Arial" w:hAnsi="Arial" w:cs="Arial"/>
          <w:sz w:val="24"/>
          <w:szCs w:val="24"/>
        </w:rPr>
        <w:t xml:space="preserve">previo requerimiento, </w:t>
      </w:r>
      <w:r w:rsidRPr="001131F7">
        <w:rPr>
          <w:rFonts w:ascii="Arial" w:hAnsi="Arial" w:cs="Arial"/>
          <w:sz w:val="24"/>
          <w:szCs w:val="24"/>
        </w:rPr>
        <w:t>se tuvo por admitida a trámite, ordenándose emplazar a Juicio a la autoridad demandada. - - - - - - - - - - - - - - - - - - -</w:t>
      </w:r>
      <w:r>
        <w:rPr>
          <w:rFonts w:ascii="Arial" w:hAnsi="Arial" w:cs="Arial"/>
          <w:sz w:val="24"/>
          <w:szCs w:val="24"/>
        </w:rPr>
        <w:t xml:space="preserve"> - - - - - - - - - - - - - - - - - - </w:t>
      </w:r>
    </w:p>
    <w:p w14:paraId="10688474" w14:textId="27A00851" w:rsidR="00E51C0D" w:rsidRDefault="00E51C0D" w:rsidP="00E51C0D">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7325F2">
        <w:rPr>
          <w:rFonts w:ascii="Arial" w:hAnsi="Arial" w:cs="Arial"/>
          <w:sz w:val="24"/>
          <w:szCs w:val="24"/>
        </w:rPr>
        <w:t>seis de marzo de dos mil veinte (06/03</w:t>
      </w:r>
      <w:r>
        <w:rPr>
          <w:rFonts w:ascii="Arial" w:hAnsi="Arial" w:cs="Arial"/>
          <w:sz w:val="24"/>
          <w:szCs w:val="24"/>
        </w:rPr>
        <w:t>/2020), se tuvo a la autoridad demandada JUAN CARLOS LUIS PÉREZ, Policía Vial con número estadístico 18 de la Subdirección de Tránsito y Movilidad del Municipio de Oaxaca de Juárez, Oaxaca, contestando la dema</w:t>
      </w:r>
      <w:r w:rsidR="007325F2">
        <w:rPr>
          <w:rFonts w:ascii="Arial" w:hAnsi="Arial" w:cs="Arial"/>
          <w:sz w:val="24"/>
          <w:szCs w:val="24"/>
        </w:rPr>
        <w:t>nda,</w:t>
      </w:r>
      <w:r w:rsidR="006D24EF">
        <w:rPr>
          <w:rFonts w:ascii="Arial" w:hAnsi="Arial" w:cs="Arial"/>
          <w:sz w:val="24"/>
          <w:szCs w:val="24"/>
        </w:rPr>
        <w:t xml:space="preserve"> por lo que con fecha diecinueve</w:t>
      </w:r>
      <w:r w:rsidR="007325F2">
        <w:rPr>
          <w:rFonts w:ascii="Arial" w:hAnsi="Arial" w:cs="Arial"/>
          <w:sz w:val="24"/>
          <w:szCs w:val="24"/>
        </w:rPr>
        <w:t xml:space="preserve"> </w:t>
      </w:r>
      <w:r>
        <w:rPr>
          <w:rFonts w:ascii="Arial" w:hAnsi="Arial" w:cs="Arial"/>
          <w:sz w:val="24"/>
          <w:szCs w:val="24"/>
        </w:rPr>
        <w:t>d</w:t>
      </w:r>
      <w:r w:rsidR="006D24EF">
        <w:rPr>
          <w:rFonts w:ascii="Arial" w:hAnsi="Arial" w:cs="Arial"/>
          <w:sz w:val="24"/>
          <w:szCs w:val="24"/>
        </w:rPr>
        <w:t>e marzo de dos mil veintiuno (19</w:t>
      </w:r>
      <w:r>
        <w:rPr>
          <w:rFonts w:ascii="Arial" w:hAnsi="Arial" w:cs="Arial"/>
          <w:sz w:val="24"/>
          <w:szCs w:val="24"/>
        </w:rPr>
        <w:t xml:space="preserve">/03/2021) se señaló fecha y hora para el desahogo de la audiencia final. - - </w:t>
      </w:r>
      <w:r w:rsidR="007325F2">
        <w:rPr>
          <w:rFonts w:ascii="Arial" w:hAnsi="Arial" w:cs="Arial"/>
          <w:sz w:val="24"/>
          <w:szCs w:val="24"/>
        </w:rPr>
        <w:t>- - - - - - - - - - - - - - - - -</w:t>
      </w:r>
    </w:p>
    <w:p w14:paraId="14AE15AF" w14:textId="6CDBC063"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veintisiete de abril de dos mil veintiuno (27/04/2021),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de ninguna de las partes, quedando el asunto integrado y en estado de resolución; y, - - - - - - - </w:t>
      </w:r>
      <w:r w:rsidR="00056C9F">
        <w:rPr>
          <w:rFonts w:ascii="Arial" w:hAnsi="Arial" w:cs="Arial"/>
          <w:sz w:val="24"/>
          <w:szCs w:val="24"/>
        </w:rPr>
        <w:t>- - - - - -</w:t>
      </w:r>
    </w:p>
    <w:p w14:paraId="75828F3F" w14:textId="77777777" w:rsidR="00E51C0D" w:rsidRDefault="00E51C0D" w:rsidP="00E51C0D">
      <w:pPr>
        <w:spacing w:line="360" w:lineRule="auto"/>
        <w:jc w:val="center"/>
        <w:rPr>
          <w:rFonts w:ascii="Arial" w:hAnsi="Arial" w:cs="Arial"/>
          <w:b/>
          <w:sz w:val="24"/>
          <w:szCs w:val="24"/>
        </w:rPr>
      </w:pPr>
      <w:r>
        <w:rPr>
          <w:rFonts w:ascii="Arial" w:hAnsi="Arial" w:cs="Arial"/>
          <w:b/>
          <w:sz w:val="24"/>
          <w:szCs w:val="24"/>
        </w:rPr>
        <w:t>C O N S I D E R A N D O</w:t>
      </w:r>
    </w:p>
    <w:p w14:paraId="2CBE5854" w14:textId="77777777"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Pr>
          <w:rFonts w:ascii="Arial" w:hAnsi="Arial" w:cs="Arial"/>
          <w:sz w:val="24"/>
          <w:szCs w:val="24"/>
        </w:rPr>
        <w:lastRenderedPageBreak/>
        <w:t>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 -</w:t>
      </w:r>
    </w:p>
    <w:p w14:paraId="1D4F4C7C" w14:textId="5226613C" w:rsidR="00E51C0D" w:rsidRDefault="00E51C0D" w:rsidP="00E51C0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PERSONALIDAD.- </w:t>
      </w:r>
      <w:r w:rsidRPr="00626666">
        <w:rPr>
          <w:rFonts w:ascii="Arial" w:hAnsi="Arial" w:cs="Arial"/>
          <w:sz w:val="24"/>
          <w:szCs w:val="24"/>
        </w:rPr>
        <w:t>La personalidad del actor</w:t>
      </w:r>
      <w:r>
        <w:rPr>
          <w:rFonts w:ascii="Arial" w:hAnsi="Arial" w:cs="Arial"/>
          <w:sz w:val="24"/>
          <w:szCs w:val="24"/>
        </w:rPr>
        <w:t xml:space="preserve"> </w:t>
      </w:r>
      <w:r w:rsidR="00CF31F0">
        <w:rPr>
          <w:rFonts w:ascii="Arial" w:hAnsi="Arial" w:cs="Arial"/>
          <w:sz w:val="24"/>
          <w:szCs w:val="24"/>
        </w:rPr>
        <w:t>***** ***** *****</w:t>
      </w:r>
      <w:r>
        <w:rPr>
          <w:rFonts w:ascii="Arial" w:hAnsi="Arial" w:cs="Arial"/>
          <w:sz w:val="24"/>
          <w:szCs w:val="24"/>
        </w:rPr>
        <w:t>, quedó legalmente acreditada en términos de los artículos 163 fracción I, inciso a) y 164, ambos de la Ley de Procedimiento y Justicia Administrativa para el Estad</w:t>
      </w:r>
      <w:r w:rsidRPr="00391F1B">
        <w:rPr>
          <w:rFonts w:ascii="Arial" w:hAnsi="Arial" w:cs="Arial"/>
          <w:sz w:val="24"/>
          <w:szCs w:val="24"/>
        </w:rPr>
        <w:t>o, pues</w:t>
      </w:r>
      <w:r w:rsidR="00391F1B" w:rsidRPr="00391F1B">
        <w:rPr>
          <w:rFonts w:ascii="Arial" w:hAnsi="Arial" w:cs="Arial"/>
          <w:sz w:val="24"/>
          <w:szCs w:val="24"/>
        </w:rPr>
        <w:t xml:space="preserve"> a pesar de que </w:t>
      </w:r>
      <w:r w:rsidRPr="00391F1B">
        <w:rPr>
          <w:rFonts w:ascii="Arial" w:hAnsi="Arial" w:cs="Arial"/>
          <w:sz w:val="24"/>
          <w:szCs w:val="24"/>
        </w:rPr>
        <w:t xml:space="preserve">su nombre </w:t>
      </w:r>
      <w:r w:rsidR="00391F1B" w:rsidRPr="00391F1B">
        <w:rPr>
          <w:rFonts w:ascii="Arial" w:hAnsi="Arial" w:cs="Arial"/>
          <w:sz w:val="24"/>
          <w:szCs w:val="24"/>
        </w:rPr>
        <w:t xml:space="preserve">no </w:t>
      </w:r>
      <w:r w:rsidRPr="00391F1B">
        <w:rPr>
          <w:rFonts w:ascii="Arial" w:hAnsi="Arial" w:cs="Arial"/>
          <w:sz w:val="24"/>
          <w:szCs w:val="24"/>
        </w:rPr>
        <w:t xml:space="preserve">aparece plasmado en el acta de infracción impugnada, </w:t>
      </w:r>
      <w:r w:rsidR="00391F1B" w:rsidRPr="00391F1B">
        <w:rPr>
          <w:rFonts w:ascii="Arial" w:hAnsi="Arial" w:cs="Arial"/>
          <w:sz w:val="24"/>
          <w:szCs w:val="24"/>
        </w:rPr>
        <w:t>lo cierto es que se hace responsable del acta de infracción impugnada, acreditando así su interés legítimo en este asunto</w:t>
      </w:r>
      <w:r w:rsidRPr="00391F1B">
        <w:rPr>
          <w:rFonts w:ascii="Arial" w:hAnsi="Arial" w:cs="Arial"/>
          <w:sz w:val="24"/>
          <w:szCs w:val="24"/>
        </w:rPr>
        <w:t>.</w:t>
      </w:r>
    </w:p>
    <w:p w14:paraId="0635ECD8" w14:textId="1C4F93FB" w:rsidR="00E51C0D" w:rsidRDefault="00E51C0D" w:rsidP="00E51C0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JUAN CARLOS LUIS PÉREZ, Policía Vial con número estadístico 18, </w:t>
      </w:r>
      <w:r>
        <w:rPr>
          <w:rFonts w:ascii="Arial" w:eastAsia="Times New Roman" w:hAnsi="Arial" w:cs="Arial"/>
          <w:sz w:val="24"/>
          <w:szCs w:val="24"/>
          <w:lang w:val="es-ES_tradnl" w:eastAsia="es-ES"/>
        </w:rPr>
        <w:t>de la Subdirección de Tránsito y Movilidad del</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si bien el actor refirió que no existe la figura del policía de vialidad, lo cierto es que de acuerdo con el artículo 7 fracción VIII del Reglamento de Vialidad para el Municipio de Oaxaca de Juárez, Oaxaca, los Policías Viales son autoridades en materia de vialidad en el Municipio de que se trata, de ahí lo infundado de</w:t>
      </w:r>
      <w:r w:rsidR="00F7681B">
        <w:rPr>
          <w:rFonts w:ascii="Arial" w:hAnsi="Arial" w:cs="Arial"/>
          <w:sz w:val="24"/>
        </w:rPr>
        <w:t xml:space="preserve"> </w:t>
      </w:r>
      <w:r>
        <w:rPr>
          <w:rFonts w:ascii="Arial" w:hAnsi="Arial" w:cs="Arial"/>
          <w:sz w:val="24"/>
        </w:rPr>
        <w:t>l</w:t>
      </w:r>
      <w:r w:rsidR="00F7681B">
        <w:rPr>
          <w:rFonts w:ascii="Arial" w:hAnsi="Arial" w:cs="Arial"/>
          <w:sz w:val="24"/>
        </w:rPr>
        <w:t xml:space="preserve">o expuesto </w:t>
      </w:r>
      <w:r>
        <w:rPr>
          <w:rFonts w:ascii="Arial" w:hAnsi="Arial" w:cs="Arial"/>
          <w:sz w:val="24"/>
        </w:rPr>
        <w:t>por el actor, y por ende acreditada la personalidad del policía vial demandado. - - - - - -</w:t>
      </w:r>
      <w:r w:rsidR="00F7681B">
        <w:rPr>
          <w:rFonts w:ascii="Arial" w:hAnsi="Arial" w:cs="Arial"/>
          <w:sz w:val="24"/>
        </w:rPr>
        <w:t xml:space="preserve"> - - - - - - - - - - - - - - - - - - - - - - - - - - - - - - - - - - - - - - - - -</w:t>
      </w:r>
    </w:p>
    <w:p w14:paraId="5DCBCBFF" w14:textId="77777777"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 xml:space="preserve">Los medios probatorios que ofreció el actor,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6E5DD1F2" w14:textId="7AF44405" w:rsidR="00E51C0D" w:rsidRDefault="00E51C0D" w:rsidP="00E51C0D">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 por </w:t>
      </w:r>
      <w:r>
        <w:rPr>
          <w:rFonts w:ascii="Arial" w:hAnsi="Arial" w:cs="Arial"/>
          <w:sz w:val="24"/>
          <w:szCs w:val="24"/>
        </w:rPr>
        <w:t>el</w:t>
      </w:r>
      <w:r w:rsidRPr="00A17FFD">
        <w:rPr>
          <w:rFonts w:ascii="Arial" w:hAnsi="Arial" w:cs="Arial"/>
          <w:sz w:val="24"/>
          <w:szCs w:val="24"/>
        </w:rPr>
        <w:t xml:space="preserve"> </w:t>
      </w:r>
      <w:r w:rsidRPr="00A17FFD">
        <w:rPr>
          <w:rFonts w:ascii="Arial" w:hAnsi="Arial" w:cs="Arial"/>
          <w:sz w:val="24"/>
          <w:szCs w:val="24"/>
          <w:u w:val="single"/>
        </w:rPr>
        <w:t>actor</w:t>
      </w:r>
      <w:r w:rsidRPr="00A17FFD">
        <w:rPr>
          <w:rFonts w:ascii="Arial" w:hAnsi="Arial" w:cs="Arial"/>
          <w:sz w:val="24"/>
          <w:szCs w:val="24"/>
        </w:rPr>
        <w:t xml:space="preserve"> </w:t>
      </w:r>
      <w:r w:rsidR="00CF31F0">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consistes en</w:t>
      </w:r>
      <w:r w:rsidRPr="00274A1A">
        <w:rPr>
          <w:rFonts w:ascii="Arial" w:hAnsi="Arial" w:cs="Arial"/>
          <w:b/>
          <w:sz w:val="24"/>
          <w:szCs w:val="24"/>
        </w:rPr>
        <w:t>: a).-</w:t>
      </w:r>
      <w:r>
        <w:rPr>
          <w:rFonts w:ascii="Arial" w:hAnsi="Arial" w:cs="Arial"/>
          <w:sz w:val="24"/>
          <w:szCs w:val="24"/>
        </w:rPr>
        <w:t xml:space="preserve"> Original de acta de infracción con número de folio </w:t>
      </w:r>
      <w:r w:rsidR="00CF31F0">
        <w:rPr>
          <w:rFonts w:ascii="Arial" w:hAnsi="Arial" w:cs="Arial"/>
          <w:sz w:val="24"/>
          <w:szCs w:val="24"/>
        </w:rPr>
        <w:t>*****</w:t>
      </w:r>
      <w:r>
        <w:rPr>
          <w:rFonts w:ascii="Arial" w:hAnsi="Arial" w:cs="Arial"/>
          <w:sz w:val="24"/>
          <w:szCs w:val="24"/>
        </w:rPr>
        <w:t xml:space="preserve">, expedida el día </w:t>
      </w:r>
      <w:r w:rsidR="00CF31F0">
        <w:rPr>
          <w:rFonts w:ascii="Arial" w:hAnsi="Arial" w:cs="Arial"/>
          <w:sz w:val="24"/>
          <w:szCs w:val="24"/>
        </w:rPr>
        <w:t>***** de ***** de dos mil diecinueve (**/**/2019)</w:t>
      </w:r>
      <w:r>
        <w:rPr>
          <w:rFonts w:ascii="Arial" w:hAnsi="Arial" w:cs="Arial"/>
          <w:sz w:val="24"/>
          <w:szCs w:val="24"/>
        </w:rPr>
        <w:t xml:space="preserve">, por JUAN CARLOS LUIS PÉREZ, Policía Vial con número estadístico 18, </w:t>
      </w:r>
      <w:r>
        <w:rPr>
          <w:rFonts w:ascii="Arial" w:eastAsia="Times New Roman" w:hAnsi="Arial" w:cs="Arial"/>
          <w:sz w:val="24"/>
          <w:szCs w:val="24"/>
          <w:lang w:val="es-ES_tradnl" w:eastAsia="es-ES"/>
        </w:rPr>
        <w:t>de la Subdirección de Tránsito y Movilidad del</w:t>
      </w:r>
      <w:r>
        <w:rPr>
          <w:rFonts w:ascii="Arial" w:hAnsi="Arial" w:cs="Arial"/>
          <w:sz w:val="24"/>
          <w:szCs w:val="24"/>
        </w:rPr>
        <w:t xml:space="preserve"> Municipio de Oaxaca de Juárez, Oaxaca</w:t>
      </w:r>
      <w:r w:rsidR="00274A1A">
        <w:rPr>
          <w:rFonts w:ascii="Arial" w:hAnsi="Arial" w:cs="Arial"/>
          <w:b/>
          <w:sz w:val="24"/>
          <w:szCs w:val="24"/>
        </w:rPr>
        <w:t>;</w:t>
      </w:r>
      <w:r w:rsidRPr="00274A1A">
        <w:rPr>
          <w:rFonts w:ascii="Arial" w:hAnsi="Arial" w:cs="Arial"/>
          <w:b/>
          <w:sz w:val="24"/>
          <w:szCs w:val="24"/>
        </w:rPr>
        <w:t xml:space="preserve"> b).-</w:t>
      </w:r>
      <w:r>
        <w:rPr>
          <w:rFonts w:ascii="Arial" w:hAnsi="Arial" w:cs="Arial"/>
          <w:sz w:val="24"/>
          <w:szCs w:val="24"/>
        </w:rPr>
        <w:t xml:space="preserve"> Copia simple de la licencia de conducir del actor</w:t>
      </w:r>
      <w:r w:rsidR="00274A1A">
        <w:rPr>
          <w:rFonts w:ascii="Arial" w:hAnsi="Arial" w:cs="Arial"/>
          <w:sz w:val="24"/>
          <w:szCs w:val="24"/>
        </w:rPr>
        <w:t>;</w:t>
      </w:r>
      <w:r w:rsidRPr="00274A1A">
        <w:rPr>
          <w:rFonts w:ascii="Arial" w:hAnsi="Arial" w:cs="Arial"/>
          <w:b/>
          <w:sz w:val="24"/>
          <w:szCs w:val="24"/>
        </w:rPr>
        <w:t xml:space="preserve"> c).-</w:t>
      </w:r>
      <w:r>
        <w:rPr>
          <w:rFonts w:ascii="Arial" w:hAnsi="Arial" w:cs="Arial"/>
          <w:sz w:val="24"/>
          <w:szCs w:val="24"/>
        </w:rPr>
        <w:t xml:space="preserve"> Copia </w:t>
      </w:r>
      <w:r>
        <w:rPr>
          <w:rFonts w:ascii="Arial" w:hAnsi="Arial" w:cs="Arial"/>
          <w:sz w:val="24"/>
          <w:szCs w:val="24"/>
        </w:rPr>
        <w:lastRenderedPageBreak/>
        <w:t xml:space="preserve">simple de la factura </w:t>
      </w:r>
      <w:r w:rsidR="00CF31F0">
        <w:rPr>
          <w:rFonts w:ascii="Arial" w:hAnsi="Arial" w:cs="Arial"/>
          <w:sz w:val="24"/>
          <w:szCs w:val="24"/>
        </w:rPr>
        <w:t>*****</w:t>
      </w:r>
      <w:r>
        <w:rPr>
          <w:rFonts w:ascii="Arial" w:hAnsi="Arial" w:cs="Arial"/>
          <w:sz w:val="24"/>
          <w:szCs w:val="24"/>
        </w:rPr>
        <w:t xml:space="preserve"> de fecha veinticuatro de noviembre de dos mil siete (24/11/2007)</w:t>
      </w:r>
      <w:r w:rsidR="00274A1A">
        <w:rPr>
          <w:rFonts w:ascii="Arial" w:hAnsi="Arial" w:cs="Arial"/>
          <w:sz w:val="24"/>
          <w:szCs w:val="24"/>
        </w:rPr>
        <w:t>; y</w:t>
      </w:r>
      <w:r>
        <w:rPr>
          <w:rFonts w:ascii="Arial" w:hAnsi="Arial" w:cs="Arial"/>
          <w:sz w:val="24"/>
          <w:szCs w:val="24"/>
        </w:rPr>
        <w:t xml:space="preserve"> </w:t>
      </w:r>
      <w:r w:rsidRPr="00274A1A">
        <w:rPr>
          <w:rFonts w:ascii="Arial" w:hAnsi="Arial" w:cs="Arial"/>
          <w:b/>
          <w:sz w:val="24"/>
          <w:szCs w:val="24"/>
        </w:rPr>
        <w:t>d).-</w:t>
      </w:r>
      <w:r>
        <w:rPr>
          <w:rFonts w:ascii="Arial" w:hAnsi="Arial" w:cs="Arial"/>
          <w:sz w:val="24"/>
          <w:szCs w:val="24"/>
        </w:rPr>
        <w:t xml:space="preserve"> Copia simple de la tarjeta de circulación.  </w:t>
      </w:r>
    </w:p>
    <w:p w14:paraId="204C28BA" w14:textId="3DA3A221" w:rsidR="00E51C0D" w:rsidRDefault="00E51C0D" w:rsidP="00E51C0D">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JUAN CARLOS LUIS PÉREZ, Policía Vial con número estadístico 18, </w:t>
      </w:r>
      <w:r>
        <w:rPr>
          <w:rFonts w:ascii="Arial" w:eastAsia="Times New Roman" w:hAnsi="Arial" w:cs="Arial"/>
          <w:sz w:val="24"/>
          <w:szCs w:val="24"/>
          <w:lang w:val="es-ES_tradnl" w:eastAsia="es-ES"/>
        </w:rPr>
        <w:t>de la Subdirección de Tránsito y Movilidad del</w:t>
      </w:r>
      <w:r>
        <w:rPr>
          <w:rFonts w:ascii="Arial" w:hAnsi="Arial" w:cs="Arial"/>
          <w:sz w:val="24"/>
          <w:szCs w:val="24"/>
        </w:rPr>
        <w:t xml:space="preserve"> Municipio de Oaxaca de Juárez, Oaxaca, no existe prueba </w:t>
      </w:r>
      <w:r w:rsidR="00836815">
        <w:rPr>
          <w:rFonts w:ascii="Arial" w:hAnsi="Arial" w:cs="Arial"/>
          <w:sz w:val="24"/>
          <w:szCs w:val="24"/>
        </w:rPr>
        <w:t xml:space="preserve">documental </w:t>
      </w:r>
      <w:r>
        <w:rPr>
          <w:rFonts w:ascii="Arial" w:hAnsi="Arial" w:cs="Arial"/>
          <w:sz w:val="24"/>
          <w:szCs w:val="24"/>
        </w:rPr>
        <w:t>que valorar en su favor.</w:t>
      </w:r>
    </w:p>
    <w:p w14:paraId="24C32C22" w14:textId="77777777" w:rsidR="00E51C0D" w:rsidRDefault="00E51C0D" w:rsidP="00E51C0D">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 xml:space="preserve">remitida por el actor, tiene </w:t>
      </w:r>
      <w:r w:rsidRPr="00C809FD">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porque es un documento original y público, en el que se aprecia el nombre, firma y cargo de la persona que lo emitió, además de la dependencia a la que pertenece, de ahí la convicción sobre la existencia y veracidad de contenido de dicho documento.</w:t>
      </w:r>
    </w:p>
    <w:p w14:paraId="498FB38A" w14:textId="3356274B" w:rsidR="00836815" w:rsidRDefault="00836815" w:rsidP="00E51C0D">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que respecta a los documentos remitidos en copias simples, se les otorga valor probatorio indiciario, pues no se trata de documentos aislados, por el contrario se encuentran concatenados con el original del acta de infracción incorporada al Juicio, pues existe concordancia en el nombre del actor, así como en los datos del vehículo que participó en el hecho de tránsito, de ahí la correlación entre dichos documentos y el valor otorgado. Sirve de apoyo a lo anterior </w:t>
      </w:r>
      <w:r>
        <w:rPr>
          <w:rFonts w:ascii="Arial" w:hAnsi="Arial" w:cs="Arial"/>
          <w:sz w:val="24"/>
          <w:szCs w:val="24"/>
        </w:rPr>
        <w:t xml:space="preserve">el criterio sustentado por la Suprema Corte de Justicia de la Nación, con datos de identificación: Semanario Judicial de la Federación, Tomo V, Segunda Parte-2 Enero-Junio de 1990, </w:t>
      </w:r>
      <w:proofErr w:type="gramStart"/>
      <w:r>
        <w:rPr>
          <w:rFonts w:ascii="Arial" w:hAnsi="Arial" w:cs="Arial"/>
          <w:sz w:val="24"/>
          <w:szCs w:val="24"/>
        </w:rPr>
        <w:t>Octava  época</w:t>
      </w:r>
      <w:proofErr w:type="gramEnd"/>
      <w:r>
        <w:rPr>
          <w:rFonts w:ascii="Arial" w:hAnsi="Arial" w:cs="Arial"/>
          <w:sz w:val="24"/>
          <w:szCs w:val="24"/>
        </w:rPr>
        <w:t>,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E80CF8B" w14:textId="5EC3A90D"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DD6356">
        <w:rPr>
          <w:rFonts w:ascii="Arial" w:hAnsi="Arial" w:cs="Arial"/>
          <w:sz w:val="24"/>
          <w:szCs w:val="24"/>
        </w:rPr>
        <w:t>s</w:t>
      </w:r>
      <w:r>
        <w:rPr>
          <w:rFonts w:ascii="Arial" w:hAnsi="Arial" w:cs="Arial"/>
          <w:sz w:val="24"/>
          <w:szCs w:val="24"/>
        </w:rPr>
        <w:t xml:space="preserve"> documental</w:t>
      </w:r>
      <w:r w:rsidR="00DD6356">
        <w:rPr>
          <w:rFonts w:ascii="Arial" w:hAnsi="Arial" w:cs="Arial"/>
          <w:sz w:val="24"/>
          <w:szCs w:val="24"/>
        </w:rPr>
        <w:t>es</w:t>
      </w:r>
      <w:r>
        <w:rPr>
          <w:rFonts w:ascii="Arial" w:hAnsi="Arial" w:cs="Arial"/>
          <w:sz w:val="24"/>
          <w:szCs w:val="24"/>
        </w:rPr>
        <w:t xml:space="preserve"> ofrecida</w:t>
      </w:r>
      <w:r w:rsidR="00DD6356">
        <w:rPr>
          <w:rFonts w:ascii="Arial" w:hAnsi="Arial" w:cs="Arial"/>
          <w:sz w:val="24"/>
          <w:szCs w:val="24"/>
        </w:rPr>
        <w:t>s</w:t>
      </w:r>
      <w:r>
        <w:rPr>
          <w:rFonts w:ascii="Arial" w:hAnsi="Arial" w:cs="Arial"/>
          <w:sz w:val="24"/>
          <w:szCs w:val="24"/>
        </w:rPr>
        <w:t>, cumple</w:t>
      </w:r>
      <w:r w:rsidR="00DD6356">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5EA6F45E" w14:textId="4A928BBA" w:rsidR="00E51C0D" w:rsidRDefault="00E51C0D" w:rsidP="00E51C0D">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el actor y demandada, se constituye de la totalidad de las pruebas recabadas en el presente Juicio, y con ellas se confirma el contenido del enjuiciamiento, porque los hechos contenidos en las documentales son afirmaciones expresadas por ellas.</w:t>
      </w:r>
    </w:p>
    <w:p w14:paraId="45F99124" w14:textId="1339450C" w:rsidR="00E51C0D" w:rsidRDefault="00E51C0D" w:rsidP="00E51C0D">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actor y autoridad demandada, se basa en los principios que las rigen, consistentes </w:t>
      </w:r>
      <w:r>
        <w:rPr>
          <w:rFonts w:ascii="Arial" w:hAnsi="Arial" w:cs="Arial"/>
          <w:sz w:val="24"/>
          <w:szCs w:val="24"/>
        </w:rPr>
        <w:lastRenderedPageBreak/>
        <w:t xml:space="preserve">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w:t>
      </w:r>
      <w:r w:rsidR="00DD6356">
        <w:rPr>
          <w:rFonts w:ascii="Arial" w:hAnsi="Arial" w:cs="Arial"/>
          <w:sz w:val="24"/>
          <w:szCs w:val="24"/>
        </w:rPr>
        <w:t xml:space="preserve">- - - - - - - - - - - - - - - - - - - - - - - - - - - - - - - - - - - - - - </w:t>
      </w:r>
    </w:p>
    <w:p w14:paraId="1241E780" w14:textId="77777777" w:rsidR="00E51C0D" w:rsidRDefault="00E51C0D" w:rsidP="00E51C0D">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055ACFAD" w14:textId="77777777"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IMPROCEDENCIA Y SOBRESEIMIENTO.-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5B7098C9" w14:textId="6A546684" w:rsidR="00660762" w:rsidRPr="00660762" w:rsidRDefault="002A3A16" w:rsidP="00E51C0D">
      <w:pPr>
        <w:pStyle w:val="corte4fondoCarCarCar"/>
        <w:spacing w:before="240"/>
        <w:ind w:firstLine="708"/>
        <w:rPr>
          <w:rFonts w:cs="Arial"/>
          <w:bCs/>
          <w:sz w:val="24"/>
        </w:rPr>
      </w:pPr>
      <w:r w:rsidRPr="00660762">
        <w:rPr>
          <w:rFonts w:cs="Arial"/>
          <w:bCs/>
          <w:sz w:val="24"/>
        </w:rPr>
        <w:t>Si bien es cierto el Policía Vial demandado</w:t>
      </w:r>
      <w:r w:rsidR="00660762" w:rsidRPr="00660762">
        <w:rPr>
          <w:rFonts w:cs="Arial"/>
          <w:bCs/>
          <w:sz w:val="24"/>
        </w:rPr>
        <w:t>,</w:t>
      </w:r>
      <w:r w:rsidRPr="00660762">
        <w:rPr>
          <w:rFonts w:cs="Arial"/>
          <w:bCs/>
          <w:sz w:val="24"/>
        </w:rPr>
        <w:t xml:space="preserve"> hizo valer diversas excepciones y defensas, lo cierto es</w:t>
      </w:r>
      <w:r w:rsidR="00BC79CF" w:rsidRPr="00660762">
        <w:rPr>
          <w:rFonts w:cs="Arial"/>
          <w:bCs/>
          <w:sz w:val="24"/>
        </w:rPr>
        <w:t>,</w:t>
      </w:r>
      <w:r w:rsidRPr="00660762">
        <w:rPr>
          <w:rFonts w:cs="Arial"/>
          <w:bCs/>
          <w:sz w:val="24"/>
        </w:rPr>
        <w:t xml:space="preserve"> que todas resultan inaplicables en el presente asunto, esto es así</w:t>
      </w:r>
      <w:r w:rsidR="00660762" w:rsidRPr="00660762">
        <w:rPr>
          <w:rFonts w:cs="Arial"/>
          <w:bCs/>
          <w:sz w:val="24"/>
        </w:rPr>
        <w:t>,</w:t>
      </w:r>
      <w:r w:rsidRPr="00660762">
        <w:rPr>
          <w:rFonts w:cs="Arial"/>
          <w:bCs/>
          <w:sz w:val="24"/>
        </w:rPr>
        <w:t xml:space="preserve"> pues </w:t>
      </w:r>
      <w:r w:rsidR="00660762" w:rsidRPr="00660762">
        <w:rPr>
          <w:rFonts w:cs="Arial"/>
          <w:bCs/>
          <w:sz w:val="24"/>
        </w:rPr>
        <w:t xml:space="preserve">éstas </w:t>
      </w:r>
      <w:r w:rsidRPr="00660762">
        <w:rPr>
          <w:rFonts w:cs="Arial"/>
          <w:bCs/>
          <w:sz w:val="24"/>
        </w:rPr>
        <w:t>parten de la premisa falsa</w:t>
      </w:r>
      <w:r w:rsidR="00660762" w:rsidRPr="00660762">
        <w:rPr>
          <w:rFonts w:cs="Arial"/>
          <w:bCs/>
          <w:sz w:val="24"/>
        </w:rPr>
        <w:t>,</w:t>
      </w:r>
      <w:r w:rsidRPr="00660762">
        <w:rPr>
          <w:rFonts w:cs="Arial"/>
          <w:bCs/>
          <w:sz w:val="24"/>
        </w:rPr>
        <w:t xml:space="preserve"> de que el acta de infracción tuvo como motivo el circular en sentido contrario sobre la calle Símbolos Patrios, cuando el motivo expuesto en el acta de infracción en estudio</w:t>
      </w:r>
      <w:r w:rsidR="00660762" w:rsidRPr="00660762">
        <w:rPr>
          <w:rFonts w:cs="Arial"/>
          <w:bCs/>
          <w:sz w:val="24"/>
        </w:rPr>
        <w:t>,</w:t>
      </w:r>
      <w:r w:rsidRPr="00660762">
        <w:rPr>
          <w:rFonts w:cs="Arial"/>
          <w:bCs/>
          <w:sz w:val="24"/>
        </w:rPr>
        <w:t xml:space="preserve"> fue estacionarse sobre la banqueta, de ahí</w:t>
      </w:r>
      <w:r w:rsidR="00660762" w:rsidRPr="00660762">
        <w:rPr>
          <w:rFonts w:cs="Arial"/>
          <w:bCs/>
          <w:sz w:val="24"/>
        </w:rPr>
        <w:t xml:space="preserve"> que las excepciones y defensas expuestas no se actualicen.</w:t>
      </w:r>
    </w:p>
    <w:p w14:paraId="07DDDFD7" w14:textId="018D10C8" w:rsidR="00E51C0D" w:rsidRDefault="00660762" w:rsidP="00E51C0D">
      <w:pPr>
        <w:pStyle w:val="corte4fondoCarCarCar"/>
        <w:spacing w:before="240"/>
        <w:ind w:firstLine="708"/>
        <w:rPr>
          <w:rFonts w:cs="Arial"/>
          <w:sz w:val="24"/>
        </w:rPr>
      </w:pPr>
      <w:r w:rsidRPr="00660762">
        <w:rPr>
          <w:rFonts w:cs="Arial"/>
          <w:bCs/>
          <w:sz w:val="24"/>
        </w:rPr>
        <w:t xml:space="preserve">Toda vez que </w:t>
      </w:r>
      <w:r w:rsidR="00E51C0D" w:rsidRPr="00660762">
        <w:rPr>
          <w:rFonts w:cs="Arial"/>
          <w:bCs/>
          <w:sz w:val="24"/>
        </w:rPr>
        <w:t>esta Juzgadora</w:t>
      </w:r>
      <w:r w:rsidR="00E51C0D">
        <w:rPr>
          <w:rFonts w:cs="Arial"/>
          <w:bCs/>
          <w:sz w:val="24"/>
        </w:rPr>
        <w:t xml:space="preserve"> no advierte que se actualice alguna otra causa que impida entrar al estudio de fondo de este asunto, consecuentemente</w:t>
      </w:r>
      <w:r w:rsidR="00E51C0D">
        <w:rPr>
          <w:rFonts w:cs="Arial"/>
          <w:sz w:val="24"/>
        </w:rPr>
        <w:t xml:space="preserve"> </w:t>
      </w:r>
      <w:r w:rsidR="00E51C0D" w:rsidRPr="00D1740B">
        <w:rPr>
          <w:rFonts w:cs="Arial"/>
          <w:b/>
          <w:sz w:val="24"/>
        </w:rPr>
        <w:t>NO SE SOBRESEE</w:t>
      </w:r>
      <w:r w:rsidR="00E51C0D">
        <w:rPr>
          <w:rFonts w:cs="Arial"/>
          <w:b/>
          <w:sz w:val="24"/>
        </w:rPr>
        <w:t xml:space="preserve"> ESTE JUICIO</w:t>
      </w:r>
      <w:r w:rsidR="00E51C0D">
        <w:rPr>
          <w:rFonts w:cs="Arial"/>
          <w:sz w:val="24"/>
        </w:rPr>
        <w:t xml:space="preserve">. - - - - - - - - - - - - - - - - </w:t>
      </w:r>
    </w:p>
    <w:p w14:paraId="01DFD3C9" w14:textId="39DB0D6C" w:rsidR="00E51C0D" w:rsidRDefault="00E51C0D" w:rsidP="00E51C0D">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A80E1C">
        <w:rPr>
          <w:rFonts w:ascii="Arial" w:hAnsi="Arial" w:cs="Arial"/>
          <w:b/>
          <w:sz w:val="24"/>
          <w:szCs w:val="24"/>
        </w:rPr>
        <w:t xml:space="preserve">SEXTO.- </w:t>
      </w:r>
      <w:r w:rsidR="00A06F17" w:rsidRPr="00A80E1C">
        <w:rPr>
          <w:rFonts w:ascii="Arial" w:hAnsi="Arial" w:cs="Arial"/>
          <w:b/>
          <w:sz w:val="24"/>
          <w:szCs w:val="24"/>
        </w:rPr>
        <w:t>ESTUDIO DE FONDO.</w:t>
      </w:r>
      <w:r w:rsidRPr="00A80E1C">
        <w:rPr>
          <w:rFonts w:ascii="Arial" w:hAnsi="Arial" w:cs="Arial"/>
          <w:sz w:val="24"/>
          <w:szCs w:val="24"/>
        </w:rPr>
        <w:t xml:space="preserve"> </w:t>
      </w:r>
      <w:r w:rsidRPr="00A80E1C">
        <w:rPr>
          <w:rFonts w:ascii="Arial" w:hAnsi="Arial" w:cs="Arial"/>
          <w:sz w:val="24"/>
          <w:szCs w:val="24"/>
        </w:rPr>
        <w:tab/>
      </w:r>
      <w:r w:rsidR="00A06F17" w:rsidRPr="00A80E1C">
        <w:rPr>
          <w:rFonts w:ascii="Arial" w:hAnsi="Arial" w:cs="Arial"/>
          <w:sz w:val="24"/>
          <w:szCs w:val="24"/>
        </w:rPr>
        <w:t>Esta</w:t>
      </w:r>
      <w:r w:rsidRPr="00A80E1C">
        <w:rPr>
          <w:rFonts w:ascii="Arial" w:hAnsi="Arial" w:cs="Arial"/>
          <w:sz w:val="24"/>
          <w:szCs w:val="24"/>
        </w:rPr>
        <w:t xml:space="preserve"> Juzgador</w:t>
      </w:r>
      <w:r w:rsidR="00A06F17" w:rsidRPr="00A80E1C">
        <w:rPr>
          <w:rFonts w:ascii="Arial" w:hAnsi="Arial" w:cs="Arial"/>
          <w:sz w:val="24"/>
          <w:szCs w:val="24"/>
        </w:rPr>
        <w:t>a</w:t>
      </w:r>
      <w:r w:rsidRPr="00A80E1C">
        <w:rPr>
          <w:rFonts w:ascii="Arial" w:hAnsi="Arial" w:cs="Arial"/>
          <w:sz w:val="24"/>
          <w:szCs w:val="24"/>
        </w:rPr>
        <w:t xml:space="preserve"> toma en cuenta</w:t>
      </w:r>
      <w:r w:rsidR="00A06F17" w:rsidRPr="00A80E1C">
        <w:rPr>
          <w:rFonts w:ascii="Arial" w:hAnsi="Arial" w:cs="Arial"/>
          <w:sz w:val="24"/>
          <w:szCs w:val="24"/>
        </w:rPr>
        <w:t>,</w:t>
      </w:r>
      <w:r w:rsidRPr="00A80E1C">
        <w:rPr>
          <w:rFonts w:ascii="Arial" w:hAnsi="Arial" w:cs="Arial"/>
          <w:sz w:val="24"/>
          <w:szCs w:val="24"/>
        </w:rPr>
        <w:t xml:space="preserve"> que la autoridad demandada efectivamente elaboró un acta de infracción, en ejercicio de la potestad pública conferida, pues es su deber cuidar que los conductores respeten las disposiciones contenidas en el Reglamento de </w:t>
      </w:r>
      <w:r w:rsidRPr="00A80E1C">
        <w:rPr>
          <w:rFonts w:ascii="Arial" w:hAnsi="Arial" w:cs="Arial"/>
          <w:sz w:val="24"/>
          <w:szCs w:val="24"/>
        </w:rPr>
        <w:lastRenderedPageBreak/>
        <w:t>Vialidad para el Municipio de Oaxaca de Juárez, tal y como lo dispone el artículo 16 fracción II de dicho ordenamiento legal.</w:t>
      </w:r>
    </w:p>
    <w:p w14:paraId="02CC8616" w14:textId="468EB068" w:rsidR="00E51C0D" w:rsidRPr="00A80E1C" w:rsidRDefault="00E01E1D" w:rsidP="00E51C0D">
      <w:pPr>
        <w:tabs>
          <w:tab w:val="center" w:pos="4574"/>
        </w:tabs>
        <w:spacing w:line="360" w:lineRule="auto"/>
        <w:ind w:firstLine="708"/>
        <w:jc w:val="both"/>
        <w:rPr>
          <w:rFonts w:ascii="Arial" w:hAnsi="Arial" w:cs="Arial"/>
          <w:sz w:val="24"/>
          <w:szCs w:val="24"/>
        </w:rPr>
      </w:pPr>
      <w:r>
        <w:rPr>
          <w:rFonts w:ascii="Arial" w:hAnsi="Arial" w:cs="Arial"/>
          <w:sz w:val="24"/>
          <w:szCs w:val="24"/>
        </w:rPr>
        <w:t>Ahora bien, el a</w:t>
      </w:r>
      <w:r w:rsidR="00E51C0D" w:rsidRPr="00A80E1C">
        <w:rPr>
          <w:rFonts w:ascii="Arial" w:hAnsi="Arial" w:cs="Arial"/>
          <w:sz w:val="24"/>
          <w:szCs w:val="24"/>
        </w:rPr>
        <w:t xml:space="preserve">rtículo 16 de la Carta Magna, impone a toda autoridad la obligación de fundar y motivar correctamente sus actos, en este caso el acta de infracción, por ser un acto administrativo, implica que en </w:t>
      </w:r>
      <w:r w:rsidR="0028238B">
        <w:rPr>
          <w:rFonts w:ascii="Arial" w:hAnsi="Arial" w:cs="Arial"/>
          <w:sz w:val="24"/>
          <w:szCs w:val="24"/>
        </w:rPr>
        <w:t xml:space="preserve">ella </w:t>
      </w:r>
      <w:r w:rsidR="00E51C0D" w:rsidRPr="00A80E1C">
        <w:rPr>
          <w:rFonts w:ascii="Arial" w:hAnsi="Arial" w:cs="Arial"/>
          <w:sz w:val="24"/>
          <w:szCs w:val="24"/>
        </w:rPr>
        <w:t>se deben señalar las circunstancias de hecho y de derecho, inmediatas anteriores al acto que se sanciona (motivación), pues incluso, el formato de infracción contempla dos rubros específicos, uno para la fundamentación y otro para la motivación.</w:t>
      </w:r>
    </w:p>
    <w:p w14:paraId="7B40B915" w14:textId="77777777" w:rsidR="00E51C0D" w:rsidRPr="00A80E1C" w:rsidRDefault="00E51C0D" w:rsidP="00E51C0D">
      <w:pPr>
        <w:tabs>
          <w:tab w:val="center" w:pos="4574"/>
        </w:tabs>
        <w:spacing w:line="360" w:lineRule="auto"/>
        <w:ind w:firstLine="708"/>
        <w:jc w:val="both"/>
        <w:rPr>
          <w:rFonts w:ascii="Arial" w:hAnsi="Arial" w:cs="Arial"/>
          <w:sz w:val="24"/>
          <w:szCs w:val="24"/>
        </w:rPr>
      </w:pPr>
      <w:r w:rsidRPr="00A80E1C">
        <w:rPr>
          <w:rFonts w:ascii="Arial" w:hAnsi="Arial" w:cs="Arial"/>
          <w:sz w:val="24"/>
          <w:szCs w:val="24"/>
        </w:rPr>
        <w:t xml:space="preserve">Por </w:t>
      </w:r>
      <w:r w:rsidRPr="00A80E1C">
        <w:rPr>
          <w:rFonts w:ascii="Arial" w:hAnsi="Arial" w:cs="Arial"/>
          <w:b/>
          <w:sz w:val="24"/>
          <w:szCs w:val="24"/>
        </w:rPr>
        <w:t>fundamentación</w:t>
      </w:r>
      <w:r w:rsidRPr="00A80E1C">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A80E1C">
        <w:rPr>
          <w:rFonts w:ascii="Arial" w:hAnsi="Arial" w:cs="Arial"/>
          <w:b/>
          <w:sz w:val="24"/>
          <w:szCs w:val="24"/>
        </w:rPr>
        <w:t>motivación</w:t>
      </w:r>
      <w:r w:rsidRPr="00A80E1C">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A80E1C">
        <w:rPr>
          <w:rFonts w:ascii="Arial" w:hAnsi="Arial" w:cs="Arial"/>
          <w:b/>
          <w:sz w:val="24"/>
          <w:szCs w:val="24"/>
        </w:rPr>
        <w:t>configuración de las hipótesis normativas</w:t>
      </w:r>
      <w:r w:rsidRPr="00A80E1C">
        <w:rPr>
          <w:rFonts w:ascii="Arial" w:hAnsi="Arial" w:cs="Arial"/>
          <w:sz w:val="24"/>
          <w:szCs w:val="24"/>
        </w:rPr>
        <w:t xml:space="preserve">. </w:t>
      </w:r>
    </w:p>
    <w:p w14:paraId="5EDC52C2" w14:textId="124B62AB" w:rsidR="008F6986" w:rsidRDefault="00E61E05" w:rsidP="008F6986">
      <w:pPr>
        <w:tabs>
          <w:tab w:val="center" w:pos="4574"/>
        </w:tabs>
        <w:spacing w:line="360" w:lineRule="auto"/>
        <w:ind w:firstLine="708"/>
        <w:jc w:val="both"/>
        <w:rPr>
          <w:rFonts w:ascii="Arial" w:hAnsi="Arial" w:cs="Arial"/>
          <w:sz w:val="24"/>
          <w:szCs w:val="24"/>
        </w:rPr>
      </w:pPr>
      <w:r w:rsidRPr="000D4147">
        <w:rPr>
          <w:rFonts w:ascii="Arial" w:hAnsi="Arial" w:cs="Arial"/>
          <w:sz w:val="24"/>
          <w:szCs w:val="24"/>
        </w:rPr>
        <w:t xml:space="preserve">Así tenemos que el acta de infracción aquí impugnada, contrario a lo expuesto por el actor, </w:t>
      </w:r>
      <w:r w:rsidR="003C6E01" w:rsidRPr="0028238B">
        <w:rPr>
          <w:rFonts w:ascii="Arial" w:hAnsi="Arial" w:cs="Arial"/>
          <w:b/>
          <w:sz w:val="24"/>
          <w:szCs w:val="24"/>
        </w:rPr>
        <w:t xml:space="preserve">se encuentra </w:t>
      </w:r>
      <w:r w:rsidRPr="0028238B">
        <w:rPr>
          <w:rFonts w:ascii="Arial" w:hAnsi="Arial" w:cs="Arial"/>
          <w:b/>
          <w:sz w:val="24"/>
          <w:szCs w:val="24"/>
        </w:rPr>
        <w:t>fundada y motivada</w:t>
      </w:r>
      <w:r w:rsidRPr="000D4147">
        <w:rPr>
          <w:rFonts w:ascii="Arial" w:hAnsi="Arial" w:cs="Arial"/>
          <w:sz w:val="24"/>
          <w:szCs w:val="24"/>
        </w:rPr>
        <w:t xml:space="preserve">, </w:t>
      </w:r>
      <w:r w:rsidR="003C6E01">
        <w:rPr>
          <w:rFonts w:ascii="Arial" w:hAnsi="Arial" w:cs="Arial"/>
          <w:sz w:val="24"/>
          <w:szCs w:val="24"/>
        </w:rPr>
        <w:t>esto es así</w:t>
      </w:r>
      <w:r w:rsidR="004E6280">
        <w:rPr>
          <w:rFonts w:ascii="Arial" w:hAnsi="Arial" w:cs="Arial"/>
          <w:sz w:val="24"/>
          <w:szCs w:val="24"/>
        </w:rPr>
        <w:t>,</w:t>
      </w:r>
      <w:r w:rsidR="003C6E01">
        <w:rPr>
          <w:rFonts w:ascii="Arial" w:hAnsi="Arial" w:cs="Arial"/>
          <w:sz w:val="24"/>
          <w:szCs w:val="24"/>
        </w:rPr>
        <w:t xml:space="preserve"> pues co</w:t>
      </w:r>
      <w:r w:rsidR="001B24CE">
        <w:rPr>
          <w:rFonts w:ascii="Arial" w:hAnsi="Arial" w:cs="Arial"/>
          <w:sz w:val="24"/>
          <w:szCs w:val="24"/>
        </w:rPr>
        <w:t>m</w:t>
      </w:r>
      <w:r w:rsidR="003C6E01">
        <w:rPr>
          <w:rFonts w:ascii="Arial" w:hAnsi="Arial" w:cs="Arial"/>
          <w:sz w:val="24"/>
          <w:szCs w:val="24"/>
        </w:rPr>
        <w:t xml:space="preserve">o motivación </w:t>
      </w:r>
      <w:r w:rsidR="00882327">
        <w:rPr>
          <w:rFonts w:ascii="Arial" w:hAnsi="Arial" w:cs="Arial"/>
          <w:sz w:val="24"/>
          <w:szCs w:val="24"/>
        </w:rPr>
        <w:t xml:space="preserve">el </w:t>
      </w:r>
      <w:r w:rsidR="0028238B">
        <w:rPr>
          <w:rFonts w:ascii="Arial" w:hAnsi="Arial" w:cs="Arial"/>
          <w:sz w:val="24"/>
          <w:szCs w:val="24"/>
        </w:rPr>
        <w:t xml:space="preserve">Policía Vial </w:t>
      </w:r>
      <w:r w:rsidR="00882327">
        <w:rPr>
          <w:rFonts w:ascii="Arial" w:hAnsi="Arial" w:cs="Arial"/>
          <w:sz w:val="24"/>
          <w:szCs w:val="24"/>
        </w:rPr>
        <w:t>demandado plasmó en el acta en estudio</w:t>
      </w:r>
      <w:r w:rsidR="0028238B">
        <w:rPr>
          <w:rFonts w:ascii="Arial" w:hAnsi="Arial" w:cs="Arial"/>
          <w:sz w:val="24"/>
          <w:szCs w:val="24"/>
        </w:rPr>
        <w:t>:</w:t>
      </w:r>
      <w:r w:rsidR="00882327">
        <w:rPr>
          <w:rFonts w:ascii="Arial" w:hAnsi="Arial" w:cs="Arial"/>
          <w:sz w:val="24"/>
          <w:szCs w:val="24"/>
        </w:rPr>
        <w:t xml:space="preserve"> “</w:t>
      </w:r>
      <w:r w:rsidR="00882327" w:rsidRPr="005433B8">
        <w:rPr>
          <w:rFonts w:ascii="Arial" w:hAnsi="Arial" w:cs="Arial"/>
          <w:i/>
          <w:sz w:val="24"/>
          <w:szCs w:val="24"/>
        </w:rPr>
        <w:t>ESTACIONADO SOBRE BANQUETA</w:t>
      </w:r>
      <w:r w:rsidR="00882327">
        <w:rPr>
          <w:rFonts w:ascii="Arial" w:hAnsi="Arial" w:cs="Arial"/>
          <w:sz w:val="24"/>
          <w:szCs w:val="24"/>
        </w:rPr>
        <w:t xml:space="preserve">”, </w:t>
      </w:r>
      <w:r w:rsidR="004E6280">
        <w:rPr>
          <w:rFonts w:ascii="Arial" w:hAnsi="Arial" w:cs="Arial"/>
          <w:sz w:val="24"/>
          <w:szCs w:val="24"/>
        </w:rPr>
        <w:t>y como fundamentación plasmó el artículo 70 del Reglamento de Vialidad para el Municipio de Oaxaca de Juárez, Oaxaca; siendo que el numeral mencionado dispone: “</w:t>
      </w:r>
      <w:r w:rsidR="004E6280" w:rsidRPr="004E6280">
        <w:rPr>
          <w:rFonts w:ascii="Arial" w:hAnsi="Arial" w:cs="Arial"/>
          <w:i/>
          <w:sz w:val="24"/>
          <w:szCs w:val="24"/>
        </w:rPr>
        <w:t>ARTÍCULO 70.- Queda prohibido conducir y estacionar vehículos sobre camellones, acera o banquetas y señalizaciones ya sean pintados o realzados</w:t>
      </w:r>
      <w:r w:rsidR="004E6280">
        <w:rPr>
          <w:rFonts w:ascii="Arial" w:hAnsi="Arial" w:cs="Arial"/>
          <w:sz w:val="24"/>
          <w:szCs w:val="24"/>
        </w:rPr>
        <w:t xml:space="preserve">.”; </w:t>
      </w:r>
      <w:r w:rsidR="000359B8">
        <w:rPr>
          <w:rFonts w:ascii="Arial" w:hAnsi="Arial" w:cs="Arial"/>
          <w:sz w:val="24"/>
          <w:szCs w:val="24"/>
        </w:rPr>
        <w:t>de lo transcrito se advierte</w:t>
      </w:r>
      <w:r w:rsidR="0028238B">
        <w:rPr>
          <w:rFonts w:ascii="Arial" w:hAnsi="Arial" w:cs="Arial"/>
          <w:sz w:val="24"/>
          <w:szCs w:val="24"/>
        </w:rPr>
        <w:t>,</w:t>
      </w:r>
      <w:r w:rsidR="000359B8">
        <w:rPr>
          <w:rFonts w:ascii="Arial" w:hAnsi="Arial" w:cs="Arial"/>
          <w:sz w:val="24"/>
          <w:szCs w:val="24"/>
        </w:rPr>
        <w:t xml:space="preserve"> </w:t>
      </w:r>
      <w:r w:rsidR="005433B8">
        <w:rPr>
          <w:rFonts w:ascii="Arial" w:hAnsi="Arial" w:cs="Arial"/>
          <w:sz w:val="24"/>
          <w:szCs w:val="24"/>
        </w:rPr>
        <w:t>que existe una adecuación entre los motivos aducidos y la norma aplicada, lo cual permite la configuración de la hipótesis normativa,</w:t>
      </w:r>
      <w:r w:rsidR="0028238B">
        <w:rPr>
          <w:rFonts w:ascii="Arial" w:hAnsi="Arial" w:cs="Arial"/>
          <w:sz w:val="24"/>
          <w:szCs w:val="24"/>
        </w:rPr>
        <w:t xml:space="preserve"> pues el</w:t>
      </w:r>
      <w:r w:rsidR="00414A50">
        <w:rPr>
          <w:rFonts w:ascii="Arial" w:hAnsi="Arial" w:cs="Arial"/>
          <w:sz w:val="24"/>
          <w:szCs w:val="24"/>
        </w:rPr>
        <w:t xml:space="preserve"> </w:t>
      </w:r>
      <w:r w:rsidR="003C7CD7">
        <w:rPr>
          <w:rFonts w:ascii="Arial" w:hAnsi="Arial" w:cs="Arial"/>
          <w:sz w:val="24"/>
          <w:szCs w:val="24"/>
        </w:rPr>
        <w:t>Policía V</w:t>
      </w:r>
      <w:r w:rsidR="00414A50">
        <w:rPr>
          <w:rFonts w:ascii="Arial" w:hAnsi="Arial" w:cs="Arial"/>
          <w:sz w:val="24"/>
          <w:szCs w:val="24"/>
        </w:rPr>
        <w:t>ial</w:t>
      </w:r>
      <w:r w:rsidR="003C7CD7">
        <w:rPr>
          <w:rFonts w:ascii="Arial" w:hAnsi="Arial" w:cs="Arial"/>
          <w:sz w:val="24"/>
          <w:szCs w:val="24"/>
        </w:rPr>
        <w:t xml:space="preserve"> demandado </w:t>
      </w:r>
      <w:r w:rsidR="0028238B">
        <w:rPr>
          <w:rFonts w:ascii="Arial" w:hAnsi="Arial" w:cs="Arial"/>
          <w:sz w:val="24"/>
          <w:szCs w:val="24"/>
        </w:rPr>
        <w:t xml:space="preserve">plasmó en el acta de infracción en análisis, </w:t>
      </w:r>
      <w:r w:rsidR="003C7CD7">
        <w:rPr>
          <w:rFonts w:ascii="Arial" w:hAnsi="Arial" w:cs="Arial"/>
          <w:sz w:val="24"/>
          <w:szCs w:val="24"/>
        </w:rPr>
        <w:t>una motivación que se</w:t>
      </w:r>
      <w:r w:rsidR="00414A50">
        <w:rPr>
          <w:rFonts w:ascii="Arial" w:hAnsi="Arial" w:cs="Arial"/>
          <w:sz w:val="24"/>
          <w:szCs w:val="24"/>
        </w:rPr>
        <w:t xml:space="preserve"> considera </w:t>
      </w:r>
      <w:r w:rsidR="0059688E" w:rsidRPr="0059688E">
        <w:rPr>
          <w:rFonts w:ascii="Arial" w:hAnsi="Arial" w:cs="Arial"/>
          <w:sz w:val="24"/>
          <w:szCs w:val="24"/>
        </w:rPr>
        <w:t>suficiente</w:t>
      </w:r>
      <w:r w:rsidR="00467ADF">
        <w:rPr>
          <w:rFonts w:ascii="Arial" w:hAnsi="Arial" w:cs="Arial"/>
          <w:sz w:val="24"/>
          <w:szCs w:val="24"/>
        </w:rPr>
        <w:t>,</w:t>
      </w:r>
      <w:r w:rsidR="00414A50">
        <w:rPr>
          <w:rFonts w:ascii="Arial" w:hAnsi="Arial" w:cs="Arial"/>
          <w:sz w:val="24"/>
          <w:szCs w:val="24"/>
        </w:rPr>
        <w:t xml:space="preserve"> para que</w:t>
      </w:r>
      <w:r w:rsidR="0059688E" w:rsidRPr="0059688E">
        <w:rPr>
          <w:rFonts w:ascii="Arial" w:hAnsi="Arial" w:cs="Arial"/>
          <w:sz w:val="24"/>
          <w:szCs w:val="24"/>
        </w:rPr>
        <w:t xml:space="preserve"> el razonamiento substancial que al</w:t>
      </w:r>
      <w:r w:rsidR="00414A50">
        <w:rPr>
          <w:rFonts w:ascii="Arial" w:hAnsi="Arial" w:cs="Arial"/>
          <w:sz w:val="24"/>
          <w:szCs w:val="24"/>
        </w:rPr>
        <w:t xml:space="preserve"> efecto se produ</w:t>
      </w:r>
      <w:r w:rsidR="00467ADF">
        <w:rPr>
          <w:rFonts w:ascii="Arial" w:hAnsi="Arial" w:cs="Arial"/>
          <w:sz w:val="24"/>
          <w:szCs w:val="24"/>
        </w:rPr>
        <w:t>jo quedara</w:t>
      </w:r>
      <w:r w:rsidR="00414A50">
        <w:rPr>
          <w:rFonts w:ascii="Arial" w:hAnsi="Arial" w:cs="Arial"/>
          <w:sz w:val="24"/>
          <w:szCs w:val="24"/>
        </w:rPr>
        <w:t xml:space="preserve"> claro,</w:t>
      </w:r>
      <w:r w:rsidR="00467ADF">
        <w:rPr>
          <w:rFonts w:ascii="Arial" w:hAnsi="Arial" w:cs="Arial"/>
          <w:sz w:val="24"/>
          <w:szCs w:val="24"/>
        </w:rPr>
        <w:t xml:space="preserve"> pues con la descripción de la conducta realizada por el actor</w:t>
      </w:r>
      <w:r w:rsidR="00A53956">
        <w:rPr>
          <w:rFonts w:ascii="Arial" w:hAnsi="Arial" w:cs="Arial"/>
          <w:sz w:val="24"/>
          <w:szCs w:val="24"/>
        </w:rPr>
        <w:t xml:space="preserve"> (estacionar su vehículos sobre la banqueta),</w:t>
      </w:r>
      <w:r w:rsidR="00467ADF">
        <w:rPr>
          <w:rFonts w:ascii="Arial" w:hAnsi="Arial" w:cs="Arial"/>
          <w:sz w:val="24"/>
          <w:szCs w:val="24"/>
        </w:rPr>
        <w:t xml:space="preserve"> que advirtió el </w:t>
      </w:r>
      <w:r w:rsidR="00A53956">
        <w:rPr>
          <w:rFonts w:ascii="Arial" w:hAnsi="Arial" w:cs="Arial"/>
          <w:sz w:val="24"/>
          <w:szCs w:val="24"/>
        </w:rPr>
        <w:t>Policía</w:t>
      </w:r>
      <w:r w:rsidR="00467ADF">
        <w:rPr>
          <w:rFonts w:ascii="Arial" w:hAnsi="Arial" w:cs="Arial"/>
          <w:sz w:val="24"/>
          <w:szCs w:val="24"/>
        </w:rPr>
        <w:t xml:space="preserve"> Vial demandado,</w:t>
      </w:r>
      <w:r w:rsidR="00414A50">
        <w:rPr>
          <w:rFonts w:ascii="Arial" w:hAnsi="Arial" w:cs="Arial"/>
          <w:sz w:val="24"/>
          <w:szCs w:val="24"/>
        </w:rPr>
        <w:t xml:space="preserve"> </w:t>
      </w:r>
      <w:r w:rsidR="00A53956">
        <w:rPr>
          <w:rFonts w:ascii="Arial" w:hAnsi="Arial" w:cs="Arial"/>
          <w:sz w:val="24"/>
          <w:szCs w:val="24"/>
        </w:rPr>
        <w:t xml:space="preserve">no puede </w:t>
      </w:r>
      <w:r w:rsidR="003C7CD7" w:rsidRPr="003C7CD7">
        <w:rPr>
          <w:rFonts w:ascii="Arial" w:hAnsi="Arial" w:cs="Arial"/>
          <w:sz w:val="24"/>
          <w:szCs w:val="24"/>
        </w:rPr>
        <w:t>exigirse formalmente mayor amplitud o abundancia</w:t>
      </w:r>
      <w:r w:rsidR="00A53956">
        <w:rPr>
          <w:rFonts w:ascii="Arial" w:hAnsi="Arial" w:cs="Arial"/>
          <w:sz w:val="24"/>
          <w:szCs w:val="24"/>
        </w:rPr>
        <w:t xml:space="preserve">, pues lo plasmado se considera una </w:t>
      </w:r>
      <w:r w:rsidR="003C7CD7" w:rsidRPr="003C7CD7">
        <w:rPr>
          <w:rFonts w:ascii="Arial" w:hAnsi="Arial" w:cs="Arial"/>
          <w:sz w:val="24"/>
          <w:szCs w:val="24"/>
        </w:rPr>
        <w:t xml:space="preserve">expresión de lo estrictamente necesario que sustancialmente </w:t>
      </w:r>
      <w:r w:rsidR="00A53956">
        <w:rPr>
          <w:rFonts w:ascii="Arial" w:hAnsi="Arial" w:cs="Arial"/>
          <w:sz w:val="24"/>
          <w:szCs w:val="24"/>
        </w:rPr>
        <w:t>permitió la</w:t>
      </w:r>
      <w:r w:rsidR="003C7CD7" w:rsidRPr="003C7CD7">
        <w:rPr>
          <w:rFonts w:ascii="Arial" w:hAnsi="Arial" w:cs="Arial"/>
          <w:sz w:val="24"/>
          <w:szCs w:val="24"/>
        </w:rPr>
        <w:t xml:space="preserve"> </w:t>
      </w:r>
      <w:r w:rsidR="00A53956" w:rsidRPr="003C7CD7">
        <w:rPr>
          <w:rFonts w:ascii="Arial" w:hAnsi="Arial" w:cs="Arial"/>
          <w:sz w:val="24"/>
          <w:szCs w:val="24"/>
        </w:rPr>
        <w:t>compre</w:t>
      </w:r>
      <w:r w:rsidR="00A53956">
        <w:rPr>
          <w:rFonts w:ascii="Arial" w:hAnsi="Arial" w:cs="Arial"/>
          <w:sz w:val="24"/>
          <w:szCs w:val="24"/>
        </w:rPr>
        <w:t>nsión d</w:t>
      </w:r>
      <w:r w:rsidR="003C7CD7" w:rsidRPr="003C7CD7">
        <w:rPr>
          <w:rFonts w:ascii="Arial" w:hAnsi="Arial" w:cs="Arial"/>
          <w:sz w:val="24"/>
          <w:szCs w:val="24"/>
        </w:rPr>
        <w:t>el argumento expresado</w:t>
      </w:r>
      <w:r w:rsidR="008F6986">
        <w:rPr>
          <w:rFonts w:ascii="Arial" w:hAnsi="Arial" w:cs="Arial"/>
          <w:sz w:val="24"/>
          <w:szCs w:val="24"/>
        </w:rPr>
        <w:t xml:space="preserve">, </w:t>
      </w:r>
      <w:r w:rsidR="008F6986" w:rsidRPr="0059688E">
        <w:rPr>
          <w:rFonts w:ascii="Arial" w:hAnsi="Arial" w:cs="Arial"/>
          <w:sz w:val="24"/>
          <w:szCs w:val="24"/>
        </w:rPr>
        <w:t>esta</w:t>
      </w:r>
      <w:r w:rsidR="008F6986">
        <w:rPr>
          <w:rFonts w:ascii="Arial" w:hAnsi="Arial" w:cs="Arial"/>
          <w:sz w:val="24"/>
          <w:szCs w:val="24"/>
        </w:rPr>
        <w:t>ndo el actor</w:t>
      </w:r>
      <w:r w:rsidR="008F6986" w:rsidRPr="0059688E">
        <w:rPr>
          <w:rFonts w:ascii="Arial" w:hAnsi="Arial" w:cs="Arial"/>
          <w:sz w:val="24"/>
          <w:szCs w:val="24"/>
        </w:rPr>
        <w:t xml:space="preserve"> en aptitud de alegar y defenderse en contra de lo considerado por la autoridad</w:t>
      </w:r>
      <w:r w:rsidR="008C792F">
        <w:rPr>
          <w:rFonts w:ascii="Arial" w:hAnsi="Arial" w:cs="Arial"/>
          <w:sz w:val="24"/>
          <w:szCs w:val="24"/>
        </w:rPr>
        <w:t xml:space="preserve">, sin que éste haya desvirtuado en este Juicio la </w:t>
      </w:r>
      <w:r w:rsidR="008C792F">
        <w:rPr>
          <w:rFonts w:ascii="Arial" w:hAnsi="Arial" w:cs="Arial"/>
          <w:sz w:val="24"/>
          <w:szCs w:val="24"/>
        </w:rPr>
        <w:lastRenderedPageBreak/>
        <w:t>hipótesis planteada por la autoridad demandada en el acta de infracción impugnada, de ahí que no asista razón al actor, cuando afirma que el acta de infracción no se encuentra fundada y motivada.</w:t>
      </w:r>
    </w:p>
    <w:p w14:paraId="781E171D" w14:textId="7F1B955B" w:rsidR="008F6986" w:rsidRDefault="008F6986" w:rsidP="008F6986">
      <w:pPr>
        <w:tabs>
          <w:tab w:val="center" w:pos="4574"/>
        </w:tabs>
        <w:spacing w:line="360" w:lineRule="auto"/>
        <w:ind w:firstLine="708"/>
        <w:jc w:val="both"/>
        <w:rPr>
          <w:rFonts w:ascii="Arial" w:hAnsi="Arial" w:cs="Arial"/>
          <w:sz w:val="24"/>
          <w:szCs w:val="24"/>
        </w:rPr>
      </w:pPr>
      <w:r>
        <w:rPr>
          <w:rFonts w:ascii="Arial" w:hAnsi="Arial" w:cs="Arial"/>
          <w:sz w:val="24"/>
          <w:szCs w:val="24"/>
        </w:rPr>
        <w:t>Sirve a apoyo a lo anterior las Jurisprudencias con datos de identificación: Semanario Judicial de la Federación, Volumen 72, Sexta Parte, Séptima época, pág. 158, registro 254957, Jurisprudencia Común, Tribunales Colegiados de Circuito, de rubro: “</w:t>
      </w:r>
      <w:r w:rsidR="00A43435" w:rsidRPr="00A43435">
        <w:rPr>
          <w:rFonts w:ascii="Arial" w:hAnsi="Arial" w:cs="Arial"/>
          <w:i/>
          <w:sz w:val="24"/>
          <w:szCs w:val="24"/>
        </w:rPr>
        <w:t>FUNDAMENTACIÓN Y MOTIVACIÓN. VIOLACIÓN FORMAL Y MATERIAL.</w:t>
      </w:r>
      <w:r>
        <w:rPr>
          <w:rFonts w:ascii="Arial" w:hAnsi="Arial" w:cs="Arial"/>
          <w:sz w:val="24"/>
          <w:szCs w:val="24"/>
        </w:rPr>
        <w:t>”</w:t>
      </w:r>
      <w:r w:rsidR="00A43435">
        <w:rPr>
          <w:rFonts w:ascii="Arial" w:hAnsi="Arial" w:cs="Arial"/>
          <w:sz w:val="24"/>
          <w:szCs w:val="24"/>
        </w:rPr>
        <w:t>; y,</w:t>
      </w:r>
    </w:p>
    <w:p w14:paraId="51031A7A" w14:textId="1A1A77A5" w:rsidR="00A43435" w:rsidRDefault="00A43435" w:rsidP="008F6986">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Tomo VI, Segunda Parte,-1, Julio-Diciembre de 1990, Octava Época, pág. 372, registro 224808, Jurisprudencia Administrativa, Común, Tribunales Colegiados de Circuito, de rubro: “</w:t>
      </w:r>
      <w:r w:rsidRPr="00A43435">
        <w:rPr>
          <w:rFonts w:ascii="Arial" w:hAnsi="Arial" w:cs="Arial"/>
          <w:i/>
          <w:sz w:val="24"/>
          <w:szCs w:val="24"/>
        </w:rPr>
        <w:t>MOTIVACIÓN</w:t>
      </w:r>
      <w:r>
        <w:rPr>
          <w:rFonts w:ascii="Arial" w:hAnsi="Arial" w:cs="Arial"/>
          <w:sz w:val="24"/>
          <w:szCs w:val="24"/>
        </w:rPr>
        <w:t>.”</w:t>
      </w:r>
    </w:p>
    <w:p w14:paraId="48FA1F4D" w14:textId="4B5DE11C" w:rsidR="008F6986" w:rsidRDefault="00F17275" w:rsidP="00E51C0D">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w:t>
      </w:r>
      <w:r w:rsidR="00DC50CD">
        <w:rPr>
          <w:rFonts w:ascii="Arial" w:hAnsi="Arial" w:cs="Arial"/>
          <w:sz w:val="24"/>
          <w:szCs w:val="24"/>
        </w:rPr>
        <w:t>,</w:t>
      </w:r>
      <w:r>
        <w:rPr>
          <w:rFonts w:ascii="Arial" w:hAnsi="Arial" w:cs="Arial"/>
          <w:sz w:val="24"/>
          <w:szCs w:val="24"/>
        </w:rPr>
        <w:t xml:space="preserve"> tampoco </w:t>
      </w:r>
      <w:r w:rsidRPr="00001363">
        <w:rPr>
          <w:rFonts w:ascii="Arial" w:hAnsi="Arial" w:cs="Arial"/>
          <w:sz w:val="24"/>
          <w:szCs w:val="24"/>
        </w:rPr>
        <w:t>asiste razón al actor</w:t>
      </w:r>
      <w:r w:rsidR="00DC50CD" w:rsidRPr="00001363">
        <w:rPr>
          <w:rFonts w:ascii="Arial" w:hAnsi="Arial" w:cs="Arial"/>
          <w:sz w:val="24"/>
          <w:szCs w:val="24"/>
        </w:rPr>
        <w:t>,</w:t>
      </w:r>
      <w:r w:rsidRPr="00001363">
        <w:rPr>
          <w:rFonts w:ascii="Arial" w:hAnsi="Arial" w:cs="Arial"/>
          <w:sz w:val="24"/>
          <w:szCs w:val="24"/>
        </w:rPr>
        <w:t xml:space="preserve"> cuando manifiesta que en el acta de infracción impugnada</w:t>
      </w:r>
      <w:r w:rsidR="005E48BC">
        <w:rPr>
          <w:rFonts w:ascii="Arial" w:hAnsi="Arial" w:cs="Arial"/>
          <w:sz w:val="24"/>
          <w:szCs w:val="24"/>
        </w:rPr>
        <w:t>,</w:t>
      </w:r>
      <w:r w:rsidRPr="00001363">
        <w:rPr>
          <w:rFonts w:ascii="Arial" w:hAnsi="Arial" w:cs="Arial"/>
          <w:sz w:val="24"/>
          <w:szCs w:val="24"/>
        </w:rPr>
        <w:t xml:space="preserve"> no se advierte el fundamento legal que permita al </w:t>
      </w:r>
      <w:r w:rsidR="005E48BC" w:rsidRPr="00001363">
        <w:rPr>
          <w:rFonts w:ascii="Arial" w:hAnsi="Arial" w:cs="Arial"/>
          <w:sz w:val="24"/>
          <w:szCs w:val="24"/>
        </w:rPr>
        <w:t xml:space="preserve">Policía Vial </w:t>
      </w:r>
      <w:r w:rsidRPr="00001363">
        <w:rPr>
          <w:rFonts w:ascii="Arial" w:hAnsi="Arial" w:cs="Arial"/>
          <w:sz w:val="24"/>
          <w:szCs w:val="24"/>
        </w:rPr>
        <w:t xml:space="preserve">la facultad de imponer multas, </w:t>
      </w:r>
      <w:r w:rsidR="002D3E04" w:rsidRPr="00001363">
        <w:rPr>
          <w:rFonts w:ascii="Arial" w:hAnsi="Arial" w:cs="Arial"/>
          <w:sz w:val="24"/>
          <w:szCs w:val="24"/>
        </w:rPr>
        <w:t>pues</w:t>
      </w:r>
      <w:r w:rsidR="002D3E04">
        <w:rPr>
          <w:rFonts w:ascii="Arial" w:hAnsi="Arial" w:cs="Arial"/>
          <w:sz w:val="24"/>
          <w:szCs w:val="24"/>
        </w:rPr>
        <w:t xml:space="preserve"> en la </w:t>
      </w:r>
      <w:r w:rsidR="00001363">
        <w:rPr>
          <w:rFonts w:ascii="Arial" w:hAnsi="Arial" w:cs="Arial"/>
          <w:sz w:val="24"/>
          <w:szCs w:val="24"/>
        </w:rPr>
        <w:t>parte</w:t>
      </w:r>
      <w:r w:rsidR="002D3E04">
        <w:rPr>
          <w:rFonts w:ascii="Arial" w:hAnsi="Arial" w:cs="Arial"/>
          <w:sz w:val="24"/>
          <w:szCs w:val="24"/>
        </w:rPr>
        <w:t xml:space="preserve"> superior del acta de infracción se advierte plasmado el artículo 149 del Reglamento de Vialidad para el Municipio de Oaxaca de Juárez Oaxaca, el cual dispone: </w:t>
      </w:r>
    </w:p>
    <w:p w14:paraId="0F9F17DA" w14:textId="0DC1ACF7" w:rsidR="002D3E04" w:rsidRPr="00001363" w:rsidRDefault="00001363" w:rsidP="00001363">
      <w:pPr>
        <w:tabs>
          <w:tab w:val="center" w:pos="4574"/>
        </w:tabs>
        <w:spacing w:line="240" w:lineRule="auto"/>
        <w:ind w:firstLine="708"/>
        <w:jc w:val="both"/>
        <w:rPr>
          <w:rFonts w:ascii="Arial" w:hAnsi="Arial" w:cs="Arial"/>
          <w:i/>
          <w:sz w:val="24"/>
          <w:szCs w:val="24"/>
        </w:rPr>
      </w:pPr>
      <w:r>
        <w:rPr>
          <w:rFonts w:ascii="Arial" w:hAnsi="Arial" w:cs="Arial"/>
          <w:sz w:val="24"/>
          <w:szCs w:val="24"/>
        </w:rPr>
        <w:t>“</w:t>
      </w:r>
      <w:r w:rsidR="002D3E04" w:rsidRPr="00001363">
        <w:rPr>
          <w:rFonts w:ascii="Arial" w:hAnsi="Arial" w:cs="Arial"/>
          <w:b/>
          <w:i/>
          <w:sz w:val="24"/>
          <w:szCs w:val="24"/>
        </w:rPr>
        <w:t>ARTÍCULO 149.-</w:t>
      </w:r>
      <w:r w:rsidR="002D3E04" w:rsidRPr="00001363">
        <w:rPr>
          <w:rFonts w:ascii="Arial" w:hAnsi="Arial" w:cs="Arial"/>
          <w:i/>
          <w:sz w:val="24"/>
          <w:szCs w:val="24"/>
        </w:rPr>
        <w:t xml:space="preserve"> Las multas por las infracciones al presente Reglamento quedarán sujetas a la Ley de Ingresos del Municipio de Oaxaca de Juárez para el ejercicio fiscal vigente y se correlacionaran con el presente Reglamento, en cuanto a las hipótesis normativas </w:t>
      </w:r>
      <w:r w:rsidRPr="00001363">
        <w:rPr>
          <w:rFonts w:ascii="Arial" w:hAnsi="Arial" w:cs="Arial"/>
          <w:i/>
          <w:sz w:val="24"/>
          <w:szCs w:val="24"/>
        </w:rPr>
        <w:t>contempladas</w:t>
      </w:r>
      <w:r w:rsidR="002D3E04" w:rsidRPr="00001363">
        <w:rPr>
          <w:rFonts w:ascii="Arial" w:hAnsi="Arial" w:cs="Arial"/>
          <w:i/>
          <w:sz w:val="24"/>
          <w:szCs w:val="24"/>
        </w:rPr>
        <w:t xml:space="preserve">, aun variando el </w:t>
      </w:r>
      <w:r w:rsidRPr="00001363">
        <w:rPr>
          <w:rFonts w:ascii="Arial" w:hAnsi="Arial" w:cs="Arial"/>
          <w:i/>
          <w:sz w:val="24"/>
          <w:szCs w:val="24"/>
        </w:rPr>
        <w:t>título</w:t>
      </w:r>
      <w:r w:rsidR="002D3E04" w:rsidRPr="00001363">
        <w:rPr>
          <w:rFonts w:ascii="Arial" w:hAnsi="Arial" w:cs="Arial"/>
          <w:i/>
          <w:sz w:val="24"/>
          <w:szCs w:val="24"/>
        </w:rPr>
        <w:t>, capítulo, artículo, fracción o inciso del presente ordenamiento.</w:t>
      </w:r>
    </w:p>
    <w:p w14:paraId="6BCE4465" w14:textId="01E180A6" w:rsidR="002D3E04" w:rsidRDefault="002D3E04" w:rsidP="00001363">
      <w:pPr>
        <w:tabs>
          <w:tab w:val="center" w:pos="4574"/>
        </w:tabs>
        <w:spacing w:line="240" w:lineRule="auto"/>
        <w:ind w:firstLine="708"/>
        <w:jc w:val="both"/>
        <w:rPr>
          <w:rFonts w:ascii="Arial" w:hAnsi="Arial" w:cs="Arial"/>
          <w:sz w:val="24"/>
          <w:szCs w:val="24"/>
        </w:rPr>
      </w:pPr>
      <w:r w:rsidRPr="00001363">
        <w:rPr>
          <w:rFonts w:ascii="Arial" w:hAnsi="Arial" w:cs="Arial"/>
          <w:i/>
          <w:sz w:val="24"/>
          <w:szCs w:val="24"/>
        </w:rPr>
        <w:t xml:space="preserve">Por lo anterior se faculta a las autoridades contempladas en el artículo 7 del presente Reglamento a efectuar la correlación jurídica respectiva entre aquellas hipótesis contenidas en este ordenamiento y las sanciones o multas establecidas en la Ley de Ingresos del Municipio de Oaxaca de </w:t>
      </w:r>
      <w:r w:rsidR="00001363" w:rsidRPr="00001363">
        <w:rPr>
          <w:rFonts w:ascii="Arial" w:hAnsi="Arial" w:cs="Arial"/>
          <w:i/>
          <w:sz w:val="24"/>
          <w:szCs w:val="24"/>
        </w:rPr>
        <w:t>Juárez</w:t>
      </w:r>
      <w:r w:rsidRPr="00001363">
        <w:rPr>
          <w:rFonts w:ascii="Arial" w:hAnsi="Arial" w:cs="Arial"/>
          <w:i/>
          <w:sz w:val="24"/>
          <w:szCs w:val="24"/>
        </w:rPr>
        <w:t>, Oaxaca en vigor, al momento de determinar la infracción cometida</w:t>
      </w:r>
      <w:r>
        <w:rPr>
          <w:rFonts w:ascii="Arial" w:hAnsi="Arial" w:cs="Arial"/>
          <w:sz w:val="24"/>
          <w:szCs w:val="24"/>
        </w:rPr>
        <w:t>.”</w:t>
      </w:r>
    </w:p>
    <w:p w14:paraId="3E61D4A1" w14:textId="75B59F9E" w:rsidR="002D3E04" w:rsidRDefault="002D3E04" w:rsidP="00E51C0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Y si </w:t>
      </w:r>
      <w:r w:rsidR="00001363">
        <w:rPr>
          <w:rFonts w:ascii="Arial" w:hAnsi="Arial" w:cs="Arial"/>
          <w:sz w:val="24"/>
          <w:szCs w:val="24"/>
        </w:rPr>
        <w:t>tomamos</w:t>
      </w:r>
      <w:r>
        <w:rPr>
          <w:rFonts w:ascii="Arial" w:hAnsi="Arial" w:cs="Arial"/>
          <w:sz w:val="24"/>
          <w:szCs w:val="24"/>
        </w:rPr>
        <w:t xml:space="preserve"> en cuenta q</w:t>
      </w:r>
      <w:r w:rsidR="00001363">
        <w:rPr>
          <w:rFonts w:ascii="Arial" w:hAnsi="Arial" w:cs="Arial"/>
          <w:sz w:val="24"/>
          <w:szCs w:val="24"/>
        </w:rPr>
        <w:t>u</w:t>
      </w:r>
      <w:r>
        <w:rPr>
          <w:rFonts w:ascii="Arial" w:hAnsi="Arial" w:cs="Arial"/>
          <w:sz w:val="24"/>
          <w:szCs w:val="24"/>
        </w:rPr>
        <w:t xml:space="preserve">e en el artículo 7 </w:t>
      </w:r>
      <w:r w:rsidR="00001363">
        <w:rPr>
          <w:rFonts w:ascii="Arial" w:hAnsi="Arial" w:cs="Arial"/>
          <w:sz w:val="24"/>
          <w:szCs w:val="24"/>
        </w:rPr>
        <w:t xml:space="preserve">del </w:t>
      </w:r>
      <w:r>
        <w:rPr>
          <w:rFonts w:ascii="Arial" w:hAnsi="Arial" w:cs="Arial"/>
          <w:sz w:val="24"/>
          <w:szCs w:val="24"/>
        </w:rPr>
        <w:t>Reglamento de Vialidad para el Municipio de Oaxaca de Juárez Oaxaca</w:t>
      </w:r>
      <w:r w:rsidR="00001363">
        <w:rPr>
          <w:rFonts w:ascii="Arial" w:hAnsi="Arial" w:cs="Arial"/>
          <w:sz w:val="24"/>
          <w:szCs w:val="24"/>
        </w:rPr>
        <w:t>, en su fracción VIII dispone que son autoridades de vialidad los Policías Viales, en consecuencia, los Policías Viales de Oaxaca de Juárez Oaxaca, si se encuentran facultados para imponer las multas contempladas en la Ley de Ingresos del Municipio de Oaxaca de Juárez, Oaxaca.</w:t>
      </w:r>
    </w:p>
    <w:p w14:paraId="5FBAC39C" w14:textId="676C3F8D" w:rsidR="00E51C0D" w:rsidRDefault="00D04E72" w:rsidP="00E51C0D">
      <w:pPr>
        <w:tabs>
          <w:tab w:val="center" w:pos="4574"/>
        </w:tabs>
        <w:spacing w:line="360" w:lineRule="auto"/>
        <w:ind w:firstLine="708"/>
        <w:jc w:val="both"/>
        <w:rPr>
          <w:rFonts w:ascii="Arial" w:hAnsi="Arial" w:cs="Arial"/>
          <w:sz w:val="24"/>
          <w:szCs w:val="24"/>
        </w:rPr>
      </w:pPr>
      <w:r>
        <w:rPr>
          <w:rFonts w:ascii="Arial" w:hAnsi="Arial" w:cs="Arial"/>
          <w:sz w:val="24"/>
          <w:szCs w:val="24"/>
        </w:rPr>
        <w:t>En consecuencia</w:t>
      </w:r>
      <w:r w:rsidR="005E48BC">
        <w:rPr>
          <w:rFonts w:ascii="Arial" w:hAnsi="Arial" w:cs="Arial"/>
          <w:sz w:val="24"/>
          <w:szCs w:val="24"/>
        </w:rPr>
        <w:t>,</w:t>
      </w:r>
      <w:r>
        <w:rPr>
          <w:rFonts w:ascii="Arial" w:hAnsi="Arial" w:cs="Arial"/>
          <w:sz w:val="24"/>
          <w:szCs w:val="24"/>
        </w:rPr>
        <w:t xml:space="preserve"> ante lo infundado de los agravios esgrimidos por el actor</w:t>
      </w:r>
      <w:r w:rsidR="005E48BC">
        <w:rPr>
          <w:rFonts w:ascii="Arial" w:hAnsi="Arial" w:cs="Arial"/>
          <w:sz w:val="24"/>
          <w:szCs w:val="24"/>
        </w:rPr>
        <w:t>,</w:t>
      </w:r>
      <w:r>
        <w:rPr>
          <w:rFonts w:ascii="Arial" w:hAnsi="Arial" w:cs="Arial"/>
          <w:sz w:val="24"/>
          <w:szCs w:val="24"/>
        </w:rPr>
        <w:t xml:space="preserve"> lo procedente es declarar </w:t>
      </w:r>
      <w:r w:rsidRPr="000742A7">
        <w:rPr>
          <w:rFonts w:ascii="Arial" w:hAnsi="Arial" w:cs="Arial"/>
          <w:b/>
          <w:sz w:val="24"/>
          <w:szCs w:val="24"/>
        </w:rPr>
        <w:t>LA</w:t>
      </w:r>
      <w:r>
        <w:rPr>
          <w:rFonts w:ascii="Arial" w:hAnsi="Arial" w:cs="Arial"/>
          <w:sz w:val="24"/>
          <w:szCs w:val="24"/>
        </w:rPr>
        <w:t xml:space="preserve"> </w:t>
      </w:r>
      <w:r w:rsidRPr="000742A7">
        <w:rPr>
          <w:rFonts w:ascii="Arial" w:hAnsi="Arial" w:cs="Arial"/>
          <w:b/>
          <w:sz w:val="24"/>
          <w:szCs w:val="24"/>
        </w:rPr>
        <w:t>VALIDEZ</w:t>
      </w:r>
      <w:r>
        <w:rPr>
          <w:rFonts w:ascii="Arial" w:hAnsi="Arial" w:cs="Arial"/>
          <w:sz w:val="24"/>
          <w:szCs w:val="24"/>
        </w:rPr>
        <w:t xml:space="preserve"> del acta de infracción </w:t>
      </w:r>
      <w:r w:rsidR="00E51C0D" w:rsidRPr="000742A7">
        <w:rPr>
          <w:rFonts w:ascii="Arial" w:hAnsi="Arial" w:cs="Arial"/>
          <w:sz w:val="24"/>
          <w:szCs w:val="24"/>
        </w:rPr>
        <w:t xml:space="preserve">de tránsito con número de folio </w:t>
      </w:r>
      <w:r w:rsidR="00CF31F0">
        <w:rPr>
          <w:rFonts w:ascii="Arial" w:hAnsi="Arial" w:cs="Arial"/>
          <w:sz w:val="24"/>
          <w:szCs w:val="24"/>
        </w:rPr>
        <w:t>*****</w:t>
      </w:r>
      <w:r w:rsidR="00E51C0D" w:rsidRPr="000742A7">
        <w:rPr>
          <w:rFonts w:ascii="Arial" w:hAnsi="Arial" w:cs="Arial"/>
          <w:sz w:val="24"/>
          <w:szCs w:val="24"/>
        </w:rPr>
        <w:t xml:space="preserve">, de </w:t>
      </w:r>
      <w:r w:rsidR="00CF31F0">
        <w:rPr>
          <w:rFonts w:ascii="Arial" w:hAnsi="Arial" w:cs="Arial"/>
          <w:sz w:val="24"/>
          <w:szCs w:val="24"/>
        </w:rPr>
        <w:t>***** de ***** de dos mil diecinueve (**/**/2019)</w:t>
      </w:r>
      <w:r w:rsidR="00E51C0D" w:rsidRPr="000742A7">
        <w:rPr>
          <w:rFonts w:ascii="Arial" w:hAnsi="Arial" w:cs="Arial"/>
          <w:sz w:val="24"/>
          <w:szCs w:val="24"/>
        </w:rPr>
        <w:t xml:space="preserve">, </w:t>
      </w:r>
      <w:r w:rsidR="00E51C0D" w:rsidRPr="00533A65">
        <w:rPr>
          <w:rFonts w:ascii="Arial" w:hAnsi="Arial" w:cs="Arial"/>
          <w:sz w:val="24"/>
          <w:szCs w:val="24"/>
        </w:rPr>
        <w:t>relacionada a</w:t>
      </w:r>
      <w:r w:rsidR="00E51C0D">
        <w:rPr>
          <w:rFonts w:ascii="Arial" w:hAnsi="Arial" w:cs="Arial"/>
          <w:sz w:val="24"/>
          <w:szCs w:val="24"/>
        </w:rPr>
        <w:t xml:space="preserve">l </w:t>
      </w:r>
      <w:r w:rsidR="005E48BC">
        <w:rPr>
          <w:rFonts w:ascii="Arial" w:hAnsi="Arial" w:cs="Arial"/>
          <w:sz w:val="24"/>
          <w:szCs w:val="24"/>
        </w:rPr>
        <w:t xml:space="preserve">vehículo </w:t>
      </w:r>
      <w:r w:rsidR="00E51C0D">
        <w:rPr>
          <w:rFonts w:ascii="Arial" w:hAnsi="Arial" w:cs="Arial"/>
          <w:sz w:val="24"/>
          <w:szCs w:val="24"/>
        </w:rPr>
        <w:t xml:space="preserve">con </w:t>
      </w:r>
      <w:r w:rsidR="00E51C0D" w:rsidRPr="00A17FFD">
        <w:rPr>
          <w:rFonts w:ascii="Arial" w:hAnsi="Arial" w:cs="Arial"/>
          <w:sz w:val="24"/>
          <w:szCs w:val="24"/>
        </w:rPr>
        <w:t xml:space="preserve">placas de circulación </w:t>
      </w:r>
      <w:r w:rsidR="00CF31F0">
        <w:rPr>
          <w:rFonts w:ascii="Arial" w:hAnsi="Arial" w:cs="Arial"/>
          <w:sz w:val="24"/>
          <w:szCs w:val="24"/>
        </w:rPr>
        <w:t>*****</w:t>
      </w:r>
      <w:r w:rsidR="00E51C0D">
        <w:rPr>
          <w:rFonts w:ascii="Arial" w:hAnsi="Arial" w:cs="Arial"/>
          <w:sz w:val="24"/>
          <w:szCs w:val="24"/>
        </w:rPr>
        <w:t xml:space="preserve"> del Estado de Oaxaca, emitida </w:t>
      </w:r>
      <w:r w:rsidR="00E51C0D" w:rsidRPr="00DA48D3">
        <w:rPr>
          <w:rFonts w:ascii="Arial" w:hAnsi="Arial" w:cs="Arial"/>
          <w:sz w:val="24"/>
          <w:szCs w:val="24"/>
        </w:rPr>
        <w:t xml:space="preserve">por </w:t>
      </w:r>
      <w:r w:rsidR="004350A7">
        <w:rPr>
          <w:rFonts w:ascii="Arial" w:hAnsi="Arial" w:cs="Arial"/>
          <w:sz w:val="24"/>
        </w:rPr>
        <w:t>JUAN CARLOS LUIS PÉREZ</w:t>
      </w:r>
      <w:r w:rsidR="00E51C0D">
        <w:rPr>
          <w:rFonts w:ascii="Arial" w:hAnsi="Arial" w:cs="Arial"/>
          <w:sz w:val="24"/>
          <w:szCs w:val="24"/>
        </w:rPr>
        <w:t>, Policía</w:t>
      </w:r>
      <w:r w:rsidR="004350A7">
        <w:rPr>
          <w:rFonts w:ascii="Arial" w:hAnsi="Arial" w:cs="Arial"/>
          <w:sz w:val="24"/>
          <w:szCs w:val="24"/>
        </w:rPr>
        <w:t xml:space="preserve"> Vial con número estadístico 18</w:t>
      </w:r>
      <w:r w:rsidR="00E51C0D">
        <w:rPr>
          <w:rFonts w:ascii="Arial" w:hAnsi="Arial" w:cs="Arial"/>
          <w:sz w:val="24"/>
          <w:szCs w:val="24"/>
        </w:rPr>
        <w:t xml:space="preserve"> de la Comisaría de Vialidad del Municipio de Oaxaca de Juárez; </w:t>
      </w:r>
      <w:r w:rsidR="000742A7">
        <w:rPr>
          <w:rFonts w:ascii="Arial" w:hAnsi="Arial" w:cs="Arial"/>
          <w:sz w:val="24"/>
          <w:szCs w:val="24"/>
        </w:rPr>
        <w:t xml:space="preserve">lo anterior </w:t>
      </w:r>
      <w:r w:rsidR="000742A7">
        <w:rPr>
          <w:rFonts w:ascii="Arial" w:hAnsi="Arial" w:cs="Arial"/>
          <w:sz w:val="24"/>
          <w:szCs w:val="24"/>
        </w:rPr>
        <w:lastRenderedPageBreak/>
        <w:t>de conformidad con lo dispuesto en el artículo 209 de la Ley de Procedimiento y Justicia Administrativa para el Estado de Oaxaca.</w:t>
      </w:r>
    </w:p>
    <w:p w14:paraId="61B61DC2" w14:textId="77777777"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22A07C23" w14:textId="77777777" w:rsidR="00E51C0D" w:rsidRDefault="00E51C0D" w:rsidP="00E51C0D">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1C70A55" w14:textId="77777777"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Tercera Sala de Primera Instancia del Tribunal de Justicia Administrativa del Estado de Oaxaca, es legalmente competente para conocer y resolver del presente Juicio de Nulidad. - - - - - - - - - - - - - - - -</w:t>
      </w:r>
    </w:p>
    <w:p w14:paraId="4BE41A85" w14:textId="77777777"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8DA50A4" w14:textId="2468981C" w:rsidR="00E51C0D" w:rsidRDefault="00E51C0D" w:rsidP="00E51C0D">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w:t>
      </w:r>
      <w:r w:rsidR="000742A7" w:rsidRPr="000742A7">
        <w:rPr>
          <w:rFonts w:ascii="Arial" w:hAnsi="Arial" w:cs="Arial"/>
          <w:b/>
          <w:sz w:val="24"/>
          <w:szCs w:val="24"/>
        </w:rPr>
        <w:t>VALIDEZ</w:t>
      </w:r>
      <w:r w:rsidR="000742A7">
        <w:rPr>
          <w:rFonts w:ascii="Arial" w:hAnsi="Arial" w:cs="Arial"/>
          <w:sz w:val="24"/>
          <w:szCs w:val="24"/>
        </w:rPr>
        <w:t xml:space="preserve"> del acta de infracción </w:t>
      </w:r>
      <w:r w:rsidR="000742A7" w:rsidRPr="000742A7">
        <w:rPr>
          <w:rFonts w:ascii="Arial" w:hAnsi="Arial" w:cs="Arial"/>
          <w:sz w:val="24"/>
          <w:szCs w:val="24"/>
        </w:rPr>
        <w:t xml:space="preserve">de tránsito con número de folio </w:t>
      </w:r>
      <w:r w:rsidR="00CF31F0">
        <w:rPr>
          <w:rFonts w:ascii="Arial" w:hAnsi="Arial" w:cs="Arial"/>
          <w:sz w:val="24"/>
          <w:szCs w:val="24"/>
        </w:rPr>
        <w:t>*****</w:t>
      </w:r>
      <w:r w:rsidR="000742A7" w:rsidRPr="000742A7">
        <w:rPr>
          <w:rFonts w:ascii="Arial" w:hAnsi="Arial" w:cs="Arial"/>
          <w:sz w:val="24"/>
          <w:szCs w:val="24"/>
        </w:rPr>
        <w:t xml:space="preserve">, de </w:t>
      </w:r>
      <w:r w:rsidR="00CF31F0">
        <w:rPr>
          <w:rFonts w:ascii="Arial" w:hAnsi="Arial" w:cs="Arial"/>
          <w:sz w:val="24"/>
          <w:szCs w:val="24"/>
        </w:rPr>
        <w:t>***** de ***** de dos mil diecinueve (**/**/2019)</w:t>
      </w:r>
      <w:r w:rsidR="000742A7" w:rsidRPr="000742A7">
        <w:rPr>
          <w:rFonts w:ascii="Arial" w:hAnsi="Arial" w:cs="Arial"/>
          <w:sz w:val="24"/>
          <w:szCs w:val="24"/>
        </w:rPr>
        <w:t xml:space="preserve">, </w:t>
      </w:r>
      <w:r w:rsidR="000742A7" w:rsidRPr="00533A65">
        <w:rPr>
          <w:rFonts w:ascii="Arial" w:hAnsi="Arial" w:cs="Arial"/>
          <w:sz w:val="24"/>
          <w:szCs w:val="24"/>
        </w:rPr>
        <w:t>relacionada a</w:t>
      </w:r>
      <w:r w:rsidR="000742A7">
        <w:rPr>
          <w:rFonts w:ascii="Arial" w:hAnsi="Arial" w:cs="Arial"/>
          <w:sz w:val="24"/>
          <w:szCs w:val="24"/>
        </w:rPr>
        <w:t xml:space="preserve">l </w:t>
      </w:r>
      <w:r w:rsidR="005E48BC">
        <w:rPr>
          <w:rFonts w:ascii="Arial" w:hAnsi="Arial" w:cs="Arial"/>
          <w:sz w:val="24"/>
          <w:szCs w:val="24"/>
        </w:rPr>
        <w:t xml:space="preserve">vehículo </w:t>
      </w:r>
      <w:r w:rsidR="000742A7">
        <w:rPr>
          <w:rFonts w:ascii="Arial" w:hAnsi="Arial" w:cs="Arial"/>
          <w:sz w:val="24"/>
          <w:szCs w:val="24"/>
        </w:rPr>
        <w:t xml:space="preserve">con </w:t>
      </w:r>
      <w:r w:rsidR="000742A7" w:rsidRPr="00A17FFD">
        <w:rPr>
          <w:rFonts w:ascii="Arial" w:hAnsi="Arial" w:cs="Arial"/>
          <w:sz w:val="24"/>
          <w:szCs w:val="24"/>
        </w:rPr>
        <w:t xml:space="preserve">placas de circulación </w:t>
      </w:r>
      <w:r w:rsidR="00CF31F0">
        <w:rPr>
          <w:rFonts w:ascii="Arial" w:hAnsi="Arial" w:cs="Arial"/>
          <w:sz w:val="24"/>
          <w:szCs w:val="24"/>
        </w:rPr>
        <w:t>*****</w:t>
      </w:r>
      <w:r w:rsidR="000742A7">
        <w:rPr>
          <w:rFonts w:ascii="Arial" w:hAnsi="Arial" w:cs="Arial"/>
          <w:sz w:val="24"/>
          <w:szCs w:val="24"/>
        </w:rPr>
        <w:t xml:space="preserve"> del Estado de Oaxaca, emitida </w:t>
      </w:r>
      <w:r w:rsidR="000742A7" w:rsidRPr="00DA48D3">
        <w:rPr>
          <w:rFonts w:ascii="Arial" w:hAnsi="Arial" w:cs="Arial"/>
          <w:sz w:val="24"/>
          <w:szCs w:val="24"/>
        </w:rPr>
        <w:t xml:space="preserve">por </w:t>
      </w:r>
      <w:r w:rsidR="000742A7">
        <w:rPr>
          <w:rFonts w:ascii="Arial" w:hAnsi="Arial" w:cs="Arial"/>
          <w:sz w:val="24"/>
        </w:rPr>
        <w:t>JUAN CARLOS LUIS PÉREZ</w:t>
      </w:r>
      <w:r w:rsidR="000742A7">
        <w:rPr>
          <w:rFonts w:ascii="Arial" w:hAnsi="Arial" w:cs="Arial"/>
          <w:sz w:val="24"/>
          <w:szCs w:val="24"/>
        </w:rPr>
        <w:t>, Policía Vial con número estadístico 18 de la Comisaría de Vialidad del Municipio de Oaxaca de Juárez; lo anterior de conformidad con lo dispuesto en el artículo 209 de la Ley de Procedimiento y Justicia Administrativa para el Estado de Oaxaca;</w:t>
      </w:r>
      <w:r>
        <w:rPr>
          <w:rFonts w:ascii="Arial" w:hAnsi="Arial" w:cs="Arial"/>
          <w:sz w:val="24"/>
          <w:szCs w:val="24"/>
        </w:rPr>
        <w:t xml:space="preserve"> lo anterior en términos precisados en el considerando SEXTO de esta resolución. </w:t>
      </w:r>
    </w:p>
    <w:p w14:paraId="3A545269" w14:textId="36B9CC91" w:rsidR="00E51C0D" w:rsidRDefault="00E51C0D" w:rsidP="00E51C0D">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AL ACTOR Y POR OFICIO A LA AUTORIDAD DEMANDADA. CÚMPLASE</w:t>
      </w:r>
      <w:r w:rsidRPr="00441770">
        <w:rPr>
          <w:rFonts w:ascii="Arial" w:hAnsi="Arial" w:cs="Arial"/>
          <w:sz w:val="24"/>
          <w:szCs w:val="24"/>
        </w:rPr>
        <w:t xml:space="preserve">. - </w:t>
      </w:r>
      <w:r w:rsidR="00FC054E">
        <w:rPr>
          <w:rFonts w:ascii="Arial" w:hAnsi="Arial" w:cs="Arial"/>
          <w:sz w:val="24"/>
          <w:szCs w:val="24"/>
        </w:rPr>
        <w:t>- - - - - - - - - - - - -</w:t>
      </w:r>
    </w:p>
    <w:p w14:paraId="4FEA4DC6" w14:textId="575E013C" w:rsidR="00E51C0D" w:rsidRPr="00A4123A" w:rsidRDefault="00E51C0D" w:rsidP="00E51C0D">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sidR="00FC054E">
        <w:rPr>
          <w:rFonts w:ascii="Arial" w:hAnsi="Arial" w:cs="Arial"/>
          <w:sz w:val="24"/>
          <w:szCs w:val="24"/>
        </w:rPr>
        <w:t>a TANIA RAMOS MARTÍNEZ,</w:t>
      </w:r>
      <w:r>
        <w:rPr>
          <w:rFonts w:ascii="Arial" w:hAnsi="Arial" w:cs="Arial"/>
          <w:sz w:val="24"/>
          <w:szCs w:val="24"/>
        </w:rPr>
        <w:t xml:space="preserve">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 - - - - - - - - - - - - - - -</w:t>
      </w:r>
      <w:r w:rsidR="00FC054E">
        <w:rPr>
          <w:rFonts w:ascii="Arial" w:hAnsi="Arial" w:cs="Arial"/>
          <w:sz w:val="24"/>
          <w:szCs w:val="24"/>
        </w:rPr>
        <w:t xml:space="preserve"> - - - - - - - - - - - - - - -</w:t>
      </w:r>
    </w:p>
    <w:p w14:paraId="6AB697A5" w14:textId="77777777" w:rsidR="00E51C0D" w:rsidRPr="00746184" w:rsidRDefault="00E51C0D" w:rsidP="00E51C0D">
      <w:pPr>
        <w:tabs>
          <w:tab w:val="center" w:pos="4574"/>
        </w:tabs>
        <w:spacing w:line="360" w:lineRule="auto"/>
        <w:ind w:firstLine="708"/>
        <w:jc w:val="both"/>
        <w:rPr>
          <w:rFonts w:ascii="Arial" w:hAnsi="Arial" w:cs="Arial"/>
          <w:sz w:val="24"/>
          <w:szCs w:val="24"/>
        </w:rPr>
      </w:pPr>
    </w:p>
    <w:p w14:paraId="7F3F875F" w14:textId="77777777" w:rsidR="00EB0680" w:rsidRPr="00E51C0D" w:rsidRDefault="00EB0680" w:rsidP="00E51C0D"/>
    <w:sectPr w:rsidR="00EB0680" w:rsidRPr="00E51C0D" w:rsidSect="005E48BC">
      <w:headerReference w:type="even" r:id="rId8"/>
      <w:headerReference w:type="default" r:id="rId9"/>
      <w:footerReference w:type="default" r:id="rId10"/>
      <w:headerReference w:type="first" r:id="rId11"/>
      <w:pgSz w:w="12240" w:h="20160" w:code="5"/>
      <w:pgMar w:top="851" w:right="1701" w:bottom="226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7352E" w14:textId="77777777" w:rsidR="008F7D80" w:rsidRDefault="008F7D80" w:rsidP="007A5B5E">
      <w:pPr>
        <w:spacing w:after="0" w:line="240" w:lineRule="auto"/>
      </w:pPr>
      <w:r>
        <w:separator/>
      </w:r>
    </w:p>
  </w:endnote>
  <w:endnote w:type="continuationSeparator" w:id="0">
    <w:p w14:paraId="65786B4E" w14:textId="77777777" w:rsidR="008F7D80" w:rsidRDefault="008F7D80"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CF8DEE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23A56" w:rsidRPr="00C23A56">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23A56" w:rsidRPr="00C23A56">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E9D73" w14:textId="77777777" w:rsidR="008F7D80" w:rsidRDefault="008F7D80" w:rsidP="007A5B5E">
      <w:pPr>
        <w:spacing w:after="0" w:line="240" w:lineRule="auto"/>
      </w:pPr>
      <w:r>
        <w:separator/>
      </w:r>
    </w:p>
  </w:footnote>
  <w:footnote w:type="continuationSeparator" w:id="0">
    <w:p w14:paraId="3980E3B5" w14:textId="77777777" w:rsidR="008F7D80" w:rsidRDefault="008F7D80"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BD2E39" w:rsidRDefault="00CF31F0">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48827811"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50B6EDB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E51C0D">
      <w:rPr>
        <w:rFonts w:ascii="Bookman Old Style" w:hAnsi="Bookman Old Style"/>
        <w:b/>
        <w:sz w:val="24"/>
        <w:szCs w:val="24"/>
      </w:rPr>
      <w:t>0129</w:t>
    </w:r>
    <w:r w:rsidRPr="00391F24">
      <w:rPr>
        <w:rFonts w:ascii="Bookman Old Style" w:hAnsi="Bookman Old Style"/>
        <w:b/>
        <w:sz w:val="24"/>
        <w:szCs w:val="24"/>
      </w:rPr>
      <w:t>/</w:t>
    </w:r>
    <w:r w:rsidR="00B544E2">
      <w:rPr>
        <w:rFonts w:ascii="Bookman Old Style" w:hAnsi="Bookman Old Style"/>
        <w:b/>
        <w:sz w:val="24"/>
        <w:szCs w:val="24"/>
      </w:rPr>
      <w:t>20</w:t>
    </w:r>
    <w:r w:rsidR="00E51C0D">
      <w:rPr>
        <w:rFonts w:ascii="Bookman Old Style" w:hAnsi="Bookman Old Style"/>
        <w:b/>
        <w:sz w:val="24"/>
        <w:szCs w:val="24"/>
      </w:rPr>
      <w:t>19</w:t>
    </w:r>
  </w:p>
  <w:p w14:paraId="00DACB68" w14:textId="5044ED3B" w:rsidR="00BD2E39" w:rsidRPr="00071C38" w:rsidRDefault="00CF31F0"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B7F8AF6" wp14:editId="230FB0D9">
              <wp:simplePos x="0" y="0"/>
              <wp:positionH relativeFrom="leftMargin">
                <wp:posOffset>182880</wp:posOffset>
              </wp:positionH>
              <wp:positionV relativeFrom="paragraph">
                <wp:posOffset>4143375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F23A04F" w14:textId="77777777" w:rsidR="00CF31F0" w:rsidRPr="003B6E97" w:rsidRDefault="00CF31F0" w:rsidP="00CF31F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7F8AF6" id="Cuadro de texto 3" o:spid="_x0000_s1027" type="#_x0000_t202" style="position:absolute;left:0;text-align:left;margin-left:14.4pt;margin-top:326.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">
              <v:textbox>
                <w:txbxContent>
                  <w:p w14:paraId="7F23A04F" w14:textId="77777777" w:rsidR="00CF31F0" w:rsidRPr="003B6E97" w:rsidRDefault="00CF31F0" w:rsidP="00CF31F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BD2E39" w:rsidRDefault="00CF31F0">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60A"/>
    <w:multiLevelType w:val="hybridMultilevel"/>
    <w:tmpl w:val="5FAE1CA0"/>
    <w:lvl w:ilvl="0" w:tplc="EAC05070">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CB284D"/>
    <w:multiLevelType w:val="hybridMultilevel"/>
    <w:tmpl w:val="D2E099F4"/>
    <w:lvl w:ilvl="0" w:tplc="24507DF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4" w15:restartNumberingAfterBreak="0">
    <w:nsid w:val="2D543543"/>
    <w:multiLevelType w:val="hybridMultilevel"/>
    <w:tmpl w:val="B50AC900"/>
    <w:lvl w:ilvl="0" w:tplc="8E782638">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2BC7604"/>
    <w:multiLevelType w:val="hybridMultilevel"/>
    <w:tmpl w:val="C728F8DA"/>
    <w:lvl w:ilvl="0" w:tplc="B084481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5"/>
  </w:num>
  <w:num w:numId="2">
    <w:abstractNumId w:val="2"/>
  </w:num>
  <w:num w:numId="3">
    <w:abstractNumId w:val="6"/>
  </w:num>
  <w:num w:numId="4">
    <w:abstractNumId w:val="1"/>
  </w:num>
  <w:num w:numId="5">
    <w:abstractNumId w:val="7"/>
  </w:num>
  <w:num w:numId="6">
    <w:abstractNumId w:val="8"/>
  </w:num>
  <w:num w:numId="7">
    <w:abstractNumId w:val="10"/>
  </w:num>
  <w:num w:numId="8">
    <w:abstractNumId w:val="4"/>
  </w:num>
  <w:num w:numId="9">
    <w:abstractNumId w:val="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363"/>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59B8"/>
    <w:rsid w:val="000364B3"/>
    <w:rsid w:val="00037568"/>
    <w:rsid w:val="000378BA"/>
    <w:rsid w:val="00037AFB"/>
    <w:rsid w:val="000400C0"/>
    <w:rsid w:val="00041042"/>
    <w:rsid w:val="000418A4"/>
    <w:rsid w:val="00042BD6"/>
    <w:rsid w:val="00043617"/>
    <w:rsid w:val="00043943"/>
    <w:rsid w:val="00045647"/>
    <w:rsid w:val="00047223"/>
    <w:rsid w:val="00050977"/>
    <w:rsid w:val="0005198B"/>
    <w:rsid w:val="00052B0A"/>
    <w:rsid w:val="00054606"/>
    <w:rsid w:val="00054DF6"/>
    <w:rsid w:val="00056C9F"/>
    <w:rsid w:val="00056EEE"/>
    <w:rsid w:val="000575BB"/>
    <w:rsid w:val="000606E5"/>
    <w:rsid w:val="00060A65"/>
    <w:rsid w:val="0006273F"/>
    <w:rsid w:val="00062DC6"/>
    <w:rsid w:val="00066A1F"/>
    <w:rsid w:val="000679B2"/>
    <w:rsid w:val="00067DE1"/>
    <w:rsid w:val="00071153"/>
    <w:rsid w:val="00073453"/>
    <w:rsid w:val="00073DA8"/>
    <w:rsid w:val="000740B4"/>
    <w:rsid w:val="000742A7"/>
    <w:rsid w:val="0007623E"/>
    <w:rsid w:val="00080379"/>
    <w:rsid w:val="00081536"/>
    <w:rsid w:val="0008431D"/>
    <w:rsid w:val="00084FF9"/>
    <w:rsid w:val="00085C5D"/>
    <w:rsid w:val="00086629"/>
    <w:rsid w:val="00091151"/>
    <w:rsid w:val="000920FC"/>
    <w:rsid w:val="00092B13"/>
    <w:rsid w:val="00094496"/>
    <w:rsid w:val="000949B8"/>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4147"/>
    <w:rsid w:val="000D6626"/>
    <w:rsid w:val="000D6D16"/>
    <w:rsid w:val="000D7002"/>
    <w:rsid w:val="000D7442"/>
    <w:rsid w:val="000E0164"/>
    <w:rsid w:val="000E38C0"/>
    <w:rsid w:val="000E3B74"/>
    <w:rsid w:val="000E43FC"/>
    <w:rsid w:val="000E5DC9"/>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274"/>
    <w:rsid w:val="00121484"/>
    <w:rsid w:val="001239FF"/>
    <w:rsid w:val="00124E09"/>
    <w:rsid w:val="00131D15"/>
    <w:rsid w:val="001323F3"/>
    <w:rsid w:val="00132D25"/>
    <w:rsid w:val="0013537E"/>
    <w:rsid w:val="00136797"/>
    <w:rsid w:val="00143151"/>
    <w:rsid w:val="001441D2"/>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24CE"/>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19E4"/>
    <w:rsid w:val="001F20B4"/>
    <w:rsid w:val="001F2521"/>
    <w:rsid w:val="001F670A"/>
    <w:rsid w:val="001F7825"/>
    <w:rsid w:val="002019F1"/>
    <w:rsid w:val="00204439"/>
    <w:rsid w:val="00204FDA"/>
    <w:rsid w:val="002053BA"/>
    <w:rsid w:val="00206154"/>
    <w:rsid w:val="002065C1"/>
    <w:rsid w:val="00210846"/>
    <w:rsid w:val="00210AE3"/>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1C7F"/>
    <w:rsid w:val="00256213"/>
    <w:rsid w:val="00260406"/>
    <w:rsid w:val="00261905"/>
    <w:rsid w:val="00264161"/>
    <w:rsid w:val="00264419"/>
    <w:rsid w:val="00266D60"/>
    <w:rsid w:val="002679C5"/>
    <w:rsid w:val="002723B8"/>
    <w:rsid w:val="00272998"/>
    <w:rsid w:val="00273025"/>
    <w:rsid w:val="00273681"/>
    <w:rsid w:val="00274646"/>
    <w:rsid w:val="00274840"/>
    <w:rsid w:val="00274A1A"/>
    <w:rsid w:val="00275008"/>
    <w:rsid w:val="002777B4"/>
    <w:rsid w:val="00277BF9"/>
    <w:rsid w:val="00277F55"/>
    <w:rsid w:val="00280C38"/>
    <w:rsid w:val="0028238B"/>
    <w:rsid w:val="00282970"/>
    <w:rsid w:val="00282C25"/>
    <w:rsid w:val="0028392C"/>
    <w:rsid w:val="00284F95"/>
    <w:rsid w:val="0028642F"/>
    <w:rsid w:val="00287C42"/>
    <w:rsid w:val="00293574"/>
    <w:rsid w:val="00293C1E"/>
    <w:rsid w:val="002960E1"/>
    <w:rsid w:val="002968D0"/>
    <w:rsid w:val="002A119F"/>
    <w:rsid w:val="002A1A88"/>
    <w:rsid w:val="002A305E"/>
    <w:rsid w:val="002A3A16"/>
    <w:rsid w:val="002A3B02"/>
    <w:rsid w:val="002A534A"/>
    <w:rsid w:val="002A70E2"/>
    <w:rsid w:val="002B033F"/>
    <w:rsid w:val="002B047A"/>
    <w:rsid w:val="002B0582"/>
    <w:rsid w:val="002B0633"/>
    <w:rsid w:val="002B1091"/>
    <w:rsid w:val="002B14A6"/>
    <w:rsid w:val="002B18C0"/>
    <w:rsid w:val="002B2E19"/>
    <w:rsid w:val="002B7125"/>
    <w:rsid w:val="002B797C"/>
    <w:rsid w:val="002B7BD2"/>
    <w:rsid w:val="002C05D9"/>
    <w:rsid w:val="002C3F59"/>
    <w:rsid w:val="002C53F6"/>
    <w:rsid w:val="002D0034"/>
    <w:rsid w:val="002D049B"/>
    <w:rsid w:val="002D0A58"/>
    <w:rsid w:val="002D1C5C"/>
    <w:rsid w:val="002D3821"/>
    <w:rsid w:val="002D3E04"/>
    <w:rsid w:val="002D41AF"/>
    <w:rsid w:val="002D4755"/>
    <w:rsid w:val="002D50CB"/>
    <w:rsid w:val="002E0A6B"/>
    <w:rsid w:val="002E0C00"/>
    <w:rsid w:val="002E2299"/>
    <w:rsid w:val="002E2D06"/>
    <w:rsid w:val="002E4128"/>
    <w:rsid w:val="002E4589"/>
    <w:rsid w:val="002E45CD"/>
    <w:rsid w:val="002E7960"/>
    <w:rsid w:val="002F02CC"/>
    <w:rsid w:val="002F0653"/>
    <w:rsid w:val="002F0DE0"/>
    <w:rsid w:val="002F173D"/>
    <w:rsid w:val="002F4152"/>
    <w:rsid w:val="002F510D"/>
    <w:rsid w:val="002F7E67"/>
    <w:rsid w:val="002F7E96"/>
    <w:rsid w:val="00300D5A"/>
    <w:rsid w:val="00310B88"/>
    <w:rsid w:val="00314069"/>
    <w:rsid w:val="00315E00"/>
    <w:rsid w:val="003171EB"/>
    <w:rsid w:val="003174A4"/>
    <w:rsid w:val="00321363"/>
    <w:rsid w:val="0032191E"/>
    <w:rsid w:val="003232EF"/>
    <w:rsid w:val="00323A0D"/>
    <w:rsid w:val="00324531"/>
    <w:rsid w:val="0032672E"/>
    <w:rsid w:val="0032794C"/>
    <w:rsid w:val="00327FE7"/>
    <w:rsid w:val="00331366"/>
    <w:rsid w:val="003328A1"/>
    <w:rsid w:val="0033299E"/>
    <w:rsid w:val="00334280"/>
    <w:rsid w:val="003370E1"/>
    <w:rsid w:val="003416F3"/>
    <w:rsid w:val="0034172C"/>
    <w:rsid w:val="00345B0C"/>
    <w:rsid w:val="0034623D"/>
    <w:rsid w:val="003464E0"/>
    <w:rsid w:val="00350E84"/>
    <w:rsid w:val="003525C9"/>
    <w:rsid w:val="003528A6"/>
    <w:rsid w:val="00354AAF"/>
    <w:rsid w:val="0035595B"/>
    <w:rsid w:val="0035713D"/>
    <w:rsid w:val="003605D0"/>
    <w:rsid w:val="00362621"/>
    <w:rsid w:val="00362B10"/>
    <w:rsid w:val="00362B9F"/>
    <w:rsid w:val="0036559B"/>
    <w:rsid w:val="00365F83"/>
    <w:rsid w:val="00366C26"/>
    <w:rsid w:val="00367CD8"/>
    <w:rsid w:val="00367E94"/>
    <w:rsid w:val="00370DDF"/>
    <w:rsid w:val="00370FF5"/>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1B"/>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3C3C"/>
    <w:rsid w:val="003B4F0A"/>
    <w:rsid w:val="003B7E4D"/>
    <w:rsid w:val="003C07A2"/>
    <w:rsid w:val="003C2345"/>
    <w:rsid w:val="003C38DB"/>
    <w:rsid w:val="003C5391"/>
    <w:rsid w:val="003C5C1B"/>
    <w:rsid w:val="003C6E01"/>
    <w:rsid w:val="003C7CD7"/>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23C1"/>
    <w:rsid w:val="003F463D"/>
    <w:rsid w:val="003F4F5C"/>
    <w:rsid w:val="003F5F1A"/>
    <w:rsid w:val="003F6940"/>
    <w:rsid w:val="003F7700"/>
    <w:rsid w:val="003F7AB5"/>
    <w:rsid w:val="00400D7D"/>
    <w:rsid w:val="00402CA6"/>
    <w:rsid w:val="00403250"/>
    <w:rsid w:val="00404794"/>
    <w:rsid w:val="004056EA"/>
    <w:rsid w:val="00406C4D"/>
    <w:rsid w:val="00407214"/>
    <w:rsid w:val="00412725"/>
    <w:rsid w:val="004135FE"/>
    <w:rsid w:val="00413B0F"/>
    <w:rsid w:val="00413F61"/>
    <w:rsid w:val="00414063"/>
    <w:rsid w:val="00414A50"/>
    <w:rsid w:val="00414D63"/>
    <w:rsid w:val="00415058"/>
    <w:rsid w:val="00415B61"/>
    <w:rsid w:val="004168B9"/>
    <w:rsid w:val="00417991"/>
    <w:rsid w:val="00417AEB"/>
    <w:rsid w:val="00420019"/>
    <w:rsid w:val="004256FC"/>
    <w:rsid w:val="004262F4"/>
    <w:rsid w:val="0042675B"/>
    <w:rsid w:val="00427547"/>
    <w:rsid w:val="0043148E"/>
    <w:rsid w:val="004319A5"/>
    <w:rsid w:val="00431BB8"/>
    <w:rsid w:val="00432A10"/>
    <w:rsid w:val="00433354"/>
    <w:rsid w:val="00433706"/>
    <w:rsid w:val="00433716"/>
    <w:rsid w:val="00434450"/>
    <w:rsid w:val="00434D4A"/>
    <w:rsid w:val="00434FEC"/>
    <w:rsid w:val="004350A7"/>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ADF"/>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B77DC"/>
    <w:rsid w:val="004C0A0A"/>
    <w:rsid w:val="004C0E52"/>
    <w:rsid w:val="004C1605"/>
    <w:rsid w:val="004C287A"/>
    <w:rsid w:val="004C3D2B"/>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280"/>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9C8"/>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3B8"/>
    <w:rsid w:val="00543854"/>
    <w:rsid w:val="00544394"/>
    <w:rsid w:val="00545ABC"/>
    <w:rsid w:val="00550E48"/>
    <w:rsid w:val="00553A79"/>
    <w:rsid w:val="00553A88"/>
    <w:rsid w:val="00555EC8"/>
    <w:rsid w:val="00564A26"/>
    <w:rsid w:val="005650AD"/>
    <w:rsid w:val="0056582A"/>
    <w:rsid w:val="0056625C"/>
    <w:rsid w:val="00566511"/>
    <w:rsid w:val="0056783C"/>
    <w:rsid w:val="00571121"/>
    <w:rsid w:val="00572C64"/>
    <w:rsid w:val="0057749A"/>
    <w:rsid w:val="00580EEB"/>
    <w:rsid w:val="0058166F"/>
    <w:rsid w:val="0058281B"/>
    <w:rsid w:val="00586280"/>
    <w:rsid w:val="0059235B"/>
    <w:rsid w:val="00592477"/>
    <w:rsid w:val="00592C9E"/>
    <w:rsid w:val="0059392E"/>
    <w:rsid w:val="00593E48"/>
    <w:rsid w:val="00594EC0"/>
    <w:rsid w:val="00595183"/>
    <w:rsid w:val="0059688E"/>
    <w:rsid w:val="005A0AE9"/>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56B"/>
    <w:rsid w:val="005C5DF2"/>
    <w:rsid w:val="005C641B"/>
    <w:rsid w:val="005C7798"/>
    <w:rsid w:val="005D01E0"/>
    <w:rsid w:val="005D0741"/>
    <w:rsid w:val="005D738D"/>
    <w:rsid w:val="005D7ABB"/>
    <w:rsid w:val="005E0299"/>
    <w:rsid w:val="005E0422"/>
    <w:rsid w:val="005E1297"/>
    <w:rsid w:val="005E1383"/>
    <w:rsid w:val="005E2538"/>
    <w:rsid w:val="005E48BC"/>
    <w:rsid w:val="005E583E"/>
    <w:rsid w:val="005E6B1F"/>
    <w:rsid w:val="005E720D"/>
    <w:rsid w:val="005E7791"/>
    <w:rsid w:val="005E788E"/>
    <w:rsid w:val="005F0498"/>
    <w:rsid w:val="005F4676"/>
    <w:rsid w:val="005F76E9"/>
    <w:rsid w:val="00602BEA"/>
    <w:rsid w:val="00604785"/>
    <w:rsid w:val="006050EC"/>
    <w:rsid w:val="00605FD1"/>
    <w:rsid w:val="0060689E"/>
    <w:rsid w:val="00606A66"/>
    <w:rsid w:val="006077DB"/>
    <w:rsid w:val="00607F2F"/>
    <w:rsid w:val="00610311"/>
    <w:rsid w:val="00610A68"/>
    <w:rsid w:val="00613139"/>
    <w:rsid w:val="006152EF"/>
    <w:rsid w:val="00615AAB"/>
    <w:rsid w:val="006179D5"/>
    <w:rsid w:val="00617B5F"/>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4961"/>
    <w:rsid w:val="00655524"/>
    <w:rsid w:val="00657EDA"/>
    <w:rsid w:val="00660762"/>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86A51"/>
    <w:rsid w:val="00692FFF"/>
    <w:rsid w:val="00694E21"/>
    <w:rsid w:val="00694FBA"/>
    <w:rsid w:val="0069526B"/>
    <w:rsid w:val="00697CF1"/>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2FDA"/>
    <w:rsid w:val="006C4675"/>
    <w:rsid w:val="006C54F2"/>
    <w:rsid w:val="006C74D9"/>
    <w:rsid w:val="006D0360"/>
    <w:rsid w:val="006D192F"/>
    <w:rsid w:val="006D24EF"/>
    <w:rsid w:val="006D317A"/>
    <w:rsid w:val="006D3D74"/>
    <w:rsid w:val="006D6A52"/>
    <w:rsid w:val="006E0198"/>
    <w:rsid w:val="006E0789"/>
    <w:rsid w:val="006E0B30"/>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5F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3F31"/>
    <w:rsid w:val="007C4F03"/>
    <w:rsid w:val="007C6008"/>
    <w:rsid w:val="007C6B9D"/>
    <w:rsid w:val="007C6EFA"/>
    <w:rsid w:val="007C76B6"/>
    <w:rsid w:val="007C7B26"/>
    <w:rsid w:val="007C7BB1"/>
    <w:rsid w:val="007C7D73"/>
    <w:rsid w:val="007D1333"/>
    <w:rsid w:val="007D1F21"/>
    <w:rsid w:val="007D36E5"/>
    <w:rsid w:val="007D51B8"/>
    <w:rsid w:val="007D55B0"/>
    <w:rsid w:val="007D55ED"/>
    <w:rsid w:val="007D5F4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6C14"/>
    <w:rsid w:val="008177E9"/>
    <w:rsid w:val="00820232"/>
    <w:rsid w:val="0082288F"/>
    <w:rsid w:val="00825252"/>
    <w:rsid w:val="00825D59"/>
    <w:rsid w:val="0083187D"/>
    <w:rsid w:val="00832355"/>
    <w:rsid w:val="0083681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779A6"/>
    <w:rsid w:val="00882327"/>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C792F"/>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8F6986"/>
    <w:rsid w:val="008F7D80"/>
    <w:rsid w:val="009001D8"/>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4B8A"/>
    <w:rsid w:val="00926315"/>
    <w:rsid w:val="0092754C"/>
    <w:rsid w:val="0093030F"/>
    <w:rsid w:val="00930B4B"/>
    <w:rsid w:val="00930BDF"/>
    <w:rsid w:val="0093147D"/>
    <w:rsid w:val="0093318D"/>
    <w:rsid w:val="0093785B"/>
    <w:rsid w:val="00937EAC"/>
    <w:rsid w:val="00940617"/>
    <w:rsid w:val="00944386"/>
    <w:rsid w:val="00944597"/>
    <w:rsid w:val="009468AA"/>
    <w:rsid w:val="00947085"/>
    <w:rsid w:val="00952BBB"/>
    <w:rsid w:val="00952DA2"/>
    <w:rsid w:val="00953189"/>
    <w:rsid w:val="009575F5"/>
    <w:rsid w:val="00961528"/>
    <w:rsid w:val="00961A42"/>
    <w:rsid w:val="00961AB8"/>
    <w:rsid w:val="009652D6"/>
    <w:rsid w:val="009658A2"/>
    <w:rsid w:val="0096721A"/>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4899"/>
    <w:rsid w:val="009F5B0C"/>
    <w:rsid w:val="00A00586"/>
    <w:rsid w:val="00A00744"/>
    <w:rsid w:val="00A03414"/>
    <w:rsid w:val="00A045F3"/>
    <w:rsid w:val="00A049AD"/>
    <w:rsid w:val="00A057F6"/>
    <w:rsid w:val="00A068EB"/>
    <w:rsid w:val="00A06F17"/>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3435"/>
    <w:rsid w:val="00A44239"/>
    <w:rsid w:val="00A4544A"/>
    <w:rsid w:val="00A465BE"/>
    <w:rsid w:val="00A47699"/>
    <w:rsid w:val="00A478B9"/>
    <w:rsid w:val="00A51258"/>
    <w:rsid w:val="00A521C9"/>
    <w:rsid w:val="00A52A8B"/>
    <w:rsid w:val="00A53956"/>
    <w:rsid w:val="00A54C1E"/>
    <w:rsid w:val="00A56A2F"/>
    <w:rsid w:val="00A57E36"/>
    <w:rsid w:val="00A62BB9"/>
    <w:rsid w:val="00A640B9"/>
    <w:rsid w:val="00A659DE"/>
    <w:rsid w:val="00A712C4"/>
    <w:rsid w:val="00A75971"/>
    <w:rsid w:val="00A76574"/>
    <w:rsid w:val="00A765DB"/>
    <w:rsid w:val="00A778B8"/>
    <w:rsid w:val="00A8034D"/>
    <w:rsid w:val="00A80E1C"/>
    <w:rsid w:val="00A811AE"/>
    <w:rsid w:val="00A81EF2"/>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0F76"/>
    <w:rsid w:val="00B03CFF"/>
    <w:rsid w:val="00B044C2"/>
    <w:rsid w:val="00B103A0"/>
    <w:rsid w:val="00B11332"/>
    <w:rsid w:val="00B124E3"/>
    <w:rsid w:val="00B12AAE"/>
    <w:rsid w:val="00B12E12"/>
    <w:rsid w:val="00B147BA"/>
    <w:rsid w:val="00B14A22"/>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D82"/>
    <w:rsid w:val="00B46E86"/>
    <w:rsid w:val="00B479AC"/>
    <w:rsid w:val="00B47C42"/>
    <w:rsid w:val="00B52D40"/>
    <w:rsid w:val="00B53C8F"/>
    <w:rsid w:val="00B543C8"/>
    <w:rsid w:val="00B544E2"/>
    <w:rsid w:val="00B568A3"/>
    <w:rsid w:val="00B600ED"/>
    <w:rsid w:val="00B60B28"/>
    <w:rsid w:val="00B61077"/>
    <w:rsid w:val="00B61428"/>
    <w:rsid w:val="00B6476E"/>
    <w:rsid w:val="00B64854"/>
    <w:rsid w:val="00B65E88"/>
    <w:rsid w:val="00B669FD"/>
    <w:rsid w:val="00B6775D"/>
    <w:rsid w:val="00B702EA"/>
    <w:rsid w:val="00B70BBD"/>
    <w:rsid w:val="00B70C05"/>
    <w:rsid w:val="00B7407D"/>
    <w:rsid w:val="00B755B0"/>
    <w:rsid w:val="00B76724"/>
    <w:rsid w:val="00B76810"/>
    <w:rsid w:val="00B77C3E"/>
    <w:rsid w:val="00B81C77"/>
    <w:rsid w:val="00B86059"/>
    <w:rsid w:val="00B9140E"/>
    <w:rsid w:val="00B91B88"/>
    <w:rsid w:val="00B92449"/>
    <w:rsid w:val="00B92624"/>
    <w:rsid w:val="00B94C99"/>
    <w:rsid w:val="00B961DA"/>
    <w:rsid w:val="00B96811"/>
    <w:rsid w:val="00B97A95"/>
    <w:rsid w:val="00B97D1F"/>
    <w:rsid w:val="00BA03F3"/>
    <w:rsid w:val="00BA251A"/>
    <w:rsid w:val="00BA2C92"/>
    <w:rsid w:val="00BA3642"/>
    <w:rsid w:val="00BA4359"/>
    <w:rsid w:val="00BA4620"/>
    <w:rsid w:val="00BA4A5A"/>
    <w:rsid w:val="00BA4E23"/>
    <w:rsid w:val="00BA53DA"/>
    <w:rsid w:val="00BA6BAA"/>
    <w:rsid w:val="00BA6D4F"/>
    <w:rsid w:val="00BA7364"/>
    <w:rsid w:val="00BB1732"/>
    <w:rsid w:val="00BB3D8B"/>
    <w:rsid w:val="00BB4F0B"/>
    <w:rsid w:val="00BB6225"/>
    <w:rsid w:val="00BC5175"/>
    <w:rsid w:val="00BC5D03"/>
    <w:rsid w:val="00BC79CF"/>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15F96"/>
    <w:rsid w:val="00C201E1"/>
    <w:rsid w:val="00C20A30"/>
    <w:rsid w:val="00C20B6F"/>
    <w:rsid w:val="00C225DB"/>
    <w:rsid w:val="00C22771"/>
    <w:rsid w:val="00C22ACD"/>
    <w:rsid w:val="00C23A56"/>
    <w:rsid w:val="00C24668"/>
    <w:rsid w:val="00C2501E"/>
    <w:rsid w:val="00C261B0"/>
    <w:rsid w:val="00C27F1A"/>
    <w:rsid w:val="00C3005E"/>
    <w:rsid w:val="00C30161"/>
    <w:rsid w:val="00C307F1"/>
    <w:rsid w:val="00C30E90"/>
    <w:rsid w:val="00C33CED"/>
    <w:rsid w:val="00C349DF"/>
    <w:rsid w:val="00C34EA6"/>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2700"/>
    <w:rsid w:val="00C73D2E"/>
    <w:rsid w:val="00C74D5B"/>
    <w:rsid w:val="00C753F3"/>
    <w:rsid w:val="00C7577E"/>
    <w:rsid w:val="00C76F08"/>
    <w:rsid w:val="00C77142"/>
    <w:rsid w:val="00C817E5"/>
    <w:rsid w:val="00C81E73"/>
    <w:rsid w:val="00C84412"/>
    <w:rsid w:val="00C84F09"/>
    <w:rsid w:val="00C86601"/>
    <w:rsid w:val="00C86A96"/>
    <w:rsid w:val="00C912C9"/>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160"/>
    <w:rsid w:val="00CB69C9"/>
    <w:rsid w:val="00CB6CCF"/>
    <w:rsid w:val="00CB6D0B"/>
    <w:rsid w:val="00CB731B"/>
    <w:rsid w:val="00CB754E"/>
    <w:rsid w:val="00CB7BC5"/>
    <w:rsid w:val="00CC0343"/>
    <w:rsid w:val="00CC1556"/>
    <w:rsid w:val="00CC7806"/>
    <w:rsid w:val="00CD140A"/>
    <w:rsid w:val="00CD219A"/>
    <w:rsid w:val="00CD3746"/>
    <w:rsid w:val="00CD43CA"/>
    <w:rsid w:val="00CD6397"/>
    <w:rsid w:val="00CD658F"/>
    <w:rsid w:val="00CD707F"/>
    <w:rsid w:val="00CE2FED"/>
    <w:rsid w:val="00CE3BF3"/>
    <w:rsid w:val="00CE5022"/>
    <w:rsid w:val="00CE5F5D"/>
    <w:rsid w:val="00CE6EF0"/>
    <w:rsid w:val="00CE780B"/>
    <w:rsid w:val="00CE7E1C"/>
    <w:rsid w:val="00CF1B24"/>
    <w:rsid w:val="00CF31F0"/>
    <w:rsid w:val="00CF354D"/>
    <w:rsid w:val="00CF38C2"/>
    <w:rsid w:val="00CF4C7E"/>
    <w:rsid w:val="00CF5F21"/>
    <w:rsid w:val="00CF64E5"/>
    <w:rsid w:val="00D02545"/>
    <w:rsid w:val="00D03237"/>
    <w:rsid w:val="00D035CE"/>
    <w:rsid w:val="00D0449D"/>
    <w:rsid w:val="00D04E72"/>
    <w:rsid w:val="00D05055"/>
    <w:rsid w:val="00D06A86"/>
    <w:rsid w:val="00D06B91"/>
    <w:rsid w:val="00D079B1"/>
    <w:rsid w:val="00D11FEF"/>
    <w:rsid w:val="00D12DC7"/>
    <w:rsid w:val="00D14D1C"/>
    <w:rsid w:val="00D14FD7"/>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3D38"/>
    <w:rsid w:val="00D44940"/>
    <w:rsid w:val="00D4537E"/>
    <w:rsid w:val="00D45465"/>
    <w:rsid w:val="00D459CC"/>
    <w:rsid w:val="00D46C75"/>
    <w:rsid w:val="00D472D8"/>
    <w:rsid w:val="00D518A7"/>
    <w:rsid w:val="00D5194F"/>
    <w:rsid w:val="00D52AE9"/>
    <w:rsid w:val="00D535FD"/>
    <w:rsid w:val="00D53B00"/>
    <w:rsid w:val="00D54036"/>
    <w:rsid w:val="00D54271"/>
    <w:rsid w:val="00D54B83"/>
    <w:rsid w:val="00D55CA1"/>
    <w:rsid w:val="00D60C60"/>
    <w:rsid w:val="00D67F35"/>
    <w:rsid w:val="00D714AE"/>
    <w:rsid w:val="00D758C3"/>
    <w:rsid w:val="00D80489"/>
    <w:rsid w:val="00D8282E"/>
    <w:rsid w:val="00D83042"/>
    <w:rsid w:val="00D841BC"/>
    <w:rsid w:val="00D84AF9"/>
    <w:rsid w:val="00D869D1"/>
    <w:rsid w:val="00D8770B"/>
    <w:rsid w:val="00D91179"/>
    <w:rsid w:val="00D925FE"/>
    <w:rsid w:val="00DA253C"/>
    <w:rsid w:val="00DA2D58"/>
    <w:rsid w:val="00DA2E36"/>
    <w:rsid w:val="00DA5796"/>
    <w:rsid w:val="00DB142A"/>
    <w:rsid w:val="00DB2792"/>
    <w:rsid w:val="00DB42D5"/>
    <w:rsid w:val="00DB5795"/>
    <w:rsid w:val="00DB693D"/>
    <w:rsid w:val="00DC0E04"/>
    <w:rsid w:val="00DC0F1E"/>
    <w:rsid w:val="00DC104E"/>
    <w:rsid w:val="00DC1120"/>
    <w:rsid w:val="00DC14DE"/>
    <w:rsid w:val="00DC18DF"/>
    <w:rsid w:val="00DC247F"/>
    <w:rsid w:val="00DC24B5"/>
    <w:rsid w:val="00DC50CD"/>
    <w:rsid w:val="00DD217B"/>
    <w:rsid w:val="00DD3263"/>
    <w:rsid w:val="00DD39C2"/>
    <w:rsid w:val="00DD6356"/>
    <w:rsid w:val="00DD6535"/>
    <w:rsid w:val="00DD777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1E1D"/>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2524"/>
    <w:rsid w:val="00E334AA"/>
    <w:rsid w:val="00E355F4"/>
    <w:rsid w:val="00E36FBF"/>
    <w:rsid w:val="00E4005F"/>
    <w:rsid w:val="00E440D4"/>
    <w:rsid w:val="00E443BA"/>
    <w:rsid w:val="00E445FA"/>
    <w:rsid w:val="00E44860"/>
    <w:rsid w:val="00E452E5"/>
    <w:rsid w:val="00E47551"/>
    <w:rsid w:val="00E475C5"/>
    <w:rsid w:val="00E502E1"/>
    <w:rsid w:val="00E5039B"/>
    <w:rsid w:val="00E5122D"/>
    <w:rsid w:val="00E5150B"/>
    <w:rsid w:val="00E515FE"/>
    <w:rsid w:val="00E51C0D"/>
    <w:rsid w:val="00E551C5"/>
    <w:rsid w:val="00E578BA"/>
    <w:rsid w:val="00E6162A"/>
    <w:rsid w:val="00E61665"/>
    <w:rsid w:val="00E61683"/>
    <w:rsid w:val="00E619E9"/>
    <w:rsid w:val="00E61E05"/>
    <w:rsid w:val="00E61FB2"/>
    <w:rsid w:val="00E6405F"/>
    <w:rsid w:val="00E64E5F"/>
    <w:rsid w:val="00E70524"/>
    <w:rsid w:val="00E70540"/>
    <w:rsid w:val="00E70AF2"/>
    <w:rsid w:val="00E72774"/>
    <w:rsid w:val="00E728F5"/>
    <w:rsid w:val="00E74D7B"/>
    <w:rsid w:val="00E75677"/>
    <w:rsid w:val="00E764E3"/>
    <w:rsid w:val="00E76510"/>
    <w:rsid w:val="00E77D22"/>
    <w:rsid w:val="00E8044E"/>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992"/>
    <w:rsid w:val="00EE3204"/>
    <w:rsid w:val="00EE3B4D"/>
    <w:rsid w:val="00EE66A3"/>
    <w:rsid w:val="00EE69CB"/>
    <w:rsid w:val="00EE6BD9"/>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17275"/>
    <w:rsid w:val="00F2100B"/>
    <w:rsid w:val="00F21161"/>
    <w:rsid w:val="00F21C15"/>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7681B"/>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017"/>
    <w:rsid w:val="00FA6AE7"/>
    <w:rsid w:val="00FB7682"/>
    <w:rsid w:val="00FC054E"/>
    <w:rsid w:val="00FC3F22"/>
    <w:rsid w:val="00FC45EE"/>
    <w:rsid w:val="00FC47E6"/>
    <w:rsid w:val="00FC4F6A"/>
    <w:rsid w:val="00FC6458"/>
    <w:rsid w:val="00FD26EE"/>
    <w:rsid w:val="00FD339D"/>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5357C-C2DD-499F-9F69-FB631B37F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7</Pages>
  <Words>2713</Words>
  <Characters>14926</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60</cp:revision>
  <cp:lastPrinted>2021-05-25T19:59:00Z</cp:lastPrinted>
  <dcterms:created xsi:type="dcterms:W3CDTF">2021-05-04T17:33:00Z</dcterms:created>
  <dcterms:modified xsi:type="dcterms:W3CDTF">2021-10-05T19:19:00Z</dcterms:modified>
</cp:coreProperties>
</file>