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129AB5"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p>
    <w:p w14:paraId="5EC5F076"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 xml:space="preserve">OAXACA DE JUÁREZ, OAXACA; A </w:t>
      </w:r>
      <w:r w:rsidR="001B002E">
        <w:rPr>
          <w:rFonts w:ascii="Arial" w:hAnsi="Arial" w:cs="Arial"/>
          <w:b/>
          <w:sz w:val="24"/>
          <w:szCs w:val="24"/>
        </w:rPr>
        <w:t>VEINTE DE MAYO</w:t>
      </w:r>
      <w:r w:rsidR="00387206">
        <w:rPr>
          <w:rFonts w:ascii="Arial" w:hAnsi="Arial" w:cs="Arial"/>
          <w:b/>
          <w:sz w:val="24"/>
          <w:szCs w:val="24"/>
        </w:rPr>
        <w:t xml:space="preserve"> </w:t>
      </w:r>
      <w:r>
        <w:rPr>
          <w:rFonts w:ascii="Arial" w:hAnsi="Arial" w:cs="Arial"/>
          <w:b/>
          <w:sz w:val="24"/>
          <w:szCs w:val="24"/>
        </w:rPr>
        <w:t>DE DOS MIL VEINTI</w:t>
      </w:r>
      <w:r w:rsidR="00387206">
        <w:rPr>
          <w:rFonts w:ascii="Arial" w:hAnsi="Arial" w:cs="Arial"/>
          <w:b/>
          <w:sz w:val="24"/>
          <w:szCs w:val="24"/>
        </w:rPr>
        <w:t>DÓS</w:t>
      </w:r>
      <w:r>
        <w:rPr>
          <w:rFonts w:ascii="Arial" w:hAnsi="Arial" w:cs="Arial"/>
          <w:b/>
          <w:sz w:val="24"/>
          <w:szCs w:val="24"/>
        </w:rPr>
        <w:t xml:space="preserve"> (</w:t>
      </w:r>
      <w:r w:rsidR="001B002E">
        <w:rPr>
          <w:rFonts w:ascii="Arial" w:hAnsi="Arial" w:cs="Arial"/>
          <w:b/>
          <w:sz w:val="24"/>
          <w:szCs w:val="24"/>
        </w:rPr>
        <w:t>20/05</w:t>
      </w:r>
      <w:r w:rsidR="00387206">
        <w:rPr>
          <w:rFonts w:ascii="Arial" w:hAnsi="Arial" w:cs="Arial"/>
          <w:b/>
          <w:sz w:val="24"/>
          <w:szCs w:val="24"/>
        </w:rPr>
        <w:t>/2022</w:t>
      </w:r>
      <w:r>
        <w:rPr>
          <w:rFonts w:ascii="Arial" w:hAnsi="Arial" w:cs="Arial"/>
          <w:b/>
          <w:sz w:val="24"/>
          <w:szCs w:val="24"/>
        </w:rPr>
        <w:t xml:space="preserve">). - - - - - - - - - - - - - - - - - - - - - - - - - - - - - - - - - - - - - </w:t>
      </w:r>
    </w:p>
    <w:p w14:paraId="6AA6CF7B" w14:textId="1EDBEE2A" w:rsidR="002B4CA0" w:rsidRDefault="002B4CA0" w:rsidP="00E21282">
      <w:pPr>
        <w:spacing w:line="360" w:lineRule="auto"/>
        <w:ind w:firstLine="708"/>
        <w:jc w:val="both"/>
        <w:rPr>
          <w:rFonts w:ascii="Arial" w:hAnsi="Arial" w:cs="Arial"/>
          <w:sz w:val="24"/>
          <w:szCs w:val="24"/>
        </w:rPr>
      </w:pPr>
      <w:r>
        <w:rPr>
          <w:rFonts w:ascii="Arial" w:hAnsi="Arial" w:cs="Arial"/>
          <w:b/>
          <w:sz w:val="24"/>
          <w:szCs w:val="24"/>
        </w:rPr>
        <w:t xml:space="preserve">VISTOS </w:t>
      </w:r>
      <w:r>
        <w:rPr>
          <w:rFonts w:ascii="Arial" w:hAnsi="Arial" w:cs="Arial"/>
          <w:sz w:val="24"/>
          <w:szCs w:val="24"/>
        </w:rPr>
        <w:t xml:space="preserve">los autos del Juicio de Nulidad </w:t>
      </w:r>
      <w:r w:rsidR="00225C69">
        <w:rPr>
          <w:rFonts w:ascii="Arial" w:hAnsi="Arial" w:cs="Arial"/>
          <w:sz w:val="24"/>
          <w:szCs w:val="24"/>
        </w:rPr>
        <w:t>0</w:t>
      </w:r>
      <w:r w:rsidR="001B002E">
        <w:rPr>
          <w:rFonts w:ascii="Arial" w:hAnsi="Arial" w:cs="Arial"/>
          <w:sz w:val="24"/>
          <w:szCs w:val="24"/>
        </w:rPr>
        <w:t>129</w:t>
      </w:r>
      <w:r>
        <w:rPr>
          <w:rFonts w:ascii="Arial" w:hAnsi="Arial" w:cs="Arial"/>
          <w:sz w:val="24"/>
          <w:szCs w:val="24"/>
        </w:rPr>
        <w:t>/20</w:t>
      </w:r>
      <w:r w:rsidR="00C5075B">
        <w:rPr>
          <w:rFonts w:ascii="Arial" w:hAnsi="Arial" w:cs="Arial"/>
          <w:sz w:val="24"/>
          <w:szCs w:val="24"/>
        </w:rPr>
        <w:t>2</w:t>
      </w:r>
      <w:r w:rsidR="001B002E">
        <w:rPr>
          <w:rFonts w:ascii="Arial" w:hAnsi="Arial" w:cs="Arial"/>
          <w:sz w:val="24"/>
          <w:szCs w:val="24"/>
        </w:rPr>
        <w:t>0</w:t>
      </w:r>
      <w:r>
        <w:rPr>
          <w:rFonts w:ascii="Arial" w:hAnsi="Arial" w:cs="Arial"/>
          <w:sz w:val="24"/>
          <w:szCs w:val="24"/>
        </w:rPr>
        <w:t xml:space="preserve">, promovido por </w:t>
      </w:r>
      <w:r w:rsidR="001B002E">
        <w:rPr>
          <w:rFonts w:ascii="Arial" w:hAnsi="Arial" w:cs="Arial"/>
          <w:sz w:val="24"/>
          <w:szCs w:val="24"/>
        </w:rPr>
        <w:t xml:space="preserve">el </w:t>
      </w:r>
      <w:r w:rsidR="00AB655E">
        <w:rPr>
          <w:rFonts w:ascii="Arial" w:hAnsi="Arial" w:cs="Arial"/>
          <w:sz w:val="24"/>
          <w:szCs w:val="24"/>
        </w:rPr>
        <w:t>***** ***** ***** ***** *****</w:t>
      </w:r>
      <w:r w:rsidR="009712E3">
        <w:rPr>
          <w:rFonts w:ascii="Arial" w:hAnsi="Arial" w:cs="Arial"/>
          <w:sz w:val="24"/>
          <w:szCs w:val="24"/>
        </w:rPr>
        <w:t>,</w:t>
      </w:r>
      <w:r>
        <w:rPr>
          <w:rFonts w:ascii="Arial" w:hAnsi="Arial" w:cs="Arial"/>
          <w:sz w:val="24"/>
          <w:szCs w:val="24"/>
        </w:rPr>
        <w:t xml:space="preserve"> solicitando </w:t>
      </w:r>
      <w:r w:rsidR="001B002E">
        <w:rPr>
          <w:rFonts w:ascii="Arial" w:hAnsi="Arial" w:cs="Arial"/>
          <w:sz w:val="24"/>
          <w:szCs w:val="24"/>
        </w:rPr>
        <w:t xml:space="preserve">la nulidad de </w:t>
      </w:r>
      <w:r w:rsidR="00E21282">
        <w:rPr>
          <w:rFonts w:ascii="Arial" w:hAnsi="Arial" w:cs="Arial"/>
          <w:sz w:val="24"/>
          <w:szCs w:val="24"/>
        </w:rPr>
        <w:t>l</w:t>
      </w:r>
      <w:r w:rsidR="001B002E">
        <w:rPr>
          <w:rFonts w:ascii="Arial" w:hAnsi="Arial" w:cs="Arial"/>
          <w:sz w:val="24"/>
          <w:szCs w:val="24"/>
        </w:rPr>
        <w:t xml:space="preserve">os </w:t>
      </w:r>
      <w:r w:rsidR="00E21282">
        <w:rPr>
          <w:rFonts w:ascii="Arial" w:hAnsi="Arial" w:cs="Arial"/>
          <w:sz w:val="24"/>
          <w:szCs w:val="24"/>
        </w:rPr>
        <w:t>créditos</w:t>
      </w:r>
      <w:r w:rsidR="001B002E">
        <w:rPr>
          <w:rFonts w:ascii="Arial" w:hAnsi="Arial" w:cs="Arial"/>
          <w:sz w:val="24"/>
          <w:szCs w:val="24"/>
        </w:rPr>
        <w:t xml:space="preserve"> fiscales números </w:t>
      </w:r>
      <w:r w:rsidR="00AB655E">
        <w:rPr>
          <w:rFonts w:ascii="Arial" w:hAnsi="Arial" w:cs="Arial"/>
          <w:sz w:val="24"/>
          <w:szCs w:val="24"/>
        </w:rPr>
        <w:t>*****</w:t>
      </w:r>
      <w:r w:rsidR="001B002E">
        <w:rPr>
          <w:rFonts w:ascii="Arial" w:hAnsi="Arial" w:cs="Arial"/>
          <w:sz w:val="24"/>
          <w:szCs w:val="24"/>
        </w:rPr>
        <w:t xml:space="preserve">, </w:t>
      </w:r>
      <w:r w:rsidR="00AB655E">
        <w:rPr>
          <w:rFonts w:ascii="Arial" w:hAnsi="Arial" w:cs="Arial"/>
          <w:sz w:val="24"/>
          <w:szCs w:val="24"/>
        </w:rPr>
        <w:t>*****</w:t>
      </w:r>
      <w:r w:rsidR="001B002E">
        <w:rPr>
          <w:rFonts w:ascii="Arial" w:hAnsi="Arial" w:cs="Arial"/>
          <w:sz w:val="24"/>
          <w:szCs w:val="24"/>
        </w:rPr>
        <w:t xml:space="preserve"> y </w:t>
      </w:r>
      <w:r w:rsidR="00AB655E">
        <w:rPr>
          <w:rFonts w:ascii="Arial" w:hAnsi="Arial" w:cs="Arial"/>
          <w:sz w:val="24"/>
          <w:szCs w:val="24"/>
        </w:rPr>
        <w:t>*****</w:t>
      </w:r>
      <w:r w:rsidR="001B002E">
        <w:rPr>
          <w:rFonts w:ascii="Arial" w:hAnsi="Arial" w:cs="Arial"/>
          <w:sz w:val="24"/>
          <w:szCs w:val="24"/>
        </w:rPr>
        <w:t>, además de los oficios números</w:t>
      </w:r>
      <w:r w:rsidR="00E21282">
        <w:rPr>
          <w:rFonts w:ascii="Arial" w:hAnsi="Arial" w:cs="Arial"/>
          <w:sz w:val="24"/>
          <w:szCs w:val="24"/>
        </w:rPr>
        <w:t xml:space="preserve"> </w:t>
      </w:r>
      <w:r w:rsidR="00AB655E">
        <w:rPr>
          <w:rFonts w:ascii="Arial" w:hAnsi="Arial" w:cs="Arial"/>
          <w:sz w:val="24"/>
          <w:szCs w:val="24"/>
        </w:rPr>
        <w:t>SF/SSI/DIR/CCC/****/2020</w:t>
      </w:r>
      <w:r w:rsidR="00E21282">
        <w:rPr>
          <w:rFonts w:ascii="Arial" w:hAnsi="Arial" w:cs="Arial"/>
          <w:sz w:val="24"/>
          <w:szCs w:val="24"/>
        </w:rPr>
        <w:t xml:space="preserve">, </w:t>
      </w:r>
      <w:r w:rsidR="00AB655E">
        <w:rPr>
          <w:rFonts w:ascii="Arial" w:hAnsi="Arial" w:cs="Arial"/>
          <w:sz w:val="24"/>
          <w:szCs w:val="24"/>
        </w:rPr>
        <w:t>SF/SSI/DIR/CCC/****/2020</w:t>
      </w:r>
      <w:r w:rsidR="00E21282">
        <w:rPr>
          <w:rFonts w:ascii="Arial" w:hAnsi="Arial" w:cs="Arial"/>
          <w:sz w:val="24"/>
          <w:szCs w:val="24"/>
        </w:rPr>
        <w:t xml:space="preserve"> y </w:t>
      </w:r>
      <w:r w:rsidR="00AB655E">
        <w:rPr>
          <w:rFonts w:ascii="Arial" w:hAnsi="Arial" w:cs="Arial"/>
          <w:sz w:val="24"/>
          <w:szCs w:val="24"/>
        </w:rPr>
        <w:t>SF/SSI/DIR/CCC/****/2020</w:t>
      </w:r>
      <w:r w:rsidR="00E21282">
        <w:rPr>
          <w:rFonts w:ascii="Arial" w:hAnsi="Arial" w:cs="Arial"/>
          <w:sz w:val="24"/>
          <w:szCs w:val="24"/>
        </w:rPr>
        <w:t xml:space="preserve">, todos de fecha </w:t>
      </w:r>
      <w:r w:rsidR="00AB655E">
        <w:rPr>
          <w:rFonts w:ascii="Arial" w:hAnsi="Arial" w:cs="Arial"/>
          <w:sz w:val="24"/>
          <w:szCs w:val="24"/>
        </w:rPr>
        <w:t>***** de ***** de dos mil veinte (**/**/2020)</w:t>
      </w:r>
      <w:r w:rsidR="00E21282">
        <w:rPr>
          <w:rFonts w:ascii="Arial" w:hAnsi="Arial" w:cs="Arial"/>
          <w:sz w:val="24"/>
          <w:szCs w:val="24"/>
        </w:rPr>
        <w:t xml:space="preserve">, y sus notificaciones; actos atribuidos a la </w:t>
      </w:r>
      <w:r w:rsidR="00AA296B">
        <w:rPr>
          <w:rFonts w:ascii="Arial" w:hAnsi="Arial" w:cs="Arial"/>
          <w:sz w:val="24"/>
          <w:szCs w:val="24"/>
        </w:rPr>
        <w:t>Coordinadora</w:t>
      </w:r>
      <w:r w:rsidR="00E21282">
        <w:rPr>
          <w:rFonts w:ascii="Arial" w:hAnsi="Arial" w:cs="Arial"/>
          <w:sz w:val="24"/>
          <w:szCs w:val="24"/>
        </w:rPr>
        <w:t xml:space="preserve"> de Cobro </w:t>
      </w:r>
      <w:r w:rsidR="00AA296B">
        <w:rPr>
          <w:rFonts w:ascii="Arial" w:hAnsi="Arial" w:cs="Arial"/>
          <w:sz w:val="24"/>
          <w:szCs w:val="24"/>
        </w:rPr>
        <w:t>Coactivo</w:t>
      </w:r>
      <w:r w:rsidR="00E21282">
        <w:rPr>
          <w:rFonts w:ascii="Arial" w:hAnsi="Arial" w:cs="Arial"/>
          <w:sz w:val="24"/>
          <w:szCs w:val="24"/>
        </w:rPr>
        <w:t xml:space="preserve"> de la </w:t>
      </w:r>
      <w:r w:rsidR="00C5075B">
        <w:rPr>
          <w:rFonts w:ascii="Arial" w:hAnsi="Arial" w:cs="Arial"/>
          <w:sz w:val="24"/>
          <w:szCs w:val="24"/>
        </w:rPr>
        <w:t>Secretaría de Finanzas del Poder Ejecutivo del Estado</w:t>
      </w:r>
      <w:r>
        <w:rPr>
          <w:rFonts w:ascii="Arial" w:hAnsi="Arial" w:cs="Arial"/>
          <w:sz w:val="24"/>
          <w:szCs w:val="24"/>
        </w:rPr>
        <w:t xml:space="preserve">; y, - - - </w:t>
      </w:r>
    </w:p>
    <w:p w14:paraId="1C72A21D" w14:textId="77777777" w:rsidR="002B4CA0" w:rsidRDefault="002B4CA0" w:rsidP="002B4CA0">
      <w:pPr>
        <w:spacing w:line="360" w:lineRule="auto"/>
        <w:jc w:val="center"/>
        <w:rPr>
          <w:rFonts w:ascii="Arial" w:hAnsi="Arial" w:cs="Arial"/>
          <w:b/>
          <w:sz w:val="24"/>
          <w:szCs w:val="24"/>
        </w:rPr>
      </w:pPr>
      <w:r>
        <w:rPr>
          <w:rFonts w:ascii="Arial" w:hAnsi="Arial" w:cs="Arial"/>
          <w:b/>
          <w:sz w:val="24"/>
          <w:szCs w:val="24"/>
        </w:rPr>
        <w:t>R E S U L T A N D O</w:t>
      </w:r>
    </w:p>
    <w:p w14:paraId="74C1F2BF" w14:textId="77777777" w:rsidR="002B4CA0" w:rsidRDefault="002B4CA0" w:rsidP="002B4CA0">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w:t>
      </w:r>
      <w:r w:rsidR="000F3673">
        <w:rPr>
          <w:rFonts w:ascii="Arial" w:hAnsi="Arial" w:cs="Arial"/>
          <w:sz w:val="24"/>
          <w:szCs w:val="24"/>
        </w:rPr>
        <w:t xml:space="preserve">diecisiete de agosto de dos mil veinte (17/08/2020), </w:t>
      </w:r>
      <w:r w:rsidR="00771429">
        <w:rPr>
          <w:rFonts w:ascii="Arial" w:hAnsi="Arial" w:cs="Arial"/>
          <w:sz w:val="24"/>
          <w:szCs w:val="24"/>
        </w:rPr>
        <w:t>s</w:t>
      </w:r>
      <w:r>
        <w:rPr>
          <w:rFonts w:ascii="Arial" w:hAnsi="Arial" w:cs="Arial"/>
          <w:sz w:val="24"/>
          <w:szCs w:val="24"/>
        </w:rPr>
        <w:t>e recibió el escrito de demanda en la Oficialía d</w:t>
      </w:r>
      <w:r w:rsidR="00441FFB">
        <w:rPr>
          <w:rFonts w:ascii="Arial" w:hAnsi="Arial" w:cs="Arial"/>
          <w:sz w:val="24"/>
          <w:szCs w:val="24"/>
        </w:rPr>
        <w:t>e Partes de este Tribunal y con</w:t>
      </w:r>
      <w:r w:rsidR="004C1BDC">
        <w:rPr>
          <w:rFonts w:ascii="Arial" w:hAnsi="Arial" w:cs="Arial"/>
          <w:sz w:val="24"/>
          <w:szCs w:val="24"/>
        </w:rPr>
        <w:t xml:space="preserve"> </w:t>
      </w:r>
      <w:r>
        <w:rPr>
          <w:rFonts w:ascii="Arial" w:hAnsi="Arial" w:cs="Arial"/>
          <w:sz w:val="24"/>
          <w:szCs w:val="24"/>
        </w:rPr>
        <w:t>fecha</w:t>
      </w:r>
      <w:r w:rsidR="005516A8">
        <w:rPr>
          <w:rFonts w:ascii="Arial" w:hAnsi="Arial" w:cs="Arial"/>
          <w:sz w:val="24"/>
          <w:szCs w:val="24"/>
        </w:rPr>
        <w:t xml:space="preserve"> </w:t>
      </w:r>
      <w:r w:rsidR="000F3673">
        <w:rPr>
          <w:rFonts w:ascii="Arial" w:hAnsi="Arial" w:cs="Arial"/>
          <w:sz w:val="24"/>
          <w:szCs w:val="24"/>
        </w:rPr>
        <w:t>veinticuatro del mismo mes y año (24/08/2020)</w:t>
      </w:r>
      <w:r w:rsidR="00441FFB">
        <w:rPr>
          <w:rFonts w:ascii="Arial" w:hAnsi="Arial" w:cs="Arial"/>
          <w:sz w:val="24"/>
          <w:szCs w:val="24"/>
        </w:rPr>
        <w:t xml:space="preserve"> </w:t>
      </w:r>
      <w:r>
        <w:rPr>
          <w:rFonts w:ascii="Arial" w:hAnsi="Arial" w:cs="Arial"/>
          <w:sz w:val="24"/>
          <w:szCs w:val="24"/>
        </w:rPr>
        <w:t xml:space="preserve">se tuvo por admitida a trámite, ordenándose emplazar a Juicio a la autoridad demandada. - - - - - - - </w:t>
      </w:r>
      <w:r w:rsidR="004C1BDC">
        <w:rPr>
          <w:rFonts w:ascii="Arial" w:hAnsi="Arial" w:cs="Arial"/>
          <w:sz w:val="24"/>
          <w:szCs w:val="24"/>
        </w:rPr>
        <w:t xml:space="preserve">- - - - - - - - - - - - - - - - - - - - - - - - - - - - - </w:t>
      </w:r>
      <w:r w:rsidR="000F3673">
        <w:rPr>
          <w:rFonts w:ascii="Arial" w:hAnsi="Arial" w:cs="Arial"/>
          <w:sz w:val="24"/>
          <w:szCs w:val="24"/>
        </w:rPr>
        <w:t xml:space="preserve">- - - - - - - - - - - </w:t>
      </w:r>
    </w:p>
    <w:p w14:paraId="4F8A7CC7" w14:textId="77777777" w:rsidR="000D788F" w:rsidRDefault="002B4CA0" w:rsidP="00B364AC">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w:t>
      </w:r>
      <w:r w:rsidR="00B364AC">
        <w:rPr>
          <w:rFonts w:ascii="Arial" w:hAnsi="Arial" w:cs="Arial"/>
          <w:sz w:val="24"/>
          <w:szCs w:val="24"/>
        </w:rPr>
        <w:t xml:space="preserve">quince de diciembre de dos mil veinte (15/12/2020), </w:t>
      </w:r>
      <w:r>
        <w:rPr>
          <w:rFonts w:ascii="Arial" w:hAnsi="Arial" w:cs="Arial"/>
          <w:sz w:val="24"/>
          <w:szCs w:val="24"/>
        </w:rPr>
        <w:t xml:space="preserve">se tuvo a la </w:t>
      </w:r>
      <w:r w:rsidR="00B364AC">
        <w:rPr>
          <w:rFonts w:ascii="Arial" w:hAnsi="Arial" w:cs="Arial"/>
          <w:sz w:val="24"/>
          <w:szCs w:val="24"/>
        </w:rPr>
        <w:t xml:space="preserve">autoridad </w:t>
      </w:r>
      <w:r>
        <w:rPr>
          <w:rFonts w:ascii="Arial" w:hAnsi="Arial" w:cs="Arial"/>
          <w:sz w:val="24"/>
          <w:szCs w:val="24"/>
        </w:rPr>
        <w:t xml:space="preserve">demandada </w:t>
      </w:r>
      <w:r w:rsidR="00B364AC">
        <w:rPr>
          <w:rFonts w:ascii="Arial" w:hAnsi="Arial" w:cs="Arial"/>
          <w:sz w:val="24"/>
          <w:szCs w:val="24"/>
        </w:rPr>
        <w:t xml:space="preserve">Coordinadora de Cobro Coactivo de la Secretaría de Finanzas, </w:t>
      </w:r>
      <w:r>
        <w:rPr>
          <w:rFonts w:ascii="Arial" w:hAnsi="Arial" w:cs="Arial"/>
          <w:sz w:val="24"/>
          <w:szCs w:val="24"/>
        </w:rPr>
        <w:t>contestando</w:t>
      </w:r>
      <w:r w:rsidR="000D788F">
        <w:rPr>
          <w:rFonts w:ascii="Arial" w:hAnsi="Arial" w:cs="Arial"/>
          <w:sz w:val="24"/>
          <w:szCs w:val="24"/>
        </w:rPr>
        <w:t xml:space="preserve"> en tiempo la demanda, por conducto de</w:t>
      </w:r>
      <w:r w:rsidR="00FE7628">
        <w:rPr>
          <w:rFonts w:ascii="Arial" w:hAnsi="Arial" w:cs="Arial"/>
          <w:sz w:val="24"/>
          <w:szCs w:val="24"/>
        </w:rPr>
        <w:t xml:space="preserve">l Director de lo Contencioso de la </w:t>
      </w:r>
      <w:r w:rsidR="001723A5">
        <w:rPr>
          <w:rFonts w:ascii="Arial" w:hAnsi="Arial" w:cs="Arial"/>
          <w:sz w:val="24"/>
          <w:szCs w:val="24"/>
        </w:rPr>
        <w:t>Procurad</w:t>
      </w:r>
      <w:r w:rsidR="00FE7628">
        <w:rPr>
          <w:rFonts w:ascii="Arial" w:hAnsi="Arial" w:cs="Arial"/>
          <w:sz w:val="24"/>
          <w:szCs w:val="24"/>
        </w:rPr>
        <w:t>uría</w:t>
      </w:r>
      <w:r w:rsidR="001723A5">
        <w:rPr>
          <w:rFonts w:ascii="Arial" w:hAnsi="Arial" w:cs="Arial"/>
          <w:sz w:val="24"/>
          <w:szCs w:val="24"/>
        </w:rPr>
        <w:t xml:space="preserve"> Fiscal,</w:t>
      </w:r>
      <w:r w:rsidR="000D788F">
        <w:rPr>
          <w:rFonts w:ascii="Arial" w:hAnsi="Arial" w:cs="Arial"/>
          <w:sz w:val="24"/>
          <w:szCs w:val="24"/>
        </w:rPr>
        <w:t xml:space="preserve"> de la Secretaría de Finanzas del Poder Ejecutivo del Estado de Oaxaca</w:t>
      </w:r>
      <w:r w:rsidR="00FE320F">
        <w:rPr>
          <w:rFonts w:ascii="Arial" w:hAnsi="Arial" w:cs="Arial"/>
          <w:sz w:val="24"/>
          <w:szCs w:val="24"/>
        </w:rPr>
        <w:t xml:space="preserve">, </w:t>
      </w:r>
      <w:r w:rsidR="00B364AC">
        <w:rPr>
          <w:rFonts w:ascii="Arial" w:hAnsi="Arial" w:cs="Arial"/>
          <w:sz w:val="24"/>
          <w:szCs w:val="24"/>
        </w:rPr>
        <w:t>por lo que con fecha veinticuatro de febrero de dos mil veintidós</w:t>
      </w:r>
      <w:r w:rsidR="00570D62">
        <w:rPr>
          <w:rFonts w:ascii="Arial" w:hAnsi="Arial" w:cs="Arial"/>
          <w:sz w:val="24"/>
          <w:szCs w:val="24"/>
        </w:rPr>
        <w:t xml:space="preserve"> (24/02/2022)</w:t>
      </w:r>
      <w:r w:rsidR="000C6894">
        <w:rPr>
          <w:rFonts w:ascii="Arial" w:hAnsi="Arial" w:cs="Arial"/>
          <w:sz w:val="24"/>
          <w:szCs w:val="24"/>
        </w:rPr>
        <w:t>,</w:t>
      </w:r>
      <w:r w:rsidR="00B364AC">
        <w:rPr>
          <w:rFonts w:ascii="Arial" w:hAnsi="Arial" w:cs="Arial"/>
          <w:sz w:val="24"/>
          <w:szCs w:val="24"/>
        </w:rPr>
        <w:t xml:space="preserve"> se señaló fecha y hora para llevar a cabo la audiencia final</w:t>
      </w:r>
      <w:r w:rsidR="00B92727">
        <w:rPr>
          <w:rFonts w:ascii="Arial" w:hAnsi="Arial" w:cs="Arial"/>
          <w:sz w:val="24"/>
          <w:szCs w:val="24"/>
        </w:rPr>
        <w:t xml:space="preserve">.- </w:t>
      </w:r>
      <w:r w:rsidR="00365661">
        <w:rPr>
          <w:rFonts w:ascii="Arial" w:hAnsi="Arial" w:cs="Arial"/>
          <w:sz w:val="24"/>
          <w:szCs w:val="24"/>
        </w:rPr>
        <w:t xml:space="preserve">- - - - - - - - - - - - - - - - - - - - </w:t>
      </w:r>
    </w:p>
    <w:p w14:paraId="0EE1ADA5" w14:textId="77777777" w:rsidR="002B4CA0" w:rsidRDefault="002B4CA0" w:rsidP="000D788F">
      <w:pPr>
        <w:spacing w:line="360" w:lineRule="auto"/>
        <w:ind w:firstLine="708"/>
        <w:jc w:val="both"/>
        <w:rPr>
          <w:rFonts w:ascii="Arial" w:hAnsi="Arial" w:cs="Arial"/>
          <w:sz w:val="24"/>
          <w:szCs w:val="24"/>
        </w:rPr>
      </w:pPr>
      <w:r>
        <w:rPr>
          <w:rFonts w:ascii="Arial" w:hAnsi="Arial" w:cs="Arial"/>
          <w:sz w:val="24"/>
          <w:szCs w:val="24"/>
        </w:rPr>
        <w:t xml:space="preserve"> </w:t>
      </w:r>
      <w:r>
        <w:rPr>
          <w:rFonts w:ascii="Arial" w:hAnsi="Arial" w:cs="Arial"/>
          <w:b/>
          <w:sz w:val="24"/>
          <w:szCs w:val="24"/>
        </w:rPr>
        <w:t xml:space="preserve">TERCERO.- </w:t>
      </w:r>
      <w:r>
        <w:rPr>
          <w:rFonts w:ascii="Arial" w:hAnsi="Arial" w:cs="Arial"/>
          <w:sz w:val="24"/>
          <w:szCs w:val="24"/>
        </w:rPr>
        <w:t xml:space="preserve">El </w:t>
      </w:r>
      <w:r w:rsidR="005C2234">
        <w:rPr>
          <w:rFonts w:ascii="Arial" w:hAnsi="Arial" w:cs="Arial"/>
          <w:sz w:val="24"/>
          <w:szCs w:val="24"/>
        </w:rPr>
        <w:t xml:space="preserve">veinticinco de abril de dos mil veintidós (25/04/2022), </w:t>
      </w:r>
      <w:r>
        <w:rPr>
          <w:rFonts w:ascii="Arial" w:hAnsi="Arial" w:cs="Arial"/>
          <w:sz w:val="24"/>
          <w:szCs w:val="24"/>
        </w:rPr>
        <w:t>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 de alegatos, quedando el asunto integrado y en estado de resolución; y, - - - - - - - - - - - - - </w:t>
      </w:r>
      <w:r w:rsidR="00F36D1C">
        <w:rPr>
          <w:rFonts w:ascii="Arial" w:hAnsi="Arial" w:cs="Arial"/>
          <w:sz w:val="24"/>
          <w:szCs w:val="24"/>
        </w:rPr>
        <w:t xml:space="preserve">- - - - - - - - - </w:t>
      </w:r>
    </w:p>
    <w:p w14:paraId="02CF5422" w14:textId="77777777" w:rsidR="002B4CA0" w:rsidRDefault="002B4CA0" w:rsidP="002B4CA0">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14:paraId="66DB50E0"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sidR="005C2DB4">
        <w:rPr>
          <w:rFonts w:ascii="Arial" w:hAnsi="Arial" w:cs="Arial"/>
          <w:b/>
          <w:sz w:val="24"/>
          <w:szCs w:val="24"/>
        </w:rPr>
        <w:t xml:space="preserve">COMPETENCIA.- </w:t>
      </w:r>
      <w:r w:rsidR="00A60D58">
        <w:rPr>
          <w:rFonts w:ascii="Arial" w:hAnsi="Arial" w:cs="Arial"/>
          <w:sz w:val="24"/>
          <w:szCs w:val="24"/>
        </w:rPr>
        <w:t>Esta Tercera</w:t>
      </w:r>
      <w:r>
        <w:rPr>
          <w:rFonts w:ascii="Arial" w:hAnsi="Arial" w:cs="Arial"/>
          <w:sz w:val="24"/>
          <w:szCs w:val="24"/>
        </w:rPr>
        <w:t xml:space="preserve">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w:t>
      </w:r>
      <w:r>
        <w:rPr>
          <w:rFonts w:ascii="Arial" w:hAnsi="Arial" w:cs="Arial"/>
          <w:sz w:val="24"/>
          <w:szCs w:val="24"/>
        </w:rPr>
        <w:lastRenderedPageBreak/>
        <w:t xml:space="preserve">Rendición de Cuentas, Responsabilidad de los Servidores Públicos, Combate a la Corrupción e Impartición de Justicia Administrativa; artículos 119, 120 fracción I,132 fracción II, 133 fracción II, </w:t>
      </w:r>
      <w:r w:rsidR="00A60D58">
        <w:rPr>
          <w:rFonts w:ascii="Arial" w:hAnsi="Arial" w:cs="Arial"/>
          <w:sz w:val="24"/>
          <w:szCs w:val="24"/>
        </w:rPr>
        <w:t xml:space="preserve">y </w:t>
      </w:r>
      <w:r>
        <w:rPr>
          <w:rFonts w:ascii="Arial" w:hAnsi="Arial" w:cs="Arial"/>
          <w:sz w:val="24"/>
          <w:szCs w:val="24"/>
        </w:rPr>
        <w:t xml:space="preserve">146 de la Ley de Procedimiento y Justicia Administrativa para el Estado de Oaxaca, por tratarse de un Juicio de Nulidad promovido contra la resolución dictada por una autoridad fiscal de carácter estatal, pues de conformidad a lo establecido en el último artículo citado, éste Tribunal tiene Jurisdicción en todo el territorio del </w:t>
      </w:r>
      <w:r w:rsidR="00A60D58">
        <w:rPr>
          <w:rFonts w:ascii="Arial" w:hAnsi="Arial" w:cs="Arial"/>
          <w:sz w:val="24"/>
          <w:szCs w:val="24"/>
        </w:rPr>
        <w:t xml:space="preserve">Estado. - - - - - </w:t>
      </w:r>
      <w:r w:rsidR="005C2DB4">
        <w:rPr>
          <w:rFonts w:ascii="Arial" w:hAnsi="Arial" w:cs="Arial"/>
          <w:sz w:val="24"/>
          <w:szCs w:val="24"/>
        </w:rPr>
        <w:t xml:space="preserve">- - - - - - - - - - - - - - - - - - - - - - - - - - - - - - - - - - - - </w:t>
      </w:r>
    </w:p>
    <w:p w14:paraId="06BA87E2"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sidR="005C2DB4">
        <w:rPr>
          <w:rFonts w:ascii="Arial" w:hAnsi="Arial" w:cs="Arial"/>
          <w:b/>
          <w:sz w:val="24"/>
          <w:szCs w:val="24"/>
        </w:rPr>
        <w:t xml:space="preserve">PRUEBAS.- </w:t>
      </w:r>
      <w:r>
        <w:rPr>
          <w:rFonts w:ascii="Arial" w:hAnsi="Arial" w:cs="Arial"/>
          <w:sz w:val="24"/>
          <w:szCs w:val="24"/>
        </w:rPr>
        <w:t>Los medios probatorios que ofreci</w:t>
      </w:r>
      <w:r w:rsidR="00713D9E">
        <w:rPr>
          <w:rFonts w:ascii="Arial" w:hAnsi="Arial" w:cs="Arial"/>
          <w:sz w:val="24"/>
          <w:szCs w:val="24"/>
        </w:rPr>
        <w:t>eron las partes</w:t>
      </w:r>
      <w:r>
        <w:rPr>
          <w:rFonts w:ascii="Arial" w:hAnsi="Arial" w:cs="Arial"/>
          <w:sz w:val="24"/>
          <w:szCs w:val="24"/>
        </w:rPr>
        <w:t>, se valoran en términos d</w:t>
      </w:r>
      <w:r w:rsidR="00713D9E">
        <w:rPr>
          <w:rFonts w:ascii="Arial" w:hAnsi="Arial" w:cs="Arial"/>
          <w:sz w:val="24"/>
          <w:szCs w:val="24"/>
        </w:rPr>
        <w:t>e lo dispuesto en el artículo 20</w:t>
      </w:r>
      <w:r>
        <w:rPr>
          <w:rFonts w:ascii="Arial" w:hAnsi="Arial" w:cs="Arial"/>
          <w:sz w:val="24"/>
          <w:szCs w:val="24"/>
        </w:rPr>
        <w:t>3 de la Ley de</w:t>
      </w:r>
      <w:r w:rsidR="00713D9E">
        <w:rPr>
          <w:rFonts w:ascii="Arial" w:hAnsi="Arial" w:cs="Arial"/>
          <w:sz w:val="24"/>
          <w:szCs w:val="24"/>
        </w:rPr>
        <w:t xml:space="preserve"> Procedimiento y</w:t>
      </w:r>
      <w:r>
        <w:rPr>
          <w:rFonts w:ascii="Arial" w:hAnsi="Arial" w:cs="Arial"/>
          <w:sz w:val="24"/>
          <w:szCs w:val="24"/>
        </w:rPr>
        <w:t xml:space="preserve">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3CFB9FCD" w14:textId="39BB55FF" w:rsidR="005C2234" w:rsidRDefault="002B4CA0" w:rsidP="00754DC7">
      <w:pPr>
        <w:spacing w:line="360" w:lineRule="auto"/>
        <w:ind w:firstLine="708"/>
        <w:jc w:val="both"/>
        <w:rPr>
          <w:rFonts w:ascii="Arial" w:hAnsi="Arial" w:cs="Arial"/>
          <w:sz w:val="24"/>
          <w:szCs w:val="24"/>
        </w:rPr>
      </w:pPr>
      <w:r>
        <w:rPr>
          <w:rFonts w:ascii="Arial" w:hAnsi="Arial" w:cs="Arial"/>
          <w:sz w:val="24"/>
          <w:szCs w:val="24"/>
        </w:rPr>
        <w:t>La</w:t>
      </w:r>
      <w:r w:rsidR="00E51464">
        <w:rPr>
          <w:rFonts w:ascii="Arial" w:hAnsi="Arial" w:cs="Arial"/>
          <w:sz w:val="24"/>
          <w:szCs w:val="24"/>
        </w:rPr>
        <w:t>s</w:t>
      </w:r>
      <w:r w:rsidRPr="00A17FFD">
        <w:rPr>
          <w:rFonts w:ascii="Arial" w:hAnsi="Arial" w:cs="Arial"/>
          <w:sz w:val="24"/>
          <w:szCs w:val="24"/>
        </w:rPr>
        <w:t xml:space="preserve"> prueba</w:t>
      </w:r>
      <w:r w:rsidR="00E51464">
        <w:rPr>
          <w:rFonts w:ascii="Arial" w:hAnsi="Arial" w:cs="Arial"/>
          <w:sz w:val="24"/>
          <w:szCs w:val="24"/>
        </w:rPr>
        <w:t>s</w:t>
      </w:r>
      <w:r w:rsidRPr="00A17FFD">
        <w:rPr>
          <w:rFonts w:ascii="Arial" w:hAnsi="Arial" w:cs="Arial"/>
          <w:sz w:val="24"/>
          <w:szCs w:val="24"/>
        </w:rPr>
        <w:t xml:space="preserve"> </w:t>
      </w:r>
      <w:r w:rsidRPr="00C7136B">
        <w:rPr>
          <w:rFonts w:ascii="Arial" w:hAnsi="Arial" w:cs="Arial"/>
          <w:b/>
          <w:sz w:val="24"/>
          <w:szCs w:val="24"/>
        </w:rPr>
        <w:t>DOCUMENTAL</w:t>
      </w:r>
      <w:r w:rsidR="00E51464" w:rsidRPr="00C7136B">
        <w:rPr>
          <w:rFonts w:ascii="Arial" w:hAnsi="Arial" w:cs="Arial"/>
          <w:b/>
          <w:sz w:val="24"/>
          <w:szCs w:val="24"/>
        </w:rPr>
        <w:t>ES</w:t>
      </w:r>
      <w:r w:rsidRPr="00A17FFD">
        <w:rPr>
          <w:rFonts w:ascii="Arial" w:hAnsi="Arial" w:cs="Arial"/>
          <w:sz w:val="24"/>
          <w:szCs w:val="24"/>
        </w:rPr>
        <w:t xml:space="preserve"> ofrecida</w:t>
      </w:r>
      <w:r w:rsidR="00E51464">
        <w:rPr>
          <w:rFonts w:ascii="Arial" w:hAnsi="Arial" w:cs="Arial"/>
          <w:sz w:val="24"/>
          <w:szCs w:val="24"/>
        </w:rPr>
        <w:t>s</w:t>
      </w:r>
      <w:r>
        <w:rPr>
          <w:rFonts w:ascii="Arial" w:hAnsi="Arial" w:cs="Arial"/>
          <w:sz w:val="24"/>
          <w:szCs w:val="24"/>
        </w:rPr>
        <w:t xml:space="preserve"> y admitida</w:t>
      </w:r>
      <w:r w:rsidR="00E51464">
        <w:rPr>
          <w:rFonts w:ascii="Arial" w:hAnsi="Arial" w:cs="Arial"/>
          <w:sz w:val="24"/>
          <w:szCs w:val="24"/>
        </w:rPr>
        <w:t>s</w:t>
      </w:r>
      <w:r w:rsidRPr="00A17FFD">
        <w:rPr>
          <w:rFonts w:ascii="Arial" w:hAnsi="Arial" w:cs="Arial"/>
          <w:sz w:val="24"/>
          <w:szCs w:val="24"/>
        </w:rPr>
        <w:t xml:space="preserve"> </w:t>
      </w:r>
      <w:r w:rsidR="00E51464">
        <w:rPr>
          <w:rFonts w:ascii="Arial" w:hAnsi="Arial" w:cs="Arial"/>
          <w:sz w:val="24"/>
          <w:szCs w:val="24"/>
        </w:rPr>
        <w:t>a</w:t>
      </w:r>
      <w:r w:rsidRPr="00A17FFD">
        <w:rPr>
          <w:rFonts w:ascii="Arial" w:hAnsi="Arial" w:cs="Arial"/>
          <w:sz w:val="24"/>
          <w:szCs w:val="24"/>
        </w:rPr>
        <w:t xml:space="preserve">l </w:t>
      </w:r>
      <w:r w:rsidRPr="00A17FFD">
        <w:rPr>
          <w:rFonts w:ascii="Arial" w:hAnsi="Arial" w:cs="Arial"/>
          <w:sz w:val="24"/>
          <w:szCs w:val="24"/>
          <w:u w:val="single"/>
        </w:rPr>
        <w:t>actor</w:t>
      </w:r>
      <w:r w:rsidRPr="00A17FFD">
        <w:rPr>
          <w:rFonts w:ascii="Arial" w:hAnsi="Arial" w:cs="Arial"/>
          <w:sz w:val="24"/>
          <w:szCs w:val="24"/>
        </w:rPr>
        <w:t xml:space="preserve"> </w:t>
      </w:r>
      <w:r w:rsidR="00AB655E">
        <w:rPr>
          <w:rFonts w:ascii="Arial" w:hAnsi="Arial" w:cs="Arial"/>
          <w:sz w:val="24"/>
          <w:szCs w:val="24"/>
        </w:rPr>
        <w:t>***** ***** ***** ***** *****</w:t>
      </w:r>
      <w:r w:rsidR="009F76D2" w:rsidRPr="005C2234">
        <w:rPr>
          <w:rFonts w:ascii="Arial" w:hAnsi="Arial" w:cs="Arial"/>
          <w:sz w:val="24"/>
          <w:szCs w:val="24"/>
        </w:rPr>
        <w:t xml:space="preserve">, </w:t>
      </w:r>
      <w:r w:rsidRPr="005C2234">
        <w:rPr>
          <w:rFonts w:ascii="Arial" w:hAnsi="Arial" w:cs="Arial"/>
          <w:sz w:val="24"/>
          <w:szCs w:val="24"/>
        </w:rPr>
        <w:t>consisten</w:t>
      </w:r>
      <w:r w:rsidRPr="002F7C74">
        <w:rPr>
          <w:rFonts w:ascii="Arial" w:hAnsi="Arial" w:cs="Arial"/>
          <w:sz w:val="24"/>
          <w:szCs w:val="24"/>
        </w:rPr>
        <w:t xml:space="preserve"> </w:t>
      </w:r>
      <w:r w:rsidRPr="00FA6C23">
        <w:rPr>
          <w:rFonts w:ascii="Arial" w:hAnsi="Arial" w:cs="Arial"/>
          <w:sz w:val="24"/>
          <w:szCs w:val="24"/>
        </w:rPr>
        <w:t>en</w:t>
      </w:r>
      <w:r w:rsidR="002974AB">
        <w:rPr>
          <w:rFonts w:ascii="Arial" w:hAnsi="Arial" w:cs="Arial"/>
          <w:sz w:val="24"/>
          <w:szCs w:val="24"/>
        </w:rPr>
        <w:t xml:space="preserve">: </w:t>
      </w:r>
      <w:r w:rsidR="002974AB" w:rsidRPr="005B3FF6">
        <w:rPr>
          <w:rFonts w:ascii="Arial" w:hAnsi="Arial" w:cs="Arial"/>
          <w:b/>
          <w:sz w:val="24"/>
          <w:szCs w:val="24"/>
        </w:rPr>
        <w:t>1.-</w:t>
      </w:r>
      <w:r>
        <w:rPr>
          <w:rFonts w:ascii="Arial" w:hAnsi="Arial" w:cs="Arial"/>
          <w:sz w:val="24"/>
          <w:szCs w:val="24"/>
        </w:rPr>
        <w:t xml:space="preserve"> </w:t>
      </w:r>
      <w:r w:rsidR="00D82DF4">
        <w:rPr>
          <w:rFonts w:ascii="Arial" w:hAnsi="Arial" w:cs="Arial"/>
          <w:sz w:val="24"/>
          <w:szCs w:val="24"/>
        </w:rPr>
        <w:t xml:space="preserve">Copia </w:t>
      </w:r>
      <w:r w:rsidR="005C2234">
        <w:rPr>
          <w:rFonts w:ascii="Arial" w:hAnsi="Arial" w:cs="Arial"/>
          <w:sz w:val="24"/>
          <w:szCs w:val="24"/>
        </w:rPr>
        <w:t xml:space="preserve">simple de oficios números </w:t>
      </w:r>
      <w:r w:rsidR="00AB655E">
        <w:rPr>
          <w:rFonts w:ascii="Arial" w:hAnsi="Arial" w:cs="Arial"/>
          <w:sz w:val="24"/>
          <w:szCs w:val="24"/>
        </w:rPr>
        <w:t>SF/SSI/DIR/CCC/****/2020</w:t>
      </w:r>
      <w:r w:rsidR="005C2234">
        <w:rPr>
          <w:rFonts w:ascii="Arial" w:hAnsi="Arial" w:cs="Arial"/>
          <w:sz w:val="24"/>
          <w:szCs w:val="24"/>
        </w:rPr>
        <w:t xml:space="preserve">, </w:t>
      </w:r>
      <w:r w:rsidR="00AB655E">
        <w:rPr>
          <w:rFonts w:ascii="Arial" w:hAnsi="Arial" w:cs="Arial"/>
          <w:sz w:val="24"/>
          <w:szCs w:val="24"/>
        </w:rPr>
        <w:t>SF/SSI/DIR/CCC/****/2020</w:t>
      </w:r>
      <w:r w:rsidR="005C2234">
        <w:rPr>
          <w:rFonts w:ascii="Arial" w:hAnsi="Arial" w:cs="Arial"/>
          <w:sz w:val="24"/>
          <w:szCs w:val="24"/>
        </w:rPr>
        <w:t xml:space="preserve"> y </w:t>
      </w:r>
      <w:r w:rsidR="00AB655E">
        <w:rPr>
          <w:rFonts w:ascii="Arial" w:hAnsi="Arial" w:cs="Arial"/>
          <w:sz w:val="24"/>
          <w:szCs w:val="24"/>
        </w:rPr>
        <w:t>SF/SSI/DIR/CCC/****/2020</w:t>
      </w:r>
      <w:r w:rsidR="005C2234">
        <w:rPr>
          <w:rFonts w:ascii="Arial" w:hAnsi="Arial" w:cs="Arial"/>
          <w:sz w:val="24"/>
          <w:szCs w:val="24"/>
        </w:rPr>
        <w:t xml:space="preserve">, todos de fecha </w:t>
      </w:r>
      <w:r w:rsidR="00AB655E">
        <w:rPr>
          <w:rFonts w:ascii="Arial" w:hAnsi="Arial" w:cs="Arial"/>
          <w:sz w:val="24"/>
          <w:szCs w:val="24"/>
        </w:rPr>
        <w:t>***** de ***** de dos mil veinte (**/**/2020)</w:t>
      </w:r>
      <w:r w:rsidR="005C2234">
        <w:rPr>
          <w:rFonts w:ascii="Arial" w:hAnsi="Arial" w:cs="Arial"/>
          <w:sz w:val="24"/>
          <w:szCs w:val="24"/>
        </w:rPr>
        <w:t xml:space="preserve">; 2.- Copia certificada de resolución dictada con fecha </w:t>
      </w:r>
      <w:r w:rsidR="00AB655E">
        <w:rPr>
          <w:rFonts w:ascii="Arial" w:hAnsi="Arial" w:cs="Arial"/>
          <w:sz w:val="24"/>
          <w:szCs w:val="24"/>
        </w:rPr>
        <w:t>***** de ***** de dos mil diecinueve (**/**/2019)</w:t>
      </w:r>
      <w:r w:rsidR="005C2234">
        <w:rPr>
          <w:rFonts w:ascii="Arial" w:hAnsi="Arial" w:cs="Arial"/>
          <w:sz w:val="24"/>
          <w:szCs w:val="24"/>
        </w:rPr>
        <w:t xml:space="preserve"> en el juicio de nulidad </w:t>
      </w:r>
      <w:r w:rsidR="00AB655E">
        <w:rPr>
          <w:rFonts w:ascii="Arial" w:hAnsi="Arial" w:cs="Arial"/>
          <w:sz w:val="24"/>
          <w:szCs w:val="24"/>
        </w:rPr>
        <w:t>***/2018</w:t>
      </w:r>
      <w:r w:rsidR="005C2234">
        <w:rPr>
          <w:rFonts w:ascii="Arial" w:hAnsi="Arial" w:cs="Arial"/>
          <w:sz w:val="24"/>
          <w:szCs w:val="24"/>
        </w:rPr>
        <w:t xml:space="preserve"> del índice de la Primea Sala Unitaria de este Tribunal.</w:t>
      </w:r>
    </w:p>
    <w:p w14:paraId="1C2E45E1" w14:textId="3D45C42D" w:rsidR="005C2234" w:rsidRDefault="005C2234" w:rsidP="00754DC7">
      <w:pPr>
        <w:spacing w:line="360" w:lineRule="auto"/>
        <w:ind w:firstLine="708"/>
        <w:jc w:val="both"/>
        <w:rPr>
          <w:rFonts w:ascii="Arial" w:hAnsi="Arial" w:cs="Arial"/>
          <w:sz w:val="24"/>
          <w:szCs w:val="24"/>
        </w:rPr>
      </w:pPr>
      <w:r>
        <w:rPr>
          <w:rFonts w:ascii="Arial" w:hAnsi="Arial" w:cs="Arial"/>
          <w:sz w:val="24"/>
          <w:szCs w:val="24"/>
        </w:rPr>
        <w:t xml:space="preserve">Por lo que respecta a la autoridad demandada, se admitieron las </w:t>
      </w:r>
      <w:r w:rsidRPr="00C7136B">
        <w:rPr>
          <w:rFonts w:ascii="Arial" w:hAnsi="Arial" w:cs="Arial"/>
          <w:b/>
          <w:sz w:val="24"/>
          <w:szCs w:val="24"/>
        </w:rPr>
        <w:t>DOCUMENTALES</w:t>
      </w:r>
      <w:r>
        <w:rPr>
          <w:rFonts w:ascii="Arial" w:hAnsi="Arial" w:cs="Arial"/>
          <w:sz w:val="24"/>
          <w:szCs w:val="24"/>
        </w:rPr>
        <w:t xml:space="preserve"> consistentes en:</w:t>
      </w:r>
      <w:r w:rsidR="00C7136B">
        <w:rPr>
          <w:rFonts w:ascii="Arial" w:hAnsi="Arial" w:cs="Arial"/>
          <w:sz w:val="24"/>
          <w:szCs w:val="24"/>
        </w:rPr>
        <w:t xml:space="preserve"> </w:t>
      </w:r>
      <w:r w:rsidR="00C7136B" w:rsidRPr="00C7136B">
        <w:rPr>
          <w:rFonts w:ascii="Arial" w:hAnsi="Arial" w:cs="Arial"/>
          <w:b/>
          <w:sz w:val="24"/>
          <w:szCs w:val="24"/>
        </w:rPr>
        <w:t>1.-</w:t>
      </w:r>
      <w:r w:rsidR="00C7136B">
        <w:rPr>
          <w:rFonts w:ascii="Arial" w:hAnsi="Arial" w:cs="Arial"/>
          <w:sz w:val="24"/>
          <w:szCs w:val="24"/>
        </w:rPr>
        <w:t xml:space="preserve"> Tres cuadernillos contantes de 53, 54 y 59 fojas útiles certificadas correspondientes a los antecedentes del acto impugnado; </w:t>
      </w:r>
      <w:r w:rsidR="00C7136B" w:rsidRPr="00C7136B">
        <w:rPr>
          <w:rFonts w:ascii="Arial" w:hAnsi="Arial" w:cs="Arial"/>
          <w:b/>
          <w:sz w:val="24"/>
          <w:szCs w:val="24"/>
        </w:rPr>
        <w:t>2.-</w:t>
      </w:r>
      <w:r w:rsidR="00C7136B">
        <w:rPr>
          <w:rFonts w:ascii="Arial" w:hAnsi="Arial" w:cs="Arial"/>
          <w:sz w:val="24"/>
          <w:szCs w:val="24"/>
        </w:rPr>
        <w:t xml:space="preserve"> Copia certificada de los oficios números</w:t>
      </w:r>
      <w:r w:rsidR="00C7136B" w:rsidRPr="00C7136B">
        <w:rPr>
          <w:rFonts w:ascii="Arial" w:hAnsi="Arial" w:cs="Arial"/>
          <w:sz w:val="24"/>
          <w:szCs w:val="24"/>
        </w:rPr>
        <w:t xml:space="preserve"> </w:t>
      </w:r>
      <w:r w:rsidR="00AB655E">
        <w:rPr>
          <w:rFonts w:ascii="Arial" w:hAnsi="Arial" w:cs="Arial"/>
          <w:sz w:val="24"/>
          <w:szCs w:val="24"/>
        </w:rPr>
        <w:t>SF/SSI/DIR/CCC/****/2020</w:t>
      </w:r>
      <w:r w:rsidR="00C7136B">
        <w:rPr>
          <w:rFonts w:ascii="Arial" w:hAnsi="Arial" w:cs="Arial"/>
          <w:sz w:val="24"/>
          <w:szCs w:val="24"/>
        </w:rPr>
        <w:t xml:space="preserve">, </w:t>
      </w:r>
      <w:r w:rsidR="00AB655E">
        <w:rPr>
          <w:rFonts w:ascii="Arial" w:hAnsi="Arial" w:cs="Arial"/>
          <w:sz w:val="24"/>
          <w:szCs w:val="24"/>
        </w:rPr>
        <w:t>SF/SSI/DIR/CCC/****/2020</w:t>
      </w:r>
      <w:r w:rsidR="00C7136B">
        <w:rPr>
          <w:rFonts w:ascii="Arial" w:hAnsi="Arial" w:cs="Arial"/>
          <w:sz w:val="24"/>
          <w:szCs w:val="24"/>
        </w:rPr>
        <w:t xml:space="preserve"> y </w:t>
      </w:r>
      <w:r w:rsidR="00AB655E">
        <w:rPr>
          <w:rFonts w:ascii="Arial" w:hAnsi="Arial" w:cs="Arial"/>
          <w:sz w:val="24"/>
          <w:szCs w:val="24"/>
        </w:rPr>
        <w:t>SF/SSI/DIR/CCC/****/2020</w:t>
      </w:r>
      <w:r w:rsidR="00C7136B">
        <w:rPr>
          <w:rFonts w:ascii="Arial" w:hAnsi="Arial" w:cs="Arial"/>
          <w:sz w:val="24"/>
          <w:szCs w:val="24"/>
        </w:rPr>
        <w:t xml:space="preserve">, todos de fecha </w:t>
      </w:r>
      <w:r w:rsidR="00AB655E">
        <w:rPr>
          <w:rFonts w:ascii="Arial" w:hAnsi="Arial" w:cs="Arial"/>
          <w:sz w:val="24"/>
          <w:szCs w:val="24"/>
        </w:rPr>
        <w:t>***** de ***** de dos mil veinte (**/**/2020)</w:t>
      </w:r>
      <w:r w:rsidR="00C7136B">
        <w:rPr>
          <w:rFonts w:ascii="Arial" w:hAnsi="Arial" w:cs="Arial"/>
          <w:sz w:val="24"/>
          <w:szCs w:val="24"/>
        </w:rPr>
        <w:t>.</w:t>
      </w:r>
    </w:p>
    <w:p w14:paraId="7F42DC64" w14:textId="4F46C156" w:rsidR="007B6D82" w:rsidRDefault="006336EF" w:rsidP="00A82CE4">
      <w:pPr>
        <w:spacing w:line="360" w:lineRule="auto"/>
        <w:ind w:firstLine="708"/>
        <w:jc w:val="both"/>
        <w:rPr>
          <w:rFonts w:ascii="Arial" w:hAnsi="Arial" w:cs="Arial"/>
          <w:sz w:val="24"/>
          <w:szCs w:val="24"/>
        </w:rPr>
      </w:pPr>
      <w:r>
        <w:rPr>
          <w:rFonts w:ascii="Arial" w:hAnsi="Arial" w:cs="Arial"/>
          <w:sz w:val="24"/>
          <w:szCs w:val="24"/>
        </w:rPr>
        <w:t xml:space="preserve">Los documentos remitidos en copias certificadas por las partes tienen </w:t>
      </w:r>
      <w:r w:rsidRPr="00E4415A">
        <w:rPr>
          <w:rFonts w:ascii="Arial" w:hAnsi="Arial" w:cs="Arial"/>
          <w:b/>
          <w:sz w:val="24"/>
          <w:szCs w:val="24"/>
        </w:rPr>
        <w:t>pleno valor probatorio</w:t>
      </w:r>
      <w:r>
        <w:rPr>
          <w:rFonts w:ascii="Arial" w:hAnsi="Arial" w:cs="Arial"/>
          <w:sz w:val="24"/>
          <w:szCs w:val="24"/>
        </w:rPr>
        <w:t xml:space="preserve">, </w:t>
      </w:r>
      <w:r w:rsidR="00E4415A">
        <w:rPr>
          <w:rFonts w:ascii="Arial" w:hAnsi="Arial" w:cs="Arial"/>
          <w:sz w:val="24"/>
          <w:szCs w:val="24"/>
        </w:rPr>
        <w:t xml:space="preserve">pues fueron cotejados por personas con plenas facultades para ello como son </w:t>
      </w:r>
      <w:r w:rsidR="00B07C9A">
        <w:rPr>
          <w:rFonts w:ascii="Arial" w:hAnsi="Arial" w:cs="Arial"/>
          <w:sz w:val="24"/>
          <w:szCs w:val="24"/>
        </w:rPr>
        <w:t xml:space="preserve">la Directora de Ingresos y Recaudación de la Secretaría de Finanzas y el </w:t>
      </w:r>
      <w:r w:rsidR="00A82CE4">
        <w:rPr>
          <w:rFonts w:ascii="Arial" w:hAnsi="Arial" w:cs="Arial"/>
          <w:sz w:val="24"/>
          <w:szCs w:val="24"/>
        </w:rPr>
        <w:t xml:space="preserve">Director de Procesos Jurisdiccionales en Ausencia y suplencia del </w:t>
      </w:r>
      <w:r w:rsidR="00AB655E">
        <w:rPr>
          <w:rFonts w:ascii="Arial" w:hAnsi="Arial" w:cs="Arial"/>
          <w:sz w:val="24"/>
          <w:szCs w:val="24"/>
        </w:rPr>
        <w:t>***** ***** ***** ***** *****</w:t>
      </w:r>
      <w:r w:rsidR="00A82CE4">
        <w:rPr>
          <w:rFonts w:ascii="Arial" w:hAnsi="Arial" w:cs="Arial"/>
          <w:sz w:val="24"/>
          <w:szCs w:val="24"/>
        </w:rPr>
        <w:t xml:space="preserve">, </w:t>
      </w:r>
      <w:r w:rsidR="00B07C9A">
        <w:rPr>
          <w:rFonts w:ascii="Arial" w:hAnsi="Arial" w:cs="Arial"/>
          <w:sz w:val="24"/>
          <w:szCs w:val="24"/>
        </w:rPr>
        <w:t xml:space="preserve">la primera actuando conforme </w:t>
      </w:r>
      <w:r w:rsidR="00A82CE4">
        <w:rPr>
          <w:rFonts w:ascii="Arial" w:hAnsi="Arial" w:cs="Arial"/>
          <w:sz w:val="24"/>
          <w:szCs w:val="24"/>
        </w:rPr>
        <w:t xml:space="preserve">al </w:t>
      </w:r>
      <w:r w:rsidR="00830EB9" w:rsidRPr="00B3747B">
        <w:rPr>
          <w:rFonts w:ascii="Arial" w:hAnsi="Arial" w:cs="Arial"/>
          <w:sz w:val="24"/>
          <w:szCs w:val="24"/>
        </w:rPr>
        <w:t xml:space="preserve">16 fracción VIII del Reglamento Interno de </w:t>
      </w:r>
      <w:r w:rsidR="00E4415A">
        <w:rPr>
          <w:rFonts w:ascii="Arial" w:hAnsi="Arial" w:cs="Arial"/>
          <w:sz w:val="24"/>
          <w:szCs w:val="24"/>
        </w:rPr>
        <w:t xml:space="preserve">la referida </w:t>
      </w:r>
      <w:r w:rsidR="00830EB9" w:rsidRPr="00B3747B">
        <w:rPr>
          <w:rFonts w:ascii="Arial" w:hAnsi="Arial" w:cs="Arial"/>
          <w:sz w:val="24"/>
          <w:szCs w:val="24"/>
        </w:rPr>
        <w:t>Secretaría</w:t>
      </w:r>
      <w:r w:rsidR="00E4415A">
        <w:rPr>
          <w:rFonts w:ascii="Arial" w:hAnsi="Arial" w:cs="Arial"/>
          <w:sz w:val="24"/>
          <w:szCs w:val="24"/>
        </w:rPr>
        <w:t xml:space="preserve"> </w:t>
      </w:r>
      <w:r w:rsidR="00E4415A">
        <w:rPr>
          <w:rFonts w:ascii="Arial" w:hAnsi="Arial" w:cs="Arial"/>
          <w:sz w:val="24"/>
          <w:szCs w:val="24"/>
        </w:rPr>
        <w:lastRenderedPageBreak/>
        <w:t>de Finanzas</w:t>
      </w:r>
      <w:r w:rsidR="00830EB9" w:rsidRPr="00B3747B">
        <w:rPr>
          <w:rFonts w:ascii="Arial" w:hAnsi="Arial" w:cs="Arial"/>
          <w:sz w:val="24"/>
          <w:szCs w:val="24"/>
        </w:rPr>
        <w:t>,</w:t>
      </w:r>
      <w:r w:rsidR="00830EB9">
        <w:rPr>
          <w:rFonts w:ascii="Arial" w:hAnsi="Arial" w:cs="Arial"/>
          <w:sz w:val="24"/>
          <w:szCs w:val="24"/>
        </w:rPr>
        <w:t xml:space="preserve"> </w:t>
      </w:r>
      <w:r w:rsidR="00A82CE4">
        <w:rPr>
          <w:rFonts w:ascii="Arial" w:hAnsi="Arial" w:cs="Arial"/>
          <w:sz w:val="24"/>
          <w:szCs w:val="24"/>
        </w:rPr>
        <w:t>y el segundo conforme al artículo  11 fracci</w:t>
      </w:r>
      <w:r w:rsidR="00CD2E10">
        <w:rPr>
          <w:rFonts w:ascii="Arial" w:hAnsi="Arial" w:cs="Arial"/>
          <w:sz w:val="24"/>
          <w:szCs w:val="24"/>
        </w:rPr>
        <w:t>ón XIV en</w:t>
      </w:r>
      <w:r w:rsidR="00A82CE4">
        <w:rPr>
          <w:rFonts w:ascii="Arial" w:hAnsi="Arial" w:cs="Arial"/>
          <w:sz w:val="24"/>
          <w:szCs w:val="24"/>
        </w:rPr>
        <w:t xml:space="preserve"> </w:t>
      </w:r>
      <w:r w:rsidR="00CD2E10">
        <w:rPr>
          <w:rFonts w:ascii="Arial" w:hAnsi="Arial" w:cs="Arial"/>
          <w:sz w:val="24"/>
          <w:szCs w:val="24"/>
        </w:rPr>
        <w:t>relación</w:t>
      </w:r>
      <w:r w:rsidR="00A82CE4">
        <w:rPr>
          <w:rFonts w:ascii="Arial" w:hAnsi="Arial" w:cs="Arial"/>
          <w:sz w:val="24"/>
          <w:szCs w:val="24"/>
        </w:rPr>
        <w:t xml:space="preserve"> con el 54 BIS </w:t>
      </w:r>
      <w:r w:rsidR="00CD2E10">
        <w:rPr>
          <w:rFonts w:ascii="Arial" w:hAnsi="Arial" w:cs="Arial"/>
          <w:sz w:val="24"/>
          <w:szCs w:val="24"/>
        </w:rPr>
        <w:t>del</w:t>
      </w:r>
      <w:r w:rsidR="00A82CE4">
        <w:rPr>
          <w:rFonts w:ascii="Arial" w:hAnsi="Arial" w:cs="Arial"/>
          <w:sz w:val="24"/>
          <w:szCs w:val="24"/>
        </w:rPr>
        <w:t xml:space="preserve"> </w:t>
      </w:r>
      <w:r w:rsidR="00CD2E10">
        <w:rPr>
          <w:rFonts w:ascii="Arial" w:hAnsi="Arial" w:cs="Arial"/>
          <w:sz w:val="24"/>
          <w:szCs w:val="24"/>
        </w:rPr>
        <w:t>Reglamento</w:t>
      </w:r>
      <w:r w:rsidR="00A82CE4">
        <w:rPr>
          <w:rFonts w:ascii="Arial" w:hAnsi="Arial" w:cs="Arial"/>
          <w:sz w:val="24"/>
          <w:szCs w:val="24"/>
        </w:rPr>
        <w:t xml:space="preserve"> Interior de la Secretaría de Educación Pública, </w:t>
      </w:r>
      <w:r w:rsidR="00830EB9" w:rsidRPr="00B3747B">
        <w:rPr>
          <w:rFonts w:ascii="Arial" w:hAnsi="Arial" w:cs="Arial"/>
          <w:sz w:val="24"/>
          <w:szCs w:val="24"/>
        </w:rPr>
        <w:t>de ahí el valor otorgado</w:t>
      </w:r>
      <w:r w:rsidR="00752812" w:rsidRPr="00B3747B">
        <w:rPr>
          <w:rFonts w:ascii="Arial" w:hAnsi="Arial" w:cs="Arial"/>
          <w:sz w:val="24"/>
          <w:szCs w:val="24"/>
        </w:rPr>
        <w:t>.</w:t>
      </w:r>
      <w:r w:rsidR="00752812">
        <w:rPr>
          <w:rFonts w:ascii="Arial" w:hAnsi="Arial" w:cs="Arial"/>
          <w:sz w:val="24"/>
          <w:szCs w:val="24"/>
        </w:rPr>
        <w:t xml:space="preserve"> Sirve de apoyo a lo anterior,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00752812" w:rsidRPr="00011592">
        <w:rPr>
          <w:rFonts w:ascii="Arial" w:hAnsi="Arial" w:cs="Arial"/>
          <w:i/>
          <w:sz w:val="24"/>
          <w:szCs w:val="24"/>
        </w:rPr>
        <w:t>CERTIFICACIÓN DE COPIAS FOTOSTÁTICAS. ALCANCE DE LA EXPRESIÓN</w:t>
      </w:r>
      <w:r w:rsidR="00752812">
        <w:rPr>
          <w:rFonts w:ascii="Arial" w:hAnsi="Arial" w:cs="Arial"/>
          <w:sz w:val="24"/>
          <w:szCs w:val="24"/>
        </w:rPr>
        <w:t xml:space="preserve"> “</w:t>
      </w:r>
      <w:r w:rsidR="00752812" w:rsidRPr="00A31E74">
        <w:rPr>
          <w:rFonts w:ascii="Arial" w:hAnsi="Arial" w:cs="Arial"/>
          <w:i/>
          <w:sz w:val="24"/>
          <w:szCs w:val="24"/>
        </w:rPr>
        <w:t xml:space="preserve">QUE CORRESPONDE A LO REPRESENTADO EN ELLAS”, CONTENIDA EN EL ARTÍCULO 217 DEL CÓDIGO FEDERAL DE PROCEDIMIENTOS CIVILES, TRATÁNDOSE DE LA </w:t>
      </w:r>
      <w:r w:rsidR="00752812" w:rsidRPr="00974CB3">
        <w:rPr>
          <w:rFonts w:ascii="Arial" w:hAnsi="Arial" w:cs="Arial"/>
          <w:i/>
          <w:sz w:val="24"/>
          <w:szCs w:val="24"/>
        </w:rPr>
        <w:t>EMITIDA POR AUTORIDADES ADMINISTRATIVAS EN EJERCICIO DE SUS FUNCIONES.</w:t>
      </w:r>
      <w:r w:rsidR="00752812" w:rsidRPr="00974CB3">
        <w:rPr>
          <w:rFonts w:ascii="Arial" w:hAnsi="Arial" w:cs="Arial"/>
          <w:sz w:val="24"/>
          <w:szCs w:val="24"/>
        </w:rPr>
        <w:t>”</w:t>
      </w:r>
      <w:r w:rsidR="00836123">
        <w:rPr>
          <w:rFonts w:ascii="Arial" w:hAnsi="Arial" w:cs="Arial"/>
          <w:sz w:val="24"/>
          <w:szCs w:val="24"/>
        </w:rPr>
        <w:t>.</w:t>
      </w:r>
    </w:p>
    <w:p w14:paraId="430DD6FF" w14:textId="77777777" w:rsidR="00B8389B" w:rsidRDefault="00B8389B" w:rsidP="002B4CA0">
      <w:pPr>
        <w:spacing w:line="360" w:lineRule="auto"/>
        <w:ind w:firstLine="708"/>
        <w:jc w:val="both"/>
        <w:rPr>
          <w:rFonts w:ascii="Arial" w:hAnsi="Arial" w:cs="Arial"/>
          <w:sz w:val="24"/>
          <w:szCs w:val="24"/>
        </w:rPr>
      </w:pPr>
      <w:r>
        <w:rPr>
          <w:rFonts w:ascii="Arial" w:hAnsi="Arial" w:cs="Arial"/>
          <w:sz w:val="24"/>
          <w:szCs w:val="24"/>
        </w:rPr>
        <w:t xml:space="preserve">Por lo que </w:t>
      </w:r>
      <w:r w:rsidR="00CD2E10">
        <w:rPr>
          <w:rFonts w:ascii="Arial" w:hAnsi="Arial" w:cs="Arial"/>
          <w:sz w:val="24"/>
          <w:szCs w:val="24"/>
        </w:rPr>
        <w:t xml:space="preserve">respecta a la copia simple de los oficios remitidos por el actor, </w:t>
      </w:r>
      <w:r>
        <w:rPr>
          <w:rFonts w:ascii="Arial" w:hAnsi="Arial" w:cs="Arial"/>
          <w:sz w:val="24"/>
          <w:szCs w:val="24"/>
        </w:rPr>
        <w:t>se le</w:t>
      </w:r>
      <w:r w:rsidR="00CD2E10">
        <w:rPr>
          <w:rFonts w:ascii="Arial" w:hAnsi="Arial" w:cs="Arial"/>
          <w:sz w:val="24"/>
          <w:szCs w:val="24"/>
        </w:rPr>
        <w:t>s</w:t>
      </w:r>
      <w:r>
        <w:rPr>
          <w:rFonts w:ascii="Arial" w:hAnsi="Arial" w:cs="Arial"/>
          <w:sz w:val="24"/>
          <w:szCs w:val="24"/>
        </w:rPr>
        <w:t xml:space="preserve"> concede </w:t>
      </w:r>
      <w:r w:rsidRPr="00CD2E10">
        <w:rPr>
          <w:rFonts w:ascii="Arial" w:hAnsi="Arial" w:cs="Arial"/>
          <w:b/>
          <w:sz w:val="24"/>
          <w:szCs w:val="24"/>
        </w:rPr>
        <w:t>pleno valor probatorio</w:t>
      </w:r>
      <w:r>
        <w:rPr>
          <w:rFonts w:ascii="Arial" w:hAnsi="Arial" w:cs="Arial"/>
          <w:sz w:val="24"/>
          <w:szCs w:val="24"/>
        </w:rPr>
        <w:t>, pues dicho</w:t>
      </w:r>
      <w:r w:rsidR="00CD2E10">
        <w:rPr>
          <w:rFonts w:ascii="Arial" w:hAnsi="Arial" w:cs="Arial"/>
          <w:sz w:val="24"/>
          <w:szCs w:val="24"/>
        </w:rPr>
        <w:t>s</w:t>
      </w:r>
      <w:r>
        <w:rPr>
          <w:rFonts w:ascii="Arial" w:hAnsi="Arial" w:cs="Arial"/>
          <w:sz w:val="24"/>
          <w:szCs w:val="24"/>
        </w:rPr>
        <w:t xml:space="preserve"> documento</w:t>
      </w:r>
      <w:r w:rsidR="00CD2E10">
        <w:rPr>
          <w:rFonts w:ascii="Arial" w:hAnsi="Arial" w:cs="Arial"/>
          <w:sz w:val="24"/>
          <w:szCs w:val="24"/>
        </w:rPr>
        <w:t>s</w:t>
      </w:r>
      <w:r>
        <w:rPr>
          <w:rFonts w:ascii="Arial" w:hAnsi="Arial" w:cs="Arial"/>
          <w:sz w:val="24"/>
          <w:szCs w:val="24"/>
        </w:rPr>
        <w:t xml:space="preserve"> fue</w:t>
      </w:r>
      <w:r w:rsidR="00CD2E10">
        <w:rPr>
          <w:rFonts w:ascii="Arial" w:hAnsi="Arial" w:cs="Arial"/>
          <w:sz w:val="24"/>
          <w:szCs w:val="24"/>
        </w:rPr>
        <w:t>ron</w:t>
      </w:r>
      <w:r>
        <w:rPr>
          <w:rFonts w:ascii="Arial" w:hAnsi="Arial" w:cs="Arial"/>
          <w:sz w:val="24"/>
          <w:szCs w:val="24"/>
        </w:rPr>
        <w:t xml:space="preserve"> remitido</w:t>
      </w:r>
      <w:r w:rsidR="00CD2E10">
        <w:rPr>
          <w:rFonts w:ascii="Arial" w:hAnsi="Arial" w:cs="Arial"/>
          <w:sz w:val="24"/>
          <w:szCs w:val="24"/>
        </w:rPr>
        <w:t>s</w:t>
      </w:r>
      <w:r>
        <w:rPr>
          <w:rFonts w:ascii="Arial" w:hAnsi="Arial" w:cs="Arial"/>
          <w:sz w:val="24"/>
          <w:szCs w:val="24"/>
        </w:rPr>
        <w:t xml:space="preserve"> en copia certificada por la autoridad demandada, de ahí que su contenido y existencia haya quedado de manifiesto.</w:t>
      </w:r>
    </w:p>
    <w:p w14:paraId="04FDD96B" w14:textId="77777777" w:rsidR="002B4CA0" w:rsidRDefault="00B8389B" w:rsidP="002B4CA0">
      <w:pPr>
        <w:spacing w:line="360" w:lineRule="auto"/>
        <w:ind w:firstLine="708"/>
        <w:jc w:val="both"/>
        <w:rPr>
          <w:rFonts w:ascii="Arial" w:hAnsi="Arial" w:cs="Arial"/>
          <w:sz w:val="24"/>
          <w:szCs w:val="24"/>
        </w:rPr>
      </w:pPr>
      <w:r>
        <w:rPr>
          <w:rFonts w:ascii="Arial" w:hAnsi="Arial" w:cs="Arial"/>
          <w:sz w:val="24"/>
          <w:szCs w:val="24"/>
        </w:rPr>
        <w:t xml:space="preserve"> </w:t>
      </w:r>
      <w:r w:rsidR="002B4CA0">
        <w:rPr>
          <w:rFonts w:ascii="Arial" w:hAnsi="Arial" w:cs="Arial"/>
          <w:sz w:val="24"/>
          <w:szCs w:val="24"/>
        </w:rPr>
        <w:t>Luego entonces, la</w:t>
      </w:r>
      <w:r w:rsidR="0004487C">
        <w:rPr>
          <w:rFonts w:ascii="Arial" w:hAnsi="Arial" w:cs="Arial"/>
          <w:sz w:val="24"/>
          <w:szCs w:val="24"/>
        </w:rPr>
        <w:t>s</w:t>
      </w:r>
      <w:r w:rsidR="002B4CA0">
        <w:rPr>
          <w:rFonts w:ascii="Arial" w:hAnsi="Arial" w:cs="Arial"/>
          <w:sz w:val="24"/>
          <w:szCs w:val="24"/>
        </w:rPr>
        <w:t xml:space="preserve"> documental</w:t>
      </w:r>
      <w:r w:rsidR="0004487C">
        <w:rPr>
          <w:rFonts w:ascii="Arial" w:hAnsi="Arial" w:cs="Arial"/>
          <w:sz w:val="24"/>
          <w:szCs w:val="24"/>
        </w:rPr>
        <w:t>es</w:t>
      </w:r>
      <w:r w:rsidR="002B4CA0">
        <w:rPr>
          <w:rFonts w:ascii="Arial" w:hAnsi="Arial" w:cs="Arial"/>
          <w:sz w:val="24"/>
          <w:szCs w:val="24"/>
        </w:rPr>
        <w:t xml:space="preserve"> ofrecida</w:t>
      </w:r>
      <w:r w:rsidR="0004487C">
        <w:rPr>
          <w:rFonts w:ascii="Arial" w:hAnsi="Arial" w:cs="Arial"/>
          <w:sz w:val="24"/>
          <w:szCs w:val="24"/>
        </w:rPr>
        <w:t>s</w:t>
      </w:r>
      <w:r w:rsidR="002B4CA0">
        <w:rPr>
          <w:rFonts w:ascii="Arial" w:hAnsi="Arial" w:cs="Arial"/>
          <w:sz w:val="24"/>
          <w:szCs w:val="24"/>
        </w:rPr>
        <w:t xml:space="preserve"> cumple</w:t>
      </w:r>
      <w:r w:rsidR="0004487C">
        <w:rPr>
          <w:rFonts w:ascii="Arial" w:hAnsi="Arial" w:cs="Arial"/>
          <w:sz w:val="24"/>
          <w:szCs w:val="24"/>
        </w:rPr>
        <w:t>n</w:t>
      </w:r>
      <w:r w:rsidR="002B4CA0">
        <w:rPr>
          <w:rFonts w:ascii="Arial" w:hAnsi="Arial" w:cs="Arial"/>
          <w:sz w:val="24"/>
          <w:szCs w:val="24"/>
        </w:rPr>
        <w:t xml:space="preserve"> con los requisitos de validez y eficacia, quedando de manifiesto la veracidad de su contenido, de conformidad a lo que establece el citado </w:t>
      </w:r>
      <w:r w:rsidR="00752812">
        <w:rPr>
          <w:rFonts w:ascii="Arial" w:hAnsi="Arial" w:cs="Arial"/>
          <w:sz w:val="24"/>
          <w:szCs w:val="24"/>
        </w:rPr>
        <w:t>artículo 20</w:t>
      </w:r>
      <w:r w:rsidR="002B4CA0" w:rsidRPr="00FC32DC">
        <w:rPr>
          <w:rFonts w:ascii="Arial" w:hAnsi="Arial" w:cs="Arial"/>
          <w:sz w:val="24"/>
          <w:szCs w:val="24"/>
        </w:rPr>
        <w:t>3 fracción I</w:t>
      </w:r>
      <w:r w:rsidR="002B4CA0">
        <w:rPr>
          <w:rFonts w:ascii="Arial" w:hAnsi="Arial" w:cs="Arial"/>
          <w:sz w:val="24"/>
          <w:szCs w:val="24"/>
        </w:rPr>
        <w:t>I</w:t>
      </w:r>
      <w:r w:rsidR="002B4CA0" w:rsidRPr="00FC32DC">
        <w:rPr>
          <w:rFonts w:ascii="Arial" w:hAnsi="Arial" w:cs="Arial"/>
          <w:sz w:val="24"/>
          <w:szCs w:val="24"/>
        </w:rPr>
        <w:t xml:space="preserve"> de la Ley de </w:t>
      </w:r>
      <w:r w:rsidR="00752812">
        <w:rPr>
          <w:rFonts w:ascii="Arial" w:hAnsi="Arial" w:cs="Arial"/>
          <w:sz w:val="24"/>
          <w:szCs w:val="24"/>
        </w:rPr>
        <w:t xml:space="preserve">Procedimiento y </w:t>
      </w:r>
      <w:r w:rsidR="002B4CA0" w:rsidRPr="00FC32DC">
        <w:rPr>
          <w:rFonts w:ascii="Arial" w:hAnsi="Arial" w:cs="Arial"/>
          <w:sz w:val="24"/>
          <w:szCs w:val="24"/>
        </w:rPr>
        <w:t>Justicia Administrativa para el Estado de Oaxaca</w:t>
      </w:r>
      <w:r w:rsidR="002B4CA0">
        <w:rPr>
          <w:rFonts w:ascii="Arial" w:hAnsi="Arial" w:cs="Arial"/>
          <w:sz w:val="24"/>
          <w:szCs w:val="24"/>
        </w:rPr>
        <w:t>.</w:t>
      </w:r>
    </w:p>
    <w:p w14:paraId="198A9D1D"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w:t>
      </w:r>
      <w:r w:rsidR="00F7419C">
        <w:rPr>
          <w:rFonts w:ascii="Arial" w:hAnsi="Arial" w:cs="Arial"/>
          <w:sz w:val="24"/>
          <w:szCs w:val="24"/>
        </w:rPr>
        <w:t xml:space="preserve"> autoridad demandada</w:t>
      </w:r>
      <w:r>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w:t>
      </w:r>
      <w:r w:rsidR="001A14B1">
        <w:rPr>
          <w:rFonts w:ascii="Arial" w:hAnsi="Arial" w:cs="Arial"/>
          <w:sz w:val="24"/>
          <w:szCs w:val="24"/>
        </w:rPr>
        <w:t>expresas</w:t>
      </w:r>
      <w:r>
        <w:rPr>
          <w:rFonts w:ascii="Arial" w:hAnsi="Arial" w:cs="Arial"/>
          <w:sz w:val="24"/>
          <w:szCs w:val="24"/>
        </w:rPr>
        <w:t>.</w:t>
      </w:r>
      <w:r w:rsidR="00AB116B">
        <w:rPr>
          <w:rFonts w:ascii="Arial" w:hAnsi="Arial" w:cs="Arial"/>
          <w:sz w:val="24"/>
          <w:szCs w:val="24"/>
        </w:rPr>
        <w:t xml:space="preserve"> - - - - - - - - - - - - - - - - - - - - - - - - - - - - - - - - - - - - - - - </w:t>
      </w:r>
      <w:r w:rsidR="00310DF7">
        <w:rPr>
          <w:rFonts w:ascii="Arial" w:hAnsi="Arial" w:cs="Arial"/>
          <w:sz w:val="24"/>
          <w:szCs w:val="24"/>
        </w:rPr>
        <w:t>- - - - - - - - - -</w:t>
      </w:r>
    </w:p>
    <w:p w14:paraId="75BA20B2"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w:t>
      </w:r>
      <w:r w:rsidR="00A403D1">
        <w:rPr>
          <w:rFonts w:ascii="Arial" w:hAnsi="Arial" w:cs="Arial"/>
          <w:sz w:val="24"/>
          <w:szCs w:val="24"/>
        </w:rPr>
        <w:t xml:space="preserve">únicamente </w:t>
      </w:r>
      <w:r w:rsidR="0063679E">
        <w:rPr>
          <w:rFonts w:ascii="Arial" w:hAnsi="Arial" w:cs="Arial"/>
          <w:sz w:val="24"/>
          <w:szCs w:val="24"/>
        </w:rPr>
        <w:t>por la autoridad demandada</w:t>
      </w:r>
      <w:r w:rsidR="00E57D95">
        <w:rPr>
          <w:rFonts w:ascii="Arial" w:hAnsi="Arial" w:cs="Arial"/>
          <w:sz w:val="24"/>
          <w:szCs w:val="24"/>
        </w:rPr>
        <w:t xml:space="preserve">, </w:t>
      </w:r>
      <w:r>
        <w:rPr>
          <w:rFonts w:ascii="Arial" w:hAnsi="Arial" w:cs="Arial"/>
          <w:sz w:val="24"/>
          <w:szCs w:val="24"/>
        </w:rPr>
        <w:t xml:space="preserve">se basa en los principios que las rigen, consistentes en determinar la consecuencia que la ley deduce de un hecho conocido, para averiguar la verdad de otro desconocido, y que de no ofrecerse prueba en contrario, se </w:t>
      </w:r>
      <w:r w:rsidRPr="00B7333F">
        <w:rPr>
          <w:rFonts w:ascii="Arial" w:hAnsi="Arial" w:cs="Arial"/>
          <w:sz w:val="24"/>
          <w:szCs w:val="24"/>
        </w:rPr>
        <w:t xml:space="preserve">acredita de este modo el hecho </w:t>
      </w:r>
      <w:r w:rsidR="001A14B1">
        <w:rPr>
          <w:rFonts w:ascii="Arial" w:hAnsi="Arial" w:cs="Arial"/>
          <w:sz w:val="24"/>
          <w:szCs w:val="24"/>
        </w:rPr>
        <w:t>cuestionado</w:t>
      </w:r>
      <w:r w:rsidRPr="00B7333F">
        <w:rPr>
          <w:rFonts w:ascii="Arial" w:hAnsi="Arial" w:cs="Arial"/>
          <w:sz w:val="24"/>
          <w:szCs w:val="24"/>
        </w:rPr>
        <w:t>. En tanto que la presunción humana, es una inferencia q</w:t>
      </w:r>
      <w:r w:rsidR="001A14B1">
        <w:rPr>
          <w:rFonts w:ascii="Arial" w:hAnsi="Arial" w:cs="Arial"/>
          <w:sz w:val="24"/>
          <w:szCs w:val="24"/>
        </w:rPr>
        <w:t xml:space="preserve">ue el Juez deduce de un hecho </w:t>
      </w:r>
      <w:r w:rsidRPr="00B7333F">
        <w:rPr>
          <w:rFonts w:ascii="Arial" w:hAnsi="Arial" w:cs="Arial"/>
          <w:sz w:val="24"/>
          <w:szCs w:val="24"/>
        </w:rPr>
        <w:t xml:space="preserve">conocido, obtenido de la totalidad de las pruebas para arribar al que se desconoce. - - </w:t>
      </w:r>
      <w:r w:rsidR="001A14B1">
        <w:rPr>
          <w:rFonts w:ascii="Arial" w:hAnsi="Arial" w:cs="Arial"/>
          <w:sz w:val="24"/>
          <w:szCs w:val="24"/>
        </w:rPr>
        <w:t>-</w:t>
      </w:r>
      <w:r w:rsidR="00AA2BC9">
        <w:rPr>
          <w:rFonts w:ascii="Arial" w:hAnsi="Arial" w:cs="Arial"/>
          <w:sz w:val="24"/>
          <w:szCs w:val="24"/>
        </w:rPr>
        <w:t xml:space="preserve"> - - - - - - - - - - - - - - - - - - - - - - - - - - - - -</w:t>
      </w:r>
    </w:p>
    <w:p w14:paraId="00855197" w14:textId="77777777" w:rsidR="002B4CA0" w:rsidRDefault="002B4CA0" w:rsidP="002B4CA0">
      <w:pPr>
        <w:tabs>
          <w:tab w:val="center" w:pos="4574"/>
        </w:tabs>
        <w:spacing w:line="360" w:lineRule="auto"/>
        <w:ind w:firstLine="708"/>
        <w:jc w:val="both"/>
        <w:rPr>
          <w:rFonts w:cs="Arial"/>
          <w:sz w:val="24"/>
        </w:rPr>
      </w:pPr>
      <w:r w:rsidRPr="00653BD0">
        <w:rPr>
          <w:rFonts w:ascii="Arial" w:hAnsi="Arial" w:cs="Arial"/>
          <w:b/>
          <w:sz w:val="24"/>
          <w:szCs w:val="24"/>
        </w:rPr>
        <w:lastRenderedPageBreak/>
        <w:t xml:space="preserve">TERCERO.- </w:t>
      </w:r>
      <w:r w:rsidR="005C2DB4">
        <w:rPr>
          <w:rFonts w:ascii="Arial" w:hAnsi="Arial" w:cs="Arial"/>
          <w:b/>
          <w:sz w:val="24"/>
          <w:szCs w:val="24"/>
        </w:rPr>
        <w:t xml:space="preserve">AGRAVIOS.- </w:t>
      </w:r>
      <w:r w:rsidRPr="00653BD0">
        <w:rPr>
          <w:rFonts w:ascii="Arial" w:hAnsi="Arial" w:cs="Arial"/>
          <w:sz w:val="24"/>
        </w:rPr>
        <w:t>Est</w:t>
      </w:r>
      <w:r w:rsidR="005C4996">
        <w:rPr>
          <w:rFonts w:ascii="Arial" w:hAnsi="Arial" w:cs="Arial"/>
          <w:sz w:val="24"/>
        </w:rPr>
        <w:t>a</w:t>
      </w:r>
      <w:r w:rsidRPr="00653BD0">
        <w:rPr>
          <w:rFonts w:ascii="Arial" w:hAnsi="Arial" w:cs="Arial"/>
          <w:sz w:val="24"/>
        </w:rPr>
        <w:t xml:space="preserve"> Juzgador</w:t>
      </w:r>
      <w:r w:rsidR="005C4996">
        <w:rPr>
          <w:rFonts w:ascii="Arial" w:hAnsi="Arial" w:cs="Arial"/>
          <w:sz w:val="24"/>
        </w:rPr>
        <w:t>a</w:t>
      </w:r>
      <w:r w:rsidRPr="00653BD0">
        <w:rPr>
          <w:rFonts w:ascii="Arial" w:hAnsi="Arial" w:cs="Arial"/>
          <w:sz w:val="24"/>
        </w:rPr>
        <w:t xml:space="preserve"> no realiza la transcripción de los agravios vertidos por la </w:t>
      </w:r>
      <w:r w:rsidR="00AA2BC9">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 - - - - - - - - - - - - - - - - - - - - - - - - - - - - - - - </w:t>
      </w:r>
    </w:p>
    <w:p w14:paraId="1597CA53" w14:textId="518BBA29" w:rsidR="00245597" w:rsidRDefault="002B4CA0" w:rsidP="00DA3E5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CUARTO.- </w:t>
      </w:r>
      <w:r w:rsidR="00055F2D">
        <w:rPr>
          <w:rFonts w:ascii="Arial" w:hAnsi="Arial" w:cs="Arial"/>
          <w:b/>
          <w:sz w:val="24"/>
          <w:szCs w:val="24"/>
        </w:rPr>
        <w:t xml:space="preserve">PERSONALIDAD.- </w:t>
      </w:r>
      <w:r w:rsidR="008C5F5D" w:rsidRPr="00626666">
        <w:rPr>
          <w:rFonts w:ascii="Arial" w:hAnsi="Arial" w:cs="Arial"/>
          <w:sz w:val="24"/>
          <w:szCs w:val="24"/>
        </w:rPr>
        <w:t>La personalidad del actor</w:t>
      </w:r>
      <w:r w:rsidR="008C5F5D">
        <w:rPr>
          <w:rFonts w:ascii="Arial" w:hAnsi="Arial" w:cs="Arial"/>
          <w:sz w:val="24"/>
          <w:szCs w:val="24"/>
        </w:rPr>
        <w:t xml:space="preserve"> </w:t>
      </w:r>
      <w:r w:rsidR="00245597">
        <w:rPr>
          <w:rFonts w:ascii="Arial" w:hAnsi="Arial" w:cs="Arial"/>
          <w:sz w:val="24"/>
          <w:szCs w:val="24"/>
        </w:rPr>
        <w:t xml:space="preserve">Licenciado </w:t>
      </w:r>
      <w:r w:rsidR="00AB655E">
        <w:rPr>
          <w:rFonts w:ascii="Arial" w:hAnsi="Arial" w:cs="Arial"/>
          <w:sz w:val="24"/>
          <w:szCs w:val="24"/>
        </w:rPr>
        <w:t>***** ***** ***** *****</w:t>
      </w:r>
      <w:r w:rsidR="00314DD0">
        <w:rPr>
          <w:rFonts w:ascii="Arial" w:hAnsi="Arial" w:cs="Arial"/>
          <w:sz w:val="24"/>
          <w:szCs w:val="24"/>
        </w:rPr>
        <w:t xml:space="preserve">, </w:t>
      </w:r>
      <w:r w:rsidR="00AB655E">
        <w:rPr>
          <w:rFonts w:ascii="Arial" w:hAnsi="Arial" w:cs="Arial"/>
          <w:sz w:val="24"/>
          <w:szCs w:val="24"/>
        </w:rPr>
        <w:t>***** ***** ***** *****</w:t>
      </w:r>
      <w:r w:rsidR="00245597">
        <w:rPr>
          <w:rFonts w:ascii="Arial" w:hAnsi="Arial" w:cs="Arial"/>
          <w:sz w:val="24"/>
          <w:szCs w:val="24"/>
        </w:rPr>
        <w:t xml:space="preserve">, </w:t>
      </w:r>
      <w:r w:rsidR="00314DD0">
        <w:rPr>
          <w:rFonts w:ascii="Arial" w:hAnsi="Arial" w:cs="Arial"/>
          <w:sz w:val="24"/>
          <w:szCs w:val="24"/>
        </w:rPr>
        <w:t xml:space="preserve">se tiene pro acreditada pues en este asunto </w:t>
      </w:r>
      <w:r w:rsidR="00245597">
        <w:rPr>
          <w:rFonts w:ascii="Arial" w:hAnsi="Arial" w:cs="Arial"/>
          <w:sz w:val="24"/>
          <w:szCs w:val="24"/>
        </w:rPr>
        <w:t xml:space="preserve">actúa en representación del Centro de Bachillerato Tecnológico Industrial y de Servicios número 123 del Estado de Oaxaca, </w:t>
      </w:r>
      <w:r w:rsidR="00314DD0">
        <w:rPr>
          <w:rFonts w:ascii="Arial" w:hAnsi="Arial" w:cs="Arial"/>
          <w:sz w:val="24"/>
          <w:szCs w:val="24"/>
        </w:rPr>
        <w:t>de conformidad con el artículo 1, 2 apartado A, fracción VII, 13 fracción II y II Bis del Reglamento Interno de la Secretaría de Educación Pública, y toda vez que los actos impugnados fueron dirigidos a esta última dependencia referida, sin duda el interés jurídico y legítimo en este asunto se encuentra colmado.</w:t>
      </w:r>
    </w:p>
    <w:p w14:paraId="7B399C08" w14:textId="77777777" w:rsidR="008C5F5D" w:rsidRDefault="008C5F5D" w:rsidP="008C5F5D">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 autoridad demandada</w:t>
      </w:r>
      <w:r w:rsidRPr="00104EF9">
        <w:rPr>
          <w:rFonts w:ascii="Arial" w:hAnsi="Arial" w:cs="Arial"/>
          <w:sz w:val="24"/>
        </w:rPr>
        <w:t xml:space="preserve"> </w:t>
      </w:r>
      <w:r w:rsidR="00314DD0">
        <w:rPr>
          <w:rFonts w:ascii="Arial" w:hAnsi="Arial" w:cs="Arial"/>
          <w:sz w:val="24"/>
        </w:rPr>
        <w:t>Coordinadora de Cobro Coactivo de la Secretaría de Finanzas</w:t>
      </w:r>
      <w:r>
        <w:rPr>
          <w:rFonts w:ascii="Arial" w:hAnsi="Arial" w:cs="Arial"/>
          <w:sz w:val="24"/>
          <w:szCs w:val="24"/>
        </w:rPr>
        <w:t xml:space="preserve"> del Poder Ejecutivo del Estado de Oaxaca, </w:t>
      </w:r>
      <w:r w:rsidRPr="00104EF9">
        <w:rPr>
          <w:rFonts w:ascii="Arial" w:hAnsi="Arial" w:cs="Arial"/>
          <w:sz w:val="24"/>
        </w:rPr>
        <w:t xml:space="preserve">se tiene por acreditada </w:t>
      </w:r>
      <w:r>
        <w:rPr>
          <w:rFonts w:ascii="Arial" w:hAnsi="Arial" w:cs="Arial"/>
          <w:sz w:val="24"/>
        </w:rPr>
        <w:t xml:space="preserve">su personalidad por disposición expresa del </w:t>
      </w:r>
      <w:r w:rsidRPr="00104EF9">
        <w:rPr>
          <w:rFonts w:ascii="Arial" w:hAnsi="Arial" w:cs="Arial"/>
          <w:sz w:val="24"/>
        </w:rPr>
        <w:t>artículo 151 de la Ley de Procedimiento y Justicia Administrativa del Estado de Oaxaca, toda vez que</w:t>
      </w:r>
      <w:r>
        <w:rPr>
          <w:rFonts w:ascii="Arial" w:hAnsi="Arial" w:cs="Arial"/>
          <w:sz w:val="24"/>
        </w:rPr>
        <w:t xml:space="preserve"> ésta no fue impugnada por la </w:t>
      </w:r>
      <w:r w:rsidR="00D074D8">
        <w:rPr>
          <w:rFonts w:ascii="Arial" w:hAnsi="Arial" w:cs="Arial"/>
          <w:sz w:val="24"/>
        </w:rPr>
        <w:t xml:space="preserve">parte </w:t>
      </w:r>
      <w:r>
        <w:rPr>
          <w:rFonts w:ascii="Arial" w:hAnsi="Arial" w:cs="Arial"/>
          <w:sz w:val="24"/>
        </w:rPr>
        <w:t xml:space="preserve">actora. - </w:t>
      </w:r>
    </w:p>
    <w:p w14:paraId="6C23C7FE" w14:textId="77777777" w:rsidR="002B4CA0" w:rsidRDefault="002B4CA0" w:rsidP="002B4CA0">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00055F2D">
        <w:rPr>
          <w:rFonts w:ascii="Arial" w:hAnsi="Arial" w:cs="Arial"/>
          <w:b/>
          <w:sz w:val="24"/>
          <w:szCs w:val="24"/>
        </w:rPr>
        <w:t xml:space="preserve">IMPROCEDENCIA Y SOBRESEIMIENTO.-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sobreseimiento, tal y como </w:t>
      </w:r>
      <w:r w:rsidR="0075163D">
        <w:rPr>
          <w:rFonts w:ascii="Arial" w:hAnsi="Arial" w:cs="Arial"/>
          <w:sz w:val="24"/>
          <w:szCs w:val="24"/>
        </w:rPr>
        <w:t>se establece en los artículos 161 y 16</w:t>
      </w:r>
      <w:r>
        <w:rPr>
          <w:rFonts w:ascii="Arial" w:hAnsi="Arial" w:cs="Arial"/>
          <w:sz w:val="24"/>
          <w:szCs w:val="24"/>
        </w:rPr>
        <w:t xml:space="preserve">2, de la ley de la materia. </w:t>
      </w:r>
    </w:p>
    <w:p w14:paraId="33BC3EDB" w14:textId="3234AB02" w:rsidR="007E05AE" w:rsidRDefault="002B4CA0" w:rsidP="003F6A3A">
      <w:pPr>
        <w:pStyle w:val="corte4fondoCarCarCar"/>
        <w:spacing w:before="240"/>
        <w:ind w:firstLine="708"/>
        <w:rPr>
          <w:rFonts w:cs="Arial"/>
          <w:sz w:val="24"/>
        </w:rPr>
      </w:pPr>
      <w:r>
        <w:rPr>
          <w:rFonts w:cs="Arial"/>
          <w:bCs/>
          <w:sz w:val="24"/>
        </w:rPr>
        <w:t xml:space="preserve">La autoridad demandada </w:t>
      </w:r>
      <w:r w:rsidR="007D2231">
        <w:rPr>
          <w:rFonts w:cs="Arial"/>
          <w:bCs/>
          <w:sz w:val="24"/>
        </w:rPr>
        <w:t xml:space="preserve">hizo valer </w:t>
      </w:r>
      <w:r w:rsidR="002875A9">
        <w:rPr>
          <w:rFonts w:cs="Arial"/>
          <w:bCs/>
          <w:sz w:val="24"/>
        </w:rPr>
        <w:t xml:space="preserve">la causal de improcedencia del juicio prevista en la fracción X del artículo 161 de la Ley que rige a este Tribunal, toda vez que manifieste que </w:t>
      </w:r>
      <w:r w:rsidR="002875A9" w:rsidRPr="00AC49BF">
        <w:rPr>
          <w:rFonts w:cs="Arial"/>
          <w:bCs/>
          <w:sz w:val="24"/>
        </w:rPr>
        <w:t xml:space="preserve">los oficios impugnados son únicamente aclarativos, </w:t>
      </w:r>
      <w:r w:rsidR="007E05AE" w:rsidRPr="00AC49BF">
        <w:rPr>
          <w:rFonts w:cs="Arial"/>
          <w:bCs/>
          <w:sz w:val="24"/>
        </w:rPr>
        <w:t>por lo que no son propiamente un acto administrativo</w:t>
      </w:r>
      <w:r w:rsidR="007E05AE">
        <w:rPr>
          <w:rFonts w:cs="Arial"/>
          <w:bCs/>
          <w:sz w:val="24"/>
        </w:rPr>
        <w:t>; la causal invocada no se actualiza, esto es así, pues contrario a lo expues</w:t>
      </w:r>
      <w:r w:rsidR="00584827">
        <w:rPr>
          <w:rFonts w:cs="Arial"/>
          <w:bCs/>
          <w:sz w:val="24"/>
        </w:rPr>
        <w:t>to por la autoridad demandada, de</w:t>
      </w:r>
      <w:r w:rsidR="007E05AE">
        <w:rPr>
          <w:rFonts w:cs="Arial"/>
          <w:bCs/>
          <w:sz w:val="24"/>
        </w:rPr>
        <w:t xml:space="preserve"> los oficios aquí impugnados </w:t>
      </w:r>
      <w:r w:rsidR="00AB655E">
        <w:rPr>
          <w:rFonts w:cs="Arial"/>
          <w:sz w:val="24"/>
        </w:rPr>
        <w:t>SF/SSI/DIR/CCC/****/2020</w:t>
      </w:r>
      <w:r w:rsidR="00584827">
        <w:rPr>
          <w:rFonts w:cs="Arial"/>
          <w:sz w:val="24"/>
        </w:rPr>
        <w:t xml:space="preserve">, </w:t>
      </w:r>
      <w:r w:rsidR="00AB655E">
        <w:rPr>
          <w:rFonts w:cs="Arial"/>
          <w:sz w:val="24"/>
        </w:rPr>
        <w:t>SF/SSI/DIR/CCC/****/2020</w:t>
      </w:r>
      <w:r w:rsidR="00584827">
        <w:rPr>
          <w:rFonts w:cs="Arial"/>
          <w:sz w:val="24"/>
        </w:rPr>
        <w:t xml:space="preserve"> y </w:t>
      </w:r>
      <w:r w:rsidR="00AB655E">
        <w:rPr>
          <w:rFonts w:cs="Arial"/>
          <w:sz w:val="24"/>
        </w:rPr>
        <w:lastRenderedPageBreak/>
        <w:t>SF/SSI/DIR/CCC/****/2020</w:t>
      </w:r>
      <w:r w:rsidR="00584827">
        <w:rPr>
          <w:rFonts w:cs="Arial"/>
          <w:sz w:val="24"/>
        </w:rPr>
        <w:t xml:space="preserve">, todos de fecha </w:t>
      </w:r>
      <w:r w:rsidR="00AB655E">
        <w:rPr>
          <w:rFonts w:cs="Arial"/>
          <w:sz w:val="24"/>
        </w:rPr>
        <w:t>***** de ***** de dos mil veinte (**/**/2020)</w:t>
      </w:r>
      <w:r w:rsidR="00584827">
        <w:rPr>
          <w:rFonts w:cs="Arial"/>
          <w:sz w:val="24"/>
        </w:rPr>
        <w:t xml:space="preserve">, se advierte plasmado como fundamento el artículo 171 del Código Fiscal para el Estado de Oaxaca, </w:t>
      </w:r>
      <w:r w:rsidR="00016F75">
        <w:rPr>
          <w:rFonts w:cs="Arial"/>
          <w:sz w:val="24"/>
        </w:rPr>
        <w:t>el cual dispone:</w:t>
      </w:r>
    </w:p>
    <w:p w14:paraId="57C41A78" w14:textId="77777777" w:rsidR="00016F75" w:rsidRPr="00FD6C89" w:rsidRDefault="00FD6C89" w:rsidP="00D5510E">
      <w:pPr>
        <w:pStyle w:val="corte4fondoCarCarCar"/>
        <w:spacing w:before="240" w:line="276" w:lineRule="auto"/>
        <w:ind w:firstLine="708"/>
        <w:rPr>
          <w:rFonts w:cs="Arial"/>
          <w:bCs/>
          <w:i/>
          <w:sz w:val="24"/>
        </w:rPr>
      </w:pPr>
      <w:r>
        <w:rPr>
          <w:rFonts w:cs="Arial"/>
          <w:bCs/>
          <w:sz w:val="24"/>
        </w:rPr>
        <w:t>“</w:t>
      </w:r>
      <w:r w:rsidR="00016F75" w:rsidRPr="00FD6C89">
        <w:rPr>
          <w:rFonts w:cs="Arial"/>
          <w:b/>
          <w:bCs/>
          <w:i/>
          <w:sz w:val="24"/>
        </w:rPr>
        <w:t xml:space="preserve">ARTÍCULO 171. </w:t>
      </w:r>
      <w:r w:rsidR="00016F75" w:rsidRPr="00FD6C89">
        <w:rPr>
          <w:rFonts w:cs="Arial"/>
          <w:bCs/>
          <w:i/>
          <w:sz w:val="24"/>
        </w:rPr>
        <w:t>Cuando el pago de contribuciones hubiere sido realizado con cheque en los términos de las disposiciones aplicables, y el cheque no hubiera sido pagado por la institución librada, el crédito fiscal resultante en términos de lo previsto en el artículo26 de este Código por la falta de pago, se exigirá a través del procedimiento administrativo de ejecución, y para ello, se estará a lo siguiente:</w:t>
      </w:r>
    </w:p>
    <w:p w14:paraId="19384F4E" w14:textId="77777777" w:rsidR="00016F75" w:rsidRPr="00FD6C89" w:rsidRDefault="00016F75" w:rsidP="00D5510E">
      <w:pPr>
        <w:pStyle w:val="corte4fondoCarCarCar"/>
        <w:numPr>
          <w:ilvl w:val="0"/>
          <w:numId w:val="8"/>
        </w:numPr>
        <w:spacing w:before="240" w:line="276" w:lineRule="auto"/>
        <w:ind w:left="1134" w:hanging="426"/>
        <w:rPr>
          <w:i/>
          <w:sz w:val="22"/>
          <w:szCs w:val="22"/>
        </w:rPr>
      </w:pPr>
      <w:r w:rsidRPr="00FD6C89">
        <w:rPr>
          <w:rFonts w:cs="Arial"/>
          <w:bCs/>
          <w:i/>
          <w:sz w:val="24"/>
        </w:rPr>
        <w:t xml:space="preserve">La autoridad emitirá mandamiento fundado y motivado en el que comunique al contribuyente que hubiere efectuado el pago por este medio, el crédito fiscal a su cargo que es resultante por el rechazo del cheque por la institución librada, el cual incluirá en su caso, la cantidad correspondiente al monto señalado en el cheque cuyo pago fue rechazado, y la indemnización prevista en el artículo 26 de este Código, más los recargos y actualizaciones que desde la presentación del cheque para el pago de contribuciones se hubieren generado; requiriéndole para que realice el pago, o en su caso, se presente a las oficinas de la autoridad para comprobar lo previsto en la fracción II de este artículo. Los recargos y actualizaciones que se generen con </w:t>
      </w:r>
      <w:r w:rsidRPr="00FD6C89">
        <w:rPr>
          <w:i/>
          <w:sz w:val="22"/>
          <w:szCs w:val="22"/>
        </w:rPr>
        <w:t xml:space="preserve">posterioridad a la resolución a que se refiere esta fracción seguirán corriendo a cargo del deudor y serán determinados a la fecha en que se realice el pago. </w:t>
      </w:r>
    </w:p>
    <w:p w14:paraId="2047116B" w14:textId="77777777" w:rsidR="00016F75" w:rsidRPr="00FD6C89" w:rsidRDefault="00016F75" w:rsidP="00D5510E">
      <w:pPr>
        <w:pStyle w:val="Default"/>
        <w:spacing w:line="276" w:lineRule="auto"/>
        <w:rPr>
          <w:i/>
        </w:rPr>
      </w:pPr>
    </w:p>
    <w:p w14:paraId="6174048B" w14:textId="77777777" w:rsidR="00016F75" w:rsidRPr="00FD6C89" w:rsidRDefault="00016F75" w:rsidP="00D5510E">
      <w:pPr>
        <w:pStyle w:val="Default"/>
        <w:numPr>
          <w:ilvl w:val="0"/>
          <w:numId w:val="8"/>
        </w:numPr>
        <w:spacing w:line="276" w:lineRule="auto"/>
        <w:ind w:left="1134" w:hanging="426"/>
        <w:jc w:val="both"/>
        <w:rPr>
          <w:i/>
        </w:rPr>
      </w:pPr>
      <w:r w:rsidRPr="00FD6C89">
        <w:rPr>
          <w:i/>
        </w:rPr>
        <w:t xml:space="preserve">El contribuyente contará con un plazo de seis días para realizar el pago correspondiente, o alegar lo que a su derecho convenga y demostrar con pruebas documentales suficientes que la falta de pago del cheque no fue por causas imputables a él, y </w:t>
      </w:r>
    </w:p>
    <w:p w14:paraId="3ADF3E0F" w14:textId="77777777" w:rsidR="00016F75" w:rsidRPr="00016F75" w:rsidRDefault="00016F75" w:rsidP="00D5510E">
      <w:pPr>
        <w:pStyle w:val="Default"/>
        <w:spacing w:line="276" w:lineRule="auto"/>
        <w:ind w:left="1134" w:hanging="426"/>
        <w:jc w:val="both"/>
      </w:pPr>
      <w:r w:rsidRPr="00FD6C89">
        <w:rPr>
          <w:i/>
        </w:rPr>
        <w:t>III.   Si transcurrido el plazo a que se refiere la fracción anterior, no se ha realizado el pago y no se ha demostrado que la falta de pago del cheque no fue imputable al contribuyente, las autoridades fiscales procederán a hacer efectivo el adeudo correspondiente más las actualizaciones y recargos que procedan, a través del procedimiento administrativo de ejecución, sin perjuicio de la responsabilidad que de acuerdo a otras disposiciones procedier</w:t>
      </w:r>
      <w:r w:rsidR="00FD6C89" w:rsidRPr="00FD6C89">
        <w:rPr>
          <w:i/>
        </w:rPr>
        <w:t>en para el librador del cheque</w:t>
      </w:r>
      <w:r w:rsidR="00FD6C89">
        <w:t>.”</w:t>
      </w:r>
    </w:p>
    <w:p w14:paraId="215C9F11" w14:textId="77777777" w:rsidR="00FD6C89" w:rsidRDefault="00FD6C89" w:rsidP="00016F75">
      <w:pPr>
        <w:pStyle w:val="corte4fondoCarCarCar"/>
        <w:spacing w:before="240"/>
        <w:ind w:firstLine="708"/>
        <w:rPr>
          <w:rFonts w:cs="Arial"/>
          <w:bCs/>
          <w:sz w:val="24"/>
        </w:rPr>
      </w:pPr>
      <w:r>
        <w:rPr>
          <w:rFonts w:cs="Arial"/>
          <w:bCs/>
          <w:sz w:val="24"/>
        </w:rPr>
        <w:t xml:space="preserve">De lo transcrito se advierte que dicho numeral, prevé la exigencia a través del procedimiento </w:t>
      </w:r>
      <w:r w:rsidR="004F404E">
        <w:rPr>
          <w:rFonts w:cs="Arial"/>
          <w:bCs/>
          <w:sz w:val="24"/>
        </w:rPr>
        <w:t>administrativo de ejecución</w:t>
      </w:r>
      <w:r>
        <w:rPr>
          <w:rFonts w:cs="Arial"/>
          <w:bCs/>
          <w:sz w:val="24"/>
        </w:rPr>
        <w:t>, cuando el pago de una contribución se hubiere realizado con cheque y éste no haya sido pagado por la institución librada</w:t>
      </w:r>
      <w:r w:rsidR="00F82CC8">
        <w:rPr>
          <w:rFonts w:cs="Arial"/>
          <w:bCs/>
          <w:sz w:val="24"/>
        </w:rPr>
        <w:t>; co</w:t>
      </w:r>
      <w:r>
        <w:rPr>
          <w:rFonts w:cs="Arial"/>
          <w:bCs/>
          <w:sz w:val="24"/>
        </w:rPr>
        <w:t xml:space="preserve">mo en el caso se deduce de </w:t>
      </w:r>
      <w:r w:rsidR="00F82CC8">
        <w:rPr>
          <w:rFonts w:cs="Arial"/>
          <w:bCs/>
          <w:sz w:val="24"/>
        </w:rPr>
        <w:t xml:space="preserve">los oficios aquí impugnados, </w:t>
      </w:r>
      <w:r w:rsidR="00451DFB">
        <w:rPr>
          <w:rFonts w:cs="Arial"/>
          <w:bCs/>
          <w:sz w:val="24"/>
        </w:rPr>
        <w:t xml:space="preserve">en los que fue otorgado un plazo de seis días a la parte actora para que realice el pago correspondiente o alegue lo que en derecho corresponda; </w:t>
      </w:r>
      <w:r w:rsidR="00F82CC8">
        <w:rPr>
          <w:rFonts w:cs="Arial"/>
          <w:bCs/>
          <w:sz w:val="24"/>
        </w:rPr>
        <w:t xml:space="preserve">en consecuencia no pueden considerarse dichos actos administrativos como aclarativos </w:t>
      </w:r>
      <w:r w:rsidR="005208E5">
        <w:rPr>
          <w:rFonts w:cs="Arial"/>
          <w:bCs/>
          <w:sz w:val="24"/>
        </w:rPr>
        <w:t xml:space="preserve">o como cartas invitación, pues </w:t>
      </w:r>
      <w:r w:rsidR="00451DFB">
        <w:rPr>
          <w:rFonts w:cs="Arial"/>
          <w:bCs/>
          <w:sz w:val="24"/>
        </w:rPr>
        <w:t>d</w:t>
      </w:r>
      <w:r w:rsidR="005208E5">
        <w:rPr>
          <w:rFonts w:cs="Arial"/>
          <w:bCs/>
          <w:sz w:val="24"/>
        </w:rPr>
        <w:t>el fundamento plasmados en ellos</w:t>
      </w:r>
      <w:r w:rsidR="00451DFB">
        <w:rPr>
          <w:rFonts w:cs="Arial"/>
          <w:bCs/>
          <w:sz w:val="24"/>
        </w:rPr>
        <w:t xml:space="preserve">, se advierte una consecuencia, en caso de </w:t>
      </w:r>
      <w:r w:rsidR="00451DFB">
        <w:rPr>
          <w:rFonts w:cs="Arial"/>
          <w:bCs/>
          <w:sz w:val="24"/>
        </w:rPr>
        <w:lastRenderedPageBreak/>
        <w:t>no realizar el pago o alegar lo que en derecho corresponda, que al caso, la consecuencia sería</w:t>
      </w:r>
      <w:r w:rsidR="005208E5">
        <w:rPr>
          <w:rFonts w:cs="Arial"/>
          <w:bCs/>
          <w:sz w:val="24"/>
        </w:rPr>
        <w:t xml:space="preserve"> al inicio de un procedimiento </w:t>
      </w:r>
      <w:r w:rsidR="00451DFB">
        <w:rPr>
          <w:rFonts w:cs="Arial"/>
          <w:bCs/>
          <w:sz w:val="24"/>
        </w:rPr>
        <w:t>administrativo de ejecución</w:t>
      </w:r>
      <w:r w:rsidR="005208E5">
        <w:rPr>
          <w:rFonts w:cs="Arial"/>
          <w:bCs/>
          <w:sz w:val="24"/>
        </w:rPr>
        <w:t>, de ahí la improcedencia de la causal invocada.</w:t>
      </w:r>
    </w:p>
    <w:p w14:paraId="794F0BF1" w14:textId="77777777" w:rsidR="003F6A3A" w:rsidRPr="00661C89" w:rsidRDefault="005208E5" w:rsidP="003F6A3A">
      <w:pPr>
        <w:pStyle w:val="corte4fondoCarCarCar"/>
        <w:spacing w:before="240"/>
        <w:ind w:firstLine="708"/>
        <w:rPr>
          <w:rFonts w:cs="Arial"/>
          <w:sz w:val="24"/>
        </w:rPr>
      </w:pPr>
      <w:r>
        <w:rPr>
          <w:rFonts w:cs="Arial"/>
          <w:bCs/>
          <w:sz w:val="24"/>
        </w:rPr>
        <w:t>T</w:t>
      </w:r>
      <w:r w:rsidR="007D2231">
        <w:rPr>
          <w:rFonts w:cs="Arial"/>
          <w:bCs/>
          <w:sz w:val="24"/>
        </w:rPr>
        <w:t>oda vez que e</w:t>
      </w:r>
      <w:r w:rsidR="002B4CA0">
        <w:rPr>
          <w:rFonts w:cs="Arial"/>
          <w:bCs/>
          <w:sz w:val="24"/>
        </w:rPr>
        <w:t>st</w:t>
      </w:r>
      <w:r w:rsidR="007D2231">
        <w:rPr>
          <w:rFonts w:cs="Arial"/>
          <w:bCs/>
          <w:sz w:val="24"/>
        </w:rPr>
        <w:t>a</w:t>
      </w:r>
      <w:r w:rsidR="002B4CA0">
        <w:rPr>
          <w:rFonts w:cs="Arial"/>
          <w:bCs/>
          <w:sz w:val="24"/>
        </w:rPr>
        <w:t xml:space="preserve"> Juzgador</w:t>
      </w:r>
      <w:r w:rsidR="007D2231">
        <w:rPr>
          <w:rFonts w:cs="Arial"/>
          <w:bCs/>
          <w:sz w:val="24"/>
        </w:rPr>
        <w:t>a</w:t>
      </w:r>
      <w:r w:rsidR="002B4CA0">
        <w:rPr>
          <w:rFonts w:cs="Arial"/>
          <w:bCs/>
          <w:sz w:val="24"/>
        </w:rPr>
        <w:t xml:space="preserve"> no advierte </w:t>
      </w:r>
      <w:r>
        <w:rPr>
          <w:rFonts w:cs="Arial"/>
          <w:bCs/>
          <w:sz w:val="24"/>
        </w:rPr>
        <w:t xml:space="preserve">que </w:t>
      </w:r>
      <w:r w:rsidR="002B4CA0">
        <w:rPr>
          <w:rFonts w:cs="Arial"/>
          <w:bCs/>
          <w:sz w:val="24"/>
        </w:rPr>
        <w:t>se actualice alguna</w:t>
      </w:r>
      <w:r>
        <w:rPr>
          <w:rFonts w:cs="Arial"/>
          <w:bCs/>
          <w:sz w:val="24"/>
        </w:rPr>
        <w:t xml:space="preserve"> otra</w:t>
      </w:r>
      <w:r w:rsidR="002B4CA0">
        <w:rPr>
          <w:rFonts w:cs="Arial"/>
          <w:bCs/>
          <w:sz w:val="24"/>
        </w:rPr>
        <w:t xml:space="preserve"> causa que impida entrar al estudio de fondo de este asunto, consecuentemente,</w:t>
      </w:r>
      <w:r w:rsidR="002B4CA0">
        <w:rPr>
          <w:rFonts w:cs="Arial"/>
          <w:sz w:val="24"/>
        </w:rPr>
        <w:t xml:space="preserve"> </w:t>
      </w:r>
      <w:r w:rsidR="002B4CA0" w:rsidRPr="00D1740B">
        <w:rPr>
          <w:rFonts w:cs="Arial"/>
          <w:b/>
          <w:sz w:val="24"/>
        </w:rPr>
        <w:t>NO SE SOBRESEE</w:t>
      </w:r>
      <w:r w:rsidR="002B4CA0">
        <w:rPr>
          <w:rFonts w:cs="Arial"/>
          <w:b/>
          <w:sz w:val="24"/>
        </w:rPr>
        <w:t xml:space="preserve"> </w:t>
      </w:r>
      <w:r w:rsidR="002B4CA0" w:rsidRPr="00661C89">
        <w:rPr>
          <w:rFonts w:cs="Arial"/>
          <w:b/>
          <w:sz w:val="24"/>
        </w:rPr>
        <w:t>ESTE JUICIO</w:t>
      </w:r>
      <w:r w:rsidR="002B4CA0" w:rsidRPr="00661C89">
        <w:rPr>
          <w:rFonts w:cs="Arial"/>
          <w:sz w:val="24"/>
        </w:rPr>
        <w:t xml:space="preserve">. - - - - - - - - - - - - - - </w:t>
      </w:r>
      <w:r w:rsidR="007D2231" w:rsidRPr="00661C89">
        <w:rPr>
          <w:rFonts w:cs="Arial"/>
          <w:sz w:val="24"/>
        </w:rPr>
        <w:t xml:space="preserve">- </w:t>
      </w:r>
    </w:p>
    <w:p w14:paraId="688A024D" w14:textId="77777777" w:rsidR="002B4CA0" w:rsidRPr="00661C89" w:rsidRDefault="002B4CA0" w:rsidP="003F6A3A">
      <w:pPr>
        <w:pStyle w:val="corte4fondoCarCarCar"/>
        <w:spacing w:before="240"/>
        <w:ind w:firstLine="708"/>
        <w:rPr>
          <w:rFonts w:cs="Arial"/>
          <w:sz w:val="24"/>
        </w:rPr>
      </w:pPr>
      <w:r w:rsidRPr="00661C89">
        <w:rPr>
          <w:rFonts w:cs="Arial"/>
          <w:b/>
          <w:sz w:val="24"/>
        </w:rPr>
        <w:t>SEXTO.-</w:t>
      </w:r>
      <w:r w:rsidR="003F6A3A" w:rsidRPr="00661C89">
        <w:rPr>
          <w:rFonts w:cs="Arial"/>
          <w:b/>
          <w:sz w:val="24"/>
        </w:rPr>
        <w:t xml:space="preserve"> </w:t>
      </w:r>
      <w:r w:rsidR="00055F2D" w:rsidRPr="00661C89">
        <w:rPr>
          <w:rFonts w:cs="Arial"/>
          <w:b/>
          <w:sz w:val="24"/>
        </w:rPr>
        <w:t xml:space="preserve">ESTUDIO DE FONDO.- </w:t>
      </w:r>
      <w:r w:rsidR="00CC5E70" w:rsidRPr="00661C89">
        <w:rPr>
          <w:rFonts w:cs="Arial"/>
          <w:sz w:val="24"/>
        </w:rPr>
        <w:t xml:space="preserve">Analizadas las constancias de autos y la postura de </w:t>
      </w:r>
      <w:r w:rsidR="00DA418E" w:rsidRPr="00661C89">
        <w:rPr>
          <w:rFonts w:cs="Arial"/>
          <w:sz w:val="24"/>
        </w:rPr>
        <w:t>las partes, esta Juzgadora arriba</w:t>
      </w:r>
      <w:r w:rsidR="00CC5E70" w:rsidRPr="00661C89">
        <w:rPr>
          <w:rFonts w:cs="Arial"/>
          <w:sz w:val="24"/>
        </w:rPr>
        <w:t xml:space="preserve"> a la siguiente conclusión:</w:t>
      </w:r>
      <w:r w:rsidRPr="00661C89">
        <w:rPr>
          <w:rFonts w:cs="Arial"/>
          <w:b/>
          <w:sz w:val="24"/>
        </w:rPr>
        <w:t xml:space="preserve"> </w:t>
      </w:r>
    </w:p>
    <w:p w14:paraId="11873797" w14:textId="4468E5E2" w:rsidR="00E4294D" w:rsidRDefault="006E795D" w:rsidP="00CC23D9">
      <w:pPr>
        <w:tabs>
          <w:tab w:val="left" w:pos="284"/>
          <w:tab w:val="left" w:pos="567"/>
        </w:tabs>
        <w:spacing w:before="240" w:line="360" w:lineRule="auto"/>
        <w:jc w:val="both"/>
        <w:rPr>
          <w:rFonts w:ascii="Arial" w:hAnsi="Arial" w:cs="Arial"/>
          <w:bCs/>
          <w:sz w:val="24"/>
          <w:szCs w:val="24"/>
        </w:rPr>
      </w:pPr>
      <w:r w:rsidRPr="00661C89">
        <w:rPr>
          <w:rFonts w:ascii="Arial" w:hAnsi="Arial" w:cs="Arial"/>
          <w:bCs/>
          <w:sz w:val="24"/>
          <w:szCs w:val="24"/>
        </w:rPr>
        <w:tab/>
      </w:r>
      <w:r w:rsidRPr="00661C89">
        <w:rPr>
          <w:rFonts w:ascii="Arial" w:hAnsi="Arial" w:cs="Arial"/>
          <w:bCs/>
          <w:sz w:val="24"/>
          <w:szCs w:val="24"/>
        </w:rPr>
        <w:tab/>
      </w:r>
      <w:r w:rsidR="001D1A0D" w:rsidRPr="00661C89">
        <w:rPr>
          <w:rFonts w:ascii="Arial" w:hAnsi="Arial" w:cs="Arial"/>
          <w:bCs/>
          <w:sz w:val="24"/>
          <w:szCs w:val="24"/>
        </w:rPr>
        <w:t xml:space="preserve">En </w:t>
      </w:r>
      <w:r w:rsidR="00E72FD0" w:rsidRPr="00661C89">
        <w:rPr>
          <w:rFonts w:ascii="Arial" w:hAnsi="Arial" w:cs="Arial"/>
          <w:bCs/>
          <w:sz w:val="24"/>
          <w:szCs w:val="24"/>
        </w:rPr>
        <w:t xml:space="preserve">el </w:t>
      </w:r>
      <w:r w:rsidR="00E72FD0" w:rsidRPr="00661C89">
        <w:rPr>
          <w:rFonts w:ascii="Arial" w:hAnsi="Arial" w:cs="Arial"/>
          <w:b/>
          <w:bCs/>
          <w:sz w:val="24"/>
          <w:szCs w:val="24"/>
        </w:rPr>
        <w:t xml:space="preserve">primer </w:t>
      </w:r>
      <w:r w:rsidR="001D1A0D" w:rsidRPr="00661C89">
        <w:rPr>
          <w:rFonts w:ascii="Arial" w:hAnsi="Arial" w:cs="Arial"/>
          <w:b/>
          <w:bCs/>
          <w:sz w:val="24"/>
          <w:szCs w:val="24"/>
        </w:rPr>
        <w:t>agravio</w:t>
      </w:r>
      <w:r w:rsidR="00E72FD0" w:rsidRPr="00661C89">
        <w:rPr>
          <w:rFonts w:ascii="Arial" w:hAnsi="Arial" w:cs="Arial"/>
          <w:bCs/>
          <w:sz w:val="24"/>
          <w:szCs w:val="24"/>
        </w:rPr>
        <w:t xml:space="preserve"> expone sustancialmente la parte actora</w:t>
      </w:r>
      <w:r w:rsidR="005961DD" w:rsidRPr="00661C89">
        <w:rPr>
          <w:rFonts w:ascii="Arial" w:hAnsi="Arial" w:cs="Arial"/>
          <w:bCs/>
          <w:sz w:val="24"/>
          <w:szCs w:val="24"/>
        </w:rPr>
        <w:t>,</w:t>
      </w:r>
      <w:r w:rsidR="001D1A0D" w:rsidRPr="00661C89">
        <w:rPr>
          <w:rFonts w:ascii="Arial" w:hAnsi="Arial" w:cs="Arial"/>
          <w:bCs/>
          <w:sz w:val="24"/>
          <w:szCs w:val="24"/>
        </w:rPr>
        <w:t xml:space="preserve"> que</w:t>
      </w:r>
      <w:r w:rsidR="00E72FD0" w:rsidRPr="00661C89">
        <w:rPr>
          <w:rFonts w:ascii="Arial" w:hAnsi="Arial" w:cs="Arial"/>
          <w:bCs/>
          <w:sz w:val="24"/>
          <w:szCs w:val="24"/>
        </w:rPr>
        <w:t xml:space="preserve"> </w:t>
      </w:r>
      <w:r w:rsidR="00E4294D" w:rsidRPr="00661C89">
        <w:rPr>
          <w:rFonts w:ascii="Arial" w:hAnsi="Arial" w:cs="Arial"/>
          <w:bCs/>
          <w:sz w:val="24"/>
          <w:szCs w:val="24"/>
        </w:rPr>
        <w:t>los</w:t>
      </w:r>
      <w:r w:rsidR="00E4294D">
        <w:rPr>
          <w:rFonts w:ascii="Arial" w:hAnsi="Arial" w:cs="Arial"/>
          <w:bCs/>
          <w:sz w:val="24"/>
          <w:szCs w:val="24"/>
        </w:rPr>
        <w:t xml:space="preserve"> créditos fiscales números </w:t>
      </w:r>
      <w:r w:rsidR="00AB655E">
        <w:rPr>
          <w:rFonts w:ascii="Arial" w:hAnsi="Arial" w:cs="Arial"/>
          <w:sz w:val="24"/>
          <w:szCs w:val="24"/>
        </w:rPr>
        <w:t>*****</w:t>
      </w:r>
      <w:r w:rsidR="00AC49BF">
        <w:rPr>
          <w:rFonts w:ascii="Arial" w:hAnsi="Arial" w:cs="Arial"/>
          <w:sz w:val="24"/>
          <w:szCs w:val="24"/>
        </w:rPr>
        <w:t xml:space="preserve">, </w:t>
      </w:r>
      <w:r w:rsidR="00AB655E">
        <w:rPr>
          <w:rFonts w:ascii="Arial" w:hAnsi="Arial" w:cs="Arial"/>
          <w:sz w:val="24"/>
          <w:szCs w:val="24"/>
        </w:rPr>
        <w:t>*****</w:t>
      </w:r>
      <w:r w:rsidR="00AC49BF">
        <w:rPr>
          <w:rFonts w:ascii="Arial" w:hAnsi="Arial" w:cs="Arial"/>
          <w:sz w:val="24"/>
          <w:szCs w:val="24"/>
        </w:rPr>
        <w:t xml:space="preserve"> y </w:t>
      </w:r>
      <w:r w:rsidR="00AB655E">
        <w:rPr>
          <w:rFonts w:ascii="Arial" w:hAnsi="Arial" w:cs="Arial"/>
          <w:sz w:val="24"/>
          <w:szCs w:val="24"/>
        </w:rPr>
        <w:t>*****</w:t>
      </w:r>
      <w:r w:rsidR="00AC49BF">
        <w:rPr>
          <w:rFonts w:ascii="Arial" w:hAnsi="Arial" w:cs="Arial"/>
          <w:sz w:val="24"/>
          <w:szCs w:val="24"/>
        </w:rPr>
        <w:t xml:space="preserve">, </w:t>
      </w:r>
      <w:r w:rsidR="007373D7">
        <w:rPr>
          <w:rFonts w:ascii="Arial" w:hAnsi="Arial" w:cs="Arial"/>
          <w:sz w:val="24"/>
          <w:szCs w:val="24"/>
        </w:rPr>
        <w:t>han prescrito, pues estos fueron exigibles a partir del día siete de noviembre de dos mil trece (07/11/2013), y el plazo de cinco año</w:t>
      </w:r>
      <w:r w:rsidR="000369DE">
        <w:rPr>
          <w:rFonts w:ascii="Arial" w:hAnsi="Arial" w:cs="Arial"/>
          <w:sz w:val="24"/>
          <w:szCs w:val="24"/>
        </w:rPr>
        <w:t>s</w:t>
      </w:r>
      <w:r w:rsidR="007373D7">
        <w:rPr>
          <w:rFonts w:ascii="Arial" w:hAnsi="Arial" w:cs="Arial"/>
          <w:sz w:val="24"/>
          <w:szCs w:val="24"/>
        </w:rPr>
        <w:t xml:space="preserve"> para que </w:t>
      </w:r>
      <w:r w:rsidR="000369DE">
        <w:rPr>
          <w:rFonts w:ascii="Arial" w:hAnsi="Arial" w:cs="Arial"/>
          <w:sz w:val="24"/>
          <w:szCs w:val="24"/>
        </w:rPr>
        <w:t>operara la prescripción,</w:t>
      </w:r>
      <w:r w:rsidR="007373D7">
        <w:rPr>
          <w:rFonts w:ascii="Arial" w:hAnsi="Arial" w:cs="Arial"/>
          <w:sz w:val="24"/>
          <w:szCs w:val="24"/>
        </w:rPr>
        <w:t xml:space="preserve"> previsto en el artículo 33 del Código Fiscal para el Estado de Oaxaca</w:t>
      </w:r>
      <w:r w:rsidR="000369DE">
        <w:rPr>
          <w:rFonts w:ascii="Arial" w:hAnsi="Arial" w:cs="Arial"/>
          <w:sz w:val="24"/>
          <w:szCs w:val="24"/>
        </w:rPr>
        <w:t>,</w:t>
      </w:r>
      <w:r w:rsidR="007373D7">
        <w:rPr>
          <w:rFonts w:ascii="Arial" w:hAnsi="Arial" w:cs="Arial"/>
          <w:sz w:val="24"/>
          <w:szCs w:val="24"/>
        </w:rPr>
        <w:t xml:space="preserve"> feneció el día siete de noviembre de dos mil dieciocho (07/11/2018)</w:t>
      </w:r>
      <w:r w:rsidR="000369DE">
        <w:rPr>
          <w:rFonts w:ascii="Arial" w:hAnsi="Arial" w:cs="Arial"/>
          <w:sz w:val="24"/>
          <w:szCs w:val="24"/>
        </w:rPr>
        <w:t xml:space="preserve">, por lo que a la fecha del requerimiento contenido en los oficios </w:t>
      </w:r>
      <w:r w:rsidR="00AB655E">
        <w:rPr>
          <w:rFonts w:ascii="Arial" w:hAnsi="Arial" w:cs="Arial"/>
          <w:sz w:val="24"/>
          <w:szCs w:val="24"/>
        </w:rPr>
        <w:t>SF/SSI/DIR/CCC/****/2020</w:t>
      </w:r>
      <w:r w:rsidR="000369DE">
        <w:rPr>
          <w:rFonts w:ascii="Arial" w:hAnsi="Arial" w:cs="Arial"/>
          <w:sz w:val="24"/>
          <w:szCs w:val="24"/>
        </w:rPr>
        <w:t xml:space="preserve">, </w:t>
      </w:r>
      <w:r w:rsidR="00AB655E">
        <w:rPr>
          <w:rFonts w:ascii="Arial" w:hAnsi="Arial" w:cs="Arial"/>
          <w:sz w:val="24"/>
          <w:szCs w:val="24"/>
        </w:rPr>
        <w:t>SF/SSI/DIR/CCC/****/2020</w:t>
      </w:r>
      <w:r w:rsidR="000369DE">
        <w:rPr>
          <w:rFonts w:ascii="Arial" w:hAnsi="Arial" w:cs="Arial"/>
          <w:sz w:val="24"/>
          <w:szCs w:val="24"/>
        </w:rPr>
        <w:t xml:space="preserve"> y </w:t>
      </w:r>
      <w:r w:rsidR="00AB655E">
        <w:rPr>
          <w:rFonts w:ascii="Arial" w:hAnsi="Arial" w:cs="Arial"/>
          <w:sz w:val="24"/>
          <w:szCs w:val="24"/>
        </w:rPr>
        <w:t>SF/SSI/DIR/CCC/****/2020</w:t>
      </w:r>
      <w:r w:rsidR="000369DE">
        <w:rPr>
          <w:rFonts w:ascii="Arial" w:hAnsi="Arial" w:cs="Arial"/>
          <w:sz w:val="24"/>
          <w:szCs w:val="24"/>
        </w:rPr>
        <w:t xml:space="preserve">, todos de fecha </w:t>
      </w:r>
      <w:r w:rsidR="00AB655E">
        <w:rPr>
          <w:rFonts w:ascii="Arial" w:hAnsi="Arial" w:cs="Arial"/>
          <w:sz w:val="24"/>
          <w:szCs w:val="24"/>
        </w:rPr>
        <w:t>***** de ***** de dos mil veinte (**/**/2020)</w:t>
      </w:r>
      <w:r w:rsidR="000369DE">
        <w:rPr>
          <w:rFonts w:ascii="Arial" w:hAnsi="Arial" w:cs="Arial"/>
          <w:sz w:val="24"/>
          <w:szCs w:val="24"/>
        </w:rPr>
        <w:t>, ya habían prescrito</w:t>
      </w:r>
      <w:r w:rsidR="007373D7">
        <w:rPr>
          <w:rFonts w:ascii="Arial" w:hAnsi="Arial" w:cs="Arial"/>
          <w:sz w:val="24"/>
          <w:szCs w:val="24"/>
        </w:rPr>
        <w:t>.</w:t>
      </w:r>
    </w:p>
    <w:p w14:paraId="0B6C59C0" w14:textId="77777777" w:rsidR="00E4294D" w:rsidRDefault="000369DE" w:rsidP="00CC23D9">
      <w:pPr>
        <w:tabs>
          <w:tab w:val="left" w:pos="284"/>
          <w:tab w:val="left" w:pos="567"/>
        </w:tabs>
        <w:spacing w:before="240" w:line="360" w:lineRule="auto"/>
        <w:jc w:val="both"/>
        <w:rPr>
          <w:rFonts w:ascii="Arial" w:hAnsi="Arial" w:cs="Arial"/>
          <w:bCs/>
          <w:sz w:val="24"/>
          <w:szCs w:val="24"/>
        </w:rPr>
      </w:pPr>
      <w:r>
        <w:rPr>
          <w:rFonts w:ascii="Arial" w:hAnsi="Arial" w:cs="Arial"/>
          <w:bCs/>
          <w:sz w:val="24"/>
          <w:szCs w:val="24"/>
        </w:rPr>
        <w:tab/>
      </w:r>
      <w:r w:rsidR="00404153">
        <w:rPr>
          <w:rFonts w:ascii="Arial" w:hAnsi="Arial" w:cs="Arial"/>
          <w:bCs/>
          <w:sz w:val="24"/>
          <w:szCs w:val="24"/>
        </w:rPr>
        <w:t xml:space="preserve">En efecto, el artículo 33 del Código Fiscal para el Estado de Oaxaca, prevé la figura de la prescripción de los créditos fiscales al disponer: </w:t>
      </w:r>
    </w:p>
    <w:p w14:paraId="56BBCF93" w14:textId="77777777" w:rsidR="00404153" w:rsidRPr="00404153" w:rsidRDefault="00404153" w:rsidP="00404153">
      <w:pPr>
        <w:autoSpaceDE w:val="0"/>
        <w:autoSpaceDN w:val="0"/>
        <w:adjustRightInd w:val="0"/>
        <w:spacing w:after="0"/>
        <w:jc w:val="both"/>
        <w:rPr>
          <w:rFonts w:ascii="Arial" w:hAnsi="Arial" w:cs="Arial"/>
          <w:i/>
          <w:color w:val="000000"/>
          <w:sz w:val="24"/>
          <w:szCs w:val="24"/>
        </w:rPr>
      </w:pPr>
      <w:r>
        <w:rPr>
          <w:rFonts w:ascii="Arial" w:hAnsi="Arial" w:cs="Arial"/>
          <w:b/>
          <w:bCs/>
          <w:i/>
          <w:color w:val="000000"/>
          <w:sz w:val="24"/>
          <w:szCs w:val="24"/>
        </w:rPr>
        <w:t>“</w:t>
      </w:r>
      <w:r w:rsidRPr="00404153">
        <w:rPr>
          <w:rFonts w:ascii="Arial" w:hAnsi="Arial" w:cs="Arial"/>
          <w:b/>
          <w:bCs/>
          <w:i/>
          <w:color w:val="000000"/>
          <w:sz w:val="24"/>
          <w:szCs w:val="24"/>
        </w:rPr>
        <w:t xml:space="preserve">ARTÍCULO 33. </w:t>
      </w:r>
      <w:r w:rsidRPr="00404153">
        <w:rPr>
          <w:rFonts w:ascii="Arial" w:hAnsi="Arial" w:cs="Arial"/>
          <w:i/>
          <w:color w:val="000000"/>
          <w:sz w:val="24"/>
          <w:szCs w:val="24"/>
        </w:rPr>
        <w:t xml:space="preserve">El crédito fiscal se extingue por prescripción en el término de cinco años. </w:t>
      </w:r>
    </w:p>
    <w:p w14:paraId="7E171669" w14:textId="77777777" w:rsidR="00404153" w:rsidRPr="00404153" w:rsidRDefault="00404153" w:rsidP="00404153">
      <w:pPr>
        <w:tabs>
          <w:tab w:val="left" w:pos="284"/>
          <w:tab w:val="left" w:pos="567"/>
        </w:tabs>
        <w:spacing w:before="240"/>
        <w:jc w:val="both"/>
        <w:rPr>
          <w:rFonts w:ascii="Arial" w:hAnsi="Arial" w:cs="Arial"/>
          <w:i/>
          <w:color w:val="000000"/>
          <w:sz w:val="24"/>
          <w:szCs w:val="24"/>
        </w:rPr>
      </w:pPr>
      <w:r w:rsidRPr="00404153">
        <w:rPr>
          <w:rFonts w:ascii="Arial" w:hAnsi="Arial" w:cs="Arial"/>
          <w:i/>
          <w:color w:val="000000"/>
          <w:sz w:val="24"/>
          <w:szCs w:val="24"/>
        </w:rPr>
        <w:t>El cómputo del plazo de la prescripción, inicia a partir de la fecha en que el pago del crédito fiscal fijado en cantidad líquida pudo ser legalmente exigido. El término para que opere la prescripción se interrumpe con cada gestión de cobro que el acreedor notifique o haga saber al deudor, o por el reconocimiento expreso o tácito de este respecto de la existencia del crédito, cuando uno u otro se realicen dentro del plazo que en este artículo se señala. De igual manera, se interrumpe el plazo para que opere la prescripción con el levantamiento del acta en la que se haga constar las circunstancias de hecho por las que no fue posible la práctica de la diligencia, siempre y cuando cumplan con las formalidades que para la práctica de las notificaciones fiscales establece el propio Código.</w:t>
      </w:r>
    </w:p>
    <w:p w14:paraId="56C3BC72" w14:textId="77777777" w:rsidR="00404153" w:rsidRDefault="00404153" w:rsidP="00404153">
      <w:pPr>
        <w:autoSpaceDE w:val="0"/>
        <w:autoSpaceDN w:val="0"/>
        <w:adjustRightInd w:val="0"/>
        <w:spacing w:after="0"/>
        <w:jc w:val="both"/>
        <w:rPr>
          <w:rFonts w:ascii="Arial" w:hAnsi="Arial" w:cs="Arial"/>
          <w:i/>
          <w:color w:val="000000"/>
          <w:sz w:val="24"/>
          <w:szCs w:val="24"/>
        </w:rPr>
      </w:pPr>
      <w:r w:rsidRPr="00404153">
        <w:rPr>
          <w:rFonts w:ascii="Arial" w:hAnsi="Arial" w:cs="Arial"/>
          <w:i/>
          <w:color w:val="000000"/>
          <w:sz w:val="24"/>
          <w:szCs w:val="24"/>
        </w:rPr>
        <w:t xml:space="preserve">Se considera gestión de cobro cualquier actuación de la autoridad hecha saber al deudor en los términos establecidos en el presente Código dentro del procedimiento administrativo de ejecución, y en el caso de devolución de pago de lo indebido de los contribuyentes, cualquier solicitud debidamente presentada ante las autoridades fiscales, en las que se solicite ésta. </w:t>
      </w:r>
    </w:p>
    <w:p w14:paraId="2E213676" w14:textId="77777777" w:rsidR="00661C89" w:rsidRPr="00404153" w:rsidRDefault="00661C89" w:rsidP="00404153">
      <w:pPr>
        <w:autoSpaceDE w:val="0"/>
        <w:autoSpaceDN w:val="0"/>
        <w:adjustRightInd w:val="0"/>
        <w:spacing w:after="0"/>
        <w:jc w:val="both"/>
        <w:rPr>
          <w:rFonts w:ascii="Arial" w:hAnsi="Arial" w:cs="Arial"/>
          <w:i/>
          <w:color w:val="000000"/>
          <w:sz w:val="24"/>
          <w:szCs w:val="24"/>
        </w:rPr>
      </w:pPr>
    </w:p>
    <w:p w14:paraId="4B330690" w14:textId="77777777" w:rsidR="00404153" w:rsidRPr="00404153" w:rsidRDefault="00404153" w:rsidP="00404153">
      <w:pPr>
        <w:autoSpaceDE w:val="0"/>
        <w:autoSpaceDN w:val="0"/>
        <w:adjustRightInd w:val="0"/>
        <w:spacing w:after="0"/>
        <w:jc w:val="both"/>
        <w:rPr>
          <w:rFonts w:ascii="Arial" w:hAnsi="Arial" w:cs="Arial"/>
          <w:i/>
          <w:color w:val="000000"/>
          <w:sz w:val="24"/>
          <w:szCs w:val="24"/>
        </w:rPr>
      </w:pPr>
      <w:r w:rsidRPr="00404153">
        <w:rPr>
          <w:rFonts w:ascii="Arial" w:hAnsi="Arial" w:cs="Arial"/>
          <w:i/>
          <w:color w:val="000000"/>
          <w:sz w:val="24"/>
          <w:szCs w:val="24"/>
        </w:rPr>
        <w:lastRenderedPageBreak/>
        <w:t xml:space="preserve">Se suspenderá el plazo para que se configure la prescripción cuando la autoridad se encuentre impedida para realizar gestiones de cobro en los términos de este artículo, debido a la suspensión del procedimiento administrativo de ejecución en términos de lo dispuesto en el artículo 189 de este Código, o cuando la resolución que determinó el crédito fiscal no sea ejecutable en los términos del referido artículo. </w:t>
      </w:r>
    </w:p>
    <w:p w14:paraId="7F8F96E7" w14:textId="77777777" w:rsidR="00404153" w:rsidRPr="00404153" w:rsidRDefault="00404153" w:rsidP="00404153">
      <w:pPr>
        <w:tabs>
          <w:tab w:val="left" w:pos="284"/>
          <w:tab w:val="left" w:pos="567"/>
        </w:tabs>
        <w:spacing w:before="240"/>
        <w:jc w:val="both"/>
        <w:rPr>
          <w:rFonts w:ascii="Arial" w:hAnsi="Arial" w:cs="Arial"/>
          <w:i/>
          <w:color w:val="000000"/>
          <w:sz w:val="24"/>
          <w:szCs w:val="24"/>
        </w:rPr>
      </w:pPr>
      <w:r w:rsidRPr="00404153">
        <w:rPr>
          <w:rFonts w:ascii="Arial" w:hAnsi="Arial" w:cs="Arial"/>
          <w:i/>
          <w:color w:val="000000"/>
          <w:sz w:val="24"/>
          <w:szCs w:val="24"/>
        </w:rPr>
        <w:t>Asimismo, se suspenderá el plazo a que se refiere este artículo cuando el contribuyente hubiera desocupado su domicilio fiscal sin haber presentado el aviso de cambio correspondiente o cuando hubiere señalada de manera incorrecta su domicilio fiscal.</w:t>
      </w:r>
    </w:p>
    <w:p w14:paraId="429D1EE5" w14:textId="77777777" w:rsidR="00404153" w:rsidRPr="006833F9" w:rsidRDefault="00404153" w:rsidP="00404153">
      <w:pPr>
        <w:tabs>
          <w:tab w:val="left" w:pos="284"/>
          <w:tab w:val="left" w:pos="567"/>
        </w:tabs>
        <w:spacing w:before="240"/>
        <w:jc w:val="both"/>
        <w:rPr>
          <w:rFonts w:ascii="Arial" w:hAnsi="Arial" w:cs="Arial"/>
          <w:i/>
          <w:sz w:val="24"/>
          <w:szCs w:val="24"/>
        </w:rPr>
      </w:pPr>
      <w:r w:rsidRPr="00404153">
        <w:rPr>
          <w:rFonts w:ascii="Arial" w:hAnsi="Arial" w:cs="Arial"/>
          <w:i/>
          <w:sz w:val="24"/>
          <w:szCs w:val="24"/>
        </w:rPr>
        <w:t>El plazo para que se configure la prescripción, en ningún caso, incluyendo cuand</w:t>
      </w:r>
      <w:r w:rsidRPr="006833F9">
        <w:rPr>
          <w:rFonts w:ascii="Arial" w:hAnsi="Arial" w:cs="Arial"/>
          <w:i/>
          <w:sz w:val="24"/>
          <w:szCs w:val="24"/>
        </w:rPr>
        <w:t>o este se haya interrumpido, podrá exceder de diez años contados a partir de que el crédito fiscal puso ser legalmente exigido. En dicho plazo no se computarán los períodos en los que se encontraba suspendido por las causas previstas en este artículo.</w:t>
      </w:r>
    </w:p>
    <w:p w14:paraId="20B6FE27" w14:textId="77777777" w:rsidR="00404153" w:rsidRPr="006833F9" w:rsidRDefault="00404153" w:rsidP="00404153">
      <w:pPr>
        <w:tabs>
          <w:tab w:val="left" w:pos="284"/>
          <w:tab w:val="left" w:pos="567"/>
        </w:tabs>
        <w:spacing w:before="240"/>
        <w:jc w:val="both"/>
        <w:rPr>
          <w:rFonts w:ascii="Arial" w:hAnsi="Arial" w:cs="Arial"/>
          <w:bCs/>
          <w:i/>
          <w:sz w:val="24"/>
          <w:szCs w:val="24"/>
        </w:rPr>
      </w:pPr>
      <w:r w:rsidRPr="006833F9">
        <w:rPr>
          <w:rFonts w:ascii="Arial" w:hAnsi="Arial" w:cs="Arial"/>
          <w:i/>
          <w:sz w:val="24"/>
          <w:szCs w:val="24"/>
        </w:rPr>
        <w:t>La prescripción, se podrá declarar de oficio por la autoridad, por acción o excepción ejercidas por el deudor.”</w:t>
      </w:r>
    </w:p>
    <w:p w14:paraId="2740D22C" w14:textId="6452E4D6" w:rsidR="006833F9" w:rsidRDefault="00661C89" w:rsidP="006833F9">
      <w:pPr>
        <w:tabs>
          <w:tab w:val="left" w:pos="284"/>
          <w:tab w:val="left" w:pos="567"/>
        </w:tabs>
        <w:spacing w:before="240" w:line="360" w:lineRule="auto"/>
        <w:jc w:val="both"/>
        <w:rPr>
          <w:rFonts w:ascii="Arial" w:hAnsi="Arial" w:cs="Arial"/>
          <w:sz w:val="24"/>
          <w:szCs w:val="24"/>
        </w:rPr>
      </w:pPr>
      <w:r w:rsidRPr="006833F9">
        <w:rPr>
          <w:rFonts w:ascii="Arial" w:hAnsi="Arial" w:cs="Arial"/>
          <w:bCs/>
          <w:sz w:val="24"/>
          <w:szCs w:val="24"/>
        </w:rPr>
        <w:tab/>
        <w:t>Ahora bien, de las pruebas aportadas al</w:t>
      </w:r>
      <w:r>
        <w:rPr>
          <w:rFonts w:ascii="Arial" w:hAnsi="Arial" w:cs="Arial"/>
          <w:bCs/>
          <w:sz w:val="24"/>
          <w:szCs w:val="24"/>
        </w:rPr>
        <w:t xml:space="preserve"> presente asunto, se advierte que</w:t>
      </w:r>
      <w:r w:rsidR="00036F2F">
        <w:rPr>
          <w:rFonts w:ascii="Arial" w:hAnsi="Arial" w:cs="Arial"/>
          <w:bCs/>
          <w:sz w:val="24"/>
          <w:szCs w:val="24"/>
        </w:rPr>
        <w:t xml:space="preserve"> la parte actora, con fecha </w:t>
      </w:r>
      <w:r w:rsidR="006334F2">
        <w:rPr>
          <w:rFonts w:ascii="Arial" w:hAnsi="Arial" w:cs="Arial"/>
          <w:bCs/>
          <w:sz w:val="24"/>
          <w:szCs w:val="24"/>
        </w:rPr>
        <w:t>***** de ***** de dos mil dieciocho (**/**/2018)</w:t>
      </w:r>
      <w:r w:rsidR="00CF5125">
        <w:rPr>
          <w:rFonts w:ascii="Arial" w:hAnsi="Arial" w:cs="Arial"/>
          <w:bCs/>
          <w:sz w:val="24"/>
          <w:szCs w:val="24"/>
        </w:rPr>
        <w:t>,</w:t>
      </w:r>
      <w:r w:rsidR="00036F2F">
        <w:rPr>
          <w:rFonts w:ascii="Arial" w:hAnsi="Arial" w:cs="Arial"/>
          <w:bCs/>
          <w:sz w:val="24"/>
          <w:szCs w:val="24"/>
        </w:rPr>
        <w:t xml:space="preserve"> se hizo sabedora de los</w:t>
      </w:r>
      <w:r>
        <w:rPr>
          <w:rFonts w:ascii="Arial" w:hAnsi="Arial" w:cs="Arial"/>
          <w:bCs/>
          <w:sz w:val="24"/>
          <w:szCs w:val="24"/>
        </w:rPr>
        <w:t xml:space="preserve"> créditos fiscales números </w:t>
      </w:r>
      <w:r w:rsidR="00AB655E">
        <w:rPr>
          <w:rFonts w:ascii="Arial" w:hAnsi="Arial" w:cs="Arial"/>
          <w:sz w:val="24"/>
          <w:szCs w:val="24"/>
        </w:rPr>
        <w:t>*****</w:t>
      </w:r>
      <w:r>
        <w:rPr>
          <w:rFonts w:ascii="Arial" w:hAnsi="Arial" w:cs="Arial"/>
          <w:sz w:val="24"/>
          <w:szCs w:val="24"/>
        </w:rPr>
        <w:t xml:space="preserve">, </w:t>
      </w:r>
      <w:r w:rsidR="00AB655E">
        <w:rPr>
          <w:rFonts w:ascii="Arial" w:hAnsi="Arial" w:cs="Arial"/>
          <w:sz w:val="24"/>
          <w:szCs w:val="24"/>
        </w:rPr>
        <w:t>*****</w:t>
      </w:r>
      <w:r>
        <w:rPr>
          <w:rFonts w:ascii="Arial" w:hAnsi="Arial" w:cs="Arial"/>
          <w:sz w:val="24"/>
          <w:szCs w:val="24"/>
        </w:rPr>
        <w:t xml:space="preserve"> y </w:t>
      </w:r>
      <w:r w:rsidR="00AB655E">
        <w:rPr>
          <w:rFonts w:ascii="Arial" w:hAnsi="Arial" w:cs="Arial"/>
          <w:sz w:val="24"/>
          <w:szCs w:val="24"/>
        </w:rPr>
        <w:t>*****</w:t>
      </w:r>
      <w:r w:rsidR="00467F8E">
        <w:rPr>
          <w:rFonts w:ascii="Arial" w:hAnsi="Arial" w:cs="Arial"/>
          <w:sz w:val="24"/>
          <w:szCs w:val="24"/>
        </w:rPr>
        <w:t xml:space="preserve">, </w:t>
      </w:r>
      <w:r w:rsidR="00036F2F">
        <w:rPr>
          <w:rFonts w:ascii="Arial" w:hAnsi="Arial" w:cs="Arial"/>
          <w:sz w:val="24"/>
          <w:szCs w:val="24"/>
        </w:rPr>
        <w:t xml:space="preserve">pues así se advierte del contenido del oficio número </w:t>
      </w:r>
      <w:r w:rsidR="006334F2">
        <w:rPr>
          <w:rFonts w:ascii="Arial" w:hAnsi="Arial" w:cs="Arial"/>
          <w:sz w:val="24"/>
          <w:szCs w:val="24"/>
        </w:rPr>
        <w:t>***(</w:t>
      </w:r>
      <w:proofErr w:type="spellStart"/>
      <w:r w:rsidR="006334F2">
        <w:rPr>
          <w:rFonts w:ascii="Arial" w:hAnsi="Arial" w:cs="Arial"/>
          <w:sz w:val="24"/>
          <w:szCs w:val="24"/>
        </w:rPr>
        <w:t>CBTis</w:t>
      </w:r>
      <w:proofErr w:type="spellEnd"/>
      <w:r w:rsidR="006334F2">
        <w:rPr>
          <w:rFonts w:ascii="Arial" w:hAnsi="Arial" w:cs="Arial"/>
          <w:sz w:val="24"/>
          <w:szCs w:val="24"/>
        </w:rPr>
        <w:t xml:space="preserve"> N°***)***/**/18</w:t>
      </w:r>
      <w:r w:rsidR="00036F2F">
        <w:rPr>
          <w:rFonts w:ascii="Arial" w:hAnsi="Arial" w:cs="Arial"/>
          <w:sz w:val="24"/>
          <w:szCs w:val="24"/>
        </w:rPr>
        <w:t xml:space="preserve"> de esa propia fecha</w:t>
      </w:r>
      <w:r w:rsidR="00EF11A4">
        <w:rPr>
          <w:rFonts w:ascii="Arial" w:hAnsi="Arial" w:cs="Arial"/>
          <w:sz w:val="24"/>
          <w:szCs w:val="24"/>
        </w:rPr>
        <w:t>,</w:t>
      </w:r>
      <w:r w:rsidR="00036F2F">
        <w:rPr>
          <w:rFonts w:ascii="Arial" w:hAnsi="Arial" w:cs="Arial"/>
          <w:sz w:val="24"/>
          <w:szCs w:val="24"/>
        </w:rPr>
        <w:t xml:space="preserve"> </w:t>
      </w:r>
      <w:r w:rsidR="006334F2">
        <w:rPr>
          <w:rFonts w:ascii="Arial" w:hAnsi="Arial" w:cs="Arial"/>
          <w:sz w:val="24"/>
          <w:szCs w:val="24"/>
        </w:rPr>
        <w:t>***** de ***** de dos mil dieciocho (**/**/2018)</w:t>
      </w:r>
      <w:r w:rsidR="00036F2F">
        <w:rPr>
          <w:rFonts w:ascii="Arial" w:hAnsi="Arial" w:cs="Arial"/>
          <w:sz w:val="24"/>
          <w:szCs w:val="24"/>
        </w:rPr>
        <w:t xml:space="preserve">, </w:t>
      </w:r>
      <w:r w:rsidR="00EF11A4">
        <w:rPr>
          <w:rFonts w:ascii="Arial" w:hAnsi="Arial" w:cs="Arial"/>
          <w:sz w:val="24"/>
          <w:szCs w:val="24"/>
        </w:rPr>
        <w:t>en consecuencia, el plazo de la prescripción se reinició a partir de esa fecha,</w:t>
      </w:r>
      <w:r w:rsidR="00770016">
        <w:rPr>
          <w:rFonts w:ascii="Arial" w:hAnsi="Arial" w:cs="Arial"/>
          <w:sz w:val="24"/>
          <w:szCs w:val="24"/>
        </w:rPr>
        <w:t xml:space="preserve"> feneciendo el día diecisiete de septiembre de veintitrés (17/09/2023)</w:t>
      </w:r>
      <w:r w:rsidR="00CF5125">
        <w:rPr>
          <w:rFonts w:ascii="Arial" w:hAnsi="Arial" w:cs="Arial"/>
          <w:sz w:val="24"/>
          <w:szCs w:val="24"/>
        </w:rPr>
        <w:t>, como acertadamente l</w:t>
      </w:r>
      <w:r w:rsidR="00770016">
        <w:rPr>
          <w:rFonts w:ascii="Arial" w:hAnsi="Arial" w:cs="Arial"/>
          <w:sz w:val="24"/>
          <w:szCs w:val="24"/>
        </w:rPr>
        <w:t>o refirió la autoridad demandada,</w:t>
      </w:r>
      <w:r w:rsidR="00EF11A4">
        <w:rPr>
          <w:rFonts w:ascii="Arial" w:hAnsi="Arial" w:cs="Arial"/>
          <w:sz w:val="24"/>
          <w:szCs w:val="24"/>
        </w:rPr>
        <w:t xml:space="preserve"> pues de acuerdo al criterio del máximo Tribunal del País, </w:t>
      </w:r>
      <w:r w:rsidR="00770016" w:rsidRPr="00770016">
        <w:rPr>
          <w:rFonts w:ascii="Arial" w:hAnsi="Arial" w:cs="Arial"/>
          <w:sz w:val="24"/>
          <w:szCs w:val="24"/>
        </w:rPr>
        <w:t>el acto fundamental que da lugar a la interrupción del plazo de la prescripción lo es la notificación, por la cual se hace saber al deudor la existencia del crédito fiscal cuyo pago se le requiere, así como cualquier actuación de la autoridad tendente a hacerlo efectivo, es decir, la circunstancia de que el actor quede enterado de su obligación o del procedimiento de ejecución seguido en su contra, lo que se corrobora</w:t>
      </w:r>
      <w:r w:rsidR="00770016">
        <w:rPr>
          <w:rFonts w:ascii="Arial" w:hAnsi="Arial" w:cs="Arial"/>
          <w:sz w:val="24"/>
          <w:szCs w:val="24"/>
        </w:rPr>
        <w:t>, en el caso particular</w:t>
      </w:r>
      <w:r w:rsidR="00B949F2">
        <w:rPr>
          <w:rFonts w:ascii="Arial" w:hAnsi="Arial" w:cs="Arial"/>
          <w:sz w:val="24"/>
          <w:szCs w:val="24"/>
        </w:rPr>
        <w:t>,</w:t>
      </w:r>
      <w:r w:rsidR="00770016">
        <w:rPr>
          <w:rFonts w:ascii="Arial" w:hAnsi="Arial" w:cs="Arial"/>
          <w:sz w:val="24"/>
          <w:szCs w:val="24"/>
        </w:rPr>
        <w:t xml:space="preserve"> con el indicado artículo  33 del Código Fiscal para el Estado de Oaxaca, al </w:t>
      </w:r>
      <w:r w:rsidR="00770016" w:rsidRPr="00770016">
        <w:rPr>
          <w:rFonts w:ascii="Arial" w:hAnsi="Arial" w:cs="Arial"/>
          <w:sz w:val="24"/>
          <w:szCs w:val="24"/>
        </w:rPr>
        <w:t>establecer como una forma de interrumpir el término de la prescripción, el reconocimiento expreso o tácito del deudor respecto de la existencia del crédito,</w:t>
      </w:r>
      <w:r w:rsidR="00BB29BD">
        <w:rPr>
          <w:rFonts w:ascii="Arial" w:hAnsi="Arial" w:cs="Arial"/>
          <w:sz w:val="24"/>
          <w:szCs w:val="24"/>
        </w:rPr>
        <w:t xml:space="preserve"> y por tal motivo, aun cuando en el diverso juicio de nulidad </w:t>
      </w:r>
      <w:r w:rsidR="00AB655E">
        <w:rPr>
          <w:rFonts w:ascii="Arial" w:hAnsi="Arial" w:cs="Arial"/>
          <w:sz w:val="24"/>
          <w:szCs w:val="24"/>
        </w:rPr>
        <w:t>***/2018</w:t>
      </w:r>
      <w:r w:rsidR="00BB29BD">
        <w:rPr>
          <w:rFonts w:ascii="Arial" w:hAnsi="Arial" w:cs="Arial"/>
          <w:sz w:val="24"/>
          <w:szCs w:val="24"/>
        </w:rPr>
        <w:t xml:space="preserve"> del índice de la Primera Sala de este Tribunal, se haya declarado la nulidad de los mandamientos de ejecución números </w:t>
      </w:r>
      <w:r w:rsidR="006334F2">
        <w:rPr>
          <w:rFonts w:ascii="Arial" w:hAnsi="Arial" w:cs="Arial"/>
          <w:sz w:val="24"/>
          <w:szCs w:val="24"/>
        </w:rPr>
        <w:t>**********</w:t>
      </w:r>
      <w:r w:rsidR="00BB29BD">
        <w:rPr>
          <w:rFonts w:ascii="Arial" w:hAnsi="Arial" w:cs="Arial"/>
          <w:sz w:val="24"/>
          <w:szCs w:val="24"/>
        </w:rPr>
        <w:t xml:space="preserve">, </w:t>
      </w:r>
      <w:r w:rsidR="006334F2">
        <w:rPr>
          <w:rFonts w:ascii="Arial" w:hAnsi="Arial" w:cs="Arial"/>
          <w:sz w:val="24"/>
          <w:szCs w:val="24"/>
        </w:rPr>
        <w:t>**********</w:t>
      </w:r>
      <w:r w:rsidR="00BB29BD">
        <w:rPr>
          <w:rFonts w:ascii="Arial" w:hAnsi="Arial" w:cs="Arial"/>
          <w:sz w:val="24"/>
          <w:szCs w:val="24"/>
        </w:rPr>
        <w:t xml:space="preserve"> y </w:t>
      </w:r>
      <w:r w:rsidR="006334F2">
        <w:rPr>
          <w:rFonts w:ascii="Arial" w:hAnsi="Arial" w:cs="Arial"/>
          <w:sz w:val="24"/>
          <w:szCs w:val="24"/>
        </w:rPr>
        <w:t>**********</w:t>
      </w:r>
      <w:r w:rsidR="00BB29BD">
        <w:rPr>
          <w:rFonts w:ascii="Arial" w:hAnsi="Arial" w:cs="Arial"/>
          <w:sz w:val="24"/>
          <w:szCs w:val="24"/>
        </w:rPr>
        <w:t xml:space="preserve">, en los que se contenían dichos créditos fiscales, </w:t>
      </w:r>
      <w:r w:rsidR="006833F9">
        <w:rPr>
          <w:rFonts w:ascii="Arial" w:hAnsi="Arial" w:cs="Arial"/>
          <w:sz w:val="24"/>
          <w:szCs w:val="24"/>
        </w:rPr>
        <w:t>lo cierto es que conforme al criterio del máximo Tribunal del País, la</w:t>
      </w:r>
      <w:r w:rsidR="00770016" w:rsidRPr="00770016">
        <w:rPr>
          <w:rFonts w:ascii="Arial" w:hAnsi="Arial" w:cs="Arial"/>
          <w:sz w:val="24"/>
          <w:szCs w:val="24"/>
        </w:rPr>
        <w:t xml:space="preserve"> interrupción</w:t>
      </w:r>
      <w:r w:rsidR="006833F9">
        <w:rPr>
          <w:rFonts w:ascii="Arial" w:hAnsi="Arial" w:cs="Arial"/>
          <w:sz w:val="24"/>
          <w:szCs w:val="24"/>
        </w:rPr>
        <w:t xml:space="preserve"> antes señalada, </w:t>
      </w:r>
      <w:r w:rsidR="00770016" w:rsidRPr="00770016">
        <w:rPr>
          <w:rFonts w:ascii="Arial" w:hAnsi="Arial" w:cs="Arial"/>
          <w:sz w:val="24"/>
          <w:szCs w:val="24"/>
        </w:rPr>
        <w:t xml:space="preserve">no necesariamente está condicionada a la </w:t>
      </w:r>
      <w:r w:rsidR="00770016" w:rsidRPr="00770016">
        <w:rPr>
          <w:rFonts w:ascii="Arial" w:hAnsi="Arial" w:cs="Arial"/>
          <w:sz w:val="24"/>
          <w:szCs w:val="24"/>
        </w:rPr>
        <w:lastRenderedPageBreak/>
        <w:t>subsistencia del acto que constituye la gestión de cobro, sino a la circunstancia de que el deudor tenga pleno conocimiento de la existencia del crédito fiscal exig</w:t>
      </w:r>
      <w:r w:rsidR="00BB29BD">
        <w:rPr>
          <w:rFonts w:ascii="Arial" w:hAnsi="Arial" w:cs="Arial"/>
          <w:sz w:val="24"/>
          <w:szCs w:val="24"/>
        </w:rPr>
        <w:t xml:space="preserve">ido por la autoridad hacendaria, </w:t>
      </w:r>
      <w:r w:rsidR="006833F9">
        <w:rPr>
          <w:rFonts w:ascii="Arial" w:hAnsi="Arial" w:cs="Arial"/>
          <w:sz w:val="24"/>
          <w:szCs w:val="24"/>
        </w:rPr>
        <w:t>de ahí que no</w:t>
      </w:r>
      <w:r w:rsidR="00B949F2">
        <w:rPr>
          <w:rFonts w:ascii="Arial" w:hAnsi="Arial" w:cs="Arial"/>
          <w:sz w:val="24"/>
          <w:szCs w:val="24"/>
        </w:rPr>
        <w:t xml:space="preserve"> asista razón a la parte actora</w:t>
      </w:r>
      <w:r w:rsidR="006833F9">
        <w:rPr>
          <w:rFonts w:ascii="Arial" w:hAnsi="Arial" w:cs="Arial"/>
          <w:sz w:val="24"/>
          <w:szCs w:val="24"/>
        </w:rPr>
        <w:t xml:space="preserve"> respecto del agravio en estudio. </w:t>
      </w:r>
    </w:p>
    <w:p w14:paraId="7CCB97B4" w14:textId="77777777" w:rsidR="00661C89" w:rsidRDefault="006833F9" w:rsidP="006833F9">
      <w:pPr>
        <w:tabs>
          <w:tab w:val="left" w:pos="284"/>
          <w:tab w:val="left" w:pos="567"/>
        </w:tabs>
        <w:spacing w:before="240" w:line="360" w:lineRule="auto"/>
        <w:jc w:val="both"/>
        <w:rPr>
          <w:rFonts w:ascii="Arial" w:hAnsi="Arial" w:cs="Arial"/>
          <w:bCs/>
          <w:sz w:val="24"/>
          <w:szCs w:val="24"/>
        </w:rPr>
      </w:pPr>
      <w:r>
        <w:rPr>
          <w:rFonts w:ascii="Arial" w:hAnsi="Arial" w:cs="Arial"/>
          <w:sz w:val="24"/>
          <w:szCs w:val="24"/>
        </w:rPr>
        <w:tab/>
        <w:t xml:space="preserve">Lo anterior encuentra sustento en la Jurisprudencia con datos de identificación: Semanario Judicial de la Federación y su Gaceta, Tomo XX, Octubre de 2004, página 377, </w:t>
      </w:r>
      <w:r w:rsidRPr="00F32218">
        <w:rPr>
          <w:rFonts w:ascii="Arial" w:hAnsi="Arial" w:cs="Arial"/>
          <w:sz w:val="24"/>
          <w:szCs w:val="24"/>
        </w:rPr>
        <w:t>Jurisprudencia Administrativa, Novena época, Segunda Sala, registro 180297, de rubro: “</w:t>
      </w:r>
      <w:r w:rsidRPr="00F32218">
        <w:rPr>
          <w:rFonts w:ascii="Arial" w:hAnsi="Arial" w:cs="Arial"/>
          <w:i/>
          <w:sz w:val="24"/>
          <w:szCs w:val="24"/>
        </w:rPr>
        <w:t>PRESCRIPCIÓN EN MATERIA FISCAL. SU PLAZO SE INTERRUMPE CON CADA GESTIÓN DE COBRO, AUN CUANDO SEA DECLARADA SU NULIDAD POR VICIOS FORMALES</w:t>
      </w:r>
      <w:r w:rsidRPr="006833F9">
        <w:rPr>
          <w:rFonts w:ascii="Arial" w:hAnsi="Arial" w:cs="Arial"/>
          <w:sz w:val="24"/>
          <w:szCs w:val="24"/>
        </w:rPr>
        <w:t>.</w:t>
      </w:r>
      <w:r>
        <w:rPr>
          <w:rFonts w:ascii="Arial" w:hAnsi="Arial" w:cs="Arial"/>
          <w:sz w:val="24"/>
          <w:szCs w:val="24"/>
        </w:rPr>
        <w:t>”</w:t>
      </w:r>
    </w:p>
    <w:p w14:paraId="2987DDA9" w14:textId="6D33320C" w:rsidR="00520006" w:rsidRDefault="00F32218" w:rsidP="00CC23D9">
      <w:pPr>
        <w:tabs>
          <w:tab w:val="left" w:pos="284"/>
          <w:tab w:val="left" w:pos="567"/>
        </w:tabs>
        <w:spacing w:before="240" w:line="360" w:lineRule="auto"/>
        <w:jc w:val="both"/>
        <w:rPr>
          <w:rFonts w:ascii="Arial" w:hAnsi="Arial" w:cs="Arial"/>
          <w:sz w:val="24"/>
          <w:szCs w:val="24"/>
        </w:rPr>
      </w:pPr>
      <w:r>
        <w:rPr>
          <w:rFonts w:ascii="Arial" w:hAnsi="Arial" w:cs="Arial"/>
          <w:bCs/>
          <w:sz w:val="24"/>
          <w:szCs w:val="24"/>
        </w:rPr>
        <w:tab/>
        <w:t xml:space="preserve">En otro de sus </w:t>
      </w:r>
      <w:r w:rsidRPr="00B949F2">
        <w:rPr>
          <w:rFonts w:ascii="Arial" w:hAnsi="Arial" w:cs="Arial"/>
          <w:b/>
          <w:bCs/>
          <w:sz w:val="24"/>
          <w:szCs w:val="24"/>
        </w:rPr>
        <w:t>agravios</w:t>
      </w:r>
      <w:r>
        <w:rPr>
          <w:rFonts w:ascii="Arial" w:hAnsi="Arial" w:cs="Arial"/>
          <w:bCs/>
          <w:sz w:val="24"/>
          <w:szCs w:val="24"/>
        </w:rPr>
        <w:t xml:space="preserve"> expone la parte actora</w:t>
      </w:r>
      <w:r w:rsidR="00FA303D">
        <w:rPr>
          <w:rFonts w:ascii="Arial" w:hAnsi="Arial" w:cs="Arial"/>
          <w:bCs/>
          <w:sz w:val="24"/>
          <w:szCs w:val="24"/>
        </w:rPr>
        <w:t>,</w:t>
      </w:r>
      <w:r>
        <w:rPr>
          <w:rFonts w:ascii="Arial" w:hAnsi="Arial" w:cs="Arial"/>
          <w:bCs/>
          <w:sz w:val="24"/>
          <w:szCs w:val="24"/>
        </w:rPr>
        <w:t xml:space="preserve"> que los oficios números </w:t>
      </w:r>
      <w:r w:rsidR="00AB655E">
        <w:rPr>
          <w:rFonts w:ascii="Arial" w:hAnsi="Arial" w:cs="Arial"/>
          <w:sz w:val="24"/>
          <w:szCs w:val="24"/>
        </w:rPr>
        <w:t>SF/SSI/DIR/CCC/****/2020</w:t>
      </w:r>
      <w:r>
        <w:rPr>
          <w:rFonts w:ascii="Arial" w:hAnsi="Arial" w:cs="Arial"/>
          <w:sz w:val="24"/>
          <w:szCs w:val="24"/>
        </w:rPr>
        <w:t xml:space="preserve">, </w:t>
      </w:r>
      <w:r w:rsidR="00AB655E">
        <w:rPr>
          <w:rFonts w:ascii="Arial" w:hAnsi="Arial" w:cs="Arial"/>
          <w:sz w:val="24"/>
          <w:szCs w:val="24"/>
        </w:rPr>
        <w:t>SF/SSI/DIR/CCC/****/2020</w:t>
      </w:r>
      <w:r>
        <w:rPr>
          <w:rFonts w:ascii="Arial" w:hAnsi="Arial" w:cs="Arial"/>
          <w:sz w:val="24"/>
          <w:szCs w:val="24"/>
        </w:rPr>
        <w:t xml:space="preserve"> y </w:t>
      </w:r>
      <w:r w:rsidR="00AB655E">
        <w:rPr>
          <w:rFonts w:ascii="Arial" w:hAnsi="Arial" w:cs="Arial"/>
          <w:sz w:val="24"/>
          <w:szCs w:val="24"/>
        </w:rPr>
        <w:t>SF/SSI/DIR/CCC/****/2020</w:t>
      </w:r>
      <w:r>
        <w:rPr>
          <w:rFonts w:ascii="Arial" w:hAnsi="Arial" w:cs="Arial"/>
          <w:sz w:val="24"/>
          <w:szCs w:val="24"/>
        </w:rPr>
        <w:t xml:space="preserve">, todos de fecha </w:t>
      </w:r>
      <w:r w:rsidR="00AB655E">
        <w:rPr>
          <w:rFonts w:ascii="Arial" w:hAnsi="Arial" w:cs="Arial"/>
          <w:sz w:val="24"/>
          <w:szCs w:val="24"/>
        </w:rPr>
        <w:t>***** de ***** de dos mil veinte (**/**/2020)</w:t>
      </w:r>
      <w:r>
        <w:rPr>
          <w:rFonts w:ascii="Arial" w:hAnsi="Arial" w:cs="Arial"/>
          <w:sz w:val="24"/>
          <w:szCs w:val="24"/>
        </w:rPr>
        <w:t>, son ilegales</w:t>
      </w:r>
      <w:r w:rsidR="00FA303D">
        <w:rPr>
          <w:rFonts w:ascii="Arial" w:hAnsi="Arial" w:cs="Arial"/>
          <w:sz w:val="24"/>
          <w:szCs w:val="24"/>
        </w:rPr>
        <w:t>,</w:t>
      </w:r>
      <w:r>
        <w:rPr>
          <w:rFonts w:ascii="Arial" w:hAnsi="Arial" w:cs="Arial"/>
          <w:sz w:val="24"/>
          <w:szCs w:val="24"/>
        </w:rPr>
        <w:t xml:space="preserve"> pues no se encuentran fundado</w:t>
      </w:r>
      <w:r w:rsidR="00DF3AB4">
        <w:rPr>
          <w:rFonts w:ascii="Arial" w:hAnsi="Arial" w:cs="Arial"/>
          <w:sz w:val="24"/>
          <w:szCs w:val="24"/>
        </w:rPr>
        <w:t>s ni</w:t>
      </w:r>
      <w:r>
        <w:rPr>
          <w:rFonts w:ascii="Arial" w:hAnsi="Arial" w:cs="Arial"/>
          <w:sz w:val="24"/>
          <w:szCs w:val="24"/>
        </w:rPr>
        <w:t xml:space="preserve"> motivados, este </w:t>
      </w:r>
      <w:r w:rsidRPr="00F32218">
        <w:rPr>
          <w:rFonts w:ascii="Arial" w:hAnsi="Arial" w:cs="Arial"/>
          <w:b/>
          <w:sz w:val="24"/>
          <w:szCs w:val="24"/>
        </w:rPr>
        <w:t>agravio resulta fundado</w:t>
      </w:r>
      <w:r>
        <w:rPr>
          <w:rFonts w:ascii="Arial" w:hAnsi="Arial" w:cs="Arial"/>
          <w:sz w:val="24"/>
          <w:szCs w:val="24"/>
        </w:rPr>
        <w:t>, pues aun cuando la autoridad demandada refirió que estos solo son aclarativos, y que deben considerarse como cartas invitación, lo cierto es que, como se advirtió</w:t>
      </w:r>
      <w:r w:rsidR="00B949F2">
        <w:rPr>
          <w:rFonts w:ascii="Arial" w:hAnsi="Arial" w:cs="Arial"/>
          <w:sz w:val="24"/>
          <w:szCs w:val="24"/>
        </w:rPr>
        <w:t xml:space="preserve"> con anterioridad,</w:t>
      </w:r>
      <w:r w:rsidR="00DF3AB4">
        <w:rPr>
          <w:rFonts w:ascii="Arial" w:hAnsi="Arial" w:cs="Arial"/>
          <w:sz w:val="24"/>
          <w:szCs w:val="24"/>
        </w:rPr>
        <w:t xml:space="preserve"> </w:t>
      </w:r>
      <w:r>
        <w:rPr>
          <w:rFonts w:ascii="Arial" w:hAnsi="Arial" w:cs="Arial"/>
          <w:sz w:val="24"/>
          <w:szCs w:val="24"/>
        </w:rPr>
        <w:t xml:space="preserve">para fundar dichos oficios la autoridad demandada citó el artículo 171 del Código Fiscal para el Estado de Oaxaca, </w:t>
      </w:r>
      <w:r w:rsidR="00136CD6">
        <w:rPr>
          <w:rFonts w:ascii="Arial" w:hAnsi="Arial" w:cs="Arial"/>
          <w:sz w:val="24"/>
          <w:szCs w:val="24"/>
        </w:rPr>
        <w:t xml:space="preserve">el cual prevé que cuando el pago de contribuciones hubiese sido realizado con cheque, y el cheque no hubiera sido pagado por la institución librada, el </w:t>
      </w:r>
      <w:r w:rsidR="00777937">
        <w:rPr>
          <w:rFonts w:ascii="Arial" w:hAnsi="Arial" w:cs="Arial"/>
          <w:sz w:val="24"/>
          <w:szCs w:val="24"/>
        </w:rPr>
        <w:t>crédito</w:t>
      </w:r>
      <w:r w:rsidR="00136CD6">
        <w:rPr>
          <w:rFonts w:ascii="Arial" w:hAnsi="Arial" w:cs="Arial"/>
          <w:sz w:val="24"/>
          <w:szCs w:val="24"/>
        </w:rPr>
        <w:t xml:space="preserve"> fiscal resultante</w:t>
      </w:r>
      <w:r w:rsidR="00777937">
        <w:rPr>
          <w:rFonts w:ascii="Arial" w:hAnsi="Arial" w:cs="Arial"/>
          <w:sz w:val="24"/>
          <w:szCs w:val="24"/>
        </w:rPr>
        <w:t>,</w:t>
      </w:r>
      <w:r w:rsidR="00136CD6">
        <w:rPr>
          <w:rFonts w:ascii="Arial" w:hAnsi="Arial" w:cs="Arial"/>
          <w:sz w:val="24"/>
          <w:szCs w:val="24"/>
        </w:rPr>
        <w:t xml:space="preserve"> </w:t>
      </w:r>
      <w:r w:rsidR="00777937">
        <w:rPr>
          <w:rFonts w:ascii="Arial" w:hAnsi="Arial" w:cs="Arial"/>
          <w:sz w:val="24"/>
          <w:szCs w:val="24"/>
        </w:rPr>
        <w:t xml:space="preserve">en términos del artículo 26 del referido Código Fiscal, </w:t>
      </w:r>
      <w:r w:rsidR="00136CD6">
        <w:rPr>
          <w:rFonts w:ascii="Arial" w:hAnsi="Arial" w:cs="Arial"/>
          <w:sz w:val="24"/>
          <w:szCs w:val="24"/>
        </w:rPr>
        <w:t xml:space="preserve">se exigirá </w:t>
      </w:r>
      <w:r w:rsidR="00777937">
        <w:rPr>
          <w:rFonts w:ascii="Arial" w:hAnsi="Arial" w:cs="Arial"/>
          <w:sz w:val="24"/>
          <w:szCs w:val="24"/>
        </w:rPr>
        <w:t>a través del procedimie</w:t>
      </w:r>
      <w:r w:rsidR="00FA303D">
        <w:rPr>
          <w:rFonts w:ascii="Arial" w:hAnsi="Arial" w:cs="Arial"/>
          <w:sz w:val="24"/>
          <w:szCs w:val="24"/>
        </w:rPr>
        <w:t>nto administrativo de ejecución;</w:t>
      </w:r>
      <w:r w:rsidR="00777937">
        <w:rPr>
          <w:rFonts w:ascii="Arial" w:hAnsi="Arial" w:cs="Arial"/>
          <w:sz w:val="24"/>
          <w:szCs w:val="24"/>
        </w:rPr>
        <w:t xml:space="preserve"> </w:t>
      </w:r>
      <w:r w:rsidR="00DF3AB4">
        <w:rPr>
          <w:rFonts w:ascii="Arial" w:hAnsi="Arial" w:cs="Arial"/>
          <w:sz w:val="24"/>
          <w:szCs w:val="24"/>
        </w:rPr>
        <w:t xml:space="preserve">luego entonces, los actos impugnados no son meros actos aclarativos, sino son parte de un procedimiento en el cual se inicia una gestión de </w:t>
      </w:r>
      <w:r w:rsidR="00647F47">
        <w:rPr>
          <w:rFonts w:ascii="Arial" w:hAnsi="Arial" w:cs="Arial"/>
          <w:sz w:val="24"/>
          <w:szCs w:val="24"/>
        </w:rPr>
        <w:t xml:space="preserve">requerimiento de </w:t>
      </w:r>
      <w:r w:rsidR="00DF3AB4">
        <w:rPr>
          <w:rFonts w:ascii="Arial" w:hAnsi="Arial" w:cs="Arial"/>
          <w:sz w:val="24"/>
          <w:szCs w:val="24"/>
        </w:rPr>
        <w:t xml:space="preserve">pago, </w:t>
      </w:r>
      <w:r w:rsidR="00B7242C">
        <w:rPr>
          <w:rFonts w:ascii="Arial" w:hAnsi="Arial" w:cs="Arial"/>
          <w:sz w:val="24"/>
          <w:szCs w:val="24"/>
        </w:rPr>
        <w:t xml:space="preserve">y que prevé consecuencias en caso de no realizarlo o alegar lo que </w:t>
      </w:r>
      <w:r w:rsidR="00647F47">
        <w:rPr>
          <w:rFonts w:ascii="Arial" w:hAnsi="Arial" w:cs="Arial"/>
          <w:sz w:val="24"/>
          <w:szCs w:val="24"/>
        </w:rPr>
        <w:t xml:space="preserve">en derecho </w:t>
      </w:r>
      <w:r w:rsidR="00B7242C">
        <w:rPr>
          <w:rFonts w:ascii="Arial" w:hAnsi="Arial" w:cs="Arial"/>
          <w:sz w:val="24"/>
          <w:szCs w:val="24"/>
        </w:rPr>
        <w:t xml:space="preserve">corresponda, </w:t>
      </w:r>
      <w:r w:rsidR="00520006">
        <w:rPr>
          <w:rFonts w:ascii="Arial" w:hAnsi="Arial" w:cs="Arial"/>
          <w:sz w:val="24"/>
          <w:szCs w:val="24"/>
        </w:rPr>
        <w:t>por lo que el acto emitido por la autoridad demandada, no puede considerarse aclarativo o carta invitación, púes el numeral 171 referido no contempla dichas figuras jurídicas, sino actos que deben estar fundado</w:t>
      </w:r>
      <w:r w:rsidR="00647F47">
        <w:rPr>
          <w:rFonts w:ascii="Arial" w:hAnsi="Arial" w:cs="Arial"/>
          <w:sz w:val="24"/>
          <w:szCs w:val="24"/>
        </w:rPr>
        <w:t>s</w:t>
      </w:r>
      <w:r w:rsidR="00520006">
        <w:rPr>
          <w:rFonts w:ascii="Arial" w:hAnsi="Arial" w:cs="Arial"/>
          <w:sz w:val="24"/>
          <w:szCs w:val="24"/>
        </w:rPr>
        <w:t xml:space="preserve"> y motivados</w:t>
      </w:r>
      <w:r w:rsidR="00FA303D">
        <w:rPr>
          <w:rFonts w:ascii="Arial" w:hAnsi="Arial" w:cs="Arial"/>
          <w:sz w:val="24"/>
          <w:szCs w:val="24"/>
        </w:rPr>
        <w:t xml:space="preserve"> para hacer exigibles los créditos fiscales generados con motivo de la falta de pago de un cheque por la institución librada, de ahí que los oficios en estudio resulten ilegales, pues no fueron emitidos conforme a la normat</w:t>
      </w:r>
      <w:r w:rsidR="00181091">
        <w:rPr>
          <w:rFonts w:ascii="Arial" w:hAnsi="Arial" w:cs="Arial"/>
          <w:sz w:val="24"/>
          <w:szCs w:val="24"/>
        </w:rPr>
        <w:t>ividad en que fueron fundados.</w:t>
      </w:r>
    </w:p>
    <w:p w14:paraId="5C4F6D3E" w14:textId="77777777" w:rsidR="00181091" w:rsidRDefault="00181091" w:rsidP="00CC23D9">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Por otra parte, oficiosamente esta Juzgadora advierte</w:t>
      </w:r>
      <w:r w:rsidR="000F144F">
        <w:rPr>
          <w:rFonts w:ascii="Arial" w:hAnsi="Arial" w:cs="Arial"/>
          <w:sz w:val="24"/>
          <w:szCs w:val="24"/>
        </w:rPr>
        <w:t>,</w:t>
      </w:r>
      <w:r>
        <w:rPr>
          <w:rFonts w:ascii="Arial" w:hAnsi="Arial" w:cs="Arial"/>
          <w:sz w:val="24"/>
          <w:szCs w:val="24"/>
        </w:rPr>
        <w:t xml:space="preserve"> que la competencia para emitir los oficios en estudio, no fue fundada en normatividad alguna, de ahí que carezcan de fundamentación respecto de la competencia de la autoridad demandada, lo que incumbe también su ilegalidad, pues</w:t>
      </w:r>
      <w:r w:rsidR="00370AA4">
        <w:rPr>
          <w:rFonts w:ascii="Arial" w:hAnsi="Arial" w:cs="Arial"/>
          <w:sz w:val="24"/>
          <w:szCs w:val="24"/>
        </w:rPr>
        <w:t xml:space="preserve"> estos </w:t>
      </w:r>
      <w:r w:rsidR="00370AA4">
        <w:rPr>
          <w:rFonts w:ascii="Arial" w:hAnsi="Arial" w:cs="Arial"/>
          <w:sz w:val="24"/>
          <w:szCs w:val="24"/>
        </w:rPr>
        <w:lastRenderedPageBreak/>
        <w:t>violentan lo prescrito en la fracción IV, del artículo 122 del Código Fiscal para el Estado de Oaxaca</w:t>
      </w:r>
      <w:r w:rsidR="005564F3">
        <w:rPr>
          <w:rFonts w:ascii="Arial" w:hAnsi="Arial" w:cs="Arial"/>
          <w:sz w:val="24"/>
          <w:szCs w:val="24"/>
        </w:rPr>
        <w:t>, lo anterior de conformidad con lo dispuesto en el artículo 208 último párrafo de la Ley de Procedimiento y Justicia Administrativa para el Estado de Oaxaca</w:t>
      </w:r>
      <w:r>
        <w:rPr>
          <w:rFonts w:ascii="Arial" w:hAnsi="Arial" w:cs="Arial"/>
          <w:sz w:val="24"/>
          <w:szCs w:val="24"/>
        </w:rPr>
        <w:t>.</w:t>
      </w:r>
    </w:p>
    <w:p w14:paraId="6E1EBCFC" w14:textId="7720987D" w:rsidR="00C77B89" w:rsidRDefault="0058651A" w:rsidP="00CC23D9">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El agravio anterior resulta suficiente para declarar la </w:t>
      </w:r>
      <w:r w:rsidRPr="00E21CDA">
        <w:rPr>
          <w:rFonts w:ascii="Arial" w:hAnsi="Arial" w:cs="Arial"/>
          <w:b/>
          <w:sz w:val="24"/>
          <w:szCs w:val="24"/>
        </w:rPr>
        <w:t>NULIDAD LISA Y LLANA</w:t>
      </w:r>
      <w:r>
        <w:rPr>
          <w:rFonts w:ascii="Arial" w:hAnsi="Arial" w:cs="Arial"/>
          <w:sz w:val="24"/>
          <w:szCs w:val="24"/>
        </w:rPr>
        <w:t xml:space="preserve"> de los oficios números </w:t>
      </w:r>
      <w:r w:rsidR="00AB655E">
        <w:rPr>
          <w:rFonts w:ascii="Arial" w:hAnsi="Arial" w:cs="Arial"/>
          <w:sz w:val="24"/>
          <w:szCs w:val="24"/>
        </w:rPr>
        <w:t>SF/SSI/DIR/CCC/****/2020</w:t>
      </w:r>
      <w:r>
        <w:rPr>
          <w:rFonts w:ascii="Arial" w:hAnsi="Arial" w:cs="Arial"/>
          <w:sz w:val="24"/>
          <w:szCs w:val="24"/>
        </w:rPr>
        <w:t xml:space="preserve">, </w:t>
      </w:r>
      <w:r w:rsidR="00AB655E">
        <w:rPr>
          <w:rFonts w:ascii="Arial" w:hAnsi="Arial" w:cs="Arial"/>
          <w:sz w:val="24"/>
          <w:szCs w:val="24"/>
        </w:rPr>
        <w:t>SF/SSI/DIR/CCC/****/2020</w:t>
      </w:r>
      <w:r>
        <w:rPr>
          <w:rFonts w:ascii="Arial" w:hAnsi="Arial" w:cs="Arial"/>
          <w:sz w:val="24"/>
          <w:szCs w:val="24"/>
        </w:rPr>
        <w:t xml:space="preserve"> y </w:t>
      </w:r>
      <w:r w:rsidR="00AB655E">
        <w:rPr>
          <w:rFonts w:ascii="Arial" w:hAnsi="Arial" w:cs="Arial"/>
          <w:sz w:val="24"/>
          <w:szCs w:val="24"/>
        </w:rPr>
        <w:t>SF/SSI/DIR/CCC/****/2020</w:t>
      </w:r>
      <w:r>
        <w:rPr>
          <w:rFonts w:ascii="Arial" w:hAnsi="Arial" w:cs="Arial"/>
          <w:sz w:val="24"/>
          <w:szCs w:val="24"/>
        </w:rPr>
        <w:t xml:space="preserve">, todos de fecha </w:t>
      </w:r>
      <w:r w:rsidR="00AB655E">
        <w:rPr>
          <w:rFonts w:ascii="Arial" w:hAnsi="Arial" w:cs="Arial"/>
          <w:sz w:val="24"/>
          <w:szCs w:val="24"/>
        </w:rPr>
        <w:t>***** de ***** de dos mil veinte (**/**/2020)</w:t>
      </w:r>
      <w:r>
        <w:rPr>
          <w:rFonts w:ascii="Arial" w:hAnsi="Arial" w:cs="Arial"/>
          <w:sz w:val="24"/>
          <w:szCs w:val="24"/>
        </w:rPr>
        <w:t xml:space="preserve">, emitidos por la Coordinadora de Cobro Coactivo de la Secretaría de Finanzas del Poder Ejecutivo del Estado de Oaxaca, </w:t>
      </w:r>
      <w:r w:rsidR="009B6402">
        <w:rPr>
          <w:rFonts w:ascii="Arial" w:hAnsi="Arial" w:cs="Arial"/>
          <w:sz w:val="24"/>
          <w:szCs w:val="24"/>
        </w:rPr>
        <w:t xml:space="preserve">así como de las notificaciones de los mismos; </w:t>
      </w:r>
      <w:r>
        <w:rPr>
          <w:rFonts w:ascii="Arial" w:hAnsi="Arial" w:cs="Arial"/>
          <w:sz w:val="24"/>
          <w:szCs w:val="24"/>
        </w:rPr>
        <w:t>quedando a salvo los der</w:t>
      </w:r>
      <w:r w:rsidR="00C803E8">
        <w:rPr>
          <w:rFonts w:ascii="Arial" w:hAnsi="Arial" w:cs="Arial"/>
          <w:sz w:val="24"/>
          <w:szCs w:val="24"/>
        </w:rPr>
        <w:t xml:space="preserve">echos de la autoridad demandada, </w:t>
      </w:r>
      <w:r>
        <w:rPr>
          <w:rFonts w:ascii="Arial" w:hAnsi="Arial" w:cs="Arial"/>
          <w:sz w:val="24"/>
          <w:szCs w:val="24"/>
        </w:rPr>
        <w:t xml:space="preserve">para </w:t>
      </w:r>
      <w:r w:rsidR="00C803E8">
        <w:rPr>
          <w:rFonts w:ascii="Arial" w:hAnsi="Arial" w:cs="Arial"/>
          <w:sz w:val="24"/>
          <w:szCs w:val="24"/>
        </w:rPr>
        <w:t>instaurar</w:t>
      </w:r>
      <w:r w:rsidR="006B43FA">
        <w:rPr>
          <w:rFonts w:ascii="Arial" w:hAnsi="Arial" w:cs="Arial"/>
          <w:sz w:val="24"/>
          <w:szCs w:val="24"/>
        </w:rPr>
        <w:t>, si así lo considera, pues se trata de</w:t>
      </w:r>
      <w:r w:rsidR="00012704">
        <w:rPr>
          <w:rFonts w:ascii="Arial" w:hAnsi="Arial" w:cs="Arial"/>
          <w:sz w:val="24"/>
          <w:szCs w:val="24"/>
        </w:rPr>
        <w:t>l ejercicio de</w:t>
      </w:r>
      <w:r w:rsidR="006B43FA">
        <w:rPr>
          <w:rFonts w:ascii="Arial" w:hAnsi="Arial" w:cs="Arial"/>
          <w:sz w:val="24"/>
          <w:szCs w:val="24"/>
        </w:rPr>
        <w:t xml:space="preserve"> facultades discrecionales,</w:t>
      </w:r>
      <w:r w:rsidR="00C803E8">
        <w:rPr>
          <w:rFonts w:ascii="Arial" w:hAnsi="Arial" w:cs="Arial"/>
          <w:sz w:val="24"/>
          <w:szCs w:val="24"/>
        </w:rPr>
        <w:t xml:space="preserve"> el procedimiento establecido en el artículo 171 del Código Fiscal para el Estado de Oaxaca, con las </w:t>
      </w:r>
      <w:r w:rsidR="00E21CDA">
        <w:rPr>
          <w:rFonts w:ascii="Arial" w:hAnsi="Arial" w:cs="Arial"/>
          <w:sz w:val="24"/>
          <w:szCs w:val="24"/>
        </w:rPr>
        <w:t xml:space="preserve">directrices que ahí </w:t>
      </w:r>
      <w:r w:rsidR="006C36FD">
        <w:rPr>
          <w:rFonts w:ascii="Arial" w:hAnsi="Arial" w:cs="Arial"/>
          <w:sz w:val="24"/>
          <w:szCs w:val="24"/>
        </w:rPr>
        <w:t>se establecen;</w:t>
      </w:r>
      <w:r w:rsidR="00012704">
        <w:rPr>
          <w:rFonts w:ascii="Arial" w:hAnsi="Arial" w:cs="Arial"/>
          <w:sz w:val="24"/>
          <w:szCs w:val="24"/>
        </w:rPr>
        <w:t xml:space="preserve"> lo anterior de conformidad con lo dispuesto en el artículo 208 fracciones II, IV y V, de la Ley de Procedimiento y Justicia Administrativa para el Estado de Oaxaca.</w:t>
      </w:r>
    </w:p>
    <w:p w14:paraId="2C450B1B" w14:textId="77777777" w:rsidR="002B4CA0" w:rsidRDefault="00520006" w:rsidP="00EE07B9">
      <w:p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 </w:t>
      </w:r>
      <w:r w:rsidR="000C2432">
        <w:rPr>
          <w:rFonts w:ascii="Arial" w:hAnsi="Arial" w:cs="Arial"/>
          <w:bCs/>
          <w:sz w:val="24"/>
          <w:szCs w:val="24"/>
        </w:rPr>
        <w:tab/>
      </w:r>
      <w:r w:rsidR="002B4CA0">
        <w:rPr>
          <w:rFonts w:ascii="Arial" w:hAnsi="Arial" w:cs="Arial"/>
          <w:sz w:val="24"/>
          <w:szCs w:val="24"/>
        </w:rPr>
        <w:t xml:space="preserve">Por lo expuesto y fundado y con </w:t>
      </w:r>
      <w:r w:rsidR="00DB326A">
        <w:rPr>
          <w:rFonts w:ascii="Arial" w:hAnsi="Arial" w:cs="Arial"/>
          <w:sz w:val="24"/>
          <w:szCs w:val="24"/>
        </w:rPr>
        <w:t>apoyo además en los artículos 207</w:t>
      </w:r>
      <w:r w:rsidR="00FC5406">
        <w:rPr>
          <w:rFonts w:ascii="Arial" w:hAnsi="Arial" w:cs="Arial"/>
          <w:sz w:val="24"/>
          <w:szCs w:val="24"/>
        </w:rPr>
        <w:t>, 208</w:t>
      </w:r>
      <w:r w:rsidR="000C2432">
        <w:rPr>
          <w:rFonts w:ascii="Arial" w:hAnsi="Arial" w:cs="Arial"/>
          <w:sz w:val="24"/>
          <w:szCs w:val="24"/>
        </w:rPr>
        <w:t>,</w:t>
      </w:r>
      <w:r w:rsidR="00DB326A">
        <w:rPr>
          <w:rFonts w:ascii="Arial" w:hAnsi="Arial" w:cs="Arial"/>
          <w:sz w:val="24"/>
          <w:szCs w:val="24"/>
        </w:rPr>
        <w:t xml:space="preserve"> y 20</w:t>
      </w:r>
      <w:r w:rsidR="002B4CA0">
        <w:rPr>
          <w:rFonts w:ascii="Arial" w:hAnsi="Arial" w:cs="Arial"/>
          <w:sz w:val="24"/>
          <w:szCs w:val="24"/>
        </w:rPr>
        <w:t xml:space="preserve">9 </w:t>
      </w:r>
      <w:r w:rsidR="000C2432">
        <w:rPr>
          <w:rFonts w:ascii="Arial" w:hAnsi="Arial" w:cs="Arial"/>
          <w:sz w:val="24"/>
          <w:szCs w:val="24"/>
        </w:rPr>
        <w:t xml:space="preserve">todos </w:t>
      </w:r>
      <w:r w:rsidR="002B4CA0">
        <w:rPr>
          <w:rFonts w:ascii="Arial" w:hAnsi="Arial" w:cs="Arial"/>
          <w:sz w:val="24"/>
          <w:szCs w:val="24"/>
        </w:rPr>
        <w:t xml:space="preserve">de la Ley de </w:t>
      </w:r>
      <w:r w:rsidR="00DB326A">
        <w:rPr>
          <w:rFonts w:ascii="Arial" w:hAnsi="Arial" w:cs="Arial"/>
          <w:sz w:val="24"/>
          <w:szCs w:val="24"/>
        </w:rPr>
        <w:t xml:space="preserve">Procedimiento y </w:t>
      </w:r>
      <w:r w:rsidR="002B4CA0">
        <w:rPr>
          <w:rFonts w:ascii="Arial" w:hAnsi="Arial" w:cs="Arial"/>
          <w:sz w:val="24"/>
          <w:szCs w:val="24"/>
        </w:rPr>
        <w:t xml:space="preserve">Justicia Administrativa para el Estado, se: - </w:t>
      </w:r>
      <w:r w:rsidR="000C2432">
        <w:rPr>
          <w:rFonts w:ascii="Arial" w:hAnsi="Arial" w:cs="Arial"/>
          <w:sz w:val="24"/>
          <w:szCs w:val="24"/>
        </w:rPr>
        <w:t>- - - - - - - - - - - - - - - - - - - - - - - - - - - - - - -</w:t>
      </w:r>
      <w:r w:rsidR="00EA1467">
        <w:rPr>
          <w:rFonts w:ascii="Arial" w:hAnsi="Arial" w:cs="Arial"/>
          <w:sz w:val="24"/>
          <w:szCs w:val="24"/>
        </w:rPr>
        <w:t xml:space="preserve"> - - - - - - - - - - - - - - - -</w:t>
      </w:r>
    </w:p>
    <w:p w14:paraId="6FC7D283" w14:textId="77777777" w:rsidR="002B4CA0" w:rsidRDefault="002B4CA0" w:rsidP="002B4CA0">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5FE3E546"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w:t>
      </w:r>
      <w:r w:rsidR="00272E3E">
        <w:rPr>
          <w:rFonts w:ascii="Arial" w:hAnsi="Arial" w:cs="Arial"/>
          <w:sz w:val="24"/>
          <w:szCs w:val="24"/>
        </w:rPr>
        <w:t xml:space="preserve">Tercera </w:t>
      </w:r>
      <w:r>
        <w:rPr>
          <w:rFonts w:ascii="Arial" w:hAnsi="Arial" w:cs="Arial"/>
          <w:sz w:val="24"/>
          <w:szCs w:val="24"/>
        </w:rPr>
        <w:t xml:space="preserve">Sala de Primera Instancia del Tribunal de Justicia Administrativa del Estado de Oaxaca, es legalmente competente para conocer y resolver del presente Juicio de Nulidad. - - - - - - - - - - - - - - - </w:t>
      </w:r>
      <w:r w:rsidR="00641166">
        <w:rPr>
          <w:rFonts w:ascii="Arial" w:hAnsi="Arial" w:cs="Arial"/>
          <w:sz w:val="24"/>
          <w:szCs w:val="24"/>
        </w:rPr>
        <w:t>-</w:t>
      </w:r>
    </w:p>
    <w:p w14:paraId="44DF87AB"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272E3E">
        <w:rPr>
          <w:rFonts w:ascii="Arial" w:hAnsi="Arial" w:cs="Arial"/>
          <w:sz w:val="24"/>
          <w:szCs w:val="24"/>
        </w:rPr>
        <w:t>- - - - - - - - -</w:t>
      </w:r>
    </w:p>
    <w:p w14:paraId="4E6491C6" w14:textId="2D0E7645" w:rsidR="002B4CA0" w:rsidRDefault="002B4CA0" w:rsidP="002B4CA0">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00FC5406" w:rsidRPr="00FC5406">
        <w:rPr>
          <w:rFonts w:ascii="Arial" w:hAnsi="Arial" w:cs="Arial"/>
          <w:b/>
          <w:sz w:val="24"/>
          <w:szCs w:val="24"/>
        </w:rPr>
        <w:t>NULIDAD</w:t>
      </w:r>
      <w:r w:rsidR="00FC5406">
        <w:rPr>
          <w:rFonts w:ascii="Arial" w:hAnsi="Arial" w:cs="Arial"/>
          <w:sz w:val="24"/>
          <w:szCs w:val="24"/>
        </w:rPr>
        <w:t xml:space="preserve"> </w:t>
      </w:r>
      <w:r w:rsidR="006C36FD" w:rsidRPr="00E21CDA">
        <w:rPr>
          <w:rFonts w:ascii="Arial" w:hAnsi="Arial" w:cs="Arial"/>
          <w:b/>
          <w:sz w:val="24"/>
          <w:szCs w:val="24"/>
        </w:rPr>
        <w:t>LISA Y LLANA</w:t>
      </w:r>
      <w:r w:rsidR="006C36FD">
        <w:rPr>
          <w:rFonts w:ascii="Arial" w:hAnsi="Arial" w:cs="Arial"/>
          <w:sz w:val="24"/>
          <w:szCs w:val="24"/>
        </w:rPr>
        <w:t xml:space="preserve"> de los oficios números </w:t>
      </w:r>
      <w:r w:rsidR="00AB655E">
        <w:rPr>
          <w:rFonts w:ascii="Arial" w:hAnsi="Arial" w:cs="Arial"/>
          <w:sz w:val="24"/>
          <w:szCs w:val="24"/>
        </w:rPr>
        <w:t>SF/SSI/DIR/CCC/****/2020</w:t>
      </w:r>
      <w:r w:rsidR="006C36FD">
        <w:rPr>
          <w:rFonts w:ascii="Arial" w:hAnsi="Arial" w:cs="Arial"/>
          <w:sz w:val="24"/>
          <w:szCs w:val="24"/>
        </w:rPr>
        <w:t xml:space="preserve">, </w:t>
      </w:r>
      <w:r w:rsidR="00AB655E">
        <w:rPr>
          <w:rFonts w:ascii="Arial" w:hAnsi="Arial" w:cs="Arial"/>
          <w:sz w:val="24"/>
          <w:szCs w:val="24"/>
        </w:rPr>
        <w:t>SF/SSI/DIR/CCC/****/2020</w:t>
      </w:r>
      <w:r w:rsidR="006C36FD">
        <w:rPr>
          <w:rFonts w:ascii="Arial" w:hAnsi="Arial" w:cs="Arial"/>
          <w:sz w:val="24"/>
          <w:szCs w:val="24"/>
        </w:rPr>
        <w:t xml:space="preserve"> y </w:t>
      </w:r>
      <w:r w:rsidR="00AB655E">
        <w:rPr>
          <w:rFonts w:ascii="Arial" w:hAnsi="Arial" w:cs="Arial"/>
          <w:sz w:val="24"/>
          <w:szCs w:val="24"/>
        </w:rPr>
        <w:t>SF/SSI/DIR/CCC/****/2020</w:t>
      </w:r>
      <w:r w:rsidR="006C36FD">
        <w:rPr>
          <w:rFonts w:ascii="Arial" w:hAnsi="Arial" w:cs="Arial"/>
          <w:sz w:val="24"/>
          <w:szCs w:val="24"/>
        </w:rPr>
        <w:t xml:space="preserve">, todos de fecha </w:t>
      </w:r>
      <w:r w:rsidR="00AB655E">
        <w:rPr>
          <w:rFonts w:ascii="Arial" w:hAnsi="Arial" w:cs="Arial"/>
          <w:sz w:val="24"/>
          <w:szCs w:val="24"/>
        </w:rPr>
        <w:t>***** de ***** de dos mil veinte (**/**/2020)</w:t>
      </w:r>
      <w:r w:rsidR="006C36FD">
        <w:rPr>
          <w:rFonts w:ascii="Arial" w:hAnsi="Arial" w:cs="Arial"/>
          <w:sz w:val="24"/>
          <w:szCs w:val="24"/>
        </w:rPr>
        <w:t>, emitidos por la Coordinadora de Cobro Coactivo de la Secretaría de Finanzas del Poder Ejecutivo del Estado de Oaxaca,</w:t>
      </w:r>
      <w:r w:rsidR="009B6402">
        <w:rPr>
          <w:rFonts w:ascii="Arial" w:hAnsi="Arial" w:cs="Arial"/>
          <w:sz w:val="24"/>
          <w:szCs w:val="24"/>
        </w:rPr>
        <w:t xml:space="preserve"> así como de las notificaciones de los mismos,</w:t>
      </w:r>
      <w:r w:rsidR="006C36FD">
        <w:rPr>
          <w:rFonts w:ascii="Arial" w:hAnsi="Arial" w:cs="Arial"/>
          <w:sz w:val="24"/>
          <w:szCs w:val="24"/>
        </w:rPr>
        <w:t xml:space="preserve"> quedando a salvo los derechos de la autoridad demandada, para instaurar, si así lo considera, pues se trata del ejercicio de facultades discrecionales, el procedimiento establecido en el artículo 171 del Código Fiscal para el Estado de Oaxaca, con las directrices que ahí se </w:t>
      </w:r>
      <w:r w:rsidR="006C36FD">
        <w:rPr>
          <w:rFonts w:ascii="Arial" w:hAnsi="Arial" w:cs="Arial"/>
          <w:sz w:val="24"/>
          <w:szCs w:val="24"/>
        </w:rPr>
        <w:lastRenderedPageBreak/>
        <w:t>establecen;</w:t>
      </w:r>
      <w:r>
        <w:rPr>
          <w:rFonts w:ascii="Arial" w:hAnsi="Arial" w:cs="Arial"/>
          <w:sz w:val="24"/>
          <w:szCs w:val="24"/>
        </w:rPr>
        <w:t xml:space="preserve"> lo anterior en términos precisados en el considerando SEXTO de esta resolución. - - - - - - - </w:t>
      </w:r>
      <w:r w:rsidR="003B16D1">
        <w:rPr>
          <w:rFonts w:ascii="Arial" w:hAnsi="Arial" w:cs="Arial"/>
          <w:sz w:val="24"/>
          <w:szCs w:val="24"/>
        </w:rPr>
        <w:t>- - - - - - -</w:t>
      </w:r>
      <w:r w:rsidR="00FC5406">
        <w:rPr>
          <w:rFonts w:ascii="Arial" w:hAnsi="Arial" w:cs="Arial"/>
          <w:sz w:val="24"/>
          <w:szCs w:val="24"/>
        </w:rPr>
        <w:t xml:space="preserve"> </w:t>
      </w:r>
      <w:r w:rsidR="00F665B5">
        <w:rPr>
          <w:rFonts w:ascii="Arial" w:hAnsi="Arial" w:cs="Arial"/>
          <w:sz w:val="24"/>
          <w:szCs w:val="24"/>
        </w:rPr>
        <w:t xml:space="preserve">- - - - - - - - - - - - - - - - - - - - - - </w:t>
      </w:r>
    </w:p>
    <w:p w14:paraId="03392CEE" w14:textId="77777777" w:rsidR="002B4CA0" w:rsidRDefault="002B4CA0" w:rsidP="002B4CA0">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w:t>
      </w:r>
      <w:r w:rsidR="0081713A">
        <w:rPr>
          <w:rFonts w:ascii="Arial" w:hAnsi="Arial" w:cs="Arial"/>
          <w:sz w:val="24"/>
          <w:szCs w:val="24"/>
        </w:rPr>
        <w:t>a lo dispuesto en el artículo 172 fracción II y 17</w:t>
      </w:r>
      <w:r>
        <w:rPr>
          <w:rFonts w:ascii="Arial" w:hAnsi="Arial" w:cs="Arial"/>
          <w:sz w:val="24"/>
          <w:szCs w:val="24"/>
        </w:rPr>
        <w:t xml:space="preserve">3 fracciones I y II, de la Ley de </w:t>
      </w:r>
      <w:r w:rsidR="0081713A">
        <w:rPr>
          <w:rFonts w:ascii="Arial" w:hAnsi="Arial" w:cs="Arial"/>
          <w:sz w:val="24"/>
          <w:szCs w:val="24"/>
        </w:rPr>
        <w:t xml:space="preserve">Procedimiento y </w:t>
      </w:r>
      <w:r>
        <w:rPr>
          <w:rFonts w:ascii="Arial" w:hAnsi="Arial" w:cs="Arial"/>
          <w:sz w:val="24"/>
          <w:szCs w:val="24"/>
        </w:rPr>
        <w:t xml:space="preserve">Justicia Administrativa para el Estado, </w:t>
      </w:r>
      <w:r>
        <w:rPr>
          <w:rFonts w:ascii="Arial" w:hAnsi="Arial" w:cs="Arial"/>
          <w:b/>
          <w:sz w:val="24"/>
          <w:szCs w:val="24"/>
        </w:rPr>
        <w:t xml:space="preserve">NOTIFÍQUESE </w:t>
      </w:r>
      <w:r w:rsidR="00EA23D2">
        <w:rPr>
          <w:rFonts w:ascii="Arial" w:hAnsi="Arial" w:cs="Arial"/>
          <w:b/>
          <w:sz w:val="24"/>
          <w:szCs w:val="24"/>
        </w:rPr>
        <w:t xml:space="preserve">PERSONALMENTE </w:t>
      </w:r>
      <w:r>
        <w:rPr>
          <w:rFonts w:ascii="Arial" w:hAnsi="Arial" w:cs="Arial"/>
          <w:b/>
          <w:sz w:val="24"/>
          <w:szCs w:val="24"/>
        </w:rPr>
        <w:t>A LA PARTE ACTORA Y POR OFICIO A LA AUTORIDAD DEMANDADA</w:t>
      </w:r>
      <w:r w:rsidR="00EA23D2">
        <w:rPr>
          <w:rFonts w:ascii="Arial" w:hAnsi="Arial" w:cs="Arial"/>
          <w:b/>
          <w:sz w:val="24"/>
          <w:szCs w:val="24"/>
        </w:rPr>
        <w:t>,</w:t>
      </w:r>
      <w:r>
        <w:rPr>
          <w:rFonts w:ascii="Arial" w:hAnsi="Arial" w:cs="Arial"/>
          <w:b/>
          <w:sz w:val="24"/>
          <w:szCs w:val="24"/>
        </w:rPr>
        <w:t xml:space="preserve"> CÚMPLASE</w:t>
      </w:r>
      <w:r w:rsidRPr="00441770">
        <w:rPr>
          <w:rFonts w:ascii="Arial" w:hAnsi="Arial" w:cs="Arial"/>
          <w:sz w:val="24"/>
          <w:szCs w:val="24"/>
        </w:rPr>
        <w:t>. - - - - - - - -</w:t>
      </w:r>
      <w:r>
        <w:rPr>
          <w:rFonts w:ascii="Arial" w:hAnsi="Arial" w:cs="Arial"/>
          <w:b/>
          <w:sz w:val="24"/>
          <w:szCs w:val="24"/>
        </w:rPr>
        <w:t xml:space="preserve"> </w:t>
      </w:r>
      <w:r w:rsidRPr="00174519">
        <w:rPr>
          <w:rFonts w:ascii="Arial" w:hAnsi="Arial" w:cs="Arial"/>
          <w:sz w:val="24"/>
          <w:szCs w:val="24"/>
        </w:rPr>
        <w:t xml:space="preserve">- - - - </w:t>
      </w:r>
      <w:r>
        <w:rPr>
          <w:rFonts w:ascii="Arial" w:hAnsi="Arial" w:cs="Arial"/>
          <w:sz w:val="24"/>
          <w:szCs w:val="24"/>
        </w:rPr>
        <w:t xml:space="preserve">- - </w:t>
      </w:r>
    </w:p>
    <w:p w14:paraId="437D4B53" w14:textId="77777777" w:rsidR="0095642E" w:rsidRPr="00C2335A" w:rsidRDefault="0095642E" w:rsidP="00C2335A">
      <w:pPr>
        <w:spacing w:line="360" w:lineRule="auto"/>
        <w:jc w:val="both"/>
        <w:rPr>
          <w:rFonts w:ascii="Arial" w:hAnsi="Arial" w:cs="Arial"/>
          <w:sz w:val="24"/>
          <w:szCs w:val="24"/>
        </w:rPr>
      </w:pPr>
      <w:r>
        <w:rPr>
          <w:rFonts w:ascii="Arial" w:hAnsi="Arial" w:cs="Arial"/>
          <w:b/>
          <w:sz w:val="24"/>
          <w:szCs w:val="24"/>
        </w:rPr>
        <w:tab/>
      </w:r>
      <w:r>
        <w:rPr>
          <w:rFonts w:ascii="Arial" w:hAnsi="Arial" w:cs="Arial"/>
          <w:sz w:val="24"/>
          <w:szCs w:val="24"/>
        </w:rPr>
        <w:t>Así lo resolvió y firma</w:t>
      </w:r>
      <w:r w:rsidR="00D019F2">
        <w:rPr>
          <w:rFonts w:ascii="Arial" w:hAnsi="Arial" w:cs="Arial"/>
          <w:sz w:val="24"/>
          <w:szCs w:val="24"/>
        </w:rPr>
        <w:t>,</w:t>
      </w:r>
      <w:r>
        <w:rPr>
          <w:rFonts w:ascii="Arial" w:hAnsi="Arial" w:cs="Arial"/>
          <w:sz w:val="24"/>
          <w:szCs w:val="24"/>
        </w:rPr>
        <w:t xml:space="preserve"> la</w:t>
      </w:r>
      <w:r w:rsidRPr="00A4123A">
        <w:rPr>
          <w:rFonts w:ascii="Arial" w:hAnsi="Arial" w:cs="Arial"/>
          <w:sz w:val="24"/>
          <w:szCs w:val="24"/>
        </w:rPr>
        <w:t xml:space="preserve"> Licenciad</w:t>
      </w:r>
      <w:r>
        <w:rPr>
          <w:rFonts w:ascii="Arial" w:hAnsi="Arial" w:cs="Arial"/>
          <w:sz w:val="24"/>
          <w:szCs w:val="24"/>
        </w:rPr>
        <w:t xml:space="preserve">a TANIA RAMOS MARTÍNEZ, Magistrada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quien actúa legalmente con el Licenciado ERNESTO GARCÍA GONZÁLEZ, Secretario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w:t>
      </w:r>
    </w:p>
    <w:sectPr w:rsidR="0095642E" w:rsidRPr="00C2335A" w:rsidSect="009946F8">
      <w:headerReference w:type="even" r:id="rId8"/>
      <w:headerReference w:type="default" r:id="rId9"/>
      <w:footerReference w:type="default" r:id="rId10"/>
      <w:headerReference w:type="first" r:id="rId11"/>
      <w:pgSz w:w="12240" w:h="20160" w:code="5"/>
      <w:pgMar w:top="851" w:right="1701" w:bottom="2269"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33AFC3" w14:textId="77777777" w:rsidR="00520006" w:rsidRDefault="00520006" w:rsidP="007A5B5E">
      <w:pPr>
        <w:spacing w:after="0" w:line="240" w:lineRule="auto"/>
      </w:pPr>
      <w:r>
        <w:separator/>
      </w:r>
    </w:p>
  </w:endnote>
  <w:endnote w:type="continuationSeparator" w:id="0">
    <w:p w14:paraId="0DF18C42" w14:textId="77777777" w:rsidR="00520006" w:rsidRDefault="00520006"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429082717"/>
      <w:docPartObj>
        <w:docPartGallery w:val="Page Numbers (Bottom of Page)"/>
        <w:docPartUnique/>
      </w:docPartObj>
    </w:sdtPr>
    <w:sdtEndPr/>
    <w:sdtContent>
      <w:p w14:paraId="591E7BD4" w14:textId="77777777" w:rsidR="00520006" w:rsidRPr="007D2760" w:rsidRDefault="00520006"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5168" behindDoc="0" locked="0" layoutInCell="1" allowOverlap="1" wp14:anchorId="6F8EA4C4" wp14:editId="3564164A">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40E6EB95" w14:textId="77777777" w:rsidR="00520006" w:rsidRPr="00AC1B4C" w:rsidRDefault="00520006">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0C6894" w:rsidRPr="000C6894">
                                <w:rPr>
                                  <w:noProof/>
                                  <w:color w:val="000000" w:themeColor="text1"/>
                                  <w:lang w:val="es-ES"/>
                                </w:rPr>
                                <w:t>10</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8EA4C4"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" fillcolor="white [3201]" strokecolor="black [3200]" strokeweight="1pt">
                  <v:textbox>
                    <w:txbxContent>
                      <w:p w14:paraId="40E6EB95" w14:textId="77777777" w:rsidR="00520006" w:rsidRPr="00AC1B4C" w:rsidRDefault="00520006">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0C6894" w:rsidRPr="000C6894">
                          <w:rPr>
                            <w:noProof/>
                            <w:color w:val="000000" w:themeColor="text1"/>
                            <w:lang w:val="es-ES"/>
                          </w:rPr>
                          <w:t>10</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BF9715" w14:textId="77777777" w:rsidR="00520006" w:rsidRDefault="00520006" w:rsidP="007A5B5E">
      <w:pPr>
        <w:spacing w:after="0" w:line="240" w:lineRule="auto"/>
      </w:pPr>
      <w:r>
        <w:separator/>
      </w:r>
    </w:p>
  </w:footnote>
  <w:footnote w:type="continuationSeparator" w:id="0">
    <w:p w14:paraId="7704DE0B" w14:textId="77777777" w:rsidR="00520006" w:rsidRDefault="00520006"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A34EC" w14:textId="77777777" w:rsidR="00520006" w:rsidRDefault="00500608">
    <w:pPr>
      <w:pStyle w:val="Encabezado"/>
    </w:pPr>
    <w:r>
      <w:rPr>
        <w:noProof/>
        <w:lang w:eastAsia="es-MX"/>
      </w:rPr>
      <w:pict w14:anchorId="19B2FD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BE847" w14:textId="21DEF9A8" w:rsidR="00520006" w:rsidRDefault="00520006"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192" behindDoc="0" locked="0" layoutInCell="1" allowOverlap="1" wp14:anchorId="02ABD9E0" wp14:editId="70B8F103">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20BDA095" w14:textId="77777777" w:rsidR="00520006" w:rsidRDefault="00520006" w:rsidP="002960E1">
                          <w:r>
                            <w:rPr>
                              <w:noProof/>
                              <w:lang w:eastAsia="es-MX"/>
                            </w:rPr>
                            <w:drawing>
                              <wp:inline distT="0" distB="0" distL="0" distR="0" wp14:anchorId="518DF7B8" wp14:editId="4E651ED7">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2ABD9E0"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20BDA095" w14:textId="77777777" w:rsidR="00520006" w:rsidRDefault="00520006" w:rsidP="002960E1">
                    <w:r>
                      <w:rPr>
                        <w:noProof/>
                        <w:lang w:eastAsia="es-MX"/>
                      </w:rPr>
                      <w:drawing>
                        <wp:inline distT="0" distB="0" distL="0" distR="0" wp14:anchorId="518DF7B8" wp14:editId="4E651ED7">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Pr>
        <w:rFonts w:ascii="Bookman Old Style" w:hAnsi="Bookman Old Style"/>
        <w:b/>
        <w:sz w:val="24"/>
        <w:szCs w:val="24"/>
      </w:rPr>
      <w:t>0129</w:t>
    </w:r>
    <w:r w:rsidRPr="00391F24">
      <w:rPr>
        <w:rFonts w:ascii="Bookman Old Style" w:hAnsi="Bookman Old Style"/>
        <w:b/>
        <w:sz w:val="24"/>
        <w:szCs w:val="24"/>
      </w:rPr>
      <w:t>/</w:t>
    </w:r>
    <w:r>
      <w:rPr>
        <w:rFonts w:ascii="Bookman Old Style" w:hAnsi="Bookman Old Style"/>
        <w:b/>
        <w:sz w:val="24"/>
        <w:szCs w:val="24"/>
      </w:rPr>
      <w:t>2020</w:t>
    </w:r>
  </w:p>
  <w:p w14:paraId="66BABB84" w14:textId="021C542A" w:rsidR="00520006" w:rsidRPr="00071C38" w:rsidRDefault="00AB655E"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8240" behindDoc="1" locked="0" layoutInCell="1" allowOverlap="1" wp14:anchorId="58DF04FB" wp14:editId="0202E925">
              <wp:simplePos x="0" y="0"/>
              <wp:positionH relativeFrom="leftMargin">
                <wp:posOffset>201930</wp:posOffset>
              </wp:positionH>
              <wp:positionV relativeFrom="paragraph">
                <wp:posOffset>4143375</wp:posOffset>
              </wp:positionV>
              <wp:extent cx="1181100" cy="159067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5F79D01F" w14:textId="77777777" w:rsidR="00500608" w:rsidRDefault="00500608" w:rsidP="00500608">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p>
                        <w:p w14:paraId="5851D399" w14:textId="22C0F4BE" w:rsidR="00AB655E" w:rsidRPr="003B6E97" w:rsidRDefault="00AB655E" w:rsidP="00AB655E">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8DF04FB" id="Cuadro de texto 5" o:spid="_x0000_s1027" type="#_x0000_t202" style="position:absolute;left:0;text-align:left;margin-left:15.9pt;margin-top:326.25pt;width:93pt;height:125.25pt;z-index:-25165824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">
              <v:textbox>
                <w:txbxContent>
                  <w:p w14:paraId="5F79D01F" w14:textId="77777777" w:rsidR="00500608" w:rsidRDefault="00500608" w:rsidP="00500608">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p>
                  <w:p w14:paraId="5851D399" w14:textId="22C0F4BE" w:rsidR="00AB655E" w:rsidRPr="003B6E97" w:rsidRDefault="00AB655E" w:rsidP="00AB655E">
                    <w:pPr>
                      <w:jc w:val="both"/>
                      <w:rPr>
                        <w:rFonts w:ascii="Arial" w:hAnsi="Arial" w:cs="Arial"/>
                        <w:b/>
                      </w:rPr>
                    </w:pPr>
                  </w:p>
                </w:txbxContent>
              </v:textbox>
              <w10:wrap anchorx="margin"/>
            </v:shape>
          </w:pict>
        </mc:Fallback>
      </mc:AlternateContent>
    </w:r>
    <w:r w:rsidR="00520006" w:rsidRPr="003E6AD7">
      <w:rPr>
        <w:noProof/>
        <w:lang w:eastAsia="es-MX"/>
      </w:rPr>
      <w:drawing>
        <wp:anchor distT="0" distB="0" distL="114300" distR="114300" simplePos="0" relativeHeight="251657216" behindDoc="0" locked="0" layoutInCell="1" allowOverlap="1" wp14:anchorId="3913E7EA" wp14:editId="44B6D708">
          <wp:simplePos x="0" y="0"/>
          <wp:positionH relativeFrom="page">
            <wp:posOffset>1430655</wp:posOffset>
          </wp:positionH>
          <wp:positionV relativeFrom="paragraph">
            <wp:posOffset>3599815</wp:posOffset>
          </wp:positionV>
          <wp:extent cx="5146824" cy="3089837"/>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24324" w14:textId="77777777" w:rsidR="00520006" w:rsidRDefault="00500608">
    <w:pPr>
      <w:pStyle w:val="Encabezado"/>
    </w:pPr>
    <w:r>
      <w:rPr>
        <w:noProof/>
        <w:lang w:eastAsia="es-MX"/>
      </w:rPr>
      <w:pict w14:anchorId="034C49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C6846B"/>
    <w:multiLevelType w:val="hybridMultilevel"/>
    <w:tmpl w:val="0CC5D9D8"/>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FA7EAEB"/>
    <w:multiLevelType w:val="hybridMultilevel"/>
    <w:tmpl w:val="6FB54FAA"/>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1D1F7730"/>
    <w:multiLevelType w:val="hybridMultilevel"/>
    <w:tmpl w:val="F2EAA35E"/>
    <w:lvl w:ilvl="0" w:tplc="961046E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22EE734C"/>
    <w:multiLevelType w:val="hybridMultilevel"/>
    <w:tmpl w:val="198E90CA"/>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6"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7"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8"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9"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412823610">
    <w:abstractNumId w:val="6"/>
  </w:num>
  <w:num w:numId="2" w16cid:durableId="1485194847">
    <w:abstractNumId w:val="5"/>
  </w:num>
  <w:num w:numId="3" w16cid:durableId="1284582689">
    <w:abstractNumId w:val="7"/>
  </w:num>
  <w:num w:numId="4" w16cid:durableId="1945376130">
    <w:abstractNumId w:val="2"/>
  </w:num>
  <w:num w:numId="5" w16cid:durableId="30349178">
    <w:abstractNumId w:val="8"/>
  </w:num>
  <w:num w:numId="6" w16cid:durableId="591011673">
    <w:abstractNumId w:val="9"/>
  </w:num>
  <w:num w:numId="7" w16cid:durableId="1709992905">
    <w:abstractNumId w:val="10"/>
  </w:num>
  <w:num w:numId="8" w16cid:durableId="1648898102">
    <w:abstractNumId w:val="3"/>
  </w:num>
  <w:num w:numId="9" w16cid:durableId="1549803351">
    <w:abstractNumId w:val="0"/>
  </w:num>
  <w:num w:numId="10" w16cid:durableId="1500270625">
    <w:abstractNumId w:val="4"/>
  </w:num>
  <w:num w:numId="11" w16cid:durableId="563224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0133"/>
    <w:rsid w:val="00000185"/>
    <w:rsid w:val="000011D3"/>
    <w:rsid w:val="00002E71"/>
    <w:rsid w:val="00002F70"/>
    <w:rsid w:val="00003739"/>
    <w:rsid w:val="00003DDD"/>
    <w:rsid w:val="00004501"/>
    <w:rsid w:val="000050D0"/>
    <w:rsid w:val="000054A2"/>
    <w:rsid w:val="000070AE"/>
    <w:rsid w:val="0000748D"/>
    <w:rsid w:val="00007B51"/>
    <w:rsid w:val="00010528"/>
    <w:rsid w:val="000109E4"/>
    <w:rsid w:val="000125A9"/>
    <w:rsid w:val="000125C9"/>
    <w:rsid w:val="00012704"/>
    <w:rsid w:val="00012762"/>
    <w:rsid w:val="00012D64"/>
    <w:rsid w:val="0001302A"/>
    <w:rsid w:val="00016F75"/>
    <w:rsid w:val="0002020F"/>
    <w:rsid w:val="00020339"/>
    <w:rsid w:val="000214C8"/>
    <w:rsid w:val="00022353"/>
    <w:rsid w:val="00022D97"/>
    <w:rsid w:val="00023964"/>
    <w:rsid w:val="00024046"/>
    <w:rsid w:val="0002420C"/>
    <w:rsid w:val="0002489A"/>
    <w:rsid w:val="00025216"/>
    <w:rsid w:val="000252F9"/>
    <w:rsid w:val="0002657A"/>
    <w:rsid w:val="000265CB"/>
    <w:rsid w:val="000268AE"/>
    <w:rsid w:val="00032755"/>
    <w:rsid w:val="00033A92"/>
    <w:rsid w:val="00034A10"/>
    <w:rsid w:val="000364B3"/>
    <w:rsid w:val="00036656"/>
    <w:rsid w:val="000369DE"/>
    <w:rsid w:val="00036F2F"/>
    <w:rsid w:val="00037568"/>
    <w:rsid w:val="00037AFB"/>
    <w:rsid w:val="000400C0"/>
    <w:rsid w:val="00041042"/>
    <w:rsid w:val="000418A4"/>
    <w:rsid w:val="00042BD6"/>
    <w:rsid w:val="00043617"/>
    <w:rsid w:val="00043943"/>
    <w:rsid w:val="0004487C"/>
    <w:rsid w:val="00045647"/>
    <w:rsid w:val="00047223"/>
    <w:rsid w:val="00050977"/>
    <w:rsid w:val="00052B0A"/>
    <w:rsid w:val="00054606"/>
    <w:rsid w:val="00054DF6"/>
    <w:rsid w:val="00055F2D"/>
    <w:rsid w:val="00056EEE"/>
    <w:rsid w:val="000575BB"/>
    <w:rsid w:val="000606E5"/>
    <w:rsid w:val="00060A65"/>
    <w:rsid w:val="00060F7F"/>
    <w:rsid w:val="00061778"/>
    <w:rsid w:val="0006273F"/>
    <w:rsid w:val="00062DC6"/>
    <w:rsid w:val="000637EC"/>
    <w:rsid w:val="00066A1F"/>
    <w:rsid w:val="000679B2"/>
    <w:rsid w:val="00067DE1"/>
    <w:rsid w:val="00073453"/>
    <w:rsid w:val="00073DA8"/>
    <w:rsid w:val="00073E41"/>
    <w:rsid w:val="000740B4"/>
    <w:rsid w:val="0007623E"/>
    <w:rsid w:val="00076E39"/>
    <w:rsid w:val="00080379"/>
    <w:rsid w:val="0008431D"/>
    <w:rsid w:val="00084FF9"/>
    <w:rsid w:val="00085C5D"/>
    <w:rsid w:val="00086629"/>
    <w:rsid w:val="000920FC"/>
    <w:rsid w:val="00092B13"/>
    <w:rsid w:val="00094496"/>
    <w:rsid w:val="00095B53"/>
    <w:rsid w:val="000971FD"/>
    <w:rsid w:val="00097F06"/>
    <w:rsid w:val="000A1953"/>
    <w:rsid w:val="000A309D"/>
    <w:rsid w:val="000A3141"/>
    <w:rsid w:val="000A37E3"/>
    <w:rsid w:val="000A3C52"/>
    <w:rsid w:val="000A3F61"/>
    <w:rsid w:val="000A712A"/>
    <w:rsid w:val="000A749A"/>
    <w:rsid w:val="000A76A2"/>
    <w:rsid w:val="000A7D40"/>
    <w:rsid w:val="000A7EF7"/>
    <w:rsid w:val="000B07FD"/>
    <w:rsid w:val="000B2F85"/>
    <w:rsid w:val="000B38F2"/>
    <w:rsid w:val="000B41EC"/>
    <w:rsid w:val="000B51EE"/>
    <w:rsid w:val="000B5202"/>
    <w:rsid w:val="000C037F"/>
    <w:rsid w:val="000C1072"/>
    <w:rsid w:val="000C2432"/>
    <w:rsid w:val="000C2D07"/>
    <w:rsid w:val="000C5A57"/>
    <w:rsid w:val="000C6141"/>
    <w:rsid w:val="000C6894"/>
    <w:rsid w:val="000D03A5"/>
    <w:rsid w:val="000D332F"/>
    <w:rsid w:val="000D6626"/>
    <w:rsid w:val="000D6A80"/>
    <w:rsid w:val="000D6D16"/>
    <w:rsid w:val="000D7002"/>
    <w:rsid w:val="000D7442"/>
    <w:rsid w:val="000D788F"/>
    <w:rsid w:val="000E0164"/>
    <w:rsid w:val="000E38C0"/>
    <w:rsid w:val="000E3B74"/>
    <w:rsid w:val="000E43FC"/>
    <w:rsid w:val="000E7B24"/>
    <w:rsid w:val="000F144F"/>
    <w:rsid w:val="000F2A5A"/>
    <w:rsid w:val="000F3673"/>
    <w:rsid w:val="000F3A12"/>
    <w:rsid w:val="000F406C"/>
    <w:rsid w:val="000F682D"/>
    <w:rsid w:val="000F71FE"/>
    <w:rsid w:val="00100DBA"/>
    <w:rsid w:val="0010130E"/>
    <w:rsid w:val="0010171D"/>
    <w:rsid w:val="00101E9D"/>
    <w:rsid w:val="00102428"/>
    <w:rsid w:val="00103E7F"/>
    <w:rsid w:val="00104D32"/>
    <w:rsid w:val="001052E5"/>
    <w:rsid w:val="001057B8"/>
    <w:rsid w:val="00105C6F"/>
    <w:rsid w:val="001062D2"/>
    <w:rsid w:val="00106C22"/>
    <w:rsid w:val="001130B3"/>
    <w:rsid w:val="0011343F"/>
    <w:rsid w:val="001138F8"/>
    <w:rsid w:val="00114E99"/>
    <w:rsid w:val="00117886"/>
    <w:rsid w:val="00120FD2"/>
    <w:rsid w:val="00121484"/>
    <w:rsid w:val="001239FF"/>
    <w:rsid w:val="00124E09"/>
    <w:rsid w:val="00131D15"/>
    <w:rsid w:val="001323F3"/>
    <w:rsid w:val="00132BA5"/>
    <w:rsid w:val="00132D25"/>
    <w:rsid w:val="0013537E"/>
    <w:rsid w:val="00136797"/>
    <w:rsid w:val="00136CD6"/>
    <w:rsid w:val="00143151"/>
    <w:rsid w:val="00143B3A"/>
    <w:rsid w:val="00146C96"/>
    <w:rsid w:val="00150601"/>
    <w:rsid w:val="00150787"/>
    <w:rsid w:val="0015177E"/>
    <w:rsid w:val="00152E99"/>
    <w:rsid w:val="00154068"/>
    <w:rsid w:val="00154BB8"/>
    <w:rsid w:val="00154E74"/>
    <w:rsid w:val="00160131"/>
    <w:rsid w:val="00160942"/>
    <w:rsid w:val="00160AF0"/>
    <w:rsid w:val="00162137"/>
    <w:rsid w:val="00162198"/>
    <w:rsid w:val="001634F8"/>
    <w:rsid w:val="00163B6F"/>
    <w:rsid w:val="00164320"/>
    <w:rsid w:val="00165F7F"/>
    <w:rsid w:val="0016706C"/>
    <w:rsid w:val="00170909"/>
    <w:rsid w:val="001721C6"/>
    <w:rsid w:val="001723A5"/>
    <w:rsid w:val="00172912"/>
    <w:rsid w:val="00173C5C"/>
    <w:rsid w:val="00174AD4"/>
    <w:rsid w:val="00176BC2"/>
    <w:rsid w:val="001770F1"/>
    <w:rsid w:val="001771FB"/>
    <w:rsid w:val="00181091"/>
    <w:rsid w:val="00181BB6"/>
    <w:rsid w:val="00182700"/>
    <w:rsid w:val="00184097"/>
    <w:rsid w:val="00185A8C"/>
    <w:rsid w:val="001866CE"/>
    <w:rsid w:val="00187B21"/>
    <w:rsid w:val="0019193E"/>
    <w:rsid w:val="00196D71"/>
    <w:rsid w:val="00197CCC"/>
    <w:rsid w:val="001A14B1"/>
    <w:rsid w:val="001A14BD"/>
    <w:rsid w:val="001A273D"/>
    <w:rsid w:val="001A2E7B"/>
    <w:rsid w:val="001A3488"/>
    <w:rsid w:val="001A360C"/>
    <w:rsid w:val="001A420D"/>
    <w:rsid w:val="001A43F9"/>
    <w:rsid w:val="001A7108"/>
    <w:rsid w:val="001A761C"/>
    <w:rsid w:val="001A7C13"/>
    <w:rsid w:val="001B0015"/>
    <w:rsid w:val="001B002E"/>
    <w:rsid w:val="001B1D93"/>
    <w:rsid w:val="001B31AA"/>
    <w:rsid w:val="001B3EDE"/>
    <w:rsid w:val="001B6666"/>
    <w:rsid w:val="001C0584"/>
    <w:rsid w:val="001C194C"/>
    <w:rsid w:val="001C27B8"/>
    <w:rsid w:val="001C2FEE"/>
    <w:rsid w:val="001C4D2B"/>
    <w:rsid w:val="001C581E"/>
    <w:rsid w:val="001D1A0D"/>
    <w:rsid w:val="001D595D"/>
    <w:rsid w:val="001D7D72"/>
    <w:rsid w:val="001D7DB6"/>
    <w:rsid w:val="001E117C"/>
    <w:rsid w:val="001E183E"/>
    <w:rsid w:val="001E1F61"/>
    <w:rsid w:val="001E3BAC"/>
    <w:rsid w:val="001E468F"/>
    <w:rsid w:val="001E47D1"/>
    <w:rsid w:val="001E53BA"/>
    <w:rsid w:val="001E7EB8"/>
    <w:rsid w:val="001F174D"/>
    <w:rsid w:val="001F20B4"/>
    <w:rsid w:val="001F2521"/>
    <w:rsid w:val="001F5408"/>
    <w:rsid w:val="001F5934"/>
    <w:rsid w:val="001F670A"/>
    <w:rsid w:val="001F7825"/>
    <w:rsid w:val="002019F1"/>
    <w:rsid w:val="002027B8"/>
    <w:rsid w:val="00204439"/>
    <w:rsid w:val="00204678"/>
    <w:rsid w:val="00204FDA"/>
    <w:rsid w:val="002053BA"/>
    <w:rsid w:val="00206154"/>
    <w:rsid w:val="002065C1"/>
    <w:rsid w:val="00210846"/>
    <w:rsid w:val="00211379"/>
    <w:rsid w:val="0021209A"/>
    <w:rsid w:val="00215252"/>
    <w:rsid w:val="00215310"/>
    <w:rsid w:val="00215CFB"/>
    <w:rsid w:val="0022291D"/>
    <w:rsid w:val="00223701"/>
    <w:rsid w:val="00224B12"/>
    <w:rsid w:val="00225794"/>
    <w:rsid w:val="00225C69"/>
    <w:rsid w:val="00225DD6"/>
    <w:rsid w:val="002273C1"/>
    <w:rsid w:val="00227673"/>
    <w:rsid w:val="00227B0E"/>
    <w:rsid w:val="00230C37"/>
    <w:rsid w:val="00231BB4"/>
    <w:rsid w:val="00231FEB"/>
    <w:rsid w:val="00236040"/>
    <w:rsid w:val="00237BFA"/>
    <w:rsid w:val="00240F43"/>
    <w:rsid w:val="0024140E"/>
    <w:rsid w:val="00242030"/>
    <w:rsid w:val="00243840"/>
    <w:rsid w:val="00244832"/>
    <w:rsid w:val="00245597"/>
    <w:rsid w:val="0024563C"/>
    <w:rsid w:val="00245911"/>
    <w:rsid w:val="00245B7F"/>
    <w:rsid w:val="002476D8"/>
    <w:rsid w:val="002505F9"/>
    <w:rsid w:val="00250EDB"/>
    <w:rsid w:val="0025393E"/>
    <w:rsid w:val="00256213"/>
    <w:rsid w:val="00260406"/>
    <w:rsid w:val="00261905"/>
    <w:rsid w:val="00264161"/>
    <w:rsid w:val="00264419"/>
    <w:rsid w:val="00266965"/>
    <w:rsid w:val="00266D60"/>
    <w:rsid w:val="002679C5"/>
    <w:rsid w:val="002719CE"/>
    <w:rsid w:val="002723B8"/>
    <w:rsid w:val="00272998"/>
    <w:rsid w:val="00272E3E"/>
    <w:rsid w:val="00273025"/>
    <w:rsid w:val="00273681"/>
    <w:rsid w:val="00274646"/>
    <w:rsid w:val="00274840"/>
    <w:rsid w:val="00275008"/>
    <w:rsid w:val="00276CA7"/>
    <w:rsid w:val="00277041"/>
    <w:rsid w:val="002777B4"/>
    <w:rsid w:val="00277BF9"/>
    <w:rsid w:val="00277F55"/>
    <w:rsid w:val="0028012D"/>
    <w:rsid w:val="00280C38"/>
    <w:rsid w:val="00282C25"/>
    <w:rsid w:val="0028392C"/>
    <w:rsid w:val="00284F95"/>
    <w:rsid w:val="0028642F"/>
    <w:rsid w:val="002875A9"/>
    <w:rsid w:val="002934B2"/>
    <w:rsid w:val="00293574"/>
    <w:rsid w:val="00293C1E"/>
    <w:rsid w:val="002960E1"/>
    <w:rsid w:val="002968D0"/>
    <w:rsid w:val="00297299"/>
    <w:rsid w:val="002974AB"/>
    <w:rsid w:val="002A119F"/>
    <w:rsid w:val="002A1A88"/>
    <w:rsid w:val="002A305E"/>
    <w:rsid w:val="002A3B02"/>
    <w:rsid w:val="002A49EC"/>
    <w:rsid w:val="002A534A"/>
    <w:rsid w:val="002A70E2"/>
    <w:rsid w:val="002B033F"/>
    <w:rsid w:val="002B047A"/>
    <w:rsid w:val="002B0582"/>
    <w:rsid w:val="002B0633"/>
    <w:rsid w:val="002B1091"/>
    <w:rsid w:val="002B14A6"/>
    <w:rsid w:val="002B170A"/>
    <w:rsid w:val="002B2E19"/>
    <w:rsid w:val="002B4CA0"/>
    <w:rsid w:val="002B7125"/>
    <w:rsid w:val="002B797C"/>
    <w:rsid w:val="002B7BD2"/>
    <w:rsid w:val="002C05D9"/>
    <w:rsid w:val="002C0F05"/>
    <w:rsid w:val="002C3F59"/>
    <w:rsid w:val="002C555C"/>
    <w:rsid w:val="002D0034"/>
    <w:rsid w:val="002D049B"/>
    <w:rsid w:val="002D0A58"/>
    <w:rsid w:val="002D1C5C"/>
    <w:rsid w:val="002D3821"/>
    <w:rsid w:val="002D41AF"/>
    <w:rsid w:val="002D4755"/>
    <w:rsid w:val="002D50CB"/>
    <w:rsid w:val="002D5CBF"/>
    <w:rsid w:val="002E0A6B"/>
    <w:rsid w:val="002E0C00"/>
    <w:rsid w:val="002E0D25"/>
    <w:rsid w:val="002E2299"/>
    <w:rsid w:val="002E2D06"/>
    <w:rsid w:val="002E4589"/>
    <w:rsid w:val="002E45CD"/>
    <w:rsid w:val="002E6412"/>
    <w:rsid w:val="002E7960"/>
    <w:rsid w:val="002F02CC"/>
    <w:rsid w:val="002F0DE0"/>
    <w:rsid w:val="002F173D"/>
    <w:rsid w:val="002F4152"/>
    <w:rsid w:val="002F50DA"/>
    <w:rsid w:val="002F510D"/>
    <w:rsid w:val="002F7E67"/>
    <w:rsid w:val="002F7E96"/>
    <w:rsid w:val="00300D5A"/>
    <w:rsid w:val="00305FB4"/>
    <w:rsid w:val="00310B88"/>
    <w:rsid w:val="00310DF7"/>
    <w:rsid w:val="00312DF4"/>
    <w:rsid w:val="00314069"/>
    <w:rsid w:val="003147C5"/>
    <w:rsid w:val="00314DD0"/>
    <w:rsid w:val="00314FF8"/>
    <w:rsid w:val="00315E00"/>
    <w:rsid w:val="003171EB"/>
    <w:rsid w:val="00321363"/>
    <w:rsid w:val="0032191E"/>
    <w:rsid w:val="003224FD"/>
    <w:rsid w:val="003232EF"/>
    <w:rsid w:val="00324531"/>
    <w:rsid w:val="0032672E"/>
    <w:rsid w:val="00327C1A"/>
    <w:rsid w:val="00327FE7"/>
    <w:rsid w:val="00331366"/>
    <w:rsid w:val="00331404"/>
    <w:rsid w:val="003328A1"/>
    <w:rsid w:val="00333842"/>
    <w:rsid w:val="00334280"/>
    <w:rsid w:val="003370E1"/>
    <w:rsid w:val="00340622"/>
    <w:rsid w:val="003416F3"/>
    <w:rsid w:val="0034172C"/>
    <w:rsid w:val="00343FD3"/>
    <w:rsid w:val="00345251"/>
    <w:rsid w:val="00345667"/>
    <w:rsid w:val="00345B0C"/>
    <w:rsid w:val="0034623D"/>
    <w:rsid w:val="003464E0"/>
    <w:rsid w:val="003525C9"/>
    <w:rsid w:val="003528A6"/>
    <w:rsid w:val="00354AAF"/>
    <w:rsid w:val="0035595B"/>
    <w:rsid w:val="00356A8E"/>
    <w:rsid w:val="0035713D"/>
    <w:rsid w:val="003605D0"/>
    <w:rsid w:val="00362621"/>
    <w:rsid w:val="00362B10"/>
    <w:rsid w:val="00362B9F"/>
    <w:rsid w:val="00363307"/>
    <w:rsid w:val="0036559B"/>
    <w:rsid w:val="00365661"/>
    <w:rsid w:val="00365F83"/>
    <w:rsid w:val="00367CD8"/>
    <w:rsid w:val="00367E94"/>
    <w:rsid w:val="00370AA4"/>
    <w:rsid w:val="00370D43"/>
    <w:rsid w:val="00370DDF"/>
    <w:rsid w:val="00372164"/>
    <w:rsid w:val="00372348"/>
    <w:rsid w:val="003730F1"/>
    <w:rsid w:val="003739C0"/>
    <w:rsid w:val="00373B70"/>
    <w:rsid w:val="00373D5B"/>
    <w:rsid w:val="00374EFB"/>
    <w:rsid w:val="00374F50"/>
    <w:rsid w:val="00375051"/>
    <w:rsid w:val="0037509C"/>
    <w:rsid w:val="00375885"/>
    <w:rsid w:val="00375B6F"/>
    <w:rsid w:val="00376FD6"/>
    <w:rsid w:val="0037735A"/>
    <w:rsid w:val="00383072"/>
    <w:rsid w:val="0038465F"/>
    <w:rsid w:val="00384D88"/>
    <w:rsid w:val="003869AD"/>
    <w:rsid w:val="00387206"/>
    <w:rsid w:val="00387429"/>
    <w:rsid w:val="00387568"/>
    <w:rsid w:val="00387F33"/>
    <w:rsid w:val="00390B3C"/>
    <w:rsid w:val="00390E64"/>
    <w:rsid w:val="0039171C"/>
    <w:rsid w:val="00391F24"/>
    <w:rsid w:val="00393A28"/>
    <w:rsid w:val="00393A57"/>
    <w:rsid w:val="003941A2"/>
    <w:rsid w:val="0039484D"/>
    <w:rsid w:val="00394F81"/>
    <w:rsid w:val="00396F92"/>
    <w:rsid w:val="00397812"/>
    <w:rsid w:val="003A257E"/>
    <w:rsid w:val="003A4548"/>
    <w:rsid w:val="003A5730"/>
    <w:rsid w:val="003A59AA"/>
    <w:rsid w:val="003A6F4F"/>
    <w:rsid w:val="003A766C"/>
    <w:rsid w:val="003A77B7"/>
    <w:rsid w:val="003A7928"/>
    <w:rsid w:val="003B16D1"/>
    <w:rsid w:val="003B1785"/>
    <w:rsid w:val="003B1AEE"/>
    <w:rsid w:val="003B1E1B"/>
    <w:rsid w:val="003B3C3C"/>
    <w:rsid w:val="003B4F0A"/>
    <w:rsid w:val="003B6096"/>
    <w:rsid w:val="003B7E4D"/>
    <w:rsid w:val="003C07A2"/>
    <w:rsid w:val="003C085E"/>
    <w:rsid w:val="003C0C02"/>
    <w:rsid w:val="003C2345"/>
    <w:rsid w:val="003C2D24"/>
    <w:rsid w:val="003C38DB"/>
    <w:rsid w:val="003C5391"/>
    <w:rsid w:val="003C5C1B"/>
    <w:rsid w:val="003C6D24"/>
    <w:rsid w:val="003D1756"/>
    <w:rsid w:val="003D231C"/>
    <w:rsid w:val="003D466A"/>
    <w:rsid w:val="003D4B99"/>
    <w:rsid w:val="003D6F67"/>
    <w:rsid w:val="003E0290"/>
    <w:rsid w:val="003E088F"/>
    <w:rsid w:val="003E104E"/>
    <w:rsid w:val="003E13CD"/>
    <w:rsid w:val="003E1C89"/>
    <w:rsid w:val="003E204A"/>
    <w:rsid w:val="003E30FA"/>
    <w:rsid w:val="003E3AE3"/>
    <w:rsid w:val="003E4778"/>
    <w:rsid w:val="003E525F"/>
    <w:rsid w:val="003E5A37"/>
    <w:rsid w:val="003E6BD1"/>
    <w:rsid w:val="003E6DFB"/>
    <w:rsid w:val="003E71EB"/>
    <w:rsid w:val="003E7FAE"/>
    <w:rsid w:val="003F1214"/>
    <w:rsid w:val="003F172C"/>
    <w:rsid w:val="003F4F5C"/>
    <w:rsid w:val="003F5F1A"/>
    <w:rsid w:val="003F6940"/>
    <w:rsid w:val="003F6A3A"/>
    <w:rsid w:val="003F7700"/>
    <w:rsid w:val="003F7AB5"/>
    <w:rsid w:val="00400BE5"/>
    <w:rsid w:val="00400D7D"/>
    <w:rsid w:val="00402CA6"/>
    <w:rsid w:val="00403250"/>
    <w:rsid w:val="00404153"/>
    <w:rsid w:val="0040516F"/>
    <w:rsid w:val="00406C4D"/>
    <w:rsid w:val="00407214"/>
    <w:rsid w:val="00412725"/>
    <w:rsid w:val="00413B0F"/>
    <w:rsid w:val="00413F61"/>
    <w:rsid w:val="00414063"/>
    <w:rsid w:val="00414D63"/>
    <w:rsid w:val="00415058"/>
    <w:rsid w:val="00415B61"/>
    <w:rsid w:val="004168B9"/>
    <w:rsid w:val="00417991"/>
    <w:rsid w:val="00417AEB"/>
    <w:rsid w:val="00420019"/>
    <w:rsid w:val="00420575"/>
    <w:rsid w:val="004256FC"/>
    <w:rsid w:val="00426751"/>
    <w:rsid w:val="0042675B"/>
    <w:rsid w:val="00427547"/>
    <w:rsid w:val="0043090A"/>
    <w:rsid w:val="0043148E"/>
    <w:rsid w:val="004319A5"/>
    <w:rsid w:val="004319D3"/>
    <w:rsid w:val="00431BB8"/>
    <w:rsid w:val="00432A10"/>
    <w:rsid w:val="00433354"/>
    <w:rsid w:val="00433706"/>
    <w:rsid w:val="00433716"/>
    <w:rsid w:val="00434450"/>
    <w:rsid w:val="00434D4A"/>
    <w:rsid w:val="00434FEC"/>
    <w:rsid w:val="00440D9A"/>
    <w:rsid w:val="00440DC5"/>
    <w:rsid w:val="0044124C"/>
    <w:rsid w:val="00441FFB"/>
    <w:rsid w:val="00442B17"/>
    <w:rsid w:val="004443E0"/>
    <w:rsid w:val="0044490A"/>
    <w:rsid w:val="00446E39"/>
    <w:rsid w:val="00451DFB"/>
    <w:rsid w:val="00452E13"/>
    <w:rsid w:val="00454AEC"/>
    <w:rsid w:val="00456E66"/>
    <w:rsid w:val="00457534"/>
    <w:rsid w:val="00457F1F"/>
    <w:rsid w:val="0046188A"/>
    <w:rsid w:val="0046298F"/>
    <w:rsid w:val="00463209"/>
    <w:rsid w:val="004635E9"/>
    <w:rsid w:val="00464A4A"/>
    <w:rsid w:val="00465445"/>
    <w:rsid w:val="00465C4F"/>
    <w:rsid w:val="004667D8"/>
    <w:rsid w:val="00467860"/>
    <w:rsid w:val="00467F8E"/>
    <w:rsid w:val="00470598"/>
    <w:rsid w:val="00471217"/>
    <w:rsid w:val="00472536"/>
    <w:rsid w:val="00472D9E"/>
    <w:rsid w:val="00473912"/>
    <w:rsid w:val="00473965"/>
    <w:rsid w:val="004758DF"/>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01A5"/>
    <w:rsid w:val="00493F4D"/>
    <w:rsid w:val="004943A0"/>
    <w:rsid w:val="00494DA9"/>
    <w:rsid w:val="004953DE"/>
    <w:rsid w:val="004A0636"/>
    <w:rsid w:val="004A0969"/>
    <w:rsid w:val="004A0ACE"/>
    <w:rsid w:val="004A15B4"/>
    <w:rsid w:val="004A3624"/>
    <w:rsid w:val="004B074C"/>
    <w:rsid w:val="004B08D2"/>
    <w:rsid w:val="004B1F99"/>
    <w:rsid w:val="004B21D3"/>
    <w:rsid w:val="004B3184"/>
    <w:rsid w:val="004B38DE"/>
    <w:rsid w:val="004B4229"/>
    <w:rsid w:val="004B524C"/>
    <w:rsid w:val="004B55EA"/>
    <w:rsid w:val="004B5DC4"/>
    <w:rsid w:val="004B6629"/>
    <w:rsid w:val="004B768F"/>
    <w:rsid w:val="004B7AC3"/>
    <w:rsid w:val="004C0A0A"/>
    <w:rsid w:val="004C0E52"/>
    <w:rsid w:val="004C1605"/>
    <w:rsid w:val="004C1B46"/>
    <w:rsid w:val="004C1BDC"/>
    <w:rsid w:val="004C287A"/>
    <w:rsid w:val="004C4AE3"/>
    <w:rsid w:val="004C5180"/>
    <w:rsid w:val="004C53EB"/>
    <w:rsid w:val="004C5753"/>
    <w:rsid w:val="004C7B48"/>
    <w:rsid w:val="004C7C3E"/>
    <w:rsid w:val="004D1F2C"/>
    <w:rsid w:val="004D27B4"/>
    <w:rsid w:val="004D2926"/>
    <w:rsid w:val="004D369F"/>
    <w:rsid w:val="004D36EF"/>
    <w:rsid w:val="004D3942"/>
    <w:rsid w:val="004D4191"/>
    <w:rsid w:val="004D49E7"/>
    <w:rsid w:val="004D5F52"/>
    <w:rsid w:val="004D7A34"/>
    <w:rsid w:val="004D7E78"/>
    <w:rsid w:val="004E1604"/>
    <w:rsid w:val="004E16B4"/>
    <w:rsid w:val="004E21EE"/>
    <w:rsid w:val="004E2D52"/>
    <w:rsid w:val="004E3647"/>
    <w:rsid w:val="004E3EF3"/>
    <w:rsid w:val="004E42B9"/>
    <w:rsid w:val="004E494B"/>
    <w:rsid w:val="004E4DC9"/>
    <w:rsid w:val="004E594A"/>
    <w:rsid w:val="004E6A61"/>
    <w:rsid w:val="004F0041"/>
    <w:rsid w:val="004F0602"/>
    <w:rsid w:val="004F162F"/>
    <w:rsid w:val="004F404E"/>
    <w:rsid w:val="004F54A2"/>
    <w:rsid w:val="004F68EE"/>
    <w:rsid w:val="004F6F81"/>
    <w:rsid w:val="004F74B5"/>
    <w:rsid w:val="004F7BD1"/>
    <w:rsid w:val="004F7BD2"/>
    <w:rsid w:val="0050028A"/>
    <w:rsid w:val="005003B2"/>
    <w:rsid w:val="00500608"/>
    <w:rsid w:val="00500F92"/>
    <w:rsid w:val="00502478"/>
    <w:rsid w:val="00502589"/>
    <w:rsid w:val="00502D4F"/>
    <w:rsid w:val="00502DA7"/>
    <w:rsid w:val="00503B2C"/>
    <w:rsid w:val="00504FCD"/>
    <w:rsid w:val="00506680"/>
    <w:rsid w:val="005108C4"/>
    <w:rsid w:val="00510BB9"/>
    <w:rsid w:val="005129E0"/>
    <w:rsid w:val="00512B63"/>
    <w:rsid w:val="0051390F"/>
    <w:rsid w:val="005151FE"/>
    <w:rsid w:val="00520006"/>
    <w:rsid w:val="005208E5"/>
    <w:rsid w:val="005221FE"/>
    <w:rsid w:val="00522A4F"/>
    <w:rsid w:val="00522C05"/>
    <w:rsid w:val="00523223"/>
    <w:rsid w:val="0052369A"/>
    <w:rsid w:val="005247FF"/>
    <w:rsid w:val="00524EF5"/>
    <w:rsid w:val="00525109"/>
    <w:rsid w:val="005277AB"/>
    <w:rsid w:val="0052797D"/>
    <w:rsid w:val="00527A5C"/>
    <w:rsid w:val="005332AE"/>
    <w:rsid w:val="00533998"/>
    <w:rsid w:val="005339E7"/>
    <w:rsid w:val="0053471F"/>
    <w:rsid w:val="00536197"/>
    <w:rsid w:val="005362B4"/>
    <w:rsid w:val="00536DC3"/>
    <w:rsid w:val="005401D7"/>
    <w:rsid w:val="0054198E"/>
    <w:rsid w:val="00542573"/>
    <w:rsid w:val="00542EDF"/>
    <w:rsid w:val="00543854"/>
    <w:rsid w:val="00544234"/>
    <w:rsid w:val="00544394"/>
    <w:rsid w:val="00545ABC"/>
    <w:rsid w:val="00545C55"/>
    <w:rsid w:val="00550E48"/>
    <w:rsid w:val="005516A8"/>
    <w:rsid w:val="00553A79"/>
    <w:rsid w:val="00553A88"/>
    <w:rsid w:val="00554B9F"/>
    <w:rsid w:val="00555EC8"/>
    <w:rsid w:val="005564F3"/>
    <w:rsid w:val="0055656E"/>
    <w:rsid w:val="005650AD"/>
    <w:rsid w:val="0056582A"/>
    <w:rsid w:val="00566511"/>
    <w:rsid w:val="0056783C"/>
    <w:rsid w:val="005700A1"/>
    <w:rsid w:val="00570241"/>
    <w:rsid w:val="00570D62"/>
    <w:rsid w:val="00571121"/>
    <w:rsid w:val="0057117C"/>
    <w:rsid w:val="00572C64"/>
    <w:rsid w:val="00574200"/>
    <w:rsid w:val="0057749A"/>
    <w:rsid w:val="00580EEB"/>
    <w:rsid w:val="0058166F"/>
    <w:rsid w:val="0058281B"/>
    <w:rsid w:val="00584827"/>
    <w:rsid w:val="00586280"/>
    <w:rsid w:val="0058651A"/>
    <w:rsid w:val="0059235B"/>
    <w:rsid w:val="00592C9E"/>
    <w:rsid w:val="0059392E"/>
    <w:rsid w:val="00593E48"/>
    <w:rsid w:val="00594EC0"/>
    <w:rsid w:val="00595183"/>
    <w:rsid w:val="005961DD"/>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3800"/>
    <w:rsid w:val="005B3FF6"/>
    <w:rsid w:val="005B5100"/>
    <w:rsid w:val="005B63A5"/>
    <w:rsid w:val="005B6473"/>
    <w:rsid w:val="005B6C40"/>
    <w:rsid w:val="005C043E"/>
    <w:rsid w:val="005C1975"/>
    <w:rsid w:val="005C2234"/>
    <w:rsid w:val="005C2DB4"/>
    <w:rsid w:val="005C4441"/>
    <w:rsid w:val="005C4996"/>
    <w:rsid w:val="005C5DF2"/>
    <w:rsid w:val="005C641B"/>
    <w:rsid w:val="005C7798"/>
    <w:rsid w:val="005D01E0"/>
    <w:rsid w:val="005D0741"/>
    <w:rsid w:val="005D5E31"/>
    <w:rsid w:val="005D738D"/>
    <w:rsid w:val="005E0299"/>
    <w:rsid w:val="005E0422"/>
    <w:rsid w:val="005E1297"/>
    <w:rsid w:val="005E1383"/>
    <w:rsid w:val="005E2538"/>
    <w:rsid w:val="005E293C"/>
    <w:rsid w:val="005E3E5A"/>
    <w:rsid w:val="005E583E"/>
    <w:rsid w:val="005E6B1F"/>
    <w:rsid w:val="005E717D"/>
    <w:rsid w:val="005E720D"/>
    <w:rsid w:val="005E7791"/>
    <w:rsid w:val="005E788E"/>
    <w:rsid w:val="005F4676"/>
    <w:rsid w:val="005F76E9"/>
    <w:rsid w:val="00602BEA"/>
    <w:rsid w:val="00604785"/>
    <w:rsid w:val="006050EC"/>
    <w:rsid w:val="00605FD1"/>
    <w:rsid w:val="0060689E"/>
    <w:rsid w:val="00606A66"/>
    <w:rsid w:val="00607F2F"/>
    <w:rsid w:val="00610311"/>
    <w:rsid w:val="006107AB"/>
    <w:rsid w:val="00613139"/>
    <w:rsid w:val="006150D3"/>
    <w:rsid w:val="00615AAB"/>
    <w:rsid w:val="006179D5"/>
    <w:rsid w:val="00620884"/>
    <w:rsid w:val="006220CA"/>
    <w:rsid w:val="006224F4"/>
    <w:rsid w:val="00623270"/>
    <w:rsid w:val="00625604"/>
    <w:rsid w:val="00626EF2"/>
    <w:rsid w:val="00627280"/>
    <w:rsid w:val="00631468"/>
    <w:rsid w:val="00631E6F"/>
    <w:rsid w:val="00631ECE"/>
    <w:rsid w:val="006332C5"/>
    <w:rsid w:val="006334F2"/>
    <w:rsid w:val="006336EF"/>
    <w:rsid w:val="006337B9"/>
    <w:rsid w:val="00633B84"/>
    <w:rsid w:val="00635019"/>
    <w:rsid w:val="00635299"/>
    <w:rsid w:val="006365E4"/>
    <w:rsid w:val="0063679E"/>
    <w:rsid w:val="0063702E"/>
    <w:rsid w:val="00640240"/>
    <w:rsid w:val="006406B1"/>
    <w:rsid w:val="00641166"/>
    <w:rsid w:val="0064122D"/>
    <w:rsid w:val="00641999"/>
    <w:rsid w:val="00643848"/>
    <w:rsid w:val="00644003"/>
    <w:rsid w:val="00647F47"/>
    <w:rsid w:val="006532EB"/>
    <w:rsid w:val="00653A69"/>
    <w:rsid w:val="0065458C"/>
    <w:rsid w:val="00655524"/>
    <w:rsid w:val="00657EDA"/>
    <w:rsid w:val="00661C89"/>
    <w:rsid w:val="006635AF"/>
    <w:rsid w:val="0066390D"/>
    <w:rsid w:val="00665319"/>
    <w:rsid w:val="00665C49"/>
    <w:rsid w:val="0066609A"/>
    <w:rsid w:val="006663FA"/>
    <w:rsid w:val="00667494"/>
    <w:rsid w:val="006675F6"/>
    <w:rsid w:val="00667FCD"/>
    <w:rsid w:val="006706D9"/>
    <w:rsid w:val="00671276"/>
    <w:rsid w:val="006715DA"/>
    <w:rsid w:val="006720CF"/>
    <w:rsid w:val="00674769"/>
    <w:rsid w:val="00674CC7"/>
    <w:rsid w:val="00676742"/>
    <w:rsid w:val="0067751D"/>
    <w:rsid w:val="00680A5D"/>
    <w:rsid w:val="00680F74"/>
    <w:rsid w:val="00680F7D"/>
    <w:rsid w:val="00682104"/>
    <w:rsid w:val="006823F1"/>
    <w:rsid w:val="006833F9"/>
    <w:rsid w:val="006856E1"/>
    <w:rsid w:val="00685BA2"/>
    <w:rsid w:val="00692FFF"/>
    <w:rsid w:val="00694E21"/>
    <w:rsid w:val="00694FBA"/>
    <w:rsid w:val="0069526B"/>
    <w:rsid w:val="006A0B2E"/>
    <w:rsid w:val="006A11E3"/>
    <w:rsid w:val="006A1A5E"/>
    <w:rsid w:val="006A1E8F"/>
    <w:rsid w:val="006A284E"/>
    <w:rsid w:val="006A28D2"/>
    <w:rsid w:val="006A43C2"/>
    <w:rsid w:val="006A673B"/>
    <w:rsid w:val="006A6B10"/>
    <w:rsid w:val="006B0B7B"/>
    <w:rsid w:val="006B1019"/>
    <w:rsid w:val="006B13A6"/>
    <w:rsid w:val="006B43FA"/>
    <w:rsid w:val="006B5994"/>
    <w:rsid w:val="006B5E0A"/>
    <w:rsid w:val="006B6337"/>
    <w:rsid w:val="006B7353"/>
    <w:rsid w:val="006C15EB"/>
    <w:rsid w:val="006C1E72"/>
    <w:rsid w:val="006C1F01"/>
    <w:rsid w:val="006C36FD"/>
    <w:rsid w:val="006C5385"/>
    <w:rsid w:val="006C54F2"/>
    <w:rsid w:val="006C74D9"/>
    <w:rsid w:val="006D0360"/>
    <w:rsid w:val="006D192F"/>
    <w:rsid w:val="006D317A"/>
    <w:rsid w:val="006D3D74"/>
    <w:rsid w:val="006D4E5A"/>
    <w:rsid w:val="006D5A59"/>
    <w:rsid w:val="006D6A52"/>
    <w:rsid w:val="006D6D70"/>
    <w:rsid w:val="006E0198"/>
    <w:rsid w:val="006E0789"/>
    <w:rsid w:val="006E1063"/>
    <w:rsid w:val="006E10CA"/>
    <w:rsid w:val="006E1531"/>
    <w:rsid w:val="006E1DE8"/>
    <w:rsid w:val="006E22C3"/>
    <w:rsid w:val="006E22DC"/>
    <w:rsid w:val="006E2BED"/>
    <w:rsid w:val="006E412C"/>
    <w:rsid w:val="006E4950"/>
    <w:rsid w:val="006E5138"/>
    <w:rsid w:val="006E58FC"/>
    <w:rsid w:val="006E59ED"/>
    <w:rsid w:val="006E795D"/>
    <w:rsid w:val="006F0A48"/>
    <w:rsid w:val="006F0AE8"/>
    <w:rsid w:val="006F1902"/>
    <w:rsid w:val="006F1BDC"/>
    <w:rsid w:val="006F383C"/>
    <w:rsid w:val="006F51F4"/>
    <w:rsid w:val="006F5239"/>
    <w:rsid w:val="006F5BD8"/>
    <w:rsid w:val="00702FFA"/>
    <w:rsid w:val="00703C06"/>
    <w:rsid w:val="00703C8B"/>
    <w:rsid w:val="00705679"/>
    <w:rsid w:val="00705889"/>
    <w:rsid w:val="00705CF3"/>
    <w:rsid w:val="00706D02"/>
    <w:rsid w:val="00706FDF"/>
    <w:rsid w:val="00707D1D"/>
    <w:rsid w:val="00713D9E"/>
    <w:rsid w:val="0071474B"/>
    <w:rsid w:val="00714E8F"/>
    <w:rsid w:val="0071537A"/>
    <w:rsid w:val="007171A5"/>
    <w:rsid w:val="007171C6"/>
    <w:rsid w:val="007175DA"/>
    <w:rsid w:val="007200C8"/>
    <w:rsid w:val="00721EC8"/>
    <w:rsid w:val="00723AAA"/>
    <w:rsid w:val="00724ADE"/>
    <w:rsid w:val="00726144"/>
    <w:rsid w:val="00727727"/>
    <w:rsid w:val="007312A2"/>
    <w:rsid w:val="00732812"/>
    <w:rsid w:val="00732829"/>
    <w:rsid w:val="007346D8"/>
    <w:rsid w:val="00735D32"/>
    <w:rsid w:val="00736266"/>
    <w:rsid w:val="007373D7"/>
    <w:rsid w:val="007373DB"/>
    <w:rsid w:val="0073781A"/>
    <w:rsid w:val="00744665"/>
    <w:rsid w:val="0074489B"/>
    <w:rsid w:val="00745CD7"/>
    <w:rsid w:val="00746426"/>
    <w:rsid w:val="007464DF"/>
    <w:rsid w:val="007470F3"/>
    <w:rsid w:val="0075163D"/>
    <w:rsid w:val="007518D1"/>
    <w:rsid w:val="00752812"/>
    <w:rsid w:val="00753060"/>
    <w:rsid w:val="007536F9"/>
    <w:rsid w:val="00754684"/>
    <w:rsid w:val="00754DC7"/>
    <w:rsid w:val="00755768"/>
    <w:rsid w:val="00755D85"/>
    <w:rsid w:val="00756459"/>
    <w:rsid w:val="0075777D"/>
    <w:rsid w:val="00760C2A"/>
    <w:rsid w:val="007624B6"/>
    <w:rsid w:val="00763AC0"/>
    <w:rsid w:val="00764C76"/>
    <w:rsid w:val="00766AB5"/>
    <w:rsid w:val="0076779D"/>
    <w:rsid w:val="00767CD0"/>
    <w:rsid w:val="00770016"/>
    <w:rsid w:val="00770A31"/>
    <w:rsid w:val="00770B08"/>
    <w:rsid w:val="00770FEC"/>
    <w:rsid w:val="00771429"/>
    <w:rsid w:val="00772907"/>
    <w:rsid w:val="00773EC2"/>
    <w:rsid w:val="00776EA8"/>
    <w:rsid w:val="00777937"/>
    <w:rsid w:val="007816A0"/>
    <w:rsid w:val="00781C4D"/>
    <w:rsid w:val="00783121"/>
    <w:rsid w:val="007846E5"/>
    <w:rsid w:val="00784894"/>
    <w:rsid w:val="0078531B"/>
    <w:rsid w:val="007856DC"/>
    <w:rsid w:val="00785927"/>
    <w:rsid w:val="00786745"/>
    <w:rsid w:val="00786894"/>
    <w:rsid w:val="00786F18"/>
    <w:rsid w:val="00787149"/>
    <w:rsid w:val="00787C90"/>
    <w:rsid w:val="00787DE4"/>
    <w:rsid w:val="00794BFE"/>
    <w:rsid w:val="00794EA7"/>
    <w:rsid w:val="0079545D"/>
    <w:rsid w:val="007A13A0"/>
    <w:rsid w:val="007A22EE"/>
    <w:rsid w:val="007A27AC"/>
    <w:rsid w:val="007A43ED"/>
    <w:rsid w:val="007A44BA"/>
    <w:rsid w:val="007A4F45"/>
    <w:rsid w:val="007A5119"/>
    <w:rsid w:val="007A528D"/>
    <w:rsid w:val="007A55A3"/>
    <w:rsid w:val="007A55AD"/>
    <w:rsid w:val="007A5B5E"/>
    <w:rsid w:val="007A774E"/>
    <w:rsid w:val="007A7A48"/>
    <w:rsid w:val="007B26AA"/>
    <w:rsid w:val="007B3624"/>
    <w:rsid w:val="007B3EBE"/>
    <w:rsid w:val="007B4C91"/>
    <w:rsid w:val="007B4FFD"/>
    <w:rsid w:val="007B6D82"/>
    <w:rsid w:val="007C01AF"/>
    <w:rsid w:val="007C0766"/>
    <w:rsid w:val="007C1011"/>
    <w:rsid w:val="007C1FD6"/>
    <w:rsid w:val="007C23A0"/>
    <w:rsid w:val="007C4F03"/>
    <w:rsid w:val="007C54DA"/>
    <w:rsid w:val="007C6008"/>
    <w:rsid w:val="007C6B9D"/>
    <w:rsid w:val="007C6EFA"/>
    <w:rsid w:val="007C76B6"/>
    <w:rsid w:val="007C7B26"/>
    <w:rsid w:val="007C7BB1"/>
    <w:rsid w:val="007C7D73"/>
    <w:rsid w:val="007D1333"/>
    <w:rsid w:val="007D2231"/>
    <w:rsid w:val="007D36E5"/>
    <w:rsid w:val="007D51B8"/>
    <w:rsid w:val="007D55ED"/>
    <w:rsid w:val="007D6515"/>
    <w:rsid w:val="007D7206"/>
    <w:rsid w:val="007E05AE"/>
    <w:rsid w:val="007E1317"/>
    <w:rsid w:val="007E15ED"/>
    <w:rsid w:val="007E2943"/>
    <w:rsid w:val="007E41A0"/>
    <w:rsid w:val="007E51B4"/>
    <w:rsid w:val="007E6387"/>
    <w:rsid w:val="007E66DC"/>
    <w:rsid w:val="007E7276"/>
    <w:rsid w:val="007E77A3"/>
    <w:rsid w:val="007F0760"/>
    <w:rsid w:val="007F2831"/>
    <w:rsid w:val="007F41B8"/>
    <w:rsid w:val="007F4F02"/>
    <w:rsid w:val="007F4FFC"/>
    <w:rsid w:val="007F60E9"/>
    <w:rsid w:val="00801A84"/>
    <w:rsid w:val="0080253B"/>
    <w:rsid w:val="0080467C"/>
    <w:rsid w:val="00805256"/>
    <w:rsid w:val="008110F1"/>
    <w:rsid w:val="008138BB"/>
    <w:rsid w:val="008144D8"/>
    <w:rsid w:val="00814B35"/>
    <w:rsid w:val="00814D65"/>
    <w:rsid w:val="0081713A"/>
    <w:rsid w:val="008177E9"/>
    <w:rsid w:val="00820232"/>
    <w:rsid w:val="0082288F"/>
    <w:rsid w:val="0082491E"/>
    <w:rsid w:val="00825252"/>
    <w:rsid w:val="00825D59"/>
    <w:rsid w:val="0082763A"/>
    <w:rsid w:val="00830EB9"/>
    <w:rsid w:val="0083187D"/>
    <w:rsid w:val="00832355"/>
    <w:rsid w:val="0083317E"/>
    <w:rsid w:val="00836123"/>
    <w:rsid w:val="00836BB6"/>
    <w:rsid w:val="00836D58"/>
    <w:rsid w:val="00836D84"/>
    <w:rsid w:val="0083758C"/>
    <w:rsid w:val="008405F9"/>
    <w:rsid w:val="00840A69"/>
    <w:rsid w:val="0084348F"/>
    <w:rsid w:val="00844B94"/>
    <w:rsid w:val="00846252"/>
    <w:rsid w:val="00846D5B"/>
    <w:rsid w:val="008503F4"/>
    <w:rsid w:val="008509CD"/>
    <w:rsid w:val="00850B33"/>
    <w:rsid w:val="00850F70"/>
    <w:rsid w:val="00851860"/>
    <w:rsid w:val="00854294"/>
    <w:rsid w:val="0085465C"/>
    <w:rsid w:val="00855DB2"/>
    <w:rsid w:val="00856A4E"/>
    <w:rsid w:val="00857943"/>
    <w:rsid w:val="00860369"/>
    <w:rsid w:val="00860BE0"/>
    <w:rsid w:val="0086137F"/>
    <w:rsid w:val="008615A1"/>
    <w:rsid w:val="008626C1"/>
    <w:rsid w:val="00862C42"/>
    <w:rsid w:val="00862D54"/>
    <w:rsid w:val="00863D4D"/>
    <w:rsid w:val="00863FE3"/>
    <w:rsid w:val="00866CEC"/>
    <w:rsid w:val="008708E5"/>
    <w:rsid w:val="00875789"/>
    <w:rsid w:val="00876A0F"/>
    <w:rsid w:val="008773F3"/>
    <w:rsid w:val="00877427"/>
    <w:rsid w:val="00883075"/>
    <w:rsid w:val="008846DD"/>
    <w:rsid w:val="008848C8"/>
    <w:rsid w:val="00885691"/>
    <w:rsid w:val="00886378"/>
    <w:rsid w:val="00890C8B"/>
    <w:rsid w:val="008911C8"/>
    <w:rsid w:val="00896F1B"/>
    <w:rsid w:val="008973C3"/>
    <w:rsid w:val="008A027B"/>
    <w:rsid w:val="008A0B67"/>
    <w:rsid w:val="008A0DB8"/>
    <w:rsid w:val="008A27E3"/>
    <w:rsid w:val="008A2AE1"/>
    <w:rsid w:val="008A2BDC"/>
    <w:rsid w:val="008A4EBD"/>
    <w:rsid w:val="008A5038"/>
    <w:rsid w:val="008B4928"/>
    <w:rsid w:val="008B5323"/>
    <w:rsid w:val="008B7DC7"/>
    <w:rsid w:val="008C2010"/>
    <w:rsid w:val="008C223B"/>
    <w:rsid w:val="008C5CBD"/>
    <w:rsid w:val="008C5F5D"/>
    <w:rsid w:val="008C5FB8"/>
    <w:rsid w:val="008C6592"/>
    <w:rsid w:val="008C7219"/>
    <w:rsid w:val="008D17E8"/>
    <w:rsid w:val="008D298E"/>
    <w:rsid w:val="008D2F2D"/>
    <w:rsid w:val="008D59C3"/>
    <w:rsid w:val="008D6A15"/>
    <w:rsid w:val="008D7FBB"/>
    <w:rsid w:val="008E2BE7"/>
    <w:rsid w:val="008E2F4C"/>
    <w:rsid w:val="008E361F"/>
    <w:rsid w:val="008E3CC6"/>
    <w:rsid w:val="008E402D"/>
    <w:rsid w:val="008E5B65"/>
    <w:rsid w:val="008E5D7B"/>
    <w:rsid w:val="008E656B"/>
    <w:rsid w:val="008E7CB5"/>
    <w:rsid w:val="008F0C04"/>
    <w:rsid w:val="008F0F48"/>
    <w:rsid w:val="008F3652"/>
    <w:rsid w:val="008F378D"/>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FC"/>
    <w:rsid w:val="00904929"/>
    <w:rsid w:val="00906A7F"/>
    <w:rsid w:val="00906BEA"/>
    <w:rsid w:val="00907A9D"/>
    <w:rsid w:val="00910FE2"/>
    <w:rsid w:val="00912F02"/>
    <w:rsid w:val="00913A5B"/>
    <w:rsid w:val="00913C15"/>
    <w:rsid w:val="009146E9"/>
    <w:rsid w:val="009151E7"/>
    <w:rsid w:val="00915453"/>
    <w:rsid w:val="009156C4"/>
    <w:rsid w:val="009172F2"/>
    <w:rsid w:val="009178C8"/>
    <w:rsid w:val="0092037B"/>
    <w:rsid w:val="009228E4"/>
    <w:rsid w:val="00922925"/>
    <w:rsid w:val="00922CC9"/>
    <w:rsid w:val="00926315"/>
    <w:rsid w:val="0092754C"/>
    <w:rsid w:val="0093030F"/>
    <w:rsid w:val="00930BDF"/>
    <w:rsid w:val="0093147D"/>
    <w:rsid w:val="0093785B"/>
    <w:rsid w:val="00937B5C"/>
    <w:rsid w:val="00937D2C"/>
    <w:rsid w:val="00937EAC"/>
    <w:rsid w:val="0094301D"/>
    <w:rsid w:val="00944386"/>
    <w:rsid w:val="00944597"/>
    <w:rsid w:val="009468AA"/>
    <w:rsid w:val="00947085"/>
    <w:rsid w:val="00947D86"/>
    <w:rsid w:val="00952BBB"/>
    <w:rsid w:val="00952DA2"/>
    <w:rsid w:val="00953189"/>
    <w:rsid w:val="0095642E"/>
    <w:rsid w:val="009575F5"/>
    <w:rsid w:val="00961528"/>
    <w:rsid w:val="00961AB8"/>
    <w:rsid w:val="009652D6"/>
    <w:rsid w:val="009712E3"/>
    <w:rsid w:val="009753FC"/>
    <w:rsid w:val="009755FD"/>
    <w:rsid w:val="00980029"/>
    <w:rsid w:val="009802A4"/>
    <w:rsid w:val="009836F2"/>
    <w:rsid w:val="009869D8"/>
    <w:rsid w:val="009877F1"/>
    <w:rsid w:val="009878B0"/>
    <w:rsid w:val="0099240E"/>
    <w:rsid w:val="0099265D"/>
    <w:rsid w:val="0099370B"/>
    <w:rsid w:val="009946F8"/>
    <w:rsid w:val="009963CC"/>
    <w:rsid w:val="009963D8"/>
    <w:rsid w:val="0099650D"/>
    <w:rsid w:val="0099673B"/>
    <w:rsid w:val="00996E9F"/>
    <w:rsid w:val="009972DA"/>
    <w:rsid w:val="009A10C0"/>
    <w:rsid w:val="009A17A5"/>
    <w:rsid w:val="009A23EA"/>
    <w:rsid w:val="009A3224"/>
    <w:rsid w:val="009A3359"/>
    <w:rsid w:val="009A3CC5"/>
    <w:rsid w:val="009A6F9E"/>
    <w:rsid w:val="009B1AA6"/>
    <w:rsid w:val="009B20BA"/>
    <w:rsid w:val="009B3A19"/>
    <w:rsid w:val="009B6097"/>
    <w:rsid w:val="009B6402"/>
    <w:rsid w:val="009B7578"/>
    <w:rsid w:val="009B7B93"/>
    <w:rsid w:val="009C06BC"/>
    <w:rsid w:val="009C3349"/>
    <w:rsid w:val="009C5272"/>
    <w:rsid w:val="009C56ED"/>
    <w:rsid w:val="009C5F23"/>
    <w:rsid w:val="009C5F78"/>
    <w:rsid w:val="009C7D7A"/>
    <w:rsid w:val="009D0408"/>
    <w:rsid w:val="009D066D"/>
    <w:rsid w:val="009D10CD"/>
    <w:rsid w:val="009D1CBE"/>
    <w:rsid w:val="009D23D6"/>
    <w:rsid w:val="009D5381"/>
    <w:rsid w:val="009D6656"/>
    <w:rsid w:val="009D6D39"/>
    <w:rsid w:val="009D75E8"/>
    <w:rsid w:val="009E013B"/>
    <w:rsid w:val="009E0826"/>
    <w:rsid w:val="009E7E15"/>
    <w:rsid w:val="009F006E"/>
    <w:rsid w:val="009F2123"/>
    <w:rsid w:val="009F3D2B"/>
    <w:rsid w:val="009F5B0C"/>
    <w:rsid w:val="009F76D2"/>
    <w:rsid w:val="00A0041E"/>
    <w:rsid w:val="00A00586"/>
    <w:rsid w:val="00A00744"/>
    <w:rsid w:val="00A0086E"/>
    <w:rsid w:val="00A03414"/>
    <w:rsid w:val="00A045F3"/>
    <w:rsid w:val="00A057F6"/>
    <w:rsid w:val="00A068EB"/>
    <w:rsid w:val="00A13E46"/>
    <w:rsid w:val="00A13F37"/>
    <w:rsid w:val="00A154B0"/>
    <w:rsid w:val="00A17330"/>
    <w:rsid w:val="00A17ABB"/>
    <w:rsid w:val="00A206A3"/>
    <w:rsid w:val="00A2218D"/>
    <w:rsid w:val="00A24D9A"/>
    <w:rsid w:val="00A276A9"/>
    <w:rsid w:val="00A30D89"/>
    <w:rsid w:val="00A3104C"/>
    <w:rsid w:val="00A3160F"/>
    <w:rsid w:val="00A326E4"/>
    <w:rsid w:val="00A3304C"/>
    <w:rsid w:val="00A357D2"/>
    <w:rsid w:val="00A371D5"/>
    <w:rsid w:val="00A377F9"/>
    <w:rsid w:val="00A37DF5"/>
    <w:rsid w:val="00A403D1"/>
    <w:rsid w:val="00A41D9F"/>
    <w:rsid w:val="00A43406"/>
    <w:rsid w:val="00A44239"/>
    <w:rsid w:val="00A45196"/>
    <w:rsid w:val="00A4544A"/>
    <w:rsid w:val="00A465BE"/>
    <w:rsid w:val="00A46F73"/>
    <w:rsid w:val="00A47699"/>
    <w:rsid w:val="00A478B9"/>
    <w:rsid w:val="00A51258"/>
    <w:rsid w:val="00A521C9"/>
    <w:rsid w:val="00A54C1E"/>
    <w:rsid w:val="00A56A2F"/>
    <w:rsid w:val="00A57E36"/>
    <w:rsid w:val="00A60D58"/>
    <w:rsid w:val="00A62BB9"/>
    <w:rsid w:val="00A640B9"/>
    <w:rsid w:val="00A659DE"/>
    <w:rsid w:val="00A75971"/>
    <w:rsid w:val="00A76574"/>
    <w:rsid w:val="00A765DB"/>
    <w:rsid w:val="00A778B8"/>
    <w:rsid w:val="00A8034D"/>
    <w:rsid w:val="00A811AE"/>
    <w:rsid w:val="00A8222B"/>
    <w:rsid w:val="00A82CE4"/>
    <w:rsid w:val="00A83C18"/>
    <w:rsid w:val="00A8529D"/>
    <w:rsid w:val="00A872B9"/>
    <w:rsid w:val="00A879E4"/>
    <w:rsid w:val="00A87BD8"/>
    <w:rsid w:val="00A90099"/>
    <w:rsid w:val="00A917BE"/>
    <w:rsid w:val="00A968B7"/>
    <w:rsid w:val="00A96E44"/>
    <w:rsid w:val="00A97BC6"/>
    <w:rsid w:val="00AA0710"/>
    <w:rsid w:val="00AA296B"/>
    <w:rsid w:val="00AA2BC9"/>
    <w:rsid w:val="00AA3699"/>
    <w:rsid w:val="00AA4103"/>
    <w:rsid w:val="00AA4931"/>
    <w:rsid w:val="00AA51ED"/>
    <w:rsid w:val="00AA62AE"/>
    <w:rsid w:val="00AA7145"/>
    <w:rsid w:val="00AA796F"/>
    <w:rsid w:val="00AA7BAB"/>
    <w:rsid w:val="00AB116B"/>
    <w:rsid w:val="00AB12C6"/>
    <w:rsid w:val="00AB1630"/>
    <w:rsid w:val="00AB5C18"/>
    <w:rsid w:val="00AB655E"/>
    <w:rsid w:val="00AC05A6"/>
    <w:rsid w:val="00AC49BF"/>
    <w:rsid w:val="00AC4E8F"/>
    <w:rsid w:val="00AC593D"/>
    <w:rsid w:val="00AC5FBE"/>
    <w:rsid w:val="00AC6AF8"/>
    <w:rsid w:val="00AD071B"/>
    <w:rsid w:val="00AD11D5"/>
    <w:rsid w:val="00AD14A8"/>
    <w:rsid w:val="00AD2E92"/>
    <w:rsid w:val="00AD390C"/>
    <w:rsid w:val="00AD3C57"/>
    <w:rsid w:val="00AD462D"/>
    <w:rsid w:val="00AD4AA5"/>
    <w:rsid w:val="00AD6A5D"/>
    <w:rsid w:val="00AD723C"/>
    <w:rsid w:val="00AE0255"/>
    <w:rsid w:val="00AE058A"/>
    <w:rsid w:val="00AE134C"/>
    <w:rsid w:val="00AE1719"/>
    <w:rsid w:val="00AE2718"/>
    <w:rsid w:val="00AE4BC4"/>
    <w:rsid w:val="00AE4F40"/>
    <w:rsid w:val="00AE579E"/>
    <w:rsid w:val="00AE5FEB"/>
    <w:rsid w:val="00AE6EBD"/>
    <w:rsid w:val="00AE7DDB"/>
    <w:rsid w:val="00AF01E3"/>
    <w:rsid w:val="00AF0927"/>
    <w:rsid w:val="00AF5B34"/>
    <w:rsid w:val="00AF7BFE"/>
    <w:rsid w:val="00B00359"/>
    <w:rsid w:val="00B03CFF"/>
    <w:rsid w:val="00B044C2"/>
    <w:rsid w:val="00B06417"/>
    <w:rsid w:val="00B07C9A"/>
    <w:rsid w:val="00B103A0"/>
    <w:rsid w:val="00B11332"/>
    <w:rsid w:val="00B115DD"/>
    <w:rsid w:val="00B124E3"/>
    <w:rsid w:val="00B12AAE"/>
    <w:rsid w:val="00B147BA"/>
    <w:rsid w:val="00B14C4C"/>
    <w:rsid w:val="00B155D4"/>
    <w:rsid w:val="00B160B2"/>
    <w:rsid w:val="00B171D1"/>
    <w:rsid w:val="00B17D2D"/>
    <w:rsid w:val="00B20A79"/>
    <w:rsid w:val="00B22B25"/>
    <w:rsid w:val="00B22DC7"/>
    <w:rsid w:val="00B26A51"/>
    <w:rsid w:val="00B30502"/>
    <w:rsid w:val="00B3432E"/>
    <w:rsid w:val="00B35D56"/>
    <w:rsid w:val="00B364AC"/>
    <w:rsid w:val="00B36A1F"/>
    <w:rsid w:val="00B36E7D"/>
    <w:rsid w:val="00B3747B"/>
    <w:rsid w:val="00B37BED"/>
    <w:rsid w:val="00B403D0"/>
    <w:rsid w:val="00B427E2"/>
    <w:rsid w:val="00B438E5"/>
    <w:rsid w:val="00B44A59"/>
    <w:rsid w:val="00B45ED6"/>
    <w:rsid w:val="00B4639E"/>
    <w:rsid w:val="00B46E86"/>
    <w:rsid w:val="00B479AC"/>
    <w:rsid w:val="00B47C42"/>
    <w:rsid w:val="00B52D40"/>
    <w:rsid w:val="00B53C8F"/>
    <w:rsid w:val="00B543C8"/>
    <w:rsid w:val="00B544E2"/>
    <w:rsid w:val="00B568A3"/>
    <w:rsid w:val="00B600ED"/>
    <w:rsid w:val="00B60B28"/>
    <w:rsid w:val="00B61077"/>
    <w:rsid w:val="00B61428"/>
    <w:rsid w:val="00B63A3C"/>
    <w:rsid w:val="00B6476E"/>
    <w:rsid w:val="00B65E88"/>
    <w:rsid w:val="00B669FD"/>
    <w:rsid w:val="00B6775D"/>
    <w:rsid w:val="00B702EA"/>
    <w:rsid w:val="00B70BBD"/>
    <w:rsid w:val="00B70C05"/>
    <w:rsid w:val="00B7242C"/>
    <w:rsid w:val="00B7407D"/>
    <w:rsid w:val="00B755B0"/>
    <w:rsid w:val="00B76724"/>
    <w:rsid w:val="00B76990"/>
    <w:rsid w:val="00B77C3E"/>
    <w:rsid w:val="00B8010D"/>
    <w:rsid w:val="00B81C77"/>
    <w:rsid w:val="00B828CA"/>
    <w:rsid w:val="00B8389B"/>
    <w:rsid w:val="00B86059"/>
    <w:rsid w:val="00B9140E"/>
    <w:rsid w:val="00B91B88"/>
    <w:rsid w:val="00B92449"/>
    <w:rsid w:val="00B92727"/>
    <w:rsid w:val="00B949F2"/>
    <w:rsid w:val="00B94C99"/>
    <w:rsid w:val="00B97A95"/>
    <w:rsid w:val="00B97D1F"/>
    <w:rsid w:val="00BA03F3"/>
    <w:rsid w:val="00BA251A"/>
    <w:rsid w:val="00BA2C92"/>
    <w:rsid w:val="00BA3642"/>
    <w:rsid w:val="00BA4620"/>
    <w:rsid w:val="00BA4A5A"/>
    <w:rsid w:val="00BA4E23"/>
    <w:rsid w:val="00BA53DA"/>
    <w:rsid w:val="00BA6BAA"/>
    <w:rsid w:val="00BA6D4F"/>
    <w:rsid w:val="00BA7052"/>
    <w:rsid w:val="00BA72BE"/>
    <w:rsid w:val="00BA7364"/>
    <w:rsid w:val="00BB1732"/>
    <w:rsid w:val="00BB2253"/>
    <w:rsid w:val="00BB29BD"/>
    <w:rsid w:val="00BB3D8B"/>
    <w:rsid w:val="00BB4F0B"/>
    <w:rsid w:val="00BB6225"/>
    <w:rsid w:val="00BC0012"/>
    <w:rsid w:val="00BC5175"/>
    <w:rsid w:val="00BC5D03"/>
    <w:rsid w:val="00BC7B55"/>
    <w:rsid w:val="00BD0DA4"/>
    <w:rsid w:val="00BD130F"/>
    <w:rsid w:val="00BD254D"/>
    <w:rsid w:val="00BD28DD"/>
    <w:rsid w:val="00BD2E39"/>
    <w:rsid w:val="00BD3684"/>
    <w:rsid w:val="00BD37EC"/>
    <w:rsid w:val="00BD4AC2"/>
    <w:rsid w:val="00BD7507"/>
    <w:rsid w:val="00BE1154"/>
    <w:rsid w:val="00BE18B1"/>
    <w:rsid w:val="00BE1DD4"/>
    <w:rsid w:val="00BE26D9"/>
    <w:rsid w:val="00BE3865"/>
    <w:rsid w:val="00BE52B6"/>
    <w:rsid w:val="00BE7135"/>
    <w:rsid w:val="00BF0E86"/>
    <w:rsid w:val="00BF138F"/>
    <w:rsid w:val="00BF1732"/>
    <w:rsid w:val="00BF1A88"/>
    <w:rsid w:val="00BF1B60"/>
    <w:rsid w:val="00BF2E0E"/>
    <w:rsid w:val="00BF31AE"/>
    <w:rsid w:val="00BF589B"/>
    <w:rsid w:val="00BF72CE"/>
    <w:rsid w:val="00BF76D7"/>
    <w:rsid w:val="00C006F9"/>
    <w:rsid w:val="00C00A89"/>
    <w:rsid w:val="00C011CA"/>
    <w:rsid w:val="00C04195"/>
    <w:rsid w:val="00C046EC"/>
    <w:rsid w:val="00C056EE"/>
    <w:rsid w:val="00C057DF"/>
    <w:rsid w:val="00C070B3"/>
    <w:rsid w:val="00C13B09"/>
    <w:rsid w:val="00C13FB8"/>
    <w:rsid w:val="00C142D8"/>
    <w:rsid w:val="00C15DB6"/>
    <w:rsid w:val="00C17957"/>
    <w:rsid w:val="00C20173"/>
    <w:rsid w:val="00C201E1"/>
    <w:rsid w:val="00C20A30"/>
    <w:rsid w:val="00C20B6F"/>
    <w:rsid w:val="00C21086"/>
    <w:rsid w:val="00C225DB"/>
    <w:rsid w:val="00C22771"/>
    <w:rsid w:val="00C22ACD"/>
    <w:rsid w:val="00C2335A"/>
    <w:rsid w:val="00C23A6B"/>
    <w:rsid w:val="00C24C01"/>
    <w:rsid w:val="00C2501E"/>
    <w:rsid w:val="00C261B0"/>
    <w:rsid w:val="00C27F1A"/>
    <w:rsid w:val="00C3005E"/>
    <w:rsid w:val="00C30161"/>
    <w:rsid w:val="00C307F1"/>
    <w:rsid w:val="00C31654"/>
    <w:rsid w:val="00C33CED"/>
    <w:rsid w:val="00C349DF"/>
    <w:rsid w:val="00C36AC2"/>
    <w:rsid w:val="00C37DF5"/>
    <w:rsid w:val="00C41270"/>
    <w:rsid w:val="00C42EF1"/>
    <w:rsid w:val="00C44DDE"/>
    <w:rsid w:val="00C4671D"/>
    <w:rsid w:val="00C46F31"/>
    <w:rsid w:val="00C47236"/>
    <w:rsid w:val="00C505D6"/>
    <w:rsid w:val="00C5075B"/>
    <w:rsid w:val="00C50828"/>
    <w:rsid w:val="00C50FD1"/>
    <w:rsid w:val="00C519F2"/>
    <w:rsid w:val="00C521D4"/>
    <w:rsid w:val="00C532C8"/>
    <w:rsid w:val="00C5377A"/>
    <w:rsid w:val="00C558F7"/>
    <w:rsid w:val="00C5636A"/>
    <w:rsid w:val="00C56B89"/>
    <w:rsid w:val="00C5781F"/>
    <w:rsid w:val="00C60D14"/>
    <w:rsid w:val="00C60D32"/>
    <w:rsid w:val="00C61706"/>
    <w:rsid w:val="00C61E6F"/>
    <w:rsid w:val="00C6273B"/>
    <w:rsid w:val="00C633E9"/>
    <w:rsid w:val="00C64081"/>
    <w:rsid w:val="00C6716F"/>
    <w:rsid w:val="00C67280"/>
    <w:rsid w:val="00C7097E"/>
    <w:rsid w:val="00C7136B"/>
    <w:rsid w:val="00C71978"/>
    <w:rsid w:val="00C73D2E"/>
    <w:rsid w:val="00C74D5B"/>
    <w:rsid w:val="00C753F3"/>
    <w:rsid w:val="00C7577E"/>
    <w:rsid w:val="00C76F08"/>
    <w:rsid w:val="00C77142"/>
    <w:rsid w:val="00C77B89"/>
    <w:rsid w:val="00C803E8"/>
    <w:rsid w:val="00C817E5"/>
    <w:rsid w:val="00C81E73"/>
    <w:rsid w:val="00C83CC4"/>
    <w:rsid w:val="00C84412"/>
    <w:rsid w:val="00C84F09"/>
    <w:rsid w:val="00C86601"/>
    <w:rsid w:val="00C86A96"/>
    <w:rsid w:val="00C918A0"/>
    <w:rsid w:val="00C93D84"/>
    <w:rsid w:val="00C9473D"/>
    <w:rsid w:val="00C94C59"/>
    <w:rsid w:val="00C96D03"/>
    <w:rsid w:val="00CA0A5B"/>
    <w:rsid w:val="00CA2601"/>
    <w:rsid w:val="00CA2F6E"/>
    <w:rsid w:val="00CA709F"/>
    <w:rsid w:val="00CA7578"/>
    <w:rsid w:val="00CB0191"/>
    <w:rsid w:val="00CB1103"/>
    <w:rsid w:val="00CB114D"/>
    <w:rsid w:val="00CB16E2"/>
    <w:rsid w:val="00CB466F"/>
    <w:rsid w:val="00CB5288"/>
    <w:rsid w:val="00CB5CCC"/>
    <w:rsid w:val="00CB6D0B"/>
    <w:rsid w:val="00CB731B"/>
    <w:rsid w:val="00CB754E"/>
    <w:rsid w:val="00CC0343"/>
    <w:rsid w:val="00CC1556"/>
    <w:rsid w:val="00CC23D9"/>
    <w:rsid w:val="00CC5E70"/>
    <w:rsid w:val="00CC7806"/>
    <w:rsid w:val="00CD140A"/>
    <w:rsid w:val="00CD219A"/>
    <w:rsid w:val="00CD2E10"/>
    <w:rsid w:val="00CD3746"/>
    <w:rsid w:val="00CD43CA"/>
    <w:rsid w:val="00CD513C"/>
    <w:rsid w:val="00CD6397"/>
    <w:rsid w:val="00CD707F"/>
    <w:rsid w:val="00CD711F"/>
    <w:rsid w:val="00CE2FED"/>
    <w:rsid w:val="00CE3BF3"/>
    <w:rsid w:val="00CE5022"/>
    <w:rsid w:val="00CE5F5D"/>
    <w:rsid w:val="00CE6EF0"/>
    <w:rsid w:val="00CE780B"/>
    <w:rsid w:val="00CE7E1C"/>
    <w:rsid w:val="00CF06CF"/>
    <w:rsid w:val="00CF3408"/>
    <w:rsid w:val="00CF354D"/>
    <w:rsid w:val="00CF38C2"/>
    <w:rsid w:val="00CF4C7E"/>
    <w:rsid w:val="00CF5125"/>
    <w:rsid w:val="00CF5F21"/>
    <w:rsid w:val="00CF64E5"/>
    <w:rsid w:val="00D019F2"/>
    <w:rsid w:val="00D02545"/>
    <w:rsid w:val="00D03237"/>
    <w:rsid w:val="00D035CE"/>
    <w:rsid w:val="00D04277"/>
    <w:rsid w:val="00D0449D"/>
    <w:rsid w:val="00D04C90"/>
    <w:rsid w:val="00D05055"/>
    <w:rsid w:val="00D06A86"/>
    <w:rsid w:val="00D06B91"/>
    <w:rsid w:val="00D074D8"/>
    <w:rsid w:val="00D109DD"/>
    <w:rsid w:val="00D11FEF"/>
    <w:rsid w:val="00D12DC7"/>
    <w:rsid w:val="00D14D1C"/>
    <w:rsid w:val="00D212BF"/>
    <w:rsid w:val="00D2187E"/>
    <w:rsid w:val="00D21E68"/>
    <w:rsid w:val="00D24B2A"/>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47EB4"/>
    <w:rsid w:val="00D5194F"/>
    <w:rsid w:val="00D52AE9"/>
    <w:rsid w:val="00D53B00"/>
    <w:rsid w:val="00D54036"/>
    <w:rsid w:val="00D54271"/>
    <w:rsid w:val="00D54B83"/>
    <w:rsid w:val="00D5510E"/>
    <w:rsid w:val="00D55CA1"/>
    <w:rsid w:val="00D5723F"/>
    <w:rsid w:val="00D60352"/>
    <w:rsid w:val="00D60C60"/>
    <w:rsid w:val="00D67F35"/>
    <w:rsid w:val="00D70E5C"/>
    <w:rsid w:val="00D714AE"/>
    <w:rsid w:val="00D80489"/>
    <w:rsid w:val="00D8282E"/>
    <w:rsid w:val="00D82DF4"/>
    <w:rsid w:val="00D830C3"/>
    <w:rsid w:val="00D841BC"/>
    <w:rsid w:val="00D84AF9"/>
    <w:rsid w:val="00D869D1"/>
    <w:rsid w:val="00D87689"/>
    <w:rsid w:val="00D8770B"/>
    <w:rsid w:val="00D91179"/>
    <w:rsid w:val="00D925FE"/>
    <w:rsid w:val="00DA253C"/>
    <w:rsid w:val="00DA2D58"/>
    <w:rsid w:val="00DA2E36"/>
    <w:rsid w:val="00DA3E50"/>
    <w:rsid w:val="00DA418E"/>
    <w:rsid w:val="00DA5796"/>
    <w:rsid w:val="00DB142A"/>
    <w:rsid w:val="00DB326A"/>
    <w:rsid w:val="00DB42D5"/>
    <w:rsid w:val="00DB5795"/>
    <w:rsid w:val="00DB693D"/>
    <w:rsid w:val="00DC0E04"/>
    <w:rsid w:val="00DC0F1E"/>
    <w:rsid w:val="00DC104E"/>
    <w:rsid w:val="00DC1120"/>
    <w:rsid w:val="00DC14DE"/>
    <w:rsid w:val="00DC18DF"/>
    <w:rsid w:val="00DC247F"/>
    <w:rsid w:val="00DC24B5"/>
    <w:rsid w:val="00DD217B"/>
    <w:rsid w:val="00DD2EFD"/>
    <w:rsid w:val="00DD3263"/>
    <w:rsid w:val="00DD39C2"/>
    <w:rsid w:val="00DD6535"/>
    <w:rsid w:val="00DD7B94"/>
    <w:rsid w:val="00DE04F5"/>
    <w:rsid w:val="00DE1B5B"/>
    <w:rsid w:val="00DE2AAD"/>
    <w:rsid w:val="00DE3267"/>
    <w:rsid w:val="00DE45DF"/>
    <w:rsid w:val="00DE4BFA"/>
    <w:rsid w:val="00DE676E"/>
    <w:rsid w:val="00DE73C1"/>
    <w:rsid w:val="00DE78F9"/>
    <w:rsid w:val="00DF0B70"/>
    <w:rsid w:val="00DF0C7E"/>
    <w:rsid w:val="00DF124C"/>
    <w:rsid w:val="00DF1654"/>
    <w:rsid w:val="00DF3AB4"/>
    <w:rsid w:val="00DF3D42"/>
    <w:rsid w:val="00DF4249"/>
    <w:rsid w:val="00DF431D"/>
    <w:rsid w:val="00DF4A65"/>
    <w:rsid w:val="00DF5113"/>
    <w:rsid w:val="00DF596A"/>
    <w:rsid w:val="00DF5F35"/>
    <w:rsid w:val="00DF61BB"/>
    <w:rsid w:val="00DF7C84"/>
    <w:rsid w:val="00E01A89"/>
    <w:rsid w:val="00E02B99"/>
    <w:rsid w:val="00E05E49"/>
    <w:rsid w:val="00E07258"/>
    <w:rsid w:val="00E10794"/>
    <w:rsid w:val="00E14DCA"/>
    <w:rsid w:val="00E16656"/>
    <w:rsid w:val="00E16CF7"/>
    <w:rsid w:val="00E16FB5"/>
    <w:rsid w:val="00E202EB"/>
    <w:rsid w:val="00E21065"/>
    <w:rsid w:val="00E21282"/>
    <w:rsid w:val="00E21766"/>
    <w:rsid w:val="00E21CDA"/>
    <w:rsid w:val="00E21E6C"/>
    <w:rsid w:val="00E21FBE"/>
    <w:rsid w:val="00E2480A"/>
    <w:rsid w:val="00E24926"/>
    <w:rsid w:val="00E265B8"/>
    <w:rsid w:val="00E268CF"/>
    <w:rsid w:val="00E27318"/>
    <w:rsid w:val="00E278E3"/>
    <w:rsid w:val="00E27FB6"/>
    <w:rsid w:val="00E3025F"/>
    <w:rsid w:val="00E334AA"/>
    <w:rsid w:val="00E355F4"/>
    <w:rsid w:val="00E36FBF"/>
    <w:rsid w:val="00E4294D"/>
    <w:rsid w:val="00E440D4"/>
    <w:rsid w:val="00E4415A"/>
    <w:rsid w:val="00E445FA"/>
    <w:rsid w:val="00E452E5"/>
    <w:rsid w:val="00E47551"/>
    <w:rsid w:val="00E475C5"/>
    <w:rsid w:val="00E502E1"/>
    <w:rsid w:val="00E5039B"/>
    <w:rsid w:val="00E5122D"/>
    <w:rsid w:val="00E51464"/>
    <w:rsid w:val="00E5150B"/>
    <w:rsid w:val="00E515FE"/>
    <w:rsid w:val="00E551C5"/>
    <w:rsid w:val="00E578BA"/>
    <w:rsid w:val="00E57D95"/>
    <w:rsid w:val="00E6162A"/>
    <w:rsid w:val="00E61665"/>
    <w:rsid w:val="00E61683"/>
    <w:rsid w:val="00E619E9"/>
    <w:rsid w:val="00E61FB2"/>
    <w:rsid w:val="00E6405F"/>
    <w:rsid w:val="00E64E5F"/>
    <w:rsid w:val="00E6537C"/>
    <w:rsid w:val="00E70524"/>
    <w:rsid w:val="00E70540"/>
    <w:rsid w:val="00E70AF2"/>
    <w:rsid w:val="00E72774"/>
    <w:rsid w:val="00E728F5"/>
    <w:rsid w:val="00E72F88"/>
    <w:rsid w:val="00E72FD0"/>
    <w:rsid w:val="00E764E3"/>
    <w:rsid w:val="00E76510"/>
    <w:rsid w:val="00E77D22"/>
    <w:rsid w:val="00E81789"/>
    <w:rsid w:val="00E819BC"/>
    <w:rsid w:val="00E83AFF"/>
    <w:rsid w:val="00E8462D"/>
    <w:rsid w:val="00E90C31"/>
    <w:rsid w:val="00E91751"/>
    <w:rsid w:val="00E9337C"/>
    <w:rsid w:val="00E93738"/>
    <w:rsid w:val="00E94339"/>
    <w:rsid w:val="00E974F8"/>
    <w:rsid w:val="00E97896"/>
    <w:rsid w:val="00EA1467"/>
    <w:rsid w:val="00EA20B7"/>
    <w:rsid w:val="00EA2229"/>
    <w:rsid w:val="00EA23D2"/>
    <w:rsid w:val="00EA523D"/>
    <w:rsid w:val="00EA5B8C"/>
    <w:rsid w:val="00EA6D91"/>
    <w:rsid w:val="00EA6EFA"/>
    <w:rsid w:val="00EA6F8F"/>
    <w:rsid w:val="00EB0680"/>
    <w:rsid w:val="00EB1699"/>
    <w:rsid w:val="00EB24CD"/>
    <w:rsid w:val="00EB268D"/>
    <w:rsid w:val="00EB6911"/>
    <w:rsid w:val="00EB695F"/>
    <w:rsid w:val="00EC07DF"/>
    <w:rsid w:val="00EC616C"/>
    <w:rsid w:val="00ED0200"/>
    <w:rsid w:val="00ED0588"/>
    <w:rsid w:val="00ED0959"/>
    <w:rsid w:val="00ED1FBE"/>
    <w:rsid w:val="00ED20A6"/>
    <w:rsid w:val="00ED2A23"/>
    <w:rsid w:val="00ED48CB"/>
    <w:rsid w:val="00ED5611"/>
    <w:rsid w:val="00ED5F8D"/>
    <w:rsid w:val="00ED76AF"/>
    <w:rsid w:val="00EE07B9"/>
    <w:rsid w:val="00EE1573"/>
    <w:rsid w:val="00EE17ED"/>
    <w:rsid w:val="00EE1893"/>
    <w:rsid w:val="00EE190C"/>
    <w:rsid w:val="00EE2A39"/>
    <w:rsid w:val="00EE3204"/>
    <w:rsid w:val="00EE3B4D"/>
    <w:rsid w:val="00EE66A3"/>
    <w:rsid w:val="00EE69CB"/>
    <w:rsid w:val="00EE7010"/>
    <w:rsid w:val="00EF074F"/>
    <w:rsid w:val="00EF0DD2"/>
    <w:rsid w:val="00EF0E36"/>
    <w:rsid w:val="00EF10BD"/>
    <w:rsid w:val="00EF11A4"/>
    <w:rsid w:val="00EF1995"/>
    <w:rsid w:val="00EF28D0"/>
    <w:rsid w:val="00EF2CF9"/>
    <w:rsid w:val="00EF36ED"/>
    <w:rsid w:val="00EF45DA"/>
    <w:rsid w:val="00EF77C0"/>
    <w:rsid w:val="00EF7A16"/>
    <w:rsid w:val="00EF7E28"/>
    <w:rsid w:val="00F006C8"/>
    <w:rsid w:val="00F0095B"/>
    <w:rsid w:val="00F00D08"/>
    <w:rsid w:val="00F03C2B"/>
    <w:rsid w:val="00F05A92"/>
    <w:rsid w:val="00F1204A"/>
    <w:rsid w:val="00F1260F"/>
    <w:rsid w:val="00F13121"/>
    <w:rsid w:val="00F133A3"/>
    <w:rsid w:val="00F13EC9"/>
    <w:rsid w:val="00F14EC5"/>
    <w:rsid w:val="00F2100B"/>
    <w:rsid w:val="00F21161"/>
    <w:rsid w:val="00F2234C"/>
    <w:rsid w:val="00F228AA"/>
    <w:rsid w:val="00F22EB8"/>
    <w:rsid w:val="00F24188"/>
    <w:rsid w:val="00F24B6D"/>
    <w:rsid w:val="00F259C1"/>
    <w:rsid w:val="00F25B5E"/>
    <w:rsid w:val="00F2660A"/>
    <w:rsid w:val="00F2712C"/>
    <w:rsid w:val="00F2726B"/>
    <w:rsid w:val="00F2791B"/>
    <w:rsid w:val="00F3086B"/>
    <w:rsid w:val="00F30ACF"/>
    <w:rsid w:val="00F32218"/>
    <w:rsid w:val="00F32B65"/>
    <w:rsid w:val="00F330E3"/>
    <w:rsid w:val="00F330E8"/>
    <w:rsid w:val="00F34268"/>
    <w:rsid w:val="00F35133"/>
    <w:rsid w:val="00F36D1C"/>
    <w:rsid w:val="00F410FB"/>
    <w:rsid w:val="00F41968"/>
    <w:rsid w:val="00F41F75"/>
    <w:rsid w:val="00F43C89"/>
    <w:rsid w:val="00F44C53"/>
    <w:rsid w:val="00F4521C"/>
    <w:rsid w:val="00F458FB"/>
    <w:rsid w:val="00F47609"/>
    <w:rsid w:val="00F5006F"/>
    <w:rsid w:val="00F53741"/>
    <w:rsid w:val="00F57AB8"/>
    <w:rsid w:val="00F60516"/>
    <w:rsid w:val="00F640D2"/>
    <w:rsid w:val="00F652B5"/>
    <w:rsid w:val="00F65989"/>
    <w:rsid w:val="00F665B5"/>
    <w:rsid w:val="00F668A7"/>
    <w:rsid w:val="00F66942"/>
    <w:rsid w:val="00F66A57"/>
    <w:rsid w:val="00F67054"/>
    <w:rsid w:val="00F675CF"/>
    <w:rsid w:val="00F67A11"/>
    <w:rsid w:val="00F729BA"/>
    <w:rsid w:val="00F72F25"/>
    <w:rsid w:val="00F7419C"/>
    <w:rsid w:val="00F74FF0"/>
    <w:rsid w:val="00F75E55"/>
    <w:rsid w:val="00F767DC"/>
    <w:rsid w:val="00F82774"/>
    <w:rsid w:val="00F82CC8"/>
    <w:rsid w:val="00F82D42"/>
    <w:rsid w:val="00F84428"/>
    <w:rsid w:val="00F85C13"/>
    <w:rsid w:val="00F85E9E"/>
    <w:rsid w:val="00F869F5"/>
    <w:rsid w:val="00F90CB3"/>
    <w:rsid w:val="00F90F2B"/>
    <w:rsid w:val="00F9203A"/>
    <w:rsid w:val="00F9284A"/>
    <w:rsid w:val="00F93C6D"/>
    <w:rsid w:val="00F94850"/>
    <w:rsid w:val="00F94C7B"/>
    <w:rsid w:val="00F954CB"/>
    <w:rsid w:val="00F9554D"/>
    <w:rsid w:val="00F965D8"/>
    <w:rsid w:val="00F968B2"/>
    <w:rsid w:val="00F969CE"/>
    <w:rsid w:val="00FA179F"/>
    <w:rsid w:val="00FA2DE8"/>
    <w:rsid w:val="00FA303D"/>
    <w:rsid w:val="00FA6AE7"/>
    <w:rsid w:val="00FB7682"/>
    <w:rsid w:val="00FC18AA"/>
    <w:rsid w:val="00FC3F22"/>
    <w:rsid w:val="00FC45EE"/>
    <w:rsid w:val="00FC47E6"/>
    <w:rsid w:val="00FC4F6A"/>
    <w:rsid w:val="00FC5406"/>
    <w:rsid w:val="00FC6458"/>
    <w:rsid w:val="00FC78FF"/>
    <w:rsid w:val="00FD3894"/>
    <w:rsid w:val="00FD6A8A"/>
    <w:rsid w:val="00FD6C89"/>
    <w:rsid w:val="00FD78DB"/>
    <w:rsid w:val="00FD79EC"/>
    <w:rsid w:val="00FE00C8"/>
    <w:rsid w:val="00FE2437"/>
    <w:rsid w:val="00FE320F"/>
    <w:rsid w:val="00FE4585"/>
    <w:rsid w:val="00FE6324"/>
    <w:rsid w:val="00FE652D"/>
    <w:rsid w:val="00FE673E"/>
    <w:rsid w:val="00FE7628"/>
    <w:rsid w:val="00FE7B8C"/>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43A9192E"/>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 w:type="paragraph" w:customStyle="1" w:styleId="Default">
    <w:name w:val="Default"/>
    <w:rsid w:val="00016F75"/>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 w:id="1942452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35F02D-21C5-4A44-A8EB-D5DA5C2F82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2937</TotalTime>
  <Pages>10</Pages>
  <Words>3711</Words>
  <Characters>20414</Characters>
  <Application>Microsoft Office Word</Application>
  <DocSecurity>0</DocSecurity>
  <Lines>170</Lines>
  <Paragraphs>48</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24077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1568</cp:revision>
  <cp:lastPrinted>2022-05-23T20:29:00Z</cp:lastPrinted>
  <dcterms:created xsi:type="dcterms:W3CDTF">2019-07-08T16:38:00Z</dcterms:created>
  <dcterms:modified xsi:type="dcterms:W3CDTF">2022-07-08T16:24:00Z</dcterms:modified>
</cp:coreProperties>
</file>