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7A5E4" w14:textId="77777777" w:rsidR="00D56B12" w:rsidRPr="00CF7FEC" w:rsidRDefault="00D56B12" w:rsidP="00AD3DA4">
      <w:pPr>
        <w:ind w:left="2835"/>
        <w:jc w:val="both"/>
        <w:rPr>
          <w:rFonts w:ascii="Arial" w:eastAsiaTheme="minorHAnsi" w:hAnsi="Arial" w:cs="Arial"/>
          <w:b/>
          <w:sz w:val="26"/>
          <w:szCs w:val="26"/>
          <w:lang w:val="es-ES" w:eastAsia="en-US"/>
        </w:rPr>
      </w:pPr>
      <w:r w:rsidRPr="00CF7FEC">
        <w:rPr>
          <w:rFonts w:ascii="Arial" w:eastAsiaTheme="minorHAnsi" w:hAnsi="Arial" w:cs="Arial"/>
          <w:b/>
          <w:sz w:val="26"/>
          <w:szCs w:val="26"/>
          <w:lang w:val="es-ES" w:eastAsia="en-US"/>
        </w:rPr>
        <w:t>SALA SUPERIOR DEL TRIBUNAL DE JUSTICIA ADMINISTRATIVA DEL ESTADO DE OAXACA</w:t>
      </w:r>
    </w:p>
    <w:p w14:paraId="0FF3C5F1" w14:textId="6BA8BCF0" w:rsidR="00D56B12" w:rsidRPr="00CF7FEC" w:rsidRDefault="00C3482B" w:rsidP="00AD3DA4">
      <w:pPr>
        <w:ind w:left="2835"/>
        <w:jc w:val="both"/>
        <w:rPr>
          <w:rFonts w:ascii="Arial" w:eastAsiaTheme="minorHAnsi" w:hAnsi="Arial" w:cs="Arial"/>
          <w:b/>
          <w:sz w:val="26"/>
          <w:szCs w:val="26"/>
          <w:lang w:val="es-ES" w:eastAsia="en-US"/>
        </w:rPr>
      </w:pPr>
      <w:r w:rsidRPr="00CF7FEC">
        <w:rPr>
          <w:rFonts w:ascii="Arial" w:eastAsiaTheme="minorHAnsi" w:hAnsi="Arial" w:cs="Arial"/>
          <w:b/>
          <w:sz w:val="26"/>
          <w:szCs w:val="26"/>
          <w:lang w:val="es-ES" w:eastAsia="en-US"/>
        </w:rPr>
        <w:t xml:space="preserve">RECURSO DE REVISIÓN: </w:t>
      </w:r>
      <w:r w:rsidR="004A7F7D" w:rsidRPr="00CF7FEC">
        <w:rPr>
          <w:rFonts w:ascii="Arial" w:eastAsiaTheme="minorHAnsi" w:hAnsi="Arial" w:cs="Arial"/>
          <w:b/>
          <w:sz w:val="26"/>
          <w:szCs w:val="26"/>
          <w:lang w:val="es-ES" w:eastAsia="en-US"/>
        </w:rPr>
        <w:t>0</w:t>
      </w:r>
      <w:r w:rsidR="00371A5B" w:rsidRPr="00CF7FEC">
        <w:rPr>
          <w:rFonts w:ascii="Arial" w:eastAsiaTheme="minorHAnsi" w:hAnsi="Arial" w:cs="Arial"/>
          <w:b/>
          <w:sz w:val="26"/>
          <w:szCs w:val="26"/>
          <w:lang w:val="es-ES" w:eastAsia="en-US"/>
        </w:rPr>
        <w:t>129</w:t>
      </w:r>
      <w:r w:rsidR="00D56B12" w:rsidRPr="00CF7FEC">
        <w:rPr>
          <w:rFonts w:ascii="Arial" w:eastAsiaTheme="minorHAnsi" w:hAnsi="Arial" w:cs="Arial"/>
          <w:b/>
          <w:sz w:val="26"/>
          <w:szCs w:val="26"/>
          <w:lang w:val="es-ES" w:eastAsia="en-US"/>
        </w:rPr>
        <w:t>/20</w:t>
      </w:r>
      <w:r w:rsidR="006D1710" w:rsidRPr="00CF7FEC">
        <w:rPr>
          <w:rFonts w:ascii="Arial" w:eastAsiaTheme="minorHAnsi" w:hAnsi="Arial" w:cs="Arial"/>
          <w:b/>
          <w:sz w:val="26"/>
          <w:szCs w:val="26"/>
          <w:lang w:val="es-ES" w:eastAsia="en-US"/>
        </w:rPr>
        <w:t>2</w:t>
      </w:r>
      <w:r w:rsidR="00371A5B" w:rsidRPr="00CF7FEC">
        <w:rPr>
          <w:rFonts w:ascii="Arial" w:eastAsiaTheme="minorHAnsi" w:hAnsi="Arial" w:cs="Arial"/>
          <w:b/>
          <w:sz w:val="26"/>
          <w:szCs w:val="26"/>
          <w:lang w:val="es-ES" w:eastAsia="en-US"/>
        </w:rPr>
        <w:t>1</w:t>
      </w:r>
      <w:r w:rsidR="00063177" w:rsidRPr="00CF7FEC">
        <w:rPr>
          <w:rFonts w:ascii="Arial" w:eastAsiaTheme="minorHAnsi" w:hAnsi="Arial" w:cs="Arial"/>
          <w:b/>
          <w:sz w:val="26"/>
          <w:szCs w:val="26"/>
          <w:lang w:val="es-ES" w:eastAsia="en-US"/>
        </w:rPr>
        <w:t>.</w:t>
      </w:r>
    </w:p>
    <w:p w14:paraId="15FD652D" w14:textId="2097D202" w:rsidR="00D56B12" w:rsidRPr="00CF7FEC" w:rsidRDefault="00063177" w:rsidP="00AD3DA4">
      <w:pPr>
        <w:ind w:left="2835"/>
        <w:jc w:val="both"/>
        <w:rPr>
          <w:rFonts w:ascii="Arial" w:eastAsiaTheme="minorHAnsi" w:hAnsi="Arial" w:cs="Arial"/>
          <w:b/>
          <w:sz w:val="26"/>
          <w:szCs w:val="26"/>
          <w:lang w:val="es-ES" w:eastAsia="en-US"/>
        </w:rPr>
      </w:pPr>
      <w:r w:rsidRPr="00CF7FEC">
        <w:rPr>
          <w:rFonts w:ascii="Arial" w:eastAsiaTheme="minorHAnsi" w:hAnsi="Arial" w:cs="Arial"/>
          <w:b/>
          <w:sz w:val="26"/>
          <w:szCs w:val="26"/>
          <w:lang w:val="es-ES" w:eastAsia="en-US"/>
        </w:rPr>
        <w:t xml:space="preserve">EXPEDIENTE: </w:t>
      </w:r>
      <w:r w:rsidR="00A00E0F" w:rsidRPr="00CF7FEC">
        <w:rPr>
          <w:rFonts w:ascii="Arial" w:eastAsiaTheme="minorHAnsi" w:hAnsi="Arial" w:cs="Arial"/>
          <w:b/>
          <w:sz w:val="26"/>
          <w:szCs w:val="26"/>
          <w:lang w:val="es-ES" w:eastAsia="en-US"/>
        </w:rPr>
        <w:t>0</w:t>
      </w:r>
      <w:r w:rsidR="00146310" w:rsidRPr="00CF7FEC">
        <w:rPr>
          <w:rFonts w:ascii="Arial" w:eastAsiaTheme="minorHAnsi" w:hAnsi="Arial" w:cs="Arial"/>
          <w:b/>
          <w:sz w:val="26"/>
          <w:szCs w:val="26"/>
          <w:lang w:val="es-ES" w:eastAsia="en-US"/>
        </w:rPr>
        <w:t>113</w:t>
      </w:r>
      <w:r w:rsidR="00D56B12" w:rsidRPr="00CF7FEC">
        <w:rPr>
          <w:rFonts w:ascii="Arial" w:eastAsiaTheme="minorHAnsi" w:hAnsi="Arial" w:cs="Arial"/>
          <w:b/>
          <w:sz w:val="26"/>
          <w:szCs w:val="26"/>
          <w:lang w:val="es-ES" w:eastAsia="en-US"/>
        </w:rPr>
        <w:t>/20</w:t>
      </w:r>
      <w:r w:rsidR="00146310" w:rsidRPr="00CF7FEC">
        <w:rPr>
          <w:rFonts w:ascii="Arial" w:eastAsiaTheme="minorHAnsi" w:hAnsi="Arial" w:cs="Arial"/>
          <w:b/>
          <w:sz w:val="26"/>
          <w:szCs w:val="26"/>
          <w:lang w:val="es-ES" w:eastAsia="en-US"/>
        </w:rPr>
        <w:t>18</w:t>
      </w:r>
      <w:r w:rsidR="00D56B12" w:rsidRPr="00CF7FEC">
        <w:rPr>
          <w:rFonts w:ascii="Arial" w:eastAsiaTheme="minorHAnsi" w:hAnsi="Arial" w:cs="Arial"/>
          <w:b/>
          <w:sz w:val="26"/>
          <w:szCs w:val="26"/>
          <w:lang w:val="es-ES" w:eastAsia="en-US"/>
        </w:rPr>
        <w:t xml:space="preserve"> </w:t>
      </w:r>
      <w:r w:rsidR="00A00E0F" w:rsidRPr="00CF7FEC">
        <w:rPr>
          <w:rFonts w:ascii="Arial" w:eastAsiaTheme="minorHAnsi" w:hAnsi="Arial" w:cs="Arial"/>
          <w:b/>
          <w:sz w:val="26"/>
          <w:szCs w:val="26"/>
          <w:lang w:val="es-ES" w:eastAsia="en-US"/>
        </w:rPr>
        <w:t xml:space="preserve">DE LA </w:t>
      </w:r>
      <w:r w:rsidR="00146310" w:rsidRPr="00CF7FEC">
        <w:rPr>
          <w:rFonts w:ascii="Arial" w:eastAsiaTheme="minorHAnsi" w:hAnsi="Arial" w:cs="Arial"/>
          <w:b/>
          <w:sz w:val="26"/>
          <w:szCs w:val="26"/>
          <w:lang w:val="es-ES" w:eastAsia="en-US"/>
        </w:rPr>
        <w:t>SEXTA</w:t>
      </w:r>
      <w:r w:rsidR="00D56B12" w:rsidRPr="00CF7FEC">
        <w:rPr>
          <w:rFonts w:ascii="Arial" w:eastAsiaTheme="minorHAnsi" w:hAnsi="Arial" w:cs="Arial"/>
          <w:b/>
          <w:sz w:val="26"/>
          <w:szCs w:val="26"/>
          <w:lang w:val="es-ES" w:eastAsia="en-US"/>
        </w:rPr>
        <w:t xml:space="preserve"> SALA UNITARIA DE PRIMERA INSTANCIA.</w:t>
      </w:r>
    </w:p>
    <w:p w14:paraId="351F32C9" w14:textId="04DEF95B" w:rsidR="00D56B12" w:rsidRPr="00CF7FEC" w:rsidRDefault="00D56B12" w:rsidP="00AD3DA4">
      <w:pPr>
        <w:ind w:left="2835"/>
        <w:jc w:val="both"/>
        <w:rPr>
          <w:rFonts w:ascii="Arial" w:eastAsiaTheme="minorHAnsi" w:hAnsi="Arial" w:cs="Arial"/>
          <w:b/>
          <w:sz w:val="26"/>
          <w:szCs w:val="26"/>
          <w:lang w:val="es-ES" w:eastAsia="en-US"/>
        </w:rPr>
      </w:pPr>
      <w:r w:rsidRPr="00CF7FEC">
        <w:rPr>
          <w:rFonts w:ascii="Arial" w:eastAsiaTheme="minorHAnsi" w:hAnsi="Arial" w:cs="Arial"/>
          <w:b/>
          <w:sz w:val="26"/>
          <w:szCs w:val="26"/>
          <w:lang w:val="es-ES" w:eastAsia="en-US"/>
        </w:rPr>
        <w:t xml:space="preserve">PONENTE: </w:t>
      </w:r>
      <w:r w:rsidR="00007F26" w:rsidRPr="00CF7FEC">
        <w:rPr>
          <w:rFonts w:ascii="Arial" w:eastAsiaTheme="minorHAnsi" w:hAnsi="Arial" w:cs="Arial"/>
          <w:b/>
          <w:sz w:val="26"/>
          <w:szCs w:val="26"/>
          <w:lang w:val="es-ES" w:eastAsia="en-US"/>
        </w:rPr>
        <w:t xml:space="preserve">MAGISTRADO </w:t>
      </w:r>
      <w:r w:rsidR="004B6477" w:rsidRPr="00CF7FEC">
        <w:rPr>
          <w:rFonts w:ascii="Arial" w:eastAsiaTheme="minorHAnsi" w:hAnsi="Arial" w:cs="Arial"/>
          <w:b/>
          <w:sz w:val="26"/>
          <w:szCs w:val="26"/>
          <w:lang w:val="es-ES" w:eastAsia="en-US"/>
        </w:rPr>
        <w:t>PAULO JOSÉ</w:t>
      </w:r>
      <w:r w:rsidR="0001640B" w:rsidRPr="00CF7FEC">
        <w:rPr>
          <w:rFonts w:ascii="Arial" w:eastAsiaTheme="minorHAnsi" w:hAnsi="Arial" w:cs="Arial"/>
          <w:b/>
          <w:sz w:val="26"/>
          <w:szCs w:val="26"/>
          <w:lang w:val="es-ES" w:eastAsia="en-US"/>
        </w:rPr>
        <w:t xml:space="preserve"> LUIS TAPIA PALACIOS</w:t>
      </w:r>
      <w:r w:rsidRPr="00CF7FEC">
        <w:rPr>
          <w:rFonts w:ascii="Arial" w:eastAsiaTheme="minorHAnsi" w:hAnsi="Arial" w:cs="Arial"/>
          <w:b/>
          <w:sz w:val="26"/>
          <w:szCs w:val="26"/>
          <w:lang w:val="es-ES" w:eastAsia="en-US"/>
        </w:rPr>
        <w:t>.</w:t>
      </w:r>
    </w:p>
    <w:p w14:paraId="08EC0EC8" w14:textId="77777777" w:rsidR="00D56B12" w:rsidRPr="00CF7FEC" w:rsidRDefault="00D56B12" w:rsidP="00D56B12">
      <w:pPr>
        <w:spacing w:line="240" w:lineRule="auto"/>
        <w:ind w:left="2124"/>
        <w:jc w:val="both"/>
        <w:rPr>
          <w:rFonts w:ascii="Arial" w:eastAsiaTheme="minorHAnsi" w:hAnsi="Arial" w:cs="Arial"/>
          <w:b/>
          <w:sz w:val="26"/>
          <w:szCs w:val="26"/>
          <w:lang w:val="es-ES" w:eastAsia="en-US"/>
        </w:rPr>
      </w:pPr>
    </w:p>
    <w:p w14:paraId="4E342289" w14:textId="47F49BB2" w:rsidR="007E7416" w:rsidRPr="00CF7FEC" w:rsidRDefault="007E7416" w:rsidP="007E7416">
      <w:pPr>
        <w:spacing w:after="120" w:line="360" w:lineRule="auto"/>
        <w:jc w:val="both"/>
        <w:rPr>
          <w:rFonts w:ascii="Arial" w:eastAsiaTheme="minorHAnsi" w:hAnsi="Arial" w:cs="Arial"/>
          <w:b/>
          <w:sz w:val="26"/>
          <w:szCs w:val="26"/>
          <w:lang w:val="es-ES" w:eastAsia="en-US"/>
        </w:rPr>
      </w:pPr>
      <w:r w:rsidRPr="00CF7FEC">
        <w:rPr>
          <w:rFonts w:ascii="Arial" w:eastAsiaTheme="minorHAnsi" w:hAnsi="Arial" w:cs="Arial"/>
          <w:b/>
          <w:sz w:val="26"/>
          <w:szCs w:val="26"/>
          <w:lang w:val="es-ES" w:eastAsia="en-US"/>
        </w:rPr>
        <w:t>OAXACA D</w:t>
      </w:r>
      <w:r w:rsidR="00314040" w:rsidRPr="00CF7FEC">
        <w:rPr>
          <w:rFonts w:ascii="Arial" w:eastAsiaTheme="minorHAnsi" w:hAnsi="Arial" w:cs="Arial"/>
          <w:b/>
          <w:sz w:val="26"/>
          <w:szCs w:val="26"/>
          <w:lang w:val="es-ES" w:eastAsia="en-US"/>
        </w:rPr>
        <w:t xml:space="preserve">E JUÁREZ, OAXACA, </w:t>
      </w:r>
      <w:r w:rsidR="00AD3DA4" w:rsidRPr="00CF7FEC">
        <w:rPr>
          <w:rFonts w:ascii="Arial" w:eastAsiaTheme="minorHAnsi" w:hAnsi="Arial" w:cs="Arial"/>
          <w:b/>
          <w:sz w:val="26"/>
          <w:szCs w:val="26"/>
          <w:lang w:val="es-ES" w:eastAsia="en-US"/>
        </w:rPr>
        <w:t xml:space="preserve">A </w:t>
      </w:r>
      <w:r w:rsidR="00AD3DA4">
        <w:rPr>
          <w:rFonts w:ascii="Arial" w:eastAsiaTheme="minorHAnsi" w:hAnsi="Arial" w:cs="Arial"/>
          <w:b/>
          <w:sz w:val="26"/>
          <w:szCs w:val="26"/>
          <w:lang w:val="es-ES" w:eastAsia="en-US"/>
        </w:rPr>
        <w:t>SIETE</w:t>
      </w:r>
      <w:r w:rsidR="002753D4">
        <w:rPr>
          <w:rFonts w:ascii="Arial" w:eastAsiaTheme="minorHAnsi" w:hAnsi="Arial" w:cs="Arial"/>
          <w:b/>
          <w:sz w:val="26"/>
          <w:szCs w:val="26"/>
          <w:lang w:val="es-ES" w:eastAsia="en-US"/>
        </w:rPr>
        <w:t xml:space="preserve"> DE JULIO </w:t>
      </w:r>
      <w:r w:rsidRPr="00CF7FEC">
        <w:rPr>
          <w:rFonts w:ascii="Arial" w:eastAsiaTheme="minorHAnsi" w:hAnsi="Arial" w:cs="Arial"/>
          <w:b/>
          <w:sz w:val="26"/>
          <w:szCs w:val="26"/>
          <w:lang w:val="es-ES" w:eastAsia="en-US"/>
        </w:rPr>
        <w:t>DE DOS MIL VEINTI</w:t>
      </w:r>
      <w:r w:rsidR="00A215EE" w:rsidRPr="00CF7FEC">
        <w:rPr>
          <w:rFonts w:ascii="Arial" w:eastAsiaTheme="minorHAnsi" w:hAnsi="Arial" w:cs="Arial"/>
          <w:b/>
          <w:sz w:val="26"/>
          <w:szCs w:val="26"/>
          <w:lang w:val="es-ES" w:eastAsia="en-US"/>
        </w:rPr>
        <w:t>DÓS</w:t>
      </w:r>
      <w:r w:rsidRPr="00CF7FEC">
        <w:rPr>
          <w:rFonts w:ascii="Arial" w:eastAsiaTheme="minorHAnsi" w:hAnsi="Arial" w:cs="Arial"/>
          <w:b/>
          <w:sz w:val="26"/>
          <w:szCs w:val="26"/>
          <w:lang w:val="es-ES" w:eastAsia="en-US"/>
        </w:rPr>
        <w:t xml:space="preserve">. - - - - - - - - - - - - - - - - - - - - - - - - - - - - - - - - - - - - - - - </w:t>
      </w:r>
      <w:r w:rsidR="00A215EE" w:rsidRPr="00CF7FEC">
        <w:rPr>
          <w:rFonts w:ascii="Arial" w:eastAsiaTheme="minorHAnsi" w:hAnsi="Arial" w:cs="Arial"/>
          <w:b/>
          <w:sz w:val="26"/>
          <w:szCs w:val="26"/>
          <w:lang w:val="es-ES" w:eastAsia="en-US"/>
        </w:rPr>
        <w:t xml:space="preserve">- - - </w:t>
      </w:r>
    </w:p>
    <w:p w14:paraId="38FB16E0" w14:textId="71210F1A" w:rsidR="00254649" w:rsidRPr="00CF7FEC" w:rsidRDefault="007E7416" w:rsidP="00254649">
      <w:pPr>
        <w:spacing w:line="360" w:lineRule="auto"/>
        <w:ind w:firstLine="708"/>
        <w:jc w:val="both"/>
        <w:rPr>
          <w:rFonts w:ascii="Arial" w:hAnsi="Arial" w:cs="Arial"/>
          <w:b/>
          <w:bCs/>
          <w:sz w:val="26"/>
          <w:szCs w:val="26"/>
        </w:rPr>
      </w:pPr>
      <w:r w:rsidRPr="00CF7FEC">
        <w:rPr>
          <w:rFonts w:ascii="Arial" w:eastAsiaTheme="minorHAnsi" w:hAnsi="Arial" w:cs="Arial"/>
          <w:sz w:val="26"/>
          <w:szCs w:val="26"/>
          <w:lang w:val="es-ES" w:eastAsia="en-US"/>
        </w:rPr>
        <w:t xml:space="preserve">Por recibido el </w:t>
      </w:r>
      <w:r w:rsidR="00A215EE" w:rsidRPr="00CF7FEC">
        <w:rPr>
          <w:rFonts w:ascii="Arial" w:eastAsiaTheme="minorHAnsi" w:hAnsi="Arial" w:cs="Arial"/>
          <w:sz w:val="26"/>
          <w:szCs w:val="26"/>
          <w:lang w:val="es-ES" w:eastAsia="en-US"/>
        </w:rPr>
        <w:t xml:space="preserve">cuaderno de revisión </w:t>
      </w:r>
      <w:r w:rsidR="004A7F7D" w:rsidRPr="00CF7FEC">
        <w:rPr>
          <w:rFonts w:ascii="Arial" w:eastAsiaTheme="minorHAnsi" w:hAnsi="Arial" w:cs="Arial"/>
          <w:b/>
          <w:sz w:val="26"/>
          <w:szCs w:val="26"/>
          <w:lang w:val="es-ES" w:eastAsia="en-US"/>
        </w:rPr>
        <w:t>0</w:t>
      </w:r>
      <w:r w:rsidR="00A215EE" w:rsidRPr="00CF7FEC">
        <w:rPr>
          <w:rFonts w:ascii="Arial" w:eastAsiaTheme="minorHAnsi" w:hAnsi="Arial" w:cs="Arial"/>
          <w:b/>
          <w:sz w:val="26"/>
          <w:szCs w:val="26"/>
          <w:lang w:val="es-ES" w:eastAsia="en-US"/>
        </w:rPr>
        <w:t>129</w:t>
      </w:r>
      <w:r w:rsidRPr="00CF7FEC">
        <w:rPr>
          <w:rFonts w:ascii="Arial" w:eastAsiaTheme="minorHAnsi" w:hAnsi="Arial" w:cs="Arial"/>
          <w:b/>
          <w:sz w:val="26"/>
          <w:szCs w:val="26"/>
          <w:lang w:val="es-ES" w:eastAsia="en-US"/>
        </w:rPr>
        <w:t>/202</w:t>
      </w:r>
      <w:r w:rsidR="00A215EE" w:rsidRPr="00CF7FEC">
        <w:rPr>
          <w:rFonts w:ascii="Arial" w:eastAsiaTheme="minorHAnsi" w:hAnsi="Arial" w:cs="Arial"/>
          <w:b/>
          <w:sz w:val="26"/>
          <w:szCs w:val="26"/>
          <w:lang w:val="es-ES" w:eastAsia="en-US"/>
        </w:rPr>
        <w:t>1</w:t>
      </w:r>
      <w:r w:rsidRPr="00CF7FEC">
        <w:rPr>
          <w:rFonts w:ascii="Arial" w:eastAsiaTheme="minorHAnsi" w:hAnsi="Arial" w:cs="Arial"/>
          <w:sz w:val="26"/>
          <w:szCs w:val="26"/>
          <w:lang w:val="es-ES" w:eastAsia="en-US"/>
        </w:rPr>
        <w:t xml:space="preserve">, que remite la Secretaría General de Acuerdos con motivo del recurso de revisión interpuesto por </w:t>
      </w:r>
      <w:r w:rsidR="00A215EE" w:rsidRPr="00CF7FEC">
        <w:rPr>
          <w:rFonts w:ascii="Arial" w:eastAsiaTheme="minorHAnsi" w:hAnsi="Arial" w:cs="Arial"/>
          <w:sz w:val="26"/>
          <w:szCs w:val="26"/>
          <w:lang w:val="es-ES" w:eastAsia="en-US"/>
        </w:rPr>
        <w:t xml:space="preserve">quien se ostenta como </w:t>
      </w:r>
      <w:r w:rsidR="00A215EE" w:rsidRPr="00CF7FEC">
        <w:rPr>
          <w:rFonts w:ascii="Arial" w:eastAsiaTheme="minorHAnsi" w:hAnsi="Arial" w:cs="Arial"/>
          <w:b/>
          <w:sz w:val="26"/>
          <w:szCs w:val="26"/>
          <w:lang w:val="es-ES" w:eastAsia="en-US"/>
        </w:rPr>
        <w:t>AUTORIZADO D</w:t>
      </w:r>
      <w:r w:rsidR="00A215EE" w:rsidRPr="00CF7FEC">
        <w:rPr>
          <w:rFonts w:ascii="Arial" w:hAnsi="Arial" w:cs="Arial"/>
          <w:b/>
          <w:sz w:val="26"/>
          <w:szCs w:val="26"/>
        </w:rPr>
        <w:t xml:space="preserve">EL </w:t>
      </w:r>
      <w:r w:rsidR="004A7F7D" w:rsidRPr="00CF7FEC">
        <w:rPr>
          <w:rFonts w:ascii="Arial" w:hAnsi="Arial" w:cs="Arial"/>
          <w:b/>
          <w:sz w:val="26"/>
          <w:szCs w:val="26"/>
        </w:rPr>
        <w:t>DIRECTOR DE SERVICIOS JURÍDICOS DEL INSTITUTO ESTATAL DE EDUCACIÓN PÚBLICA DE OAXACA</w:t>
      </w:r>
      <w:r w:rsidRPr="00CF7FEC">
        <w:rPr>
          <w:rFonts w:ascii="Arial" w:eastAsiaTheme="minorHAnsi" w:hAnsi="Arial" w:cs="Arial"/>
          <w:b/>
          <w:sz w:val="26"/>
          <w:szCs w:val="26"/>
          <w:lang w:val="es-ES" w:eastAsia="en-US"/>
        </w:rPr>
        <w:t>,</w:t>
      </w:r>
      <w:r w:rsidRPr="00CF7FEC">
        <w:rPr>
          <w:rFonts w:ascii="Arial" w:eastAsiaTheme="minorHAnsi" w:hAnsi="Arial" w:cs="Arial"/>
          <w:sz w:val="26"/>
          <w:szCs w:val="26"/>
          <w:lang w:val="es-ES" w:eastAsia="en-US"/>
        </w:rPr>
        <w:t xml:space="preserve"> </w:t>
      </w:r>
      <w:r w:rsidR="004A7F7D" w:rsidRPr="00CF7FEC">
        <w:rPr>
          <w:rFonts w:ascii="Arial" w:eastAsiaTheme="minorHAnsi" w:hAnsi="Arial" w:cs="Arial"/>
          <w:sz w:val="26"/>
          <w:szCs w:val="26"/>
          <w:lang w:val="es-ES" w:eastAsia="en-US"/>
        </w:rPr>
        <w:t xml:space="preserve">en contra de la parte relativa del acuerdo de </w:t>
      </w:r>
      <w:r w:rsidR="00A215EE" w:rsidRPr="00CF7FEC">
        <w:rPr>
          <w:rFonts w:ascii="Arial" w:eastAsiaTheme="minorHAnsi" w:hAnsi="Arial" w:cs="Arial"/>
          <w:sz w:val="26"/>
          <w:szCs w:val="26"/>
          <w:lang w:val="es-ES" w:eastAsia="en-US"/>
        </w:rPr>
        <w:t>diez</w:t>
      </w:r>
      <w:r w:rsidR="00193CFB" w:rsidRPr="00CF7FEC">
        <w:rPr>
          <w:rFonts w:ascii="Arial" w:eastAsiaTheme="minorHAnsi" w:hAnsi="Arial" w:cs="Arial"/>
          <w:sz w:val="26"/>
          <w:szCs w:val="26"/>
          <w:lang w:val="es-ES" w:eastAsia="en-US"/>
        </w:rPr>
        <w:t xml:space="preserve"> de </w:t>
      </w:r>
      <w:r w:rsidR="00A215EE" w:rsidRPr="00CF7FEC">
        <w:rPr>
          <w:rFonts w:ascii="Arial" w:eastAsiaTheme="minorHAnsi" w:hAnsi="Arial" w:cs="Arial"/>
          <w:sz w:val="26"/>
          <w:szCs w:val="26"/>
          <w:lang w:val="es-ES" w:eastAsia="en-US"/>
        </w:rPr>
        <w:t>marzo</w:t>
      </w:r>
      <w:r w:rsidR="00193CFB" w:rsidRPr="00CF7FEC">
        <w:rPr>
          <w:rFonts w:ascii="Arial" w:eastAsiaTheme="minorHAnsi" w:hAnsi="Arial" w:cs="Arial"/>
          <w:sz w:val="26"/>
          <w:szCs w:val="26"/>
          <w:lang w:val="es-ES" w:eastAsia="en-US"/>
        </w:rPr>
        <w:t xml:space="preserve"> de dos mil </w:t>
      </w:r>
      <w:r w:rsidR="00A215EE" w:rsidRPr="00CF7FEC">
        <w:rPr>
          <w:rFonts w:ascii="Arial" w:eastAsiaTheme="minorHAnsi" w:hAnsi="Arial" w:cs="Arial"/>
          <w:sz w:val="26"/>
          <w:szCs w:val="26"/>
          <w:lang w:val="es-ES" w:eastAsia="en-US"/>
        </w:rPr>
        <w:t>veintiuno</w:t>
      </w:r>
      <w:r w:rsidR="002753D4">
        <w:rPr>
          <w:rFonts w:ascii="Arial" w:eastAsiaTheme="minorHAnsi" w:hAnsi="Arial" w:cs="Arial"/>
          <w:sz w:val="26"/>
          <w:szCs w:val="26"/>
          <w:lang w:val="es-ES" w:eastAsia="en-US"/>
        </w:rPr>
        <w:t>,</w:t>
      </w:r>
      <w:r w:rsidR="00A215EE" w:rsidRPr="00CF7FEC">
        <w:rPr>
          <w:rFonts w:ascii="Arial" w:eastAsiaTheme="minorHAnsi" w:hAnsi="Arial" w:cs="Arial"/>
          <w:sz w:val="26"/>
          <w:szCs w:val="26"/>
          <w:lang w:val="es-ES" w:eastAsia="en-US"/>
        </w:rPr>
        <w:t xml:space="preserve"> </w:t>
      </w:r>
      <w:r w:rsidR="004A7F7D" w:rsidRPr="00CF7FEC">
        <w:rPr>
          <w:rFonts w:ascii="Arial" w:eastAsiaTheme="minorHAnsi" w:hAnsi="Arial" w:cs="Arial"/>
          <w:sz w:val="26"/>
          <w:szCs w:val="26"/>
          <w:lang w:val="es-ES" w:eastAsia="en-US"/>
        </w:rPr>
        <w:t>dictado por la Sexta Sala Unitaria de Primera Instancia en el expediente 0113/2018</w:t>
      </w:r>
      <w:r w:rsidRPr="00CF7FEC">
        <w:rPr>
          <w:rFonts w:ascii="Arial" w:eastAsiaTheme="minorHAnsi" w:hAnsi="Arial" w:cs="Arial"/>
          <w:sz w:val="26"/>
          <w:szCs w:val="26"/>
          <w:lang w:val="es-ES" w:eastAsia="en-US"/>
        </w:rPr>
        <w:t>, relativo al juicio de nulidad promovido por</w:t>
      </w:r>
      <w:r w:rsidR="004A7F7D" w:rsidRPr="00CF7FEC">
        <w:rPr>
          <w:rFonts w:ascii="Arial" w:eastAsiaTheme="minorHAnsi" w:hAnsi="Arial" w:cs="Arial"/>
          <w:b/>
          <w:sz w:val="26"/>
          <w:szCs w:val="26"/>
          <w:lang w:val="es-ES" w:eastAsia="en-US"/>
        </w:rPr>
        <w:t xml:space="preserve"> </w:t>
      </w:r>
      <w:r w:rsidR="00D652F4">
        <w:rPr>
          <w:rFonts w:ascii="Arial" w:eastAsiaTheme="minorHAnsi" w:hAnsi="Arial" w:cs="Arial"/>
          <w:b/>
          <w:sz w:val="26"/>
          <w:szCs w:val="26"/>
          <w:lang w:val="es-ES" w:eastAsia="en-US"/>
        </w:rPr>
        <w:t>*******</w:t>
      </w:r>
      <w:r w:rsidR="004A7F7D" w:rsidRPr="00CF7FEC">
        <w:rPr>
          <w:rFonts w:ascii="Arial" w:eastAsiaTheme="minorHAnsi" w:hAnsi="Arial" w:cs="Arial"/>
          <w:sz w:val="26"/>
          <w:szCs w:val="26"/>
          <w:lang w:val="es-ES" w:eastAsia="en-US"/>
        </w:rPr>
        <w:t>,</w:t>
      </w:r>
      <w:r w:rsidR="004A7F7D" w:rsidRPr="00CF7FEC">
        <w:rPr>
          <w:rFonts w:ascii="Arial" w:eastAsiaTheme="minorHAnsi" w:hAnsi="Arial" w:cs="Arial"/>
          <w:b/>
          <w:sz w:val="26"/>
          <w:szCs w:val="26"/>
          <w:lang w:val="es-ES" w:eastAsia="en-US"/>
        </w:rPr>
        <w:t xml:space="preserve"> </w:t>
      </w:r>
      <w:r w:rsidR="004A7F7D" w:rsidRPr="00CF7FEC">
        <w:rPr>
          <w:rFonts w:ascii="Arial" w:eastAsiaTheme="minorHAnsi" w:hAnsi="Arial" w:cs="Arial"/>
          <w:sz w:val="26"/>
          <w:szCs w:val="26"/>
          <w:lang w:val="es-ES" w:eastAsia="en-US"/>
        </w:rPr>
        <w:t>apoderado legal de la persona moral denominada “</w:t>
      </w:r>
      <w:r w:rsidR="00D652F4">
        <w:rPr>
          <w:rFonts w:ascii="Arial" w:eastAsiaTheme="minorHAnsi" w:hAnsi="Arial" w:cs="Arial"/>
          <w:sz w:val="26"/>
          <w:szCs w:val="26"/>
          <w:lang w:val="es-ES" w:eastAsia="en-US"/>
        </w:rPr>
        <w:t>*******</w:t>
      </w:r>
      <w:r w:rsidR="004A7F7D" w:rsidRPr="00CF7FEC">
        <w:rPr>
          <w:rFonts w:ascii="Arial" w:eastAsiaTheme="minorHAnsi" w:hAnsi="Arial" w:cs="Arial"/>
          <w:sz w:val="26"/>
          <w:szCs w:val="26"/>
          <w:lang w:val="es-ES" w:eastAsia="en-US"/>
        </w:rPr>
        <w:t>”</w:t>
      </w:r>
      <w:r w:rsidRPr="00CF7FEC">
        <w:rPr>
          <w:rFonts w:ascii="Arial" w:eastAsiaTheme="minorHAnsi" w:hAnsi="Arial" w:cs="Arial"/>
          <w:b/>
          <w:sz w:val="26"/>
          <w:szCs w:val="26"/>
          <w:lang w:val="es-ES" w:eastAsia="en-US"/>
        </w:rPr>
        <w:t xml:space="preserve"> </w:t>
      </w:r>
      <w:r w:rsidRPr="00CF7FEC">
        <w:rPr>
          <w:rFonts w:ascii="Arial" w:eastAsiaTheme="minorHAnsi" w:hAnsi="Arial" w:cs="Arial"/>
          <w:sz w:val="26"/>
          <w:szCs w:val="26"/>
          <w:lang w:val="es-ES" w:eastAsia="en-US"/>
        </w:rPr>
        <w:t>en contra de</w:t>
      </w:r>
      <w:r w:rsidR="004A7F7D" w:rsidRPr="00CF7FEC">
        <w:rPr>
          <w:rFonts w:ascii="Arial" w:eastAsiaTheme="minorHAnsi" w:hAnsi="Arial" w:cs="Arial"/>
          <w:sz w:val="26"/>
          <w:szCs w:val="26"/>
          <w:lang w:val="es-ES" w:eastAsia="en-US"/>
        </w:rPr>
        <w:t xml:space="preserve">l </w:t>
      </w:r>
      <w:r w:rsidR="004A7F7D" w:rsidRPr="00CF7FEC">
        <w:rPr>
          <w:rFonts w:ascii="Arial" w:eastAsiaTheme="minorHAnsi" w:hAnsi="Arial" w:cs="Arial"/>
          <w:b/>
          <w:sz w:val="26"/>
          <w:szCs w:val="26"/>
          <w:lang w:val="es-ES" w:eastAsia="en-US"/>
        </w:rPr>
        <w:t>INSTITUTO ESTATAL DE EDUCACIÓN PÚBLICA DE OAXACA</w:t>
      </w:r>
      <w:r w:rsidRPr="00CF7FEC">
        <w:rPr>
          <w:rFonts w:ascii="Arial" w:eastAsiaTheme="minorHAnsi" w:hAnsi="Arial" w:cs="Arial"/>
          <w:sz w:val="26"/>
          <w:szCs w:val="26"/>
          <w:lang w:val="es-ES" w:eastAsia="en-US"/>
        </w:rPr>
        <w:t>;</w:t>
      </w:r>
      <w:r w:rsidRPr="00CF7FEC">
        <w:rPr>
          <w:rFonts w:ascii="Arial" w:eastAsiaTheme="minorHAnsi" w:hAnsi="Arial" w:cs="Arial"/>
          <w:b/>
          <w:sz w:val="26"/>
          <w:szCs w:val="26"/>
          <w:lang w:val="es-ES" w:eastAsia="en-US"/>
        </w:rPr>
        <w:t xml:space="preserve"> </w:t>
      </w:r>
      <w:r w:rsidR="00254649" w:rsidRPr="00CF7FEC">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w:t>
      </w:r>
      <w:r w:rsidR="004C25AF">
        <w:rPr>
          <w:rFonts w:ascii="Arial" w:hAnsi="Arial" w:cs="Arial"/>
          <w:sz w:val="26"/>
          <w:szCs w:val="26"/>
        </w:rPr>
        <w:t xml:space="preserve"> se </w:t>
      </w:r>
      <w:r w:rsidR="00CA5D78">
        <w:rPr>
          <w:rFonts w:ascii="Arial" w:hAnsi="Arial" w:cs="Arial"/>
          <w:sz w:val="26"/>
          <w:szCs w:val="26"/>
        </w:rPr>
        <w:t>da tramite</w:t>
      </w:r>
      <w:r w:rsidR="004C25AF">
        <w:rPr>
          <w:rFonts w:ascii="Arial" w:hAnsi="Arial" w:cs="Arial"/>
          <w:sz w:val="26"/>
          <w:szCs w:val="26"/>
        </w:rPr>
        <w:t>. Por lo consiguiente</w:t>
      </w:r>
      <w:r w:rsidR="00254649" w:rsidRPr="00CF7FEC">
        <w:rPr>
          <w:rFonts w:ascii="Arial" w:hAnsi="Arial" w:cs="Arial"/>
          <w:sz w:val="26"/>
          <w:szCs w:val="26"/>
        </w:rPr>
        <w:t xml:space="preserve"> se procede a dictar resolución en los siguientes términos:</w:t>
      </w:r>
      <w:r w:rsidR="004C25AF">
        <w:rPr>
          <w:rFonts w:ascii="Arial" w:hAnsi="Arial" w:cs="Arial"/>
          <w:sz w:val="26"/>
          <w:szCs w:val="26"/>
        </w:rPr>
        <w:t xml:space="preserve">- </w:t>
      </w:r>
    </w:p>
    <w:p w14:paraId="2CBBC0F5" w14:textId="28A40FB3" w:rsidR="007E7416" w:rsidRPr="00CF7FEC" w:rsidRDefault="000D1C32" w:rsidP="00254649">
      <w:pPr>
        <w:spacing w:after="120" w:line="360" w:lineRule="auto"/>
        <w:ind w:firstLine="708"/>
        <w:jc w:val="center"/>
        <w:rPr>
          <w:rFonts w:ascii="Arial" w:eastAsiaTheme="minorHAnsi" w:hAnsi="Arial" w:cs="Arial"/>
          <w:b/>
          <w:bCs/>
          <w:sz w:val="26"/>
          <w:szCs w:val="26"/>
          <w:lang w:val="es-ES" w:eastAsia="en-US"/>
        </w:rPr>
      </w:pPr>
      <w:r w:rsidRPr="00CF7FEC">
        <w:rPr>
          <w:rFonts w:ascii="Arial" w:eastAsiaTheme="minorHAnsi" w:hAnsi="Arial" w:cs="Arial"/>
          <w:b/>
          <w:bCs/>
          <w:sz w:val="26"/>
          <w:szCs w:val="26"/>
          <w:lang w:val="es-ES" w:eastAsia="en-US"/>
        </w:rPr>
        <w:t>R E S U L T A N D O</w:t>
      </w:r>
    </w:p>
    <w:p w14:paraId="3AC403E5" w14:textId="20C152DC" w:rsidR="007434FE" w:rsidRPr="00CF7FEC" w:rsidRDefault="007E7416" w:rsidP="007434FE">
      <w:pPr>
        <w:spacing w:line="360" w:lineRule="auto"/>
        <w:ind w:firstLine="708"/>
        <w:jc w:val="both"/>
        <w:rPr>
          <w:rFonts w:ascii="Arial" w:hAnsi="Arial" w:cs="Arial"/>
          <w:sz w:val="26"/>
          <w:szCs w:val="26"/>
        </w:rPr>
      </w:pPr>
      <w:r w:rsidRPr="00CF7FEC">
        <w:rPr>
          <w:rFonts w:ascii="Arial" w:eastAsiaTheme="minorHAnsi" w:hAnsi="Arial" w:cs="Arial"/>
          <w:b/>
          <w:bCs/>
          <w:sz w:val="26"/>
          <w:szCs w:val="26"/>
          <w:lang w:val="es-ES" w:eastAsia="en-US"/>
        </w:rPr>
        <w:t xml:space="preserve">PRIMERO. </w:t>
      </w:r>
      <w:r w:rsidR="007434FE" w:rsidRPr="00CF7FEC">
        <w:rPr>
          <w:rFonts w:ascii="Arial" w:hAnsi="Arial" w:cs="Arial"/>
          <w:sz w:val="26"/>
          <w:szCs w:val="26"/>
        </w:rPr>
        <w:t>Inconforme con</w:t>
      </w:r>
      <w:r w:rsidR="00A215EE" w:rsidRPr="00CF7FEC">
        <w:rPr>
          <w:rFonts w:ascii="Arial" w:eastAsiaTheme="minorHAnsi" w:hAnsi="Arial" w:cs="Arial"/>
          <w:sz w:val="26"/>
          <w:szCs w:val="26"/>
          <w:lang w:val="es-ES" w:eastAsia="en-US"/>
        </w:rPr>
        <w:t xml:space="preserve"> la parte relativa del acuerdo de diez de marzo de dos mil veintiuno dictado por la Sexta Sala Unitaria de Primera Instancia en el expediente 0113/2018, quien se ostenta como </w:t>
      </w:r>
      <w:r w:rsidR="00A215EE" w:rsidRPr="00CF7FEC">
        <w:rPr>
          <w:rFonts w:ascii="Arial" w:eastAsiaTheme="minorHAnsi" w:hAnsi="Arial" w:cs="Arial"/>
          <w:b/>
          <w:sz w:val="26"/>
          <w:szCs w:val="26"/>
          <w:lang w:val="es-ES" w:eastAsia="en-US"/>
        </w:rPr>
        <w:t>AUTORIZADO D</w:t>
      </w:r>
      <w:r w:rsidR="00A215EE" w:rsidRPr="00CF7FEC">
        <w:rPr>
          <w:rFonts w:ascii="Arial" w:hAnsi="Arial" w:cs="Arial"/>
          <w:b/>
          <w:sz w:val="26"/>
          <w:szCs w:val="26"/>
        </w:rPr>
        <w:t>EL DIRECTOR DE SERVICIOS JURÍDICOS DEL INSTITUTO ESTATAL DE EDUCACIÓN PÚBLICA DE OAXACA</w:t>
      </w:r>
      <w:r w:rsidR="007434FE" w:rsidRPr="00CF7FEC">
        <w:rPr>
          <w:rFonts w:ascii="Arial" w:hAnsi="Arial" w:cs="Arial"/>
          <w:sz w:val="26"/>
          <w:szCs w:val="26"/>
        </w:rPr>
        <w:t>, interpuso en su contra recurso de revisión.</w:t>
      </w:r>
      <w:r w:rsidR="000A4960" w:rsidRPr="00CF7FEC">
        <w:rPr>
          <w:rFonts w:ascii="Arial" w:hAnsi="Arial" w:cs="Arial"/>
          <w:sz w:val="26"/>
          <w:szCs w:val="26"/>
        </w:rPr>
        <w:t xml:space="preserve"> </w:t>
      </w:r>
      <w:r w:rsidR="007434FE" w:rsidRPr="00CF7FEC">
        <w:rPr>
          <w:rFonts w:ascii="Arial" w:hAnsi="Arial" w:cs="Arial"/>
          <w:sz w:val="26"/>
          <w:szCs w:val="26"/>
        </w:rPr>
        <w:t xml:space="preserve">- - - - - - - - - - - </w:t>
      </w:r>
      <w:r w:rsidR="00B216EA" w:rsidRPr="00CF7FEC">
        <w:rPr>
          <w:rFonts w:ascii="Arial" w:hAnsi="Arial" w:cs="Arial"/>
          <w:sz w:val="26"/>
          <w:szCs w:val="26"/>
        </w:rPr>
        <w:t xml:space="preserve">- - - - - - - - - - </w:t>
      </w:r>
    </w:p>
    <w:p w14:paraId="0CD6287C" w14:textId="63356C3C" w:rsidR="007434FE" w:rsidRPr="00CF7FEC" w:rsidRDefault="007434FE" w:rsidP="007434FE">
      <w:pPr>
        <w:spacing w:after="0" w:line="360" w:lineRule="auto"/>
        <w:ind w:firstLine="708"/>
        <w:jc w:val="both"/>
        <w:rPr>
          <w:rFonts w:ascii="Arial" w:hAnsi="Arial" w:cs="Arial"/>
          <w:bCs/>
          <w:sz w:val="26"/>
          <w:szCs w:val="26"/>
        </w:rPr>
      </w:pPr>
      <w:r w:rsidRPr="00CF7FEC">
        <w:rPr>
          <w:rFonts w:ascii="Arial" w:hAnsi="Arial" w:cs="Arial"/>
          <w:b/>
          <w:bCs/>
          <w:sz w:val="26"/>
          <w:szCs w:val="26"/>
        </w:rPr>
        <w:t xml:space="preserve">SEGUNDO. </w:t>
      </w:r>
      <w:r w:rsidRPr="00CF7FEC">
        <w:rPr>
          <w:rFonts w:ascii="Arial" w:hAnsi="Arial" w:cs="Arial"/>
          <w:bCs/>
          <w:sz w:val="26"/>
          <w:szCs w:val="26"/>
        </w:rPr>
        <w:t>La parte relativa del acuerdo recurrido, es el siguiente:</w:t>
      </w:r>
      <w:r w:rsidR="003C532D" w:rsidRPr="00CF7FEC">
        <w:rPr>
          <w:rFonts w:ascii="Arial" w:hAnsi="Arial" w:cs="Arial"/>
          <w:bCs/>
          <w:sz w:val="26"/>
          <w:szCs w:val="26"/>
        </w:rPr>
        <w:t xml:space="preserve"> - - - - - - - - - - - - - - - - - - - - - - - - - - - - - - - - - - - - - - - - - - - - -</w:t>
      </w:r>
    </w:p>
    <w:p w14:paraId="07BBB799" w14:textId="77777777" w:rsidR="00B414BA" w:rsidRPr="00CF7FEC" w:rsidRDefault="007434FE" w:rsidP="00B414BA">
      <w:pPr>
        <w:tabs>
          <w:tab w:val="left" w:pos="6946"/>
        </w:tabs>
        <w:spacing w:after="0" w:line="360" w:lineRule="auto"/>
        <w:ind w:left="709" w:right="1325"/>
        <w:jc w:val="both"/>
        <w:rPr>
          <w:rFonts w:ascii="Arial" w:hAnsi="Arial" w:cs="Arial"/>
          <w:bCs/>
          <w:i/>
        </w:rPr>
      </w:pPr>
      <w:r w:rsidRPr="00CF7FEC">
        <w:rPr>
          <w:rFonts w:ascii="Arial" w:hAnsi="Arial" w:cs="Arial"/>
          <w:bCs/>
          <w:i/>
        </w:rPr>
        <w:t>“…</w:t>
      </w:r>
    </w:p>
    <w:p w14:paraId="762F2C01" w14:textId="3BFA9D2F" w:rsidR="001E57E8" w:rsidRPr="0092335E" w:rsidRDefault="001E57E8" w:rsidP="001E57E8">
      <w:pPr>
        <w:spacing w:line="360" w:lineRule="auto"/>
        <w:ind w:left="709" w:right="758"/>
        <w:jc w:val="both"/>
        <w:rPr>
          <w:rFonts w:ascii="Arial" w:hAnsi="Arial" w:cs="Arial"/>
          <w:i/>
          <w:sz w:val="24"/>
          <w:szCs w:val="24"/>
        </w:rPr>
      </w:pPr>
      <w:r w:rsidRPr="0092335E">
        <w:rPr>
          <w:rFonts w:ascii="Arial" w:hAnsi="Arial" w:cs="Arial"/>
          <w:i/>
          <w:sz w:val="24"/>
          <w:szCs w:val="24"/>
        </w:rPr>
        <w:lastRenderedPageBreak/>
        <w:t xml:space="preserve">Por recibido en la Oficialía de Partes Común de Primera Instancia de este Tribunal el cinco de marzo de dos mil veintiuno el escrito de </w:t>
      </w:r>
      <w:r w:rsidR="00D652F4">
        <w:rPr>
          <w:rFonts w:ascii="Arial" w:hAnsi="Arial" w:cs="Arial"/>
          <w:i/>
          <w:sz w:val="24"/>
          <w:szCs w:val="24"/>
        </w:rPr>
        <w:t>********</w:t>
      </w:r>
      <w:r w:rsidRPr="0092335E">
        <w:rPr>
          <w:rFonts w:ascii="Arial" w:hAnsi="Arial" w:cs="Arial"/>
          <w:i/>
          <w:sz w:val="24"/>
          <w:szCs w:val="24"/>
        </w:rPr>
        <w:t xml:space="preserve"> apoderado legal (sic) la empresa </w:t>
      </w:r>
      <w:r w:rsidR="00D652F4">
        <w:rPr>
          <w:rFonts w:ascii="Arial" w:hAnsi="Arial" w:cs="Arial"/>
          <w:i/>
          <w:sz w:val="24"/>
          <w:szCs w:val="24"/>
        </w:rPr>
        <w:t>*******</w:t>
      </w:r>
      <w:r w:rsidRPr="0092335E">
        <w:rPr>
          <w:rFonts w:ascii="Arial" w:hAnsi="Arial" w:cs="Arial"/>
          <w:i/>
          <w:sz w:val="24"/>
          <w:szCs w:val="24"/>
        </w:rPr>
        <w:t xml:space="preserve"> del juicio natural. Con el manifiesta realizar ampliación de demanda, visto su contenido se </w:t>
      </w:r>
      <w:r w:rsidRPr="0092335E">
        <w:rPr>
          <w:rFonts w:ascii="Arial" w:hAnsi="Arial" w:cs="Arial"/>
          <w:b/>
          <w:i/>
          <w:sz w:val="24"/>
          <w:szCs w:val="24"/>
        </w:rPr>
        <w:t>Acuerda</w:t>
      </w:r>
      <w:r w:rsidRPr="0092335E">
        <w:rPr>
          <w:rFonts w:ascii="Arial" w:hAnsi="Arial" w:cs="Arial"/>
          <w:i/>
          <w:sz w:val="24"/>
          <w:szCs w:val="24"/>
        </w:rPr>
        <w:t xml:space="preserve">: Téngase a la parte actora realizando su ampliación de demanda en tiempo y forma, por contestando los hechos, y refutando los conceptos de impugnación. Respecto a la prueba de inspección ocular y/o judicial que ofrece en relación a los autos que oran (sic) en el expediente número 67/2016, en el índice del Juzgado Segundo de Distrito del Estado de Oaxaca, en su lugar, con fundamento en el artículo 190 de la Ley de Procedimiento y Justicia Administrativa del Estado de Oaxaca, </w:t>
      </w:r>
      <w:r w:rsidRPr="0092335E">
        <w:rPr>
          <w:rFonts w:ascii="Arial" w:hAnsi="Arial" w:cs="Arial"/>
          <w:i/>
          <w:sz w:val="24"/>
          <w:szCs w:val="24"/>
          <w:u w:val="single"/>
        </w:rPr>
        <w:t>se ordena girar atento oficio al Juzgado Segundo de Distrito del Estado de Oaxaca para que, en el plazo de tres días hábiles, contados a partir del día siguiente aquel en que surta efectos la notificación del presente proveído, en auxilio de sus funciones, informe sobre los puntos 1, 2, 3, 4, 5, 6, y 7 plasmados en el escrito de ampliación de demanda</w:t>
      </w:r>
      <w:r w:rsidRPr="0092335E">
        <w:rPr>
          <w:rFonts w:ascii="Arial" w:hAnsi="Arial" w:cs="Arial"/>
          <w:i/>
          <w:sz w:val="24"/>
          <w:szCs w:val="24"/>
        </w:rPr>
        <w:t xml:space="preserve">. - - - - - - - - - - - - - - - - - - - - - </w:t>
      </w:r>
      <w:r w:rsidR="00D652F4">
        <w:rPr>
          <w:rFonts w:ascii="Arial" w:hAnsi="Arial" w:cs="Arial"/>
          <w:i/>
          <w:sz w:val="24"/>
          <w:szCs w:val="24"/>
        </w:rPr>
        <w:t>- - - - - - - - - - - - - - - - - -</w:t>
      </w:r>
    </w:p>
    <w:p w14:paraId="0AB81768" w14:textId="54F7E40C" w:rsidR="001E57E8" w:rsidRPr="0092335E" w:rsidRDefault="001E57E8" w:rsidP="001E57E8">
      <w:pPr>
        <w:spacing w:line="360" w:lineRule="auto"/>
        <w:ind w:left="709" w:right="758"/>
        <w:jc w:val="both"/>
        <w:rPr>
          <w:rFonts w:ascii="Arial" w:hAnsi="Arial" w:cs="Arial"/>
          <w:i/>
          <w:sz w:val="24"/>
          <w:szCs w:val="24"/>
        </w:rPr>
      </w:pPr>
      <w:r w:rsidRPr="0092335E">
        <w:rPr>
          <w:rFonts w:ascii="Arial" w:hAnsi="Arial" w:cs="Arial"/>
          <w:i/>
          <w:sz w:val="24"/>
          <w:szCs w:val="24"/>
        </w:rPr>
        <w:t xml:space="preserve">Siendo así, con copias de la ampliación de demanda, </w:t>
      </w:r>
      <w:r w:rsidRPr="0092335E">
        <w:rPr>
          <w:rFonts w:ascii="Arial" w:hAnsi="Arial" w:cs="Arial"/>
          <w:b/>
          <w:i/>
          <w:sz w:val="24"/>
          <w:szCs w:val="24"/>
        </w:rPr>
        <w:t xml:space="preserve">notifíquese y córrase traslado </w:t>
      </w:r>
      <w:r w:rsidRPr="0092335E">
        <w:rPr>
          <w:rFonts w:ascii="Arial" w:hAnsi="Arial" w:cs="Arial"/>
          <w:i/>
          <w:sz w:val="24"/>
          <w:szCs w:val="24"/>
        </w:rPr>
        <w:t xml:space="preserve">a la parte demandada para que de considerarlo, produzca su contestación a la ampliación de demanda, la cual deberá formular dentro del plazo de </w:t>
      </w:r>
      <w:r w:rsidRPr="0092335E">
        <w:rPr>
          <w:rFonts w:ascii="Arial" w:hAnsi="Arial" w:cs="Arial"/>
          <w:b/>
          <w:i/>
          <w:sz w:val="24"/>
          <w:szCs w:val="24"/>
        </w:rPr>
        <w:t xml:space="preserve">cinco días hábiles </w:t>
      </w:r>
      <w:r w:rsidRPr="0092335E">
        <w:rPr>
          <w:rFonts w:ascii="Arial" w:hAnsi="Arial" w:cs="Arial"/>
          <w:i/>
          <w:sz w:val="24"/>
          <w:szCs w:val="24"/>
        </w:rPr>
        <w:t xml:space="preserve">contados a partir del día siguiente a aquél en que sea notificado del presente acuerdo, </w:t>
      </w:r>
      <w:r w:rsidRPr="0092335E">
        <w:rPr>
          <w:rFonts w:ascii="Arial" w:hAnsi="Arial" w:cs="Arial"/>
          <w:b/>
          <w:i/>
          <w:sz w:val="24"/>
          <w:szCs w:val="24"/>
        </w:rPr>
        <w:t xml:space="preserve">apercibida </w:t>
      </w:r>
      <w:r w:rsidRPr="0092335E">
        <w:rPr>
          <w:rFonts w:ascii="Arial" w:hAnsi="Arial" w:cs="Arial"/>
          <w:i/>
          <w:sz w:val="24"/>
          <w:szCs w:val="24"/>
        </w:rPr>
        <w:t xml:space="preserve">que en caso de omisión se declarará precluido su derecho para contestar la ampliación de demanda y se continuará con el trámite del juicio, esto conforme a lo dispuesto por el artículo 183, párrafo cuarto de la Ley de Procedimiento y Justicia Administrativa para el Estado de Oaxaca. - - - - - - - - - - - - - - - - - - - - - - - - - - - - - - - - </w:t>
      </w:r>
    </w:p>
    <w:p w14:paraId="4FFF0C6F" w14:textId="7183651C" w:rsidR="00B414BA" w:rsidRPr="00CF7FEC" w:rsidRDefault="001E57E8" w:rsidP="001E57E8">
      <w:pPr>
        <w:spacing w:line="360" w:lineRule="auto"/>
        <w:ind w:left="709" w:right="758"/>
        <w:jc w:val="both"/>
        <w:rPr>
          <w:rFonts w:ascii="Arial" w:hAnsi="Arial" w:cs="Arial"/>
          <w:bCs/>
          <w:i/>
        </w:rPr>
      </w:pPr>
      <w:r w:rsidRPr="0092335E">
        <w:rPr>
          <w:rFonts w:ascii="Arial" w:hAnsi="Arial" w:cs="Arial"/>
          <w:i/>
          <w:sz w:val="24"/>
          <w:szCs w:val="24"/>
        </w:rPr>
        <w:t xml:space="preserve">Conforme a lo previsto en los artículos 172 fracción I y 173 fracciones I y II de la Ley de Procedimiento y Justicia Administrativa para el Estado de Oaxaca. </w:t>
      </w:r>
      <w:r w:rsidRPr="0092335E">
        <w:rPr>
          <w:rFonts w:ascii="Arial" w:hAnsi="Arial" w:cs="Arial"/>
          <w:b/>
          <w:i/>
          <w:sz w:val="24"/>
          <w:szCs w:val="24"/>
        </w:rPr>
        <w:t>NOTIFÍQUESE PERSONALMENTE A LA PARTE ACTORA, Y POR OFICIO A LA DEMANDADA. CÚMPLASE.</w:t>
      </w:r>
      <w:r w:rsidRPr="0092335E">
        <w:rPr>
          <w:rFonts w:ascii="Arial" w:hAnsi="Arial" w:cs="Arial"/>
          <w:i/>
          <w:sz w:val="24"/>
          <w:szCs w:val="24"/>
        </w:rPr>
        <w:t xml:space="preserve"> - - - -</w:t>
      </w:r>
      <w:r w:rsidRPr="00CF7FEC">
        <w:rPr>
          <w:rFonts w:ascii="Arial" w:hAnsi="Arial" w:cs="Arial"/>
          <w:i/>
        </w:rPr>
        <w:t xml:space="preserve"> - </w:t>
      </w:r>
      <w:r w:rsidR="00552258">
        <w:rPr>
          <w:rFonts w:ascii="Arial" w:hAnsi="Arial" w:cs="Arial"/>
          <w:i/>
        </w:rPr>
        <w:t>- - - - - - - - - - - - - - - - - - -</w:t>
      </w:r>
    </w:p>
    <w:p w14:paraId="3531E08A" w14:textId="6064C34A" w:rsidR="007434FE" w:rsidRPr="00CF7FEC" w:rsidRDefault="007434FE" w:rsidP="00B414BA">
      <w:pPr>
        <w:spacing w:after="0" w:line="360" w:lineRule="auto"/>
        <w:ind w:left="709" w:right="758"/>
        <w:jc w:val="both"/>
        <w:rPr>
          <w:rFonts w:ascii="Arial" w:hAnsi="Arial" w:cs="Arial"/>
          <w:bCs/>
          <w:i/>
        </w:rPr>
      </w:pPr>
      <w:r w:rsidRPr="00CF7FEC">
        <w:rPr>
          <w:rFonts w:ascii="Arial" w:hAnsi="Arial" w:cs="Arial"/>
          <w:bCs/>
          <w:i/>
        </w:rPr>
        <w:t>…”</w:t>
      </w:r>
    </w:p>
    <w:p w14:paraId="79C80655" w14:textId="0D087150" w:rsidR="00D56B12" w:rsidRPr="00CF7FEC" w:rsidRDefault="000D1C32" w:rsidP="007434FE">
      <w:pPr>
        <w:spacing w:after="120" w:line="360" w:lineRule="auto"/>
        <w:ind w:firstLine="708"/>
        <w:jc w:val="center"/>
        <w:rPr>
          <w:rFonts w:ascii="Arial" w:eastAsia="Times New Roman" w:hAnsi="Arial" w:cs="Arial"/>
          <w:b/>
          <w:bCs/>
          <w:sz w:val="26"/>
          <w:szCs w:val="26"/>
          <w:lang w:val="es-ES" w:eastAsia="es-ES"/>
        </w:rPr>
      </w:pPr>
      <w:r w:rsidRPr="00CF7FEC">
        <w:rPr>
          <w:rFonts w:ascii="Arial" w:eastAsia="Times New Roman" w:hAnsi="Arial" w:cs="Arial"/>
          <w:b/>
          <w:bCs/>
          <w:sz w:val="26"/>
          <w:szCs w:val="26"/>
          <w:lang w:val="es-ES" w:eastAsia="es-ES"/>
        </w:rPr>
        <w:t>C O N S I D E R A N D O</w:t>
      </w:r>
    </w:p>
    <w:p w14:paraId="5477EAB0" w14:textId="74A159F9" w:rsidR="00D56B12" w:rsidRPr="00CF7FEC" w:rsidRDefault="00D56B12" w:rsidP="00281E8B">
      <w:pPr>
        <w:spacing w:before="100" w:beforeAutospacing="1" w:after="0" w:line="360" w:lineRule="auto"/>
        <w:ind w:right="51" w:firstLine="708"/>
        <w:jc w:val="both"/>
        <w:rPr>
          <w:rFonts w:ascii="Arial" w:eastAsia="Times New Roman" w:hAnsi="Arial" w:cs="Arial"/>
          <w:bCs/>
          <w:sz w:val="26"/>
          <w:szCs w:val="26"/>
          <w:lang w:val="es-ES" w:eastAsia="es-ES"/>
        </w:rPr>
      </w:pPr>
      <w:r w:rsidRPr="00CF7FEC">
        <w:rPr>
          <w:rFonts w:ascii="Arial" w:eastAsiaTheme="minorHAnsi" w:hAnsi="Arial" w:cs="Arial"/>
          <w:b/>
          <w:bCs/>
          <w:iCs/>
          <w:sz w:val="26"/>
          <w:szCs w:val="26"/>
          <w:lang w:val="es-ES" w:eastAsia="en-US"/>
        </w:rPr>
        <w:t xml:space="preserve">PRIMERO. </w:t>
      </w:r>
      <w:r w:rsidR="00732A1D" w:rsidRPr="00CF7FEC">
        <w:rPr>
          <w:rFonts w:ascii="Arial" w:hAnsi="Arial" w:cs="Arial"/>
          <w:bCs/>
          <w:iCs/>
          <w:sz w:val="26"/>
          <w:szCs w:val="26"/>
        </w:rPr>
        <w:t xml:space="preserve">Esta Sala Superior es competente para conocer del presente asunto, de conformidad con lo dispuesto por los artículos 114 </w:t>
      </w:r>
      <w:r w:rsidR="00732A1D" w:rsidRPr="00CF7FEC">
        <w:rPr>
          <w:rFonts w:ascii="Arial" w:hAnsi="Arial" w:cs="Arial"/>
          <w:bCs/>
          <w:iCs/>
          <w:sz w:val="26"/>
          <w:szCs w:val="26"/>
        </w:rPr>
        <w:lastRenderedPageBreak/>
        <w:t>QUÁTER, de la Constitución Política del Estado Libre y Soberano de Oaxaca; 1</w:t>
      </w:r>
      <w:r w:rsidR="00862033" w:rsidRPr="00CF7FEC">
        <w:rPr>
          <w:rFonts w:ascii="Arial" w:hAnsi="Arial" w:cs="Arial"/>
          <w:bCs/>
          <w:iCs/>
          <w:sz w:val="26"/>
          <w:szCs w:val="26"/>
        </w:rPr>
        <w:t xml:space="preserve">, </w:t>
      </w:r>
      <w:r w:rsidR="00732A1D" w:rsidRPr="00CF7FEC">
        <w:rPr>
          <w:rFonts w:ascii="Arial" w:hAnsi="Arial" w:cs="Arial"/>
          <w:bCs/>
          <w:iCs/>
          <w:sz w:val="26"/>
          <w:szCs w:val="26"/>
        </w:rPr>
        <w:t>2, 4, fracción VIII, 23, 24, fracc</w:t>
      </w:r>
      <w:r w:rsidR="00260337" w:rsidRPr="00CF7FEC">
        <w:rPr>
          <w:rFonts w:ascii="Arial" w:hAnsi="Arial" w:cs="Arial"/>
          <w:bCs/>
          <w:iCs/>
          <w:sz w:val="26"/>
          <w:szCs w:val="26"/>
        </w:rPr>
        <w:t>iones</w:t>
      </w:r>
      <w:r w:rsidR="00732A1D" w:rsidRPr="00CF7FEC">
        <w:rPr>
          <w:rFonts w:ascii="Arial" w:hAnsi="Arial" w:cs="Arial"/>
          <w:bCs/>
          <w:iCs/>
          <w:sz w:val="26"/>
          <w:szCs w:val="26"/>
        </w:rPr>
        <w:t xml:space="preserve"> I</w:t>
      </w:r>
      <w:r w:rsidR="00260337" w:rsidRPr="00CF7FEC">
        <w:rPr>
          <w:rFonts w:ascii="Arial" w:hAnsi="Arial" w:cs="Arial"/>
          <w:bCs/>
          <w:iCs/>
          <w:sz w:val="26"/>
          <w:szCs w:val="26"/>
        </w:rPr>
        <w:t xml:space="preserve"> y III,</w:t>
      </w:r>
      <w:r w:rsidR="00732A1D" w:rsidRPr="00CF7FEC">
        <w:rPr>
          <w:rFonts w:ascii="Arial" w:hAnsi="Arial" w:cs="Arial"/>
          <w:bCs/>
          <w:iCs/>
          <w:sz w:val="26"/>
          <w:szCs w:val="26"/>
        </w:rPr>
        <w:t xml:space="preserve"> 25, fracción I</w:t>
      </w:r>
      <w:r w:rsidR="00EE5831" w:rsidRPr="00CF7FEC">
        <w:rPr>
          <w:rFonts w:ascii="Arial" w:hAnsi="Arial" w:cs="Arial"/>
          <w:bCs/>
          <w:iCs/>
          <w:sz w:val="26"/>
          <w:szCs w:val="26"/>
        </w:rPr>
        <w:t>,</w:t>
      </w:r>
      <w:r w:rsidR="00732A1D" w:rsidRPr="00CF7FEC">
        <w:rPr>
          <w:rFonts w:ascii="Arial" w:hAnsi="Arial" w:cs="Arial"/>
          <w:bCs/>
          <w:iCs/>
          <w:sz w:val="26"/>
          <w:szCs w:val="26"/>
        </w:rPr>
        <w:t xml:space="preserve"> y 27 de la Ley Orgánica del Tribunal de Justicia Administrativa del Estado de Oaxaca; así como los diversos 120, 125, 127, 129, 130, fracción I, 131, 231, 236 y 238 de la Ley de Procedimiento y Justicia Administrativa para el Estado de Oaxaca,</w:t>
      </w:r>
      <w:r w:rsidR="00732A1D" w:rsidRPr="00CF7FEC">
        <w:rPr>
          <w:rFonts w:ascii="Arial" w:hAnsi="Arial" w:cs="Arial"/>
          <w:sz w:val="26"/>
          <w:szCs w:val="26"/>
        </w:rPr>
        <w:t xml:space="preserve"> </w:t>
      </w:r>
      <w:r w:rsidRPr="00CF7FEC">
        <w:rPr>
          <w:rFonts w:ascii="Arial" w:eastAsiaTheme="minorHAnsi" w:hAnsi="Arial" w:cs="Arial"/>
          <w:bCs/>
          <w:iCs/>
          <w:sz w:val="26"/>
          <w:szCs w:val="26"/>
          <w:lang w:val="es-ES" w:eastAsia="en-US"/>
        </w:rPr>
        <w:t xml:space="preserve">dado que se trata de un </w:t>
      </w:r>
      <w:r w:rsidR="00061EE4" w:rsidRPr="00CF7FEC">
        <w:rPr>
          <w:rFonts w:ascii="Arial" w:eastAsiaTheme="minorHAnsi" w:hAnsi="Arial" w:cs="Arial"/>
          <w:bCs/>
          <w:iCs/>
          <w:sz w:val="26"/>
          <w:szCs w:val="26"/>
          <w:lang w:val="es-ES" w:eastAsia="en-US"/>
        </w:rPr>
        <w:t xml:space="preserve">recurso de revisión </w:t>
      </w:r>
      <w:r w:rsidR="00DE4440" w:rsidRPr="00CF7FEC">
        <w:rPr>
          <w:rFonts w:ascii="Arial" w:eastAsiaTheme="minorHAnsi" w:hAnsi="Arial" w:cs="Arial"/>
          <w:bCs/>
          <w:iCs/>
          <w:sz w:val="26"/>
          <w:szCs w:val="26"/>
          <w:lang w:val="es-ES" w:eastAsia="en-US"/>
        </w:rPr>
        <w:t xml:space="preserve">interpuesto en contra de </w:t>
      </w:r>
      <w:r w:rsidR="005E6604" w:rsidRPr="00CF7FEC">
        <w:rPr>
          <w:rFonts w:ascii="Arial" w:eastAsiaTheme="minorHAnsi" w:hAnsi="Arial" w:cs="Arial"/>
          <w:bCs/>
          <w:iCs/>
          <w:sz w:val="26"/>
          <w:szCs w:val="26"/>
          <w:lang w:val="es-ES" w:eastAsia="en-US"/>
        </w:rPr>
        <w:t>la parte relativa del acuerdo</w:t>
      </w:r>
      <w:r w:rsidR="00732A1D" w:rsidRPr="00CF7FEC">
        <w:rPr>
          <w:rFonts w:ascii="Arial" w:eastAsiaTheme="minorHAnsi" w:hAnsi="Arial" w:cs="Arial"/>
          <w:bCs/>
          <w:iCs/>
          <w:sz w:val="26"/>
          <w:szCs w:val="26"/>
          <w:lang w:val="es-ES" w:eastAsia="en-US"/>
        </w:rPr>
        <w:t xml:space="preserve"> </w:t>
      </w:r>
      <w:r w:rsidR="005E6604" w:rsidRPr="00CF7FEC">
        <w:rPr>
          <w:rFonts w:ascii="Arial" w:eastAsiaTheme="minorHAnsi" w:hAnsi="Arial" w:cs="Arial"/>
          <w:bCs/>
          <w:iCs/>
          <w:sz w:val="26"/>
          <w:szCs w:val="26"/>
          <w:lang w:val="es-ES" w:eastAsia="en-US"/>
        </w:rPr>
        <w:t>de</w:t>
      </w:r>
      <w:r w:rsidR="005C7365" w:rsidRPr="00CF7FEC">
        <w:rPr>
          <w:rFonts w:ascii="Arial" w:eastAsiaTheme="minorHAnsi" w:hAnsi="Arial" w:cs="Arial"/>
          <w:bCs/>
          <w:iCs/>
          <w:sz w:val="26"/>
          <w:szCs w:val="26"/>
          <w:lang w:val="es-ES" w:eastAsia="en-US"/>
        </w:rPr>
        <w:t xml:space="preserve"> </w:t>
      </w:r>
      <w:r w:rsidR="00732A1D" w:rsidRPr="00CF7FEC">
        <w:rPr>
          <w:rFonts w:ascii="Arial" w:eastAsiaTheme="minorHAnsi" w:hAnsi="Arial" w:cs="Arial"/>
          <w:bCs/>
          <w:iCs/>
          <w:sz w:val="26"/>
          <w:szCs w:val="26"/>
          <w:lang w:val="es-ES" w:eastAsia="en-US"/>
        </w:rPr>
        <w:t>diez</w:t>
      </w:r>
      <w:r w:rsidR="005E6604" w:rsidRPr="00CF7FEC">
        <w:rPr>
          <w:rFonts w:ascii="Arial" w:eastAsiaTheme="minorHAnsi" w:hAnsi="Arial" w:cs="Arial"/>
          <w:bCs/>
          <w:iCs/>
          <w:sz w:val="26"/>
          <w:szCs w:val="26"/>
          <w:lang w:val="es-ES" w:eastAsia="en-US"/>
        </w:rPr>
        <w:t xml:space="preserve"> </w:t>
      </w:r>
      <w:r w:rsidR="00E749F0" w:rsidRPr="00CF7FEC">
        <w:rPr>
          <w:rFonts w:ascii="Arial" w:eastAsiaTheme="minorHAnsi" w:hAnsi="Arial" w:cs="Arial"/>
          <w:bCs/>
          <w:iCs/>
          <w:sz w:val="26"/>
          <w:szCs w:val="26"/>
          <w:lang w:val="es-ES" w:eastAsia="en-US"/>
        </w:rPr>
        <w:t xml:space="preserve">de </w:t>
      </w:r>
      <w:r w:rsidR="00732A1D" w:rsidRPr="00CF7FEC">
        <w:rPr>
          <w:rFonts w:ascii="Arial" w:eastAsiaTheme="minorHAnsi" w:hAnsi="Arial" w:cs="Arial"/>
          <w:bCs/>
          <w:iCs/>
          <w:sz w:val="26"/>
          <w:szCs w:val="26"/>
          <w:lang w:val="es-ES" w:eastAsia="en-US"/>
        </w:rPr>
        <w:t>marzo</w:t>
      </w:r>
      <w:r w:rsidR="005E6604" w:rsidRPr="00CF7FEC">
        <w:rPr>
          <w:rFonts w:ascii="Arial" w:eastAsiaTheme="minorHAnsi" w:hAnsi="Arial" w:cs="Arial"/>
          <w:bCs/>
          <w:iCs/>
          <w:sz w:val="26"/>
          <w:szCs w:val="26"/>
          <w:lang w:val="es-ES" w:eastAsia="en-US"/>
        </w:rPr>
        <w:t xml:space="preserve"> del dos mil </w:t>
      </w:r>
      <w:r w:rsidR="00732A1D" w:rsidRPr="00CF7FEC">
        <w:rPr>
          <w:rFonts w:ascii="Arial" w:eastAsiaTheme="minorHAnsi" w:hAnsi="Arial" w:cs="Arial"/>
          <w:bCs/>
          <w:iCs/>
          <w:sz w:val="26"/>
          <w:szCs w:val="26"/>
          <w:lang w:val="es-ES" w:eastAsia="en-US"/>
        </w:rPr>
        <w:t>veintiuno</w:t>
      </w:r>
      <w:r w:rsidRPr="00CF7FEC">
        <w:rPr>
          <w:rFonts w:ascii="Arial" w:eastAsiaTheme="minorHAnsi" w:hAnsi="Arial" w:cs="Arial"/>
          <w:bCs/>
          <w:iCs/>
          <w:sz w:val="26"/>
          <w:szCs w:val="26"/>
          <w:lang w:val="es-ES" w:eastAsia="en-US"/>
        </w:rPr>
        <w:t xml:space="preserve">, dictado por la </w:t>
      </w:r>
      <w:r w:rsidR="005E6604" w:rsidRPr="00CF7FEC">
        <w:rPr>
          <w:rFonts w:ascii="Arial" w:eastAsiaTheme="minorHAnsi" w:hAnsi="Arial" w:cs="Arial"/>
          <w:bCs/>
          <w:iCs/>
          <w:sz w:val="26"/>
          <w:szCs w:val="26"/>
          <w:lang w:val="es-ES" w:eastAsia="en-US"/>
        </w:rPr>
        <w:t xml:space="preserve">Sexta </w:t>
      </w:r>
      <w:r w:rsidRPr="00CF7FEC">
        <w:rPr>
          <w:rFonts w:ascii="Arial" w:eastAsiaTheme="minorHAnsi" w:hAnsi="Arial" w:cs="Arial"/>
          <w:bCs/>
          <w:iCs/>
          <w:sz w:val="26"/>
          <w:szCs w:val="26"/>
          <w:lang w:val="es-ES" w:eastAsia="en-US"/>
        </w:rPr>
        <w:t xml:space="preserve">Sala Unitaria de Primera Instancia, en el </w:t>
      </w:r>
      <w:r w:rsidRPr="00CF7FEC">
        <w:rPr>
          <w:rFonts w:ascii="Arial" w:eastAsiaTheme="minorHAnsi" w:hAnsi="Arial" w:cs="Arial"/>
          <w:sz w:val="26"/>
          <w:szCs w:val="26"/>
          <w:lang w:val="es-ES" w:eastAsia="en-US"/>
        </w:rPr>
        <w:t xml:space="preserve">expediente </w:t>
      </w:r>
      <w:r w:rsidR="005E6604" w:rsidRPr="00CF7FEC">
        <w:rPr>
          <w:rFonts w:ascii="Arial" w:eastAsiaTheme="minorHAnsi" w:hAnsi="Arial" w:cs="Arial"/>
          <w:b/>
          <w:sz w:val="26"/>
          <w:szCs w:val="26"/>
          <w:lang w:val="es-ES" w:eastAsia="en-US"/>
        </w:rPr>
        <w:t>0113</w:t>
      </w:r>
      <w:r w:rsidRPr="00CF7FEC">
        <w:rPr>
          <w:rFonts w:ascii="Arial" w:eastAsiaTheme="minorHAnsi" w:hAnsi="Arial" w:cs="Arial"/>
          <w:b/>
          <w:sz w:val="26"/>
          <w:szCs w:val="26"/>
          <w:lang w:val="es-ES" w:eastAsia="en-US"/>
        </w:rPr>
        <w:t>/20</w:t>
      </w:r>
      <w:r w:rsidR="005E6604" w:rsidRPr="00CF7FEC">
        <w:rPr>
          <w:rFonts w:ascii="Arial" w:eastAsiaTheme="minorHAnsi" w:hAnsi="Arial" w:cs="Arial"/>
          <w:b/>
          <w:sz w:val="26"/>
          <w:szCs w:val="26"/>
          <w:lang w:val="es-ES" w:eastAsia="en-US"/>
        </w:rPr>
        <w:t>18</w:t>
      </w:r>
      <w:r w:rsidR="00E749F0" w:rsidRPr="00CF7FEC">
        <w:rPr>
          <w:rFonts w:ascii="Arial" w:eastAsiaTheme="minorHAnsi" w:hAnsi="Arial" w:cs="Arial"/>
          <w:b/>
          <w:sz w:val="26"/>
          <w:szCs w:val="26"/>
          <w:lang w:val="es-ES" w:eastAsia="en-US"/>
        </w:rPr>
        <w:t>.</w:t>
      </w:r>
      <w:r w:rsidR="00732A1D" w:rsidRPr="00CF7FEC">
        <w:rPr>
          <w:rFonts w:ascii="Arial" w:eastAsiaTheme="minorHAnsi" w:hAnsi="Arial" w:cs="Arial"/>
          <w:sz w:val="26"/>
          <w:szCs w:val="26"/>
          <w:lang w:val="es-ES" w:eastAsia="en-US"/>
        </w:rPr>
        <w:t xml:space="preserve"> - - - - - </w:t>
      </w:r>
      <w:r w:rsidR="00672588" w:rsidRPr="00CF7FEC">
        <w:rPr>
          <w:rFonts w:ascii="Arial" w:eastAsiaTheme="minorHAnsi" w:hAnsi="Arial" w:cs="Arial"/>
          <w:sz w:val="26"/>
          <w:szCs w:val="26"/>
          <w:lang w:val="es-ES" w:eastAsia="en-US"/>
        </w:rPr>
        <w:t>- - - - - - - - - -</w:t>
      </w:r>
      <w:r w:rsidR="001C17C6">
        <w:rPr>
          <w:rFonts w:ascii="Arial" w:eastAsiaTheme="minorHAnsi" w:hAnsi="Arial" w:cs="Arial"/>
          <w:sz w:val="26"/>
          <w:szCs w:val="26"/>
          <w:lang w:val="es-ES" w:eastAsia="en-US"/>
        </w:rPr>
        <w:t xml:space="preserve"> - - - - - - - - </w:t>
      </w:r>
    </w:p>
    <w:p w14:paraId="5730D385" w14:textId="0813D7DF" w:rsidR="0058456C" w:rsidRPr="00CF7FEC" w:rsidRDefault="00D56B12" w:rsidP="0058456C">
      <w:pPr>
        <w:spacing w:before="240" w:line="360" w:lineRule="auto"/>
        <w:ind w:firstLine="708"/>
        <w:jc w:val="both"/>
        <w:rPr>
          <w:rFonts w:ascii="Arial" w:hAnsi="Arial" w:cs="Arial"/>
          <w:sz w:val="26"/>
          <w:szCs w:val="26"/>
        </w:rPr>
      </w:pPr>
      <w:r w:rsidRPr="00CF7FEC">
        <w:rPr>
          <w:rFonts w:ascii="Arial" w:eastAsiaTheme="minorHAnsi" w:hAnsi="Arial" w:cs="Arial"/>
          <w:b/>
          <w:bCs/>
          <w:sz w:val="26"/>
          <w:szCs w:val="26"/>
          <w:lang w:eastAsia="en-US"/>
        </w:rPr>
        <w:t>SEGUNDO.</w:t>
      </w:r>
      <w:r w:rsidRPr="00CF7FEC">
        <w:rPr>
          <w:rFonts w:ascii="Arial" w:eastAsiaTheme="minorHAnsi" w:hAnsi="Arial" w:cs="Arial"/>
          <w:bCs/>
          <w:sz w:val="26"/>
          <w:szCs w:val="26"/>
          <w:lang w:eastAsia="en-US"/>
        </w:rPr>
        <w:t xml:space="preserve"> </w:t>
      </w:r>
      <w:r w:rsidR="000A4960" w:rsidRPr="00CF7FEC">
        <w:rPr>
          <w:rFonts w:ascii="Arial" w:eastAsiaTheme="minorHAnsi" w:hAnsi="Arial" w:cs="Arial"/>
          <w:bCs/>
          <w:sz w:val="26"/>
          <w:szCs w:val="26"/>
          <w:lang w:val="es-ES" w:eastAsia="en-US"/>
        </w:rPr>
        <w:t>Los</w:t>
      </w:r>
      <w:r w:rsidR="000D78CA" w:rsidRPr="00CF7FEC">
        <w:rPr>
          <w:rFonts w:ascii="Arial" w:eastAsiaTheme="minorHAnsi" w:hAnsi="Arial" w:cs="Arial"/>
          <w:bCs/>
          <w:sz w:val="26"/>
          <w:szCs w:val="26"/>
          <w:lang w:val="es-ES" w:eastAsia="en-US"/>
        </w:rPr>
        <w:t xml:space="preserve"> agravio</w:t>
      </w:r>
      <w:r w:rsidR="000A4960" w:rsidRPr="00CF7FEC">
        <w:rPr>
          <w:rFonts w:ascii="Arial" w:eastAsiaTheme="minorHAnsi" w:hAnsi="Arial" w:cs="Arial"/>
          <w:bCs/>
          <w:sz w:val="26"/>
          <w:szCs w:val="26"/>
          <w:lang w:val="es-ES" w:eastAsia="en-US"/>
        </w:rPr>
        <w:t>s</w:t>
      </w:r>
      <w:r w:rsidR="000D78CA" w:rsidRPr="00CF7FEC">
        <w:rPr>
          <w:rFonts w:ascii="Arial" w:eastAsiaTheme="minorHAnsi" w:hAnsi="Arial" w:cs="Arial"/>
          <w:bCs/>
          <w:sz w:val="26"/>
          <w:szCs w:val="26"/>
          <w:lang w:val="es-ES" w:eastAsia="en-US"/>
        </w:rPr>
        <w:t xml:space="preserve"> hecho</w:t>
      </w:r>
      <w:r w:rsidR="000A4960" w:rsidRPr="00CF7FEC">
        <w:rPr>
          <w:rFonts w:ascii="Arial" w:eastAsiaTheme="minorHAnsi" w:hAnsi="Arial" w:cs="Arial"/>
          <w:bCs/>
          <w:sz w:val="26"/>
          <w:szCs w:val="26"/>
          <w:lang w:val="es-ES" w:eastAsia="en-US"/>
        </w:rPr>
        <w:t>s</w:t>
      </w:r>
      <w:r w:rsidR="000D78CA" w:rsidRPr="00CF7FEC">
        <w:rPr>
          <w:rFonts w:ascii="Arial" w:eastAsiaTheme="minorHAnsi" w:hAnsi="Arial" w:cs="Arial"/>
          <w:bCs/>
          <w:sz w:val="26"/>
          <w:szCs w:val="26"/>
          <w:lang w:val="es-ES" w:eastAsia="en-US"/>
        </w:rPr>
        <w:t xml:space="preserve"> valer se encuentra</w:t>
      </w:r>
      <w:r w:rsidR="000A4960" w:rsidRPr="00CF7FEC">
        <w:rPr>
          <w:rFonts w:ascii="Arial" w:eastAsiaTheme="minorHAnsi" w:hAnsi="Arial" w:cs="Arial"/>
          <w:bCs/>
          <w:sz w:val="26"/>
          <w:szCs w:val="26"/>
          <w:lang w:val="es-ES" w:eastAsia="en-US"/>
        </w:rPr>
        <w:t>n</w:t>
      </w:r>
      <w:r w:rsidR="000D78CA" w:rsidRPr="00CF7FEC">
        <w:rPr>
          <w:rFonts w:ascii="Arial" w:eastAsiaTheme="minorHAnsi" w:hAnsi="Arial" w:cs="Arial"/>
          <w:bCs/>
          <w:sz w:val="26"/>
          <w:szCs w:val="26"/>
          <w:lang w:val="es-ES" w:eastAsia="en-US"/>
        </w:rPr>
        <w:t xml:space="preserve"> expuesto</w:t>
      </w:r>
      <w:r w:rsidR="000A4960" w:rsidRPr="00CF7FEC">
        <w:rPr>
          <w:rFonts w:ascii="Arial" w:eastAsiaTheme="minorHAnsi" w:hAnsi="Arial" w:cs="Arial"/>
          <w:bCs/>
          <w:sz w:val="26"/>
          <w:szCs w:val="26"/>
          <w:lang w:val="es-ES" w:eastAsia="en-US"/>
        </w:rPr>
        <w:t>s</w:t>
      </w:r>
      <w:r w:rsidRPr="00CF7FEC">
        <w:rPr>
          <w:rFonts w:ascii="Arial" w:eastAsiaTheme="minorHAnsi" w:hAnsi="Arial" w:cs="Arial"/>
          <w:bCs/>
          <w:sz w:val="26"/>
          <w:szCs w:val="26"/>
          <w:lang w:val="es-ES" w:eastAsia="en-US"/>
        </w:rPr>
        <w:t xml:space="preserve"> en el </w:t>
      </w:r>
      <w:r w:rsidR="006C637C" w:rsidRPr="00CF7FEC">
        <w:rPr>
          <w:rFonts w:ascii="Arial" w:eastAsiaTheme="minorHAnsi" w:hAnsi="Arial" w:cs="Arial"/>
          <w:bCs/>
          <w:sz w:val="26"/>
          <w:szCs w:val="26"/>
          <w:lang w:val="es-ES" w:eastAsia="en-US"/>
        </w:rPr>
        <w:t>oficio</w:t>
      </w:r>
      <w:r w:rsidRPr="00CF7FEC">
        <w:rPr>
          <w:rFonts w:ascii="Arial" w:eastAsiaTheme="minorHAnsi" w:hAnsi="Arial" w:cs="Arial"/>
          <w:bCs/>
          <w:sz w:val="26"/>
          <w:szCs w:val="26"/>
          <w:lang w:val="es-ES" w:eastAsia="en-US"/>
        </w:rPr>
        <w:t xml:space="preserve"> de la</w:t>
      </w:r>
      <w:r w:rsidR="00BA4579" w:rsidRPr="00CF7FEC">
        <w:rPr>
          <w:rFonts w:ascii="Arial" w:eastAsiaTheme="minorHAnsi" w:hAnsi="Arial" w:cs="Arial"/>
          <w:bCs/>
          <w:sz w:val="26"/>
          <w:szCs w:val="26"/>
          <w:lang w:val="es-ES" w:eastAsia="en-US"/>
        </w:rPr>
        <w:t xml:space="preserve"> autoridad</w:t>
      </w:r>
      <w:r w:rsidRPr="00CF7FEC">
        <w:rPr>
          <w:rFonts w:ascii="Arial" w:eastAsiaTheme="minorHAnsi" w:hAnsi="Arial" w:cs="Arial"/>
          <w:bCs/>
          <w:sz w:val="26"/>
          <w:szCs w:val="26"/>
          <w:lang w:val="es-ES" w:eastAsia="en-US"/>
        </w:rPr>
        <w:t xml:space="preserve"> recurrente, por lo que no existe necesidad de transcribirlo</w:t>
      </w:r>
      <w:r w:rsidR="000A4960" w:rsidRPr="00CF7FEC">
        <w:rPr>
          <w:rFonts w:ascii="Arial" w:eastAsiaTheme="minorHAnsi" w:hAnsi="Arial" w:cs="Arial"/>
          <w:bCs/>
          <w:sz w:val="26"/>
          <w:szCs w:val="26"/>
          <w:lang w:val="es-ES" w:eastAsia="en-US"/>
        </w:rPr>
        <w:t>s</w:t>
      </w:r>
      <w:r w:rsidRPr="00CF7FEC">
        <w:rPr>
          <w:rFonts w:ascii="Arial" w:eastAsiaTheme="minorHAnsi" w:hAnsi="Arial" w:cs="Arial"/>
          <w:bCs/>
          <w:sz w:val="26"/>
          <w:szCs w:val="26"/>
          <w:lang w:val="es-ES" w:eastAsia="en-US"/>
        </w:rPr>
        <w:t>, al no transgredirse derecho alguno, como tampoco se vulnera disposición expresa que imponga tal obligación</w:t>
      </w:r>
      <w:r w:rsidRPr="00CF7FEC">
        <w:rPr>
          <w:rFonts w:ascii="Arial" w:eastAsiaTheme="minorHAnsi" w:hAnsi="Arial" w:cs="Arial"/>
          <w:sz w:val="26"/>
          <w:szCs w:val="26"/>
          <w:lang w:val="es-ES" w:eastAsia="en-US"/>
        </w:rPr>
        <w:t xml:space="preserve">. </w:t>
      </w:r>
      <w:r w:rsidR="0058456C" w:rsidRPr="00CF7FEC">
        <w:rPr>
          <w:rFonts w:ascii="Arial" w:hAnsi="Arial" w:cs="Arial"/>
          <w:sz w:val="26"/>
          <w:szCs w:val="26"/>
        </w:rPr>
        <w:t>Sirve de apoyo a lo anterior, la Jurisprudencia 2a./J. 58/2010, emitida por la Segunda Sala de la Suprema Corte de Justicia de la Nación, publicada en el Semanario Judicial de la</w:t>
      </w:r>
      <w:r w:rsidR="00912096" w:rsidRPr="00CF7FEC">
        <w:rPr>
          <w:rFonts w:ascii="Arial" w:hAnsi="Arial" w:cs="Arial"/>
          <w:sz w:val="26"/>
          <w:szCs w:val="26"/>
        </w:rPr>
        <w:t xml:space="preserve"> Federación y su Gaceta, en la Novena É</w:t>
      </w:r>
      <w:r w:rsidR="0058456C" w:rsidRPr="00CF7FEC">
        <w:rPr>
          <w:rFonts w:ascii="Arial" w:hAnsi="Arial" w:cs="Arial"/>
          <w:sz w:val="26"/>
          <w:szCs w:val="26"/>
        </w:rPr>
        <w:t>poca, T</w:t>
      </w:r>
      <w:r w:rsidR="00844EF3" w:rsidRPr="00CF7FEC">
        <w:rPr>
          <w:rFonts w:ascii="Arial" w:hAnsi="Arial" w:cs="Arial"/>
          <w:sz w:val="26"/>
          <w:szCs w:val="26"/>
        </w:rPr>
        <w:t>omo XXXI, Mayo de 2010, página 830</w:t>
      </w:r>
      <w:r w:rsidR="0058456C" w:rsidRPr="00CF7FEC">
        <w:rPr>
          <w:rFonts w:ascii="Arial" w:hAnsi="Arial" w:cs="Arial"/>
          <w:sz w:val="26"/>
          <w:szCs w:val="26"/>
        </w:rPr>
        <w:t>, materia común, de rubro y texto siguientes:</w:t>
      </w:r>
      <w:r w:rsidR="00246044" w:rsidRPr="00CF7FEC">
        <w:rPr>
          <w:rFonts w:ascii="Arial" w:hAnsi="Arial" w:cs="Arial"/>
          <w:sz w:val="26"/>
          <w:szCs w:val="26"/>
        </w:rPr>
        <w:t xml:space="preserve"> - - - - - - - - - - - - - - -  - - - - - - - - - - - - - - - - - - - - - - - - - - - - -</w:t>
      </w:r>
    </w:p>
    <w:p w14:paraId="072F7574" w14:textId="77777777" w:rsidR="0058456C" w:rsidRPr="00EC7047" w:rsidRDefault="0058456C" w:rsidP="006C4771">
      <w:pPr>
        <w:spacing w:after="0" w:line="360" w:lineRule="auto"/>
        <w:ind w:left="709" w:right="758"/>
        <w:jc w:val="both"/>
        <w:rPr>
          <w:rFonts w:ascii="Arial" w:hAnsi="Arial" w:cs="Arial"/>
          <w:b/>
          <w:i/>
          <w:sz w:val="24"/>
          <w:szCs w:val="24"/>
        </w:rPr>
      </w:pPr>
      <w:r w:rsidRPr="00EC7047">
        <w:rPr>
          <w:rFonts w:ascii="Arial" w:hAnsi="Arial" w:cs="Arial"/>
          <w:sz w:val="24"/>
          <w:szCs w:val="24"/>
        </w:rPr>
        <w:t>“</w:t>
      </w:r>
      <w:r w:rsidRPr="00EC7047">
        <w:rPr>
          <w:rFonts w:ascii="Arial" w:hAnsi="Arial" w:cs="Arial"/>
          <w:b/>
          <w:i/>
          <w:sz w:val="24"/>
          <w:szCs w:val="24"/>
        </w:rPr>
        <w:t>CONCEPTOS DE VIOLACIÓN O AGRAVIOS. PARA CUMPLIR CON LOS PRINCIPIOS DE CONGRUENCIA Y EXHAUSTIVIDAD EN LAS SENTENCIAS DE AMPARO ES INNECESARIA SU TRANSCRIPCIÓN.</w:t>
      </w:r>
    </w:p>
    <w:p w14:paraId="42B99857" w14:textId="3AC2AB26" w:rsidR="0058456C" w:rsidRPr="00EC7047" w:rsidRDefault="0058456C" w:rsidP="006C4771">
      <w:pPr>
        <w:spacing w:after="0" w:line="360" w:lineRule="auto"/>
        <w:ind w:left="709" w:right="758"/>
        <w:jc w:val="both"/>
        <w:rPr>
          <w:rFonts w:ascii="Arial" w:hAnsi="Arial" w:cs="Arial"/>
          <w:sz w:val="24"/>
          <w:szCs w:val="24"/>
        </w:rPr>
      </w:pPr>
      <w:r w:rsidRPr="00EC7047">
        <w:rPr>
          <w:rFonts w:ascii="Arial" w:hAnsi="Arial" w:cs="Arial"/>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w:t>
      </w:r>
      <w:r w:rsidRPr="00EC7047">
        <w:rPr>
          <w:rFonts w:ascii="Arial" w:hAnsi="Arial" w:cs="Arial"/>
          <w:i/>
          <w:sz w:val="24"/>
          <w:szCs w:val="24"/>
        </w:rPr>
        <w:lastRenderedPageBreak/>
        <w:t>planteamientos de legalidad o inconstitucionalidad que efectivamente se hayan hecho valer.</w:t>
      </w:r>
      <w:r w:rsidR="00B81ED7" w:rsidRPr="00EC7047">
        <w:rPr>
          <w:rFonts w:ascii="Arial" w:hAnsi="Arial" w:cs="Arial"/>
          <w:sz w:val="24"/>
          <w:szCs w:val="24"/>
        </w:rPr>
        <w:t>”</w:t>
      </w:r>
    </w:p>
    <w:p w14:paraId="431ED8A2" w14:textId="77777777" w:rsidR="00F93565" w:rsidRPr="00EC7047" w:rsidRDefault="00F93565" w:rsidP="0058456C">
      <w:pPr>
        <w:spacing w:after="0" w:line="360" w:lineRule="auto"/>
        <w:ind w:left="1134" w:right="474"/>
        <w:jc w:val="both"/>
        <w:rPr>
          <w:rFonts w:ascii="Arial" w:hAnsi="Arial" w:cs="Arial"/>
          <w:sz w:val="24"/>
          <w:szCs w:val="24"/>
        </w:rPr>
      </w:pPr>
    </w:p>
    <w:p w14:paraId="00886562" w14:textId="3430FBAB" w:rsidR="00E66307" w:rsidRPr="00CF7FEC" w:rsidRDefault="00D56B12" w:rsidP="00D10F37">
      <w:pPr>
        <w:widowControl w:val="0"/>
        <w:tabs>
          <w:tab w:val="left" w:pos="7938"/>
        </w:tabs>
        <w:spacing w:after="0" w:line="360" w:lineRule="auto"/>
        <w:ind w:right="18" w:firstLine="709"/>
        <w:jc w:val="both"/>
        <w:rPr>
          <w:rFonts w:ascii="Arial" w:eastAsiaTheme="minorHAnsi" w:hAnsi="Arial" w:cs="Arial"/>
          <w:bCs/>
          <w:iCs/>
          <w:sz w:val="26"/>
          <w:szCs w:val="26"/>
          <w:lang w:val="es-ES" w:eastAsia="en-US"/>
        </w:rPr>
      </w:pPr>
      <w:r w:rsidRPr="00CF7FEC">
        <w:rPr>
          <w:rFonts w:ascii="Arial" w:eastAsia="Calibri" w:hAnsi="Arial" w:cs="Arial"/>
          <w:b/>
          <w:bCs/>
          <w:sz w:val="26"/>
          <w:szCs w:val="26"/>
          <w:lang w:val="es-ES" w:eastAsia="en-US"/>
        </w:rPr>
        <w:t>TERCERO.</w:t>
      </w:r>
      <w:r w:rsidRPr="00CF7FEC">
        <w:rPr>
          <w:rFonts w:ascii="Arial" w:eastAsia="Calibri" w:hAnsi="Arial" w:cs="Arial"/>
          <w:bCs/>
          <w:sz w:val="26"/>
          <w:szCs w:val="26"/>
          <w:lang w:val="es-ES" w:eastAsia="en-US"/>
        </w:rPr>
        <w:t xml:space="preserve"> </w:t>
      </w:r>
      <w:r w:rsidRPr="00CF7FEC">
        <w:rPr>
          <w:rFonts w:ascii="Arial" w:eastAsia="Calibri" w:hAnsi="Arial" w:cs="Arial"/>
          <w:bCs/>
          <w:color w:val="000000"/>
          <w:sz w:val="26"/>
          <w:szCs w:val="26"/>
          <w:lang w:val="es-ES" w:eastAsia="en-US"/>
        </w:rPr>
        <w:t xml:space="preserve">Del </w:t>
      </w:r>
      <w:r w:rsidR="00315B6A" w:rsidRPr="00CF7FEC">
        <w:rPr>
          <w:rFonts w:ascii="Arial" w:eastAsia="Calibri" w:hAnsi="Arial" w:cs="Arial"/>
          <w:bCs/>
          <w:color w:val="000000"/>
          <w:sz w:val="26"/>
          <w:szCs w:val="26"/>
          <w:lang w:val="es-ES" w:eastAsia="en-US"/>
        </w:rPr>
        <w:t>oficio</w:t>
      </w:r>
      <w:r w:rsidRPr="00CF7FEC">
        <w:rPr>
          <w:rFonts w:ascii="Arial" w:eastAsia="Calibri" w:hAnsi="Arial" w:cs="Arial"/>
          <w:bCs/>
          <w:color w:val="000000"/>
          <w:sz w:val="26"/>
          <w:szCs w:val="26"/>
          <w:lang w:val="es-ES" w:eastAsia="en-US"/>
        </w:rPr>
        <w:t xml:space="preserve"> del recurso de revisión, se desprende que </w:t>
      </w:r>
      <w:r w:rsidR="00D10F37" w:rsidRPr="00CF7FEC">
        <w:rPr>
          <w:rFonts w:ascii="Arial" w:eastAsia="Calibri" w:hAnsi="Arial" w:cs="Arial"/>
          <w:bCs/>
          <w:color w:val="000000"/>
          <w:sz w:val="26"/>
          <w:szCs w:val="26"/>
          <w:lang w:val="es-ES" w:eastAsia="en-US"/>
        </w:rPr>
        <w:t>la autoridad recurrente</w:t>
      </w:r>
      <w:r w:rsidRPr="00CF7FEC">
        <w:rPr>
          <w:rFonts w:ascii="Arial" w:eastAsia="Calibri" w:hAnsi="Arial" w:cs="Arial"/>
          <w:bCs/>
          <w:color w:val="000000"/>
          <w:sz w:val="26"/>
          <w:szCs w:val="26"/>
          <w:lang w:val="es-ES" w:eastAsia="en-US"/>
        </w:rPr>
        <w:t xml:space="preserve"> manifi</w:t>
      </w:r>
      <w:r w:rsidR="00DE4440" w:rsidRPr="00CF7FEC">
        <w:rPr>
          <w:rFonts w:ascii="Arial" w:eastAsia="Calibri" w:hAnsi="Arial" w:cs="Arial"/>
          <w:bCs/>
          <w:color w:val="000000"/>
          <w:sz w:val="26"/>
          <w:szCs w:val="26"/>
          <w:lang w:val="es-ES" w:eastAsia="en-US"/>
        </w:rPr>
        <w:t xml:space="preserve">esta inconformarse de la </w:t>
      </w:r>
      <w:r w:rsidR="00D10F37" w:rsidRPr="00CF7FEC">
        <w:rPr>
          <w:rFonts w:ascii="Arial" w:eastAsia="Calibri" w:hAnsi="Arial" w:cs="Arial"/>
          <w:bCs/>
          <w:color w:val="000000"/>
          <w:sz w:val="26"/>
          <w:szCs w:val="26"/>
          <w:lang w:val="es-ES" w:eastAsia="en-US"/>
        </w:rPr>
        <w:t>parte relativa del acuerdo</w:t>
      </w:r>
      <w:r w:rsidR="00E66307" w:rsidRPr="00CF7FEC">
        <w:rPr>
          <w:rFonts w:ascii="Arial" w:eastAsiaTheme="minorHAnsi" w:hAnsi="Arial" w:cs="Arial"/>
          <w:bCs/>
          <w:iCs/>
          <w:sz w:val="26"/>
          <w:szCs w:val="26"/>
          <w:lang w:val="es-ES" w:eastAsia="en-US"/>
        </w:rPr>
        <w:t xml:space="preserve"> de diez de marzo del dos </w:t>
      </w:r>
      <w:r w:rsidR="00835BBB" w:rsidRPr="00CF7FEC">
        <w:rPr>
          <w:rFonts w:ascii="Arial" w:eastAsiaTheme="minorHAnsi" w:hAnsi="Arial" w:cs="Arial"/>
          <w:bCs/>
          <w:iCs/>
          <w:sz w:val="26"/>
          <w:szCs w:val="26"/>
          <w:lang w:val="es-ES" w:eastAsia="en-US"/>
        </w:rPr>
        <w:t>mil veintiuno:</w:t>
      </w:r>
      <w:r w:rsidR="00835BBB">
        <w:rPr>
          <w:rFonts w:ascii="Arial" w:eastAsiaTheme="minorHAnsi" w:hAnsi="Arial" w:cs="Arial"/>
          <w:bCs/>
          <w:iCs/>
          <w:sz w:val="26"/>
          <w:szCs w:val="26"/>
          <w:lang w:val="es-ES" w:eastAsia="en-US"/>
        </w:rPr>
        <w:t xml:space="preserve"> -</w:t>
      </w:r>
      <w:r w:rsidR="004C0E02">
        <w:rPr>
          <w:rFonts w:ascii="Arial" w:eastAsiaTheme="minorHAnsi" w:hAnsi="Arial" w:cs="Arial"/>
          <w:bCs/>
          <w:iCs/>
          <w:sz w:val="26"/>
          <w:szCs w:val="26"/>
          <w:lang w:val="es-ES" w:eastAsia="en-US"/>
        </w:rPr>
        <w:t xml:space="preserve"> - - - - - - - - - - - - - - - - </w:t>
      </w:r>
    </w:p>
    <w:p w14:paraId="0C889936" w14:textId="25DFF9EC" w:rsidR="00E66307" w:rsidRPr="00CF7FEC" w:rsidRDefault="00E66307" w:rsidP="00890755">
      <w:pPr>
        <w:widowControl w:val="0"/>
        <w:tabs>
          <w:tab w:val="left" w:pos="7938"/>
        </w:tabs>
        <w:spacing w:before="240" w:line="360" w:lineRule="auto"/>
        <w:ind w:right="18" w:firstLine="709"/>
        <w:jc w:val="both"/>
        <w:rPr>
          <w:rFonts w:ascii="Arial" w:eastAsia="Calibri" w:hAnsi="Arial" w:cs="Arial"/>
          <w:bCs/>
          <w:color w:val="000000"/>
          <w:sz w:val="26"/>
          <w:szCs w:val="26"/>
          <w:lang w:val="es-ES" w:eastAsia="en-US"/>
        </w:rPr>
      </w:pPr>
      <w:r w:rsidRPr="00CF7FEC">
        <w:rPr>
          <w:rFonts w:ascii="Arial" w:eastAsia="Calibri" w:hAnsi="Arial" w:cs="Arial"/>
          <w:bCs/>
          <w:color w:val="000000"/>
          <w:sz w:val="26"/>
          <w:szCs w:val="26"/>
          <w:lang w:val="es-ES" w:eastAsia="en-US"/>
        </w:rPr>
        <w:t xml:space="preserve">En el </w:t>
      </w:r>
      <w:r w:rsidRPr="00CF7FEC">
        <w:rPr>
          <w:rFonts w:ascii="Arial" w:eastAsia="Calibri" w:hAnsi="Arial" w:cs="Arial"/>
          <w:b/>
          <w:bCs/>
          <w:color w:val="000000"/>
          <w:sz w:val="26"/>
          <w:szCs w:val="26"/>
          <w:lang w:val="es-ES" w:eastAsia="en-US"/>
        </w:rPr>
        <w:t>primer</w:t>
      </w:r>
      <w:r w:rsidR="00890755" w:rsidRPr="00CF7FEC">
        <w:rPr>
          <w:rFonts w:ascii="Arial" w:eastAsia="Calibri" w:hAnsi="Arial" w:cs="Arial"/>
          <w:b/>
          <w:bCs/>
          <w:color w:val="000000"/>
          <w:sz w:val="26"/>
          <w:szCs w:val="26"/>
          <w:lang w:val="es-ES" w:eastAsia="en-US"/>
        </w:rPr>
        <w:t xml:space="preserve"> y segundo</w:t>
      </w:r>
      <w:r w:rsidRPr="00CF7FEC">
        <w:rPr>
          <w:rFonts w:ascii="Arial" w:eastAsia="Calibri" w:hAnsi="Arial" w:cs="Arial"/>
          <w:b/>
          <w:bCs/>
          <w:color w:val="000000"/>
          <w:sz w:val="26"/>
          <w:szCs w:val="26"/>
          <w:lang w:val="es-ES" w:eastAsia="en-US"/>
        </w:rPr>
        <w:t xml:space="preserve"> agravio</w:t>
      </w:r>
      <w:r w:rsidR="00890755" w:rsidRPr="00CF7FEC">
        <w:rPr>
          <w:rFonts w:ascii="Arial" w:eastAsia="Calibri" w:hAnsi="Arial" w:cs="Arial"/>
          <w:bCs/>
          <w:color w:val="000000"/>
          <w:sz w:val="26"/>
          <w:szCs w:val="26"/>
          <w:lang w:val="es-ES" w:eastAsia="en-US"/>
        </w:rPr>
        <w:t>, dice la autoridad inconforme que r</w:t>
      </w:r>
      <w:r w:rsidRPr="00CF7FEC">
        <w:rPr>
          <w:rFonts w:ascii="Arial" w:eastAsia="Calibri" w:hAnsi="Arial" w:cs="Arial"/>
          <w:bCs/>
          <w:color w:val="000000"/>
          <w:sz w:val="26"/>
          <w:szCs w:val="26"/>
          <w:lang w:val="es-ES" w:eastAsia="en-US"/>
        </w:rPr>
        <w:t xml:space="preserve">esulta ilegal la resolución de primera instancia al admitir la ampliación de demanda y pruebas ofrecidas por la parte accionante, </w:t>
      </w:r>
      <w:r w:rsidR="00890755" w:rsidRPr="00CF7FEC">
        <w:rPr>
          <w:rFonts w:ascii="Arial" w:eastAsia="Calibri" w:hAnsi="Arial" w:cs="Arial"/>
          <w:bCs/>
          <w:color w:val="000000"/>
          <w:sz w:val="26"/>
          <w:szCs w:val="26"/>
          <w:lang w:val="es-ES" w:eastAsia="en-US"/>
        </w:rPr>
        <w:t xml:space="preserve">en términos de lo previsto en el artículo 180 de la Ley de la materia. - - - - - </w:t>
      </w:r>
    </w:p>
    <w:p w14:paraId="1A9EA5B3" w14:textId="46E45831" w:rsidR="00E66307" w:rsidRPr="00CF7FEC" w:rsidRDefault="00E66307" w:rsidP="00E66307">
      <w:pPr>
        <w:widowControl w:val="0"/>
        <w:tabs>
          <w:tab w:val="left" w:pos="7938"/>
        </w:tabs>
        <w:spacing w:before="240" w:line="360" w:lineRule="auto"/>
        <w:ind w:right="18" w:firstLine="709"/>
        <w:jc w:val="both"/>
        <w:rPr>
          <w:rFonts w:ascii="Arial" w:eastAsia="Calibri" w:hAnsi="Arial" w:cs="Arial"/>
          <w:bCs/>
          <w:color w:val="000000"/>
          <w:sz w:val="26"/>
          <w:szCs w:val="26"/>
          <w:lang w:val="es-ES" w:eastAsia="en-US"/>
        </w:rPr>
      </w:pPr>
      <w:r w:rsidRPr="00CF7FEC">
        <w:rPr>
          <w:rFonts w:ascii="Arial" w:eastAsia="Calibri" w:hAnsi="Arial" w:cs="Arial"/>
          <w:bCs/>
          <w:color w:val="000000"/>
          <w:sz w:val="26"/>
          <w:szCs w:val="26"/>
          <w:lang w:val="es-ES" w:eastAsia="en-US"/>
        </w:rPr>
        <w:t xml:space="preserve">Por ello, </w:t>
      </w:r>
      <w:r w:rsidR="00890755" w:rsidRPr="00CF7FEC">
        <w:rPr>
          <w:rFonts w:ascii="Arial" w:eastAsia="Calibri" w:hAnsi="Arial" w:cs="Arial"/>
          <w:bCs/>
          <w:color w:val="000000"/>
          <w:sz w:val="26"/>
          <w:szCs w:val="26"/>
          <w:lang w:val="es-ES" w:eastAsia="en-US"/>
        </w:rPr>
        <w:t xml:space="preserve">refiere que </w:t>
      </w:r>
      <w:r w:rsidRPr="00CF7FEC">
        <w:rPr>
          <w:rFonts w:ascii="Arial" w:eastAsia="Calibri" w:hAnsi="Arial" w:cs="Arial"/>
          <w:bCs/>
          <w:color w:val="000000"/>
          <w:sz w:val="26"/>
          <w:szCs w:val="26"/>
          <w:lang w:val="es-ES" w:eastAsia="en-US"/>
        </w:rPr>
        <w:t xml:space="preserve">en la especie no se acredita la actualización de alguno </w:t>
      </w:r>
      <w:r w:rsidR="00890755" w:rsidRPr="00CF7FEC">
        <w:rPr>
          <w:rFonts w:ascii="Arial" w:eastAsia="Calibri" w:hAnsi="Arial" w:cs="Arial"/>
          <w:bCs/>
          <w:color w:val="000000"/>
          <w:sz w:val="26"/>
          <w:szCs w:val="26"/>
          <w:lang w:val="es-ES" w:eastAsia="en-US"/>
        </w:rPr>
        <w:t>supuesto</w:t>
      </w:r>
      <w:r w:rsidR="009B5B6E" w:rsidRPr="00CF7FEC">
        <w:rPr>
          <w:rFonts w:ascii="Arial" w:eastAsia="Calibri" w:hAnsi="Arial" w:cs="Arial"/>
          <w:bCs/>
          <w:color w:val="000000"/>
          <w:sz w:val="26"/>
          <w:szCs w:val="26"/>
          <w:lang w:val="es-ES" w:eastAsia="en-US"/>
        </w:rPr>
        <w:t xml:space="preserve"> previsto en el artículo 180 antes citado. - - - - - - - - - </w:t>
      </w:r>
    </w:p>
    <w:p w14:paraId="534792DA" w14:textId="73D942F1" w:rsidR="00E66307" w:rsidRPr="00CF7FEC" w:rsidRDefault="009B5B6E" w:rsidP="00E66307">
      <w:pPr>
        <w:widowControl w:val="0"/>
        <w:tabs>
          <w:tab w:val="left" w:pos="7938"/>
        </w:tabs>
        <w:spacing w:before="240" w:line="360" w:lineRule="auto"/>
        <w:ind w:right="18" w:firstLine="709"/>
        <w:jc w:val="both"/>
        <w:rPr>
          <w:rFonts w:ascii="Arial" w:eastAsia="Times New Roman" w:hAnsi="Arial" w:cs="Arial"/>
          <w:bCs/>
          <w:color w:val="000000"/>
          <w:sz w:val="26"/>
          <w:szCs w:val="26"/>
          <w:lang w:val="es-ES" w:eastAsia="en-US"/>
        </w:rPr>
      </w:pPr>
      <w:r w:rsidRPr="00CF7FEC">
        <w:rPr>
          <w:rFonts w:ascii="Arial" w:eastAsia="Calibri" w:hAnsi="Arial" w:cs="Arial"/>
          <w:bCs/>
          <w:color w:val="000000"/>
          <w:sz w:val="26"/>
          <w:szCs w:val="26"/>
          <w:lang w:val="es-ES" w:eastAsia="en-US"/>
        </w:rPr>
        <w:t xml:space="preserve">Por lo que respecta al </w:t>
      </w:r>
      <w:r w:rsidRPr="00CF7FEC">
        <w:rPr>
          <w:rFonts w:ascii="Arial" w:eastAsia="Calibri" w:hAnsi="Arial" w:cs="Arial"/>
          <w:b/>
          <w:bCs/>
          <w:color w:val="000000"/>
          <w:sz w:val="26"/>
          <w:szCs w:val="26"/>
          <w:lang w:val="es-ES" w:eastAsia="en-US"/>
        </w:rPr>
        <w:t xml:space="preserve">tercer </w:t>
      </w:r>
      <w:r w:rsidR="00731548" w:rsidRPr="00CF7FEC">
        <w:rPr>
          <w:rFonts w:ascii="Arial" w:eastAsia="Calibri" w:hAnsi="Arial" w:cs="Arial"/>
          <w:b/>
          <w:bCs/>
          <w:color w:val="000000"/>
          <w:sz w:val="26"/>
          <w:szCs w:val="26"/>
          <w:lang w:val="es-ES" w:eastAsia="en-US"/>
        </w:rPr>
        <w:t xml:space="preserve">y cuarto </w:t>
      </w:r>
      <w:r w:rsidRPr="00CF7FEC">
        <w:rPr>
          <w:rFonts w:ascii="Arial" w:eastAsia="Calibri" w:hAnsi="Arial" w:cs="Arial"/>
          <w:b/>
          <w:bCs/>
          <w:color w:val="000000"/>
          <w:sz w:val="26"/>
          <w:szCs w:val="26"/>
          <w:lang w:val="es-ES" w:eastAsia="en-US"/>
        </w:rPr>
        <w:t>agravio</w:t>
      </w:r>
      <w:r w:rsidRPr="00CF7FEC">
        <w:rPr>
          <w:rFonts w:ascii="Arial" w:eastAsia="Calibri" w:hAnsi="Arial" w:cs="Arial"/>
          <w:bCs/>
          <w:color w:val="000000"/>
          <w:sz w:val="26"/>
          <w:szCs w:val="26"/>
          <w:lang w:val="es-ES" w:eastAsia="en-US"/>
        </w:rPr>
        <w:t xml:space="preserve">, </w:t>
      </w:r>
      <w:r w:rsidR="00731548" w:rsidRPr="00CF7FEC">
        <w:rPr>
          <w:rFonts w:ascii="Arial" w:eastAsia="Calibri" w:hAnsi="Arial" w:cs="Arial"/>
          <w:bCs/>
          <w:color w:val="000000"/>
          <w:sz w:val="26"/>
          <w:szCs w:val="26"/>
          <w:lang w:val="es-ES" w:eastAsia="en-US"/>
        </w:rPr>
        <w:t>en síntesis señala</w:t>
      </w:r>
      <w:r w:rsidRPr="00CF7FEC">
        <w:rPr>
          <w:rFonts w:ascii="Arial" w:eastAsia="Calibri" w:hAnsi="Arial" w:cs="Arial"/>
          <w:bCs/>
          <w:color w:val="000000"/>
          <w:sz w:val="26"/>
          <w:szCs w:val="26"/>
          <w:lang w:val="es-ES" w:eastAsia="en-US"/>
        </w:rPr>
        <w:t xml:space="preserve"> que resulta ilegal el acuerdo recurrido pues se viola el principio de </w:t>
      </w:r>
      <w:r w:rsidR="00731548" w:rsidRPr="00CF7FEC">
        <w:rPr>
          <w:rFonts w:ascii="Arial" w:eastAsia="Calibri" w:hAnsi="Arial" w:cs="Arial"/>
          <w:bCs/>
          <w:color w:val="000000"/>
          <w:sz w:val="26"/>
          <w:szCs w:val="26"/>
          <w:lang w:val="es-ES" w:eastAsia="en-US"/>
        </w:rPr>
        <w:t xml:space="preserve">legalidad en su aspecto de equidad y </w:t>
      </w:r>
      <w:r w:rsidRPr="00CF7FEC">
        <w:rPr>
          <w:rFonts w:ascii="Arial" w:eastAsia="Calibri" w:hAnsi="Arial" w:cs="Arial"/>
          <w:bCs/>
          <w:color w:val="000000"/>
          <w:sz w:val="26"/>
          <w:szCs w:val="26"/>
          <w:lang w:val="es-ES" w:eastAsia="en-US"/>
        </w:rPr>
        <w:t xml:space="preserve">preclusión procesal, esto de conformidad con lo previsto en los artículos 177 y </w:t>
      </w:r>
      <w:r w:rsidR="00731548" w:rsidRPr="00CF7FEC">
        <w:rPr>
          <w:rFonts w:ascii="Arial" w:eastAsia="Calibri" w:hAnsi="Arial" w:cs="Arial"/>
          <w:bCs/>
          <w:color w:val="000000"/>
          <w:sz w:val="26"/>
          <w:szCs w:val="26"/>
          <w:lang w:val="es-ES" w:eastAsia="en-US"/>
        </w:rPr>
        <w:t xml:space="preserve">178 de la </w:t>
      </w:r>
      <w:r w:rsidR="00731548" w:rsidRPr="00CF7FEC">
        <w:rPr>
          <w:rFonts w:ascii="Arial" w:eastAsia="Times New Roman" w:hAnsi="Arial" w:cs="Arial"/>
          <w:bCs/>
          <w:color w:val="000000"/>
          <w:sz w:val="26"/>
          <w:szCs w:val="26"/>
          <w:lang w:val="es-ES" w:eastAsia="en-US"/>
        </w:rPr>
        <w:t xml:space="preserve">Ley de Procedimiento y Justicia Administrativa para el Estado de Oaxaca. - - - - </w:t>
      </w:r>
    </w:p>
    <w:p w14:paraId="63C5D1F7" w14:textId="0A2BFD89" w:rsidR="00E66307" w:rsidRPr="00CF7FEC" w:rsidRDefault="00731548" w:rsidP="003E6921">
      <w:pPr>
        <w:widowControl w:val="0"/>
        <w:tabs>
          <w:tab w:val="left" w:pos="7938"/>
        </w:tabs>
        <w:spacing w:before="240" w:line="360" w:lineRule="auto"/>
        <w:ind w:right="18" w:firstLine="709"/>
        <w:jc w:val="both"/>
        <w:rPr>
          <w:rFonts w:ascii="Arial" w:eastAsia="Calibri" w:hAnsi="Arial" w:cs="Arial"/>
          <w:b/>
          <w:bCs/>
          <w:color w:val="000000"/>
          <w:sz w:val="26"/>
          <w:szCs w:val="26"/>
          <w:lang w:val="es-ES" w:eastAsia="en-US"/>
        </w:rPr>
      </w:pPr>
      <w:r w:rsidRPr="00CF7FEC">
        <w:rPr>
          <w:rFonts w:ascii="Arial" w:eastAsia="Calibri" w:hAnsi="Arial" w:cs="Arial"/>
          <w:bCs/>
          <w:color w:val="000000"/>
          <w:sz w:val="26"/>
          <w:szCs w:val="26"/>
          <w:lang w:val="es-ES" w:eastAsia="en-US"/>
        </w:rPr>
        <w:t xml:space="preserve">Considera aplicable al caso, los siguientes criterios Jurisprudenciales: </w:t>
      </w:r>
      <w:r w:rsidRPr="00CF7FEC">
        <w:rPr>
          <w:rFonts w:ascii="Arial" w:eastAsia="Calibri" w:hAnsi="Arial" w:cs="Arial"/>
          <w:bCs/>
          <w:i/>
          <w:color w:val="000000"/>
          <w:sz w:val="26"/>
          <w:szCs w:val="26"/>
          <w:lang w:val="es-ES" w:eastAsia="en-US"/>
        </w:rPr>
        <w:t>“PRECLUSIÓN DE UN DERECHO PROCESAL. NO CONTRAVIENE EL PRINCIPIO DE JUSTICIA PRONTA, PREVISTO EN EL ARTÍCULO 17 DE LA CONSTITUCIÓN POLÍTICA DE LOS ESTADOS UNIDOS MEXICANOS.”</w:t>
      </w:r>
      <w:r w:rsidRPr="00CF7FEC">
        <w:rPr>
          <w:rFonts w:ascii="Arial" w:eastAsia="Calibri" w:hAnsi="Arial" w:cs="Arial"/>
          <w:bCs/>
          <w:color w:val="000000"/>
          <w:sz w:val="26"/>
          <w:szCs w:val="26"/>
          <w:lang w:val="es-ES" w:eastAsia="en-US"/>
        </w:rPr>
        <w:t xml:space="preserve"> y </w:t>
      </w:r>
      <w:r w:rsidRPr="00CF7FEC">
        <w:rPr>
          <w:rFonts w:ascii="Arial" w:eastAsia="Calibri" w:hAnsi="Arial" w:cs="Arial"/>
          <w:bCs/>
          <w:i/>
          <w:color w:val="000000"/>
          <w:sz w:val="26"/>
          <w:szCs w:val="26"/>
          <w:lang w:val="es-ES" w:eastAsia="en-US"/>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CF7FEC">
        <w:rPr>
          <w:rFonts w:ascii="Arial" w:eastAsia="Calibri" w:hAnsi="Arial" w:cs="Arial"/>
          <w:bCs/>
          <w:color w:val="000000"/>
          <w:sz w:val="26"/>
          <w:szCs w:val="26"/>
          <w:lang w:val="es-ES" w:eastAsia="en-US"/>
        </w:rPr>
        <w:t xml:space="preserve">- - - - - - - - - - - - - - - - - - - - - - - - - - - - - - - </w:t>
      </w:r>
    </w:p>
    <w:p w14:paraId="38A7AF48" w14:textId="02E2A28A" w:rsidR="00D56B12" w:rsidRPr="00CF7FEC" w:rsidRDefault="00D56B12" w:rsidP="003E6921">
      <w:pPr>
        <w:widowControl w:val="0"/>
        <w:tabs>
          <w:tab w:val="left" w:pos="7938"/>
        </w:tabs>
        <w:spacing w:before="240" w:line="360" w:lineRule="auto"/>
        <w:ind w:right="18" w:firstLine="709"/>
        <w:jc w:val="both"/>
        <w:rPr>
          <w:rFonts w:ascii="Arial" w:eastAsia="Calibri" w:hAnsi="Arial" w:cs="Arial"/>
          <w:bCs/>
          <w:color w:val="000000"/>
          <w:sz w:val="26"/>
          <w:szCs w:val="26"/>
          <w:lang w:val="es-ES" w:eastAsia="en-US"/>
        </w:rPr>
      </w:pPr>
      <w:r w:rsidRPr="00CF7FEC">
        <w:rPr>
          <w:rFonts w:ascii="Arial" w:eastAsia="Calibri" w:hAnsi="Arial" w:cs="Arial"/>
          <w:b/>
          <w:bCs/>
          <w:color w:val="000000"/>
          <w:sz w:val="26"/>
          <w:szCs w:val="26"/>
          <w:lang w:val="es-ES" w:eastAsia="en-US"/>
        </w:rPr>
        <w:t>Previo al pronunciamiento</w:t>
      </w:r>
      <w:r w:rsidRPr="00CF7FEC">
        <w:rPr>
          <w:rFonts w:ascii="Arial" w:eastAsia="Calibri" w:hAnsi="Arial" w:cs="Arial"/>
          <w:bCs/>
          <w:color w:val="000000"/>
          <w:sz w:val="26"/>
          <w:szCs w:val="26"/>
          <w:lang w:val="es-ES" w:eastAsia="en-US"/>
        </w:rPr>
        <w:t xml:space="preserve"> </w:t>
      </w:r>
      <w:r w:rsidRPr="00CF7FEC">
        <w:rPr>
          <w:rFonts w:ascii="Arial" w:eastAsia="Calibri" w:hAnsi="Arial" w:cs="Arial"/>
          <w:b/>
          <w:bCs/>
          <w:color w:val="000000"/>
          <w:sz w:val="26"/>
          <w:szCs w:val="26"/>
          <w:lang w:val="es-ES" w:eastAsia="en-US"/>
        </w:rPr>
        <w:t>de la presente resolución</w:t>
      </w:r>
      <w:r w:rsidR="003878C3" w:rsidRPr="00CF7FEC">
        <w:rPr>
          <w:rFonts w:ascii="Arial" w:eastAsia="Calibri" w:hAnsi="Arial" w:cs="Arial"/>
          <w:bCs/>
          <w:color w:val="000000"/>
          <w:sz w:val="26"/>
          <w:szCs w:val="26"/>
          <w:lang w:val="es-ES" w:eastAsia="en-US"/>
        </w:rPr>
        <w:t>,</w:t>
      </w:r>
      <w:r w:rsidRPr="00CF7FEC">
        <w:rPr>
          <w:rFonts w:ascii="Arial" w:eastAsia="Calibri" w:hAnsi="Arial" w:cs="Arial"/>
          <w:bCs/>
          <w:color w:val="000000"/>
          <w:sz w:val="26"/>
          <w:szCs w:val="26"/>
          <w:lang w:val="es-ES" w:eastAsia="en-US"/>
        </w:rPr>
        <w:t xml:space="preserve"> es pertinente indicar que del</w:t>
      </w:r>
      <w:r w:rsidRPr="00CF7FEC">
        <w:rPr>
          <w:rFonts w:ascii="Arial" w:eastAsia="Calibri" w:hAnsi="Arial" w:cs="Arial"/>
          <w:bCs/>
          <w:sz w:val="26"/>
          <w:szCs w:val="26"/>
          <w:lang w:val="es-ES" w:eastAsia="en-US"/>
        </w:rPr>
        <w:t xml:space="preserve"> análisis de las constancias que integran el expediente </w:t>
      </w:r>
      <w:r w:rsidR="000158AA" w:rsidRPr="00CF7FEC">
        <w:rPr>
          <w:rFonts w:ascii="Arial" w:eastAsia="Calibri" w:hAnsi="Arial" w:cs="Arial"/>
          <w:bCs/>
          <w:sz w:val="26"/>
          <w:szCs w:val="26"/>
          <w:lang w:val="es-ES" w:eastAsia="en-US"/>
        </w:rPr>
        <w:t>del juicio de nulidad</w:t>
      </w:r>
      <w:r w:rsidRPr="00CF7FEC">
        <w:rPr>
          <w:rFonts w:ascii="Arial" w:eastAsia="Calibri" w:hAnsi="Arial" w:cs="Arial"/>
          <w:bCs/>
          <w:sz w:val="26"/>
          <w:szCs w:val="26"/>
          <w:lang w:val="es-ES" w:eastAsia="en-US"/>
        </w:rPr>
        <w:t xml:space="preserve"> </w:t>
      </w:r>
      <w:r w:rsidR="000158AA" w:rsidRPr="00CF7FEC">
        <w:rPr>
          <w:rFonts w:ascii="Arial" w:eastAsia="Calibri" w:hAnsi="Arial" w:cs="Arial"/>
          <w:b/>
          <w:bCs/>
          <w:sz w:val="26"/>
          <w:szCs w:val="26"/>
          <w:lang w:val="es-ES" w:eastAsia="en-US"/>
        </w:rPr>
        <w:t>0113</w:t>
      </w:r>
      <w:r w:rsidRPr="00CF7FEC">
        <w:rPr>
          <w:rFonts w:ascii="Arial" w:eastAsia="Calibri" w:hAnsi="Arial" w:cs="Arial"/>
          <w:b/>
          <w:bCs/>
          <w:sz w:val="26"/>
          <w:szCs w:val="26"/>
          <w:lang w:val="es-ES" w:eastAsia="en-US"/>
        </w:rPr>
        <w:t>/20</w:t>
      </w:r>
      <w:r w:rsidR="000158AA" w:rsidRPr="00CF7FEC">
        <w:rPr>
          <w:rFonts w:ascii="Arial" w:eastAsia="Calibri" w:hAnsi="Arial" w:cs="Arial"/>
          <w:b/>
          <w:bCs/>
          <w:sz w:val="26"/>
          <w:szCs w:val="26"/>
          <w:lang w:val="es-ES" w:eastAsia="en-US"/>
        </w:rPr>
        <w:t>18</w:t>
      </w:r>
      <w:r w:rsidRPr="00CF7FEC">
        <w:rPr>
          <w:rFonts w:ascii="Arial" w:eastAsia="Calibri" w:hAnsi="Arial" w:cs="Arial"/>
          <w:bCs/>
          <w:sz w:val="26"/>
          <w:szCs w:val="26"/>
          <w:lang w:val="es-ES" w:eastAsia="en-US"/>
        </w:rPr>
        <w:t xml:space="preserve"> que remitió</w:t>
      </w:r>
      <w:r w:rsidRPr="00CF7FEC">
        <w:rPr>
          <w:rFonts w:ascii="Arial" w:eastAsiaTheme="minorHAnsi" w:hAnsi="Arial" w:cs="Arial"/>
          <w:bCs/>
          <w:color w:val="000000"/>
          <w:sz w:val="26"/>
          <w:szCs w:val="26"/>
          <w:lang w:val="es-ES" w:eastAsia="en-US"/>
        </w:rPr>
        <w:t xml:space="preserve"> la </w:t>
      </w:r>
      <w:r w:rsidR="009C2B51" w:rsidRPr="00CF7FEC">
        <w:rPr>
          <w:rFonts w:ascii="Arial" w:eastAsiaTheme="minorHAnsi" w:hAnsi="Arial" w:cs="Arial"/>
          <w:bCs/>
          <w:color w:val="000000"/>
          <w:sz w:val="26"/>
          <w:szCs w:val="26"/>
          <w:lang w:val="es-ES" w:eastAsia="en-US"/>
        </w:rPr>
        <w:t>Sexta</w:t>
      </w:r>
      <w:r w:rsidRPr="00CF7FEC">
        <w:rPr>
          <w:rFonts w:ascii="Arial" w:eastAsiaTheme="minorHAnsi" w:hAnsi="Arial" w:cs="Arial"/>
          <w:bCs/>
          <w:color w:val="000000"/>
          <w:sz w:val="26"/>
          <w:szCs w:val="26"/>
          <w:lang w:val="es-ES" w:eastAsia="en-US"/>
        </w:rPr>
        <w:t xml:space="preserve"> Sala</w:t>
      </w:r>
      <w:r w:rsidR="003E6921" w:rsidRPr="00CF7FEC">
        <w:rPr>
          <w:rFonts w:ascii="Arial" w:eastAsiaTheme="minorHAnsi" w:hAnsi="Arial" w:cs="Arial"/>
          <w:bCs/>
          <w:color w:val="000000"/>
          <w:sz w:val="26"/>
          <w:szCs w:val="26"/>
          <w:lang w:val="es-ES" w:eastAsia="en-US"/>
        </w:rPr>
        <w:t xml:space="preserve"> Unitaria</w:t>
      </w:r>
      <w:r w:rsidRPr="00CF7FEC">
        <w:rPr>
          <w:rFonts w:ascii="Arial" w:eastAsiaTheme="minorHAnsi" w:hAnsi="Arial" w:cs="Arial"/>
          <w:bCs/>
          <w:color w:val="000000"/>
          <w:sz w:val="26"/>
          <w:szCs w:val="26"/>
          <w:lang w:val="es-ES" w:eastAsia="en-US"/>
        </w:rPr>
        <w:t xml:space="preserve"> de Primera Instancia, </w:t>
      </w:r>
      <w:r w:rsidR="00260337" w:rsidRPr="00CF7FEC">
        <w:rPr>
          <w:rFonts w:ascii="Arial" w:eastAsia="Calibri" w:hAnsi="Arial" w:cs="Arial"/>
          <w:bCs/>
          <w:sz w:val="26"/>
          <w:szCs w:val="26"/>
          <w:lang w:val="es-ES" w:eastAsia="en-US"/>
        </w:rPr>
        <w:t>con pleno valor probatorio</w:t>
      </w:r>
      <w:r w:rsidRPr="00CF7FEC">
        <w:rPr>
          <w:rFonts w:ascii="Arial" w:eastAsia="Calibri" w:hAnsi="Arial" w:cs="Arial"/>
          <w:bCs/>
          <w:sz w:val="26"/>
          <w:szCs w:val="26"/>
          <w:lang w:val="es-ES" w:eastAsia="en-US"/>
        </w:rPr>
        <w:t xml:space="preserve"> </w:t>
      </w:r>
      <w:r w:rsidR="00260337" w:rsidRPr="00CF7FEC">
        <w:rPr>
          <w:rFonts w:ascii="Arial" w:eastAsia="Calibri" w:hAnsi="Arial" w:cs="Arial"/>
          <w:bCs/>
          <w:sz w:val="26"/>
          <w:szCs w:val="26"/>
          <w:lang w:val="es-ES" w:eastAsia="en-US"/>
        </w:rPr>
        <w:t xml:space="preserve">en </w:t>
      </w:r>
      <w:r w:rsidRPr="00CF7FEC">
        <w:rPr>
          <w:rFonts w:ascii="Arial" w:eastAsia="Calibri" w:hAnsi="Arial" w:cs="Arial"/>
          <w:bCs/>
          <w:sz w:val="26"/>
          <w:szCs w:val="26"/>
          <w:lang w:val="es-ES" w:eastAsia="en-US"/>
        </w:rPr>
        <w:t>términos del artículo 203, fracción I</w:t>
      </w:r>
      <w:r w:rsidR="003E6921" w:rsidRPr="00CF7FEC">
        <w:rPr>
          <w:rStyle w:val="Refdenotaalpie"/>
          <w:rFonts w:ascii="Arial" w:eastAsia="Calibri" w:hAnsi="Arial" w:cs="Arial"/>
          <w:bCs/>
          <w:sz w:val="26"/>
          <w:szCs w:val="26"/>
          <w:lang w:val="es-ES" w:eastAsia="en-US"/>
        </w:rPr>
        <w:footnoteReference w:id="1"/>
      </w:r>
      <w:r w:rsidRPr="00CF7FEC">
        <w:rPr>
          <w:rFonts w:ascii="Arial" w:eastAsia="Calibri" w:hAnsi="Arial" w:cs="Arial"/>
          <w:bCs/>
          <w:sz w:val="26"/>
          <w:szCs w:val="26"/>
          <w:lang w:val="es-ES" w:eastAsia="en-US"/>
        </w:rPr>
        <w:t xml:space="preserve"> de la Ley de Procedimiento y Justicia </w:t>
      </w:r>
      <w:r w:rsidRPr="00CF7FEC">
        <w:rPr>
          <w:rFonts w:ascii="Arial" w:eastAsia="Calibri" w:hAnsi="Arial" w:cs="Arial"/>
          <w:bCs/>
          <w:sz w:val="26"/>
          <w:szCs w:val="26"/>
          <w:lang w:val="es-ES" w:eastAsia="en-US"/>
        </w:rPr>
        <w:lastRenderedPageBreak/>
        <w:t>Administrativa para el Estado</w:t>
      </w:r>
      <w:r w:rsidR="003D476D" w:rsidRPr="00CF7FEC">
        <w:rPr>
          <w:rFonts w:ascii="Arial" w:eastAsia="Calibri" w:hAnsi="Arial" w:cs="Arial"/>
          <w:bCs/>
          <w:sz w:val="26"/>
          <w:szCs w:val="26"/>
          <w:lang w:val="es-ES" w:eastAsia="en-US"/>
        </w:rPr>
        <w:t xml:space="preserve"> de Oaxaca</w:t>
      </w:r>
      <w:r w:rsidRPr="00CF7FEC">
        <w:rPr>
          <w:rFonts w:ascii="Arial" w:eastAsia="Calibri" w:hAnsi="Arial" w:cs="Arial"/>
          <w:bCs/>
          <w:sz w:val="26"/>
          <w:szCs w:val="26"/>
          <w:lang w:val="es-ES" w:eastAsia="en-US"/>
        </w:rPr>
        <w:t>,</w:t>
      </w:r>
      <w:r w:rsidR="005046B1" w:rsidRPr="00CF7FEC">
        <w:rPr>
          <w:rFonts w:ascii="Arial" w:eastAsia="Calibri" w:hAnsi="Arial" w:cs="Arial"/>
          <w:bCs/>
          <w:sz w:val="26"/>
          <w:szCs w:val="26"/>
          <w:lang w:val="es-ES" w:eastAsia="en-US"/>
        </w:rPr>
        <w:t xml:space="preserve"> por tratarse de actuaciones judiciales,</w:t>
      </w:r>
      <w:r w:rsidRPr="00CF7FEC">
        <w:rPr>
          <w:rFonts w:ascii="Arial" w:eastAsia="Calibri" w:hAnsi="Arial" w:cs="Arial"/>
          <w:bCs/>
          <w:sz w:val="26"/>
          <w:szCs w:val="26"/>
          <w:lang w:val="es-ES" w:eastAsia="en-US"/>
        </w:rPr>
        <w:t xml:space="preserve"> se advierte lo siguiente:</w:t>
      </w:r>
      <w:r w:rsidR="002D50AF" w:rsidRPr="00CF7FEC">
        <w:rPr>
          <w:rFonts w:ascii="Arial" w:eastAsia="Calibri" w:hAnsi="Arial" w:cs="Arial"/>
          <w:bCs/>
          <w:sz w:val="26"/>
          <w:szCs w:val="26"/>
          <w:lang w:val="es-ES" w:eastAsia="en-US"/>
        </w:rPr>
        <w:t xml:space="preserve"> - - - - - </w:t>
      </w:r>
      <w:r w:rsidR="003878C3" w:rsidRPr="00CF7FEC">
        <w:rPr>
          <w:rFonts w:ascii="Arial" w:eastAsia="Calibri" w:hAnsi="Arial" w:cs="Arial"/>
          <w:bCs/>
          <w:sz w:val="26"/>
          <w:szCs w:val="26"/>
          <w:lang w:val="es-ES" w:eastAsia="en-US"/>
        </w:rPr>
        <w:t xml:space="preserve">- - - - - - - - - - - - - </w:t>
      </w:r>
      <w:r w:rsidR="009D69A3" w:rsidRPr="00CF7FEC">
        <w:rPr>
          <w:rFonts w:ascii="Arial" w:eastAsia="Calibri" w:hAnsi="Arial" w:cs="Arial"/>
          <w:bCs/>
          <w:sz w:val="26"/>
          <w:szCs w:val="26"/>
          <w:lang w:val="es-ES" w:eastAsia="en-US"/>
        </w:rPr>
        <w:t xml:space="preserve">- - - - - - - - - </w:t>
      </w:r>
    </w:p>
    <w:p w14:paraId="0D95212B" w14:textId="186CE47A" w:rsidR="00897917" w:rsidRPr="00CF7FEC" w:rsidRDefault="00D77784" w:rsidP="00D77784">
      <w:pPr>
        <w:widowControl w:val="0"/>
        <w:numPr>
          <w:ilvl w:val="0"/>
          <w:numId w:val="13"/>
        </w:numPr>
        <w:spacing w:after="0" w:line="360" w:lineRule="auto"/>
        <w:ind w:right="18"/>
        <w:contextualSpacing/>
        <w:jc w:val="both"/>
        <w:rPr>
          <w:rFonts w:ascii="Arial" w:eastAsiaTheme="minorHAnsi" w:hAnsi="Arial" w:cs="Arial"/>
          <w:b/>
          <w:bCs/>
          <w:color w:val="000000"/>
          <w:sz w:val="26"/>
          <w:szCs w:val="26"/>
          <w:lang w:val="es-ES" w:eastAsia="en-US"/>
        </w:rPr>
      </w:pPr>
      <w:r w:rsidRPr="00CF7FEC">
        <w:rPr>
          <w:rFonts w:ascii="Arial" w:eastAsiaTheme="minorHAnsi" w:hAnsi="Arial" w:cs="Arial"/>
          <w:bCs/>
          <w:color w:val="000000"/>
          <w:sz w:val="26"/>
          <w:szCs w:val="26"/>
          <w:lang w:val="es-ES" w:eastAsia="en-US"/>
        </w:rPr>
        <w:t xml:space="preserve">Mediante escrito de veintiocho de junio de dos mil veintiuno, </w:t>
      </w:r>
      <w:r w:rsidR="00D652F4">
        <w:rPr>
          <w:rFonts w:ascii="Arial" w:eastAsiaTheme="minorHAnsi" w:hAnsi="Arial" w:cs="Arial"/>
          <w:bCs/>
          <w:color w:val="000000"/>
          <w:sz w:val="26"/>
          <w:szCs w:val="26"/>
          <w:lang w:val="es-ES" w:eastAsia="en-US"/>
        </w:rPr>
        <w:t>*******</w:t>
      </w:r>
      <w:r w:rsidRPr="00CF7FEC">
        <w:rPr>
          <w:rFonts w:ascii="Arial" w:eastAsiaTheme="minorHAnsi" w:hAnsi="Arial" w:cs="Arial"/>
          <w:bCs/>
          <w:color w:val="000000"/>
          <w:sz w:val="26"/>
          <w:szCs w:val="26"/>
          <w:lang w:val="es-ES" w:eastAsia="en-US"/>
        </w:rPr>
        <w:t>, apoderado legal de la persona moral denominada “</w:t>
      </w:r>
      <w:r w:rsidR="00D652F4">
        <w:rPr>
          <w:rFonts w:ascii="Arial" w:eastAsiaTheme="minorHAnsi" w:hAnsi="Arial" w:cs="Arial"/>
          <w:bCs/>
          <w:color w:val="000000"/>
          <w:sz w:val="26"/>
          <w:szCs w:val="26"/>
          <w:lang w:val="es-ES" w:eastAsia="en-US"/>
        </w:rPr>
        <w:t>*******</w:t>
      </w:r>
      <w:r w:rsidRPr="00CF7FEC">
        <w:rPr>
          <w:rFonts w:ascii="Arial" w:eastAsiaTheme="minorHAnsi" w:hAnsi="Arial" w:cs="Arial"/>
          <w:bCs/>
          <w:color w:val="000000"/>
          <w:sz w:val="26"/>
          <w:szCs w:val="26"/>
          <w:lang w:val="es-ES" w:eastAsia="en-US"/>
        </w:rPr>
        <w:t xml:space="preserve">”, </w:t>
      </w:r>
      <w:r w:rsidR="00A82BBD" w:rsidRPr="00CF7FEC">
        <w:rPr>
          <w:rFonts w:ascii="Arial" w:eastAsiaTheme="minorHAnsi" w:hAnsi="Arial" w:cs="Arial"/>
          <w:bCs/>
          <w:color w:val="000000"/>
          <w:sz w:val="26"/>
          <w:szCs w:val="26"/>
          <w:lang w:val="es-ES" w:eastAsia="en-US"/>
        </w:rPr>
        <w:t xml:space="preserve">se </w:t>
      </w:r>
      <w:r w:rsidR="00A82BBD" w:rsidRPr="00CF7FEC">
        <w:rPr>
          <w:rFonts w:ascii="Arial" w:eastAsiaTheme="minorHAnsi" w:hAnsi="Arial" w:cs="Arial"/>
          <w:b/>
          <w:bCs/>
          <w:color w:val="000000"/>
          <w:sz w:val="26"/>
          <w:szCs w:val="26"/>
          <w:lang w:val="es-ES" w:eastAsia="en-US"/>
        </w:rPr>
        <w:t>desistió</w:t>
      </w:r>
      <w:r w:rsidR="00A82BBD" w:rsidRPr="00CF7FEC">
        <w:rPr>
          <w:rFonts w:ascii="Arial" w:eastAsiaTheme="minorHAnsi" w:hAnsi="Arial" w:cs="Arial"/>
          <w:bCs/>
          <w:color w:val="000000"/>
          <w:sz w:val="26"/>
          <w:szCs w:val="26"/>
          <w:lang w:val="es-ES" w:eastAsia="en-US"/>
        </w:rPr>
        <w:t xml:space="preserve"> de la acción promovida por su representada en contra del Instituto Estatal de Educación Pública de Oaxaca.</w:t>
      </w:r>
      <w:r w:rsidR="00001BD9" w:rsidRPr="00CF7FEC">
        <w:rPr>
          <w:rFonts w:ascii="Arial" w:eastAsiaTheme="minorHAnsi" w:hAnsi="Arial" w:cs="Arial"/>
          <w:bCs/>
          <w:color w:val="000000"/>
          <w:sz w:val="26"/>
          <w:szCs w:val="26"/>
          <w:lang w:val="es-ES" w:eastAsia="en-US"/>
        </w:rPr>
        <w:t xml:space="preserve">- - - - - - - - </w:t>
      </w:r>
      <w:r w:rsidR="00FC6700" w:rsidRPr="00CF7FEC">
        <w:rPr>
          <w:rFonts w:ascii="Arial" w:eastAsiaTheme="minorHAnsi" w:hAnsi="Arial" w:cs="Arial"/>
          <w:bCs/>
          <w:color w:val="000000"/>
          <w:sz w:val="26"/>
          <w:szCs w:val="26"/>
          <w:lang w:val="es-ES" w:eastAsia="en-US"/>
        </w:rPr>
        <w:t xml:space="preserve">- - - - - - - - </w:t>
      </w:r>
      <w:r w:rsidR="00D652F4">
        <w:rPr>
          <w:rFonts w:ascii="Arial" w:eastAsiaTheme="minorHAnsi" w:hAnsi="Arial" w:cs="Arial"/>
          <w:bCs/>
          <w:color w:val="000000"/>
          <w:sz w:val="26"/>
          <w:szCs w:val="26"/>
          <w:lang w:val="es-ES" w:eastAsia="en-US"/>
        </w:rPr>
        <w:t>- - - - - - - - - - - - - - - -</w:t>
      </w:r>
    </w:p>
    <w:p w14:paraId="2A05759E" w14:textId="77777777" w:rsidR="00897917" w:rsidRPr="00CF7FEC" w:rsidRDefault="00897917" w:rsidP="00897917">
      <w:pPr>
        <w:widowControl w:val="0"/>
        <w:spacing w:after="0" w:line="360" w:lineRule="auto"/>
        <w:ind w:left="1065" w:right="18"/>
        <w:contextualSpacing/>
        <w:jc w:val="both"/>
        <w:rPr>
          <w:rFonts w:ascii="Arial" w:eastAsiaTheme="minorHAnsi" w:hAnsi="Arial" w:cs="Arial"/>
          <w:b/>
          <w:bCs/>
          <w:color w:val="000000"/>
          <w:sz w:val="26"/>
          <w:szCs w:val="26"/>
          <w:lang w:val="es-ES" w:eastAsia="en-US"/>
        </w:rPr>
      </w:pPr>
    </w:p>
    <w:p w14:paraId="5E7E9D2A" w14:textId="3DD5BE46" w:rsidR="00A82BBD" w:rsidRPr="00CF7FEC" w:rsidRDefault="00897917" w:rsidP="00CE5437">
      <w:pPr>
        <w:widowControl w:val="0"/>
        <w:numPr>
          <w:ilvl w:val="0"/>
          <w:numId w:val="13"/>
        </w:numPr>
        <w:spacing w:after="0" w:line="360" w:lineRule="auto"/>
        <w:ind w:left="1065" w:right="18"/>
        <w:contextualSpacing/>
        <w:jc w:val="both"/>
        <w:rPr>
          <w:rFonts w:ascii="Arial" w:eastAsiaTheme="minorHAnsi" w:hAnsi="Arial" w:cs="Arial"/>
          <w:b/>
          <w:bCs/>
          <w:color w:val="000000"/>
          <w:sz w:val="26"/>
          <w:szCs w:val="26"/>
          <w:lang w:val="es-ES" w:eastAsia="en-US"/>
        </w:rPr>
      </w:pPr>
      <w:r w:rsidRPr="00CF7FEC">
        <w:rPr>
          <w:rFonts w:ascii="Arial" w:eastAsiaTheme="minorHAnsi" w:hAnsi="Arial" w:cs="Arial"/>
          <w:bCs/>
          <w:color w:val="000000"/>
          <w:sz w:val="26"/>
          <w:szCs w:val="26"/>
          <w:lang w:val="es-ES" w:eastAsia="en-US"/>
        </w:rPr>
        <w:t xml:space="preserve">Mediante </w:t>
      </w:r>
      <w:r w:rsidR="00A82BBD" w:rsidRPr="00CF7FEC">
        <w:rPr>
          <w:rFonts w:ascii="Arial" w:eastAsiaTheme="minorHAnsi" w:hAnsi="Arial" w:cs="Arial"/>
          <w:bCs/>
          <w:color w:val="000000"/>
          <w:sz w:val="26"/>
          <w:szCs w:val="26"/>
          <w:lang w:val="es-ES" w:eastAsia="en-US"/>
        </w:rPr>
        <w:t>proveído</w:t>
      </w:r>
      <w:r w:rsidRPr="00CF7FEC">
        <w:rPr>
          <w:rFonts w:ascii="Arial" w:eastAsiaTheme="minorHAnsi" w:hAnsi="Arial" w:cs="Arial"/>
          <w:bCs/>
          <w:color w:val="000000"/>
          <w:sz w:val="26"/>
          <w:szCs w:val="26"/>
          <w:lang w:val="es-ES" w:eastAsia="en-US"/>
        </w:rPr>
        <w:t xml:space="preserve"> de </w:t>
      </w:r>
      <w:r w:rsidR="00A82BBD" w:rsidRPr="00CF7FEC">
        <w:rPr>
          <w:rFonts w:ascii="Arial" w:eastAsiaTheme="minorHAnsi" w:hAnsi="Arial" w:cs="Arial"/>
          <w:bCs/>
          <w:color w:val="000000"/>
          <w:sz w:val="26"/>
          <w:szCs w:val="26"/>
          <w:lang w:val="es-ES" w:eastAsia="en-US"/>
        </w:rPr>
        <w:t xml:space="preserve">treinta de junio de dos mil veintiuno, la Sala de </w:t>
      </w:r>
      <w:r w:rsidRPr="00CF7FEC">
        <w:rPr>
          <w:rFonts w:ascii="Arial" w:eastAsiaTheme="minorHAnsi" w:hAnsi="Arial" w:cs="Arial"/>
          <w:bCs/>
          <w:color w:val="000000"/>
          <w:sz w:val="26"/>
          <w:szCs w:val="26"/>
          <w:lang w:val="es-ES" w:eastAsia="en-US"/>
        </w:rPr>
        <w:t xml:space="preserve">Primera Instancia </w:t>
      </w:r>
      <w:r w:rsidR="00A82BBD" w:rsidRPr="00CF7FEC">
        <w:rPr>
          <w:rFonts w:ascii="Arial" w:eastAsiaTheme="minorHAnsi" w:hAnsi="Arial" w:cs="Arial"/>
          <w:bCs/>
          <w:color w:val="000000"/>
          <w:sz w:val="26"/>
          <w:szCs w:val="26"/>
          <w:lang w:val="es-ES" w:eastAsia="en-US"/>
        </w:rPr>
        <w:t>acordó requerir a la parte actora por conducto de su apoderado legal para que dentro del plazo de tres días hábiles, compareciera a ratificar su escrito de desistimiento.- - - - - - - - - - - - - - - - - - - - - - - - - -</w:t>
      </w:r>
      <w:r w:rsidR="001123B9" w:rsidRPr="00CF7FEC">
        <w:rPr>
          <w:rFonts w:ascii="Arial" w:eastAsiaTheme="minorHAnsi" w:hAnsi="Arial" w:cs="Arial"/>
          <w:bCs/>
          <w:color w:val="000000"/>
          <w:sz w:val="26"/>
          <w:szCs w:val="26"/>
          <w:lang w:val="es-ES" w:eastAsia="en-US"/>
        </w:rPr>
        <w:t xml:space="preserve"> - - - - - - - - - -</w:t>
      </w:r>
    </w:p>
    <w:p w14:paraId="217F610A" w14:textId="77777777" w:rsidR="00A82BBD" w:rsidRPr="00CF7FEC" w:rsidRDefault="00A82BBD" w:rsidP="00A82BBD">
      <w:pPr>
        <w:pStyle w:val="Prrafodelista"/>
        <w:rPr>
          <w:rFonts w:ascii="Arial" w:eastAsiaTheme="minorHAnsi" w:hAnsi="Arial" w:cs="Arial"/>
          <w:b/>
          <w:bCs/>
          <w:color w:val="000000"/>
          <w:sz w:val="26"/>
          <w:szCs w:val="26"/>
          <w:lang w:val="es-ES" w:eastAsia="en-US"/>
        </w:rPr>
      </w:pPr>
    </w:p>
    <w:p w14:paraId="37B07C6A" w14:textId="10356B3C" w:rsidR="00A82BBD" w:rsidRPr="00CF7FEC" w:rsidRDefault="00897917" w:rsidP="00C86F4A">
      <w:pPr>
        <w:widowControl w:val="0"/>
        <w:numPr>
          <w:ilvl w:val="0"/>
          <w:numId w:val="13"/>
        </w:numPr>
        <w:spacing w:after="0" w:line="360" w:lineRule="auto"/>
        <w:ind w:left="1065" w:right="18"/>
        <w:contextualSpacing/>
        <w:jc w:val="both"/>
        <w:rPr>
          <w:rFonts w:ascii="Arial" w:eastAsiaTheme="minorHAnsi" w:hAnsi="Arial" w:cs="Arial"/>
          <w:b/>
          <w:bCs/>
          <w:color w:val="000000"/>
          <w:sz w:val="26"/>
          <w:szCs w:val="26"/>
          <w:lang w:val="es-ES" w:eastAsia="en-US"/>
        </w:rPr>
      </w:pPr>
      <w:r w:rsidRPr="00CF7FEC">
        <w:rPr>
          <w:rFonts w:ascii="Arial" w:eastAsiaTheme="minorHAnsi" w:hAnsi="Arial" w:cs="Arial"/>
          <w:bCs/>
          <w:color w:val="000000"/>
          <w:sz w:val="26"/>
          <w:szCs w:val="26"/>
          <w:lang w:val="es-ES" w:eastAsia="en-US"/>
        </w:rPr>
        <w:t xml:space="preserve"> </w:t>
      </w:r>
      <w:r w:rsidR="00614AD8" w:rsidRPr="00CF7FEC">
        <w:rPr>
          <w:rFonts w:ascii="Arial" w:eastAsiaTheme="minorHAnsi" w:hAnsi="Arial" w:cs="Arial"/>
          <w:bCs/>
          <w:color w:val="000000"/>
          <w:sz w:val="26"/>
          <w:szCs w:val="26"/>
          <w:lang w:val="es-ES" w:eastAsia="en-US"/>
        </w:rPr>
        <w:t>Con</w:t>
      </w:r>
      <w:r w:rsidR="00A82BBD" w:rsidRPr="00CF7FEC">
        <w:rPr>
          <w:rFonts w:ascii="Arial" w:eastAsiaTheme="minorHAnsi" w:hAnsi="Arial" w:cs="Arial"/>
          <w:bCs/>
          <w:color w:val="000000"/>
          <w:sz w:val="26"/>
          <w:szCs w:val="26"/>
          <w:lang w:val="es-ES" w:eastAsia="en-US"/>
        </w:rPr>
        <w:t xml:space="preserve"> escrito de veinte de septiembre de dos mil veintiuno, </w:t>
      </w:r>
      <w:r w:rsidR="00D652F4">
        <w:rPr>
          <w:rFonts w:ascii="Arial" w:eastAsiaTheme="minorHAnsi" w:hAnsi="Arial" w:cs="Arial"/>
          <w:bCs/>
          <w:color w:val="000000"/>
          <w:sz w:val="26"/>
          <w:szCs w:val="26"/>
          <w:lang w:val="es-ES" w:eastAsia="en-US"/>
        </w:rPr>
        <w:t>*******</w:t>
      </w:r>
      <w:r w:rsidR="00A82BBD" w:rsidRPr="00CF7FEC">
        <w:rPr>
          <w:rFonts w:ascii="Arial" w:eastAsiaTheme="minorHAnsi" w:hAnsi="Arial" w:cs="Arial"/>
          <w:bCs/>
          <w:color w:val="000000"/>
          <w:sz w:val="26"/>
          <w:szCs w:val="26"/>
          <w:lang w:val="es-ES" w:eastAsia="en-US"/>
        </w:rPr>
        <w:t>, apoderado legal de la persona moral denominada “</w:t>
      </w:r>
      <w:r w:rsidR="00D652F4">
        <w:rPr>
          <w:rFonts w:ascii="Arial" w:eastAsiaTheme="minorHAnsi" w:hAnsi="Arial" w:cs="Arial"/>
          <w:bCs/>
          <w:color w:val="000000"/>
          <w:sz w:val="26"/>
          <w:szCs w:val="26"/>
          <w:lang w:val="es-ES" w:eastAsia="en-US"/>
        </w:rPr>
        <w:t>*******</w:t>
      </w:r>
      <w:r w:rsidR="00A82BBD" w:rsidRPr="00CF7FEC">
        <w:rPr>
          <w:rFonts w:ascii="Arial" w:eastAsiaTheme="minorHAnsi" w:hAnsi="Arial" w:cs="Arial"/>
          <w:bCs/>
          <w:color w:val="000000"/>
          <w:sz w:val="26"/>
          <w:szCs w:val="26"/>
          <w:lang w:val="es-ES" w:eastAsia="en-US"/>
        </w:rPr>
        <w:t xml:space="preserve">”, </w:t>
      </w:r>
      <w:r w:rsidR="00A82BBD" w:rsidRPr="00CF7FEC">
        <w:rPr>
          <w:rFonts w:ascii="Arial" w:eastAsiaTheme="minorHAnsi" w:hAnsi="Arial" w:cs="Arial"/>
          <w:b/>
          <w:bCs/>
          <w:color w:val="000000"/>
          <w:sz w:val="26"/>
          <w:szCs w:val="26"/>
          <w:lang w:val="es-ES" w:eastAsia="en-US"/>
        </w:rPr>
        <w:t>solicitó</w:t>
      </w:r>
      <w:r w:rsidR="00A82BBD" w:rsidRPr="00CF7FEC">
        <w:rPr>
          <w:rFonts w:ascii="Arial" w:eastAsiaTheme="minorHAnsi" w:hAnsi="Arial" w:cs="Arial"/>
          <w:bCs/>
          <w:color w:val="000000"/>
          <w:sz w:val="26"/>
          <w:szCs w:val="26"/>
          <w:lang w:val="es-ES" w:eastAsia="en-US"/>
        </w:rPr>
        <w:t xml:space="preserve"> se le señalara nueva fecha y hora para </w:t>
      </w:r>
      <w:r w:rsidR="00614AD8" w:rsidRPr="00CF7FEC">
        <w:rPr>
          <w:rFonts w:ascii="Arial" w:eastAsiaTheme="minorHAnsi" w:hAnsi="Arial" w:cs="Arial"/>
          <w:bCs/>
          <w:color w:val="000000"/>
          <w:sz w:val="26"/>
          <w:szCs w:val="26"/>
          <w:lang w:val="es-ES" w:eastAsia="en-US"/>
        </w:rPr>
        <w:t xml:space="preserve">acudir a ratificar su escrito de desistimiento.- - - - - - - - - - - - - - - - - - - - - - - - - - - - </w:t>
      </w:r>
      <w:r w:rsidR="00235770" w:rsidRPr="00CF7FEC">
        <w:rPr>
          <w:rFonts w:ascii="Arial" w:eastAsiaTheme="minorHAnsi" w:hAnsi="Arial" w:cs="Arial"/>
          <w:bCs/>
          <w:color w:val="000000"/>
          <w:sz w:val="26"/>
          <w:szCs w:val="26"/>
          <w:lang w:val="es-ES" w:eastAsia="en-US"/>
        </w:rPr>
        <w:t xml:space="preserve">- - - - - </w:t>
      </w:r>
    </w:p>
    <w:p w14:paraId="36B0C507" w14:textId="77777777" w:rsidR="00614AD8" w:rsidRPr="00CF7FEC" w:rsidRDefault="00614AD8" w:rsidP="00614AD8">
      <w:pPr>
        <w:pStyle w:val="Prrafodelista"/>
        <w:rPr>
          <w:rFonts w:ascii="Arial" w:eastAsiaTheme="minorHAnsi" w:hAnsi="Arial" w:cs="Arial"/>
          <w:b/>
          <w:bCs/>
          <w:color w:val="000000"/>
          <w:sz w:val="26"/>
          <w:szCs w:val="26"/>
          <w:lang w:val="es-ES" w:eastAsia="en-US"/>
        </w:rPr>
      </w:pPr>
    </w:p>
    <w:p w14:paraId="1AAE9C57" w14:textId="271BDFC7" w:rsidR="00A82BBD" w:rsidRPr="00CF7FEC" w:rsidRDefault="00614AD8" w:rsidP="004C00E8">
      <w:pPr>
        <w:widowControl w:val="0"/>
        <w:numPr>
          <w:ilvl w:val="0"/>
          <w:numId w:val="13"/>
        </w:numPr>
        <w:spacing w:after="0" w:line="360" w:lineRule="auto"/>
        <w:ind w:left="1065" w:right="18"/>
        <w:contextualSpacing/>
        <w:jc w:val="both"/>
        <w:rPr>
          <w:rFonts w:ascii="Arial" w:eastAsiaTheme="minorHAnsi" w:hAnsi="Arial" w:cs="Arial"/>
          <w:bCs/>
          <w:color w:val="000000"/>
          <w:sz w:val="26"/>
          <w:szCs w:val="26"/>
          <w:lang w:val="es-ES" w:eastAsia="en-US"/>
        </w:rPr>
      </w:pPr>
      <w:r w:rsidRPr="00CF7FEC">
        <w:rPr>
          <w:rFonts w:ascii="Arial" w:eastAsiaTheme="minorHAnsi" w:hAnsi="Arial" w:cs="Arial"/>
          <w:bCs/>
          <w:color w:val="000000"/>
          <w:sz w:val="26"/>
          <w:szCs w:val="26"/>
          <w:lang w:val="es-ES" w:eastAsia="en-US"/>
        </w:rPr>
        <w:t xml:space="preserve"> El veintitrés de septiembre de dos mil veintiuno, la Sexta Sala Unitaria de Primera Instancia acordó </w:t>
      </w:r>
      <w:r w:rsidRPr="00CF7FEC">
        <w:rPr>
          <w:rFonts w:ascii="Arial" w:eastAsiaTheme="minorHAnsi" w:hAnsi="Arial" w:cs="Arial"/>
          <w:b/>
          <w:bCs/>
          <w:color w:val="000000"/>
          <w:sz w:val="26"/>
          <w:szCs w:val="26"/>
          <w:lang w:val="es-ES" w:eastAsia="en-US"/>
        </w:rPr>
        <w:t>las trece horas del día veintiocho de septiembre de dos mil veintiuno</w:t>
      </w:r>
      <w:r w:rsidRPr="00CF7FEC">
        <w:rPr>
          <w:rFonts w:ascii="Arial" w:eastAsiaTheme="minorHAnsi" w:hAnsi="Arial" w:cs="Arial"/>
          <w:bCs/>
          <w:color w:val="000000"/>
          <w:sz w:val="26"/>
          <w:szCs w:val="26"/>
          <w:lang w:val="es-ES" w:eastAsia="en-US"/>
        </w:rPr>
        <w:t xml:space="preserve">, para que tuviere verificativo la ratificación del escrito de desistimiento de la parte actora.- - - - - - - - - - - - - - - - - - - - - - - - - - - - - - - - - - - </w:t>
      </w:r>
    </w:p>
    <w:p w14:paraId="2DC985B9" w14:textId="77777777" w:rsidR="00614AD8" w:rsidRPr="00CF7FEC" w:rsidRDefault="00614AD8" w:rsidP="00F61FD0">
      <w:pPr>
        <w:pStyle w:val="Sinespaciado"/>
        <w:rPr>
          <w:rFonts w:eastAsiaTheme="minorHAnsi"/>
          <w:lang w:eastAsia="en-US"/>
        </w:rPr>
      </w:pPr>
    </w:p>
    <w:p w14:paraId="515DFEF5" w14:textId="0E571377" w:rsidR="00782242" w:rsidRPr="00F61FD0" w:rsidRDefault="00614AD8" w:rsidP="00782242">
      <w:pPr>
        <w:widowControl w:val="0"/>
        <w:numPr>
          <w:ilvl w:val="0"/>
          <w:numId w:val="13"/>
        </w:numPr>
        <w:spacing w:after="0" w:line="360" w:lineRule="auto"/>
        <w:ind w:right="18"/>
        <w:contextualSpacing/>
        <w:jc w:val="both"/>
        <w:rPr>
          <w:rFonts w:ascii="Arial" w:eastAsiaTheme="minorHAnsi" w:hAnsi="Arial" w:cs="Arial"/>
          <w:b/>
          <w:bCs/>
          <w:color w:val="000000"/>
          <w:sz w:val="26"/>
          <w:szCs w:val="26"/>
          <w:lang w:val="es-ES" w:eastAsia="en-US"/>
        </w:rPr>
      </w:pPr>
      <w:r w:rsidRPr="00CF7FEC">
        <w:rPr>
          <w:rFonts w:ascii="Arial" w:eastAsiaTheme="minorHAnsi" w:hAnsi="Arial" w:cs="Arial"/>
          <w:bCs/>
          <w:color w:val="000000"/>
          <w:sz w:val="26"/>
          <w:szCs w:val="26"/>
          <w:lang w:val="es-ES" w:eastAsia="en-US"/>
        </w:rPr>
        <w:t xml:space="preserve">Finalmente, con fecha </w:t>
      </w:r>
      <w:r w:rsidR="00782242" w:rsidRPr="00CF7FEC">
        <w:rPr>
          <w:rFonts w:ascii="Arial" w:eastAsiaTheme="minorHAnsi" w:hAnsi="Arial" w:cs="Arial"/>
          <w:bCs/>
          <w:color w:val="000000"/>
          <w:sz w:val="26"/>
          <w:szCs w:val="26"/>
          <w:lang w:val="es-ES" w:eastAsia="en-US"/>
        </w:rPr>
        <w:t>veintiocho de septiembre de dos mil veintiuno, se celebr</w:t>
      </w:r>
      <w:r w:rsidR="002137D8" w:rsidRPr="00CF7FEC">
        <w:rPr>
          <w:rFonts w:ascii="Arial" w:eastAsiaTheme="minorHAnsi" w:hAnsi="Arial" w:cs="Arial"/>
          <w:bCs/>
          <w:color w:val="000000"/>
          <w:sz w:val="26"/>
          <w:szCs w:val="26"/>
          <w:lang w:val="es-ES" w:eastAsia="en-US"/>
        </w:rPr>
        <w:t>ó la diligencia</w:t>
      </w:r>
      <w:r w:rsidR="00782242" w:rsidRPr="00CF7FEC">
        <w:rPr>
          <w:rFonts w:ascii="Arial" w:eastAsiaTheme="minorHAnsi" w:hAnsi="Arial" w:cs="Arial"/>
          <w:bCs/>
          <w:color w:val="000000"/>
          <w:sz w:val="26"/>
          <w:szCs w:val="26"/>
          <w:lang w:val="es-ES" w:eastAsia="en-US"/>
        </w:rPr>
        <w:t xml:space="preserve"> de ratificación de desistimiento, por lo que la Sala Unitaria de Primera Instancia </w:t>
      </w:r>
      <w:r w:rsidR="00B84903" w:rsidRPr="00CF7FEC">
        <w:rPr>
          <w:rFonts w:ascii="Arial" w:eastAsiaTheme="minorHAnsi" w:hAnsi="Arial" w:cs="Arial"/>
          <w:bCs/>
          <w:color w:val="000000"/>
          <w:sz w:val="26"/>
          <w:szCs w:val="26"/>
          <w:lang w:val="es-ES" w:eastAsia="en-US"/>
        </w:rPr>
        <w:t>acordó lo siguiente:</w:t>
      </w:r>
      <w:r w:rsidR="00F61FD0">
        <w:rPr>
          <w:rFonts w:ascii="Arial" w:eastAsiaTheme="minorHAnsi" w:hAnsi="Arial" w:cs="Arial"/>
          <w:bCs/>
          <w:color w:val="000000"/>
          <w:sz w:val="26"/>
          <w:szCs w:val="26"/>
          <w:lang w:val="es-ES" w:eastAsia="en-US"/>
        </w:rPr>
        <w:t>- - - -- - - - - - - - -- - - - - - -- - - - - - - - - - - - - -</w:t>
      </w:r>
    </w:p>
    <w:p w14:paraId="3D9264C4" w14:textId="77777777" w:rsidR="00F61FD0" w:rsidRPr="00CF7FEC" w:rsidRDefault="00F61FD0" w:rsidP="00F61FD0">
      <w:pPr>
        <w:pStyle w:val="Sinespaciado"/>
        <w:rPr>
          <w:rFonts w:eastAsiaTheme="minorHAnsi"/>
          <w:lang w:eastAsia="en-US"/>
        </w:rPr>
      </w:pPr>
    </w:p>
    <w:p w14:paraId="2DD2A0D2" w14:textId="43FCCF31" w:rsidR="00B84903" w:rsidRPr="00CF7FEC" w:rsidRDefault="00B84903" w:rsidP="001123B9">
      <w:pPr>
        <w:pStyle w:val="Prrafodelista"/>
        <w:spacing w:line="360" w:lineRule="auto"/>
        <w:ind w:left="1276" w:right="758"/>
        <w:jc w:val="both"/>
        <w:rPr>
          <w:rFonts w:ascii="Arial" w:eastAsiaTheme="minorHAnsi" w:hAnsi="Arial" w:cs="Arial"/>
          <w:b/>
          <w:bCs/>
          <w:i/>
          <w:color w:val="000000"/>
          <w:lang w:val="es-ES" w:eastAsia="en-US"/>
        </w:rPr>
      </w:pPr>
      <w:r w:rsidRPr="00CF7FEC">
        <w:rPr>
          <w:rFonts w:ascii="Arial" w:eastAsiaTheme="minorHAnsi" w:hAnsi="Arial" w:cs="Arial"/>
          <w:bCs/>
          <w:i/>
          <w:color w:val="000000"/>
          <w:lang w:val="es-ES" w:eastAsia="en-US"/>
        </w:rPr>
        <w:t>“… Acto continuo</w:t>
      </w:r>
      <w:r w:rsidRPr="00CF7FEC">
        <w:rPr>
          <w:rFonts w:ascii="Arial" w:eastAsiaTheme="minorHAnsi" w:hAnsi="Arial" w:cs="Arial"/>
          <w:b/>
          <w:bCs/>
          <w:i/>
          <w:color w:val="000000"/>
          <w:lang w:val="es-ES" w:eastAsia="en-US"/>
        </w:rPr>
        <w:t xml:space="preserve"> se acuerda</w:t>
      </w:r>
      <w:r w:rsidRPr="00CF7FEC">
        <w:rPr>
          <w:rFonts w:ascii="Arial" w:eastAsiaTheme="minorHAnsi" w:hAnsi="Arial" w:cs="Arial"/>
          <w:bCs/>
          <w:i/>
          <w:color w:val="000000"/>
          <w:lang w:val="es-ES" w:eastAsia="en-US"/>
        </w:rPr>
        <w:t xml:space="preserve">, visto lo manifestado por el compareciente, en este acto </w:t>
      </w:r>
      <w:r w:rsidRPr="00CF7FEC">
        <w:rPr>
          <w:rFonts w:ascii="Arial" w:eastAsiaTheme="minorHAnsi" w:hAnsi="Arial" w:cs="Arial"/>
          <w:b/>
          <w:bCs/>
          <w:i/>
          <w:color w:val="000000"/>
          <w:lang w:val="es-ES" w:eastAsia="en-US"/>
        </w:rPr>
        <w:t xml:space="preserve">se le tiene desistiéndose </w:t>
      </w:r>
      <w:r w:rsidRPr="00CF7FEC">
        <w:rPr>
          <w:rFonts w:ascii="Arial" w:eastAsiaTheme="minorHAnsi" w:hAnsi="Arial" w:cs="Arial"/>
          <w:bCs/>
          <w:i/>
          <w:color w:val="000000"/>
          <w:lang w:val="es-ES" w:eastAsia="en-US"/>
        </w:rPr>
        <w:t xml:space="preserve">de la presente demanda; en consecuencia, con fundamento en los artículos 71, fracción VIII y 102 del Reglamento Interno de este Tribunal; mediante oficio se ordena </w:t>
      </w:r>
      <w:r w:rsidRPr="00CF7FEC">
        <w:rPr>
          <w:rFonts w:ascii="Arial" w:eastAsiaTheme="minorHAnsi" w:hAnsi="Arial" w:cs="Arial"/>
          <w:b/>
          <w:bCs/>
          <w:i/>
          <w:color w:val="000000"/>
          <w:lang w:val="es-ES" w:eastAsia="en-US"/>
        </w:rPr>
        <w:t xml:space="preserve">remitir </w:t>
      </w:r>
      <w:r w:rsidRPr="00CF7FEC">
        <w:rPr>
          <w:rFonts w:ascii="Arial" w:eastAsiaTheme="minorHAnsi" w:hAnsi="Arial" w:cs="Arial"/>
          <w:bCs/>
          <w:i/>
          <w:color w:val="000000"/>
          <w:lang w:val="es-ES" w:eastAsia="en-US"/>
        </w:rPr>
        <w:t xml:space="preserve">el presente asunto al </w:t>
      </w:r>
      <w:r w:rsidRPr="00CF7FEC">
        <w:rPr>
          <w:rFonts w:ascii="Arial" w:eastAsiaTheme="minorHAnsi" w:hAnsi="Arial" w:cs="Arial"/>
          <w:bCs/>
          <w:i/>
          <w:color w:val="000000"/>
          <w:lang w:val="es-ES" w:eastAsia="en-US"/>
        </w:rPr>
        <w:lastRenderedPageBreak/>
        <w:t xml:space="preserve">Archivo General de este Tribunal como </w:t>
      </w:r>
      <w:r w:rsidRPr="00CF7FEC">
        <w:rPr>
          <w:rFonts w:ascii="Arial" w:eastAsiaTheme="minorHAnsi" w:hAnsi="Arial" w:cs="Arial"/>
          <w:b/>
          <w:bCs/>
          <w:i/>
          <w:color w:val="000000"/>
          <w:lang w:val="es-ES" w:eastAsia="en-US"/>
        </w:rPr>
        <w:t>total y definitivamente concluido</w:t>
      </w:r>
      <w:r w:rsidRPr="00CF7FEC">
        <w:rPr>
          <w:rFonts w:ascii="Arial" w:eastAsiaTheme="minorHAnsi" w:hAnsi="Arial" w:cs="Arial"/>
          <w:bCs/>
          <w:i/>
          <w:color w:val="000000"/>
          <w:lang w:val="es-ES" w:eastAsia="en-US"/>
        </w:rPr>
        <w:t>… ”</w:t>
      </w:r>
    </w:p>
    <w:p w14:paraId="12398C9F" w14:textId="41CF6EB9" w:rsidR="00605E83" w:rsidRPr="00CF7FEC" w:rsidRDefault="00FD4514" w:rsidP="00FD4514">
      <w:pPr>
        <w:widowControl w:val="0"/>
        <w:tabs>
          <w:tab w:val="left" w:pos="7938"/>
        </w:tabs>
        <w:spacing w:before="240" w:line="360" w:lineRule="auto"/>
        <w:ind w:right="18" w:firstLine="709"/>
        <w:jc w:val="both"/>
        <w:rPr>
          <w:rFonts w:ascii="Arial" w:eastAsia="Calibri" w:hAnsi="Arial" w:cs="Arial"/>
          <w:bCs/>
          <w:color w:val="000000"/>
          <w:sz w:val="26"/>
          <w:szCs w:val="26"/>
          <w:lang w:val="es-ES" w:eastAsia="en-US"/>
        </w:rPr>
      </w:pPr>
      <w:r w:rsidRPr="00CF7FEC">
        <w:rPr>
          <w:rFonts w:ascii="Arial" w:eastAsia="Calibri" w:hAnsi="Arial" w:cs="Arial"/>
          <w:bCs/>
          <w:color w:val="000000"/>
          <w:sz w:val="26"/>
          <w:szCs w:val="26"/>
          <w:lang w:val="es-ES" w:eastAsia="en-US"/>
        </w:rPr>
        <w:t xml:space="preserve">En ese orden de ideas, </w:t>
      </w:r>
      <w:r w:rsidR="00B84903" w:rsidRPr="00CF7FEC">
        <w:rPr>
          <w:rFonts w:ascii="Arial" w:eastAsia="Calibri" w:hAnsi="Arial" w:cs="Arial"/>
          <w:bCs/>
          <w:color w:val="000000"/>
          <w:sz w:val="26"/>
          <w:szCs w:val="26"/>
          <w:lang w:val="es-ES" w:eastAsia="en-US"/>
        </w:rPr>
        <w:t xml:space="preserve">se acredita de </w:t>
      </w:r>
      <w:r w:rsidRPr="00CF7FEC">
        <w:rPr>
          <w:rFonts w:ascii="Arial" w:eastAsia="Calibri" w:hAnsi="Arial" w:cs="Arial"/>
          <w:bCs/>
          <w:color w:val="000000"/>
          <w:sz w:val="26"/>
          <w:szCs w:val="26"/>
          <w:lang w:val="es-ES" w:eastAsia="en-US"/>
        </w:rPr>
        <w:t xml:space="preserve">manera irrefutable que la Sala de Primera Instancia </w:t>
      </w:r>
      <w:r w:rsidR="00B84903" w:rsidRPr="00CF7FEC">
        <w:rPr>
          <w:rFonts w:ascii="Arial" w:eastAsia="Calibri" w:hAnsi="Arial" w:cs="Arial"/>
          <w:bCs/>
          <w:color w:val="000000"/>
          <w:sz w:val="26"/>
          <w:szCs w:val="26"/>
          <w:lang w:val="es-ES" w:eastAsia="en-US"/>
        </w:rPr>
        <w:t xml:space="preserve">tuvo a la parte actora desistiéndose de la demanda de nulidad interpuesta en contra del </w:t>
      </w:r>
      <w:r w:rsidR="0089040F" w:rsidRPr="00CF7FEC">
        <w:rPr>
          <w:rFonts w:ascii="Arial" w:eastAsia="Calibri" w:hAnsi="Arial" w:cs="Arial"/>
          <w:bCs/>
          <w:color w:val="000000"/>
          <w:sz w:val="26"/>
          <w:szCs w:val="26"/>
          <w:lang w:val="es-ES" w:eastAsia="en-US"/>
        </w:rPr>
        <w:t>Instituto Estatal de Educación Pública de Oaxaca</w:t>
      </w:r>
      <w:r w:rsidR="00894535" w:rsidRPr="00CF7FEC">
        <w:rPr>
          <w:rFonts w:ascii="Arial" w:eastAsia="Calibri" w:hAnsi="Arial" w:cs="Arial"/>
          <w:bCs/>
          <w:color w:val="000000"/>
          <w:sz w:val="26"/>
          <w:szCs w:val="26"/>
          <w:lang w:val="es-ES" w:eastAsia="en-US"/>
        </w:rPr>
        <w:t>,</w:t>
      </w:r>
      <w:r w:rsidR="00605E83" w:rsidRPr="00CF7FEC">
        <w:rPr>
          <w:rFonts w:ascii="Arial" w:eastAsia="Calibri" w:hAnsi="Arial" w:cs="Arial"/>
          <w:bCs/>
          <w:color w:val="000000"/>
          <w:sz w:val="26"/>
          <w:szCs w:val="26"/>
          <w:lang w:val="es-ES" w:eastAsia="en-US"/>
        </w:rPr>
        <w:t xml:space="preserve"> por lo que al haberse </w:t>
      </w:r>
      <w:r w:rsidR="00894535" w:rsidRPr="00CF7FEC">
        <w:rPr>
          <w:rFonts w:ascii="Arial" w:eastAsia="Calibri" w:hAnsi="Arial" w:cs="Arial"/>
          <w:bCs/>
          <w:color w:val="000000"/>
          <w:sz w:val="26"/>
          <w:szCs w:val="26"/>
          <w:lang w:val="es-ES" w:eastAsia="en-US"/>
        </w:rPr>
        <w:t>ratificado el escrito de desistimiento de</w:t>
      </w:r>
      <w:r w:rsidR="00894535" w:rsidRPr="00CF7FEC">
        <w:rPr>
          <w:rFonts w:ascii="Arial" w:eastAsiaTheme="minorHAnsi" w:hAnsi="Arial" w:cs="Arial"/>
          <w:bCs/>
          <w:color w:val="000000"/>
          <w:sz w:val="26"/>
          <w:szCs w:val="26"/>
          <w:lang w:val="es-ES" w:eastAsia="en-US"/>
        </w:rPr>
        <w:t xml:space="preserve"> veintiocho de junio de dos mil veintiuno, se colige que dicho acto procesal tuvo el propósito de abandonar la instancia </w:t>
      </w:r>
      <w:r w:rsidR="0065511F" w:rsidRPr="00CF7FEC">
        <w:rPr>
          <w:rFonts w:ascii="Arial" w:eastAsiaTheme="minorHAnsi" w:hAnsi="Arial" w:cs="Arial"/>
          <w:bCs/>
          <w:color w:val="000000"/>
          <w:sz w:val="26"/>
          <w:szCs w:val="26"/>
          <w:lang w:val="es-ES" w:eastAsia="en-US"/>
        </w:rPr>
        <w:t>y</w:t>
      </w:r>
      <w:r w:rsidR="00894535" w:rsidRPr="00CF7FEC">
        <w:rPr>
          <w:rFonts w:ascii="Arial" w:eastAsiaTheme="minorHAnsi" w:hAnsi="Arial" w:cs="Arial"/>
          <w:bCs/>
          <w:color w:val="000000"/>
          <w:sz w:val="26"/>
          <w:szCs w:val="26"/>
          <w:lang w:val="es-ES" w:eastAsia="en-US"/>
        </w:rPr>
        <w:t xml:space="preserve"> no continuar con el ejercicio de </w:t>
      </w:r>
      <w:r w:rsidR="0065511F" w:rsidRPr="00CF7FEC">
        <w:rPr>
          <w:rFonts w:ascii="Arial" w:eastAsiaTheme="minorHAnsi" w:hAnsi="Arial" w:cs="Arial"/>
          <w:bCs/>
          <w:color w:val="000000"/>
          <w:sz w:val="26"/>
          <w:szCs w:val="26"/>
          <w:lang w:val="es-ES" w:eastAsia="en-US"/>
        </w:rPr>
        <w:t>su</w:t>
      </w:r>
      <w:r w:rsidR="00894535" w:rsidRPr="00CF7FEC">
        <w:rPr>
          <w:rFonts w:ascii="Arial" w:eastAsiaTheme="minorHAnsi" w:hAnsi="Arial" w:cs="Arial"/>
          <w:bCs/>
          <w:color w:val="000000"/>
          <w:sz w:val="26"/>
          <w:szCs w:val="26"/>
          <w:lang w:val="es-ES" w:eastAsia="en-US"/>
        </w:rPr>
        <w:t xml:space="preserve"> acción, </w:t>
      </w:r>
      <w:r w:rsidR="0065511F" w:rsidRPr="00CF7FEC">
        <w:rPr>
          <w:rFonts w:ascii="Arial" w:eastAsiaTheme="minorHAnsi" w:hAnsi="Arial" w:cs="Arial"/>
          <w:bCs/>
          <w:color w:val="000000"/>
          <w:sz w:val="26"/>
          <w:szCs w:val="26"/>
          <w:lang w:val="es-ES" w:eastAsia="en-US"/>
        </w:rPr>
        <w:t>es decir,</w:t>
      </w:r>
      <w:r w:rsidR="00894535" w:rsidRPr="00CF7FEC">
        <w:rPr>
          <w:rFonts w:ascii="Arial" w:eastAsiaTheme="minorHAnsi" w:hAnsi="Arial" w:cs="Arial"/>
          <w:bCs/>
          <w:color w:val="000000"/>
          <w:sz w:val="26"/>
          <w:szCs w:val="26"/>
          <w:lang w:val="es-ES" w:eastAsia="en-US"/>
        </w:rPr>
        <w:t xml:space="preserve"> el accionante renunci</w:t>
      </w:r>
      <w:r w:rsidR="0065511F" w:rsidRPr="00CF7FEC">
        <w:rPr>
          <w:rFonts w:ascii="Arial" w:eastAsiaTheme="minorHAnsi" w:hAnsi="Arial" w:cs="Arial"/>
          <w:bCs/>
          <w:color w:val="000000"/>
          <w:sz w:val="26"/>
          <w:szCs w:val="26"/>
          <w:lang w:val="es-ES" w:eastAsia="en-US"/>
        </w:rPr>
        <w:t xml:space="preserve">ó a su pretensión litigiosa.- - - - - - - - - - - - - - - - - - - - - - - - - - - - - - - - - - - </w:t>
      </w:r>
    </w:p>
    <w:p w14:paraId="4DD79628" w14:textId="7E0B350B" w:rsidR="0065511F" w:rsidRPr="00CF7FEC" w:rsidRDefault="0065511F" w:rsidP="00605E83">
      <w:pPr>
        <w:widowControl w:val="0"/>
        <w:tabs>
          <w:tab w:val="left" w:pos="7938"/>
        </w:tabs>
        <w:spacing w:before="240" w:line="360" w:lineRule="auto"/>
        <w:ind w:right="18" w:firstLine="709"/>
        <w:jc w:val="both"/>
        <w:rPr>
          <w:rFonts w:ascii="Arial" w:eastAsia="Calibri" w:hAnsi="Arial" w:cs="Arial"/>
          <w:bCs/>
          <w:color w:val="000000"/>
          <w:sz w:val="26"/>
          <w:szCs w:val="26"/>
          <w:lang w:eastAsia="en-US"/>
        </w:rPr>
      </w:pPr>
      <w:r w:rsidRPr="00CF7FEC">
        <w:rPr>
          <w:rFonts w:ascii="Arial" w:eastAsia="Calibri" w:hAnsi="Arial" w:cs="Arial"/>
          <w:bCs/>
          <w:color w:val="000000"/>
          <w:sz w:val="26"/>
          <w:szCs w:val="26"/>
          <w:lang w:eastAsia="en-US"/>
        </w:rPr>
        <w:t>De ahí que, el desistimiento surtió su</w:t>
      </w:r>
      <w:r w:rsidR="002224A8" w:rsidRPr="00CF7FEC">
        <w:rPr>
          <w:rFonts w:ascii="Arial" w:eastAsia="Calibri" w:hAnsi="Arial" w:cs="Arial"/>
          <w:bCs/>
          <w:color w:val="000000"/>
          <w:sz w:val="26"/>
          <w:szCs w:val="26"/>
          <w:lang w:eastAsia="en-US"/>
        </w:rPr>
        <w:t>s</w:t>
      </w:r>
      <w:r w:rsidRPr="00CF7FEC">
        <w:rPr>
          <w:rFonts w:ascii="Arial" w:eastAsia="Calibri" w:hAnsi="Arial" w:cs="Arial"/>
          <w:bCs/>
          <w:color w:val="000000"/>
          <w:sz w:val="26"/>
          <w:szCs w:val="26"/>
          <w:lang w:eastAsia="en-US"/>
        </w:rPr>
        <w:t xml:space="preserve"> efecto</w:t>
      </w:r>
      <w:r w:rsidR="002224A8" w:rsidRPr="00CF7FEC">
        <w:rPr>
          <w:rFonts w:ascii="Arial" w:eastAsia="Calibri" w:hAnsi="Arial" w:cs="Arial"/>
          <w:bCs/>
          <w:color w:val="000000"/>
          <w:sz w:val="26"/>
          <w:szCs w:val="26"/>
          <w:lang w:eastAsia="en-US"/>
        </w:rPr>
        <w:t xml:space="preserve">s el día que tuvo verificativo la diligencia de </w:t>
      </w:r>
      <w:r w:rsidR="000102C9" w:rsidRPr="00CF7FEC">
        <w:rPr>
          <w:rFonts w:ascii="Arial" w:eastAsia="Calibri" w:hAnsi="Arial" w:cs="Arial"/>
          <w:bCs/>
          <w:color w:val="000000"/>
          <w:sz w:val="26"/>
          <w:szCs w:val="26"/>
          <w:lang w:eastAsia="en-US"/>
        </w:rPr>
        <w:t xml:space="preserve">ratificación de </w:t>
      </w:r>
      <w:r w:rsidR="002224A8" w:rsidRPr="00CF7FEC">
        <w:rPr>
          <w:rFonts w:ascii="Arial" w:eastAsia="Calibri" w:hAnsi="Arial" w:cs="Arial"/>
          <w:bCs/>
          <w:color w:val="000000"/>
          <w:sz w:val="26"/>
          <w:szCs w:val="26"/>
          <w:lang w:eastAsia="en-US"/>
        </w:rPr>
        <w:t xml:space="preserve">desistimiento, esto fue, el veintiocho de septiembre de dos mil veintiuno.- - - - - - - - - - - - - - - - - - - </w:t>
      </w:r>
    </w:p>
    <w:p w14:paraId="1FED687C" w14:textId="64C4E5F9" w:rsidR="002224A8" w:rsidRPr="00CF7FEC" w:rsidRDefault="002224A8" w:rsidP="002224A8">
      <w:pPr>
        <w:spacing w:before="240" w:line="360" w:lineRule="auto"/>
        <w:ind w:firstLine="708"/>
        <w:jc w:val="both"/>
        <w:rPr>
          <w:rFonts w:ascii="Arial" w:hAnsi="Arial" w:cs="Arial"/>
          <w:sz w:val="26"/>
          <w:szCs w:val="26"/>
        </w:rPr>
      </w:pPr>
      <w:r w:rsidRPr="00CF7FEC">
        <w:rPr>
          <w:rFonts w:ascii="Arial" w:hAnsi="Arial" w:cs="Arial"/>
          <w:sz w:val="26"/>
          <w:szCs w:val="26"/>
        </w:rPr>
        <w:t>Sirve de apoyo a lo anterior, la Jurisprudencia 2a./J. 4/2019 (10a.) emitida por la Segunda Sala de la Suprema Corte de Justicia de la Nación, publicada en el Semanario Judicial de la Federación y su Gaceta, en la Décima Época, T</w:t>
      </w:r>
      <w:r w:rsidR="004E09B5" w:rsidRPr="00CF7FEC">
        <w:rPr>
          <w:rFonts w:ascii="Arial" w:hAnsi="Arial" w:cs="Arial"/>
          <w:sz w:val="26"/>
          <w:szCs w:val="26"/>
        </w:rPr>
        <w:t>omo I, Febrero de 2019</w:t>
      </w:r>
      <w:r w:rsidRPr="00CF7FEC">
        <w:rPr>
          <w:rFonts w:ascii="Arial" w:hAnsi="Arial" w:cs="Arial"/>
          <w:sz w:val="26"/>
          <w:szCs w:val="26"/>
        </w:rPr>
        <w:t xml:space="preserve">, página </w:t>
      </w:r>
      <w:r w:rsidR="004E09B5" w:rsidRPr="00CF7FEC">
        <w:rPr>
          <w:rFonts w:ascii="Arial" w:hAnsi="Arial" w:cs="Arial"/>
          <w:sz w:val="26"/>
          <w:szCs w:val="26"/>
        </w:rPr>
        <w:t>1016, M</w:t>
      </w:r>
      <w:r w:rsidRPr="00CF7FEC">
        <w:rPr>
          <w:rFonts w:ascii="Arial" w:hAnsi="Arial" w:cs="Arial"/>
          <w:sz w:val="26"/>
          <w:szCs w:val="26"/>
        </w:rPr>
        <w:t xml:space="preserve">ateria </w:t>
      </w:r>
      <w:r w:rsidR="004E09B5" w:rsidRPr="00CF7FEC">
        <w:rPr>
          <w:rFonts w:ascii="Arial" w:hAnsi="Arial" w:cs="Arial"/>
          <w:sz w:val="26"/>
          <w:szCs w:val="26"/>
        </w:rPr>
        <w:t xml:space="preserve">Administrativa, de rubro y texto </w:t>
      </w:r>
      <w:r w:rsidR="00FF0C2E" w:rsidRPr="00CF7FEC">
        <w:rPr>
          <w:rFonts w:ascii="Arial" w:hAnsi="Arial" w:cs="Arial"/>
          <w:sz w:val="26"/>
          <w:szCs w:val="26"/>
        </w:rPr>
        <w:t>siguiente:</w:t>
      </w:r>
      <w:r w:rsidR="00FF0C2E">
        <w:rPr>
          <w:rFonts w:ascii="Arial" w:hAnsi="Arial" w:cs="Arial"/>
          <w:sz w:val="26"/>
          <w:szCs w:val="26"/>
        </w:rPr>
        <w:t xml:space="preserve"> -</w:t>
      </w:r>
      <w:r w:rsidR="00756336">
        <w:rPr>
          <w:rFonts w:ascii="Arial" w:hAnsi="Arial" w:cs="Arial"/>
          <w:sz w:val="26"/>
          <w:szCs w:val="26"/>
        </w:rPr>
        <w:t xml:space="preserve"> - - - - - - - - - - - - - - - </w:t>
      </w:r>
    </w:p>
    <w:p w14:paraId="207A3EDD" w14:textId="356636B7" w:rsidR="000102C9" w:rsidRPr="00DF516B" w:rsidRDefault="000102C9" w:rsidP="00EC3D0C">
      <w:pPr>
        <w:tabs>
          <w:tab w:val="left" w:pos="3119"/>
        </w:tabs>
        <w:spacing w:before="240"/>
        <w:ind w:left="709" w:right="758"/>
        <w:jc w:val="both"/>
        <w:rPr>
          <w:rFonts w:ascii="Arial" w:hAnsi="Arial" w:cs="Arial"/>
          <w:b/>
          <w:i/>
          <w:sz w:val="24"/>
          <w:szCs w:val="24"/>
        </w:rPr>
      </w:pPr>
      <w:r w:rsidRPr="00DF516B">
        <w:rPr>
          <w:rFonts w:ascii="Arial" w:hAnsi="Arial" w:cs="Arial"/>
          <w:b/>
          <w:i/>
          <w:sz w:val="24"/>
          <w:szCs w:val="24"/>
        </w:rPr>
        <w:t>“DESISTIMIENTO DEL JUICIO CONTENCIOSO ADMINISTRATIVO. PARA QUE SURTA EFECTOS ES NECESARIA SU RATIFICACIÓN, AUN CUANDO LA LEY QUE LO REGULA NO LA PREVEA.</w:t>
      </w:r>
    </w:p>
    <w:p w14:paraId="2F1892D3" w14:textId="5CDA785D" w:rsidR="004E09B5" w:rsidRPr="00DF516B" w:rsidRDefault="000102C9" w:rsidP="00EC3D0C">
      <w:pPr>
        <w:tabs>
          <w:tab w:val="left" w:pos="3119"/>
        </w:tabs>
        <w:spacing w:before="240"/>
        <w:ind w:left="709" w:right="758"/>
        <w:jc w:val="both"/>
        <w:rPr>
          <w:rFonts w:ascii="Arial" w:hAnsi="Arial" w:cs="Arial"/>
          <w:i/>
          <w:sz w:val="24"/>
          <w:szCs w:val="24"/>
        </w:rPr>
      </w:pPr>
      <w:r w:rsidRPr="00DF516B">
        <w:rPr>
          <w:rFonts w:ascii="Arial" w:hAnsi="Arial" w:cs="Arial"/>
          <w:i/>
          <w:sz w:val="24"/>
          <w:szCs w:val="24"/>
        </w:rPr>
        <w:t>Conforme a las razones que informan el criterio sustentado por la Segunda Sala de la Suprema Corte de Justicia de la Nación en la jurisprudencia 2a./J. 119/2006, el desistimiento del juicio contencioso administrativo precisa ser ratificado por el actor –o por quien se encuentre legalmente facultado para ello– para que surta sus efectos, aunque esa condición no esté prevista en la ley que lo regula, habida cuenta que ello es acorde con el deber impuesto a los órganos jurisdiccionales de garantizar y proteger el derecho a una adecuada defensa, pues atento a la trascendencia de los efectos que produce el desistimiento, su ratificación se traduce en una formalidad esencial del procedimiento, al tener como fin corroborar que es voluntad del actor abdicar en su pretensión para evitar los perjuicios que pueda ocasionarle la resolución correspondiente, ya que, una vez aceptado, genera la conclusión del juicio y, en consecuencia, la posibilidad de que la autoridad demandada pueda ejecutar el acto o la resolución materia de impugnación.”</w:t>
      </w:r>
    </w:p>
    <w:p w14:paraId="2F5DA17F" w14:textId="18BEA87D" w:rsidR="009F244B" w:rsidRPr="00CF7FEC" w:rsidRDefault="00605E83" w:rsidP="009F244B">
      <w:pPr>
        <w:widowControl w:val="0"/>
        <w:tabs>
          <w:tab w:val="left" w:pos="7938"/>
        </w:tabs>
        <w:spacing w:before="240" w:line="360" w:lineRule="auto"/>
        <w:ind w:right="18" w:firstLine="709"/>
        <w:jc w:val="both"/>
        <w:rPr>
          <w:rFonts w:ascii="Arial" w:eastAsia="Calibri" w:hAnsi="Arial" w:cs="Arial"/>
          <w:bCs/>
          <w:color w:val="000000"/>
          <w:sz w:val="26"/>
          <w:szCs w:val="26"/>
          <w:lang w:eastAsia="en-US"/>
        </w:rPr>
      </w:pPr>
      <w:r w:rsidRPr="00CF7FEC">
        <w:rPr>
          <w:rFonts w:ascii="Arial" w:eastAsia="Calibri" w:hAnsi="Arial" w:cs="Arial"/>
          <w:bCs/>
          <w:color w:val="000000"/>
          <w:sz w:val="26"/>
          <w:szCs w:val="26"/>
          <w:lang w:eastAsia="en-US"/>
        </w:rPr>
        <w:t xml:space="preserve">Lo anterior hace evidente </w:t>
      </w:r>
      <w:r w:rsidR="000102C9" w:rsidRPr="00CF7FEC">
        <w:rPr>
          <w:rFonts w:ascii="Arial" w:eastAsia="Calibri" w:hAnsi="Arial" w:cs="Arial"/>
          <w:bCs/>
          <w:color w:val="000000"/>
          <w:sz w:val="26"/>
          <w:szCs w:val="26"/>
          <w:lang w:eastAsia="en-US"/>
        </w:rPr>
        <w:t xml:space="preserve">un </w:t>
      </w:r>
      <w:r w:rsidRPr="00CF7FEC">
        <w:rPr>
          <w:rFonts w:ascii="Arial" w:eastAsia="Calibri" w:hAnsi="Arial" w:cs="Arial"/>
          <w:b/>
          <w:bCs/>
          <w:color w:val="000000"/>
          <w:sz w:val="26"/>
          <w:szCs w:val="26"/>
          <w:lang w:eastAsia="en-US"/>
        </w:rPr>
        <w:t>cambio de situación jurídica</w:t>
      </w:r>
      <w:r w:rsidRPr="00CF7FEC">
        <w:rPr>
          <w:rFonts w:ascii="Arial" w:eastAsia="Calibri" w:hAnsi="Arial" w:cs="Arial"/>
          <w:bCs/>
          <w:color w:val="000000"/>
          <w:sz w:val="26"/>
          <w:szCs w:val="26"/>
          <w:lang w:eastAsia="en-US"/>
        </w:rPr>
        <w:t xml:space="preserve">, al existir </w:t>
      </w:r>
      <w:r w:rsidR="00235770" w:rsidRPr="00CF7FEC">
        <w:rPr>
          <w:rFonts w:ascii="Arial" w:eastAsia="Calibri" w:hAnsi="Arial" w:cs="Arial"/>
          <w:bCs/>
          <w:color w:val="000000"/>
          <w:sz w:val="26"/>
          <w:szCs w:val="26"/>
          <w:lang w:eastAsia="en-US"/>
        </w:rPr>
        <w:t xml:space="preserve">un </w:t>
      </w:r>
      <w:r w:rsidRPr="00CF7FEC">
        <w:rPr>
          <w:rFonts w:ascii="Arial" w:eastAsia="Calibri" w:hAnsi="Arial" w:cs="Arial"/>
          <w:bCs/>
          <w:color w:val="000000"/>
          <w:sz w:val="26"/>
          <w:szCs w:val="26"/>
          <w:lang w:eastAsia="en-US"/>
        </w:rPr>
        <w:t xml:space="preserve">acuerdo </w:t>
      </w:r>
      <w:r w:rsidR="00235770" w:rsidRPr="00CF7FEC">
        <w:rPr>
          <w:rFonts w:ascii="Arial" w:eastAsia="Calibri" w:hAnsi="Arial" w:cs="Arial"/>
          <w:bCs/>
          <w:color w:val="000000"/>
          <w:sz w:val="26"/>
          <w:szCs w:val="26"/>
          <w:lang w:eastAsia="en-US"/>
        </w:rPr>
        <w:t>que declaró concluido el juicio</w:t>
      </w:r>
      <w:r w:rsidRPr="00CF7FEC">
        <w:rPr>
          <w:rFonts w:ascii="Arial" w:eastAsia="Calibri" w:hAnsi="Arial" w:cs="Arial"/>
          <w:bCs/>
          <w:color w:val="000000"/>
          <w:sz w:val="26"/>
          <w:szCs w:val="26"/>
          <w:lang w:eastAsia="en-US"/>
        </w:rPr>
        <w:t xml:space="preserve"> por el desistimiento de </w:t>
      </w:r>
      <w:r w:rsidRPr="00CF7FEC">
        <w:rPr>
          <w:rFonts w:ascii="Arial" w:eastAsia="Calibri" w:hAnsi="Arial" w:cs="Arial"/>
          <w:bCs/>
          <w:color w:val="000000"/>
          <w:sz w:val="26"/>
          <w:szCs w:val="26"/>
          <w:lang w:eastAsia="en-US"/>
        </w:rPr>
        <w:lastRenderedPageBreak/>
        <w:t>la parte actor</w:t>
      </w:r>
      <w:r w:rsidR="00F6519E" w:rsidRPr="00CF7FEC">
        <w:rPr>
          <w:rFonts w:ascii="Arial" w:eastAsia="Calibri" w:hAnsi="Arial" w:cs="Arial"/>
          <w:bCs/>
          <w:color w:val="000000"/>
          <w:sz w:val="26"/>
          <w:szCs w:val="26"/>
          <w:lang w:eastAsia="en-US"/>
        </w:rPr>
        <w:t>a</w:t>
      </w:r>
      <w:r w:rsidRPr="00CF7FEC">
        <w:rPr>
          <w:rFonts w:ascii="Arial" w:eastAsia="Calibri" w:hAnsi="Arial" w:cs="Arial"/>
          <w:bCs/>
          <w:color w:val="000000"/>
          <w:sz w:val="26"/>
          <w:szCs w:val="26"/>
          <w:lang w:eastAsia="en-US"/>
        </w:rPr>
        <w:t>, lo que constituye un impedimento para el análisis de la legalidad o ilegalidad del acuerdo</w:t>
      </w:r>
      <w:r w:rsidR="00F37494" w:rsidRPr="00CF7FEC">
        <w:rPr>
          <w:rFonts w:ascii="Arial" w:eastAsia="Calibri" w:hAnsi="Arial" w:cs="Arial"/>
          <w:bCs/>
          <w:color w:val="000000"/>
          <w:sz w:val="26"/>
          <w:szCs w:val="26"/>
          <w:lang w:eastAsia="en-US"/>
        </w:rPr>
        <w:t xml:space="preserve"> </w:t>
      </w:r>
      <w:r w:rsidRPr="00CF7FEC">
        <w:rPr>
          <w:rFonts w:ascii="Arial" w:eastAsia="Calibri" w:hAnsi="Arial" w:cs="Arial"/>
          <w:bCs/>
          <w:color w:val="000000"/>
          <w:sz w:val="26"/>
          <w:szCs w:val="26"/>
          <w:lang w:eastAsia="en-US"/>
        </w:rPr>
        <w:t xml:space="preserve">recurrido; porque tal cambio, </w:t>
      </w:r>
      <w:r w:rsidR="009F244B" w:rsidRPr="00CF7FEC">
        <w:rPr>
          <w:rFonts w:ascii="Arial" w:eastAsia="Calibri" w:hAnsi="Arial" w:cs="Arial"/>
          <w:bCs/>
          <w:color w:val="000000"/>
          <w:sz w:val="26"/>
          <w:szCs w:val="26"/>
          <w:lang w:eastAsia="en-US"/>
        </w:rPr>
        <w:t>nos lleva a tener como total y definitivamente concluido el expediente 0113/2018; c</w:t>
      </w:r>
      <w:r w:rsidRPr="00CF7FEC">
        <w:rPr>
          <w:rFonts w:ascii="Arial" w:eastAsia="Calibri" w:hAnsi="Arial" w:cs="Arial"/>
          <w:bCs/>
          <w:color w:val="000000"/>
          <w:sz w:val="26"/>
          <w:szCs w:val="26"/>
          <w:lang w:eastAsia="en-US"/>
        </w:rPr>
        <w:t>onsecuentemente, este medio de impugnación debe declarase sin materia.</w:t>
      </w:r>
      <w:r w:rsidR="009F244B" w:rsidRPr="00CF7FEC">
        <w:rPr>
          <w:rFonts w:ascii="Arial" w:eastAsia="Calibri" w:hAnsi="Arial" w:cs="Arial"/>
          <w:bCs/>
          <w:color w:val="000000"/>
          <w:sz w:val="26"/>
          <w:szCs w:val="26"/>
          <w:lang w:eastAsia="en-US"/>
        </w:rPr>
        <w:t xml:space="preserve"> - - - - - - - - - - - - - - - - - - - - - - - - - - - - - - - - </w:t>
      </w:r>
      <w:r w:rsidR="001123B9" w:rsidRPr="00CF7FEC">
        <w:rPr>
          <w:rFonts w:ascii="Arial" w:eastAsia="Calibri" w:hAnsi="Arial" w:cs="Arial"/>
          <w:bCs/>
          <w:color w:val="000000"/>
          <w:sz w:val="26"/>
          <w:szCs w:val="26"/>
          <w:lang w:eastAsia="en-US"/>
        </w:rPr>
        <w:t xml:space="preserve">- - - - - - - - - - - - - - </w:t>
      </w:r>
    </w:p>
    <w:p w14:paraId="7F0FA303" w14:textId="1AC23652" w:rsidR="00D56B12" w:rsidRPr="00CF7FEC" w:rsidRDefault="00D56B12" w:rsidP="003C44F5">
      <w:pPr>
        <w:widowControl w:val="0"/>
        <w:spacing w:before="240" w:after="0" w:line="360" w:lineRule="auto"/>
        <w:ind w:right="18" w:firstLine="705"/>
        <w:contextualSpacing/>
        <w:jc w:val="both"/>
        <w:rPr>
          <w:rFonts w:ascii="Arial" w:eastAsia="Calibri" w:hAnsi="Arial" w:cs="Arial"/>
          <w:bCs/>
          <w:color w:val="000000"/>
          <w:sz w:val="26"/>
          <w:szCs w:val="26"/>
          <w:lang w:val="es-ES" w:eastAsia="en-US"/>
        </w:rPr>
      </w:pPr>
      <w:r w:rsidRPr="00CF7FEC">
        <w:rPr>
          <w:rFonts w:ascii="Arial" w:eastAsia="Calibri" w:hAnsi="Arial" w:cs="Arial"/>
          <w:bCs/>
          <w:sz w:val="26"/>
          <w:szCs w:val="26"/>
          <w:lang w:val="es-ES" w:eastAsia="en-US"/>
        </w:rPr>
        <w:t xml:space="preserve">Al respecto, resulta orientador el criterio contenido en la tesis CXI/96, de la Segunda Sala de la Suprema Corte de Justicia de la Nación, visible a página 219, del Semanario Judicial de la Federación y su Gaceta, Tomo IV, Diciembre de 1996, de la Novena Época, de rubro y texto siguientes: </w:t>
      </w:r>
      <w:r w:rsidR="002D50AF" w:rsidRPr="00CF7FEC">
        <w:rPr>
          <w:rFonts w:ascii="Arial" w:eastAsia="Calibri" w:hAnsi="Arial" w:cs="Arial"/>
          <w:bCs/>
          <w:sz w:val="26"/>
          <w:szCs w:val="26"/>
          <w:lang w:val="es-ES" w:eastAsia="en-US"/>
        </w:rPr>
        <w:t xml:space="preserve">- - - - - - - - - - - - - - - - - - - - - - - - - - - - - - - - - - - - - - - </w:t>
      </w:r>
    </w:p>
    <w:p w14:paraId="15ED9DDB" w14:textId="70B917E7" w:rsidR="00D56B12" w:rsidRPr="00CF7FEC" w:rsidRDefault="00D56B12" w:rsidP="003C44F5">
      <w:pPr>
        <w:spacing w:before="240" w:after="0" w:line="360" w:lineRule="auto"/>
        <w:ind w:left="709" w:right="758"/>
        <w:jc w:val="both"/>
        <w:rPr>
          <w:rFonts w:ascii="Arial" w:eastAsia="Calibri" w:hAnsi="Arial" w:cs="Arial"/>
          <w:b/>
          <w:bCs/>
          <w:lang w:val="es-ES" w:eastAsia="en-US"/>
        </w:rPr>
      </w:pPr>
      <w:r w:rsidRPr="00CF7FEC">
        <w:rPr>
          <w:rFonts w:ascii="Arial" w:eastAsia="Calibri" w:hAnsi="Arial" w:cs="Arial"/>
          <w:b/>
          <w:bCs/>
          <w:i/>
          <w:lang w:val="es-ES" w:eastAsia="en-US"/>
        </w:rPr>
        <w:t xml:space="preserve">“CAMBIO DE SITUACIÓN JURÍDICA. REGLA GENERAL. </w:t>
      </w:r>
      <w:r w:rsidRPr="00CF7FEC">
        <w:rPr>
          <w:rFonts w:ascii="Arial" w:eastAsia="Calibri" w:hAnsi="Arial" w:cs="Arial"/>
          <w:bCs/>
          <w:i/>
          <w:lang w:val="es-ES" w:eastAsia="en-US"/>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14:paraId="3D368E7C" w14:textId="7E77604A" w:rsidR="000F52F3" w:rsidRPr="00CF7FEC" w:rsidRDefault="00E1121A" w:rsidP="00D56B12">
      <w:pPr>
        <w:spacing w:before="240" w:line="360" w:lineRule="auto"/>
        <w:ind w:firstLine="708"/>
        <w:jc w:val="both"/>
        <w:rPr>
          <w:rFonts w:ascii="Arial" w:eastAsia="Calibri" w:hAnsi="Arial" w:cs="Arial"/>
          <w:bCs/>
          <w:sz w:val="26"/>
          <w:szCs w:val="26"/>
          <w:lang w:val="es-ES" w:eastAsia="en-US"/>
        </w:rPr>
      </w:pPr>
      <w:r w:rsidRPr="00CF7FEC">
        <w:rPr>
          <w:rFonts w:ascii="Arial" w:eastAsia="Calibri" w:hAnsi="Arial" w:cs="Arial"/>
          <w:bCs/>
          <w:sz w:val="26"/>
          <w:szCs w:val="26"/>
          <w:lang w:val="es-ES" w:eastAsia="en-US"/>
        </w:rPr>
        <w:t>Por e</w:t>
      </w:r>
      <w:r w:rsidR="00D56B12" w:rsidRPr="00CF7FEC">
        <w:rPr>
          <w:rFonts w:ascii="Arial" w:eastAsia="Calibri" w:hAnsi="Arial" w:cs="Arial"/>
          <w:bCs/>
          <w:sz w:val="26"/>
          <w:szCs w:val="26"/>
          <w:lang w:val="es-ES" w:eastAsia="en-US"/>
        </w:rPr>
        <w:t xml:space="preserve">stas razones, como se apuntó en líneas </w:t>
      </w:r>
      <w:r w:rsidR="003C44F5" w:rsidRPr="00CF7FEC">
        <w:rPr>
          <w:rFonts w:ascii="Arial" w:eastAsia="Calibri" w:hAnsi="Arial" w:cs="Arial"/>
          <w:bCs/>
          <w:sz w:val="26"/>
          <w:szCs w:val="26"/>
          <w:lang w:val="es-ES" w:eastAsia="en-US"/>
        </w:rPr>
        <w:t>anteriores</w:t>
      </w:r>
      <w:r w:rsidR="00D56B12" w:rsidRPr="00CF7FEC">
        <w:rPr>
          <w:rFonts w:ascii="Arial" w:eastAsia="Calibri" w:hAnsi="Arial" w:cs="Arial"/>
          <w:bCs/>
          <w:sz w:val="26"/>
          <w:szCs w:val="26"/>
          <w:lang w:val="es-ES" w:eastAsia="en-US"/>
        </w:rPr>
        <w:t xml:space="preserve">, al haberse pronunciado </w:t>
      </w:r>
      <w:r w:rsidR="000F52F3" w:rsidRPr="00CF7FEC">
        <w:rPr>
          <w:rFonts w:ascii="Arial" w:eastAsia="Calibri" w:hAnsi="Arial" w:cs="Arial"/>
          <w:bCs/>
          <w:sz w:val="26"/>
          <w:szCs w:val="26"/>
          <w:lang w:val="es-ES" w:eastAsia="en-US"/>
        </w:rPr>
        <w:t>el acuerdo de ratificación de desistimiento</w:t>
      </w:r>
      <w:r w:rsidR="00C8348F" w:rsidRPr="00CF7FEC">
        <w:rPr>
          <w:rFonts w:ascii="Arial" w:eastAsia="Calibri" w:hAnsi="Arial" w:cs="Arial"/>
          <w:bCs/>
          <w:sz w:val="26"/>
          <w:szCs w:val="26"/>
          <w:lang w:val="es-ES" w:eastAsia="en-US"/>
        </w:rPr>
        <w:t>,</w:t>
      </w:r>
      <w:r w:rsidR="00D56B12" w:rsidRPr="00CF7FEC">
        <w:rPr>
          <w:rFonts w:ascii="Arial" w:eastAsia="Calibri" w:hAnsi="Arial" w:cs="Arial"/>
          <w:bCs/>
          <w:sz w:val="26"/>
          <w:szCs w:val="26"/>
          <w:lang w:val="es-ES" w:eastAsia="en-US"/>
        </w:rPr>
        <w:t xml:space="preserve"> debe decretarse sin materia el presente medio de defensa, </w:t>
      </w:r>
      <w:r w:rsidR="009F05EC" w:rsidRPr="00CF7FEC">
        <w:rPr>
          <w:rFonts w:ascii="Arial" w:eastAsia="Calibri" w:hAnsi="Arial" w:cs="Arial"/>
          <w:bCs/>
          <w:sz w:val="26"/>
          <w:szCs w:val="26"/>
          <w:lang w:val="es-ES" w:eastAsia="en-US"/>
        </w:rPr>
        <w:t xml:space="preserve">en </w:t>
      </w:r>
      <w:r w:rsidR="00D56B12" w:rsidRPr="00CF7FEC">
        <w:rPr>
          <w:rFonts w:ascii="Arial" w:eastAsia="Calibri" w:hAnsi="Arial" w:cs="Arial"/>
          <w:bCs/>
          <w:sz w:val="26"/>
          <w:szCs w:val="26"/>
          <w:lang w:val="es-ES" w:eastAsia="en-US"/>
        </w:rPr>
        <w:t xml:space="preserve">virtud </w:t>
      </w:r>
      <w:r w:rsidR="009F05EC" w:rsidRPr="00CF7FEC">
        <w:rPr>
          <w:rFonts w:ascii="Arial" w:eastAsia="Calibri" w:hAnsi="Arial" w:cs="Arial"/>
          <w:bCs/>
          <w:sz w:val="26"/>
          <w:szCs w:val="26"/>
          <w:lang w:val="es-ES" w:eastAsia="en-US"/>
        </w:rPr>
        <w:t xml:space="preserve">de </w:t>
      </w:r>
      <w:r w:rsidR="00D56B12" w:rsidRPr="00CF7FEC">
        <w:rPr>
          <w:rFonts w:ascii="Arial" w:eastAsia="Calibri" w:hAnsi="Arial" w:cs="Arial"/>
          <w:bCs/>
          <w:sz w:val="26"/>
          <w:szCs w:val="26"/>
          <w:lang w:val="es-ES" w:eastAsia="en-US"/>
        </w:rPr>
        <w:t>que</w:t>
      </w:r>
      <w:r w:rsidR="000F52F3" w:rsidRPr="00CF7FEC">
        <w:rPr>
          <w:rFonts w:ascii="Arial" w:eastAsia="Calibri" w:hAnsi="Arial" w:cs="Arial"/>
          <w:bCs/>
          <w:sz w:val="26"/>
          <w:szCs w:val="26"/>
          <w:lang w:val="es-ES" w:eastAsia="en-US"/>
        </w:rPr>
        <w:t xml:space="preserve"> el actor </w:t>
      </w:r>
      <w:r w:rsidR="00CD15B5" w:rsidRPr="00CF7FEC">
        <w:rPr>
          <w:rFonts w:ascii="Arial" w:eastAsia="Calibri" w:hAnsi="Arial" w:cs="Arial"/>
          <w:bCs/>
          <w:sz w:val="26"/>
          <w:szCs w:val="26"/>
          <w:lang w:val="es-ES" w:eastAsia="en-US"/>
        </w:rPr>
        <w:t>renunció a</w:t>
      </w:r>
      <w:r w:rsidR="000F52F3" w:rsidRPr="00CF7FEC">
        <w:rPr>
          <w:rFonts w:ascii="Arial" w:eastAsia="Calibri" w:hAnsi="Arial" w:cs="Arial"/>
          <w:bCs/>
          <w:sz w:val="26"/>
          <w:szCs w:val="26"/>
          <w:lang w:val="es-ES" w:eastAsia="en-US"/>
        </w:rPr>
        <w:t xml:space="preserve"> su pretensión.- - - - - - - - - - - - - - - - - - - - - - - - - - - - - - </w:t>
      </w:r>
    </w:p>
    <w:p w14:paraId="57CDA676" w14:textId="33115CF2" w:rsidR="00D56B12" w:rsidRPr="00CF7FEC" w:rsidRDefault="00D56B12" w:rsidP="00D56B12">
      <w:pPr>
        <w:spacing w:before="240" w:line="360" w:lineRule="auto"/>
        <w:ind w:firstLine="708"/>
        <w:jc w:val="both"/>
        <w:rPr>
          <w:rFonts w:ascii="Arial" w:eastAsia="Calibri" w:hAnsi="Arial" w:cs="Arial"/>
          <w:bCs/>
          <w:sz w:val="26"/>
          <w:szCs w:val="26"/>
          <w:lang w:val="es-ES" w:eastAsia="en-US"/>
        </w:rPr>
      </w:pPr>
      <w:r w:rsidRPr="00CF7FEC">
        <w:rPr>
          <w:rFonts w:ascii="Arial" w:eastAsia="Calibri" w:hAnsi="Arial" w:cs="Arial"/>
          <w:bCs/>
          <w:sz w:val="26"/>
          <w:szCs w:val="26"/>
          <w:lang w:val="es-ES" w:eastAsia="en-US"/>
        </w:rPr>
        <w:t>Esta consideración encuentra sustento por identidad en el tema en la jurisprudencia IX.1o. J/12 del Primer Tribunal Colegiado del Noveno Distrito, d</w:t>
      </w:r>
      <w:r w:rsidR="00F6519E" w:rsidRPr="00CF7FEC">
        <w:rPr>
          <w:rFonts w:ascii="Arial" w:eastAsia="Calibri" w:hAnsi="Arial" w:cs="Arial"/>
          <w:bCs/>
          <w:sz w:val="26"/>
          <w:szCs w:val="26"/>
          <w:lang w:val="es-ES" w:eastAsia="en-US"/>
        </w:rPr>
        <w:t>ictada en la Novena É</w:t>
      </w:r>
      <w:r w:rsidRPr="00CF7FEC">
        <w:rPr>
          <w:rFonts w:ascii="Arial" w:eastAsia="Calibri" w:hAnsi="Arial" w:cs="Arial"/>
          <w:bCs/>
          <w:sz w:val="26"/>
          <w:szCs w:val="26"/>
          <w:lang w:val="es-ES" w:eastAsia="en-US"/>
        </w:rPr>
        <w:t xml:space="preserve">poca, misma que ha sido publicada en el Semanario Judicial de la Federación y </w:t>
      </w:r>
      <w:r w:rsidR="00F6519E" w:rsidRPr="00CF7FEC">
        <w:rPr>
          <w:rFonts w:ascii="Arial" w:eastAsia="Calibri" w:hAnsi="Arial" w:cs="Arial"/>
          <w:bCs/>
          <w:sz w:val="26"/>
          <w:szCs w:val="26"/>
          <w:lang w:val="es-ES" w:eastAsia="en-US"/>
        </w:rPr>
        <w:t>su Gaceta en el tomo XVIII, de D</w:t>
      </w:r>
      <w:r w:rsidRPr="00CF7FEC">
        <w:rPr>
          <w:rFonts w:ascii="Arial" w:eastAsia="Calibri" w:hAnsi="Arial" w:cs="Arial"/>
          <w:bCs/>
          <w:sz w:val="26"/>
          <w:szCs w:val="26"/>
          <w:lang w:val="es-ES" w:eastAsia="en-US"/>
        </w:rPr>
        <w:t>iciembre de 2003, y que es consultable a página 1312, con el título y texto del tenor literal siguiente:</w:t>
      </w:r>
      <w:r w:rsidR="002D50AF" w:rsidRPr="00CF7FEC">
        <w:rPr>
          <w:rFonts w:ascii="Arial" w:eastAsia="Calibri" w:hAnsi="Arial" w:cs="Arial"/>
          <w:bCs/>
          <w:sz w:val="26"/>
          <w:szCs w:val="26"/>
          <w:lang w:val="es-ES" w:eastAsia="en-US"/>
        </w:rPr>
        <w:t xml:space="preserve"> - - - - - - - - - - - - - - - </w:t>
      </w:r>
      <w:r w:rsidR="00766FAF" w:rsidRPr="00CF7FEC">
        <w:rPr>
          <w:rFonts w:ascii="Arial" w:eastAsia="Calibri" w:hAnsi="Arial" w:cs="Arial"/>
          <w:bCs/>
          <w:sz w:val="26"/>
          <w:szCs w:val="26"/>
          <w:lang w:val="es-ES" w:eastAsia="en-US"/>
        </w:rPr>
        <w:t xml:space="preserve">- - - - - </w:t>
      </w:r>
    </w:p>
    <w:p w14:paraId="0777D6C9" w14:textId="6FF3D195" w:rsidR="00D56B12" w:rsidRPr="00B61048" w:rsidRDefault="00D56B12" w:rsidP="00B61048">
      <w:pPr>
        <w:spacing w:before="240"/>
        <w:ind w:left="709" w:right="758"/>
        <w:jc w:val="both"/>
        <w:rPr>
          <w:rFonts w:ascii="Arial" w:eastAsia="Calibri" w:hAnsi="Arial" w:cs="Arial"/>
          <w:bCs/>
          <w:i/>
          <w:sz w:val="24"/>
          <w:szCs w:val="24"/>
          <w:lang w:val="es-ES" w:eastAsia="en-US"/>
        </w:rPr>
      </w:pPr>
      <w:r w:rsidRPr="00B61048">
        <w:rPr>
          <w:rFonts w:ascii="Arial" w:eastAsia="Calibri" w:hAnsi="Arial" w:cs="Arial"/>
          <w:bCs/>
          <w:i/>
          <w:sz w:val="24"/>
          <w:szCs w:val="24"/>
          <w:lang w:val="es-ES" w:eastAsia="en-US"/>
        </w:rPr>
        <w:t>“</w:t>
      </w:r>
      <w:r w:rsidRPr="00B61048">
        <w:rPr>
          <w:rFonts w:ascii="Arial" w:eastAsia="Calibri" w:hAnsi="Arial" w:cs="Arial"/>
          <w:b/>
          <w:bCs/>
          <w:i/>
          <w:sz w:val="24"/>
          <w:szCs w:val="24"/>
          <w:lang w:val="es-ES" w:eastAsia="en-US"/>
        </w:rPr>
        <w:t>QUEJA SIN MATERIA</w:t>
      </w:r>
      <w:r w:rsidRPr="00B61048">
        <w:rPr>
          <w:rFonts w:ascii="Arial" w:eastAsia="Calibri" w:hAnsi="Arial" w:cs="Arial"/>
          <w:bCs/>
          <w:i/>
          <w:sz w:val="24"/>
          <w:szCs w:val="24"/>
          <w:lang w:val="es-ES" w:eastAsia="en-US"/>
        </w:rPr>
        <w:t xml:space="preserve">. El recurso de queja previsto en el artículo 95, fracción XI, de la Ley de Amparo procede en contra </w:t>
      </w:r>
      <w:r w:rsidRPr="00B61048">
        <w:rPr>
          <w:rFonts w:ascii="Arial" w:eastAsia="Calibri" w:hAnsi="Arial" w:cs="Arial"/>
          <w:bCs/>
          <w:i/>
          <w:sz w:val="24"/>
          <w:szCs w:val="24"/>
          <w:lang w:val="es-ES" w:eastAsia="en-US"/>
        </w:rPr>
        <w:lastRenderedPageBreak/>
        <w:t xml:space="preserve">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w:t>
      </w:r>
      <w:proofErr w:type="spellStart"/>
      <w:r w:rsidRPr="00B61048">
        <w:rPr>
          <w:rFonts w:ascii="Arial" w:eastAsia="Calibri" w:hAnsi="Arial" w:cs="Arial"/>
          <w:bCs/>
          <w:i/>
          <w:sz w:val="24"/>
          <w:szCs w:val="24"/>
          <w:lang w:val="es-ES" w:eastAsia="en-US"/>
        </w:rPr>
        <w:t>suspensional</w:t>
      </w:r>
      <w:proofErr w:type="spellEnd"/>
      <w:r w:rsidRPr="00B61048">
        <w:rPr>
          <w:rFonts w:ascii="Arial" w:eastAsia="Calibri" w:hAnsi="Arial" w:cs="Arial"/>
          <w:bCs/>
          <w:i/>
          <w:sz w:val="24"/>
          <w:szCs w:val="24"/>
          <w:lang w:val="es-ES" w:eastAsia="en-US"/>
        </w:rPr>
        <w:t xml:space="preserve"> ya no depende del auto de suspensión provisional, sino de la citada interlocutoria y ésta no es materia del recurso de queja, por lo cual no puede afectarse al resolver el mismo.”</w:t>
      </w:r>
    </w:p>
    <w:p w14:paraId="1B778F4D" w14:textId="33FED1D5" w:rsidR="00D56B12" w:rsidRPr="00CF7FEC" w:rsidRDefault="00D56B12" w:rsidP="00D56B12">
      <w:pPr>
        <w:spacing w:before="240" w:line="360" w:lineRule="auto"/>
        <w:ind w:right="49" w:firstLine="708"/>
        <w:jc w:val="both"/>
        <w:rPr>
          <w:rFonts w:ascii="Arial" w:eastAsia="Calibri" w:hAnsi="Arial" w:cs="Arial"/>
          <w:bCs/>
          <w:sz w:val="26"/>
          <w:szCs w:val="26"/>
          <w:lang w:val="es-ES" w:eastAsia="en-US"/>
        </w:rPr>
      </w:pPr>
      <w:r w:rsidRPr="00CF7FEC">
        <w:rPr>
          <w:rFonts w:ascii="Arial" w:eastAsia="Calibri" w:hAnsi="Arial" w:cs="Arial"/>
          <w:bCs/>
          <w:sz w:val="26"/>
          <w:szCs w:val="26"/>
          <w:lang w:val="es-ES" w:eastAsia="en-US"/>
        </w:rPr>
        <w:t>De esta manera, la nueva situación jurídica bajo la cual se rigen ahora las partes, constituye un obstáculo respecto al análisis de la legalidad o ileg</w:t>
      </w:r>
      <w:r w:rsidR="00F6519E" w:rsidRPr="00CF7FEC">
        <w:rPr>
          <w:rFonts w:ascii="Arial" w:eastAsia="Calibri" w:hAnsi="Arial" w:cs="Arial"/>
          <w:bCs/>
          <w:sz w:val="26"/>
          <w:szCs w:val="26"/>
          <w:lang w:val="es-ES" w:eastAsia="en-US"/>
        </w:rPr>
        <w:t xml:space="preserve">alidad del </w:t>
      </w:r>
      <w:r w:rsidR="00D96502" w:rsidRPr="00CF7FEC">
        <w:rPr>
          <w:rFonts w:ascii="Arial" w:eastAsia="Calibri" w:hAnsi="Arial" w:cs="Arial"/>
          <w:bCs/>
          <w:sz w:val="26"/>
          <w:szCs w:val="26"/>
          <w:lang w:val="es-ES" w:eastAsia="en-US"/>
        </w:rPr>
        <w:t>acuerdo admisorio, aquí recurrido</w:t>
      </w:r>
      <w:r w:rsidRPr="00CF7FEC">
        <w:rPr>
          <w:rFonts w:ascii="Arial" w:eastAsia="Calibri" w:hAnsi="Arial" w:cs="Arial"/>
          <w:bCs/>
          <w:sz w:val="26"/>
          <w:szCs w:val="26"/>
          <w:lang w:val="es-ES" w:eastAsia="en-US"/>
        </w:rPr>
        <w:t xml:space="preserve">. </w:t>
      </w:r>
      <w:r w:rsidR="002D50AF" w:rsidRPr="00CF7FEC">
        <w:rPr>
          <w:rFonts w:ascii="Arial" w:eastAsia="Calibri" w:hAnsi="Arial" w:cs="Arial"/>
          <w:bCs/>
          <w:sz w:val="26"/>
          <w:szCs w:val="26"/>
          <w:lang w:val="es-ES" w:eastAsia="en-US"/>
        </w:rPr>
        <w:t xml:space="preserve">- - - - - - - </w:t>
      </w:r>
      <w:r w:rsidR="00F6519E" w:rsidRPr="00CF7FEC">
        <w:rPr>
          <w:rFonts w:ascii="Arial" w:eastAsia="Calibri" w:hAnsi="Arial" w:cs="Arial"/>
          <w:bCs/>
          <w:sz w:val="26"/>
          <w:szCs w:val="26"/>
          <w:lang w:val="es-ES" w:eastAsia="en-US"/>
        </w:rPr>
        <w:t xml:space="preserve">- </w:t>
      </w:r>
    </w:p>
    <w:p w14:paraId="11BD2557" w14:textId="5DD3E5BE" w:rsidR="00D56B12" w:rsidRPr="00CF7FEC" w:rsidRDefault="00D56B12" w:rsidP="00D56B12">
      <w:pPr>
        <w:spacing w:before="240" w:line="360" w:lineRule="auto"/>
        <w:ind w:right="49" w:firstLine="708"/>
        <w:jc w:val="both"/>
        <w:rPr>
          <w:rFonts w:ascii="Arial" w:eastAsia="Calibri" w:hAnsi="Arial" w:cs="Arial"/>
          <w:sz w:val="26"/>
          <w:szCs w:val="26"/>
          <w:lang w:val="es-ES" w:eastAsia="en-US"/>
        </w:rPr>
      </w:pPr>
      <w:r w:rsidRPr="00CF7FEC">
        <w:rPr>
          <w:rFonts w:ascii="Arial" w:eastAsia="Calibri" w:hAnsi="Arial" w:cs="Arial"/>
          <w:bCs/>
          <w:sz w:val="26"/>
          <w:szCs w:val="26"/>
          <w:lang w:val="es-ES" w:eastAsia="en-US"/>
        </w:rPr>
        <w:t xml:space="preserve">En consecuencia, se </w:t>
      </w:r>
      <w:r w:rsidR="004F281D" w:rsidRPr="00CF7FEC">
        <w:rPr>
          <w:rFonts w:ascii="Arial" w:eastAsia="Calibri" w:hAnsi="Arial" w:cs="Arial"/>
          <w:b/>
          <w:bCs/>
          <w:sz w:val="26"/>
          <w:szCs w:val="26"/>
          <w:lang w:val="es-ES" w:eastAsia="en-US"/>
        </w:rPr>
        <w:t xml:space="preserve">DECLARA </w:t>
      </w:r>
      <w:r w:rsidRPr="00CF7FEC">
        <w:rPr>
          <w:rFonts w:ascii="Arial" w:eastAsia="Calibri" w:hAnsi="Arial" w:cs="Arial"/>
          <w:b/>
          <w:bCs/>
          <w:sz w:val="26"/>
          <w:szCs w:val="26"/>
          <w:lang w:val="es-ES" w:eastAsia="en-US"/>
        </w:rPr>
        <w:t xml:space="preserve">SIN MATERIA </w:t>
      </w:r>
      <w:r w:rsidRPr="00CF7FEC">
        <w:rPr>
          <w:rFonts w:ascii="Arial" w:eastAsia="Calibri" w:hAnsi="Arial" w:cs="Arial"/>
          <w:bCs/>
          <w:sz w:val="26"/>
          <w:szCs w:val="26"/>
          <w:lang w:val="es-ES" w:eastAsia="en-US"/>
        </w:rPr>
        <w:t xml:space="preserve">el presente recurso de revisión y </w:t>
      </w:r>
      <w:r w:rsidRPr="00CF7FEC">
        <w:rPr>
          <w:rFonts w:ascii="Arial" w:eastAsia="Calibri" w:hAnsi="Arial" w:cs="Arial"/>
          <w:sz w:val="26"/>
          <w:szCs w:val="26"/>
          <w:lang w:val="es-ES" w:eastAsia="en-US"/>
        </w:rPr>
        <w:t>con fundamento en los artículos 23</w:t>
      </w:r>
      <w:r w:rsidR="009D69A3" w:rsidRPr="00CF7FEC">
        <w:rPr>
          <w:rFonts w:ascii="Arial" w:eastAsia="Calibri" w:hAnsi="Arial" w:cs="Arial"/>
          <w:sz w:val="26"/>
          <w:szCs w:val="26"/>
          <w:lang w:val="es-ES" w:eastAsia="en-US"/>
        </w:rPr>
        <w:t>6</w:t>
      </w:r>
      <w:r w:rsidRPr="00CF7FEC">
        <w:rPr>
          <w:rFonts w:ascii="Arial" w:eastAsia="Calibri" w:hAnsi="Arial" w:cs="Arial"/>
          <w:sz w:val="26"/>
          <w:szCs w:val="26"/>
          <w:lang w:val="es-ES" w:eastAsia="en-US"/>
        </w:rPr>
        <w:t xml:space="preserve"> y 238 de la Ley de Procedimiento y Justicia Administrativa para el Estado de Oaxaca, se: </w:t>
      </w:r>
      <w:r w:rsidR="006D5E3B" w:rsidRPr="00CF7FEC">
        <w:rPr>
          <w:rFonts w:ascii="Arial" w:eastAsia="Calibri" w:hAnsi="Arial" w:cs="Arial"/>
          <w:sz w:val="26"/>
          <w:szCs w:val="26"/>
          <w:lang w:val="es-ES" w:eastAsia="en-US"/>
        </w:rPr>
        <w:t xml:space="preserve"> - - - - - - - - - - - - - - - - - - - - - - - - - - - - - - - - - - - - - - - - - - </w:t>
      </w:r>
    </w:p>
    <w:p w14:paraId="204E42D7" w14:textId="63BD0380" w:rsidR="00D56B12" w:rsidRPr="00CF7FEC" w:rsidRDefault="000D1C32" w:rsidP="00D56B12">
      <w:pPr>
        <w:spacing w:before="240" w:line="360" w:lineRule="auto"/>
        <w:ind w:right="49"/>
        <w:jc w:val="center"/>
        <w:rPr>
          <w:rFonts w:ascii="Arial" w:eastAsia="Calibri" w:hAnsi="Arial" w:cs="Arial"/>
          <w:b/>
          <w:bCs/>
          <w:sz w:val="26"/>
          <w:szCs w:val="26"/>
          <w:lang w:val="es-ES" w:eastAsia="en-US"/>
        </w:rPr>
      </w:pPr>
      <w:r w:rsidRPr="00CF7FEC">
        <w:rPr>
          <w:rFonts w:ascii="Arial" w:eastAsia="Calibri" w:hAnsi="Arial" w:cs="Arial"/>
          <w:b/>
          <w:bCs/>
          <w:sz w:val="26"/>
          <w:szCs w:val="26"/>
          <w:lang w:val="es-ES" w:eastAsia="en-US"/>
        </w:rPr>
        <w:t>R E S U E L V E</w:t>
      </w:r>
    </w:p>
    <w:p w14:paraId="7566E979" w14:textId="7C881EAD" w:rsidR="00D56B12" w:rsidRPr="00CF7FEC" w:rsidRDefault="00D56B12" w:rsidP="00D56B12">
      <w:pPr>
        <w:spacing w:before="240" w:line="360" w:lineRule="auto"/>
        <w:ind w:right="49" w:firstLine="708"/>
        <w:jc w:val="both"/>
        <w:rPr>
          <w:rFonts w:ascii="Arial" w:eastAsia="Calibri" w:hAnsi="Arial" w:cs="Arial"/>
          <w:sz w:val="26"/>
          <w:szCs w:val="26"/>
          <w:lang w:val="es-ES" w:eastAsia="en-US"/>
        </w:rPr>
      </w:pPr>
      <w:r w:rsidRPr="00CF7FEC">
        <w:rPr>
          <w:rFonts w:ascii="Arial" w:eastAsia="Calibri" w:hAnsi="Arial" w:cs="Arial"/>
          <w:b/>
          <w:sz w:val="26"/>
          <w:szCs w:val="26"/>
          <w:lang w:val="es-ES" w:eastAsia="en-US"/>
        </w:rPr>
        <w:t>PRIMERO</w:t>
      </w:r>
      <w:r w:rsidRPr="00CF7FEC">
        <w:rPr>
          <w:rFonts w:ascii="Arial" w:eastAsia="Calibri" w:hAnsi="Arial" w:cs="Arial"/>
          <w:sz w:val="26"/>
          <w:szCs w:val="26"/>
          <w:lang w:val="es-ES" w:eastAsia="en-US"/>
        </w:rPr>
        <w:t xml:space="preserve">. Se </w:t>
      </w:r>
      <w:r w:rsidR="004F281D" w:rsidRPr="00CF7FEC">
        <w:rPr>
          <w:rFonts w:ascii="Arial" w:eastAsia="Calibri" w:hAnsi="Arial" w:cs="Arial"/>
          <w:b/>
          <w:sz w:val="26"/>
          <w:szCs w:val="26"/>
          <w:lang w:val="es-ES" w:eastAsia="en-US"/>
        </w:rPr>
        <w:t xml:space="preserve">DECLARA </w:t>
      </w:r>
      <w:r w:rsidRPr="00CF7FEC">
        <w:rPr>
          <w:rFonts w:ascii="Arial" w:eastAsia="Calibri" w:hAnsi="Arial" w:cs="Arial"/>
          <w:b/>
          <w:sz w:val="26"/>
          <w:szCs w:val="26"/>
          <w:lang w:val="es-ES" w:eastAsia="en-US"/>
        </w:rPr>
        <w:t xml:space="preserve">SIN MATERIA </w:t>
      </w:r>
      <w:r w:rsidRPr="00CF7FEC">
        <w:rPr>
          <w:rFonts w:ascii="Arial" w:eastAsia="Calibri" w:hAnsi="Arial" w:cs="Arial"/>
          <w:sz w:val="26"/>
          <w:szCs w:val="26"/>
          <w:lang w:val="es-ES" w:eastAsia="en-US"/>
        </w:rPr>
        <w:t xml:space="preserve">este recurso de revisión, </w:t>
      </w:r>
      <w:r w:rsidRPr="00CF7FEC">
        <w:rPr>
          <w:rFonts w:ascii="Arial" w:eastAsia="Calibri" w:hAnsi="Arial" w:cs="Arial"/>
          <w:sz w:val="26"/>
          <w:szCs w:val="26"/>
          <w:lang w:val="es-ES" w:eastAsia="es-ES"/>
        </w:rPr>
        <w:t>por las razones expuestas en el considerando que antecede</w:t>
      </w:r>
      <w:r w:rsidRPr="00CF7FEC">
        <w:rPr>
          <w:rFonts w:ascii="Arial" w:eastAsia="Calibri" w:hAnsi="Arial" w:cs="Arial"/>
          <w:sz w:val="26"/>
          <w:szCs w:val="26"/>
          <w:lang w:val="es-ES" w:eastAsia="en-US"/>
        </w:rPr>
        <w:t xml:space="preserve">. </w:t>
      </w:r>
      <w:r w:rsidR="00D511FD" w:rsidRPr="00CF7FEC">
        <w:rPr>
          <w:rFonts w:ascii="Arial" w:eastAsia="Calibri" w:hAnsi="Arial" w:cs="Arial"/>
          <w:sz w:val="26"/>
          <w:szCs w:val="26"/>
          <w:lang w:val="es-ES" w:eastAsia="en-US"/>
        </w:rPr>
        <w:t xml:space="preserve">- </w:t>
      </w:r>
    </w:p>
    <w:p w14:paraId="0817D014" w14:textId="4D1B7DF5" w:rsidR="00D56B12" w:rsidRPr="00CF7FEC" w:rsidRDefault="00D56B12" w:rsidP="00D56B12">
      <w:pPr>
        <w:spacing w:before="240" w:line="360" w:lineRule="auto"/>
        <w:ind w:right="49" w:firstLine="708"/>
        <w:jc w:val="both"/>
        <w:rPr>
          <w:rFonts w:ascii="Arial" w:eastAsia="Calibri" w:hAnsi="Arial" w:cs="Arial"/>
          <w:bCs/>
          <w:sz w:val="26"/>
          <w:szCs w:val="26"/>
          <w:lang w:eastAsia="en-US"/>
        </w:rPr>
      </w:pPr>
      <w:r w:rsidRPr="00CF7FEC">
        <w:rPr>
          <w:rFonts w:ascii="Arial" w:eastAsia="Calibri" w:hAnsi="Arial" w:cs="Arial"/>
          <w:b/>
          <w:sz w:val="26"/>
          <w:szCs w:val="26"/>
          <w:lang w:val="es-ES" w:eastAsia="en-US"/>
        </w:rPr>
        <w:t>SEGUNDO</w:t>
      </w:r>
      <w:r w:rsidRPr="00CF7FEC">
        <w:rPr>
          <w:rFonts w:ascii="Arial" w:eastAsia="Calibri" w:hAnsi="Arial" w:cs="Arial"/>
          <w:sz w:val="26"/>
          <w:szCs w:val="26"/>
          <w:lang w:val="es-ES" w:eastAsia="en-US"/>
        </w:rPr>
        <w:t xml:space="preserve">. </w:t>
      </w:r>
      <w:r w:rsidRPr="00CF7FEC">
        <w:rPr>
          <w:rFonts w:ascii="Arial" w:eastAsia="Calibri" w:hAnsi="Arial" w:cs="Arial"/>
          <w:b/>
          <w:sz w:val="26"/>
          <w:szCs w:val="26"/>
          <w:lang w:val="es-ES" w:eastAsia="en-US"/>
        </w:rPr>
        <w:t>NOTIFÍQUESE Y CÚMPLASE,</w:t>
      </w:r>
      <w:r w:rsidRPr="00CF7FEC">
        <w:rPr>
          <w:rFonts w:ascii="Arial" w:eastAsia="Calibri" w:hAnsi="Arial" w:cs="Arial"/>
          <w:sz w:val="26"/>
          <w:szCs w:val="26"/>
          <w:lang w:val="es-ES" w:eastAsia="en-US"/>
        </w:rPr>
        <w:t xml:space="preserve"> con copia certificada de la presente resolución, vuelvan las constancias remitidas a la </w:t>
      </w:r>
      <w:r w:rsidR="00E203E9" w:rsidRPr="00CF7FEC">
        <w:rPr>
          <w:rFonts w:ascii="Arial" w:eastAsia="Calibri" w:hAnsi="Arial" w:cs="Arial"/>
          <w:sz w:val="26"/>
          <w:szCs w:val="26"/>
          <w:lang w:val="es-ES" w:eastAsia="en-US"/>
        </w:rPr>
        <w:t>Sexta</w:t>
      </w:r>
      <w:r w:rsidR="00AF45E9" w:rsidRPr="00CF7FEC">
        <w:rPr>
          <w:rFonts w:ascii="Arial" w:eastAsia="Calibri" w:hAnsi="Arial" w:cs="Arial"/>
          <w:sz w:val="26"/>
          <w:szCs w:val="26"/>
          <w:lang w:val="es-ES" w:eastAsia="en-US"/>
        </w:rPr>
        <w:t xml:space="preserve"> </w:t>
      </w:r>
      <w:r w:rsidRPr="00CF7FEC">
        <w:rPr>
          <w:rFonts w:ascii="Arial" w:eastAsia="Calibri" w:hAnsi="Arial" w:cs="Arial"/>
          <w:sz w:val="26"/>
          <w:szCs w:val="26"/>
          <w:lang w:val="es-ES" w:eastAsia="en-US"/>
        </w:rPr>
        <w:t xml:space="preserve">Sala Unitaria de Primera Instancia </w:t>
      </w:r>
      <w:r w:rsidRPr="00CF7FEC">
        <w:rPr>
          <w:rFonts w:ascii="Arial" w:eastAsia="Calibri" w:hAnsi="Arial" w:cs="Arial"/>
          <w:bCs/>
          <w:sz w:val="26"/>
          <w:szCs w:val="26"/>
          <w:lang w:eastAsia="en-US"/>
        </w:rPr>
        <w:t xml:space="preserve">de este Tribunal, y en su oportunidad archívese el cuaderno de revisión como asunto concluido. </w:t>
      </w:r>
      <w:r w:rsidR="00D511FD" w:rsidRPr="00CF7FEC">
        <w:rPr>
          <w:rFonts w:ascii="Arial" w:eastAsia="Calibri" w:hAnsi="Arial" w:cs="Arial"/>
          <w:bCs/>
          <w:sz w:val="26"/>
          <w:szCs w:val="26"/>
          <w:lang w:eastAsia="en-US"/>
        </w:rPr>
        <w:t xml:space="preserve">- - - - - - - - - </w:t>
      </w:r>
    </w:p>
    <w:p w14:paraId="2974B264" w14:textId="77777777" w:rsidR="00FF59DB" w:rsidRPr="00FE0D56" w:rsidRDefault="00FF59DB" w:rsidP="00FF59DB">
      <w:pPr>
        <w:spacing w:before="240" w:line="360" w:lineRule="auto"/>
        <w:ind w:firstLine="708"/>
        <w:jc w:val="both"/>
        <w:rPr>
          <w:rFonts w:ascii="Arial" w:hAnsi="Arial" w:cs="Arial"/>
          <w:sz w:val="26"/>
          <w:szCs w:val="26"/>
        </w:rPr>
      </w:pPr>
      <w:r w:rsidRPr="00FE0D56">
        <w:rPr>
          <w:rFonts w:ascii="Arial" w:hAnsi="Arial" w:cs="Arial"/>
          <w:sz w:val="26"/>
          <w:szCs w:val="26"/>
        </w:rPr>
        <w:t xml:space="preserve">Por unanimidad de votos, lo resolvieron y firmaron los Magistrados </w:t>
      </w:r>
      <w:r>
        <w:rPr>
          <w:rFonts w:ascii="Arial" w:hAnsi="Arial" w:cs="Arial"/>
          <w:sz w:val="26"/>
          <w:szCs w:val="26"/>
        </w:rPr>
        <w:t xml:space="preserve">Integrantes de la Sala Superior </w:t>
      </w:r>
      <w:r w:rsidRPr="00FE0D56">
        <w:rPr>
          <w:rFonts w:ascii="Arial" w:hAnsi="Arial" w:cs="Arial"/>
          <w:sz w:val="26"/>
          <w:szCs w:val="26"/>
        </w:rPr>
        <w:t>Manuel Velasco Alcántara, Raúl Palomares Palomino, Gloria del Carmen Camacho Meza, Paulo José Luis Tapia Palacios (</w:t>
      </w:r>
      <w:r w:rsidRPr="00FE0D56">
        <w:rPr>
          <w:rFonts w:ascii="Arial" w:hAnsi="Arial" w:cs="Arial"/>
          <w:b/>
          <w:sz w:val="26"/>
          <w:szCs w:val="26"/>
        </w:rPr>
        <w:t>ponente</w:t>
      </w:r>
      <w:r w:rsidRPr="00FE0D56">
        <w:rPr>
          <w:rFonts w:ascii="Arial" w:hAnsi="Arial" w:cs="Arial"/>
          <w:sz w:val="26"/>
          <w:szCs w:val="26"/>
        </w:rPr>
        <w:t xml:space="preserve">) y Elías Cortés López; quienes actúan con el Licenciado Juan Edy García Coronado, Secretario General de Acuerdos de este Tribunal, que autoriza y da fe.- - - - - - - - - - - - - - - - - - </w:t>
      </w:r>
    </w:p>
    <w:p w14:paraId="7CEC7560" w14:textId="77777777" w:rsidR="00FF59DB" w:rsidRDefault="00FF59DB" w:rsidP="00FF59DB">
      <w:pPr>
        <w:tabs>
          <w:tab w:val="left" w:pos="1680"/>
          <w:tab w:val="center" w:pos="4277"/>
        </w:tabs>
        <w:spacing w:line="360" w:lineRule="auto"/>
        <w:jc w:val="center"/>
        <w:rPr>
          <w:rFonts w:ascii="Arial" w:hAnsi="Arial" w:cs="Arial"/>
          <w:sz w:val="26"/>
          <w:szCs w:val="26"/>
        </w:rPr>
      </w:pPr>
    </w:p>
    <w:p w14:paraId="165FD5EB" w14:textId="77777777" w:rsidR="00FF59DB" w:rsidRDefault="00FF59DB" w:rsidP="00FF59DB">
      <w:pPr>
        <w:tabs>
          <w:tab w:val="left" w:pos="1680"/>
          <w:tab w:val="center" w:pos="4277"/>
        </w:tabs>
        <w:spacing w:line="360" w:lineRule="auto"/>
        <w:rPr>
          <w:rFonts w:ascii="Arial" w:hAnsi="Arial" w:cs="Arial"/>
          <w:sz w:val="26"/>
          <w:szCs w:val="26"/>
        </w:rPr>
      </w:pPr>
    </w:p>
    <w:p w14:paraId="759E5D87" w14:textId="77777777" w:rsidR="00FF59DB" w:rsidRPr="00FE0D56" w:rsidRDefault="00FF59DB" w:rsidP="00FF59DB">
      <w:pPr>
        <w:tabs>
          <w:tab w:val="left" w:pos="1680"/>
          <w:tab w:val="center" w:pos="4277"/>
        </w:tabs>
        <w:spacing w:line="360" w:lineRule="auto"/>
        <w:jc w:val="center"/>
        <w:rPr>
          <w:rFonts w:ascii="Arial" w:hAnsi="Arial" w:cs="Arial"/>
          <w:sz w:val="26"/>
          <w:szCs w:val="26"/>
        </w:rPr>
      </w:pPr>
    </w:p>
    <w:p w14:paraId="5776F6FB" w14:textId="77777777" w:rsidR="00FF59DB" w:rsidRDefault="00FF59DB" w:rsidP="00FF59DB">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09EDED9A" w14:textId="77777777" w:rsidR="00FF59DB" w:rsidRDefault="00FF59DB" w:rsidP="00FF59DB">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07C0EE70" w14:textId="77777777" w:rsidR="00FF59DB" w:rsidRDefault="00FF59DB" w:rsidP="00FF59DB">
      <w:pPr>
        <w:tabs>
          <w:tab w:val="center" w:pos="4135"/>
          <w:tab w:val="left" w:pos="7515"/>
        </w:tabs>
        <w:spacing w:after="0" w:line="240" w:lineRule="auto"/>
        <w:jc w:val="center"/>
        <w:rPr>
          <w:rFonts w:ascii="Arial" w:eastAsia="Times New Roman" w:hAnsi="Arial" w:cs="Arial"/>
          <w:sz w:val="26"/>
          <w:szCs w:val="26"/>
        </w:rPr>
      </w:pPr>
      <w:bookmarkStart w:id="0" w:name="_GoBack"/>
      <w:bookmarkEnd w:id="0"/>
    </w:p>
    <w:p w14:paraId="701262AA" w14:textId="77777777" w:rsidR="00AC14BC" w:rsidRPr="00171A7C" w:rsidRDefault="00AC14BC" w:rsidP="00AC14BC">
      <w:pPr>
        <w:tabs>
          <w:tab w:val="center" w:pos="4135"/>
          <w:tab w:val="left" w:pos="7515"/>
        </w:tabs>
        <w:spacing w:line="360" w:lineRule="auto"/>
        <w:jc w:val="center"/>
        <w:rPr>
          <w:rFonts w:ascii="Arial" w:eastAsia="Times New Roman" w:hAnsi="Arial" w:cs="Arial"/>
          <w:b/>
          <w:bCs/>
          <w:sz w:val="16"/>
          <w:szCs w:val="16"/>
        </w:rPr>
      </w:pPr>
      <w:r w:rsidRPr="00171A7C">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129</w:t>
      </w:r>
      <w:r w:rsidRPr="00171A7C">
        <w:rPr>
          <w:rFonts w:ascii="Arial" w:eastAsia="Times New Roman" w:hAnsi="Arial" w:cs="Arial"/>
          <w:b/>
          <w:bCs/>
          <w:sz w:val="16"/>
          <w:szCs w:val="16"/>
        </w:rPr>
        <w:t>/202</w:t>
      </w:r>
      <w:r>
        <w:rPr>
          <w:rFonts w:ascii="Arial" w:eastAsia="Times New Roman" w:hAnsi="Arial" w:cs="Arial"/>
          <w:b/>
          <w:bCs/>
          <w:sz w:val="16"/>
          <w:szCs w:val="16"/>
        </w:rPr>
        <w:t>1</w:t>
      </w:r>
      <w:r w:rsidRPr="00171A7C">
        <w:rPr>
          <w:rFonts w:ascii="Arial" w:eastAsia="Times New Roman" w:hAnsi="Arial" w:cs="Arial"/>
          <w:b/>
          <w:bCs/>
          <w:sz w:val="16"/>
          <w:szCs w:val="16"/>
        </w:rPr>
        <w:t>.</w:t>
      </w:r>
    </w:p>
    <w:p w14:paraId="6BF7D739" w14:textId="77777777" w:rsidR="00FF59DB" w:rsidRDefault="00FF59DB" w:rsidP="00FF59DB">
      <w:pPr>
        <w:tabs>
          <w:tab w:val="center" w:pos="4135"/>
          <w:tab w:val="left" w:pos="7515"/>
        </w:tabs>
        <w:spacing w:after="0" w:line="240" w:lineRule="auto"/>
        <w:jc w:val="center"/>
        <w:rPr>
          <w:rFonts w:ascii="Arial" w:eastAsia="Times New Roman" w:hAnsi="Arial" w:cs="Arial"/>
          <w:sz w:val="26"/>
          <w:szCs w:val="26"/>
        </w:rPr>
      </w:pPr>
    </w:p>
    <w:p w14:paraId="1E0893A1" w14:textId="77777777" w:rsidR="00FF59DB" w:rsidRDefault="00FF59DB" w:rsidP="00FF59DB">
      <w:pPr>
        <w:tabs>
          <w:tab w:val="center" w:pos="4135"/>
          <w:tab w:val="left" w:pos="7515"/>
        </w:tabs>
        <w:spacing w:after="0" w:line="240" w:lineRule="auto"/>
        <w:jc w:val="center"/>
        <w:rPr>
          <w:rFonts w:ascii="Arial" w:eastAsia="Times New Roman" w:hAnsi="Arial" w:cs="Arial"/>
          <w:sz w:val="26"/>
          <w:szCs w:val="26"/>
        </w:rPr>
      </w:pPr>
    </w:p>
    <w:p w14:paraId="4A144CF2" w14:textId="77777777" w:rsidR="00FF59DB" w:rsidRDefault="00FF59DB" w:rsidP="00FF59DB">
      <w:pPr>
        <w:tabs>
          <w:tab w:val="center" w:pos="4135"/>
          <w:tab w:val="left" w:pos="7515"/>
        </w:tabs>
        <w:spacing w:after="0" w:line="240" w:lineRule="auto"/>
        <w:jc w:val="center"/>
        <w:rPr>
          <w:rFonts w:ascii="Arial" w:eastAsia="Times New Roman" w:hAnsi="Arial" w:cs="Arial"/>
          <w:sz w:val="26"/>
          <w:szCs w:val="26"/>
        </w:rPr>
      </w:pPr>
    </w:p>
    <w:p w14:paraId="07D8C85E" w14:textId="77777777" w:rsidR="00FF59DB" w:rsidRDefault="00FF59DB" w:rsidP="00FF59DB">
      <w:pPr>
        <w:tabs>
          <w:tab w:val="center" w:pos="4135"/>
          <w:tab w:val="left" w:pos="7515"/>
        </w:tabs>
        <w:spacing w:after="0" w:line="240" w:lineRule="auto"/>
        <w:jc w:val="center"/>
        <w:rPr>
          <w:rFonts w:ascii="Arial" w:eastAsia="Times New Roman" w:hAnsi="Arial" w:cs="Arial"/>
          <w:sz w:val="26"/>
          <w:szCs w:val="26"/>
        </w:rPr>
      </w:pPr>
    </w:p>
    <w:p w14:paraId="228B7992" w14:textId="77777777" w:rsidR="00FF59DB" w:rsidRDefault="00FF59DB" w:rsidP="00FF59DB">
      <w:pPr>
        <w:tabs>
          <w:tab w:val="center" w:pos="4135"/>
          <w:tab w:val="left" w:pos="7515"/>
        </w:tabs>
        <w:spacing w:after="0" w:line="240" w:lineRule="auto"/>
        <w:jc w:val="center"/>
        <w:rPr>
          <w:rFonts w:ascii="Arial" w:eastAsia="Times New Roman" w:hAnsi="Arial" w:cs="Arial"/>
          <w:sz w:val="26"/>
          <w:szCs w:val="26"/>
        </w:rPr>
      </w:pPr>
    </w:p>
    <w:p w14:paraId="5BC38B16" w14:textId="77777777" w:rsidR="00FF59DB" w:rsidRDefault="00FF59DB" w:rsidP="00FF59DB">
      <w:pPr>
        <w:tabs>
          <w:tab w:val="center" w:pos="4135"/>
          <w:tab w:val="left" w:pos="7515"/>
        </w:tabs>
        <w:spacing w:after="0" w:line="240" w:lineRule="auto"/>
        <w:jc w:val="center"/>
        <w:rPr>
          <w:rFonts w:ascii="Arial" w:eastAsia="Times New Roman" w:hAnsi="Arial" w:cs="Arial"/>
          <w:sz w:val="26"/>
          <w:szCs w:val="26"/>
        </w:rPr>
      </w:pPr>
    </w:p>
    <w:p w14:paraId="77BBBBE8" w14:textId="77777777" w:rsidR="00FF59DB" w:rsidRDefault="00FF59DB" w:rsidP="00FF59DB">
      <w:pPr>
        <w:tabs>
          <w:tab w:val="center" w:pos="4135"/>
          <w:tab w:val="left" w:pos="7515"/>
        </w:tabs>
        <w:spacing w:line="360" w:lineRule="auto"/>
        <w:rPr>
          <w:rFonts w:ascii="Arial" w:eastAsia="Times New Roman" w:hAnsi="Arial" w:cs="Arial"/>
          <w:sz w:val="26"/>
          <w:szCs w:val="26"/>
        </w:rPr>
      </w:pPr>
    </w:p>
    <w:p w14:paraId="7824A937" w14:textId="77777777" w:rsidR="00FF59DB" w:rsidRDefault="00FF59DB" w:rsidP="00FF59DB">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317C9F96" w14:textId="77777777" w:rsidR="00FF59DB" w:rsidRDefault="00FF59DB" w:rsidP="00FF59DB">
      <w:pPr>
        <w:tabs>
          <w:tab w:val="center" w:pos="4135"/>
          <w:tab w:val="left" w:pos="7515"/>
        </w:tabs>
        <w:spacing w:line="360" w:lineRule="auto"/>
        <w:jc w:val="center"/>
        <w:rPr>
          <w:rFonts w:ascii="Arial" w:eastAsia="Times New Roman" w:hAnsi="Arial" w:cs="Arial"/>
          <w:sz w:val="26"/>
          <w:szCs w:val="26"/>
        </w:rPr>
      </w:pPr>
    </w:p>
    <w:p w14:paraId="15031A08" w14:textId="77777777" w:rsidR="00FF59DB" w:rsidRPr="00171A7C" w:rsidRDefault="00FF59DB" w:rsidP="00FF59DB">
      <w:pPr>
        <w:tabs>
          <w:tab w:val="center" w:pos="4135"/>
          <w:tab w:val="left" w:pos="7515"/>
        </w:tabs>
        <w:spacing w:line="360" w:lineRule="auto"/>
        <w:rPr>
          <w:rFonts w:ascii="Arial" w:eastAsia="Times New Roman" w:hAnsi="Arial" w:cs="Arial"/>
          <w:b/>
          <w:bCs/>
          <w:sz w:val="16"/>
          <w:szCs w:val="16"/>
        </w:rPr>
      </w:pPr>
    </w:p>
    <w:p w14:paraId="330A64E5" w14:textId="77777777" w:rsidR="00FF59DB" w:rsidRDefault="00FF59DB" w:rsidP="00FF59DB">
      <w:pPr>
        <w:tabs>
          <w:tab w:val="center" w:pos="4135"/>
          <w:tab w:val="left" w:pos="7515"/>
        </w:tabs>
        <w:spacing w:line="360" w:lineRule="auto"/>
        <w:jc w:val="center"/>
        <w:rPr>
          <w:rFonts w:ascii="Arial" w:eastAsia="Times New Roman" w:hAnsi="Arial" w:cs="Arial"/>
          <w:sz w:val="26"/>
          <w:szCs w:val="26"/>
        </w:rPr>
      </w:pPr>
    </w:p>
    <w:p w14:paraId="682ADA10" w14:textId="77777777" w:rsidR="00D56B5E" w:rsidRDefault="00D56B5E" w:rsidP="00FF59DB">
      <w:pPr>
        <w:tabs>
          <w:tab w:val="center" w:pos="4135"/>
          <w:tab w:val="left" w:pos="7515"/>
        </w:tabs>
        <w:spacing w:line="360" w:lineRule="auto"/>
        <w:rPr>
          <w:rFonts w:ascii="Arial" w:eastAsia="Times New Roman" w:hAnsi="Arial" w:cs="Arial"/>
          <w:sz w:val="26"/>
          <w:szCs w:val="26"/>
        </w:rPr>
      </w:pPr>
    </w:p>
    <w:p w14:paraId="57415F8F" w14:textId="77777777" w:rsidR="00FF59DB" w:rsidRDefault="00FF59DB" w:rsidP="00FF59DB">
      <w:pPr>
        <w:tabs>
          <w:tab w:val="center" w:pos="4135"/>
          <w:tab w:val="left" w:pos="7515"/>
        </w:tabs>
        <w:spacing w:line="360" w:lineRule="auto"/>
        <w:jc w:val="center"/>
        <w:rPr>
          <w:rFonts w:ascii="Arial" w:eastAsia="Times New Roman" w:hAnsi="Arial" w:cs="Arial"/>
          <w:sz w:val="26"/>
          <w:szCs w:val="26"/>
        </w:rPr>
      </w:pPr>
    </w:p>
    <w:p w14:paraId="01FBD761" w14:textId="77777777" w:rsidR="00FF59DB" w:rsidRDefault="00FF59DB" w:rsidP="00FF59DB">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35826354" w14:textId="77777777" w:rsidR="00FF59DB" w:rsidRDefault="00FF59DB" w:rsidP="00FF59DB">
      <w:pPr>
        <w:tabs>
          <w:tab w:val="center" w:pos="4135"/>
          <w:tab w:val="left" w:pos="7515"/>
        </w:tabs>
        <w:spacing w:after="0" w:line="240" w:lineRule="auto"/>
        <w:jc w:val="center"/>
        <w:rPr>
          <w:rFonts w:ascii="Arial" w:eastAsia="Times New Roman" w:hAnsi="Arial" w:cs="Arial"/>
          <w:sz w:val="26"/>
          <w:szCs w:val="26"/>
        </w:rPr>
      </w:pPr>
    </w:p>
    <w:p w14:paraId="6629651B" w14:textId="77777777" w:rsidR="00FF59DB" w:rsidRDefault="00FF59DB" w:rsidP="00FF59DB">
      <w:pPr>
        <w:tabs>
          <w:tab w:val="center" w:pos="4135"/>
          <w:tab w:val="left" w:pos="7515"/>
        </w:tabs>
        <w:spacing w:after="0" w:line="240" w:lineRule="auto"/>
        <w:jc w:val="center"/>
        <w:rPr>
          <w:rFonts w:ascii="Arial" w:eastAsia="Times New Roman" w:hAnsi="Arial" w:cs="Arial"/>
          <w:sz w:val="26"/>
          <w:szCs w:val="26"/>
        </w:rPr>
      </w:pPr>
    </w:p>
    <w:p w14:paraId="5D18BA9D" w14:textId="77777777" w:rsidR="00FF59DB" w:rsidRDefault="00FF59DB" w:rsidP="00FF59DB">
      <w:pPr>
        <w:tabs>
          <w:tab w:val="center" w:pos="4135"/>
          <w:tab w:val="left" w:pos="7515"/>
        </w:tabs>
        <w:spacing w:after="0" w:line="240" w:lineRule="auto"/>
        <w:jc w:val="center"/>
        <w:rPr>
          <w:rFonts w:ascii="Arial" w:eastAsia="Times New Roman" w:hAnsi="Arial" w:cs="Arial"/>
          <w:sz w:val="26"/>
          <w:szCs w:val="26"/>
        </w:rPr>
      </w:pPr>
    </w:p>
    <w:p w14:paraId="18BBF1E7" w14:textId="77777777" w:rsidR="00FF59DB" w:rsidRDefault="00FF59DB" w:rsidP="00FF59DB">
      <w:pPr>
        <w:tabs>
          <w:tab w:val="center" w:pos="4135"/>
          <w:tab w:val="left" w:pos="7515"/>
        </w:tabs>
        <w:spacing w:line="360" w:lineRule="auto"/>
        <w:jc w:val="both"/>
        <w:rPr>
          <w:rFonts w:ascii="Arial" w:eastAsia="Times New Roman" w:hAnsi="Arial" w:cs="Arial"/>
          <w:b/>
          <w:bCs/>
          <w:sz w:val="16"/>
          <w:szCs w:val="16"/>
        </w:rPr>
      </w:pPr>
    </w:p>
    <w:p w14:paraId="7D3BEEBA" w14:textId="77777777" w:rsidR="00FF59DB" w:rsidRDefault="00FF59DB" w:rsidP="00FF59DB">
      <w:pPr>
        <w:tabs>
          <w:tab w:val="center" w:pos="4135"/>
          <w:tab w:val="left" w:pos="7515"/>
        </w:tabs>
        <w:spacing w:line="360" w:lineRule="auto"/>
        <w:rPr>
          <w:rFonts w:ascii="Arial" w:eastAsia="Times New Roman" w:hAnsi="Arial" w:cs="Arial"/>
          <w:sz w:val="26"/>
          <w:szCs w:val="26"/>
        </w:rPr>
      </w:pPr>
    </w:p>
    <w:p w14:paraId="7F423E2B" w14:textId="77777777" w:rsidR="00FF59DB" w:rsidRDefault="00FF59DB" w:rsidP="00FF59DB">
      <w:pPr>
        <w:tabs>
          <w:tab w:val="center" w:pos="4135"/>
          <w:tab w:val="left" w:pos="7515"/>
        </w:tabs>
        <w:spacing w:line="360" w:lineRule="auto"/>
        <w:jc w:val="center"/>
        <w:rPr>
          <w:rFonts w:ascii="Arial" w:eastAsia="Times New Roman" w:hAnsi="Arial" w:cs="Arial"/>
          <w:sz w:val="26"/>
          <w:szCs w:val="26"/>
        </w:rPr>
      </w:pPr>
    </w:p>
    <w:p w14:paraId="2B57E757" w14:textId="77777777" w:rsidR="00FF59DB" w:rsidRDefault="00FF59DB" w:rsidP="00FF59DB">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6652C7D9" w14:textId="77777777" w:rsidR="00FF59DB" w:rsidRDefault="00FF59DB" w:rsidP="00FF59DB">
      <w:pPr>
        <w:tabs>
          <w:tab w:val="center" w:pos="4135"/>
          <w:tab w:val="left" w:pos="7515"/>
        </w:tabs>
        <w:spacing w:line="360" w:lineRule="auto"/>
        <w:jc w:val="center"/>
        <w:rPr>
          <w:rFonts w:ascii="Arial" w:eastAsia="Times New Roman" w:hAnsi="Arial" w:cs="Arial"/>
          <w:sz w:val="26"/>
          <w:szCs w:val="26"/>
        </w:rPr>
      </w:pPr>
    </w:p>
    <w:p w14:paraId="10C9C878" w14:textId="77777777" w:rsidR="00FF59DB" w:rsidRDefault="00FF59DB" w:rsidP="00FF59DB">
      <w:pPr>
        <w:tabs>
          <w:tab w:val="center" w:pos="4135"/>
          <w:tab w:val="left" w:pos="7515"/>
        </w:tabs>
        <w:spacing w:line="360" w:lineRule="auto"/>
        <w:jc w:val="center"/>
        <w:rPr>
          <w:rFonts w:ascii="Arial" w:eastAsia="Times New Roman" w:hAnsi="Arial" w:cs="Arial"/>
          <w:sz w:val="26"/>
          <w:szCs w:val="26"/>
        </w:rPr>
      </w:pPr>
    </w:p>
    <w:p w14:paraId="281C6801" w14:textId="77777777" w:rsidR="00FF59DB" w:rsidRDefault="00FF59DB" w:rsidP="00FF59DB">
      <w:pPr>
        <w:tabs>
          <w:tab w:val="center" w:pos="4135"/>
          <w:tab w:val="left" w:pos="7515"/>
        </w:tabs>
        <w:spacing w:line="360" w:lineRule="auto"/>
        <w:rPr>
          <w:rFonts w:ascii="Arial" w:eastAsia="Times New Roman" w:hAnsi="Arial" w:cs="Arial"/>
          <w:sz w:val="26"/>
          <w:szCs w:val="26"/>
        </w:rPr>
      </w:pPr>
    </w:p>
    <w:p w14:paraId="6AF4AF4B" w14:textId="77777777" w:rsidR="00FF59DB" w:rsidRDefault="00FF59DB" w:rsidP="00AC14BC">
      <w:pPr>
        <w:tabs>
          <w:tab w:val="center" w:pos="4135"/>
          <w:tab w:val="left" w:pos="7515"/>
        </w:tabs>
        <w:spacing w:line="360" w:lineRule="auto"/>
        <w:rPr>
          <w:rFonts w:ascii="Arial" w:eastAsia="Times New Roman" w:hAnsi="Arial" w:cs="Arial"/>
          <w:sz w:val="26"/>
          <w:szCs w:val="26"/>
        </w:rPr>
      </w:pPr>
    </w:p>
    <w:p w14:paraId="47F5CCC7" w14:textId="77777777" w:rsidR="00FF59DB" w:rsidRDefault="00FF59DB" w:rsidP="00FF59DB">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3BBDC3F0" w14:textId="77777777" w:rsidR="00FF59DB" w:rsidRDefault="00FF59DB" w:rsidP="00FF59DB">
      <w:pPr>
        <w:spacing w:after="0" w:line="240" w:lineRule="auto"/>
        <w:jc w:val="center"/>
        <w:rPr>
          <w:rFonts w:ascii="Arial" w:eastAsia="Times New Roman" w:hAnsi="Arial" w:cs="Arial"/>
          <w:sz w:val="26"/>
          <w:szCs w:val="26"/>
        </w:rPr>
      </w:pPr>
    </w:p>
    <w:p w14:paraId="7A129943" w14:textId="77777777" w:rsidR="00FF59DB" w:rsidRDefault="00FF59DB" w:rsidP="00FF59DB">
      <w:pPr>
        <w:spacing w:after="0" w:line="240" w:lineRule="auto"/>
        <w:jc w:val="center"/>
        <w:rPr>
          <w:rFonts w:ascii="Arial" w:eastAsia="Times New Roman" w:hAnsi="Arial" w:cs="Arial"/>
          <w:sz w:val="26"/>
          <w:szCs w:val="26"/>
        </w:rPr>
      </w:pPr>
    </w:p>
    <w:p w14:paraId="368E9FB1" w14:textId="77777777" w:rsidR="00FF59DB" w:rsidRDefault="00FF59DB" w:rsidP="00FF59DB">
      <w:pPr>
        <w:spacing w:after="0" w:line="240" w:lineRule="auto"/>
        <w:jc w:val="center"/>
        <w:rPr>
          <w:rFonts w:ascii="Arial" w:eastAsia="Times New Roman" w:hAnsi="Arial" w:cs="Arial"/>
          <w:sz w:val="26"/>
          <w:szCs w:val="26"/>
        </w:rPr>
      </w:pPr>
    </w:p>
    <w:p w14:paraId="189128FD" w14:textId="77777777" w:rsidR="00FF59DB" w:rsidRDefault="00FF59DB" w:rsidP="00FF59DB">
      <w:pPr>
        <w:spacing w:after="0" w:line="240" w:lineRule="auto"/>
        <w:jc w:val="center"/>
        <w:rPr>
          <w:rFonts w:ascii="Arial" w:eastAsia="Times New Roman" w:hAnsi="Arial" w:cs="Arial"/>
          <w:sz w:val="26"/>
          <w:szCs w:val="26"/>
        </w:rPr>
      </w:pPr>
    </w:p>
    <w:p w14:paraId="13DE23AA" w14:textId="77777777" w:rsidR="00FF59DB" w:rsidRDefault="00FF59DB" w:rsidP="00FF59DB">
      <w:pPr>
        <w:spacing w:after="0" w:line="240" w:lineRule="auto"/>
        <w:jc w:val="center"/>
        <w:rPr>
          <w:rFonts w:ascii="Arial" w:eastAsia="Times New Roman" w:hAnsi="Arial" w:cs="Arial"/>
          <w:sz w:val="26"/>
          <w:szCs w:val="26"/>
        </w:rPr>
      </w:pPr>
    </w:p>
    <w:p w14:paraId="4C0AFB9C" w14:textId="77777777" w:rsidR="00FF59DB" w:rsidRDefault="00FF59DB" w:rsidP="00FF59DB">
      <w:pPr>
        <w:spacing w:after="0" w:line="240" w:lineRule="auto"/>
        <w:jc w:val="center"/>
        <w:rPr>
          <w:rFonts w:ascii="Arial" w:eastAsia="Times New Roman" w:hAnsi="Arial" w:cs="Arial"/>
          <w:sz w:val="26"/>
          <w:szCs w:val="26"/>
        </w:rPr>
      </w:pPr>
    </w:p>
    <w:p w14:paraId="5C637B1E" w14:textId="77777777" w:rsidR="00FF59DB" w:rsidRDefault="00FF59DB" w:rsidP="00FF59DB">
      <w:pPr>
        <w:spacing w:after="0" w:line="240" w:lineRule="auto"/>
        <w:jc w:val="center"/>
        <w:rPr>
          <w:rFonts w:ascii="Arial" w:eastAsia="Times New Roman" w:hAnsi="Arial" w:cs="Arial"/>
          <w:sz w:val="26"/>
          <w:szCs w:val="26"/>
        </w:rPr>
      </w:pPr>
    </w:p>
    <w:p w14:paraId="6F7719DE" w14:textId="77777777" w:rsidR="00FF59DB" w:rsidRDefault="00FF59DB" w:rsidP="00FF59DB">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  LICENCIADO JUAN EDY GARCÍA CORONADO.</w:t>
      </w:r>
    </w:p>
    <w:p w14:paraId="47285009" w14:textId="77777777" w:rsidR="00FF59DB" w:rsidRDefault="00FF59DB" w:rsidP="00FF59DB">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709342CE" w14:textId="77777777" w:rsidR="00FF59DB" w:rsidRPr="007D39FB" w:rsidRDefault="00FF59DB" w:rsidP="00FF59DB">
      <w:pPr>
        <w:rPr>
          <w:lang w:val="es-ES"/>
        </w:rPr>
      </w:pPr>
      <w:r>
        <w:tab/>
        <w:t xml:space="preserve">  </w:t>
      </w:r>
    </w:p>
    <w:p w14:paraId="5C76DB5C" w14:textId="77777777" w:rsidR="00FF59DB" w:rsidRDefault="00FF59DB" w:rsidP="00FF59DB">
      <w:pPr>
        <w:spacing w:line="360" w:lineRule="auto"/>
        <w:ind w:firstLine="708"/>
        <w:jc w:val="both"/>
        <w:rPr>
          <w:sz w:val="26"/>
          <w:szCs w:val="26"/>
        </w:rPr>
      </w:pPr>
    </w:p>
    <w:p w14:paraId="1F777CF4" w14:textId="77777777" w:rsidR="004C16FF" w:rsidRPr="00D56B12" w:rsidRDefault="004C16FF" w:rsidP="00FF59DB">
      <w:pPr>
        <w:spacing w:before="240" w:line="360" w:lineRule="auto"/>
        <w:ind w:firstLine="708"/>
        <w:jc w:val="both"/>
        <w:rPr>
          <w:rFonts w:ascii="Arial" w:eastAsia="Calibri" w:hAnsi="Arial" w:cs="Arial"/>
          <w:bCs/>
          <w:sz w:val="26"/>
          <w:szCs w:val="26"/>
          <w:lang w:eastAsia="en-US"/>
        </w:rPr>
      </w:pPr>
    </w:p>
    <w:sectPr w:rsidR="004C16FF" w:rsidRPr="00D56B12" w:rsidSect="004E7A3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E76DC6" w14:textId="77777777" w:rsidR="00453EA4" w:rsidRDefault="00453EA4">
      <w:pPr>
        <w:spacing w:after="0" w:line="240" w:lineRule="auto"/>
      </w:pPr>
      <w:r>
        <w:separator/>
      </w:r>
    </w:p>
  </w:endnote>
  <w:endnote w:type="continuationSeparator" w:id="0">
    <w:p w14:paraId="4C4EBFD3" w14:textId="77777777" w:rsidR="00453EA4" w:rsidRDefault="00453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A874D" w14:textId="77777777" w:rsidR="00453EA4" w:rsidRDefault="00453EA4">
      <w:pPr>
        <w:spacing w:after="0" w:line="240" w:lineRule="auto"/>
      </w:pPr>
      <w:r>
        <w:separator/>
      </w:r>
    </w:p>
  </w:footnote>
  <w:footnote w:type="continuationSeparator" w:id="0">
    <w:p w14:paraId="301BEE10" w14:textId="77777777" w:rsidR="00453EA4" w:rsidRDefault="00453EA4">
      <w:pPr>
        <w:spacing w:after="0" w:line="240" w:lineRule="auto"/>
      </w:pPr>
      <w:r>
        <w:continuationSeparator/>
      </w:r>
    </w:p>
  </w:footnote>
  <w:footnote w:id="1">
    <w:p w14:paraId="15258652" w14:textId="77777777" w:rsidR="003E6921" w:rsidRPr="003E6921" w:rsidRDefault="003E6921" w:rsidP="003E6921">
      <w:pPr>
        <w:autoSpaceDE w:val="0"/>
        <w:autoSpaceDN w:val="0"/>
        <w:adjustRightInd w:val="0"/>
        <w:spacing w:after="0" w:line="240" w:lineRule="auto"/>
        <w:jc w:val="both"/>
        <w:rPr>
          <w:rFonts w:ascii="Arial" w:hAnsi="Arial" w:cs="Arial"/>
          <w:i/>
          <w:sz w:val="16"/>
          <w:szCs w:val="16"/>
        </w:rPr>
      </w:pPr>
      <w:r w:rsidRPr="003E6921">
        <w:rPr>
          <w:rStyle w:val="Refdenotaalpie"/>
          <w:rFonts w:ascii="Arial" w:hAnsi="Arial" w:cs="Arial"/>
          <w:i/>
          <w:sz w:val="16"/>
          <w:szCs w:val="16"/>
        </w:rPr>
        <w:footnoteRef/>
      </w:r>
      <w:r w:rsidRPr="003E6921">
        <w:rPr>
          <w:rFonts w:ascii="Arial" w:hAnsi="Arial" w:cs="Arial"/>
          <w:i/>
          <w:sz w:val="16"/>
          <w:szCs w:val="16"/>
        </w:rPr>
        <w:t xml:space="preserve"> </w:t>
      </w:r>
      <w:r w:rsidRPr="003E6921">
        <w:rPr>
          <w:rFonts w:ascii="Arial" w:hAnsi="Arial" w:cs="Arial"/>
          <w:b/>
          <w:bCs/>
          <w:i/>
          <w:sz w:val="16"/>
          <w:szCs w:val="16"/>
        </w:rPr>
        <w:t xml:space="preserve">ARTÍCULO 203.- </w:t>
      </w:r>
      <w:r w:rsidRPr="003E6921">
        <w:rPr>
          <w:rFonts w:ascii="Arial" w:hAnsi="Arial" w:cs="Arial"/>
          <w:i/>
          <w:sz w:val="16"/>
          <w:szCs w:val="16"/>
        </w:rPr>
        <w:t>La valoración de las pruebas se hará de acuerdo con las siguientes reglas:</w:t>
      </w:r>
    </w:p>
    <w:p w14:paraId="605693A7" w14:textId="4BB2F51A" w:rsidR="003E6921" w:rsidRDefault="003E6921" w:rsidP="003E6921">
      <w:pPr>
        <w:autoSpaceDE w:val="0"/>
        <w:autoSpaceDN w:val="0"/>
        <w:adjustRightInd w:val="0"/>
        <w:spacing w:after="0" w:line="240" w:lineRule="auto"/>
        <w:jc w:val="both"/>
        <w:rPr>
          <w:rFonts w:ascii="Arial" w:hAnsi="Arial" w:cs="Arial"/>
          <w:i/>
          <w:sz w:val="16"/>
          <w:szCs w:val="16"/>
        </w:rPr>
      </w:pPr>
      <w:r w:rsidRPr="003E6921">
        <w:rPr>
          <w:rFonts w:ascii="Arial" w:hAnsi="Arial" w:cs="Arial"/>
          <w:i/>
          <w:sz w:val="16"/>
          <w:szCs w:val="16"/>
        </w:rPr>
        <w:t>I. Harán prueba plena la confesión expresa de las partes y los actos contenidos en</w:t>
      </w:r>
      <w:r>
        <w:rPr>
          <w:rFonts w:ascii="Arial" w:hAnsi="Arial" w:cs="Arial"/>
          <w:i/>
          <w:sz w:val="16"/>
          <w:szCs w:val="16"/>
        </w:rPr>
        <w:t xml:space="preserve"> </w:t>
      </w:r>
      <w:r w:rsidRPr="003E6921">
        <w:rPr>
          <w:rFonts w:ascii="Arial" w:hAnsi="Arial" w:cs="Arial"/>
          <w:i/>
          <w:sz w:val="16"/>
          <w:szCs w:val="16"/>
        </w:rPr>
        <w:t>documentos públicos, si en éstos últimos se contienen declaraciones de verdad o</w:t>
      </w:r>
      <w:r>
        <w:rPr>
          <w:rFonts w:ascii="Arial" w:hAnsi="Arial" w:cs="Arial"/>
          <w:i/>
          <w:sz w:val="16"/>
          <w:szCs w:val="16"/>
        </w:rPr>
        <w:t xml:space="preserve"> </w:t>
      </w:r>
      <w:r w:rsidRPr="003E6921">
        <w:rPr>
          <w:rFonts w:ascii="Arial" w:hAnsi="Arial" w:cs="Arial"/>
          <w:i/>
          <w:sz w:val="16"/>
          <w:szCs w:val="16"/>
        </w:rPr>
        <w:t>manifestaciones de hechos de particulares; y</w:t>
      </w:r>
    </w:p>
    <w:p w14:paraId="2B71D6B1" w14:textId="200B34A1" w:rsidR="003E6921" w:rsidRDefault="003E6921" w:rsidP="003E6921">
      <w:pPr>
        <w:autoSpaceDE w:val="0"/>
        <w:autoSpaceDN w:val="0"/>
        <w:adjustRightInd w:val="0"/>
        <w:spacing w:after="0" w:line="240" w:lineRule="auto"/>
        <w:jc w:val="both"/>
      </w:pPr>
      <w:r>
        <w:rPr>
          <w:rFonts w:ascii="Arial" w:hAnsi="Arial" w:cs="Arial"/>
          <w: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E1237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D652F4" w:rsidRPr="00D652F4">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A060285" w:rsidR="000F5C41" w:rsidRDefault="00E1237C">
    <w:pPr>
      <w:pStyle w:val="Encabezado"/>
      <w:jc w:val="center"/>
    </w:pP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D652F4" w:rsidRPr="00D652F4">
          <w:rPr>
            <w:noProof/>
            <w:lang w:val="es-ES"/>
          </w:rPr>
          <w:t>9</w:t>
        </w:r>
        <w:r w:rsidR="000F5C41">
          <w:fldChar w:fldCharType="end"/>
        </w:r>
      </w:sdtContent>
    </w:sdt>
  </w:p>
  <w:p w14:paraId="51E22156" w14:textId="5D3BA532" w:rsidR="00655BA3" w:rsidRDefault="00D652F4" w:rsidP="00927607">
    <w:pPr>
      <w:pStyle w:val="Encabezado"/>
      <w:tabs>
        <w:tab w:val="left" w:pos="142"/>
      </w:tabs>
      <w:ind w:left="284"/>
    </w:pPr>
    <w:r>
      <w:rPr>
        <w:noProof/>
        <w:lang w:eastAsia="es-MX"/>
      </w:rPr>
      <mc:AlternateContent>
        <mc:Choice Requires="wps">
          <w:drawing>
            <wp:anchor distT="0" distB="0" distL="114300" distR="114300" simplePos="0" relativeHeight="251666432" behindDoc="0" locked="0" layoutInCell="1" allowOverlap="1" wp14:anchorId="7BF28F75" wp14:editId="04E195C7">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3767FD4" w14:textId="77777777" w:rsidR="00D652F4" w:rsidRDefault="00D652F4" w:rsidP="00D652F4">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F28F75"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23767FD4" w14:textId="77777777" w:rsidR="00D652F4" w:rsidRDefault="00D652F4" w:rsidP="00D652F4">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1237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0832A21"/>
    <w:multiLevelType w:val="hybridMultilevel"/>
    <w:tmpl w:val="DDF6E11A"/>
    <w:lvl w:ilvl="0" w:tplc="8ECED86A">
      <w:numFmt w:val="bullet"/>
      <w:lvlText w:val=""/>
      <w:lvlJc w:val="left"/>
      <w:pPr>
        <w:ind w:left="1068" w:hanging="360"/>
      </w:pPr>
      <w:rPr>
        <w:rFonts w:ascii="Symbol" w:eastAsiaTheme="minorEastAsia" w:hAnsi="Symbol" w:cs="Arial" w:hint="default"/>
        <w:b/>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13"/>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BD9"/>
    <w:rsid w:val="00001FA6"/>
    <w:rsid w:val="0000259B"/>
    <w:rsid w:val="00002B85"/>
    <w:rsid w:val="00003CC3"/>
    <w:rsid w:val="00004038"/>
    <w:rsid w:val="0000488B"/>
    <w:rsid w:val="00004B98"/>
    <w:rsid w:val="00005B69"/>
    <w:rsid w:val="00005BCB"/>
    <w:rsid w:val="00005EA0"/>
    <w:rsid w:val="00007105"/>
    <w:rsid w:val="00007296"/>
    <w:rsid w:val="00007E09"/>
    <w:rsid w:val="00007EFD"/>
    <w:rsid w:val="00007F26"/>
    <w:rsid w:val="00007FD5"/>
    <w:rsid w:val="000102C9"/>
    <w:rsid w:val="000106FE"/>
    <w:rsid w:val="000121A9"/>
    <w:rsid w:val="000126F6"/>
    <w:rsid w:val="00012918"/>
    <w:rsid w:val="00012DC1"/>
    <w:rsid w:val="000130C8"/>
    <w:rsid w:val="000135AF"/>
    <w:rsid w:val="0001439A"/>
    <w:rsid w:val="00014F98"/>
    <w:rsid w:val="000158AA"/>
    <w:rsid w:val="0001640B"/>
    <w:rsid w:val="0001695E"/>
    <w:rsid w:val="00016C0B"/>
    <w:rsid w:val="00016E88"/>
    <w:rsid w:val="000174F5"/>
    <w:rsid w:val="00020680"/>
    <w:rsid w:val="00020D86"/>
    <w:rsid w:val="00021989"/>
    <w:rsid w:val="00021B04"/>
    <w:rsid w:val="00021C11"/>
    <w:rsid w:val="00021C5F"/>
    <w:rsid w:val="00022BBC"/>
    <w:rsid w:val="00023F33"/>
    <w:rsid w:val="00024545"/>
    <w:rsid w:val="00025BEB"/>
    <w:rsid w:val="0002618B"/>
    <w:rsid w:val="000262A2"/>
    <w:rsid w:val="000264DD"/>
    <w:rsid w:val="00026B4D"/>
    <w:rsid w:val="00026C11"/>
    <w:rsid w:val="000306D4"/>
    <w:rsid w:val="00030BAF"/>
    <w:rsid w:val="000324B9"/>
    <w:rsid w:val="000329BA"/>
    <w:rsid w:val="00032D83"/>
    <w:rsid w:val="000330FB"/>
    <w:rsid w:val="000338EE"/>
    <w:rsid w:val="00034F3F"/>
    <w:rsid w:val="000361B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1EE4"/>
    <w:rsid w:val="0006202A"/>
    <w:rsid w:val="000620CD"/>
    <w:rsid w:val="00062802"/>
    <w:rsid w:val="00062BE3"/>
    <w:rsid w:val="00063177"/>
    <w:rsid w:val="00064906"/>
    <w:rsid w:val="00064FD9"/>
    <w:rsid w:val="00065428"/>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87949"/>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960"/>
    <w:rsid w:val="000A5540"/>
    <w:rsid w:val="000A578F"/>
    <w:rsid w:val="000A58B5"/>
    <w:rsid w:val="000A5D36"/>
    <w:rsid w:val="000A5FA8"/>
    <w:rsid w:val="000A6C62"/>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C14"/>
    <w:rsid w:val="000B6EF2"/>
    <w:rsid w:val="000B71FE"/>
    <w:rsid w:val="000B77B4"/>
    <w:rsid w:val="000B7A3A"/>
    <w:rsid w:val="000C02A9"/>
    <w:rsid w:val="000C0569"/>
    <w:rsid w:val="000C1E6B"/>
    <w:rsid w:val="000C238B"/>
    <w:rsid w:val="000C2764"/>
    <w:rsid w:val="000C2F3A"/>
    <w:rsid w:val="000C3DC9"/>
    <w:rsid w:val="000C4139"/>
    <w:rsid w:val="000C47B5"/>
    <w:rsid w:val="000C5414"/>
    <w:rsid w:val="000C5BCE"/>
    <w:rsid w:val="000C5DC1"/>
    <w:rsid w:val="000C6670"/>
    <w:rsid w:val="000D04BF"/>
    <w:rsid w:val="000D14D1"/>
    <w:rsid w:val="000D153E"/>
    <w:rsid w:val="000D170C"/>
    <w:rsid w:val="000D1C32"/>
    <w:rsid w:val="000D1CF0"/>
    <w:rsid w:val="000D2A1F"/>
    <w:rsid w:val="000D3E85"/>
    <w:rsid w:val="000D42B5"/>
    <w:rsid w:val="000D4AFE"/>
    <w:rsid w:val="000D5397"/>
    <w:rsid w:val="000D558F"/>
    <w:rsid w:val="000D5746"/>
    <w:rsid w:val="000D6E87"/>
    <w:rsid w:val="000D7314"/>
    <w:rsid w:val="000D78CA"/>
    <w:rsid w:val="000D7B89"/>
    <w:rsid w:val="000D7C8C"/>
    <w:rsid w:val="000E1E0D"/>
    <w:rsid w:val="000E343A"/>
    <w:rsid w:val="000E3FF4"/>
    <w:rsid w:val="000E40FD"/>
    <w:rsid w:val="000E4AC8"/>
    <w:rsid w:val="000E4C30"/>
    <w:rsid w:val="000E5391"/>
    <w:rsid w:val="000E5501"/>
    <w:rsid w:val="000E5766"/>
    <w:rsid w:val="000E5B3C"/>
    <w:rsid w:val="000E5B66"/>
    <w:rsid w:val="000E74F5"/>
    <w:rsid w:val="000E772E"/>
    <w:rsid w:val="000E7DB2"/>
    <w:rsid w:val="000F0C84"/>
    <w:rsid w:val="000F0D7B"/>
    <w:rsid w:val="000F2020"/>
    <w:rsid w:val="000F2949"/>
    <w:rsid w:val="000F2B5A"/>
    <w:rsid w:val="000F2D32"/>
    <w:rsid w:val="000F4347"/>
    <w:rsid w:val="000F50E8"/>
    <w:rsid w:val="000F52F3"/>
    <w:rsid w:val="000F54B0"/>
    <w:rsid w:val="000F5C41"/>
    <w:rsid w:val="000F5DE0"/>
    <w:rsid w:val="000F62C3"/>
    <w:rsid w:val="000F75AF"/>
    <w:rsid w:val="000F77DE"/>
    <w:rsid w:val="001002F5"/>
    <w:rsid w:val="001019F2"/>
    <w:rsid w:val="001025E5"/>
    <w:rsid w:val="00102AFD"/>
    <w:rsid w:val="001041F6"/>
    <w:rsid w:val="0010481D"/>
    <w:rsid w:val="0010644A"/>
    <w:rsid w:val="0010719A"/>
    <w:rsid w:val="001108F3"/>
    <w:rsid w:val="00110B09"/>
    <w:rsid w:val="00110C32"/>
    <w:rsid w:val="00111BFC"/>
    <w:rsid w:val="00111CBB"/>
    <w:rsid w:val="0011210D"/>
    <w:rsid w:val="001123B9"/>
    <w:rsid w:val="00112765"/>
    <w:rsid w:val="00112BF7"/>
    <w:rsid w:val="00113361"/>
    <w:rsid w:val="00113A46"/>
    <w:rsid w:val="00114A1F"/>
    <w:rsid w:val="00114AC5"/>
    <w:rsid w:val="001162E0"/>
    <w:rsid w:val="00116579"/>
    <w:rsid w:val="0011786C"/>
    <w:rsid w:val="00121DE8"/>
    <w:rsid w:val="00122DE5"/>
    <w:rsid w:val="00122F5E"/>
    <w:rsid w:val="001237B4"/>
    <w:rsid w:val="001239B6"/>
    <w:rsid w:val="001244EC"/>
    <w:rsid w:val="00125C73"/>
    <w:rsid w:val="00126EEE"/>
    <w:rsid w:val="00126EEF"/>
    <w:rsid w:val="00126F1E"/>
    <w:rsid w:val="00126F80"/>
    <w:rsid w:val="00127248"/>
    <w:rsid w:val="00127B1F"/>
    <w:rsid w:val="00127C05"/>
    <w:rsid w:val="0013042C"/>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2689"/>
    <w:rsid w:val="00143682"/>
    <w:rsid w:val="0014375A"/>
    <w:rsid w:val="001441D3"/>
    <w:rsid w:val="001450E2"/>
    <w:rsid w:val="001460CF"/>
    <w:rsid w:val="00146310"/>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780"/>
    <w:rsid w:val="001729D0"/>
    <w:rsid w:val="00172B51"/>
    <w:rsid w:val="00172C89"/>
    <w:rsid w:val="0017568D"/>
    <w:rsid w:val="00175C14"/>
    <w:rsid w:val="0017617D"/>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3CFB"/>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B6A"/>
    <w:rsid w:val="001B7EF3"/>
    <w:rsid w:val="001C0151"/>
    <w:rsid w:val="001C0C36"/>
    <w:rsid w:val="001C0F99"/>
    <w:rsid w:val="001C100F"/>
    <w:rsid w:val="001C1402"/>
    <w:rsid w:val="001C17C6"/>
    <w:rsid w:val="001C1FDF"/>
    <w:rsid w:val="001C2557"/>
    <w:rsid w:val="001C2644"/>
    <w:rsid w:val="001C2B0B"/>
    <w:rsid w:val="001C2B81"/>
    <w:rsid w:val="001C36D8"/>
    <w:rsid w:val="001C39B4"/>
    <w:rsid w:val="001C3A80"/>
    <w:rsid w:val="001C421F"/>
    <w:rsid w:val="001C422B"/>
    <w:rsid w:val="001C502D"/>
    <w:rsid w:val="001C53B0"/>
    <w:rsid w:val="001C64DE"/>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57E8"/>
    <w:rsid w:val="001E65E8"/>
    <w:rsid w:val="001E6AE5"/>
    <w:rsid w:val="001E7020"/>
    <w:rsid w:val="001E71FD"/>
    <w:rsid w:val="001E77A9"/>
    <w:rsid w:val="001E7BD1"/>
    <w:rsid w:val="001F2154"/>
    <w:rsid w:val="001F287C"/>
    <w:rsid w:val="001F2D73"/>
    <w:rsid w:val="001F4E15"/>
    <w:rsid w:val="001F5050"/>
    <w:rsid w:val="001F625A"/>
    <w:rsid w:val="001F6756"/>
    <w:rsid w:val="001F6B28"/>
    <w:rsid w:val="001F6C56"/>
    <w:rsid w:val="001F72DF"/>
    <w:rsid w:val="001F77D0"/>
    <w:rsid w:val="00200647"/>
    <w:rsid w:val="002010A9"/>
    <w:rsid w:val="00201769"/>
    <w:rsid w:val="00202428"/>
    <w:rsid w:val="0020247E"/>
    <w:rsid w:val="002025FD"/>
    <w:rsid w:val="00203C26"/>
    <w:rsid w:val="00203FD3"/>
    <w:rsid w:val="002040A0"/>
    <w:rsid w:val="00204105"/>
    <w:rsid w:val="002050B6"/>
    <w:rsid w:val="0020550B"/>
    <w:rsid w:val="00205A55"/>
    <w:rsid w:val="00206222"/>
    <w:rsid w:val="0020694D"/>
    <w:rsid w:val="00206B99"/>
    <w:rsid w:val="002073D2"/>
    <w:rsid w:val="002078AA"/>
    <w:rsid w:val="00210261"/>
    <w:rsid w:val="0021074F"/>
    <w:rsid w:val="002111AC"/>
    <w:rsid w:val="0021188E"/>
    <w:rsid w:val="00212E08"/>
    <w:rsid w:val="0021302A"/>
    <w:rsid w:val="00213783"/>
    <w:rsid w:val="002137D8"/>
    <w:rsid w:val="00214685"/>
    <w:rsid w:val="002147E4"/>
    <w:rsid w:val="00214CE8"/>
    <w:rsid w:val="002161AD"/>
    <w:rsid w:val="00216595"/>
    <w:rsid w:val="002165D6"/>
    <w:rsid w:val="00216AB7"/>
    <w:rsid w:val="002170A5"/>
    <w:rsid w:val="00217AC4"/>
    <w:rsid w:val="00217F57"/>
    <w:rsid w:val="00221687"/>
    <w:rsid w:val="00221709"/>
    <w:rsid w:val="002224A8"/>
    <w:rsid w:val="00222A05"/>
    <w:rsid w:val="00222E1E"/>
    <w:rsid w:val="0022341D"/>
    <w:rsid w:val="0022360E"/>
    <w:rsid w:val="00223F75"/>
    <w:rsid w:val="00224412"/>
    <w:rsid w:val="002246DF"/>
    <w:rsid w:val="002248E9"/>
    <w:rsid w:val="00225069"/>
    <w:rsid w:val="002261FD"/>
    <w:rsid w:val="00227445"/>
    <w:rsid w:val="00227471"/>
    <w:rsid w:val="00230D10"/>
    <w:rsid w:val="00231036"/>
    <w:rsid w:val="00232D7F"/>
    <w:rsid w:val="0023417B"/>
    <w:rsid w:val="002350A1"/>
    <w:rsid w:val="00235770"/>
    <w:rsid w:val="002369EA"/>
    <w:rsid w:val="002371FF"/>
    <w:rsid w:val="00237985"/>
    <w:rsid w:val="00237D5A"/>
    <w:rsid w:val="00237DC2"/>
    <w:rsid w:val="00240C99"/>
    <w:rsid w:val="0024189D"/>
    <w:rsid w:val="00241BC3"/>
    <w:rsid w:val="00241C7D"/>
    <w:rsid w:val="00241F55"/>
    <w:rsid w:val="00242699"/>
    <w:rsid w:val="00243429"/>
    <w:rsid w:val="002434A0"/>
    <w:rsid w:val="00243566"/>
    <w:rsid w:val="002437EB"/>
    <w:rsid w:val="00243E9B"/>
    <w:rsid w:val="0024401A"/>
    <w:rsid w:val="0024497C"/>
    <w:rsid w:val="002449D8"/>
    <w:rsid w:val="002450A8"/>
    <w:rsid w:val="0024549A"/>
    <w:rsid w:val="002458C0"/>
    <w:rsid w:val="00245F41"/>
    <w:rsid w:val="00246044"/>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4649"/>
    <w:rsid w:val="00256B3C"/>
    <w:rsid w:val="00256E7D"/>
    <w:rsid w:val="00256F27"/>
    <w:rsid w:val="00257816"/>
    <w:rsid w:val="00257C5E"/>
    <w:rsid w:val="00260337"/>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3D4"/>
    <w:rsid w:val="00275418"/>
    <w:rsid w:val="002805AC"/>
    <w:rsid w:val="00280919"/>
    <w:rsid w:val="00281661"/>
    <w:rsid w:val="00281E8B"/>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5DC"/>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BC6"/>
    <w:rsid w:val="002C62F6"/>
    <w:rsid w:val="002C6CED"/>
    <w:rsid w:val="002C6F55"/>
    <w:rsid w:val="002D0290"/>
    <w:rsid w:val="002D0C9B"/>
    <w:rsid w:val="002D1979"/>
    <w:rsid w:val="002D268B"/>
    <w:rsid w:val="002D2CEE"/>
    <w:rsid w:val="002D3701"/>
    <w:rsid w:val="002D3CF1"/>
    <w:rsid w:val="002D3F79"/>
    <w:rsid w:val="002D413F"/>
    <w:rsid w:val="002D4B99"/>
    <w:rsid w:val="002D50AF"/>
    <w:rsid w:val="002D6E4D"/>
    <w:rsid w:val="002D7100"/>
    <w:rsid w:val="002D724E"/>
    <w:rsid w:val="002D7BA0"/>
    <w:rsid w:val="002E1666"/>
    <w:rsid w:val="002E3358"/>
    <w:rsid w:val="002E3511"/>
    <w:rsid w:val="002E3777"/>
    <w:rsid w:val="002E3B43"/>
    <w:rsid w:val="002E3D1C"/>
    <w:rsid w:val="002E3EC8"/>
    <w:rsid w:val="002E5953"/>
    <w:rsid w:val="002E5971"/>
    <w:rsid w:val="002E5EAB"/>
    <w:rsid w:val="002E6032"/>
    <w:rsid w:val="002E60D4"/>
    <w:rsid w:val="002E773F"/>
    <w:rsid w:val="002E791E"/>
    <w:rsid w:val="002F02E0"/>
    <w:rsid w:val="002F19AF"/>
    <w:rsid w:val="002F1B7B"/>
    <w:rsid w:val="002F1C6A"/>
    <w:rsid w:val="002F1FCB"/>
    <w:rsid w:val="002F23C2"/>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647"/>
    <w:rsid w:val="00311708"/>
    <w:rsid w:val="00311BB1"/>
    <w:rsid w:val="00312470"/>
    <w:rsid w:val="0031285C"/>
    <w:rsid w:val="00313A44"/>
    <w:rsid w:val="00314040"/>
    <w:rsid w:val="00314E09"/>
    <w:rsid w:val="003150CD"/>
    <w:rsid w:val="003154AB"/>
    <w:rsid w:val="003155CF"/>
    <w:rsid w:val="00315B6A"/>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19C"/>
    <w:rsid w:val="00333962"/>
    <w:rsid w:val="00333B62"/>
    <w:rsid w:val="00333D8D"/>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07"/>
    <w:rsid w:val="00343BE2"/>
    <w:rsid w:val="003448FF"/>
    <w:rsid w:val="00344A79"/>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A5B"/>
    <w:rsid w:val="003726E1"/>
    <w:rsid w:val="00374012"/>
    <w:rsid w:val="003743D7"/>
    <w:rsid w:val="003749C0"/>
    <w:rsid w:val="003750D6"/>
    <w:rsid w:val="003752B5"/>
    <w:rsid w:val="0037599C"/>
    <w:rsid w:val="00375FDD"/>
    <w:rsid w:val="003804A7"/>
    <w:rsid w:val="0038148A"/>
    <w:rsid w:val="00381DC3"/>
    <w:rsid w:val="0038228C"/>
    <w:rsid w:val="00382BDE"/>
    <w:rsid w:val="003859C4"/>
    <w:rsid w:val="00385EA5"/>
    <w:rsid w:val="00386F92"/>
    <w:rsid w:val="003874C3"/>
    <w:rsid w:val="00387725"/>
    <w:rsid w:val="00387825"/>
    <w:rsid w:val="003878C3"/>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9B2"/>
    <w:rsid w:val="003C268F"/>
    <w:rsid w:val="003C32DC"/>
    <w:rsid w:val="003C32FC"/>
    <w:rsid w:val="003C42AD"/>
    <w:rsid w:val="003C44F5"/>
    <w:rsid w:val="003C4629"/>
    <w:rsid w:val="003C4C9F"/>
    <w:rsid w:val="003C532D"/>
    <w:rsid w:val="003C5D9D"/>
    <w:rsid w:val="003C7036"/>
    <w:rsid w:val="003C7781"/>
    <w:rsid w:val="003C7FA5"/>
    <w:rsid w:val="003D0C96"/>
    <w:rsid w:val="003D1CAA"/>
    <w:rsid w:val="003D4395"/>
    <w:rsid w:val="003D474C"/>
    <w:rsid w:val="003D476D"/>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921"/>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483C"/>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3A6A"/>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0BB9"/>
    <w:rsid w:val="00441DE8"/>
    <w:rsid w:val="00442F67"/>
    <w:rsid w:val="00442FBB"/>
    <w:rsid w:val="00443487"/>
    <w:rsid w:val="0044467E"/>
    <w:rsid w:val="0044496C"/>
    <w:rsid w:val="00444F46"/>
    <w:rsid w:val="0044520F"/>
    <w:rsid w:val="0044579B"/>
    <w:rsid w:val="004468EC"/>
    <w:rsid w:val="00446A05"/>
    <w:rsid w:val="00446B69"/>
    <w:rsid w:val="004502C5"/>
    <w:rsid w:val="004509CE"/>
    <w:rsid w:val="004515BE"/>
    <w:rsid w:val="00452B43"/>
    <w:rsid w:val="00453EA4"/>
    <w:rsid w:val="0045460D"/>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97C"/>
    <w:rsid w:val="00473EB5"/>
    <w:rsid w:val="0047647A"/>
    <w:rsid w:val="004771E5"/>
    <w:rsid w:val="00477357"/>
    <w:rsid w:val="00477E07"/>
    <w:rsid w:val="00480A69"/>
    <w:rsid w:val="004813E0"/>
    <w:rsid w:val="00483B0E"/>
    <w:rsid w:val="00484AE9"/>
    <w:rsid w:val="00485508"/>
    <w:rsid w:val="0048659E"/>
    <w:rsid w:val="00486775"/>
    <w:rsid w:val="004874A4"/>
    <w:rsid w:val="00490FBE"/>
    <w:rsid w:val="00491E99"/>
    <w:rsid w:val="004929E7"/>
    <w:rsid w:val="0049318A"/>
    <w:rsid w:val="00493A5B"/>
    <w:rsid w:val="00494837"/>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A7F7D"/>
    <w:rsid w:val="004B05CE"/>
    <w:rsid w:val="004B0EF8"/>
    <w:rsid w:val="004B117E"/>
    <w:rsid w:val="004B17F7"/>
    <w:rsid w:val="004B1E33"/>
    <w:rsid w:val="004B28B5"/>
    <w:rsid w:val="004B3666"/>
    <w:rsid w:val="004B4654"/>
    <w:rsid w:val="004B5540"/>
    <w:rsid w:val="004B5F62"/>
    <w:rsid w:val="004B6477"/>
    <w:rsid w:val="004B6800"/>
    <w:rsid w:val="004B69CB"/>
    <w:rsid w:val="004B6B98"/>
    <w:rsid w:val="004B748E"/>
    <w:rsid w:val="004B7C5E"/>
    <w:rsid w:val="004C05E4"/>
    <w:rsid w:val="004C0E02"/>
    <w:rsid w:val="004C1578"/>
    <w:rsid w:val="004C16FF"/>
    <w:rsid w:val="004C1927"/>
    <w:rsid w:val="004C197F"/>
    <w:rsid w:val="004C2276"/>
    <w:rsid w:val="004C25AF"/>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9B5"/>
    <w:rsid w:val="004E0DB7"/>
    <w:rsid w:val="004E13BA"/>
    <w:rsid w:val="004E15E2"/>
    <w:rsid w:val="004E1A6E"/>
    <w:rsid w:val="004E1B12"/>
    <w:rsid w:val="004E2BD7"/>
    <w:rsid w:val="004E31B4"/>
    <w:rsid w:val="004E32FC"/>
    <w:rsid w:val="004E3E15"/>
    <w:rsid w:val="004E4A63"/>
    <w:rsid w:val="004E531A"/>
    <w:rsid w:val="004E6061"/>
    <w:rsid w:val="004E6502"/>
    <w:rsid w:val="004E744E"/>
    <w:rsid w:val="004E7A3F"/>
    <w:rsid w:val="004F026D"/>
    <w:rsid w:val="004F0402"/>
    <w:rsid w:val="004F07B7"/>
    <w:rsid w:val="004F12C9"/>
    <w:rsid w:val="004F1B13"/>
    <w:rsid w:val="004F281D"/>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6B1"/>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58"/>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56C"/>
    <w:rsid w:val="00584B8A"/>
    <w:rsid w:val="00584BAB"/>
    <w:rsid w:val="00584EFB"/>
    <w:rsid w:val="0058621D"/>
    <w:rsid w:val="00586D72"/>
    <w:rsid w:val="00586E4F"/>
    <w:rsid w:val="00587330"/>
    <w:rsid w:val="00587984"/>
    <w:rsid w:val="00587A84"/>
    <w:rsid w:val="00590AF7"/>
    <w:rsid w:val="00592360"/>
    <w:rsid w:val="00593333"/>
    <w:rsid w:val="005960D3"/>
    <w:rsid w:val="005973A7"/>
    <w:rsid w:val="005976CF"/>
    <w:rsid w:val="005A0825"/>
    <w:rsid w:val="005A09A3"/>
    <w:rsid w:val="005A1FEE"/>
    <w:rsid w:val="005A273F"/>
    <w:rsid w:val="005A3583"/>
    <w:rsid w:val="005A4118"/>
    <w:rsid w:val="005A453F"/>
    <w:rsid w:val="005A493F"/>
    <w:rsid w:val="005A6A9E"/>
    <w:rsid w:val="005A752F"/>
    <w:rsid w:val="005B1E67"/>
    <w:rsid w:val="005B2365"/>
    <w:rsid w:val="005B296A"/>
    <w:rsid w:val="005B314B"/>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365"/>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604"/>
    <w:rsid w:val="005E6B66"/>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5E83"/>
    <w:rsid w:val="0060626C"/>
    <w:rsid w:val="006065FF"/>
    <w:rsid w:val="00607309"/>
    <w:rsid w:val="00607F3D"/>
    <w:rsid w:val="00610C46"/>
    <w:rsid w:val="00614079"/>
    <w:rsid w:val="00614188"/>
    <w:rsid w:val="00614AD8"/>
    <w:rsid w:val="00614E88"/>
    <w:rsid w:val="00615362"/>
    <w:rsid w:val="00615494"/>
    <w:rsid w:val="006157B6"/>
    <w:rsid w:val="00615A62"/>
    <w:rsid w:val="00615EBC"/>
    <w:rsid w:val="00616F1D"/>
    <w:rsid w:val="00616FA1"/>
    <w:rsid w:val="00617C77"/>
    <w:rsid w:val="0062006E"/>
    <w:rsid w:val="00620357"/>
    <w:rsid w:val="00620FB8"/>
    <w:rsid w:val="006214D7"/>
    <w:rsid w:val="00621B71"/>
    <w:rsid w:val="00622BEF"/>
    <w:rsid w:val="006234A1"/>
    <w:rsid w:val="0062386E"/>
    <w:rsid w:val="00624802"/>
    <w:rsid w:val="00624F20"/>
    <w:rsid w:val="00625F4E"/>
    <w:rsid w:val="0062722E"/>
    <w:rsid w:val="006279BE"/>
    <w:rsid w:val="006304BB"/>
    <w:rsid w:val="0063071F"/>
    <w:rsid w:val="00630C62"/>
    <w:rsid w:val="00631207"/>
    <w:rsid w:val="0063273E"/>
    <w:rsid w:val="00632D11"/>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11F"/>
    <w:rsid w:val="006555CA"/>
    <w:rsid w:val="00655BA3"/>
    <w:rsid w:val="006560E3"/>
    <w:rsid w:val="006564ED"/>
    <w:rsid w:val="00656C6E"/>
    <w:rsid w:val="0066116D"/>
    <w:rsid w:val="00662588"/>
    <w:rsid w:val="00663F47"/>
    <w:rsid w:val="00664AC4"/>
    <w:rsid w:val="00664FB0"/>
    <w:rsid w:val="0066505B"/>
    <w:rsid w:val="00665ACE"/>
    <w:rsid w:val="0066641A"/>
    <w:rsid w:val="0066701C"/>
    <w:rsid w:val="006671D4"/>
    <w:rsid w:val="0066750D"/>
    <w:rsid w:val="00667F2F"/>
    <w:rsid w:val="00670154"/>
    <w:rsid w:val="00671338"/>
    <w:rsid w:val="0067258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04B5"/>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9F"/>
    <w:rsid w:val="006A07C1"/>
    <w:rsid w:val="006A136B"/>
    <w:rsid w:val="006A19D5"/>
    <w:rsid w:val="006A28FD"/>
    <w:rsid w:val="006A326C"/>
    <w:rsid w:val="006A4448"/>
    <w:rsid w:val="006A52BF"/>
    <w:rsid w:val="006A5821"/>
    <w:rsid w:val="006A5A6C"/>
    <w:rsid w:val="006A5FB2"/>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4771"/>
    <w:rsid w:val="006C4E9A"/>
    <w:rsid w:val="006C564D"/>
    <w:rsid w:val="006C637C"/>
    <w:rsid w:val="006C671F"/>
    <w:rsid w:val="006C6F3C"/>
    <w:rsid w:val="006C6FB7"/>
    <w:rsid w:val="006D007C"/>
    <w:rsid w:val="006D06F5"/>
    <w:rsid w:val="006D120B"/>
    <w:rsid w:val="006D1710"/>
    <w:rsid w:val="006D3FF8"/>
    <w:rsid w:val="006D428F"/>
    <w:rsid w:val="006D54E1"/>
    <w:rsid w:val="006D5A11"/>
    <w:rsid w:val="006D5E3B"/>
    <w:rsid w:val="006D668F"/>
    <w:rsid w:val="006E0406"/>
    <w:rsid w:val="006E09D6"/>
    <w:rsid w:val="006E1695"/>
    <w:rsid w:val="006E197B"/>
    <w:rsid w:val="006E1AC8"/>
    <w:rsid w:val="006E22C9"/>
    <w:rsid w:val="006E2B27"/>
    <w:rsid w:val="006E51DD"/>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C73"/>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501D"/>
    <w:rsid w:val="00726BD8"/>
    <w:rsid w:val="00727C09"/>
    <w:rsid w:val="00727D9C"/>
    <w:rsid w:val="00730089"/>
    <w:rsid w:val="00730250"/>
    <w:rsid w:val="00730453"/>
    <w:rsid w:val="00731548"/>
    <w:rsid w:val="0073182F"/>
    <w:rsid w:val="0073212F"/>
    <w:rsid w:val="007324A9"/>
    <w:rsid w:val="00732A1D"/>
    <w:rsid w:val="00732E44"/>
    <w:rsid w:val="0073319D"/>
    <w:rsid w:val="007332CB"/>
    <w:rsid w:val="00734300"/>
    <w:rsid w:val="0073439D"/>
    <w:rsid w:val="00734795"/>
    <w:rsid w:val="00736F71"/>
    <w:rsid w:val="00740D93"/>
    <w:rsid w:val="007426D1"/>
    <w:rsid w:val="007434FE"/>
    <w:rsid w:val="00743E50"/>
    <w:rsid w:val="00743F9C"/>
    <w:rsid w:val="00744DC2"/>
    <w:rsid w:val="00744E48"/>
    <w:rsid w:val="00744EED"/>
    <w:rsid w:val="00746015"/>
    <w:rsid w:val="00746730"/>
    <w:rsid w:val="00750AF1"/>
    <w:rsid w:val="00751760"/>
    <w:rsid w:val="00752C85"/>
    <w:rsid w:val="00752CFC"/>
    <w:rsid w:val="007562AF"/>
    <w:rsid w:val="00756336"/>
    <w:rsid w:val="00756771"/>
    <w:rsid w:val="00756A0B"/>
    <w:rsid w:val="00757070"/>
    <w:rsid w:val="0075716B"/>
    <w:rsid w:val="00757251"/>
    <w:rsid w:val="007573A2"/>
    <w:rsid w:val="007579AC"/>
    <w:rsid w:val="00757BFC"/>
    <w:rsid w:val="00757FD7"/>
    <w:rsid w:val="00760108"/>
    <w:rsid w:val="00760AB6"/>
    <w:rsid w:val="00760DD6"/>
    <w:rsid w:val="00761447"/>
    <w:rsid w:val="00762460"/>
    <w:rsid w:val="00762B99"/>
    <w:rsid w:val="007656A2"/>
    <w:rsid w:val="00766389"/>
    <w:rsid w:val="00766FAF"/>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2242"/>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A1"/>
    <w:rsid w:val="007B6AD5"/>
    <w:rsid w:val="007C04A2"/>
    <w:rsid w:val="007C1271"/>
    <w:rsid w:val="007C313D"/>
    <w:rsid w:val="007C3B2E"/>
    <w:rsid w:val="007C405D"/>
    <w:rsid w:val="007C4D7C"/>
    <w:rsid w:val="007C5545"/>
    <w:rsid w:val="007C587A"/>
    <w:rsid w:val="007C5C8A"/>
    <w:rsid w:val="007C755B"/>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1E87"/>
    <w:rsid w:val="007E2A71"/>
    <w:rsid w:val="007E3210"/>
    <w:rsid w:val="007E32FC"/>
    <w:rsid w:val="007E4266"/>
    <w:rsid w:val="007E4EA5"/>
    <w:rsid w:val="007E5A5C"/>
    <w:rsid w:val="007E7416"/>
    <w:rsid w:val="007E7A9C"/>
    <w:rsid w:val="007F0BA9"/>
    <w:rsid w:val="007F14CC"/>
    <w:rsid w:val="007F17A3"/>
    <w:rsid w:val="007F1A1A"/>
    <w:rsid w:val="007F1ECE"/>
    <w:rsid w:val="007F2DD4"/>
    <w:rsid w:val="007F35C6"/>
    <w:rsid w:val="007F3BF0"/>
    <w:rsid w:val="007F4946"/>
    <w:rsid w:val="007F4B42"/>
    <w:rsid w:val="007F4D5C"/>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17C4D"/>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208"/>
    <w:rsid w:val="008309C8"/>
    <w:rsid w:val="008309F3"/>
    <w:rsid w:val="008312B3"/>
    <w:rsid w:val="0083287B"/>
    <w:rsid w:val="00832A83"/>
    <w:rsid w:val="00832D2B"/>
    <w:rsid w:val="00833114"/>
    <w:rsid w:val="008357D2"/>
    <w:rsid w:val="00835BBB"/>
    <w:rsid w:val="008370CF"/>
    <w:rsid w:val="00837CEF"/>
    <w:rsid w:val="00840C89"/>
    <w:rsid w:val="0084114B"/>
    <w:rsid w:val="00842756"/>
    <w:rsid w:val="008430AD"/>
    <w:rsid w:val="008433AE"/>
    <w:rsid w:val="0084355F"/>
    <w:rsid w:val="00843D17"/>
    <w:rsid w:val="00844EF3"/>
    <w:rsid w:val="0084703C"/>
    <w:rsid w:val="00847078"/>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033"/>
    <w:rsid w:val="008625C0"/>
    <w:rsid w:val="00862E8F"/>
    <w:rsid w:val="00863418"/>
    <w:rsid w:val="008634C5"/>
    <w:rsid w:val="00863FB1"/>
    <w:rsid w:val="00864CD9"/>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4A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40F"/>
    <w:rsid w:val="00890755"/>
    <w:rsid w:val="00890833"/>
    <w:rsid w:val="00890BC5"/>
    <w:rsid w:val="00890E9C"/>
    <w:rsid w:val="00891864"/>
    <w:rsid w:val="008927FE"/>
    <w:rsid w:val="00893B24"/>
    <w:rsid w:val="00894002"/>
    <w:rsid w:val="00894535"/>
    <w:rsid w:val="008946EA"/>
    <w:rsid w:val="00894A6C"/>
    <w:rsid w:val="00894D4A"/>
    <w:rsid w:val="0089545F"/>
    <w:rsid w:val="0089557F"/>
    <w:rsid w:val="008959BA"/>
    <w:rsid w:val="00896821"/>
    <w:rsid w:val="00896F48"/>
    <w:rsid w:val="00897917"/>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408"/>
    <w:rsid w:val="008C65C9"/>
    <w:rsid w:val="008C7C52"/>
    <w:rsid w:val="008D1236"/>
    <w:rsid w:val="008D1EDE"/>
    <w:rsid w:val="008D207B"/>
    <w:rsid w:val="008D32AD"/>
    <w:rsid w:val="008D3620"/>
    <w:rsid w:val="008D458F"/>
    <w:rsid w:val="008D52D9"/>
    <w:rsid w:val="008D6341"/>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784"/>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096"/>
    <w:rsid w:val="00912F68"/>
    <w:rsid w:val="009133A9"/>
    <w:rsid w:val="00913418"/>
    <w:rsid w:val="009137F9"/>
    <w:rsid w:val="00913C08"/>
    <w:rsid w:val="00913EB0"/>
    <w:rsid w:val="00915282"/>
    <w:rsid w:val="0091567A"/>
    <w:rsid w:val="00916FCA"/>
    <w:rsid w:val="00920287"/>
    <w:rsid w:val="00920947"/>
    <w:rsid w:val="0092099A"/>
    <w:rsid w:val="00920C90"/>
    <w:rsid w:val="00921E9D"/>
    <w:rsid w:val="009220E0"/>
    <w:rsid w:val="0092244D"/>
    <w:rsid w:val="00922FD0"/>
    <w:rsid w:val="0092335E"/>
    <w:rsid w:val="0092383C"/>
    <w:rsid w:val="00923E83"/>
    <w:rsid w:val="00923FD8"/>
    <w:rsid w:val="009250CB"/>
    <w:rsid w:val="00926AC7"/>
    <w:rsid w:val="00926FCD"/>
    <w:rsid w:val="00927607"/>
    <w:rsid w:val="00931D14"/>
    <w:rsid w:val="009322BE"/>
    <w:rsid w:val="00933060"/>
    <w:rsid w:val="00933673"/>
    <w:rsid w:val="00934282"/>
    <w:rsid w:val="00934586"/>
    <w:rsid w:val="00934719"/>
    <w:rsid w:val="00934B4F"/>
    <w:rsid w:val="00935C0C"/>
    <w:rsid w:val="00936747"/>
    <w:rsid w:val="00936B4F"/>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C63"/>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3DD4"/>
    <w:rsid w:val="009844CE"/>
    <w:rsid w:val="00984590"/>
    <w:rsid w:val="00984F92"/>
    <w:rsid w:val="00984FB7"/>
    <w:rsid w:val="009855CB"/>
    <w:rsid w:val="00985932"/>
    <w:rsid w:val="00986560"/>
    <w:rsid w:val="009868FC"/>
    <w:rsid w:val="00986D6A"/>
    <w:rsid w:val="00990013"/>
    <w:rsid w:val="00990D44"/>
    <w:rsid w:val="00991270"/>
    <w:rsid w:val="00991E94"/>
    <w:rsid w:val="00992712"/>
    <w:rsid w:val="00993E7E"/>
    <w:rsid w:val="0099690A"/>
    <w:rsid w:val="00997136"/>
    <w:rsid w:val="009971A7"/>
    <w:rsid w:val="009A33BE"/>
    <w:rsid w:val="009A3F67"/>
    <w:rsid w:val="009A555C"/>
    <w:rsid w:val="009B0BD3"/>
    <w:rsid w:val="009B0C38"/>
    <w:rsid w:val="009B1120"/>
    <w:rsid w:val="009B127F"/>
    <w:rsid w:val="009B15EE"/>
    <w:rsid w:val="009B19C2"/>
    <w:rsid w:val="009B1EAF"/>
    <w:rsid w:val="009B229F"/>
    <w:rsid w:val="009B2AE4"/>
    <w:rsid w:val="009B30D4"/>
    <w:rsid w:val="009B38A3"/>
    <w:rsid w:val="009B38C8"/>
    <w:rsid w:val="009B3F33"/>
    <w:rsid w:val="009B4CE4"/>
    <w:rsid w:val="009B4E0E"/>
    <w:rsid w:val="009B5202"/>
    <w:rsid w:val="009B537A"/>
    <w:rsid w:val="009B5B6E"/>
    <w:rsid w:val="009B6107"/>
    <w:rsid w:val="009B622A"/>
    <w:rsid w:val="009B6D2C"/>
    <w:rsid w:val="009C0461"/>
    <w:rsid w:val="009C16E5"/>
    <w:rsid w:val="009C24D1"/>
    <w:rsid w:val="009C2B51"/>
    <w:rsid w:val="009C3841"/>
    <w:rsid w:val="009C607A"/>
    <w:rsid w:val="009C6929"/>
    <w:rsid w:val="009C6A52"/>
    <w:rsid w:val="009C72C2"/>
    <w:rsid w:val="009C7933"/>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9A3"/>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5F59"/>
    <w:rsid w:val="009E60DB"/>
    <w:rsid w:val="009E646B"/>
    <w:rsid w:val="009E7B07"/>
    <w:rsid w:val="009F050C"/>
    <w:rsid w:val="009F05EC"/>
    <w:rsid w:val="009F1587"/>
    <w:rsid w:val="009F2391"/>
    <w:rsid w:val="009F244B"/>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0E0F"/>
    <w:rsid w:val="00A01117"/>
    <w:rsid w:val="00A022D9"/>
    <w:rsid w:val="00A023EE"/>
    <w:rsid w:val="00A02809"/>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5EE"/>
    <w:rsid w:val="00A21B13"/>
    <w:rsid w:val="00A22381"/>
    <w:rsid w:val="00A23061"/>
    <w:rsid w:val="00A23D23"/>
    <w:rsid w:val="00A243B5"/>
    <w:rsid w:val="00A24A17"/>
    <w:rsid w:val="00A24B73"/>
    <w:rsid w:val="00A24F0E"/>
    <w:rsid w:val="00A257A4"/>
    <w:rsid w:val="00A258BB"/>
    <w:rsid w:val="00A27138"/>
    <w:rsid w:val="00A30D30"/>
    <w:rsid w:val="00A31158"/>
    <w:rsid w:val="00A3215A"/>
    <w:rsid w:val="00A32881"/>
    <w:rsid w:val="00A3359F"/>
    <w:rsid w:val="00A33F3B"/>
    <w:rsid w:val="00A352E3"/>
    <w:rsid w:val="00A35446"/>
    <w:rsid w:val="00A3583F"/>
    <w:rsid w:val="00A36936"/>
    <w:rsid w:val="00A374AE"/>
    <w:rsid w:val="00A37825"/>
    <w:rsid w:val="00A4105D"/>
    <w:rsid w:val="00A41757"/>
    <w:rsid w:val="00A417FE"/>
    <w:rsid w:val="00A41FA8"/>
    <w:rsid w:val="00A426F3"/>
    <w:rsid w:val="00A42731"/>
    <w:rsid w:val="00A42E01"/>
    <w:rsid w:val="00A44166"/>
    <w:rsid w:val="00A448E0"/>
    <w:rsid w:val="00A456F5"/>
    <w:rsid w:val="00A45C71"/>
    <w:rsid w:val="00A4628E"/>
    <w:rsid w:val="00A47209"/>
    <w:rsid w:val="00A47455"/>
    <w:rsid w:val="00A51781"/>
    <w:rsid w:val="00A5203E"/>
    <w:rsid w:val="00A52320"/>
    <w:rsid w:val="00A52762"/>
    <w:rsid w:val="00A52D92"/>
    <w:rsid w:val="00A537AD"/>
    <w:rsid w:val="00A54A2D"/>
    <w:rsid w:val="00A54AAC"/>
    <w:rsid w:val="00A55915"/>
    <w:rsid w:val="00A55A68"/>
    <w:rsid w:val="00A56094"/>
    <w:rsid w:val="00A5698E"/>
    <w:rsid w:val="00A56B70"/>
    <w:rsid w:val="00A575B4"/>
    <w:rsid w:val="00A608CD"/>
    <w:rsid w:val="00A61E7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2BBD"/>
    <w:rsid w:val="00A833A8"/>
    <w:rsid w:val="00A83D36"/>
    <w:rsid w:val="00A84106"/>
    <w:rsid w:val="00A8427B"/>
    <w:rsid w:val="00A84B23"/>
    <w:rsid w:val="00A84B4C"/>
    <w:rsid w:val="00A85897"/>
    <w:rsid w:val="00A86E22"/>
    <w:rsid w:val="00A87174"/>
    <w:rsid w:val="00A87279"/>
    <w:rsid w:val="00A87E95"/>
    <w:rsid w:val="00A900FE"/>
    <w:rsid w:val="00A90B51"/>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5E74"/>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4BC"/>
    <w:rsid w:val="00AC154D"/>
    <w:rsid w:val="00AC2548"/>
    <w:rsid w:val="00AC3C32"/>
    <w:rsid w:val="00AC3DB8"/>
    <w:rsid w:val="00AD0127"/>
    <w:rsid w:val="00AD100C"/>
    <w:rsid w:val="00AD2540"/>
    <w:rsid w:val="00AD38ED"/>
    <w:rsid w:val="00AD39D6"/>
    <w:rsid w:val="00AD3C97"/>
    <w:rsid w:val="00AD3DA4"/>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5E9"/>
    <w:rsid w:val="00AF4CB2"/>
    <w:rsid w:val="00AF4E0C"/>
    <w:rsid w:val="00AF4E17"/>
    <w:rsid w:val="00AF5B71"/>
    <w:rsid w:val="00AF67FD"/>
    <w:rsid w:val="00AF69D9"/>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6EA"/>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1BD6"/>
    <w:rsid w:val="00B33EBC"/>
    <w:rsid w:val="00B33FC4"/>
    <w:rsid w:val="00B34A0D"/>
    <w:rsid w:val="00B34E8B"/>
    <w:rsid w:val="00B3685F"/>
    <w:rsid w:val="00B372E3"/>
    <w:rsid w:val="00B37C1A"/>
    <w:rsid w:val="00B37D09"/>
    <w:rsid w:val="00B40212"/>
    <w:rsid w:val="00B40B0C"/>
    <w:rsid w:val="00B40B73"/>
    <w:rsid w:val="00B41312"/>
    <w:rsid w:val="00B414BA"/>
    <w:rsid w:val="00B417BF"/>
    <w:rsid w:val="00B41952"/>
    <w:rsid w:val="00B42215"/>
    <w:rsid w:val="00B438BE"/>
    <w:rsid w:val="00B453AD"/>
    <w:rsid w:val="00B45776"/>
    <w:rsid w:val="00B462D1"/>
    <w:rsid w:val="00B50446"/>
    <w:rsid w:val="00B51B10"/>
    <w:rsid w:val="00B523E5"/>
    <w:rsid w:val="00B52834"/>
    <w:rsid w:val="00B528A3"/>
    <w:rsid w:val="00B52BA5"/>
    <w:rsid w:val="00B52E31"/>
    <w:rsid w:val="00B5349D"/>
    <w:rsid w:val="00B534E9"/>
    <w:rsid w:val="00B5372D"/>
    <w:rsid w:val="00B54BDD"/>
    <w:rsid w:val="00B5501D"/>
    <w:rsid w:val="00B558B6"/>
    <w:rsid w:val="00B55AEC"/>
    <w:rsid w:val="00B55C20"/>
    <w:rsid w:val="00B56166"/>
    <w:rsid w:val="00B565A9"/>
    <w:rsid w:val="00B5681F"/>
    <w:rsid w:val="00B56F11"/>
    <w:rsid w:val="00B60E54"/>
    <w:rsid w:val="00B61048"/>
    <w:rsid w:val="00B6152A"/>
    <w:rsid w:val="00B61A36"/>
    <w:rsid w:val="00B6219D"/>
    <w:rsid w:val="00B62B0D"/>
    <w:rsid w:val="00B62E87"/>
    <w:rsid w:val="00B635E2"/>
    <w:rsid w:val="00B636E6"/>
    <w:rsid w:val="00B64DB8"/>
    <w:rsid w:val="00B6596E"/>
    <w:rsid w:val="00B65D72"/>
    <w:rsid w:val="00B661AF"/>
    <w:rsid w:val="00B6663C"/>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1ED7"/>
    <w:rsid w:val="00B82205"/>
    <w:rsid w:val="00B8238D"/>
    <w:rsid w:val="00B82642"/>
    <w:rsid w:val="00B832CE"/>
    <w:rsid w:val="00B83A0B"/>
    <w:rsid w:val="00B8477B"/>
    <w:rsid w:val="00B84903"/>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C65"/>
    <w:rsid w:val="00BA31EF"/>
    <w:rsid w:val="00BA3973"/>
    <w:rsid w:val="00BA42E0"/>
    <w:rsid w:val="00BA4579"/>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1BC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0B8C"/>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1C21"/>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82B"/>
    <w:rsid w:val="00C3542E"/>
    <w:rsid w:val="00C35B5E"/>
    <w:rsid w:val="00C370A0"/>
    <w:rsid w:val="00C4017A"/>
    <w:rsid w:val="00C404FF"/>
    <w:rsid w:val="00C40770"/>
    <w:rsid w:val="00C40F63"/>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48F"/>
    <w:rsid w:val="00C83651"/>
    <w:rsid w:val="00C83754"/>
    <w:rsid w:val="00C83F2B"/>
    <w:rsid w:val="00C84998"/>
    <w:rsid w:val="00C855DB"/>
    <w:rsid w:val="00C9111E"/>
    <w:rsid w:val="00C91446"/>
    <w:rsid w:val="00C919AB"/>
    <w:rsid w:val="00C92681"/>
    <w:rsid w:val="00C94994"/>
    <w:rsid w:val="00C94C04"/>
    <w:rsid w:val="00C95050"/>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C61"/>
    <w:rsid w:val="00CA403B"/>
    <w:rsid w:val="00CA476E"/>
    <w:rsid w:val="00CA4B98"/>
    <w:rsid w:val="00CA4BFA"/>
    <w:rsid w:val="00CA5463"/>
    <w:rsid w:val="00CA5A6D"/>
    <w:rsid w:val="00CA5D78"/>
    <w:rsid w:val="00CB1AC1"/>
    <w:rsid w:val="00CB26F2"/>
    <w:rsid w:val="00CB2BAE"/>
    <w:rsid w:val="00CB3166"/>
    <w:rsid w:val="00CB40D4"/>
    <w:rsid w:val="00CB5534"/>
    <w:rsid w:val="00CB638D"/>
    <w:rsid w:val="00CB6900"/>
    <w:rsid w:val="00CB6EB4"/>
    <w:rsid w:val="00CB7439"/>
    <w:rsid w:val="00CB748E"/>
    <w:rsid w:val="00CB77A4"/>
    <w:rsid w:val="00CB7C3A"/>
    <w:rsid w:val="00CC051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5B5"/>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90B"/>
    <w:rsid w:val="00CE2CBA"/>
    <w:rsid w:val="00CE302C"/>
    <w:rsid w:val="00CE31BD"/>
    <w:rsid w:val="00CE449A"/>
    <w:rsid w:val="00CE4619"/>
    <w:rsid w:val="00CE4BF2"/>
    <w:rsid w:val="00CE4F85"/>
    <w:rsid w:val="00CE5E91"/>
    <w:rsid w:val="00CE77E8"/>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FEC"/>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0F37"/>
    <w:rsid w:val="00D113FF"/>
    <w:rsid w:val="00D11E7B"/>
    <w:rsid w:val="00D12C52"/>
    <w:rsid w:val="00D12D84"/>
    <w:rsid w:val="00D14769"/>
    <w:rsid w:val="00D14E13"/>
    <w:rsid w:val="00D16547"/>
    <w:rsid w:val="00D17D27"/>
    <w:rsid w:val="00D20368"/>
    <w:rsid w:val="00D209D8"/>
    <w:rsid w:val="00D20B6C"/>
    <w:rsid w:val="00D20C16"/>
    <w:rsid w:val="00D20DAB"/>
    <w:rsid w:val="00D2186C"/>
    <w:rsid w:val="00D239A5"/>
    <w:rsid w:val="00D24260"/>
    <w:rsid w:val="00D2457A"/>
    <w:rsid w:val="00D25024"/>
    <w:rsid w:val="00D25A36"/>
    <w:rsid w:val="00D26250"/>
    <w:rsid w:val="00D2737B"/>
    <w:rsid w:val="00D3007F"/>
    <w:rsid w:val="00D30447"/>
    <w:rsid w:val="00D30DBA"/>
    <w:rsid w:val="00D30EC7"/>
    <w:rsid w:val="00D3109E"/>
    <w:rsid w:val="00D33362"/>
    <w:rsid w:val="00D33C0D"/>
    <w:rsid w:val="00D34C41"/>
    <w:rsid w:val="00D35BC6"/>
    <w:rsid w:val="00D36212"/>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1FD"/>
    <w:rsid w:val="00D52E63"/>
    <w:rsid w:val="00D53E86"/>
    <w:rsid w:val="00D545A8"/>
    <w:rsid w:val="00D548A5"/>
    <w:rsid w:val="00D548E5"/>
    <w:rsid w:val="00D55BD9"/>
    <w:rsid w:val="00D56163"/>
    <w:rsid w:val="00D566F5"/>
    <w:rsid w:val="00D56B12"/>
    <w:rsid w:val="00D56B5E"/>
    <w:rsid w:val="00D56BF3"/>
    <w:rsid w:val="00D57AB0"/>
    <w:rsid w:val="00D60503"/>
    <w:rsid w:val="00D62605"/>
    <w:rsid w:val="00D63073"/>
    <w:rsid w:val="00D6362A"/>
    <w:rsid w:val="00D63DA5"/>
    <w:rsid w:val="00D641C8"/>
    <w:rsid w:val="00D64B3A"/>
    <w:rsid w:val="00D64D09"/>
    <w:rsid w:val="00D652F4"/>
    <w:rsid w:val="00D6587E"/>
    <w:rsid w:val="00D65C48"/>
    <w:rsid w:val="00D67C48"/>
    <w:rsid w:val="00D70CA3"/>
    <w:rsid w:val="00D70D75"/>
    <w:rsid w:val="00D718E2"/>
    <w:rsid w:val="00D719E5"/>
    <w:rsid w:val="00D72097"/>
    <w:rsid w:val="00D73167"/>
    <w:rsid w:val="00D7322F"/>
    <w:rsid w:val="00D73481"/>
    <w:rsid w:val="00D73C07"/>
    <w:rsid w:val="00D743AB"/>
    <w:rsid w:val="00D74799"/>
    <w:rsid w:val="00D74FDC"/>
    <w:rsid w:val="00D7536B"/>
    <w:rsid w:val="00D75AD5"/>
    <w:rsid w:val="00D77784"/>
    <w:rsid w:val="00D81033"/>
    <w:rsid w:val="00D81136"/>
    <w:rsid w:val="00D81C34"/>
    <w:rsid w:val="00D826BF"/>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6502"/>
    <w:rsid w:val="00DA020A"/>
    <w:rsid w:val="00DA07B6"/>
    <w:rsid w:val="00DA0CA2"/>
    <w:rsid w:val="00DA158D"/>
    <w:rsid w:val="00DA1D14"/>
    <w:rsid w:val="00DA2677"/>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C69"/>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440"/>
    <w:rsid w:val="00DE5048"/>
    <w:rsid w:val="00DE68DD"/>
    <w:rsid w:val="00DE77DC"/>
    <w:rsid w:val="00DF0FAE"/>
    <w:rsid w:val="00DF1506"/>
    <w:rsid w:val="00DF1F74"/>
    <w:rsid w:val="00DF2FA1"/>
    <w:rsid w:val="00DF516B"/>
    <w:rsid w:val="00DF5862"/>
    <w:rsid w:val="00DF5E93"/>
    <w:rsid w:val="00DF66BB"/>
    <w:rsid w:val="00DF7D55"/>
    <w:rsid w:val="00E00E3A"/>
    <w:rsid w:val="00E013E9"/>
    <w:rsid w:val="00E013EF"/>
    <w:rsid w:val="00E017F2"/>
    <w:rsid w:val="00E01A12"/>
    <w:rsid w:val="00E01B2C"/>
    <w:rsid w:val="00E01B75"/>
    <w:rsid w:val="00E0267C"/>
    <w:rsid w:val="00E02932"/>
    <w:rsid w:val="00E02CE1"/>
    <w:rsid w:val="00E03B4B"/>
    <w:rsid w:val="00E043FA"/>
    <w:rsid w:val="00E04ACE"/>
    <w:rsid w:val="00E069C1"/>
    <w:rsid w:val="00E0725D"/>
    <w:rsid w:val="00E1063D"/>
    <w:rsid w:val="00E10676"/>
    <w:rsid w:val="00E10E12"/>
    <w:rsid w:val="00E1121A"/>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03E9"/>
    <w:rsid w:val="00E2102F"/>
    <w:rsid w:val="00E214A5"/>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307"/>
    <w:rsid w:val="00E67861"/>
    <w:rsid w:val="00E67D3C"/>
    <w:rsid w:val="00E702B9"/>
    <w:rsid w:val="00E71269"/>
    <w:rsid w:val="00E71EAE"/>
    <w:rsid w:val="00E749F0"/>
    <w:rsid w:val="00E75146"/>
    <w:rsid w:val="00E755AB"/>
    <w:rsid w:val="00E75B19"/>
    <w:rsid w:val="00E75BB5"/>
    <w:rsid w:val="00E760FA"/>
    <w:rsid w:val="00E7676F"/>
    <w:rsid w:val="00E7767C"/>
    <w:rsid w:val="00E77805"/>
    <w:rsid w:val="00E77C72"/>
    <w:rsid w:val="00E801F8"/>
    <w:rsid w:val="00E8167D"/>
    <w:rsid w:val="00E81BCF"/>
    <w:rsid w:val="00E8217A"/>
    <w:rsid w:val="00E82708"/>
    <w:rsid w:val="00E8349F"/>
    <w:rsid w:val="00E8399A"/>
    <w:rsid w:val="00E839A4"/>
    <w:rsid w:val="00E839CE"/>
    <w:rsid w:val="00E83AB6"/>
    <w:rsid w:val="00E83F0B"/>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D0C"/>
    <w:rsid w:val="00EC45FC"/>
    <w:rsid w:val="00EC4A4E"/>
    <w:rsid w:val="00EC4B0C"/>
    <w:rsid w:val="00EC5A01"/>
    <w:rsid w:val="00EC5CC8"/>
    <w:rsid w:val="00EC6864"/>
    <w:rsid w:val="00EC6A8E"/>
    <w:rsid w:val="00EC6B14"/>
    <w:rsid w:val="00EC6BCB"/>
    <w:rsid w:val="00EC7047"/>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5E2"/>
    <w:rsid w:val="00EE0858"/>
    <w:rsid w:val="00EE236A"/>
    <w:rsid w:val="00EE2649"/>
    <w:rsid w:val="00EE3015"/>
    <w:rsid w:val="00EE31AF"/>
    <w:rsid w:val="00EE34A1"/>
    <w:rsid w:val="00EE41A1"/>
    <w:rsid w:val="00EE4A8E"/>
    <w:rsid w:val="00EE50C5"/>
    <w:rsid w:val="00EE536C"/>
    <w:rsid w:val="00EE53E7"/>
    <w:rsid w:val="00EE5831"/>
    <w:rsid w:val="00EE62A9"/>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BB6"/>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5C"/>
    <w:rsid w:val="00F37494"/>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1FD0"/>
    <w:rsid w:val="00F624A5"/>
    <w:rsid w:val="00F62D15"/>
    <w:rsid w:val="00F6398A"/>
    <w:rsid w:val="00F63C51"/>
    <w:rsid w:val="00F64C5A"/>
    <w:rsid w:val="00F6519E"/>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565"/>
    <w:rsid w:val="00F937E1"/>
    <w:rsid w:val="00F93EFB"/>
    <w:rsid w:val="00F94647"/>
    <w:rsid w:val="00F94F05"/>
    <w:rsid w:val="00F9524E"/>
    <w:rsid w:val="00F958CB"/>
    <w:rsid w:val="00F95BEE"/>
    <w:rsid w:val="00F95E95"/>
    <w:rsid w:val="00F966D6"/>
    <w:rsid w:val="00F96B6E"/>
    <w:rsid w:val="00F971CA"/>
    <w:rsid w:val="00F97AC7"/>
    <w:rsid w:val="00F97B8D"/>
    <w:rsid w:val="00FA001C"/>
    <w:rsid w:val="00FA0211"/>
    <w:rsid w:val="00FA197C"/>
    <w:rsid w:val="00FA1B8A"/>
    <w:rsid w:val="00FA39AD"/>
    <w:rsid w:val="00FA3C84"/>
    <w:rsid w:val="00FA46ED"/>
    <w:rsid w:val="00FA4A5E"/>
    <w:rsid w:val="00FA4B22"/>
    <w:rsid w:val="00FA5829"/>
    <w:rsid w:val="00FA6D1C"/>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E83"/>
    <w:rsid w:val="00FC6700"/>
    <w:rsid w:val="00FC6C11"/>
    <w:rsid w:val="00FC7940"/>
    <w:rsid w:val="00FC7B46"/>
    <w:rsid w:val="00FC7B74"/>
    <w:rsid w:val="00FD0CFA"/>
    <w:rsid w:val="00FD1CE7"/>
    <w:rsid w:val="00FD1D4B"/>
    <w:rsid w:val="00FD1F76"/>
    <w:rsid w:val="00FD1F8E"/>
    <w:rsid w:val="00FD230C"/>
    <w:rsid w:val="00FD30CD"/>
    <w:rsid w:val="00FD40D5"/>
    <w:rsid w:val="00FD4514"/>
    <w:rsid w:val="00FD45A7"/>
    <w:rsid w:val="00FD4636"/>
    <w:rsid w:val="00FD46BA"/>
    <w:rsid w:val="00FD4915"/>
    <w:rsid w:val="00FD4F18"/>
    <w:rsid w:val="00FD5D4A"/>
    <w:rsid w:val="00FD6B5B"/>
    <w:rsid w:val="00FE03F8"/>
    <w:rsid w:val="00FE05FC"/>
    <w:rsid w:val="00FE0693"/>
    <w:rsid w:val="00FE086E"/>
    <w:rsid w:val="00FE0AF4"/>
    <w:rsid w:val="00FE127F"/>
    <w:rsid w:val="00FE27EE"/>
    <w:rsid w:val="00FE30E1"/>
    <w:rsid w:val="00FE520C"/>
    <w:rsid w:val="00FE610A"/>
    <w:rsid w:val="00FE631C"/>
    <w:rsid w:val="00FE65C5"/>
    <w:rsid w:val="00FE6DA0"/>
    <w:rsid w:val="00FF0C2E"/>
    <w:rsid w:val="00FF0C49"/>
    <w:rsid w:val="00FF0FDB"/>
    <w:rsid w:val="00FF1282"/>
    <w:rsid w:val="00FF1339"/>
    <w:rsid w:val="00FF1682"/>
    <w:rsid w:val="00FF1B1D"/>
    <w:rsid w:val="00FF33D3"/>
    <w:rsid w:val="00FF479B"/>
    <w:rsid w:val="00FF5100"/>
    <w:rsid w:val="00FF59DB"/>
    <w:rsid w:val="00FF5C53"/>
    <w:rsid w:val="00FF600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068189386">
      <w:bodyDiv w:val="1"/>
      <w:marLeft w:val="0"/>
      <w:marRight w:val="0"/>
      <w:marTop w:val="0"/>
      <w:marBottom w:val="0"/>
      <w:divBdr>
        <w:top w:val="none" w:sz="0" w:space="0" w:color="auto"/>
        <w:left w:val="none" w:sz="0" w:space="0" w:color="auto"/>
        <w:bottom w:val="none" w:sz="0" w:space="0" w:color="auto"/>
        <w:right w:val="none" w:sz="0" w:space="0" w:color="auto"/>
      </w:divBdr>
    </w:div>
    <w:div w:id="12818863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280BF-22F1-43EE-B1E0-A08A5C61D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10</Pages>
  <Words>2844</Words>
  <Characters>15644</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67</cp:revision>
  <cp:lastPrinted>2022-06-23T15:50:00Z</cp:lastPrinted>
  <dcterms:created xsi:type="dcterms:W3CDTF">2022-06-20T23:38:00Z</dcterms:created>
  <dcterms:modified xsi:type="dcterms:W3CDTF">2023-02-09T17:32:00Z</dcterms:modified>
</cp:coreProperties>
</file>