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F479A2" w14:textId="77777777" w:rsidR="00F46811" w:rsidRPr="00CB6405" w:rsidRDefault="00F46811" w:rsidP="00EF37C1">
      <w:pPr>
        <w:spacing w:line="240" w:lineRule="auto"/>
        <w:ind w:left="354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 xml:space="preserve">A </w:t>
      </w:r>
      <w:r w:rsidRPr="00CB6405">
        <w:rPr>
          <w:rFonts w:ascii="Arial" w:hAnsi="Arial" w:cs="Arial"/>
          <w:b/>
          <w:sz w:val="26"/>
          <w:szCs w:val="26"/>
        </w:rPr>
        <w:t>DEL ESTADO DE OAXACA</w:t>
      </w:r>
    </w:p>
    <w:p w14:paraId="6FEB1217" w14:textId="77777777" w:rsidR="00F46811" w:rsidRPr="00A240AA" w:rsidRDefault="00F46811" w:rsidP="00EF37C1">
      <w:pPr>
        <w:spacing w:line="240" w:lineRule="auto"/>
        <w:ind w:left="3544"/>
        <w:jc w:val="both"/>
        <w:rPr>
          <w:rFonts w:ascii="Arial" w:hAnsi="Arial" w:cs="Arial"/>
          <w:b/>
          <w:sz w:val="26"/>
          <w:szCs w:val="26"/>
        </w:rPr>
      </w:pPr>
      <w:r>
        <w:rPr>
          <w:rFonts w:ascii="Arial" w:hAnsi="Arial" w:cs="Arial"/>
          <w:b/>
          <w:sz w:val="26"/>
          <w:szCs w:val="26"/>
        </w:rPr>
        <w:t>RECURSOS DE REVISIÓN: 0129/2022 y 0133/2022.</w:t>
      </w:r>
    </w:p>
    <w:p w14:paraId="2821FF2F" w14:textId="77777777" w:rsidR="00F46811" w:rsidRPr="00CB6405" w:rsidRDefault="00F46811" w:rsidP="00EF37C1">
      <w:pPr>
        <w:spacing w:line="240" w:lineRule="auto"/>
        <w:ind w:left="3544"/>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0067/2020 DE LA PRIMERa</w:t>
      </w:r>
      <w:r w:rsidRPr="002C2607">
        <w:rPr>
          <w:rFonts w:ascii="Arial" w:hAnsi="Arial" w:cs="Arial"/>
          <w:b/>
          <w:iCs/>
          <w:caps/>
          <w:sz w:val="26"/>
          <w:szCs w:val="26"/>
        </w:rPr>
        <w:t xml:space="preserve"> </w:t>
      </w:r>
      <w:r>
        <w:rPr>
          <w:rFonts w:ascii="Arial" w:hAnsi="Arial" w:cs="Arial"/>
          <w:b/>
          <w:iCs/>
          <w:caps/>
          <w:sz w:val="26"/>
          <w:szCs w:val="26"/>
        </w:rPr>
        <w:t>s</w:t>
      </w:r>
      <w:r w:rsidRPr="00CB6405">
        <w:rPr>
          <w:rFonts w:ascii="Arial" w:hAnsi="Arial" w:cs="Arial"/>
          <w:b/>
          <w:sz w:val="26"/>
          <w:szCs w:val="26"/>
        </w:rPr>
        <w:t>ALA UNITARIA DE PRIMERA INSTANCIA</w:t>
      </w:r>
      <w:r>
        <w:rPr>
          <w:rFonts w:ascii="Arial" w:hAnsi="Arial" w:cs="Arial"/>
          <w:b/>
          <w:sz w:val="26"/>
          <w:szCs w:val="26"/>
        </w:rPr>
        <w:t>.</w:t>
      </w:r>
    </w:p>
    <w:p w14:paraId="3B47673F" w14:textId="77777777" w:rsidR="00F46811" w:rsidRPr="00CB6405" w:rsidRDefault="00F46811" w:rsidP="00EF37C1">
      <w:pPr>
        <w:spacing w:line="240" w:lineRule="auto"/>
        <w:ind w:left="3544"/>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3D50A611" w14:textId="77777777" w:rsidR="00F46811" w:rsidRPr="00CB6405" w:rsidRDefault="00F46811" w:rsidP="00F46811">
      <w:pPr>
        <w:tabs>
          <w:tab w:val="left" w:pos="7482"/>
        </w:tabs>
        <w:spacing w:line="240" w:lineRule="auto"/>
        <w:ind w:left="2124"/>
        <w:jc w:val="both"/>
        <w:rPr>
          <w:rFonts w:ascii="Arial" w:hAnsi="Arial" w:cs="Arial"/>
          <w:b/>
          <w:sz w:val="26"/>
          <w:szCs w:val="26"/>
        </w:rPr>
      </w:pPr>
    </w:p>
    <w:p w14:paraId="59FFAD45" w14:textId="78797619" w:rsidR="00F46811" w:rsidRDefault="00F46811" w:rsidP="00F46811">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EF37C1">
        <w:rPr>
          <w:rFonts w:ascii="Arial" w:hAnsi="Arial" w:cs="Arial"/>
          <w:b/>
          <w:sz w:val="26"/>
          <w:szCs w:val="26"/>
        </w:rPr>
        <w:t>VEINTISIETE</w:t>
      </w:r>
      <w:r>
        <w:rPr>
          <w:rFonts w:ascii="Arial" w:hAnsi="Arial" w:cs="Arial"/>
          <w:b/>
          <w:sz w:val="26"/>
          <w:szCs w:val="26"/>
        </w:rPr>
        <w:t xml:space="preserve"> DE </w:t>
      </w:r>
      <w:r w:rsidR="00EF37C1">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 xml:space="preserve"> </w:t>
      </w:r>
      <w:r w:rsidRPr="00CB6405">
        <w:rPr>
          <w:rFonts w:ascii="Arial" w:hAnsi="Arial" w:cs="Arial"/>
          <w:b/>
          <w:sz w:val="26"/>
          <w:szCs w:val="26"/>
        </w:rPr>
        <w:t xml:space="preserve">DOS MIL </w:t>
      </w:r>
      <w:r>
        <w:rPr>
          <w:rFonts w:ascii="Arial" w:hAnsi="Arial" w:cs="Arial"/>
          <w:b/>
          <w:sz w:val="26"/>
          <w:szCs w:val="26"/>
        </w:rPr>
        <w:t>VEINTIDÓS</w:t>
      </w:r>
      <w:r w:rsidRPr="00CB6405">
        <w:rPr>
          <w:rFonts w:ascii="Arial" w:hAnsi="Arial" w:cs="Arial"/>
          <w:b/>
          <w:sz w:val="26"/>
          <w:szCs w:val="26"/>
        </w:rPr>
        <w:t>.</w:t>
      </w:r>
      <w:r>
        <w:rPr>
          <w:rFonts w:ascii="Arial" w:hAnsi="Arial" w:cs="Arial"/>
          <w:b/>
          <w:sz w:val="26"/>
          <w:szCs w:val="26"/>
        </w:rPr>
        <w:t xml:space="preserve"> - - - - - - - - - - - - - - - - - - - - - - - - - - - - - - - </w:t>
      </w:r>
      <w:r w:rsidR="00EF37C1">
        <w:rPr>
          <w:rFonts w:ascii="Arial" w:hAnsi="Arial" w:cs="Arial"/>
          <w:b/>
          <w:sz w:val="26"/>
          <w:szCs w:val="26"/>
        </w:rPr>
        <w:t xml:space="preserve">- - - - </w:t>
      </w:r>
    </w:p>
    <w:p w14:paraId="40A71AC4" w14:textId="3D44E5DB" w:rsidR="00F46811" w:rsidRPr="00CB6405" w:rsidRDefault="00F46811" w:rsidP="00451E38">
      <w:pPr>
        <w:spacing w:line="360" w:lineRule="auto"/>
        <w:ind w:firstLine="708"/>
        <w:jc w:val="both"/>
        <w:rPr>
          <w:rFonts w:ascii="Arial" w:hAnsi="Arial" w:cs="Arial"/>
          <w:sz w:val="26"/>
          <w:szCs w:val="26"/>
        </w:rPr>
      </w:pPr>
      <w:r>
        <w:rPr>
          <w:rFonts w:ascii="Arial" w:hAnsi="Arial" w:cs="Arial"/>
          <w:sz w:val="26"/>
          <w:szCs w:val="26"/>
        </w:rPr>
        <w:t>Por recibidos los cuadernos de r</w:t>
      </w:r>
      <w:r w:rsidRPr="00CB6405">
        <w:rPr>
          <w:rFonts w:ascii="Arial" w:hAnsi="Arial" w:cs="Arial"/>
          <w:sz w:val="26"/>
          <w:szCs w:val="26"/>
        </w:rPr>
        <w:t xml:space="preserve">evisión </w:t>
      </w:r>
      <w:r>
        <w:rPr>
          <w:rFonts w:ascii="Arial" w:hAnsi="Arial" w:cs="Arial"/>
          <w:b/>
          <w:sz w:val="26"/>
          <w:szCs w:val="26"/>
        </w:rPr>
        <w:t>0129/2022 y 0133/2022</w:t>
      </w:r>
      <w:r w:rsidRPr="00CB6405">
        <w:rPr>
          <w:rFonts w:ascii="Arial" w:hAnsi="Arial" w:cs="Arial"/>
          <w:sz w:val="26"/>
          <w:szCs w:val="26"/>
        </w:rPr>
        <w:t>, que remite la Secretaría General de Acuerdos, con motivo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 xml:space="preserve">os </w:t>
      </w:r>
      <w:r w:rsidRPr="00CB6405">
        <w:rPr>
          <w:rFonts w:ascii="Arial" w:hAnsi="Arial" w:cs="Arial"/>
          <w:sz w:val="26"/>
          <w:szCs w:val="26"/>
        </w:rPr>
        <w:t>recu</w:t>
      </w:r>
      <w:r>
        <w:rPr>
          <w:rFonts w:ascii="Arial" w:hAnsi="Arial" w:cs="Arial"/>
          <w:sz w:val="26"/>
          <w:szCs w:val="26"/>
        </w:rPr>
        <w:t xml:space="preserve">rsos de revisión interpuestos por el </w:t>
      </w:r>
      <w:r w:rsidR="00EF37C1">
        <w:rPr>
          <w:rFonts w:ascii="Arial" w:hAnsi="Arial" w:cs="Arial"/>
          <w:b/>
          <w:sz w:val="26"/>
          <w:szCs w:val="26"/>
        </w:rPr>
        <w:t>COMISIONADO DE SEGURIDAD PÚBLICA, VIALIDAD Y PROTECCIÓN CIUDADANA</w:t>
      </w:r>
      <w:r>
        <w:rPr>
          <w:rFonts w:ascii="Arial" w:hAnsi="Arial" w:cs="Arial"/>
          <w:b/>
          <w:sz w:val="26"/>
          <w:szCs w:val="26"/>
        </w:rPr>
        <w:t xml:space="preserve"> </w:t>
      </w:r>
      <w:r>
        <w:rPr>
          <w:rFonts w:ascii="Arial" w:hAnsi="Arial" w:cs="Arial"/>
          <w:bCs/>
          <w:sz w:val="26"/>
          <w:szCs w:val="26"/>
        </w:rPr>
        <w:t xml:space="preserve">y la </w:t>
      </w:r>
      <w:r w:rsidR="00EF37C1">
        <w:rPr>
          <w:rFonts w:ascii="Arial" w:hAnsi="Arial" w:cs="Arial"/>
          <w:b/>
          <w:sz w:val="26"/>
          <w:szCs w:val="26"/>
        </w:rPr>
        <w:t xml:space="preserve">SÍNDICA PROCURADORA POR SÍ Y COMO REPRESENTANTE LEGAL DEL AYUNTAMIENTO, </w:t>
      </w:r>
      <w:r w:rsidR="00EF37C1" w:rsidRPr="00EF37C1">
        <w:rPr>
          <w:rFonts w:ascii="Arial" w:hAnsi="Arial" w:cs="Arial"/>
          <w:bCs/>
          <w:sz w:val="26"/>
          <w:szCs w:val="26"/>
        </w:rPr>
        <w:t>ambos del</w:t>
      </w:r>
      <w:r w:rsidR="00EF37C1">
        <w:rPr>
          <w:rFonts w:ascii="Arial" w:hAnsi="Arial" w:cs="Arial"/>
          <w:b/>
          <w:sz w:val="26"/>
          <w:szCs w:val="26"/>
        </w:rPr>
        <w:t xml:space="preserve"> MUNICIPIO DE </w:t>
      </w:r>
      <w:r w:rsidR="00451E38">
        <w:rPr>
          <w:rFonts w:ascii="Arial" w:hAnsi="Arial" w:cs="Arial"/>
          <w:b/>
          <w:sz w:val="26"/>
          <w:szCs w:val="26"/>
        </w:rPr>
        <w:t>*******</w:t>
      </w:r>
      <w:r w:rsidR="00EF37C1">
        <w:rPr>
          <w:rFonts w:ascii="Arial" w:hAnsi="Arial" w:cs="Arial"/>
          <w:b/>
          <w:sz w:val="26"/>
          <w:szCs w:val="26"/>
        </w:rPr>
        <w:t>, OAXACA</w:t>
      </w:r>
      <w:r>
        <w:rPr>
          <w:rFonts w:ascii="Arial" w:hAnsi="Arial" w:cs="Arial"/>
          <w:b/>
          <w:sz w:val="26"/>
          <w:szCs w:val="26"/>
        </w:rPr>
        <w:t>,</w:t>
      </w:r>
      <w:r w:rsidRPr="00CB6405">
        <w:rPr>
          <w:rFonts w:ascii="Arial" w:hAnsi="Arial" w:cs="Arial"/>
          <w:sz w:val="26"/>
          <w:szCs w:val="26"/>
        </w:rPr>
        <w:t xml:space="preserve"> en contra </w:t>
      </w:r>
      <w:r>
        <w:rPr>
          <w:rFonts w:ascii="Arial" w:hAnsi="Arial" w:cs="Arial"/>
          <w:sz w:val="26"/>
          <w:szCs w:val="26"/>
        </w:rPr>
        <w:t>del acuerdo de nueve de mayo de dos mil veintidós dictada</w:t>
      </w:r>
      <w:r w:rsidRPr="00CB6405">
        <w:rPr>
          <w:rFonts w:ascii="Arial" w:hAnsi="Arial" w:cs="Arial"/>
          <w:sz w:val="26"/>
          <w:szCs w:val="26"/>
        </w:rPr>
        <w:t xml:space="preserve"> en el expediente </w:t>
      </w:r>
      <w:r>
        <w:rPr>
          <w:rFonts w:ascii="Arial" w:hAnsi="Arial" w:cs="Arial"/>
          <w:b/>
          <w:sz w:val="26"/>
          <w:szCs w:val="26"/>
        </w:rPr>
        <w:t xml:space="preserve">0067/2020 </w:t>
      </w:r>
      <w:r w:rsidRPr="00CB6405">
        <w:rPr>
          <w:rFonts w:ascii="Arial" w:hAnsi="Arial" w:cs="Arial"/>
          <w:sz w:val="26"/>
          <w:szCs w:val="26"/>
        </w:rPr>
        <w:t xml:space="preserve">de la </w:t>
      </w:r>
      <w:r>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451E38">
        <w:rPr>
          <w:rFonts w:ascii="Arial" w:hAnsi="Arial" w:cs="Arial"/>
          <w:b/>
          <w:sz w:val="26"/>
          <w:szCs w:val="26"/>
        </w:rPr>
        <w:t>*******</w:t>
      </w:r>
      <w:r w:rsidRPr="00CB6405">
        <w:rPr>
          <w:rFonts w:ascii="Arial" w:hAnsi="Arial" w:cs="Arial"/>
          <w:b/>
          <w:sz w:val="26"/>
          <w:szCs w:val="26"/>
        </w:rPr>
        <w:t xml:space="preserve">, </w:t>
      </w:r>
      <w:r>
        <w:rPr>
          <w:rFonts w:ascii="Arial" w:hAnsi="Arial" w:cs="Arial"/>
          <w:sz w:val="26"/>
          <w:szCs w:val="26"/>
        </w:rPr>
        <w:t xml:space="preserve">en contra del </w:t>
      </w:r>
      <w:r w:rsidR="00EF37C1">
        <w:rPr>
          <w:rFonts w:ascii="Arial" w:hAnsi="Arial" w:cs="Arial"/>
          <w:b/>
          <w:sz w:val="26"/>
          <w:szCs w:val="26"/>
        </w:rPr>
        <w:t>COMISIONADO DE SEGURIDAD PÚBLICA, VIALIDAD Y PROTECCIÓN CIUDADANA</w:t>
      </w:r>
      <w:r>
        <w:rPr>
          <w:rFonts w:ascii="Arial" w:hAnsi="Arial" w:cs="Arial"/>
          <w:b/>
          <w:sz w:val="26"/>
          <w:szCs w:val="26"/>
        </w:rPr>
        <w:t xml:space="preserve">, </w:t>
      </w:r>
      <w:r w:rsidRPr="0048006C">
        <w:rPr>
          <w:rFonts w:ascii="Arial" w:hAnsi="Arial" w:cs="Arial"/>
          <w:bCs/>
          <w:sz w:val="26"/>
          <w:szCs w:val="26"/>
        </w:rPr>
        <w:t>de la</w:t>
      </w:r>
      <w:r>
        <w:rPr>
          <w:rFonts w:ascii="Arial" w:hAnsi="Arial" w:cs="Arial"/>
          <w:b/>
          <w:sz w:val="26"/>
          <w:szCs w:val="26"/>
        </w:rPr>
        <w:t xml:space="preserve"> </w:t>
      </w:r>
      <w:r w:rsidR="00EF37C1">
        <w:rPr>
          <w:rFonts w:ascii="Arial" w:hAnsi="Arial" w:cs="Arial"/>
          <w:b/>
          <w:sz w:val="26"/>
          <w:szCs w:val="26"/>
        </w:rPr>
        <w:t xml:space="preserve">SÍNDICA PROCURADORA </w:t>
      </w:r>
      <w:r w:rsidRPr="0048006C">
        <w:rPr>
          <w:rFonts w:ascii="Arial" w:hAnsi="Arial" w:cs="Arial"/>
          <w:bCs/>
          <w:sz w:val="26"/>
          <w:szCs w:val="26"/>
        </w:rPr>
        <w:t>y del</w:t>
      </w:r>
      <w:r>
        <w:rPr>
          <w:rFonts w:ascii="Arial" w:hAnsi="Arial" w:cs="Arial"/>
          <w:b/>
          <w:sz w:val="26"/>
          <w:szCs w:val="26"/>
        </w:rPr>
        <w:t xml:space="preserve"> </w:t>
      </w:r>
      <w:r w:rsidRPr="0048006C">
        <w:rPr>
          <w:rFonts w:ascii="Arial" w:hAnsi="Arial" w:cs="Arial"/>
          <w:b/>
          <w:sz w:val="26"/>
          <w:szCs w:val="26"/>
        </w:rPr>
        <w:t>Ayuntamiento</w:t>
      </w:r>
      <w:r>
        <w:rPr>
          <w:rFonts w:ascii="Arial" w:hAnsi="Arial" w:cs="Arial"/>
          <w:b/>
          <w:sz w:val="26"/>
          <w:szCs w:val="26"/>
        </w:rPr>
        <w:t xml:space="preserve">, ambos del Municipio de </w:t>
      </w:r>
      <w:r w:rsidR="00451E38">
        <w:rPr>
          <w:rFonts w:ascii="Arial" w:hAnsi="Arial" w:cs="Arial"/>
          <w:b/>
          <w:sz w:val="26"/>
          <w:szCs w:val="26"/>
        </w:rPr>
        <w:t>*******</w:t>
      </w:r>
      <w:r>
        <w:rPr>
          <w:rFonts w:ascii="Arial" w:hAnsi="Arial" w:cs="Arial"/>
          <w:b/>
          <w:sz w:val="26"/>
          <w:szCs w:val="26"/>
        </w:rPr>
        <w:t>,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w:t>
      </w:r>
      <w:r>
        <w:rPr>
          <w:rFonts w:ascii="Arial" w:hAnsi="Arial" w:cs="Arial"/>
          <w:sz w:val="26"/>
          <w:szCs w:val="26"/>
        </w:rPr>
        <w:t>,</w:t>
      </w:r>
      <w:r w:rsidRPr="00CB6405">
        <w:rPr>
          <w:rFonts w:ascii="Arial" w:hAnsi="Arial" w:cs="Arial"/>
          <w:sz w:val="26"/>
          <w:szCs w:val="26"/>
        </w:rPr>
        <w:t xml:space="preserve"> </w:t>
      </w:r>
      <w:r w:rsidRPr="00A66C6B">
        <w:rPr>
          <w:rFonts w:ascii="Arial" w:hAnsi="Arial" w:cs="Arial"/>
          <w:sz w:val="26"/>
          <w:szCs w:val="26"/>
        </w:rPr>
        <w:t>con fundamento en los artículos 236 y 238 de la Ley de Procedimiento y Justicia Administrativa para el Estado de Oaxaca y 24 fracciones I y III de la Ley Orgánica del Tribunal de Justicia Administrativa del Estado de Oaxaca, se da tramite</w:t>
      </w:r>
      <w:r w:rsidRPr="00CB6405">
        <w:rPr>
          <w:rFonts w:ascii="Arial" w:hAnsi="Arial" w:cs="Arial"/>
          <w:sz w:val="26"/>
          <w:szCs w:val="26"/>
        </w:rPr>
        <w:t>. En consecuencia, se procede a dictar resolución en los siguientes términos:</w:t>
      </w:r>
      <w:r w:rsidR="00451E38">
        <w:rPr>
          <w:rFonts w:ascii="Arial" w:hAnsi="Arial" w:cs="Arial"/>
          <w:sz w:val="26"/>
          <w:szCs w:val="26"/>
        </w:rPr>
        <w:t xml:space="preserve">- </w:t>
      </w:r>
      <w:r w:rsidR="00451E38">
        <w:rPr>
          <w:rFonts w:ascii="Arial" w:hAnsi="Arial" w:cs="Arial"/>
          <w:sz w:val="26"/>
          <w:szCs w:val="26"/>
        </w:rPr>
        <w:t>- - - - - - - - - - - - - - - - - - - - - - - - - - - - - -</w:t>
      </w:r>
      <w:r w:rsidR="00451E38">
        <w:rPr>
          <w:rFonts w:ascii="Arial" w:hAnsi="Arial" w:cs="Arial"/>
          <w:sz w:val="26"/>
          <w:szCs w:val="26"/>
        </w:rPr>
        <w:t xml:space="preserve"> - - - - - - - - - - - - - - -</w:t>
      </w:r>
    </w:p>
    <w:p w14:paraId="65BA9DDA" w14:textId="77777777" w:rsidR="00F46811" w:rsidRPr="00CB6405" w:rsidRDefault="00F46811" w:rsidP="00F4681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346AD6E" w14:textId="74CB7DBE" w:rsidR="00F46811" w:rsidRDefault="00F46811" w:rsidP="00F4681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Inconforme</w:t>
      </w:r>
      <w:r>
        <w:rPr>
          <w:rFonts w:ascii="Arial" w:hAnsi="Arial" w:cs="Arial"/>
          <w:sz w:val="26"/>
          <w:szCs w:val="26"/>
        </w:rPr>
        <w:t>s</w:t>
      </w:r>
      <w:r w:rsidRPr="00CB6405">
        <w:rPr>
          <w:rFonts w:ascii="Arial" w:hAnsi="Arial" w:cs="Arial"/>
          <w:sz w:val="26"/>
          <w:szCs w:val="26"/>
        </w:rPr>
        <w:t xml:space="preserve"> </w:t>
      </w:r>
      <w:r>
        <w:rPr>
          <w:rFonts w:ascii="Arial" w:hAnsi="Arial" w:cs="Arial"/>
          <w:sz w:val="26"/>
          <w:szCs w:val="26"/>
        </w:rPr>
        <w:t xml:space="preserve">con el acuerdo de nueve de mayo de dos mil veintidós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 xml:space="preserve">Sala Unitaria de Primera Instancia, </w:t>
      </w:r>
      <w:r>
        <w:rPr>
          <w:rFonts w:ascii="Arial" w:hAnsi="Arial" w:cs="Arial"/>
          <w:sz w:val="26"/>
          <w:szCs w:val="26"/>
        </w:rPr>
        <w:t xml:space="preserve">las autoridades demandadas </w:t>
      </w:r>
      <w:r w:rsidRPr="00CB6405">
        <w:rPr>
          <w:rFonts w:ascii="Arial" w:hAnsi="Arial" w:cs="Arial"/>
          <w:sz w:val="26"/>
          <w:szCs w:val="26"/>
        </w:rPr>
        <w:t>interpus</w:t>
      </w:r>
      <w:r>
        <w:rPr>
          <w:rFonts w:ascii="Arial" w:hAnsi="Arial" w:cs="Arial"/>
          <w:sz w:val="26"/>
          <w:szCs w:val="26"/>
        </w:rPr>
        <w:t xml:space="preserve">ieron </w:t>
      </w:r>
      <w:r w:rsidRPr="00CB6405">
        <w:rPr>
          <w:rFonts w:ascii="Arial" w:hAnsi="Arial" w:cs="Arial"/>
          <w:sz w:val="26"/>
          <w:szCs w:val="26"/>
        </w:rPr>
        <w:t>en su contra recurso</w:t>
      </w:r>
      <w:r>
        <w:rPr>
          <w:rFonts w:ascii="Arial" w:hAnsi="Arial" w:cs="Arial"/>
          <w:sz w:val="26"/>
          <w:szCs w:val="26"/>
        </w:rPr>
        <w:t>s</w:t>
      </w:r>
      <w:r w:rsidRPr="00CB6405">
        <w:rPr>
          <w:rFonts w:ascii="Arial" w:hAnsi="Arial" w:cs="Arial"/>
          <w:sz w:val="26"/>
          <w:szCs w:val="26"/>
        </w:rPr>
        <w:t xml:space="preserve"> de revisión.</w:t>
      </w:r>
      <w:r>
        <w:rPr>
          <w:rFonts w:ascii="Arial" w:hAnsi="Arial" w:cs="Arial"/>
          <w:sz w:val="26"/>
          <w:szCs w:val="26"/>
        </w:rPr>
        <w:t xml:space="preserve"> </w:t>
      </w:r>
      <w:r w:rsidR="001204FD">
        <w:rPr>
          <w:rFonts w:ascii="Arial" w:hAnsi="Arial" w:cs="Arial"/>
          <w:sz w:val="26"/>
          <w:szCs w:val="26"/>
        </w:rPr>
        <w:t>- - - - - - - - - - - - - - - - - - - - - - - - - - - - - - - - - - - - - - - - - - - - - -</w:t>
      </w:r>
    </w:p>
    <w:p w14:paraId="09782AC2" w14:textId="77777777" w:rsidR="00F46811" w:rsidRDefault="00F46811" w:rsidP="00F46811">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L</w:t>
      </w:r>
      <w:r>
        <w:rPr>
          <w:rFonts w:ascii="Arial" w:hAnsi="Arial" w:cs="Arial"/>
          <w:bCs/>
          <w:sz w:val="26"/>
          <w:szCs w:val="26"/>
        </w:rPr>
        <w:t xml:space="preserve">a parte que interesa del acuerdo impugnado es del tenor siguiente: </w:t>
      </w:r>
    </w:p>
    <w:p w14:paraId="620D0720" w14:textId="225710B6" w:rsidR="00F46811" w:rsidRPr="002C7701" w:rsidRDefault="00F46811" w:rsidP="001204FD">
      <w:pPr>
        <w:pStyle w:val="NormalWeb"/>
        <w:shd w:val="clear" w:color="auto" w:fill="FFFFFF"/>
        <w:spacing w:before="0" w:beforeAutospacing="0" w:after="45" w:afterAutospacing="0" w:line="276" w:lineRule="auto"/>
        <w:ind w:left="567" w:right="616"/>
        <w:jc w:val="both"/>
        <w:rPr>
          <w:rFonts w:ascii="Arial" w:hAnsi="Arial" w:cs="Arial"/>
          <w:b/>
          <w:i/>
          <w:iCs/>
          <w:color w:val="222222"/>
          <w:sz w:val="22"/>
          <w:szCs w:val="22"/>
        </w:rPr>
      </w:pPr>
      <w:r w:rsidRPr="002C7701">
        <w:rPr>
          <w:rFonts w:ascii="Arial" w:hAnsi="Arial" w:cs="Arial"/>
          <w:bCs/>
          <w:i/>
          <w:iCs/>
          <w:sz w:val="22"/>
          <w:szCs w:val="22"/>
          <w:lang w:eastAsia="es-ES"/>
        </w:rPr>
        <w:lastRenderedPageBreak/>
        <w:t xml:space="preserve">  </w:t>
      </w:r>
      <w:r>
        <w:rPr>
          <w:rFonts w:ascii="Arial" w:hAnsi="Arial" w:cs="Arial"/>
          <w:bCs/>
          <w:i/>
          <w:iCs/>
          <w:sz w:val="22"/>
          <w:szCs w:val="22"/>
          <w:lang w:eastAsia="es-ES"/>
        </w:rPr>
        <w:tab/>
      </w:r>
      <w:r w:rsidRPr="002C7701">
        <w:rPr>
          <w:rFonts w:ascii="Arial" w:hAnsi="Arial" w:cs="Arial"/>
          <w:bCs/>
          <w:i/>
          <w:iCs/>
          <w:sz w:val="22"/>
          <w:szCs w:val="22"/>
          <w:lang w:eastAsia="es-ES"/>
        </w:rPr>
        <w:t xml:space="preserve"> “</w:t>
      </w:r>
      <w:r w:rsidRPr="002C7701">
        <w:rPr>
          <w:rFonts w:ascii="Arial" w:hAnsi="Arial" w:cs="Arial"/>
          <w:bCs/>
          <w:i/>
          <w:iCs/>
          <w:color w:val="222222"/>
          <w:sz w:val="22"/>
          <w:szCs w:val="22"/>
        </w:rPr>
        <w:t>Vistos los autos que obran en el expedient</w:t>
      </w:r>
      <w:r>
        <w:rPr>
          <w:rFonts w:ascii="Arial" w:hAnsi="Arial" w:cs="Arial"/>
          <w:bCs/>
          <w:i/>
          <w:iCs/>
          <w:color w:val="222222"/>
          <w:sz w:val="22"/>
          <w:szCs w:val="22"/>
        </w:rPr>
        <w:t>e</w:t>
      </w:r>
      <w:r w:rsidRPr="002C7701">
        <w:rPr>
          <w:rFonts w:ascii="Arial" w:hAnsi="Arial" w:cs="Arial"/>
          <w:bCs/>
          <w:i/>
          <w:iCs/>
          <w:color w:val="222222"/>
          <w:sz w:val="22"/>
          <w:szCs w:val="22"/>
        </w:rPr>
        <w:t xml:space="preserve"> en que se actúa, se advierte</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que por acuerdo de ocho de abril de dos mil veintidós se instruyó a la actuaria</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adscrita a esta Sala, para que notificara el acuerdo de primero de marzo del</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año en curso mediante el cual se requirió a las autoridades demandadas</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denominadas Sindica Procuradora por sí y como representante legal del</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 xml:space="preserve">Honorable Ayuntamiento Constitucional del Municipio de </w:t>
      </w:r>
      <w:r w:rsidR="00451E38">
        <w:rPr>
          <w:rFonts w:ascii="Arial" w:hAnsi="Arial" w:cs="Arial"/>
          <w:bCs/>
          <w:i/>
          <w:iCs/>
          <w:color w:val="222222"/>
          <w:sz w:val="22"/>
          <w:szCs w:val="22"/>
        </w:rPr>
        <w:t>*******</w:t>
      </w:r>
      <w:r w:rsidRPr="002C7701">
        <w:rPr>
          <w:rFonts w:ascii="Arial" w:hAnsi="Arial" w:cs="Arial"/>
          <w:bCs/>
          <w:i/>
          <w:iCs/>
          <w:color w:val="222222"/>
          <w:sz w:val="22"/>
          <w:szCs w:val="22"/>
        </w:rPr>
        <w:t>, Oaxaca y al Comisionado de Seguridad Pública, Vialidad y</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 xml:space="preserve">Protección Civil del Municipio de </w:t>
      </w:r>
      <w:r w:rsidR="00451E38">
        <w:rPr>
          <w:rFonts w:ascii="Arial" w:hAnsi="Arial" w:cs="Arial"/>
          <w:bCs/>
          <w:i/>
          <w:iCs/>
          <w:color w:val="222222"/>
          <w:sz w:val="22"/>
          <w:szCs w:val="22"/>
        </w:rPr>
        <w:t>*******</w:t>
      </w:r>
      <w:r w:rsidRPr="002C7701">
        <w:rPr>
          <w:rFonts w:ascii="Arial" w:hAnsi="Arial" w:cs="Arial"/>
          <w:bCs/>
          <w:i/>
          <w:iCs/>
          <w:color w:val="222222"/>
          <w:sz w:val="22"/>
          <w:szCs w:val="22"/>
        </w:rPr>
        <w:t xml:space="preserve"> Oaxaca, para que</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informaran si el pago para el cumplimiento de la sentencia dictada el nueve de</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noviembre de dos mil dieciocho en el entonces expediente 445/2016 del índice</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de la otrora séptima sala unitaria ahora reasignado a esta primera sala unitaria</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con el número 67/2020, fue incluido en el presupuesto de egresos para el</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Ejercicio Fiscal 2022 del Honorable Ayuntamiento Constitucional del Municipio</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 xml:space="preserve">de </w:t>
      </w:r>
      <w:r w:rsidR="00451E38">
        <w:rPr>
          <w:rFonts w:ascii="Arial" w:hAnsi="Arial" w:cs="Arial"/>
          <w:bCs/>
          <w:i/>
          <w:iCs/>
          <w:color w:val="222222"/>
          <w:sz w:val="22"/>
          <w:szCs w:val="22"/>
        </w:rPr>
        <w:t>*******</w:t>
      </w:r>
      <w:r w:rsidRPr="002C7701">
        <w:rPr>
          <w:rFonts w:ascii="Arial" w:hAnsi="Arial" w:cs="Arial"/>
          <w:bCs/>
          <w:i/>
          <w:iCs/>
          <w:color w:val="222222"/>
          <w:sz w:val="22"/>
          <w:szCs w:val="22"/>
        </w:rPr>
        <w:t>, Oaxaca, y cumplieran con las cantidades</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condenadas en la sentencia, en la inteligencia que al momento de realizar el</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pago correspondiente, deberán de actualizar las prestaciones de aguinaldo,</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percepciones diarias y prima vacacional, como lo estableció la referida</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 xml:space="preserve">ejecutoria; </w:t>
      </w:r>
      <w:r w:rsidRPr="002C7701">
        <w:rPr>
          <w:rFonts w:ascii="Arial" w:hAnsi="Arial" w:cs="Arial"/>
          <w:b/>
          <w:bCs/>
          <w:i/>
          <w:iCs/>
          <w:color w:val="222222"/>
          <w:sz w:val="22"/>
          <w:szCs w:val="22"/>
        </w:rPr>
        <w:t>sin embargo</w:t>
      </w:r>
      <w:r w:rsidRPr="002C7701">
        <w:rPr>
          <w:rFonts w:ascii="Arial" w:hAnsi="Arial" w:cs="Arial"/>
          <w:bCs/>
          <w:i/>
          <w:iCs/>
          <w:color w:val="222222"/>
          <w:sz w:val="22"/>
          <w:szCs w:val="22"/>
        </w:rPr>
        <w:t>, se verifica que las respectivas notificaciones fueron</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legalmente realizada el veintisiete de abril del año en curso, por lo que el plazo</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concedido feneció el tres de mayo del año actual, descontándose por inhábiles</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los días treinta de abril y primero de mayo del año actual por ser sábado y</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domingo con fundamento en el artículo 165 de la Ley de Procedimiento y</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Justicia Administrativa para el Estado de Oaxaca, sin que exista constancia</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alguna en esta sala que acrediten que las referidas autoridades municipales</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hubieren dado cumplimiento al requerimiento que les fue efectuado, siendo</w:t>
      </w:r>
      <w:r w:rsidRPr="002C7701">
        <w:rPr>
          <w:rFonts w:ascii="Arial" w:hAnsi="Arial" w:cs="Arial"/>
          <w:i/>
          <w:iCs/>
          <w:color w:val="222222"/>
          <w:sz w:val="22"/>
          <w:szCs w:val="22"/>
        </w:rPr>
        <w:t xml:space="preserve"> </w:t>
      </w:r>
      <w:r w:rsidRPr="002C7701">
        <w:rPr>
          <w:rFonts w:ascii="Arial" w:hAnsi="Arial" w:cs="Arial"/>
          <w:bCs/>
          <w:i/>
          <w:iCs/>
          <w:color w:val="222222"/>
          <w:sz w:val="22"/>
          <w:szCs w:val="22"/>
        </w:rPr>
        <w:t xml:space="preserve">dichas autoridades omisas; </w:t>
      </w:r>
      <w:r w:rsidRPr="002C7701">
        <w:rPr>
          <w:rFonts w:ascii="Arial" w:hAnsi="Arial" w:cs="Arial"/>
          <w:bCs/>
          <w:i/>
          <w:iCs/>
          <w:color w:val="222222"/>
          <w:sz w:val="22"/>
          <w:szCs w:val="22"/>
          <w:u w:val="single"/>
        </w:rPr>
        <w:t>consecuentemente</w:t>
      </w:r>
      <w:r w:rsidRPr="002C7701">
        <w:rPr>
          <w:rFonts w:ascii="Arial" w:hAnsi="Arial" w:cs="Arial"/>
          <w:bCs/>
          <w:i/>
          <w:iCs/>
          <w:color w:val="222222"/>
          <w:sz w:val="22"/>
          <w:szCs w:val="22"/>
        </w:rPr>
        <w:t xml:space="preserve"> </w:t>
      </w:r>
      <w:r w:rsidRPr="002C7701">
        <w:rPr>
          <w:rFonts w:ascii="Arial" w:hAnsi="Arial" w:cs="Arial"/>
          <w:b/>
          <w:bCs/>
          <w:i/>
          <w:iCs/>
          <w:color w:val="222222"/>
          <w:sz w:val="22"/>
          <w:szCs w:val="22"/>
        </w:rPr>
        <w:t>se hace efectivo el</w:t>
      </w:r>
      <w:r w:rsidRPr="002C7701">
        <w:rPr>
          <w:rFonts w:ascii="Arial" w:hAnsi="Arial" w:cs="Arial"/>
          <w:b/>
          <w:i/>
          <w:iCs/>
          <w:color w:val="222222"/>
          <w:sz w:val="22"/>
          <w:szCs w:val="22"/>
        </w:rPr>
        <w:t xml:space="preserve"> </w:t>
      </w:r>
      <w:r w:rsidRPr="002C7701">
        <w:rPr>
          <w:rFonts w:ascii="Arial" w:hAnsi="Arial" w:cs="Arial"/>
          <w:b/>
          <w:bCs/>
          <w:i/>
          <w:iCs/>
          <w:color w:val="222222"/>
          <w:sz w:val="22"/>
          <w:szCs w:val="22"/>
        </w:rPr>
        <w:t>apercibimiento decretado en el proveído de primero de marzo de dos mil</w:t>
      </w:r>
      <w:r w:rsidRPr="002C7701">
        <w:rPr>
          <w:rFonts w:ascii="Arial" w:hAnsi="Arial" w:cs="Arial"/>
          <w:b/>
          <w:i/>
          <w:iCs/>
          <w:color w:val="222222"/>
          <w:sz w:val="22"/>
          <w:szCs w:val="22"/>
        </w:rPr>
        <w:t xml:space="preserve"> </w:t>
      </w:r>
      <w:r w:rsidRPr="002C7701">
        <w:rPr>
          <w:rFonts w:ascii="Arial" w:hAnsi="Arial" w:cs="Arial"/>
          <w:b/>
          <w:bCs/>
          <w:i/>
          <w:iCs/>
          <w:color w:val="222222"/>
          <w:sz w:val="22"/>
          <w:szCs w:val="22"/>
        </w:rPr>
        <w:t>veintidós, por lo que se les impone multa a cada una de las citadas</w:t>
      </w:r>
      <w:r w:rsidRPr="002C7701">
        <w:rPr>
          <w:rFonts w:ascii="Arial" w:hAnsi="Arial" w:cs="Arial"/>
          <w:b/>
          <w:i/>
          <w:iCs/>
          <w:color w:val="222222"/>
          <w:sz w:val="22"/>
          <w:szCs w:val="22"/>
        </w:rPr>
        <w:t xml:space="preserve"> </w:t>
      </w:r>
      <w:r w:rsidRPr="002C7701">
        <w:rPr>
          <w:rFonts w:ascii="Arial" w:hAnsi="Arial" w:cs="Arial"/>
          <w:b/>
          <w:bCs/>
          <w:i/>
          <w:iCs/>
          <w:color w:val="222222"/>
          <w:sz w:val="22"/>
          <w:szCs w:val="22"/>
        </w:rPr>
        <w:t>autoridades municipales por 51 Unidades de Medida y Actualización</w:t>
      </w:r>
      <w:r w:rsidRPr="002C7701">
        <w:rPr>
          <w:rFonts w:ascii="Arial" w:hAnsi="Arial" w:cs="Arial"/>
          <w:b/>
          <w:i/>
          <w:iCs/>
          <w:color w:val="222222"/>
          <w:sz w:val="22"/>
          <w:szCs w:val="22"/>
        </w:rPr>
        <w:t xml:space="preserve"> (</w:t>
      </w:r>
      <w:r w:rsidRPr="002C7701">
        <w:rPr>
          <w:rFonts w:ascii="Arial" w:hAnsi="Arial" w:cs="Arial"/>
          <w:b/>
          <w:bCs/>
          <w:i/>
          <w:iCs/>
          <w:color w:val="222222"/>
          <w:sz w:val="22"/>
          <w:szCs w:val="22"/>
        </w:rPr>
        <w:t>UMA) vigente en el año 2022, consistente en $</w:t>
      </w:r>
      <w:r w:rsidR="00451E38">
        <w:rPr>
          <w:rFonts w:ascii="Arial" w:hAnsi="Arial" w:cs="Arial"/>
          <w:b/>
          <w:bCs/>
          <w:i/>
          <w:iCs/>
          <w:color w:val="222222"/>
          <w:sz w:val="22"/>
          <w:szCs w:val="22"/>
        </w:rPr>
        <w:t>*******.</w:t>
      </w:r>
    </w:p>
    <w:p w14:paraId="28D74EBD" w14:textId="77777777" w:rsidR="00F46811" w:rsidRPr="002C7701" w:rsidRDefault="00F46811" w:rsidP="001204FD">
      <w:pPr>
        <w:pStyle w:val="NormalWeb"/>
        <w:shd w:val="clear" w:color="auto" w:fill="FFFFFF"/>
        <w:spacing w:before="0" w:beforeAutospacing="0" w:after="0" w:afterAutospacing="0" w:line="276" w:lineRule="auto"/>
        <w:ind w:left="567" w:right="616"/>
        <w:jc w:val="both"/>
        <w:rPr>
          <w:rFonts w:ascii="Arial" w:hAnsi="Arial" w:cs="Arial"/>
          <w:i/>
          <w:iCs/>
          <w:color w:val="222222"/>
          <w:sz w:val="22"/>
          <w:szCs w:val="22"/>
        </w:rPr>
      </w:pPr>
    </w:p>
    <w:p w14:paraId="66F462A7" w14:textId="0FF6CB08" w:rsidR="00F46811" w:rsidRDefault="00F46811" w:rsidP="001204FD">
      <w:pPr>
        <w:pStyle w:val="NormalWeb"/>
        <w:shd w:val="clear" w:color="auto" w:fill="FFFFFF"/>
        <w:spacing w:before="0" w:beforeAutospacing="0" w:after="0" w:afterAutospacing="0" w:line="276" w:lineRule="auto"/>
        <w:ind w:left="567" w:right="616" w:firstLine="141"/>
        <w:jc w:val="both"/>
        <w:rPr>
          <w:rFonts w:ascii="Arial" w:hAnsi="Arial" w:cs="Arial"/>
          <w:i/>
          <w:iCs/>
          <w:color w:val="222222"/>
          <w:sz w:val="22"/>
          <w:szCs w:val="22"/>
        </w:rPr>
      </w:pPr>
      <w:r w:rsidRPr="002C7701">
        <w:rPr>
          <w:rFonts w:ascii="Arial" w:hAnsi="Arial" w:cs="Arial"/>
          <w:i/>
          <w:iCs/>
          <w:color w:val="222222"/>
          <w:sz w:val="22"/>
          <w:szCs w:val="22"/>
        </w:rPr>
        <w:t xml:space="preserve">Acorde a lo anterior, con fundamento en el artículo 127 del Código de Procedimientos Civiles aplicado supletoriamente a la Ley de la materia, </w:t>
      </w:r>
      <w:r w:rsidRPr="002C7701">
        <w:rPr>
          <w:rFonts w:ascii="Arial" w:hAnsi="Arial" w:cs="Arial"/>
          <w:b/>
          <w:i/>
          <w:iCs/>
          <w:color w:val="222222"/>
          <w:sz w:val="22"/>
          <w:szCs w:val="22"/>
        </w:rPr>
        <w:t xml:space="preserve">se requiere a la Síndica Procuradora del Honorable Ayuntamiento Constitucional del Municipio de </w:t>
      </w:r>
      <w:r w:rsidR="00451E38">
        <w:rPr>
          <w:rFonts w:ascii="Arial" w:hAnsi="Arial" w:cs="Arial"/>
          <w:b/>
          <w:i/>
          <w:iCs/>
          <w:color w:val="222222"/>
          <w:sz w:val="22"/>
          <w:szCs w:val="22"/>
        </w:rPr>
        <w:t>*******</w:t>
      </w:r>
      <w:r w:rsidRPr="002C7701">
        <w:rPr>
          <w:rFonts w:ascii="Arial" w:hAnsi="Arial" w:cs="Arial"/>
          <w:b/>
          <w:i/>
          <w:iCs/>
          <w:color w:val="222222"/>
          <w:sz w:val="22"/>
          <w:szCs w:val="22"/>
        </w:rPr>
        <w:t xml:space="preserve">, Oaxaca y al Comisionado de Seguridad Pública, Vialidad y Protección Civil del Municipio de </w:t>
      </w:r>
      <w:r w:rsidR="00451E38">
        <w:rPr>
          <w:rFonts w:ascii="Arial" w:hAnsi="Arial" w:cs="Arial"/>
          <w:b/>
          <w:i/>
          <w:iCs/>
          <w:color w:val="222222"/>
          <w:sz w:val="22"/>
          <w:szCs w:val="22"/>
        </w:rPr>
        <w:t>*******</w:t>
      </w:r>
      <w:r w:rsidRPr="002C7701">
        <w:rPr>
          <w:rFonts w:ascii="Arial" w:hAnsi="Arial" w:cs="Arial"/>
          <w:b/>
          <w:i/>
          <w:iCs/>
          <w:color w:val="222222"/>
          <w:sz w:val="22"/>
          <w:szCs w:val="22"/>
        </w:rPr>
        <w:t xml:space="preserve"> Oaxaca para que dentro del término de tres días hábiles </w:t>
      </w:r>
      <w:r w:rsidRPr="002C7701">
        <w:rPr>
          <w:rFonts w:ascii="Arial" w:hAnsi="Arial" w:cs="Arial"/>
          <w:i/>
          <w:iCs/>
          <w:color w:val="222222"/>
          <w:sz w:val="22"/>
          <w:szCs w:val="22"/>
        </w:rPr>
        <w:t xml:space="preserve">contados a partir del día hábil siguiente en que surtan efectos las notificaciones del presente acuerdo, </w:t>
      </w:r>
      <w:r w:rsidRPr="002C7701">
        <w:rPr>
          <w:rFonts w:ascii="Arial" w:hAnsi="Arial" w:cs="Arial"/>
          <w:b/>
          <w:i/>
          <w:iCs/>
          <w:color w:val="222222"/>
          <w:sz w:val="22"/>
          <w:szCs w:val="22"/>
        </w:rPr>
        <w:t>paguen ante la Dirección del Fondo para el Fortalecimiento de la Justicia Administrativa del Tribunal de Justicia Administrativa para el Estado de Oaxaca</w:t>
      </w:r>
      <w:r w:rsidRPr="002C7701">
        <w:rPr>
          <w:rFonts w:ascii="Arial" w:hAnsi="Arial" w:cs="Arial"/>
          <w:i/>
          <w:iCs/>
          <w:color w:val="222222"/>
          <w:sz w:val="22"/>
          <w:szCs w:val="22"/>
        </w:rPr>
        <w:t xml:space="preserve"> (ubicada en el mismo domicilio del tribunal, con un horario de atención de 9:00 a 16:00 horas) </w:t>
      </w:r>
      <w:r w:rsidRPr="002C7701">
        <w:rPr>
          <w:rFonts w:ascii="Arial" w:hAnsi="Arial" w:cs="Arial"/>
          <w:b/>
          <w:i/>
          <w:iCs/>
          <w:color w:val="222222"/>
          <w:sz w:val="22"/>
          <w:szCs w:val="22"/>
        </w:rPr>
        <w:t>la multa que les fue impuesta</w:t>
      </w:r>
      <w:r w:rsidRPr="002C7701">
        <w:rPr>
          <w:rFonts w:ascii="Arial" w:hAnsi="Arial" w:cs="Arial"/>
          <w:i/>
          <w:iCs/>
          <w:color w:val="222222"/>
          <w:sz w:val="22"/>
          <w:szCs w:val="22"/>
        </w:rPr>
        <w:t>, apercibidos que en caso de omisión se iniciará de forma inmediata el proceso administrativo coactivo por lo que se girará oficio a la Coordinadora de Cobro Coactivo de la Secretaria de Finanzas del Poder Ejecutivo del Estado de Oaxaca para que haga efectiva la multa impuesta, asimismo emita el mandamiento de ejecución correspondiente y, en su caso, ordene las acciones necesarias para lograr el cobro de la multa, con bienes susceptibles de embargo que sean propiedad particular de los deudores, lo anterior de conformidad con lo dispuesto en los artículos 156 y 168 de la Ley de Procedimiento y Justicia Administrativa para el Estado de Oaxaca, en relación con el acuerdo general AG/TJAO/015/2020 emitido por el Pleno del Tribunal de Justicia Administrativa del Estado de Oaxaca, mediante el cual aprobaron los lineamientos de actuación del Fondo para el Fortalecimiento de la Justicia Administrativa de este Tribunal.</w:t>
      </w:r>
    </w:p>
    <w:p w14:paraId="48799123" w14:textId="77777777" w:rsidR="00F46811" w:rsidRPr="002C7701" w:rsidRDefault="00F46811" w:rsidP="001204FD">
      <w:pPr>
        <w:pStyle w:val="NormalWeb"/>
        <w:shd w:val="clear" w:color="auto" w:fill="FFFFFF"/>
        <w:spacing w:before="0" w:beforeAutospacing="0" w:after="0" w:afterAutospacing="0" w:line="276" w:lineRule="auto"/>
        <w:ind w:left="567" w:right="616" w:firstLine="141"/>
        <w:jc w:val="both"/>
        <w:rPr>
          <w:rFonts w:ascii="Arial" w:hAnsi="Arial" w:cs="Arial"/>
          <w:bCs/>
          <w:i/>
          <w:iCs/>
          <w:sz w:val="22"/>
          <w:szCs w:val="22"/>
          <w:lang w:eastAsia="es-ES"/>
        </w:rPr>
      </w:pPr>
      <w:r>
        <w:rPr>
          <w:rFonts w:ascii="Arial" w:hAnsi="Arial" w:cs="Arial"/>
          <w:i/>
          <w:iCs/>
          <w:color w:val="222222"/>
          <w:sz w:val="22"/>
          <w:szCs w:val="22"/>
        </w:rPr>
        <w:t>…</w:t>
      </w:r>
      <w:r w:rsidRPr="002C7701">
        <w:rPr>
          <w:rFonts w:ascii="Arial" w:hAnsi="Arial" w:cs="Arial"/>
          <w:bCs/>
          <w:i/>
          <w:iCs/>
          <w:sz w:val="22"/>
          <w:szCs w:val="22"/>
          <w:lang w:eastAsia="es-ES"/>
        </w:rPr>
        <w:t>”</w:t>
      </w:r>
    </w:p>
    <w:p w14:paraId="7AC1B7D7" w14:textId="77777777" w:rsidR="00F46811" w:rsidRDefault="00F46811" w:rsidP="00F46811">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lastRenderedPageBreak/>
        <w:t>C O N S I D E R A N D O</w:t>
      </w:r>
    </w:p>
    <w:p w14:paraId="74B6A1EC" w14:textId="30F9E5D9" w:rsidR="00F46811" w:rsidRPr="00A16190" w:rsidRDefault="00F46811" w:rsidP="00F46811">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2, 4, fracción VIII, 23, 24, fracciones I y III, 25, fracción I y 27, de la Ley Orgánica del Tribunal de Justicia Administrativa del Estado de Oaxaca; 120, 125, 127, 129, 130, fracción I, 131, 231, 236 y 238, de la Ley de Procedimiento y Justicia Administrativa para el Estado de Oaxaca</w:t>
      </w:r>
      <w:r w:rsidRPr="00F37C43">
        <w:rPr>
          <w:rFonts w:ascii="Arial" w:hAnsi="Arial" w:cs="Arial"/>
          <w:bCs/>
          <w:iCs/>
          <w:sz w:val="26"/>
          <w:szCs w:val="26"/>
        </w:rPr>
        <w:t xml:space="preserve">, dado que se trata de </w:t>
      </w:r>
      <w:r>
        <w:rPr>
          <w:rFonts w:ascii="Arial" w:hAnsi="Arial" w:cs="Arial"/>
          <w:bCs/>
          <w:iCs/>
          <w:sz w:val="26"/>
          <w:szCs w:val="26"/>
        </w:rPr>
        <w:t>dos re</w:t>
      </w:r>
      <w:r w:rsidRPr="00F37C43">
        <w:rPr>
          <w:rFonts w:ascii="Arial" w:hAnsi="Arial" w:cs="Arial"/>
          <w:bCs/>
          <w:iCs/>
          <w:sz w:val="26"/>
          <w:szCs w:val="26"/>
        </w:rPr>
        <w:t>curso</w:t>
      </w:r>
      <w:r>
        <w:rPr>
          <w:rFonts w:ascii="Arial" w:hAnsi="Arial" w:cs="Arial"/>
          <w:bCs/>
          <w:iCs/>
          <w:sz w:val="26"/>
          <w:szCs w:val="26"/>
        </w:rPr>
        <w:t>s</w:t>
      </w:r>
      <w:r w:rsidRPr="00F37C43">
        <w:rPr>
          <w:rFonts w:ascii="Arial" w:hAnsi="Arial" w:cs="Arial"/>
          <w:bCs/>
          <w:iCs/>
          <w:sz w:val="26"/>
          <w:szCs w:val="26"/>
        </w:rPr>
        <w:t xml:space="preserve"> de </w:t>
      </w:r>
      <w:r>
        <w:rPr>
          <w:rFonts w:ascii="Arial" w:hAnsi="Arial" w:cs="Arial"/>
          <w:bCs/>
          <w:iCs/>
          <w:sz w:val="26"/>
          <w:szCs w:val="26"/>
        </w:rPr>
        <w:t>r</w:t>
      </w:r>
      <w:r w:rsidRPr="00F37C43">
        <w:rPr>
          <w:rFonts w:ascii="Arial" w:hAnsi="Arial" w:cs="Arial"/>
          <w:bCs/>
          <w:iCs/>
          <w:sz w:val="26"/>
          <w:szCs w:val="26"/>
        </w:rPr>
        <w:t>evisión interpuesto</w:t>
      </w:r>
      <w:r>
        <w:rPr>
          <w:rFonts w:ascii="Arial" w:hAnsi="Arial" w:cs="Arial"/>
          <w:bCs/>
          <w:iCs/>
          <w:sz w:val="26"/>
          <w:szCs w:val="26"/>
        </w:rPr>
        <w:t>s</w:t>
      </w:r>
      <w:r w:rsidRPr="00F37C43">
        <w:rPr>
          <w:rFonts w:ascii="Arial" w:hAnsi="Arial" w:cs="Arial"/>
          <w:bCs/>
          <w:iCs/>
          <w:sz w:val="26"/>
          <w:szCs w:val="26"/>
        </w:rPr>
        <w:t xml:space="preserve"> en contra </w:t>
      </w:r>
      <w:r>
        <w:rPr>
          <w:rFonts w:ascii="Arial" w:hAnsi="Arial" w:cs="Arial"/>
          <w:bCs/>
          <w:iCs/>
          <w:sz w:val="26"/>
          <w:szCs w:val="26"/>
        </w:rPr>
        <w:t xml:space="preserve">del </w:t>
      </w:r>
      <w:r>
        <w:rPr>
          <w:rFonts w:ascii="Arial" w:hAnsi="Arial" w:cs="Arial"/>
          <w:sz w:val="26"/>
          <w:szCs w:val="26"/>
        </w:rPr>
        <w:t xml:space="preserve">acuerdo de nueve de mayo de dos mil veintidós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A52F58">
        <w:rPr>
          <w:rFonts w:ascii="Arial" w:hAnsi="Arial" w:cs="Arial"/>
          <w:bCs/>
          <w:iCs/>
          <w:sz w:val="26"/>
          <w:szCs w:val="26"/>
        </w:rPr>
        <w:t xml:space="preserve"> </w:t>
      </w:r>
      <w:r>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Pr>
          <w:rFonts w:ascii="Arial" w:hAnsi="Arial" w:cs="Arial"/>
          <w:b/>
          <w:bCs/>
          <w:iCs/>
          <w:sz w:val="26"/>
          <w:szCs w:val="26"/>
        </w:rPr>
        <w:t>0067/2020</w:t>
      </w:r>
      <w:r>
        <w:rPr>
          <w:rFonts w:ascii="Arial" w:hAnsi="Arial" w:cs="Arial"/>
          <w:b/>
          <w:sz w:val="26"/>
          <w:szCs w:val="26"/>
        </w:rPr>
        <w:t xml:space="preserve">. </w:t>
      </w:r>
      <w:r w:rsidR="001204FD" w:rsidRPr="001204FD">
        <w:rPr>
          <w:rFonts w:ascii="Arial" w:hAnsi="Arial" w:cs="Arial"/>
          <w:bCs/>
          <w:sz w:val="26"/>
          <w:szCs w:val="26"/>
        </w:rPr>
        <w:t>- - - - - - - - - - - - - - - - - - - - - - - - - - - - - - -</w:t>
      </w:r>
      <w:r w:rsidR="001204FD">
        <w:rPr>
          <w:rFonts w:ascii="Arial" w:hAnsi="Arial" w:cs="Arial"/>
          <w:b/>
          <w:sz w:val="26"/>
          <w:szCs w:val="26"/>
        </w:rPr>
        <w:t xml:space="preserve"> </w:t>
      </w:r>
    </w:p>
    <w:p w14:paraId="1D6ECD74" w14:textId="1FF63D5C" w:rsidR="00F46811" w:rsidRDefault="00F46811" w:rsidP="00F46811">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w:t>
      </w:r>
      <w:r>
        <w:rPr>
          <w:rFonts w:ascii="Arial" w:hAnsi="Arial" w:cs="Arial"/>
          <w:bCs/>
          <w:sz w:val="26"/>
          <w:szCs w:val="26"/>
        </w:rPr>
        <w:t xml:space="preserve">los </w:t>
      </w:r>
      <w:r w:rsidRPr="007A7121">
        <w:rPr>
          <w:rFonts w:ascii="Arial" w:hAnsi="Arial" w:cs="Arial"/>
          <w:bCs/>
          <w:sz w:val="26"/>
          <w:szCs w:val="26"/>
        </w:rPr>
        <w:t>escrito</w:t>
      </w:r>
      <w:r>
        <w:rPr>
          <w:rFonts w:ascii="Arial" w:hAnsi="Arial" w:cs="Arial"/>
          <w:bCs/>
          <w:sz w:val="26"/>
          <w:szCs w:val="26"/>
        </w:rPr>
        <w:t>s</w:t>
      </w:r>
      <w:r w:rsidRPr="007A7121">
        <w:rPr>
          <w:rFonts w:ascii="Arial" w:hAnsi="Arial" w:cs="Arial"/>
          <w:bCs/>
          <w:sz w:val="26"/>
          <w:szCs w:val="26"/>
        </w:rPr>
        <w:t xml:space="preserve"> respectivo</w:t>
      </w:r>
      <w:r>
        <w:rPr>
          <w:rFonts w:ascii="Arial" w:hAnsi="Arial" w:cs="Arial"/>
          <w:bCs/>
          <w:sz w:val="26"/>
          <w:szCs w:val="26"/>
        </w:rPr>
        <w:t>s</w:t>
      </w:r>
      <w:r w:rsidRPr="007A7121">
        <w:rPr>
          <w:rFonts w:ascii="Arial" w:hAnsi="Arial" w:cs="Arial"/>
          <w:bCs/>
          <w:sz w:val="26"/>
          <w:szCs w:val="26"/>
        </w:rPr>
        <w:t xml:space="preserve"> de</w:t>
      </w:r>
      <w:r>
        <w:rPr>
          <w:rFonts w:ascii="Arial" w:hAnsi="Arial" w:cs="Arial"/>
          <w:bCs/>
          <w:sz w:val="26"/>
          <w:szCs w:val="26"/>
        </w:rPr>
        <w:t xml:space="preserve"> </w:t>
      </w:r>
      <w:r w:rsidRPr="007A7121">
        <w:rPr>
          <w:rFonts w:ascii="Arial" w:hAnsi="Arial" w:cs="Arial"/>
          <w:bCs/>
          <w:sz w:val="26"/>
          <w:szCs w:val="26"/>
        </w:rPr>
        <w:t>l</w:t>
      </w:r>
      <w:r>
        <w:rPr>
          <w:rFonts w:ascii="Arial" w:hAnsi="Arial" w:cs="Arial"/>
          <w:bCs/>
          <w:sz w:val="26"/>
          <w:szCs w:val="26"/>
        </w:rPr>
        <w:t xml:space="preserve">os </w:t>
      </w:r>
      <w:r w:rsidRPr="007A7121">
        <w:rPr>
          <w:rFonts w:ascii="Arial" w:hAnsi="Arial" w:cs="Arial"/>
          <w:bCs/>
          <w:sz w:val="26"/>
          <w:szCs w:val="26"/>
        </w:rPr>
        <w:t>recurrente</w:t>
      </w:r>
      <w:r>
        <w:rPr>
          <w:rFonts w:ascii="Arial" w:hAnsi="Arial" w:cs="Arial"/>
          <w:bCs/>
          <w:sz w:val="26"/>
          <w:szCs w:val="26"/>
        </w:rPr>
        <w:t>s</w:t>
      </w:r>
      <w:r w:rsidRPr="007A7121">
        <w:rPr>
          <w:rFonts w:ascii="Arial" w:hAnsi="Arial" w:cs="Arial"/>
          <w:bCs/>
          <w:sz w:val="26"/>
          <w:szCs w:val="26"/>
        </w:rPr>
        <w:t>, por lo que no existe necesidad de transcribirlos, al no transgredírsele</w:t>
      </w:r>
      <w:r>
        <w:rPr>
          <w:rFonts w:ascii="Arial" w:hAnsi="Arial" w:cs="Arial"/>
          <w:bCs/>
          <w:sz w:val="26"/>
          <w:szCs w:val="26"/>
        </w:rPr>
        <w:t>s</w:t>
      </w:r>
      <w:r w:rsidRPr="007A7121">
        <w:rPr>
          <w:rFonts w:ascii="Arial" w:hAnsi="Arial" w:cs="Arial"/>
          <w:bCs/>
          <w:sz w:val="26"/>
          <w:szCs w:val="26"/>
        </w:rPr>
        <w:t xml:space="preserve"> derecho alguno, como tampoco se vulnera disposición expresa que imponga tal obligación</w:t>
      </w:r>
      <w:r w:rsidRPr="007A7121">
        <w:rPr>
          <w:rFonts w:ascii="Arial" w:hAnsi="Arial" w:cs="Arial"/>
          <w:sz w:val="26"/>
          <w:szCs w:val="26"/>
        </w:rPr>
        <w:t>.</w:t>
      </w:r>
      <w:r w:rsidR="001204FD">
        <w:rPr>
          <w:rFonts w:ascii="Arial" w:hAnsi="Arial" w:cs="Arial"/>
          <w:sz w:val="26"/>
          <w:szCs w:val="26"/>
        </w:rPr>
        <w:t xml:space="preserve"> </w:t>
      </w:r>
      <w:r w:rsidR="001204FD" w:rsidRPr="001204FD">
        <w:rPr>
          <w:rFonts w:ascii="Arial" w:hAnsi="Arial" w:cs="Arial"/>
          <w:bCs/>
          <w:sz w:val="26"/>
          <w:szCs w:val="26"/>
        </w:rPr>
        <w:t>- - - - - - - - - - - - - - - - - - - - - - - - -</w:t>
      </w:r>
      <w:r w:rsidR="001204FD">
        <w:rPr>
          <w:rFonts w:ascii="Arial" w:hAnsi="Arial" w:cs="Arial"/>
          <w:bCs/>
          <w:sz w:val="26"/>
          <w:szCs w:val="26"/>
        </w:rPr>
        <w:t xml:space="preserve"> </w:t>
      </w:r>
      <w:r w:rsidR="001204FD" w:rsidRPr="001204FD">
        <w:rPr>
          <w:rFonts w:ascii="Arial" w:hAnsi="Arial" w:cs="Arial"/>
          <w:bCs/>
          <w:sz w:val="26"/>
          <w:szCs w:val="26"/>
        </w:rPr>
        <w:t xml:space="preserve">- - - - - - - - - - - - - - - - - - - </w:t>
      </w:r>
    </w:p>
    <w:p w14:paraId="3ECC9237" w14:textId="77777777" w:rsidR="00F46811" w:rsidRDefault="00F46811" w:rsidP="00F46811">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49120EDD" w14:textId="77777777" w:rsidR="00F46811" w:rsidRPr="000058AD" w:rsidRDefault="00F46811" w:rsidP="000058AD">
      <w:pPr>
        <w:spacing w:before="240"/>
        <w:ind w:left="567" w:right="616"/>
        <w:jc w:val="both"/>
        <w:rPr>
          <w:rFonts w:ascii="Arial" w:eastAsia="Times New Roman" w:hAnsi="Arial" w:cs="Arial"/>
          <w:i/>
          <w:iCs/>
        </w:rPr>
      </w:pPr>
      <w:r w:rsidRPr="000058AD">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058AD">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4D107AE" w14:textId="16A54528" w:rsidR="00F46811" w:rsidRDefault="00F46811" w:rsidP="00F46811">
      <w:pPr>
        <w:tabs>
          <w:tab w:val="left" w:pos="5670"/>
        </w:tabs>
        <w:spacing w:before="240" w:line="360" w:lineRule="auto"/>
        <w:ind w:firstLine="708"/>
        <w:jc w:val="both"/>
        <w:rPr>
          <w:rFonts w:ascii="Arial" w:hAnsi="Arial" w:cs="Arial"/>
          <w:bCs/>
          <w:sz w:val="26"/>
          <w:szCs w:val="26"/>
        </w:rPr>
      </w:pPr>
      <w:r w:rsidRPr="006E349D">
        <w:rPr>
          <w:rFonts w:ascii="Arial" w:hAnsi="Arial" w:cs="Arial"/>
          <w:b/>
          <w:bCs/>
          <w:sz w:val="26"/>
          <w:szCs w:val="26"/>
        </w:rPr>
        <w:lastRenderedPageBreak/>
        <w:t>TERCERO.</w:t>
      </w:r>
      <w:r>
        <w:rPr>
          <w:rFonts w:ascii="Arial" w:hAnsi="Arial" w:cs="Arial"/>
          <w:b/>
          <w:bCs/>
          <w:sz w:val="26"/>
          <w:szCs w:val="26"/>
        </w:rPr>
        <w:t xml:space="preserve"> </w:t>
      </w:r>
      <w:r>
        <w:rPr>
          <w:rFonts w:ascii="Arial" w:hAnsi="Arial" w:cs="Arial"/>
          <w:bCs/>
          <w:sz w:val="26"/>
          <w:szCs w:val="26"/>
        </w:rPr>
        <w:t>De la lectura de los agravios de las autoridades recurrentes, se advierte la estrecha vinculación existente entre los recursos de revisión 0129/2022 con el diverso 0133/2022, por ser idénticos sus argumentos de inconformidad; por tanto, a fin de armonizar la resolución correspondiente, conviene emitir una resolución común a los dos medios de impugnación a efecto de contribuir a una mayor certeza y seguridad jurídica en favor de los recurrentes.</w:t>
      </w:r>
      <w:r w:rsidR="000058AD" w:rsidRPr="000058AD">
        <w:rPr>
          <w:rFonts w:ascii="Arial" w:hAnsi="Arial" w:cs="Arial"/>
          <w:bCs/>
          <w:sz w:val="26"/>
          <w:szCs w:val="26"/>
        </w:rPr>
        <w:t xml:space="preserve"> </w:t>
      </w:r>
      <w:r w:rsidR="000058AD" w:rsidRPr="001204FD">
        <w:rPr>
          <w:rFonts w:ascii="Arial" w:hAnsi="Arial" w:cs="Arial"/>
          <w:bCs/>
          <w:sz w:val="26"/>
          <w:szCs w:val="26"/>
        </w:rPr>
        <w:t xml:space="preserve">- - - - - - - - - - - - </w:t>
      </w:r>
    </w:p>
    <w:p w14:paraId="72207E6B" w14:textId="455E2A40" w:rsidR="00F46811" w:rsidRDefault="00F46811" w:rsidP="00F46811">
      <w:pPr>
        <w:spacing w:line="360" w:lineRule="auto"/>
        <w:ind w:firstLine="708"/>
        <w:jc w:val="both"/>
        <w:rPr>
          <w:rFonts w:ascii="Arial" w:eastAsia="Calibri" w:hAnsi="Arial" w:cs="Arial"/>
          <w:bCs/>
          <w:sz w:val="26"/>
          <w:szCs w:val="26"/>
        </w:rPr>
      </w:pPr>
      <w:r>
        <w:rPr>
          <w:rFonts w:ascii="Arial" w:hAnsi="Arial" w:cs="Arial"/>
          <w:b/>
          <w:bCs/>
          <w:sz w:val="26"/>
          <w:szCs w:val="26"/>
        </w:rPr>
        <w:t>CUART</w:t>
      </w:r>
      <w:r w:rsidRPr="00817600">
        <w:rPr>
          <w:rFonts w:ascii="Arial" w:hAnsi="Arial" w:cs="Arial"/>
          <w:b/>
          <w:bCs/>
          <w:sz w:val="26"/>
          <w:szCs w:val="26"/>
        </w:rPr>
        <w:t xml:space="preserve">O. </w:t>
      </w:r>
      <w:r>
        <w:rPr>
          <w:rFonts w:ascii="Arial" w:eastAsia="Calibri" w:hAnsi="Arial" w:cs="Arial"/>
          <w:bCs/>
          <w:sz w:val="26"/>
          <w:szCs w:val="26"/>
        </w:rPr>
        <w:t>A</w:t>
      </w:r>
      <w:r w:rsidRPr="00167105">
        <w:rPr>
          <w:rFonts w:ascii="Arial" w:eastAsia="Calibri" w:hAnsi="Arial" w:cs="Arial"/>
          <w:bCs/>
          <w:sz w:val="26"/>
          <w:szCs w:val="26"/>
        </w:rPr>
        <w:t>rguye</w:t>
      </w:r>
      <w:r>
        <w:rPr>
          <w:rFonts w:ascii="Arial" w:eastAsia="Calibri" w:hAnsi="Arial" w:cs="Arial"/>
          <w:bCs/>
          <w:sz w:val="26"/>
          <w:szCs w:val="26"/>
        </w:rPr>
        <w:t xml:space="preserve">n los </w:t>
      </w:r>
      <w:r w:rsidRPr="00167105">
        <w:rPr>
          <w:rFonts w:ascii="Arial" w:eastAsia="Calibri" w:hAnsi="Arial" w:cs="Arial"/>
          <w:bCs/>
          <w:sz w:val="26"/>
          <w:szCs w:val="26"/>
        </w:rPr>
        <w:t>recurrent</w:t>
      </w:r>
      <w:r>
        <w:rPr>
          <w:rFonts w:ascii="Arial" w:eastAsia="Calibri" w:hAnsi="Arial" w:cs="Arial"/>
          <w:bCs/>
          <w:sz w:val="26"/>
          <w:szCs w:val="26"/>
        </w:rPr>
        <w:t xml:space="preserve">es que les causa agravio la multa impuesta por el titular de la Primera Sala Unitaria de Primera Instancia, toda vez que se les impuso a cada uno multa por la cantidad de </w:t>
      </w:r>
      <w:r>
        <w:rPr>
          <w:rFonts w:ascii="Arial" w:hAnsi="Arial" w:cs="Arial"/>
          <w:sz w:val="26"/>
          <w:szCs w:val="26"/>
        </w:rPr>
        <w:t>$</w:t>
      </w:r>
      <w:r w:rsidR="00451E38">
        <w:rPr>
          <w:rFonts w:ascii="Arial" w:hAnsi="Arial" w:cs="Arial"/>
          <w:sz w:val="26"/>
          <w:szCs w:val="26"/>
        </w:rPr>
        <w:t>*******</w:t>
      </w:r>
      <w:r>
        <w:rPr>
          <w:rFonts w:ascii="Arial" w:hAnsi="Arial" w:cs="Arial"/>
          <w:sz w:val="26"/>
          <w:szCs w:val="26"/>
        </w:rPr>
        <w:t xml:space="preserve">; sin embargo dieron trámite oportuno al requerimiento que se les hizo, tan es así que se elaboró la respuesta en tiempo y forma por la Dirección Jurídica del Municipio de </w:t>
      </w:r>
      <w:r w:rsidR="00451E38">
        <w:rPr>
          <w:rFonts w:ascii="Arial" w:hAnsi="Arial" w:cs="Arial"/>
          <w:sz w:val="26"/>
          <w:szCs w:val="26"/>
        </w:rPr>
        <w:t>*******</w:t>
      </w:r>
      <w:r>
        <w:rPr>
          <w:rFonts w:ascii="Arial" w:hAnsi="Arial" w:cs="Arial"/>
          <w:sz w:val="26"/>
          <w:szCs w:val="26"/>
        </w:rPr>
        <w:t xml:space="preserve">, Oaxaca, pero se dirigió a los integrantes de la Junta de Arbitraje  para los Empleados al Servicio </w:t>
      </w:r>
      <w:proofErr w:type="spellStart"/>
      <w:r>
        <w:rPr>
          <w:rFonts w:ascii="Arial" w:hAnsi="Arial" w:cs="Arial"/>
          <w:sz w:val="26"/>
          <w:szCs w:val="26"/>
        </w:rPr>
        <w:t>e</w:t>
      </w:r>
      <w:proofErr w:type="spellEnd"/>
      <w:r>
        <w:rPr>
          <w:rFonts w:ascii="Arial" w:hAnsi="Arial" w:cs="Arial"/>
          <w:sz w:val="26"/>
          <w:szCs w:val="26"/>
        </w:rPr>
        <w:t xml:space="preserve"> los Poderes del Estado de Oaxaca, cuando debió ser remitida a la Primera Sala Unitaria de Primera Instancia de este Tribunal, lo que resultó ajeno a los recurrentes, motivo por el que solicitan se dejen sin efectos dichas multas toda vez que el incumplimiento no fue por desacato sino por un error involuntario de la dirección jurídica del municipio; que debido a que la administración saliente no realizó la entrega recepción, no obran en los archivos documentación al respecto (sic), por lo que se ven obligados  solicitar copias de los expedientes para poder cumplir los requerimientos que las diferentes autoridades les ordenan, que sus contestaciones al requerimiento efectuado se elaboraron dentro del término concedido por la Primera Sala Unitaria de Primera Instancia de este Tribunal, pero por error se dirigió a otra oficina equivocada, anexa copia certificada del oficio </w:t>
      </w:r>
      <w:r w:rsidR="00451E38">
        <w:rPr>
          <w:rFonts w:ascii="Arial" w:hAnsi="Arial" w:cs="Arial"/>
          <w:sz w:val="26"/>
          <w:szCs w:val="26"/>
        </w:rPr>
        <w:t>*******</w:t>
      </w:r>
      <w:r>
        <w:rPr>
          <w:rFonts w:ascii="Arial" w:hAnsi="Arial" w:cs="Arial"/>
          <w:sz w:val="26"/>
          <w:szCs w:val="26"/>
        </w:rPr>
        <w:t xml:space="preserve"> dirigido al expediente 67/2020 recibido el dos de mayo de dos mil veintidós en la Junta de Arbitraje  para los Empleados al Servicio de los Poderes del Estado de Oaxaca; además señalan que la sanción carece de la debida fundamentación y motivación, toda vez que en el acuerdo que impugnan no se expusieron los razonamientos lógico- jurídicos para imponerles tal sanción.</w:t>
      </w:r>
      <w:r w:rsidR="000058AD">
        <w:rPr>
          <w:rFonts w:ascii="Arial" w:hAnsi="Arial" w:cs="Arial"/>
          <w:sz w:val="26"/>
          <w:szCs w:val="26"/>
        </w:rPr>
        <w:t xml:space="preserve"> </w:t>
      </w:r>
      <w:r w:rsidR="000058AD" w:rsidRPr="001204FD">
        <w:rPr>
          <w:rFonts w:ascii="Arial" w:hAnsi="Arial" w:cs="Arial"/>
          <w:bCs/>
          <w:sz w:val="26"/>
          <w:szCs w:val="26"/>
        </w:rPr>
        <w:t>- - - - - - - - - - - - - - - - - - - - - - - - -</w:t>
      </w:r>
    </w:p>
    <w:p w14:paraId="639EB166" w14:textId="59304DD7" w:rsidR="00F46811" w:rsidRDefault="00F46811" w:rsidP="00F46811">
      <w:pPr>
        <w:pStyle w:val="Sinespaciado"/>
        <w:spacing w:after="200" w:line="360" w:lineRule="auto"/>
        <w:ind w:firstLine="708"/>
        <w:jc w:val="both"/>
        <w:rPr>
          <w:rFonts w:ascii="Arial" w:eastAsia="Calibri" w:hAnsi="Arial" w:cs="Times New Roman"/>
          <w:color w:val="000000"/>
          <w:sz w:val="26"/>
          <w:szCs w:val="26"/>
          <w:lang w:val="es-MX"/>
        </w:rPr>
      </w:pPr>
      <w:r>
        <w:rPr>
          <w:rFonts w:ascii="Arial" w:eastAsia="Calibri" w:hAnsi="Arial" w:cs="Times New Roman"/>
          <w:color w:val="000000"/>
          <w:sz w:val="26"/>
          <w:szCs w:val="26"/>
          <w:lang w:val="es-MX"/>
        </w:rPr>
        <w:t xml:space="preserve">De </w:t>
      </w:r>
      <w:r>
        <w:rPr>
          <w:rFonts w:ascii="Arial" w:hAnsi="Arial" w:cs="Arial"/>
          <w:sz w:val="26"/>
          <w:szCs w:val="26"/>
        </w:rPr>
        <w:t xml:space="preserve">las constancias del cuadernillo de copias certificadas que fueron remitidas para la substanciación del presente asunto, con valor probatorio pleno, de conformidad con lo dispuesto por el artículo 203, fracción I, de la Ley de Procedimiento y Justicia Administrativa para el Estado de Oaxaca, por tratarse de actuaciones judiciales; se advierte </w:t>
      </w:r>
      <w:r>
        <w:rPr>
          <w:rFonts w:ascii="Arial" w:hAnsi="Arial" w:cs="Arial"/>
          <w:sz w:val="26"/>
          <w:szCs w:val="26"/>
        </w:rPr>
        <w:lastRenderedPageBreak/>
        <w:t>que el acto impugnado lo constituye la parte relativa del acuerdo de nueve de mayo de dos mil veintidós, visible a fojas ciento veintiséis y ciento veintisiete</w:t>
      </w:r>
      <w:r>
        <w:rPr>
          <w:rFonts w:ascii="Arial" w:hAnsi="Arial" w:cs="Arial"/>
          <w:bCs/>
          <w:sz w:val="26"/>
          <w:szCs w:val="26"/>
        </w:rPr>
        <w:t>,</w:t>
      </w:r>
      <w:r>
        <w:rPr>
          <w:rFonts w:ascii="Arial" w:hAnsi="Arial" w:cs="Arial"/>
          <w:sz w:val="26"/>
          <w:szCs w:val="26"/>
        </w:rPr>
        <w:t xml:space="preserve"> en el que la primera instancia dio cuenta de que las autoridades demandadas ahora recurrentes, no dieron cumplimiento al requerimiento ordenado en el ordenado en el proveído</w:t>
      </w:r>
      <w:r w:rsidRPr="00434534">
        <w:rPr>
          <w:rFonts w:ascii="Arial" w:hAnsi="Arial" w:cs="Arial"/>
          <w:sz w:val="26"/>
          <w:szCs w:val="26"/>
        </w:rPr>
        <w:t xml:space="preserve"> </w:t>
      </w:r>
      <w:r>
        <w:rPr>
          <w:rFonts w:ascii="Arial" w:hAnsi="Arial" w:cs="Arial"/>
          <w:sz w:val="26"/>
          <w:szCs w:val="26"/>
        </w:rPr>
        <w:t>de primero de marzo de dos mil veintidós; por lo que, se les hizo efectivo el apercibimiento decretado en ese auto y se les impuso a cada uno, multa de cincuenta y un Unidades de Medida y Actualización (</w:t>
      </w:r>
      <w:proofErr w:type="spellStart"/>
      <w:r>
        <w:rPr>
          <w:rFonts w:ascii="Arial" w:hAnsi="Arial" w:cs="Arial"/>
          <w:sz w:val="26"/>
          <w:szCs w:val="26"/>
        </w:rPr>
        <w:t>UMA</w:t>
      </w:r>
      <w:proofErr w:type="spellEnd"/>
      <w:r>
        <w:rPr>
          <w:rFonts w:ascii="Arial" w:hAnsi="Arial" w:cs="Arial"/>
          <w:sz w:val="26"/>
          <w:szCs w:val="26"/>
        </w:rPr>
        <w:t>) vigente en el año dos mil veintidós, consistente en $</w:t>
      </w:r>
      <w:r w:rsidR="00451E38">
        <w:rPr>
          <w:rFonts w:ascii="Arial" w:hAnsi="Arial" w:cs="Arial"/>
          <w:sz w:val="26"/>
          <w:szCs w:val="26"/>
        </w:rPr>
        <w:t>*******</w:t>
      </w:r>
      <w:r>
        <w:rPr>
          <w:rFonts w:ascii="Arial" w:hAnsi="Arial" w:cs="Arial"/>
          <w:sz w:val="26"/>
          <w:szCs w:val="26"/>
        </w:rPr>
        <w:t xml:space="preserve">; en consecuencia, se les requirió para que paguen la multa aplicada en la Dirección del Fondo para el Fortalecimiento de la Justicia Administrativa de este Tribunal de Justicia Administrativa del estado de Oaxaca, con apercibimiento que en caso de omisión en el pago se iniciará  el proceso administrativo coactivo, a través de la Coordinadora de Cobro Coactivo de la Secretaría de  Finanzas del Poder Ejecutivo del Estado de Oaxaca, para que haga efectiva la multa asignada. </w:t>
      </w:r>
      <w:r w:rsidR="000058AD" w:rsidRPr="001204FD">
        <w:rPr>
          <w:rFonts w:ascii="Arial" w:hAnsi="Arial" w:cs="Arial"/>
          <w:bCs/>
          <w:sz w:val="26"/>
          <w:szCs w:val="26"/>
        </w:rPr>
        <w:t>- - - - - - - - - - - - - - - - - - - - - - - - -</w:t>
      </w:r>
      <w:r w:rsidR="000058AD">
        <w:rPr>
          <w:rFonts w:ascii="Arial" w:hAnsi="Arial" w:cs="Arial"/>
          <w:bCs/>
          <w:sz w:val="26"/>
          <w:szCs w:val="26"/>
        </w:rPr>
        <w:t xml:space="preserve"> - - - - - - - - </w:t>
      </w:r>
    </w:p>
    <w:p w14:paraId="5A0890DC" w14:textId="77777777" w:rsidR="00F46811" w:rsidRDefault="00F46811" w:rsidP="00F46811">
      <w:pPr>
        <w:pStyle w:val="Sinespaciado"/>
        <w:spacing w:after="200" w:line="360" w:lineRule="auto"/>
        <w:ind w:firstLine="708"/>
        <w:jc w:val="both"/>
        <w:rPr>
          <w:rFonts w:ascii="Arial" w:hAnsi="Arial" w:cs="Arial"/>
          <w:bCs/>
          <w:color w:val="000000"/>
          <w:sz w:val="26"/>
          <w:szCs w:val="26"/>
          <w:lang w:val="es-MX"/>
        </w:rPr>
      </w:pPr>
      <w:r>
        <w:rPr>
          <w:rFonts w:ascii="Arial" w:eastAsia="Calibri" w:hAnsi="Arial" w:cs="Times New Roman"/>
          <w:color w:val="000000"/>
          <w:sz w:val="26"/>
          <w:szCs w:val="26"/>
          <w:lang w:val="es-MX"/>
        </w:rPr>
        <w:t xml:space="preserve">En tal consideración, es pertinente señalar que </w:t>
      </w:r>
      <w:r>
        <w:rPr>
          <w:rFonts w:ascii="Arial" w:hAnsi="Arial" w:cs="Arial"/>
          <w:bCs/>
          <w:color w:val="000000"/>
          <w:sz w:val="26"/>
          <w:szCs w:val="26"/>
          <w:lang w:val="es-MX"/>
        </w:rPr>
        <w:t>el</w:t>
      </w:r>
      <w:r w:rsidRPr="00881784">
        <w:rPr>
          <w:rFonts w:ascii="Arial" w:hAnsi="Arial" w:cs="Arial"/>
          <w:bCs/>
          <w:color w:val="000000"/>
          <w:sz w:val="26"/>
          <w:szCs w:val="26"/>
          <w:lang w:val="es-MX"/>
        </w:rPr>
        <w:t xml:space="preserve"> artículo 2</w:t>
      </w:r>
      <w:r>
        <w:rPr>
          <w:rFonts w:ascii="Arial" w:hAnsi="Arial" w:cs="Arial"/>
          <w:bCs/>
          <w:color w:val="000000"/>
          <w:sz w:val="26"/>
          <w:szCs w:val="26"/>
          <w:lang w:val="es-MX"/>
        </w:rPr>
        <w:t>3</w:t>
      </w:r>
      <w:r w:rsidRPr="00881784">
        <w:rPr>
          <w:rFonts w:ascii="Arial" w:hAnsi="Arial" w:cs="Arial"/>
          <w:bCs/>
          <w:color w:val="000000"/>
          <w:sz w:val="26"/>
          <w:szCs w:val="26"/>
          <w:lang w:val="es-MX"/>
        </w:rPr>
        <w:t xml:space="preserve">6 de la Ley de </w:t>
      </w:r>
      <w:r>
        <w:rPr>
          <w:rFonts w:ascii="Arial" w:hAnsi="Arial" w:cs="Arial"/>
          <w:bCs/>
          <w:color w:val="000000"/>
          <w:sz w:val="26"/>
          <w:szCs w:val="26"/>
          <w:lang w:val="es-MX"/>
        </w:rPr>
        <w:t xml:space="preserve">Procedimiento y </w:t>
      </w:r>
      <w:r w:rsidRPr="00881784">
        <w:rPr>
          <w:rFonts w:ascii="Arial" w:hAnsi="Arial" w:cs="Arial"/>
          <w:bCs/>
          <w:color w:val="000000"/>
          <w:sz w:val="26"/>
          <w:szCs w:val="26"/>
          <w:lang w:val="es-MX"/>
        </w:rPr>
        <w:t xml:space="preserve">Justicia Administrativa </w:t>
      </w:r>
      <w:r>
        <w:rPr>
          <w:rFonts w:ascii="Arial" w:hAnsi="Arial" w:cs="Arial"/>
          <w:bCs/>
          <w:color w:val="000000"/>
          <w:sz w:val="26"/>
          <w:szCs w:val="26"/>
          <w:lang w:val="es-MX"/>
        </w:rPr>
        <w:t xml:space="preserve">para el Estado de Oaxaca, </w:t>
      </w:r>
      <w:r w:rsidRPr="00881784">
        <w:rPr>
          <w:rFonts w:ascii="Arial" w:hAnsi="Arial" w:cs="Arial"/>
          <w:bCs/>
          <w:color w:val="000000"/>
          <w:sz w:val="26"/>
          <w:szCs w:val="26"/>
          <w:lang w:val="es-MX"/>
        </w:rPr>
        <w:t xml:space="preserve">prevé las hipótesis </w:t>
      </w:r>
      <w:r>
        <w:rPr>
          <w:rFonts w:ascii="Arial" w:hAnsi="Arial" w:cs="Arial"/>
          <w:bCs/>
          <w:color w:val="000000"/>
          <w:sz w:val="26"/>
          <w:szCs w:val="26"/>
          <w:lang w:val="es-MX"/>
        </w:rPr>
        <w:t xml:space="preserve">respecto de </w:t>
      </w:r>
      <w:r w:rsidRPr="00881784">
        <w:rPr>
          <w:rFonts w:ascii="Arial" w:hAnsi="Arial" w:cs="Arial"/>
          <w:bCs/>
          <w:color w:val="000000"/>
          <w:sz w:val="26"/>
          <w:szCs w:val="26"/>
          <w:lang w:val="es-MX"/>
        </w:rPr>
        <w:t xml:space="preserve">las cuales </w:t>
      </w:r>
      <w:r>
        <w:rPr>
          <w:rFonts w:ascii="Arial" w:hAnsi="Arial" w:cs="Arial"/>
          <w:bCs/>
          <w:color w:val="000000"/>
          <w:sz w:val="26"/>
          <w:szCs w:val="26"/>
          <w:lang w:val="es-MX"/>
        </w:rPr>
        <w:t xml:space="preserve">es procedente </w:t>
      </w:r>
      <w:r w:rsidRPr="00881784">
        <w:rPr>
          <w:rFonts w:ascii="Arial" w:hAnsi="Arial" w:cs="Arial"/>
          <w:bCs/>
          <w:color w:val="000000"/>
          <w:sz w:val="26"/>
          <w:szCs w:val="26"/>
          <w:lang w:val="es-MX"/>
        </w:rPr>
        <w:t xml:space="preserve">el recurso de revisión, </w:t>
      </w:r>
      <w:r>
        <w:rPr>
          <w:rFonts w:ascii="Arial" w:hAnsi="Arial" w:cs="Arial"/>
          <w:bCs/>
          <w:color w:val="000000"/>
          <w:sz w:val="26"/>
          <w:szCs w:val="26"/>
          <w:lang w:val="es-MX"/>
        </w:rPr>
        <w:t>estableciéndolo de la s</w:t>
      </w:r>
      <w:r w:rsidRPr="00881784">
        <w:rPr>
          <w:rFonts w:ascii="Arial" w:hAnsi="Arial" w:cs="Arial"/>
          <w:bCs/>
          <w:color w:val="000000"/>
          <w:sz w:val="26"/>
          <w:szCs w:val="26"/>
          <w:lang w:val="es-MX"/>
        </w:rPr>
        <w:t>iguient</w:t>
      </w:r>
      <w:r>
        <w:rPr>
          <w:rFonts w:ascii="Arial" w:hAnsi="Arial" w:cs="Arial"/>
          <w:bCs/>
          <w:color w:val="000000"/>
          <w:sz w:val="26"/>
          <w:szCs w:val="26"/>
          <w:lang w:val="es-MX"/>
        </w:rPr>
        <w:t>e manera:</w:t>
      </w:r>
    </w:p>
    <w:p w14:paraId="15AA3CF6" w14:textId="77777777" w:rsidR="00F46811" w:rsidRPr="00237DA7" w:rsidRDefault="00F46811" w:rsidP="000058AD">
      <w:pPr>
        <w:pStyle w:val="Sinespaciado"/>
        <w:spacing w:line="276" w:lineRule="auto"/>
        <w:ind w:left="851" w:right="618"/>
        <w:jc w:val="both"/>
        <w:rPr>
          <w:rFonts w:ascii="Arial" w:hAnsi="Arial" w:cs="Arial"/>
          <w:i/>
        </w:rPr>
      </w:pPr>
      <w:r w:rsidRPr="00237DA7">
        <w:rPr>
          <w:rFonts w:ascii="Arial" w:hAnsi="Arial" w:cs="Arial"/>
          <w:b/>
          <w:bCs/>
          <w:i/>
          <w:color w:val="000000"/>
          <w:lang w:val="es-MX"/>
        </w:rPr>
        <w:t>“</w:t>
      </w:r>
      <w:r w:rsidRPr="00237DA7">
        <w:rPr>
          <w:rFonts w:ascii="Arial" w:hAnsi="Arial" w:cs="Arial"/>
          <w:i/>
        </w:rPr>
        <w:t xml:space="preserve">ARTÍCULO 236.- Contra los acuerdos y resoluciones dictados por las salas unitarias de primera instancia, procede el recurso de revisión, cuyo conocimiento y resolución corresponde a la Sala Superior. Podrán ser impugnadas por las partes, mediante recurso de revisión: </w:t>
      </w:r>
    </w:p>
    <w:p w14:paraId="3EF17891" w14:textId="77777777" w:rsidR="00F46811" w:rsidRPr="00237DA7" w:rsidRDefault="00F46811" w:rsidP="000058AD">
      <w:pPr>
        <w:pStyle w:val="Sinespaciado"/>
        <w:spacing w:line="276" w:lineRule="auto"/>
        <w:ind w:left="1571" w:right="618"/>
        <w:jc w:val="both"/>
        <w:rPr>
          <w:rFonts w:ascii="Arial" w:hAnsi="Arial" w:cs="Arial"/>
          <w:i/>
        </w:rPr>
      </w:pPr>
      <w:r w:rsidRPr="00237DA7">
        <w:rPr>
          <w:rFonts w:ascii="Arial" w:hAnsi="Arial" w:cs="Arial"/>
          <w:i/>
        </w:rPr>
        <w:t xml:space="preserve">I.  Los acuerdos que admitan o desechen la demanda, su contestación o ampliación; </w:t>
      </w:r>
    </w:p>
    <w:p w14:paraId="50AB2C4A" w14:textId="77777777" w:rsidR="00F46811" w:rsidRPr="00237DA7" w:rsidRDefault="00F46811" w:rsidP="000058AD">
      <w:pPr>
        <w:pStyle w:val="Sinespaciado"/>
        <w:spacing w:line="276" w:lineRule="auto"/>
        <w:ind w:left="1571" w:right="618"/>
        <w:jc w:val="both"/>
        <w:rPr>
          <w:rFonts w:ascii="Arial" w:hAnsi="Arial" w:cs="Arial"/>
          <w:i/>
        </w:rPr>
      </w:pPr>
      <w:r w:rsidRPr="00237DA7">
        <w:rPr>
          <w:rFonts w:ascii="Arial" w:hAnsi="Arial" w:cs="Arial"/>
          <w:i/>
        </w:rPr>
        <w:t xml:space="preserve">II. El acuerdo que deseche pruebas; </w:t>
      </w:r>
    </w:p>
    <w:p w14:paraId="51CEF603" w14:textId="77777777" w:rsidR="00F46811" w:rsidRPr="00237DA7" w:rsidRDefault="00F46811" w:rsidP="000058AD">
      <w:pPr>
        <w:pStyle w:val="Sinespaciado"/>
        <w:spacing w:line="276" w:lineRule="auto"/>
        <w:ind w:left="1571" w:right="618"/>
        <w:jc w:val="both"/>
        <w:rPr>
          <w:rFonts w:ascii="Arial" w:hAnsi="Arial" w:cs="Arial"/>
          <w:i/>
        </w:rPr>
      </w:pPr>
      <w:r w:rsidRPr="00237DA7">
        <w:rPr>
          <w:rFonts w:ascii="Arial" w:hAnsi="Arial" w:cs="Arial"/>
          <w:i/>
        </w:rPr>
        <w:t xml:space="preserve">III. El acuerdo que rechace la intervención del tercero; </w:t>
      </w:r>
    </w:p>
    <w:p w14:paraId="0BC0B6D9" w14:textId="77777777" w:rsidR="00F46811" w:rsidRPr="00237DA7" w:rsidRDefault="00F46811" w:rsidP="000058AD">
      <w:pPr>
        <w:pStyle w:val="Sinespaciado"/>
        <w:spacing w:line="276" w:lineRule="auto"/>
        <w:ind w:left="1571" w:right="618"/>
        <w:jc w:val="both"/>
        <w:rPr>
          <w:rFonts w:ascii="Arial" w:hAnsi="Arial" w:cs="Arial"/>
          <w:i/>
        </w:rPr>
      </w:pPr>
      <w:r w:rsidRPr="00237DA7">
        <w:rPr>
          <w:rFonts w:ascii="Arial" w:hAnsi="Arial" w:cs="Arial"/>
          <w:i/>
        </w:rPr>
        <w:t xml:space="preserve">IV. Los acuerdos que decreten, nieguen o revoquen la suspensión; </w:t>
      </w:r>
    </w:p>
    <w:p w14:paraId="7B334991" w14:textId="77777777" w:rsidR="00F46811" w:rsidRPr="00237DA7" w:rsidRDefault="00F46811" w:rsidP="000058AD">
      <w:pPr>
        <w:pStyle w:val="Sinespaciado"/>
        <w:spacing w:line="276" w:lineRule="auto"/>
        <w:ind w:left="1571" w:right="618"/>
        <w:jc w:val="both"/>
        <w:rPr>
          <w:rFonts w:ascii="Arial" w:hAnsi="Arial" w:cs="Arial"/>
          <w:i/>
        </w:rPr>
      </w:pPr>
      <w:r w:rsidRPr="00237DA7">
        <w:rPr>
          <w:rFonts w:ascii="Arial" w:hAnsi="Arial" w:cs="Arial"/>
          <w:i/>
        </w:rPr>
        <w:t>V. Las resoluciones que decidan los incidentes a que se refiere el artículo 224 de esta Ley;</w:t>
      </w:r>
    </w:p>
    <w:p w14:paraId="799A3C5A" w14:textId="77777777" w:rsidR="00F46811" w:rsidRPr="00237DA7" w:rsidRDefault="00F46811" w:rsidP="000058AD">
      <w:pPr>
        <w:pStyle w:val="Sinespaciado"/>
        <w:spacing w:line="276" w:lineRule="auto"/>
        <w:ind w:left="1571" w:right="618"/>
        <w:jc w:val="both"/>
        <w:rPr>
          <w:rFonts w:ascii="Arial" w:hAnsi="Arial" w:cs="Arial"/>
          <w:i/>
        </w:rPr>
      </w:pPr>
      <w:r w:rsidRPr="00237DA7">
        <w:rPr>
          <w:rFonts w:ascii="Arial" w:hAnsi="Arial" w:cs="Arial"/>
          <w:i/>
        </w:rPr>
        <w:t xml:space="preserve"> VI. Las resoluciones que decreten o nieguen el sobreseimiento; </w:t>
      </w:r>
    </w:p>
    <w:p w14:paraId="2D0A527D" w14:textId="77777777" w:rsidR="00F46811" w:rsidRPr="00237DA7" w:rsidRDefault="00F46811" w:rsidP="000058AD">
      <w:pPr>
        <w:pStyle w:val="Sinespaciado"/>
        <w:spacing w:line="276" w:lineRule="auto"/>
        <w:ind w:left="1571" w:right="618"/>
        <w:jc w:val="both"/>
        <w:rPr>
          <w:rFonts w:ascii="Arial" w:hAnsi="Arial" w:cs="Arial"/>
          <w:i/>
        </w:rPr>
      </w:pPr>
      <w:r w:rsidRPr="00237DA7">
        <w:rPr>
          <w:rFonts w:ascii="Arial" w:hAnsi="Arial" w:cs="Arial"/>
          <w:i/>
        </w:rPr>
        <w:t xml:space="preserve">VII. Las sentencias que decidan la cuestión planteada; </w:t>
      </w:r>
    </w:p>
    <w:p w14:paraId="000B60C1" w14:textId="77777777" w:rsidR="00F46811" w:rsidRPr="00237DA7" w:rsidRDefault="00F46811" w:rsidP="000058AD">
      <w:pPr>
        <w:pStyle w:val="Sinespaciado"/>
        <w:spacing w:line="276" w:lineRule="auto"/>
        <w:ind w:left="1571" w:right="618"/>
        <w:jc w:val="both"/>
        <w:rPr>
          <w:rFonts w:ascii="Arial" w:hAnsi="Arial" w:cs="Arial"/>
          <w:i/>
        </w:rPr>
      </w:pPr>
      <w:r w:rsidRPr="00237DA7">
        <w:rPr>
          <w:rFonts w:ascii="Arial" w:hAnsi="Arial" w:cs="Arial"/>
          <w:i/>
        </w:rPr>
        <w:t xml:space="preserve">VIII. Por violaciones cometidas durante el procedimiento del juicio, cuando hayan dejado sin defensa al recurrente y trasciendan al sentido de la sentencia; y </w:t>
      </w:r>
    </w:p>
    <w:p w14:paraId="4F8B6956" w14:textId="77777777" w:rsidR="00F46811" w:rsidRPr="00237DA7" w:rsidRDefault="00F46811" w:rsidP="000058AD">
      <w:pPr>
        <w:pStyle w:val="Sinespaciado"/>
        <w:spacing w:line="276" w:lineRule="auto"/>
        <w:ind w:left="1571" w:right="618"/>
        <w:jc w:val="both"/>
        <w:rPr>
          <w:rFonts w:ascii="Arial" w:hAnsi="Arial" w:cs="Arial"/>
          <w:i/>
        </w:rPr>
      </w:pPr>
      <w:r w:rsidRPr="00237DA7">
        <w:rPr>
          <w:rFonts w:ascii="Arial" w:hAnsi="Arial" w:cs="Arial"/>
          <w:i/>
        </w:rPr>
        <w:t>IX. Las resoluciones que pongan fin al procedimiento de ejecución de la sentencia.”</w:t>
      </w:r>
    </w:p>
    <w:p w14:paraId="3254DBF1" w14:textId="77777777" w:rsidR="00F46811" w:rsidRDefault="00F46811" w:rsidP="00F46811">
      <w:pPr>
        <w:pStyle w:val="Sinespaciado"/>
        <w:ind w:left="851" w:right="618"/>
        <w:jc w:val="both"/>
        <w:rPr>
          <w:b/>
        </w:rPr>
      </w:pPr>
    </w:p>
    <w:p w14:paraId="7C86698A" w14:textId="77777777" w:rsidR="00F46811" w:rsidRDefault="00F46811" w:rsidP="00F46811">
      <w:pPr>
        <w:pStyle w:val="Sinespaciado"/>
        <w:ind w:right="49"/>
        <w:jc w:val="both"/>
        <w:rPr>
          <w:rFonts w:ascii="Arial" w:hAnsi="Arial" w:cs="Arial"/>
          <w:bCs/>
          <w:color w:val="000000"/>
          <w:sz w:val="26"/>
          <w:szCs w:val="26"/>
          <w:lang w:val="es-MX"/>
        </w:rPr>
      </w:pPr>
    </w:p>
    <w:p w14:paraId="4B8BCDCA" w14:textId="58B231FA" w:rsidR="00F46811" w:rsidRDefault="00F46811" w:rsidP="00F46811">
      <w:pPr>
        <w:widowControl w:val="0"/>
        <w:tabs>
          <w:tab w:val="left" w:pos="0"/>
        </w:tabs>
        <w:spacing w:line="360" w:lineRule="auto"/>
        <w:ind w:right="18" w:firstLine="709"/>
        <w:jc w:val="both"/>
        <w:rPr>
          <w:rFonts w:ascii="Arial" w:hAnsi="Arial" w:cs="Arial"/>
          <w:bCs/>
          <w:color w:val="000000"/>
          <w:sz w:val="26"/>
          <w:szCs w:val="26"/>
        </w:rPr>
      </w:pPr>
      <w:r w:rsidRPr="003C2D9D">
        <w:rPr>
          <w:rFonts w:ascii="Arial" w:eastAsia="Calibri" w:hAnsi="Arial" w:cs="Times New Roman"/>
          <w:color w:val="000000"/>
          <w:sz w:val="26"/>
          <w:szCs w:val="26"/>
        </w:rPr>
        <w:t xml:space="preserve">Como </w:t>
      </w:r>
      <w:r>
        <w:rPr>
          <w:rFonts w:ascii="Arial" w:eastAsia="Calibri" w:hAnsi="Arial" w:cs="Times New Roman"/>
          <w:color w:val="000000"/>
          <w:sz w:val="26"/>
          <w:szCs w:val="26"/>
        </w:rPr>
        <w:t>se advierte del artículo transcrito, ninguna de las hipótesis previstas se</w:t>
      </w:r>
      <w:r>
        <w:rPr>
          <w:rFonts w:ascii="Arial" w:hAnsi="Arial" w:cs="Arial"/>
          <w:bCs/>
          <w:color w:val="000000"/>
          <w:sz w:val="26"/>
          <w:szCs w:val="26"/>
        </w:rPr>
        <w:t xml:space="preserve">ñala que sea procedente el citado medio de impugnación contra los acuerdos en los que la Primera Instancia haga efectivos los </w:t>
      </w:r>
      <w:r>
        <w:rPr>
          <w:rFonts w:ascii="Arial" w:hAnsi="Arial" w:cs="Arial"/>
          <w:bCs/>
          <w:color w:val="000000"/>
          <w:sz w:val="26"/>
          <w:szCs w:val="26"/>
        </w:rPr>
        <w:lastRenderedPageBreak/>
        <w:t xml:space="preserve">apercibimientos previamente dictados, imponga la multa decretada y requiera a los sancionados al pago de la multa impuesta en el área correspondiente de este órgano jurisdiccional, </w:t>
      </w:r>
      <w:r>
        <w:rPr>
          <w:rFonts w:ascii="Arial" w:hAnsi="Arial" w:cs="Arial"/>
          <w:sz w:val="26"/>
          <w:szCs w:val="26"/>
        </w:rPr>
        <w:t>que es de lo</w:t>
      </w:r>
      <w:r>
        <w:rPr>
          <w:rFonts w:ascii="Arial" w:hAnsi="Arial" w:cs="Arial"/>
          <w:bCs/>
          <w:color w:val="000000"/>
          <w:sz w:val="26"/>
          <w:szCs w:val="26"/>
        </w:rPr>
        <w:t xml:space="preserve"> que versa la parte relativa del acuerdo refutado.  </w:t>
      </w:r>
      <w:r w:rsidR="000058AD" w:rsidRPr="001204FD">
        <w:rPr>
          <w:rFonts w:ascii="Arial" w:hAnsi="Arial" w:cs="Arial"/>
          <w:bCs/>
          <w:sz w:val="26"/>
          <w:szCs w:val="26"/>
        </w:rPr>
        <w:t>- - - - - - - - - - - - - - - - - - - - - - - - -</w:t>
      </w:r>
      <w:r w:rsidR="000058AD">
        <w:rPr>
          <w:rFonts w:ascii="Arial" w:hAnsi="Arial" w:cs="Arial"/>
          <w:bCs/>
          <w:sz w:val="26"/>
          <w:szCs w:val="26"/>
        </w:rPr>
        <w:t xml:space="preserve"> - </w:t>
      </w:r>
    </w:p>
    <w:p w14:paraId="4D62A58F" w14:textId="5BE990D4" w:rsidR="00F46811" w:rsidRPr="000058AD" w:rsidRDefault="00F46811" w:rsidP="00F46811">
      <w:pPr>
        <w:widowControl w:val="0"/>
        <w:tabs>
          <w:tab w:val="left" w:pos="0"/>
        </w:tabs>
        <w:spacing w:line="360" w:lineRule="auto"/>
        <w:ind w:right="18" w:firstLine="709"/>
        <w:jc w:val="both"/>
      </w:pPr>
      <w:r>
        <w:rPr>
          <w:rFonts w:ascii="Arial" w:hAnsi="Arial" w:cs="Arial"/>
          <w:bCs/>
          <w:color w:val="000000"/>
          <w:sz w:val="26"/>
          <w:szCs w:val="26"/>
        </w:rPr>
        <w:t>E</w:t>
      </w:r>
      <w:r w:rsidRPr="00881784">
        <w:rPr>
          <w:rFonts w:ascii="Arial" w:hAnsi="Arial" w:cs="Arial"/>
          <w:bCs/>
          <w:color w:val="000000"/>
          <w:sz w:val="26"/>
          <w:szCs w:val="26"/>
        </w:rPr>
        <w:t xml:space="preserve">n consecuencia, se </w:t>
      </w:r>
      <w:r w:rsidRPr="00D80399">
        <w:rPr>
          <w:rFonts w:ascii="Arial" w:hAnsi="Arial" w:cs="Arial"/>
          <w:b/>
          <w:color w:val="000000"/>
          <w:sz w:val="26"/>
          <w:szCs w:val="26"/>
        </w:rPr>
        <w:t>desecha</w:t>
      </w:r>
      <w:r>
        <w:rPr>
          <w:rFonts w:ascii="Arial" w:hAnsi="Arial" w:cs="Arial"/>
          <w:b/>
          <w:color w:val="000000"/>
          <w:sz w:val="26"/>
          <w:szCs w:val="26"/>
        </w:rPr>
        <w:t>n</w:t>
      </w:r>
      <w:r w:rsidRPr="00D80399">
        <w:rPr>
          <w:rFonts w:ascii="Arial" w:hAnsi="Arial" w:cs="Arial"/>
          <w:b/>
          <w:color w:val="000000"/>
          <w:sz w:val="26"/>
          <w:szCs w:val="26"/>
        </w:rPr>
        <w:t xml:space="preserve"> por improcedente</w:t>
      </w:r>
      <w:r>
        <w:rPr>
          <w:rFonts w:ascii="Arial" w:hAnsi="Arial" w:cs="Arial"/>
          <w:b/>
          <w:color w:val="000000"/>
          <w:sz w:val="26"/>
          <w:szCs w:val="26"/>
        </w:rPr>
        <w:t>s</w:t>
      </w:r>
      <w:r>
        <w:rPr>
          <w:rFonts w:ascii="Arial" w:hAnsi="Arial" w:cs="Arial"/>
          <w:bCs/>
          <w:color w:val="000000"/>
          <w:sz w:val="26"/>
          <w:szCs w:val="26"/>
        </w:rPr>
        <w:t xml:space="preserve"> los </w:t>
      </w:r>
      <w:r w:rsidRPr="00881784">
        <w:rPr>
          <w:rFonts w:ascii="Arial" w:hAnsi="Arial" w:cs="Arial"/>
          <w:bCs/>
          <w:color w:val="000000"/>
          <w:sz w:val="26"/>
          <w:szCs w:val="26"/>
        </w:rPr>
        <w:t>medio</w:t>
      </w:r>
      <w:r>
        <w:rPr>
          <w:rFonts w:ascii="Arial" w:hAnsi="Arial" w:cs="Arial"/>
          <w:bCs/>
          <w:color w:val="000000"/>
          <w:sz w:val="26"/>
          <w:szCs w:val="26"/>
        </w:rPr>
        <w:t xml:space="preserve">s </w:t>
      </w:r>
      <w:r w:rsidRPr="00881784">
        <w:rPr>
          <w:rFonts w:ascii="Arial" w:hAnsi="Arial" w:cs="Arial"/>
          <w:bCs/>
          <w:color w:val="000000"/>
          <w:sz w:val="26"/>
          <w:szCs w:val="26"/>
        </w:rPr>
        <w:t xml:space="preserve">de defensa </w:t>
      </w:r>
      <w:r>
        <w:rPr>
          <w:rFonts w:ascii="Arial" w:hAnsi="Arial" w:cs="Arial"/>
          <w:bCs/>
          <w:color w:val="000000"/>
          <w:sz w:val="26"/>
          <w:szCs w:val="26"/>
        </w:rPr>
        <w:t xml:space="preserve">que las autoridades recurrentes interpusieron en </w:t>
      </w:r>
      <w:r>
        <w:rPr>
          <w:rFonts w:ascii="Arial" w:hAnsi="Arial" w:cs="Arial"/>
          <w:sz w:val="26"/>
          <w:szCs w:val="26"/>
        </w:rPr>
        <w:t>contra de la parte relativa del acuerdo de nueve de mayo de dos mil veintidós, por no actualizarse alguna de las hipótesis previstas para la procedencia del recurso de revisión.</w:t>
      </w:r>
      <w:r w:rsidR="000058AD">
        <w:rPr>
          <w:rFonts w:ascii="Arial" w:hAnsi="Arial" w:cs="Arial"/>
          <w:sz w:val="26"/>
          <w:szCs w:val="26"/>
        </w:rPr>
        <w:t xml:space="preserve"> </w:t>
      </w:r>
      <w:r w:rsidR="000058AD" w:rsidRPr="001204FD">
        <w:rPr>
          <w:rFonts w:ascii="Arial" w:hAnsi="Arial" w:cs="Arial"/>
          <w:bCs/>
          <w:sz w:val="26"/>
          <w:szCs w:val="26"/>
        </w:rPr>
        <w:t>- - - - - - - - - - - - - - - - - - - - - - - - -</w:t>
      </w:r>
      <w:r w:rsidR="000058AD">
        <w:t xml:space="preserve"> </w:t>
      </w:r>
      <w:r w:rsidR="000058AD" w:rsidRPr="001204FD">
        <w:rPr>
          <w:rFonts w:ascii="Arial" w:hAnsi="Arial" w:cs="Arial"/>
          <w:bCs/>
          <w:sz w:val="26"/>
          <w:szCs w:val="26"/>
        </w:rPr>
        <w:t xml:space="preserve">- - - - - - - - - - - - - </w:t>
      </w:r>
    </w:p>
    <w:p w14:paraId="5C763D5C" w14:textId="5246FAEC" w:rsidR="00F46811" w:rsidRDefault="00F46811" w:rsidP="00F46811">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236 y 238 de la Ley de Procedimiento y Justicia Administrativa para el Estado de Oaxaca, se:</w:t>
      </w:r>
      <w:r w:rsidR="000058AD">
        <w:rPr>
          <w:rFonts w:ascii="Arial" w:hAnsi="Arial" w:cs="Arial"/>
          <w:sz w:val="26"/>
          <w:szCs w:val="26"/>
        </w:rPr>
        <w:t xml:space="preserve"> </w:t>
      </w:r>
      <w:r w:rsidR="000058AD" w:rsidRPr="001204FD">
        <w:rPr>
          <w:rFonts w:ascii="Arial" w:hAnsi="Arial" w:cs="Arial"/>
          <w:bCs/>
          <w:sz w:val="26"/>
          <w:szCs w:val="26"/>
        </w:rPr>
        <w:t>- - - - - - - - - - - - - - - - - - - - - - - - -</w:t>
      </w:r>
      <w:r w:rsidR="000058AD">
        <w:rPr>
          <w:rFonts w:ascii="Arial" w:hAnsi="Arial" w:cs="Arial"/>
          <w:bCs/>
          <w:sz w:val="26"/>
          <w:szCs w:val="26"/>
        </w:rPr>
        <w:t xml:space="preserve"> </w:t>
      </w:r>
      <w:r w:rsidR="000058AD" w:rsidRPr="001204FD">
        <w:rPr>
          <w:rFonts w:ascii="Arial" w:hAnsi="Arial" w:cs="Arial"/>
          <w:bCs/>
          <w:sz w:val="26"/>
          <w:szCs w:val="26"/>
        </w:rPr>
        <w:t xml:space="preserve">- - - - - - - - - - - - - - - - </w:t>
      </w:r>
    </w:p>
    <w:p w14:paraId="3F1CC72B" w14:textId="77777777" w:rsidR="00F46811" w:rsidRDefault="00F46811" w:rsidP="00F46811">
      <w:pPr>
        <w:pStyle w:val="Sinespaciado"/>
        <w:spacing w:after="240" w:line="360" w:lineRule="auto"/>
        <w:ind w:right="51" w:firstLine="709"/>
        <w:jc w:val="center"/>
        <w:rPr>
          <w:rFonts w:ascii="Arial" w:hAnsi="Arial" w:cs="Arial"/>
          <w:b/>
          <w:sz w:val="26"/>
          <w:szCs w:val="26"/>
        </w:rPr>
      </w:pPr>
      <w:r w:rsidRPr="007B7A46">
        <w:rPr>
          <w:rFonts w:ascii="Arial" w:hAnsi="Arial" w:cs="Arial"/>
          <w:b/>
          <w:sz w:val="26"/>
          <w:szCs w:val="26"/>
        </w:rPr>
        <w:t>R E S U E L V E</w:t>
      </w:r>
    </w:p>
    <w:p w14:paraId="4E1180CE" w14:textId="77777777" w:rsidR="00F46811" w:rsidRPr="004E2B56" w:rsidRDefault="00F46811" w:rsidP="00F46811">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4E2B56">
        <w:rPr>
          <w:rFonts w:ascii="Arial" w:hAnsi="Arial" w:cs="Arial"/>
          <w:b/>
          <w:color w:val="000000"/>
          <w:sz w:val="26"/>
          <w:szCs w:val="26"/>
        </w:rPr>
        <w:t>PRIMERO</w:t>
      </w:r>
      <w:r w:rsidRPr="000058AD">
        <w:rPr>
          <w:rFonts w:ascii="Arial" w:hAnsi="Arial" w:cs="Arial"/>
          <w:b/>
          <w:bCs/>
          <w:color w:val="000000"/>
          <w:sz w:val="26"/>
          <w:szCs w:val="26"/>
        </w:rPr>
        <w:t>.</w:t>
      </w:r>
      <w:r w:rsidRPr="004E2B56">
        <w:rPr>
          <w:rFonts w:ascii="Arial" w:hAnsi="Arial" w:cs="Arial"/>
          <w:color w:val="000000"/>
          <w:sz w:val="26"/>
          <w:szCs w:val="26"/>
        </w:rPr>
        <w:t xml:space="preserve"> Se </w:t>
      </w:r>
      <w:r w:rsidRPr="004E2B56">
        <w:rPr>
          <w:rFonts w:ascii="Arial" w:hAnsi="Arial" w:cs="Arial"/>
          <w:b/>
          <w:bCs/>
          <w:color w:val="000000"/>
          <w:sz w:val="26"/>
          <w:szCs w:val="26"/>
        </w:rPr>
        <w:t>DESECHA</w:t>
      </w:r>
      <w:r>
        <w:rPr>
          <w:rFonts w:ascii="Arial" w:hAnsi="Arial" w:cs="Arial"/>
          <w:b/>
          <w:bCs/>
          <w:color w:val="000000"/>
          <w:sz w:val="26"/>
          <w:szCs w:val="26"/>
        </w:rPr>
        <w:t>N</w:t>
      </w:r>
      <w:r w:rsidRPr="004E2B56">
        <w:rPr>
          <w:rFonts w:ascii="Arial" w:hAnsi="Arial" w:cs="Arial"/>
          <w:b/>
          <w:bCs/>
          <w:color w:val="000000"/>
          <w:sz w:val="26"/>
          <w:szCs w:val="26"/>
        </w:rPr>
        <w:t xml:space="preserve"> por improcedente</w:t>
      </w:r>
      <w:r>
        <w:rPr>
          <w:rFonts w:ascii="Arial" w:hAnsi="Arial" w:cs="Arial"/>
          <w:b/>
          <w:bCs/>
          <w:color w:val="000000"/>
          <w:sz w:val="26"/>
          <w:szCs w:val="26"/>
        </w:rPr>
        <w:t>s</w:t>
      </w:r>
      <w:r w:rsidRPr="004E2B56">
        <w:rPr>
          <w:rFonts w:ascii="Arial" w:hAnsi="Arial" w:cs="Arial"/>
          <w:b/>
          <w:bCs/>
          <w:color w:val="000000"/>
          <w:sz w:val="26"/>
          <w:szCs w:val="26"/>
        </w:rPr>
        <w:t xml:space="preserve"> </w:t>
      </w:r>
      <w:r w:rsidRPr="008E7C20">
        <w:rPr>
          <w:rFonts w:ascii="Arial" w:hAnsi="Arial" w:cs="Arial"/>
          <w:color w:val="000000"/>
          <w:sz w:val="26"/>
          <w:szCs w:val="26"/>
        </w:rPr>
        <w:t>los recursos de revisión interpuestos por las autoridades demandadas</w:t>
      </w:r>
      <w:r>
        <w:rPr>
          <w:rFonts w:ascii="Arial" w:hAnsi="Arial" w:cs="Arial"/>
          <w:b/>
          <w:bCs/>
          <w:color w:val="000000"/>
          <w:sz w:val="26"/>
          <w:szCs w:val="26"/>
        </w:rPr>
        <w:t>,</w:t>
      </w:r>
      <w:r w:rsidRPr="004E2B56">
        <w:rPr>
          <w:rFonts w:ascii="Arial" w:hAnsi="Arial" w:cs="Arial"/>
          <w:b/>
          <w:color w:val="000000"/>
          <w:sz w:val="26"/>
          <w:szCs w:val="26"/>
        </w:rPr>
        <w:t xml:space="preserve"> </w:t>
      </w:r>
      <w:r w:rsidRPr="004E2B56">
        <w:rPr>
          <w:rFonts w:ascii="Arial" w:hAnsi="Arial" w:cs="Arial"/>
          <w:color w:val="000000"/>
          <w:sz w:val="26"/>
          <w:szCs w:val="26"/>
        </w:rPr>
        <w:t xml:space="preserve">por las razones expuestas en el considerando </w:t>
      </w:r>
      <w:r>
        <w:rPr>
          <w:rFonts w:ascii="Arial" w:hAnsi="Arial" w:cs="Arial"/>
          <w:color w:val="000000"/>
          <w:sz w:val="26"/>
          <w:szCs w:val="26"/>
        </w:rPr>
        <w:t>cuarto</w:t>
      </w:r>
      <w:r w:rsidRPr="004E2B56">
        <w:rPr>
          <w:rFonts w:ascii="Arial" w:hAnsi="Arial" w:cs="Arial"/>
          <w:color w:val="000000"/>
          <w:sz w:val="26"/>
          <w:szCs w:val="26"/>
        </w:rPr>
        <w:t xml:space="preserve"> de la presente resolución. - - - - - </w:t>
      </w:r>
    </w:p>
    <w:p w14:paraId="108743EB" w14:textId="77777777" w:rsidR="00F46811" w:rsidRPr="00290DA6" w:rsidRDefault="00F46811" w:rsidP="00F46811">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290DA6">
        <w:rPr>
          <w:rFonts w:ascii="Arial" w:hAnsi="Arial" w:cs="Arial"/>
          <w:b/>
          <w:sz w:val="26"/>
          <w:szCs w:val="26"/>
        </w:rPr>
        <w:t>N</w:t>
      </w:r>
      <w:r>
        <w:rPr>
          <w:rFonts w:ascii="Arial" w:hAnsi="Arial" w:cs="Arial"/>
          <w:b/>
          <w:sz w:val="26"/>
          <w:szCs w:val="26"/>
        </w:rPr>
        <w:t>otifíquese y cúmplase,</w:t>
      </w:r>
      <w:r w:rsidRPr="00290DA6">
        <w:rPr>
          <w:rFonts w:ascii="Arial" w:hAnsi="Arial" w:cs="Arial"/>
          <w:sz w:val="26"/>
          <w:szCs w:val="26"/>
        </w:rPr>
        <w:t xml:space="preserve"> </w:t>
      </w:r>
      <w:r>
        <w:rPr>
          <w:rFonts w:ascii="Arial" w:hAnsi="Arial" w:cs="Arial"/>
          <w:sz w:val="26"/>
          <w:szCs w:val="26"/>
        </w:rPr>
        <w:t xml:space="preserve">glósese copia certificada de la presente resolución al diverso expediente de recurso de revisión número 0133/2022; </w:t>
      </w:r>
      <w:r w:rsidRPr="00290DA6">
        <w:rPr>
          <w:rFonts w:ascii="Arial" w:hAnsi="Arial" w:cs="Arial"/>
          <w:sz w:val="26"/>
          <w:szCs w:val="26"/>
        </w:rPr>
        <w:t xml:space="preserve">remítase copia certificada de la presente resolución a la </w:t>
      </w:r>
      <w:r>
        <w:rPr>
          <w:rFonts w:ascii="Arial" w:hAnsi="Arial" w:cs="Arial"/>
          <w:sz w:val="26"/>
          <w:szCs w:val="26"/>
        </w:rPr>
        <w:t xml:space="preserve">Sala de origen </w:t>
      </w:r>
      <w:r w:rsidRPr="00290DA6">
        <w:rPr>
          <w:rFonts w:ascii="Arial" w:hAnsi="Arial" w:cs="Arial"/>
          <w:sz w:val="26"/>
          <w:szCs w:val="26"/>
        </w:rPr>
        <w:t>y en su oportunidad archívese el presente cuaderno de revisió</w:t>
      </w:r>
      <w:r>
        <w:rPr>
          <w:rFonts w:ascii="Arial" w:hAnsi="Arial" w:cs="Arial"/>
          <w:sz w:val="26"/>
          <w:szCs w:val="26"/>
        </w:rPr>
        <w:t xml:space="preserve">n como asunto concluido. - - - - - - - - - - - - - - - - - - - - - - - - - - </w:t>
      </w:r>
    </w:p>
    <w:p w14:paraId="78111D4C" w14:textId="425740EC" w:rsidR="00F256D5" w:rsidRPr="00F256D5" w:rsidRDefault="00F46811" w:rsidP="00F256D5">
      <w:pPr>
        <w:tabs>
          <w:tab w:val="left" w:pos="1925"/>
          <w:tab w:val="center" w:pos="4135"/>
        </w:tabs>
        <w:spacing w:before="240" w:line="360" w:lineRule="auto"/>
        <w:jc w:val="both"/>
        <w:rPr>
          <w:rFonts w:ascii="Arial" w:eastAsiaTheme="minorHAnsi" w:hAnsi="Arial" w:cs="Arial"/>
          <w:b/>
          <w:sz w:val="16"/>
          <w:szCs w:val="16"/>
          <w:lang w:eastAsia="en-US"/>
        </w:rPr>
      </w:pPr>
      <w:r>
        <w:rPr>
          <w:rFonts w:ascii="Arial" w:hAnsi="Arial" w:cs="Arial"/>
          <w:sz w:val="26"/>
          <w:szCs w:val="26"/>
        </w:rPr>
        <w:t xml:space="preserve">        </w:t>
      </w:r>
      <w:r w:rsidRPr="00290DA6">
        <w:rPr>
          <w:rFonts w:ascii="Arial" w:hAnsi="Arial" w:cs="Arial"/>
          <w:sz w:val="26"/>
          <w:szCs w:val="26"/>
        </w:rPr>
        <w:t>Por unanimidad de votos, lo resolvieron y firmaron los Magistrados integrantes de la Sala Superior</w:t>
      </w:r>
      <w:r>
        <w:rPr>
          <w:rFonts w:ascii="Arial" w:hAnsi="Arial" w:cs="Arial"/>
          <w:sz w:val="26"/>
          <w:szCs w:val="26"/>
        </w:rPr>
        <w:t xml:space="preserve">, Manuel Velasco Alcántara </w:t>
      </w:r>
      <w:r w:rsidRPr="000F0626">
        <w:rPr>
          <w:rFonts w:ascii="Arial" w:hAnsi="Arial" w:cs="Arial"/>
          <w:b/>
          <w:bCs/>
          <w:sz w:val="26"/>
          <w:szCs w:val="26"/>
        </w:rPr>
        <w:t>(ponente)</w:t>
      </w:r>
      <w:r>
        <w:rPr>
          <w:rFonts w:ascii="Arial" w:hAnsi="Arial" w:cs="Arial"/>
          <w:sz w:val="26"/>
          <w:szCs w:val="26"/>
        </w:rPr>
        <w:t xml:space="preserve">, Raúl Palomares Palomino, Gloria del Carmen Camacho Meza, Paulo José Luis Tapia Palacios y Elías Cortés López, </w:t>
      </w:r>
      <w:r w:rsidRPr="00290DA6">
        <w:rPr>
          <w:rFonts w:ascii="Arial" w:hAnsi="Arial" w:cs="Arial"/>
          <w:sz w:val="26"/>
          <w:szCs w:val="26"/>
        </w:rPr>
        <w:t xml:space="preserve">quienes actúan con el </w:t>
      </w:r>
      <w:r>
        <w:rPr>
          <w:rFonts w:ascii="Arial" w:hAnsi="Arial" w:cs="Arial"/>
          <w:sz w:val="26"/>
          <w:szCs w:val="26"/>
        </w:rPr>
        <w:t xml:space="preserve">Licenciado Juan Edy García Coronado, </w:t>
      </w:r>
      <w:r w:rsidRPr="00290DA6">
        <w:rPr>
          <w:rFonts w:ascii="Arial" w:hAnsi="Arial" w:cs="Arial"/>
          <w:sz w:val="26"/>
          <w:szCs w:val="26"/>
        </w:rPr>
        <w:t>Secretario General de Acuerdos de este Tribunal, que autoriza y da fe.</w:t>
      </w:r>
      <w:r>
        <w:rPr>
          <w:rFonts w:ascii="Arial" w:hAnsi="Arial" w:cs="Arial"/>
          <w:sz w:val="26"/>
          <w:szCs w:val="26"/>
        </w:rPr>
        <w:t xml:space="preserve"> - - - - - - - - - - - - - - - - - - - - - - - - </w:t>
      </w:r>
    </w:p>
    <w:p w14:paraId="04B9396E" w14:textId="439DF7D4" w:rsidR="000058AD" w:rsidRDefault="000058AD" w:rsidP="00F256D5">
      <w:pPr>
        <w:tabs>
          <w:tab w:val="left" w:pos="1925"/>
          <w:tab w:val="center" w:pos="4135"/>
        </w:tabs>
        <w:spacing w:line="360" w:lineRule="auto"/>
        <w:jc w:val="both"/>
        <w:rPr>
          <w:rFonts w:ascii="Arial" w:hAnsi="Arial" w:cs="Arial"/>
          <w:sz w:val="26"/>
          <w:szCs w:val="26"/>
        </w:rPr>
      </w:pPr>
    </w:p>
    <w:p w14:paraId="4348E479" w14:textId="77777777" w:rsidR="000058AD" w:rsidRDefault="000058AD" w:rsidP="000058AD">
      <w:pPr>
        <w:tabs>
          <w:tab w:val="center" w:pos="4135"/>
          <w:tab w:val="left" w:pos="7515"/>
        </w:tabs>
        <w:spacing w:after="0" w:line="240" w:lineRule="auto"/>
        <w:jc w:val="center"/>
        <w:rPr>
          <w:rFonts w:ascii="Arial" w:hAnsi="Arial" w:cs="Arial"/>
          <w:sz w:val="26"/>
          <w:szCs w:val="26"/>
        </w:rPr>
      </w:pPr>
    </w:p>
    <w:p w14:paraId="514B9F1D" w14:textId="77777777" w:rsidR="000058AD" w:rsidRDefault="000058AD" w:rsidP="000058AD">
      <w:pPr>
        <w:tabs>
          <w:tab w:val="center" w:pos="4135"/>
          <w:tab w:val="left" w:pos="7515"/>
        </w:tabs>
        <w:spacing w:after="0" w:line="240" w:lineRule="auto"/>
        <w:jc w:val="center"/>
        <w:rPr>
          <w:rFonts w:ascii="Arial" w:hAnsi="Arial" w:cs="Arial"/>
          <w:sz w:val="26"/>
          <w:szCs w:val="26"/>
        </w:rPr>
      </w:pPr>
    </w:p>
    <w:p w14:paraId="496EFFB1" w14:textId="77777777" w:rsidR="000058AD" w:rsidRDefault="000058AD" w:rsidP="000058AD">
      <w:pPr>
        <w:tabs>
          <w:tab w:val="center" w:pos="4135"/>
          <w:tab w:val="left" w:pos="7515"/>
        </w:tabs>
        <w:spacing w:after="0" w:line="240" w:lineRule="auto"/>
        <w:jc w:val="center"/>
        <w:rPr>
          <w:rFonts w:ascii="Arial" w:hAnsi="Arial" w:cs="Arial"/>
          <w:sz w:val="26"/>
          <w:szCs w:val="26"/>
        </w:rPr>
      </w:pPr>
    </w:p>
    <w:p w14:paraId="2B14F8BF" w14:textId="77777777" w:rsidR="000058AD" w:rsidRDefault="000058AD" w:rsidP="000058AD">
      <w:pPr>
        <w:tabs>
          <w:tab w:val="center" w:pos="4135"/>
          <w:tab w:val="left" w:pos="7515"/>
        </w:tabs>
        <w:spacing w:after="0" w:line="240" w:lineRule="auto"/>
        <w:jc w:val="center"/>
        <w:rPr>
          <w:rFonts w:ascii="Arial" w:hAnsi="Arial" w:cs="Arial"/>
          <w:sz w:val="26"/>
          <w:szCs w:val="26"/>
        </w:rPr>
      </w:pPr>
    </w:p>
    <w:p w14:paraId="729ACA11" w14:textId="77777777" w:rsidR="000058AD" w:rsidRDefault="000058AD" w:rsidP="000058AD">
      <w:pPr>
        <w:tabs>
          <w:tab w:val="center" w:pos="4135"/>
          <w:tab w:val="left" w:pos="7515"/>
        </w:tabs>
        <w:spacing w:after="0" w:line="240" w:lineRule="auto"/>
        <w:jc w:val="center"/>
        <w:rPr>
          <w:rFonts w:ascii="Arial" w:hAnsi="Arial" w:cs="Arial"/>
          <w:sz w:val="26"/>
          <w:szCs w:val="26"/>
        </w:rPr>
      </w:pPr>
    </w:p>
    <w:p w14:paraId="33F51670" w14:textId="77777777" w:rsidR="000058AD" w:rsidRDefault="000058AD" w:rsidP="000058AD">
      <w:pPr>
        <w:tabs>
          <w:tab w:val="center" w:pos="4135"/>
          <w:tab w:val="left" w:pos="7515"/>
        </w:tabs>
        <w:spacing w:after="0" w:line="240" w:lineRule="auto"/>
        <w:jc w:val="center"/>
        <w:rPr>
          <w:rFonts w:ascii="Arial" w:hAnsi="Arial" w:cs="Arial"/>
          <w:sz w:val="26"/>
          <w:szCs w:val="26"/>
        </w:rPr>
      </w:pPr>
    </w:p>
    <w:p w14:paraId="7E24F4AC" w14:textId="77777777" w:rsidR="000058AD" w:rsidRDefault="000058AD" w:rsidP="000058AD">
      <w:pPr>
        <w:tabs>
          <w:tab w:val="center" w:pos="4135"/>
          <w:tab w:val="left" w:pos="7515"/>
        </w:tabs>
        <w:spacing w:after="0" w:line="240" w:lineRule="auto"/>
        <w:jc w:val="center"/>
        <w:rPr>
          <w:rFonts w:ascii="Arial" w:hAnsi="Arial" w:cs="Arial"/>
          <w:sz w:val="26"/>
          <w:szCs w:val="26"/>
        </w:rPr>
      </w:pPr>
    </w:p>
    <w:p w14:paraId="223D1527" w14:textId="5C6A895F" w:rsidR="000058AD" w:rsidRPr="00290DA6" w:rsidRDefault="000058AD" w:rsidP="000058A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1C615050" w14:textId="77777777" w:rsidR="000058AD" w:rsidRDefault="000058AD" w:rsidP="000058A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5C52CA0D" w14:textId="28627F25" w:rsidR="000058AD" w:rsidRDefault="00451E38" w:rsidP="000058AD">
      <w:pPr>
        <w:tabs>
          <w:tab w:val="center" w:pos="4135"/>
          <w:tab w:val="left" w:pos="7515"/>
        </w:tabs>
        <w:spacing w:after="0" w:line="24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w:t>
      </w:r>
      <w:bookmarkStart w:id="0" w:name="_GoBack"/>
      <w:bookmarkEnd w:id="0"/>
      <w:r>
        <w:rPr>
          <w:rFonts w:ascii="Arial" w:eastAsiaTheme="minorHAnsi" w:hAnsi="Arial" w:cs="Arial"/>
          <w:b/>
          <w:sz w:val="16"/>
          <w:szCs w:val="16"/>
          <w:lang w:eastAsia="en-US"/>
        </w:rPr>
        <w:t>A RESOLUCIÓN DE LOS RECURSOS DE REVISIÓN 0129/2022                   Y 0133/2022</w:t>
      </w:r>
    </w:p>
    <w:p w14:paraId="6F1E4F61" w14:textId="77777777" w:rsidR="000058AD" w:rsidRDefault="000058AD" w:rsidP="000058AD">
      <w:pPr>
        <w:tabs>
          <w:tab w:val="center" w:pos="4135"/>
          <w:tab w:val="left" w:pos="7515"/>
        </w:tabs>
        <w:spacing w:line="360" w:lineRule="auto"/>
        <w:jc w:val="center"/>
        <w:rPr>
          <w:rFonts w:ascii="Arial" w:hAnsi="Arial" w:cs="Arial"/>
          <w:sz w:val="26"/>
          <w:szCs w:val="26"/>
        </w:rPr>
      </w:pPr>
    </w:p>
    <w:p w14:paraId="78D82356" w14:textId="77777777" w:rsidR="000058AD" w:rsidRDefault="000058AD" w:rsidP="000058AD">
      <w:pPr>
        <w:tabs>
          <w:tab w:val="center" w:pos="4135"/>
          <w:tab w:val="left" w:pos="7515"/>
        </w:tabs>
        <w:spacing w:line="360" w:lineRule="auto"/>
        <w:jc w:val="center"/>
        <w:rPr>
          <w:rFonts w:ascii="Arial" w:hAnsi="Arial" w:cs="Arial"/>
          <w:sz w:val="26"/>
          <w:szCs w:val="26"/>
        </w:rPr>
      </w:pPr>
    </w:p>
    <w:p w14:paraId="16D0980D" w14:textId="77777777" w:rsidR="000058AD" w:rsidRDefault="000058AD" w:rsidP="000058AD">
      <w:pPr>
        <w:tabs>
          <w:tab w:val="center" w:pos="4135"/>
          <w:tab w:val="left" w:pos="7515"/>
        </w:tabs>
        <w:spacing w:line="360" w:lineRule="auto"/>
        <w:jc w:val="center"/>
        <w:rPr>
          <w:rFonts w:ascii="Arial" w:hAnsi="Arial" w:cs="Arial"/>
          <w:sz w:val="26"/>
          <w:szCs w:val="26"/>
        </w:rPr>
      </w:pPr>
    </w:p>
    <w:p w14:paraId="5B65DD4C" w14:textId="77777777" w:rsidR="000058AD" w:rsidRDefault="000058AD" w:rsidP="000058AD">
      <w:pPr>
        <w:tabs>
          <w:tab w:val="center" w:pos="4135"/>
          <w:tab w:val="left" w:pos="7515"/>
        </w:tabs>
        <w:spacing w:line="360" w:lineRule="auto"/>
        <w:jc w:val="center"/>
        <w:rPr>
          <w:rFonts w:ascii="Arial" w:hAnsi="Arial" w:cs="Arial"/>
          <w:sz w:val="26"/>
          <w:szCs w:val="26"/>
        </w:rPr>
      </w:pPr>
    </w:p>
    <w:p w14:paraId="6DE79DC0" w14:textId="77777777" w:rsidR="000058AD" w:rsidRDefault="000058AD" w:rsidP="000058A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1537A83E" w14:textId="77777777" w:rsidR="000058AD" w:rsidRDefault="000058AD" w:rsidP="000058AD">
      <w:pPr>
        <w:tabs>
          <w:tab w:val="left" w:pos="1925"/>
          <w:tab w:val="center" w:pos="4135"/>
        </w:tabs>
        <w:jc w:val="center"/>
        <w:rPr>
          <w:rFonts w:ascii="Arial" w:hAnsi="Arial" w:cs="Arial"/>
          <w:sz w:val="26"/>
          <w:szCs w:val="26"/>
        </w:rPr>
      </w:pPr>
    </w:p>
    <w:p w14:paraId="133E02C8" w14:textId="77777777" w:rsidR="000058AD" w:rsidRDefault="000058AD" w:rsidP="000058AD">
      <w:pPr>
        <w:tabs>
          <w:tab w:val="left" w:pos="1925"/>
          <w:tab w:val="center" w:pos="4135"/>
        </w:tabs>
        <w:jc w:val="center"/>
        <w:rPr>
          <w:rFonts w:ascii="Arial" w:hAnsi="Arial" w:cs="Arial"/>
          <w:sz w:val="26"/>
          <w:szCs w:val="26"/>
        </w:rPr>
      </w:pPr>
    </w:p>
    <w:p w14:paraId="4CFD653B" w14:textId="77777777" w:rsidR="000058AD" w:rsidRPr="00902ADB" w:rsidRDefault="000058AD" w:rsidP="000058AD">
      <w:pPr>
        <w:tabs>
          <w:tab w:val="left" w:pos="1925"/>
          <w:tab w:val="center" w:pos="4135"/>
        </w:tabs>
        <w:rPr>
          <w:rFonts w:ascii="Arial" w:hAnsi="Arial" w:cs="Arial"/>
          <w:sz w:val="26"/>
          <w:szCs w:val="26"/>
        </w:rPr>
      </w:pPr>
      <w:r>
        <w:rPr>
          <w:rFonts w:ascii="Arial" w:hAnsi="Arial" w:cs="Arial"/>
          <w:sz w:val="26"/>
          <w:szCs w:val="26"/>
        </w:rPr>
        <w:br/>
      </w:r>
    </w:p>
    <w:p w14:paraId="30217994" w14:textId="77777777" w:rsidR="000058AD" w:rsidRDefault="000058AD" w:rsidP="000058AD">
      <w:pPr>
        <w:tabs>
          <w:tab w:val="left" w:pos="1925"/>
          <w:tab w:val="center" w:pos="4135"/>
        </w:tabs>
        <w:jc w:val="center"/>
        <w:rPr>
          <w:rFonts w:ascii="Arial" w:hAnsi="Arial" w:cs="Arial"/>
          <w:sz w:val="26"/>
          <w:szCs w:val="26"/>
        </w:rPr>
      </w:pPr>
    </w:p>
    <w:p w14:paraId="0F41E0E2" w14:textId="77777777" w:rsidR="000058AD" w:rsidRDefault="000058AD" w:rsidP="000058AD">
      <w:pPr>
        <w:tabs>
          <w:tab w:val="left" w:pos="1925"/>
          <w:tab w:val="center" w:pos="4135"/>
        </w:tabs>
        <w:jc w:val="center"/>
        <w:rPr>
          <w:rFonts w:ascii="Arial" w:hAnsi="Arial" w:cs="Arial"/>
          <w:sz w:val="26"/>
          <w:szCs w:val="26"/>
        </w:rPr>
      </w:pPr>
    </w:p>
    <w:p w14:paraId="6D5D07D4" w14:textId="77777777" w:rsidR="000058AD" w:rsidRDefault="000058AD" w:rsidP="000058AD">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5024608" w14:textId="77777777" w:rsidR="000058AD" w:rsidRDefault="000058AD" w:rsidP="000058AD">
      <w:pPr>
        <w:tabs>
          <w:tab w:val="left" w:pos="1925"/>
          <w:tab w:val="center" w:pos="4135"/>
        </w:tabs>
        <w:jc w:val="center"/>
        <w:rPr>
          <w:rFonts w:ascii="Arial" w:hAnsi="Arial" w:cs="Arial"/>
          <w:sz w:val="26"/>
          <w:szCs w:val="26"/>
        </w:rPr>
      </w:pPr>
    </w:p>
    <w:p w14:paraId="634557AD" w14:textId="77777777" w:rsidR="000058AD" w:rsidRDefault="000058AD" w:rsidP="000058AD">
      <w:pPr>
        <w:tabs>
          <w:tab w:val="left" w:pos="1925"/>
          <w:tab w:val="center" w:pos="4135"/>
        </w:tabs>
        <w:jc w:val="center"/>
        <w:rPr>
          <w:rFonts w:ascii="Arial" w:hAnsi="Arial" w:cs="Arial"/>
          <w:sz w:val="26"/>
          <w:szCs w:val="26"/>
        </w:rPr>
      </w:pPr>
    </w:p>
    <w:p w14:paraId="49C85B02" w14:textId="77777777" w:rsidR="000058AD" w:rsidRDefault="000058AD" w:rsidP="000058AD">
      <w:pPr>
        <w:tabs>
          <w:tab w:val="left" w:pos="1925"/>
          <w:tab w:val="center" w:pos="4135"/>
        </w:tabs>
        <w:jc w:val="center"/>
        <w:rPr>
          <w:rFonts w:ascii="Arial" w:hAnsi="Arial" w:cs="Arial"/>
          <w:sz w:val="26"/>
          <w:szCs w:val="26"/>
        </w:rPr>
      </w:pPr>
    </w:p>
    <w:p w14:paraId="26583A83" w14:textId="77777777" w:rsidR="000058AD" w:rsidRDefault="000058AD" w:rsidP="000058AD">
      <w:pPr>
        <w:tabs>
          <w:tab w:val="left" w:pos="1925"/>
          <w:tab w:val="center" w:pos="4135"/>
        </w:tabs>
        <w:rPr>
          <w:rFonts w:ascii="Arial" w:hAnsi="Arial" w:cs="Arial"/>
          <w:sz w:val="26"/>
          <w:szCs w:val="26"/>
        </w:rPr>
      </w:pPr>
    </w:p>
    <w:p w14:paraId="21C984D0" w14:textId="77777777" w:rsidR="000058AD" w:rsidRDefault="000058AD" w:rsidP="000058AD">
      <w:pPr>
        <w:tabs>
          <w:tab w:val="left" w:pos="1925"/>
          <w:tab w:val="center" w:pos="4135"/>
        </w:tabs>
        <w:jc w:val="center"/>
        <w:rPr>
          <w:rFonts w:ascii="Arial" w:hAnsi="Arial" w:cs="Arial"/>
          <w:sz w:val="26"/>
          <w:szCs w:val="26"/>
        </w:rPr>
      </w:pPr>
    </w:p>
    <w:p w14:paraId="4AF8F581" w14:textId="77777777" w:rsidR="000058AD" w:rsidRDefault="000058AD" w:rsidP="000058AD">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BEF3CD0" w14:textId="77777777" w:rsidR="000058AD" w:rsidRDefault="000058AD" w:rsidP="000058AD">
      <w:pPr>
        <w:tabs>
          <w:tab w:val="center" w:pos="4135"/>
          <w:tab w:val="left" w:pos="7515"/>
        </w:tabs>
        <w:spacing w:line="360" w:lineRule="auto"/>
        <w:jc w:val="center"/>
        <w:rPr>
          <w:rFonts w:ascii="Arial" w:hAnsi="Arial" w:cs="Arial"/>
          <w:sz w:val="26"/>
          <w:szCs w:val="26"/>
        </w:rPr>
      </w:pPr>
    </w:p>
    <w:p w14:paraId="33FCE76E" w14:textId="77777777" w:rsidR="000058AD" w:rsidRDefault="000058AD" w:rsidP="000058AD">
      <w:pPr>
        <w:tabs>
          <w:tab w:val="center" w:pos="4135"/>
          <w:tab w:val="left" w:pos="7515"/>
        </w:tabs>
        <w:spacing w:line="360" w:lineRule="auto"/>
        <w:jc w:val="center"/>
        <w:rPr>
          <w:rFonts w:ascii="Arial" w:hAnsi="Arial" w:cs="Arial"/>
          <w:sz w:val="26"/>
          <w:szCs w:val="26"/>
        </w:rPr>
      </w:pPr>
    </w:p>
    <w:p w14:paraId="58290AFA" w14:textId="77777777" w:rsidR="00451E38" w:rsidRDefault="00451E38" w:rsidP="000058AD">
      <w:pPr>
        <w:tabs>
          <w:tab w:val="center" w:pos="4135"/>
          <w:tab w:val="left" w:pos="7515"/>
        </w:tabs>
        <w:spacing w:line="360" w:lineRule="auto"/>
        <w:jc w:val="center"/>
        <w:rPr>
          <w:rFonts w:ascii="Arial" w:hAnsi="Arial" w:cs="Arial"/>
          <w:sz w:val="26"/>
          <w:szCs w:val="26"/>
        </w:rPr>
      </w:pPr>
    </w:p>
    <w:p w14:paraId="133EE63A" w14:textId="77777777" w:rsidR="000058AD" w:rsidRDefault="000058AD" w:rsidP="000058AD">
      <w:pPr>
        <w:tabs>
          <w:tab w:val="center" w:pos="4135"/>
          <w:tab w:val="left" w:pos="7515"/>
        </w:tabs>
        <w:spacing w:line="360" w:lineRule="auto"/>
        <w:jc w:val="center"/>
        <w:rPr>
          <w:rFonts w:ascii="Arial" w:hAnsi="Arial" w:cs="Arial"/>
          <w:sz w:val="26"/>
          <w:szCs w:val="26"/>
        </w:rPr>
      </w:pPr>
    </w:p>
    <w:p w14:paraId="6F130B45" w14:textId="77777777" w:rsidR="000058AD" w:rsidRDefault="000058AD" w:rsidP="000058A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48A44BDA" w14:textId="77777777" w:rsidR="000058AD" w:rsidRDefault="000058AD" w:rsidP="000058AD">
      <w:pPr>
        <w:tabs>
          <w:tab w:val="center" w:pos="4135"/>
          <w:tab w:val="left" w:pos="7515"/>
        </w:tabs>
        <w:spacing w:line="360" w:lineRule="auto"/>
        <w:jc w:val="center"/>
        <w:rPr>
          <w:rFonts w:ascii="Arial" w:hAnsi="Arial" w:cs="Arial"/>
          <w:sz w:val="26"/>
          <w:szCs w:val="26"/>
        </w:rPr>
      </w:pPr>
    </w:p>
    <w:p w14:paraId="61FED8B6" w14:textId="77777777" w:rsidR="000058AD" w:rsidRDefault="000058AD" w:rsidP="000058AD">
      <w:pPr>
        <w:tabs>
          <w:tab w:val="center" w:pos="4135"/>
          <w:tab w:val="left" w:pos="7515"/>
        </w:tabs>
        <w:spacing w:line="360" w:lineRule="auto"/>
        <w:jc w:val="center"/>
        <w:rPr>
          <w:rFonts w:ascii="Arial" w:hAnsi="Arial" w:cs="Arial"/>
          <w:sz w:val="26"/>
          <w:szCs w:val="26"/>
        </w:rPr>
      </w:pPr>
    </w:p>
    <w:p w14:paraId="08CCBB40" w14:textId="77777777" w:rsidR="000058AD" w:rsidRDefault="000058AD" w:rsidP="000058AD">
      <w:pPr>
        <w:tabs>
          <w:tab w:val="center" w:pos="4135"/>
          <w:tab w:val="left" w:pos="7515"/>
        </w:tabs>
        <w:spacing w:line="360" w:lineRule="auto"/>
        <w:jc w:val="center"/>
        <w:rPr>
          <w:rFonts w:ascii="Arial" w:hAnsi="Arial" w:cs="Arial"/>
          <w:sz w:val="26"/>
          <w:szCs w:val="26"/>
        </w:rPr>
      </w:pPr>
    </w:p>
    <w:p w14:paraId="313846C4" w14:textId="77777777" w:rsidR="000058AD" w:rsidRDefault="000058AD" w:rsidP="000058AD">
      <w:pPr>
        <w:tabs>
          <w:tab w:val="center" w:pos="4135"/>
          <w:tab w:val="left" w:pos="7515"/>
        </w:tabs>
        <w:spacing w:line="360" w:lineRule="auto"/>
        <w:jc w:val="center"/>
        <w:rPr>
          <w:rFonts w:ascii="Arial" w:hAnsi="Arial" w:cs="Arial"/>
          <w:sz w:val="26"/>
          <w:szCs w:val="26"/>
        </w:rPr>
      </w:pPr>
    </w:p>
    <w:p w14:paraId="56FF8FBD" w14:textId="77777777" w:rsidR="000058AD" w:rsidRPr="00290DA6" w:rsidRDefault="000058AD" w:rsidP="000058AD">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438C2F84" w14:textId="399701A5" w:rsidR="000058AD" w:rsidRPr="00451E38" w:rsidRDefault="000058AD" w:rsidP="00451E38">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407B6546" w14:textId="69C51046" w:rsidR="0086287F" w:rsidRPr="00C70467" w:rsidRDefault="0086287F" w:rsidP="000058AD">
      <w:pPr>
        <w:tabs>
          <w:tab w:val="center" w:pos="4135"/>
          <w:tab w:val="left" w:pos="7515"/>
        </w:tabs>
        <w:spacing w:line="360" w:lineRule="auto"/>
        <w:jc w:val="center"/>
      </w:pPr>
    </w:p>
    <w:sectPr w:rsidR="0086287F" w:rsidRPr="00C70467" w:rsidSect="002D1DC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C6EDF0" w14:textId="77777777" w:rsidR="00E26F2C" w:rsidRDefault="00E26F2C">
      <w:pPr>
        <w:spacing w:after="0" w:line="240" w:lineRule="auto"/>
      </w:pPr>
      <w:r>
        <w:separator/>
      </w:r>
    </w:p>
  </w:endnote>
  <w:endnote w:type="continuationSeparator" w:id="0">
    <w:p w14:paraId="4616A3FB" w14:textId="77777777" w:rsidR="00E26F2C" w:rsidRDefault="00E26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DE156B" w14:textId="77777777" w:rsidR="00E26F2C" w:rsidRDefault="00E26F2C">
      <w:pPr>
        <w:spacing w:after="0" w:line="240" w:lineRule="auto"/>
      </w:pPr>
      <w:r>
        <w:separator/>
      </w:r>
    </w:p>
  </w:footnote>
  <w:footnote w:type="continuationSeparator" w:id="0">
    <w:p w14:paraId="172BB923" w14:textId="77777777" w:rsidR="00E26F2C" w:rsidRDefault="00E26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451E3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51E38">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451E3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51E38">
          <w:rPr>
            <w:noProof/>
            <w:lang w:val="es-ES"/>
          </w:rPr>
          <w:t>1</w:t>
        </w:r>
        <w:r w:rsidR="000F5C41">
          <w:fldChar w:fldCharType="end"/>
        </w:r>
      </w:sdtContent>
    </w:sdt>
  </w:p>
  <w:p w14:paraId="51E22156" w14:textId="5850A0D8" w:rsidR="00655BA3" w:rsidRDefault="00451E38" w:rsidP="00927607">
    <w:pPr>
      <w:pStyle w:val="Encabezado"/>
      <w:tabs>
        <w:tab w:val="left" w:pos="142"/>
      </w:tabs>
      <w:ind w:left="284"/>
    </w:pPr>
    <w:r>
      <w:rPr>
        <w:rFonts w:eastAsiaTheme="minorHAnsi"/>
        <w:noProof/>
        <w:lang w:eastAsia="es-MX"/>
      </w:rPr>
      <mc:AlternateContent>
        <mc:Choice Requires="wps">
          <w:drawing>
            <wp:anchor distT="0" distB="0" distL="114300" distR="114300" simplePos="0" relativeHeight="251667456" behindDoc="0" locked="0" layoutInCell="1" allowOverlap="1" wp14:anchorId="1F67612F" wp14:editId="48F0C8B5">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C080909" w14:textId="77777777" w:rsidR="00451E38" w:rsidRDefault="00451E38" w:rsidP="00451E3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67612F"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5C080909" w14:textId="77777777" w:rsidR="00451E38" w:rsidRDefault="00451E38" w:rsidP="00451E3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51E3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394836"/>
    <w:multiLevelType w:val="hybridMultilevel"/>
    <w:tmpl w:val="471A2160"/>
    <w:lvl w:ilvl="0" w:tplc="0A84DF2C">
      <w:numFmt w:val="bullet"/>
      <w:lvlText w:val="-"/>
      <w:lvlJc w:val="left"/>
      <w:pPr>
        <w:ind w:left="927" w:hanging="360"/>
      </w:pPr>
      <w:rPr>
        <w:rFonts w:ascii="Arial" w:eastAsia="Times New Roman"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6"/>
  </w:num>
  <w:num w:numId="7">
    <w:abstractNumId w:val="4"/>
  </w:num>
  <w:num w:numId="8">
    <w:abstractNumId w:val="1"/>
  </w:num>
  <w:num w:numId="9">
    <w:abstractNumId w:val="3"/>
  </w:num>
  <w:num w:numId="10">
    <w:abstractNumId w:val="7"/>
  </w:num>
  <w:num w:numId="11">
    <w:abstractNumId w:val="9"/>
  </w:num>
  <w:num w:numId="12">
    <w:abstractNumId w:val="13"/>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BD9"/>
    <w:rsid w:val="00001FA6"/>
    <w:rsid w:val="0000259B"/>
    <w:rsid w:val="00002B85"/>
    <w:rsid w:val="00003CC3"/>
    <w:rsid w:val="00004038"/>
    <w:rsid w:val="0000488B"/>
    <w:rsid w:val="00004B98"/>
    <w:rsid w:val="000058AD"/>
    <w:rsid w:val="00005B69"/>
    <w:rsid w:val="00005BCB"/>
    <w:rsid w:val="00005EA0"/>
    <w:rsid w:val="000064A1"/>
    <w:rsid w:val="00007105"/>
    <w:rsid w:val="00007296"/>
    <w:rsid w:val="00007E09"/>
    <w:rsid w:val="00007EFD"/>
    <w:rsid w:val="00007F26"/>
    <w:rsid w:val="00007FD5"/>
    <w:rsid w:val="000106FE"/>
    <w:rsid w:val="000109FA"/>
    <w:rsid w:val="000120A1"/>
    <w:rsid w:val="000121A9"/>
    <w:rsid w:val="000126F6"/>
    <w:rsid w:val="00012918"/>
    <w:rsid w:val="00012DC1"/>
    <w:rsid w:val="000130C8"/>
    <w:rsid w:val="000135AF"/>
    <w:rsid w:val="0001439A"/>
    <w:rsid w:val="00014F98"/>
    <w:rsid w:val="0001640B"/>
    <w:rsid w:val="0001695E"/>
    <w:rsid w:val="00016C0B"/>
    <w:rsid w:val="00016E88"/>
    <w:rsid w:val="000174F5"/>
    <w:rsid w:val="00020680"/>
    <w:rsid w:val="00020D86"/>
    <w:rsid w:val="00021989"/>
    <w:rsid w:val="00021B04"/>
    <w:rsid w:val="00021C11"/>
    <w:rsid w:val="00021C5F"/>
    <w:rsid w:val="00022321"/>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F3F"/>
    <w:rsid w:val="000361BF"/>
    <w:rsid w:val="0003629C"/>
    <w:rsid w:val="00036809"/>
    <w:rsid w:val="00036823"/>
    <w:rsid w:val="000369AF"/>
    <w:rsid w:val="00037279"/>
    <w:rsid w:val="00037443"/>
    <w:rsid w:val="00037843"/>
    <w:rsid w:val="00037C6A"/>
    <w:rsid w:val="00037DF7"/>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177"/>
    <w:rsid w:val="00064906"/>
    <w:rsid w:val="00064FD9"/>
    <w:rsid w:val="00065428"/>
    <w:rsid w:val="00067B5A"/>
    <w:rsid w:val="00070777"/>
    <w:rsid w:val="00070AA4"/>
    <w:rsid w:val="00071BAC"/>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4B79"/>
    <w:rsid w:val="00085132"/>
    <w:rsid w:val="0008514D"/>
    <w:rsid w:val="00085F74"/>
    <w:rsid w:val="00087470"/>
    <w:rsid w:val="000875DB"/>
    <w:rsid w:val="00087949"/>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CF"/>
    <w:rsid w:val="000A33D9"/>
    <w:rsid w:val="000A33F5"/>
    <w:rsid w:val="000A5540"/>
    <w:rsid w:val="000A578F"/>
    <w:rsid w:val="000A58B5"/>
    <w:rsid w:val="000A5D36"/>
    <w:rsid w:val="000A5FA8"/>
    <w:rsid w:val="000A6C62"/>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C14"/>
    <w:rsid w:val="000B6EF2"/>
    <w:rsid w:val="000B71FE"/>
    <w:rsid w:val="000B77B4"/>
    <w:rsid w:val="000B7A3A"/>
    <w:rsid w:val="000C02A9"/>
    <w:rsid w:val="000C0569"/>
    <w:rsid w:val="000C1E6B"/>
    <w:rsid w:val="000C238B"/>
    <w:rsid w:val="000C2764"/>
    <w:rsid w:val="000C2F3A"/>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391"/>
    <w:rsid w:val="000E5501"/>
    <w:rsid w:val="000E5766"/>
    <w:rsid w:val="000E5B3C"/>
    <w:rsid w:val="000E5B66"/>
    <w:rsid w:val="000E74F5"/>
    <w:rsid w:val="000E772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81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4FD"/>
    <w:rsid w:val="00121DE8"/>
    <w:rsid w:val="00122DE5"/>
    <w:rsid w:val="00122F5E"/>
    <w:rsid w:val="001237B4"/>
    <w:rsid w:val="001239B6"/>
    <w:rsid w:val="001244EC"/>
    <w:rsid w:val="00126EEE"/>
    <w:rsid w:val="00126EEF"/>
    <w:rsid w:val="00126F1E"/>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18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0F99"/>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4DE"/>
    <w:rsid w:val="001C7EC3"/>
    <w:rsid w:val="001D07F6"/>
    <w:rsid w:val="001D0DCF"/>
    <w:rsid w:val="001D1791"/>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E15"/>
    <w:rsid w:val="001F5050"/>
    <w:rsid w:val="001F625A"/>
    <w:rsid w:val="001F6756"/>
    <w:rsid w:val="001F6B28"/>
    <w:rsid w:val="001F6C56"/>
    <w:rsid w:val="001F72DF"/>
    <w:rsid w:val="001F77D0"/>
    <w:rsid w:val="00200647"/>
    <w:rsid w:val="002010A9"/>
    <w:rsid w:val="00201769"/>
    <w:rsid w:val="0020247E"/>
    <w:rsid w:val="002025FD"/>
    <w:rsid w:val="00203FD3"/>
    <w:rsid w:val="002040A0"/>
    <w:rsid w:val="00204105"/>
    <w:rsid w:val="002050B6"/>
    <w:rsid w:val="0020550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50"/>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29"/>
    <w:rsid w:val="002434A0"/>
    <w:rsid w:val="00243566"/>
    <w:rsid w:val="002437EB"/>
    <w:rsid w:val="00243E9B"/>
    <w:rsid w:val="0024401A"/>
    <w:rsid w:val="0024497C"/>
    <w:rsid w:val="002449D8"/>
    <w:rsid w:val="002450A8"/>
    <w:rsid w:val="0024549A"/>
    <w:rsid w:val="002458C0"/>
    <w:rsid w:val="00245F41"/>
    <w:rsid w:val="002465CB"/>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5DC"/>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BC6"/>
    <w:rsid w:val="002C62F6"/>
    <w:rsid w:val="002C6CED"/>
    <w:rsid w:val="002C6F55"/>
    <w:rsid w:val="002D0290"/>
    <w:rsid w:val="002D0C9B"/>
    <w:rsid w:val="002D1979"/>
    <w:rsid w:val="002D1DCC"/>
    <w:rsid w:val="002D268B"/>
    <w:rsid w:val="002D2CEE"/>
    <w:rsid w:val="002D3701"/>
    <w:rsid w:val="002D3CF1"/>
    <w:rsid w:val="002D3F79"/>
    <w:rsid w:val="002D413F"/>
    <w:rsid w:val="002D4B99"/>
    <w:rsid w:val="002D50AF"/>
    <w:rsid w:val="002D6E4D"/>
    <w:rsid w:val="002D7100"/>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47"/>
    <w:rsid w:val="00311708"/>
    <w:rsid w:val="00311BB1"/>
    <w:rsid w:val="00312470"/>
    <w:rsid w:val="0031285C"/>
    <w:rsid w:val="00313A44"/>
    <w:rsid w:val="00314E09"/>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9AA"/>
    <w:rsid w:val="00324B78"/>
    <w:rsid w:val="003253CA"/>
    <w:rsid w:val="00326D5E"/>
    <w:rsid w:val="00327A8E"/>
    <w:rsid w:val="00327BDD"/>
    <w:rsid w:val="00331836"/>
    <w:rsid w:val="0033190E"/>
    <w:rsid w:val="0033219C"/>
    <w:rsid w:val="00333962"/>
    <w:rsid w:val="00333B62"/>
    <w:rsid w:val="00333D8D"/>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4A79"/>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48A"/>
    <w:rsid w:val="00381DC3"/>
    <w:rsid w:val="0038228C"/>
    <w:rsid w:val="00382BDE"/>
    <w:rsid w:val="003859C4"/>
    <w:rsid w:val="00385EA5"/>
    <w:rsid w:val="00386F92"/>
    <w:rsid w:val="003874C3"/>
    <w:rsid w:val="00387725"/>
    <w:rsid w:val="003878C3"/>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9B2"/>
    <w:rsid w:val="003C268F"/>
    <w:rsid w:val="003C32DC"/>
    <w:rsid w:val="003C32FC"/>
    <w:rsid w:val="003C42AD"/>
    <w:rsid w:val="003C4629"/>
    <w:rsid w:val="003C4C9F"/>
    <w:rsid w:val="003C5D9D"/>
    <w:rsid w:val="003C7036"/>
    <w:rsid w:val="003C7781"/>
    <w:rsid w:val="003C7FA5"/>
    <w:rsid w:val="003D0C96"/>
    <w:rsid w:val="003D1CAA"/>
    <w:rsid w:val="003D4395"/>
    <w:rsid w:val="003D474C"/>
    <w:rsid w:val="003D476D"/>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82C"/>
    <w:rsid w:val="003E6921"/>
    <w:rsid w:val="003E6A41"/>
    <w:rsid w:val="003E7801"/>
    <w:rsid w:val="003E7D9D"/>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83C"/>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A6A"/>
    <w:rsid w:val="0041486D"/>
    <w:rsid w:val="0041584F"/>
    <w:rsid w:val="00415924"/>
    <w:rsid w:val="004165A7"/>
    <w:rsid w:val="00416F89"/>
    <w:rsid w:val="00417B7B"/>
    <w:rsid w:val="004211BE"/>
    <w:rsid w:val="00421B78"/>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79B"/>
    <w:rsid w:val="004468EC"/>
    <w:rsid w:val="00446A05"/>
    <w:rsid w:val="00446B69"/>
    <w:rsid w:val="004502C5"/>
    <w:rsid w:val="004509CE"/>
    <w:rsid w:val="004515BE"/>
    <w:rsid w:val="00451E38"/>
    <w:rsid w:val="00452B43"/>
    <w:rsid w:val="0045460D"/>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0FBE"/>
    <w:rsid w:val="00491E99"/>
    <w:rsid w:val="004929E7"/>
    <w:rsid w:val="0049318A"/>
    <w:rsid w:val="00493A5B"/>
    <w:rsid w:val="0049483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8B5"/>
    <w:rsid w:val="004B3666"/>
    <w:rsid w:val="004B4654"/>
    <w:rsid w:val="004B5540"/>
    <w:rsid w:val="004B5F62"/>
    <w:rsid w:val="004B6800"/>
    <w:rsid w:val="004B69CB"/>
    <w:rsid w:val="004B6B98"/>
    <w:rsid w:val="004B748E"/>
    <w:rsid w:val="004B7C5E"/>
    <w:rsid w:val="004C05E4"/>
    <w:rsid w:val="004C1578"/>
    <w:rsid w:val="004C16FF"/>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1B4"/>
    <w:rsid w:val="004E32FC"/>
    <w:rsid w:val="004E3E15"/>
    <w:rsid w:val="004E4A63"/>
    <w:rsid w:val="004E531A"/>
    <w:rsid w:val="004E6061"/>
    <w:rsid w:val="004E6502"/>
    <w:rsid w:val="004E744E"/>
    <w:rsid w:val="004F026D"/>
    <w:rsid w:val="004F0402"/>
    <w:rsid w:val="004F07B7"/>
    <w:rsid w:val="004F12C9"/>
    <w:rsid w:val="004F1B13"/>
    <w:rsid w:val="004F281D"/>
    <w:rsid w:val="004F28AC"/>
    <w:rsid w:val="004F2A92"/>
    <w:rsid w:val="004F2E5D"/>
    <w:rsid w:val="004F2E7C"/>
    <w:rsid w:val="004F421C"/>
    <w:rsid w:val="004F4289"/>
    <w:rsid w:val="004F48BF"/>
    <w:rsid w:val="004F557D"/>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56C"/>
    <w:rsid w:val="00584B8A"/>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43D1"/>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65"/>
    <w:rsid w:val="005C795A"/>
    <w:rsid w:val="005D07AE"/>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B66"/>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494"/>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22E"/>
    <w:rsid w:val="006279BE"/>
    <w:rsid w:val="006304BB"/>
    <w:rsid w:val="0063071F"/>
    <w:rsid w:val="00630C62"/>
    <w:rsid w:val="00631207"/>
    <w:rsid w:val="0063273E"/>
    <w:rsid w:val="00633242"/>
    <w:rsid w:val="00633B84"/>
    <w:rsid w:val="00633FA0"/>
    <w:rsid w:val="00634534"/>
    <w:rsid w:val="00634EF5"/>
    <w:rsid w:val="00636401"/>
    <w:rsid w:val="00636905"/>
    <w:rsid w:val="00636A93"/>
    <w:rsid w:val="0063772A"/>
    <w:rsid w:val="006418C8"/>
    <w:rsid w:val="006427D9"/>
    <w:rsid w:val="00642BAE"/>
    <w:rsid w:val="00642CAD"/>
    <w:rsid w:val="00643498"/>
    <w:rsid w:val="00643B34"/>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588"/>
    <w:rsid w:val="00663F47"/>
    <w:rsid w:val="00664AC4"/>
    <w:rsid w:val="00664FB0"/>
    <w:rsid w:val="0066505B"/>
    <w:rsid w:val="00665ACE"/>
    <w:rsid w:val="0066641A"/>
    <w:rsid w:val="0066701C"/>
    <w:rsid w:val="006671D4"/>
    <w:rsid w:val="0066750D"/>
    <w:rsid w:val="00667F2F"/>
    <w:rsid w:val="00670154"/>
    <w:rsid w:val="00671338"/>
    <w:rsid w:val="00671E0E"/>
    <w:rsid w:val="00672CE0"/>
    <w:rsid w:val="00672F8D"/>
    <w:rsid w:val="006730DE"/>
    <w:rsid w:val="006730F3"/>
    <w:rsid w:val="00673B33"/>
    <w:rsid w:val="006747AB"/>
    <w:rsid w:val="00676465"/>
    <w:rsid w:val="0067732E"/>
    <w:rsid w:val="006775C4"/>
    <w:rsid w:val="0068056E"/>
    <w:rsid w:val="00681AC1"/>
    <w:rsid w:val="00681EE7"/>
    <w:rsid w:val="00682165"/>
    <w:rsid w:val="006829CA"/>
    <w:rsid w:val="00683178"/>
    <w:rsid w:val="0068325D"/>
    <w:rsid w:val="00684F50"/>
    <w:rsid w:val="00685785"/>
    <w:rsid w:val="0068585E"/>
    <w:rsid w:val="00686F6A"/>
    <w:rsid w:val="00687828"/>
    <w:rsid w:val="00687BEB"/>
    <w:rsid w:val="006904B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0CF"/>
    <w:rsid w:val="006973E2"/>
    <w:rsid w:val="00697607"/>
    <w:rsid w:val="0069771F"/>
    <w:rsid w:val="00697D08"/>
    <w:rsid w:val="00697D57"/>
    <w:rsid w:val="006A079F"/>
    <w:rsid w:val="006A07C1"/>
    <w:rsid w:val="006A136B"/>
    <w:rsid w:val="006A19D5"/>
    <w:rsid w:val="006A2835"/>
    <w:rsid w:val="006A28FD"/>
    <w:rsid w:val="006A326C"/>
    <w:rsid w:val="006A52BF"/>
    <w:rsid w:val="006A5821"/>
    <w:rsid w:val="006A5A6C"/>
    <w:rsid w:val="006A5FB2"/>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E9A"/>
    <w:rsid w:val="006C564D"/>
    <w:rsid w:val="006C671F"/>
    <w:rsid w:val="006C6F3C"/>
    <w:rsid w:val="006C6FB7"/>
    <w:rsid w:val="006D007C"/>
    <w:rsid w:val="006D06F5"/>
    <w:rsid w:val="006D120B"/>
    <w:rsid w:val="006D1710"/>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8B6"/>
    <w:rsid w:val="00707031"/>
    <w:rsid w:val="00707245"/>
    <w:rsid w:val="00707C73"/>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353"/>
    <w:rsid w:val="0073182F"/>
    <w:rsid w:val="0073212F"/>
    <w:rsid w:val="007324A9"/>
    <w:rsid w:val="00732E44"/>
    <w:rsid w:val="0073319D"/>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5EA5"/>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A1"/>
    <w:rsid w:val="007B6AD5"/>
    <w:rsid w:val="007C04A2"/>
    <w:rsid w:val="007C1271"/>
    <w:rsid w:val="007C313D"/>
    <w:rsid w:val="007C3B2E"/>
    <w:rsid w:val="007C405D"/>
    <w:rsid w:val="007C4D7C"/>
    <w:rsid w:val="007C5545"/>
    <w:rsid w:val="007C587A"/>
    <w:rsid w:val="007C5C8A"/>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E87"/>
    <w:rsid w:val="007E3210"/>
    <w:rsid w:val="007E32FC"/>
    <w:rsid w:val="007E4266"/>
    <w:rsid w:val="007E4EA5"/>
    <w:rsid w:val="007E5A5C"/>
    <w:rsid w:val="007E62E4"/>
    <w:rsid w:val="007E7416"/>
    <w:rsid w:val="007E7A9C"/>
    <w:rsid w:val="007F0BA9"/>
    <w:rsid w:val="007F14CC"/>
    <w:rsid w:val="007F17A3"/>
    <w:rsid w:val="007F1A1A"/>
    <w:rsid w:val="007F1ECE"/>
    <w:rsid w:val="007F2DD4"/>
    <w:rsid w:val="007F35C6"/>
    <w:rsid w:val="007F3BF0"/>
    <w:rsid w:val="007F4946"/>
    <w:rsid w:val="007F4B42"/>
    <w:rsid w:val="007F5B11"/>
    <w:rsid w:val="007F784E"/>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274"/>
    <w:rsid w:val="00813494"/>
    <w:rsid w:val="00813755"/>
    <w:rsid w:val="008161D5"/>
    <w:rsid w:val="00817A06"/>
    <w:rsid w:val="00817C4D"/>
    <w:rsid w:val="0082001A"/>
    <w:rsid w:val="008205D0"/>
    <w:rsid w:val="0082070E"/>
    <w:rsid w:val="00820D99"/>
    <w:rsid w:val="00820E06"/>
    <w:rsid w:val="008211F5"/>
    <w:rsid w:val="00823863"/>
    <w:rsid w:val="008240AB"/>
    <w:rsid w:val="008241FC"/>
    <w:rsid w:val="00824B51"/>
    <w:rsid w:val="0082552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EF3"/>
    <w:rsid w:val="0084703C"/>
    <w:rsid w:val="00847078"/>
    <w:rsid w:val="008473A8"/>
    <w:rsid w:val="00847424"/>
    <w:rsid w:val="00847B25"/>
    <w:rsid w:val="00850259"/>
    <w:rsid w:val="008504C8"/>
    <w:rsid w:val="00851000"/>
    <w:rsid w:val="00851789"/>
    <w:rsid w:val="00852B0D"/>
    <w:rsid w:val="00854886"/>
    <w:rsid w:val="00855029"/>
    <w:rsid w:val="0085507C"/>
    <w:rsid w:val="0085563E"/>
    <w:rsid w:val="008601DA"/>
    <w:rsid w:val="00861653"/>
    <w:rsid w:val="00861978"/>
    <w:rsid w:val="008625C0"/>
    <w:rsid w:val="0086287F"/>
    <w:rsid w:val="00863418"/>
    <w:rsid w:val="008634C5"/>
    <w:rsid w:val="00863ED0"/>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917"/>
    <w:rsid w:val="00897BB0"/>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08"/>
    <w:rsid w:val="008C65C9"/>
    <w:rsid w:val="008C7C52"/>
    <w:rsid w:val="008D1236"/>
    <w:rsid w:val="008D1EDE"/>
    <w:rsid w:val="008D207B"/>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784"/>
    <w:rsid w:val="008F1EB2"/>
    <w:rsid w:val="008F284E"/>
    <w:rsid w:val="008F2BAD"/>
    <w:rsid w:val="008F2CAE"/>
    <w:rsid w:val="008F39F2"/>
    <w:rsid w:val="008F45EB"/>
    <w:rsid w:val="008F4E1B"/>
    <w:rsid w:val="008F52F4"/>
    <w:rsid w:val="008F743B"/>
    <w:rsid w:val="008F7F13"/>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16FC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586"/>
    <w:rsid w:val="00934719"/>
    <w:rsid w:val="00934B4F"/>
    <w:rsid w:val="0093504D"/>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DF"/>
    <w:rsid w:val="009829E2"/>
    <w:rsid w:val="00983525"/>
    <w:rsid w:val="00983DD4"/>
    <w:rsid w:val="009844CE"/>
    <w:rsid w:val="00984590"/>
    <w:rsid w:val="00984F92"/>
    <w:rsid w:val="00984FB7"/>
    <w:rsid w:val="009855CB"/>
    <w:rsid w:val="00985932"/>
    <w:rsid w:val="00986560"/>
    <w:rsid w:val="009868FC"/>
    <w:rsid w:val="00986D6A"/>
    <w:rsid w:val="00990013"/>
    <w:rsid w:val="00990D44"/>
    <w:rsid w:val="00991E94"/>
    <w:rsid w:val="00992712"/>
    <w:rsid w:val="00993E7E"/>
    <w:rsid w:val="0099690A"/>
    <w:rsid w:val="00997136"/>
    <w:rsid w:val="009971A7"/>
    <w:rsid w:val="009A33BE"/>
    <w:rsid w:val="009A3F67"/>
    <w:rsid w:val="009B0BD3"/>
    <w:rsid w:val="009B0C38"/>
    <w:rsid w:val="009B1120"/>
    <w:rsid w:val="009B127F"/>
    <w:rsid w:val="009B15EE"/>
    <w:rsid w:val="009B19C2"/>
    <w:rsid w:val="009B1EAF"/>
    <w:rsid w:val="009B229F"/>
    <w:rsid w:val="009B2AE4"/>
    <w:rsid w:val="009B30D4"/>
    <w:rsid w:val="009B38A3"/>
    <w:rsid w:val="009B38C8"/>
    <w:rsid w:val="009B4CE4"/>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C793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5EC"/>
    <w:rsid w:val="009F1587"/>
    <w:rsid w:val="009F23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80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3D2D"/>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4AE"/>
    <w:rsid w:val="00A37825"/>
    <w:rsid w:val="00A4105D"/>
    <w:rsid w:val="00A41757"/>
    <w:rsid w:val="00A417FE"/>
    <w:rsid w:val="00A41FA8"/>
    <w:rsid w:val="00A426F3"/>
    <w:rsid w:val="00A42731"/>
    <w:rsid w:val="00A42E01"/>
    <w:rsid w:val="00A44166"/>
    <w:rsid w:val="00A448E0"/>
    <w:rsid w:val="00A456F5"/>
    <w:rsid w:val="00A45C71"/>
    <w:rsid w:val="00A4628E"/>
    <w:rsid w:val="00A47209"/>
    <w:rsid w:val="00A47455"/>
    <w:rsid w:val="00A51781"/>
    <w:rsid w:val="00A5203E"/>
    <w:rsid w:val="00A52320"/>
    <w:rsid w:val="00A52762"/>
    <w:rsid w:val="00A52D92"/>
    <w:rsid w:val="00A537AD"/>
    <w:rsid w:val="00A54A2D"/>
    <w:rsid w:val="00A54AAC"/>
    <w:rsid w:val="00A55915"/>
    <w:rsid w:val="00A55A68"/>
    <w:rsid w:val="00A56094"/>
    <w:rsid w:val="00A5698E"/>
    <w:rsid w:val="00A56B70"/>
    <w:rsid w:val="00A575B4"/>
    <w:rsid w:val="00A608CD"/>
    <w:rsid w:val="00A61E7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106"/>
    <w:rsid w:val="00A8427B"/>
    <w:rsid w:val="00A84B23"/>
    <w:rsid w:val="00A84B4C"/>
    <w:rsid w:val="00A85897"/>
    <w:rsid w:val="00A86E22"/>
    <w:rsid w:val="00A87174"/>
    <w:rsid w:val="00A87279"/>
    <w:rsid w:val="00A87E95"/>
    <w:rsid w:val="00A900FE"/>
    <w:rsid w:val="00A90B5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E74"/>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0127"/>
    <w:rsid w:val="00AD100C"/>
    <w:rsid w:val="00AD2540"/>
    <w:rsid w:val="00AD38ED"/>
    <w:rsid w:val="00AD39D6"/>
    <w:rsid w:val="00AD3C97"/>
    <w:rsid w:val="00AD4282"/>
    <w:rsid w:val="00AD523B"/>
    <w:rsid w:val="00AD5A42"/>
    <w:rsid w:val="00AD7073"/>
    <w:rsid w:val="00AD77FD"/>
    <w:rsid w:val="00AD79E2"/>
    <w:rsid w:val="00AD7FFB"/>
    <w:rsid w:val="00AE1C5C"/>
    <w:rsid w:val="00AE271F"/>
    <w:rsid w:val="00AE3DF5"/>
    <w:rsid w:val="00AE4CFF"/>
    <w:rsid w:val="00AE4E40"/>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9D9"/>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1BD6"/>
    <w:rsid w:val="00B33EBC"/>
    <w:rsid w:val="00B33FC4"/>
    <w:rsid w:val="00B34A0D"/>
    <w:rsid w:val="00B34E8B"/>
    <w:rsid w:val="00B372E3"/>
    <w:rsid w:val="00B37C1A"/>
    <w:rsid w:val="00B37D09"/>
    <w:rsid w:val="00B40212"/>
    <w:rsid w:val="00B40B0C"/>
    <w:rsid w:val="00B40B73"/>
    <w:rsid w:val="00B41312"/>
    <w:rsid w:val="00B417BF"/>
    <w:rsid w:val="00B41952"/>
    <w:rsid w:val="00B42215"/>
    <w:rsid w:val="00B438BE"/>
    <w:rsid w:val="00B453AD"/>
    <w:rsid w:val="00B45776"/>
    <w:rsid w:val="00B462D1"/>
    <w:rsid w:val="00B50446"/>
    <w:rsid w:val="00B51B10"/>
    <w:rsid w:val="00B523E5"/>
    <w:rsid w:val="00B52834"/>
    <w:rsid w:val="00B528A3"/>
    <w:rsid w:val="00B52E31"/>
    <w:rsid w:val="00B5349D"/>
    <w:rsid w:val="00B534E9"/>
    <w:rsid w:val="00B5372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63C"/>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901"/>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C65"/>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759"/>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E8F"/>
    <w:rsid w:val="00BD4F9A"/>
    <w:rsid w:val="00BD5E19"/>
    <w:rsid w:val="00BD6D4E"/>
    <w:rsid w:val="00BD71F1"/>
    <w:rsid w:val="00BD74CF"/>
    <w:rsid w:val="00BE0B8C"/>
    <w:rsid w:val="00BE1BBE"/>
    <w:rsid w:val="00BE2C9F"/>
    <w:rsid w:val="00BE36D5"/>
    <w:rsid w:val="00BE4FDC"/>
    <w:rsid w:val="00BE6056"/>
    <w:rsid w:val="00BE6217"/>
    <w:rsid w:val="00BE7C10"/>
    <w:rsid w:val="00BF01B9"/>
    <w:rsid w:val="00BF0D7C"/>
    <w:rsid w:val="00BF1235"/>
    <w:rsid w:val="00BF1F39"/>
    <w:rsid w:val="00BF2AD9"/>
    <w:rsid w:val="00BF2FDA"/>
    <w:rsid w:val="00BF3C79"/>
    <w:rsid w:val="00BF515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63"/>
    <w:rsid w:val="00C41357"/>
    <w:rsid w:val="00C41799"/>
    <w:rsid w:val="00C4244D"/>
    <w:rsid w:val="00C42C2F"/>
    <w:rsid w:val="00C43906"/>
    <w:rsid w:val="00C43B8F"/>
    <w:rsid w:val="00C45268"/>
    <w:rsid w:val="00C455CD"/>
    <w:rsid w:val="00C45BBF"/>
    <w:rsid w:val="00C46708"/>
    <w:rsid w:val="00C46DE2"/>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467"/>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F"/>
    <w:rsid w:val="00C83651"/>
    <w:rsid w:val="00C83754"/>
    <w:rsid w:val="00C83F2B"/>
    <w:rsid w:val="00C84998"/>
    <w:rsid w:val="00C855DB"/>
    <w:rsid w:val="00C9111E"/>
    <w:rsid w:val="00C91446"/>
    <w:rsid w:val="00C919AB"/>
    <w:rsid w:val="00C92681"/>
    <w:rsid w:val="00C94994"/>
    <w:rsid w:val="00C94C04"/>
    <w:rsid w:val="00C95050"/>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601"/>
    <w:rsid w:val="00CA5A6D"/>
    <w:rsid w:val="00CB1AC1"/>
    <w:rsid w:val="00CB26F2"/>
    <w:rsid w:val="00CB2BAE"/>
    <w:rsid w:val="00CB3166"/>
    <w:rsid w:val="00CB40D4"/>
    <w:rsid w:val="00CB5534"/>
    <w:rsid w:val="00CB638D"/>
    <w:rsid w:val="00CB6900"/>
    <w:rsid w:val="00CB6EB4"/>
    <w:rsid w:val="00CB7439"/>
    <w:rsid w:val="00CB748E"/>
    <w:rsid w:val="00CB77A4"/>
    <w:rsid w:val="00CB7C3A"/>
    <w:rsid w:val="00CC051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3DA4"/>
    <w:rsid w:val="00D14E13"/>
    <w:rsid w:val="00D16547"/>
    <w:rsid w:val="00D17D27"/>
    <w:rsid w:val="00D20368"/>
    <w:rsid w:val="00D209D8"/>
    <w:rsid w:val="00D20B6C"/>
    <w:rsid w:val="00D20C16"/>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292"/>
    <w:rsid w:val="00DC458D"/>
    <w:rsid w:val="00DC4BE1"/>
    <w:rsid w:val="00DC5054"/>
    <w:rsid w:val="00DC596B"/>
    <w:rsid w:val="00DC78C5"/>
    <w:rsid w:val="00DC7910"/>
    <w:rsid w:val="00DC7CCB"/>
    <w:rsid w:val="00DD016C"/>
    <w:rsid w:val="00DD054C"/>
    <w:rsid w:val="00DD0B1B"/>
    <w:rsid w:val="00DD0BE9"/>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440"/>
    <w:rsid w:val="00DE5048"/>
    <w:rsid w:val="00DE68DD"/>
    <w:rsid w:val="00DE6A54"/>
    <w:rsid w:val="00DE77DC"/>
    <w:rsid w:val="00DF0FAE"/>
    <w:rsid w:val="00DF1506"/>
    <w:rsid w:val="00DF1F74"/>
    <w:rsid w:val="00DF2FA1"/>
    <w:rsid w:val="00DF5862"/>
    <w:rsid w:val="00DF5E93"/>
    <w:rsid w:val="00DF66BB"/>
    <w:rsid w:val="00DF7D55"/>
    <w:rsid w:val="00E00E3A"/>
    <w:rsid w:val="00E013E9"/>
    <w:rsid w:val="00E013EF"/>
    <w:rsid w:val="00E017F2"/>
    <w:rsid w:val="00E01A12"/>
    <w:rsid w:val="00E01B2C"/>
    <w:rsid w:val="00E01B75"/>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4A5"/>
    <w:rsid w:val="00E21CDD"/>
    <w:rsid w:val="00E21E11"/>
    <w:rsid w:val="00E230FD"/>
    <w:rsid w:val="00E233C9"/>
    <w:rsid w:val="00E23438"/>
    <w:rsid w:val="00E24415"/>
    <w:rsid w:val="00E24D01"/>
    <w:rsid w:val="00E25521"/>
    <w:rsid w:val="00E25917"/>
    <w:rsid w:val="00E261E0"/>
    <w:rsid w:val="00E26580"/>
    <w:rsid w:val="00E26F2C"/>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26EE"/>
    <w:rsid w:val="00E749F0"/>
    <w:rsid w:val="00E75146"/>
    <w:rsid w:val="00E755AB"/>
    <w:rsid w:val="00E75B19"/>
    <w:rsid w:val="00E75BB5"/>
    <w:rsid w:val="00E760FA"/>
    <w:rsid w:val="00E7676F"/>
    <w:rsid w:val="00E7767C"/>
    <w:rsid w:val="00E77805"/>
    <w:rsid w:val="00E77C72"/>
    <w:rsid w:val="00E801F8"/>
    <w:rsid w:val="00E8167D"/>
    <w:rsid w:val="00E81BCF"/>
    <w:rsid w:val="00E8217A"/>
    <w:rsid w:val="00E82708"/>
    <w:rsid w:val="00E8349F"/>
    <w:rsid w:val="00E8399A"/>
    <w:rsid w:val="00E839A4"/>
    <w:rsid w:val="00E839CE"/>
    <w:rsid w:val="00E83AB6"/>
    <w:rsid w:val="00E83F0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5E2"/>
    <w:rsid w:val="00EE0858"/>
    <w:rsid w:val="00EE236A"/>
    <w:rsid w:val="00EE2649"/>
    <w:rsid w:val="00EE3015"/>
    <w:rsid w:val="00EE31AF"/>
    <w:rsid w:val="00EE34A1"/>
    <w:rsid w:val="00EE3702"/>
    <w:rsid w:val="00EE41A1"/>
    <w:rsid w:val="00EE4A8E"/>
    <w:rsid w:val="00EE50C5"/>
    <w:rsid w:val="00EE536C"/>
    <w:rsid w:val="00EE53E7"/>
    <w:rsid w:val="00EE62A9"/>
    <w:rsid w:val="00EE71BF"/>
    <w:rsid w:val="00EE73E5"/>
    <w:rsid w:val="00EE7B44"/>
    <w:rsid w:val="00EE7D04"/>
    <w:rsid w:val="00EE7FB9"/>
    <w:rsid w:val="00EF09AC"/>
    <w:rsid w:val="00EF14D1"/>
    <w:rsid w:val="00EF1DD2"/>
    <w:rsid w:val="00EF37C1"/>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BB6"/>
    <w:rsid w:val="00F2516C"/>
    <w:rsid w:val="00F2560A"/>
    <w:rsid w:val="00F256D5"/>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6B91"/>
    <w:rsid w:val="00F370C9"/>
    <w:rsid w:val="00F37101"/>
    <w:rsid w:val="00F3725C"/>
    <w:rsid w:val="00F377CE"/>
    <w:rsid w:val="00F40094"/>
    <w:rsid w:val="00F40646"/>
    <w:rsid w:val="00F42591"/>
    <w:rsid w:val="00F426C8"/>
    <w:rsid w:val="00F4377C"/>
    <w:rsid w:val="00F44809"/>
    <w:rsid w:val="00F45459"/>
    <w:rsid w:val="00F46811"/>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322"/>
    <w:rsid w:val="00F57781"/>
    <w:rsid w:val="00F60B1C"/>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565"/>
    <w:rsid w:val="00F937E1"/>
    <w:rsid w:val="00F93EFB"/>
    <w:rsid w:val="00F94647"/>
    <w:rsid w:val="00F94F05"/>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573"/>
    <w:rsid w:val="00FD1CE7"/>
    <w:rsid w:val="00FD1D4B"/>
    <w:rsid w:val="00FD1F76"/>
    <w:rsid w:val="00FD230C"/>
    <w:rsid w:val="00FD30CD"/>
    <w:rsid w:val="00FD40D5"/>
    <w:rsid w:val="00FD4514"/>
    <w:rsid w:val="00FD45A7"/>
    <w:rsid w:val="00FD4636"/>
    <w:rsid w:val="00FD46BA"/>
    <w:rsid w:val="00FD4915"/>
    <w:rsid w:val="00FD4F18"/>
    <w:rsid w:val="00FD5D4A"/>
    <w:rsid w:val="00FD6B5B"/>
    <w:rsid w:val="00FD6F5C"/>
    <w:rsid w:val="00FE03F8"/>
    <w:rsid w:val="00FE05FC"/>
    <w:rsid w:val="00FE0693"/>
    <w:rsid w:val="00FE086E"/>
    <w:rsid w:val="00FE0AF4"/>
    <w:rsid w:val="00FE127F"/>
    <w:rsid w:val="00FE27EE"/>
    <w:rsid w:val="00FE30E1"/>
    <w:rsid w:val="00FE520C"/>
    <w:rsid w:val="00FE631C"/>
    <w:rsid w:val="00FE65C5"/>
    <w:rsid w:val="00FE6DA0"/>
    <w:rsid w:val="00FF0C49"/>
    <w:rsid w:val="00FF0FDB"/>
    <w:rsid w:val="00FF1282"/>
    <w:rsid w:val="00FF1339"/>
    <w:rsid w:val="00FF1682"/>
    <w:rsid w:val="00FF33D3"/>
    <w:rsid w:val="00FF479B"/>
    <w:rsid w:val="00FF5100"/>
    <w:rsid w:val="00FF5C53"/>
    <w:rsid w:val="00FF600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1D17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D1791"/>
  </w:style>
  <w:style w:type="character" w:customStyle="1" w:styleId="ng-star-inserted">
    <w:name w:val="ng-star-inserted"/>
    <w:basedOn w:val="Fuentedeprrafopredeter"/>
    <w:rsid w:val="001D1791"/>
  </w:style>
  <w:style w:type="character" w:customStyle="1" w:styleId="registros-movil-hide">
    <w:name w:val="registros-movil-hide"/>
    <w:basedOn w:val="Fuentedeprrafopredeter"/>
    <w:rsid w:val="00DD0BE9"/>
  </w:style>
  <w:style w:type="paragraph" w:styleId="Textoindependienteprimerasangra">
    <w:name w:val="Body Text First Indent"/>
    <w:basedOn w:val="Textoindependiente"/>
    <w:link w:val="TextoindependienteprimerasangraCar"/>
    <w:uiPriority w:val="99"/>
    <w:unhideWhenUsed/>
    <w:rsid w:val="00897BB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897BB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897BB0"/>
    <w:pPr>
      <w:spacing w:after="120"/>
      <w:ind w:left="283"/>
    </w:pPr>
  </w:style>
  <w:style w:type="character" w:customStyle="1" w:styleId="SangradetextonormalCar">
    <w:name w:val="Sangría de texto normal Car"/>
    <w:basedOn w:val="Fuentedeprrafopredeter"/>
    <w:link w:val="Sangradetextonormal"/>
    <w:uiPriority w:val="99"/>
    <w:semiHidden/>
    <w:rsid w:val="00897BB0"/>
  </w:style>
  <w:style w:type="paragraph" w:styleId="Textoindependienteprimerasangra2">
    <w:name w:val="Body Text First Indent 2"/>
    <w:basedOn w:val="Sangradetextonormal"/>
    <w:link w:val="Textoindependienteprimerasangra2Car"/>
    <w:uiPriority w:val="99"/>
    <w:unhideWhenUsed/>
    <w:rsid w:val="00897BB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897BB0"/>
    <w:rPr>
      <w:rFonts w:ascii="Calibri" w:eastAsia="Calibri" w:hAnsi="Calibri" w:cs="Times New Roman"/>
      <w:lang w:eastAsia="en-US"/>
    </w:rPr>
  </w:style>
  <w:style w:type="paragraph" w:styleId="NormalWeb">
    <w:name w:val="Normal (Web)"/>
    <w:basedOn w:val="Normal"/>
    <w:uiPriority w:val="99"/>
    <w:unhideWhenUsed/>
    <w:rsid w:val="00897B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6804">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33381093">
      <w:bodyDiv w:val="1"/>
      <w:marLeft w:val="0"/>
      <w:marRight w:val="0"/>
      <w:marTop w:val="0"/>
      <w:marBottom w:val="0"/>
      <w:divBdr>
        <w:top w:val="none" w:sz="0" w:space="0" w:color="auto"/>
        <w:left w:val="none" w:sz="0" w:space="0" w:color="auto"/>
        <w:bottom w:val="none" w:sz="0" w:space="0" w:color="auto"/>
        <w:right w:val="none" w:sz="0" w:space="0" w:color="auto"/>
      </w:divBdr>
      <w:divsChild>
        <w:div w:id="1203975378">
          <w:marLeft w:val="0"/>
          <w:marRight w:val="0"/>
          <w:marTop w:val="0"/>
          <w:marBottom w:val="0"/>
          <w:divBdr>
            <w:top w:val="none" w:sz="0" w:space="0" w:color="auto"/>
            <w:left w:val="none" w:sz="0" w:space="0" w:color="auto"/>
            <w:bottom w:val="none" w:sz="0" w:space="0" w:color="auto"/>
            <w:right w:val="none" w:sz="0" w:space="0" w:color="auto"/>
          </w:divBdr>
        </w:div>
        <w:div w:id="2055690071">
          <w:marLeft w:val="0"/>
          <w:marRight w:val="0"/>
          <w:marTop w:val="0"/>
          <w:marBottom w:val="0"/>
          <w:divBdr>
            <w:top w:val="none" w:sz="0" w:space="0" w:color="auto"/>
            <w:left w:val="none" w:sz="0" w:space="0" w:color="auto"/>
            <w:bottom w:val="none" w:sz="0" w:space="0" w:color="auto"/>
            <w:right w:val="none" w:sz="0" w:space="0" w:color="auto"/>
          </w:divBdr>
        </w:div>
        <w:div w:id="1196692419">
          <w:marLeft w:val="0"/>
          <w:marRight w:val="0"/>
          <w:marTop w:val="0"/>
          <w:marBottom w:val="0"/>
          <w:divBdr>
            <w:top w:val="none" w:sz="0" w:space="0" w:color="auto"/>
            <w:left w:val="none" w:sz="0" w:space="0" w:color="auto"/>
            <w:bottom w:val="none" w:sz="0" w:space="0" w:color="auto"/>
            <w:right w:val="none" w:sz="0" w:space="0" w:color="auto"/>
          </w:divBdr>
        </w:div>
        <w:div w:id="643392485">
          <w:marLeft w:val="0"/>
          <w:marRight w:val="0"/>
          <w:marTop w:val="0"/>
          <w:marBottom w:val="0"/>
          <w:divBdr>
            <w:top w:val="none" w:sz="0" w:space="0" w:color="auto"/>
            <w:left w:val="none" w:sz="0" w:space="0" w:color="auto"/>
            <w:bottom w:val="none" w:sz="0" w:space="0" w:color="auto"/>
            <w:right w:val="none" w:sz="0" w:space="0" w:color="auto"/>
          </w:divBdr>
        </w:div>
        <w:div w:id="1973553792">
          <w:marLeft w:val="0"/>
          <w:marRight w:val="0"/>
          <w:marTop w:val="0"/>
          <w:marBottom w:val="0"/>
          <w:divBdr>
            <w:top w:val="none" w:sz="0" w:space="0" w:color="auto"/>
            <w:left w:val="none" w:sz="0" w:space="0" w:color="auto"/>
            <w:bottom w:val="none" w:sz="0" w:space="0" w:color="auto"/>
            <w:right w:val="none" w:sz="0" w:space="0" w:color="auto"/>
          </w:divBdr>
        </w:div>
        <w:div w:id="1222248086">
          <w:marLeft w:val="0"/>
          <w:marRight w:val="0"/>
          <w:marTop w:val="0"/>
          <w:marBottom w:val="0"/>
          <w:divBdr>
            <w:top w:val="none" w:sz="0" w:space="0" w:color="auto"/>
            <w:left w:val="none" w:sz="0" w:space="0" w:color="auto"/>
            <w:bottom w:val="none" w:sz="0" w:space="0" w:color="auto"/>
            <w:right w:val="none" w:sz="0" w:space="0" w:color="auto"/>
          </w:divBdr>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39031680">
      <w:bodyDiv w:val="1"/>
      <w:marLeft w:val="0"/>
      <w:marRight w:val="0"/>
      <w:marTop w:val="0"/>
      <w:marBottom w:val="0"/>
      <w:divBdr>
        <w:top w:val="none" w:sz="0" w:space="0" w:color="auto"/>
        <w:left w:val="none" w:sz="0" w:space="0" w:color="auto"/>
        <w:bottom w:val="none" w:sz="0" w:space="0" w:color="auto"/>
        <w:right w:val="none" w:sz="0" w:space="0" w:color="auto"/>
      </w:divBdr>
      <w:divsChild>
        <w:div w:id="142430463">
          <w:marLeft w:val="0"/>
          <w:marRight w:val="0"/>
          <w:marTop w:val="0"/>
          <w:marBottom w:val="0"/>
          <w:divBdr>
            <w:top w:val="none" w:sz="0" w:space="0" w:color="auto"/>
            <w:left w:val="none" w:sz="0" w:space="0" w:color="auto"/>
            <w:bottom w:val="none" w:sz="0" w:space="0" w:color="auto"/>
            <w:right w:val="none" w:sz="0" w:space="0" w:color="auto"/>
          </w:divBdr>
        </w:div>
        <w:div w:id="1691955746">
          <w:marLeft w:val="0"/>
          <w:marRight w:val="0"/>
          <w:marTop w:val="0"/>
          <w:marBottom w:val="0"/>
          <w:divBdr>
            <w:top w:val="none" w:sz="0" w:space="0" w:color="auto"/>
            <w:left w:val="none" w:sz="0" w:space="0" w:color="auto"/>
            <w:bottom w:val="none" w:sz="0" w:space="0" w:color="auto"/>
            <w:right w:val="none" w:sz="0" w:space="0" w:color="auto"/>
          </w:divBdr>
        </w:div>
        <w:div w:id="1635797098">
          <w:marLeft w:val="0"/>
          <w:marRight w:val="0"/>
          <w:marTop w:val="0"/>
          <w:marBottom w:val="0"/>
          <w:divBdr>
            <w:top w:val="none" w:sz="0" w:space="0" w:color="auto"/>
            <w:left w:val="none" w:sz="0" w:space="0" w:color="auto"/>
            <w:bottom w:val="none" w:sz="0" w:space="0" w:color="auto"/>
            <w:right w:val="none" w:sz="0" w:space="0" w:color="auto"/>
          </w:divBdr>
        </w:div>
        <w:div w:id="923227449">
          <w:marLeft w:val="0"/>
          <w:marRight w:val="0"/>
          <w:marTop w:val="0"/>
          <w:marBottom w:val="0"/>
          <w:divBdr>
            <w:top w:val="none" w:sz="0" w:space="0" w:color="auto"/>
            <w:left w:val="none" w:sz="0" w:space="0" w:color="auto"/>
            <w:bottom w:val="none" w:sz="0" w:space="0" w:color="auto"/>
            <w:right w:val="none" w:sz="0" w:space="0" w:color="auto"/>
          </w:divBdr>
        </w:div>
        <w:div w:id="2137870277">
          <w:marLeft w:val="0"/>
          <w:marRight w:val="0"/>
          <w:marTop w:val="0"/>
          <w:marBottom w:val="0"/>
          <w:divBdr>
            <w:top w:val="none" w:sz="0" w:space="0" w:color="auto"/>
            <w:left w:val="none" w:sz="0" w:space="0" w:color="auto"/>
            <w:bottom w:val="none" w:sz="0" w:space="0" w:color="auto"/>
            <w:right w:val="none" w:sz="0" w:space="0" w:color="auto"/>
          </w:divBdr>
        </w:div>
        <w:div w:id="1709255183">
          <w:marLeft w:val="0"/>
          <w:marRight w:val="0"/>
          <w:marTop w:val="0"/>
          <w:marBottom w:val="0"/>
          <w:divBdr>
            <w:top w:val="none" w:sz="0" w:space="0" w:color="auto"/>
            <w:left w:val="none" w:sz="0" w:space="0" w:color="auto"/>
            <w:bottom w:val="none" w:sz="0" w:space="0" w:color="auto"/>
            <w:right w:val="none" w:sz="0" w:space="0" w:color="auto"/>
          </w:divBdr>
        </w:div>
        <w:div w:id="68232510">
          <w:marLeft w:val="0"/>
          <w:marRight w:val="0"/>
          <w:marTop w:val="0"/>
          <w:marBottom w:val="0"/>
          <w:divBdr>
            <w:top w:val="none" w:sz="0" w:space="0" w:color="auto"/>
            <w:left w:val="none" w:sz="0" w:space="0" w:color="auto"/>
            <w:bottom w:val="none" w:sz="0" w:space="0" w:color="auto"/>
            <w:right w:val="none" w:sz="0" w:space="0" w:color="auto"/>
          </w:divBdr>
        </w:div>
      </w:divsChild>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18591307">
      <w:bodyDiv w:val="1"/>
      <w:marLeft w:val="0"/>
      <w:marRight w:val="0"/>
      <w:marTop w:val="0"/>
      <w:marBottom w:val="0"/>
      <w:divBdr>
        <w:top w:val="none" w:sz="0" w:space="0" w:color="auto"/>
        <w:left w:val="none" w:sz="0" w:space="0" w:color="auto"/>
        <w:bottom w:val="none" w:sz="0" w:space="0" w:color="auto"/>
        <w:right w:val="none" w:sz="0" w:space="0" w:color="auto"/>
      </w:divBdr>
      <w:divsChild>
        <w:div w:id="815300436">
          <w:marLeft w:val="0"/>
          <w:marRight w:val="0"/>
          <w:marTop w:val="0"/>
          <w:marBottom w:val="0"/>
          <w:divBdr>
            <w:top w:val="none" w:sz="0" w:space="0" w:color="auto"/>
            <w:left w:val="none" w:sz="0" w:space="0" w:color="auto"/>
            <w:bottom w:val="none" w:sz="0" w:space="0" w:color="auto"/>
            <w:right w:val="none" w:sz="0" w:space="0" w:color="auto"/>
          </w:divBdr>
          <w:divsChild>
            <w:div w:id="1927423684">
              <w:marLeft w:val="0"/>
              <w:marRight w:val="0"/>
              <w:marTop w:val="0"/>
              <w:marBottom w:val="0"/>
              <w:divBdr>
                <w:top w:val="none" w:sz="0" w:space="0" w:color="auto"/>
                <w:left w:val="none" w:sz="0" w:space="0" w:color="auto"/>
                <w:bottom w:val="none" w:sz="0" w:space="0" w:color="auto"/>
                <w:right w:val="none" w:sz="0" w:space="0" w:color="auto"/>
              </w:divBdr>
            </w:div>
          </w:divsChild>
        </w:div>
        <w:div w:id="33428449">
          <w:marLeft w:val="0"/>
          <w:marRight w:val="0"/>
          <w:marTop w:val="0"/>
          <w:marBottom w:val="0"/>
          <w:divBdr>
            <w:top w:val="none" w:sz="0" w:space="0" w:color="auto"/>
            <w:left w:val="none" w:sz="0" w:space="0" w:color="auto"/>
            <w:bottom w:val="none" w:sz="0" w:space="0" w:color="auto"/>
            <w:right w:val="none" w:sz="0" w:space="0" w:color="auto"/>
          </w:divBdr>
          <w:divsChild>
            <w:div w:id="1540581272">
              <w:marLeft w:val="0"/>
              <w:marRight w:val="0"/>
              <w:marTop w:val="0"/>
              <w:marBottom w:val="0"/>
              <w:divBdr>
                <w:top w:val="none" w:sz="0" w:space="0" w:color="auto"/>
                <w:left w:val="none" w:sz="0" w:space="0" w:color="auto"/>
                <w:bottom w:val="none" w:sz="0" w:space="0" w:color="auto"/>
                <w:right w:val="none" w:sz="0" w:space="0" w:color="auto"/>
              </w:divBdr>
            </w:div>
            <w:div w:id="1504858562">
              <w:marLeft w:val="0"/>
              <w:marRight w:val="0"/>
              <w:marTop w:val="0"/>
              <w:marBottom w:val="0"/>
              <w:divBdr>
                <w:top w:val="none" w:sz="0" w:space="0" w:color="auto"/>
                <w:left w:val="none" w:sz="0" w:space="0" w:color="auto"/>
                <w:bottom w:val="none" w:sz="0" w:space="0" w:color="auto"/>
                <w:right w:val="none" w:sz="0" w:space="0" w:color="auto"/>
              </w:divBdr>
            </w:div>
            <w:div w:id="419524352">
              <w:marLeft w:val="0"/>
              <w:marRight w:val="0"/>
              <w:marTop w:val="0"/>
              <w:marBottom w:val="0"/>
              <w:divBdr>
                <w:top w:val="none" w:sz="0" w:space="0" w:color="auto"/>
                <w:left w:val="none" w:sz="0" w:space="0" w:color="auto"/>
                <w:bottom w:val="none" w:sz="0" w:space="0" w:color="auto"/>
                <w:right w:val="none" w:sz="0" w:space="0" w:color="auto"/>
              </w:divBdr>
            </w:div>
          </w:divsChild>
        </w:div>
        <w:div w:id="1100100045">
          <w:marLeft w:val="0"/>
          <w:marRight w:val="0"/>
          <w:marTop w:val="0"/>
          <w:marBottom w:val="0"/>
          <w:divBdr>
            <w:top w:val="none" w:sz="0" w:space="0" w:color="auto"/>
            <w:left w:val="none" w:sz="0" w:space="0" w:color="auto"/>
            <w:bottom w:val="none" w:sz="0" w:space="0" w:color="auto"/>
            <w:right w:val="none" w:sz="0" w:space="0" w:color="auto"/>
          </w:divBdr>
          <w:divsChild>
            <w:div w:id="655837709">
              <w:marLeft w:val="0"/>
              <w:marRight w:val="0"/>
              <w:marTop w:val="0"/>
              <w:marBottom w:val="0"/>
              <w:divBdr>
                <w:top w:val="none" w:sz="0" w:space="0" w:color="auto"/>
                <w:left w:val="none" w:sz="0" w:space="0" w:color="auto"/>
                <w:bottom w:val="none" w:sz="0" w:space="0" w:color="auto"/>
                <w:right w:val="none" w:sz="0" w:space="0" w:color="auto"/>
              </w:divBdr>
            </w:div>
            <w:div w:id="2115515438">
              <w:marLeft w:val="0"/>
              <w:marRight w:val="0"/>
              <w:marTop w:val="0"/>
              <w:marBottom w:val="0"/>
              <w:divBdr>
                <w:top w:val="none" w:sz="0" w:space="0" w:color="auto"/>
                <w:left w:val="none" w:sz="0" w:space="0" w:color="auto"/>
                <w:bottom w:val="none" w:sz="0" w:space="0" w:color="auto"/>
                <w:right w:val="none" w:sz="0" w:space="0" w:color="auto"/>
              </w:divBdr>
            </w:div>
            <w:div w:id="1342974450">
              <w:marLeft w:val="0"/>
              <w:marRight w:val="0"/>
              <w:marTop w:val="0"/>
              <w:marBottom w:val="0"/>
              <w:divBdr>
                <w:top w:val="none" w:sz="0" w:space="0" w:color="auto"/>
                <w:left w:val="none" w:sz="0" w:space="0" w:color="auto"/>
                <w:bottom w:val="none" w:sz="0" w:space="0" w:color="auto"/>
                <w:right w:val="none" w:sz="0" w:space="0" w:color="auto"/>
              </w:divBdr>
            </w:div>
          </w:divsChild>
        </w:div>
        <w:div w:id="408111942">
          <w:marLeft w:val="0"/>
          <w:marRight w:val="0"/>
          <w:marTop w:val="0"/>
          <w:marBottom w:val="0"/>
          <w:divBdr>
            <w:top w:val="none" w:sz="0" w:space="0" w:color="auto"/>
            <w:left w:val="none" w:sz="0" w:space="0" w:color="auto"/>
            <w:bottom w:val="none" w:sz="0" w:space="0" w:color="auto"/>
            <w:right w:val="none" w:sz="0" w:space="0" w:color="auto"/>
          </w:divBdr>
        </w:div>
        <w:div w:id="1540971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AF027-7F62-4572-AE91-0CFB3BE21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7</Pages>
  <Words>2486</Words>
  <Characters>13678</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2022-11-24T19:33:00Z</cp:lastPrinted>
  <dcterms:created xsi:type="dcterms:W3CDTF">2022-11-16T15:17:00Z</dcterms:created>
  <dcterms:modified xsi:type="dcterms:W3CDTF">2023-03-01T18:59:00Z</dcterms:modified>
</cp:coreProperties>
</file>