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11959A" w14:textId="77777777" w:rsidR="00EF13D4" w:rsidRPr="00CB6405" w:rsidRDefault="00EF13D4" w:rsidP="008F15E7">
      <w:pPr>
        <w:spacing w:line="240" w:lineRule="auto"/>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5BA50019" w14:textId="77777777" w:rsidR="00EF13D4" w:rsidRPr="00CB6405" w:rsidRDefault="00EF13D4" w:rsidP="008F15E7">
      <w:pPr>
        <w:spacing w:line="240" w:lineRule="auto"/>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013/2021.</w:t>
      </w:r>
    </w:p>
    <w:p w14:paraId="6401A00A" w14:textId="59C54C1E" w:rsidR="00EF13D4" w:rsidRDefault="00EF13D4" w:rsidP="008F15E7">
      <w:pPr>
        <w:spacing w:line="240" w:lineRule="auto"/>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0080/2018</w:t>
      </w:r>
      <w:r w:rsidRPr="00CB6405">
        <w:rPr>
          <w:rFonts w:ascii="Arial" w:hAnsi="Arial" w:cs="Arial"/>
          <w:b/>
          <w:sz w:val="26"/>
          <w:szCs w:val="26"/>
        </w:rPr>
        <w:t xml:space="preserve"> </w:t>
      </w:r>
      <w:r>
        <w:rPr>
          <w:rFonts w:ascii="Arial" w:hAnsi="Arial" w:cs="Arial"/>
          <w:b/>
          <w:sz w:val="26"/>
          <w:szCs w:val="26"/>
        </w:rPr>
        <w:t xml:space="preserve">DE LA TERCERA </w:t>
      </w:r>
      <w:r w:rsidRPr="00CB6405">
        <w:rPr>
          <w:rFonts w:ascii="Arial" w:hAnsi="Arial" w:cs="Arial"/>
          <w:b/>
          <w:sz w:val="26"/>
          <w:szCs w:val="26"/>
        </w:rPr>
        <w:t>SALA UNITARIA DE PRIMERA INSTANCIA</w:t>
      </w:r>
      <w:r>
        <w:rPr>
          <w:rFonts w:ascii="Arial" w:hAnsi="Arial" w:cs="Arial"/>
          <w:b/>
          <w:sz w:val="26"/>
          <w:szCs w:val="26"/>
        </w:rPr>
        <w:t>.</w:t>
      </w:r>
    </w:p>
    <w:p w14:paraId="293125C9" w14:textId="738D0C7E" w:rsidR="00EF13D4" w:rsidRDefault="00EF13D4" w:rsidP="008F15E7">
      <w:pPr>
        <w:spacing w:line="240" w:lineRule="auto"/>
        <w:ind w:left="269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 xml:space="preserve">MAGISTRADO RAÚL PALOMARES PALOMINO.                                                                                                                                                                                                                                                                                                                                                                                                                                                                                                                                                                                                                                                                                                                                                                                                                                                                                                                                                                                                                                                                                                                                                                                                                                                                                                                                                                                                                                                                      </w:t>
      </w:r>
    </w:p>
    <w:p w14:paraId="5D835B79" w14:textId="2DE9D5A4" w:rsidR="00EF13D4" w:rsidRDefault="00EF13D4" w:rsidP="00EF13D4">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8F15E7">
        <w:rPr>
          <w:rFonts w:ascii="Arial" w:hAnsi="Arial" w:cs="Arial"/>
          <w:b/>
          <w:sz w:val="26"/>
          <w:szCs w:val="26"/>
        </w:rPr>
        <w:t>VEINTIDÓS</w:t>
      </w:r>
      <w:r>
        <w:rPr>
          <w:rFonts w:ascii="Arial" w:hAnsi="Arial" w:cs="Arial"/>
          <w:b/>
          <w:sz w:val="26"/>
          <w:szCs w:val="26"/>
        </w:rPr>
        <w:t xml:space="preserve"> DE </w:t>
      </w:r>
      <w:r w:rsidR="008F15E7">
        <w:rPr>
          <w:rFonts w:ascii="Arial" w:hAnsi="Arial" w:cs="Arial"/>
          <w:b/>
          <w:sz w:val="26"/>
          <w:szCs w:val="26"/>
        </w:rPr>
        <w:t>SEPTIEMBRE</w:t>
      </w:r>
      <w:r>
        <w:rPr>
          <w:rFonts w:ascii="Arial" w:hAnsi="Arial" w:cs="Arial"/>
          <w:b/>
          <w:sz w:val="26"/>
          <w:szCs w:val="26"/>
        </w:rPr>
        <w:t xml:space="preserve"> DE DOS MIL VEINTIDÓS. - - - - - - - - - - - - - - - - - - - - - - - - - - - - - - - - - - - </w:t>
      </w:r>
    </w:p>
    <w:p w14:paraId="1359076D" w14:textId="627B25A4" w:rsidR="00EF13D4" w:rsidRPr="00676F27" w:rsidRDefault="00EF13D4" w:rsidP="008F15E7">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013</w:t>
      </w:r>
      <w:r w:rsidRPr="00CB6405">
        <w:rPr>
          <w:rFonts w:ascii="Arial" w:hAnsi="Arial" w:cs="Arial"/>
          <w:b/>
          <w:sz w:val="26"/>
          <w:szCs w:val="26"/>
        </w:rPr>
        <w:t>/20</w:t>
      </w:r>
      <w:r>
        <w:rPr>
          <w:rFonts w:ascii="Arial" w:hAnsi="Arial" w:cs="Arial"/>
          <w:b/>
          <w:sz w:val="26"/>
          <w:szCs w:val="26"/>
        </w:rPr>
        <w:t>21</w:t>
      </w:r>
      <w:r>
        <w:rPr>
          <w:rFonts w:ascii="Arial" w:hAnsi="Arial" w:cs="Arial"/>
          <w:sz w:val="26"/>
          <w:szCs w:val="26"/>
        </w:rPr>
        <w:t>, turnado por la Secretaría General de Acuerdos, con motivo del recurso de revisión interpuesto</w:t>
      </w:r>
      <w:r w:rsidRPr="00611EB0">
        <w:rPr>
          <w:rFonts w:ascii="Arial" w:hAnsi="Arial" w:cs="Arial"/>
          <w:sz w:val="26"/>
          <w:szCs w:val="26"/>
        </w:rPr>
        <w:t xml:space="preserve"> por</w:t>
      </w:r>
      <w:r>
        <w:rPr>
          <w:rFonts w:ascii="Arial" w:hAnsi="Arial" w:cs="Arial"/>
          <w:b/>
          <w:sz w:val="26"/>
          <w:szCs w:val="26"/>
        </w:rPr>
        <w:t xml:space="preserve"> </w:t>
      </w:r>
      <w:r w:rsidR="00813A03">
        <w:rPr>
          <w:rFonts w:ascii="Arial" w:hAnsi="Arial" w:cs="Arial"/>
          <w:b/>
          <w:sz w:val="26"/>
          <w:szCs w:val="26"/>
        </w:rPr>
        <w:t>*******</w:t>
      </w:r>
      <w:r>
        <w:rPr>
          <w:rFonts w:ascii="Arial" w:hAnsi="Arial" w:cs="Arial"/>
          <w:b/>
          <w:sz w:val="26"/>
          <w:szCs w:val="26"/>
        </w:rPr>
        <w:t xml:space="preserve">, SÍNDICO MUNICIPAL DE SANTA MARÍA EL TULE, OAXACA,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sentencia de dieciocho de marzo de dos mil veinte, dictada en el expediente </w:t>
      </w:r>
      <w:r>
        <w:rPr>
          <w:rFonts w:ascii="Arial" w:hAnsi="Arial" w:cs="Arial"/>
          <w:b/>
          <w:sz w:val="26"/>
          <w:szCs w:val="26"/>
        </w:rPr>
        <w:t xml:space="preserve">0080/2018 </w:t>
      </w:r>
      <w:r>
        <w:rPr>
          <w:rFonts w:ascii="Arial" w:hAnsi="Arial" w:cs="Arial"/>
          <w:sz w:val="26"/>
          <w:szCs w:val="26"/>
        </w:rPr>
        <w:t xml:space="preserve">del índice de la Tercera Sala Unitaria de Primera Instancia, relativo al juicio de nulidad promovido por </w:t>
      </w:r>
      <w:r w:rsidR="00813A03">
        <w:rPr>
          <w:rFonts w:ascii="Arial" w:hAnsi="Arial" w:cs="Arial"/>
          <w:b/>
          <w:sz w:val="26"/>
          <w:szCs w:val="26"/>
        </w:rPr>
        <w:t>*******</w:t>
      </w:r>
      <w:r>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del</w:t>
      </w:r>
      <w:r>
        <w:rPr>
          <w:rFonts w:ascii="Arial" w:hAnsi="Arial" w:cs="Arial"/>
          <w:b/>
          <w:sz w:val="26"/>
          <w:szCs w:val="26"/>
        </w:rPr>
        <w:t xml:space="preserve"> SÍNDICO MUNICIPAL Y DIRECTOR GENERAL DE LA POLICÍA MUNICIPAL, AUTORIDADES DEL MUNICIPIO DE SANTA MARÍA EL TULE, OAXACA; </w:t>
      </w:r>
      <w:r>
        <w:rPr>
          <w:rFonts w:ascii="Arial" w:hAnsi="Arial" w:cs="Arial"/>
          <w:sz w:val="26"/>
          <w:szCs w:val="26"/>
        </w:rPr>
        <w:t xml:space="preserve">por lo que, con </w:t>
      </w:r>
      <w:r w:rsidRPr="000C4EA3">
        <w:rPr>
          <w:rFonts w:ascii="Arial" w:hAnsi="Arial" w:cs="Arial"/>
          <w:sz w:val="26"/>
          <w:szCs w:val="26"/>
        </w:rPr>
        <w:t xml:space="preserve">fundamento en los artículos </w:t>
      </w:r>
      <w:r>
        <w:rPr>
          <w:rFonts w:ascii="Arial" w:hAnsi="Arial" w:cs="Arial"/>
          <w:sz w:val="26"/>
          <w:szCs w:val="26"/>
        </w:rPr>
        <w:t>236, 23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y </w:t>
      </w:r>
      <w:r>
        <w:rPr>
          <w:rFonts w:ascii="Arial" w:hAnsi="Arial" w:cs="Arial"/>
          <w:bCs/>
          <w:iCs/>
          <w:sz w:val="26"/>
          <w:szCs w:val="26"/>
        </w:rPr>
        <w:t xml:space="preserve">24, fracciones I y III </w:t>
      </w:r>
      <w:r w:rsidRPr="00455424">
        <w:rPr>
          <w:rFonts w:ascii="Arial" w:hAnsi="Arial" w:cs="Arial"/>
          <w:bCs/>
          <w:iCs/>
          <w:sz w:val="26"/>
          <w:szCs w:val="26"/>
        </w:rPr>
        <w:t>de la Ley Orgánica del Tribunal de Justicia Administrativa del Estado de Oaxaca</w:t>
      </w:r>
      <w:r>
        <w:rPr>
          <w:rFonts w:ascii="Arial" w:hAnsi="Arial" w:cs="Arial"/>
          <w:bCs/>
          <w:iCs/>
          <w:sz w:val="26"/>
          <w:szCs w:val="26"/>
        </w:rPr>
        <w:t xml:space="preserve">, </w:t>
      </w:r>
      <w:r w:rsidR="008F15E7">
        <w:rPr>
          <w:rFonts w:ascii="Arial" w:hAnsi="Arial" w:cs="Arial"/>
          <w:bCs/>
          <w:iCs/>
          <w:sz w:val="26"/>
          <w:szCs w:val="26"/>
        </w:rPr>
        <w:t xml:space="preserve">se da tramite. Por consiguiente, </w:t>
      </w:r>
      <w:r>
        <w:rPr>
          <w:rFonts w:ascii="Arial" w:hAnsi="Arial" w:cs="Arial"/>
          <w:sz w:val="26"/>
          <w:szCs w:val="26"/>
        </w:rPr>
        <w:t>se procede a dictar resolución en los siguientes términos</w:t>
      </w:r>
      <w:r w:rsidRPr="003509B6">
        <w:rPr>
          <w:rFonts w:ascii="Arial" w:hAnsi="Arial" w:cs="Arial"/>
          <w:sz w:val="26"/>
          <w:szCs w:val="26"/>
        </w:rPr>
        <w:t>:</w:t>
      </w:r>
      <w:r w:rsidR="008F15E7">
        <w:rPr>
          <w:rFonts w:ascii="Arial" w:hAnsi="Arial" w:cs="Arial"/>
          <w:sz w:val="26"/>
          <w:szCs w:val="26"/>
        </w:rPr>
        <w:t xml:space="preserve"> - - - - - - - - - - </w:t>
      </w:r>
    </w:p>
    <w:p w14:paraId="597EAB9A" w14:textId="77777777" w:rsidR="00EF13D4" w:rsidRPr="00CB6405" w:rsidRDefault="00EF13D4" w:rsidP="00EF13D4">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6B8A05F7" w14:textId="31B8A5B8" w:rsidR="00EF13D4" w:rsidRPr="00CB6405" w:rsidRDefault="00EF13D4" w:rsidP="00EF13D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dieciocho de marzo de dos mil veinte,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Tercera </w:t>
      </w:r>
      <w:r w:rsidRPr="00CB6405">
        <w:rPr>
          <w:rFonts w:ascii="Arial" w:hAnsi="Arial" w:cs="Arial"/>
          <w:sz w:val="26"/>
          <w:szCs w:val="26"/>
        </w:rPr>
        <w:t>Sala</w:t>
      </w:r>
      <w:r>
        <w:rPr>
          <w:rFonts w:ascii="Arial" w:hAnsi="Arial" w:cs="Arial"/>
          <w:sz w:val="26"/>
          <w:szCs w:val="26"/>
        </w:rPr>
        <w:t xml:space="preserve"> Unitaria de Primera Instancia, </w:t>
      </w:r>
      <w:r w:rsidR="00813A03">
        <w:rPr>
          <w:rFonts w:ascii="Arial" w:hAnsi="Arial" w:cs="Arial"/>
          <w:b/>
          <w:sz w:val="26"/>
          <w:szCs w:val="26"/>
        </w:rPr>
        <w:t>*******</w:t>
      </w:r>
      <w:r>
        <w:rPr>
          <w:rFonts w:ascii="Arial" w:hAnsi="Arial" w:cs="Arial"/>
          <w:b/>
          <w:sz w:val="26"/>
          <w:szCs w:val="26"/>
        </w:rPr>
        <w:t xml:space="preserve">, </w:t>
      </w:r>
      <w:r w:rsidRPr="00003FDD">
        <w:rPr>
          <w:rFonts w:ascii="Arial" w:hAnsi="Arial" w:cs="Arial"/>
          <w:sz w:val="26"/>
          <w:szCs w:val="26"/>
        </w:rPr>
        <w:t>interpuso</w:t>
      </w:r>
      <w:r w:rsidRPr="00CB6405">
        <w:rPr>
          <w:rFonts w:ascii="Arial" w:hAnsi="Arial" w:cs="Arial"/>
          <w:sz w:val="26"/>
          <w:szCs w:val="26"/>
        </w:rPr>
        <w:t xml:space="preserve"> en su contra recurso de revisión.</w:t>
      </w:r>
      <w:r w:rsidR="008F15E7">
        <w:rPr>
          <w:rFonts w:ascii="Arial" w:hAnsi="Arial" w:cs="Arial"/>
          <w:sz w:val="26"/>
          <w:szCs w:val="26"/>
        </w:rPr>
        <w:t xml:space="preserve"> - - - - - - - - - - - - - - - - </w:t>
      </w:r>
    </w:p>
    <w:p w14:paraId="2913B876" w14:textId="77777777" w:rsidR="00EF13D4" w:rsidRPr="003B084B" w:rsidRDefault="00EF13D4" w:rsidP="00EF13D4">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p>
    <w:p w14:paraId="749857B6" w14:textId="77777777" w:rsidR="00EF13D4" w:rsidRDefault="00EF13D4" w:rsidP="00EF13D4">
      <w:pPr>
        <w:spacing w:after="0" w:line="360" w:lineRule="auto"/>
        <w:ind w:firstLine="567"/>
        <w:jc w:val="both"/>
        <w:rPr>
          <w:rFonts w:ascii="Arial" w:hAnsi="Arial" w:cs="Arial"/>
          <w:bCs/>
          <w:iCs/>
          <w:sz w:val="26"/>
          <w:szCs w:val="26"/>
        </w:rPr>
      </w:pPr>
    </w:p>
    <w:p w14:paraId="1369E0F3" w14:textId="77777777" w:rsidR="00EF13D4" w:rsidRDefault="00EF13D4" w:rsidP="008F15E7">
      <w:pPr>
        <w:spacing w:after="0"/>
        <w:ind w:left="567" w:right="191" w:firstLine="567"/>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Pr="00707DFC">
        <w:rPr>
          <w:rFonts w:ascii="Arial" w:eastAsia="Times New Roman" w:hAnsi="Arial" w:cs="Arial"/>
          <w:bCs/>
          <w:i/>
          <w:iCs/>
          <w:lang w:eastAsia="es-ES"/>
        </w:rPr>
        <w:t>“</w:t>
      </w:r>
      <w:r>
        <w:rPr>
          <w:rFonts w:ascii="Arial" w:eastAsia="Times New Roman" w:hAnsi="Arial" w:cs="Arial"/>
          <w:b/>
          <w:bCs/>
          <w:i/>
          <w:iCs/>
          <w:lang w:eastAsia="es-ES"/>
        </w:rPr>
        <w:t xml:space="preserve">PRIMERO. - </w:t>
      </w:r>
      <w:r>
        <w:rPr>
          <w:rFonts w:ascii="Arial" w:eastAsia="Times New Roman" w:hAnsi="Arial" w:cs="Arial"/>
          <w:bCs/>
          <w:i/>
          <w:iCs/>
          <w:lang w:eastAsia="es-ES"/>
        </w:rPr>
        <w:t xml:space="preserve">Esta Tercera Sala Unitaria de Primera Instancia del Tribunal de Justicia Administrativa del Estado, fue competente para conocer y resolver del presente asunto. </w:t>
      </w:r>
    </w:p>
    <w:p w14:paraId="5FE77941" w14:textId="77777777" w:rsidR="00EF13D4" w:rsidRPr="0064027D" w:rsidRDefault="00EF13D4" w:rsidP="008F15E7">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La personalidad de las partes, quedó acreditada en autos.</w:t>
      </w:r>
    </w:p>
    <w:p w14:paraId="4E23AE8B" w14:textId="77777777" w:rsidR="00EF13D4" w:rsidRPr="0064027D" w:rsidRDefault="00EF13D4" w:rsidP="008F15E7">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Pr>
          <w:rFonts w:ascii="Arial" w:eastAsia="Times New Roman" w:hAnsi="Arial" w:cs="Arial"/>
          <w:bCs/>
          <w:i/>
          <w:iCs/>
          <w:lang w:eastAsia="es-ES"/>
        </w:rPr>
        <w:t xml:space="preserve">Se declara </w:t>
      </w:r>
      <w:r>
        <w:rPr>
          <w:rFonts w:ascii="Arial" w:eastAsia="Times New Roman" w:hAnsi="Arial" w:cs="Arial"/>
          <w:b/>
          <w:bCs/>
          <w:i/>
          <w:iCs/>
          <w:lang w:eastAsia="es-ES"/>
        </w:rPr>
        <w:t xml:space="preserve">LA NULIDAD LISA Y LLANA </w:t>
      </w:r>
      <w:r>
        <w:rPr>
          <w:rFonts w:ascii="Arial" w:eastAsia="Times New Roman" w:hAnsi="Arial" w:cs="Arial"/>
          <w:bCs/>
          <w:i/>
          <w:iCs/>
          <w:lang w:eastAsia="es-ES"/>
        </w:rPr>
        <w:t xml:space="preserve">del despido verbal realizado por las demandadas en contra del hoy actor, en los términos de los considerandos de esta sentencia. </w:t>
      </w:r>
    </w:p>
    <w:p w14:paraId="49EBF4F8" w14:textId="77777777" w:rsidR="00EF13D4" w:rsidRPr="0064027D" w:rsidRDefault="00EF13D4" w:rsidP="008F15E7">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CUARTO. – SE CONDENA </w:t>
      </w:r>
      <w:r>
        <w:rPr>
          <w:rFonts w:ascii="Arial" w:eastAsia="Times New Roman" w:hAnsi="Arial" w:cs="Arial"/>
          <w:bCs/>
          <w:i/>
          <w:iCs/>
          <w:lang w:eastAsia="es-ES"/>
        </w:rPr>
        <w:t>al HONORABLE AYUNTAMIENTO DE SANTA MARÍA EL TULE, OAXACA, al pago de las prestaciones ordenadas en el último considerando de esta sentencia.</w:t>
      </w:r>
    </w:p>
    <w:p w14:paraId="7C21AC33" w14:textId="77777777" w:rsidR="00EF13D4" w:rsidRDefault="00EF13D4" w:rsidP="008F15E7">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QUINTO. –</w:t>
      </w:r>
      <w:r>
        <w:rPr>
          <w:rFonts w:ascii="Arial" w:eastAsia="Times New Roman" w:hAnsi="Arial" w:cs="Arial"/>
          <w:bCs/>
          <w:i/>
          <w:iCs/>
          <w:lang w:eastAsia="es-ES"/>
        </w:rPr>
        <w:t xml:space="preserve"> Conforme lo dispuesto en los artículos 172 fracciones I y 173 fracciones I y II, de la Ley de Procedimiento y Justicia Administrativa para el Estado de Oaxaca. </w:t>
      </w:r>
      <w:r>
        <w:rPr>
          <w:rFonts w:ascii="Arial" w:eastAsia="Times New Roman" w:hAnsi="Arial" w:cs="Arial"/>
          <w:b/>
          <w:bCs/>
          <w:i/>
          <w:iCs/>
          <w:lang w:eastAsia="es-ES"/>
        </w:rPr>
        <w:t xml:space="preserve">NOTIFÍQUESE </w:t>
      </w:r>
      <w:proofErr w:type="spellStart"/>
      <w:r>
        <w:rPr>
          <w:rFonts w:ascii="Arial" w:eastAsia="Times New Roman" w:hAnsi="Arial" w:cs="Arial"/>
          <w:b/>
          <w:bCs/>
          <w:i/>
          <w:iCs/>
          <w:lang w:eastAsia="es-ES"/>
        </w:rPr>
        <w:t>PERSONALEMNTE</w:t>
      </w:r>
      <w:proofErr w:type="spellEnd"/>
      <w:r>
        <w:rPr>
          <w:rFonts w:ascii="Arial" w:eastAsia="Times New Roman" w:hAnsi="Arial" w:cs="Arial"/>
          <w:b/>
          <w:bCs/>
          <w:i/>
          <w:iCs/>
          <w:lang w:eastAsia="es-ES"/>
        </w:rPr>
        <w:t xml:space="preserve"> A LA PARTE ACTORA Y POR OFICIO A LAS </w:t>
      </w:r>
      <w:proofErr w:type="spellStart"/>
      <w:r>
        <w:rPr>
          <w:rFonts w:ascii="Arial" w:eastAsia="Times New Roman" w:hAnsi="Arial" w:cs="Arial"/>
          <w:b/>
          <w:bCs/>
          <w:i/>
          <w:iCs/>
          <w:lang w:eastAsia="es-ES"/>
        </w:rPr>
        <w:t>AUTORIDDES</w:t>
      </w:r>
      <w:proofErr w:type="spellEnd"/>
      <w:r>
        <w:rPr>
          <w:rFonts w:ascii="Arial" w:eastAsia="Times New Roman" w:hAnsi="Arial" w:cs="Arial"/>
          <w:b/>
          <w:bCs/>
          <w:i/>
          <w:iCs/>
          <w:lang w:eastAsia="es-ES"/>
        </w:rPr>
        <w:t xml:space="preserve"> DEMANDADAS.</w:t>
      </w:r>
      <w:r>
        <w:rPr>
          <w:rFonts w:ascii="Arial" w:eastAsia="Times New Roman" w:hAnsi="Arial" w:cs="Arial"/>
          <w:bCs/>
          <w:i/>
          <w:iCs/>
          <w:lang w:eastAsia="es-ES"/>
        </w:rPr>
        <w:t xml:space="preserve"> </w:t>
      </w:r>
      <w:r>
        <w:rPr>
          <w:rFonts w:ascii="Arial" w:eastAsia="Times New Roman" w:hAnsi="Arial" w:cs="Arial"/>
          <w:b/>
          <w:bCs/>
          <w:i/>
          <w:iCs/>
          <w:lang w:eastAsia="es-ES"/>
        </w:rPr>
        <w:t>CÚMPLASE.</w:t>
      </w:r>
      <w:r>
        <w:rPr>
          <w:rFonts w:ascii="Arial" w:eastAsia="Times New Roman" w:hAnsi="Arial" w:cs="Arial"/>
          <w:bCs/>
          <w:i/>
          <w:iCs/>
          <w:lang w:eastAsia="es-ES"/>
        </w:rPr>
        <w:t xml:space="preserve"> </w:t>
      </w:r>
    </w:p>
    <w:p w14:paraId="32D82620" w14:textId="77777777" w:rsidR="00EF13D4" w:rsidRPr="00605A9C" w:rsidRDefault="00EF13D4" w:rsidP="008F15E7">
      <w:pPr>
        <w:spacing w:after="0"/>
        <w:ind w:left="567" w:right="191" w:firstLine="567"/>
        <w:jc w:val="both"/>
        <w:rPr>
          <w:rFonts w:ascii="Arial" w:eastAsia="Times New Roman" w:hAnsi="Arial" w:cs="Arial"/>
          <w:bCs/>
          <w:i/>
          <w:iCs/>
          <w:lang w:eastAsia="es-ES"/>
        </w:rPr>
      </w:pPr>
      <w:r>
        <w:rPr>
          <w:rFonts w:ascii="Arial" w:eastAsia="Times New Roman" w:hAnsi="Arial" w:cs="Arial"/>
          <w:bCs/>
          <w:i/>
          <w:iCs/>
          <w:lang w:eastAsia="es-ES"/>
        </w:rPr>
        <w:t xml:space="preserve">Así lo resolvió y firma la doctora en derecho </w:t>
      </w:r>
      <w:r>
        <w:rPr>
          <w:rFonts w:ascii="Arial" w:eastAsia="Times New Roman" w:hAnsi="Arial" w:cs="Arial"/>
          <w:b/>
          <w:bCs/>
          <w:i/>
          <w:iCs/>
          <w:lang w:eastAsia="es-ES"/>
        </w:rPr>
        <w:t xml:space="preserve">ANA MARÍA SOLEDAD CRUZ VASCONCELOS, </w:t>
      </w:r>
      <w:r>
        <w:rPr>
          <w:rFonts w:ascii="Arial" w:eastAsia="Times New Roman" w:hAnsi="Arial" w:cs="Arial"/>
          <w:bCs/>
          <w:i/>
          <w:iCs/>
          <w:lang w:eastAsia="es-ES"/>
        </w:rPr>
        <w:t xml:space="preserve">magistrada titular (sic) de la Tercera Sala Unitaria de Primera Instancia del Tribunal de Justicia Administrativa dl Estado, quien actúa con el licenciado </w:t>
      </w:r>
      <w:r>
        <w:rPr>
          <w:rFonts w:ascii="Arial" w:eastAsia="Times New Roman" w:hAnsi="Arial" w:cs="Arial"/>
          <w:b/>
          <w:bCs/>
          <w:i/>
          <w:iCs/>
          <w:lang w:eastAsia="es-ES"/>
        </w:rPr>
        <w:t xml:space="preserve">JUAN CARLOS RIVERA HUERTA, </w:t>
      </w:r>
      <w:r>
        <w:rPr>
          <w:rFonts w:ascii="Arial" w:eastAsia="Times New Roman" w:hAnsi="Arial" w:cs="Arial"/>
          <w:bCs/>
          <w:i/>
          <w:iCs/>
          <w:lang w:eastAsia="es-ES"/>
        </w:rPr>
        <w:t xml:space="preserve">secretario de acuerdos (sic), que autoriza y da fe.” </w:t>
      </w:r>
    </w:p>
    <w:p w14:paraId="293B6E5F" w14:textId="77777777" w:rsidR="00EF13D4" w:rsidRPr="00CB6405" w:rsidRDefault="00EF13D4" w:rsidP="00EF13D4">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6805F6B2" w14:textId="78063DA2" w:rsidR="00EF13D4" w:rsidRPr="00B434C8" w:rsidRDefault="00EF13D4" w:rsidP="00EF13D4">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la sentencia de dieciocho de marzo de dos mil veinte</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Pr>
          <w:rFonts w:ascii="Arial" w:hAnsi="Arial" w:cs="Arial"/>
          <w:bCs/>
          <w:iCs/>
          <w:sz w:val="26"/>
          <w:szCs w:val="26"/>
        </w:rPr>
        <w:t>Tercer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080/2018</w:t>
      </w:r>
      <w:r w:rsidRPr="00AE78C3">
        <w:rPr>
          <w:rFonts w:ascii="Arial" w:hAnsi="Arial" w:cs="Arial"/>
          <w:b/>
          <w:bCs/>
          <w:iCs/>
          <w:sz w:val="26"/>
          <w:szCs w:val="26"/>
        </w:rPr>
        <w:t>.</w:t>
      </w:r>
      <w:r w:rsidR="008F15E7">
        <w:rPr>
          <w:rFonts w:ascii="Arial" w:hAnsi="Arial" w:cs="Arial"/>
          <w:b/>
          <w:bCs/>
          <w:iCs/>
          <w:sz w:val="26"/>
          <w:szCs w:val="26"/>
        </w:rPr>
        <w:t xml:space="preserve"> </w:t>
      </w:r>
      <w:r w:rsidR="008F15E7">
        <w:rPr>
          <w:rFonts w:ascii="Arial" w:hAnsi="Arial" w:cs="Arial"/>
          <w:sz w:val="26"/>
          <w:szCs w:val="26"/>
        </w:rPr>
        <w:t xml:space="preserve">- - - - - - - - - - - - - - - - - - - - - - - - - - - - - - - - </w:t>
      </w:r>
    </w:p>
    <w:p w14:paraId="47D5EFBE" w14:textId="77777777" w:rsidR="00EF13D4" w:rsidRPr="00011CEC" w:rsidRDefault="00EF13D4" w:rsidP="00EF13D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755B2722" w14:textId="77777777" w:rsidR="00EF13D4" w:rsidRPr="00011CEC" w:rsidRDefault="00EF13D4" w:rsidP="008F15E7">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w:t>
      </w:r>
      <w:r w:rsidRPr="00011CEC">
        <w:rPr>
          <w:rFonts w:ascii="Arial" w:eastAsia="Times New Roman" w:hAnsi="Arial" w:cs="Arial"/>
          <w:i/>
          <w:iCs/>
        </w:rPr>
        <w:lastRenderedPageBreak/>
        <w:t>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1737B5E" w14:textId="1C232D37" w:rsidR="00AA588C" w:rsidRDefault="00EF13D4" w:rsidP="00AA588C">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Cs/>
          <w:sz w:val="26"/>
          <w:szCs w:val="26"/>
        </w:rPr>
        <w:tab/>
      </w:r>
      <w:r>
        <w:rPr>
          <w:rFonts w:ascii="Arial" w:eastAsia="Calibri" w:hAnsi="Arial" w:cs="Arial"/>
          <w:b/>
          <w:bCs/>
          <w:sz w:val="26"/>
          <w:szCs w:val="26"/>
        </w:rPr>
        <w:t xml:space="preserve">TERCERO. </w:t>
      </w:r>
      <w:r w:rsidR="00AA588C">
        <w:rPr>
          <w:rFonts w:ascii="Arial" w:eastAsia="Calibri" w:hAnsi="Arial" w:cs="Arial"/>
          <w:bCs/>
          <w:sz w:val="26"/>
          <w:szCs w:val="26"/>
        </w:rPr>
        <w:t xml:space="preserve">En su único agravio manifiesta el inconforme que la resolución que se combate, resulta del todo ilegal sin atender las garantías de legalidad y seguridad jurídica, así como violando el principio de congruencia que debe imperar en toda resolución, pues la Primera Instancia declaró la nulidad lisa y llana del despido verbal injustificado del que según fue objeto </w:t>
      </w:r>
      <w:r w:rsidR="00813A03">
        <w:rPr>
          <w:rFonts w:ascii="Arial" w:eastAsia="Calibri" w:hAnsi="Arial" w:cs="Arial"/>
          <w:bCs/>
          <w:sz w:val="26"/>
          <w:szCs w:val="26"/>
        </w:rPr>
        <w:t>*******</w:t>
      </w:r>
      <w:r w:rsidR="00AA588C">
        <w:rPr>
          <w:rFonts w:ascii="Arial" w:eastAsia="Calibri" w:hAnsi="Arial" w:cs="Arial"/>
          <w:bCs/>
          <w:sz w:val="26"/>
          <w:szCs w:val="26"/>
        </w:rPr>
        <w:t>, y se le ordenó a su representada el pago que se compone de tres meses de indemnización constitucional y veinte días de prima de antigüedad, vacaciones del primer semestre del año dos mil dieciocho y la prima vacacional correspondiente, condenando a su representada a pagar lo siguiente: Indemnización Constitucional  $</w:t>
      </w:r>
      <w:r w:rsidR="00813A03">
        <w:rPr>
          <w:rFonts w:ascii="Arial" w:eastAsia="Calibri" w:hAnsi="Arial" w:cs="Arial"/>
          <w:bCs/>
          <w:sz w:val="26"/>
          <w:szCs w:val="26"/>
        </w:rPr>
        <w:t>*******</w:t>
      </w:r>
      <w:r w:rsidR="00AA588C">
        <w:rPr>
          <w:rFonts w:ascii="Arial" w:eastAsia="Calibri" w:hAnsi="Arial" w:cs="Arial"/>
          <w:bCs/>
          <w:sz w:val="26"/>
          <w:szCs w:val="26"/>
        </w:rPr>
        <w:t>), veinte días por cada año laborando como prima de antigüedad $</w:t>
      </w:r>
      <w:r w:rsidR="00813A03">
        <w:rPr>
          <w:rFonts w:ascii="Arial" w:eastAsia="Calibri" w:hAnsi="Arial" w:cs="Arial"/>
          <w:bCs/>
          <w:sz w:val="26"/>
          <w:szCs w:val="26"/>
        </w:rPr>
        <w:t>*******</w:t>
      </w:r>
      <w:r w:rsidR="00AA588C">
        <w:rPr>
          <w:rFonts w:ascii="Arial" w:eastAsia="Calibri" w:hAnsi="Arial" w:cs="Arial"/>
          <w:bCs/>
          <w:sz w:val="26"/>
          <w:szCs w:val="26"/>
        </w:rPr>
        <w:t>), vacaciones $</w:t>
      </w:r>
      <w:r w:rsidR="00813A03">
        <w:rPr>
          <w:rFonts w:ascii="Arial" w:eastAsia="Calibri" w:hAnsi="Arial" w:cs="Arial"/>
          <w:bCs/>
          <w:sz w:val="26"/>
          <w:szCs w:val="26"/>
        </w:rPr>
        <w:t>*******</w:t>
      </w:r>
      <w:r w:rsidR="00AA588C">
        <w:rPr>
          <w:rFonts w:ascii="Arial" w:eastAsia="Calibri" w:hAnsi="Arial" w:cs="Arial"/>
          <w:bCs/>
          <w:sz w:val="26"/>
          <w:szCs w:val="26"/>
        </w:rPr>
        <w:t>), prima vacacional $</w:t>
      </w:r>
      <w:r w:rsidR="00813A03">
        <w:rPr>
          <w:rFonts w:ascii="Arial" w:eastAsia="Calibri" w:hAnsi="Arial" w:cs="Arial"/>
          <w:bCs/>
          <w:sz w:val="26"/>
          <w:szCs w:val="26"/>
        </w:rPr>
        <w:t>*******</w:t>
      </w:r>
      <w:r w:rsidR="00AA588C">
        <w:rPr>
          <w:rFonts w:ascii="Arial" w:eastAsia="Calibri" w:hAnsi="Arial" w:cs="Arial"/>
          <w:bCs/>
          <w:sz w:val="26"/>
          <w:szCs w:val="26"/>
        </w:rPr>
        <w:t>).</w:t>
      </w:r>
      <w:r w:rsidR="008F15E7">
        <w:rPr>
          <w:rFonts w:ascii="Arial" w:eastAsia="Calibri" w:hAnsi="Arial" w:cs="Arial"/>
          <w:bCs/>
          <w:sz w:val="26"/>
          <w:szCs w:val="26"/>
        </w:rPr>
        <w:t xml:space="preserve"> </w:t>
      </w:r>
      <w:r w:rsidR="008F15E7">
        <w:rPr>
          <w:rFonts w:ascii="Arial" w:hAnsi="Arial" w:cs="Arial"/>
          <w:sz w:val="26"/>
          <w:szCs w:val="26"/>
        </w:rPr>
        <w:t xml:space="preserve">- - - - - - - - - - - </w:t>
      </w:r>
    </w:p>
    <w:p w14:paraId="36509313" w14:textId="091A3C46" w:rsidR="00AA588C" w:rsidRDefault="00AA588C" w:rsidP="00AA588C">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
          <w:bCs/>
          <w:sz w:val="26"/>
          <w:szCs w:val="26"/>
        </w:rPr>
        <w:tab/>
      </w:r>
      <w:r>
        <w:rPr>
          <w:rFonts w:ascii="Arial" w:eastAsia="Calibri" w:hAnsi="Arial" w:cs="Arial"/>
          <w:bCs/>
          <w:sz w:val="26"/>
          <w:szCs w:val="26"/>
        </w:rPr>
        <w:t xml:space="preserve">De lo anterior, manifiesta que el actor en su escrito de demanda, el diecisiete de agosto de dos mil dieciocho, se sometió a una cirugía de vasectomía en la Unidad Médica del “IMSS (sic) prospera” por lo que se le indicó reposo absoluto por cuatro días del diecisiete al veintidós de ese mismo mes de agosto, que el Síndico por necesidades propias del Ayuntamiento le pidió que se reincorporara a dar servicio al día siguiente de su cirugía, por lo que le informó sobre su situación médica, mostrándole el certificado médico correspondiente, de donde el mismo síndico le dijo que ya no se presentara y fue el veintiocho de agosto de dos mil dieciocho que formalmente causa baja, pero cabe manifestar que dicha cirugía hecha al actor es programada con anticipación en cualquier unidad médica del IMSS, por lo que refiere que el actor le dio aviso a su superior un día después de dicha operación, haciendo esto con alevosía y ventaja para poder sacar frutos de esta situación, así mismo tomando en consideración que el actor mantenía una relación laboral con la hoy </w:t>
      </w:r>
      <w:r>
        <w:rPr>
          <w:rFonts w:ascii="Arial" w:eastAsia="Calibri" w:hAnsi="Arial" w:cs="Arial"/>
          <w:bCs/>
          <w:sz w:val="26"/>
          <w:szCs w:val="26"/>
        </w:rPr>
        <w:lastRenderedPageBreak/>
        <w:t xml:space="preserve">condenada por tiempo determinado, en virtud de que el contrato individual de trabajo por tiempo determinado del primero de agosto del dos mil dieciocho, celebrado entre el hoy actor y el Ayuntamiento de Santa María El Tule, Oaxaca, se estipuló expresamente que la relación laboral que existió entre el actor y su representada fue por tiempo determinado, tal y como se acredita con la copia certificada del contrato individual de trabajo del primero de agosto de dos mil dieciocho y que obra en autos del presente asunto, contrato que no fue emitido de manera unilateral, si no es un documento en donde consta el acuerdo de voluntades, máxime que el actor al manifestar que el Presidente Municipal carece de facultades expresas para celebrar en forma unipersonal contrato individual de trabajo, esto quiere decir que el actor tenía conocimiento de que dicho personaje carecía de facultades para contraer el mencionado contrato, aunado a lo anterior y aun sabiendo el actor tal circunstancia acepto y firmó, prueba documental que la Primera Instancia no le otorgo valor probatorio alguno a pesar que reunió los requisitos exigibles por la ley para ser prueba plena. </w:t>
      </w:r>
      <w:r w:rsidR="008F15E7">
        <w:rPr>
          <w:rFonts w:ascii="Arial" w:hAnsi="Arial" w:cs="Arial"/>
          <w:sz w:val="26"/>
          <w:szCs w:val="26"/>
        </w:rPr>
        <w:t xml:space="preserve">- - - - - - - - - - - - - - - - - - - - - - - - - - - - - - - - - - - - </w:t>
      </w:r>
    </w:p>
    <w:p w14:paraId="3C172E4D" w14:textId="20FC6AF0" w:rsidR="00AA588C" w:rsidRDefault="00AA588C" w:rsidP="008F15E7">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Cs/>
          <w:sz w:val="26"/>
          <w:szCs w:val="26"/>
        </w:rPr>
        <w:tab/>
        <w:t>Manifiesta que por lo anterior y ante las evidentes violaciones, solicita que se le revoque la sentencia dictada por la Primera Instancia.</w:t>
      </w:r>
    </w:p>
    <w:p w14:paraId="24B144CE" w14:textId="7D268ED3" w:rsidR="00627429" w:rsidRPr="006B2A55" w:rsidRDefault="00AA588C" w:rsidP="008F15E7">
      <w:pPr>
        <w:widowControl w:val="0"/>
        <w:spacing w:before="240" w:line="360" w:lineRule="auto"/>
        <w:ind w:left="-142" w:right="18" w:firstLine="850"/>
        <w:jc w:val="both"/>
        <w:rPr>
          <w:rFonts w:ascii="Arial" w:eastAsia="Calibri" w:hAnsi="Arial" w:cs="Arial"/>
          <w:bCs/>
          <w:iCs/>
          <w:sz w:val="26"/>
          <w:szCs w:val="26"/>
          <w:lang w:val="es-ES" w:eastAsia="en-US"/>
        </w:rPr>
      </w:pPr>
      <w:r>
        <w:rPr>
          <w:rFonts w:ascii="Arial" w:eastAsia="Calibri" w:hAnsi="Arial" w:cs="Arial"/>
          <w:bCs/>
          <w:sz w:val="26"/>
          <w:szCs w:val="26"/>
        </w:rPr>
        <w:t xml:space="preserve"> </w:t>
      </w:r>
      <w:r w:rsidR="00627429" w:rsidRPr="00BE21E8">
        <w:rPr>
          <w:rFonts w:ascii="Arial" w:eastAsia="Calibri" w:hAnsi="Arial" w:cs="Arial"/>
          <w:bCs/>
          <w:iCs/>
          <w:sz w:val="26"/>
          <w:szCs w:val="26"/>
          <w:lang w:val="es-ES" w:eastAsia="en-US"/>
        </w:rPr>
        <w:t>Est</w:t>
      </w:r>
      <w:r w:rsidR="003B7DE7">
        <w:rPr>
          <w:rFonts w:ascii="Arial" w:eastAsia="Calibri" w:hAnsi="Arial" w:cs="Arial"/>
          <w:bCs/>
          <w:iCs/>
          <w:sz w:val="26"/>
          <w:szCs w:val="26"/>
          <w:lang w:val="es-ES" w:eastAsia="en-US"/>
        </w:rPr>
        <w:t>a Sala Superior advierte que los</w:t>
      </w:r>
      <w:r w:rsidR="00627429" w:rsidRPr="00BE21E8">
        <w:rPr>
          <w:rFonts w:ascii="Arial" w:eastAsia="Calibri" w:hAnsi="Arial" w:cs="Arial"/>
          <w:bCs/>
          <w:iCs/>
          <w:sz w:val="26"/>
          <w:szCs w:val="26"/>
          <w:lang w:val="es-ES" w:eastAsia="en-US"/>
        </w:rPr>
        <w:t xml:space="preserve"> argumentos </w:t>
      </w:r>
      <w:r w:rsidR="003B7DE7">
        <w:rPr>
          <w:rFonts w:ascii="Arial" w:eastAsia="Calibri" w:hAnsi="Arial" w:cs="Arial"/>
          <w:bCs/>
          <w:iCs/>
          <w:sz w:val="26"/>
          <w:szCs w:val="26"/>
          <w:lang w:val="es-ES" w:eastAsia="en-US"/>
        </w:rPr>
        <w:t xml:space="preserve">expresados por la autoridad inconforme </w:t>
      </w:r>
      <w:r w:rsidR="00627429" w:rsidRPr="00BE21E8">
        <w:rPr>
          <w:rFonts w:ascii="Arial" w:eastAsia="Calibri" w:hAnsi="Arial" w:cs="Arial"/>
          <w:bCs/>
          <w:iCs/>
          <w:sz w:val="26"/>
          <w:szCs w:val="26"/>
          <w:lang w:val="es-ES" w:eastAsia="en-US"/>
        </w:rPr>
        <w:t xml:space="preserve">son </w:t>
      </w:r>
      <w:r w:rsidR="00627429" w:rsidRPr="00BE21E8">
        <w:rPr>
          <w:rFonts w:ascii="Arial" w:eastAsia="Calibri" w:hAnsi="Arial" w:cs="Arial"/>
          <w:b/>
          <w:bCs/>
          <w:iCs/>
          <w:sz w:val="26"/>
          <w:szCs w:val="26"/>
          <w:lang w:val="es-ES" w:eastAsia="en-US"/>
        </w:rPr>
        <w:t>inoperantes</w:t>
      </w:r>
      <w:r w:rsidR="00627429" w:rsidRPr="00BE21E8">
        <w:rPr>
          <w:rFonts w:ascii="Arial" w:eastAsia="Calibri" w:hAnsi="Arial" w:cs="Arial"/>
          <w:bCs/>
          <w:iCs/>
          <w:sz w:val="26"/>
          <w:szCs w:val="26"/>
          <w:lang w:val="es-ES" w:eastAsia="en-US"/>
        </w:rPr>
        <w:t>,</w:t>
      </w:r>
      <w:r w:rsidR="003B7DE7">
        <w:rPr>
          <w:rFonts w:ascii="Arial" w:eastAsia="Calibri" w:hAnsi="Arial" w:cs="Arial"/>
          <w:bCs/>
          <w:iCs/>
          <w:sz w:val="26"/>
          <w:szCs w:val="26"/>
          <w:lang w:val="es-ES" w:eastAsia="en-US"/>
        </w:rPr>
        <w:t xml:space="preserve"> </w:t>
      </w:r>
      <w:r w:rsidR="00627429">
        <w:rPr>
          <w:rFonts w:ascii="Arial" w:eastAsia="Calibri" w:hAnsi="Arial" w:cs="Arial"/>
          <w:bCs/>
          <w:iCs/>
          <w:sz w:val="26"/>
          <w:szCs w:val="26"/>
          <w:lang w:val="es-ES" w:eastAsia="en-US"/>
        </w:rPr>
        <w:t>por</w:t>
      </w:r>
      <w:r w:rsidR="00627429" w:rsidRPr="00BE21E8">
        <w:rPr>
          <w:rFonts w:ascii="Arial" w:eastAsia="Calibri" w:hAnsi="Arial" w:cs="Arial"/>
          <w:bCs/>
          <w:iCs/>
          <w:sz w:val="26"/>
          <w:szCs w:val="26"/>
          <w:lang w:val="es-ES" w:eastAsia="en-US"/>
        </w:rPr>
        <w:t xml:space="preserve">que se advierte que </w:t>
      </w:r>
      <w:r w:rsidR="006B2A55">
        <w:rPr>
          <w:rFonts w:ascii="Arial" w:eastAsia="Calibri" w:hAnsi="Arial" w:cs="Arial"/>
          <w:bCs/>
          <w:iCs/>
          <w:sz w:val="26"/>
          <w:szCs w:val="26"/>
          <w:lang w:val="es-ES" w:eastAsia="en-US"/>
        </w:rPr>
        <w:t xml:space="preserve">van encaminados a complementar </w:t>
      </w:r>
      <w:r w:rsidR="00627429" w:rsidRPr="00BE21E8">
        <w:rPr>
          <w:rFonts w:ascii="Arial" w:eastAsia="Calibri" w:hAnsi="Arial" w:cs="Arial"/>
          <w:bCs/>
          <w:iCs/>
          <w:sz w:val="26"/>
          <w:szCs w:val="26"/>
          <w:lang w:val="es-ES" w:eastAsia="en-US"/>
        </w:rPr>
        <w:t xml:space="preserve">la defensa </w:t>
      </w:r>
      <w:r w:rsidR="006B2A55">
        <w:rPr>
          <w:rFonts w:ascii="Arial" w:eastAsia="Calibri" w:hAnsi="Arial" w:cs="Arial"/>
          <w:bCs/>
          <w:iCs/>
          <w:sz w:val="26"/>
          <w:szCs w:val="26"/>
          <w:lang w:val="es-ES" w:eastAsia="en-US"/>
        </w:rPr>
        <w:t xml:space="preserve">del </w:t>
      </w:r>
      <w:r w:rsidR="00627429" w:rsidRPr="00BE21E8">
        <w:rPr>
          <w:rFonts w:ascii="Arial" w:eastAsia="Calibri" w:hAnsi="Arial" w:cs="Arial"/>
          <w:bCs/>
          <w:iCs/>
          <w:sz w:val="26"/>
          <w:szCs w:val="26"/>
          <w:lang w:val="es-ES" w:eastAsia="en-US"/>
        </w:rPr>
        <w:t>acto impugnado</w:t>
      </w:r>
      <w:r w:rsidR="006B2A55">
        <w:rPr>
          <w:rFonts w:ascii="Arial" w:eastAsia="Calibri" w:hAnsi="Arial" w:cs="Arial"/>
          <w:bCs/>
          <w:iCs/>
          <w:sz w:val="26"/>
          <w:szCs w:val="26"/>
          <w:lang w:val="es-ES" w:eastAsia="en-US"/>
        </w:rPr>
        <w:t xml:space="preserve"> que la autoridad demandada ya había </w:t>
      </w:r>
      <w:r w:rsidR="00627429" w:rsidRPr="00BE21E8">
        <w:rPr>
          <w:rFonts w:ascii="Arial" w:eastAsia="Calibri" w:hAnsi="Arial" w:cs="Arial"/>
          <w:bCs/>
          <w:iCs/>
          <w:sz w:val="26"/>
          <w:szCs w:val="26"/>
          <w:lang w:val="es-ES" w:eastAsia="en-US"/>
        </w:rPr>
        <w:t>expresado en el oficio de contestación</w:t>
      </w:r>
      <w:r w:rsidR="006B2A55">
        <w:rPr>
          <w:rStyle w:val="Refdenotaalpie"/>
          <w:rFonts w:ascii="Arial" w:eastAsia="Calibri" w:hAnsi="Arial" w:cs="Arial"/>
          <w:bCs/>
          <w:iCs/>
          <w:sz w:val="26"/>
          <w:szCs w:val="26"/>
          <w:lang w:val="es-ES" w:eastAsia="en-US"/>
        </w:rPr>
        <w:footnoteReference w:id="1"/>
      </w:r>
      <w:r w:rsidR="00627429" w:rsidRPr="00BE21E8">
        <w:rPr>
          <w:rFonts w:ascii="Arial" w:eastAsia="Calibri" w:hAnsi="Arial" w:cs="Arial"/>
          <w:bCs/>
          <w:iCs/>
          <w:sz w:val="26"/>
          <w:szCs w:val="26"/>
          <w:lang w:val="es-ES" w:eastAsia="en-US"/>
        </w:rPr>
        <w:t>, mismos que no pueden ser tomados en cuenta como agravios en segunda instancia, porque l</w:t>
      </w:r>
      <w:r w:rsidR="00627429" w:rsidRPr="00BE21E8">
        <w:rPr>
          <w:rFonts w:ascii="Arial" w:eastAsia="Calibri" w:hAnsi="Arial" w:cs="Arial"/>
          <w:bCs/>
          <w:sz w:val="26"/>
          <w:szCs w:val="26"/>
          <w:lang w:eastAsia="en-US"/>
        </w:rPr>
        <w:t xml:space="preserve">a autoridad recurrente debió expresar ese argumento al momento de </w:t>
      </w:r>
      <w:r w:rsidR="006B2A55">
        <w:rPr>
          <w:rFonts w:ascii="Arial" w:eastAsia="Calibri" w:hAnsi="Arial" w:cs="Arial"/>
          <w:bCs/>
          <w:sz w:val="26"/>
          <w:szCs w:val="26"/>
          <w:lang w:eastAsia="en-US"/>
        </w:rPr>
        <w:t>producir su</w:t>
      </w:r>
      <w:r w:rsidR="00627429" w:rsidRPr="00BE21E8">
        <w:rPr>
          <w:rFonts w:ascii="Arial" w:eastAsia="Calibri" w:hAnsi="Arial" w:cs="Arial"/>
          <w:bCs/>
          <w:sz w:val="26"/>
          <w:szCs w:val="26"/>
          <w:lang w:eastAsia="en-US"/>
        </w:rPr>
        <w:t xml:space="preserve"> contestación de demanda, ya que desde que fue emplazado a juicio, era conocedor de todos los elementos para formular la defensa del acto impugnado a través de su contestación de demanda, siendo ese momento procesal el oportuno para esgrimir los argumentos relativos a la defensa de los elementos y requisitos de validez del acto impugnado, lo cual no hizo, como se desprende del contenido del oficio de contestación de demanda </w:t>
      </w:r>
      <w:r w:rsidR="007A21A1">
        <w:rPr>
          <w:rFonts w:ascii="Arial" w:eastAsia="Calibri" w:hAnsi="Arial" w:cs="Arial"/>
          <w:bCs/>
          <w:sz w:val="26"/>
          <w:szCs w:val="26"/>
          <w:lang w:eastAsia="en-US"/>
        </w:rPr>
        <w:t>de quince de noviembre de dos mil dieciocho</w:t>
      </w:r>
      <w:r w:rsidR="00627429" w:rsidRPr="00BE21E8">
        <w:rPr>
          <w:rFonts w:ascii="Arial" w:eastAsia="Calibri" w:hAnsi="Arial" w:cs="Arial"/>
          <w:bCs/>
          <w:sz w:val="26"/>
          <w:szCs w:val="26"/>
          <w:lang w:eastAsia="en-US"/>
        </w:rPr>
        <w:t xml:space="preserve">, por lo tanto, ese argumento no puede ser analizado en esta Instancia. De ahí lo </w:t>
      </w:r>
      <w:r w:rsidR="00627429" w:rsidRPr="00BE21E8">
        <w:rPr>
          <w:rFonts w:ascii="Arial" w:eastAsia="Calibri" w:hAnsi="Arial" w:cs="Arial"/>
          <w:b/>
          <w:bCs/>
          <w:sz w:val="26"/>
          <w:szCs w:val="26"/>
          <w:lang w:eastAsia="en-US"/>
        </w:rPr>
        <w:t>INOPERANTE</w:t>
      </w:r>
      <w:r w:rsidR="00627429" w:rsidRPr="00BE21E8">
        <w:rPr>
          <w:rFonts w:ascii="Arial" w:eastAsia="Calibri" w:hAnsi="Arial" w:cs="Arial"/>
          <w:bCs/>
          <w:sz w:val="26"/>
          <w:szCs w:val="26"/>
          <w:lang w:eastAsia="en-US"/>
        </w:rPr>
        <w:t xml:space="preserve"> de estos agravios.</w:t>
      </w:r>
      <w:r w:rsidR="008F15E7">
        <w:rPr>
          <w:rFonts w:ascii="Arial" w:eastAsia="Calibri" w:hAnsi="Arial" w:cs="Arial"/>
          <w:bCs/>
          <w:sz w:val="26"/>
          <w:szCs w:val="26"/>
          <w:lang w:eastAsia="en-US"/>
        </w:rPr>
        <w:t xml:space="preserve"> </w:t>
      </w:r>
      <w:r w:rsidR="008F15E7">
        <w:rPr>
          <w:rFonts w:ascii="Arial" w:hAnsi="Arial" w:cs="Arial"/>
          <w:sz w:val="26"/>
          <w:szCs w:val="26"/>
        </w:rPr>
        <w:t xml:space="preserve">- - - - - - - - - - - - - - </w:t>
      </w:r>
    </w:p>
    <w:p w14:paraId="3FA96136" w14:textId="77777777" w:rsidR="00627429" w:rsidRPr="00BE21E8" w:rsidRDefault="00627429" w:rsidP="00627429">
      <w:pPr>
        <w:spacing w:after="120" w:line="360" w:lineRule="auto"/>
        <w:ind w:right="49" w:firstLine="567"/>
        <w:jc w:val="both"/>
        <w:rPr>
          <w:rFonts w:ascii="Arial" w:eastAsia="Calibri" w:hAnsi="Arial" w:cs="Arial"/>
          <w:sz w:val="26"/>
          <w:szCs w:val="26"/>
          <w:lang w:val="es-ES" w:eastAsia="en-US"/>
        </w:rPr>
      </w:pPr>
      <w:r w:rsidRPr="00BE21E8">
        <w:rPr>
          <w:rFonts w:ascii="Arial" w:eastAsia="Calibri" w:hAnsi="Arial" w:cs="Arial"/>
          <w:sz w:val="26"/>
          <w:szCs w:val="26"/>
          <w:lang w:val="es-ES" w:eastAsia="en-US"/>
        </w:rPr>
        <w:lastRenderedPageBreak/>
        <w:t xml:space="preserve">Es aplicable al presente caso, </w:t>
      </w:r>
      <w:bookmarkStart w:id="0" w:name="_GoBack"/>
      <w:bookmarkEnd w:id="0"/>
      <w:r w:rsidRPr="00BE21E8">
        <w:rPr>
          <w:rFonts w:ascii="Arial" w:eastAsia="Calibri" w:hAnsi="Arial" w:cs="Arial"/>
          <w:sz w:val="26"/>
          <w:szCs w:val="26"/>
          <w:lang w:val="es-ES" w:eastAsia="en-US"/>
        </w:rPr>
        <w:t xml:space="preserve">la siguiente jurisprudencia emitida por la Segunda Sala de la Suprema Corte de Justicia de la Nación, en la Novena Época, con número de registro 1002996, visible en el Apéndice de 2011, Tomo II. Procesal Constitucional 1. Común Primera Parte - </w:t>
      </w:r>
      <w:proofErr w:type="spellStart"/>
      <w:r w:rsidRPr="00BE21E8">
        <w:rPr>
          <w:rFonts w:ascii="Arial" w:eastAsia="Calibri" w:hAnsi="Arial" w:cs="Arial"/>
          <w:sz w:val="26"/>
          <w:szCs w:val="26"/>
          <w:lang w:val="es-ES" w:eastAsia="en-US"/>
        </w:rPr>
        <w:t>SCJN</w:t>
      </w:r>
      <w:proofErr w:type="spellEnd"/>
      <w:r w:rsidRPr="00BE21E8">
        <w:rPr>
          <w:rFonts w:ascii="Arial" w:eastAsia="Calibri" w:hAnsi="Arial" w:cs="Arial"/>
          <w:sz w:val="26"/>
          <w:szCs w:val="26"/>
          <w:lang w:val="es-ES" w:eastAsia="en-US"/>
        </w:rPr>
        <w:t xml:space="preserve"> Décima Sección – Recursos, Página: 1263, que se cita a continuación: </w:t>
      </w:r>
    </w:p>
    <w:p w14:paraId="60032E4E" w14:textId="77777777" w:rsidR="00627429" w:rsidRPr="00BE21E8" w:rsidRDefault="00627429" w:rsidP="008F15E7">
      <w:pPr>
        <w:tabs>
          <w:tab w:val="left" w:pos="8364"/>
        </w:tabs>
        <w:autoSpaceDE w:val="0"/>
        <w:autoSpaceDN w:val="0"/>
        <w:adjustRightInd w:val="0"/>
        <w:ind w:left="567" w:right="758"/>
        <w:jc w:val="both"/>
        <w:rPr>
          <w:rFonts w:ascii="Arial" w:eastAsia="Calibri" w:hAnsi="Arial" w:cs="Arial"/>
          <w:i/>
          <w:lang w:val="es-ES" w:eastAsia="en-US"/>
        </w:rPr>
      </w:pPr>
      <w:r w:rsidRPr="00BE21E8">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BE21E8">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7514506E" w14:textId="30459307" w:rsidR="00627429" w:rsidRPr="00BE21E8" w:rsidRDefault="00627429" w:rsidP="00627429">
      <w:pPr>
        <w:widowControl w:val="0"/>
        <w:tabs>
          <w:tab w:val="left" w:pos="0"/>
        </w:tabs>
        <w:spacing w:before="240" w:after="0" w:line="360" w:lineRule="auto"/>
        <w:ind w:right="18"/>
        <w:jc w:val="both"/>
        <w:rPr>
          <w:rFonts w:ascii="Arial" w:hAnsi="Arial" w:cs="Arial"/>
          <w:sz w:val="26"/>
          <w:szCs w:val="26"/>
        </w:rPr>
      </w:pPr>
      <w:r w:rsidRPr="00BE21E8">
        <w:rPr>
          <w:rFonts w:ascii="Arial" w:eastAsia="Calibri" w:hAnsi="Arial" w:cs="Arial"/>
          <w:b/>
          <w:bCs/>
          <w:sz w:val="26"/>
          <w:szCs w:val="26"/>
        </w:rPr>
        <w:tab/>
      </w:r>
      <w:r w:rsidRPr="00BE21E8">
        <w:rPr>
          <w:rFonts w:ascii="Arial" w:eastAsia="Calibri" w:hAnsi="Arial" w:cs="Arial"/>
          <w:bCs/>
          <w:sz w:val="26"/>
          <w:szCs w:val="26"/>
        </w:rPr>
        <w:t>Finalmente, atendiendo a las consideraciones anteriormente expuestas, es procedente</w:t>
      </w:r>
      <w:r w:rsidRPr="00BE21E8">
        <w:rPr>
          <w:rFonts w:ascii="Arial" w:eastAsia="Calibri" w:hAnsi="Arial" w:cs="Arial"/>
          <w:b/>
          <w:bCs/>
          <w:sz w:val="26"/>
          <w:szCs w:val="26"/>
        </w:rPr>
        <w:t xml:space="preserve"> CONFIRMAR </w:t>
      </w:r>
      <w:r w:rsidRPr="00BE21E8">
        <w:rPr>
          <w:rFonts w:ascii="Arial" w:eastAsia="Calibri" w:hAnsi="Arial" w:cs="Arial"/>
          <w:sz w:val="26"/>
          <w:szCs w:val="26"/>
        </w:rPr>
        <w:t>la sentencia recurrida por las consideraciones expuestas por esta Sala Superior,</w:t>
      </w:r>
      <w:r w:rsidRPr="00BE21E8">
        <w:rPr>
          <w:rFonts w:ascii="Arial" w:eastAsia="Calibri" w:hAnsi="Arial" w:cs="Arial"/>
          <w:bCs/>
          <w:sz w:val="26"/>
          <w:szCs w:val="26"/>
        </w:rPr>
        <w:t xml:space="preserve"> </w:t>
      </w:r>
      <w:r w:rsidRPr="00BE21E8">
        <w:rPr>
          <w:rFonts w:ascii="Arial" w:eastAsia="Calibri" w:hAnsi="Arial" w:cs="Arial"/>
          <w:sz w:val="26"/>
          <w:szCs w:val="26"/>
        </w:rPr>
        <w:t>y con fundamento en los artículos 237 y 238 de la Ley de Procedimiento y Justicia Administrativa para el Estado de Oaxaca, se</w:t>
      </w:r>
      <w:r w:rsidRPr="00BE21E8">
        <w:rPr>
          <w:rFonts w:ascii="Arial" w:hAnsi="Arial" w:cs="Arial"/>
          <w:sz w:val="26"/>
          <w:szCs w:val="26"/>
        </w:rPr>
        <w:t>:</w:t>
      </w:r>
      <w:r w:rsidR="008F15E7">
        <w:rPr>
          <w:rFonts w:ascii="Arial" w:hAnsi="Arial" w:cs="Arial"/>
          <w:sz w:val="26"/>
          <w:szCs w:val="26"/>
        </w:rPr>
        <w:t xml:space="preserve"> - - - - - - - - - - - - - - - - - - - </w:t>
      </w:r>
    </w:p>
    <w:p w14:paraId="275E93F5" w14:textId="77777777" w:rsidR="00627429" w:rsidRPr="008F15E7" w:rsidRDefault="00627429" w:rsidP="00627429">
      <w:pPr>
        <w:spacing w:before="240" w:after="0" w:line="360" w:lineRule="auto"/>
        <w:jc w:val="center"/>
        <w:rPr>
          <w:rFonts w:ascii="Arial" w:hAnsi="Arial" w:cs="Arial"/>
          <w:b/>
          <w:sz w:val="26"/>
          <w:szCs w:val="26"/>
          <w:lang w:val="es-ES"/>
        </w:rPr>
      </w:pPr>
      <w:r w:rsidRPr="008F15E7">
        <w:rPr>
          <w:rFonts w:ascii="Arial" w:hAnsi="Arial" w:cs="Arial"/>
          <w:b/>
          <w:sz w:val="26"/>
          <w:szCs w:val="26"/>
          <w:lang w:val="es-ES"/>
        </w:rPr>
        <w:t>R E S U E L V E</w:t>
      </w:r>
    </w:p>
    <w:p w14:paraId="725EEB8D" w14:textId="2E2A3537" w:rsidR="00627429" w:rsidRPr="00BE21E8" w:rsidRDefault="00627429" w:rsidP="00627429">
      <w:pPr>
        <w:spacing w:before="240" w:after="0" w:line="360" w:lineRule="auto"/>
        <w:ind w:firstLine="708"/>
        <w:jc w:val="both"/>
        <w:rPr>
          <w:rFonts w:ascii="Arial" w:hAnsi="Arial" w:cs="Arial"/>
          <w:color w:val="000000"/>
          <w:sz w:val="26"/>
          <w:szCs w:val="26"/>
        </w:rPr>
      </w:pPr>
      <w:r w:rsidRPr="00BE21E8">
        <w:rPr>
          <w:rFonts w:ascii="Arial" w:hAnsi="Arial" w:cs="Arial"/>
          <w:b/>
          <w:color w:val="000000"/>
          <w:sz w:val="26"/>
          <w:szCs w:val="26"/>
          <w:lang w:val="es-ES"/>
        </w:rPr>
        <w:t>PRIMERO</w:t>
      </w:r>
      <w:r w:rsidRPr="00BE21E8">
        <w:rPr>
          <w:rFonts w:ascii="Arial" w:hAnsi="Arial" w:cs="Arial"/>
          <w:color w:val="000000"/>
          <w:sz w:val="26"/>
          <w:szCs w:val="26"/>
          <w:lang w:val="es-ES"/>
        </w:rPr>
        <w:t xml:space="preserve">. </w:t>
      </w:r>
      <w:r w:rsidRPr="00BE21E8">
        <w:rPr>
          <w:rFonts w:ascii="Arial" w:hAnsi="Arial" w:cs="Arial"/>
          <w:color w:val="000000"/>
          <w:sz w:val="26"/>
          <w:szCs w:val="26"/>
        </w:rPr>
        <w:t>Se</w:t>
      </w:r>
      <w:r w:rsidRPr="00BE21E8">
        <w:rPr>
          <w:rFonts w:ascii="Arial" w:hAnsi="Arial" w:cs="Arial"/>
          <w:b/>
          <w:color w:val="000000"/>
          <w:sz w:val="26"/>
          <w:szCs w:val="26"/>
        </w:rPr>
        <w:t xml:space="preserve"> </w:t>
      </w:r>
      <w:r w:rsidRPr="00BE21E8">
        <w:rPr>
          <w:rFonts w:ascii="Arial" w:eastAsia="Calibri" w:hAnsi="Arial" w:cs="Arial"/>
          <w:b/>
          <w:bCs/>
          <w:sz w:val="26"/>
          <w:szCs w:val="26"/>
          <w:lang w:val="es-ES"/>
        </w:rPr>
        <w:t xml:space="preserve">CONFIRMA </w:t>
      </w:r>
      <w:r w:rsidRPr="00BE21E8">
        <w:rPr>
          <w:rFonts w:ascii="Arial" w:hAnsi="Arial" w:cs="Arial"/>
          <w:bCs/>
          <w:color w:val="000000"/>
          <w:sz w:val="26"/>
          <w:szCs w:val="26"/>
        </w:rPr>
        <w:t>la sentencia</w:t>
      </w:r>
      <w:r w:rsidR="000A25AE">
        <w:rPr>
          <w:rFonts w:ascii="Arial" w:hAnsi="Arial" w:cs="Arial"/>
          <w:bCs/>
          <w:color w:val="000000"/>
          <w:sz w:val="26"/>
          <w:szCs w:val="26"/>
        </w:rPr>
        <w:t xml:space="preserve"> de dieciocho de marzo de dos mil veinte</w:t>
      </w:r>
      <w:r w:rsidRPr="00BE21E8">
        <w:rPr>
          <w:rFonts w:ascii="Arial" w:hAnsi="Arial" w:cs="Arial"/>
          <w:color w:val="000000"/>
          <w:sz w:val="26"/>
          <w:szCs w:val="26"/>
        </w:rPr>
        <w:t>, por las razones expuestas por esta Sala Superior en el considerando que antecede.</w:t>
      </w:r>
      <w:r w:rsidR="008F15E7">
        <w:rPr>
          <w:rFonts w:ascii="Arial" w:hAnsi="Arial" w:cs="Arial"/>
          <w:color w:val="000000"/>
          <w:sz w:val="26"/>
          <w:szCs w:val="26"/>
        </w:rPr>
        <w:t xml:space="preserve"> </w:t>
      </w:r>
      <w:r w:rsidR="008F15E7">
        <w:rPr>
          <w:rFonts w:ascii="Arial" w:hAnsi="Arial" w:cs="Arial"/>
          <w:sz w:val="26"/>
          <w:szCs w:val="26"/>
        </w:rPr>
        <w:t xml:space="preserve">- - - - - - - - - - - - - - - - - - - - - - - - - - - - - - - </w:t>
      </w:r>
    </w:p>
    <w:p w14:paraId="3E7F805A" w14:textId="67FACCD0" w:rsidR="00627429" w:rsidRPr="00BE21E8" w:rsidRDefault="00627429" w:rsidP="00627429">
      <w:pPr>
        <w:widowControl w:val="0"/>
        <w:tabs>
          <w:tab w:val="left" w:pos="0"/>
        </w:tabs>
        <w:spacing w:before="240" w:after="0" w:line="360" w:lineRule="auto"/>
        <w:ind w:right="18"/>
        <w:jc w:val="both"/>
        <w:rPr>
          <w:rFonts w:ascii="Arial" w:hAnsi="Arial" w:cs="Arial"/>
          <w:sz w:val="26"/>
          <w:szCs w:val="26"/>
        </w:rPr>
      </w:pPr>
      <w:r w:rsidRPr="00BE21E8">
        <w:rPr>
          <w:rFonts w:ascii="Arial" w:hAnsi="Arial" w:cs="Arial"/>
          <w:b/>
          <w:sz w:val="26"/>
          <w:szCs w:val="26"/>
        </w:rPr>
        <w:tab/>
      </w:r>
      <w:r w:rsidR="00BE2389" w:rsidRPr="00BE21E8">
        <w:rPr>
          <w:rFonts w:ascii="Arial" w:hAnsi="Arial" w:cs="Arial"/>
          <w:b/>
          <w:sz w:val="26"/>
          <w:szCs w:val="26"/>
        </w:rPr>
        <w:t>SEGUNDO. -</w:t>
      </w:r>
      <w:r w:rsidRPr="00BE21E8">
        <w:rPr>
          <w:rFonts w:ascii="Arial" w:hAnsi="Arial" w:cs="Arial"/>
          <w:b/>
          <w:sz w:val="26"/>
          <w:szCs w:val="26"/>
        </w:rPr>
        <w:t xml:space="preserve"> NOTIFÍQUESE Y CÚMPLASE,</w:t>
      </w:r>
      <w:r w:rsidRPr="00BE21E8">
        <w:rPr>
          <w:rFonts w:ascii="Arial" w:hAnsi="Arial" w:cs="Arial"/>
          <w:sz w:val="26"/>
          <w:szCs w:val="26"/>
        </w:rPr>
        <w:t xml:space="preserve"> remítase copia certificada de la presente resolución a la </w:t>
      </w:r>
      <w:r w:rsidR="000A25AE">
        <w:rPr>
          <w:rFonts w:ascii="Arial" w:hAnsi="Arial" w:cs="Arial"/>
          <w:sz w:val="26"/>
          <w:szCs w:val="26"/>
        </w:rPr>
        <w:t>Tercera</w:t>
      </w:r>
      <w:r>
        <w:rPr>
          <w:rFonts w:ascii="Arial" w:hAnsi="Arial" w:cs="Arial"/>
          <w:sz w:val="26"/>
          <w:szCs w:val="26"/>
        </w:rPr>
        <w:t xml:space="preserve"> </w:t>
      </w:r>
      <w:r w:rsidRPr="00BE21E8">
        <w:rPr>
          <w:rFonts w:ascii="Arial" w:hAnsi="Arial" w:cs="Arial"/>
          <w:sz w:val="26"/>
          <w:szCs w:val="26"/>
        </w:rPr>
        <w:t>Sala Unitaria de Primera Instancia de este Tribunal y en su oportunidad archívese el presente cuaderno de revisión como asunto concluido.</w:t>
      </w:r>
      <w:r w:rsidR="008F15E7">
        <w:rPr>
          <w:rFonts w:ascii="Arial" w:hAnsi="Arial" w:cs="Arial"/>
          <w:sz w:val="26"/>
          <w:szCs w:val="26"/>
        </w:rPr>
        <w:t xml:space="preserve"> - - - - - - - - - - - - </w:t>
      </w:r>
    </w:p>
    <w:p w14:paraId="3C6BC78D" w14:textId="27FBA204" w:rsidR="00627429" w:rsidRPr="00BE21E8" w:rsidRDefault="00627429" w:rsidP="00627429">
      <w:pPr>
        <w:spacing w:before="240" w:line="360" w:lineRule="auto"/>
        <w:ind w:firstLine="708"/>
        <w:jc w:val="both"/>
        <w:rPr>
          <w:rFonts w:ascii="Arial" w:hAnsi="Arial" w:cs="Arial"/>
          <w:sz w:val="26"/>
          <w:szCs w:val="26"/>
        </w:rPr>
      </w:pPr>
      <w:r w:rsidRPr="00BE21E8">
        <w:rPr>
          <w:rFonts w:ascii="Arial" w:hAnsi="Arial" w:cs="Arial"/>
          <w:sz w:val="26"/>
          <w:szCs w:val="26"/>
        </w:rPr>
        <w:t xml:space="preserve">Por unanimidad de votos, lo resolvieron y firmaron los Magistrados Manuel Velasco Alcántara, Raúl Palomares Palomino </w:t>
      </w:r>
      <w:r w:rsidRPr="00BE21E8">
        <w:rPr>
          <w:rFonts w:ascii="Arial" w:hAnsi="Arial" w:cs="Arial"/>
          <w:bCs/>
          <w:sz w:val="26"/>
          <w:szCs w:val="26"/>
        </w:rPr>
        <w:t>(ponente)</w:t>
      </w:r>
      <w:r w:rsidRPr="00BE21E8">
        <w:rPr>
          <w:rFonts w:ascii="Arial" w:hAnsi="Arial" w:cs="Arial"/>
          <w:sz w:val="26"/>
          <w:szCs w:val="26"/>
        </w:rPr>
        <w:t xml:space="preserve">, Gloria del Carmen Camacho Meza </w:t>
      </w:r>
      <w:r w:rsidRPr="00BE21E8">
        <w:rPr>
          <w:rFonts w:ascii="Arial" w:hAnsi="Arial" w:cs="Arial"/>
          <w:bCs/>
          <w:sz w:val="26"/>
          <w:szCs w:val="26"/>
        </w:rPr>
        <w:t>y</w:t>
      </w:r>
      <w:r w:rsidRPr="00BE21E8">
        <w:rPr>
          <w:rFonts w:ascii="Arial" w:hAnsi="Arial" w:cs="Arial"/>
          <w:sz w:val="26"/>
          <w:szCs w:val="26"/>
        </w:rPr>
        <w:t xml:space="preserve"> Paulo José Luis Tapia Palacios, Elías Cortés López; quienes actúan con el Licenciado Juan Edy García Coronado, Secretario General de Acuerdos de este Tribunal, que autoriza y da fe. </w:t>
      </w:r>
      <w:r w:rsidR="008F15E7">
        <w:rPr>
          <w:rFonts w:ascii="Arial" w:hAnsi="Arial" w:cs="Arial"/>
          <w:sz w:val="26"/>
          <w:szCs w:val="26"/>
        </w:rPr>
        <w:t xml:space="preserve">- - - - - - - - - - - - - - - - - - - - - - - - - - - - - - - - - - - - - - - - </w:t>
      </w:r>
    </w:p>
    <w:p w14:paraId="4451C68D" w14:textId="77777777" w:rsidR="00813A03" w:rsidRDefault="00813A03" w:rsidP="00813A03">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0013/</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5FA4F813" w14:textId="77777777" w:rsidR="008F15E7" w:rsidRDefault="008F15E7" w:rsidP="00813A03">
      <w:pPr>
        <w:tabs>
          <w:tab w:val="center" w:pos="4135"/>
          <w:tab w:val="left" w:pos="7515"/>
        </w:tabs>
        <w:spacing w:after="0" w:line="240" w:lineRule="auto"/>
        <w:rPr>
          <w:rFonts w:ascii="Arial" w:eastAsia="Times New Roman" w:hAnsi="Arial" w:cs="Arial"/>
          <w:sz w:val="26"/>
          <w:szCs w:val="26"/>
        </w:rPr>
      </w:pPr>
    </w:p>
    <w:p w14:paraId="3085C595" w14:textId="77777777" w:rsidR="008F15E7" w:rsidRDefault="008F15E7" w:rsidP="008F15E7">
      <w:pPr>
        <w:tabs>
          <w:tab w:val="center" w:pos="4135"/>
          <w:tab w:val="left" w:pos="7515"/>
        </w:tabs>
        <w:spacing w:after="0" w:line="240" w:lineRule="auto"/>
        <w:jc w:val="center"/>
        <w:rPr>
          <w:rFonts w:ascii="Arial" w:eastAsia="Times New Roman" w:hAnsi="Arial" w:cs="Arial"/>
          <w:sz w:val="26"/>
          <w:szCs w:val="26"/>
        </w:rPr>
      </w:pPr>
    </w:p>
    <w:p w14:paraId="0695DC78" w14:textId="77777777" w:rsidR="008F15E7" w:rsidRDefault="008F15E7" w:rsidP="008F15E7">
      <w:pPr>
        <w:tabs>
          <w:tab w:val="center" w:pos="4135"/>
          <w:tab w:val="left" w:pos="7515"/>
        </w:tabs>
        <w:spacing w:after="0" w:line="240" w:lineRule="auto"/>
        <w:jc w:val="center"/>
        <w:rPr>
          <w:rFonts w:ascii="Arial" w:eastAsia="Times New Roman" w:hAnsi="Arial" w:cs="Arial"/>
          <w:sz w:val="26"/>
          <w:szCs w:val="26"/>
        </w:rPr>
      </w:pPr>
    </w:p>
    <w:p w14:paraId="67C097C3" w14:textId="77777777" w:rsidR="008F15E7" w:rsidRDefault="008F15E7" w:rsidP="008F15E7">
      <w:pPr>
        <w:tabs>
          <w:tab w:val="center" w:pos="4135"/>
          <w:tab w:val="left" w:pos="7515"/>
        </w:tabs>
        <w:spacing w:after="0" w:line="240" w:lineRule="auto"/>
        <w:rPr>
          <w:rFonts w:ascii="Arial" w:eastAsia="Times New Roman" w:hAnsi="Arial" w:cs="Arial"/>
          <w:sz w:val="26"/>
          <w:szCs w:val="26"/>
        </w:rPr>
      </w:pPr>
    </w:p>
    <w:p w14:paraId="07DE119A" w14:textId="77777777" w:rsidR="008F15E7" w:rsidRDefault="008F15E7" w:rsidP="008F15E7">
      <w:pPr>
        <w:tabs>
          <w:tab w:val="center" w:pos="4135"/>
          <w:tab w:val="left" w:pos="7515"/>
        </w:tabs>
        <w:spacing w:after="0" w:line="240" w:lineRule="auto"/>
        <w:jc w:val="center"/>
        <w:rPr>
          <w:rFonts w:ascii="Arial" w:eastAsia="Times New Roman" w:hAnsi="Arial" w:cs="Arial"/>
          <w:sz w:val="26"/>
          <w:szCs w:val="26"/>
        </w:rPr>
      </w:pPr>
    </w:p>
    <w:p w14:paraId="144F9344" w14:textId="77777777" w:rsidR="008F15E7" w:rsidRDefault="008F15E7" w:rsidP="008F15E7">
      <w:pPr>
        <w:tabs>
          <w:tab w:val="center" w:pos="4135"/>
          <w:tab w:val="left" w:pos="7515"/>
        </w:tabs>
        <w:spacing w:after="0" w:line="240" w:lineRule="auto"/>
        <w:jc w:val="center"/>
        <w:rPr>
          <w:rFonts w:ascii="Arial" w:eastAsia="Times New Roman" w:hAnsi="Arial" w:cs="Arial"/>
          <w:sz w:val="26"/>
          <w:szCs w:val="26"/>
        </w:rPr>
      </w:pPr>
    </w:p>
    <w:p w14:paraId="16C22AC2" w14:textId="6D55EC1A" w:rsidR="008F15E7" w:rsidRPr="007E36E2" w:rsidRDefault="008F15E7" w:rsidP="008F15E7">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31EF00FC" w14:textId="77777777" w:rsidR="008F15E7" w:rsidRPr="007E36E2" w:rsidRDefault="008F15E7" w:rsidP="008F15E7">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00BEBB97" w14:textId="77777777" w:rsidR="008F15E7" w:rsidRDefault="008F15E7" w:rsidP="00813A03">
      <w:pPr>
        <w:tabs>
          <w:tab w:val="center" w:pos="4135"/>
          <w:tab w:val="left" w:pos="7515"/>
        </w:tabs>
        <w:spacing w:line="360" w:lineRule="auto"/>
        <w:rPr>
          <w:rFonts w:ascii="Arial" w:eastAsia="Times New Roman" w:hAnsi="Arial" w:cs="Arial"/>
          <w:sz w:val="26"/>
          <w:szCs w:val="26"/>
        </w:rPr>
      </w:pPr>
    </w:p>
    <w:p w14:paraId="302F3399" w14:textId="05252BD9" w:rsidR="008F15E7" w:rsidRDefault="008F15E7" w:rsidP="008F15E7">
      <w:pPr>
        <w:tabs>
          <w:tab w:val="center" w:pos="4135"/>
          <w:tab w:val="left" w:pos="7515"/>
        </w:tabs>
        <w:spacing w:line="360" w:lineRule="auto"/>
        <w:jc w:val="center"/>
        <w:rPr>
          <w:rFonts w:ascii="Arial" w:eastAsia="Times New Roman" w:hAnsi="Arial" w:cs="Arial"/>
          <w:sz w:val="26"/>
          <w:szCs w:val="26"/>
        </w:rPr>
      </w:pPr>
    </w:p>
    <w:p w14:paraId="7E0FD0DC" w14:textId="77777777" w:rsidR="008F15E7" w:rsidRPr="007E36E2" w:rsidRDefault="008F15E7" w:rsidP="008F15E7">
      <w:pPr>
        <w:tabs>
          <w:tab w:val="center" w:pos="4135"/>
          <w:tab w:val="left" w:pos="7515"/>
        </w:tabs>
        <w:spacing w:line="360" w:lineRule="auto"/>
        <w:jc w:val="center"/>
        <w:rPr>
          <w:rFonts w:ascii="Arial" w:eastAsia="Times New Roman" w:hAnsi="Arial" w:cs="Arial"/>
          <w:sz w:val="26"/>
          <w:szCs w:val="26"/>
        </w:rPr>
      </w:pPr>
    </w:p>
    <w:p w14:paraId="1DDB40B6" w14:textId="77777777" w:rsidR="008F15E7" w:rsidRPr="007E36E2" w:rsidRDefault="008F15E7" w:rsidP="008F15E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37694CDC" w14:textId="77777777" w:rsidR="008F15E7" w:rsidRDefault="008F15E7" w:rsidP="00813A03">
      <w:pPr>
        <w:tabs>
          <w:tab w:val="center" w:pos="4135"/>
          <w:tab w:val="left" w:pos="7515"/>
        </w:tabs>
        <w:spacing w:line="360" w:lineRule="auto"/>
        <w:rPr>
          <w:rFonts w:ascii="Arial" w:eastAsia="Times New Roman" w:hAnsi="Arial" w:cs="Arial"/>
          <w:sz w:val="26"/>
          <w:szCs w:val="26"/>
        </w:rPr>
      </w:pPr>
    </w:p>
    <w:p w14:paraId="5DB65B7A" w14:textId="77777777" w:rsidR="008F15E7" w:rsidRPr="007E36E2" w:rsidRDefault="008F15E7" w:rsidP="008F15E7">
      <w:pPr>
        <w:tabs>
          <w:tab w:val="center" w:pos="4135"/>
          <w:tab w:val="left" w:pos="7515"/>
        </w:tabs>
        <w:spacing w:line="360" w:lineRule="auto"/>
        <w:jc w:val="center"/>
        <w:rPr>
          <w:rFonts w:ascii="Arial" w:eastAsia="Times New Roman" w:hAnsi="Arial" w:cs="Arial"/>
          <w:sz w:val="26"/>
          <w:szCs w:val="26"/>
        </w:rPr>
      </w:pPr>
    </w:p>
    <w:p w14:paraId="37E04311" w14:textId="77777777" w:rsidR="008F15E7" w:rsidRPr="007E36E2" w:rsidRDefault="008F15E7" w:rsidP="008F15E7">
      <w:pPr>
        <w:tabs>
          <w:tab w:val="center" w:pos="4135"/>
          <w:tab w:val="left" w:pos="7515"/>
        </w:tabs>
        <w:spacing w:line="360" w:lineRule="auto"/>
        <w:jc w:val="center"/>
        <w:rPr>
          <w:rFonts w:ascii="Arial" w:eastAsia="Times New Roman" w:hAnsi="Arial" w:cs="Arial"/>
          <w:sz w:val="26"/>
          <w:szCs w:val="26"/>
        </w:rPr>
      </w:pPr>
    </w:p>
    <w:p w14:paraId="3179C4A9" w14:textId="77777777" w:rsidR="008F15E7" w:rsidRPr="007E36E2" w:rsidRDefault="008F15E7" w:rsidP="008F15E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190019DD" w14:textId="77777777" w:rsidR="008F15E7" w:rsidRPr="007E36E2" w:rsidRDefault="008F15E7" w:rsidP="008F15E7">
      <w:pPr>
        <w:tabs>
          <w:tab w:val="center" w:pos="4135"/>
          <w:tab w:val="left" w:pos="7515"/>
        </w:tabs>
        <w:spacing w:line="360" w:lineRule="auto"/>
        <w:rPr>
          <w:rFonts w:ascii="Arial" w:eastAsia="Times New Roman" w:hAnsi="Arial" w:cs="Arial"/>
          <w:sz w:val="26"/>
          <w:szCs w:val="26"/>
        </w:rPr>
      </w:pPr>
    </w:p>
    <w:p w14:paraId="36BF7B13" w14:textId="77777777" w:rsidR="008F15E7" w:rsidRDefault="008F15E7" w:rsidP="008F15E7">
      <w:pPr>
        <w:tabs>
          <w:tab w:val="center" w:pos="4135"/>
          <w:tab w:val="left" w:pos="7515"/>
        </w:tabs>
        <w:spacing w:line="360" w:lineRule="auto"/>
        <w:jc w:val="center"/>
        <w:rPr>
          <w:rFonts w:ascii="Arial" w:eastAsia="Times New Roman" w:hAnsi="Arial" w:cs="Arial"/>
          <w:b/>
          <w:bCs/>
          <w:sz w:val="16"/>
          <w:szCs w:val="16"/>
        </w:rPr>
      </w:pPr>
    </w:p>
    <w:p w14:paraId="087FD0E5" w14:textId="77777777" w:rsidR="008F15E7" w:rsidRPr="007E36E2" w:rsidRDefault="008F15E7" w:rsidP="008F15E7">
      <w:pPr>
        <w:tabs>
          <w:tab w:val="center" w:pos="4135"/>
          <w:tab w:val="left" w:pos="7515"/>
        </w:tabs>
        <w:spacing w:line="360" w:lineRule="auto"/>
        <w:jc w:val="center"/>
        <w:rPr>
          <w:rFonts w:ascii="Arial" w:eastAsia="Times New Roman" w:hAnsi="Arial" w:cs="Arial"/>
          <w:sz w:val="26"/>
          <w:szCs w:val="26"/>
        </w:rPr>
      </w:pPr>
    </w:p>
    <w:p w14:paraId="2E89781F" w14:textId="3FCC8E7E" w:rsidR="008F15E7" w:rsidRPr="008F15E7" w:rsidRDefault="008F15E7" w:rsidP="008F15E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185A174B" w14:textId="77777777" w:rsidR="008F15E7" w:rsidRPr="00BB1A32" w:rsidRDefault="008F15E7" w:rsidP="008F15E7">
      <w:pPr>
        <w:tabs>
          <w:tab w:val="center" w:pos="4135"/>
          <w:tab w:val="left" w:pos="7515"/>
        </w:tabs>
        <w:spacing w:line="360" w:lineRule="auto"/>
        <w:rPr>
          <w:rFonts w:ascii="Arial" w:eastAsia="Times New Roman" w:hAnsi="Arial" w:cs="Arial"/>
          <w:b/>
          <w:bCs/>
          <w:sz w:val="16"/>
          <w:szCs w:val="16"/>
        </w:rPr>
      </w:pPr>
      <w:r>
        <w:rPr>
          <w:rFonts w:ascii="Arial" w:eastAsia="Times New Roman" w:hAnsi="Arial" w:cs="Arial"/>
          <w:sz w:val="26"/>
          <w:szCs w:val="26"/>
        </w:rPr>
        <w:br/>
      </w:r>
    </w:p>
    <w:p w14:paraId="4CDB36BD" w14:textId="77777777" w:rsidR="008F15E7" w:rsidRDefault="008F15E7" w:rsidP="00813A03">
      <w:pPr>
        <w:tabs>
          <w:tab w:val="center" w:pos="4135"/>
          <w:tab w:val="left" w:pos="7515"/>
        </w:tabs>
        <w:spacing w:line="360" w:lineRule="auto"/>
        <w:rPr>
          <w:rFonts w:ascii="Arial" w:eastAsia="Times New Roman" w:hAnsi="Arial" w:cs="Arial"/>
          <w:sz w:val="26"/>
          <w:szCs w:val="26"/>
        </w:rPr>
      </w:pPr>
    </w:p>
    <w:p w14:paraId="10CFCDF3" w14:textId="77777777" w:rsidR="008F15E7" w:rsidRPr="007E36E2" w:rsidRDefault="008F15E7" w:rsidP="008F15E7">
      <w:pPr>
        <w:tabs>
          <w:tab w:val="center" w:pos="4135"/>
          <w:tab w:val="left" w:pos="7515"/>
        </w:tabs>
        <w:spacing w:line="360" w:lineRule="auto"/>
        <w:rPr>
          <w:rFonts w:ascii="Arial" w:eastAsia="Times New Roman" w:hAnsi="Arial" w:cs="Arial"/>
          <w:sz w:val="26"/>
          <w:szCs w:val="26"/>
        </w:rPr>
      </w:pPr>
    </w:p>
    <w:p w14:paraId="0F1C9C3A" w14:textId="77777777" w:rsidR="008F15E7" w:rsidRPr="007E36E2" w:rsidRDefault="008F15E7" w:rsidP="008F15E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57A21258" w14:textId="77777777" w:rsidR="008F15E7" w:rsidRPr="007E36E2" w:rsidRDefault="008F15E7" w:rsidP="008F15E7">
      <w:pPr>
        <w:spacing w:after="0" w:line="240" w:lineRule="auto"/>
        <w:jc w:val="center"/>
        <w:rPr>
          <w:rFonts w:ascii="Arial" w:eastAsia="Times New Roman" w:hAnsi="Arial" w:cs="Arial"/>
          <w:sz w:val="26"/>
          <w:szCs w:val="26"/>
        </w:rPr>
      </w:pPr>
    </w:p>
    <w:p w14:paraId="7FA6996D" w14:textId="77777777" w:rsidR="008F15E7" w:rsidRPr="007E36E2" w:rsidRDefault="008F15E7" w:rsidP="008F15E7">
      <w:pPr>
        <w:spacing w:after="0" w:line="240" w:lineRule="auto"/>
        <w:jc w:val="center"/>
        <w:rPr>
          <w:rFonts w:ascii="Arial" w:eastAsia="Times New Roman" w:hAnsi="Arial" w:cs="Arial"/>
          <w:sz w:val="26"/>
          <w:szCs w:val="26"/>
        </w:rPr>
      </w:pPr>
    </w:p>
    <w:p w14:paraId="3558D42C" w14:textId="77777777" w:rsidR="008F15E7" w:rsidRDefault="008F15E7" w:rsidP="008F15E7">
      <w:pPr>
        <w:spacing w:after="0" w:line="240" w:lineRule="auto"/>
        <w:jc w:val="center"/>
        <w:rPr>
          <w:rFonts w:ascii="Arial" w:eastAsia="Times New Roman" w:hAnsi="Arial" w:cs="Arial"/>
          <w:sz w:val="26"/>
          <w:szCs w:val="26"/>
        </w:rPr>
      </w:pPr>
    </w:p>
    <w:p w14:paraId="2BD07347" w14:textId="77777777" w:rsidR="008F15E7" w:rsidRPr="007E36E2" w:rsidRDefault="008F15E7" w:rsidP="008F15E7">
      <w:pPr>
        <w:spacing w:after="0" w:line="240" w:lineRule="auto"/>
        <w:jc w:val="center"/>
        <w:rPr>
          <w:rFonts w:ascii="Arial" w:eastAsia="Times New Roman" w:hAnsi="Arial" w:cs="Arial"/>
          <w:sz w:val="26"/>
          <w:szCs w:val="26"/>
        </w:rPr>
      </w:pPr>
    </w:p>
    <w:p w14:paraId="76E335B8" w14:textId="77777777" w:rsidR="008F15E7" w:rsidRPr="007E36E2" w:rsidRDefault="008F15E7" w:rsidP="008F15E7">
      <w:pPr>
        <w:spacing w:after="0" w:line="240" w:lineRule="auto"/>
        <w:jc w:val="center"/>
        <w:rPr>
          <w:rFonts w:ascii="Arial" w:eastAsia="Times New Roman" w:hAnsi="Arial" w:cs="Arial"/>
          <w:sz w:val="26"/>
          <w:szCs w:val="26"/>
        </w:rPr>
      </w:pPr>
    </w:p>
    <w:p w14:paraId="0590C643" w14:textId="77777777" w:rsidR="008F15E7" w:rsidRPr="007E36E2" w:rsidRDefault="008F15E7" w:rsidP="008F15E7">
      <w:pPr>
        <w:spacing w:after="0" w:line="240" w:lineRule="auto"/>
        <w:jc w:val="center"/>
        <w:rPr>
          <w:rFonts w:ascii="Arial" w:eastAsia="Times New Roman" w:hAnsi="Arial" w:cs="Arial"/>
          <w:sz w:val="26"/>
          <w:szCs w:val="26"/>
        </w:rPr>
      </w:pPr>
    </w:p>
    <w:p w14:paraId="1E12B9E8" w14:textId="77777777" w:rsidR="008F15E7" w:rsidRPr="007E36E2" w:rsidRDefault="008F15E7" w:rsidP="008F15E7">
      <w:pPr>
        <w:spacing w:after="0" w:line="240" w:lineRule="auto"/>
        <w:jc w:val="center"/>
        <w:rPr>
          <w:rFonts w:ascii="Arial" w:eastAsia="Times New Roman" w:hAnsi="Arial" w:cs="Arial"/>
          <w:sz w:val="26"/>
          <w:szCs w:val="26"/>
        </w:rPr>
      </w:pPr>
    </w:p>
    <w:p w14:paraId="4F72AA49" w14:textId="77777777" w:rsidR="008F15E7" w:rsidRPr="007E36E2" w:rsidRDefault="008F15E7" w:rsidP="008F15E7">
      <w:pPr>
        <w:spacing w:after="0" w:line="240" w:lineRule="auto"/>
        <w:jc w:val="center"/>
        <w:rPr>
          <w:rFonts w:ascii="Arial" w:eastAsia="Times New Roman" w:hAnsi="Arial" w:cs="Arial"/>
          <w:sz w:val="26"/>
          <w:szCs w:val="26"/>
        </w:rPr>
      </w:pPr>
    </w:p>
    <w:p w14:paraId="7CFB846A" w14:textId="77777777" w:rsidR="008F15E7" w:rsidRPr="007E36E2" w:rsidRDefault="008F15E7" w:rsidP="008F15E7">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5813C4CD" w14:textId="77777777" w:rsidR="008F15E7" w:rsidRPr="007E36E2" w:rsidRDefault="008F15E7" w:rsidP="008F15E7">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50453FE0" w14:textId="19A980E2" w:rsidR="00BA258A" w:rsidRPr="003B6CF0" w:rsidRDefault="00BA258A" w:rsidP="008F15E7">
      <w:pPr>
        <w:tabs>
          <w:tab w:val="center" w:pos="4135"/>
          <w:tab w:val="left" w:pos="7515"/>
        </w:tabs>
        <w:spacing w:line="360" w:lineRule="auto"/>
        <w:jc w:val="center"/>
      </w:pP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FB3201" w14:textId="77777777" w:rsidR="00E0135F" w:rsidRDefault="00E0135F">
      <w:pPr>
        <w:spacing w:after="0" w:line="240" w:lineRule="auto"/>
      </w:pPr>
      <w:r>
        <w:separator/>
      </w:r>
    </w:p>
  </w:endnote>
  <w:endnote w:type="continuationSeparator" w:id="0">
    <w:p w14:paraId="4C00696D" w14:textId="77777777" w:rsidR="00E0135F" w:rsidRDefault="00E01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7A5771" w14:textId="77777777" w:rsidR="00E0135F" w:rsidRDefault="00E0135F">
      <w:pPr>
        <w:spacing w:after="0" w:line="240" w:lineRule="auto"/>
      </w:pPr>
      <w:r>
        <w:separator/>
      </w:r>
    </w:p>
  </w:footnote>
  <w:footnote w:type="continuationSeparator" w:id="0">
    <w:p w14:paraId="4E74B463" w14:textId="77777777" w:rsidR="00E0135F" w:rsidRDefault="00E0135F">
      <w:pPr>
        <w:spacing w:after="0" w:line="240" w:lineRule="auto"/>
      </w:pPr>
      <w:r>
        <w:continuationSeparator/>
      </w:r>
    </w:p>
  </w:footnote>
  <w:footnote w:id="1">
    <w:p w14:paraId="129C0FC7" w14:textId="77777777" w:rsidR="006B2A55" w:rsidRPr="006B2A55" w:rsidRDefault="006B2A55" w:rsidP="006B2A55">
      <w:pPr>
        <w:pStyle w:val="Textonotapie"/>
        <w:jc w:val="both"/>
        <w:rPr>
          <w:rFonts w:ascii="Arial" w:hAnsi="Arial" w:cs="Arial"/>
          <w:b/>
          <w:lang w:val="es-ES"/>
        </w:rPr>
      </w:pPr>
      <w:r w:rsidRPr="006B2A55">
        <w:rPr>
          <w:rStyle w:val="Refdenotaalpie"/>
          <w:rFonts w:ascii="Arial" w:hAnsi="Arial" w:cs="Arial"/>
        </w:rPr>
        <w:footnoteRef/>
      </w:r>
      <w:r w:rsidRPr="006B2A55">
        <w:rPr>
          <w:rFonts w:ascii="Arial" w:hAnsi="Arial" w:cs="Arial"/>
        </w:rPr>
        <w:t xml:space="preserve"> Agregado de la foja 37 (treinta y siete) a la 60 del expediente 008/2018 del índice de la Tercera </w:t>
      </w:r>
      <w:r w:rsidRPr="006B2A55">
        <w:rPr>
          <w:rFonts w:ascii="Arial" w:hAnsi="Arial" w:cs="Arial"/>
          <w:lang w:val="es-ES"/>
        </w:rPr>
        <w:t>Sala de Primera Instancia.</w:t>
      </w:r>
    </w:p>
    <w:p w14:paraId="44354A2F" w14:textId="0815FA0C" w:rsidR="006B2A55" w:rsidRDefault="006B2A55">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CB6EB03" w:rsidR="000F5C41" w:rsidRDefault="00813A0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813A03">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0076913" w:rsidR="000F5C41" w:rsidRDefault="00813A0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813A03">
          <w:rPr>
            <w:noProof/>
            <w:lang w:val="es-ES"/>
          </w:rPr>
          <w:t>5</w:t>
        </w:r>
        <w:r w:rsidR="000F5C41">
          <w:fldChar w:fldCharType="end"/>
        </w:r>
      </w:sdtContent>
    </w:sdt>
  </w:p>
  <w:p w14:paraId="51E22156" w14:textId="68965F1E" w:rsidR="00655BA3" w:rsidRDefault="00813A0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BCBF7D5" wp14:editId="0AEFA2D7">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05D5BC5" w14:textId="77777777" w:rsidR="00813A03" w:rsidRDefault="00813A03" w:rsidP="00813A0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CBF7D5"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105D5BC5" w14:textId="77777777" w:rsidR="00813A03" w:rsidRDefault="00813A03" w:rsidP="00813A0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63A2564E">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21BFAAC"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13A0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099B"/>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3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5AE"/>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3CB"/>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0B3"/>
    <w:rsid w:val="001542BE"/>
    <w:rsid w:val="00154490"/>
    <w:rsid w:val="00156250"/>
    <w:rsid w:val="00156F22"/>
    <w:rsid w:val="001570E1"/>
    <w:rsid w:val="00161661"/>
    <w:rsid w:val="0016171F"/>
    <w:rsid w:val="00161F6F"/>
    <w:rsid w:val="001621EF"/>
    <w:rsid w:val="00163EBF"/>
    <w:rsid w:val="00164BCE"/>
    <w:rsid w:val="00165590"/>
    <w:rsid w:val="001659D0"/>
    <w:rsid w:val="0016604B"/>
    <w:rsid w:val="0016700D"/>
    <w:rsid w:val="00167ADD"/>
    <w:rsid w:val="00167E80"/>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D55"/>
    <w:rsid w:val="001F5050"/>
    <w:rsid w:val="001F625A"/>
    <w:rsid w:val="001F6B28"/>
    <w:rsid w:val="001F6C56"/>
    <w:rsid w:val="001F6D9D"/>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9C1"/>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0DF"/>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B7DE7"/>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2C6"/>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196"/>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429"/>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C2A"/>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2A55"/>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5EFD"/>
    <w:rsid w:val="006C671F"/>
    <w:rsid w:val="006C6F3C"/>
    <w:rsid w:val="006C6FB7"/>
    <w:rsid w:val="006C7C7D"/>
    <w:rsid w:val="006D007C"/>
    <w:rsid w:val="006D06F5"/>
    <w:rsid w:val="006D0ADC"/>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639"/>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1A1"/>
    <w:rsid w:val="007A2A08"/>
    <w:rsid w:val="007A367E"/>
    <w:rsid w:val="007A3A9D"/>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C04A2"/>
    <w:rsid w:val="007C1271"/>
    <w:rsid w:val="007C313D"/>
    <w:rsid w:val="007C3601"/>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4736"/>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A03"/>
    <w:rsid w:val="008161D5"/>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33E"/>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3E76"/>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5E7"/>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6894"/>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31A"/>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88C"/>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4F4E"/>
    <w:rsid w:val="00BA5246"/>
    <w:rsid w:val="00BA59AD"/>
    <w:rsid w:val="00BA63BB"/>
    <w:rsid w:val="00BA65C8"/>
    <w:rsid w:val="00BA6A89"/>
    <w:rsid w:val="00BA6F7A"/>
    <w:rsid w:val="00BA79B7"/>
    <w:rsid w:val="00BB0D35"/>
    <w:rsid w:val="00BB13C5"/>
    <w:rsid w:val="00BB1414"/>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5D8B"/>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389"/>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2B"/>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3A0B"/>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0B43"/>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1EB7"/>
    <w:rsid w:val="00DC2465"/>
    <w:rsid w:val="00DC252B"/>
    <w:rsid w:val="00DC2811"/>
    <w:rsid w:val="00DC4222"/>
    <w:rsid w:val="00DC458D"/>
    <w:rsid w:val="00DC4BE1"/>
    <w:rsid w:val="00DC5054"/>
    <w:rsid w:val="00DC596B"/>
    <w:rsid w:val="00DC78C5"/>
    <w:rsid w:val="00DC78FE"/>
    <w:rsid w:val="00DC7910"/>
    <w:rsid w:val="00DC7CCB"/>
    <w:rsid w:val="00DD016C"/>
    <w:rsid w:val="00DD054C"/>
    <w:rsid w:val="00DD06B1"/>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5F"/>
    <w:rsid w:val="00E013E9"/>
    <w:rsid w:val="00E013EF"/>
    <w:rsid w:val="00E017F2"/>
    <w:rsid w:val="00E01B2C"/>
    <w:rsid w:val="00E0267C"/>
    <w:rsid w:val="00E02932"/>
    <w:rsid w:val="00E02CE1"/>
    <w:rsid w:val="00E03B4B"/>
    <w:rsid w:val="00E043FA"/>
    <w:rsid w:val="00E04ACE"/>
    <w:rsid w:val="00E05BC6"/>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CC"/>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3D4"/>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0866"/>
    <w:rsid w:val="00F12284"/>
    <w:rsid w:val="00F13509"/>
    <w:rsid w:val="00F1360C"/>
    <w:rsid w:val="00F1390D"/>
    <w:rsid w:val="00F151EA"/>
    <w:rsid w:val="00F15595"/>
    <w:rsid w:val="00F156A1"/>
    <w:rsid w:val="00F165F3"/>
    <w:rsid w:val="00F16D88"/>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37BD5"/>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7E916-3E84-494E-9968-1F801A7C8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2184</Words>
  <Characters>12016</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2022-10-04T18:48:00Z</cp:lastPrinted>
  <dcterms:created xsi:type="dcterms:W3CDTF">2022-07-28T03:19:00Z</dcterms:created>
  <dcterms:modified xsi:type="dcterms:W3CDTF">2023-02-23T16:36:00Z</dcterms:modified>
</cp:coreProperties>
</file>