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6C35AC" w14:textId="77777777" w:rsidR="00FE0A83" w:rsidRDefault="00FE0A83" w:rsidP="00FE0A83">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5A53DF4D" w14:textId="77777777" w:rsidR="00FE0A83" w:rsidRDefault="00FE0A83" w:rsidP="00FE0A83">
      <w:pPr>
        <w:spacing w:line="360" w:lineRule="auto"/>
        <w:jc w:val="both"/>
        <w:rPr>
          <w:rFonts w:ascii="Arial" w:hAnsi="Arial" w:cs="Arial"/>
          <w:b/>
          <w:sz w:val="24"/>
          <w:szCs w:val="24"/>
        </w:rPr>
      </w:pPr>
      <w:r>
        <w:rPr>
          <w:rFonts w:ascii="Arial" w:hAnsi="Arial" w:cs="Arial"/>
          <w:b/>
          <w:sz w:val="24"/>
          <w:szCs w:val="24"/>
        </w:rPr>
        <w:t>OAXACA DE JUÁREZ, OAXACA; A DOCE DE AGOSTO DEL AÑO DOS MIL VEINTIDÓS (12/08/2022). - - - - - - - - - - - - - - - - - - - - - - - - - - - - - - - - - - - - -</w:t>
      </w:r>
    </w:p>
    <w:p w14:paraId="5EAA6250" w14:textId="023205E9" w:rsidR="00FE0A83" w:rsidRDefault="00FE0A83" w:rsidP="00FE0A83">
      <w:pPr>
        <w:spacing w:line="360" w:lineRule="auto"/>
        <w:ind w:firstLine="708"/>
        <w:jc w:val="both"/>
        <w:rPr>
          <w:rFonts w:ascii="Arial" w:hAnsi="Arial" w:cs="Arial"/>
          <w:sz w:val="24"/>
          <w:szCs w:val="24"/>
        </w:rPr>
      </w:pPr>
      <w:r>
        <w:rPr>
          <w:rFonts w:ascii="Arial" w:hAnsi="Arial" w:cs="Arial"/>
          <w:b/>
          <w:sz w:val="24"/>
          <w:szCs w:val="24"/>
        </w:rPr>
        <w:t xml:space="preserve">VISTOS </w:t>
      </w:r>
      <w:r>
        <w:rPr>
          <w:rFonts w:ascii="Arial" w:hAnsi="Arial" w:cs="Arial"/>
          <w:sz w:val="24"/>
          <w:szCs w:val="24"/>
        </w:rPr>
        <w:t xml:space="preserve">los autos del Juicio de Nulidad 0130/2021, promovido por </w:t>
      </w:r>
      <w:r w:rsidR="00706569">
        <w:rPr>
          <w:rFonts w:ascii="Arial" w:hAnsi="Arial" w:cs="Arial"/>
          <w:sz w:val="24"/>
          <w:szCs w:val="24"/>
        </w:rPr>
        <w:t>***** ***** ***** *****</w:t>
      </w:r>
      <w:r>
        <w:rPr>
          <w:rFonts w:ascii="Arial" w:hAnsi="Arial" w:cs="Arial"/>
          <w:sz w:val="24"/>
          <w:szCs w:val="24"/>
        </w:rPr>
        <w:t xml:space="preserve">; solicitando la nulidad del acta de infracción número </w:t>
      </w:r>
      <w:r w:rsidR="00706569">
        <w:rPr>
          <w:rFonts w:ascii="Arial" w:hAnsi="Arial" w:cs="Arial"/>
          <w:sz w:val="24"/>
          <w:szCs w:val="24"/>
        </w:rPr>
        <w:t>*****</w:t>
      </w:r>
      <w:r>
        <w:rPr>
          <w:rFonts w:ascii="Arial" w:hAnsi="Arial" w:cs="Arial"/>
          <w:sz w:val="24"/>
          <w:szCs w:val="24"/>
        </w:rPr>
        <w:t xml:space="preserve"> de fecha </w:t>
      </w:r>
      <w:r w:rsidR="00706569">
        <w:rPr>
          <w:rFonts w:ascii="Arial" w:hAnsi="Arial" w:cs="Arial"/>
          <w:sz w:val="24"/>
          <w:szCs w:val="24"/>
        </w:rPr>
        <w:t>***** de ***** de dos ml veintiuno (**/**/2021)</w:t>
      </w:r>
      <w:r>
        <w:rPr>
          <w:rFonts w:ascii="Arial" w:hAnsi="Arial" w:cs="Arial"/>
          <w:sz w:val="24"/>
          <w:szCs w:val="24"/>
        </w:rPr>
        <w:t>, expedida por GILBERTO JOAQUÍN BARZALOBRE, Policía Vial Estatal, adscrito a la Dirección General de la Policía Vial Estatal; y, - - - - - - - -</w:t>
      </w:r>
      <w:r w:rsidR="00706569">
        <w:rPr>
          <w:rFonts w:ascii="Arial" w:hAnsi="Arial" w:cs="Arial"/>
          <w:sz w:val="24"/>
          <w:szCs w:val="24"/>
        </w:rPr>
        <w:t xml:space="preserve"> </w:t>
      </w:r>
      <w:r w:rsidR="00706569">
        <w:rPr>
          <w:rFonts w:ascii="Arial" w:hAnsi="Arial" w:cs="Arial"/>
          <w:sz w:val="24"/>
          <w:szCs w:val="24"/>
        </w:rPr>
        <w:t>- - - - - - - - - - - - - - - - - - - - - - - - - - - -</w:t>
      </w:r>
    </w:p>
    <w:p w14:paraId="498A92FE" w14:textId="77777777" w:rsidR="00FE0A83" w:rsidRDefault="00FE0A83" w:rsidP="00FE0A83">
      <w:pPr>
        <w:spacing w:line="360" w:lineRule="auto"/>
        <w:jc w:val="center"/>
        <w:rPr>
          <w:rFonts w:ascii="Arial" w:hAnsi="Arial" w:cs="Arial"/>
          <w:b/>
          <w:sz w:val="24"/>
          <w:szCs w:val="24"/>
        </w:rPr>
      </w:pPr>
      <w:r>
        <w:rPr>
          <w:rFonts w:ascii="Arial" w:hAnsi="Arial" w:cs="Arial"/>
          <w:b/>
          <w:sz w:val="24"/>
          <w:szCs w:val="24"/>
        </w:rPr>
        <w:t>R E S U L T A N D O</w:t>
      </w:r>
    </w:p>
    <w:p w14:paraId="643604BF" w14:textId="77777777" w:rsidR="00FE0A83" w:rsidRDefault="00FE0A83" w:rsidP="00FE0A83">
      <w:pPr>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Con fecha trece de diciembre de dos mil veintiuno (13/12/2021), se recibió el escrito de demanda en la Oficialía de Partes de este Tribunal y con esa misma fecha (13/12/2021), se tuvo por admitida a trámite, ordenándose emplazar a Juicio a la autoridad demandada. - - - - - - -</w:t>
      </w:r>
      <w:r w:rsidR="00515B0C">
        <w:rPr>
          <w:rFonts w:ascii="Arial" w:hAnsi="Arial" w:cs="Arial"/>
          <w:sz w:val="24"/>
          <w:szCs w:val="24"/>
        </w:rPr>
        <w:t xml:space="preserve"> - - - - - -</w:t>
      </w:r>
    </w:p>
    <w:p w14:paraId="0760F180" w14:textId="77777777" w:rsidR="00FE0A83" w:rsidRDefault="00FE0A83" w:rsidP="00FE0A83">
      <w:pPr>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sidRPr="0006170D">
        <w:rPr>
          <w:rFonts w:ascii="Arial" w:hAnsi="Arial" w:cs="Arial"/>
          <w:sz w:val="24"/>
          <w:szCs w:val="24"/>
        </w:rPr>
        <w:t xml:space="preserve">Con </w:t>
      </w:r>
      <w:r>
        <w:rPr>
          <w:rFonts w:ascii="Arial" w:hAnsi="Arial" w:cs="Arial"/>
          <w:sz w:val="24"/>
          <w:szCs w:val="24"/>
        </w:rPr>
        <w:t xml:space="preserve">fecha veintiocho de marzo </w:t>
      </w:r>
      <w:r w:rsidR="007664BB">
        <w:rPr>
          <w:rFonts w:ascii="Arial" w:hAnsi="Arial" w:cs="Arial"/>
          <w:sz w:val="24"/>
          <w:szCs w:val="24"/>
        </w:rPr>
        <w:t>de dos mil veintidós (28/03/2022</w:t>
      </w:r>
      <w:r>
        <w:rPr>
          <w:rFonts w:ascii="Arial" w:hAnsi="Arial" w:cs="Arial"/>
          <w:sz w:val="24"/>
          <w:szCs w:val="24"/>
        </w:rPr>
        <w:t xml:space="preserve">), se tuvo a la autoridad demandada GILBERTO JOAQUÍN BARZALOBRE, Policía Vial Estatal, adscrito a la Dirección General de la Policía Vial Estatal, contestando en tiempo la demanda, por lo que en el mismo auto se señaló fecha y hora para llevar a cabo la audiencia final. - - - - - - - - - </w:t>
      </w:r>
      <w:r w:rsidR="00C24248">
        <w:rPr>
          <w:rFonts w:ascii="Arial" w:hAnsi="Arial" w:cs="Arial"/>
          <w:sz w:val="24"/>
          <w:szCs w:val="24"/>
        </w:rPr>
        <w:t>-</w:t>
      </w:r>
    </w:p>
    <w:p w14:paraId="2D1D745F" w14:textId="77777777" w:rsidR="00FE0A83" w:rsidRDefault="00FE0A83" w:rsidP="00FE0A83">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TERCERO.-</w:t>
      </w:r>
      <w:proofErr w:type="gramEnd"/>
      <w:r>
        <w:rPr>
          <w:rFonts w:ascii="Arial" w:hAnsi="Arial" w:cs="Arial"/>
          <w:b/>
          <w:sz w:val="24"/>
          <w:szCs w:val="24"/>
        </w:rPr>
        <w:t xml:space="preserve"> </w:t>
      </w:r>
      <w:r>
        <w:rPr>
          <w:rFonts w:ascii="Arial" w:hAnsi="Arial" w:cs="Arial"/>
          <w:sz w:val="24"/>
          <w:szCs w:val="24"/>
        </w:rPr>
        <w:t xml:space="preserve">El trece de junio de dos mil veintidós (13/06/2022), se celebró la audiencia final, sin que comparecieran las partes, se desahogaron pruebas, y no se recibieron alegatos por la partes, quedando el asunto integrado y en estado de resolución; y, - - - - - - - - - - - - - - - - - - - - - - - - - - - - </w:t>
      </w:r>
    </w:p>
    <w:p w14:paraId="5E06352E" w14:textId="77777777" w:rsidR="00FE0A83" w:rsidRDefault="00FE0A83" w:rsidP="00FE0A83">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2F33094B" w14:textId="77777777" w:rsidR="00FE0A83" w:rsidRDefault="00FE0A83" w:rsidP="00FE0A83">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COMPETENCIA.- </w:t>
      </w:r>
      <w:r>
        <w:rPr>
          <w:rFonts w:ascii="Arial" w:hAnsi="Arial" w:cs="Arial"/>
          <w:sz w:val="24"/>
          <w:szCs w:val="24"/>
        </w:rPr>
        <w:t xml:space="preserve">Esta Tercera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y 146 de la Ley de Procedimiento y Justicia Administrativa para el Estado de Oaxaca, por tratarse de un Juicio de Nulidad promovido contra una resolución dictada por una autoridad de carácter </w:t>
      </w:r>
      <w:r>
        <w:rPr>
          <w:rFonts w:ascii="Arial" w:hAnsi="Arial" w:cs="Arial"/>
          <w:sz w:val="24"/>
          <w:szCs w:val="24"/>
        </w:rPr>
        <w:lastRenderedPageBreak/>
        <w:t>Estatal, pues de conformidad a lo establecido en el penúltimo artículo citado, éste Tribunal tiene Jurisdicción en todo el territorio del estado.</w:t>
      </w:r>
      <w:r w:rsidR="00C55E39">
        <w:rPr>
          <w:rFonts w:ascii="Arial" w:hAnsi="Arial" w:cs="Arial"/>
          <w:sz w:val="24"/>
          <w:szCs w:val="24"/>
        </w:rPr>
        <w:t>- - - - - - - - - - -</w:t>
      </w:r>
    </w:p>
    <w:p w14:paraId="53F84515" w14:textId="77777777" w:rsidR="00FE0A83" w:rsidRDefault="00FE0A83" w:rsidP="00FE0A83">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PRUEBAS.-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767F115D" w14:textId="7CD65FD6" w:rsidR="00FE0A83" w:rsidRDefault="00FE0A83" w:rsidP="00FE0A83">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w:t>
      </w:r>
      <w:r w:rsidRPr="002525F2">
        <w:rPr>
          <w:rFonts w:ascii="Arial" w:hAnsi="Arial" w:cs="Arial"/>
          <w:sz w:val="24"/>
          <w:szCs w:val="24"/>
        </w:rPr>
        <w:t xml:space="preserve">ofrecidas y admitidas a la parte </w:t>
      </w:r>
      <w:r w:rsidRPr="002525F2">
        <w:rPr>
          <w:rFonts w:ascii="Arial" w:hAnsi="Arial" w:cs="Arial"/>
          <w:b/>
          <w:sz w:val="24"/>
          <w:szCs w:val="24"/>
        </w:rPr>
        <w:t>actora</w:t>
      </w:r>
      <w:r w:rsidRPr="002525F2">
        <w:rPr>
          <w:rFonts w:ascii="Arial" w:hAnsi="Arial" w:cs="Arial"/>
          <w:sz w:val="24"/>
          <w:szCs w:val="24"/>
        </w:rPr>
        <w:t xml:space="preserve"> </w:t>
      </w:r>
      <w:r w:rsidR="00706569">
        <w:rPr>
          <w:rFonts w:ascii="Arial" w:hAnsi="Arial" w:cs="Arial"/>
          <w:sz w:val="24"/>
          <w:szCs w:val="24"/>
        </w:rPr>
        <w:t>***** ***** ***** *****</w:t>
      </w:r>
      <w:r>
        <w:rPr>
          <w:rFonts w:ascii="Arial" w:hAnsi="Arial" w:cs="Arial"/>
          <w:sz w:val="24"/>
          <w:szCs w:val="24"/>
        </w:rPr>
        <w:t xml:space="preserve"> </w:t>
      </w:r>
      <w:r w:rsidRPr="002525F2">
        <w:rPr>
          <w:rFonts w:ascii="Arial" w:hAnsi="Arial" w:cs="Arial"/>
          <w:sz w:val="24"/>
          <w:szCs w:val="24"/>
        </w:rPr>
        <w:t xml:space="preserve">son: </w:t>
      </w:r>
      <w:r w:rsidR="00975DA3" w:rsidRPr="00975DA3">
        <w:rPr>
          <w:rFonts w:ascii="Arial" w:hAnsi="Arial" w:cs="Arial"/>
          <w:b/>
          <w:sz w:val="24"/>
          <w:szCs w:val="24"/>
        </w:rPr>
        <w:t xml:space="preserve">1.- </w:t>
      </w:r>
      <w:r w:rsidR="00975DA3" w:rsidRPr="00975DA3">
        <w:rPr>
          <w:rFonts w:ascii="Arial" w:hAnsi="Arial" w:cs="Arial"/>
          <w:sz w:val="24"/>
          <w:szCs w:val="24"/>
        </w:rPr>
        <w:t xml:space="preserve">Copia simple de credencial para votar con fotografía, expedida a favor del actor por el Instituto Nacional Electoral; </w:t>
      </w:r>
      <w:r w:rsidR="00975DA3" w:rsidRPr="00975DA3">
        <w:rPr>
          <w:rFonts w:ascii="Arial" w:hAnsi="Arial" w:cs="Arial"/>
          <w:b/>
          <w:sz w:val="24"/>
          <w:szCs w:val="24"/>
        </w:rPr>
        <w:t>2.-</w:t>
      </w:r>
      <w:r w:rsidR="00975DA3" w:rsidRPr="00975DA3">
        <w:rPr>
          <w:rFonts w:ascii="Arial" w:hAnsi="Arial" w:cs="Arial"/>
          <w:sz w:val="24"/>
          <w:szCs w:val="24"/>
        </w:rPr>
        <w:t xml:space="preserve"> Copia simple de licencia para conducir expedida a favor del actor por el Ayuntamiento de </w:t>
      </w:r>
      <w:proofErr w:type="spellStart"/>
      <w:r w:rsidR="00975DA3" w:rsidRPr="00975DA3">
        <w:rPr>
          <w:rFonts w:ascii="Arial" w:hAnsi="Arial" w:cs="Arial"/>
          <w:sz w:val="24"/>
          <w:szCs w:val="24"/>
        </w:rPr>
        <w:t>Hueycantenango</w:t>
      </w:r>
      <w:proofErr w:type="spellEnd"/>
      <w:r w:rsidR="00975DA3" w:rsidRPr="00975DA3">
        <w:rPr>
          <w:rFonts w:ascii="Arial" w:hAnsi="Arial" w:cs="Arial"/>
          <w:sz w:val="24"/>
          <w:szCs w:val="24"/>
        </w:rPr>
        <w:t xml:space="preserve"> Guerrero; </w:t>
      </w:r>
      <w:r w:rsidR="00975DA3" w:rsidRPr="00975DA3">
        <w:rPr>
          <w:rFonts w:ascii="Arial" w:hAnsi="Arial" w:cs="Arial"/>
          <w:b/>
          <w:sz w:val="24"/>
          <w:szCs w:val="24"/>
        </w:rPr>
        <w:t>3.-</w:t>
      </w:r>
      <w:r w:rsidR="00975DA3" w:rsidRPr="00975DA3">
        <w:rPr>
          <w:rFonts w:ascii="Arial" w:hAnsi="Arial" w:cs="Arial"/>
          <w:sz w:val="24"/>
          <w:szCs w:val="24"/>
        </w:rPr>
        <w:t xml:space="preserve"> Copia simple a color, del acta de infracción con número de folio </w:t>
      </w:r>
      <w:r w:rsidR="00706569">
        <w:rPr>
          <w:rFonts w:ascii="Arial" w:hAnsi="Arial" w:cs="Arial"/>
          <w:sz w:val="24"/>
          <w:szCs w:val="24"/>
        </w:rPr>
        <w:t>*****</w:t>
      </w:r>
      <w:r w:rsidR="00975DA3" w:rsidRPr="00975DA3">
        <w:rPr>
          <w:rFonts w:ascii="Arial" w:hAnsi="Arial" w:cs="Arial"/>
          <w:sz w:val="24"/>
          <w:szCs w:val="24"/>
        </w:rPr>
        <w:t xml:space="preserve">, de </w:t>
      </w:r>
      <w:r w:rsidR="00706569">
        <w:rPr>
          <w:rFonts w:ascii="Arial" w:hAnsi="Arial" w:cs="Arial"/>
          <w:sz w:val="24"/>
          <w:szCs w:val="24"/>
        </w:rPr>
        <w:t>***** de ***** de dos ml veintiuno (**/**/2021)</w:t>
      </w:r>
      <w:r w:rsidR="00975DA3" w:rsidRPr="00975DA3">
        <w:rPr>
          <w:rFonts w:ascii="Arial" w:hAnsi="Arial" w:cs="Arial"/>
          <w:sz w:val="24"/>
          <w:szCs w:val="24"/>
        </w:rPr>
        <w:t xml:space="preserve">; </w:t>
      </w:r>
      <w:r w:rsidR="00975DA3" w:rsidRPr="00975DA3">
        <w:rPr>
          <w:rFonts w:ascii="Arial" w:hAnsi="Arial" w:cs="Arial"/>
          <w:b/>
          <w:sz w:val="24"/>
          <w:szCs w:val="24"/>
        </w:rPr>
        <w:t>4.-</w:t>
      </w:r>
      <w:r w:rsidR="00975DA3" w:rsidRPr="00975DA3">
        <w:rPr>
          <w:rFonts w:ascii="Arial" w:hAnsi="Arial" w:cs="Arial"/>
          <w:sz w:val="24"/>
          <w:szCs w:val="24"/>
        </w:rPr>
        <w:t xml:space="preserve"> Copia a color de comparecencia del actor ante el fiscal investigador, de </w:t>
      </w:r>
      <w:r w:rsidR="00706569">
        <w:rPr>
          <w:rFonts w:ascii="Arial" w:hAnsi="Arial" w:cs="Arial"/>
          <w:sz w:val="24"/>
          <w:szCs w:val="24"/>
        </w:rPr>
        <w:t>***** de ***** de dos ml veinte (**/**/2020)</w:t>
      </w:r>
      <w:r w:rsidR="00975DA3" w:rsidRPr="00975DA3">
        <w:rPr>
          <w:rFonts w:ascii="Arial" w:hAnsi="Arial" w:cs="Arial"/>
          <w:sz w:val="24"/>
          <w:szCs w:val="24"/>
        </w:rPr>
        <w:t xml:space="preserve">, en la carpeta de investigación </w:t>
      </w:r>
      <w:r w:rsidR="00706569">
        <w:rPr>
          <w:rFonts w:ascii="Arial" w:hAnsi="Arial" w:cs="Arial"/>
          <w:sz w:val="24"/>
          <w:szCs w:val="24"/>
        </w:rPr>
        <w:t>****/FVCE/OAXACA/2020</w:t>
      </w:r>
      <w:r w:rsidR="00975DA3" w:rsidRPr="00975DA3">
        <w:rPr>
          <w:rFonts w:ascii="Arial" w:hAnsi="Arial" w:cs="Arial"/>
          <w:sz w:val="24"/>
          <w:szCs w:val="24"/>
        </w:rPr>
        <w:t xml:space="preserve"> (presenta manchas que tornan ilegible parte del texto); </w:t>
      </w:r>
      <w:r w:rsidR="00975DA3" w:rsidRPr="00975DA3">
        <w:rPr>
          <w:rFonts w:ascii="Arial" w:hAnsi="Arial" w:cs="Arial"/>
          <w:b/>
          <w:sz w:val="24"/>
          <w:szCs w:val="24"/>
        </w:rPr>
        <w:t>5.-</w:t>
      </w:r>
      <w:r w:rsidR="00975DA3" w:rsidRPr="00975DA3">
        <w:rPr>
          <w:rFonts w:ascii="Arial" w:hAnsi="Arial" w:cs="Arial"/>
          <w:sz w:val="24"/>
          <w:szCs w:val="24"/>
        </w:rPr>
        <w:t xml:space="preserve"> Copia a color de formato de entrega de tarjeta de circulación vehicular 2018 con número de folio </w:t>
      </w:r>
      <w:r w:rsidR="00FA4C7D">
        <w:rPr>
          <w:rFonts w:ascii="Arial" w:hAnsi="Arial" w:cs="Arial"/>
          <w:sz w:val="24"/>
          <w:szCs w:val="24"/>
        </w:rPr>
        <w:t>******</w:t>
      </w:r>
      <w:r w:rsidR="00975DA3" w:rsidRPr="00975DA3">
        <w:rPr>
          <w:rFonts w:ascii="Arial" w:hAnsi="Arial" w:cs="Arial"/>
          <w:sz w:val="24"/>
          <w:szCs w:val="24"/>
        </w:rPr>
        <w:t>;</w:t>
      </w:r>
    </w:p>
    <w:p w14:paraId="03CA1BB8" w14:textId="77777777" w:rsidR="00FE0A83" w:rsidRDefault="00FE0A83" w:rsidP="00FE0A83">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 la </w:t>
      </w:r>
      <w:r w:rsidRPr="001B2FEA">
        <w:rPr>
          <w:rFonts w:ascii="Arial" w:hAnsi="Arial" w:cs="Arial"/>
          <w:b/>
          <w:sz w:val="24"/>
          <w:szCs w:val="24"/>
        </w:rPr>
        <w:t>autoridad demandada</w:t>
      </w:r>
      <w:r>
        <w:rPr>
          <w:rFonts w:ascii="Arial" w:hAnsi="Arial" w:cs="Arial"/>
          <w:b/>
          <w:sz w:val="24"/>
          <w:szCs w:val="24"/>
        </w:rPr>
        <w:t xml:space="preserve"> </w:t>
      </w:r>
      <w:r>
        <w:rPr>
          <w:rFonts w:ascii="Arial" w:hAnsi="Arial" w:cs="Arial"/>
          <w:sz w:val="24"/>
          <w:szCs w:val="24"/>
        </w:rPr>
        <w:t>GILBERTO JOAQUÍN BARZALOBRE, Policía Vial Estatal, adscrito a la Dirección General de la Policía Vial Estatal, no exhibió</w:t>
      </w:r>
      <w:r w:rsidR="00975DA3">
        <w:rPr>
          <w:rFonts w:ascii="Arial" w:hAnsi="Arial" w:cs="Arial"/>
          <w:sz w:val="24"/>
          <w:szCs w:val="24"/>
        </w:rPr>
        <w:t xml:space="preserve"> ni ofreció</w:t>
      </w:r>
      <w:r>
        <w:rPr>
          <w:rFonts w:ascii="Arial" w:hAnsi="Arial" w:cs="Arial"/>
          <w:sz w:val="24"/>
          <w:szCs w:val="24"/>
        </w:rPr>
        <w:t xml:space="preserve"> DOCUMENTAL alguna a su favor.</w:t>
      </w:r>
    </w:p>
    <w:p w14:paraId="7B9609ED" w14:textId="77777777" w:rsidR="00FE0A83" w:rsidRDefault="00FE0A83" w:rsidP="00FE0A83">
      <w:pPr>
        <w:tabs>
          <w:tab w:val="center" w:pos="4574"/>
        </w:tabs>
        <w:spacing w:line="360" w:lineRule="auto"/>
        <w:ind w:firstLine="708"/>
        <w:jc w:val="both"/>
        <w:rPr>
          <w:rFonts w:ascii="Arial" w:hAnsi="Arial" w:cs="Arial"/>
          <w:sz w:val="24"/>
          <w:szCs w:val="24"/>
        </w:rPr>
      </w:pPr>
      <w:r>
        <w:rPr>
          <w:rFonts w:ascii="Arial" w:hAnsi="Arial" w:cs="Arial"/>
          <w:sz w:val="24"/>
          <w:szCs w:val="24"/>
        </w:rPr>
        <w:t>Respecto de los documentos remitidos en copias simples y a color por la parte actora, se les concede valor probatorio indiciar</w:t>
      </w:r>
      <w:r w:rsidRPr="00AF70F1">
        <w:rPr>
          <w:rFonts w:ascii="Arial" w:hAnsi="Arial" w:cs="Arial"/>
          <w:sz w:val="24"/>
          <w:szCs w:val="24"/>
        </w:rPr>
        <w:t xml:space="preserve">io, </w:t>
      </w:r>
      <w:r w:rsidR="00AF70F1" w:rsidRPr="00AF70F1">
        <w:rPr>
          <w:rFonts w:ascii="Arial" w:hAnsi="Arial" w:cs="Arial"/>
          <w:sz w:val="24"/>
          <w:szCs w:val="24"/>
        </w:rPr>
        <w:t>pues</w:t>
      </w:r>
      <w:r w:rsidRPr="00AF70F1">
        <w:rPr>
          <w:rFonts w:ascii="Arial" w:hAnsi="Arial" w:cs="Arial"/>
          <w:sz w:val="24"/>
          <w:szCs w:val="24"/>
        </w:rPr>
        <w:t xml:space="preserve"> no se trata de documentos aislados, por el contrario, se encuentran concatenados </w:t>
      </w:r>
      <w:r w:rsidR="00AF70F1" w:rsidRPr="00AF70F1">
        <w:rPr>
          <w:rFonts w:ascii="Arial" w:hAnsi="Arial" w:cs="Arial"/>
          <w:sz w:val="24"/>
          <w:szCs w:val="24"/>
        </w:rPr>
        <w:t>entre sí con el acta de infracción que aquí se impugna, de</w:t>
      </w:r>
      <w:r w:rsidR="00AF70F1">
        <w:rPr>
          <w:rFonts w:ascii="Arial" w:hAnsi="Arial" w:cs="Arial"/>
          <w:sz w:val="24"/>
          <w:szCs w:val="24"/>
        </w:rPr>
        <w:t xml:space="preserve"> ahí el valor otorgado, aun cuando fueron objetadas por la autoridad demandada, pues lo cierto es que dicha objeción resulta extemporánea, ya que de conformidad con el artículo 193 de la Ley de Procedimiento y Justicia Administrativa para el Estado de Oaxaca, las partes podrán objetar los documentos ofrecidos como prueba en el plazo de cinco días, y si la autoridad demandada fue notificada y puesta de su conocimiento los documentos ofrecidos por el actor el día veintiuno de febrero de dos mil veintidós</w:t>
      </w:r>
      <w:r w:rsidR="00C93C6D">
        <w:rPr>
          <w:rFonts w:ascii="Arial" w:hAnsi="Arial" w:cs="Arial"/>
          <w:sz w:val="24"/>
          <w:szCs w:val="24"/>
        </w:rPr>
        <w:t xml:space="preserve"> (21/02/2022)</w:t>
      </w:r>
      <w:r w:rsidR="00AF70F1">
        <w:rPr>
          <w:rFonts w:ascii="Arial" w:hAnsi="Arial" w:cs="Arial"/>
          <w:sz w:val="24"/>
          <w:szCs w:val="24"/>
        </w:rPr>
        <w:t>, el plazo de cinco días para objetarlos transcurrió del veintitrés de febrero al primero de marzo</w:t>
      </w:r>
      <w:r w:rsidR="00C93C6D">
        <w:rPr>
          <w:rFonts w:ascii="Arial" w:hAnsi="Arial" w:cs="Arial"/>
          <w:sz w:val="24"/>
          <w:szCs w:val="24"/>
        </w:rPr>
        <w:t xml:space="preserve"> (23/02-01/03/2022)</w:t>
      </w:r>
      <w:r w:rsidR="00AF70F1">
        <w:rPr>
          <w:rFonts w:ascii="Arial" w:hAnsi="Arial" w:cs="Arial"/>
          <w:sz w:val="24"/>
          <w:szCs w:val="24"/>
        </w:rPr>
        <w:t xml:space="preserve">, descontándose sábados y domingos por ser inhábiles, y si la objeción la hizo valer en el escrito de contestación de demanda que presentó en este Tribunal </w:t>
      </w:r>
      <w:r w:rsidR="00AF70F1">
        <w:rPr>
          <w:rFonts w:ascii="Arial" w:hAnsi="Arial" w:cs="Arial"/>
          <w:sz w:val="24"/>
          <w:szCs w:val="24"/>
        </w:rPr>
        <w:lastRenderedPageBreak/>
        <w:t>el día siete de marzo de dos mil veintidós</w:t>
      </w:r>
      <w:r w:rsidR="00C93C6D">
        <w:rPr>
          <w:rFonts w:ascii="Arial" w:hAnsi="Arial" w:cs="Arial"/>
          <w:sz w:val="24"/>
          <w:szCs w:val="24"/>
        </w:rPr>
        <w:t xml:space="preserve"> (07/03/2022)</w:t>
      </w:r>
      <w:r w:rsidR="00AF70F1">
        <w:rPr>
          <w:rFonts w:ascii="Arial" w:hAnsi="Arial" w:cs="Arial"/>
          <w:sz w:val="24"/>
          <w:szCs w:val="24"/>
        </w:rPr>
        <w:t xml:space="preserve">, sin dada dicha objeción es extemporánea. </w:t>
      </w:r>
      <w:r>
        <w:rPr>
          <w:rFonts w:ascii="Arial" w:hAnsi="Arial" w:cs="Arial"/>
          <w:sz w:val="24"/>
          <w:szCs w:val="24"/>
        </w:rPr>
        <w:t xml:space="preserve">Sirve de apoyo a lo anterior, el criterio sustentado por la Suprema Corte de Justicia de la Nación, con datos de identificación: Semanario Judicial de la Federación, Tomo V, Segunda Parte-2 </w:t>
      </w:r>
      <w:proofErr w:type="gramStart"/>
      <w:r>
        <w:rPr>
          <w:rFonts w:ascii="Arial" w:hAnsi="Arial" w:cs="Arial"/>
          <w:sz w:val="24"/>
          <w:szCs w:val="24"/>
        </w:rPr>
        <w:t>Enero</w:t>
      </w:r>
      <w:proofErr w:type="gramEnd"/>
      <w:r>
        <w:rPr>
          <w:rFonts w:ascii="Arial" w:hAnsi="Arial" w:cs="Arial"/>
          <w:sz w:val="24"/>
          <w:szCs w:val="24"/>
        </w:rPr>
        <w:t>-Junio de 1990, Octava época, pág. 677, registro 226451 Jurisprudencia Civil, Común, Tribunales Colegiados de Circuito, y de rubro: “</w:t>
      </w:r>
      <w:r w:rsidRPr="003D7FBC">
        <w:rPr>
          <w:rFonts w:ascii="Arial" w:hAnsi="Arial" w:cs="Arial"/>
          <w:i/>
          <w:sz w:val="24"/>
          <w:szCs w:val="24"/>
        </w:rPr>
        <w:t>COPIAS FOTOSTATICAS SIMPLES, CARECEN DE VALOR PROBATORIO SI NO SE ENCUENTRAN ADMINICULADAS CON ALGUNA OTRA PRUEBA.”</w:t>
      </w:r>
    </w:p>
    <w:p w14:paraId="4607D01E" w14:textId="77777777" w:rsidR="00FE0A83" w:rsidRDefault="00FE0A83" w:rsidP="00FE0A83">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14:paraId="34C7F507" w14:textId="77777777" w:rsidR="00FE0A83" w:rsidRDefault="00FE0A83" w:rsidP="00FE0A83">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 parte actora y la autoridad demandada, se constituye de la totalidad de las pruebas recabadas en el presente Juicio, y con ellas se confirma el contenido del enjuiciamiento, porque los hechos descritos en las documentales son afirmaciones expresadas por ellas.</w:t>
      </w:r>
    </w:p>
    <w:p w14:paraId="760FD71F" w14:textId="77777777" w:rsidR="00FE0A83" w:rsidRDefault="00FE0A83" w:rsidP="00FE0A83">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 parte actora y la autoridad demandada, se basa en los principios que las rigen, consistentes en determinar la consecuencia que la ley deduce de un hecho conocido, para averiguar la verdad de otro desconocido, y </w:t>
      </w:r>
      <w:proofErr w:type="gramStart"/>
      <w:r>
        <w:rPr>
          <w:rFonts w:ascii="Arial" w:hAnsi="Arial" w:cs="Arial"/>
          <w:sz w:val="24"/>
          <w:szCs w:val="24"/>
        </w:rPr>
        <w:t>que</w:t>
      </w:r>
      <w:proofErr w:type="gramEnd"/>
      <w:r>
        <w:rPr>
          <w:rFonts w:ascii="Arial" w:hAnsi="Arial" w:cs="Arial"/>
          <w:sz w:val="24"/>
          <w:szCs w:val="24"/>
        </w:rPr>
        <w:t xml:space="preserve"> de no ofrecerse prueba en contrario, se acredita de este modo el hecho cuestionado. En tanto que la presunción humana, es una inferencia que el Juez deduce de un hecho conocido, obtenido de la totalidad de las pruebas para arribar al que se desconoce. - - - - - - - - - - - - - - - - - - - - - - - - - - - - - - - - - - - - - - - - - - - - - - - -</w:t>
      </w:r>
    </w:p>
    <w:p w14:paraId="58BCA856" w14:textId="77777777" w:rsidR="00FE0A83" w:rsidRPr="00E47551" w:rsidRDefault="00FE0A83" w:rsidP="00FE0A83">
      <w:pPr>
        <w:tabs>
          <w:tab w:val="center" w:pos="4574"/>
        </w:tabs>
        <w:spacing w:line="360" w:lineRule="auto"/>
        <w:ind w:firstLine="708"/>
        <w:jc w:val="both"/>
        <w:rPr>
          <w:rFonts w:cs="Arial"/>
          <w:sz w:val="24"/>
        </w:rPr>
      </w:pPr>
      <w:proofErr w:type="gramStart"/>
      <w:r w:rsidRPr="00653BD0">
        <w:rPr>
          <w:rFonts w:ascii="Arial" w:hAnsi="Arial" w:cs="Arial"/>
          <w:b/>
          <w:sz w:val="24"/>
          <w:szCs w:val="24"/>
        </w:rPr>
        <w:t>TERCERO.-</w:t>
      </w:r>
      <w:proofErr w:type="gramEnd"/>
      <w:r>
        <w:rPr>
          <w:rFonts w:ascii="Arial" w:hAnsi="Arial" w:cs="Arial"/>
          <w:b/>
          <w:sz w:val="24"/>
          <w:szCs w:val="24"/>
        </w:rPr>
        <w:t xml:space="preserve"> AGRAVIOS.- </w:t>
      </w:r>
      <w:r>
        <w:rPr>
          <w:rFonts w:ascii="Arial" w:hAnsi="Arial" w:cs="Arial"/>
          <w:sz w:val="24"/>
        </w:rPr>
        <w:t>Esta Juzgadora</w:t>
      </w:r>
      <w:r w:rsidRPr="00653BD0">
        <w:rPr>
          <w:rFonts w:ascii="Arial" w:hAnsi="Arial" w:cs="Arial"/>
          <w:sz w:val="24"/>
        </w:rPr>
        <w:t xml:space="preserve"> no realiza la transcripción de los agravios vertidos por la </w:t>
      </w:r>
      <w:r>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Común, </w:t>
      </w:r>
      <w:r w:rsidRPr="00E47551">
        <w:rPr>
          <w:rFonts w:ascii="Arial" w:hAnsi="Arial" w:cs="Arial"/>
          <w:i/>
          <w:sz w:val="24"/>
        </w:rPr>
        <w:t xml:space="preserve">Segunda Sala, del Semanario Judicial de la Federación y su </w:t>
      </w:r>
      <w:proofErr w:type="gramStart"/>
      <w:r w:rsidRPr="00E47551">
        <w:rPr>
          <w:rFonts w:ascii="Arial" w:hAnsi="Arial" w:cs="Arial"/>
          <w:i/>
          <w:sz w:val="24"/>
        </w:rPr>
        <w:t>Gaceta</w:t>
      </w:r>
      <w:r w:rsidRPr="00E47551">
        <w:rPr>
          <w:rFonts w:ascii="Arial" w:hAnsi="Arial" w:cs="Arial"/>
          <w:sz w:val="24"/>
        </w:rPr>
        <w:t>.-</w:t>
      </w:r>
      <w:proofErr w:type="gramEnd"/>
      <w:r w:rsidRPr="00E47551">
        <w:rPr>
          <w:rFonts w:ascii="Arial" w:hAnsi="Arial" w:cs="Arial"/>
          <w:sz w:val="24"/>
        </w:rPr>
        <w:t xml:space="preserve"> - - - - - - </w:t>
      </w:r>
    </w:p>
    <w:p w14:paraId="5892D09E" w14:textId="4C0ABCB0" w:rsidR="00FE0A83" w:rsidRPr="00D360E7" w:rsidRDefault="00FE0A83" w:rsidP="00FE0A83">
      <w:pPr>
        <w:tabs>
          <w:tab w:val="center" w:pos="4574"/>
        </w:tabs>
        <w:spacing w:line="360" w:lineRule="auto"/>
        <w:ind w:firstLine="708"/>
        <w:jc w:val="both"/>
        <w:rPr>
          <w:rFonts w:ascii="Arial" w:hAnsi="Arial" w:cs="Arial"/>
          <w:sz w:val="24"/>
          <w:szCs w:val="24"/>
          <w:highlight w:val="yellow"/>
        </w:rPr>
      </w:pPr>
      <w:r w:rsidRPr="00E47551">
        <w:rPr>
          <w:rFonts w:ascii="Arial" w:hAnsi="Arial" w:cs="Arial"/>
          <w:b/>
          <w:sz w:val="24"/>
          <w:szCs w:val="24"/>
        </w:rPr>
        <w:t>CUARTO.-</w:t>
      </w:r>
      <w:r>
        <w:rPr>
          <w:rFonts w:ascii="Arial" w:hAnsi="Arial" w:cs="Arial"/>
          <w:b/>
          <w:sz w:val="24"/>
          <w:szCs w:val="24"/>
        </w:rPr>
        <w:t xml:space="preserve"> PERSONALIDAD.- </w:t>
      </w:r>
      <w:r w:rsidRPr="00E47551">
        <w:rPr>
          <w:rFonts w:ascii="Arial" w:hAnsi="Arial" w:cs="Arial"/>
          <w:sz w:val="24"/>
          <w:szCs w:val="24"/>
        </w:rPr>
        <w:t>La personalidad de</w:t>
      </w:r>
      <w:r>
        <w:rPr>
          <w:rFonts w:ascii="Arial" w:hAnsi="Arial" w:cs="Arial"/>
          <w:sz w:val="24"/>
          <w:szCs w:val="24"/>
        </w:rPr>
        <w:t xml:space="preserve"> la parte actora </w:t>
      </w:r>
      <w:r w:rsidR="00706569">
        <w:rPr>
          <w:rFonts w:ascii="Arial" w:hAnsi="Arial" w:cs="Arial"/>
          <w:sz w:val="24"/>
          <w:szCs w:val="24"/>
        </w:rPr>
        <w:t>***** ***** ***** *****</w:t>
      </w:r>
      <w:r>
        <w:rPr>
          <w:rFonts w:ascii="Arial" w:hAnsi="Arial" w:cs="Arial"/>
          <w:sz w:val="24"/>
          <w:szCs w:val="24"/>
        </w:rPr>
        <w:t xml:space="preserve">, quedó legalmente acreditada en términos de los artículos 163 </w:t>
      </w:r>
      <w:r>
        <w:rPr>
          <w:rFonts w:ascii="Arial" w:hAnsi="Arial" w:cs="Arial"/>
          <w:sz w:val="24"/>
          <w:szCs w:val="24"/>
        </w:rPr>
        <w:lastRenderedPageBreak/>
        <w:t>fracción I, inciso a) y 164, ambos de la Ley de Procedimiento y Justicia Administrativa para el Estado, pues con los documentos remitidos al Juicio y a los que se les otorgó pleno valor probatorio en líneas que anteceden</w:t>
      </w:r>
      <w:r w:rsidRPr="003F3DFE">
        <w:rPr>
          <w:rFonts w:ascii="Arial" w:hAnsi="Arial" w:cs="Arial"/>
          <w:sz w:val="24"/>
          <w:szCs w:val="24"/>
        </w:rPr>
        <w:t>, se acreditó que fue a el actor a quien se le infraccionó (acto impugnado), surgiendo así la afectación a su esfera jurídica que le otorga el derecho de instaurar el presente juicio</w:t>
      </w:r>
      <w:r w:rsidR="00262062">
        <w:rPr>
          <w:rFonts w:ascii="Arial" w:hAnsi="Arial" w:cs="Arial"/>
          <w:sz w:val="24"/>
          <w:szCs w:val="24"/>
        </w:rPr>
        <w:t>,</w:t>
      </w:r>
      <w:r w:rsidRPr="003F3DFE">
        <w:rPr>
          <w:rFonts w:ascii="Arial" w:hAnsi="Arial" w:cs="Arial"/>
          <w:sz w:val="24"/>
          <w:szCs w:val="24"/>
        </w:rPr>
        <w:t xml:space="preserve"> de ahí la acreditación de su interés jurídico.</w:t>
      </w:r>
    </w:p>
    <w:p w14:paraId="135A3463" w14:textId="77777777" w:rsidR="00FE0A83" w:rsidRPr="00CD56C1" w:rsidRDefault="00FE0A83" w:rsidP="00FE0A83">
      <w:pPr>
        <w:tabs>
          <w:tab w:val="center" w:pos="4574"/>
        </w:tabs>
        <w:spacing w:line="360" w:lineRule="auto"/>
        <w:ind w:firstLine="708"/>
        <w:jc w:val="both"/>
        <w:rPr>
          <w:rFonts w:ascii="Arial" w:hAnsi="Arial" w:cs="Arial"/>
          <w:sz w:val="24"/>
        </w:rPr>
      </w:pPr>
      <w:r w:rsidRPr="00CD56C1">
        <w:rPr>
          <w:rFonts w:ascii="Arial" w:hAnsi="Arial" w:cs="Arial"/>
          <w:sz w:val="24"/>
          <w:szCs w:val="24"/>
        </w:rPr>
        <w:t xml:space="preserve">Por lo que respecta a </w:t>
      </w:r>
      <w:r w:rsidRPr="00CD56C1">
        <w:rPr>
          <w:rFonts w:ascii="Arial" w:hAnsi="Arial" w:cs="Arial"/>
          <w:b/>
          <w:sz w:val="24"/>
          <w:szCs w:val="24"/>
        </w:rPr>
        <w:t>l</w:t>
      </w:r>
      <w:r w:rsidRPr="00CD56C1">
        <w:rPr>
          <w:rFonts w:ascii="Arial" w:hAnsi="Arial" w:cs="Arial"/>
          <w:b/>
          <w:sz w:val="24"/>
        </w:rPr>
        <w:t>a autoridad demandada</w:t>
      </w:r>
      <w:r>
        <w:rPr>
          <w:rFonts w:ascii="Arial" w:hAnsi="Arial" w:cs="Arial"/>
          <w:b/>
          <w:sz w:val="24"/>
        </w:rPr>
        <w:t xml:space="preserve"> </w:t>
      </w:r>
      <w:r>
        <w:rPr>
          <w:rFonts w:ascii="Arial" w:hAnsi="Arial" w:cs="Arial"/>
          <w:sz w:val="24"/>
          <w:szCs w:val="24"/>
        </w:rPr>
        <w:t>GILBERTO JOAQUÍN BARZALOBRE, Policía Vial Estatal, adscrito a la Dirección General de la Policía Vial Estatal</w:t>
      </w:r>
      <w:r>
        <w:rPr>
          <w:rFonts w:ascii="Arial" w:hAnsi="Arial" w:cs="Arial"/>
          <w:sz w:val="24"/>
        </w:rPr>
        <w:t>, se tiene por acreditada su</w:t>
      </w:r>
      <w:r w:rsidRPr="00CD56C1">
        <w:rPr>
          <w:rFonts w:ascii="Arial" w:hAnsi="Arial" w:cs="Arial"/>
          <w:sz w:val="24"/>
        </w:rPr>
        <w:t xml:space="preserve"> personalidad</w:t>
      </w:r>
      <w:r>
        <w:rPr>
          <w:rFonts w:ascii="Arial" w:hAnsi="Arial" w:cs="Arial"/>
          <w:sz w:val="24"/>
        </w:rPr>
        <w:t xml:space="preserve"> por disposición expresa del</w:t>
      </w:r>
      <w:r w:rsidRPr="00CD56C1">
        <w:rPr>
          <w:rFonts w:ascii="Arial" w:hAnsi="Arial" w:cs="Arial"/>
          <w:sz w:val="24"/>
        </w:rPr>
        <w:t xml:space="preserve"> artículo 151 de la Ley de </w:t>
      </w:r>
      <w:r w:rsidRPr="002909FE">
        <w:rPr>
          <w:rFonts w:ascii="Arial" w:hAnsi="Arial" w:cs="Arial"/>
          <w:sz w:val="24"/>
        </w:rPr>
        <w:t xml:space="preserve">Procedimiento y Justicia Administrativa del Estado de Oaxaca, toda vez que ésta no fue </w:t>
      </w:r>
      <w:r>
        <w:rPr>
          <w:rFonts w:ascii="Arial" w:hAnsi="Arial" w:cs="Arial"/>
          <w:sz w:val="24"/>
        </w:rPr>
        <w:t xml:space="preserve">objetada por la parte </w:t>
      </w:r>
      <w:proofErr w:type="gramStart"/>
      <w:r>
        <w:rPr>
          <w:rFonts w:ascii="Arial" w:hAnsi="Arial" w:cs="Arial"/>
          <w:sz w:val="24"/>
        </w:rPr>
        <w:t>actora.-</w:t>
      </w:r>
      <w:proofErr w:type="gramEnd"/>
      <w:r>
        <w:rPr>
          <w:rFonts w:ascii="Arial" w:hAnsi="Arial" w:cs="Arial"/>
          <w:sz w:val="24"/>
        </w:rPr>
        <w:t xml:space="preserve"> </w:t>
      </w:r>
    </w:p>
    <w:p w14:paraId="06987E87" w14:textId="77777777" w:rsidR="00FE0A83" w:rsidRPr="00037AFB" w:rsidRDefault="00FE0A83" w:rsidP="00FE0A83">
      <w:pPr>
        <w:tabs>
          <w:tab w:val="center" w:pos="4574"/>
        </w:tabs>
        <w:spacing w:line="360" w:lineRule="auto"/>
        <w:ind w:firstLine="708"/>
        <w:jc w:val="both"/>
        <w:rPr>
          <w:rFonts w:ascii="Arial" w:hAnsi="Arial" w:cs="Arial"/>
          <w:sz w:val="24"/>
          <w:szCs w:val="24"/>
        </w:rPr>
      </w:pPr>
      <w:proofErr w:type="gramStart"/>
      <w:r w:rsidRPr="00361085">
        <w:rPr>
          <w:rFonts w:ascii="Arial" w:hAnsi="Arial" w:cs="Arial"/>
          <w:b/>
          <w:sz w:val="24"/>
          <w:szCs w:val="24"/>
        </w:rPr>
        <w:t>QUINTO.-</w:t>
      </w:r>
      <w:proofErr w:type="gramEnd"/>
      <w:r w:rsidRPr="00361085">
        <w:rPr>
          <w:rFonts w:ascii="Arial" w:hAnsi="Arial" w:cs="Arial"/>
          <w:b/>
          <w:sz w:val="24"/>
          <w:szCs w:val="24"/>
        </w:rPr>
        <w:t xml:space="preserve"> </w:t>
      </w:r>
      <w:r>
        <w:rPr>
          <w:rFonts w:ascii="Arial" w:hAnsi="Arial" w:cs="Arial"/>
          <w:b/>
          <w:sz w:val="24"/>
          <w:szCs w:val="24"/>
        </w:rPr>
        <w:t>IMPROCEDENCIA Y SOBRESEIMIENTO</w:t>
      </w:r>
      <w:r>
        <w:rPr>
          <w:rFonts w:ascii="Arial" w:hAnsi="Arial" w:cs="Arial"/>
          <w:sz w:val="24"/>
          <w:szCs w:val="24"/>
        </w:rPr>
        <w:t xml:space="preserve">.-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son de orden público y de estudio preferente a cualquier otra cuestión, porque aún de oficio deben ser examinadas, pues de actualizarse alguna de las hipótesis normativas, surge un impedimento para resolver el fondo del asunto, que obliga a decretar el sobreseimiento,</w:t>
      </w:r>
      <w:r w:rsidRPr="00CD56C1">
        <w:rPr>
          <w:rFonts w:ascii="Arial" w:hAnsi="Arial" w:cs="Arial"/>
          <w:sz w:val="24"/>
          <w:szCs w:val="24"/>
        </w:rPr>
        <w:t xml:space="preserve"> </w:t>
      </w:r>
      <w:r w:rsidRPr="00201B47">
        <w:rPr>
          <w:rFonts w:ascii="Arial" w:hAnsi="Arial" w:cs="Arial"/>
          <w:sz w:val="24"/>
          <w:szCs w:val="24"/>
        </w:rPr>
        <w:t>tal y como se establece en los artículos 161 y 162, de la Ley de Procedimiento</w:t>
      </w:r>
      <w:r>
        <w:rPr>
          <w:rFonts w:ascii="Arial" w:hAnsi="Arial" w:cs="Arial"/>
          <w:sz w:val="24"/>
          <w:szCs w:val="24"/>
        </w:rPr>
        <w:t xml:space="preserve"> y Justicia Administrativa </w:t>
      </w:r>
      <w:r w:rsidRPr="00E053AE">
        <w:rPr>
          <w:rFonts w:ascii="Arial" w:hAnsi="Arial" w:cs="Arial"/>
          <w:sz w:val="24"/>
          <w:szCs w:val="24"/>
        </w:rPr>
        <w:t xml:space="preserve">para el Estado de </w:t>
      </w:r>
      <w:r w:rsidRPr="00037AFB">
        <w:rPr>
          <w:rFonts w:ascii="Arial" w:hAnsi="Arial" w:cs="Arial"/>
          <w:sz w:val="24"/>
          <w:szCs w:val="24"/>
        </w:rPr>
        <w:t>Oaxaca.</w:t>
      </w:r>
    </w:p>
    <w:p w14:paraId="233ABC3D" w14:textId="77777777" w:rsidR="00AE1E54" w:rsidRPr="00AA3538" w:rsidRDefault="00FE0A83" w:rsidP="00FE0A83">
      <w:pPr>
        <w:tabs>
          <w:tab w:val="center" w:pos="4574"/>
        </w:tabs>
        <w:spacing w:line="360" w:lineRule="auto"/>
        <w:ind w:firstLine="708"/>
        <w:jc w:val="both"/>
        <w:rPr>
          <w:rFonts w:ascii="Arial" w:hAnsi="Arial" w:cs="Arial"/>
          <w:sz w:val="24"/>
        </w:rPr>
      </w:pPr>
      <w:r>
        <w:rPr>
          <w:rFonts w:ascii="Arial" w:hAnsi="Arial" w:cs="Arial"/>
          <w:sz w:val="24"/>
          <w:szCs w:val="24"/>
        </w:rPr>
        <w:t xml:space="preserve">La autoridad demandada GILBERTO JOAQUÍN BARZALOBRE, Policía Vial Estatal, </w:t>
      </w:r>
      <w:r w:rsidRPr="00AE1E54">
        <w:rPr>
          <w:rFonts w:ascii="Arial" w:hAnsi="Arial" w:cs="Arial"/>
          <w:sz w:val="24"/>
          <w:szCs w:val="24"/>
        </w:rPr>
        <w:t xml:space="preserve">adscrito a la Dirección General de la Policía Vial Estatal, </w:t>
      </w:r>
      <w:r w:rsidRPr="00AE1E54">
        <w:rPr>
          <w:rFonts w:ascii="Arial" w:hAnsi="Arial" w:cs="Arial"/>
          <w:sz w:val="24"/>
        </w:rPr>
        <w:t>hizo valer cuatro excepciones, FALTA DE ACCIÓN Y DE DERECHO, FALTA DE INTERES JURIDICO DE LA PARTE ACTORA,</w:t>
      </w:r>
      <w:r w:rsidR="00AE1E54" w:rsidRPr="00AE1E54">
        <w:rPr>
          <w:rFonts w:ascii="Arial" w:hAnsi="Arial" w:cs="Arial"/>
          <w:sz w:val="24"/>
        </w:rPr>
        <w:t xml:space="preserve"> y</w:t>
      </w:r>
      <w:r w:rsidR="00AE1E54">
        <w:rPr>
          <w:rFonts w:ascii="Arial" w:hAnsi="Arial" w:cs="Arial"/>
          <w:sz w:val="24"/>
        </w:rPr>
        <w:t xml:space="preserve"> LA INEXISTENCIA DEL ACTO IMPUGNADO (referida en dos ocasiones); </w:t>
      </w:r>
      <w:r>
        <w:rPr>
          <w:rFonts w:ascii="Arial" w:hAnsi="Arial" w:cs="Arial"/>
          <w:sz w:val="24"/>
        </w:rPr>
        <w:t xml:space="preserve"> </w:t>
      </w:r>
      <w:r w:rsidR="00AE1E54">
        <w:rPr>
          <w:rFonts w:ascii="Arial" w:hAnsi="Arial" w:cs="Arial"/>
          <w:sz w:val="24"/>
        </w:rPr>
        <w:t>respecto de las dos primeras debe decirse, que el hecho de que en el acta de infracción impugnada se advierta plasmado el nombre del actor, ello implica el surgimiento de su derecho a impugnarla</w:t>
      </w:r>
      <w:r w:rsidR="00AA3538">
        <w:rPr>
          <w:rFonts w:ascii="Arial" w:hAnsi="Arial" w:cs="Arial"/>
          <w:sz w:val="24"/>
        </w:rPr>
        <w:t>,</w:t>
      </w:r>
      <w:r w:rsidR="00AE1E54">
        <w:rPr>
          <w:rFonts w:ascii="Arial" w:hAnsi="Arial" w:cs="Arial"/>
          <w:sz w:val="24"/>
        </w:rPr>
        <w:t xml:space="preserve"> y por ende</w:t>
      </w:r>
      <w:r w:rsidR="00AA3538">
        <w:rPr>
          <w:rFonts w:ascii="Arial" w:hAnsi="Arial" w:cs="Arial"/>
          <w:sz w:val="24"/>
        </w:rPr>
        <w:t>,</w:t>
      </w:r>
      <w:r w:rsidR="00AE1E54">
        <w:rPr>
          <w:rFonts w:ascii="Arial" w:hAnsi="Arial" w:cs="Arial"/>
          <w:sz w:val="24"/>
        </w:rPr>
        <w:t xml:space="preserve"> acreditado su interés jurídico en este asunto; y respecto de las dos últimas excepciones debe decirse</w:t>
      </w:r>
      <w:r w:rsidR="006E6056">
        <w:rPr>
          <w:rFonts w:ascii="Arial" w:hAnsi="Arial" w:cs="Arial"/>
          <w:sz w:val="24"/>
        </w:rPr>
        <w:t>,</w:t>
      </w:r>
      <w:r w:rsidR="00AE1E54">
        <w:rPr>
          <w:rFonts w:ascii="Arial" w:hAnsi="Arial" w:cs="Arial"/>
          <w:sz w:val="24"/>
        </w:rPr>
        <w:t xml:space="preserve"> que la autoridad demandada las basa en la objeción que hace de las copias simples remitida por el actor, sin embargo, </w:t>
      </w:r>
      <w:r w:rsidR="002769D8">
        <w:rPr>
          <w:rFonts w:ascii="Arial" w:hAnsi="Arial" w:cs="Arial"/>
          <w:sz w:val="24"/>
        </w:rPr>
        <w:t xml:space="preserve">como se indicó en líneas anteriores, dicha objeción resulta extemporánea, </w:t>
      </w:r>
      <w:r w:rsidR="00AA3538">
        <w:rPr>
          <w:rFonts w:ascii="Arial" w:hAnsi="Arial" w:cs="Arial"/>
          <w:sz w:val="24"/>
        </w:rPr>
        <w:t xml:space="preserve">por otro lado, en el acta de infracción que obra a foja 10, se advierten plasmados datos y grafismos como son el nombre y firma del policía vial demandado, que son coincidentes con los plasmados en la contestación de la demanda, por lo que subiste la presunción de existencia del </w:t>
      </w:r>
      <w:r w:rsidR="00AA3538" w:rsidRPr="00AA3538">
        <w:rPr>
          <w:rFonts w:ascii="Arial" w:hAnsi="Arial" w:cs="Arial"/>
          <w:sz w:val="24"/>
        </w:rPr>
        <w:t>acta de infracción aquí impugnada.</w:t>
      </w:r>
    </w:p>
    <w:p w14:paraId="1F5436AC" w14:textId="77777777" w:rsidR="00FE0A83" w:rsidRPr="00E053AE" w:rsidRDefault="00AA3538" w:rsidP="00FE0A83">
      <w:pPr>
        <w:tabs>
          <w:tab w:val="center" w:pos="4574"/>
        </w:tabs>
        <w:spacing w:line="360" w:lineRule="auto"/>
        <w:ind w:firstLine="708"/>
        <w:jc w:val="both"/>
        <w:rPr>
          <w:rFonts w:ascii="Arial" w:hAnsi="Arial" w:cs="Arial"/>
          <w:sz w:val="24"/>
        </w:rPr>
      </w:pPr>
      <w:r w:rsidRPr="00AA3538">
        <w:rPr>
          <w:rFonts w:ascii="Arial" w:hAnsi="Arial" w:cs="Arial"/>
          <w:bCs/>
          <w:sz w:val="24"/>
        </w:rPr>
        <w:t>T</w:t>
      </w:r>
      <w:r w:rsidR="00FE0A83" w:rsidRPr="00AA3538">
        <w:rPr>
          <w:rFonts w:ascii="Arial" w:hAnsi="Arial" w:cs="Arial"/>
          <w:bCs/>
          <w:sz w:val="24"/>
        </w:rPr>
        <w:t>oda vez que no se advierte que se actualice alguna otra causa, motivo, o razón, que impida entrar al estudio medular del presente asunto, consecuentemente,</w:t>
      </w:r>
      <w:r w:rsidR="00FE0A83" w:rsidRPr="00AA3538">
        <w:rPr>
          <w:rFonts w:ascii="Arial" w:hAnsi="Arial" w:cs="Arial"/>
          <w:sz w:val="24"/>
        </w:rPr>
        <w:t xml:space="preserve"> </w:t>
      </w:r>
      <w:r w:rsidR="00FE0A83" w:rsidRPr="00AA3538">
        <w:rPr>
          <w:rFonts w:ascii="Arial" w:hAnsi="Arial" w:cs="Arial"/>
          <w:b/>
          <w:sz w:val="24"/>
        </w:rPr>
        <w:t>NO SE SOBRESEE ESTE JUICIO</w:t>
      </w:r>
      <w:r w:rsidR="00FE0A83" w:rsidRPr="00AA3538">
        <w:rPr>
          <w:rFonts w:ascii="Arial" w:hAnsi="Arial" w:cs="Arial"/>
          <w:sz w:val="24"/>
        </w:rPr>
        <w:t xml:space="preserve">. - - - - - - - - - - </w:t>
      </w:r>
      <w:r w:rsidRPr="00AA3538">
        <w:rPr>
          <w:rFonts w:ascii="Arial" w:hAnsi="Arial" w:cs="Arial"/>
          <w:sz w:val="24"/>
        </w:rPr>
        <w:t>- - - - -</w:t>
      </w:r>
      <w:r>
        <w:rPr>
          <w:rFonts w:ascii="Arial" w:hAnsi="Arial" w:cs="Arial"/>
          <w:sz w:val="24"/>
        </w:rPr>
        <w:t xml:space="preserve"> -</w:t>
      </w:r>
    </w:p>
    <w:p w14:paraId="7CC21509" w14:textId="77777777" w:rsidR="00FE0A83" w:rsidRDefault="00FE0A83" w:rsidP="00FE0A83">
      <w:pPr>
        <w:tabs>
          <w:tab w:val="center" w:pos="4574"/>
        </w:tabs>
        <w:spacing w:line="360" w:lineRule="auto"/>
        <w:ind w:firstLine="708"/>
        <w:jc w:val="both"/>
        <w:rPr>
          <w:rFonts w:ascii="Arial" w:hAnsi="Arial" w:cs="Arial"/>
          <w:sz w:val="24"/>
          <w:szCs w:val="24"/>
        </w:rPr>
      </w:pPr>
      <w:r w:rsidRPr="00646C77">
        <w:rPr>
          <w:rFonts w:ascii="Arial" w:hAnsi="Arial" w:cs="Arial"/>
          <w:b/>
          <w:sz w:val="24"/>
          <w:szCs w:val="24"/>
        </w:rPr>
        <w:lastRenderedPageBreak/>
        <w:t xml:space="preserve">SEXTO.- ESTUDIO DE FONDO.- </w:t>
      </w:r>
      <w:r w:rsidRPr="00EA50B1">
        <w:rPr>
          <w:rFonts w:ascii="Arial" w:hAnsi="Arial" w:cs="Arial"/>
          <w:sz w:val="24"/>
          <w:szCs w:val="24"/>
        </w:rPr>
        <w:t>En uno de sus conceptos de impugnación refiere</w:t>
      </w:r>
      <w:r>
        <w:rPr>
          <w:rFonts w:ascii="Arial" w:hAnsi="Arial" w:cs="Arial"/>
          <w:sz w:val="24"/>
          <w:szCs w:val="24"/>
        </w:rPr>
        <w:t xml:space="preserve"> el actor,</w:t>
      </w:r>
      <w:r w:rsidRPr="00EA50B1">
        <w:rPr>
          <w:rFonts w:ascii="Arial" w:hAnsi="Arial" w:cs="Arial"/>
          <w:sz w:val="24"/>
          <w:szCs w:val="24"/>
        </w:rPr>
        <w:t xml:space="preserve"> que el acta de infracción impugnada carece de </w:t>
      </w:r>
      <w:r>
        <w:rPr>
          <w:rFonts w:ascii="Arial" w:hAnsi="Arial" w:cs="Arial"/>
          <w:sz w:val="24"/>
          <w:szCs w:val="24"/>
        </w:rPr>
        <w:t xml:space="preserve">fundamentación y </w:t>
      </w:r>
      <w:r w:rsidRPr="00EA50B1">
        <w:rPr>
          <w:rFonts w:ascii="Arial" w:hAnsi="Arial" w:cs="Arial"/>
          <w:sz w:val="24"/>
          <w:szCs w:val="24"/>
        </w:rPr>
        <w:t>motivaci</w:t>
      </w:r>
      <w:r>
        <w:rPr>
          <w:rFonts w:ascii="Arial" w:hAnsi="Arial" w:cs="Arial"/>
          <w:sz w:val="24"/>
          <w:szCs w:val="24"/>
        </w:rPr>
        <w:t xml:space="preserve">ón; agravio que se considera fundado, esto es así, pues del contenido del acta de infracción impugnada, no se advierte la </w:t>
      </w:r>
      <w:r w:rsidRPr="00375713">
        <w:rPr>
          <w:rFonts w:ascii="Arial" w:hAnsi="Arial" w:cs="Arial"/>
          <w:sz w:val="24"/>
          <w:szCs w:val="24"/>
        </w:rPr>
        <w:t xml:space="preserve">expresión de manera precisa </w:t>
      </w:r>
      <w:r>
        <w:rPr>
          <w:rFonts w:ascii="Arial" w:hAnsi="Arial" w:cs="Arial"/>
          <w:sz w:val="24"/>
          <w:szCs w:val="24"/>
        </w:rPr>
        <w:t>de las circunstancias especiales, razones particulares o causas inmediatas que tuvo la autoridad demandada para considerar la emisión del acto, pues lo único plasmado por el Policía Vial demandado, respecto de la fundamentación y motivación es:</w:t>
      </w:r>
    </w:p>
    <w:p w14:paraId="3CADEF15" w14:textId="77777777" w:rsidR="00FE0A83" w:rsidRDefault="00FE0A83" w:rsidP="00FE0A83">
      <w:pPr>
        <w:tabs>
          <w:tab w:val="center" w:pos="4574"/>
        </w:tabs>
        <w:spacing w:after="0" w:line="240" w:lineRule="auto"/>
        <w:ind w:firstLine="708"/>
        <w:jc w:val="both"/>
        <w:rPr>
          <w:rFonts w:ascii="Arial" w:hAnsi="Arial" w:cs="Arial"/>
          <w:i/>
          <w:sz w:val="24"/>
          <w:szCs w:val="24"/>
        </w:rPr>
      </w:pPr>
      <w:r>
        <w:rPr>
          <w:rFonts w:ascii="Arial" w:hAnsi="Arial" w:cs="Arial"/>
          <w:sz w:val="24"/>
          <w:szCs w:val="24"/>
        </w:rPr>
        <w:t>“</w:t>
      </w:r>
      <w:r>
        <w:rPr>
          <w:rFonts w:ascii="Arial" w:hAnsi="Arial" w:cs="Arial"/>
          <w:i/>
          <w:sz w:val="24"/>
          <w:szCs w:val="24"/>
        </w:rPr>
        <w:t>Artículo</w:t>
      </w:r>
      <w:r w:rsidRPr="00FC1998">
        <w:rPr>
          <w:rFonts w:ascii="Arial" w:hAnsi="Arial" w:cs="Arial"/>
          <w:i/>
          <w:sz w:val="24"/>
          <w:szCs w:val="24"/>
        </w:rPr>
        <w:t xml:space="preserve"> 1</w:t>
      </w:r>
      <w:r>
        <w:rPr>
          <w:rFonts w:ascii="Arial" w:hAnsi="Arial" w:cs="Arial"/>
          <w:i/>
          <w:sz w:val="24"/>
          <w:szCs w:val="24"/>
        </w:rPr>
        <w:t xml:space="preserve">8 </w:t>
      </w:r>
      <w:r w:rsidRPr="00FC1998">
        <w:rPr>
          <w:rFonts w:ascii="Arial" w:hAnsi="Arial" w:cs="Arial"/>
          <w:i/>
          <w:sz w:val="24"/>
          <w:szCs w:val="24"/>
        </w:rPr>
        <w:t>fracc</w:t>
      </w:r>
      <w:r>
        <w:rPr>
          <w:rFonts w:ascii="Arial" w:hAnsi="Arial" w:cs="Arial"/>
          <w:i/>
          <w:sz w:val="24"/>
          <w:szCs w:val="24"/>
        </w:rPr>
        <w:t>ión I y V y artículo 33 fracción II</w:t>
      </w:r>
      <w:r w:rsidRPr="00FC1998">
        <w:rPr>
          <w:rFonts w:ascii="Arial" w:hAnsi="Arial" w:cs="Arial"/>
          <w:i/>
          <w:sz w:val="24"/>
          <w:szCs w:val="24"/>
        </w:rPr>
        <w:t xml:space="preserve"> de la Ley de Tránsito y Vialidad</w:t>
      </w:r>
      <w:r>
        <w:rPr>
          <w:rFonts w:ascii="Arial" w:hAnsi="Arial" w:cs="Arial"/>
          <w:i/>
          <w:sz w:val="24"/>
          <w:szCs w:val="24"/>
        </w:rPr>
        <w:t xml:space="preserve"> del Estado de Oaxaca</w:t>
      </w:r>
      <w:r w:rsidRPr="00FC1998">
        <w:rPr>
          <w:rFonts w:ascii="Arial" w:hAnsi="Arial" w:cs="Arial"/>
          <w:i/>
          <w:sz w:val="24"/>
          <w:szCs w:val="24"/>
        </w:rPr>
        <w:t>”</w:t>
      </w:r>
    </w:p>
    <w:p w14:paraId="77B9D95C" w14:textId="77777777" w:rsidR="00FE0A83" w:rsidRDefault="00FE0A83" w:rsidP="00FE0A83">
      <w:pPr>
        <w:tabs>
          <w:tab w:val="center" w:pos="4574"/>
        </w:tabs>
        <w:spacing w:after="0" w:line="240" w:lineRule="auto"/>
        <w:ind w:firstLine="708"/>
        <w:jc w:val="both"/>
        <w:rPr>
          <w:rFonts w:ascii="Arial" w:hAnsi="Arial" w:cs="Arial"/>
          <w:sz w:val="24"/>
          <w:szCs w:val="24"/>
        </w:rPr>
      </w:pPr>
    </w:p>
    <w:p w14:paraId="2FD48B5E" w14:textId="77777777" w:rsidR="00FE0A83" w:rsidRDefault="00FE0A83" w:rsidP="00FE0A83">
      <w:pPr>
        <w:tabs>
          <w:tab w:val="center" w:pos="4574"/>
        </w:tabs>
        <w:spacing w:after="0" w:line="240" w:lineRule="auto"/>
        <w:ind w:firstLine="708"/>
        <w:jc w:val="both"/>
        <w:rPr>
          <w:rFonts w:ascii="Arial" w:hAnsi="Arial" w:cs="Arial"/>
          <w:sz w:val="24"/>
          <w:szCs w:val="24"/>
        </w:rPr>
      </w:pPr>
      <w:r>
        <w:rPr>
          <w:rFonts w:ascii="Arial" w:hAnsi="Arial" w:cs="Arial"/>
          <w:sz w:val="24"/>
          <w:szCs w:val="24"/>
        </w:rPr>
        <w:t>Los artículos</w:t>
      </w:r>
      <w:r w:rsidR="00AA3538">
        <w:rPr>
          <w:rFonts w:ascii="Arial" w:hAnsi="Arial" w:cs="Arial"/>
          <w:sz w:val="24"/>
          <w:szCs w:val="24"/>
        </w:rPr>
        <w:t xml:space="preserve"> referidos</w:t>
      </w:r>
      <w:r>
        <w:rPr>
          <w:rFonts w:ascii="Arial" w:hAnsi="Arial" w:cs="Arial"/>
          <w:sz w:val="24"/>
          <w:szCs w:val="24"/>
        </w:rPr>
        <w:t xml:space="preserve"> </w:t>
      </w:r>
      <w:r w:rsidR="00AA3538">
        <w:rPr>
          <w:rFonts w:ascii="Arial" w:hAnsi="Arial" w:cs="Arial"/>
          <w:sz w:val="24"/>
          <w:szCs w:val="24"/>
        </w:rPr>
        <w:t>dispone</w:t>
      </w:r>
      <w:r w:rsidR="00AD6EA5">
        <w:rPr>
          <w:rFonts w:ascii="Arial" w:hAnsi="Arial" w:cs="Arial"/>
          <w:sz w:val="24"/>
          <w:szCs w:val="24"/>
        </w:rPr>
        <w:t>n</w:t>
      </w:r>
      <w:r>
        <w:rPr>
          <w:rFonts w:ascii="Arial" w:hAnsi="Arial" w:cs="Arial"/>
          <w:sz w:val="24"/>
          <w:szCs w:val="24"/>
        </w:rPr>
        <w:t>:</w:t>
      </w:r>
    </w:p>
    <w:p w14:paraId="07F37330" w14:textId="77777777" w:rsidR="00FE0A83" w:rsidRPr="00B35C65" w:rsidRDefault="00FE0A83" w:rsidP="00FE0A83">
      <w:pPr>
        <w:tabs>
          <w:tab w:val="left" w:pos="2997"/>
        </w:tabs>
        <w:spacing w:after="0" w:line="240" w:lineRule="auto"/>
        <w:ind w:firstLine="708"/>
        <w:jc w:val="both"/>
        <w:rPr>
          <w:rFonts w:ascii="Arial" w:hAnsi="Arial" w:cs="Arial"/>
          <w:i/>
          <w:sz w:val="24"/>
          <w:szCs w:val="24"/>
        </w:rPr>
      </w:pPr>
    </w:p>
    <w:p w14:paraId="2196AA58" w14:textId="77777777" w:rsidR="00FE0A83" w:rsidRPr="00B35C65" w:rsidRDefault="00FE0A83" w:rsidP="00FE0A83">
      <w:pPr>
        <w:tabs>
          <w:tab w:val="left" w:pos="2997"/>
        </w:tabs>
        <w:spacing w:after="0" w:line="240" w:lineRule="auto"/>
        <w:ind w:firstLine="708"/>
        <w:jc w:val="both"/>
        <w:rPr>
          <w:rFonts w:ascii="Arial" w:hAnsi="Arial" w:cs="Arial"/>
          <w:i/>
          <w:sz w:val="24"/>
          <w:szCs w:val="24"/>
        </w:rPr>
      </w:pPr>
      <w:r w:rsidRPr="00B35C65">
        <w:rPr>
          <w:rFonts w:ascii="Arial" w:hAnsi="Arial" w:cs="Arial"/>
          <w:i/>
          <w:sz w:val="24"/>
          <w:szCs w:val="24"/>
        </w:rPr>
        <w:t xml:space="preserve">“ARTÍCULO 18. Son atribuciones y obligaciones de los elementos de la Policía Vial Estatal: </w:t>
      </w:r>
    </w:p>
    <w:p w14:paraId="2C11A466" w14:textId="77777777" w:rsidR="00FE0A83" w:rsidRPr="00B35C65" w:rsidRDefault="00FE0A83" w:rsidP="00FE0A83">
      <w:pPr>
        <w:tabs>
          <w:tab w:val="left" w:pos="2997"/>
        </w:tabs>
        <w:spacing w:after="0" w:line="240" w:lineRule="auto"/>
        <w:jc w:val="both"/>
        <w:rPr>
          <w:rFonts w:ascii="Arial" w:hAnsi="Arial" w:cs="Arial"/>
          <w:i/>
          <w:sz w:val="24"/>
          <w:szCs w:val="24"/>
        </w:rPr>
      </w:pPr>
    </w:p>
    <w:p w14:paraId="3BDC99E6" w14:textId="77777777" w:rsidR="00FE0A83" w:rsidRPr="00B35C65" w:rsidRDefault="00FE0A83" w:rsidP="00FE0A83">
      <w:pPr>
        <w:tabs>
          <w:tab w:val="left" w:pos="2997"/>
        </w:tabs>
        <w:spacing w:after="0" w:line="240" w:lineRule="auto"/>
        <w:jc w:val="both"/>
        <w:rPr>
          <w:rFonts w:ascii="Arial" w:hAnsi="Arial" w:cs="Arial"/>
          <w:i/>
          <w:sz w:val="24"/>
          <w:szCs w:val="24"/>
        </w:rPr>
      </w:pPr>
      <w:proofErr w:type="spellStart"/>
      <w:r>
        <w:rPr>
          <w:rFonts w:ascii="Arial" w:hAnsi="Arial" w:cs="Arial"/>
          <w:i/>
          <w:sz w:val="24"/>
          <w:szCs w:val="24"/>
        </w:rPr>
        <w:t>I.</w:t>
      </w:r>
      <w:r w:rsidRPr="00B35C65">
        <w:rPr>
          <w:rFonts w:ascii="Arial" w:hAnsi="Arial" w:cs="Arial"/>
          <w:i/>
          <w:sz w:val="24"/>
          <w:szCs w:val="24"/>
        </w:rPr>
        <w:t>Cumplir</w:t>
      </w:r>
      <w:proofErr w:type="spellEnd"/>
      <w:r w:rsidRPr="00B35C65">
        <w:rPr>
          <w:rFonts w:ascii="Arial" w:hAnsi="Arial" w:cs="Arial"/>
          <w:i/>
          <w:sz w:val="24"/>
          <w:szCs w:val="24"/>
        </w:rPr>
        <w:t xml:space="preserve"> y hacer cumplir las disposiciones de esta Ley, su Reglamento y demás disposiciones aplicables, así como, las que dicte en materia de seguridad pública, tránsito, movilidad y vialidad, el Titular del Poder Ejecutivo, el </w:t>
      </w:r>
      <w:proofErr w:type="gramStart"/>
      <w:r w:rsidRPr="00B35C65">
        <w:rPr>
          <w:rFonts w:ascii="Arial" w:hAnsi="Arial" w:cs="Arial"/>
          <w:i/>
          <w:sz w:val="24"/>
          <w:szCs w:val="24"/>
        </w:rPr>
        <w:t>Secretario</w:t>
      </w:r>
      <w:proofErr w:type="gramEnd"/>
      <w:r w:rsidRPr="00B35C65">
        <w:rPr>
          <w:rFonts w:ascii="Arial" w:hAnsi="Arial" w:cs="Arial"/>
          <w:i/>
          <w:sz w:val="24"/>
          <w:szCs w:val="24"/>
        </w:rPr>
        <w:t xml:space="preserve"> y el Director; </w:t>
      </w:r>
    </w:p>
    <w:p w14:paraId="1908D2EA" w14:textId="77777777" w:rsidR="00FE0A83" w:rsidRPr="00B35C65" w:rsidRDefault="00FE0A83" w:rsidP="00FE0A83">
      <w:pPr>
        <w:tabs>
          <w:tab w:val="left" w:pos="2997"/>
        </w:tabs>
        <w:spacing w:after="0" w:line="240" w:lineRule="auto"/>
        <w:jc w:val="both"/>
        <w:rPr>
          <w:rFonts w:ascii="Arial" w:hAnsi="Arial" w:cs="Arial"/>
          <w:i/>
          <w:sz w:val="24"/>
          <w:szCs w:val="24"/>
        </w:rPr>
      </w:pPr>
      <w:r w:rsidRPr="00B35C65">
        <w:rPr>
          <w:rFonts w:ascii="Arial" w:hAnsi="Arial" w:cs="Arial"/>
          <w:i/>
          <w:sz w:val="24"/>
          <w:szCs w:val="24"/>
        </w:rPr>
        <w:t>II</w:t>
      </w:r>
      <w:proofErr w:type="gramStart"/>
      <w:r w:rsidRPr="00B35C65">
        <w:rPr>
          <w:rFonts w:ascii="Arial" w:hAnsi="Arial" w:cs="Arial"/>
          <w:i/>
          <w:sz w:val="24"/>
          <w:szCs w:val="24"/>
        </w:rPr>
        <w:t>…….</w:t>
      </w:r>
      <w:proofErr w:type="gramEnd"/>
      <w:r w:rsidRPr="00B35C65">
        <w:rPr>
          <w:rFonts w:ascii="Arial" w:hAnsi="Arial" w:cs="Arial"/>
          <w:i/>
          <w:sz w:val="24"/>
          <w:szCs w:val="24"/>
        </w:rPr>
        <w:t xml:space="preserve">.; </w:t>
      </w:r>
    </w:p>
    <w:p w14:paraId="029023FE" w14:textId="77777777" w:rsidR="00FE0A83" w:rsidRPr="00B35C65" w:rsidRDefault="00FE0A83" w:rsidP="00FE0A83">
      <w:pPr>
        <w:tabs>
          <w:tab w:val="left" w:pos="2997"/>
        </w:tabs>
        <w:spacing w:after="0" w:line="240" w:lineRule="auto"/>
        <w:jc w:val="both"/>
        <w:rPr>
          <w:rFonts w:ascii="Arial" w:hAnsi="Arial" w:cs="Arial"/>
          <w:i/>
          <w:sz w:val="24"/>
          <w:szCs w:val="24"/>
        </w:rPr>
      </w:pPr>
      <w:r w:rsidRPr="00B35C65">
        <w:rPr>
          <w:rFonts w:ascii="Arial" w:hAnsi="Arial" w:cs="Arial"/>
          <w:i/>
          <w:sz w:val="24"/>
          <w:szCs w:val="24"/>
        </w:rPr>
        <w:t>V. Levantar las infracciones e imponer las sanciones por violaciones a las disposiciones a que se refiere esta Ley y su Reglamento, de conformidad con la normatividad aplicable;</w:t>
      </w:r>
    </w:p>
    <w:p w14:paraId="6EC1779A" w14:textId="77777777" w:rsidR="00FE0A83" w:rsidRPr="00B35C65" w:rsidRDefault="00FE0A83" w:rsidP="00FE0A83">
      <w:pPr>
        <w:tabs>
          <w:tab w:val="left" w:pos="2997"/>
        </w:tabs>
        <w:spacing w:after="0" w:line="240" w:lineRule="auto"/>
        <w:ind w:firstLine="708"/>
        <w:jc w:val="both"/>
        <w:rPr>
          <w:rFonts w:ascii="Arial" w:hAnsi="Arial" w:cs="Arial"/>
          <w:i/>
          <w:sz w:val="24"/>
          <w:szCs w:val="24"/>
        </w:rPr>
      </w:pPr>
      <w:r w:rsidRPr="00B35C65">
        <w:rPr>
          <w:rFonts w:ascii="Arial" w:hAnsi="Arial" w:cs="Arial"/>
          <w:i/>
          <w:sz w:val="24"/>
          <w:szCs w:val="24"/>
        </w:rPr>
        <w:t xml:space="preserve">ARTÍCULO 33. Es obligación de los conductores que manejen vehículos: </w:t>
      </w:r>
    </w:p>
    <w:p w14:paraId="0F162EDC" w14:textId="77777777" w:rsidR="00FE0A83" w:rsidRPr="00B35C65" w:rsidRDefault="00FE0A83" w:rsidP="00FE0A83">
      <w:pPr>
        <w:tabs>
          <w:tab w:val="left" w:pos="2997"/>
        </w:tabs>
        <w:spacing w:after="0" w:line="240" w:lineRule="auto"/>
        <w:ind w:firstLine="708"/>
        <w:jc w:val="both"/>
        <w:rPr>
          <w:rFonts w:ascii="Arial" w:hAnsi="Arial" w:cs="Arial"/>
          <w:i/>
          <w:sz w:val="24"/>
          <w:szCs w:val="24"/>
        </w:rPr>
      </w:pPr>
      <w:r w:rsidRPr="00B35C65">
        <w:rPr>
          <w:rFonts w:ascii="Arial" w:hAnsi="Arial" w:cs="Arial"/>
          <w:i/>
          <w:sz w:val="24"/>
          <w:szCs w:val="24"/>
        </w:rPr>
        <w:t>I…</w:t>
      </w:r>
      <w:proofErr w:type="gramStart"/>
      <w:r w:rsidRPr="00B35C65">
        <w:rPr>
          <w:rFonts w:ascii="Arial" w:hAnsi="Arial" w:cs="Arial"/>
          <w:i/>
          <w:sz w:val="24"/>
          <w:szCs w:val="24"/>
        </w:rPr>
        <w:t>…….</w:t>
      </w:r>
      <w:proofErr w:type="gramEnd"/>
      <w:r w:rsidRPr="00B35C65">
        <w:rPr>
          <w:rFonts w:ascii="Arial" w:hAnsi="Arial" w:cs="Arial"/>
          <w:i/>
          <w:sz w:val="24"/>
          <w:szCs w:val="24"/>
        </w:rPr>
        <w:t xml:space="preserve">.; </w:t>
      </w:r>
    </w:p>
    <w:p w14:paraId="6110654B" w14:textId="77777777" w:rsidR="00FE0A83" w:rsidRPr="00B35C65" w:rsidRDefault="00FE0A83" w:rsidP="00FE0A83">
      <w:pPr>
        <w:tabs>
          <w:tab w:val="left" w:pos="2997"/>
        </w:tabs>
        <w:spacing w:after="0" w:line="240" w:lineRule="auto"/>
        <w:ind w:firstLine="708"/>
        <w:jc w:val="both"/>
        <w:rPr>
          <w:rFonts w:ascii="Arial" w:hAnsi="Arial" w:cs="Arial"/>
          <w:i/>
          <w:sz w:val="24"/>
          <w:szCs w:val="24"/>
        </w:rPr>
      </w:pPr>
      <w:r w:rsidRPr="00B35C65">
        <w:rPr>
          <w:rFonts w:ascii="Arial" w:hAnsi="Arial" w:cs="Arial"/>
          <w:i/>
          <w:sz w:val="24"/>
          <w:szCs w:val="24"/>
        </w:rPr>
        <w:t>II. Verificar que el vehículo porte placas, tarjeta de circulación o, en su caso, el permiso para circular vigente, y;”</w:t>
      </w:r>
    </w:p>
    <w:p w14:paraId="4D0AD100" w14:textId="77777777" w:rsidR="00FE0A83" w:rsidRDefault="00FE0A83" w:rsidP="00FE0A83">
      <w:pPr>
        <w:tabs>
          <w:tab w:val="center" w:pos="4574"/>
        </w:tabs>
        <w:spacing w:after="0" w:line="240" w:lineRule="auto"/>
        <w:ind w:firstLine="708"/>
        <w:jc w:val="both"/>
        <w:rPr>
          <w:rFonts w:ascii="Arial" w:hAnsi="Arial" w:cs="Arial"/>
          <w:sz w:val="24"/>
          <w:szCs w:val="24"/>
        </w:rPr>
      </w:pPr>
    </w:p>
    <w:p w14:paraId="3300D646" w14:textId="77777777" w:rsidR="00FE0A83" w:rsidRDefault="00FE0A83" w:rsidP="00FE0A83">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De lo transcrito no se puede advertir cual es la falta que cometió el actor, pues al solo plasmarse artículos en el acta de infracción, la autoridad demandada impuso la carga a la parte actora, de establecer cuál es la falta que cometió, lo que sin duda violenta su derecho de defensa, pues ha sido criterio del más alto Tribunal del País, que de conformidad con los artículos 14 y 16 de la Constitución Política de los Estados unidos Mexicanos, todo acto de autoridad debe estar fundado y motivado, entendiéndose por </w:t>
      </w:r>
      <w:r w:rsidRPr="00F4415C">
        <w:rPr>
          <w:rFonts w:ascii="Arial" w:hAnsi="Arial" w:cs="Arial"/>
          <w:b/>
          <w:sz w:val="24"/>
          <w:szCs w:val="24"/>
        </w:rPr>
        <w:t>fundamentación</w:t>
      </w:r>
      <w:r>
        <w:rPr>
          <w:rFonts w:ascii="Arial" w:hAnsi="Arial" w:cs="Arial"/>
          <w:sz w:val="24"/>
          <w:szCs w:val="24"/>
        </w:rPr>
        <w:t xml:space="preserve"> del acto de autoridad, al precepto legal aplicable al caso concreto, </w:t>
      </w:r>
      <w:r w:rsidRPr="00375713">
        <w:rPr>
          <w:rFonts w:ascii="Arial" w:hAnsi="Arial" w:cs="Arial"/>
          <w:sz w:val="24"/>
          <w:szCs w:val="24"/>
        </w:rPr>
        <w:t xml:space="preserve">debiendo precisarse el párrafo, la fracción, el inciso o </w:t>
      </w:r>
      <w:proofErr w:type="spellStart"/>
      <w:r w:rsidRPr="00375713">
        <w:rPr>
          <w:rFonts w:ascii="Arial" w:hAnsi="Arial" w:cs="Arial"/>
          <w:sz w:val="24"/>
          <w:szCs w:val="24"/>
        </w:rPr>
        <w:t>sub-inciso</w:t>
      </w:r>
      <w:proofErr w:type="spellEnd"/>
      <w:r w:rsidRPr="00375713">
        <w:rPr>
          <w:rFonts w:ascii="Arial" w:hAnsi="Arial" w:cs="Arial"/>
          <w:sz w:val="24"/>
          <w:szCs w:val="24"/>
        </w:rPr>
        <w:t xml:space="preserve">, </w:t>
      </w:r>
      <w:r>
        <w:rPr>
          <w:rFonts w:ascii="Arial" w:hAnsi="Arial" w:cs="Arial"/>
          <w:sz w:val="24"/>
          <w:szCs w:val="24"/>
        </w:rPr>
        <w:t xml:space="preserve">circunstancia que permita al administrado, conocer </w:t>
      </w:r>
      <w:r w:rsidRPr="00CB32B0">
        <w:rPr>
          <w:rFonts w:ascii="Arial" w:hAnsi="Arial" w:cs="Arial"/>
          <w:sz w:val="24"/>
          <w:szCs w:val="24"/>
        </w:rPr>
        <w:t>los preceptos en que la autoridad sustentó su ac</w:t>
      </w:r>
      <w:r>
        <w:rPr>
          <w:rFonts w:ascii="Arial" w:hAnsi="Arial" w:cs="Arial"/>
          <w:sz w:val="24"/>
          <w:szCs w:val="24"/>
        </w:rPr>
        <w:t xml:space="preserve">tuar, a fin de poder combatirlos; y por </w:t>
      </w:r>
      <w:r w:rsidRPr="00F4415C">
        <w:rPr>
          <w:rFonts w:ascii="Arial" w:hAnsi="Arial" w:cs="Arial"/>
          <w:b/>
          <w:sz w:val="24"/>
          <w:szCs w:val="24"/>
        </w:rPr>
        <w:t>motivación</w:t>
      </w:r>
      <w:r>
        <w:rPr>
          <w:rFonts w:ascii="Arial" w:hAnsi="Arial" w:cs="Arial"/>
          <w:sz w:val="24"/>
          <w:szCs w:val="24"/>
        </w:rPr>
        <w:t xml:space="preserve"> la </w:t>
      </w:r>
      <w:r w:rsidRPr="00375713">
        <w:rPr>
          <w:rFonts w:ascii="Arial" w:hAnsi="Arial" w:cs="Arial"/>
          <w:sz w:val="24"/>
          <w:szCs w:val="24"/>
        </w:rPr>
        <w:t xml:space="preserve">expresión de manera precisa </w:t>
      </w:r>
      <w:r>
        <w:rPr>
          <w:rFonts w:ascii="Arial" w:hAnsi="Arial" w:cs="Arial"/>
          <w:sz w:val="24"/>
          <w:szCs w:val="24"/>
        </w:rPr>
        <w:t xml:space="preserve">de las circunstancias especiales, razones particulares o causas inmediatas que se tuvieron para considerar la emisión del acto, además, es necesario que exista una adecuación entre los motivos aducidos y las normas aplicables, es decir la </w:t>
      </w:r>
      <w:r w:rsidRPr="00F4415C">
        <w:rPr>
          <w:rFonts w:ascii="Arial" w:hAnsi="Arial" w:cs="Arial"/>
          <w:b/>
          <w:sz w:val="24"/>
          <w:szCs w:val="24"/>
        </w:rPr>
        <w:t>configuración de las hipótesis normativas</w:t>
      </w:r>
      <w:r>
        <w:rPr>
          <w:rFonts w:ascii="Arial" w:hAnsi="Arial" w:cs="Arial"/>
          <w:sz w:val="24"/>
          <w:szCs w:val="24"/>
        </w:rPr>
        <w:t>.</w:t>
      </w:r>
    </w:p>
    <w:p w14:paraId="42291D23" w14:textId="77777777" w:rsidR="00FE0A83" w:rsidRDefault="00FE0A83" w:rsidP="00FE0A83">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Además, el máximo Tribunal del País ha determinado, que el </w:t>
      </w:r>
      <w:r w:rsidRPr="00715E4B">
        <w:rPr>
          <w:rFonts w:ascii="Arial" w:hAnsi="Arial" w:cs="Arial"/>
          <w:sz w:val="24"/>
          <w:szCs w:val="24"/>
        </w:rPr>
        <w:t>contenido for</w:t>
      </w:r>
      <w:r>
        <w:rPr>
          <w:rFonts w:ascii="Arial" w:hAnsi="Arial" w:cs="Arial"/>
          <w:sz w:val="24"/>
          <w:szCs w:val="24"/>
        </w:rPr>
        <w:t xml:space="preserve">mal de la garantía de legalidad, </w:t>
      </w:r>
      <w:r w:rsidRPr="00715E4B">
        <w:rPr>
          <w:rFonts w:ascii="Arial" w:hAnsi="Arial" w:cs="Arial"/>
          <w:sz w:val="24"/>
          <w:szCs w:val="24"/>
        </w:rPr>
        <w:t>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w:t>
      </w:r>
      <w:r>
        <w:rPr>
          <w:rFonts w:ascii="Arial" w:hAnsi="Arial" w:cs="Arial"/>
          <w:sz w:val="24"/>
          <w:szCs w:val="24"/>
        </w:rPr>
        <w:t>; circuncidaras que no se cumplen con el acta de infracción aquí impugnada, pues al plasmarse en ella únicamente artículos contemplados en una normatividad, sin establecer los motivos que llevaron a su emisión, violentan el derecho de defensa de la parte actora.</w:t>
      </w:r>
    </w:p>
    <w:p w14:paraId="3E4F9C29" w14:textId="77777777" w:rsidR="00FE0A83" w:rsidRDefault="00FE0A83" w:rsidP="00FE0A83">
      <w:pPr>
        <w:tabs>
          <w:tab w:val="center" w:pos="4574"/>
        </w:tabs>
        <w:spacing w:line="360" w:lineRule="auto"/>
        <w:ind w:firstLine="708"/>
        <w:jc w:val="both"/>
        <w:rPr>
          <w:rFonts w:ascii="Arial" w:hAnsi="Arial" w:cs="Arial"/>
          <w:sz w:val="24"/>
          <w:szCs w:val="24"/>
        </w:rPr>
      </w:pPr>
      <w:r>
        <w:rPr>
          <w:rFonts w:ascii="Arial" w:hAnsi="Arial" w:cs="Arial"/>
          <w:sz w:val="24"/>
          <w:szCs w:val="24"/>
        </w:rPr>
        <w:t>El actuar de la autoridad demandada, desconoce el criterio del más alto Tribunal del País, respecto de que l</w:t>
      </w:r>
      <w:r w:rsidRPr="00D07F5F">
        <w:rPr>
          <w:rFonts w:ascii="Arial" w:hAnsi="Arial" w:cs="Arial"/>
          <w:sz w:val="24"/>
          <w:szCs w:val="24"/>
        </w:rPr>
        <w:t>as normas jurídicas contenidas en leyes constituyen prescripciones que obligan, prohíben o permiten a las personas la realización de una conducta específica</w:t>
      </w:r>
      <w:r>
        <w:rPr>
          <w:rFonts w:ascii="Arial" w:hAnsi="Arial" w:cs="Arial"/>
          <w:sz w:val="24"/>
          <w:szCs w:val="24"/>
        </w:rPr>
        <w:t xml:space="preserve"> y e</w:t>
      </w:r>
      <w:r w:rsidRPr="00D07F5F">
        <w:rPr>
          <w:rFonts w:ascii="Arial" w:hAnsi="Arial" w:cs="Arial"/>
          <w:sz w:val="24"/>
          <w:szCs w:val="24"/>
        </w:rPr>
        <w:t>llo lo hacen al enlazar una consecuencia determinada, como efecto, a la realización</w:t>
      </w:r>
      <w:r>
        <w:rPr>
          <w:rFonts w:ascii="Arial" w:hAnsi="Arial" w:cs="Arial"/>
          <w:sz w:val="24"/>
          <w:szCs w:val="24"/>
        </w:rPr>
        <w:t xml:space="preserve"> de cierta conducta, como causa; a</w:t>
      </w:r>
      <w:r w:rsidRPr="00D07F5F">
        <w:rPr>
          <w:rFonts w:ascii="Arial" w:hAnsi="Arial" w:cs="Arial"/>
          <w:sz w:val="24"/>
          <w:szCs w:val="24"/>
        </w:rPr>
        <w:t>sí, ante la actualización de la hipótesis o supuestos previstos en la ley, el orden jurídico prescribe la aplicación de las consecuencia</w:t>
      </w:r>
      <w:r>
        <w:rPr>
          <w:rFonts w:ascii="Arial" w:hAnsi="Arial" w:cs="Arial"/>
          <w:sz w:val="24"/>
          <w:szCs w:val="24"/>
        </w:rPr>
        <w:t>s previstas también en la misma, d</w:t>
      </w:r>
      <w:r w:rsidRPr="00D07F5F">
        <w:rPr>
          <w:rFonts w:ascii="Arial" w:hAnsi="Arial" w:cs="Arial"/>
          <w:sz w:val="24"/>
          <w:szCs w:val="24"/>
        </w:rPr>
        <w:t>e esa manera, una ley sólo se puede considerar aplicada cuando el órgano estatal correspondiente ordena la realización de la consecuencia jurídica que se sigue del cumplimiento de sus condiciones de aplicación, por considerar, precisamente, que éstas fueron satisfechas</w:t>
      </w:r>
      <w:r>
        <w:rPr>
          <w:rFonts w:ascii="Arial" w:hAnsi="Arial" w:cs="Arial"/>
          <w:sz w:val="24"/>
          <w:szCs w:val="24"/>
        </w:rPr>
        <w:t>, e</w:t>
      </w:r>
      <w:r w:rsidR="00175F99">
        <w:rPr>
          <w:rFonts w:ascii="Arial" w:hAnsi="Arial" w:cs="Arial"/>
          <w:sz w:val="24"/>
          <w:szCs w:val="24"/>
        </w:rPr>
        <w:t>n consecuencia, la sola cita</w:t>
      </w:r>
      <w:r w:rsidRPr="00D07F5F">
        <w:rPr>
          <w:rFonts w:ascii="Arial" w:hAnsi="Arial" w:cs="Arial"/>
          <w:sz w:val="24"/>
          <w:szCs w:val="24"/>
        </w:rPr>
        <w:t xml:space="preserve"> en una resolución, de un artículo de una ley constituye un dato que, por sí solo, resulta insuficiente para acreditar tal cuestión, pues lo relevante para ello consiste en demostrar que, en el caso concreto, fueron aplicadas las consecuencias jurídicas que siguen a la configuración de la hipótes</w:t>
      </w:r>
      <w:r>
        <w:rPr>
          <w:rFonts w:ascii="Arial" w:hAnsi="Arial" w:cs="Arial"/>
          <w:sz w:val="24"/>
          <w:szCs w:val="24"/>
        </w:rPr>
        <w:t>is normativa descrita en la ley, de ahí que ante la ausencia de motivación del acta de infracción impugnada</w:t>
      </w:r>
      <w:r w:rsidR="00175F99">
        <w:rPr>
          <w:rFonts w:ascii="Arial" w:hAnsi="Arial" w:cs="Arial"/>
          <w:sz w:val="24"/>
          <w:szCs w:val="24"/>
        </w:rPr>
        <w:t>,</w:t>
      </w:r>
      <w:r>
        <w:rPr>
          <w:rFonts w:ascii="Arial" w:hAnsi="Arial" w:cs="Arial"/>
          <w:sz w:val="24"/>
          <w:szCs w:val="24"/>
        </w:rPr>
        <w:t xml:space="preserve"> se violente lo dispuesto en el artículo 17 fracción V de la Ley de Procedimiento y Justicia Administrativa para el Estado de Oaxaca, lo que contrae su ilegalidad. </w:t>
      </w:r>
    </w:p>
    <w:p w14:paraId="0F269F93" w14:textId="77777777" w:rsidR="00FE0A83" w:rsidRDefault="00FE0A83" w:rsidP="00FE0A83">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Sirve de apoyo a lo anterior, las Jurisprudencias con datos de identificación: Semanario Judicial de la Federación y su Gaceta, Libro XIII, </w:t>
      </w:r>
      <w:proofErr w:type="gramStart"/>
      <w:r>
        <w:rPr>
          <w:rFonts w:ascii="Arial" w:hAnsi="Arial" w:cs="Arial"/>
          <w:sz w:val="24"/>
          <w:szCs w:val="24"/>
        </w:rPr>
        <w:t>Octubre</w:t>
      </w:r>
      <w:proofErr w:type="gramEnd"/>
      <w:r>
        <w:rPr>
          <w:rFonts w:ascii="Arial" w:hAnsi="Arial" w:cs="Arial"/>
          <w:sz w:val="24"/>
          <w:szCs w:val="24"/>
        </w:rPr>
        <w:t xml:space="preserve"> de 2012, Tomo 2, página 812, Jurisprudencia Común, Décima Época, Primera Sala, registro 159929, de rubro:</w:t>
      </w:r>
      <w:r w:rsidRPr="00493577">
        <w:t xml:space="preserve"> </w:t>
      </w:r>
      <w:r>
        <w:t>“</w:t>
      </w:r>
      <w:r w:rsidRPr="002C1689">
        <w:rPr>
          <w:rFonts w:ascii="Arial" w:hAnsi="Arial" w:cs="Arial"/>
          <w:i/>
          <w:sz w:val="24"/>
          <w:szCs w:val="24"/>
        </w:rPr>
        <w:t>LEYES. SU SOLA CITA NO CONSTITUYE UN ACTO DE APLICACIÓN</w:t>
      </w:r>
      <w:r w:rsidRPr="00493577">
        <w:rPr>
          <w:rFonts w:ascii="Arial" w:hAnsi="Arial" w:cs="Arial"/>
          <w:sz w:val="24"/>
          <w:szCs w:val="24"/>
        </w:rPr>
        <w:t>.</w:t>
      </w:r>
      <w:r>
        <w:rPr>
          <w:rFonts w:ascii="Arial" w:hAnsi="Arial" w:cs="Arial"/>
          <w:sz w:val="24"/>
          <w:szCs w:val="24"/>
        </w:rPr>
        <w:t>”; y,</w:t>
      </w:r>
    </w:p>
    <w:p w14:paraId="57C4733D" w14:textId="77777777" w:rsidR="00FE0A83" w:rsidRDefault="00FE0A83" w:rsidP="00FE0A83">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Semanario Judicial de la Federación y su Gaceta, Tomo XXIII, </w:t>
      </w:r>
      <w:proofErr w:type="gramStart"/>
      <w:r>
        <w:rPr>
          <w:rFonts w:ascii="Arial" w:hAnsi="Arial" w:cs="Arial"/>
          <w:sz w:val="24"/>
          <w:szCs w:val="24"/>
        </w:rPr>
        <w:t>Mayo</w:t>
      </w:r>
      <w:proofErr w:type="gramEnd"/>
      <w:r>
        <w:rPr>
          <w:rFonts w:ascii="Arial" w:hAnsi="Arial" w:cs="Arial"/>
          <w:sz w:val="24"/>
          <w:szCs w:val="24"/>
        </w:rPr>
        <w:t xml:space="preserve"> de 2006, página 1531, Jurisprudencia Común, Novena Época, Tribunales </w:t>
      </w:r>
      <w:r>
        <w:rPr>
          <w:rFonts w:ascii="Arial" w:hAnsi="Arial" w:cs="Arial"/>
          <w:sz w:val="24"/>
          <w:szCs w:val="24"/>
        </w:rPr>
        <w:lastRenderedPageBreak/>
        <w:t xml:space="preserve">Colegiados de </w:t>
      </w:r>
      <w:r w:rsidRPr="0086242C">
        <w:rPr>
          <w:rFonts w:ascii="Arial" w:hAnsi="Arial" w:cs="Arial"/>
          <w:sz w:val="24"/>
          <w:szCs w:val="24"/>
        </w:rPr>
        <w:t>Circuito, registro 175082, de rubro: “</w:t>
      </w:r>
      <w:r w:rsidRPr="0086242C">
        <w:rPr>
          <w:rFonts w:ascii="Arial" w:hAnsi="Arial" w:cs="Arial"/>
          <w:i/>
          <w:sz w:val="24"/>
          <w:szCs w:val="24"/>
        </w:rPr>
        <w:t>FUNDAMENTACIÓN Y MOTIVACIÓN. EL ASPECTO FORMAL DE LA GARANTÍA Y SU FINALIDAD SE TRADUCEN EN EXPLICAR, JUSTIFICAR, POSIBILITAR LA DEFENSA Y COMUNICAR LA DECISIÓN</w:t>
      </w:r>
      <w:r w:rsidRPr="0086242C">
        <w:rPr>
          <w:rFonts w:ascii="Arial" w:hAnsi="Arial" w:cs="Arial"/>
          <w:sz w:val="24"/>
          <w:szCs w:val="24"/>
        </w:rPr>
        <w:t>.”</w:t>
      </w:r>
    </w:p>
    <w:p w14:paraId="2685C4C7" w14:textId="77777777" w:rsidR="00FE0A83" w:rsidRDefault="00FE0A83" w:rsidP="00FE0A83">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Resulta suficiente el agravio estudiado para determinar la ilegalidad del acta de infracción impugnada, pues aun cuando los restantes agravios fueran infundados, en nada cambiaría el sentido de esta determinación, pues esta autoridad no puede suplir la deficiencia de la queja en beneficio de la autoridad demandada, ya que dicha figura jurídica, en el Juicio de Nulidad, únicamente se encuentra dispuesta para el administrado, conforme a los artículos 149 y 206, ambos de la ley de Procedimiento y Justicia Administrativa para el Estado </w:t>
      </w:r>
      <w:proofErr w:type="spellStart"/>
      <w:r>
        <w:rPr>
          <w:rFonts w:ascii="Arial" w:hAnsi="Arial" w:cs="Arial"/>
          <w:sz w:val="24"/>
          <w:szCs w:val="24"/>
        </w:rPr>
        <w:t>e</w:t>
      </w:r>
      <w:proofErr w:type="spellEnd"/>
      <w:r>
        <w:rPr>
          <w:rFonts w:ascii="Arial" w:hAnsi="Arial" w:cs="Arial"/>
          <w:sz w:val="24"/>
          <w:szCs w:val="24"/>
        </w:rPr>
        <w:t xml:space="preserve"> Oaxaca. </w:t>
      </w:r>
    </w:p>
    <w:p w14:paraId="74DAC30F" w14:textId="77777777" w:rsidR="00FE0A83" w:rsidRDefault="00FE0A83" w:rsidP="00FE0A83">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Sirve de apoyo a lo anterior, la Jurisprudencia con datos de identificación: Semanario Judicial de la Federación y su Gaceta, Tomo XXX, </w:t>
      </w:r>
      <w:proofErr w:type="gramStart"/>
      <w:r>
        <w:rPr>
          <w:rFonts w:ascii="Arial" w:hAnsi="Arial" w:cs="Arial"/>
          <w:sz w:val="24"/>
          <w:szCs w:val="24"/>
        </w:rPr>
        <w:t>Agosto</w:t>
      </w:r>
      <w:proofErr w:type="gramEnd"/>
      <w:r>
        <w:rPr>
          <w:rFonts w:ascii="Arial" w:hAnsi="Arial" w:cs="Arial"/>
          <w:sz w:val="24"/>
          <w:szCs w:val="24"/>
        </w:rPr>
        <w:t xml:space="preserve"> de 2099, página 1275, Jurisprudencia Administrativa, Novena Época, Tribunales Colegiados de Circuito, registro 166717, de rubro: “</w:t>
      </w:r>
      <w:r w:rsidRPr="00083CC1">
        <w:rPr>
          <w:rFonts w:ascii="Arial" w:hAnsi="Arial" w:cs="Arial"/>
          <w:i/>
          <w:sz w:val="24"/>
          <w:szCs w:val="24"/>
        </w:rPr>
        <w:t>CONCEPTOS DE ANULACIÓN EN EL JUICIO CONTENCIOSO ADMINISTRATIVO. ES PREFERENTE EL ESTUDIO DE AQUELLOS QUE CONDUZCAN A DECLARAR LA NULIDAD LISA Y LLANA DEL ACTO IMPUGNADO POR REPRESENTAR UN MAYOR BENEFICIO PARA EL ACTOR (LEGISLACIÓN DEL ESTADO DE GUANAJUATO)</w:t>
      </w:r>
      <w:r w:rsidRPr="00083CC1">
        <w:rPr>
          <w:rFonts w:ascii="Arial" w:hAnsi="Arial" w:cs="Arial"/>
          <w:sz w:val="24"/>
          <w:szCs w:val="24"/>
        </w:rPr>
        <w:t>.</w:t>
      </w:r>
      <w:r>
        <w:rPr>
          <w:rFonts w:ascii="Arial" w:hAnsi="Arial" w:cs="Arial"/>
          <w:sz w:val="24"/>
          <w:szCs w:val="24"/>
        </w:rPr>
        <w:t>”</w:t>
      </w:r>
    </w:p>
    <w:p w14:paraId="0779FC35" w14:textId="04AD9726" w:rsidR="00FE0A83" w:rsidRPr="00493577" w:rsidRDefault="00FE0A83" w:rsidP="00FE0A83">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consecuencia de lo anterior, </w:t>
      </w:r>
      <w:r w:rsidRPr="00493577">
        <w:rPr>
          <w:rFonts w:ascii="Arial" w:hAnsi="Arial" w:cs="Arial"/>
          <w:sz w:val="24"/>
          <w:szCs w:val="24"/>
        </w:rPr>
        <w:t xml:space="preserve">se declara la </w:t>
      </w:r>
      <w:r w:rsidRPr="00493577">
        <w:rPr>
          <w:rFonts w:ascii="Arial" w:hAnsi="Arial" w:cs="Arial"/>
          <w:b/>
          <w:sz w:val="24"/>
          <w:szCs w:val="24"/>
        </w:rPr>
        <w:t>NULIDAD</w:t>
      </w:r>
      <w:r w:rsidRPr="00493577">
        <w:rPr>
          <w:rFonts w:ascii="Arial" w:hAnsi="Arial" w:cs="Arial"/>
          <w:sz w:val="24"/>
          <w:szCs w:val="24"/>
        </w:rPr>
        <w:t xml:space="preserve"> del acta de infracción con número de folio </w:t>
      </w:r>
      <w:r w:rsidR="00706569">
        <w:rPr>
          <w:rFonts w:ascii="Arial" w:hAnsi="Arial" w:cs="Arial"/>
          <w:sz w:val="24"/>
          <w:szCs w:val="24"/>
        </w:rPr>
        <w:t>*****</w:t>
      </w:r>
      <w:r w:rsidRPr="00493577">
        <w:rPr>
          <w:rFonts w:ascii="Arial" w:hAnsi="Arial" w:cs="Arial"/>
          <w:sz w:val="24"/>
          <w:szCs w:val="24"/>
        </w:rPr>
        <w:t xml:space="preserve">, expedida con fecha </w:t>
      </w:r>
      <w:r w:rsidR="00706569">
        <w:rPr>
          <w:rFonts w:ascii="Arial" w:hAnsi="Arial" w:cs="Arial"/>
          <w:sz w:val="24"/>
          <w:szCs w:val="24"/>
        </w:rPr>
        <w:t>***** de ***** de dos ml veintiuno (**/**/2021)</w:t>
      </w:r>
      <w:r w:rsidRPr="00493577">
        <w:rPr>
          <w:rFonts w:ascii="Arial" w:hAnsi="Arial" w:cs="Arial"/>
          <w:sz w:val="24"/>
          <w:szCs w:val="24"/>
        </w:rPr>
        <w:t xml:space="preserve"> por </w:t>
      </w:r>
      <w:r>
        <w:rPr>
          <w:rFonts w:ascii="Arial" w:hAnsi="Arial" w:cs="Arial"/>
          <w:sz w:val="24"/>
          <w:szCs w:val="24"/>
        </w:rPr>
        <w:t>GILBERTO JOAQUÍN BARZALOBRE, Policía Vial Estatal, adscrito a la Dirección General de la Policía Vial Estatal</w:t>
      </w:r>
      <w:r w:rsidRPr="00493577">
        <w:rPr>
          <w:rFonts w:ascii="Arial" w:hAnsi="Arial" w:cs="Arial"/>
          <w:sz w:val="24"/>
          <w:szCs w:val="24"/>
        </w:rPr>
        <w:t xml:space="preserve">, </w:t>
      </w:r>
      <w:r>
        <w:rPr>
          <w:rFonts w:ascii="Arial" w:hAnsi="Arial" w:cs="Arial"/>
          <w:sz w:val="24"/>
          <w:szCs w:val="24"/>
        </w:rPr>
        <w:t>respecto de la motocicleta</w:t>
      </w:r>
      <w:r w:rsidRPr="00493577">
        <w:rPr>
          <w:rFonts w:ascii="Arial" w:hAnsi="Arial" w:cs="Arial"/>
          <w:sz w:val="24"/>
          <w:szCs w:val="24"/>
        </w:rPr>
        <w:t xml:space="preserve"> marca </w:t>
      </w:r>
      <w:r>
        <w:rPr>
          <w:rFonts w:ascii="Arial" w:hAnsi="Arial" w:cs="Arial"/>
          <w:sz w:val="24"/>
          <w:szCs w:val="24"/>
        </w:rPr>
        <w:t>Honda CB160</w:t>
      </w:r>
      <w:r w:rsidRPr="00493577">
        <w:rPr>
          <w:rFonts w:ascii="Arial" w:hAnsi="Arial" w:cs="Arial"/>
          <w:sz w:val="24"/>
          <w:szCs w:val="24"/>
        </w:rPr>
        <w:t>; modelo 201</w:t>
      </w:r>
      <w:r>
        <w:rPr>
          <w:rFonts w:ascii="Arial" w:hAnsi="Arial" w:cs="Arial"/>
          <w:sz w:val="24"/>
          <w:szCs w:val="24"/>
        </w:rPr>
        <w:t>8</w:t>
      </w:r>
      <w:r w:rsidRPr="00493577">
        <w:rPr>
          <w:rFonts w:ascii="Arial" w:hAnsi="Arial" w:cs="Arial"/>
          <w:sz w:val="24"/>
          <w:szCs w:val="24"/>
        </w:rPr>
        <w:t xml:space="preserve">; con número de serie </w:t>
      </w:r>
      <w:r w:rsidR="00956599">
        <w:rPr>
          <w:rFonts w:ascii="Arial" w:hAnsi="Arial" w:cs="Arial"/>
          <w:sz w:val="24"/>
          <w:szCs w:val="24"/>
        </w:rPr>
        <w:t>***********</w:t>
      </w:r>
      <w:r w:rsidRPr="00493577">
        <w:rPr>
          <w:rFonts w:ascii="Arial" w:hAnsi="Arial" w:cs="Arial"/>
          <w:sz w:val="24"/>
          <w:szCs w:val="24"/>
        </w:rPr>
        <w:t>, co</w:t>
      </w:r>
      <w:r>
        <w:rPr>
          <w:rFonts w:ascii="Arial" w:hAnsi="Arial" w:cs="Arial"/>
          <w:sz w:val="24"/>
          <w:szCs w:val="24"/>
        </w:rPr>
        <w:t xml:space="preserve">n placas de circulación </w:t>
      </w:r>
      <w:r w:rsidR="00956599">
        <w:rPr>
          <w:rFonts w:ascii="Arial" w:hAnsi="Arial" w:cs="Arial"/>
          <w:sz w:val="24"/>
          <w:szCs w:val="24"/>
        </w:rPr>
        <w:t>*****</w:t>
      </w:r>
      <w:r w:rsidRPr="00493577">
        <w:rPr>
          <w:rFonts w:ascii="Arial" w:hAnsi="Arial" w:cs="Arial"/>
          <w:sz w:val="24"/>
          <w:szCs w:val="24"/>
        </w:rPr>
        <w:t xml:space="preserve"> del Estado de </w:t>
      </w:r>
      <w:r>
        <w:rPr>
          <w:rFonts w:ascii="Arial" w:hAnsi="Arial" w:cs="Arial"/>
          <w:sz w:val="24"/>
          <w:szCs w:val="24"/>
        </w:rPr>
        <w:t>Oaxaca</w:t>
      </w:r>
      <w:r w:rsidRPr="00493577">
        <w:rPr>
          <w:rFonts w:ascii="Arial" w:hAnsi="Arial" w:cs="Arial"/>
          <w:sz w:val="24"/>
          <w:szCs w:val="24"/>
        </w:rPr>
        <w:t>, de conformidad con lo dispuesto en el artículo 208 fracción II de la Ley de Procedimiento y Justicia Administrativa para el Estado de Oaxaca.</w:t>
      </w:r>
    </w:p>
    <w:p w14:paraId="6DCD2424" w14:textId="6A366A42" w:rsidR="00FE0A83" w:rsidRDefault="00FE0A83" w:rsidP="00FE0A83">
      <w:pPr>
        <w:tabs>
          <w:tab w:val="center" w:pos="4574"/>
        </w:tabs>
        <w:spacing w:line="360" w:lineRule="auto"/>
        <w:ind w:firstLine="708"/>
        <w:jc w:val="both"/>
        <w:rPr>
          <w:rFonts w:ascii="Arial" w:hAnsi="Arial" w:cs="Arial"/>
          <w:sz w:val="24"/>
          <w:szCs w:val="24"/>
        </w:rPr>
      </w:pPr>
      <w:r w:rsidRPr="00C12731">
        <w:rPr>
          <w:rFonts w:ascii="Arial" w:hAnsi="Arial" w:cs="Arial"/>
          <w:sz w:val="24"/>
          <w:szCs w:val="24"/>
        </w:rPr>
        <w:t xml:space="preserve">Consecuentemente, al haberse determinado que el acto impugnado resulta inconstitucional, lo procedente es restituir a la parte actora de los derechos ilegalmente violentados, por lo que </w:t>
      </w:r>
      <w:r w:rsidRPr="00C12731">
        <w:rPr>
          <w:rFonts w:ascii="Arial" w:hAnsi="Arial" w:cs="Arial"/>
          <w:b/>
          <w:sz w:val="24"/>
          <w:szCs w:val="24"/>
        </w:rPr>
        <w:t>se ordena</w:t>
      </w:r>
      <w:r w:rsidRPr="00C12731">
        <w:rPr>
          <w:rFonts w:ascii="Arial" w:hAnsi="Arial" w:cs="Arial"/>
          <w:sz w:val="24"/>
          <w:szCs w:val="24"/>
        </w:rPr>
        <w:t xml:space="preserve"> a la autoridad demandada </w:t>
      </w:r>
      <w:r>
        <w:rPr>
          <w:rFonts w:ascii="Arial" w:hAnsi="Arial" w:cs="Arial"/>
          <w:sz w:val="24"/>
          <w:szCs w:val="24"/>
        </w:rPr>
        <w:t>GILBERTO JOAQUÍN BARZALOBRE, Policía Vial Estatal, adscrito a la Dirección General de la Policía Vial Estatal</w:t>
      </w:r>
      <w:r w:rsidRPr="00C12731">
        <w:rPr>
          <w:rFonts w:ascii="Arial" w:hAnsi="Arial" w:cs="Arial"/>
          <w:sz w:val="24"/>
          <w:szCs w:val="24"/>
        </w:rPr>
        <w:t xml:space="preserve">, realizar los trámites necesarios para </w:t>
      </w:r>
      <w:r w:rsidRPr="00C12731">
        <w:rPr>
          <w:rFonts w:ascii="Arial" w:hAnsi="Arial" w:cs="Arial"/>
          <w:b/>
          <w:sz w:val="24"/>
          <w:szCs w:val="24"/>
        </w:rPr>
        <w:t>dar de baja del Sistema</w:t>
      </w:r>
      <w:r w:rsidRPr="00C12731">
        <w:rPr>
          <w:rFonts w:ascii="Arial" w:hAnsi="Arial" w:cs="Arial"/>
          <w:sz w:val="24"/>
          <w:szCs w:val="24"/>
        </w:rPr>
        <w:t xml:space="preserve"> con que cuenta la Dirección de la Policía Vial Estatal, el acta de infracción con número de folio </w:t>
      </w:r>
      <w:r w:rsidR="00706569">
        <w:rPr>
          <w:rFonts w:ascii="Arial" w:hAnsi="Arial" w:cs="Arial"/>
          <w:sz w:val="24"/>
          <w:szCs w:val="24"/>
        </w:rPr>
        <w:t>*****</w:t>
      </w:r>
      <w:r w:rsidRPr="00C12731">
        <w:rPr>
          <w:rFonts w:ascii="Arial" w:hAnsi="Arial" w:cs="Arial"/>
          <w:sz w:val="24"/>
          <w:szCs w:val="24"/>
        </w:rPr>
        <w:t xml:space="preserve">, expedida con fecha </w:t>
      </w:r>
      <w:r w:rsidR="00706569">
        <w:rPr>
          <w:rFonts w:ascii="Arial" w:hAnsi="Arial" w:cs="Arial"/>
          <w:sz w:val="24"/>
          <w:szCs w:val="24"/>
        </w:rPr>
        <w:t>***** de ***** de dos ml veintiuno (**/**/2021)</w:t>
      </w:r>
      <w:r w:rsidRPr="00C12731">
        <w:rPr>
          <w:rFonts w:ascii="Arial" w:hAnsi="Arial" w:cs="Arial"/>
          <w:sz w:val="24"/>
          <w:szCs w:val="24"/>
        </w:rPr>
        <w:t>, aquí declarada ilegal</w:t>
      </w:r>
      <w:r>
        <w:rPr>
          <w:rFonts w:ascii="Arial" w:hAnsi="Arial" w:cs="Arial"/>
          <w:sz w:val="24"/>
          <w:szCs w:val="24"/>
        </w:rPr>
        <w:t xml:space="preserve">; </w:t>
      </w:r>
      <w:r>
        <w:rPr>
          <w:rFonts w:ascii="Arial" w:hAnsi="Arial" w:cs="Arial"/>
          <w:sz w:val="24"/>
          <w:szCs w:val="24"/>
        </w:rPr>
        <w:lastRenderedPageBreak/>
        <w:t>lo anterior, por considerarse estos actos como consecuentes, o derivados del impugnado, por lo que la autoridad demandada deberá cumplirlo en los plazos que establecen los artículos 212 y 213 de la Ley de Procedimiento y Justicia Administrativa para el Estado de Oaxaca, en el entendido,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222 de la Ley de Procedimiento y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sidRPr="00482A31">
        <w:rPr>
          <w:rFonts w:ascii="Arial" w:hAnsi="Arial" w:cs="Arial"/>
          <w:i/>
          <w:sz w:val="24"/>
          <w:szCs w:val="24"/>
        </w:rPr>
        <w:t>ACTOS VICIADOS, FRUTOS DE.”,</w:t>
      </w:r>
      <w:r>
        <w:rPr>
          <w:rFonts w:ascii="Arial" w:hAnsi="Arial" w:cs="Arial"/>
          <w:sz w:val="24"/>
          <w:szCs w:val="24"/>
        </w:rPr>
        <w:t xml:space="preserve"> y por analogía, la Tesis con datos de identificación: Semanario Judicial de la Federación, Tomo LV, Quinta Época, pág. 2373, número de registro 808818, Tesis Aislada (Común), Tercera Sala, bajo el rubro </w:t>
      </w:r>
      <w:r>
        <w:rPr>
          <w:rFonts w:ascii="Arial" w:hAnsi="Arial" w:cs="Arial"/>
          <w:i/>
          <w:sz w:val="24"/>
          <w:szCs w:val="24"/>
        </w:rPr>
        <w:t>“SUSPENSIÓN PROVISIONAL, EFECTOS DE LA”</w:t>
      </w:r>
      <w:r>
        <w:rPr>
          <w:rFonts w:ascii="Arial" w:hAnsi="Arial" w:cs="Arial"/>
          <w:sz w:val="24"/>
          <w:szCs w:val="24"/>
        </w:rPr>
        <w:t>.</w:t>
      </w:r>
    </w:p>
    <w:p w14:paraId="71F05D54" w14:textId="77777777" w:rsidR="00FE0A83" w:rsidRPr="00A333F9" w:rsidRDefault="00FE0A83" w:rsidP="00FE0A83">
      <w:pPr>
        <w:tabs>
          <w:tab w:val="left" w:pos="284"/>
          <w:tab w:val="left" w:pos="567"/>
        </w:tabs>
        <w:spacing w:before="240" w:line="360" w:lineRule="auto"/>
        <w:jc w:val="both"/>
        <w:rPr>
          <w:rFonts w:ascii="Arial" w:hAnsi="Arial" w:cs="Arial"/>
          <w:sz w:val="24"/>
          <w:szCs w:val="24"/>
        </w:rPr>
      </w:pPr>
      <w:r w:rsidRPr="00C12731">
        <w:rPr>
          <w:rFonts w:ascii="Arial" w:hAnsi="Arial" w:cs="Arial"/>
          <w:sz w:val="24"/>
          <w:szCs w:val="24"/>
        </w:rPr>
        <w:tab/>
      </w:r>
      <w:r w:rsidRPr="00C12731">
        <w:rPr>
          <w:rFonts w:ascii="Arial" w:hAnsi="Arial" w:cs="Arial"/>
          <w:sz w:val="24"/>
          <w:szCs w:val="24"/>
        </w:rPr>
        <w:tab/>
        <w:t>Por lo expuesto y fundado y con apoyo además en los artículos 207 y 209 ambos de la Ley de Procedimiento y Justicia Administrativa</w:t>
      </w:r>
      <w:r>
        <w:rPr>
          <w:rFonts w:ascii="Arial" w:hAnsi="Arial" w:cs="Arial"/>
          <w:sz w:val="24"/>
          <w:szCs w:val="24"/>
        </w:rPr>
        <w:t xml:space="preserve"> para el Estado de Oaxaca, se: - - - - - - - - - - - - - - - - - - - - - - - - - - - - - - - - - - - - - - - - - - - - - </w:t>
      </w:r>
    </w:p>
    <w:p w14:paraId="2D396138" w14:textId="77777777" w:rsidR="00FE0A83" w:rsidRPr="00A333F9" w:rsidRDefault="00FE0A83" w:rsidP="00FE0A83">
      <w:pPr>
        <w:spacing w:before="240"/>
        <w:ind w:firstLine="567"/>
        <w:jc w:val="center"/>
        <w:rPr>
          <w:rFonts w:ascii="Arial" w:hAnsi="Arial" w:cs="Arial"/>
          <w:b/>
          <w:sz w:val="24"/>
          <w:szCs w:val="24"/>
        </w:rPr>
      </w:pPr>
      <w:r w:rsidRPr="00A333F9">
        <w:rPr>
          <w:rFonts w:ascii="Arial" w:hAnsi="Arial" w:cs="Arial"/>
          <w:b/>
          <w:sz w:val="24"/>
          <w:szCs w:val="24"/>
        </w:rPr>
        <w:t>RESUELVE:</w:t>
      </w:r>
    </w:p>
    <w:p w14:paraId="0D536502" w14:textId="77777777" w:rsidR="00FE0A83" w:rsidRPr="00A333F9" w:rsidRDefault="00FE0A83" w:rsidP="00FE0A83">
      <w:pPr>
        <w:spacing w:line="360" w:lineRule="auto"/>
        <w:ind w:firstLine="567"/>
        <w:jc w:val="both"/>
        <w:rPr>
          <w:rFonts w:ascii="Arial" w:hAnsi="Arial" w:cs="Arial"/>
          <w:sz w:val="24"/>
          <w:szCs w:val="24"/>
        </w:rPr>
      </w:pPr>
      <w:r w:rsidRPr="00A333F9">
        <w:rPr>
          <w:rFonts w:ascii="Arial" w:hAnsi="Arial" w:cs="Arial"/>
          <w:b/>
          <w:sz w:val="24"/>
          <w:szCs w:val="24"/>
        </w:rPr>
        <w:t xml:space="preserve">PRIMERO. </w:t>
      </w:r>
      <w:r w:rsidRPr="00A333F9">
        <w:rPr>
          <w:rFonts w:ascii="Arial" w:hAnsi="Arial" w:cs="Arial"/>
          <w:sz w:val="24"/>
          <w:szCs w:val="24"/>
        </w:rPr>
        <w:t xml:space="preserve">Esta </w:t>
      </w:r>
      <w:r>
        <w:rPr>
          <w:rFonts w:ascii="Arial" w:hAnsi="Arial" w:cs="Arial"/>
          <w:sz w:val="24"/>
          <w:szCs w:val="24"/>
        </w:rPr>
        <w:t xml:space="preserve">Tercera </w:t>
      </w:r>
      <w:r w:rsidRPr="00A333F9">
        <w:rPr>
          <w:rFonts w:ascii="Arial" w:hAnsi="Arial" w:cs="Arial"/>
          <w:sz w:val="24"/>
          <w:szCs w:val="24"/>
        </w:rPr>
        <w:t>Sala Unitaria de Primera Instancia del Tribunal de</w:t>
      </w:r>
      <w:r>
        <w:rPr>
          <w:rFonts w:ascii="Arial" w:hAnsi="Arial" w:cs="Arial"/>
          <w:sz w:val="24"/>
          <w:szCs w:val="24"/>
        </w:rPr>
        <w:t xml:space="preserve"> Justicia Administrativa para el Estado de Oaxaca</w:t>
      </w:r>
      <w:r w:rsidRPr="00A333F9">
        <w:rPr>
          <w:rFonts w:ascii="Arial" w:hAnsi="Arial" w:cs="Arial"/>
          <w:sz w:val="24"/>
          <w:szCs w:val="24"/>
        </w:rPr>
        <w:t>, es legalmente competente para conocer y resolver</w:t>
      </w:r>
      <w:r>
        <w:rPr>
          <w:rFonts w:ascii="Arial" w:hAnsi="Arial" w:cs="Arial"/>
          <w:sz w:val="24"/>
          <w:szCs w:val="24"/>
        </w:rPr>
        <w:t xml:space="preserve"> del presente juicio de Nulidad. - - - - - - - </w:t>
      </w:r>
    </w:p>
    <w:p w14:paraId="5356B207" w14:textId="77777777" w:rsidR="00FE0A83" w:rsidRPr="00A333F9" w:rsidRDefault="00FE0A83" w:rsidP="00FE0A83">
      <w:pPr>
        <w:spacing w:line="360" w:lineRule="auto"/>
        <w:ind w:firstLine="567"/>
        <w:jc w:val="both"/>
        <w:rPr>
          <w:rFonts w:ascii="Arial" w:hAnsi="Arial" w:cs="Arial"/>
          <w:sz w:val="24"/>
          <w:szCs w:val="24"/>
        </w:rPr>
      </w:pPr>
      <w:r w:rsidRPr="00A333F9">
        <w:rPr>
          <w:rFonts w:ascii="Arial" w:hAnsi="Arial" w:cs="Arial"/>
          <w:b/>
          <w:sz w:val="24"/>
          <w:szCs w:val="24"/>
        </w:rPr>
        <w:t xml:space="preserve">SEGUNDO. </w:t>
      </w:r>
      <w:r>
        <w:rPr>
          <w:rFonts w:ascii="Arial" w:hAnsi="Arial" w:cs="Arial"/>
          <w:sz w:val="24"/>
          <w:szCs w:val="24"/>
        </w:rPr>
        <w:t xml:space="preserve">No se </w:t>
      </w:r>
      <w:r w:rsidRPr="009B1AA6">
        <w:rPr>
          <w:rFonts w:ascii="Arial" w:hAnsi="Arial" w:cs="Arial"/>
          <w:sz w:val="24"/>
          <w:szCs w:val="24"/>
        </w:rPr>
        <w:t xml:space="preserve">actualizó causal de improcedencia alguna, por lo que </w:t>
      </w:r>
      <w:r w:rsidRPr="009B1AA6">
        <w:rPr>
          <w:rFonts w:ascii="Arial" w:hAnsi="Arial" w:cs="Arial"/>
          <w:b/>
          <w:sz w:val="24"/>
          <w:szCs w:val="24"/>
        </w:rPr>
        <w:t xml:space="preserve">NO SE SOBRESEE EL JUICIO, </w:t>
      </w:r>
      <w:r w:rsidRPr="009B1AA6">
        <w:rPr>
          <w:rFonts w:ascii="Arial" w:hAnsi="Arial" w:cs="Arial"/>
          <w:sz w:val="24"/>
          <w:szCs w:val="24"/>
        </w:rPr>
        <w:t>de conformidad con lo expuesto en el considerando QUINTO de esta resolución</w:t>
      </w:r>
      <w:r w:rsidRPr="009B1AA6">
        <w:rPr>
          <w:rFonts w:ascii="Arial" w:hAnsi="Arial" w:cs="Arial"/>
          <w:b/>
          <w:sz w:val="24"/>
          <w:szCs w:val="24"/>
        </w:rPr>
        <w:t>.</w:t>
      </w:r>
      <w:r w:rsidRPr="009B1AA6">
        <w:rPr>
          <w:rFonts w:ascii="Arial" w:hAnsi="Arial" w:cs="Arial"/>
          <w:sz w:val="24"/>
          <w:szCs w:val="24"/>
        </w:rPr>
        <w:t xml:space="preserve"> - - - - -</w:t>
      </w:r>
      <w:r w:rsidRPr="006E58B6">
        <w:rPr>
          <w:rFonts w:ascii="Arial" w:hAnsi="Arial" w:cs="Arial"/>
          <w:sz w:val="24"/>
          <w:szCs w:val="24"/>
        </w:rPr>
        <w:t xml:space="preserve"> - - - - - - -</w:t>
      </w:r>
      <w:r>
        <w:rPr>
          <w:rFonts w:ascii="Arial" w:hAnsi="Arial" w:cs="Arial"/>
          <w:sz w:val="24"/>
          <w:szCs w:val="24"/>
        </w:rPr>
        <w:t xml:space="preserve"> - - - - - - - - - - - - - </w:t>
      </w:r>
    </w:p>
    <w:p w14:paraId="3FF88824" w14:textId="28010D8C" w:rsidR="00FE0A83" w:rsidRDefault="00FE0A83" w:rsidP="00FE0A83">
      <w:pPr>
        <w:pStyle w:val="corte4fondoCarCarCar"/>
        <w:ind w:firstLine="708"/>
        <w:rPr>
          <w:rFonts w:cs="Arial"/>
          <w:bCs/>
          <w:sz w:val="24"/>
        </w:rPr>
      </w:pPr>
      <w:r>
        <w:rPr>
          <w:rFonts w:cs="Arial"/>
          <w:b/>
          <w:sz w:val="24"/>
        </w:rPr>
        <w:t xml:space="preserve">TERCERO. </w:t>
      </w:r>
      <w:r w:rsidRPr="00E556B0">
        <w:rPr>
          <w:rFonts w:cs="Arial"/>
          <w:sz w:val="24"/>
        </w:rPr>
        <w:t xml:space="preserve">Se </w:t>
      </w:r>
      <w:r w:rsidRPr="00EB6911">
        <w:rPr>
          <w:rFonts w:cs="Arial"/>
          <w:b/>
          <w:bCs/>
          <w:sz w:val="24"/>
        </w:rPr>
        <w:t xml:space="preserve">declara la </w:t>
      </w:r>
      <w:r>
        <w:rPr>
          <w:rFonts w:cs="Arial"/>
          <w:b/>
          <w:bCs/>
          <w:sz w:val="24"/>
        </w:rPr>
        <w:t>nulidad</w:t>
      </w:r>
      <w:r w:rsidRPr="00EB6911">
        <w:rPr>
          <w:rFonts w:cs="Arial"/>
          <w:bCs/>
          <w:sz w:val="24"/>
        </w:rPr>
        <w:t xml:space="preserve"> </w:t>
      </w:r>
      <w:r>
        <w:rPr>
          <w:rFonts w:cs="Arial"/>
          <w:bCs/>
          <w:sz w:val="24"/>
        </w:rPr>
        <w:t xml:space="preserve">del acta de infracción número </w:t>
      </w:r>
      <w:r w:rsidR="00706569">
        <w:rPr>
          <w:rFonts w:cs="Arial"/>
          <w:sz w:val="24"/>
        </w:rPr>
        <w:t>*****</w:t>
      </w:r>
      <w:r w:rsidRPr="00493577">
        <w:rPr>
          <w:rFonts w:cs="Arial"/>
          <w:sz w:val="24"/>
        </w:rPr>
        <w:t xml:space="preserve">, expedida con fecha </w:t>
      </w:r>
      <w:r w:rsidR="00706569">
        <w:rPr>
          <w:rFonts w:cs="Arial"/>
          <w:sz w:val="24"/>
        </w:rPr>
        <w:t>***** de ***** de dos ml veintiuno (**/**/2021)</w:t>
      </w:r>
      <w:r w:rsidRPr="00493577">
        <w:rPr>
          <w:rFonts w:cs="Arial"/>
          <w:sz w:val="24"/>
        </w:rPr>
        <w:t xml:space="preserve"> por </w:t>
      </w:r>
      <w:r>
        <w:rPr>
          <w:rFonts w:cs="Arial"/>
          <w:sz w:val="24"/>
        </w:rPr>
        <w:t>GILBERTO JOAQUÍN BARZALOBRE, Policía Vial Estatal, adscrito a la Dirección General de la Policía Vial Estatal</w:t>
      </w:r>
      <w:r w:rsidRPr="00493577">
        <w:rPr>
          <w:rFonts w:cs="Arial"/>
          <w:sz w:val="24"/>
        </w:rPr>
        <w:t xml:space="preserve">, </w:t>
      </w:r>
      <w:r>
        <w:rPr>
          <w:rFonts w:cs="Arial"/>
          <w:sz w:val="24"/>
        </w:rPr>
        <w:t>respecto de la motocicleta</w:t>
      </w:r>
      <w:r w:rsidRPr="00493577">
        <w:rPr>
          <w:rFonts w:cs="Arial"/>
          <w:sz w:val="24"/>
        </w:rPr>
        <w:t xml:space="preserve"> marca </w:t>
      </w:r>
      <w:r>
        <w:rPr>
          <w:rFonts w:cs="Arial"/>
          <w:sz w:val="24"/>
        </w:rPr>
        <w:t>Honda CB160</w:t>
      </w:r>
      <w:r w:rsidRPr="00493577">
        <w:rPr>
          <w:rFonts w:cs="Arial"/>
          <w:sz w:val="24"/>
        </w:rPr>
        <w:t>; modelo 201</w:t>
      </w:r>
      <w:r>
        <w:rPr>
          <w:rFonts w:cs="Arial"/>
          <w:sz w:val="24"/>
        </w:rPr>
        <w:t>8</w:t>
      </w:r>
      <w:r w:rsidRPr="00493577">
        <w:rPr>
          <w:rFonts w:cs="Arial"/>
          <w:sz w:val="24"/>
        </w:rPr>
        <w:t xml:space="preserve">; con número de serie </w:t>
      </w:r>
      <w:r w:rsidR="00956599">
        <w:rPr>
          <w:rFonts w:cs="Arial"/>
          <w:sz w:val="24"/>
        </w:rPr>
        <w:t>***********</w:t>
      </w:r>
      <w:r w:rsidRPr="00493577">
        <w:rPr>
          <w:rFonts w:cs="Arial"/>
          <w:sz w:val="24"/>
        </w:rPr>
        <w:t>, co</w:t>
      </w:r>
      <w:r>
        <w:rPr>
          <w:rFonts w:cs="Arial"/>
          <w:sz w:val="24"/>
        </w:rPr>
        <w:t xml:space="preserve">n placas de circulación </w:t>
      </w:r>
      <w:r w:rsidR="00956599">
        <w:rPr>
          <w:rFonts w:cs="Arial"/>
          <w:sz w:val="24"/>
        </w:rPr>
        <w:t>*****</w:t>
      </w:r>
      <w:r w:rsidRPr="00493577">
        <w:rPr>
          <w:rFonts w:cs="Arial"/>
          <w:sz w:val="24"/>
        </w:rPr>
        <w:t xml:space="preserve"> del Estado de </w:t>
      </w:r>
      <w:r>
        <w:rPr>
          <w:rFonts w:cs="Arial"/>
          <w:sz w:val="24"/>
        </w:rPr>
        <w:t>Oaxaca</w:t>
      </w:r>
      <w:r>
        <w:rPr>
          <w:rFonts w:cs="Arial"/>
          <w:bCs/>
          <w:sz w:val="24"/>
        </w:rPr>
        <w:t xml:space="preserve">; </w:t>
      </w:r>
      <w:r w:rsidRPr="00C12731">
        <w:rPr>
          <w:rFonts w:cs="Arial"/>
          <w:b/>
          <w:sz w:val="24"/>
        </w:rPr>
        <w:t>orden</w:t>
      </w:r>
      <w:r>
        <w:rPr>
          <w:rFonts w:cs="Arial"/>
          <w:b/>
          <w:sz w:val="24"/>
        </w:rPr>
        <w:t xml:space="preserve">ándose </w:t>
      </w:r>
      <w:r w:rsidRPr="00C12731">
        <w:rPr>
          <w:rFonts w:cs="Arial"/>
          <w:sz w:val="24"/>
        </w:rPr>
        <w:t xml:space="preserve">a la autoridad demandada realizar los trámites necesarios para </w:t>
      </w:r>
      <w:r w:rsidRPr="00C12731">
        <w:rPr>
          <w:rFonts w:cs="Arial"/>
          <w:b/>
          <w:sz w:val="24"/>
        </w:rPr>
        <w:t>dar de baja del Sistema</w:t>
      </w:r>
      <w:r w:rsidRPr="00C12731">
        <w:rPr>
          <w:rFonts w:cs="Arial"/>
          <w:sz w:val="24"/>
        </w:rPr>
        <w:t xml:space="preserve"> con que cuenta la Dirección de la Policía Vial Estatal,</w:t>
      </w:r>
      <w:r>
        <w:rPr>
          <w:rFonts w:cs="Arial"/>
          <w:sz w:val="24"/>
        </w:rPr>
        <w:t xml:space="preserve"> el acta de infracción declarada ilegal;</w:t>
      </w:r>
      <w:r w:rsidRPr="00C12731">
        <w:rPr>
          <w:rFonts w:cs="Arial"/>
          <w:sz w:val="24"/>
        </w:rPr>
        <w:t xml:space="preserve"> </w:t>
      </w:r>
      <w:r w:rsidRPr="00704B32">
        <w:rPr>
          <w:rFonts w:cs="Arial"/>
          <w:bCs/>
          <w:sz w:val="24"/>
        </w:rPr>
        <w:t>lo anter</w:t>
      </w:r>
      <w:r>
        <w:rPr>
          <w:rFonts w:cs="Arial"/>
          <w:bCs/>
          <w:sz w:val="24"/>
        </w:rPr>
        <w:t xml:space="preserve">ior de conformidad con lo expuesto en el considerando SEXTO de esta resolución.- </w:t>
      </w:r>
    </w:p>
    <w:p w14:paraId="3C8B9F80" w14:textId="77777777" w:rsidR="00FE0A83" w:rsidRDefault="00FE0A83" w:rsidP="00FE0A83">
      <w:pPr>
        <w:tabs>
          <w:tab w:val="center" w:pos="4574"/>
        </w:tabs>
        <w:spacing w:line="360" w:lineRule="auto"/>
        <w:ind w:firstLine="708"/>
        <w:jc w:val="both"/>
        <w:rPr>
          <w:rFonts w:ascii="Arial" w:hAnsi="Arial" w:cs="Arial"/>
          <w:b/>
          <w:sz w:val="24"/>
          <w:szCs w:val="24"/>
        </w:rPr>
      </w:pPr>
      <w:r>
        <w:rPr>
          <w:rFonts w:ascii="Arial" w:hAnsi="Arial" w:cs="Arial"/>
          <w:b/>
          <w:sz w:val="24"/>
          <w:szCs w:val="24"/>
        </w:rPr>
        <w:lastRenderedPageBreak/>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14:paraId="5372C3D8" w14:textId="77777777" w:rsidR="00FE0A83" w:rsidRDefault="00FE0A83" w:rsidP="00FE0A83">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TANIA RAMOS MARTÍNEZ, Magistrada Titular de la Tercera Sala de Primera Instancia del Tribunal de Justicia Administrativa para el Estado de Oaxaca, quien actúa legalmente con el Licenciado ERNESTO GARCIA GONZALEZ, </w:t>
      </w:r>
      <w:proofErr w:type="gramStart"/>
      <w:r>
        <w:rPr>
          <w:rFonts w:ascii="Arial" w:hAnsi="Arial" w:cs="Arial"/>
          <w:sz w:val="24"/>
          <w:szCs w:val="24"/>
        </w:rPr>
        <w:t>Secretario</w:t>
      </w:r>
      <w:proofErr w:type="gramEnd"/>
      <w:r>
        <w:rPr>
          <w:rFonts w:ascii="Arial" w:hAnsi="Arial" w:cs="Arial"/>
          <w:sz w:val="24"/>
          <w:szCs w:val="24"/>
        </w:rPr>
        <w:t xml:space="preserve"> de Acuerdos de esta Sala, quien autoriza y da fe. - - - - - - - - - - - - - - - - - - - - - - - - - - - - - - - - </w:t>
      </w:r>
    </w:p>
    <w:p w14:paraId="74D02735" w14:textId="77777777" w:rsidR="00FE0A83" w:rsidRDefault="00FE0A83" w:rsidP="00FE0A83">
      <w:pPr>
        <w:tabs>
          <w:tab w:val="center" w:pos="4574"/>
        </w:tabs>
        <w:spacing w:line="360" w:lineRule="auto"/>
        <w:ind w:firstLine="708"/>
        <w:jc w:val="both"/>
        <w:rPr>
          <w:rFonts w:ascii="Arial" w:hAnsi="Arial" w:cs="Arial"/>
          <w:sz w:val="24"/>
          <w:szCs w:val="24"/>
        </w:rPr>
      </w:pPr>
    </w:p>
    <w:p w14:paraId="707D121D" w14:textId="77777777" w:rsidR="000838F1" w:rsidRDefault="000838F1" w:rsidP="00FE0A83">
      <w:pPr>
        <w:tabs>
          <w:tab w:val="center" w:pos="4574"/>
        </w:tabs>
        <w:spacing w:line="360" w:lineRule="auto"/>
        <w:ind w:firstLine="708"/>
        <w:jc w:val="both"/>
        <w:rPr>
          <w:rFonts w:ascii="Arial" w:hAnsi="Arial" w:cs="Arial"/>
          <w:sz w:val="24"/>
          <w:szCs w:val="24"/>
        </w:rPr>
      </w:pPr>
    </w:p>
    <w:p w14:paraId="092CD81A" w14:textId="77777777" w:rsidR="000838F1" w:rsidRDefault="000838F1" w:rsidP="00FE0A83">
      <w:pPr>
        <w:tabs>
          <w:tab w:val="center" w:pos="4574"/>
        </w:tabs>
        <w:spacing w:line="360" w:lineRule="auto"/>
        <w:ind w:firstLine="708"/>
        <w:jc w:val="both"/>
        <w:rPr>
          <w:rFonts w:ascii="Arial" w:hAnsi="Arial" w:cs="Arial"/>
          <w:sz w:val="24"/>
          <w:szCs w:val="24"/>
        </w:rPr>
      </w:pPr>
    </w:p>
    <w:p w14:paraId="186B10C6" w14:textId="77777777" w:rsidR="00FE0A83" w:rsidRPr="00A74BAB" w:rsidRDefault="00FE0A83" w:rsidP="00FE0A83">
      <w:pPr>
        <w:spacing w:after="0" w:line="240" w:lineRule="auto"/>
        <w:jc w:val="center"/>
        <w:rPr>
          <w:rFonts w:ascii="Arial" w:hAnsi="Arial" w:cs="Arial"/>
          <w:b/>
          <w:sz w:val="24"/>
          <w:szCs w:val="24"/>
        </w:rPr>
      </w:pPr>
      <w:r w:rsidRPr="00A74BAB">
        <w:rPr>
          <w:rFonts w:ascii="Arial" w:hAnsi="Arial" w:cs="Arial"/>
          <w:b/>
          <w:sz w:val="24"/>
          <w:szCs w:val="24"/>
        </w:rPr>
        <w:t>MAGISTRADA DE LA TERCERA SALA DE PRIMER INSTANCIA.</w:t>
      </w:r>
    </w:p>
    <w:p w14:paraId="5E6F3FAA" w14:textId="77777777" w:rsidR="00FE0A83" w:rsidRPr="00A74BAB" w:rsidRDefault="00FE0A83" w:rsidP="00FE0A83">
      <w:pPr>
        <w:spacing w:after="0" w:line="240" w:lineRule="auto"/>
        <w:ind w:firstLine="708"/>
        <w:rPr>
          <w:rFonts w:ascii="Arial" w:hAnsi="Arial" w:cs="Arial"/>
          <w:b/>
          <w:sz w:val="24"/>
          <w:szCs w:val="24"/>
        </w:rPr>
      </w:pPr>
      <w:r>
        <w:rPr>
          <w:rFonts w:ascii="Arial" w:hAnsi="Arial" w:cs="Arial"/>
          <w:b/>
          <w:sz w:val="24"/>
          <w:szCs w:val="24"/>
        </w:rPr>
        <w:t xml:space="preserve">                    </w:t>
      </w:r>
      <w:r w:rsidRPr="00A74BAB">
        <w:rPr>
          <w:rFonts w:ascii="Arial" w:hAnsi="Arial" w:cs="Arial"/>
          <w:b/>
          <w:sz w:val="24"/>
          <w:szCs w:val="24"/>
        </w:rPr>
        <w:t>LICENCIADA TANIA RAMOS MARTÍNEZ.</w:t>
      </w:r>
    </w:p>
    <w:p w14:paraId="6CEA3E63" w14:textId="77777777" w:rsidR="00FE0A83" w:rsidRPr="00A74BAB" w:rsidRDefault="00FE0A83" w:rsidP="00FE0A83">
      <w:pPr>
        <w:spacing w:line="360" w:lineRule="auto"/>
        <w:ind w:firstLine="708"/>
        <w:jc w:val="center"/>
        <w:rPr>
          <w:rFonts w:ascii="Arial" w:hAnsi="Arial" w:cs="Arial"/>
          <w:b/>
          <w:sz w:val="24"/>
          <w:szCs w:val="24"/>
        </w:rPr>
      </w:pPr>
    </w:p>
    <w:p w14:paraId="71684FCD" w14:textId="77777777" w:rsidR="00FE0A83" w:rsidRDefault="00FE0A83" w:rsidP="00FE0A83">
      <w:pPr>
        <w:spacing w:after="0" w:line="360" w:lineRule="auto"/>
        <w:ind w:firstLine="708"/>
        <w:jc w:val="center"/>
        <w:rPr>
          <w:rFonts w:ascii="Arial" w:hAnsi="Arial" w:cs="Arial"/>
          <w:b/>
          <w:sz w:val="24"/>
          <w:szCs w:val="24"/>
        </w:rPr>
      </w:pPr>
    </w:p>
    <w:p w14:paraId="49CA64C8" w14:textId="77777777" w:rsidR="00FE0A83" w:rsidRDefault="00FE0A83" w:rsidP="00FE0A83">
      <w:pPr>
        <w:spacing w:after="0" w:line="360" w:lineRule="auto"/>
        <w:ind w:firstLine="708"/>
        <w:jc w:val="center"/>
        <w:rPr>
          <w:rFonts w:ascii="Arial" w:hAnsi="Arial" w:cs="Arial"/>
          <w:b/>
          <w:sz w:val="24"/>
          <w:szCs w:val="24"/>
        </w:rPr>
      </w:pPr>
    </w:p>
    <w:p w14:paraId="7489297D" w14:textId="77777777" w:rsidR="00FE0A83" w:rsidRPr="00A74BAB" w:rsidRDefault="00FE0A83" w:rsidP="00FE0A83">
      <w:pPr>
        <w:spacing w:after="0" w:line="360" w:lineRule="auto"/>
        <w:ind w:firstLine="708"/>
        <w:jc w:val="center"/>
        <w:rPr>
          <w:rFonts w:ascii="Arial" w:hAnsi="Arial" w:cs="Arial"/>
          <w:b/>
          <w:sz w:val="24"/>
          <w:szCs w:val="24"/>
        </w:rPr>
      </w:pPr>
    </w:p>
    <w:p w14:paraId="4D09A2A3" w14:textId="77777777" w:rsidR="00FE0A83" w:rsidRDefault="00FE0A83" w:rsidP="00FE0A83">
      <w:pPr>
        <w:spacing w:line="240" w:lineRule="auto"/>
        <w:ind w:firstLine="708"/>
        <w:jc w:val="center"/>
        <w:rPr>
          <w:rFonts w:ascii="Arial" w:hAnsi="Arial" w:cs="Arial"/>
          <w:b/>
          <w:sz w:val="24"/>
          <w:szCs w:val="24"/>
        </w:rPr>
      </w:pPr>
    </w:p>
    <w:p w14:paraId="05B1155E" w14:textId="77777777" w:rsidR="00FE0A83" w:rsidRPr="00A74BAB" w:rsidRDefault="00FE0A83" w:rsidP="00FE0A83">
      <w:pPr>
        <w:spacing w:after="0" w:line="240" w:lineRule="auto"/>
        <w:ind w:firstLine="708"/>
        <w:jc w:val="center"/>
        <w:rPr>
          <w:rFonts w:ascii="Arial" w:hAnsi="Arial" w:cs="Arial"/>
          <w:b/>
          <w:sz w:val="24"/>
          <w:szCs w:val="24"/>
        </w:rPr>
      </w:pPr>
      <w:r w:rsidRPr="00A74BAB">
        <w:rPr>
          <w:rFonts w:ascii="Arial" w:hAnsi="Arial" w:cs="Arial"/>
          <w:b/>
          <w:sz w:val="24"/>
          <w:szCs w:val="24"/>
        </w:rPr>
        <w:t>SECRETARIO DE ACUERDOS DE LA SALA.</w:t>
      </w:r>
    </w:p>
    <w:p w14:paraId="758D7BEE" w14:textId="77777777" w:rsidR="00FE0A83" w:rsidRPr="00A74BAB" w:rsidRDefault="00FE0A83" w:rsidP="00FE0A83">
      <w:pPr>
        <w:spacing w:after="0" w:line="240" w:lineRule="auto"/>
        <w:ind w:firstLine="708"/>
        <w:jc w:val="center"/>
        <w:rPr>
          <w:rFonts w:ascii="Arial" w:hAnsi="Arial" w:cs="Arial"/>
          <w:b/>
          <w:sz w:val="24"/>
          <w:szCs w:val="24"/>
        </w:rPr>
      </w:pPr>
      <w:r w:rsidRPr="00A74BAB">
        <w:rPr>
          <w:rFonts w:ascii="Arial" w:hAnsi="Arial" w:cs="Arial"/>
          <w:b/>
          <w:sz w:val="24"/>
          <w:szCs w:val="24"/>
        </w:rPr>
        <w:t>LICENCIADO ERNESTO GARCÍA GONZÁLEZ.</w:t>
      </w:r>
    </w:p>
    <w:p w14:paraId="4FD84FEC" w14:textId="77777777" w:rsidR="00FE0A83" w:rsidRDefault="00FE0A83" w:rsidP="00FE0A83">
      <w:pPr>
        <w:tabs>
          <w:tab w:val="center" w:pos="4574"/>
        </w:tabs>
        <w:spacing w:line="360" w:lineRule="auto"/>
        <w:ind w:firstLine="708"/>
        <w:jc w:val="both"/>
        <w:rPr>
          <w:rFonts w:ascii="Arial" w:hAnsi="Arial" w:cs="Arial"/>
          <w:sz w:val="24"/>
          <w:szCs w:val="24"/>
        </w:rPr>
      </w:pPr>
    </w:p>
    <w:p w14:paraId="387EF151" w14:textId="77777777" w:rsidR="00FE0A83" w:rsidRPr="00961528" w:rsidRDefault="00FE0A83" w:rsidP="00FE0A83">
      <w:pPr>
        <w:spacing w:line="360" w:lineRule="auto"/>
        <w:ind w:firstLine="567"/>
        <w:jc w:val="both"/>
        <w:rPr>
          <w:rFonts w:ascii="Arial" w:hAnsi="Arial" w:cs="Arial"/>
          <w:sz w:val="24"/>
          <w:szCs w:val="24"/>
        </w:rPr>
      </w:pPr>
    </w:p>
    <w:p w14:paraId="78FC8F6F" w14:textId="77777777" w:rsidR="00FE67E6" w:rsidRPr="00FE0A83" w:rsidRDefault="00FE67E6" w:rsidP="00FE0A83"/>
    <w:sectPr w:rsidR="00FE67E6" w:rsidRPr="00FE0A83" w:rsidSect="00706569">
      <w:headerReference w:type="even" r:id="rId8"/>
      <w:headerReference w:type="default" r:id="rId9"/>
      <w:footerReference w:type="default" r:id="rId10"/>
      <w:headerReference w:type="first" r:id="rId11"/>
      <w:pgSz w:w="12240" w:h="20160" w:code="5"/>
      <w:pgMar w:top="851" w:right="1701" w:bottom="2127" w:left="2268" w:header="1276" w:footer="19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CBFE73" w14:textId="77777777" w:rsidR="009D13AF" w:rsidRDefault="009D13AF" w:rsidP="007A5B5E">
      <w:pPr>
        <w:spacing w:after="0" w:line="240" w:lineRule="auto"/>
      </w:pPr>
      <w:r>
        <w:separator/>
      </w:r>
    </w:p>
  </w:endnote>
  <w:endnote w:type="continuationSeparator" w:id="0">
    <w:p w14:paraId="458AFFFD" w14:textId="77777777" w:rsidR="009D13AF" w:rsidRDefault="009D13AF"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533421945"/>
      <w:docPartObj>
        <w:docPartGallery w:val="Page Numbers (Bottom of Page)"/>
        <w:docPartUnique/>
      </w:docPartObj>
    </w:sdtPr>
    <w:sdtEndPr/>
    <w:sdtContent>
      <w:p w14:paraId="7316A0A4" w14:textId="77777777" w:rsidR="00A0524F" w:rsidRPr="007D2760" w:rsidRDefault="00A0524F"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507ED32A" wp14:editId="2C77D5D7">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668D5C3A" w14:textId="77777777" w:rsidR="00A0524F" w:rsidRPr="00AC1B4C" w:rsidRDefault="00A0524F">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0838F1" w:rsidRPr="000838F1">
                                <w:rPr>
                                  <w:noProof/>
                                  <w:color w:val="000000" w:themeColor="text1"/>
                                  <w:lang w:val="es-ES"/>
                                </w:rPr>
                                <w:t>9</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ACECE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rsidR="00A0524F" w:rsidRPr="00AC1B4C" w:rsidRDefault="00A0524F">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0838F1" w:rsidRPr="000838F1">
                          <w:rPr>
                            <w:noProof/>
                            <w:color w:val="000000" w:themeColor="text1"/>
                            <w:lang w:val="es-ES"/>
                          </w:rPr>
                          <w:t>9</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177B74" w14:textId="77777777" w:rsidR="009D13AF" w:rsidRDefault="009D13AF" w:rsidP="007A5B5E">
      <w:pPr>
        <w:spacing w:after="0" w:line="240" w:lineRule="auto"/>
      </w:pPr>
      <w:r>
        <w:separator/>
      </w:r>
    </w:p>
  </w:footnote>
  <w:footnote w:type="continuationSeparator" w:id="0">
    <w:p w14:paraId="08C18CCB" w14:textId="77777777" w:rsidR="009D13AF" w:rsidRDefault="009D13AF"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C876C" w14:textId="354882E0" w:rsidR="00A0524F" w:rsidRDefault="00706569">
    <w:pPr>
      <w:pStyle w:val="Encabezado"/>
    </w:pPr>
    <w:r>
      <w:rPr>
        <w:rFonts w:ascii="Bookman Old Style" w:hAnsi="Bookman Old Style"/>
        <w:noProof/>
        <w:lang w:eastAsia="es-MX"/>
      </w:rPr>
      <w:pict w14:anchorId="39D199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39704" o:spid="_x0000_s2052" type="#_x0000_t75" style="position:absolute;margin-left:0;margin-top:0;width:413.25pt;height:248.05pt;z-index:-251645952;mso-position-horizontal:center;mso-position-horizontal-relative:margin;mso-position-vertical:center;mso-position-vertical-relative:margin" o:allowincell="f">
          <v:imagedata r:id="rId1" o:title="LOGOTIPO PNG" gain="19661f" blacklevel="22938f"/>
        </v:shape>
      </w:pict>
    </w:r>
    <w:r>
      <w:rPr>
        <w:rFonts w:ascii="Bookman Old Style" w:hAnsi="Bookman Old Style"/>
        <w:noProof/>
        <w:lang w:eastAsia="es-MX"/>
      </w:rPr>
      <mc:AlternateContent>
        <mc:Choice Requires="wps">
          <w:drawing>
            <wp:anchor distT="45720" distB="45720" distL="114300" distR="114300" simplePos="0" relativeHeight="251668480" behindDoc="1" locked="0" layoutInCell="1" allowOverlap="1" wp14:anchorId="6C8A0C7C" wp14:editId="1D653EF2">
              <wp:simplePos x="0" y="0"/>
              <wp:positionH relativeFrom="rightMargin">
                <wp:posOffset>66675</wp:posOffset>
              </wp:positionH>
              <wp:positionV relativeFrom="paragraph">
                <wp:posOffset>4370070</wp:posOffset>
              </wp:positionV>
              <wp:extent cx="1181100" cy="1590675"/>
              <wp:effectExtent l="0" t="0" r="19050"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3EF576EC" w14:textId="77777777" w:rsidR="00706569" w:rsidRPr="003B6E97" w:rsidRDefault="00706569" w:rsidP="00706569">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C8A0C7C" id="_x0000_t202" coordsize="21600,21600" o:spt="202" path="m,l,21600r21600,l21600,xe">
              <v:stroke joinstyle="miter"/>
              <v:path gradientshapeok="t" o:connecttype="rect"/>
            </v:shapetype>
            <v:shape id="Cuadro de texto 4" o:spid="_x0000_s1026" type="#_x0000_t202" style="position:absolute;margin-left:5.25pt;margin-top:344.1pt;width:93pt;height:125.25pt;z-index:-251648000;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">
              <v:textbox>
                <w:txbxContent>
                  <w:p w14:paraId="3EF576EC" w14:textId="77777777" w:rsidR="00706569" w:rsidRPr="003B6E97" w:rsidRDefault="00706569" w:rsidP="00706569">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4F7E3" w14:textId="38F01558" w:rsidR="00A0524F" w:rsidRDefault="00706569" w:rsidP="002960E1">
    <w:pPr>
      <w:pStyle w:val="Encabezado"/>
      <w:jc w:val="right"/>
      <w:rPr>
        <w:rFonts w:ascii="Bookman Old Style" w:hAnsi="Bookman Old Style"/>
        <w:b/>
        <w:sz w:val="24"/>
        <w:szCs w:val="24"/>
      </w:rPr>
    </w:pPr>
    <w:r>
      <w:rPr>
        <w:rFonts w:ascii="Bookman Old Style" w:hAnsi="Bookman Old Style"/>
        <w:noProof/>
        <w:lang w:eastAsia="es-MX"/>
      </w:rPr>
      <w:pict w14:anchorId="6D6FB1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39705" o:spid="_x0000_s2053" type="#_x0000_t75" style="position:absolute;left:0;text-align:left;margin-left:0;margin-top:0;width:413.25pt;height:248.05pt;z-index:-251644928;mso-position-horizontal:center;mso-position-horizontal-relative:margin;mso-position-vertical:center;mso-position-vertical-relative:margin" o:allowincell="f">
          <v:imagedata r:id="rId1" o:title="LOGOTIPO PNG" gain="19661f" blacklevel="22938f"/>
        </v:shape>
      </w:pict>
    </w:r>
    <w:r w:rsidR="00A0524F">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6F3FE4EB" wp14:editId="3547965E">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74FB0749" w14:textId="77777777" w:rsidR="00A0524F" w:rsidRDefault="00A0524F" w:rsidP="002960E1">
                          <w:r>
                            <w:rPr>
                              <w:noProof/>
                              <w:lang w:eastAsia="es-MX"/>
                            </w:rPr>
                            <w:drawing>
                              <wp:inline distT="0" distB="0" distL="0" distR="0" wp14:anchorId="29CE12DE" wp14:editId="61B6989A">
                                <wp:extent cx="1216025" cy="809625"/>
                                <wp:effectExtent l="0" t="0" r="0" b="0"/>
                                <wp:docPr id="6" name="Imagen 6"/>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F3FE4EB"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74FB0749" w14:textId="77777777" w:rsidR="00A0524F" w:rsidRDefault="00A0524F" w:rsidP="002960E1">
                    <w:r>
                      <w:rPr>
                        <w:noProof/>
                        <w:lang w:eastAsia="es-MX"/>
                      </w:rPr>
                      <w:drawing>
                        <wp:inline distT="0" distB="0" distL="0" distR="0" wp14:anchorId="29CE12DE" wp14:editId="61B6989A">
                          <wp:extent cx="1216025" cy="809625"/>
                          <wp:effectExtent l="0" t="0" r="0" b="0"/>
                          <wp:docPr id="6" name="Imagen 6"/>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00A0524F" w:rsidRPr="003B6A65">
      <w:rPr>
        <w:rFonts w:ascii="Bookman Old Style" w:hAnsi="Bookman Old Style"/>
      </w:rPr>
      <w:t xml:space="preserve">JUICIO DE </w:t>
    </w:r>
    <w:r w:rsidR="00A0524F">
      <w:rPr>
        <w:rFonts w:ascii="Bookman Old Style" w:hAnsi="Bookman Old Style"/>
      </w:rPr>
      <w:t xml:space="preserve">NULIDAD </w:t>
    </w:r>
    <w:r w:rsidR="008E2664">
      <w:rPr>
        <w:rFonts w:ascii="Bookman Old Style" w:hAnsi="Bookman Old Style"/>
        <w:b/>
        <w:sz w:val="24"/>
        <w:szCs w:val="24"/>
      </w:rPr>
      <w:t>0130</w:t>
    </w:r>
    <w:r w:rsidR="00A0524F" w:rsidRPr="00391F24">
      <w:rPr>
        <w:rFonts w:ascii="Bookman Old Style" w:hAnsi="Bookman Old Style"/>
        <w:b/>
        <w:sz w:val="24"/>
        <w:szCs w:val="24"/>
      </w:rPr>
      <w:t>/</w:t>
    </w:r>
    <w:r w:rsidR="00A0524F">
      <w:rPr>
        <w:rFonts w:ascii="Bookman Old Style" w:hAnsi="Bookman Old Style"/>
        <w:b/>
        <w:sz w:val="24"/>
        <w:szCs w:val="24"/>
      </w:rPr>
      <w:t>202</w:t>
    </w:r>
    <w:r w:rsidR="00BD134F">
      <w:rPr>
        <w:rFonts w:ascii="Bookman Old Style" w:hAnsi="Bookman Old Style"/>
        <w:b/>
        <w:sz w:val="24"/>
        <w:szCs w:val="24"/>
      </w:rPr>
      <w:t>1</w:t>
    </w:r>
  </w:p>
  <w:p w14:paraId="63F6C435" w14:textId="64510A56" w:rsidR="00A0524F" w:rsidRPr="00071C38" w:rsidRDefault="00706569"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01B10103" wp14:editId="1EECCCE6">
              <wp:simplePos x="0" y="0"/>
              <wp:positionH relativeFrom="leftMargin">
                <wp:posOffset>106680</wp:posOffset>
              </wp:positionH>
              <wp:positionV relativeFrom="paragraph">
                <wp:posOffset>4191000</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7AEC8FBA" w14:textId="77777777" w:rsidR="00706569" w:rsidRPr="003B6E97" w:rsidRDefault="00706569" w:rsidP="00706569">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B10103" id="Cuadro de texto 3" o:spid="_x0000_s1028" type="#_x0000_t202" style="position:absolute;left:0;text-align:left;margin-left:8.4pt;margin-top:330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">
              <v:textbox>
                <w:txbxContent>
                  <w:p w14:paraId="7AEC8FBA" w14:textId="77777777" w:rsidR="00706569" w:rsidRPr="003B6E97" w:rsidRDefault="00706569" w:rsidP="00706569">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A0524F" w:rsidRPr="003E6AD7">
      <w:rPr>
        <w:noProof/>
        <w:lang w:eastAsia="es-MX"/>
      </w:rPr>
      <w:drawing>
        <wp:anchor distT="0" distB="0" distL="114300" distR="114300" simplePos="0" relativeHeight="251664384" behindDoc="0" locked="0" layoutInCell="1" allowOverlap="1" wp14:anchorId="3F8EEEC8" wp14:editId="696B328A">
          <wp:simplePos x="0" y="0"/>
          <wp:positionH relativeFrom="page">
            <wp:posOffset>1430655</wp:posOffset>
          </wp:positionH>
          <wp:positionV relativeFrom="paragraph">
            <wp:posOffset>3599815</wp:posOffset>
          </wp:positionV>
          <wp:extent cx="5146824" cy="3089837"/>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E5D4C" w14:textId="06A582B2" w:rsidR="00A0524F" w:rsidRDefault="00706569">
    <w:pPr>
      <w:pStyle w:val="Encabezado"/>
    </w:pPr>
    <w:r>
      <w:rPr>
        <w:noProof/>
      </w:rPr>
      <w:pict w14:anchorId="16938B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39703" o:spid="_x0000_s2051" type="#_x0000_t75" style="position:absolute;margin-left:0;margin-top:0;width:413.25pt;height:248.05pt;z-index:-251646976;mso-position-horizontal:center;mso-position-horizontal-relative:margin;mso-position-vertical:center;mso-position-vertical-relative:margin" o:allowincell="f">
          <v:imagedata r:id="rId1" o:title="LOGOTIPO PNG"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374892219">
    <w:abstractNumId w:val="2"/>
  </w:num>
  <w:num w:numId="2" w16cid:durableId="364453026">
    <w:abstractNumId w:val="1"/>
  </w:num>
  <w:num w:numId="3" w16cid:durableId="1652559651">
    <w:abstractNumId w:val="3"/>
  </w:num>
  <w:num w:numId="4" w16cid:durableId="1020085751">
    <w:abstractNumId w:val="0"/>
  </w:num>
  <w:num w:numId="5" w16cid:durableId="2040274558">
    <w:abstractNumId w:val="4"/>
  </w:num>
  <w:num w:numId="6" w16cid:durableId="4209495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2E71"/>
    <w:rsid w:val="00002F70"/>
    <w:rsid w:val="00003DDD"/>
    <w:rsid w:val="000049A1"/>
    <w:rsid w:val="000054A2"/>
    <w:rsid w:val="000070AE"/>
    <w:rsid w:val="00010528"/>
    <w:rsid w:val="000125A9"/>
    <w:rsid w:val="00012762"/>
    <w:rsid w:val="0001302A"/>
    <w:rsid w:val="00017292"/>
    <w:rsid w:val="0002020F"/>
    <w:rsid w:val="00020339"/>
    <w:rsid w:val="000214C8"/>
    <w:rsid w:val="00022D97"/>
    <w:rsid w:val="00023964"/>
    <w:rsid w:val="000244B1"/>
    <w:rsid w:val="0002489A"/>
    <w:rsid w:val="00025216"/>
    <w:rsid w:val="000259A7"/>
    <w:rsid w:val="000268AE"/>
    <w:rsid w:val="00032755"/>
    <w:rsid w:val="00033A92"/>
    <w:rsid w:val="00034A10"/>
    <w:rsid w:val="000364B3"/>
    <w:rsid w:val="00037568"/>
    <w:rsid w:val="00037AFB"/>
    <w:rsid w:val="000400C0"/>
    <w:rsid w:val="00041042"/>
    <w:rsid w:val="00041207"/>
    <w:rsid w:val="00042BD6"/>
    <w:rsid w:val="0004354B"/>
    <w:rsid w:val="00043617"/>
    <w:rsid w:val="00043943"/>
    <w:rsid w:val="00045647"/>
    <w:rsid w:val="00047223"/>
    <w:rsid w:val="00050977"/>
    <w:rsid w:val="00052B0A"/>
    <w:rsid w:val="00054DF6"/>
    <w:rsid w:val="00056EEE"/>
    <w:rsid w:val="000575BB"/>
    <w:rsid w:val="000606E5"/>
    <w:rsid w:val="00060A65"/>
    <w:rsid w:val="0006273F"/>
    <w:rsid w:val="00062DC6"/>
    <w:rsid w:val="00066A1F"/>
    <w:rsid w:val="000679B2"/>
    <w:rsid w:val="00067DE1"/>
    <w:rsid w:val="00073453"/>
    <w:rsid w:val="000740B4"/>
    <w:rsid w:val="000744B1"/>
    <w:rsid w:val="00077467"/>
    <w:rsid w:val="00077479"/>
    <w:rsid w:val="00080379"/>
    <w:rsid w:val="000838F1"/>
    <w:rsid w:val="00083CC1"/>
    <w:rsid w:val="0008431D"/>
    <w:rsid w:val="00085C5D"/>
    <w:rsid w:val="00086629"/>
    <w:rsid w:val="00090FFB"/>
    <w:rsid w:val="000920FC"/>
    <w:rsid w:val="00092634"/>
    <w:rsid w:val="00092B13"/>
    <w:rsid w:val="00094496"/>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1072"/>
    <w:rsid w:val="000C2D07"/>
    <w:rsid w:val="000C5A57"/>
    <w:rsid w:val="000D03A5"/>
    <w:rsid w:val="000D332F"/>
    <w:rsid w:val="000D6626"/>
    <w:rsid w:val="000D6D16"/>
    <w:rsid w:val="000D7002"/>
    <w:rsid w:val="000D7442"/>
    <w:rsid w:val="000E0164"/>
    <w:rsid w:val="000E3584"/>
    <w:rsid w:val="000E38C0"/>
    <w:rsid w:val="000E3B74"/>
    <w:rsid w:val="000E43FC"/>
    <w:rsid w:val="000E794B"/>
    <w:rsid w:val="000E7B24"/>
    <w:rsid w:val="000F2A5A"/>
    <w:rsid w:val="000F3A12"/>
    <w:rsid w:val="000F406C"/>
    <w:rsid w:val="000F682D"/>
    <w:rsid w:val="000F71FE"/>
    <w:rsid w:val="00100DBA"/>
    <w:rsid w:val="0010130E"/>
    <w:rsid w:val="0010171D"/>
    <w:rsid w:val="00102428"/>
    <w:rsid w:val="00103E7F"/>
    <w:rsid w:val="00104D32"/>
    <w:rsid w:val="001052E5"/>
    <w:rsid w:val="001057B8"/>
    <w:rsid w:val="00105C6F"/>
    <w:rsid w:val="001062D2"/>
    <w:rsid w:val="00106C22"/>
    <w:rsid w:val="001130B3"/>
    <w:rsid w:val="001130D2"/>
    <w:rsid w:val="0011343F"/>
    <w:rsid w:val="001138F8"/>
    <w:rsid w:val="00117886"/>
    <w:rsid w:val="00120FD2"/>
    <w:rsid w:val="00121484"/>
    <w:rsid w:val="001239FF"/>
    <w:rsid w:val="00124E09"/>
    <w:rsid w:val="00131D15"/>
    <w:rsid w:val="001323F3"/>
    <w:rsid w:val="00132D25"/>
    <w:rsid w:val="00136797"/>
    <w:rsid w:val="00143151"/>
    <w:rsid w:val="00150601"/>
    <w:rsid w:val="00150787"/>
    <w:rsid w:val="0015177E"/>
    <w:rsid w:val="00154068"/>
    <w:rsid w:val="00154BB8"/>
    <w:rsid w:val="00154E74"/>
    <w:rsid w:val="00160942"/>
    <w:rsid w:val="00160AF0"/>
    <w:rsid w:val="00162137"/>
    <w:rsid w:val="00162198"/>
    <w:rsid w:val="00163B6F"/>
    <w:rsid w:val="00164320"/>
    <w:rsid w:val="0016706C"/>
    <w:rsid w:val="001721C6"/>
    <w:rsid w:val="00172912"/>
    <w:rsid w:val="00173C5C"/>
    <w:rsid w:val="00174AD4"/>
    <w:rsid w:val="00175F99"/>
    <w:rsid w:val="001771FB"/>
    <w:rsid w:val="00185A8C"/>
    <w:rsid w:val="001866CE"/>
    <w:rsid w:val="00187B21"/>
    <w:rsid w:val="0019193E"/>
    <w:rsid w:val="00196D71"/>
    <w:rsid w:val="00197CCC"/>
    <w:rsid w:val="001A273D"/>
    <w:rsid w:val="001A3488"/>
    <w:rsid w:val="001A360C"/>
    <w:rsid w:val="001A420D"/>
    <w:rsid w:val="001A7108"/>
    <w:rsid w:val="001A761C"/>
    <w:rsid w:val="001B0015"/>
    <w:rsid w:val="001B31AA"/>
    <w:rsid w:val="001B3752"/>
    <w:rsid w:val="001B3EDE"/>
    <w:rsid w:val="001C0584"/>
    <w:rsid w:val="001C194C"/>
    <w:rsid w:val="001C27B8"/>
    <w:rsid w:val="001C2FEE"/>
    <w:rsid w:val="001C4D2B"/>
    <w:rsid w:val="001C51B2"/>
    <w:rsid w:val="001C581E"/>
    <w:rsid w:val="001C6D82"/>
    <w:rsid w:val="001D595D"/>
    <w:rsid w:val="001D7D72"/>
    <w:rsid w:val="001E3BAC"/>
    <w:rsid w:val="001E468F"/>
    <w:rsid w:val="001E47D1"/>
    <w:rsid w:val="001E7EB8"/>
    <w:rsid w:val="001F20B4"/>
    <w:rsid w:val="001F2521"/>
    <w:rsid w:val="001F3D47"/>
    <w:rsid w:val="001F670A"/>
    <w:rsid w:val="002019F1"/>
    <w:rsid w:val="00204439"/>
    <w:rsid w:val="00204FDA"/>
    <w:rsid w:val="00206154"/>
    <w:rsid w:val="002065C1"/>
    <w:rsid w:val="002069B5"/>
    <w:rsid w:val="00210846"/>
    <w:rsid w:val="00215252"/>
    <w:rsid w:val="00215CFB"/>
    <w:rsid w:val="00224B12"/>
    <w:rsid w:val="00225073"/>
    <w:rsid w:val="00225794"/>
    <w:rsid w:val="00225DD6"/>
    <w:rsid w:val="002273C1"/>
    <w:rsid w:val="00227673"/>
    <w:rsid w:val="00227B0E"/>
    <w:rsid w:val="00230C37"/>
    <w:rsid w:val="00231BB4"/>
    <w:rsid w:val="00236040"/>
    <w:rsid w:val="00237BFA"/>
    <w:rsid w:val="002416B6"/>
    <w:rsid w:val="00242030"/>
    <w:rsid w:val="00243840"/>
    <w:rsid w:val="00244832"/>
    <w:rsid w:val="0024563C"/>
    <w:rsid w:val="00245911"/>
    <w:rsid w:val="00245B7F"/>
    <w:rsid w:val="002476D8"/>
    <w:rsid w:val="002525F2"/>
    <w:rsid w:val="00256213"/>
    <w:rsid w:val="00260406"/>
    <w:rsid w:val="00261905"/>
    <w:rsid w:val="00262062"/>
    <w:rsid w:val="00264161"/>
    <w:rsid w:val="00264419"/>
    <w:rsid w:val="00266D60"/>
    <w:rsid w:val="002679C5"/>
    <w:rsid w:val="00272998"/>
    <w:rsid w:val="00273025"/>
    <w:rsid w:val="00273681"/>
    <w:rsid w:val="00274646"/>
    <w:rsid w:val="00274840"/>
    <w:rsid w:val="00275008"/>
    <w:rsid w:val="002769D8"/>
    <w:rsid w:val="002777B4"/>
    <w:rsid w:val="00277F55"/>
    <w:rsid w:val="00280C38"/>
    <w:rsid w:val="00282C25"/>
    <w:rsid w:val="0028392C"/>
    <w:rsid w:val="00284F95"/>
    <w:rsid w:val="0028642F"/>
    <w:rsid w:val="00290040"/>
    <w:rsid w:val="00293574"/>
    <w:rsid w:val="00293C1E"/>
    <w:rsid w:val="002960E1"/>
    <w:rsid w:val="002968D0"/>
    <w:rsid w:val="002A119F"/>
    <w:rsid w:val="002A1A88"/>
    <w:rsid w:val="002A305E"/>
    <w:rsid w:val="002A3B02"/>
    <w:rsid w:val="002A534A"/>
    <w:rsid w:val="002A70E2"/>
    <w:rsid w:val="002B033F"/>
    <w:rsid w:val="002B0582"/>
    <w:rsid w:val="002B0633"/>
    <w:rsid w:val="002B1091"/>
    <w:rsid w:val="002B14A6"/>
    <w:rsid w:val="002B7125"/>
    <w:rsid w:val="002B797C"/>
    <w:rsid w:val="002B7BD2"/>
    <w:rsid w:val="002C05D9"/>
    <w:rsid w:val="002C1689"/>
    <w:rsid w:val="002C1989"/>
    <w:rsid w:val="002C3F59"/>
    <w:rsid w:val="002D0034"/>
    <w:rsid w:val="002D049B"/>
    <w:rsid w:val="002D0A58"/>
    <w:rsid w:val="002D1C5C"/>
    <w:rsid w:val="002D3821"/>
    <w:rsid w:val="002D41AF"/>
    <w:rsid w:val="002D4755"/>
    <w:rsid w:val="002D50CB"/>
    <w:rsid w:val="002E0A6B"/>
    <w:rsid w:val="002E0C00"/>
    <w:rsid w:val="002E2D06"/>
    <w:rsid w:val="002E45CD"/>
    <w:rsid w:val="002E7960"/>
    <w:rsid w:val="002F0DE0"/>
    <w:rsid w:val="002F173D"/>
    <w:rsid w:val="002F4152"/>
    <w:rsid w:val="002F510D"/>
    <w:rsid w:val="002F7B14"/>
    <w:rsid w:val="002F7E67"/>
    <w:rsid w:val="002F7E96"/>
    <w:rsid w:val="00314069"/>
    <w:rsid w:val="00315E00"/>
    <w:rsid w:val="003171EB"/>
    <w:rsid w:val="00321363"/>
    <w:rsid w:val="0032191E"/>
    <w:rsid w:val="003232EF"/>
    <w:rsid w:val="00324531"/>
    <w:rsid w:val="0032672E"/>
    <w:rsid w:val="00331366"/>
    <w:rsid w:val="003328A1"/>
    <w:rsid w:val="00334280"/>
    <w:rsid w:val="003370E1"/>
    <w:rsid w:val="003416F3"/>
    <w:rsid w:val="0034172C"/>
    <w:rsid w:val="00345B79"/>
    <w:rsid w:val="0034623D"/>
    <w:rsid w:val="003464E0"/>
    <w:rsid w:val="003525C9"/>
    <w:rsid w:val="00354AAF"/>
    <w:rsid w:val="0035595B"/>
    <w:rsid w:val="003605D0"/>
    <w:rsid w:val="00362621"/>
    <w:rsid w:val="00362B10"/>
    <w:rsid w:val="00362B9F"/>
    <w:rsid w:val="0036559B"/>
    <w:rsid w:val="00365F83"/>
    <w:rsid w:val="00367CD8"/>
    <w:rsid w:val="00370DDF"/>
    <w:rsid w:val="00372164"/>
    <w:rsid w:val="00372348"/>
    <w:rsid w:val="003739C0"/>
    <w:rsid w:val="003744E1"/>
    <w:rsid w:val="00374F50"/>
    <w:rsid w:val="00375885"/>
    <w:rsid w:val="00375B6F"/>
    <w:rsid w:val="00376392"/>
    <w:rsid w:val="00376FD6"/>
    <w:rsid w:val="0037735A"/>
    <w:rsid w:val="0038465F"/>
    <w:rsid w:val="003869AD"/>
    <w:rsid w:val="00387429"/>
    <w:rsid w:val="00387568"/>
    <w:rsid w:val="00387F33"/>
    <w:rsid w:val="00390B3C"/>
    <w:rsid w:val="00390E64"/>
    <w:rsid w:val="00391B91"/>
    <w:rsid w:val="00391F24"/>
    <w:rsid w:val="003922F7"/>
    <w:rsid w:val="00393A57"/>
    <w:rsid w:val="003941A2"/>
    <w:rsid w:val="00394F81"/>
    <w:rsid w:val="00396F92"/>
    <w:rsid w:val="003A066C"/>
    <w:rsid w:val="003A257E"/>
    <w:rsid w:val="003A4548"/>
    <w:rsid w:val="003A5730"/>
    <w:rsid w:val="003A6F4F"/>
    <w:rsid w:val="003A766C"/>
    <w:rsid w:val="003B1785"/>
    <w:rsid w:val="003B1E1B"/>
    <w:rsid w:val="003B3C3C"/>
    <w:rsid w:val="003B4F0A"/>
    <w:rsid w:val="003B7E4D"/>
    <w:rsid w:val="003C07A2"/>
    <w:rsid w:val="003C38DB"/>
    <w:rsid w:val="003C5391"/>
    <w:rsid w:val="003C5C1B"/>
    <w:rsid w:val="003D1756"/>
    <w:rsid w:val="003D231C"/>
    <w:rsid w:val="003D6F67"/>
    <w:rsid w:val="003E0290"/>
    <w:rsid w:val="003E088F"/>
    <w:rsid w:val="003E104E"/>
    <w:rsid w:val="003E204A"/>
    <w:rsid w:val="003E3AE3"/>
    <w:rsid w:val="003E4778"/>
    <w:rsid w:val="003E525F"/>
    <w:rsid w:val="003E6BD1"/>
    <w:rsid w:val="003E6DFB"/>
    <w:rsid w:val="003E71EB"/>
    <w:rsid w:val="003E7FAE"/>
    <w:rsid w:val="003F1214"/>
    <w:rsid w:val="003F172C"/>
    <w:rsid w:val="003F3DFE"/>
    <w:rsid w:val="003F4F5C"/>
    <w:rsid w:val="003F56F5"/>
    <w:rsid w:val="003F5F1A"/>
    <w:rsid w:val="003F6940"/>
    <w:rsid w:val="003F7700"/>
    <w:rsid w:val="003F7AB5"/>
    <w:rsid w:val="00402CA6"/>
    <w:rsid w:val="00403250"/>
    <w:rsid w:val="00406C4D"/>
    <w:rsid w:val="00407214"/>
    <w:rsid w:val="00412725"/>
    <w:rsid w:val="00413B0F"/>
    <w:rsid w:val="00413F61"/>
    <w:rsid w:val="00414063"/>
    <w:rsid w:val="00414594"/>
    <w:rsid w:val="00414D63"/>
    <w:rsid w:val="00415058"/>
    <w:rsid w:val="00415B61"/>
    <w:rsid w:val="00417991"/>
    <w:rsid w:val="00417AEB"/>
    <w:rsid w:val="00420019"/>
    <w:rsid w:val="004256FC"/>
    <w:rsid w:val="0042675B"/>
    <w:rsid w:val="00427547"/>
    <w:rsid w:val="0043148E"/>
    <w:rsid w:val="004319A5"/>
    <w:rsid w:val="00431BB8"/>
    <w:rsid w:val="00433354"/>
    <w:rsid w:val="00433706"/>
    <w:rsid w:val="00433716"/>
    <w:rsid w:val="00434450"/>
    <w:rsid w:val="00434D4A"/>
    <w:rsid w:val="00434FEC"/>
    <w:rsid w:val="00440D9A"/>
    <w:rsid w:val="00440DC5"/>
    <w:rsid w:val="00442B17"/>
    <w:rsid w:val="0044490A"/>
    <w:rsid w:val="004458C1"/>
    <w:rsid w:val="00446E39"/>
    <w:rsid w:val="00452E13"/>
    <w:rsid w:val="00453ADE"/>
    <w:rsid w:val="00454AEC"/>
    <w:rsid w:val="00456E66"/>
    <w:rsid w:val="00457534"/>
    <w:rsid w:val="0046298F"/>
    <w:rsid w:val="00463209"/>
    <w:rsid w:val="004667D8"/>
    <w:rsid w:val="00470598"/>
    <w:rsid w:val="00471217"/>
    <w:rsid w:val="00472D9E"/>
    <w:rsid w:val="00473912"/>
    <w:rsid w:val="00475A77"/>
    <w:rsid w:val="00476E4D"/>
    <w:rsid w:val="00476F7D"/>
    <w:rsid w:val="004775EB"/>
    <w:rsid w:val="00477690"/>
    <w:rsid w:val="00480C7E"/>
    <w:rsid w:val="00481558"/>
    <w:rsid w:val="004839B4"/>
    <w:rsid w:val="004847B0"/>
    <w:rsid w:val="00484921"/>
    <w:rsid w:val="00485500"/>
    <w:rsid w:val="0048552C"/>
    <w:rsid w:val="0048608F"/>
    <w:rsid w:val="00493577"/>
    <w:rsid w:val="00493F4D"/>
    <w:rsid w:val="004943A0"/>
    <w:rsid w:val="004953DE"/>
    <w:rsid w:val="004A0636"/>
    <w:rsid w:val="004A0ACE"/>
    <w:rsid w:val="004A3624"/>
    <w:rsid w:val="004B074C"/>
    <w:rsid w:val="004B1BE9"/>
    <w:rsid w:val="004B21D3"/>
    <w:rsid w:val="004B3184"/>
    <w:rsid w:val="004B38DE"/>
    <w:rsid w:val="004B4229"/>
    <w:rsid w:val="004B4653"/>
    <w:rsid w:val="004B524C"/>
    <w:rsid w:val="004B55EA"/>
    <w:rsid w:val="004B768F"/>
    <w:rsid w:val="004C0A0A"/>
    <w:rsid w:val="004C0E52"/>
    <w:rsid w:val="004C1605"/>
    <w:rsid w:val="004C287A"/>
    <w:rsid w:val="004C4AE3"/>
    <w:rsid w:val="004C5180"/>
    <w:rsid w:val="004C53EB"/>
    <w:rsid w:val="004C6D7A"/>
    <w:rsid w:val="004C751D"/>
    <w:rsid w:val="004C7B48"/>
    <w:rsid w:val="004C7C3E"/>
    <w:rsid w:val="004D1F2C"/>
    <w:rsid w:val="004D27B4"/>
    <w:rsid w:val="004D2852"/>
    <w:rsid w:val="004D369F"/>
    <w:rsid w:val="004D36EF"/>
    <w:rsid w:val="004D3942"/>
    <w:rsid w:val="004D4191"/>
    <w:rsid w:val="004D49E7"/>
    <w:rsid w:val="004D7A34"/>
    <w:rsid w:val="004E1604"/>
    <w:rsid w:val="004E16B4"/>
    <w:rsid w:val="004E21EE"/>
    <w:rsid w:val="004E3647"/>
    <w:rsid w:val="004E3D5F"/>
    <w:rsid w:val="004E3EF3"/>
    <w:rsid w:val="004E42B9"/>
    <w:rsid w:val="004E594A"/>
    <w:rsid w:val="004E66AC"/>
    <w:rsid w:val="004E6A61"/>
    <w:rsid w:val="004F162F"/>
    <w:rsid w:val="004F54A2"/>
    <w:rsid w:val="004F68EE"/>
    <w:rsid w:val="004F6F81"/>
    <w:rsid w:val="004F74B5"/>
    <w:rsid w:val="0050028A"/>
    <w:rsid w:val="00500F92"/>
    <w:rsid w:val="00501DAC"/>
    <w:rsid w:val="00502478"/>
    <w:rsid w:val="005024E9"/>
    <w:rsid w:val="00502589"/>
    <w:rsid w:val="00502D4F"/>
    <w:rsid w:val="00502DA7"/>
    <w:rsid w:val="00504FCD"/>
    <w:rsid w:val="005108C4"/>
    <w:rsid w:val="00510BB9"/>
    <w:rsid w:val="00512B63"/>
    <w:rsid w:val="00513048"/>
    <w:rsid w:val="0051390F"/>
    <w:rsid w:val="00515B0C"/>
    <w:rsid w:val="005221FE"/>
    <w:rsid w:val="00522A4F"/>
    <w:rsid w:val="00522C05"/>
    <w:rsid w:val="00523223"/>
    <w:rsid w:val="0052369A"/>
    <w:rsid w:val="00524EF5"/>
    <w:rsid w:val="005277AB"/>
    <w:rsid w:val="00527A5C"/>
    <w:rsid w:val="00533998"/>
    <w:rsid w:val="00536197"/>
    <w:rsid w:val="005362B4"/>
    <w:rsid w:val="00536DC3"/>
    <w:rsid w:val="005401D7"/>
    <w:rsid w:val="0054198E"/>
    <w:rsid w:val="00542573"/>
    <w:rsid w:val="00542EDF"/>
    <w:rsid w:val="00544394"/>
    <w:rsid w:val="00545ABC"/>
    <w:rsid w:val="00550E48"/>
    <w:rsid w:val="00553A79"/>
    <w:rsid w:val="00553ADA"/>
    <w:rsid w:val="00555EC8"/>
    <w:rsid w:val="0056050D"/>
    <w:rsid w:val="005650AD"/>
    <w:rsid w:val="0056582A"/>
    <w:rsid w:val="00566511"/>
    <w:rsid w:val="0056783C"/>
    <w:rsid w:val="00571121"/>
    <w:rsid w:val="005724B6"/>
    <w:rsid w:val="00572C64"/>
    <w:rsid w:val="0057749A"/>
    <w:rsid w:val="00580EEB"/>
    <w:rsid w:val="0058166F"/>
    <w:rsid w:val="0058281B"/>
    <w:rsid w:val="00586280"/>
    <w:rsid w:val="0059235B"/>
    <w:rsid w:val="0059392E"/>
    <w:rsid w:val="00594EC0"/>
    <w:rsid w:val="00595183"/>
    <w:rsid w:val="005A0AE9"/>
    <w:rsid w:val="005A1832"/>
    <w:rsid w:val="005A1C6E"/>
    <w:rsid w:val="005A383E"/>
    <w:rsid w:val="005A3B1A"/>
    <w:rsid w:val="005A43CF"/>
    <w:rsid w:val="005A5148"/>
    <w:rsid w:val="005A6344"/>
    <w:rsid w:val="005A7099"/>
    <w:rsid w:val="005A776C"/>
    <w:rsid w:val="005A7853"/>
    <w:rsid w:val="005B0C1C"/>
    <w:rsid w:val="005B1B32"/>
    <w:rsid w:val="005B1D24"/>
    <w:rsid w:val="005B211C"/>
    <w:rsid w:val="005B2E06"/>
    <w:rsid w:val="005B3800"/>
    <w:rsid w:val="005B5100"/>
    <w:rsid w:val="005B63A5"/>
    <w:rsid w:val="005B6473"/>
    <w:rsid w:val="005B6C40"/>
    <w:rsid w:val="005C0085"/>
    <w:rsid w:val="005C1975"/>
    <w:rsid w:val="005C2AF1"/>
    <w:rsid w:val="005C4441"/>
    <w:rsid w:val="005C5DF2"/>
    <w:rsid w:val="005C641B"/>
    <w:rsid w:val="005C7798"/>
    <w:rsid w:val="005D01E0"/>
    <w:rsid w:val="005D0741"/>
    <w:rsid w:val="005D07AE"/>
    <w:rsid w:val="005D5088"/>
    <w:rsid w:val="005D738D"/>
    <w:rsid w:val="005E0299"/>
    <w:rsid w:val="005E0422"/>
    <w:rsid w:val="005E1297"/>
    <w:rsid w:val="005E1383"/>
    <w:rsid w:val="005E2538"/>
    <w:rsid w:val="005E583E"/>
    <w:rsid w:val="005E6B1F"/>
    <w:rsid w:val="005E7791"/>
    <w:rsid w:val="005F4676"/>
    <w:rsid w:val="005F5308"/>
    <w:rsid w:val="00602BEA"/>
    <w:rsid w:val="00604785"/>
    <w:rsid w:val="006050EC"/>
    <w:rsid w:val="00605FD1"/>
    <w:rsid w:val="0060689E"/>
    <w:rsid w:val="00606A66"/>
    <w:rsid w:val="00607F2F"/>
    <w:rsid w:val="00610311"/>
    <w:rsid w:val="00613139"/>
    <w:rsid w:val="00615AAB"/>
    <w:rsid w:val="006179D5"/>
    <w:rsid w:val="006220CA"/>
    <w:rsid w:val="006224F4"/>
    <w:rsid w:val="00623270"/>
    <w:rsid w:val="00626EF2"/>
    <w:rsid w:val="00627280"/>
    <w:rsid w:val="00631468"/>
    <w:rsid w:val="00631E6F"/>
    <w:rsid w:val="00633B84"/>
    <w:rsid w:val="00635019"/>
    <w:rsid w:val="00635299"/>
    <w:rsid w:val="006365E4"/>
    <w:rsid w:val="0063702E"/>
    <w:rsid w:val="00640240"/>
    <w:rsid w:val="006406B1"/>
    <w:rsid w:val="00641999"/>
    <w:rsid w:val="00643848"/>
    <w:rsid w:val="00644003"/>
    <w:rsid w:val="00646C77"/>
    <w:rsid w:val="006532EB"/>
    <w:rsid w:val="00653A69"/>
    <w:rsid w:val="0065458C"/>
    <w:rsid w:val="00655524"/>
    <w:rsid w:val="00657EDA"/>
    <w:rsid w:val="00660CEE"/>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6C95"/>
    <w:rsid w:val="00680A5D"/>
    <w:rsid w:val="00680F7D"/>
    <w:rsid w:val="00682104"/>
    <w:rsid w:val="006823F1"/>
    <w:rsid w:val="006837AF"/>
    <w:rsid w:val="00685BA2"/>
    <w:rsid w:val="00694E21"/>
    <w:rsid w:val="00694FBA"/>
    <w:rsid w:val="0069526B"/>
    <w:rsid w:val="006A0B2E"/>
    <w:rsid w:val="006A11E3"/>
    <w:rsid w:val="006A1E8F"/>
    <w:rsid w:val="006A28D2"/>
    <w:rsid w:val="006A43C2"/>
    <w:rsid w:val="006A673B"/>
    <w:rsid w:val="006A6B10"/>
    <w:rsid w:val="006B09E4"/>
    <w:rsid w:val="006B0D6D"/>
    <w:rsid w:val="006B1019"/>
    <w:rsid w:val="006B5994"/>
    <w:rsid w:val="006B5E0A"/>
    <w:rsid w:val="006B7353"/>
    <w:rsid w:val="006C1E39"/>
    <w:rsid w:val="006C1E72"/>
    <w:rsid w:val="006C1F01"/>
    <w:rsid w:val="006C54F2"/>
    <w:rsid w:val="006C74D9"/>
    <w:rsid w:val="006D0360"/>
    <w:rsid w:val="006D192F"/>
    <w:rsid w:val="006D317A"/>
    <w:rsid w:val="006D4077"/>
    <w:rsid w:val="006D6A52"/>
    <w:rsid w:val="006E0198"/>
    <w:rsid w:val="006E1063"/>
    <w:rsid w:val="006E10CA"/>
    <w:rsid w:val="006E1531"/>
    <w:rsid w:val="006E22C3"/>
    <w:rsid w:val="006E22DC"/>
    <w:rsid w:val="006E412C"/>
    <w:rsid w:val="006E4950"/>
    <w:rsid w:val="006E5138"/>
    <w:rsid w:val="006E58FC"/>
    <w:rsid w:val="006E59ED"/>
    <w:rsid w:val="006E6056"/>
    <w:rsid w:val="006F0A48"/>
    <w:rsid w:val="006F0AE8"/>
    <w:rsid w:val="006F1902"/>
    <w:rsid w:val="006F51F4"/>
    <w:rsid w:val="006F5239"/>
    <w:rsid w:val="006F5BD8"/>
    <w:rsid w:val="00701C5F"/>
    <w:rsid w:val="00702DF1"/>
    <w:rsid w:val="00702FFA"/>
    <w:rsid w:val="00703C8B"/>
    <w:rsid w:val="00704B32"/>
    <w:rsid w:val="00706569"/>
    <w:rsid w:val="00706A30"/>
    <w:rsid w:val="00706D02"/>
    <w:rsid w:val="0071474B"/>
    <w:rsid w:val="00714E8F"/>
    <w:rsid w:val="0071537A"/>
    <w:rsid w:val="00715E4B"/>
    <w:rsid w:val="007171A5"/>
    <w:rsid w:val="007175DA"/>
    <w:rsid w:val="00720696"/>
    <w:rsid w:val="00723AAA"/>
    <w:rsid w:val="00725421"/>
    <w:rsid w:val="00726144"/>
    <w:rsid w:val="00727727"/>
    <w:rsid w:val="007312A2"/>
    <w:rsid w:val="00732829"/>
    <w:rsid w:val="007373DB"/>
    <w:rsid w:val="0073781A"/>
    <w:rsid w:val="00741620"/>
    <w:rsid w:val="00744206"/>
    <w:rsid w:val="00744665"/>
    <w:rsid w:val="0074489B"/>
    <w:rsid w:val="007464DF"/>
    <w:rsid w:val="007518D1"/>
    <w:rsid w:val="007536F9"/>
    <w:rsid w:val="00754684"/>
    <w:rsid w:val="00755D85"/>
    <w:rsid w:val="00760C2A"/>
    <w:rsid w:val="007624B6"/>
    <w:rsid w:val="00763AC0"/>
    <w:rsid w:val="007664BB"/>
    <w:rsid w:val="00766AB5"/>
    <w:rsid w:val="0076779D"/>
    <w:rsid w:val="00770954"/>
    <w:rsid w:val="00770A31"/>
    <w:rsid w:val="00770FEC"/>
    <w:rsid w:val="007715AE"/>
    <w:rsid w:val="00772907"/>
    <w:rsid w:val="0078024B"/>
    <w:rsid w:val="007816A0"/>
    <w:rsid w:val="00783121"/>
    <w:rsid w:val="007846E5"/>
    <w:rsid w:val="0078531B"/>
    <w:rsid w:val="00785927"/>
    <w:rsid w:val="00786894"/>
    <w:rsid w:val="00786F18"/>
    <w:rsid w:val="00787149"/>
    <w:rsid w:val="00787C90"/>
    <w:rsid w:val="00794EA7"/>
    <w:rsid w:val="0079545D"/>
    <w:rsid w:val="007A22EE"/>
    <w:rsid w:val="007A2742"/>
    <w:rsid w:val="007A43ED"/>
    <w:rsid w:val="007A44BA"/>
    <w:rsid w:val="007A5119"/>
    <w:rsid w:val="007A5B5E"/>
    <w:rsid w:val="007A6B3F"/>
    <w:rsid w:val="007A774E"/>
    <w:rsid w:val="007A7A48"/>
    <w:rsid w:val="007B3624"/>
    <w:rsid w:val="007B3EBE"/>
    <w:rsid w:val="007B4FFD"/>
    <w:rsid w:val="007C0766"/>
    <w:rsid w:val="007C4F03"/>
    <w:rsid w:val="007C6008"/>
    <w:rsid w:val="007C6B9D"/>
    <w:rsid w:val="007C6EFA"/>
    <w:rsid w:val="007C76B6"/>
    <w:rsid w:val="007C7BB1"/>
    <w:rsid w:val="007C7D73"/>
    <w:rsid w:val="007D1333"/>
    <w:rsid w:val="007D36E5"/>
    <w:rsid w:val="007D51B8"/>
    <w:rsid w:val="007D55ED"/>
    <w:rsid w:val="007D6515"/>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53"/>
    <w:rsid w:val="008110F1"/>
    <w:rsid w:val="008138BB"/>
    <w:rsid w:val="008144D8"/>
    <w:rsid w:val="00814B35"/>
    <w:rsid w:val="00814D65"/>
    <w:rsid w:val="00817649"/>
    <w:rsid w:val="008177E9"/>
    <w:rsid w:val="00820232"/>
    <w:rsid w:val="0082288F"/>
    <w:rsid w:val="008246FC"/>
    <w:rsid w:val="008251BD"/>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6A4E"/>
    <w:rsid w:val="00857943"/>
    <w:rsid w:val="00860BE0"/>
    <w:rsid w:val="0086137F"/>
    <w:rsid w:val="0086242C"/>
    <w:rsid w:val="008626C1"/>
    <w:rsid w:val="00862D54"/>
    <w:rsid w:val="00863FE3"/>
    <w:rsid w:val="00875789"/>
    <w:rsid w:val="008765C6"/>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B4928"/>
    <w:rsid w:val="008C2010"/>
    <w:rsid w:val="008C5FB8"/>
    <w:rsid w:val="008D17E8"/>
    <w:rsid w:val="008D2F2D"/>
    <w:rsid w:val="008D6A15"/>
    <w:rsid w:val="008E2664"/>
    <w:rsid w:val="008E2F4C"/>
    <w:rsid w:val="008E5419"/>
    <w:rsid w:val="008E5B65"/>
    <w:rsid w:val="008E5D7B"/>
    <w:rsid w:val="008E656B"/>
    <w:rsid w:val="008E7CB5"/>
    <w:rsid w:val="008F0C04"/>
    <w:rsid w:val="008F3652"/>
    <w:rsid w:val="008F378D"/>
    <w:rsid w:val="008F3D1C"/>
    <w:rsid w:val="008F4675"/>
    <w:rsid w:val="008F4EA9"/>
    <w:rsid w:val="008F5460"/>
    <w:rsid w:val="00900837"/>
    <w:rsid w:val="00900CAE"/>
    <w:rsid w:val="0090118B"/>
    <w:rsid w:val="009015F9"/>
    <w:rsid w:val="00901ED2"/>
    <w:rsid w:val="00902C09"/>
    <w:rsid w:val="00903201"/>
    <w:rsid w:val="009032BC"/>
    <w:rsid w:val="00903E2E"/>
    <w:rsid w:val="00904443"/>
    <w:rsid w:val="0090463C"/>
    <w:rsid w:val="009048FC"/>
    <w:rsid w:val="00906A7F"/>
    <w:rsid w:val="00906BEA"/>
    <w:rsid w:val="00907A9D"/>
    <w:rsid w:val="00912F02"/>
    <w:rsid w:val="00913A5B"/>
    <w:rsid w:val="009146E9"/>
    <w:rsid w:val="009151E7"/>
    <w:rsid w:val="009156C4"/>
    <w:rsid w:val="009172F2"/>
    <w:rsid w:val="009178C8"/>
    <w:rsid w:val="0092037B"/>
    <w:rsid w:val="00922925"/>
    <w:rsid w:val="00922CC9"/>
    <w:rsid w:val="00925D60"/>
    <w:rsid w:val="00926315"/>
    <w:rsid w:val="0092754C"/>
    <w:rsid w:val="00927B96"/>
    <w:rsid w:val="0093030F"/>
    <w:rsid w:val="0093051F"/>
    <w:rsid w:val="00930BDF"/>
    <w:rsid w:val="0093147D"/>
    <w:rsid w:val="0093785B"/>
    <w:rsid w:val="00937EAC"/>
    <w:rsid w:val="00944386"/>
    <w:rsid w:val="00944597"/>
    <w:rsid w:val="0094542D"/>
    <w:rsid w:val="009468AA"/>
    <w:rsid w:val="00947085"/>
    <w:rsid w:val="00952BBB"/>
    <w:rsid w:val="00952DA2"/>
    <w:rsid w:val="00953189"/>
    <w:rsid w:val="00956599"/>
    <w:rsid w:val="009575F5"/>
    <w:rsid w:val="00961528"/>
    <w:rsid w:val="00961AB8"/>
    <w:rsid w:val="009652D6"/>
    <w:rsid w:val="009755FD"/>
    <w:rsid w:val="00975DA3"/>
    <w:rsid w:val="00980029"/>
    <w:rsid w:val="009802A4"/>
    <w:rsid w:val="009818C3"/>
    <w:rsid w:val="009878B0"/>
    <w:rsid w:val="0099265D"/>
    <w:rsid w:val="009963CC"/>
    <w:rsid w:val="009963D8"/>
    <w:rsid w:val="0099673B"/>
    <w:rsid w:val="00996E9F"/>
    <w:rsid w:val="009972DA"/>
    <w:rsid w:val="009A10C0"/>
    <w:rsid w:val="009A23EA"/>
    <w:rsid w:val="009A3224"/>
    <w:rsid w:val="009A3359"/>
    <w:rsid w:val="009A6F9E"/>
    <w:rsid w:val="009B1AA6"/>
    <w:rsid w:val="009B20BA"/>
    <w:rsid w:val="009B3A19"/>
    <w:rsid w:val="009B6097"/>
    <w:rsid w:val="009B7578"/>
    <w:rsid w:val="009B7B93"/>
    <w:rsid w:val="009C5272"/>
    <w:rsid w:val="009C5F23"/>
    <w:rsid w:val="009C5F78"/>
    <w:rsid w:val="009C7D7A"/>
    <w:rsid w:val="009D0408"/>
    <w:rsid w:val="009D066D"/>
    <w:rsid w:val="009D10CD"/>
    <w:rsid w:val="009D13AF"/>
    <w:rsid w:val="009D23D6"/>
    <w:rsid w:val="009D5381"/>
    <w:rsid w:val="009D6D39"/>
    <w:rsid w:val="009D75E8"/>
    <w:rsid w:val="009E013B"/>
    <w:rsid w:val="009E0826"/>
    <w:rsid w:val="009E7E15"/>
    <w:rsid w:val="009F2123"/>
    <w:rsid w:val="009F3D2B"/>
    <w:rsid w:val="009F5B0C"/>
    <w:rsid w:val="00A00497"/>
    <w:rsid w:val="00A00586"/>
    <w:rsid w:val="00A03414"/>
    <w:rsid w:val="00A045F3"/>
    <w:rsid w:val="00A0524F"/>
    <w:rsid w:val="00A057F6"/>
    <w:rsid w:val="00A068EB"/>
    <w:rsid w:val="00A10EAD"/>
    <w:rsid w:val="00A13F37"/>
    <w:rsid w:val="00A154B0"/>
    <w:rsid w:val="00A17A10"/>
    <w:rsid w:val="00A17ABB"/>
    <w:rsid w:val="00A206A3"/>
    <w:rsid w:val="00A2218D"/>
    <w:rsid w:val="00A24D9A"/>
    <w:rsid w:val="00A276A9"/>
    <w:rsid w:val="00A30D89"/>
    <w:rsid w:val="00A3160F"/>
    <w:rsid w:val="00A326E4"/>
    <w:rsid w:val="00A357D2"/>
    <w:rsid w:val="00A35A3B"/>
    <w:rsid w:val="00A371D5"/>
    <w:rsid w:val="00A377F9"/>
    <w:rsid w:val="00A37DF5"/>
    <w:rsid w:val="00A41D9F"/>
    <w:rsid w:val="00A43406"/>
    <w:rsid w:val="00A44239"/>
    <w:rsid w:val="00A447B6"/>
    <w:rsid w:val="00A465BE"/>
    <w:rsid w:val="00A47699"/>
    <w:rsid w:val="00A478B9"/>
    <w:rsid w:val="00A51258"/>
    <w:rsid w:val="00A521C9"/>
    <w:rsid w:val="00A54C1E"/>
    <w:rsid w:val="00A56A2F"/>
    <w:rsid w:val="00A57E36"/>
    <w:rsid w:val="00A640B9"/>
    <w:rsid w:val="00A659DE"/>
    <w:rsid w:val="00A670EE"/>
    <w:rsid w:val="00A74BAB"/>
    <w:rsid w:val="00A75971"/>
    <w:rsid w:val="00A76574"/>
    <w:rsid w:val="00A765DB"/>
    <w:rsid w:val="00A778B8"/>
    <w:rsid w:val="00A77BD0"/>
    <w:rsid w:val="00A8034D"/>
    <w:rsid w:val="00A811AE"/>
    <w:rsid w:val="00A83C18"/>
    <w:rsid w:val="00A8529D"/>
    <w:rsid w:val="00A872B9"/>
    <w:rsid w:val="00A879E4"/>
    <w:rsid w:val="00A87BD8"/>
    <w:rsid w:val="00A917BE"/>
    <w:rsid w:val="00A968B7"/>
    <w:rsid w:val="00A96E44"/>
    <w:rsid w:val="00A97BC6"/>
    <w:rsid w:val="00AA0710"/>
    <w:rsid w:val="00AA3538"/>
    <w:rsid w:val="00AA3699"/>
    <w:rsid w:val="00AA4103"/>
    <w:rsid w:val="00AA51ED"/>
    <w:rsid w:val="00AA62AE"/>
    <w:rsid w:val="00AA7145"/>
    <w:rsid w:val="00AA796F"/>
    <w:rsid w:val="00AB1630"/>
    <w:rsid w:val="00AB3162"/>
    <w:rsid w:val="00AB5C18"/>
    <w:rsid w:val="00AC05A6"/>
    <w:rsid w:val="00AC593D"/>
    <w:rsid w:val="00AC5FBE"/>
    <w:rsid w:val="00AC6AF8"/>
    <w:rsid w:val="00AD071B"/>
    <w:rsid w:val="00AD11D5"/>
    <w:rsid w:val="00AD14A8"/>
    <w:rsid w:val="00AD462D"/>
    <w:rsid w:val="00AD4789"/>
    <w:rsid w:val="00AD4AA5"/>
    <w:rsid w:val="00AD6EA5"/>
    <w:rsid w:val="00AD723C"/>
    <w:rsid w:val="00AE134C"/>
    <w:rsid w:val="00AE1E54"/>
    <w:rsid w:val="00AE355C"/>
    <w:rsid w:val="00AE4F40"/>
    <w:rsid w:val="00AE579E"/>
    <w:rsid w:val="00AF01E3"/>
    <w:rsid w:val="00AF0927"/>
    <w:rsid w:val="00AF5B34"/>
    <w:rsid w:val="00AF70F1"/>
    <w:rsid w:val="00B00215"/>
    <w:rsid w:val="00B00359"/>
    <w:rsid w:val="00B044C2"/>
    <w:rsid w:val="00B04C3E"/>
    <w:rsid w:val="00B0634B"/>
    <w:rsid w:val="00B103A0"/>
    <w:rsid w:val="00B11332"/>
    <w:rsid w:val="00B1340E"/>
    <w:rsid w:val="00B147BA"/>
    <w:rsid w:val="00B14C4C"/>
    <w:rsid w:val="00B155D4"/>
    <w:rsid w:val="00B171D1"/>
    <w:rsid w:val="00B17D2D"/>
    <w:rsid w:val="00B20A79"/>
    <w:rsid w:val="00B22B25"/>
    <w:rsid w:val="00B22DC7"/>
    <w:rsid w:val="00B26A51"/>
    <w:rsid w:val="00B355D9"/>
    <w:rsid w:val="00B36E7D"/>
    <w:rsid w:val="00B37BED"/>
    <w:rsid w:val="00B427E2"/>
    <w:rsid w:val="00B438E5"/>
    <w:rsid w:val="00B44A59"/>
    <w:rsid w:val="00B45E92"/>
    <w:rsid w:val="00B4639E"/>
    <w:rsid w:val="00B46E86"/>
    <w:rsid w:val="00B479AC"/>
    <w:rsid w:val="00B47C42"/>
    <w:rsid w:val="00B52D40"/>
    <w:rsid w:val="00B53C8F"/>
    <w:rsid w:val="00B53E31"/>
    <w:rsid w:val="00B543C8"/>
    <w:rsid w:val="00B600ED"/>
    <w:rsid w:val="00B60B28"/>
    <w:rsid w:val="00B61077"/>
    <w:rsid w:val="00B61428"/>
    <w:rsid w:val="00B6476E"/>
    <w:rsid w:val="00B6775D"/>
    <w:rsid w:val="00B702EA"/>
    <w:rsid w:val="00B70BBD"/>
    <w:rsid w:val="00B70C05"/>
    <w:rsid w:val="00B71795"/>
    <w:rsid w:val="00B7407D"/>
    <w:rsid w:val="00B76724"/>
    <w:rsid w:val="00B77C3E"/>
    <w:rsid w:val="00B80192"/>
    <w:rsid w:val="00B808CA"/>
    <w:rsid w:val="00B81C77"/>
    <w:rsid w:val="00B82A48"/>
    <w:rsid w:val="00B86059"/>
    <w:rsid w:val="00B9140E"/>
    <w:rsid w:val="00B91B88"/>
    <w:rsid w:val="00B92449"/>
    <w:rsid w:val="00B94C99"/>
    <w:rsid w:val="00B97A95"/>
    <w:rsid w:val="00B97D1F"/>
    <w:rsid w:val="00BA03F3"/>
    <w:rsid w:val="00BA251A"/>
    <w:rsid w:val="00BA2C92"/>
    <w:rsid w:val="00BA4620"/>
    <w:rsid w:val="00BA4A5A"/>
    <w:rsid w:val="00BA4E23"/>
    <w:rsid w:val="00BA53DA"/>
    <w:rsid w:val="00BA6BAA"/>
    <w:rsid w:val="00BA6D4F"/>
    <w:rsid w:val="00BA7364"/>
    <w:rsid w:val="00BB4F0B"/>
    <w:rsid w:val="00BB6225"/>
    <w:rsid w:val="00BC5175"/>
    <w:rsid w:val="00BC5D03"/>
    <w:rsid w:val="00BC7B55"/>
    <w:rsid w:val="00BD0DA4"/>
    <w:rsid w:val="00BD134F"/>
    <w:rsid w:val="00BD254D"/>
    <w:rsid w:val="00BD28DD"/>
    <w:rsid w:val="00BD4AC2"/>
    <w:rsid w:val="00BD7507"/>
    <w:rsid w:val="00BE02B7"/>
    <w:rsid w:val="00BE18B1"/>
    <w:rsid w:val="00BE1DD4"/>
    <w:rsid w:val="00BE26D9"/>
    <w:rsid w:val="00BE3865"/>
    <w:rsid w:val="00BE52B6"/>
    <w:rsid w:val="00BF0E86"/>
    <w:rsid w:val="00BF1A88"/>
    <w:rsid w:val="00BF1B60"/>
    <w:rsid w:val="00BF2E0E"/>
    <w:rsid w:val="00C006F9"/>
    <w:rsid w:val="00C046EC"/>
    <w:rsid w:val="00C057DF"/>
    <w:rsid w:val="00C070B3"/>
    <w:rsid w:val="00C12731"/>
    <w:rsid w:val="00C13B09"/>
    <w:rsid w:val="00C13FB8"/>
    <w:rsid w:val="00C142D8"/>
    <w:rsid w:val="00C15DB6"/>
    <w:rsid w:val="00C201E1"/>
    <w:rsid w:val="00C20B6F"/>
    <w:rsid w:val="00C225DB"/>
    <w:rsid w:val="00C22771"/>
    <w:rsid w:val="00C22ACD"/>
    <w:rsid w:val="00C24248"/>
    <w:rsid w:val="00C2501E"/>
    <w:rsid w:val="00C261B0"/>
    <w:rsid w:val="00C27F1A"/>
    <w:rsid w:val="00C3005E"/>
    <w:rsid w:val="00C30161"/>
    <w:rsid w:val="00C307F1"/>
    <w:rsid w:val="00C3391B"/>
    <w:rsid w:val="00C33CED"/>
    <w:rsid w:val="00C349DF"/>
    <w:rsid w:val="00C36AC2"/>
    <w:rsid w:val="00C37DF5"/>
    <w:rsid w:val="00C41270"/>
    <w:rsid w:val="00C44DDE"/>
    <w:rsid w:val="00C4671D"/>
    <w:rsid w:val="00C46F31"/>
    <w:rsid w:val="00C50828"/>
    <w:rsid w:val="00C519F2"/>
    <w:rsid w:val="00C521D4"/>
    <w:rsid w:val="00C55E39"/>
    <w:rsid w:val="00C56B89"/>
    <w:rsid w:val="00C5781F"/>
    <w:rsid w:val="00C60D14"/>
    <w:rsid w:val="00C60D32"/>
    <w:rsid w:val="00C61706"/>
    <w:rsid w:val="00C633E9"/>
    <w:rsid w:val="00C6716F"/>
    <w:rsid w:val="00C67280"/>
    <w:rsid w:val="00C7097E"/>
    <w:rsid w:val="00C73D2E"/>
    <w:rsid w:val="00C74D5B"/>
    <w:rsid w:val="00C753F3"/>
    <w:rsid w:val="00C7577E"/>
    <w:rsid w:val="00C76F08"/>
    <w:rsid w:val="00C80384"/>
    <w:rsid w:val="00C81E73"/>
    <w:rsid w:val="00C8299D"/>
    <w:rsid w:val="00C84F09"/>
    <w:rsid w:val="00C86601"/>
    <w:rsid w:val="00C86A96"/>
    <w:rsid w:val="00C918A0"/>
    <w:rsid w:val="00C93C6D"/>
    <w:rsid w:val="00C93D84"/>
    <w:rsid w:val="00C9473D"/>
    <w:rsid w:val="00C94C59"/>
    <w:rsid w:val="00C96D03"/>
    <w:rsid w:val="00CA0E9E"/>
    <w:rsid w:val="00CA2601"/>
    <w:rsid w:val="00CA7578"/>
    <w:rsid w:val="00CB0191"/>
    <w:rsid w:val="00CB1103"/>
    <w:rsid w:val="00CB42C3"/>
    <w:rsid w:val="00CB466F"/>
    <w:rsid w:val="00CB5288"/>
    <w:rsid w:val="00CB5CCC"/>
    <w:rsid w:val="00CB731B"/>
    <w:rsid w:val="00CB754E"/>
    <w:rsid w:val="00CC0343"/>
    <w:rsid w:val="00CC1C95"/>
    <w:rsid w:val="00CC7806"/>
    <w:rsid w:val="00CC7FEF"/>
    <w:rsid w:val="00CD140A"/>
    <w:rsid w:val="00CD219A"/>
    <w:rsid w:val="00CD3746"/>
    <w:rsid w:val="00CD43CA"/>
    <w:rsid w:val="00CD6397"/>
    <w:rsid w:val="00CD707F"/>
    <w:rsid w:val="00CE2EE9"/>
    <w:rsid w:val="00CE2FED"/>
    <w:rsid w:val="00CE6EF0"/>
    <w:rsid w:val="00CF354D"/>
    <w:rsid w:val="00CF38C2"/>
    <w:rsid w:val="00CF4C7E"/>
    <w:rsid w:val="00CF64E5"/>
    <w:rsid w:val="00D0107A"/>
    <w:rsid w:val="00D02545"/>
    <w:rsid w:val="00D02F17"/>
    <w:rsid w:val="00D03237"/>
    <w:rsid w:val="00D0449D"/>
    <w:rsid w:val="00D05055"/>
    <w:rsid w:val="00D067BC"/>
    <w:rsid w:val="00D06B91"/>
    <w:rsid w:val="00D07F5F"/>
    <w:rsid w:val="00D11FEF"/>
    <w:rsid w:val="00D14D1C"/>
    <w:rsid w:val="00D26454"/>
    <w:rsid w:val="00D266C0"/>
    <w:rsid w:val="00D27503"/>
    <w:rsid w:val="00D300B5"/>
    <w:rsid w:val="00D30886"/>
    <w:rsid w:val="00D341B7"/>
    <w:rsid w:val="00D345CA"/>
    <w:rsid w:val="00D34765"/>
    <w:rsid w:val="00D35A3C"/>
    <w:rsid w:val="00D35CB2"/>
    <w:rsid w:val="00D360E7"/>
    <w:rsid w:val="00D36878"/>
    <w:rsid w:val="00D37247"/>
    <w:rsid w:val="00D42E86"/>
    <w:rsid w:val="00D43241"/>
    <w:rsid w:val="00D44940"/>
    <w:rsid w:val="00D4537E"/>
    <w:rsid w:val="00D45465"/>
    <w:rsid w:val="00D459CC"/>
    <w:rsid w:val="00D46C75"/>
    <w:rsid w:val="00D472D8"/>
    <w:rsid w:val="00D50E3B"/>
    <w:rsid w:val="00D5194F"/>
    <w:rsid w:val="00D52AE9"/>
    <w:rsid w:val="00D53B00"/>
    <w:rsid w:val="00D54036"/>
    <w:rsid w:val="00D54271"/>
    <w:rsid w:val="00D54B83"/>
    <w:rsid w:val="00D55CA1"/>
    <w:rsid w:val="00D60C60"/>
    <w:rsid w:val="00D656BE"/>
    <w:rsid w:val="00D67F35"/>
    <w:rsid w:val="00D711BE"/>
    <w:rsid w:val="00D714AE"/>
    <w:rsid w:val="00D80489"/>
    <w:rsid w:val="00D8282E"/>
    <w:rsid w:val="00D841BC"/>
    <w:rsid w:val="00D84AF9"/>
    <w:rsid w:val="00D84BA5"/>
    <w:rsid w:val="00D869D1"/>
    <w:rsid w:val="00D8770B"/>
    <w:rsid w:val="00D91179"/>
    <w:rsid w:val="00D925FE"/>
    <w:rsid w:val="00DA253C"/>
    <w:rsid w:val="00DA2E36"/>
    <w:rsid w:val="00DA5796"/>
    <w:rsid w:val="00DB142A"/>
    <w:rsid w:val="00DB42D5"/>
    <w:rsid w:val="00DB5795"/>
    <w:rsid w:val="00DC0E04"/>
    <w:rsid w:val="00DC104E"/>
    <w:rsid w:val="00DC1120"/>
    <w:rsid w:val="00DC14DE"/>
    <w:rsid w:val="00DC18DF"/>
    <w:rsid w:val="00DC247F"/>
    <w:rsid w:val="00DC24B5"/>
    <w:rsid w:val="00DD217B"/>
    <w:rsid w:val="00DD2ADF"/>
    <w:rsid w:val="00DD3263"/>
    <w:rsid w:val="00DD39C2"/>
    <w:rsid w:val="00DD471E"/>
    <w:rsid w:val="00DD7B94"/>
    <w:rsid w:val="00DE04F5"/>
    <w:rsid w:val="00DE3267"/>
    <w:rsid w:val="00DE45DF"/>
    <w:rsid w:val="00DE4BFA"/>
    <w:rsid w:val="00DF0B70"/>
    <w:rsid w:val="00DF0C7E"/>
    <w:rsid w:val="00DF1654"/>
    <w:rsid w:val="00DF4249"/>
    <w:rsid w:val="00DF431D"/>
    <w:rsid w:val="00DF5113"/>
    <w:rsid w:val="00DF596A"/>
    <w:rsid w:val="00DF5F35"/>
    <w:rsid w:val="00E05E49"/>
    <w:rsid w:val="00E07258"/>
    <w:rsid w:val="00E15D86"/>
    <w:rsid w:val="00E16FB5"/>
    <w:rsid w:val="00E21065"/>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7551"/>
    <w:rsid w:val="00E475C5"/>
    <w:rsid w:val="00E5039B"/>
    <w:rsid w:val="00E5122D"/>
    <w:rsid w:val="00E5150B"/>
    <w:rsid w:val="00E515FE"/>
    <w:rsid w:val="00E551C5"/>
    <w:rsid w:val="00E578BA"/>
    <w:rsid w:val="00E6162A"/>
    <w:rsid w:val="00E61665"/>
    <w:rsid w:val="00E619E9"/>
    <w:rsid w:val="00E61C22"/>
    <w:rsid w:val="00E61FB2"/>
    <w:rsid w:val="00E64E5F"/>
    <w:rsid w:val="00E70524"/>
    <w:rsid w:val="00E70540"/>
    <w:rsid w:val="00E70AF2"/>
    <w:rsid w:val="00E72774"/>
    <w:rsid w:val="00E728F5"/>
    <w:rsid w:val="00E764E3"/>
    <w:rsid w:val="00E76510"/>
    <w:rsid w:val="00E77D22"/>
    <w:rsid w:val="00E81789"/>
    <w:rsid w:val="00E819BC"/>
    <w:rsid w:val="00E8462D"/>
    <w:rsid w:val="00E90C31"/>
    <w:rsid w:val="00E91751"/>
    <w:rsid w:val="00E9337C"/>
    <w:rsid w:val="00E93738"/>
    <w:rsid w:val="00E94339"/>
    <w:rsid w:val="00E974F8"/>
    <w:rsid w:val="00E97896"/>
    <w:rsid w:val="00EA20B7"/>
    <w:rsid w:val="00EA2229"/>
    <w:rsid w:val="00EA50B1"/>
    <w:rsid w:val="00EA54D6"/>
    <w:rsid w:val="00EA5B8C"/>
    <w:rsid w:val="00EA6D91"/>
    <w:rsid w:val="00EA6EFA"/>
    <w:rsid w:val="00EA6F8F"/>
    <w:rsid w:val="00EB0680"/>
    <w:rsid w:val="00EB268D"/>
    <w:rsid w:val="00EB4A7C"/>
    <w:rsid w:val="00EB6911"/>
    <w:rsid w:val="00EC616C"/>
    <w:rsid w:val="00EC7F2E"/>
    <w:rsid w:val="00ED0200"/>
    <w:rsid w:val="00ED0588"/>
    <w:rsid w:val="00ED0959"/>
    <w:rsid w:val="00ED20A6"/>
    <w:rsid w:val="00ED2A23"/>
    <w:rsid w:val="00ED48CB"/>
    <w:rsid w:val="00ED5611"/>
    <w:rsid w:val="00ED5F8D"/>
    <w:rsid w:val="00EE1573"/>
    <w:rsid w:val="00EE17CE"/>
    <w:rsid w:val="00EE1893"/>
    <w:rsid w:val="00EE190C"/>
    <w:rsid w:val="00EE3204"/>
    <w:rsid w:val="00EE3B4D"/>
    <w:rsid w:val="00EE66A3"/>
    <w:rsid w:val="00EE69CB"/>
    <w:rsid w:val="00EE7010"/>
    <w:rsid w:val="00EF074F"/>
    <w:rsid w:val="00EF0DD2"/>
    <w:rsid w:val="00EF0E36"/>
    <w:rsid w:val="00EF4F2F"/>
    <w:rsid w:val="00EF77C0"/>
    <w:rsid w:val="00F006C8"/>
    <w:rsid w:val="00F0095B"/>
    <w:rsid w:val="00F00D08"/>
    <w:rsid w:val="00F03C2B"/>
    <w:rsid w:val="00F05A92"/>
    <w:rsid w:val="00F1204A"/>
    <w:rsid w:val="00F1260F"/>
    <w:rsid w:val="00F13121"/>
    <w:rsid w:val="00F133A3"/>
    <w:rsid w:val="00F13E86"/>
    <w:rsid w:val="00F13EC9"/>
    <w:rsid w:val="00F14EC5"/>
    <w:rsid w:val="00F2100B"/>
    <w:rsid w:val="00F21161"/>
    <w:rsid w:val="00F228AA"/>
    <w:rsid w:val="00F22EB8"/>
    <w:rsid w:val="00F24188"/>
    <w:rsid w:val="00F24B6D"/>
    <w:rsid w:val="00F259C1"/>
    <w:rsid w:val="00F25B5E"/>
    <w:rsid w:val="00F2712C"/>
    <w:rsid w:val="00F2726B"/>
    <w:rsid w:val="00F2791B"/>
    <w:rsid w:val="00F3086B"/>
    <w:rsid w:val="00F32B65"/>
    <w:rsid w:val="00F330E3"/>
    <w:rsid w:val="00F35133"/>
    <w:rsid w:val="00F35D4A"/>
    <w:rsid w:val="00F410FB"/>
    <w:rsid w:val="00F41968"/>
    <w:rsid w:val="00F4203A"/>
    <w:rsid w:val="00F43C89"/>
    <w:rsid w:val="00F4521C"/>
    <w:rsid w:val="00F57AB8"/>
    <w:rsid w:val="00F60516"/>
    <w:rsid w:val="00F652B5"/>
    <w:rsid w:val="00F65989"/>
    <w:rsid w:val="00F668A7"/>
    <w:rsid w:val="00F66A57"/>
    <w:rsid w:val="00F67054"/>
    <w:rsid w:val="00F675CF"/>
    <w:rsid w:val="00F67A11"/>
    <w:rsid w:val="00F767DC"/>
    <w:rsid w:val="00F82D42"/>
    <w:rsid w:val="00F84428"/>
    <w:rsid w:val="00F85C13"/>
    <w:rsid w:val="00F85E9E"/>
    <w:rsid w:val="00F869F5"/>
    <w:rsid w:val="00F90CB3"/>
    <w:rsid w:val="00F90F2B"/>
    <w:rsid w:val="00F9203A"/>
    <w:rsid w:val="00F93C6D"/>
    <w:rsid w:val="00F94850"/>
    <w:rsid w:val="00F94FB7"/>
    <w:rsid w:val="00F954CB"/>
    <w:rsid w:val="00F9554D"/>
    <w:rsid w:val="00F965D8"/>
    <w:rsid w:val="00F968B2"/>
    <w:rsid w:val="00F969CE"/>
    <w:rsid w:val="00FA2DE8"/>
    <w:rsid w:val="00FA4C7D"/>
    <w:rsid w:val="00FB7682"/>
    <w:rsid w:val="00FB7B32"/>
    <w:rsid w:val="00FC0813"/>
    <w:rsid w:val="00FC1998"/>
    <w:rsid w:val="00FC3636"/>
    <w:rsid w:val="00FC45EE"/>
    <w:rsid w:val="00FC47E6"/>
    <w:rsid w:val="00FC4F6A"/>
    <w:rsid w:val="00FC4F8F"/>
    <w:rsid w:val="00FC546B"/>
    <w:rsid w:val="00FC6458"/>
    <w:rsid w:val="00FD1309"/>
    <w:rsid w:val="00FD1B0E"/>
    <w:rsid w:val="00FD3894"/>
    <w:rsid w:val="00FD6727"/>
    <w:rsid w:val="00FD6A8A"/>
    <w:rsid w:val="00FD78DB"/>
    <w:rsid w:val="00FD79EC"/>
    <w:rsid w:val="00FE00C8"/>
    <w:rsid w:val="00FE0A83"/>
    <w:rsid w:val="00FE2437"/>
    <w:rsid w:val="00FE4585"/>
    <w:rsid w:val="00FE652D"/>
    <w:rsid w:val="00FE673E"/>
    <w:rsid w:val="00FE67E6"/>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3C966F33"/>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13026">
      <w:bodyDiv w:val="1"/>
      <w:marLeft w:val="0"/>
      <w:marRight w:val="0"/>
      <w:marTop w:val="0"/>
      <w:marBottom w:val="0"/>
      <w:divBdr>
        <w:top w:val="none" w:sz="0" w:space="0" w:color="auto"/>
        <w:left w:val="none" w:sz="0" w:space="0" w:color="auto"/>
        <w:bottom w:val="none" w:sz="0" w:space="0" w:color="auto"/>
        <w:right w:val="none" w:sz="0" w:space="0" w:color="auto"/>
      </w:divBdr>
    </w:div>
    <w:div w:id="990985712">
      <w:bodyDiv w:val="1"/>
      <w:marLeft w:val="0"/>
      <w:marRight w:val="0"/>
      <w:marTop w:val="0"/>
      <w:marBottom w:val="0"/>
      <w:divBdr>
        <w:top w:val="none" w:sz="0" w:space="0" w:color="auto"/>
        <w:left w:val="none" w:sz="0" w:space="0" w:color="auto"/>
        <w:bottom w:val="none" w:sz="0" w:space="0" w:color="auto"/>
        <w:right w:val="none" w:sz="0" w:space="0" w:color="auto"/>
      </w:divBdr>
    </w:div>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813D83-89C1-4E9C-81E6-60D28635E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9</Pages>
  <Words>3342</Words>
  <Characters>18386</Characters>
  <Application>Microsoft Office Word</Application>
  <DocSecurity>0</DocSecurity>
  <Lines>153</Lines>
  <Paragraphs>43</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77</cp:revision>
  <cp:lastPrinted>2022-06-27T16:44:00Z</cp:lastPrinted>
  <dcterms:created xsi:type="dcterms:W3CDTF">2022-06-17T18:25:00Z</dcterms:created>
  <dcterms:modified xsi:type="dcterms:W3CDTF">2022-09-22T19:19:00Z</dcterms:modified>
</cp:coreProperties>
</file>