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E809C35"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66F56376"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6EF58745"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5C53675D"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06B13A06"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432E9E" w:rsidRPr="00432E9E">
        <w:rPr>
          <w:rFonts w:ascii="Arial" w:eastAsia="Times New Roman" w:hAnsi="Arial" w:cs="Arial"/>
          <w:sz w:val="24"/>
          <w:szCs w:val="24"/>
          <w:lang w:val="es-ES_tradnl" w:eastAsia="es-ES"/>
        </w:rPr>
        <w:t>132</w:t>
      </w:r>
      <w:r w:rsidR="00432E9E" w:rsidRPr="00432E9E">
        <w:rPr>
          <w:rFonts w:ascii="Arial" w:eastAsia="Times New Roman" w:hAnsi="Arial" w:cs="Arial"/>
          <w:bCs/>
          <w:sz w:val="24"/>
          <w:szCs w:val="24"/>
          <w:lang w:val="es-ES_tradnl" w:eastAsia="es-ES"/>
        </w:rPr>
        <w:t>/</w:t>
      </w:r>
      <w:r w:rsidR="00432E9E">
        <w:rPr>
          <w:rFonts w:ascii="Arial" w:eastAsia="Times New Roman" w:hAnsi="Arial" w:cs="Arial"/>
          <w:bCs/>
          <w:sz w:val="24"/>
          <w:szCs w:val="24"/>
          <w:lang w:val="es-ES_tradnl" w:eastAsia="es-ES"/>
        </w:rPr>
        <w:t>2020</w:t>
      </w:r>
      <w:r w:rsidRPr="00BB1B71">
        <w:rPr>
          <w:rFonts w:ascii="Arial" w:eastAsia="Times New Roman" w:hAnsi="Arial" w:cs="Arial"/>
          <w:bCs/>
          <w:sz w:val="24"/>
          <w:szCs w:val="24"/>
          <w:lang w:val="es-ES_tradnl" w:eastAsia="es-ES"/>
        </w:rPr>
        <w:t xml:space="preserve">. </w:t>
      </w:r>
    </w:p>
    <w:p w14:paraId="580BA67C"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51FEC6A0" w14:textId="3D6E713F" w:rsidR="001C4867" w:rsidRPr="00BB1B71"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8A76ED">
        <w:rPr>
          <w:rFonts w:ascii="Arial" w:eastAsia="Times New Roman" w:hAnsi="Arial" w:cs="Arial"/>
          <w:sz w:val="24"/>
          <w:szCs w:val="24"/>
          <w:lang w:val="es-ES_tradnl" w:eastAsia="es-ES"/>
        </w:rPr>
        <w:t>**********</w:t>
      </w:r>
      <w:r w:rsidR="00D80C5E">
        <w:rPr>
          <w:rFonts w:ascii="Arial" w:eastAsia="Times New Roman" w:hAnsi="Arial" w:cs="Arial"/>
          <w:sz w:val="24"/>
          <w:szCs w:val="24"/>
          <w:lang w:val="es-ES_tradnl" w:eastAsia="es-ES"/>
        </w:rPr>
        <w:t>.</w:t>
      </w:r>
    </w:p>
    <w:p w14:paraId="3616D153"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246937E4"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Pr="00BB1B71">
        <w:rPr>
          <w:rFonts w:ascii="Arial" w:eastAsia="Times New Roman" w:hAnsi="Arial" w:cs="Arial"/>
          <w:sz w:val="24"/>
          <w:szCs w:val="24"/>
          <w:lang w:val="es-ES_tradnl" w:eastAsia="es-ES"/>
        </w:rPr>
        <w:t>DIRECTOR</w:t>
      </w:r>
      <w:r w:rsidR="00432E9E">
        <w:rPr>
          <w:rFonts w:ascii="Arial" w:eastAsia="Times New Roman" w:hAnsi="Arial" w:cs="Arial"/>
          <w:sz w:val="24"/>
          <w:szCs w:val="24"/>
          <w:lang w:val="es-ES_tradnl" w:eastAsia="es-ES"/>
        </w:rPr>
        <w:t xml:space="preserve"> DE LO CONTENCIOSO DEPENDIENTE DE LA PROCURADURÍA FISCAL DE LA </w:t>
      </w:r>
      <w:r w:rsidRPr="00BB1B71">
        <w:rPr>
          <w:rFonts w:ascii="Arial" w:eastAsia="Times New Roman" w:hAnsi="Arial" w:cs="Arial"/>
          <w:sz w:val="24"/>
          <w:szCs w:val="24"/>
          <w:lang w:val="es-ES_tradnl" w:eastAsia="es-ES"/>
        </w:rPr>
        <w:t>SUBSECRETARÍA DE INGRESOS DE LA SECRETARÍA DE FINANZAS DEL GOBIERNO DEL ESTADO DE OAXACA</w:t>
      </w:r>
      <w:bookmarkEnd w:id="0"/>
      <w:r w:rsidRPr="00BB1B71">
        <w:rPr>
          <w:rFonts w:ascii="Arial" w:eastAsia="Times New Roman" w:hAnsi="Arial" w:cs="Arial"/>
          <w:sz w:val="24"/>
          <w:szCs w:val="24"/>
          <w:lang w:val="es-ES_tradnl" w:eastAsia="es-ES"/>
        </w:rPr>
        <w:t>.</w:t>
      </w:r>
    </w:p>
    <w:p w14:paraId="7391FE64"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42D936FE"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221F8112"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2DA75E5D"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08DBF2ED" w14:textId="77777777" w:rsidR="00EA0AF9" w:rsidRPr="00BB1B71" w:rsidRDefault="00EA0AF9" w:rsidP="001C4867">
      <w:pPr>
        <w:spacing w:after="0"/>
        <w:ind w:left="3686" w:right="51"/>
        <w:jc w:val="both"/>
        <w:rPr>
          <w:rFonts w:ascii="Arial" w:eastAsia="Times New Roman" w:hAnsi="Arial" w:cs="Arial"/>
          <w:sz w:val="24"/>
          <w:szCs w:val="24"/>
          <w:lang w:val="es-ES_tradnl" w:eastAsia="es-ES"/>
        </w:rPr>
      </w:pPr>
    </w:p>
    <w:p w14:paraId="7903191A" w14:textId="77777777" w:rsidR="001C4867" w:rsidRPr="00BB1B71" w:rsidRDefault="001C4867" w:rsidP="001C4867">
      <w:pPr>
        <w:spacing w:after="0"/>
        <w:ind w:left="3969" w:right="51"/>
        <w:jc w:val="both"/>
        <w:rPr>
          <w:rFonts w:ascii="Arial" w:eastAsia="Times New Roman" w:hAnsi="Arial" w:cs="Arial"/>
          <w:sz w:val="24"/>
          <w:szCs w:val="24"/>
          <w:lang w:val="es-ES_tradnl" w:eastAsia="es-ES"/>
        </w:rPr>
      </w:pPr>
    </w:p>
    <w:p w14:paraId="06E704B1"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67ABB2B8"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432E9E">
        <w:rPr>
          <w:rFonts w:ascii="Arial" w:eastAsia="Times New Roman" w:hAnsi="Arial" w:cs="Arial"/>
          <w:b/>
          <w:sz w:val="24"/>
          <w:szCs w:val="24"/>
          <w:lang w:val="es-ES" w:eastAsia="es-ES"/>
        </w:rPr>
        <w:t>VEINTISÉIS</w:t>
      </w:r>
      <w:r w:rsidR="002F388E">
        <w:rPr>
          <w:rFonts w:ascii="Arial" w:eastAsia="Times New Roman" w:hAnsi="Arial" w:cs="Arial"/>
          <w:b/>
          <w:sz w:val="24"/>
          <w:szCs w:val="24"/>
          <w:lang w:val="es-ES" w:eastAsia="es-ES"/>
        </w:rPr>
        <w:t xml:space="preserve"> DE MAYO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40F4346E" w14:textId="0FA3ADBC"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432E9E" w:rsidRPr="00380EFB">
        <w:rPr>
          <w:rFonts w:ascii="Arial" w:eastAsia="Times New Roman" w:hAnsi="Arial" w:cs="Arial"/>
          <w:b/>
          <w:bCs/>
          <w:sz w:val="24"/>
          <w:szCs w:val="24"/>
          <w:lang w:val="es-ES_tradnl" w:eastAsia="es-ES"/>
        </w:rPr>
        <w:t>132</w:t>
      </w:r>
      <w:r w:rsidR="00432E9E">
        <w:rPr>
          <w:rFonts w:ascii="Arial" w:eastAsia="Times New Roman" w:hAnsi="Arial" w:cs="Arial"/>
          <w:b/>
          <w:bCs/>
          <w:sz w:val="24"/>
          <w:szCs w:val="24"/>
          <w:lang w:val="es-ES_tradnl" w:eastAsia="es-ES"/>
        </w:rPr>
        <w:t>/2020</w:t>
      </w:r>
      <w:r w:rsidRPr="00BB1B71">
        <w:rPr>
          <w:rFonts w:ascii="Arial" w:eastAsia="Times New Roman" w:hAnsi="Arial" w:cs="Arial"/>
          <w:sz w:val="24"/>
          <w:szCs w:val="24"/>
          <w:lang w:val="es-ES_tradnl" w:eastAsia="es-ES"/>
        </w:rPr>
        <w:t xml:space="preserve">, interpuesto por </w:t>
      </w:r>
      <w:r w:rsidR="008A76ED">
        <w:rPr>
          <w:rFonts w:ascii="Arial" w:eastAsia="Times New Roman" w:hAnsi="Arial" w:cs="Arial"/>
          <w:b/>
          <w:bCs/>
          <w:sz w:val="24"/>
          <w:szCs w:val="24"/>
          <w:lang w:val="es-ES_tradnl" w:eastAsia="es-ES"/>
        </w:rPr>
        <w:t>**********</w:t>
      </w:r>
      <w:r w:rsidR="00432E9E">
        <w:rPr>
          <w:rFonts w:ascii="Arial" w:eastAsia="Times New Roman" w:hAnsi="Arial" w:cs="Arial"/>
          <w:sz w:val="24"/>
          <w:szCs w:val="24"/>
          <w:lang w:val="es-ES_tradnl" w:eastAsia="es-ES"/>
        </w:rPr>
        <w:t>, en contra del</w:t>
      </w:r>
      <w:r w:rsidRPr="00BB1B71">
        <w:rPr>
          <w:rFonts w:ascii="Arial" w:eastAsia="Times New Roman" w:hAnsi="Arial" w:cs="Arial"/>
          <w:sz w:val="24"/>
          <w:szCs w:val="24"/>
          <w:lang w:val="es-ES_tradnl" w:eastAsia="es-ES"/>
        </w:rPr>
        <w:t xml:space="preserve"> </w:t>
      </w:r>
      <w:r w:rsidR="00432E9E" w:rsidRPr="00432E9E">
        <w:rPr>
          <w:rFonts w:ascii="Arial" w:eastAsia="Times New Roman" w:hAnsi="Arial" w:cs="Arial"/>
          <w:b/>
          <w:sz w:val="24"/>
          <w:szCs w:val="24"/>
          <w:lang w:val="es-ES_tradnl" w:eastAsia="es-ES"/>
        </w:rPr>
        <w:t>DIRECTOR DE LO CONTENCIOSO DEPENDIENTE DE LA PROCURADURÍA FISCAL DE LA SUBSECRETARÍA DE INGRESOS DE LA SECRETARÍA DE FINANZAS DEL GOBIERNO DEL ESTADO DE OAXACA</w:t>
      </w:r>
      <w:r w:rsidRPr="00BB1B71">
        <w:rPr>
          <w:rFonts w:ascii="Arial" w:eastAsia="Times New Roman" w:hAnsi="Arial" w:cs="Arial"/>
          <w:sz w:val="24"/>
          <w:szCs w:val="24"/>
          <w:lang w:val="es-ES_tradnl" w:eastAsia="es-ES"/>
        </w:rPr>
        <w:t xml:space="preserve">, y; </w:t>
      </w:r>
      <w:r w:rsidR="008A76ED">
        <w:rPr>
          <w:rFonts w:ascii="Arial" w:eastAsia="Times New Roman" w:hAnsi="Arial" w:cs="Arial"/>
          <w:sz w:val="24"/>
          <w:szCs w:val="24"/>
          <w:lang w:val="es-ES_tradnl" w:eastAsia="es-ES"/>
        </w:rPr>
        <w:t xml:space="preserve">- - - - - - - - - - - - - - - - - - - - - - - - - - - - - - - - - - - - - - - - - - - - - - - - </w:t>
      </w:r>
    </w:p>
    <w:p w14:paraId="738C35E7"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64FCC5DE" w14:textId="41BB3AB7" w:rsidR="00B00DD7" w:rsidRDefault="001C4867"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 xml:space="preserve">PRIMERO.- </w:t>
      </w:r>
      <w:r w:rsidR="00D80C5E">
        <w:rPr>
          <w:rFonts w:ascii="Arial" w:hAnsi="Arial" w:cs="Arial"/>
          <w:bCs/>
          <w:spacing w:val="-3"/>
          <w:sz w:val="24"/>
          <w:szCs w:val="24"/>
          <w:lang w:val="es-ES_tradnl"/>
        </w:rPr>
        <w:t>Con fecha veinte de agosto de dos mil veinte</w:t>
      </w:r>
      <w:r w:rsidRPr="00BB1B71">
        <w:rPr>
          <w:rFonts w:ascii="Arial" w:hAnsi="Arial" w:cs="Arial"/>
          <w:bCs/>
          <w:spacing w:val="-3"/>
          <w:sz w:val="24"/>
          <w:szCs w:val="24"/>
          <w:lang w:val="es-ES_tradnl"/>
        </w:rPr>
        <w:t xml:space="preserve"> </w:t>
      </w:r>
      <w:r w:rsidR="008A76ED">
        <w:rPr>
          <w:rFonts w:ascii="Arial" w:eastAsia="Times New Roman" w:hAnsi="Arial" w:cs="Arial"/>
          <w:b/>
          <w:bCs/>
          <w:sz w:val="24"/>
          <w:szCs w:val="24"/>
          <w:lang w:val="es-ES_tradnl" w:eastAsia="es-ES"/>
        </w:rPr>
        <w:t>**********</w:t>
      </w:r>
      <w:r w:rsidRPr="00BB1B71">
        <w:rPr>
          <w:rFonts w:ascii="Arial" w:hAnsi="Arial" w:cs="Arial"/>
          <w:bCs/>
          <w:spacing w:val="-3"/>
          <w:sz w:val="24"/>
          <w:szCs w:val="24"/>
          <w:lang w:val="es-ES_tradnl"/>
        </w:rPr>
        <w:t xml:space="preserve">, </w:t>
      </w:r>
      <w:r w:rsidR="002F388E">
        <w:rPr>
          <w:rFonts w:ascii="Arial" w:hAnsi="Arial" w:cs="Arial"/>
          <w:bCs/>
          <w:spacing w:val="-3"/>
          <w:sz w:val="24"/>
          <w:szCs w:val="24"/>
          <w:lang w:val="es-ES_tradnl"/>
        </w:rPr>
        <w:t xml:space="preserve">por propio derecho, </w:t>
      </w:r>
      <w:r w:rsidRPr="00BB1B71">
        <w:rPr>
          <w:rFonts w:ascii="Arial" w:hAnsi="Arial" w:cs="Arial"/>
          <w:bCs/>
          <w:spacing w:val="-3"/>
          <w:sz w:val="24"/>
          <w:szCs w:val="24"/>
          <w:lang w:val="es-ES_tradnl"/>
        </w:rPr>
        <w:t>presentó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Pr="00BB1B71">
        <w:rPr>
          <w:rFonts w:ascii="Arial" w:hAnsi="Arial" w:cs="Arial"/>
          <w:bCs/>
          <w:spacing w:val="-3"/>
          <w:sz w:val="24"/>
          <w:szCs w:val="24"/>
          <w:lang w:val="es-ES_tradnl"/>
        </w:rPr>
        <w:t xml:space="preserve"> de la </w:t>
      </w:r>
      <w:r w:rsidR="00B00DD7">
        <w:rPr>
          <w:rFonts w:ascii="Arial" w:hAnsi="Arial" w:cs="Arial"/>
          <w:bCs/>
          <w:spacing w:val="-3"/>
          <w:sz w:val="24"/>
          <w:szCs w:val="24"/>
          <w:lang w:val="es-ES_tradnl"/>
        </w:rPr>
        <w:t xml:space="preserve">resolución contenida en el oficio </w:t>
      </w:r>
      <w:r w:rsidR="008A76ED">
        <w:rPr>
          <w:rFonts w:ascii="Arial" w:hAnsi="Arial" w:cs="Arial"/>
          <w:bCs/>
          <w:spacing w:val="-3"/>
          <w:sz w:val="24"/>
          <w:szCs w:val="24"/>
          <w:lang w:val="es-ES_tradnl"/>
        </w:rPr>
        <w:t>**********</w:t>
      </w:r>
      <w:r w:rsidR="00B00DD7">
        <w:rPr>
          <w:rFonts w:ascii="Arial" w:hAnsi="Arial" w:cs="Arial"/>
          <w:bCs/>
          <w:spacing w:val="-3"/>
          <w:sz w:val="24"/>
          <w:szCs w:val="24"/>
          <w:lang w:val="es-ES_tradnl"/>
        </w:rPr>
        <w:t xml:space="preserve"> de veinte de enero del dos mil veinte, mediante la cual el</w:t>
      </w:r>
      <w:r w:rsidR="00B00DD7" w:rsidRPr="00B00DD7">
        <w:rPr>
          <w:rFonts w:ascii="Arial" w:eastAsia="Times New Roman" w:hAnsi="Arial" w:cs="Arial"/>
          <w:b/>
          <w:sz w:val="24"/>
          <w:szCs w:val="24"/>
          <w:lang w:val="es-ES_tradnl" w:eastAsia="es-ES"/>
        </w:rPr>
        <w:t xml:space="preserve"> </w:t>
      </w:r>
      <w:r w:rsidR="00B00DD7">
        <w:rPr>
          <w:rFonts w:ascii="Arial" w:hAnsi="Arial" w:cs="Arial"/>
          <w:bCs/>
          <w:spacing w:val="-3"/>
          <w:sz w:val="24"/>
          <w:szCs w:val="24"/>
          <w:lang w:val="es-ES_tradnl"/>
        </w:rPr>
        <w:t xml:space="preserve">Director de lo Contencioso dependiente de la Procuraduría Fiscal de </w:t>
      </w:r>
      <w:r w:rsidR="00E6608F">
        <w:rPr>
          <w:rFonts w:ascii="Arial" w:hAnsi="Arial" w:cs="Arial"/>
          <w:bCs/>
          <w:spacing w:val="-3"/>
          <w:sz w:val="24"/>
          <w:szCs w:val="24"/>
          <w:lang w:val="es-ES_tradnl"/>
        </w:rPr>
        <w:t>l</w:t>
      </w:r>
      <w:r w:rsidR="00B00DD7">
        <w:rPr>
          <w:rFonts w:ascii="Arial" w:hAnsi="Arial" w:cs="Arial"/>
          <w:bCs/>
          <w:spacing w:val="-3"/>
          <w:sz w:val="24"/>
          <w:szCs w:val="24"/>
          <w:lang w:val="es-ES_tradnl"/>
        </w:rPr>
        <w:t>a Subsecretaría de Ingresos de la Secretaría de Finanzas del Gobierno del Estado d</w:t>
      </w:r>
      <w:r w:rsidR="00B00DD7" w:rsidRPr="00B00DD7">
        <w:rPr>
          <w:rFonts w:ascii="Arial" w:hAnsi="Arial" w:cs="Arial"/>
          <w:bCs/>
          <w:spacing w:val="-3"/>
          <w:sz w:val="24"/>
          <w:szCs w:val="24"/>
          <w:lang w:val="es-ES_tradnl"/>
        </w:rPr>
        <w:t>e Oaxaca</w:t>
      </w:r>
      <w:r w:rsidR="00B00DD7">
        <w:rPr>
          <w:rFonts w:ascii="Arial" w:hAnsi="Arial" w:cs="Arial"/>
          <w:bCs/>
          <w:spacing w:val="-3"/>
          <w:sz w:val="24"/>
          <w:szCs w:val="24"/>
          <w:lang w:val="es-ES_tradnl"/>
        </w:rPr>
        <w:t xml:space="preserve"> resuelve el recurso de revocación </w:t>
      </w:r>
      <w:r w:rsidR="008A76ED">
        <w:rPr>
          <w:rFonts w:ascii="Arial" w:hAnsi="Arial" w:cs="Arial"/>
          <w:bCs/>
          <w:spacing w:val="-3"/>
          <w:sz w:val="24"/>
          <w:szCs w:val="24"/>
          <w:lang w:val="es-ES_tradnl"/>
        </w:rPr>
        <w:t>**********</w:t>
      </w:r>
      <w:r w:rsidR="00E6608F">
        <w:rPr>
          <w:rFonts w:ascii="Arial" w:hAnsi="Arial" w:cs="Arial"/>
          <w:bCs/>
          <w:spacing w:val="-3"/>
          <w:sz w:val="24"/>
          <w:szCs w:val="24"/>
          <w:lang w:val="es-ES_tradnl"/>
        </w:rPr>
        <w:t>,</w:t>
      </w:r>
      <w:r w:rsidR="00B00DD7">
        <w:rPr>
          <w:rFonts w:ascii="Arial" w:hAnsi="Arial" w:cs="Arial"/>
          <w:bCs/>
          <w:spacing w:val="-3"/>
          <w:sz w:val="24"/>
          <w:szCs w:val="24"/>
          <w:lang w:val="es-ES_tradnl"/>
        </w:rPr>
        <w:t xml:space="preserve"> interpuesto en contra de la resolución número de con</w:t>
      </w:r>
      <w:r w:rsidR="00EA0AF9">
        <w:rPr>
          <w:rFonts w:ascii="Arial" w:hAnsi="Arial" w:cs="Arial"/>
          <w:bCs/>
          <w:spacing w:val="-3"/>
          <w:sz w:val="24"/>
          <w:szCs w:val="24"/>
          <w:lang w:val="es-ES_tradnl"/>
        </w:rPr>
        <w:t xml:space="preserve">trol </w:t>
      </w:r>
      <w:r w:rsidR="008A76ED">
        <w:rPr>
          <w:rFonts w:ascii="Arial" w:hAnsi="Arial" w:cs="Arial"/>
          <w:bCs/>
          <w:spacing w:val="-3"/>
          <w:sz w:val="24"/>
          <w:szCs w:val="24"/>
          <w:lang w:val="es-ES_tradnl"/>
        </w:rPr>
        <w:t>**********</w:t>
      </w:r>
      <w:r w:rsidR="00B00DD7">
        <w:rPr>
          <w:rFonts w:ascii="Arial" w:hAnsi="Arial" w:cs="Arial"/>
          <w:bCs/>
          <w:spacing w:val="-3"/>
          <w:sz w:val="24"/>
          <w:szCs w:val="24"/>
          <w:lang w:val="es-ES_tradnl"/>
        </w:rPr>
        <w:t xml:space="preserve"> de veinticinco de junio de dos mil diecinueve, mediante la cual la Directora de Ingresos y Recaudación de esa misma Subsecretaría le impone una multa en cantidad de $</w:t>
      </w:r>
      <w:r w:rsidR="00E6608F">
        <w:rPr>
          <w:rFonts w:ascii="Arial" w:hAnsi="Arial" w:cs="Arial"/>
          <w:bCs/>
          <w:spacing w:val="-3"/>
          <w:sz w:val="24"/>
          <w:szCs w:val="24"/>
          <w:lang w:val="es-ES_tradnl"/>
        </w:rPr>
        <w:t>4,</w:t>
      </w:r>
      <w:r w:rsidR="00B00DD7">
        <w:rPr>
          <w:rFonts w:ascii="Arial" w:hAnsi="Arial" w:cs="Arial"/>
          <w:bCs/>
          <w:spacing w:val="-3"/>
          <w:sz w:val="24"/>
          <w:szCs w:val="24"/>
          <w:lang w:val="es-ES_tradnl"/>
        </w:rPr>
        <w:t>224.50 por no presentar la declaración bimestral definitiva del Impuesto Sobre Erogaciones por Remuneraciones al Trabajo Personal, correspondiente al 2° bimestre del ejercicio 2</w:t>
      </w:r>
      <w:r w:rsidR="00143037">
        <w:rPr>
          <w:rFonts w:ascii="Arial" w:hAnsi="Arial" w:cs="Arial"/>
          <w:bCs/>
          <w:spacing w:val="-3"/>
          <w:sz w:val="24"/>
          <w:szCs w:val="24"/>
          <w:lang w:val="es-ES_tradnl"/>
        </w:rPr>
        <w:t>019.</w:t>
      </w:r>
    </w:p>
    <w:p w14:paraId="503FC5AA"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r w:rsidRPr="00875701">
        <w:rPr>
          <w:rFonts w:ascii="Arial" w:hAnsi="Arial" w:cs="Arial"/>
          <w:b/>
          <w:bCs/>
          <w:spacing w:val="-3"/>
          <w:sz w:val="24"/>
          <w:szCs w:val="24"/>
          <w:lang w:val="es-ES_tradnl"/>
        </w:rPr>
        <w:lastRenderedPageBreak/>
        <w:t>SEGUNDO.-</w:t>
      </w:r>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acuerdo de veintitrés de agosto indicado</w:t>
      </w:r>
      <w:r w:rsidR="001C4867" w:rsidRPr="00BB1B71">
        <w:rPr>
          <w:rFonts w:ascii="Arial" w:hAnsi="Arial" w:cs="Arial"/>
          <w:bCs/>
          <w:spacing w:val="-3"/>
          <w:sz w:val="24"/>
          <w:szCs w:val="24"/>
          <w:lang w:val="es-ES_tradnl"/>
        </w:rPr>
        <w:t xml:space="preserve">, se admitió a trámite la demanda, ordenándose notificar, emplazar y correr traslado a la autoridad demandada, para que produjera su contestación en los términos de ley. </w:t>
      </w:r>
    </w:p>
    <w:p w14:paraId="398EF9CD" w14:textId="24689349" w:rsidR="00F76724" w:rsidRDefault="00875701"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TERCER</w:t>
      </w:r>
      <w:r w:rsidR="001C4867" w:rsidRPr="00BB1B71">
        <w:rPr>
          <w:rFonts w:ascii="Arial" w:hAnsi="Arial" w:cs="Arial"/>
          <w:b/>
          <w:spacing w:val="-3"/>
          <w:sz w:val="24"/>
          <w:szCs w:val="24"/>
          <w:lang w:val="es-ES_tradnl"/>
        </w:rPr>
        <w:t>O.-</w:t>
      </w:r>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Pr>
          <w:rFonts w:ascii="Arial" w:hAnsi="Arial" w:cs="Arial"/>
          <w:bCs/>
          <w:spacing w:val="-3"/>
          <w:sz w:val="24"/>
          <w:szCs w:val="24"/>
          <w:lang w:val="es-ES_tradnl"/>
        </w:rPr>
        <w:t xml:space="preserve">ficio número </w:t>
      </w:r>
      <w:r w:rsidR="008A76ED">
        <w:rPr>
          <w:rFonts w:ascii="Arial" w:hAnsi="Arial" w:cs="Arial"/>
          <w:bCs/>
          <w:spacing w:val="-3"/>
          <w:sz w:val="24"/>
          <w:szCs w:val="24"/>
          <w:lang w:val="es-ES_tradnl"/>
        </w:rPr>
        <w:t>**********</w:t>
      </w:r>
      <w:r>
        <w:rPr>
          <w:rFonts w:ascii="Arial" w:hAnsi="Arial" w:cs="Arial"/>
          <w:bCs/>
          <w:spacing w:val="-3"/>
          <w:sz w:val="24"/>
          <w:szCs w:val="24"/>
          <w:lang w:val="es-ES_tradnl"/>
        </w:rPr>
        <w:t xml:space="preserve"> de veintitrés</w:t>
      </w:r>
      <w:r w:rsidR="00E62D02">
        <w:rPr>
          <w:rFonts w:ascii="Arial" w:hAnsi="Arial" w:cs="Arial"/>
          <w:bCs/>
          <w:spacing w:val="-3"/>
          <w:sz w:val="24"/>
          <w:szCs w:val="24"/>
          <w:lang w:val="es-ES_tradnl"/>
        </w:rPr>
        <w:t xml:space="preserve"> de marzo de dos mil </w:t>
      </w:r>
      <w:r w:rsidR="00F76724">
        <w:rPr>
          <w:rFonts w:ascii="Arial" w:hAnsi="Arial" w:cs="Arial"/>
          <w:bCs/>
          <w:spacing w:val="-3"/>
          <w:sz w:val="24"/>
          <w:szCs w:val="24"/>
          <w:lang w:val="es-ES_tradnl"/>
        </w:rPr>
        <w:t>veintiuno</w:t>
      </w:r>
      <w:r w:rsidR="00E62D02">
        <w:rPr>
          <w:rFonts w:ascii="Arial" w:hAnsi="Arial" w:cs="Arial"/>
          <w:bCs/>
          <w:spacing w:val="-3"/>
          <w:sz w:val="24"/>
          <w:szCs w:val="24"/>
          <w:lang w:val="es-ES_tradnl"/>
        </w:rPr>
        <w:t>, la Directora de lo Contencioso de la Procuraduría Fiscal de la Secretaría de Ingresos de la Secretaría de Finanzas del Poder Ejecutivo del Estado</w:t>
      </w:r>
      <w:r w:rsidR="00EF0E6E">
        <w:rPr>
          <w:rFonts w:ascii="Arial" w:hAnsi="Arial" w:cs="Arial"/>
          <w:bCs/>
          <w:spacing w:val="-3"/>
          <w:sz w:val="24"/>
          <w:szCs w:val="24"/>
          <w:lang w:val="es-ES_tradnl"/>
        </w:rPr>
        <w:t xml:space="preserve"> en representación de la autoridad demandada</w:t>
      </w:r>
      <w:r w:rsidR="00E62D02">
        <w:rPr>
          <w:rFonts w:ascii="Arial" w:hAnsi="Arial" w:cs="Arial"/>
          <w:bCs/>
          <w:spacing w:val="-3"/>
          <w:sz w:val="24"/>
          <w:szCs w:val="24"/>
          <w:lang w:val="es-ES_tradnl"/>
        </w:rPr>
        <w:t>, produjo su contestación de demanda.</w:t>
      </w:r>
    </w:p>
    <w:p w14:paraId="3D120EA8"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r w:rsidRPr="00F76724">
        <w:rPr>
          <w:rFonts w:ascii="Arial" w:hAnsi="Arial" w:cs="Arial"/>
          <w:b/>
          <w:bCs/>
          <w:spacing w:val="-3"/>
          <w:sz w:val="24"/>
          <w:szCs w:val="24"/>
          <w:lang w:val="es-ES_tradnl"/>
        </w:rPr>
        <w:t>CUARTO.-</w:t>
      </w:r>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Pr>
          <w:rFonts w:ascii="Arial" w:hAnsi="Arial" w:cs="Arial"/>
          <w:bCs/>
          <w:spacing w:val="-3"/>
          <w:sz w:val="24"/>
          <w:szCs w:val="24"/>
          <w:lang w:val="es-ES_tradnl"/>
        </w:rPr>
        <w:t xml:space="preserve">diecinueve de mayo de dos mil </w:t>
      </w:r>
      <w:r w:rsidR="00EF0E6E">
        <w:rPr>
          <w:rFonts w:ascii="Arial" w:hAnsi="Arial" w:cs="Arial"/>
          <w:bCs/>
          <w:spacing w:val="-3"/>
          <w:sz w:val="24"/>
          <w:szCs w:val="24"/>
          <w:lang w:val="es-ES_tradnl"/>
        </w:rPr>
        <w:t>veinti</w:t>
      </w:r>
      <w:r>
        <w:rPr>
          <w:rFonts w:ascii="Arial" w:hAnsi="Arial" w:cs="Arial"/>
          <w:bCs/>
          <w:spacing w:val="-3"/>
          <w:sz w:val="24"/>
          <w:szCs w:val="24"/>
          <w:lang w:val="es-ES_tradnl"/>
        </w:rPr>
        <w:t>uno</w:t>
      </w:r>
      <w:r w:rsidR="00E62D02">
        <w:rPr>
          <w:rFonts w:ascii="Arial" w:hAnsi="Arial" w:cs="Arial"/>
          <w:bCs/>
          <w:spacing w:val="-3"/>
          <w:sz w:val="24"/>
          <w:szCs w:val="24"/>
          <w:lang w:val="es-ES_tradnl"/>
        </w:rPr>
        <w:t xml:space="preserve">, se </w:t>
      </w:r>
      <w:r w:rsidR="001C4867" w:rsidRPr="00BB1B71">
        <w:rPr>
          <w:rFonts w:ascii="Arial" w:hAnsi="Arial" w:cs="Arial"/>
          <w:bCs/>
          <w:spacing w:val="-3"/>
          <w:sz w:val="24"/>
          <w:szCs w:val="24"/>
          <w:lang w:val="es-ES_tradnl"/>
        </w:rPr>
        <w:t>tuvo</w:t>
      </w:r>
      <w:r w:rsidR="00E46AFE">
        <w:rPr>
          <w:rFonts w:ascii="Arial" w:hAnsi="Arial" w:cs="Arial"/>
          <w:bCs/>
          <w:spacing w:val="-3"/>
          <w:sz w:val="24"/>
          <w:szCs w:val="24"/>
          <w:lang w:val="es-ES_tradnl"/>
        </w:rPr>
        <w:t xml:space="preserve"> por contestada</w:t>
      </w:r>
      <w:r w:rsidR="001C4867" w:rsidRPr="00BB1B71">
        <w:rPr>
          <w:rFonts w:ascii="Arial" w:hAnsi="Arial" w:cs="Arial"/>
          <w:bCs/>
          <w:spacing w:val="-3"/>
          <w:sz w:val="24"/>
          <w:szCs w:val="24"/>
          <w:lang w:val="es-ES_tradnl"/>
        </w:rPr>
        <w:t xml:space="preserve"> la demanda</w:t>
      </w:r>
      <w:r w:rsidR="00E46AFE">
        <w:rPr>
          <w:rFonts w:ascii="Arial" w:hAnsi="Arial" w:cs="Arial"/>
          <w:bCs/>
          <w:spacing w:val="-3"/>
          <w:sz w:val="24"/>
          <w:szCs w:val="24"/>
          <w:lang w:val="es-ES_tradnl"/>
        </w:rPr>
        <w:t xml:space="preserve"> en los términos en que se</w:t>
      </w:r>
      <w:r w:rsidR="001C4867" w:rsidRPr="00BB1B71">
        <w:rPr>
          <w:rFonts w:ascii="Arial" w:hAnsi="Arial" w:cs="Arial"/>
          <w:bCs/>
          <w:spacing w:val="-3"/>
          <w:sz w:val="24"/>
          <w:szCs w:val="24"/>
          <w:lang w:val="es-ES_tradnl"/>
        </w:rPr>
        <w:t xml:space="preserve"> hizo, y se tuvieron por admitidas las pruebas que ofreció.</w:t>
      </w:r>
    </w:p>
    <w:p w14:paraId="78C90D0F" w14:textId="77777777" w:rsidR="00B07C1F" w:rsidRDefault="001F4C6A"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r w:rsidR="001C4867" w:rsidRPr="00BB1B71">
        <w:rPr>
          <w:rFonts w:ascii="Arial" w:hAnsi="Arial" w:cs="Arial"/>
          <w:bCs/>
          <w:spacing w:val="-3"/>
          <w:sz w:val="24"/>
          <w:szCs w:val="24"/>
          <w:lang w:val="es-ES_tradnl"/>
        </w:rPr>
        <w:t xml:space="preserve"> </w:t>
      </w:r>
      <w:r w:rsidR="00B35954">
        <w:rPr>
          <w:rFonts w:ascii="Arial" w:hAnsi="Arial" w:cs="Arial"/>
          <w:bCs/>
          <w:spacing w:val="-3"/>
          <w:sz w:val="24"/>
          <w:szCs w:val="24"/>
          <w:lang w:val="es-ES_tradnl"/>
        </w:rPr>
        <w:t>Con fecha ocho de junio</w:t>
      </w:r>
      <w:r w:rsidR="00EF0E6E" w:rsidRPr="00BB1B71">
        <w:rPr>
          <w:rFonts w:ascii="Arial" w:hAnsi="Arial" w:cs="Arial"/>
          <w:bCs/>
          <w:spacing w:val="-3"/>
          <w:sz w:val="24"/>
          <w:szCs w:val="24"/>
          <w:lang w:val="es-ES_tradnl"/>
        </w:rPr>
        <w:t xml:space="preserve"> de</w:t>
      </w:r>
      <w:r w:rsidR="00EF0E6E">
        <w:rPr>
          <w:rFonts w:ascii="Arial" w:hAnsi="Arial" w:cs="Arial"/>
          <w:bCs/>
          <w:spacing w:val="-3"/>
          <w:sz w:val="24"/>
          <w:szCs w:val="24"/>
          <w:lang w:val="es-ES_tradnl"/>
        </w:rPr>
        <w:t xml:space="preserve"> dos mil </w:t>
      </w:r>
      <w:r w:rsidR="00B35954">
        <w:rPr>
          <w:rFonts w:ascii="Arial" w:hAnsi="Arial" w:cs="Arial"/>
          <w:bCs/>
          <w:spacing w:val="-3"/>
          <w:sz w:val="24"/>
          <w:szCs w:val="24"/>
          <w:lang w:val="es-ES_tradnl"/>
        </w:rPr>
        <w:t>veintiuno</w:t>
      </w:r>
      <w:r w:rsidR="00E36247">
        <w:rPr>
          <w:rFonts w:ascii="Arial" w:hAnsi="Arial" w:cs="Arial"/>
          <w:bCs/>
          <w:spacing w:val="-3"/>
          <w:sz w:val="24"/>
          <w:szCs w:val="24"/>
          <w:lang w:val="es-ES_tradnl"/>
        </w:rPr>
        <w:t xml:space="preserve">, la parte actora </w:t>
      </w:r>
      <w:r w:rsidR="00EF0E6E" w:rsidRPr="00BB1B71">
        <w:rPr>
          <w:rFonts w:ascii="Arial" w:hAnsi="Arial" w:cs="Arial"/>
          <w:bCs/>
          <w:spacing w:val="-3"/>
          <w:sz w:val="24"/>
          <w:szCs w:val="24"/>
          <w:lang w:val="es-ES_tradnl"/>
        </w:rPr>
        <w:t>presentó en la Oficialía de</w:t>
      </w:r>
      <w:r w:rsidR="00EF0E6E">
        <w:rPr>
          <w:rFonts w:ascii="Arial" w:hAnsi="Arial" w:cs="Arial"/>
          <w:bCs/>
          <w:spacing w:val="-3"/>
          <w:sz w:val="24"/>
          <w:szCs w:val="24"/>
          <w:lang w:val="es-ES_tradnl"/>
        </w:rPr>
        <w:t xml:space="preserve"> Partes Común de este Tribunal escrito de </w:t>
      </w:r>
      <w:r w:rsidR="00B35954">
        <w:rPr>
          <w:rFonts w:ascii="Arial" w:hAnsi="Arial" w:cs="Arial"/>
          <w:bCs/>
          <w:spacing w:val="-3"/>
          <w:sz w:val="24"/>
          <w:szCs w:val="24"/>
          <w:lang w:val="es-ES_tradnl"/>
        </w:rPr>
        <w:t xml:space="preserve">solicitud de regularización de procedimiento a efecto de que se le </w:t>
      </w:r>
      <w:r w:rsidR="00556738">
        <w:rPr>
          <w:rFonts w:ascii="Arial" w:hAnsi="Arial" w:cs="Arial"/>
          <w:bCs/>
          <w:spacing w:val="-3"/>
          <w:sz w:val="24"/>
          <w:szCs w:val="24"/>
          <w:lang w:val="es-ES_tradnl"/>
        </w:rPr>
        <w:t>otorgara</w:t>
      </w:r>
      <w:r w:rsidR="00B35954">
        <w:rPr>
          <w:rFonts w:ascii="Arial" w:hAnsi="Arial" w:cs="Arial"/>
          <w:bCs/>
          <w:spacing w:val="-3"/>
          <w:sz w:val="24"/>
          <w:szCs w:val="24"/>
          <w:lang w:val="es-ES_tradnl"/>
        </w:rPr>
        <w:t xml:space="preserve"> plazo para ampliar su escrito de demanda</w:t>
      </w:r>
      <w:r w:rsidR="00556738">
        <w:rPr>
          <w:rFonts w:ascii="Arial" w:hAnsi="Arial" w:cs="Arial"/>
          <w:bCs/>
          <w:spacing w:val="-3"/>
          <w:sz w:val="24"/>
          <w:szCs w:val="24"/>
          <w:lang w:val="es-ES_tradnl"/>
        </w:rPr>
        <w:t xml:space="preserve">, acordándose que no </w:t>
      </w:r>
      <w:r w:rsidR="00B07C1F">
        <w:rPr>
          <w:rFonts w:ascii="Arial" w:hAnsi="Arial" w:cs="Arial"/>
          <w:bCs/>
          <w:spacing w:val="-3"/>
          <w:sz w:val="24"/>
          <w:szCs w:val="24"/>
          <w:lang w:val="es-ES_tradnl"/>
        </w:rPr>
        <w:t>resulta</w:t>
      </w:r>
      <w:r w:rsidR="00EA0AF9">
        <w:rPr>
          <w:rFonts w:ascii="Arial" w:hAnsi="Arial" w:cs="Arial"/>
          <w:bCs/>
          <w:spacing w:val="-3"/>
          <w:sz w:val="24"/>
          <w:szCs w:val="24"/>
          <w:lang w:val="es-ES_tradnl"/>
        </w:rPr>
        <w:t>ba</w:t>
      </w:r>
      <w:r w:rsidR="00B07C1F">
        <w:rPr>
          <w:rFonts w:ascii="Arial" w:hAnsi="Arial" w:cs="Arial"/>
          <w:bCs/>
          <w:spacing w:val="-3"/>
          <w:sz w:val="24"/>
          <w:szCs w:val="24"/>
          <w:lang w:val="es-ES_tradnl"/>
        </w:rPr>
        <w:t xml:space="preserve"> procedente lo solicitado</w:t>
      </w:r>
      <w:r w:rsidR="00556738">
        <w:rPr>
          <w:rFonts w:ascii="Arial" w:hAnsi="Arial" w:cs="Arial"/>
          <w:bCs/>
          <w:spacing w:val="-3"/>
          <w:sz w:val="24"/>
          <w:szCs w:val="24"/>
          <w:lang w:val="es-ES_tradnl"/>
        </w:rPr>
        <w:t xml:space="preserve"> mediante proveído de veintitrés de junio siguiente</w:t>
      </w:r>
      <w:r w:rsidR="00B07C1F">
        <w:rPr>
          <w:rFonts w:ascii="Arial" w:hAnsi="Arial" w:cs="Arial"/>
          <w:bCs/>
          <w:spacing w:val="-3"/>
          <w:sz w:val="24"/>
          <w:szCs w:val="24"/>
          <w:lang w:val="es-ES_tradnl"/>
        </w:rPr>
        <w:t>.</w:t>
      </w:r>
    </w:p>
    <w:p w14:paraId="5406E3F8" w14:textId="77777777" w:rsidR="00B35954" w:rsidRDefault="00B07C1F" w:rsidP="001C4867">
      <w:pPr>
        <w:spacing w:line="360" w:lineRule="auto"/>
        <w:ind w:firstLine="567"/>
        <w:jc w:val="both"/>
        <w:rPr>
          <w:rFonts w:ascii="Arial" w:hAnsi="Arial" w:cs="Arial"/>
          <w:bCs/>
          <w:spacing w:val="-3"/>
          <w:sz w:val="24"/>
          <w:szCs w:val="24"/>
          <w:lang w:val="es-ES_tradnl"/>
        </w:rPr>
      </w:pPr>
      <w:r w:rsidRPr="00F667CC">
        <w:rPr>
          <w:rFonts w:ascii="Arial" w:hAnsi="Arial" w:cs="Arial"/>
          <w:b/>
          <w:bCs/>
          <w:spacing w:val="-3"/>
          <w:sz w:val="24"/>
          <w:szCs w:val="24"/>
          <w:lang w:val="es-ES_tradnl"/>
        </w:rPr>
        <w:t>SEXTO</w:t>
      </w:r>
      <w:r>
        <w:rPr>
          <w:rFonts w:ascii="Arial" w:hAnsi="Arial" w:cs="Arial"/>
          <w:bCs/>
          <w:spacing w:val="-3"/>
          <w:sz w:val="24"/>
          <w:szCs w:val="24"/>
          <w:lang w:val="es-ES_tradnl"/>
        </w:rPr>
        <w:t>.- Mediante acta levantada el treinta de noviemb</w:t>
      </w:r>
      <w:r w:rsidR="00F667CC">
        <w:rPr>
          <w:rFonts w:ascii="Arial" w:hAnsi="Arial" w:cs="Arial"/>
          <w:bCs/>
          <w:spacing w:val="-3"/>
          <w:sz w:val="24"/>
          <w:szCs w:val="24"/>
          <w:lang w:val="es-ES_tradnl"/>
        </w:rPr>
        <w:t>re de dos mil veintiuno se celebró</w:t>
      </w:r>
      <w:r>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Pr>
          <w:rFonts w:ascii="Arial" w:hAnsi="Arial" w:cs="Arial"/>
          <w:bCs/>
          <w:spacing w:val="-3"/>
          <w:sz w:val="24"/>
          <w:szCs w:val="24"/>
          <w:lang w:val="es-ES_tradnl"/>
        </w:rPr>
        <w:t>e</w:t>
      </w:r>
      <w:r w:rsidR="00F667CC">
        <w:rPr>
          <w:rFonts w:ascii="Arial" w:hAnsi="Arial" w:cs="Arial"/>
          <w:bCs/>
          <w:spacing w:val="-3"/>
          <w:sz w:val="24"/>
          <w:szCs w:val="24"/>
          <w:lang w:val="es-ES_tradnl"/>
        </w:rPr>
        <w:t>ncia</w:t>
      </w:r>
      <w:r>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2764941C"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5892C90B" w14:textId="77777777" w:rsidR="001B4717" w:rsidRPr="001B4717" w:rsidRDefault="001C486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BB1B71">
        <w:rPr>
          <w:rFonts w:ascii="Arial" w:hAnsi="Arial" w:cs="Arial"/>
          <w:b/>
          <w:sz w:val="24"/>
          <w:szCs w:val="24"/>
        </w:rPr>
        <w:t xml:space="preserve">PRIMERO. </w:t>
      </w:r>
      <w:r w:rsidR="001B4717" w:rsidRPr="001B4717">
        <w:rPr>
          <w:rFonts w:ascii="Arial" w:eastAsia="Arial" w:hAnsi="Arial" w:cs="Arial"/>
          <w:b/>
          <w:color w:val="000000"/>
          <w:sz w:val="24"/>
          <w:szCs w:val="24"/>
        </w:rPr>
        <w:t xml:space="preserve">Competencia. </w:t>
      </w:r>
      <w:r w:rsidR="001B4717" w:rsidRPr="001B4717">
        <w:rPr>
          <w:rFonts w:ascii="Arial" w:eastAsia="Arial" w:hAnsi="Arial" w:cs="Arial"/>
          <w:color w:val="000000"/>
          <w:sz w:val="24"/>
          <w:szCs w:val="24"/>
        </w:rPr>
        <w:t xml:space="preserve">Esta Sexta Sala Unitaria del Tribunal de Justicia Administrativa del Estado de Oaxaca, </w:t>
      </w:r>
      <w:r w:rsidR="001B4717" w:rsidRPr="001B4717">
        <w:rPr>
          <w:rFonts w:ascii="Arial" w:eastAsia="Arial" w:hAnsi="Arial" w:cs="Arial"/>
          <w:b/>
          <w:color w:val="000000"/>
          <w:sz w:val="24"/>
          <w:szCs w:val="24"/>
        </w:rPr>
        <w:t>es competente</w:t>
      </w:r>
      <w:r w:rsidR="001B4717" w:rsidRPr="001B4717">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123780CB" w14:textId="77777777" w:rsidR="001C4867" w:rsidRDefault="001C4867" w:rsidP="001C4867">
      <w:pPr>
        <w:spacing w:line="360" w:lineRule="auto"/>
        <w:ind w:firstLine="567"/>
        <w:jc w:val="both"/>
        <w:rPr>
          <w:rFonts w:ascii="Arial" w:hAnsi="Arial" w:cs="Arial"/>
          <w:bCs/>
          <w:snapToGrid w:val="0"/>
          <w:sz w:val="24"/>
          <w:szCs w:val="24"/>
        </w:rPr>
      </w:pPr>
      <w:r w:rsidRPr="00BB1B71">
        <w:rPr>
          <w:rFonts w:ascii="Arial" w:hAnsi="Arial" w:cs="Arial"/>
          <w:b/>
          <w:snapToGrid w:val="0"/>
          <w:sz w:val="24"/>
          <w:szCs w:val="24"/>
        </w:rPr>
        <w:t xml:space="preserve">SEGUNDO. </w:t>
      </w:r>
      <w:r w:rsidR="00EC491A">
        <w:rPr>
          <w:rFonts w:ascii="Arial" w:hAnsi="Arial" w:cs="Arial"/>
          <w:b/>
          <w:snapToGrid w:val="0"/>
          <w:sz w:val="24"/>
          <w:szCs w:val="24"/>
        </w:rPr>
        <w:t xml:space="preserve">Personalidad. </w:t>
      </w:r>
      <w:r w:rsidRPr="00BB1B71">
        <w:rPr>
          <w:rFonts w:ascii="Arial" w:hAnsi="Arial" w:cs="Arial"/>
          <w:bCs/>
          <w:snapToGrid w:val="0"/>
          <w:sz w:val="24"/>
          <w:szCs w:val="24"/>
        </w:rPr>
        <w:t>La personalidad de las partes quedó acr</w:t>
      </w:r>
      <w:r w:rsidR="00B50177">
        <w:rPr>
          <w:rFonts w:ascii="Arial" w:hAnsi="Arial" w:cs="Arial"/>
          <w:bCs/>
          <w:snapToGrid w:val="0"/>
          <w:sz w:val="24"/>
          <w:szCs w:val="24"/>
        </w:rPr>
        <w:t>editada en autos en términos de los</w:t>
      </w:r>
      <w:r w:rsidRPr="00BB1B71">
        <w:rPr>
          <w:rFonts w:ascii="Arial" w:hAnsi="Arial" w:cs="Arial"/>
          <w:bCs/>
          <w:snapToGrid w:val="0"/>
          <w:sz w:val="24"/>
          <w:szCs w:val="24"/>
        </w:rPr>
        <w:t xml:space="preserve"> artículo</w:t>
      </w:r>
      <w:r w:rsidR="00B50177">
        <w:rPr>
          <w:rFonts w:ascii="Arial" w:hAnsi="Arial" w:cs="Arial"/>
          <w:bCs/>
          <w:snapToGrid w:val="0"/>
          <w:sz w:val="24"/>
          <w:szCs w:val="24"/>
        </w:rPr>
        <w:t>s</w:t>
      </w:r>
      <w:r w:rsidRPr="00BB1B71">
        <w:rPr>
          <w:rFonts w:ascii="Arial" w:hAnsi="Arial" w:cs="Arial"/>
          <w:bCs/>
          <w:snapToGrid w:val="0"/>
          <w:sz w:val="24"/>
          <w:szCs w:val="24"/>
        </w:rPr>
        <w:t xml:space="preserve"> 148 y 151 de la Ley de Procedimiento y Justicia Administrativa para el Estado de Oaxaca</w:t>
      </w:r>
      <w:r w:rsidR="00F02205">
        <w:rPr>
          <w:rFonts w:ascii="Arial" w:hAnsi="Arial" w:cs="Arial"/>
          <w:bCs/>
          <w:snapToGrid w:val="0"/>
          <w:sz w:val="24"/>
          <w:szCs w:val="24"/>
        </w:rPr>
        <w:t>.</w:t>
      </w:r>
    </w:p>
    <w:p w14:paraId="76549E65" w14:textId="77777777" w:rsidR="002B1AB3" w:rsidRPr="002B1AB3" w:rsidRDefault="00EC491A" w:rsidP="002B1AB3">
      <w:pPr>
        <w:spacing w:after="160" w:line="360" w:lineRule="auto"/>
        <w:ind w:firstLine="567"/>
        <w:jc w:val="both"/>
        <w:rPr>
          <w:rFonts w:ascii="Arial" w:eastAsia="Times New Roman" w:hAnsi="Arial" w:cs="Arial"/>
          <w:sz w:val="24"/>
          <w:szCs w:val="24"/>
          <w:lang w:val="es-ES_tradnl" w:eastAsia="es-ES"/>
        </w:rPr>
      </w:pPr>
      <w:r w:rsidRPr="00EC491A">
        <w:rPr>
          <w:rFonts w:ascii="Arial" w:eastAsia="Times New Roman" w:hAnsi="Arial" w:cs="Arial"/>
          <w:b/>
          <w:sz w:val="24"/>
          <w:szCs w:val="24"/>
          <w:lang w:val="es-ES_tradnl" w:eastAsia="es-ES"/>
        </w:rPr>
        <w:t>TERCERO.</w:t>
      </w:r>
      <w:r w:rsidR="002B1AB3">
        <w:rPr>
          <w:rFonts w:ascii="Arial" w:eastAsia="Times New Roman" w:hAnsi="Arial" w:cs="Arial"/>
          <w:b/>
          <w:sz w:val="24"/>
          <w:szCs w:val="24"/>
          <w:lang w:val="es-ES_tradnl" w:eastAsia="es-ES"/>
        </w:rPr>
        <w:t xml:space="preserve"> Existencia de la resolución Impugnada. </w:t>
      </w:r>
      <w:r w:rsidR="002B1AB3" w:rsidRPr="002B1AB3">
        <w:rPr>
          <w:rFonts w:ascii="Arial" w:eastAsia="Times New Roman" w:hAnsi="Arial" w:cs="Arial"/>
          <w:sz w:val="24"/>
          <w:szCs w:val="24"/>
          <w:lang w:val="es-ES_tradnl" w:eastAsia="es-ES"/>
        </w:rPr>
        <w:t xml:space="preserve">La existencia de la resolución impugnada quedó debidamente acreditada en autos en los términos de los artículos </w:t>
      </w:r>
      <w:r w:rsidR="00D25E2F">
        <w:rPr>
          <w:rFonts w:ascii="Arial" w:eastAsia="Times New Roman" w:hAnsi="Arial" w:cs="Arial"/>
          <w:sz w:val="24"/>
          <w:szCs w:val="24"/>
          <w:lang w:val="es-ES_tradnl" w:eastAsia="es-ES"/>
        </w:rPr>
        <w:t>286, 316 y 317 del Código</w:t>
      </w:r>
      <w:r w:rsidR="002B1AB3" w:rsidRPr="002B1AB3">
        <w:rPr>
          <w:rFonts w:ascii="Arial" w:eastAsia="Times New Roman" w:hAnsi="Arial" w:cs="Arial"/>
          <w:sz w:val="24"/>
          <w:szCs w:val="24"/>
          <w:lang w:val="es-ES_tradnl" w:eastAsia="es-ES"/>
        </w:rPr>
        <w:t xml:space="preserve"> de Procedimientos Civiles</w:t>
      </w:r>
      <w:r w:rsidR="00D25E2F">
        <w:rPr>
          <w:rFonts w:ascii="Arial" w:eastAsia="Times New Roman" w:hAnsi="Arial" w:cs="Arial"/>
          <w:sz w:val="24"/>
          <w:szCs w:val="24"/>
          <w:lang w:val="es-ES_tradnl" w:eastAsia="es-ES"/>
        </w:rPr>
        <w:t xml:space="preserve"> para el Estado de Oaxaca</w:t>
      </w:r>
      <w:r w:rsidR="002B1AB3" w:rsidRPr="002B1AB3">
        <w:rPr>
          <w:rFonts w:ascii="Arial" w:eastAsia="Times New Roman" w:hAnsi="Arial" w:cs="Arial"/>
          <w:sz w:val="24"/>
          <w:szCs w:val="24"/>
          <w:lang w:val="es-ES_tradnl" w:eastAsia="es-ES"/>
        </w:rPr>
        <w:t>, de aplicación supletoria</w:t>
      </w:r>
      <w:r w:rsidR="00D25E2F">
        <w:rPr>
          <w:rFonts w:ascii="Arial" w:eastAsia="Times New Roman" w:hAnsi="Arial" w:cs="Arial"/>
          <w:sz w:val="24"/>
          <w:szCs w:val="24"/>
          <w:lang w:val="es-ES_tradnl" w:eastAsia="es-ES"/>
        </w:rPr>
        <w:t xml:space="preserve"> en términos del artículo 3 de la Ley de </w:t>
      </w:r>
      <w:r w:rsidR="00D25E2F">
        <w:rPr>
          <w:rFonts w:ascii="Arial" w:eastAsia="Times New Roman" w:hAnsi="Arial" w:cs="Arial"/>
          <w:sz w:val="24"/>
          <w:szCs w:val="24"/>
          <w:lang w:val="es-ES_tradnl" w:eastAsia="es-ES"/>
        </w:rPr>
        <w:lastRenderedPageBreak/>
        <w:t>Procedimiento y Justicia Administrativa para e</w:t>
      </w:r>
      <w:r w:rsidR="00D17957">
        <w:rPr>
          <w:rFonts w:ascii="Arial" w:eastAsia="Times New Roman" w:hAnsi="Arial" w:cs="Arial"/>
          <w:sz w:val="24"/>
          <w:szCs w:val="24"/>
          <w:lang w:val="es-ES_tradnl" w:eastAsia="es-ES"/>
        </w:rPr>
        <w:t>l</w:t>
      </w:r>
      <w:r w:rsidR="00D25E2F">
        <w:rPr>
          <w:rFonts w:ascii="Arial" w:eastAsia="Times New Roman" w:hAnsi="Arial" w:cs="Arial"/>
          <w:sz w:val="24"/>
          <w:szCs w:val="24"/>
          <w:lang w:val="es-ES_tradnl" w:eastAsia="es-ES"/>
        </w:rPr>
        <w:t xml:space="preserve"> Estado de Oaxaca</w:t>
      </w:r>
      <w:r w:rsidR="002B1AB3" w:rsidRPr="002B1AB3">
        <w:rPr>
          <w:rFonts w:ascii="Arial" w:eastAsia="Times New Roman" w:hAnsi="Arial" w:cs="Arial"/>
          <w:sz w:val="24"/>
          <w:szCs w:val="24"/>
          <w:lang w:val="es-ES_tradnl" w:eastAsia="es-ES"/>
        </w:rPr>
        <w:t>, con la exhibición del oficio que la contiene por parte de la actora y con el reconocimiento de su emisión por parte de la autoridad demandada.</w:t>
      </w:r>
    </w:p>
    <w:p w14:paraId="274D80CE" w14:textId="77777777" w:rsidR="00EC491A" w:rsidRPr="00EC491A" w:rsidRDefault="002B1AB3" w:rsidP="00EC491A">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C491A" w:rsidRPr="00EC491A">
        <w:rPr>
          <w:rFonts w:ascii="Arial" w:eastAsia="Times New Roman" w:hAnsi="Arial" w:cs="Arial"/>
          <w:b/>
          <w:sz w:val="24"/>
          <w:szCs w:val="24"/>
          <w:lang w:val="es-ES_tradnl" w:eastAsia="es-ES"/>
        </w:rPr>
        <w:t xml:space="preserve"> Causales de</w:t>
      </w:r>
      <w:r w:rsidR="00EC491A" w:rsidRPr="00EC491A">
        <w:rPr>
          <w:rFonts w:ascii="Arial" w:eastAsia="Times New Roman" w:hAnsi="Arial" w:cs="Arial"/>
          <w:sz w:val="24"/>
          <w:szCs w:val="24"/>
          <w:lang w:val="es-ES_tradnl" w:eastAsia="es-ES"/>
        </w:rPr>
        <w:t xml:space="preserve"> </w:t>
      </w:r>
      <w:r w:rsidR="00EC491A" w:rsidRPr="00EC491A">
        <w:rPr>
          <w:rFonts w:ascii="Arial" w:eastAsia="Times New Roman" w:hAnsi="Arial" w:cs="Arial"/>
          <w:b/>
          <w:sz w:val="24"/>
          <w:szCs w:val="24"/>
          <w:lang w:val="es-ES_tradnl" w:eastAsia="es-ES"/>
        </w:rPr>
        <w:t xml:space="preserve">improcedencia y sobreseimiento. </w:t>
      </w:r>
      <w:r w:rsidR="00EC491A" w:rsidRPr="00EC491A">
        <w:rPr>
          <w:rFonts w:ascii="Arial" w:eastAsia="Times New Roman" w:hAnsi="Arial" w:cs="Arial"/>
          <w:sz w:val="24"/>
          <w:szCs w:val="24"/>
          <w:lang w:val="es-ES_tradnl" w:eastAsia="es-ES"/>
        </w:rPr>
        <w:t>Por ser</w:t>
      </w:r>
      <w:r w:rsidR="00EC491A" w:rsidRPr="00EC491A">
        <w:rPr>
          <w:rFonts w:ascii="Arial" w:eastAsia="Times New Roman" w:hAnsi="Arial" w:cs="Arial"/>
          <w:b/>
          <w:sz w:val="24"/>
          <w:szCs w:val="24"/>
          <w:lang w:val="es-ES_tradnl" w:eastAsia="es-ES"/>
        </w:rPr>
        <w:t xml:space="preserve"> </w:t>
      </w:r>
      <w:r w:rsidR="00EC491A"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EC491A"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EC491A" w:rsidRPr="00EC491A">
        <w:rPr>
          <w:rFonts w:ascii="Arial" w:eastAsia="Times New Roman" w:hAnsi="Arial" w:cs="Arial"/>
          <w:sz w:val="24"/>
          <w:szCs w:val="24"/>
          <w:lang w:val="es-ES_tradnl" w:eastAsia="es-ES"/>
        </w:rPr>
        <w:t xml:space="preserve"> de la Ley de Procedimiento y Justici</w:t>
      </w:r>
      <w:r w:rsidR="00EC491A">
        <w:rPr>
          <w:rFonts w:ascii="Arial" w:eastAsia="Times New Roman" w:hAnsi="Arial" w:cs="Arial"/>
          <w:sz w:val="24"/>
          <w:szCs w:val="24"/>
          <w:lang w:val="es-ES_tradnl" w:eastAsia="es-ES"/>
        </w:rPr>
        <w:t>a Administrativa para el Estado, se procede al estudio de las mismas.</w:t>
      </w:r>
    </w:p>
    <w:p w14:paraId="635318E7" w14:textId="77777777" w:rsidR="009F6DBC" w:rsidRDefault="009F6DBC"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Advirtiendo esta Juzgadora del análisis que se realiza al expediente en que se actúa, que la </w:t>
      </w:r>
      <w:r w:rsidR="002C089D">
        <w:rPr>
          <w:rFonts w:ascii="Arial" w:hAnsi="Arial" w:cs="Arial"/>
          <w:bCs/>
          <w:snapToGrid w:val="0"/>
          <w:sz w:val="24"/>
          <w:szCs w:val="24"/>
        </w:rPr>
        <w:t xml:space="preserve">única </w:t>
      </w:r>
      <w:r>
        <w:rPr>
          <w:rFonts w:ascii="Arial" w:hAnsi="Arial" w:cs="Arial"/>
          <w:bCs/>
          <w:snapToGrid w:val="0"/>
          <w:sz w:val="24"/>
          <w:szCs w:val="24"/>
        </w:rPr>
        <w:t>causal de improcedencia que podría actualizarse en el caso es la contenida en el artículo 161 fracción IV de la Ley de Procedimiento y Justicia Administrativa para el Estado de Oaxaca.</w:t>
      </w:r>
    </w:p>
    <w:p w14:paraId="05EF4D5C" w14:textId="4F50B83A" w:rsidR="00C62196" w:rsidRDefault="009F6DBC"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Lo anterior, toda vez que e</w:t>
      </w:r>
      <w:r w:rsidR="00C62196">
        <w:rPr>
          <w:rFonts w:ascii="Arial" w:hAnsi="Arial" w:cs="Arial"/>
          <w:bCs/>
          <w:snapToGrid w:val="0"/>
          <w:sz w:val="24"/>
          <w:szCs w:val="24"/>
        </w:rPr>
        <w:t>n el escrito de demanda la actora manifestó bajo protesta de decir verdad no haber recibido acta de notificación, ni citatorio previo de la resolución impugnada</w:t>
      </w:r>
      <w:r w:rsidR="000D4FC4">
        <w:rPr>
          <w:rFonts w:ascii="Arial" w:hAnsi="Arial" w:cs="Arial"/>
          <w:bCs/>
          <w:snapToGrid w:val="0"/>
          <w:sz w:val="24"/>
          <w:szCs w:val="24"/>
        </w:rPr>
        <w:t xml:space="preserve"> contenida en el oficio </w:t>
      </w:r>
      <w:r w:rsidR="008A76ED">
        <w:rPr>
          <w:rFonts w:ascii="Arial" w:hAnsi="Arial" w:cs="Arial"/>
          <w:bCs/>
          <w:snapToGrid w:val="0"/>
          <w:sz w:val="24"/>
          <w:szCs w:val="24"/>
        </w:rPr>
        <w:t>**********</w:t>
      </w:r>
      <w:r w:rsidR="00C62196">
        <w:rPr>
          <w:rFonts w:ascii="Arial" w:hAnsi="Arial" w:cs="Arial"/>
          <w:bCs/>
          <w:snapToGrid w:val="0"/>
          <w:sz w:val="24"/>
          <w:szCs w:val="24"/>
        </w:rPr>
        <w:t xml:space="preserve">, refiriendo haber tenido conocimiento de la misma el </w:t>
      </w:r>
      <w:r w:rsidR="00C62196" w:rsidRPr="00F47C1B">
        <w:rPr>
          <w:rFonts w:ascii="Arial" w:hAnsi="Arial" w:cs="Arial"/>
          <w:b/>
          <w:bCs/>
          <w:snapToGrid w:val="0"/>
          <w:sz w:val="24"/>
          <w:szCs w:val="24"/>
        </w:rPr>
        <w:t>diecinueve de agosto del año dos mil veinte</w:t>
      </w:r>
      <w:r w:rsidR="00C62196">
        <w:rPr>
          <w:rFonts w:ascii="Arial" w:hAnsi="Arial" w:cs="Arial"/>
          <w:bCs/>
          <w:snapToGrid w:val="0"/>
          <w:sz w:val="24"/>
          <w:szCs w:val="24"/>
        </w:rPr>
        <w:t xml:space="preserve"> (foja 3 de autos).</w:t>
      </w:r>
    </w:p>
    <w:p w14:paraId="48776411" w14:textId="4AC2D5CC" w:rsidR="00C62196" w:rsidRDefault="00C62196"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su parte la autoridad demandada con su oficio de contestación exhibió, entre otras probanzas, </w:t>
      </w:r>
      <w:r w:rsidR="009A6662">
        <w:rPr>
          <w:rFonts w:ascii="Arial" w:hAnsi="Arial" w:cs="Arial"/>
          <w:bCs/>
          <w:snapToGrid w:val="0"/>
          <w:sz w:val="24"/>
          <w:szCs w:val="24"/>
        </w:rPr>
        <w:t>el citatorio de veintiséis de febrero del año dos mil veinte</w:t>
      </w:r>
      <w:r w:rsidR="00A56AE0">
        <w:rPr>
          <w:rFonts w:ascii="Arial" w:hAnsi="Arial" w:cs="Arial"/>
          <w:bCs/>
          <w:snapToGrid w:val="0"/>
          <w:sz w:val="24"/>
          <w:szCs w:val="24"/>
        </w:rPr>
        <w:t xml:space="preserve"> y al acta de notificación de veintisiete</w:t>
      </w:r>
      <w:r w:rsidR="009A6662">
        <w:rPr>
          <w:rFonts w:ascii="Arial" w:hAnsi="Arial" w:cs="Arial"/>
          <w:bCs/>
          <w:snapToGrid w:val="0"/>
          <w:sz w:val="24"/>
          <w:szCs w:val="24"/>
        </w:rPr>
        <w:t xml:space="preserve"> siguiente, relativas al oficio número </w:t>
      </w:r>
      <w:r w:rsidR="008A76ED">
        <w:rPr>
          <w:rFonts w:ascii="Arial" w:hAnsi="Arial" w:cs="Arial"/>
          <w:bCs/>
          <w:snapToGrid w:val="0"/>
          <w:sz w:val="24"/>
          <w:szCs w:val="24"/>
        </w:rPr>
        <w:t>**********</w:t>
      </w:r>
      <w:r w:rsidR="000D4FC4">
        <w:rPr>
          <w:rFonts w:ascii="Arial" w:hAnsi="Arial" w:cs="Arial"/>
          <w:bCs/>
          <w:snapToGrid w:val="0"/>
          <w:sz w:val="24"/>
          <w:szCs w:val="24"/>
        </w:rPr>
        <w:t xml:space="preserve"> (fojas 91 a 97 de autos).</w:t>
      </w:r>
    </w:p>
    <w:p w14:paraId="2746A902" w14:textId="77777777" w:rsidR="00C62196" w:rsidRPr="00BB1B71" w:rsidRDefault="00F47C1B" w:rsidP="009F6DBC">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Ahora bien, el</w:t>
      </w:r>
      <w:r w:rsidR="009F6DBC">
        <w:rPr>
          <w:rFonts w:ascii="Arial" w:hAnsi="Arial" w:cs="Arial"/>
          <w:bCs/>
          <w:snapToGrid w:val="0"/>
          <w:sz w:val="24"/>
          <w:szCs w:val="24"/>
        </w:rPr>
        <w:t xml:space="preserve"> </w:t>
      </w:r>
      <w:r w:rsidR="003A2133">
        <w:rPr>
          <w:rFonts w:ascii="Arial" w:hAnsi="Arial" w:cs="Arial"/>
          <w:bCs/>
          <w:snapToGrid w:val="0"/>
          <w:sz w:val="24"/>
          <w:szCs w:val="24"/>
        </w:rPr>
        <w:t>artículo</w:t>
      </w:r>
      <w:r w:rsidR="00C62196" w:rsidRPr="00BB1B71">
        <w:rPr>
          <w:rFonts w:ascii="Arial" w:hAnsi="Arial" w:cs="Arial"/>
          <w:bCs/>
          <w:snapToGrid w:val="0"/>
          <w:sz w:val="24"/>
          <w:szCs w:val="24"/>
        </w:rPr>
        <w:t xml:space="preserve"> 161 fracción VI de la Ley de Procedimiento y Justicia Administrativa para el Estado de Oaxaca, textualmente di</w:t>
      </w:r>
      <w:r w:rsidR="00A9165A">
        <w:rPr>
          <w:rFonts w:ascii="Arial" w:hAnsi="Arial" w:cs="Arial"/>
          <w:bCs/>
          <w:snapToGrid w:val="0"/>
          <w:sz w:val="24"/>
          <w:szCs w:val="24"/>
        </w:rPr>
        <w:t>ce</w:t>
      </w:r>
      <w:r w:rsidR="003A2133">
        <w:rPr>
          <w:rFonts w:ascii="Arial" w:hAnsi="Arial" w:cs="Arial"/>
          <w:bCs/>
          <w:snapToGrid w:val="0"/>
          <w:sz w:val="24"/>
          <w:szCs w:val="24"/>
        </w:rPr>
        <w:t xml:space="preserve"> </w:t>
      </w:r>
      <w:r w:rsidR="00C62196">
        <w:rPr>
          <w:rFonts w:ascii="Arial" w:hAnsi="Arial" w:cs="Arial"/>
          <w:bCs/>
          <w:snapToGrid w:val="0"/>
          <w:sz w:val="24"/>
          <w:szCs w:val="24"/>
        </w:rPr>
        <w:t>lo siguiente:</w:t>
      </w:r>
    </w:p>
    <w:p w14:paraId="5CCE7A7B" w14:textId="77777777" w:rsidR="00C62196" w:rsidRPr="009F6DBC" w:rsidRDefault="00C62196" w:rsidP="00C62196">
      <w:pPr>
        <w:ind w:left="567" w:right="615"/>
        <w:jc w:val="both"/>
        <w:rPr>
          <w:rFonts w:ascii="Arial" w:hAnsi="Arial" w:cs="Arial"/>
          <w:bCs/>
          <w:iCs/>
          <w:snapToGrid w:val="0"/>
        </w:rPr>
      </w:pPr>
      <w:r w:rsidRPr="009F6DBC">
        <w:rPr>
          <w:rFonts w:ascii="Arial" w:hAnsi="Arial" w:cs="Arial"/>
          <w:b/>
          <w:iCs/>
          <w:snapToGrid w:val="0"/>
        </w:rPr>
        <w:t>ARTÍCULO 161.-</w:t>
      </w:r>
      <w:r w:rsidRPr="009F6DBC">
        <w:rPr>
          <w:rFonts w:ascii="Arial" w:hAnsi="Arial" w:cs="Arial"/>
          <w:bCs/>
          <w:iCs/>
          <w:snapToGrid w:val="0"/>
        </w:rPr>
        <w:t xml:space="preserve"> Es improcedente el juicio ante el Tribunal de lo Contencioso Administrativo y de Cuentas contra actos:</w:t>
      </w:r>
    </w:p>
    <w:p w14:paraId="783DA8D5" w14:textId="77777777" w:rsidR="00C62196" w:rsidRPr="009F6DBC" w:rsidRDefault="00C62196" w:rsidP="00C62196">
      <w:pPr>
        <w:ind w:left="567" w:right="615"/>
        <w:jc w:val="both"/>
        <w:rPr>
          <w:rFonts w:ascii="Arial" w:hAnsi="Arial" w:cs="Arial"/>
          <w:bCs/>
          <w:iCs/>
          <w:snapToGrid w:val="0"/>
        </w:rPr>
      </w:pPr>
      <w:r w:rsidRPr="009F6DBC">
        <w:rPr>
          <w:rFonts w:ascii="Arial" w:hAnsi="Arial" w:cs="Arial"/>
          <w:bCs/>
          <w:iCs/>
          <w:snapToGrid w:val="0"/>
        </w:rPr>
        <w:t>[…]</w:t>
      </w:r>
    </w:p>
    <w:p w14:paraId="7082DFA6" w14:textId="77777777" w:rsidR="00C62196" w:rsidRPr="009F6DBC" w:rsidRDefault="00C62196" w:rsidP="00C62196">
      <w:pPr>
        <w:ind w:left="567" w:right="615"/>
        <w:jc w:val="both"/>
        <w:rPr>
          <w:rFonts w:ascii="Arial" w:hAnsi="Arial" w:cs="Arial"/>
          <w:bCs/>
          <w:iCs/>
          <w:snapToGrid w:val="0"/>
        </w:rPr>
      </w:pPr>
      <w:r w:rsidRPr="009F6DBC">
        <w:rPr>
          <w:rFonts w:ascii="Arial" w:hAnsi="Arial" w:cs="Arial"/>
          <w:b/>
          <w:iCs/>
          <w:snapToGrid w:val="0"/>
        </w:rPr>
        <w:t>VI.</w:t>
      </w:r>
      <w:r w:rsidRPr="009F6DBC">
        <w:rPr>
          <w:rFonts w:ascii="Arial" w:hAnsi="Arial" w:cs="Arial"/>
          <w:bCs/>
          <w:iCs/>
          <w:snapToGrid w:val="0"/>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14:paraId="67CACF46" w14:textId="77777777" w:rsidR="00A9165A" w:rsidRDefault="00C62196" w:rsidP="00C62196">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Del dispositivo legal transcrito, se advierte entre otras cosas que será improcedente el juicio ante este Tribunal, contra actos consentidos expresamente y de los cuales no se promueva el juicio dentro del término que para tal efecto estable la Ley</w:t>
      </w:r>
      <w:r w:rsidR="00A9165A">
        <w:rPr>
          <w:rFonts w:ascii="Arial" w:hAnsi="Arial" w:cs="Arial"/>
          <w:bCs/>
          <w:snapToGrid w:val="0"/>
          <w:sz w:val="24"/>
          <w:szCs w:val="24"/>
        </w:rPr>
        <w:t>.</w:t>
      </w:r>
    </w:p>
    <w:p w14:paraId="6A7EA6E4" w14:textId="77777777" w:rsidR="00C62196" w:rsidRPr="00BB1B71" w:rsidRDefault="00A9165A" w:rsidP="00C62196">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 xml:space="preserve">Por </w:t>
      </w:r>
      <w:r w:rsidR="00E008FB">
        <w:rPr>
          <w:rFonts w:ascii="Arial" w:hAnsi="Arial" w:cs="Arial"/>
          <w:bCs/>
          <w:snapToGrid w:val="0"/>
          <w:sz w:val="24"/>
          <w:szCs w:val="24"/>
        </w:rPr>
        <w:t>su</w:t>
      </w:r>
      <w:r>
        <w:rPr>
          <w:rFonts w:ascii="Arial" w:hAnsi="Arial" w:cs="Arial"/>
          <w:bCs/>
          <w:snapToGrid w:val="0"/>
          <w:sz w:val="24"/>
          <w:szCs w:val="24"/>
        </w:rPr>
        <w:t xml:space="preserve"> parte el</w:t>
      </w:r>
      <w:r w:rsidR="00E008FB">
        <w:rPr>
          <w:rFonts w:ascii="Arial" w:hAnsi="Arial" w:cs="Arial"/>
          <w:bCs/>
          <w:snapToGrid w:val="0"/>
          <w:sz w:val="24"/>
          <w:szCs w:val="24"/>
        </w:rPr>
        <w:t xml:space="preserve"> </w:t>
      </w:r>
      <w:r w:rsidR="00C62196" w:rsidRPr="00BB1B71">
        <w:rPr>
          <w:rFonts w:ascii="Arial" w:hAnsi="Arial" w:cs="Arial"/>
          <w:bCs/>
          <w:snapToGrid w:val="0"/>
          <w:sz w:val="24"/>
          <w:szCs w:val="24"/>
        </w:rPr>
        <w:t xml:space="preserve">artículo 166 primer párrafo de la Ley de la materia, </w:t>
      </w:r>
      <w:r w:rsidR="00E008FB">
        <w:rPr>
          <w:rFonts w:ascii="Arial" w:hAnsi="Arial" w:cs="Arial"/>
          <w:bCs/>
          <w:snapToGrid w:val="0"/>
          <w:sz w:val="24"/>
          <w:szCs w:val="24"/>
        </w:rPr>
        <w:t>establece</w:t>
      </w:r>
      <w:r w:rsidR="00C62196">
        <w:rPr>
          <w:rFonts w:ascii="Arial" w:hAnsi="Arial" w:cs="Arial"/>
          <w:bCs/>
          <w:snapToGrid w:val="0"/>
          <w:sz w:val="24"/>
          <w:szCs w:val="24"/>
        </w:rPr>
        <w:t>:</w:t>
      </w:r>
    </w:p>
    <w:p w14:paraId="17D55957" w14:textId="77777777" w:rsidR="00C62196" w:rsidRPr="00E008FB" w:rsidRDefault="00C62196" w:rsidP="00C62196">
      <w:pPr>
        <w:ind w:left="567" w:right="615"/>
        <w:jc w:val="both"/>
        <w:rPr>
          <w:rFonts w:ascii="Arial" w:hAnsi="Arial" w:cs="Arial"/>
          <w:bCs/>
          <w:iCs/>
          <w:snapToGrid w:val="0"/>
        </w:rPr>
      </w:pPr>
      <w:r w:rsidRPr="00E008FB">
        <w:rPr>
          <w:rFonts w:ascii="Arial" w:hAnsi="Arial" w:cs="Arial"/>
          <w:b/>
          <w:iCs/>
          <w:snapToGrid w:val="0"/>
        </w:rPr>
        <w:lastRenderedPageBreak/>
        <w:t>ARTICULO 166</w:t>
      </w:r>
      <w:r w:rsidRPr="00E008FB">
        <w:rPr>
          <w:rFonts w:ascii="Arial" w:hAnsi="Arial" w:cs="Arial"/>
          <w:iCs/>
          <w:snapToGrid w:val="0"/>
        </w:rPr>
        <w:t>.-</w:t>
      </w:r>
      <w:r w:rsidRPr="00E008FB">
        <w:rPr>
          <w:rFonts w:ascii="Arial" w:hAnsi="Arial" w:cs="Arial"/>
          <w:bCs/>
          <w:iCs/>
          <w:snapToGrid w:val="0"/>
        </w:rPr>
        <w:t xml:space="preserve"> El plazo para interponer la demanda ante el Tribunal de lo Contencioso Administrativo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14:paraId="6ED11048" w14:textId="77777777" w:rsidR="00C65EE1" w:rsidRPr="00BB1B71" w:rsidRDefault="00A56AE0" w:rsidP="00185A5F">
      <w:pPr>
        <w:spacing w:line="360" w:lineRule="auto"/>
        <w:ind w:right="51" w:firstLine="567"/>
        <w:jc w:val="both"/>
        <w:rPr>
          <w:rFonts w:ascii="Arial" w:hAnsi="Arial" w:cs="Arial"/>
          <w:bCs/>
          <w:snapToGrid w:val="0"/>
          <w:sz w:val="24"/>
          <w:szCs w:val="24"/>
        </w:rPr>
      </w:pPr>
      <w:r>
        <w:rPr>
          <w:rFonts w:ascii="Arial" w:hAnsi="Arial" w:cs="Arial"/>
          <w:bCs/>
          <w:snapToGrid w:val="0"/>
          <w:sz w:val="24"/>
          <w:szCs w:val="24"/>
        </w:rPr>
        <w:t>En el caso, aun</w:t>
      </w:r>
      <w:r w:rsidR="00E008FB">
        <w:rPr>
          <w:rFonts w:ascii="Arial" w:hAnsi="Arial" w:cs="Arial"/>
          <w:bCs/>
          <w:snapToGrid w:val="0"/>
          <w:sz w:val="24"/>
          <w:szCs w:val="24"/>
        </w:rPr>
        <w:t xml:space="preserve"> tomando como legal la notificación realizada por la autoridad demanda del acto combatido en el presente juicio, la </w:t>
      </w:r>
      <w:r>
        <w:rPr>
          <w:rFonts w:ascii="Arial" w:hAnsi="Arial" w:cs="Arial"/>
          <w:bCs/>
          <w:snapToGrid w:val="0"/>
          <w:sz w:val="24"/>
          <w:szCs w:val="24"/>
        </w:rPr>
        <w:t>demanda fue promovida en tiempo, p</w:t>
      </w:r>
      <w:r w:rsidR="00E008FB">
        <w:rPr>
          <w:rFonts w:ascii="Arial" w:hAnsi="Arial" w:cs="Arial"/>
          <w:bCs/>
          <w:snapToGrid w:val="0"/>
          <w:sz w:val="24"/>
          <w:szCs w:val="24"/>
        </w:rPr>
        <w:t xml:space="preserve">ues de la notificación de mérito se deprende como fecha </w:t>
      </w:r>
      <w:r w:rsidR="00F47C1B">
        <w:rPr>
          <w:rFonts w:ascii="Arial" w:hAnsi="Arial" w:cs="Arial"/>
          <w:bCs/>
          <w:snapToGrid w:val="0"/>
          <w:sz w:val="24"/>
          <w:szCs w:val="24"/>
        </w:rPr>
        <w:t xml:space="preserve">de la misma </w:t>
      </w:r>
      <w:r w:rsidR="00E008FB">
        <w:rPr>
          <w:rFonts w:ascii="Arial" w:hAnsi="Arial" w:cs="Arial"/>
          <w:bCs/>
          <w:snapToGrid w:val="0"/>
          <w:sz w:val="24"/>
          <w:szCs w:val="24"/>
        </w:rPr>
        <w:t xml:space="preserve">el </w:t>
      </w:r>
      <w:r w:rsidR="00E008FB" w:rsidRPr="00F47C1B">
        <w:rPr>
          <w:rFonts w:ascii="Arial" w:hAnsi="Arial" w:cs="Arial"/>
          <w:b/>
          <w:bCs/>
          <w:snapToGrid w:val="0"/>
          <w:sz w:val="24"/>
          <w:szCs w:val="24"/>
        </w:rPr>
        <w:t>veintisiete de febrero del año dos mi</w:t>
      </w:r>
      <w:r>
        <w:rPr>
          <w:rFonts w:ascii="Arial" w:hAnsi="Arial" w:cs="Arial"/>
          <w:b/>
          <w:bCs/>
          <w:snapToGrid w:val="0"/>
          <w:sz w:val="24"/>
          <w:szCs w:val="24"/>
        </w:rPr>
        <w:t>l</w:t>
      </w:r>
      <w:r w:rsidR="00E008FB" w:rsidRPr="00F47C1B">
        <w:rPr>
          <w:rFonts w:ascii="Arial" w:hAnsi="Arial" w:cs="Arial"/>
          <w:b/>
          <w:bCs/>
          <w:snapToGrid w:val="0"/>
          <w:sz w:val="24"/>
          <w:szCs w:val="24"/>
        </w:rPr>
        <w:t xml:space="preserve"> veinte</w:t>
      </w:r>
      <w:r w:rsidR="00C62196" w:rsidRPr="00BB1B71">
        <w:rPr>
          <w:rFonts w:ascii="Arial" w:hAnsi="Arial" w:cs="Arial"/>
          <w:bCs/>
          <w:snapToGrid w:val="0"/>
          <w:sz w:val="24"/>
          <w:szCs w:val="24"/>
        </w:rPr>
        <w:t xml:space="preserve">, </w:t>
      </w:r>
      <w:r w:rsidR="00C65EE1" w:rsidRPr="00BB1B71">
        <w:rPr>
          <w:rFonts w:ascii="Arial" w:hAnsi="Arial" w:cs="Arial"/>
          <w:bCs/>
          <w:snapToGrid w:val="0"/>
          <w:sz w:val="24"/>
          <w:szCs w:val="24"/>
        </w:rPr>
        <w:t xml:space="preserve">luego entonces, el plazo de treinta días previsto por el artículo 166 primer párrafo de la ley de la materia para la interposición de la demanda de nulidad, contado a partir del día siguiente al en que </w:t>
      </w:r>
      <w:r w:rsidR="00C65EE1">
        <w:rPr>
          <w:rFonts w:ascii="Arial" w:hAnsi="Arial" w:cs="Arial"/>
          <w:bCs/>
          <w:snapToGrid w:val="0"/>
          <w:sz w:val="24"/>
          <w:szCs w:val="24"/>
        </w:rPr>
        <w:t>surtió efectos la notificación</w:t>
      </w:r>
      <w:r w:rsidR="00C65EE1" w:rsidRPr="00BB1B71">
        <w:rPr>
          <w:rFonts w:ascii="Arial" w:hAnsi="Arial" w:cs="Arial"/>
          <w:bCs/>
          <w:snapToGrid w:val="0"/>
          <w:sz w:val="24"/>
          <w:szCs w:val="24"/>
        </w:rPr>
        <w:t xml:space="preserve">, </w:t>
      </w:r>
      <w:r w:rsidR="00C65EE1" w:rsidRPr="00BC37C2">
        <w:rPr>
          <w:rFonts w:ascii="Arial" w:hAnsi="Arial" w:cs="Arial"/>
          <w:b/>
          <w:bCs/>
          <w:snapToGrid w:val="0"/>
          <w:sz w:val="24"/>
          <w:szCs w:val="24"/>
        </w:rPr>
        <w:t>transcurrió del dos</w:t>
      </w:r>
      <w:r w:rsidR="003931C3" w:rsidRPr="00BC37C2">
        <w:rPr>
          <w:rFonts w:ascii="Arial" w:hAnsi="Arial" w:cs="Arial"/>
          <w:b/>
          <w:bCs/>
          <w:snapToGrid w:val="0"/>
          <w:sz w:val="24"/>
          <w:szCs w:val="24"/>
        </w:rPr>
        <w:t xml:space="preserve"> de marzo de dos mil veinte al</w:t>
      </w:r>
      <w:r w:rsidR="00C65EE1" w:rsidRPr="00BC37C2">
        <w:rPr>
          <w:rFonts w:ascii="Arial" w:hAnsi="Arial" w:cs="Arial"/>
          <w:b/>
          <w:bCs/>
          <w:snapToGrid w:val="0"/>
          <w:sz w:val="24"/>
          <w:szCs w:val="24"/>
        </w:rPr>
        <w:t xml:space="preserve"> uno de septiembre del mismo año</w:t>
      </w:r>
      <w:r w:rsidR="00C65EE1" w:rsidRPr="00BB1B71">
        <w:rPr>
          <w:rFonts w:ascii="Arial" w:hAnsi="Arial" w:cs="Arial"/>
          <w:bCs/>
          <w:snapToGrid w:val="0"/>
          <w:sz w:val="24"/>
          <w:szCs w:val="24"/>
        </w:rPr>
        <w:t xml:space="preserve">; descontándose los días </w:t>
      </w:r>
      <w:r w:rsidR="00C65EE1">
        <w:rPr>
          <w:rFonts w:ascii="Arial" w:hAnsi="Arial" w:cs="Arial"/>
          <w:bCs/>
          <w:snapToGrid w:val="0"/>
          <w:sz w:val="24"/>
          <w:szCs w:val="24"/>
        </w:rPr>
        <w:t>veintiocho de febrero</w:t>
      </w:r>
      <w:r w:rsidR="003931C3">
        <w:rPr>
          <w:rFonts w:ascii="Arial" w:hAnsi="Arial" w:cs="Arial"/>
          <w:bCs/>
          <w:snapToGrid w:val="0"/>
          <w:sz w:val="24"/>
          <w:szCs w:val="24"/>
        </w:rPr>
        <w:t>, en que surtió efectos la notificación;</w:t>
      </w:r>
      <w:r w:rsidR="00C65EE1">
        <w:rPr>
          <w:rFonts w:ascii="Arial" w:hAnsi="Arial" w:cs="Arial"/>
          <w:bCs/>
          <w:snapToGrid w:val="0"/>
          <w:sz w:val="24"/>
          <w:szCs w:val="24"/>
        </w:rPr>
        <w:t xml:space="preserve"> uno, siete, </w:t>
      </w:r>
      <w:r w:rsidR="003931C3">
        <w:rPr>
          <w:rFonts w:ascii="Arial" w:hAnsi="Arial" w:cs="Arial"/>
          <w:bCs/>
          <w:snapToGrid w:val="0"/>
          <w:sz w:val="24"/>
          <w:szCs w:val="24"/>
        </w:rPr>
        <w:t>ocho, catorce y quince de marzo,</w:t>
      </w:r>
      <w:r w:rsidR="00C65EE1">
        <w:rPr>
          <w:rFonts w:ascii="Arial" w:hAnsi="Arial" w:cs="Arial"/>
          <w:bCs/>
          <w:snapToGrid w:val="0"/>
          <w:sz w:val="24"/>
          <w:szCs w:val="24"/>
        </w:rPr>
        <w:t xml:space="preserve"> quince, dieciséis, veintidós, veintitrés, veintinueve y treinta de agosto, to</w:t>
      </w:r>
      <w:r w:rsidR="003931C3">
        <w:rPr>
          <w:rFonts w:ascii="Arial" w:hAnsi="Arial" w:cs="Arial"/>
          <w:bCs/>
          <w:snapToGrid w:val="0"/>
          <w:sz w:val="24"/>
          <w:szCs w:val="24"/>
        </w:rPr>
        <w:t>do</w:t>
      </w:r>
      <w:r w:rsidR="00C65EE1">
        <w:rPr>
          <w:rFonts w:ascii="Arial" w:hAnsi="Arial" w:cs="Arial"/>
          <w:bCs/>
          <w:snapToGrid w:val="0"/>
          <w:sz w:val="24"/>
          <w:szCs w:val="24"/>
        </w:rPr>
        <w:t>s estos del</w:t>
      </w:r>
      <w:r w:rsidR="003931C3">
        <w:rPr>
          <w:rFonts w:ascii="Arial" w:hAnsi="Arial" w:cs="Arial"/>
          <w:bCs/>
          <w:snapToGrid w:val="0"/>
          <w:sz w:val="24"/>
          <w:szCs w:val="24"/>
        </w:rPr>
        <w:t xml:space="preserve"> año</w:t>
      </w:r>
      <w:r w:rsidR="00C65EE1">
        <w:rPr>
          <w:rFonts w:ascii="Arial" w:hAnsi="Arial" w:cs="Arial"/>
          <w:bCs/>
          <w:snapToGrid w:val="0"/>
          <w:sz w:val="24"/>
          <w:szCs w:val="24"/>
        </w:rPr>
        <w:t xml:space="preserve"> dos mil veintiuno,</w:t>
      </w:r>
      <w:r w:rsidR="00C65EE1" w:rsidRPr="00BB1B71">
        <w:rPr>
          <w:rFonts w:ascii="Arial" w:hAnsi="Arial" w:cs="Arial"/>
          <w:bCs/>
          <w:snapToGrid w:val="0"/>
          <w:sz w:val="24"/>
          <w:szCs w:val="24"/>
        </w:rPr>
        <w:t xml:space="preserve"> al haber sido sábados y domingos, conforme a lo dispuesto por el artículo 165 de la Ley que</w:t>
      </w:r>
      <w:r w:rsidR="003931C3">
        <w:rPr>
          <w:rFonts w:ascii="Arial" w:hAnsi="Arial" w:cs="Arial"/>
          <w:bCs/>
          <w:snapToGrid w:val="0"/>
          <w:sz w:val="24"/>
          <w:szCs w:val="24"/>
        </w:rPr>
        <w:t xml:space="preserve"> rige a este Tribunal; así como del 19 de marzo del dos mil veinte al nueve de agosto del mismo año</w:t>
      </w:r>
      <w:r w:rsidR="00BF4652">
        <w:rPr>
          <w:rFonts w:ascii="Arial" w:hAnsi="Arial" w:cs="Arial"/>
          <w:bCs/>
          <w:snapToGrid w:val="0"/>
          <w:sz w:val="24"/>
          <w:szCs w:val="24"/>
        </w:rPr>
        <w:t xml:space="preserve"> por haberse suspendido las labores mediante acuerdos general</w:t>
      </w:r>
      <w:r w:rsidR="00185A5F">
        <w:rPr>
          <w:rFonts w:ascii="Arial" w:hAnsi="Arial" w:cs="Arial"/>
          <w:bCs/>
          <w:snapToGrid w:val="0"/>
          <w:sz w:val="24"/>
          <w:szCs w:val="24"/>
        </w:rPr>
        <w:t>es</w:t>
      </w:r>
      <w:r w:rsidR="00BF4652">
        <w:rPr>
          <w:rFonts w:ascii="Arial" w:hAnsi="Arial" w:cs="Arial"/>
          <w:bCs/>
          <w:snapToGrid w:val="0"/>
          <w:sz w:val="24"/>
          <w:szCs w:val="24"/>
        </w:rPr>
        <w:t xml:space="preserve"> AG/TJAO/0004/2020,</w:t>
      </w:r>
      <w:r w:rsidR="00BF4652" w:rsidRPr="00BF4652">
        <w:rPr>
          <w:rFonts w:ascii="Arial" w:hAnsi="Arial" w:cs="Arial"/>
          <w:bCs/>
          <w:snapToGrid w:val="0"/>
          <w:sz w:val="24"/>
          <w:szCs w:val="24"/>
        </w:rPr>
        <w:t xml:space="preserve"> </w:t>
      </w:r>
      <w:r w:rsidR="00BF4652">
        <w:rPr>
          <w:rFonts w:ascii="Arial" w:hAnsi="Arial" w:cs="Arial"/>
          <w:bCs/>
          <w:snapToGrid w:val="0"/>
          <w:sz w:val="24"/>
          <w:szCs w:val="24"/>
        </w:rPr>
        <w:t>AG/TJAO/0005/2020, AG/TJAO/0006/2020, AG/TJAO/0008/2020, AG/TJAO/0009/2020,</w:t>
      </w:r>
      <w:r w:rsidR="00BF4652" w:rsidRPr="00BF4652">
        <w:rPr>
          <w:rFonts w:ascii="Arial" w:hAnsi="Arial" w:cs="Arial"/>
          <w:bCs/>
          <w:snapToGrid w:val="0"/>
          <w:sz w:val="24"/>
          <w:szCs w:val="24"/>
        </w:rPr>
        <w:t xml:space="preserve"> </w:t>
      </w:r>
      <w:r w:rsidR="00BF4652">
        <w:rPr>
          <w:rFonts w:ascii="Arial" w:hAnsi="Arial" w:cs="Arial"/>
          <w:bCs/>
          <w:snapToGrid w:val="0"/>
          <w:sz w:val="24"/>
          <w:szCs w:val="24"/>
        </w:rPr>
        <w:t>AG/TJAO/0010/2020,</w:t>
      </w:r>
      <w:r w:rsidR="00BF4652" w:rsidRPr="00BF4652">
        <w:rPr>
          <w:rFonts w:ascii="Arial" w:hAnsi="Arial" w:cs="Arial"/>
          <w:bCs/>
          <w:snapToGrid w:val="0"/>
          <w:sz w:val="24"/>
          <w:szCs w:val="24"/>
        </w:rPr>
        <w:t xml:space="preserve"> </w:t>
      </w:r>
      <w:r w:rsidR="00BF4652">
        <w:rPr>
          <w:rFonts w:ascii="Arial" w:hAnsi="Arial" w:cs="Arial"/>
          <w:bCs/>
          <w:snapToGrid w:val="0"/>
          <w:sz w:val="24"/>
          <w:szCs w:val="24"/>
        </w:rPr>
        <w:t>AG/TJAO/0011/2020</w:t>
      </w:r>
      <w:r w:rsidR="003931C3">
        <w:rPr>
          <w:rFonts w:ascii="Arial" w:hAnsi="Arial" w:cs="Arial"/>
          <w:bCs/>
          <w:snapToGrid w:val="0"/>
          <w:sz w:val="24"/>
          <w:szCs w:val="24"/>
        </w:rPr>
        <w:t xml:space="preserve"> </w:t>
      </w:r>
      <w:r w:rsidR="00185A5F" w:rsidRPr="00185A5F">
        <w:rPr>
          <w:rFonts w:ascii="Arial" w:hAnsi="Arial" w:cs="Arial"/>
          <w:bCs/>
          <w:snapToGrid w:val="0"/>
          <w:sz w:val="24"/>
          <w:szCs w:val="24"/>
        </w:rPr>
        <w:t xml:space="preserve">del </w:t>
      </w:r>
      <w:r w:rsidR="00185A5F">
        <w:rPr>
          <w:rFonts w:ascii="Arial" w:hAnsi="Arial" w:cs="Arial"/>
          <w:bCs/>
          <w:snapToGrid w:val="0"/>
          <w:sz w:val="24"/>
          <w:szCs w:val="24"/>
        </w:rPr>
        <w:t>Pleno d</w:t>
      </w:r>
      <w:r w:rsidR="00BC37C2">
        <w:rPr>
          <w:rFonts w:ascii="Arial" w:hAnsi="Arial" w:cs="Arial"/>
          <w:bCs/>
          <w:snapToGrid w:val="0"/>
          <w:sz w:val="24"/>
          <w:szCs w:val="24"/>
        </w:rPr>
        <w:t>e este</w:t>
      </w:r>
      <w:r w:rsidR="00185A5F">
        <w:rPr>
          <w:rFonts w:ascii="Arial" w:hAnsi="Arial" w:cs="Arial"/>
          <w:bCs/>
          <w:snapToGrid w:val="0"/>
          <w:sz w:val="24"/>
          <w:szCs w:val="24"/>
        </w:rPr>
        <w:t xml:space="preserve"> Tribunal de Justicia Administrativa del Estado de Oaxaca</w:t>
      </w:r>
      <w:r w:rsidR="00900A99">
        <w:rPr>
          <w:rFonts w:ascii="Arial" w:hAnsi="Arial" w:cs="Arial"/>
          <w:bCs/>
          <w:snapToGrid w:val="0"/>
          <w:sz w:val="24"/>
          <w:szCs w:val="24"/>
        </w:rPr>
        <w:t>.</w:t>
      </w:r>
    </w:p>
    <w:p w14:paraId="656A8467" w14:textId="77777777" w:rsidR="00C62196" w:rsidRPr="00BB1B71" w:rsidRDefault="00C62196" w:rsidP="00C62196">
      <w:pPr>
        <w:spacing w:line="360" w:lineRule="auto"/>
        <w:ind w:right="51" w:firstLine="567"/>
        <w:jc w:val="both"/>
        <w:rPr>
          <w:rFonts w:ascii="Arial" w:hAnsi="Arial" w:cs="Arial"/>
          <w:bCs/>
          <w:snapToGrid w:val="0"/>
          <w:sz w:val="24"/>
          <w:szCs w:val="24"/>
        </w:rPr>
      </w:pPr>
      <w:r w:rsidRPr="00BB1B71">
        <w:rPr>
          <w:rFonts w:ascii="Arial" w:hAnsi="Arial" w:cs="Arial"/>
          <w:bCs/>
          <w:snapToGrid w:val="0"/>
          <w:sz w:val="24"/>
          <w:szCs w:val="24"/>
        </w:rPr>
        <w:t xml:space="preserve">Luego </w:t>
      </w:r>
      <w:r w:rsidR="00900A99">
        <w:rPr>
          <w:rFonts w:ascii="Arial" w:hAnsi="Arial" w:cs="Arial"/>
          <w:bCs/>
          <w:snapToGrid w:val="0"/>
          <w:sz w:val="24"/>
          <w:szCs w:val="24"/>
        </w:rPr>
        <w:t xml:space="preserve">entonces, si el </w:t>
      </w:r>
      <w:r w:rsidRPr="00BB1B71">
        <w:rPr>
          <w:rFonts w:ascii="Arial" w:hAnsi="Arial" w:cs="Arial"/>
          <w:bCs/>
          <w:snapToGrid w:val="0"/>
          <w:sz w:val="24"/>
          <w:szCs w:val="24"/>
        </w:rPr>
        <w:t xml:space="preserve">escrito de demanda fue presentando en la Oficialía de Partes Común de este Tribunal el día </w:t>
      </w:r>
      <w:r w:rsidR="00900A99" w:rsidRPr="002C089D">
        <w:rPr>
          <w:rFonts w:ascii="Arial" w:hAnsi="Arial" w:cs="Arial"/>
          <w:b/>
          <w:bCs/>
          <w:snapToGrid w:val="0"/>
          <w:sz w:val="24"/>
          <w:szCs w:val="24"/>
        </w:rPr>
        <w:t xml:space="preserve">veinte de agosto </w:t>
      </w:r>
      <w:r w:rsidRPr="002C089D">
        <w:rPr>
          <w:rFonts w:ascii="Arial" w:hAnsi="Arial" w:cs="Arial"/>
          <w:b/>
          <w:bCs/>
          <w:snapToGrid w:val="0"/>
          <w:sz w:val="24"/>
          <w:szCs w:val="24"/>
        </w:rPr>
        <w:t xml:space="preserve">de dos mil </w:t>
      </w:r>
      <w:r w:rsidR="00900A99" w:rsidRPr="002C089D">
        <w:rPr>
          <w:rFonts w:ascii="Arial" w:hAnsi="Arial" w:cs="Arial"/>
          <w:b/>
          <w:bCs/>
          <w:snapToGrid w:val="0"/>
          <w:sz w:val="24"/>
          <w:szCs w:val="24"/>
        </w:rPr>
        <w:t>veinte</w:t>
      </w:r>
      <w:r w:rsidRPr="00BB1B71">
        <w:rPr>
          <w:rFonts w:ascii="Arial" w:hAnsi="Arial" w:cs="Arial"/>
          <w:bCs/>
          <w:snapToGrid w:val="0"/>
          <w:sz w:val="24"/>
          <w:szCs w:val="24"/>
        </w:rPr>
        <w:t xml:space="preserve">, resulta evidente que su interposición se efectuó </w:t>
      </w:r>
      <w:r w:rsidR="00900A99">
        <w:rPr>
          <w:rFonts w:ascii="Arial" w:hAnsi="Arial" w:cs="Arial"/>
          <w:bCs/>
          <w:snapToGrid w:val="0"/>
          <w:sz w:val="24"/>
          <w:szCs w:val="24"/>
        </w:rPr>
        <w:t>dentro</w:t>
      </w:r>
      <w:r w:rsidRPr="00BB1B71">
        <w:rPr>
          <w:rFonts w:ascii="Arial" w:hAnsi="Arial" w:cs="Arial"/>
          <w:bCs/>
          <w:snapToGrid w:val="0"/>
          <w:sz w:val="24"/>
          <w:szCs w:val="24"/>
        </w:rPr>
        <w:t xml:space="preserve"> del plazo previsto por el citado artículo 166 primer párrafo de la Ley de Procedimiento y Justicia Administrativa para el Estado de Oaxac</w:t>
      </w:r>
      <w:r w:rsidR="002C089D">
        <w:rPr>
          <w:rFonts w:ascii="Arial" w:hAnsi="Arial" w:cs="Arial"/>
          <w:bCs/>
          <w:snapToGrid w:val="0"/>
          <w:sz w:val="24"/>
          <w:szCs w:val="24"/>
        </w:rPr>
        <w:t xml:space="preserve">a, en consecuencia </w:t>
      </w:r>
      <w:r w:rsidR="002C089D" w:rsidRPr="002C089D">
        <w:rPr>
          <w:rFonts w:ascii="Arial" w:hAnsi="Arial" w:cs="Arial"/>
          <w:b/>
          <w:bCs/>
          <w:snapToGrid w:val="0"/>
          <w:sz w:val="24"/>
          <w:szCs w:val="24"/>
        </w:rPr>
        <w:t>NO SE SOBRESEE EL JUICIO</w:t>
      </w:r>
      <w:r w:rsidR="002C089D">
        <w:rPr>
          <w:rFonts w:ascii="Arial" w:hAnsi="Arial" w:cs="Arial"/>
          <w:bCs/>
          <w:snapToGrid w:val="0"/>
          <w:sz w:val="24"/>
          <w:szCs w:val="24"/>
        </w:rPr>
        <w:t>.</w:t>
      </w:r>
    </w:p>
    <w:p w14:paraId="42665323" w14:textId="77777777" w:rsidR="002B1AB3" w:rsidRDefault="00D17957" w:rsidP="001B4717">
      <w:pPr>
        <w:spacing w:line="360" w:lineRule="auto"/>
        <w:ind w:right="51" w:firstLine="567"/>
        <w:jc w:val="both"/>
        <w:rPr>
          <w:rFonts w:ascii="Arial" w:eastAsia="Arial" w:hAnsi="Arial" w:cs="Arial"/>
          <w:color w:val="000000"/>
          <w:sz w:val="24"/>
          <w:szCs w:val="24"/>
        </w:rPr>
      </w:pPr>
      <w:r>
        <w:rPr>
          <w:rFonts w:ascii="Arial" w:hAnsi="Arial" w:cs="Arial"/>
          <w:b/>
          <w:snapToGrid w:val="0"/>
          <w:sz w:val="24"/>
          <w:szCs w:val="24"/>
        </w:rPr>
        <w:t>QUINT</w:t>
      </w:r>
      <w:r w:rsidR="001C4867" w:rsidRPr="00BB1B71">
        <w:rPr>
          <w:rFonts w:ascii="Arial" w:hAnsi="Arial" w:cs="Arial"/>
          <w:b/>
          <w:snapToGrid w:val="0"/>
          <w:sz w:val="24"/>
          <w:szCs w:val="24"/>
        </w:rPr>
        <w:t>O.</w:t>
      </w:r>
      <w:r w:rsidR="001C4867" w:rsidRPr="00BB1B71">
        <w:rPr>
          <w:rFonts w:ascii="Arial" w:hAnsi="Arial" w:cs="Arial"/>
          <w:bCs/>
          <w:snapToGrid w:val="0"/>
          <w:sz w:val="24"/>
          <w:szCs w:val="24"/>
        </w:rPr>
        <w:t xml:space="preserve"> </w:t>
      </w:r>
      <w:r w:rsidR="00847480" w:rsidRPr="00847480">
        <w:rPr>
          <w:rFonts w:ascii="Arial" w:hAnsi="Arial" w:cs="Arial"/>
          <w:b/>
          <w:bCs/>
          <w:snapToGrid w:val="0"/>
          <w:sz w:val="24"/>
          <w:szCs w:val="24"/>
        </w:rPr>
        <w:t>Conceptos de impugnación</w:t>
      </w:r>
      <w:r w:rsidR="00847480">
        <w:rPr>
          <w:rFonts w:ascii="Arial" w:hAnsi="Arial" w:cs="Arial"/>
          <w:bCs/>
          <w:snapToGrid w:val="0"/>
          <w:sz w:val="24"/>
          <w:szCs w:val="24"/>
        </w:rPr>
        <w:t xml:space="preserve">. </w:t>
      </w:r>
      <w:r w:rsidR="001B4717" w:rsidRPr="001B4717">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6A9038E2" w14:textId="77777777" w:rsidR="001B4717" w:rsidRDefault="002B1AB3" w:rsidP="001B4717">
      <w:pPr>
        <w:spacing w:line="360" w:lineRule="auto"/>
        <w:ind w:right="51" w:firstLine="567"/>
        <w:jc w:val="both"/>
        <w:rPr>
          <w:rFonts w:ascii="Arial" w:eastAsia="Arial" w:hAnsi="Arial" w:cs="Arial"/>
          <w:color w:val="000000"/>
          <w:sz w:val="24"/>
          <w:szCs w:val="24"/>
        </w:rPr>
      </w:pPr>
      <w:r>
        <w:rPr>
          <w:rFonts w:ascii="Arial" w:eastAsia="Arial" w:hAnsi="Arial" w:cs="Arial"/>
          <w:color w:val="000000"/>
          <w:sz w:val="24"/>
          <w:szCs w:val="24"/>
        </w:rPr>
        <w:t xml:space="preserve">Sirve de apoyo a lo anterior la jurisprudencia de datos, </w:t>
      </w:r>
      <w:r w:rsidR="001B4717" w:rsidRPr="001B4717">
        <w:rPr>
          <w:rFonts w:ascii="Arial" w:eastAsia="Arial" w:hAnsi="Arial" w:cs="Arial"/>
          <w:color w:val="000000"/>
          <w:sz w:val="24"/>
          <w:szCs w:val="24"/>
        </w:rPr>
        <w:t>rubro y texto siguientes:</w:t>
      </w:r>
    </w:p>
    <w:p w14:paraId="39E327C5"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5A797919"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01278755"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647F73C9"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0889D0CC"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2A1BDAD5" w14:textId="77777777" w:rsidR="000C2A2F" w:rsidRPr="000C2A2F" w:rsidRDefault="000C2A2F" w:rsidP="000C2A2F">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09A6E41D" w14:textId="77777777" w:rsidR="000C2A2F" w:rsidRDefault="000C2A2F" w:rsidP="00847480">
      <w:pPr>
        <w:spacing w:after="0" w:line="240" w:lineRule="auto"/>
        <w:ind w:left="567" w:right="332"/>
        <w:jc w:val="both"/>
        <w:rPr>
          <w:rFonts w:ascii="Arial" w:eastAsia="Arial" w:hAnsi="Arial" w:cs="Arial"/>
          <w:color w:val="000000"/>
        </w:rPr>
      </w:pPr>
    </w:p>
    <w:p w14:paraId="6289F1FE" w14:textId="77777777" w:rsidR="000C2A2F" w:rsidRDefault="000C2A2F" w:rsidP="00847480">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lastRenderedPageBreak/>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611585B9" w14:textId="77777777" w:rsidR="000C2A2F" w:rsidRDefault="000C2A2F" w:rsidP="00847480">
      <w:pPr>
        <w:spacing w:after="0" w:line="240" w:lineRule="auto"/>
        <w:ind w:left="567" w:right="332"/>
        <w:jc w:val="both"/>
        <w:rPr>
          <w:rFonts w:ascii="Arial" w:eastAsia="Arial" w:hAnsi="Arial" w:cs="Arial"/>
          <w:b/>
          <w:bCs/>
          <w:color w:val="000000"/>
        </w:rPr>
      </w:pPr>
    </w:p>
    <w:p w14:paraId="11B7EBFE" w14:textId="77777777" w:rsidR="000C2A2F" w:rsidRDefault="000C2A2F" w:rsidP="00847480">
      <w:pPr>
        <w:spacing w:after="0" w:line="240" w:lineRule="auto"/>
        <w:ind w:left="567" w:right="332"/>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7E52452" w14:textId="77777777" w:rsidR="000C2A2F" w:rsidRDefault="000C2A2F" w:rsidP="00847480">
      <w:pPr>
        <w:spacing w:after="0" w:line="240" w:lineRule="auto"/>
        <w:ind w:left="567" w:right="332"/>
        <w:jc w:val="both"/>
        <w:rPr>
          <w:rFonts w:ascii="Arial" w:eastAsia="Arial" w:hAnsi="Arial" w:cs="Arial"/>
          <w:color w:val="000000"/>
        </w:rPr>
      </w:pPr>
    </w:p>
    <w:p w14:paraId="0CAF4EB6" w14:textId="77777777" w:rsidR="000C2A2F" w:rsidRP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3C6B4554" w14:textId="77777777" w:rsidR="000C2A2F" w:rsidRPr="000C2A2F" w:rsidRDefault="000C2A2F" w:rsidP="000C2A2F">
      <w:pPr>
        <w:spacing w:after="0" w:line="240" w:lineRule="auto"/>
        <w:ind w:left="567" w:right="332"/>
        <w:jc w:val="both"/>
        <w:rPr>
          <w:rFonts w:ascii="Arial" w:eastAsia="Arial" w:hAnsi="Arial" w:cs="Arial"/>
          <w:color w:val="000000"/>
        </w:rPr>
      </w:pPr>
    </w:p>
    <w:p w14:paraId="7A4F7D9B" w14:textId="77777777" w:rsidR="000C2A2F" w:rsidRDefault="000C2A2F" w:rsidP="000C2A2F">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6929832" w14:textId="77777777" w:rsidR="000C2A2F" w:rsidRPr="000C2A2F" w:rsidRDefault="000C2A2F" w:rsidP="000C2A2F">
      <w:pPr>
        <w:spacing w:after="0" w:line="240" w:lineRule="auto"/>
        <w:ind w:left="567" w:right="332"/>
        <w:jc w:val="both"/>
        <w:rPr>
          <w:rFonts w:ascii="Arial" w:eastAsia="Arial" w:hAnsi="Arial" w:cs="Arial"/>
          <w:color w:val="000000"/>
        </w:rPr>
      </w:pPr>
    </w:p>
    <w:p w14:paraId="50E59DCA" w14:textId="77777777" w:rsidR="00356898" w:rsidRDefault="00D1795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SEXTO.-</w:t>
      </w:r>
      <w:r w:rsidR="00356898">
        <w:rPr>
          <w:rFonts w:ascii="Arial" w:eastAsia="Arial" w:hAnsi="Arial" w:cs="Arial"/>
          <w:b/>
          <w:color w:val="000000"/>
          <w:sz w:val="24"/>
          <w:szCs w:val="24"/>
        </w:rPr>
        <w:t xml:space="preserve"> Análisis de fondo</w:t>
      </w:r>
      <w:r w:rsidR="003A300F">
        <w:rPr>
          <w:rFonts w:ascii="Arial" w:eastAsia="Arial" w:hAnsi="Arial" w:cs="Arial"/>
          <w:b/>
          <w:color w:val="000000"/>
          <w:sz w:val="24"/>
          <w:szCs w:val="24"/>
        </w:rPr>
        <w:t xml:space="preserve"> del asunto. </w:t>
      </w:r>
      <w:r w:rsidR="00356898">
        <w:rPr>
          <w:rFonts w:ascii="Arial" w:eastAsia="Arial" w:hAnsi="Arial" w:cs="Arial"/>
          <w:color w:val="000000"/>
          <w:sz w:val="24"/>
          <w:szCs w:val="24"/>
        </w:rPr>
        <w:t>Al encontrarse relacionados se procede al estudio de los agravios PRIMERO y TERCERO del escrito de</w:t>
      </w:r>
      <w:r w:rsidR="00EB4E7E">
        <w:rPr>
          <w:rFonts w:ascii="Arial" w:eastAsia="Arial" w:hAnsi="Arial" w:cs="Arial"/>
          <w:color w:val="000000"/>
          <w:sz w:val="24"/>
          <w:szCs w:val="24"/>
        </w:rPr>
        <w:t xml:space="preserve"> demanda en los que la actora negó</w:t>
      </w:r>
      <w:r w:rsidR="00356898">
        <w:rPr>
          <w:rFonts w:ascii="Arial" w:eastAsia="Arial" w:hAnsi="Arial" w:cs="Arial"/>
          <w:color w:val="000000"/>
          <w:sz w:val="24"/>
          <w:szCs w:val="24"/>
        </w:rPr>
        <w:t xml:space="preserve"> lisa y llanamente que los actos combatidos se encuentren debidamente fundados y motivados, manifestando que toda actuación por parte de la autoridad demandada debe cumplir de manera cabal con los requisitos </w:t>
      </w:r>
      <w:r w:rsidR="00BE6526">
        <w:rPr>
          <w:rFonts w:ascii="Arial" w:eastAsia="Arial" w:hAnsi="Arial" w:cs="Arial"/>
          <w:color w:val="000000"/>
          <w:sz w:val="24"/>
          <w:szCs w:val="24"/>
        </w:rPr>
        <w:t xml:space="preserve">de </w:t>
      </w:r>
      <w:r w:rsidR="00356898">
        <w:rPr>
          <w:rFonts w:ascii="Arial" w:eastAsia="Arial" w:hAnsi="Arial" w:cs="Arial"/>
          <w:color w:val="000000"/>
          <w:sz w:val="24"/>
          <w:szCs w:val="24"/>
        </w:rPr>
        <w:t>fundamentación y motivaci</w:t>
      </w:r>
      <w:r w:rsidR="00BE6526">
        <w:rPr>
          <w:rFonts w:ascii="Arial" w:eastAsia="Arial" w:hAnsi="Arial" w:cs="Arial"/>
          <w:color w:val="000000"/>
          <w:sz w:val="24"/>
          <w:szCs w:val="24"/>
        </w:rPr>
        <w:t>ón, es decir, detallar el precepto legal ex</w:t>
      </w:r>
      <w:r w:rsidR="00356898">
        <w:rPr>
          <w:rFonts w:ascii="Arial" w:eastAsia="Arial" w:hAnsi="Arial" w:cs="Arial"/>
          <w:color w:val="000000"/>
          <w:sz w:val="24"/>
          <w:szCs w:val="24"/>
        </w:rPr>
        <w:t>a</w:t>
      </w:r>
      <w:r w:rsidR="00BE6526">
        <w:rPr>
          <w:rFonts w:ascii="Arial" w:eastAsia="Arial" w:hAnsi="Arial" w:cs="Arial"/>
          <w:color w:val="000000"/>
          <w:sz w:val="24"/>
          <w:szCs w:val="24"/>
        </w:rPr>
        <w:t>c</w:t>
      </w:r>
      <w:r w:rsidR="00356898">
        <w:rPr>
          <w:rFonts w:ascii="Arial" w:eastAsia="Arial" w:hAnsi="Arial" w:cs="Arial"/>
          <w:color w:val="000000"/>
          <w:sz w:val="24"/>
          <w:szCs w:val="24"/>
        </w:rPr>
        <w:t>tamente aplicable a cada caso en concreto, así como la indicaci</w:t>
      </w:r>
      <w:r w:rsidR="00BE6526">
        <w:rPr>
          <w:rFonts w:ascii="Arial" w:eastAsia="Arial" w:hAnsi="Arial" w:cs="Arial"/>
          <w:color w:val="000000"/>
          <w:sz w:val="24"/>
          <w:szCs w:val="24"/>
        </w:rPr>
        <w:t>ón de manera precisa de los mo</w:t>
      </w:r>
      <w:r w:rsidR="00356898">
        <w:rPr>
          <w:rFonts w:ascii="Arial" w:eastAsia="Arial" w:hAnsi="Arial" w:cs="Arial"/>
          <w:color w:val="000000"/>
          <w:sz w:val="24"/>
          <w:szCs w:val="24"/>
        </w:rPr>
        <w:t>tivos, razones particulares, causas inmediatas o cualquier otra circunstancia que sea de manera relevante para la emisi</w:t>
      </w:r>
      <w:r w:rsidR="00337E15">
        <w:rPr>
          <w:rFonts w:ascii="Arial" w:eastAsia="Arial" w:hAnsi="Arial" w:cs="Arial"/>
          <w:color w:val="000000"/>
          <w:sz w:val="24"/>
          <w:szCs w:val="24"/>
        </w:rPr>
        <w:t>ón del</w:t>
      </w:r>
      <w:r w:rsidR="00356898">
        <w:rPr>
          <w:rFonts w:ascii="Arial" w:eastAsia="Arial" w:hAnsi="Arial" w:cs="Arial"/>
          <w:color w:val="000000"/>
          <w:sz w:val="24"/>
          <w:szCs w:val="24"/>
        </w:rPr>
        <w:t xml:space="preserve"> acto, siendo necesario además, que exista adecuación entre los </w:t>
      </w:r>
      <w:r w:rsidR="00BE6526">
        <w:rPr>
          <w:rFonts w:ascii="Arial" w:eastAsia="Arial" w:hAnsi="Arial" w:cs="Arial"/>
          <w:color w:val="000000"/>
          <w:sz w:val="24"/>
          <w:szCs w:val="24"/>
        </w:rPr>
        <w:t>motivos aducidos y las</w:t>
      </w:r>
      <w:r w:rsidR="00356898">
        <w:rPr>
          <w:rFonts w:ascii="Arial" w:eastAsia="Arial" w:hAnsi="Arial" w:cs="Arial"/>
          <w:color w:val="000000"/>
          <w:sz w:val="24"/>
          <w:szCs w:val="24"/>
        </w:rPr>
        <w:t xml:space="preserve"> normas aplicables, para que se configure la hipótesis normativa prevista.</w:t>
      </w:r>
    </w:p>
    <w:p w14:paraId="13E3303E" w14:textId="77777777" w:rsidR="00356898" w:rsidRDefault="00BE652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la autoridad en su oficio de contestación sostuvo la legalidad y validez de los actos combatidos.</w:t>
      </w:r>
    </w:p>
    <w:p w14:paraId="0DBE768B" w14:textId="0BC0B831" w:rsidR="00337E15" w:rsidRDefault="00337E15"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A la luz de lo expuesto la</w:t>
      </w:r>
      <w:r w:rsidRPr="00337E15">
        <w:rPr>
          <w:rFonts w:ascii="Arial" w:eastAsia="Arial" w:hAnsi="Arial" w:cs="Arial"/>
          <w:b/>
          <w:color w:val="000000"/>
          <w:sz w:val="24"/>
          <w:szCs w:val="24"/>
        </w:rPr>
        <w:t xml:space="preserve"> LITIS</w:t>
      </w:r>
      <w:r>
        <w:rPr>
          <w:rFonts w:ascii="Arial" w:eastAsia="Arial" w:hAnsi="Arial" w:cs="Arial"/>
          <w:color w:val="000000"/>
          <w:sz w:val="24"/>
          <w:szCs w:val="24"/>
        </w:rPr>
        <w:t xml:space="preserve"> </w:t>
      </w:r>
      <w:r w:rsidRPr="00337E15">
        <w:rPr>
          <w:rFonts w:ascii="Arial" w:eastAsia="Arial" w:hAnsi="Arial" w:cs="Arial"/>
          <w:b/>
          <w:color w:val="000000"/>
          <w:sz w:val="24"/>
          <w:szCs w:val="24"/>
        </w:rPr>
        <w:t>EN EL PRESENTE ASUNTO</w:t>
      </w:r>
      <w:r>
        <w:rPr>
          <w:rFonts w:ascii="Arial" w:eastAsia="Arial" w:hAnsi="Arial" w:cs="Arial"/>
          <w:color w:val="000000"/>
          <w:sz w:val="24"/>
          <w:szCs w:val="24"/>
        </w:rPr>
        <w:t xml:space="preserve">, consiste en resolver si la resolución combatida vía recurso de revocación, relativa al oficio con número de control </w:t>
      </w:r>
      <w:r w:rsidR="008A76ED">
        <w:rPr>
          <w:rFonts w:ascii="Arial" w:eastAsia="Arial" w:hAnsi="Arial" w:cs="Arial"/>
          <w:color w:val="000000"/>
          <w:sz w:val="24"/>
          <w:szCs w:val="24"/>
        </w:rPr>
        <w:t>**********</w:t>
      </w:r>
      <w:r w:rsidRPr="00337E15">
        <w:rPr>
          <w:rFonts w:ascii="Arial" w:eastAsia="Arial" w:hAnsi="Arial" w:cs="Arial"/>
          <w:color w:val="000000"/>
          <w:sz w:val="24"/>
          <w:szCs w:val="24"/>
        </w:rPr>
        <w:t xml:space="preserve"> de veinticinco de junio de dos mil diecinueve,</w:t>
      </w:r>
      <w:r>
        <w:rPr>
          <w:rFonts w:ascii="Arial" w:eastAsia="Arial" w:hAnsi="Arial" w:cs="Arial"/>
          <w:color w:val="000000"/>
          <w:sz w:val="24"/>
          <w:szCs w:val="24"/>
        </w:rPr>
        <w:t xml:space="preserve"> se encuentra debidamente fundada y motivada, y en consecuencia</w:t>
      </w:r>
      <w:r w:rsidR="00EB4E7E">
        <w:rPr>
          <w:rFonts w:ascii="Arial" w:eastAsia="Arial" w:hAnsi="Arial" w:cs="Arial"/>
          <w:color w:val="000000"/>
          <w:sz w:val="24"/>
          <w:szCs w:val="24"/>
        </w:rPr>
        <w:t>,</w:t>
      </w:r>
      <w:r>
        <w:rPr>
          <w:rFonts w:ascii="Arial" w:eastAsia="Arial" w:hAnsi="Arial" w:cs="Arial"/>
          <w:color w:val="000000"/>
          <w:sz w:val="24"/>
          <w:szCs w:val="24"/>
        </w:rPr>
        <w:t xml:space="preserve"> determinara la legalidad o ilegalidad de la resolución combatida en el presente asunto, referente al oficio </w:t>
      </w:r>
      <w:r w:rsidR="008A76ED">
        <w:rPr>
          <w:rFonts w:ascii="Arial" w:hAnsi="Arial" w:cs="Arial"/>
          <w:bCs/>
          <w:spacing w:val="-3"/>
          <w:sz w:val="24"/>
          <w:szCs w:val="24"/>
          <w:lang w:val="es-ES_tradnl"/>
        </w:rPr>
        <w:t>**********</w:t>
      </w:r>
      <w:r>
        <w:rPr>
          <w:rFonts w:ascii="Arial" w:hAnsi="Arial" w:cs="Arial"/>
          <w:bCs/>
          <w:spacing w:val="-3"/>
          <w:sz w:val="24"/>
          <w:szCs w:val="24"/>
          <w:lang w:val="es-ES_tradnl"/>
        </w:rPr>
        <w:t xml:space="preserve"> de veinte de enero del dos mil veinte.</w:t>
      </w:r>
    </w:p>
    <w:p w14:paraId="5ED678ED" w14:textId="77777777" w:rsidR="001A19F7" w:rsidRPr="001A19F7" w:rsidRDefault="00337E15" w:rsidP="001A19F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lastRenderedPageBreak/>
        <w:t>Lo anterior</w:t>
      </w:r>
      <w:r w:rsidR="001A19F7">
        <w:rPr>
          <w:rFonts w:ascii="Arial" w:hAnsi="Arial" w:cs="Arial"/>
          <w:bCs/>
          <w:spacing w:val="-3"/>
          <w:sz w:val="24"/>
          <w:szCs w:val="24"/>
          <w:lang w:val="es-ES_tradnl"/>
        </w:rPr>
        <w:t>,</w:t>
      </w:r>
      <w:r>
        <w:rPr>
          <w:rFonts w:ascii="Arial" w:hAnsi="Arial" w:cs="Arial"/>
          <w:bCs/>
          <w:spacing w:val="-3"/>
          <w:sz w:val="24"/>
          <w:szCs w:val="24"/>
          <w:lang w:val="es-ES_tradnl"/>
        </w:rPr>
        <w:t xml:space="preserve"> atendiendo al princip</w:t>
      </w:r>
      <w:r w:rsidR="001A19F7">
        <w:rPr>
          <w:rFonts w:ascii="Arial" w:hAnsi="Arial" w:cs="Arial"/>
          <w:bCs/>
          <w:spacing w:val="-3"/>
          <w:sz w:val="24"/>
          <w:szCs w:val="24"/>
          <w:lang w:val="es-ES_tradnl"/>
        </w:rPr>
        <w:t xml:space="preserve">io de Litis Abierta, </w:t>
      </w:r>
      <w:r w:rsidR="001A19F7" w:rsidRPr="001A19F7">
        <w:rPr>
          <w:rFonts w:ascii="Arial" w:hAnsi="Arial" w:cs="Arial"/>
          <w:bCs/>
          <w:spacing w:val="-3"/>
          <w:sz w:val="24"/>
          <w:szCs w:val="24"/>
          <w:lang w:val="es-ES_tradnl"/>
        </w:rPr>
        <w:t>el cual comprende no sólo la resolución impugnada sino también la recurrida</w:t>
      </w:r>
      <w:r w:rsidR="001A19F7">
        <w:rPr>
          <w:rFonts w:ascii="Arial" w:hAnsi="Arial" w:cs="Arial"/>
          <w:bCs/>
          <w:spacing w:val="-3"/>
          <w:sz w:val="24"/>
          <w:szCs w:val="24"/>
          <w:lang w:val="es-ES_tradnl"/>
        </w:rPr>
        <w:t>, por tanto, todos los</w:t>
      </w:r>
      <w:r w:rsidR="001A19F7" w:rsidRPr="001A19F7">
        <w:rPr>
          <w:rFonts w:ascii="Arial" w:hAnsi="Arial" w:cs="Arial"/>
          <w:bCs/>
          <w:spacing w:val="-3"/>
          <w:sz w:val="24"/>
          <w:szCs w:val="24"/>
          <w:lang w:val="es-ES_tradnl"/>
        </w:rPr>
        <w:t xml:space="preserve"> argumentos, ya sean novedosos o reiterativos de la instancia administrativa, constituyen los conceptos de a</w:t>
      </w:r>
      <w:r w:rsidR="001A19F7">
        <w:rPr>
          <w:rFonts w:ascii="Arial" w:hAnsi="Arial" w:cs="Arial"/>
          <w:bCs/>
          <w:spacing w:val="-3"/>
          <w:sz w:val="24"/>
          <w:szCs w:val="24"/>
          <w:lang w:val="es-ES_tradnl"/>
        </w:rPr>
        <w:t>nulación propios de la demanda de nulidad</w:t>
      </w:r>
      <w:r w:rsidR="001A19F7" w:rsidRPr="001A19F7">
        <w:rPr>
          <w:rFonts w:ascii="Arial" w:hAnsi="Arial" w:cs="Arial"/>
          <w:bCs/>
          <w:spacing w:val="-3"/>
          <w:sz w:val="24"/>
          <w:szCs w:val="24"/>
          <w:lang w:val="es-ES_tradnl"/>
        </w:rPr>
        <w:t>, lo cual implica que con ellos se combaten tanto la resolución impugnada como la recurrida en la parte que afecte</w:t>
      </w:r>
      <w:r w:rsidR="001A19F7">
        <w:rPr>
          <w:rFonts w:ascii="Arial" w:hAnsi="Arial" w:cs="Arial"/>
          <w:bCs/>
          <w:spacing w:val="-3"/>
          <w:sz w:val="24"/>
          <w:szCs w:val="24"/>
          <w:lang w:val="es-ES_tradnl"/>
        </w:rPr>
        <w:t xml:space="preserve"> el interés jurídico del actor.</w:t>
      </w:r>
    </w:p>
    <w:p w14:paraId="64EA1268" w14:textId="77777777"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hAnsi="Arial" w:cs="Arial"/>
          <w:bCs/>
          <w:spacing w:val="-3"/>
          <w:sz w:val="24"/>
          <w:szCs w:val="24"/>
          <w:lang w:val="es-ES_tradnl"/>
        </w:rPr>
        <w:t>Es aplicable el siguiente criterio:</w:t>
      </w:r>
    </w:p>
    <w:p w14:paraId="02D118B8"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Registro digital: 184472</w:t>
      </w:r>
    </w:p>
    <w:p w14:paraId="2AAE04C4"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Instancia: Segunda Sala</w:t>
      </w:r>
    </w:p>
    <w:p w14:paraId="70F99657"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Novena Época</w:t>
      </w:r>
    </w:p>
    <w:p w14:paraId="32096EDC"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Materia(s): Administrativa</w:t>
      </w:r>
    </w:p>
    <w:p w14:paraId="2EEEAD16"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2a./J. 32/2003</w:t>
      </w:r>
    </w:p>
    <w:p w14:paraId="1573038E"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Fuente: Semanario Judicial de la Federación y su Gaceta.</w:t>
      </w:r>
    </w:p>
    <w:p w14:paraId="785C1AE6"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Tomo XVII, Abril de 2003, página 193</w:t>
      </w:r>
    </w:p>
    <w:p w14:paraId="0080F23A" w14:textId="77777777" w:rsid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Tipo: Jurisprudencia</w:t>
      </w:r>
    </w:p>
    <w:p w14:paraId="6DD95A88" w14:textId="77777777"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46730DD7" w14:textId="77777777" w:rsidR="00E11E3F" w:rsidRPr="00E324D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bCs/>
          <w:spacing w:val="-3"/>
          <w:lang w:val="es-ES_tradnl"/>
        </w:rPr>
      </w:pPr>
      <w:r w:rsidRPr="00E324DF">
        <w:rPr>
          <w:rFonts w:ascii="Arial" w:hAnsi="Arial" w:cs="Arial"/>
          <w:b/>
          <w:bCs/>
          <w:spacing w:val="-3"/>
          <w:lang w:val="es-ES_tradnl"/>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p>
    <w:p w14:paraId="46E6CED7" w14:textId="77777777" w:rsidR="001A19F7" w:rsidRPr="00E11E3F" w:rsidRDefault="001A19F7"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1F99F0DD"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El artículo 197 del Código Fiscal de la Federación, en su texto anterior a la reforma publicada en el Diario Oficial de la Federación el 15 de diciembre de 1995, contenía el principio de "litis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"litis cerrada" por el de "litis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14:paraId="6FBA1132"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50328CDF"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Contradicción de tesis 171/2002-SS. Entre las sustentadas por el Segundo Tribunal Colegiado en Materia Civil y el Primer Tribunal Colegiado en Materias Administrativa y de Trabajo, ambos del Séptimo Circuito. 28 de marzo de 2003. Cinco votos. Ponente: Genaro David Góngora Pimentel. Secretario: Rolando Javier García Martínez.</w:t>
      </w:r>
    </w:p>
    <w:p w14:paraId="3E531B75" w14:textId="77777777" w:rsidR="00E11E3F" w:rsidRPr="00E11E3F"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1551262E" w14:textId="77777777" w:rsidR="00337E15" w:rsidRDefault="00E11E3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r w:rsidRPr="00E11E3F">
        <w:rPr>
          <w:rFonts w:ascii="Arial" w:hAnsi="Arial" w:cs="Arial"/>
          <w:bCs/>
          <w:spacing w:val="-3"/>
          <w:lang w:val="es-ES_tradnl"/>
        </w:rPr>
        <w:t>Tesis de jurisprudencia 32/2003. Aprobada por la Segunda Sala de este Alto Tribunal, en sesión privada del cuatro de abril de dos mil tres.</w:t>
      </w:r>
    </w:p>
    <w:p w14:paraId="653281E8" w14:textId="77777777" w:rsidR="00E324DF" w:rsidRPr="00E11E3F" w:rsidRDefault="00E324DF" w:rsidP="00E11E3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Cs/>
          <w:spacing w:val="-3"/>
          <w:lang w:val="es-ES_tradnl"/>
        </w:rPr>
      </w:pPr>
    </w:p>
    <w:p w14:paraId="5DAEA142" w14:textId="77777777" w:rsidR="001A19F7" w:rsidRDefault="001A19F7"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 anterior es así, </w:t>
      </w:r>
      <w:r w:rsidR="00E6134A">
        <w:rPr>
          <w:rFonts w:ascii="Arial" w:eastAsia="Arial" w:hAnsi="Arial" w:cs="Arial"/>
          <w:color w:val="000000"/>
          <w:sz w:val="24"/>
          <w:szCs w:val="24"/>
        </w:rPr>
        <w:t xml:space="preserve">pues </w:t>
      </w:r>
      <w:r>
        <w:rPr>
          <w:rFonts w:ascii="Arial" w:eastAsia="Arial" w:hAnsi="Arial" w:cs="Arial"/>
          <w:color w:val="000000"/>
          <w:sz w:val="24"/>
          <w:szCs w:val="24"/>
        </w:rPr>
        <w:t>del análisis de los preceptos</w:t>
      </w:r>
      <w:r w:rsidR="00380EFB">
        <w:rPr>
          <w:rFonts w:ascii="Arial" w:eastAsia="Arial" w:hAnsi="Arial" w:cs="Arial"/>
          <w:color w:val="000000"/>
          <w:sz w:val="24"/>
          <w:szCs w:val="24"/>
        </w:rPr>
        <w:t xml:space="preserve"> que enseguida</w:t>
      </w:r>
      <w:r>
        <w:rPr>
          <w:rFonts w:ascii="Arial" w:eastAsia="Arial" w:hAnsi="Arial" w:cs="Arial"/>
          <w:color w:val="000000"/>
          <w:sz w:val="24"/>
          <w:szCs w:val="24"/>
        </w:rPr>
        <w:t xml:space="preserve"> se </w:t>
      </w:r>
      <w:r w:rsidR="00380EFB">
        <w:rPr>
          <w:rFonts w:ascii="Arial" w:eastAsia="Arial" w:hAnsi="Arial" w:cs="Arial"/>
          <w:color w:val="000000"/>
          <w:sz w:val="24"/>
          <w:szCs w:val="24"/>
        </w:rPr>
        <w:t xml:space="preserve">transcriben, se </w:t>
      </w:r>
      <w:r>
        <w:rPr>
          <w:rFonts w:ascii="Arial" w:eastAsia="Arial" w:hAnsi="Arial" w:cs="Arial"/>
          <w:color w:val="000000"/>
          <w:sz w:val="24"/>
          <w:szCs w:val="24"/>
        </w:rPr>
        <w:t>desprende:</w:t>
      </w:r>
    </w:p>
    <w:p w14:paraId="0F6D441C" w14:textId="77777777" w:rsidR="00A559B1" w:rsidRPr="00445072" w:rsidRDefault="00F848B6"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hAnsi="Arial" w:cs="Arial"/>
          <w:b/>
        </w:rPr>
      </w:pPr>
      <w:r w:rsidRPr="00445072">
        <w:rPr>
          <w:rFonts w:ascii="Arial" w:hAnsi="Arial" w:cs="Arial"/>
          <w:b/>
        </w:rPr>
        <w:t>LEY DE PROCEDIMIENTO Y JUSTICIA ADMINISTRATIVA PARA EL ESTADO DE OAXACA</w:t>
      </w:r>
    </w:p>
    <w:p w14:paraId="6DDAA58F"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80E5269"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205</w:t>
      </w:r>
      <w:r w:rsidRPr="003D21F4">
        <w:rPr>
          <w:rFonts w:ascii="Arial" w:eastAsia="Arial" w:hAnsi="Arial" w:cs="Arial"/>
          <w:color w:val="000000"/>
        </w:rPr>
        <w:t>.- Formulados los alegatos, se citará para oír sentencia, misma que deberá pronunciarse dentro del plazo de quince días hábiles.</w:t>
      </w:r>
    </w:p>
    <w:p w14:paraId="587C82E6"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BB69C07"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207</w:t>
      </w:r>
      <w:r w:rsidRPr="003D21F4">
        <w:rPr>
          <w:rFonts w:ascii="Arial" w:eastAsia="Arial" w:hAnsi="Arial" w:cs="Arial"/>
          <w:color w:val="000000"/>
        </w:rPr>
        <w:t>.- Las sentencias que emita el Tribunal, deberán de contener:</w:t>
      </w:r>
    </w:p>
    <w:p w14:paraId="678C96A7"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77C63E8"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La fijación clara y precisa de los puntos controvertidos, la exposición de las razones por las que, en su caso, se haga uso de la facultad para suplir la deficiencia de la queja, así como el examen y valoración de las pruebas que se hayan rendido;</w:t>
      </w:r>
    </w:p>
    <w:p w14:paraId="1A116997"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90C8313"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La exposición debidamente fundada y motivada de las consideraciones en que se basa la resolución; y </w:t>
      </w:r>
    </w:p>
    <w:p w14:paraId="600D32BD"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5605765"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Los puntos resolutivos, los que expresarán los actos o resoluciones cuya validez se reconozca o cuya nulidad se declare.</w:t>
      </w:r>
    </w:p>
    <w:p w14:paraId="0C05BCA0"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321EE36" w14:textId="77777777" w:rsidR="0025035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208</w:t>
      </w:r>
      <w:r w:rsidRPr="003D21F4">
        <w:rPr>
          <w:rFonts w:ascii="Arial" w:eastAsia="Arial" w:hAnsi="Arial" w:cs="Arial"/>
          <w:color w:val="000000"/>
        </w:rPr>
        <w:t>.- Se declarará que un acto administrativo es ilegal si de esa ilegalidad nace su nulidad relativa o absoluta, cuando se demuestre alguna de las siguientes causales:</w:t>
      </w:r>
    </w:p>
    <w:p w14:paraId="57BC6E46"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2DF5968"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w:t>
      </w:r>
      <w:r w:rsidRPr="003D21F4">
        <w:rPr>
          <w:rFonts w:ascii="Arial" w:eastAsia="Arial" w:hAnsi="Arial" w:cs="Arial"/>
          <w:color w:val="000000"/>
        </w:rPr>
        <w:t xml:space="preserve"> Incompetencia del funcionario que lo haya ordenado, o tramitado el procedimiento del que deriva la resolución impugnada;</w:t>
      </w:r>
    </w:p>
    <w:p w14:paraId="7D75CCC9"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B3E2B57" w14:textId="77777777" w:rsidR="002C089D"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w:t>
      </w:r>
      <w:r w:rsidRPr="003D21F4">
        <w:rPr>
          <w:rFonts w:ascii="Arial" w:eastAsia="Arial" w:hAnsi="Arial" w:cs="Arial"/>
          <w:color w:val="000000"/>
        </w:rPr>
        <w:t xml:space="preserve"> Omisión de los requisitos formales exigidos por las leyes que afecten las defensas del particular y trasciendan al sentido de la resolución impugnada, inclusive la ausencia de fundamento o motivación, en su caso;</w:t>
      </w:r>
    </w:p>
    <w:p w14:paraId="0B1166E0"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5A450AE"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III.</w:t>
      </w:r>
      <w:r w:rsidRPr="003D21F4">
        <w:rPr>
          <w:rFonts w:ascii="Arial" w:eastAsia="Arial" w:hAnsi="Arial" w:cs="Arial"/>
          <w:color w:val="000000"/>
        </w:rPr>
        <w:t xml:space="preserve"> Vicios del procedimiento que afecten las defensas del particular y trascendencia al sentido de la resolución impugnada;</w:t>
      </w:r>
    </w:p>
    <w:p w14:paraId="7BB7EA9D"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9B08D35"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IV.</w:t>
      </w:r>
      <w:r w:rsidRPr="003D21F4">
        <w:rPr>
          <w:rFonts w:ascii="Arial" w:eastAsia="Arial" w:hAnsi="Arial" w:cs="Arial"/>
          <w:color w:val="000000"/>
        </w:rPr>
        <w:t xml:space="preserve"> Si los hechos que lo motivaron no se realizaron, fueron distintos o se apreciaron en forma equivocada, o bien se dictó en contravención de las disposiciones aplicables o se dejaron de aplicar las debidas;</w:t>
      </w:r>
    </w:p>
    <w:p w14:paraId="652613FA"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0D942FA"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w:t>
      </w:r>
      <w:r w:rsidRPr="003D21F4">
        <w:rPr>
          <w:rFonts w:ascii="Arial" w:eastAsia="Arial" w:hAnsi="Arial" w:cs="Arial"/>
          <w:color w:val="000000"/>
        </w:rPr>
        <w:t xml:space="preserve"> Cuando la resolución administrativa dictada en ejercicio de facultades discrecionales, no corresponda a los fines para los cuales la ley confiera dichas facultades;</w:t>
      </w:r>
    </w:p>
    <w:p w14:paraId="29EB2C8A"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E187B0F"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w:t>
      </w:r>
      <w:r w:rsidRPr="003D21F4">
        <w:rPr>
          <w:rFonts w:ascii="Arial" w:eastAsia="Arial" w:hAnsi="Arial" w:cs="Arial"/>
          <w:color w:val="000000"/>
        </w:rPr>
        <w:t>. Si el acto administrativo no cumple con alguno de los elementos y requisitos exigidos en esta Ley; y</w:t>
      </w:r>
    </w:p>
    <w:p w14:paraId="4C35B405"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3480393"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VII</w:t>
      </w:r>
      <w:r w:rsidRPr="003D21F4">
        <w:rPr>
          <w:rFonts w:ascii="Arial" w:eastAsia="Arial" w:hAnsi="Arial" w:cs="Arial"/>
          <w:color w:val="000000"/>
        </w:rPr>
        <w:t>. La condena a realizar determinado acto, dejar de hacerlo o pagar al actor, en los términos del último párrafo del artículo 109 de la Constitución Política Federal.</w:t>
      </w:r>
    </w:p>
    <w:p w14:paraId="3CBDFD7D" w14:textId="77777777" w:rsidR="0025035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Tribunal podrá hacer valer de oficio, por ser de orden público, la incompetencia de la autoridad para dictar la resolución impugnada y la ausencia total o parcial de fundamentación o motivación en dicha resolución.</w:t>
      </w:r>
    </w:p>
    <w:p w14:paraId="5FB26B24"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AC52FE6" w14:textId="77777777" w:rsidR="00F41184" w:rsidRPr="003D21F4" w:rsidRDefault="0025035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209</w:t>
      </w:r>
      <w:r w:rsidRPr="003D21F4">
        <w:rPr>
          <w:rFonts w:ascii="Arial" w:eastAsia="Arial" w:hAnsi="Arial" w:cs="Arial"/>
          <w:color w:val="000000"/>
        </w:rPr>
        <w:t>.-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59CB7301"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D07CF24" w14:textId="77777777" w:rsidR="00445072" w:rsidRPr="00445072" w:rsidRDefault="00F41184" w:rsidP="00380EFB">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sidRPr="00445072">
        <w:rPr>
          <w:rFonts w:ascii="Arial" w:hAnsi="Arial" w:cs="Arial"/>
          <w:b/>
        </w:rPr>
        <w:t>CONSTITUCION POLITICA DE LOS ESTADOS UNIDOS MEXICANOS</w:t>
      </w:r>
    </w:p>
    <w:p w14:paraId="5FA299DA"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BF5311C" w14:textId="77777777" w:rsidR="00445072"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45072">
        <w:rPr>
          <w:rFonts w:ascii="Arial" w:hAnsi="Arial" w:cs="Arial"/>
          <w:b/>
        </w:rPr>
        <w:t>Artículo 1o</w:t>
      </w:r>
      <w:r w:rsidRPr="003D21F4">
        <w:rPr>
          <w:rFonts w:ascii="Arial" w:hAnsi="Arial" w:cs="Arial"/>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14:paraId="0869F51D"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63ED096A"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lastRenderedPageBreak/>
        <w:t xml:space="preserve">Las normas relativas a los derechos humanos se interpretarán de conformidad con esta Constitución y con los tratados internacionales de la materia favoreciendo en todo tiempo a las personas la protección más amplia. </w:t>
      </w:r>
    </w:p>
    <w:p w14:paraId="178F03F9"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6498207A" w14:textId="77777777" w:rsidR="00F4118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3D21F4">
        <w:rPr>
          <w:rFonts w:ascii="Arial" w:hAnsi="Arial" w:cs="Arial"/>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3B22CAED"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40CFC16F" w14:textId="77777777"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hAnsi="Arial" w:cs="Arial"/>
        </w:rPr>
        <w:t>Está prohibida la esclavitud en los Estados Unidos Mexicanos. Los esclavos del extranjero que entren al territorio nacional alcanzarán, por este solo hecho, su libertad y la protección de las leyes.</w:t>
      </w:r>
    </w:p>
    <w:p w14:paraId="7D3CA945"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B36B621" w14:textId="77777777" w:rsidR="00250354" w:rsidRPr="003D21F4" w:rsidRDefault="00F4118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3D21F4">
        <w:rPr>
          <w:rFonts w:ascii="Arial" w:eastAsia="Arial" w:hAnsi="Arial" w:cs="Arial"/>
          <w:color w:val="000000"/>
        </w:rPr>
        <w:cr/>
      </w:r>
    </w:p>
    <w:p w14:paraId="1CF5BF6C" w14:textId="77777777" w:rsidR="00404EDE"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45072">
        <w:rPr>
          <w:rFonts w:ascii="Arial" w:eastAsia="Arial" w:hAnsi="Arial" w:cs="Arial"/>
          <w:b/>
          <w:color w:val="000000"/>
        </w:rPr>
        <w:t>Artículo 17.</w:t>
      </w:r>
      <w:r w:rsidRPr="003D21F4">
        <w:rPr>
          <w:rFonts w:ascii="Arial" w:eastAsia="Arial" w:hAnsi="Arial" w:cs="Arial"/>
          <w:color w:val="000000"/>
        </w:rPr>
        <w:t xml:space="preserve"> Ninguna persona podrá hacerse justicia por sí misma, ni ejercer violencia para reclamar su derecho.</w:t>
      </w:r>
    </w:p>
    <w:p w14:paraId="1ABD44E3" w14:textId="77777777" w:rsidR="00445072" w:rsidRPr="003D21F4"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A088A36"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64AB19F9" w14:textId="77777777" w:rsidR="00445072" w:rsidRDefault="00445072"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31055ED"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Siempre que no se afecte la igualdad entre las partes, el debido proceso u otros derechos en los juicios o procedimientos seguidos en forma de juicio, las autoridades deberán privilegiar la solución del conflicto sobre los formalismos procedimentales.</w:t>
      </w:r>
    </w:p>
    <w:p w14:paraId="74BD3139"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9164687"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El Congreso de la Unión expedirá las leyes que regulen las acciones colectivas. Tales leyes determinarán las materias de aplicación, los procedimientos judiciales y los mecanismos de reparación del daño. Los jueces federales conocerán de forma exclusiva sobre estos procedimientos y mecanismos.</w:t>
      </w:r>
    </w:p>
    <w:p w14:paraId="069C7566"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B50810D"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preverán mecanismos alternativos de solución de controversias. En la materia penal regularán su aplicación, asegurarán la reparación del daño y establecerán los casos en los que se requerirá supervisión judicial.</w:t>
      </w:r>
    </w:p>
    <w:p w14:paraId="1A73B601"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419F584"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sentencias que pongan fin a los procedimientos orales deberán ser explicadas en audiencia pública previa citación de las partes.</w:t>
      </w:r>
    </w:p>
    <w:p w14:paraId="52ECA8C9"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C140D12"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Las leyes federales y locales establecerán los medios necesarios para que se garantice la independencia de los tribunales y la plena ejecución de sus resoluciones.</w:t>
      </w:r>
    </w:p>
    <w:p w14:paraId="08465484"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D2511CA" w14:textId="77777777" w:rsidR="00404EDE" w:rsidRPr="003D21F4" w:rsidRDefault="00404EDE"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La Federación y las entidades federativas garantizarán la existencia de un servicio de defensoría pública de calidad para la población y asegurarán las condiciones para un servicio profesional de carrera para los defensores. Las percepciones de los defensores no podrán ser inferiores a las que correspondan a los agentes del Ministerio Público.</w:t>
      </w:r>
    </w:p>
    <w:p w14:paraId="622830F2" w14:textId="77777777" w:rsidR="00492ABF" w:rsidRDefault="00492ABF"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AEAA774" w14:textId="77777777" w:rsidR="003D21F4" w:rsidRDefault="003D21F4"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3D21F4">
        <w:rPr>
          <w:rFonts w:ascii="Arial" w:eastAsia="Arial" w:hAnsi="Arial" w:cs="Arial"/>
          <w:color w:val="000000"/>
        </w:rPr>
        <w:t>Nadie puede ser aprisionado por deudas de carácter puramente civil.</w:t>
      </w:r>
    </w:p>
    <w:p w14:paraId="5726EA6D" w14:textId="77777777" w:rsidR="00065F69" w:rsidRDefault="00065F69"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AFC36E9" w14:textId="77777777" w:rsidR="00D747D6" w:rsidRDefault="00D747D6" w:rsidP="003D21F4">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8D33DEC" w14:textId="77777777" w:rsidR="00065F69" w:rsidRPr="00E934EF" w:rsidRDefault="00D747D6" w:rsidP="00E46D10">
      <w:pPr>
        <w:pBdr>
          <w:top w:val="nil"/>
          <w:left w:val="nil"/>
          <w:bottom w:val="nil"/>
          <w:right w:val="nil"/>
          <w:between w:val="nil"/>
        </w:pBdr>
        <w:tabs>
          <w:tab w:val="center" w:pos="4419"/>
          <w:tab w:val="center" w:pos="-1418"/>
          <w:tab w:val="right" w:pos="8505"/>
        </w:tabs>
        <w:spacing w:after="0" w:line="240" w:lineRule="auto"/>
        <w:ind w:left="567" w:right="335"/>
        <w:jc w:val="center"/>
        <w:rPr>
          <w:rFonts w:ascii="Arial" w:eastAsia="Arial" w:hAnsi="Arial" w:cs="Arial"/>
          <w:b/>
          <w:color w:val="000000"/>
        </w:rPr>
      </w:pPr>
      <w:r>
        <w:rPr>
          <w:rFonts w:ascii="Arial" w:eastAsia="Arial" w:hAnsi="Arial" w:cs="Arial"/>
          <w:b/>
          <w:color w:val="000000"/>
        </w:rPr>
        <w:t>CONVENCIÓ</w:t>
      </w:r>
      <w:r w:rsidRPr="00E934EF">
        <w:rPr>
          <w:rFonts w:ascii="Arial" w:eastAsia="Arial" w:hAnsi="Arial" w:cs="Arial"/>
          <w:b/>
          <w:color w:val="000000"/>
        </w:rPr>
        <w:t>N</w:t>
      </w:r>
      <w:r w:rsidR="00065F69" w:rsidRPr="00E934EF">
        <w:rPr>
          <w:rFonts w:ascii="Arial" w:eastAsia="Arial" w:hAnsi="Arial" w:cs="Arial"/>
          <w:b/>
          <w:color w:val="000000"/>
        </w:rPr>
        <w:t xml:space="preserve"> AMERICANA SOBRE DERECHOS HUMANOS</w:t>
      </w:r>
    </w:p>
    <w:p w14:paraId="2AFB3FD5"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03CC9198"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E934EF">
        <w:rPr>
          <w:rFonts w:ascii="Arial" w:hAnsi="Arial" w:cs="Arial"/>
          <w:b/>
        </w:rPr>
        <w:t>ARTÍCULO 8.</w:t>
      </w:r>
      <w:r w:rsidRPr="00E934EF">
        <w:rPr>
          <w:rFonts w:ascii="Arial" w:hAnsi="Arial" w:cs="Arial"/>
        </w:rPr>
        <w:t xml:space="preserve"> Garantías Judiciales </w:t>
      </w:r>
    </w:p>
    <w:p w14:paraId="59FA2512"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6C6D0DDC"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hAnsi="Arial" w:cs="Arial"/>
          <w:b/>
        </w:rPr>
        <w:t>1.</w:t>
      </w:r>
      <w:r w:rsidRPr="00E934EF">
        <w:rPr>
          <w:rFonts w:ascii="Arial" w:hAnsi="Arial" w:cs="Arial"/>
        </w:rPr>
        <w:t xml:space="preserve"> Toda persona tiene derecho a ser oída, con las debidas garantías y dentro de un plazo razonable, por un juez o tribunal competente, independiente e imparcial, </w:t>
      </w:r>
      <w:r w:rsidRPr="00E934EF">
        <w:rPr>
          <w:rFonts w:ascii="Arial" w:hAnsi="Arial" w:cs="Arial"/>
        </w:rPr>
        <w:lastRenderedPageBreak/>
        <w:t>establecido con anterioridad por la ley, en la sustanciación de cualquier acusación penal formulada contra ella, o para la determinación de sus derechos y obligaciones de orden civil, laboral, fiscal o de cualquier otro carácter.</w:t>
      </w:r>
    </w:p>
    <w:p w14:paraId="2EB9A776"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235A1B22"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b/>
          <w:color w:val="000000"/>
        </w:rPr>
        <w:t>ARTÍCULO 25</w:t>
      </w:r>
      <w:r w:rsidRPr="00E934EF">
        <w:rPr>
          <w:rFonts w:ascii="Arial" w:eastAsia="Arial" w:hAnsi="Arial" w:cs="Arial"/>
          <w:color w:val="000000"/>
        </w:rPr>
        <w:t>. Protección Judicial</w:t>
      </w:r>
    </w:p>
    <w:p w14:paraId="52CFA2D8" w14:textId="77777777" w:rsidR="00065F69" w:rsidRPr="00E934EF"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2A71ADB" w14:textId="77777777" w:rsidR="00065F69" w:rsidRDefault="00065F69"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E934EF">
        <w:rPr>
          <w:rFonts w:ascii="Arial" w:eastAsia="Arial" w:hAnsi="Arial" w:cs="Arial"/>
          <w:color w:val="000000"/>
        </w:rPr>
        <w:t>1. Toda persona tiene derecho a un recurso sencillo y rápido o a cualquier otro recurso efectivo ante los jueces o tribunales competentes, que la ampare contra actos que violen sus derechos fundamentales reconocidos por la Constitución, la ley o la presente Convención, aun cuando tal violación sea cometida por personas que actúen en ejercicio de sus funciones oficiales.</w:t>
      </w:r>
    </w:p>
    <w:p w14:paraId="5FBDE3A0" w14:textId="77777777" w:rsidR="00F72A4E" w:rsidRPr="00E934EF" w:rsidRDefault="00F72A4E" w:rsidP="00E934EF">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12D26771" w14:textId="77777777" w:rsidR="009148DA" w:rsidRDefault="00827277"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Del estudio que se realiza a los artículos transcritos</w:t>
      </w:r>
      <w:r w:rsidR="00A55EAC">
        <w:rPr>
          <w:rFonts w:ascii="Arial" w:eastAsia="Arial" w:hAnsi="Arial" w:cs="Arial"/>
          <w:color w:val="000000"/>
          <w:sz w:val="24"/>
          <w:szCs w:val="24"/>
        </w:rPr>
        <w:t xml:space="preserve"> se desprende que las sentencias emitidas por este Tribunal deberán contener entre otros, </w:t>
      </w:r>
      <w:r w:rsidR="00A55EAC" w:rsidRPr="00A55EAC">
        <w:rPr>
          <w:rFonts w:ascii="Arial" w:eastAsia="Arial" w:hAnsi="Arial" w:cs="Arial"/>
          <w:color w:val="000000"/>
          <w:sz w:val="24"/>
          <w:szCs w:val="24"/>
        </w:rPr>
        <w:t>el examen y valoración de las pruebas que se hayan rendido;</w:t>
      </w:r>
      <w:r w:rsidR="009148DA">
        <w:rPr>
          <w:rFonts w:ascii="Arial" w:eastAsia="Arial" w:hAnsi="Arial" w:cs="Arial"/>
          <w:color w:val="000000"/>
          <w:sz w:val="24"/>
          <w:szCs w:val="24"/>
        </w:rPr>
        <w:t xml:space="preserve"> y ex</w:t>
      </w:r>
      <w:r w:rsidR="00A55EAC" w:rsidRPr="00A55EAC">
        <w:rPr>
          <w:rFonts w:ascii="Arial" w:eastAsia="Arial" w:hAnsi="Arial" w:cs="Arial"/>
          <w:color w:val="000000"/>
          <w:sz w:val="24"/>
          <w:szCs w:val="24"/>
        </w:rPr>
        <w:t>presarán los actos o resoluciones cuya validez se reconozca o cuya nulidad se declare</w:t>
      </w:r>
      <w:r w:rsidR="009148DA">
        <w:rPr>
          <w:rFonts w:ascii="Arial" w:eastAsia="Arial" w:hAnsi="Arial" w:cs="Arial"/>
          <w:color w:val="000000"/>
          <w:sz w:val="24"/>
          <w:szCs w:val="24"/>
        </w:rPr>
        <w:t>, estableciendo como actos nulos el artículo 208 fracción IV de mérito</w:t>
      </w:r>
      <w:r w:rsidR="00F20802">
        <w:rPr>
          <w:rFonts w:ascii="Arial" w:eastAsia="Arial" w:hAnsi="Arial" w:cs="Arial"/>
          <w:color w:val="000000"/>
          <w:sz w:val="24"/>
          <w:szCs w:val="24"/>
        </w:rPr>
        <w:t xml:space="preserve">, </w:t>
      </w:r>
      <w:r w:rsidR="00EB5F85">
        <w:rPr>
          <w:rFonts w:ascii="Arial" w:eastAsia="Arial" w:hAnsi="Arial" w:cs="Arial"/>
          <w:color w:val="000000"/>
          <w:sz w:val="24"/>
          <w:szCs w:val="24"/>
        </w:rPr>
        <w:t>l</w:t>
      </w:r>
      <w:r w:rsidR="00F20802">
        <w:rPr>
          <w:rFonts w:ascii="Arial" w:eastAsia="Arial" w:hAnsi="Arial" w:cs="Arial"/>
          <w:color w:val="000000"/>
          <w:sz w:val="24"/>
          <w:szCs w:val="24"/>
        </w:rPr>
        <w:t>a o</w:t>
      </w:r>
      <w:r w:rsidR="009148DA" w:rsidRPr="009148DA">
        <w:rPr>
          <w:rFonts w:ascii="Arial" w:eastAsia="Arial" w:hAnsi="Arial" w:cs="Arial"/>
          <w:color w:val="000000"/>
          <w:sz w:val="24"/>
          <w:szCs w:val="24"/>
        </w:rPr>
        <w:t>misión de los requisitos formales exigidos por las leyes que afecten las defensas del particular y trasciendan al sentido de la resolución impugnada, inclusive la ausencia de fund</w:t>
      </w:r>
      <w:r w:rsidR="00F20802">
        <w:rPr>
          <w:rFonts w:ascii="Arial" w:eastAsia="Arial" w:hAnsi="Arial" w:cs="Arial"/>
          <w:color w:val="000000"/>
          <w:sz w:val="24"/>
          <w:szCs w:val="24"/>
        </w:rPr>
        <w:t>amento o motivación, en su caso.</w:t>
      </w:r>
    </w:p>
    <w:p w14:paraId="2CD71D43" w14:textId="77777777" w:rsidR="009148DA" w:rsidRDefault="00F20802" w:rsidP="00F2080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su parte el artículo 1° Constitucional establece que e</w:t>
      </w:r>
      <w:r w:rsidRPr="00F20802">
        <w:rPr>
          <w:rFonts w:ascii="Arial" w:eastAsia="Arial" w:hAnsi="Arial" w:cs="Arial"/>
          <w:color w:val="000000"/>
          <w:sz w:val="24"/>
          <w:szCs w:val="24"/>
        </w:rPr>
        <w:t xml:space="preserve">n los Estados Unidos Mexicanos todas las personas gozarán de los derechos humanos </w:t>
      </w:r>
      <w:r>
        <w:rPr>
          <w:rFonts w:ascii="Arial" w:eastAsia="Arial" w:hAnsi="Arial" w:cs="Arial"/>
          <w:color w:val="000000"/>
          <w:sz w:val="24"/>
          <w:szCs w:val="24"/>
        </w:rPr>
        <w:t>reconocidos en es</w:t>
      </w:r>
      <w:r w:rsidRPr="00F20802">
        <w:rPr>
          <w:rFonts w:ascii="Arial" w:eastAsia="Arial" w:hAnsi="Arial" w:cs="Arial"/>
          <w:color w:val="000000"/>
          <w:sz w:val="24"/>
          <w:szCs w:val="24"/>
        </w:rPr>
        <w:t>a Constitución y en los tratados internacionales de los que el Estado Mexicano sea parte, así como de las garantías para su protección, cuyo ejercicio no podrá restringirse ni suspenderse, salvo en los caso</w:t>
      </w:r>
      <w:r>
        <w:rPr>
          <w:rFonts w:ascii="Arial" w:eastAsia="Arial" w:hAnsi="Arial" w:cs="Arial"/>
          <w:color w:val="000000"/>
          <w:sz w:val="24"/>
          <w:szCs w:val="24"/>
        </w:rPr>
        <w:t>s y bajo las condiciones que es</w:t>
      </w:r>
      <w:r w:rsidRPr="00F20802">
        <w:rPr>
          <w:rFonts w:ascii="Arial" w:eastAsia="Arial" w:hAnsi="Arial" w:cs="Arial"/>
          <w:color w:val="000000"/>
          <w:sz w:val="24"/>
          <w:szCs w:val="24"/>
        </w:rPr>
        <w:t xml:space="preserve">a </w:t>
      </w:r>
      <w:r>
        <w:rPr>
          <w:rFonts w:ascii="Arial" w:eastAsia="Arial" w:hAnsi="Arial" w:cs="Arial"/>
          <w:color w:val="000000"/>
          <w:sz w:val="24"/>
          <w:szCs w:val="24"/>
        </w:rPr>
        <w:t xml:space="preserve"> misma </w:t>
      </w:r>
      <w:r w:rsidRPr="00F20802">
        <w:rPr>
          <w:rFonts w:ascii="Arial" w:eastAsia="Arial" w:hAnsi="Arial" w:cs="Arial"/>
          <w:color w:val="000000"/>
          <w:sz w:val="24"/>
          <w:szCs w:val="24"/>
        </w:rPr>
        <w:t xml:space="preserve">Constitución establece. </w:t>
      </w:r>
      <w:r>
        <w:rPr>
          <w:rFonts w:ascii="Arial" w:eastAsia="Arial" w:hAnsi="Arial" w:cs="Arial"/>
          <w:color w:val="000000"/>
          <w:sz w:val="24"/>
          <w:szCs w:val="24"/>
        </w:rPr>
        <w:t>Y que l</w:t>
      </w:r>
      <w:r w:rsidRPr="00F20802">
        <w:rPr>
          <w:rFonts w:ascii="Arial" w:eastAsia="Arial" w:hAnsi="Arial" w:cs="Arial"/>
          <w:color w:val="000000"/>
          <w:sz w:val="24"/>
          <w:szCs w:val="24"/>
        </w:rPr>
        <w:t>as normas relativas a los derechos humanos se inter</w:t>
      </w:r>
      <w:r>
        <w:rPr>
          <w:rFonts w:ascii="Arial" w:eastAsia="Arial" w:hAnsi="Arial" w:cs="Arial"/>
          <w:color w:val="000000"/>
          <w:sz w:val="24"/>
          <w:szCs w:val="24"/>
        </w:rPr>
        <w:t>pretarán de conformidad con la referida</w:t>
      </w:r>
      <w:r w:rsidRPr="00F20802">
        <w:rPr>
          <w:rFonts w:ascii="Arial" w:eastAsia="Arial" w:hAnsi="Arial" w:cs="Arial"/>
          <w:color w:val="000000"/>
          <w:sz w:val="24"/>
          <w:szCs w:val="24"/>
        </w:rPr>
        <w:t xml:space="preserve"> Constitución y con los tratados internacionales de la materia favoreciendo en todo tiempo a las personas la protección más amplia.</w:t>
      </w:r>
    </w:p>
    <w:p w14:paraId="538A6A8E" w14:textId="77777777" w:rsid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Refiriendo el artículo 17 de nuestra Carta Magna que t</w:t>
      </w:r>
      <w:r w:rsidRPr="00FA4419">
        <w:rPr>
          <w:rFonts w:ascii="Arial" w:eastAsia="Arial" w:hAnsi="Arial" w:cs="Arial"/>
          <w:color w:val="000000"/>
          <w:sz w:val="24"/>
          <w:szCs w:val="24"/>
        </w:rPr>
        <w:t>oda persona tiene derecho a que</w:t>
      </w:r>
      <w:r w:rsidR="00EB5F85">
        <w:rPr>
          <w:rFonts w:ascii="Arial" w:eastAsia="Arial" w:hAnsi="Arial" w:cs="Arial"/>
          <w:color w:val="000000"/>
          <w:sz w:val="24"/>
          <w:szCs w:val="24"/>
        </w:rPr>
        <w:t xml:space="preserve"> se le administre justicia por T</w:t>
      </w:r>
      <w:r w:rsidRPr="00FA4419">
        <w:rPr>
          <w:rFonts w:ascii="Arial" w:eastAsia="Arial" w:hAnsi="Arial" w:cs="Arial"/>
          <w:color w:val="000000"/>
          <w:sz w:val="24"/>
          <w:szCs w:val="24"/>
        </w:rPr>
        <w:t>ribunales que estarán expeditos para impartirla en los plazos y términos que fijen las leyes, emitiendo sus resoluciones de manera pronta, completa e imparcial</w:t>
      </w:r>
      <w:r>
        <w:rPr>
          <w:rFonts w:ascii="Arial" w:eastAsia="Arial" w:hAnsi="Arial" w:cs="Arial"/>
          <w:color w:val="000000"/>
          <w:sz w:val="24"/>
          <w:szCs w:val="24"/>
        </w:rPr>
        <w:t>.</w:t>
      </w:r>
    </w:p>
    <w:p w14:paraId="0026B3EA" w14:textId="77777777" w:rsidR="00F72A4E" w:rsidRDefault="00F72A4E" w:rsidP="00F72A4E">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Disponiendo los artículos transcritos de la </w:t>
      </w:r>
      <w:r w:rsidRPr="00F72A4E">
        <w:rPr>
          <w:rFonts w:ascii="Arial" w:eastAsia="Arial" w:hAnsi="Arial" w:cs="Arial"/>
          <w:color w:val="000000"/>
          <w:sz w:val="24"/>
          <w:szCs w:val="24"/>
        </w:rPr>
        <w:t>Convención Americana Sobre Derechos Humanos</w:t>
      </w:r>
      <w:r>
        <w:rPr>
          <w:rFonts w:ascii="Arial" w:eastAsia="Arial" w:hAnsi="Arial" w:cs="Arial"/>
          <w:color w:val="000000"/>
          <w:sz w:val="24"/>
          <w:szCs w:val="24"/>
        </w:rPr>
        <w:t>, que t</w:t>
      </w:r>
      <w:r w:rsidRPr="00F72A4E">
        <w:rPr>
          <w:rFonts w:ascii="Arial" w:eastAsia="Arial" w:hAnsi="Arial" w:cs="Arial"/>
          <w:color w:val="000000"/>
          <w:sz w:val="24"/>
          <w:szCs w:val="24"/>
        </w:rPr>
        <w:t>oda persona tiene derecho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w:t>
      </w:r>
      <w:r>
        <w:rPr>
          <w:rFonts w:ascii="Arial" w:eastAsia="Arial" w:hAnsi="Arial" w:cs="Arial"/>
          <w:color w:val="000000"/>
          <w:sz w:val="24"/>
          <w:szCs w:val="24"/>
        </w:rPr>
        <w:t xml:space="preserve">al o de cualquier otro carácter; y que tiene </w:t>
      </w:r>
      <w:r w:rsidRPr="00F72A4E">
        <w:rPr>
          <w:rFonts w:ascii="Arial" w:eastAsia="Arial" w:hAnsi="Arial" w:cs="Arial"/>
          <w:color w:val="000000"/>
          <w:sz w:val="24"/>
          <w:szCs w:val="24"/>
        </w:rPr>
        <w:t xml:space="preserve">derecho a un recurso sencillo y rápido o a cualquier otro recurso efectivo ante los jueces o tribunales competentes, que la ampare contra actos que violen sus derechos fundamentales reconocidos por la </w:t>
      </w:r>
      <w:r w:rsidR="00EB5F85">
        <w:rPr>
          <w:rFonts w:ascii="Arial" w:eastAsia="Arial" w:hAnsi="Arial" w:cs="Arial"/>
          <w:color w:val="000000"/>
          <w:sz w:val="24"/>
          <w:szCs w:val="24"/>
        </w:rPr>
        <w:lastRenderedPageBreak/>
        <w:t>Constitución, la ley o dicha</w:t>
      </w:r>
      <w:r w:rsidRPr="00F72A4E">
        <w:rPr>
          <w:rFonts w:ascii="Arial" w:eastAsia="Arial" w:hAnsi="Arial" w:cs="Arial"/>
          <w:color w:val="000000"/>
          <w:sz w:val="24"/>
          <w:szCs w:val="24"/>
        </w:rPr>
        <w:t xml:space="preserve"> Convención, aun cuando tal violación sea cometida por personas que actúen en ejercicio de sus funciones oficiales.</w:t>
      </w:r>
    </w:p>
    <w:p w14:paraId="67D0C1D1" w14:textId="77777777" w:rsidR="00FA4419" w:rsidRDefault="00FA4419" w:rsidP="00FC2AE5">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este contexto,</w:t>
      </w:r>
      <w:r w:rsidRPr="00FA4419">
        <w:rPr>
          <w:rFonts w:ascii="Arial" w:eastAsia="Arial" w:hAnsi="Arial" w:cs="Arial"/>
          <w:color w:val="000000"/>
          <w:sz w:val="24"/>
          <w:szCs w:val="24"/>
        </w:rPr>
        <w:t xml:space="preserve"> cuando la pretensión del actor en la demanda</w:t>
      </w:r>
      <w:r>
        <w:rPr>
          <w:rFonts w:ascii="Arial" w:eastAsia="Arial" w:hAnsi="Arial" w:cs="Arial"/>
          <w:color w:val="000000"/>
          <w:sz w:val="24"/>
          <w:szCs w:val="24"/>
        </w:rPr>
        <w:t xml:space="preserve"> </w:t>
      </w:r>
      <w:r w:rsidRPr="00FA4419">
        <w:rPr>
          <w:rFonts w:ascii="Arial" w:eastAsia="Arial" w:hAnsi="Arial" w:cs="Arial"/>
          <w:color w:val="000000"/>
          <w:sz w:val="24"/>
          <w:szCs w:val="24"/>
        </w:rPr>
        <w:t>de nulidad consiste en que se aborden aspectos de la resolución controvertida en sede</w:t>
      </w:r>
      <w:r>
        <w:rPr>
          <w:rFonts w:ascii="Arial" w:eastAsia="Arial" w:hAnsi="Arial" w:cs="Arial"/>
          <w:color w:val="000000"/>
          <w:sz w:val="24"/>
          <w:szCs w:val="24"/>
        </w:rPr>
        <w:t xml:space="preserve"> </w:t>
      </w:r>
      <w:r w:rsidRPr="00FA4419">
        <w:rPr>
          <w:rFonts w:ascii="Arial" w:eastAsia="Arial" w:hAnsi="Arial" w:cs="Arial"/>
          <w:color w:val="000000"/>
          <w:sz w:val="24"/>
          <w:szCs w:val="24"/>
        </w:rPr>
        <w:t xml:space="preserve">administrativa, </w:t>
      </w:r>
      <w:r>
        <w:rPr>
          <w:rFonts w:ascii="Arial" w:eastAsia="Arial" w:hAnsi="Arial" w:cs="Arial"/>
          <w:color w:val="000000"/>
          <w:sz w:val="24"/>
          <w:szCs w:val="24"/>
        </w:rPr>
        <w:t>esta</w:t>
      </w:r>
      <w:r w:rsidRPr="00FA4419">
        <w:rPr>
          <w:rFonts w:ascii="Arial" w:eastAsia="Arial" w:hAnsi="Arial" w:cs="Arial"/>
          <w:color w:val="000000"/>
          <w:sz w:val="24"/>
          <w:szCs w:val="24"/>
        </w:rPr>
        <w:t xml:space="preserve"> Sala puede realizar su estudio, bajo el princip</w:t>
      </w:r>
      <w:r>
        <w:rPr>
          <w:rFonts w:ascii="Arial" w:eastAsia="Arial" w:hAnsi="Arial" w:cs="Arial"/>
          <w:color w:val="000000"/>
          <w:sz w:val="24"/>
          <w:szCs w:val="24"/>
        </w:rPr>
        <w:t xml:space="preserve">io de </w:t>
      </w:r>
      <w:r w:rsidR="00EA0AF9">
        <w:rPr>
          <w:rFonts w:ascii="Arial" w:eastAsia="Arial" w:hAnsi="Arial" w:cs="Arial"/>
          <w:color w:val="000000"/>
          <w:sz w:val="24"/>
          <w:szCs w:val="24"/>
        </w:rPr>
        <w:t>Litis</w:t>
      </w:r>
      <w:r>
        <w:rPr>
          <w:rFonts w:ascii="Arial" w:eastAsia="Arial" w:hAnsi="Arial" w:cs="Arial"/>
          <w:color w:val="000000"/>
          <w:sz w:val="24"/>
          <w:szCs w:val="24"/>
        </w:rPr>
        <w:t xml:space="preserve"> abierta, </w:t>
      </w:r>
      <w:r w:rsidRPr="00FA4419">
        <w:rPr>
          <w:rFonts w:ascii="Arial" w:eastAsia="Arial" w:hAnsi="Arial" w:cs="Arial"/>
          <w:color w:val="000000"/>
          <w:sz w:val="24"/>
          <w:szCs w:val="24"/>
        </w:rPr>
        <w:t>porque la pretensión del actor es obtener un pronunciamiento sobre ello,</w:t>
      </w:r>
      <w:r>
        <w:rPr>
          <w:rFonts w:ascii="Arial" w:eastAsia="Arial" w:hAnsi="Arial" w:cs="Arial"/>
          <w:color w:val="000000"/>
          <w:sz w:val="24"/>
          <w:szCs w:val="24"/>
        </w:rPr>
        <w:t xml:space="preserve"> y </w:t>
      </w:r>
      <w:r w:rsidR="00EA0AF9">
        <w:rPr>
          <w:rFonts w:ascii="Arial" w:eastAsia="Arial" w:hAnsi="Arial" w:cs="Arial"/>
          <w:color w:val="000000"/>
          <w:sz w:val="24"/>
          <w:szCs w:val="24"/>
        </w:rPr>
        <w:t>porque</w:t>
      </w:r>
      <w:r>
        <w:rPr>
          <w:rFonts w:ascii="Arial" w:eastAsia="Arial" w:hAnsi="Arial" w:cs="Arial"/>
          <w:color w:val="000000"/>
          <w:sz w:val="24"/>
          <w:szCs w:val="24"/>
        </w:rPr>
        <w:t xml:space="preserve"> con ello</w:t>
      </w:r>
      <w:r w:rsidRPr="00FA4419">
        <w:rPr>
          <w:rFonts w:ascii="Arial" w:eastAsia="Arial" w:hAnsi="Arial" w:cs="Arial"/>
          <w:color w:val="000000"/>
          <w:sz w:val="24"/>
          <w:szCs w:val="24"/>
        </w:rPr>
        <w:t xml:space="preserve"> se logra un pronunciamiento no sólo </w:t>
      </w:r>
      <w:r>
        <w:rPr>
          <w:rFonts w:ascii="Arial" w:eastAsia="Arial" w:hAnsi="Arial" w:cs="Arial"/>
          <w:color w:val="000000"/>
          <w:sz w:val="24"/>
          <w:szCs w:val="24"/>
        </w:rPr>
        <w:t xml:space="preserve">de aspectos formales </w:t>
      </w:r>
      <w:r w:rsidRPr="00FA4419">
        <w:rPr>
          <w:rFonts w:ascii="Arial" w:eastAsia="Arial" w:hAnsi="Arial" w:cs="Arial"/>
          <w:color w:val="000000"/>
          <w:sz w:val="24"/>
          <w:szCs w:val="24"/>
        </w:rPr>
        <w:t>de la</w:t>
      </w:r>
      <w:r>
        <w:rPr>
          <w:rFonts w:ascii="Arial" w:eastAsia="Arial" w:hAnsi="Arial" w:cs="Arial"/>
          <w:color w:val="000000"/>
          <w:sz w:val="24"/>
          <w:szCs w:val="24"/>
        </w:rPr>
        <w:t xml:space="preserve"> resolución impugnada</w:t>
      </w:r>
      <w:r w:rsidRPr="00FA4419">
        <w:rPr>
          <w:rFonts w:ascii="Arial" w:eastAsia="Arial" w:hAnsi="Arial" w:cs="Arial"/>
          <w:color w:val="000000"/>
          <w:sz w:val="24"/>
          <w:szCs w:val="24"/>
        </w:rPr>
        <w:t>, sino que se procura una resolución de fondo de la controversia,</w:t>
      </w:r>
      <w:r w:rsidR="00FC2AE5">
        <w:rPr>
          <w:rFonts w:ascii="Arial" w:eastAsia="Arial" w:hAnsi="Arial" w:cs="Arial"/>
          <w:color w:val="000000"/>
          <w:sz w:val="24"/>
          <w:szCs w:val="24"/>
        </w:rPr>
        <w:t xml:space="preserve"> obteniendo así </w:t>
      </w:r>
      <w:r w:rsidRPr="00FA4419">
        <w:rPr>
          <w:rFonts w:ascii="Arial" w:eastAsia="Arial" w:hAnsi="Arial" w:cs="Arial"/>
          <w:color w:val="000000"/>
          <w:sz w:val="24"/>
          <w:szCs w:val="24"/>
        </w:rPr>
        <w:t>acceso a una justicia completa</w:t>
      </w:r>
      <w:r w:rsidR="00FC2AE5">
        <w:rPr>
          <w:rFonts w:ascii="Arial" w:eastAsia="Arial" w:hAnsi="Arial" w:cs="Arial"/>
          <w:color w:val="000000"/>
          <w:sz w:val="24"/>
          <w:szCs w:val="24"/>
        </w:rPr>
        <w:t>.</w:t>
      </w:r>
    </w:p>
    <w:p w14:paraId="4EA85667" w14:textId="77777777" w:rsidR="00FA4419" w:rsidRDefault="00645C5E"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Resultan aplicables los siguientes criterios de datos, rubro</w:t>
      </w:r>
      <w:r w:rsidR="00D747D6">
        <w:rPr>
          <w:rFonts w:ascii="Arial" w:eastAsia="Arial" w:hAnsi="Arial" w:cs="Arial"/>
          <w:color w:val="000000"/>
          <w:sz w:val="24"/>
          <w:szCs w:val="24"/>
        </w:rPr>
        <w:t>s</w:t>
      </w:r>
      <w:r>
        <w:rPr>
          <w:rFonts w:ascii="Arial" w:eastAsia="Arial" w:hAnsi="Arial" w:cs="Arial"/>
          <w:color w:val="000000"/>
          <w:sz w:val="24"/>
          <w:szCs w:val="24"/>
        </w:rPr>
        <w:t xml:space="preserve"> y texto</w:t>
      </w:r>
      <w:r w:rsidR="00D747D6">
        <w:rPr>
          <w:rFonts w:ascii="Arial" w:eastAsia="Arial" w:hAnsi="Arial" w:cs="Arial"/>
          <w:color w:val="000000"/>
          <w:sz w:val="24"/>
          <w:szCs w:val="24"/>
        </w:rPr>
        <w:t>s</w:t>
      </w:r>
      <w:r>
        <w:rPr>
          <w:rFonts w:ascii="Arial" w:eastAsia="Arial" w:hAnsi="Arial" w:cs="Arial"/>
          <w:color w:val="000000"/>
          <w:sz w:val="24"/>
          <w:szCs w:val="24"/>
        </w:rPr>
        <w:t xml:space="preserve"> siguientes:</w:t>
      </w:r>
    </w:p>
    <w:p w14:paraId="2B078FBA"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2021124 </w:t>
      </w:r>
    </w:p>
    <w:p w14:paraId="5C219208"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Tribunales Colegiados de Circuito Décima Época </w:t>
      </w:r>
    </w:p>
    <w:p w14:paraId="0EEC3758"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Constitucional, Común Tesis: XIX.1o. J/7 (10a.) </w:t>
      </w:r>
    </w:p>
    <w:p w14:paraId="1713D6CE"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Fuente:</w:t>
      </w:r>
      <w:r w:rsidRPr="0045169C">
        <w:rPr>
          <w:rFonts w:ascii="Arial" w:hAnsi="Arial" w:cs="Arial"/>
        </w:rPr>
        <w:t xml:space="preserve"> Gaceta del Semanario Judicial de la Federación. Libro 72, Noviembre de 2019, Tomo III, página 2000 </w:t>
      </w:r>
    </w:p>
    <w:p w14:paraId="6F245A46"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b/>
        </w:rPr>
        <w:t>Tipo:</w:t>
      </w:r>
      <w:r w:rsidRPr="0045169C">
        <w:rPr>
          <w:rFonts w:ascii="Arial" w:hAnsi="Arial" w:cs="Arial"/>
        </w:rPr>
        <w:t xml:space="preserve"> Jurisprudencia</w:t>
      </w:r>
    </w:p>
    <w:p w14:paraId="60A82D88"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2EE7AF39"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PRINCIPIOS DE PREVALENCIA DE INTERPRETACIÓN Y PRO PERSONA. CONFORME A ÉSTOS, CUANDO UNA NORMA GENERA VARIAS ALTERNATIVAS DE INTERPRETACIÓN, DEBE OPTARSE POR AQUELLA QUE RECONOZCA CON MAYOR AMPLITUD LOS DERECHOS, O BIEN, QUE LOS RESTRINJA EN LA MENOR MEDIDA. </w:t>
      </w:r>
    </w:p>
    <w:p w14:paraId="0939D801"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p>
    <w:p w14:paraId="0B205DFB"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Cuando una norma pueda interpretarse de diversas formas, para solucionar el dilema interpretativo, debe atenderse al artículo 1o., segundo párrafo, de la Constitución Política de los Estados Unidos Mexicanos, reformado mediante decreto publicado en el Diario Oficial de la Federación el 10 de junio de 2011, en virtud del cual, las normas relativas a los derechos humanos deben interpretarse de conformidad con la propia Constitución y los tratados internacionales de los que México sea Parte, lo que se traduce en la obligación de analizar el contenido y alcance de esos derechos a partir del principio pro persona; de modo que ante varias alternativas interpretativas, se opte por aquella que reconozca con mayor amplitud los derechos, o bien, que los restrinja en la menor medida. De esa manera, debe atenderse al principio de prevalencia de interpretación, conforme al cual, el intérprete no es libre de elegir, sino que debe seleccionarse la opción interpretativa que genere mayor o mejor protección a los derechos. </w:t>
      </w:r>
    </w:p>
    <w:p w14:paraId="73C221D3"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79988BF7"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PRIMER TRIBUNAL COLEGIADO DEL DÉCIMO NOVENO CIRCUITO. Incidente de inejecución de sentencia 4/2018. 20 de septiembre de 2018. Unanimidad de votos. Ponente: Mauricio Fernández de la Mora. Secretario: Jesús Desiderio Cavazos Elizondo. Incidente de inejecución de sentencia 5/2018. 20 de septiembre de 2018. Unanimidad de votos. Ponente: Mauricio Fernández de la Mora. Secretario: Jesús Desiderio Cavazos Elizondo. Incidente de inejecución de sentencia 6/2018. 20 de septiembre de 2018. Unanimidad de votos. Ponente: Mauricio Fernández de la Mora. Secretario: Jesús Desiderio Cavazos Elizondo. Incidente de inejecución de sentencia 7/2018. 20 de septiembre de 2018. Unanimidad de votos. Ponente: Mauricio Fernández de la Mora. Secretario: Jesús Desiderio Cavazos Elizondo. Recurso de inconformidad previsto en las fracciones I a III del artículo 201 de la Ley de Amparo 19/2018. 28 de agosto de 2019. Unanimidad de votos. Ponente: Mauricio Fernández de la Mora. Secretario: Jesús Desiderio Cavazos Elizondo. </w:t>
      </w:r>
    </w:p>
    <w:p w14:paraId="6C3E8DB8" w14:textId="77777777"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6CFC9F3"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Registro digital</w:t>
      </w:r>
      <w:r w:rsidRPr="004920D7">
        <w:rPr>
          <w:rFonts w:ascii="Arial" w:eastAsia="Arial" w:hAnsi="Arial" w:cs="Arial"/>
          <w:color w:val="000000"/>
        </w:rPr>
        <w:t>: 2014332</w:t>
      </w:r>
    </w:p>
    <w:p w14:paraId="5C833DBA"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Instancia:</w:t>
      </w:r>
      <w:r w:rsidRPr="004920D7">
        <w:rPr>
          <w:rFonts w:ascii="Arial" w:eastAsia="Arial" w:hAnsi="Arial" w:cs="Arial"/>
          <w:color w:val="000000"/>
        </w:rPr>
        <w:t xml:space="preserve"> Primera Sala</w:t>
      </w:r>
    </w:p>
    <w:p w14:paraId="31E3E93B"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lastRenderedPageBreak/>
        <w:t>Décima Época</w:t>
      </w:r>
    </w:p>
    <w:p w14:paraId="0F773C0D"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Materia(s):</w:t>
      </w:r>
      <w:r w:rsidRPr="004920D7">
        <w:rPr>
          <w:rFonts w:ascii="Arial" w:eastAsia="Arial" w:hAnsi="Arial" w:cs="Arial"/>
          <w:color w:val="000000"/>
        </w:rPr>
        <w:t xml:space="preserve"> Constitucional</w:t>
      </w:r>
    </w:p>
    <w:p w14:paraId="6C477A5D"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 xml:space="preserve">Tesis: </w:t>
      </w:r>
      <w:r w:rsidRPr="004920D7">
        <w:rPr>
          <w:rFonts w:ascii="Arial" w:eastAsia="Arial" w:hAnsi="Arial" w:cs="Arial"/>
          <w:color w:val="000000"/>
        </w:rPr>
        <w:t>1a./J. 37/2017 (10a.)</w:t>
      </w:r>
    </w:p>
    <w:p w14:paraId="0D2E321B"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Fuente:</w:t>
      </w:r>
      <w:r w:rsidRPr="004920D7">
        <w:rPr>
          <w:rFonts w:ascii="Arial" w:eastAsia="Arial" w:hAnsi="Arial" w:cs="Arial"/>
          <w:color w:val="000000"/>
        </w:rPr>
        <w:t xml:space="preserve"> Gaceta del Semanario Judicial de la Federación.</w:t>
      </w:r>
    </w:p>
    <w:p w14:paraId="4044F413"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Libro 42, Mayo de 2017, Tomo I, página 239</w:t>
      </w:r>
    </w:p>
    <w:p w14:paraId="30545492" w14:textId="77777777"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b/>
          <w:color w:val="000000"/>
        </w:rPr>
        <w:t>Tipo:</w:t>
      </w:r>
      <w:r w:rsidRPr="004920D7">
        <w:rPr>
          <w:rFonts w:ascii="Arial" w:eastAsia="Arial" w:hAnsi="Arial" w:cs="Arial"/>
          <w:color w:val="000000"/>
        </w:rPr>
        <w:t xml:space="preserve"> Jurisprudencia</w:t>
      </w:r>
    </w:p>
    <w:p w14:paraId="2E3D2C72" w14:textId="77777777" w:rsidR="004920D7" w:rsidRDefault="004920D7"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BDEEF39"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4920D7">
        <w:rPr>
          <w:rFonts w:ascii="Arial" w:eastAsia="Arial" w:hAnsi="Arial" w:cs="Arial"/>
          <w:b/>
          <w:color w:val="000000"/>
        </w:rPr>
        <w:t>INTERPRETACIÓN CONFORME. NATURALEZA Y ALCANCES A LA LUZ DEL PRINCIPIO PRO PERSONA.</w:t>
      </w:r>
    </w:p>
    <w:p w14:paraId="328C476F"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A9D2C30"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A juicio de esta Primera Sala de la Suprema Corte de Justicia de la Nación, la supremacía normativa de la Constitución no se manifiesta sólo en su aptitud de servir como parámetro de validez de todas las demás normas jurídicas, sino también en la exigencia de que tales normas, a la hora de ser aplicadas, se interpreten de acuerdo con los preceptos constitucionales; de forma que, en caso de que existan varias posibilidades de interpretación de la norma en cuestión, se elija aquella que mejor se ajuste a lo dispuesto en la Constitución. En otras palabras, esa supremacía intrínseca no sólo opera en el momento de la creación de las normas, cuyo contenido ha de ser compatible con la Constitución en el momento de su aprobación, sino que se prolonga, ahora como parámetro interpretativo, a la fase de aplicación de esas normas. A su eficacia normativa directa se añade su eficacia como marco de referencia o criterio dominante en la interpretación de las restantes normas. Este principio de interpretación conforme de todas las normas del ordenamiento con la Constitución, reiteradamente utilizado por esta Suprema Corte de Justicia de la Nación, es una consecuencia elemental de la concepción del ordenamiento como una estructura coherente, como una unidad o contexto. Es importante advertir que esta regla interpretativa opera con carácter previo al juicio de invalidez. Es decir, que antes de considerar a una norma jurídica como constitucionalmente inválida, es necesario agotar todas las posibilidades de encontrar en ella un significado que la haga compatible con la Constitución y que le permita, por tanto, subsistir dentro del ordenamiento; de manera que sólo en el caso de que exista una clara incompatibilidad o una contradicción insalvable entre la norma ordinaria y la Constitución, procedería declararla inconstitucional. En esta lógica, el intérprete debe evitar en la medida de lo posible ese desenlace e interpretar las normas de tal modo que la contradicción no se produzca y la norma pueda salvarse. Así el juez ha de procurar, siempre que sea posible, huir del vacío que se produce cuando se niega validez a una norma y, en el caso concreto, de ser posibles varias interpretaciones, debe preferirse aquella que salve la aparente contradicción. Ahora bien la interpretación de las normas conforme a la Constitución se ha fundamentado tradicionalmente en el principio de conservación de ley, que se asienta a su vez en el principio de seguridad jurídica y en la legitimidad democrática del legislador. En el caso de la ley, fruto de la voluntad de los representantes democráticamente elegidos, el principio general de conservación de las normas se ve reforzado por una más intensa presunción de validez. Los tribunales, en el marco de sus competencias, sólo pueden declarar la inconstitucionalidad de una ley cuando no resulte posible una interpretación conforme con la Constitución. En cualquier caso, las normas son válidas mientras un tribunal no diga lo contrario. Asimismo, hoy en día, el principio de interpretación conforme de todas las normas del ordenamiento a la Constitución, se ve reforzado por el principio pro persona, contenido en el artículo 1o. de la Constitución Política de los Estados Unidos Mexicanos, el cual obliga a maximizar la interpretación conforme en aquellos escenarios en los cuales, dicha interpretación permita la efectividad de los derechos fundamentales de las personas frente al vacío legislativo que puede provocar una declaración de inconstitucionalidad de la norma.</w:t>
      </w:r>
    </w:p>
    <w:p w14:paraId="0AB5167E" w14:textId="77777777" w:rsidR="004920D7" w:rsidRP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02C8636" w14:textId="77777777" w:rsidR="004920D7" w:rsidRDefault="004920D7" w:rsidP="004920D7">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920D7">
        <w:rPr>
          <w:rFonts w:ascii="Arial" w:eastAsia="Arial" w:hAnsi="Arial" w:cs="Arial"/>
          <w:color w:val="000000"/>
        </w:rPr>
        <w:t>Amparo en revisión 159/2013. 16 de octubre de 2013. Mayoría de cuatro votos de los Ministros Arturo Zaldívar Lelo de Larrea, Alfredo Gutiérrez Ortiz Mena, Olga Sánchez Cordero de García Villegas, quien formuló voto concurrente y Jorge Mario Pardo Rebolledo. Disidente: José Ramón Cossío Díaz, quien formuló voto particular. Ponente: Arturo Zaldívar Lelo de Larrea. Secretario: Javier Mijangos y González.</w:t>
      </w:r>
    </w:p>
    <w:p w14:paraId="2725A66D" w14:textId="77777777" w:rsidR="0045169C" w:rsidRP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A6E7125"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Registro digital:</w:t>
      </w:r>
      <w:r w:rsidRPr="0045169C">
        <w:rPr>
          <w:rFonts w:ascii="Arial" w:hAnsi="Arial" w:cs="Arial"/>
        </w:rPr>
        <w:t xml:space="preserve"> 2015884 </w:t>
      </w:r>
    </w:p>
    <w:p w14:paraId="29F79892"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Instancia:</w:t>
      </w:r>
      <w:r w:rsidRPr="0045169C">
        <w:rPr>
          <w:rFonts w:ascii="Arial" w:hAnsi="Arial" w:cs="Arial"/>
        </w:rPr>
        <w:t xml:space="preserve"> Plenos de Circuito </w:t>
      </w:r>
    </w:p>
    <w:p w14:paraId="1AA4E3BF"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lastRenderedPageBreak/>
        <w:t xml:space="preserve">Décima Época </w:t>
      </w:r>
    </w:p>
    <w:p w14:paraId="42C1CD89"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Materia(s)</w:t>
      </w:r>
      <w:r w:rsidRPr="0045169C">
        <w:rPr>
          <w:rFonts w:ascii="Arial" w:hAnsi="Arial" w:cs="Arial"/>
        </w:rPr>
        <w:t xml:space="preserve">: Administrativa </w:t>
      </w:r>
    </w:p>
    <w:p w14:paraId="1FF6CE9F"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Tesis</w:t>
      </w:r>
      <w:r w:rsidRPr="0045169C">
        <w:rPr>
          <w:rFonts w:ascii="Arial" w:hAnsi="Arial" w:cs="Arial"/>
        </w:rPr>
        <w:t xml:space="preserve">: PC.XXVII. J/11 A (10a.) </w:t>
      </w:r>
    </w:p>
    <w:p w14:paraId="5A617909" w14:textId="77777777" w:rsidR="00A72EEB"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b/>
        </w:rPr>
        <w:t>Tipo:</w:t>
      </w:r>
      <w:r w:rsidRPr="0045169C">
        <w:rPr>
          <w:rFonts w:ascii="Arial" w:hAnsi="Arial" w:cs="Arial"/>
        </w:rPr>
        <w:t xml:space="preserve"> Jurisprudencia</w:t>
      </w:r>
    </w:p>
    <w:p w14:paraId="686D2EDA"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3FAB4034" w14:textId="77777777" w:rsidR="004631EA"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b/>
        </w:rPr>
      </w:pPr>
      <w:r w:rsidRPr="0045169C">
        <w:rPr>
          <w:rFonts w:ascii="Arial" w:hAnsi="Arial" w:cs="Arial"/>
          <w:b/>
        </w:rPr>
        <w:t xml:space="preserve">LITIS ABIERTA. ESTE PRINCIPIO ES APLICABLE EN EL PROCEDIMIENTO CONTENCIOSO ADMINISTRATIVO REGULADO POR LA LEY DE JUSTICIA ADMINISTRATIVA DEL ESTADO DE QUINTANA ROO. </w:t>
      </w:r>
    </w:p>
    <w:p w14:paraId="27CAF105" w14:textId="77777777" w:rsidR="0045169C" w:rsidRDefault="0045169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2F8D1666" w14:textId="77777777" w:rsidR="004631EA"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r w:rsidRPr="0045169C">
        <w:rPr>
          <w:rFonts w:ascii="Arial" w:hAnsi="Arial" w:cs="Arial"/>
        </w:rPr>
        <w:t xml:space="preserve">El procedimiento contencioso administrativo en el Estado de Quintana Roo, posee rasgos de un procedimiento inquisitivo, en la medida en que el legislador lo estableció como de orden público e interés social, con facultades de la Sala Constitucional y Administrativa del Tribunal Superior de Justicia de la entidad para indagar la verdad, a través del requerimiento de pruebas y del libre interrogatorio; en el que puede pronunciarse en la sentencia, no sólo respecto de las pretensiones de las partes, sino de los elementos de validez del acto o resolución impugnado, como es la competencia y la fundamentación y motivación. Así, cuando la pretensión del actor en la demanda de nulidad consiste en que se aborden aspectos de la resolución controvertida en sede administrativa, por haber mejorado los argumentos expuestos ante la enjuiciada, o expuesto incluso otros novedosos, la Sala puede realizar su estudio, bajo el principio de litis abierta, en caso de proceder, precisamente porque la pretensión del actor es obtener un pronunciamiento sobre ello, otorgándose a la autoridad demandada la oportunidad de defenderse, al formular su contestación; además, porque con ello se logra un pronunciamiento no sólo de aspectos formales del acto o de la resolución impugnado, sino que se procura una resolución de fondo de la controversia, lo que deriva de los artículos 193 a 196 de la Ley de Justicia Administrativa del Estado de Quintana Roo, aplicados conforme al derecho a la tutela judicial efectiva, reconocido en los artículos 1o. y 17 de la Constitución Política de los Estados Unidos Mexicanos, 8, numeral 1, y 25, numeral 1, de la Convención Americana sobre Derechos Humanos, pues es la resolución de fondo, bajo el principio de litis abierta, la que otorga la máxima aplicación de dicho derecho fundamental, bajo la perspectiva de acceso a una justicia completa. </w:t>
      </w:r>
    </w:p>
    <w:p w14:paraId="52A108C4" w14:textId="77777777" w:rsidR="00F83A3C" w:rsidRPr="0045169C" w:rsidRDefault="00F83A3C"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hAnsi="Arial" w:cs="Arial"/>
        </w:rPr>
      </w:pPr>
    </w:p>
    <w:p w14:paraId="06DA2C83" w14:textId="77777777" w:rsidR="00FA4419" w:rsidRPr="0045169C" w:rsidRDefault="00A72EEB" w:rsidP="0045169C">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45169C">
        <w:rPr>
          <w:rFonts w:ascii="Arial" w:hAnsi="Arial" w:cs="Arial"/>
        </w:rPr>
        <w:t>PLENO DEL VIGÉSIMO SÉPTIMO CIRCUITO. Contradicción de tesis 3/2017. Entre las sustentadas por los Tribunales Colegiados Primero y Tercero, ambos del Vigésimo Séptimo Circuito. 28 de junio de 2017. Mayoría de dos votos de los Magistrados Gerardo Dávila Gaona y Luis Manuel Vera Sosa. Disidente: Jorge Mercado Mejía. Ponente: Gerardo Dávila Gaona. Secretaria: Angélica del Carmen Ortuño Suárez. Criterios contendientes: El sustentado por el Primer Tribunal Colegiado del Vigésimo Séptimo Circuito, al resolver el amparo directo 391/2016, y el diverso sustentado por el Tercer Tribunal Colegiado del Vigésimo Séptimo Circuito, al resolver el amparo directo 387/2016. Esta tesis se publicó el viernes 15 de diciembre de 2017 a las 10:27 horas en el Semanario Judicial de la Federación y, por ende, se considera de aplicación obligatoria a partir del martes 02 de enero de 2018, para los efectos previstos en el punto séptimo del Acuerdo General Plenario 19/2013.</w:t>
      </w:r>
    </w:p>
    <w:p w14:paraId="7AEA40E1" w14:textId="77777777" w:rsidR="00FA4419" w:rsidRPr="00A55EAC" w:rsidRDefault="00FA4419" w:rsidP="00A55EAC">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p>
    <w:p w14:paraId="07C7E6C9" w14:textId="38040B9E" w:rsidR="00FE39C3" w:rsidRDefault="00D747D6" w:rsidP="001B471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Pr>
          <w:rFonts w:ascii="Arial" w:eastAsia="Arial" w:hAnsi="Arial" w:cs="Arial"/>
          <w:color w:val="000000"/>
          <w:sz w:val="24"/>
          <w:szCs w:val="24"/>
        </w:rPr>
        <w:t xml:space="preserve">En este orden de ideas, se procede al </w:t>
      </w:r>
      <w:r w:rsidR="00FE39C3">
        <w:rPr>
          <w:rFonts w:ascii="Arial" w:eastAsia="Arial" w:hAnsi="Arial" w:cs="Arial"/>
          <w:color w:val="000000"/>
          <w:sz w:val="24"/>
          <w:szCs w:val="24"/>
        </w:rPr>
        <w:t xml:space="preserve">análisis de la multa recurrida (foja 55 de autos) contenida en el oficio número de control </w:t>
      </w:r>
      <w:r w:rsidR="008A76ED">
        <w:rPr>
          <w:rFonts w:ascii="Arial" w:eastAsia="Arial" w:hAnsi="Arial" w:cs="Arial"/>
          <w:color w:val="000000"/>
          <w:sz w:val="24"/>
          <w:szCs w:val="24"/>
        </w:rPr>
        <w:t>**********</w:t>
      </w:r>
      <w:r w:rsidR="00FE39C3">
        <w:rPr>
          <w:rFonts w:ascii="Arial" w:eastAsia="Arial" w:hAnsi="Arial" w:cs="Arial"/>
          <w:color w:val="000000"/>
          <w:sz w:val="24"/>
          <w:szCs w:val="24"/>
        </w:rPr>
        <w:t xml:space="preserve"> de veinticinco de junio de dos mil diecinueve, </w:t>
      </w:r>
      <w:r w:rsidR="00847480">
        <w:rPr>
          <w:rFonts w:ascii="Arial" w:hAnsi="Arial" w:cs="Arial"/>
          <w:bCs/>
          <w:spacing w:val="-3"/>
          <w:sz w:val="24"/>
          <w:szCs w:val="24"/>
          <w:lang w:val="es-ES_tradnl"/>
        </w:rPr>
        <w:t>impuesta por</w:t>
      </w:r>
      <w:r w:rsidR="002B5432">
        <w:rPr>
          <w:rFonts w:ascii="Arial" w:hAnsi="Arial" w:cs="Arial"/>
          <w:bCs/>
          <w:spacing w:val="-3"/>
          <w:sz w:val="24"/>
          <w:szCs w:val="24"/>
          <w:lang w:val="es-ES_tradnl"/>
        </w:rPr>
        <w:t xml:space="preserve"> la</w:t>
      </w:r>
      <w:r w:rsidR="002B5432" w:rsidRPr="00BB1B71">
        <w:rPr>
          <w:rFonts w:ascii="Arial" w:hAnsi="Arial" w:cs="Arial"/>
          <w:bCs/>
          <w:spacing w:val="-3"/>
          <w:sz w:val="24"/>
          <w:szCs w:val="24"/>
          <w:lang w:val="es-ES_tradnl"/>
        </w:rPr>
        <w:t xml:space="preserve"> Directora de Ingresos y Recaudación de la Subsecretaría de Ingresos de la Secretaría de Finanzas del Gobierno del Estado de Oaxaca</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a la C</w:t>
      </w:r>
      <w:r w:rsidR="00FE39C3">
        <w:rPr>
          <w:rFonts w:ascii="Arial" w:hAnsi="Arial" w:cs="Arial"/>
          <w:bCs/>
          <w:spacing w:val="-3"/>
          <w:sz w:val="24"/>
          <w:szCs w:val="24"/>
          <w:lang w:val="es-ES_tradnl"/>
        </w:rPr>
        <w:t xml:space="preserve">. </w:t>
      </w:r>
      <w:r w:rsidR="008A76ED">
        <w:rPr>
          <w:rFonts w:ascii="Arial" w:hAnsi="Arial" w:cs="Arial"/>
          <w:bCs/>
          <w:spacing w:val="-3"/>
          <w:sz w:val="24"/>
          <w:szCs w:val="24"/>
          <w:lang w:val="es-ES_tradnl"/>
        </w:rPr>
        <w:t>**********</w:t>
      </w:r>
      <w:r w:rsidR="00847480">
        <w:rPr>
          <w:rFonts w:ascii="Arial" w:hAnsi="Arial" w:cs="Arial"/>
          <w:bCs/>
          <w:spacing w:val="-3"/>
          <w:sz w:val="24"/>
          <w:szCs w:val="24"/>
          <w:lang w:val="es-ES_tradnl"/>
        </w:rPr>
        <w:t>,</w:t>
      </w:r>
      <w:r w:rsidR="002B5432">
        <w:rPr>
          <w:rFonts w:ascii="Arial" w:hAnsi="Arial" w:cs="Arial"/>
          <w:bCs/>
          <w:spacing w:val="-3"/>
          <w:sz w:val="24"/>
          <w:szCs w:val="24"/>
          <w:lang w:val="es-ES_tradnl"/>
        </w:rPr>
        <w:t xml:space="preserve"> </w:t>
      </w:r>
      <w:r w:rsidR="00944E7F">
        <w:rPr>
          <w:rFonts w:ascii="Arial" w:hAnsi="Arial" w:cs="Arial"/>
          <w:bCs/>
          <w:spacing w:val="-3"/>
          <w:sz w:val="24"/>
          <w:szCs w:val="24"/>
          <w:lang w:val="es-ES_tradnl"/>
        </w:rPr>
        <w:t>equivalente a cincuenta veces el valor de la Unidad de Medida y Actualización publicada en el Diario Oficial de la Federa</w:t>
      </w:r>
      <w:r w:rsidR="00847480">
        <w:rPr>
          <w:rFonts w:ascii="Arial" w:hAnsi="Arial" w:cs="Arial"/>
          <w:bCs/>
          <w:spacing w:val="-3"/>
          <w:sz w:val="24"/>
          <w:szCs w:val="24"/>
          <w:lang w:val="es-ES_tradnl"/>
        </w:rPr>
        <w:t>ción vigente a partir del uno</w:t>
      </w:r>
      <w:r w:rsidR="00944E7F">
        <w:rPr>
          <w:rFonts w:ascii="Arial" w:hAnsi="Arial" w:cs="Arial"/>
          <w:bCs/>
          <w:spacing w:val="-3"/>
          <w:sz w:val="24"/>
          <w:szCs w:val="24"/>
          <w:lang w:val="es-ES_tradnl"/>
        </w:rPr>
        <w:t xml:space="preserve"> de febrero de</w:t>
      </w:r>
      <w:r w:rsidR="00FE39C3">
        <w:rPr>
          <w:rFonts w:ascii="Arial" w:hAnsi="Arial" w:cs="Arial"/>
          <w:bCs/>
          <w:spacing w:val="-3"/>
          <w:sz w:val="24"/>
          <w:szCs w:val="24"/>
          <w:lang w:val="es-ES_tradnl"/>
        </w:rPr>
        <w:t xml:space="preserve"> dos mil diec</w:t>
      </w:r>
      <w:r>
        <w:rPr>
          <w:rFonts w:ascii="Arial" w:hAnsi="Arial" w:cs="Arial"/>
          <w:bCs/>
          <w:spacing w:val="-3"/>
          <w:sz w:val="24"/>
          <w:szCs w:val="24"/>
          <w:lang w:val="es-ES_tradnl"/>
        </w:rPr>
        <w:t>inueve,</w:t>
      </w:r>
      <w:r w:rsidR="00944E7F">
        <w:rPr>
          <w:rFonts w:ascii="Arial" w:hAnsi="Arial" w:cs="Arial"/>
          <w:bCs/>
          <w:spacing w:val="-3"/>
          <w:sz w:val="24"/>
          <w:szCs w:val="24"/>
          <w:lang w:val="es-ES_tradnl"/>
        </w:rPr>
        <w:t xml:space="preserve"> </w:t>
      </w:r>
      <w:r w:rsidR="00944E7F" w:rsidRPr="002474D9">
        <w:rPr>
          <w:rFonts w:ascii="Arial" w:hAnsi="Arial" w:cs="Arial"/>
          <w:b/>
          <w:bCs/>
          <w:spacing w:val="-3"/>
          <w:sz w:val="24"/>
          <w:szCs w:val="24"/>
          <w:u w:val="single"/>
          <w:lang w:val="es-ES_tradnl"/>
        </w:rPr>
        <w:t xml:space="preserve">por omitir presentar la declaración </w:t>
      </w:r>
      <w:r w:rsidR="002B5432" w:rsidRPr="002474D9">
        <w:rPr>
          <w:rFonts w:ascii="Arial" w:hAnsi="Arial" w:cs="Arial"/>
          <w:b/>
          <w:bCs/>
          <w:spacing w:val="-3"/>
          <w:sz w:val="24"/>
          <w:szCs w:val="24"/>
          <w:u w:val="single"/>
          <w:lang w:val="es-ES_tradnl"/>
        </w:rPr>
        <w:t>del Impuesto sobre Erogaciones por Remu</w:t>
      </w:r>
      <w:r w:rsidR="00944E7F" w:rsidRPr="002474D9">
        <w:rPr>
          <w:rFonts w:ascii="Arial" w:hAnsi="Arial" w:cs="Arial"/>
          <w:b/>
          <w:bCs/>
          <w:spacing w:val="-3"/>
          <w:sz w:val="24"/>
          <w:szCs w:val="24"/>
          <w:u w:val="single"/>
          <w:lang w:val="es-ES_tradnl"/>
        </w:rPr>
        <w:t>neraciones al Trabajo Personal corres</w:t>
      </w:r>
      <w:r w:rsidR="00FE39C3">
        <w:rPr>
          <w:rFonts w:ascii="Arial" w:hAnsi="Arial" w:cs="Arial"/>
          <w:b/>
          <w:bCs/>
          <w:spacing w:val="-3"/>
          <w:sz w:val="24"/>
          <w:szCs w:val="24"/>
          <w:u w:val="single"/>
          <w:lang w:val="es-ES_tradnl"/>
        </w:rPr>
        <w:t>pondiente al 2° bimestre de 2019</w:t>
      </w:r>
      <w:r w:rsidR="00944E7F">
        <w:rPr>
          <w:rFonts w:ascii="Arial" w:hAnsi="Arial" w:cs="Arial"/>
          <w:bCs/>
          <w:spacing w:val="-3"/>
          <w:sz w:val="24"/>
          <w:szCs w:val="24"/>
          <w:lang w:val="es-ES_tradnl"/>
        </w:rPr>
        <w:t xml:space="preserve">, como lo establece el artículo 66 de la Ley </w:t>
      </w:r>
      <w:r w:rsidR="00944E7F">
        <w:rPr>
          <w:rFonts w:ascii="Arial" w:hAnsi="Arial" w:cs="Arial"/>
          <w:bCs/>
          <w:spacing w:val="-3"/>
          <w:sz w:val="24"/>
          <w:szCs w:val="24"/>
          <w:lang w:val="es-ES_tradnl"/>
        </w:rPr>
        <w:lastRenderedPageBreak/>
        <w:t>Estatal de Hacienda</w:t>
      </w:r>
      <w:r w:rsidR="00FE39C3">
        <w:rPr>
          <w:rFonts w:ascii="Arial" w:hAnsi="Arial" w:cs="Arial"/>
          <w:bCs/>
          <w:spacing w:val="-3"/>
          <w:sz w:val="24"/>
          <w:szCs w:val="24"/>
          <w:lang w:val="es-ES_tradnl"/>
        </w:rPr>
        <w:t xml:space="preserve">; </w:t>
      </w:r>
      <w:r w:rsidR="004210CB" w:rsidRPr="004210CB">
        <w:rPr>
          <w:rFonts w:ascii="Arial" w:hAnsi="Arial" w:cs="Arial"/>
          <w:b/>
          <w:bCs/>
          <w:spacing w:val="-3"/>
          <w:sz w:val="24"/>
          <w:szCs w:val="24"/>
          <w:lang w:val="es-ES_tradnl"/>
        </w:rPr>
        <w:t>concluye</w:t>
      </w:r>
      <w:r>
        <w:rPr>
          <w:rFonts w:ascii="Arial" w:hAnsi="Arial" w:cs="Arial"/>
          <w:b/>
          <w:bCs/>
          <w:spacing w:val="-3"/>
          <w:sz w:val="24"/>
          <w:szCs w:val="24"/>
          <w:lang w:val="es-ES_tradnl"/>
        </w:rPr>
        <w:t>ndo</w:t>
      </w:r>
      <w:r w:rsidR="004210CB" w:rsidRPr="004210CB">
        <w:rPr>
          <w:rFonts w:ascii="Arial" w:hAnsi="Arial" w:cs="Arial"/>
          <w:b/>
          <w:bCs/>
          <w:spacing w:val="-3"/>
          <w:sz w:val="24"/>
          <w:szCs w:val="24"/>
          <w:lang w:val="es-ES_tradnl"/>
        </w:rPr>
        <w:t xml:space="preserve"> </w:t>
      </w:r>
      <w:r>
        <w:rPr>
          <w:rFonts w:ascii="Arial" w:hAnsi="Arial" w:cs="Arial"/>
          <w:b/>
          <w:bCs/>
          <w:spacing w:val="-3"/>
          <w:sz w:val="24"/>
          <w:szCs w:val="24"/>
          <w:lang w:val="es-ES_tradnl"/>
        </w:rPr>
        <w:t>esta Juzgadora su ilegalidad</w:t>
      </w:r>
      <w:r w:rsidR="00FE39C3">
        <w:rPr>
          <w:rFonts w:ascii="Arial" w:hAnsi="Arial" w:cs="Arial"/>
          <w:bCs/>
          <w:spacing w:val="-3"/>
          <w:sz w:val="24"/>
          <w:szCs w:val="24"/>
          <w:lang w:val="es-ES_tradnl"/>
        </w:rPr>
        <w:t>, en atención</w:t>
      </w:r>
      <w:r>
        <w:rPr>
          <w:rFonts w:ascii="Arial" w:hAnsi="Arial" w:cs="Arial"/>
          <w:bCs/>
          <w:spacing w:val="-3"/>
          <w:sz w:val="24"/>
          <w:szCs w:val="24"/>
          <w:lang w:val="es-ES_tradnl"/>
        </w:rPr>
        <w:t xml:space="preserve"> a lo </w:t>
      </w:r>
      <w:r w:rsidR="00FE39C3">
        <w:rPr>
          <w:rFonts w:ascii="Arial" w:hAnsi="Arial" w:cs="Arial"/>
          <w:bCs/>
          <w:spacing w:val="-3"/>
          <w:sz w:val="24"/>
          <w:szCs w:val="24"/>
          <w:lang w:val="es-ES_tradnl"/>
        </w:rPr>
        <w:t>siguiente:</w:t>
      </w:r>
    </w:p>
    <w:p w14:paraId="1AED67FE" w14:textId="77777777" w:rsid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En primer término es de indicar que a</w:t>
      </w:r>
      <w:r w:rsidR="004210CB">
        <w:rPr>
          <w:rFonts w:ascii="Arial" w:eastAsia="Arial" w:hAnsi="Arial" w:cs="Arial"/>
          <w:color w:val="000000"/>
          <w:sz w:val="24"/>
          <w:szCs w:val="24"/>
        </w:rPr>
        <w:t xml:space="preserve"> la multa que se recurre</w:t>
      </w:r>
      <w:r w:rsidR="004210CB" w:rsidRPr="004210CB">
        <w:rPr>
          <w:rFonts w:ascii="Arial" w:eastAsia="Arial" w:hAnsi="Arial" w:cs="Arial"/>
          <w:color w:val="000000"/>
          <w:sz w:val="24"/>
          <w:szCs w:val="24"/>
        </w:rPr>
        <w:t xml:space="preserve"> se le otorga pleno valor probatorio conforme lo previsto por el artículo 203 fracción I</w:t>
      </w:r>
      <w:r w:rsidR="004210CB" w:rsidRPr="004210CB">
        <w:rPr>
          <w:rFonts w:ascii="Arial" w:eastAsia="Arial" w:hAnsi="Arial" w:cs="Arial"/>
          <w:color w:val="000000"/>
          <w:sz w:val="24"/>
          <w:szCs w:val="24"/>
          <w:vertAlign w:val="superscript"/>
        </w:rPr>
        <w:footnoteReference w:id="1"/>
      </w:r>
      <w:r w:rsidR="004210CB" w:rsidRPr="004210CB">
        <w:rPr>
          <w:rFonts w:ascii="Arial" w:eastAsia="Arial" w:hAnsi="Arial" w:cs="Arial"/>
          <w:color w:val="000000"/>
          <w:sz w:val="24"/>
          <w:szCs w:val="24"/>
        </w:rPr>
        <w:t xml:space="preserve"> de la Ley de Procedimiento y Justicia Administ</w:t>
      </w:r>
      <w:r w:rsidR="004210CB">
        <w:rPr>
          <w:rFonts w:ascii="Arial" w:eastAsia="Arial" w:hAnsi="Arial" w:cs="Arial"/>
          <w:color w:val="000000"/>
          <w:sz w:val="24"/>
          <w:szCs w:val="24"/>
        </w:rPr>
        <w:t>rativa para el Estado de Oaxaca.</w:t>
      </w:r>
    </w:p>
    <w:p w14:paraId="20BB2CE1" w14:textId="77777777" w:rsidR="004210CB" w:rsidRPr="004210CB" w:rsidRDefault="00EB5F85"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sz w:val="24"/>
          <w:szCs w:val="24"/>
        </w:rPr>
      </w:pPr>
      <w:r>
        <w:rPr>
          <w:rFonts w:ascii="Arial" w:eastAsia="Arial" w:hAnsi="Arial" w:cs="Arial"/>
          <w:color w:val="000000"/>
          <w:sz w:val="24"/>
          <w:szCs w:val="24"/>
        </w:rPr>
        <w:t>Ahora bien, l</w:t>
      </w:r>
      <w:r w:rsidR="004210CB">
        <w:rPr>
          <w:rFonts w:ascii="Arial" w:eastAsia="Arial" w:hAnsi="Arial" w:cs="Arial"/>
          <w:color w:val="000000"/>
          <w:sz w:val="24"/>
          <w:szCs w:val="24"/>
        </w:rPr>
        <w:t>a autoridad demandada</w:t>
      </w:r>
      <w:r>
        <w:rPr>
          <w:rFonts w:ascii="Arial" w:eastAsia="Arial" w:hAnsi="Arial" w:cs="Arial"/>
          <w:color w:val="000000"/>
          <w:sz w:val="24"/>
          <w:szCs w:val="24"/>
        </w:rPr>
        <w:t>,</w:t>
      </w:r>
      <w:r w:rsidR="004210CB" w:rsidRPr="004210CB">
        <w:rPr>
          <w:rFonts w:ascii="Arial" w:eastAsia="Arial" w:hAnsi="Arial" w:cs="Arial"/>
          <w:color w:val="000000"/>
          <w:sz w:val="24"/>
          <w:szCs w:val="24"/>
        </w:rPr>
        <w:t xml:space="preserve"> </w:t>
      </w:r>
      <w:r w:rsidR="004210CB">
        <w:rPr>
          <w:rFonts w:ascii="Arial" w:eastAsia="Arial" w:hAnsi="Arial" w:cs="Arial"/>
          <w:color w:val="000000"/>
          <w:sz w:val="24"/>
          <w:szCs w:val="24"/>
        </w:rPr>
        <w:t>como parte de su fundamentación y motivación indicó (foja 55 de autos)</w:t>
      </w:r>
      <w:r w:rsidR="004210CB" w:rsidRPr="004210CB">
        <w:rPr>
          <w:rFonts w:ascii="Arial" w:eastAsia="Arial" w:hAnsi="Arial" w:cs="Arial"/>
          <w:color w:val="000000"/>
          <w:sz w:val="24"/>
          <w:szCs w:val="24"/>
        </w:rPr>
        <w:t>:</w:t>
      </w:r>
    </w:p>
    <w:p w14:paraId="47B570A8" w14:textId="77777777" w:rsidR="009C3496"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color w:val="000000"/>
        </w:rPr>
        <w:t>“</w:t>
      </w:r>
      <w:r w:rsidRPr="004210CB">
        <w:rPr>
          <w:rFonts w:ascii="Arial" w:eastAsia="Arial" w:hAnsi="Arial" w:cs="Arial"/>
          <w:i/>
          <w:color w:val="000000"/>
        </w:rPr>
        <w:t>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2, 3 fracción I, 6 párrafo segundo 24, 26, 27 fracción XII, 45 fracciones XI, XIII,XXVIII, XXXVII y LIX de la Ley Orgánica del Poder Ejecutivo del Estado de Oaxaca vigente; 63, 64, 65, 66 Y 69 de la Ley Estatal de Hacienda vigente; 1 primer párrafo, 2, 3, 4, 5 f</w:t>
      </w:r>
      <w:r>
        <w:rPr>
          <w:rFonts w:ascii="Arial" w:eastAsia="Arial" w:hAnsi="Arial" w:cs="Arial"/>
          <w:i/>
          <w:color w:val="000000"/>
        </w:rPr>
        <w:t xml:space="preserve">racciones II y VII, 7 fracción </w:t>
      </w:r>
      <w:r w:rsidRPr="004210CB">
        <w:rPr>
          <w:rFonts w:ascii="Arial" w:eastAsia="Arial" w:hAnsi="Arial" w:cs="Arial"/>
          <w:i/>
          <w:color w:val="000000"/>
        </w:rPr>
        <w:t xml:space="preserve">I,17 fracción I y III, 19, 22 primer y cuarto párrafo, 32, 39,43, segundo y tercer párrafos, 47, 60, párrafo primero, 61 párrafo primer y tercero, 122, </w:t>
      </w:r>
      <w:r>
        <w:rPr>
          <w:rFonts w:ascii="Arial" w:eastAsia="Arial" w:hAnsi="Arial" w:cs="Arial"/>
          <w:i/>
          <w:color w:val="000000"/>
        </w:rPr>
        <w:t>y 269</w:t>
      </w:r>
      <w:r w:rsidRPr="004210CB">
        <w:rPr>
          <w:rFonts w:ascii="Arial" w:eastAsia="Arial" w:hAnsi="Arial" w:cs="Arial"/>
          <w:i/>
          <w:color w:val="000000"/>
        </w:rPr>
        <w:t xml:space="preserve"> fracción I del Código Fiscal para el Estado de Oaxaca vigente; 53, 55 fracciones I, II y III y 56 fracción II del Reglamento del Código Fiscal para el Estado de Oaxaca vigente, 1, 2, 4 fracción I y III inciso a), 6 primer párrafo, 30 primer párrafo, 31 fracciones VIII y XLII del Reglamento Interno de la Secretaría de Finanzas del Poder Ejecutivo del Estado de Oaxaca vigente</w:t>
      </w:r>
      <w:r w:rsidR="009C3496">
        <w:rPr>
          <w:rFonts w:ascii="Arial" w:eastAsia="Arial" w:hAnsi="Arial" w:cs="Arial"/>
          <w:i/>
          <w:color w:val="000000"/>
        </w:rPr>
        <w:t>.</w:t>
      </w:r>
    </w:p>
    <w:p w14:paraId="16AFAA5C"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6C275047"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Pr>
          <w:rFonts w:ascii="Arial" w:eastAsia="Arial" w:hAnsi="Arial" w:cs="Arial"/>
          <w:i/>
          <w:color w:val="000000"/>
        </w:rPr>
        <w:t xml:space="preserve">Que en los artículos 61 </w:t>
      </w:r>
      <w:r w:rsidR="00F34CD4">
        <w:rPr>
          <w:rFonts w:ascii="Arial" w:eastAsia="Arial" w:hAnsi="Arial" w:cs="Arial"/>
          <w:i/>
          <w:color w:val="000000"/>
        </w:rPr>
        <w:t>párrafos</w:t>
      </w:r>
      <w:r>
        <w:rPr>
          <w:rFonts w:ascii="Arial" w:eastAsia="Arial" w:hAnsi="Arial" w:cs="Arial"/>
          <w:i/>
          <w:color w:val="000000"/>
        </w:rPr>
        <w:t xml:space="preserve"> primero y tercero del Código Fiscal para el Estado de Oaxaca; 53, 55, fracción I, II y III, 56 fracción II del Reglamento del mismo ordenamiento legal, señalan que los contribuyentes que tengan la obligación de presentar sus declaraciones periódicas de conformidad con las leyes </w:t>
      </w:r>
      <w:r w:rsidR="00F34CD4">
        <w:rPr>
          <w:rFonts w:ascii="Arial" w:eastAsia="Arial" w:hAnsi="Arial" w:cs="Arial"/>
          <w:i/>
          <w:color w:val="000000"/>
        </w:rPr>
        <w:t>fiscales</w:t>
      </w:r>
      <w:r>
        <w:rPr>
          <w:rFonts w:ascii="Arial" w:eastAsia="Arial" w:hAnsi="Arial" w:cs="Arial"/>
          <w:i/>
          <w:color w:val="000000"/>
        </w:rPr>
        <w:t xml:space="preserve"> respectivas, lo harán a</w:t>
      </w:r>
      <w:r w:rsidR="00F34CD4">
        <w:rPr>
          <w:rFonts w:ascii="Arial" w:eastAsia="Arial" w:hAnsi="Arial" w:cs="Arial"/>
          <w:i/>
          <w:color w:val="000000"/>
        </w:rPr>
        <w:t>n</w:t>
      </w:r>
      <w:r>
        <w:rPr>
          <w:rFonts w:ascii="Arial" w:eastAsia="Arial" w:hAnsi="Arial" w:cs="Arial"/>
          <w:i/>
          <w:color w:val="000000"/>
        </w:rPr>
        <w:t xml:space="preserve">te las autoridades fiscales y en las formas que siendo aprobadas y publicadas por la </w:t>
      </w:r>
      <w:r w:rsidR="00F34CD4">
        <w:rPr>
          <w:rFonts w:ascii="Arial" w:eastAsia="Arial" w:hAnsi="Arial" w:cs="Arial"/>
          <w:i/>
          <w:color w:val="000000"/>
        </w:rPr>
        <w:t>Secretaría</w:t>
      </w:r>
      <w:r>
        <w:rPr>
          <w:rFonts w:ascii="Arial" w:eastAsia="Arial" w:hAnsi="Arial" w:cs="Arial"/>
          <w:i/>
          <w:color w:val="000000"/>
        </w:rPr>
        <w:t xml:space="preserve">, se expidan </w:t>
      </w:r>
      <w:r w:rsidR="00F34CD4">
        <w:rPr>
          <w:rFonts w:ascii="Arial" w:eastAsia="Arial" w:hAnsi="Arial" w:cs="Arial"/>
          <w:i/>
          <w:color w:val="000000"/>
        </w:rPr>
        <w:t>pa</w:t>
      </w:r>
      <w:r>
        <w:rPr>
          <w:rFonts w:ascii="Arial" w:eastAsia="Arial" w:hAnsi="Arial" w:cs="Arial"/>
          <w:i/>
          <w:color w:val="000000"/>
        </w:rPr>
        <w:t>ra tal efecto, mismas que deben re</w:t>
      </w:r>
      <w:r w:rsidR="00F34CD4">
        <w:rPr>
          <w:rFonts w:ascii="Arial" w:eastAsia="Arial" w:hAnsi="Arial" w:cs="Arial"/>
          <w:i/>
          <w:color w:val="000000"/>
        </w:rPr>
        <w:t>a</w:t>
      </w:r>
      <w:r>
        <w:rPr>
          <w:rFonts w:ascii="Arial" w:eastAsia="Arial" w:hAnsi="Arial" w:cs="Arial"/>
          <w:i/>
          <w:color w:val="000000"/>
        </w:rPr>
        <w:t xml:space="preserve">lizarse dentro de los primeros 17 </w:t>
      </w:r>
      <w:r w:rsidR="00F34CD4">
        <w:rPr>
          <w:rFonts w:ascii="Arial" w:eastAsia="Arial" w:hAnsi="Arial" w:cs="Arial"/>
          <w:i/>
          <w:color w:val="000000"/>
        </w:rPr>
        <w:t>días</w:t>
      </w:r>
      <w:r>
        <w:rPr>
          <w:rFonts w:ascii="Arial" w:eastAsia="Arial" w:hAnsi="Arial" w:cs="Arial"/>
          <w:i/>
          <w:color w:val="000000"/>
        </w:rPr>
        <w:t xml:space="preserve"> del mes siguiente al periodo que se está declarando.</w:t>
      </w:r>
    </w:p>
    <w:p w14:paraId="3B3FB139"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p>
    <w:p w14:paraId="157EB43F" w14:textId="77777777" w:rsidR="009C3496" w:rsidRDefault="009C3496"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i/>
          <w:color w:val="000000"/>
        </w:rPr>
        <w:t>Atendiendo a lo anterior se realizó una revisión minuciosa en el Registro Estatal de Contribuyentes con que cu</w:t>
      </w:r>
      <w:r>
        <w:rPr>
          <w:rFonts w:ascii="Arial" w:eastAsia="Arial" w:hAnsi="Arial" w:cs="Arial"/>
          <w:i/>
          <w:color w:val="000000"/>
        </w:rPr>
        <w:t>enta esta Secretaría; la</w:t>
      </w:r>
      <w:r w:rsidRPr="004210CB">
        <w:rPr>
          <w:rFonts w:ascii="Arial" w:eastAsia="Arial" w:hAnsi="Arial" w:cs="Arial"/>
          <w:i/>
          <w:color w:val="000000"/>
        </w:rPr>
        <w:t xml:space="preserve"> cual contiene los registros contables en materia de declaraciones y pagos; y en el ejercicio de las facultades de revisión al cumplimiento de las declaraciones y pagos, de los contribuyentes activos e inscritos en materia del Impuesto Sobre Erogaciones por Remuneraciones al Trabajo Personal, se le </w:t>
      </w:r>
      <w:r w:rsidR="00F34CD4">
        <w:rPr>
          <w:rFonts w:ascii="Arial" w:eastAsia="Arial" w:hAnsi="Arial" w:cs="Arial"/>
          <w:i/>
          <w:color w:val="000000"/>
        </w:rPr>
        <w:t xml:space="preserve">ha </w:t>
      </w:r>
      <w:r w:rsidRPr="004210CB">
        <w:rPr>
          <w:rFonts w:ascii="Arial" w:eastAsia="Arial" w:hAnsi="Arial" w:cs="Arial"/>
          <w:i/>
          <w:color w:val="000000"/>
        </w:rPr>
        <w:t>identificado como sujeto obligado en materia del impuesto de referencia,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sidR="00292844">
        <w:rPr>
          <w:rFonts w:ascii="Arial" w:eastAsia="Arial" w:hAnsi="Arial" w:cs="Arial"/>
          <w:i/>
          <w:color w:val="000000"/>
        </w:rPr>
        <w:t>.</w:t>
      </w:r>
    </w:p>
    <w:p w14:paraId="38D594E0"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ind w:left="284" w:right="424"/>
        <w:jc w:val="both"/>
        <w:rPr>
          <w:rFonts w:ascii="Arial" w:eastAsia="Arial" w:hAnsi="Arial" w:cs="Arial"/>
          <w:i/>
          <w:color w:val="000000"/>
        </w:rPr>
      </w:pPr>
      <w:r w:rsidRPr="004210CB">
        <w:rPr>
          <w:rFonts w:ascii="Arial" w:eastAsia="Arial" w:hAnsi="Arial" w:cs="Arial"/>
          <w:i/>
          <w:color w:val="000000"/>
        </w:rPr>
        <w:t>...</w:t>
      </w:r>
      <w:r w:rsidRPr="004210CB">
        <w:rPr>
          <w:rFonts w:ascii="Arial" w:eastAsia="Arial" w:hAnsi="Arial" w:cs="Arial"/>
          <w:color w:val="000000"/>
        </w:rPr>
        <w:t>”</w:t>
      </w:r>
    </w:p>
    <w:p w14:paraId="197B5AA3" w14:textId="77777777" w:rsidR="00C34995" w:rsidRDefault="00D747D6"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Los ordenamientos </w:t>
      </w:r>
      <w:r w:rsidR="001F7452">
        <w:rPr>
          <w:rFonts w:ascii="Arial" w:eastAsia="Arial" w:hAnsi="Arial" w:cs="Arial"/>
          <w:color w:val="000000"/>
          <w:sz w:val="24"/>
          <w:szCs w:val="24"/>
        </w:rPr>
        <w:t>legales</w:t>
      </w:r>
      <w:r>
        <w:rPr>
          <w:rFonts w:ascii="Arial" w:eastAsia="Arial" w:hAnsi="Arial" w:cs="Arial"/>
          <w:color w:val="000000"/>
          <w:sz w:val="24"/>
          <w:szCs w:val="24"/>
        </w:rPr>
        <w:t xml:space="preserve"> en que fundamentó la autoridad la resolución recurrida</w:t>
      </w:r>
      <w:r w:rsidR="001F7452">
        <w:rPr>
          <w:rFonts w:ascii="Arial" w:eastAsia="Arial" w:hAnsi="Arial" w:cs="Arial"/>
          <w:color w:val="000000"/>
          <w:sz w:val="24"/>
          <w:szCs w:val="24"/>
        </w:rPr>
        <w:t xml:space="preserve"> son del tenor siguiente:</w:t>
      </w:r>
    </w:p>
    <w:p w14:paraId="521B247A" w14:textId="5A361551" w:rsidR="001F7452" w:rsidRPr="00BB5848" w:rsidRDefault="008A76ED" w:rsidP="008A76ED">
      <w:pPr>
        <w:pBdr>
          <w:top w:val="nil"/>
          <w:left w:val="nil"/>
          <w:bottom w:val="nil"/>
          <w:right w:val="nil"/>
          <w:between w:val="nil"/>
        </w:pBdr>
        <w:tabs>
          <w:tab w:val="center" w:pos="4419"/>
          <w:tab w:val="center" w:pos="-1418"/>
          <w:tab w:val="right" w:pos="8505"/>
        </w:tabs>
        <w:spacing w:after="0" w:line="240" w:lineRule="auto"/>
        <w:ind w:right="332"/>
        <w:rPr>
          <w:rFonts w:ascii="Arial" w:hAnsi="Arial" w:cs="Arial"/>
          <w:b/>
        </w:rPr>
      </w:pPr>
      <w:r>
        <w:rPr>
          <w:rFonts w:ascii="Arial" w:eastAsia="Arial" w:hAnsi="Arial" w:cs="Arial"/>
          <w:color w:val="000000"/>
          <w:sz w:val="24"/>
          <w:szCs w:val="24"/>
        </w:rPr>
        <w:lastRenderedPageBreak/>
        <w:t xml:space="preserve">        </w:t>
      </w:r>
      <w:r w:rsidR="001F7452" w:rsidRPr="00BB5848">
        <w:rPr>
          <w:rFonts w:ascii="Arial" w:hAnsi="Arial" w:cs="Arial"/>
          <w:b/>
        </w:rPr>
        <w:t>CONSTITUCIÓN POLÍTICA DEL ESTADO LIBRE Y SOBERANO DE OAXACA</w:t>
      </w:r>
    </w:p>
    <w:p w14:paraId="7653431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7342DE31" w14:textId="77777777" w:rsidR="001F7452" w:rsidRPr="00BB5848"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BB5848">
        <w:rPr>
          <w:rFonts w:ascii="Arial" w:hAnsi="Arial" w:cs="Arial"/>
          <w:b/>
        </w:rPr>
        <w:t xml:space="preserve">Artículo 2.- </w:t>
      </w:r>
    </w:p>
    <w:p w14:paraId="6752E739"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27D656C"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Las facultades que la Constitución Política de los Estados Unidos Mexicanos no otorga expresamente a la federación, se entienden reservadas para el Estado.</w:t>
      </w:r>
      <w:r w:rsidR="00BB5848">
        <w:rPr>
          <w:rFonts w:ascii="Arial" w:hAnsi="Arial" w:cs="Arial"/>
        </w:rPr>
        <w:t xml:space="preserve"> </w:t>
      </w:r>
      <w:r w:rsidRPr="00493B0E">
        <w:rPr>
          <w:rFonts w:ascii="Arial" w:hAnsi="Arial" w:cs="Arial"/>
        </w:rPr>
        <w:t>El Poder Público y sus Representantes sólo pueden hacer lo que la Ley les autoriza y deben hacer, lo que la Ley les ordena. Los particulares pueden hacer lo que la Ley no les prohíbe y deben hacer, lo que la Ley les ordena.</w:t>
      </w:r>
    </w:p>
    <w:p w14:paraId="4FA8D9C4"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BB72606"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C3A6448" w14:textId="77777777" w:rsidR="001F7452" w:rsidRPr="00BB5848" w:rsidRDefault="001F7452"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eastAsia="Arial" w:hAnsi="Arial" w:cs="Arial"/>
          <w:b/>
          <w:color w:val="000000"/>
        </w:rPr>
      </w:pPr>
      <w:r w:rsidRPr="00BB5848">
        <w:rPr>
          <w:rFonts w:ascii="Arial" w:hAnsi="Arial" w:cs="Arial"/>
          <w:b/>
        </w:rPr>
        <w:t>LEY ORGÁNICA DEL PODER EJECUTIVO DEL ESTADO DE OAXACA</w:t>
      </w:r>
    </w:p>
    <w:p w14:paraId="47260F8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1A2E5AB4"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1</w:t>
      </w:r>
      <w:r w:rsidRPr="00493B0E">
        <w:rPr>
          <w:rFonts w:ascii="Arial" w:eastAsia="Arial" w:hAnsi="Arial" w:cs="Arial"/>
          <w:color w:val="000000"/>
        </w:rPr>
        <w:t xml:space="preserve">. La presente Ley tiene por objeto establecer las bases de organización, competencias, atribuciones y funcionamiento del Poder Ejecutivo, a través de la Administración Pública Estatal: Centralizada y Paraestatal, con fundamento en las disposiciones de la Constitución Política del Estado Libre y Soberano de Oaxaca. </w:t>
      </w:r>
    </w:p>
    <w:p w14:paraId="7F5A68C1"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4A71AB40"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2</w:t>
      </w:r>
      <w:r w:rsidRPr="00493B0E">
        <w:rPr>
          <w:rFonts w:ascii="Arial" w:eastAsia="Arial" w:hAnsi="Arial" w:cs="Arial"/>
          <w:color w:val="000000"/>
        </w:rPr>
        <w:t xml:space="preserve">. 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presente Ley y las demás leyes, reglamentos y disposiciones jurídicas vigentes en el Estado. </w:t>
      </w:r>
    </w:p>
    <w:p w14:paraId="05C388E6"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3967A071"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ARTÍCULO 3</w:t>
      </w:r>
      <w:r w:rsidRPr="00493B0E">
        <w:rPr>
          <w:rFonts w:ascii="Arial" w:eastAsia="Arial" w:hAnsi="Arial" w:cs="Arial"/>
          <w:color w:val="000000"/>
        </w:rPr>
        <w:t>.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14:paraId="5782F46D"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p>
    <w:p w14:paraId="55E7F095"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eastAsia="Arial" w:hAnsi="Arial" w:cs="Arial"/>
          <w:b/>
          <w:color w:val="000000"/>
        </w:rPr>
        <w:t>I.</w:t>
      </w:r>
      <w:r w:rsidRPr="00493B0E">
        <w:rPr>
          <w:rFonts w:ascii="Arial" w:eastAsia="Arial" w:hAnsi="Arial" w:cs="Arial"/>
          <w:color w:val="000000"/>
        </w:rPr>
        <w:t xml:space="preserve"> 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 </w:t>
      </w:r>
    </w:p>
    <w:p w14:paraId="3E056F0D"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1822747" w14:textId="77777777" w:rsidR="001F7452" w:rsidRPr="00BB5848"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r w:rsidRPr="00BB5848">
        <w:rPr>
          <w:rFonts w:ascii="Arial" w:hAnsi="Arial" w:cs="Arial"/>
          <w:b/>
        </w:rPr>
        <w:t xml:space="preserve">ARTÍCULO 6. </w:t>
      </w:r>
    </w:p>
    <w:p w14:paraId="2929BBAA" w14:textId="77777777" w:rsidR="001F7452" w:rsidRPr="00493B0E"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41113FC0" w14:textId="77777777" w:rsidR="001F7452" w:rsidRDefault="001F7452"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delegación de atribuciones y facultades que realice el Gobernador del Estado se harán por Ley, reglamentos o mediante acuerdos que deberán ser publicados en el Periódico Oficial del Gobierno del Estado</w:t>
      </w:r>
      <w:r w:rsidR="006E3E12" w:rsidRPr="00493B0E">
        <w:rPr>
          <w:rFonts w:ascii="Arial" w:hAnsi="Arial" w:cs="Arial"/>
        </w:rPr>
        <w:t>.</w:t>
      </w:r>
    </w:p>
    <w:p w14:paraId="4DC77E2B"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9401428" w14:textId="77777777" w:rsidR="00C34995"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24</w:t>
      </w:r>
      <w:r w:rsidRPr="00493B0E">
        <w:rPr>
          <w:rFonts w:ascii="Arial" w:hAnsi="Arial" w:cs="Arial"/>
        </w:rPr>
        <w:t>. El Ejecutivo Estatal, emitirá los Reglamentos Internos, en los que se establecerá la estructura y funciones específicas de las dependencias de la Administración Pública Estatal Centralizada, tratándose de la Administración Paraestatal los emitirá el Órgano de Gobierno respectivo.</w:t>
      </w:r>
    </w:p>
    <w:p w14:paraId="2A5228E3"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CF744BD"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27</w:t>
      </w:r>
      <w:r w:rsidRPr="00493B0E">
        <w:rPr>
          <w:rFonts w:ascii="Arial" w:hAnsi="Arial" w:cs="Arial"/>
        </w:rPr>
        <w:t>. Para el ejercicio de sus atribuciones y el despacho de los asuntos que son de su competencia, el Gobernador del Estado, contará con las siguientes dependencias de la Administración Pública Centralizada.</w:t>
      </w:r>
    </w:p>
    <w:p w14:paraId="2514C9F3"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2994271A" w14:textId="77777777" w:rsidR="001B222B"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XII</w:t>
      </w:r>
      <w:r w:rsidRPr="00493B0E">
        <w:rPr>
          <w:rFonts w:ascii="Arial" w:hAnsi="Arial" w:cs="Arial"/>
        </w:rPr>
        <w:t>. Secretaría de Finanzas</w:t>
      </w:r>
    </w:p>
    <w:p w14:paraId="33ACD049"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7BF5112"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45.</w:t>
      </w:r>
      <w:r w:rsidRPr="00493B0E">
        <w:rPr>
          <w:rFonts w:ascii="Arial" w:hAnsi="Arial" w:cs="Arial"/>
        </w:rPr>
        <w:t xml:space="preserve"> A la Secretaría de Finanzas le corresponde el despacho de los siguientes asuntos:</w:t>
      </w:r>
    </w:p>
    <w:p w14:paraId="5195DD21"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D5120AA"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XI</w:t>
      </w:r>
      <w:r w:rsidRPr="00493B0E">
        <w:rPr>
          <w:rFonts w:ascii="Arial" w:hAnsi="Arial" w:cs="Arial"/>
        </w:rPr>
        <w:t>. Recaudar los impuestos, derechos, productos, contribuciones de mejoras y aprovechamientos, así como hacer cumplir las disposiciones fiscales;</w:t>
      </w:r>
    </w:p>
    <w:p w14:paraId="2C5F0641"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547FC60D"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BB5848">
        <w:rPr>
          <w:rFonts w:ascii="Arial" w:hAnsi="Arial" w:cs="Arial"/>
          <w:b/>
        </w:rPr>
        <w:t>XIII.</w:t>
      </w:r>
      <w:r w:rsidRPr="00493B0E">
        <w:rPr>
          <w:rFonts w:ascii="Arial" w:hAnsi="Arial" w:cs="Arial"/>
        </w:rPr>
        <w:t xml:space="preserve"> Notificar los actos, acuerdos o resoluciones que emita con motivo del ejercicio de sus facultades tributarias y de comprobación, y las que le otorguen los </w:t>
      </w:r>
      <w:r w:rsidRPr="00493B0E">
        <w:rPr>
          <w:rFonts w:ascii="Arial" w:hAnsi="Arial" w:cs="Arial"/>
        </w:rPr>
        <w:lastRenderedPageBreak/>
        <w:t>convenios o acuerdos de colaboración administrativa, con otras instancias u órdenes de gobierno;</w:t>
      </w:r>
    </w:p>
    <w:p w14:paraId="44DDC3C7" w14:textId="77777777" w:rsidR="00C34995"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eastAsia="Arial" w:hAnsi="Arial" w:cs="Arial"/>
          <w:color w:val="000000"/>
        </w:rPr>
        <w:t>…</w:t>
      </w:r>
    </w:p>
    <w:p w14:paraId="0AAC8815"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XXVIII.</w:t>
      </w:r>
      <w:r w:rsidRPr="00493B0E">
        <w:rPr>
          <w:rFonts w:ascii="Arial" w:hAnsi="Arial" w:cs="Arial"/>
        </w:rPr>
        <w:t xml:space="preserve"> Dirigir los servicios de inspección y vigilancia fiscal en el Estado;</w:t>
      </w:r>
    </w:p>
    <w:p w14:paraId="17ED387E" w14:textId="77777777" w:rsidR="001B222B" w:rsidRPr="00493B0E"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029CE95B" w14:textId="77777777" w:rsidR="00C34995" w:rsidRDefault="001B222B"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XXXVII.</w:t>
      </w:r>
      <w:r w:rsidRPr="00493B0E">
        <w:rPr>
          <w:rFonts w:ascii="Arial" w:hAnsi="Arial" w:cs="Arial"/>
        </w:rPr>
        <w:t xml:space="preserve"> Imponer las sanciones que correspondan por infracciones a las disposiciones fiscales;</w:t>
      </w:r>
    </w:p>
    <w:p w14:paraId="58B108A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AA591D0"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CD7AA4F" w14:textId="77777777" w:rsidR="00FF6AAC" w:rsidRPr="00BB5848" w:rsidRDefault="00033D9A"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LEY ESTATAL DE HACIENDA</w:t>
      </w:r>
    </w:p>
    <w:p w14:paraId="58AD790E"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209FE8E" w14:textId="77777777" w:rsidR="00FF6AAC"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63</w:t>
      </w:r>
      <w:r w:rsidRPr="00493B0E">
        <w:rPr>
          <w:rFonts w:ascii="Arial" w:hAnsi="Arial" w:cs="Arial"/>
        </w:rPr>
        <w:t>. Son objeto de este impuesto:</w:t>
      </w:r>
    </w:p>
    <w:p w14:paraId="247759B7"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1B989F0"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w:t>
      </w:r>
      <w:r w:rsidRPr="00493B0E">
        <w:rPr>
          <w:rFonts w:ascii="Arial" w:hAnsi="Arial" w:cs="Arial"/>
        </w:rPr>
        <w:t xml:space="preserve"> Las erogaciones en efectivo o en especie, por concepto de</w:t>
      </w:r>
      <w:r w:rsidR="00033D9A" w:rsidRPr="00493B0E">
        <w:rPr>
          <w:rFonts w:ascii="Arial" w:hAnsi="Arial" w:cs="Arial"/>
        </w:rPr>
        <w:t xml:space="preserve"> </w:t>
      </w:r>
      <w:r w:rsidRPr="00493B0E">
        <w:rPr>
          <w:rFonts w:ascii="Arial" w:hAnsi="Arial" w:cs="Arial"/>
        </w:rPr>
        <w:t>remuneraciones al trabajo personal subordinado, por los</w:t>
      </w:r>
      <w:r w:rsidR="00033D9A" w:rsidRPr="00493B0E">
        <w:rPr>
          <w:rFonts w:ascii="Arial" w:hAnsi="Arial" w:cs="Arial"/>
        </w:rPr>
        <w:t xml:space="preserve"> </w:t>
      </w:r>
      <w:r w:rsidRPr="00493B0E">
        <w:rPr>
          <w:rFonts w:ascii="Arial" w:hAnsi="Arial" w:cs="Arial"/>
        </w:rPr>
        <w:t>servicios prestados dentro del territorio del Estado, bajo la</w:t>
      </w:r>
      <w:r w:rsidR="00033D9A" w:rsidRPr="00493B0E">
        <w:rPr>
          <w:rFonts w:ascii="Arial" w:hAnsi="Arial" w:cs="Arial"/>
        </w:rPr>
        <w:t xml:space="preserve"> </w:t>
      </w:r>
      <w:r w:rsidRPr="00493B0E">
        <w:rPr>
          <w:rFonts w:ascii="Arial" w:hAnsi="Arial" w:cs="Arial"/>
        </w:rPr>
        <w:t>dirección o dependencia de un patrón o de un tercero que actué</w:t>
      </w:r>
      <w:r w:rsidR="00033D9A" w:rsidRPr="00493B0E">
        <w:rPr>
          <w:rFonts w:ascii="Arial" w:hAnsi="Arial" w:cs="Arial"/>
        </w:rPr>
        <w:t xml:space="preserve"> </w:t>
      </w:r>
      <w:r w:rsidRPr="00493B0E">
        <w:rPr>
          <w:rFonts w:ascii="Arial" w:hAnsi="Arial" w:cs="Arial"/>
        </w:rPr>
        <w:t>en su nombre, aun cuando cualesquiera de los sujetos</w:t>
      </w:r>
      <w:r w:rsidR="00033D9A" w:rsidRPr="00493B0E">
        <w:rPr>
          <w:rFonts w:ascii="Arial" w:hAnsi="Arial" w:cs="Arial"/>
        </w:rPr>
        <w:t xml:space="preserve"> </w:t>
      </w:r>
      <w:r w:rsidRPr="00493B0E">
        <w:rPr>
          <w:rFonts w:ascii="Arial" w:hAnsi="Arial" w:cs="Arial"/>
        </w:rPr>
        <w:t>mencionados en esta fracción, o todos ellos tengan su domicilio</w:t>
      </w:r>
      <w:r w:rsidR="00033D9A" w:rsidRPr="00493B0E">
        <w:rPr>
          <w:rFonts w:ascii="Arial" w:hAnsi="Arial" w:cs="Arial"/>
        </w:rPr>
        <w:t xml:space="preserve"> </w:t>
      </w:r>
      <w:r w:rsidRPr="00493B0E">
        <w:rPr>
          <w:rFonts w:ascii="Arial" w:hAnsi="Arial" w:cs="Arial"/>
        </w:rPr>
        <w:t>fiscal fuera del estado, y</w:t>
      </w:r>
    </w:p>
    <w:p w14:paraId="15ED8878" w14:textId="77777777" w:rsidR="00033D9A" w:rsidRPr="00493B0E" w:rsidRDefault="00033D9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499139F"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w:t>
      </w:r>
      <w:r w:rsidRPr="00493B0E">
        <w:rPr>
          <w:rFonts w:ascii="Arial" w:hAnsi="Arial" w:cs="Arial"/>
        </w:rPr>
        <w:t xml:space="preserve"> Las erogaciones en efectivo o en especie, por concepto de</w:t>
      </w:r>
      <w:r w:rsidR="00033D9A" w:rsidRPr="00493B0E">
        <w:rPr>
          <w:rFonts w:ascii="Arial" w:hAnsi="Arial" w:cs="Arial"/>
        </w:rPr>
        <w:t xml:space="preserve"> </w:t>
      </w:r>
      <w:r w:rsidRPr="00493B0E">
        <w:rPr>
          <w:rFonts w:ascii="Arial" w:hAnsi="Arial" w:cs="Arial"/>
        </w:rPr>
        <w:t>remuneraciones al trabajo personal, por los servicios prestados</w:t>
      </w:r>
      <w:r w:rsidR="00033D9A" w:rsidRPr="00493B0E">
        <w:rPr>
          <w:rFonts w:ascii="Arial" w:hAnsi="Arial" w:cs="Arial"/>
        </w:rPr>
        <w:t xml:space="preserve"> </w:t>
      </w:r>
      <w:r w:rsidRPr="00493B0E">
        <w:rPr>
          <w:rFonts w:ascii="Arial" w:hAnsi="Arial" w:cs="Arial"/>
        </w:rPr>
        <w:t>dentro del territorio del estado, aún cuando los prestadores del</w:t>
      </w:r>
      <w:r w:rsidR="00033D9A" w:rsidRPr="00493B0E">
        <w:rPr>
          <w:rFonts w:ascii="Arial" w:hAnsi="Arial" w:cs="Arial"/>
        </w:rPr>
        <w:t xml:space="preserve"> </w:t>
      </w:r>
      <w:r w:rsidRPr="00493B0E">
        <w:rPr>
          <w:rFonts w:ascii="Arial" w:hAnsi="Arial" w:cs="Arial"/>
        </w:rPr>
        <w:t>servicio o los beneficiarios del mismo, o ambos, tengan su</w:t>
      </w:r>
      <w:r w:rsidR="00033D9A" w:rsidRPr="00493B0E">
        <w:rPr>
          <w:rFonts w:ascii="Arial" w:hAnsi="Arial" w:cs="Arial"/>
        </w:rPr>
        <w:t xml:space="preserve"> </w:t>
      </w:r>
      <w:r w:rsidRPr="00493B0E">
        <w:rPr>
          <w:rFonts w:ascii="Arial" w:hAnsi="Arial" w:cs="Arial"/>
        </w:rPr>
        <w:t>domicilio fiscal fuera de éste.</w:t>
      </w:r>
    </w:p>
    <w:p w14:paraId="0F92A52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7D6ED0A" w14:textId="77777777" w:rsidR="00FF6AAC"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Para los efectos de este impuesto quedan comprendidas en el concepto de</w:t>
      </w:r>
      <w:r w:rsidR="00033D9A" w:rsidRPr="00493B0E">
        <w:rPr>
          <w:rFonts w:ascii="Arial" w:hAnsi="Arial" w:cs="Arial"/>
        </w:rPr>
        <w:t xml:space="preserve"> </w:t>
      </w:r>
      <w:r w:rsidRPr="00493B0E">
        <w:rPr>
          <w:rFonts w:ascii="Arial" w:hAnsi="Arial" w:cs="Arial"/>
        </w:rPr>
        <w:t>remuneraciones al trabajo personal, ya sea subordinado o no, los sueldos y</w:t>
      </w:r>
      <w:r w:rsidR="00033D9A" w:rsidRPr="00493B0E">
        <w:rPr>
          <w:rFonts w:ascii="Arial" w:hAnsi="Arial" w:cs="Arial"/>
        </w:rPr>
        <w:t xml:space="preserve"> </w:t>
      </w:r>
      <w:r w:rsidRPr="00493B0E">
        <w:rPr>
          <w:rFonts w:ascii="Arial" w:hAnsi="Arial" w:cs="Arial"/>
        </w:rPr>
        <w:t>salarios, los cuales se integran con los pagos hechos en efectivo por cuota</w:t>
      </w:r>
      <w:r w:rsidR="00033D9A" w:rsidRPr="00493B0E">
        <w:rPr>
          <w:rFonts w:ascii="Arial" w:hAnsi="Arial" w:cs="Arial"/>
        </w:rPr>
        <w:t xml:space="preserve"> </w:t>
      </w:r>
      <w:r w:rsidRPr="00493B0E">
        <w:rPr>
          <w:rFonts w:ascii="Arial" w:hAnsi="Arial" w:cs="Arial"/>
        </w:rPr>
        <w:t>diaria; gratificaciones, percepciones, habitación, primas, comisiones,</w:t>
      </w:r>
      <w:r w:rsidR="00033D9A" w:rsidRPr="00493B0E">
        <w:rPr>
          <w:rFonts w:ascii="Arial" w:hAnsi="Arial" w:cs="Arial"/>
        </w:rPr>
        <w:t xml:space="preserve"> </w:t>
      </w:r>
      <w:r w:rsidRPr="00493B0E">
        <w:rPr>
          <w:rFonts w:ascii="Arial" w:hAnsi="Arial" w:cs="Arial"/>
        </w:rPr>
        <w:t>prestaciones en especie; los honorarios profesionales, emolumentos;</w:t>
      </w:r>
      <w:r w:rsidR="00033D9A" w:rsidRPr="00493B0E">
        <w:rPr>
          <w:rFonts w:ascii="Arial" w:hAnsi="Arial" w:cs="Arial"/>
        </w:rPr>
        <w:t xml:space="preserve"> </w:t>
      </w:r>
      <w:r w:rsidRPr="00493B0E">
        <w:rPr>
          <w:rFonts w:ascii="Arial" w:hAnsi="Arial" w:cs="Arial"/>
        </w:rPr>
        <w:t>contraprestaciones contractuales, cuando el contrato tenga como objeto la</w:t>
      </w:r>
      <w:r w:rsidR="00033D9A" w:rsidRPr="00493B0E">
        <w:rPr>
          <w:rFonts w:ascii="Arial" w:hAnsi="Arial" w:cs="Arial"/>
        </w:rPr>
        <w:t xml:space="preserve"> </w:t>
      </w:r>
      <w:r w:rsidRPr="00493B0E">
        <w:rPr>
          <w:rFonts w:ascii="Arial" w:hAnsi="Arial" w:cs="Arial"/>
        </w:rPr>
        <w:t>prestación de un servicio; los pagos a los administradores, comisarios o</w:t>
      </w:r>
      <w:r w:rsidR="00033D9A" w:rsidRPr="00493B0E">
        <w:rPr>
          <w:rFonts w:ascii="Arial" w:hAnsi="Arial" w:cs="Arial"/>
        </w:rPr>
        <w:t xml:space="preserve"> </w:t>
      </w:r>
      <w:r w:rsidRPr="00493B0E">
        <w:rPr>
          <w:rFonts w:ascii="Arial" w:hAnsi="Arial" w:cs="Arial"/>
        </w:rPr>
        <w:t>miembros de los consejos directivos, de vigilancia o de administración de</w:t>
      </w:r>
      <w:r w:rsidR="00033D9A" w:rsidRPr="00493B0E">
        <w:rPr>
          <w:rFonts w:ascii="Arial" w:hAnsi="Arial" w:cs="Arial"/>
        </w:rPr>
        <w:t xml:space="preserve"> </w:t>
      </w:r>
      <w:r w:rsidRPr="00493B0E">
        <w:rPr>
          <w:rFonts w:ascii="Arial" w:hAnsi="Arial" w:cs="Arial"/>
        </w:rPr>
        <w:t>sociedades o asociaciones como remuneración a dichos cargos; los pagos</w:t>
      </w:r>
      <w:r w:rsidR="00033D9A" w:rsidRPr="00493B0E">
        <w:rPr>
          <w:rFonts w:ascii="Arial" w:hAnsi="Arial" w:cs="Arial"/>
        </w:rPr>
        <w:t xml:space="preserve"> </w:t>
      </w:r>
      <w:r w:rsidRPr="00493B0E">
        <w:rPr>
          <w:rFonts w:ascii="Arial" w:hAnsi="Arial" w:cs="Arial"/>
        </w:rPr>
        <w:t>realizados a fiduciarios como remuneración a sus servicios; los pagos por</w:t>
      </w:r>
      <w:r w:rsidR="00033D9A" w:rsidRPr="00493B0E">
        <w:rPr>
          <w:rFonts w:ascii="Arial" w:hAnsi="Arial" w:cs="Arial"/>
        </w:rPr>
        <w:t xml:space="preserve"> </w:t>
      </w:r>
      <w:r w:rsidRPr="00493B0E">
        <w:rPr>
          <w:rFonts w:ascii="Arial" w:hAnsi="Arial" w:cs="Arial"/>
        </w:rPr>
        <w:t>Ley Estatal de Hacienda</w:t>
      </w:r>
      <w:r w:rsidR="00033D9A" w:rsidRPr="00493B0E">
        <w:rPr>
          <w:rFonts w:ascii="Arial" w:hAnsi="Arial" w:cs="Arial"/>
        </w:rPr>
        <w:t xml:space="preserve"> </w:t>
      </w:r>
      <w:r w:rsidRPr="00493B0E">
        <w:rPr>
          <w:rFonts w:ascii="Arial" w:hAnsi="Arial" w:cs="Arial"/>
        </w:rPr>
        <w:t>Secretaría de Finanzas del Poder Ejecutivo del Estado 28</w:t>
      </w:r>
      <w:r w:rsidR="00033D9A" w:rsidRPr="00493B0E">
        <w:rPr>
          <w:rFonts w:ascii="Arial" w:hAnsi="Arial" w:cs="Arial"/>
        </w:rPr>
        <w:t xml:space="preserve"> </w:t>
      </w:r>
      <w:r w:rsidRPr="00493B0E">
        <w:rPr>
          <w:rFonts w:ascii="Arial" w:hAnsi="Arial" w:cs="Arial"/>
        </w:rPr>
        <w:t>concepto de servicios personales; y cualquier otra de la misma naturaleza</w:t>
      </w:r>
      <w:r w:rsidR="00033D9A" w:rsidRPr="00493B0E">
        <w:rPr>
          <w:rFonts w:ascii="Arial" w:hAnsi="Arial" w:cs="Arial"/>
        </w:rPr>
        <w:t xml:space="preserve"> </w:t>
      </w:r>
      <w:r w:rsidRPr="00493B0E">
        <w:rPr>
          <w:rFonts w:ascii="Arial" w:hAnsi="Arial" w:cs="Arial"/>
        </w:rPr>
        <w:t>que las anteriores, con independencia de la denominación que reciba.</w:t>
      </w:r>
    </w:p>
    <w:p w14:paraId="5B5055A0"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3F1AF6C"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Lo anterior, sin perjuicio de las excepciones señaladas en el artículo 67 de</w:t>
      </w:r>
      <w:r w:rsidR="00033D9A" w:rsidRPr="00493B0E">
        <w:rPr>
          <w:rFonts w:ascii="Arial" w:hAnsi="Arial" w:cs="Arial"/>
        </w:rPr>
        <w:t xml:space="preserve"> </w:t>
      </w:r>
      <w:r w:rsidRPr="00493B0E">
        <w:rPr>
          <w:rFonts w:ascii="Arial" w:hAnsi="Arial" w:cs="Arial"/>
        </w:rPr>
        <w:t>esta ley.</w:t>
      </w:r>
    </w:p>
    <w:p w14:paraId="59E382F9"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82461E7"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En el caso de la fracción primera de este artículo, las personas físicas,</w:t>
      </w:r>
      <w:r w:rsidR="00033D9A" w:rsidRPr="00493B0E">
        <w:rPr>
          <w:rFonts w:ascii="Arial" w:hAnsi="Arial" w:cs="Arial"/>
        </w:rPr>
        <w:t xml:space="preserve"> </w:t>
      </w:r>
      <w:r w:rsidRPr="00493B0E">
        <w:rPr>
          <w:rFonts w:ascii="Arial" w:hAnsi="Arial" w:cs="Arial"/>
        </w:rPr>
        <w:t>morales o unidades económicas que contraten la prestación de servicios con</w:t>
      </w:r>
      <w:r w:rsidR="00033D9A" w:rsidRPr="00493B0E">
        <w:rPr>
          <w:rFonts w:ascii="Arial" w:hAnsi="Arial" w:cs="Arial"/>
        </w:rPr>
        <w:t xml:space="preserve"> </w:t>
      </w:r>
      <w:r w:rsidRPr="00493B0E">
        <w:rPr>
          <w:rFonts w:ascii="Arial" w:hAnsi="Arial" w:cs="Arial"/>
        </w:rPr>
        <w:t>personas domiciliadas dentro o fuera del territorio del Estado, cuando ello</w:t>
      </w:r>
      <w:r w:rsidR="00033D9A" w:rsidRPr="00493B0E">
        <w:rPr>
          <w:rFonts w:ascii="Arial" w:hAnsi="Arial" w:cs="Arial"/>
        </w:rPr>
        <w:t xml:space="preserve"> </w:t>
      </w:r>
      <w:r w:rsidRPr="00493B0E">
        <w:rPr>
          <w:rFonts w:ascii="Arial" w:hAnsi="Arial" w:cs="Arial"/>
        </w:rPr>
        <w:t>implique la contratación de trabajadores y el servicio personal se preste en los</w:t>
      </w:r>
      <w:r w:rsidR="00033D9A" w:rsidRPr="00493B0E">
        <w:rPr>
          <w:rFonts w:ascii="Arial" w:hAnsi="Arial" w:cs="Arial"/>
        </w:rPr>
        <w:t xml:space="preserve"> </w:t>
      </w:r>
      <w:r w:rsidRPr="00493B0E">
        <w:rPr>
          <w:rFonts w:ascii="Arial" w:hAnsi="Arial" w:cs="Arial"/>
        </w:rPr>
        <w:t>términos de dicha fracción, estarán obligadas a enterar el impuesto que</w:t>
      </w:r>
      <w:r w:rsidR="00033D9A" w:rsidRPr="00493B0E">
        <w:rPr>
          <w:rFonts w:ascii="Arial" w:hAnsi="Arial" w:cs="Arial"/>
        </w:rPr>
        <w:t xml:space="preserve"> </w:t>
      </w:r>
      <w:r w:rsidRPr="00493B0E">
        <w:rPr>
          <w:rFonts w:ascii="Arial" w:hAnsi="Arial" w:cs="Arial"/>
        </w:rPr>
        <w:t>corresponda de conformidad con lo previsto en el presente Capítulo.</w:t>
      </w:r>
    </w:p>
    <w:p w14:paraId="76CC8D6B"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05A2C0C"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En el caso de la fracción II de este artículo, las personas físicas, morales o</w:t>
      </w:r>
      <w:r w:rsidR="00033D9A" w:rsidRPr="00493B0E">
        <w:rPr>
          <w:rFonts w:ascii="Arial" w:hAnsi="Arial" w:cs="Arial"/>
        </w:rPr>
        <w:t xml:space="preserve"> </w:t>
      </w:r>
      <w:r w:rsidRPr="00493B0E">
        <w:rPr>
          <w:rFonts w:ascii="Arial" w:hAnsi="Arial" w:cs="Arial"/>
        </w:rPr>
        <w:t>unidades económicas que contraten la prestación de servicios con personas</w:t>
      </w:r>
      <w:r w:rsidR="00033D9A" w:rsidRPr="00493B0E">
        <w:rPr>
          <w:rFonts w:ascii="Arial" w:hAnsi="Arial" w:cs="Arial"/>
        </w:rPr>
        <w:t xml:space="preserve"> </w:t>
      </w:r>
      <w:r w:rsidRPr="00493B0E">
        <w:rPr>
          <w:rFonts w:ascii="Arial" w:hAnsi="Arial" w:cs="Arial"/>
        </w:rPr>
        <w:t>domiciliadas fuera del territorio del Estado, cuando el servicio personal se</w:t>
      </w:r>
      <w:r w:rsidR="00033D9A" w:rsidRPr="00493B0E">
        <w:rPr>
          <w:rFonts w:ascii="Arial" w:hAnsi="Arial" w:cs="Arial"/>
        </w:rPr>
        <w:t xml:space="preserve"> </w:t>
      </w:r>
      <w:r w:rsidRPr="00493B0E">
        <w:rPr>
          <w:rFonts w:ascii="Arial" w:hAnsi="Arial" w:cs="Arial"/>
        </w:rPr>
        <w:t>preste en los términos de la misma fracción, estarán obligadas a enterar el</w:t>
      </w:r>
      <w:r w:rsidR="00033D9A" w:rsidRPr="00493B0E">
        <w:rPr>
          <w:rFonts w:ascii="Arial" w:hAnsi="Arial" w:cs="Arial"/>
        </w:rPr>
        <w:t xml:space="preserve"> </w:t>
      </w:r>
      <w:r w:rsidRPr="00493B0E">
        <w:rPr>
          <w:rFonts w:ascii="Arial" w:hAnsi="Arial" w:cs="Arial"/>
        </w:rPr>
        <w:t>impuesto que corresponda de conformidad con lo previsto en el presente</w:t>
      </w:r>
      <w:r w:rsidR="00033D9A" w:rsidRPr="00493B0E">
        <w:rPr>
          <w:rFonts w:ascii="Arial" w:hAnsi="Arial" w:cs="Arial"/>
        </w:rPr>
        <w:t xml:space="preserve"> </w:t>
      </w:r>
      <w:r w:rsidRPr="00493B0E">
        <w:rPr>
          <w:rFonts w:ascii="Arial" w:hAnsi="Arial" w:cs="Arial"/>
        </w:rPr>
        <w:t>Capítulo.</w:t>
      </w:r>
    </w:p>
    <w:p w14:paraId="3E588AAC"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5CCB8CE"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64</w:t>
      </w:r>
      <w:r w:rsidRPr="00493B0E">
        <w:rPr>
          <w:rFonts w:ascii="Arial" w:hAnsi="Arial" w:cs="Arial"/>
        </w:rPr>
        <w:t>. Son sujetos de este impuesto las personas físicas, morales o</w:t>
      </w:r>
      <w:r w:rsidR="00033D9A" w:rsidRPr="00493B0E">
        <w:rPr>
          <w:rFonts w:ascii="Arial" w:hAnsi="Arial" w:cs="Arial"/>
        </w:rPr>
        <w:t xml:space="preserve"> </w:t>
      </w:r>
      <w:r w:rsidRPr="00493B0E">
        <w:rPr>
          <w:rFonts w:ascii="Arial" w:hAnsi="Arial" w:cs="Arial"/>
        </w:rPr>
        <w:t>unidades económicas que realicen las erogaciones a que se refiere el</w:t>
      </w:r>
      <w:r w:rsidR="00033D9A" w:rsidRPr="00493B0E">
        <w:rPr>
          <w:rFonts w:ascii="Arial" w:hAnsi="Arial" w:cs="Arial"/>
        </w:rPr>
        <w:t xml:space="preserve"> </w:t>
      </w:r>
      <w:r w:rsidRPr="00493B0E">
        <w:rPr>
          <w:rFonts w:ascii="Arial" w:hAnsi="Arial" w:cs="Arial"/>
        </w:rPr>
        <w:t>artículo anterior, así como los Gobiernos Federal, Estatal y Municipal, los</w:t>
      </w:r>
      <w:r w:rsidR="00033D9A" w:rsidRPr="00493B0E">
        <w:rPr>
          <w:rFonts w:ascii="Arial" w:hAnsi="Arial" w:cs="Arial"/>
        </w:rPr>
        <w:t xml:space="preserve"> </w:t>
      </w:r>
      <w:r w:rsidRPr="00493B0E">
        <w:rPr>
          <w:rFonts w:ascii="Arial" w:hAnsi="Arial" w:cs="Arial"/>
        </w:rPr>
        <w:t>Poderes, Órganos Autónomos, Dependencias, Órganos Desconcentrados,</w:t>
      </w:r>
      <w:r w:rsidR="00033D9A" w:rsidRPr="00493B0E">
        <w:rPr>
          <w:rFonts w:ascii="Arial" w:hAnsi="Arial" w:cs="Arial"/>
        </w:rPr>
        <w:t xml:space="preserve"> </w:t>
      </w:r>
      <w:r w:rsidRPr="00493B0E">
        <w:rPr>
          <w:rFonts w:ascii="Arial" w:hAnsi="Arial" w:cs="Arial"/>
        </w:rPr>
        <w:t>Entidades: Organismos Descentralizados, Auxiliares de Colaboración,</w:t>
      </w:r>
      <w:r w:rsidR="00033D9A" w:rsidRPr="00493B0E">
        <w:rPr>
          <w:rFonts w:ascii="Arial" w:hAnsi="Arial" w:cs="Arial"/>
        </w:rPr>
        <w:t xml:space="preserve"> </w:t>
      </w:r>
      <w:r w:rsidRPr="00493B0E">
        <w:rPr>
          <w:rFonts w:ascii="Arial" w:hAnsi="Arial" w:cs="Arial"/>
        </w:rPr>
        <w:t>Empresas de Participación Estatal y los Fideicomisos Públicos de los tres</w:t>
      </w:r>
      <w:r w:rsidR="00033D9A" w:rsidRPr="00493B0E">
        <w:rPr>
          <w:rFonts w:ascii="Arial" w:hAnsi="Arial" w:cs="Arial"/>
        </w:rPr>
        <w:t xml:space="preserve"> </w:t>
      </w:r>
      <w:r w:rsidRPr="00493B0E">
        <w:rPr>
          <w:rFonts w:ascii="Arial" w:hAnsi="Arial" w:cs="Arial"/>
        </w:rPr>
        <w:t>órdenes de Gobierno.</w:t>
      </w:r>
    </w:p>
    <w:p w14:paraId="79DAAC3F"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50EDEED"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Cuando el pago de las erogaciones por remuneraciones al trabajo personal</w:t>
      </w:r>
      <w:r w:rsidR="00033D9A" w:rsidRPr="00493B0E">
        <w:rPr>
          <w:rFonts w:ascii="Arial" w:hAnsi="Arial" w:cs="Arial"/>
        </w:rPr>
        <w:t xml:space="preserve"> </w:t>
      </w:r>
      <w:r w:rsidRPr="00493B0E">
        <w:rPr>
          <w:rFonts w:ascii="Arial" w:hAnsi="Arial" w:cs="Arial"/>
        </w:rPr>
        <w:t>ya sea subordinado o no, se realice a través de un intermediario laboral,</w:t>
      </w:r>
      <w:r w:rsidR="00033D9A" w:rsidRPr="00493B0E">
        <w:rPr>
          <w:rFonts w:ascii="Arial" w:hAnsi="Arial" w:cs="Arial"/>
        </w:rPr>
        <w:t xml:space="preserve"> </w:t>
      </w:r>
      <w:r w:rsidRPr="00493B0E">
        <w:rPr>
          <w:rFonts w:ascii="Arial" w:hAnsi="Arial" w:cs="Arial"/>
        </w:rPr>
        <w:t>cualquiera que sea la denominación que los beneficiarios del servicio e</w:t>
      </w:r>
      <w:r w:rsidR="00033D9A" w:rsidRPr="00493B0E">
        <w:rPr>
          <w:rFonts w:ascii="Arial" w:hAnsi="Arial" w:cs="Arial"/>
        </w:rPr>
        <w:t xml:space="preserve"> </w:t>
      </w:r>
      <w:r w:rsidRPr="00493B0E">
        <w:rPr>
          <w:rFonts w:ascii="Arial" w:hAnsi="Arial" w:cs="Arial"/>
        </w:rPr>
        <w:t xml:space="preserve">intermediarios asuman, </w:t>
      </w:r>
      <w:r w:rsidRPr="00493B0E">
        <w:rPr>
          <w:rFonts w:ascii="Arial" w:hAnsi="Arial" w:cs="Arial"/>
        </w:rPr>
        <w:lastRenderedPageBreak/>
        <w:t>ambos serán responsables solidarios entre sí,</w:t>
      </w:r>
      <w:r w:rsidR="00033D9A" w:rsidRPr="00493B0E">
        <w:rPr>
          <w:rFonts w:ascii="Arial" w:hAnsi="Arial" w:cs="Arial"/>
        </w:rPr>
        <w:t xml:space="preserve"> </w:t>
      </w:r>
      <w:r w:rsidRPr="00493B0E">
        <w:rPr>
          <w:rFonts w:ascii="Arial" w:hAnsi="Arial" w:cs="Arial"/>
        </w:rPr>
        <w:t>respecto del cumplimiento de las obligaciones contenidas en este Capítulo.</w:t>
      </w:r>
    </w:p>
    <w:p w14:paraId="368B159F"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0C94157"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Cuando una persona física, moral o unidad económica en virtud de un</w:t>
      </w:r>
      <w:r w:rsidR="00033D9A" w:rsidRPr="00493B0E">
        <w:rPr>
          <w:rFonts w:ascii="Arial" w:hAnsi="Arial" w:cs="Arial"/>
        </w:rPr>
        <w:t xml:space="preserve"> </w:t>
      </w:r>
      <w:r w:rsidRPr="00493B0E">
        <w:rPr>
          <w:rFonts w:ascii="Arial" w:hAnsi="Arial" w:cs="Arial"/>
        </w:rPr>
        <w:t>contrato cualquiera que sea su forma o denominación, como parte de las</w:t>
      </w:r>
      <w:r w:rsidR="00033D9A" w:rsidRPr="00493B0E">
        <w:rPr>
          <w:rFonts w:ascii="Arial" w:hAnsi="Arial" w:cs="Arial"/>
        </w:rPr>
        <w:t xml:space="preserve"> </w:t>
      </w:r>
      <w:r w:rsidRPr="00493B0E">
        <w:rPr>
          <w:rFonts w:ascii="Arial" w:hAnsi="Arial" w:cs="Arial"/>
        </w:rPr>
        <w:t>obligaciones contraídas, pongan a disposición trabajadores para que</w:t>
      </w:r>
      <w:r w:rsidR="00033D9A" w:rsidRPr="00493B0E">
        <w:rPr>
          <w:rFonts w:ascii="Arial" w:hAnsi="Arial" w:cs="Arial"/>
        </w:rPr>
        <w:t xml:space="preserve"> </w:t>
      </w:r>
      <w:r w:rsidRPr="00493B0E">
        <w:rPr>
          <w:rFonts w:ascii="Arial" w:hAnsi="Arial" w:cs="Arial"/>
        </w:rPr>
        <w:t>ejecuten los servicios o trabajos acordados bajo la dirección del beneficiario</w:t>
      </w:r>
      <w:r w:rsidR="00033D9A" w:rsidRPr="00493B0E">
        <w:rPr>
          <w:rFonts w:ascii="Arial" w:hAnsi="Arial" w:cs="Arial"/>
        </w:rPr>
        <w:t xml:space="preserve"> </w:t>
      </w:r>
      <w:r w:rsidRPr="00493B0E">
        <w:rPr>
          <w:rFonts w:ascii="Arial" w:hAnsi="Arial" w:cs="Arial"/>
        </w:rPr>
        <w:t>de los mismos, en las instalaciones que éste determine, el beneficiario delos trabajos o los servicios asumirá las obligaciones establecidas en este</w:t>
      </w:r>
      <w:r w:rsidR="00033D9A" w:rsidRPr="00493B0E">
        <w:rPr>
          <w:rFonts w:ascii="Arial" w:hAnsi="Arial" w:cs="Arial"/>
        </w:rPr>
        <w:t xml:space="preserve"> </w:t>
      </w:r>
      <w:r w:rsidRPr="00493B0E">
        <w:rPr>
          <w:rFonts w:ascii="Arial" w:hAnsi="Arial" w:cs="Arial"/>
        </w:rPr>
        <w:t>Capítulo respecto del pago del impuesto en relación con dichos</w:t>
      </w:r>
      <w:r w:rsidR="00033D9A" w:rsidRPr="00493B0E">
        <w:rPr>
          <w:rFonts w:ascii="Arial" w:hAnsi="Arial" w:cs="Arial"/>
        </w:rPr>
        <w:t xml:space="preserve"> </w:t>
      </w:r>
      <w:r w:rsidRPr="00493B0E">
        <w:rPr>
          <w:rFonts w:ascii="Arial" w:hAnsi="Arial" w:cs="Arial"/>
        </w:rPr>
        <w:t>trabajadores, en el supuesto de que la persona física, moral o la unidad</w:t>
      </w:r>
      <w:r w:rsidR="00033D9A" w:rsidRPr="00493B0E">
        <w:rPr>
          <w:rFonts w:ascii="Arial" w:hAnsi="Arial" w:cs="Arial"/>
        </w:rPr>
        <w:t xml:space="preserve"> </w:t>
      </w:r>
      <w:r w:rsidRPr="00493B0E">
        <w:rPr>
          <w:rFonts w:ascii="Arial" w:hAnsi="Arial" w:cs="Arial"/>
        </w:rPr>
        <w:t>económica, omita su cumplimiento.</w:t>
      </w:r>
    </w:p>
    <w:p w14:paraId="13DC7283"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B21BF25"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responsabilidad solidaria subsistirá hasta en tanto el intermediario</w:t>
      </w:r>
      <w:r w:rsidR="00033D9A" w:rsidRPr="00493B0E">
        <w:rPr>
          <w:rFonts w:ascii="Arial" w:hAnsi="Arial" w:cs="Arial"/>
        </w:rPr>
        <w:t xml:space="preserve"> </w:t>
      </w:r>
      <w:r w:rsidRPr="00493B0E">
        <w:rPr>
          <w:rFonts w:ascii="Arial" w:hAnsi="Arial" w:cs="Arial"/>
        </w:rPr>
        <w:t>laboral cumpla con todas las obligaciones a que se encuentra sujeto en éste</w:t>
      </w:r>
      <w:r w:rsidR="00033D9A" w:rsidRPr="00493B0E">
        <w:rPr>
          <w:rFonts w:ascii="Arial" w:hAnsi="Arial" w:cs="Arial"/>
        </w:rPr>
        <w:t xml:space="preserve"> </w:t>
      </w:r>
      <w:r w:rsidRPr="00493B0E">
        <w:rPr>
          <w:rFonts w:ascii="Arial" w:hAnsi="Arial" w:cs="Arial"/>
        </w:rPr>
        <w:t>Capítulo.</w:t>
      </w:r>
    </w:p>
    <w:p w14:paraId="28AEA0B8"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E58881D"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65.</w:t>
      </w:r>
      <w:r w:rsidRPr="00493B0E">
        <w:rPr>
          <w:rFonts w:ascii="Arial" w:hAnsi="Arial" w:cs="Arial"/>
        </w:rPr>
        <w:t xml:space="preserve"> La base del impuesto es el monto total de las erogaciones</w:t>
      </w:r>
      <w:r w:rsidR="00033D9A" w:rsidRPr="00493B0E">
        <w:rPr>
          <w:rFonts w:ascii="Arial" w:hAnsi="Arial" w:cs="Arial"/>
        </w:rPr>
        <w:t xml:space="preserve"> </w:t>
      </w:r>
      <w:r w:rsidRPr="00493B0E">
        <w:rPr>
          <w:rFonts w:ascii="Arial" w:hAnsi="Arial" w:cs="Arial"/>
        </w:rPr>
        <w:t>realizadas por concepto de remuneraciones al trabajo personal en términos</w:t>
      </w:r>
      <w:r w:rsidR="00033D9A" w:rsidRPr="00493B0E">
        <w:rPr>
          <w:rFonts w:ascii="Arial" w:hAnsi="Arial" w:cs="Arial"/>
        </w:rPr>
        <w:t xml:space="preserve"> </w:t>
      </w:r>
      <w:r w:rsidRPr="00493B0E">
        <w:rPr>
          <w:rFonts w:ascii="Arial" w:hAnsi="Arial" w:cs="Arial"/>
        </w:rPr>
        <w:t>del artículo 63 de esta Ley.</w:t>
      </w:r>
    </w:p>
    <w:p w14:paraId="356A8F23"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401F9F2"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66</w:t>
      </w:r>
      <w:r w:rsidRPr="00493B0E">
        <w:rPr>
          <w:rFonts w:ascii="Arial" w:hAnsi="Arial" w:cs="Arial"/>
        </w:rPr>
        <w:t>. Este impuesto se calculará aplicando la tasa del 2 por ciento</w:t>
      </w:r>
      <w:r w:rsidR="00033D9A" w:rsidRPr="00493B0E">
        <w:rPr>
          <w:rFonts w:ascii="Arial" w:hAnsi="Arial" w:cs="Arial"/>
        </w:rPr>
        <w:t xml:space="preserve"> </w:t>
      </w:r>
      <w:r w:rsidRPr="00493B0E">
        <w:rPr>
          <w:rFonts w:ascii="Arial" w:hAnsi="Arial" w:cs="Arial"/>
        </w:rPr>
        <w:t>sobre la base que señala el artículo anterior.</w:t>
      </w:r>
    </w:p>
    <w:p w14:paraId="6ADE96A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846410F"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Este impuesto se causará en el momento en que se realice el pago de las</w:t>
      </w:r>
      <w:r w:rsidR="00033D9A" w:rsidRPr="00493B0E">
        <w:rPr>
          <w:rFonts w:ascii="Arial" w:hAnsi="Arial" w:cs="Arial"/>
        </w:rPr>
        <w:t xml:space="preserve"> </w:t>
      </w:r>
      <w:r w:rsidRPr="00493B0E">
        <w:rPr>
          <w:rFonts w:ascii="Arial" w:hAnsi="Arial" w:cs="Arial"/>
        </w:rPr>
        <w:t>remuneraciones por la prestación del trabajo personal.</w:t>
      </w:r>
    </w:p>
    <w:p w14:paraId="3A3AC5E0"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BC5EBBA" w14:textId="77777777" w:rsidR="00FF6AAC" w:rsidRPr="00493B0E" w:rsidRDefault="00FF6AAC"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El pago de este impuesto se efectuará mediante declaración bimestral</w:t>
      </w:r>
      <w:r w:rsidR="00033D9A" w:rsidRPr="00493B0E">
        <w:rPr>
          <w:rFonts w:ascii="Arial" w:hAnsi="Arial" w:cs="Arial"/>
        </w:rPr>
        <w:t xml:space="preserve"> </w:t>
      </w:r>
      <w:r w:rsidRPr="00493B0E">
        <w:rPr>
          <w:rFonts w:ascii="Arial" w:hAnsi="Arial" w:cs="Arial"/>
        </w:rPr>
        <w:t>definitiva que deberá ser presentada en los primeros 17 días de los meses</w:t>
      </w:r>
      <w:r w:rsidR="00033D9A" w:rsidRPr="00493B0E">
        <w:rPr>
          <w:rFonts w:ascii="Arial" w:hAnsi="Arial" w:cs="Arial"/>
        </w:rPr>
        <w:t xml:space="preserve"> </w:t>
      </w:r>
      <w:r w:rsidRPr="00493B0E">
        <w:rPr>
          <w:rFonts w:ascii="Arial" w:hAnsi="Arial" w:cs="Arial"/>
        </w:rPr>
        <w:t>de marzo, mayo, julio, septiembre, noviembre, y enero del año siguiente</w:t>
      </w:r>
      <w:r w:rsidR="00033D9A" w:rsidRPr="00493B0E">
        <w:rPr>
          <w:rFonts w:ascii="Arial" w:hAnsi="Arial" w:cs="Arial"/>
        </w:rPr>
        <w:t xml:space="preserve">. </w:t>
      </w:r>
    </w:p>
    <w:p w14:paraId="72F1381A"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B022F43"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Artículo 69</w:t>
      </w:r>
      <w:r w:rsidRPr="00493B0E">
        <w:rPr>
          <w:rFonts w:ascii="Arial" w:hAnsi="Arial" w:cs="Arial"/>
        </w:rPr>
        <w:t xml:space="preserve">. Los sujetos obligados al pago de este impuesto tendrán a su cargo las obligaciones siguientes: </w:t>
      </w:r>
    </w:p>
    <w:p w14:paraId="0DDBF3E3"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A27F713" w14:textId="77777777" w:rsidR="00E2749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w:t>
      </w:r>
      <w:r w:rsidRPr="00493B0E">
        <w:rPr>
          <w:rFonts w:ascii="Arial" w:hAnsi="Arial" w:cs="Arial"/>
        </w:rPr>
        <w:t xml:space="preserve"> Cuando el domicilio fiscal de las personas físicas, morales o unidades económicas, se encuentre ubicado fuera del territorio del estado de Oaxaca, deberán señalar un domicilio dentro de éste para su registro;</w:t>
      </w:r>
    </w:p>
    <w:p w14:paraId="7A3E62CC" w14:textId="77777777" w:rsidR="00BB5848" w:rsidRPr="00493B0E"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6613694"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w:t>
      </w:r>
      <w:r w:rsidRPr="00493B0E">
        <w:rPr>
          <w:rFonts w:ascii="Arial" w:hAnsi="Arial" w:cs="Arial"/>
        </w:rPr>
        <w:t xml:space="preserve"> Las personas físicas, morales o unidades económicas, cuyo domicilio fiscal y establecimientos se encuentren ubicados en el territorio del estado de Oaxaca, deberán presentar una sola declaración en los lugares de pago autorizados por la Secretaria correspondiente a su domicilio fiscal, acumulando los pagos por la prestación de un servicio personal subordinado que efectúen tanto en el domicilio fiscal como en sus establecimientos;</w:t>
      </w:r>
    </w:p>
    <w:p w14:paraId="1A779905"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793612B4"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III.</w:t>
      </w:r>
      <w:r w:rsidRPr="00493B0E">
        <w:rPr>
          <w:rFonts w:ascii="Arial" w:hAnsi="Arial" w:cs="Arial"/>
        </w:rPr>
        <w:t xml:space="preserve"> Cuando el domicilio fiscal de las personas físicas, morales o unidades económicas, se encuentre ubicado fuera del territorio del estado de Oaxaca, y realicen erogaciones por remuneraciones al trabajo personal en establecimientos dentro de dicho territorio, deberán presentar una sola declaración en los lugares de pago autorizados por la Secretaría, en razón del domicilio fiscal que al efecto hayan manifestado ante la Secretaría, para realizar el pago respectivo, acumulando los pagos por la prestación de un servicio personal que realicen en cada uno de los establecimientos;</w:t>
      </w:r>
    </w:p>
    <w:p w14:paraId="2A7884F1"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90EDA3"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IV.</w:t>
      </w:r>
      <w:r w:rsidRPr="00493B0E">
        <w:rPr>
          <w:rFonts w:ascii="Arial" w:hAnsi="Arial" w:cs="Arial"/>
        </w:rPr>
        <w:t xml:space="preserve"> Presentar declaración anual informativa dentro de los tres primeros meses del año, cuando estos realicen los siguientes actos: </w:t>
      </w:r>
    </w:p>
    <w:p w14:paraId="0EF96920"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1429B1D" w14:textId="77777777" w:rsidR="00AB7FEB"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a)</w:t>
      </w:r>
      <w:r w:rsidRPr="00493B0E">
        <w:rPr>
          <w:rFonts w:ascii="Arial" w:hAnsi="Arial" w:cs="Arial"/>
        </w:rPr>
        <w:t xml:space="preserve"> Presten servicios mediante los cuales proporcionen trabajadores a terceros cuyo domicilio se encuentre dentro o fuera del territorio del Estado, o</w:t>
      </w:r>
      <w:r w:rsidR="00AB7FEB" w:rsidRPr="00493B0E">
        <w:rPr>
          <w:rFonts w:ascii="Arial" w:hAnsi="Arial" w:cs="Arial"/>
        </w:rPr>
        <w:t xml:space="preserve"> </w:t>
      </w:r>
    </w:p>
    <w:p w14:paraId="43455AA3"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6B2F468"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BB5848">
        <w:rPr>
          <w:rFonts w:ascii="Arial" w:hAnsi="Arial" w:cs="Arial"/>
          <w:b/>
        </w:rPr>
        <w:t>b)</w:t>
      </w:r>
      <w:r w:rsidRPr="00493B0E">
        <w:rPr>
          <w:rFonts w:ascii="Arial" w:hAnsi="Arial" w:cs="Arial"/>
        </w:rPr>
        <w:t xml:space="preserve"> Contraten en el territorio del Estado, servicios mediante los</w:t>
      </w:r>
      <w:r w:rsidR="00AB7FEB" w:rsidRPr="00493B0E">
        <w:rPr>
          <w:rFonts w:ascii="Arial" w:hAnsi="Arial" w:cs="Arial"/>
        </w:rPr>
        <w:t xml:space="preserve"> </w:t>
      </w:r>
      <w:r w:rsidRPr="00493B0E">
        <w:rPr>
          <w:rFonts w:ascii="Arial" w:hAnsi="Arial" w:cs="Arial"/>
        </w:rPr>
        <w:t>cuales se les proporcionen trabajadores.</w:t>
      </w:r>
    </w:p>
    <w:p w14:paraId="2A5727C7"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C9DC9A4" w14:textId="77777777" w:rsidR="00E2749E" w:rsidRPr="00493B0E" w:rsidRDefault="00E2749E"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La presentación de declaraciones informativas a que refiere este artículo se</w:t>
      </w:r>
      <w:r w:rsidR="00AB7FEB" w:rsidRPr="00493B0E">
        <w:rPr>
          <w:rFonts w:ascii="Arial" w:hAnsi="Arial" w:cs="Arial"/>
        </w:rPr>
        <w:t xml:space="preserve"> </w:t>
      </w:r>
      <w:r w:rsidRPr="00493B0E">
        <w:rPr>
          <w:rFonts w:ascii="Arial" w:hAnsi="Arial" w:cs="Arial"/>
        </w:rPr>
        <w:t>realizará en los formatos y conforme a las reglas de carácter general que</w:t>
      </w:r>
      <w:r w:rsidR="00AB7FEB" w:rsidRPr="00493B0E">
        <w:rPr>
          <w:rFonts w:ascii="Arial" w:hAnsi="Arial" w:cs="Arial"/>
        </w:rPr>
        <w:t xml:space="preserve"> </w:t>
      </w:r>
      <w:r w:rsidRPr="00493B0E">
        <w:rPr>
          <w:rFonts w:ascii="Arial" w:hAnsi="Arial" w:cs="Arial"/>
        </w:rPr>
        <w:t>emita la Secretaría</w:t>
      </w:r>
      <w:r w:rsidR="00AB7FEB" w:rsidRPr="00493B0E">
        <w:rPr>
          <w:rFonts w:ascii="Arial" w:hAnsi="Arial" w:cs="Arial"/>
        </w:rPr>
        <w:t xml:space="preserve">. </w:t>
      </w:r>
    </w:p>
    <w:p w14:paraId="7C4D9C4C"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8721C66" w14:textId="77777777" w:rsidR="00BB5848"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CB85A95" w14:textId="77777777" w:rsidR="00E2749E" w:rsidRPr="00BB5848" w:rsidRDefault="002063C8" w:rsidP="00BB5848">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BB5848">
        <w:rPr>
          <w:rFonts w:ascii="Arial" w:hAnsi="Arial" w:cs="Arial"/>
          <w:b/>
        </w:rPr>
        <w:t>CÓDIGO FISCAL PARA EL ESTADO DE OAXACA</w:t>
      </w:r>
    </w:p>
    <w:p w14:paraId="2777E4B1" w14:textId="77777777" w:rsidR="00BB5848" w:rsidRPr="003C0B76" w:rsidRDefault="00BB584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b/>
        </w:rPr>
      </w:pPr>
    </w:p>
    <w:p w14:paraId="3D8D169E" w14:textId="77777777" w:rsidR="006565ED" w:rsidRPr="00493B0E"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3C0B76">
        <w:rPr>
          <w:rFonts w:ascii="Arial" w:hAnsi="Arial" w:cs="Arial"/>
          <w:b/>
        </w:rPr>
        <w:t>ARTÍCULO</w:t>
      </w:r>
      <w:r w:rsidR="006565ED" w:rsidRPr="003C0B76">
        <w:rPr>
          <w:rFonts w:ascii="Arial" w:hAnsi="Arial" w:cs="Arial"/>
          <w:b/>
        </w:rPr>
        <w:t xml:space="preserve"> 1</w:t>
      </w:r>
      <w:r w:rsidR="006565ED" w:rsidRPr="00493B0E">
        <w:rPr>
          <w:rFonts w:ascii="Arial" w:hAnsi="Arial" w:cs="Arial"/>
        </w:rPr>
        <w:t xml:space="preserve">.- </w:t>
      </w:r>
      <w:r w:rsidR="006565ED" w:rsidRPr="00493B0E">
        <w:rPr>
          <w:rFonts w:ascii="Arial" w:eastAsia="Arial" w:hAnsi="Arial" w:cs="Arial"/>
        </w:rPr>
        <w:t>En el Estado de Oaxaca las personas físicas y las morales, así</w:t>
      </w:r>
      <w:r w:rsidR="006565ED" w:rsidRPr="00493B0E">
        <w:rPr>
          <w:rFonts w:ascii="Arial" w:eastAsia="Arial" w:hAnsi="Arial" w:cs="Arial"/>
          <w:b/>
        </w:rPr>
        <w:t xml:space="preserve"> </w:t>
      </w:r>
      <w:r w:rsidR="006565ED" w:rsidRPr="00493B0E">
        <w:rPr>
          <w:rFonts w:ascii="Arial" w:eastAsia="Arial" w:hAnsi="Arial" w:cs="Arial"/>
        </w:rPr>
        <w:t>como las unidades económicas, están obligadas a contribuir para los gastos públicos conforme a las leyes fiscales respectivas. Las disposiciones de este Código se aplicarán en defecto de las referidas leyes.</w:t>
      </w:r>
    </w:p>
    <w:p w14:paraId="68A98DB4"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4BAE1838"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2. </w:t>
      </w:r>
      <w:r w:rsidRPr="00493B0E">
        <w:rPr>
          <w:rFonts w:ascii="Arial" w:eastAsia="Arial" w:hAnsi="Arial" w:cs="Arial"/>
        </w:rPr>
        <w:t>Para efectos del presente Código se entenderá por:</w:t>
      </w:r>
    </w:p>
    <w:p w14:paraId="70E3F069"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38AE4B4"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 </w:t>
      </w:r>
      <w:r w:rsidRPr="00493B0E">
        <w:rPr>
          <w:rFonts w:ascii="Arial" w:eastAsia="Arial" w:hAnsi="Arial" w:cs="Arial"/>
        </w:rPr>
        <w:t>La recaudación de los ingresos que el Estado tiene derecho a</w:t>
      </w:r>
      <w:r w:rsidRPr="00493B0E">
        <w:rPr>
          <w:rFonts w:ascii="Arial" w:eastAsia="Arial" w:hAnsi="Arial" w:cs="Arial"/>
          <w:b/>
        </w:rPr>
        <w:t xml:space="preserve"> </w:t>
      </w:r>
      <w:r w:rsidRPr="00493B0E">
        <w:rPr>
          <w:rFonts w:ascii="Arial" w:eastAsia="Arial" w:hAnsi="Arial" w:cs="Arial"/>
        </w:rPr>
        <w:t>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14:paraId="3274B145"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41C182DA"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4. </w:t>
      </w:r>
      <w:r w:rsidRPr="00493B0E">
        <w:rPr>
          <w:rFonts w:ascii="Arial" w:eastAsia="Arial" w:hAnsi="Arial" w:cs="Arial"/>
        </w:rPr>
        <w:t>Las disposiciones que se refieren al objeto, sujeto, base, tasa,</w:t>
      </w:r>
      <w:r w:rsidRPr="00493B0E">
        <w:rPr>
          <w:rFonts w:ascii="Arial" w:eastAsia="Arial" w:hAnsi="Arial" w:cs="Arial"/>
          <w:b/>
        </w:rPr>
        <w:t xml:space="preserve"> </w:t>
      </w:r>
      <w:r w:rsidRPr="00493B0E">
        <w:rPr>
          <w:rFonts w:ascii="Arial" w:eastAsia="Arial" w:hAnsi="Arial" w:cs="Arial"/>
        </w:rPr>
        <w:t>cuota o tarifa, y época de pago de las contribuciones, así como las que establecen las infracciones y sanciones, son de aplicación estricta.</w:t>
      </w:r>
    </w:p>
    <w:p w14:paraId="37C5B66B"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36F3FCD1"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Sin que se contravenga la naturaleza propia del derecho fiscal, la aplicación de las disposiciones fiscales no contenidas en el párrafo anterior se realizará a través de cualquier método de interpretación jurídica, a falta de disposición expresa en la legislación fiscal del Estado, se aplicarán supletoriamente en el orden que se señalan, las normas del derecho común vigentes en el Estado, y el derecho federal común.</w:t>
      </w:r>
    </w:p>
    <w:p w14:paraId="49369E84" w14:textId="77777777" w:rsidR="006565ED" w:rsidRPr="00493B0E" w:rsidRDefault="006565ED" w:rsidP="00493B0E">
      <w:pPr>
        <w:tabs>
          <w:tab w:val="right" w:pos="8505"/>
        </w:tabs>
        <w:spacing w:after="0" w:line="240" w:lineRule="auto"/>
        <w:ind w:left="567" w:right="332"/>
        <w:jc w:val="both"/>
        <w:rPr>
          <w:rFonts w:ascii="Arial" w:eastAsia="Times New Roman" w:hAnsi="Arial" w:cs="Arial"/>
        </w:rPr>
      </w:pPr>
    </w:p>
    <w:p w14:paraId="4F6BF775" w14:textId="77777777" w:rsidR="006565ED" w:rsidRPr="00493B0E" w:rsidRDefault="006565ED"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5. </w:t>
      </w:r>
      <w:r w:rsidRPr="00493B0E">
        <w:rPr>
          <w:rFonts w:ascii="Arial" w:eastAsia="Arial" w:hAnsi="Arial" w:cs="Arial"/>
        </w:rPr>
        <w:t>Son ordenamientos fiscales, además del presente Código:</w:t>
      </w:r>
    </w:p>
    <w:p w14:paraId="7C01249C"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52E65E18"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3C0B76">
        <w:rPr>
          <w:rFonts w:ascii="Arial" w:hAnsi="Arial" w:cs="Arial"/>
          <w:b/>
        </w:rPr>
        <w:t>II.-</w:t>
      </w:r>
      <w:r w:rsidRPr="00493B0E">
        <w:rPr>
          <w:rFonts w:ascii="Arial" w:eastAsia="Arial" w:hAnsi="Arial" w:cs="Arial"/>
        </w:rPr>
        <w:t xml:space="preserve"> La Ley Estatal de Hacienda;</w:t>
      </w:r>
    </w:p>
    <w:p w14:paraId="6AB4AE6F"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3094D1DC"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3C0B76">
        <w:rPr>
          <w:rFonts w:ascii="Arial" w:eastAsia="Arial" w:hAnsi="Arial" w:cs="Arial"/>
          <w:b/>
        </w:rPr>
        <w:t>VII.</w:t>
      </w:r>
      <w:r w:rsidRPr="00493B0E">
        <w:rPr>
          <w:rFonts w:ascii="Arial" w:eastAsia="Arial" w:hAnsi="Arial" w:cs="Arial"/>
        </w:rPr>
        <w:t xml:space="preserve">  Los convenios de colaboración administrativa, que celebre el gobierno del Estado con sus municipios, con el Gobierno Federal; y, en general con cualquier otra entidad federativa, en materia fiscal, y</w:t>
      </w:r>
    </w:p>
    <w:p w14:paraId="5843B039"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b/>
        </w:rPr>
      </w:pPr>
    </w:p>
    <w:p w14:paraId="37CC699A" w14:textId="77777777" w:rsidR="00513E50" w:rsidRDefault="00513E5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7. </w:t>
      </w:r>
      <w:r w:rsidRPr="00493B0E">
        <w:rPr>
          <w:rFonts w:ascii="Arial" w:eastAsia="Arial" w:hAnsi="Arial" w:cs="Arial"/>
        </w:rPr>
        <w:t>Para los efectos de este Código y demás ordenamientos</w:t>
      </w:r>
      <w:r w:rsidRPr="00493B0E">
        <w:rPr>
          <w:rFonts w:ascii="Arial" w:eastAsia="Arial" w:hAnsi="Arial" w:cs="Arial"/>
          <w:b/>
        </w:rPr>
        <w:t xml:space="preserve"> </w:t>
      </w:r>
      <w:r w:rsidRPr="00493B0E">
        <w:rPr>
          <w:rFonts w:ascii="Arial" w:eastAsia="Arial" w:hAnsi="Arial" w:cs="Arial"/>
        </w:rPr>
        <w:t>fiscales, son autoridades fiscales, las siguientes:</w:t>
      </w:r>
    </w:p>
    <w:p w14:paraId="37FC0C31"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Pr>
          <w:rFonts w:ascii="Arial" w:eastAsia="Arial" w:hAnsi="Arial" w:cs="Arial"/>
          <w:b/>
        </w:rPr>
        <w:t>…</w:t>
      </w:r>
    </w:p>
    <w:p w14:paraId="5B6C8612" w14:textId="77777777" w:rsidR="003C0B76" w:rsidRDefault="003C0B76"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Pr>
          <w:rFonts w:ascii="Arial" w:eastAsia="Arial" w:hAnsi="Arial" w:cs="Arial"/>
          <w:b/>
        </w:rPr>
        <w:t xml:space="preserve">VI. </w:t>
      </w:r>
      <w:r>
        <w:rPr>
          <w:rFonts w:ascii="Arial" w:eastAsia="Arial" w:hAnsi="Arial" w:cs="Arial"/>
        </w:rPr>
        <w:t>El Director de Ingresos y los Coordinadores de la Dirección a su cargo.</w:t>
      </w:r>
    </w:p>
    <w:p w14:paraId="6D604B4F" w14:textId="77777777" w:rsidR="003C0B76" w:rsidRDefault="003C0B76" w:rsidP="00493B0E">
      <w:pPr>
        <w:tabs>
          <w:tab w:val="right" w:pos="8505"/>
        </w:tabs>
        <w:spacing w:after="0" w:line="240" w:lineRule="auto"/>
        <w:ind w:left="567" w:right="332"/>
        <w:jc w:val="both"/>
        <w:rPr>
          <w:rFonts w:ascii="Arial" w:eastAsia="Arial" w:hAnsi="Arial" w:cs="Arial"/>
          <w:b/>
        </w:rPr>
      </w:pPr>
    </w:p>
    <w:p w14:paraId="22360FAF"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17. </w:t>
      </w:r>
      <w:r w:rsidRPr="00493B0E">
        <w:rPr>
          <w:rFonts w:ascii="Arial" w:eastAsia="Arial" w:hAnsi="Arial" w:cs="Arial"/>
        </w:rPr>
        <w:t>Quienes conforme las disposiciones de este Código y las</w:t>
      </w:r>
      <w:r w:rsidRPr="00493B0E">
        <w:rPr>
          <w:rFonts w:ascii="Arial" w:eastAsia="Arial" w:hAnsi="Arial" w:cs="Arial"/>
          <w:b/>
        </w:rPr>
        <w:t xml:space="preserve"> </w:t>
      </w:r>
      <w:r w:rsidRPr="00493B0E">
        <w:rPr>
          <w:rFonts w:ascii="Arial" w:eastAsia="Arial" w:hAnsi="Arial" w:cs="Arial"/>
        </w:rPr>
        <w:t>demás disposiciones fiscales se encuentren obligados al pago de contribuciones, o a retener o recaudar éstas, o que sin encontrarse dentro de los anteriores supuestos se encuentren sujetos al cumplimiento de disposiciones fiscales, y sólo para el efecto del cumplimiento de éstas, deberán comunicar a la autoridad el domicilio que conforme los siguientes supuestos se considere su domicilio fiscal.</w:t>
      </w:r>
    </w:p>
    <w:p w14:paraId="0F047B54" w14:textId="77777777" w:rsidR="00513E50" w:rsidRPr="00493B0E" w:rsidRDefault="00513E50" w:rsidP="00493B0E">
      <w:pPr>
        <w:tabs>
          <w:tab w:val="right" w:pos="8505"/>
        </w:tabs>
        <w:spacing w:after="0" w:line="240" w:lineRule="auto"/>
        <w:ind w:left="567" w:right="332"/>
        <w:jc w:val="both"/>
        <w:rPr>
          <w:rFonts w:ascii="Arial" w:eastAsia="Times New Roman" w:hAnsi="Arial" w:cs="Arial"/>
        </w:rPr>
      </w:pPr>
    </w:p>
    <w:p w14:paraId="39FBF552"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Se considera domicilio fiscal:</w:t>
      </w:r>
    </w:p>
    <w:p w14:paraId="11FF2049" w14:textId="77777777" w:rsidR="00513E50" w:rsidRPr="00493B0E" w:rsidRDefault="00513E50" w:rsidP="00493B0E">
      <w:pPr>
        <w:tabs>
          <w:tab w:val="right" w:pos="8505"/>
        </w:tabs>
        <w:spacing w:after="0" w:line="240" w:lineRule="auto"/>
        <w:ind w:left="567" w:right="332"/>
        <w:jc w:val="both"/>
        <w:rPr>
          <w:rFonts w:ascii="Arial" w:eastAsia="Times New Roman" w:hAnsi="Arial" w:cs="Arial"/>
        </w:rPr>
      </w:pPr>
    </w:p>
    <w:p w14:paraId="03864DAA" w14:textId="77777777" w:rsidR="00513E50" w:rsidRPr="00493B0E" w:rsidRDefault="00513E50" w:rsidP="00493B0E">
      <w:pPr>
        <w:pStyle w:val="Prrafodelista"/>
        <w:numPr>
          <w:ilvl w:val="0"/>
          <w:numId w:val="3"/>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Tratándose de personas físicas:</w:t>
      </w:r>
    </w:p>
    <w:p w14:paraId="525E2EA0" w14:textId="77777777" w:rsidR="00513E50" w:rsidRPr="00493B0E" w:rsidRDefault="00513E50" w:rsidP="00493B0E">
      <w:pPr>
        <w:tabs>
          <w:tab w:val="right" w:pos="8505"/>
        </w:tabs>
        <w:spacing w:after="0" w:line="240" w:lineRule="auto"/>
        <w:ind w:left="567" w:right="332"/>
        <w:jc w:val="both"/>
        <w:rPr>
          <w:rFonts w:ascii="Arial" w:eastAsia="Arial" w:hAnsi="Arial" w:cs="Arial"/>
        </w:rPr>
      </w:pPr>
    </w:p>
    <w:p w14:paraId="022F8EFD" w14:textId="77777777" w:rsidR="00513E50" w:rsidRPr="00493B0E" w:rsidRDefault="00513E50" w:rsidP="00493B0E">
      <w:pPr>
        <w:pStyle w:val="Prrafodelista"/>
        <w:numPr>
          <w:ilvl w:val="0"/>
          <w:numId w:val="4"/>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Cuando no realicen las actividades señaladas en el inciso anterior: el local que utilicen en el Estado para el desempeño de sus actos o actividades afectos a contribuciones o aprovechamientos, y</w:t>
      </w:r>
    </w:p>
    <w:p w14:paraId="758D31BC" w14:textId="77777777" w:rsidR="006565ED" w:rsidRPr="00493B0E" w:rsidRDefault="006565ED"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p>
    <w:p w14:paraId="44B9F17C" w14:textId="77777777" w:rsidR="00513E50" w:rsidRPr="00493B0E" w:rsidRDefault="00513E5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19. </w:t>
      </w:r>
      <w:r w:rsidRPr="00493B0E">
        <w:rPr>
          <w:rFonts w:ascii="Arial" w:eastAsia="Arial" w:hAnsi="Arial" w:cs="Arial"/>
        </w:rPr>
        <w:t>Las contribuciones se causan cuando se actualizan las</w:t>
      </w:r>
      <w:r w:rsidRPr="00493B0E">
        <w:rPr>
          <w:rFonts w:ascii="Arial" w:eastAsia="Arial" w:hAnsi="Arial" w:cs="Arial"/>
          <w:b/>
        </w:rPr>
        <w:t xml:space="preserve"> </w:t>
      </w:r>
      <w:r w:rsidRPr="00493B0E">
        <w:rPr>
          <w:rFonts w:ascii="Arial" w:eastAsia="Arial" w:hAnsi="Arial" w:cs="Arial"/>
        </w:rPr>
        <w:t>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14:paraId="2C71FA17" w14:textId="77777777" w:rsidR="00664CFF" w:rsidRPr="00493B0E" w:rsidRDefault="00664CFF" w:rsidP="00493B0E">
      <w:pPr>
        <w:tabs>
          <w:tab w:val="right" w:pos="8505"/>
        </w:tabs>
        <w:spacing w:after="0" w:line="240" w:lineRule="auto"/>
        <w:ind w:left="567" w:right="332"/>
        <w:jc w:val="both"/>
        <w:rPr>
          <w:rFonts w:ascii="Arial" w:eastAsia="Times New Roman" w:hAnsi="Arial" w:cs="Arial"/>
        </w:rPr>
      </w:pPr>
    </w:p>
    <w:p w14:paraId="2B94083E" w14:textId="77777777" w:rsidR="00664CFF" w:rsidRPr="00493B0E" w:rsidRDefault="00664CFF"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ARTÍCULO 22</w:t>
      </w:r>
      <w:r w:rsidRPr="00493B0E">
        <w:rPr>
          <w:rFonts w:ascii="Arial" w:eastAsia="Arial" w:hAnsi="Arial" w:cs="Arial"/>
        </w:rPr>
        <w:t>. Las contribuciones y aprovechamientos se pagan mediante</w:t>
      </w:r>
      <w:r w:rsidRPr="00493B0E">
        <w:rPr>
          <w:rFonts w:ascii="Arial" w:eastAsia="Arial" w:hAnsi="Arial" w:cs="Arial"/>
          <w:b/>
        </w:rPr>
        <w:t xml:space="preserve"> </w:t>
      </w:r>
      <w:r w:rsidRPr="00493B0E">
        <w:rPr>
          <w:rFonts w:ascii="Arial" w:eastAsia="Arial" w:hAnsi="Arial" w:cs="Arial"/>
        </w:rPr>
        <w:t xml:space="preserve">declaración que deberán presentar los contribuyentes, en la fecha o dentro del plazo señalado en las disposiciones respectivas. A falta de disposición expresa el </w:t>
      </w:r>
      <w:r w:rsidRPr="00493B0E">
        <w:rPr>
          <w:rFonts w:ascii="Arial" w:eastAsia="Arial" w:hAnsi="Arial" w:cs="Arial"/>
        </w:rPr>
        <w:lastRenderedPageBreak/>
        <w:t>pago deberá hacerse mediante declaración que se presentará ante las oficinas autorizadas, dentro de los quince días siguientes al momento de su causación.</w:t>
      </w:r>
    </w:p>
    <w:p w14:paraId="690CFBBA" w14:textId="77777777" w:rsidR="00513E50" w:rsidRPr="00493B0E" w:rsidRDefault="00664CF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3221FA2B" w14:textId="77777777" w:rsidR="00664CFF" w:rsidRPr="00493B0E" w:rsidRDefault="00664CFF"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El pago de contribuciones se acreditará mediante el recibo oficial, declaración de pago, el comprobante, o la documentación que establezcan las disposiciones respectivas.</w:t>
      </w:r>
    </w:p>
    <w:p w14:paraId="5C87172A" w14:textId="77777777" w:rsidR="00664CFF" w:rsidRPr="00493B0E" w:rsidRDefault="00664CF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rPr>
      </w:pPr>
    </w:p>
    <w:p w14:paraId="45909467" w14:textId="77777777" w:rsidR="004B1460" w:rsidRPr="00493B0E" w:rsidRDefault="004B1460"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32. </w:t>
      </w:r>
      <w:r w:rsidRPr="00493B0E">
        <w:rPr>
          <w:rFonts w:ascii="Arial" w:eastAsia="Arial" w:hAnsi="Arial" w:cs="Arial"/>
        </w:rPr>
        <w:t>Son créditos fiscales las cantidades que el Estado tenga</w:t>
      </w:r>
      <w:r w:rsidRPr="00493B0E">
        <w:rPr>
          <w:rFonts w:ascii="Arial" w:eastAsia="Arial" w:hAnsi="Arial" w:cs="Arial"/>
          <w:b/>
        </w:rPr>
        <w:t xml:space="preserve"> </w:t>
      </w:r>
      <w:r w:rsidRPr="00493B0E">
        <w:rPr>
          <w:rFonts w:ascii="Arial" w:eastAsia="Arial" w:hAnsi="Arial" w:cs="Arial"/>
        </w:rPr>
        <w:t>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derecho a percibir por cuenta ajena.</w:t>
      </w:r>
    </w:p>
    <w:p w14:paraId="569A0DB5" w14:textId="77777777" w:rsidR="003C0B76" w:rsidRDefault="003C0B76" w:rsidP="00493B0E">
      <w:pPr>
        <w:tabs>
          <w:tab w:val="right" w:pos="8505"/>
        </w:tabs>
        <w:spacing w:after="0" w:line="240" w:lineRule="auto"/>
        <w:ind w:left="567" w:right="332"/>
        <w:jc w:val="both"/>
        <w:rPr>
          <w:rFonts w:ascii="Arial" w:eastAsia="Arial" w:hAnsi="Arial" w:cs="Arial"/>
          <w:b/>
        </w:rPr>
      </w:pPr>
    </w:p>
    <w:p w14:paraId="6F0CADDF"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39. </w:t>
      </w:r>
      <w:r w:rsidRPr="00493B0E">
        <w:rPr>
          <w:rFonts w:ascii="Arial" w:eastAsia="Arial" w:hAnsi="Arial" w:cs="Arial"/>
        </w:rPr>
        <w:t>Son aprovechamientos los ingresos que percibe el Estado</w:t>
      </w:r>
      <w:r w:rsidRPr="00493B0E">
        <w:rPr>
          <w:rFonts w:ascii="Arial" w:eastAsia="Arial" w:hAnsi="Arial" w:cs="Arial"/>
          <w:b/>
        </w:rPr>
        <w:t xml:space="preserve"> </w:t>
      </w:r>
      <w:r w:rsidRPr="00493B0E">
        <w:rPr>
          <w:rFonts w:ascii="Arial" w:eastAsia="Arial" w:hAnsi="Arial" w:cs="Arial"/>
        </w:rPr>
        <w:t>por funciones de derecho público, que sean distintos a los clasificados como contribuciones, participaciones y aportaciones federales, y de los ingresos derivados de financiamientos.</w:t>
      </w:r>
    </w:p>
    <w:p w14:paraId="54772B0A" w14:textId="77777777" w:rsidR="005C31FC" w:rsidRPr="00493B0E" w:rsidRDefault="005C31FC" w:rsidP="00493B0E">
      <w:pPr>
        <w:tabs>
          <w:tab w:val="right" w:pos="8505"/>
        </w:tabs>
        <w:spacing w:after="0" w:line="240" w:lineRule="auto"/>
        <w:ind w:left="567" w:right="332"/>
        <w:jc w:val="both"/>
        <w:rPr>
          <w:rFonts w:ascii="Arial" w:eastAsia="Times New Roman" w:hAnsi="Arial" w:cs="Arial"/>
        </w:rPr>
      </w:pPr>
    </w:p>
    <w:p w14:paraId="7ABAEF2D"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Los recargos, las sanciones, los gastos de ejecución y la indemnización a que se refiere el artículo 26 de este Código, que se apliquen en relación con aprovechamientos, son accesorios de éstos y participan de su naturaleza.</w:t>
      </w:r>
    </w:p>
    <w:p w14:paraId="70769BAA" w14:textId="77777777" w:rsidR="005C31FC" w:rsidRPr="00493B0E" w:rsidRDefault="005C31FC" w:rsidP="00493B0E">
      <w:pPr>
        <w:tabs>
          <w:tab w:val="right" w:pos="8505"/>
        </w:tabs>
        <w:spacing w:after="0" w:line="240" w:lineRule="auto"/>
        <w:ind w:left="567" w:right="332"/>
        <w:jc w:val="both"/>
        <w:rPr>
          <w:rFonts w:ascii="Arial" w:eastAsia="Times New Roman" w:hAnsi="Arial" w:cs="Arial"/>
        </w:rPr>
      </w:pPr>
    </w:p>
    <w:p w14:paraId="113EAE97" w14:textId="77777777" w:rsidR="005C31FC" w:rsidRPr="00493B0E" w:rsidRDefault="005C31FC"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Cuando en las disposiciones aplicables así se haya establecido, los ingresos por aprovechamientos derivados de multas impuestas por infracciones a las disposiciones legales o reglamentarias, podrán ser destinados a cubrir los gastos de operación e inversión de las dependencias encargadas de aplicar o vigilar el cumplimiento de las disposiciones cuya infracción dio lugar a la imposición de la multa.</w:t>
      </w:r>
    </w:p>
    <w:p w14:paraId="2CBC84A3" w14:textId="77777777" w:rsidR="003C0B76" w:rsidRDefault="003C0B76" w:rsidP="00493B0E">
      <w:pPr>
        <w:tabs>
          <w:tab w:val="right" w:pos="8505"/>
        </w:tabs>
        <w:spacing w:after="0" w:line="240" w:lineRule="auto"/>
        <w:ind w:left="567" w:right="332"/>
        <w:jc w:val="both"/>
        <w:rPr>
          <w:rFonts w:ascii="Arial" w:eastAsia="Arial" w:hAnsi="Arial" w:cs="Arial"/>
          <w:b/>
        </w:rPr>
      </w:pPr>
    </w:p>
    <w:p w14:paraId="57393A61"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43. </w:t>
      </w:r>
      <w:r w:rsidRPr="00493B0E">
        <w:rPr>
          <w:rFonts w:ascii="Arial" w:eastAsia="Arial" w:hAnsi="Arial" w:cs="Arial"/>
        </w:rPr>
        <w:t>Salvo disposición expresa en contrario, cuando las</w:t>
      </w:r>
      <w:r w:rsidRPr="00493B0E">
        <w:rPr>
          <w:rFonts w:ascii="Arial" w:eastAsia="Arial" w:hAnsi="Arial" w:cs="Arial"/>
          <w:b/>
        </w:rPr>
        <w:t xml:space="preserve"> </w:t>
      </w:r>
      <w:r w:rsidRPr="00493B0E">
        <w:rPr>
          <w:rFonts w:ascii="Arial" w:eastAsia="Arial" w:hAnsi="Arial" w:cs="Arial"/>
        </w:rPr>
        <w:t>disposiciones fiscales obliguen a presentar declaraciones, pago o entero de contribuciones, los contribuyentes tendrán la opción de hacerlo a través de medios electrónicos como Transferencia electrónica de fondos u otros medios digitales; cuando se opte por alguno de estos medios, los contribuyentes deberán utilizar una Firma electrónica avanzada del autor, en los términos y con las condiciones que emita la Secretaría a través de Reglas.</w:t>
      </w:r>
    </w:p>
    <w:p w14:paraId="49817AEC"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w:t>
      </w:r>
    </w:p>
    <w:p w14:paraId="075587DB" w14:textId="77777777" w:rsidR="00F44248" w:rsidRPr="00493B0E" w:rsidRDefault="00F44248"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Para los efectos fiscales, los certificados tendrán una vigencia máxima de dos años, contados a partir de la fecha en que se hayan expedido. Antes de que concluya el período de vigencia de un certificado, su titular podrá solicitar uno nuevo.</w:t>
      </w:r>
    </w:p>
    <w:p w14:paraId="7749810C" w14:textId="77777777" w:rsidR="003C0B76" w:rsidRDefault="003C0B76" w:rsidP="00493B0E">
      <w:pPr>
        <w:tabs>
          <w:tab w:val="right" w:pos="8505"/>
        </w:tabs>
        <w:spacing w:after="0" w:line="240" w:lineRule="auto"/>
        <w:ind w:left="567" w:right="332"/>
        <w:jc w:val="both"/>
        <w:rPr>
          <w:rFonts w:ascii="Arial" w:eastAsia="Arial" w:hAnsi="Arial" w:cs="Arial"/>
          <w:b/>
        </w:rPr>
      </w:pPr>
    </w:p>
    <w:p w14:paraId="59E894CE"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ARTÍCULO 47</w:t>
      </w:r>
      <w:r w:rsidRPr="00493B0E">
        <w:rPr>
          <w:rFonts w:ascii="Arial" w:eastAsia="Arial" w:hAnsi="Arial" w:cs="Arial"/>
        </w:rPr>
        <w:t>. La integridad y autoría de un documento digital con Firma</w:t>
      </w:r>
      <w:r w:rsidRPr="00493B0E">
        <w:rPr>
          <w:rFonts w:ascii="Arial" w:eastAsia="Arial" w:hAnsi="Arial" w:cs="Arial"/>
          <w:b/>
        </w:rPr>
        <w:t xml:space="preserve"> </w:t>
      </w:r>
      <w:r w:rsidRPr="00493B0E">
        <w:rPr>
          <w:rFonts w:ascii="Arial" w:eastAsia="Arial" w:hAnsi="Arial" w:cs="Arial"/>
        </w:rPr>
        <w:t>electrónica avanzada o Sello digital será verificable mediante el método de remisión al documento original con la clave pública del autor.</w:t>
      </w:r>
    </w:p>
    <w:p w14:paraId="4AA18EF5" w14:textId="77777777" w:rsidR="003C0B76" w:rsidRDefault="003C0B76" w:rsidP="00493B0E">
      <w:pPr>
        <w:tabs>
          <w:tab w:val="right" w:pos="8505"/>
        </w:tabs>
        <w:spacing w:after="0" w:line="240" w:lineRule="auto"/>
        <w:ind w:left="567" w:right="332"/>
        <w:jc w:val="both"/>
        <w:rPr>
          <w:rFonts w:ascii="Arial" w:eastAsia="Arial" w:hAnsi="Arial" w:cs="Arial"/>
          <w:b/>
        </w:rPr>
      </w:pPr>
    </w:p>
    <w:p w14:paraId="32F62AF7"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60. </w:t>
      </w:r>
      <w:r w:rsidRPr="00493B0E">
        <w:rPr>
          <w:rFonts w:ascii="Arial" w:eastAsia="Arial" w:hAnsi="Arial" w:cs="Arial"/>
        </w:rPr>
        <w:t>Las declaraciones presentadas por los contribuyentes en</w:t>
      </w:r>
      <w:r w:rsidRPr="00493B0E">
        <w:rPr>
          <w:rFonts w:ascii="Arial" w:eastAsia="Arial" w:hAnsi="Arial" w:cs="Arial"/>
          <w:b/>
        </w:rPr>
        <w:t xml:space="preserve"> </w:t>
      </w:r>
      <w:r w:rsidRPr="00493B0E">
        <w:rPr>
          <w:rFonts w:ascii="Arial" w:eastAsia="Arial" w:hAnsi="Arial" w:cs="Arial"/>
        </w:rPr>
        <w:t>términos de lo establecido en las disposiciones fiscales se consideran definitivas; no obstante, podrán presentarse declaraciones complementarias para modificar los datos contenidos en la declaración anterior presentada.</w:t>
      </w:r>
    </w:p>
    <w:p w14:paraId="28DB1708"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780F4473" w14:textId="77777777" w:rsidR="003C0B76" w:rsidRDefault="003C0B76" w:rsidP="00493B0E">
      <w:pPr>
        <w:tabs>
          <w:tab w:val="right" w:pos="8505"/>
        </w:tabs>
        <w:spacing w:after="0" w:line="240" w:lineRule="auto"/>
        <w:ind w:left="567" w:right="332"/>
        <w:jc w:val="both"/>
        <w:rPr>
          <w:rFonts w:ascii="Arial" w:eastAsia="Arial" w:hAnsi="Arial" w:cs="Arial"/>
          <w:b/>
        </w:rPr>
      </w:pPr>
    </w:p>
    <w:p w14:paraId="7CC1F8F8"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61. </w:t>
      </w:r>
      <w:r w:rsidRPr="00493B0E">
        <w:rPr>
          <w:rFonts w:ascii="Arial" w:eastAsia="Arial" w:hAnsi="Arial" w:cs="Arial"/>
        </w:rPr>
        <w:t>Las personas que conforme a las disposiciones fiscales</w:t>
      </w:r>
      <w:r w:rsidRPr="00493B0E">
        <w:rPr>
          <w:rFonts w:ascii="Arial" w:eastAsia="Arial" w:hAnsi="Arial" w:cs="Arial"/>
          <w:b/>
        </w:rPr>
        <w:t xml:space="preserve"> </w:t>
      </w:r>
      <w:r w:rsidRPr="00493B0E">
        <w:rPr>
          <w:rFonts w:ascii="Arial" w:eastAsia="Arial" w:hAnsi="Arial" w:cs="Arial"/>
        </w:rPr>
        <w:t>tengan obligación de presentar solicitudes en materia de registro estatal de contribuyentes, declaraciones, avisos o informes, ante las autoridades fiscales, lo harán en las formas impresas que siendo aprobadas por la Secretaría hayan sido publicadas en el Periódico Oficial del Gobierno del Estado, debiendo proporcionar el número de ejemplares, los datos e informes y los documentos que dichas formas requieran; o bien, deberán hacerlo mediante documento digital cuando así establezca la mencionada Secretaría mediante Reglas, o por la aplicación de leyes que regulen la referida forma de presentación.</w:t>
      </w:r>
    </w:p>
    <w:p w14:paraId="38793269"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w:t>
      </w:r>
    </w:p>
    <w:p w14:paraId="1C8FCAC7"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rPr>
        <w:t xml:space="preserve">Los contribuyentes que tengan obligación de presentar declaraciones periódicas de conformidad con las leyes fiscales respectivas, continuarán haciéndolo en tanto </w:t>
      </w:r>
      <w:r w:rsidRPr="00493B0E">
        <w:rPr>
          <w:rFonts w:ascii="Arial" w:eastAsia="Arial" w:hAnsi="Arial" w:cs="Arial"/>
        </w:rPr>
        <w:lastRenderedPageBreak/>
        <w:t>no presenten los avisos de suspensión, disminución o cancelación en el registro estatal de contribuyentes, según corresponda. Tratándose de las declaraciones de pago, los contribuyentes deberán presentar dichas declaraciones aún cuando no exista cantidad a pagar.</w:t>
      </w:r>
    </w:p>
    <w:p w14:paraId="5362E598"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122. </w:t>
      </w:r>
      <w:r w:rsidRPr="00493B0E">
        <w:rPr>
          <w:rFonts w:ascii="Arial" w:eastAsia="Arial" w:hAnsi="Arial" w:cs="Arial"/>
        </w:rPr>
        <w:t>Los actos administrativos emitidos por las autoridades</w:t>
      </w:r>
      <w:r w:rsidRPr="00493B0E">
        <w:rPr>
          <w:rFonts w:ascii="Arial" w:eastAsia="Arial" w:hAnsi="Arial" w:cs="Arial"/>
          <w:b/>
        </w:rPr>
        <w:t xml:space="preserve"> </w:t>
      </w:r>
      <w:r w:rsidRPr="00493B0E">
        <w:rPr>
          <w:rFonts w:ascii="Arial" w:eastAsia="Arial" w:hAnsi="Arial" w:cs="Arial"/>
        </w:rPr>
        <w:t>fiscales en que se determine la existencia de una obligación fiscal, se establezcan las bases para su liquidación o se fije en cantidad líquida un crédito fiscal, así como todos aquéllos que sean recurribles, deberán cumplir con los siguientes requisitos:</w:t>
      </w:r>
    </w:p>
    <w:p w14:paraId="140EE5FE" w14:textId="77777777" w:rsidR="003C0B76" w:rsidRDefault="003C0B76" w:rsidP="00493B0E">
      <w:pPr>
        <w:tabs>
          <w:tab w:val="right" w:pos="8505"/>
        </w:tabs>
        <w:spacing w:after="0" w:line="240" w:lineRule="auto"/>
        <w:ind w:left="567" w:right="332"/>
        <w:jc w:val="both"/>
        <w:rPr>
          <w:rFonts w:ascii="Arial" w:eastAsia="Arial" w:hAnsi="Arial" w:cs="Arial"/>
          <w:b/>
        </w:rPr>
      </w:pPr>
    </w:p>
    <w:p w14:paraId="1A99F8B9" w14:textId="77777777" w:rsidR="00E440B1" w:rsidRPr="00493B0E" w:rsidRDefault="00E440B1" w:rsidP="00493B0E">
      <w:pPr>
        <w:tabs>
          <w:tab w:val="right" w:pos="8505"/>
        </w:tabs>
        <w:spacing w:after="0" w:line="240" w:lineRule="auto"/>
        <w:ind w:left="567" w:right="332"/>
        <w:jc w:val="both"/>
        <w:rPr>
          <w:rFonts w:ascii="Arial" w:eastAsia="Arial" w:hAnsi="Arial" w:cs="Arial"/>
        </w:rPr>
      </w:pPr>
      <w:r w:rsidRPr="00493B0E">
        <w:rPr>
          <w:rFonts w:ascii="Arial" w:eastAsia="Arial" w:hAnsi="Arial" w:cs="Arial"/>
          <w:b/>
        </w:rPr>
        <w:t xml:space="preserve">ARTÍCULO 269. </w:t>
      </w:r>
      <w:r w:rsidRPr="00493B0E">
        <w:rPr>
          <w:rFonts w:ascii="Arial" w:eastAsia="Arial" w:hAnsi="Arial" w:cs="Arial"/>
        </w:rPr>
        <w:t>Son infracciones relacionadas con la obligación de pago de</w:t>
      </w:r>
      <w:r w:rsidRPr="00493B0E">
        <w:rPr>
          <w:rFonts w:ascii="Arial" w:eastAsia="Arial" w:hAnsi="Arial" w:cs="Arial"/>
          <w:b/>
        </w:rPr>
        <w:t xml:space="preserve"> </w:t>
      </w:r>
      <w:r w:rsidRPr="00493B0E">
        <w:rPr>
          <w:rFonts w:ascii="Arial" w:eastAsia="Arial" w:hAnsi="Arial" w:cs="Arial"/>
        </w:rPr>
        <w:t>las contribuciones, así como de presentación de declaraciones, solicitudes, documentación, avisos, información o expedir constancias:</w:t>
      </w:r>
    </w:p>
    <w:p w14:paraId="1FE79492" w14:textId="77777777" w:rsidR="00E440B1" w:rsidRPr="00493B0E" w:rsidRDefault="00E440B1" w:rsidP="00493B0E">
      <w:pPr>
        <w:tabs>
          <w:tab w:val="right" w:pos="8505"/>
        </w:tabs>
        <w:spacing w:after="0" w:line="240" w:lineRule="auto"/>
        <w:ind w:left="567" w:right="332"/>
        <w:jc w:val="both"/>
        <w:rPr>
          <w:rFonts w:ascii="Arial" w:eastAsia="Times New Roman" w:hAnsi="Arial" w:cs="Arial"/>
        </w:rPr>
      </w:pPr>
    </w:p>
    <w:p w14:paraId="123B63D5" w14:textId="77777777" w:rsidR="00E440B1" w:rsidRPr="00493B0E" w:rsidRDefault="00E440B1" w:rsidP="00493B0E">
      <w:pPr>
        <w:pStyle w:val="Prrafodelista"/>
        <w:numPr>
          <w:ilvl w:val="0"/>
          <w:numId w:val="5"/>
        </w:numPr>
        <w:tabs>
          <w:tab w:val="left" w:pos="1160"/>
          <w:tab w:val="right" w:pos="8505"/>
        </w:tabs>
        <w:spacing w:after="0" w:line="240" w:lineRule="auto"/>
        <w:ind w:left="567" w:right="332" w:firstLine="0"/>
        <w:jc w:val="both"/>
        <w:rPr>
          <w:rFonts w:ascii="Arial" w:eastAsia="Arial" w:hAnsi="Arial" w:cs="Arial"/>
        </w:rPr>
      </w:pPr>
      <w:r w:rsidRPr="00493B0E">
        <w:rPr>
          <w:rFonts w:ascii="Arial" w:eastAsia="Arial" w:hAnsi="Arial" w:cs="Arial"/>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14:paraId="0B719E1A" w14:textId="77777777" w:rsidR="00E440B1" w:rsidRPr="00493B0E" w:rsidRDefault="00E440B1" w:rsidP="00493B0E">
      <w:pPr>
        <w:tabs>
          <w:tab w:val="right" w:pos="8505"/>
        </w:tabs>
        <w:spacing w:after="0" w:line="240" w:lineRule="auto"/>
        <w:ind w:left="567" w:right="332"/>
        <w:jc w:val="both"/>
        <w:rPr>
          <w:rFonts w:ascii="Arial" w:eastAsia="Arial" w:hAnsi="Arial" w:cs="Arial"/>
        </w:rPr>
      </w:pPr>
    </w:p>
    <w:p w14:paraId="20CAF602" w14:textId="77777777" w:rsidR="00D24DBA" w:rsidRPr="003C0B76" w:rsidRDefault="00D24DBA" w:rsidP="003C0B76">
      <w:pPr>
        <w:tabs>
          <w:tab w:val="right" w:pos="8505"/>
        </w:tabs>
        <w:spacing w:after="0" w:line="240" w:lineRule="auto"/>
        <w:ind w:left="567" w:right="332"/>
        <w:jc w:val="center"/>
        <w:rPr>
          <w:rFonts w:ascii="Arial" w:eastAsia="Arial" w:hAnsi="Arial" w:cs="Arial"/>
          <w:b/>
        </w:rPr>
      </w:pPr>
      <w:r w:rsidRPr="003C0B76">
        <w:rPr>
          <w:rFonts w:ascii="Arial" w:eastAsia="Arial" w:hAnsi="Arial" w:cs="Arial"/>
          <w:b/>
        </w:rPr>
        <w:t>REGLAMENTO DEL CÓDIGO FISCAL PARA EL ESTADO DE OAXACA</w:t>
      </w:r>
    </w:p>
    <w:p w14:paraId="254C64CC" w14:textId="77777777" w:rsidR="002C338F" w:rsidRDefault="002C338F" w:rsidP="00493B0E">
      <w:pPr>
        <w:tabs>
          <w:tab w:val="right" w:pos="8505"/>
        </w:tabs>
        <w:spacing w:after="0" w:line="240" w:lineRule="auto"/>
        <w:ind w:left="567" w:right="332"/>
        <w:jc w:val="both"/>
        <w:rPr>
          <w:rFonts w:ascii="Arial" w:hAnsi="Arial" w:cs="Arial"/>
          <w:b/>
        </w:rPr>
      </w:pPr>
    </w:p>
    <w:p w14:paraId="7EC3B72E" w14:textId="77777777" w:rsidR="00D24DBA" w:rsidRPr="00493B0E" w:rsidRDefault="00D24DBA" w:rsidP="00493B0E">
      <w:pPr>
        <w:tabs>
          <w:tab w:val="right" w:pos="8505"/>
        </w:tabs>
        <w:spacing w:after="0" w:line="240" w:lineRule="auto"/>
        <w:ind w:left="567" w:right="332"/>
        <w:jc w:val="both"/>
        <w:rPr>
          <w:rFonts w:ascii="Arial" w:hAnsi="Arial" w:cs="Arial"/>
        </w:rPr>
      </w:pPr>
      <w:r w:rsidRPr="003C0B76">
        <w:rPr>
          <w:rFonts w:ascii="Arial" w:hAnsi="Arial" w:cs="Arial"/>
          <w:b/>
        </w:rPr>
        <w:t>Artículo 53</w:t>
      </w:r>
      <w:r w:rsidRPr="00493B0E">
        <w:rPr>
          <w:rFonts w:ascii="Arial" w:hAnsi="Arial" w:cs="Arial"/>
        </w:rPr>
        <w:t xml:space="preserve">. Cuando las disposiciones fiscales señalen la obligación de presentar solicitudes, declaraciones y avisos, éstos deberán presentarse ante la Autoridad Fiscal que corresponda en los términos de las disposiciones fiscales aplicables y, en su caso, siguiendo los procedimientos que se establezcan en éste Reglamento o en las Reglas que al efecto emita la Secretaría. </w:t>
      </w:r>
    </w:p>
    <w:p w14:paraId="35574E15" w14:textId="77777777" w:rsidR="002C338F" w:rsidRDefault="002C338F" w:rsidP="00493B0E">
      <w:pPr>
        <w:tabs>
          <w:tab w:val="right" w:pos="8505"/>
        </w:tabs>
        <w:spacing w:after="0" w:line="240" w:lineRule="auto"/>
        <w:ind w:left="567" w:right="332"/>
        <w:jc w:val="both"/>
        <w:rPr>
          <w:rFonts w:ascii="Arial" w:hAnsi="Arial" w:cs="Arial"/>
        </w:rPr>
      </w:pPr>
    </w:p>
    <w:p w14:paraId="715B4488" w14:textId="77777777" w:rsidR="00D24DBA" w:rsidRPr="00493B0E" w:rsidRDefault="00D24DBA" w:rsidP="00493B0E">
      <w:pPr>
        <w:tabs>
          <w:tab w:val="right" w:pos="8505"/>
        </w:tabs>
        <w:spacing w:after="0" w:line="240" w:lineRule="auto"/>
        <w:ind w:left="567" w:right="332"/>
        <w:jc w:val="both"/>
        <w:rPr>
          <w:rFonts w:ascii="Arial" w:eastAsia="Arial" w:hAnsi="Arial" w:cs="Arial"/>
        </w:rPr>
      </w:pPr>
      <w:r w:rsidRPr="00493B0E">
        <w:rPr>
          <w:rFonts w:ascii="Arial" w:hAnsi="Arial" w:cs="Arial"/>
        </w:rPr>
        <w:t>El plazo general para la presentación de dichas solicitudes, declaraciones y avisos será dentro de los treinta días siguientes a aquél en que se realice la situación jurídica o del hecho que la motive, excepto cuando las disposiciones respectivas establezcan un plazo distinto para hacerlo.</w:t>
      </w:r>
    </w:p>
    <w:p w14:paraId="55610B7E"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702C4CE" w14:textId="77777777" w:rsidR="001B222B"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2C338F">
        <w:rPr>
          <w:rFonts w:ascii="Arial" w:hAnsi="Arial" w:cs="Arial"/>
          <w:b/>
        </w:rPr>
        <w:t>Artículo 55</w:t>
      </w:r>
      <w:r w:rsidRPr="00493B0E">
        <w:rPr>
          <w:rFonts w:ascii="Arial" w:hAnsi="Arial" w:cs="Arial"/>
        </w:rPr>
        <w:t>. Para los efectos de los contribuyentes que tributen en los términos de los artículos 22, 29, 52 y 63 de la Ley Estatal de Hacienda, relativos a los Impuestos Cedular a los Ingresos por el Otorgamiento de Uso o Goce Temporal de Bienes Inmuebles, Sobre las Demasías Caducas, Sobre la Prestación de Servicios de Hospedaje y Sobre Erogaciones por Remuneraciones al Trabajo Personal, podrán cumplir con sus obligaciones de acuerdo a lo siguiente:</w:t>
      </w:r>
    </w:p>
    <w:p w14:paraId="1044D91F"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C4A3C46"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 xml:space="preserve">I. </w:t>
      </w:r>
      <w:r w:rsidRPr="00493B0E">
        <w:rPr>
          <w:rFonts w:ascii="Arial" w:hAnsi="Arial" w:cs="Arial"/>
        </w:rPr>
        <w:t>Tratándose de la fecha de vencimiento para el cumplimiento de las obligaciones estatales relativas a los Impuestos Cedular a los Ingresos por el Otorgamiento de Uso o Goce Temporal de Bienes Inmuebles, Sobre las Demasías Caducas, Sobre la Prestación de Servicios de Hospedaje y Sobre Erogaciones por Remuneraciones al Trabajo Personal, estas deberán realizarse dentro de los 17 primeros días del mes siguiente al periodo que se está declarando;</w:t>
      </w:r>
    </w:p>
    <w:p w14:paraId="06F7243F"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2363E0E"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w:t>
      </w:r>
      <w:r w:rsidRPr="00493B0E">
        <w:rPr>
          <w:rFonts w:ascii="Arial" w:hAnsi="Arial" w:cs="Arial"/>
        </w:rPr>
        <w:t xml:space="preserve"> Los contribuyentes obligados a la presentación de declaraciones definitivas deberán:</w:t>
      </w:r>
    </w:p>
    <w:p w14:paraId="05F78FA2"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054DE696"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w:t>
      </w:r>
      <w:r w:rsidRPr="00493B0E">
        <w:rPr>
          <w:rFonts w:ascii="Arial" w:hAnsi="Arial" w:cs="Arial"/>
        </w:rPr>
        <w:t xml:space="preserve"> Estar inscritos en el Registro Estatal, y </w:t>
      </w:r>
    </w:p>
    <w:p w14:paraId="1893CCD4"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925ADAA"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b)</w:t>
      </w:r>
      <w:r w:rsidRPr="00493B0E">
        <w:rPr>
          <w:rFonts w:ascii="Arial" w:hAnsi="Arial" w:cs="Arial"/>
        </w:rPr>
        <w:t xml:space="preserve"> Contar con domicilio fiscal o en su caso establecimiento en el Estado de Oaxaca. </w:t>
      </w:r>
    </w:p>
    <w:p w14:paraId="35844BFE"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F642538"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III.</w:t>
      </w:r>
      <w:r w:rsidRPr="00493B0E">
        <w:rPr>
          <w:rFonts w:ascii="Arial" w:hAnsi="Arial" w:cs="Arial"/>
        </w:rPr>
        <w:t xml:space="preserve"> Los contribuyentes que opten por presentar declaraciones de impuestos estatales ante las Delegaciones fiscales o Subdelegaciones fiscales, deberán cumplir con el siguiente procedimiento: </w:t>
      </w:r>
    </w:p>
    <w:p w14:paraId="2FF495EF"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528BB54"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w:t>
      </w:r>
      <w:r w:rsidRPr="00493B0E">
        <w:rPr>
          <w:rFonts w:ascii="Arial" w:hAnsi="Arial" w:cs="Arial"/>
        </w:rPr>
        <w:t xml:space="preserve"> Acudir a la Delegación Fiscal o Subdelegación Fiscal que corresponda al domicilio fiscal del contribuyente; </w:t>
      </w:r>
    </w:p>
    <w:p w14:paraId="16A766A0"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F18CB30"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lastRenderedPageBreak/>
        <w:t>b)</w:t>
      </w:r>
      <w:r w:rsidRPr="00493B0E">
        <w:rPr>
          <w:rFonts w:ascii="Arial" w:hAnsi="Arial" w:cs="Arial"/>
        </w:rPr>
        <w:t xml:space="preserve"> Presentar debidamente requisitada la forma oficial autorizada, para el cumplimiento de sus obligaciones, y </w:t>
      </w:r>
    </w:p>
    <w:p w14:paraId="6537B9B7"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25DC940C" w14:textId="77777777" w:rsidR="00D24DBA" w:rsidRPr="00493B0E" w:rsidRDefault="00D24DBA"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2C338F">
        <w:rPr>
          <w:rFonts w:ascii="Arial" w:hAnsi="Arial" w:cs="Arial"/>
          <w:b/>
        </w:rPr>
        <w:t>c)</w:t>
      </w:r>
      <w:r w:rsidRPr="00493B0E">
        <w:rPr>
          <w:rFonts w:ascii="Arial" w:hAnsi="Arial" w:cs="Arial"/>
        </w:rPr>
        <w:t xml:space="preserve"> Realizar el pago correspondiente, a través de los medios autorizados para tales efectos por el Código y el presente Reglamento.</w:t>
      </w:r>
    </w:p>
    <w:p w14:paraId="1A285FC9"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9EF6A2E" w14:textId="77777777" w:rsidR="00D24DBA" w:rsidRPr="00493B0E" w:rsidRDefault="00C10D61"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Artículo 56</w:t>
      </w:r>
      <w:r w:rsidRPr="00493B0E">
        <w:rPr>
          <w:rFonts w:ascii="Arial" w:hAnsi="Arial" w:cs="Arial"/>
        </w:rPr>
        <w:t>. Para la presentación de las declaraciones definitivas de los Impuestos Estatales Sobre la Prestación de Servicios de Hospedaje, Sobre Erogaciones por Remuneraciones al Trabajo Personal, Cedular a los Ingresos por el Otorgamiento del Uso o Goce Temporal de Bienes Inmuebles y Sobre las Demasías Caducas, los contribuyentes deberán manifestar lo siguiente</w:t>
      </w:r>
      <w:r w:rsidR="00EA6EE9" w:rsidRPr="00493B0E">
        <w:rPr>
          <w:rFonts w:ascii="Arial" w:hAnsi="Arial" w:cs="Arial"/>
        </w:rPr>
        <w:t>:</w:t>
      </w:r>
    </w:p>
    <w:p w14:paraId="10C9171E"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0D889A6A"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II.</w:t>
      </w:r>
      <w:r w:rsidRPr="00493B0E">
        <w:rPr>
          <w:rFonts w:ascii="Arial" w:hAnsi="Arial" w:cs="Arial"/>
        </w:rPr>
        <w:t xml:space="preserve"> Impuesto Sobre Erogaciones por Remuneraciones al Trabajo</w:t>
      </w:r>
      <w:r w:rsidR="002C338F">
        <w:rPr>
          <w:rFonts w:ascii="Arial" w:hAnsi="Arial" w:cs="Arial"/>
        </w:rPr>
        <w:t xml:space="preserve"> </w:t>
      </w:r>
      <w:r w:rsidRPr="00493B0E">
        <w:rPr>
          <w:rFonts w:ascii="Arial" w:hAnsi="Arial" w:cs="Arial"/>
        </w:rPr>
        <w:t>Personal;</w:t>
      </w:r>
    </w:p>
    <w:p w14:paraId="4C98970B"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4E7663A"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a) Registro Estatal;</w:t>
      </w:r>
    </w:p>
    <w:p w14:paraId="0C4981C3"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b) Nombre, denominación o razón social; </w:t>
      </w:r>
    </w:p>
    <w:p w14:paraId="7B03BC46"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c) Ejercicio; </w:t>
      </w:r>
    </w:p>
    <w:p w14:paraId="595AD099"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d) Periodo de pago; </w:t>
      </w:r>
    </w:p>
    <w:p w14:paraId="0C017180"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e) Tipo de declaración; </w:t>
      </w:r>
    </w:p>
    <w:p w14:paraId="2E6BEEE7"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f) Número de empleados en el periodo; </w:t>
      </w:r>
    </w:p>
    <w:p w14:paraId="7DB8DE9E"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 xml:space="preserve">g) Base gravable, e </w:t>
      </w:r>
    </w:p>
    <w:p w14:paraId="38415746" w14:textId="77777777" w:rsidR="00EA6EE9" w:rsidRPr="00493B0E" w:rsidRDefault="00EA6EE9"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hAnsi="Arial" w:cs="Arial"/>
        </w:rPr>
        <w:t>h) Impuesto determinado</w:t>
      </w:r>
    </w:p>
    <w:p w14:paraId="3DBDE648"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938276E"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A4D878B" w14:textId="77777777" w:rsidR="00D24DBA" w:rsidRPr="002C338F" w:rsidRDefault="00E40E24" w:rsidP="002C338F">
      <w:pPr>
        <w:pBdr>
          <w:top w:val="nil"/>
          <w:left w:val="nil"/>
          <w:bottom w:val="nil"/>
          <w:right w:val="nil"/>
          <w:between w:val="nil"/>
        </w:pBdr>
        <w:tabs>
          <w:tab w:val="center" w:pos="4419"/>
          <w:tab w:val="center" w:pos="-1418"/>
          <w:tab w:val="right" w:pos="8505"/>
        </w:tabs>
        <w:spacing w:after="0" w:line="240" w:lineRule="auto"/>
        <w:ind w:left="567" w:right="332"/>
        <w:jc w:val="center"/>
        <w:rPr>
          <w:rFonts w:ascii="Arial" w:hAnsi="Arial" w:cs="Arial"/>
          <w:b/>
        </w:rPr>
      </w:pPr>
      <w:r w:rsidRPr="002C338F">
        <w:rPr>
          <w:rFonts w:ascii="Arial" w:hAnsi="Arial" w:cs="Arial"/>
          <w:b/>
        </w:rPr>
        <w:t>REGLAMENTO INTERNO DE LA SECRETARÍA DE FINANZAS DEL PODER EJECUTIVO DEL ESTADO DE OAXACA</w:t>
      </w:r>
    </w:p>
    <w:p w14:paraId="4B55BE81" w14:textId="77777777" w:rsidR="002C338F"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337A40FE" w14:textId="77777777" w:rsidR="001F40D0" w:rsidRDefault="001F40D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2C338F">
        <w:rPr>
          <w:rFonts w:ascii="Arial" w:hAnsi="Arial" w:cs="Arial"/>
          <w:b/>
        </w:rPr>
        <w:t>Artículo 1</w:t>
      </w:r>
      <w:r w:rsidRPr="00493B0E">
        <w:rPr>
          <w:rFonts w:ascii="Arial" w:hAnsi="Arial" w:cs="Arial"/>
        </w:rPr>
        <w:t xml:space="preserve">. El presente ordenamiento tiene por objeto reglamentar la organización, competencia y facultades de las y los servidores públicos de la Secretaría de Finanzas del Poder Ejecutivo del Estado. 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 </w:t>
      </w:r>
    </w:p>
    <w:p w14:paraId="741C19DA" w14:textId="77777777" w:rsidR="002C338F" w:rsidRPr="00493B0E" w:rsidRDefault="002C338F"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518A845" w14:textId="77777777" w:rsidR="00E40E24" w:rsidRDefault="001F40D0"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2.</w:t>
      </w:r>
      <w:r w:rsidRPr="00493B0E">
        <w:rPr>
          <w:rFonts w:ascii="Arial" w:hAnsi="Arial" w:cs="Arial"/>
        </w:rPr>
        <w:t xml:space="preserve"> La Secretaría de Finanzas del Poder Ejecutivo del Estado tiene a su cargo el despacho de los asuntos que le encomienda la Ley Orgánica del Poder Ejecutivo del Estado de Oaxaca y otras leyes, así como los decretos, reglamentos, acuerdos, convenios, circulares y órdenes que expida el Gobernador del Estado.</w:t>
      </w:r>
    </w:p>
    <w:p w14:paraId="4DFC4472" w14:textId="77777777" w:rsidR="00517BF8" w:rsidRPr="00493B0E"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61DA9A1C" w14:textId="77777777" w:rsidR="00517BF8"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4</w:t>
      </w:r>
      <w:r w:rsidRPr="00493B0E">
        <w:rPr>
          <w:rFonts w:ascii="Arial" w:hAnsi="Arial" w:cs="Arial"/>
        </w:rPr>
        <w:t>. Para el despacho de los asuntos de su competencia y el ejercicio de sus funciones, la Secretaría contará con las siguientes áreas administrativas:</w:t>
      </w:r>
    </w:p>
    <w:p w14:paraId="1A571611" w14:textId="77777777" w:rsidR="00517BF8"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19F64140" w14:textId="77777777" w:rsidR="008A6808" w:rsidRPr="00493B0E"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I.</w:t>
      </w:r>
      <w:r w:rsidRPr="00493B0E">
        <w:rPr>
          <w:rFonts w:ascii="Arial" w:hAnsi="Arial" w:cs="Arial"/>
        </w:rPr>
        <w:t xml:space="preserve"> Secretario</w:t>
      </w:r>
    </w:p>
    <w:p w14:paraId="1731FB23" w14:textId="77777777" w:rsidR="008A6808" w:rsidRPr="00493B0E"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eastAsia="Arial" w:hAnsi="Arial" w:cs="Arial"/>
          <w:color w:val="000000"/>
        </w:rPr>
      </w:pPr>
      <w:r w:rsidRPr="00493B0E">
        <w:rPr>
          <w:rFonts w:ascii="Arial" w:eastAsia="Arial" w:hAnsi="Arial" w:cs="Arial"/>
          <w:color w:val="000000"/>
        </w:rPr>
        <w:t>…</w:t>
      </w:r>
    </w:p>
    <w:p w14:paraId="737C1ABE" w14:textId="77777777" w:rsidR="008A6808" w:rsidRDefault="008A680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III.</w:t>
      </w:r>
      <w:r w:rsidRPr="00493B0E">
        <w:rPr>
          <w:rFonts w:ascii="Arial" w:hAnsi="Arial" w:cs="Arial"/>
        </w:rPr>
        <w:t xml:space="preserve"> Subsecretaría de Ingresos </w:t>
      </w:r>
    </w:p>
    <w:p w14:paraId="7B1AF197" w14:textId="77777777" w:rsidR="00517BF8" w:rsidRPr="00493B0E" w:rsidRDefault="00517BF8" w:rsidP="00493B0E">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53B336C0" w14:textId="77777777" w:rsidR="008A6808" w:rsidRDefault="008A6808" w:rsidP="00517BF8">
      <w:pPr>
        <w:pStyle w:val="Prrafodelista"/>
        <w:numPr>
          <w:ilvl w:val="0"/>
          <w:numId w:val="7"/>
        </w:numPr>
        <w:pBdr>
          <w:top w:val="nil"/>
          <w:left w:val="nil"/>
          <w:bottom w:val="nil"/>
          <w:right w:val="nil"/>
          <w:between w:val="nil"/>
        </w:pBdr>
        <w:tabs>
          <w:tab w:val="center" w:pos="4419"/>
          <w:tab w:val="center" w:pos="-1418"/>
          <w:tab w:val="right" w:pos="8505"/>
        </w:tabs>
        <w:spacing w:after="0" w:line="240" w:lineRule="auto"/>
        <w:ind w:right="332"/>
        <w:jc w:val="both"/>
        <w:rPr>
          <w:rFonts w:ascii="Arial" w:hAnsi="Arial" w:cs="Arial"/>
        </w:rPr>
      </w:pPr>
      <w:r w:rsidRPr="00493B0E">
        <w:rPr>
          <w:rFonts w:ascii="Arial" w:hAnsi="Arial" w:cs="Arial"/>
        </w:rPr>
        <w:t>Dirección de Ingresos y Recaudación</w:t>
      </w:r>
    </w:p>
    <w:p w14:paraId="1D483832" w14:textId="77777777" w:rsidR="00517BF8" w:rsidRPr="00493B0E" w:rsidRDefault="00517BF8" w:rsidP="00517BF8">
      <w:pPr>
        <w:pStyle w:val="Prrafodelista"/>
        <w:pBdr>
          <w:top w:val="nil"/>
          <w:left w:val="nil"/>
          <w:bottom w:val="nil"/>
          <w:right w:val="nil"/>
          <w:between w:val="nil"/>
        </w:pBdr>
        <w:tabs>
          <w:tab w:val="center" w:pos="4419"/>
          <w:tab w:val="center" w:pos="-1418"/>
          <w:tab w:val="right" w:pos="8505"/>
        </w:tabs>
        <w:spacing w:after="0" w:line="240" w:lineRule="auto"/>
        <w:ind w:left="1069" w:right="332"/>
        <w:jc w:val="both"/>
        <w:rPr>
          <w:rFonts w:ascii="Arial" w:hAnsi="Arial" w:cs="Arial"/>
        </w:rPr>
      </w:pPr>
    </w:p>
    <w:p w14:paraId="76A0A4D6" w14:textId="77777777" w:rsidR="008A6808"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6.</w:t>
      </w:r>
      <w:r w:rsidRPr="00493B0E">
        <w:rPr>
          <w:rFonts w:ascii="Arial" w:hAnsi="Arial" w:cs="Arial"/>
        </w:rPr>
        <w:t xml:space="preserve"> La Secretaría contará con un Secretario, quien dependerá directamente del Gobernador y tendrá las siguientes facultades:</w:t>
      </w:r>
    </w:p>
    <w:p w14:paraId="0BE09B4F" w14:textId="77777777" w:rsidR="00517BF8" w:rsidRDefault="00517BF8"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2B2D906"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30.</w:t>
      </w:r>
      <w:r w:rsidRPr="00493B0E">
        <w:rPr>
          <w:rFonts w:ascii="Arial" w:hAnsi="Arial" w:cs="Arial"/>
        </w:rPr>
        <w:t xml:space="preserv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 quien tendrá las siguientes facultades:</w:t>
      </w:r>
    </w:p>
    <w:p w14:paraId="623CA547" w14:textId="77777777" w:rsidR="00517BF8" w:rsidRDefault="00517BF8"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4B9D766D"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Artículo 31</w:t>
      </w:r>
      <w:r w:rsidRPr="00493B0E">
        <w:rPr>
          <w:rFonts w:ascii="Arial" w:hAnsi="Arial" w:cs="Arial"/>
        </w:rPr>
        <w:t xml:space="preserve">. La Dirección de Ingresos y Recaudación contará con un Director que dependerá directamente del Subsecretario de Ingresos, quien se auxiliará de los Coordinadores: Técnica de Ingresos, y Cobro Coactivo; Jefes de Departamento y </w:t>
      </w:r>
      <w:r w:rsidRPr="00493B0E">
        <w:rPr>
          <w:rFonts w:ascii="Arial" w:hAnsi="Arial" w:cs="Arial"/>
        </w:rPr>
        <w:lastRenderedPageBreak/>
        <w:t>demás servidores públicos que las necesidades del servicio requieran, de acuerdo con el presupuesto autorizado y cuyas funciones serán indicadas en el Manual de Organización de la Secretaría, quien tendrá las facultades siguientes:</w:t>
      </w:r>
    </w:p>
    <w:p w14:paraId="72D50112"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709708B2"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VIII</w:t>
      </w:r>
      <w:r w:rsidRPr="00493B0E">
        <w:rPr>
          <w:rFonts w:ascii="Arial" w:hAnsi="Arial" w:cs="Arial"/>
        </w:rPr>
        <w:t>. Imponer y suscribir las resoluciones donde se determinen las sanciones que correspondan por violación a las disposiciones fiscales;</w:t>
      </w:r>
    </w:p>
    <w:p w14:paraId="6D3589ED" w14:textId="77777777" w:rsidR="00F85C91" w:rsidRPr="00493B0E"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493B0E">
        <w:rPr>
          <w:rFonts w:ascii="Arial" w:hAnsi="Arial" w:cs="Arial"/>
        </w:rPr>
        <w:t>…</w:t>
      </w:r>
    </w:p>
    <w:p w14:paraId="39F92D47" w14:textId="77777777" w:rsidR="00F85C91" w:rsidRDefault="00F85C91"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r w:rsidRPr="00517BF8">
        <w:rPr>
          <w:rFonts w:ascii="Arial" w:hAnsi="Arial" w:cs="Arial"/>
          <w:b/>
        </w:rPr>
        <w:t>XLII</w:t>
      </w:r>
      <w:r w:rsidRPr="00493B0E">
        <w:rPr>
          <w:rFonts w:ascii="Arial" w:hAnsi="Arial" w:cs="Arial"/>
        </w:rPr>
        <w:t>. Las demás que le confiera las leyes, este Reglamento y demás disposiciones normativas aplicables, así como, las que expresamente les sean conferidas por el Subsecretario.</w:t>
      </w:r>
    </w:p>
    <w:p w14:paraId="274AD117" w14:textId="77777777" w:rsidR="008F5067" w:rsidRPr="00493B0E" w:rsidRDefault="008F5067" w:rsidP="00493B0E">
      <w:pPr>
        <w:pStyle w:val="Prrafodelista"/>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rPr>
      </w:pPr>
    </w:p>
    <w:p w14:paraId="7C442017" w14:textId="77777777" w:rsidR="000C1B0B" w:rsidRPr="00102989" w:rsidRDefault="00517BF8" w:rsidP="000C1B0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De conformidad co</w:t>
      </w:r>
      <w:r w:rsidR="000C1B0B" w:rsidRPr="00102989">
        <w:rPr>
          <w:rFonts w:ascii="Arial" w:eastAsia="Arial" w:hAnsi="Arial" w:cs="Arial"/>
          <w:color w:val="000000"/>
          <w:sz w:val="24"/>
          <w:szCs w:val="24"/>
        </w:rPr>
        <w:t>n los anteriores ordenamientos, las facultades que la Constitución Política de los Estados Unidos Mexicanos no otorga expresamente a la federación, se entienden reservadas para el Estado.</w:t>
      </w:r>
    </w:p>
    <w:p w14:paraId="5C901029" w14:textId="77777777" w:rsidR="00F759E8" w:rsidRPr="00102989" w:rsidRDefault="00F759E8" w:rsidP="00F759E8">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 xml:space="preserve">Estableciendo los artículos de la </w:t>
      </w:r>
      <w:r w:rsidRPr="00102989">
        <w:rPr>
          <w:rFonts w:ascii="Arial" w:hAnsi="Arial" w:cs="Arial"/>
          <w:sz w:val="24"/>
          <w:szCs w:val="24"/>
        </w:rPr>
        <w:t>Ley</w:t>
      </w:r>
      <w:r w:rsidRPr="00102989">
        <w:rPr>
          <w:rFonts w:ascii="Arial" w:hAnsi="Arial" w:cs="Arial"/>
          <w:b/>
          <w:sz w:val="24"/>
          <w:szCs w:val="24"/>
        </w:rPr>
        <w:t xml:space="preserve"> </w:t>
      </w:r>
      <w:r w:rsidRPr="00102989">
        <w:rPr>
          <w:rFonts w:ascii="Arial" w:hAnsi="Arial" w:cs="Arial"/>
          <w:sz w:val="24"/>
          <w:szCs w:val="24"/>
        </w:rPr>
        <w:t xml:space="preserve">Orgánica del Poder Ejecutivo del Estado de Oaxaca que </w:t>
      </w:r>
      <w:r w:rsidRPr="00102989">
        <w:rPr>
          <w:rFonts w:ascii="Arial" w:eastAsia="Arial" w:hAnsi="Arial" w:cs="Arial"/>
          <w:color w:val="000000"/>
          <w:sz w:val="24"/>
          <w:szCs w:val="24"/>
        </w:rPr>
        <w:t xml:space="preserve">el ejercicio del Poder Ejecutivo, se deposita en un solo individuo que se denomina Gobernador del Estado, quien tendrá las facultades y obligaciones que le señalen la Constitución Política de los Estados Unidos Mexicanos, la Constitución Política del Estado Libre y Soberano de Oaxaca, la referida Ley y las demás leyes, reglamentos y disposiciones jurídicas vigentes en el Estado. </w:t>
      </w:r>
    </w:p>
    <w:p w14:paraId="1DC8CDD6" w14:textId="77777777" w:rsidR="002A458F" w:rsidRPr="00102989" w:rsidRDefault="00DE7FD7" w:rsidP="002A458F">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Que </w:t>
      </w:r>
      <w:r w:rsidR="00F759E8" w:rsidRPr="00102989">
        <w:rPr>
          <w:rFonts w:ascii="Arial" w:eastAsia="Arial" w:hAnsi="Arial" w:cs="Arial"/>
          <w:color w:val="000000"/>
          <w:sz w:val="24"/>
          <w:szCs w:val="24"/>
        </w:rPr>
        <w:t>en el ejercicio de sus atribuciones y para el despacho de los asuntos del orden administrativo, el Poder Ejecutivo del Estado, contará con la Administración Públi</w:t>
      </w:r>
      <w:r w:rsidR="002A458F" w:rsidRPr="00102989">
        <w:rPr>
          <w:rFonts w:ascii="Arial" w:eastAsia="Arial" w:hAnsi="Arial" w:cs="Arial"/>
          <w:color w:val="000000"/>
          <w:sz w:val="24"/>
          <w:szCs w:val="24"/>
        </w:rPr>
        <w:t>ca Estatal, que se regirá por la</w:t>
      </w:r>
      <w:r w:rsidR="00F759E8" w:rsidRPr="00102989">
        <w:rPr>
          <w:rFonts w:ascii="Arial" w:eastAsia="Arial" w:hAnsi="Arial" w:cs="Arial"/>
          <w:color w:val="000000"/>
          <w:sz w:val="24"/>
          <w:szCs w:val="24"/>
        </w:rPr>
        <w:t xml:space="preserve"> Ley y las demás disposiciones legales aplicables, y se organizará</w:t>
      </w:r>
      <w:r w:rsidR="002A458F" w:rsidRPr="00102989">
        <w:rPr>
          <w:rFonts w:ascii="Arial" w:eastAsia="Arial" w:hAnsi="Arial" w:cs="Arial"/>
          <w:color w:val="000000"/>
          <w:sz w:val="24"/>
          <w:szCs w:val="24"/>
        </w:rPr>
        <w:t xml:space="preserve">, entre otras, en </w:t>
      </w:r>
      <w:r w:rsidR="00F759E8" w:rsidRPr="00102989">
        <w:rPr>
          <w:rFonts w:ascii="Arial" w:eastAsia="Arial" w:hAnsi="Arial" w:cs="Arial"/>
          <w:color w:val="000000"/>
          <w:sz w:val="24"/>
          <w:szCs w:val="24"/>
        </w:rPr>
        <w:t>Administración Pública Centralizada: Integrada por la Gubernatura, Secretarías de Despacho, Procuraduría General de Justicia del Estado, Consejería Jurídica del Gobierno del Estado y la Coordinación General del Comité Estatal de Planeación para el Desarrollo de Oaxaca, así como, por los Órganos Auxiliares, las unidades administrativas que dependan directamente del Gobernador del Estado y los Órganos Desconcentrados, a todas estas áreas administrativas se les denominará genéricamente como Dependencias</w:t>
      </w:r>
      <w:r w:rsidR="002A458F" w:rsidRPr="00102989">
        <w:rPr>
          <w:rFonts w:ascii="Arial" w:eastAsia="Arial" w:hAnsi="Arial" w:cs="Arial"/>
          <w:color w:val="000000"/>
          <w:sz w:val="24"/>
          <w:szCs w:val="24"/>
        </w:rPr>
        <w:t>.</w:t>
      </w:r>
    </w:p>
    <w:p w14:paraId="3B8D5585" w14:textId="77777777" w:rsidR="002A458F" w:rsidRPr="00102989" w:rsidRDefault="002A458F" w:rsidP="002A458F">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eastAsia="Arial" w:hAnsi="Arial" w:cs="Arial"/>
          <w:color w:val="000000"/>
          <w:sz w:val="24"/>
          <w:szCs w:val="24"/>
        </w:rPr>
        <w:t>Y que p</w:t>
      </w:r>
      <w:r w:rsidR="00F759E8" w:rsidRPr="00102989">
        <w:rPr>
          <w:rFonts w:ascii="Arial" w:hAnsi="Arial" w:cs="Arial"/>
          <w:sz w:val="24"/>
          <w:szCs w:val="24"/>
        </w:rPr>
        <w:t>ara el ejercicio de sus atribuciones y el despacho de los asuntos que son de su competencia, el Gobernador del Estado, contará</w:t>
      </w:r>
      <w:r w:rsidRPr="00102989">
        <w:rPr>
          <w:rFonts w:ascii="Arial" w:hAnsi="Arial" w:cs="Arial"/>
          <w:sz w:val="24"/>
          <w:szCs w:val="24"/>
        </w:rPr>
        <w:t xml:space="preserve">, entre otras </w:t>
      </w:r>
      <w:r w:rsidR="005C3356" w:rsidRPr="00102989">
        <w:rPr>
          <w:rFonts w:ascii="Arial" w:hAnsi="Arial" w:cs="Arial"/>
          <w:sz w:val="24"/>
          <w:szCs w:val="24"/>
        </w:rPr>
        <w:t xml:space="preserve">dependencias, </w:t>
      </w:r>
      <w:r w:rsidRPr="00102989">
        <w:rPr>
          <w:rFonts w:ascii="Arial" w:hAnsi="Arial" w:cs="Arial"/>
          <w:sz w:val="24"/>
          <w:szCs w:val="24"/>
        </w:rPr>
        <w:t xml:space="preserve">con la </w:t>
      </w:r>
      <w:r w:rsidR="00F759E8" w:rsidRPr="00102989">
        <w:rPr>
          <w:rFonts w:ascii="Arial" w:hAnsi="Arial" w:cs="Arial"/>
          <w:sz w:val="24"/>
          <w:szCs w:val="24"/>
        </w:rPr>
        <w:t>Secretaría de Finanzas</w:t>
      </w:r>
      <w:r w:rsidRPr="00102989">
        <w:rPr>
          <w:rFonts w:ascii="Arial" w:hAnsi="Arial" w:cs="Arial"/>
          <w:sz w:val="24"/>
          <w:szCs w:val="24"/>
        </w:rPr>
        <w:t xml:space="preserve">, a quien </w:t>
      </w:r>
      <w:r w:rsidR="00F759E8" w:rsidRPr="00102989">
        <w:rPr>
          <w:rFonts w:ascii="Arial" w:hAnsi="Arial" w:cs="Arial"/>
          <w:sz w:val="24"/>
          <w:szCs w:val="24"/>
        </w:rPr>
        <w:t>le corresponde el despacho de los siguientes asuntos:</w:t>
      </w:r>
    </w:p>
    <w:p w14:paraId="3816B3CC"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Recaudar los impuestos, derechos, productos, contribuciones de mejoras y aprovechamientos, así como hacer cumplir las disposiciones fiscales;</w:t>
      </w:r>
    </w:p>
    <w:p w14:paraId="59FC62D6" w14:textId="77777777" w:rsidR="002A458F" w:rsidRPr="00102989" w:rsidRDefault="002A458F" w:rsidP="002A458F">
      <w:pPr>
        <w:pStyle w:val="Prrafodelista"/>
        <w:pBdr>
          <w:top w:val="nil"/>
          <w:left w:val="nil"/>
          <w:bottom w:val="nil"/>
          <w:right w:val="nil"/>
          <w:between w:val="nil"/>
        </w:pBdr>
        <w:tabs>
          <w:tab w:val="center" w:pos="4419"/>
          <w:tab w:val="center" w:pos="-1418"/>
          <w:tab w:val="right" w:pos="8838"/>
          <w:tab w:val="center" w:pos="-1418"/>
        </w:tabs>
        <w:spacing w:after="240" w:line="360" w:lineRule="auto"/>
        <w:ind w:left="1069"/>
        <w:jc w:val="both"/>
        <w:rPr>
          <w:rFonts w:ascii="Arial" w:hAnsi="Arial" w:cs="Arial"/>
          <w:sz w:val="24"/>
          <w:szCs w:val="24"/>
        </w:rPr>
      </w:pPr>
    </w:p>
    <w:p w14:paraId="4268A1C1"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Notificar los actos, acuerdos o resoluciones que emita con motivo del ejercicio de sus facultades tributarias y de comprobación, y las que le otorguen los convenios o acuerdos de colaboración administrativa, con otras instancias u órdenes de gobierno;</w:t>
      </w:r>
    </w:p>
    <w:p w14:paraId="4312462D" w14:textId="77777777" w:rsidR="002A458F" w:rsidRPr="00102989" w:rsidRDefault="002A458F" w:rsidP="002A458F">
      <w:pPr>
        <w:pStyle w:val="Prrafodelista"/>
        <w:rPr>
          <w:rFonts w:ascii="Arial" w:hAnsi="Arial" w:cs="Arial"/>
          <w:sz w:val="24"/>
          <w:szCs w:val="24"/>
        </w:rPr>
      </w:pPr>
    </w:p>
    <w:p w14:paraId="2F1AF6C1" w14:textId="77777777" w:rsidR="002A458F"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lastRenderedPageBreak/>
        <w:t>Dirigir los servicios de inspección y vigilancia fiscal en el Estado;</w:t>
      </w:r>
    </w:p>
    <w:p w14:paraId="38790BC0" w14:textId="77777777" w:rsidR="002A458F" w:rsidRPr="00102989" w:rsidRDefault="002A458F" w:rsidP="002A458F">
      <w:pPr>
        <w:pStyle w:val="Prrafodelista"/>
        <w:rPr>
          <w:rFonts w:ascii="Arial" w:hAnsi="Arial" w:cs="Arial"/>
          <w:sz w:val="24"/>
          <w:szCs w:val="24"/>
        </w:rPr>
      </w:pPr>
    </w:p>
    <w:p w14:paraId="16C4A316" w14:textId="77777777" w:rsidR="00F759E8" w:rsidRPr="00102989" w:rsidRDefault="00F759E8" w:rsidP="002A458F">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Imponer las sanciones que correspondan por infracciones a las disposiciones fiscales;</w:t>
      </w:r>
    </w:p>
    <w:p w14:paraId="10B150C5" w14:textId="77777777" w:rsidR="00F759E8" w:rsidRPr="00102989" w:rsidRDefault="00F759E8" w:rsidP="00F759E8">
      <w:pPr>
        <w:pBdr>
          <w:top w:val="nil"/>
          <w:left w:val="nil"/>
          <w:bottom w:val="nil"/>
          <w:right w:val="nil"/>
          <w:between w:val="nil"/>
        </w:pBdr>
        <w:tabs>
          <w:tab w:val="center" w:pos="4419"/>
          <w:tab w:val="center" w:pos="-1418"/>
          <w:tab w:val="right" w:pos="8505"/>
        </w:tabs>
        <w:spacing w:after="0" w:line="240" w:lineRule="auto"/>
        <w:ind w:left="567" w:right="332"/>
        <w:jc w:val="both"/>
        <w:rPr>
          <w:rFonts w:ascii="Arial" w:hAnsi="Arial" w:cs="Arial"/>
          <w:sz w:val="24"/>
          <w:szCs w:val="24"/>
        </w:rPr>
      </w:pPr>
    </w:p>
    <w:p w14:paraId="7D745DDE" w14:textId="77777777" w:rsidR="0093531E" w:rsidRPr="00102989" w:rsidRDefault="005C3356"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eastAsia="Arial" w:hAnsi="Arial" w:cs="Arial"/>
          <w:color w:val="000000"/>
          <w:sz w:val="24"/>
          <w:szCs w:val="24"/>
        </w:rPr>
        <w:t>Por su parte la Ley estatal de Hacienda, establece en los artículos transcritos que son objeto de impuestos l</w:t>
      </w:r>
      <w:r w:rsidRPr="00102989">
        <w:rPr>
          <w:rFonts w:ascii="Arial" w:hAnsi="Arial" w:cs="Arial"/>
          <w:sz w:val="24"/>
          <w:szCs w:val="24"/>
        </w:rPr>
        <w:t>as erogaciones en efectivo o en especie, por concepto de remuneraciones al trabajo personal subordinado, por los servicios prestados dentro del territorio del Estado, bajo la dirección o dependencia de un patrón o de un tercero que actué en su nombre, aun cuando cualesquiera de los sujetos mencionados en esta fracción, o todos ellos tengan su domicilio fiscal fuera del estado; y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14:paraId="744218B6" w14:textId="77777777" w:rsidR="005C3356"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w:t>
      </w:r>
      <w:r w:rsidRPr="00102989">
        <w:rPr>
          <w:rFonts w:ascii="Arial" w:hAnsi="Arial" w:cs="Arial"/>
          <w:sz w:val="24"/>
          <w:szCs w:val="24"/>
        </w:rPr>
        <w:tab/>
        <w:t xml:space="preserve">ue la </w:t>
      </w:r>
      <w:r w:rsidR="005C3356" w:rsidRPr="00102989">
        <w:rPr>
          <w:rFonts w:ascii="Arial" w:hAnsi="Arial" w:cs="Arial"/>
          <w:sz w:val="24"/>
          <w:szCs w:val="24"/>
        </w:rPr>
        <w:t xml:space="preserve">base del impuesto es el monto total de las erogaciones realizadas por concepto de remuneraciones al trabajo personal en términos </w:t>
      </w:r>
      <w:r w:rsidRPr="00102989">
        <w:rPr>
          <w:rFonts w:ascii="Arial" w:hAnsi="Arial" w:cs="Arial"/>
          <w:sz w:val="24"/>
          <w:szCs w:val="24"/>
        </w:rPr>
        <w:t xml:space="preserve">del artículo 63 de esa Ley, y se </w:t>
      </w:r>
      <w:r w:rsidR="005C3356" w:rsidRPr="00102989">
        <w:rPr>
          <w:rFonts w:ascii="Arial" w:hAnsi="Arial" w:cs="Arial"/>
          <w:sz w:val="24"/>
          <w:szCs w:val="24"/>
        </w:rPr>
        <w:t>c</w:t>
      </w:r>
      <w:r w:rsidR="008F5067" w:rsidRPr="00102989">
        <w:rPr>
          <w:rFonts w:ascii="Arial" w:hAnsi="Arial" w:cs="Arial"/>
          <w:sz w:val="24"/>
          <w:szCs w:val="24"/>
        </w:rPr>
        <w:t>alc</w:t>
      </w:r>
      <w:r w:rsidR="005C3356" w:rsidRPr="00102989">
        <w:rPr>
          <w:rFonts w:ascii="Arial" w:hAnsi="Arial" w:cs="Arial"/>
          <w:sz w:val="24"/>
          <w:szCs w:val="24"/>
        </w:rPr>
        <w:t>ulará aplicando la tasa del 2 por ciento sobre la base que señala</w:t>
      </w:r>
      <w:r w:rsidRPr="00102989">
        <w:rPr>
          <w:rFonts w:ascii="Arial" w:hAnsi="Arial" w:cs="Arial"/>
          <w:sz w:val="24"/>
          <w:szCs w:val="24"/>
        </w:rPr>
        <w:t>da</w:t>
      </w:r>
      <w:r w:rsidR="005C3356" w:rsidRPr="00102989">
        <w:rPr>
          <w:rFonts w:ascii="Arial" w:hAnsi="Arial" w:cs="Arial"/>
          <w:sz w:val="24"/>
          <w:szCs w:val="24"/>
        </w:rPr>
        <w:t>.</w:t>
      </w:r>
    </w:p>
    <w:p w14:paraId="26BB031E" w14:textId="77777777" w:rsidR="005C3356"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 xml:space="preserve">Que el </w:t>
      </w:r>
      <w:r w:rsidR="005C3356" w:rsidRPr="00102989">
        <w:rPr>
          <w:rFonts w:ascii="Arial" w:hAnsi="Arial" w:cs="Arial"/>
          <w:sz w:val="24"/>
          <w:szCs w:val="24"/>
        </w:rPr>
        <w:t xml:space="preserve">impuesto se causará en el momento en que se realice el pago de las remuneraciones por la </w:t>
      </w:r>
      <w:r w:rsidRPr="00102989">
        <w:rPr>
          <w:rFonts w:ascii="Arial" w:hAnsi="Arial" w:cs="Arial"/>
          <w:sz w:val="24"/>
          <w:szCs w:val="24"/>
        </w:rPr>
        <w:t>prestación del trabajo personal, y el pago s</w:t>
      </w:r>
      <w:r w:rsidR="005C3356" w:rsidRPr="00102989">
        <w:rPr>
          <w:rFonts w:ascii="Arial" w:hAnsi="Arial" w:cs="Arial"/>
          <w:sz w:val="24"/>
          <w:szCs w:val="24"/>
        </w:rPr>
        <w:t xml:space="preserve">e efectuará mediante declaración bimestral definitiva que deberá ser presentada en los primeros 17 días de los meses de marzo, mayo, julio, septiembre, noviembre, y enero del año siguiente. </w:t>
      </w:r>
    </w:p>
    <w:p w14:paraId="6F735942" w14:textId="77777777" w:rsidR="0093531E"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Asimismo se desprende del Código Fiscal para el Estado de Oaxaca que la recaudación de los ingresos que el Estado tiene derecho a 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14:paraId="37341E21" w14:textId="77777777" w:rsidR="0093531E" w:rsidRPr="00102989" w:rsidRDefault="0093531E"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las disposiciones que se refieren al objeto, sujeto, base, tasa, cuota o tarifa, y época de pago de las contribuciones, así como las que establecen las infracciones y sanciones, son de aplicación estricta.</w:t>
      </w:r>
    </w:p>
    <w:p w14:paraId="6574BA38" w14:textId="77777777" w:rsidR="0093531E" w:rsidRPr="00102989" w:rsidRDefault="00CA55C5"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p</w:t>
      </w:r>
      <w:r w:rsidR="0093531E" w:rsidRPr="00102989">
        <w:rPr>
          <w:rFonts w:ascii="Arial" w:hAnsi="Arial" w:cs="Arial"/>
          <w:sz w:val="24"/>
          <w:szCs w:val="24"/>
        </w:rPr>
        <w:t xml:space="preserve">ara los efectos de este Código y demás ordenamientos fiscales, son autoridades fiscales, </w:t>
      </w:r>
      <w:r w:rsidRPr="00102989">
        <w:rPr>
          <w:rFonts w:ascii="Arial" w:hAnsi="Arial" w:cs="Arial"/>
          <w:sz w:val="24"/>
          <w:szCs w:val="24"/>
        </w:rPr>
        <w:t xml:space="preserve">entre otras, el </w:t>
      </w:r>
      <w:r w:rsidR="0093531E" w:rsidRPr="00102989">
        <w:rPr>
          <w:rFonts w:ascii="Arial" w:hAnsi="Arial" w:cs="Arial"/>
          <w:sz w:val="24"/>
          <w:szCs w:val="24"/>
        </w:rPr>
        <w:t>Director de Ingresos y los Coordinadores de la Dirección a su cargo.</w:t>
      </w:r>
    </w:p>
    <w:p w14:paraId="4A18D534" w14:textId="77777777" w:rsidR="0093531E" w:rsidRPr="00102989" w:rsidRDefault="00CA55C5" w:rsidP="0093531E">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lastRenderedPageBreak/>
        <w:t xml:space="preserve">Que son </w:t>
      </w:r>
      <w:r w:rsidR="0093531E" w:rsidRPr="00102989">
        <w:rPr>
          <w:rFonts w:ascii="Arial" w:hAnsi="Arial" w:cs="Arial"/>
          <w:sz w:val="24"/>
          <w:szCs w:val="24"/>
        </w:rPr>
        <w:t>infracciones relacionadas con la obligación de pago de las contribuciones, así como de presentación de declaraciones, solicitudes, documentación, avisos, información o expedir constancias</w:t>
      </w:r>
      <w:r w:rsidR="000544E3" w:rsidRPr="00102989">
        <w:rPr>
          <w:rFonts w:ascii="Arial" w:hAnsi="Arial" w:cs="Arial"/>
          <w:sz w:val="24"/>
          <w:szCs w:val="24"/>
        </w:rPr>
        <w:t>, n</w:t>
      </w:r>
      <w:r w:rsidR="0093531E" w:rsidRPr="00102989">
        <w:rPr>
          <w:rFonts w:ascii="Arial" w:hAnsi="Arial" w:cs="Arial"/>
          <w:sz w:val="24"/>
          <w:szCs w:val="24"/>
        </w:rPr>
        <w:t>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50 a 100 veces el salario mínimo general vigente en el Estado;</w:t>
      </w:r>
    </w:p>
    <w:p w14:paraId="35B80415" w14:textId="77777777" w:rsidR="008F5067" w:rsidRPr="00102989" w:rsidRDefault="008F5067" w:rsidP="008F506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Por último, el Reglamento Interno de la Secretaría de Finanzas del Poder Ejecutivo del Estado de Oaxaca dispone que para el despacho de los asuntos de su competencia y el ejercicio de sus funciones, la Secretaría contará, entre otras áreas administrativas, con el Secretario, y la Subsecretaría de Ingresos, que comprende la Dirección de Ingresos y Recaudación. Que la  Secretaría contará con un Secretario, quien dependerá directamente del Gobernador, y que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w:t>
      </w:r>
    </w:p>
    <w:p w14:paraId="6F816B73" w14:textId="77777777" w:rsidR="008F5067" w:rsidRPr="00102989" w:rsidRDefault="008F5067" w:rsidP="008F5067">
      <w:pPr>
        <w:pBdr>
          <w:top w:val="nil"/>
          <w:left w:val="nil"/>
          <w:bottom w:val="nil"/>
          <w:right w:val="nil"/>
          <w:between w:val="nil"/>
        </w:pBdr>
        <w:tabs>
          <w:tab w:val="center" w:pos="4419"/>
          <w:tab w:val="center" w:pos="-1418"/>
          <w:tab w:val="right" w:pos="8838"/>
          <w:tab w:val="center" w:pos="-1418"/>
        </w:tabs>
        <w:spacing w:after="240" w:line="360" w:lineRule="auto"/>
        <w:ind w:firstLine="709"/>
        <w:jc w:val="both"/>
        <w:rPr>
          <w:rFonts w:ascii="Arial" w:hAnsi="Arial" w:cs="Arial"/>
          <w:sz w:val="24"/>
          <w:szCs w:val="24"/>
        </w:rPr>
      </w:pPr>
      <w:r w:rsidRPr="00102989">
        <w:rPr>
          <w:rFonts w:ascii="Arial" w:hAnsi="Arial" w:cs="Arial"/>
          <w:sz w:val="24"/>
          <w:szCs w:val="24"/>
        </w:rPr>
        <w:t>Que la Dirección de Ingresos y Recaudación contará con un Director que dependerá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14:paraId="5304021A" w14:textId="77777777" w:rsidR="008F5067" w:rsidRPr="00102989" w:rsidRDefault="008F5067" w:rsidP="008F5067">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Imponer y suscribir las resoluciones donde se determinen las sanciones que correspondan por violación a las disposiciones fiscales;</w:t>
      </w:r>
    </w:p>
    <w:p w14:paraId="5BD18BDD" w14:textId="77777777" w:rsidR="008F5067" w:rsidRPr="00102989" w:rsidRDefault="008F5067" w:rsidP="008F5067">
      <w:pPr>
        <w:pStyle w:val="Prrafodelista"/>
        <w:pBdr>
          <w:top w:val="nil"/>
          <w:left w:val="nil"/>
          <w:bottom w:val="nil"/>
          <w:right w:val="nil"/>
          <w:between w:val="nil"/>
        </w:pBdr>
        <w:tabs>
          <w:tab w:val="center" w:pos="4419"/>
          <w:tab w:val="center" w:pos="-1418"/>
          <w:tab w:val="right" w:pos="8838"/>
          <w:tab w:val="center" w:pos="-1418"/>
        </w:tabs>
        <w:spacing w:after="240" w:line="360" w:lineRule="auto"/>
        <w:ind w:left="1069"/>
        <w:jc w:val="both"/>
        <w:rPr>
          <w:rFonts w:ascii="Arial" w:hAnsi="Arial" w:cs="Arial"/>
          <w:sz w:val="24"/>
          <w:szCs w:val="24"/>
        </w:rPr>
      </w:pPr>
    </w:p>
    <w:p w14:paraId="10EF971F" w14:textId="77777777" w:rsidR="008F5067" w:rsidRPr="00102989" w:rsidRDefault="008F5067" w:rsidP="008F5067">
      <w:pPr>
        <w:pStyle w:val="Prrafodelista"/>
        <w:numPr>
          <w:ilvl w:val="0"/>
          <w:numId w:val="8"/>
        </w:numPr>
        <w:pBdr>
          <w:top w:val="nil"/>
          <w:left w:val="nil"/>
          <w:bottom w:val="nil"/>
          <w:right w:val="nil"/>
          <w:between w:val="nil"/>
        </w:pBdr>
        <w:tabs>
          <w:tab w:val="center" w:pos="4419"/>
          <w:tab w:val="center" w:pos="-1418"/>
          <w:tab w:val="right" w:pos="8838"/>
          <w:tab w:val="center" w:pos="-1418"/>
        </w:tabs>
        <w:spacing w:after="240" w:line="360" w:lineRule="auto"/>
        <w:jc w:val="both"/>
        <w:rPr>
          <w:rFonts w:ascii="Arial" w:hAnsi="Arial" w:cs="Arial"/>
          <w:sz w:val="24"/>
          <w:szCs w:val="24"/>
        </w:rPr>
      </w:pPr>
      <w:r w:rsidRPr="00102989">
        <w:rPr>
          <w:rFonts w:ascii="Arial" w:hAnsi="Arial" w:cs="Arial"/>
          <w:sz w:val="24"/>
          <w:szCs w:val="24"/>
        </w:rPr>
        <w:t>Las demás que le confiera las leyes, este Reglamento y demás disposiciones normativas aplicables, así como, las que expresamente les sean conferidas por el Subsecretario.</w:t>
      </w:r>
    </w:p>
    <w:p w14:paraId="52854113" w14:textId="77777777" w:rsidR="00FB5B62" w:rsidRDefault="004210CB" w:rsidP="00FB5B62">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02989">
        <w:rPr>
          <w:rFonts w:ascii="Arial" w:eastAsia="Arial" w:hAnsi="Arial" w:cs="Arial"/>
          <w:color w:val="000000"/>
          <w:sz w:val="24"/>
          <w:szCs w:val="24"/>
        </w:rPr>
        <w:t xml:space="preserve">Sin embargo, </w:t>
      </w:r>
      <w:r w:rsidR="00FB5B62">
        <w:rPr>
          <w:rFonts w:ascii="Arial" w:eastAsia="Arial" w:hAnsi="Arial" w:cs="Arial"/>
          <w:color w:val="000000"/>
          <w:sz w:val="24"/>
          <w:szCs w:val="24"/>
        </w:rPr>
        <w:t xml:space="preserve">la autoridad fue omisa en citar el fundamento legal que la faculta a </w:t>
      </w:r>
      <w:r w:rsidR="00FB5B62" w:rsidRPr="00FB5B62">
        <w:rPr>
          <w:rFonts w:ascii="Arial" w:eastAsia="Arial" w:hAnsi="Arial" w:cs="Arial"/>
          <w:color w:val="000000"/>
          <w:sz w:val="24"/>
          <w:szCs w:val="24"/>
        </w:rPr>
        <w:t xml:space="preserve">practicar la comprobación del cumplimiento de las obligaciones fiscales a </w:t>
      </w:r>
      <w:r w:rsidR="00FB5B62" w:rsidRPr="00FB5B62">
        <w:rPr>
          <w:rFonts w:ascii="Arial" w:eastAsia="Arial" w:hAnsi="Arial" w:cs="Arial"/>
          <w:color w:val="000000"/>
          <w:sz w:val="24"/>
          <w:szCs w:val="24"/>
        </w:rPr>
        <w:lastRenderedPageBreak/>
        <w:t>cargo</w:t>
      </w:r>
      <w:r w:rsidR="00FB5B62">
        <w:rPr>
          <w:rFonts w:ascii="Arial" w:eastAsia="Arial" w:hAnsi="Arial" w:cs="Arial"/>
          <w:color w:val="000000"/>
          <w:sz w:val="24"/>
          <w:szCs w:val="24"/>
        </w:rPr>
        <w:t xml:space="preserve"> </w:t>
      </w:r>
      <w:r w:rsidR="00FB5B62" w:rsidRPr="00FB5B62">
        <w:rPr>
          <w:rFonts w:ascii="Arial" w:eastAsia="Arial" w:hAnsi="Arial" w:cs="Arial"/>
          <w:color w:val="000000"/>
          <w:sz w:val="24"/>
          <w:szCs w:val="24"/>
        </w:rPr>
        <w:t>de los contribuyentes de la Hacienda Pública Estatal a través de requerimientos, visitas</w:t>
      </w:r>
      <w:r w:rsidR="00870541">
        <w:rPr>
          <w:rFonts w:ascii="Arial" w:eastAsia="Arial" w:hAnsi="Arial" w:cs="Arial"/>
          <w:color w:val="000000"/>
          <w:sz w:val="24"/>
          <w:szCs w:val="24"/>
        </w:rPr>
        <w:t xml:space="preserve"> </w:t>
      </w:r>
      <w:r w:rsidR="00FB5B62" w:rsidRPr="00FB5B62">
        <w:rPr>
          <w:rFonts w:ascii="Arial" w:eastAsia="Arial" w:hAnsi="Arial" w:cs="Arial"/>
          <w:color w:val="000000"/>
          <w:sz w:val="24"/>
          <w:szCs w:val="24"/>
        </w:rPr>
        <w:t>domiciliarias, inspección, di</w:t>
      </w:r>
      <w:r w:rsidR="00870541">
        <w:rPr>
          <w:rFonts w:ascii="Arial" w:eastAsia="Arial" w:hAnsi="Arial" w:cs="Arial"/>
          <w:color w:val="000000"/>
          <w:sz w:val="24"/>
          <w:szCs w:val="24"/>
        </w:rPr>
        <w:t>ctámenes, intervención o</w:t>
      </w:r>
      <w:r w:rsidR="00FB5B62" w:rsidRPr="00FB5B62">
        <w:rPr>
          <w:rFonts w:ascii="Arial" w:eastAsia="Arial" w:hAnsi="Arial" w:cs="Arial"/>
          <w:color w:val="000000"/>
          <w:sz w:val="24"/>
          <w:szCs w:val="24"/>
        </w:rPr>
        <w:t xml:space="preserve"> revisiones en las oficinas de la autoridad</w:t>
      </w:r>
      <w:r w:rsidR="00870541">
        <w:rPr>
          <w:rFonts w:ascii="Arial" w:eastAsia="Arial" w:hAnsi="Arial" w:cs="Arial"/>
          <w:color w:val="000000"/>
          <w:sz w:val="24"/>
          <w:szCs w:val="24"/>
        </w:rPr>
        <w:t>.</w:t>
      </w:r>
    </w:p>
    <w:p w14:paraId="5D1E544F" w14:textId="77777777" w:rsidR="00870541" w:rsidRDefault="00870541"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Es decir, </w:t>
      </w:r>
      <w:r w:rsidR="004210CB" w:rsidRPr="004210CB">
        <w:rPr>
          <w:rFonts w:ascii="Arial" w:eastAsia="Arial" w:hAnsi="Arial" w:cs="Arial"/>
          <w:color w:val="000000"/>
          <w:sz w:val="24"/>
          <w:szCs w:val="24"/>
        </w:rPr>
        <w:t xml:space="preserve">la autoridad demandada </w:t>
      </w:r>
      <w:r>
        <w:rPr>
          <w:rFonts w:ascii="Arial" w:eastAsia="Arial" w:hAnsi="Arial" w:cs="Arial"/>
          <w:color w:val="000000"/>
          <w:sz w:val="24"/>
          <w:szCs w:val="24"/>
        </w:rPr>
        <w:t>omitió citar el ordenamiento legal que la faculta a revisar los documentos o registros de la contribuyente, que la llevaron a descubrir el incumplimiento de la obligación de presentar la Declaración del Impuesto sobre Erogaciones por Remuneraciones respecto al 2° bimestre del 2019.</w:t>
      </w:r>
    </w:p>
    <w:p w14:paraId="6F9555CE" w14:textId="77777777" w:rsidR="00870541" w:rsidRPr="002210ED" w:rsidRDefault="00870541"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Pues se reitera, como parte de la motivación de la resolución recurrida la autoridad</w:t>
      </w:r>
      <w:r w:rsidR="002210ED">
        <w:rPr>
          <w:rFonts w:ascii="Arial" w:eastAsia="Arial" w:hAnsi="Arial" w:cs="Arial"/>
          <w:color w:val="000000"/>
          <w:sz w:val="24"/>
          <w:szCs w:val="24"/>
        </w:rPr>
        <w:t xml:space="preserve"> manifestó</w:t>
      </w:r>
      <w:r>
        <w:rPr>
          <w:rFonts w:ascii="Arial" w:eastAsia="Arial" w:hAnsi="Arial" w:cs="Arial"/>
          <w:color w:val="000000"/>
          <w:sz w:val="24"/>
          <w:szCs w:val="24"/>
        </w:rPr>
        <w:t>: “</w:t>
      </w:r>
      <w:r w:rsidR="002210ED" w:rsidRPr="004210CB">
        <w:rPr>
          <w:rFonts w:ascii="Arial" w:eastAsia="Arial" w:hAnsi="Arial" w:cs="Arial"/>
          <w:i/>
          <w:color w:val="000000"/>
        </w:rPr>
        <w:t>Atendiendo a lo anterior se realizó una revisión minuciosa en el Registro Estatal de Contribuyentes con que cu</w:t>
      </w:r>
      <w:r w:rsidR="002210ED">
        <w:rPr>
          <w:rFonts w:ascii="Arial" w:eastAsia="Arial" w:hAnsi="Arial" w:cs="Arial"/>
          <w:i/>
          <w:color w:val="000000"/>
        </w:rPr>
        <w:t>enta esta Secretaría; la</w:t>
      </w:r>
      <w:r w:rsidR="002210ED" w:rsidRPr="004210CB">
        <w:rPr>
          <w:rFonts w:ascii="Arial" w:eastAsia="Arial" w:hAnsi="Arial" w:cs="Arial"/>
          <w:i/>
          <w:color w:val="000000"/>
        </w:rPr>
        <w:t xml:space="preserve"> cual contiene los registros contables en materia de declaraciones y pagos; y </w:t>
      </w:r>
      <w:r w:rsidR="002210ED" w:rsidRPr="002210ED">
        <w:rPr>
          <w:rFonts w:ascii="Arial" w:eastAsia="Arial" w:hAnsi="Arial" w:cs="Arial"/>
          <w:b/>
          <w:i/>
          <w:color w:val="000000"/>
          <w:u w:val="single"/>
        </w:rPr>
        <w:t>en el ejercicio de las facultades de revisión al cumplimiento de las declaraciones</w:t>
      </w:r>
      <w:r w:rsidR="002210ED" w:rsidRPr="002210ED">
        <w:rPr>
          <w:rFonts w:ascii="Arial" w:eastAsia="Arial" w:hAnsi="Arial" w:cs="Arial"/>
          <w:b/>
          <w:i/>
          <w:color w:val="000000"/>
        </w:rPr>
        <w:t xml:space="preserve"> y pagos, de los contribuyentes activos e inscritos en materia del Impuesto Sobre Erogaciones por Remuneraciones al Trabajo Personal, se le ha identificado como sujeto obligado en materia del impuesto de referencia</w:t>
      </w:r>
      <w:r w:rsidR="002210ED" w:rsidRPr="004210CB">
        <w:rPr>
          <w:rFonts w:ascii="Arial" w:eastAsia="Arial" w:hAnsi="Arial" w:cs="Arial"/>
          <w:i/>
          <w:color w:val="000000"/>
        </w:rPr>
        <w:t>, y que ha incurrido en el incumplimiento de su (s) obligación (es), toda vez que ha transcurrido en exceso el plazo a que se refiere el artículo 66 de la Ley Estatal de Hacienda vigente, para los ejercicios fiscales que se requieren, para la presentación de la(s) bimestral(les) definitivas(s) y enterar el impuesto que nos ocupa, conforme a lo siguiente</w:t>
      </w:r>
      <w:r w:rsidR="002210ED">
        <w:rPr>
          <w:rFonts w:ascii="Arial" w:eastAsia="Arial" w:hAnsi="Arial" w:cs="Arial"/>
          <w:i/>
          <w:color w:val="000000"/>
        </w:rPr>
        <w:t>.”.</w:t>
      </w:r>
      <w:r w:rsidR="002210ED">
        <w:rPr>
          <w:rFonts w:ascii="Arial" w:eastAsia="Arial" w:hAnsi="Arial" w:cs="Arial"/>
          <w:color w:val="000000"/>
          <w:sz w:val="24"/>
          <w:szCs w:val="24"/>
        </w:rPr>
        <w:t>(lo resaltado es de esta Juzgadora).</w:t>
      </w:r>
    </w:p>
    <w:p w14:paraId="4F09AA62" w14:textId="77777777" w:rsidR="004210CB" w:rsidRPr="004210CB" w:rsidRDefault="002210ED"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En tal contexto, no se dio cumplimiento a lo dispuesto en el </w:t>
      </w:r>
      <w:r w:rsidR="004210CB" w:rsidRPr="004210CB">
        <w:rPr>
          <w:rFonts w:ascii="Arial" w:eastAsia="Arial" w:hAnsi="Arial" w:cs="Arial"/>
          <w:color w:val="000000"/>
          <w:sz w:val="24"/>
          <w:szCs w:val="24"/>
        </w:rPr>
        <w:t>artículo 16</w:t>
      </w:r>
      <w:r w:rsidR="004210CB" w:rsidRPr="004210CB">
        <w:rPr>
          <w:rFonts w:ascii="Arial" w:eastAsia="Arial" w:hAnsi="Arial" w:cs="Arial"/>
          <w:color w:val="000000"/>
          <w:sz w:val="24"/>
          <w:szCs w:val="24"/>
          <w:vertAlign w:val="superscript"/>
        </w:rPr>
        <w:footnoteReference w:id="2"/>
      </w:r>
      <w:r w:rsidR="004210CB" w:rsidRPr="004210CB">
        <w:rPr>
          <w:rFonts w:ascii="Arial" w:eastAsia="Arial" w:hAnsi="Arial" w:cs="Arial"/>
          <w:color w:val="000000"/>
          <w:sz w:val="24"/>
          <w:szCs w:val="24"/>
        </w:rPr>
        <w:t xml:space="preserve"> de la Constitución Política de los Estados Unidos Mexicanos, mismo que establece que todo acto de autoridad debe estar debidamente fundado y motivado; en</w:t>
      </w:r>
      <w:r>
        <w:rPr>
          <w:rFonts w:ascii="Arial" w:eastAsia="Arial" w:hAnsi="Arial" w:cs="Arial"/>
          <w:color w:val="000000"/>
          <w:sz w:val="24"/>
          <w:szCs w:val="24"/>
        </w:rPr>
        <w:t>tendiéndose por fundamentación</w:t>
      </w:r>
      <w:r w:rsidR="004210CB" w:rsidRPr="004210CB">
        <w:rPr>
          <w:rFonts w:ascii="Arial" w:eastAsia="Arial" w:hAnsi="Arial" w:cs="Arial"/>
          <w:color w:val="000000"/>
          <w:sz w:val="24"/>
          <w:szCs w:val="24"/>
        </w:rPr>
        <w:t xml:space="preserve">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entonces el acto administrativo resulte legal.</w:t>
      </w:r>
    </w:p>
    <w:p w14:paraId="40DA56D4" w14:textId="77777777" w:rsidR="002A526D"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color w:val="000000"/>
          <w:sz w:val="24"/>
          <w:szCs w:val="24"/>
        </w:rPr>
        <w:t>Sirve</w:t>
      </w:r>
      <w:r w:rsidR="000B6029">
        <w:rPr>
          <w:rFonts w:ascii="Arial" w:eastAsia="Arial" w:hAnsi="Arial" w:cs="Arial"/>
          <w:color w:val="000000"/>
          <w:sz w:val="24"/>
          <w:szCs w:val="24"/>
        </w:rPr>
        <w:t>n</w:t>
      </w:r>
      <w:r w:rsidRPr="004210CB">
        <w:rPr>
          <w:rFonts w:ascii="Arial" w:eastAsia="Arial" w:hAnsi="Arial" w:cs="Arial"/>
          <w:color w:val="000000"/>
          <w:sz w:val="24"/>
          <w:szCs w:val="24"/>
        </w:rPr>
        <w:t xml:space="preserve"> de sustento a lo anterior el criterio jurisprudencial</w:t>
      </w:r>
      <w:r w:rsidR="002A526D">
        <w:rPr>
          <w:rFonts w:ascii="Arial" w:eastAsia="Arial" w:hAnsi="Arial" w:cs="Arial"/>
          <w:color w:val="000000"/>
          <w:sz w:val="24"/>
          <w:szCs w:val="24"/>
        </w:rPr>
        <w:t xml:space="preserve"> de datos, rubro y texto siguiente</w:t>
      </w:r>
      <w:r w:rsidR="000B6029">
        <w:rPr>
          <w:rFonts w:ascii="Arial" w:eastAsia="Arial" w:hAnsi="Arial" w:cs="Arial"/>
          <w:color w:val="000000"/>
          <w:sz w:val="24"/>
          <w:szCs w:val="24"/>
        </w:rPr>
        <w:t>s</w:t>
      </w:r>
      <w:r w:rsidR="002A526D">
        <w:rPr>
          <w:rFonts w:ascii="Arial" w:eastAsia="Arial" w:hAnsi="Arial" w:cs="Arial"/>
          <w:color w:val="000000"/>
          <w:sz w:val="24"/>
          <w:szCs w:val="24"/>
        </w:rPr>
        <w:t>:</w:t>
      </w:r>
    </w:p>
    <w:p w14:paraId="1341EC11"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Tesis:</w:t>
      </w:r>
      <w:r w:rsidR="004210CB" w:rsidRPr="000B6029">
        <w:rPr>
          <w:rFonts w:ascii="Arial" w:eastAsia="Arial" w:hAnsi="Arial" w:cs="Arial"/>
          <w:color w:val="000000"/>
        </w:rPr>
        <w:t xml:space="preserve"> V.2o. J/32,</w:t>
      </w:r>
    </w:p>
    <w:p w14:paraId="630A14FA"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Instancia:</w:t>
      </w:r>
      <w:r w:rsidRPr="000B6029">
        <w:rPr>
          <w:rFonts w:ascii="Arial" w:eastAsia="Arial" w:hAnsi="Arial" w:cs="Arial"/>
          <w:color w:val="000000"/>
        </w:rPr>
        <w:t xml:space="preserve"> </w:t>
      </w:r>
      <w:r w:rsidR="004210CB" w:rsidRPr="000B6029">
        <w:rPr>
          <w:rFonts w:ascii="Arial" w:eastAsia="Arial" w:hAnsi="Arial" w:cs="Arial"/>
          <w:color w:val="000000"/>
        </w:rPr>
        <w:t>Segundo Tribunal Colegiado del Quinto Circuito</w:t>
      </w:r>
    </w:p>
    <w:p w14:paraId="14D39BA1"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0B6029">
        <w:rPr>
          <w:rFonts w:ascii="Arial" w:eastAsia="Arial" w:hAnsi="Arial" w:cs="Arial"/>
          <w:b/>
          <w:color w:val="000000"/>
        </w:rPr>
        <w:t>O</w:t>
      </w:r>
      <w:r w:rsidR="004210CB" w:rsidRPr="000B6029">
        <w:rPr>
          <w:rFonts w:ascii="Arial" w:eastAsia="Arial" w:hAnsi="Arial" w:cs="Arial"/>
          <w:b/>
          <w:color w:val="000000"/>
        </w:rPr>
        <w:t>ctava época</w:t>
      </w:r>
    </w:p>
    <w:p w14:paraId="15063D0B" w14:textId="77777777" w:rsidR="002A526D" w:rsidRPr="000B6029"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Fuente:</w:t>
      </w:r>
      <w:r w:rsidR="004210CB" w:rsidRPr="000B6029">
        <w:rPr>
          <w:rFonts w:ascii="Arial" w:eastAsia="Arial" w:hAnsi="Arial" w:cs="Arial"/>
          <w:color w:val="000000"/>
        </w:rPr>
        <w:t xml:space="preserve"> Gaceta del Semanario Judicial de la Federación, bajo el número 54, de junio de 1992,</w:t>
      </w:r>
    </w:p>
    <w:p w14:paraId="2B608266" w14:textId="77777777" w:rsidR="002A526D" w:rsidRDefault="002A526D"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P</w:t>
      </w:r>
      <w:r w:rsidR="004210CB" w:rsidRPr="000B6029">
        <w:rPr>
          <w:rFonts w:ascii="Arial" w:eastAsia="Arial" w:hAnsi="Arial" w:cs="Arial"/>
          <w:b/>
          <w:color w:val="000000"/>
        </w:rPr>
        <w:t xml:space="preserve">ágina </w:t>
      </w:r>
      <w:r w:rsidR="004210CB" w:rsidRPr="000B6029">
        <w:rPr>
          <w:rFonts w:ascii="Arial" w:eastAsia="Arial" w:hAnsi="Arial" w:cs="Arial"/>
          <w:color w:val="000000"/>
        </w:rPr>
        <w:t>49,</w:t>
      </w:r>
    </w:p>
    <w:p w14:paraId="30774DC2"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6BEEE8FC" w14:textId="77777777" w:rsidR="002A526D"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b/>
          <w:color w:val="000000"/>
        </w:rPr>
        <w:t>FUNDAMENTACIÓN Y MOTIVACIÓN</w:t>
      </w:r>
      <w:r w:rsidRPr="000B6029">
        <w:rPr>
          <w:rFonts w:ascii="Arial" w:eastAsia="Arial" w:hAnsi="Arial" w:cs="Arial"/>
          <w:color w:val="000000"/>
        </w:rPr>
        <w:t xml:space="preserve">. </w:t>
      </w:r>
    </w:p>
    <w:p w14:paraId="476CFFC3"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3B9CAB31" w14:textId="77777777" w:rsidR="004210CB" w:rsidRDefault="004210CB"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0B6029">
        <w:rPr>
          <w:rFonts w:ascii="Arial" w:eastAsia="Arial" w:hAnsi="Arial" w:cs="Arial"/>
          <w:color w:val="000000"/>
        </w:rPr>
        <w:lastRenderedPageBreak/>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w:t>
      </w:r>
      <w:r w:rsidR="000B6029" w:rsidRPr="000B6029">
        <w:rPr>
          <w:rFonts w:ascii="Arial" w:eastAsia="Arial" w:hAnsi="Arial" w:cs="Arial"/>
          <w:color w:val="000000"/>
        </w:rPr>
        <w:t>guren las hipótesis normativas.</w:t>
      </w:r>
    </w:p>
    <w:p w14:paraId="046037FE"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7A50BFCC"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Registro digital</w:t>
      </w:r>
      <w:r w:rsidRPr="008F3C66">
        <w:rPr>
          <w:rFonts w:ascii="Arial" w:eastAsia="Arial" w:hAnsi="Arial" w:cs="Arial"/>
          <w:color w:val="000000"/>
        </w:rPr>
        <w:t>: 175082</w:t>
      </w:r>
    </w:p>
    <w:p w14:paraId="06DADB9D"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Instancia</w:t>
      </w:r>
      <w:r w:rsidRPr="008F3C66">
        <w:rPr>
          <w:rFonts w:ascii="Arial" w:eastAsia="Arial" w:hAnsi="Arial" w:cs="Arial"/>
          <w:color w:val="000000"/>
        </w:rPr>
        <w:t>: Tribunales Colegiados de Circuito</w:t>
      </w:r>
    </w:p>
    <w:p w14:paraId="1527DC19"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Novena Época</w:t>
      </w:r>
    </w:p>
    <w:p w14:paraId="35335831"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Materia(s):</w:t>
      </w:r>
      <w:r w:rsidRPr="008F3C66">
        <w:rPr>
          <w:rFonts w:ascii="Arial" w:eastAsia="Arial" w:hAnsi="Arial" w:cs="Arial"/>
          <w:color w:val="000000"/>
        </w:rPr>
        <w:t xml:space="preserve"> Común</w:t>
      </w:r>
    </w:p>
    <w:p w14:paraId="0DCB109E"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Tesis:</w:t>
      </w:r>
      <w:r w:rsidRPr="008F3C66">
        <w:rPr>
          <w:rFonts w:ascii="Arial" w:eastAsia="Arial" w:hAnsi="Arial" w:cs="Arial"/>
          <w:color w:val="000000"/>
        </w:rPr>
        <w:t xml:space="preserve"> I.4o.A. J/43</w:t>
      </w:r>
    </w:p>
    <w:p w14:paraId="42493572"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Fuente:</w:t>
      </w:r>
      <w:r w:rsidRPr="008F3C66">
        <w:rPr>
          <w:rFonts w:ascii="Arial" w:eastAsia="Arial" w:hAnsi="Arial" w:cs="Arial"/>
          <w:color w:val="000000"/>
        </w:rPr>
        <w:t xml:space="preserve"> Semanario Judicial de la Federación y su Gaceta.</w:t>
      </w:r>
    </w:p>
    <w:p w14:paraId="0D942B29" w14:textId="77777777" w:rsidR="008F3C66" w:rsidRP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 xml:space="preserve">Tomo </w:t>
      </w:r>
      <w:r w:rsidRPr="008F3C66">
        <w:rPr>
          <w:rFonts w:ascii="Arial" w:eastAsia="Arial" w:hAnsi="Arial" w:cs="Arial"/>
          <w:color w:val="000000"/>
        </w:rPr>
        <w:t>XXIII, Mayo de 2006, página 1531</w:t>
      </w:r>
    </w:p>
    <w:p w14:paraId="08488815"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b/>
          <w:color w:val="000000"/>
        </w:rPr>
        <w:t>Tipo:</w:t>
      </w:r>
      <w:r w:rsidRPr="008F3C66">
        <w:rPr>
          <w:rFonts w:ascii="Arial" w:eastAsia="Arial" w:hAnsi="Arial" w:cs="Arial"/>
          <w:color w:val="000000"/>
        </w:rPr>
        <w:t xml:space="preserve"> Jurisprudencia</w:t>
      </w:r>
    </w:p>
    <w:p w14:paraId="61994C58" w14:textId="77777777" w:rsidR="008F3C66" w:rsidRDefault="008F3C66" w:rsidP="008F3C66">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5112A715" w14:textId="77777777" w:rsidR="000B6029"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r w:rsidRPr="008F3C66">
        <w:rPr>
          <w:rFonts w:ascii="Arial" w:eastAsia="Arial" w:hAnsi="Arial" w:cs="Arial"/>
          <w:b/>
          <w:color w:val="000000"/>
        </w:rPr>
        <w:t>FUNDAMENTACIÓN Y MOTIVACIÓN. EL ASPECTO FORMAL DE LA GARANTÍA Y SU FINALIDAD SE TRADUCEN EN EXPLICAR, JUSTIFICAR, POSIBILITAR LA DEFENSA Y COMUNICAR LA DECISIÓN.</w:t>
      </w:r>
    </w:p>
    <w:p w14:paraId="53A0A5AC" w14:textId="77777777" w:rsidR="008F3C66" w:rsidRP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rPr>
      </w:pPr>
    </w:p>
    <w:p w14:paraId="5500978B"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12C28418"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4B5242F7" w14:textId="77777777" w:rsidR="008F3C66" w:rsidRDefault="008F3C66"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r w:rsidRPr="008F3C66">
        <w:rPr>
          <w:rFonts w:ascii="Arial" w:eastAsia="Arial" w:hAnsi="Arial" w:cs="Arial"/>
          <w:color w:val="000000"/>
        </w:rPr>
        <w:t>CUARTO TRIBUNAL COLEGIADO EN MATERIA ADMINISTRATIVA DEL PRIMER CIRCUITO.</w:t>
      </w:r>
    </w:p>
    <w:p w14:paraId="2DDFEB0D" w14:textId="77777777" w:rsidR="000B6029" w:rsidRPr="000B6029" w:rsidRDefault="000B6029" w:rsidP="000B6029">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rPr>
      </w:pPr>
    </w:p>
    <w:p w14:paraId="02492C17" w14:textId="77777777" w:rsidR="004210CB" w:rsidRPr="004210CB" w:rsidRDefault="004210CB" w:rsidP="004210CB">
      <w:pPr>
        <w:spacing w:after="0" w:line="240" w:lineRule="auto"/>
      </w:pPr>
    </w:p>
    <w:p w14:paraId="4C2D2414" w14:textId="0DFBB77E" w:rsidR="008F3C66"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bCs/>
          <w:spacing w:val="-3"/>
          <w:sz w:val="24"/>
          <w:szCs w:val="24"/>
          <w:lang w:val="es-ES_tradnl"/>
        </w:rPr>
      </w:pPr>
      <w:r w:rsidRPr="004210CB">
        <w:rPr>
          <w:rFonts w:ascii="Arial" w:eastAsia="Arial" w:hAnsi="Arial" w:cs="Arial"/>
          <w:color w:val="000000"/>
          <w:sz w:val="24"/>
          <w:szCs w:val="24"/>
        </w:rPr>
        <w:t>Consecuentemente, la demandada incumplió con la obligación que tiene de fundar y mot</w:t>
      </w:r>
      <w:r w:rsidR="008F3C66">
        <w:rPr>
          <w:rFonts w:ascii="Arial" w:eastAsia="Arial" w:hAnsi="Arial" w:cs="Arial"/>
          <w:color w:val="000000"/>
          <w:sz w:val="24"/>
          <w:szCs w:val="24"/>
        </w:rPr>
        <w:t>ivar su acto, al omitir citar los</w:t>
      </w:r>
      <w:r w:rsidRPr="004210CB">
        <w:rPr>
          <w:rFonts w:ascii="Arial" w:eastAsia="Arial" w:hAnsi="Arial" w:cs="Arial"/>
          <w:color w:val="000000"/>
          <w:sz w:val="24"/>
          <w:szCs w:val="24"/>
        </w:rPr>
        <w:t xml:space="preserve"> precepto</w:t>
      </w:r>
      <w:r w:rsidR="008F3C66">
        <w:rPr>
          <w:rFonts w:ascii="Arial" w:eastAsia="Arial" w:hAnsi="Arial" w:cs="Arial"/>
          <w:color w:val="000000"/>
          <w:sz w:val="24"/>
          <w:szCs w:val="24"/>
        </w:rPr>
        <w:t>s</w:t>
      </w:r>
      <w:r w:rsidRPr="004210CB">
        <w:rPr>
          <w:rFonts w:ascii="Arial" w:eastAsia="Arial" w:hAnsi="Arial" w:cs="Arial"/>
          <w:color w:val="000000"/>
          <w:sz w:val="24"/>
          <w:szCs w:val="24"/>
        </w:rPr>
        <w:t xml:space="preserve"> legal</w:t>
      </w:r>
      <w:r w:rsidR="008F3C66">
        <w:rPr>
          <w:rFonts w:ascii="Arial" w:eastAsia="Arial" w:hAnsi="Arial" w:cs="Arial"/>
          <w:color w:val="000000"/>
          <w:sz w:val="24"/>
          <w:szCs w:val="24"/>
        </w:rPr>
        <w:t>es que la</w:t>
      </w:r>
      <w:r w:rsidRPr="004210CB">
        <w:rPr>
          <w:rFonts w:ascii="Arial" w:eastAsia="Arial" w:hAnsi="Arial" w:cs="Arial"/>
          <w:color w:val="000000"/>
          <w:sz w:val="24"/>
          <w:szCs w:val="24"/>
        </w:rPr>
        <w:t xml:space="preserve"> faculta</w:t>
      </w:r>
      <w:r w:rsidR="008F3C66">
        <w:rPr>
          <w:rFonts w:ascii="Arial" w:eastAsia="Arial" w:hAnsi="Arial" w:cs="Arial"/>
          <w:color w:val="000000"/>
          <w:sz w:val="24"/>
          <w:szCs w:val="24"/>
        </w:rPr>
        <w:t>n</w:t>
      </w:r>
      <w:r w:rsidRPr="004210CB">
        <w:rPr>
          <w:rFonts w:ascii="Arial" w:eastAsia="Arial" w:hAnsi="Arial" w:cs="Arial"/>
          <w:color w:val="000000"/>
          <w:sz w:val="24"/>
          <w:szCs w:val="24"/>
        </w:rPr>
        <w:t xml:space="preserve"> para emitir el acto </w:t>
      </w:r>
      <w:r w:rsidR="002A526D">
        <w:rPr>
          <w:rFonts w:ascii="Arial" w:eastAsia="Arial" w:hAnsi="Arial" w:cs="Arial"/>
          <w:color w:val="000000"/>
          <w:sz w:val="24"/>
          <w:szCs w:val="24"/>
        </w:rPr>
        <w:t>recurrido</w:t>
      </w:r>
      <w:r w:rsidRPr="004210CB">
        <w:rPr>
          <w:rFonts w:ascii="Arial" w:eastAsia="Arial" w:hAnsi="Arial" w:cs="Arial"/>
          <w:color w:val="000000"/>
          <w:sz w:val="24"/>
          <w:szCs w:val="24"/>
        </w:rPr>
        <w:t xml:space="preserve">, por lo que, resulta procedente declarar la </w:t>
      </w:r>
      <w:r w:rsidRPr="004210CB">
        <w:rPr>
          <w:rFonts w:ascii="Arial" w:eastAsia="Arial" w:hAnsi="Arial" w:cs="Arial"/>
          <w:b/>
          <w:color w:val="000000"/>
          <w:sz w:val="24"/>
          <w:szCs w:val="24"/>
        </w:rPr>
        <w:t>NULIDAD LISA Y LLANA</w:t>
      </w:r>
      <w:r w:rsidR="008F3C66">
        <w:rPr>
          <w:rFonts w:ascii="Arial" w:eastAsia="Arial" w:hAnsi="Arial" w:cs="Arial"/>
          <w:color w:val="000000"/>
          <w:sz w:val="24"/>
          <w:szCs w:val="24"/>
        </w:rPr>
        <w:t xml:space="preserve"> de:</w:t>
      </w:r>
      <w:r w:rsidR="00CC3121" w:rsidRPr="00CC3121">
        <w:rPr>
          <w:rFonts w:ascii="Arial" w:eastAsia="Arial" w:hAnsi="Arial" w:cs="Arial"/>
          <w:b/>
          <w:color w:val="000000"/>
          <w:sz w:val="24"/>
          <w:szCs w:val="24"/>
        </w:rPr>
        <w:t xml:space="preserve"> </w:t>
      </w:r>
      <w:r w:rsidR="00CC3121" w:rsidRPr="007E4205">
        <w:rPr>
          <w:rFonts w:ascii="Arial" w:eastAsia="Arial" w:hAnsi="Arial" w:cs="Arial"/>
          <w:b/>
          <w:color w:val="000000"/>
          <w:sz w:val="24"/>
          <w:szCs w:val="24"/>
        </w:rPr>
        <w:t>1.</w:t>
      </w:r>
      <w:r w:rsidR="00CC3121">
        <w:rPr>
          <w:rFonts w:ascii="Arial" w:eastAsia="Arial" w:hAnsi="Arial" w:cs="Arial"/>
          <w:color w:val="000000"/>
          <w:sz w:val="24"/>
          <w:szCs w:val="24"/>
        </w:rPr>
        <w:t xml:space="preserve">  La m</w:t>
      </w:r>
      <w:r w:rsidR="00CC3121" w:rsidRPr="004210CB">
        <w:rPr>
          <w:rFonts w:ascii="Arial" w:eastAsia="Arial" w:hAnsi="Arial" w:cs="Arial"/>
          <w:color w:val="000000"/>
          <w:sz w:val="24"/>
          <w:szCs w:val="24"/>
        </w:rPr>
        <w:t>ulta por infracción establecida en el Código Fiscal para el Estado de Oaxaca, con número de control</w:t>
      </w:r>
      <w:r w:rsidR="00CC3121" w:rsidRPr="004210CB">
        <w:rPr>
          <w:rFonts w:ascii="Arial" w:hAnsi="Arial" w:cs="Arial"/>
          <w:sz w:val="24"/>
          <w:szCs w:val="24"/>
        </w:rPr>
        <w:t xml:space="preserve"> </w:t>
      </w:r>
      <w:r w:rsidR="008A76ED">
        <w:rPr>
          <w:rFonts w:ascii="Arial" w:hAnsi="Arial" w:cs="Arial"/>
          <w:b/>
          <w:color w:val="FF0000"/>
          <w:sz w:val="24"/>
          <w:szCs w:val="24"/>
        </w:rPr>
        <w:t>**********</w:t>
      </w:r>
      <w:r w:rsidR="00CC3121" w:rsidRPr="004210CB">
        <w:rPr>
          <w:rFonts w:ascii="Arial" w:hAnsi="Arial" w:cs="Arial"/>
          <w:color w:val="FF0000"/>
          <w:sz w:val="24"/>
          <w:szCs w:val="24"/>
        </w:rPr>
        <w:t xml:space="preserve"> </w:t>
      </w:r>
      <w:r w:rsidR="00CC3121" w:rsidRPr="004210CB">
        <w:rPr>
          <w:rFonts w:ascii="Arial" w:hAnsi="Arial" w:cs="Arial"/>
          <w:sz w:val="24"/>
          <w:szCs w:val="24"/>
        </w:rPr>
        <w:t>de</w:t>
      </w:r>
      <w:r w:rsidR="00CC3121">
        <w:rPr>
          <w:rFonts w:ascii="Arial" w:hAnsi="Arial" w:cs="Arial"/>
          <w:sz w:val="24"/>
          <w:szCs w:val="24"/>
        </w:rPr>
        <w:t xml:space="preserve"> fecha veinticinco de junio de </w:t>
      </w:r>
      <w:r w:rsidR="00CC3121" w:rsidRPr="004210CB">
        <w:rPr>
          <w:rFonts w:ascii="Arial" w:hAnsi="Arial" w:cs="Arial"/>
          <w:sz w:val="24"/>
          <w:szCs w:val="24"/>
        </w:rPr>
        <w:t>dos mil diecinueve</w:t>
      </w:r>
      <w:r w:rsidR="00CC3121" w:rsidRPr="004210CB">
        <w:rPr>
          <w:rFonts w:ascii="Arial" w:eastAsia="Arial" w:hAnsi="Arial" w:cs="Arial"/>
          <w:color w:val="000000"/>
          <w:sz w:val="24"/>
          <w:szCs w:val="24"/>
        </w:rPr>
        <w:t>, emitida por la Directora de Ingresos y Recaudación de la Subsecretaría de Ingresos de la Secretaría de Finanzas del Gobierno del Estado de Oaxaca</w:t>
      </w:r>
      <w:r w:rsidR="00CC3121">
        <w:rPr>
          <w:rFonts w:ascii="Arial" w:eastAsia="Arial" w:hAnsi="Arial" w:cs="Arial"/>
          <w:color w:val="000000"/>
          <w:sz w:val="24"/>
          <w:szCs w:val="24"/>
        </w:rPr>
        <w:t xml:space="preserve">; </w:t>
      </w:r>
      <w:r w:rsidR="00CC3121" w:rsidRPr="007E4205">
        <w:rPr>
          <w:rFonts w:ascii="Arial" w:eastAsia="Arial" w:hAnsi="Arial" w:cs="Arial"/>
          <w:b/>
          <w:color w:val="000000"/>
          <w:sz w:val="24"/>
          <w:szCs w:val="24"/>
        </w:rPr>
        <w:t>2.</w:t>
      </w:r>
      <w:r w:rsidR="00CC3121">
        <w:rPr>
          <w:rFonts w:ascii="Arial" w:eastAsia="Arial" w:hAnsi="Arial" w:cs="Arial"/>
          <w:color w:val="000000"/>
          <w:sz w:val="24"/>
          <w:szCs w:val="24"/>
        </w:rPr>
        <w:t xml:space="preserve"> </w:t>
      </w:r>
      <w:r w:rsidR="00CC3121">
        <w:rPr>
          <w:rFonts w:ascii="Arial" w:hAnsi="Arial" w:cs="Arial"/>
          <w:bCs/>
          <w:spacing w:val="-3"/>
          <w:sz w:val="24"/>
          <w:szCs w:val="24"/>
          <w:lang w:val="es-ES_tradnl"/>
        </w:rPr>
        <w:t>L</w:t>
      </w:r>
      <w:r w:rsidR="00CC3121" w:rsidRPr="00BB1B71">
        <w:rPr>
          <w:rFonts w:ascii="Arial" w:hAnsi="Arial" w:cs="Arial"/>
          <w:bCs/>
          <w:spacing w:val="-3"/>
          <w:sz w:val="24"/>
          <w:szCs w:val="24"/>
          <w:lang w:val="es-ES_tradnl"/>
        </w:rPr>
        <w:t xml:space="preserve">a </w:t>
      </w:r>
      <w:r w:rsidR="00CC3121">
        <w:rPr>
          <w:rFonts w:ascii="Arial" w:hAnsi="Arial" w:cs="Arial"/>
          <w:bCs/>
          <w:spacing w:val="-3"/>
          <w:sz w:val="24"/>
          <w:szCs w:val="24"/>
          <w:lang w:val="es-ES_tradnl"/>
        </w:rPr>
        <w:t xml:space="preserve">resolución contenida en el oficio </w:t>
      </w:r>
      <w:r w:rsidR="008A76ED">
        <w:rPr>
          <w:rFonts w:ascii="Arial" w:hAnsi="Arial" w:cs="Arial"/>
          <w:bCs/>
          <w:spacing w:val="-3"/>
          <w:sz w:val="24"/>
          <w:szCs w:val="24"/>
          <w:lang w:val="es-ES_tradnl"/>
        </w:rPr>
        <w:t>**********</w:t>
      </w:r>
      <w:r w:rsidR="00CC3121">
        <w:rPr>
          <w:rFonts w:ascii="Arial" w:hAnsi="Arial" w:cs="Arial"/>
          <w:bCs/>
          <w:spacing w:val="-3"/>
          <w:sz w:val="24"/>
          <w:szCs w:val="24"/>
          <w:lang w:val="es-ES_tradnl"/>
        </w:rPr>
        <w:t xml:space="preserve"> de veinte de enero del dos mil veinte, mediante la cual el</w:t>
      </w:r>
      <w:r w:rsidR="00CC3121" w:rsidRPr="00B00DD7">
        <w:rPr>
          <w:rFonts w:ascii="Arial" w:eastAsia="Times New Roman" w:hAnsi="Arial" w:cs="Arial"/>
          <w:b/>
          <w:sz w:val="24"/>
          <w:szCs w:val="24"/>
          <w:lang w:val="es-ES_tradnl" w:eastAsia="es-ES"/>
        </w:rPr>
        <w:t xml:space="preserve"> </w:t>
      </w:r>
      <w:r w:rsidR="00CC3121">
        <w:rPr>
          <w:rFonts w:ascii="Arial" w:hAnsi="Arial" w:cs="Arial"/>
          <w:bCs/>
          <w:spacing w:val="-3"/>
          <w:sz w:val="24"/>
          <w:szCs w:val="24"/>
          <w:lang w:val="es-ES_tradnl"/>
        </w:rPr>
        <w:t>Director de lo Contencioso dependiente de la Procuraduría Fiscal de la Subsecretaría de Ingresos de la Secretaría de Finanzas del Gobierno del Estado d</w:t>
      </w:r>
      <w:r w:rsidR="00CC3121" w:rsidRPr="00B00DD7">
        <w:rPr>
          <w:rFonts w:ascii="Arial" w:hAnsi="Arial" w:cs="Arial"/>
          <w:bCs/>
          <w:spacing w:val="-3"/>
          <w:sz w:val="24"/>
          <w:szCs w:val="24"/>
          <w:lang w:val="es-ES_tradnl"/>
        </w:rPr>
        <w:t>e Oaxaca</w:t>
      </w:r>
      <w:r w:rsidR="00CC3121">
        <w:rPr>
          <w:rFonts w:ascii="Arial" w:hAnsi="Arial" w:cs="Arial"/>
          <w:bCs/>
          <w:spacing w:val="-3"/>
          <w:sz w:val="24"/>
          <w:szCs w:val="24"/>
          <w:lang w:val="es-ES_tradnl"/>
        </w:rPr>
        <w:t xml:space="preserve"> resuelve el recurso de revocación </w:t>
      </w:r>
      <w:r w:rsidR="008A76ED">
        <w:rPr>
          <w:rFonts w:ascii="Arial" w:hAnsi="Arial" w:cs="Arial"/>
          <w:bCs/>
          <w:spacing w:val="-3"/>
          <w:sz w:val="24"/>
          <w:szCs w:val="24"/>
          <w:lang w:val="es-ES_tradnl"/>
        </w:rPr>
        <w:t>**********</w:t>
      </w:r>
      <w:r w:rsidR="00CC3121">
        <w:rPr>
          <w:rFonts w:ascii="Arial" w:hAnsi="Arial" w:cs="Arial"/>
          <w:bCs/>
          <w:spacing w:val="-3"/>
          <w:sz w:val="24"/>
          <w:szCs w:val="24"/>
          <w:lang w:val="es-ES_tradnl"/>
        </w:rPr>
        <w:t>.</w:t>
      </w:r>
    </w:p>
    <w:p w14:paraId="7ACDF62C"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sidRPr="00082ACA">
        <w:rPr>
          <w:rFonts w:ascii="Arial" w:eastAsia="Times New Roman" w:hAnsi="Arial" w:cs="Times New Roman"/>
          <w:bCs/>
          <w:sz w:val="24"/>
          <w:szCs w:val="24"/>
          <w:lang w:val="es-ES_tradnl" w:eastAsia="x-none"/>
        </w:rPr>
        <w:lastRenderedPageBreak/>
        <w:t xml:space="preserve">Por lo que, se ordena a la </w:t>
      </w:r>
      <w:r w:rsidRPr="00082ACA">
        <w:rPr>
          <w:rFonts w:ascii="Arial" w:eastAsia="Times New Roman" w:hAnsi="Arial" w:cs="Times New Roman"/>
          <w:b/>
          <w:sz w:val="24"/>
          <w:szCs w:val="24"/>
          <w:lang w:val="es-ES_tradnl" w:eastAsia="x-none"/>
        </w:rPr>
        <w:t xml:space="preserve">autoridad demandada </w:t>
      </w:r>
      <w:r w:rsidRPr="00082ACA">
        <w:rPr>
          <w:rFonts w:ascii="Arial" w:eastAsia="Times New Roman" w:hAnsi="Arial" w:cs="Times New Roman"/>
          <w:bCs/>
          <w:sz w:val="24"/>
          <w:szCs w:val="24"/>
          <w:lang w:val="es-ES_tradnl" w:eastAsia="x-none"/>
        </w:rPr>
        <w:t>proceda a la cancelación de la multa impuesta y en su momento realice la baja del sistema de control digital que el efecto lleva la Dirección de Ingresos de la Secretaría de Finanzas del Estado.</w:t>
      </w:r>
    </w:p>
    <w:p w14:paraId="4A69DDD6" w14:textId="77777777" w:rsidR="00082ACA" w:rsidRDefault="00082ACA" w:rsidP="00082ACA">
      <w:pPr>
        <w:spacing w:after="240" w:line="360" w:lineRule="auto"/>
        <w:ind w:right="-1" w:firstLine="567"/>
        <w:jc w:val="both"/>
        <w:rPr>
          <w:rFonts w:ascii="Arial" w:eastAsia="Times New Roman" w:hAnsi="Arial" w:cs="Times New Roman"/>
          <w:bCs/>
          <w:sz w:val="24"/>
          <w:szCs w:val="24"/>
          <w:lang w:val="es-ES_tradnl" w:eastAsia="x-none"/>
        </w:rPr>
      </w:pPr>
      <w:r>
        <w:rPr>
          <w:rFonts w:ascii="Arial" w:eastAsia="Times New Roman" w:hAnsi="Arial" w:cs="Times New Roman"/>
          <w:bCs/>
          <w:sz w:val="24"/>
          <w:szCs w:val="24"/>
          <w:lang w:val="es-ES_tradnl" w:eastAsia="x-none"/>
        </w:rPr>
        <w:t>Sirve de apoyo el siguiente criterio:</w:t>
      </w:r>
    </w:p>
    <w:p w14:paraId="5A702B4A"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Registro digital:</w:t>
      </w:r>
      <w:r w:rsidRPr="00082ACA">
        <w:rPr>
          <w:rFonts w:ascii="Arial" w:eastAsia="Times New Roman" w:hAnsi="Arial" w:cs="Times New Roman"/>
          <w:bCs/>
          <w:lang w:val="es-ES_tradnl" w:eastAsia="x-none"/>
        </w:rPr>
        <w:t xml:space="preserve"> 252103</w:t>
      </w:r>
    </w:p>
    <w:p w14:paraId="1C3999D7"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Instancia:</w:t>
      </w:r>
      <w:r w:rsidRPr="00082ACA">
        <w:rPr>
          <w:rFonts w:ascii="Arial" w:eastAsia="Times New Roman" w:hAnsi="Arial" w:cs="Times New Roman"/>
          <w:bCs/>
          <w:lang w:val="es-ES_tradnl" w:eastAsia="x-none"/>
        </w:rPr>
        <w:t xml:space="preserve"> Tribunales Colegiados de Circuito</w:t>
      </w:r>
    </w:p>
    <w:p w14:paraId="68CF8C6B" w14:textId="77777777" w:rsidR="00082ACA" w:rsidRPr="00082ACA" w:rsidRDefault="00082ACA" w:rsidP="00082ACA">
      <w:pPr>
        <w:spacing w:after="0" w:line="240" w:lineRule="auto"/>
        <w:ind w:left="567" w:right="335"/>
        <w:jc w:val="both"/>
        <w:rPr>
          <w:rFonts w:ascii="Arial" w:eastAsia="Times New Roman" w:hAnsi="Arial" w:cs="Times New Roman"/>
          <w:b/>
          <w:bCs/>
          <w:lang w:val="es-ES_tradnl" w:eastAsia="x-none"/>
        </w:rPr>
      </w:pPr>
      <w:r w:rsidRPr="00082ACA">
        <w:rPr>
          <w:rFonts w:ascii="Arial" w:eastAsia="Times New Roman" w:hAnsi="Arial" w:cs="Times New Roman"/>
          <w:b/>
          <w:bCs/>
          <w:lang w:val="es-ES_tradnl" w:eastAsia="x-none"/>
        </w:rPr>
        <w:t>Séptima Época</w:t>
      </w:r>
    </w:p>
    <w:p w14:paraId="7D4AD15D"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p>
    <w:p w14:paraId="3A4EDD96"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Materia</w:t>
      </w:r>
      <w:r w:rsidRPr="00082ACA">
        <w:rPr>
          <w:rFonts w:ascii="Arial" w:eastAsia="Times New Roman" w:hAnsi="Arial" w:cs="Times New Roman"/>
          <w:bCs/>
          <w:lang w:val="es-ES_tradnl" w:eastAsia="x-none"/>
        </w:rPr>
        <w:t>(s): Común</w:t>
      </w:r>
    </w:p>
    <w:p w14:paraId="7E97A69E"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 xml:space="preserve">Fuente: </w:t>
      </w:r>
      <w:r w:rsidRPr="00082ACA">
        <w:rPr>
          <w:rFonts w:ascii="Arial" w:eastAsia="Times New Roman" w:hAnsi="Arial" w:cs="Times New Roman"/>
          <w:bCs/>
          <w:lang w:val="es-ES_tradnl" w:eastAsia="x-none"/>
        </w:rPr>
        <w:t>Semanario Judicial de la Federación.</w:t>
      </w:r>
    </w:p>
    <w:p w14:paraId="1AE00784"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Volumen 121-126, Sexta Parte, página 280</w:t>
      </w:r>
    </w:p>
    <w:p w14:paraId="1F8D2035"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
          <w:bCs/>
          <w:lang w:val="es-ES_tradnl" w:eastAsia="x-none"/>
        </w:rPr>
        <w:t xml:space="preserve">Tipo: </w:t>
      </w:r>
      <w:r w:rsidRPr="00082ACA">
        <w:rPr>
          <w:rFonts w:ascii="Arial" w:eastAsia="Times New Roman" w:hAnsi="Arial" w:cs="Times New Roman"/>
          <w:bCs/>
          <w:lang w:val="es-ES_tradnl" w:eastAsia="x-none"/>
        </w:rPr>
        <w:t>Jurisprudencia</w:t>
      </w:r>
    </w:p>
    <w:p w14:paraId="04194F26" w14:textId="77777777" w:rsidR="00082ACA" w:rsidRDefault="00082ACA" w:rsidP="00082ACA">
      <w:pPr>
        <w:spacing w:after="0" w:line="240" w:lineRule="auto"/>
        <w:ind w:left="567" w:right="335"/>
        <w:jc w:val="both"/>
        <w:rPr>
          <w:rFonts w:ascii="Arial" w:eastAsia="Times New Roman" w:hAnsi="Arial" w:cs="Times New Roman"/>
          <w:b/>
          <w:bCs/>
          <w:lang w:val="es-ES_tradnl" w:eastAsia="x-none"/>
        </w:rPr>
      </w:pPr>
    </w:p>
    <w:p w14:paraId="59FE19A1" w14:textId="77777777" w:rsidR="00082ACA" w:rsidRPr="00082ACA" w:rsidRDefault="00082ACA" w:rsidP="00082ACA">
      <w:pPr>
        <w:spacing w:after="0" w:line="240" w:lineRule="auto"/>
        <w:ind w:left="567" w:right="335"/>
        <w:jc w:val="both"/>
        <w:rPr>
          <w:rFonts w:ascii="Arial" w:eastAsia="Times New Roman" w:hAnsi="Arial" w:cs="Times New Roman"/>
          <w:b/>
          <w:bCs/>
          <w:lang w:val="es-ES_tradnl" w:eastAsia="x-none"/>
        </w:rPr>
      </w:pPr>
      <w:r w:rsidRPr="00082ACA">
        <w:rPr>
          <w:rFonts w:ascii="Arial" w:eastAsia="Times New Roman" w:hAnsi="Arial" w:cs="Times New Roman"/>
          <w:b/>
          <w:bCs/>
          <w:lang w:val="es-ES_tradnl" w:eastAsia="x-none"/>
        </w:rPr>
        <w:t>ACTOS VICIADOS, FRUTOS DE.</w:t>
      </w:r>
    </w:p>
    <w:p w14:paraId="042A1181" w14:textId="77777777" w:rsidR="00082ACA" w:rsidRDefault="00082ACA" w:rsidP="00082ACA">
      <w:pPr>
        <w:spacing w:after="0" w:line="240" w:lineRule="auto"/>
        <w:ind w:left="567" w:right="335"/>
        <w:jc w:val="both"/>
        <w:rPr>
          <w:rFonts w:ascii="Arial" w:eastAsia="Times New Roman" w:hAnsi="Arial" w:cs="Times New Roman"/>
          <w:bCs/>
          <w:lang w:val="es-ES_tradnl" w:eastAsia="x-none"/>
        </w:rPr>
      </w:pPr>
    </w:p>
    <w:p w14:paraId="5CEE3770"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39D198A8"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p>
    <w:p w14:paraId="38DA3E1F" w14:textId="77777777" w:rsidR="00082ACA" w:rsidRPr="00082ACA" w:rsidRDefault="00082ACA" w:rsidP="00082ACA">
      <w:pPr>
        <w:spacing w:after="0" w:line="240" w:lineRule="auto"/>
        <w:ind w:left="567" w:right="335"/>
        <w:jc w:val="both"/>
        <w:rPr>
          <w:rFonts w:ascii="Arial" w:eastAsia="Times New Roman" w:hAnsi="Arial" w:cs="Times New Roman"/>
          <w:bCs/>
          <w:lang w:val="es-ES_tradnl" w:eastAsia="x-none"/>
        </w:rPr>
      </w:pPr>
      <w:r w:rsidRPr="00082ACA">
        <w:rPr>
          <w:rFonts w:ascii="Arial" w:eastAsia="Times New Roman" w:hAnsi="Arial" w:cs="Times New Roman"/>
          <w:bCs/>
          <w:lang w:val="es-ES_tradnl" w:eastAsia="x-none"/>
        </w:rPr>
        <w:t>PRIMER TRIBUNAL COLEGIADO EN MATERIA ADMINISTRATIVA DEL PRIMER CIRCUITO.</w:t>
      </w:r>
    </w:p>
    <w:p w14:paraId="278E03FB" w14:textId="77777777" w:rsid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0E3B6A0F"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Por último, es preciso establecer que los tribunales deben ocuparse de todos los planteamientos formulados por las partes, pero también, que al resultar fundado</w:t>
      </w:r>
      <w:r>
        <w:rPr>
          <w:rFonts w:ascii="Arial" w:eastAsia="Times New Roman" w:hAnsi="Arial" w:cs="Arial"/>
          <w:sz w:val="24"/>
          <w:szCs w:val="24"/>
          <w:lang w:val="es-ES_tradnl" w:eastAsia="x-none"/>
        </w:rPr>
        <w:t>s los</w:t>
      </w:r>
      <w:r w:rsidRPr="00082ACA">
        <w:rPr>
          <w:rFonts w:ascii="Arial" w:eastAsia="Times New Roman" w:hAnsi="Arial" w:cs="Arial"/>
          <w:sz w:val="24"/>
          <w:szCs w:val="24"/>
          <w:lang w:val="es-ES_tradnl" w:eastAsia="x-none"/>
        </w:rPr>
        <w:t xml:space="preserve"> concepto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de impugnación antes analizado</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debe</w:t>
      </w:r>
      <w:r>
        <w:rPr>
          <w:rFonts w:ascii="Arial" w:eastAsia="Times New Roman" w:hAnsi="Arial" w:cs="Arial"/>
          <w:sz w:val="24"/>
          <w:szCs w:val="24"/>
          <w:lang w:val="es-ES_tradnl" w:eastAsia="x-none"/>
        </w:rPr>
        <w:t>n</w:t>
      </w:r>
      <w:r w:rsidRPr="00082ACA">
        <w:rPr>
          <w:rFonts w:ascii="Arial" w:eastAsia="Times New Roman" w:hAnsi="Arial" w:cs="Arial"/>
          <w:sz w:val="24"/>
          <w:szCs w:val="24"/>
          <w:lang w:val="es-ES_tradnl" w:eastAsia="x-none"/>
        </w:rPr>
        <w:t xml:space="preserve"> considerarse suficiente</w:t>
      </w:r>
      <w:r>
        <w:rPr>
          <w:rFonts w:ascii="Arial" w:eastAsia="Times New Roman" w:hAnsi="Arial" w:cs="Arial"/>
          <w:sz w:val="24"/>
          <w:szCs w:val="24"/>
          <w:lang w:val="es-ES_tradnl" w:eastAsia="x-none"/>
        </w:rPr>
        <w:t>s</w:t>
      </w:r>
      <w:r w:rsidRPr="00082ACA">
        <w:rPr>
          <w:rFonts w:ascii="Arial" w:eastAsia="Times New Roman" w:hAnsi="Arial" w:cs="Arial"/>
          <w:sz w:val="24"/>
          <w:szCs w:val="24"/>
          <w:lang w:val="es-ES_tradnl" w:eastAsia="x-none"/>
        </w:rPr>
        <w:t xml:space="preserve"> par</w:t>
      </w:r>
      <w:r>
        <w:rPr>
          <w:rFonts w:ascii="Arial" w:eastAsia="Times New Roman" w:hAnsi="Arial" w:cs="Arial"/>
          <w:sz w:val="24"/>
          <w:szCs w:val="24"/>
          <w:lang w:val="es-ES_tradnl" w:eastAsia="x-none"/>
        </w:rPr>
        <w:t>a arribar a la declaración de</w:t>
      </w:r>
      <w:r w:rsidRPr="00082ACA">
        <w:rPr>
          <w:rFonts w:ascii="Arial" w:eastAsia="Times New Roman" w:hAnsi="Arial" w:cs="Arial"/>
          <w:sz w:val="24"/>
          <w:szCs w:val="24"/>
          <w:lang w:val="es-ES_tradnl" w:eastAsia="x-none"/>
        </w:rPr>
        <w:t xml:space="preserve">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w:t>
      </w:r>
    </w:p>
    <w:p w14:paraId="18608BEE"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p>
    <w:p w14:paraId="4AE4F211" w14:textId="77777777" w:rsidR="00082ACA" w:rsidRPr="00082ACA" w:rsidRDefault="00082ACA" w:rsidP="00082ACA">
      <w:pPr>
        <w:spacing w:after="0" w:line="360" w:lineRule="auto"/>
        <w:ind w:right="-1" w:firstLine="567"/>
        <w:jc w:val="both"/>
        <w:rPr>
          <w:rFonts w:ascii="Arial" w:eastAsia="Times New Roman" w:hAnsi="Arial" w:cs="Arial"/>
          <w:sz w:val="24"/>
          <w:szCs w:val="24"/>
          <w:lang w:val="es-ES_tradnl" w:eastAsia="x-none"/>
        </w:rPr>
      </w:pPr>
      <w:r w:rsidRPr="00082ACA">
        <w:rPr>
          <w:rFonts w:ascii="Arial" w:eastAsia="Times New Roman" w:hAnsi="Arial" w:cs="Arial"/>
          <w:sz w:val="24"/>
          <w:szCs w:val="24"/>
          <w:lang w:val="es-ES_tradnl" w:eastAsia="x-none"/>
        </w:rPr>
        <w:t>Tiene exacta aplicación la jurisprudencia de contenido y datos de identificación siguientes:</w:t>
      </w:r>
    </w:p>
    <w:p w14:paraId="4C275064"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p>
    <w:p w14:paraId="1B43DA7B"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Registro:</w:t>
      </w:r>
      <w:r w:rsidRPr="00082ACA">
        <w:rPr>
          <w:rFonts w:ascii="Arial" w:eastAsia="Times New Roman" w:hAnsi="Arial" w:cs="Arial"/>
          <w:lang w:val="es-ES_tradnl" w:eastAsia="x-none"/>
        </w:rPr>
        <w:t xml:space="preserve"> 174974</w:t>
      </w:r>
    </w:p>
    <w:p w14:paraId="15216579"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Materia:</w:t>
      </w:r>
      <w:r w:rsidRPr="00082ACA">
        <w:rPr>
          <w:rFonts w:ascii="Arial" w:eastAsia="Times New Roman" w:hAnsi="Arial" w:cs="Arial"/>
          <w:lang w:val="es-ES_tradnl" w:eastAsia="x-none"/>
        </w:rPr>
        <w:t xml:space="preserve"> Administrativa</w:t>
      </w:r>
    </w:p>
    <w:p w14:paraId="3D3E7CB1" w14:textId="77777777" w:rsidR="00082ACA" w:rsidRPr="00082ACA" w:rsidRDefault="00082ACA" w:rsidP="00082ACA">
      <w:pPr>
        <w:spacing w:after="0" w:line="240" w:lineRule="auto"/>
        <w:ind w:left="567" w:right="335"/>
        <w:jc w:val="both"/>
        <w:rPr>
          <w:rFonts w:ascii="Arial" w:eastAsia="Times New Roman" w:hAnsi="Arial" w:cs="Arial"/>
          <w:b/>
          <w:lang w:val="es-ES_tradnl" w:eastAsia="x-none"/>
        </w:rPr>
      </w:pPr>
      <w:r w:rsidRPr="00082ACA">
        <w:rPr>
          <w:rFonts w:ascii="Arial" w:eastAsia="Times New Roman" w:hAnsi="Arial" w:cs="Arial"/>
          <w:b/>
          <w:lang w:val="es-ES_tradnl" w:eastAsia="x-none"/>
        </w:rPr>
        <w:t>Novena época</w:t>
      </w:r>
    </w:p>
    <w:p w14:paraId="214272D0"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Instancia:</w:t>
      </w:r>
      <w:r w:rsidRPr="00082ACA">
        <w:rPr>
          <w:rFonts w:ascii="Arial" w:eastAsia="Times New Roman" w:hAnsi="Arial" w:cs="Arial"/>
          <w:lang w:val="es-ES_tradnl" w:eastAsia="x-none"/>
        </w:rPr>
        <w:t xml:space="preserve"> Tribunales Colegiados de Circuito</w:t>
      </w:r>
    </w:p>
    <w:p w14:paraId="0D3B473E"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 xml:space="preserve">Fuente: </w:t>
      </w:r>
      <w:r w:rsidRPr="00082ACA">
        <w:rPr>
          <w:rFonts w:ascii="Arial" w:eastAsia="Times New Roman" w:hAnsi="Arial" w:cs="Arial"/>
          <w:lang w:val="es-ES_tradnl" w:eastAsia="x-none"/>
        </w:rPr>
        <w:t>Semanario Judicial de la Federación y su gaceta, mayo 2006</w:t>
      </w:r>
    </w:p>
    <w:p w14:paraId="3628D969" w14:textId="77777777" w:rsidR="00082ACA" w:rsidRPr="00082ACA" w:rsidRDefault="00082ACA" w:rsidP="00082ACA">
      <w:pPr>
        <w:spacing w:after="0" w:line="240" w:lineRule="auto"/>
        <w:ind w:left="567" w:right="335"/>
        <w:jc w:val="both"/>
        <w:rPr>
          <w:rFonts w:ascii="Arial" w:eastAsia="Times New Roman" w:hAnsi="Arial" w:cs="Arial"/>
          <w:lang w:val="es-ES_tradnl" w:eastAsia="x-none"/>
        </w:rPr>
      </w:pPr>
      <w:r w:rsidRPr="00082ACA">
        <w:rPr>
          <w:rFonts w:ascii="Arial" w:eastAsia="Times New Roman" w:hAnsi="Arial" w:cs="Arial"/>
          <w:b/>
          <w:lang w:val="es-ES_tradnl" w:eastAsia="x-none"/>
        </w:rPr>
        <w:t>Página</w:t>
      </w:r>
      <w:r w:rsidRPr="00082ACA">
        <w:rPr>
          <w:rFonts w:ascii="Arial" w:eastAsia="Times New Roman" w:hAnsi="Arial" w:cs="Arial"/>
          <w:lang w:val="es-ES_tradnl" w:eastAsia="x-none"/>
        </w:rPr>
        <w:t xml:space="preserve"> 1646</w:t>
      </w:r>
    </w:p>
    <w:p w14:paraId="58295A59" w14:textId="77777777" w:rsidR="00082ACA" w:rsidRPr="00082ACA" w:rsidRDefault="00082ACA" w:rsidP="00082ACA">
      <w:pPr>
        <w:spacing w:after="0" w:line="240" w:lineRule="auto"/>
        <w:ind w:left="567" w:right="335"/>
        <w:jc w:val="both"/>
        <w:rPr>
          <w:rFonts w:ascii="Arial" w:eastAsia="Times New Roman" w:hAnsi="Arial" w:cs="Arial"/>
          <w:i/>
          <w:lang w:val="es-ES_tradnl" w:eastAsia="x-none"/>
        </w:rPr>
      </w:pPr>
    </w:p>
    <w:p w14:paraId="457BF3EE" w14:textId="77777777" w:rsidR="00082ACA" w:rsidRPr="00082ACA" w:rsidRDefault="00082ACA" w:rsidP="00082ACA">
      <w:pPr>
        <w:spacing w:after="0" w:line="240" w:lineRule="auto"/>
        <w:ind w:left="567" w:right="335"/>
        <w:jc w:val="both"/>
        <w:rPr>
          <w:rFonts w:ascii="Arial" w:eastAsia="Times New Roman" w:hAnsi="Arial" w:cs="Arial"/>
          <w:b/>
          <w:szCs w:val="24"/>
          <w:lang w:val="es-ES_tradnl" w:eastAsia="x-none"/>
        </w:rPr>
      </w:pPr>
      <w:r w:rsidRPr="00082ACA">
        <w:rPr>
          <w:rFonts w:ascii="Arial" w:eastAsia="Times New Roman" w:hAnsi="Arial" w:cs="Arial"/>
          <w:b/>
          <w:lang w:val="es-ES_tradnl" w:eastAsia="x-none"/>
        </w:rPr>
        <w:t>SENTENCIAS DEL TRIBUNAL FEDERAL DE JUSTICIA FISCAL Y ADMINISTRATIVA. EN ATENCIÓN AL ORDEN QUE SEÑALA EL CÓDIGO FISCAL DE LA FEDERACIÓN PARA EL ESTUDIO DE LOS CONCEPTOS DE ANULACIÓN</w:t>
      </w:r>
      <w:r w:rsidRPr="00082ACA">
        <w:rPr>
          <w:rFonts w:ascii="Arial" w:eastAsia="Times New Roman" w:hAnsi="Arial" w:cs="Arial"/>
          <w:b/>
          <w:szCs w:val="24"/>
          <w:lang w:val="es-ES_tradnl" w:eastAsia="x-none"/>
        </w:rPr>
        <w:t xml:space="preserve">, DEBEN ANALIZARSE EN PRIMER LUGAR AQUELLOS QUE LLEVEN A DECLARAR LA NULIDAD MÁS BENÉFICA PARA EL ACTOR. </w:t>
      </w:r>
    </w:p>
    <w:p w14:paraId="3F49C502" w14:textId="77777777" w:rsidR="00082ACA" w:rsidRPr="00082ACA" w:rsidRDefault="00082ACA" w:rsidP="00082ACA">
      <w:pPr>
        <w:spacing w:after="0"/>
        <w:ind w:left="567" w:right="332"/>
        <w:jc w:val="both"/>
        <w:rPr>
          <w:rFonts w:ascii="Arial" w:eastAsia="Times New Roman" w:hAnsi="Arial" w:cs="Arial"/>
          <w:b/>
          <w:szCs w:val="24"/>
          <w:lang w:val="es-ES_tradnl" w:eastAsia="x-none"/>
        </w:rPr>
      </w:pPr>
    </w:p>
    <w:p w14:paraId="0C17A583" w14:textId="77777777" w:rsidR="00082ACA" w:rsidRPr="00082ACA" w:rsidRDefault="00082ACA" w:rsidP="00082ACA">
      <w:pPr>
        <w:spacing w:after="0"/>
        <w:ind w:left="567" w:right="332"/>
        <w:jc w:val="both"/>
        <w:rPr>
          <w:rFonts w:ascii="Arial" w:eastAsia="Times New Roman" w:hAnsi="Arial" w:cs="Arial"/>
          <w:szCs w:val="24"/>
          <w:lang w:val="es-ES_tradnl" w:eastAsia="x-none"/>
        </w:rPr>
      </w:pPr>
      <w:r w:rsidRPr="00082ACA">
        <w:rPr>
          <w:rFonts w:ascii="Arial" w:eastAsia="Times New Roman" w:hAnsi="Arial" w:cs="Arial"/>
          <w:szCs w:val="24"/>
          <w:lang w:val="es-ES_tradnl" w:eastAsia="x-none"/>
        </w:rPr>
        <w:t xml:space="preserve">En el artículo 237 del Código Fiscal de la Federación se encuentra contenido el principio de exhaustividad de las sentencias en materia fiscal, al imponer a las </w:t>
      </w:r>
      <w:r w:rsidRPr="00082ACA">
        <w:rPr>
          <w:rFonts w:ascii="Arial" w:eastAsia="Times New Roman" w:hAnsi="Arial" w:cs="Arial"/>
          <w:szCs w:val="24"/>
          <w:lang w:val="es-ES_tradnl" w:eastAsia="x-none"/>
        </w:rPr>
        <w:lastRenderedPageBreak/>
        <w:t>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actor, y sólo en el evento de estimarlos infundados, se</w:t>
      </w:r>
      <w:r w:rsidRPr="00082ACA">
        <w:rPr>
          <w:rFonts w:ascii="Arial" w:eastAsia="Times New Roman" w:hAnsi="Arial" w:cs="Arial"/>
          <w:b/>
          <w:szCs w:val="24"/>
          <w:lang w:val="es-ES_tradnl" w:eastAsia="x-none"/>
        </w:rPr>
        <w:t xml:space="preserve"> </w:t>
      </w:r>
      <w:r w:rsidRPr="00082ACA">
        <w:rPr>
          <w:rFonts w:ascii="Arial" w:eastAsia="Times New Roman" w:hAnsi="Arial" w:cs="Arial"/>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02354685" w14:textId="77777777"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nes I, II y III, 208 fracción II</w:t>
      </w:r>
      <w:r w:rsidRPr="00523CFA">
        <w:rPr>
          <w:rFonts w:ascii="Arial" w:hAnsi="Arial" w:cs="Arial"/>
          <w:sz w:val="24"/>
          <w:szCs w:val="24"/>
        </w:rPr>
        <w:t xml:space="preserve"> y 209, de la Ley de Procedimiento y Justicia Administrativa para el Estado de Oaxaca, se</w:t>
      </w:r>
      <w:r w:rsidR="00C618BA">
        <w:rPr>
          <w:rFonts w:ascii="Arial" w:eastAsia="Arial" w:hAnsi="Arial" w:cs="Arial"/>
          <w:color w:val="000000"/>
          <w:sz w:val="24"/>
          <w:szCs w:val="24"/>
        </w:rPr>
        <w:t xml:space="preserve">; - . - . - . - . - . - . - . - . - . - . - . - . - . - . - . - . - . - . - . - . </w:t>
      </w:r>
    </w:p>
    <w:p w14:paraId="50DF0B12"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17B89892"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1FC1DA27"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Esta Sexta Sala Unitaria de este Tribunal de Justicia Administrati</w:t>
      </w:r>
      <w:r w:rsidR="007E4205">
        <w:rPr>
          <w:rFonts w:ascii="Arial" w:eastAsia="Arial" w:hAnsi="Arial" w:cs="Arial"/>
          <w:color w:val="000000"/>
          <w:sz w:val="24"/>
          <w:szCs w:val="24"/>
        </w:rPr>
        <w:t>va para el Estado de Oaxaca, es</w:t>
      </w:r>
      <w:r w:rsidRPr="004210CB">
        <w:rPr>
          <w:rFonts w:ascii="Arial" w:eastAsia="Arial" w:hAnsi="Arial" w:cs="Arial"/>
          <w:color w:val="000000"/>
          <w:sz w:val="24"/>
          <w:szCs w:val="24"/>
        </w:rPr>
        <w:t xml:space="preserve"> competente para conocer y resolver del presente asunto. - - - - - - - - - - - - - - - - - - - - - - - - - - - - - - - - - - - - - - - - - - - - .</w:t>
      </w:r>
    </w:p>
    <w:p w14:paraId="6ADADE16"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autos.- - - - .</w:t>
      </w:r>
    </w:p>
    <w:p w14:paraId="6986DC9D"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No se actualizaron causales de improcedencia y sobreseimiento en el presente asunto, por lo que </w:t>
      </w:r>
      <w:r w:rsidRPr="004210CB">
        <w:rPr>
          <w:rFonts w:ascii="Arial" w:eastAsia="Arial" w:hAnsi="Arial" w:cs="Arial"/>
          <w:b/>
          <w:color w:val="000000"/>
          <w:sz w:val="24"/>
          <w:szCs w:val="24"/>
        </w:rPr>
        <w:t>no se sobresee</w:t>
      </w:r>
      <w:r w:rsidRPr="004210CB">
        <w:rPr>
          <w:rFonts w:ascii="Arial" w:eastAsia="Arial" w:hAnsi="Arial" w:cs="Arial"/>
          <w:color w:val="000000"/>
          <w:sz w:val="24"/>
          <w:szCs w:val="24"/>
        </w:rPr>
        <w:t xml:space="preserve"> el juicio.- - - - - - - - - - - - - - - - - .</w:t>
      </w:r>
    </w:p>
    <w:p w14:paraId="75CA5F27" w14:textId="67DCA9BA"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CUARTO. </w:t>
      </w:r>
      <w:r w:rsidRPr="004210CB">
        <w:rPr>
          <w:rFonts w:ascii="Arial" w:eastAsia="Arial" w:hAnsi="Arial" w:cs="Arial"/>
          <w:color w:val="000000"/>
          <w:sz w:val="24"/>
          <w:szCs w:val="24"/>
        </w:rPr>
        <w:t xml:space="preserve">Se declara la </w:t>
      </w:r>
      <w:r w:rsidRPr="004210CB">
        <w:rPr>
          <w:rFonts w:ascii="Arial" w:eastAsia="Arial" w:hAnsi="Arial" w:cs="Arial"/>
          <w:b/>
          <w:color w:val="000000"/>
          <w:sz w:val="24"/>
          <w:szCs w:val="24"/>
        </w:rPr>
        <w:t>NULIDAD</w:t>
      </w:r>
      <w:r w:rsidRPr="004210CB">
        <w:rPr>
          <w:rFonts w:ascii="Arial" w:eastAsia="Arial" w:hAnsi="Arial" w:cs="Arial"/>
          <w:color w:val="000000"/>
          <w:sz w:val="24"/>
          <w:szCs w:val="24"/>
        </w:rPr>
        <w:t xml:space="preserve"> </w:t>
      </w:r>
      <w:r w:rsidRPr="004210CB">
        <w:rPr>
          <w:rFonts w:ascii="Arial" w:eastAsia="Arial" w:hAnsi="Arial" w:cs="Arial"/>
          <w:b/>
          <w:color w:val="000000"/>
          <w:sz w:val="24"/>
          <w:szCs w:val="24"/>
        </w:rPr>
        <w:t>LISA Y LLANA</w:t>
      </w:r>
      <w:r w:rsidRPr="004210CB">
        <w:rPr>
          <w:rFonts w:ascii="Arial" w:eastAsia="Arial" w:hAnsi="Arial" w:cs="Arial"/>
          <w:color w:val="000000"/>
          <w:sz w:val="24"/>
          <w:szCs w:val="24"/>
        </w:rPr>
        <w:t xml:space="preserve"> de la</w:t>
      </w:r>
      <w:r w:rsidR="007E4205">
        <w:rPr>
          <w:rFonts w:ascii="Arial" w:eastAsia="Arial" w:hAnsi="Arial" w:cs="Arial"/>
          <w:color w:val="000000"/>
          <w:sz w:val="24"/>
          <w:szCs w:val="24"/>
        </w:rPr>
        <w:t xml:space="preserve">s resoluciones impugnadas consistentes en: </w:t>
      </w:r>
      <w:r w:rsidR="007E4205" w:rsidRPr="007E4205">
        <w:rPr>
          <w:rFonts w:ascii="Arial" w:eastAsia="Arial" w:hAnsi="Arial" w:cs="Arial"/>
          <w:b/>
          <w:color w:val="000000"/>
          <w:sz w:val="24"/>
          <w:szCs w:val="24"/>
        </w:rPr>
        <w:t>1.</w:t>
      </w:r>
      <w:r w:rsidR="007E4205">
        <w:rPr>
          <w:rFonts w:ascii="Arial" w:eastAsia="Arial" w:hAnsi="Arial" w:cs="Arial"/>
          <w:color w:val="000000"/>
          <w:sz w:val="24"/>
          <w:szCs w:val="24"/>
        </w:rPr>
        <w:t xml:space="preserve"> M</w:t>
      </w:r>
      <w:r w:rsidRPr="004210CB">
        <w:rPr>
          <w:rFonts w:ascii="Arial" w:eastAsia="Arial" w:hAnsi="Arial" w:cs="Arial"/>
          <w:color w:val="000000"/>
          <w:sz w:val="24"/>
          <w:szCs w:val="24"/>
        </w:rPr>
        <w:t>ulta por infracción establecida en el Código Fiscal para el Estado de Oaxaca, con número de control</w:t>
      </w:r>
      <w:r w:rsidRPr="004210CB">
        <w:rPr>
          <w:rFonts w:ascii="Arial" w:hAnsi="Arial" w:cs="Arial"/>
          <w:sz w:val="24"/>
          <w:szCs w:val="24"/>
        </w:rPr>
        <w:t xml:space="preserve"> </w:t>
      </w:r>
      <w:r w:rsidR="008A76ED">
        <w:rPr>
          <w:rFonts w:ascii="Arial" w:hAnsi="Arial" w:cs="Arial"/>
          <w:b/>
          <w:color w:val="FF0000"/>
          <w:sz w:val="24"/>
          <w:szCs w:val="24"/>
        </w:rPr>
        <w:t>**********</w:t>
      </w:r>
      <w:r w:rsidRPr="004210CB">
        <w:rPr>
          <w:rFonts w:ascii="Arial" w:hAnsi="Arial" w:cs="Arial"/>
          <w:color w:val="FF0000"/>
          <w:sz w:val="24"/>
          <w:szCs w:val="24"/>
        </w:rPr>
        <w:t xml:space="preserve"> </w:t>
      </w:r>
      <w:r w:rsidRPr="004210CB">
        <w:rPr>
          <w:rFonts w:ascii="Arial" w:hAnsi="Arial" w:cs="Arial"/>
          <w:sz w:val="24"/>
          <w:szCs w:val="24"/>
        </w:rPr>
        <w:t>de</w:t>
      </w:r>
      <w:r w:rsidR="007E4205">
        <w:rPr>
          <w:rFonts w:ascii="Arial" w:hAnsi="Arial" w:cs="Arial"/>
          <w:sz w:val="24"/>
          <w:szCs w:val="24"/>
        </w:rPr>
        <w:t xml:space="preserve"> fecha veinticinco de junio de </w:t>
      </w:r>
      <w:r w:rsidRPr="004210CB">
        <w:rPr>
          <w:rFonts w:ascii="Arial" w:hAnsi="Arial" w:cs="Arial"/>
          <w:sz w:val="24"/>
          <w:szCs w:val="24"/>
        </w:rPr>
        <w:t>dos mil diecinueve</w:t>
      </w:r>
      <w:r w:rsidRPr="004210CB">
        <w:rPr>
          <w:rFonts w:ascii="Arial" w:eastAsia="Arial" w:hAnsi="Arial" w:cs="Arial"/>
          <w:color w:val="000000"/>
          <w:sz w:val="24"/>
          <w:szCs w:val="24"/>
        </w:rPr>
        <w:t>, emitida por la Directora de Ingresos y Recaudación de la Subsecretaría de Ingresos de la Secretaría de Finanzas del Gobierno del Estado de Oaxaca</w:t>
      </w:r>
      <w:r w:rsidR="007E4205">
        <w:rPr>
          <w:rFonts w:ascii="Arial" w:eastAsia="Arial" w:hAnsi="Arial" w:cs="Arial"/>
          <w:color w:val="000000"/>
          <w:sz w:val="24"/>
          <w:szCs w:val="24"/>
        </w:rPr>
        <w:t xml:space="preserve">; </w:t>
      </w:r>
      <w:r w:rsidR="007E4205" w:rsidRPr="007E4205">
        <w:rPr>
          <w:rFonts w:ascii="Arial" w:eastAsia="Arial" w:hAnsi="Arial" w:cs="Arial"/>
          <w:b/>
          <w:color w:val="000000"/>
          <w:sz w:val="24"/>
          <w:szCs w:val="24"/>
        </w:rPr>
        <w:t>2.</w:t>
      </w:r>
      <w:r w:rsidR="007E4205">
        <w:rPr>
          <w:rFonts w:ascii="Arial" w:eastAsia="Arial" w:hAnsi="Arial" w:cs="Arial"/>
          <w:color w:val="000000"/>
          <w:sz w:val="24"/>
          <w:szCs w:val="24"/>
        </w:rPr>
        <w:t xml:space="preserve"> </w:t>
      </w:r>
      <w:r w:rsidR="007E4205">
        <w:rPr>
          <w:rFonts w:ascii="Arial" w:hAnsi="Arial" w:cs="Arial"/>
          <w:bCs/>
          <w:spacing w:val="-3"/>
          <w:sz w:val="24"/>
          <w:szCs w:val="24"/>
          <w:lang w:val="es-ES_tradnl"/>
        </w:rPr>
        <w:t>L</w:t>
      </w:r>
      <w:r w:rsidR="007E4205" w:rsidRPr="00BB1B71">
        <w:rPr>
          <w:rFonts w:ascii="Arial" w:hAnsi="Arial" w:cs="Arial"/>
          <w:bCs/>
          <w:spacing w:val="-3"/>
          <w:sz w:val="24"/>
          <w:szCs w:val="24"/>
          <w:lang w:val="es-ES_tradnl"/>
        </w:rPr>
        <w:t xml:space="preserve">a </w:t>
      </w:r>
      <w:r w:rsidR="007E4205">
        <w:rPr>
          <w:rFonts w:ascii="Arial" w:hAnsi="Arial" w:cs="Arial"/>
          <w:bCs/>
          <w:spacing w:val="-3"/>
          <w:sz w:val="24"/>
          <w:szCs w:val="24"/>
          <w:lang w:val="es-ES_tradnl"/>
        </w:rPr>
        <w:t xml:space="preserve">resolución contenida en el oficio </w:t>
      </w:r>
      <w:r w:rsidR="008A76ED">
        <w:rPr>
          <w:rFonts w:ascii="Arial" w:hAnsi="Arial" w:cs="Arial"/>
          <w:bCs/>
          <w:spacing w:val="-3"/>
          <w:sz w:val="24"/>
          <w:szCs w:val="24"/>
          <w:lang w:val="es-ES_tradnl"/>
        </w:rPr>
        <w:t>**********</w:t>
      </w:r>
      <w:r w:rsidR="007E4205">
        <w:rPr>
          <w:rFonts w:ascii="Arial" w:hAnsi="Arial" w:cs="Arial"/>
          <w:bCs/>
          <w:spacing w:val="-3"/>
          <w:sz w:val="24"/>
          <w:szCs w:val="24"/>
          <w:lang w:val="es-ES_tradnl"/>
        </w:rPr>
        <w:t xml:space="preserve"> de veinte de enero del dos mil veinte, mediante la cual el</w:t>
      </w:r>
      <w:r w:rsidR="007E4205" w:rsidRPr="00B00DD7">
        <w:rPr>
          <w:rFonts w:ascii="Arial" w:eastAsia="Times New Roman" w:hAnsi="Arial" w:cs="Arial"/>
          <w:b/>
          <w:sz w:val="24"/>
          <w:szCs w:val="24"/>
          <w:lang w:val="es-ES_tradnl" w:eastAsia="es-ES"/>
        </w:rPr>
        <w:t xml:space="preserve"> </w:t>
      </w:r>
      <w:r w:rsidR="007E4205">
        <w:rPr>
          <w:rFonts w:ascii="Arial" w:hAnsi="Arial" w:cs="Arial"/>
          <w:bCs/>
          <w:spacing w:val="-3"/>
          <w:sz w:val="24"/>
          <w:szCs w:val="24"/>
          <w:lang w:val="es-ES_tradnl"/>
        </w:rPr>
        <w:t>Director de lo Contencioso dependiente de la Procuraduría Fiscal de la Subsecretaría de Ingresos de la Secretaría de Finanzas del Gobierno del Estado d</w:t>
      </w:r>
      <w:r w:rsidR="007E4205" w:rsidRPr="00B00DD7">
        <w:rPr>
          <w:rFonts w:ascii="Arial" w:hAnsi="Arial" w:cs="Arial"/>
          <w:bCs/>
          <w:spacing w:val="-3"/>
          <w:sz w:val="24"/>
          <w:szCs w:val="24"/>
          <w:lang w:val="es-ES_tradnl"/>
        </w:rPr>
        <w:t>e Oaxaca</w:t>
      </w:r>
      <w:r w:rsidR="007E4205">
        <w:rPr>
          <w:rFonts w:ascii="Arial" w:hAnsi="Arial" w:cs="Arial"/>
          <w:bCs/>
          <w:spacing w:val="-3"/>
          <w:sz w:val="24"/>
          <w:szCs w:val="24"/>
          <w:lang w:val="es-ES_tradnl"/>
        </w:rPr>
        <w:t xml:space="preserve"> resuelve el recurso de revocación </w:t>
      </w:r>
      <w:r w:rsidR="008A76ED">
        <w:rPr>
          <w:rFonts w:ascii="Arial" w:hAnsi="Arial" w:cs="Arial"/>
          <w:bCs/>
          <w:spacing w:val="-3"/>
          <w:sz w:val="24"/>
          <w:szCs w:val="24"/>
          <w:lang w:val="es-ES_tradnl"/>
        </w:rPr>
        <w:t>**********</w:t>
      </w:r>
      <w:r w:rsidR="007E4205">
        <w:rPr>
          <w:rFonts w:ascii="Arial" w:eastAsia="Arial" w:hAnsi="Arial" w:cs="Arial"/>
          <w:color w:val="000000"/>
          <w:sz w:val="24"/>
          <w:szCs w:val="24"/>
        </w:rPr>
        <w:t>;</w:t>
      </w:r>
      <w:r w:rsidRPr="004210CB">
        <w:rPr>
          <w:rFonts w:ascii="Arial" w:eastAsia="Arial" w:hAnsi="Arial" w:cs="Arial"/>
          <w:color w:val="000000"/>
          <w:sz w:val="24"/>
          <w:szCs w:val="24"/>
        </w:rPr>
        <w:t xml:space="preserve"> en los términos precisados en el considerando que antecede. - - - - - - - - - - - - - - - - - - - - </w:t>
      </w:r>
    </w:p>
    <w:p w14:paraId="6FB15F7D"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210CB">
        <w:rPr>
          <w:rFonts w:ascii="Arial" w:eastAsia="Arial" w:hAnsi="Arial" w:cs="Arial"/>
          <w:b/>
          <w:color w:val="000000"/>
          <w:sz w:val="24"/>
          <w:szCs w:val="24"/>
        </w:rPr>
        <w:t xml:space="preserve">QUINTO. </w:t>
      </w:r>
      <w:r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Pr="004210CB">
        <w:rPr>
          <w:rFonts w:ascii="Arial" w:eastAsia="Arial" w:hAnsi="Arial" w:cs="Arial"/>
          <w:b/>
          <w:color w:val="000000"/>
          <w:sz w:val="24"/>
          <w:szCs w:val="24"/>
        </w:rPr>
        <w:t>notifíquese personalmente al actor y por oficio a la autoridad demandada</w:t>
      </w:r>
      <w:r w:rsidRPr="004210CB">
        <w:rPr>
          <w:rFonts w:ascii="Arial" w:eastAsia="Arial" w:hAnsi="Arial" w:cs="Arial"/>
          <w:color w:val="000000"/>
          <w:sz w:val="24"/>
          <w:szCs w:val="24"/>
        </w:rPr>
        <w:t>, cúmplase. - - - - - - - - - - - - - - - - - - - - - - - - - - - - - - - - - - - - - - - - - - - - - - - - - - - -.</w:t>
      </w:r>
    </w:p>
    <w:p w14:paraId="02A93639" w14:textId="77777777" w:rsidR="004210CB" w:rsidRP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RPr="004210CB" w:rsidSect="00F153C9">
      <w:headerReference w:type="default" r:id="rId8"/>
      <w:footerReference w:type="default" r:id="rId9"/>
      <w:headerReference w:type="first" r:id="rId10"/>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840F7" w14:textId="77777777" w:rsidR="002E0DD4" w:rsidRDefault="002E0DD4" w:rsidP="00F153C9">
      <w:pPr>
        <w:spacing w:after="0" w:line="240" w:lineRule="auto"/>
      </w:pPr>
      <w:r>
        <w:separator/>
      </w:r>
    </w:p>
  </w:endnote>
  <w:endnote w:type="continuationSeparator" w:id="0">
    <w:p w14:paraId="2B366968" w14:textId="77777777" w:rsidR="002E0DD4" w:rsidRDefault="002E0DD4"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3FF4F" w14:textId="550AEDF2" w:rsidR="00F759E8" w:rsidRPr="00604752" w:rsidRDefault="00F759E8">
    <w:pPr>
      <w:pStyle w:val="Piedepgina"/>
      <w:jc w:val="center"/>
      <w:rPr>
        <w:rFonts w:ascii="Arial" w:hAnsi="Arial" w:cs="Arial"/>
        <w:sz w:val="24"/>
        <w:szCs w:val="24"/>
      </w:rPr>
    </w:pPr>
  </w:p>
  <w:p w14:paraId="03E63B6A" w14:textId="77777777" w:rsidR="00F759E8" w:rsidRDefault="00F759E8">
    <w:pPr>
      <w:pStyle w:val="Piedepgina"/>
    </w:pPr>
  </w:p>
  <w:p w14:paraId="32821073" w14:textId="77777777" w:rsidR="00F759E8" w:rsidRDefault="00F759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79B0A" w14:textId="77777777" w:rsidR="002E0DD4" w:rsidRDefault="002E0DD4" w:rsidP="00F153C9">
      <w:pPr>
        <w:spacing w:after="0" w:line="240" w:lineRule="auto"/>
      </w:pPr>
      <w:r>
        <w:separator/>
      </w:r>
    </w:p>
  </w:footnote>
  <w:footnote w:type="continuationSeparator" w:id="0">
    <w:p w14:paraId="3467EE20" w14:textId="77777777" w:rsidR="002E0DD4" w:rsidRDefault="002E0DD4" w:rsidP="00F153C9">
      <w:pPr>
        <w:spacing w:after="0" w:line="240" w:lineRule="auto"/>
      </w:pPr>
      <w:r>
        <w:continuationSeparator/>
      </w:r>
    </w:p>
  </w:footnote>
  <w:footnote w:id="1">
    <w:p w14:paraId="4AEC238C" w14:textId="77777777" w:rsidR="00F759E8" w:rsidRDefault="00F759E8"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601C7BE3" w14:textId="77777777" w:rsidR="00F759E8" w:rsidRDefault="00F759E8"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3FC99EFD" w14:textId="77777777" w:rsidR="00F759E8" w:rsidRDefault="00F759E8" w:rsidP="004210CB">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2">
    <w:p w14:paraId="34E51C7D" w14:textId="77777777" w:rsidR="00F759E8" w:rsidRDefault="00F759E8" w:rsidP="004210CB">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7A57" w14:textId="11E574EC" w:rsidR="008A76ED" w:rsidRDefault="008A76ED">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1" locked="0" layoutInCell="1" allowOverlap="1" wp14:anchorId="2AC34732" wp14:editId="7D762542">
              <wp:simplePos x="0" y="0"/>
              <wp:positionH relativeFrom="leftMargin">
                <wp:posOffset>127000</wp:posOffset>
              </wp:positionH>
              <wp:positionV relativeFrom="paragraph">
                <wp:posOffset>-383540</wp:posOffset>
              </wp:positionV>
              <wp:extent cx="1009650" cy="9715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71550"/>
                      </a:xfrm>
                      <a:prstGeom prst="rect">
                        <a:avLst/>
                      </a:prstGeom>
                      <a:solidFill>
                        <a:sysClr val="window" lastClr="FFFFFF"/>
                      </a:solidFill>
                      <a:ln w="6350">
                        <a:solidFill>
                          <a:prstClr val="black"/>
                        </a:solidFill>
                      </a:ln>
                      <a:effectLst/>
                    </wps:spPr>
                    <wps:txbx>
                      <w:txbxContent>
                        <w:p w14:paraId="39A116A2" w14:textId="77777777" w:rsidR="008A76ED" w:rsidRDefault="008A76ED" w:rsidP="008A76E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C34732" id="_x0000_t202" coordsize="21600,21600" o:spt="202" path="m,l,21600r21600,l21600,xe">
              <v:stroke joinstyle="miter"/>
              <v:path gradientshapeok="t" o:connecttype="rect"/>
            </v:shapetype>
            <v:shape id="Cuadro de texto 2" o:spid="_x0000_s1026" type="#_x0000_t202" style="position:absolute;left:0;text-align:left;margin-left:10pt;margin-top:-30.2pt;width:79.5pt;height:76.5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" fillcolor="window" strokeweight=".5pt">
              <v:path arrowok="t"/>
              <v:textbox>
                <w:txbxContent>
                  <w:p w14:paraId="39A116A2" w14:textId="77777777" w:rsidR="008A76ED" w:rsidRDefault="008A76ED" w:rsidP="008A76E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1158226469"/>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7C322AA2" w14:textId="77777777" w:rsidR="008A76ED" w:rsidRDefault="008A76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CBAD4" w14:textId="550706C3" w:rsidR="008A76ED" w:rsidRDefault="008A76ED">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099B3751" wp14:editId="0350FEF2">
              <wp:simplePos x="0" y="0"/>
              <wp:positionH relativeFrom="leftMargin">
                <wp:align>right</wp:align>
              </wp:positionH>
              <wp:positionV relativeFrom="paragraph">
                <wp:posOffset>-383540</wp:posOffset>
              </wp:positionV>
              <wp:extent cx="1000125" cy="971550"/>
              <wp:effectExtent l="0" t="0" r="28575"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971550"/>
                      </a:xfrm>
                      <a:prstGeom prst="rect">
                        <a:avLst/>
                      </a:prstGeom>
                      <a:solidFill>
                        <a:sysClr val="window" lastClr="FFFFFF"/>
                      </a:solidFill>
                      <a:ln w="6350">
                        <a:solidFill>
                          <a:prstClr val="black"/>
                        </a:solidFill>
                      </a:ln>
                      <a:effectLst/>
                    </wps:spPr>
                    <wps:txbx>
                      <w:txbxContent>
                        <w:p w14:paraId="58F17426" w14:textId="77777777" w:rsidR="008A76ED" w:rsidRDefault="008A76ED" w:rsidP="008A76E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9B3751" id="_x0000_t202" coordsize="21600,21600" o:spt="202" path="m,l,21600r21600,l21600,xe">
              <v:stroke joinstyle="miter"/>
              <v:path gradientshapeok="t" o:connecttype="rect"/>
            </v:shapetype>
            <v:shape id="Cuadro de texto 1" o:spid="_x0000_s1027" type="#_x0000_t202" style="position:absolute;left:0;text-align:left;margin-left:27.55pt;margin-top:-30.2pt;width:78.75pt;height:76.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" fillcolor="window" strokeweight=".5pt">
              <v:path arrowok="t"/>
              <v:textbox>
                <w:txbxContent>
                  <w:p w14:paraId="58F17426" w14:textId="77777777" w:rsidR="008A76ED" w:rsidRDefault="008A76ED" w:rsidP="008A76ED">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760299810"/>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5ED9313D" w14:textId="77777777" w:rsidR="008A76ED" w:rsidRDefault="008A76E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6"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8"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25451840">
    <w:abstractNumId w:val="0"/>
  </w:num>
  <w:num w:numId="2" w16cid:durableId="696078091">
    <w:abstractNumId w:val="1"/>
  </w:num>
  <w:num w:numId="3" w16cid:durableId="653798215">
    <w:abstractNumId w:val="5"/>
  </w:num>
  <w:num w:numId="4" w16cid:durableId="910383431">
    <w:abstractNumId w:val="3"/>
  </w:num>
  <w:num w:numId="5" w16cid:durableId="1159544641">
    <w:abstractNumId w:val="7"/>
  </w:num>
  <w:num w:numId="6" w16cid:durableId="179777672">
    <w:abstractNumId w:val="2"/>
  </w:num>
  <w:num w:numId="7" w16cid:durableId="22677590">
    <w:abstractNumId w:val="4"/>
  </w:num>
  <w:num w:numId="8" w16cid:durableId="232277210">
    <w:abstractNumId w:val="6"/>
  </w:num>
  <w:num w:numId="9" w16cid:durableId="8486408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21E9C"/>
    <w:rsid w:val="00033D9A"/>
    <w:rsid w:val="00035A40"/>
    <w:rsid w:val="00036C6D"/>
    <w:rsid w:val="000544E3"/>
    <w:rsid w:val="00054F3A"/>
    <w:rsid w:val="00065F69"/>
    <w:rsid w:val="00082ACA"/>
    <w:rsid w:val="00092ACA"/>
    <w:rsid w:val="000B4598"/>
    <w:rsid w:val="000B590E"/>
    <w:rsid w:val="000B6029"/>
    <w:rsid w:val="000C1B0B"/>
    <w:rsid w:val="000C2A2F"/>
    <w:rsid w:val="000C4359"/>
    <w:rsid w:val="000C50FB"/>
    <w:rsid w:val="000D4FC4"/>
    <w:rsid w:val="00102989"/>
    <w:rsid w:val="001159AA"/>
    <w:rsid w:val="00115CB8"/>
    <w:rsid w:val="00135BAB"/>
    <w:rsid w:val="00143037"/>
    <w:rsid w:val="00163A0B"/>
    <w:rsid w:val="001760AF"/>
    <w:rsid w:val="00182AF8"/>
    <w:rsid w:val="00183FEE"/>
    <w:rsid w:val="00185A5F"/>
    <w:rsid w:val="0019101E"/>
    <w:rsid w:val="001A19F7"/>
    <w:rsid w:val="001B07DB"/>
    <w:rsid w:val="001B222B"/>
    <w:rsid w:val="001B4717"/>
    <w:rsid w:val="001C4867"/>
    <w:rsid w:val="001C561A"/>
    <w:rsid w:val="001C6727"/>
    <w:rsid w:val="001E70AC"/>
    <w:rsid w:val="001F40D0"/>
    <w:rsid w:val="001F4C6A"/>
    <w:rsid w:val="001F7452"/>
    <w:rsid w:val="002058DB"/>
    <w:rsid w:val="002063C8"/>
    <w:rsid w:val="002210ED"/>
    <w:rsid w:val="002353F5"/>
    <w:rsid w:val="002474D9"/>
    <w:rsid w:val="00250354"/>
    <w:rsid w:val="00252CBC"/>
    <w:rsid w:val="0027053D"/>
    <w:rsid w:val="00282CC3"/>
    <w:rsid w:val="00292844"/>
    <w:rsid w:val="002A458F"/>
    <w:rsid w:val="002A526D"/>
    <w:rsid w:val="002B1AB3"/>
    <w:rsid w:val="002B5432"/>
    <w:rsid w:val="002C089D"/>
    <w:rsid w:val="002C1213"/>
    <w:rsid w:val="002C1C36"/>
    <w:rsid w:val="002C338F"/>
    <w:rsid w:val="002E0DD4"/>
    <w:rsid w:val="002F308D"/>
    <w:rsid w:val="002F388E"/>
    <w:rsid w:val="002F4225"/>
    <w:rsid w:val="00302E7A"/>
    <w:rsid w:val="003126A6"/>
    <w:rsid w:val="0031660D"/>
    <w:rsid w:val="003200B5"/>
    <w:rsid w:val="0032757B"/>
    <w:rsid w:val="00333D50"/>
    <w:rsid w:val="00337E15"/>
    <w:rsid w:val="00346DC8"/>
    <w:rsid w:val="00351E17"/>
    <w:rsid w:val="00356898"/>
    <w:rsid w:val="00380EFB"/>
    <w:rsid w:val="003931C3"/>
    <w:rsid w:val="003A2133"/>
    <w:rsid w:val="003A300F"/>
    <w:rsid w:val="003A7FDD"/>
    <w:rsid w:val="003B481B"/>
    <w:rsid w:val="003C0B76"/>
    <w:rsid w:val="003C4922"/>
    <w:rsid w:val="003C6696"/>
    <w:rsid w:val="003D21F4"/>
    <w:rsid w:val="003D60D6"/>
    <w:rsid w:val="00404EDE"/>
    <w:rsid w:val="00414C01"/>
    <w:rsid w:val="004210CB"/>
    <w:rsid w:val="00432E9E"/>
    <w:rsid w:val="0043316B"/>
    <w:rsid w:val="00445072"/>
    <w:rsid w:val="0045169C"/>
    <w:rsid w:val="004631EA"/>
    <w:rsid w:val="004920D7"/>
    <w:rsid w:val="00492ABF"/>
    <w:rsid w:val="00493B0E"/>
    <w:rsid w:val="004B1460"/>
    <w:rsid w:val="004B32A5"/>
    <w:rsid w:val="00513DE2"/>
    <w:rsid w:val="00513E50"/>
    <w:rsid w:val="00516292"/>
    <w:rsid w:val="00517BF8"/>
    <w:rsid w:val="0052138B"/>
    <w:rsid w:val="00523CFA"/>
    <w:rsid w:val="00551CB2"/>
    <w:rsid w:val="00556244"/>
    <w:rsid w:val="00556738"/>
    <w:rsid w:val="005649EC"/>
    <w:rsid w:val="00573A18"/>
    <w:rsid w:val="005A16F5"/>
    <w:rsid w:val="005A1BDB"/>
    <w:rsid w:val="005C31FC"/>
    <w:rsid w:val="005C3356"/>
    <w:rsid w:val="005E3F86"/>
    <w:rsid w:val="005E4C32"/>
    <w:rsid w:val="005F68F2"/>
    <w:rsid w:val="006029FA"/>
    <w:rsid w:val="00605068"/>
    <w:rsid w:val="00611445"/>
    <w:rsid w:val="006264A4"/>
    <w:rsid w:val="00632A56"/>
    <w:rsid w:val="00645C5E"/>
    <w:rsid w:val="006565ED"/>
    <w:rsid w:val="00664CFF"/>
    <w:rsid w:val="00666344"/>
    <w:rsid w:val="006732D5"/>
    <w:rsid w:val="00676231"/>
    <w:rsid w:val="0068308A"/>
    <w:rsid w:val="006A1406"/>
    <w:rsid w:val="006C3055"/>
    <w:rsid w:val="006E3E12"/>
    <w:rsid w:val="007410B0"/>
    <w:rsid w:val="00762301"/>
    <w:rsid w:val="007B150A"/>
    <w:rsid w:val="007B6770"/>
    <w:rsid w:val="007C3155"/>
    <w:rsid w:val="007E20F9"/>
    <w:rsid w:val="007E4205"/>
    <w:rsid w:val="007E59DB"/>
    <w:rsid w:val="00803E3F"/>
    <w:rsid w:val="00824CFC"/>
    <w:rsid w:val="00827277"/>
    <w:rsid w:val="008327CF"/>
    <w:rsid w:val="008471D5"/>
    <w:rsid w:val="00847480"/>
    <w:rsid w:val="00862623"/>
    <w:rsid w:val="00870541"/>
    <w:rsid w:val="00875701"/>
    <w:rsid w:val="008A0628"/>
    <w:rsid w:val="008A6808"/>
    <w:rsid w:val="008A76ED"/>
    <w:rsid w:val="008B6F19"/>
    <w:rsid w:val="008F3C66"/>
    <w:rsid w:val="008F5067"/>
    <w:rsid w:val="00900A99"/>
    <w:rsid w:val="009148DA"/>
    <w:rsid w:val="0092798D"/>
    <w:rsid w:val="00927C1C"/>
    <w:rsid w:val="00934BA8"/>
    <w:rsid w:val="0093531E"/>
    <w:rsid w:val="00941D77"/>
    <w:rsid w:val="00944E7F"/>
    <w:rsid w:val="00952A92"/>
    <w:rsid w:val="00971780"/>
    <w:rsid w:val="0099448A"/>
    <w:rsid w:val="00994906"/>
    <w:rsid w:val="009A6209"/>
    <w:rsid w:val="009A6662"/>
    <w:rsid w:val="009C3496"/>
    <w:rsid w:val="009C51C4"/>
    <w:rsid w:val="009F2633"/>
    <w:rsid w:val="009F6DBC"/>
    <w:rsid w:val="00A1275C"/>
    <w:rsid w:val="00A559B1"/>
    <w:rsid w:val="00A55EAC"/>
    <w:rsid w:val="00A56AE0"/>
    <w:rsid w:val="00A60CA8"/>
    <w:rsid w:val="00A72EEB"/>
    <w:rsid w:val="00A73AD7"/>
    <w:rsid w:val="00A9165A"/>
    <w:rsid w:val="00A97EF3"/>
    <w:rsid w:val="00AB7FEB"/>
    <w:rsid w:val="00AC2301"/>
    <w:rsid w:val="00AC5AF4"/>
    <w:rsid w:val="00AD1ED1"/>
    <w:rsid w:val="00AF5648"/>
    <w:rsid w:val="00B00DD7"/>
    <w:rsid w:val="00B07550"/>
    <w:rsid w:val="00B07C1F"/>
    <w:rsid w:val="00B35954"/>
    <w:rsid w:val="00B42017"/>
    <w:rsid w:val="00B50177"/>
    <w:rsid w:val="00B6380A"/>
    <w:rsid w:val="00B91E2C"/>
    <w:rsid w:val="00B94E84"/>
    <w:rsid w:val="00B95366"/>
    <w:rsid w:val="00BA37BD"/>
    <w:rsid w:val="00BB1B71"/>
    <w:rsid w:val="00BB5848"/>
    <w:rsid w:val="00BC37C2"/>
    <w:rsid w:val="00BC44CC"/>
    <w:rsid w:val="00BE06A2"/>
    <w:rsid w:val="00BE160C"/>
    <w:rsid w:val="00BE6526"/>
    <w:rsid w:val="00BF372B"/>
    <w:rsid w:val="00BF4652"/>
    <w:rsid w:val="00C00E83"/>
    <w:rsid w:val="00C01860"/>
    <w:rsid w:val="00C07980"/>
    <w:rsid w:val="00C10D61"/>
    <w:rsid w:val="00C339BA"/>
    <w:rsid w:val="00C34995"/>
    <w:rsid w:val="00C444B1"/>
    <w:rsid w:val="00C618BA"/>
    <w:rsid w:val="00C62196"/>
    <w:rsid w:val="00C65EE1"/>
    <w:rsid w:val="00CA55C5"/>
    <w:rsid w:val="00CB6293"/>
    <w:rsid w:val="00CC3121"/>
    <w:rsid w:val="00CC49A5"/>
    <w:rsid w:val="00CD46B0"/>
    <w:rsid w:val="00D07FCE"/>
    <w:rsid w:val="00D15254"/>
    <w:rsid w:val="00D16DEC"/>
    <w:rsid w:val="00D17957"/>
    <w:rsid w:val="00D24DBA"/>
    <w:rsid w:val="00D25E2F"/>
    <w:rsid w:val="00D32CF6"/>
    <w:rsid w:val="00D60413"/>
    <w:rsid w:val="00D60CE2"/>
    <w:rsid w:val="00D71E41"/>
    <w:rsid w:val="00D747D6"/>
    <w:rsid w:val="00D80C5E"/>
    <w:rsid w:val="00D80E26"/>
    <w:rsid w:val="00DB1DEA"/>
    <w:rsid w:val="00DD21D9"/>
    <w:rsid w:val="00DE045F"/>
    <w:rsid w:val="00DE195A"/>
    <w:rsid w:val="00DE7FD7"/>
    <w:rsid w:val="00E008FB"/>
    <w:rsid w:val="00E11E3F"/>
    <w:rsid w:val="00E2749E"/>
    <w:rsid w:val="00E324DF"/>
    <w:rsid w:val="00E36247"/>
    <w:rsid w:val="00E40E24"/>
    <w:rsid w:val="00E440B1"/>
    <w:rsid w:val="00E46AFE"/>
    <w:rsid w:val="00E46D10"/>
    <w:rsid w:val="00E567A6"/>
    <w:rsid w:val="00E6134A"/>
    <w:rsid w:val="00E62D02"/>
    <w:rsid w:val="00E635B8"/>
    <w:rsid w:val="00E6608F"/>
    <w:rsid w:val="00E75154"/>
    <w:rsid w:val="00E934EF"/>
    <w:rsid w:val="00EA0AF9"/>
    <w:rsid w:val="00EA4425"/>
    <w:rsid w:val="00EA6EE9"/>
    <w:rsid w:val="00EB4E7E"/>
    <w:rsid w:val="00EB5F85"/>
    <w:rsid w:val="00EC491A"/>
    <w:rsid w:val="00ED21B1"/>
    <w:rsid w:val="00EF0E6E"/>
    <w:rsid w:val="00EF5BBC"/>
    <w:rsid w:val="00F02205"/>
    <w:rsid w:val="00F153C9"/>
    <w:rsid w:val="00F1753E"/>
    <w:rsid w:val="00F20802"/>
    <w:rsid w:val="00F25337"/>
    <w:rsid w:val="00F257F3"/>
    <w:rsid w:val="00F34CD4"/>
    <w:rsid w:val="00F3771F"/>
    <w:rsid w:val="00F41184"/>
    <w:rsid w:val="00F44248"/>
    <w:rsid w:val="00F47C1B"/>
    <w:rsid w:val="00F531AB"/>
    <w:rsid w:val="00F667CC"/>
    <w:rsid w:val="00F72A4E"/>
    <w:rsid w:val="00F759E8"/>
    <w:rsid w:val="00F76724"/>
    <w:rsid w:val="00F82028"/>
    <w:rsid w:val="00F83A3C"/>
    <w:rsid w:val="00F848B6"/>
    <w:rsid w:val="00F85C91"/>
    <w:rsid w:val="00F96B02"/>
    <w:rsid w:val="00FA069E"/>
    <w:rsid w:val="00FA4419"/>
    <w:rsid w:val="00FB53BB"/>
    <w:rsid w:val="00FB5B62"/>
    <w:rsid w:val="00FC2AE5"/>
    <w:rsid w:val="00FE39C3"/>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19877"/>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86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B1D11-1FBE-405F-A2DE-626EE6AE0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27</Pages>
  <Words>12802</Words>
  <Characters>70412</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83048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196</cp:revision>
  <cp:lastPrinted>2022-10-17T04:27:00Z</cp:lastPrinted>
  <dcterms:created xsi:type="dcterms:W3CDTF">2020-10-07T18:51:00Z</dcterms:created>
  <dcterms:modified xsi:type="dcterms:W3CDTF">2022-10-17T04:29:00Z</dcterms:modified>
</cp:coreProperties>
</file>