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8CC" w:rsidRPr="00ED7311" w:rsidRDefault="004938CC" w:rsidP="004938CC">
      <w:pPr>
        <w:pStyle w:val="corte4fondo"/>
        <w:spacing w:line="276" w:lineRule="auto"/>
        <w:ind w:left="3969" w:right="51" w:firstLine="0"/>
        <w:rPr>
          <w:rFonts w:cs="Arial"/>
          <w:b/>
          <w:sz w:val="24"/>
          <w:szCs w:val="24"/>
        </w:rPr>
      </w:pPr>
      <w:r w:rsidRPr="00ED7311">
        <w:rPr>
          <w:rFonts w:cs="Arial"/>
          <w:b/>
          <w:sz w:val="24"/>
          <w:szCs w:val="24"/>
        </w:rPr>
        <w:t>SEGUNDA SALA UNITARIA DE PRIMERA INSTANCIA DEL TRIBUNAL DE JUSTICIA ADMINISTRATIVA DEL ESTADO DE OAXACA.</w:t>
      </w:r>
    </w:p>
    <w:p w:rsidR="004938CC" w:rsidRPr="00D17855" w:rsidRDefault="004938CC" w:rsidP="004938CC">
      <w:pPr>
        <w:pStyle w:val="corte4fondo"/>
        <w:spacing w:line="276" w:lineRule="auto"/>
        <w:ind w:left="3544" w:right="51" w:firstLine="0"/>
        <w:rPr>
          <w:rFonts w:cs="Arial"/>
          <w:b/>
          <w:sz w:val="20"/>
          <w:szCs w:val="24"/>
        </w:rPr>
      </w:pPr>
    </w:p>
    <w:p w:rsidR="004938CC" w:rsidRPr="00ED7311" w:rsidRDefault="004938CC" w:rsidP="004938CC">
      <w:pPr>
        <w:pStyle w:val="corte4fondo"/>
        <w:spacing w:line="276" w:lineRule="auto"/>
        <w:ind w:left="3969" w:right="51" w:firstLine="0"/>
        <w:rPr>
          <w:rFonts w:cs="Arial"/>
          <w:b/>
          <w:sz w:val="24"/>
          <w:szCs w:val="24"/>
        </w:rPr>
      </w:pPr>
      <w:r w:rsidRPr="00ED7311">
        <w:rPr>
          <w:rFonts w:cs="Arial"/>
          <w:b/>
          <w:sz w:val="24"/>
          <w:szCs w:val="24"/>
        </w:rPr>
        <w:t>JUICIO DE NULIDAD: 133/2017.</w:t>
      </w:r>
    </w:p>
    <w:p w:rsidR="004938CC" w:rsidRPr="00D17855" w:rsidRDefault="004938CC" w:rsidP="004938CC">
      <w:pPr>
        <w:pStyle w:val="corte4fondo"/>
        <w:spacing w:line="276" w:lineRule="auto"/>
        <w:ind w:left="3544" w:right="51" w:firstLine="0"/>
        <w:rPr>
          <w:rFonts w:cs="Arial"/>
          <w:b/>
          <w:sz w:val="20"/>
          <w:szCs w:val="24"/>
        </w:rPr>
      </w:pPr>
    </w:p>
    <w:p w:rsidR="004938CC" w:rsidRPr="00D17855" w:rsidRDefault="004938CC" w:rsidP="004938CC">
      <w:pPr>
        <w:ind w:right="51"/>
        <w:rPr>
          <w:rFonts w:ascii="Arial" w:hAnsi="Arial" w:cs="Arial"/>
          <w:color w:val="FF0000"/>
          <w:sz w:val="6"/>
          <w:szCs w:val="24"/>
        </w:rPr>
      </w:pPr>
    </w:p>
    <w:p w:rsidR="004938CC" w:rsidRPr="00ED7311" w:rsidRDefault="004938CC" w:rsidP="004938CC">
      <w:pPr>
        <w:pStyle w:val="Textoindependiente21"/>
        <w:spacing w:line="360" w:lineRule="auto"/>
        <w:ind w:firstLine="709"/>
        <w:rPr>
          <w:rFonts w:ascii="Arial" w:hAnsi="Arial" w:cs="Arial"/>
          <w:szCs w:val="24"/>
        </w:rPr>
      </w:pPr>
      <w:r w:rsidRPr="00ED7311">
        <w:rPr>
          <w:rFonts w:ascii="Arial" w:hAnsi="Arial" w:cs="Arial"/>
          <w:b/>
          <w:szCs w:val="24"/>
        </w:rPr>
        <w:t xml:space="preserve">OAXACA DE JUÁREZ, OAXACA, A </w:t>
      </w:r>
      <w:r>
        <w:rPr>
          <w:rFonts w:ascii="Arial" w:hAnsi="Arial" w:cs="Arial"/>
          <w:b/>
          <w:szCs w:val="24"/>
        </w:rPr>
        <w:t>DOCE</w:t>
      </w:r>
      <w:r w:rsidRPr="00ED7311">
        <w:rPr>
          <w:rFonts w:ascii="Arial" w:hAnsi="Arial" w:cs="Arial"/>
          <w:b/>
          <w:szCs w:val="24"/>
        </w:rPr>
        <w:t xml:space="preserve"> DE ABRIL DE DOS MIL DIECINUEVE.</w:t>
      </w:r>
      <w:r w:rsidRPr="00ED7311">
        <w:rPr>
          <w:rFonts w:ascii="Arial" w:hAnsi="Arial" w:cs="Arial"/>
          <w:szCs w:val="24"/>
        </w:rPr>
        <w:t xml:space="preserve"> </w:t>
      </w:r>
    </w:p>
    <w:p w:rsidR="004938CC" w:rsidRPr="00D17855" w:rsidRDefault="004938CC" w:rsidP="004938CC">
      <w:pPr>
        <w:pStyle w:val="corte4fondo"/>
        <w:ind w:right="51"/>
        <w:rPr>
          <w:rFonts w:cs="Arial"/>
          <w:b/>
          <w:sz w:val="12"/>
          <w:szCs w:val="24"/>
          <w:lang w:val="es-ES"/>
        </w:rPr>
      </w:pPr>
    </w:p>
    <w:p w:rsidR="004938CC" w:rsidRPr="00ED7311" w:rsidRDefault="004938CC" w:rsidP="004938CC">
      <w:pPr>
        <w:pStyle w:val="Textoindependiente21"/>
        <w:spacing w:line="360" w:lineRule="auto"/>
        <w:ind w:firstLine="708"/>
        <w:rPr>
          <w:rFonts w:ascii="Arial" w:hAnsi="Arial" w:cs="Arial"/>
          <w:szCs w:val="24"/>
        </w:rPr>
      </w:pPr>
      <w:r w:rsidRPr="00ED7311">
        <w:rPr>
          <w:rFonts w:ascii="Arial" w:hAnsi="Arial" w:cs="Arial"/>
          <w:b/>
          <w:szCs w:val="24"/>
        </w:rPr>
        <w:t xml:space="preserve">V I S T O S, </w:t>
      </w:r>
      <w:r w:rsidRPr="00ED7311">
        <w:rPr>
          <w:rFonts w:ascii="Arial" w:hAnsi="Arial" w:cs="Arial"/>
          <w:szCs w:val="24"/>
        </w:rPr>
        <w:t>para resolver los autos del juicio de nulidad 1</w:t>
      </w:r>
      <w:r>
        <w:rPr>
          <w:rFonts w:ascii="Arial" w:hAnsi="Arial" w:cs="Arial"/>
          <w:szCs w:val="24"/>
        </w:rPr>
        <w:t>33</w:t>
      </w:r>
      <w:r w:rsidRPr="00ED7311">
        <w:rPr>
          <w:rFonts w:ascii="Arial" w:hAnsi="Arial" w:cs="Arial"/>
          <w:szCs w:val="24"/>
        </w:rPr>
        <w:t xml:space="preserve">/2017, promovido por </w:t>
      </w:r>
      <w:r>
        <w:rPr>
          <w:rFonts w:ascii="Arial" w:hAnsi="Arial" w:cs="Arial"/>
          <w:b/>
          <w:szCs w:val="24"/>
        </w:rPr>
        <w:t>**********</w:t>
      </w:r>
      <w:r w:rsidRPr="00ED7311">
        <w:rPr>
          <w:rFonts w:ascii="Arial" w:hAnsi="Arial" w:cs="Arial"/>
          <w:b/>
          <w:szCs w:val="24"/>
        </w:rPr>
        <w:t xml:space="preserve">, </w:t>
      </w:r>
      <w:r w:rsidRPr="00ED7311">
        <w:rPr>
          <w:rFonts w:ascii="Arial" w:hAnsi="Arial" w:cs="Arial"/>
          <w:szCs w:val="24"/>
        </w:rPr>
        <w:t xml:space="preserve">en contra de la </w:t>
      </w:r>
      <w:r w:rsidRPr="00ED7311">
        <w:rPr>
          <w:rFonts w:ascii="Arial" w:hAnsi="Arial" w:cs="Arial"/>
          <w:b/>
          <w:szCs w:val="24"/>
        </w:rPr>
        <w:t>DIRECTORA DE INGRESOS Y RECAUDACIÓN DE LA SECRETARÍA DE FINANZAS DEL GOBIERNO DEL ESTADO DE OAXACA,</w:t>
      </w:r>
      <w:r w:rsidRPr="00ED7311">
        <w:rPr>
          <w:rFonts w:ascii="Arial" w:hAnsi="Arial" w:cs="Arial"/>
          <w:szCs w:val="24"/>
        </w:rPr>
        <w:t xml:space="preserve"> y;</w:t>
      </w:r>
    </w:p>
    <w:p w:rsidR="004938CC" w:rsidRPr="008D52CB" w:rsidRDefault="004938CC" w:rsidP="004938CC">
      <w:pPr>
        <w:pStyle w:val="corte4fondo"/>
        <w:ind w:right="51" w:firstLine="0"/>
        <w:rPr>
          <w:rFonts w:cs="Arial"/>
          <w:b/>
          <w:sz w:val="16"/>
          <w:szCs w:val="24"/>
        </w:rPr>
      </w:pPr>
    </w:p>
    <w:p w:rsidR="004938CC" w:rsidRPr="00ED7311" w:rsidRDefault="004938CC" w:rsidP="004938CC">
      <w:pPr>
        <w:pStyle w:val="Textoindependiente21"/>
        <w:spacing w:line="360" w:lineRule="auto"/>
        <w:ind w:firstLine="0"/>
        <w:rPr>
          <w:rFonts w:ascii="Arial" w:hAnsi="Arial" w:cs="Arial"/>
          <w:b/>
          <w:szCs w:val="24"/>
        </w:rPr>
      </w:pPr>
      <w:r w:rsidRPr="00ED7311">
        <w:rPr>
          <w:rFonts w:ascii="Arial" w:hAnsi="Arial" w:cs="Arial"/>
          <w:b/>
          <w:szCs w:val="24"/>
          <w:lang w:val="es-ES_tradnl"/>
        </w:rPr>
        <w:t xml:space="preserve">                                          </w:t>
      </w:r>
      <w:r w:rsidRPr="00ED7311">
        <w:rPr>
          <w:rFonts w:ascii="Arial" w:hAnsi="Arial" w:cs="Arial"/>
          <w:b/>
          <w:szCs w:val="24"/>
        </w:rPr>
        <w:t xml:space="preserve">     R E S U L T A N D O:</w:t>
      </w:r>
    </w:p>
    <w:p w:rsidR="004938CC" w:rsidRPr="008D52CB" w:rsidRDefault="004938CC" w:rsidP="004938CC">
      <w:pPr>
        <w:spacing w:line="360" w:lineRule="auto"/>
        <w:ind w:right="51" w:firstLine="708"/>
        <w:jc w:val="both"/>
        <w:rPr>
          <w:rFonts w:ascii="Arial" w:hAnsi="Arial" w:cs="Arial"/>
          <w:b/>
          <w:bCs/>
          <w:sz w:val="18"/>
          <w:szCs w:val="24"/>
        </w:rPr>
      </w:pPr>
    </w:p>
    <w:p w:rsidR="004938CC" w:rsidRDefault="004938CC" w:rsidP="004938CC">
      <w:pPr>
        <w:pStyle w:val="Textoindependiente21"/>
        <w:spacing w:line="360" w:lineRule="auto"/>
        <w:ind w:firstLine="708"/>
        <w:rPr>
          <w:rFonts w:ascii="Arial" w:hAnsi="Arial" w:cs="Arial"/>
          <w:color w:val="000000"/>
          <w:szCs w:val="24"/>
        </w:rPr>
      </w:pPr>
      <w:r w:rsidRPr="00ED7311">
        <w:rPr>
          <w:rFonts w:ascii="Arial" w:hAnsi="Arial" w:cs="Arial"/>
          <w:b/>
          <w:bCs/>
          <w:szCs w:val="24"/>
        </w:rPr>
        <w:t>PRIMERO.</w:t>
      </w:r>
      <w:r w:rsidRPr="00ED7311">
        <w:rPr>
          <w:rFonts w:ascii="Arial" w:hAnsi="Arial" w:cs="Arial"/>
          <w:b/>
          <w:szCs w:val="24"/>
        </w:rPr>
        <w:t xml:space="preserve"> Presentación y datos de la demanda.- </w:t>
      </w:r>
      <w:r w:rsidRPr="00ED7311">
        <w:rPr>
          <w:rFonts w:ascii="Arial" w:hAnsi="Arial" w:cs="Arial"/>
          <w:szCs w:val="24"/>
        </w:rPr>
        <w:t xml:space="preserve">Mediante acuerdo de </w:t>
      </w:r>
      <w:r>
        <w:rPr>
          <w:rFonts w:ascii="Arial" w:hAnsi="Arial" w:cs="Arial"/>
          <w:szCs w:val="24"/>
        </w:rPr>
        <w:t>diez de noviembre</w:t>
      </w:r>
      <w:r w:rsidRPr="00ED7311">
        <w:rPr>
          <w:rFonts w:ascii="Arial" w:hAnsi="Arial" w:cs="Arial"/>
          <w:szCs w:val="24"/>
        </w:rPr>
        <w:t xml:space="preserve"> de dos mil diecisiete, </w:t>
      </w:r>
      <w:r w:rsidRPr="00ED7311">
        <w:rPr>
          <w:rFonts w:ascii="Arial" w:hAnsi="Arial" w:cs="Arial"/>
          <w:color w:val="000000"/>
          <w:szCs w:val="24"/>
        </w:rPr>
        <w:t>se tuvo al actor</w:t>
      </w:r>
      <w:r w:rsidRPr="00ED7311">
        <w:rPr>
          <w:rFonts w:ascii="Arial" w:hAnsi="Arial" w:cs="Arial"/>
          <w:b/>
          <w:szCs w:val="24"/>
        </w:rPr>
        <w:t xml:space="preserve"> </w:t>
      </w:r>
      <w:r>
        <w:rPr>
          <w:rFonts w:ascii="Arial" w:hAnsi="Arial" w:cs="Arial"/>
          <w:szCs w:val="24"/>
        </w:rPr>
        <w:t>**********</w:t>
      </w:r>
      <w:r w:rsidRPr="00ED7311">
        <w:rPr>
          <w:rFonts w:ascii="Arial" w:hAnsi="Arial" w:cs="Arial"/>
          <w:szCs w:val="24"/>
        </w:rPr>
        <w:t xml:space="preserve">, </w:t>
      </w:r>
      <w:r w:rsidRPr="00ED7311">
        <w:rPr>
          <w:rFonts w:ascii="Arial" w:hAnsi="Arial" w:cs="Arial"/>
          <w:bCs/>
          <w:color w:val="000000"/>
          <w:szCs w:val="24"/>
        </w:rPr>
        <w:t xml:space="preserve">demandando por su propio derecho, </w:t>
      </w:r>
      <w:r w:rsidRPr="00ED7311">
        <w:rPr>
          <w:rFonts w:ascii="Arial" w:hAnsi="Arial" w:cs="Arial"/>
          <w:color w:val="000000"/>
          <w:szCs w:val="24"/>
        </w:rPr>
        <w:t>la nulidad de</w:t>
      </w:r>
      <w:r w:rsidRPr="00ED7311">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ED7311">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ED7311">
        <w:rPr>
          <w:rFonts w:ascii="Arial" w:hAnsi="Arial" w:cs="Arial"/>
          <w:color w:val="000000"/>
          <w:szCs w:val="24"/>
        </w:rPr>
        <w:t>para que produjera su contestación en el término previsto en la ley, apercibida que de no hacerlo se declararía precluido su derecho, y se le tendría por contestada l</w:t>
      </w:r>
      <w:r>
        <w:rPr>
          <w:rFonts w:ascii="Arial" w:hAnsi="Arial" w:cs="Arial"/>
          <w:color w:val="000000"/>
          <w:szCs w:val="24"/>
        </w:rPr>
        <w:t>a demanda en sentido afirmativo.</w:t>
      </w:r>
    </w:p>
    <w:p w:rsidR="004938CC" w:rsidRDefault="004938CC" w:rsidP="004938CC">
      <w:pPr>
        <w:pStyle w:val="Textoindependiente21"/>
        <w:spacing w:line="360" w:lineRule="auto"/>
        <w:ind w:firstLine="0"/>
        <w:rPr>
          <w:rFonts w:ascii="Arial" w:hAnsi="Arial" w:cs="Arial"/>
          <w:color w:val="000000"/>
          <w:szCs w:val="24"/>
        </w:rPr>
      </w:pPr>
    </w:p>
    <w:p w:rsidR="004938CC" w:rsidRPr="004A13EC" w:rsidRDefault="004938CC" w:rsidP="004938CC">
      <w:pPr>
        <w:pStyle w:val="Textoindependiente21"/>
        <w:spacing w:line="360" w:lineRule="auto"/>
        <w:ind w:firstLine="567"/>
        <w:rPr>
          <w:rFonts w:ascii="Arial" w:hAnsi="Arial" w:cs="Arial"/>
          <w:color w:val="000000"/>
          <w:szCs w:val="24"/>
        </w:rPr>
      </w:pPr>
      <w:r>
        <w:rPr>
          <w:rFonts w:ascii="Arial" w:hAnsi="Arial" w:cs="Arial"/>
          <w:color w:val="000000"/>
          <w:szCs w:val="24"/>
        </w:rPr>
        <w:t>En cuanto a las pruebas ofrecidas por el actor, se admitieron las enunciadas en los incisos B, D y E, al estar relacionadas con los hechos de la demanda; en cuanto a las pruebas marcadas con los incisos A y C, se requirió para que en un plazo de tres días hábiles, contados a partir de su legal notificación exhibiera las documentales ofrecidas, con el apercibimiento de no hacerlo no se tendrían por admitidas.</w:t>
      </w:r>
    </w:p>
    <w:p w:rsidR="004938CC" w:rsidRPr="00ED7311" w:rsidRDefault="004938CC" w:rsidP="004938CC">
      <w:pPr>
        <w:spacing w:line="360" w:lineRule="auto"/>
        <w:ind w:right="51"/>
        <w:jc w:val="both"/>
        <w:rPr>
          <w:rFonts w:ascii="Arial" w:hAnsi="Arial" w:cs="Arial"/>
          <w:b/>
          <w:bCs/>
          <w:sz w:val="24"/>
          <w:szCs w:val="24"/>
        </w:rPr>
      </w:pPr>
    </w:p>
    <w:p w:rsidR="004938CC" w:rsidRDefault="004938CC" w:rsidP="004938CC">
      <w:pPr>
        <w:spacing w:line="360" w:lineRule="auto"/>
        <w:ind w:right="51" w:firstLine="567"/>
        <w:jc w:val="both"/>
        <w:rPr>
          <w:rFonts w:ascii="Arial" w:hAnsi="Arial" w:cs="Arial"/>
          <w:sz w:val="24"/>
          <w:szCs w:val="24"/>
        </w:rPr>
      </w:pPr>
      <w:r w:rsidRPr="00ED7311">
        <w:rPr>
          <w:rFonts w:ascii="Arial" w:hAnsi="Arial" w:cs="Arial"/>
          <w:b/>
          <w:sz w:val="24"/>
          <w:szCs w:val="24"/>
        </w:rPr>
        <w:t>SEGUNDO</w:t>
      </w:r>
      <w:r w:rsidRPr="00ED7311">
        <w:rPr>
          <w:rFonts w:ascii="Arial" w:hAnsi="Arial" w:cs="Arial"/>
          <w:sz w:val="24"/>
          <w:szCs w:val="24"/>
        </w:rPr>
        <w:t xml:space="preserve">.- Por auto de dieciséis de enero de dos mil dieciocho, </w:t>
      </w:r>
      <w:r w:rsidRPr="0090369D">
        <w:rPr>
          <w:rFonts w:ascii="Arial" w:hAnsi="Arial" w:cs="Arial"/>
          <w:sz w:val="24"/>
          <w:szCs w:val="24"/>
        </w:rPr>
        <w:t xml:space="preserve">se hizo del conocimiento a las partes el </w:t>
      </w:r>
      <w:r>
        <w:rPr>
          <w:rFonts w:ascii="Arial" w:hAnsi="Arial" w:cs="Arial"/>
          <w:sz w:val="24"/>
          <w:szCs w:val="24"/>
        </w:rPr>
        <w:t>D</w:t>
      </w:r>
      <w:r w:rsidRPr="0090369D">
        <w:rPr>
          <w:rFonts w:ascii="Arial" w:hAnsi="Arial" w:cs="Arial"/>
          <w:sz w:val="24"/>
          <w:szCs w:val="24"/>
        </w:rPr>
        <w:t>ecreto por medio del cual se deroga la Ley de Justicia Administrativa para el Estado y se crea la Ley de Procedimiento y Justicia Administrativa</w:t>
      </w:r>
      <w:r>
        <w:rPr>
          <w:rFonts w:ascii="Arial" w:hAnsi="Arial" w:cs="Arial"/>
          <w:sz w:val="24"/>
          <w:szCs w:val="24"/>
        </w:rPr>
        <w:t xml:space="preserve"> del Estado</w:t>
      </w:r>
      <w:r w:rsidRPr="0090369D">
        <w:rPr>
          <w:rFonts w:ascii="Arial" w:hAnsi="Arial" w:cs="Arial"/>
          <w:sz w:val="24"/>
          <w:szCs w:val="24"/>
        </w:rPr>
        <w:t xml:space="preserve">, asimismo se le hizo efectivo el apercibimiento decretado </w:t>
      </w:r>
      <w:r>
        <w:rPr>
          <w:rFonts w:ascii="Arial" w:hAnsi="Arial" w:cs="Arial"/>
          <w:sz w:val="24"/>
          <w:szCs w:val="24"/>
        </w:rPr>
        <w:t>al actor, p</w:t>
      </w:r>
      <w:r w:rsidRPr="0090369D">
        <w:rPr>
          <w:rFonts w:ascii="Arial" w:hAnsi="Arial" w:cs="Arial"/>
          <w:sz w:val="24"/>
          <w:szCs w:val="24"/>
        </w:rPr>
        <w:t>or auto de diez de noviembre de dos mil diecisiete, por lo que no se admiti</w:t>
      </w:r>
      <w:r>
        <w:rPr>
          <w:rFonts w:ascii="Arial" w:hAnsi="Arial" w:cs="Arial"/>
          <w:sz w:val="24"/>
          <w:szCs w:val="24"/>
        </w:rPr>
        <w:t xml:space="preserve">eron las documentales marcadas con los incisos A y C de la </w:t>
      </w:r>
      <w:r>
        <w:rPr>
          <w:rFonts w:ascii="Arial" w:hAnsi="Arial" w:cs="Arial"/>
          <w:sz w:val="24"/>
          <w:szCs w:val="24"/>
        </w:rPr>
        <w:lastRenderedPageBreak/>
        <w:t>demanda.</w:t>
      </w:r>
    </w:p>
    <w:p w:rsidR="004938CC" w:rsidRDefault="004938CC" w:rsidP="004938CC">
      <w:pPr>
        <w:spacing w:line="360" w:lineRule="auto"/>
        <w:ind w:right="51" w:firstLine="567"/>
        <w:jc w:val="both"/>
        <w:rPr>
          <w:rFonts w:ascii="Arial" w:hAnsi="Arial" w:cs="Arial"/>
          <w:sz w:val="24"/>
          <w:szCs w:val="24"/>
        </w:rPr>
      </w:pPr>
    </w:p>
    <w:p w:rsidR="004938CC" w:rsidRPr="00ED7311" w:rsidRDefault="004938CC" w:rsidP="004938CC">
      <w:pPr>
        <w:spacing w:line="360" w:lineRule="auto"/>
        <w:ind w:right="51" w:firstLine="567"/>
        <w:jc w:val="both"/>
        <w:rPr>
          <w:rFonts w:ascii="Arial" w:hAnsi="Arial" w:cs="Arial"/>
          <w:sz w:val="24"/>
          <w:szCs w:val="24"/>
        </w:rPr>
      </w:pPr>
      <w:r>
        <w:rPr>
          <w:rFonts w:ascii="Arial" w:hAnsi="Arial" w:cs="Arial"/>
          <w:sz w:val="24"/>
          <w:szCs w:val="24"/>
        </w:rPr>
        <w:t xml:space="preserve">En relación </w:t>
      </w:r>
      <w:r w:rsidRPr="00ED7311">
        <w:rPr>
          <w:rFonts w:ascii="Arial" w:hAnsi="Arial" w:cs="Arial"/>
          <w:sz w:val="24"/>
          <w:szCs w:val="24"/>
        </w:rPr>
        <w:t xml:space="preserve">a la Directora de lo Contencioso de la Secretaría de Finanzas del Poder Ejecutivo del Estado, </w:t>
      </w:r>
      <w:r>
        <w:rPr>
          <w:rFonts w:ascii="Arial" w:hAnsi="Arial" w:cs="Arial"/>
          <w:sz w:val="24"/>
          <w:szCs w:val="24"/>
        </w:rPr>
        <w:t xml:space="preserve">quien promueve en representación legal de la autoridad demandada, se le tuvo </w:t>
      </w:r>
      <w:r w:rsidRPr="00ED7311">
        <w:rPr>
          <w:rFonts w:ascii="Arial" w:hAnsi="Arial" w:cs="Arial"/>
          <w:sz w:val="24"/>
          <w:szCs w:val="24"/>
        </w:rPr>
        <w:t>contestando la demanda en tiempo y forma, en cuanto a las pruebas se tuvieron por admitidas las que ofrec</w:t>
      </w:r>
      <w:r>
        <w:rPr>
          <w:rFonts w:ascii="Arial" w:hAnsi="Arial" w:cs="Arial"/>
          <w:sz w:val="24"/>
          <w:szCs w:val="24"/>
        </w:rPr>
        <w:t>ió</w:t>
      </w:r>
      <w:r w:rsidRPr="00ED7311">
        <w:rPr>
          <w:rFonts w:ascii="Arial" w:hAnsi="Arial" w:cs="Arial"/>
          <w:sz w:val="24"/>
          <w:szCs w:val="24"/>
        </w:rPr>
        <w:t>; asimismo, se señaló fecha y hora para la celebración de la audiencia final.</w:t>
      </w: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4938CC" w:rsidRPr="00ED7311" w:rsidRDefault="004938CC" w:rsidP="004938CC">
      <w:pPr>
        <w:spacing w:line="360" w:lineRule="auto"/>
        <w:ind w:right="51" w:firstLine="567"/>
        <w:jc w:val="both"/>
        <w:rPr>
          <w:rFonts w:ascii="Arial" w:hAnsi="Arial" w:cs="Arial"/>
          <w:b/>
          <w:bCs/>
          <w:sz w:val="24"/>
          <w:szCs w:val="24"/>
        </w:rPr>
      </w:pPr>
      <w:r w:rsidRPr="00ED7311">
        <w:rPr>
          <w:rFonts w:ascii="Arial" w:hAnsi="Arial" w:cs="Arial"/>
          <w:b/>
          <w:bCs/>
          <w:sz w:val="24"/>
          <w:szCs w:val="24"/>
        </w:rPr>
        <w:t xml:space="preserve">TERCERO.  </w:t>
      </w:r>
      <w:r w:rsidRPr="00ED7311">
        <w:rPr>
          <w:rFonts w:ascii="Arial" w:hAnsi="Arial" w:cs="Arial"/>
          <w:color w:val="000000"/>
          <w:sz w:val="24"/>
          <w:szCs w:val="24"/>
        </w:rPr>
        <w:t>Mediante</w:t>
      </w:r>
      <w:r w:rsidRPr="00ED7311">
        <w:rPr>
          <w:rFonts w:ascii="Arial" w:hAnsi="Arial" w:cs="Arial"/>
          <w:b/>
          <w:color w:val="000000"/>
          <w:sz w:val="24"/>
          <w:szCs w:val="24"/>
        </w:rPr>
        <w:t xml:space="preserve"> </w:t>
      </w:r>
      <w:r w:rsidRPr="00ED7311">
        <w:rPr>
          <w:rFonts w:ascii="Arial" w:hAnsi="Arial" w:cs="Arial"/>
          <w:color w:val="000000"/>
          <w:sz w:val="24"/>
          <w:szCs w:val="24"/>
        </w:rPr>
        <w:t xml:space="preserve">proveído de </w:t>
      </w:r>
      <w:r>
        <w:rPr>
          <w:rFonts w:ascii="Arial" w:hAnsi="Arial" w:cs="Arial"/>
          <w:color w:val="000000"/>
          <w:sz w:val="24"/>
          <w:szCs w:val="24"/>
        </w:rPr>
        <w:t>ocho</w:t>
      </w:r>
      <w:r w:rsidRPr="00ED7311">
        <w:rPr>
          <w:rFonts w:ascii="Arial" w:hAnsi="Arial" w:cs="Arial"/>
          <w:color w:val="000000"/>
          <w:sz w:val="24"/>
          <w:szCs w:val="24"/>
        </w:rPr>
        <w:t xml:space="preserve"> de marzo de dos mil dieciocho,</w:t>
      </w:r>
      <w:r w:rsidRPr="00ED7311">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 </w:t>
      </w:r>
      <w:r>
        <w:rPr>
          <w:rFonts w:ascii="Arial" w:hAnsi="Arial" w:cs="Arial"/>
          <w:sz w:val="24"/>
          <w:szCs w:val="24"/>
        </w:rPr>
        <w:t xml:space="preserve">se advirtió </w:t>
      </w:r>
      <w:r w:rsidRPr="00ED7311">
        <w:rPr>
          <w:rFonts w:ascii="Arial" w:hAnsi="Arial" w:cs="Arial"/>
          <w:sz w:val="24"/>
          <w:szCs w:val="24"/>
        </w:rPr>
        <w:t xml:space="preserve">que la audiencia final señalada </w:t>
      </w:r>
      <w:r>
        <w:rPr>
          <w:rFonts w:ascii="Arial" w:hAnsi="Arial" w:cs="Arial"/>
          <w:sz w:val="24"/>
          <w:szCs w:val="24"/>
        </w:rPr>
        <w:t xml:space="preserve">no había sido notificada a las partes, por lo que </w:t>
      </w:r>
      <w:r w:rsidRPr="00ED7311">
        <w:rPr>
          <w:rFonts w:ascii="Arial" w:hAnsi="Arial" w:cs="Arial"/>
          <w:sz w:val="24"/>
          <w:szCs w:val="24"/>
        </w:rPr>
        <w:t>se señaló nueva</w:t>
      </w:r>
      <w:r>
        <w:rPr>
          <w:rFonts w:ascii="Arial" w:hAnsi="Arial" w:cs="Arial"/>
          <w:sz w:val="24"/>
          <w:szCs w:val="24"/>
        </w:rPr>
        <w:t>mente</w:t>
      </w:r>
      <w:r w:rsidRPr="00ED7311">
        <w:rPr>
          <w:rFonts w:ascii="Arial" w:hAnsi="Arial" w:cs="Arial"/>
          <w:sz w:val="24"/>
          <w:szCs w:val="24"/>
        </w:rPr>
        <w:t xml:space="preserve"> fecha y hora para la audiencia final</w:t>
      </w:r>
      <w:r w:rsidRPr="00ED7311">
        <w:rPr>
          <w:rFonts w:ascii="Arial" w:hAnsi="Arial" w:cs="Arial"/>
          <w:b/>
          <w:bCs/>
          <w:sz w:val="24"/>
          <w:szCs w:val="24"/>
        </w:rPr>
        <w:t xml:space="preserve">             </w:t>
      </w:r>
    </w:p>
    <w:p w:rsidR="004938CC" w:rsidRPr="00ED7311" w:rsidRDefault="004938CC" w:rsidP="004938CC">
      <w:pPr>
        <w:spacing w:line="360" w:lineRule="auto"/>
        <w:ind w:right="51"/>
        <w:jc w:val="both"/>
        <w:rPr>
          <w:rFonts w:ascii="Arial" w:hAnsi="Arial" w:cs="Arial"/>
          <w:b/>
          <w:bCs/>
          <w:sz w:val="24"/>
          <w:szCs w:val="24"/>
        </w:rPr>
      </w:pPr>
    </w:p>
    <w:p w:rsidR="004938CC" w:rsidRPr="00ED7311" w:rsidRDefault="004938CC" w:rsidP="004938CC">
      <w:pPr>
        <w:pStyle w:val="Textoindependiente21"/>
        <w:spacing w:line="360" w:lineRule="auto"/>
        <w:ind w:firstLine="567"/>
        <w:rPr>
          <w:rFonts w:ascii="Arial" w:hAnsi="Arial" w:cs="Arial"/>
          <w:szCs w:val="24"/>
        </w:rPr>
      </w:pPr>
      <w:r w:rsidRPr="00ED7311">
        <w:rPr>
          <w:rFonts w:ascii="Arial" w:hAnsi="Arial" w:cs="Arial"/>
          <w:b/>
          <w:color w:val="000000"/>
          <w:szCs w:val="24"/>
        </w:rPr>
        <w:t>CUARTO.</w:t>
      </w:r>
      <w:r w:rsidRPr="00ED7311">
        <w:rPr>
          <w:rFonts w:ascii="Arial" w:hAnsi="Arial" w:cs="Arial"/>
          <w:color w:val="000000"/>
          <w:szCs w:val="24"/>
        </w:rPr>
        <w:t xml:space="preserve"> Con fecha </w:t>
      </w:r>
      <w:r>
        <w:rPr>
          <w:rFonts w:ascii="Arial" w:hAnsi="Arial" w:cs="Arial"/>
          <w:color w:val="000000"/>
          <w:szCs w:val="24"/>
        </w:rPr>
        <w:t xml:space="preserve">veintitrés </w:t>
      </w:r>
      <w:r w:rsidRPr="00ED7311">
        <w:rPr>
          <w:rFonts w:ascii="Arial" w:hAnsi="Arial" w:cs="Arial"/>
          <w:szCs w:val="24"/>
        </w:rPr>
        <w:t xml:space="preserve">de mayo de dos mil dieciocho, se celebró la audiencia final, sin comparecencia de las partes ni de persona alguna que legalmente las representara; en la etapa de desahogo de pruebas se relacionaron las pruebas ofrecidas por el actor </w:t>
      </w:r>
      <w:r>
        <w:rPr>
          <w:rFonts w:ascii="Arial" w:hAnsi="Arial" w:cs="Arial"/>
          <w:szCs w:val="24"/>
        </w:rPr>
        <w:t>**********</w:t>
      </w:r>
      <w:r w:rsidRPr="00ED7311">
        <w:rPr>
          <w:rFonts w:ascii="Arial" w:hAnsi="Arial" w:cs="Arial"/>
          <w:szCs w:val="24"/>
        </w:rPr>
        <w:t xml:space="preserve">, consistentes en: </w:t>
      </w:r>
      <w:r w:rsidRPr="00ED7311">
        <w:rPr>
          <w:rFonts w:ascii="Arial" w:hAnsi="Arial" w:cs="Arial"/>
          <w:b/>
          <w:szCs w:val="24"/>
        </w:rPr>
        <w:t>1.-</w:t>
      </w:r>
      <w:r w:rsidRPr="00ED7311">
        <w:rPr>
          <w:rFonts w:ascii="Arial" w:hAnsi="Arial" w:cs="Arial"/>
          <w:szCs w:val="24"/>
        </w:rPr>
        <w:t xml:space="preserve"> Original de la multa con número de control </w:t>
      </w:r>
      <w:r>
        <w:rPr>
          <w:rFonts w:ascii="Arial" w:hAnsi="Arial" w:cs="Arial"/>
          <w:szCs w:val="24"/>
        </w:rPr>
        <w:t>**********</w:t>
      </w:r>
      <w:r w:rsidRPr="00ED7311">
        <w:rPr>
          <w:rFonts w:ascii="Arial" w:hAnsi="Arial" w:cs="Arial"/>
          <w:szCs w:val="24"/>
        </w:rPr>
        <w:t>,</w:t>
      </w:r>
      <w:r w:rsidRPr="00ED7311">
        <w:rPr>
          <w:rFonts w:ascii="Arial" w:hAnsi="Arial" w:cs="Arial"/>
          <w:color w:val="000000"/>
          <w:szCs w:val="24"/>
        </w:rPr>
        <w:t xml:space="preserve"> de fecha ocho de agosto de dos mil diecisiete; </w:t>
      </w:r>
      <w:r w:rsidRPr="00ED7311">
        <w:rPr>
          <w:rFonts w:ascii="Arial" w:hAnsi="Arial" w:cs="Arial"/>
          <w:b/>
          <w:color w:val="000000"/>
          <w:szCs w:val="24"/>
        </w:rPr>
        <w:t>2.-</w:t>
      </w:r>
      <w:r w:rsidRPr="00ED7311">
        <w:rPr>
          <w:rFonts w:ascii="Arial" w:hAnsi="Arial" w:cs="Arial"/>
          <w:color w:val="000000"/>
          <w:szCs w:val="24"/>
        </w:rPr>
        <w:t xml:space="preserve"> La </w:t>
      </w:r>
      <w:proofErr w:type="spellStart"/>
      <w:r w:rsidRPr="00ED7311">
        <w:rPr>
          <w:rFonts w:ascii="Arial" w:hAnsi="Arial" w:cs="Arial"/>
          <w:color w:val="000000"/>
          <w:szCs w:val="24"/>
        </w:rPr>
        <w:t>presuncional</w:t>
      </w:r>
      <w:proofErr w:type="spellEnd"/>
      <w:r w:rsidRPr="00ED7311">
        <w:rPr>
          <w:rFonts w:ascii="Arial" w:hAnsi="Arial" w:cs="Arial"/>
          <w:color w:val="000000"/>
          <w:szCs w:val="24"/>
        </w:rPr>
        <w:t xml:space="preserve"> legal y humana; y, </w:t>
      </w:r>
      <w:r w:rsidRPr="00ED7311">
        <w:rPr>
          <w:rFonts w:ascii="Arial" w:hAnsi="Arial" w:cs="Arial"/>
          <w:b/>
          <w:color w:val="000000"/>
          <w:szCs w:val="24"/>
        </w:rPr>
        <w:t>3.-</w:t>
      </w:r>
      <w:r w:rsidRPr="00ED7311">
        <w:rPr>
          <w:rFonts w:ascii="Arial" w:hAnsi="Arial" w:cs="Arial"/>
          <w:color w:val="000000"/>
          <w:szCs w:val="24"/>
        </w:rPr>
        <w:t xml:space="preserve"> Instrumental de actuaciones.      </w:t>
      </w:r>
    </w:p>
    <w:p w:rsidR="004938CC" w:rsidRPr="00ED7311" w:rsidRDefault="004938CC" w:rsidP="004938CC">
      <w:pPr>
        <w:pStyle w:val="corte4fondo"/>
        <w:ind w:right="51" w:firstLine="708"/>
        <w:rPr>
          <w:rFonts w:cs="Arial"/>
          <w:sz w:val="24"/>
          <w:szCs w:val="24"/>
        </w:rPr>
      </w:pPr>
    </w:p>
    <w:p w:rsidR="004938CC" w:rsidRPr="00ED7311" w:rsidRDefault="004938CC" w:rsidP="004938CC">
      <w:pPr>
        <w:spacing w:line="360" w:lineRule="auto"/>
        <w:ind w:right="51" w:firstLine="567"/>
        <w:jc w:val="both"/>
        <w:rPr>
          <w:rFonts w:ascii="Arial" w:hAnsi="Arial" w:cs="Arial"/>
          <w:color w:val="000000"/>
          <w:sz w:val="24"/>
          <w:szCs w:val="24"/>
        </w:rPr>
      </w:pPr>
      <w:r w:rsidRPr="00ED7311">
        <w:rPr>
          <w:rFonts w:ascii="Arial" w:hAnsi="Arial" w:cs="Arial"/>
          <w:sz w:val="24"/>
          <w:szCs w:val="24"/>
        </w:rPr>
        <w:t>Por cuanto hace a las pruebas ofrecidas por la Directora de lo Contencioso de la Secretaría de Finanzas del Poder Ejecutivo del Estado, en representación de la autoridad demanda</w:t>
      </w:r>
      <w:r w:rsidRPr="00ED7311">
        <w:rPr>
          <w:rFonts w:ascii="Arial" w:hAnsi="Arial" w:cs="Arial"/>
          <w:color w:val="000000"/>
          <w:sz w:val="24"/>
          <w:szCs w:val="24"/>
        </w:rPr>
        <w:t>,</w:t>
      </w:r>
      <w:r w:rsidRPr="00ED7311">
        <w:rPr>
          <w:rFonts w:ascii="Arial" w:hAnsi="Arial" w:cs="Arial"/>
          <w:sz w:val="24"/>
          <w:szCs w:val="24"/>
        </w:rPr>
        <w:t xml:space="preserve"> se desahogaron las siguientes: </w:t>
      </w:r>
      <w:r w:rsidRPr="00ED7311">
        <w:rPr>
          <w:rFonts w:ascii="Arial" w:hAnsi="Arial" w:cs="Arial"/>
          <w:b/>
          <w:sz w:val="24"/>
          <w:szCs w:val="24"/>
        </w:rPr>
        <w:t>1.-</w:t>
      </w:r>
      <w:r w:rsidRPr="00ED7311">
        <w:rPr>
          <w:rFonts w:ascii="Arial" w:hAnsi="Arial" w:cs="Arial"/>
          <w:sz w:val="24"/>
          <w:szCs w:val="24"/>
        </w:rPr>
        <w:t xml:space="preserve"> Copia certificada de la multa con número de control </w:t>
      </w:r>
      <w:r>
        <w:rPr>
          <w:rFonts w:ascii="Arial" w:hAnsi="Arial" w:cs="Arial"/>
          <w:sz w:val="24"/>
          <w:szCs w:val="24"/>
        </w:rPr>
        <w:t>**********</w:t>
      </w:r>
      <w:r w:rsidRPr="00ED7311">
        <w:rPr>
          <w:rFonts w:ascii="Arial" w:hAnsi="Arial" w:cs="Arial"/>
          <w:sz w:val="24"/>
          <w:szCs w:val="24"/>
        </w:rPr>
        <w:t>,</w:t>
      </w:r>
      <w:r w:rsidRPr="00ED7311">
        <w:rPr>
          <w:rFonts w:ascii="Arial" w:hAnsi="Arial" w:cs="Arial"/>
          <w:color w:val="000000"/>
          <w:sz w:val="24"/>
          <w:szCs w:val="24"/>
        </w:rPr>
        <w:t xml:space="preserve"> de fecha ocho de agosto de dos mil diecisiete</w:t>
      </w:r>
      <w:r w:rsidRPr="00ED7311">
        <w:rPr>
          <w:rFonts w:ascii="Arial" w:hAnsi="Arial" w:cs="Arial"/>
          <w:sz w:val="24"/>
          <w:szCs w:val="24"/>
        </w:rPr>
        <w:t xml:space="preserve">; </w:t>
      </w:r>
      <w:r w:rsidRPr="00ED7311">
        <w:rPr>
          <w:rFonts w:ascii="Arial" w:hAnsi="Arial" w:cs="Arial"/>
          <w:b/>
          <w:sz w:val="24"/>
          <w:szCs w:val="24"/>
        </w:rPr>
        <w:t>2.-</w:t>
      </w:r>
      <w:r w:rsidRPr="00ED7311">
        <w:rPr>
          <w:rFonts w:ascii="Arial" w:hAnsi="Arial" w:cs="Arial"/>
          <w:sz w:val="24"/>
          <w:szCs w:val="24"/>
        </w:rPr>
        <w:t xml:space="preserve"> La </w:t>
      </w:r>
      <w:proofErr w:type="spellStart"/>
      <w:r w:rsidRPr="00ED7311">
        <w:rPr>
          <w:rFonts w:ascii="Arial" w:hAnsi="Arial" w:cs="Arial"/>
          <w:sz w:val="24"/>
          <w:szCs w:val="24"/>
        </w:rPr>
        <w:t>presuncional</w:t>
      </w:r>
      <w:proofErr w:type="spellEnd"/>
      <w:r w:rsidRPr="00ED7311">
        <w:rPr>
          <w:rFonts w:ascii="Arial" w:hAnsi="Arial" w:cs="Arial"/>
          <w:sz w:val="24"/>
          <w:szCs w:val="24"/>
        </w:rPr>
        <w:t xml:space="preserve"> legal y humana; y, </w:t>
      </w:r>
      <w:r w:rsidRPr="00ED7311">
        <w:rPr>
          <w:rFonts w:ascii="Arial" w:hAnsi="Arial" w:cs="Arial"/>
          <w:b/>
          <w:sz w:val="24"/>
          <w:szCs w:val="24"/>
        </w:rPr>
        <w:t>3.-</w:t>
      </w:r>
      <w:r w:rsidRPr="00ED7311">
        <w:rPr>
          <w:rFonts w:ascii="Arial" w:hAnsi="Arial" w:cs="Arial"/>
          <w:sz w:val="24"/>
          <w:szCs w:val="24"/>
        </w:rPr>
        <w:t xml:space="preserve"> La instrumental de actuaciones.</w:t>
      </w:r>
    </w:p>
    <w:p w:rsidR="004938CC" w:rsidRPr="00ED7311" w:rsidRDefault="004938CC" w:rsidP="004938CC">
      <w:pPr>
        <w:spacing w:line="360" w:lineRule="auto"/>
        <w:ind w:right="51" w:firstLine="567"/>
        <w:jc w:val="both"/>
        <w:rPr>
          <w:rFonts w:ascii="Arial" w:hAnsi="Arial" w:cs="Arial"/>
          <w:color w:val="000000"/>
          <w:sz w:val="24"/>
          <w:szCs w:val="24"/>
        </w:rPr>
      </w:pPr>
    </w:p>
    <w:p w:rsidR="004938CC" w:rsidRPr="00ED7311" w:rsidRDefault="004938CC" w:rsidP="004938CC">
      <w:pPr>
        <w:spacing w:line="360" w:lineRule="auto"/>
        <w:ind w:right="51"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4938CC" w:rsidRPr="00ED7311" w:rsidRDefault="004938CC" w:rsidP="004938CC">
      <w:pPr>
        <w:spacing w:line="360" w:lineRule="auto"/>
        <w:ind w:right="51"/>
        <w:jc w:val="both"/>
        <w:rPr>
          <w:rFonts w:ascii="Arial" w:hAnsi="Arial" w:cs="Arial"/>
          <w:b/>
          <w:sz w:val="24"/>
          <w:szCs w:val="24"/>
        </w:rPr>
      </w:pPr>
    </w:p>
    <w:p w:rsidR="004938CC" w:rsidRPr="00ED7311" w:rsidRDefault="004938CC" w:rsidP="004938CC">
      <w:pPr>
        <w:spacing w:line="360" w:lineRule="auto"/>
        <w:ind w:right="51"/>
        <w:jc w:val="center"/>
        <w:rPr>
          <w:rFonts w:ascii="Arial" w:hAnsi="Arial" w:cs="Arial"/>
          <w:b/>
          <w:sz w:val="24"/>
          <w:szCs w:val="24"/>
          <w:lang w:val="pt-BR"/>
        </w:rPr>
      </w:pPr>
      <w:r w:rsidRPr="00ED7311">
        <w:rPr>
          <w:rFonts w:ascii="Arial" w:hAnsi="Arial" w:cs="Arial"/>
          <w:b/>
          <w:sz w:val="24"/>
          <w:szCs w:val="24"/>
          <w:lang w:val="pt-BR"/>
        </w:rPr>
        <w:t>C O N S I D E R A N D O:</w:t>
      </w:r>
    </w:p>
    <w:p w:rsidR="004938CC" w:rsidRPr="00ED7311" w:rsidRDefault="004938CC" w:rsidP="004938CC">
      <w:pPr>
        <w:spacing w:line="360" w:lineRule="auto"/>
        <w:ind w:right="51"/>
        <w:jc w:val="center"/>
        <w:rPr>
          <w:rFonts w:ascii="Arial" w:hAnsi="Arial" w:cs="Arial"/>
          <w:b/>
          <w:sz w:val="24"/>
          <w:szCs w:val="24"/>
          <w:lang w:val="pt-BR"/>
        </w:rPr>
      </w:pPr>
    </w:p>
    <w:p w:rsidR="004938CC" w:rsidRPr="0090369D" w:rsidRDefault="004938CC" w:rsidP="004938CC">
      <w:pPr>
        <w:spacing w:line="360" w:lineRule="auto"/>
        <w:ind w:right="51" w:hanging="426"/>
        <w:jc w:val="both"/>
        <w:rPr>
          <w:rFonts w:ascii="Arial" w:hAnsi="Arial" w:cs="Arial"/>
          <w:sz w:val="24"/>
          <w:szCs w:val="24"/>
        </w:rPr>
      </w:pPr>
      <w:r w:rsidRPr="00ED7311">
        <w:rPr>
          <w:rFonts w:ascii="Arial" w:hAnsi="Arial" w:cs="Arial"/>
          <w:b/>
          <w:sz w:val="24"/>
          <w:szCs w:val="24"/>
        </w:rPr>
        <w:lastRenderedPageBreak/>
        <w:t xml:space="preserve">      </w:t>
      </w:r>
      <w:r w:rsidRPr="00ED7311">
        <w:rPr>
          <w:rFonts w:ascii="Arial" w:hAnsi="Arial" w:cs="Arial"/>
          <w:b/>
          <w:sz w:val="24"/>
          <w:szCs w:val="24"/>
        </w:rPr>
        <w:tab/>
      </w:r>
      <w:r w:rsidRPr="00ED7311">
        <w:rPr>
          <w:rFonts w:ascii="Arial" w:hAnsi="Arial" w:cs="Arial"/>
          <w:b/>
          <w:sz w:val="24"/>
          <w:szCs w:val="24"/>
        </w:rPr>
        <w:tab/>
      </w:r>
      <w:r w:rsidRPr="0090369D">
        <w:rPr>
          <w:rFonts w:ascii="Arial" w:hAnsi="Arial" w:cs="Arial"/>
          <w:b/>
          <w:sz w:val="24"/>
          <w:szCs w:val="24"/>
        </w:rPr>
        <w:t>PRIMERO.- Competencia.-</w:t>
      </w:r>
      <w:r w:rsidRPr="0090369D">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y 133 fracción I y II de la Ley de Procedimiento y Justicia Administrativa para el Estado de Oaxaca, por tratarse de un juicio de nulidad promovido en contra de una autoridad administrativa de carácter Estatal.</w:t>
      </w:r>
    </w:p>
    <w:p w:rsidR="004938CC" w:rsidRPr="008B48B1" w:rsidRDefault="004938CC" w:rsidP="004938CC">
      <w:pPr>
        <w:spacing w:line="360" w:lineRule="auto"/>
        <w:ind w:right="51" w:hanging="426"/>
        <w:jc w:val="both"/>
        <w:rPr>
          <w:rFonts w:ascii="Arial" w:hAnsi="Arial" w:cs="Arial"/>
          <w:sz w:val="24"/>
        </w:rPr>
      </w:pPr>
      <w:r w:rsidRPr="00ED7311">
        <w:rPr>
          <w:rFonts w:ascii="Arial" w:hAnsi="Arial" w:cs="Arial"/>
          <w:b/>
          <w:szCs w:val="24"/>
        </w:rPr>
        <w:t xml:space="preserve">             </w:t>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8B48B1">
        <w:rPr>
          <w:rFonts w:ascii="Arial" w:hAnsi="Arial" w:cs="Arial"/>
          <w:b/>
          <w:sz w:val="24"/>
          <w:szCs w:val="24"/>
        </w:rPr>
        <w:t xml:space="preserve">SEGUNDO.- </w:t>
      </w:r>
      <w:r w:rsidRPr="008B48B1">
        <w:rPr>
          <w:rFonts w:ascii="Arial" w:hAnsi="Arial" w:cs="Arial"/>
          <w:b/>
          <w:sz w:val="24"/>
        </w:rPr>
        <w:t>Personalidad.</w:t>
      </w:r>
      <w:r w:rsidRPr="008B48B1">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d</w:t>
      </w:r>
      <w:r>
        <w:rPr>
          <w:rFonts w:ascii="Arial" w:hAnsi="Arial" w:cs="Arial"/>
          <w:sz w:val="24"/>
        </w:rPr>
        <w:t xml:space="preserve">ado que </w:t>
      </w:r>
      <w:r w:rsidRPr="008B48B1">
        <w:rPr>
          <w:rFonts w:ascii="Arial" w:hAnsi="Arial" w:cs="Arial"/>
          <w:sz w:val="24"/>
        </w:rPr>
        <w:t>no se advierte que el actor la impugnara.</w:t>
      </w:r>
    </w:p>
    <w:p w:rsidR="004938CC" w:rsidRPr="00ED7311" w:rsidRDefault="004938CC" w:rsidP="004938CC">
      <w:pPr>
        <w:spacing w:line="360" w:lineRule="auto"/>
        <w:ind w:right="51" w:hanging="426"/>
        <w:jc w:val="both"/>
        <w:rPr>
          <w:rFonts w:ascii="Arial" w:hAnsi="Arial" w:cs="Arial"/>
          <w:b/>
          <w:bCs/>
          <w:szCs w:val="24"/>
        </w:rPr>
      </w:pPr>
    </w:p>
    <w:p w:rsidR="004938CC" w:rsidRPr="00ED7311" w:rsidRDefault="004938CC" w:rsidP="004938CC">
      <w:pPr>
        <w:pStyle w:val="Sangra2detindependiente2"/>
        <w:spacing w:line="360" w:lineRule="auto"/>
        <w:ind w:firstLine="0"/>
        <w:rPr>
          <w:rFonts w:cs="Arial"/>
          <w:szCs w:val="24"/>
        </w:rPr>
      </w:pPr>
      <w:r w:rsidRPr="00ED7311">
        <w:rPr>
          <w:rFonts w:cs="Arial"/>
          <w:b/>
          <w:bCs/>
          <w:szCs w:val="24"/>
        </w:rPr>
        <w:t xml:space="preserve">            TERCERO.-</w:t>
      </w:r>
      <w:r w:rsidRPr="00ED7311">
        <w:rPr>
          <w:rFonts w:cs="Arial"/>
          <w:color w:val="000000"/>
          <w:szCs w:val="24"/>
        </w:rPr>
        <w:t xml:space="preserve"> </w:t>
      </w:r>
      <w:r w:rsidRPr="00ED7311">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w:t>
      </w:r>
      <w:r w:rsidRPr="00ED7311">
        <w:rPr>
          <w:rFonts w:cs="Arial"/>
          <w:szCs w:val="24"/>
        </w:rPr>
        <w:t>1 y 1</w:t>
      </w:r>
      <w:r>
        <w:rPr>
          <w:rFonts w:cs="Arial"/>
          <w:szCs w:val="24"/>
        </w:rPr>
        <w:t>6</w:t>
      </w:r>
      <w:r w:rsidRPr="00ED7311">
        <w:rPr>
          <w:rFonts w:cs="Arial"/>
          <w:szCs w:val="24"/>
        </w:rPr>
        <w:t xml:space="preserve">2 de la Ley de </w:t>
      </w:r>
      <w:r>
        <w:rPr>
          <w:rFonts w:cs="Arial"/>
          <w:szCs w:val="24"/>
        </w:rPr>
        <w:t xml:space="preserve">Procedimiento y </w:t>
      </w:r>
      <w:r w:rsidRPr="00ED7311">
        <w:rPr>
          <w:rFonts w:cs="Arial"/>
          <w:szCs w:val="24"/>
        </w:rPr>
        <w:t xml:space="preserve">Justicia Administrativa para el Estado. En el caso este juzgador estima que no se actualiza alguna de las hipótesis previstas en la Ley que rige a este Tribunal, por tanto, </w:t>
      </w:r>
      <w:r w:rsidRPr="00ED7311">
        <w:rPr>
          <w:rFonts w:cs="Arial"/>
          <w:b/>
          <w:szCs w:val="24"/>
        </w:rPr>
        <w:t>NO SE SOBRESEE EL PRESENTE JUICIO</w:t>
      </w:r>
      <w:r w:rsidRPr="00ED7311">
        <w:rPr>
          <w:rFonts w:cs="Arial"/>
          <w:szCs w:val="24"/>
        </w:rPr>
        <w:t xml:space="preserve">. </w:t>
      </w:r>
    </w:p>
    <w:p w:rsidR="004938CC" w:rsidRPr="00ED7311" w:rsidRDefault="004938CC" w:rsidP="004938CC">
      <w:pPr>
        <w:pStyle w:val="Sangra2detindependiente2"/>
        <w:spacing w:line="360" w:lineRule="auto"/>
        <w:rPr>
          <w:rFonts w:cs="Arial"/>
          <w:szCs w:val="24"/>
        </w:rPr>
      </w:pP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b/>
          <w:sz w:val="24"/>
          <w:szCs w:val="24"/>
        </w:rPr>
        <w:t xml:space="preserve">               CUARTO.-</w:t>
      </w:r>
      <w:r w:rsidRPr="00ED7311">
        <w:rPr>
          <w:rFonts w:ascii="Arial" w:hAnsi="Arial" w:cs="Arial"/>
          <w:sz w:val="24"/>
          <w:szCs w:val="24"/>
        </w:rPr>
        <w:t xml:space="preserve"> </w:t>
      </w:r>
      <w:r w:rsidRPr="00ED7311">
        <w:rPr>
          <w:rFonts w:ascii="Arial" w:hAnsi="Arial" w:cs="Arial"/>
          <w:b/>
          <w:bCs/>
          <w:sz w:val="24"/>
          <w:szCs w:val="24"/>
        </w:rPr>
        <w:t xml:space="preserve">Estudio de los </w:t>
      </w:r>
      <w:r>
        <w:rPr>
          <w:rFonts w:ascii="Arial" w:hAnsi="Arial" w:cs="Arial"/>
          <w:b/>
          <w:bCs/>
          <w:sz w:val="24"/>
          <w:szCs w:val="24"/>
        </w:rPr>
        <w:t>c</w:t>
      </w:r>
      <w:r w:rsidRPr="00ED7311">
        <w:rPr>
          <w:rFonts w:ascii="Arial" w:hAnsi="Arial" w:cs="Arial"/>
          <w:b/>
          <w:bCs/>
          <w:sz w:val="24"/>
          <w:szCs w:val="24"/>
        </w:rPr>
        <w:t xml:space="preserve">onceptos de </w:t>
      </w:r>
      <w:r>
        <w:rPr>
          <w:rFonts w:ascii="Arial" w:hAnsi="Arial" w:cs="Arial"/>
          <w:b/>
          <w:bCs/>
          <w:sz w:val="24"/>
          <w:szCs w:val="24"/>
        </w:rPr>
        <w:t>i</w:t>
      </w:r>
      <w:r w:rsidRPr="00ED7311">
        <w:rPr>
          <w:rFonts w:ascii="Arial" w:hAnsi="Arial" w:cs="Arial"/>
          <w:b/>
          <w:bCs/>
          <w:sz w:val="24"/>
          <w:szCs w:val="24"/>
        </w:rPr>
        <w:t xml:space="preserve">mpugnación y pruebas ofrecidas por la parte actora. </w:t>
      </w:r>
      <w:r w:rsidRPr="00ED7311">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ED7311">
        <w:rPr>
          <w:rFonts w:ascii="Arial" w:hAnsi="Arial" w:cs="Arial"/>
          <w:sz w:val="24"/>
          <w:szCs w:val="24"/>
        </w:rPr>
        <w:t xml:space="preserve">; no obstante ello, serán valorados en el cuerpo de esta sentencia. </w:t>
      </w:r>
    </w:p>
    <w:p w:rsidR="004938CC" w:rsidRPr="00ED7311" w:rsidRDefault="004938CC" w:rsidP="004938CC">
      <w:pPr>
        <w:spacing w:line="360" w:lineRule="auto"/>
        <w:ind w:right="51"/>
        <w:jc w:val="both"/>
        <w:rPr>
          <w:rFonts w:ascii="Arial" w:hAnsi="Arial" w:cs="Arial"/>
          <w:sz w:val="24"/>
          <w:szCs w:val="24"/>
        </w:rPr>
      </w:pPr>
    </w:p>
    <w:p w:rsidR="004938CC" w:rsidRPr="00ED7311" w:rsidRDefault="004938CC" w:rsidP="004938CC">
      <w:pPr>
        <w:pStyle w:val="Textonotapie"/>
        <w:widowControl w:val="0"/>
        <w:spacing w:line="360" w:lineRule="auto"/>
        <w:ind w:right="51" w:firstLine="708"/>
        <w:jc w:val="both"/>
        <w:rPr>
          <w:rFonts w:ascii="Arial" w:hAnsi="Arial" w:cs="Arial"/>
          <w:sz w:val="24"/>
          <w:szCs w:val="24"/>
          <w:lang w:eastAsia="es-MX"/>
        </w:rPr>
      </w:pPr>
      <w:r w:rsidRPr="00ED7311">
        <w:rPr>
          <w:rFonts w:ascii="Arial" w:hAnsi="Arial" w:cs="Arial"/>
          <w:sz w:val="24"/>
          <w:szCs w:val="24"/>
          <w:lang w:val="es-MX" w:eastAsia="es-MX"/>
        </w:rPr>
        <w:t>Resulta aplicable</w:t>
      </w:r>
      <w:r w:rsidRPr="00ED731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w:t>
      </w:r>
      <w:r w:rsidRPr="00ED7311">
        <w:rPr>
          <w:rFonts w:ascii="Arial" w:hAnsi="Arial" w:cs="Arial"/>
          <w:sz w:val="24"/>
          <w:szCs w:val="24"/>
          <w:lang w:eastAsia="es-MX"/>
        </w:rPr>
        <w:lastRenderedPageBreak/>
        <w:t xml:space="preserve">Federación y su Gaceta, Tomo XXXI, mayo de 2010, página 830, de rubro y texto siguiente: </w:t>
      </w:r>
    </w:p>
    <w:p w:rsidR="004938CC" w:rsidRPr="00ED7311" w:rsidRDefault="004938CC" w:rsidP="004938CC">
      <w:pPr>
        <w:pStyle w:val="Textonotapie"/>
        <w:widowControl w:val="0"/>
        <w:spacing w:line="360" w:lineRule="auto"/>
        <w:ind w:right="51" w:firstLine="708"/>
        <w:jc w:val="both"/>
        <w:rPr>
          <w:rFonts w:ascii="Arial" w:hAnsi="Arial" w:cs="Arial"/>
          <w:sz w:val="24"/>
          <w:szCs w:val="24"/>
          <w:lang w:eastAsia="es-MX"/>
        </w:rPr>
      </w:pPr>
    </w:p>
    <w:p w:rsidR="004938CC" w:rsidRPr="00ED7311" w:rsidRDefault="004938CC" w:rsidP="004938CC">
      <w:pPr>
        <w:ind w:left="567" w:right="618"/>
        <w:jc w:val="both"/>
        <w:rPr>
          <w:rFonts w:ascii="Arial" w:hAnsi="Arial" w:cs="Arial"/>
          <w:sz w:val="24"/>
          <w:szCs w:val="24"/>
        </w:rPr>
      </w:pPr>
      <w:r w:rsidRPr="00ED7311">
        <w:rPr>
          <w:rFonts w:ascii="Arial" w:hAnsi="Arial" w:cs="Arial"/>
          <w:i/>
          <w:sz w:val="24"/>
          <w:szCs w:val="24"/>
        </w:rPr>
        <w:t>“CONGRUENCIA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4938CC" w:rsidRPr="00ED7311" w:rsidRDefault="004938CC" w:rsidP="004938CC">
      <w:pPr>
        <w:pStyle w:val="Textonotapie"/>
        <w:widowControl w:val="0"/>
        <w:spacing w:line="360" w:lineRule="auto"/>
        <w:ind w:left="1701" w:right="51"/>
        <w:jc w:val="both"/>
        <w:rPr>
          <w:rFonts w:ascii="Arial" w:hAnsi="Arial" w:cs="Arial"/>
          <w:b/>
          <w:sz w:val="24"/>
          <w:szCs w:val="24"/>
          <w:lang w:eastAsia="es-MX"/>
        </w:rPr>
      </w:pPr>
    </w:p>
    <w:p w:rsidR="004938CC" w:rsidRPr="00ED7311" w:rsidRDefault="004938CC" w:rsidP="004938CC">
      <w:pPr>
        <w:spacing w:line="360" w:lineRule="auto"/>
        <w:ind w:right="51" w:firstLine="708"/>
        <w:jc w:val="both"/>
        <w:rPr>
          <w:rFonts w:ascii="Arial" w:hAnsi="Arial" w:cs="Arial"/>
          <w:sz w:val="24"/>
          <w:szCs w:val="24"/>
        </w:rPr>
      </w:pPr>
      <w:r w:rsidRPr="00ED7311">
        <w:rPr>
          <w:rFonts w:ascii="Arial" w:hAnsi="Arial" w:cs="Arial"/>
          <w:sz w:val="24"/>
          <w:szCs w:val="24"/>
        </w:rPr>
        <w:t xml:space="preserve">Ahora, esta Sala Unitaria después de haber analizado la </w:t>
      </w:r>
      <w:r w:rsidRPr="00ED7311">
        <w:rPr>
          <w:rFonts w:ascii="Arial" w:hAnsi="Arial" w:cs="Arial"/>
          <w:b/>
          <w:sz w:val="24"/>
          <w:szCs w:val="24"/>
        </w:rPr>
        <w:t>MULTA POR INFRACCIÓN ESTABLECIDA EN EL ARTÍCULO 268 FRACCIÓN I, DEL CÓDIGO FISCAL PARA EL ESTADO DE OAXACA,</w:t>
      </w:r>
      <w:r w:rsidRPr="00ED7311">
        <w:rPr>
          <w:rFonts w:ascii="Arial" w:hAnsi="Arial" w:cs="Arial"/>
          <w:sz w:val="24"/>
          <w:szCs w:val="24"/>
        </w:rPr>
        <w:t xml:space="preserve"> contenida en el oficio con número de control </w:t>
      </w:r>
      <w:r>
        <w:rPr>
          <w:rFonts w:ascii="Arial" w:hAnsi="Arial" w:cs="Arial"/>
          <w:sz w:val="24"/>
          <w:szCs w:val="24"/>
        </w:rPr>
        <w:t>**********</w:t>
      </w:r>
      <w:r w:rsidRPr="00ED7311">
        <w:rPr>
          <w:rFonts w:ascii="Arial" w:hAnsi="Arial" w:cs="Arial"/>
          <w:sz w:val="24"/>
          <w:szCs w:val="24"/>
        </w:rPr>
        <w:t xml:space="preserve">, de fecha ocho de agosto de dos mil diecisiete, impuesta por la </w:t>
      </w:r>
      <w:r w:rsidRPr="00ED7311">
        <w:rPr>
          <w:rFonts w:ascii="Arial" w:hAnsi="Arial" w:cs="Arial"/>
          <w:b/>
          <w:sz w:val="24"/>
          <w:szCs w:val="24"/>
        </w:rPr>
        <w:t>DIRECTORA DE INGRESOS Y RECAUDACIÓN DEPENDIENTE DE LA SUBSECRETARÍA DE INGRESOS DE  LA SECRETARÍA DE FINANZAS DEL PODER EJECUTIVO DEL ESTADO;</w:t>
      </w:r>
      <w:r w:rsidRPr="00ED7311">
        <w:rPr>
          <w:rFonts w:ascii="Arial" w:hAnsi="Arial" w:cs="Arial"/>
          <w:sz w:val="24"/>
          <w:szCs w:val="24"/>
        </w:rPr>
        <w:t xml:space="preserve"> y tomando en consideración los conceptos de impugnación hechos valer por el actor se advierte, que la enjuiciada señaló lo siguiente:</w:t>
      </w:r>
    </w:p>
    <w:p w:rsidR="004938CC" w:rsidRPr="00ED7311" w:rsidRDefault="004938CC" w:rsidP="004938CC">
      <w:pPr>
        <w:pStyle w:val="corte4fondo"/>
        <w:ind w:right="51" w:firstLine="0"/>
        <w:rPr>
          <w:rFonts w:cs="Arial"/>
          <w:sz w:val="24"/>
          <w:szCs w:val="24"/>
        </w:rPr>
      </w:pPr>
    </w:p>
    <w:p w:rsidR="004938CC" w:rsidRPr="00ED7311" w:rsidRDefault="004938CC" w:rsidP="004938CC">
      <w:pPr>
        <w:pStyle w:val="corte4fondo"/>
        <w:ind w:right="51" w:firstLine="708"/>
        <w:rPr>
          <w:rFonts w:cs="Arial"/>
          <w:sz w:val="24"/>
          <w:szCs w:val="24"/>
        </w:rPr>
      </w:pPr>
      <w:r w:rsidRPr="00ED7311">
        <w:rPr>
          <w:rFonts w:cs="Arial"/>
          <w:b/>
          <w:sz w:val="24"/>
          <w:szCs w:val="24"/>
        </w:rPr>
        <w:t>1.-</w:t>
      </w:r>
      <w:r w:rsidRPr="00ED7311">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4938CC" w:rsidRPr="00ED7311" w:rsidRDefault="004938CC" w:rsidP="004938CC">
      <w:pPr>
        <w:pStyle w:val="corte4fondo"/>
        <w:ind w:right="51" w:firstLine="0"/>
        <w:rPr>
          <w:rFonts w:cs="Arial"/>
          <w:sz w:val="24"/>
          <w:szCs w:val="24"/>
        </w:rPr>
      </w:pPr>
    </w:p>
    <w:p w:rsidR="004938CC" w:rsidRPr="00ED7311" w:rsidRDefault="004938CC" w:rsidP="004938CC">
      <w:pPr>
        <w:pStyle w:val="corte4fondo"/>
        <w:ind w:right="51" w:firstLine="708"/>
        <w:rPr>
          <w:rFonts w:cs="Arial"/>
          <w:sz w:val="24"/>
          <w:szCs w:val="24"/>
        </w:rPr>
      </w:pPr>
      <w:r w:rsidRPr="00ED7311">
        <w:rPr>
          <w:rFonts w:cs="Arial"/>
          <w:b/>
          <w:sz w:val="24"/>
          <w:szCs w:val="24"/>
        </w:rPr>
        <w:t>2.-</w:t>
      </w:r>
      <w:r w:rsidRPr="00ED7311">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w:t>
      </w:r>
      <w:r w:rsidRPr="00ED7311">
        <w:rPr>
          <w:rFonts w:cs="Arial"/>
          <w:sz w:val="24"/>
          <w:szCs w:val="24"/>
        </w:rPr>
        <w:lastRenderedPageBreak/>
        <w:t>Públicos en el ámbito Estatal y Federal, con fundamento en los artículos 96, 97 primer párrafo y 98 del Código Fiscal del Estado de Oaxaca.</w:t>
      </w:r>
    </w:p>
    <w:p w:rsidR="004938CC" w:rsidRPr="00ED7311" w:rsidRDefault="004938CC" w:rsidP="004938CC">
      <w:pPr>
        <w:pStyle w:val="corte4fondo"/>
        <w:ind w:right="51" w:firstLine="0"/>
        <w:rPr>
          <w:rFonts w:cs="Arial"/>
          <w:sz w:val="24"/>
          <w:szCs w:val="24"/>
        </w:rPr>
      </w:pPr>
    </w:p>
    <w:p w:rsidR="004938CC" w:rsidRPr="00ED7311" w:rsidRDefault="004938CC" w:rsidP="004938CC">
      <w:pPr>
        <w:pStyle w:val="corte4fondo"/>
        <w:ind w:right="51" w:firstLine="708"/>
        <w:rPr>
          <w:rFonts w:cs="Arial"/>
          <w:sz w:val="24"/>
          <w:szCs w:val="24"/>
        </w:rPr>
      </w:pPr>
      <w:r w:rsidRPr="00ED7311">
        <w:rPr>
          <w:rFonts w:cs="Arial"/>
          <w:b/>
          <w:sz w:val="24"/>
          <w:szCs w:val="24"/>
        </w:rPr>
        <w:t>3.-</w:t>
      </w:r>
      <w:r w:rsidRPr="00ED7311">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4938CC" w:rsidRPr="00ED7311" w:rsidTr="0065350A">
        <w:trPr>
          <w:trHeight w:val="153"/>
        </w:trPr>
        <w:tc>
          <w:tcPr>
            <w:tcW w:w="2491" w:type="dxa"/>
          </w:tcPr>
          <w:p w:rsidR="004938CC" w:rsidRPr="00ED7311" w:rsidRDefault="004938CC" w:rsidP="0065350A">
            <w:pPr>
              <w:pStyle w:val="corte4fondo"/>
              <w:ind w:right="51" w:firstLine="0"/>
              <w:jc w:val="center"/>
              <w:rPr>
                <w:rFonts w:cs="Arial"/>
                <w:sz w:val="24"/>
                <w:szCs w:val="24"/>
              </w:rPr>
            </w:pPr>
            <w:r w:rsidRPr="00ED7311">
              <w:rPr>
                <w:rFonts w:cs="Arial"/>
                <w:sz w:val="24"/>
                <w:szCs w:val="24"/>
              </w:rPr>
              <w:t>OBLIGACIÓN OMITIDA</w:t>
            </w:r>
          </w:p>
        </w:tc>
        <w:tc>
          <w:tcPr>
            <w:tcW w:w="1745" w:type="dxa"/>
          </w:tcPr>
          <w:p w:rsidR="004938CC" w:rsidRPr="00ED7311" w:rsidRDefault="004938CC" w:rsidP="0065350A">
            <w:pPr>
              <w:pStyle w:val="corte4fondo"/>
              <w:ind w:right="51" w:firstLine="0"/>
              <w:jc w:val="center"/>
              <w:rPr>
                <w:rFonts w:cs="Arial"/>
                <w:sz w:val="24"/>
                <w:szCs w:val="24"/>
              </w:rPr>
            </w:pPr>
            <w:r w:rsidRPr="00ED7311">
              <w:rPr>
                <w:rFonts w:cs="Arial"/>
                <w:sz w:val="24"/>
                <w:szCs w:val="24"/>
              </w:rPr>
              <w:t>INFRACCIÓN</w:t>
            </w:r>
          </w:p>
        </w:tc>
        <w:tc>
          <w:tcPr>
            <w:tcW w:w="1722" w:type="dxa"/>
          </w:tcPr>
          <w:p w:rsidR="004938CC" w:rsidRPr="00ED7311" w:rsidRDefault="004938CC" w:rsidP="0065350A">
            <w:pPr>
              <w:pStyle w:val="corte4fondo"/>
              <w:ind w:right="51" w:firstLine="0"/>
              <w:jc w:val="center"/>
              <w:rPr>
                <w:rFonts w:cs="Arial"/>
                <w:sz w:val="24"/>
                <w:szCs w:val="24"/>
              </w:rPr>
            </w:pPr>
            <w:r w:rsidRPr="00ED7311">
              <w:rPr>
                <w:rFonts w:cs="Arial"/>
                <w:sz w:val="24"/>
                <w:szCs w:val="24"/>
              </w:rPr>
              <w:t>SANCIÓN</w:t>
            </w:r>
          </w:p>
        </w:tc>
        <w:tc>
          <w:tcPr>
            <w:tcW w:w="1408" w:type="dxa"/>
          </w:tcPr>
          <w:p w:rsidR="004938CC" w:rsidRPr="00ED7311" w:rsidRDefault="004938CC" w:rsidP="0065350A">
            <w:pPr>
              <w:pStyle w:val="corte4fondo"/>
              <w:ind w:right="51" w:firstLine="0"/>
              <w:jc w:val="center"/>
              <w:rPr>
                <w:rFonts w:cs="Arial"/>
                <w:sz w:val="24"/>
                <w:szCs w:val="24"/>
              </w:rPr>
            </w:pPr>
            <w:r w:rsidRPr="00ED7311">
              <w:rPr>
                <w:rFonts w:cs="Arial"/>
                <w:sz w:val="24"/>
                <w:szCs w:val="24"/>
              </w:rPr>
              <w:t>UMA VIGENTE</w:t>
            </w:r>
          </w:p>
        </w:tc>
        <w:tc>
          <w:tcPr>
            <w:tcW w:w="1331" w:type="dxa"/>
          </w:tcPr>
          <w:p w:rsidR="004938CC" w:rsidRPr="00ED7311" w:rsidRDefault="004938CC" w:rsidP="0065350A">
            <w:pPr>
              <w:pStyle w:val="corte4fondo"/>
              <w:ind w:right="51" w:firstLine="0"/>
              <w:jc w:val="center"/>
              <w:rPr>
                <w:rFonts w:cs="Arial"/>
                <w:sz w:val="24"/>
                <w:szCs w:val="24"/>
              </w:rPr>
            </w:pPr>
            <w:r w:rsidRPr="00ED7311">
              <w:rPr>
                <w:rFonts w:cs="Arial"/>
                <w:sz w:val="24"/>
                <w:szCs w:val="24"/>
              </w:rPr>
              <w:t>MULTA A PAGAR</w:t>
            </w:r>
          </w:p>
        </w:tc>
      </w:tr>
      <w:tr w:rsidR="004938CC" w:rsidRPr="00ED7311" w:rsidTr="0065350A">
        <w:trPr>
          <w:trHeight w:val="336"/>
        </w:trPr>
        <w:tc>
          <w:tcPr>
            <w:tcW w:w="2491" w:type="dxa"/>
          </w:tcPr>
          <w:p w:rsidR="004938CC" w:rsidRPr="00ED7311" w:rsidRDefault="004938CC" w:rsidP="0065350A">
            <w:pPr>
              <w:pStyle w:val="corte4fondo"/>
              <w:ind w:right="51" w:firstLine="0"/>
              <w:rPr>
                <w:rFonts w:cs="Arial"/>
                <w:sz w:val="24"/>
                <w:szCs w:val="24"/>
              </w:rPr>
            </w:pPr>
            <w:r w:rsidRPr="00ED7311">
              <w:rPr>
                <w:rFonts w:cs="Arial"/>
                <w:sz w:val="24"/>
                <w:szCs w:val="24"/>
              </w:rPr>
              <w:t>Inscripción al Registro Estatal de Contribuyentes cuando se está obligado a ello</w:t>
            </w:r>
          </w:p>
        </w:tc>
        <w:tc>
          <w:tcPr>
            <w:tcW w:w="1745" w:type="dxa"/>
          </w:tcPr>
          <w:p w:rsidR="004938CC" w:rsidRPr="00ED7311" w:rsidRDefault="004938CC" w:rsidP="0065350A">
            <w:pPr>
              <w:pStyle w:val="corte4fondo"/>
              <w:ind w:right="51" w:firstLine="0"/>
              <w:rPr>
                <w:rFonts w:cs="Arial"/>
                <w:sz w:val="24"/>
                <w:szCs w:val="24"/>
              </w:rPr>
            </w:pPr>
            <w:r w:rsidRPr="00ED7311">
              <w:rPr>
                <w:rFonts w:cs="Arial"/>
                <w:sz w:val="24"/>
                <w:szCs w:val="24"/>
              </w:rPr>
              <w:t xml:space="preserve">Artículo 268 fracción I del Código Fiscal para el Estado de Oaxaca vigente </w:t>
            </w:r>
          </w:p>
        </w:tc>
        <w:tc>
          <w:tcPr>
            <w:tcW w:w="1722" w:type="dxa"/>
          </w:tcPr>
          <w:p w:rsidR="004938CC" w:rsidRPr="00ED7311" w:rsidRDefault="004938CC" w:rsidP="0065350A">
            <w:pPr>
              <w:pStyle w:val="corte4fondo"/>
              <w:ind w:right="51" w:firstLine="0"/>
              <w:rPr>
                <w:rFonts w:cs="Arial"/>
                <w:sz w:val="24"/>
                <w:szCs w:val="24"/>
              </w:rPr>
            </w:pPr>
            <w:r w:rsidRPr="00ED7311">
              <w:rPr>
                <w:rFonts w:cs="Arial"/>
                <w:sz w:val="24"/>
                <w:szCs w:val="24"/>
              </w:rPr>
              <w:t>50 UMA</w:t>
            </w:r>
          </w:p>
          <w:p w:rsidR="004938CC" w:rsidRPr="00ED7311" w:rsidRDefault="004938CC" w:rsidP="0065350A">
            <w:pPr>
              <w:pStyle w:val="corte4fondo"/>
              <w:ind w:right="51" w:firstLine="0"/>
              <w:rPr>
                <w:rFonts w:cs="Arial"/>
                <w:sz w:val="24"/>
                <w:szCs w:val="24"/>
              </w:rPr>
            </w:pPr>
            <w:r w:rsidRPr="00ED7311">
              <w:rPr>
                <w:rFonts w:cs="Arial"/>
                <w:sz w:val="24"/>
                <w:szCs w:val="24"/>
              </w:rPr>
              <w:t>Artículo 268 fracción I del Código Fiscal para el estado de Oaxaca vigente.</w:t>
            </w:r>
          </w:p>
        </w:tc>
        <w:tc>
          <w:tcPr>
            <w:tcW w:w="1408" w:type="dxa"/>
          </w:tcPr>
          <w:p w:rsidR="004938CC" w:rsidRPr="00ED7311" w:rsidRDefault="004938CC" w:rsidP="0065350A">
            <w:pPr>
              <w:pStyle w:val="corte4fondo"/>
              <w:ind w:right="51" w:firstLine="0"/>
              <w:rPr>
                <w:rFonts w:cs="Arial"/>
                <w:sz w:val="24"/>
                <w:szCs w:val="24"/>
              </w:rPr>
            </w:pPr>
            <w:r w:rsidRPr="00ED7311">
              <w:rPr>
                <w:rFonts w:cs="Arial"/>
                <w:sz w:val="24"/>
                <w:szCs w:val="24"/>
              </w:rPr>
              <w:t>$ 75.49</w:t>
            </w:r>
          </w:p>
        </w:tc>
        <w:tc>
          <w:tcPr>
            <w:tcW w:w="1331" w:type="dxa"/>
          </w:tcPr>
          <w:p w:rsidR="004938CC" w:rsidRPr="00ED7311" w:rsidRDefault="004938CC" w:rsidP="0065350A">
            <w:pPr>
              <w:pStyle w:val="corte4fondo"/>
              <w:ind w:right="51" w:firstLine="0"/>
              <w:rPr>
                <w:rFonts w:cs="Arial"/>
                <w:sz w:val="24"/>
                <w:szCs w:val="24"/>
              </w:rPr>
            </w:pPr>
            <w:r w:rsidRPr="00ED7311">
              <w:rPr>
                <w:rFonts w:cs="Arial"/>
                <w:sz w:val="24"/>
                <w:szCs w:val="24"/>
              </w:rPr>
              <w:t>$ 3,775.00</w:t>
            </w:r>
          </w:p>
        </w:tc>
      </w:tr>
    </w:tbl>
    <w:p w:rsidR="004938CC" w:rsidRPr="00ED7311" w:rsidRDefault="004938CC" w:rsidP="004938CC">
      <w:pPr>
        <w:pStyle w:val="corte4fondo"/>
        <w:ind w:left="851" w:right="51" w:firstLine="0"/>
        <w:rPr>
          <w:rFonts w:cs="Arial"/>
          <w:sz w:val="24"/>
          <w:szCs w:val="24"/>
        </w:rPr>
      </w:pPr>
      <w:r w:rsidRPr="00ED7311">
        <w:rPr>
          <w:rFonts w:cs="Arial"/>
          <w:sz w:val="24"/>
          <w:szCs w:val="24"/>
        </w:rPr>
        <w:tab/>
      </w:r>
    </w:p>
    <w:p w:rsidR="004938CC" w:rsidRPr="00ED7311" w:rsidRDefault="004938CC" w:rsidP="004938CC">
      <w:pPr>
        <w:spacing w:line="360" w:lineRule="auto"/>
        <w:ind w:right="51" w:firstLine="567"/>
        <w:jc w:val="both"/>
        <w:rPr>
          <w:rFonts w:ascii="Arial" w:hAnsi="Arial" w:cs="Arial"/>
          <w:sz w:val="24"/>
          <w:szCs w:val="24"/>
        </w:rPr>
      </w:pPr>
      <w:r w:rsidRPr="00ED7311">
        <w:rPr>
          <w:rFonts w:ascii="Arial" w:hAnsi="Arial" w:cs="Arial"/>
          <w:sz w:val="24"/>
          <w:szCs w:val="24"/>
        </w:rPr>
        <w:t xml:space="preserve">   En ese orden de ideas para determinar lo anterior, la enjuiciada señaló que la multa por infracción establecida en el artículo 268 fracción I, del Código Fiscal para el Estado, impuesta al actor </w:t>
      </w:r>
      <w:r>
        <w:rPr>
          <w:rFonts w:ascii="Arial" w:hAnsi="Arial" w:cs="Arial"/>
          <w:sz w:val="24"/>
          <w:szCs w:val="24"/>
        </w:rPr>
        <w:t>**********</w:t>
      </w:r>
      <w:r w:rsidRPr="00ED7311">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w:t>
      </w:r>
      <w:r w:rsidRPr="00ED7311">
        <w:rPr>
          <w:rFonts w:ascii="Arial" w:hAnsi="Arial" w:cs="Arial"/>
          <w:sz w:val="24"/>
          <w:szCs w:val="24"/>
        </w:rPr>
        <w:lastRenderedPageBreak/>
        <w:t xml:space="preserve">contribuyentes que se coloquen en el supuesto jurídico. </w:t>
      </w:r>
    </w:p>
    <w:p w:rsidR="004938CC" w:rsidRPr="00ED7311" w:rsidRDefault="004938CC" w:rsidP="004938CC">
      <w:pPr>
        <w:spacing w:line="360" w:lineRule="auto"/>
        <w:ind w:right="51" w:firstLine="567"/>
        <w:jc w:val="both"/>
        <w:rPr>
          <w:rFonts w:ascii="Arial" w:hAnsi="Arial" w:cs="Arial"/>
          <w:sz w:val="24"/>
          <w:szCs w:val="24"/>
        </w:rPr>
      </w:pPr>
    </w:p>
    <w:p w:rsidR="004938CC" w:rsidRPr="00ED7311" w:rsidRDefault="004938CC" w:rsidP="004938CC">
      <w:pPr>
        <w:spacing w:line="360" w:lineRule="auto"/>
        <w:ind w:right="51" w:hanging="426"/>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4938CC" w:rsidRPr="00ED7311" w:rsidRDefault="004938CC" w:rsidP="004938CC">
      <w:pPr>
        <w:spacing w:line="360" w:lineRule="auto"/>
        <w:ind w:right="51" w:hanging="426"/>
        <w:jc w:val="both"/>
        <w:rPr>
          <w:rFonts w:ascii="Arial" w:hAnsi="Arial" w:cs="Arial"/>
          <w:sz w:val="24"/>
          <w:szCs w:val="24"/>
        </w:rPr>
      </w:pP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r>
      <w:r>
        <w:rPr>
          <w:rFonts w:ascii="Arial" w:hAnsi="Arial" w:cs="Arial"/>
          <w:sz w:val="24"/>
          <w:szCs w:val="24"/>
        </w:rPr>
        <w:t>Por tanto</w:t>
      </w:r>
      <w:r w:rsidRPr="00ED7311">
        <w:rPr>
          <w:rFonts w:ascii="Arial" w:hAnsi="Arial" w:cs="Arial"/>
          <w:sz w:val="24"/>
          <w:szCs w:val="24"/>
        </w:rPr>
        <w:t xml:space="preserve">,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ED7311">
        <w:rPr>
          <w:rFonts w:ascii="Arial" w:hAnsi="Arial" w:cs="Arial"/>
          <w:b/>
          <w:sz w:val="24"/>
          <w:szCs w:val="24"/>
        </w:rPr>
        <w:t>INSCRIPCIÓN AL REGISTRO ESTATAL DE CONTRIBUYENTES</w:t>
      </w:r>
      <w:r w:rsidRPr="00ED7311">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4938CC" w:rsidRPr="00ED7311" w:rsidRDefault="004938CC" w:rsidP="004938CC">
      <w:pPr>
        <w:spacing w:line="360" w:lineRule="auto"/>
        <w:ind w:right="51"/>
        <w:jc w:val="center"/>
        <w:rPr>
          <w:rFonts w:ascii="Arial" w:hAnsi="Arial" w:cs="Arial"/>
          <w:i/>
          <w:sz w:val="24"/>
          <w:szCs w:val="24"/>
        </w:rPr>
      </w:pPr>
    </w:p>
    <w:p w:rsidR="004938CC" w:rsidRPr="00ED7311" w:rsidRDefault="004938CC" w:rsidP="004938CC">
      <w:pPr>
        <w:spacing w:line="360" w:lineRule="auto"/>
        <w:ind w:right="51" w:firstLine="708"/>
        <w:jc w:val="both"/>
        <w:rPr>
          <w:rFonts w:ascii="Arial" w:hAnsi="Arial" w:cs="Arial"/>
          <w:i/>
          <w:sz w:val="24"/>
          <w:szCs w:val="24"/>
        </w:rPr>
      </w:pPr>
      <w:r w:rsidRPr="00ED7311">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D7311">
        <w:rPr>
          <w:rFonts w:ascii="Arial" w:hAnsi="Arial" w:cs="Arial"/>
          <w:i/>
          <w:sz w:val="24"/>
          <w:szCs w:val="24"/>
          <w:u w:val="single"/>
        </w:rPr>
        <w:t>,</w:t>
      </w:r>
      <w:r w:rsidRPr="00ED7311">
        <w:rPr>
          <w:rFonts w:ascii="Arial" w:hAnsi="Arial" w:cs="Arial"/>
          <w:i/>
          <w:sz w:val="24"/>
          <w:szCs w:val="24"/>
        </w:rPr>
        <w:t xml:space="preserve"> podrán utilizarse como sustento de la motivación de las resoluciones que emitan”. </w:t>
      </w:r>
    </w:p>
    <w:p w:rsidR="004938CC" w:rsidRPr="00ED7311" w:rsidRDefault="004938CC" w:rsidP="004938CC">
      <w:pPr>
        <w:spacing w:line="360" w:lineRule="auto"/>
        <w:ind w:right="51"/>
        <w:jc w:val="both"/>
        <w:rPr>
          <w:rFonts w:ascii="Arial" w:hAnsi="Arial" w:cs="Arial"/>
          <w:i/>
          <w:sz w:val="24"/>
          <w:szCs w:val="24"/>
        </w:rPr>
      </w:pPr>
    </w:p>
    <w:p w:rsidR="004938CC" w:rsidRPr="00ED7311" w:rsidRDefault="004938CC" w:rsidP="004938CC">
      <w:pPr>
        <w:spacing w:line="360" w:lineRule="auto"/>
        <w:ind w:right="51" w:firstLine="709"/>
        <w:jc w:val="both"/>
        <w:rPr>
          <w:rFonts w:ascii="Arial" w:hAnsi="Arial" w:cs="Arial"/>
          <w:i/>
          <w:sz w:val="24"/>
          <w:szCs w:val="24"/>
        </w:rPr>
      </w:pPr>
      <w:r w:rsidRPr="00ED7311">
        <w:rPr>
          <w:rFonts w:ascii="Arial" w:hAnsi="Arial" w:cs="Arial"/>
          <w:sz w:val="24"/>
          <w:szCs w:val="24"/>
        </w:rPr>
        <w:t xml:space="preserve">Cuando el afectado no tenga conocimiento de los expedientes o documentos que hubieren sido proporcionados por otras autoridades y éstos </w:t>
      </w:r>
      <w:r w:rsidRPr="00ED7311">
        <w:rPr>
          <w:rFonts w:ascii="Arial" w:hAnsi="Arial" w:cs="Arial"/>
          <w:sz w:val="24"/>
          <w:szCs w:val="24"/>
        </w:rPr>
        <w:lastRenderedPageBreak/>
        <w:t>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938CC" w:rsidRPr="00ED7311" w:rsidRDefault="004938CC" w:rsidP="004938CC">
      <w:pPr>
        <w:widowControl/>
        <w:spacing w:line="360" w:lineRule="auto"/>
        <w:ind w:right="51"/>
        <w:jc w:val="both"/>
        <w:rPr>
          <w:rFonts w:ascii="Arial" w:hAnsi="Arial" w:cs="Arial"/>
          <w:sz w:val="24"/>
          <w:szCs w:val="24"/>
        </w:rPr>
      </w:pPr>
    </w:p>
    <w:p w:rsidR="004938CC" w:rsidRPr="00ED7311" w:rsidRDefault="004938CC" w:rsidP="004938CC">
      <w:pPr>
        <w:widowControl/>
        <w:spacing w:line="360" w:lineRule="auto"/>
        <w:ind w:right="51" w:firstLine="709"/>
        <w:jc w:val="both"/>
        <w:rPr>
          <w:rFonts w:ascii="Arial" w:hAnsi="Arial" w:cs="Arial"/>
          <w:sz w:val="24"/>
          <w:szCs w:val="24"/>
          <w:lang w:val="es-MX" w:eastAsia="es-MX"/>
        </w:rPr>
      </w:pPr>
      <w:r w:rsidRPr="00ED7311">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ED731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D7311">
        <w:rPr>
          <w:rFonts w:ascii="Arial" w:hAnsi="Arial" w:cs="Arial"/>
          <w:sz w:val="24"/>
          <w:szCs w:val="24"/>
          <w:lang w:val="es-MX" w:eastAsia="es-MX"/>
        </w:rPr>
        <w:t xml:space="preserve"> el cual deberá</w:t>
      </w:r>
      <w:r w:rsidRPr="00ED7311">
        <w:rPr>
          <w:rFonts w:ascii="Arial" w:hAnsi="Arial" w:cs="Arial"/>
          <w:sz w:val="24"/>
          <w:szCs w:val="24"/>
          <w:shd w:val="clear" w:color="auto" w:fill="FFFFFF"/>
          <w:lang w:val="es-MX" w:eastAsia="es-MX"/>
        </w:rPr>
        <w:t xml:space="preserve"> contemplar las formalidades que garantizan una defensa adecuada, es decir: </w:t>
      </w:r>
      <w:r w:rsidRPr="00ED7311">
        <w:rPr>
          <w:rFonts w:ascii="Arial" w:hAnsi="Arial" w:cs="Arial"/>
          <w:b/>
          <w:sz w:val="24"/>
          <w:szCs w:val="24"/>
          <w:lang w:val="es-MX" w:eastAsia="es-MX"/>
        </w:rPr>
        <w:t>a)</w:t>
      </w:r>
      <w:r w:rsidRPr="00ED7311">
        <w:rPr>
          <w:rFonts w:ascii="Arial" w:hAnsi="Arial" w:cs="Arial"/>
          <w:sz w:val="24"/>
          <w:szCs w:val="24"/>
          <w:lang w:val="es-MX" w:eastAsia="es-MX"/>
        </w:rPr>
        <w:t xml:space="preserve">.- El aviso de inicio del procedimiento; </w:t>
      </w:r>
      <w:r w:rsidRPr="00ED7311">
        <w:rPr>
          <w:rFonts w:ascii="Arial" w:hAnsi="Arial" w:cs="Arial"/>
          <w:b/>
          <w:sz w:val="24"/>
          <w:szCs w:val="24"/>
          <w:lang w:val="es-MX" w:eastAsia="es-MX"/>
        </w:rPr>
        <w:t>b)</w:t>
      </w:r>
      <w:r w:rsidRPr="00ED7311">
        <w:rPr>
          <w:rFonts w:ascii="Arial" w:hAnsi="Arial" w:cs="Arial"/>
          <w:sz w:val="24"/>
          <w:szCs w:val="24"/>
          <w:lang w:val="es-MX" w:eastAsia="es-MX"/>
        </w:rPr>
        <w:t xml:space="preserve">.- La oportunidad de ofrecer las pruebas y alegar; </w:t>
      </w:r>
      <w:r w:rsidRPr="00ED7311">
        <w:rPr>
          <w:rFonts w:ascii="Arial" w:hAnsi="Arial" w:cs="Arial"/>
          <w:b/>
          <w:sz w:val="24"/>
          <w:szCs w:val="24"/>
          <w:lang w:val="es-MX" w:eastAsia="es-MX"/>
        </w:rPr>
        <w:t>c)</w:t>
      </w:r>
      <w:r w:rsidRPr="00ED7311">
        <w:rPr>
          <w:rFonts w:ascii="Arial" w:hAnsi="Arial" w:cs="Arial"/>
          <w:sz w:val="24"/>
          <w:szCs w:val="24"/>
          <w:lang w:val="es-MX" w:eastAsia="es-MX"/>
        </w:rPr>
        <w:t xml:space="preserve">.- Una resolución que resuelva las cuestiones debatidas; y, </w:t>
      </w:r>
      <w:r w:rsidRPr="00ED7311">
        <w:rPr>
          <w:rFonts w:ascii="Arial" w:hAnsi="Arial" w:cs="Arial"/>
          <w:b/>
          <w:sz w:val="24"/>
          <w:szCs w:val="24"/>
          <w:lang w:val="es-MX" w:eastAsia="es-MX"/>
        </w:rPr>
        <w:t>d)</w:t>
      </w:r>
      <w:r w:rsidRPr="00ED7311">
        <w:rPr>
          <w:rFonts w:ascii="Arial" w:hAnsi="Arial" w:cs="Arial"/>
          <w:sz w:val="24"/>
          <w:szCs w:val="24"/>
          <w:lang w:val="es-MX" w:eastAsia="es-MX"/>
        </w:rPr>
        <w:t xml:space="preserve"> La posibilidad de reclamar la resolución mediante un recurso eficaz. </w:t>
      </w:r>
    </w:p>
    <w:p w:rsidR="004938CC" w:rsidRPr="00ED7311" w:rsidRDefault="004938CC" w:rsidP="004938CC">
      <w:pPr>
        <w:widowControl/>
        <w:spacing w:line="360" w:lineRule="auto"/>
        <w:ind w:right="51" w:firstLine="360"/>
        <w:jc w:val="both"/>
        <w:rPr>
          <w:rFonts w:ascii="Arial" w:hAnsi="Arial" w:cs="Arial"/>
          <w:sz w:val="24"/>
          <w:szCs w:val="24"/>
          <w:lang w:val="es-MX" w:eastAsia="es-MX"/>
        </w:rPr>
      </w:pPr>
    </w:p>
    <w:p w:rsidR="004938CC" w:rsidRPr="00ED7311" w:rsidRDefault="004938CC" w:rsidP="004938CC">
      <w:pPr>
        <w:widowControl/>
        <w:spacing w:line="360" w:lineRule="auto"/>
        <w:ind w:right="51" w:firstLine="360"/>
        <w:jc w:val="both"/>
        <w:rPr>
          <w:rFonts w:ascii="Arial" w:hAnsi="Arial" w:cs="Arial"/>
          <w:sz w:val="24"/>
          <w:szCs w:val="24"/>
          <w:lang w:val="es-MX" w:eastAsia="es-MX"/>
        </w:rPr>
      </w:pPr>
      <w:r w:rsidRPr="00ED7311">
        <w:rPr>
          <w:rFonts w:ascii="Arial" w:hAnsi="Arial" w:cs="Arial"/>
          <w:sz w:val="24"/>
          <w:szCs w:val="24"/>
          <w:lang w:val="es-MX" w:eastAsia="es-MX"/>
        </w:rPr>
        <w:t xml:space="preserve">Sirve de apoyo la </w:t>
      </w:r>
      <w:r>
        <w:rPr>
          <w:rFonts w:ascii="Arial" w:hAnsi="Arial" w:cs="Arial"/>
          <w:sz w:val="24"/>
          <w:szCs w:val="24"/>
          <w:lang w:val="es-MX" w:eastAsia="es-MX"/>
        </w:rPr>
        <w:t>J</w:t>
      </w:r>
      <w:proofErr w:type="spellStart"/>
      <w:r w:rsidRPr="00ED7311">
        <w:rPr>
          <w:rFonts w:ascii="Arial" w:hAnsi="Arial" w:cs="Arial"/>
          <w:sz w:val="24"/>
          <w:szCs w:val="24"/>
        </w:rPr>
        <w:t>urisprudencia</w:t>
      </w:r>
      <w:proofErr w:type="spellEnd"/>
      <w:r w:rsidRPr="00ED7311">
        <w:rPr>
          <w:rFonts w:ascii="Arial" w:hAnsi="Arial" w:cs="Arial"/>
          <w:sz w:val="24"/>
          <w:szCs w:val="24"/>
        </w:rPr>
        <w:t xml:space="preserve"> P</w:t>
      </w:r>
      <w:proofErr w:type="gramStart"/>
      <w:r w:rsidRPr="00ED7311">
        <w:rPr>
          <w:rFonts w:ascii="Arial" w:hAnsi="Arial" w:cs="Arial"/>
          <w:sz w:val="24"/>
          <w:szCs w:val="24"/>
        </w:rPr>
        <w:t>./</w:t>
      </w:r>
      <w:proofErr w:type="gramEnd"/>
      <w:r w:rsidRPr="00ED7311">
        <w:rPr>
          <w:rFonts w:ascii="Arial" w:hAnsi="Arial" w:cs="Arial"/>
          <w:sz w:val="24"/>
          <w:szCs w:val="24"/>
        </w:rPr>
        <w:t xml:space="preserve">J. 47/95, publicada en el Semanario Judicial de la Federación y su Gaceta, Novena Época, Tomo II, diciembre de 1995, página 133, de rubro: </w:t>
      </w:r>
    </w:p>
    <w:p w:rsidR="004938CC" w:rsidRPr="00ED7311" w:rsidRDefault="004938CC" w:rsidP="004938CC">
      <w:pPr>
        <w:widowControl/>
        <w:spacing w:line="360" w:lineRule="auto"/>
        <w:ind w:left="360" w:right="51"/>
        <w:jc w:val="both"/>
        <w:rPr>
          <w:rFonts w:ascii="Arial" w:hAnsi="Arial" w:cs="Arial"/>
          <w:sz w:val="24"/>
          <w:szCs w:val="24"/>
          <w:lang w:val="es-MX" w:eastAsia="es-MX"/>
        </w:rPr>
      </w:pPr>
    </w:p>
    <w:p w:rsidR="004938CC" w:rsidRPr="00ED7311" w:rsidRDefault="004938CC" w:rsidP="004938CC">
      <w:pPr>
        <w:widowControl/>
        <w:spacing w:line="360" w:lineRule="auto"/>
        <w:ind w:left="567" w:right="618"/>
        <w:jc w:val="both"/>
        <w:rPr>
          <w:rFonts w:ascii="Arial" w:hAnsi="Arial" w:cs="Arial"/>
          <w:sz w:val="24"/>
          <w:szCs w:val="24"/>
        </w:rPr>
      </w:pPr>
      <w:r w:rsidRPr="00ED7311">
        <w:rPr>
          <w:rFonts w:ascii="Arial" w:hAnsi="Arial" w:cs="Arial"/>
          <w:b/>
          <w:i/>
          <w:sz w:val="24"/>
          <w:szCs w:val="24"/>
        </w:rPr>
        <w:t>“FORMALIDADES ESENCIALES DEL PROCEDIMIENTO. SON LAS QUE GARANTIZAN UNA ADECUADA Y OPORTUNA DEFENSA PREVIA AL ACTO PRIVATIVO</w:t>
      </w:r>
      <w:r w:rsidRPr="00ED7311">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D7311">
        <w:rPr>
          <w:rFonts w:ascii="Arial" w:hAnsi="Arial" w:cs="Arial"/>
          <w:b/>
          <w:i/>
          <w:sz w:val="24"/>
          <w:szCs w:val="24"/>
        </w:rPr>
        <w:t>De no respetarse estos requisitos, se dejaría de cumplir con el fin de la garantía de audiencia, que es evitar la indefensión del afectado”</w:t>
      </w:r>
      <w:r w:rsidRPr="00ED7311">
        <w:rPr>
          <w:rFonts w:ascii="Arial" w:hAnsi="Arial" w:cs="Arial"/>
          <w:i/>
          <w:sz w:val="24"/>
          <w:szCs w:val="24"/>
        </w:rPr>
        <w:t>.</w:t>
      </w:r>
      <w:r w:rsidRPr="00ED7311">
        <w:rPr>
          <w:rFonts w:ascii="Arial" w:hAnsi="Arial" w:cs="Arial"/>
          <w:sz w:val="24"/>
          <w:szCs w:val="24"/>
        </w:rPr>
        <w:t xml:space="preserve"> (Lo remarco es propio)</w:t>
      </w:r>
    </w:p>
    <w:p w:rsidR="004938CC" w:rsidRPr="00ED7311" w:rsidRDefault="004938CC" w:rsidP="004938CC">
      <w:pPr>
        <w:widowControl/>
        <w:spacing w:line="360" w:lineRule="auto"/>
        <w:ind w:left="1701" w:right="51"/>
        <w:jc w:val="both"/>
        <w:rPr>
          <w:rFonts w:ascii="Arial" w:hAnsi="Arial" w:cs="Arial"/>
          <w:sz w:val="24"/>
          <w:szCs w:val="24"/>
        </w:rPr>
      </w:pPr>
    </w:p>
    <w:p w:rsidR="004938CC" w:rsidRPr="00ED7311" w:rsidRDefault="004938CC" w:rsidP="004938CC">
      <w:pPr>
        <w:widowControl/>
        <w:spacing w:line="360" w:lineRule="auto"/>
        <w:ind w:right="51" w:firstLine="567"/>
        <w:jc w:val="both"/>
        <w:rPr>
          <w:rFonts w:ascii="Arial" w:hAnsi="Arial" w:cs="Arial"/>
          <w:sz w:val="24"/>
          <w:szCs w:val="24"/>
        </w:rPr>
      </w:pPr>
      <w:r w:rsidRPr="00ED7311">
        <w:rPr>
          <w:rFonts w:ascii="Arial" w:hAnsi="Arial" w:cs="Arial"/>
          <w:sz w:val="24"/>
          <w:szCs w:val="24"/>
        </w:rPr>
        <w:t xml:space="preserve">En ese sentido, la enjuiciada 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4938CC" w:rsidRPr="00ED7311" w:rsidRDefault="004938CC" w:rsidP="004938CC">
      <w:pPr>
        <w:widowControl/>
        <w:spacing w:line="360" w:lineRule="auto"/>
        <w:ind w:right="51" w:firstLine="567"/>
        <w:jc w:val="both"/>
        <w:rPr>
          <w:rFonts w:ascii="Arial" w:hAnsi="Arial" w:cs="Arial"/>
          <w:sz w:val="24"/>
          <w:szCs w:val="24"/>
        </w:rPr>
      </w:pPr>
    </w:p>
    <w:p w:rsidR="004938CC" w:rsidRPr="00ED7311" w:rsidRDefault="004938CC" w:rsidP="004938CC">
      <w:pPr>
        <w:widowControl/>
        <w:spacing w:line="360" w:lineRule="auto"/>
        <w:ind w:right="51" w:firstLine="567"/>
        <w:jc w:val="both"/>
        <w:rPr>
          <w:rFonts w:ascii="Arial" w:hAnsi="Arial" w:cs="Arial"/>
          <w:sz w:val="24"/>
          <w:szCs w:val="24"/>
        </w:rPr>
      </w:pPr>
      <w:r w:rsidRPr="00ED7311">
        <w:rPr>
          <w:rFonts w:ascii="Arial" w:hAnsi="Arial" w:cs="Arial"/>
          <w:sz w:val="24"/>
          <w:szCs w:val="24"/>
        </w:rPr>
        <w:t>Sirve de sustento la tesis aislada  Tribunales Colegiados de Circuito, Semanario Judicial de la Federación y su Gaceta, Época novena, materia administrativa, Tesis: IV.2º. A.69.A, página: 1535, cuyo rubro y texto es el siguiente:</w:t>
      </w:r>
    </w:p>
    <w:p w:rsidR="004938CC" w:rsidRPr="00ED7311" w:rsidRDefault="004938CC" w:rsidP="004938CC">
      <w:pPr>
        <w:widowControl/>
        <w:spacing w:line="360" w:lineRule="auto"/>
        <w:ind w:right="51"/>
        <w:jc w:val="both"/>
        <w:rPr>
          <w:rFonts w:ascii="Arial" w:hAnsi="Arial" w:cs="Arial"/>
          <w:sz w:val="24"/>
          <w:szCs w:val="24"/>
        </w:rPr>
      </w:pPr>
    </w:p>
    <w:p w:rsidR="004938CC" w:rsidRPr="00ED7311" w:rsidRDefault="004938CC" w:rsidP="004938CC">
      <w:pPr>
        <w:widowControl/>
        <w:spacing w:line="360" w:lineRule="auto"/>
        <w:ind w:left="567" w:right="618"/>
        <w:jc w:val="both"/>
        <w:rPr>
          <w:rFonts w:ascii="Arial" w:hAnsi="Arial" w:cs="Arial"/>
          <w:sz w:val="24"/>
          <w:szCs w:val="24"/>
        </w:rPr>
      </w:pPr>
      <w:r w:rsidRPr="00ED7311">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ED7311">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w:t>
      </w:r>
      <w:r w:rsidRPr="00ED7311">
        <w:rPr>
          <w:rFonts w:ascii="Arial" w:hAnsi="Arial" w:cs="Arial"/>
          <w:i/>
          <w:sz w:val="24"/>
          <w:szCs w:val="24"/>
        </w:rPr>
        <w:lastRenderedPageBreak/>
        <w:t>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ED7311">
        <w:rPr>
          <w:rFonts w:ascii="Arial" w:hAnsi="Arial" w:cs="Arial"/>
          <w:sz w:val="24"/>
          <w:szCs w:val="24"/>
        </w:rPr>
        <w:t>”.</w:t>
      </w:r>
    </w:p>
    <w:p w:rsidR="004938CC" w:rsidRPr="00ED7311" w:rsidRDefault="004938CC" w:rsidP="004938CC">
      <w:pPr>
        <w:spacing w:line="360" w:lineRule="auto"/>
        <w:ind w:right="51"/>
        <w:jc w:val="both"/>
        <w:rPr>
          <w:rFonts w:ascii="Arial" w:hAnsi="Arial" w:cs="Arial"/>
          <w:sz w:val="24"/>
          <w:szCs w:val="24"/>
        </w:rPr>
      </w:pP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4938CC" w:rsidRPr="00ED7311" w:rsidRDefault="004938CC" w:rsidP="004938CC">
      <w:pPr>
        <w:tabs>
          <w:tab w:val="left" w:pos="851"/>
        </w:tabs>
        <w:spacing w:line="360" w:lineRule="auto"/>
        <w:ind w:left="567" w:right="618"/>
        <w:jc w:val="both"/>
        <w:rPr>
          <w:rFonts w:ascii="Arial" w:hAnsi="Arial" w:cs="Arial"/>
          <w:i/>
          <w:sz w:val="24"/>
          <w:szCs w:val="24"/>
        </w:rPr>
      </w:pPr>
      <w:r w:rsidRPr="00ED7311">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4938CC" w:rsidRPr="00ED7311" w:rsidRDefault="004938CC" w:rsidP="004938CC">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4938CC" w:rsidRPr="00ED7311" w:rsidRDefault="004938CC" w:rsidP="004938CC">
      <w:pPr>
        <w:spacing w:line="360" w:lineRule="auto"/>
        <w:ind w:left="567" w:right="618"/>
        <w:jc w:val="both"/>
        <w:rPr>
          <w:rFonts w:ascii="Arial" w:hAnsi="Arial" w:cs="Arial"/>
          <w:i/>
          <w:sz w:val="24"/>
          <w:szCs w:val="24"/>
        </w:rPr>
      </w:pPr>
      <w:r w:rsidRPr="00ED7311">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4938CC" w:rsidRPr="00ED7311" w:rsidRDefault="004938CC" w:rsidP="004938CC">
      <w:pPr>
        <w:spacing w:line="360" w:lineRule="auto"/>
        <w:ind w:left="1134" w:right="51"/>
        <w:jc w:val="both"/>
        <w:rPr>
          <w:rFonts w:ascii="Arial" w:hAnsi="Arial" w:cs="Arial"/>
          <w:sz w:val="24"/>
          <w:szCs w:val="24"/>
        </w:rPr>
      </w:pPr>
    </w:p>
    <w:p w:rsidR="004938CC" w:rsidRPr="00ED7311" w:rsidRDefault="004938CC" w:rsidP="004938CC">
      <w:pPr>
        <w:spacing w:line="360" w:lineRule="auto"/>
        <w:ind w:left="567" w:right="618"/>
        <w:jc w:val="both"/>
        <w:rPr>
          <w:rFonts w:ascii="Arial" w:hAnsi="Arial" w:cs="Arial"/>
          <w:i/>
          <w:sz w:val="24"/>
          <w:szCs w:val="24"/>
        </w:rPr>
      </w:pPr>
      <w:r w:rsidRPr="00ED731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4938CC" w:rsidRPr="00ED7311" w:rsidRDefault="004938CC" w:rsidP="004938CC">
      <w:pPr>
        <w:spacing w:line="360" w:lineRule="auto"/>
        <w:ind w:left="1701" w:right="51"/>
        <w:jc w:val="both"/>
        <w:rPr>
          <w:rFonts w:ascii="Arial" w:hAnsi="Arial" w:cs="Arial"/>
          <w:sz w:val="24"/>
          <w:szCs w:val="24"/>
        </w:rPr>
      </w:pPr>
    </w:p>
    <w:p w:rsidR="004938CC" w:rsidRPr="00ED7311" w:rsidRDefault="004938CC" w:rsidP="004938CC">
      <w:pPr>
        <w:spacing w:line="360" w:lineRule="auto"/>
        <w:ind w:right="51" w:firstLine="567"/>
        <w:jc w:val="both"/>
        <w:rPr>
          <w:rFonts w:ascii="Arial" w:hAnsi="Arial" w:cs="Arial"/>
          <w:sz w:val="24"/>
          <w:szCs w:val="24"/>
        </w:rPr>
      </w:pPr>
      <w:r w:rsidRPr="00ED7311">
        <w:rPr>
          <w:rFonts w:ascii="Arial" w:hAnsi="Arial" w:cs="Arial"/>
          <w:sz w:val="24"/>
          <w:szCs w:val="24"/>
        </w:rPr>
        <w:t xml:space="preserve">Por lo anterior, resultan fundados los agravios hechos valer por el actor </w:t>
      </w:r>
      <w:r>
        <w:rPr>
          <w:rFonts w:ascii="Arial" w:hAnsi="Arial" w:cs="Arial"/>
          <w:sz w:val="24"/>
          <w:szCs w:val="24"/>
        </w:rPr>
        <w:t>**********</w:t>
      </w:r>
      <w:r w:rsidRPr="00ED7311">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ED7311">
        <w:rPr>
          <w:rFonts w:ascii="Arial" w:hAnsi="Arial" w:cs="Arial"/>
          <w:b/>
          <w:sz w:val="24"/>
          <w:szCs w:val="24"/>
        </w:rPr>
        <w:t xml:space="preserve">IMPUESTO SOBRE </w:t>
      </w:r>
      <w:r w:rsidRPr="00ED7311">
        <w:rPr>
          <w:rFonts w:ascii="Arial" w:hAnsi="Arial" w:cs="Arial"/>
          <w:b/>
          <w:sz w:val="24"/>
          <w:szCs w:val="24"/>
        </w:rPr>
        <w:lastRenderedPageBreak/>
        <w:t>EROGACIONES POR REMUNERACIONES AL TRABAJO PERSONAL</w:t>
      </w:r>
      <w:r w:rsidRPr="00ED7311">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Pr>
          <w:rFonts w:ascii="Arial" w:hAnsi="Arial" w:cs="Arial"/>
          <w:sz w:val="24"/>
          <w:szCs w:val="24"/>
        </w:rPr>
        <w:t>1</w:t>
      </w:r>
      <w:r w:rsidRPr="00ED7311">
        <w:rPr>
          <w:rFonts w:ascii="Arial" w:hAnsi="Arial" w:cs="Arial"/>
          <w:sz w:val="24"/>
          <w:szCs w:val="24"/>
        </w:rPr>
        <w:t xml:space="preserve">7 fracción V, de  la Ley de </w:t>
      </w:r>
      <w:r>
        <w:rPr>
          <w:rFonts w:ascii="Arial" w:hAnsi="Arial" w:cs="Arial"/>
          <w:sz w:val="24"/>
          <w:szCs w:val="24"/>
        </w:rPr>
        <w:t xml:space="preserve">Procedimiento y </w:t>
      </w:r>
      <w:r w:rsidRPr="00ED7311">
        <w:rPr>
          <w:rFonts w:ascii="Arial" w:hAnsi="Arial" w:cs="Arial"/>
          <w:sz w:val="24"/>
          <w:szCs w:val="24"/>
        </w:rPr>
        <w:t xml:space="preserve">Justicia Administrativa del Estado, por carecer de la debida fundamentación y motivación, de donde en términos del artículo </w:t>
      </w:r>
      <w:r>
        <w:rPr>
          <w:rFonts w:ascii="Arial" w:hAnsi="Arial" w:cs="Arial"/>
          <w:sz w:val="24"/>
          <w:szCs w:val="24"/>
        </w:rPr>
        <w:t>20</w:t>
      </w:r>
      <w:r w:rsidRPr="00ED7311">
        <w:rPr>
          <w:rFonts w:ascii="Arial" w:hAnsi="Arial" w:cs="Arial"/>
          <w:sz w:val="24"/>
          <w:szCs w:val="24"/>
        </w:rPr>
        <w:t>8 fracción I</w:t>
      </w:r>
      <w:r>
        <w:rPr>
          <w:rFonts w:ascii="Arial" w:hAnsi="Arial" w:cs="Arial"/>
          <w:sz w:val="24"/>
          <w:szCs w:val="24"/>
        </w:rPr>
        <w:t xml:space="preserve">I y VI, de la Ley de la materia, </w:t>
      </w:r>
      <w:r w:rsidRPr="00ED7311">
        <w:rPr>
          <w:rFonts w:ascii="Arial" w:hAnsi="Arial" w:cs="Arial"/>
          <w:sz w:val="24"/>
          <w:szCs w:val="24"/>
        </w:rPr>
        <w:t xml:space="preserve">procede a </w:t>
      </w:r>
      <w:r w:rsidRPr="00ED7311">
        <w:rPr>
          <w:rFonts w:ascii="Arial" w:hAnsi="Arial" w:cs="Arial"/>
          <w:b/>
          <w:sz w:val="24"/>
          <w:szCs w:val="24"/>
        </w:rPr>
        <w:t xml:space="preserve">DECLARAR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w:t>
      </w:r>
      <w:r w:rsidRPr="00ED7311">
        <w:rPr>
          <w:rFonts w:ascii="Arial" w:hAnsi="Arial" w:cs="Arial"/>
          <w:sz w:val="24"/>
          <w:szCs w:val="24"/>
        </w:rPr>
        <w:t xml:space="preserve">, de fecha ocho de agosto de dos mil diecisiete, emitida por la </w:t>
      </w:r>
      <w:r w:rsidRPr="00ED7311">
        <w:rPr>
          <w:rFonts w:ascii="Arial" w:hAnsi="Arial" w:cs="Arial"/>
          <w:b/>
          <w:sz w:val="24"/>
          <w:szCs w:val="24"/>
        </w:rPr>
        <w:t xml:space="preserve">Directora de Ingresos y Recaudación dependiente de la Subsecretaría de Ingresos de la Secretaría de Finanzas del Gobierno del Estado de Oaxaca, </w:t>
      </w:r>
      <w:r w:rsidRPr="00ED7311">
        <w:rPr>
          <w:rFonts w:ascii="Arial" w:hAnsi="Arial" w:cs="Arial"/>
          <w:sz w:val="24"/>
          <w:szCs w:val="24"/>
        </w:rPr>
        <w:t>por las razones ya expuestas.</w:t>
      </w:r>
    </w:p>
    <w:p w:rsidR="004938CC" w:rsidRPr="00ED7311" w:rsidRDefault="004938CC" w:rsidP="004938CC">
      <w:pPr>
        <w:spacing w:line="360" w:lineRule="auto"/>
        <w:ind w:right="51"/>
        <w:jc w:val="both"/>
        <w:rPr>
          <w:rFonts w:ascii="Arial" w:hAnsi="Arial" w:cs="Arial"/>
          <w:sz w:val="24"/>
          <w:szCs w:val="24"/>
        </w:rPr>
      </w:pPr>
    </w:p>
    <w:p w:rsidR="004938CC" w:rsidRPr="00ED7311" w:rsidRDefault="004938CC" w:rsidP="004938CC">
      <w:pPr>
        <w:spacing w:line="360" w:lineRule="auto"/>
        <w:ind w:right="51" w:firstLine="567"/>
        <w:jc w:val="both"/>
        <w:rPr>
          <w:rFonts w:ascii="Arial" w:hAnsi="Arial" w:cs="Arial"/>
          <w:sz w:val="24"/>
          <w:szCs w:val="24"/>
        </w:rPr>
      </w:pPr>
      <w:r w:rsidRPr="00ED7311">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4938CC" w:rsidRPr="00ED7311" w:rsidRDefault="004938CC" w:rsidP="004938CC">
      <w:pPr>
        <w:spacing w:line="360" w:lineRule="auto"/>
        <w:ind w:left="1701" w:right="51"/>
        <w:jc w:val="both"/>
        <w:rPr>
          <w:rFonts w:ascii="Arial" w:hAnsi="Arial" w:cs="Arial"/>
          <w:sz w:val="24"/>
          <w:szCs w:val="24"/>
        </w:rPr>
      </w:pPr>
    </w:p>
    <w:p w:rsidR="004938CC" w:rsidRPr="00ED7311" w:rsidRDefault="004938CC" w:rsidP="004938CC">
      <w:pPr>
        <w:spacing w:line="360" w:lineRule="auto"/>
        <w:ind w:left="709" w:right="618" w:hanging="142"/>
        <w:jc w:val="both"/>
        <w:rPr>
          <w:rFonts w:ascii="Arial" w:hAnsi="Arial" w:cs="Arial"/>
          <w:sz w:val="24"/>
          <w:szCs w:val="24"/>
        </w:rPr>
      </w:pPr>
      <w:r w:rsidRPr="00ED731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ED7311">
        <w:rPr>
          <w:rFonts w:ascii="Arial" w:hAnsi="Arial" w:cs="Arial"/>
          <w:i/>
          <w:sz w:val="24"/>
          <w:szCs w:val="24"/>
        </w:rPr>
        <w:t>. La Segunda Sala de la Suprema Corte de Justicia de la Nación al resolver la contradicción de tesis 158/2005-SS, de la que derivó la jurisprudencia 2a</w:t>
      </w:r>
      <w:proofErr w:type="gramStart"/>
      <w:r w:rsidRPr="00ED7311">
        <w:rPr>
          <w:rFonts w:ascii="Arial" w:hAnsi="Arial" w:cs="Arial"/>
          <w:i/>
          <w:sz w:val="24"/>
          <w:szCs w:val="24"/>
        </w:rPr>
        <w:t>./</w:t>
      </w:r>
      <w:proofErr w:type="gramEnd"/>
      <w:r w:rsidRPr="00ED731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w:t>
      </w:r>
      <w:r w:rsidRPr="00ED7311">
        <w:rPr>
          <w:rFonts w:ascii="Arial" w:hAnsi="Arial" w:cs="Arial"/>
          <w:i/>
          <w:sz w:val="24"/>
          <w:szCs w:val="24"/>
        </w:rPr>
        <w:lastRenderedPageBreak/>
        <w:t xml:space="preserve">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ED731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ED7311">
        <w:rPr>
          <w:rFonts w:ascii="Arial" w:hAnsi="Arial" w:cs="Arial"/>
          <w:i/>
          <w:sz w:val="24"/>
          <w:szCs w:val="24"/>
        </w:rPr>
        <w:t xml:space="preserve">como lo estatuye la fracción II del artículo 52 de la Ley Federal de Procedimiento Contencioso Administrativo”. </w:t>
      </w:r>
      <w:r w:rsidRPr="00ED7311">
        <w:rPr>
          <w:rFonts w:ascii="Arial" w:hAnsi="Arial" w:cs="Arial"/>
          <w:sz w:val="24"/>
          <w:szCs w:val="24"/>
        </w:rPr>
        <w:t xml:space="preserve">(Lo remarcado es propio) </w:t>
      </w:r>
    </w:p>
    <w:p w:rsidR="004938CC" w:rsidRPr="008D52CB" w:rsidRDefault="004938CC" w:rsidP="004938CC">
      <w:pPr>
        <w:spacing w:line="360" w:lineRule="auto"/>
        <w:ind w:right="51" w:firstLine="567"/>
        <w:jc w:val="both"/>
        <w:rPr>
          <w:rFonts w:ascii="Arial" w:hAnsi="Arial" w:cs="Arial"/>
          <w:szCs w:val="24"/>
        </w:rPr>
      </w:pPr>
    </w:p>
    <w:p w:rsidR="004938CC" w:rsidRPr="0090369D" w:rsidRDefault="004938CC" w:rsidP="004938CC">
      <w:pPr>
        <w:tabs>
          <w:tab w:val="left" w:pos="8789"/>
        </w:tabs>
        <w:suppressAutoHyphens/>
        <w:spacing w:line="360" w:lineRule="auto"/>
        <w:ind w:firstLine="567"/>
        <w:jc w:val="both"/>
        <w:rPr>
          <w:rFonts w:ascii="Arial" w:hAnsi="Arial" w:cs="Arial"/>
          <w:kern w:val="2"/>
          <w:sz w:val="24"/>
          <w:szCs w:val="24"/>
          <w:lang w:eastAsia="ar-SA"/>
        </w:rPr>
      </w:pPr>
      <w:r w:rsidRPr="0090369D">
        <w:rPr>
          <w:rFonts w:ascii="Arial" w:hAnsi="Arial" w:cs="Arial"/>
          <w:kern w:val="2"/>
          <w:sz w:val="24"/>
          <w:szCs w:val="24"/>
          <w:lang w:eastAsia="ar-SA"/>
        </w:rPr>
        <w:t>Por lo expuesto y con fundamento en los artículos 207, 208 y 209, de la Ley de Procedimiento y Justicia Administrativa para el Estado, se</w:t>
      </w:r>
    </w:p>
    <w:p w:rsidR="004938CC" w:rsidRPr="008D52CB" w:rsidRDefault="004938CC" w:rsidP="004938CC">
      <w:pPr>
        <w:spacing w:line="360" w:lineRule="auto"/>
        <w:ind w:right="51" w:firstLine="567"/>
        <w:jc w:val="both"/>
        <w:rPr>
          <w:rFonts w:ascii="Arial" w:hAnsi="Arial" w:cs="Arial"/>
          <w:szCs w:val="24"/>
        </w:rPr>
      </w:pPr>
    </w:p>
    <w:p w:rsidR="004938CC" w:rsidRPr="00ED7311" w:rsidRDefault="004938CC" w:rsidP="004938CC">
      <w:pPr>
        <w:spacing w:line="360" w:lineRule="auto"/>
        <w:ind w:right="51" w:firstLine="708"/>
        <w:jc w:val="center"/>
        <w:rPr>
          <w:rFonts w:ascii="Arial" w:hAnsi="Arial" w:cs="Arial"/>
          <w:b/>
          <w:sz w:val="24"/>
          <w:szCs w:val="24"/>
        </w:rPr>
      </w:pPr>
      <w:r w:rsidRPr="00ED7311">
        <w:rPr>
          <w:rFonts w:ascii="Arial" w:hAnsi="Arial" w:cs="Arial"/>
          <w:b/>
          <w:sz w:val="24"/>
          <w:szCs w:val="24"/>
        </w:rPr>
        <w:t>R E S U E L V E:</w:t>
      </w:r>
    </w:p>
    <w:p w:rsidR="004938CC" w:rsidRPr="008D52CB" w:rsidRDefault="004938CC" w:rsidP="004938CC">
      <w:pPr>
        <w:pStyle w:val="Textoindependiente"/>
        <w:spacing w:line="360" w:lineRule="auto"/>
        <w:ind w:right="51" w:firstLine="0"/>
        <w:rPr>
          <w:rFonts w:ascii="Arial" w:hAnsi="Arial" w:cs="Arial"/>
          <w:b/>
          <w:sz w:val="14"/>
          <w:szCs w:val="24"/>
        </w:rPr>
      </w:pPr>
    </w:p>
    <w:p w:rsidR="004938CC" w:rsidRPr="00ED7311" w:rsidRDefault="004938CC" w:rsidP="004938CC">
      <w:pPr>
        <w:pStyle w:val="Textoindependiente"/>
        <w:spacing w:line="360" w:lineRule="auto"/>
        <w:ind w:right="51" w:firstLine="708"/>
        <w:rPr>
          <w:rFonts w:ascii="Arial" w:hAnsi="Arial" w:cs="Arial"/>
          <w:sz w:val="24"/>
          <w:szCs w:val="24"/>
        </w:rPr>
      </w:pPr>
      <w:r w:rsidRPr="00ED7311">
        <w:rPr>
          <w:rFonts w:ascii="Arial" w:hAnsi="Arial" w:cs="Arial"/>
          <w:b/>
          <w:sz w:val="24"/>
          <w:szCs w:val="24"/>
        </w:rPr>
        <w:t>PRIMERO.-</w:t>
      </w:r>
      <w:r w:rsidRPr="00ED7311">
        <w:rPr>
          <w:rFonts w:ascii="Arial" w:hAnsi="Arial" w:cs="Arial"/>
          <w:sz w:val="24"/>
          <w:szCs w:val="24"/>
        </w:rPr>
        <w:t xml:space="preserve"> Esta Segunda</w:t>
      </w:r>
      <w:r w:rsidRPr="00ED7311">
        <w:rPr>
          <w:rFonts w:ascii="Arial" w:hAnsi="Arial" w:cs="Arial"/>
          <w:sz w:val="24"/>
          <w:szCs w:val="24"/>
          <w:lang w:val="es-MX"/>
        </w:rPr>
        <w:t xml:space="preserve"> </w:t>
      </w:r>
      <w:r w:rsidRPr="00ED7311">
        <w:rPr>
          <w:rFonts w:ascii="Arial" w:hAnsi="Arial" w:cs="Arial"/>
          <w:sz w:val="24"/>
          <w:szCs w:val="24"/>
        </w:rPr>
        <w:t>Sala</w:t>
      </w:r>
      <w:r w:rsidRPr="00ED7311">
        <w:rPr>
          <w:rFonts w:ascii="Arial" w:hAnsi="Arial" w:cs="Arial"/>
          <w:sz w:val="24"/>
          <w:szCs w:val="24"/>
          <w:lang w:val="es-MX"/>
        </w:rPr>
        <w:t xml:space="preserve"> Unitaria </w:t>
      </w:r>
      <w:r w:rsidRPr="00ED7311">
        <w:rPr>
          <w:rFonts w:ascii="Arial" w:hAnsi="Arial" w:cs="Arial"/>
          <w:sz w:val="24"/>
          <w:szCs w:val="24"/>
        </w:rPr>
        <w:t>del Tribunal de Justicia Administrativa del Estado de Oaxaca, es competente para conocer y resolver del presente asunto.</w:t>
      </w:r>
    </w:p>
    <w:p w:rsidR="004938CC" w:rsidRPr="00ED7311" w:rsidRDefault="004938CC" w:rsidP="004938CC">
      <w:pPr>
        <w:pStyle w:val="Textoindependiente"/>
        <w:spacing w:line="360" w:lineRule="auto"/>
        <w:ind w:right="51" w:firstLine="708"/>
        <w:rPr>
          <w:rFonts w:ascii="Arial" w:eastAsia="Arial Unicode MS" w:hAnsi="Arial" w:cs="Arial"/>
          <w:kern w:val="1"/>
          <w:sz w:val="24"/>
          <w:szCs w:val="24"/>
          <w:lang w:eastAsia="ar-SA"/>
        </w:rPr>
      </w:pPr>
      <w:r w:rsidRPr="00ED7311">
        <w:rPr>
          <w:rFonts w:ascii="Arial" w:hAnsi="Arial" w:cs="Arial"/>
          <w:b/>
          <w:sz w:val="24"/>
          <w:szCs w:val="24"/>
        </w:rPr>
        <w:t>SEGUNDO.-</w:t>
      </w:r>
      <w:r w:rsidRPr="00ED7311">
        <w:rPr>
          <w:rFonts w:ascii="Arial" w:hAnsi="Arial" w:cs="Arial"/>
          <w:b/>
          <w:sz w:val="24"/>
          <w:szCs w:val="24"/>
          <w:lang w:val="es-MX"/>
        </w:rPr>
        <w:t xml:space="preserve"> </w:t>
      </w:r>
      <w:r w:rsidRPr="00ED7311">
        <w:rPr>
          <w:rFonts w:ascii="Arial" w:hAnsi="Arial" w:cs="Arial"/>
          <w:sz w:val="24"/>
          <w:szCs w:val="24"/>
          <w:lang w:val="es-MX"/>
        </w:rPr>
        <w:t>La personalidad de las partes</w:t>
      </w:r>
      <w:r w:rsidRPr="00ED7311">
        <w:rPr>
          <w:rFonts w:ascii="Arial" w:eastAsia="Arial Unicode MS" w:hAnsi="Arial" w:cs="Arial"/>
          <w:kern w:val="1"/>
          <w:sz w:val="24"/>
          <w:szCs w:val="24"/>
          <w:lang w:val="es-MX" w:eastAsia="ar-SA"/>
        </w:rPr>
        <w:t xml:space="preserve"> </w:t>
      </w:r>
      <w:r w:rsidRPr="00ED7311">
        <w:rPr>
          <w:rFonts w:ascii="Arial" w:eastAsia="Arial Unicode MS" w:hAnsi="Arial" w:cs="Arial"/>
          <w:kern w:val="1"/>
          <w:sz w:val="24"/>
          <w:szCs w:val="24"/>
          <w:lang w:eastAsia="ar-SA"/>
        </w:rPr>
        <w:t>quedó acreditada en autos del presente expediente.</w:t>
      </w:r>
    </w:p>
    <w:p w:rsidR="004938CC" w:rsidRPr="00ED7311" w:rsidRDefault="004938CC" w:rsidP="004938CC">
      <w:pPr>
        <w:pStyle w:val="Textoindependiente"/>
        <w:spacing w:line="360" w:lineRule="auto"/>
        <w:ind w:right="51" w:firstLine="708"/>
        <w:rPr>
          <w:rFonts w:ascii="Arial" w:hAnsi="Arial" w:cs="Arial"/>
          <w:sz w:val="24"/>
          <w:szCs w:val="24"/>
        </w:rPr>
      </w:pPr>
      <w:r w:rsidRPr="00ED7311">
        <w:rPr>
          <w:rFonts w:ascii="Arial" w:hAnsi="Arial" w:cs="Arial"/>
          <w:b/>
          <w:bCs/>
          <w:sz w:val="24"/>
          <w:szCs w:val="24"/>
        </w:rPr>
        <w:t xml:space="preserve">TERCERO.- </w:t>
      </w:r>
      <w:r w:rsidRPr="00ED7311">
        <w:rPr>
          <w:rFonts w:ascii="Arial" w:hAnsi="Arial" w:cs="Arial"/>
          <w:sz w:val="24"/>
          <w:szCs w:val="24"/>
        </w:rPr>
        <w:t xml:space="preserve">No se actualizó causal de improcedencia alguna, por lo que </w:t>
      </w:r>
      <w:r w:rsidRPr="00ED7311">
        <w:rPr>
          <w:rFonts w:ascii="Arial" w:hAnsi="Arial" w:cs="Arial"/>
          <w:b/>
          <w:sz w:val="24"/>
          <w:szCs w:val="24"/>
        </w:rPr>
        <w:t>NO SE SOBRESEE</w:t>
      </w:r>
      <w:r w:rsidRPr="00ED7311">
        <w:rPr>
          <w:rFonts w:ascii="Arial" w:hAnsi="Arial" w:cs="Arial"/>
          <w:sz w:val="24"/>
          <w:szCs w:val="24"/>
        </w:rPr>
        <w:t xml:space="preserve"> el juicio.</w:t>
      </w:r>
    </w:p>
    <w:p w:rsidR="004938CC" w:rsidRPr="008D52CB" w:rsidRDefault="004938CC" w:rsidP="004938CC">
      <w:pPr>
        <w:spacing w:line="360" w:lineRule="auto"/>
        <w:ind w:right="51" w:firstLine="708"/>
        <w:jc w:val="both"/>
        <w:rPr>
          <w:rFonts w:ascii="Arial" w:hAnsi="Arial" w:cs="Arial"/>
          <w:b/>
          <w:sz w:val="10"/>
          <w:szCs w:val="24"/>
        </w:rPr>
      </w:pPr>
    </w:p>
    <w:p w:rsidR="004938CC" w:rsidRDefault="004938CC" w:rsidP="004938CC">
      <w:pPr>
        <w:spacing w:line="360" w:lineRule="auto"/>
        <w:ind w:right="51" w:firstLine="708"/>
        <w:jc w:val="both"/>
        <w:rPr>
          <w:rFonts w:ascii="Arial" w:hAnsi="Arial" w:cs="Arial"/>
          <w:sz w:val="24"/>
          <w:szCs w:val="24"/>
        </w:rPr>
      </w:pPr>
      <w:r w:rsidRPr="00ED7311">
        <w:rPr>
          <w:rFonts w:ascii="Arial" w:hAnsi="Arial" w:cs="Arial"/>
          <w:b/>
          <w:sz w:val="24"/>
          <w:szCs w:val="24"/>
        </w:rPr>
        <w:lastRenderedPageBreak/>
        <w:t>CUARTO.-</w:t>
      </w:r>
      <w:r w:rsidRPr="00ED7311">
        <w:rPr>
          <w:rFonts w:ascii="Arial" w:hAnsi="Arial" w:cs="Arial"/>
          <w:sz w:val="24"/>
          <w:szCs w:val="24"/>
        </w:rPr>
        <w:t xml:space="preserve"> Se </w:t>
      </w:r>
      <w:r w:rsidRPr="00ED7311">
        <w:rPr>
          <w:rFonts w:ascii="Arial" w:hAnsi="Arial" w:cs="Arial"/>
          <w:b/>
          <w:sz w:val="24"/>
          <w:szCs w:val="24"/>
        </w:rPr>
        <w:t xml:space="preserve">DECLARA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w:t>
      </w:r>
      <w:r w:rsidRPr="00ED7311">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ED7311">
        <w:rPr>
          <w:rFonts w:ascii="Arial" w:hAnsi="Arial" w:cs="Arial"/>
          <w:b/>
          <w:sz w:val="24"/>
          <w:szCs w:val="24"/>
        </w:rPr>
        <w:t xml:space="preserve">CUARTO </w:t>
      </w:r>
      <w:r w:rsidRPr="00ED7311">
        <w:rPr>
          <w:rFonts w:ascii="Arial" w:hAnsi="Arial" w:cs="Arial"/>
          <w:sz w:val="24"/>
          <w:szCs w:val="24"/>
        </w:rPr>
        <w:t xml:space="preserve">de esta sentencia. </w:t>
      </w:r>
    </w:p>
    <w:p w:rsidR="004938CC" w:rsidRPr="008D52CB" w:rsidRDefault="004938CC" w:rsidP="004938CC">
      <w:pPr>
        <w:spacing w:line="360" w:lineRule="auto"/>
        <w:ind w:right="51" w:firstLine="708"/>
        <w:jc w:val="both"/>
        <w:rPr>
          <w:rFonts w:ascii="Arial" w:hAnsi="Arial" w:cs="Arial"/>
          <w:sz w:val="8"/>
          <w:szCs w:val="24"/>
        </w:rPr>
      </w:pPr>
    </w:p>
    <w:p w:rsidR="004938CC" w:rsidRPr="0096229E" w:rsidRDefault="004938CC" w:rsidP="004938CC">
      <w:pPr>
        <w:spacing w:line="360" w:lineRule="auto"/>
        <w:ind w:right="51" w:firstLine="708"/>
        <w:jc w:val="both"/>
        <w:rPr>
          <w:rFonts w:ascii="Arial" w:hAnsi="Arial" w:cs="Arial"/>
          <w:sz w:val="6"/>
          <w:szCs w:val="24"/>
        </w:rPr>
      </w:pPr>
    </w:p>
    <w:p w:rsidR="004938CC" w:rsidRDefault="004938CC" w:rsidP="004938CC">
      <w:pPr>
        <w:spacing w:line="360" w:lineRule="auto"/>
        <w:ind w:right="51" w:firstLine="567"/>
        <w:jc w:val="both"/>
        <w:rPr>
          <w:rFonts w:ascii="Arial" w:hAnsi="Arial" w:cs="Arial"/>
          <w:sz w:val="24"/>
          <w:szCs w:val="24"/>
        </w:rPr>
      </w:pPr>
      <w:r w:rsidRPr="00ED7311">
        <w:rPr>
          <w:rFonts w:ascii="Arial" w:hAnsi="Arial" w:cs="Arial"/>
          <w:b/>
          <w:sz w:val="24"/>
          <w:szCs w:val="24"/>
        </w:rPr>
        <w:t>QUINTO</w:t>
      </w:r>
      <w:r w:rsidRPr="00ED7311">
        <w:rPr>
          <w:rFonts w:ascii="Arial" w:hAnsi="Arial" w:cs="Arial"/>
          <w:sz w:val="24"/>
          <w:szCs w:val="24"/>
        </w:rPr>
        <w:t xml:space="preserve">.- </w:t>
      </w:r>
      <w:r w:rsidRPr="00ED7311">
        <w:rPr>
          <w:rFonts w:ascii="Arial" w:hAnsi="Arial" w:cs="Arial"/>
          <w:b/>
          <w:sz w:val="24"/>
          <w:szCs w:val="24"/>
        </w:rPr>
        <w:t>NOTIFÍQUESE</w:t>
      </w:r>
      <w:r w:rsidRPr="00ED7311">
        <w:rPr>
          <w:rFonts w:ascii="Arial" w:hAnsi="Arial" w:cs="Arial"/>
          <w:sz w:val="24"/>
          <w:szCs w:val="24"/>
        </w:rPr>
        <w:t xml:space="preserve"> personalmente al actor y por oficio a la Autoridad demandada. </w:t>
      </w:r>
      <w:r w:rsidRPr="00ED7311">
        <w:rPr>
          <w:rFonts w:ascii="Arial" w:hAnsi="Arial" w:cs="Arial"/>
          <w:b/>
          <w:sz w:val="24"/>
          <w:szCs w:val="24"/>
        </w:rPr>
        <w:t>CÚMPLASE</w:t>
      </w:r>
      <w:r w:rsidRPr="00ED7311">
        <w:rPr>
          <w:rFonts w:ascii="Arial" w:hAnsi="Arial" w:cs="Arial"/>
          <w:sz w:val="24"/>
          <w:szCs w:val="24"/>
        </w:rPr>
        <w:t>.</w:t>
      </w:r>
    </w:p>
    <w:p w:rsidR="004938CC" w:rsidRPr="008D52CB" w:rsidRDefault="004938CC" w:rsidP="004938CC">
      <w:pPr>
        <w:spacing w:line="360" w:lineRule="auto"/>
        <w:ind w:right="51" w:firstLine="567"/>
        <w:jc w:val="both"/>
        <w:rPr>
          <w:rFonts w:ascii="Arial" w:hAnsi="Arial" w:cs="Arial"/>
          <w:sz w:val="8"/>
          <w:szCs w:val="24"/>
        </w:rPr>
      </w:pPr>
    </w:p>
    <w:p w:rsidR="004938CC" w:rsidRDefault="004938CC" w:rsidP="004938CC">
      <w:pPr>
        <w:spacing w:line="360" w:lineRule="auto"/>
        <w:ind w:right="51" w:firstLine="567"/>
        <w:jc w:val="both"/>
        <w:rPr>
          <w:rFonts w:ascii="Arial" w:hAnsi="Arial" w:cs="Arial"/>
          <w:sz w:val="24"/>
          <w:szCs w:val="24"/>
        </w:rPr>
      </w:pPr>
      <w:r w:rsidRPr="00ED7311">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rsidR="004938CC" w:rsidRPr="00ED7311" w:rsidRDefault="004938CC" w:rsidP="004938CC">
      <w:pPr>
        <w:spacing w:line="360" w:lineRule="auto"/>
        <w:ind w:right="51" w:firstLine="567"/>
        <w:jc w:val="both"/>
        <w:rPr>
          <w:rFonts w:ascii="Arial" w:hAnsi="Arial" w:cs="Arial"/>
          <w:sz w:val="24"/>
          <w:szCs w:val="24"/>
        </w:rPr>
      </w:pPr>
    </w:p>
    <w:p w:rsidR="004938CC" w:rsidRPr="00ED7311" w:rsidRDefault="004938CC" w:rsidP="004938CC">
      <w:pPr>
        <w:spacing w:line="360" w:lineRule="auto"/>
        <w:ind w:right="51"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4938CC">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4938C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4938CC">
    <w:pPr>
      <w:pStyle w:val="Encabezado"/>
      <w:widowControl/>
      <w:tabs>
        <w:tab w:val="clear" w:pos="4252"/>
        <w:tab w:val="clear" w:pos="8504"/>
      </w:tabs>
      <w:jc w:val="center"/>
      <w:rPr>
        <w:rStyle w:val="Nmerodepgina"/>
        <w:rFonts w:ascii="Arial" w:hAnsi="Arial" w:cs="Arial"/>
        <w:bCs/>
        <w:sz w:val="24"/>
        <w:szCs w:val="22"/>
      </w:rPr>
    </w:pPr>
  </w:p>
  <w:p w:rsidR="0087100A" w:rsidRDefault="004938C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4938CC">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4938C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4938CC" w:rsidP="00793DB6">
    <w:pPr>
      <w:pStyle w:val="Encabezado"/>
      <w:jc w:val="center"/>
      <w:rPr>
        <w:rStyle w:val="Nmerodepgina"/>
        <w:b/>
      </w:rPr>
    </w:pPr>
  </w:p>
  <w:p w:rsidR="0087100A" w:rsidRDefault="004938CC" w:rsidP="00F6541A">
    <w:pPr>
      <w:pStyle w:val="Encabezado"/>
      <w:rPr>
        <w:rStyle w:val="Nmerodepgina"/>
        <w:sz w:val="24"/>
        <w:szCs w:val="24"/>
      </w:rPr>
    </w:pPr>
  </w:p>
  <w:p w:rsidR="0087100A" w:rsidRDefault="004938C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38C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8DE0A-0FEC-4B85-B541-3A6822085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12</Pages>
  <Words>4129</Words>
  <Characters>22713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2019-06-25T23:38:00Z</dcterms:modified>
</cp:coreProperties>
</file>