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24B0"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5D283F8A"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VEINTISÉIS DE FEBRERO DE DOS MIL VEINTIUNO (26/02/2021</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C1A7589" w14:textId="2854CBA0"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94205">
        <w:rPr>
          <w:rFonts w:ascii="Arial" w:hAnsi="Arial" w:cs="Arial"/>
          <w:sz w:val="24"/>
          <w:szCs w:val="24"/>
        </w:rPr>
        <w:t>133/2019</w:t>
      </w:r>
      <w:r w:rsidRPr="001042B6">
        <w:rPr>
          <w:rFonts w:ascii="Arial" w:hAnsi="Arial" w:cs="Arial"/>
          <w:sz w:val="24"/>
          <w:szCs w:val="24"/>
        </w:rPr>
        <w:t>, promovido por l</w:t>
      </w:r>
      <w:r>
        <w:rPr>
          <w:rFonts w:ascii="Arial" w:hAnsi="Arial" w:cs="Arial"/>
          <w:sz w:val="24"/>
          <w:szCs w:val="24"/>
        </w:rPr>
        <w:t>a Ciudadana</w:t>
      </w:r>
      <w:r w:rsidRPr="001042B6">
        <w:rPr>
          <w:rFonts w:ascii="Arial" w:hAnsi="Arial" w:cs="Arial"/>
          <w:sz w:val="24"/>
          <w:szCs w:val="24"/>
        </w:rPr>
        <w:t xml:space="preserve"> </w:t>
      </w:r>
      <w:r w:rsidR="00D877E7">
        <w:rPr>
          <w:rFonts w:ascii="Arial" w:hAnsi="Arial" w:cs="Arial"/>
          <w:sz w:val="24"/>
          <w:szCs w:val="24"/>
        </w:rPr>
        <w:t>***** ***** *****</w:t>
      </w:r>
      <w:r>
        <w:rPr>
          <w:rFonts w:ascii="Arial" w:hAnsi="Arial" w:cs="Arial"/>
          <w:sz w:val="24"/>
          <w:szCs w:val="24"/>
        </w:rPr>
        <w:t xml:space="preserve">, solicitando la nulidad del acta de infracción </w:t>
      </w:r>
      <w:proofErr w:type="gramStart"/>
      <w:r>
        <w:rPr>
          <w:rFonts w:ascii="Arial" w:hAnsi="Arial" w:cs="Arial"/>
          <w:sz w:val="24"/>
          <w:szCs w:val="24"/>
        </w:rPr>
        <w:t>con  número</w:t>
      </w:r>
      <w:proofErr w:type="gramEnd"/>
      <w:r>
        <w:rPr>
          <w:rFonts w:ascii="Arial" w:hAnsi="Arial" w:cs="Arial"/>
          <w:sz w:val="24"/>
          <w:szCs w:val="24"/>
        </w:rPr>
        <w:t xml:space="preserve"> de folio </w:t>
      </w:r>
      <w:r w:rsidR="00D877E7">
        <w:rPr>
          <w:rFonts w:ascii="Arial" w:hAnsi="Arial" w:cs="Arial"/>
          <w:sz w:val="24"/>
          <w:szCs w:val="24"/>
        </w:rPr>
        <w:t>*******</w:t>
      </w:r>
      <w:r>
        <w:rPr>
          <w:rFonts w:ascii="Arial" w:hAnsi="Arial" w:cs="Arial"/>
          <w:sz w:val="24"/>
          <w:szCs w:val="24"/>
        </w:rPr>
        <w:t xml:space="preserve">, de fecha </w:t>
      </w:r>
      <w:r w:rsidR="00D877E7">
        <w:rPr>
          <w:rFonts w:ascii="Arial" w:hAnsi="Arial" w:cs="Arial"/>
          <w:sz w:val="24"/>
          <w:szCs w:val="24"/>
        </w:rPr>
        <w:t>***** de ***** de dos mil diecinueve (**/**/2019)</w:t>
      </w:r>
      <w:r>
        <w:rPr>
          <w:rFonts w:ascii="Arial" w:hAnsi="Arial" w:cs="Arial"/>
          <w:sz w:val="24"/>
          <w:szCs w:val="24"/>
        </w:rPr>
        <w:t xml:space="preserve">, emitida por </w:t>
      </w:r>
      <w:r w:rsidR="00594205">
        <w:rPr>
          <w:rFonts w:ascii="Arial" w:hAnsi="Arial" w:cs="Arial"/>
          <w:sz w:val="24"/>
          <w:szCs w:val="24"/>
        </w:rPr>
        <w:t>JOAQUIN RAMÍREZ LÓPEZ</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xml:space="preserve">, de la Secretaria d Seguridad Pública del Estado de Oaxaca; </w:t>
      </w:r>
      <w:r>
        <w:rPr>
          <w:rFonts w:ascii="Arial" w:hAnsi="Arial" w:cs="Arial"/>
          <w:sz w:val="24"/>
          <w:szCs w:val="24"/>
        </w:rPr>
        <w:t>y, - - - - - - - - - - - -</w:t>
      </w:r>
      <w:r w:rsidRPr="001042B6">
        <w:rPr>
          <w:rFonts w:ascii="Arial" w:hAnsi="Arial" w:cs="Arial"/>
          <w:sz w:val="24"/>
          <w:szCs w:val="24"/>
        </w:rPr>
        <w:t xml:space="preserve"> - - - </w:t>
      </w:r>
    </w:p>
    <w:p w14:paraId="4E1BF1E5"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211BB20A"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7A7516">
        <w:rPr>
          <w:rFonts w:ascii="Arial" w:hAnsi="Arial" w:cs="Arial"/>
          <w:sz w:val="24"/>
          <w:szCs w:val="24"/>
        </w:rPr>
        <w:t xml:space="preserve">once de noviembre de dos mil diecinueve (11/11/2019),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7A7516">
        <w:rPr>
          <w:rFonts w:ascii="Arial" w:hAnsi="Arial" w:cs="Arial"/>
          <w:sz w:val="24"/>
          <w:szCs w:val="24"/>
        </w:rPr>
        <w:t>doce del mismo mes y año (12/11/2019),</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w:t>
      </w:r>
      <w:r>
        <w:rPr>
          <w:rFonts w:ascii="Arial" w:hAnsi="Arial" w:cs="Arial"/>
          <w:sz w:val="24"/>
          <w:szCs w:val="24"/>
        </w:rPr>
        <w:t>- - - - - - - - - - - - - - - - - - - - - - - - - - - - - - - - - - -</w:t>
      </w:r>
    </w:p>
    <w:p w14:paraId="3E89E6ED" w14:textId="77777777"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dieci</w:t>
      </w:r>
      <w:r w:rsidR="00943E3F">
        <w:rPr>
          <w:rFonts w:ascii="Arial" w:hAnsi="Arial" w:cs="Arial"/>
          <w:sz w:val="24"/>
          <w:szCs w:val="24"/>
        </w:rPr>
        <w:t xml:space="preserve">ocho de marzo de dos mil veinte (18/03/2020), </w:t>
      </w:r>
      <w:r w:rsidRPr="001042B6">
        <w:rPr>
          <w:rFonts w:ascii="Arial" w:hAnsi="Arial" w:cs="Arial"/>
          <w:sz w:val="24"/>
          <w:szCs w:val="24"/>
        </w:rPr>
        <w:t xml:space="preserve">se tuvo a la autoridad demandada </w:t>
      </w:r>
      <w:r w:rsidR="00594205">
        <w:rPr>
          <w:rFonts w:ascii="Arial" w:hAnsi="Arial" w:cs="Arial"/>
          <w:sz w:val="24"/>
          <w:szCs w:val="24"/>
        </w:rPr>
        <w:t>JOAQUIN RAMÍREZ LÓPEZ</w:t>
      </w:r>
      <w:r>
        <w:rPr>
          <w:rFonts w:ascii="Arial" w:hAnsi="Arial" w:cs="Arial"/>
          <w:sz w:val="24"/>
          <w:szCs w:val="24"/>
        </w:rPr>
        <w:t xml:space="preserve">, Policía Vial </w:t>
      </w:r>
      <w:r w:rsidR="00943E3F">
        <w:rPr>
          <w:rFonts w:ascii="Arial" w:hAnsi="Arial" w:cs="Arial"/>
          <w:sz w:val="24"/>
          <w:szCs w:val="24"/>
        </w:rPr>
        <w:t>Estatal perteneciente a la Dirección General de la Policía Vial Estatal, contestando la demanda en sentido afirmativo, pues omitió remitir el traslado respectivo para su contraparte, además</w:t>
      </w:r>
      <w:r w:rsidR="00C52200">
        <w:rPr>
          <w:rFonts w:ascii="Arial" w:hAnsi="Arial" w:cs="Arial"/>
          <w:sz w:val="24"/>
          <w:szCs w:val="24"/>
        </w:rPr>
        <w:t>,</w:t>
      </w:r>
      <w:r w:rsidR="00943E3F">
        <w:rPr>
          <w:rFonts w:ascii="Arial" w:hAnsi="Arial" w:cs="Arial"/>
          <w:sz w:val="24"/>
          <w:szCs w:val="24"/>
        </w:rPr>
        <w:t xml:space="preserve"> se señaló fecha y hora para el desahogo de la audiencia de ley</w:t>
      </w:r>
      <w:r w:rsidR="008371A4">
        <w:rPr>
          <w:rFonts w:ascii="Arial" w:hAnsi="Arial" w:cs="Arial"/>
          <w:sz w:val="24"/>
          <w:szCs w:val="24"/>
        </w:rPr>
        <w:t xml:space="preserve">, misma que no pudo llevarse a cabo en la fecha y hora </w:t>
      </w:r>
      <w:r w:rsidR="00A302A0">
        <w:rPr>
          <w:rFonts w:ascii="Arial" w:hAnsi="Arial" w:cs="Arial"/>
          <w:sz w:val="24"/>
          <w:szCs w:val="24"/>
        </w:rPr>
        <w:t>designada para tal efecto</w:t>
      </w:r>
      <w:r w:rsidR="00943E3F">
        <w:rPr>
          <w:rFonts w:ascii="Arial" w:hAnsi="Arial" w:cs="Arial"/>
          <w:sz w:val="24"/>
          <w:szCs w:val="24"/>
        </w:rPr>
        <w:t xml:space="preserve">.- - - - - - - - - - - - - - - - - - - - </w:t>
      </w:r>
    </w:p>
    <w:p w14:paraId="4B6CDBE7" w14:textId="77777777" w:rsidR="00524DE4" w:rsidRDefault="00524DE4" w:rsidP="00524DE4">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Pr>
          <w:rFonts w:ascii="Arial" w:hAnsi="Arial" w:cs="Arial"/>
          <w:sz w:val="24"/>
          <w:szCs w:val="24"/>
        </w:rPr>
        <w:t xml:space="preserve">Del diecinueve de marzo al siete de agosto de dos mil veinte,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04/2020,</w:t>
      </w:r>
      <w:r w:rsidRPr="00BF3A56">
        <w:rPr>
          <w:rFonts w:ascii="Arial" w:hAnsi="Arial"/>
          <w:sz w:val="24"/>
          <w:szCs w:val="24"/>
        </w:rPr>
        <w:t xml:space="preserve"> </w:t>
      </w:r>
      <w:r w:rsidRPr="002D1853">
        <w:rPr>
          <w:rFonts w:ascii="Arial" w:hAnsi="Arial"/>
          <w:sz w:val="24"/>
          <w:szCs w:val="24"/>
        </w:rPr>
        <w:t>AG/TJAO/</w:t>
      </w:r>
      <w:r>
        <w:rPr>
          <w:rFonts w:ascii="Arial" w:hAnsi="Arial"/>
          <w:sz w:val="24"/>
          <w:szCs w:val="24"/>
        </w:rPr>
        <w:t>05/2020,</w:t>
      </w:r>
      <w:r w:rsidRPr="00BF3A56">
        <w:rPr>
          <w:rFonts w:ascii="Arial" w:hAnsi="Arial"/>
          <w:sz w:val="24"/>
          <w:szCs w:val="24"/>
        </w:rPr>
        <w:t xml:space="preserve"> </w:t>
      </w:r>
      <w:r w:rsidRPr="002D1853">
        <w:rPr>
          <w:rFonts w:ascii="Arial" w:hAnsi="Arial"/>
          <w:sz w:val="24"/>
          <w:szCs w:val="24"/>
        </w:rPr>
        <w:t>AG/TJAO/</w:t>
      </w:r>
      <w:r>
        <w:rPr>
          <w:rFonts w:ascii="Arial" w:hAnsi="Arial"/>
          <w:sz w:val="24"/>
          <w:szCs w:val="24"/>
        </w:rPr>
        <w:t xml:space="preserve">06/2020, </w:t>
      </w:r>
      <w:r w:rsidRPr="002D1853">
        <w:rPr>
          <w:rFonts w:ascii="Arial" w:hAnsi="Arial"/>
          <w:sz w:val="24"/>
          <w:szCs w:val="24"/>
        </w:rPr>
        <w:t>AG/TJAO/</w:t>
      </w:r>
      <w:r>
        <w:rPr>
          <w:rFonts w:ascii="Arial" w:hAnsi="Arial"/>
          <w:sz w:val="24"/>
          <w:szCs w:val="24"/>
        </w:rPr>
        <w:t>08/2020,</w:t>
      </w:r>
      <w:r w:rsidRPr="00BF3A56">
        <w:rPr>
          <w:rFonts w:ascii="Arial" w:hAnsi="Arial"/>
          <w:sz w:val="24"/>
          <w:szCs w:val="24"/>
        </w:rPr>
        <w:t xml:space="preserve"> </w:t>
      </w:r>
      <w:r w:rsidRPr="002D1853">
        <w:rPr>
          <w:rFonts w:ascii="Arial" w:hAnsi="Arial"/>
          <w:sz w:val="24"/>
          <w:szCs w:val="24"/>
        </w:rPr>
        <w:t>AG/TJAO/</w:t>
      </w:r>
      <w:r>
        <w:rPr>
          <w:rFonts w:ascii="Arial" w:hAnsi="Arial"/>
          <w:sz w:val="24"/>
          <w:szCs w:val="24"/>
        </w:rPr>
        <w:t>09/2020,</w:t>
      </w:r>
      <w:r w:rsidRPr="00BF3A56">
        <w:rPr>
          <w:rFonts w:ascii="Arial" w:hAnsi="Arial"/>
          <w:sz w:val="24"/>
          <w:szCs w:val="24"/>
        </w:rPr>
        <w:t xml:space="preserve"> </w:t>
      </w:r>
      <w:r w:rsidRPr="002D1853">
        <w:rPr>
          <w:rFonts w:ascii="Arial" w:hAnsi="Arial"/>
          <w:sz w:val="24"/>
          <w:szCs w:val="24"/>
        </w:rPr>
        <w:t>AG/TJAO/</w:t>
      </w:r>
      <w:r>
        <w:rPr>
          <w:rFonts w:ascii="Arial" w:hAnsi="Arial"/>
          <w:sz w:val="24"/>
          <w:szCs w:val="24"/>
        </w:rPr>
        <w:t>10/2020,</w:t>
      </w:r>
      <w:r w:rsidRPr="00BF3A56">
        <w:rPr>
          <w:rFonts w:ascii="Arial" w:hAnsi="Arial"/>
          <w:sz w:val="24"/>
          <w:szCs w:val="24"/>
        </w:rPr>
        <w:t xml:space="preserve"> </w:t>
      </w:r>
      <w:r w:rsidRPr="002D1853">
        <w:rPr>
          <w:rFonts w:ascii="Arial" w:hAnsi="Arial"/>
          <w:sz w:val="24"/>
          <w:szCs w:val="24"/>
        </w:rPr>
        <w:t>AG/TJAO/</w:t>
      </w:r>
      <w:r>
        <w:rPr>
          <w:rFonts w:ascii="Arial" w:hAnsi="Arial"/>
          <w:sz w:val="24"/>
          <w:szCs w:val="24"/>
        </w:rPr>
        <w:t xml:space="preserve">11/2020, y </w:t>
      </w:r>
      <w:r w:rsidRPr="002D1853">
        <w:rPr>
          <w:rFonts w:ascii="Arial" w:hAnsi="Arial"/>
          <w:sz w:val="24"/>
          <w:szCs w:val="24"/>
        </w:rPr>
        <w:t>AG/TJAO/</w:t>
      </w:r>
      <w:r>
        <w:rPr>
          <w:rFonts w:ascii="Arial" w:hAnsi="Arial"/>
          <w:sz w:val="24"/>
          <w:szCs w:val="24"/>
        </w:rPr>
        <w:t>12/2020.</w:t>
      </w:r>
    </w:p>
    <w:p w14:paraId="2A3D0389" w14:textId="77777777" w:rsidR="00524DE4" w:rsidRDefault="00524DE4" w:rsidP="00524DE4">
      <w:pPr>
        <w:spacing w:line="360" w:lineRule="auto"/>
        <w:ind w:firstLine="708"/>
        <w:jc w:val="both"/>
        <w:rPr>
          <w:rFonts w:ascii="Arial" w:hAnsi="Arial" w:cs="Arial"/>
          <w:sz w:val="24"/>
          <w:szCs w:val="24"/>
        </w:rPr>
      </w:pPr>
      <w:r>
        <w:rPr>
          <w:rFonts w:ascii="Arial" w:hAnsi="Arial" w:cs="Arial"/>
          <w:sz w:val="24"/>
          <w:szCs w:val="24"/>
        </w:rPr>
        <w:t>C</w:t>
      </w:r>
      <w:r w:rsidRPr="00415B61">
        <w:rPr>
          <w:rFonts w:ascii="Arial" w:hAnsi="Arial" w:cs="Arial"/>
          <w:sz w:val="24"/>
          <w:szCs w:val="24"/>
        </w:rPr>
        <w:t xml:space="preserve">on fecha </w:t>
      </w:r>
      <w:r>
        <w:rPr>
          <w:rFonts w:ascii="Arial" w:hAnsi="Arial" w:cs="Arial"/>
          <w:sz w:val="24"/>
          <w:szCs w:val="24"/>
        </w:rPr>
        <w:t>uno de septiembre de dos mil veinte (01/09/2020),</w:t>
      </w:r>
      <w:r w:rsidRPr="00415B61">
        <w:rPr>
          <w:rFonts w:ascii="Arial" w:hAnsi="Arial" w:cs="Arial"/>
          <w:sz w:val="24"/>
          <w:szCs w:val="24"/>
        </w:rPr>
        <w:t xml:space="preserve"> se hizo saber a las partes </w:t>
      </w:r>
      <w:r>
        <w:rPr>
          <w:rFonts w:ascii="Arial" w:hAnsi="Arial" w:cs="Arial"/>
          <w:sz w:val="24"/>
          <w:szCs w:val="24"/>
        </w:rPr>
        <w:t xml:space="preserve">la reasignación del personal de la tercera sala unitaria a la Sala Especializada en materia de responsabilidad administrativa y combate a la corrupción de este mismo órgano jurisdiccional, y la habilitación de este </w:t>
      </w:r>
      <w:r>
        <w:rPr>
          <w:rFonts w:ascii="Arial" w:hAnsi="Arial" w:cs="Arial"/>
          <w:sz w:val="24"/>
          <w:szCs w:val="24"/>
        </w:rPr>
        <w:lastRenderedPageBreak/>
        <w:t>Juzgador para conocer y resolver sobre los asuntos radicados en esta Tercera Sala Unitaria.</w:t>
      </w:r>
    </w:p>
    <w:p w14:paraId="01BD77B7" w14:textId="77777777" w:rsidR="00524DE4" w:rsidRDefault="00524DE4" w:rsidP="00524DE4">
      <w:pPr>
        <w:spacing w:line="360" w:lineRule="auto"/>
        <w:ind w:firstLine="708"/>
        <w:jc w:val="both"/>
        <w:rPr>
          <w:rFonts w:ascii="Arial" w:hAnsi="Arial" w:cs="Arial"/>
          <w:sz w:val="24"/>
          <w:szCs w:val="24"/>
        </w:rPr>
      </w:pPr>
      <w:r>
        <w:rPr>
          <w:rFonts w:ascii="Arial" w:hAnsi="Arial" w:cs="Arial"/>
          <w:sz w:val="24"/>
          <w:szCs w:val="24"/>
        </w:rPr>
        <w:t>Del veintitrés de octubre al dos de noviembre de dos mil veinte,</w:t>
      </w:r>
      <w:r w:rsidRPr="00031F53">
        <w:rPr>
          <w:rFonts w:ascii="Arial" w:hAnsi="Arial"/>
          <w:sz w:val="24"/>
          <w:szCs w:val="24"/>
        </w:rPr>
        <w:t xml:space="preserv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5CA64BE5" w14:textId="77777777" w:rsidR="00524DE4" w:rsidRDefault="00524DE4" w:rsidP="00524DE4">
      <w:pPr>
        <w:spacing w:line="360" w:lineRule="auto"/>
        <w:ind w:firstLine="708"/>
        <w:jc w:val="both"/>
        <w:rPr>
          <w:rFonts w:ascii="Arial" w:hAnsi="Arial"/>
          <w:sz w:val="24"/>
          <w:szCs w:val="24"/>
        </w:rPr>
      </w:pPr>
      <w:r>
        <w:rPr>
          <w:rFonts w:ascii="Arial" w:hAnsi="Arial"/>
          <w:sz w:val="24"/>
          <w:szCs w:val="24"/>
        </w:rPr>
        <w:t>El día quince de diciembre de dos mil veinte (15/12/2020) se señaló fecha y hora para llevar a cabo la audiencia final en este asunto.</w:t>
      </w:r>
    </w:p>
    <w:p w14:paraId="72BA74AB" w14:textId="77777777" w:rsidR="00524DE4" w:rsidRDefault="00524DE4" w:rsidP="00524DE4">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 correspondieron al segundo periodo vacacional de este Tribunal del año dos mil veinte, determinado mediante acuerdo de pleno AG/TJAO/01/2020, y del cinco de enero al doce de febrero de dos mil veintiuno,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w:t>
      </w:r>
      <w:r>
        <w:rPr>
          <w:rFonts w:ascii="Arial" w:hAnsi="Arial"/>
          <w:sz w:val="24"/>
          <w:szCs w:val="24"/>
        </w:rPr>
        <w:t>ron términos y plazos procesales.- - - - - - - - - - - - - - - - - - - - - - - - - - - -</w:t>
      </w:r>
    </w:p>
    <w:p w14:paraId="761ACB37" w14:textId="77777777" w:rsidR="00C61E6F" w:rsidRPr="001042B6" w:rsidRDefault="00A302A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sidR="00C61E6F" w:rsidRPr="001042B6">
        <w:rPr>
          <w:rFonts w:ascii="Arial" w:hAnsi="Arial" w:cs="Arial"/>
          <w:b/>
          <w:sz w:val="24"/>
          <w:szCs w:val="24"/>
        </w:rPr>
        <w:t xml:space="preserve">.- </w:t>
      </w:r>
      <w:r w:rsidR="00C61E6F" w:rsidRPr="001042B6">
        <w:rPr>
          <w:rFonts w:ascii="Arial" w:hAnsi="Arial" w:cs="Arial"/>
          <w:sz w:val="24"/>
          <w:szCs w:val="24"/>
        </w:rPr>
        <w:t xml:space="preserve">El </w:t>
      </w:r>
      <w:r w:rsidR="00D35AC4">
        <w:rPr>
          <w:rFonts w:ascii="Arial" w:hAnsi="Arial" w:cs="Arial"/>
          <w:sz w:val="24"/>
          <w:szCs w:val="24"/>
        </w:rPr>
        <w:t>veintiséis de febrero de dos mil veintiuno (26</w:t>
      </w:r>
      <w:r w:rsidR="00C61E6F">
        <w:rPr>
          <w:rFonts w:ascii="Arial" w:hAnsi="Arial" w:cs="Arial"/>
          <w:sz w:val="24"/>
          <w:szCs w:val="24"/>
        </w:rPr>
        <w:t xml:space="preserve">/02/2021),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se recibió escrito de alegatos</w:t>
      </w:r>
      <w:r w:rsidR="00C61E6F">
        <w:rPr>
          <w:rFonts w:ascii="Arial" w:hAnsi="Arial" w:cs="Arial"/>
          <w:sz w:val="24"/>
          <w:szCs w:val="24"/>
        </w:rPr>
        <w:t xml:space="preserve"> </w:t>
      </w:r>
      <w:r w:rsidR="00D35AC4">
        <w:rPr>
          <w:rFonts w:ascii="Arial" w:hAnsi="Arial" w:cs="Arial"/>
          <w:sz w:val="24"/>
          <w:szCs w:val="24"/>
        </w:rPr>
        <w:t xml:space="preserve">únicamente de la parte actora,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p>
    <w:p w14:paraId="7CF2E9FF"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0E07E6EF"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w:t>
      </w:r>
      <w:r w:rsidRPr="001042B6">
        <w:rPr>
          <w:rFonts w:ascii="Arial" w:hAnsi="Arial" w:cs="Arial"/>
          <w:sz w:val="24"/>
          <w:szCs w:val="24"/>
        </w:rPr>
        <w:lastRenderedPageBreak/>
        <w:t xml:space="preserve">establecido en el penúltimo artículo citado, éste Tribunal tiene Jurisdicción en todo el territorio del estado. - - - - - - - - - - - - - - - - - - - - - - - - - - - - - - - - </w:t>
      </w:r>
      <w:r>
        <w:rPr>
          <w:rFonts w:ascii="Arial" w:hAnsi="Arial" w:cs="Arial"/>
          <w:sz w:val="24"/>
          <w:szCs w:val="24"/>
        </w:rPr>
        <w:t xml:space="preserve">- - - - </w:t>
      </w:r>
    </w:p>
    <w:p w14:paraId="603305B6"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06EFB60" w14:textId="42674557" w:rsidR="00C61E6F"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D877E7">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D877E7">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D877E7">
        <w:rPr>
          <w:rFonts w:ascii="Arial" w:hAnsi="Arial" w:cs="Arial"/>
          <w:sz w:val="24"/>
          <w:szCs w:val="24"/>
        </w:rPr>
        <w:t>***** de ***** de dos mil diecinueve (**/**/2019)</w:t>
      </w:r>
      <w:r w:rsidRPr="002246C1">
        <w:rPr>
          <w:rFonts w:ascii="Arial" w:hAnsi="Arial" w:cs="Arial"/>
          <w:sz w:val="24"/>
          <w:szCs w:val="24"/>
        </w:rPr>
        <w:t xml:space="preserve">, suscrita por </w:t>
      </w:r>
      <w:r w:rsidR="00594205">
        <w:rPr>
          <w:rFonts w:ascii="Arial" w:hAnsi="Arial" w:cs="Arial"/>
          <w:sz w:val="24"/>
          <w:szCs w:val="24"/>
        </w:rPr>
        <w:t>JOAQUIN RAMÍREZ LÓPEZ</w:t>
      </w:r>
      <w:r>
        <w:rPr>
          <w:rFonts w:ascii="Arial" w:hAnsi="Arial" w:cs="Arial"/>
          <w:sz w:val="24"/>
          <w:szCs w:val="24"/>
        </w:rPr>
        <w:t xml:space="preserve">, Policía Vial </w:t>
      </w:r>
      <w:r w:rsidR="00BC6D49">
        <w:rPr>
          <w:rFonts w:ascii="Arial" w:hAnsi="Arial" w:cs="Arial"/>
          <w:sz w:val="24"/>
          <w:szCs w:val="24"/>
        </w:rPr>
        <w:t xml:space="preserve">Estatal, perteneciente a la Dirección General de la Policía Val Estatal </w:t>
      </w:r>
      <w:r>
        <w:rPr>
          <w:rFonts w:ascii="Arial" w:hAnsi="Arial" w:cs="Arial"/>
          <w:sz w:val="24"/>
          <w:szCs w:val="24"/>
        </w:rPr>
        <w:t xml:space="preserve">(acto impugnado); </w:t>
      </w:r>
      <w:r w:rsidRPr="00EE301E">
        <w:rPr>
          <w:rFonts w:ascii="Arial" w:hAnsi="Arial" w:cs="Arial"/>
          <w:b/>
          <w:sz w:val="24"/>
          <w:szCs w:val="24"/>
        </w:rPr>
        <w:t>2.-</w:t>
      </w:r>
      <w:r>
        <w:rPr>
          <w:rFonts w:ascii="Arial" w:hAnsi="Arial" w:cs="Arial"/>
          <w:sz w:val="24"/>
          <w:szCs w:val="24"/>
        </w:rPr>
        <w:t xml:space="preserve"> Copia simple de </w:t>
      </w:r>
      <w:r w:rsidR="00BC6D49">
        <w:rPr>
          <w:rFonts w:ascii="Arial" w:hAnsi="Arial" w:cs="Arial"/>
          <w:sz w:val="24"/>
          <w:szCs w:val="24"/>
        </w:rPr>
        <w:t xml:space="preserve">licencia para conducir expedida a favor del actor por la Secretaría de Movilidad del Estado de Oaxaca; </w:t>
      </w:r>
      <w:r w:rsidR="00BC6D49" w:rsidRPr="00BC6D49">
        <w:rPr>
          <w:rFonts w:ascii="Arial" w:hAnsi="Arial" w:cs="Arial"/>
          <w:b/>
          <w:sz w:val="24"/>
          <w:szCs w:val="24"/>
        </w:rPr>
        <w:t>3.-</w:t>
      </w:r>
      <w:r w:rsidR="00BC6D49">
        <w:rPr>
          <w:rFonts w:ascii="Arial" w:hAnsi="Arial" w:cs="Arial"/>
          <w:sz w:val="24"/>
          <w:szCs w:val="24"/>
        </w:rPr>
        <w:t xml:space="preserve"> Copia simple de credencial para votar con fotografía, expedida por el Instituto Federal Electoral a favor del actor</w:t>
      </w:r>
    </w:p>
    <w:p w14:paraId="5CAE46B3" w14:textId="77777777" w:rsidR="00BC6D49"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autoridad demanda </w:t>
      </w:r>
      <w:r>
        <w:rPr>
          <w:rFonts w:ascii="Arial" w:hAnsi="Arial" w:cs="Arial"/>
          <w:sz w:val="24"/>
          <w:szCs w:val="24"/>
        </w:rPr>
        <w:t>JOAQUIN RAMÍREZ LÓPEZ, Policía Vial Estatal, perteneciente a la Dirección General de la Policía Val Estatal, no existe en este asunto prueba que valorar en su favor, pues como se advirtió en líneas anteriores, con fecha dieciocho de marzo de dos mil veinte (18/03/2020)</w:t>
      </w:r>
      <w:r w:rsidR="002967F3">
        <w:rPr>
          <w:rFonts w:ascii="Arial" w:hAnsi="Arial" w:cs="Arial"/>
          <w:sz w:val="24"/>
          <w:szCs w:val="24"/>
        </w:rPr>
        <w:t>,</w:t>
      </w:r>
      <w:r>
        <w:rPr>
          <w:rFonts w:ascii="Arial" w:hAnsi="Arial" w:cs="Arial"/>
          <w:sz w:val="24"/>
          <w:szCs w:val="24"/>
        </w:rPr>
        <w:t xml:space="preserve"> se le tuvo contestando la demanda en sentido afirmativo.</w:t>
      </w:r>
    </w:p>
    <w:p w14:paraId="24DB1D0B"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Al ac</w:t>
      </w:r>
      <w:r w:rsidR="00BC6D49">
        <w:rPr>
          <w:rFonts w:ascii="Arial" w:hAnsi="Arial" w:cs="Arial"/>
          <w:sz w:val="24"/>
          <w:szCs w:val="24"/>
        </w:rPr>
        <w:t>ta de infracción remitida por el</w:t>
      </w:r>
      <w:r>
        <w:rPr>
          <w:rFonts w:ascii="Arial" w:hAnsi="Arial" w:cs="Arial"/>
          <w:sz w:val="24"/>
          <w:szCs w:val="24"/>
        </w:rPr>
        <w:t xml:space="preserve"> actor,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04F5E493"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 xml:space="preserve">Respecto de los documentos </w:t>
      </w:r>
      <w:r w:rsidR="00BC6D49">
        <w:rPr>
          <w:rFonts w:ascii="Arial" w:hAnsi="Arial" w:cs="Arial"/>
          <w:sz w:val="24"/>
          <w:szCs w:val="24"/>
        </w:rPr>
        <w:t>en copia simple remitidos por el</w:t>
      </w:r>
      <w:r>
        <w:rPr>
          <w:rFonts w:ascii="Arial" w:hAnsi="Arial" w:cs="Arial"/>
          <w:sz w:val="24"/>
          <w:szCs w:val="24"/>
        </w:rPr>
        <w:t xml:space="preserve"> actor se les otorga </w:t>
      </w:r>
      <w:r w:rsidRPr="006D3D74">
        <w:rPr>
          <w:rFonts w:ascii="Arial" w:hAnsi="Arial" w:cs="Arial"/>
          <w:b/>
          <w:sz w:val="24"/>
          <w:szCs w:val="24"/>
        </w:rPr>
        <w:t>valor probatorio indiciario</w:t>
      </w:r>
      <w:r>
        <w:rPr>
          <w:rFonts w:ascii="Arial" w:hAnsi="Arial" w:cs="Arial"/>
          <w:sz w:val="24"/>
          <w:szCs w:val="24"/>
        </w:rPr>
        <w:t>, pues no se trata de documentos aislados, por el contrario, se encuentran concatenados con el acta de infracción que en origina</w:t>
      </w:r>
      <w:r w:rsidR="00BC6D49">
        <w:rPr>
          <w:rFonts w:ascii="Arial" w:hAnsi="Arial" w:cs="Arial"/>
          <w:sz w:val="24"/>
          <w:szCs w:val="24"/>
        </w:rPr>
        <w:t xml:space="preserve">l fue remitida por el mismo </w:t>
      </w:r>
      <w:r>
        <w:rPr>
          <w:rFonts w:ascii="Arial" w:hAnsi="Arial" w:cs="Arial"/>
          <w:sz w:val="24"/>
          <w:szCs w:val="24"/>
        </w:rPr>
        <w:t xml:space="preserve">actor, en la que se advierten datos precisos coincidentes con los de los documentos simples en </w:t>
      </w:r>
      <w:r>
        <w:rPr>
          <w:rFonts w:ascii="Arial" w:hAnsi="Arial" w:cs="Arial"/>
          <w:sz w:val="24"/>
          <w:szCs w:val="24"/>
        </w:rPr>
        <w:lastRenderedPageBreak/>
        <w:t>estudio, como</w:t>
      </w:r>
      <w:r w:rsidR="00BC6D49">
        <w:rPr>
          <w:rFonts w:ascii="Arial" w:hAnsi="Arial" w:cs="Arial"/>
          <w:sz w:val="24"/>
          <w:szCs w:val="24"/>
        </w:rPr>
        <w:t xml:space="preserve"> es</w:t>
      </w:r>
      <w:r>
        <w:rPr>
          <w:rFonts w:ascii="Arial" w:hAnsi="Arial" w:cs="Arial"/>
          <w:sz w:val="24"/>
          <w:szCs w:val="24"/>
        </w:rPr>
        <w:t xml:space="preserve"> el nombre del a</w:t>
      </w:r>
      <w:r w:rsidR="00BC6D49">
        <w:rPr>
          <w:rFonts w:ascii="Arial" w:hAnsi="Arial" w:cs="Arial"/>
          <w:sz w:val="24"/>
          <w:szCs w:val="24"/>
        </w:rPr>
        <w:t>ctor</w:t>
      </w:r>
      <w:r>
        <w:rPr>
          <w:rFonts w:ascii="Arial" w:hAnsi="Arial" w:cs="Arial"/>
          <w:sz w:val="24"/>
          <w:szCs w:val="24"/>
        </w:rPr>
        <w:t>, de ahí que no se trate de documentos aislados, y el valor otorgado. Sirve de apoyo a lo anterior, la Jurisprudencia sustentada por la Suprema Corte de Justicia de la Nación, con datos de identificación: Semanario Judicial de la Federación y su Gaceta, Tomo XXV, Mayo de 2007, Novena Época, pág. 1759, registro 172557, Jurisprudencia (Civil) Tribunales Colegiados de Circuito y bajo el rubro: “</w:t>
      </w:r>
      <w:r w:rsidRPr="001C53DA">
        <w:rPr>
          <w:rFonts w:ascii="Arial" w:hAnsi="Arial" w:cs="Arial"/>
          <w:i/>
          <w:sz w:val="24"/>
          <w:szCs w:val="24"/>
        </w:rPr>
        <w:t>COPIAS FOTOSTÁTICAS SIMPLES. VALOR PROBATORIO DE LAS, CUANDO SE ENCUENTRAN ADMINICULADAS CON OTRAS PRUEBAS</w:t>
      </w:r>
      <w:r>
        <w:rPr>
          <w:rFonts w:ascii="Arial" w:hAnsi="Arial" w:cs="Arial"/>
          <w:sz w:val="24"/>
          <w:szCs w:val="24"/>
        </w:rPr>
        <w:t>.”</w:t>
      </w:r>
    </w:p>
    <w:p w14:paraId="684E8A01"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 el citado artículo 203 fracción I de la Ley de Procedimiento y Justicia Administrativa para el Estado de Oaxaca.</w:t>
      </w:r>
    </w:p>
    <w:p w14:paraId="281147D1"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 se constituye de la totalidad de las pruebas recabadas en el presente Juicio, y con ellas se confirma el contenido del enjuiciamiento, porque los hechos contenidos son afirmaciones expresas por ellas. </w:t>
      </w:r>
    </w:p>
    <w:p w14:paraId="39FCF5A4"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Y HUMANA también ofrecida por el</w:t>
      </w:r>
      <w:r w:rsidRPr="001042B6">
        <w:rPr>
          <w:rFonts w:ascii="Arial" w:hAnsi="Arial" w:cs="Arial"/>
          <w:sz w:val="24"/>
          <w:szCs w:val="24"/>
        </w:rPr>
        <w:t xml:space="preserve"> actor,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p>
    <w:p w14:paraId="386870D1" w14:textId="77777777" w:rsidR="00C61E6F" w:rsidRPr="001042B6" w:rsidRDefault="00C61E6F" w:rsidP="00C61E6F">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6D3D74">
        <w:rPr>
          <w:rFonts w:ascii="Arial" w:hAnsi="Arial" w:cs="Arial"/>
          <w:sz w:val="24"/>
        </w:rPr>
        <w:t>Este</w:t>
      </w:r>
      <w:r w:rsidRPr="001042B6">
        <w:rPr>
          <w:rFonts w:ascii="Arial" w:hAnsi="Arial" w:cs="Arial"/>
          <w:sz w:val="24"/>
        </w:rPr>
        <w:t xml:space="preserve"> Juzgador, no realiza la transcripción</w:t>
      </w:r>
      <w:r w:rsidR="0029382A">
        <w:rPr>
          <w:rFonts w:ascii="Arial" w:hAnsi="Arial" w:cs="Arial"/>
          <w:sz w:val="24"/>
        </w:rPr>
        <w:t xml:space="preserve"> de los agravios vertidos por el</w:t>
      </w:r>
      <w:r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19BCCC68" w14:textId="2B0334A2" w:rsidR="00C61E6F" w:rsidRPr="001042B6" w:rsidRDefault="00C61E6F" w:rsidP="00C61E6F">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sidRPr="001042B6">
        <w:rPr>
          <w:rFonts w:ascii="Arial" w:hAnsi="Arial" w:cs="Arial"/>
          <w:sz w:val="24"/>
          <w:szCs w:val="24"/>
        </w:rPr>
        <w:t>La personalidad de</w:t>
      </w:r>
      <w:r>
        <w:rPr>
          <w:rFonts w:ascii="Arial" w:hAnsi="Arial" w:cs="Arial"/>
          <w:sz w:val="24"/>
          <w:szCs w:val="24"/>
        </w:rPr>
        <w:t xml:space="preserve">l actor </w:t>
      </w:r>
      <w:r w:rsidR="00D877E7">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w:t>
      </w:r>
      <w:r w:rsidRPr="001042B6">
        <w:rPr>
          <w:rFonts w:ascii="Arial" w:hAnsi="Arial" w:cs="Arial"/>
          <w:sz w:val="24"/>
          <w:szCs w:val="24"/>
        </w:rPr>
        <w:lastRenderedPageBreak/>
        <w:t xml:space="preserve">164, ambos de la Ley de Procedimiento y Justicia Administrativa para el Estado, pues </w:t>
      </w:r>
      <w:r w:rsidR="0007529E">
        <w:rPr>
          <w:rFonts w:ascii="Arial" w:hAnsi="Arial" w:cs="Arial"/>
          <w:sz w:val="24"/>
          <w:szCs w:val="24"/>
        </w:rPr>
        <w:t>su nombre aparece plasmad</w:t>
      </w:r>
      <w:r w:rsidR="00D86683">
        <w:rPr>
          <w:rFonts w:ascii="Arial" w:hAnsi="Arial" w:cs="Arial"/>
          <w:sz w:val="24"/>
          <w:szCs w:val="24"/>
        </w:rPr>
        <w:t>o</w:t>
      </w:r>
      <w:r w:rsidR="0007529E">
        <w:rPr>
          <w:rFonts w:ascii="Arial" w:hAnsi="Arial" w:cs="Arial"/>
          <w:sz w:val="24"/>
          <w:szCs w:val="24"/>
        </w:rPr>
        <w:t xml:space="preserve"> en el acta de infracción impugnada, </w:t>
      </w:r>
      <w:r w:rsidR="00A3104C">
        <w:rPr>
          <w:rFonts w:ascii="Arial" w:hAnsi="Arial" w:cs="Arial"/>
          <w:sz w:val="24"/>
          <w:szCs w:val="24"/>
        </w:rPr>
        <w:t>surg</w:t>
      </w:r>
      <w:r w:rsidR="0007529E">
        <w:rPr>
          <w:rFonts w:ascii="Arial" w:hAnsi="Arial" w:cs="Arial"/>
          <w:sz w:val="24"/>
          <w:szCs w:val="24"/>
        </w:rPr>
        <w:t>iendo</w:t>
      </w:r>
      <w:r w:rsidRPr="001042B6">
        <w:rPr>
          <w:rFonts w:ascii="Arial" w:hAnsi="Arial" w:cs="Arial"/>
          <w:sz w:val="24"/>
          <w:szCs w:val="24"/>
        </w:rPr>
        <w:t xml:space="preserve">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7AFA7A62"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r w:rsidR="00A3104C">
        <w:rPr>
          <w:rFonts w:ascii="Arial" w:hAnsi="Arial" w:cs="Arial"/>
          <w:sz w:val="24"/>
        </w:rPr>
        <w:t>- - - - - - - - - - - - - - - - -</w:t>
      </w:r>
    </w:p>
    <w:p w14:paraId="7636022D"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10FE6CDD" w14:textId="77777777" w:rsidR="00C61E6F" w:rsidRDefault="00C16D0B" w:rsidP="00C61E6F">
      <w:pPr>
        <w:pStyle w:val="corte4fondoCarCarCar"/>
        <w:spacing w:before="240"/>
        <w:ind w:firstLine="708"/>
        <w:rPr>
          <w:rFonts w:cs="Arial"/>
          <w:bCs/>
          <w:sz w:val="24"/>
        </w:rPr>
      </w:pPr>
      <w:r>
        <w:rPr>
          <w:rFonts w:cs="Arial"/>
          <w:bCs/>
          <w:sz w:val="24"/>
        </w:rPr>
        <w:t xml:space="preserve">Toda vez que con fecha dieciocho de marzo de dos mil veinte (18/03/2021), se tuvo a la autoridad demandada en este asunto contestando la demanda en sentido afirmativo, ello implicó la </w:t>
      </w:r>
      <w:r w:rsidR="00953F6E">
        <w:rPr>
          <w:rFonts w:cs="Arial"/>
          <w:bCs/>
          <w:sz w:val="24"/>
        </w:rPr>
        <w:t>pérdida</w:t>
      </w:r>
      <w:r>
        <w:rPr>
          <w:rFonts w:cs="Arial"/>
          <w:bCs/>
          <w:sz w:val="24"/>
        </w:rPr>
        <w:t xml:space="preserve"> del </w:t>
      </w:r>
      <w:r w:rsidR="00953F6E">
        <w:rPr>
          <w:rFonts w:cs="Arial"/>
          <w:bCs/>
          <w:sz w:val="24"/>
        </w:rPr>
        <w:t>derecho de hacer valer causales d</w:t>
      </w:r>
      <w:r>
        <w:rPr>
          <w:rFonts w:cs="Arial"/>
          <w:bCs/>
          <w:sz w:val="24"/>
        </w:rPr>
        <w:t>e</w:t>
      </w:r>
      <w:r w:rsidR="00953F6E">
        <w:rPr>
          <w:rFonts w:cs="Arial"/>
          <w:bCs/>
          <w:sz w:val="24"/>
        </w:rPr>
        <w:t xml:space="preserve"> </w:t>
      </w:r>
      <w:r>
        <w:rPr>
          <w:rFonts w:cs="Arial"/>
          <w:bCs/>
          <w:sz w:val="24"/>
        </w:rPr>
        <w:t>improcedencia, y toda vez que este Juz</w:t>
      </w:r>
      <w:r w:rsidR="00634E79">
        <w:rPr>
          <w:rFonts w:cs="Arial"/>
          <w:bCs/>
          <w:sz w:val="24"/>
        </w:rPr>
        <w:t xml:space="preserve">gador </w:t>
      </w:r>
      <w:r w:rsidR="00953F6E">
        <w:rPr>
          <w:rFonts w:cs="Arial"/>
          <w:bCs/>
          <w:sz w:val="24"/>
        </w:rPr>
        <w:t xml:space="preserve">no advierte la actualización de alguna causa que impida entrar al estudio de fondo de este asunto, consecuentemente </w:t>
      </w:r>
      <w:r w:rsidR="00C61E6F" w:rsidRPr="00E50E83">
        <w:rPr>
          <w:rFonts w:cs="Arial"/>
          <w:sz w:val="24"/>
        </w:rPr>
        <w:t xml:space="preserve">este Juicio de Nulidad </w:t>
      </w:r>
      <w:r w:rsidR="00C61E6F" w:rsidRPr="00E50E83">
        <w:rPr>
          <w:rFonts w:cs="Arial"/>
          <w:b/>
          <w:sz w:val="24"/>
        </w:rPr>
        <w:t>NO SE SOBRESEE</w:t>
      </w:r>
      <w:r w:rsidR="00C61E6F" w:rsidRPr="00E50E83">
        <w:rPr>
          <w:rFonts w:cs="Arial"/>
          <w:sz w:val="24"/>
        </w:rPr>
        <w:t xml:space="preserve">. - - - - </w:t>
      </w:r>
      <w:r w:rsidR="00953F6E">
        <w:rPr>
          <w:rFonts w:cs="Arial"/>
          <w:sz w:val="24"/>
        </w:rPr>
        <w:t>- - - - - - - - - - - - - - - - - - - - - - - - - - - - - - - - - - - - - - - - - -</w:t>
      </w:r>
    </w:p>
    <w:p w14:paraId="0BA31F26" w14:textId="278B2799"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Pr>
          <w:rFonts w:ascii="Arial" w:hAnsi="Arial" w:cs="Arial"/>
          <w:b/>
          <w:sz w:val="24"/>
          <w:szCs w:val="24"/>
        </w:rPr>
        <w:t xml:space="preserve"> </w:t>
      </w:r>
      <w:r w:rsidR="00097966">
        <w:rPr>
          <w:rFonts w:ascii="Arial" w:hAnsi="Arial" w:cs="Arial"/>
          <w:sz w:val="24"/>
          <w:szCs w:val="24"/>
        </w:rPr>
        <w:t xml:space="preserve">Este Juzgador toma en cuenta, que el acta de infracción con número de folio </w:t>
      </w:r>
      <w:r w:rsidR="00D877E7">
        <w:rPr>
          <w:rFonts w:ascii="Arial" w:hAnsi="Arial" w:cs="Arial"/>
          <w:sz w:val="24"/>
          <w:szCs w:val="24"/>
        </w:rPr>
        <w:t>*******</w:t>
      </w:r>
      <w:r w:rsidR="00097966">
        <w:rPr>
          <w:rFonts w:ascii="Arial" w:hAnsi="Arial" w:cs="Arial"/>
          <w:sz w:val="24"/>
          <w:szCs w:val="24"/>
        </w:rPr>
        <w:t xml:space="preserve"> (foja 9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D877E7">
        <w:rPr>
          <w:rFonts w:ascii="Arial" w:hAnsi="Arial" w:cs="Arial"/>
          <w:sz w:val="24"/>
          <w:szCs w:val="24"/>
        </w:rPr>
        <w:t>***** de ***** de dos mil diecinueve (**/**/2019)</w:t>
      </w:r>
      <w:r w:rsidR="00097966" w:rsidRPr="001661C8">
        <w:rPr>
          <w:rFonts w:ascii="Arial" w:hAnsi="Arial" w:cs="Arial"/>
          <w:sz w:val="24"/>
          <w:szCs w:val="24"/>
        </w:rPr>
        <w:t xml:space="preserve"> </w:t>
      </w:r>
      <w:r w:rsidR="00097966">
        <w:rPr>
          <w:rFonts w:ascii="Arial" w:hAnsi="Arial" w:cs="Arial"/>
          <w:sz w:val="24"/>
          <w:szCs w:val="24"/>
        </w:rPr>
        <w:t>por un Policía Vial Estatal, y que de acuerdo a lo plasmado en ella, el lugar en que ocurrieron los hechos se ubica en calle J. P. García Centro, Oaxaca de Juárez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0BEEA583"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xml:space="preserve">; en el ámbito local </w:t>
      </w:r>
      <w:r>
        <w:rPr>
          <w:rFonts w:ascii="Arial" w:hAnsi="Arial" w:cs="Arial"/>
          <w:sz w:val="24"/>
          <w:szCs w:val="24"/>
        </w:rPr>
        <w:lastRenderedPageBreak/>
        <w:t>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5D50489D"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En el caso concreto, se toma en cuenta que el lugar en que se suscitó el evento, se localiza en el Municipio del Centro, de Oaxaca de Juárez, Oaxaca, precisamente en la calle J.P. García Centro, luego entonces, para que un Agente de la Policía Vial Estatal ejerza sus atribuciones en dicha jurisdicción debe acreditar que cuenta con el convenio celebrado entre el Municipio del Centro de Oaxaca de Juárez y el Ejecutivo del Estado de Oaxaca, circunstancia que no se acreditó en el acta de infracción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a actuar dentro de su demarcación territorial, la cual fue invadida sin justificación alguna por el Policía Vial Estatal demandado, de ahí que su actuación resulte ilegal.</w:t>
      </w:r>
    </w:p>
    <w:p w14:paraId="6BFE8773"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w:t>
      </w:r>
      <w:r>
        <w:rPr>
          <w:rFonts w:ascii="Arial" w:hAnsi="Arial" w:cs="Arial"/>
          <w:sz w:val="24"/>
          <w:szCs w:val="24"/>
        </w:rPr>
        <w:lastRenderedPageBreak/>
        <w:t xml:space="preserve">consecuencia, esta Autoridad declarar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1E9F2D82"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5BA188E6"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5F0DD3FE" w14:textId="2274874E"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folio </w:t>
      </w:r>
      <w:r w:rsidR="00D877E7">
        <w:rPr>
          <w:rFonts w:ascii="Arial" w:hAnsi="Arial" w:cs="Arial"/>
          <w:b/>
          <w:sz w:val="24"/>
          <w:szCs w:val="24"/>
        </w:rPr>
        <w:t>*******</w:t>
      </w:r>
      <w:r>
        <w:rPr>
          <w:rFonts w:ascii="Arial" w:hAnsi="Arial" w:cs="Arial"/>
          <w:b/>
          <w:sz w:val="24"/>
          <w:szCs w:val="24"/>
        </w:rPr>
        <w:t xml:space="preserve">, de fecha </w:t>
      </w:r>
      <w:r w:rsidR="00D877E7">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 xml:space="preserve">emitida por </w:t>
      </w:r>
      <w:r w:rsidR="00932A46">
        <w:rPr>
          <w:rFonts w:ascii="Arial" w:hAnsi="Arial" w:cs="Arial"/>
          <w:sz w:val="24"/>
          <w:szCs w:val="24"/>
        </w:rPr>
        <w:t>JOAQUIN RAMÍREZ LÓPEZ</w:t>
      </w:r>
      <w:r>
        <w:rPr>
          <w:rFonts w:ascii="Arial" w:hAnsi="Arial" w:cs="Arial"/>
          <w:sz w:val="24"/>
          <w:szCs w:val="24"/>
        </w:rPr>
        <w:t>, Policía Vial Estatal, dependiente de la Dirección General de la Policía Vial Estatal, de la Secretaría de Seguridad Pública del Estado.</w:t>
      </w:r>
    </w:p>
    <w:p w14:paraId="308A9B74" w14:textId="77777777" w:rsidR="00C61E6F" w:rsidRPr="001042B6" w:rsidRDefault="00097966" w:rsidP="00932A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actora por la autoridad demandada, por lo que se ordena a la autoridad vial demandada, realizar los trámites para dar de baja del sistema informático </w:t>
      </w:r>
      <w:r>
        <w:rPr>
          <w:rFonts w:ascii="Arial" w:hAnsi="Arial" w:cs="Arial"/>
          <w:sz w:val="24"/>
          <w:szCs w:val="24"/>
        </w:rPr>
        <w:lastRenderedPageBreak/>
        <w:t>la referida acta de infracción; lo que deberá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507A855C"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075AFA8F"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84AF526"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7EAB8B4B"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60BA9F2" w14:textId="7E12D299"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D877E7">
        <w:rPr>
          <w:rFonts w:ascii="Arial" w:hAnsi="Arial" w:cs="Arial"/>
          <w:b/>
          <w:sz w:val="24"/>
          <w:szCs w:val="24"/>
        </w:rPr>
        <w:t>*******</w:t>
      </w:r>
      <w:r>
        <w:rPr>
          <w:rFonts w:ascii="Arial" w:hAnsi="Arial" w:cs="Arial"/>
          <w:b/>
          <w:sz w:val="24"/>
          <w:szCs w:val="24"/>
        </w:rPr>
        <w:t xml:space="preserve">, de </w:t>
      </w:r>
      <w:r w:rsidR="00D877E7">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594205">
        <w:rPr>
          <w:rFonts w:ascii="Arial" w:hAnsi="Arial" w:cs="Arial"/>
          <w:sz w:val="24"/>
        </w:rPr>
        <w:t>JOAQUIN RAMÍREZ LÓPEZ</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dependiente de la Dirección General de la Policía Vial Estatal, de la Secretaría de Seguridad Pública del Estado</w:t>
      </w:r>
      <w:r>
        <w:rPr>
          <w:rFonts w:ascii="Arial" w:hAnsi="Arial" w:cs="Arial"/>
          <w:sz w:val="24"/>
          <w:szCs w:val="24"/>
        </w:rPr>
        <w:t xml:space="preserve">; y por ello, se ordena a la citada autoridad demandada dar de baja del sistema informático con que cuenta la Dirección </w:t>
      </w:r>
      <w:r w:rsidR="00932A46">
        <w:rPr>
          <w:rFonts w:ascii="Arial" w:hAnsi="Arial" w:cs="Arial"/>
          <w:sz w:val="24"/>
          <w:szCs w:val="24"/>
        </w:rPr>
        <w:t>General de la Policía Vial Estatal, de la Secretaría de Seguridad Pública del Estado</w:t>
      </w:r>
      <w:r>
        <w:rPr>
          <w:rFonts w:ascii="Arial" w:hAnsi="Arial" w:cs="Arial"/>
          <w:sz w:val="24"/>
          <w:szCs w:val="24"/>
        </w:rPr>
        <w:t xml:space="preserve">, el acta de infracción aquí declarada ilegal; lo </w:t>
      </w:r>
      <w:r>
        <w:rPr>
          <w:rFonts w:ascii="Arial" w:hAnsi="Arial" w:cs="Arial"/>
          <w:sz w:val="24"/>
          <w:szCs w:val="24"/>
        </w:rPr>
        <w:lastRenderedPageBreak/>
        <w:t xml:space="preserve">anterior en términos precisados en el considerando SEXTO de esta resolución. - - - - - - - - - - - - - - - - - - - - - - - - - - - - - - - - - - - - </w:t>
      </w:r>
      <w:r w:rsidR="00D877E7">
        <w:rPr>
          <w:rFonts w:ascii="Arial" w:hAnsi="Arial" w:cs="Arial"/>
          <w:sz w:val="24"/>
          <w:szCs w:val="24"/>
        </w:rPr>
        <w:t xml:space="preserve">- - - - - - - - - - - - </w:t>
      </w:r>
    </w:p>
    <w:p w14:paraId="58835964" w14:textId="77777777" w:rsidR="00C61E6F" w:rsidRDefault="00C61E6F" w:rsidP="00C61E6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2093F2C" w14:textId="77777777" w:rsidR="00C61E6F" w:rsidRPr="00961528" w:rsidRDefault="00C61E6F" w:rsidP="00C61E6F">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p w14:paraId="77C95FC3"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036BA172" w14:textId="77777777" w:rsidR="00C61E6F" w:rsidRDefault="00C61E6F" w:rsidP="00C61E6F">
      <w:pPr>
        <w:tabs>
          <w:tab w:val="center" w:pos="4574"/>
        </w:tabs>
        <w:spacing w:line="360" w:lineRule="auto"/>
        <w:ind w:firstLine="708"/>
        <w:jc w:val="both"/>
        <w:rPr>
          <w:rFonts w:ascii="Arial" w:hAnsi="Arial" w:cs="Arial"/>
          <w:sz w:val="24"/>
          <w:szCs w:val="24"/>
        </w:rPr>
      </w:pPr>
    </w:p>
    <w:p w14:paraId="531D5194" w14:textId="77777777" w:rsidR="00C61E6F" w:rsidRPr="007354DA" w:rsidRDefault="00C61E6F" w:rsidP="00C61E6F"/>
    <w:p w14:paraId="26CF7954" w14:textId="77777777" w:rsidR="00EB0680" w:rsidRPr="0007623E" w:rsidRDefault="00EB0680" w:rsidP="0007623E"/>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A6FB8" w14:textId="77777777" w:rsidR="00BD2E39" w:rsidRDefault="00BD2E39" w:rsidP="007A5B5E">
      <w:pPr>
        <w:spacing w:after="0" w:line="240" w:lineRule="auto"/>
      </w:pPr>
      <w:r>
        <w:separator/>
      </w:r>
    </w:p>
  </w:endnote>
  <w:endnote w:type="continuationSeparator" w:id="0">
    <w:p w14:paraId="2A6B0375"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AF8B0CB"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D7C4E86" wp14:editId="34DD578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E40720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1847" w:rsidRPr="00C21847">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7C4E8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E40720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1847" w:rsidRPr="00C21847">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E47D6" w14:textId="77777777" w:rsidR="00BD2E39" w:rsidRDefault="00BD2E39" w:rsidP="007A5B5E">
      <w:pPr>
        <w:spacing w:after="0" w:line="240" w:lineRule="auto"/>
      </w:pPr>
      <w:r>
        <w:separator/>
      </w:r>
    </w:p>
  </w:footnote>
  <w:footnote w:type="continuationSeparator" w:id="0">
    <w:p w14:paraId="5ADC5767"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50C5" w14:textId="77777777" w:rsidR="00BD2E39" w:rsidRDefault="007C3ADF">
    <w:pPr>
      <w:pStyle w:val="Encabezado"/>
    </w:pPr>
    <w:r>
      <w:rPr>
        <w:noProof/>
        <w:lang w:eastAsia="es-MX"/>
      </w:rPr>
      <w:pict w14:anchorId="2A21F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115D" w14:textId="5B1B4DA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3E3941A" wp14:editId="1449A59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53D9A87" w14:textId="77777777" w:rsidR="00BD2E39" w:rsidRDefault="00BD2E39" w:rsidP="002960E1">
                          <w:r>
                            <w:rPr>
                              <w:noProof/>
                              <w:lang w:eastAsia="es-MX"/>
                            </w:rPr>
                            <w:drawing>
                              <wp:inline distT="0" distB="0" distL="0" distR="0" wp14:anchorId="014969DD" wp14:editId="786EF49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E3941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53D9A87" w14:textId="77777777" w:rsidR="00BD2E39" w:rsidRDefault="00BD2E39" w:rsidP="002960E1">
                    <w:r>
                      <w:rPr>
                        <w:noProof/>
                        <w:lang w:eastAsia="es-MX"/>
                      </w:rPr>
                      <w:drawing>
                        <wp:inline distT="0" distB="0" distL="0" distR="0" wp14:anchorId="014969DD" wp14:editId="786EF49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94205">
      <w:rPr>
        <w:rFonts w:ascii="Bookman Old Style" w:hAnsi="Bookman Old Style"/>
        <w:b/>
        <w:sz w:val="24"/>
        <w:szCs w:val="24"/>
      </w:rPr>
      <w:t>133</w:t>
    </w:r>
    <w:r w:rsidRPr="00391F24">
      <w:rPr>
        <w:rFonts w:ascii="Bookman Old Style" w:hAnsi="Bookman Old Style"/>
        <w:b/>
        <w:sz w:val="24"/>
        <w:szCs w:val="24"/>
      </w:rPr>
      <w:t>/</w:t>
    </w:r>
    <w:r w:rsidR="00594205">
      <w:rPr>
        <w:rFonts w:ascii="Bookman Old Style" w:hAnsi="Bookman Old Style"/>
        <w:b/>
        <w:sz w:val="24"/>
        <w:szCs w:val="24"/>
      </w:rPr>
      <w:t>2019</w:t>
    </w:r>
  </w:p>
  <w:p w14:paraId="5F0FE281" w14:textId="417E3F74" w:rsidR="00BD2E39" w:rsidRPr="00071C38" w:rsidRDefault="00D877E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55AE367F" wp14:editId="4A15DD64">
              <wp:simplePos x="0" y="0"/>
              <wp:positionH relativeFrom="column">
                <wp:posOffset>-1266825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AC6623" w14:textId="77777777" w:rsidR="00D877E7" w:rsidRPr="003B6E97" w:rsidRDefault="00D877E7" w:rsidP="00D877E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E367F" id="Cuadro de texto 3" o:spid="_x0000_s1027" type="#_x0000_t202" style="position:absolute;left:0;text-align:left;margin-left:-99.75pt;margin-top:362.2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">
              <v:textbox>
                <w:txbxContent>
                  <w:p w14:paraId="04AC6623" w14:textId="77777777" w:rsidR="00D877E7" w:rsidRPr="003B6E97" w:rsidRDefault="00D877E7" w:rsidP="00D877E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60B8915C" wp14:editId="23AD6159">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2CB9" w14:textId="77777777" w:rsidR="00BD2E39" w:rsidRDefault="007C3ADF">
    <w:pPr>
      <w:pStyle w:val="Encabezado"/>
    </w:pPr>
    <w:r>
      <w:rPr>
        <w:noProof/>
        <w:lang w:eastAsia="es-MX"/>
      </w:rPr>
      <w:pict w14:anchorId="2A749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3ADF"/>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18E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683"/>
    <w:rsid w:val="00D869D1"/>
    <w:rsid w:val="00D8770B"/>
    <w:rsid w:val="00D877E7"/>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DA54FC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61BEB-14F9-4B83-BB70-EF8B55DB5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9</Pages>
  <Words>3192</Words>
  <Characters>17561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1231</cp:revision>
  <cp:lastPrinted>2021-03-01T14:50:00Z</cp:lastPrinted>
  <dcterms:created xsi:type="dcterms:W3CDTF">2019-07-08T16:38:00Z</dcterms:created>
  <dcterms:modified xsi:type="dcterms:W3CDTF">2021-07-01T19:11:00Z</dcterms:modified>
</cp:coreProperties>
</file>