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794CE6" w14:textId="77777777" w:rsidR="00314ED9" w:rsidRPr="00E561A8" w:rsidRDefault="00314ED9" w:rsidP="00314ED9">
      <w:pPr>
        <w:pStyle w:val="Encabezado"/>
        <w:ind w:left="3402"/>
        <w:jc w:val="both"/>
        <w:rPr>
          <w:b/>
        </w:rPr>
      </w:pPr>
      <w:r w:rsidRPr="00E561A8">
        <w:rPr>
          <w:b/>
        </w:rPr>
        <w:t>SEXTA SALA UNITARIA DE PRIMERA INSTANCIA DEL TRIBUNAL DE JUSTICIA ADMINISTRATIVA DEL ESTADO DE OAXACA.</w:t>
      </w:r>
    </w:p>
    <w:p w14:paraId="5C87D9E9" w14:textId="77777777" w:rsidR="00314ED9" w:rsidRPr="00E561A8" w:rsidRDefault="00314ED9" w:rsidP="00314ED9">
      <w:pPr>
        <w:pStyle w:val="Encabezado"/>
        <w:ind w:left="4248"/>
        <w:jc w:val="both"/>
        <w:rPr>
          <w:b/>
        </w:rPr>
      </w:pPr>
    </w:p>
    <w:p w14:paraId="62BFAEFC" w14:textId="793B7040" w:rsidR="00314ED9" w:rsidRPr="00E561A8" w:rsidRDefault="00314ED9" w:rsidP="00314ED9">
      <w:pPr>
        <w:pStyle w:val="Encabezado"/>
        <w:ind w:left="2832" w:right="-93" w:firstLine="570"/>
        <w:jc w:val="both"/>
        <w:rPr>
          <w:b/>
        </w:rPr>
      </w:pPr>
      <w:r>
        <w:rPr>
          <w:b/>
        </w:rPr>
        <w:t xml:space="preserve">EXPEDIENTE: </w:t>
      </w:r>
      <w:r w:rsidR="00FE21E2">
        <w:rPr>
          <w:b/>
        </w:rPr>
        <w:t>1</w:t>
      </w:r>
      <w:r w:rsidR="00554F3F">
        <w:rPr>
          <w:b/>
        </w:rPr>
        <w:t>33</w:t>
      </w:r>
      <w:r w:rsidR="0085441A">
        <w:rPr>
          <w:b/>
        </w:rPr>
        <w:t>/20</w:t>
      </w:r>
      <w:r w:rsidR="00FE21E2">
        <w:rPr>
          <w:b/>
        </w:rPr>
        <w:t>19</w:t>
      </w:r>
    </w:p>
    <w:p w14:paraId="6EA8F69A" w14:textId="77777777" w:rsidR="00314ED9" w:rsidRPr="00E561A8" w:rsidRDefault="00314ED9" w:rsidP="00314ED9">
      <w:pPr>
        <w:pStyle w:val="Encabezado"/>
        <w:tabs>
          <w:tab w:val="center" w:pos="8931"/>
        </w:tabs>
        <w:jc w:val="both"/>
        <w:rPr>
          <w:b/>
        </w:rPr>
      </w:pPr>
    </w:p>
    <w:p w14:paraId="630951DA" w14:textId="0812D9D9" w:rsidR="00314ED9" w:rsidRPr="00E561A8" w:rsidRDefault="00314ED9" w:rsidP="00314ED9">
      <w:pPr>
        <w:pStyle w:val="Encabezado"/>
        <w:ind w:left="3402"/>
        <w:jc w:val="both"/>
        <w:rPr>
          <w:b/>
        </w:rPr>
      </w:pPr>
      <w:r w:rsidRPr="00E561A8">
        <w:rPr>
          <w:b/>
        </w:rPr>
        <w:t>ACTOR</w:t>
      </w:r>
      <w:r w:rsidR="00554F3F">
        <w:rPr>
          <w:b/>
        </w:rPr>
        <w:t>A</w:t>
      </w:r>
      <w:r w:rsidRPr="00E561A8">
        <w:rPr>
          <w:b/>
        </w:rPr>
        <w:t xml:space="preserve">: </w:t>
      </w:r>
      <w:r w:rsidR="002F3CD0">
        <w:rPr>
          <w:b/>
        </w:rPr>
        <w:t>**********</w:t>
      </w:r>
      <w:r w:rsidR="00C72007">
        <w:rPr>
          <w:b/>
        </w:rPr>
        <w:t>.</w:t>
      </w:r>
    </w:p>
    <w:p w14:paraId="77960537" w14:textId="77777777" w:rsidR="00314ED9" w:rsidRPr="00E561A8" w:rsidRDefault="00314ED9" w:rsidP="00314ED9">
      <w:pPr>
        <w:pStyle w:val="Encabezado"/>
        <w:ind w:left="4248"/>
        <w:jc w:val="both"/>
        <w:rPr>
          <w:b/>
        </w:rPr>
      </w:pPr>
    </w:p>
    <w:p w14:paraId="5152F3D5" w14:textId="35EA80DC" w:rsidR="00314ED9" w:rsidRPr="00E561A8" w:rsidRDefault="00314ED9" w:rsidP="00314ED9">
      <w:pPr>
        <w:pStyle w:val="Encabezado"/>
        <w:tabs>
          <w:tab w:val="center" w:pos="-1418"/>
        </w:tabs>
        <w:ind w:left="3402"/>
        <w:jc w:val="both"/>
        <w:rPr>
          <w:b/>
        </w:rPr>
      </w:pPr>
      <w:r w:rsidRPr="00E561A8">
        <w:rPr>
          <w:b/>
        </w:rPr>
        <w:t xml:space="preserve">DEMANDADA: </w:t>
      </w:r>
      <w:r w:rsidR="00554F3F">
        <w:rPr>
          <w:b/>
        </w:rPr>
        <w:t>PRESIDENTA MUNICIPAL CONSTITUCIONAL, REGIDORA DE HACIENDA, DIRECTOR DE MERCADOS, DIRECTOR DE SEGURIDAD PÚBLICA Y COMANDANTE DE LA POLICÍA MUNICIPAL, TODOS DEL HONORABLE AYUNTAMIENTO DEL MUNICIPIO DE ASUNCIÓN NOCHIXTLÁN, OAXACA</w:t>
      </w:r>
      <w:r w:rsidRPr="00E561A8">
        <w:rPr>
          <w:b/>
        </w:rPr>
        <w:t>.</w:t>
      </w:r>
    </w:p>
    <w:p w14:paraId="76611F19" w14:textId="77777777" w:rsidR="00314ED9" w:rsidRPr="00E561A8" w:rsidRDefault="00314ED9" w:rsidP="00314ED9">
      <w:pPr>
        <w:pStyle w:val="Encabezado"/>
        <w:tabs>
          <w:tab w:val="center" w:pos="-1418"/>
        </w:tabs>
        <w:ind w:left="3540"/>
        <w:jc w:val="both"/>
        <w:rPr>
          <w:b/>
        </w:rPr>
      </w:pPr>
    </w:p>
    <w:p w14:paraId="06F2F16E" w14:textId="77777777" w:rsidR="00314ED9" w:rsidRPr="00E561A8" w:rsidRDefault="00314ED9" w:rsidP="00314ED9">
      <w:pPr>
        <w:spacing w:after="0" w:line="360" w:lineRule="auto"/>
        <w:jc w:val="both"/>
        <w:rPr>
          <w:rFonts w:ascii="Times New Roman" w:hAnsi="Times New Roman" w:cs="Times New Roman"/>
          <w:b/>
          <w:sz w:val="24"/>
          <w:szCs w:val="24"/>
        </w:rPr>
      </w:pPr>
    </w:p>
    <w:p w14:paraId="3124B971" w14:textId="6DAE8D8D" w:rsidR="00314ED9" w:rsidRPr="009B59DB" w:rsidRDefault="00314ED9" w:rsidP="00314ED9">
      <w:pPr>
        <w:pStyle w:val="Encabezado"/>
        <w:spacing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5F1F71">
        <w:rPr>
          <w:rFonts w:ascii="Arial" w:hAnsi="Arial" w:cs="Arial"/>
          <w:b/>
          <w:sz w:val="26"/>
          <w:szCs w:val="26"/>
        </w:rPr>
        <w:t>VEINTE</w:t>
      </w:r>
      <w:r w:rsidR="00554F3F">
        <w:rPr>
          <w:rFonts w:ascii="Arial" w:hAnsi="Arial" w:cs="Arial"/>
          <w:b/>
          <w:sz w:val="26"/>
          <w:szCs w:val="26"/>
        </w:rPr>
        <w:t xml:space="preserve"> DE SEPTIEMBRE </w:t>
      </w:r>
      <w:r>
        <w:rPr>
          <w:rFonts w:ascii="Arial" w:hAnsi="Arial" w:cs="Arial"/>
          <w:b/>
          <w:sz w:val="26"/>
          <w:szCs w:val="26"/>
        </w:rPr>
        <w:t>D</w:t>
      </w:r>
      <w:r w:rsidRPr="009B59DB">
        <w:rPr>
          <w:rFonts w:ascii="Arial" w:hAnsi="Arial" w:cs="Arial"/>
          <w:b/>
          <w:sz w:val="26"/>
          <w:szCs w:val="26"/>
        </w:rPr>
        <w:t xml:space="preserve">E DOS MIL </w:t>
      </w:r>
      <w:r>
        <w:rPr>
          <w:rFonts w:ascii="Arial" w:hAnsi="Arial" w:cs="Arial"/>
          <w:b/>
          <w:sz w:val="26"/>
          <w:szCs w:val="26"/>
        </w:rPr>
        <w:t>VEINTIUNO</w:t>
      </w:r>
      <w:r w:rsidRPr="009B59DB">
        <w:rPr>
          <w:rFonts w:ascii="Arial" w:hAnsi="Arial" w:cs="Arial"/>
          <w:b/>
          <w:sz w:val="26"/>
          <w:szCs w:val="26"/>
        </w:rPr>
        <w:t xml:space="preserve">.- - - - - - - - - - - - - - - - - - - - - - - - - - - - - - - - - - - </w:t>
      </w:r>
    </w:p>
    <w:p w14:paraId="68EAEB88" w14:textId="57EBABFA" w:rsidR="00314ED9" w:rsidRPr="009B59DB" w:rsidRDefault="00314ED9" w:rsidP="00554F3F">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FE21E2">
        <w:rPr>
          <w:rFonts w:ascii="Arial" w:hAnsi="Arial" w:cs="Arial"/>
          <w:b/>
          <w:sz w:val="26"/>
          <w:szCs w:val="26"/>
        </w:rPr>
        <w:t>1</w:t>
      </w:r>
      <w:r w:rsidR="00554F3F">
        <w:rPr>
          <w:rFonts w:ascii="Arial" w:hAnsi="Arial" w:cs="Arial"/>
          <w:b/>
          <w:sz w:val="26"/>
          <w:szCs w:val="26"/>
        </w:rPr>
        <w:t>33</w:t>
      </w:r>
      <w:r w:rsidRPr="009B59DB">
        <w:rPr>
          <w:rFonts w:ascii="Arial" w:hAnsi="Arial" w:cs="Arial"/>
          <w:b/>
          <w:sz w:val="26"/>
          <w:szCs w:val="26"/>
        </w:rPr>
        <w:t>/20</w:t>
      </w:r>
      <w:r w:rsidR="00FE21E2">
        <w:rPr>
          <w:rFonts w:ascii="Arial" w:hAnsi="Arial" w:cs="Arial"/>
          <w:b/>
          <w:sz w:val="26"/>
          <w:szCs w:val="26"/>
        </w:rPr>
        <w:t>19</w:t>
      </w:r>
      <w:r w:rsidRPr="009B59DB">
        <w:rPr>
          <w:rFonts w:ascii="Arial" w:hAnsi="Arial" w:cs="Arial"/>
          <w:sz w:val="26"/>
          <w:szCs w:val="26"/>
        </w:rPr>
        <w:t>, promovido por</w:t>
      </w:r>
      <w:r>
        <w:rPr>
          <w:rFonts w:ascii="Arial" w:hAnsi="Arial" w:cs="Arial"/>
          <w:sz w:val="26"/>
          <w:szCs w:val="26"/>
        </w:rPr>
        <w:t xml:space="preserve"> </w:t>
      </w:r>
      <w:r w:rsidR="002F3CD0">
        <w:rPr>
          <w:rFonts w:ascii="Arial" w:hAnsi="Arial" w:cs="Arial"/>
          <w:b/>
          <w:sz w:val="26"/>
          <w:szCs w:val="26"/>
        </w:rPr>
        <w:t>**********</w:t>
      </w:r>
      <w:r w:rsidRPr="007D7745">
        <w:rPr>
          <w:rFonts w:ascii="Arial" w:hAnsi="Arial" w:cs="Arial"/>
          <w:sz w:val="26"/>
          <w:szCs w:val="26"/>
        </w:rPr>
        <w:t>,</w:t>
      </w:r>
      <w:r>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 xml:space="preserve"> la </w:t>
      </w:r>
      <w:r w:rsidR="00554F3F" w:rsidRPr="00554F3F">
        <w:rPr>
          <w:rFonts w:ascii="Arial" w:hAnsi="Arial" w:cs="Arial"/>
          <w:b/>
          <w:sz w:val="26"/>
          <w:szCs w:val="26"/>
        </w:rPr>
        <w:t>PRESIDENTA MUNICIPAL CONSTITUCIONAL, REGIDORA DE HACIENDA, DIRECTOR DE MERCADOS, DIRECTOR DE SEGURIDAD PÚBLICA Y COMANDANTE DE LA POLICÍA MUNICIPAL, TODOS DEL HONORABLE AYUNTAMIENTO DEL MUNICIPIO DE ASUNCIÓN NOCHIXTLÁN, OAXACA</w:t>
      </w:r>
      <w:r w:rsidRPr="007D7745">
        <w:rPr>
          <w:rFonts w:ascii="Arial" w:hAnsi="Arial" w:cs="Arial"/>
          <w:sz w:val="26"/>
          <w:szCs w:val="26"/>
        </w:rPr>
        <w:t>.</w:t>
      </w:r>
      <w:r w:rsidRPr="00E6633D">
        <w:rPr>
          <w:rFonts w:ascii="Arial" w:hAnsi="Arial" w:cs="Arial"/>
          <w:sz w:val="26"/>
          <w:szCs w:val="26"/>
        </w:rPr>
        <w:t xml:space="preserve">- - </w:t>
      </w:r>
      <w:r w:rsidR="00554F3F">
        <w:rPr>
          <w:rFonts w:ascii="Arial" w:hAnsi="Arial" w:cs="Arial"/>
          <w:sz w:val="26"/>
          <w:szCs w:val="26"/>
        </w:rPr>
        <w:t xml:space="preserve">- - - - - - </w:t>
      </w:r>
    </w:p>
    <w:p w14:paraId="175AA530" w14:textId="77777777" w:rsidR="00314ED9" w:rsidRPr="009B59DB" w:rsidRDefault="00314ED9" w:rsidP="00314ED9">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14:paraId="0B7FE1AE" w14:textId="0D6A8585" w:rsidR="00314ED9" w:rsidRDefault="00314ED9" w:rsidP="0084745F">
      <w:pPr>
        <w:spacing w:before="240" w:after="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 xml:space="preserve">Por escrito recibido el </w:t>
      </w:r>
      <w:r w:rsidR="00554F3F">
        <w:rPr>
          <w:rFonts w:ascii="Arial" w:hAnsi="Arial" w:cs="Arial"/>
          <w:sz w:val="26"/>
          <w:szCs w:val="26"/>
        </w:rPr>
        <w:t xml:space="preserve">ocho de noviembre </w:t>
      </w:r>
      <w:r>
        <w:rPr>
          <w:rFonts w:ascii="Arial" w:hAnsi="Arial" w:cs="Arial"/>
          <w:sz w:val="26"/>
          <w:szCs w:val="26"/>
        </w:rPr>
        <w:t xml:space="preserve">de dos mil </w:t>
      </w:r>
      <w:r w:rsidR="00FE21E2">
        <w:rPr>
          <w:rFonts w:ascii="Arial" w:hAnsi="Arial" w:cs="Arial"/>
          <w:sz w:val="26"/>
          <w:szCs w:val="26"/>
        </w:rPr>
        <w:t>diecinueve</w:t>
      </w:r>
      <w:r w:rsidRPr="009B59DB">
        <w:rPr>
          <w:rFonts w:ascii="Arial" w:hAnsi="Arial" w:cs="Arial"/>
          <w:sz w:val="26"/>
          <w:szCs w:val="26"/>
        </w:rPr>
        <w:t>, en Oficialía de Part</w:t>
      </w:r>
      <w:r w:rsidRPr="00CB3387">
        <w:rPr>
          <w:rFonts w:ascii="Arial" w:hAnsi="Arial" w:cs="Arial"/>
          <w:sz w:val="26"/>
          <w:szCs w:val="26"/>
        </w:rPr>
        <w:t xml:space="preserve">es Común de este Tribunal, </w:t>
      </w:r>
      <w:r w:rsidR="002F3CD0">
        <w:rPr>
          <w:rFonts w:ascii="Arial" w:hAnsi="Arial" w:cs="Arial"/>
          <w:sz w:val="26"/>
          <w:szCs w:val="26"/>
        </w:rPr>
        <w:t>**********</w:t>
      </w:r>
      <w:r w:rsidRPr="00CB3387">
        <w:rPr>
          <w:rFonts w:ascii="Arial" w:hAnsi="Arial" w:cs="Arial"/>
          <w:sz w:val="26"/>
          <w:szCs w:val="26"/>
        </w:rPr>
        <w:t xml:space="preserve">, </w:t>
      </w:r>
      <w:r w:rsidRPr="009B59DB">
        <w:rPr>
          <w:rFonts w:ascii="Arial" w:hAnsi="Arial" w:cs="Arial"/>
          <w:sz w:val="26"/>
          <w:szCs w:val="26"/>
        </w:rPr>
        <w:t>demandó la nulidad lisa y llana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 xml:space="preserve">a resolución </w:t>
      </w:r>
      <w:r w:rsidR="00554F3F">
        <w:rPr>
          <w:rFonts w:ascii="Arial" w:hAnsi="Arial" w:cs="Arial"/>
          <w:sz w:val="26"/>
          <w:szCs w:val="26"/>
        </w:rPr>
        <w:t>negativa ficta recaída a su escrito de diecinueve de febrero de dos mil diecinueve</w:t>
      </w:r>
      <w:r>
        <w:rPr>
          <w:rFonts w:ascii="Arial" w:hAnsi="Arial" w:cs="Arial"/>
          <w:sz w:val="26"/>
          <w:szCs w:val="26"/>
        </w:rPr>
        <w:t xml:space="preserve">, </w:t>
      </w:r>
      <w:r w:rsidR="0084745F">
        <w:rPr>
          <w:rFonts w:ascii="Arial" w:hAnsi="Arial" w:cs="Arial"/>
          <w:sz w:val="26"/>
          <w:szCs w:val="26"/>
        </w:rPr>
        <w:t xml:space="preserve">señalando como autoridades </w:t>
      </w:r>
      <w:bookmarkStart w:id="0" w:name="_Hlk81216037"/>
      <w:r w:rsidR="0084745F">
        <w:rPr>
          <w:rFonts w:ascii="Arial" w:hAnsi="Arial" w:cs="Arial"/>
          <w:sz w:val="26"/>
          <w:szCs w:val="26"/>
        </w:rPr>
        <w:t>demandadas a la Presidenta Municipal Constitucional, Regidora de Hacienda, Director de Mercados, Director de Seguridad Pública y Comandante de la Policía Municipal, todos del Honorable Ayuntamiento del Municipio de Asunción Nochixtlán, Oaxaca</w:t>
      </w:r>
      <w:bookmarkEnd w:id="0"/>
      <w:r w:rsidR="0084745F">
        <w:rPr>
          <w:rFonts w:ascii="Arial" w:hAnsi="Arial" w:cs="Arial"/>
          <w:sz w:val="26"/>
          <w:szCs w:val="26"/>
        </w:rPr>
        <w:t xml:space="preserve">.- - - - - - - - - - - - - - - - - - - - - - - - - - - - - - - - - - - - - </w:t>
      </w:r>
    </w:p>
    <w:p w14:paraId="44018F60" w14:textId="12CE9965" w:rsidR="00314ED9" w:rsidRPr="009B59DB"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acuerdo de </w:t>
      </w:r>
      <w:r w:rsidR="0084745F">
        <w:rPr>
          <w:rFonts w:ascii="Arial" w:hAnsi="Arial" w:cs="Arial"/>
          <w:sz w:val="26"/>
          <w:szCs w:val="26"/>
        </w:rPr>
        <w:t>veinte de noviembre de dos mil diecinueve</w:t>
      </w:r>
      <w:r>
        <w:rPr>
          <w:rFonts w:ascii="Arial" w:hAnsi="Arial" w:cs="Arial"/>
          <w:sz w:val="26"/>
          <w:szCs w:val="26"/>
        </w:rPr>
        <w:t>, se admitió a trámite la demanda; se tuvieron por ofrecidas y admitidas las pruebas de</w:t>
      </w:r>
      <w:r w:rsidR="0084745F">
        <w:rPr>
          <w:rFonts w:ascii="Arial" w:hAnsi="Arial" w:cs="Arial"/>
          <w:sz w:val="26"/>
          <w:szCs w:val="26"/>
        </w:rPr>
        <w:t xml:space="preserve"> </w:t>
      </w:r>
      <w:r>
        <w:rPr>
          <w:rFonts w:ascii="Arial" w:hAnsi="Arial" w:cs="Arial"/>
          <w:sz w:val="26"/>
          <w:szCs w:val="26"/>
        </w:rPr>
        <w:t>l</w:t>
      </w:r>
      <w:r w:rsidR="0084745F">
        <w:rPr>
          <w:rFonts w:ascii="Arial" w:hAnsi="Arial" w:cs="Arial"/>
          <w:sz w:val="26"/>
          <w:szCs w:val="26"/>
        </w:rPr>
        <w:t>a</w:t>
      </w:r>
      <w:r>
        <w:rPr>
          <w:rFonts w:ascii="Arial" w:hAnsi="Arial" w:cs="Arial"/>
          <w:sz w:val="26"/>
          <w:szCs w:val="26"/>
        </w:rPr>
        <w:t xml:space="preserve"> </w:t>
      </w:r>
      <w:r w:rsidR="0084745F">
        <w:rPr>
          <w:rFonts w:ascii="Arial" w:hAnsi="Arial" w:cs="Arial"/>
          <w:sz w:val="26"/>
          <w:szCs w:val="26"/>
        </w:rPr>
        <w:t xml:space="preserve">parte </w:t>
      </w:r>
      <w:r>
        <w:rPr>
          <w:rFonts w:ascii="Arial" w:hAnsi="Arial" w:cs="Arial"/>
          <w:sz w:val="26"/>
          <w:szCs w:val="26"/>
        </w:rPr>
        <w:t>actor</w:t>
      </w:r>
      <w:r w:rsidR="0084745F">
        <w:rPr>
          <w:rFonts w:ascii="Arial" w:hAnsi="Arial" w:cs="Arial"/>
          <w:sz w:val="26"/>
          <w:szCs w:val="26"/>
        </w:rPr>
        <w:t>a</w:t>
      </w:r>
      <w:r>
        <w:rPr>
          <w:rFonts w:ascii="Arial" w:hAnsi="Arial" w:cs="Arial"/>
          <w:sz w:val="26"/>
          <w:szCs w:val="26"/>
        </w:rPr>
        <w:t>; se ordenó notificar, emplazar y correr traslado</w:t>
      </w:r>
      <w:r w:rsidRPr="009B59DB">
        <w:rPr>
          <w:rFonts w:ascii="Arial" w:hAnsi="Arial" w:cs="Arial"/>
          <w:sz w:val="26"/>
          <w:szCs w:val="26"/>
        </w:rPr>
        <w:t xml:space="preserve"> a </w:t>
      </w:r>
      <w:r>
        <w:rPr>
          <w:rFonts w:ascii="Arial" w:hAnsi="Arial" w:cs="Arial"/>
          <w:sz w:val="26"/>
          <w:szCs w:val="26"/>
        </w:rPr>
        <w:t>la</w:t>
      </w:r>
      <w:r w:rsidR="0084745F">
        <w:rPr>
          <w:rFonts w:ascii="Arial" w:hAnsi="Arial" w:cs="Arial"/>
          <w:sz w:val="26"/>
          <w:szCs w:val="26"/>
        </w:rPr>
        <w:t>s</w:t>
      </w:r>
      <w:r>
        <w:rPr>
          <w:rFonts w:ascii="Arial" w:hAnsi="Arial" w:cs="Arial"/>
          <w:sz w:val="26"/>
          <w:szCs w:val="26"/>
        </w:rPr>
        <w:t xml:space="preserve"> demandada</w:t>
      </w:r>
      <w:r w:rsidR="0084745F">
        <w:rPr>
          <w:rFonts w:ascii="Arial" w:hAnsi="Arial" w:cs="Arial"/>
          <w:sz w:val="26"/>
          <w:szCs w:val="26"/>
        </w:rPr>
        <w:t>s</w:t>
      </w:r>
      <w:r>
        <w:rPr>
          <w:rFonts w:ascii="Arial" w:hAnsi="Arial" w:cs="Arial"/>
          <w:sz w:val="26"/>
          <w:szCs w:val="26"/>
        </w:rPr>
        <w:t xml:space="preserve">, para que dentro del </w:t>
      </w:r>
      <w:r w:rsidRPr="009B59DB">
        <w:rPr>
          <w:rFonts w:ascii="Arial" w:hAnsi="Arial" w:cs="Arial"/>
          <w:sz w:val="26"/>
          <w:szCs w:val="26"/>
        </w:rPr>
        <w:lastRenderedPageBreak/>
        <w:t>plazo de nueve días hábiles produjera</w:t>
      </w:r>
      <w:r>
        <w:rPr>
          <w:rFonts w:ascii="Arial" w:hAnsi="Arial" w:cs="Arial"/>
          <w:sz w:val="26"/>
          <w:szCs w:val="26"/>
        </w:rPr>
        <w:t>n su contestación, con el apercibimiento que de no hacerlo dentro del plazo concedido, se les tendría contestando la demanda en sentido afirmativo, y de no referirse a todos los hecho</w:t>
      </w:r>
      <w:r w:rsidR="00FE21E2">
        <w:rPr>
          <w:rFonts w:ascii="Arial" w:hAnsi="Arial" w:cs="Arial"/>
          <w:sz w:val="26"/>
          <w:szCs w:val="26"/>
        </w:rPr>
        <w:t>s, se les tendrían como ciertos</w:t>
      </w:r>
      <w:r w:rsidR="0084745F">
        <w:rPr>
          <w:rFonts w:ascii="Arial" w:hAnsi="Arial" w:cs="Arial"/>
          <w:sz w:val="26"/>
          <w:szCs w:val="26"/>
        </w:rPr>
        <w:t>; se ordenó formar cuaderno de suspensión por separado</w:t>
      </w:r>
      <w:r w:rsidRPr="009B59DB">
        <w:rPr>
          <w:rFonts w:ascii="Arial" w:hAnsi="Arial" w:cs="Arial"/>
          <w:sz w:val="26"/>
          <w:szCs w:val="26"/>
        </w:rPr>
        <w:t xml:space="preserve">.- </w:t>
      </w:r>
      <w:r w:rsidR="00FE21E2">
        <w:rPr>
          <w:rFonts w:ascii="Arial" w:hAnsi="Arial" w:cs="Arial"/>
          <w:sz w:val="26"/>
          <w:szCs w:val="26"/>
        </w:rPr>
        <w:t xml:space="preserve">- - - - - - - - - - - - - - - - - - - - - - - </w:t>
      </w:r>
    </w:p>
    <w:p w14:paraId="0AE63470" w14:textId="1179F9D6" w:rsidR="00314ED9" w:rsidRDefault="00314ED9" w:rsidP="00314ED9">
      <w:pPr>
        <w:spacing w:before="240" w:after="0" w:line="360" w:lineRule="auto"/>
        <w:ind w:firstLine="567"/>
        <w:jc w:val="both"/>
        <w:rPr>
          <w:rFonts w:ascii="Arial" w:hAnsi="Arial" w:cs="Arial"/>
          <w:sz w:val="26"/>
          <w:szCs w:val="26"/>
        </w:rPr>
      </w:pPr>
      <w:r>
        <w:rPr>
          <w:rFonts w:ascii="Arial" w:hAnsi="Arial" w:cs="Arial"/>
          <w:b/>
          <w:sz w:val="26"/>
          <w:szCs w:val="26"/>
        </w:rPr>
        <w:t>TERCERO</w:t>
      </w:r>
      <w:r w:rsidRPr="009B59DB">
        <w:rPr>
          <w:rFonts w:ascii="Arial" w:hAnsi="Arial" w:cs="Arial"/>
          <w:b/>
          <w:sz w:val="26"/>
          <w:szCs w:val="26"/>
        </w:rPr>
        <w:t xml:space="preserve">. </w:t>
      </w:r>
      <w:r w:rsidRPr="009B59DB">
        <w:rPr>
          <w:rFonts w:ascii="Arial" w:hAnsi="Arial" w:cs="Arial"/>
          <w:sz w:val="26"/>
          <w:szCs w:val="26"/>
        </w:rPr>
        <w:t xml:space="preserve">Mediante </w:t>
      </w:r>
      <w:r>
        <w:rPr>
          <w:rFonts w:ascii="Arial" w:hAnsi="Arial" w:cs="Arial"/>
          <w:sz w:val="26"/>
          <w:szCs w:val="26"/>
        </w:rPr>
        <w:t xml:space="preserve">auto de </w:t>
      </w:r>
      <w:r w:rsidR="0084745F">
        <w:rPr>
          <w:rFonts w:ascii="Arial" w:hAnsi="Arial" w:cs="Arial"/>
          <w:sz w:val="26"/>
          <w:szCs w:val="26"/>
        </w:rPr>
        <w:t xml:space="preserve">seis de febrero </w:t>
      </w:r>
      <w:r>
        <w:rPr>
          <w:rFonts w:ascii="Arial" w:hAnsi="Arial" w:cs="Arial"/>
          <w:sz w:val="26"/>
          <w:szCs w:val="26"/>
        </w:rPr>
        <w:t xml:space="preserve">de dos mil </w:t>
      </w:r>
      <w:r w:rsidR="0085441A">
        <w:rPr>
          <w:rFonts w:ascii="Arial" w:hAnsi="Arial" w:cs="Arial"/>
          <w:sz w:val="26"/>
          <w:szCs w:val="26"/>
        </w:rPr>
        <w:t>veinte</w:t>
      </w:r>
      <w:r>
        <w:rPr>
          <w:rFonts w:ascii="Arial" w:hAnsi="Arial" w:cs="Arial"/>
          <w:sz w:val="26"/>
          <w:szCs w:val="26"/>
        </w:rPr>
        <w:t>, se tuvo a la</w:t>
      </w:r>
      <w:r w:rsidR="0084745F">
        <w:rPr>
          <w:rFonts w:ascii="Arial" w:hAnsi="Arial" w:cs="Arial"/>
          <w:sz w:val="26"/>
          <w:szCs w:val="26"/>
        </w:rPr>
        <w:t>s</w:t>
      </w:r>
      <w:r>
        <w:rPr>
          <w:rFonts w:ascii="Arial" w:hAnsi="Arial" w:cs="Arial"/>
          <w:sz w:val="26"/>
          <w:szCs w:val="26"/>
        </w:rPr>
        <w:t xml:space="preserve"> demandada</w:t>
      </w:r>
      <w:r w:rsidR="0084745F">
        <w:rPr>
          <w:rFonts w:ascii="Arial" w:hAnsi="Arial" w:cs="Arial"/>
          <w:sz w:val="26"/>
          <w:szCs w:val="26"/>
        </w:rPr>
        <w:t>s Presidenta Municipal Constitucional, Regidora de Hacienda, Director de Mercados y Director de Seguridad Pública todos del Honorable Ayuntamiento del Municipio de Asunción Nochixtlán, Oaxaca</w:t>
      </w:r>
      <w:r>
        <w:rPr>
          <w:rFonts w:ascii="Arial" w:hAnsi="Arial" w:cs="Arial"/>
          <w:sz w:val="26"/>
          <w:szCs w:val="26"/>
        </w:rPr>
        <w:t xml:space="preserve">, dando contestación a </w:t>
      </w:r>
      <w:r w:rsidR="0084745F">
        <w:rPr>
          <w:rFonts w:ascii="Arial" w:hAnsi="Arial" w:cs="Arial"/>
          <w:sz w:val="26"/>
          <w:szCs w:val="26"/>
        </w:rPr>
        <w:t>los hechos de la</w:t>
      </w:r>
      <w:r>
        <w:rPr>
          <w:rFonts w:ascii="Arial" w:hAnsi="Arial" w:cs="Arial"/>
          <w:sz w:val="26"/>
          <w:szCs w:val="26"/>
        </w:rPr>
        <w:t xml:space="preserve"> demanda</w:t>
      </w:r>
      <w:r w:rsidR="0084745F">
        <w:rPr>
          <w:rFonts w:ascii="Arial" w:hAnsi="Arial" w:cs="Arial"/>
          <w:sz w:val="26"/>
          <w:szCs w:val="26"/>
        </w:rPr>
        <w:t xml:space="preserve"> entablada en su contra</w:t>
      </w:r>
      <w:r w:rsidR="0016552F">
        <w:rPr>
          <w:rFonts w:ascii="Arial" w:hAnsi="Arial" w:cs="Arial"/>
          <w:sz w:val="26"/>
          <w:szCs w:val="26"/>
        </w:rPr>
        <w:t>, así como f</w:t>
      </w:r>
      <w:r w:rsidR="0084745F">
        <w:rPr>
          <w:rFonts w:ascii="Arial" w:hAnsi="Arial" w:cs="Arial"/>
          <w:sz w:val="26"/>
          <w:szCs w:val="26"/>
        </w:rPr>
        <w:t>ormulando excepciones y defensas</w:t>
      </w:r>
      <w:r w:rsidR="0016552F">
        <w:rPr>
          <w:rFonts w:ascii="Arial" w:hAnsi="Arial" w:cs="Arial"/>
          <w:sz w:val="26"/>
          <w:szCs w:val="26"/>
        </w:rPr>
        <w:t>; se les tuvo por precluido su derecho a ofrecer pruebas al no haberlo realizado en su escrito de contestación; se ordenó correr traslado con la contestación y anex</w:t>
      </w:r>
      <w:r w:rsidR="002F3CD0">
        <w:rPr>
          <w:rFonts w:ascii="Arial" w:hAnsi="Arial" w:cs="Arial"/>
          <w:sz w:val="26"/>
          <w:szCs w:val="26"/>
        </w:rPr>
        <w:t>os a la parte actora para los ef</w:t>
      </w:r>
      <w:r w:rsidR="0016552F">
        <w:rPr>
          <w:rFonts w:ascii="Arial" w:hAnsi="Arial" w:cs="Arial"/>
          <w:sz w:val="26"/>
          <w:szCs w:val="26"/>
        </w:rPr>
        <w:t>ectos legales correspondiente; se señaló fecha y hora para la celebración de la audiencia final</w:t>
      </w:r>
      <w:r>
        <w:rPr>
          <w:rFonts w:ascii="Arial" w:hAnsi="Arial" w:cs="Arial"/>
          <w:sz w:val="26"/>
          <w:szCs w:val="26"/>
        </w:rPr>
        <w:t xml:space="preserve">.- - - - - - - - </w:t>
      </w:r>
      <w:r w:rsidR="00C72007">
        <w:rPr>
          <w:rFonts w:ascii="Arial" w:hAnsi="Arial" w:cs="Arial"/>
          <w:sz w:val="26"/>
          <w:szCs w:val="26"/>
        </w:rPr>
        <w:t>- - - -</w:t>
      </w:r>
      <w:r w:rsidR="00FE21E2">
        <w:rPr>
          <w:rFonts w:ascii="Arial" w:hAnsi="Arial" w:cs="Arial"/>
          <w:sz w:val="26"/>
          <w:szCs w:val="26"/>
        </w:rPr>
        <w:t xml:space="preserve"> - - - - - - - - - - - - - - - </w:t>
      </w:r>
      <w:r w:rsidR="0016552F">
        <w:rPr>
          <w:rFonts w:ascii="Arial" w:hAnsi="Arial" w:cs="Arial"/>
          <w:sz w:val="26"/>
          <w:szCs w:val="26"/>
        </w:rPr>
        <w:t xml:space="preserve">- - - - - - - - - - - - - - </w:t>
      </w:r>
    </w:p>
    <w:p w14:paraId="781470CA" w14:textId="0EAA4DFE" w:rsidR="0016552F" w:rsidRDefault="00C72007" w:rsidP="00FE21E2">
      <w:pPr>
        <w:spacing w:before="240" w:after="0" w:line="360" w:lineRule="auto"/>
        <w:ind w:firstLine="567"/>
        <w:jc w:val="both"/>
        <w:rPr>
          <w:rFonts w:ascii="Arial" w:hAnsi="Arial" w:cs="Arial"/>
          <w:bCs/>
          <w:sz w:val="26"/>
          <w:szCs w:val="26"/>
        </w:rPr>
      </w:pPr>
      <w:r>
        <w:rPr>
          <w:rFonts w:ascii="Arial" w:hAnsi="Arial" w:cs="Arial"/>
          <w:b/>
          <w:sz w:val="26"/>
          <w:szCs w:val="26"/>
        </w:rPr>
        <w:t>CUARTO</w:t>
      </w:r>
      <w:r w:rsidR="00314ED9">
        <w:rPr>
          <w:rFonts w:ascii="Arial" w:hAnsi="Arial" w:cs="Arial"/>
          <w:b/>
          <w:sz w:val="26"/>
          <w:szCs w:val="26"/>
        </w:rPr>
        <w:t xml:space="preserve">. </w:t>
      </w:r>
      <w:r w:rsidR="0016552F">
        <w:rPr>
          <w:rFonts w:ascii="Arial" w:hAnsi="Arial" w:cs="Arial"/>
          <w:bCs/>
          <w:sz w:val="26"/>
          <w:szCs w:val="26"/>
        </w:rPr>
        <w:t xml:space="preserve">Por auto de tres de marzo de dos mil veinte, se prorrogó la celebración de la audiencia final, toda vez que, por circular DGA/07/2020 de la Secretaría General de Acuerdos, se otorgó al personal femenino de este Tribunal, autorización para ausentarse el día nueve de marzo de dos mil veinte, en apoyo al movimiento un día sin mujeres, señalándose por ello nueva fecha y hora para su celebración.- - - - - - - - - - - - - - - - - - - - - - - - - -  - - - - - - - - - - - - - - - - </w:t>
      </w:r>
    </w:p>
    <w:p w14:paraId="6E240220" w14:textId="07AD7FDB" w:rsidR="0016552F" w:rsidRDefault="0016552F" w:rsidP="00FE21E2">
      <w:pPr>
        <w:spacing w:before="240" w:after="0" w:line="360" w:lineRule="auto"/>
        <w:ind w:firstLine="567"/>
        <w:jc w:val="both"/>
        <w:rPr>
          <w:rFonts w:ascii="Arial" w:hAnsi="Arial" w:cs="Arial"/>
          <w:bCs/>
          <w:sz w:val="26"/>
          <w:szCs w:val="26"/>
        </w:rPr>
      </w:pPr>
      <w:r>
        <w:rPr>
          <w:rFonts w:ascii="Arial" w:hAnsi="Arial" w:cs="Arial"/>
          <w:b/>
          <w:sz w:val="26"/>
          <w:szCs w:val="26"/>
        </w:rPr>
        <w:t xml:space="preserve">QUINTO. </w:t>
      </w:r>
      <w:r>
        <w:rPr>
          <w:rFonts w:ascii="Arial" w:hAnsi="Arial" w:cs="Arial"/>
          <w:bCs/>
          <w:sz w:val="26"/>
          <w:szCs w:val="26"/>
        </w:rPr>
        <w:t xml:space="preserve">Por auto de dieciocho de marzo de dos mil veinte, tomando en consideración la suspensión decretada mediante los acuerdos generales </w:t>
      </w:r>
      <w:r w:rsidR="00FE21E2">
        <w:rPr>
          <w:rFonts w:ascii="Arial" w:hAnsi="Arial" w:cs="Arial"/>
          <w:bCs/>
          <w:sz w:val="26"/>
          <w:szCs w:val="26"/>
        </w:rPr>
        <w:t>AG/TJAO/4/2020, AG/TJAO/5/2020</w:t>
      </w:r>
      <w:r>
        <w:rPr>
          <w:rFonts w:ascii="Arial" w:hAnsi="Arial" w:cs="Arial"/>
          <w:bCs/>
          <w:sz w:val="26"/>
          <w:szCs w:val="26"/>
        </w:rPr>
        <w:t xml:space="preserve"> y</w:t>
      </w:r>
      <w:r w:rsidR="00FE21E2">
        <w:rPr>
          <w:rFonts w:ascii="Arial" w:hAnsi="Arial" w:cs="Arial"/>
          <w:bCs/>
          <w:sz w:val="26"/>
          <w:szCs w:val="26"/>
        </w:rPr>
        <w:t xml:space="preserve"> AG/TJAO/6/2020,</w:t>
      </w:r>
      <w:r>
        <w:rPr>
          <w:rFonts w:ascii="Arial" w:hAnsi="Arial" w:cs="Arial"/>
          <w:bCs/>
          <w:sz w:val="26"/>
          <w:szCs w:val="26"/>
        </w:rPr>
        <w:t xml:space="preserve"> derivado de la emergencia sanitaria generada por el virus SARS-COV2 (COVID-19) por el periodo del veinte de abril al treinta y uno de mayo de dos mil veinte, se señaló nueva fecha y hora para la celebración de la audiencia final.- - - - - - - - - - - - - - - - - - - - - - - </w:t>
      </w:r>
    </w:p>
    <w:p w14:paraId="3C766901" w14:textId="3A439005" w:rsidR="00FE21E2" w:rsidRDefault="003D6F9F" w:rsidP="00FE21E2">
      <w:pPr>
        <w:spacing w:before="240" w:after="0" w:line="360" w:lineRule="auto"/>
        <w:ind w:firstLine="567"/>
        <w:jc w:val="both"/>
        <w:rPr>
          <w:rFonts w:ascii="Arial" w:hAnsi="Arial" w:cs="Arial"/>
          <w:bCs/>
          <w:sz w:val="26"/>
          <w:szCs w:val="26"/>
        </w:rPr>
      </w:pPr>
      <w:r>
        <w:rPr>
          <w:rFonts w:ascii="Arial" w:hAnsi="Arial" w:cs="Arial"/>
          <w:b/>
          <w:sz w:val="26"/>
          <w:szCs w:val="26"/>
        </w:rPr>
        <w:t xml:space="preserve">SEXTO. </w:t>
      </w:r>
      <w:r>
        <w:rPr>
          <w:rFonts w:ascii="Arial" w:hAnsi="Arial" w:cs="Arial"/>
          <w:sz w:val="26"/>
          <w:szCs w:val="26"/>
        </w:rPr>
        <w:t xml:space="preserve">Por auto de once de septiembre de dos mil veinte, </w:t>
      </w:r>
      <w:r>
        <w:rPr>
          <w:rFonts w:ascii="Arial" w:hAnsi="Arial" w:cs="Arial"/>
          <w:bCs/>
          <w:sz w:val="26"/>
          <w:szCs w:val="26"/>
        </w:rPr>
        <w:t xml:space="preserve">se hizo del conocimiento de las partes, los acuerdos generales AG/TJAO/4/2020, AG/TJAO/5/2020, AG/TJAO/6/2020, </w:t>
      </w:r>
      <w:r w:rsidR="00FE21E2">
        <w:rPr>
          <w:rFonts w:ascii="Arial" w:hAnsi="Arial" w:cs="Arial"/>
          <w:bCs/>
          <w:sz w:val="26"/>
          <w:szCs w:val="26"/>
        </w:rPr>
        <w:t xml:space="preserve">AG/TJAO/7/2020, AG/TJAO/8/2020, AG/TJAO/9/2020, AG/TJAO/10/2020, AG/TJAO/11/2020 por medio de los cuales el Pleno </w:t>
      </w:r>
      <w:r w:rsidR="00FE21E2">
        <w:rPr>
          <w:rFonts w:ascii="Arial" w:hAnsi="Arial" w:cs="Arial"/>
          <w:bCs/>
          <w:sz w:val="26"/>
          <w:szCs w:val="26"/>
        </w:rPr>
        <w:lastRenderedPageBreak/>
        <w:t xml:space="preserve">de este Tribunal determinó la suspensión en los trámites radicados en este </w:t>
      </w:r>
      <w:r>
        <w:rPr>
          <w:rFonts w:ascii="Arial" w:hAnsi="Arial" w:cs="Arial"/>
          <w:bCs/>
          <w:sz w:val="26"/>
          <w:szCs w:val="26"/>
        </w:rPr>
        <w:t>T</w:t>
      </w:r>
      <w:r w:rsidR="00FE21E2">
        <w:rPr>
          <w:rFonts w:ascii="Arial" w:hAnsi="Arial" w:cs="Arial"/>
          <w:bCs/>
          <w:sz w:val="26"/>
          <w:szCs w:val="26"/>
        </w:rPr>
        <w:t xml:space="preserve">ribunal, durante el periodo del diecinueve de marzo al nueve de agosto de dos mil veinte; así como el levantamiento de la suspensión y la continuación de la secuelas de los procedimientos; también se hizo del conocimiento de las partes la habilitación del Licenciado Renato Gabriel Ibáñez Castellanos, para conocer, tramitar y resolver los asuntos substanciados en la Sexta Sala, concediéndose el plazo de tres días hábiles manifestaran lo que a sus intereses conviniera; se señaló nueva fecha y hora para la celebración de la audiencia final.- - - </w:t>
      </w:r>
    </w:p>
    <w:p w14:paraId="25A72DAC" w14:textId="27C01A87" w:rsidR="00FE21E2" w:rsidRDefault="00DE1875" w:rsidP="00FE21E2">
      <w:pPr>
        <w:spacing w:before="240" w:after="0" w:line="360" w:lineRule="auto"/>
        <w:ind w:firstLine="567"/>
        <w:jc w:val="both"/>
        <w:rPr>
          <w:rFonts w:ascii="Arial" w:hAnsi="Arial" w:cs="Arial"/>
          <w:bCs/>
          <w:sz w:val="26"/>
          <w:szCs w:val="26"/>
        </w:rPr>
      </w:pPr>
      <w:r>
        <w:rPr>
          <w:rFonts w:ascii="Arial" w:hAnsi="Arial" w:cs="Arial"/>
          <w:b/>
          <w:sz w:val="26"/>
          <w:szCs w:val="26"/>
        </w:rPr>
        <w:t>SÉPTIMO</w:t>
      </w:r>
      <w:r w:rsidR="00C72007">
        <w:rPr>
          <w:rFonts w:ascii="Arial" w:hAnsi="Arial" w:cs="Arial"/>
          <w:b/>
          <w:sz w:val="26"/>
          <w:szCs w:val="26"/>
        </w:rPr>
        <w:t xml:space="preserve">. </w:t>
      </w:r>
      <w:r w:rsidR="00FE21E2">
        <w:rPr>
          <w:rFonts w:ascii="Arial" w:hAnsi="Arial" w:cs="Arial"/>
          <w:bCs/>
          <w:sz w:val="26"/>
          <w:szCs w:val="26"/>
        </w:rPr>
        <w:t>Por auto de tres de noviembre de dos mil veinte, se señaló nueva fecha y hora para la celebración de la audiencia final, al no haberse podido llevar a cabo la ya señalada, debido a la suspensión de actividades en este órgano jurisdiccional del quince de octubre al dos de noviembre de dos mil veinte, decreta por el Pleno del Tribunal mediante acuerdos</w:t>
      </w:r>
      <w:r w:rsidR="00FE21E2" w:rsidRPr="003D0D1C">
        <w:rPr>
          <w:rFonts w:ascii="Arial" w:hAnsi="Arial" w:cs="Arial"/>
          <w:bCs/>
          <w:sz w:val="26"/>
          <w:szCs w:val="26"/>
        </w:rPr>
        <w:t xml:space="preserve"> </w:t>
      </w:r>
      <w:r w:rsidR="003D6F9F">
        <w:rPr>
          <w:rFonts w:ascii="Arial" w:hAnsi="Arial" w:cs="Arial"/>
          <w:bCs/>
          <w:sz w:val="26"/>
          <w:szCs w:val="26"/>
        </w:rPr>
        <w:t xml:space="preserve">generales </w:t>
      </w:r>
      <w:r w:rsidR="00FE21E2">
        <w:rPr>
          <w:rFonts w:ascii="Arial" w:hAnsi="Arial" w:cs="Arial"/>
          <w:bCs/>
          <w:sz w:val="26"/>
          <w:szCs w:val="26"/>
        </w:rPr>
        <w:t xml:space="preserve">AG/TJAO/21/2020 y AG/TJAO/22/2020, con la finalidad de prevenir la propagación y contagio por el SARS-COV-2 8COVIT-19).- - - - - - - - - - - - - - - - - - - - - - - - - - - - - - - - - - - - -- </w:t>
      </w:r>
    </w:p>
    <w:p w14:paraId="30C6582C" w14:textId="76696C0D" w:rsidR="003D6F9F" w:rsidRDefault="00DE1875" w:rsidP="00C72007">
      <w:pPr>
        <w:spacing w:before="240" w:after="0" w:line="360" w:lineRule="auto"/>
        <w:ind w:firstLine="567"/>
        <w:jc w:val="both"/>
        <w:rPr>
          <w:rFonts w:ascii="Arial" w:hAnsi="Arial" w:cs="Arial"/>
          <w:bCs/>
          <w:sz w:val="26"/>
          <w:szCs w:val="26"/>
        </w:rPr>
      </w:pPr>
      <w:r>
        <w:rPr>
          <w:rFonts w:ascii="Arial" w:hAnsi="Arial" w:cs="Arial"/>
          <w:b/>
          <w:sz w:val="26"/>
          <w:szCs w:val="26"/>
        </w:rPr>
        <w:t>OCTAVO</w:t>
      </w:r>
      <w:r w:rsidR="00010A12" w:rsidRPr="00010A12">
        <w:rPr>
          <w:rFonts w:ascii="Arial" w:hAnsi="Arial" w:cs="Arial"/>
          <w:b/>
          <w:sz w:val="26"/>
          <w:szCs w:val="26"/>
        </w:rPr>
        <w:t xml:space="preserve">. </w:t>
      </w:r>
      <w:r w:rsidR="00010A12">
        <w:rPr>
          <w:rFonts w:ascii="Arial" w:hAnsi="Arial" w:cs="Arial"/>
          <w:sz w:val="26"/>
          <w:szCs w:val="26"/>
        </w:rPr>
        <w:t xml:space="preserve">Por auto de quince de febrero de dos mil veintiuno, </w:t>
      </w:r>
      <w:r w:rsidR="003D6F9F">
        <w:rPr>
          <w:rFonts w:ascii="Arial" w:hAnsi="Arial" w:cs="Arial"/>
          <w:bCs/>
          <w:sz w:val="26"/>
          <w:szCs w:val="26"/>
        </w:rPr>
        <w:t>se señaló nueva fecha y hora para la celebración de la audiencia final, al no haberse podido llevar a cabo la ya señalada, debido a la suspensión de actividades en este órgano jurisdiccional del cinco de enero al doce de febrero de dos mil veintiuno, decreta por el Pleno del Tribunal mediante acuerdos</w:t>
      </w:r>
      <w:r w:rsidR="003D6F9F" w:rsidRPr="003D0D1C">
        <w:rPr>
          <w:rFonts w:ascii="Arial" w:hAnsi="Arial" w:cs="Arial"/>
          <w:bCs/>
          <w:sz w:val="26"/>
          <w:szCs w:val="26"/>
        </w:rPr>
        <w:t xml:space="preserve"> </w:t>
      </w:r>
      <w:r w:rsidR="003D6F9F">
        <w:rPr>
          <w:rFonts w:ascii="Arial" w:hAnsi="Arial" w:cs="Arial"/>
          <w:bCs/>
          <w:sz w:val="26"/>
          <w:szCs w:val="26"/>
        </w:rPr>
        <w:t xml:space="preserve">generales AG/TJAO/01/202a y AG/TJAO/03/2021, con la finalidad de prevenir la propagación y contagio por el SARS-COV-2 (COVIT-19).- - - - - - - - - - - - - - - - - - - - - - - - - - - - - - - - - - - - -- </w:t>
      </w:r>
    </w:p>
    <w:p w14:paraId="3F68E459" w14:textId="0B7E5FB5" w:rsidR="00010A12" w:rsidRDefault="00DE1875" w:rsidP="00C72007">
      <w:pPr>
        <w:spacing w:before="240" w:after="0" w:line="360" w:lineRule="auto"/>
        <w:ind w:firstLine="567"/>
        <w:jc w:val="both"/>
        <w:rPr>
          <w:rFonts w:ascii="Arial" w:hAnsi="Arial" w:cs="Arial"/>
          <w:sz w:val="26"/>
          <w:szCs w:val="26"/>
        </w:rPr>
      </w:pPr>
      <w:r>
        <w:rPr>
          <w:rFonts w:ascii="Arial" w:hAnsi="Arial" w:cs="Arial"/>
          <w:b/>
          <w:sz w:val="26"/>
          <w:szCs w:val="26"/>
        </w:rPr>
        <w:t>NOVENO</w:t>
      </w:r>
      <w:r w:rsidR="00010A12">
        <w:rPr>
          <w:rFonts w:ascii="Arial" w:hAnsi="Arial" w:cs="Arial"/>
          <w:b/>
          <w:sz w:val="26"/>
          <w:szCs w:val="26"/>
        </w:rPr>
        <w:t xml:space="preserve">. </w:t>
      </w:r>
      <w:r w:rsidR="00010A12">
        <w:rPr>
          <w:rFonts w:ascii="Arial" w:hAnsi="Arial" w:cs="Arial"/>
          <w:sz w:val="26"/>
          <w:szCs w:val="26"/>
        </w:rPr>
        <w:t xml:space="preserve">Por auto de </w:t>
      </w:r>
      <w:r w:rsidR="003D6F9F">
        <w:rPr>
          <w:rFonts w:ascii="Arial" w:hAnsi="Arial" w:cs="Arial"/>
          <w:sz w:val="26"/>
          <w:szCs w:val="26"/>
        </w:rPr>
        <w:t xml:space="preserve">quince </w:t>
      </w:r>
      <w:r w:rsidR="00010A12">
        <w:rPr>
          <w:rFonts w:ascii="Arial" w:hAnsi="Arial" w:cs="Arial"/>
          <w:sz w:val="26"/>
          <w:szCs w:val="26"/>
        </w:rPr>
        <w:t xml:space="preserve">de </w:t>
      </w:r>
      <w:r w:rsidR="003D6F9F">
        <w:rPr>
          <w:rFonts w:ascii="Arial" w:hAnsi="Arial" w:cs="Arial"/>
          <w:sz w:val="26"/>
          <w:szCs w:val="26"/>
        </w:rPr>
        <w:t>abril</w:t>
      </w:r>
      <w:r w:rsidR="00010A12">
        <w:rPr>
          <w:rFonts w:ascii="Arial" w:hAnsi="Arial" w:cs="Arial"/>
          <w:sz w:val="26"/>
          <w:szCs w:val="26"/>
        </w:rPr>
        <w:t xml:space="preserve"> de dos mil veintiuno, </w:t>
      </w:r>
      <w:r w:rsidR="003D6F9F">
        <w:rPr>
          <w:rFonts w:ascii="Arial" w:hAnsi="Arial" w:cs="Arial"/>
          <w:bCs/>
          <w:sz w:val="26"/>
          <w:szCs w:val="26"/>
        </w:rPr>
        <w:t>hizo del conocimiento de las partes la habilitación del Licenciada Adriana Arcega Ordoñez, para conocer, tramitar y resolver los asuntos substanciados en la Sexta Sala</w:t>
      </w:r>
      <w:r w:rsidR="00010A12">
        <w:rPr>
          <w:rFonts w:ascii="Arial" w:hAnsi="Arial" w:cs="Arial"/>
          <w:sz w:val="26"/>
          <w:szCs w:val="26"/>
        </w:rPr>
        <w:t xml:space="preserve">.- - - - - - - - - - - - - - - - - - - </w:t>
      </w:r>
      <w:r w:rsidR="003D6F9F">
        <w:rPr>
          <w:rFonts w:ascii="Arial" w:hAnsi="Arial" w:cs="Arial"/>
          <w:sz w:val="26"/>
          <w:szCs w:val="26"/>
        </w:rPr>
        <w:t xml:space="preserve">- - - - - - - - - - </w:t>
      </w:r>
    </w:p>
    <w:p w14:paraId="360CFC88" w14:textId="4AD0AE12" w:rsidR="00314ED9" w:rsidRDefault="00DE1875" w:rsidP="00314ED9">
      <w:pPr>
        <w:spacing w:before="240" w:after="0" w:line="360" w:lineRule="auto"/>
        <w:ind w:firstLine="567"/>
        <w:jc w:val="both"/>
        <w:rPr>
          <w:rFonts w:ascii="Arial" w:hAnsi="Arial" w:cs="Arial"/>
          <w:sz w:val="26"/>
          <w:szCs w:val="26"/>
        </w:rPr>
      </w:pPr>
      <w:r>
        <w:rPr>
          <w:rFonts w:ascii="Arial" w:hAnsi="Arial" w:cs="Arial"/>
          <w:b/>
          <w:sz w:val="26"/>
          <w:szCs w:val="26"/>
        </w:rPr>
        <w:t>DÉCIMO</w:t>
      </w:r>
      <w:r w:rsidR="00010A12">
        <w:rPr>
          <w:rFonts w:ascii="Arial" w:hAnsi="Arial" w:cs="Arial"/>
          <w:b/>
          <w:sz w:val="26"/>
          <w:szCs w:val="26"/>
        </w:rPr>
        <w:t xml:space="preserve">. </w:t>
      </w:r>
      <w:r w:rsidR="00314ED9">
        <w:rPr>
          <w:rFonts w:ascii="Arial" w:hAnsi="Arial" w:cs="Arial"/>
          <w:sz w:val="26"/>
          <w:szCs w:val="26"/>
        </w:rPr>
        <w:t xml:space="preserve">El </w:t>
      </w:r>
      <w:r w:rsidR="003D6F9F">
        <w:rPr>
          <w:rFonts w:ascii="Arial" w:hAnsi="Arial" w:cs="Arial"/>
          <w:sz w:val="26"/>
          <w:szCs w:val="26"/>
        </w:rPr>
        <w:t xml:space="preserve">cuatro de mayo </w:t>
      </w:r>
      <w:r w:rsidR="00314ED9">
        <w:rPr>
          <w:rFonts w:ascii="Arial" w:hAnsi="Arial" w:cs="Arial"/>
          <w:sz w:val="26"/>
          <w:szCs w:val="26"/>
        </w:rPr>
        <w:t xml:space="preserve">de dos mil veintiuno, </w:t>
      </w:r>
      <w:r w:rsidR="00314ED9" w:rsidRPr="009B59DB">
        <w:rPr>
          <w:rFonts w:ascii="Arial" w:hAnsi="Arial" w:cs="Arial"/>
          <w:sz w:val="26"/>
          <w:szCs w:val="26"/>
        </w:rPr>
        <w:t xml:space="preserve">se llevó a cabo la audiencia final, sin comparecencia de las partes ni persona alguna que legalmente las representara; se </w:t>
      </w:r>
      <w:r w:rsidR="00314ED9">
        <w:rPr>
          <w:rFonts w:ascii="Arial" w:hAnsi="Arial" w:cs="Arial"/>
          <w:sz w:val="26"/>
          <w:szCs w:val="26"/>
        </w:rPr>
        <w:t xml:space="preserve">desahogaron las pruebas de las partes, se abrió el periodo de alegatos, </w:t>
      </w:r>
      <w:r w:rsidR="00314ED9" w:rsidRPr="009B59DB">
        <w:rPr>
          <w:rFonts w:ascii="Arial" w:hAnsi="Arial" w:cs="Arial"/>
          <w:sz w:val="26"/>
          <w:szCs w:val="26"/>
        </w:rPr>
        <w:t>se</w:t>
      </w:r>
      <w:r w:rsidR="00314ED9">
        <w:rPr>
          <w:rFonts w:ascii="Arial" w:hAnsi="Arial" w:cs="Arial"/>
          <w:sz w:val="26"/>
          <w:szCs w:val="26"/>
        </w:rPr>
        <w:t xml:space="preserve"> dio cuenta que </w:t>
      </w:r>
      <w:r w:rsidR="003D6F9F">
        <w:rPr>
          <w:rFonts w:ascii="Arial" w:hAnsi="Arial" w:cs="Arial"/>
          <w:sz w:val="26"/>
          <w:szCs w:val="26"/>
        </w:rPr>
        <w:t xml:space="preserve">por auto de quince de febrero de dos mil veintiuno, las autoridades demandas </w:t>
      </w:r>
      <w:r>
        <w:rPr>
          <w:rFonts w:ascii="Arial" w:hAnsi="Arial" w:cs="Arial"/>
          <w:sz w:val="26"/>
          <w:szCs w:val="26"/>
        </w:rPr>
        <w:t xml:space="preserve">Directora de la Policía Municipal, Comandante de la Policía Municipal y </w:t>
      </w:r>
      <w:r>
        <w:rPr>
          <w:rFonts w:ascii="Arial" w:hAnsi="Arial" w:cs="Arial"/>
          <w:sz w:val="26"/>
          <w:szCs w:val="26"/>
        </w:rPr>
        <w:lastRenderedPageBreak/>
        <w:t xml:space="preserve">Presidente Constitucional, todos del Municipio de Asunción Nochixtlán, Oaxaca, </w:t>
      </w:r>
      <w:r w:rsidR="003D6F9F">
        <w:rPr>
          <w:rFonts w:ascii="Arial" w:hAnsi="Arial" w:cs="Arial"/>
          <w:sz w:val="26"/>
          <w:szCs w:val="26"/>
        </w:rPr>
        <w:t>formularon sus alegatos</w:t>
      </w:r>
      <w:r w:rsidR="00314ED9">
        <w:rPr>
          <w:rFonts w:ascii="Arial" w:hAnsi="Arial" w:cs="Arial"/>
          <w:sz w:val="26"/>
          <w:szCs w:val="26"/>
        </w:rPr>
        <w:t xml:space="preserve">; declarándose cerrada la etapa de instrucción; </w:t>
      </w:r>
      <w:r w:rsidR="00314ED9" w:rsidRPr="009B59DB">
        <w:rPr>
          <w:rFonts w:ascii="Arial" w:hAnsi="Arial" w:cs="Arial"/>
          <w:sz w:val="26"/>
          <w:szCs w:val="26"/>
        </w:rPr>
        <w:t xml:space="preserve">y, por último se citó a las partes para oír sentencia, misma que ahora se </w:t>
      </w:r>
      <w:r w:rsidR="00314ED9">
        <w:rPr>
          <w:rFonts w:ascii="Arial" w:hAnsi="Arial" w:cs="Arial"/>
          <w:sz w:val="26"/>
          <w:szCs w:val="26"/>
        </w:rPr>
        <w:t>dicta</w:t>
      </w:r>
      <w:r w:rsidR="00314ED9" w:rsidRPr="009B59DB">
        <w:rPr>
          <w:rFonts w:ascii="Arial" w:hAnsi="Arial" w:cs="Arial"/>
          <w:sz w:val="26"/>
          <w:szCs w:val="26"/>
        </w:rPr>
        <w:t xml:space="preserve">.- - - - - </w:t>
      </w:r>
      <w:r w:rsidR="00314ED9">
        <w:rPr>
          <w:rFonts w:ascii="Arial" w:hAnsi="Arial" w:cs="Arial"/>
          <w:sz w:val="26"/>
          <w:szCs w:val="26"/>
        </w:rPr>
        <w:t xml:space="preserve">- - - </w:t>
      </w:r>
      <w:r w:rsidR="00314ED9" w:rsidRPr="009B59DB">
        <w:rPr>
          <w:rFonts w:ascii="Arial" w:hAnsi="Arial" w:cs="Arial"/>
          <w:sz w:val="26"/>
          <w:szCs w:val="26"/>
        </w:rPr>
        <w:t xml:space="preserve">- - </w:t>
      </w:r>
      <w:r w:rsidR="00314ED9">
        <w:rPr>
          <w:rFonts w:ascii="Arial" w:hAnsi="Arial" w:cs="Arial"/>
          <w:sz w:val="26"/>
          <w:szCs w:val="26"/>
        </w:rPr>
        <w:t xml:space="preserve">- - - - - - - - - - - - - - - </w:t>
      </w:r>
      <w:r>
        <w:rPr>
          <w:rFonts w:ascii="Arial" w:hAnsi="Arial" w:cs="Arial"/>
          <w:sz w:val="26"/>
          <w:szCs w:val="26"/>
        </w:rPr>
        <w:t xml:space="preserve">- - - - - - - - - - - - - </w:t>
      </w:r>
    </w:p>
    <w:p w14:paraId="2B40AAD9" w14:textId="36010B52" w:rsidR="00010A12" w:rsidRDefault="00DE1875" w:rsidP="00010A12">
      <w:pPr>
        <w:spacing w:before="240" w:line="360" w:lineRule="auto"/>
        <w:ind w:firstLine="708"/>
        <w:jc w:val="both"/>
        <w:rPr>
          <w:rFonts w:ascii="Arial" w:hAnsi="Arial" w:cs="Arial"/>
          <w:sz w:val="26"/>
          <w:szCs w:val="26"/>
        </w:rPr>
      </w:pPr>
      <w:r>
        <w:rPr>
          <w:rFonts w:ascii="Arial" w:hAnsi="Arial" w:cs="Arial"/>
          <w:b/>
          <w:sz w:val="26"/>
          <w:szCs w:val="26"/>
        </w:rPr>
        <w:t>DÉCIMO PRIMERO</w:t>
      </w:r>
      <w:r w:rsidR="00010A12">
        <w:rPr>
          <w:rFonts w:ascii="Arial" w:hAnsi="Arial" w:cs="Arial"/>
          <w:b/>
          <w:sz w:val="26"/>
          <w:szCs w:val="26"/>
        </w:rPr>
        <w:t xml:space="preserve">. </w:t>
      </w:r>
      <w:r w:rsidR="00CD2D93">
        <w:rPr>
          <w:rFonts w:ascii="Arial" w:hAnsi="Arial" w:cs="Arial"/>
          <w:sz w:val="26"/>
          <w:szCs w:val="26"/>
        </w:rPr>
        <w:t xml:space="preserve">Por acuerdos generales AG/TJAO/07/2021, AG/TJAO/08/2021 y AG/TJAO/09/2021 de treinta de julio, diecinueve de agosto y dos de septiembre de dos mil veintiuno, el Pleno de este Tribunal de Justicia Administrativa para el Estado de Oaxaca, con la finalidad de prevenir la propagación y contagio del COVID-19, acordó suspender actividades de este Órgano Jurisdiccional del tres de agosto al catorce de septiembre del presente año, a efecto de evitar la concentración de personas y salvaguardando el derecho a la salud de los servidores públicos que laboran en este Tribunal, así como el de los administrados en general, debido al incremento en el número de contagios de SARS-CoV2 (COVID-19) y con ello limitar la propagación de esta pandemia y proteger el derecho humano a la salud de todas las personas en igualdad de condiciones; por lo que en dicho periodo no corrieron plazos, ni términos procesales; consecuentemente, en atención a los citados acuerdos, y tomando en consideración que de acuerdo al calendario oficial de actividades de este Tribunal correspondiente al presente año dos mil veintiuno, se considerando descanso obligatorio e inhábil los días quince, dieciséis y diecisiete de septiembre; a partir del día veinte de septiembre </w:t>
      </w:r>
      <w:r w:rsidR="00CD2D93" w:rsidRPr="004A0727">
        <w:rPr>
          <w:rFonts w:ascii="Arial" w:hAnsi="Arial" w:cs="Arial"/>
          <w:b/>
          <w:bCs/>
          <w:sz w:val="26"/>
          <w:szCs w:val="26"/>
        </w:rPr>
        <w:t>se levant</w:t>
      </w:r>
      <w:r w:rsidR="00CD2D93">
        <w:rPr>
          <w:rFonts w:ascii="Arial" w:hAnsi="Arial" w:cs="Arial"/>
          <w:b/>
          <w:bCs/>
          <w:sz w:val="26"/>
          <w:szCs w:val="26"/>
        </w:rPr>
        <w:t>ó</w:t>
      </w:r>
      <w:r w:rsidR="00CD2D93">
        <w:rPr>
          <w:rFonts w:ascii="Arial" w:hAnsi="Arial" w:cs="Arial"/>
          <w:sz w:val="26"/>
          <w:szCs w:val="26"/>
        </w:rPr>
        <w:t xml:space="preserve"> la suspensión de plazos y términos decretada y </w:t>
      </w:r>
      <w:r w:rsidR="00CD2D93" w:rsidRPr="004A0727">
        <w:rPr>
          <w:rFonts w:ascii="Arial" w:hAnsi="Arial" w:cs="Arial"/>
          <w:b/>
          <w:bCs/>
          <w:sz w:val="26"/>
          <w:szCs w:val="26"/>
        </w:rPr>
        <w:t>se orden</w:t>
      </w:r>
      <w:r w:rsidR="00CD2D93">
        <w:rPr>
          <w:rFonts w:ascii="Arial" w:hAnsi="Arial" w:cs="Arial"/>
          <w:b/>
          <w:bCs/>
          <w:sz w:val="26"/>
          <w:szCs w:val="26"/>
        </w:rPr>
        <w:t>ó</w:t>
      </w:r>
      <w:r w:rsidR="00CD2D93">
        <w:rPr>
          <w:rFonts w:ascii="Arial" w:hAnsi="Arial" w:cs="Arial"/>
          <w:sz w:val="26"/>
          <w:szCs w:val="26"/>
        </w:rPr>
        <w:t xml:space="preserve"> la continuación de los juicios, en el punto en que quedaron pausados.- - - </w:t>
      </w:r>
    </w:p>
    <w:p w14:paraId="6AE71E92" w14:textId="77777777" w:rsidR="00314ED9" w:rsidRPr="009B59DB" w:rsidRDefault="00314ED9" w:rsidP="00314ED9">
      <w:pPr>
        <w:pStyle w:val="Encabezado"/>
        <w:spacing w:before="240"/>
        <w:ind w:left="4248" w:hanging="4248"/>
        <w:jc w:val="center"/>
        <w:rPr>
          <w:rFonts w:ascii="Arial" w:hAnsi="Arial" w:cs="Arial"/>
          <w:b/>
          <w:sz w:val="26"/>
          <w:szCs w:val="26"/>
        </w:rPr>
      </w:pPr>
      <w:r w:rsidRPr="009B59DB">
        <w:rPr>
          <w:rFonts w:ascii="Arial" w:hAnsi="Arial" w:cs="Arial"/>
          <w:b/>
          <w:sz w:val="26"/>
          <w:szCs w:val="26"/>
        </w:rPr>
        <w:t>C O N S I D E R A N D O:</w:t>
      </w:r>
    </w:p>
    <w:p w14:paraId="3F8CBBC7" w14:textId="22773C49" w:rsidR="00314ED9" w:rsidRPr="009B59DB" w:rsidRDefault="00314ED9" w:rsidP="00314ED9">
      <w:pPr>
        <w:spacing w:before="240" w:after="0" w:line="360" w:lineRule="auto"/>
        <w:ind w:right="-93" w:firstLine="567"/>
        <w:jc w:val="both"/>
        <w:rPr>
          <w:rFonts w:ascii="Arial" w:hAnsi="Arial" w:cs="Arial"/>
          <w:sz w:val="26"/>
          <w:szCs w:val="26"/>
        </w:rPr>
      </w:pPr>
      <w:r>
        <w:rPr>
          <w:rFonts w:ascii="Arial" w:hAnsi="Arial" w:cs="Arial"/>
          <w:b/>
          <w:sz w:val="26"/>
          <w:szCs w:val="26"/>
        </w:rPr>
        <w:t xml:space="preserve">PRIMERO.- Competencia. </w:t>
      </w:r>
      <w:r w:rsidRPr="004B23F2">
        <w:rPr>
          <w:rFonts w:ascii="Arial" w:hAnsi="Arial" w:cs="Arial"/>
          <w:sz w:val="26"/>
          <w:szCs w:val="26"/>
        </w:rPr>
        <w:t xml:space="preserve">Esta </w:t>
      </w:r>
      <w:r>
        <w:rPr>
          <w:rFonts w:ascii="Arial" w:hAnsi="Arial" w:cs="Arial"/>
          <w:sz w:val="26"/>
          <w:szCs w:val="26"/>
        </w:rPr>
        <w:t xml:space="preserve">Sexta </w:t>
      </w:r>
      <w:r w:rsidRPr="004B23F2">
        <w:rPr>
          <w:rFonts w:ascii="Arial" w:hAnsi="Arial" w:cs="Arial"/>
          <w:sz w:val="26"/>
          <w:szCs w:val="26"/>
        </w:rPr>
        <w:t xml:space="preserve">Sala Unitaria </w:t>
      </w:r>
      <w:r>
        <w:rPr>
          <w:rFonts w:ascii="Arial" w:hAnsi="Arial" w:cs="Arial"/>
          <w:sz w:val="26"/>
          <w:szCs w:val="26"/>
        </w:rPr>
        <w:t xml:space="preserve">de Primera Instancia </w:t>
      </w:r>
      <w:r w:rsidRPr="004B23F2">
        <w:rPr>
          <w:rFonts w:ascii="Arial" w:hAnsi="Arial" w:cs="Arial"/>
          <w:sz w:val="26"/>
          <w:szCs w:val="26"/>
        </w:rPr>
        <w:t xml:space="preserve">del Tribunal de Justicia Administrativa del Estado de Oaxaca, es competente para conocer del presente asunto en términos de lo dispuesto por </w:t>
      </w:r>
      <w:r w:rsidRPr="004B23F2">
        <w:rPr>
          <w:rFonts w:ascii="Arial" w:hAnsi="Arial" w:cs="Arial"/>
          <w:color w:val="000000"/>
          <w:sz w:val="26"/>
          <w:szCs w:val="26"/>
        </w:rPr>
        <w:t xml:space="preserve">los artículos 114 QUÁTER de la Constitución Política del Estado Libre y Soberano de Oaxaca; 1 párrafo segundo, 2 párrafos primero y </w:t>
      </w:r>
      <w:r w:rsidR="00AC2DFB">
        <w:rPr>
          <w:rFonts w:ascii="Arial" w:hAnsi="Arial" w:cs="Arial"/>
          <w:color w:val="000000"/>
          <w:sz w:val="26"/>
          <w:szCs w:val="26"/>
        </w:rPr>
        <w:t>tercero</w:t>
      </w:r>
      <w:r w:rsidRPr="004B23F2">
        <w:rPr>
          <w:rFonts w:ascii="Arial" w:hAnsi="Arial" w:cs="Arial"/>
          <w:color w:val="000000"/>
          <w:sz w:val="26"/>
          <w:szCs w:val="26"/>
        </w:rPr>
        <w:t xml:space="preserve">,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w:t>
      </w:r>
      <w:r w:rsidR="00DE1875">
        <w:rPr>
          <w:rFonts w:ascii="Arial" w:hAnsi="Arial" w:cs="Arial"/>
          <w:color w:val="000000"/>
          <w:sz w:val="26"/>
          <w:szCs w:val="26"/>
        </w:rPr>
        <w:t xml:space="preserve">V </w:t>
      </w:r>
      <w:r w:rsidRPr="004B23F2">
        <w:rPr>
          <w:rFonts w:ascii="Arial" w:hAnsi="Arial" w:cs="Arial"/>
          <w:color w:val="000000"/>
          <w:sz w:val="26"/>
          <w:szCs w:val="26"/>
        </w:rPr>
        <w:t xml:space="preserve">de la Ley de Procedimiento y Justicia </w:t>
      </w:r>
      <w:r w:rsidRPr="004B23F2">
        <w:rPr>
          <w:rFonts w:ascii="Arial" w:hAnsi="Arial" w:cs="Arial"/>
          <w:color w:val="000000"/>
          <w:sz w:val="26"/>
          <w:szCs w:val="26"/>
        </w:rPr>
        <w:lastRenderedPageBreak/>
        <w:t>Administrativa para el Estado de Oaxaca</w:t>
      </w:r>
      <w:r w:rsidRPr="004B23F2">
        <w:rPr>
          <w:rFonts w:ascii="Arial" w:hAnsi="Arial" w:cs="Arial"/>
          <w:sz w:val="26"/>
          <w:szCs w:val="26"/>
        </w:rPr>
        <w:t xml:space="preserve">, por tratarse de un juicio de nulidad promovido en contra de </w:t>
      </w:r>
      <w:r w:rsidR="00DE1875">
        <w:rPr>
          <w:rFonts w:ascii="Arial" w:hAnsi="Arial" w:cs="Arial"/>
          <w:sz w:val="26"/>
          <w:szCs w:val="26"/>
        </w:rPr>
        <w:t xml:space="preserve">una resolución negativa ficta atribuida a </w:t>
      </w:r>
      <w:r w:rsidRPr="004B23F2">
        <w:rPr>
          <w:rFonts w:ascii="Arial" w:hAnsi="Arial" w:cs="Arial"/>
          <w:sz w:val="26"/>
          <w:szCs w:val="26"/>
        </w:rPr>
        <w:t xml:space="preserve">una autoridad administrativa de carácter </w:t>
      </w:r>
      <w:r w:rsidR="00DE1875">
        <w:rPr>
          <w:rFonts w:ascii="Arial" w:hAnsi="Arial" w:cs="Arial"/>
          <w:sz w:val="26"/>
          <w:szCs w:val="26"/>
        </w:rPr>
        <w:t>Municipal</w:t>
      </w:r>
      <w:r w:rsidRPr="009B59DB">
        <w:rPr>
          <w:rFonts w:ascii="Arial" w:hAnsi="Arial" w:cs="Arial"/>
          <w:sz w:val="26"/>
          <w:szCs w:val="26"/>
        </w:rPr>
        <w:t xml:space="preserve">.- - - </w:t>
      </w:r>
      <w:r>
        <w:rPr>
          <w:rFonts w:ascii="Arial" w:hAnsi="Arial" w:cs="Arial"/>
          <w:sz w:val="26"/>
          <w:szCs w:val="26"/>
        </w:rPr>
        <w:t xml:space="preserve">- - - - - - - - - - - - - </w:t>
      </w:r>
    </w:p>
    <w:p w14:paraId="150C9B23" w14:textId="36AADCD0" w:rsidR="00B443B9" w:rsidRDefault="00314ED9" w:rsidP="00347F1A">
      <w:pPr>
        <w:tabs>
          <w:tab w:val="left" w:pos="6946"/>
        </w:tabs>
        <w:spacing w:before="240" w:after="0" w:line="360" w:lineRule="auto"/>
        <w:ind w:right="-93" w:firstLine="567"/>
        <w:jc w:val="both"/>
        <w:rPr>
          <w:rFonts w:ascii="Arial" w:hAnsi="Arial" w:cs="Arial"/>
          <w:sz w:val="26"/>
          <w:szCs w:val="26"/>
        </w:rPr>
      </w:pPr>
      <w:r>
        <w:rPr>
          <w:rFonts w:ascii="Arial" w:hAnsi="Arial" w:cs="Arial"/>
          <w:b/>
          <w:sz w:val="26"/>
          <w:szCs w:val="26"/>
        </w:rPr>
        <w:t xml:space="preserve">SEGUNDO.- Personalidad o legitimación de las partes. </w:t>
      </w:r>
      <w:r>
        <w:rPr>
          <w:rFonts w:ascii="Arial" w:hAnsi="Arial" w:cs="Arial"/>
          <w:sz w:val="26"/>
          <w:szCs w:val="26"/>
        </w:rPr>
        <w:t xml:space="preserve">La </w:t>
      </w:r>
      <w:r w:rsidRPr="00D67579">
        <w:rPr>
          <w:rFonts w:ascii="Arial" w:hAnsi="Arial" w:cs="Arial"/>
          <w:sz w:val="26"/>
          <w:szCs w:val="26"/>
        </w:rPr>
        <w:t>personalidad</w:t>
      </w:r>
      <w:r w:rsidRPr="009B59DB">
        <w:rPr>
          <w:rFonts w:ascii="Arial" w:hAnsi="Arial" w:cs="Arial"/>
          <w:b/>
          <w:sz w:val="26"/>
          <w:szCs w:val="26"/>
        </w:rPr>
        <w:t xml:space="preserve"> </w:t>
      </w:r>
      <w:r>
        <w:rPr>
          <w:rFonts w:ascii="Arial" w:hAnsi="Arial" w:cs="Arial"/>
          <w:sz w:val="26"/>
          <w:szCs w:val="26"/>
        </w:rPr>
        <w:t xml:space="preserve">de la parte actora </w:t>
      </w:r>
      <w:r w:rsidR="002F3CD0">
        <w:rPr>
          <w:rFonts w:ascii="Arial" w:hAnsi="Arial" w:cs="Arial"/>
          <w:sz w:val="26"/>
          <w:szCs w:val="26"/>
        </w:rPr>
        <w:t>**********</w:t>
      </w:r>
      <w:r>
        <w:rPr>
          <w:rFonts w:ascii="Arial" w:hAnsi="Arial" w:cs="Arial"/>
          <w:sz w:val="26"/>
          <w:szCs w:val="26"/>
        </w:rPr>
        <w:t>,</w:t>
      </w:r>
      <w:r w:rsidR="00DE1875">
        <w:rPr>
          <w:rFonts w:ascii="Arial" w:hAnsi="Arial" w:cs="Arial"/>
          <w:sz w:val="26"/>
          <w:szCs w:val="26"/>
        </w:rPr>
        <w:t xml:space="preserve"> </w:t>
      </w:r>
      <w:r>
        <w:rPr>
          <w:rFonts w:ascii="Arial" w:hAnsi="Arial" w:cs="Arial"/>
          <w:sz w:val="26"/>
          <w:szCs w:val="26"/>
        </w:rPr>
        <w:t>q</w:t>
      </w:r>
      <w:r w:rsidRPr="009B59DB">
        <w:rPr>
          <w:rFonts w:ascii="Arial" w:hAnsi="Arial" w:cs="Arial"/>
          <w:sz w:val="26"/>
          <w:szCs w:val="26"/>
        </w:rPr>
        <w:t>uedó acreditada</w:t>
      </w:r>
      <w:r>
        <w:rPr>
          <w:rFonts w:ascii="Arial" w:hAnsi="Arial" w:cs="Arial"/>
          <w:sz w:val="26"/>
          <w:szCs w:val="26"/>
        </w:rPr>
        <w:t xml:space="preserve"> al haber promovido el juicio por propio derecho, conforme lo previsto por el artículo 148 de la Ley de Procedimiento y Justicia Administrativa para el Estado de Oaxaca; y </w:t>
      </w:r>
      <w:r w:rsidRPr="009B59DB">
        <w:rPr>
          <w:rFonts w:ascii="Arial" w:hAnsi="Arial" w:cs="Arial"/>
          <w:sz w:val="26"/>
          <w:szCs w:val="26"/>
        </w:rPr>
        <w:t xml:space="preserve">la </w:t>
      </w:r>
      <w:r>
        <w:rPr>
          <w:rFonts w:ascii="Arial" w:hAnsi="Arial" w:cs="Arial"/>
          <w:sz w:val="26"/>
          <w:szCs w:val="26"/>
        </w:rPr>
        <w:t>de</w:t>
      </w:r>
      <w:r w:rsidR="00DE1875">
        <w:rPr>
          <w:rFonts w:ascii="Arial" w:hAnsi="Arial" w:cs="Arial"/>
          <w:sz w:val="26"/>
          <w:szCs w:val="26"/>
        </w:rPr>
        <w:t xml:space="preserve"> </w:t>
      </w:r>
      <w:r w:rsidR="00B443B9">
        <w:rPr>
          <w:rFonts w:ascii="Arial" w:hAnsi="Arial" w:cs="Arial"/>
          <w:sz w:val="26"/>
          <w:szCs w:val="26"/>
        </w:rPr>
        <w:t>l</w:t>
      </w:r>
      <w:r w:rsidR="00DE1875">
        <w:rPr>
          <w:rFonts w:ascii="Arial" w:hAnsi="Arial" w:cs="Arial"/>
          <w:sz w:val="26"/>
          <w:szCs w:val="26"/>
        </w:rPr>
        <w:t>as autoridades demandadas Presidenta Municipal Constitucional, Regidora de Hacienda, Directora de Mercados</w:t>
      </w:r>
      <w:r w:rsidR="00347F1A">
        <w:rPr>
          <w:rFonts w:ascii="Arial" w:hAnsi="Arial" w:cs="Arial"/>
          <w:sz w:val="26"/>
          <w:szCs w:val="26"/>
        </w:rPr>
        <w:t xml:space="preserve"> y</w:t>
      </w:r>
      <w:r w:rsidR="00DE1875">
        <w:rPr>
          <w:rFonts w:ascii="Arial" w:hAnsi="Arial" w:cs="Arial"/>
          <w:sz w:val="26"/>
          <w:szCs w:val="26"/>
        </w:rPr>
        <w:t xml:space="preserve"> Director de Seguridad Pública todos del Honorable Ayuntamiento del Municipio de Asunción Nochixtlán, Oaxaca</w:t>
      </w:r>
      <w:r w:rsidRPr="0091164A">
        <w:rPr>
          <w:rFonts w:ascii="Arial" w:hAnsi="Arial" w:cs="Arial"/>
          <w:sz w:val="26"/>
          <w:szCs w:val="26"/>
        </w:rPr>
        <w:t>,</w:t>
      </w:r>
      <w:r w:rsidR="00347F1A">
        <w:rPr>
          <w:rFonts w:ascii="Arial" w:hAnsi="Arial" w:cs="Arial"/>
          <w:sz w:val="26"/>
          <w:szCs w:val="26"/>
        </w:rPr>
        <w:t xml:space="preserve"> no fue impugnada, acreditándose</w:t>
      </w:r>
      <w:r w:rsidR="00B443B9">
        <w:rPr>
          <w:rFonts w:ascii="Arial" w:hAnsi="Arial" w:cs="Arial"/>
          <w:sz w:val="26"/>
          <w:szCs w:val="26"/>
        </w:rPr>
        <w:t xml:space="preserve"> </w:t>
      </w:r>
      <w:r w:rsidR="005F1F71">
        <w:rPr>
          <w:rFonts w:ascii="Arial" w:hAnsi="Arial" w:cs="Arial"/>
          <w:sz w:val="26"/>
          <w:szCs w:val="26"/>
        </w:rPr>
        <w:t xml:space="preserve">con las copias de sus credenciales y nombramientos correspondientes, </w:t>
      </w:r>
      <w:r w:rsidR="00B443B9" w:rsidRPr="009B59DB">
        <w:rPr>
          <w:rFonts w:ascii="Arial" w:hAnsi="Arial" w:cs="Arial"/>
          <w:sz w:val="26"/>
          <w:szCs w:val="26"/>
        </w:rPr>
        <w:t>en términos de</w:t>
      </w:r>
      <w:r w:rsidR="00347F1A">
        <w:rPr>
          <w:rFonts w:ascii="Arial" w:hAnsi="Arial" w:cs="Arial"/>
          <w:sz w:val="26"/>
          <w:szCs w:val="26"/>
        </w:rPr>
        <w:t xml:space="preserve"> </w:t>
      </w:r>
      <w:r w:rsidR="00B443B9" w:rsidRPr="009B59DB">
        <w:rPr>
          <w:rFonts w:ascii="Arial" w:hAnsi="Arial" w:cs="Arial"/>
          <w:sz w:val="26"/>
          <w:szCs w:val="26"/>
        </w:rPr>
        <w:t>l</w:t>
      </w:r>
      <w:r w:rsidR="00347F1A">
        <w:rPr>
          <w:rFonts w:ascii="Arial" w:hAnsi="Arial" w:cs="Arial"/>
          <w:sz w:val="26"/>
          <w:szCs w:val="26"/>
        </w:rPr>
        <w:t>o</w:t>
      </w:r>
      <w:r w:rsidR="00B443B9" w:rsidRPr="009B59DB">
        <w:rPr>
          <w:rFonts w:ascii="Arial" w:hAnsi="Arial" w:cs="Arial"/>
          <w:sz w:val="26"/>
          <w:szCs w:val="26"/>
        </w:rPr>
        <w:t xml:space="preserve"> </w:t>
      </w:r>
      <w:r w:rsidR="00347F1A">
        <w:rPr>
          <w:rFonts w:ascii="Arial" w:hAnsi="Arial" w:cs="Arial"/>
          <w:sz w:val="26"/>
          <w:szCs w:val="26"/>
        </w:rPr>
        <w:t xml:space="preserve">dispuesto por el </w:t>
      </w:r>
      <w:r w:rsidR="00B443B9" w:rsidRPr="009B59DB">
        <w:rPr>
          <w:rFonts w:ascii="Arial" w:hAnsi="Arial" w:cs="Arial"/>
          <w:sz w:val="26"/>
          <w:szCs w:val="26"/>
        </w:rPr>
        <w:t>artículo 1</w:t>
      </w:r>
      <w:r w:rsidR="00B443B9">
        <w:rPr>
          <w:rFonts w:ascii="Arial" w:hAnsi="Arial" w:cs="Arial"/>
          <w:sz w:val="26"/>
          <w:szCs w:val="26"/>
        </w:rPr>
        <w:t>51</w:t>
      </w:r>
      <w:r w:rsidR="00B443B9">
        <w:rPr>
          <w:rStyle w:val="Refdenotaalpie"/>
          <w:rFonts w:ascii="Arial" w:hAnsi="Arial" w:cs="Arial"/>
          <w:sz w:val="26"/>
          <w:szCs w:val="26"/>
        </w:rPr>
        <w:footnoteReference w:id="1"/>
      </w:r>
      <w:r w:rsidR="00B443B9" w:rsidRPr="009B59DB">
        <w:rPr>
          <w:rFonts w:ascii="Arial" w:hAnsi="Arial" w:cs="Arial"/>
          <w:sz w:val="26"/>
          <w:szCs w:val="26"/>
        </w:rPr>
        <w:t xml:space="preserve"> de</w:t>
      </w:r>
      <w:r w:rsidR="00B443B9">
        <w:rPr>
          <w:rFonts w:ascii="Arial" w:hAnsi="Arial" w:cs="Arial"/>
          <w:sz w:val="26"/>
          <w:szCs w:val="26"/>
        </w:rPr>
        <w:t xml:space="preserve"> </w:t>
      </w:r>
      <w:r w:rsidR="00B443B9" w:rsidRPr="009B59DB">
        <w:rPr>
          <w:rFonts w:ascii="Arial" w:hAnsi="Arial" w:cs="Arial"/>
          <w:sz w:val="26"/>
          <w:szCs w:val="26"/>
        </w:rPr>
        <w:t>l</w:t>
      </w:r>
      <w:r w:rsidR="00B443B9">
        <w:rPr>
          <w:rFonts w:ascii="Arial" w:hAnsi="Arial" w:cs="Arial"/>
          <w:sz w:val="26"/>
          <w:szCs w:val="26"/>
        </w:rPr>
        <w:t>a</w:t>
      </w:r>
      <w:r w:rsidR="00B443B9" w:rsidRPr="009B59DB">
        <w:rPr>
          <w:rFonts w:ascii="Arial" w:hAnsi="Arial" w:cs="Arial"/>
          <w:sz w:val="26"/>
          <w:szCs w:val="26"/>
        </w:rPr>
        <w:t xml:space="preserve"> </w:t>
      </w:r>
      <w:r w:rsidR="00B443B9">
        <w:rPr>
          <w:rFonts w:ascii="Arial" w:hAnsi="Arial" w:cs="Arial"/>
          <w:sz w:val="26"/>
          <w:szCs w:val="26"/>
        </w:rPr>
        <w:t>Ley en cita</w:t>
      </w:r>
      <w:r w:rsidR="00B443B9" w:rsidRPr="009B59DB">
        <w:rPr>
          <w:rFonts w:ascii="Arial" w:hAnsi="Arial" w:cs="Arial"/>
          <w:sz w:val="26"/>
          <w:szCs w:val="26"/>
        </w:rPr>
        <w:t xml:space="preserve">.- - - </w:t>
      </w:r>
      <w:r w:rsidR="00B443B9">
        <w:rPr>
          <w:rFonts w:ascii="Arial" w:hAnsi="Arial" w:cs="Arial"/>
          <w:sz w:val="26"/>
          <w:szCs w:val="26"/>
        </w:rPr>
        <w:t xml:space="preserve">- - - - </w:t>
      </w:r>
      <w:r w:rsidR="00347F1A">
        <w:rPr>
          <w:rFonts w:ascii="Arial" w:hAnsi="Arial" w:cs="Arial"/>
          <w:sz w:val="26"/>
          <w:szCs w:val="26"/>
        </w:rPr>
        <w:t xml:space="preserve">- - - - - - - - - - - - </w:t>
      </w:r>
    </w:p>
    <w:p w14:paraId="3274DF5A" w14:textId="6CD04E82" w:rsidR="0000619F" w:rsidRDefault="00314ED9" w:rsidP="00412D7C">
      <w:pPr>
        <w:spacing w:before="240" w:after="0" w:line="360" w:lineRule="auto"/>
        <w:ind w:firstLine="567"/>
        <w:jc w:val="both"/>
        <w:rPr>
          <w:rFonts w:ascii="Arial" w:hAnsi="Arial" w:cs="Arial"/>
          <w:sz w:val="26"/>
          <w:szCs w:val="26"/>
        </w:rPr>
      </w:pPr>
      <w:r w:rsidRPr="0000619F">
        <w:rPr>
          <w:rFonts w:ascii="Arial" w:hAnsi="Arial" w:cs="Arial"/>
          <w:b/>
          <w:color w:val="000000" w:themeColor="text1"/>
          <w:sz w:val="26"/>
          <w:szCs w:val="26"/>
        </w:rPr>
        <w:t>TERCERO.- Causales de Improcedencia y Sobreseimiento</w:t>
      </w:r>
      <w:r w:rsidRPr="0000619F">
        <w:rPr>
          <w:rFonts w:ascii="Arial" w:hAnsi="Arial" w:cs="Arial"/>
          <w:color w:val="000000" w:themeColor="text1"/>
          <w:sz w:val="26"/>
          <w:szCs w:val="26"/>
        </w:rPr>
        <w:t xml:space="preserve">. </w:t>
      </w:r>
      <w:r w:rsidR="0000619F" w:rsidRPr="009B59DB">
        <w:rPr>
          <w:rFonts w:ascii="Arial" w:hAnsi="Arial" w:cs="Arial"/>
          <w:sz w:val="26"/>
          <w:szCs w:val="26"/>
        </w:rPr>
        <w:t>Considerando que son de orden público y de estudio preferente a cualquier otra cuestión y derivado del imperioso estudio oficioso que especifica el ar</w:t>
      </w:r>
      <w:r w:rsidR="0000619F">
        <w:rPr>
          <w:rFonts w:ascii="Arial" w:hAnsi="Arial" w:cs="Arial"/>
          <w:sz w:val="26"/>
          <w:szCs w:val="26"/>
        </w:rPr>
        <w:t>tículo 16</w:t>
      </w:r>
      <w:r w:rsidR="0000619F" w:rsidRPr="009B59DB">
        <w:rPr>
          <w:rFonts w:ascii="Arial" w:hAnsi="Arial" w:cs="Arial"/>
          <w:sz w:val="26"/>
          <w:szCs w:val="26"/>
        </w:rPr>
        <w:t xml:space="preserve">1 </w:t>
      </w:r>
      <w:r w:rsidR="0000619F">
        <w:rPr>
          <w:rFonts w:ascii="Arial" w:hAnsi="Arial" w:cs="Arial"/>
          <w:sz w:val="26"/>
          <w:szCs w:val="26"/>
        </w:rPr>
        <w:t>última parte</w:t>
      </w:r>
      <w:r w:rsidR="0000619F">
        <w:rPr>
          <w:rStyle w:val="Refdenotaalpie"/>
          <w:rFonts w:ascii="Arial" w:hAnsi="Arial" w:cs="Arial"/>
          <w:sz w:val="26"/>
          <w:szCs w:val="26"/>
        </w:rPr>
        <w:footnoteReference w:id="2"/>
      </w:r>
      <w:r w:rsidR="0000619F">
        <w:rPr>
          <w:rFonts w:ascii="Arial" w:hAnsi="Arial" w:cs="Arial"/>
          <w:sz w:val="26"/>
          <w:szCs w:val="26"/>
        </w:rPr>
        <w:t xml:space="preserve"> </w:t>
      </w:r>
      <w:r w:rsidR="0000619F" w:rsidRPr="009B59DB">
        <w:rPr>
          <w:rFonts w:ascii="Arial" w:hAnsi="Arial" w:cs="Arial"/>
          <w:sz w:val="26"/>
          <w:szCs w:val="26"/>
        </w:rPr>
        <w:t xml:space="preserve">de la Ley de </w:t>
      </w:r>
      <w:r w:rsidR="0000619F">
        <w:rPr>
          <w:rFonts w:ascii="Arial" w:hAnsi="Arial" w:cs="Arial"/>
          <w:sz w:val="26"/>
          <w:szCs w:val="26"/>
        </w:rPr>
        <w:t xml:space="preserve">Procedimiento y Justicia Administrativa para el Estado de Oaxaca, </w:t>
      </w:r>
      <w:r w:rsidR="0000619F" w:rsidRPr="009B59DB">
        <w:rPr>
          <w:rFonts w:ascii="Arial" w:hAnsi="Arial" w:cs="Arial"/>
          <w:sz w:val="26"/>
          <w:szCs w:val="26"/>
        </w:rPr>
        <w:t>respecto a dichas causales</w:t>
      </w:r>
      <w:r w:rsidR="0000619F">
        <w:rPr>
          <w:rFonts w:ascii="Arial" w:hAnsi="Arial" w:cs="Arial"/>
          <w:sz w:val="26"/>
          <w:szCs w:val="26"/>
        </w:rPr>
        <w:t>, se analizan las manifestaciones realizadas por las demandadas Presidenta Municipal Constitucional, Regidora de Hacienda, Directora de Mercados y Director de Seguridad Pública todos del Honorable Ayuntamiento del Municipio de Asunción Nochixtlán, Oaxaca</w:t>
      </w:r>
      <w:r w:rsidR="0000619F" w:rsidRPr="0091164A">
        <w:rPr>
          <w:rFonts w:ascii="Arial" w:hAnsi="Arial" w:cs="Arial"/>
          <w:sz w:val="26"/>
          <w:szCs w:val="26"/>
        </w:rPr>
        <w:t>,</w:t>
      </w:r>
      <w:r w:rsidR="0000619F">
        <w:rPr>
          <w:rFonts w:ascii="Arial" w:hAnsi="Arial" w:cs="Arial"/>
          <w:sz w:val="26"/>
          <w:szCs w:val="26"/>
        </w:rPr>
        <w:t xml:space="preserve"> al contestar la demanda entablada en su contra, en la que señalaron la extemporaneidad de la demanda, indicado que la solicitud de doce de febrero de dos mil diecinueve, fue acordada favorablemente</w:t>
      </w:r>
      <w:r w:rsidR="00412D7C">
        <w:rPr>
          <w:rFonts w:ascii="Arial" w:hAnsi="Arial" w:cs="Arial"/>
          <w:sz w:val="26"/>
          <w:szCs w:val="26"/>
        </w:rPr>
        <w:t xml:space="preserve">, como consta del permiso provisional de comerciante de temporada que exhibió la actora, teniendo conocimiento en el mes de marzo de dos mil diecinueve.- - - - - - - - - - - - - - - - - - - - - - - - - - - - </w:t>
      </w:r>
      <w:r w:rsidR="0000619F">
        <w:rPr>
          <w:rFonts w:ascii="Arial" w:hAnsi="Arial" w:cs="Arial"/>
          <w:sz w:val="26"/>
          <w:szCs w:val="26"/>
        </w:rPr>
        <w:t xml:space="preserve">- </w:t>
      </w:r>
    </w:p>
    <w:p w14:paraId="5278FEA4" w14:textId="79D93D60" w:rsidR="0000619F" w:rsidRDefault="00412D7C" w:rsidP="0000619F">
      <w:pPr>
        <w:spacing w:before="240" w:after="0" w:line="360" w:lineRule="auto"/>
        <w:ind w:firstLine="567"/>
        <w:jc w:val="both"/>
        <w:rPr>
          <w:rFonts w:ascii="Arial" w:hAnsi="Arial" w:cs="Arial"/>
          <w:sz w:val="26"/>
          <w:szCs w:val="26"/>
        </w:rPr>
      </w:pPr>
      <w:r>
        <w:rPr>
          <w:rFonts w:ascii="Arial" w:hAnsi="Arial" w:cs="Arial"/>
          <w:sz w:val="26"/>
          <w:szCs w:val="26"/>
        </w:rPr>
        <w:t xml:space="preserve">Al respecto debe señalarle que la actora demanda la nulidad </w:t>
      </w:r>
      <w:r w:rsidR="002D090A">
        <w:rPr>
          <w:rFonts w:ascii="Arial" w:hAnsi="Arial" w:cs="Arial"/>
          <w:sz w:val="26"/>
          <w:szCs w:val="26"/>
        </w:rPr>
        <w:t xml:space="preserve">de la negativa ficta recaída a su escrito </w:t>
      </w:r>
      <w:r w:rsidR="004D2D0F">
        <w:rPr>
          <w:rFonts w:ascii="Arial" w:hAnsi="Arial" w:cs="Arial"/>
          <w:sz w:val="26"/>
          <w:szCs w:val="26"/>
        </w:rPr>
        <w:t xml:space="preserve">presentado en la regiduría de </w:t>
      </w:r>
      <w:r w:rsidR="004D2D0F">
        <w:rPr>
          <w:rFonts w:ascii="Arial" w:hAnsi="Arial" w:cs="Arial"/>
          <w:sz w:val="26"/>
          <w:szCs w:val="26"/>
        </w:rPr>
        <w:lastRenderedPageBreak/>
        <w:t>Hacienda el diecinueve de febrero de dos mil diecinueve, y por medio del cual solicitó la renovación de su permiso para la venta de giro comercial de artesanías, a lo que la autoridad señala que dicha negativa ficta no se actualiza porque a su petición recayó respuesta , con la emisión del permiso provisional de comerciante de temporada que le fue expedido; sin embargo, las demandas son omisas en exhibir el documento con el que acrediten su aseveración, pues si bien señalan que la respuesta se le otorgo con el permiso provisional, ello no concuerda con la petición, pues la solicitud fue para el otorgamiento de una renovación de permiso y no para que fuera otorgado un permiso provisional como comerciante de temporada; aunado a que a toda petición debe recaer una contestación por escrito, sin que las demandadas acrediten que hayan otorgado respuesta a la petición de renovación formulada por la actora.</w:t>
      </w:r>
      <w:r w:rsidR="00F41085">
        <w:rPr>
          <w:rFonts w:ascii="Arial" w:hAnsi="Arial" w:cs="Arial"/>
          <w:sz w:val="26"/>
          <w:szCs w:val="26"/>
        </w:rPr>
        <w:t xml:space="preserve"> </w:t>
      </w:r>
      <w:r w:rsidR="0000619F">
        <w:rPr>
          <w:rFonts w:ascii="Arial" w:hAnsi="Arial" w:cs="Arial"/>
          <w:sz w:val="26"/>
          <w:szCs w:val="26"/>
        </w:rPr>
        <w:t>Consecuentemente, n</w:t>
      </w:r>
      <w:r w:rsidR="0000619F" w:rsidRPr="009B59DB">
        <w:rPr>
          <w:rFonts w:ascii="Arial" w:hAnsi="Arial" w:cs="Arial"/>
          <w:sz w:val="26"/>
          <w:szCs w:val="26"/>
        </w:rPr>
        <w:t xml:space="preserve">o se actualiza </w:t>
      </w:r>
      <w:r w:rsidR="0000619F">
        <w:rPr>
          <w:rFonts w:ascii="Arial" w:hAnsi="Arial" w:cs="Arial"/>
          <w:sz w:val="26"/>
          <w:szCs w:val="26"/>
        </w:rPr>
        <w:t xml:space="preserve">las </w:t>
      </w:r>
      <w:r w:rsidR="0000619F" w:rsidRPr="009B59DB">
        <w:rPr>
          <w:rFonts w:ascii="Arial" w:hAnsi="Arial" w:cs="Arial"/>
          <w:sz w:val="26"/>
          <w:szCs w:val="26"/>
        </w:rPr>
        <w:t xml:space="preserve">causal de improcedencia </w:t>
      </w:r>
      <w:r w:rsidR="0000619F">
        <w:rPr>
          <w:rFonts w:ascii="Arial" w:hAnsi="Arial" w:cs="Arial"/>
          <w:sz w:val="26"/>
          <w:szCs w:val="26"/>
        </w:rPr>
        <w:t>y</w:t>
      </w:r>
      <w:r w:rsidR="0000619F" w:rsidRPr="009B59DB">
        <w:rPr>
          <w:rFonts w:ascii="Arial" w:hAnsi="Arial" w:cs="Arial"/>
          <w:sz w:val="26"/>
          <w:szCs w:val="26"/>
        </w:rPr>
        <w:t xml:space="preserve"> sobreseimiento</w:t>
      </w:r>
      <w:r w:rsidR="0000619F">
        <w:rPr>
          <w:rFonts w:ascii="Arial" w:hAnsi="Arial" w:cs="Arial"/>
          <w:sz w:val="26"/>
          <w:szCs w:val="26"/>
        </w:rPr>
        <w:t xml:space="preserve"> alegada; por lo que </w:t>
      </w:r>
      <w:r w:rsidR="0000619F" w:rsidRPr="00411830">
        <w:rPr>
          <w:rFonts w:ascii="Arial" w:hAnsi="Arial" w:cs="Arial"/>
          <w:b/>
          <w:sz w:val="26"/>
          <w:szCs w:val="26"/>
        </w:rPr>
        <w:t>NO SE SOBRESEE</w:t>
      </w:r>
      <w:r w:rsidR="0000619F" w:rsidRPr="009B59DB">
        <w:rPr>
          <w:rFonts w:ascii="Arial" w:hAnsi="Arial" w:cs="Arial"/>
          <w:sz w:val="26"/>
          <w:szCs w:val="26"/>
        </w:rPr>
        <w:t xml:space="preserve"> el juicio.- - </w:t>
      </w:r>
      <w:r w:rsidR="0000619F">
        <w:rPr>
          <w:rFonts w:ascii="Arial" w:hAnsi="Arial" w:cs="Arial"/>
          <w:sz w:val="26"/>
          <w:szCs w:val="26"/>
        </w:rPr>
        <w:t xml:space="preserve">- - - - - - - - - - - - - - - - - - - - - - - - - - </w:t>
      </w:r>
    </w:p>
    <w:p w14:paraId="11B3F69B" w14:textId="7B837762" w:rsidR="00F41085" w:rsidRDefault="00F41085" w:rsidP="00F41085">
      <w:pPr>
        <w:spacing w:before="240" w:after="0" w:line="360" w:lineRule="auto"/>
        <w:ind w:firstLine="567"/>
        <w:jc w:val="both"/>
        <w:rPr>
          <w:rFonts w:ascii="Arial" w:hAnsi="Arial" w:cs="Arial"/>
          <w:sz w:val="26"/>
          <w:szCs w:val="26"/>
        </w:rPr>
      </w:pPr>
      <w:r>
        <w:rPr>
          <w:rFonts w:ascii="Arial" w:hAnsi="Arial" w:cs="Arial"/>
          <w:sz w:val="26"/>
          <w:szCs w:val="26"/>
        </w:rPr>
        <w:t>Por otra parte, en lo concerniente a la nulidad demandada respecto a la orden verbal o escrita para desalojarla del espacio de trabajo que ha venido ocupando para ejercer su oficio, y que les atribuye a la Regidora de Hacienda, Director de Mercados y al Director de Seguridad Pública y Comandante de la Policía Municipal de Asunción Nochixtlán, Oaxaca; se actualiza la causal prevista en la fracción IX del citado artículo 1</w:t>
      </w:r>
      <w:r w:rsidR="00BD48BC">
        <w:rPr>
          <w:rFonts w:ascii="Arial" w:hAnsi="Arial" w:cs="Arial"/>
          <w:sz w:val="26"/>
          <w:szCs w:val="26"/>
        </w:rPr>
        <w:t>6</w:t>
      </w:r>
      <w:r>
        <w:rPr>
          <w:rFonts w:ascii="Arial" w:hAnsi="Arial" w:cs="Arial"/>
          <w:sz w:val="26"/>
          <w:szCs w:val="26"/>
        </w:rPr>
        <w:t>1</w:t>
      </w:r>
      <w:r>
        <w:rPr>
          <w:rStyle w:val="Refdenotaalpie"/>
          <w:rFonts w:ascii="Arial" w:hAnsi="Arial" w:cs="Arial"/>
          <w:sz w:val="26"/>
          <w:szCs w:val="26"/>
        </w:rPr>
        <w:footnoteReference w:id="3"/>
      </w:r>
      <w:r>
        <w:rPr>
          <w:rFonts w:ascii="Arial" w:hAnsi="Arial" w:cs="Arial"/>
          <w:sz w:val="26"/>
          <w:szCs w:val="26"/>
        </w:rPr>
        <w:t xml:space="preserve"> de la Ley de </w:t>
      </w:r>
      <w:r w:rsidR="00BD48BC">
        <w:rPr>
          <w:rFonts w:ascii="Arial" w:hAnsi="Arial" w:cs="Arial"/>
          <w:sz w:val="26"/>
          <w:szCs w:val="26"/>
        </w:rPr>
        <w:t xml:space="preserve">Procedimiento y </w:t>
      </w:r>
      <w:r>
        <w:rPr>
          <w:rFonts w:ascii="Arial" w:hAnsi="Arial" w:cs="Arial"/>
          <w:sz w:val="26"/>
          <w:szCs w:val="26"/>
        </w:rPr>
        <w:t xml:space="preserve">Justicia Administrativa para el Estado de Oaxaca; toda vez que, </w:t>
      </w:r>
      <w:r w:rsidR="002F3CD0">
        <w:rPr>
          <w:rFonts w:ascii="Arial" w:hAnsi="Arial" w:cs="Arial"/>
          <w:sz w:val="26"/>
          <w:szCs w:val="26"/>
        </w:rPr>
        <w:t>**********</w:t>
      </w:r>
      <w:r>
        <w:rPr>
          <w:rFonts w:ascii="Arial" w:hAnsi="Arial" w:cs="Arial"/>
          <w:sz w:val="26"/>
          <w:szCs w:val="26"/>
        </w:rPr>
        <w:t xml:space="preserve">, durante la secuela del juicio, no probó la existencia del acto que reclama, ello mediante la exhibición de las documentales en las que se evidenciara las órdenes verbales o escritas que alega, por lo que resulta procedente </w:t>
      </w:r>
      <w:r w:rsidRPr="00A86E80">
        <w:rPr>
          <w:rFonts w:ascii="Arial" w:hAnsi="Arial" w:cs="Arial"/>
          <w:b/>
          <w:bCs/>
          <w:sz w:val="26"/>
          <w:szCs w:val="26"/>
        </w:rPr>
        <w:t>SOBRESEER</w:t>
      </w:r>
      <w:r>
        <w:rPr>
          <w:rFonts w:ascii="Arial" w:hAnsi="Arial" w:cs="Arial"/>
          <w:sz w:val="26"/>
          <w:szCs w:val="26"/>
        </w:rPr>
        <w:t xml:space="preserve"> el juicio únicamente respecto de dicho acto y relativo a tales autoridades, conforme lo estatuido por el artículo 1</w:t>
      </w:r>
      <w:r w:rsidR="00BD48BC">
        <w:rPr>
          <w:rFonts w:ascii="Arial" w:hAnsi="Arial" w:cs="Arial"/>
          <w:sz w:val="26"/>
          <w:szCs w:val="26"/>
        </w:rPr>
        <w:t>6</w:t>
      </w:r>
      <w:r>
        <w:rPr>
          <w:rFonts w:ascii="Arial" w:hAnsi="Arial" w:cs="Arial"/>
          <w:sz w:val="26"/>
          <w:szCs w:val="26"/>
        </w:rPr>
        <w:t>2 fracción II</w:t>
      </w:r>
      <w:r>
        <w:rPr>
          <w:rStyle w:val="Refdenotaalpie"/>
          <w:rFonts w:ascii="Arial" w:hAnsi="Arial" w:cs="Arial"/>
          <w:sz w:val="26"/>
          <w:szCs w:val="26"/>
        </w:rPr>
        <w:footnoteReference w:id="4"/>
      </w:r>
      <w:r>
        <w:rPr>
          <w:rFonts w:ascii="Arial" w:hAnsi="Arial" w:cs="Arial"/>
          <w:sz w:val="26"/>
          <w:szCs w:val="26"/>
        </w:rPr>
        <w:t xml:space="preserve"> de la citada Ley de </w:t>
      </w:r>
      <w:r w:rsidR="00BD48BC">
        <w:rPr>
          <w:rFonts w:ascii="Arial" w:hAnsi="Arial" w:cs="Arial"/>
          <w:sz w:val="26"/>
          <w:szCs w:val="26"/>
        </w:rPr>
        <w:t xml:space="preserve">Procedimiento y </w:t>
      </w:r>
      <w:r>
        <w:rPr>
          <w:rFonts w:ascii="Arial" w:hAnsi="Arial" w:cs="Arial"/>
          <w:sz w:val="26"/>
          <w:szCs w:val="26"/>
        </w:rPr>
        <w:t xml:space="preserve">Justicia Administrativa para el Estado de Oaxaca.- - - - </w:t>
      </w:r>
    </w:p>
    <w:p w14:paraId="13A07492" w14:textId="06CDB811" w:rsidR="00314ED9" w:rsidRPr="00C13B00" w:rsidRDefault="00314ED9" w:rsidP="0000619F">
      <w:pPr>
        <w:tabs>
          <w:tab w:val="left" w:pos="6946"/>
        </w:tabs>
        <w:spacing w:before="240" w:after="0" w:line="360" w:lineRule="auto"/>
        <w:ind w:right="-93" w:firstLine="567"/>
        <w:jc w:val="both"/>
        <w:rPr>
          <w:rFonts w:ascii="Arial" w:hAnsi="Arial" w:cs="Arial"/>
          <w:sz w:val="26"/>
          <w:szCs w:val="26"/>
        </w:rPr>
      </w:pPr>
      <w:r>
        <w:rPr>
          <w:rFonts w:ascii="Arial" w:hAnsi="Arial" w:cs="Arial"/>
          <w:b/>
          <w:sz w:val="26"/>
          <w:szCs w:val="26"/>
        </w:rPr>
        <w:lastRenderedPageBreak/>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vulnera disposición expresa alguna de la Ley de Procedimiento y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Pr="009B59DB">
        <w:rPr>
          <w:rFonts w:ascii="Arial" w:hAnsi="Arial" w:cs="Arial"/>
          <w:sz w:val="26"/>
          <w:szCs w:val="26"/>
        </w:rPr>
        <w:t>- - - - - - - - - - - - - - - - - - - - - - -</w:t>
      </w:r>
      <w:r>
        <w:rPr>
          <w:rFonts w:ascii="Arial" w:hAnsi="Arial" w:cs="Arial"/>
          <w:sz w:val="26"/>
          <w:szCs w:val="26"/>
        </w:rPr>
        <w:t xml:space="preserve"> - - - - - - - - - - - </w:t>
      </w:r>
    </w:p>
    <w:p w14:paraId="0DA4D345" w14:textId="77777777" w:rsidR="00314ED9" w:rsidRPr="00C13B00" w:rsidRDefault="00314ED9" w:rsidP="00314ED9">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14:paraId="0EA298CD" w14:textId="6102E145" w:rsidR="00181A84" w:rsidRDefault="00314ED9" w:rsidP="004D2D0F">
      <w:pPr>
        <w:spacing w:before="240" w:after="0" w:line="360" w:lineRule="auto"/>
        <w:ind w:firstLine="567"/>
        <w:jc w:val="both"/>
        <w:rPr>
          <w:rFonts w:ascii="Arial" w:hAnsi="Arial" w:cs="Arial"/>
          <w:sz w:val="26"/>
          <w:szCs w:val="26"/>
        </w:rPr>
      </w:pPr>
      <w:r>
        <w:rPr>
          <w:rFonts w:ascii="Arial" w:hAnsi="Arial" w:cs="Arial"/>
          <w:b/>
          <w:sz w:val="26"/>
          <w:szCs w:val="26"/>
        </w:rPr>
        <w:t>QUINTO.</w:t>
      </w:r>
      <w:r w:rsidR="004D2D0F">
        <w:rPr>
          <w:rFonts w:ascii="Arial" w:hAnsi="Arial" w:cs="Arial"/>
          <w:b/>
          <w:sz w:val="26"/>
          <w:szCs w:val="26"/>
        </w:rPr>
        <w:t xml:space="preserve"> </w:t>
      </w:r>
      <w:r>
        <w:rPr>
          <w:rFonts w:ascii="Arial" w:hAnsi="Arial" w:cs="Arial"/>
          <w:b/>
          <w:sz w:val="26"/>
          <w:szCs w:val="26"/>
        </w:rPr>
        <w:t>Litis del juicio</w:t>
      </w:r>
      <w:r w:rsidR="00181A84">
        <w:rPr>
          <w:rFonts w:ascii="Arial" w:hAnsi="Arial" w:cs="Arial"/>
          <w:b/>
          <w:sz w:val="26"/>
          <w:szCs w:val="26"/>
        </w:rPr>
        <w:t xml:space="preserve">. </w:t>
      </w:r>
      <w:r w:rsidR="004D2D0F">
        <w:rPr>
          <w:rFonts w:ascii="Arial" w:hAnsi="Arial" w:cs="Arial"/>
          <w:sz w:val="26"/>
          <w:szCs w:val="26"/>
        </w:rPr>
        <w:t xml:space="preserve">La actora </w:t>
      </w:r>
      <w:r w:rsidR="002F3CD0">
        <w:rPr>
          <w:rFonts w:ascii="Arial" w:hAnsi="Arial" w:cs="Arial"/>
          <w:sz w:val="26"/>
          <w:szCs w:val="26"/>
        </w:rPr>
        <w:t>**********</w:t>
      </w:r>
      <w:r w:rsidR="004D2D0F">
        <w:rPr>
          <w:rFonts w:ascii="Arial" w:hAnsi="Arial" w:cs="Arial"/>
          <w:sz w:val="26"/>
          <w:szCs w:val="26"/>
        </w:rPr>
        <w:t xml:space="preserve">, </w:t>
      </w:r>
      <w:r w:rsidR="00181A84">
        <w:rPr>
          <w:rFonts w:ascii="Arial" w:hAnsi="Arial" w:cs="Arial"/>
          <w:sz w:val="26"/>
          <w:szCs w:val="26"/>
        </w:rPr>
        <w:t>demandó la nulidad lisa y llana de la negativa ficta recaída a</w:t>
      </w:r>
      <w:r w:rsidR="00C7474E">
        <w:rPr>
          <w:rFonts w:ascii="Arial" w:hAnsi="Arial" w:cs="Arial"/>
          <w:sz w:val="26"/>
          <w:szCs w:val="26"/>
        </w:rPr>
        <w:t>l</w:t>
      </w:r>
      <w:r w:rsidR="00181A84">
        <w:rPr>
          <w:rFonts w:ascii="Arial" w:hAnsi="Arial" w:cs="Arial"/>
          <w:sz w:val="26"/>
          <w:szCs w:val="26"/>
        </w:rPr>
        <w:t xml:space="preserve"> escrito </w:t>
      </w:r>
      <w:r w:rsidR="00C7474E">
        <w:rPr>
          <w:rFonts w:ascii="Arial" w:hAnsi="Arial" w:cs="Arial"/>
          <w:sz w:val="26"/>
          <w:szCs w:val="26"/>
        </w:rPr>
        <w:t>que presentó ante la Regiduría de Hacienda del Honorable Ayuntamiento del Municipio de Asunción Nochixtlán, Oaxaca</w:t>
      </w:r>
      <w:r w:rsidR="00C7474E" w:rsidRPr="0091164A">
        <w:rPr>
          <w:rFonts w:ascii="Arial" w:hAnsi="Arial" w:cs="Arial"/>
          <w:sz w:val="26"/>
          <w:szCs w:val="26"/>
        </w:rPr>
        <w:t>,</w:t>
      </w:r>
      <w:r w:rsidR="00C7474E">
        <w:rPr>
          <w:rFonts w:ascii="Arial" w:hAnsi="Arial" w:cs="Arial"/>
          <w:sz w:val="26"/>
          <w:szCs w:val="26"/>
        </w:rPr>
        <w:t xml:space="preserve"> el </w:t>
      </w:r>
      <w:r w:rsidR="004D2D0F">
        <w:rPr>
          <w:rFonts w:ascii="Arial" w:hAnsi="Arial" w:cs="Arial"/>
          <w:sz w:val="26"/>
          <w:szCs w:val="26"/>
        </w:rPr>
        <w:t>diecinueve de febrero de dos mil diecinueve</w:t>
      </w:r>
      <w:r w:rsidR="00181A84">
        <w:rPr>
          <w:rFonts w:ascii="Arial" w:hAnsi="Arial" w:cs="Arial"/>
          <w:sz w:val="26"/>
          <w:szCs w:val="26"/>
        </w:rPr>
        <w:t xml:space="preserve">, en </w:t>
      </w:r>
      <w:r w:rsidR="004D2D0F">
        <w:rPr>
          <w:rFonts w:ascii="Arial" w:hAnsi="Arial" w:cs="Arial"/>
          <w:sz w:val="26"/>
          <w:szCs w:val="26"/>
        </w:rPr>
        <w:t>e</w:t>
      </w:r>
      <w:r w:rsidR="00181A84">
        <w:rPr>
          <w:rFonts w:ascii="Arial" w:hAnsi="Arial" w:cs="Arial"/>
          <w:sz w:val="26"/>
          <w:szCs w:val="26"/>
        </w:rPr>
        <w:t xml:space="preserve">l que solicitó el otorgamiento </w:t>
      </w:r>
      <w:r w:rsidR="004D2D0F">
        <w:rPr>
          <w:rFonts w:ascii="Arial" w:hAnsi="Arial" w:cs="Arial"/>
          <w:sz w:val="26"/>
          <w:szCs w:val="26"/>
        </w:rPr>
        <w:t>de la renovación de su permiso para la venta del giro comercial de artesanías</w:t>
      </w:r>
      <w:r w:rsidR="00181A84">
        <w:rPr>
          <w:rFonts w:ascii="Arial" w:hAnsi="Arial" w:cs="Arial"/>
          <w:sz w:val="26"/>
          <w:szCs w:val="26"/>
        </w:rPr>
        <w:t xml:space="preserve">.- - - - - - - - - - - - - - - - - - - - - - - - - - - - - - - - - - </w:t>
      </w:r>
    </w:p>
    <w:p w14:paraId="07711310" w14:textId="77777777" w:rsidR="00C7474E" w:rsidRDefault="00181A84" w:rsidP="00181A84">
      <w:pPr>
        <w:spacing w:before="240" w:line="360" w:lineRule="auto"/>
        <w:ind w:right="49" w:firstLine="567"/>
        <w:jc w:val="both"/>
        <w:rPr>
          <w:rFonts w:ascii="Arial" w:eastAsia="Calibri" w:hAnsi="Arial" w:cs="Arial"/>
          <w:bCs/>
          <w:sz w:val="26"/>
          <w:szCs w:val="26"/>
        </w:rPr>
      </w:pPr>
      <w:r w:rsidRPr="008A1B63">
        <w:rPr>
          <w:rFonts w:ascii="Arial" w:eastAsia="Calibri" w:hAnsi="Arial" w:cs="Arial"/>
          <w:b/>
          <w:sz w:val="26"/>
          <w:szCs w:val="26"/>
        </w:rPr>
        <w:t>Configuración de la negativa ficta</w:t>
      </w:r>
      <w:r w:rsidRPr="008A1B63">
        <w:rPr>
          <w:rFonts w:ascii="Arial" w:eastAsia="Calibri" w:hAnsi="Arial" w:cs="Arial"/>
          <w:bCs/>
          <w:sz w:val="26"/>
          <w:szCs w:val="26"/>
        </w:rPr>
        <w:t xml:space="preserve">. Para el estudio de la negativa ficta, se debe partir de </w:t>
      </w:r>
      <w:r>
        <w:rPr>
          <w:rFonts w:ascii="Arial" w:eastAsia="Calibri" w:hAnsi="Arial" w:cs="Arial"/>
          <w:bCs/>
          <w:sz w:val="26"/>
          <w:szCs w:val="26"/>
        </w:rPr>
        <w:t xml:space="preserve">la existencia de </w:t>
      </w:r>
      <w:r w:rsidRPr="008A1B63">
        <w:rPr>
          <w:rFonts w:ascii="Arial" w:eastAsia="Calibri" w:hAnsi="Arial" w:cs="Arial"/>
          <w:bCs/>
          <w:sz w:val="26"/>
          <w:szCs w:val="26"/>
        </w:rPr>
        <w:t xml:space="preserve">una </w:t>
      </w:r>
      <w:r>
        <w:rPr>
          <w:rFonts w:ascii="Arial" w:eastAsia="Calibri" w:hAnsi="Arial" w:cs="Arial"/>
          <w:bCs/>
          <w:sz w:val="26"/>
          <w:szCs w:val="26"/>
        </w:rPr>
        <w:t xml:space="preserve">promoción o </w:t>
      </w:r>
      <w:r w:rsidRPr="008A1B63">
        <w:rPr>
          <w:rFonts w:ascii="Arial" w:eastAsia="Calibri" w:hAnsi="Arial" w:cs="Arial"/>
          <w:bCs/>
          <w:sz w:val="26"/>
          <w:szCs w:val="26"/>
        </w:rPr>
        <w:t xml:space="preserve">petición </w:t>
      </w:r>
      <w:r>
        <w:rPr>
          <w:rFonts w:ascii="Arial" w:eastAsia="Calibri" w:hAnsi="Arial" w:cs="Arial"/>
          <w:bCs/>
          <w:sz w:val="26"/>
          <w:szCs w:val="26"/>
        </w:rPr>
        <w:t xml:space="preserve">formulada por </w:t>
      </w:r>
      <w:r w:rsidRPr="008A1B63">
        <w:rPr>
          <w:rFonts w:ascii="Arial" w:eastAsia="Calibri" w:hAnsi="Arial" w:cs="Arial"/>
          <w:bCs/>
          <w:sz w:val="26"/>
          <w:szCs w:val="26"/>
        </w:rPr>
        <w:t>el particular</w:t>
      </w:r>
      <w:r>
        <w:rPr>
          <w:rFonts w:ascii="Arial" w:eastAsia="Calibri" w:hAnsi="Arial" w:cs="Arial"/>
          <w:bCs/>
          <w:sz w:val="26"/>
          <w:szCs w:val="26"/>
        </w:rPr>
        <w:t xml:space="preserve"> ante la autoridad, y que esta no sea resuelta </w:t>
      </w:r>
      <w:r w:rsidRPr="008A1B63">
        <w:rPr>
          <w:rFonts w:ascii="Arial" w:eastAsia="Calibri" w:hAnsi="Arial" w:cs="Arial"/>
          <w:bCs/>
          <w:sz w:val="26"/>
          <w:szCs w:val="26"/>
        </w:rPr>
        <w:t xml:space="preserve">dentro del plazo que la </w:t>
      </w:r>
      <w:r>
        <w:rPr>
          <w:rFonts w:ascii="Arial" w:eastAsia="Calibri" w:hAnsi="Arial" w:cs="Arial"/>
          <w:bCs/>
          <w:sz w:val="26"/>
          <w:szCs w:val="26"/>
        </w:rPr>
        <w:t>L</w:t>
      </w:r>
      <w:r w:rsidRPr="008A1B63">
        <w:rPr>
          <w:rFonts w:ascii="Arial" w:eastAsia="Calibri" w:hAnsi="Arial" w:cs="Arial"/>
          <w:bCs/>
          <w:sz w:val="26"/>
          <w:szCs w:val="26"/>
        </w:rPr>
        <w:t>ey de la materia así lo estable</w:t>
      </w:r>
      <w:r>
        <w:rPr>
          <w:rFonts w:ascii="Arial" w:eastAsia="Calibri" w:hAnsi="Arial" w:cs="Arial"/>
          <w:bCs/>
          <w:sz w:val="26"/>
          <w:szCs w:val="26"/>
        </w:rPr>
        <w:t xml:space="preserve">zca, </w:t>
      </w:r>
      <w:r w:rsidRPr="008A1B63">
        <w:rPr>
          <w:rFonts w:ascii="Arial" w:eastAsia="Calibri" w:hAnsi="Arial" w:cs="Arial"/>
          <w:bCs/>
          <w:sz w:val="26"/>
          <w:szCs w:val="26"/>
        </w:rPr>
        <w:t xml:space="preserve">o en </w:t>
      </w:r>
      <w:r>
        <w:rPr>
          <w:rFonts w:ascii="Arial" w:eastAsia="Calibri" w:hAnsi="Arial" w:cs="Arial"/>
          <w:bCs/>
          <w:sz w:val="26"/>
          <w:szCs w:val="26"/>
        </w:rPr>
        <w:t xml:space="preserve">su </w:t>
      </w:r>
      <w:r w:rsidRPr="008A1B63">
        <w:rPr>
          <w:rFonts w:ascii="Arial" w:eastAsia="Calibri" w:hAnsi="Arial" w:cs="Arial"/>
          <w:bCs/>
          <w:sz w:val="26"/>
          <w:szCs w:val="26"/>
        </w:rPr>
        <w:t>caso</w:t>
      </w:r>
      <w:r>
        <w:rPr>
          <w:rFonts w:ascii="Arial" w:eastAsia="Calibri" w:hAnsi="Arial" w:cs="Arial"/>
          <w:bCs/>
          <w:sz w:val="26"/>
          <w:szCs w:val="26"/>
        </w:rPr>
        <w:t>, de noventa días naturales</w:t>
      </w:r>
      <w:r w:rsidRPr="008A1B63">
        <w:rPr>
          <w:rFonts w:ascii="Arial" w:eastAsia="Calibri" w:hAnsi="Arial" w:cs="Arial"/>
          <w:bCs/>
          <w:sz w:val="26"/>
          <w:szCs w:val="26"/>
        </w:rPr>
        <w:t xml:space="preserve">, </w:t>
      </w:r>
      <w:r>
        <w:rPr>
          <w:rFonts w:ascii="Arial" w:eastAsia="Calibri" w:hAnsi="Arial" w:cs="Arial"/>
          <w:bCs/>
          <w:sz w:val="26"/>
          <w:szCs w:val="26"/>
        </w:rPr>
        <w:t>que prevé la fracción V d</w:t>
      </w:r>
      <w:r w:rsidRPr="008A1B63">
        <w:rPr>
          <w:rFonts w:ascii="Arial" w:eastAsia="Calibri" w:hAnsi="Arial" w:cs="Arial"/>
          <w:bCs/>
          <w:sz w:val="26"/>
          <w:szCs w:val="26"/>
        </w:rPr>
        <w:t xml:space="preserve">el </w:t>
      </w:r>
      <w:r w:rsidRPr="008A1B63">
        <w:rPr>
          <w:rFonts w:ascii="Arial" w:eastAsia="Calibri" w:hAnsi="Arial" w:cs="Arial"/>
          <w:bCs/>
          <w:sz w:val="26"/>
          <w:szCs w:val="26"/>
        </w:rPr>
        <w:lastRenderedPageBreak/>
        <w:t xml:space="preserve">artículo </w:t>
      </w:r>
      <w:r w:rsidR="00C7474E">
        <w:rPr>
          <w:rFonts w:ascii="Arial" w:eastAsia="Calibri" w:hAnsi="Arial" w:cs="Arial"/>
          <w:bCs/>
          <w:sz w:val="26"/>
          <w:szCs w:val="26"/>
        </w:rPr>
        <w:t>133</w:t>
      </w:r>
      <w:r w:rsidRPr="008A1B63">
        <w:rPr>
          <w:rFonts w:ascii="Arial" w:eastAsia="Calibri" w:hAnsi="Arial" w:cs="Arial"/>
          <w:bCs/>
          <w:sz w:val="26"/>
          <w:szCs w:val="26"/>
        </w:rPr>
        <w:t xml:space="preserve"> de la Ley de </w:t>
      </w:r>
      <w:r w:rsidR="00C7474E">
        <w:rPr>
          <w:rFonts w:ascii="Arial" w:eastAsia="Calibri" w:hAnsi="Arial" w:cs="Arial"/>
          <w:bCs/>
          <w:sz w:val="26"/>
          <w:szCs w:val="26"/>
        </w:rPr>
        <w:t xml:space="preserve">Procedimiento y </w:t>
      </w:r>
      <w:r>
        <w:rPr>
          <w:rFonts w:ascii="Arial" w:eastAsia="Calibri" w:hAnsi="Arial" w:cs="Arial"/>
          <w:bCs/>
          <w:sz w:val="26"/>
          <w:szCs w:val="26"/>
        </w:rPr>
        <w:t>J</w:t>
      </w:r>
      <w:r w:rsidRPr="008A1B63">
        <w:rPr>
          <w:rFonts w:ascii="Arial" w:eastAsia="Calibri" w:hAnsi="Arial" w:cs="Arial"/>
          <w:bCs/>
          <w:sz w:val="26"/>
          <w:szCs w:val="26"/>
        </w:rPr>
        <w:t>usticia Administrativa para el Estado</w:t>
      </w:r>
      <w:r>
        <w:rPr>
          <w:rFonts w:ascii="Arial" w:eastAsia="Calibri" w:hAnsi="Arial" w:cs="Arial"/>
          <w:bCs/>
          <w:sz w:val="26"/>
          <w:szCs w:val="26"/>
        </w:rPr>
        <w:t xml:space="preserve"> de Oaxaca</w:t>
      </w:r>
      <w:r w:rsidR="00C7474E">
        <w:rPr>
          <w:rFonts w:ascii="Arial" w:eastAsia="Calibri" w:hAnsi="Arial" w:cs="Arial"/>
          <w:bCs/>
          <w:sz w:val="26"/>
          <w:szCs w:val="26"/>
        </w:rPr>
        <w:t>, el cual dispone:</w:t>
      </w:r>
      <w:r>
        <w:rPr>
          <w:rFonts w:ascii="Arial" w:eastAsia="Calibri" w:hAnsi="Arial" w:cs="Arial"/>
          <w:bCs/>
          <w:sz w:val="26"/>
          <w:szCs w:val="26"/>
        </w:rPr>
        <w:t xml:space="preserve">- - - - - - - - - - - - - - - - - - - - - - - - </w:t>
      </w:r>
    </w:p>
    <w:p w14:paraId="3F32E0CF" w14:textId="3272B202" w:rsidR="00C7474E" w:rsidRPr="00C7474E" w:rsidRDefault="00C7474E" w:rsidP="00931DBD">
      <w:pPr>
        <w:pStyle w:val="Textonotapie"/>
        <w:spacing w:line="360" w:lineRule="auto"/>
        <w:ind w:left="1134" w:right="618"/>
        <w:jc w:val="both"/>
        <w:rPr>
          <w:rFonts w:ascii="Arial" w:hAnsi="Arial" w:cs="Arial"/>
          <w:i/>
          <w:iCs/>
          <w:sz w:val="24"/>
          <w:szCs w:val="24"/>
        </w:rPr>
      </w:pPr>
      <w:r w:rsidRPr="00C7474E">
        <w:rPr>
          <w:rFonts w:ascii="Arial" w:hAnsi="Arial" w:cs="Arial"/>
          <w:sz w:val="26"/>
          <w:szCs w:val="26"/>
        </w:rPr>
        <w:t>“</w:t>
      </w:r>
      <w:r w:rsidRPr="00C7474E">
        <w:rPr>
          <w:rFonts w:ascii="Arial" w:hAnsi="Arial" w:cs="Arial"/>
          <w:b/>
          <w:bCs/>
          <w:i/>
          <w:iCs/>
          <w:sz w:val="24"/>
          <w:szCs w:val="24"/>
        </w:rPr>
        <w:t xml:space="preserve">ARTÍCULO 133.- </w:t>
      </w:r>
      <w:r w:rsidRPr="00C7474E">
        <w:rPr>
          <w:rFonts w:ascii="Arial" w:hAnsi="Arial" w:cs="Arial"/>
          <w:i/>
          <w:iCs/>
          <w:sz w:val="24"/>
          <w:szCs w:val="24"/>
        </w:rPr>
        <w:t>Las Salas Unitarias del Tribunal son competentes para conocer y resolver de los juicios que se promuevan en contra de:</w:t>
      </w:r>
    </w:p>
    <w:p w14:paraId="1DE72FE8" w14:textId="6A37036F" w:rsidR="00C7474E" w:rsidRPr="00C7474E" w:rsidRDefault="00C7474E" w:rsidP="00931DBD">
      <w:pPr>
        <w:pStyle w:val="Textonotapie"/>
        <w:spacing w:line="360" w:lineRule="auto"/>
        <w:ind w:left="1134" w:right="618"/>
        <w:jc w:val="both"/>
        <w:rPr>
          <w:rFonts w:ascii="Arial" w:hAnsi="Arial" w:cs="Arial"/>
          <w:i/>
          <w:iCs/>
          <w:sz w:val="24"/>
          <w:szCs w:val="24"/>
        </w:rPr>
      </w:pPr>
      <w:r w:rsidRPr="00C7474E">
        <w:rPr>
          <w:rFonts w:ascii="Arial" w:hAnsi="Arial" w:cs="Arial"/>
          <w:i/>
          <w:iCs/>
          <w:sz w:val="24"/>
          <w:szCs w:val="24"/>
        </w:rPr>
        <w:t>…</w:t>
      </w:r>
    </w:p>
    <w:p w14:paraId="2E243C87" w14:textId="46B49D2A" w:rsidR="00C7474E" w:rsidRPr="00C7474E" w:rsidRDefault="00C7474E" w:rsidP="00C7474E">
      <w:pPr>
        <w:spacing w:before="240" w:line="360" w:lineRule="auto"/>
        <w:ind w:left="1134" w:right="616"/>
        <w:jc w:val="both"/>
        <w:rPr>
          <w:rFonts w:ascii="Arial" w:eastAsia="Calibri" w:hAnsi="Arial" w:cs="Arial"/>
          <w:bCs/>
          <w:sz w:val="24"/>
          <w:szCs w:val="24"/>
        </w:rPr>
      </w:pPr>
      <w:r w:rsidRPr="00C7474E">
        <w:rPr>
          <w:rFonts w:ascii="Arial" w:hAnsi="Arial" w:cs="Arial"/>
          <w:i/>
          <w:iCs/>
          <w:sz w:val="24"/>
          <w:szCs w:val="24"/>
        </w:rPr>
        <w:t>V. Los actos fiscales y administrativos que impliquen una resolución negativa ficta, configurándose esta cuando las promociones o peticiones que se formulen ante las autoridades no sean resueltas en los plazos que la ley o reglamento fijen o a falta de dicho plazo en noventa días naturales…</w:t>
      </w:r>
      <w:r w:rsidRPr="00C7474E">
        <w:rPr>
          <w:rFonts w:ascii="Arial" w:hAnsi="Arial" w:cs="Arial"/>
          <w:sz w:val="24"/>
          <w:szCs w:val="24"/>
        </w:rPr>
        <w:t>”</w:t>
      </w:r>
    </w:p>
    <w:p w14:paraId="5C9D88BB" w14:textId="10AAC740" w:rsidR="00181A84" w:rsidRDefault="00181A84" w:rsidP="00C7474E">
      <w:pPr>
        <w:spacing w:before="240" w:line="360" w:lineRule="auto"/>
        <w:ind w:right="49" w:firstLine="567"/>
        <w:jc w:val="both"/>
        <w:rPr>
          <w:rFonts w:ascii="Arial" w:eastAsia="Calibri" w:hAnsi="Arial" w:cs="Arial"/>
          <w:bCs/>
          <w:sz w:val="26"/>
          <w:szCs w:val="26"/>
        </w:rPr>
      </w:pPr>
      <w:r>
        <w:rPr>
          <w:rFonts w:ascii="Arial" w:eastAsia="Calibri" w:hAnsi="Arial" w:cs="Arial"/>
          <w:bCs/>
          <w:sz w:val="26"/>
          <w:szCs w:val="26"/>
        </w:rPr>
        <w:t xml:space="preserve">Del análisis a las constancias que integran el presente expediente de nulidad, a las que se les concede pleno valor probatorio conforme lo previsto por </w:t>
      </w:r>
      <w:r>
        <w:rPr>
          <w:rFonts w:ascii="Arial" w:hAnsi="Arial"/>
          <w:color w:val="000000"/>
          <w:sz w:val="26"/>
        </w:rPr>
        <w:t xml:space="preserve">la fracción I del artículo </w:t>
      </w:r>
      <w:r w:rsidR="00C7474E">
        <w:rPr>
          <w:rFonts w:ascii="Arial" w:hAnsi="Arial"/>
          <w:color w:val="000000"/>
          <w:sz w:val="26"/>
        </w:rPr>
        <w:t>203</w:t>
      </w:r>
      <w:r>
        <w:rPr>
          <w:rStyle w:val="Refdenotaalpie"/>
          <w:rFonts w:ascii="Arial" w:hAnsi="Arial"/>
          <w:color w:val="000000"/>
          <w:sz w:val="26"/>
        </w:rPr>
        <w:footnoteReference w:id="5"/>
      </w:r>
      <w:r>
        <w:rPr>
          <w:rFonts w:ascii="Arial" w:hAnsi="Arial"/>
          <w:color w:val="000000"/>
          <w:sz w:val="26"/>
        </w:rPr>
        <w:t xml:space="preserve"> de la Ley de </w:t>
      </w:r>
      <w:r w:rsidR="00C7474E">
        <w:rPr>
          <w:rFonts w:ascii="Arial" w:hAnsi="Arial"/>
          <w:color w:val="000000"/>
          <w:sz w:val="26"/>
        </w:rPr>
        <w:t xml:space="preserve">Procedimiento y </w:t>
      </w:r>
      <w:r>
        <w:rPr>
          <w:rFonts w:ascii="Arial" w:hAnsi="Arial"/>
          <w:color w:val="000000"/>
          <w:sz w:val="26"/>
        </w:rPr>
        <w:t xml:space="preserve">Justicia Administrativa para el Estado de Oaxaca; se obtiene; que </w:t>
      </w:r>
      <w:r w:rsidR="00C7474E">
        <w:rPr>
          <w:rFonts w:ascii="Arial" w:hAnsi="Arial"/>
          <w:color w:val="000000"/>
          <w:sz w:val="26"/>
        </w:rPr>
        <w:t xml:space="preserve">la actora </w:t>
      </w:r>
      <w:r w:rsidR="002F3CD0">
        <w:rPr>
          <w:rFonts w:ascii="Arial" w:hAnsi="Arial"/>
          <w:color w:val="000000"/>
          <w:sz w:val="26"/>
        </w:rPr>
        <w:t>**********</w:t>
      </w:r>
      <w:r>
        <w:rPr>
          <w:rFonts w:ascii="Arial" w:hAnsi="Arial"/>
          <w:color w:val="000000"/>
          <w:sz w:val="26"/>
        </w:rPr>
        <w:t xml:space="preserve">, por escrito de </w:t>
      </w:r>
      <w:r w:rsidR="00C7474E">
        <w:rPr>
          <w:rFonts w:ascii="Arial" w:hAnsi="Arial"/>
          <w:color w:val="000000"/>
          <w:sz w:val="26"/>
        </w:rPr>
        <w:t>doce de febrero de dos mil diecinueve</w:t>
      </w:r>
      <w:r>
        <w:rPr>
          <w:rFonts w:ascii="Arial" w:hAnsi="Arial"/>
          <w:color w:val="000000"/>
          <w:sz w:val="26"/>
        </w:rPr>
        <w:t>, dirigido</w:t>
      </w:r>
      <w:r w:rsidR="00C7474E">
        <w:rPr>
          <w:rFonts w:ascii="Arial" w:hAnsi="Arial"/>
          <w:color w:val="000000"/>
          <w:sz w:val="26"/>
        </w:rPr>
        <w:t xml:space="preserve"> a la Presidenta de la Ciudad de Asunción Nochixtlán,</w:t>
      </w:r>
      <w:r>
        <w:rPr>
          <w:rFonts w:ascii="Arial" w:hAnsi="Arial"/>
          <w:color w:val="000000"/>
          <w:sz w:val="26"/>
        </w:rPr>
        <w:t xml:space="preserve"> y presentado</w:t>
      </w:r>
      <w:r w:rsidR="00C7474E">
        <w:rPr>
          <w:rFonts w:ascii="Arial" w:hAnsi="Arial"/>
          <w:color w:val="000000"/>
          <w:sz w:val="26"/>
        </w:rPr>
        <w:t xml:space="preserve"> ante la Regiduría de Hacienda de Asunción Nochixtlán, Oaxaca,</w:t>
      </w:r>
      <w:r>
        <w:rPr>
          <w:rFonts w:ascii="Arial" w:hAnsi="Arial"/>
          <w:color w:val="000000"/>
          <w:sz w:val="26"/>
        </w:rPr>
        <w:t xml:space="preserve"> solicitó</w:t>
      </w:r>
      <w:r w:rsidR="00C7474E">
        <w:rPr>
          <w:rFonts w:ascii="Arial" w:hAnsi="Arial"/>
          <w:color w:val="000000"/>
          <w:sz w:val="26"/>
        </w:rPr>
        <w:t xml:space="preserve"> la renovación de su permiso para la venta de giro comercial de artesanías, con razón social “</w:t>
      </w:r>
      <w:r w:rsidR="002F3CD0">
        <w:rPr>
          <w:rFonts w:ascii="Arial" w:hAnsi="Arial"/>
          <w:color w:val="000000"/>
          <w:sz w:val="26"/>
        </w:rPr>
        <w:t>**********</w:t>
      </w:r>
      <w:r w:rsidR="00C7474E">
        <w:rPr>
          <w:rFonts w:ascii="Arial" w:hAnsi="Arial"/>
          <w:color w:val="000000"/>
          <w:sz w:val="26"/>
        </w:rPr>
        <w:t>”</w:t>
      </w:r>
      <w:r>
        <w:rPr>
          <w:rFonts w:ascii="Arial" w:hAnsi="Arial"/>
          <w:color w:val="000000"/>
          <w:sz w:val="26"/>
        </w:rPr>
        <w:t>; con la anterior documental se acredita el primer elemento de existencia de la resolución negativa ficta (</w:t>
      </w:r>
      <w:r w:rsidRPr="00E52760">
        <w:rPr>
          <w:rFonts w:ascii="Arial" w:eastAsia="Calibri" w:hAnsi="Arial" w:cs="Arial"/>
          <w:bCs/>
          <w:sz w:val="26"/>
          <w:szCs w:val="26"/>
          <w:u w:val="single"/>
        </w:rPr>
        <w:t xml:space="preserve">una promoción o petición formulada por el particular ante la </w:t>
      </w:r>
      <w:r w:rsidR="00931DBD">
        <w:rPr>
          <w:rFonts w:ascii="Arial" w:eastAsia="Calibri" w:hAnsi="Arial" w:cs="Arial"/>
          <w:bCs/>
          <w:sz w:val="26"/>
          <w:szCs w:val="26"/>
          <w:u w:val="single"/>
        </w:rPr>
        <w:t>A</w:t>
      </w:r>
      <w:r w:rsidRPr="00E52760">
        <w:rPr>
          <w:rFonts w:ascii="Arial" w:eastAsia="Calibri" w:hAnsi="Arial" w:cs="Arial"/>
          <w:bCs/>
          <w:sz w:val="26"/>
          <w:szCs w:val="26"/>
          <w:u w:val="single"/>
        </w:rPr>
        <w:t>utoridad</w:t>
      </w:r>
      <w:r>
        <w:rPr>
          <w:rFonts w:ascii="Arial" w:eastAsia="Calibri" w:hAnsi="Arial" w:cs="Arial"/>
          <w:bCs/>
          <w:sz w:val="26"/>
          <w:szCs w:val="26"/>
        </w:rPr>
        <w:t xml:space="preserve">).- - - - - - - - - - - - - - - - - - - - - - - - - - - - - - - </w:t>
      </w:r>
    </w:p>
    <w:p w14:paraId="22935B08" w14:textId="1EE42279" w:rsidR="00181A84" w:rsidRDefault="00181A84" w:rsidP="00181A84">
      <w:pPr>
        <w:spacing w:before="240" w:line="360" w:lineRule="auto"/>
        <w:ind w:right="49" w:firstLine="567"/>
        <w:jc w:val="both"/>
        <w:rPr>
          <w:rFonts w:ascii="Arial" w:eastAsia="Calibri" w:hAnsi="Arial" w:cs="Arial"/>
          <w:bCs/>
          <w:sz w:val="26"/>
          <w:szCs w:val="26"/>
        </w:rPr>
      </w:pPr>
      <w:r>
        <w:rPr>
          <w:rFonts w:ascii="Arial" w:hAnsi="Arial"/>
          <w:color w:val="000000"/>
          <w:sz w:val="26"/>
        </w:rPr>
        <w:t xml:space="preserve">Se tiene también </w:t>
      </w:r>
      <w:r w:rsidR="008C105A">
        <w:rPr>
          <w:rFonts w:ascii="Arial" w:hAnsi="Arial"/>
          <w:color w:val="000000"/>
          <w:sz w:val="26"/>
        </w:rPr>
        <w:t xml:space="preserve">los oficios </w:t>
      </w:r>
      <w:bookmarkStart w:id="1" w:name="_GoBack"/>
      <w:r w:rsidR="002F3CD0">
        <w:rPr>
          <w:rFonts w:ascii="Arial" w:hAnsi="Arial"/>
          <w:color w:val="000000"/>
          <w:sz w:val="26"/>
        </w:rPr>
        <w:t>**********</w:t>
      </w:r>
      <w:bookmarkEnd w:id="1"/>
      <w:r>
        <w:rPr>
          <w:rFonts w:ascii="Arial" w:hAnsi="Arial"/>
          <w:color w:val="000000"/>
          <w:sz w:val="26"/>
        </w:rPr>
        <w:t xml:space="preserve"> con </w:t>
      </w:r>
      <w:r w:rsidR="008C105A">
        <w:rPr>
          <w:rFonts w:ascii="Arial" w:hAnsi="Arial"/>
          <w:color w:val="000000"/>
          <w:sz w:val="26"/>
        </w:rPr>
        <w:t>los que las demandadas</w:t>
      </w:r>
      <w:r w:rsidR="008C105A" w:rsidRPr="008C105A">
        <w:rPr>
          <w:rFonts w:ascii="Arial" w:hAnsi="Arial" w:cs="Arial"/>
          <w:sz w:val="26"/>
          <w:szCs w:val="26"/>
        </w:rPr>
        <w:t xml:space="preserve"> </w:t>
      </w:r>
      <w:r w:rsidR="008C105A">
        <w:rPr>
          <w:rFonts w:ascii="Arial" w:hAnsi="Arial" w:cs="Arial"/>
          <w:sz w:val="26"/>
          <w:szCs w:val="26"/>
        </w:rPr>
        <w:t>Presidenta Municipal Constitucional, Regidora de Hacienda, Directora de Mercados y Director de Seguridad Pública todos del Honorable Ayuntamiento del Municipio de Asunción Nochixtlán, Oaxaca</w:t>
      </w:r>
      <w:r w:rsidR="008C105A" w:rsidRPr="0091164A">
        <w:rPr>
          <w:rFonts w:ascii="Arial" w:hAnsi="Arial" w:cs="Arial"/>
          <w:sz w:val="26"/>
          <w:szCs w:val="26"/>
        </w:rPr>
        <w:t>,</w:t>
      </w:r>
      <w:r>
        <w:rPr>
          <w:rFonts w:ascii="Arial" w:hAnsi="Arial"/>
          <w:color w:val="000000"/>
          <w:sz w:val="26"/>
        </w:rPr>
        <w:t xml:space="preserve"> di</w:t>
      </w:r>
      <w:r w:rsidR="008C105A">
        <w:rPr>
          <w:rFonts w:ascii="Arial" w:hAnsi="Arial"/>
          <w:color w:val="000000"/>
          <w:sz w:val="26"/>
        </w:rPr>
        <w:t>eron</w:t>
      </w:r>
      <w:r>
        <w:rPr>
          <w:rFonts w:ascii="Arial" w:hAnsi="Arial"/>
          <w:color w:val="000000"/>
          <w:sz w:val="26"/>
        </w:rPr>
        <w:t xml:space="preserve"> contestación a la demanda entablada en </w:t>
      </w:r>
      <w:r w:rsidR="008C105A">
        <w:rPr>
          <w:rFonts w:ascii="Arial" w:hAnsi="Arial"/>
          <w:color w:val="000000"/>
          <w:sz w:val="26"/>
        </w:rPr>
        <w:t xml:space="preserve">su </w:t>
      </w:r>
      <w:r>
        <w:rPr>
          <w:rFonts w:ascii="Arial" w:hAnsi="Arial"/>
          <w:color w:val="000000"/>
          <w:sz w:val="26"/>
        </w:rPr>
        <w:t xml:space="preserve">contra, </w:t>
      </w:r>
      <w:r w:rsidR="008C105A">
        <w:rPr>
          <w:rFonts w:ascii="Arial" w:hAnsi="Arial"/>
          <w:color w:val="000000"/>
          <w:sz w:val="26"/>
        </w:rPr>
        <w:t xml:space="preserve">y con el que pretendieron señalar que contrario a lo indicado por la actora, si se le dio respuesta a la petición con el permiso provisional que le fue otorgado; sin embargo, lo anterior no acredita su aseveración, pues </w:t>
      </w:r>
      <w:r w:rsidR="008C105A">
        <w:rPr>
          <w:rFonts w:ascii="Arial" w:hAnsi="Arial"/>
          <w:color w:val="000000"/>
          <w:sz w:val="26"/>
        </w:rPr>
        <w:lastRenderedPageBreak/>
        <w:t xml:space="preserve">como se dijo anteriormente al atender la causales de improcedencia y sobreseimiento, </w:t>
      </w:r>
      <w:r w:rsidR="008C105A">
        <w:rPr>
          <w:rFonts w:ascii="Arial" w:hAnsi="Arial" w:cs="Arial"/>
          <w:sz w:val="26"/>
          <w:szCs w:val="26"/>
        </w:rPr>
        <w:t>las demandas fueron omisas en exhibir el documento con el que acreditaran que dieron respuesta, porque el permiso provisional, no concuerda con la petición, pues la solicitud fue para el otorgamiento de una renovación de permiso y no para que fuera otorgado un permiso provisional como comerciante de temporada y a toda petición debe recaer una contestación por escrito</w:t>
      </w:r>
      <w:r>
        <w:rPr>
          <w:rFonts w:ascii="Arial" w:eastAsia="Calibri" w:hAnsi="Arial" w:cs="Arial"/>
          <w:bCs/>
          <w:sz w:val="26"/>
          <w:szCs w:val="26"/>
        </w:rPr>
        <w:t xml:space="preserve">.- </w:t>
      </w:r>
    </w:p>
    <w:p w14:paraId="0A18075E" w14:textId="1B88D155" w:rsidR="00181A84" w:rsidRDefault="00181A84" w:rsidP="00181A84">
      <w:pPr>
        <w:spacing w:before="240" w:line="360" w:lineRule="auto"/>
        <w:ind w:right="49" w:firstLine="567"/>
        <w:jc w:val="both"/>
        <w:rPr>
          <w:rFonts w:ascii="Arial" w:hAnsi="Arial"/>
          <w:color w:val="000000"/>
          <w:sz w:val="26"/>
        </w:rPr>
      </w:pPr>
      <w:r>
        <w:rPr>
          <w:rFonts w:ascii="Arial" w:eastAsia="Calibri" w:hAnsi="Arial" w:cs="Arial"/>
          <w:bCs/>
          <w:sz w:val="26"/>
          <w:szCs w:val="26"/>
        </w:rPr>
        <w:t>L</w:t>
      </w:r>
      <w:r>
        <w:rPr>
          <w:rFonts w:ascii="Arial" w:hAnsi="Arial"/>
          <w:color w:val="000000"/>
          <w:sz w:val="26"/>
        </w:rPr>
        <w:t>o anterior actualiza el segundo y tercero elementos de existencia de la resolución negativa ficta (</w:t>
      </w:r>
      <w:r w:rsidRPr="00E52760">
        <w:rPr>
          <w:rFonts w:ascii="Arial" w:hAnsi="Arial"/>
          <w:color w:val="000000"/>
          <w:sz w:val="26"/>
          <w:u w:val="single"/>
        </w:rPr>
        <w:t>el silencio de la autoridad para dar respuesta a la petición del particular y el transcurso del plazo legal para ello</w:t>
      </w:r>
      <w:r>
        <w:rPr>
          <w:rFonts w:ascii="Arial" w:eastAsia="Calibri" w:hAnsi="Arial" w:cs="Arial"/>
          <w:bCs/>
          <w:sz w:val="26"/>
          <w:szCs w:val="26"/>
        </w:rPr>
        <w:t xml:space="preserve">).- - - - - - - - </w:t>
      </w:r>
      <w:r w:rsidR="008C105A">
        <w:rPr>
          <w:rFonts w:ascii="Arial" w:eastAsia="Calibri" w:hAnsi="Arial" w:cs="Arial"/>
          <w:bCs/>
          <w:sz w:val="26"/>
          <w:szCs w:val="26"/>
        </w:rPr>
        <w:t xml:space="preserve">- - - - - - - - - - - - - - - - - - - - - - - - - - - - - - - - - - - - </w:t>
      </w:r>
    </w:p>
    <w:p w14:paraId="56DF633C" w14:textId="66D14022" w:rsidR="00181A84" w:rsidRDefault="00181A84" w:rsidP="008C105A">
      <w:pPr>
        <w:spacing w:before="240" w:line="360" w:lineRule="auto"/>
        <w:ind w:right="49" w:firstLine="567"/>
        <w:jc w:val="both"/>
        <w:rPr>
          <w:rFonts w:ascii="Arial" w:hAnsi="Arial"/>
          <w:color w:val="000000"/>
          <w:sz w:val="26"/>
        </w:rPr>
      </w:pPr>
      <w:r>
        <w:rPr>
          <w:rFonts w:ascii="Arial" w:eastAsia="Calibri" w:hAnsi="Arial" w:cs="Arial"/>
          <w:bCs/>
          <w:sz w:val="26"/>
          <w:szCs w:val="26"/>
        </w:rPr>
        <w:t xml:space="preserve">Consecuentemente, resulta procedente </w:t>
      </w:r>
      <w:r w:rsidRPr="008A1B63">
        <w:rPr>
          <w:rFonts w:ascii="Arial" w:eastAsia="Calibri" w:hAnsi="Arial" w:cs="Arial"/>
          <w:bCs/>
          <w:sz w:val="26"/>
          <w:szCs w:val="26"/>
        </w:rPr>
        <w:t xml:space="preserve">establecer que de la mencionada fecha de presentación </w:t>
      </w:r>
      <w:r>
        <w:rPr>
          <w:rFonts w:ascii="Arial" w:eastAsia="Calibri" w:hAnsi="Arial" w:cs="Arial"/>
          <w:bCs/>
          <w:sz w:val="26"/>
          <w:szCs w:val="26"/>
        </w:rPr>
        <w:t>d</w:t>
      </w:r>
      <w:r w:rsidRPr="008A1B63">
        <w:rPr>
          <w:rFonts w:ascii="Arial" w:eastAsia="Calibri" w:hAnsi="Arial" w:cs="Arial"/>
          <w:bCs/>
          <w:sz w:val="26"/>
          <w:szCs w:val="26"/>
        </w:rPr>
        <w:t>e la petici</w:t>
      </w:r>
      <w:r w:rsidR="008C105A">
        <w:rPr>
          <w:rFonts w:ascii="Arial" w:eastAsia="Calibri" w:hAnsi="Arial" w:cs="Arial"/>
          <w:bCs/>
          <w:sz w:val="26"/>
          <w:szCs w:val="26"/>
        </w:rPr>
        <w:t>ó</w:t>
      </w:r>
      <w:r w:rsidRPr="008A1B63">
        <w:rPr>
          <w:rFonts w:ascii="Arial" w:eastAsia="Calibri" w:hAnsi="Arial" w:cs="Arial"/>
          <w:bCs/>
          <w:sz w:val="26"/>
          <w:szCs w:val="26"/>
        </w:rPr>
        <w:t>n</w:t>
      </w:r>
      <w:r w:rsidR="00931DBD">
        <w:rPr>
          <w:rFonts w:ascii="Arial" w:eastAsia="Calibri" w:hAnsi="Arial" w:cs="Arial"/>
          <w:bCs/>
          <w:sz w:val="26"/>
          <w:szCs w:val="26"/>
        </w:rPr>
        <w:t xml:space="preserve"> (diecinueve de febrero de dos mil diecinueve)</w:t>
      </w:r>
      <w:r w:rsidRPr="008A1B63">
        <w:rPr>
          <w:rFonts w:ascii="Arial" w:eastAsia="Calibri" w:hAnsi="Arial" w:cs="Arial"/>
          <w:bCs/>
          <w:sz w:val="26"/>
          <w:szCs w:val="26"/>
        </w:rPr>
        <w:t xml:space="preserve">, a la fecha de presentación de la demanda </w:t>
      </w:r>
      <w:r w:rsidR="00931DBD">
        <w:rPr>
          <w:rFonts w:ascii="Arial" w:eastAsia="Calibri" w:hAnsi="Arial" w:cs="Arial"/>
          <w:bCs/>
          <w:sz w:val="26"/>
          <w:szCs w:val="26"/>
        </w:rPr>
        <w:t xml:space="preserve">(ocho de noviembre de dos mil diecinueve) </w:t>
      </w:r>
      <w:r w:rsidRPr="008A1B63">
        <w:rPr>
          <w:rFonts w:ascii="Arial" w:eastAsia="Calibri" w:hAnsi="Arial" w:cs="Arial"/>
          <w:bCs/>
          <w:sz w:val="26"/>
          <w:szCs w:val="26"/>
        </w:rPr>
        <w:t>han transcurrido</w:t>
      </w:r>
      <w:r>
        <w:rPr>
          <w:rFonts w:ascii="Arial" w:eastAsia="Calibri" w:hAnsi="Arial" w:cs="Arial"/>
          <w:bCs/>
          <w:sz w:val="26"/>
          <w:szCs w:val="26"/>
        </w:rPr>
        <w:t xml:space="preserve"> </w:t>
      </w:r>
      <w:r w:rsidRPr="008A1B63">
        <w:rPr>
          <w:rFonts w:ascii="Arial" w:eastAsia="Calibri" w:hAnsi="Arial" w:cs="Arial"/>
          <w:bCs/>
          <w:sz w:val="26"/>
          <w:szCs w:val="26"/>
        </w:rPr>
        <w:t xml:space="preserve">con exceso los noventa días naturales que exige la Ley de la </w:t>
      </w:r>
      <w:r>
        <w:rPr>
          <w:rFonts w:ascii="Arial" w:eastAsia="Calibri" w:hAnsi="Arial" w:cs="Arial"/>
          <w:bCs/>
          <w:sz w:val="26"/>
          <w:szCs w:val="26"/>
        </w:rPr>
        <w:t>m</w:t>
      </w:r>
      <w:r w:rsidRPr="008A1B63">
        <w:rPr>
          <w:rFonts w:ascii="Arial" w:eastAsia="Calibri" w:hAnsi="Arial" w:cs="Arial"/>
          <w:bCs/>
          <w:sz w:val="26"/>
          <w:szCs w:val="26"/>
        </w:rPr>
        <w:t xml:space="preserve">ateria, como requisito para su </w:t>
      </w:r>
      <w:r>
        <w:rPr>
          <w:rFonts w:ascii="Arial" w:eastAsia="Calibri" w:hAnsi="Arial" w:cs="Arial"/>
          <w:bCs/>
          <w:sz w:val="26"/>
          <w:szCs w:val="26"/>
        </w:rPr>
        <w:t xml:space="preserve">actualización; </w:t>
      </w:r>
      <w:r w:rsidRPr="008A1B63">
        <w:rPr>
          <w:rFonts w:ascii="Arial" w:eastAsia="Calibri" w:hAnsi="Arial" w:cs="Arial"/>
          <w:bCs/>
          <w:sz w:val="26"/>
          <w:szCs w:val="26"/>
        </w:rPr>
        <w:t>y</w:t>
      </w:r>
      <w:r>
        <w:rPr>
          <w:rFonts w:ascii="Arial" w:eastAsia="Calibri" w:hAnsi="Arial" w:cs="Arial"/>
          <w:bCs/>
          <w:sz w:val="26"/>
          <w:szCs w:val="26"/>
        </w:rPr>
        <w:t>,</w:t>
      </w:r>
      <w:r w:rsidRPr="008A1B63">
        <w:rPr>
          <w:rFonts w:ascii="Arial" w:eastAsia="Calibri" w:hAnsi="Arial" w:cs="Arial"/>
          <w:bCs/>
          <w:sz w:val="26"/>
          <w:szCs w:val="26"/>
        </w:rPr>
        <w:t xml:space="preserve"> con ello, </w:t>
      </w:r>
      <w:r w:rsidRPr="008A1B63">
        <w:rPr>
          <w:rFonts w:ascii="Arial" w:eastAsia="Calibri" w:hAnsi="Arial" w:cs="Arial"/>
          <w:b/>
          <w:sz w:val="26"/>
          <w:szCs w:val="26"/>
        </w:rPr>
        <w:t xml:space="preserve">se configuró la negativa ficta </w:t>
      </w:r>
      <w:r w:rsidRPr="008A1B63">
        <w:rPr>
          <w:rFonts w:ascii="Arial" w:eastAsia="Calibri" w:hAnsi="Arial" w:cs="Arial"/>
          <w:bCs/>
          <w:sz w:val="26"/>
          <w:szCs w:val="26"/>
        </w:rPr>
        <w:t xml:space="preserve">de </w:t>
      </w:r>
      <w:r>
        <w:rPr>
          <w:rFonts w:ascii="Arial" w:eastAsia="Calibri" w:hAnsi="Arial" w:cs="Arial"/>
          <w:bCs/>
          <w:sz w:val="26"/>
          <w:szCs w:val="26"/>
        </w:rPr>
        <w:t xml:space="preserve">la </w:t>
      </w:r>
      <w:r w:rsidRPr="008A1B63">
        <w:rPr>
          <w:rFonts w:ascii="Arial" w:eastAsia="Calibri" w:hAnsi="Arial" w:cs="Arial"/>
          <w:bCs/>
          <w:sz w:val="26"/>
          <w:szCs w:val="26"/>
        </w:rPr>
        <w:t>petici</w:t>
      </w:r>
      <w:r w:rsidR="008C105A">
        <w:rPr>
          <w:rFonts w:ascii="Arial" w:eastAsia="Calibri" w:hAnsi="Arial" w:cs="Arial"/>
          <w:bCs/>
          <w:sz w:val="26"/>
          <w:szCs w:val="26"/>
        </w:rPr>
        <w:t>ó</w:t>
      </w:r>
      <w:r w:rsidRPr="008A1B63">
        <w:rPr>
          <w:rFonts w:ascii="Arial" w:eastAsia="Calibri" w:hAnsi="Arial" w:cs="Arial"/>
          <w:bCs/>
          <w:sz w:val="26"/>
          <w:szCs w:val="26"/>
        </w:rPr>
        <w:t>n relativa a</w:t>
      </w:r>
      <w:r w:rsidR="008C105A">
        <w:rPr>
          <w:rFonts w:ascii="Arial" w:eastAsia="Calibri" w:hAnsi="Arial" w:cs="Arial"/>
          <w:bCs/>
          <w:sz w:val="26"/>
          <w:szCs w:val="26"/>
        </w:rPr>
        <w:t>l otorgamiento de la renovación, del permiso para la venta de giro comercial de artesanías con razón social “</w:t>
      </w:r>
      <w:r w:rsidR="002F3CD0">
        <w:rPr>
          <w:rFonts w:ascii="Arial" w:eastAsia="Calibri" w:hAnsi="Arial" w:cs="Arial"/>
          <w:bCs/>
          <w:sz w:val="26"/>
          <w:szCs w:val="26"/>
        </w:rPr>
        <w:t>**********</w:t>
      </w:r>
      <w:r w:rsidR="008C105A">
        <w:rPr>
          <w:rFonts w:ascii="Arial" w:eastAsia="Calibri" w:hAnsi="Arial" w:cs="Arial"/>
          <w:bCs/>
          <w:sz w:val="26"/>
          <w:szCs w:val="26"/>
        </w:rPr>
        <w:t>”.</w:t>
      </w:r>
      <w:r>
        <w:rPr>
          <w:rFonts w:ascii="Arial" w:hAnsi="Arial"/>
          <w:color w:val="000000"/>
          <w:sz w:val="26"/>
        </w:rPr>
        <w:t xml:space="preserve">- - - - - - - - - </w:t>
      </w:r>
      <w:r w:rsidR="00931DBD">
        <w:rPr>
          <w:rFonts w:ascii="Arial" w:hAnsi="Arial"/>
          <w:color w:val="000000"/>
          <w:sz w:val="26"/>
        </w:rPr>
        <w:t xml:space="preserve">- - - - - - - - - - - - - - - - - - - - - - - - - - - - </w:t>
      </w:r>
    </w:p>
    <w:p w14:paraId="52EED694" w14:textId="09917135" w:rsidR="00181A84" w:rsidRPr="008A1B63" w:rsidRDefault="00181A84" w:rsidP="00181A84">
      <w:pPr>
        <w:tabs>
          <w:tab w:val="left" w:pos="567"/>
        </w:tabs>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 xml:space="preserve">Debe señalarse que el </w:t>
      </w:r>
      <w:r w:rsidRPr="00BA2CA3">
        <w:rPr>
          <w:rFonts w:ascii="Arial" w:hAnsi="Arial" w:cs="Arial"/>
          <w:sz w:val="26"/>
          <w:szCs w:val="26"/>
        </w:rPr>
        <w:t xml:space="preserve">propósito </w:t>
      </w:r>
      <w:r>
        <w:rPr>
          <w:rFonts w:ascii="Arial" w:hAnsi="Arial" w:cs="Arial"/>
          <w:sz w:val="26"/>
          <w:szCs w:val="26"/>
        </w:rPr>
        <w:t xml:space="preserve">de la resolución negativa ficta, es resolver la situación de incertidumbre </w:t>
      </w:r>
      <w:r w:rsidRPr="00BA2CA3">
        <w:rPr>
          <w:rFonts w:ascii="Arial" w:hAnsi="Arial" w:cs="Arial"/>
          <w:sz w:val="26"/>
          <w:szCs w:val="26"/>
        </w:rPr>
        <w:t>jurídica provocada por la falta de respuesta de la autoridad</w:t>
      </w:r>
      <w:r>
        <w:rPr>
          <w:rFonts w:ascii="Arial" w:hAnsi="Arial" w:cs="Arial"/>
          <w:sz w:val="26"/>
          <w:szCs w:val="26"/>
        </w:rPr>
        <w:t xml:space="preserve">; esto es, ver el fondo de la cuestión planteada y ser resuelta en definitiva, con el objetivo de </w:t>
      </w:r>
      <w:r w:rsidRPr="0016311E">
        <w:rPr>
          <w:rFonts w:ascii="Arial" w:hAnsi="Arial" w:cs="Arial"/>
          <w:sz w:val="26"/>
          <w:szCs w:val="26"/>
        </w:rPr>
        <w:t>dar una pronta resolución</w:t>
      </w:r>
      <w:r>
        <w:rPr>
          <w:rFonts w:ascii="Arial" w:hAnsi="Arial" w:cs="Arial"/>
          <w:sz w:val="26"/>
          <w:szCs w:val="26"/>
        </w:rPr>
        <w:t xml:space="preserve"> a la situación de los particulares; propósito que no se alcanzaría, </w:t>
      </w:r>
      <w:r w:rsidRPr="00BA2CA3">
        <w:rPr>
          <w:rFonts w:ascii="Arial" w:hAnsi="Arial" w:cs="Arial"/>
          <w:sz w:val="26"/>
          <w:szCs w:val="26"/>
        </w:rPr>
        <w:t>si concluido el juicio se dev</w:t>
      </w:r>
      <w:r>
        <w:rPr>
          <w:rFonts w:ascii="Arial" w:hAnsi="Arial" w:cs="Arial"/>
          <w:sz w:val="26"/>
          <w:szCs w:val="26"/>
        </w:rPr>
        <w:t xml:space="preserve">uelve </w:t>
      </w:r>
      <w:r w:rsidRPr="00BA2CA3">
        <w:rPr>
          <w:rFonts w:ascii="Arial" w:hAnsi="Arial" w:cs="Arial"/>
          <w:sz w:val="26"/>
          <w:szCs w:val="26"/>
        </w:rPr>
        <w:t>la petición para su resolución por la</w:t>
      </w:r>
      <w:r>
        <w:rPr>
          <w:rFonts w:ascii="Arial" w:hAnsi="Arial" w:cs="Arial"/>
          <w:sz w:val="26"/>
          <w:szCs w:val="26"/>
        </w:rPr>
        <w:t xml:space="preserve"> autoridad omisa; por lo que</w:t>
      </w:r>
      <w:r w:rsidR="008C105A">
        <w:rPr>
          <w:rFonts w:ascii="Arial" w:hAnsi="Arial" w:cs="Arial"/>
          <w:sz w:val="26"/>
          <w:szCs w:val="26"/>
        </w:rPr>
        <w:t xml:space="preserve">, se debe </w:t>
      </w:r>
      <w:r>
        <w:rPr>
          <w:rFonts w:ascii="Arial" w:hAnsi="Arial" w:cs="Arial"/>
          <w:sz w:val="26"/>
          <w:szCs w:val="26"/>
        </w:rPr>
        <w:t>atender la petici</w:t>
      </w:r>
      <w:r w:rsidR="008C105A">
        <w:rPr>
          <w:rFonts w:ascii="Arial" w:hAnsi="Arial" w:cs="Arial"/>
          <w:sz w:val="26"/>
          <w:szCs w:val="26"/>
        </w:rPr>
        <w:t>ó</w:t>
      </w:r>
      <w:r>
        <w:rPr>
          <w:rFonts w:ascii="Arial" w:hAnsi="Arial" w:cs="Arial"/>
          <w:sz w:val="26"/>
          <w:szCs w:val="26"/>
        </w:rPr>
        <w:t>n realizada por l</w:t>
      </w:r>
      <w:r w:rsidR="008C105A">
        <w:rPr>
          <w:rFonts w:ascii="Arial" w:hAnsi="Arial" w:cs="Arial"/>
          <w:sz w:val="26"/>
          <w:szCs w:val="26"/>
        </w:rPr>
        <w:t>a</w:t>
      </w:r>
      <w:r>
        <w:rPr>
          <w:rFonts w:ascii="Arial" w:hAnsi="Arial" w:cs="Arial"/>
          <w:sz w:val="26"/>
          <w:szCs w:val="26"/>
        </w:rPr>
        <w:t xml:space="preserve"> actor</w:t>
      </w:r>
      <w:r w:rsidR="008C105A">
        <w:rPr>
          <w:rFonts w:ascii="Arial" w:hAnsi="Arial" w:cs="Arial"/>
          <w:sz w:val="26"/>
          <w:szCs w:val="26"/>
        </w:rPr>
        <w:t>a</w:t>
      </w:r>
      <w:r>
        <w:rPr>
          <w:rFonts w:ascii="Arial" w:hAnsi="Arial" w:cs="Arial"/>
          <w:sz w:val="26"/>
          <w:szCs w:val="26"/>
        </w:rPr>
        <w:t xml:space="preserve">, para resolver si </w:t>
      </w:r>
      <w:r w:rsidR="008C105A">
        <w:rPr>
          <w:rFonts w:ascii="Arial" w:hAnsi="Arial" w:cs="Arial"/>
          <w:sz w:val="26"/>
          <w:szCs w:val="26"/>
        </w:rPr>
        <w:t>e</w:t>
      </w:r>
      <w:r>
        <w:rPr>
          <w:rFonts w:ascii="Arial" w:hAnsi="Arial" w:cs="Arial"/>
          <w:sz w:val="26"/>
          <w:szCs w:val="26"/>
        </w:rPr>
        <w:t>s procedente o no; ello con la finalidad de cumplir a cabalidad con el principio de exhaustividad que debe contener la emisión de toda sentencia; p</w:t>
      </w:r>
      <w:r w:rsidRPr="008A1B63">
        <w:rPr>
          <w:rFonts w:ascii="Arial" w:eastAsia="Calibri" w:hAnsi="Arial" w:cs="Arial"/>
          <w:bCs/>
          <w:sz w:val="26"/>
          <w:szCs w:val="26"/>
        </w:rPr>
        <w:t>or lo que</w:t>
      </w:r>
      <w:r>
        <w:rPr>
          <w:rFonts w:ascii="Arial" w:eastAsia="Calibri" w:hAnsi="Arial" w:cs="Arial"/>
          <w:bCs/>
          <w:sz w:val="26"/>
          <w:szCs w:val="26"/>
        </w:rPr>
        <w:t>, a</w:t>
      </w:r>
      <w:r w:rsidRPr="008A1B63">
        <w:rPr>
          <w:rFonts w:ascii="Arial" w:eastAsia="Calibri" w:hAnsi="Arial" w:cs="Arial"/>
          <w:bCs/>
          <w:sz w:val="26"/>
          <w:szCs w:val="26"/>
        </w:rPr>
        <w:t>l haber</w:t>
      </w:r>
      <w:r>
        <w:rPr>
          <w:rFonts w:ascii="Arial" w:eastAsia="Calibri" w:hAnsi="Arial" w:cs="Arial"/>
          <w:bCs/>
          <w:sz w:val="26"/>
          <w:szCs w:val="26"/>
        </w:rPr>
        <w:t>se</w:t>
      </w:r>
      <w:r w:rsidRPr="008A1B63">
        <w:rPr>
          <w:rFonts w:ascii="Arial" w:eastAsia="Calibri" w:hAnsi="Arial" w:cs="Arial"/>
          <w:bCs/>
          <w:sz w:val="26"/>
          <w:szCs w:val="26"/>
        </w:rPr>
        <w:t xml:space="preserve"> acreditad</w:t>
      </w:r>
      <w:r>
        <w:rPr>
          <w:rFonts w:ascii="Arial" w:eastAsia="Calibri" w:hAnsi="Arial" w:cs="Arial"/>
          <w:bCs/>
          <w:sz w:val="26"/>
          <w:szCs w:val="26"/>
        </w:rPr>
        <w:t>o</w:t>
      </w:r>
      <w:r w:rsidRPr="008A1B63">
        <w:rPr>
          <w:rFonts w:ascii="Arial" w:eastAsia="Calibri" w:hAnsi="Arial" w:cs="Arial"/>
          <w:bCs/>
          <w:sz w:val="26"/>
          <w:szCs w:val="26"/>
        </w:rPr>
        <w:t xml:space="preserve"> la configuración de la resolución negativa ficta</w:t>
      </w:r>
      <w:r>
        <w:rPr>
          <w:rFonts w:ascii="Arial" w:eastAsia="Calibri" w:hAnsi="Arial" w:cs="Arial"/>
          <w:bCs/>
          <w:sz w:val="26"/>
          <w:szCs w:val="26"/>
        </w:rPr>
        <w:t xml:space="preserve"> demandada</w:t>
      </w:r>
      <w:r w:rsidRPr="008A1B63">
        <w:rPr>
          <w:rFonts w:ascii="Arial" w:eastAsia="Calibri" w:hAnsi="Arial" w:cs="Arial"/>
          <w:bCs/>
          <w:sz w:val="26"/>
          <w:szCs w:val="26"/>
        </w:rPr>
        <w:t>, est</w:t>
      </w:r>
      <w:r w:rsidR="008C105A">
        <w:rPr>
          <w:rFonts w:ascii="Arial" w:eastAsia="Calibri" w:hAnsi="Arial" w:cs="Arial"/>
          <w:bCs/>
          <w:sz w:val="26"/>
          <w:szCs w:val="26"/>
        </w:rPr>
        <w:t>a</w:t>
      </w:r>
      <w:r w:rsidRPr="008A1B63">
        <w:rPr>
          <w:rFonts w:ascii="Arial" w:eastAsia="Calibri" w:hAnsi="Arial" w:cs="Arial"/>
          <w:bCs/>
          <w:sz w:val="26"/>
          <w:szCs w:val="26"/>
        </w:rPr>
        <w:t xml:space="preserve"> Juzgador</w:t>
      </w:r>
      <w:r w:rsidR="008C105A">
        <w:rPr>
          <w:rFonts w:ascii="Arial" w:eastAsia="Calibri" w:hAnsi="Arial" w:cs="Arial"/>
          <w:bCs/>
          <w:sz w:val="26"/>
          <w:szCs w:val="26"/>
        </w:rPr>
        <w:t>a</w:t>
      </w:r>
      <w:r>
        <w:rPr>
          <w:rFonts w:ascii="Arial" w:eastAsia="Calibri" w:hAnsi="Arial" w:cs="Arial"/>
          <w:bCs/>
          <w:sz w:val="26"/>
          <w:szCs w:val="26"/>
        </w:rPr>
        <w:t xml:space="preserve"> </w:t>
      </w:r>
      <w:r w:rsidRPr="008A1B63">
        <w:rPr>
          <w:rFonts w:ascii="Arial" w:eastAsia="Calibri" w:hAnsi="Arial" w:cs="Arial"/>
          <w:bCs/>
          <w:sz w:val="26"/>
          <w:szCs w:val="26"/>
        </w:rPr>
        <w:t>se encuentra obligad</w:t>
      </w:r>
      <w:r w:rsidR="008C105A">
        <w:rPr>
          <w:rFonts w:ascii="Arial" w:eastAsia="Calibri" w:hAnsi="Arial" w:cs="Arial"/>
          <w:bCs/>
          <w:sz w:val="26"/>
          <w:szCs w:val="26"/>
        </w:rPr>
        <w:t>a</w:t>
      </w:r>
      <w:r w:rsidRPr="008A1B63">
        <w:rPr>
          <w:rFonts w:ascii="Arial" w:eastAsia="Calibri" w:hAnsi="Arial" w:cs="Arial"/>
          <w:bCs/>
          <w:sz w:val="26"/>
          <w:szCs w:val="26"/>
        </w:rPr>
        <w:t xml:space="preserve"> al estudio de fondo de la legalidad o ilegalidad de dicha resoluci</w:t>
      </w:r>
      <w:r>
        <w:rPr>
          <w:rFonts w:ascii="Arial" w:eastAsia="Calibri" w:hAnsi="Arial" w:cs="Arial"/>
          <w:bCs/>
          <w:sz w:val="26"/>
          <w:szCs w:val="26"/>
        </w:rPr>
        <w:t>ó</w:t>
      </w:r>
      <w:r w:rsidRPr="008A1B63">
        <w:rPr>
          <w:rFonts w:ascii="Arial" w:eastAsia="Calibri" w:hAnsi="Arial" w:cs="Arial"/>
          <w:bCs/>
          <w:sz w:val="26"/>
          <w:szCs w:val="26"/>
        </w:rPr>
        <w:t>n, sustituyéndose en la autoridad administrativa en el momento de resolver con apego a las normas jurídica que correspond</w:t>
      </w:r>
      <w:r w:rsidR="008C105A">
        <w:rPr>
          <w:rFonts w:ascii="Arial" w:eastAsia="Calibri" w:hAnsi="Arial" w:cs="Arial"/>
          <w:bCs/>
          <w:sz w:val="26"/>
          <w:szCs w:val="26"/>
        </w:rPr>
        <w:t>a</w:t>
      </w:r>
      <w:r w:rsidRPr="008A1B63">
        <w:rPr>
          <w:rFonts w:ascii="Arial" w:eastAsia="Calibri" w:hAnsi="Arial" w:cs="Arial"/>
          <w:bCs/>
          <w:sz w:val="26"/>
          <w:szCs w:val="26"/>
        </w:rPr>
        <w:t xml:space="preserve"> aplicar en el trámite de </w:t>
      </w:r>
      <w:r w:rsidR="008C105A">
        <w:rPr>
          <w:rFonts w:ascii="Arial" w:eastAsia="Calibri" w:hAnsi="Arial" w:cs="Arial"/>
          <w:bCs/>
          <w:sz w:val="26"/>
          <w:szCs w:val="26"/>
        </w:rPr>
        <w:t xml:space="preserve">la </w:t>
      </w:r>
      <w:r w:rsidRPr="008A1B63">
        <w:rPr>
          <w:rFonts w:ascii="Arial" w:eastAsia="Calibri" w:hAnsi="Arial" w:cs="Arial"/>
          <w:bCs/>
          <w:sz w:val="26"/>
          <w:szCs w:val="26"/>
        </w:rPr>
        <w:lastRenderedPageBreak/>
        <w:t xml:space="preserve">obtención de </w:t>
      </w:r>
      <w:r>
        <w:rPr>
          <w:rFonts w:ascii="Arial" w:eastAsia="Calibri" w:hAnsi="Arial" w:cs="Arial"/>
          <w:bCs/>
          <w:sz w:val="26"/>
          <w:szCs w:val="26"/>
        </w:rPr>
        <w:t>l</w:t>
      </w:r>
      <w:r w:rsidRPr="008A1B63">
        <w:rPr>
          <w:rFonts w:ascii="Arial" w:eastAsia="Calibri" w:hAnsi="Arial" w:cs="Arial"/>
          <w:bCs/>
          <w:sz w:val="26"/>
          <w:szCs w:val="26"/>
        </w:rPr>
        <w:t xml:space="preserve">a </w:t>
      </w:r>
      <w:r w:rsidR="008C105A">
        <w:rPr>
          <w:rFonts w:ascii="Arial" w:eastAsia="Calibri" w:hAnsi="Arial" w:cs="Arial"/>
          <w:bCs/>
          <w:sz w:val="26"/>
          <w:szCs w:val="26"/>
        </w:rPr>
        <w:t xml:space="preserve">renovación </w:t>
      </w:r>
      <w:r w:rsidR="00D72B4B">
        <w:rPr>
          <w:rFonts w:ascii="Arial" w:eastAsia="Calibri" w:hAnsi="Arial" w:cs="Arial"/>
          <w:bCs/>
          <w:sz w:val="26"/>
          <w:szCs w:val="26"/>
        </w:rPr>
        <w:t>de su permiso para la venta del giro comercial de artesanías</w:t>
      </w:r>
      <w:r w:rsidRPr="008A1B63">
        <w:rPr>
          <w:rFonts w:ascii="Arial" w:eastAsia="Calibri" w:hAnsi="Arial" w:cs="Arial"/>
          <w:bCs/>
          <w:sz w:val="26"/>
          <w:szCs w:val="26"/>
        </w:rPr>
        <w:t>.</w:t>
      </w:r>
      <w:r>
        <w:rPr>
          <w:rFonts w:ascii="Arial" w:eastAsia="Calibri" w:hAnsi="Arial" w:cs="Arial"/>
          <w:bCs/>
          <w:sz w:val="26"/>
          <w:szCs w:val="26"/>
        </w:rPr>
        <w:t xml:space="preserve">- - - - - - - - - - - - - - - - - - - - - - - - - - - - - - - - - - </w:t>
      </w:r>
    </w:p>
    <w:p w14:paraId="2FAAC72E" w14:textId="1A1F34FB" w:rsidR="00181A84" w:rsidRDefault="00181A84" w:rsidP="00181A84">
      <w:pPr>
        <w:spacing w:line="360" w:lineRule="auto"/>
        <w:ind w:right="49" w:firstLine="708"/>
        <w:jc w:val="both"/>
        <w:rPr>
          <w:rFonts w:ascii="Arial" w:eastAsia="Calibri" w:hAnsi="Arial" w:cs="Arial"/>
          <w:bCs/>
          <w:sz w:val="26"/>
          <w:szCs w:val="26"/>
        </w:rPr>
      </w:pPr>
      <w:r w:rsidRPr="008A1B63">
        <w:rPr>
          <w:rFonts w:ascii="Arial" w:eastAsia="Calibri" w:hAnsi="Arial" w:cs="Arial"/>
          <w:bCs/>
          <w:sz w:val="26"/>
          <w:szCs w:val="26"/>
        </w:rPr>
        <w:t>Sirve de apoyo la Jurisprudencia 2a./J. 165/2006, emitida por la Segunda Sala</w:t>
      </w:r>
      <w:r>
        <w:rPr>
          <w:rFonts w:ascii="Arial" w:eastAsia="Calibri" w:hAnsi="Arial" w:cs="Arial"/>
          <w:bCs/>
          <w:sz w:val="26"/>
          <w:szCs w:val="26"/>
        </w:rPr>
        <w:t xml:space="preserve"> de la Suprema Corte de Justicia de la Nación</w:t>
      </w:r>
      <w:r w:rsidRPr="008A1B63">
        <w:rPr>
          <w:rFonts w:ascii="Arial" w:eastAsia="Calibri" w:hAnsi="Arial" w:cs="Arial"/>
          <w:bCs/>
          <w:sz w:val="26"/>
          <w:szCs w:val="26"/>
        </w:rPr>
        <w:t xml:space="preserve">, publicada en el Semanario Judicial de la Federación y su Gaceta, Novena Época, tomo XXIV, diciembre de 2006, página 202, </w:t>
      </w:r>
      <w:r>
        <w:rPr>
          <w:rFonts w:ascii="Arial" w:eastAsia="Calibri" w:hAnsi="Arial" w:cs="Arial"/>
          <w:bCs/>
          <w:sz w:val="26"/>
          <w:szCs w:val="26"/>
        </w:rPr>
        <w:t>de rubro y texto siguientes</w:t>
      </w:r>
      <w:r w:rsidRPr="008A1B63">
        <w:rPr>
          <w:rFonts w:ascii="Arial" w:eastAsia="Calibri" w:hAnsi="Arial" w:cs="Arial"/>
          <w:bCs/>
          <w:sz w:val="26"/>
          <w:szCs w:val="26"/>
        </w:rPr>
        <w:t>:</w:t>
      </w:r>
      <w:r>
        <w:rPr>
          <w:rFonts w:ascii="Arial" w:eastAsia="Calibri" w:hAnsi="Arial" w:cs="Arial"/>
          <w:bCs/>
          <w:sz w:val="26"/>
          <w:szCs w:val="26"/>
        </w:rPr>
        <w:t xml:space="preserve">- - - - - - - - </w:t>
      </w:r>
      <w:r w:rsidR="00D72B4B">
        <w:rPr>
          <w:rFonts w:ascii="Arial" w:eastAsia="Calibri" w:hAnsi="Arial" w:cs="Arial"/>
          <w:bCs/>
          <w:sz w:val="26"/>
          <w:szCs w:val="26"/>
        </w:rPr>
        <w:t xml:space="preserve">- - - - - - - - - - - - - - - - - - - - - - - - - - - - - - - - - - - </w:t>
      </w:r>
    </w:p>
    <w:p w14:paraId="45A7FA44" w14:textId="77777777" w:rsidR="00181A84" w:rsidRPr="00E724F6" w:rsidRDefault="00181A84" w:rsidP="00181A84">
      <w:pPr>
        <w:pStyle w:val="Sinespaciado"/>
        <w:spacing w:line="360" w:lineRule="auto"/>
        <w:ind w:left="1134" w:right="616"/>
        <w:jc w:val="both"/>
        <w:rPr>
          <w:rFonts w:ascii="Arial" w:hAnsi="Arial" w:cs="Arial"/>
          <w:i/>
          <w:iCs/>
          <w:sz w:val="24"/>
          <w:szCs w:val="24"/>
        </w:rPr>
      </w:pPr>
      <w:r>
        <w:rPr>
          <w:rFonts w:ascii="Arial" w:eastAsia="Calibri" w:hAnsi="Arial" w:cs="Arial"/>
        </w:rPr>
        <w:t>“</w:t>
      </w:r>
      <w:r w:rsidRPr="00061E82">
        <w:rPr>
          <w:rFonts w:ascii="Arial" w:hAnsi="Arial" w:cs="Arial"/>
          <w:b/>
          <w:bCs/>
          <w:i/>
          <w:iCs/>
          <w:sz w:val="24"/>
          <w:szCs w:val="24"/>
        </w:rPr>
        <w:t>NEGATIVA FICTA. EL TRIBUNAL FEDERAL DE JUSTICIA FISCAL Y ADMINISTRATIVA NO PUEDE APOYARSE EN CAUSAS DE IMPROCEDENCIA PARA RESOLVERLA</w:t>
      </w:r>
      <w:r w:rsidRPr="00E724F6">
        <w:rPr>
          <w:rFonts w:ascii="Arial" w:hAnsi="Arial" w:cs="Arial"/>
          <w:i/>
          <w:iCs/>
          <w:sz w:val="24"/>
          <w:szCs w:val="24"/>
        </w:rPr>
        <w:t>.</w:t>
      </w:r>
      <w:r>
        <w:rPr>
          <w:rFonts w:ascii="Arial" w:hAnsi="Arial" w:cs="Arial"/>
          <w:i/>
          <w:iCs/>
          <w:sz w:val="24"/>
          <w:szCs w:val="24"/>
        </w:rPr>
        <w:t xml:space="preserve"> </w:t>
      </w:r>
      <w:r w:rsidRPr="00E724F6">
        <w:rPr>
          <w:rFonts w:ascii="Arial" w:hAnsi="Arial" w:cs="Arial"/>
          <w:i/>
          <w:iCs/>
          <w:sz w:val="24"/>
          <w:szCs w:val="24"/>
        </w:rPr>
        <w:t xml:space="preserve">En virtud de que la litis propuesta al Tribunal Federal de Justicia Fiscal y Administrativa con motivo de la interposición del medio de defensa contra la negativa ficta a que se refiere el </w:t>
      </w:r>
      <w:r w:rsidRPr="00D14A23">
        <w:rPr>
          <w:rFonts w:ascii="Arial" w:hAnsi="Arial" w:cs="Arial"/>
          <w:i/>
          <w:iCs/>
          <w:sz w:val="24"/>
          <w:szCs w:val="24"/>
        </w:rPr>
        <w:t>artículo</w:t>
      </w:r>
      <w:r>
        <w:rPr>
          <w:rFonts w:ascii="Arial" w:hAnsi="Arial" w:cs="Arial"/>
          <w:i/>
          <w:iCs/>
          <w:sz w:val="24"/>
          <w:szCs w:val="24"/>
        </w:rPr>
        <w:t xml:space="preserve"> </w:t>
      </w:r>
      <w:hyperlink r:id="rId8" w:history="1">
        <w:r w:rsidRPr="00D14A23">
          <w:rPr>
            <w:rFonts w:ascii="Arial" w:hAnsi="Arial" w:cs="Arial"/>
            <w:i/>
            <w:iCs/>
            <w:sz w:val="24"/>
            <w:szCs w:val="24"/>
            <w:u w:val="single"/>
          </w:rPr>
          <w:t>37 del Código Fiscal de la Federación</w:t>
        </w:r>
      </w:hyperlink>
      <w:r w:rsidRPr="00D14A23">
        <w:rPr>
          <w:rFonts w:ascii="Arial" w:hAnsi="Arial" w:cs="Arial"/>
          <w:i/>
          <w:iCs/>
          <w:sz w:val="24"/>
          <w:szCs w:val="24"/>
        </w:rPr>
        <w:t>,</w:t>
      </w:r>
      <w:r w:rsidRPr="00E724F6">
        <w:rPr>
          <w:rFonts w:ascii="Arial" w:hAnsi="Arial" w:cs="Arial"/>
          <w:i/>
          <w:iCs/>
          <w:sz w:val="24"/>
          <w:szCs w:val="24"/>
        </w:rPr>
        <w:t xml:space="preserve"> se centra en el tema de fondo relativo a la petición del particular y a su denegación tácita por parte de la autoridad, se concluye que al resolver, el mencionado Tribunal no puede atender a cuestiones procesales para desechar ese medio de defensa, sino que debe examinar los temas de fondo sobre los que versa la negativa ficta para declarar su validez o invalidez.</w:t>
      </w:r>
      <w:r w:rsidRPr="00E724F6">
        <w:rPr>
          <w:rFonts w:ascii="Arial" w:hAnsi="Arial" w:cs="Arial"/>
          <w:sz w:val="26"/>
          <w:szCs w:val="26"/>
        </w:rPr>
        <w:t>”</w:t>
      </w:r>
    </w:p>
    <w:p w14:paraId="76ADC3A9" w14:textId="16856BA0" w:rsidR="00181A84" w:rsidRDefault="00181A84" w:rsidP="00D72B4B">
      <w:pPr>
        <w:spacing w:before="240" w:line="360" w:lineRule="auto"/>
        <w:ind w:right="49" w:firstLine="708"/>
        <w:jc w:val="both"/>
        <w:rPr>
          <w:rFonts w:ascii="Arial" w:hAnsi="Arial"/>
          <w:color w:val="000000"/>
          <w:sz w:val="26"/>
        </w:rPr>
      </w:pPr>
      <w:r w:rsidRPr="00E724F6">
        <w:rPr>
          <w:rFonts w:ascii="Arial" w:eastAsia="Calibri" w:hAnsi="Arial" w:cs="Arial"/>
          <w:b/>
          <w:sz w:val="26"/>
          <w:szCs w:val="26"/>
        </w:rPr>
        <w:t>Fondo del asunto y la pretensión de</w:t>
      </w:r>
      <w:r w:rsidR="00D72B4B">
        <w:rPr>
          <w:rFonts w:ascii="Arial" w:eastAsia="Calibri" w:hAnsi="Arial" w:cs="Arial"/>
          <w:b/>
          <w:sz w:val="26"/>
          <w:szCs w:val="26"/>
        </w:rPr>
        <w:t xml:space="preserve"> la</w:t>
      </w:r>
      <w:r w:rsidRPr="00E724F6">
        <w:rPr>
          <w:rFonts w:ascii="Arial" w:eastAsia="Calibri" w:hAnsi="Arial" w:cs="Arial"/>
          <w:b/>
          <w:sz w:val="26"/>
          <w:szCs w:val="26"/>
        </w:rPr>
        <w:t xml:space="preserve"> actor</w:t>
      </w:r>
      <w:r w:rsidR="00D72B4B">
        <w:rPr>
          <w:rFonts w:ascii="Arial" w:eastAsia="Calibri" w:hAnsi="Arial" w:cs="Arial"/>
          <w:b/>
          <w:sz w:val="26"/>
          <w:szCs w:val="26"/>
        </w:rPr>
        <w:t>a</w:t>
      </w:r>
      <w:r w:rsidRPr="008A1B63">
        <w:rPr>
          <w:rFonts w:ascii="Arial" w:eastAsia="Calibri" w:hAnsi="Arial" w:cs="Arial"/>
          <w:bCs/>
          <w:sz w:val="26"/>
          <w:szCs w:val="26"/>
        </w:rPr>
        <w:t xml:space="preserve">, consiste en obtener </w:t>
      </w:r>
      <w:r w:rsidR="00D72B4B">
        <w:rPr>
          <w:rFonts w:ascii="Arial" w:eastAsia="Calibri" w:hAnsi="Arial" w:cs="Arial"/>
          <w:bCs/>
          <w:sz w:val="26"/>
          <w:szCs w:val="26"/>
        </w:rPr>
        <w:t>la renovación de su permiso para la venta de giro comercial de artesanías con razón social “</w:t>
      </w:r>
      <w:r w:rsidR="002F3CD0">
        <w:rPr>
          <w:rFonts w:ascii="Arial" w:eastAsia="Calibri" w:hAnsi="Arial" w:cs="Arial"/>
          <w:bCs/>
          <w:sz w:val="26"/>
          <w:szCs w:val="26"/>
        </w:rPr>
        <w:t>**********</w:t>
      </w:r>
      <w:r w:rsidR="00D72B4B">
        <w:rPr>
          <w:rFonts w:ascii="Arial" w:eastAsia="Calibri" w:hAnsi="Arial" w:cs="Arial"/>
          <w:bCs/>
          <w:sz w:val="26"/>
          <w:szCs w:val="26"/>
        </w:rPr>
        <w:t>”</w:t>
      </w:r>
      <w:r w:rsidR="00F766AB">
        <w:rPr>
          <w:rFonts w:ascii="Arial" w:eastAsia="Calibri" w:hAnsi="Arial" w:cs="Arial"/>
          <w:bCs/>
          <w:sz w:val="26"/>
          <w:szCs w:val="26"/>
        </w:rPr>
        <w:t>.- - - - - - - - - - - - - - - - - - - - - -</w:t>
      </w:r>
    </w:p>
    <w:p w14:paraId="3348E624" w14:textId="21F790E5" w:rsidR="00F766AB" w:rsidRDefault="00F766AB" w:rsidP="00181A84">
      <w:pPr>
        <w:spacing w:line="360" w:lineRule="auto"/>
        <w:ind w:right="49" w:firstLine="708"/>
        <w:jc w:val="both"/>
        <w:rPr>
          <w:rFonts w:ascii="Arial" w:hAnsi="Arial"/>
          <w:color w:val="000000"/>
          <w:sz w:val="26"/>
        </w:rPr>
      </w:pPr>
      <w:r>
        <w:rPr>
          <w:rFonts w:ascii="Arial" w:hAnsi="Arial"/>
          <w:color w:val="000000"/>
          <w:sz w:val="26"/>
        </w:rPr>
        <w:t>Los artículos 44</w:t>
      </w:r>
      <w:r w:rsidR="00594B12">
        <w:rPr>
          <w:rFonts w:ascii="Arial" w:hAnsi="Arial"/>
          <w:color w:val="000000"/>
          <w:sz w:val="26"/>
        </w:rPr>
        <w:t xml:space="preserve">, 47, 63 </w:t>
      </w:r>
      <w:r>
        <w:rPr>
          <w:rFonts w:ascii="Arial" w:hAnsi="Arial"/>
          <w:color w:val="000000"/>
          <w:sz w:val="26"/>
        </w:rPr>
        <w:t>y 6</w:t>
      </w:r>
      <w:r w:rsidR="00594B12">
        <w:rPr>
          <w:rFonts w:ascii="Arial" w:hAnsi="Arial"/>
          <w:color w:val="000000"/>
          <w:sz w:val="26"/>
        </w:rPr>
        <w:t>4</w:t>
      </w:r>
      <w:r>
        <w:rPr>
          <w:rFonts w:ascii="Arial" w:hAnsi="Arial"/>
          <w:color w:val="000000"/>
          <w:sz w:val="26"/>
        </w:rPr>
        <w:t xml:space="preserve"> del Bando de Policía y Gobierno del Municipio de Asunción Nochixtlán, Oaxaca</w:t>
      </w:r>
      <w:r w:rsidR="00594B12">
        <w:rPr>
          <w:rFonts w:ascii="Arial" w:hAnsi="Arial"/>
          <w:color w:val="000000"/>
          <w:sz w:val="26"/>
        </w:rPr>
        <w:t xml:space="preserve">, establecen:- - - - - - - - - - - </w:t>
      </w:r>
    </w:p>
    <w:p w14:paraId="30A9D8B8" w14:textId="77777777" w:rsidR="00F766AB" w:rsidRPr="00990B5E" w:rsidRDefault="00F766AB" w:rsidP="00F766AB">
      <w:pPr>
        <w:spacing w:line="360" w:lineRule="auto"/>
        <w:ind w:left="1134" w:right="616"/>
        <w:jc w:val="both"/>
        <w:rPr>
          <w:rFonts w:ascii="Arial" w:hAnsi="Arial"/>
          <w:i/>
          <w:iCs/>
          <w:color w:val="000000"/>
          <w:sz w:val="24"/>
          <w:szCs w:val="24"/>
        </w:rPr>
      </w:pPr>
      <w:r>
        <w:rPr>
          <w:rFonts w:ascii="Arial" w:hAnsi="Arial"/>
          <w:color w:val="000000"/>
          <w:sz w:val="26"/>
        </w:rPr>
        <w:t>“</w:t>
      </w:r>
      <w:r w:rsidRPr="00990B5E">
        <w:rPr>
          <w:rFonts w:ascii="Arial" w:hAnsi="Arial"/>
          <w:b/>
          <w:bCs/>
          <w:i/>
          <w:iCs/>
          <w:color w:val="000000"/>
          <w:sz w:val="24"/>
          <w:szCs w:val="24"/>
        </w:rPr>
        <w:t xml:space="preserve">Artículo 44.- </w:t>
      </w:r>
      <w:r w:rsidRPr="00990B5E">
        <w:rPr>
          <w:rFonts w:ascii="Arial" w:hAnsi="Arial"/>
          <w:i/>
          <w:iCs/>
          <w:color w:val="000000"/>
          <w:sz w:val="24"/>
          <w:szCs w:val="24"/>
        </w:rPr>
        <w:t xml:space="preserve">Se requiere la autorización de la Autoridad Municipal para el uso de los espacios y vías públicas que sean diferente al que corresponde por su naturaleza o destino y en su caso, deberá hacerse previamente el pago de derechos que indique la ley de ingresos. El uso indebido o sin autorización de espacios públicos o la destrucción de sus elementos serán motivo de una multa de cincuenta a cien Unidades de Medida y Actualización (UMA) vigente, así como la reparación de los daños causados. Los policías municipales se coordinarán con los Agentes Municipales o </w:t>
      </w:r>
      <w:r w:rsidRPr="00990B5E">
        <w:rPr>
          <w:rFonts w:ascii="Arial" w:hAnsi="Arial"/>
          <w:i/>
          <w:iCs/>
          <w:color w:val="000000"/>
          <w:sz w:val="24"/>
          <w:szCs w:val="24"/>
        </w:rPr>
        <w:lastRenderedPageBreak/>
        <w:t>de Policía o con los presidentes de los comités vecinales a los que correspondan para la debida vigilancia</w:t>
      </w:r>
    </w:p>
    <w:p w14:paraId="5B5CBDEC" w14:textId="77777777" w:rsidR="00594B12" w:rsidRPr="00990B5E" w:rsidRDefault="00F766AB" w:rsidP="00F766AB">
      <w:pPr>
        <w:spacing w:line="360" w:lineRule="auto"/>
        <w:ind w:left="1134" w:right="616"/>
        <w:jc w:val="both"/>
        <w:rPr>
          <w:rFonts w:ascii="Arial" w:hAnsi="Arial"/>
          <w:i/>
          <w:iCs/>
          <w:color w:val="000000"/>
          <w:sz w:val="24"/>
          <w:szCs w:val="24"/>
        </w:rPr>
      </w:pPr>
      <w:r w:rsidRPr="00990B5E">
        <w:rPr>
          <w:rFonts w:ascii="Arial" w:hAnsi="Arial"/>
          <w:b/>
          <w:bCs/>
          <w:i/>
          <w:iCs/>
          <w:color w:val="000000"/>
          <w:sz w:val="24"/>
          <w:szCs w:val="24"/>
        </w:rPr>
        <w:t xml:space="preserve">Artículo 47.- </w:t>
      </w:r>
      <w:r w:rsidRPr="00990B5E">
        <w:rPr>
          <w:rFonts w:ascii="Arial" w:hAnsi="Arial"/>
          <w:i/>
          <w:iCs/>
          <w:color w:val="000000"/>
          <w:sz w:val="24"/>
          <w:szCs w:val="24"/>
        </w:rPr>
        <w:t>Comercio, Negociación o Empresa que invada la vía pública sin autorización o permiso expedido por escrito por la Autoridad Municipal competente, será</w:t>
      </w:r>
      <w:r w:rsidR="00594B12" w:rsidRPr="00990B5E">
        <w:rPr>
          <w:rFonts w:ascii="Arial" w:hAnsi="Arial"/>
          <w:i/>
          <w:iCs/>
          <w:color w:val="000000"/>
          <w:sz w:val="24"/>
          <w:szCs w:val="24"/>
        </w:rPr>
        <w:t xml:space="preserve"> sancionado con una multa que ira de 50 a 100 Unidades de Medida y Actualización (UMA) vigente, sin menoscabo que de reincidir en la misma conducta, se proceda a la cancelación o revocación de la Lincencia o permiso otorgado.</w:t>
      </w:r>
    </w:p>
    <w:p w14:paraId="0AAED0E2" w14:textId="77777777" w:rsidR="00594B12" w:rsidRPr="00990B5E" w:rsidRDefault="00594B12" w:rsidP="00F766AB">
      <w:pPr>
        <w:spacing w:line="360" w:lineRule="auto"/>
        <w:ind w:left="1134" w:right="616"/>
        <w:jc w:val="both"/>
        <w:rPr>
          <w:rFonts w:ascii="Arial" w:hAnsi="Arial"/>
          <w:i/>
          <w:iCs/>
          <w:color w:val="000000"/>
          <w:sz w:val="24"/>
          <w:szCs w:val="24"/>
        </w:rPr>
      </w:pPr>
      <w:r w:rsidRPr="00990B5E">
        <w:rPr>
          <w:rFonts w:ascii="Arial" w:hAnsi="Arial"/>
          <w:b/>
          <w:bCs/>
          <w:i/>
          <w:iCs/>
          <w:color w:val="000000"/>
          <w:sz w:val="24"/>
          <w:szCs w:val="24"/>
        </w:rPr>
        <w:t xml:space="preserve">Artículo 63.- </w:t>
      </w:r>
      <w:r w:rsidRPr="00990B5E">
        <w:rPr>
          <w:rFonts w:ascii="Arial" w:hAnsi="Arial"/>
          <w:i/>
          <w:iCs/>
          <w:color w:val="000000"/>
          <w:sz w:val="24"/>
          <w:szCs w:val="24"/>
        </w:rPr>
        <w:t>Se requiere de licencia, permiso o autorización municipal, para el funcionamiento de inmuebles para negocios, casas de empeño, cajas de ahorro autorizadas, consultorios médicos, odontológicos y demás comercios, que se establezcan dentro de la demarcación del municipio, están funcionarán al público hasta haber obtenido, licencia, permiso o autorización para el giro correspondiente, por lo tanto, el establecimiento iniciará operaciones hasta el otorgamiento de esta última, la que se otorgará por la presidencia municipal o en coordinación con la regiduría de Hacienda y Transparencia de Recursos.</w:t>
      </w:r>
    </w:p>
    <w:p w14:paraId="53E73DDF" w14:textId="34AA345E" w:rsidR="00F766AB" w:rsidRPr="00F766AB" w:rsidRDefault="00594B12" w:rsidP="00F766AB">
      <w:pPr>
        <w:spacing w:line="360" w:lineRule="auto"/>
        <w:ind w:left="1134" w:right="616"/>
        <w:jc w:val="both"/>
        <w:rPr>
          <w:rFonts w:ascii="Arial" w:hAnsi="Arial"/>
          <w:color w:val="000000"/>
          <w:sz w:val="26"/>
        </w:rPr>
      </w:pPr>
      <w:r w:rsidRPr="00990B5E">
        <w:rPr>
          <w:rFonts w:ascii="Arial" w:hAnsi="Arial"/>
          <w:b/>
          <w:bCs/>
          <w:i/>
          <w:iCs/>
          <w:color w:val="000000"/>
          <w:sz w:val="24"/>
          <w:szCs w:val="24"/>
        </w:rPr>
        <w:t xml:space="preserve">Artículo 64.- </w:t>
      </w:r>
      <w:r w:rsidRPr="00990B5E">
        <w:rPr>
          <w:rFonts w:ascii="Arial" w:hAnsi="Arial"/>
          <w:i/>
          <w:iCs/>
          <w:color w:val="000000"/>
          <w:sz w:val="24"/>
          <w:szCs w:val="24"/>
        </w:rPr>
        <w:t>Los vendedores ambulantes para estar en condiciones de comercializar sus productos, requieren de la autorización de la autoridad Municipal, previo el cumplimiento de los re</w:t>
      </w:r>
      <w:r w:rsidR="00990B5E" w:rsidRPr="00990B5E">
        <w:rPr>
          <w:rFonts w:ascii="Arial" w:hAnsi="Arial"/>
          <w:i/>
          <w:iCs/>
          <w:color w:val="000000"/>
          <w:sz w:val="24"/>
          <w:szCs w:val="24"/>
        </w:rPr>
        <w:t>q</w:t>
      </w:r>
      <w:r w:rsidRPr="00990B5E">
        <w:rPr>
          <w:rFonts w:ascii="Arial" w:hAnsi="Arial"/>
          <w:i/>
          <w:iCs/>
          <w:color w:val="000000"/>
          <w:sz w:val="24"/>
          <w:szCs w:val="24"/>
        </w:rPr>
        <w:t>uisitos que para tal efecto emita la Regiduría</w:t>
      </w:r>
      <w:r w:rsidR="00990B5E" w:rsidRPr="00990B5E">
        <w:rPr>
          <w:rFonts w:ascii="Arial" w:hAnsi="Arial"/>
          <w:i/>
          <w:iCs/>
          <w:color w:val="000000"/>
          <w:sz w:val="24"/>
          <w:szCs w:val="24"/>
        </w:rPr>
        <w:t xml:space="preserve"> de Hacienda y Transparencia de Recursos, a quienes habiendo cumplido con los trámites y requisitos, ante la autoridad municipal, esta última otorgará gafete distintito, el que precisará el tipo de producto que comercializa, zona o temporada, la temporalidad de su vigencia y horario</w:t>
      </w:r>
      <w:r w:rsidR="00F766AB">
        <w:rPr>
          <w:rFonts w:ascii="Arial" w:hAnsi="Arial"/>
          <w:color w:val="000000"/>
          <w:sz w:val="26"/>
        </w:rPr>
        <w:t>”</w:t>
      </w:r>
    </w:p>
    <w:p w14:paraId="0D7F82D6" w14:textId="01A047BD" w:rsidR="00990B5E" w:rsidRDefault="00181A84" w:rsidP="00990B5E">
      <w:pPr>
        <w:spacing w:line="360" w:lineRule="auto"/>
        <w:ind w:right="49" w:firstLine="708"/>
        <w:jc w:val="both"/>
        <w:rPr>
          <w:rFonts w:ascii="Arial" w:hAnsi="Arial"/>
          <w:color w:val="000000"/>
          <w:sz w:val="26"/>
        </w:rPr>
      </w:pPr>
      <w:r>
        <w:rPr>
          <w:rFonts w:ascii="Arial" w:hAnsi="Arial"/>
          <w:color w:val="000000"/>
          <w:sz w:val="26"/>
        </w:rPr>
        <w:t xml:space="preserve">De </w:t>
      </w:r>
      <w:r w:rsidR="00990B5E">
        <w:rPr>
          <w:rFonts w:ascii="Arial" w:hAnsi="Arial"/>
          <w:color w:val="000000"/>
          <w:sz w:val="26"/>
        </w:rPr>
        <w:t xml:space="preserve">la anterior transcripción se destaca, que para el uso de espacios y vías públicas, se requiere de la autorización de la Autoridad Municipal, previó el pago de derechos correspondientes, que sólo los inmuebles para negocios, casas de empeño, cajas de ahorro autorizadas, consultorios médicos, odontológicos y demás comercios, que se establezcan dentro de la demarcación del municipio, para su funcionamiento requieren de licencia, permiso o autorización </w:t>
      </w:r>
      <w:r w:rsidR="00990B5E">
        <w:rPr>
          <w:rFonts w:ascii="Arial" w:hAnsi="Arial"/>
          <w:color w:val="000000"/>
          <w:sz w:val="26"/>
        </w:rPr>
        <w:lastRenderedPageBreak/>
        <w:t xml:space="preserve">municipal, y que los vendedores ambulantes para comercializar sus productos, requieren de la autorización de la Autoridad Municipal, ello previo el cumplimiento de los requisitos que para tal efecto emita la Regiduría de Hacienda, así como que quienes hayan cumplido con los trámites y requisitos, la Autoridad Municipal, les otorgará gafete distintito, el que precisará el tipo de producto que comercializa, zona o temporada, la temporalidad de su vigencia y horario.- - - - - - - - - - - - - - </w:t>
      </w:r>
    </w:p>
    <w:p w14:paraId="3173D560" w14:textId="660E143A" w:rsidR="004D6D29" w:rsidRPr="00287FEE" w:rsidRDefault="00990B5E" w:rsidP="004D6D29">
      <w:pPr>
        <w:spacing w:line="360" w:lineRule="auto"/>
        <w:ind w:right="49" w:firstLine="708"/>
        <w:jc w:val="both"/>
        <w:rPr>
          <w:rFonts w:ascii="Arial" w:hAnsi="Arial" w:cs="Arial"/>
          <w:i/>
          <w:sz w:val="24"/>
          <w:szCs w:val="24"/>
        </w:rPr>
      </w:pPr>
      <w:r>
        <w:rPr>
          <w:rFonts w:ascii="Arial" w:hAnsi="Arial"/>
          <w:color w:val="000000"/>
          <w:sz w:val="26"/>
        </w:rPr>
        <w:t xml:space="preserve">Lo puntualizado </w:t>
      </w:r>
      <w:r w:rsidR="00FB5F7F">
        <w:rPr>
          <w:rFonts w:ascii="Arial" w:hAnsi="Arial"/>
          <w:color w:val="000000"/>
          <w:sz w:val="26"/>
        </w:rPr>
        <w:t xml:space="preserve">evidencia la ilegalidad de la resolución negativa ficta recaída a la petición de la parte actora, puesto que </w:t>
      </w:r>
      <w:r w:rsidR="00297F5F">
        <w:rPr>
          <w:rFonts w:ascii="Arial" w:hAnsi="Arial"/>
          <w:color w:val="000000"/>
          <w:sz w:val="26"/>
        </w:rPr>
        <w:t>l</w:t>
      </w:r>
      <w:r w:rsidR="00FB5F7F">
        <w:rPr>
          <w:rFonts w:ascii="Arial" w:hAnsi="Arial"/>
          <w:color w:val="000000"/>
          <w:sz w:val="26"/>
        </w:rPr>
        <w:t xml:space="preserve">a </w:t>
      </w:r>
      <w:r w:rsidR="00297F5F">
        <w:rPr>
          <w:rFonts w:ascii="Arial" w:hAnsi="Arial"/>
          <w:color w:val="000000"/>
          <w:sz w:val="26"/>
        </w:rPr>
        <w:t>A</w:t>
      </w:r>
      <w:r w:rsidR="00FB5F7F">
        <w:rPr>
          <w:rFonts w:ascii="Arial" w:hAnsi="Arial"/>
          <w:color w:val="000000"/>
          <w:sz w:val="26"/>
        </w:rPr>
        <w:t xml:space="preserve">utoridad </w:t>
      </w:r>
      <w:r w:rsidR="00297F5F">
        <w:rPr>
          <w:rFonts w:ascii="Arial" w:hAnsi="Arial"/>
          <w:color w:val="000000"/>
          <w:sz w:val="26"/>
        </w:rPr>
        <w:t xml:space="preserve">Municipal </w:t>
      </w:r>
      <w:r w:rsidR="00FB5F7F">
        <w:rPr>
          <w:rFonts w:ascii="Arial" w:hAnsi="Arial"/>
          <w:color w:val="000000"/>
          <w:sz w:val="26"/>
        </w:rPr>
        <w:t>violentó lo previsto por el artículo 8 de la Constitución Política de los Estados Unidos Mexicanos, en la que se consagra la obligación de las autoridades de otorgar a toda petición que les sea dirigida, una respuesta por escrito</w:t>
      </w:r>
      <w:r w:rsidR="00297F5F">
        <w:rPr>
          <w:rFonts w:ascii="Arial" w:hAnsi="Arial"/>
          <w:color w:val="000000"/>
          <w:sz w:val="26"/>
        </w:rPr>
        <w:t xml:space="preserve">, </w:t>
      </w:r>
      <w:r w:rsidR="00FB5F7F">
        <w:rPr>
          <w:rFonts w:ascii="Arial" w:hAnsi="Arial"/>
          <w:color w:val="000000"/>
          <w:sz w:val="26"/>
        </w:rPr>
        <w:t xml:space="preserve">que se deberá cumplir todos los requisitos de validez que señala la Ley de Procedimiento y Justicia Administrativa para el Estado de Oaxaca; en el caso que se analiza, para acatar lo anteriormente precisado, la </w:t>
      </w:r>
      <w:r w:rsidR="00297F5F">
        <w:rPr>
          <w:rFonts w:ascii="Arial" w:hAnsi="Arial"/>
          <w:color w:val="000000"/>
          <w:sz w:val="26"/>
        </w:rPr>
        <w:t>A</w:t>
      </w:r>
      <w:r w:rsidR="00FB5F7F">
        <w:rPr>
          <w:rFonts w:ascii="Arial" w:hAnsi="Arial"/>
          <w:color w:val="000000"/>
          <w:sz w:val="26"/>
        </w:rPr>
        <w:t xml:space="preserve">utoridad </w:t>
      </w:r>
      <w:r w:rsidR="00297F5F">
        <w:rPr>
          <w:rFonts w:ascii="Arial" w:hAnsi="Arial"/>
          <w:color w:val="000000"/>
          <w:sz w:val="26"/>
        </w:rPr>
        <w:t>M</w:t>
      </w:r>
      <w:r w:rsidR="00FB5F7F">
        <w:rPr>
          <w:rFonts w:ascii="Arial" w:hAnsi="Arial"/>
          <w:color w:val="000000"/>
          <w:sz w:val="26"/>
        </w:rPr>
        <w:t xml:space="preserve">unicipal a quien fue dirigida la petición debió emitir respuesta </w:t>
      </w:r>
      <w:r w:rsidR="00297F5F">
        <w:rPr>
          <w:rFonts w:ascii="Arial" w:hAnsi="Arial"/>
          <w:color w:val="000000"/>
          <w:sz w:val="26"/>
        </w:rPr>
        <w:t xml:space="preserve">por escrito, </w:t>
      </w:r>
      <w:r w:rsidR="00FB5F7F">
        <w:rPr>
          <w:rFonts w:ascii="Arial" w:hAnsi="Arial"/>
          <w:color w:val="000000"/>
          <w:sz w:val="26"/>
        </w:rPr>
        <w:t xml:space="preserve">en la que </w:t>
      </w:r>
      <w:r w:rsidR="00FB5F7F">
        <w:rPr>
          <w:rFonts w:ascii="Arial" w:hAnsi="Arial"/>
          <w:color w:val="000000"/>
          <w:sz w:val="26"/>
          <w:szCs w:val="26"/>
        </w:rPr>
        <w:t xml:space="preserve">le indicará a la peticionaria </w:t>
      </w:r>
      <w:r w:rsidR="002F3CD0">
        <w:rPr>
          <w:rFonts w:ascii="Arial" w:hAnsi="Arial"/>
          <w:color w:val="000000"/>
          <w:sz w:val="26"/>
          <w:szCs w:val="26"/>
        </w:rPr>
        <w:t>**********</w:t>
      </w:r>
      <w:r w:rsidR="00FB5F7F">
        <w:rPr>
          <w:rFonts w:ascii="Arial" w:hAnsi="Arial"/>
          <w:color w:val="000000"/>
          <w:sz w:val="26"/>
          <w:szCs w:val="26"/>
        </w:rPr>
        <w:t xml:space="preserve">, </w:t>
      </w:r>
      <w:r w:rsidRPr="00FB5F7F">
        <w:rPr>
          <w:rFonts w:ascii="Arial" w:hAnsi="Arial"/>
          <w:color w:val="000000"/>
          <w:sz w:val="26"/>
          <w:szCs w:val="26"/>
        </w:rPr>
        <w:t xml:space="preserve">los requisitos </w:t>
      </w:r>
      <w:r w:rsidR="00FB5F7F">
        <w:rPr>
          <w:rFonts w:ascii="Arial" w:hAnsi="Arial"/>
          <w:color w:val="000000"/>
          <w:sz w:val="26"/>
          <w:szCs w:val="26"/>
        </w:rPr>
        <w:t>que debía cumplir, para obtener la autorización de comercializar sus productos</w:t>
      </w:r>
      <w:r w:rsidR="004D6D29">
        <w:rPr>
          <w:rFonts w:ascii="Arial" w:hAnsi="Arial"/>
          <w:color w:val="000000"/>
          <w:sz w:val="26"/>
          <w:szCs w:val="26"/>
        </w:rPr>
        <w:t>.- - - - - - - - - - - - - - - - - - -</w:t>
      </w:r>
      <w:r w:rsidR="00931DBD">
        <w:rPr>
          <w:rFonts w:ascii="Arial" w:hAnsi="Arial"/>
          <w:color w:val="000000"/>
          <w:sz w:val="26"/>
          <w:szCs w:val="26"/>
        </w:rPr>
        <w:t xml:space="preserve"> - - - - - - - - - - - - - - - - - - - - - - - - - </w:t>
      </w:r>
    </w:p>
    <w:p w14:paraId="43CD8297" w14:textId="7006BD88" w:rsidR="004D6D29" w:rsidRDefault="00297F5F" w:rsidP="0073333E">
      <w:pPr>
        <w:spacing w:before="240" w:after="0" w:line="360" w:lineRule="auto"/>
        <w:ind w:firstLine="709"/>
        <w:jc w:val="both"/>
        <w:rPr>
          <w:rFonts w:ascii="Arial" w:hAnsi="Arial" w:cs="Arial"/>
          <w:bCs/>
          <w:sz w:val="26"/>
          <w:szCs w:val="26"/>
        </w:rPr>
      </w:pPr>
      <w:r>
        <w:rPr>
          <w:rFonts w:ascii="Arial" w:hAnsi="Arial" w:cs="Arial"/>
          <w:bCs/>
          <w:sz w:val="26"/>
          <w:szCs w:val="26"/>
        </w:rPr>
        <w:t>Situación que no fue acatada</w:t>
      </w:r>
      <w:r w:rsidR="00931DBD">
        <w:rPr>
          <w:rFonts w:ascii="Arial" w:hAnsi="Arial" w:cs="Arial"/>
          <w:bCs/>
          <w:sz w:val="26"/>
          <w:szCs w:val="26"/>
        </w:rPr>
        <w:t>, dejando a la administrada en un estado de incertidumbre respecto de las razones y fundamento</w:t>
      </w:r>
      <w:r w:rsidR="0073333E">
        <w:rPr>
          <w:rFonts w:ascii="Arial" w:hAnsi="Arial" w:cs="Arial"/>
          <w:bCs/>
          <w:sz w:val="26"/>
          <w:szCs w:val="26"/>
        </w:rPr>
        <w:t>s</w:t>
      </w:r>
      <w:r w:rsidR="00931DBD">
        <w:rPr>
          <w:rFonts w:ascii="Arial" w:hAnsi="Arial" w:cs="Arial"/>
          <w:bCs/>
          <w:sz w:val="26"/>
          <w:szCs w:val="26"/>
        </w:rPr>
        <w:t xml:space="preserve"> de la negativa a otorgarle la renovación de su permiso para la ven</w:t>
      </w:r>
      <w:r w:rsidR="0073333E">
        <w:rPr>
          <w:rFonts w:ascii="Arial" w:hAnsi="Arial" w:cs="Arial"/>
          <w:bCs/>
          <w:sz w:val="26"/>
          <w:szCs w:val="26"/>
        </w:rPr>
        <w:t>t</w:t>
      </w:r>
      <w:r w:rsidR="00931DBD">
        <w:rPr>
          <w:rFonts w:ascii="Arial" w:hAnsi="Arial" w:cs="Arial"/>
          <w:bCs/>
          <w:sz w:val="26"/>
          <w:szCs w:val="26"/>
        </w:rPr>
        <w:t>a de giro comercial de artesanías, con razón social “</w:t>
      </w:r>
      <w:r w:rsidR="002F3CD0">
        <w:rPr>
          <w:rFonts w:ascii="Arial" w:hAnsi="Arial" w:cs="Arial"/>
          <w:bCs/>
          <w:sz w:val="26"/>
          <w:szCs w:val="26"/>
        </w:rPr>
        <w:t>**********</w:t>
      </w:r>
      <w:r w:rsidR="00931DBD">
        <w:rPr>
          <w:rFonts w:ascii="Arial" w:hAnsi="Arial" w:cs="Arial"/>
          <w:bCs/>
          <w:sz w:val="26"/>
          <w:szCs w:val="26"/>
        </w:rPr>
        <w:t>”</w:t>
      </w:r>
      <w:r w:rsidR="00E7436A">
        <w:rPr>
          <w:rFonts w:ascii="Arial" w:hAnsi="Arial" w:cs="Arial"/>
          <w:bCs/>
          <w:sz w:val="26"/>
          <w:szCs w:val="26"/>
        </w:rPr>
        <w:t xml:space="preserve">, </w:t>
      </w:r>
      <w:r w:rsidR="0073333E">
        <w:rPr>
          <w:rFonts w:ascii="Arial" w:hAnsi="Arial" w:cs="Arial"/>
          <w:bCs/>
          <w:sz w:val="26"/>
          <w:szCs w:val="26"/>
        </w:rPr>
        <w:t xml:space="preserve">careciendo con ello </w:t>
      </w:r>
      <w:r w:rsidR="00E7436A">
        <w:rPr>
          <w:rFonts w:ascii="Arial" w:hAnsi="Arial" w:cs="Arial"/>
          <w:bCs/>
          <w:sz w:val="26"/>
          <w:szCs w:val="26"/>
        </w:rPr>
        <w:t>de los elementos y requisitos de validez del acto administrativo, situación que da lugar a su nulidad; sin embargo, al tratarse de un</w:t>
      </w:r>
      <w:r w:rsidR="0073333E">
        <w:rPr>
          <w:rFonts w:ascii="Arial" w:hAnsi="Arial" w:cs="Arial"/>
          <w:bCs/>
          <w:sz w:val="26"/>
          <w:szCs w:val="26"/>
        </w:rPr>
        <w:t>a</w:t>
      </w:r>
      <w:r w:rsidR="00E7436A">
        <w:rPr>
          <w:rFonts w:ascii="Arial" w:hAnsi="Arial" w:cs="Arial"/>
          <w:bCs/>
          <w:sz w:val="26"/>
          <w:szCs w:val="26"/>
        </w:rPr>
        <w:t xml:space="preserve"> petición, </w:t>
      </w:r>
      <w:r w:rsidR="0073333E">
        <w:rPr>
          <w:rFonts w:ascii="Arial" w:hAnsi="Arial" w:cs="Arial"/>
          <w:bCs/>
          <w:sz w:val="26"/>
          <w:szCs w:val="26"/>
        </w:rPr>
        <w:t xml:space="preserve">en la que al emitirse la respuesta se deben dar a conocer diversos trámites y requisitos para la obtención de la autorización correspondiente por parte de la Autoridad Municipal, y al </w:t>
      </w:r>
      <w:r w:rsidR="00E7436A">
        <w:rPr>
          <w:rFonts w:ascii="Arial" w:hAnsi="Arial" w:cs="Arial"/>
          <w:bCs/>
          <w:sz w:val="26"/>
          <w:szCs w:val="26"/>
        </w:rPr>
        <w:t>declarar una nulidad total, conllevaría a que la petición quedara sin respuesta, y con ello ocasionara un perjuicio mayor, al que ya se le ha causado, al dejar a la actora incierta de su situación jurídica</w:t>
      </w:r>
      <w:r>
        <w:rPr>
          <w:rFonts w:ascii="Arial" w:hAnsi="Arial" w:cs="Arial"/>
          <w:bCs/>
          <w:sz w:val="26"/>
          <w:szCs w:val="26"/>
        </w:rPr>
        <w:t xml:space="preserve">; consecuentemente, </w:t>
      </w:r>
      <w:r w:rsidR="004D6D29">
        <w:rPr>
          <w:rFonts w:ascii="Arial" w:hAnsi="Arial" w:cs="Arial"/>
          <w:bCs/>
          <w:sz w:val="26"/>
          <w:szCs w:val="26"/>
        </w:rPr>
        <w:t xml:space="preserve">lo </w:t>
      </w:r>
      <w:r>
        <w:rPr>
          <w:rFonts w:ascii="Arial" w:hAnsi="Arial" w:cs="Arial"/>
          <w:bCs/>
          <w:sz w:val="26"/>
          <w:szCs w:val="26"/>
        </w:rPr>
        <w:t>pro</w:t>
      </w:r>
      <w:r w:rsidR="004D6D29">
        <w:rPr>
          <w:rFonts w:ascii="Arial" w:hAnsi="Arial" w:cs="Arial"/>
          <w:bCs/>
          <w:sz w:val="26"/>
          <w:szCs w:val="26"/>
        </w:rPr>
        <w:t xml:space="preserve">cedente es declarar la </w:t>
      </w:r>
      <w:r w:rsidR="004D6D29" w:rsidRPr="00071D6D">
        <w:rPr>
          <w:rFonts w:ascii="Arial" w:hAnsi="Arial" w:cs="Arial"/>
          <w:b/>
          <w:sz w:val="26"/>
          <w:szCs w:val="26"/>
        </w:rPr>
        <w:t>NULIDAD</w:t>
      </w:r>
      <w:r w:rsidR="004D6D29">
        <w:rPr>
          <w:rFonts w:ascii="Arial" w:hAnsi="Arial" w:cs="Arial"/>
          <w:bCs/>
          <w:sz w:val="26"/>
          <w:szCs w:val="26"/>
        </w:rPr>
        <w:t xml:space="preserve"> de la negativa ficta recaída al escrito </w:t>
      </w:r>
      <w:r w:rsidR="00E7436A">
        <w:rPr>
          <w:rFonts w:ascii="Arial" w:hAnsi="Arial" w:cs="Arial"/>
          <w:bCs/>
          <w:sz w:val="26"/>
          <w:szCs w:val="26"/>
        </w:rPr>
        <w:t xml:space="preserve">de doce de febrero de dos mil diecinueve, </w:t>
      </w:r>
      <w:r w:rsidR="004D6D29">
        <w:rPr>
          <w:rFonts w:ascii="Arial" w:hAnsi="Arial" w:cs="Arial"/>
          <w:bCs/>
          <w:sz w:val="26"/>
          <w:szCs w:val="26"/>
        </w:rPr>
        <w:t xml:space="preserve">dirigido a la Presidenta Municipal Constitucional del Municipio de Asunción Nochixtlán, Oaxaca, y presentado ante la Regiduría de Hacienda de </w:t>
      </w:r>
      <w:r w:rsidR="004D6D29">
        <w:rPr>
          <w:rFonts w:ascii="Arial" w:hAnsi="Arial" w:cs="Arial"/>
          <w:bCs/>
          <w:sz w:val="26"/>
          <w:szCs w:val="26"/>
        </w:rPr>
        <w:lastRenderedPageBreak/>
        <w:t>dicha Municipalidad, el diecinueve de febrero de</w:t>
      </w:r>
      <w:r w:rsidR="00E7436A">
        <w:rPr>
          <w:rFonts w:ascii="Arial" w:hAnsi="Arial" w:cs="Arial"/>
          <w:bCs/>
          <w:sz w:val="26"/>
          <w:szCs w:val="26"/>
        </w:rPr>
        <w:t>l mismo año</w:t>
      </w:r>
      <w:r w:rsidR="004D6D29">
        <w:rPr>
          <w:rFonts w:ascii="Arial" w:hAnsi="Arial" w:cs="Arial"/>
          <w:bCs/>
          <w:sz w:val="26"/>
          <w:szCs w:val="26"/>
        </w:rPr>
        <w:t xml:space="preserve">, </w:t>
      </w:r>
      <w:r w:rsidR="004D6D29" w:rsidRPr="00071D6D">
        <w:rPr>
          <w:rFonts w:ascii="Arial" w:hAnsi="Arial" w:cs="Arial"/>
          <w:b/>
          <w:sz w:val="26"/>
          <w:szCs w:val="26"/>
        </w:rPr>
        <w:t>PARA EL EFECTO</w:t>
      </w:r>
      <w:r w:rsidR="004D6D29">
        <w:rPr>
          <w:rFonts w:ascii="Arial" w:hAnsi="Arial" w:cs="Arial"/>
          <w:bCs/>
          <w:sz w:val="26"/>
          <w:szCs w:val="26"/>
        </w:rPr>
        <w:t xml:space="preserve"> de que dichas Autoridades Municipales, </w:t>
      </w:r>
      <w:r w:rsidR="00BD48BC">
        <w:rPr>
          <w:rFonts w:ascii="Arial" w:hAnsi="Arial" w:cs="Arial"/>
          <w:bCs/>
          <w:sz w:val="26"/>
          <w:szCs w:val="26"/>
        </w:rPr>
        <w:t xml:space="preserve">le </w:t>
      </w:r>
      <w:r w:rsidR="00BD48BC" w:rsidRPr="00BD48BC">
        <w:rPr>
          <w:rFonts w:ascii="Arial" w:hAnsi="Arial" w:cs="Arial"/>
          <w:b/>
          <w:sz w:val="26"/>
          <w:szCs w:val="26"/>
        </w:rPr>
        <w:t>den</w:t>
      </w:r>
      <w:r w:rsidR="00BD48BC">
        <w:rPr>
          <w:rFonts w:ascii="Arial" w:hAnsi="Arial" w:cs="Arial"/>
          <w:bCs/>
          <w:sz w:val="26"/>
          <w:szCs w:val="26"/>
        </w:rPr>
        <w:t xml:space="preserve"> </w:t>
      </w:r>
      <w:r w:rsidR="004D6D29">
        <w:rPr>
          <w:rFonts w:ascii="Arial" w:hAnsi="Arial" w:cs="Arial"/>
          <w:bCs/>
          <w:sz w:val="26"/>
          <w:szCs w:val="26"/>
        </w:rPr>
        <w:t xml:space="preserve">respuesta por escrito a </w:t>
      </w:r>
      <w:r>
        <w:rPr>
          <w:rFonts w:ascii="Arial" w:hAnsi="Arial" w:cs="Arial"/>
          <w:bCs/>
          <w:sz w:val="26"/>
          <w:szCs w:val="26"/>
        </w:rPr>
        <w:t xml:space="preserve">la petición de doce de febrero de dos mil diecinueve, de </w:t>
      </w:r>
      <w:r w:rsidR="002F3CD0">
        <w:rPr>
          <w:rFonts w:ascii="Arial" w:hAnsi="Arial" w:cs="Arial"/>
          <w:bCs/>
          <w:sz w:val="26"/>
          <w:szCs w:val="26"/>
        </w:rPr>
        <w:t>**********</w:t>
      </w:r>
      <w:r>
        <w:rPr>
          <w:rFonts w:ascii="Arial" w:hAnsi="Arial" w:cs="Arial"/>
          <w:bCs/>
          <w:sz w:val="26"/>
          <w:szCs w:val="26"/>
        </w:rPr>
        <w:t xml:space="preserve">, </w:t>
      </w:r>
      <w:r w:rsidR="004D6D29">
        <w:rPr>
          <w:rFonts w:ascii="Arial" w:hAnsi="Arial" w:cs="Arial"/>
          <w:bCs/>
          <w:sz w:val="26"/>
          <w:szCs w:val="26"/>
        </w:rPr>
        <w:t xml:space="preserve">en la que </w:t>
      </w:r>
      <w:r w:rsidR="004D6D29" w:rsidRPr="004D6D29">
        <w:rPr>
          <w:rFonts w:ascii="Arial" w:hAnsi="Arial" w:cs="Arial"/>
          <w:b/>
          <w:sz w:val="26"/>
          <w:szCs w:val="26"/>
        </w:rPr>
        <w:t>deberán</w:t>
      </w:r>
      <w:r w:rsidR="004D6D29">
        <w:rPr>
          <w:rFonts w:ascii="Arial" w:hAnsi="Arial" w:cs="Arial"/>
          <w:bCs/>
          <w:sz w:val="26"/>
          <w:szCs w:val="26"/>
        </w:rPr>
        <w:t xml:space="preserve"> informar</w:t>
      </w:r>
      <w:r>
        <w:rPr>
          <w:rFonts w:ascii="Arial" w:hAnsi="Arial" w:cs="Arial"/>
          <w:bCs/>
          <w:sz w:val="26"/>
          <w:szCs w:val="26"/>
        </w:rPr>
        <w:t>le</w:t>
      </w:r>
      <w:r w:rsidR="004D6D29">
        <w:rPr>
          <w:rFonts w:ascii="Arial" w:hAnsi="Arial" w:cs="Arial"/>
          <w:bCs/>
          <w:sz w:val="26"/>
          <w:szCs w:val="26"/>
        </w:rPr>
        <w:t xml:space="preserve"> </w:t>
      </w:r>
      <w:r w:rsidR="004D6D29" w:rsidRPr="004D6D29">
        <w:rPr>
          <w:rFonts w:ascii="Arial" w:hAnsi="Arial"/>
          <w:color w:val="000000"/>
          <w:sz w:val="26"/>
          <w:szCs w:val="26"/>
        </w:rPr>
        <w:t xml:space="preserve">los </w:t>
      </w:r>
      <w:r w:rsidR="0073333E">
        <w:rPr>
          <w:rFonts w:ascii="Arial" w:hAnsi="Arial"/>
          <w:color w:val="000000"/>
          <w:sz w:val="26"/>
          <w:szCs w:val="26"/>
        </w:rPr>
        <w:t xml:space="preserve">trámites y </w:t>
      </w:r>
      <w:r w:rsidR="004D6D29" w:rsidRPr="004D6D29">
        <w:rPr>
          <w:rFonts w:ascii="Arial" w:hAnsi="Arial"/>
          <w:color w:val="000000"/>
          <w:sz w:val="26"/>
          <w:szCs w:val="26"/>
        </w:rPr>
        <w:t xml:space="preserve">requisitos </w:t>
      </w:r>
      <w:r w:rsidR="004D6D29">
        <w:rPr>
          <w:rFonts w:ascii="Arial" w:hAnsi="Arial"/>
          <w:color w:val="000000"/>
          <w:sz w:val="26"/>
          <w:szCs w:val="26"/>
        </w:rPr>
        <w:t xml:space="preserve">que debe cumplir para que le sea otorgada la autorización para comercializar sus productos; y hecho que sea lo anterior, le deberán </w:t>
      </w:r>
      <w:r w:rsidR="004D6D29" w:rsidRPr="004D6D29">
        <w:rPr>
          <w:rFonts w:ascii="Arial" w:hAnsi="Arial"/>
          <w:b/>
          <w:bCs/>
          <w:color w:val="000000"/>
          <w:sz w:val="26"/>
          <w:szCs w:val="26"/>
        </w:rPr>
        <w:t>otorgará</w:t>
      </w:r>
      <w:r w:rsidR="004D6D29" w:rsidRPr="004D6D29">
        <w:rPr>
          <w:rFonts w:ascii="Arial" w:hAnsi="Arial"/>
          <w:color w:val="000000"/>
          <w:sz w:val="26"/>
          <w:szCs w:val="26"/>
        </w:rPr>
        <w:t xml:space="preserve"> gafete distintito, </w:t>
      </w:r>
      <w:r>
        <w:rPr>
          <w:rFonts w:ascii="Arial" w:hAnsi="Arial"/>
          <w:color w:val="000000"/>
          <w:sz w:val="26"/>
          <w:szCs w:val="26"/>
        </w:rPr>
        <w:t xml:space="preserve">en </w:t>
      </w:r>
      <w:r w:rsidR="004D6D29" w:rsidRPr="004D6D29">
        <w:rPr>
          <w:rFonts w:ascii="Arial" w:hAnsi="Arial"/>
          <w:color w:val="000000"/>
          <w:sz w:val="26"/>
          <w:szCs w:val="26"/>
        </w:rPr>
        <w:t xml:space="preserve">el que </w:t>
      </w:r>
      <w:r w:rsidR="004D6D29">
        <w:rPr>
          <w:rFonts w:ascii="Arial" w:hAnsi="Arial"/>
          <w:color w:val="000000"/>
          <w:sz w:val="26"/>
          <w:szCs w:val="26"/>
        </w:rPr>
        <w:t xml:space="preserve">se deberá </w:t>
      </w:r>
      <w:r w:rsidR="004D6D29" w:rsidRPr="004D6D29">
        <w:rPr>
          <w:rFonts w:ascii="Arial" w:hAnsi="Arial"/>
          <w:color w:val="000000"/>
          <w:sz w:val="26"/>
          <w:szCs w:val="26"/>
        </w:rPr>
        <w:t>precisar</w:t>
      </w:r>
      <w:r w:rsidR="004D6D29">
        <w:rPr>
          <w:rFonts w:ascii="Arial" w:hAnsi="Arial"/>
          <w:color w:val="000000"/>
          <w:sz w:val="26"/>
          <w:szCs w:val="26"/>
        </w:rPr>
        <w:t xml:space="preserve">; </w:t>
      </w:r>
      <w:r w:rsidR="004D6D29" w:rsidRPr="004D6D29">
        <w:rPr>
          <w:rFonts w:ascii="Arial" w:hAnsi="Arial"/>
          <w:color w:val="000000"/>
          <w:sz w:val="26"/>
          <w:szCs w:val="26"/>
        </w:rPr>
        <w:t>el tipo de producto que comercializa</w:t>
      </w:r>
      <w:r w:rsidR="00E7436A">
        <w:rPr>
          <w:rFonts w:ascii="Arial" w:hAnsi="Arial"/>
          <w:color w:val="000000"/>
          <w:sz w:val="26"/>
          <w:szCs w:val="26"/>
        </w:rPr>
        <w:t>ra</w:t>
      </w:r>
      <w:r w:rsidR="004D6D29" w:rsidRPr="004D6D29">
        <w:rPr>
          <w:rFonts w:ascii="Arial" w:hAnsi="Arial"/>
          <w:color w:val="000000"/>
          <w:sz w:val="26"/>
          <w:szCs w:val="26"/>
        </w:rPr>
        <w:t xml:space="preserve">, </w:t>
      </w:r>
      <w:r w:rsidR="00E7436A">
        <w:rPr>
          <w:rFonts w:ascii="Arial" w:hAnsi="Arial"/>
          <w:color w:val="000000"/>
          <w:sz w:val="26"/>
          <w:szCs w:val="26"/>
        </w:rPr>
        <w:t xml:space="preserve">la </w:t>
      </w:r>
      <w:r w:rsidR="004D6D29" w:rsidRPr="004D6D29">
        <w:rPr>
          <w:rFonts w:ascii="Arial" w:hAnsi="Arial"/>
          <w:color w:val="000000"/>
          <w:sz w:val="26"/>
          <w:szCs w:val="26"/>
        </w:rPr>
        <w:t xml:space="preserve">zona o temporada, la temporalidad de su vigencia y </w:t>
      </w:r>
      <w:r w:rsidR="004D6D29">
        <w:rPr>
          <w:rFonts w:ascii="Arial" w:hAnsi="Arial"/>
          <w:color w:val="000000"/>
          <w:sz w:val="26"/>
          <w:szCs w:val="26"/>
        </w:rPr>
        <w:t xml:space="preserve">el </w:t>
      </w:r>
      <w:r w:rsidR="004D6D29" w:rsidRPr="004D6D29">
        <w:rPr>
          <w:rFonts w:ascii="Arial" w:hAnsi="Arial"/>
          <w:color w:val="000000"/>
          <w:sz w:val="26"/>
          <w:szCs w:val="26"/>
        </w:rPr>
        <w:t>horario</w:t>
      </w:r>
      <w:r>
        <w:rPr>
          <w:rFonts w:ascii="Arial" w:hAnsi="Arial"/>
          <w:color w:val="000000"/>
          <w:sz w:val="26"/>
          <w:szCs w:val="26"/>
        </w:rPr>
        <w:t xml:space="preserve">, como lo prevé el artículo </w:t>
      </w:r>
      <w:r>
        <w:rPr>
          <w:rFonts w:ascii="Arial" w:hAnsi="Arial"/>
          <w:color w:val="000000"/>
          <w:sz w:val="26"/>
        </w:rPr>
        <w:t>64 del Bando de Policía y Gobierno del Municipio de Asunción Nochixtlán, Oaxaca</w:t>
      </w:r>
      <w:r w:rsidR="004D6D29">
        <w:rPr>
          <w:rFonts w:ascii="Arial" w:hAnsi="Arial" w:cs="Arial"/>
          <w:bCs/>
          <w:sz w:val="26"/>
          <w:szCs w:val="26"/>
        </w:rPr>
        <w:t>.</w:t>
      </w:r>
      <w:r>
        <w:rPr>
          <w:rFonts w:ascii="Arial" w:hAnsi="Arial" w:cs="Arial"/>
          <w:bCs/>
          <w:sz w:val="26"/>
          <w:szCs w:val="26"/>
        </w:rPr>
        <w:t xml:space="preserve">- - - - - - - - - - - - - - - - - - </w:t>
      </w:r>
      <w:r w:rsidR="0073333E">
        <w:rPr>
          <w:rFonts w:ascii="Arial" w:hAnsi="Arial" w:cs="Arial"/>
          <w:bCs/>
          <w:sz w:val="26"/>
          <w:szCs w:val="26"/>
        </w:rPr>
        <w:t>- - - - - - - - - - -</w:t>
      </w:r>
      <w:r w:rsidR="00BD48BC">
        <w:rPr>
          <w:rFonts w:ascii="Arial" w:hAnsi="Arial" w:cs="Arial"/>
          <w:bCs/>
          <w:sz w:val="26"/>
          <w:szCs w:val="26"/>
        </w:rPr>
        <w:t xml:space="preserve"> - - - - - - - - - - - - - - - - </w:t>
      </w:r>
    </w:p>
    <w:p w14:paraId="0F1B1E86" w14:textId="77777777" w:rsidR="00314ED9" w:rsidRPr="009B59DB" w:rsidRDefault="00314ED9" w:rsidP="00314ED9">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14:paraId="1E6EAED5" w14:textId="77777777" w:rsidR="00314ED9" w:rsidRDefault="00314ED9" w:rsidP="00314ED9">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Sexta </w:t>
      </w:r>
      <w:r w:rsidRPr="009B59DB">
        <w:rPr>
          <w:rFonts w:ascii="Arial" w:hAnsi="Arial" w:cs="Arial"/>
          <w:sz w:val="26"/>
          <w:szCs w:val="26"/>
        </w:rPr>
        <w:t xml:space="preserve">Sala Unitaria </w:t>
      </w:r>
      <w:r>
        <w:rPr>
          <w:rFonts w:ascii="Arial" w:hAnsi="Arial" w:cs="Arial"/>
          <w:sz w:val="26"/>
          <w:szCs w:val="26"/>
        </w:rPr>
        <w:t xml:space="preserve">de Primera Instancia de este Tribunal de Justicia Administrativa para el Estado de Oaxaca, </w:t>
      </w:r>
      <w:r w:rsidRPr="009B59DB">
        <w:rPr>
          <w:rFonts w:ascii="Arial" w:hAnsi="Arial" w:cs="Arial"/>
          <w:sz w:val="26"/>
          <w:szCs w:val="26"/>
        </w:rPr>
        <w:t xml:space="preserve">fue competente para conocer y resolver del presente asunto. - - - - - - - - - - </w:t>
      </w:r>
    </w:p>
    <w:p w14:paraId="1735E50B" w14:textId="758ED016" w:rsidR="00314ED9" w:rsidRPr="009B59DB" w:rsidRDefault="00314ED9" w:rsidP="00314ED9">
      <w:pPr>
        <w:spacing w:before="240" w:after="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 </w:t>
      </w:r>
      <w:r>
        <w:rPr>
          <w:rFonts w:ascii="Arial" w:hAnsi="Arial" w:cs="Arial"/>
          <w:sz w:val="26"/>
          <w:szCs w:val="26"/>
        </w:rPr>
        <w:t>de las partes qu</w:t>
      </w:r>
      <w:r w:rsidRPr="009B59DB">
        <w:rPr>
          <w:rFonts w:ascii="Arial" w:hAnsi="Arial" w:cs="Arial"/>
          <w:sz w:val="26"/>
          <w:szCs w:val="26"/>
        </w:rPr>
        <w:t>edó acreditada</w:t>
      </w:r>
      <w:r>
        <w:rPr>
          <w:rFonts w:ascii="Arial" w:hAnsi="Arial" w:cs="Arial"/>
          <w:sz w:val="26"/>
          <w:szCs w:val="26"/>
        </w:rPr>
        <w:t xml:space="preserve"> en autos</w:t>
      </w:r>
      <w:r w:rsidRPr="009B59DB">
        <w:rPr>
          <w:rFonts w:ascii="Arial" w:hAnsi="Arial" w:cs="Arial"/>
          <w:sz w:val="26"/>
          <w:szCs w:val="26"/>
        </w:rPr>
        <w:t xml:space="preserve">.- - - </w:t>
      </w:r>
      <w:r>
        <w:rPr>
          <w:rFonts w:ascii="Arial" w:hAnsi="Arial" w:cs="Arial"/>
          <w:sz w:val="26"/>
          <w:szCs w:val="26"/>
        </w:rPr>
        <w:t>- - - - - -</w:t>
      </w:r>
      <w:r w:rsidR="00BD48BC">
        <w:rPr>
          <w:rFonts w:ascii="Arial" w:hAnsi="Arial" w:cs="Arial"/>
          <w:sz w:val="26"/>
          <w:szCs w:val="26"/>
        </w:rPr>
        <w:t xml:space="preserve"> </w:t>
      </w:r>
      <w:r>
        <w:rPr>
          <w:rFonts w:ascii="Arial" w:hAnsi="Arial" w:cs="Arial"/>
          <w:sz w:val="26"/>
          <w:szCs w:val="26"/>
        </w:rPr>
        <w:t xml:space="preserve">- - - - - - - - - - - - - - - - - - - - - - - - - - - - - - - - - - - - - - </w:t>
      </w:r>
    </w:p>
    <w:p w14:paraId="09A08B4D" w14:textId="6404820F" w:rsidR="00314ED9" w:rsidRPr="009B59DB" w:rsidRDefault="00314ED9" w:rsidP="00BD48BC">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w:t>
      </w:r>
      <w:r w:rsidR="0073333E">
        <w:rPr>
          <w:rFonts w:ascii="Arial" w:hAnsi="Arial" w:cs="Arial"/>
          <w:sz w:val="26"/>
          <w:szCs w:val="26"/>
        </w:rPr>
        <w:t xml:space="preserve"> por una parte</w:t>
      </w:r>
      <w:r w:rsidRPr="009B59DB">
        <w:rPr>
          <w:rFonts w:ascii="Arial" w:hAnsi="Arial" w:cs="Arial"/>
          <w:sz w:val="26"/>
          <w:szCs w:val="26"/>
        </w:rPr>
        <w:t xml:space="preserve"> causales de improcedencia y sobreseimiento en el presente asunto, por lo que </w:t>
      </w:r>
      <w:r w:rsidRPr="006A2D38">
        <w:rPr>
          <w:rFonts w:ascii="Arial" w:hAnsi="Arial" w:cs="Arial"/>
          <w:b/>
          <w:sz w:val="26"/>
          <w:szCs w:val="26"/>
        </w:rPr>
        <w:t>no se sobresee</w:t>
      </w:r>
      <w:r w:rsidRPr="009B59DB">
        <w:rPr>
          <w:rFonts w:ascii="Arial" w:hAnsi="Arial" w:cs="Arial"/>
          <w:sz w:val="26"/>
          <w:szCs w:val="26"/>
        </w:rPr>
        <w:t xml:space="preserve"> el juicio</w:t>
      </w:r>
      <w:r w:rsidR="0073333E">
        <w:rPr>
          <w:rFonts w:ascii="Arial" w:hAnsi="Arial" w:cs="Arial"/>
          <w:sz w:val="26"/>
          <w:szCs w:val="26"/>
        </w:rPr>
        <w:t xml:space="preserve"> y por otra se actualizó la causal prevista en la fracción IX del citado artículo 161 de la Ley de Procedimiento y Justicia Administrativa para el Estado de Oaxaca</w:t>
      </w:r>
      <w:r w:rsidR="00015EA3">
        <w:rPr>
          <w:rFonts w:ascii="Arial" w:hAnsi="Arial" w:cs="Arial"/>
          <w:sz w:val="26"/>
          <w:szCs w:val="26"/>
        </w:rPr>
        <w:t xml:space="preserve">, por lo que se </w:t>
      </w:r>
      <w:r w:rsidR="00BD48BC" w:rsidRPr="00BD48BC">
        <w:rPr>
          <w:rFonts w:ascii="Arial" w:hAnsi="Arial" w:cs="Arial"/>
          <w:b/>
          <w:bCs/>
          <w:sz w:val="26"/>
          <w:szCs w:val="26"/>
        </w:rPr>
        <w:t>sobreseyó</w:t>
      </w:r>
      <w:r w:rsidR="00BD48BC">
        <w:rPr>
          <w:rFonts w:ascii="Arial" w:hAnsi="Arial" w:cs="Arial"/>
          <w:sz w:val="26"/>
          <w:szCs w:val="26"/>
        </w:rPr>
        <w:t xml:space="preserve"> </w:t>
      </w:r>
      <w:r w:rsidR="0073333E">
        <w:rPr>
          <w:rFonts w:ascii="Arial" w:hAnsi="Arial" w:cs="Arial"/>
          <w:sz w:val="26"/>
          <w:szCs w:val="26"/>
        </w:rPr>
        <w:t xml:space="preserve">el juicio únicamente respecto </w:t>
      </w:r>
      <w:r w:rsidR="00BD48BC">
        <w:rPr>
          <w:rFonts w:ascii="Arial" w:hAnsi="Arial" w:cs="Arial"/>
          <w:sz w:val="26"/>
          <w:szCs w:val="26"/>
        </w:rPr>
        <w:t xml:space="preserve">de la orden verbal o escrita para desalojar a </w:t>
      </w:r>
      <w:r w:rsidR="002F3CD0">
        <w:rPr>
          <w:rFonts w:ascii="Arial" w:hAnsi="Arial" w:cs="Arial"/>
          <w:sz w:val="26"/>
          <w:szCs w:val="26"/>
        </w:rPr>
        <w:t>**********</w:t>
      </w:r>
      <w:r w:rsidR="00BD48BC">
        <w:rPr>
          <w:rFonts w:ascii="Arial" w:hAnsi="Arial" w:cs="Arial"/>
          <w:sz w:val="26"/>
          <w:szCs w:val="26"/>
        </w:rPr>
        <w:t>, del espacio de trabajo que ha venido ocupando para ejercer su oficio, y que les atribuye a la Regidora de Hacienda, Director de Mercados y al Director de Seguridad Pública y Comandante de la Policía Municipal de Asunción Nochixtlán, Oaxaca</w:t>
      </w:r>
      <w:r w:rsidR="00015EA3">
        <w:rPr>
          <w:rFonts w:ascii="Arial" w:hAnsi="Arial" w:cs="Arial"/>
          <w:sz w:val="26"/>
          <w:szCs w:val="26"/>
        </w:rPr>
        <w:t xml:space="preserve">.- </w:t>
      </w:r>
    </w:p>
    <w:p w14:paraId="6F0CB434" w14:textId="079186C4" w:rsidR="00314ED9" w:rsidRPr="009B59DB" w:rsidRDefault="00314ED9" w:rsidP="00314ED9">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00BD48BC">
        <w:rPr>
          <w:rFonts w:ascii="Arial" w:hAnsi="Arial" w:cs="Arial"/>
          <w:bCs/>
          <w:sz w:val="26"/>
          <w:szCs w:val="26"/>
        </w:rPr>
        <w:t xml:space="preserve">de la negativa ficta recaída al escrito de doce de febrero de dos mil diecinueve, dirigido a la Presidenta Municipal Constitucional del Municipio de Asunción Nochixtlán, Oaxaca, y presentado ante la Regiduría de Hacienda de dicha Municipalidad, el diecinueve de febrero del mismo año, </w:t>
      </w:r>
      <w:r w:rsidR="00BD48BC" w:rsidRPr="00071D6D">
        <w:rPr>
          <w:rFonts w:ascii="Arial" w:hAnsi="Arial" w:cs="Arial"/>
          <w:b/>
          <w:sz w:val="26"/>
          <w:szCs w:val="26"/>
        </w:rPr>
        <w:t>PARA EL EFECTO</w:t>
      </w:r>
      <w:r w:rsidR="00BD48BC">
        <w:rPr>
          <w:rFonts w:ascii="Arial" w:hAnsi="Arial" w:cs="Arial"/>
          <w:bCs/>
          <w:sz w:val="26"/>
          <w:szCs w:val="26"/>
        </w:rPr>
        <w:t xml:space="preserve"> de que dichas Autoridades Municipales, </w:t>
      </w:r>
      <w:r w:rsidR="00BD48BC" w:rsidRPr="00BD48BC">
        <w:rPr>
          <w:rFonts w:ascii="Arial" w:hAnsi="Arial" w:cs="Arial"/>
          <w:b/>
          <w:sz w:val="26"/>
          <w:szCs w:val="26"/>
        </w:rPr>
        <w:t>le den</w:t>
      </w:r>
      <w:r w:rsidR="00BD48BC">
        <w:rPr>
          <w:rFonts w:ascii="Arial" w:hAnsi="Arial" w:cs="Arial"/>
          <w:bCs/>
          <w:sz w:val="26"/>
          <w:szCs w:val="26"/>
        </w:rPr>
        <w:t xml:space="preserve"> respuesta por escrito a la petición de doce de febrero de dos mil diecinueve, de </w:t>
      </w:r>
      <w:r w:rsidR="002F3CD0">
        <w:rPr>
          <w:rFonts w:ascii="Arial" w:hAnsi="Arial" w:cs="Arial"/>
          <w:bCs/>
          <w:sz w:val="26"/>
          <w:szCs w:val="26"/>
        </w:rPr>
        <w:lastRenderedPageBreak/>
        <w:t>**********</w:t>
      </w:r>
      <w:r w:rsidR="00BD48BC">
        <w:rPr>
          <w:rFonts w:ascii="Arial" w:hAnsi="Arial" w:cs="Arial"/>
          <w:bCs/>
          <w:sz w:val="26"/>
          <w:szCs w:val="26"/>
        </w:rPr>
        <w:t xml:space="preserve">, en la que </w:t>
      </w:r>
      <w:r w:rsidR="00BD48BC" w:rsidRPr="004D6D29">
        <w:rPr>
          <w:rFonts w:ascii="Arial" w:hAnsi="Arial" w:cs="Arial"/>
          <w:b/>
          <w:sz w:val="26"/>
          <w:szCs w:val="26"/>
        </w:rPr>
        <w:t>deberán</w:t>
      </w:r>
      <w:r w:rsidR="00BD48BC">
        <w:rPr>
          <w:rFonts w:ascii="Arial" w:hAnsi="Arial" w:cs="Arial"/>
          <w:bCs/>
          <w:sz w:val="26"/>
          <w:szCs w:val="26"/>
        </w:rPr>
        <w:t xml:space="preserve"> informarle </w:t>
      </w:r>
      <w:r w:rsidR="00BD48BC" w:rsidRPr="004D6D29">
        <w:rPr>
          <w:rFonts w:ascii="Arial" w:hAnsi="Arial"/>
          <w:color w:val="000000"/>
          <w:sz w:val="26"/>
          <w:szCs w:val="26"/>
        </w:rPr>
        <w:t xml:space="preserve">los </w:t>
      </w:r>
      <w:r w:rsidR="00BD48BC">
        <w:rPr>
          <w:rFonts w:ascii="Arial" w:hAnsi="Arial"/>
          <w:color w:val="000000"/>
          <w:sz w:val="26"/>
          <w:szCs w:val="26"/>
        </w:rPr>
        <w:t xml:space="preserve">trámites y </w:t>
      </w:r>
      <w:r w:rsidR="00BD48BC" w:rsidRPr="004D6D29">
        <w:rPr>
          <w:rFonts w:ascii="Arial" w:hAnsi="Arial"/>
          <w:color w:val="000000"/>
          <w:sz w:val="26"/>
          <w:szCs w:val="26"/>
        </w:rPr>
        <w:t xml:space="preserve">requisitos </w:t>
      </w:r>
      <w:r w:rsidR="00BD48BC">
        <w:rPr>
          <w:rFonts w:ascii="Arial" w:hAnsi="Arial"/>
          <w:color w:val="000000"/>
          <w:sz w:val="26"/>
          <w:szCs w:val="26"/>
        </w:rPr>
        <w:t xml:space="preserve">que debe cumplir para que le sea otorgada la autorización para comercializar sus productos; y hecho que sea lo anterior, le deberán </w:t>
      </w:r>
      <w:r w:rsidR="00BD48BC" w:rsidRPr="004D6D29">
        <w:rPr>
          <w:rFonts w:ascii="Arial" w:hAnsi="Arial"/>
          <w:b/>
          <w:bCs/>
          <w:color w:val="000000"/>
          <w:sz w:val="26"/>
          <w:szCs w:val="26"/>
        </w:rPr>
        <w:t>otorgará</w:t>
      </w:r>
      <w:r w:rsidR="00BD48BC" w:rsidRPr="004D6D29">
        <w:rPr>
          <w:rFonts w:ascii="Arial" w:hAnsi="Arial"/>
          <w:color w:val="000000"/>
          <w:sz w:val="26"/>
          <w:szCs w:val="26"/>
        </w:rPr>
        <w:t xml:space="preserve"> gafete distintito, </w:t>
      </w:r>
      <w:r w:rsidR="00BD48BC">
        <w:rPr>
          <w:rFonts w:ascii="Arial" w:hAnsi="Arial"/>
          <w:color w:val="000000"/>
          <w:sz w:val="26"/>
          <w:szCs w:val="26"/>
        </w:rPr>
        <w:t xml:space="preserve">en </w:t>
      </w:r>
      <w:r w:rsidR="00BD48BC" w:rsidRPr="004D6D29">
        <w:rPr>
          <w:rFonts w:ascii="Arial" w:hAnsi="Arial"/>
          <w:color w:val="000000"/>
          <w:sz w:val="26"/>
          <w:szCs w:val="26"/>
        </w:rPr>
        <w:t xml:space="preserve">el que </w:t>
      </w:r>
      <w:r w:rsidR="00BD48BC">
        <w:rPr>
          <w:rFonts w:ascii="Arial" w:hAnsi="Arial"/>
          <w:color w:val="000000"/>
          <w:sz w:val="26"/>
          <w:szCs w:val="26"/>
        </w:rPr>
        <w:t xml:space="preserve">se deberá </w:t>
      </w:r>
      <w:r w:rsidR="00BD48BC" w:rsidRPr="004D6D29">
        <w:rPr>
          <w:rFonts w:ascii="Arial" w:hAnsi="Arial"/>
          <w:color w:val="000000"/>
          <w:sz w:val="26"/>
          <w:szCs w:val="26"/>
        </w:rPr>
        <w:t>precisar</w:t>
      </w:r>
      <w:r w:rsidR="00BD48BC">
        <w:rPr>
          <w:rFonts w:ascii="Arial" w:hAnsi="Arial"/>
          <w:color w:val="000000"/>
          <w:sz w:val="26"/>
          <w:szCs w:val="26"/>
        </w:rPr>
        <w:t xml:space="preserve">; </w:t>
      </w:r>
      <w:r w:rsidR="00BD48BC" w:rsidRPr="004D6D29">
        <w:rPr>
          <w:rFonts w:ascii="Arial" w:hAnsi="Arial"/>
          <w:color w:val="000000"/>
          <w:sz w:val="26"/>
          <w:szCs w:val="26"/>
        </w:rPr>
        <w:t>el tipo de producto que comercializa</w:t>
      </w:r>
      <w:r w:rsidR="00BD48BC">
        <w:rPr>
          <w:rFonts w:ascii="Arial" w:hAnsi="Arial"/>
          <w:color w:val="000000"/>
          <w:sz w:val="26"/>
          <w:szCs w:val="26"/>
        </w:rPr>
        <w:t>ra</w:t>
      </w:r>
      <w:r w:rsidR="00BD48BC" w:rsidRPr="004D6D29">
        <w:rPr>
          <w:rFonts w:ascii="Arial" w:hAnsi="Arial"/>
          <w:color w:val="000000"/>
          <w:sz w:val="26"/>
          <w:szCs w:val="26"/>
        </w:rPr>
        <w:t xml:space="preserve">, </w:t>
      </w:r>
      <w:r w:rsidR="00BD48BC">
        <w:rPr>
          <w:rFonts w:ascii="Arial" w:hAnsi="Arial"/>
          <w:color w:val="000000"/>
          <w:sz w:val="26"/>
          <w:szCs w:val="26"/>
        </w:rPr>
        <w:t xml:space="preserve">la </w:t>
      </w:r>
      <w:r w:rsidR="00BD48BC" w:rsidRPr="004D6D29">
        <w:rPr>
          <w:rFonts w:ascii="Arial" w:hAnsi="Arial"/>
          <w:color w:val="000000"/>
          <w:sz w:val="26"/>
          <w:szCs w:val="26"/>
        </w:rPr>
        <w:t xml:space="preserve">zona o temporada, la temporalidad de su vigencia y </w:t>
      </w:r>
      <w:r w:rsidR="00BD48BC">
        <w:rPr>
          <w:rFonts w:ascii="Arial" w:hAnsi="Arial"/>
          <w:color w:val="000000"/>
          <w:sz w:val="26"/>
          <w:szCs w:val="26"/>
        </w:rPr>
        <w:t xml:space="preserve">el </w:t>
      </w:r>
      <w:r w:rsidR="00BD48BC" w:rsidRPr="004D6D29">
        <w:rPr>
          <w:rFonts w:ascii="Arial" w:hAnsi="Arial"/>
          <w:color w:val="000000"/>
          <w:sz w:val="26"/>
          <w:szCs w:val="26"/>
        </w:rPr>
        <w:t>horario</w:t>
      </w:r>
      <w:r w:rsidR="00BD48BC">
        <w:rPr>
          <w:rFonts w:ascii="Arial" w:hAnsi="Arial"/>
          <w:color w:val="000000"/>
          <w:sz w:val="26"/>
          <w:szCs w:val="26"/>
        </w:rPr>
        <w:t xml:space="preserve">, como lo prevé el artículo </w:t>
      </w:r>
      <w:r w:rsidR="00BD48BC">
        <w:rPr>
          <w:rFonts w:ascii="Arial" w:hAnsi="Arial"/>
          <w:color w:val="000000"/>
          <w:sz w:val="26"/>
        </w:rPr>
        <w:t>64 del Bando de Policía y Gobierno del Municipio de Asunción Nochixtlán</w:t>
      </w:r>
      <w:r w:rsidRPr="00041FAC">
        <w:rPr>
          <w:rFonts w:ascii="Arial" w:hAnsi="Arial" w:cs="Arial"/>
          <w:sz w:val="26"/>
          <w:szCs w:val="26"/>
        </w:rPr>
        <w:t>.</w:t>
      </w:r>
      <w:r w:rsidRPr="009B59DB">
        <w:rPr>
          <w:rFonts w:ascii="Arial" w:hAnsi="Arial" w:cs="Arial"/>
          <w:sz w:val="26"/>
          <w:szCs w:val="26"/>
        </w:rPr>
        <w:t xml:space="preserve">- - - </w:t>
      </w:r>
      <w:r>
        <w:rPr>
          <w:rFonts w:ascii="Arial" w:hAnsi="Arial" w:cs="Arial"/>
          <w:sz w:val="26"/>
          <w:szCs w:val="26"/>
        </w:rPr>
        <w:t xml:space="preserve">- - - - - - - - - - - </w:t>
      </w:r>
      <w:r w:rsidR="00BD48BC">
        <w:rPr>
          <w:rFonts w:ascii="Arial" w:hAnsi="Arial" w:cs="Arial"/>
          <w:sz w:val="26"/>
          <w:szCs w:val="26"/>
        </w:rPr>
        <w:t xml:space="preserve">- - - - - - - - - - - - - - - - - - - - - - - - - - - - - </w:t>
      </w:r>
    </w:p>
    <w:p w14:paraId="556A27AD" w14:textId="5D267C2D" w:rsidR="00314ED9" w:rsidRPr="009B59DB" w:rsidRDefault="00314ED9" w:rsidP="00314ED9">
      <w:pPr>
        <w:spacing w:before="240" w:line="360" w:lineRule="auto"/>
        <w:ind w:right="49" w:firstLine="567"/>
        <w:jc w:val="both"/>
        <w:rPr>
          <w:rFonts w:ascii="Arial" w:hAnsi="Arial" w:cs="Arial"/>
          <w:sz w:val="26"/>
          <w:szCs w:val="26"/>
        </w:rPr>
      </w:pPr>
      <w:r w:rsidRPr="009B59DB">
        <w:rPr>
          <w:rFonts w:ascii="Arial" w:hAnsi="Arial" w:cs="Arial"/>
          <w:b/>
          <w:sz w:val="26"/>
          <w:szCs w:val="26"/>
        </w:rPr>
        <w:t xml:space="preserve">QUINTO.- NOTIFÍQUESE </w:t>
      </w:r>
      <w:r w:rsidRPr="00BA539C">
        <w:rPr>
          <w:rFonts w:ascii="Arial" w:hAnsi="Arial" w:cs="Arial"/>
          <w:sz w:val="26"/>
          <w:szCs w:val="26"/>
          <w:u w:val="single"/>
        </w:rPr>
        <w:t>personalmente</w:t>
      </w:r>
      <w:r w:rsidRPr="00041FAC">
        <w:rPr>
          <w:rFonts w:ascii="Arial" w:hAnsi="Arial" w:cs="Arial"/>
          <w:sz w:val="26"/>
          <w:szCs w:val="26"/>
        </w:rPr>
        <w:t xml:space="preserve"> a</w:t>
      </w:r>
      <w:r>
        <w:rPr>
          <w:rFonts w:ascii="Arial" w:hAnsi="Arial" w:cs="Arial"/>
          <w:sz w:val="26"/>
          <w:szCs w:val="26"/>
        </w:rPr>
        <w:t xml:space="preserve"> </w:t>
      </w:r>
      <w:r w:rsidRPr="00041FAC">
        <w:rPr>
          <w:rFonts w:ascii="Arial" w:hAnsi="Arial" w:cs="Arial"/>
          <w:sz w:val="26"/>
          <w:szCs w:val="26"/>
        </w:rPr>
        <w:t>l</w:t>
      </w:r>
      <w:r>
        <w:rPr>
          <w:rFonts w:ascii="Arial" w:hAnsi="Arial" w:cs="Arial"/>
          <w:sz w:val="26"/>
          <w:szCs w:val="26"/>
        </w:rPr>
        <w:t>a parte</w:t>
      </w:r>
      <w:r w:rsidRPr="00041FAC">
        <w:rPr>
          <w:rFonts w:ascii="Arial" w:hAnsi="Arial" w:cs="Arial"/>
          <w:sz w:val="26"/>
          <w:szCs w:val="26"/>
        </w:rPr>
        <w:t xml:space="preserve"> actor</w:t>
      </w:r>
      <w:r>
        <w:rPr>
          <w:rFonts w:ascii="Arial" w:hAnsi="Arial" w:cs="Arial"/>
          <w:sz w:val="26"/>
          <w:szCs w:val="26"/>
        </w:rPr>
        <w:t>a</w:t>
      </w:r>
      <w:r w:rsidRPr="009B59DB">
        <w:rPr>
          <w:rFonts w:ascii="Arial" w:hAnsi="Arial" w:cs="Arial"/>
          <w:b/>
          <w:sz w:val="26"/>
          <w:szCs w:val="26"/>
        </w:rPr>
        <w:t xml:space="preserve"> </w:t>
      </w:r>
      <w:r w:rsidRPr="00041FAC">
        <w:rPr>
          <w:rFonts w:ascii="Arial" w:hAnsi="Arial" w:cs="Arial"/>
          <w:sz w:val="26"/>
          <w:szCs w:val="26"/>
        </w:rPr>
        <w:t xml:space="preserve">y por </w:t>
      </w:r>
      <w:r w:rsidRPr="00BA539C">
        <w:rPr>
          <w:rFonts w:ascii="Arial" w:hAnsi="Arial" w:cs="Arial"/>
          <w:sz w:val="26"/>
          <w:szCs w:val="26"/>
          <w:u w:val="single"/>
        </w:rPr>
        <w:t>oficio</w:t>
      </w:r>
      <w:r w:rsidRPr="00041FAC">
        <w:rPr>
          <w:rFonts w:ascii="Arial" w:hAnsi="Arial" w:cs="Arial"/>
          <w:sz w:val="26"/>
          <w:szCs w:val="26"/>
        </w:rPr>
        <w:t xml:space="preserve"> a la</w:t>
      </w:r>
      <w:r w:rsidR="00BD48BC">
        <w:rPr>
          <w:rFonts w:ascii="Arial" w:hAnsi="Arial" w:cs="Arial"/>
          <w:sz w:val="26"/>
          <w:szCs w:val="26"/>
        </w:rPr>
        <w:t>s</w:t>
      </w:r>
      <w:r w:rsidRPr="00041FAC">
        <w:rPr>
          <w:rFonts w:ascii="Arial" w:hAnsi="Arial" w:cs="Arial"/>
          <w:sz w:val="26"/>
          <w:szCs w:val="26"/>
        </w:rPr>
        <w:t xml:space="preserve"> autoridad</w:t>
      </w:r>
      <w:r w:rsidR="00BD48BC">
        <w:rPr>
          <w:rFonts w:ascii="Arial" w:hAnsi="Arial" w:cs="Arial"/>
          <w:sz w:val="26"/>
          <w:szCs w:val="26"/>
        </w:rPr>
        <w:t>es</w:t>
      </w:r>
      <w:r w:rsidRPr="00041FAC">
        <w:rPr>
          <w:rFonts w:ascii="Arial" w:hAnsi="Arial" w:cs="Arial"/>
          <w:sz w:val="26"/>
          <w:szCs w:val="26"/>
        </w:rPr>
        <w:t xml:space="preserve"> demandada</w:t>
      </w:r>
      <w:r w:rsidR="00BD48BC">
        <w:rPr>
          <w:rFonts w:ascii="Arial" w:hAnsi="Arial" w:cs="Arial"/>
          <w:sz w:val="26"/>
          <w:szCs w:val="26"/>
        </w:rPr>
        <w:t>s</w:t>
      </w:r>
      <w:r>
        <w:rPr>
          <w:rFonts w:ascii="Arial" w:hAnsi="Arial" w:cs="Arial"/>
          <w:sz w:val="26"/>
          <w:szCs w:val="26"/>
        </w:rPr>
        <w:t xml:space="preserve">; conforme lo dispuesto </w:t>
      </w:r>
      <w:r w:rsidRPr="009B59DB">
        <w:rPr>
          <w:rFonts w:ascii="Arial" w:hAnsi="Arial" w:cs="Arial"/>
          <w:sz w:val="26"/>
          <w:szCs w:val="26"/>
        </w:rPr>
        <w:t>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w:t>
      </w:r>
      <w:r w:rsidR="00BD48BC">
        <w:rPr>
          <w:rFonts w:ascii="Arial" w:hAnsi="Arial" w:cs="Arial"/>
          <w:sz w:val="26"/>
          <w:szCs w:val="26"/>
        </w:rPr>
        <w:t xml:space="preserve">- - - - - - - - - - - - - - - - - - - - - - - - - - - - - - - - - - - - - </w:t>
      </w:r>
    </w:p>
    <w:p w14:paraId="6480EA31" w14:textId="77777777" w:rsidR="00E350BE" w:rsidRPr="00314ED9" w:rsidRDefault="00314ED9" w:rsidP="00314ED9">
      <w:pPr>
        <w:spacing w:before="240" w:after="0" w:line="360" w:lineRule="auto"/>
        <w:ind w:right="49" w:firstLine="708"/>
        <w:jc w:val="both"/>
      </w:pPr>
      <w:r w:rsidRPr="009B59DB">
        <w:rPr>
          <w:rFonts w:ascii="Arial" w:hAnsi="Arial" w:cs="Arial"/>
          <w:sz w:val="26"/>
          <w:szCs w:val="26"/>
        </w:rPr>
        <w:t>Así lo resolvió y firm</w:t>
      </w:r>
      <w:r>
        <w:rPr>
          <w:rFonts w:ascii="Arial" w:hAnsi="Arial" w:cs="Arial"/>
          <w:sz w:val="26"/>
          <w:szCs w:val="26"/>
        </w:rPr>
        <w:t>a</w:t>
      </w:r>
      <w:r w:rsidRPr="009B59DB">
        <w:rPr>
          <w:rFonts w:ascii="Arial" w:hAnsi="Arial" w:cs="Arial"/>
          <w:sz w:val="26"/>
          <w:szCs w:val="26"/>
        </w:rPr>
        <w:t xml:space="preserve"> </w:t>
      </w:r>
      <w:r w:rsidRPr="00C55190">
        <w:rPr>
          <w:rFonts w:ascii="Arial" w:hAnsi="Arial" w:cs="Arial"/>
          <w:sz w:val="26"/>
          <w:szCs w:val="26"/>
        </w:rPr>
        <w:t xml:space="preserve">la </w:t>
      </w:r>
      <w:r w:rsidRPr="00B452DD">
        <w:rPr>
          <w:rFonts w:ascii="Arial" w:hAnsi="Arial" w:cs="Arial"/>
          <w:b/>
          <w:sz w:val="26"/>
          <w:szCs w:val="26"/>
        </w:rPr>
        <w:t xml:space="preserve">Licenciada </w:t>
      </w:r>
      <w:r w:rsidRPr="00BD71B6">
        <w:rPr>
          <w:rFonts w:ascii="Arial" w:hAnsi="Arial" w:cs="Arial"/>
          <w:b/>
          <w:sz w:val="26"/>
          <w:szCs w:val="26"/>
        </w:rPr>
        <w:t>Adriana Arcega Ordoñez</w:t>
      </w:r>
      <w:r w:rsidRPr="00C55190">
        <w:rPr>
          <w:rFonts w:ascii="Arial" w:hAnsi="Arial" w:cs="Arial"/>
          <w:sz w:val="26"/>
          <w:szCs w:val="26"/>
        </w:rPr>
        <w:t xml:space="preserve">, Secretaria de Acuerdos de la Sexta Sala Unitaria de Primera Instancia del Tribunal de Justicia Administrativa del Estado de Oaxaca, habilitada </w:t>
      </w:r>
      <w:r>
        <w:rPr>
          <w:rFonts w:ascii="Arial" w:hAnsi="Arial" w:cs="Arial"/>
          <w:sz w:val="26"/>
          <w:szCs w:val="26"/>
        </w:rPr>
        <w:t>como Encargada del Despacho de la Sala de su adscripción y facultada para tramitar y resolver</w:t>
      </w:r>
      <w:r w:rsidRPr="00C55190">
        <w:rPr>
          <w:rFonts w:ascii="Arial" w:hAnsi="Arial" w:cs="Arial"/>
          <w:sz w:val="26"/>
          <w:szCs w:val="26"/>
        </w:rPr>
        <w:t xml:space="preserve"> los asuntos sustanciados en esta Sala, </w:t>
      </w:r>
      <w:r>
        <w:rPr>
          <w:rFonts w:ascii="Arial" w:hAnsi="Arial" w:cs="Arial"/>
          <w:sz w:val="26"/>
          <w:szCs w:val="26"/>
        </w:rPr>
        <w:t>mediante sesión administrativa extraordinaria del Pleno de este Tribunal, celebrada el ocho de abril de dos mil veintiuno; lo anterior en términos de lo dispuesto por el artículo 20 fracción XXII</w:t>
      </w:r>
      <w:r w:rsidRPr="00AE7EC0">
        <w:rPr>
          <w:rFonts w:ascii="Arial" w:hAnsi="Arial" w:cs="Arial"/>
          <w:sz w:val="26"/>
          <w:szCs w:val="26"/>
        </w:rPr>
        <w:t xml:space="preserve"> </w:t>
      </w:r>
      <w:r w:rsidRPr="00C55190">
        <w:rPr>
          <w:rFonts w:ascii="Arial" w:hAnsi="Arial" w:cs="Arial"/>
          <w:sz w:val="26"/>
          <w:szCs w:val="26"/>
        </w:rPr>
        <w:t>de la Ley Orgánica del Tribunal de Justicia Administrativa para el Estado de Oaxaca</w:t>
      </w:r>
      <w:r>
        <w:rPr>
          <w:rFonts w:ascii="Arial" w:hAnsi="Arial" w:cs="Arial"/>
          <w:sz w:val="26"/>
          <w:szCs w:val="26"/>
        </w:rPr>
        <w:t xml:space="preserve"> publicada en el Periódico Oficial el siete de noviembre de dos mil diecinueve; quien </w:t>
      </w:r>
      <w:r w:rsidRPr="00C55190">
        <w:rPr>
          <w:rFonts w:ascii="Arial" w:hAnsi="Arial" w:cs="Arial"/>
          <w:sz w:val="26"/>
          <w:szCs w:val="26"/>
        </w:rPr>
        <w:t xml:space="preserve">actúa con la </w:t>
      </w:r>
      <w:r w:rsidRPr="00B452DD">
        <w:rPr>
          <w:rFonts w:ascii="Arial" w:hAnsi="Arial" w:cs="Arial"/>
          <w:b/>
          <w:sz w:val="26"/>
          <w:szCs w:val="26"/>
        </w:rPr>
        <w:t xml:space="preserve">Licenciada </w:t>
      </w:r>
      <w:r w:rsidRPr="00BD71B6">
        <w:rPr>
          <w:rFonts w:ascii="Arial" w:hAnsi="Arial" w:cs="Arial"/>
          <w:b/>
          <w:sz w:val="26"/>
          <w:szCs w:val="26"/>
        </w:rPr>
        <w:t>Dulce Eloísa Huerta Contreras</w:t>
      </w:r>
      <w:r w:rsidRPr="00C55190">
        <w:rPr>
          <w:rFonts w:ascii="Arial" w:hAnsi="Arial" w:cs="Arial"/>
          <w:sz w:val="26"/>
          <w:szCs w:val="26"/>
        </w:rPr>
        <w:t>, Actuaria adscrita a est</w:t>
      </w:r>
      <w:r>
        <w:rPr>
          <w:rFonts w:ascii="Arial" w:hAnsi="Arial" w:cs="Arial"/>
          <w:sz w:val="26"/>
          <w:szCs w:val="26"/>
        </w:rPr>
        <w:t>a Sala, habilitada para que actúe conjuntamente con la Secretaria de Acuerdos, en el trámite y desahogo de las diligencias, conforme lo previsto por los artículos 139 fracción IV de la Ley de Procedimiento y Justicia Administrativa y 72 del Reglamento Interno del Tribunal</w:t>
      </w:r>
      <w:r w:rsidRPr="009B59DB">
        <w:rPr>
          <w:rFonts w:ascii="Arial" w:hAnsi="Arial" w:cs="Arial"/>
          <w:sz w:val="26"/>
          <w:szCs w:val="26"/>
        </w:rPr>
        <w:t xml:space="preserve">, que autoriza y da fe.- - - - - - - </w:t>
      </w:r>
      <w:r>
        <w:rPr>
          <w:rFonts w:ascii="Arial" w:hAnsi="Arial" w:cs="Arial"/>
          <w:sz w:val="26"/>
          <w:szCs w:val="26"/>
        </w:rPr>
        <w:t xml:space="preserve">- - - </w:t>
      </w:r>
    </w:p>
    <w:sectPr w:rsidR="00E350BE" w:rsidRPr="00314ED9" w:rsidSect="0024672A">
      <w:headerReference w:type="even" r:id="rId9"/>
      <w:headerReference w:type="default" r:id="rId10"/>
      <w:footerReference w:type="default" r:id="rId11"/>
      <w:headerReference w:type="first" r:id="rId12"/>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FEB3F9" w14:textId="77777777" w:rsidR="006634F7" w:rsidRDefault="006634F7">
      <w:pPr>
        <w:spacing w:after="0" w:line="240" w:lineRule="auto"/>
      </w:pPr>
      <w:r>
        <w:separator/>
      </w:r>
    </w:p>
  </w:endnote>
  <w:endnote w:type="continuationSeparator" w:id="0">
    <w:p w14:paraId="69975546" w14:textId="77777777" w:rsidR="006634F7" w:rsidRDefault="006634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5B0233" w14:textId="77777777" w:rsidR="00DF23A1" w:rsidRDefault="00DF23A1">
    <w:pPr>
      <w:pStyle w:val="Piedepgina"/>
      <w:jc w:val="center"/>
    </w:pPr>
  </w:p>
  <w:p w14:paraId="427040FC" w14:textId="77777777" w:rsidR="00DF23A1" w:rsidRDefault="00DF23A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99D9E1" w14:textId="77777777" w:rsidR="006634F7" w:rsidRDefault="006634F7">
      <w:pPr>
        <w:spacing w:after="0" w:line="240" w:lineRule="auto"/>
      </w:pPr>
      <w:r>
        <w:separator/>
      </w:r>
    </w:p>
  </w:footnote>
  <w:footnote w:type="continuationSeparator" w:id="0">
    <w:p w14:paraId="728EFBBC" w14:textId="77777777" w:rsidR="006634F7" w:rsidRDefault="006634F7">
      <w:pPr>
        <w:spacing w:after="0" w:line="240" w:lineRule="auto"/>
      </w:pPr>
      <w:r>
        <w:continuationSeparator/>
      </w:r>
    </w:p>
  </w:footnote>
  <w:footnote w:id="1">
    <w:p w14:paraId="47405A6C" w14:textId="77777777" w:rsidR="00B443B9" w:rsidRPr="00271AF8" w:rsidRDefault="00B443B9" w:rsidP="00B443B9">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1D1B1987" w14:textId="77777777" w:rsidR="0000619F" w:rsidRDefault="0000619F" w:rsidP="0000619F">
      <w:pPr>
        <w:pStyle w:val="Textonotapie"/>
      </w:pPr>
      <w:r>
        <w:rPr>
          <w:rStyle w:val="Refdenotaalpie"/>
        </w:rPr>
        <w:footnoteRef/>
      </w:r>
      <w:r>
        <w:t xml:space="preserve"> “</w:t>
      </w:r>
      <w:r>
        <w:rPr>
          <w:b/>
        </w:rPr>
        <w:t xml:space="preserve">ARTÍCULO 161.- </w:t>
      </w:r>
      <w:r>
        <w:t>…</w:t>
      </w:r>
    </w:p>
    <w:p w14:paraId="33AF101C" w14:textId="77777777" w:rsidR="0000619F" w:rsidRDefault="0000619F" w:rsidP="0000619F">
      <w:pPr>
        <w:pStyle w:val="Textonotapie"/>
      </w:pPr>
      <w:r>
        <w:t xml:space="preserve">   …</w:t>
      </w:r>
    </w:p>
    <w:p w14:paraId="5E09C143" w14:textId="77777777" w:rsidR="0000619F" w:rsidRPr="00271AF8" w:rsidRDefault="0000619F" w:rsidP="0000619F">
      <w:pPr>
        <w:pStyle w:val="Textonotapie"/>
      </w:pPr>
      <w:r>
        <w:t xml:space="preserve">   Las causales de improcedencia deben ser examinadas de oficio.”</w:t>
      </w:r>
    </w:p>
  </w:footnote>
  <w:footnote w:id="3">
    <w:p w14:paraId="4008456A" w14:textId="41059FD2" w:rsidR="00F41085" w:rsidRDefault="00F41085" w:rsidP="00F41085">
      <w:pPr>
        <w:pStyle w:val="Textonotapie"/>
        <w:jc w:val="both"/>
      </w:pPr>
      <w:r>
        <w:rPr>
          <w:rStyle w:val="Refdenotaalpie"/>
        </w:rPr>
        <w:footnoteRef/>
      </w:r>
      <w:r>
        <w:t xml:space="preserve"> “</w:t>
      </w:r>
      <w:r>
        <w:rPr>
          <w:b/>
          <w:bCs/>
        </w:rPr>
        <w:t>ARTÍCULO 1</w:t>
      </w:r>
      <w:r w:rsidR="00BD48BC">
        <w:rPr>
          <w:b/>
          <w:bCs/>
        </w:rPr>
        <w:t>6</w:t>
      </w:r>
      <w:r>
        <w:rPr>
          <w:b/>
          <w:bCs/>
        </w:rPr>
        <w:t xml:space="preserve">1.- </w:t>
      </w:r>
      <w:r>
        <w:t>Es improcedente el juicio ante el Tribunal Contencioso Administrativo y de Cuentas contra actos:</w:t>
      </w:r>
    </w:p>
    <w:p w14:paraId="185BDAB0" w14:textId="77777777" w:rsidR="00F41085" w:rsidRDefault="00F41085" w:rsidP="00F41085">
      <w:pPr>
        <w:pStyle w:val="Textonotapie"/>
        <w:jc w:val="both"/>
      </w:pPr>
      <w:r>
        <w:t xml:space="preserve">   …</w:t>
      </w:r>
    </w:p>
    <w:p w14:paraId="16E149FD" w14:textId="77777777" w:rsidR="00F41085" w:rsidRDefault="00F41085" w:rsidP="00F41085">
      <w:pPr>
        <w:pStyle w:val="Textonotapie"/>
        <w:jc w:val="both"/>
      </w:pPr>
      <w:r>
        <w:t xml:space="preserve">   IX. Cuando de constancias de autos apareciera claramente que no existe el acto reclamado o cuando no se probare su existencia, y</w:t>
      </w:r>
    </w:p>
    <w:p w14:paraId="5BE01D4A" w14:textId="77777777" w:rsidR="00F41085" w:rsidRPr="009A29BD" w:rsidRDefault="00F41085" w:rsidP="00F41085">
      <w:pPr>
        <w:pStyle w:val="Textonotapie"/>
        <w:jc w:val="both"/>
      </w:pPr>
      <w:r>
        <w:t xml:space="preserve">   …”</w:t>
      </w:r>
    </w:p>
  </w:footnote>
  <w:footnote w:id="4">
    <w:p w14:paraId="3FD08A6E" w14:textId="63E4FBFE" w:rsidR="00F41085" w:rsidRDefault="00F41085" w:rsidP="00F41085">
      <w:pPr>
        <w:pStyle w:val="Textonotapie"/>
        <w:jc w:val="both"/>
      </w:pPr>
      <w:r>
        <w:rPr>
          <w:rStyle w:val="Refdenotaalpie"/>
        </w:rPr>
        <w:footnoteRef/>
      </w:r>
      <w:r>
        <w:t xml:space="preserve"> “</w:t>
      </w:r>
      <w:r>
        <w:rPr>
          <w:b/>
          <w:bCs/>
        </w:rPr>
        <w:t>ARTÍCULO 1</w:t>
      </w:r>
      <w:r w:rsidR="00BD48BC">
        <w:rPr>
          <w:b/>
          <w:bCs/>
        </w:rPr>
        <w:t>6</w:t>
      </w:r>
      <w:r>
        <w:rPr>
          <w:b/>
          <w:bCs/>
        </w:rPr>
        <w:t xml:space="preserve">2.- </w:t>
      </w:r>
      <w:r>
        <w:t>Procede el sobreseimiento del juicio:</w:t>
      </w:r>
    </w:p>
    <w:p w14:paraId="3E5B830A" w14:textId="77777777" w:rsidR="00F41085" w:rsidRDefault="00F41085" w:rsidP="00F41085">
      <w:pPr>
        <w:pStyle w:val="Textonotapie"/>
        <w:jc w:val="both"/>
      </w:pPr>
      <w:r>
        <w:t xml:space="preserve">   …</w:t>
      </w:r>
    </w:p>
    <w:p w14:paraId="57BEF1BF" w14:textId="77777777" w:rsidR="00F41085" w:rsidRDefault="00F41085" w:rsidP="00F41085">
      <w:pPr>
        <w:pStyle w:val="Textonotapie"/>
        <w:jc w:val="both"/>
      </w:pPr>
      <w:r>
        <w:t xml:space="preserve">   II. Cuando durante la tramitación de procedimiento sobreviniera alguna de las causales de improcedencia a que se refiere el artículo anterior;</w:t>
      </w:r>
    </w:p>
    <w:p w14:paraId="534D016E" w14:textId="77777777" w:rsidR="00F41085" w:rsidRPr="00A86E80" w:rsidRDefault="00F41085" w:rsidP="00F41085">
      <w:pPr>
        <w:pStyle w:val="Textonotapie"/>
        <w:jc w:val="both"/>
      </w:pPr>
      <w:r>
        <w:t xml:space="preserve">   …”</w:t>
      </w:r>
    </w:p>
  </w:footnote>
  <w:footnote w:id="5">
    <w:p w14:paraId="7DC8B254" w14:textId="2431120A" w:rsidR="00181A84" w:rsidRDefault="00181A84" w:rsidP="00181A84">
      <w:pPr>
        <w:pStyle w:val="Textonotapie"/>
        <w:jc w:val="both"/>
      </w:pPr>
      <w:r>
        <w:rPr>
          <w:rStyle w:val="Refdenotaalpie"/>
        </w:rPr>
        <w:footnoteRef/>
      </w:r>
      <w:r>
        <w:t xml:space="preserve"> “</w:t>
      </w:r>
      <w:r>
        <w:rPr>
          <w:b/>
          <w:bCs/>
        </w:rPr>
        <w:t xml:space="preserve">ARTÍCULO </w:t>
      </w:r>
      <w:r w:rsidR="00C7474E">
        <w:rPr>
          <w:b/>
          <w:bCs/>
        </w:rPr>
        <w:t>203</w:t>
      </w:r>
      <w:r>
        <w:rPr>
          <w:b/>
          <w:bCs/>
        </w:rPr>
        <w:t xml:space="preserve">.- </w:t>
      </w:r>
      <w:r>
        <w:t>La valoración de las pruebas se hará de acuerdo con las siguientes reglas:</w:t>
      </w:r>
    </w:p>
    <w:p w14:paraId="176E2931" w14:textId="77777777" w:rsidR="00181A84" w:rsidRDefault="00181A84" w:rsidP="00181A84">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782F0D32" w14:textId="77777777" w:rsidR="00181A84" w:rsidRPr="00DF23A0" w:rsidRDefault="00181A84" w:rsidP="00181A84">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2548F813" w14:textId="67DCF6AE" w:rsidR="00DF23A1" w:rsidRDefault="006634F7">
        <w:pPr>
          <w:pStyle w:val="Encabezado"/>
          <w:jc w:val="center"/>
        </w:pPr>
        <w:r>
          <w:rPr>
            <w:noProof/>
          </w:rPr>
          <w:pict w14:anchorId="63947D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B2520">
          <w:fldChar w:fldCharType="begin"/>
        </w:r>
        <w:r w:rsidR="00EB2520">
          <w:instrText>PAGE   \* MERGEFORMAT</w:instrText>
        </w:r>
        <w:r w:rsidR="00EB2520">
          <w:fldChar w:fldCharType="separate"/>
        </w:r>
        <w:r w:rsidR="002F3CD0" w:rsidRPr="002F3CD0">
          <w:rPr>
            <w:noProof/>
            <w:lang w:val="es-ES"/>
          </w:rPr>
          <w:t>14</w:t>
        </w:r>
        <w:r w:rsidR="00EB2520">
          <w:rPr>
            <w:noProof/>
            <w:lang w:val="es-ES"/>
          </w:rPr>
          <w:fldChar w:fldCharType="end"/>
        </w:r>
      </w:p>
    </w:sdtContent>
  </w:sdt>
  <w:p w14:paraId="304EABB2" w14:textId="7B4D2256" w:rsidR="00436176" w:rsidRPr="00436176" w:rsidRDefault="00436176" w:rsidP="00436176">
    <w:pPr>
      <w:pStyle w:val="Encabezado"/>
      <w:tabs>
        <w:tab w:val="left" w:pos="142"/>
      </w:tabs>
      <w:ind w:left="284"/>
      <w:jc w:val="right"/>
      <w:rPr>
        <w:bCs/>
      </w:rPr>
    </w:pPr>
    <w:r w:rsidRPr="00436176">
      <w:rPr>
        <w:bCs/>
      </w:rPr>
      <w:t>EXPEDIENTE: 133/2019</w:t>
    </w:r>
  </w:p>
  <w:p w14:paraId="7B61B768" w14:textId="22F06C9F" w:rsidR="00DF23A1" w:rsidRDefault="002F3CD0">
    <w:pPr>
      <w:pStyle w:val="Encabezado"/>
    </w:pPr>
    <w:r>
      <w:rPr>
        <w:noProof/>
        <w:lang w:eastAsia="es-MX"/>
      </w:rPr>
      <w:pict w14:anchorId="0309F32D">
        <v:shapetype id="_x0000_t202" coordsize="21600,21600" o:spt="202" path="m,l,21600r21600,l21600,xe">
          <v:stroke joinstyle="miter"/>
          <v:path gradientshapeok="t" o:connecttype="rect"/>
        </v:shapetype>
        <v:shape id="_x0000_s2069" type="#_x0000_t202" style="position:absolute;margin-left:433.5pt;margin-top:16pt;width:79.5pt;height:78.55pt;z-index:-251649024;visibility:visible;mso-wrap-style:square;mso-width-percent:0;mso-wrap-distance-left:9pt;mso-wrap-distance-top:0;mso-wrap-distance-right:9pt;mso-wrap-distance-bottom:0;mso-position-horizontal-relative:text;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" fillcolor="window" strokeweight=".5pt">
          <v:path arrowok="t"/>
          <v:textbox>
            <w:txbxContent>
              <w:p w14:paraId="66D46219" w14:textId="77777777" w:rsidR="002F3CD0" w:rsidRPr="00035E13" w:rsidRDefault="002F3CD0" w:rsidP="002F3CD0">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164A43" w14:textId="6E16B52C" w:rsidR="00DF23A1" w:rsidRDefault="002F3CD0">
    <w:pPr>
      <w:pStyle w:val="Encabezado"/>
      <w:jc w:val="center"/>
    </w:pPr>
    <w:r>
      <w:rPr>
        <w:noProof/>
        <w:lang w:eastAsia="es-MX"/>
      </w:rPr>
      <w:pict w14:anchorId="0309F32D">
        <v:shapetype id="_x0000_t202" coordsize="21600,21600" o:spt="202" path="m,l,21600r21600,l21600,xe">
          <v:stroke joinstyle="miter"/>
          <v:path gradientshapeok="t" o:connecttype="rect"/>
        </v:shapetype>
        <v:shape id="Cuadro de texto 5" o:spid="_x0000_s2068" type="#_x0000_t202" style="position:absolute;left:0;text-align:left;margin-left:-90.8pt;margin-top:41.25pt;width:79.5pt;height:78.55pt;z-index:-251650048;visibility:visible;mso-wrap-style:square;mso-width-percent:0;mso-wrap-distance-left:9pt;mso-wrap-distance-top:0;mso-wrap-distance-right:9pt;mso-wrap-distance-bottom:0;mso-position-horizontal-relative:text;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" fillcolor="window" strokeweight=".5pt">
          <v:path arrowok="t"/>
          <v:textbox>
            <w:txbxContent>
              <w:p w14:paraId="7F1EFD8B" w14:textId="77777777" w:rsidR="002F3CD0" w:rsidRPr="00035E13" w:rsidRDefault="002F3CD0" w:rsidP="002F3CD0">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w:r>
    <w:r w:rsidR="006634F7">
      <w:rPr>
        <w:noProof/>
      </w:rPr>
      <w:pict w14:anchorId="5296C2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B2520">
          <w:fldChar w:fldCharType="begin"/>
        </w:r>
        <w:r w:rsidR="00EB2520">
          <w:instrText>PAGE   \* MERGEFORMAT</w:instrText>
        </w:r>
        <w:r w:rsidR="00EB2520">
          <w:fldChar w:fldCharType="separate"/>
        </w:r>
        <w:r w:rsidRPr="002F3CD0">
          <w:rPr>
            <w:noProof/>
            <w:lang w:val="es-ES"/>
          </w:rPr>
          <w:t>13</w:t>
        </w:r>
        <w:r w:rsidR="00EB2520">
          <w:rPr>
            <w:noProof/>
            <w:lang w:val="es-ES"/>
          </w:rPr>
          <w:fldChar w:fldCharType="end"/>
        </w:r>
      </w:sdtContent>
    </w:sdt>
  </w:p>
  <w:p w14:paraId="7985844E" w14:textId="77777777" w:rsidR="00436176" w:rsidRDefault="00436176" w:rsidP="00436176">
    <w:pPr>
      <w:pStyle w:val="Encabezado"/>
      <w:tabs>
        <w:tab w:val="left" w:pos="142"/>
      </w:tabs>
      <w:ind w:left="284"/>
      <w:jc w:val="right"/>
      <w:rPr>
        <w:bCs/>
      </w:rPr>
    </w:pPr>
    <w:r w:rsidRPr="00436176">
      <w:rPr>
        <w:bCs/>
      </w:rPr>
      <w:t>EXPEDIENTE: 133/2019</w:t>
    </w:r>
  </w:p>
  <w:p w14:paraId="552BCD12" w14:textId="669EEA0B" w:rsidR="00DF23A1" w:rsidRPr="00436176" w:rsidRDefault="006634F7" w:rsidP="00436176">
    <w:pPr>
      <w:pStyle w:val="Encabezado"/>
      <w:tabs>
        <w:tab w:val="left" w:pos="142"/>
      </w:tabs>
      <w:ind w:left="284"/>
      <w:jc w:val="right"/>
      <w:rPr>
        <w:bCs/>
      </w:rPr>
    </w:pPr>
    <w:r>
      <w:rPr>
        <w:bCs/>
        <w:noProof/>
        <w:sz w:val="22"/>
        <w:szCs w:val="22"/>
        <w:lang w:eastAsia="es-MX"/>
      </w:rPr>
      <w:pict w14:anchorId="7CA8853E">
        <v:group id="Grupo 3" o:spid="_x0000_s2052" style="position:absolute;left:0;text-align:left;margin-left:-113.25pt;margin-top:358.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2053"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2067"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2066"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2065"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2054"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2064"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206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2055"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2062"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2061"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2060"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205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205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2056"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2057"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51C61B" w14:textId="77777777" w:rsidR="00DF23A1" w:rsidRDefault="006634F7">
    <w:pPr>
      <w:pStyle w:val="Encabezado"/>
    </w:pPr>
    <w:r>
      <w:rPr>
        <w:noProof/>
      </w:rPr>
      <w:pict w14:anchorId="680C9F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defaultTabStop w:val="708"/>
  <w:hyphenationZone w:val="425"/>
  <w:evenAndOddHeaders/>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619F"/>
    <w:rsid w:val="00007105"/>
    <w:rsid w:val="00007296"/>
    <w:rsid w:val="00007E09"/>
    <w:rsid w:val="00007EFD"/>
    <w:rsid w:val="00007FD5"/>
    <w:rsid w:val="000106FE"/>
    <w:rsid w:val="00010A12"/>
    <w:rsid w:val="000121A9"/>
    <w:rsid w:val="000126F6"/>
    <w:rsid w:val="00012918"/>
    <w:rsid w:val="00012DC1"/>
    <w:rsid w:val="000130C8"/>
    <w:rsid w:val="000135AF"/>
    <w:rsid w:val="00014F98"/>
    <w:rsid w:val="00015EA3"/>
    <w:rsid w:val="00015FC6"/>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473"/>
    <w:rsid w:val="00043077"/>
    <w:rsid w:val="000441B5"/>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5B2"/>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1C25"/>
    <w:rsid w:val="000C1E6B"/>
    <w:rsid w:val="000C238B"/>
    <w:rsid w:val="000C2764"/>
    <w:rsid w:val="000C35F6"/>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C8C"/>
    <w:rsid w:val="000E1E0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3EBF"/>
    <w:rsid w:val="00164BCE"/>
    <w:rsid w:val="0016552F"/>
    <w:rsid w:val="001659D0"/>
    <w:rsid w:val="0016604B"/>
    <w:rsid w:val="0016700D"/>
    <w:rsid w:val="00167ADD"/>
    <w:rsid w:val="001702C6"/>
    <w:rsid w:val="001711A1"/>
    <w:rsid w:val="00172205"/>
    <w:rsid w:val="0017260E"/>
    <w:rsid w:val="001729D0"/>
    <w:rsid w:val="00172B51"/>
    <w:rsid w:val="00172C89"/>
    <w:rsid w:val="00173A66"/>
    <w:rsid w:val="0017568D"/>
    <w:rsid w:val="00175C14"/>
    <w:rsid w:val="001761CB"/>
    <w:rsid w:val="0017651E"/>
    <w:rsid w:val="001778B4"/>
    <w:rsid w:val="001779CB"/>
    <w:rsid w:val="00177B53"/>
    <w:rsid w:val="00181A84"/>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8BA"/>
    <w:rsid w:val="001B3A10"/>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412"/>
    <w:rsid w:val="002246DF"/>
    <w:rsid w:val="002248E9"/>
    <w:rsid w:val="00225069"/>
    <w:rsid w:val="00226F4D"/>
    <w:rsid w:val="00227445"/>
    <w:rsid w:val="00227471"/>
    <w:rsid w:val="00230D10"/>
    <w:rsid w:val="00231036"/>
    <w:rsid w:val="00232D7F"/>
    <w:rsid w:val="0023417B"/>
    <w:rsid w:val="002350A1"/>
    <w:rsid w:val="00235C97"/>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1FA"/>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97F5F"/>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90A"/>
    <w:rsid w:val="002D0C9B"/>
    <w:rsid w:val="002D0DFB"/>
    <w:rsid w:val="002D1979"/>
    <w:rsid w:val="002D268B"/>
    <w:rsid w:val="002D2CEE"/>
    <w:rsid w:val="002D3701"/>
    <w:rsid w:val="002D3CF1"/>
    <w:rsid w:val="002D3F79"/>
    <w:rsid w:val="002D413F"/>
    <w:rsid w:val="002D4B99"/>
    <w:rsid w:val="002D5F02"/>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CD0"/>
    <w:rsid w:val="002F3DC5"/>
    <w:rsid w:val="002F4F72"/>
    <w:rsid w:val="002F511C"/>
    <w:rsid w:val="002F5E12"/>
    <w:rsid w:val="002F67C7"/>
    <w:rsid w:val="002F6EC3"/>
    <w:rsid w:val="002F7173"/>
    <w:rsid w:val="002F7484"/>
    <w:rsid w:val="002F77C3"/>
    <w:rsid w:val="002F7BD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4ED9"/>
    <w:rsid w:val="003150CD"/>
    <w:rsid w:val="003154AB"/>
    <w:rsid w:val="003155CF"/>
    <w:rsid w:val="00315BA3"/>
    <w:rsid w:val="00316707"/>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6842"/>
    <w:rsid w:val="00326982"/>
    <w:rsid w:val="00326D5E"/>
    <w:rsid w:val="00327A8E"/>
    <w:rsid w:val="00327BDD"/>
    <w:rsid w:val="00331836"/>
    <w:rsid w:val="0033190E"/>
    <w:rsid w:val="00333962"/>
    <w:rsid w:val="00333B62"/>
    <w:rsid w:val="00333E45"/>
    <w:rsid w:val="00334A65"/>
    <w:rsid w:val="0033578D"/>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1A"/>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135"/>
    <w:rsid w:val="003633B9"/>
    <w:rsid w:val="003636DE"/>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804A7"/>
    <w:rsid w:val="00381A45"/>
    <w:rsid w:val="00381DC3"/>
    <w:rsid w:val="0038228C"/>
    <w:rsid w:val="00382BDE"/>
    <w:rsid w:val="003859C4"/>
    <w:rsid w:val="00385EA5"/>
    <w:rsid w:val="00386F92"/>
    <w:rsid w:val="003874C3"/>
    <w:rsid w:val="00387725"/>
    <w:rsid w:val="00387C65"/>
    <w:rsid w:val="00390CDE"/>
    <w:rsid w:val="00392B20"/>
    <w:rsid w:val="00394516"/>
    <w:rsid w:val="00395933"/>
    <w:rsid w:val="003961E1"/>
    <w:rsid w:val="003974F9"/>
    <w:rsid w:val="0039774F"/>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923"/>
    <w:rsid w:val="003D6E19"/>
    <w:rsid w:val="003D6F9F"/>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5D7"/>
    <w:rsid w:val="003F1FC5"/>
    <w:rsid w:val="003F2FA4"/>
    <w:rsid w:val="003F3E65"/>
    <w:rsid w:val="003F42FC"/>
    <w:rsid w:val="003F4833"/>
    <w:rsid w:val="003F4B68"/>
    <w:rsid w:val="003F532D"/>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2D7C"/>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176"/>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567"/>
    <w:rsid w:val="00452B43"/>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596B"/>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224C"/>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9B6"/>
    <w:rsid w:val="004D2332"/>
    <w:rsid w:val="004D2CC5"/>
    <w:rsid w:val="004D2D0F"/>
    <w:rsid w:val="004D3065"/>
    <w:rsid w:val="004D320B"/>
    <w:rsid w:val="004D3ADD"/>
    <w:rsid w:val="004D3AFC"/>
    <w:rsid w:val="004D3EE4"/>
    <w:rsid w:val="004D431C"/>
    <w:rsid w:val="004D48D7"/>
    <w:rsid w:val="004D500B"/>
    <w:rsid w:val="004D5713"/>
    <w:rsid w:val="004D5934"/>
    <w:rsid w:val="004D5E04"/>
    <w:rsid w:val="004D6148"/>
    <w:rsid w:val="004D66F7"/>
    <w:rsid w:val="004D6D29"/>
    <w:rsid w:val="004D709F"/>
    <w:rsid w:val="004D79AB"/>
    <w:rsid w:val="004E0DB7"/>
    <w:rsid w:val="004E13BA"/>
    <w:rsid w:val="004E1A6E"/>
    <w:rsid w:val="004E1B12"/>
    <w:rsid w:val="004E3257"/>
    <w:rsid w:val="004E32FC"/>
    <w:rsid w:val="004E3E15"/>
    <w:rsid w:val="004E4A63"/>
    <w:rsid w:val="004E531A"/>
    <w:rsid w:val="004E6061"/>
    <w:rsid w:val="004E62FA"/>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35A"/>
    <w:rsid w:val="0050345B"/>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2EA"/>
    <w:rsid w:val="00551154"/>
    <w:rsid w:val="005522CE"/>
    <w:rsid w:val="00552ACC"/>
    <w:rsid w:val="00553082"/>
    <w:rsid w:val="00553578"/>
    <w:rsid w:val="00554C70"/>
    <w:rsid w:val="00554F3F"/>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6A"/>
    <w:rsid w:val="00563B9C"/>
    <w:rsid w:val="00564488"/>
    <w:rsid w:val="0056508D"/>
    <w:rsid w:val="00567CCF"/>
    <w:rsid w:val="00570608"/>
    <w:rsid w:val="005707BD"/>
    <w:rsid w:val="00570A3B"/>
    <w:rsid w:val="0057187A"/>
    <w:rsid w:val="005720EB"/>
    <w:rsid w:val="0057273D"/>
    <w:rsid w:val="005731B2"/>
    <w:rsid w:val="00573350"/>
    <w:rsid w:val="005737C1"/>
    <w:rsid w:val="00573D28"/>
    <w:rsid w:val="00573E34"/>
    <w:rsid w:val="005740D5"/>
    <w:rsid w:val="005740DA"/>
    <w:rsid w:val="00577656"/>
    <w:rsid w:val="0057772B"/>
    <w:rsid w:val="00577853"/>
    <w:rsid w:val="00580176"/>
    <w:rsid w:val="005802AF"/>
    <w:rsid w:val="00580FDE"/>
    <w:rsid w:val="00581327"/>
    <w:rsid w:val="005817AB"/>
    <w:rsid w:val="00582C57"/>
    <w:rsid w:val="00584BAB"/>
    <w:rsid w:val="00584EFB"/>
    <w:rsid w:val="0058621D"/>
    <w:rsid w:val="00586D72"/>
    <w:rsid w:val="00586E4F"/>
    <w:rsid w:val="00587330"/>
    <w:rsid w:val="00587984"/>
    <w:rsid w:val="00587A84"/>
    <w:rsid w:val="00590AF7"/>
    <w:rsid w:val="005916FB"/>
    <w:rsid w:val="00592360"/>
    <w:rsid w:val="00593333"/>
    <w:rsid w:val="00594B12"/>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1C0E"/>
    <w:rsid w:val="005C21B5"/>
    <w:rsid w:val="005C3179"/>
    <w:rsid w:val="005C464F"/>
    <w:rsid w:val="005C565F"/>
    <w:rsid w:val="005C5B71"/>
    <w:rsid w:val="005C639C"/>
    <w:rsid w:val="005C7062"/>
    <w:rsid w:val="005C714B"/>
    <w:rsid w:val="005C795A"/>
    <w:rsid w:val="005D2CDE"/>
    <w:rsid w:val="005D2DDC"/>
    <w:rsid w:val="005D341C"/>
    <w:rsid w:val="005D3944"/>
    <w:rsid w:val="005D3A26"/>
    <w:rsid w:val="005D3C96"/>
    <w:rsid w:val="005D3DB2"/>
    <w:rsid w:val="005D413D"/>
    <w:rsid w:val="005D4EDA"/>
    <w:rsid w:val="005D58F0"/>
    <w:rsid w:val="005D65FC"/>
    <w:rsid w:val="005D6747"/>
    <w:rsid w:val="005D6918"/>
    <w:rsid w:val="005E08EE"/>
    <w:rsid w:val="005E1980"/>
    <w:rsid w:val="005E3A57"/>
    <w:rsid w:val="005E3BA2"/>
    <w:rsid w:val="005E40A8"/>
    <w:rsid w:val="005E5F15"/>
    <w:rsid w:val="005E7897"/>
    <w:rsid w:val="005F0996"/>
    <w:rsid w:val="005F1394"/>
    <w:rsid w:val="005F156F"/>
    <w:rsid w:val="005F1C5A"/>
    <w:rsid w:val="005F1D9F"/>
    <w:rsid w:val="005F1F71"/>
    <w:rsid w:val="005F2179"/>
    <w:rsid w:val="005F2E7D"/>
    <w:rsid w:val="005F2EE4"/>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273E"/>
    <w:rsid w:val="00633242"/>
    <w:rsid w:val="00633FA0"/>
    <w:rsid w:val="00634279"/>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6033E"/>
    <w:rsid w:val="0066116D"/>
    <w:rsid w:val="006634F7"/>
    <w:rsid w:val="00663F47"/>
    <w:rsid w:val="006648FA"/>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8F8"/>
    <w:rsid w:val="00693CC2"/>
    <w:rsid w:val="00693F50"/>
    <w:rsid w:val="00694143"/>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1B1E"/>
    <w:rsid w:val="006A28FD"/>
    <w:rsid w:val="006A326C"/>
    <w:rsid w:val="006A52BF"/>
    <w:rsid w:val="006A5821"/>
    <w:rsid w:val="006A5A6C"/>
    <w:rsid w:val="006A61E5"/>
    <w:rsid w:val="006A654C"/>
    <w:rsid w:val="006A6B9A"/>
    <w:rsid w:val="006A7061"/>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732"/>
    <w:rsid w:val="006C2F23"/>
    <w:rsid w:val="006C408C"/>
    <w:rsid w:val="006C44AE"/>
    <w:rsid w:val="006C456A"/>
    <w:rsid w:val="006C564D"/>
    <w:rsid w:val="006C671F"/>
    <w:rsid w:val="006C6F3C"/>
    <w:rsid w:val="006C6FB7"/>
    <w:rsid w:val="006D007C"/>
    <w:rsid w:val="006D04BD"/>
    <w:rsid w:val="006D06F5"/>
    <w:rsid w:val="006D0985"/>
    <w:rsid w:val="006D09A2"/>
    <w:rsid w:val="006D120B"/>
    <w:rsid w:val="006D3FF8"/>
    <w:rsid w:val="006D428F"/>
    <w:rsid w:val="006D54E1"/>
    <w:rsid w:val="006D5A11"/>
    <w:rsid w:val="006D662C"/>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B09"/>
    <w:rsid w:val="00711EB9"/>
    <w:rsid w:val="0071287D"/>
    <w:rsid w:val="00712D50"/>
    <w:rsid w:val="00713419"/>
    <w:rsid w:val="007135A0"/>
    <w:rsid w:val="00713957"/>
    <w:rsid w:val="00714402"/>
    <w:rsid w:val="00714488"/>
    <w:rsid w:val="00715319"/>
    <w:rsid w:val="00715EBB"/>
    <w:rsid w:val="00716736"/>
    <w:rsid w:val="00716DD4"/>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333E"/>
    <w:rsid w:val="00734300"/>
    <w:rsid w:val="0073439D"/>
    <w:rsid w:val="00734795"/>
    <w:rsid w:val="00736F71"/>
    <w:rsid w:val="00740D93"/>
    <w:rsid w:val="007426D1"/>
    <w:rsid w:val="00743E50"/>
    <w:rsid w:val="00743F9C"/>
    <w:rsid w:val="00744DC2"/>
    <w:rsid w:val="00744E48"/>
    <w:rsid w:val="00744EED"/>
    <w:rsid w:val="00746015"/>
    <w:rsid w:val="00746730"/>
    <w:rsid w:val="00747E03"/>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CB7"/>
    <w:rsid w:val="007758EE"/>
    <w:rsid w:val="00775BD0"/>
    <w:rsid w:val="007772F7"/>
    <w:rsid w:val="007779BF"/>
    <w:rsid w:val="00777B9A"/>
    <w:rsid w:val="00777CFA"/>
    <w:rsid w:val="00777F6C"/>
    <w:rsid w:val="007806D4"/>
    <w:rsid w:val="00781516"/>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534"/>
    <w:rsid w:val="00795A12"/>
    <w:rsid w:val="00796315"/>
    <w:rsid w:val="00796538"/>
    <w:rsid w:val="00796AB8"/>
    <w:rsid w:val="00796CE5"/>
    <w:rsid w:val="007A0AA3"/>
    <w:rsid w:val="007A0C87"/>
    <w:rsid w:val="007A0DD5"/>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50E"/>
    <w:rsid w:val="007C36B7"/>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3210"/>
    <w:rsid w:val="007E32FC"/>
    <w:rsid w:val="007E4266"/>
    <w:rsid w:val="007E4EA5"/>
    <w:rsid w:val="007E5A5C"/>
    <w:rsid w:val="007E5AFE"/>
    <w:rsid w:val="007E7A9C"/>
    <w:rsid w:val="007F0BA9"/>
    <w:rsid w:val="007F14CC"/>
    <w:rsid w:val="007F17A3"/>
    <w:rsid w:val="007F1A1A"/>
    <w:rsid w:val="007F1ECE"/>
    <w:rsid w:val="007F2DD4"/>
    <w:rsid w:val="007F35C6"/>
    <w:rsid w:val="007F3BF0"/>
    <w:rsid w:val="007F3CF5"/>
    <w:rsid w:val="007F4946"/>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D76"/>
    <w:rsid w:val="00810C2C"/>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12FB"/>
    <w:rsid w:val="00823863"/>
    <w:rsid w:val="008240AB"/>
    <w:rsid w:val="008241FC"/>
    <w:rsid w:val="00824B51"/>
    <w:rsid w:val="00824FA5"/>
    <w:rsid w:val="00825DF2"/>
    <w:rsid w:val="00826459"/>
    <w:rsid w:val="008264A3"/>
    <w:rsid w:val="00826F27"/>
    <w:rsid w:val="008270BC"/>
    <w:rsid w:val="008303A9"/>
    <w:rsid w:val="008309C8"/>
    <w:rsid w:val="008309F3"/>
    <w:rsid w:val="00830E08"/>
    <w:rsid w:val="008312B3"/>
    <w:rsid w:val="0083287B"/>
    <w:rsid w:val="00832A83"/>
    <w:rsid w:val="00832D2B"/>
    <w:rsid w:val="00833114"/>
    <w:rsid w:val="008357D2"/>
    <w:rsid w:val="008370CF"/>
    <w:rsid w:val="00837CEF"/>
    <w:rsid w:val="00840700"/>
    <w:rsid w:val="00840C89"/>
    <w:rsid w:val="0084114B"/>
    <w:rsid w:val="00842756"/>
    <w:rsid w:val="008430AD"/>
    <w:rsid w:val="008433AE"/>
    <w:rsid w:val="0084355F"/>
    <w:rsid w:val="00843D17"/>
    <w:rsid w:val="0084703C"/>
    <w:rsid w:val="008473A8"/>
    <w:rsid w:val="00847424"/>
    <w:rsid w:val="0084745F"/>
    <w:rsid w:val="00847B25"/>
    <w:rsid w:val="00850259"/>
    <w:rsid w:val="008504C8"/>
    <w:rsid w:val="00851000"/>
    <w:rsid w:val="00851789"/>
    <w:rsid w:val="0085441A"/>
    <w:rsid w:val="00854886"/>
    <w:rsid w:val="00855029"/>
    <w:rsid w:val="0085507C"/>
    <w:rsid w:val="0085563E"/>
    <w:rsid w:val="008575A2"/>
    <w:rsid w:val="008601DA"/>
    <w:rsid w:val="00861653"/>
    <w:rsid w:val="00861978"/>
    <w:rsid w:val="008625C0"/>
    <w:rsid w:val="00862F7B"/>
    <w:rsid w:val="00863418"/>
    <w:rsid w:val="008634C5"/>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97378"/>
    <w:rsid w:val="008A0BA3"/>
    <w:rsid w:val="008A12C7"/>
    <w:rsid w:val="008A13A2"/>
    <w:rsid w:val="008A16BE"/>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105A"/>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4A9D"/>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52F4"/>
    <w:rsid w:val="008F743B"/>
    <w:rsid w:val="009011B4"/>
    <w:rsid w:val="0090168E"/>
    <w:rsid w:val="00901AE0"/>
    <w:rsid w:val="009020E0"/>
    <w:rsid w:val="00902FFF"/>
    <w:rsid w:val="00903765"/>
    <w:rsid w:val="00903E8E"/>
    <w:rsid w:val="00904997"/>
    <w:rsid w:val="00904F32"/>
    <w:rsid w:val="00905D8A"/>
    <w:rsid w:val="00906235"/>
    <w:rsid w:val="0090696C"/>
    <w:rsid w:val="00907704"/>
    <w:rsid w:val="00907C15"/>
    <w:rsid w:val="0091170B"/>
    <w:rsid w:val="00911817"/>
    <w:rsid w:val="00912F68"/>
    <w:rsid w:val="009133A9"/>
    <w:rsid w:val="00913418"/>
    <w:rsid w:val="009137F9"/>
    <w:rsid w:val="00913C08"/>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1DBD"/>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6727"/>
    <w:rsid w:val="00956E62"/>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AAF"/>
    <w:rsid w:val="00974DD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B5E"/>
    <w:rsid w:val="00990D44"/>
    <w:rsid w:val="00991E94"/>
    <w:rsid w:val="00992712"/>
    <w:rsid w:val="00993E7E"/>
    <w:rsid w:val="0099690A"/>
    <w:rsid w:val="00997136"/>
    <w:rsid w:val="009971A7"/>
    <w:rsid w:val="00997DB0"/>
    <w:rsid w:val="009A103E"/>
    <w:rsid w:val="009A33BE"/>
    <w:rsid w:val="009A3F67"/>
    <w:rsid w:val="009B069C"/>
    <w:rsid w:val="009B0C38"/>
    <w:rsid w:val="009B1120"/>
    <w:rsid w:val="009B127F"/>
    <w:rsid w:val="009B15EE"/>
    <w:rsid w:val="009B19C2"/>
    <w:rsid w:val="009B1EAF"/>
    <w:rsid w:val="009B2041"/>
    <w:rsid w:val="009B229F"/>
    <w:rsid w:val="009B2AE4"/>
    <w:rsid w:val="009B30D4"/>
    <w:rsid w:val="009B315C"/>
    <w:rsid w:val="009B38A3"/>
    <w:rsid w:val="009B38C8"/>
    <w:rsid w:val="009B4212"/>
    <w:rsid w:val="009B4E0E"/>
    <w:rsid w:val="009B5202"/>
    <w:rsid w:val="009B537A"/>
    <w:rsid w:val="009B6107"/>
    <w:rsid w:val="009B622A"/>
    <w:rsid w:val="009B6D2C"/>
    <w:rsid w:val="009B7AFA"/>
    <w:rsid w:val="009C0461"/>
    <w:rsid w:val="009C16E5"/>
    <w:rsid w:val="009C24D1"/>
    <w:rsid w:val="009C3841"/>
    <w:rsid w:val="009C4EC5"/>
    <w:rsid w:val="009C607A"/>
    <w:rsid w:val="009C6929"/>
    <w:rsid w:val="009C6A52"/>
    <w:rsid w:val="009C72C2"/>
    <w:rsid w:val="009D0305"/>
    <w:rsid w:val="009D183B"/>
    <w:rsid w:val="009D20C4"/>
    <w:rsid w:val="009D229D"/>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646B"/>
    <w:rsid w:val="009E7B07"/>
    <w:rsid w:val="009F050C"/>
    <w:rsid w:val="009F0836"/>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271B6"/>
    <w:rsid w:val="00A30D30"/>
    <w:rsid w:val="00A31158"/>
    <w:rsid w:val="00A3215A"/>
    <w:rsid w:val="00A32881"/>
    <w:rsid w:val="00A32B50"/>
    <w:rsid w:val="00A3359F"/>
    <w:rsid w:val="00A33F3B"/>
    <w:rsid w:val="00A34AF4"/>
    <w:rsid w:val="00A352E3"/>
    <w:rsid w:val="00A35446"/>
    <w:rsid w:val="00A3583F"/>
    <w:rsid w:val="00A36936"/>
    <w:rsid w:val="00A37825"/>
    <w:rsid w:val="00A402AB"/>
    <w:rsid w:val="00A4036C"/>
    <w:rsid w:val="00A4105D"/>
    <w:rsid w:val="00A41757"/>
    <w:rsid w:val="00A417FE"/>
    <w:rsid w:val="00A41DB0"/>
    <w:rsid w:val="00A41FA8"/>
    <w:rsid w:val="00A426F3"/>
    <w:rsid w:val="00A42E01"/>
    <w:rsid w:val="00A44166"/>
    <w:rsid w:val="00A444E0"/>
    <w:rsid w:val="00A448E0"/>
    <w:rsid w:val="00A456F5"/>
    <w:rsid w:val="00A45C71"/>
    <w:rsid w:val="00A4628E"/>
    <w:rsid w:val="00A47209"/>
    <w:rsid w:val="00A47455"/>
    <w:rsid w:val="00A47DF5"/>
    <w:rsid w:val="00A50F4D"/>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22C"/>
    <w:rsid w:val="00A62815"/>
    <w:rsid w:val="00A62B80"/>
    <w:rsid w:val="00A63932"/>
    <w:rsid w:val="00A64280"/>
    <w:rsid w:val="00A64C7D"/>
    <w:rsid w:val="00A64E0F"/>
    <w:rsid w:val="00A654A2"/>
    <w:rsid w:val="00A654DF"/>
    <w:rsid w:val="00A655E9"/>
    <w:rsid w:val="00A66CB2"/>
    <w:rsid w:val="00A67E0E"/>
    <w:rsid w:val="00A703F5"/>
    <w:rsid w:val="00A71119"/>
    <w:rsid w:val="00A72921"/>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CD8"/>
    <w:rsid w:val="00AB3569"/>
    <w:rsid w:val="00AB511E"/>
    <w:rsid w:val="00AB5C16"/>
    <w:rsid w:val="00AB5C8E"/>
    <w:rsid w:val="00AB628D"/>
    <w:rsid w:val="00AB6315"/>
    <w:rsid w:val="00AC00B1"/>
    <w:rsid w:val="00AC0229"/>
    <w:rsid w:val="00AC0E47"/>
    <w:rsid w:val="00AC12CF"/>
    <w:rsid w:val="00AC154D"/>
    <w:rsid w:val="00AC2548"/>
    <w:rsid w:val="00AC2DFB"/>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0E1"/>
    <w:rsid w:val="00AE52B0"/>
    <w:rsid w:val="00AE54F8"/>
    <w:rsid w:val="00AE5C7F"/>
    <w:rsid w:val="00AE6BA2"/>
    <w:rsid w:val="00AF1629"/>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9EC"/>
    <w:rsid w:val="00B04DD6"/>
    <w:rsid w:val="00B050D6"/>
    <w:rsid w:val="00B0696E"/>
    <w:rsid w:val="00B0768C"/>
    <w:rsid w:val="00B10264"/>
    <w:rsid w:val="00B105B7"/>
    <w:rsid w:val="00B1212B"/>
    <w:rsid w:val="00B125A0"/>
    <w:rsid w:val="00B13177"/>
    <w:rsid w:val="00B13E8D"/>
    <w:rsid w:val="00B15852"/>
    <w:rsid w:val="00B161B4"/>
    <w:rsid w:val="00B16527"/>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251"/>
    <w:rsid w:val="00B41312"/>
    <w:rsid w:val="00B417BF"/>
    <w:rsid w:val="00B42215"/>
    <w:rsid w:val="00B438BE"/>
    <w:rsid w:val="00B443B9"/>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4330"/>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D0C00"/>
    <w:rsid w:val="00BD0DA0"/>
    <w:rsid w:val="00BD3693"/>
    <w:rsid w:val="00BD438C"/>
    <w:rsid w:val="00BD48B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9E9"/>
    <w:rsid w:val="00BF2AD9"/>
    <w:rsid w:val="00BF2FDA"/>
    <w:rsid w:val="00BF44D9"/>
    <w:rsid w:val="00BF5877"/>
    <w:rsid w:val="00BF68A1"/>
    <w:rsid w:val="00C00599"/>
    <w:rsid w:val="00C006E1"/>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6BB"/>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5B9B"/>
    <w:rsid w:val="00C67249"/>
    <w:rsid w:val="00C67698"/>
    <w:rsid w:val="00C70952"/>
    <w:rsid w:val="00C70B81"/>
    <w:rsid w:val="00C72007"/>
    <w:rsid w:val="00C724E4"/>
    <w:rsid w:val="00C730B7"/>
    <w:rsid w:val="00C732D8"/>
    <w:rsid w:val="00C7377B"/>
    <w:rsid w:val="00C737D7"/>
    <w:rsid w:val="00C73886"/>
    <w:rsid w:val="00C73DC4"/>
    <w:rsid w:val="00C7474E"/>
    <w:rsid w:val="00C74D41"/>
    <w:rsid w:val="00C756FD"/>
    <w:rsid w:val="00C75775"/>
    <w:rsid w:val="00C75C57"/>
    <w:rsid w:val="00C75E08"/>
    <w:rsid w:val="00C76261"/>
    <w:rsid w:val="00C76927"/>
    <w:rsid w:val="00C76E4E"/>
    <w:rsid w:val="00C80261"/>
    <w:rsid w:val="00C808D5"/>
    <w:rsid w:val="00C80910"/>
    <w:rsid w:val="00C810FC"/>
    <w:rsid w:val="00C83651"/>
    <w:rsid w:val="00C83754"/>
    <w:rsid w:val="00C83F2B"/>
    <w:rsid w:val="00C84998"/>
    <w:rsid w:val="00C855DB"/>
    <w:rsid w:val="00C8734A"/>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6BE"/>
    <w:rsid w:val="00CB1AC1"/>
    <w:rsid w:val="00CB26F2"/>
    <w:rsid w:val="00CB2BAE"/>
    <w:rsid w:val="00CB3166"/>
    <w:rsid w:val="00CB40D4"/>
    <w:rsid w:val="00CB41E1"/>
    <w:rsid w:val="00CB638D"/>
    <w:rsid w:val="00CB6900"/>
    <w:rsid w:val="00CB6EB4"/>
    <w:rsid w:val="00CB6EE8"/>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A4D"/>
    <w:rsid w:val="00CC71C6"/>
    <w:rsid w:val="00CC7E7D"/>
    <w:rsid w:val="00CD0968"/>
    <w:rsid w:val="00CD1491"/>
    <w:rsid w:val="00CD2580"/>
    <w:rsid w:val="00CD2D93"/>
    <w:rsid w:val="00CD3739"/>
    <w:rsid w:val="00CD3AE0"/>
    <w:rsid w:val="00CD3B16"/>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2B4B"/>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4AEE"/>
    <w:rsid w:val="00D8502A"/>
    <w:rsid w:val="00D850ED"/>
    <w:rsid w:val="00D85A56"/>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4F58"/>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875"/>
    <w:rsid w:val="00DE1E31"/>
    <w:rsid w:val="00DE2C26"/>
    <w:rsid w:val="00DE2CFB"/>
    <w:rsid w:val="00DE32B0"/>
    <w:rsid w:val="00DE3898"/>
    <w:rsid w:val="00DE414D"/>
    <w:rsid w:val="00DE5048"/>
    <w:rsid w:val="00DE68DD"/>
    <w:rsid w:val="00DE77DC"/>
    <w:rsid w:val="00DF0FAE"/>
    <w:rsid w:val="00DF1506"/>
    <w:rsid w:val="00DF1F74"/>
    <w:rsid w:val="00DF23A1"/>
    <w:rsid w:val="00DF2FA1"/>
    <w:rsid w:val="00DF5862"/>
    <w:rsid w:val="00DF5E93"/>
    <w:rsid w:val="00DF66BB"/>
    <w:rsid w:val="00DF7D55"/>
    <w:rsid w:val="00E00E3A"/>
    <w:rsid w:val="00E013E9"/>
    <w:rsid w:val="00E013EF"/>
    <w:rsid w:val="00E01553"/>
    <w:rsid w:val="00E017F2"/>
    <w:rsid w:val="00E01B2C"/>
    <w:rsid w:val="00E0267C"/>
    <w:rsid w:val="00E02932"/>
    <w:rsid w:val="00E02CE1"/>
    <w:rsid w:val="00E03B4B"/>
    <w:rsid w:val="00E043FA"/>
    <w:rsid w:val="00E04ACE"/>
    <w:rsid w:val="00E055B0"/>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47CEC"/>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436A"/>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6711"/>
    <w:rsid w:val="00E86798"/>
    <w:rsid w:val="00E87561"/>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51C7"/>
    <w:rsid w:val="00EB5858"/>
    <w:rsid w:val="00EB5DEF"/>
    <w:rsid w:val="00EB61E5"/>
    <w:rsid w:val="00EB67AA"/>
    <w:rsid w:val="00EB70B5"/>
    <w:rsid w:val="00EB780C"/>
    <w:rsid w:val="00EC3CB8"/>
    <w:rsid w:val="00EC45FC"/>
    <w:rsid w:val="00EC4707"/>
    <w:rsid w:val="00EC4A4E"/>
    <w:rsid w:val="00EC4B0C"/>
    <w:rsid w:val="00EC5A01"/>
    <w:rsid w:val="00EC5CC8"/>
    <w:rsid w:val="00EC6864"/>
    <w:rsid w:val="00EC6A8E"/>
    <w:rsid w:val="00EC6B14"/>
    <w:rsid w:val="00EC6BCB"/>
    <w:rsid w:val="00EC729C"/>
    <w:rsid w:val="00EC73C2"/>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208"/>
    <w:rsid w:val="00F208B7"/>
    <w:rsid w:val="00F20B24"/>
    <w:rsid w:val="00F21368"/>
    <w:rsid w:val="00F21535"/>
    <w:rsid w:val="00F21A7E"/>
    <w:rsid w:val="00F224D7"/>
    <w:rsid w:val="00F226DE"/>
    <w:rsid w:val="00F227F6"/>
    <w:rsid w:val="00F22851"/>
    <w:rsid w:val="00F233B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278"/>
    <w:rsid w:val="00F377CE"/>
    <w:rsid w:val="00F40094"/>
    <w:rsid w:val="00F40646"/>
    <w:rsid w:val="00F41085"/>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66AB"/>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00"/>
    <w:rsid w:val="00FB1043"/>
    <w:rsid w:val="00FB20F3"/>
    <w:rsid w:val="00FB43AC"/>
    <w:rsid w:val="00FB47EA"/>
    <w:rsid w:val="00FB53EC"/>
    <w:rsid w:val="00FB567E"/>
    <w:rsid w:val="00FB5F7F"/>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1E2"/>
    <w:rsid w:val="00FE27EE"/>
    <w:rsid w:val="00FE30E1"/>
    <w:rsid w:val="00FE403F"/>
    <w:rsid w:val="00FE43FC"/>
    <w:rsid w:val="00FE520C"/>
    <w:rsid w:val="00FE65C5"/>
    <w:rsid w:val="00FE6DA0"/>
    <w:rsid w:val="00FF0C49"/>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52175D7A"/>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character" w:customStyle="1" w:styleId="red">
    <w:name w:val="red"/>
    <w:basedOn w:val="Fuentedeprrafopredeter"/>
    <w:rsid w:val="000061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448063-93E5-47D7-8458-C33F538A9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814</TotalTime>
  <Pages>14</Pages>
  <Words>4725</Words>
  <Characters>25991</Characters>
  <Application>Microsoft Office Word</Application>
  <DocSecurity>0</DocSecurity>
  <Lines>216</Lines>
  <Paragraphs>61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30655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Lic. Cristina</cp:lastModifiedBy>
  <cp:revision>50</cp:revision>
  <cp:lastPrinted>2021-09-20T14:32:00Z</cp:lastPrinted>
  <dcterms:created xsi:type="dcterms:W3CDTF">2020-12-10T19:59:00Z</dcterms:created>
  <dcterms:modified xsi:type="dcterms:W3CDTF">2022-04-04T19:58:00Z</dcterms:modified>
</cp:coreProperties>
</file>