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137" w:rsidRDefault="00473137" w:rsidP="00473137">
      <w:pPr>
        <w:pStyle w:val="Encabezado"/>
        <w:tabs>
          <w:tab w:val="left" w:pos="708"/>
        </w:tabs>
        <w:ind w:left="3402"/>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473137" w:rsidRDefault="00473137" w:rsidP="00473137">
      <w:pPr>
        <w:pStyle w:val="Encabezado"/>
        <w:ind w:left="4248"/>
        <w:jc w:val="both"/>
        <w:rPr>
          <w:rFonts w:ascii="Arial" w:hAnsi="Arial" w:cs="Arial"/>
          <w:b/>
          <w:sz w:val="26"/>
          <w:szCs w:val="26"/>
        </w:rPr>
      </w:pPr>
    </w:p>
    <w:p w:rsidR="00473137" w:rsidRDefault="00473137" w:rsidP="00473137">
      <w:pPr>
        <w:pStyle w:val="Encabezado"/>
        <w:tabs>
          <w:tab w:val="left" w:pos="708"/>
        </w:tabs>
        <w:ind w:left="2832" w:right="-93" w:firstLine="570"/>
        <w:jc w:val="both"/>
        <w:rPr>
          <w:rFonts w:ascii="Arial" w:hAnsi="Arial" w:cs="Arial"/>
          <w:b/>
          <w:sz w:val="26"/>
          <w:szCs w:val="26"/>
        </w:rPr>
      </w:pPr>
      <w:r>
        <w:rPr>
          <w:rFonts w:ascii="Arial" w:hAnsi="Arial" w:cs="Arial"/>
          <w:b/>
          <w:sz w:val="26"/>
          <w:szCs w:val="26"/>
        </w:rPr>
        <w:t>EXPEDIENTE: 134/2019</w:t>
      </w:r>
    </w:p>
    <w:p w:rsidR="00473137" w:rsidRDefault="00473137" w:rsidP="00473137">
      <w:pPr>
        <w:pStyle w:val="Encabezado"/>
        <w:tabs>
          <w:tab w:val="clear" w:pos="4419"/>
          <w:tab w:val="center" w:pos="8931"/>
        </w:tabs>
        <w:jc w:val="both"/>
        <w:rPr>
          <w:rFonts w:ascii="Arial" w:hAnsi="Arial" w:cs="Arial"/>
          <w:b/>
          <w:sz w:val="26"/>
          <w:szCs w:val="26"/>
        </w:rPr>
      </w:pPr>
    </w:p>
    <w:p w:rsidR="00473137" w:rsidRDefault="00473137" w:rsidP="00473137">
      <w:pPr>
        <w:pStyle w:val="Encabezado"/>
        <w:tabs>
          <w:tab w:val="left" w:pos="708"/>
        </w:tabs>
        <w:ind w:left="3402"/>
        <w:rPr>
          <w:rFonts w:ascii="Arial" w:hAnsi="Arial" w:cs="Arial"/>
          <w:b/>
          <w:sz w:val="26"/>
          <w:szCs w:val="26"/>
        </w:rPr>
      </w:pPr>
      <w:r>
        <w:rPr>
          <w:rFonts w:ascii="Arial" w:hAnsi="Arial" w:cs="Arial"/>
          <w:b/>
          <w:sz w:val="26"/>
          <w:szCs w:val="26"/>
        </w:rPr>
        <w:t xml:space="preserve">ACTOR: </w:t>
      </w:r>
      <w:r>
        <w:rPr>
          <w:rFonts w:ascii="Arial" w:hAnsi="Arial" w:cs="Arial"/>
          <w:sz w:val="24"/>
          <w:szCs w:val="24"/>
        </w:rPr>
        <w:t>**********</w:t>
      </w:r>
      <w:r>
        <w:rPr>
          <w:rFonts w:ascii="Arial" w:hAnsi="Arial" w:cs="Arial"/>
          <w:b/>
          <w:sz w:val="26"/>
          <w:szCs w:val="26"/>
        </w:rPr>
        <w:t>.</w:t>
      </w:r>
    </w:p>
    <w:p w:rsidR="00473137" w:rsidRDefault="00473137" w:rsidP="00473137">
      <w:pPr>
        <w:pStyle w:val="Encabezado"/>
        <w:ind w:left="4248"/>
        <w:jc w:val="both"/>
        <w:rPr>
          <w:rFonts w:ascii="Arial" w:hAnsi="Arial" w:cs="Arial"/>
          <w:b/>
          <w:sz w:val="26"/>
          <w:szCs w:val="26"/>
        </w:rPr>
      </w:pPr>
    </w:p>
    <w:p w:rsidR="00473137" w:rsidRDefault="00473137" w:rsidP="00473137">
      <w:pPr>
        <w:pStyle w:val="Encabezado"/>
        <w:tabs>
          <w:tab w:val="center" w:pos="-1418"/>
        </w:tabs>
        <w:ind w:left="3402"/>
        <w:jc w:val="both"/>
        <w:rPr>
          <w:rFonts w:ascii="Arial" w:hAnsi="Arial" w:cs="Arial"/>
          <w:b/>
          <w:sz w:val="26"/>
          <w:szCs w:val="26"/>
        </w:rPr>
      </w:pPr>
      <w:r>
        <w:rPr>
          <w:rFonts w:ascii="Arial" w:hAnsi="Arial" w:cs="Arial"/>
          <w:b/>
          <w:sz w:val="26"/>
          <w:szCs w:val="26"/>
        </w:rPr>
        <w:t>DEMANDADA: JEFE DE LA UNIDAD JURÍDICA DEL INSTITUTO CATASTRAL DEL ESTADO DE OAXACA.</w:t>
      </w:r>
    </w:p>
    <w:p w:rsidR="00473137" w:rsidRDefault="00473137" w:rsidP="00473137">
      <w:pPr>
        <w:pStyle w:val="Encabezado"/>
        <w:tabs>
          <w:tab w:val="center" w:pos="-1418"/>
        </w:tabs>
        <w:ind w:left="3540"/>
        <w:jc w:val="both"/>
        <w:rPr>
          <w:rFonts w:ascii="Arial" w:hAnsi="Arial" w:cs="Arial"/>
          <w:b/>
          <w:sz w:val="26"/>
          <w:szCs w:val="26"/>
        </w:rPr>
      </w:pPr>
    </w:p>
    <w:p w:rsidR="00473137" w:rsidRDefault="00473137" w:rsidP="00473137">
      <w:pPr>
        <w:pStyle w:val="Encabezado"/>
        <w:tabs>
          <w:tab w:val="center" w:pos="-1418"/>
        </w:tabs>
        <w:ind w:left="3402"/>
        <w:jc w:val="both"/>
        <w:rPr>
          <w:rFonts w:ascii="Arial" w:hAnsi="Arial" w:cs="Arial"/>
          <w:b/>
          <w:sz w:val="26"/>
          <w:szCs w:val="26"/>
        </w:rPr>
      </w:pPr>
      <w:r>
        <w:rPr>
          <w:rFonts w:ascii="Arial" w:hAnsi="Arial" w:cs="Arial"/>
          <w:b/>
          <w:sz w:val="26"/>
          <w:szCs w:val="26"/>
        </w:rPr>
        <w:t>MAGISTRADO. ENRIQUE PACHECO MARTÍNEZ.</w:t>
      </w:r>
    </w:p>
    <w:p w:rsidR="00473137" w:rsidRDefault="00473137" w:rsidP="00473137">
      <w:pPr>
        <w:pStyle w:val="Encabezado"/>
        <w:tabs>
          <w:tab w:val="center" w:pos="-1418"/>
        </w:tabs>
        <w:ind w:left="3540"/>
        <w:jc w:val="both"/>
        <w:rPr>
          <w:rFonts w:ascii="Arial" w:hAnsi="Arial" w:cs="Arial"/>
          <w:b/>
          <w:sz w:val="26"/>
          <w:szCs w:val="26"/>
        </w:rPr>
      </w:pPr>
    </w:p>
    <w:p w:rsidR="00473137" w:rsidRDefault="00473137" w:rsidP="00473137">
      <w:pPr>
        <w:pStyle w:val="Encabezado"/>
        <w:tabs>
          <w:tab w:val="center" w:pos="-1418"/>
        </w:tabs>
        <w:ind w:left="3402"/>
        <w:jc w:val="both"/>
        <w:rPr>
          <w:rFonts w:ascii="Arial" w:hAnsi="Arial" w:cs="Arial"/>
          <w:b/>
          <w:sz w:val="26"/>
          <w:szCs w:val="26"/>
        </w:rPr>
      </w:pPr>
      <w:r>
        <w:rPr>
          <w:rFonts w:ascii="Arial" w:hAnsi="Arial" w:cs="Arial"/>
          <w:b/>
          <w:sz w:val="26"/>
          <w:szCs w:val="26"/>
        </w:rPr>
        <w:t>SECRETARIO. LICENCIADO RENATO GABRIEL IBÁÑEZ CASTELLANOS.</w:t>
      </w:r>
    </w:p>
    <w:p w:rsidR="00473137" w:rsidRDefault="00473137" w:rsidP="00473137">
      <w:pPr>
        <w:spacing w:line="360" w:lineRule="auto"/>
        <w:jc w:val="both"/>
        <w:rPr>
          <w:rFonts w:ascii="Arial" w:hAnsi="Arial" w:cs="Arial"/>
          <w:b/>
          <w:sz w:val="26"/>
          <w:szCs w:val="26"/>
        </w:rPr>
      </w:pPr>
    </w:p>
    <w:p w:rsidR="00473137" w:rsidRDefault="00473137" w:rsidP="00473137">
      <w:pPr>
        <w:pStyle w:val="Encabezado"/>
        <w:spacing w:line="360" w:lineRule="auto"/>
        <w:jc w:val="both"/>
        <w:rPr>
          <w:rFonts w:ascii="Arial" w:hAnsi="Arial" w:cs="Arial"/>
          <w:b/>
          <w:sz w:val="26"/>
          <w:szCs w:val="26"/>
        </w:rPr>
      </w:pPr>
      <w:r>
        <w:rPr>
          <w:rFonts w:ascii="Arial" w:hAnsi="Arial" w:cs="Arial"/>
          <w:b/>
          <w:sz w:val="26"/>
          <w:szCs w:val="26"/>
        </w:rPr>
        <w:t>OAXACA DE JUÁREZ, OAXACA A QUINCE DE DICIEMBRE DE DOS MIL VEINTE. - - - - - - - - - - - - - - - - - - - - - - - - - - - - - - - - - - - - - - - - - - - - - - - - -</w:t>
      </w:r>
    </w:p>
    <w:p w:rsidR="00473137" w:rsidRDefault="00473137" w:rsidP="00473137">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134/2019</w:t>
      </w:r>
      <w:r>
        <w:rPr>
          <w:rFonts w:ascii="Arial" w:hAnsi="Arial" w:cs="Arial"/>
          <w:sz w:val="26"/>
          <w:szCs w:val="26"/>
        </w:rPr>
        <w:t xml:space="preserve">, promovido por </w:t>
      </w:r>
      <w:r>
        <w:rPr>
          <w:rFonts w:ascii="Arial" w:hAnsi="Arial" w:cs="Arial"/>
          <w:sz w:val="24"/>
          <w:szCs w:val="24"/>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JEFE DE LA UNIDAD JURÍDICA DEL INSTITUTO CATASTRAL DEL ESTADO DE OAXACA</w:t>
      </w:r>
      <w:r>
        <w:rPr>
          <w:rFonts w:ascii="Arial" w:hAnsi="Arial" w:cs="Arial"/>
          <w:sz w:val="26"/>
          <w:szCs w:val="26"/>
        </w:rPr>
        <w:t xml:space="preserve">.- - - </w:t>
      </w:r>
    </w:p>
    <w:p w:rsidR="00473137" w:rsidRDefault="00473137" w:rsidP="00473137">
      <w:pPr>
        <w:spacing w:before="240" w:line="360" w:lineRule="auto"/>
        <w:jc w:val="center"/>
        <w:rPr>
          <w:rFonts w:ascii="Arial" w:hAnsi="Arial" w:cs="Arial"/>
          <w:b/>
          <w:sz w:val="26"/>
          <w:szCs w:val="26"/>
        </w:rPr>
      </w:pPr>
      <w:r>
        <w:rPr>
          <w:rFonts w:ascii="Arial" w:hAnsi="Arial" w:cs="Arial"/>
          <w:b/>
          <w:sz w:val="26"/>
          <w:szCs w:val="26"/>
        </w:rPr>
        <w:t>R E S U L T A N D O:</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trece de noviembre de dos mil diecinueve, en Oficialía de Partes Común de este Tribunal, </w:t>
      </w:r>
      <w:r>
        <w:rPr>
          <w:rFonts w:ascii="Arial" w:hAnsi="Arial" w:cs="Arial"/>
          <w:sz w:val="24"/>
          <w:szCs w:val="24"/>
        </w:rPr>
        <w:t>**********</w:t>
      </w:r>
      <w:r>
        <w:rPr>
          <w:rFonts w:ascii="Arial" w:hAnsi="Arial" w:cs="Arial"/>
          <w:sz w:val="26"/>
          <w:szCs w:val="26"/>
        </w:rPr>
        <w:t xml:space="preserve">, demandó la nulidad lisa y llana de la resolución contenida en el oficio </w:t>
      </w:r>
      <w:r>
        <w:rPr>
          <w:rFonts w:ascii="Arial" w:hAnsi="Arial" w:cs="Arial"/>
          <w:sz w:val="24"/>
          <w:szCs w:val="24"/>
        </w:rPr>
        <w:t>**********</w:t>
      </w:r>
      <w:r>
        <w:rPr>
          <w:rFonts w:ascii="Arial" w:hAnsi="Arial" w:cs="Arial"/>
          <w:sz w:val="26"/>
          <w:szCs w:val="26"/>
        </w:rPr>
        <w:t xml:space="preserve">de veintitrés de septiembre dos mil diecinueve, emitida por el Jefe de la Unidad Jurídica del Instituto Catastral del Estado de Oaxaca.- - - - - - -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acuerdo de catorce de noviembre de dos mil diecinueve; se admitió a trámite la demanda en contra de la resolución contenida en el oficio </w:t>
      </w:r>
      <w:r>
        <w:rPr>
          <w:rFonts w:ascii="Arial" w:hAnsi="Arial" w:cs="Arial"/>
          <w:sz w:val="24"/>
          <w:szCs w:val="24"/>
        </w:rPr>
        <w:t xml:space="preserve">********** </w:t>
      </w:r>
      <w:r>
        <w:rPr>
          <w:rFonts w:ascii="Arial" w:hAnsi="Arial" w:cs="Arial"/>
          <w:sz w:val="26"/>
          <w:szCs w:val="26"/>
        </w:rPr>
        <w:t xml:space="preserve">de veintitrés de septiembre dos mil diecinueve, emitida por el Jefe de la Unidad Jurídica del Instituto Catastral del Estado de Oaxaca; se ordenó notificar, emplazar y correr traslado a dicha autoridad, para que dentro del plazo de nueve días hábiles produjera su contestación, con el percibimiento, que en el caso de no hacerlo dentro del plazo concedido, se les tendría contestando la demanda en sentido afirmativo, y de no referirse a todos los hechos, se le tendrían como ciertos; se admitieron las pruebas ofrecidas por el actor.- - - - - - - - </w:t>
      </w:r>
      <w:r>
        <w:rPr>
          <w:rFonts w:ascii="Arial" w:hAnsi="Arial" w:cs="Arial"/>
          <w:sz w:val="26"/>
          <w:szCs w:val="26"/>
        </w:rPr>
        <w:t>- - - - - - - - - - - - - - - - - - - - - - - - - - - -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CUARTO. </w:t>
      </w:r>
      <w:r>
        <w:rPr>
          <w:rFonts w:ascii="Arial" w:hAnsi="Arial" w:cs="Arial"/>
          <w:sz w:val="26"/>
          <w:szCs w:val="26"/>
        </w:rPr>
        <w:t xml:space="preserve">Mediante auto de nueve de febrero de dos mil veinte, se tuvo al Jefe de la Unidad Jurídica del Instituto Catastral del Estado de Oaxaca, dando contestación a la demanda entablada en su contra; por ofrecidas y admitidas sus pruebas; se ordenó correr traslado a la parte actora con las copias de la contestación, para los efectos legales correspondientes; se señaló fecha y hora para la celebración de la audiencia final.- - - - - - - - -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Mediante proveído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 (COVIT 19).- - - - - - - - - - - - - - - -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Mediante auto de veintiuno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cinco de octubre de dos mil veinte, se señaló fecha para la celebración de la audiencia final.- - - - - - - - - - - - - - - - - - -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Por auto de tres de noviembre de dos mil veinte, se prorrogó la celebración de la audiencia final; al no haberse podido llevar a cabo; dada las suspensión de plazos y términos acordada por el Pleno de este Tribunal, como medida necesaria para limitar la propagación y contagio generado por el SARS-COV (COVIT 19).- - - - - - - - - - - - - - - - - - - - - - - - - - - - - - - - -</w:t>
      </w:r>
      <w:r>
        <w:rPr>
          <w:rFonts w:ascii="Arial" w:hAnsi="Arial" w:cs="Arial"/>
          <w:sz w:val="26"/>
          <w:szCs w:val="26"/>
        </w:rPr>
        <w:t xml:space="preserve">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 xml:space="preserve">Finalmente, el nueve de noviembre de dos mil veinte, se llevó a cabo la audiencia final, sin comparecencia de las partes ni persona alguna que legalmente las representara; se desahogaron las pruebas de las partes, se abrió el periodo de alegatos, se dio cuenta que ninguna de las partes presentó escrito de alegatos, por lo que se declaró precluído su derecho, declarándose cerrada la etapa de instrucción; y, por último se citó a las partes para oír sentencia, misma que ahora se pronuncia.- - - - - - - - - - </w:t>
      </w:r>
      <w:r>
        <w:rPr>
          <w:rFonts w:ascii="Arial" w:hAnsi="Arial" w:cs="Arial"/>
          <w:sz w:val="26"/>
          <w:szCs w:val="26"/>
        </w:rPr>
        <w:t xml:space="preserve">- - - - - - - </w:t>
      </w:r>
    </w:p>
    <w:p w:rsidR="00473137" w:rsidRDefault="00473137" w:rsidP="00473137">
      <w:pPr>
        <w:spacing w:before="240" w:line="360" w:lineRule="auto"/>
        <w:jc w:val="center"/>
        <w:rPr>
          <w:rFonts w:ascii="Arial" w:hAnsi="Arial" w:cs="Arial"/>
          <w:b/>
          <w:sz w:val="26"/>
          <w:szCs w:val="26"/>
        </w:rPr>
      </w:pPr>
      <w:r>
        <w:rPr>
          <w:rFonts w:ascii="Arial" w:hAnsi="Arial" w:cs="Arial"/>
          <w:b/>
          <w:sz w:val="26"/>
          <w:szCs w:val="26"/>
        </w:rPr>
        <w:t>C O N S I D E R A N D O:</w:t>
      </w:r>
    </w:p>
    <w:p w:rsidR="00473137" w:rsidRDefault="00473137" w:rsidP="00473137">
      <w:pPr>
        <w:spacing w:before="240" w:line="360" w:lineRule="auto"/>
        <w:ind w:right="-93" w:firstLine="567"/>
        <w:jc w:val="both"/>
        <w:rPr>
          <w:rFonts w:ascii="Arial" w:hAnsi="Arial" w:cs="Arial"/>
          <w:sz w:val="26"/>
          <w:szCs w:val="26"/>
        </w:rPr>
      </w:pPr>
      <w:r>
        <w:rPr>
          <w:rFonts w:ascii="Arial" w:hAnsi="Arial" w:cs="Arial"/>
          <w:b/>
          <w:sz w:val="26"/>
          <w:szCs w:val="26"/>
        </w:rPr>
        <w:lastRenderedPageBreak/>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121 de la Ley de Procedimiento y Justicia Administrativa para el Estado de Oaxaca</w:t>
      </w:r>
      <w:r>
        <w:rPr>
          <w:rFonts w:ascii="Arial" w:hAnsi="Arial" w:cs="Arial"/>
          <w:sz w:val="26"/>
          <w:szCs w:val="26"/>
        </w:rPr>
        <w:t>, por tratarse de un juicio de nulidad promovido en contra de una autoridad administrativa de carácter estatal.- - - - - - - - - - - - -</w:t>
      </w:r>
      <w:r>
        <w:rPr>
          <w:rFonts w:ascii="Arial" w:hAnsi="Arial" w:cs="Arial"/>
          <w:sz w:val="26"/>
          <w:szCs w:val="26"/>
        </w:rPr>
        <w:t xml:space="preserve"> - - - - -</w:t>
      </w:r>
    </w:p>
    <w:p w:rsidR="00473137" w:rsidRDefault="00473137" w:rsidP="00473137">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de las partes quedó acreditada, toda vez que la parte actora promovió por propio derecho, conforme lo previsto por el artículo 148 primer párrafo de la Ley de Procedimiento y Justicia Administrativa para el Estado de Oaxaca; y la de la autoridad demandada no fue impugnada, acreditándose así en términos del artículo 151</w:t>
      </w:r>
      <w:r>
        <w:rPr>
          <w:rStyle w:val="Refdenotaalpie"/>
          <w:rFonts w:ascii="Arial" w:hAnsi="Arial" w:cs="Arial"/>
          <w:sz w:val="26"/>
          <w:szCs w:val="26"/>
        </w:rPr>
        <w:footnoteReference w:id="1"/>
      </w:r>
      <w:r>
        <w:rPr>
          <w:rFonts w:ascii="Arial" w:hAnsi="Arial" w:cs="Arial"/>
          <w:sz w:val="26"/>
          <w:szCs w:val="26"/>
        </w:rPr>
        <w:t xml:space="preserve"> de la Ley en cita.- - - - - - - - - - - - - - - - - - - - - - - - - - - - - - - - - - - - - - - - - - - - - - - - -</w:t>
      </w:r>
      <w:r>
        <w:rPr>
          <w:rFonts w:ascii="Arial" w:hAnsi="Arial" w:cs="Arial"/>
          <w:sz w:val="26"/>
          <w:szCs w:val="26"/>
        </w:rPr>
        <w:t xml:space="preserve"> - - - </w:t>
      </w:r>
    </w:p>
    <w:p w:rsidR="00473137" w:rsidRDefault="00473137" w:rsidP="00473137">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TERCERO. Causales de Improcedencia y Sobreseimiento</w:t>
      </w:r>
      <w:r>
        <w:rPr>
          <w:rFonts w:ascii="Arial" w:hAnsi="Arial" w:cs="Arial"/>
          <w:sz w:val="26"/>
          <w:szCs w:val="26"/>
        </w:rPr>
        <w:t>.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2"/>
      </w:r>
      <w:r>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Pr>
          <w:rFonts w:ascii="Arial" w:hAnsi="Arial" w:cs="Arial"/>
          <w:b/>
          <w:sz w:val="26"/>
          <w:szCs w:val="26"/>
        </w:rPr>
        <w:t>no se sobresee</w:t>
      </w:r>
      <w:r>
        <w:rPr>
          <w:rFonts w:ascii="Arial" w:hAnsi="Arial" w:cs="Arial"/>
          <w:sz w:val="26"/>
          <w:szCs w:val="26"/>
        </w:rPr>
        <w:t xml:space="preserve"> el juicio. - - - - - - - - - - - - - - - - - - - - - - - - - - - - - - - - - - - - - - - - - - - - - - -</w:t>
      </w:r>
      <w:r>
        <w:rPr>
          <w:rFonts w:ascii="Arial" w:hAnsi="Arial" w:cs="Arial"/>
          <w:sz w:val="26"/>
          <w:szCs w:val="26"/>
        </w:rPr>
        <w:t xml:space="preserve"> - - - -</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w:t>
      </w:r>
      <w:r>
        <w:rPr>
          <w:rFonts w:ascii="Arial" w:hAnsi="Arial" w:cs="Arial"/>
          <w:sz w:val="26"/>
          <w:szCs w:val="26"/>
        </w:rPr>
        <w:lastRenderedPageBreak/>
        <w:t>del Primer Circuito, publicada en el Semanario Judicial de la Federación y su Gaceta, en la séptima época, volumen 81, sexta parte, página 23, materia común, de rubro y texto siguientes:</w:t>
      </w:r>
    </w:p>
    <w:p w:rsidR="00473137" w:rsidRDefault="00473137" w:rsidP="00473137">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473137" w:rsidRDefault="00473137" w:rsidP="00473137">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El actor </w:t>
      </w:r>
      <w:r>
        <w:rPr>
          <w:rFonts w:ascii="Arial" w:hAnsi="Arial" w:cs="Arial"/>
          <w:sz w:val="24"/>
          <w:szCs w:val="24"/>
        </w:rPr>
        <w:t>**********</w:t>
      </w:r>
      <w:r>
        <w:rPr>
          <w:rFonts w:ascii="Arial" w:hAnsi="Arial" w:cs="Arial"/>
          <w:sz w:val="26"/>
          <w:szCs w:val="26"/>
        </w:rPr>
        <w:t xml:space="preserve">, demandó la nulidad de la resolución contenida en el oficio </w:t>
      </w:r>
      <w:r>
        <w:rPr>
          <w:rFonts w:ascii="Arial" w:hAnsi="Arial" w:cs="Arial"/>
          <w:sz w:val="24"/>
          <w:szCs w:val="24"/>
        </w:rPr>
        <w:t>**********</w:t>
      </w:r>
      <w:r>
        <w:rPr>
          <w:rFonts w:ascii="Arial" w:hAnsi="Arial" w:cs="Arial"/>
          <w:sz w:val="26"/>
          <w:szCs w:val="26"/>
        </w:rPr>
        <w:t xml:space="preserve"> de veintitrés de septiembre de dos mil diecinueve, dictada por el que el Jefe de la Unidad Jurídica del Instituto Catastral del Estado de Oaxaca, en el que desechó recurso de </w:t>
      </w:r>
      <w:r>
        <w:rPr>
          <w:rFonts w:ascii="Arial" w:hAnsi="Arial" w:cs="Arial"/>
          <w:sz w:val="26"/>
          <w:szCs w:val="26"/>
        </w:rPr>
        <w:t>r</w:t>
      </w:r>
      <w:r>
        <w:rPr>
          <w:rFonts w:ascii="Arial" w:hAnsi="Arial" w:cs="Arial"/>
          <w:sz w:val="26"/>
          <w:szCs w:val="26"/>
        </w:rPr>
        <w:t xml:space="preserve">evisión interpuesta por el aquí actor ante esa Instancia, por haberse interpuesto de forma extemporánea.- - - - - - - - - - - - - - - - - - - - - - - </w:t>
      </w:r>
      <w:r>
        <w:rPr>
          <w:rFonts w:ascii="Arial" w:hAnsi="Arial" w:cs="Arial"/>
          <w:sz w:val="26"/>
          <w:szCs w:val="26"/>
        </w:rPr>
        <w:t>- - - - - - - - - - - - -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Señala, que la resolución carece de fundamentación y motivación, porque la demandada, no señaló las razones particulares, causas precisas, así como los motivos y consideraciones lógico jurídicas que tuvo en cuenta para concluir en que su recurso se presentó de forma extemporánea, al no señalar la fecha en que fue notificado y la forma en la cual computo el término.- - - - - - - - - - - - - - - - - - - - - - - - - - - - - - - - - - - - - - - - - - - - - </w:t>
      </w:r>
      <w:r>
        <w:rPr>
          <w:rFonts w:ascii="Arial" w:hAnsi="Arial" w:cs="Arial"/>
          <w:sz w:val="26"/>
          <w:szCs w:val="26"/>
        </w:rPr>
        <w:t xml:space="preserve">- -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Precisa, que la demandada pretende que la notificación realizada al fedatario público ante quien se realizó el trámite de protocolización de un acta de posesión, surta efectos para el particular o contribuyente, bajo el criterio de que el notario público, resulta ser gestor oficio del particular; lo cual señala el actor, es equivocado, porque en la Ley de Catastro del Estado de Oaxaca, no contiene disposición expresa, en el que se establezca que el fedatario ante quien se realizó acto de protocolización resulte ser gestor oficio del particular, aunado que el notario, no puede actuar oficiosamente, como lo pretende la demandada, porque el artículo 2º de la Ley del Notariado, establece que su </w:t>
      </w:r>
      <w:r>
        <w:rPr>
          <w:rFonts w:ascii="Arial" w:hAnsi="Arial" w:cs="Arial"/>
          <w:sz w:val="26"/>
          <w:szCs w:val="26"/>
        </w:rPr>
        <w:lastRenderedPageBreak/>
        <w:t xml:space="preserve">función sólo la puede desempeñar por disposición de la ley o por voluntad de los interesados.- - - - - - - - - - - - - </w:t>
      </w:r>
      <w:r>
        <w:rPr>
          <w:rFonts w:ascii="Arial" w:hAnsi="Arial" w:cs="Arial"/>
          <w:sz w:val="26"/>
          <w:szCs w:val="26"/>
        </w:rPr>
        <w:t>- - - - - - - - - - - - - - - - - - - - - - - - - - -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 respecto la demandada, se concretó en señalar que contrario a lo manifestado por el actor, la resolución impugnada sí se encuentra debidamente fundada y motivada, porque en ella se expresaron con precisión los preceptos legales aplicables al caso y se señaló las circunstancias especiales, razones particulares o causas inmediatas que se tuvieron en consideración para la emisión del acto.- - - - - - - - - - - - - - - - </w:t>
      </w:r>
      <w:r>
        <w:rPr>
          <w:rFonts w:ascii="Arial" w:hAnsi="Arial" w:cs="Arial"/>
          <w:sz w:val="26"/>
          <w:szCs w:val="26"/>
        </w:rPr>
        <w:t>- - - - - - - - -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 artículo 16 primer párrafo de la Constitución Política de los Estados Unidos Mexicanos, consagra la obligación que tienen todas las autoridades de fundar y motivar sus actos, para que estos se revistan de legalidad:- - - </w:t>
      </w:r>
    </w:p>
    <w:p w:rsidR="00473137" w:rsidRDefault="00473137" w:rsidP="00473137">
      <w:pPr>
        <w:pStyle w:val="Sinespaciado"/>
        <w:spacing w:before="240" w:line="360" w:lineRule="auto"/>
        <w:ind w:left="1134" w:right="616"/>
        <w:jc w:val="both"/>
        <w:rPr>
          <w:rFonts w:ascii="Arial" w:hAnsi="Arial" w:cs="Arial"/>
          <w:sz w:val="24"/>
          <w:szCs w:val="24"/>
        </w:rPr>
      </w:pPr>
      <w:r>
        <w:rPr>
          <w:rFonts w:ascii="Arial" w:hAnsi="Arial" w:cs="Arial"/>
          <w:sz w:val="26"/>
          <w:szCs w:val="26"/>
        </w:rPr>
        <w:t>“</w:t>
      </w:r>
      <w:r>
        <w:rPr>
          <w:rFonts w:ascii="Arial" w:hAnsi="Arial" w:cs="Arial"/>
          <w:i/>
          <w:sz w:val="24"/>
          <w:szCs w:val="24"/>
        </w:rPr>
        <w:t>Artículo 16. Nadie puede ser molestado en su persona, familia, domicilio, papeles o posesiones, sino en virtud de mandamiento escrito de la autoridad competente, que funde y motive la causa legal del procedimiento.</w:t>
      </w:r>
      <w:r>
        <w:rPr>
          <w:rFonts w:ascii="Arial" w:hAnsi="Arial" w:cs="Arial"/>
          <w:sz w:val="26"/>
          <w:szCs w:val="26"/>
        </w:rPr>
        <w:t>”</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La debida fundamentación y motivación del acto, consiste en </w:t>
      </w:r>
      <w:r>
        <w:rPr>
          <w:rFonts w:ascii="Arial" w:hAnsi="Arial" w:cs="Arial"/>
          <w:b/>
          <w:sz w:val="26"/>
          <w:szCs w:val="26"/>
        </w:rPr>
        <w:t>expresar</w:t>
      </w:r>
      <w:r>
        <w:rPr>
          <w:rFonts w:ascii="Arial" w:hAnsi="Arial" w:cs="Arial"/>
          <w:sz w:val="26"/>
          <w:szCs w:val="26"/>
        </w:rPr>
        <w:t xml:space="preserve"> el precepto legal aplicable al caso, así como las razones que se hayan considerado para concluir que el caso aplica a la hipótesis prevista en el dispositivo legal citado.- - - - - - - - - - - - - - - - - - - - - - - - - - - - - - - - - - - </w:t>
      </w:r>
      <w:r>
        <w:rPr>
          <w:rFonts w:ascii="Arial" w:hAnsi="Arial" w:cs="Arial"/>
          <w:sz w:val="26"/>
          <w:szCs w:val="26"/>
        </w:rPr>
        <w:t>-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su parte, la falta de fundamentación y motivación, se produce cuando se </w:t>
      </w:r>
      <w:r>
        <w:rPr>
          <w:rFonts w:ascii="Arial" w:hAnsi="Arial" w:cs="Arial"/>
          <w:b/>
          <w:sz w:val="26"/>
          <w:szCs w:val="26"/>
        </w:rPr>
        <w:t>omite</w:t>
      </w:r>
      <w:r>
        <w:rPr>
          <w:rFonts w:ascii="Arial" w:hAnsi="Arial" w:cs="Arial"/>
          <w:sz w:val="26"/>
          <w:szCs w:val="26"/>
        </w:rPr>
        <w:t xml:space="preserve"> expresar el dispositivo legal aplicable, así como las razones que se consideraron para estimar que el caso puede subsumirse en la hipótesis prevista en la norma jurídica citada; esto es, la carencia total de tales requisitos de legalidad, siendo esta una violación formal del acto administrativo.- - - - - - - - - - - - - - - - - - - - - - - - - - - - - - - - - - - - - - - - - -</w:t>
      </w:r>
      <w:r>
        <w:rPr>
          <w:rFonts w:ascii="Arial" w:hAnsi="Arial" w:cs="Arial"/>
          <w:sz w:val="26"/>
          <w:szCs w:val="26"/>
        </w:rPr>
        <w:t xml:space="preserve">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acuerdo contenido en el oficio </w:t>
      </w:r>
      <w:r>
        <w:rPr>
          <w:rFonts w:ascii="Arial" w:hAnsi="Arial" w:cs="Arial"/>
          <w:sz w:val="24"/>
          <w:szCs w:val="24"/>
        </w:rPr>
        <w:t>**********</w:t>
      </w:r>
      <w:r>
        <w:rPr>
          <w:rFonts w:ascii="Arial" w:hAnsi="Arial" w:cs="Arial"/>
          <w:sz w:val="26"/>
          <w:szCs w:val="26"/>
        </w:rPr>
        <w:t>, de veintitrés de septiembre de dos mil diecinueve, la que tiene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w:t>
      </w:r>
      <w:r>
        <w:rPr>
          <w:rFonts w:ascii="Arial" w:hAnsi="Arial" w:cs="Arial"/>
          <w:sz w:val="26"/>
          <w:szCs w:val="26"/>
        </w:rPr>
        <w:lastRenderedPageBreak/>
        <w:t xml:space="preserve">facultades; se obtiene que la autoridad demandada Jefe de la Unidad Jurídica del Instituto Catastral para el Estado de Oaxaca, para desechar el recurso de revisión interpuesto por </w:t>
      </w:r>
      <w:r>
        <w:rPr>
          <w:rFonts w:ascii="Arial" w:hAnsi="Arial" w:cs="Arial"/>
          <w:sz w:val="24"/>
          <w:szCs w:val="24"/>
        </w:rPr>
        <w:t>**********</w:t>
      </w:r>
      <w:r>
        <w:rPr>
          <w:rFonts w:ascii="Arial" w:hAnsi="Arial" w:cs="Arial"/>
          <w:sz w:val="26"/>
          <w:szCs w:val="26"/>
        </w:rPr>
        <w:t xml:space="preserve">, aquí actor, ante la Dirección General del Instituto Catastral del Estado de Oaxaca, plasmó:- - - </w:t>
      </w:r>
      <w:r>
        <w:rPr>
          <w:rFonts w:ascii="Arial" w:hAnsi="Arial" w:cs="Arial"/>
          <w:sz w:val="26"/>
          <w:szCs w:val="26"/>
        </w:rPr>
        <w:t>- - - - - - - - - - - - - - - - -</w:t>
      </w:r>
    </w:p>
    <w:p w:rsidR="00473137" w:rsidRDefault="00473137" w:rsidP="00473137">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i/>
          <w:sz w:val="24"/>
          <w:szCs w:val="24"/>
        </w:rPr>
        <w:t xml:space="preserve">Por lo que, esta Autoridad Administrativa después de realizar un análisis al medio de impugnación presentado por el ciudadano </w:t>
      </w:r>
      <w:r>
        <w:rPr>
          <w:rFonts w:ascii="Arial" w:hAnsi="Arial" w:cs="Arial"/>
          <w:sz w:val="24"/>
          <w:szCs w:val="24"/>
        </w:rPr>
        <w:t xml:space="preserve">********** </w:t>
      </w:r>
      <w:r>
        <w:rPr>
          <w:rFonts w:ascii="Arial" w:hAnsi="Arial" w:cs="Arial"/>
          <w:i/>
          <w:sz w:val="24"/>
          <w:szCs w:val="24"/>
        </w:rPr>
        <w:t xml:space="preserve">con fecha 18 dieciocho de septiembre de dos mil dieciocho, y a las constancias que integran el expediente del trámite Catastral de integración por Protocolización de fecha 05 cinco de mayo de dos mil diecinueve; advierte que ha transcurrido en exceso el plazo de </w:t>
      </w:r>
      <w:r>
        <w:rPr>
          <w:rFonts w:ascii="Arial" w:hAnsi="Arial" w:cs="Arial"/>
          <w:b/>
          <w:i/>
          <w:sz w:val="24"/>
          <w:szCs w:val="24"/>
        </w:rPr>
        <w:t xml:space="preserve">quince días hábiles </w:t>
      </w:r>
      <w:r>
        <w:rPr>
          <w:rFonts w:ascii="Arial" w:hAnsi="Arial" w:cs="Arial"/>
          <w:i/>
          <w:sz w:val="24"/>
          <w:szCs w:val="24"/>
        </w:rPr>
        <w:t>al que se refiere el artículo 100 de la Ley de Procedimiento y Justicia Administrativa para interponer el recurso de revisión que pretende hacer valer.</w:t>
      </w:r>
    </w:p>
    <w:p w:rsidR="00473137" w:rsidRDefault="00473137" w:rsidP="00473137">
      <w:pPr>
        <w:pStyle w:val="Sinespaciado"/>
        <w:spacing w:before="240" w:line="360" w:lineRule="auto"/>
        <w:ind w:left="1134" w:right="616"/>
        <w:jc w:val="both"/>
        <w:rPr>
          <w:rFonts w:ascii="Arial" w:hAnsi="Arial" w:cs="Arial"/>
          <w:sz w:val="26"/>
          <w:szCs w:val="26"/>
        </w:rPr>
      </w:pPr>
      <w:r>
        <w:rPr>
          <w:rFonts w:ascii="Arial" w:hAnsi="Arial" w:cs="Arial"/>
          <w:i/>
          <w:sz w:val="24"/>
          <w:szCs w:val="24"/>
        </w:rPr>
        <w:t xml:space="preserve">Por consiguiente, y tomando en consideración lo vertido con anterioridad, esta Autoridad con el carácter de revisora debe sujetarse a lo dispuesto por el artículo 104 y 106 fracción I de la Ley de Procedimiento y Justicia Administrativa y desechar el medio de impugnación por </w:t>
      </w:r>
      <w:proofErr w:type="spellStart"/>
      <w:r>
        <w:rPr>
          <w:rFonts w:ascii="Arial" w:hAnsi="Arial" w:cs="Arial"/>
          <w:i/>
          <w:sz w:val="24"/>
          <w:szCs w:val="24"/>
        </w:rPr>
        <w:t>se</w:t>
      </w:r>
      <w:proofErr w:type="spellEnd"/>
      <w:r>
        <w:rPr>
          <w:rFonts w:ascii="Arial" w:hAnsi="Arial" w:cs="Arial"/>
          <w:i/>
          <w:sz w:val="24"/>
          <w:szCs w:val="24"/>
        </w:rPr>
        <w:t xml:space="preserve"> extemporáneo.</w:t>
      </w:r>
      <w:r>
        <w:rPr>
          <w:rFonts w:ascii="Arial" w:hAnsi="Arial" w:cs="Arial"/>
          <w:sz w:val="26"/>
          <w:szCs w:val="26"/>
        </w:rPr>
        <w:t>”</w:t>
      </w:r>
    </w:p>
    <w:p w:rsidR="00473137" w:rsidRDefault="00473137" w:rsidP="00473137">
      <w:pPr>
        <w:pStyle w:val="Sinespaciado"/>
        <w:spacing w:before="240" w:line="360" w:lineRule="auto"/>
        <w:ind w:firstLine="708"/>
        <w:jc w:val="both"/>
        <w:rPr>
          <w:rFonts w:ascii="Arial" w:hAnsi="Arial" w:cs="Arial"/>
          <w:bCs/>
          <w:sz w:val="26"/>
          <w:szCs w:val="26"/>
        </w:rPr>
      </w:pPr>
      <w:r>
        <w:rPr>
          <w:rFonts w:ascii="Arial" w:hAnsi="Arial" w:cs="Arial"/>
          <w:sz w:val="26"/>
          <w:szCs w:val="26"/>
        </w:rPr>
        <w:t xml:space="preserve">De lo anteriormente precisado en párrafos que anteceden, se deduce que como lo señala el actor, la demandada, fue omisa en fundar y motivar debidamente su actuación, pues en efecto, omitió expresar las razones que tuvo en considerado para concluir que el caso aplicaba a la hipótesis prevista en el dispositivo legal que citó; pues únicamente, se concretó a decir que después de realizar un análisis del medio de impugnación y a las constancias que integran el expediente de trámite catastral, advierte que transcurrió en exceso el plazo de quince días para interponer el recurso de revisión; pero sin indicar, cuáles fueron las constancias que lo hicieron llegar a tal conclusión, pues como ya se dijo anteriormente para cumplir la debida fundamentación y motivación, era necesario que la demandada realizar una exposición de </w:t>
      </w:r>
      <w:r>
        <w:rPr>
          <w:rFonts w:ascii="Arial" w:hAnsi="Arial" w:cs="Arial"/>
          <w:bCs/>
          <w:sz w:val="26"/>
          <w:szCs w:val="26"/>
        </w:rPr>
        <w:t xml:space="preserve">las razones especiales, circunstancias específicas o causas particulares que la llevaron a la certeza del que el recurso de revisión fue interpuesto de forma extemporánea, así como adecuar tales argumentos al precepto o preceptos legales citados, lo cual no acató la demandada.- - -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Llevando su proceder, a una omisión total de la debida fundamentación y motivación de su actuación, que conduce a considerar ilegal su resolución </w:t>
      </w:r>
      <w:r>
        <w:rPr>
          <w:rFonts w:ascii="Arial" w:hAnsi="Arial" w:cs="Arial"/>
          <w:sz w:val="26"/>
          <w:szCs w:val="26"/>
        </w:rPr>
        <w:lastRenderedPageBreak/>
        <w:t xml:space="preserve">y por ende, ante la falta de fundamentación y motivación, y con la finalidad de no dejar en estado de indefensión al particular, se debe emitir un nuevo acto, en el que se subsanen tales irregularidades, al tratarse de un derecho de petición, ya que de no hacerlo así, se dejaría sin resolver lo pedido. - - - - - - - </w:t>
      </w:r>
    </w:p>
    <w:p w:rsidR="00473137" w:rsidRDefault="00473137" w:rsidP="0047313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Sirve de apoyo el criterio emitido por el Tercer Tribunal Colegiado en materia Administrativa del Primer Circuito, publicado en el Semanario Judicial de la Federación, Octava Época, Tomo V, Segunda Parte-1, Enero-Junio de 199, Página 44, materia común, de rubro y texto siguientes:- - - </w:t>
      </w:r>
      <w:r>
        <w:rPr>
          <w:rFonts w:ascii="Arial" w:hAnsi="Arial" w:cs="Arial"/>
          <w:sz w:val="26"/>
          <w:szCs w:val="26"/>
        </w:rPr>
        <w:t>- - - - - - - - -</w:t>
      </w:r>
    </w:p>
    <w:p w:rsidR="00473137" w:rsidRDefault="00473137" w:rsidP="00473137">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sz w:val="24"/>
          <w:szCs w:val="24"/>
        </w:rPr>
        <w:t>ACTO RECLAMADO, FALTA DE FUNDAMENTACION Y MOTIVACION DEL. TIENE EFECTOS DISTINTOS AL CASO EN QUE ESTAS SEAN INDEBIDAS</w:t>
      </w:r>
      <w:r>
        <w:rPr>
          <w:rFonts w:ascii="Arial" w:hAnsi="Arial" w:cs="Arial"/>
          <w:i/>
          <w:sz w:val="24"/>
          <w:szCs w:val="24"/>
        </w:rPr>
        <w:t>.- En efecto, cuando el acto reclamado carece de fundamentación y motivación legales, es decir, cuando en el mandamiento de autoridad no se invoca ningún precepto legal o reglamentario en que se apoye, ni se expone ningún motivo para haberlo emitido, en este caso se trata de violaciones formales, y la concesión de la razón implicará la obligación de anular el acto reclamado, así como todas sus consecuencias y efectos, sin perjuicio de que si así lo considera conveniente, la autoridad responsable en ejercicio de sus funciones legales, pueda emitir un acto nuevo frente al quejoso, con el mismo sentido de afectación, pero señalando las normas legales en que se funda y las razones para realizarlo. En el caso de un acto indebidamente fundado y motivado, en el mandamiento escrito si se invocan disposiciones legales o reglamentarias, pero éstas no se adecuan a la situación concreta del quejoso, en este caso se está frente a una violación material, y el juzgador deberá analizar las modalidades del caso concreto para concluir que éste se encuentra dentro de los supuestos normativos que adujo la autoridad que emitió el acto, en esta hipótesis el otorgar la razón al afectado estriba en invalidar el acto impugnado y sus efectos y consecuencias, sin que la autoridad emisora deba dictar otro acto con igual sentido de afectación.</w:t>
      </w:r>
      <w:r>
        <w:rPr>
          <w:rFonts w:ascii="Arial" w:hAnsi="Arial" w:cs="Arial"/>
          <w:i/>
          <w:sz w:val="26"/>
          <w:szCs w:val="26"/>
        </w:rPr>
        <w:t>”</w:t>
      </w:r>
    </w:p>
    <w:p w:rsidR="00473137" w:rsidRDefault="00473137" w:rsidP="00473137">
      <w:pPr>
        <w:spacing w:before="240" w:line="360" w:lineRule="auto"/>
        <w:ind w:firstLine="709"/>
        <w:jc w:val="both"/>
        <w:rPr>
          <w:rFonts w:ascii="Arial" w:hAnsi="Arial" w:cs="Arial"/>
          <w:sz w:val="26"/>
          <w:szCs w:val="26"/>
        </w:rPr>
      </w:pPr>
      <w:r>
        <w:rPr>
          <w:rFonts w:ascii="Arial" w:hAnsi="Arial" w:cs="Arial"/>
          <w:bCs/>
          <w:sz w:val="26"/>
          <w:szCs w:val="26"/>
        </w:rPr>
        <w:t>Por estas razones, al considerarse ilegal la determinación de la demandada, al transgredir lo dispuesto por el artículo 17 fracción V</w:t>
      </w:r>
      <w:r>
        <w:rPr>
          <w:rStyle w:val="Refdenotaalpie"/>
          <w:rFonts w:ascii="Arial" w:hAnsi="Arial" w:cs="Arial"/>
          <w:bCs/>
          <w:sz w:val="26"/>
          <w:szCs w:val="26"/>
        </w:rPr>
        <w:footnoteReference w:id="4"/>
      </w:r>
      <w:r>
        <w:rPr>
          <w:rFonts w:ascii="Arial" w:hAnsi="Arial" w:cs="Arial"/>
          <w:bCs/>
          <w:sz w:val="26"/>
          <w:szCs w:val="26"/>
        </w:rPr>
        <w:t xml:space="preserve"> de la Ley </w:t>
      </w:r>
      <w:r>
        <w:rPr>
          <w:rFonts w:ascii="Arial" w:hAnsi="Arial" w:cs="Arial"/>
          <w:bCs/>
          <w:sz w:val="26"/>
          <w:szCs w:val="26"/>
        </w:rPr>
        <w:lastRenderedPageBreak/>
        <w:t xml:space="preserve">de Procedimiento y Justicia Administrativa para el Estado de Oaxaca, al no haber fundado y motivado las razones que tuvo para considerar extemporáneo el recurso de revisión interpuesto por </w:t>
      </w:r>
      <w:r>
        <w:rPr>
          <w:rFonts w:ascii="Arial" w:hAnsi="Arial" w:cs="Arial"/>
          <w:sz w:val="24"/>
          <w:szCs w:val="24"/>
        </w:rPr>
        <w:t>**********</w:t>
      </w:r>
      <w:r>
        <w:rPr>
          <w:rFonts w:ascii="Arial" w:hAnsi="Arial" w:cs="Arial"/>
          <w:bCs/>
          <w:sz w:val="26"/>
          <w:szCs w:val="26"/>
        </w:rPr>
        <w:t xml:space="preserve">, ante el Director General del Instituto Catastral del Estado de Oaxaca; resulta procedente declarar la </w:t>
      </w:r>
      <w:r>
        <w:rPr>
          <w:rFonts w:ascii="Arial" w:hAnsi="Arial" w:cs="Arial"/>
          <w:b/>
          <w:bCs/>
          <w:sz w:val="26"/>
          <w:szCs w:val="26"/>
        </w:rPr>
        <w:t xml:space="preserve">NULIDAD </w:t>
      </w:r>
      <w:r>
        <w:rPr>
          <w:rFonts w:ascii="Arial" w:hAnsi="Arial" w:cs="Arial"/>
          <w:bCs/>
          <w:sz w:val="26"/>
          <w:szCs w:val="26"/>
        </w:rPr>
        <w:t xml:space="preserve">del acuerdo contenido en el oficio </w:t>
      </w:r>
      <w:r>
        <w:rPr>
          <w:rFonts w:ascii="Arial" w:hAnsi="Arial" w:cs="Arial"/>
          <w:sz w:val="24"/>
          <w:szCs w:val="24"/>
        </w:rPr>
        <w:t xml:space="preserve">********** </w:t>
      </w:r>
      <w:r>
        <w:rPr>
          <w:rFonts w:ascii="Arial" w:hAnsi="Arial" w:cs="Arial"/>
          <w:bCs/>
          <w:sz w:val="26"/>
          <w:szCs w:val="26"/>
        </w:rPr>
        <w:t xml:space="preserve">de veintitrés de septiembre de dos mil diecinueve, </w:t>
      </w:r>
      <w:r>
        <w:rPr>
          <w:rFonts w:ascii="Arial" w:hAnsi="Arial" w:cs="Arial"/>
          <w:b/>
          <w:bCs/>
          <w:sz w:val="26"/>
          <w:szCs w:val="26"/>
        </w:rPr>
        <w:t>PARA EL EFECTO</w:t>
      </w:r>
      <w:r>
        <w:rPr>
          <w:rFonts w:ascii="Arial" w:hAnsi="Arial" w:cs="Arial"/>
          <w:bCs/>
          <w:sz w:val="26"/>
          <w:szCs w:val="26"/>
        </w:rPr>
        <w:t xml:space="preserve"> de que la demandada </w:t>
      </w:r>
      <w:r>
        <w:rPr>
          <w:rFonts w:ascii="Arial" w:hAnsi="Arial" w:cs="Arial"/>
          <w:sz w:val="26"/>
          <w:szCs w:val="26"/>
        </w:rPr>
        <w:t xml:space="preserve">Jefe de la Unidad Jurídica del Instituto Catastral del Estado de Oaxaca, </w:t>
      </w:r>
      <w:r>
        <w:rPr>
          <w:rFonts w:ascii="Arial" w:hAnsi="Arial" w:cs="Arial"/>
          <w:b/>
          <w:sz w:val="26"/>
          <w:szCs w:val="26"/>
        </w:rPr>
        <w:t xml:space="preserve">DICTE </w:t>
      </w:r>
      <w:r>
        <w:rPr>
          <w:rFonts w:ascii="Arial" w:hAnsi="Arial" w:cs="Arial"/>
          <w:sz w:val="26"/>
          <w:szCs w:val="26"/>
        </w:rPr>
        <w:t xml:space="preserve">otro en el que funde y motive debidamente las razones del porque el recurso de revisión resulta extemporáneo; ello tomando en consideración las manifestaciones expuestas por el recurrente en su escrito de revisión al respecto de la fecha del conocimiento del acto.- - - - - - - - - - - -  </w:t>
      </w:r>
    </w:p>
    <w:p w:rsidR="00473137" w:rsidRDefault="00473137" w:rsidP="00473137">
      <w:pPr>
        <w:spacing w:before="240" w:line="360" w:lineRule="auto"/>
        <w:ind w:right="49" w:firstLine="567"/>
        <w:jc w:val="both"/>
        <w:rPr>
          <w:rFonts w:ascii="Arial" w:hAnsi="Arial" w:cs="Arial"/>
          <w:sz w:val="26"/>
          <w:szCs w:val="26"/>
        </w:rPr>
      </w:pPr>
      <w:r>
        <w:rPr>
          <w:rFonts w:ascii="Arial" w:hAnsi="Arial" w:cs="Arial"/>
          <w:sz w:val="26"/>
          <w:szCs w:val="26"/>
        </w:rPr>
        <w:t xml:space="preserve">Por lo expuesto y con fundamento en los artículos 207 y 209 de Ley de Procedimiento y Justicia Administrativa para el Estado de Oaxaca, se:- - - </w:t>
      </w:r>
    </w:p>
    <w:p w:rsidR="00473137" w:rsidRDefault="00473137" w:rsidP="00473137">
      <w:pPr>
        <w:spacing w:before="240" w:line="360" w:lineRule="auto"/>
        <w:ind w:right="49"/>
        <w:jc w:val="center"/>
        <w:rPr>
          <w:rFonts w:ascii="Arial" w:hAnsi="Arial" w:cs="Arial"/>
          <w:b/>
          <w:sz w:val="26"/>
          <w:szCs w:val="26"/>
        </w:rPr>
      </w:pPr>
      <w:r>
        <w:rPr>
          <w:rFonts w:ascii="Arial" w:hAnsi="Arial" w:cs="Arial"/>
          <w:b/>
          <w:sz w:val="26"/>
          <w:szCs w:val="26"/>
        </w:rPr>
        <w:t>R E S U E L V E:</w:t>
      </w:r>
    </w:p>
    <w:p w:rsidR="00473137" w:rsidRDefault="00473137" w:rsidP="00473137">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fue competente para conocer y resolver del presente asunto - - - - - - - - - - - - - - - - - - - - - - - - - - - - - - - - - - </w:t>
      </w:r>
    </w:p>
    <w:p w:rsidR="00473137" w:rsidRDefault="00473137" w:rsidP="00473137">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No se actualizaron causales de improcedencia por lo que </w:t>
      </w:r>
      <w:r>
        <w:rPr>
          <w:rFonts w:ascii="Arial" w:hAnsi="Arial" w:cs="Arial"/>
          <w:b/>
          <w:sz w:val="26"/>
          <w:szCs w:val="26"/>
        </w:rPr>
        <w:t>no se sobresee el juicio</w:t>
      </w:r>
      <w:r>
        <w:rPr>
          <w:rFonts w:ascii="Arial" w:hAnsi="Arial" w:cs="Arial"/>
          <w:sz w:val="26"/>
          <w:szCs w:val="26"/>
        </w:rPr>
        <w:t xml:space="preserve">. -  - - - - - - - - - - - - - - - - - - - - - - - - - - - - - - - - - - </w:t>
      </w:r>
    </w:p>
    <w:p w:rsidR="00473137" w:rsidRDefault="00473137" w:rsidP="00473137">
      <w:pPr>
        <w:spacing w:before="240" w:line="360" w:lineRule="auto"/>
        <w:ind w:right="49"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Se declara la </w:t>
      </w:r>
      <w:r>
        <w:rPr>
          <w:rFonts w:ascii="Arial" w:hAnsi="Arial" w:cs="Arial"/>
          <w:b/>
          <w:bCs/>
          <w:sz w:val="26"/>
          <w:szCs w:val="26"/>
        </w:rPr>
        <w:t xml:space="preserve">NULIDAD </w:t>
      </w:r>
      <w:r>
        <w:rPr>
          <w:rFonts w:ascii="Arial" w:hAnsi="Arial" w:cs="Arial"/>
          <w:bCs/>
          <w:sz w:val="26"/>
          <w:szCs w:val="26"/>
        </w:rPr>
        <w:t xml:space="preserve">del acuerdo contenido en el oficio </w:t>
      </w:r>
      <w:r>
        <w:rPr>
          <w:rFonts w:ascii="Arial" w:hAnsi="Arial" w:cs="Arial"/>
          <w:sz w:val="24"/>
          <w:szCs w:val="24"/>
        </w:rPr>
        <w:t>**********</w:t>
      </w:r>
      <w:r>
        <w:rPr>
          <w:rFonts w:ascii="Arial" w:hAnsi="Arial" w:cs="Arial"/>
          <w:bCs/>
          <w:sz w:val="26"/>
          <w:szCs w:val="26"/>
        </w:rPr>
        <w:t xml:space="preserve">, de veintitrés e septiembre de dos mil diecinueve, </w:t>
      </w:r>
      <w:r>
        <w:rPr>
          <w:rFonts w:ascii="Arial" w:hAnsi="Arial" w:cs="Arial"/>
          <w:b/>
          <w:bCs/>
          <w:sz w:val="26"/>
          <w:szCs w:val="26"/>
        </w:rPr>
        <w:t>PARA EL EFECTO</w:t>
      </w:r>
      <w:r>
        <w:rPr>
          <w:rFonts w:ascii="Arial" w:hAnsi="Arial" w:cs="Arial"/>
          <w:bCs/>
          <w:sz w:val="26"/>
          <w:szCs w:val="26"/>
        </w:rPr>
        <w:t xml:space="preserve"> de que la demandada </w:t>
      </w:r>
      <w:r>
        <w:rPr>
          <w:rFonts w:ascii="Arial" w:hAnsi="Arial" w:cs="Arial"/>
          <w:sz w:val="26"/>
          <w:szCs w:val="26"/>
        </w:rPr>
        <w:t xml:space="preserve">Jefe de la Unidad Jurídica del Instituto Catastral del Estado de Oaxaca, </w:t>
      </w:r>
      <w:r>
        <w:rPr>
          <w:rFonts w:ascii="Arial" w:hAnsi="Arial" w:cs="Arial"/>
          <w:b/>
          <w:sz w:val="26"/>
          <w:szCs w:val="26"/>
        </w:rPr>
        <w:t xml:space="preserve">DICTE </w:t>
      </w:r>
      <w:r>
        <w:rPr>
          <w:rFonts w:ascii="Arial" w:hAnsi="Arial" w:cs="Arial"/>
          <w:sz w:val="26"/>
          <w:szCs w:val="26"/>
        </w:rPr>
        <w:t>otro en el que funde y motive debidamente las razones del porque el recurso de revisión resulta extemporáneo; ello tomando en consideración las manifestaciones expuestas por el recurrente en su escrito de revisión al respecto de la fecha del conocimiento del acto</w:t>
      </w:r>
      <w:proofErr w:type="gramStart"/>
      <w:r>
        <w:rPr>
          <w:rFonts w:ascii="Arial" w:hAnsi="Arial" w:cs="Arial"/>
          <w:sz w:val="26"/>
          <w:szCs w:val="26"/>
        </w:rPr>
        <w:t>..</w:t>
      </w:r>
      <w:proofErr w:type="gramEnd"/>
      <w:r>
        <w:rPr>
          <w:rFonts w:ascii="Arial" w:hAnsi="Arial" w:cs="Arial"/>
          <w:sz w:val="26"/>
          <w:szCs w:val="26"/>
        </w:rPr>
        <w:t xml:space="preserve">- - - - - - - - - - - - - - - - - - - - - - - - - - - - - - - - </w:t>
      </w:r>
      <w:r>
        <w:rPr>
          <w:rFonts w:ascii="Arial" w:hAnsi="Arial" w:cs="Arial"/>
          <w:sz w:val="26"/>
          <w:szCs w:val="26"/>
        </w:rPr>
        <w:t>- - - -</w:t>
      </w:r>
    </w:p>
    <w:p w:rsidR="00473137" w:rsidRDefault="00473137" w:rsidP="00473137">
      <w:pPr>
        <w:spacing w:before="240" w:line="360" w:lineRule="auto"/>
        <w:ind w:right="49" w:firstLine="567"/>
        <w:jc w:val="both"/>
        <w:rPr>
          <w:rFonts w:ascii="Arial" w:eastAsiaTheme="minorHAnsi" w:hAnsi="Arial" w:cs="Arial"/>
          <w:sz w:val="26"/>
          <w:szCs w:val="26"/>
          <w:lang w:eastAsia="en-US"/>
        </w:rPr>
      </w:pPr>
      <w:r>
        <w:rPr>
          <w:rFonts w:ascii="Arial" w:hAnsi="Arial" w:cs="Arial"/>
          <w:b/>
          <w:sz w:val="26"/>
          <w:szCs w:val="26"/>
        </w:rPr>
        <w:t xml:space="preserve">CUARTO.- </w:t>
      </w:r>
      <w:r>
        <w:rPr>
          <w:rFonts w:ascii="Arial" w:hAnsi="Arial" w:cs="Arial"/>
          <w:sz w:val="26"/>
          <w:szCs w:val="26"/>
        </w:rPr>
        <w:t xml:space="preserve">Con fundamento en los artículos 172 fracción I y 173 fracciones I y II, de la Ley de Procedimiento y Justicia Administrativa para el Estado de Oaxaca, </w:t>
      </w:r>
      <w:r>
        <w:rPr>
          <w:rFonts w:ascii="Arial" w:hAnsi="Arial" w:cs="Arial"/>
          <w:b/>
          <w:sz w:val="26"/>
          <w:szCs w:val="26"/>
        </w:rPr>
        <w:t xml:space="preserve">NOTIFÍQUESE </w:t>
      </w:r>
      <w:r>
        <w:rPr>
          <w:rFonts w:ascii="Arial" w:hAnsi="Arial" w:cs="Arial"/>
          <w:sz w:val="26"/>
          <w:szCs w:val="26"/>
        </w:rPr>
        <w:t>personalmente al actor</w:t>
      </w:r>
      <w:r>
        <w:rPr>
          <w:rFonts w:ascii="Arial" w:hAnsi="Arial" w:cs="Arial"/>
          <w:b/>
          <w:sz w:val="26"/>
          <w:szCs w:val="26"/>
        </w:rPr>
        <w:t xml:space="preserve"> </w:t>
      </w:r>
      <w:r>
        <w:rPr>
          <w:rFonts w:ascii="Arial" w:hAnsi="Arial" w:cs="Arial"/>
          <w:sz w:val="26"/>
          <w:szCs w:val="26"/>
        </w:rPr>
        <w:t>y por oficio a la autoridad demandada.</w:t>
      </w:r>
      <w:r>
        <w:rPr>
          <w:rFonts w:ascii="Arial" w:hAnsi="Arial" w:cs="Arial"/>
          <w:b/>
          <w:iCs/>
          <w:sz w:val="26"/>
          <w:szCs w:val="26"/>
        </w:rPr>
        <w:t xml:space="preserve"> CÚMPLASE</w:t>
      </w:r>
      <w:r>
        <w:rPr>
          <w:rFonts w:ascii="Arial" w:hAnsi="Arial" w:cs="Arial"/>
          <w:sz w:val="26"/>
          <w:szCs w:val="26"/>
        </w:rPr>
        <w:t xml:space="preserve">. - - - - - - - - - - - - - - - - - - - - - - - - - - - - </w:t>
      </w:r>
    </w:p>
    <w:p w:rsidR="00473137" w:rsidRDefault="00473137" w:rsidP="00473137">
      <w:pPr>
        <w:spacing w:line="360" w:lineRule="auto"/>
        <w:ind w:right="49" w:firstLine="708"/>
        <w:jc w:val="both"/>
        <w:rPr>
          <w:rFonts w:ascii="Arial" w:hAnsi="Arial" w:cs="Arial"/>
          <w:sz w:val="26"/>
          <w:szCs w:val="26"/>
        </w:rPr>
      </w:pPr>
      <w:r>
        <w:rPr>
          <w:rFonts w:ascii="Arial" w:hAnsi="Arial" w:cs="Arial"/>
          <w:sz w:val="26"/>
          <w:szCs w:val="26"/>
        </w:rPr>
        <w:lastRenderedPageBreak/>
        <w:t xml:space="preserve">Así lo resolvió y firmó el Titular de la Primera Sala Unitaria de Primera Instancia del Tribunal de Justicia Administrativa del Estado de Oaxaca, Magistrado Enrique Pacheco Martínez, quien actúa ante el Licenciado Renato Gabriel Ibáñez Castellanos, Secretario de Acuerdos, que autoriza y da fe.- - - - - - - - - - - - - - - - - - - - - - - - - - - - - - - - - - - - - - - - - - - - - - - </w:t>
      </w:r>
      <w:r>
        <w:rPr>
          <w:rFonts w:ascii="Arial" w:hAnsi="Arial" w:cs="Arial"/>
          <w:sz w:val="26"/>
          <w:szCs w:val="26"/>
        </w:rPr>
        <w:t>- - - -</w:t>
      </w:r>
      <w:bookmarkStart w:id="0" w:name="_GoBack"/>
      <w:bookmarkEnd w:id="0"/>
    </w:p>
    <w:p w:rsidR="00D918E7" w:rsidRPr="00473137" w:rsidRDefault="00D918E7" w:rsidP="00473137"/>
    <w:sectPr w:rsidR="00D918E7" w:rsidRPr="00473137"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AAC" w:rsidRDefault="00F75AAC" w:rsidP="00CC7ADF">
      <w:r>
        <w:separator/>
      </w:r>
    </w:p>
  </w:endnote>
  <w:endnote w:type="continuationSeparator" w:id="0">
    <w:p w:rsidR="00F75AAC" w:rsidRDefault="00F75AAC"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AAC" w:rsidRDefault="00F75AAC" w:rsidP="00CC7ADF">
      <w:r>
        <w:separator/>
      </w:r>
    </w:p>
  </w:footnote>
  <w:footnote w:type="continuationSeparator" w:id="0">
    <w:p w:rsidR="00F75AAC" w:rsidRDefault="00F75AAC" w:rsidP="00CC7ADF">
      <w:r>
        <w:continuationSeparator/>
      </w:r>
    </w:p>
  </w:footnote>
  <w:footnote w:id="1">
    <w:p w:rsidR="00473137" w:rsidRDefault="00473137" w:rsidP="0047313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473137" w:rsidRDefault="00473137" w:rsidP="00473137">
      <w:pPr>
        <w:pStyle w:val="Textonotapie"/>
      </w:pPr>
      <w:r>
        <w:rPr>
          <w:rStyle w:val="Refdenotaalpie"/>
        </w:rPr>
        <w:footnoteRef/>
      </w:r>
      <w:r>
        <w:t xml:space="preserve"> “</w:t>
      </w:r>
      <w:r>
        <w:rPr>
          <w:b/>
        </w:rPr>
        <w:t>ARTÍCULO 161.</w:t>
      </w:r>
      <w:proofErr w:type="gramStart"/>
      <w:r>
        <w:rPr>
          <w:b/>
        </w:rPr>
        <w:t xml:space="preserve">- </w:t>
      </w:r>
      <w:r>
        <w:t>…</w:t>
      </w:r>
      <w:proofErr w:type="gramEnd"/>
    </w:p>
    <w:p w:rsidR="00473137" w:rsidRDefault="00473137" w:rsidP="00473137">
      <w:pPr>
        <w:pStyle w:val="Textonotapie"/>
      </w:pPr>
      <w:r>
        <w:t xml:space="preserve">   …</w:t>
      </w:r>
    </w:p>
    <w:p w:rsidR="00473137" w:rsidRDefault="00473137" w:rsidP="00473137">
      <w:pPr>
        <w:pStyle w:val="Textonotapie"/>
      </w:pPr>
      <w:r>
        <w:t xml:space="preserve">   Las causales de improcedencia deben ser examinadas de oficio.”</w:t>
      </w:r>
    </w:p>
  </w:footnote>
  <w:footnote w:id="3">
    <w:p w:rsidR="00473137" w:rsidRDefault="00473137" w:rsidP="0047313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473137" w:rsidRDefault="00473137" w:rsidP="0047313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473137" w:rsidRDefault="00473137" w:rsidP="00473137">
      <w:pPr>
        <w:pStyle w:val="Textonotapie"/>
        <w:jc w:val="both"/>
      </w:pPr>
      <w:r>
        <w:t xml:space="preserve">   …”</w:t>
      </w:r>
    </w:p>
  </w:footnote>
  <w:footnote w:id="4">
    <w:p w:rsidR="00473137" w:rsidRDefault="00473137" w:rsidP="00473137">
      <w:pPr>
        <w:pStyle w:val="Textonotapie"/>
        <w:jc w:val="both"/>
      </w:pPr>
      <w:r>
        <w:rPr>
          <w:rStyle w:val="Refdenotaalpie"/>
        </w:rPr>
        <w:footnoteRef/>
      </w:r>
      <w:r>
        <w:t xml:space="preserve"> “</w:t>
      </w:r>
      <w:r>
        <w:rPr>
          <w:b/>
        </w:rPr>
        <w:t xml:space="preserve">ARTÍCULO 17.- </w:t>
      </w:r>
      <w:r>
        <w:t>Son elementos y requisitos de validez del acto administrativo:</w:t>
      </w:r>
    </w:p>
    <w:p w:rsidR="00473137" w:rsidRDefault="00473137" w:rsidP="00473137">
      <w:pPr>
        <w:pStyle w:val="Textonotapie"/>
        <w:jc w:val="both"/>
      </w:pPr>
      <w:r>
        <w:t xml:space="preserve">   …</w:t>
      </w:r>
    </w:p>
    <w:p w:rsidR="00473137" w:rsidRDefault="00473137" w:rsidP="00473137">
      <w:pPr>
        <w:pStyle w:val="Textonotapie"/>
        <w:jc w:val="both"/>
      </w:pPr>
      <w:r>
        <w:t xml:space="preserve">   V. Estar fundado y motivado;</w:t>
      </w:r>
    </w:p>
    <w:p w:rsidR="00473137" w:rsidRDefault="00473137" w:rsidP="00473137">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92917"/>
    <w:rsid w:val="001C1E6F"/>
    <w:rsid w:val="003117A3"/>
    <w:rsid w:val="00325895"/>
    <w:rsid w:val="00417FB7"/>
    <w:rsid w:val="00422C2C"/>
    <w:rsid w:val="00443B91"/>
    <w:rsid w:val="00473137"/>
    <w:rsid w:val="00482FF8"/>
    <w:rsid w:val="00557D3F"/>
    <w:rsid w:val="00642052"/>
    <w:rsid w:val="006D3B72"/>
    <w:rsid w:val="007660C9"/>
    <w:rsid w:val="00845058"/>
    <w:rsid w:val="0084773D"/>
    <w:rsid w:val="0096153A"/>
    <w:rsid w:val="00AB2B08"/>
    <w:rsid w:val="00AC164B"/>
    <w:rsid w:val="00B80116"/>
    <w:rsid w:val="00BC10AD"/>
    <w:rsid w:val="00BD31BE"/>
    <w:rsid w:val="00CC7ADF"/>
    <w:rsid w:val="00CD278A"/>
    <w:rsid w:val="00D57947"/>
    <w:rsid w:val="00D918E7"/>
    <w:rsid w:val="00E3503E"/>
    <w:rsid w:val="00E453F9"/>
    <w:rsid w:val="00EC1227"/>
    <w:rsid w:val="00F75AAC"/>
    <w:rsid w:val="00F97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399134919">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12180687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5AFBE-6EF9-4B51-A5E4-F155435AF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2828</Words>
  <Characters>15556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2021-07-08T19:18:00Z</dcterms:created>
  <dcterms:modified xsi:type="dcterms:W3CDTF">2021-07-08T19:18:00Z</dcterms:modified>
</cp:coreProperties>
</file>