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90B9E" w14:textId="77777777" w:rsidR="004A41DB" w:rsidRPr="002E2520" w:rsidRDefault="00DE14B9" w:rsidP="004A41DB">
      <w:pPr>
        <w:pStyle w:val="corte4fondo"/>
        <w:spacing w:line="240" w:lineRule="auto"/>
        <w:ind w:left="3544" w:right="-496" w:firstLine="0"/>
        <w:rPr>
          <w:rFonts w:asciiTheme="minorHAnsi" w:hAnsiTheme="minorHAnsi" w:cstheme="minorHAnsi"/>
          <w:b/>
          <w:i/>
          <w:sz w:val="24"/>
          <w:szCs w:val="24"/>
        </w:rPr>
      </w:pPr>
      <w:r>
        <w:rPr>
          <w:rFonts w:asciiTheme="minorHAnsi" w:hAnsiTheme="minorHAnsi" w:cstheme="minorHAnsi"/>
          <w:b/>
          <w:i/>
          <w:sz w:val="24"/>
          <w:szCs w:val="24"/>
        </w:rPr>
        <w:t xml:space="preserve">                                                                                                                                                                                                                                                                                                                                                                                                                                                                                                                                                                                                                                                                                                                                                                                                                                                                                                                                                                                                                                                                                                                                                                                                                                                                                       </w:t>
      </w:r>
      <w:r w:rsidR="004A41DB" w:rsidRPr="002E2520">
        <w:rPr>
          <w:rFonts w:asciiTheme="minorHAnsi" w:hAnsiTheme="minorHAnsi" w:cstheme="minorHAnsi"/>
          <w:b/>
          <w:i/>
          <w:sz w:val="24"/>
          <w:szCs w:val="24"/>
        </w:rPr>
        <w:t xml:space="preserve">TERCERA SALA UNITARIA DE PRIMERA INSTANCIA DEL TRIBUNAL DE </w:t>
      </w:r>
      <w:r w:rsidR="00B67A13" w:rsidRPr="002E2520">
        <w:rPr>
          <w:rFonts w:asciiTheme="minorHAnsi" w:hAnsiTheme="minorHAnsi" w:cstheme="minorHAnsi"/>
          <w:b/>
          <w:i/>
          <w:sz w:val="24"/>
          <w:szCs w:val="24"/>
        </w:rPr>
        <w:t xml:space="preserve">JUSTICIA ADMINISTRATIVA PARA EL </w:t>
      </w:r>
      <w:r w:rsidR="004A41DB" w:rsidRPr="002E2520">
        <w:rPr>
          <w:rFonts w:asciiTheme="minorHAnsi" w:hAnsiTheme="minorHAnsi" w:cstheme="minorHAnsi"/>
          <w:b/>
          <w:i/>
          <w:sz w:val="24"/>
          <w:szCs w:val="24"/>
        </w:rPr>
        <w:t>ESTADO DE OAXACA.</w:t>
      </w:r>
    </w:p>
    <w:p w14:paraId="4EBF89D5" w14:textId="77777777" w:rsidR="004A41DB" w:rsidRPr="002E2520" w:rsidRDefault="004A41DB" w:rsidP="004A41DB">
      <w:pPr>
        <w:pStyle w:val="corte4fondo"/>
        <w:spacing w:line="240" w:lineRule="auto"/>
        <w:ind w:left="3544" w:right="-496" w:firstLine="0"/>
        <w:rPr>
          <w:rFonts w:asciiTheme="minorHAnsi" w:hAnsiTheme="minorHAnsi" w:cstheme="minorHAnsi"/>
          <w:b/>
          <w:i/>
          <w:sz w:val="24"/>
          <w:szCs w:val="24"/>
        </w:rPr>
      </w:pPr>
    </w:p>
    <w:p w14:paraId="25179DA0" w14:textId="77777777" w:rsidR="004A41DB" w:rsidRPr="002E2520" w:rsidRDefault="004A41DB" w:rsidP="004A41DB">
      <w:pPr>
        <w:pStyle w:val="corte4fondo"/>
        <w:spacing w:line="240" w:lineRule="auto"/>
        <w:ind w:left="3544" w:right="-496" w:firstLine="0"/>
        <w:rPr>
          <w:rFonts w:asciiTheme="minorHAnsi" w:hAnsiTheme="minorHAnsi" w:cstheme="minorHAnsi"/>
          <w:b/>
          <w:i/>
          <w:sz w:val="24"/>
          <w:szCs w:val="24"/>
        </w:rPr>
      </w:pPr>
      <w:r w:rsidRPr="002E2520">
        <w:rPr>
          <w:rFonts w:asciiTheme="minorHAnsi" w:hAnsiTheme="minorHAnsi" w:cstheme="minorHAnsi"/>
          <w:b/>
          <w:i/>
          <w:sz w:val="24"/>
          <w:szCs w:val="24"/>
        </w:rPr>
        <w:t>JUICIO DE NULIDAD</w:t>
      </w:r>
      <w:r w:rsidR="00E14DAD" w:rsidRPr="002E2520">
        <w:rPr>
          <w:rFonts w:asciiTheme="minorHAnsi" w:hAnsiTheme="minorHAnsi" w:cstheme="minorHAnsi"/>
          <w:b/>
          <w:i/>
          <w:sz w:val="24"/>
          <w:szCs w:val="24"/>
        </w:rPr>
        <w:t xml:space="preserve"> </w:t>
      </w:r>
      <w:r w:rsidR="007D0F29">
        <w:rPr>
          <w:rFonts w:asciiTheme="minorHAnsi" w:hAnsiTheme="minorHAnsi" w:cstheme="minorHAnsi"/>
          <w:b/>
          <w:i/>
          <w:sz w:val="24"/>
          <w:szCs w:val="24"/>
        </w:rPr>
        <w:t>13</w:t>
      </w:r>
      <w:r w:rsidR="00B4020D">
        <w:rPr>
          <w:rFonts w:asciiTheme="minorHAnsi" w:hAnsiTheme="minorHAnsi" w:cstheme="minorHAnsi"/>
          <w:b/>
          <w:i/>
          <w:sz w:val="24"/>
          <w:szCs w:val="24"/>
        </w:rPr>
        <w:t>5</w:t>
      </w:r>
      <w:r w:rsidR="00B67A13" w:rsidRPr="002E2520">
        <w:rPr>
          <w:rFonts w:asciiTheme="minorHAnsi" w:hAnsiTheme="minorHAnsi" w:cstheme="minorHAnsi"/>
          <w:b/>
          <w:i/>
          <w:sz w:val="24"/>
          <w:szCs w:val="24"/>
        </w:rPr>
        <w:t>/201</w:t>
      </w:r>
      <w:r w:rsidR="002E2520" w:rsidRPr="002E2520">
        <w:rPr>
          <w:rFonts w:asciiTheme="minorHAnsi" w:hAnsiTheme="minorHAnsi" w:cstheme="minorHAnsi"/>
          <w:b/>
          <w:i/>
          <w:sz w:val="24"/>
          <w:szCs w:val="24"/>
        </w:rPr>
        <w:t>9</w:t>
      </w:r>
      <w:r w:rsidR="00D12076" w:rsidRPr="002E2520">
        <w:rPr>
          <w:rFonts w:asciiTheme="minorHAnsi" w:hAnsiTheme="minorHAnsi" w:cstheme="minorHAnsi"/>
          <w:b/>
          <w:i/>
          <w:sz w:val="24"/>
          <w:szCs w:val="24"/>
        </w:rPr>
        <w:t xml:space="preserve"> </w:t>
      </w:r>
    </w:p>
    <w:p w14:paraId="1606D686" w14:textId="77777777" w:rsidR="004A41DB" w:rsidRPr="002E2520" w:rsidRDefault="004A41DB" w:rsidP="004A41DB">
      <w:pPr>
        <w:pStyle w:val="corte4fondo"/>
        <w:spacing w:line="240" w:lineRule="auto"/>
        <w:ind w:left="3544" w:right="-496" w:firstLine="0"/>
        <w:rPr>
          <w:rFonts w:asciiTheme="minorHAnsi" w:hAnsiTheme="minorHAnsi" w:cstheme="minorHAnsi"/>
          <w:b/>
          <w:i/>
          <w:sz w:val="24"/>
          <w:szCs w:val="24"/>
        </w:rPr>
      </w:pPr>
    </w:p>
    <w:p w14:paraId="1F608C87" w14:textId="28E47439" w:rsidR="008B20C0" w:rsidRPr="002E2520" w:rsidRDefault="004A41DB" w:rsidP="004A41DB">
      <w:pPr>
        <w:pStyle w:val="corte4fondo"/>
        <w:spacing w:line="240" w:lineRule="auto"/>
        <w:ind w:left="3544" w:right="-496" w:firstLine="0"/>
        <w:rPr>
          <w:rFonts w:asciiTheme="minorHAnsi" w:hAnsiTheme="minorHAnsi" w:cstheme="minorHAnsi"/>
          <w:b/>
          <w:i/>
          <w:sz w:val="24"/>
          <w:szCs w:val="24"/>
        </w:rPr>
      </w:pPr>
      <w:r w:rsidRPr="002E2520">
        <w:rPr>
          <w:rFonts w:asciiTheme="minorHAnsi" w:hAnsiTheme="minorHAnsi" w:cstheme="minorHAnsi"/>
          <w:b/>
          <w:i/>
          <w:sz w:val="24"/>
          <w:szCs w:val="24"/>
        </w:rPr>
        <w:t>ACTOR</w:t>
      </w:r>
      <w:r w:rsidR="00B4020D">
        <w:rPr>
          <w:rFonts w:asciiTheme="minorHAnsi" w:hAnsiTheme="minorHAnsi" w:cstheme="minorHAnsi"/>
          <w:b/>
          <w:i/>
          <w:sz w:val="24"/>
          <w:szCs w:val="24"/>
        </w:rPr>
        <w:t>A</w:t>
      </w:r>
      <w:r w:rsidRPr="002E2520">
        <w:rPr>
          <w:rFonts w:asciiTheme="minorHAnsi" w:hAnsiTheme="minorHAnsi" w:cstheme="minorHAnsi"/>
          <w:b/>
          <w:i/>
          <w:sz w:val="24"/>
          <w:szCs w:val="24"/>
        </w:rPr>
        <w:t>:</w:t>
      </w:r>
      <w:r w:rsidR="00B4020D">
        <w:rPr>
          <w:rFonts w:asciiTheme="minorHAnsi" w:hAnsiTheme="minorHAnsi" w:cstheme="minorHAnsi"/>
          <w:b/>
          <w:i/>
          <w:sz w:val="24"/>
          <w:szCs w:val="24"/>
        </w:rPr>
        <w:t xml:space="preserve"> </w:t>
      </w:r>
      <w:r w:rsidR="00D45D23">
        <w:rPr>
          <w:rFonts w:asciiTheme="minorHAnsi" w:hAnsiTheme="minorHAnsi" w:cstheme="minorHAnsi"/>
          <w:b/>
          <w:i/>
          <w:sz w:val="24"/>
          <w:szCs w:val="24"/>
        </w:rPr>
        <w:t>***** ***** ***** *****</w:t>
      </w:r>
      <w:r w:rsidR="00AA48A9">
        <w:rPr>
          <w:rFonts w:asciiTheme="minorHAnsi" w:hAnsiTheme="minorHAnsi" w:cstheme="minorHAnsi"/>
          <w:b/>
          <w:i/>
          <w:sz w:val="24"/>
          <w:szCs w:val="24"/>
        </w:rPr>
        <w:t>.</w:t>
      </w:r>
    </w:p>
    <w:p w14:paraId="55FBD336" w14:textId="77777777" w:rsidR="002E15C3" w:rsidRDefault="002E15C3" w:rsidP="00F6047C">
      <w:pPr>
        <w:pStyle w:val="corte4fondo"/>
        <w:spacing w:line="240" w:lineRule="auto"/>
        <w:ind w:left="3544" w:right="-496" w:firstLine="0"/>
        <w:rPr>
          <w:rFonts w:asciiTheme="minorHAnsi" w:hAnsiTheme="minorHAnsi" w:cstheme="minorHAnsi"/>
          <w:b/>
          <w:i/>
          <w:color w:val="000000"/>
          <w:sz w:val="24"/>
          <w:szCs w:val="24"/>
        </w:rPr>
      </w:pPr>
    </w:p>
    <w:p w14:paraId="38E292FD" w14:textId="77777777" w:rsidR="00930A36" w:rsidRDefault="004A41DB" w:rsidP="00B4020D">
      <w:pPr>
        <w:pStyle w:val="corte4fondo"/>
        <w:spacing w:line="240" w:lineRule="auto"/>
        <w:ind w:left="3544" w:right="-496" w:firstLine="0"/>
        <w:rPr>
          <w:rFonts w:asciiTheme="minorHAnsi" w:hAnsiTheme="minorHAnsi" w:cstheme="minorHAnsi"/>
          <w:b/>
          <w:sz w:val="24"/>
          <w:szCs w:val="24"/>
        </w:rPr>
      </w:pPr>
      <w:r w:rsidRPr="002E2520">
        <w:rPr>
          <w:rFonts w:asciiTheme="minorHAnsi" w:hAnsiTheme="minorHAnsi" w:cstheme="minorHAnsi"/>
          <w:b/>
          <w:i/>
          <w:color w:val="000000"/>
          <w:sz w:val="24"/>
          <w:szCs w:val="24"/>
        </w:rPr>
        <w:t>AUTORIDAD DEMANDADA:</w:t>
      </w:r>
      <w:r w:rsidR="00E637A4" w:rsidRPr="002E2520">
        <w:rPr>
          <w:rFonts w:asciiTheme="minorHAnsi" w:hAnsiTheme="minorHAnsi" w:cstheme="minorHAnsi"/>
          <w:b/>
          <w:i/>
          <w:color w:val="000000"/>
          <w:sz w:val="24"/>
          <w:szCs w:val="24"/>
        </w:rPr>
        <w:t xml:space="preserve"> </w:t>
      </w:r>
      <w:r w:rsidR="002E2520" w:rsidRPr="002E2520">
        <w:rPr>
          <w:rFonts w:asciiTheme="minorHAnsi" w:hAnsiTheme="minorHAnsi" w:cstheme="minorHAnsi"/>
          <w:b/>
          <w:i/>
          <w:color w:val="000000"/>
          <w:sz w:val="24"/>
          <w:szCs w:val="24"/>
        </w:rPr>
        <w:t xml:space="preserve">DIRECTOR GENERAL </w:t>
      </w:r>
      <w:r w:rsidR="00AD6539" w:rsidRPr="002E2520">
        <w:rPr>
          <w:rFonts w:asciiTheme="minorHAnsi" w:hAnsiTheme="minorHAnsi" w:cstheme="minorHAnsi"/>
          <w:b/>
          <w:i/>
          <w:color w:val="000000"/>
          <w:sz w:val="24"/>
          <w:szCs w:val="24"/>
        </w:rPr>
        <w:t xml:space="preserve">DE LA OFICINA DE PENSIONES </w:t>
      </w:r>
      <w:r w:rsidR="00D12076" w:rsidRPr="002E2520">
        <w:rPr>
          <w:rFonts w:asciiTheme="minorHAnsi" w:hAnsiTheme="minorHAnsi" w:cstheme="minorHAnsi"/>
          <w:b/>
          <w:i/>
          <w:color w:val="000000"/>
          <w:sz w:val="24"/>
          <w:szCs w:val="24"/>
        </w:rPr>
        <w:t>DEL GOBIERNO DEL ESTADO DE OAXACA.</w:t>
      </w:r>
    </w:p>
    <w:p w14:paraId="672DBB9D" w14:textId="77777777" w:rsidR="002E15C3" w:rsidRPr="002E2520" w:rsidRDefault="002E15C3" w:rsidP="00832A5C">
      <w:pPr>
        <w:spacing w:line="360" w:lineRule="auto"/>
        <w:ind w:right="-518"/>
        <w:jc w:val="both"/>
        <w:rPr>
          <w:rFonts w:asciiTheme="minorHAnsi" w:hAnsiTheme="minorHAnsi" w:cstheme="minorHAnsi"/>
          <w:b/>
          <w:sz w:val="24"/>
          <w:szCs w:val="24"/>
        </w:rPr>
      </w:pPr>
    </w:p>
    <w:p w14:paraId="60836FB8" w14:textId="77777777" w:rsidR="00011DF7" w:rsidRDefault="00B67A13" w:rsidP="00832A5C">
      <w:pPr>
        <w:spacing w:line="360" w:lineRule="auto"/>
        <w:ind w:right="-518"/>
        <w:jc w:val="both"/>
        <w:rPr>
          <w:rFonts w:asciiTheme="minorHAnsi" w:hAnsiTheme="minorHAnsi" w:cstheme="minorHAnsi"/>
          <w:b/>
          <w:sz w:val="24"/>
          <w:szCs w:val="24"/>
        </w:rPr>
      </w:pPr>
      <w:r w:rsidRPr="002E2520">
        <w:rPr>
          <w:rFonts w:asciiTheme="minorHAnsi" w:hAnsiTheme="minorHAnsi" w:cstheme="minorHAnsi"/>
          <w:b/>
          <w:sz w:val="24"/>
          <w:szCs w:val="24"/>
        </w:rPr>
        <w:t>OAXACA DE JUÁREZ, OAXACA, A</w:t>
      </w:r>
      <w:r w:rsidR="00B4020D">
        <w:rPr>
          <w:rFonts w:asciiTheme="minorHAnsi" w:hAnsiTheme="minorHAnsi" w:cstheme="minorHAnsi"/>
          <w:b/>
          <w:sz w:val="24"/>
          <w:szCs w:val="24"/>
        </w:rPr>
        <w:t xml:space="preserve"> CUATRO DE MARZO</w:t>
      </w:r>
      <w:r w:rsidR="00AA48A9">
        <w:rPr>
          <w:rFonts w:asciiTheme="minorHAnsi" w:hAnsiTheme="minorHAnsi" w:cstheme="minorHAnsi"/>
          <w:b/>
          <w:sz w:val="24"/>
          <w:szCs w:val="24"/>
        </w:rPr>
        <w:t xml:space="preserve"> DE DOS MIL VEINTE</w:t>
      </w:r>
      <w:r w:rsidR="00A27D21" w:rsidRPr="002E2520">
        <w:rPr>
          <w:rFonts w:asciiTheme="minorHAnsi" w:hAnsiTheme="minorHAnsi" w:cstheme="minorHAnsi"/>
          <w:b/>
          <w:sz w:val="24"/>
          <w:szCs w:val="24"/>
        </w:rPr>
        <w:t>.</w:t>
      </w:r>
      <w:r w:rsidR="007814EC" w:rsidRPr="002E2520">
        <w:rPr>
          <w:rFonts w:asciiTheme="minorHAnsi" w:hAnsiTheme="minorHAnsi" w:cstheme="minorHAnsi"/>
          <w:b/>
          <w:sz w:val="24"/>
          <w:szCs w:val="24"/>
        </w:rPr>
        <w:t xml:space="preserve"> </w:t>
      </w:r>
      <w:r w:rsidR="002E2520">
        <w:rPr>
          <w:rFonts w:asciiTheme="minorHAnsi" w:hAnsiTheme="minorHAnsi" w:cstheme="minorHAnsi"/>
          <w:b/>
          <w:sz w:val="24"/>
          <w:szCs w:val="24"/>
        </w:rPr>
        <w:t>- - - - - -</w:t>
      </w:r>
      <w:r w:rsidR="003A3E6C">
        <w:rPr>
          <w:rFonts w:asciiTheme="minorHAnsi" w:hAnsiTheme="minorHAnsi" w:cstheme="minorHAnsi"/>
          <w:b/>
          <w:sz w:val="24"/>
          <w:szCs w:val="24"/>
        </w:rPr>
        <w:t xml:space="preserve"> </w:t>
      </w:r>
      <w:r w:rsidR="002E15C3">
        <w:rPr>
          <w:rFonts w:asciiTheme="minorHAnsi" w:hAnsiTheme="minorHAnsi" w:cstheme="minorHAnsi"/>
          <w:b/>
          <w:sz w:val="24"/>
          <w:szCs w:val="24"/>
        </w:rPr>
        <w:t>- -</w:t>
      </w:r>
      <w:r w:rsidR="007D0F29">
        <w:rPr>
          <w:rFonts w:asciiTheme="minorHAnsi" w:hAnsiTheme="minorHAnsi" w:cstheme="minorHAnsi"/>
          <w:b/>
          <w:sz w:val="24"/>
          <w:szCs w:val="24"/>
        </w:rPr>
        <w:t xml:space="preserve"> - </w:t>
      </w:r>
      <w:r w:rsidR="00B4020D">
        <w:rPr>
          <w:rFonts w:asciiTheme="minorHAnsi" w:hAnsiTheme="minorHAnsi" w:cstheme="minorHAnsi"/>
          <w:b/>
          <w:sz w:val="24"/>
          <w:szCs w:val="24"/>
        </w:rPr>
        <w:t>- -</w:t>
      </w:r>
    </w:p>
    <w:p w14:paraId="2D61BF16" w14:textId="2A72F2B2" w:rsidR="00E637A4" w:rsidRDefault="003C226E" w:rsidP="00D62FD0">
      <w:pPr>
        <w:spacing w:line="360" w:lineRule="auto"/>
        <w:ind w:right="-518" w:firstLine="708"/>
        <w:jc w:val="both"/>
        <w:rPr>
          <w:rFonts w:asciiTheme="minorHAnsi" w:hAnsiTheme="minorHAnsi" w:cstheme="minorHAnsi"/>
          <w:b/>
          <w:bCs/>
          <w:sz w:val="24"/>
          <w:szCs w:val="24"/>
          <w:lang w:val="es-MX"/>
        </w:rPr>
      </w:pPr>
      <w:r w:rsidRPr="002E2520">
        <w:rPr>
          <w:rFonts w:asciiTheme="minorHAnsi" w:hAnsiTheme="minorHAnsi" w:cstheme="minorHAnsi"/>
          <w:b/>
          <w:bCs/>
          <w:sz w:val="24"/>
          <w:szCs w:val="24"/>
          <w:lang w:val="es-MX"/>
        </w:rPr>
        <w:t>VISTOS,</w:t>
      </w:r>
      <w:r w:rsidRPr="002E2520">
        <w:rPr>
          <w:rFonts w:asciiTheme="minorHAnsi" w:hAnsiTheme="minorHAnsi" w:cstheme="minorHAnsi"/>
          <w:b/>
          <w:sz w:val="24"/>
          <w:szCs w:val="24"/>
          <w:lang w:val="es-MX"/>
        </w:rPr>
        <w:t xml:space="preserve"> </w:t>
      </w:r>
      <w:r w:rsidRPr="002E2520">
        <w:rPr>
          <w:rFonts w:asciiTheme="minorHAnsi" w:hAnsiTheme="minorHAnsi" w:cstheme="minorHAnsi"/>
          <w:sz w:val="24"/>
          <w:szCs w:val="24"/>
          <w:lang w:val="es-MX"/>
        </w:rPr>
        <w:t>para resolver los autos del juicio de nulidad de número</w:t>
      </w:r>
      <w:r w:rsidR="00E163C7" w:rsidRPr="002E2520">
        <w:rPr>
          <w:rFonts w:asciiTheme="minorHAnsi" w:hAnsiTheme="minorHAnsi" w:cstheme="minorHAnsi"/>
          <w:sz w:val="24"/>
          <w:szCs w:val="24"/>
          <w:lang w:val="es-MX"/>
        </w:rPr>
        <w:t xml:space="preserve"> </w:t>
      </w:r>
      <w:r w:rsidR="007D0F29">
        <w:rPr>
          <w:rFonts w:asciiTheme="minorHAnsi" w:hAnsiTheme="minorHAnsi" w:cstheme="minorHAnsi"/>
          <w:b/>
          <w:sz w:val="24"/>
          <w:szCs w:val="24"/>
          <w:lang w:val="es-MX"/>
        </w:rPr>
        <w:t>13</w:t>
      </w:r>
      <w:r w:rsidR="00B4020D">
        <w:rPr>
          <w:rFonts w:asciiTheme="minorHAnsi" w:hAnsiTheme="minorHAnsi" w:cstheme="minorHAnsi"/>
          <w:b/>
          <w:sz w:val="24"/>
          <w:szCs w:val="24"/>
          <w:lang w:val="es-MX"/>
        </w:rPr>
        <w:t>5</w:t>
      </w:r>
      <w:r w:rsidR="007814EC" w:rsidRPr="002E2520">
        <w:rPr>
          <w:rFonts w:asciiTheme="minorHAnsi" w:hAnsiTheme="minorHAnsi" w:cstheme="minorHAnsi"/>
          <w:b/>
          <w:sz w:val="24"/>
          <w:szCs w:val="24"/>
          <w:lang w:val="es-MX"/>
        </w:rPr>
        <w:t>/201</w:t>
      </w:r>
      <w:r w:rsidR="002E2520" w:rsidRPr="002E2520">
        <w:rPr>
          <w:rFonts w:asciiTheme="minorHAnsi" w:hAnsiTheme="minorHAnsi" w:cstheme="minorHAnsi"/>
          <w:b/>
          <w:sz w:val="24"/>
          <w:szCs w:val="24"/>
          <w:lang w:val="es-MX"/>
        </w:rPr>
        <w:t>9</w:t>
      </w:r>
      <w:r w:rsidR="001C6624" w:rsidRPr="002E2520">
        <w:rPr>
          <w:rFonts w:asciiTheme="minorHAnsi" w:hAnsiTheme="minorHAnsi" w:cstheme="minorHAnsi"/>
          <w:sz w:val="24"/>
          <w:szCs w:val="24"/>
        </w:rPr>
        <w:t xml:space="preserve"> </w:t>
      </w:r>
      <w:r w:rsidRPr="002E2520">
        <w:rPr>
          <w:rFonts w:asciiTheme="minorHAnsi" w:hAnsiTheme="minorHAnsi" w:cstheme="minorHAnsi"/>
          <w:sz w:val="24"/>
          <w:szCs w:val="24"/>
          <w:lang w:val="es-MX"/>
        </w:rPr>
        <w:t xml:space="preserve">promovido por </w:t>
      </w:r>
      <w:r w:rsidR="00D45D23">
        <w:rPr>
          <w:rFonts w:asciiTheme="minorHAnsi" w:hAnsiTheme="minorHAnsi" w:cstheme="minorHAnsi"/>
          <w:b/>
          <w:sz w:val="24"/>
          <w:szCs w:val="24"/>
          <w:lang w:val="es-MX"/>
        </w:rPr>
        <w:t>***** ***** ***** *****</w:t>
      </w:r>
      <w:r w:rsidRPr="002E2520">
        <w:rPr>
          <w:rFonts w:asciiTheme="minorHAnsi" w:hAnsiTheme="minorHAnsi" w:cstheme="minorHAnsi"/>
          <w:b/>
          <w:sz w:val="24"/>
          <w:szCs w:val="24"/>
        </w:rPr>
        <w:t xml:space="preserve"> </w:t>
      </w:r>
      <w:r w:rsidR="00D12076" w:rsidRPr="002E2520">
        <w:rPr>
          <w:rFonts w:asciiTheme="minorHAnsi" w:hAnsiTheme="minorHAnsi" w:cstheme="minorHAnsi"/>
          <w:sz w:val="24"/>
          <w:szCs w:val="24"/>
          <w:lang w:val="es-MX"/>
        </w:rPr>
        <w:t>en contra del</w:t>
      </w:r>
      <w:r w:rsidR="00AD6539" w:rsidRPr="002E2520">
        <w:rPr>
          <w:rFonts w:asciiTheme="minorHAnsi" w:hAnsiTheme="minorHAnsi" w:cstheme="minorHAnsi"/>
          <w:sz w:val="24"/>
          <w:szCs w:val="24"/>
          <w:lang w:val="es-MX"/>
        </w:rPr>
        <w:t xml:space="preserve"> </w:t>
      </w:r>
      <w:r w:rsidR="002E2520" w:rsidRPr="002E2520">
        <w:rPr>
          <w:rFonts w:asciiTheme="minorHAnsi" w:hAnsiTheme="minorHAnsi" w:cstheme="minorHAnsi"/>
          <w:b/>
          <w:sz w:val="24"/>
          <w:szCs w:val="24"/>
          <w:lang w:val="es-MX"/>
        </w:rPr>
        <w:t xml:space="preserve">DIRECTOR GENERAL </w:t>
      </w:r>
      <w:r w:rsidR="00AD6539" w:rsidRPr="002E2520">
        <w:rPr>
          <w:rFonts w:asciiTheme="minorHAnsi" w:hAnsiTheme="minorHAnsi" w:cstheme="minorHAnsi"/>
          <w:b/>
          <w:sz w:val="24"/>
          <w:szCs w:val="24"/>
          <w:lang w:val="es-MX"/>
        </w:rPr>
        <w:t>DE LA OFICINA</w:t>
      </w:r>
      <w:r w:rsidR="00D12076" w:rsidRPr="002E2520">
        <w:rPr>
          <w:rFonts w:asciiTheme="minorHAnsi" w:hAnsiTheme="minorHAnsi" w:cstheme="minorHAnsi"/>
          <w:b/>
          <w:sz w:val="24"/>
          <w:szCs w:val="24"/>
          <w:lang w:val="es-MX"/>
        </w:rPr>
        <w:t xml:space="preserve"> DE PENSIONES DEL GOBIERNO DEL ESTADO</w:t>
      </w:r>
      <w:r w:rsidR="00575CE7" w:rsidRPr="002E2520">
        <w:rPr>
          <w:rFonts w:asciiTheme="minorHAnsi" w:hAnsiTheme="minorHAnsi" w:cstheme="minorHAnsi"/>
          <w:b/>
          <w:sz w:val="24"/>
          <w:szCs w:val="24"/>
          <w:lang w:val="es-MX"/>
        </w:rPr>
        <w:t>,</w:t>
      </w:r>
      <w:r w:rsidR="00964805" w:rsidRPr="002E2520">
        <w:rPr>
          <w:rFonts w:asciiTheme="minorHAnsi" w:hAnsiTheme="minorHAnsi" w:cstheme="minorHAnsi"/>
          <w:b/>
          <w:bCs/>
          <w:color w:val="000000"/>
          <w:sz w:val="24"/>
          <w:szCs w:val="24"/>
        </w:rPr>
        <w:t xml:space="preserve"> </w:t>
      </w:r>
      <w:r w:rsidRPr="002E2520">
        <w:rPr>
          <w:rFonts w:asciiTheme="minorHAnsi" w:hAnsiTheme="minorHAnsi" w:cstheme="minorHAnsi"/>
          <w:b/>
          <w:bCs/>
          <w:sz w:val="24"/>
          <w:szCs w:val="24"/>
          <w:lang w:val="es-MX"/>
        </w:rPr>
        <w:t>Y</w:t>
      </w:r>
      <w:r w:rsidR="00B237AA" w:rsidRPr="002E2520">
        <w:rPr>
          <w:rFonts w:asciiTheme="minorHAnsi" w:hAnsiTheme="minorHAnsi" w:cstheme="minorHAnsi"/>
          <w:b/>
          <w:bCs/>
          <w:sz w:val="24"/>
          <w:szCs w:val="24"/>
          <w:lang w:val="es-MX"/>
        </w:rPr>
        <w:t>:</w:t>
      </w:r>
    </w:p>
    <w:p w14:paraId="19EC6F49" w14:textId="77777777" w:rsidR="002E2520" w:rsidRPr="002E2520" w:rsidRDefault="002E2520" w:rsidP="00D62FD0">
      <w:pPr>
        <w:spacing w:line="360" w:lineRule="auto"/>
        <w:ind w:right="-518" w:firstLine="708"/>
        <w:jc w:val="both"/>
        <w:rPr>
          <w:rFonts w:asciiTheme="minorHAnsi" w:hAnsiTheme="minorHAnsi" w:cstheme="minorHAnsi"/>
          <w:b/>
          <w:bCs/>
          <w:sz w:val="24"/>
          <w:szCs w:val="24"/>
          <w:lang w:val="es-MX"/>
        </w:rPr>
      </w:pPr>
    </w:p>
    <w:p w14:paraId="1E75F127" w14:textId="77777777" w:rsidR="00930A36" w:rsidRPr="002E2520" w:rsidRDefault="003C226E" w:rsidP="00B0645B">
      <w:pPr>
        <w:spacing w:line="360" w:lineRule="auto"/>
        <w:ind w:right="-518"/>
        <w:jc w:val="center"/>
        <w:rPr>
          <w:rFonts w:asciiTheme="minorHAnsi" w:hAnsiTheme="minorHAnsi" w:cstheme="minorHAnsi"/>
          <w:b/>
          <w:sz w:val="24"/>
          <w:szCs w:val="24"/>
        </w:rPr>
      </w:pPr>
      <w:r w:rsidRPr="002E2520">
        <w:rPr>
          <w:rFonts w:asciiTheme="minorHAnsi" w:hAnsiTheme="minorHAnsi" w:cstheme="minorHAnsi"/>
          <w:b/>
          <w:bCs/>
          <w:sz w:val="24"/>
          <w:szCs w:val="24"/>
          <w:lang w:val="es-ES"/>
        </w:rPr>
        <w:t>R E S U L T A N D O</w:t>
      </w:r>
    </w:p>
    <w:p w14:paraId="2DB13066" w14:textId="77777777" w:rsidR="003C226E" w:rsidRPr="002E2520" w:rsidRDefault="003C226E" w:rsidP="003C226E">
      <w:pPr>
        <w:spacing w:line="360" w:lineRule="auto"/>
        <w:jc w:val="both"/>
        <w:rPr>
          <w:rFonts w:asciiTheme="minorHAnsi" w:hAnsiTheme="minorHAnsi" w:cstheme="minorHAnsi"/>
          <w:b/>
          <w:sz w:val="24"/>
          <w:szCs w:val="24"/>
        </w:rPr>
      </w:pPr>
    </w:p>
    <w:p w14:paraId="019A7A9F" w14:textId="3FD2ECBA" w:rsidR="00B237AA" w:rsidRPr="002E2520" w:rsidRDefault="003C226E" w:rsidP="00B8086C">
      <w:pPr>
        <w:spacing w:line="360" w:lineRule="auto"/>
        <w:ind w:right="-518" w:firstLine="567"/>
        <w:jc w:val="both"/>
        <w:rPr>
          <w:rFonts w:asciiTheme="minorHAnsi" w:hAnsiTheme="minorHAnsi" w:cstheme="minorHAnsi"/>
          <w:color w:val="000000"/>
          <w:sz w:val="24"/>
          <w:szCs w:val="24"/>
        </w:rPr>
      </w:pPr>
      <w:r w:rsidRPr="002E2520">
        <w:rPr>
          <w:rFonts w:asciiTheme="minorHAnsi" w:hAnsiTheme="minorHAnsi" w:cstheme="minorHAnsi"/>
          <w:b/>
          <w:bCs/>
          <w:color w:val="000000"/>
          <w:sz w:val="24"/>
          <w:szCs w:val="24"/>
          <w:lang w:val="es-ES"/>
        </w:rPr>
        <w:t xml:space="preserve">PRIMERO. </w:t>
      </w:r>
      <w:r w:rsidRPr="002E2520">
        <w:rPr>
          <w:rFonts w:asciiTheme="minorHAnsi" w:hAnsiTheme="minorHAnsi" w:cstheme="minorHAnsi"/>
          <w:color w:val="000000"/>
          <w:sz w:val="24"/>
          <w:szCs w:val="24"/>
          <w:lang w:val="es-MX"/>
        </w:rPr>
        <w:t xml:space="preserve">Por acuerdo </w:t>
      </w:r>
      <w:r w:rsidRPr="002E2520">
        <w:rPr>
          <w:rFonts w:asciiTheme="minorHAnsi" w:hAnsiTheme="minorHAnsi" w:cstheme="minorHAnsi"/>
          <w:color w:val="000000"/>
          <w:sz w:val="24"/>
          <w:szCs w:val="24"/>
        </w:rPr>
        <w:t xml:space="preserve">de </w:t>
      </w:r>
      <w:r w:rsidR="00AA48A9">
        <w:rPr>
          <w:rFonts w:asciiTheme="minorHAnsi" w:hAnsiTheme="minorHAnsi" w:cstheme="minorHAnsi"/>
          <w:color w:val="000000"/>
          <w:sz w:val="24"/>
          <w:szCs w:val="24"/>
        </w:rPr>
        <w:t>veint</w:t>
      </w:r>
      <w:r w:rsidR="007D0F29">
        <w:rPr>
          <w:rFonts w:asciiTheme="minorHAnsi" w:hAnsiTheme="minorHAnsi" w:cstheme="minorHAnsi"/>
          <w:color w:val="000000"/>
          <w:sz w:val="24"/>
          <w:szCs w:val="24"/>
        </w:rPr>
        <w:t xml:space="preserve">iséis de noviembre de dos mil </w:t>
      </w:r>
      <w:r w:rsidR="002E2520">
        <w:rPr>
          <w:rFonts w:asciiTheme="minorHAnsi" w:hAnsiTheme="minorHAnsi" w:cstheme="minorHAnsi"/>
          <w:color w:val="000000"/>
          <w:sz w:val="24"/>
          <w:szCs w:val="24"/>
        </w:rPr>
        <w:t>diecinueve</w:t>
      </w:r>
      <w:r w:rsidR="00B67A13" w:rsidRPr="002E2520">
        <w:rPr>
          <w:rFonts w:asciiTheme="minorHAnsi" w:hAnsiTheme="minorHAnsi" w:cstheme="minorHAnsi"/>
          <w:color w:val="000000"/>
          <w:sz w:val="24"/>
          <w:szCs w:val="24"/>
        </w:rPr>
        <w:t>,</w:t>
      </w:r>
      <w:r w:rsidR="00D12076" w:rsidRPr="002E2520">
        <w:rPr>
          <w:rFonts w:asciiTheme="minorHAnsi" w:hAnsiTheme="minorHAnsi" w:cstheme="minorHAnsi"/>
          <w:color w:val="000000"/>
          <w:sz w:val="24"/>
          <w:szCs w:val="24"/>
        </w:rPr>
        <w:t xml:space="preserve"> </w:t>
      </w:r>
      <w:r w:rsidRPr="002E2520">
        <w:rPr>
          <w:rFonts w:asciiTheme="minorHAnsi" w:hAnsiTheme="minorHAnsi" w:cstheme="minorHAnsi"/>
          <w:color w:val="000000"/>
          <w:sz w:val="24"/>
          <w:szCs w:val="24"/>
        </w:rPr>
        <w:t xml:space="preserve">se </w:t>
      </w:r>
      <w:r w:rsidR="00680A12" w:rsidRPr="002E2520">
        <w:rPr>
          <w:rFonts w:asciiTheme="minorHAnsi" w:hAnsiTheme="minorHAnsi" w:cstheme="minorHAnsi"/>
          <w:color w:val="000000"/>
          <w:sz w:val="24"/>
          <w:szCs w:val="24"/>
        </w:rPr>
        <w:t>admitió la demanda interpuesta por</w:t>
      </w:r>
      <w:r w:rsidR="00BE343F">
        <w:rPr>
          <w:rFonts w:asciiTheme="minorHAnsi" w:hAnsiTheme="minorHAnsi" w:cstheme="minorHAnsi"/>
          <w:color w:val="000000"/>
          <w:sz w:val="24"/>
          <w:szCs w:val="24"/>
        </w:rPr>
        <w:t xml:space="preserve"> </w:t>
      </w:r>
      <w:r w:rsidR="00D45D23">
        <w:rPr>
          <w:rFonts w:asciiTheme="minorHAnsi" w:hAnsiTheme="minorHAnsi" w:cstheme="minorHAnsi"/>
          <w:b/>
          <w:sz w:val="24"/>
          <w:szCs w:val="24"/>
          <w:lang w:val="es-MX"/>
        </w:rPr>
        <w:t>***** ***** ***** *****</w:t>
      </w:r>
      <w:r w:rsidR="00680A12" w:rsidRPr="002E2520">
        <w:rPr>
          <w:rFonts w:asciiTheme="minorHAnsi" w:hAnsiTheme="minorHAnsi" w:cstheme="minorHAnsi"/>
          <w:b/>
          <w:color w:val="000000"/>
          <w:sz w:val="24"/>
          <w:szCs w:val="24"/>
        </w:rPr>
        <w:t xml:space="preserve">, </w:t>
      </w:r>
      <w:r w:rsidR="00680A12" w:rsidRPr="002E2520">
        <w:rPr>
          <w:rFonts w:asciiTheme="minorHAnsi" w:hAnsiTheme="minorHAnsi" w:cstheme="minorHAnsi"/>
          <w:color w:val="000000"/>
          <w:sz w:val="24"/>
          <w:szCs w:val="24"/>
        </w:rPr>
        <w:t xml:space="preserve">quien por su propio derecho demandó la nulidad del oficio </w:t>
      </w:r>
      <w:r w:rsidR="00D45D23">
        <w:rPr>
          <w:rFonts w:asciiTheme="minorHAnsi" w:hAnsiTheme="minorHAnsi" w:cstheme="minorHAnsi"/>
          <w:b/>
          <w:color w:val="000000"/>
          <w:sz w:val="24"/>
          <w:szCs w:val="24"/>
        </w:rPr>
        <w:t>OP/DG/DPE/****/2019</w:t>
      </w:r>
      <w:r w:rsidR="00680A12" w:rsidRPr="002E2520">
        <w:rPr>
          <w:rFonts w:asciiTheme="minorHAnsi" w:hAnsiTheme="minorHAnsi" w:cstheme="minorHAnsi"/>
          <w:b/>
          <w:color w:val="000000"/>
          <w:sz w:val="24"/>
          <w:szCs w:val="24"/>
        </w:rPr>
        <w:t xml:space="preserve">, </w:t>
      </w:r>
      <w:r w:rsidR="00680A12" w:rsidRPr="002E2520">
        <w:rPr>
          <w:rFonts w:asciiTheme="minorHAnsi" w:hAnsiTheme="minorHAnsi" w:cstheme="minorHAnsi"/>
          <w:color w:val="000000"/>
          <w:sz w:val="24"/>
          <w:szCs w:val="24"/>
        </w:rPr>
        <w:t xml:space="preserve">de </w:t>
      </w:r>
      <w:r w:rsidR="00D45D23">
        <w:rPr>
          <w:rFonts w:asciiTheme="minorHAnsi" w:hAnsiTheme="minorHAnsi" w:cstheme="minorHAnsi"/>
          <w:color w:val="000000"/>
          <w:sz w:val="24"/>
          <w:szCs w:val="24"/>
        </w:rPr>
        <w:t>***** de ***** de dos mil diecinueve</w:t>
      </w:r>
      <w:r w:rsidR="00680A12" w:rsidRPr="002E2520">
        <w:rPr>
          <w:rFonts w:asciiTheme="minorHAnsi" w:hAnsiTheme="minorHAnsi" w:cstheme="minorHAnsi"/>
          <w:color w:val="000000"/>
          <w:sz w:val="24"/>
          <w:szCs w:val="24"/>
        </w:rPr>
        <w:t xml:space="preserve">, emitido por el </w:t>
      </w:r>
      <w:r w:rsidR="007814EC" w:rsidRPr="002E2520">
        <w:rPr>
          <w:rFonts w:asciiTheme="minorHAnsi" w:hAnsiTheme="minorHAnsi" w:cstheme="minorHAnsi"/>
          <w:b/>
          <w:color w:val="000000"/>
          <w:sz w:val="24"/>
          <w:szCs w:val="24"/>
        </w:rPr>
        <w:t xml:space="preserve">DIRECTOR GENERAL DE LA </w:t>
      </w:r>
      <w:r w:rsidR="00680A12" w:rsidRPr="002E2520">
        <w:rPr>
          <w:rFonts w:asciiTheme="minorHAnsi" w:hAnsiTheme="minorHAnsi" w:cstheme="minorHAnsi"/>
          <w:b/>
          <w:color w:val="000000"/>
          <w:sz w:val="24"/>
          <w:szCs w:val="24"/>
        </w:rPr>
        <w:t>OFICINA DE PENSIONES DEL GOBIERNO DEL ESTADO</w:t>
      </w:r>
      <w:r w:rsidR="008633E5" w:rsidRPr="002E2520">
        <w:rPr>
          <w:rFonts w:asciiTheme="minorHAnsi" w:hAnsiTheme="minorHAnsi" w:cstheme="minorHAnsi"/>
          <w:color w:val="000000"/>
          <w:sz w:val="24"/>
          <w:szCs w:val="24"/>
          <w:lang w:val="es-ES"/>
        </w:rPr>
        <w:t>; se</w:t>
      </w:r>
      <w:r w:rsidR="00575CE7" w:rsidRPr="002E2520">
        <w:rPr>
          <w:rFonts w:asciiTheme="minorHAnsi" w:hAnsiTheme="minorHAnsi" w:cstheme="minorHAnsi"/>
          <w:color w:val="000000"/>
          <w:sz w:val="24"/>
          <w:szCs w:val="24"/>
          <w:lang w:val="es-ES"/>
        </w:rPr>
        <w:t xml:space="preserve"> admitieron</w:t>
      </w:r>
      <w:r w:rsidR="007814EC" w:rsidRPr="002E2520">
        <w:rPr>
          <w:rFonts w:asciiTheme="minorHAnsi" w:hAnsiTheme="minorHAnsi" w:cstheme="minorHAnsi"/>
          <w:color w:val="000000"/>
          <w:sz w:val="24"/>
          <w:szCs w:val="24"/>
          <w:lang w:val="es-ES"/>
        </w:rPr>
        <w:t xml:space="preserve"> sus</w:t>
      </w:r>
      <w:r w:rsidR="00575CE7" w:rsidRPr="002E2520">
        <w:rPr>
          <w:rFonts w:asciiTheme="minorHAnsi" w:hAnsiTheme="minorHAnsi" w:cstheme="minorHAnsi"/>
          <w:color w:val="000000"/>
          <w:sz w:val="24"/>
          <w:szCs w:val="24"/>
          <w:lang w:val="es-ES"/>
        </w:rPr>
        <w:t xml:space="preserve"> pruebas</w:t>
      </w:r>
      <w:r w:rsidRPr="002E2520">
        <w:rPr>
          <w:rFonts w:asciiTheme="minorHAnsi" w:hAnsiTheme="minorHAnsi" w:cstheme="minorHAnsi"/>
          <w:color w:val="000000"/>
          <w:sz w:val="24"/>
          <w:szCs w:val="24"/>
          <w:lang w:val="es-ES"/>
        </w:rPr>
        <w:t xml:space="preserve"> que ofreció</w:t>
      </w:r>
      <w:r w:rsidR="007814EC" w:rsidRPr="002E2520">
        <w:rPr>
          <w:rFonts w:asciiTheme="minorHAnsi" w:hAnsiTheme="minorHAnsi" w:cstheme="minorHAnsi"/>
          <w:color w:val="000000"/>
          <w:sz w:val="24"/>
          <w:szCs w:val="24"/>
          <w:lang w:val="es-ES"/>
        </w:rPr>
        <w:t>;</w:t>
      </w:r>
      <w:r w:rsidRPr="002E2520">
        <w:rPr>
          <w:rFonts w:asciiTheme="minorHAnsi" w:hAnsiTheme="minorHAnsi" w:cstheme="minorHAnsi"/>
          <w:color w:val="000000"/>
          <w:sz w:val="24"/>
          <w:szCs w:val="24"/>
          <w:lang w:val="es-ES"/>
        </w:rPr>
        <w:t xml:space="preserve"> </w:t>
      </w:r>
      <w:r w:rsidR="00682A0C" w:rsidRPr="002E2520">
        <w:rPr>
          <w:rFonts w:asciiTheme="minorHAnsi" w:hAnsiTheme="minorHAnsi" w:cstheme="minorHAnsi"/>
          <w:color w:val="000000"/>
          <w:sz w:val="24"/>
          <w:szCs w:val="24"/>
          <w:lang w:val="es-ES"/>
        </w:rPr>
        <w:t xml:space="preserve">con copia de la demanda y anexos, </w:t>
      </w:r>
      <w:r w:rsidRPr="002E2520">
        <w:rPr>
          <w:rFonts w:asciiTheme="minorHAnsi" w:hAnsiTheme="minorHAnsi" w:cstheme="minorHAnsi"/>
          <w:color w:val="000000"/>
          <w:sz w:val="24"/>
          <w:szCs w:val="24"/>
        </w:rPr>
        <w:t>se ordenó correr traslado</w:t>
      </w:r>
      <w:r w:rsidR="00682A0C" w:rsidRPr="002E2520">
        <w:rPr>
          <w:rFonts w:asciiTheme="minorHAnsi" w:hAnsiTheme="minorHAnsi" w:cstheme="minorHAnsi"/>
          <w:color w:val="000000"/>
          <w:sz w:val="24"/>
          <w:szCs w:val="24"/>
        </w:rPr>
        <w:t xml:space="preserve"> y emplazar </w:t>
      </w:r>
      <w:r w:rsidRPr="002E2520">
        <w:rPr>
          <w:rFonts w:asciiTheme="minorHAnsi" w:hAnsiTheme="minorHAnsi" w:cstheme="minorHAnsi"/>
          <w:color w:val="000000"/>
          <w:sz w:val="24"/>
          <w:szCs w:val="24"/>
        </w:rPr>
        <w:t>a</w:t>
      </w:r>
      <w:r w:rsidR="00103661" w:rsidRPr="002E2520">
        <w:rPr>
          <w:rFonts w:asciiTheme="minorHAnsi" w:hAnsiTheme="minorHAnsi" w:cstheme="minorHAnsi"/>
          <w:color w:val="000000"/>
          <w:sz w:val="24"/>
          <w:szCs w:val="24"/>
        </w:rPr>
        <w:t xml:space="preserve"> </w:t>
      </w:r>
      <w:r w:rsidRPr="002E2520">
        <w:rPr>
          <w:rFonts w:asciiTheme="minorHAnsi" w:hAnsiTheme="minorHAnsi" w:cstheme="minorHAnsi"/>
          <w:color w:val="000000"/>
          <w:sz w:val="24"/>
          <w:szCs w:val="24"/>
        </w:rPr>
        <w:t>l</w:t>
      </w:r>
      <w:r w:rsidR="00103661" w:rsidRPr="002E2520">
        <w:rPr>
          <w:rFonts w:asciiTheme="minorHAnsi" w:hAnsiTheme="minorHAnsi" w:cstheme="minorHAnsi"/>
          <w:color w:val="000000"/>
          <w:sz w:val="24"/>
          <w:szCs w:val="24"/>
        </w:rPr>
        <w:t>a autoridad demandad</w:t>
      </w:r>
      <w:r w:rsidR="002E2520">
        <w:rPr>
          <w:rFonts w:asciiTheme="minorHAnsi" w:hAnsiTheme="minorHAnsi" w:cstheme="minorHAnsi"/>
          <w:color w:val="000000"/>
          <w:sz w:val="24"/>
          <w:szCs w:val="24"/>
        </w:rPr>
        <w:t>a</w:t>
      </w:r>
      <w:r w:rsidRPr="002E2520">
        <w:rPr>
          <w:rFonts w:asciiTheme="minorHAnsi" w:hAnsiTheme="minorHAnsi" w:cstheme="minorHAnsi"/>
          <w:bCs/>
          <w:sz w:val="24"/>
          <w:szCs w:val="24"/>
        </w:rPr>
        <w:t xml:space="preserve">, </w:t>
      </w:r>
      <w:r w:rsidRPr="002E2520">
        <w:rPr>
          <w:rFonts w:asciiTheme="minorHAnsi" w:hAnsiTheme="minorHAnsi" w:cstheme="minorHAnsi"/>
          <w:color w:val="000000"/>
          <w:sz w:val="24"/>
          <w:szCs w:val="24"/>
        </w:rPr>
        <w:t>para que produjera</w:t>
      </w:r>
      <w:r w:rsidR="002E2520">
        <w:rPr>
          <w:rFonts w:asciiTheme="minorHAnsi" w:hAnsiTheme="minorHAnsi" w:cstheme="minorHAnsi"/>
          <w:color w:val="000000"/>
          <w:sz w:val="24"/>
          <w:szCs w:val="24"/>
        </w:rPr>
        <w:t>n</w:t>
      </w:r>
      <w:r w:rsidRPr="002E2520">
        <w:rPr>
          <w:rFonts w:asciiTheme="minorHAnsi" w:hAnsiTheme="minorHAnsi" w:cstheme="minorHAnsi"/>
          <w:color w:val="000000"/>
          <w:sz w:val="24"/>
          <w:szCs w:val="24"/>
        </w:rPr>
        <w:t xml:space="preserve"> su contestación en el término de Ley, apercibido que de no hacerlo se declararía precluído </w:t>
      </w:r>
      <w:r w:rsidR="00D150C6" w:rsidRPr="002E2520">
        <w:rPr>
          <w:rFonts w:asciiTheme="minorHAnsi" w:hAnsiTheme="minorHAnsi" w:cstheme="minorHAnsi"/>
          <w:color w:val="000000"/>
          <w:sz w:val="24"/>
          <w:szCs w:val="24"/>
        </w:rPr>
        <w:t>su</w:t>
      </w:r>
      <w:r w:rsidRPr="002E2520">
        <w:rPr>
          <w:rFonts w:asciiTheme="minorHAnsi" w:hAnsiTheme="minorHAnsi" w:cstheme="minorHAnsi"/>
          <w:color w:val="000000"/>
          <w:sz w:val="24"/>
          <w:szCs w:val="24"/>
        </w:rPr>
        <w:t xml:space="preserve"> derecho, y se</w:t>
      </w:r>
      <w:r w:rsidR="009F53DB" w:rsidRPr="002E2520">
        <w:rPr>
          <w:rFonts w:asciiTheme="minorHAnsi" w:hAnsiTheme="minorHAnsi" w:cstheme="minorHAnsi"/>
          <w:color w:val="000000"/>
          <w:sz w:val="24"/>
          <w:szCs w:val="24"/>
        </w:rPr>
        <w:t xml:space="preserve"> le</w:t>
      </w:r>
      <w:r w:rsidRPr="002E2520">
        <w:rPr>
          <w:rFonts w:asciiTheme="minorHAnsi" w:hAnsiTheme="minorHAnsi" w:cstheme="minorHAnsi"/>
          <w:color w:val="000000"/>
          <w:sz w:val="24"/>
          <w:szCs w:val="24"/>
        </w:rPr>
        <w:t xml:space="preserve"> tendría por contestada la demanda en sentido afirmativo, salvo prueba en contrario</w:t>
      </w:r>
      <w:r w:rsidR="00B67A13" w:rsidRPr="002E2520">
        <w:rPr>
          <w:rFonts w:asciiTheme="minorHAnsi" w:hAnsiTheme="minorHAnsi" w:cstheme="minorHAnsi"/>
          <w:color w:val="000000"/>
          <w:sz w:val="24"/>
          <w:szCs w:val="24"/>
        </w:rPr>
        <w:t>.</w:t>
      </w:r>
      <w:r w:rsidR="007C5CE9" w:rsidRPr="002E2520">
        <w:rPr>
          <w:rFonts w:asciiTheme="minorHAnsi" w:hAnsiTheme="minorHAnsi" w:cstheme="minorHAnsi"/>
          <w:color w:val="000000"/>
          <w:sz w:val="24"/>
          <w:szCs w:val="24"/>
        </w:rPr>
        <w:t xml:space="preserve"> - </w:t>
      </w:r>
      <w:r w:rsidR="00BC5E2D" w:rsidRPr="002E2520">
        <w:rPr>
          <w:rFonts w:asciiTheme="minorHAnsi" w:hAnsiTheme="minorHAnsi" w:cstheme="minorHAnsi"/>
          <w:color w:val="000000"/>
          <w:sz w:val="24"/>
          <w:szCs w:val="24"/>
        </w:rPr>
        <w:t xml:space="preserve">- - - - - - - - </w:t>
      </w:r>
      <w:r w:rsidR="002E2520">
        <w:rPr>
          <w:rFonts w:asciiTheme="minorHAnsi" w:hAnsiTheme="minorHAnsi" w:cstheme="minorHAnsi"/>
          <w:color w:val="000000"/>
          <w:sz w:val="24"/>
          <w:szCs w:val="24"/>
        </w:rPr>
        <w:t xml:space="preserve">- - - - - - - - - - - - - - - - - - - - - - - - - - - - - - - - - - - - - - - - - - - - - - </w:t>
      </w:r>
    </w:p>
    <w:p w14:paraId="1E5ED6C4" w14:textId="77777777" w:rsidR="005F0D67" w:rsidRPr="002E2520" w:rsidRDefault="005F0D67" w:rsidP="00B8086C">
      <w:pPr>
        <w:spacing w:line="360" w:lineRule="auto"/>
        <w:ind w:right="-518" w:firstLine="567"/>
        <w:jc w:val="both"/>
        <w:rPr>
          <w:rFonts w:asciiTheme="minorHAnsi" w:hAnsiTheme="minorHAnsi" w:cstheme="minorHAnsi"/>
          <w:color w:val="000000"/>
          <w:sz w:val="24"/>
          <w:szCs w:val="24"/>
        </w:rPr>
      </w:pPr>
    </w:p>
    <w:p w14:paraId="3761EF1A" w14:textId="77777777" w:rsidR="00AE010A" w:rsidRPr="002E2520" w:rsidRDefault="006B6CB5" w:rsidP="00AE010A">
      <w:pPr>
        <w:spacing w:line="360" w:lineRule="auto"/>
        <w:ind w:right="-518" w:firstLine="567"/>
        <w:jc w:val="both"/>
        <w:rPr>
          <w:rFonts w:asciiTheme="minorHAnsi" w:hAnsiTheme="minorHAnsi" w:cstheme="minorHAnsi"/>
          <w:sz w:val="24"/>
          <w:szCs w:val="24"/>
        </w:rPr>
      </w:pPr>
      <w:r w:rsidRPr="002E2520">
        <w:rPr>
          <w:rFonts w:asciiTheme="minorHAnsi" w:hAnsiTheme="minorHAnsi" w:cstheme="minorHAnsi"/>
          <w:b/>
          <w:bCs/>
          <w:color w:val="000000"/>
          <w:sz w:val="24"/>
          <w:szCs w:val="24"/>
        </w:rPr>
        <w:t>SEGUNDO.</w:t>
      </w:r>
      <w:r w:rsidR="001C6624" w:rsidRPr="002E2520">
        <w:rPr>
          <w:rFonts w:asciiTheme="minorHAnsi" w:hAnsiTheme="minorHAnsi" w:cstheme="minorHAnsi"/>
          <w:b/>
          <w:bCs/>
          <w:color w:val="000000"/>
          <w:sz w:val="24"/>
          <w:szCs w:val="24"/>
        </w:rPr>
        <w:t xml:space="preserve"> </w:t>
      </w:r>
      <w:r w:rsidR="00AE010A" w:rsidRPr="002E2520">
        <w:rPr>
          <w:rFonts w:asciiTheme="minorHAnsi" w:hAnsiTheme="minorHAnsi" w:cstheme="minorHAnsi"/>
          <w:sz w:val="24"/>
          <w:szCs w:val="24"/>
        </w:rPr>
        <w:t xml:space="preserve">Por acuerdo de </w:t>
      </w:r>
      <w:r w:rsidR="00BE343F">
        <w:rPr>
          <w:rFonts w:asciiTheme="minorHAnsi" w:hAnsiTheme="minorHAnsi" w:cstheme="minorHAnsi"/>
          <w:sz w:val="24"/>
          <w:szCs w:val="24"/>
        </w:rPr>
        <w:t>once de febrero</w:t>
      </w:r>
      <w:r w:rsidR="007D0F29">
        <w:rPr>
          <w:rFonts w:asciiTheme="minorHAnsi" w:hAnsiTheme="minorHAnsi" w:cstheme="minorHAnsi"/>
          <w:sz w:val="24"/>
          <w:szCs w:val="24"/>
        </w:rPr>
        <w:t xml:space="preserve"> de dos mil veinte</w:t>
      </w:r>
      <w:r w:rsidR="00AE010A" w:rsidRPr="002E2520">
        <w:rPr>
          <w:rFonts w:asciiTheme="minorHAnsi" w:hAnsiTheme="minorHAnsi" w:cstheme="minorHAnsi"/>
          <w:sz w:val="24"/>
          <w:szCs w:val="24"/>
        </w:rPr>
        <w:t xml:space="preserve">, </w:t>
      </w:r>
      <w:r w:rsidR="005C0976" w:rsidRPr="002E2520">
        <w:rPr>
          <w:rFonts w:asciiTheme="minorHAnsi" w:hAnsiTheme="minorHAnsi" w:cstheme="minorHAnsi"/>
          <w:sz w:val="24"/>
          <w:szCs w:val="24"/>
        </w:rPr>
        <w:t>se tuvo al Director General</w:t>
      </w:r>
      <w:r w:rsidR="00AD6539" w:rsidRPr="002E2520">
        <w:rPr>
          <w:rFonts w:asciiTheme="minorHAnsi" w:hAnsiTheme="minorHAnsi" w:cstheme="minorHAnsi"/>
          <w:sz w:val="24"/>
          <w:szCs w:val="24"/>
        </w:rPr>
        <w:t xml:space="preserve"> de la Oficina de Pensiones del Estado,</w:t>
      </w:r>
      <w:r w:rsidR="005C0976" w:rsidRPr="002E2520">
        <w:rPr>
          <w:rFonts w:asciiTheme="minorHAnsi" w:hAnsiTheme="minorHAnsi" w:cstheme="minorHAnsi"/>
          <w:sz w:val="24"/>
          <w:szCs w:val="24"/>
        </w:rPr>
        <w:t xml:space="preserve"> </w:t>
      </w:r>
      <w:r w:rsidR="007814EC" w:rsidRPr="002E2520">
        <w:rPr>
          <w:rFonts w:asciiTheme="minorHAnsi" w:hAnsiTheme="minorHAnsi" w:cstheme="minorHAnsi"/>
          <w:sz w:val="24"/>
          <w:szCs w:val="24"/>
        </w:rPr>
        <w:t>contestando la demanda</w:t>
      </w:r>
      <w:r w:rsidR="00BC6F44">
        <w:rPr>
          <w:rFonts w:asciiTheme="minorHAnsi" w:hAnsiTheme="minorHAnsi" w:cstheme="minorHAnsi"/>
          <w:sz w:val="24"/>
          <w:szCs w:val="24"/>
        </w:rPr>
        <w:t>,</w:t>
      </w:r>
      <w:r w:rsidR="007C5CE9" w:rsidRPr="002E2520">
        <w:rPr>
          <w:rFonts w:asciiTheme="minorHAnsi" w:hAnsiTheme="minorHAnsi" w:cstheme="minorHAnsi"/>
          <w:sz w:val="24"/>
          <w:szCs w:val="24"/>
        </w:rPr>
        <w:t xml:space="preserve"> </w:t>
      </w:r>
      <w:r w:rsidR="005C0976" w:rsidRPr="002E2520">
        <w:rPr>
          <w:rFonts w:asciiTheme="minorHAnsi" w:hAnsiTheme="minorHAnsi" w:cstheme="minorHAnsi"/>
          <w:sz w:val="24"/>
          <w:szCs w:val="24"/>
        </w:rPr>
        <w:t>haciendo valer sus argumentos y defensas, y por adm</w:t>
      </w:r>
      <w:r w:rsidR="0066220A" w:rsidRPr="002E2520">
        <w:rPr>
          <w:rFonts w:asciiTheme="minorHAnsi" w:hAnsiTheme="minorHAnsi" w:cstheme="minorHAnsi"/>
          <w:sz w:val="24"/>
          <w:szCs w:val="24"/>
        </w:rPr>
        <w:t xml:space="preserve">itidas las pruebas ofrecidas; </w:t>
      </w:r>
      <w:r w:rsidR="00AD6539" w:rsidRPr="002E2520">
        <w:rPr>
          <w:rFonts w:asciiTheme="minorHAnsi" w:hAnsiTheme="minorHAnsi" w:cstheme="minorHAnsi"/>
          <w:sz w:val="24"/>
          <w:szCs w:val="24"/>
        </w:rPr>
        <w:t xml:space="preserve">y con copia de la contestación de  demanda y anexos, </w:t>
      </w:r>
      <w:r w:rsidR="0066220A" w:rsidRPr="002E2520">
        <w:rPr>
          <w:rFonts w:asciiTheme="minorHAnsi" w:hAnsiTheme="minorHAnsi" w:cstheme="minorHAnsi"/>
          <w:sz w:val="24"/>
          <w:szCs w:val="24"/>
        </w:rPr>
        <w:t xml:space="preserve">se ordenó correr traslado a la parte actora para los efectos legales correspondientes. Asimismo se señaló fecha y hora para la celebración de la audiencia final. - </w:t>
      </w:r>
    </w:p>
    <w:p w14:paraId="431E8BE1" w14:textId="77777777" w:rsidR="005C0976" w:rsidRPr="002E2520" w:rsidRDefault="005C0976" w:rsidP="00AE010A">
      <w:pPr>
        <w:spacing w:line="360" w:lineRule="auto"/>
        <w:ind w:right="-518" w:firstLine="567"/>
        <w:jc w:val="both"/>
        <w:rPr>
          <w:rFonts w:asciiTheme="minorHAnsi" w:hAnsiTheme="minorHAnsi" w:cstheme="minorHAnsi"/>
          <w:b/>
          <w:bCs/>
          <w:color w:val="000000"/>
          <w:sz w:val="24"/>
          <w:szCs w:val="24"/>
        </w:rPr>
      </w:pPr>
    </w:p>
    <w:p w14:paraId="05E90737" w14:textId="77777777" w:rsidR="00A27D21" w:rsidRPr="002E2520" w:rsidRDefault="00AE010A" w:rsidP="00AE010A">
      <w:pPr>
        <w:spacing w:line="360" w:lineRule="auto"/>
        <w:ind w:right="-518" w:firstLine="567"/>
        <w:jc w:val="both"/>
        <w:rPr>
          <w:rFonts w:asciiTheme="minorHAnsi" w:hAnsiTheme="minorHAnsi" w:cstheme="minorHAnsi"/>
          <w:bCs/>
          <w:sz w:val="24"/>
          <w:szCs w:val="24"/>
          <w:lang w:val="es-ES"/>
        </w:rPr>
      </w:pPr>
      <w:r w:rsidRPr="002E2520">
        <w:rPr>
          <w:rFonts w:asciiTheme="minorHAnsi" w:hAnsiTheme="minorHAnsi" w:cstheme="minorHAnsi"/>
          <w:b/>
          <w:sz w:val="24"/>
          <w:szCs w:val="24"/>
          <w:lang w:val="es-MX"/>
        </w:rPr>
        <w:t xml:space="preserve">TERCERO. </w:t>
      </w:r>
      <w:r w:rsidR="00530E85" w:rsidRPr="002E2520">
        <w:rPr>
          <w:rFonts w:asciiTheme="minorHAnsi" w:hAnsiTheme="minorHAnsi" w:cstheme="minorHAnsi"/>
          <w:sz w:val="24"/>
          <w:szCs w:val="24"/>
          <w:lang w:val="es-MX"/>
        </w:rPr>
        <w:t xml:space="preserve">La </w:t>
      </w:r>
      <w:r w:rsidR="00E6060B" w:rsidRPr="002E2520">
        <w:rPr>
          <w:rFonts w:asciiTheme="minorHAnsi" w:hAnsiTheme="minorHAnsi" w:cstheme="minorHAnsi"/>
          <w:sz w:val="24"/>
          <w:szCs w:val="24"/>
          <w:lang w:val="es-MX"/>
        </w:rPr>
        <w:t>a</w:t>
      </w:r>
      <w:r w:rsidR="002159A2" w:rsidRPr="002E2520">
        <w:rPr>
          <w:rFonts w:asciiTheme="minorHAnsi" w:hAnsiTheme="minorHAnsi" w:cstheme="minorHAnsi"/>
          <w:sz w:val="24"/>
          <w:szCs w:val="24"/>
          <w:lang w:val="es-MX"/>
        </w:rPr>
        <w:t xml:space="preserve">udiencia </w:t>
      </w:r>
      <w:r w:rsidR="00E6060B" w:rsidRPr="002E2520">
        <w:rPr>
          <w:rFonts w:asciiTheme="minorHAnsi" w:hAnsiTheme="minorHAnsi" w:cstheme="minorHAnsi"/>
          <w:sz w:val="24"/>
          <w:szCs w:val="24"/>
          <w:lang w:val="es-MX"/>
        </w:rPr>
        <w:t>f</w:t>
      </w:r>
      <w:r w:rsidR="002159A2" w:rsidRPr="002E2520">
        <w:rPr>
          <w:rFonts w:asciiTheme="minorHAnsi" w:hAnsiTheme="minorHAnsi" w:cstheme="minorHAnsi"/>
          <w:sz w:val="24"/>
          <w:szCs w:val="24"/>
          <w:lang w:val="es-MX"/>
        </w:rPr>
        <w:t xml:space="preserve">inal, </w:t>
      </w:r>
      <w:r w:rsidR="00874A3B" w:rsidRPr="002E2520">
        <w:rPr>
          <w:rFonts w:asciiTheme="minorHAnsi" w:hAnsiTheme="minorHAnsi" w:cstheme="minorHAnsi"/>
          <w:sz w:val="24"/>
          <w:szCs w:val="24"/>
          <w:lang w:val="es-MX"/>
        </w:rPr>
        <w:t xml:space="preserve">se celebró el </w:t>
      </w:r>
      <w:r w:rsidR="002E2520">
        <w:rPr>
          <w:rFonts w:asciiTheme="minorHAnsi" w:hAnsiTheme="minorHAnsi" w:cstheme="minorHAnsi"/>
          <w:sz w:val="24"/>
          <w:szCs w:val="24"/>
          <w:lang w:val="es-MX"/>
        </w:rPr>
        <w:t>veint</w:t>
      </w:r>
      <w:r w:rsidR="007D0F29">
        <w:rPr>
          <w:rFonts w:asciiTheme="minorHAnsi" w:hAnsiTheme="minorHAnsi" w:cstheme="minorHAnsi"/>
          <w:sz w:val="24"/>
          <w:szCs w:val="24"/>
          <w:lang w:val="es-MX"/>
        </w:rPr>
        <w:t>i</w:t>
      </w:r>
      <w:r w:rsidR="00BE343F">
        <w:rPr>
          <w:rFonts w:asciiTheme="minorHAnsi" w:hAnsiTheme="minorHAnsi" w:cstheme="minorHAnsi"/>
          <w:sz w:val="24"/>
          <w:szCs w:val="24"/>
          <w:lang w:val="es-MX"/>
        </w:rPr>
        <w:t>cinco</w:t>
      </w:r>
      <w:r w:rsidR="007D0F29">
        <w:rPr>
          <w:rFonts w:asciiTheme="minorHAnsi" w:hAnsiTheme="minorHAnsi" w:cstheme="minorHAnsi"/>
          <w:sz w:val="24"/>
          <w:szCs w:val="24"/>
          <w:lang w:val="es-MX"/>
        </w:rPr>
        <w:t xml:space="preserve"> de</w:t>
      </w:r>
      <w:r w:rsidR="00BE343F">
        <w:rPr>
          <w:rFonts w:asciiTheme="minorHAnsi" w:hAnsiTheme="minorHAnsi" w:cstheme="minorHAnsi"/>
          <w:sz w:val="24"/>
          <w:szCs w:val="24"/>
          <w:lang w:val="es-MX"/>
        </w:rPr>
        <w:t xml:space="preserve"> febrero</w:t>
      </w:r>
      <w:r w:rsidR="007D0F29">
        <w:rPr>
          <w:rFonts w:asciiTheme="minorHAnsi" w:hAnsiTheme="minorHAnsi" w:cstheme="minorHAnsi"/>
          <w:sz w:val="24"/>
          <w:szCs w:val="24"/>
          <w:lang w:val="es-MX"/>
        </w:rPr>
        <w:t xml:space="preserve"> de dos mil veinte</w:t>
      </w:r>
      <w:r w:rsidR="00530E85" w:rsidRPr="002E2520">
        <w:rPr>
          <w:rFonts w:asciiTheme="minorHAnsi" w:hAnsiTheme="minorHAnsi" w:cstheme="minorHAnsi"/>
          <w:sz w:val="24"/>
          <w:szCs w:val="24"/>
          <w:lang w:val="es-MX"/>
        </w:rPr>
        <w:t xml:space="preserve">, </w:t>
      </w:r>
      <w:r w:rsidRPr="002E2520">
        <w:rPr>
          <w:rFonts w:asciiTheme="minorHAnsi" w:hAnsiTheme="minorHAnsi" w:cstheme="minorHAnsi"/>
          <w:sz w:val="24"/>
          <w:szCs w:val="24"/>
          <w:lang w:val="es-MX"/>
        </w:rPr>
        <w:t>sin la asistencia de las partes</w:t>
      </w:r>
      <w:r w:rsidR="000473F0" w:rsidRPr="002E2520">
        <w:rPr>
          <w:rFonts w:asciiTheme="minorHAnsi" w:hAnsiTheme="minorHAnsi" w:cstheme="minorHAnsi"/>
          <w:sz w:val="24"/>
          <w:szCs w:val="24"/>
          <w:lang w:val="es-ES"/>
        </w:rPr>
        <w:t xml:space="preserve"> n</w:t>
      </w:r>
      <w:r w:rsidR="002159A2" w:rsidRPr="002E2520">
        <w:rPr>
          <w:rFonts w:asciiTheme="minorHAnsi" w:hAnsiTheme="minorHAnsi" w:cstheme="minorHAnsi"/>
          <w:sz w:val="24"/>
          <w:szCs w:val="24"/>
          <w:lang w:val="es-ES"/>
        </w:rPr>
        <w:t xml:space="preserve">i persona alguna que legalmente la representara, </w:t>
      </w:r>
      <w:r w:rsidR="002159A2" w:rsidRPr="002E2520">
        <w:rPr>
          <w:rFonts w:asciiTheme="minorHAnsi" w:hAnsiTheme="minorHAnsi" w:cstheme="minorHAnsi"/>
          <w:bCs/>
          <w:sz w:val="24"/>
          <w:szCs w:val="24"/>
          <w:lang w:val="es-ES"/>
        </w:rPr>
        <w:t>desahogándose</w:t>
      </w:r>
      <w:r w:rsidR="00FA27E2" w:rsidRPr="002E2520">
        <w:rPr>
          <w:rFonts w:asciiTheme="minorHAnsi" w:hAnsiTheme="minorHAnsi" w:cstheme="minorHAnsi"/>
          <w:bCs/>
          <w:sz w:val="24"/>
          <w:szCs w:val="24"/>
          <w:lang w:val="es-ES"/>
        </w:rPr>
        <w:t xml:space="preserve"> </w:t>
      </w:r>
      <w:r w:rsidR="002159A2" w:rsidRPr="002E2520">
        <w:rPr>
          <w:rFonts w:asciiTheme="minorHAnsi" w:hAnsiTheme="minorHAnsi" w:cstheme="minorHAnsi"/>
          <w:bCs/>
          <w:sz w:val="24"/>
          <w:szCs w:val="24"/>
          <w:lang w:val="es-ES"/>
        </w:rPr>
        <w:t>las pruebas ofre</w:t>
      </w:r>
      <w:r w:rsidR="00B8086C" w:rsidRPr="002E2520">
        <w:rPr>
          <w:rFonts w:asciiTheme="minorHAnsi" w:hAnsiTheme="minorHAnsi" w:cstheme="minorHAnsi"/>
          <w:bCs/>
          <w:sz w:val="24"/>
          <w:szCs w:val="24"/>
          <w:lang w:val="es-ES"/>
        </w:rPr>
        <w:t>cidas y admitidas en el juicio</w:t>
      </w:r>
      <w:r w:rsidR="0054051A" w:rsidRPr="002E2520">
        <w:rPr>
          <w:rFonts w:asciiTheme="minorHAnsi" w:hAnsiTheme="minorHAnsi" w:cstheme="minorHAnsi"/>
          <w:bCs/>
          <w:sz w:val="24"/>
          <w:szCs w:val="24"/>
          <w:lang w:val="es-ES"/>
        </w:rPr>
        <w:t xml:space="preserve">; </w:t>
      </w:r>
      <w:r w:rsidR="0066220A" w:rsidRPr="002E2520">
        <w:rPr>
          <w:rFonts w:asciiTheme="minorHAnsi" w:hAnsiTheme="minorHAnsi" w:cstheme="minorHAnsi"/>
          <w:bCs/>
          <w:sz w:val="24"/>
          <w:szCs w:val="24"/>
          <w:lang w:val="es-ES"/>
        </w:rPr>
        <w:t xml:space="preserve">se abrió el periodo de alegatos y se dio cuenta </w:t>
      </w:r>
      <w:r w:rsidR="00FE1E6E" w:rsidRPr="002E2520">
        <w:rPr>
          <w:rFonts w:asciiTheme="minorHAnsi" w:hAnsiTheme="minorHAnsi" w:cstheme="minorHAnsi"/>
          <w:bCs/>
          <w:sz w:val="24"/>
          <w:szCs w:val="24"/>
          <w:lang w:val="es-ES"/>
        </w:rPr>
        <w:t xml:space="preserve">con el escrito de la </w:t>
      </w:r>
      <w:r w:rsidR="002E15C3">
        <w:rPr>
          <w:rFonts w:asciiTheme="minorHAnsi" w:hAnsiTheme="minorHAnsi" w:cstheme="minorHAnsi"/>
          <w:bCs/>
          <w:sz w:val="24"/>
          <w:szCs w:val="24"/>
          <w:lang w:val="es-ES"/>
        </w:rPr>
        <w:t xml:space="preserve">autorizada de la </w:t>
      </w:r>
      <w:r w:rsidR="00FE1E6E" w:rsidRPr="002E2520">
        <w:rPr>
          <w:rFonts w:asciiTheme="minorHAnsi" w:hAnsiTheme="minorHAnsi" w:cstheme="minorHAnsi"/>
          <w:bCs/>
          <w:sz w:val="24"/>
          <w:szCs w:val="24"/>
          <w:lang w:val="es-ES"/>
        </w:rPr>
        <w:t>parte actora, po</w:t>
      </w:r>
      <w:r w:rsidR="002E15C3">
        <w:rPr>
          <w:rFonts w:asciiTheme="minorHAnsi" w:hAnsiTheme="minorHAnsi" w:cstheme="minorHAnsi"/>
          <w:bCs/>
          <w:sz w:val="24"/>
          <w:szCs w:val="24"/>
          <w:lang w:val="es-ES"/>
        </w:rPr>
        <w:t>r</w:t>
      </w:r>
      <w:r w:rsidR="00FE1E6E" w:rsidRPr="002E2520">
        <w:rPr>
          <w:rFonts w:asciiTheme="minorHAnsi" w:hAnsiTheme="minorHAnsi" w:cstheme="minorHAnsi"/>
          <w:bCs/>
          <w:sz w:val="24"/>
          <w:szCs w:val="24"/>
          <w:lang w:val="es-ES"/>
        </w:rPr>
        <w:t xml:space="preserve"> el cual formula alegatos, mismos que fueron agregados a autos para efectos correspondientes</w:t>
      </w:r>
      <w:r w:rsidR="004045BC" w:rsidRPr="002E2520">
        <w:rPr>
          <w:rFonts w:asciiTheme="minorHAnsi" w:hAnsiTheme="minorHAnsi" w:cstheme="minorHAnsi"/>
          <w:bCs/>
          <w:sz w:val="24"/>
          <w:szCs w:val="24"/>
          <w:lang w:val="es-ES"/>
        </w:rPr>
        <w:t>;</w:t>
      </w:r>
      <w:r w:rsidR="003970CD" w:rsidRPr="002E2520">
        <w:rPr>
          <w:rFonts w:asciiTheme="minorHAnsi" w:hAnsiTheme="minorHAnsi" w:cstheme="minorHAnsi"/>
          <w:bCs/>
          <w:sz w:val="24"/>
          <w:szCs w:val="24"/>
          <w:lang w:val="es-ES"/>
        </w:rPr>
        <w:t xml:space="preserve"> </w:t>
      </w:r>
      <w:r w:rsidR="004045BC" w:rsidRPr="002E2520">
        <w:rPr>
          <w:rFonts w:asciiTheme="minorHAnsi" w:hAnsiTheme="minorHAnsi" w:cstheme="minorHAnsi"/>
          <w:bCs/>
          <w:sz w:val="24"/>
          <w:szCs w:val="24"/>
          <w:lang w:val="es-ES"/>
        </w:rPr>
        <w:t>y</w:t>
      </w:r>
      <w:r w:rsidR="00FE1E6E" w:rsidRPr="002E2520">
        <w:rPr>
          <w:rFonts w:asciiTheme="minorHAnsi" w:hAnsiTheme="minorHAnsi" w:cstheme="minorHAnsi"/>
          <w:bCs/>
          <w:sz w:val="24"/>
          <w:szCs w:val="24"/>
          <w:lang w:val="es-ES"/>
        </w:rPr>
        <w:t xml:space="preserve"> se citó a las partes para oír sentencia</w:t>
      </w:r>
      <w:r w:rsidR="004045BC" w:rsidRPr="002E2520">
        <w:rPr>
          <w:rFonts w:asciiTheme="minorHAnsi" w:hAnsiTheme="minorHAnsi" w:cstheme="minorHAnsi"/>
          <w:bCs/>
          <w:sz w:val="24"/>
          <w:szCs w:val="24"/>
          <w:lang w:val="es-ES"/>
        </w:rPr>
        <w:t xml:space="preserve">, la que ahora se pronuncia, y: - - - - - - - </w:t>
      </w:r>
      <w:r w:rsidR="009D30EC" w:rsidRPr="002E2520">
        <w:rPr>
          <w:rFonts w:asciiTheme="minorHAnsi" w:hAnsiTheme="minorHAnsi" w:cstheme="minorHAnsi"/>
          <w:bCs/>
          <w:sz w:val="24"/>
          <w:szCs w:val="24"/>
          <w:lang w:val="es-ES"/>
        </w:rPr>
        <w:t xml:space="preserve">- - </w:t>
      </w:r>
      <w:r w:rsidR="00627597" w:rsidRPr="002E2520">
        <w:rPr>
          <w:rFonts w:asciiTheme="minorHAnsi" w:hAnsiTheme="minorHAnsi" w:cstheme="minorHAnsi"/>
          <w:bCs/>
          <w:sz w:val="24"/>
          <w:szCs w:val="24"/>
          <w:lang w:val="es-ES"/>
        </w:rPr>
        <w:t xml:space="preserve">- - - - - - - - - - - - - - - </w:t>
      </w:r>
      <w:r w:rsidR="000473F0" w:rsidRPr="002E2520">
        <w:rPr>
          <w:rFonts w:asciiTheme="minorHAnsi" w:hAnsiTheme="minorHAnsi" w:cstheme="minorHAnsi"/>
          <w:bCs/>
          <w:sz w:val="24"/>
          <w:szCs w:val="24"/>
          <w:lang w:val="es-ES"/>
        </w:rPr>
        <w:t>- - - - - - -</w:t>
      </w:r>
      <w:r w:rsidR="00136097" w:rsidRPr="002E2520">
        <w:rPr>
          <w:rFonts w:asciiTheme="minorHAnsi" w:hAnsiTheme="minorHAnsi" w:cstheme="minorHAnsi"/>
          <w:bCs/>
          <w:sz w:val="24"/>
          <w:szCs w:val="24"/>
          <w:lang w:val="es-ES"/>
        </w:rPr>
        <w:t xml:space="preserve"> - </w:t>
      </w:r>
      <w:r w:rsidR="00171C2A" w:rsidRPr="002E2520">
        <w:rPr>
          <w:rFonts w:asciiTheme="minorHAnsi" w:hAnsiTheme="minorHAnsi" w:cstheme="minorHAnsi"/>
          <w:bCs/>
          <w:sz w:val="24"/>
          <w:szCs w:val="24"/>
          <w:lang w:val="es-ES"/>
        </w:rPr>
        <w:t>- - - - - -</w:t>
      </w:r>
      <w:r w:rsidR="00FE1E6E" w:rsidRPr="002E2520">
        <w:rPr>
          <w:rFonts w:asciiTheme="minorHAnsi" w:hAnsiTheme="minorHAnsi" w:cstheme="minorHAnsi"/>
          <w:bCs/>
          <w:sz w:val="24"/>
          <w:szCs w:val="24"/>
          <w:lang w:val="es-ES"/>
        </w:rPr>
        <w:t xml:space="preserve">- - - </w:t>
      </w:r>
    </w:p>
    <w:p w14:paraId="57C67F9A" w14:textId="77777777" w:rsidR="00BE343F" w:rsidRDefault="00BE343F" w:rsidP="005B3140">
      <w:pPr>
        <w:spacing w:line="360" w:lineRule="auto"/>
        <w:ind w:firstLine="708"/>
        <w:jc w:val="center"/>
        <w:rPr>
          <w:rFonts w:asciiTheme="minorHAnsi" w:hAnsiTheme="minorHAnsi" w:cstheme="minorHAnsi"/>
          <w:b/>
          <w:bCs/>
          <w:sz w:val="24"/>
          <w:szCs w:val="24"/>
        </w:rPr>
      </w:pPr>
    </w:p>
    <w:p w14:paraId="751A20BE" w14:textId="77777777" w:rsidR="002159A2" w:rsidRPr="002E2520" w:rsidRDefault="002159A2" w:rsidP="005B3140">
      <w:pPr>
        <w:spacing w:line="360" w:lineRule="auto"/>
        <w:ind w:firstLine="708"/>
        <w:jc w:val="center"/>
        <w:rPr>
          <w:rFonts w:asciiTheme="minorHAnsi" w:hAnsiTheme="minorHAnsi" w:cstheme="minorHAnsi"/>
          <w:b/>
          <w:bCs/>
          <w:sz w:val="24"/>
          <w:szCs w:val="24"/>
        </w:rPr>
      </w:pPr>
      <w:r w:rsidRPr="002E2520">
        <w:rPr>
          <w:rFonts w:asciiTheme="minorHAnsi" w:hAnsiTheme="minorHAnsi" w:cstheme="minorHAnsi"/>
          <w:b/>
          <w:bCs/>
          <w:sz w:val="24"/>
          <w:szCs w:val="24"/>
        </w:rPr>
        <w:lastRenderedPageBreak/>
        <w:t>C O N S I D E R A N D O</w:t>
      </w:r>
    </w:p>
    <w:p w14:paraId="06670526" w14:textId="77777777" w:rsidR="002159A2" w:rsidRPr="002E2520" w:rsidRDefault="002159A2" w:rsidP="002159A2">
      <w:pPr>
        <w:spacing w:line="360" w:lineRule="auto"/>
        <w:ind w:firstLine="708"/>
        <w:jc w:val="both"/>
        <w:rPr>
          <w:rFonts w:asciiTheme="minorHAnsi" w:hAnsiTheme="minorHAnsi" w:cstheme="minorHAnsi"/>
          <w:b/>
          <w:bCs/>
          <w:sz w:val="24"/>
          <w:szCs w:val="24"/>
        </w:rPr>
      </w:pPr>
    </w:p>
    <w:p w14:paraId="393D3A7A" w14:textId="77777777" w:rsidR="002A3764" w:rsidRPr="002E2520" w:rsidRDefault="002159A2" w:rsidP="00B8086C">
      <w:pPr>
        <w:spacing w:line="360" w:lineRule="auto"/>
        <w:ind w:right="-518" w:firstLine="567"/>
        <w:jc w:val="both"/>
        <w:rPr>
          <w:rFonts w:asciiTheme="minorHAnsi" w:hAnsiTheme="minorHAnsi" w:cstheme="minorHAnsi"/>
          <w:sz w:val="24"/>
          <w:szCs w:val="24"/>
        </w:rPr>
      </w:pPr>
      <w:r w:rsidRPr="002E2520">
        <w:rPr>
          <w:rFonts w:asciiTheme="minorHAnsi" w:hAnsiTheme="minorHAnsi" w:cstheme="minorHAnsi"/>
          <w:b/>
          <w:bCs/>
          <w:color w:val="000000"/>
          <w:sz w:val="24"/>
          <w:szCs w:val="24"/>
        </w:rPr>
        <w:t>PRIMERO.</w:t>
      </w:r>
      <w:r w:rsidR="00FE1E6E" w:rsidRPr="002E2520">
        <w:rPr>
          <w:rFonts w:asciiTheme="minorHAnsi" w:hAnsiTheme="minorHAnsi" w:cstheme="minorHAnsi"/>
          <w:b/>
          <w:bCs/>
          <w:color w:val="000000"/>
          <w:sz w:val="24"/>
          <w:szCs w:val="24"/>
        </w:rPr>
        <w:t xml:space="preserve"> Competencia.</w:t>
      </w:r>
      <w:r w:rsidR="006755D4" w:rsidRPr="002E2520">
        <w:rPr>
          <w:rFonts w:asciiTheme="minorHAnsi" w:hAnsiTheme="minorHAnsi" w:cstheme="minorHAnsi"/>
          <w:color w:val="000000"/>
          <w:sz w:val="24"/>
          <w:szCs w:val="24"/>
        </w:rPr>
        <w:t xml:space="preserve"> </w:t>
      </w:r>
      <w:r w:rsidR="00FE1E6E" w:rsidRPr="002E2520">
        <w:rPr>
          <w:rFonts w:asciiTheme="minorHAnsi" w:hAnsiTheme="minorHAnsi" w:cstheme="minorHAnsi"/>
          <w:color w:val="000000"/>
          <w:sz w:val="24"/>
          <w:szCs w:val="24"/>
        </w:rPr>
        <w:t xml:space="preserve">Esta Tercera Sala Unitaria de Primera Instancia del Tribunal de Justicia Administrativa del Estado, es competente para conocer y resolver del presente juicio, con fundamento en el artículo 116, fracción V, de la Constitución Política de los Estados Unidos Mexicanos; 114 Quárter, de la Constitución Política del Estado Libre y Soberano de Oaxaca; </w:t>
      </w:r>
      <w:r w:rsidR="00FE1E6E" w:rsidRPr="002E2520">
        <w:rPr>
          <w:rFonts w:asciiTheme="minorHAnsi" w:hAnsiTheme="minorHAnsi" w:cstheme="minorHAnsi"/>
          <w:bCs/>
          <w:color w:val="000000"/>
          <w:sz w:val="24"/>
          <w:szCs w:val="24"/>
          <w:lang w:val="es-ES"/>
        </w:rPr>
        <w:t xml:space="preserve">120 fracción I, 129,  133, fracción I y 146 de la Ley de Procedimiento y Justicia Administrativa para el Estado de Oaxaca, por tratarse </w:t>
      </w:r>
      <w:r w:rsidR="00FE1E6E" w:rsidRPr="002E2520">
        <w:rPr>
          <w:rFonts w:asciiTheme="minorHAnsi" w:hAnsiTheme="minorHAnsi" w:cstheme="minorHAnsi"/>
          <w:color w:val="000000"/>
          <w:sz w:val="24"/>
          <w:szCs w:val="24"/>
        </w:rPr>
        <w:t>de un acto atribuido a una autoridad</w:t>
      </w:r>
      <w:r w:rsidR="00FE1E6E" w:rsidRPr="002E2520">
        <w:rPr>
          <w:rFonts w:asciiTheme="minorHAnsi" w:hAnsiTheme="minorHAnsi" w:cstheme="minorHAnsi"/>
          <w:sz w:val="24"/>
          <w:szCs w:val="24"/>
        </w:rPr>
        <w:t xml:space="preserve"> administrativa de carácter </w:t>
      </w:r>
      <w:r w:rsidR="002E15C3">
        <w:rPr>
          <w:rFonts w:asciiTheme="minorHAnsi" w:hAnsiTheme="minorHAnsi" w:cstheme="minorHAnsi"/>
          <w:sz w:val="24"/>
          <w:szCs w:val="24"/>
        </w:rPr>
        <w:t>estatal</w:t>
      </w:r>
      <w:r w:rsidR="00FE1E6E" w:rsidRPr="002E2520">
        <w:rPr>
          <w:rFonts w:asciiTheme="minorHAnsi" w:hAnsiTheme="minorHAnsi" w:cstheme="minorHAnsi"/>
          <w:sz w:val="24"/>
          <w:szCs w:val="24"/>
        </w:rPr>
        <w:t xml:space="preserve">, ya que de conformidad con el último de los preceptos citados, este Tribunal tiene jurisdicción en todo el territorio del Estado. - - - - - - - - </w:t>
      </w:r>
    </w:p>
    <w:p w14:paraId="7CF93295" w14:textId="77777777" w:rsidR="002A3764" w:rsidRPr="002E2520" w:rsidRDefault="002A3764" w:rsidP="002A3764">
      <w:pPr>
        <w:spacing w:line="360" w:lineRule="auto"/>
        <w:ind w:firstLine="708"/>
        <w:jc w:val="both"/>
        <w:rPr>
          <w:rFonts w:asciiTheme="minorHAnsi" w:hAnsiTheme="minorHAnsi" w:cstheme="minorHAnsi"/>
          <w:sz w:val="24"/>
          <w:szCs w:val="24"/>
        </w:rPr>
      </w:pPr>
    </w:p>
    <w:p w14:paraId="7F167D47" w14:textId="5096D8D9" w:rsidR="00FE1E6E" w:rsidRPr="002E2520" w:rsidRDefault="002A3764" w:rsidP="00FE1E6E">
      <w:pPr>
        <w:spacing w:line="360" w:lineRule="auto"/>
        <w:ind w:right="-518" w:firstLine="567"/>
        <w:jc w:val="both"/>
        <w:rPr>
          <w:rFonts w:asciiTheme="minorHAnsi" w:hAnsiTheme="minorHAnsi" w:cstheme="minorHAnsi"/>
          <w:sz w:val="24"/>
          <w:szCs w:val="24"/>
        </w:rPr>
      </w:pPr>
      <w:r w:rsidRPr="002E2520">
        <w:rPr>
          <w:rFonts w:asciiTheme="minorHAnsi" w:hAnsiTheme="minorHAnsi" w:cstheme="minorHAnsi"/>
          <w:b/>
          <w:bCs/>
          <w:sz w:val="24"/>
          <w:szCs w:val="24"/>
        </w:rPr>
        <w:t>SEGUNDO.</w:t>
      </w:r>
      <w:r w:rsidR="00FE1E6E" w:rsidRPr="002E2520">
        <w:rPr>
          <w:rFonts w:asciiTheme="minorHAnsi" w:hAnsiTheme="minorHAnsi" w:cstheme="minorHAnsi"/>
          <w:b/>
          <w:bCs/>
          <w:sz w:val="24"/>
          <w:szCs w:val="24"/>
        </w:rPr>
        <w:t xml:space="preserve"> De la personalidad.</w:t>
      </w:r>
      <w:r w:rsidRPr="002E2520">
        <w:rPr>
          <w:rFonts w:asciiTheme="minorHAnsi" w:hAnsiTheme="minorHAnsi" w:cstheme="minorHAnsi"/>
          <w:bCs/>
          <w:color w:val="000000"/>
          <w:sz w:val="24"/>
          <w:szCs w:val="24"/>
        </w:rPr>
        <w:t xml:space="preserve"> </w:t>
      </w:r>
      <w:r w:rsidR="00FE1E6E" w:rsidRPr="002E2520">
        <w:rPr>
          <w:rFonts w:asciiTheme="minorHAnsi" w:hAnsiTheme="minorHAnsi" w:cstheme="minorHAnsi"/>
          <w:sz w:val="24"/>
          <w:szCs w:val="24"/>
        </w:rPr>
        <w:t xml:space="preserve">La personalidad de las partes, quedó acreditada en términos del artículo 148 y 151 de la Ley de Procedimiento de Justicia Administrativa para el Estado, </w:t>
      </w:r>
      <w:r w:rsidR="00FE1E6E" w:rsidRPr="002E2520">
        <w:rPr>
          <w:rFonts w:asciiTheme="minorHAnsi" w:hAnsiTheme="minorHAnsi" w:cstheme="minorHAnsi"/>
          <w:bCs/>
          <w:color w:val="000000"/>
          <w:sz w:val="24"/>
          <w:szCs w:val="24"/>
        </w:rPr>
        <w:t>ya que l</w:t>
      </w:r>
      <w:r w:rsidR="00BE343F">
        <w:rPr>
          <w:rFonts w:asciiTheme="minorHAnsi" w:hAnsiTheme="minorHAnsi" w:cstheme="minorHAnsi"/>
          <w:bCs/>
          <w:color w:val="000000"/>
          <w:sz w:val="24"/>
          <w:szCs w:val="24"/>
        </w:rPr>
        <w:t>a</w:t>
      </w:r>
      <w:r w:rsidR="00FE1E6E" w:rsidRPr="002E2520">
        <w:rPr>
          <w:rFonts w:asciiTheme="minorHAnsi" w:hAnsiTheme="minorHAnsi" w:cstheme="minorHAnsi"/>
          <w:bCs/>
          <w:color w:val="000000"/>
          <w:sz w:val="24"/>
          <w:szCs w:val="24"/>
        </w:rPr>
        <w:t xml:space="preserve"> actor</w:t>
      </w:r>
      <w:r w:rsidR="00BE343F">
        <w:rPr>
          <w:rFonts w:asciiTheme="minorHAnsi" w:hAnsiTheme="minorHAnsi" w:cstheme="minorHAnsi"/>
          <w:bCs/>
          <w:color w:val="000000"/>
          <w:sz w:val="24"/>
          <w:szCs w:val="24"/>
        </w:rPr>
        <w:t>a</w:t>
      </w:r>
      <w:r w:rsidR="002E15C3" w:rsidRPr="002E15C3">
        <w:rPr>
          <w:rFonts w:asciiTheme="minorHAnsi" w:hAnsiTheme="minorHAnsi" w:cstheme="minorHAnsi"/>
          <w:b/>
          <w:sz w:val="24"/>
          <w:szCs w:val="24"/>
          <w:lang w:val="es-MX"/>
        </w:rPr>
        <w:t xml:space="preserve"> </w:t>
      </w:r>
      <w:r w:rsidR="00D45D23">
        <w:rPr>
          <w:rFonts w:asciiTheme="minorHAnsi" w:hAnsiTheme="minorHAnsi" w:cstheme="minorHAnsi"/>
          <w:b/>
          <w:sz w:val="24"/>
          <w:szCs w:val="24"/>
          <w:lang w:val="es-MX"/>
        </w:rPr>
        <w:t>***** ***** ***** *****</w:t>
      </w:r>
      <w:r w:rsidR="00FE1E6E" w:rsidRPr="002E2520">
        <w:rPr>
          <w:rFonts w:asciiTheme="minorHAnsi" w:hAnsiTheme="minorHAnsi" w:cstheme="minorHAnsi"/>
          <w:bCs/>
          <w:color w:val="000000"/>
          <w:sz w:val="24"/>
          <w:szCs w:val="24"/>
        </w:rPr>
        <w:t xml:space="preserve">, promueve por su propio derecho y el Director General de la Oficina de Pensiones, exhibió copia certificada del nombramiento y protesta de ley, </w:t>
      </w:r>
      <w:r w:rsidR="00FE1E6E" w:rsidRPr="002E2520">
        <w:rPr>
          <w:rFonts w:asciiTheme="minorHAnsi" w:hAnsiTheme="minorHAnsi" w:cstheme="minorHAnsi"/>
          <w:sz w:val="24"/>
          <w:szCs w:val="24"/>
        </w:rPr>
        <w:t xml:space="preserve">documento que al ser cotejado con su original por un servidor público, en ejercicio de sus funciones, se le concede pleno valor probatorio, conforme a lo dispuesto por el artículo 203, fracción I de la ley citada. - - - - - - - - - - - </w:t>
      </w:r>
      <w:r w:rsidR="00B95552">
        <w:rPr>
          <w:rFonts w:asciiTheme="minorHAnsi" w:hAnsiTheme="minorHAnsi" w:cstheme="minorHAnsi"/>
          <w:sz w:val="24"/>
          <w:szCs w:val="24"/>
        </w:rPr>
        <w:t xml:space="preserve">- - - - - - - </w:t>
      </w:r>
      <w:r w:rsidR="00D45D23" w:rsidRPr="002E2520">
        <w:rPr>
          <w:rFonts w:asciiTheme="minorHAnsi" w:hAnsiTheme="minorHAnsi" w:cstheme="minorHAnsi"/>
          <w:bCs/>
          <w:sz w:val="24"/>
          <w:szCs w:val="24"/>
          <w:lang w:val="es-ES"/>
        </w:rPr>
        <w:t xml:space="preserve">- - - - - - - - - - - - - - - - - - - - - </w:t>
      </w:r>
    </w:p>
    <w:p w14:paraId="1CD11670" w14:textId="77777777" w:rsidR="00136097" w:rsidRPr="002E2520" w:rsidRDefault="00136097" w:rsidP="002B7F87">
      <w:pPr>
        <w:spacing w:line="360" w:lineRule="auto"/>
        <w:ind w:right="-518" w:firstLine="567"/>
        <w:jc w:val="both"/>
        <w:rPr>
          <w:rFonts w:asciiTheme="minorHAnsi" w:hAnsiTheme="minorHAnsi" w:cstheme="minorHAnsi"/>
          <w:sz w:val="24"/>
          <w:szCs w:val="24"/>
        </w:rPr>
      </w:pPr>
    </w:p>
    <w:p w14:paraId="1C569417" w14:textId="6E5D2CF5" w:rsidR="00511E96" w:rsidRPr="00511E96" w:rsidRDefault="00C108C5" w:rsidP="002E15C3">
      <w:pPr>
        <w:spacing w:line="360" w:lineRule="auto"/>
        <w:ind w:right="-518" w:firstLine="567"/>
        <w:jc w:val="both"/>
        <w:rPr>
          <w:rFonts w:asciiTheme="minorHAnsi" w:hAnsiTheme="minorHAnsi" w:cstheme="minorHAnsi"/>
          <w:sz w:val="24"/>
          <w:szCs w:val="24"/>
        </w:rPr>
      </w:pPr>
      <w:r w:rsidRPr="002E2520">
        <w:rPr>
          <w:rFonts w:asciiTheme="minorHAnsi" w:hAnsiTheme="minorHAnsi" w:cstheme="minorHAnsi"/>
          <w:b/>
          <w:sz w:val="24"/>
          <w:szCs w:val="24"/>
        </w:rPr>
        <w:t>TERCERO.</w:t>
      </w:r>
      <w:r w:rsidR="00310425" w:rsidRPr="002E2520">
        <w:rPr>
          <w:rFonts w:asciiTheme="minorHAnsi" w:hAnsiTheme="minorHAnsi" w:cstheme="minorHAnsi"/>
          <w:sz w:val="24"/>
          <w:szCs w:val="24"/>
        </w:rPr>
        <w:t xml:space="preserve"> </w:t>
      </w:r>
      <w:r w:rsidR="00D45D23">
        <w:rPr>
          <w:rFonts w:asciiTheme="minorHAnsi" w:hAnsiTheme="minorHAnsi" w:cstheme="minorHAnsi"/>
          <w:b/>
          <w:sz w:val="24"/>
          <w:szCs w:val="24"/>
          <w:lang w:val="es-MX"/>
        </w:rPr>
        <w:t>***** ***** ***** *****</w:t>
      </w:r>
      <w:r w:rsidR="000E55BC" w:rsidRPr="002E2520">
        <w:rPr>
          <w:rFonts w:asciiTheme="minorHAnsi" w:hAnsiTheme="minorHAnsi" w:cstheme="minorHAnsi"/>
          <w:b/>
          <w:sz w:val="24"/>
          <w:szCs w:val="24"/>
        </w:rPr>
        <w:t>,</w:t>
      </w:r>
      <w:r w:rsidR="004036A7" w:rsidRPr="002E2520">
        <w:rPr>
          <w:rFonts w:asciiTheme="minorHAnsi" w:hAnsiTheme="minorHAnsi" w:cstheme="minorHAnsi"/>
          <w:b/>
          <w:sz w:val="24"/>
          <w:szCs w:val="24"/>
        </w:rPr>
        <w:t xml:space="preserve"> </w:t>
      </w:r>
      <w:r w:rsidR="00BF03C8" w:rsidRPr="002E2520">
        <w:rPr>
          <w:rFonts w:asciiTheme="minorHAnsi" w:hAnsiTheme="minorHAnsi" w:cstheme="minorHAnsi"/>
          <w:sz w:val="24"/>
          <w:szCs w:val="24"/>
        </w:rPr>
        <w:t>demandó la nulidad</w:t>
      </w:r>
      <w:r w:rsidR="00357532" w:rsidRPr="002E2520">
        <w:rPr>
          <w:rFonts w:asciiTheme="minorHAnsi" w:hAnsiTheme="minorHAnsi" w:cstheme="minorHAnsi"/>
          <w:sz w:val="24"/>
          <w:szCs w:val="24"/>
        </w:rPr>
        <w:t xml:space="preserve"> lisa y llana de</w:t>
      </w:r>
      <w:r w:rsidR="00BF03C8" w:rsidRPr="002E2520">
        <w:rPr>
          <w:rFonts w:asciiTheme="minorHAnsi" w:hAnsiTheme="minorHAnsi" w:cstheme="minorHAnsi"/>
          <w:sz w:val="24"/>
          <w:szCs w:val="24"/>
        </w:rPr>
        <w:t xml:space="preserve"> la resolución contenida en el oficio </w:t>
      </w:r>
      <w:r w:rsidR="00D45D23">
        <w:rPr>
          <w:rFonts w:asciiTheme="minorHAnsi" w:hAnsiTheme="minorHAnsi" w:cstheme="minorHAnsi"/>
          <w:b/>
          <w:color w:val="000000"/>
          <w:sz w:val="24"/>
          <w:szCs w:val="24"/>
        </w:rPr>
        <w:t>OP/DG/DPE/****/2019</w:t>
      </w:r>
      <w:r w:rsidR="007D0F29">
        <w:rPr>
          <w:rFonts w:asciiTheme="minorHAnsi" w:hAnsiTheme="minorHAnsi" w:cstheme="minorHAnsi"/>
          <w:b/>
          <w:color w:val="000000"/>
          <w:sz w:val="24"/>
          <w:szCs w:val="24"/>
        </w:rPr>
        <w:t xml:space="preserve"> </w:t>
      </w:r>
      <w:r w:rsidR="00BF03C8" w:rsidRPr="002E2520">
        <w:rPr>
          <w:rFonts w:asciiTheme="minorHAnsi" w:hAnsiTheme="minorHAnsi" w:cstheme="minorHAnsi"/>
          <w:sz w:val="24"/>
          <w:szCs w:val="24"/>
        </w:rPr>
        <w:t xml:space="preserve">de </w:t>
      </w:r>
      <w:r w:rsidR="00D45D23">
        <w:rPr>
          <w:rFonts w:asciiTheme="minorHAnsi" w:hAnsiTheme="minorHAnsi" w:cstheme="minorHAnsi"/>
          <w:sz w:val="24"/>
          <w:szCs w:val="24"/>
        </w:rPr>
        <w:t>***** de ***** de dos mil diecinueve</w:t>
      </w:r>
      <w:r w:rsidR="00BF03C8" w:rsidRPr="002E2520">
        <w:rPr>
          <w:rFonts w:asciiTheme="minorHAnsi" w:hAnsiTheme="minorHAnsi" w:cstheme="minorHAnsi"/>
          <w:sz w:val="24"/>
          <w:szCs w:val="24"/>
        </w:rPr>
        <w:t>,</w:t>
      </w:r>
      <w:r w:rsidR="003D62DD" w:rsidRPr="002E2520">
        <w:rPr>
          <w:rFonts w:asciiTheme="minorHAnsi" w:hAnsiTheme="minorHAnsi" w:cstheme="minorHAnsi"/>
          <w:sz w:val="24"/>
          <w:szCs w:val="24"/>
        </w:rPr>
        <w:t xml:space="preserve"> </w:t>
      </w:r>
      <w:r w:rsidR="004D2CFB" w:rsidRPr="002E2520">
        <w:rPr>
          <w:rFonts w:asciiTheme="minorHAnsi" w:hAnsiTheme="minorHAnsi" w:cstheme="minorHAnsi"/>
          <w:sz w:val="24"/>
          <w:szCs w:val="24"/>
        </w:rPr>
        <w:t>emitido por el</w:t>
      </w:r>
      <w:r w:rsidR="00822CBD" w:rsidRPr="002E2520">
        <w:rPr>
          <w:rFonts w:asciiTheme="minorHAnsi" w:hAnsiTheme="minorHAnsi" w:cstheme="minorHAnsi"/>
          <w:sz w:val="24"/>
          <w:szCs w:val="24"/>
        </w:rPr>
        <w:t xml:space="preserve"> DIRECTOR GENERAL DE LA OFICINA DE PENSIONES,</w:t>
      </w:r>
      <w:r w:rsidR="00760FA7" w:rsidRPr="002E2520">
        <w:rPr>
          <w:rFonts w:asciiTheme="minorHAnsi" w:hAnsiTheme="minorHAnsi" w:cstheme="minorHAnsi"/>
          <w:sz w:val="24"/>
          <w:szCs w:val="24"/>
        </w:rPr>
        <w:t xml:space="preserve"> en el que informó que</w:t>
      </w:r>
      <w:r w:rsidR="00BA3FE9">
        <w:rPr>
          <w:rFonts w:asciiTheme="minorHAnsi" w:hAnsiTheme="minorHAnsi" w:cstheme="minorHAnsi"/>
          <w:sz w:val="24"/>
          <w:szCs w:val="24"/>
        </w:rPr>
        <w:t xml:space="preserve"> no es posible </w:t>
      </w:r>
      <w:r w:rsidR="00BA3FE9" w:rsidRPr="00511E96">
        <w:rPr>
          <w:rFonts w:asciiTheme="minorHAnsi" w:hAnsiTheme="minorHAnsi" w:cstheme="minorHAnsi"/>
          <w:sz w:val="24"/>
          <w:szCs w:val="24"/>
        </w:rPr>
        <w:t xml:space="preserve">obsequiar su petición consistente en la devolución </w:t>
      </w:r>
      <w:r w:rsidR="00E30840">
        <w:rPr>
          <w:rFonts w:asciiTheme="minorHAnsi" w:hAnsiTheme="minorHAnsi" w:cstheme="minorHAnsi"/>
          <w:sz w:val="24"/>
          <w:szCs w:val="24"/>
        </w:rPr>
        <w:t xml:space="preserve">de las aportaciones que le fueron descontadas de su sueldo por concepto </w:t>
      </w:r>
      <w:r w:rsidR="009916CA">
        <w:rPr>
          <w:rFonts w:asciiTheme="minorHAnsi" w:hAnsiTheme="minorHAnsi" w:cstheme="minorHAnsi"/>
          <w:sz w:val="24"/>
          <w:szCs w:val="24"/>
        </w:rPr>
        <w:t xml:space="preserve">de pensiones, del periodo </w:t>
      </w:r>
      <w:r w:rsidR="00C53C87" w:rsidRPr="00511E96">
        <w:rPr>
          <w:rFonts w:asciiTheme="minorHAnsi" w:hAnsiTheme="minorHAnsi" w:cstheme="minorHAnsi"/>
          <w:sz w:val="24"/>
          <w:szCs w:val="24"/>
        </w:rPr>
        <w:t>de uno de enero de dos mil dieci</w:t>
      </w:r>
      <w:r w:rsidR="004B7D35">
        <w:rPr>
          <w:rFonts w:asciiTheme="minorHAnsi" w:hAnsiTheme="minorHAnsi" w:cstheme="minorHAnsi"/>
          <w:sz w:val="24"/>
          <w:szCs w:val="24"/>
        </w:rPr>
        <w:t>séis al treinta y uno de mayo de dos mil dieciocho</w:t>
      </w:r>
      <w:r w:rsidR="002A4E16" w:rsidRPr="00511E96">
        <w:rPr>
          <w:rFonts w:asciiTheme="minorHAnsi" w:hAnsiTheme="minorHAnsi" w:cstheme="minorHAnsi"/>
          <w:sz w:val="24"/>
          <w:szCs w:val="24"/>
        </w:rPr>
        <w:t xml:space="preserve">, virtud de que no fue trabajador de base como lo señala el artículo 64 de la Ley </w:t>
      </w:r>
      <w:r w:rsidR="00335AA6" w:rsidRPr="00511E96">
        <w:rPr>
          <w:rFonts w:asciiTheme="minorHAnsi" w:hAnsiTheme="minorHAnsi" w:cstheme="minorHAnsi"/>
          <w:sz w:val="24"/>
          <w:szCs w:val="24"/>
        </w:rPr>
        <w:t>de Pensiones;</w:t>
      </w:r>
      <w:r w:rsidR="002A4E16" w:rsidRPr="00511E96">
        <w:rPr>
          <w:rFonts w:asciiTheme="minorHAnsi" w:hAnsiTheme="minorHAnsi" w:cstheme="minorHAnsi"/>
          <w:sz w:val="24"/>
          <w:szCs w:val="24"/>
        </w:rPr>
        <w:t xml:space="preserve"> </w:t>
      </w:r>
      <w:r w:rsidR="00335AA6" w:rsidRPr="00511E96">
        <w:rPr>
          <w:rFonts w:asciiTheme="minorHAnsi" w:hAnsiTheme="minorHAnsi" w:cstheme="minorHAnsi"/>
          <w:sz w:val="24"/>
          <w:szCs w:val="24"/>
        </w:rPr>
        <w:t xml:space="preserve">lo cual resulta para el actor un trato discriminatorio derivado del citado artículo, pues para que se le descuente recibe el mismo trato que los trabajadores de base y luego, para devolverle se le </w:t>
      </w:r>
      <w:r w:rsidR="00511E96" w:rsidRPr="00511E96">
        <w:rPr>
          <w:rFonts w:asciiTheme="minorHAnsi" w:hAnsiTheme="minorHAnsi" w:cstheme="minorHAnsi"/>
          <w:sz w:val="24"/>
          <w:szCs w:val="24"/>
        </w:rPr>
        <w:t>excluye</w:t>
      </w:r>
      <w:r w:rsidR="00335AA6" w:rsidRPr="00511E96">
        <w:rPr>
          <w:rFonts w:asciiTheme="minorHAnsi" w:hAnsiTheme="minorHAnsi" w:cstheme="minorHAnsi"/>
          <w:sz w:val="24"/>
          <w:szCs w:val="24"/>
        </w:rPr>
        <w:t xml:space="preserve"> de l</w:t>
      </w:r>
      <w:r w:rsidR="00511E96" w:rsidRPr="00511E96">
        <w:rPr>
          <w:rFonts w:asciiTheme="minorHAnsi" w:hAnsiTheme="minorHAnsi" w:cstheme="minorHAnsi"/>
          <w:sz w:val="24"/>
          <w:szCs w:val="24"/>
        </w:rPr>
        <w:t>o</w:t>
      </w:r>
      <w:r w:rsidR="00335AA6" w:rsidRPr="00511E96">
        <w:rPr>
          <w:rFonts w:asciiTheme="minorHAnsi" w:hAnsiTheme="minorHAnsi" w:cstheme="minorHAnsi"/>
          <w:sz w:val="24"/>
          <w:szCs w:val="24"/>
        </w:rPr>
        <w:t>s beneficios del citado precepto, es decir, recibe un trato discriminatorio</w:t>
      </w:r>
      <w:r w:rsidR="00511E96" w:rsidRPr="00511E96">
        <w:rPr>
          <w:rFonts w:asciiTheme="minorHAnsi" w:hAnsiTheme="minorHAnsi" w:cstheme="minorHAnsi"/>
          <w:sz w:val="24"/>
          <w:szCs w:val="24"/>
        </w:rPr>
        <w:t>.</w:t>
      </w:r>
      <w:r w:rsidR="00335AA6" w:rsidRPr="00511E96">
        <w:rPr>
          <w:rFonts w:asciiTheme="minorHAnsi" w:hAnsiTheme="minorHAnsi" w:cstheme="minorHAnsi"/>
          <w:sz w:val="24"/>
          <w:szCs w:val="24"/>
        </w:rPr>
        <w:t xml:space="preserve"> </w:t>
      </w:r>
    </w:p>
    <w:p w14:paraId="407C022F" w14:textId="77777777" w:rsidR="00F7334F" w:rsidRDefault="00F7334F" w:rsidP="002E15C3">
      <w:pPr>
        <w:spacing w:line="360" w:lineRule="auto"/>
        <w:ind w:right="-518" w:firstLine="567"/>
        <w:jc w:val="both"/>
        <w:rPr>
          <w:rFonts w:asciiTheme="minorHAnsi" w:hAnsiTheme="minorHAnsi" w:cstheme="minorHAnsi"/>
          <w:sz w:val="24"/>
          <w:szCs w:val="24"/>
        </w:rPr>
      </w:pPr>
    </w:p>
    <w:p w14:paraId="706C9804" w14:textId="77777777" w:rsidR="00F7334F" w:rsidRDefault="00F7334F" w:rsidP="002E15C3">
      <w:pPr>
        <w:spacing w:line="360" w:lineRule="auto"/>
        <w:ind w:right="-518" w:firstLine="567"/>
        <w:jc w:val="both"/>
        <w:rPr>
          <w:rFonts w:asciiTheme="minorHAnsi" w:hAnsiTheme="minorHAnsi" w:cstheme="minorHAnsi"/>
          <w:sz w:val="24"/>
          <w:szCs w:val="24"/>
        </w:rPr>
      </w:pPr>
      <w:r>
        <w:rPr>
          <w:rFonts w:asciiTheme="minorHAnsi" w:hAnsiTheme="minorHAnsi" w:cstheme="minorHAnsi"/>
          <w:sz w:val="24"/>
          <w:szCs w:val="24"/>
        </w:rPr>
        <w:t xml:space="preserve">Por su parte, la autoridad demandada </w:t>
      </w:r>
      <w:r w:rsidR="00570C0B">
        <w:rPr>
          <w:rFonts w:asciiTheme="minorHAnsi" w:hAnsiTheme="minorHAnsi" w:cstheme="minorHAnsi"/>
          <w:sz w:val="24"/>
          <w:szCs w:val="24"/>
        </w:rPr>
        <w:t xml:space="preserve">al contestar su demanda, manifiesta que no le asiste la razón a la actora a reclamar la nulidad lisa y llana del oficio impugnado; pues que dicho acto administrativo cumple cabalmente con los elementos y requisitos que la ley prevé, de conformidad con lo dispuesto por el artículo 17 de la Ley que rige el presente juicio. </w:t>
      </w:r>
      <w:r w:rsidR="00472868">
        <w:rPr>
          <w:rFonts w:asciiTheme="minorHAnsi" w:hAnsiTheme="minorHAnsi" w:cstheme="minorHAnsi"/>
          <w:sz w:val="24"/>
          <w:szCs w:val="24"/>
        </w:rPr>
        <w:t>Ya que se citaron con precisión los artículos de los cuales deriva, los fundamentos legales, los motivos y consideraciones de hecho y de derecho que lo justifican.</w:t>
      </w:r>
      <w:r w:rsidR="00A30B15">
        <w:rPr>
          <w:rFonts w:asciiTheme="minorHAnsi" w:hAnsiTheme="minorHAnsi" w:cstheme="minorHAnsi"/>
          <w:sz w:val="24"/>
          <w:szCs w:val="24"/>
        </w:rPr>
        <w:t xml:space="preserve"> Además que el hoy actor, se desempeñó como trabajador con nombramiento de empleado de confianza, por lo que resulta improcedente su pretensión. </w:t>
      </w:r>
    </w:p>
    <w:p w14:paraId="1110D495" w14:textId="204E1CE2" w:rsidR="00B94687" w:rsidRDefault="00B94687" w:rsidP="00A332D6">
      <w:pPr>
        <w:spacing w:line="360" w:lineRule="auto"/>
        <w:ind w:right="-518" w:firstLine="426"/>
        <w:jc w:val="both"/>
        <w:rPr>
          <w:rFonts w:asciiTheme="minorHAnsi" w:hAnsiTheme="minorHAnsi" w:cstheme="minorHAnsi"/>
          <w:sz w:val="24"/>
          <w:szCs w:val="24"/>
          <w:lang w:val="es-MX"/>
        </w:rPr>
      </w:pPr>
      <w:r>
        <w:rPr>
          <w:rFonts w:asciiTheme="minorHAnsi" w:hAnsiTheme="minorHAnsi" w:cstheme="minorHAnsi"/>
          <w:sz w:val="24"/>
          <w:szCs w:val="24"/>
        </w:rPr>
        <w:lastRenderedPageBreak/>
        <w:t>Ahora bien,</w:t>
      </w:r>
      <w:r w:rsidR="00F61AD0" w:rsidRPr="002E2520">
        <w:rPr>
          <w:rFonts w:asciiTheme="minorHAnsi" w:hAnsiTheme="minorHAnsi" w:cstheme="minorHAnsi"/>
          <w:sz w:val="24"/>
          <w:szCs w:val="24"/>
        </w:rPr>
        <w:t xml:space="preserve"> la resolución impugnada </w:t>
      </w:r>
      <w:r w:rsidR="0053067F" w:rsidRPr="002E2520">
        <w:rPr>
          <w:rFonts w:asciiTheme="minorHAnsi" w:hAnsiTheme="minorHAnsi" w:cstheme="minorHAnsi"/>
          <w:sz w:val="24"/>
          <w:szCs w:val="24"/>
        </w:rPr>
        <w:t xml:space="preserve">consistente en el </w:t>
      </w:r>
      <w:r w:rsidR="00540E5E">
        <w:rPr>
          <w:rFonts w:asciiTheme="minorHAnsi" w:hAnsiTheme="minorHAnsi" w:cstheme="minorHAnsi"/>
          <w:sz w:val="24"/>
          <w:szCs w:val="24"/>
        </w:rPr>
        <w:t xml:space="preserve">oficio </w:t>
      </w:r>
      <w:r w:rsidR="00D45D23">
        <w:rPr>
          <w:rFonts w:asciiTheme="minorHAnsi" w:hAnsiTheme="minorHAnsi" w:cstheme="minorHAnsi"/>
          <w:b/>
          <w:color w:val="000000"/>
          <w:sz w:val="24"/>
          <w:szCs w:val="24"/>
        </w:rPr>
        <w:t>OP/DG/DPE/****/2019</w:t>
      </w:r>
      <w:r w:rsidR="00376B7E" w:rsidRPr="002E2520">
        <w:rPr>
          <w:rFonts w:asciiTheme="minorHAnsi" w:hAnsiTheme="minorHAnsi" w:cstheme="minorHAnsi"/>
          <w:sz w:val="24"/>
          <w:szCs w:val="24"/>
        </w:rPr>
        <w:t xml:space="preserve"> de</w:t>
      </w:r>
      <w:r w:rsidR="00540E5E">
        <w:rPr>
          <w:rFonts w:asciiTheme="minorHAnsi" w:hAnsiTheme="minorHAnsi" w:cstheme="minorHAnsi"/>
          <w:sz w:val="24"/>
          <w:szCs w:val="24"/>
        </w:rPr>
        <w:t xml:space="preserve"> </w:t>
      </w:r>
      <w:r w:rsidR="00D45D23">
        <w:rPr>
          <w:rFonts w:asciiTheme="minorHAnsi" w:hAnsiTheme="minorHAnsi" w:cstheme="minorHAnsi"/>
          <w:sz w:val="24"/>
          <w:szCs w:val="24"/>
        </w:rPr>
        <w:t>***** de ***** de dos mil diecinueve</w:t>
      </w:r>
      <w:r w:rsidR="00612F42">
        <w:rPr>
          <w:rFonts w:asciiTheme="minorHAnsi" w:hAnsiTheme="minorHAnsi" w:cstheme="minorHAnsi"/>
          <w:sz w:val="24"/>
          <w:szCs w:val="24"/>
        </w:rPr>
        <w:t xml:space="preserve">, emitido por </w:t>
      </w:r>
      <w:r w:rsidR="00F61AD0" w:rsidRPr="002E2520">
        <w:rPr>
          <w:rFonts w:asciiTheme="minorHAnsi" w:hAnsiTheme="minorHAnsi" w:cstheme="minorHAnsi"/>
          <w:sz w:val="24"/>
          <w:szCs w:val="24"/>
        </w:rPr>
        <w:t xml:space="preserve">el </w:t>
      </w:r>
      <w:r w:rsidR="00B51CF0" w:rsidRPr="002E2520">
        <w:rPr>
          <w:rFonts w:asciiTheme="minorHAnsi" w:hAnsiTheme="minorHAnsi" w:cstheme="minorHAnsi"/>
          <w:sz w:val="24"/>
          <w:szCs w:val="24"/>
        </w:rPr>
        <w:t xml:space="preserve">Director General de </w:t>
      </w:r>
      <w:r w:rsidR="00BE7CC3" w:rsidRPr="002E2520">
        <w:rPr>
          <w:rFonts w:asciiTheme="minorHAnsi" w:hAnsiTheme="minorHAnsi" w:cstheme="minorHAnsi"/>
          <w:sz w:val="24"/>
          <w:szCs w:val="24"/>
        </w:rPr>
        <w:t>la Oficina</w:t>
      </w:r>
      <w:r w:rsidR="00F61AD0" w:rsidRPr="002E2520">
        <w:rPr>
          <w:rFonts w:asciiTheme="minorHAnsi" w:hAnsiTheme="minorHAnsi" w:cstheme="minorHAnsi"/>
          <w:sz w:val="24"/>
          <w:szCs w:val="24"/>
        </w:rPr>
        <w:t xml:space="preserve"> de Pensiones del Estado de Oaxaca, </w:t>
      </w:r>
      <w:r w:rsidR="00612F42">
        <w:rPr>
          <w:rFonts w:asciiTheme="minorHAnsi" w:hAnsiTheme="minorHAnsi" w:cstheme="minorHAnsi"/>
          <w:sz w:val="24"/>
          <w:szCs w:val="24"/>
        </w:rPr>
        <w:t xml:space="preserve">por el cual </w:t>
      </w:r>
      <w:r w:rsidR="00F61AD0" w:rsidRPr="002E2520">
        <w:rPr>
          <w:rFonts w:asciiTheme="minorHAnsi" w:hAnsiTheme="minorHAnsi" w:cstheme="minorHAnsi"/>
          <w:sz w:val="24"/>
          <w:szCs w:val="24"/>
        </w:rPr>
        <w:t xml:space="preserve">informa a </w:t>
      </w:r>
      <w:r w:rsidR="00D45D23">
        <w:rPr>
          <w:rFonts w:asciiTheme="minorHAnsi" w:hAnsiTheme="minorHAnsi" w:cstheme="minorHAnsi"/>
          <w:b/>
          <w:sz w:val="24"/>
          <w:szCs w:val="24"/>
          <w:lang w:val="es-MX"/>
        </w:rPr>
        <w:t>***** ***** ***** *****</w:t>
      </w:r>
      <w:r w:rsidR="00472868">
        <w:rPr>
          <w:rFonts w:asciiTheme="minorHAnsi" w:hAnsiTheme="minorHAnsi" w:cstheme="minorHAnsi"/>
          <w:b/>
          <w:sz w:val="24"/>
          <w:szCs w:val="24"/>
          <w:lang w:val="es-MX"/>
        </w:rPr>
        <w:t xml:space="preserve">, </w:t>
      </w:r>
      <w:r w:rsidR="00472868">
        <w:rPr>
          <w:rFonts w:asciiTheme="minorHAnsi" w:hAnsiTheme="minorHAnsi" w:cstheme="minorHAnsi"/>
          <w:sz w:val="24"/>
          <w:szCs w:val="24"/>
          <w:lang w:val="es-MX"/>
        </w:rPr>
        <w:t>que no es procedente concederl</w:t>
      </w:r>
      <w:r w:rsidR="009A06C3">
        <w:rPr>
          <w:rFonts w:asciiTheme="minorHAnsi" w:hAnsiTheme="minorHAnsi" w:cstheme="minorHAnsi"/>
          <w:sz w:val="24"/>
          <w:szCs w:val="24"/>
          <w:lang w:val="es-MX"/>
        </w:rPr>
        <w:t>e</w:t>
      </w:r>
      <w:r w:rsidR="00472868">
        <w:rPr>
          <w:rFonts w:asciiTheme="minorHAnsi" w:hAnsiTheme="minorHAnsi" w:cstheme="minorHAnsi"/>
          <w:sz w:val="24"/>
          <w:szCs w:val="24"/>
          <w:lang w:val="es-MX"/>
        </w:rPr>
        <w:t xml:space="preserve"> la citada devolución de los descuentos</w:t>
      </w:r>
      <w:r w:rsidR="004B7D35">
        <w:rPr>
          <w:rFonts w:asciiTheme="minorHAnsi" w:hAnsiTheme="minorHAnsi" w:cstheme="minorHAnsi"/>
          <w:sz w:val="24"/>
          <w:szCs w:val="24"/>
          <w:lang w:val="es-MX"/>
        </w:rPr>
        <w:t xml:space="preserve">, virtud de que </w:t>
      </w:r>
      <w:r w:rsidR="00D678EE">
        <w:rPr>
          <w:rFonts w:asciiTheme="minorHAnsi" w:hAnsiTheme="minorHAnsi" w:cstheme="minorHAnsi"/>
          <w:sz w:val="24"/>
          <w:szCs w:val="24"/>
          <w:lang w:val="es-MX"/>
        </w:rPr>
        <w:t>l</w:t>
      </w:r>
      <w:r w:rsidR="004B7D35">
        <w:rPr>
          <w:rFonts w:asciiTheme="minorHAnsi" w:hAnsiTheme="minorHAnsi" w:cstheme="minorHAnsi"/>
          <w:sz w:val="24"/>
          <w:szCs w:val="24"/>
          <w:lang w:val="es-MX"/>
        </w:rPr>
        <w:t>a</w:t>
      </w:r>
      <w:r w:rsidR="00D678EE">
        <w:rPr>
          <w:rFonts w:asciiTheme="minorHAnsi" w:hAnsiTheme="minorHAnsi" w:cstheme="minorHAnsi"/>
          <w:sz w:val="24"/>
          <w:szCs w:val="24"/>
          <w:lang w:val="es-MX"/>
        </w:rPr>
        <w:t xml:space="preserve"> actor</w:t>
      </w:r>
      <w:r w:rsidR="004B7D35">
        <w:rPr>
          <w:rFonts w:asciiTheme="minorHAnsi" w:hAnsiTheme="minorHAnsi" w:cstheme="minorHAnsi"/>
          <w:sz w:val="24"/>
          <w:szCs w:val="24"/>
          <w:lang w:val="es-MX"/>
        </w:rPr>
        <w:t>a, se desempeñó como empleada</w:t>
      </w:r>
      <w:r w:rsidR="00D678EE">
        <w:rPr>
          <w:rFonts w:asciiTheme="minorHAnsi" w:hAnsiTheme="minorHAnsi" w:cstheme="minorHAnsi"/>
          <w:sz w:val="24"/>
          <w:szCs w:val="24"/>
          <w:lang w:val="es-MX"/>
        </w:rPr>
        <w:t xml:space="preserve"> de confianza, </w:t>
      </w:r>
      <w:r w:rsidR="00612F42">
        <w:rPr>
          <w:rFonts w:asciiTheme="minorHAnsi" w:hAnsiTheme="minorHAnsi" w:cstheme="minorHAnsi"/>
          <w:sz w:val="24"/>
          <w:szCs w:val="24"/>
          <w:lang w:val="es-MX"/>
        </w:rPr>
        <w:t>y</w:t>
      </w:r>
      <w:r w:rsidR="00D678EE">
        <w:rPr>
          <w:rFonts w:asciiTheme="minorHAnsi" w:hAnsiTheme="minorHAnsi" w:cstheme="minorHAnsi"/>
          <w:sz w:val="24"/>
          <w:szCs w:val="24"/>
          <w:lang w:val="es-MX"/>
        </w:rPr>
        <w:t xml:space="preserve"> que no se coloca en el supuesto jurídico que le genere el derecho de devolverle las cuotas que por concepto de fondo de pensiones le fueron descontadas de su sueldo mientr</w:t>
      </w:r>
      <w:r w:rsidR="00612F42">
        <w:rPr>
          <w:rFonts w:asciiTheme="minorHAnsi" w:hAnsiTheme="minorHAnsi" w:cstheme="minorHAnsi"/>
          <w:sz w:val="24"/>
          <w:szCs w:val="24"/>
          <w:lang w:val="es-MX"/>
        </w:rPr>
        <w:t xml:space="preserve">as fungió como servidor público; </w:t>
      </w:r>
      <w:r>
        <w:rPr>
          <w:rFonts w:asciiTheme="minorHAnsi" w:hAnsiTheme="minorHAnsi" w:cstheme="minorHAnsi"/>
          <w:sz w:val="24"/>
          <w:szCs w:val="24"/>
          <w:lang w:val="es-MX"/>
        </w:rPr>
        <w:t>la autoridad demandada fundó</w:t>
      </w:r>
      <w:r w:rsidR="00612F42">
        <w:rPr>
          <w:rFonts w:asciiTheme="minorHAnsi" w:hAnsiTheme="minorHAnsi" w:cstheme="minorHAnsi"/>
          <w:sz w:val="24"/>
          <w:szCs w:val="24"/>
          <w:lang w:val="es-MX"/>
        </w:rPr>
        <w:t xml:space="preserve"> su negativa en el artículo 64 de la Ley de Pensiones para los Trabajadores del Gobierno del Estado de Oaxaca</w:t>
      </w:r>
      <w:r>
        <w:rPr>
          <w:rFonts w:asciiTheme="minorHAnsi" w:hAnsiTheme="minorHAnsi" w:cstheme="minorHAnsi"/>
          <w:sz w:val="24"/>
          <w:szCs w:val="24"/>
          <w:lang w:val="es-MX"/>
        </w:rPr>
        <w:t xml:space="preserve">, mismo que a la letra dice: </w:t>
      </w:r>
    </w:p>
    <w:p w14:paraId="4DB806CF" w14:textId="77777777" w:rsidR="00B94687" w:rsidRDefault="00B94687" w:rsidP="00A332D6">
      <w:pPr>
        <w:spacing w:line="360" w:lineRule="auto"/>
        <w:ind w:right="-518" w:firstLine="426"/>
        <w:jc w:val="both"/>
        <w:rPr>
          <w:rFonts w:asciiTheme="minorHAnsi" w:hAnsiTheme="minorHAnsi" w:cstheme="minorHAnsi"/>
          <w:sz w:val="24"/>
          <w:szCs w:val="24"/>
          <w:lang w:val="es-MX"/>
        </w:rPr>
      </w:pPr>
    </w:p>
    <w:p w14:paraId="27EA1342" w14:textId="77777777" w:rsidR="00D678EE" w:rsidRPr="00B94687" w:rsidRDefault="00B94687" w:rsidP="00B94687">
      <w:pPr>
        <w:spacing w:line="360" w:lineRule="auto"/>
        <w:ind w:left="567" w:right="-518"/>
        <w:jc w:val="both"/>
        <w:rPr>
          <w:rFonts w:asciiTheme="minorHAnsi" w:hAnsiTheme="minorHAnsi" w:cstheme="minorHAnsi"/>
          <w:i/>
          <w:sz w:val="24"/>
          <w:szCs w:val="24"/>
          <w:lang w:val="es-MX"/>
        </w:rPr>
      </w:pPr>
      <w:r>
        <w:rPr>
          <w:rFonts w:asciiTheme="minorHAnsi" w:hAnsiTheme="minorHAnsi" w:cstheme="minorHAnsi"/>
          <w:i/>
          <w:sz w:val="24"/>
          <w:szCs w:val="24"/>
          <w:lang w:val="es-MX"/>
        </w:rPr>
        <w:t>“</w:t>
      </w:r>
      <w:r w:rsidRPr="00B94687">
        <w:rPr>
          <w:rFonts w:asciiTheme="minorHAnsi" w:hAnsiTheme="minorHAnsi" w:cstheme="minorHAnsi"/>
          <w:i/>
          <w:sz w:val="24"/>
          <w:szCs w:val="24"/>
          <w:lang w:val="es-MX"/>
        </w:rPr>
        <w:t>El trabajador de base que no tenga derecho a pensión y se separe, o sea separado definitivamente del servicio, tendrá derecho a que se le devuelvan los descuentos que se le hubieren hecho para el Fondo de Pensiones, deducidos los adeudos que tuviere pendientes con la Oficina de Pensiones</w:t>
      </w:r>
      <w:r>
        <w:rPr>
          <w:rFonts w:asciiTheme="minorHAnsi" w:hAnsiTheme="minorHAnsi" w:cstheme="minorHAnsi"/>
          <w:i/>
          <w:sz w:val="24"/>
          <w:szCs w:val="24"/>
          <w:lang w:val="es-MX"/>
        </w:rPr>
        <w:t>”</w:t>
      </w:r>
      <w:r w:rsidRPr="00B94687">
        <w:rPr>
          <w:rFonts w:asciiTheme="minorHAnsi" w:hAnsiTheme="minorHAnsi" w:cstheme="minorHAnsi"/>
          <w:i/>
          <w:sz w:val="24"/>
          <w:szCs w:val="24"/>
          <w:lang w:val="es-MX"/>
        </w:rPr>
        <w:t>.</w:t>
      </w:r>
    </w:p>
    <w:p w14:paraId="59F19F92" w14:textId="77777777" w:rsidR="00B94687" w:rsidRDefault="00B94687" w:rsidP="00A332D6">
      <w:pPr>
        <w:spacing w:line="360" w:lineRule="auto"/>
        <w:ind w:right="-518" w:firstLine="426"/>
        <w:jc w:val="both"/>
        <w:rPr>
          <w:rFonts w:asciiTheme="minorHAnsi" w:hAnsiTheme="minorHAnsi" w:cstheme="minorHAnsi"/>
          <w:sz w:val="24"/>
          <w:szCs w:val="24"/>
          <w:lang w:val="es-MX"/>
        </w:rPr>
      </w:pPr>
    </w:p>
    <w:p w14:paraId="258380A7" w14:textId="77777777" w:rsidR="00B94687" w:rsidRDefault="00222E99" w:rsidP="00B94687">
      <w:pPr>
        <w:spacing w:line="360" w:lineRule="auto"/>
        <w:ind w:right="-518" w:firstLine="426"/>
        <w:jc w:val="both"/>
        <w:rPr>
          <w:rFonts w:ascii="Arial" w:hAnsi="Arial" w:cs="Arial"/>
          <w:sz w:val="24"/>
          <w:szCs w:val="24"/>
        </w:rPr>
      </w:pPr>
      <w:r>
        <w:rPr>
          <w:rFonts w:ascii="Arial" w:hAnsi="Arial" w:cs="Arial"/>
          <w:sz w:val="24"/>
          <w:szCs w:val="24"/>
        </w:rPr>
        <w:t xml:space="preserve">   Como se ve</w:t>
      </w:r>
      <w:r w:rsidR="00B94687">
        <w:rPr>
          <w:rFonts w:ascii="Arial" w:hAnsi="Arial" w:cs="Arial"/>
          <w:sz w:val="24"/>
          <w:szCs w:val="24"/>
        </w:rPr>
        <w:t xml:space="preserve"> el numeral 64 transcrito, es discriminatorio </w:t>
      </w:r>
      <w:r w:rsidR="00B94687" w:rsidRPr="002906E2">
        <w:rPr>
          <w:rFonts w:ascii="Arial" w:hAnsi="Arial" w:cs="Arial"/>
          <w:b/>
          <w:sz w:val="24"/>
          <w:szCs w:val="24"/>
        </w:rPr>
        <w:t>para los trabajadores de confianza,</w:t>
      </w:r>
      <w:r w:rsidR="00B94687">
        <w:rPr>
          <w:rFonts w:ascii="Arial" w:hAnsi="Arial" w:cs="Arial"/>
          <w:sz w:val="24"/>
          <w:szCs w:val="24"/>
        </w:rPr>
        <w:t xml:space="preserve"> ya que sólo se refiere que los </w:t>
      </w:r>
      <w:r w:rsidR="00B94687" w:rsidRPr="002906E2">
        <w:rPr>
          <w:rFonts w:ascii="Arial" w:hAnsi="Arial" w:cs="Arial"/>
          <w:b/>
          <w:sz w:val="24"/>
          <w:szCs w:val="24"/>
        </w:rPr>
        <w:t>trabajadores de base,</w:t>
      </w:r>
      <w:r w:rsidR="00B94687">
        <w:rPr>
          <w:rFonts w:ascii="Arial" w:hAnsi="Arial" w:cs="Arial"/>
          <w:sz w:val="24"/>
          <w:szCs w:val="24"/>
        </w:rPr>
        <w:t xml:space="preserve"> que no tengan derecho a pensión y se separe, o sea separado definitivamente del servicio, tendrá derecho a que se le devuelvan los descuentos que se les hizo para el Fondo de Pensiones; por lo tanto, ante la existencia de un acto discriminatorio, por ende, resulta violario del artículo 1º de la Constitución Política de los Estados Unidos Mexicanos.</w:t>
      </w:r>
    </w:p>
    <w:p w14:paraId="40EB4DA0" w14:textId="77777777" w:rsidR="00B94687" w:rsidRDefault="00B94687" w:rsidP="00B94687">
      <w:pPr>
        <w:spacing w:line="360" w:lineRule="auto"/>
        <w:ind w:right="-518" w:firstLine="426"/>
        <w:jc w:val="both"/>
        <w:rPr>
          <w:rFonts w:ascii="Arial" w:hAnsi="Arial" w:cs="Arial"/>
          <w:sz w:val="24"/>
          <w:szCs w:val="24"/>
        </w:rPr>
      </w:pPr>
    </w:p>
    <w:p w14:paraId="1E0DCD7E" w14:textId="77777777" w:rsidR="00B94687" w:rsidRDefault="00B94687" w:rsidP="00B94687">
      <w:pPr>
        <w:spacing w:line="360" w:lineRule="auto"/>
        <w:ind w:right="-518" w:firstLine="426"/>
        <w:jc w:val="both"/>
        <w:rPr>
          <w:rFonts w:ascii="Arial" w:hAnsi="Arial" w:cs="Arial"/>
          <w:sz w:val="24"/>
          <w:szCs w:val="24"/>
        </w:rPr>
      </w:pPr>
      <w:r>
        <w:rPr>
          <w:rFonts w:ascii="Arial" w:hAnsi="Arial" w:cs="Arial"/>
          <w:sz w:val="24"/>
          <w:szCs w:val="24"/>
        </w:rPr>
        <w:t>El concepto de discriminación, aunque manifestación del principio de igualdad, tiene un contenido más específico y se refiere a la llamada tutela antidiscriminatoria, que impone una paridad de trato, evitando o suprimiendo ciertas diferencia de trato existentes, opera como un instrumento de segregación social en la medida en que dicho comportamiento supone mantener al grupo discriminado a distancia y le reserva espacios propios, que únicamente pueden abandonar en determinadas condiciones, considerada la discriminación como un factor que puede contribuir a efectuar diferenciaciones arbitrarias en el actuar social, que coloca a ciertos sectores de la población en posiciones no sólo desventajosas sino contrarias a la dignidad de la persona.</w:t>
      </w:r>
    </w:p>
    <w:p w14:paraId="12911080" w14:textId="77777777" w:rsidR="00B94687" w:rsidRDefault="00B94687" w:rsidP="00B94687">
      <w:pPr>
        <w:spacing w:line="360" w:lineRule="auto"/>
        <w:ind w:right="-518" w:firstLine="426"/>
        <w:jc w:val="both"/>
        <w:rPr>
          <w:rFonts w:ascii="Arial" w:hAnsi="Arial" w:cs="Arial"/>
          <w:sz w:val="24"/>
          <w:szCs w:val="24"/>
        </w:rPr>
      </w:pPr>
    </w:p>
    <w:p w14:paraId="6232BB0A" w14:textId="77777777" w:rsidR="00B94687" w:rsidRDefault="00B94687" w:rsidP="00B94687">
      <w:pPr>
        <w:spacing w:line="360" w:lineRule="auto"/>
        <w:ind w:right="-518" w:firstLine="426"/>
        <w:jc w:val="both"/>
        <w:rPr>
          <w:rFonts w:ascii="Arial" w:hAnsi="Arial" w:cs="Arial"/>
          <w:sz w:val="24"/>
          <w:szCs w:val="24"/>
        </w:rPr>
      </w:pPr>
      <w:r>
        <w:rPr>
          <w:rFonts w:ascii="Arial" w:hAnsi="Arial" w:cs="Arial"/>
          <w:sz w:val="24"/>
          <w:szCs w:val="24"/>
        </w:rPr>
        <w:t xml:space="preserve">   En ese tenor, el artículo 1 de la Constitución Federal señala:</w:t>
      </w:r>
    </w:p>
    <w:p w14:paraId="4F3E65D8" w14:textId="77777777" w:rsidR="00B94687" w:rsidRDefault="00B94687" w:rsidP="00B94687">
      <w:pPr>
        <w:spacing w:line="360" w:lineRule="auto"/>
        <w:ind w:right="-518" w:firstLine="426"/>
        <w:jc w:val="both"/>
        <w:rPr>
          <w:rFonts w:ascii="Arial" w:hAnsi="Arial" w:cs="Arial"/>
          <w:sz w:val="24"/>
          <w:szCs w:val="24"/>
        </w:rPr>
      </w:pPr>
    </w:p>
    <w:p w14:paraId="27D5E8EF" w14:textId="77777777" w:rsidR="00B94687" w:rsidRDefault="00B94687" w:rsidP="00B94687">
      <w:pPr>
        <w:spacing w:line="360" w:lineRule="auto"/>
        <w:ind w:left="567" w:right="-518"/>
        <w:jc w:val="both"/>
        <w:rPr>
          <w:rFonts w:ascii="Arial" w:hAnsi="Arial" w:cs="Arial"/>
          <w:i/>
          <w:sz w:val="24"/>
          <w:szCs w:val="24"/>
        </w:rPr>
      </w:pPr>
      <w:r w:rsidRPr="00732D7D">
        <w:rPr>
          <w:rFonts w:ascii="Arial" w:hAnsi="Arial" w:cs="Arial"/>
          <w:i/>
          <w:sz w:val="24"/>
          <w:szCs w:val="24"/>
        </w:rPr>
        <w:t xml:space="preserve">“Artículo 1º 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w:t>
      </w:r>
      <w:r w:rsidRPr="00732D7D">
        <w:rPr>
          <w:rFonts w:ascii="Arial" w:hAnsi="Arial" w:cs="Arial"/>
          <w:i/>
          <w:sz w:val="24"/>
          <w:szCs w:val="24"/>
        </w:rPr>
        <w:lastRenderedPageBreak/>
        <w:t>suspenderse, salvo en los casos y bajo las condiciones que esta Constitución establece. ( …)”,</w:t>
      </w:r>
    </w:p>
    <w:p w14:paraId="5455EE04" w14:textId="77777777" w:rsidR="00B94687" w:rsidRPr="00732D7D" w:rsidRDefault="00B94687" w:rsidP="00B94687">
      <w:pPr>
        <w:spacing w:line="360" w:lineRule="auto"/>
        <w:ind w:left="567" w:right="-518"/>
        <w:jc w:val="both"/>
        <w:rPr>
          <w:rFonts w:ascii="Arial" w:hAnsi="Arial" w:cs="Arial"/>
          <w:i/>
          <w:sz w:val="24"/>
          <w:szCs w:val="24"/>
        </w:rPr>
      </w:pPr>
      <w:r w:rsidRPr="00732D7D">
        <w:rPr>
          <w:rFonts w:ascii="Arial" w:hAnsi="Arial" w:cs="Arial"/>
          <w:i/>
          <w:sz w:val="24"/>
          <w:szCs w:val="24"/>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14:paraId="7F98FD72" w14:textId="77777777" w:rsidR="00B94687" w:rsidRPr="00732D7D" w:rsidRDefault="00B94687" w:rsidP="00B94687">
      <w:pPr>
        <w:spacing w:line="360" w:lineRule="auto"/>
        <w:ind w:left="567" w:right="-518"/>
        <w:jc w:val="both"/>
        <w:rPr>
          <w:rFonts w:ascii="Arial" w:hAnsi="Arial" w:cs="Arial"/>
          <w:i/>
          <w:sz w:val="24"/>
          <w:szCs w:val="24"/>
        </w:rPr>
      </w:pPr>
      <w:r w:rsidRPr="00732D7D">
        <w:rPr>
          <w:rFonts w:ascii="Arial" w:hAnsi="Arial" w:cs="Arial"/>
          <w:i/>
          <w:sz w:val="24"/>
          <w:szCs w:val="24"/>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14:paraId="2B3FF122" w14:textId="77777777" w:rsidR="00B94687" w:rsidRPr="00732D7D" w:rsidRDefault="00B94687" w:rsidP="00B94687">
      <w:pPr>
        <w:spacing w:line="360" w:lineRule="auto"/>
        <w:ind w:left="567" w:right="-518"/>
        <w:jc w:val="both"/>
        <w:rPr>
          <w:rFonts w:ascii="Arial" w:hAnsi="Arial" w:cs="Arial"/>
          <w:i/>
          <w:sz w:val="24"/>
          <w:szCs w:val="24"/>
        </w:rPr>
      </w:pPr>
      <w:r w:rsidRPr="00732D7D">
        <w:rPr>
          <w:rFonts w:ascii="Arial" w:hAnsi="Arial" w:cs="Arial"/>
          <w:i/>
          <w:sz w:val="24"/>
          <w:szCs w:val="24"/>
        </w:rPr>
        <w:t>“Artículo 133.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Estado se arreglaran a dicha Constitución, leyes y tratados, a pesar de las disposiciones en contrario que pueda haber en las Constituciones o leyes de los Estados”</w:t>
      </w:r>
    </w:p>
    <w:p w14:paraId="4F125C6C" w14:textId="77777777" w:rsidR="00B94687" w:rsidRDefault="00B94687" w:rsidP="00B94687">
      <w:pPr>
        <w:spacing w:line="360" w:lineRule="auto"/>
        <w:ind w:right="-518" w:firstLine="426"/>
        <w:jc w:val="both"/>
        <w:rPr>
          <w:rFonts w:ascii="Arial" w:hAnsi="Arial" w:cs="Arial"/>
          <w:sz w:val="24"/>
          <w:szCs w:val="24"/>
        </w:rPr>
      </w:pPr>
    </w:p>
    <w:p w14:paraId="0E70887C" w14:textId="77777777" w:rsidR="00B94687" w:rsidRDefault="00B94687" w:rsidP="00B94687">
      <w:pPr>
        <w:spacing w:line="360" w:lineRule="auto"/>
        <w:ind w:right="-518" w:firstLine="426"/>
        <w:jc w:val="both"/>
        <w:rPr>
          <w:rFonts w:ascii="Arial" w:hAnsi="Arial" w:cs="Arial"/>
          <w:sz w:val="24"/>
          <w:szCs w:val="24"/>
        </w:rPr>
      </w:pPr>
      <w:r>
        <w:rPr>
          <w:rFonts w:ascii="Arial" w:hAnsi="Arial" w:cs="Arial"/>
          <w:sz w:val="24"/>
          <w:szCs w:val="24"/>
        </w:rPr>
        <w:t>De lo anterior, el artículo 1 de la Constitución Federal, establece que en los Estados Unidos Mexicanos todas las personas gozarán de los derechos humanos reconocidos en ella y en los Tratados Internacionales de los que el Estado Mexicano sea parte, así como de las garantías que para su protección existan, las que precisa, no podrán ser restringidas ni suspendidas salvo en los casos y bajo las condiciones que la propia Ley fundamental establezca, por su parte, el artículo 133 impone a los Juzgadores de cada Estado, la obligación de actuar conforme a la misma Constitución, las leyes y tratados acordes a la misma.</w:t>
      </w:r>
    </w:p>
    <w:p w14:paraId="0E30AA15" w14:textId="77777777" w:rsidR="00B94687" w:rsidRDefault="00B94687" w:rsidP="00B94687">
      <w:pPr>
        <w:spacing w:line="360" w:lineRule="auto"/>
        <w:ind w:right="-518" w:firstLine="426"/>
        <w:jc w:val="both"/>
        <w:rPr>
          <w:rFonts w:ascii="Arial" w:hAnsi="Arial" w:cs="Arial"/>
          <w:sz w:val="24"/>
          <w:szCs w:val="24"/>
        </w:rPr>
      </w:pPr>
    </w:p>
    <w:p w14:paraId="7BF9A178" w14:textId="77777777" w:rsidR="00B94687" w:rsidRDefault="00B94687" w:rsidP="00B94687">
      <w:pPr>
        <w:spacing w:line="360" w:lineRule="auto"/>
        <w:ind w:right="-518" w:firstLine="426"/>
        <w:jc w:val="both"/>
        <w:rPr>
          <w:rFonts w:ascii="Arial" w:hAnsi="Arial" w:cs="Arial"/>
          <w:sz w:val="24"/>
          <w:szCs w:val="24"/>
        </w:rPr>
      </w:pPr>
      <w:r>
        <w:rPr>
          <w:rFonts w:ascii="Arial" w:hAnsi="Arial" w:cs="Arial"/>
          <w:sz w:val="24"/>
          <w:szCs w:val="24"/>
        </w:rPr>
        <w:t xml:space="preserve">Conforme a lo transcrito, si bien es el asunto, el ordenamiento aplicable no establece en forma expresa que </w:t>
      </w:r>
      <w:r w:rsidR="00A37160">
        <w:rPr>
          <w:rFonts w:ascii="Arial" w:hAnsi="Arial" w:cs="Arial"/>
          <w:sz w:val="24"/>
          <w:szCs w:val="24"/>
        </w:rPr>
        <w:t>la devolución</w:t>
      </w:r>
      <w:r>
        <w:rPr>
          <w:rFonts w:ascii="Arial" w:hAnsi="Arial" w:cs="Arial"/>
          <w:sz w:val="24"/>
          <w:szCs w:val="24"/>
        </w:rPr>
        <w:t xml:space="preserve"> que reclama la parte actora </w:t>
      </w:r>
      <w:r w:rsidR="00A37160">
        <w:rPr>
          <w:rFonts w:ascii="Arial" w:hAnsi="Arial" w:cs="Arial"/>
          <w:sz w:val="24"/>
          <w:szCs w:val="24"/>
        </w:rPr>
        <w:t xml:space="preserve">no es aplicable </w:t>
      </w:r>
      <w:r>
        <w:rPr>
          <w:rFonts w:ascii="Arial" w:hAnsi="Arial" w:cs="Arial"/>
          <w:sz w:val="24"/>
          <w:szCs w:val="24"/>
        </w:rPr>
        <w:t>para los trabajadores de confianza, también lo es, que sí establece en forma expresa dicha</w:t>
      </w:r>
      <w:r w:rsidR="00A37160">
        <w:rPr>
          <w:rFonts w:ascii="Arial" w:hAnsi="Arial" w:cs="Arial"/>
          <w:sz w:val="24"/>
          <w:szCs w:val="24"/>
        </w:rPr>
        <w:t xml:space="preserve"> devolución se aplica</w:t>
      </w:r>
      <w:r>
        <w:rPr>
          <w:rFonts w:ascii="Arial" w:hAnsi="Arial" w:cs="Arial"/>
          <w:sz w:val="24"/>
          <w:szCs w:val="24"/>
        </w:rPr>
        <w:t xml:space="preserve"> para los trabajadores </w:t>
      </w:r>
      <w:r w:rsidR="00A37160">
        <w:rPr>
          <w:rFonts w:ascii="Arial" w:hAnsi="Arial" w:cs="Arial"/>
          <w:sz w:val="24"/>
          <w:szCs w:val="24"/>
        </w:rPr>
        <w:t>de base, por lo que al haber sido la actora trabajadora de confianza, se le deberá devolver los descuentos que se le hicieron para el fondo de Pensiones,</w:t>
      </w:r>
      <w:r>
        <w:rPr>
          <w:rFonts w:ascii="Arial" w:hAnsi="Arial" w:cs="Arial"/>
          <w:sz w:val="24"/>
          <w:szCs w:val="24"/>
        </w:rPr>
        <w:t xml:space="preserve"> como </w:t>
      </w:r>
      <w:r w:rsidR="00A37160">
        <w:rPr>
          <w:rFonts w:ascii="Arial" w:hAnsi="Arial" w:cs="Arial"/>
          <w:sz w:val="24"/>
          <w:szCs w:val="24"/>
        </w:rPr>
        <w:t xml:space="preserve">a </w:t>
      </w:r>
      <w:r>
        <w:rPr>
          <w:rFonts w:ascii="Arial" w:hAnsi="Arial" w:cs="Arial"/>
          <w:sz w:val="24"/>
          <w:szCs w:val="24"/>
        </w:rPr>
        <w:t xml:space="preserve">trabajadores </w:t>
      </w:r>
      <w:r w:rsidR="00A37160">
        <w:rPr>
          <w:rFonts w:ascii="Arial" w:hAnsi="Arial" w:cs="Arial"/>
          <w:sz w:val="24"/>
          <w:szCs w:val="24"/>
        </w:rPr>
        <w:t xml:space="preserve">de base </w:t>
      </w:r>
      <w:r>
        <w:rPr>
          <w:rFonts w:ascii="Arial" w:hAnsi="Arial" w:cs="Arial"/>
          <w:sz w:val="24"/>
          <w:szCs w:val="24"/>
        </w:rPr>
        <w:t xml:space="preserve">a fin de evitar un trato discriminatorio y atentar contra su dignidad humana, caso contrario, se les daría un trato distinto, que anula la igualdad de oportunidades y trato, derivado de su trabajo.  </w:t>
      </w:r>
    </w:p>
    <w:p w14:paraId="32B4817D" w14:textId="77777777" w:rsidR="00B94687" w:rsidRDefault="00B94687" w:rsidP="00B94687">
      <w:pPr>
        <w:spacing w:line="360" w:lineRule="auto"/>
        <w:ind w:right="-518" w:firstLine="426"/>
        <w:jc w:val="both"/>
        <w:rPr>
          <w:rFonts w:ascii="Arial" w:hAnsi="Arial" w:cs="Arial"/>
          <w:sz w:val="24"/>
          <w:szCs w:val="24"/>
        </w:rPr>
      </w:pPr>
    </w:p>
    <w:p w14:paraId="51D86CDB" w14:textId="77777777" w:rsidR="00B94687" w:rsidRDefault="00B94687" w:rsidP="00B94687">
      <w:pPr>
        <w:spacing w:line="360" w:lineRule="auto"/>
        <w:ind w:right="-518" w:firstLine="426"/>
        <w:jc w:val="both"/>
        <w:rPr>
          <w:rFonts w:ascii="Arial" w:hAnsi="Arial" w:cs="Arial"/>
          <w:sz w:val="24"/>
          <w:szCs w:val="24"/>
        </w:rPr>
      </w:pPr>
      <w:r>
        <w:rPr>
          <w:rFonts w:ascii="Arial" w:hAnsi="Arial" w:cs="Arial"/>
          <w:sz w:val="24"/>
          <w:szCs w:val="24"/>
        </w:rPr>
        <w:lastRenderedPageBreak/>
        <w:t xml:space="preserve">Como así se encuentra establecida en el </w:t>
      </w:r>
      <w:r>
        <w:rPr>
          <w:rFonts w:ascii="Arial" w:hAnsi="Arial" w:cs="Arial"/>
          <w:b/>
          <w:sz w:val="24"/>
          <w:szCs w:val="24"/>
        </w:rPr>
        <w:t xml:space="preserve">CONVENIO RELATIVO A LA DISCRIMINACIÓN EN MATERIA DE EMPLEO Y OCUPACIÓN </w:t>
      </w:r>
      <w:r>
        <w:rPr>
          <w:rFonts w:ascii="Arial" w:hAnsi="Arial" w:cs="Arial"/>
          <w:sz w:val="24"/>
          <w:szCs w:val="24"/>
        </w:rPr>
        <w:t>que dice:</w:t>
      </w:r>
    </w:p>
    <w:p w14:paraId="76D4DC3B" w14:textId="77777777" w:rsidR="00B94687" w:rsidRPr="0041504C" w:rsidRDefault="00B94687" w:rsidP="00B94687">
      <w:pPr>
        <w:spacing w:line="360" w:lineRule="auto"/>
        <w:ind w:right="-518" w:firstLine="426"/>
        <w:jc w:val="both"/>
        <w:rPr>
          <w:rFonts w:ascii="Arial" w:hAnsi="Arial" w:cs="Arial"/>
          <w:b/>
          <w:i/>
          <w:sz w:val="24"/>
          <w:szCs w:val="24"/>
        </w:rPr>
      </w:pPr>
      <w:r w:rsidRPr="0041504C">
        <w:rPr>
          <w:rFonts w:ascii="Arial" w:hAnsi="Arial" w:cs="Arial"/>
          <w:b/>
          <w:i/>
          <w:sz w:val="24"/>
          <w:szCs w:val="24"/>
        </w:rPr>
        <w:t>Artículo 1</w:t>
      </w:r>
    </w:p>
    <w:p w14:paraId="5F11B8FF" w14:textId="77777777" w:rsidR="00B94687" w:rsidRPr="0041504C" w:rsidRDefault="00B94687" w:rsidP="00B94687">
      <w:pPr>
        <w:pStyle w:val="Prrafodelista"/>
        <w:numPr>
          <w:ilvl w:val="0"/>
          <w:numId w:val="5"/>
        </w:numPr>
        <w:spacing w:line="360" w:lineRule="auto"/>
        <w:ind w:right="-518"/>
        <w:jc w:val="both"/>
        <w:rPr>
          <w:rFonts w:ascii="Arial" w:hAnsi="Arial" w:cs="Arial"/>
          <w:i/>
          <w:sz w:val="24"/>
          <w:szCs w:val="24"/>
        </w:rPr>
      </w:pPr>
      <w:r w:rsidRPr="0041504C">
        <w:rPr>
          <w:rFonts w:ascii="Arial" w:hAnsi="Arial" w:cs="Arial"/>
          <w:i/>
          <w:sz w:val="24"/>
          <w:szCs w:val="24"/>
        </w:rPr>
        <w:t>A los efectos de este Convenio el término discriminación comprende:</w:t>
      </w:r>
    </w:p>
    <w:p w14:paraId="45F2E853" w14:textId="77777777" w:rsidR="00B94687" w:rsidRPr="0041504C" w:rsidRDefault="00B94687" w:rsidP="00B94687">
      <w:pPr>
        <w:pStyle w:val="Prrafodelista"/>
        <w:spacing w:line="360" w:lineRule="auto"/>
        <w:ind w:left="786" w:right="-518"/>
        <w:jc w:val="both"/>
        <w:rPr>
          <w:rFonts w:ascii="Arial" w:hAnsi="Arial" w:cs="Arial"/>
          <w:i/>
          <w:sz w:val="24"/>
          <w:szCs w:val="24"/>
        </w:rPr>
      </w:pPr>
      <w:r w:rsidRPr="0041504C">
        <w:rPr>
          <w:rFonts w:ascii="Arial" w:hAnsi="Arial" w:cs="Arial"/>
          <w:i/>
          <w:sz w:val="24"/>
          <w:szCs w:val="24"/>
        </w:rPr>
        <w:t>(a).-cualquier distinción, exclusión o preferencia basada en motivos de raza, color, sexo, religión, opinión pública, ascendencia nacional u origen social, que tenga por efecto anular o alterar la igualdad de oportunidades o de trato en el empleo y la ocupación. . .”</w:t>
      </w:r>
    </w:p>
    <w:p w14:paraId="12C7A241" w14:textId="77777777" w:rsidR="00B94687" w:rsidRPr="0041504C" w:rsidRDefault="00B94687" w:rsidP="00B94687">
      <w:pPr>
        <w:pStyle w:val="Prrafodelista"/>
        <w:spacing w:line="360" w:lineRule="auto"/>
        <w:ind w:left="786" w:right="-518"/>
        <w:jc w:val="both"/>
        <w:rPr>
          <w:rFonts w:ascii="Arial" w:hAnsi="Arial" w:cs="Arial"/>
          <w:i/>
          <w:sz w:val="24"/>
          <w:szCs w:val="24"/>
        </w:rPr>
      </w:pPr>
      <w:r w:rsidRPr="0041504C">
        <w:rPr>
          <w:rFonts w:ascii="Arial" w:hAnsi="Arial" w:cs="Arial"/>
          <w:i/>
          <w:sz w:val="24"/>
          <w:szCs w:val="24"/>
        </w:rPr>
        <w:t xml:space="preserve">(b). cualquier otra distinción, exclusión (sic) o preferencia que tenga para efecto anular o alterar la igualdad de oportunidades o de trato en el empleo </w:t>
      </w:r>
      <w:proofErr w:type="spellStart"/>
      <w:r w:rsidRPr="0041504C">
        <w:rPr>
          <w:rFonts w:ascii="Arial" w:hAnsi="Arial" w:cs="Arial"/>
          <w:i/>
          <w:sz w:val="24"/>
          <w:szCs w:val="24"/>
        </w:rPr>
        <w:t>o</w:t>
      </w:r>
      <w:proofErr w:type="spellEnd"/>
      <w:r w:rsidRPr="0041504C">
        <w:rPr>
          <w:rFonts w:ascii="Arial" w:hAnsi="Arial" w:cs="Arial"/>
          <w:i/>
          <w:sz w:val="24"/>
          <w:szCs w:val="24"/>
        </w:rPr>
        <w:t xml:space="preserve"> ocupación…”</w:t>
      </w:r>
    </w:p>
    <w:p w14:paraId="0FA852E3" w14:textId="77777777" w:rsidR="00B94687" w:rsidRDefault="00B94687" w:rsidP="00B94687">
      <w:pPr>
        <w:pStyle w:val="Prrafodelista"/>
        <w:spacing w:line="360" w:lineRule="auto"/>
        <w:ind w:left="786" w:right="-518"/>
        <w:jc w:val="both"/>
        <w:rPr>
          <w:rFonts w:ascii="Arial" w:hAnsi="Arial" w:cs="Arial"/>
          <w:sz w:val="24"/>
          <w:szCs w:val="24"/>
        </w:rPr>
      </w:pPr>
    </w:p>
    <w:p w14:paraId="47807594" w14:textId="77777777" w:rsidR="00B94687" w:rsidRDefault="00B94687" w:rsidP="00B94687">
      <w:pPr>
        <w:spacing w:line="360" w:lineRule="auto"/>
        <w:ind w:right="-518"/>
        <w:jc w:val="both"/>
        <w:rPr>
          <w:rFonts w:ascii="Arial" w:hAnsi="Arial" w:cs="Arial"/>
          <w:sz w:val="24"/>
          <w:szCs w:val="24"/>
        </w:rPr>
      </w:pPr>
      <w:r>
        <w:rPr>
          <w:rFonts w:ascii="Arial" w:hAnsi="Arial" w:cs="Arial"/>
          <w:sz w:val="24"/>
          <w:szCs w:val="24"/>
        </w:rPr>
        <w:tab/>
        <w:t xml:space="preserve">Por tal razón, en estricta aplicación del artículo 1º de la Constitución Federal, a que se encuentra obligada esta Juzgadora, ya que las normas relativas a los derechos humanos en el ámbito de nuestra competencia, se tiene  la obligación de promoverlos, respetarlos, protegerlos y garantizarlos de conformidad con los principios de universalidad, interdependencia, indivisibilidad y progresividad, porque los derechos humanos se interpretaran de conformidad con la Constitución Federal y con los Tratados Internacionales de la Materia. </w:t>
      </w:r>
    </w:p>
    <w:p w14:paraId="262B8190" w14:textId="77777777" w:rsidR="00B94687" w:rsidRDefault="00B94687" w:rsidP="00B94687">
      <w:pPr>
        <w:spacing w:line="360" w:lineRule="auto"/>
        <w:ind w:right="-518"/>
        <w:jc w:val="both"/>
        <w:rPr>
          <w:rFonts w:ascii="Arial" w:hAnsi="Arial" w:cs="Arial"/>
          <w:sz w:val="24"/>
          <w:szCs w:val="24"/>
        </w:rPr>
      </w:pPr>
    </w:p>
    <w:p w14:paraId="6E164022" w14:textId="77777777" w:rsidR="00B94687" w:rsidRDefault="00B94687" w:rsidP="00B94687">
      <w:pPr>
        <w:spacing w:line="360" w:lineRule="auto"/>
        <w:ind w:right="-518" w:firstLine="708"/>
        <w:jc w:val="both"/>
        <w:rPr>
          <w:rFonts w:ascii="Arial" w:hAnsi="Arial" w:cs="Arial"/>
          <w:sz w:val="24"/>
          <w:szCs w:val="24"/>
        </w:rPr>
      </w:pPr>
      <w:r>
        <w:rPr>
          <w:rFonts w:ascii="Arial" w:hAnsi="Arial" w:cs="Arial"/>
          <w:sz w:val="24"/>
          <w:szCs w:val="24"/>
        </w:rPr>
        <w:t>Al respecto, la Suprema Corte de Justicia de la Nación, ha establecido que los jueces deben seguir los siguientes pasos tratándose de la interpretación de derechos humanos: 1 Interpretación conforme en sentido amplio (interpretar el orden jurídico a la luz y conforme a los derechos humanos establecidos en la Constitución y en los tratados internacionales, favoreciendo en todo tiempo a las personas la protección más amplia); 2 Interpretación conforme en sentido estricto (cuando hay varias interpretaciones jurídicamente válidas, los jueces deben, partiendo de la presunción de constitucionalidad de las leyes, preferir aquélla que hace a la ley acorde a los derechos humanos establecidos en la Constitución y en los tratados internacionales), y 3. Inaplicación de la ley cuando las alternativas anteriores no son posibles, lo que leva al aseguramiento de la primacía y aplicación efectiva de los derechos humanos. Criterio sostenido en la tesis de número 160525, emitida por el Pleno de la Suprema corte de Justicia de la Nación, publicada en el Semanario Judicial de la Federación y su Gaceta, décima época, libro III, tomo 1, diciembre 2011, página 552, que a la letra dice:</w:t>
      </w:r>
    </w:p>
    <w:p w14:paraId="66A75BD9" w14:textId="77777777" w:rsidR="00B94687" w:rsidRDefault="00B94687" w:rsidP="00B94687">
      <w:pPr>
        <w:spacing w:line="360" w:lineRule="auto"/>
        <w:ind w:right="-518"/>
        <w:jc w:val="both"/>
        <w:rPr>
          <w:rFonts w:ascii="Arial" w:hAnsi="Arial" w:cs="Arial"/>
          <w:sz w:val="24"/>
          <w:szCs w:val="24"/>
        </w:rPr>
      </w:pPr>
    </w:p>
    <w:p w14:paraId="3D7B8BA5" w14:textId="77777777" w:rsidR="00B94687" w:rsidRPr="0041504C" w:rsidRDefault="00B94687" w:rsidP="00B94687">
      <w:pPr>
        <w:spacing w:line="276" w:lineRule="auto"/>
        <w:ind w:left="567" w:right="-518"/>
        <w:jc w:val="both"/>
        <w:rPr>
          <w:rFonts w:ascii="Arial" w:hAnsi="Arial" w:cs="Arial"/>
          <w:i/>
          <w:sz w:val="24"/>
          <w:szCs w:val="24"/>
        </w:rPr>
      </w:pPr>
      <w:r w:rsidRPr="0041504C">
        <w:rPr>
          <w:rFonts w:ascii="Arial" w:hAnsi="Arial" w:cs="Arial"/>
          <w:b/>
          <w:i/>
          <w:sz w:val="24"/>
          <w:szCs w:val="24"/>
        </w:rPr>
        <w:t>PASOS A SEGUIR EN EL CONTROL DE CONSTITUCIONALIDAD Y CONVENCIONALIDAD EX OFFICIO EN MATERIA DE DERECHOS HUMANOS.</w:t>
      </w:r>
      <w:r w:rsidRPr="0041504C">
        <w:rPr>
          <w:rFonts w:ascii="Arial" w:hAnsi="Arial" w:cs="Arial"/>
          <w:i/>
          <w:sz w:val="24"/>
          <w:szCs w:val="24"/>
        </w:rPr>
        <w:t xml:space="preserve"> 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Pr="0041504C">
        <w:rPr>
          <w:rFonts w:ascii="Arial" w:hAnsi="Arial" w:cs="Arial"/>
          <w:i/>
          <w:sz w:val="24"/>
          <w:szCs w:val="24"/>
        </w:rPr>
        <w:t>officio</w:t>
      </w:r>
      <w:proofErr w:type="spellEnd"/>
      <w:r w:rsidRPr="0041504C">
        <w:rPr>
          <w:rFonts w:ascii="Arial" w:hAnsi="Arial" w:cs="Arial"/>
          <w:i/>
          <w:sz w:val="24"/>
          <w:szCs w:val="24"/>
        </w:rPr>
        <w:t xml:space="preserve"> </w:t>
      </w:r>
      <w:r w:rsidRPr="0041504C">
        <w:rPr>
          <w:rFonts w:ascii="Arial" w:hAnsi="Arial" w:cs="Arial"/>
          <w:i/>
          <w:sz w:val="24"/>
          <w:szCs w:val="24"/>
        </w:rPr>
        <w:lastRenderedPageBreak/>
        <w:t xml:space="preserve">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 </w:t>
      </w:r>
    </w:p>
    <w:p w14:paraId="47A8FD6D" w14:textId="77777777" w:rsidR="00B94687" w:rsidRDefault="00B94687" w:rsidP="00B94687">
      <w:pPr>
        <w:spacing w:line="276" w:lineRule="auto"/>
        <w:ind w:right="-518"/>
        <w:jc w:val="both"/>
        <w:rPr>
          <w:rFonts w:ascii="Arial" w:hAnsi="Arial" w:cs="Arial"/>
          <w:i/>
          <w:sz w:val="24"/>
          <w:szCs w:val="24"/>
        </w:rPr>
      </w:pPr>
    </w:p>
    <w:p w14:paraId="390F1930" w14:textId="77777777" w:rsidR="00B94687" w:rsidRDefault="00B94687" w:rsidP="00B94687">
      <w:pPr>
        <w:spacing w:line="276" w:lineRule="auto"/>
        <w:ind w:right="-518"/>
        <w:jc w:val="both"/>
        <w:rPr>
          <w:rFonts w:ascii="Arial" w:hAnsi="Arial" w:cs="Arial"/>
          <w:i/>
          <w:sz w:val="24"/>
          <w:szCs w:val="24"/>
        </w:rPr>
      </w:pPr>
    </w:p>
    <w:p w14:paraId="13461112" w14:textId="77777777" w:rsidR="00B94687" w:rsidRDefault="00B94687" w:rsidP="00B94687">
      <w:pPr>
        <w:spacing w:line="276" w:lineRule="auto"/>
        <w:ind w:right="-518"/>
        <w:jc w:val="both"/>
        <w:rPr>
          <w:rFonts w:ascii="Arial" w:hAnsi="Arial" w:cs="Arial"/>
          <w:i/>
          <w:sz w:val="24"/>
          <w:szCs w:val="24"/>
        </w:rPr>
      </w:pPr>
    </w:p>
    <w:p w14:paraId="02098FB9" w14:textId="77777777" w:rsidR="00B94687" w:rsidRDefault="00A37160" w:rsidP="00B94687">
      <w:pPr>
        <w:spacing w:line="360" w:lineRule="auto"/>
        <w:ind w:right="-518"/>
        <w:jc w:val="both"/>
        <w:rPr>
          <w:rFonts w:ascii="Arial" w:hAnsi="Arial" w:cs="Arial"/>
          <w:sz w:val="24"/>
          <w:szCs w:val="24"/>
        </w:rPr>
      </w:pPr>
      <w:r>
        <w:rPr>
          <w:rFonts w:ascii="Arial" w:hAnsi="Arial" w:cs="Arial"/>
          <w:sz w:val="24"/>
          <w:szCs w:val="24"/>
        </w:rPr>
        <w:t xml:space="preserve">          </w:t>
      </w:r>
      <w:r w:rsidR="00B94687" w:rsidRPr="00232004">
        <w:rPr>
          <w:rFonts w:ascii="Arial" w:hAnsi="Arial" w:cs="Arial"/>
          <w:sz w:val="24"/>
          <w:szCs w:val="24"/>
        </w:rPr>
        <w:t xml:space="preserve">Así también la tesis XXVII.1º. (VIII Región) 15k(10ª) de la décima época, emitida por los Tribunales Colegiados de Circuito, publicada en el Semanario Judicial de la Federación y su Gaceta, libro XXIII, agosto de 2013, tomo 3, página 1618,  y registro electrónico 2004188, que dice: </w:t>
      </w:r>
    </w:p>
    <w:p w14:paraId="43DB57D1" w14:textId="77777777" w:rsidR="00B94687" w:rsidRDefault="00B94687" w:rsidP="00B94687">
      <w:pPr>
        <w:spacing w:line="360" w:lineRule="auto"/>
        <w:ind w:right="-518"/>
        <w:jc w:val="both"/>
        <w:rPr>
          <w:rFonts w:ascii="Arial" w:hAnsi="Arial" w:cs="Arial"/>
          <w:sz w:val="24"/>
          <w:szCs w:val="24"/>
        </w:rPr>
      </w:pPr>
    </w:p>
    <w:p w14:paraId="50C4BBD4" w14:textId="77777777" w:rsidR="00B94687" w:rsidRPr="00232004" w:rsidRDefault="00B94687" w:rsidP="00B94687">
      <w:pPr>
        <w:spacing w:line="276" w:lineRule="auto"/>
        <w:ind w:left="567" w:right="-518"/>
        <w:jc w:val="both"/>
        <w:rPr>
          <w:rFonts w:ascii="Arial" w:hAnsi="Arial" w:cs="Arial"/>
          <w:i/>
          <w:sz w:val="24"/>
          <w:szCs w:val="24"/>
        </w:rPr>
      </w:pPr>
      <w:r w:rsidRPr="00232004">
        <w:rPr>
          <w:rFonts w:ascii="Arial" w:hAnsi="Arial" w:cs="Arial"/>
          <w:b/>
          <w:i/>
          <w:sz w:val="24"/>
          <w:szCs w:val="24"/>
        </w:rPr>
        <w:t>CONTROL DIFUSO DE CONSTITUCIONALIDAD EX OFFICIO. PASOS Y ASPECTOS SUSTANTIVOS E INSTRUMENTALES QUE DEBEN OBSERVARSE PARA REALIZARLO.</w:t>
      </w:r>
      <w:r>
        <w:rPr>
          <w:rFonts w:ascii="Arial" w:hAnsi="Arial" w:cs="Arial"/>
          <w:i/>
          <w:sz w:val="24"/>
          <w:szCs w:val="24"/>
        </w:rPr>
        <w:t xml:space="preserve"> </w:t>
      </w:r>
      <w:r w:rsidRPr="00232004">
        <w:rPr>
          <w:rFonts w:ascii="Arial" w:hAnsi="Arial" w:cs="Arial"/>
          <w:i/>
          <w:sz w:val="24"/>
          <w:szCs w:val="24"/>
        </w:rPr>
        <w:t xml:space="preserve">Para realizar el control difuso de constitucionalidad -connotación que incluye el control de convencionalidad- en la modalidad ex </w:t>
      </w:r>
      <w:proofErr w:type="spellStart"/>
      <w:r w:rsidRPr="00232004">
        <w:rPr>
          <w:rFonts w:ascii="Arial" w:hAnsi="Arial" w:cs="Arial"/>
          <w:i/>
          <w:sz w:val="24"/>
          <w:szCs w:val="24"/>
        </w:rPr>
        <w:t>officio</w:t>
      </w:r>
      <w:proofErr w:type="spellEnd"/>
      <w:r w:rsidRPr="00232004">
        <w:rPr>
          <w:rFonts w:ascii="Arial" w:hAnsi="Arial" w:cs="Arial"/>
          <w:i/>
          <w:sz w:val="24"/>
          <w:szCs w:val="24"/>
        </w:rPr>
        <w:t xml:space="preserve">, no sólo debe considerarse que se colmen sus requisitos de procedencia y admisibilidad, es decir, sus presupuestos de forma, adjetivos y sustantivos, ya que atento a su naturaleza, regida por el principio </w:t>
      </w:r>
      <w:proofErr w:type="spellStart"/>
      <w:r w:rsidRPr="00232004">
        <w:rPr>
          <w:rFonts w:ascii="Arial" w:hAnsi="Arial" w:cs="Arial"/>
          <w:i/>
          <w:sz w:val="24"/>
          <w:szCs w:val="24"/>
        </w:rPr>
        <w:t>iura</w:t>
      </w:r>
      <w:proofErr w:type="spellEnd"/>
      <w:r w:rsidRPr="00232004">
        <w:rPr>
          <w:rFonts w:ascii="Arial" w:hAnsi="Arial" w:cs="Arial"/>
          <w:i/>
          <w:sz w:val="24"/>
          <w:szCs w:val="24"/>
        </w:rPr>
        <w:t xml:space="preserve"> </w:t>
      </w:r>
      <w:proofErr w:type="spellStart"/>
      <w:r w:rsidRPr="00232004">
        <w:rPr>
          <w:rFonts w:ascii="Arial" w:hAnsi="Arial" w:cs="Arial"/>
          <w:i/>
          <w:sz w:val="24"/>
          <w:szCs w:val="24"/>
        </w:rPr>
        <w:t>novit</w:t>
      </w:r>
      <w:proofErr w:type="spellEnd"/>
      <w:r w:rsidRPr="00232004">
        <w:rPr>
          <w:rFonts w:ascii="Arial" w:hAnsi="Arial" w:cs="Arial"/>
          <w:i/>
          <w:sz w:val="24"/>
          <w:szCs w:val="24"/>
        </w:rPr>
        <w:t xml:space="preserve"> curia, precisa de una metodología que posibilite su correcta realización, pues su resultado no es cualquiera, sino la expulsión de normas generales del sistema legal. Así, la evaluación de la constitucionalidad de esas normas puede efectuarse siguiendo los siguientes pasos: I. Identificar el derecho humano, </w:t>
      </w:r>
      <w:proofErr w:type="spellStart"/>
      <w:r w:rsidRPr="00232004">
        <w:rPr>
          <w:rFonts w:ascii="Arial" w:hAnsi="Arial" w:cs="Arial"/>
          <w:i/>
          <w:sz w:val="24"/>
          <w:szCs w:val="24"/>
        </w:rPr>
        <w:t>subderecho</w:t>
      </w:r>
      <w:proofErr w:type="spellEnd"/>
      <w:r w:rsidRPr="00232004">
        <w:rPr>
          <w:rFonts w:ascii="Arial" w:hAnsi="Arial" w:cs="Arial"/>
          <w:i/>
          <w:sz w:val="24"/>
          <w:szCs w:val="24"/>
        </w:rPr>
        <w:t xml:space="preserve"> o garantía prevista en la Constitución o en un tratado internacional; II. Reconocer los criterios de la Suprema Corte de Justicia de la Nación y de la Corte Interamericana de Derechos Humanos que establezcan su alcance e interpretación; III. Fijar la norma o porción normativa que será objeto de control; IV. Determinar si ésta tiene como fin promover, respetar, proteger y garantizar otros derechos humanos; V. Examinar las posibles interpretaciones que la norma permite y verificar si una de ellas guarda conformidad con el derecho humano, </w:t>
      </w:r>
      <w:proofErr w:type="spellStart"/>
      <w:r w:rsidRPr="00232004">
        <w:rPr>
          <w:rFonts w:ascii="Arial" w:hAnsi="Arial" w:cs="Arial"/>
          <w:i/>
          <w:sz w:val="24"/>
          <w:szCs w:val="24"/>
        </w:rPr>
        <w:t>subderecho</w:t>
      </w:r>
      <w:proofErr w:type="spellEnd"/>
      <w:r w:rsidRPr="00232004">
        <w:rPr>
          <w:rFonts w:ascii="Arial" w:hAnsi="Arial" w:cs="Arial"/>
          <w:i/>
          <w:sz w:val="24"/>
          <w:szCs w:val="24"/>
        </w:rPr>
        <w:t xml:space="preserve"> o garantía; VI. Si no permite interpretaciones conformes, o todas sus interpretaciones resultan disconformes con el derecho humano, debe procederse a contrastarla frontalmente, para lo cual deben tomarse en cuenta los principios de universalidad, interdependencia e indivisibilidad, progresividad y pro homine; y, VII. Desaplicarla cuando resulte contradictoria con el derecho humano. Lo anterior sin dejar de observar que en el control difuso de constitucionalidad ex </w:t>
      </w:r>
      <w:proofErr w:type="spellStart"/>
      <w:r w:rsidRPr="00232004">
        <w:rPr>
          <w:rFonts w:ascii="Arial" w:hAnsi="Arial" w:cs="Arial"/>
          <w:i/>
          <w:sz w:val="24"/>
          <w:szCs w:val="24"/>
        </w:rPr>
        <w:t>officio</w:t>
      </w:r>
      <w:proofErr w:type="spellEnd"/>
      <w:r w:rsidRPr="00232004">
        <w:rPr>
          <w:rFonts w:ascii="Arial" w:hAnsi="Arial" w:cs="Arial"/>
          <w:i/>
          <w:sz w:val="24"/>
          <w:szCs w:val="24"/>
        </w:rPr>
        <w:t xml:space="preserve">, existen otros aspectos sustantivos e instrumentales que a la par deben considerarse, como son: a) la presunción de </w:t>
      </w:r>
      <w:r w:rsidRPr="00232004">
        <w:rPr>
          <w:rFonts w:ascii="Arial" w:hAnsi="Arial" w:cs="Arial"/>
          <w:i/>
          <w:sz w:val="24"/>
          <w:szCs w:val="24"/>
        </w:rPr>
        <w:lastRenderedPageBreak/>
        <w:t xml:space="preserve">constitucionalidad de las normas del sistema jurídico; b) que algunas de éstas tienen por objeto cumplir con las obligaciones del Estado de promover, respetar, proteger y garantizar otros derechos humanos, lo cual debe ponderarse para fijar los alcances de una decisión, sin que ello signifique que aquéllas no puedan resultar inconstitucionales; y, c) que un incorrecto control difuso de constitucionalidad, también puede ser reparado mediante los recursos en un control difuso de constitucionalidad ex </w:t>
      </w:r>
      <w:proofErr w:type="spellStart"/>
      <w:r w:rsidRPr="00232004">
        <w:rPr>
          <w:rFonts w:ascii="Arial" w:hAnsi="Arial" w:cs="Arial"/>
          <w:i/>
          <w:sz w:val="24"/>
          <w:szCs w:val="24"/>
        </w:rPr>
        <w:t>officio</w:t>
      </w:r>
      <w:proofErr w:type="spellEnd"/>
      <w:r w:rsidRPr="00232004">
        <w:rPr>
          <w:rFonts w:ascii="Arial" w:hAnsi="Arial" w:cs="Arial"/>
          <w:i/>
          <w:sz w:val="24"/>
          <w:szCs w:val="24"/>
        </w:rPr>
        <w:t xml:space="preserve"> a la inversa, es decir, así como un Juez de primer grado en ejercicio oficioso de control puede concluir equivocadamente que una norma general es inconstitucional, el tribunal de segunda instancia también le puede regresar la regularidad constitucional a la norma oficiosamente, pues de otra manera se permitirá la inaplicación de una norma que sí era constitucional.</w:t>
      </w:r>
    </w:p>
    <w:p w14:paraId="266688C3" w14:textId="77777777" w:rsidR="00B94687" w:rsidRPr="00232004" w:rsidRDefault="00B94687" w:rsidP="00B94687">
      <w:pPr>
        <w:spacing w:line="360" w:lineRule="auto"/>
        <w:ind w:left="567" w:right="-518"/>
        <w:jc w:val="both"/>
        <w:rPr>
          <w:rFonts w:ascii="Arial" w:hAnsi="Arial" w:cs="Arial"/>
          <w:i/>
          <w:sz w:val="24"/>
          <w:szCs w:val="24"/>
        </w:rPr>
      </w:pPr>
    </w:p>
    <w:p w14:paraId="46996506" w14:textId="3C19D1DD" w:rsidR="00B94687" w:rsidRDefault="00B94687" w:rsidP="00B94687">
      <w:pPr>
        <w:spacing w:line="360" w:lineRule="auto"/>
        <w:ind w:right="-518" w:firstLine="567"/>
        <w:jc w:val="both"/>
        <w:rPr>
          <w:rFonts w:ascii="Arial" w:hAnsi="Arial" w:cs="Arial"/>
          <w:sz w:val="24"/>
          <w:szCs w:val="24"/>
        </w:rPr>
      </w:pPr>
      <w:r>
        <w:rPr>
          <w:rFonts w:ascii="Arial" w:hAnsi="Arial" w:cs="Arial"/>
          <w:sz w:val="24"/>
          <w:szCs w:val="24"/>
        </w:rPr>
        <w:t xml:space="preserve">Por las consideraciones señaladas y fundadas en el artículo 1º Constitucional y los Tratados Internacionales de los que el Estado Mexicano sea parte, y en cumplimiento al principio pro persona que implica que la interpretación jurídica siempre debe buscar el mayor </w:t>
      </w:r>
      <w:r w:rsidRPr="00E1560F">
        <w:rPr>
          <w:rFonts w:ascii="Arial" w:hAnsi="Arial" w:cs="Arial"/>
          <w:sz w:val="24"/>
          <w:szCs w:val="24"/>
        </w:rPr>
        <w:t xml:space="preserve">beneficio para la persona, acudiendo a la norma más amplia o a la interpretación extensiva cuando se trata de derechos protegidos, es indudable que la determinación contenida en el oficio </w:t>
      </w:r>
      <w:r w:rsidR="00D45D23">
        <w:rPr>
          <w:rFonts w:ascii="Arial" w:hAnsi="Arial" w:cs="Arial"/>
          <w:sz w:val="24"/>
          <w:szCs w:val="24"/>
        </w:rPr>
        <w:t>OP/DG/****/2019</w:t>
      </w:r>
      <w:r w:rsidRPr="00E1560F">
        <w:rPr>
          <w:rFonts w:ascii="Arial" w:hAnsi="Arial" w:cs="Arial"/>
          <w:sz w:val="24"/>
          <w:szCs w:val="24"/>
        </w:rPr>
        <w:t xml:space="preserve"> de</w:t>
      </w:r>
      <w:r w:rsidR="00A37160">
        <w:rPr>
          <w:rFonts w:ascii="Arial" w:hAnsi="Arial" w:cs="Arial"/>
          <w:sz w:val="24"/>
          <w:szCs w:val="24"/>
        </w:rPr>
        <w:t xml:space="preserve"> </w:t>
      </w:r>
      <w:r w:rsidR="00D45D23">
        <w:rPr>
          <w:rFonts w:ascii="Arial" w:hAnsi="Arial" w:cs="Arial"/>
          <w:sz w:val="24"/>
          <w:szCs w:val="24"/>
        </w:rPr>
        <w:t>***** de ***** de dos mil diecinueve</w:t>
      </w:r>
      <w:r w:rsidRPr="00E1560F">
        <w:rPr>
          <w:rFonts w:ascii="Arial" w:hAnsi="Arial" w:cs="Arial"/>
          <w:sz w:val="24"/>
          <w:szCs w:val="24"/>
        </w:rPr>
        <w:t xml:space="preserve">, emitido por el Director General de la Oficina de Pensiones del Gobierno del Estado, al ejecutar el acuerdo del Consejo Directivo de la Oficina de Pensiones, fundándose en el artículo </w:t>
      </w:r>
      <w:r w:rsidR="00A37160">
        <w:rPr>
          <w:rFonts w:ascii="Arial" w:hAnsi="Arial" w:cs="Arial"/>
          <w:sz w:val="24"/>
          <w:szCs w:val="24"/>
        </w:rPr>
        <w:t>6</w:t>
      </w:r>
      <w:r w:rsidRPr="00E1560F">
        <w:rPr>
          <w:rFonts w:ascii="Arial" w:hAnsi="Arial" w:cs="Arial"/>
          <w:sz w:val="24"/>
          <w:szCs w:val="24"/>
        </w:rPr>
        <w:t>4</w:t>
      </w:r>
      <w:r>
        <w:rPr>
          <w:rFonts w:ascii="Arial" w:hAnsi="Arial" w:cs="Arial"/>
          <w:sz w:val="24"/>
          <w:szCs w:val="24"/>
        </w:rPr>
        <w:t xml:space="preserve">, de la ley de pensiones vigente, en </w:t>
      </w:r>
      <w:r w:rsidRPr="00E0795E">
        <w:rPr>
          <w:rFonts w:ascii="Arial" w:hAnsi="Arial" w:cs="Arial"/>
          <w:sz w:val="24"/>
          <w:szCs w:val="24"/>
        </w:rPr>
        <w:t xml:space="preserve">el que niega el </w:t>
      </w:r>
      <w:r w:rsidR="00A37160">
        <w:rPr>
          <w:rFonts w:ascii="Arial" w:hAnsi="Arial" w:cs="Arial"/>
          <w:sz w:val="24"/>
          <w:szCs w:val="24"/>
        </w:rPr>
        <w:t>la devolución de los descuentos que se le hizo hecho para el Fondo de Pensiones</w:t>
      </w:r>
      <w:r w:rsidRPr="00E0795E">
        <w:rPr>
          <w:rFonts w:ascii="Arial" w:hAnsi="Arial" w:cs="Arial"/>
          <w:sz w:val="24"/>
          <w:szCs w:val="24"/>
        </w:rPr>
        <w:t xml:space="preserve"> a</w:t>
      </w:r>
      <w:r>
        <w:rPr>
          <w:rFonts w:ascii="Arial" w:hAnsi="Arial" w:cs="Arial"/>
          <w:sz w:val="24"/>
          <w:szCs w:val="24"/>
        </w:rPr>
        <w:t xml:space="preserve"> </w:t>
      </w:r>
      <w:r w:rsidRPr="00E0795E">
        <w:rPr>
          <w:rFonts w:ascii="Arial" w:hAnsi="Arial" w:cs="Arial"/>
          <w:sz w:val="24"/>
          <w:szCs w:val="24"/>
        </w:rPr>
        <w:t>l</w:t>
      </w:r>
      <w:r>
        <w:rPr>
          <w:rFonts w:ascii="Arial" w:hAnsi="Arial" w:cs="Arial"/>
          <w:sz w:val="24"/>
          <w:szCs w:val="24"/>
        </w:rPr>
        <w:t>a</w:t>
      </w:r>
      <w:r w:rsidRPr="00E0795E">
        <w:rPr>
          <w:rFonts w:ascii="Arial" w:hAnsi="Arial" w:cs="Arial"/>
          <w:sz w:val="24"/>
          <w:szCs w:val="24"/>
        </w:rPr>
        <w:t xml:space="preserve"> actor</w:t>
      </w:r>
      <w:r>
        <w:rPr>
          <w:rFonts w:ascii="Arial" w:hAnsi="Arial" w:cs="Arial"/>
          <w:sz w:val="24"/>
          <w:szCs w:val="24"/>
        </w:rPr>
        <w:t>a</w:t>
      </w:r>
      <w:r w:rsidRPr="00E0795E">
        <w:rPr>
          <w:rFonts w:ascii="Arial" w:hAnsi="Arial" w:cs="Arial"/>
          <w:sz w:val="24"/>
          <w:szCs w:val="24"/>
        </w:rPr>
        <w:t xml:space="preserve"> por haber sido trabajador</w:t>
      </w:r>
      <w:r w:rsidR="00C73174">
        <w:rPr>
          <w:rFonts w:ascii="Arial" w:hAnsi="Arial" w:cs="Arial"/>
          <w:sz w:val="24"/>
          <w:szCs w:val="24"/>
        </w:rPr>
        <w:t>a</w:t>
      </w:r>
      <w:r w:rsidRPr="00E0795E">
        <w:rPr>
          <w:rFonts w:ascii="Arial" w:hAnsi="Arial" w:cs="Arial"/>
          <w:sz w:val="24"/>
          <w:szCs w:val="24"/>
        </w:rPr>
        <w:t xml:space="preserve"> de confianza</w:t>
      </w:r>
      <w:r>
        <w:rPr>
          <w:rFonts w:ascii="Arial" w:hAnsi="Arial" w:cs="Arial"/>
          <w:sz w:val="24"/>
          <w:szCs w:val="24"/>
        </w:rPr>
        <w:t xml:space="preserve">, </w:t>
      </w:r>
      <w:r>
        <w:rPr>
          <w:rFonts w:ascii="Arial" w:hAnsi="Arial" w:cs="Arial"/>
          <w:b/>
          <w:sz w:val="24"/>
          <w:szCs w:val="24"/>
        </w:rPr>
        <w:t xml:space="preserve">es violatorio de los derechos humanos contenidos en la Constitución Federal y en los Tratados Internacionales, </w:t>
      </w:r>
      <w:r>
        <w:rPr>
          <w:rFonts w:ascii="Arial" w:hAnsi="Arial" w:cs="Arial"/>
          <w:sz w:val="24"/>
          <w:szCs w:val="24"/>
        </w:rPr>
        <w:t xml:space="preserve">por ello, con la obligación de proteger y garantizar a los derechos humanos, procede aplicar el artículo </w:t>
      </w:r>
      <w:r w:rsidR="00C73174">
        <w:rPr>
          <w:rFonts w:ascii="Arial" w:hAnsi="Arial" w:cs="Arial"/>
          <w:sz w:val="24"/>
          <w:szCs w:val="24"/>
        </w:rPr>
        <w:t>6</w:t>
      </w:r>
      <w:r>
        <w:rPr>
          <w:rFonts w:ascii="Arial" w:hAnsi="Arial" w:cs="Arial"/>
          <w:sz w:val="24"/>
          <w:szCs w:val="24"/>
        </w:rPr>
        <w:t xml:space="preserve">4, de la Ley de Pensiones para los Trabajadores del Gobierno del Estado, publicada en el Periódico Oficial del Estado de Oaxaca, el 28 veintiocho de enero de 2012 dos mil doce, de manera extensiva a los trabajadores de confianza, esto es, para que los </w:t>
      </w:r>
      <w:r w:rsidR="00C73174">
        <w:rPr>
          <w:rFonts w:ascii="Arial" w:hAnsi="Arial" w:cs="Arial"/>
          <w:sz w:val="24"/>
          <w:szCs w:val="24"/>
        </w:rPr>
        <w:t>t</w:t>
      </w:r>
      <w:r>
        <w:rPr>
          <w:rFonts w:ascii="Arial" w:hAnsi="Arial" w:cs="Arial"/>
          <w:sz w:val="24"/>
          <w:szCs w:val="24"/>
        </w:rPr>
        <w:t>rabajadores de base o de confianza reciban la</w:t>
      </w:r>
      <w:r w:rsidR="00C73174">
        <w:rPr>
          <w:rFonts w:ascii="Arial" w:hAnsi="Arial" w:cs="Arial"/>
          <w:sz w:val="24"/>
          <w:szCs w:val="24"/>
        </w:rPr>
        <w:t xml:space="preserve"> devolución de los descuentos que le hicieron por concepto del fondo de pensiones,</w:t>
      </w:r>
      <w:r>
        <w:rPr>
          <w:rFonts w:ascii="Arial" w:hAnsi="Arial" w:cs="Arial"/>
          <w:sz w:val="24"/>
          <w:szCs w:val="24"/>
        </w:rPr>
        <w:t xml:space="preserve"> sin importar que categoría tuvieron siendo trabajadores, y no se transgreda en su perjuicio sus derechos humanos a la igualdad general y a la no discriminación, previstos en el artículo 1º de la Constitución General, que implican que las autoridades no traten diferente a individuos en una misma situación jurídica, y proscriben cualquier distinción motivada por razones de género, edad, condición social, religión u otra análoga que atente contra la dignidad humana y tenga por objeto anular o menoscabar los derechos y libertades de las personas.</w:t>
      </w:r>
    </w:p>
    <w:p w14:paraId="05C57C43" w14:textId="77777777" w:rsidR="00B94687" w:rsidRDefault="00B94687" w:rsidP="00B94687">
      <w:pPr>
        <w:spacing w:line="360" w:lineRule="auto"/>
        <w:ind w:right="-518"/>
        <w:jc w:val="both"/>
        <w:rPr>
          <w:rFonts w:ascii="Arial" w:hAnsi="Arial" w:cs="Arial"/>
          <w:sz w:val="24"/>
          <w:szCs w:val="24"/>
        </w:rPr>
      </w:pPr>
    </w:p>
    <w:p w14:paraId="043CCB18" w14:textId="14290553" w:rsidR="00B94687" w:rsidRDefault="00B94687" w:rsidP="00B94687">
      <w:pPr>
        <w:spacing w:line="360" w:lineRule="auto"/>
        <w:ind w:right="-518" w:firstLine="567"/>
        <w:jc w:val="both"/>
        <w:rPr>
          <w:rFonts w:ascii="Arial" w:hAnsi="Arial" w:cs="Arial"/>
          <w:bCs/>
          <w:color w:val="000000"/>
          <w:sz w:val="24"/>
          <w:szCs w:val="24"/>
          <w:u w:val="single"/>
        </w:rPr>
      </w:pPr>
      <w:r>
        <w:rPr>
          <w:rFonts w:ascii="Arial" w:hAnsi="Arial" w:cs="Arial"/>
          <w:bCs/>
          <w:color w:val="000000"/>
          <w:sz w:val="24"/>
          <w:szCs w:val="24"/>
        </w:rPr>
        <w:t xml:space="preserve">Por las elaboradas anotaciones, procede declarar </w:t>
      </w:r>
      <w:r>
        <w:rPr>
          <w:rFonts w:ascii="Arial" w:hAnsi="Arial" w:cs="Arial"/>
          <w:b/>
          <w:bCs/>
          <w:color w:val="000000"/>
          <w:sz w:val="24"/>
          <w:szCs w:val="24"/>
        </w:rPr>
        <w:t xml:space="preserve">LA NULIDAD </w:t>
      </w:r>
      <w:r w:rsidRPr="0041504C">
        <w:rPr>
          <w:rFonts w:ascii="Arial" w:hAnsi="Arial" w:cs="Arial"/>
          <w:bCs/>
          <w:color w:val="000000"/>
          <w:sz w:val="24"/>
          <w:szCs w:val="24"/>
        </w:rPr>
        <w:t xml:space="preserve">de la resolución contenida en el oficio </w:t>
      </w:r>
      <w:r w:rsidR="00D45D23">
        <w:rPr>
          <w:rFonts w:ascii="Arial" w:hAnsi="Arial" w:cs="Arial"/>
          <w:bCs/>
          <w:color w:val="000000"/>
          <w:sz w:val="24"/>
          <w:szCs w:val="24"/>
        </w:rPr>
        <w:t>OP/DG/****/2019</w:t>
      </w:r>
      <w:r w:rsidRPr="0041504C">
        <w:rPr>
          <w:rFonts w:ascii="Arial" w:hAnsi="Arial" w:cs="Arial"/>
          <w:bCs/>
          <w:color w:val="000000"/>
          <w:sz w:val="24"/>
          <w:szCs w:val="24"/>
        </w:rPr>
        <w:t xml:space="preserve"> de </w:t>
      </w:r>
      <w:r w:rsidR="00D45D23">
        <w:rPr>
          <w:rFonts w:ascii="Arial" w:hAnsi="Arial" w:cs="Arial"/>
          <w:bCs/>
          <w:color w:val="000000"/>
          <w:sz w:val="24"/>
          <w:szCs w:val="24"/>
        </w:rPr>
        <w:t>***** de ***** de  dos mil diecinueve</w:t>
      </w:r>
      <w:r w:rsidRPr="0041504C">
        <w:rPr>
          <w:rFonts w:ascii="Arial" w:hAnsi="Arial" w:cs="Arial"/>
          <w:bCs/>
          <w:color w:val="000000"/>
          <w:sz w:val="24"/>
          <w:szCs w:val="24"/>
        </w:rPr>
        <w:t xml:space="preserve">, </w:t>
      </w:r>
      <w:r>
        <w:rPr>
          <w:rFonts w:ascii="Arial" w:hAnsi="Arial" w:cs="Arial"/>
          <w:b/>
          <w:bCs/>
          <w:color w:val="000000"/>
          <w:sz w:val="24"/>
          <w:szCs w:val="24"/>
        </w:rPr>
        <w:t xml:space="preserve">PARA EFECTO </w:t>
      </w:r>
      <w:r w:rsidRPr="0041504C">
        <w:rPr>
          <w:rFonts w:ascii="Arial" w:hAnsi="Arial" w:cs="Arial"/>
          <w:bCs/>
          <w:color w:val="000000"/>
          <w:sz w:val="24"/>
          <w:szCs w:val="24"/>
        </w:rPr>
        <w:t xml:space="preserve">de que el </w:t>
      </w:r>
      <w:r>
        <w:rPr>
          <w:rFonts w:ascii="Arial" w:hAnsi="Arial" w:cs="Arial"/>
          <w:bCs/>
          <w:color w:val="000000"/>
          <w:sz w:val="24"/>
          <w:szCs w:val="24"/>
        </w:rPr>
        <w:t xml:space="preserve">DIRECTOR GENERAL DE LA OFICINA </w:t>
      </w:r>
      <w:r w:rsidRPr="0041504C">
        <w:rPr>
          <w:rFonts w:ascii="Arial" w:hAnsi="Arial" w:cs="Arial"/>
          <w:bCs/>
          <w:color w:val="000000"/>
          <w:sz w:val="24"/>
          <w:szCs w:val="24"/>
        </w:rPr>
        <w:t xml:space="preserve">DE PENSIONES DEL GOBIERNO DEL ESTADO DE OAXACA, dicte otra, en la que </w:t>
      </w:r>
      <w:r w:rsidR="00C73174">
        <w:rPr>
          <w:rFonts w:ascii="Arial" w:hAnsi="Arial" w:cs="Arial"/>
          <w:bCs/>
          <w:color w:val="000000"/>
          <w:sz w:val="24"/>
          <w:szCs w:val="24"/>
        </w:rPr>
        <w:t xml:space="preserve">se </w:t>
      </w:r>
      <w:r w:rsidR="00C73174">
        <w:rPr>
          <w:rFonts w:ascii="Arial" w:hAnsi="Arial" w:cs="Arial"/>
          <w:bCs/>
          <w:color w:val="000000"/>
          <w:sz w:val="24"/>
          <w:szCs w:val="24"/>
        </w:rPr>
        <w:lastRenderedPageBreak/>
        <w:t>ordene la devolución  de los descuentos que se le hicieron para el fondo de pensiones</w:t>
      </w:r>
      <w:r>
        <w:rPr>
          <w:rFonts w:ascii="Arial" w:hAnsi="Arial" w:cs="Arial"/>
          <w:sz w:val="24"/>
          <w:szCs w:val="24"/>
        </w:rPr>
        <w:t xml:space="preserve">; </w:t>
      </w:r>
      <w:r w:rsidR="00C73174">
        <w:rPr>
          <w:rFonts w:ascii="Arial" w:hAnsi="Arial" w:cs="Arial"/>
          <w:bCs/>
          <w:color w:val="000000"/>
          <w:sz w:val="24"/>
          <w:szCs w:val="24"/>
        </w:rPr>
        <w:t>en términos del artículo 6</w:t>
      </w:r>
      <w:r w:rsidRPr="0041504C">
        <w:rPr>
          <w:rFonts w:ascii="Arial" w:hAnsi="Arial" w:cs="Arial"/>
          <w:bCs/>
          <w:color w:val="000000"/>
          <w:sz w:val="24"/>
          <w:szCs w:val="24"/>
        </w:rPr>
        <w:t xml:space="preserve">4 de la </w:t>
      </w:r>
      <w:r>
        <w:rPr>
          <w:rFonts w:ascii="Arial" w:hAnsi="Arial" w:cs="Arial"/>
          <w:bCs/>
          <w:color w:val="000000"/>
          <w:sz w:val="24"/>
          <w:szCs w:val="24"/>
        </w:rPr>
        <w:t>Ley de Pensiones para los T</w:t>
      </w:r>
      <w:r w:rsidRPr="0041504C">
        <w:rPr>
          <w:rFonts w:ascii="Arial" w:hAnsi="Arial" w:cs="Arial"/>
          <w:bCs/>
          <w:color w:val="000000"/>
          <w:sz w:val="24"/>
          <w:szCs w:val="24"/>
        </w:rPr>
        <w:t xml:space="preserve">rabajadores del </w:t>
      </w:r>
      <w:r>
        <w:rPr>
          <w:rFonts w:ascii="Arial" w:hAnsi="Arial" w:cs="Arial"/>
          <w:bCs/>
          <w:color w:val="000000"/>
          <w:sz w:val="24"/>
          <w:szCs w:val="24"/>
        </w:rPr>
        <w:t>G</w:t>
      </w:r>
      <w:r w:rsidRPr="0041504C">
        <w:rPr>
          <w:rFonts w:ascii="Arial" w:hAnsi="Arial" w:cs="Arial"/>
          <w:bCs/>
          <w:color w:val="000000"/>
          <w:sz w:val="24"/>
          <w:szCs w:val="24"/>
        </w:rPr>
        <w:t xml:space="preserve">obierno del </w:t>
      </w:r>
      <w:r>
        <w:rPr>
          <w:rFonts w:ascii="Arial" w:hAnsi="Arial" w:cs="Arial"/>
          <w:bCs/>
          <w:color w:val="000000"/>
          <w:sz w:val="24"/>
          <w:szCs w:val="24"/>
        </w:rPr>
        <w:t>E</w:t>
      </w:r>
      <w:r w:rsidRPr="0041504C">
        <w:rPr>
          <w:rFonts w:ascii="Arial" w:hAnsi="Arial" w:cs="Arial"/>
          <w:bCs/>
          <w:color w:val="000000"/>
          <w:sz w:val="24"/>
          <w:szCs w:val="24"/>
        </w:rPr>
        <w:t>stado,</w:t>
      </w:r>
      <w:r>
        <w:rPr>
          <w:rFonts w:ascii="Arial" w:hAnsi="Arial" w:cs="Arial"/>
          <w:bCs/>
          <w:color w:val="000000"/>
          <w:sz w:val="24"/>
          <w:szCs w:val="24"/>
        </w:rPr>
        <w:t xml:space="preserve"> </w:t>
      </w:r>
      <w:r w:rsidRPr="0041504C">
        <w:rPr>
          <w:rFonts w:ascii="Arial" w:hAnsi="Arial" w:cs="Arial"/>
          <w:bCs/>
          <w:color w:val="000000"/>
          <w:sz w:val="24"/>
          <w:szCs w:val="24"/>
        </w:rPr>
        <w:t>por haber sido declarados inconvencionales e inconstitucionales en los términos apuntados, al incumplir con el requisito de validez del acto adm</w:t>
      </w:r>
      <w:r>
        <w:rPr>
          <w:rFonts w:ascii="Arial" w:hAnsi="Arial" w:cs="Arial"/>
          <w:bCs/>
          <w:color w:val="000000"/>
          <w:sz w:val="24"/>
          <w:szCs w:val="24"/>
        </w:rPr>
        <w:t>inistrativo obliga la fracción V</w:t>
      </w:r>
      <w:r w:rsidRPr="0041504C">
        <w:rPr>
          <w:rFonts w:ascii="Arial" w:hAnsi="Arial" w:cs="Arial"/>
          <w:bCs/>
          <w:color w:val="000000"/>
          <w:sz w:val="24"/>
          <w:szCs w:val="24"/>
        </w:rPr>
        <w:t xml:space="preserve">, del artículo </w:t>
      </w:r>
      <w:r>
        <w:rPr>
          <w:rFonts w:ascii="Arial" w:hAnsi="Arial" w:cs="Arial"/>
          <w:bCs/>
          <w:color w:val="000000"/>
          <w:sz w:val="24"/>
          <w:szCs w:val="24"/>
        </w:rPr>
        <w:t>1</w:t>
      </w:r>
      <w:r w:rsidRPr="0041504C">
        <w:rPr>
          <w:rFonts w:ascii="Arial" w:hAnsi="Arial" w:cs="Arial"/>
          <w:bCs/>
          <w:color w:val="000000"/>
          <w:sz w:val="24"/>
          <w:szCs w:val="24"/>
        </w:rPr>
        <w:t xml:space="preserve">7 de la </w:t>
      </w:r>
      <w:r>
        <w:rPr>
          <w:rFonts w:ascii="Arial" w:hAnsi="Arial" w:cs="Arial"/>
          <w:bCs/>
          <w:color w:val="000000"/>
          <w:sz w:val="24"/>
          <w:szCs w:val="24"/>
        </w:rPr>
        <w:t>L</w:t>
      </w:r>
      <w:r w:rsidRPr="0041504C">
        <w:rPr>
          <w:rFonts w:ascii="Arial" w:hAnsi="Arial" w:cs="Arial"/>
          <w:bCs/>
          <w:color w:val="000000"/>
          <w:sz w:val="24"/>
          <w:szCs w:val="24"/>
        </w:rPr>
        <w:t>ey</w:t>
      </w:r>
      <w:r>
        <w:rPr>
          <w:rFonts w:ascii="Arial" w:hAnsi="Arial" w:cs="Arial"/>
          <w:bCs/>
          <w:color w:val="000000"/>
          <w:sz w:val="24"/>
          <w:szCs w:val="24"/>
        </w:rPr>
        <w:t xml:space="preserve"> de Procedimiento y</w:t>
      </w:r>
      <w:r w:rsidRPr="0041504C">
        <w:rPr>
          <w:rFonts w:ascii="Arial" w:hAnsi="Arial" w:cs="Arial"/>
          <w:bCs/>
          <w:color w:val="000000"/>
          <w:sz w:val="24"/>
          <w:szCs w:val="24"/>
        </w:rPr>
        <w:t xml:space="preserve"> </w:t>
      </w:r>
      <w:r>
        <w:rPr>
          <w:rFonts w:ascii="Arial" w:hAnsi="Arial" w:cs="Arial"/>
          <w:bCs/>
          <w:color w:val="000000"/>
          <w:sz w:val="24"/>
          <w:szCs w:val="24"/>
        </w:rPr>
        <w:t>J</w:t>
      </w:r>
      <w:r w:rsidRPr="0041504C">
        <w:rPr>
          <w:rFonts w:ascii="Arial" w:hAnsi="Arial" w:cs="Arial"/>
          <w:bCs/>
          <w:color w:val="000000"/>
          <w:sz w:val="24"/>
          <w:szCs w:val="24"/>
        </w:rPr>
        <w:t xml:space="preserve">usticia </w:t>
      </w:r>
      <w:r>
        <w:rPr>
          <w:rFonts w:ascii="Arial" w:hAnsi="Arial" w:cs="Arial"/>
          <w:bCs/>
          <w:color w:val="000000"/>
          <w:sz w:val="24"/>
          <w:szCs w:val="24"/>
        </w:rPr>
        <w:t>A</w:t>
      </w:r>
      <w:r w:rsidRPr="0041504C">
        <w:rPr>
          <w:rFonts w:ascii="Arial" w:hAnsi="Arial" w:cs="Arial"/>
          <w:bCs/>
          <w:color w:val="000000"/>
          <w:sz w:val="24"/>
          <w:szCs w:val="24"/>
        </w:rPr>
        <w:t>d</w:t>
      </w:r>
      <w:r>
        <w:rPr>
          <w:rFonts w:ascii="Arial" w:hAnsi="Arial" w:cs="Arial"/>
          <w:bCs/>
          <w:color w:val="000000"/>
          <w:sz w:val="24"/>
          <w:szCs w:val="24"/>
        </w:rPr>
        <w:t>ministrativa para el Estado de Oaxaca</w:t>
      </w:r>
      <w:r w:rsidR="00C73174">
        <w:rPr>
          <w:rFonts w:ascii="Arial" w:hAnsi="Arial" w:cs="Arial"/>
          <w:bCs/>
          <w:color w:val="000000"/>
          <w:sz w:val="24"/>
          <w:szCs w:val="24"/>
        </w:rPr>
        <w:t>.</w:t>
      </w:r>
    </w:p>
    <w:p w14:paraId="2B480667" w14:textId="77777777" w:rsidR="00D678EE" w:rsidRDefault="00D678EE" w:rsidP="00A332D6">
      <w:pPr>
        <w:spacing w:line="360" w:lineRule="auto"/>
        <w:ind w:right="-518" w:firstLine="426"/>
        <w:jc w:val="both"/>
        <w:rPr>
          <w:rFonts w:asciiTheme="minorHAnsi" w:hAnsiTheme="minorHAnsi" w:cstheme="minorHAnsi"/>
          <w:sz w:val="24"/>
          <w:szCs w:val="24"/>
          <w:lang w:val="es-MX"/>
        </w:rPr>
      </w:pPr>
    </w:p>
    <w:p w14:paraId="052A571E" w14:textId="77777777" w:rsidR="00DE74E7" w:rsidRPr="002E2520" w:rsidRDefault="00DE74E7" w:rsidP="00DE74E7">
      <w:pPr>
        <w:spacing w:line="360" w:lineRule="auto"/>
        <w:ind w:right="-518"/>
        <w:jc w:val="both"/>
        <w:rPr>
          <w:rFonts w:asciiTheme="minorHAnsi" w:hAnsiTheme="minorHAnsi" w:cstheme="minorHAnsi"/>
          <w:bCs/>
          <w:color w:val="000000"/>
          <w:sz w:val="24"/>
          <w:szCs w:val="24"/>
        </w:rPr>
      </w:pPr>
      <w:r w:rsidRPr="002E2520">
        <w:rPr>
          <w:rFonts w:asciiTheme="minorHAnsi" w:hAnsiTheme="minorHAnsi" w:cstheme="minorHAnsi"/>
          <w:bCs/>
          <w:color w:val="FF0000"/>
          <w:sz w:val="24"/>
          <w:szCs w:val="24"/>
        </w:rPr>
        <w:t xml:space="preserve">    </w:t>
      </w:r>
      <w:r w:rsidR="00203591">
        <w:rPr>
          <w:rFonts w:asciiTheme="minorHAnsi" w:hAnsiTheme="minorHAnsi" w:cstheme="minorHAnsi"/>
          <w:bCs/>
          <w:color w:val="FF0000"/>
          <w:sz w:val="24"/>
          <w:szCs w:val="24"/>
        </w:rPr>
        <w:t xml:space="preserve">    </w:t>
      </w:r>
      <w:r w:rsidRPr="002E2520">
        <w:rPr>
          <w:rFonts w:asciiTheme="minorHAnsi" w:hAnsiTheme="minorHAnsi" w:cstheme="minorHAnsi"/>
          <w:bCs/>
          <w:color w:val="FF0000"/>
          <w:sz w:val="24"/>
          <w:szCs w:val="24"/>
        </w:rPr>
        <w:t xml:space="preserve">    </w:t>
      </w:r>
      <w:r w:rsidRPr="002E2520">
        <w:rPr>
          <w:rFonts w:asciiTheme="minorHAnsi" w:hAnsiTheme="minorHAnsi" w:cstheme="minorHAnsi"/>
          <w:bCs/>
          <w:sz w:val="24"/>
          <w:szCs w:val="24"/>
        </w:rPr>
        <w:t xml:space="preserve">Por lo expuesto y con fundamento en los artículos 207, 208 fracción VI, y 209  de la Ley de Procedimiento y Justicia Administrativa para el Estado </w:t>
      </w:r>
      <w:r w:rsidRPr="002E2520">
        <w:rPr>
          <w:rFonts w:asciiTheme="minorHAnsi" w:hAnsiTheme="minorHAnsi" w:cstheme="minorHAnsi"/>
          <w:bCs/>
          <w:color w:val="000000"/>
          <w:sz w:val="24"/>
          <w:szCs w:val="24"/>
        </w:rPr>
        <w:t xml:space="preserve">de Oaxaca, se </w:t>
      </w:r>
    </w:p>
    <w:p w14:paraId="445CC821" w14:textId="77777777" w:rsidR="007E7637" w:rsidRPr="002E2520" w:rsidRDefault="007E7637" w:rsidP="00004C8F">
      <w:pPr>
        <w:spacing w:line="360" w:lineRule="auto"/>
        <w:ind w:right="-518" w:firstLine="567"/>
        <w:jc w:val="both"/>
        <w:rPr>
          <w:rFonts w:asciiTheme="minorHAnsi" w:hAnsiTheme="minorHAnsi" w:cstheme="minorHAnsi"/>
          <w:bCs/>
          <w:color w:val="000000"/>
          <w:sz w:val="24"/>
          <w:szCs w:val="24"/>
        </w:rPr>
      </w:pPr>
    </w:p>
    <w:p w14:paraId="3676769A" w14:textId="77777777" w:rsidR="008633E5" w:rsidRPr="002E2520" w:rsidRDefault="001F651D" w:rsidP="00147F00">
      <w:pPr>
        <w:spacing w:line="360" w:lineRule="auto"/>
        <w:ind w:right="-518" w:firstLine="708"/>
        <w:jc w:val="center"/>
        <w:rPr>
          <w:rFonts w:asciiTheme="minorHAnsi" w:hAnsiTheme="minorHAnsi" w:cstheme="minorHAnsi"/>
          <w:b/>
          <w:sz w:val="24"/>
          <w:szCs w:val="24"/>
        </w:rPr>
      </w:pPr>
      <w:r w:rsidRPr="002E2520">
        <w:rPr>
          <w:rFonts w:asciiTheme="minorHAnsi" w:hAnsiTheme="minorHAnsi" w:cstheme="minorHAnsi"/>
          <w:b/>
          <w:sz w:val="24"/>
          <w:szCs w:val="24"/>
        </w:rPr>
        <w:t>R  E  S  U  E  L  V  E  :</w:t>
      </w:r>
    </w:p>
    <w:p w14:paraId="79B0B8E6" w14:textId="77777777" w:rsidR="00147F00" w:rsidRPr="002E2520" w:rsidRDefault="00147F00" w:rsidP="00147F00">
      <w:pPr>
        <w:spacing w:line="360" w:lineRule="auto"/>
        <w:ind w:right="-518" w:firstLine="708"/>
        <w:jc w:val="center"/>
        <w:rPr>
          <w:rFonts w:asciiTheme="minorHAnsi" w:hAnsiTheme="minorHAnsi" w:cstheme="minorHAnsi"/>
          <w:bCs/>
          <w:color w:val="000000"/>
          <w:sz w:val="24"/>
          <w:szCs w:val="24"/>
        </w:rPr>
      </w:pPr>
    </w:p>
    <w:p w14:paraId="0BB25049" w14:textId="77777777" w:rsidR="00DA082B" w:rsidRPr="002E2520" w:rsidRDefault="00DA082B" w:rsidP="00DA082B">
      <w:pPr>
        <w:spacing w:line="360" w:lineRule="auto"/>
        <w:ind w:right="-539" w:firstLine="708"/>
        <w:jc w:val="both"/>
        <w:rPr>
          <w:rFonts w:asciiTheme="minorHAnsi" w:hAnsiTheme="minorHAnsi" w:cstheme="minorHAnsi"/>
          <w:bCs/>
          <w:sz w:val="24"/>
          <w:szCs w:val="24"/>
        </w:rPr>
      </w:pPr>
      <w:r w:rsidRPr="002E2520">
        <w:rPr>
          <w:rFonts w:asciiTheme="minorHAnsi" w:hAnsiTheme="minorHAnsi" w:cstheme="minorHAnsi"/>
          <w:b/>
          <w:bCs/>
          <w:color w:val="000000"/>
          <w:sz w:val="24"/>
          <w:szCs w:val="24"/>
        </w:rPr>
        <w:t>PRIMERO.</w:t>
      </w:r>
      <w:r w:rsidRPr="002E2520">
        <w:rPr>
          <w:rFonts w:asciiTheme="minorHAnsi" w:hAnsiTheme="minorHAnsi" w:cstheme="minorHAnsi"/>
          <w:bCs/>
          <w:color w:val="000000"/>
          <w:sz w:val="24"/>
          <w:szCs w:val="24"/>
        </w:rPr>
        <w:t xml:space="preserve"> Esta </w:t>
      </w:r>
      <w:r w:rsidRPr="002E2520">
        <w:rPr>
          <w:rFonts w:asciiTheme="minorHAnsi" w:hAnsiTheme="minorHAnsi" w:cstheme="minorHAnsi"/>
          <w:bCs/>
          <w:sz w:val="24"/>
          <w:szCs w:val="24"/>
        </w:rPr>
        <w:t>Tercera Sala Unitaria de Primera Instancia del Tribunal de</w:t>
      </w:r>
      <w:r w:rsidR="00DE74E7" w:rsidRPr="002E2520">
        <w:rPr>
          <w:rFonts w:asciiTheme="minorHAnsi" w:hAnsiTheme="minorHAnsi" w:cstheme="minorHAnsi"/>
          <w:bCs/>
          <w:sz w:val="24"/>
          <w:szCs w:val="24"/>
        </w:rPr>
        <w:t xml:space="preserve"> Justicia</w:t>
      </w:r>
      <w:r w:rsidR="00A54790" w:rsidRPr="002E2520">
        <w:rPr>
          <w:rFonts w:asciiTheme="minorHAnsi" w:hAnsiTheme="minorHAnsi" w:cstheme="minorHAnsi"/>
          <w:bCs/>
          <w:sz w:val="24"/>
          <w:szCs w:val="24"/>
        </w:rPr>
        <w:t xml:space="preserve"> Administrativa </w:t>
      </w:r>
      <w:r w:rsidRPr="002E2520">
        <w:rPr>
          <w:rFonts w:asciiTheme="minorHAnsi" w:hAnsiTheme="minorHAnsi" w:cstheme="minorHAnsi"/>
          <w:bCs/>
          <w:sz w:val="24"/>
          <w:szCs w:val="24"/>
        </w:rPr>
        <w:t xml:space="preserve">del Estado, fue competente para conocer y resolver del presente asunto.-  - - - </w:t>
      </w:r>
      <w:r w:rsidR="00A54790" w:rsidRPr="002E2520">
        <w:rPr>
          <w:rFonts w:asciiTheme="minorHAnsi" w:hAnsiTheme="minorHAnsi" w:cstheme="minorHAnsi"/>
          <w:bCs/>
          <w:sz w:val="24"/>
          <w:szCs w:val="24"/>
        </w:rPr>
        <w:t xml:space="preserve"> </w:t>
      </w:r>
    </w:p>
    <w:p w14:paraId="52BEB664" w14:textId="77777777" w:rsidR="00DA082B" w:rsidRPr="002E2520" w:rsidRDefault="00DA082B" w:rsidP="00DA082B">
      <w:pPr>
        <w:spacing w:line="360" w:lineRule="auto"/>
        <w:ind w:right="-1134"/>
        <w:jc w:val="both"/>
        <w:rPr>
          <w:rFonts w:asciiTheme="minorHAnsi" w:hAnsiTheme="minorHAnsi" w:cstheme="minorHAnsi"/>
          <w:bCs/>
          <w:sz w:val="24"/>
          <w:szCs w:val="24"/>
        </w:rPr>
      </w:pPr>
    </w:p>
    <w:p w14:paraId="79680B2B" w14:textId="77777777" w:rsidR="00DA082B" w:rsidRPr="002E2520" w:rsidRDefault="00DA082B" w:rsidP="00DA082B">
      <w:pPr>
        <w:spacing w:line="360" w:lineRule="auto"/>
        <w:ind w:right="-539" w:firstLine="567"/>
        <w:jc w:val="both"/>
        <w:rPr>
          <w:rFonts w:asciiTheme="minorHAnsi" w:hAnsiTheme="minorHAnsi" w:cstheme="minorHAnsi"/>
          <w:bCs/>
          <w:sz w:val="24"/>
          <w:szCs w:val="24"/>
        </w:rPr>
      </w:pPr>
      <w:r w:rsidRPr="002E2520">
        <w:rPr>
          <w:rFonts w:asciiTheme="minorHAnsi" w:hAnsiTheme="minorHAnsi" w:cstheme="minorHAnsi"/>
          <w:b/>
          <w:bCs/>
          <w:sz w:val="24"/>
          <w:szCs w:val="24"/>
        </w:rPr>
        <w:t>SEGUNDO.</w:t>
      </w:r>
      <w:r w:rsidRPr="002E2520">
        <w:rPr>
          <w:rFonts w:asciiTheme="minorHAnsi" w:hAnsiTheme="minorHAnsi" w:cstheme="minorHAnsi"/>
          <w:bCs/>
          <w:sz w:val="24"/>
          <w:szCs w:val="24"/>
        </w:rPr>
        <w:t xml:space="preserve"> La personalidad de la</w:t>
      </w:r>
      <w:r w:rsidR="001E0451" w:rsidRPr="002E2520">
        <w:rPr>
          <w:rFonts w:asciiTheme="minorHAnsi" w:hAnsiTheme="minorHAnsi" w:cstheme="minorHAnsi"/>
          <w:bCs/>
          <w:sz w:val="24"/>
          <w:szCs w:val="24"/>
        </w:rPr>
        <w:t>s</w:t>
      </w:r>
      <w:r w:rsidRPr="002E2520">
        <w:rPr>
          <w:rFonts w:asciiTheme="minorHAnsi" w:hAnsiTheme="minorHAnsi" w:cstheme="minorHAnsi"/>
          <w:bCs/>
          <w:sz w:val="24"/>
          <w:szCs w:val="24"/>
        </w:rPr>
        <w:t xml:space="preserve"> parte</w:t>
      </w:r>
      <w:r w:rsidR="001E0451" w:rsidRPr="002E2520">
        <w:rPr>
          <w:rFonts w:asciiTheme="minorHAnsi" w:hAnsiTheme="minorHAnsi" w:cstheme="minorHAnsi"/>
          <w:bCs/>
          <w:sz w:val="24"/>
          <w:szCs w:val="24"/>
        </w:rPr>
        <w:t>s</w:t>
      </w:r>
      <w:r w:rsidRPr="002E2520">
        <w:rPr>
          <w:rFonts w:asciiTheme="minorHAnsi" w:hAnsiTheme="minorHAnsi" w:cstheme="minorHAnsi"/>
          <w:bCs/>
          <w:sz w:val="24"/>
          <w:szCs w:val="24"/>
        </w:rPr>
        <w:t xml:space="preserve">, quedó acreditada en autos.- - - - </w:t>
      </w:r>
      <w:r w:rsidR="00E9765E" w:rsidRPr="002E2520">
        <w:rPr>
          <w:rFonts w:asciiTheme="minorHAnsi" w:hAnsiTheme="minorHAnsi" w:cstheme="minorHAnsi"/>
          <w:bCs/>
          <w:sz w:val="24"/>
          <w:szCs w:val="24"/>
        </w:rPr>
        <w:t>- - -</w:t>
      </w:r>
      <w:r w:rsidR="000673E5">
        <w:rPr>
          <w:rFonts w:asciiTheme="minorHAnsi" w:hAnsiTheme="minorHAnsi" w:cstheme="minorHAnsi"/>
          <w:bCs/>
          <w:sz w:val="24"/>
          <w:szCs w:val="24"/>
        </w:rPr>
        <w:t xml:space="preserve"> - - - - - -</w:t>
      </w:r>
    </w:p>
    <w:p w14:paraId="27815F97" w14:textId="77777777" w:rsidR="00DA082B" w:rsidRPr="002E2520" w:rsidRDefault="00DA082B" w:rsidP="00DA082B">
      <w:pPr>
        <w:spacing w:line="360" w:lineRule="auto"/>
        <w:ind w:right="-539"/>
        <w:jc w:val="both"/>
        <w:rPr>
          <w:rFonts w:asciiTheme="minorHAnsi" w:hAnsiTheme="minorHAnsi" w:cstheme="minorHAnsi"/>
          <w:bCs/>
          <w:sz w:val="24"/>
          <w:szCs w:val="24"/>
        </w:rPr>
      </w:pPr>
    </w:p>
    <w:p w14:paraId="293CFE25" w14:textId="662A9C95" w:rsidR="00A54790" w:rsidRPr="002E2520" w:rsidRDefault="00203CB8" w:rsidP="00203CB8">
      <w:pPr>
        <w:spacing w:line="360" w:lineRule="auto"/>
        <w:ind w:right="-637"/>
        <w:jc w:val="both"/>
        <w:rPr>
          <w:rFonts w:asciiTheme="minorHAnsi" w:hAnsiTheme="minorHAnsi" w:cstheme="minorHAnsi"/>
          <w:bCs/>
          <w:color w:val="000000"/>
          <w:sz w:val="24"/>
          <w:szCs w:val="24"/>
        </w:rPr>
      </w:pPr>
      <w:r>
        <w:rPr>
          <w:rFonts w:asciiTheme="minorHAnsi" w:hAnsiTheme="minorHAnsi" w:cstheme="minorHAnsi"/>
          <w:b/>
          <w:bCs/>
          <w:sz w:val="24"/>
          <w:szCs w:val="24"/>
        </w:rPr>
        <w:t xml:space="preserve">          </w:t>
      </w:r>
      <w:r w:rsidR="00DA082B" w:rsidRPr="002E2520">
        <w:rPr>
          <w:rFonts w:asciiTheme="minorHAnsi" w:hAnsiTheme="minorHAnsi" w:cstheme="minorHAnsi"/>
          <w:b/>
          <w:bCs/>
          <w:sz w:val="24"/>
          <w:szCs w:val="24"/>
        </w:rPr>
        <w:t>TERCERO.</w:t>
      </w:r>
      <w:r w:rsidR="00DA082B" w:rsidRPr="002E2520">
        <w:rPr>
          <w:rFonts w:asciiTheme="minorHAnsi" w:hAnsiTheme="minorHAnsi" w:cstheme="minorHAnsi"/>
          <w:bCs/>
          <w:sz w:val="24"/>
          <w:szCs w:val="24"/>
        </w:rPr>
        <w:t xml:space="preserve"> </w:t>
      </w:r>
      <w:r w:rsidR="00A54790" w:rsidRPr="002E2520">
        <w:rPr>
          <w:rFonts w:asciiTheme="minorHAnsi" w:hAnsiTheme="minorHAnsi" w:cstheme="minorHAnsi"/>
          <w:bCs/>
          <w:sz w:val="24"/>
          <w:szCs w:val="24"/>
        </w:rPr>
        <w:t>Se declara</w:t>
      </w:r>
      <w:r w:rsidR="002F7F2D" w:rsidRPr="002E2520">
        <w:rPr>
          <w:rFonts w:asciiTheme="minorHAnsi" w:hAnsiTheme="minorHAnsi" w:cstheme="minorHAnsi"/>
          <w:bCs/>
          <w:sz w:val="24"/>
          <w:szCs w:val="24"/>
        </w:rPr>
        <w:t xml:space="preserve"> </w:t>
      </w:r>
      <w:r w:rsidR="00A54790" w:rsidRPr="002E2520">
        <w:rPr>
          <w:rFonts w:asciiTheme="minorHAnsi" w:hAnsiTheme="minorHAnsi" w:cstheme="minorHAnsi"/>
          <w:b/>
          <w:bCs/>
          <w:sz w:val="24"/>
          <w:szCs w:val="24"/>
        </w:rPr>
        <w:t xml:space="preserve">LA NULIDAD </w:t>
      </w:r>
      <w:r w:rsidR="00A54790" w:rsidRPr="002E2520">
        <w:rPr>
          <w:rFonts w:asciiTheme="minorHAnsi" w:hAnsiTheme="minorHAnsi" w:cstheme="minorHAnsi"/>
          <w:bCs/>
          <w:sz w:val="24"/>
          <w:szCs w:val="24"/>
        </w:rPr>
        <w:t xml:space="preserve">de la resolución contenida en el oficio </w:t>
      </w:r>
      <w:r w:rsidR="00D45D23">
        <w:rPr>
          <w:rFonts w:asciiTheme="minorHAnsi" w:hAnsiTheme="minorHAnsi" w:cstheme="minorHAnsi"/>
          <w:b/>
          <w:color w:val="000000"/>
          <w:sz w:val="24"/>
          <w:szCs w:val="24"/>
        </w:rPr>
        <w:t>OP/DG/DPE/****/2019</w:t>
      </w:r>
      <w:r w:rsidR="000673E5">
        <w:rPr>
          <w:rFonts w:asciiTheme="minorHAnsi" w:hAnsiTheme="minorHAnsi" w:cstheme="minorHAnsi"/>
          <w:bCs/>
          <w:sz w:val="24"/>
          <w:szCs w:val="24"/>
        </w:rPr>
        <w:t xml:space="preserve"> de </w:t>
      </w:r>
      <w:r w:rsidR="00D45D23">
        <w:rPr>
          <w:rFonts w:asciiTheme="minorHAnsi" w:hAnsiTheme="minorHAnsi" w:cstheme="minorHAnsi"/>
          <w:bCs/>
          <w:sz w:val="24"/>
          <w:szCs w:val="24"/>
        </w:rPr>
        <w:t>***** de ***** de dos mil diecinueve</w:t>
      </w:r>
      <w:r w:rsidR="00A54790" w:rsidRPr="002E2520">
        <w:rPr>
          <w:rFonts w:asciiTheme="minorHAnsi" w:hAnsiTheme="minorHAnsi" w:cstheme="minorHAnsi"/>
          <w:bCs/>
          <w:sz w:val="24"/>
          <w:szCs w:val="24"/>
        </w:rPr>
        <w:t xml:space="preserve">, </w:t>
      </w:r>
      <w:r w:rsidR="00A54790" w:rsidRPr="002E2520">
        <w:rPr>
          <w:rFonts w:asciiTheme="minorHAnsi" w:hAnsiTheme="minorHAnsi" w:cstheme="minorHAnsi"/>
          <w:b/>
          <w:bCs/>
          <w:sz w:val="24"/>
          <w:szCs w:val="24"/>
        </w:rPr>
        <w:t xml:space="preserve">PARA EFECTO </w:t>
      </w:r>
      <w:r w:rsidR="00A54790" w:rsidRPr="002E2520">
        <w:rPr>
          <w:rFonts w:asciiTheme="minorHAnsi" w:hAnsiTheme="minorHAnsi" w:cstheme="minorHAnsi"/>
          <w:bCs/>
          <w:sz w:val="24"/>
          <w:szCs w:val="24"/>
        </w:rPr>
        <w:t xml:space="preserve">de que el DIRECTOR </w:t>
      </w:r>
      <w:r w:rsidR="00A54790" w:rsidRPr="002E2520">
        <w:rPr>
          <w:rFonts w:asciiTheme="minorHAnsi" w:hAnsiTheme="minorHAnsi" w:cstheme="minorHAnsi"/>
          <w:bCs/>
          <w:color w:val="000000"/>
          <w:sz w:val="24"/>
          <w:szCs w:val="24"/>
        </w:rPr>
        <w:t xml:space="preserve">GENERAL DE LA OFICINA DE PENSIONES DEL GOBIERNO DEL ESTADO DE OAXACA, dicte otra, </w:t>
      </w:r>
      <w:r w:rsidRPr="00A332D6">
        <w:rPr>
          <w:rFonts w:asciiTheme="minorHAnsi" w:hAnsiTheme="minorHAnsi" w:cstheme="minorHAnsi"/>
          <w:color w:val="000000"/>
          <w:sz w:val="24"/>
          <w:szCs w:val="24"/>
        </w:rPr>
        <w:t xml:space="preserve">en el que </w:t>
      </w:r>
      <w:r w:rsidRPr="00A332D6">
        <w:rPr>
          <w:rFonts w:asciiTheme="minorHAnsi" w:hAnsiTheme="minorHAnsi" w:cstheme="minorHAnsi"/>
          <w:sz w:val="24"/>
          <w:szCs w:val="24"/>
        </w:rPr>
        <w:t xml:space="preserve">ordene la devolución de los descuentos realizados </w:t>
      </w:r>
      <w:r w:rsidRPr="00A332D6">
        <w:rPr>
          <w:rFonts w:asciiTheme="minorHAnsi" w:hAnsiTheme="minorHAnsi" w:cstheme="minorHAnsi"/>
          <w:color w:val="000000"/>
          <w:sz w:val="24"/>
          <w:szCs w:val="24"/>
        </w:rPr>
        <w:t xml:space="preserve">del periodo </w:t>
      </w:r>
      <w:r w:rsidR="00897429" w:rsidRPr="00897429">
        <w:rPr>
          <w:rFonts w:asciiTheme="minorHAnsi" w:hAnsiTheme="minorHAnsi" w:cstheme="minorHAnsi"/>
          <w:b/>
          <w:color w:val="000000"/>
          <w:sz w:val="24"/>
          <w:szCs w:val="24"/>
        </w:rPr>
        <w:t>uno de enero</w:t>
      </w:r>
      <w:r w:rsidR="00897429">
        <w:rPr>
          <w:rFonts w:asciiTheme="minorHAnsi" w:hAnsiTheme="minorHAnsi" w:cstheme="minorHAnsi"/>
          <w:color w:val="000000"/>
          <w:sz w:val="24"/>
          <w:szCs w:val="24"/>
        </w:rPr>
        <w:t xml:space="preserve"> </w:t>
      </w:r>
      <w:r w:rsidRPr="00A332D6">
        <w:rPr>
          <w:rFonts w:asciiTheme="minorHAnsi" w:hAnsiTheme="minorHAnsi" w:cstheme="minorHAnsi"/>
          <w:b/>
          <w:color w:val="000000"/>
          <w:sz w:val="24"/>
          <w:szCs w:val="24"/>
        </w:rPr>
        <w:t xml:space="preserve"> de dos mil dieci</w:t>
      </w:r>
      <w:r w:rsidR="00C73174">
        <w:rPr>
          <w:rFonts w:asciiTheme="minorHAnsi" w:hAnsiTheme="minorHAnsi" w:cstheme="minorHAnsi"/>
          <w:b/>
          <w:color w:val="000000"/>
          <w:sz w:val="24"/>
          <w:szCs w:val="24"/>
        </w:rPr>
        <w:t>séis a treinta y uno de mayo de dos mil dieciocho</w:t>
      </w:r>
      <w:r w:rsidRPr="00A332D6">
        <w:rPr>
          <w:rFonts w:asciiTheme="minorHAnsi" w:hAnsiTheme="minorHAnsi" w:cstheme="minorHAnsi"/>
          <w:b/>
          <w:color w:val="000000"/>
          <w:sz w:val="24"/>
          <w:szCs w:val="24"/>
        </w:rPr>
        <w:t>.</w:t>
      </w:r>
      <w:r w:rsidRPr="00A332D6">
        <w:rPr>
          <w:rFonts w:asciiTheme="minorHAnsi" w:hAnsiTheme="minorHAnsi" w:cstheme="minorHAnsi"/>
          <w:b/>
          <w:sz w:val="24"/>
          <w:szCs w:val="24"/>
        </w:rPr>
        <w:t xml:space="preserve"> </w:t>
      </w:r>
      <w:r w:rsidR="000673E5">
        <w:rPr>
          <w:rFonts w:asciiTheme="minorHAnsi" w:hAnsiTheme="minorHAnsi" w:cstheme="minorHAnsi"/>
          <w:bCs/>
          <w:color w:val="000000"/>
          <w:sz w:val="24"/>
          <w:szCs w:val="24"/>
        </w:rPr>
        <w:t>-</w:t>
      </w:r>
      <w:r w:rsidR="00D45D23">
        <w:rPr>
          <w:rFonts w:asciiTheme="minorHAnsi" w:hAnsiTheme="minorHAnsi" w:cstheme="minorHAnsi"/>
          <w:bCs/>
          <w:color w:val="000000"/>
          <w:sz w:val="24"/>
          <w:szCs w:val="24"/>
        </w:rPr>
        <w:t xml:space="preserve"> </w:t>
      </w:r>
      <w:r w:rsidR="000673E5">
        <w:rPr>
          <w:rFonts w:asciiTheme="minorHAnsi" w:hAnsiTheme="minorHAnsi" w:cstheme="minorHAnsi"/>
          <w:bCs/>
          <w:color w:val="000000"/>
          <w:sz w:val="24"/>
          <w:szCs w:val="24"/>
        </w:rPr>
        <w:t xml:space="preserve">- - - - - - - - - </w:t>
      </w:r>
      <w:r w:rsidR="00D45D23">
        <w:rPr>
          <w:rFonts w:asciiTheme="minorHAnsi" w:hAnsiTheme="minorHAnsi" w:cstheme="minorHAnsi"/>
          <w:bCs/>
          <w:color w:val="000000"/>
          <w:sz w:val="24"/>
          <w:szCs w:val="24"/>
        </w:rPr>
        <w:t xml:space="preserve">- - - - - </w:t>
      </w:r>
    </w:p>
    <w:p w14:paraId="23EEA690" w14:textId="77777777" w:rsidR="00247FA7" w:rsidRPr="002E2520" w:rsidRDefault="00247FA7" w:rsidP="00A54790">
      <w:pPr>
        <w:spacing w:line="360" w:lineRule="auto"/>
        <w:ind w:right="-518" w:firstLine="567"/>
        <w:jc w:val="both"/>
        <w:rPr>
          <w:rFonts w:asciiTheme="minorHAnsi" w:hAnsiTheme="minorHAnsi" w:cstheme="minorHAnsi"/>
          <w:bCs/>
          <w:color w:val="000000"/>
          <w:sz w:val="24"/>
          <w:szCs w:val="24"/>
        </w:rPr>
      </w:pPr>
    </w:p>
    <w:p w14:paraId="1578A2FB" w14:textId="1D220036" w:rsidR="009507DF" w:rsidRPr="002E2520" w:rsidRDefault="00930A36" w:rsidP="002F7F2D">
      <w:pPr>
        <w:spacing w:line="360" w:lineRule="auto"/>
        <w:ind w:right="-518" w:firstLine="567"/>
        <w:jc w:val="both"/>
        <w:rPr>
          <w:rFonts w:asciiTheme="minorHAnsi" w:hAnsiTheme="minorHAnsi" w:cstheme="minorHAnsi"/>
          <w:b/>
          <w:bCs/>
          <w:color w:val="000000"/>
          <w:sz w:val="24"/>
          <w:szCs w:val="24"/>
        </w:rPr>
      </w:pPr>
      <w:r w:rsidRPr="002E2520">
        <w:rPr>
          <w:rFonts w:asciiTheme="minorHAnsi" w:hAnsiTheme="minorHAnsi" w:cstheme="minorHAnsi"/>
          <w:b/>
          <w:bCs/>
          <w:color w:val="000000"/>
          <w:sz w:val="24"/>
          <w:szCs w:val="24"/>
        </w:rPr>
        <w:t xml:space="preserve">CUARTO. </w:t>
      </w:r>
      <w:r w:rsidR="00F602E4" w:rsidRPr="002E2520">
        <w:rPr>
          <w:rFonts w:asciiTheme="minorHAnsi" w:hAnsiTheme="minorHAnsi" w:cstheme="minorHAnsi"/>
          <w:bCs/>
          <w:color w:val="000000"/>
          <w:sz w:val="24"/>
          <w:szCs w:val="24"/>
        </w:rPr>
        <w:t>Conforme a lo dispuesto en los artículos 1</w:t>
      </w:r>
      <w:r w:rsidR="007E114D" w:rsidRPr="002E2520">
        <w:rPr>
          <w:rFonts w:asciiTheme="minorHAnsi" w:hAnsiTheme="minorHAnsi" w:cstheme="minorHAnsi"/>
          <w:bCs/>
          <w:color w:val="000000"/>
          <w:sz w:val="24"/>
          <w:szCs w:val="24"/>
        </w:rPr>
        <w:t>7</w:t>
      </w:r>
      <w:r w:rsidR="000673E5">
        <w:rPr>
          <w:rFonts w:asciiTheme="minorHAnsi" w:hAnsiTheme="minorHAnsi" w:cstheme="minorHAnsi"/>
          <w:bCs/>
          <w:color w:val="000000"/>
          <w:sz w:val="24"/>
          <w:szCs w:val="24"/>
        </w:rPr>
        <w:t>2, fracción I</w:t>
      </w:r>
      <w:r w:rsidR="007E114D" w:rsidRPr="002E2520">
        <w:rPr>
          <w:rFonts w:asciiTheme="minorHAnsi" w:hAnsiTheme="minorHAnsi" w:cstheme="minorHAnsi"/>
          <w:bCs/>
          <w:color w:val="000000"/>
          <w:sz w:val="24"/>
          <w:szCs w:val="24"/>
        </w:rPr>
        <w:t xml:space="preserve">  y 17</w:t>
      </w:r>
      <w:r w:rsidR="00F602E4" w:rsidRPr="002E2520">
        <w:rPr>
          <w:rFonts w:asciiTheme="minorHAnsi" w:hAnsiTheme="minorHAnsi" w:cstheme="minorHAnsi"/>
          <w:bCs/>
          <w:color w:val="000000"/>
          <w:sz w:val="24"/>
          <w:szCs w:val="24"/>
        </w:rPr>
        <w:t xml:space="preserve">3, fracciones I y II, de la Ley de </w:t>
      </w:r>
      <w:r w:rsidR="007E114D" w:rsidRPr="002E2520">
        <w:rPr>
          <w:rFonts w:asciiTheme="minorHAnsi" w:hAnsiTheme="minorHAnsi" w:cstheme="minorHAnsi"/>
          <w:bCs/>
          <w:color w:val="000000"/>
          <w:sz w:val="24"/>
          <w:szCs w:val="24"/>
        </w:rPr>
        <w:t xml:space="preserve">Procedimiento y </w:t>
      </w:r>
      <w:r w:rsidR="00F602E4" w:rsidRPr="002E2520">
        <w:rPr>
          <w:rFonts w:asciiTheme="minorHAnsi" w:hAnsiTheme="minorHAnsi" w:cstheme="minorHAnsi"/>
          <w:bCs/>
          <w:color w:val="000000"/>
          <w:sz w:val="24"/>
          <w:szCs w:val="24"/>
        </w:rPr>
        <w:t xml:space="preserve">Justicia Administrativa para el Estado, </w:t>
      </w:r>
      <w:r w:rsidR="00E515F7" w:rsidRPr="002E2520">
        <w:rPr>
          <w:rFonts w:asciiTheme="minorHAnsi" w:hAnsiTheme="minorHAnsi" w:cstheme="minorHAnsi"/>
          <w:b/>
          <w:bCs/>
          <w:color w:val="000000"/>
          <w:sz w:val="24"/>
          <w:szCs w:val="24"/>
        </w:rPr>
        <w:t xml:space="preserve">NOTIFÍQUESE </w:t>
      </w:r>
      <w:r w:rsidRPr="002E2520">
        <w:rPr>
          <w:rFonts w:asciiTheme="minorHAnsi" w:hAnsiTheme="minorHAnsi" w:cstheme="minorHAnsi"/>
          <w:b/>
          <w:bCs/>
          <w:color w:val="000000"/>
          <w:sz w:val="24"/>
          <w:szCs w:val="24"/>
        </w:rPr>
        <w:t xml:space="preserve">PERSONALMENTE </w:t>
      </w:r>
      <w:r w:rsidR="007E114D" w:rsidRPr="002E2520">
        <w:rPr>
          <w:rFonts w:asciiTheme="minorHAnsi" w:hAnsiTheme="minorHAnsi" w:cstheme="minorHAnsi"/>
          <w:b/>
          <w:bCs/>
          <w:color w:val="000000"/>
          <w:sz w:val="24"/>
          <w:szCs w:val="24"/>
        </w:rPr>
        <w:t>A LA PARTE ACTORA</w:t>
      </w:r>
      <w:r w:rsidR="00F602E4" w:rsidRPr="002E2520">
        <w:rPr>
          <w:rFonts w:asciiTheme="minorHAnsi" w:hAnsiTheme="minorHAnsi" w:cstheme="minorHAnsi"/>
          <w:b/>
          <w:bCs/>
          <w:color w:val="000000"/>
          <w:sz w:val="24"/>
          <w:szCs w:val="24"/>
        </w:rPr>
        <w:t xml:space="preserve"> Y POR OFICIO A LA AUTORIDAD DEMANDADA.</w:t>
      </w:r>
      <w:r w:rsidR="003422DF" w:rsidRPr="002E2520">
        <w:rPr>
          <w:rFonts w:asciiTheme="minorHAnsi" w:hAnsiTheme="minorHAnsi" w:cstheme="minorHAnsi"/>
          <w:bCs/>
          <w:color w:val="000000"/>
          <w:sz w:val="24"/>
          <w:szCs w:val="24"/>
        </w:rPr>
        <w:t xml:space="preserve"> </w:t>
      </w:r>
      <w:r w:rsidR="008733E3" w:rsidRPr="002E2520">
        <w:rPr>
          <w:rFonts w:asciiTheme="minorHAnsi" w:hAnsiTheme="minorHAnsi" w:cstheme="minorHAnsi"/>
          <w:b/>
          <w:bCs/>
          <w:color w:val="000000"/>
          <w:sz w:val="24"/>
          <w:szCs w:val="24"/>
        </w:rPr>
        <w:t>CÚ</w:t>
      </w:r>
      <w:r w:rsidR="003422DF" w:rsidRPr="002E2520">
        <w:rPr>
          <w:rFonts w:asciiTheme="minorHAnsi" w:hAnsiTheme="minorHAnsi" w:cstheme="minorHAnsi"/>
          <w:b/>
          <w:bCs/>
          <w:color w:val="000000"/>
          <w:sz w:val="24"/>
          <w:szCs w:val="24"/>
        </w:rPr>
        <w:t>MPLASE.</w:t>
      </w:r>
      <w:r w:rsidR="00F602E4" w:rsidRPr="002E2520">
        <w:rPr>
          <w:rFonts w:asciiTheme="minorHAnsi" w:hAnsiTheme="minorHAnsi" w:cstheme="minorHAnsi"/>
          <w:b/>
          <w:bCs/>
          <w:color w:val="000000"/>
          <w:sz w:val="24"/>
          <w:szCs w:val="24"/>
        </w:rPr>
        <w:t xml:space="preserve"> - - - - - - - - - - -</w:t>
      </w:r>
      <w:r w:rsidR="001A33B6" w:rsidRPr="002E2520">
        <w:rPr>
          <w:rFonts w:asciiTheme="minorHAnsi" w:hAnsiTheme="minorHAnsi" w:cstheme="minorHAnsi"/>
          <w:b/>
          <w:bCs/>
          <w:color w:val="000000"/>
          <w:sz w:val="24"/>
          <w:szCs w:val="24"/>
        </w:rPr>
        <w:t xml:space="preserve"> </w:t>
      </w:r>
      <w:r w:rsidR="00F602E4" w:rsidRPr="002E2520">
        <w:rPr>
          <w:rFonts w:asciiTheme="minorHAnsi" w:hAnsiTheme="minorHAnsi" w:cstheme="minorHAnsi"/>
          <w:b/>
          <w:bCs/>
          <w:color w:val="000000"/>
          <w:sz w:val="24"/>
          <w:szCs w:val="24"/>
        </w:rPr>
        <w:t>- - - -</w:t>
      </w:r>
      <w:r w:rsidR="009507DF" w:rsidRPr="002E2520">
        <w:rPr>
          <w:rFonts w:asciiTheme="minorHAnsi" w:hAnsiTheme="minorHAnsi" w:cstheme="minorHAnsi"/>
          <w:b/>
          <w:bCs/>
          <w:color w:val="000000"/>
          <w:sz w:val="24"/>
          <w:szCs w:val="24"/>
        </w:rPr>
        <w:t xml:space="preserve"> - - - -</w:t>
      </w:r>
      <w:r w:rsidR="002C3A7D" w:rsidRPr="002E2520">
        <w:rPr>
          <w:rFonts w:asciiTheme="minorHAnsi" w:hAnsiTheme="minorHAnsi" w:cstheme="minorHAnsi"/>
          <w:b/>
          <w:bCs/>
          <w:color w:val="000000"/>
          <w:sz w:val="24"/>
          <w:szCs w:val="24"/>
        </w:rPr>
        <w:t xml:space="preserve"> - - - - - - - - </w:t>
      </w:r>
      <w:r w:rsidR="00155AF4" w:rsidRPr="002E2520">
        <w:rPr>
          <w:rFonts w:asciiTheme="minorHAnsi" w:hAnsiTheme="minorHAnsi" w:cstheme="minorHAnsi"/>
          <w:b/>
          <w:bCs/>
          <w:color w:val="000000"/>
          <w:sz w:val="24"/>
          <w:szCs w:val="24"/>
        </w:rPr>
        <w:t xml:space="preserve">- - - </w:t>
      </w:r>
      <w:r w:rsidR="000673E5">
        <w:rPr>
          <w:rFonts w:asciiTheme="minorHAnsi" w:hAnsiTheme="minorHAnsi" w:cstheme="minorHAnsi"/>
          <w:b/>
          <w:bCs/>
          <w:color w:val="000000"/>
          <w:sz w:val="24"/>
          <w:szCs w:val="24"/>
        </w:rPr>
        <w:t>- - - - - - - - - - - - - - - - - - - - - - - - - -</w:t>
      </w:r>
      <w:r w:rsidR="00D45D23">
        <w:rPr>
          <w:rFonts w:asciiTheme="minorHAnsi" w:hAnsiTheme="minorHAnsi" w:cstheme="minorHAnsi"/>
          <w:b/>
          <w:bCs/>
          <w:color w:val="000000"/>
          <w:sz w:val="24"/>
          <w:szCs w:val="24"/>
        </w:rPr>
        <w:t xml:space="preserve"> - - - - - </w:t>
      </w:r>
    </w:p>
    <w:p w14:paraId="5011214B" w14:textId="77777777" w:rsidR="00C73174" w:rsidRDefault="00C73174" w:rsidP="00DA082B">
      <w:pPr>
        <w:spacing w:line="360" w:lineRule="auto"/>
        <w:ind w:right="-539" w:firstLine="567"/>
        <w:jc w:val="both"/>
        <w:rPr>
          <w:rFonts w:asciiTheme="minorHAnsi" w:eastAsia="Batang" w:hAnsiTheme="minorHAnsi" w:cstheme="minorHAnsi"/>
          <w:sz w:val="24"/>
          <w:szCs w:val="24"/>
        </w:rPr>
      </w:pPr>
    </w:p>
    <w:p w14:paraId="3C37173C" w14:textId="77777777" w:rsidR="00DA082B" w:rsidRPr="002E2520" w:rsidRDefault="00DA082B" w:rsidP="00DA082B">
      <w:pPr>
        <w:spacing w:line="360" w:lineRule="auto"/>
        <w:ind w:right="-539" w:firstLine="567"/>
        <w:jc w:val="both"/>
        <w:rPr>
          <w:rFonts w:asciiTheme="minorHAnsi" w:hAnsiTheme="minorHAnsi" w:cstheme="minorHAnsi"/>
          <w:sz w:val="24"/>
          <w:szCs w:val="24"/>
        </w:rPr>
      </w:pPr>
      <w:r w:rsidRPr="002E2520">
        <w:rPr>
          <w:rFonts w:asciiTheme="minorHAnsi" w:eastAsia="Batang" w:hAnsiTheme="minorHAnsi" w:cstheme="minorHAnsi"/>
          <w:sz w:val="24"/>
          <w:szCs w:val="24"/>
        </w:rPr>
        <w:t>A</w:t>
      </w:r>
      <w:r w:rsidRPr="002E2520">
        <w:rPr>
          <w:rFonts w:asciiTheme="minorHAnsi" w:hAnsiTheme="minorHAnsi" w:cstheme="minorHAnsi"/>
          <w:sz w:val="24"/>
          <w:szCs w:val="24"/>
        </w:rPr>
        <w:t xml:space="preserve">sí lo </w:t>
      </w:r>
      <w:r w:rsidR="008733E3" w:rsidRPr="002E2520">
        <w:rPr>
          <w:rFonts w:asciiTheme="minorHAnsi" w:hAnsiTheme="minorHAnsi" w:cstheme="minorHAnsi"/>
          <w:sz w:val="24"/>
          <w:szCs w:val="24"/>
        </w:rPr>
        <w:t xml:space="preserve">resolvió </w:t>
      </w:r>
      <w:r w:rsidRPr="002E2520">
        <w:rPr>
          <w:rFonts w:asciiTheme="minorHAnsi" w:hAnsiTheme="minorHAnsi" w:cstheme="minorHAnsi"/>
          <w:sz w:val="24"/>
          <w:szCs w:val="24"/>
        </w:rPr>
        <w:t xml:space="preserve">y firma la </w:t>
      </w:r>
      <w:r w:rsidR="000673E5">
        <w:rPr>
          <w:rFonts w:asciiTheme="minorHAnsi" w:hAnsiTheme="minorHAnsi" w:cstheme="minorHAnsi"/>
          <w:sz w:val="24"/>
          <w:szCs w:val="24"/>
        </w:rPr>
        <w:t>doctora en d</w:t>
      </w:r>
      <w:r w:rsidR="00B06D11" w:rsidRPr="002E2520">
        <w:rPr>
          <w:rFonts w:asciiTheme="minorHAnsi" w:hAnsiTheme="minorHAnsi" w:cstheme="minorHAnsi"/>
          <w:sz w:val="24"/>
          <w:szCs w:val="24"/>
        </w:rPr>
        <w:t>erecho</w:t>
      </w:r>
      <w:r w:rsidRPr="002E2520">
        <w:rPr>
          <w:rFonts w:asciiTheme="minorHAnsi" w:hAnsiTheme="minorHAnsi" w:cstheme="minorHAnsi"/>
          <w:sz w:val="24"/>
          <w:szCs w:val="24"/>
        </w:rPr>
        <w:t xml:space="preserve"> </w:t>
      </w:r>
      <w:r w:rsidRPr="002E2520">
        <w:rPr>
          <w:rFonts w:asciiTheme="minorHAnsi" w:hAnsiTheme="minorHAnsi" w:cstheme="minorHAnsi"/>
          <w:b/>
          <w:sz w:val="24"/>
          <w:szCs w:val="24"/>
        </w:rPr>
        <w:t>ANA MARÍA SOLEDAD CRUZ VASCONCELOS,</w:t>
      </w:r>
      <w:r w:rsidRPr="002E2520">
        <w:rPr>
          <w:rFonts w:asciiTheme="minorHAnsi" w:hAnsiTheme="minorHAnsi" w:cstheme="minorHAnsi"/>
          <w:sz w:val="24"/>
          <w:szCs w:val="24"/>
        </w:rPr>
        <w:t xml:space="preserve"> </w:t>
      </w:r>
      <w:r w:rsidR="00B06D11" w:rsidRPr="002E2520">
        <w:rPr>
          <w:rFonts w:asciiTheme="minorHAnsi" w:hAnsiTheme="minorHAnsi" w:cstheme="minorHAnsi"/>
          <w:sz w:val="24"/>
          <w:szCs w:val="24"/>
        </w:rPr>
        <w:t xml:space="preserve">magistrada </w:t>
      </w:r>
      <w:r w:rsidR="007E114D" w:rsidRPr="002E2520">
        <w:rPr>
          <w:rFonts w:asciiTheme="minorHAnsi" w:hAnsiTheme="minorHAnsi" w:cstheme="minorHAnsi"/>
          <w:sz w:val="24"/>
          <w:szCs w:val="24"/>
        </w:rPr>
        <w:t>t</w:t>
      </w:r>
      <w:r w:rsidRPr="002E2520">
        <w:rPr>
          <w:rFonts w:asciiTheme="minorHAnsi" w:hAnsiTheme="minorHAnsi" w:cstheme="minorHAnsi"/>
          <w:sz w:val="24"/>
          <w:szCs w:val="24"/>
        </w:rPr>
        <w:t xml:space="preserve">itular de la </w:t>
      </w:r>
      <w:r w:rsidRPr="002E2520">
        <w:rPr>
          <w:rFonts w:asciiTheme="minorHAnsi" w:hAnsiTheme="minorHAnsi" w:cstheme="minorHAnsi"/>
          <w:bCs/>
          <w:color w:val="000000"/>
          <w:sz w:val="24"/>
          <w:szCs w:val="24"/>
        </w:rPr>
        <w:t>Tercera Sala Unitaria de Primera Instancia del Tribunal de</w:t>
      </w:r>
      <w:r w:rsidR="007E114D" w:rsidRPr="002E2520">
        <w:rPr>
          <w:rFonts w:asciiTheme="minorHAnsi" w:hAnsiTheme="minorHAnsi" w:cstheme="minorHAnsi"/>
          <w:bCs/>
          <w:color w:val="000000"/>
          <w:sz w:val="24"/>
          <w:szCs w:val="24"/>
        </w:rPr>
        <w:t xml:space="preserve"> Justicia Administrativa del Estado de Oaxaca</w:t>
      </w:r>
      <w:r w:rsidRPr="002E2520">
        <w:rPr>
          <w:rFonts w:asciiTheme="minorHAnsi" w:hAnsiTheme="minorHAnsi" w:cstheme="minorHAnsi"/>
          <w:sz w:val="24"/>
          <w:szCs w:val="24"/>
        </w:rPr>
        <w:t xml:space="preserve">, quien actúa con el licenciado </w:t>
      </w:r>
      <w:r w:rsidRPr="002E2520">
        <w:rPr>
          <w:rFonts w:asciiTheme="minorHAnsi" w:hAnsiTheme="minorHAnsi" w:cstheme="minorHAnsi"/>
          <w:b/>
          <w:sz w:val="24"/>
          <w:szCs w:val="24"/>
        </w:rPr>
        <w:t>JUAN CARLOS RIVERA HUERTA</w:t>
      </w:r>
      <w:r w:rsidRPr="002E2520">
        <w:rPr>
          <w:rFonts w:asciiTheme="minorHAnsi" w:hAnsiTheme="minorHAnsi" w:cstheme="minorHAnsi"/>
          <w:sz w:val="24"/>
          <w:szCs w:val="24"/>
        </w:rPr>
        <w:t xml:space="preserve">, </w:t>
      </w:r>
      <w:r w:rsidR="007E114D" w:rsidRPr="002E2520">
        <w:rPr>
          <w:rFonts w:asciiTheme="minorHAnsi" w:hAnsiTheme="minorHAnsi" w:cstheme="minorHAnsi"/>
          <w:sz w:val="24"/>
          <w:szCs w:val="24"/>
        </w:rPr>
        <w:t>s</w:t>
      </w:r>
      <w:r w:rsidRPr="002E2520">
        <w:rPr>
          <w:rFonts w:asciiTheme="minorHAnsi" w:hAnsiTheme="minorHAnsi" w:cstheme="minorHAnsi"/>
          <w:sz w:val="24"/>
          <w:szCs w:val="24"/>
        </w:rPr>
        <w:t xml:space="preserve">ecretario de </w:t>
      </w:r>
      <w:r w:rsidR="007E114D" w:rsidRPr="002E2520">
        <w:rPr>
          <w:rFonts w:asciiTheme="minorHAnsi" w:hAnsiTheme="minorHAnsi" w:cstheme="minorHAnsi"/>
          <w:sz w:val="24"/>
          <w:szCs w:val="24"/>
        </w:rPr>
        <w:t>a</w:t>
      </w:r>
      <w:r w:rsidRPr="002E2520">
        <w:rPr>
          <w:rFonts w:asciiTheme="minorHAnsi" w:hAnsiTheme="minorHAnsi" w:cstheme="minorHAnsi"/>
          <w:sz w:val="24"/>
          <w:szCs w:val="24"/>
        </w:rPr>
        <w:t xml:space="preserve">cuerdos, que autoriza y da fe.-- - - - - - - </w:t>
      </w:r>
      <w:r w:rsidR="00B06D11" w:rsidRPr="002E2520">
        <w:rPr>
          <w:rFonts w:asciiTheme="minorHAnsi" w:hAnsiTheme="minorHAnsi" w:cstheme="minorHAnsi"/>
          <w:sz w:val="24"/>
          <w:szCs w:val="24"/>
        </w:rPr>
        <w:t xml:space="preserve">- - - - - - - - - - </w:t>
      </w:r>
    </w:p>
    <w:p w14:paraId="28831C3C" w14:textId="77777777" w:rsidR="00927E72" w:rsidRPr="002E2520" w:rsidRDefault="00927E72" w:rsidP="00B8086C">
      <w:pPr>
        <w:spacing w:line="360" w:lineRule="auto"/>
        <w:ind w:right="-518"/>
        <w:jc w:val="both"/>
        <w:rPr>
          <w:rFonts w:asciiTheme="minorHAnsi" w:hAnsiTheme="minorHAnsi" w:cstheme="minorHAnsi"/>
          <w:bCs/>
          <w:color w:val="000000"/>
          <w:sz w:val="24"/>
          <w:szCs w:val="24"/>
        </w:rPr>
      </w:pPr>
    </w:p>
    <w:p w14:paraId="48DEEF8E" w14:textId="77777777" w:rsidR="00927E72" w:rsidRPr="002E2520" w:rsidRDefault="00927E72" w:rsidP="00927E72">
      <w:pPr>
        <w:rPr>
          <w:rFonts w:asciiTheme="minorHAnsi" w:hAnsiTheme="minorHAnsi" w:cstheme="minorHAnsi"/>
          <w:sz w:val="24"/>
          <w:szCs w:val="24"/>
        </w:rPr>
      </w:pPr>
    </w:p>
    <w:p w14:paraId="2B98F88C" w14:textId="77777777" w:rsidR="00927E72" w:rsidRPr="002E2520" w:rsidRDefault="00927E72" w:rsidP="00927E72">
      <w:pPr>
        <w:rPr>
          <w:rFonts w:asciiTheme="minorHAnsi" w:hAnsiTheme="minorHAnsi" w:cstheme="minorHAnsi"/>
          <w:sz w:val="24"/>
          <w:szCs w:val="24"/>
        </w:rPr>
      </w:pPr>
    </w:p>
    <w:p w14:paraId="2683E429" w14:textId="77777777" w:rsidR="00927E72" w:rsidRPr="002E2520" w:rsidRDefault="00927E72" w:rsidP="00927E72">
      <w:pPr>
        <w:rPr>
          <w:rFonts w:asciiTheme="minorHAnsi" w:hAnsiTheme="minorHAnsi" w:cstheme="minorHAnsi"/>
          <w:sz w:val="24"/>
          <w:szCs w:val="24"/>
        </w:rPr>
      </w:pPr>
    </w:p>
    <w:p w14:paraId="2CD4AF72" w14:textId="77777777" w:rsidR="00927E72" w:rsidRPr="002E2520" w:rsidRDefault="00927E72" w:rsidP="00927E72">
      <w:pPr>
        <w:rPr>
          <w:rFonts w:asciiTheme="minorHAnsi" w:hAnsiTheme="minorHAnsi" w:cstheme="minorHAnsi"/>
          <w:sz w:val="24"/>
          <w:szCs w:val="24"/>
        </w:rPr>
      </w:pPr>
    </w:p>
    <w:p w14:paraId="765B64E1" w14:textId="77777777" w:rsidR="00927E72" w:rsidRPr="002E2520" w:rsidRDefault="00927E72" w:rsidP="00927E72">
      <w:pPr>
        <w:rPr>
          <w:rFonts w:asciiTheme="minorHAnsi" w:hAnsiTheme="minorHAnsi" w:cstheme="minorHAnsi"/>
          <w:sz w:val="24"/>
          <w:szCs w:val="24"/>
        </w:rPr>
      </w:pPr>
    </w:p>
    <w:p w14:paraId="2B39FBFC" w14:textId="77777777" w:rsidR="00082F0F" w:rsidRPr="002E2520" w:rsidRDefault="00927E72" w:rsidP="00927E72">
      <w:pPr>
        <w:tabs>
          <w:tab w:val="left" w:pos="2685"/>
        </w:tabs>
        <w:rPr>
          <w:rFonts w:asciiTheme="minorHAnsi" w:hAnsiTheme="minorHAnsi" w:cstheme="minorHAnsi"/>
          <w:sz w:val="24"/>
          <w:szCs w:val="24"/>
        </w:rPr>
      </w:pPr>
      <w:r w:rsidRPr="002E2520">
        <w:rPr>
          <w:rFonts w:asciiTheme="minorHAnsi" w:hAnsiTheme="minorHAnsi" w:cstheme="minorHAnsi"/>
          <w:sz w:val="24"/>
          <w:szCs w:val="24"/>
        </w:rPr>
        <w:tab/>
      </w:r>
    </w:p>
    <w:sectPr w:rsidR="00082F0F" w:rsidRPr="002E2520" w:rsidSect="00D45D23">
      <w:headerReference w:type="default" r:id="rId8"/>
      <w:headerReference w:type="first" r:id="rId9"/>
      <w:pgSz w:w="12240" w:h="20160" w:code="5"/>
      <w:pgMar w:top="1418" w:right="1418"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AE2A8" w14:textId="77777777" w:rsidR="00D16B5D" w:rsidRDefault="00D16B5D" w:rsidP="00DD5D31">
      <w:r>
        <w:separator/>
      </w:r>
    </w:p>
  </w:endnote>
  <w:endnote w:type="continuationSeparator" w:id="0">
    <w:p w14:paraId="664D7710" w14:textId="77777777" w:rsidR="00D16B5D" w:rsidRDefault="00D16B5D"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4A9EB" w14:textId="77777777" w:rsidR="00D16B5D" w:rsidRDefault="00D16B5D" w:rsidP="00DD5D31">
      <w:r>
        <w:separator/>
      </w:r>
    </w:p>
  </w:footnote>
  <w:footnote w:type="continuationSeparator" w:id="0">
    <w:p w14:paraId="4954D7E6" w14:textId="77777777" w:rsidR="00D16B5D" w:rsidRDefault="00D16B5D" w:rsidP="00DD5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FBE4F" w14:textId="1BB99D97" w:rsidR="00D45D23" w:rsidRDefault="00D45D23">
    <w:pPr>
      <w:pStyle w:val="Encabezado"/>
      <w:jc w:val="center"/>
      <w:rPr>
        <w:rFonts w:ascii="Arial" w:hAnsi="Arial" w:cs="Arial"/>
      </w:rPr>
    </w:pPr>
  </w:p>
  <w:sdt>
    <w:sdtPr>
      <w:rPr>
        <w:rFonts w:ascii="Arial" w:hAnsi="Arial" w:cs="Arial"/>
      </w:rPr>
      <w:id w:val="-1256356486"/>
      <w:docPartObj>
        <w:docPartGallery w:val="Page Numbers (Top of Page)"/>
        <w:docPartUnique/>
      </w:docPartObj>
    </w:sdtPr>
    <w:sdtEndPr>
      <w:rPr>
        <w:sz w:val="18"/>
        <w:szCs w:val="18"/>
      </w:rPr>
    </w:sdtEndPr>
    <w:sdtContent>
      <w:p w14:paraId="04E72E98" w14:textId="3EFA230F"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5D332D" w:rsidRPr="005D332D">
          <w:rPr>
            <w:rFonts w:ascii="Arial" w:hAnsi="Arial" w:cs="Arial"/>
            <w:noProof/>
            <w:lang w:val="es-ES"/>
          </w:rPr>
          <w:t>3</w:t>
        </w:r>
        <w:r w:rsidRPr="00DD5D31">
          <w:rPr>
            <w:rFonts w:ascii="Arial" w:hAnsi="Arial" w:cs="Arial"/>
          </w:rPr>
          <w:fldChar w:fldCharType="end"/>
        </w:r>
      </w:p>
      <w:p w14:paraId="33F33E7B" w14:textId="77777777"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 xml:space="preserve">EXPEDIENTE </w:t>
        </w:r>
        <w:r w:rsidR="007D0F29">
          <w:rPr>
            <w:rFonts w:ascii="Arial" w:hAnsi="Arial" w:cs="Arial"/>
            <w:sz w:val="18"/>
            <w:szCs w:val="18"/>
          </w:rPr>
          <w:t>13</w:t>
        </w:r>
        <w:r w:rsidR="00BE343F">
          <w:rPr>
            <w:rFonts w:ascii="Arial" w:hAnsi="Arial" w:cs="Arial"/>
            <w:sz w:val="18"/>
            <w:szCs w:val="18"/>
          </w:rPr>
          <w:t>5</w:t>
        </w:r>
        <w:r w:rsidR="007D0F29">
          <w:rPr>
            <w:rFonts w:ascii="Arial" w:hAnsi="Arial" w:cs="Arial"/>
            <w:sz w:val="18"/>
            <w:szCs w:val="18"/>
          </w:rPr>
          <w:t>/20</w:t>
        </w:r>
        <w:r w:rsidR="002E15C3">
          <w:rPr>
            <w:rFonts w:ascii="Arial" w:hAnsi="Arial" w:cs="Arial"/>
            <w:sz w:val="18"/>
            <w:szCs w:val="18"/>
          </w:rPr>
          <w:t>19</w:t>
        </w:r>
      </w:p>
    </w:sdtContent>
  </w:sdt>
  <w:p w14:paraId="15B0D68B" w14:textId="3ADF735C" w:rsidR="00DD5D31" w:rsidRDefault="00D45D23">
    <w:pPr>
      <w:pStyle w:val="Encabezado"/>
    </w:pPr>
    <w:r>
      <w:rPr>
        <w:rFonts w:ascii="Bookman Old Style" w:hAnsi="Bookman Old Style"/>
        <w:noProof/>
        <w:lang w:eastAsia="es-MX"/>
      </w:rPr>
      <mc:AlternateContent>
        <mc:Choice Requires="wps">
          <w:drawing>
            <wp:anchor distT="45720" distB="45720" distL="114300" distR="114300" simplePos="0" relativeHeight="251658752" behindDoc="1" locked="0" layoutInCell="1" allowOverlap="1" wp14:anchorId="02955B59" wp14:editId="10E69F31">
              <wp:simplePos x="0" y="0"/>
              <wp:positionH relativeFrom="column">
                <wp:posOffset>-1206500</wp:posOffset>
              </wp:positionH>
              <wp:positionV relativeFrom="paragraph">
                <wp:posOffset>5165090</wp:posOffset>
              </wp:positionV>
              <wp:extent cx="1181100" cy="159067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66A76EF" w14:textId="77777777" w:rsidR="00D45D23" w:rsidRPr="003B6E97" w:rsidRDefault="00D45D23" w:rsidP="00D45D2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955B59" id="_x0000_t202" coordsize="21600,21600" o:spt="202" path="m,l,21600r21600,l21600,xe">
              <v:stroke joinstyle="miter"/>
              <v:path gradientshapeok="t" o:connecttype="rect"/>
            </v:shapetype>
            <v:shape id="Cuadro de texto 1" o:spid="_x0000_s1026" type="#_x0000_t202" style="position:absolute;margin-left:-95pt;margin-top:406.7pt;width:93pt;height:125.2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">
              <v:textbox>
                <w:txbxContent>
                  <w:p w14:paraId="066A76EF" w14:textId="77777777" w:rsidR="00D45D23" w:rsidRPr="003B6E97" w:rsidRDefault="00D45D23" w:rsidP="00D45D2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5235D" w14:textId="2B6B0A20" w:rsidR="00D45D23" w:rsidRDefault="00D45D23">
    <w:pPr>
      <w:pStyle w:val="Encabezado"/>
    </w:pPr>
    <w:r>
      <w:rPr>
        <w:rFonts w:ascii="Bookman Old Style" w:hAnsi="Bookman Old Style"/>
        <w:noProof/>
        <w:lang w:eastAsia="es-MX"/>
      </w:rPr>
      <mc:AlternateContent>
        <mc:Choice Requires="wps">
          <w:drawing>
            <wp:anchor distT="45720" distB="45720" distL="114300" distR="114300" simplePos="0" relativeHeight="251656704" behindDoc="1" locked="0" layoutInCell="1" allowOverlap="1" wp14:anchorId="44702EE4" wp14:editId="74A2ADA0">
              <wp:simplePos x="0" y="0"/>
              <wp:positionH relativeFrom="column">
                <wp:posOffset>-1257300</wp:posOffset>
              </wp:positionH>
              <wp:positionV relativeFrom="paragraph">
                <wp:posOffset>5483860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CD19A59" w14:textId="77777777" w:rsidR="00D45D23" w:rsidRPr="003B6E97" w:rsidRDefault="00D45D23" w:rsidP="00D45D2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702EE4" id="_x0000_t202" coordsize="21600,21600" o:spt="202" path="m,l,21600r21600,l21600,xe">
              <v:stroke joinstyle="miter"/>
              <v:path gradientshapeok="t" o:connecttype="rect"/>
            </v:shapetype>
            <v:shape id="Cuadro de texto 3" o:spid="_x0000_s1027" type="#_x0000_t202" style="position:absolute;margin-left:-99pt;margin-top:431.8pt;width:93pt;height:125.2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">
              <v:textbox>
                <w:txbxContent>
                  <w:p w14:paraId="2CD19A59" w14:textId="77777777" w:rsidR="00D45D23" w:rsidRPr="003B6E97" w:rsidRDefault="00D45D23" w:rsidP="00D45D2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15:restartNumberingAfterBreak="0">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26E"/>
    <w:rsid w:val="00003F0B"/>
    <w:rsid w:val="00003F63"/>
    <w:rsid w:val="00004C8F"/>
    <w:rsid w:val="00010EF8"/>
    <w:rsid w:val="00011DF7"/>
    <w:rsid w:val="0001371C"/>
    <w:rsid w:val="00014BCC"/>
    <w:rsid w:val="00026B4C"/>
    <w:rsid w:val="000301CE"/>
    <w:rsid w:val="00030239"/>
    <w:rsid w:val="000356B9"/>
    <w:rsid w:val="000473F0"/>
    <w:rsid w:val="000547E8"/>
    <w:rsid w:val="00055444"/>
    <w:rsid w:val="0005661F"/>
    <w:rsid w:val="00063839"/>
    <w:rsid w:val="000673E5"/>
    <w:rsid w:val="00073199"/>
    <w:rsid w:val="000734AB"/>
    <w:rsid w:val="00082F0F"/>
    <w:rsid w:val="00087E1A"/>
    <w:rsid w:val="0009281E"/>
    <w:rsid w:val="000949F9"/>
    <w:rsid w:val="00095EF3"/>
    <w:rsid w:val="000A171E"/>
    <w:rsid w:val="000A3588"/>
    <w:rsid w:val="000A3760"/>
    <w:rsid w:val="000A78E9"/>
    <w:rsid w:val="000C1378"/>
    <w:rsid w:val="000D5CEE"/>
    <w:rsid w:val="000E334F"/>
    <w:rsid w:val="000E55BC"/>
    <w:rsid w:val="000F14A5"/>
    <w:rsid w:val="000F2A2C"/>
    <w:rsid w:val="000F416F"/>
    <w:rsid w:val="000F5DCA"/>
    <w:rsid w:val="00100542"/>
    <w:rsid w:val="00103661"/>
    <w:rsid w:val="00107B71"/>
    <w:rsid w:val="00110760"/>
    <w:rsid w:val="00115D26"/>
    <w:rsid w:val="00116804"/>
    <w:rsid w:val="00125AB1"/>
    <w:rsid w:val="00136097"/>
    <w:rsid w:val="00147F00"/>
    <w:rsid w:val="001512FD"/>
    <w:rsid w:val="00151F09"/>
    <w:rsid w:val="001528FC"/>
    <w:rsid w:val="00155AF4"/>
    <w:rsid w:val="0016020F"/>
    <w:rsid w:val="001649CB"/>
    <w:rsid w:val="00165B9C"/>
    <w:rsid w:val="001666B7"/>
    <w:rsid w:val="00170147"/>
    <w:rsid w:val="00171C2A"/>
    <w:rsid w:val="001740CC"/>
    <w:rsid w:val="001802BF"/>
    <w:rsid w:val="00183D73"/>
    <w:rsid w:val="001976FF"/>
    <w:rsid w:val="001A33B6"/>
    <w:rsid w:val="001A5309"/>
    <w:rsid w:val="001A6DAF"/>
    <w:rsid w:val="001B2205"/>
    <w:rsid w:val="001B40F0"/>
    <w:rsid w:val="001B604B"/>
    <w:rsid w:val="001B6489"/>
    <w:rsid w:val="001C0AB4"/>
    <w:rsid w:val="001C6624"/>
    <w:rsid w:val="001C70D5"/>
    <w:rsid w:val="001E01FB"/>
    <w:rsid w:val="001E0451"/>
    <w:rsid w:val="001E3948"/>
    <w:rsid w:val="001E3F38"/>
    <w:rsid w:val="001E606E"/>
    <w:rsid w:val="001F651D"/>
    <w:rsid w:val="00203591"/>
    <w:rsid w:val="00203CB8"/>
    <w:rsid w:val="00205932"/>
    <w:rsid w:val="00210AE6"/>
    <w:rsid w:val="00212F75"/>
    <w:rsid w:val="002159A2"/>
    <w:rsid w:val="00222E99"/>
    <w:rsid w:val="002238B7"/>
    <w:rsid w:val="00223F13"/>
    <w:rsid w:val="00231F2F"/>
    <w:rsid w:val="00232004"/>
    <w:rsid w:val="002324D8"/>
    <w:rsid w:val="00241B63"/>
    <w:rsid w:val="002431E5"/>
    <w:rsid w:val="00244374"/>
    <w:rsid w:val="002444B6"/>
    <w:rsid w:val="00245837"/>
    <w:rsid w:val="00247FA7"/>
    <w:rsid w:val="00260553"/>
    <w:rsid w:val="00266BE5"/>
    <w:rsid w:val="00270E1B"/>
    <w:rsid w:val="00272E28"/>
    <w:rsid w:val="002906E2"/>
    <w:rsid w:val="00295BAD"/>
    <w:rsid w:val="002A3764"/>
    <w:rsid w:val="002A4E16"/>
    <w:rsid w:val="002A66CC"/>
    <w:rsid w:val="002B671C"/>
    <w:rsid w:val="002B7F87"/>
    <w:rsid w:val="002C3A7D"/>
    <w:rsid w:val="002D603B"/>
    <w:rsid w:val="002D69AC"/>
    <w:rsid w:val="002E15C3"/>
    <w:rsid w:val="002E1804"/>
    <w:rsid w:val="002E248A"/>
    <w:rsid w:val="002E2520"/>
    <w:rsid w:val="002F3243"/>
    <w:rsid w:val="002F3C38"/>
    <w:rsid w:val="002F7F2D"/>
    <w:rsid w:val="00301C2D"/>
    <w:rsid w:val="003023D4"/>
    <w:rsid w:val="00310425"/>
    <w:rsid w:val="003114BD"/>
    <w:rsid w:val="00312F73"/>
    <w:rsid w:val="0031573E"/>
    <w:rsid w:val="00316191"/>
    <w:rsid w:val="00317203"/>
    <w:rsid w:val="00317397"/>
    <w:rsid w:val="00324567"/>
    <w:rsid w:val="0032546E"/>
    <w:rsid w:val="00327A40"/>
    <w:rsid w:val="00331E20"/>
    <w:rsid w:val="00334BFB"/>
    <w:rsid w:val="0033563F"/>
    <w:rsid w:val="00335AA6"/>
    <w:rsid w:val="00336FE9"/>
    <w:rsid w:val="003422DF"/>
    <w:rsid w:val="00342680"/>
    <w:rsid w:val="00355417"/>
    <w:rsid w:val="00357532"/>
    <w:rsid w:val="00364A0F"/>
    <w:rsid w:val="0037407B"/>
    <w:rsid w:val="00376B7E"/>
    <w:rsid w:val="00380F01"/>
    <w:rsid w:val="003906B7"/>
    <w:rsid w:val="00395E8C"/>
    <w:rsid w:val="00395ECA"/>
    <w:rsid w:val="003970CD"/>
    <w:rsid w:val="003974C8"/>
    <w:rsid w:val="003A1CE4"/>
    <w:rsid w:val="003A3E6C"/>
    <w:rsid w:val="003B0BE7"/>
    <w:rsid w:val="003B54ED"/>
    <w:rsid w:val="003C1726"/>
    <w:rsid w:val="003C226E"/>
    <w:rsid w:val="003C6714"/>
    <w:rsid w:val="003C685F"/>
    <w:rsid w:val="003D1260"/>
    <w:rsid w:val="003D49C2"/>
    <w:rsid w:val="003D4A10"/>
    <w:rsid w:val="003D4AAA"/>
    <w:rsid w:val="003D62DD"/>
    <w:rsid w:val="003E09F6"/>
    <w:rsid w:val="003E2AEA"/>
    <w:rsid w:val="00403098"/>
    <w:rsid w:val="004036A7"/>
    <w:rsid w:val="004045BC"/>
    <w:rsid w:val="004048DB"/>
    <w:rsid w:val="004068F3"/>
    <w:rsid w:val="0041504C"/>
    <w:rsid w:val="00424DA1"/>
    <w:rsid w:val="004260C7"/>
    <w:rsid w:val="00433380"/>
    <w:rsid w:val="0043441C"/>
    <w:rsid w:val="00441189"/>
    <w:rsid w:val="0044434B"/>
    <w:rsid w:val="004523B6"/>
    <w:rsid w:val="00460E46"/>
    <w:rsid w:val="00466DF7"/>
    <w:rsid w:val="00472868"/>
    <w:rsid w:val="00475178"/>
    <w:rsid w:val="0048226F"/>
    <w:rsid w:val="0048353C"/>
    <w:rsid w:val="004930CC"/>
    <w:rsid w:val="004A20EC"/>
    <w:rsid w:val="004A399A"/>
    <w:rsid w:val="004A41DB"/>
    <w:rsid w:val="004A6942"/>
    <w:rsid w:val="004A69E8"/>
    <w:rsid w:val="004A7DA9"/>
    <w:rsid w:val="004B1A7A"/>
    <w:rsid w:val="004B7D35"/>
    <w:rsid w:val="004B7D4C"/>
    <w:rsid w:val="004C04A0"/>
    <w:rsid w:val="004C43F6"/>
    <w:rsid w:val="004C7979"/>
    <w:rsid w:val="004D021C"/>
    <w:rsid w:val="004D09E1"/>
    <w:rsid w:val="004D20D8"/>
    <w:rsid w:val="004D2CFB"/>
    <w:rsid w:val="004E4F17"/>
    <w:rsid w:val="005015CD"/>
    <w:rsid w:val="00504276"/>
    <w:rsid w:val="00511618"/>
    <w:rsid w:val="00511E96"/>
    <w:rsid w:val="00515B3F"/>
    <w:rsid w:val="00515F69"/>
    <w:rsid w:val="00516D1F"/>
    <w:rsid w:val="00522861"/>
    <w:rsid w:val="0052338A"/>
    <w:rsid w:val="0052545E"/>
    <w:rsid w:val="0053067F"/>
    <w:rsid w:val="00530E85"/>
    <w:rsid w:val="0053351F"/>
    <w:rsid w:val="0053518A"/>
    <w:rsid w:val="0053794B"/>
    <w:rsid w:val="0054051A"/>
    <w:rsid w:val="00540E5E"/>
    <w:rsid w:val="00545CF5"/>
    <w:rsid w:val="00550318"/>
    <w:rsid w:val="005522D4"/>
    <w:rsid w:val="00553D8C"/>
    <w:rsid w:val="005608B3"/>
    <w:rsid w:val="00567EC3"/>
    <w:rsid w:val="00570C0B"/>
    <w:rsid w:val="00573F0D"/>
    <w:rsid w:val="00575CE7"/>
    <w:rsid w:val="0058633E"/>
    <w:rsid w:val="00591BAB"/>
    <w:rsid w:val="0059218B"/>
    <w:rsid w:val="00593D97"/>
    <w:rsid w:val="005948AE"/>
    <w:rsid w:val="00596CB0"/>
    <w:rsid w:val="00597D76"/>
    <w:rsid w:val="005A0540"/>
    <w:rsid w:val="005B0186"/>
    <w:rsid w:val="005B3140"/>
    <w:rsid w:val="005B37E7"/>
    <w:rsid w:val="005C07B2"/>
    <w:rsid w:val="005C0976"/>
    <w:rsid w:val="005C5700"/>
    <w:rsid w:val="005C6ABD"/>
    <w:rsid w:val="005D332D"/>
    <w:rsid w:val="005D34AE"/>
    <w:rsid w:val="005D380E"/>
    <w:rsid w:val="005D7B7D"/>
    <w:rsid w:val="005E2AAC"/>
    <w:rsid w:val="005E2BA2"/>
    <w:rsid w:val="005E5524"/>
    <w:rsid w:val="005F0D67"/>
    <w:rsid w:val="00611E12"/>
    <w:rsid w:val="00611EB7"/>
    <w:rsid w:val="00612F42"/>
    <w:rsid w:val="00614F21"/>
    <w:rsid w:val="0062007F"/>
    <w:rsid w:val="00620734"/>
    <w:rsid w:val="00625205"/>
    <w:rsid w:val="00627597"/>
    <w:rsid w:val="0064087C"/>
    <w:rsid w:val="00644808"/>
    <w:rsid w:val="006553E2"/>
    <w:rsid w:val="0066220A"/>
    <w:rsid w:val="006641AF"/>
    <w:rsid w:val="00670EE8"/>
    <w:rsid w:val="0067152F"/>
    <w:rsid w:val="00672455"/>
    <w:rsid w:val="006755D4"/>
    <w:rsid w:val="00675EC7"/>
    <w:rsid w:val="0067615F"/>
    <w:rsid w:val="00680A12"/>
    <w:rsid w:val="00682A0C"/>
    <w:rsid w:val="006878E8"/>
    <w:rsid w:val="006948DA"/>
    <w:rsid w:val="006A023C"/>
    <w:rsid w:val="006A03AA"/>
    <w:rsid w:val="006A23C4"/>
    <w:rsid w:val="006A4C68"/>
    <w:rsid w:val="006B1DC2"/>
    <w:rsid w:val="006B5B2C"/>
    <w:rsid w:val="006B6CB5"/>
    <w:rsid w:val="006C32AA"/>
    <w:rsid w:val="006C451E"/>
    <w:rsid w:val="006C73A2"/>
    <w:rsid w:val="006D12EE"/>
    <w:rsid w:val="006D7247"/>
    <w:rsid w:val="006E27AC"/>
    <w:rsid w:val="006E70D9"/>
    <w:rsid w:val="006F10DE"/>
    <w:rsid w:val="006F1AA2"/>
    <w:rsid w:val="006F20E5"/>
    <w:rsid w:val="006F2B12"/>
    <w:rsid w:val="006F63D2"/>
    <w:rsid w:val="006F6DEB"/>
    <w:rsid w:val="007049C9"/>
    <w:rsid w:val="00713B4B"/>
    <w:rsid w:val="007212B7"/>
    <w:rsid w:val="0073143D"/>
    <w:rsid w:val="00732D7D"/>
    <w:rsid w:val="007348F5"/>
    <w:rsid w:val="007367FD"/>
    <w:rsid w:val="00741F4F"/>
    <w:rsid w:val="007511A3"/>
    <w:rsid w:val="00752255"/>
    <w:rsid w:val="007546DF"/>
    <w:rsid w:val="0075767E"/>
    <w:rsid w:val="00760FA7"/>
    <w:rsid w:val="007624FD"/>
    <w:rsid w:val="00770405"/>
    <w:rsid w:val="007814EC"/>
    <w:rsid w:val="00782453"/>
    <w:rsid w:val="00785661"/>
    <w:rsid w:val="007908F0"/>
    <w:rsid w:val="007943F4"/>
    <w:rsid w:val="00795B16"/>
    <w:rsid w:val="007A47BD"/>
    <w:rsid w:val="007A69B6"/>
    <w:rsid w:val="007A7904"/>
    <w:rsid w:val="007B1978"/>
    <w:rsid w:val="007B5215"/>
    <w:rsid w:val="007B71FB"/>
    <w:rsid w:val="007B77F8"/>
    <w:rsid w:val="007C5CE9"/>
    <w:rsid w:val="007C6318"/>
    <w:rsid w:val="007C70F7"/>
    <w:rsid w:val="007C7699"/>
    <w:rsid w:val="007C7D62"/>
    <w:rsid w:val="007D0F29"/>
    <w:rsid w:val="007D2573"/>
    <w:rsid w:val="007D385A"/>
    <w:rsid w:val="007E09EE"/>
    <w:rsid w:val="007E114D"/>
    <w:rsid w:val="007E41A3"/>
    <w:rsid w:val="007E7637"/>
    <w:rsid w:val="007F3316"/>
    <w:rsid w:val="007F36D8"/>
    <w:rsid w:val="007F3DF6"/>
    <w:rsid w:val="00805B55"/>
    <w:rsid w:val="00805BCC"/>
    <w:rsid w:val="00813B0D"/>
    <w:rsid w:val="00816487"/>
    <w:rsid w:val="00822CBD"/>
    <w:rsid w:val="00823229"/>
    <w:rsid w:val="008253C8"/>
    <w:rsid w:val="00825CAD"/>
    <w:rsid w:val="00826139"/>
    <w:rsid w:val="00832594"/>
    <w:rsid w:val="00832A5C"/>
    <w:rsid w:val="00834A24"/>
    <w:rsid w:val="0084693B"/>
    <w:rsid w:val="008633E5"/>
    <w:rsid w:val="0086385F"/>
    <w:rsid w:val="00863C57"/>
    <w:rsid w:val="008733E3"/>
    <w:rsid w:val="00873F2B"/>
    <w:rsid w:val="00873FDA"/>
    <w:rsid w:val="00874A3B"/>
    <w:rsid w:val="00880A48"/>
    <w:rsid w:val="00884649"/>
    <w:rsid w:val="00886B6D"/>
    <w:rsid w:val="00887608"/>
    <w:rsid w:val="00890913"/>
    <w:rsid w:val="00890BC0"/>
    <w:rsid w:val="00895A43"/>
    <w:rsid w:val="00896343"/>
    <w:rsid w:val="00897429"/>
    <w:rsid w:val="008A5490"/>
    <w:rsid w:val="008B10D3"/>
    <w:rsid w:val="008B20C0"/>
    <w:rsid w:val="008B5C80"/>
    <w:rsid w:val="008B71C9"/>
    <w:rsid w:val="008C2AE4"/>
    <w:rsid w:val="008C2C7A"/>
    <w:rsid w:val="008D7D5B"/>
    <w:rsid w:val="008D7FD3"/>
    <w:rsid w:val="008E414C"/>
    <w:rsid w:val="008E4AC5"/>
    <w:rsid w:val="008E7278"/>
    <w:rsid w:val="00903A6D"/>
    <w:rsid w:val="00904098"/>
    <w:rsid w:val="0091690B"/>
    <w:rsid w:val="00920264"/>
    <w:rsid w:val="00922BE6"/>
    <w:rsid w:val="00927E72"/>
    <w:rsid w:val="00930A36"/>
    <w:rsid w:val="00932AE5"/>
    <w:rsid w:val="0093314E"/>
    <w:rsid w:val="009341E2"/>
    <w:rsid w:val="00934345"/>
    <w:rsid w:val="009344F2"/>
    <w:rsid w:val="0093470B"/>
    <w:rsid w:val="00937444"/>
    <w:rsid w:val="00941348"/>
    <w:rsid w:val="0094235D"/>
    <w:rsid w:val="009507DF"/>
    <w:rsid w:val="00952AE8"/>
    <w:rsid w:val="00953FB7"/>
    <w:rsid w:val="00961E6B"/>
    <w:rsid w:val="00962025"/>
    <w:rsid w:val="00964805"/>
    <w:rsid w:val="00964BC2"/>
    <w:rsid w:val="009724E0"/>
    <w:rsid w:val="00976DBD"/>
    <w:rsid w:val="00977D5E"/>
    <w:rsid w:val="00982680"/>
    <w:rsid w:val="00984B42"/>
    <w:rsid w:val="00986636"/>
    <w:rsid w:val="009916CA"/>
    <w:rsid w:val="00992951"/>
    <w:rsid w:val="00996BB0"/>
    <w:rsid w:val="009A06C3"/>
    <w:rsid w:val="009A20BC"/>
    <w:rsid w:val="009A3627"/>
    <w:rsid w:val="009B05A3"/>
    <w:rsid w:val="009C11B2"/>
    <w:rsid w:val="009C39E1"/>
    <w:rsid w:val="009C757B"/>
    <w:rsid w:val="009D0C4F"/>
    <w:rsid w:val="009D30EC"/>
    <w:rsid w:val="009E1320"/>
    <w:rsid w:val="009E4E1D"/>
    <w:rsid w:val="009F0A4B"/>
    <w:rsid w:val="009F15F1"/>
    <w:rsid w:val="009F53DB"/>
    <w:rsid w:val="009F5767"/>
    <w:rsid w:val="009F750E"/>
    <w:rsid w:val="00A001B8"/>
    <w:rsid w:val="00A07995"/>
    <w:rsid w:val="00A1223D"/>
    <w:rsid w:val="00A14826"/>
    <w:rsid w:val="00A22CCA"/>
    <w:rsid w:val="00A26AF2"/>
    <w:rsid w:val="00A27D21"/>
    <w:rsid w:val="00A30862"/>
    <w:rsid w:val="00A30B15"/>
    <w:rsid w:val="00A332D6"/>
    <w:rsid w:val="00A34219"/>
    <w:rsid w:val="00A34F45"/>
    <w:rsid w:val="00A35B2B"/>
    <w:rsid w:val="00A37160"/>
    <w:rsid w:val="00A40713"/>
    <w:rsid w:val="00A40E47"/>
    <w:rsid w:val="00A44630"/>
    <w:rsid w:val="00A47806"/>
    <w:rsid w:val="00A54790"/>
    <w:rsid w:val="00A60C23"/>
    <w:rsid w:val="00A633AC"/>
    <w:rsid w:val="00A63FF2"/>
    <w:rsid w:val="00A833B1"/>
    <w:rsid w:val="00A85C72"/>
    <w:rsid w:val="00A95AC4"/>
    <w:rsid w:val="00A96A90"/>
    <w:rsid w:val="00AA445B"/>
    <w:rsid w:val="00AA48A9"/>
    <w:rsid w:val="00AA508A"/>
    <w:rsid w:val="00AB1839"/>
    <w:rsid w:val="00AD002E"/>
    <w:rsid w:val="00AD168D"/>
    <w:rsid w:val="00AD3569"/>
    <w:rsid w:val="00AD6539"/>
    <w:rsid w:val="00AD69BB"/>
    <w:rsid w:val="00AD72E4"/>
    <w:rsid w:val="00AE010A"/>
    <w:rsid w:val="00AE3BEB"/>
    <w:rsid w:val="00AE4415"/>
    <w:rsid w:val="00AE5C86"/>
    <w:rsid w:val="00AE61B2"/>
    <w:rsid w:val="00AE6C60"/>
    <w:rsid w:val="00AE7E14"/>
    <w:rsid w:val="00AF2D5A"/>
    <w:rsid w:val="00AF7FC9"/>
    <w:rsid w:val="00B0165A"/>
    <w:rsid w:val="00B0610E"/>
    <w:rsid w:val="00B0645B"/>
    <w:rsid w:val="00B06D11"/>
    <w:rsid w:val="00B124F8"/>
    <w:rsid w:val="00B136E6"/>
    <w:rsid w:val="00B13DAA"/>
    <w:rsid w:val="00B17F30"/>
    <w:rsid w:val="00B237AA"/>
    <w:rsid w:val="00B26520"/>
    <w:rsid w:val="00B3234B"/>
    <w:rsid w:val="00B4020D"/>
    <w:rsid w:val="00B44AC7"/>
    <w:rsid w:val="00B461D1"/>
    <w:rsid w:val="00B51CF0"/>
    <w:rsid w:val="00B563D7"/>
    <w:rsid w:val="00B6595F"/>
    <w:rsid w:val="00B67A13"/>
    <w:rsid w:val="00B73C43"/>
    <w:rsid w:val="00B8086C"/>
    <w:rsid w:val="00B81216"/>
    <w:rsid w:val="00B84FA5"/>
    <w:rsid w:val="00B879F7"/>
    <w:rsid w:val="00B905A8"/>
    <w:rsid w:val="00B911F7"/>
    <w:rsid w:val="00B9449B"/>
    <w:rsid w:val="00B94687"/>
    <w:rsid w:val="00B95552"/>
    <w:rsid w:val="00B964FF"/>
    <w:rsid w:val="00BA3FE9"/>
    <w:rsid w:val="00BA6915"/>
    <w:rsid w:val="00BC04F1"/>
    <w:rsid w:val="00BC5E2D"/>
    <w:rsid w:val="00BC6F44"/>
    <w:rsid w:val="00BD0923"/>
    <w:rsid w:val="00BE343F"/>
    <w:rsid w:val="00BE522C"/>
    <w:rsid w:val="00BE6629"/>
    <w:rsid w:val="00BE7CC3"/>
    <w:rsid w:val="00BF03C8"/>
    <w:rsid w:val="00BF0ACD"/>
    <w:rsid w:val="00BF3EDB"/>
    <w:rsid w:val="00BF456B"/>
    <w:rsid w:val="00BF4F3D"/>
    <w:rsid w:val="00C00F42"/>
    <w:rsid w:val="00C01426"/>
    <w:rsid w:val="00C03FF5"/>
    <w:rsid w:val="00C07F38"/>
    <w:rsid w:val="00C108C5"/>
    <w:rsid w:val="00C1103F"/>
    <w:rsid w:val="00C16587"/>
    <w:rsid w:val="00C3280C"/>
    <w:rsid w:val="00C36DEF"/>
    <w:rsid w:val="00C4293B"/>
    <w:rsid w:val="00C53C87"/>
    <w:rsid w:val="00C60804"/>
    <w:rsid w:val="00C62E0F"/>
    <w:rsid w:val="00C62E9D"/>
    <w:rsid w:val="00C720AF"/>
    <w:rsid w:val="00C73174"/>
    <w:rsid w:val="00C810F7"/>
    <w:rsid w:val="00C86460"/>
    <w:rsid w:val="00C86E35"/>
    <w:rsid w:val="00C86EEB"/>
    <w:rsid w:val="00C86F12"/>
    <w:rsid w:val="00C90D13"/>
    <w:rsid w:val="00CA2E71"/>
    <w:rsid w:val="00CA35A1"/>
    <w:rsid w:val="00CA54D0"/>
    <w:rsid w:val="00CB453C"/>
    <w:rsid w:val="00CB56DE"/>
    <w:rsid w:val="00CB7978"/>
    <w:rsid w:val="00CD5A4D"/>
    <w:rsid w:val="00CE1468"/>
    <w:rsid w:val="00CE5157"/>
    <w:rsid w:val="00CF63C5"/>
    <w:rsid w:val="00D00017"/>
    <w:rsid w:val="00D021BC"/>
    <w:rsid w:val="00D02372"/>
    <w:rsid w:val="00D0772C"/>
    <w:rsid w:val="00D12076"/>
    <w:rsid w:val="00D150C6"/>
    <w:rsid w:val="00D15C1B"/>
    <w:rsid w:val="00D16B5D"/>
    <w:rsid w:val="00D2141A"/>
    <w:rsid w:val="00D308B2"/>
    <w:rsid w:val="00D32288"/>
    <w:rsid w:val="00D32461"/>
    <w:rsid w:val="00D340EA"/>
    <w:rsid w:val="00D360D6"/>
    <w:rsid w:val="00D36783"/>
    <w:rsid w:val="00D441DB"/>
    <w:rsid w:val="00D45332"/>
    <w:rsid w:val="00D45D23"/>
    <w:rsid w:val="00D55B75"/>
    <w:rsid w:val="00D56A4D"/>
    <w:rsid w:val="00D62FD0"/>
    <w:rsid w:val="00D678EE"/>
    <w:rsid w:val="00D70C31"/>
    <w:rsid w:val="00D72554"/>
    <w:rsid w:val="00D73EE5"/>
    <w:rsid w:val="00D75347"/>
    <w:rsid w:val="00D774DE"/>
    <w:rsid w:val="00D80D11"/>
    <w:rsid w:val="00D93DE7"/>
    <w:rsid w:val="00D94CF3"/>
    <w:rsid w:val="00DA007E"/>
    <w:rsid w:val="00DA082B"/>
    <w:rsid w:val="00DA2866"/>
    <w:rsid w:val="00DA536F"/>
    <w:rsid w:val="00DA61F8"/>
    <w:rsid w:val="00DB65FD"/>
    <w:rsid w:val="00DB7EB5"/>
    <w:rsid w:val="00DB7F00"/>
    <w:rsid w:val="00DC5F59"/>
    <w:rsid w:val="00DD2CA5"/>
    <w:rsid w:val="00DD3BB1"/>
    <w:rsid w:val="00DD4385"/>
    <w:rsid w:val="00DD5D31"/>
    <w:rsid w:val="00DE14B9"/>
    <w:rsid w:val="00DE2995"/>
    <w:rsid w:val="00DE3A1A"/>
    <w:rsid w:val="00DE74E7"/>
    <w:rsid w:val="00DF3640"/>
    <w:rsid w:val="00E01353"/>
    <w:rsid w:val="00E05FC2"/>
    <w:rsid w:val="00E0795E"/>
    <w:rsid w:val="00E1140D"/>
    <w:rsid w:val="00E14DAD"/>
    <w:rsid w:val="00E163C7"/>
    <w:rsid w:val="00E171EE"/>
    <w:rsid w:val="00E27499"/>
    <w:rsid w:val="00E30840"/>
    <w:rsid w:val="00E43BF6"/>
    <w:rsid w:val="00E515F7"/>
    <w:rsid w:val="00E55533"/>
    <w:rsid w:val="00E6060B"/>
    <w:rsid w:val="00E609F1"/>
    <w:rsid w:val="00E637A4"/>
    <w:rsid w:val="00E76F83"/>
    <w:rsid w:val="00E77CEE"/>
    <w:rsid w:val="00E77E04"/>
    <w:rsid w:val="00E84BE5"/>
    <w:rsid w:val="00E8739C"/>
    <w:rsid w:val="00E922FC"/>
    <w:rsid w:val="00E93682"/>
    <w:rsid w:val="00E9765E"/>
    <w:rsid w:val="00EA6E3B"/>
    <w:rsid w:val="00EA7F0E"/>
    <w:rsid w:val="00EB0F18"/>
    <w:rsid w:val="00EB1A29"/>
    <w:rsid w:val="00EB3BCF"/>
    <w:rsid w:val="00EB52E2"/>
    <w:rsid w:val="00EC3943"/>
    <w:rsid w:val="00EC4B88"/>
    <w:rsid w:val="00ED4180"/>
    <w:rsid w:val="00ED5D82"/>
    <w:rsid w:val="00EE087A"/>
    <w:rsid w:val="00EE22BA"/>
    <w:rsid w:val="00EF1925"/>
    <w:rsid w:val="00EF4440"/>
    <w:rsid w:val="00EF72BA"/>
    <w:rsid w:val="00F043A6"/>
    <w:rsid w:val="00F1058C"/>
    <w:rsid w:val="00F11F83"/>
    <w:rsid w:val="00F1744E"/>
    <w:rsid w:val="00F17C1D"/>
    <w:rsid w:val="00F22267"/>
    <w:rsid w:val="00F22B56"/>
    <w:rsid w:val="00F25AC8"/>
    <w:rsid w:val="00F25B9B"/>
    <w:rsid w:val="00F2626C"/>
    <w:rsid w:val="00F32E1C"/>
    <w:rsid w:val="00F3492A"/>
    <w:rsid w:val="00F34FAF"/>
    <w:rsid w:val="00F35ADA"/>
    <w:rsid w:val="00F36C37"/>
    <w:rsid w:val="00F36DA8"/>
    <w:rsid w:val="00F45B34"/>
    <w:rsid w:val="00F52DF6"/>
    <w:rsid w:val="00F53A64"/>
    <w:rsid w:val="00F55D3E"/>
    <w:rsid w:val="00F578B2"/>
    <w:rsid w:val="00F602E4"/>
    <w:rsid w:val="00F6047C"/>
    <w:rsid w:val="00F61AD0"/>
    <w:rsid w:val="00F66607"/>
    <w:rsid w:val="00F67F5B"/>
    <w:rsid w:val="00F7334F"/>
    <w:rsid w:val="00F73B65"/>
    <w:rsid w:val="00F73BD1"/>
    <w:rsid w:val="00F77159"/>
    <w:rsid w:val="00F826B5"/>
    <w:rsid w:val="00F83A45"/>
    <w:rsid w:val="00F92456"/>
    <w:rsid w:val="00F92D37"/>
    <w:rsid w:val="00FA1612"/>
    <w:rsid w:val="00FA27E2"/>
    <w:rsid w:val="00FA3FF4"/>
    <w:rsid w:val="00FB1F62"/>
    <w:rsid w:val="00FC1BB4"/>
    <w:rsid w:val="00FC2BDE"/>
    <w:rsid w:val="00FC76DC"/>
    <w:rsid w:val="00FC7F25"/>
    <w:rsid w:val="00FD0A84"/>
    <w:rsid w:val="00FD1569"/>
    <w:rsid w:val="00FD40B5"/>
    <w:rsid w:val="00FD7664"/>
    <w:rsid w:val="00FE1B36"/>
    <w:rsid w:val="00FE1E6E"/>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BED894"/>
  <w15:docId w15:val="{1BEF944B-783D-4D3F-AA99-E7F3266F2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B9A39-F2A0-4DE2-B2DC-72CA4F79A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8</Pages>
  <Words>3640</Words>
  <Characters>20025</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9</cp:revision>
  <cp:lastPrinted>2020-02-28T17:38:00Z</cp:lastPrinted>
  <dcterms:created xsi:type="dcterms:W3CDTF">2020-03-03T20:53:00Z</dcterms:created>
  <dcterms:modified xsi:type="dcterms:W3CDTF">2021-07-01T19:34:00Z</dcterms:modified>
</cp:coreProperties>
</file>