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4ED9" w:rsidRPr="00E561A8" w:rsidRDefault="0086600A" w:rsidP="00314ED9">
      <w:pPr>
        <w:pStyle w:val="Encabezado"/>
        <w:ind w:left="3402"/>
        <w:jc w:val="both"/>
        <w:rPr>
          <w:b/>
        </w:rPr>
      </w:pPr>
      <w:r>
        <w:rPr>
          <w:rFonts w:ascii="Arial" w:hAnsi="Arial" w:cs="Arial"/>
          <w:b/>
          <w:noProof/>
          <w:sz w:val="26"/>
          <w:szCs w:val="26"/>
        </w:rPr>
        <mc:AlternateContent>
          <mc:Choice Requires="wps">
            <w:drawing>
              <wp:anchor distT="0" distB="0" distL="114300" distR="114300" simplePos="0" relativeHeight="251659264" behindDoc="1" locked="0" layoutInCell="1" allowOverlap="1" wp14:anchorId="16034C42" wp14:editId="17914849">
                <wp:simplePos x="0" y="0"/>
                <wp:positionH relativeFrom="column">
                  <wp:posOffset>-1552575</wp:posOffset>
                </wp:positionH>
                <wp:positionV relativeFrom="paragraph">
                  <wp:posOffset>-522605</wp:posOffset>
                </wp:positionV>
                <wp:extent cx="1009650" cy="962025"/>
                <wp:effectExtent l="0" t="0" r="19050" b="28575"/>
                <wp:wrapNone/>
                <wp:docPr id="1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034C42" id="_x0000_t202" coordsize="21600,21600" o:spt="202" path="m,l,21600r21600,l21600,xe">
                <v:stroke joinstyle="miter"/>
                <v:path gradientshapeok="t" o:connecttype="rect"/>
              </v:shapetype>
              <v:shape id="Cuadro de texto 5" o:spid="_x0000_s1026" type="#_x0000_t202" style="position:absolute;left:0;text-align:left;margin-left:-122.25pt;margin-top:-41.15pt;width:79.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" fillcolor="window" strokeweight=".5pt">
                <v:path arrowok="t"/>
                <v:textbo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14ED9" w:rsidRPr="00E561A8">
        <w:rPr>
          <w:b/>
        </w:rPr>
        <w:t>SEXTA SALA UNITARIA DE PRIMERA INSTANCIA DEL TRIBUNAL DE JUSTICIA ADMINISTRATIVA DEL ESTADO DE OAXACA.</w:t>
      </w:r>
    </w:p>
    <w:p w:rsidR="00314ED9" w:rsidRPr="00E561A8" w:rsidRDefault="00314ED9" w:rsidP="00314ED9">
      <w:pPr>
        <w:pStyle w:val="Encabezado"/>
        <w:ind w:left="4248"/>
        <w:jc w:val="both"/>
        <w:rPr>
          <w:b/>
        </w:rPr>
      </w:pPr>
    </w:p>
    <w:p w:rsidR="00314ED9" w:rsidRPr="00E561A8" w:rsidRDefault="00314ED9" w:rsidP="00314ED9">
      <w:pPr>
        <w:pStyle w:val="Encabezado"/>
        <w:ind w:left="2832" w:right="-93" w:firstLine="570"/>
        <w:jc w:val="both"/>
        <w:rPr>
          <w:b/>
        </w:rPr>
      </w:pPr>
      <w:r>
        <w:rPr>
          <w:b/>
        </w:rPr>
        <w:t xml:space="preserve">EXPEDIENTE: </w:t>
      </w:r>
      <w:r w:rsidR="0085441A">
        <w:rPr>
          <w:b/>
        </w:rPr>
        <w:t>13</w:t>
      </w:r>
      <w:r w:rsidR="006C2732">
        <w:rPr>
          <w:b/>
        </w:rPr>
        <w:t>6</w:t>
      </w:r>
      <w:r w:rsidR="0085441A">
        <w:rPr>
          <w:b/>
        </w:rPr>
        <w:t>/2019</w:t>
      </w:r>
    </w:p>
    <w:p w:rsidR="00314ED9" w:rsidRPr="00E561A8" w:rsidRDefault="00314ED9" w:rsidP="00314ED9">
      <w:pPr>
        <w:pStyle w:val="Encabezado"/>
        <w:tabs>
          <w:tab w:val="center" w:pos="8931"/>
        </w:tabs>
        <w:jc w:val="both"/>
        <w:rPr>
          <w:b/>
        </w:rPr>
      </w:pPr>
    </w:p>
    <w:p w:rsidR="00314ED9" w:rsidRPr="00E561A8" w:rsidRDefault="00314ED9" w:rsidP="00314ED9">
      <w:pPr>
        <w:pStyle w:val="Encabezado"/>
        <w:ind w:left="3402"/>
        <w:jc w:val="both"/>
        <w:rPr>
          <w:b/>
        </w:rPr>
      </w:pPr>
      <w:r w:rsidRPr="00E561A8">
        <w:rPr>
          <w:b/>
        </w:rPr>
        <w:t xml:space="preserve">ACTOR: </w:t>
      </w:r>
      <w:r w:rsidR="0086600A">
        <w:rPr>
          <w:b/>
        </w:rPr>
        <w:t>**********</w:t>
      </w:r>
      <w:r>
        <w:rPr>
          <w:b/>
        </w:rPr>
        <w:t>.</w:t>
      </w:r>
    </w:p>
    <w:p w:rsidR="00314ED9" w:rsidRPr="00E561A8" w:rsidRDefault="00314ED9" w:rsidP="00314ED9">
      <w:pPr>
        <w:pStyle w:val="Encabezado"/>
        <w:ind w:left="4248"/>
        <w:jc w:val="both"/>
        <w:rPr>
          <w:b/>
        </w:rPr>
      </w:pPr>
    </w:p>
    <w:p w:rsidR="00314ED9" w:rsidRPr="00E561A8" w:rsidRDefault="00314ED9" w:rsidP="00314ED9">
      <w:pPr>
        <w:pStyle w:val="Encabezado"/>
        <w:tabs>
          <w:tab w:val="center" w:pos="-1418"/>
        </w:tabs>
        <w:ind w:left="3402"/>
        <w:jc w:val="both"/>
        <w:rPr>
          <w:b/>
        </w:rPr>
      </w:pPr>
      <w:r w:rsidRPr="00E561A8">
        <w:rPr>
          <w:b/>
        </w:rPr>
        <w:t>DEMANDADA: DIRECTORA DE INGRESOS Y RECAUDACIÓN DE LA SUBSECRETARÍA DE INGRESOS DE LA SECRETARÍA DE FINANZAS DEL PODER EJECUTIVO DEL ESTADO DE OAXACA.</w:t>
      </w:r>
    </w:p>
    <w:p w:rsidR="00314ED9" w:rsidRPr="00E561A8" w:rsidRDefault="00314ED9" w:rsidP="00314ED9">
      <w:pPr>
        <w:pStyle w:val="Encabezado"/>
        <w:tabs>
          <w:tab w:val="center" w:pos="-1418"/>
        </w:tabs>
        <w:ind w:left="3540"/>
        <w:jc w:val="both"/>
        <w:rPr>
          <w:b/>
        </w:rPr>
      </w:pPr>
    </w:p>
    <w:p w:rsidR="00314ED9" w:rsidRPr="00E561A8" w:rsidRDefault="00314ED9" w:rsidP="00314ED9">
      <w:pPr>
        <w:spacing w:after="0" w:line="360" w:lineRule="auto"/>
        <w:jc w:val="both"/>
        <w:rPr>
          <w:rFonts w:ascii="Times New Roman" w:hAnsi="Times New Roman" w:cs="Times New Roman"/>
          <w:b/>
          <w:sz w:val="24"/>
          <w:szCs w:val="24"/>
        </w:rPr>
      </w:pPr>
    </w:p>
    <w:p w:rsidR="00314ED9" w:rsidRPr="009B59DB" w:rsidRDefault="00314ED9" w:rsidP="00314ED9">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6D09A2">
        <w:rPr>
          <w:rFonts w:ascii="Arial" w:hAnsi="Arial" w:cs="Arial"/>
          <w:b/>
          <w:sz w:val="26"/>
          <w:szCs w:val="26"/>
        </w:rPr>
        <w:t>TRES</w:t>
      </w:r>
      <w:r w:rsidR="006C2732">
        <w:rPr>
          <w:rFonts w:ascii="Arial" w:hAnsi="Arial" w:cs="Arial"/>
          <w:b/>
          <w:sz w:val="26"/>
          <w:szCs w:val="26"/>
        </w:rPr>
        <w:t xml:space="preserve"> </w:t>
      </w:r>
      <w:r>
        <w:rPr>
          <w:rFonts w:ascii="Arial" w:hAnsi="Arial" w:cs="Arial"/>
          <w:b/>
          <w:sz w:val="26"/>
          <w:szCs w:val="26"/>
        </w:rPr>
        <w:t>DE JUNIO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 - - - </w:t>
      </w:r>
      <w:r w:rsidR="006D09A2">
        <w:rPr>
          <w:rFonts w:ascii="Arial" w:hAnsi="Arial" w:cs="Arial"/>
          <w:b/>
          <w:sz w:val="26"/>
          <w:szCs w:val="26"/>
        </w:rPr>
        <w:t xml:space="preserve">- - - </w:t>
      </w:r>
    </w:p>
    <w:p w:rsidR="00314ED9" w:rsidRPr="009B59DB" w:rsidRDefault="00314ED9" w:rsidP="00314ED9">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85441A">
        <w:rPr>
          <w:rFonts w:ascii="Arial" w:hAnsi="Arial" w:cs="Arial"/>
          <w:b/>
          <w:sz w:val="26"/>
          <w:szCs w:val="26"/>
        </w:rPr>
        <w:t>13</w:t>
      </w:r>
      <w:r w:rsidR="006C2732">
        <w:rPr>
          <w:rFonts w:ascii="Arial" w:hAnsi="Arial" w:cs="Arial"/>
          <w:b/>
          <w:sz w:val="26"/>
          <w:szCs w:val="26"/>
        </w:rPr>
        <w:t>6</w:t>
      </w:r>
      <w:r w:rsidRPr="009B59DB">
        <w:rPr>
          <w:rFonts w:ascii="Arial" w:hAnsi="Arial" w:cs="Arial"/>
          <w:b/>
          <w:sz w:val="26"/>
          <w:szCs w:val="26"/>
        </w:rPr>
        <w:t>/20</w:t>
      </w:r>
      <w:r w:rsidR="0085441A">
        <w:rPr>
          <w:rFonts w:ascii="Arial" w:hAnsi="Arial" w:cs="Arial"/>
          <w:b/>
          <w:sz w:val="26"/>
          <w:szCs w:val="26"/>
        </w:rPr>
        <w:t>19</w:t>
      </w:r>
      <w:r w:rsidRPr="009B59DB">
        <w:rPr>
          <w:rFonts w:ascii="Arial" w:hAnsi="Arial" w:cs="Arial"/>
          <w:sz w:val="26"/>
          <w:szCs w:val="26"/>
        </w:rPr>
        <w:t>, promovido por</w:t>
      </w:r>
      <w:r>
        <w:rPr>
          <w:rFonts w:ascii="Arial" w:hAnsi="Arial" w:cs="Arial"/>
          <w:sz w:val="26"/>
          <w:szCs w:val="26"/>
        </w:rPr>
        <w:t xml:space="preserve"> </w:t>
      </w:r>
      <w:r w:rsidR="0086600A">
        <w:rPr>
          <w:rFonts w:ascii="Arial" w:hAnsi="Arial" w:cs="Arial"/>
          <w:b/>
          <w:sz w:val="26"/>
          <w:szCs w:val="26"/>
        </w:rPr>
        <w:t>**********</w:t>
      </w:r>
      <w:r w:rsidRPr="007D7745">
        <w:rPr>
          <w:rFonts w:ascii="Arial" w:hAnsi="Arial" w:cs="Arial"/>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Pr>
          <w:rFonts w:ascii="Arial" w:hAnsi="Arial" w:cs="Arial"/>
          <w:b/>
          <w:sz w:val="26"/>
          <w:szCs w:val="26"/>
        </w:rPr>
        <w:t>DIRECTORA DE INGRESOS Y RECAUDACIÓN DE LA SUBSECRETARÍA DE INGRESOS DE LA SECRETARÍA DE FINANZAS DEL PODER EJECUTIVO DEL ESTADO DE OAXACA</w:t>
      </w:r>
      <w:r w:rsidRPr="007D7745">
        <w:rPr>
          <w:rFonts w:ascii="Arial" w:hAnsi="Arial" w:cs="Arial"/>
          <w:sz w:val="26"/>
          <w:szCs w:val="26"/>
        </w:rPr>
        <w:t>.</w:t>
      </w:r>
      <w:r w:rsidRPr="00E6633D">
        <w:rPr>
          <w:rFonts w:ascii="Arial" w:hAnsi="Arial" w:cs="Arial"/>
          <w:sz w:val="26"/>
          <w:szCs w:val="26"/>
        </w:rPr>
        <w:t xml:space="preserve">- - </w:t>
      </w:r>
      <w:r w:rsidR="006C2732">
        <w:rPr>
          <w:rFonts w:ascii="Arial" w:hAnsi="Arial" w:cs="Arial"/>
          <w:sz w:val="26"/>
          <w:szCs w:val="26"/>
        </w:rPr>
        <w:t xml:space="preserve">- - - - - - - - - - - - - - - - - - - - - - - - - - - - - - - - </w:t>
      </w:r>
    </w:p>
    <w:p w:rsidR="00314ED9" w:rsidRPr="009B59DB" w:rsidRDefault="00314ED9" w:rsidP="00314ED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85441A">
        <w:rPr>
          <w:rFonts w:ascii="Arial" w:hAnsi="Arial" w:cs="Arial"/>
          <w:sz w:val="26"/>
          <w:szCs w:val="26"/>
        </w:rPr>
        <w:t xml:space="preserve">doce de noviembre </w:t>
      </w:r>
      <w:r>
        <w:rPr>
          <w:rFonts w:ascii="Arial" w:hAnsi="Arial" w:cs="Arial"/>
          <w:sz w:val="26"/>
          <w:szCs w:val="26"/>
        </w:rPr>
        <w:t>de dos mil diecinueve</w:t>
      </w:r>
      <w:r w:rsidRPr="009B59DB">
        <w:rPr>
          <w:rFonts w:ascii="Arial" w:hAnsi="Arial" w:cs="Arial"/>
          <w:sz w:val="26"/>
          <w:szCs w:val="26"/>
        </w:rPr>
        <w:t>, en Oficialía de Part</w:t>
      </w:r>
      <w:r w:rsidRPr="00CB3387">
        <w:rPr>
          <w:rFonts w:ascii="Arial" w:hAnsi="Arial" w:cs="Arial"/>
          <w:sz w:val="26"/>
          <w:szCs w:val="26"/>
        </w:rPr>
        <w:t xml:space="preserve">es Común de este Tribunal, </w:t>
      </w:r>
      <w:r w:rsidR="0086600A">
        <w:rPr>
          <w:rFonts w:ascii="Arial" w:hAnsi="Arial" w:cs="Arial"/>
          <w:sz w:val="26"/>
          <w:szCs w:val="26"/>
        </w:rPr>
        <w:t>**********</w:t>
      </w:r>
      <w:r w:rsidRPr="00CB3387">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 resolución contenida en e</w:t>
      </w:r>
      <w:r w:rsidR="006C2732">
        <w:rPr>
          <w:rFonts w:ascii="Arial" w:hAnsi="Arial" w:cs="Arial"/>
          <w:sz w:val="26"/>
          <w:szCs w:val="26"/>
        </w:rPr>
        <w:t>l oficio con número de control 08</w:t>
      </w:r>
      <w:r>
        <w:rPr>
          <w:rFonts w:ascii="Arial" w:hAnsi="Arial" w:cs="Arial"/>
          <w:sz w:val="26"/>
          <w:szCs w:val="26"/>
        </w:rPr>
        <w:t>MO</w:t>
      </w:r>
      <w:r w:rsidR="0085441A">
        <w:rPr>
          <w:rFonts w:ascii="Arial" w:hAnsi="Arial" w:cs="Arial"/>
          <w:sz w:val="26"/>
          <w:szCs w:val="26"/>
        </w:rPr>
        <w:t>44ER</w:t>
      </w:r>
      <w:r>
        <w:rPr>
          <w:rFonts w:ascii="Arial" w:hAnsi="Arial" w:cs="Arial"/>
          <w:sz w:val="26"/>
          <w:szCs w:val="26"/>
        </w:rPr>
        <w:t>19</w:t>
      </w:r>
      <w:r w:rsidR="0085441A">
        <w:rPr>
          <w:rFonts w:ascii="Arial" w:hAnsi="Arial" w:cs="Arial"/>
          <w:sz w:val="26"/>
          <w:szCs w:val="26"/>
        </w:rPr>
        <w:t>3</w:t>
      </w:r>
      <w:r w:rsidR="006C2732">
        <w:rPr>
          <w:rFonts w:ascii="Arial" w:hAnsi="Arial" w:cs="Arial"/>
          <w:sz w:val="26"/>
          <w:szCs w:val="26"/>
        </w:rPr>
        <w:t>261</w:t>
      </w:r>
      <w:r>
        <w:rPr>
          <w:rFonts w:ascii="Arial" w:hAnsi="Arial" w:cs="Arial"/>
          <w:sz w:val="26"/>
          <w:szCs w:val="26"/>
        </w:rPr>
        <w:t xml:space="preserve"> de veint</w:t>
      </w:r>
      <w:r w:rsidR="0085441A">
        <w:rPr>
          <w:rFonts w:ascii="Arial" w:hAnsi="Arial" w:cs="Arial"/>
          <w:sz w:val="26"/>
          <w:szCs w:val="26"/>
        </w:rPr>
        <w:t xml:space="preserve">icinco de junio </w:t>
      </w:r>
      <w:r>
        <w:rPr>
          <w:rFonts w:ascii="Arial" w:hAnsi="Arial" w:cs="Arial"/>
          <w:sz w:val="26"/>
          <w:szCs w:val="26"/>
        </w:rPr>
        <w:t xml:space="preserve">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w:t>
      </w:r>
      <w:r w:rsidR="006C2732">
        <w:rPr>
          <w:rFonts w:ascii="Arial" w:hAnsi="Arial" w:cs="Arial"/>
          <w:sz w:val="26"/>
          <w:szCs w:val="26"/>
        </w:rPr>
        <w:t xml:space="preserve">- - - - - - - - - - - - - - - - - - - - - - - - - - - - - - - - - - </w:t>
      </w:r>
    </w:p>
    <w:p w:rsidR="00314ED9" w:rsidRPr="009B59DB"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85441A">
        <w:rPr>
          <w:rFonts w:ascii="Arial" w:hAnsi="Arial" w:cs="Arial"/>
          <w:sz w:val="26"/>
          <w:szCs w:val="26"/>
        </w:rPr>
        <w:t xml:space="preserve">trece de noviembre </w:t>
      </w:r>
      <w:r>
        <w:rPr>
          <w:rFonts w:ascii="Arial" w:hAnsi="Arial" w:cs="Arial"/>
          <w:sz w:val="26"/>
          <w:szCs w:val="26"/>
        </w:rPr>
        <w:t>de dos mil diecinueve, se admitió a trámite la demanda; se tuvieron por ofrecidas y admitidas las pruebas del actor; se ordenó notificar, emplazar y correr traslado</w:t>
      </w:r>
      <w:r w:rsidRPr="009B59DB">
        <w:rPr>
          <w:rFonts w:ascii="Arial" w:hAnsi="Arial" w:cs="Arial"/>
          <w:sz w:val="26"/>
          <w:szCs w:val="26"/>
        </w:rPr>
        <w:t xml:space="preserve"> a </w:t>
      </w:r>
      <w:r>
        <w:rPr>
          <w:rFonts w:ascii="Arial" w:hAnsi="Arial" w:cs="Arial"/>
          <w:sz w:val="26"/>
          <w:szCs w:val="26"/>
        </w:rPr>
        <w:t xml:space="preserve">la demandada, para que dentro del </w:t>
      </w:r>
      <w:r w:rsidRPr="009B59DB">
        <w:rPr>
          <w:rFonts w:ascii="Arial" w:hAnsi="Arial" w:cs="Arial"/>
          <w:sz w:val="26"/>
          <w:szCs w:val="26"/>
        </w:rPr>
        <w:t>plazo de nueve días hábiles produjera</w:t>
      </w:r>
      <w:r>
        <w:rPr>
          <w:rFonts w:ascii="Arial" w:hAnsi="Arial" w:cs="Arial"/>
          <w:sz w:val="26"/>
          <w:szCs w:val="26"/>
        </w:rPr>
        <w:t xml:space="preserve">n su contestación, con el apercibimiento que de no hacerlo dentro del plazo concedido, se les tendría contestando la demanda en sentido afirmativo, y de no referirse a todos los hechos, se </w:t>
      </w:r>
      <w:r w:rsidR="0086600A">
        <w:rPr>
          <w:rFonts w:ascii="Arial" w:hAnsi="Arial" w:cs="Arial"/>
          <w:b/>
          <w:noProof/>
          <w:sz w:val="26"/>
          <w:szCs w:val="26"/>
        </w:rPr>
        <w:lastRenderedPageBreak/>
        <mc:AlternateContent>
          <mc:Choice Requires="wps">
            <w:drawing>
              <wp:anchor distT="0" distB="0" distL="114300" distR="114300" simplePos="0" relativeHeight="251661312" behindDoc="1" locked="0" layoutInCell="1" allowOverlap="1" wp14:anchorId="1E759528" wp14:editId="1FE7E6B7">
                <wp:simplePos x="0" y="0"/>
                <wp:positionH relativeFrom="column">
                  <wp:posOffset>5652135</wp:posOffset>
                </wp:positionH>
                <wp:positionV relativeFrom="paragraph">
                  <wp:posOffset>-346141</wp:posOffset>
                </wp:positionV>
                <wp:extent cx="1009650" cy="962025"/>
                <wp:effectExtent l="0" t="0" r="19050" b="2857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759528" id="_x0000_s1027" type="#_x0000_t202" style="position:absolute;left:0;text-align:left;margin-left:445.05pt;margin-top:-27.25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2IVZwIAAOc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" fillcolor="window" strokeweight=".5pt">
                <v:path arrowok="t"/>
                <v:textbo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sz w:val="26"/>
          <w:szCs w:val="26"/>
        </w:rPr>
        <w:t>les tendrían como ciertos; se ordenó formar por separado cuaderno de suspensión</w:t>
      </w:r>
      <w:r w:rsidRPr="009B59DB">
        <w:rPr>
          <w:rFonts w:ascii="Arial" w:hAnsi="Arial" w:cs="Arial"/>
          <w:sz w:val="26"/>
          <w:szCs w:val="26"/>
        </w:rPr>
        <w:t xml:space="preserve">.- - </w:t>
      </w:r>
      <w:r>
        <w:rPr>
          <w:rFonts w:ascii="Arial" w:hAnsi="Arial" w:cs="Arial"/>
          <w:sz w:val="26"/>
          <w:szCs w:val="26"/>
        </w:rPr>
        <w:t xml:space="preserve">- - - - - - - - - - - - - - - - - - - - - - - - - - - - - - - - - - - - - - - - - </w:t>
      </w:r>
    </w:p>
    <w:p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85441A">
        <w:rPr>
          <w:rFonts w:ascii="Arial" w:hAnsi="Arial" w:cs="Arial"/>
          <w:sz w:val="26"/>
          <w:szCs w:val="26"/>
        </w:rPr>
        <w:t xml:space="preserve">diecisiete de marzo </w:t>
      </w:r>
      <w:r>
        <w:rPr>
          <w:rFonts w:ascii="Arial" w:hAnsi="Arial" w:cs="Arial"/>
          <w:sz w:val="26"/>
          <w:szCs w:val="26"/>
        </w:rPr>
        <w:t xml:space="preserve">de dos mil </w:t>
      </w:r>
      <w:r w:rsidR="0085441A">
        <w:rPr>
          <w:rFonts w:ascii="Arial" w:hAnsi="Arial" w:cs="Arial"/>
          <w:sz w:val="26"/>
          <w:szCs w:val="26"/>
        </w:rPr>
        <w:t>veinte</w:t>
      </w:r>
      <w:r>
        <w:rPr>
          <w:rFonts w:ascii="Arial" w:hAnsi="Arial" w:cs="Arial"/>
          <w:sz w:val="26"/>
          <w:szCs w:val="26"/>
        </w:rPr>
        <w:t xml:space="preserve">, se tuvo a la demandada, dando contestación a la demanda entablada en su contra; se admitieron las pruebas ofrecidas; se ordenó correr traslado a la parte actora con la contestación, para que dentro del plazo de cinco días produjera la ampliación a su demanda.- -  - - - - </w:t>
      </w:r>
    </w:p>
    <w:p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Por auto de </w:t>
      </w:r>
      <w:r w:rsidR="0085441A">
        <w:rPr>
          <w:rFonts w:ascii="Arial" w:hAnsi="Arial" w:cs="Arial"/>
          <w:sz w:val="26"/>
          <w:szCs w:val="26"/>
        </w:rPr>
        <w:t xml:space="preserve">quince de febrero </w:t>
      </w:r>
      <w:r>
        <w:rPr>
          <w:rFonts w:ascii="Arial" w:hAnsi="Arial" w:cs="Arial"/>
          <w:sz w:val="26"/>
          <w:szCs w:val="26"/>
        </w:rPr>
        <w:t xml:space="preserve">de dos mil </w:t>
      </w:r>
      <w:r w:rsidR="0085441A">
        <w:rPr>
          <w:rFonts w:ascii="Arial" w:hAnsi="Arial" w:cs="Arial"/>
          <w:sz w:val="26"/>
          <w:szCs w:val="26"/>
        </w:rPr>
        <w:t>veintiuno</w:t>
      </w:r>
      <w:r>
        <w:rPr>
          <w:rFonts w:ascii="Arial" w:hAnsi="Arial" w:cs="Arial"/>
          <w:sz w:val="26"/>
          <w:szCs w:val="26"/>
        </w:rPr>
        <w:t xml:space="preserve">, se tuvo a la parte actora </w:t>
      </w:r>
      <w:r w:rsidR="0085441A">
        <w:rPr>
          <w:rFonts w:ascii="Arial" w:hAnsi="Arial" w:cs="Arial"/>
          <w:sz w:val="26"/>
          <w:szCs w:val="26"/>
        </w:rPr>
        <w:t>por perdido su derecho para ampliar su demanda, se señaló fecha y hora para la celebración de la audiencia final</w:t>
      </w:r>
      <w:r>
        <w:rPr>
          <w:rFonts w:ascii="Arial" w:hAnsi="Arial" w:cs="Arial"/>
          <w:sz w:val="26"/>
          <w:szCs w:val="26"/>
        </w:rPr>
        <w:t xml:space="preserve">.- - - - - - - - - - - - - </w:t>
      </w:r>
      <w:r w:rsidR="0085441A">
        <w:rPr>
          <w:rFonts w:ascii="Arial" w:hAnsi="Arial" w:cs="Arial"/>
          <w:sz w:val="26"/>
          <w:szCs w:val="26"/>
        </w:rPr>
        <w:t xml:space="preserve">- - - - - - - - - - - - - - - - - - - - - - - - - - - - - - - - - - - </w:t>
      </w:r>
    </w:p>
    <w:p w:rsidR="00314ED9" w:rsidRPr="009B59DB"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El veinti</w:t>
      </w:r>
      <w:r w:rsidR="006C2732">
        <w:rPr>
          <w:rFonts w:ascii="Arial" w:hAnsi="Arial" w:cs="Arial"/>
          <w:sz w:val="26"/>
          <w:szCs w:val="26"/>
        </w:rPr>
        <w:t xml:space="preserve">ocho </w:t>
      </w:r>
      <w:r>
        <w:rPr>
          <w:rFonts w:ascii="Arial" w:hAnsi="Arial" w:cs="Arial"/>
          <w:sz w:val="26"/>
          <w:szCs w:val="26"/>
        </w:rPr>
        <w:t xml:space="preserve">de abril de dos mil veintiuno, </w:t>
      </w:r>
      <w:r w:rsidRPr="009B59DB">
        <w:rPr>
          <w:rFonts w:ascii="Arial" w:hAnsi="Arial" w:cs="Arial"/>
          <w:sz w:val="26"/>
          <w:szCs w:val="26"/>
        </w:rPr>
        <w:t xml:space="preserve">se llevó a cabo la audiencia final, sin comparecencia de las partes ni persona alguna que legalmente las representara; se </w:t>
      </w:r>
      <w:r>
        <w:rPr>
          <w:rFonts w:ascii="Arial" w:hAnsi="Arial" w:cs="Arial"/>
          <w:sz w:val="26"/>
          <w:szCs w:val="26"/>
        </w:rPr>
        <w:t xml:space="preserve">desahogaron las pruebas de las partes, se abrió el periodo de alegatos, </w:t>
      </w:r>
      <w:r w:rsidRPr="009B59DB">
        <w:rPr>
          <w:rFonts w:ascii="Arial" w:hAnsi="Arial" w:cs="Arial"/>
          <w:sz w:val="26"/>
          <w:szCs w:val="26"/>
        </w:rPr>
        <w:t>se</w:t>
      </w:r>
      <w:r>
        <w:rPr>
          <w:rFonts w:ascii="Arial" w:hAnsi="Arial" w:cs="Arial"/>
          <w:sz w:val="26"/>
          <w:szCs w:val="26"/>
        </w:rPr>
        <w:t xml:space="preserve"> dio cuenta que ninguna de las partes presentaron escrito de alegatos, por lo que se declaró precluido su derecho correspondiente; declarándose cerrada la etapa de instrucción; </w:t>
      </w:r>
      <w:r w:rsidRPr="009B59DB">
        <w:rPr>
          <w:rFonts w:ascii="Arial" w:hAnsi="Arial" w:cs="Arial"/>
          <w:sz w:val="26"/>
          <w:szCs w:val="26"/>
        </w:rPr>
        <w:t xml:space="preserve">y, por último se citó a las partes para oír sentencia, misma que ahora se </w:t>
      </w:r>
      <w:r>
        <w:rPr>
          <w:rFonts w:ascii="Arial" w:hAnsi="Arial" w:cs="Arial"/>
          <w:sz w:val="26"/>
          <w:szCs w:val="26"/>
        </w:rPr>
        <w:t>dicta</w:t>
      </w:r>
      <w:r w:rsidRPr="009B59DB">
        <w:rPr>
          <w:rFonts w:ascii="Arial" w:hAnsi="Arial" w:cs="Arial"/>
          <w:sz w:val="26"/>
          <w:szCs w:val="26"/>
        </w:rPr>
        <w:t xml:space="preserve">.- - - - - </w:t>
      </w:r>
      <w:r>
        <w:rPr>
          <w:rFonts w:ascii="Arial" w:hAnsi="Arial" w:cs="Arial"/>
          <w:sz w:val="26"/>
          <w:szCs w:val="26"/>
        </w:rPr>
        <w:t xml:space="preserve">- - - </w:t>
      </w:r>
      <w:r w:rsidRPr="009B59DB">
        <w:rPr>
          <w:rFonts w:ascii="Arial" w:hAnsi="Arial" w:cs="Arial"/>
          <w:sz w:val="26"/>
          <w:szCs w:val="26"/>
        </w:rPr>
        <w:t xml:space="preserve">- - </w:t>
      </w:r>
      <w:r>
        <w:rPr>
          <w:rFonts w:ascii="Arial" w:hAnsi="Arial" w:cs="Arial"/>
          <w:sz w:val="26"/>
          <w:szCs w:val="26"/>
        </w:rPr>
        <w:t xml:space="preserve">- - - - - - - - - - - - - - - </w:t>
      </w:r>
    </w:p>
    <w:p w:rsidR="00314ED9" w:rsidRPr="009B59DB" w:rsidRDefault="00314ED9" w:rsidP="00314ED9">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rsidR="00314ED9" w:rsidRPr="009B59DB" w:rsidRDefault="00314ED9" w:rsidP="00314ED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Fiscal</w:t>
      </w:r>
      <w:r w:rsidRPr="009B59DB">
        <w:rPr>
          <w:rFonts w:ascii="Arial" w:hAnsi="Arial" w:cs="Arial"/>
          <w:sz w:val="26"/>
          <w:szCs w:val="26"/>
        </w:rPr>
        <w:t xml:space="preserve">.- - - </w:t>
      </w:r>
      <w:r>
        <w:rPr>
          <w:rFonts w:ascii="Arial" w:hAnsi="Arial" w:cs="Arial"/>
          <w:sz w:val="26"/>
          <w:szCs w:val="26"/>
        </w:rPr>
        <w:t xml:space="preserve">- - - - - - - - - - - - - - - - - - - - - - - - - - - - - </w:t>
      </w:r>
      <w:r w:rsidRPr="009B59DB">
        <w:rPr>
          <w:rFonts w:ascii="Arial" w:hAnsi="Arial" w:cs="Arial"/>
          <w:sz w:val="26"/>
          <w:szCs w:val="26"/>
        </w:rPr>
        <w:t xml:space="preserve">- - </w:t>
      </w:r>
      <w:r>
        <w:rPr>
          <w:rFonts w:ascii="Arial" w:hAnsi="Arial" w:cs="Arial"/>
          <w:sz w:val="26"/>
          <w:szCs w:val="26"/>
        </w:rPr>
        <w:t xml:space="preserve">- - - - - - - - - - - - - - </w:t>
      </w:r>
    </w:p>
    <w:p w:rsidR="00314ED9" w:rsidRDefault="00314ED9" w:rsidP="00314ED9">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86600A">
        <w:rPr>
          <w:rFonts w:ascii="Arial" w:hAnsi="Arial" w:cs="Arial"/>
          <w:sz w:val="26"/>
          <w:szCs w:val="26"/>
        </w:rPr>
        <w:t>**********</w:t>
      </w:r>
      <w:r>
        <w:rPr>
          <w:rFonts w:ascii="Arial" w:hAnsi="Arial" w:cs="Arial"/>
          <w:sz w:val="26"/>
          <w:szCs w:val="26"/>
        </w:rPr>
        <w:t>, q</w:t>
      </w:r>
      <w:r w:rsidRPr="009B59DB">
        <w:rPr>
          <w:rFonts w:ascii="Arial" w:hAnsi="Arial" w:cs="Arial"/>
          <w:sz w:val="26"/>
          <w:szCs w:val="26"/>
        </w:rPr>
        <w:t>uedó acreditada</w:t>
      </w:r>
      <w:r>
        <w:rPr>
          <w:rFonts w:ascii="Arial" w:hAnsi="Arial" w:cs="Arial"/>
          <w:sz w:val="26"/>
          <w:szCs w:val="26"/>
        </w:rPr>
        <w:t xml:space="preserve"> al haber </w:t>
      </w:r>
      <w:r w:rsidR="0086600A">
        <w:rPr>
          <w:rFonts w:ascii="Arial" w:hAnsi="Arial" w:cs="Arial"/>
          <w:b/>
          <w:noProof/>
          <w:sz w:val="26"/>
          <w:szCs w:val="26"/>
        </w:rPr>
        <mc:AlternateContent>
          <mc:Choice Requires="wps">
            <w:drawing>
              <wp:anchor distT="0" distB="0" distL="114300" distR="114300" simplePos="0" relativeHeight="251663360" behindDoc="1" locked="0" layoutInCell="1" allowOverlap="1" wp14:anchorId="37A8DB1A" wp14:editId="63EA3D46">
                <wp:simplePos x="0" y="0"/>
                <wp:positionH relativeFrom="column">
                  <wp:posOffset>-1435735</wp:posOffset>
                </wp:positionH>
                <wp:positionV relativeFrom="paragraph">
                  <wp:posOffset>-381635</wp:posOffset>
                </wp:positionV>
                <wp:extent cx="1009650" cy="962025"/>
                <wp:effectExtent l="0" t="0" r="19050" b="28575"/>
                <wp:wrapNone/>
                <wp:docPr id="19"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8DB1A" id="_x0000_s1028" type="#_x0000_t202" style="position:absolute;left:0;text-align:left;margin-left:-113.05pt;margin-top:-30.05pt;width:79.5pt;height:7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" fillcolor="window" strokeweight=".5pt">
                <v:path arrowok="t"/>
                <v:textbo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sz w:val="26"/>
          <w:szCs w:val="26"/>
        </w:rPr>
        <w:t xml:space="preserve">promovido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autoridad demandada</w:t>
      </w:r>
      <w:r>
        <w:rPr>
          <w:rFonts w:ascii="Arial" w:hAnsi="Arial" w:cs="Arial"/>
          <w:sz w:val="26"/>
          <w:szCs w:val="26"/>
        </w:rPr>
        <w:t xml:space="preserve"> </w:t>
      </w:r>
      <w:r w:rsidRPr="0091164A">
        <w:rPr>
          <w:rFonts w:ascii="Arial" w:hAnsi="Arial" w:cs="Arial"/>
          <w:sz w:val="26"/>
          <w:szCs w:val="26"/>
        </w:rPr>
        <w:t xml:space="preserve">Directora de Ingresos y Recaudación de la Subsecretaría de Ingresos de la Secretaría de Finanzas del Poder Ejecutivo del Estado de Oaxaca,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 - - - - - - - - - - - - - - - - - - - - - - -</w:t>
      </w:r>
    </w:p>
    <w:p w:rsidR="00314ED9" w:rsidRDefault="00314ED9" w:rsidP="00314ED9">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w:t>
      </w:r>
      <w:r w:rsidRPr="0091164A">
        <w:rPr>
          <w:rFonts w:ascii="Arial" w:hAnsi="Arial" w:cs="Arial"/>
          <w:sz w:val="26"/>
          <w:szCs w:val="26"/>
        </w:rPr>
        <w:t xml:space="preserve"> Directora de Ingresos y Recaudación de la Subsecretaría de Ingresos de la Secretaría de Finanzas del Poder Ejecutivo del Estado de Oaxaca,</w:t>
      </w:r>
      <w:r>
        <w:rPr>
          <w:rFonts w:ascii="Arial" w:hAnsi="Arial" w:cs="Arial"/>
          <w:sz w:val="26"/>
          <w:szCs w:val="26"/>
        </w:rPr>
        <w:t xml:space="preserve">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dvierte que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 - - - - - </w:t>
      </w:r>
      <w:r>
        <w:rPr>
          <w:rFonts w:ascii="Arial" w:hAnsi="Arial" w:cs="Arial"/>
          <w:sz w:val="26"/>
          <w:szCs w:val="26"/>
        </w:rPr>
        <w:t>- - - - - - - - - - - - - - - - - - - - - - - - -</w:t>
      </w:r>
    </w:p>
    <w:p w:rsidR="00314ED9" w:rsidRPr="00C13B00"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Pr="009B59DB">
        <w:rPr>
          <w:rFonts w:ascii="Arial" w:hAnsi="Arial" w:cs="Arial"/>
          <w:sz w:val="26"/>
          <w:szCs w:val="26"/>
        </w:rPr>
        <w:t>- - - - - - - - - - - - - - - - - - - - - - -</w:t>
      </w:r>
      <w:r>
        <w:rPr>
          <w:rFonts w:ascii="Arial" w:hAnsi="Arial" w:cs="Arial"/>
          <w:sz w:val="26"/>
          <w:szCs w:val="26"/>
        </w:rPr>
        <w:t xml:space="preserve"> - - - - - - - - - - - </w:t>
      </w:r>
    </w:p>
    <w:p w:rsidR="00314ED9" w:rsidRPr="00C13B00" w:rsidRDefault="00314ED9" w:rsidP="00314ED9">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 xml:space="preserve">Aun cuando sea verdad que el juzgador no transcriba en su integridad los </w:t>
      </w:r>
      <w:r w:rsidR="0086600A">
        <w:rPr>
          <w:rFonts w:ascii="Arial" w:hAnsi="Arial" w:cs="Arial"/>
          <w:b/>
          <w:noProof/>
          <w:sz w:val="26"/>
          <w:szCs w:val="26"/>
        </w:rPr>
        <mc:AlternateContent>
          <mc:Choice Requires="wps">
            <w:drawing>
              <wp:anchor distT="0" distB="0" distL="114300" distR="114300" simplePos="0" relativeHeight="251665408" behindDoc="1" locked="0" layoutInCell="1" allowOverlap="1" wp14:anchorId="3E826410" wp14:editId="2B457DC6">
                <wp:simplePos x="0" y="0"/>
                <wp:positionH relativeFrom="column">
                  <wp:posOffset>5575935</wp:posOffset>
                </wp:positionH>
                <wp:positionV relativeFrom="paragraph">
                  <wp:posOffset>-245745</wp:posOffset>
                </wp:positionV>
                <wp:extent cx="1009650" cy="962025"/>
                <wp:effectExtent l="0" t="0" r="19050" b="28575"/>
                <wp:wrapNone/>
                <wp:docPr id="20"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826410" id="_x0000_s1029" type="#_x0000_t202" style="position:absolute;left:0;text-align:left;margin-left:439.05pt;margin-top:-19.35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" fillcolor="window" strokeweight=".5pt">
                <v:path arrowok="t"/>
                <v:textbo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C13B00">
        <w:rPr>
          <w:rFonts w:ascii="Arial" w:hAnsi="Arial" w:cs="Arial"/>
          <w:i/>
          <w:sz w:val="24"/>
          <w:szCs w:val="24"/>
        </w:rPr>
        <w:t>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rsidR="00314ED9" w:rsidRDefault="00314ED9" w:rsidP="00AB6315">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Pr>
          <w:rFonts w:ascii="Arial" w:hAnsi="Arial" w:cs="Arial"/>
          <w:sz w:val="26"/>
          <w:szCs w:val="26"/>
        </w:rPr>
        <w:t xml:space="preserve">El actor </w:t>
      </w:r>
      <w:r w:rsidR="0086600A">
        <w:rPr>
          <w:rFonts w:ascii="Arial" w:hAnsi="Arial" w:cs="Arial"/>
          <w:b/>
          <w:sz w:val="26"/>
          <w:szCs w:val="26"/>
        </w:rPr>
        <w:t>**********</w:t>
      </w:r>
      <w:r>
        <w:rPr>
          <w:rFonts w:ascii="Arial" w:hAnsi="Arial" w:cs="Arial"/>
          <w:sz w:val="26"/>
          <w:szCs w:val="26"/>
        </w:rPr>
        <w:t>, demandó la nulidad de la multa por</w:t>
      </w:r>
      <w:r w:rsidR="00AB6315">
        <w:rPr>
          <w:rFonts w:ascii="Arial" w:hAnsi="Arial" w:cs="Arial"/>
          <w:sz w:val="26"/>
          <w:szCs w:val="26"/>
        </w:rPr>
        <w:t xml:space="preserve"> infracción relacionada con la P</w:t>
      </w:r>
      <w:r>
        <w:rPr>
          <w:rFonts w:ascii="Arial" w:hAnsi="Arial" w:cs="Arial"/>
          <w:sz w:val="26"/>
          <w:szCs w:val="26"/>
        </w:rPr>
        <w:t>resentación de</w:t>
      </w:r>
      <w:r w:rsidR="00AB6315">
        <w:rPr>
          <w:rFonts w:ascii="Arial" w:hAnsi="Arial" w:cs="Arial"/>
          <w:sz w:val="26"/>
          <w:szCs w:val="26"/>
        </w:rPr>
        <w:t xml:space="preserve"> Declaraciones del I</w:t>
      </w:r>
      <w:r w:rsidR="000C1C25">
        <w:rPr>
          <w:rFonts w:ascii="Arial" w:hAnsi="Arial" w:cs="Arial"/>
          <w:sz w:val="26"/>
          <w:szCs w:val="26"/>
        </w:rPr>
        <w:t>mpuesto S</w:t>
      </w:r>
      <w:r w:rsidR="00AB6315">
        <w:rPr>
          <w:rFonts w:ascii="Arial" w:hAnsi="Arial" w:cs="Arial"/>
          <w:sz w:val="26"/>
          <w:szCs w:val="26"/>
        </w:rPr>
        <w:t>obre Erogaciones por Remuneraciones al Trabajo Personal</w:t>
      </w:r>
      <w:r>
        <w:rPr>
          <w:rFonts w:ascii="Arial" w:hAnsi="Arial" w:cs="Arial"/>
          <w:sz w:val="26"/>
          <w:szCs w:val="26"/>
        </w:rPr>
        <w:t xml:space="preserve">, con número de control </w:t>
      </w:r>
      <w:r w:rsidR="006C2732">
        <w:rPr>
          <w:rFonts w:ascii="Arial" w:hAnsi="Arial" w:cs="Arial"/>
          <w:sz w:val="26"/>
          <w:szCs w:val="26"/>
        </w:rPr>
        <w:t>08</w:t>
      </w:r>
      <w:r>
        <w:rPr>
          <w:rFonts w:ascii="Arial" w:hAnsi="Arial" w:cs="Arial"/>
          <w:sz w:val="26"/>
          <w:szCs w:val="26"/>
        </w:rPr>
        <w:t>MO</w:t>
      </w:r>
      <w:r w:rsidR="006A1B1E">
        <w:rPr>
          <w:rFonts w:ascii="Arial" w:hAnsi="Arial" w:cs="Arial"/>
          <w:sz w:val="26"/>
          <w:szCs w:val="26"/>
        </w:rPr>
        <w:t>44ER</w:t>
      </w:r>
      <w:r>
        <w:rPr>
          <w:rFonts w:ascii="Arial" w:hAnsi="Arial" w:cs="Arial"/>
          <w:sz w:val="26"/>
          <w:szCs w:val="26"/>
        </w:rPr>
        <w:t>19</w:t>
      </w:r>
      <w:r w:rsidR="006A1B1E">
        <w:rPr>
          <w:rFonts w:ascii="Arial" w:hAnsi="Arial" w:cs="Arial"/>
          <w:sz w:val="26"/>
          <w:szCs w:val="26"/>
        </w:rPr>
        <w:t>3</w:t>
      </w:r>
      <w:r w:rsidR="006C2732">
        <w:rPr>
          <w:rFonts w:ascii="Arial" w:hAnsi="Arial" w:cs="Arial"/>
          <w:sz w:val="26"/>
          <w:szCs w:val="26"/>
        </w:rPr>
        <w:t>261</w:t>
      </w:r>
      <w:r>
        <w:rPr>
          <w:rFonts w:ascii="Arial" w:hAnsi="Arial" w:cs="Arial"/>
          <w:sz w:val="26"/>
          <w:szCs w:val="26"/>
        </w:rPr>
        <w:t xml:space="preserve"> de veint</w:t>
      </w:r>
      <w:r w:rsidR="006A1B1E">
        <w:rPr>
          <w:rFonts w:ascii="Arial" w:hAnsi="Arial" w:cs="Arial"/>
          <w:sz w:val="26"/>
          <w:szCs w:val="26"/>
        </w:rPr>
        <w:t xml:space="preserve">icinco de junio </w:t>
      </w:r>
      <w:r>
        <w:rPr>
          <w:rFonts w:ascii="Arial" w:hAnsi="Arial" w:cs="Arial"/>
          <w:sz w:val="26"/>
          <w:szCs w:val="26"/>
        </w:rPr>
        <w:t xml:space="preserve">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 - - - - - - - - - - - - - - - - - </w:t>
      </w:r>
      <w:r w:rsidR="006A1B1E">
        <w:rPr>
          <w:rFonts w:ascii="Arial" w:hAnsi="Arial" w:cs="Arial"/>
          <w:sz w:val="26"/>
          <w:szCs w:val="26"/>
        </w:rPr>
        <w:t>- - - - - - - - - - - - - - - - - - - - - - - - - - -</w:t>
      </w:r>
    </w:p>
    <w:p w:rsidR="00314ED9" w:rsidRDefault="00314ED9" w:rsidP="00314ED9">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rsidR="00314ED9" w:rsidRDefault="00314ED9" w:rsidP="00314ED9">
      <w:pPr>
        <w:spacing w:before="100" w:beforeAutospacing="1" w:after="0" w:line="360" w:lineRule="auto"/>
        <w:ind w:left="1134" w:right="616"/>
        <w:jc w:val="both"/>
        <w:rPr>
          <w:rFonts w:ascii="Arial" w:hAnsi="Arial" w:cs="Arial"/>
          <w:sz w:val="26"/>
          <w:szCs w:val="26"/>
        </w:rPr>
      </w:pPr>
      <w:r w:rsidRPr="00F90478">
        <w:rPr>
          <w:rFonts w:ascii="Arial" w:hAnsi="Arial" w:cs="Arial"/>
          <w:sz w:val="26"/>
          <w:szCs w:val="26"/>
        </w:rPr>
        <w:t>“</w:t>
      </w:r>
      <w:r w:rsidRPr="00F90478">
        <w:rPr>
          <w:rFonts w:ascii="Arial" w:hAnsi="Arial" w:cs="Arial"/>
          <w:b/>
          <w:bCs/>
          <w:i/>
          <w:iCs/>
          <w:sz w:val="24"/>
          <w:szCs w:val="24"/>
        </w:rPr>
        <w:t xml:space="preserve">ARTÍCULO 149.- </w:t>
      </w:r>
      <w:r w:rsidRPr="00F90478">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rsidR="00314ED9" w:rsidRDefault="00314ED9" w:rsidP="00314ED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sidRPr="00F90478">
        <w:rPr>
          <w:rFonts w:ascii="Arial" w:hAnsi="Arial" w:cs="Arial"/>
          <w:b/>
          <w:bCs/>
          <w:i/>
          <w:iCs/>
          <w:sz w:val="24"/>
          <w:szCs w:val="24"/>
        </w:rPr>
        <w:t xml:space="preserve">ARTÍCULO 206.- </w:t>
      </w:r>
      <w:r w:rsidRPr="00F90478">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rsidR="00314ED9" w:rsidRDefault="00314ED9" w:rsidP="001B38BA">
      <w:pPr>
        <w:spacing w:before="100" w:beforeAutospacing="1" w:after="0" w:line="360" w:lineRule="auto"/>
        <w:ind w:firstLine="709"/>
        <w:jc w:val="both"/>
        <w:rPr>
          <w:rFonts w:ascii="Arial" w:hAnsi="Arial" w:cs="Arial"/>
          <w:bCs/>
          <w:sz w:val="26"/>
          <w:szCs w:val="26"/>
        </w:rPr>
      </w:pPr>
      <w:r>
        <w:rPr>
          <w:rFonts w:ascii="Arial" w:hAnsi="Arial" w:cs="Arial"/>
          <w:sz w:val="26"/>
          <w:szCs w:val="26"/>
        </w:rPr>
        <w:t xml:space="preserve">En suplencia de la deficiencia de la queja de los conceptos de impugnación planteados por el actor; se atienden esencialmente aquellas manifestaciones que realiza en el sentido de que </w:t>
      </w:r>
      <w:r>
        <w:rPr>
          <w:rFonts w:ascii="Arial" w:hAnsi="Arial" w:cs="Arial"/>
          <w:bCs/>
          <w:sz w:val="26"/>
          <w:szCs w:val="26"/>
        </w:rPr>
        <w:t xml:space="preserve">la resolución impugnada contenida en el oficio con número de control </w:t>
      </w:r>
      <w:r w:rsidR="00795534">
        <w:rPr>
          <w:rFonts w:ascii="Arial" w:hAnsi="Arial" w:cs="Arial"/>
          <w:sz w:val="26"/>
          <w:szCs w:val="26"/>
        </w:rPr>
        <w:t xml:space="preserve">08MO44ER193261 </w:t>
      </w:r>
      <w:r w:rsidR="006A1B1E">
        <w:rPr>
          <w:rFonts w:ascii="Arial" w:hAnsi="Arial" w:cs="Arial"/>
          <w:sz w:val="26"/>
          <w:szCs w:val="26"/>
        </w:rPr>
        <w:t xml:space="preserve"> de veinticinco de junio de dos mil diecinueve, </w:t>
      </w:r>
      <w:r>
        <w:rPr>
          <w:rFonts w:ascii="Arial" w:hAnsi="Arial" w:cs="Arial"/>
          <w:bCs/>
          <w:sz w:val="26"/>
          <w:szCs w:val="26"/>
        </w:rPr>
        <w:t xml:space="preserve">es ilegal y viola lo dispuesto por los artículos </w:t>
      </w:r>
      <w:r w:rsidR="001B38BA">
        <w:rPr>
          <w:rFonts w:ascii="Arial" w:hAnsi="Arial" w:cs="Arial"/>
          <w:bCs/>
          <w:sz w:val="26"/>
          <w:szCs w:val="26"/>
        </w:rPr>
        <w:t xml:space="preserve">14 y </w:t>
      </w:r>
      <w:r>
        <w:rPr>
          <w:rFonts w:ascii="Arial" w:hAnsi="Arial" w:cs="Arial"/>
          <w:bCs/>
          <w:sz w:val="26"/>
          <w:szCs w:val="26"/>
        </w:rPr>
        <w:t>16 de la Constitución Política de los Estados Unidos Mexicanos</w:t>
      </w:r>
      <w:r w:rsidR="001B38BA">
        <w:rPr>
          <w:rFonts w:ascii="Arial" w:hAnsi="Arial" w:cs="Arial"/>
          <w:bCs/>
          <w:sz w:val="26"/>
          <w:szCs w:val="26"/>
        </w:rPr>
        <w:t xml:space="preserve">, al carecer de la debida </w:t>
      </w:r>
      <w:r w:rsidR="0086600A">
        <w:rPr>
          <w:rFonts w:ascii="Arial" w:hAnsi="Arial" w:cs="Arial"/>
          <w:b/>
          <w:noProof/>
          <w:sz w:val="26"/>
          <w:szCs w:val="26"/>
        </w:rPr>
        <mc:AlternateContent>
          <mc:Choice Requires="wps">
            <w:drawing>
              <wp:anchor distT="0" distB="0" distL="114300" distR="114300" simplePos="0" relativeHeight="251667456" behindDoc="1" locked="0" layoutInCell="1" allowOverlap="1" wp14:anchorId="37A8DB1A" wp14:editId="63EA3D46">
                <wp:simplePos x="0" y="0"/>
                <wp:positionH relativeFrom="column">
                  <wp:posOffset>-1435735</wp:posOffset>
                </wp:positionH>
                <wp:positionV relativeFrom="paragraph">
                  <wp:posOffset>-381635</wp:posOffset>
                </wp:positionV>
                <wp:extent cx="1009650" cy="962025"/>
                <wp:effectExtent l="0" t="0" r="19050" b="28575"/>
                <wp:wrapNone/>
                <wp:docPr id="2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8DB1A" id="_x0000_s1030" type="#_x0000_t202" style="position:absolute;left:0;text-align:left;margin-left:-113.05pt;margin-top:-30.05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" fillcolor="window" strokeweight=".5pt">
                <v:path arrowok="t"/>
                <v:textbo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1B38BA">
        <w:rPr>
          <w:rFonts w:ascii="Arial" w:hAnsi="Arial" w:cs="Arial"/>
          <w:bCs/>
          <w:sz w:val="26"/>
          <w:szCs w:val="26"/>
        </w:rPr>
        <w:t>fundamentación y motivación</w:t>
      </w:r>
      <w:r>
        <w:rPr>
          <w:rFonts w:ascii="Arial" w:hAnsi="Arial" w:cs="Arial"/>
          <w:bCs/>
          <w:sz w:val="26"/>
          <w:szCs w:val="26"/>
        </w:rPr>
        <w:t xml:space="preserve">; porque la autoridad demandada </w:t>
      </w:r>
      <w:r w:rsidR="001B38BA">
        <w:rPr>
          <w:rFonts w:ascii="Arial" w:hAnsi="Arial" w:cs="Arial"/>
          <w:bCs/>
          <w:sz w:val="26"/>
          <w:szCs w:val="26"/>
        </w:rPr>
        <w:t xml:space="preserve">adujó que realizó una revisión minuciosa en el Registro Estatal de Contribuyentes con que cuenta la Secretaría de Finanzas, el cual contiene registros contables en materia de declaraciones y pagos y en el ejercicio de las facultades de revisión al cumplimiento de las declaraciones y pagos de los contribuyentes activos e inscritos en materia del Impuesto sobre Erogaciones por Remuneraciones al Trabajo Personal, lo identificó como sujeto obligado en materia del impuesto </w:t>
      </w:r>
      <w:r>
        <w:rPr>
          <w:rFonts w:ascii="Arial" w:hAnsi="Arial" w:cs="Arial"/>
          <w:bCs/>
          <w:sz w:val="26"/>
          <w:szCs w:val="26"/>
        </w:rPr>
        <w:t>de</w:t>
      </w:r>
      <w:r w:rsidR="001B38BA">
        <w:rPr>
          <w:rFonts w:ascii="Arial" w:hAnsi="Arial" w:cs="Arial"/>
          <w:bCs/>
          <w:sz w:val="26"/>
          <w:szCs w:val="26"/>
        </w:rPr>
        <w:t xml:space="preserve"> referencia </w:t>
      </w:r>
      <w:r>
        <w:rPr>
          <w:rFonts w:ascii="Arial" w:hAnsi="Arial" w:cs="Arial"/>
          <w:bCs/>
          <w:sz w:val="26"/>
          <w:szCs w:val="26"/>
        </w:rPr>
        <w:t>y que incurrió en el incumplimiento de sus obligaciones</w:t>
      </w:r>
      <w:r w:rsidR="001B38BA">
        <w:rPr>
          <w:rFonts w:ascii="Arial" w:hAnsi="Arial" w:cs="Arial"/>
          <w:bCs/>
          <w:sz w:val="26"/>
          <w:szCs w:val="26"/>
        </w:rPr>
        <w:t xml:space="preserve">, al haber transcurrido en exceso el plazo a que se refiere el artículo 66 de la Ley Estatal de Hacienda, </w:t>
      </w:r>
      <w:r>
        <w:rPr>
          <w:rFonts w:ascii="Arial" w:hAnsi="Arial" w:cs="Arial"/>
          <w:bCs/>
          <w:sz w:val="26"/>
          <w:szCs w:val="26"/>
        </w:rPr>
        <w:t xml:space="preserve">sin embargo fue omisa en citar </w:t>
      </w:r>
      <w:r w:rsidR="001B38BA">
        <w:rPr>
          <w:rFonts w:ascii="Arial" w:hAnsi="Arial" w:cs="Arial"/>
          <w:bCs/>
          <w:sz w:val="26"/>
          <w:szCs w:val="26"/>
        </w:rPr>
        <w:t xml:space="preserve">en fundar y señalar qué facultad fue la que ejercicio para identificarlo como </w:t>
      </w:r>
      <w:r>
        <w:rPr>
          <w:rFonts w:ascii="Arial" w:hAnsi="Arial" w:cs="Arial"/>
          <w:bCs/>
          <w:sz w:val="26"/>
          <w:szCs w:val="26"/>
        </w:rPr>
        <w:t xml:space="preserve">obligado a presentar la </w:t>
      </w:r>
      <w:r w:rsidR="001B38BA">
        <w:rPr>
          <w:rFonts w:ascii="Arial" w:hAnsi="Arial" w:cs="Arial"/>
          <w:bCs/>
          <w:sz w:val="26"/>
          <w:szCs w:val="26"/>
        </w:rPr>
        <w:t>declaraciones indicadas</w:t>
      </w:r>
      <w:r>
        <w:rPr>
          <w:rFonts w:ascii="Arial" w:hAnsi="Arial" w:cs="Arial"/>
          <w:bCs/>
          <w:sz w:val="26"/>
          <w:szCs w:val="26"/>
        </w:rPr>
        <w:t xml:space="preserve">.- - - </w:t>
      </w:r>
    </w:p>
    <w:p w:rsidR="00314ED9" w:rsidRPr="00F90478" w:rsidRDefault="00314ED9" w:rsidP="000C1C25">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La autoridad demandada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w:t>
      </w:r>
      <w:r>
        <w:rPr>
          <w:rFonts w:ascii="Arial" w:eastAsia="Calibri" w:hAnsi="Arial" w:cs="Arial"/>
          <w:sz w:val="26"/>
          <w:szCs w:val="26"/>
        </w:rPr>
        <w:t xml:space="preserve">al respecto únicamente se concretó a expresar que </w:t>
      </w:r>
      <w:r w:rsidR="001B38BA">
        <w:rPr>
          <w:rFonts w:ascii="Arial" w:eastAsia="Calibri" w:hAnsi="Arial" w:cs="Arial"/>
          <w:sz w:val="26"/>
          <w:szCs w:val="26"/>
        </w:rPr>
        <w:t xml:space="preserve">contrario a lo manifestado el acto se encuentra fundado y motivado en relación a la forma en la cual su representada llegó a la conclusión que su deponente era sujeto al </w:t>
      </w:r>
      <w:r w:rsidR="000C1C25">
        <w:rPr>
          <w:rFonts w:ascii="Arial" w:eastAsia="Calibri" w:hAnsi="Arial" w:cs="Arial"/>
          <w:sz w:val="26"/>
          <w:szCs w:val="26"/>
        </w:rPr>
        <w:t>Impuesto Sobre Erogaciones por R</w:t>
      </w:r>
      <w:r w:rsidR="001B38BA">
        <w:rPr>
          <w:rFonts w:ascii="Arial" w:eastAsia="Calibri" w:hAnsi="Arial" w:cs="Arial"/>
          <w:sz w:val="26"/>
          <w:szCs w:val="26"/>
        </w:rPr>
        <w:t xml:space="preserve">emuneraciones al </w:t>
      </w:r>
      <w:r w:rsidR="000C1C25">
        <w:rPr>
          <w:rFonts w:ascii="Arial" w:eastAsia="Calibri" w:hAnsi="Arial" w:cs="Arial"/>
          <w:sz w:val="26"/>
          <w:szCs w:val="26"/>
        </w:rPr>
        <w:t>T</w:t>
      </w:r>
      <w:r w:rsidR="001B38BA">
        <w:rPr>
          <w:rFonts w:ascii="Arial" w:eastAsia="Calibri" w:hAnsi="Arial" w:cs="Arial"/>
          <w:sz w:val="26"/>
          <w:szCs w:val="26"/>
        </w:rPr>
        <w:t>rabajo Personal</w:t>
      </w:r>
      <w:r w:rsidR="000C1C25">
        <w:rPr>
          <w:rFonts w:ascii="Arial" w:eastAsia="Calibri" w:hAnsi="Arial" w:cs="Arial"/>
          <w:sz w:val="26"/>
          <w:szCs w:val="26"/>
        </w:rPr>
        <w:t>, porque el actor se inscribió en el Registro Estatal de Contribuyentes y que al efectuar su representada sus facultades de revisión al cumplimiento de las declaraciones y pagos de los contribuyentes activos e inscritos en materia del impuesto citado, identificó que su contraparte había incurrido con sus obligaciones fiscales y lo anterior se señaló en el acto impugnado.</w:t>
      </w:r>
      <w:r>
        <w:rPr>
          <w:rFonts w:ascii="Arial" w:eastAsia="Calibri" w:hAnsi="Arial" w:cs="Arial"/>
          <w:sz w:val="26"/>
          <w:szCs w:val="26"/>
        </w:rPr>
        <w:t xml:space="preserve">- - - - - - - - - </w:t>
      </w:r>
      <w:r w:rsidR="000C1C25">
        <w:rPr>
          <w:rFonts w:ascii="Arial" w:eastAsia="Calibri" w:hAnsi="Arial" w:cs="Arial"/>
          <w:sz w:val="26"/>
          <w:szCs w:val="26"/>
        </w:rPr>
        <w:t>- - - - - - - - - - - - - - - - - - - - - - - - - - - - - - -</w:t>
      </w:r>
    </w:p>
    <w:p w:rsidR="00314ED9" w:rsidRDefault="00795534" w:rsidP="00314ED9">
      <w:pPr>
        <w:pStyle w:val="Sinespaciado"/>
        <w:spacing w:before="240" w:line="360" w:lineRule="auto"/>
        <w:ind w:firstLine="708"/>
        <w:jc w:val="both"/>
        <w:rPr>
          <w:rFonts w:ascii="Arial" w:hAnsi="Arial" w:cs="Arial"/>
          <w:sz w:val="26"/>
          <w:szCs w:val="26"/>
        </w:rPr>
      </w:pPr>
      <w:r>
        <w:rPr>
          <w:rFonts w:ascii="Arial" w:hAnsi="Arial" w:cs="Arial"/>
          <w:b/>
          <w:sz w:val="26"/>
          <w:szCs w:val="26"/>
          <w:lang w:val="es-MX"/>
        </w:rPr>
        <w:t xml:space="preserve">Análisis.- </w:t>
      </w:r>
      <w:r w:rsidR="00314ED9">
        <w:rPr>
          <w:rFonts w:ascii="Arial" w:hAnsi="Arial" w:cs="Arial"/>
          <w:sz w:val="26"/>
          <w:szCs w:val="26"/>
        </w:rPr>
        <w:t xml:space="preserve">Del análisis a la multa por infracción relacionada con la Presentación de Declaraciones del Impuesto sobre Erogaciones por Remuneraciones al Trabajo Personal, con número de control </w:t>
      </w:r>
      <w:r w:rsidR="006D09A2">
        <w:rPr>
          <w:rFonts w:ascii="Arial" w:hAnsi="Arial" w:cs="Arial"/>
          <w:sz w:val="26"/>
          <w:szCs w:val="26"/>
        </w:rPr>
        <w:t xml:space="preserve">08MO44ER193261 </w:t>
      </w:r>
      <w:r w:rsidR="00314ED9">
        <w:rPr>
          <w:rFonts w:ascii="Arial" w:hAnsi="Arial" w:cs="Arial"/>
          <w:sz w:val="26"/>
          <w:szCs w:val="26"/>
        </w:rPr>
        <w:t xml:space="preserve">de </w:t>
      </w:r>
      <w:r w:rsidR="000C1C25">
        <w:rPr>
          <w:rFonts w:ascii="Arial" w:hAnsi="Arial" w:cs="Arial"/>
          <w:sz w:val="26"/>
          <w:szCs w:val="26"/>
        </w:rPr>
        <w:t xml:space="preserve">veinticinco de junio </w:t>
      </w:r>
      <w:r w:rsidR="00314ED9">
        <w:rPr>
          <w:rFonts w:ascii="Arial" w:hAnsi="Arial" w:cs="Arial"/>
          <w:sz w:val="26"/>
          <w:szCs w:val="26"/>
        </w:rPr>
        <w:t>de dos mil diecinueve, y a la que se le otorga pleno valor probatorio conforme lo previsto por el artículo 203 fracción I</w:t>
      </w:r>
      <w:r w:rsidR="00314ED9">
        <w:rPr>
          <w:rStyle w:val="Refdenotaalpie"/>
          <w:rFonts w:ascii="Arial" w:hAnsi="Arial" w:cs="Arial"/>
          <w:sz w:val="26"/>
          <w:szCs w:val="26"/>
        </w:rPr>
        <w:footnoteReference w:id="3"/>
      </w:r>
      <w:r w:rsidR="00314ED9">
        <w:rPr>
          <w:rFonts w:ascii="Arial" w:hAnsi="Arial" w:cs="Arial"/>
          <w:sz w:val="26"/>
          <w:szCs w:val="26"/>
        </w:rPr>
        <w:t xml:space="preserve"> de la Ley de Procedimiento y Justicia Administrativa para el Estado de Oaxaca; se obtiene, que la demandada </w:t>
      </w:r>
      <w:r w:rsidR="0086600A">
        <w:rPr>
          <w:rFonts w:ascii="Arial" w:hAnsi="Arial" w:cs="Arial"/>
          <w:b/>
          <w:noProof/>
          <w:sz w:val="26"/>
          <w:szCs w:val="26"/>
        </w:rPr>
        <mc:AlternateContent>
          <mc:Choice Requires="wps">
            <w:drawing>
              <wp:anchor distT="0" distB="0" distL="114300" distR="114300" simplePos="0" relativeHeight="251669504" behindDoc="1" locked="0" layoutInCell="1" allowOverlap="1" wp14:anchorId="627294C7" wp14:editId="60C28675">
                <wp:simplePos x="0" y="0"/>
                <wp:positionH relativeFrom="column">
                  <wp:posOffset>5804535</wp:posOffset>
                </wp:positionH>
                <wp:positionV relativeFrom="paragraph">
                  <wp:posOffset>-325120</wp:posOffset>
                </wp:positionV>
                <wp:extent cx="1009650" cy="962025"/>
                <wp:effectExtent l="0" t="0" r="19050" b="28575"/>
                <wp:wrapNone/>
                <wp:docPr id="22"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7294C7" id="_x0000_s1031" type="#_x0000_t202" style="position:absolute;left:0;text-align:left;margin-left:457.05pt;margin-top:-25.6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" fillcolor="window" strokeweight=".5pt">
                <v:path arrowok="t"/>
                <v:textbo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14ED9">
        <w:rPr>
          <w:rFonts w:ascii="Arial" w:hAnsi="Arial" w:cs="Arial"/>
          <w:sz w:val="26"/>
          <w:szCs w:val="26"/>
        </w:rPr>
        <w:t xml:space="preserve">fundó su competencia para determinar el crédito fiscal en los siguientes preceptos legales:- - - - - - - - - - - - - - - - - - - - - - - - - - - - </w:t>
      </w:r>
    </w:p>
    <w:p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La Dirección de Ingresos y Recaudación de la Secretaría de Finanzas del Poder Ejecutivo del Estado, con fundamento en los artículos 2 párrafo segundo y tercero de la Constitución Política del Estado Libre y Soberano de Oaxaca vigente; 1, 2, 3 fracción I, 6 segundo párrafo, 24, 26, 27 fracción XII, 45 fracciones XI, XIII, XXXVIII y LIX de la Ley Orgánica del Poder Ejecutivo del Estado de Oaxaca vigente;</w:t>
      </w:r>
      <w:r>
        <w:rPr>
          <w:rFonts w:ascii="Arial" w:hAnsi="Arial" w:cs="Arial"/>
          <w:i/>
          <w:sz w:val="24"/>
          <w:szCs w:val="24"/>
        </w:rPr>
        <w:t xml:space="preserve"> </w:t>
      </w:r>
      <w:r w:rsidR="003F15D7">
        <w:rPr>
          <w:rFonts w:ascii="Arial" w:hAnsi="Arial" w:cs="Arial"/>
          <w:i/>
          <w:sz w:val="24"/>
          <w:szCs w:val="24"/>
        </w:rPr>
        <w:t>63, 64, 65, 66 y 69</w:t>
      </w:r>
      <w:r>
        <w:rPr>
          <w:rFonts w:ascii="Arial" w:hAnsi="Arial" w:cs="Arial"/>
          <w:i/>
          <w:sz w:val="24"/>
          <w:szCs w:val="24"/>
        </w:rPr>
        <w:t xml:space="preserve"> </w:t>
      </w:r>
      <w:r w:rsidRPr="00FB76C8">
        <w:rPr>
          <w:rFonts w:ascii="Arial" w:hAnsi="Arial" w:cs="Arial"/>
          <w:i/>
          <w:sz w:val="24"/>
          <w:szCs w:val="24"/>
        </w:rPr>
        <w:t>de la Ley Estatal de Hacienda vigente; 1 primer párrafo, 2, 3, 4, y 5 fracciones II y VII, 7 fracción VI, 17 fracciones I y III, 19, 22 primer y cuarto párrafos, 32, 39, 43 segundo y tercer párrafos, 47, 60 primer párrafo, 61 párrafo primero y tercero, 122 y 269 fracción I del Código Fiscal para el Estado de Oaxaca vigente; 53, 55 fracciones I, II y III, 56 fracción II del Reglamento del Código Fiscal para el Estado de Oaxaca vigente, 1, 2, 4 fracciones I y III inciso a), 6 primer párrafo, 30 primer párrafo, 31 fracciones VIII y XLII del Reglamento Interno de la Secretaría de Finanzas del Poder Ejecutivo del Estado de Oaxaca vigente.</w:t>
      </w:r>
      <w:r>
        <w:rPr>
          <w:rFonts w:ascii="Arial" w:hAnsi="Arial" w:cs="Arial"/>
          <w:sz w:val="26"/>
          <w:szCs w:val="26"/>
        </w:rPr>
        <w:t xml:space="preserve">”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De la anterior transcripción, se advierte que fue omisa en indicar lo dispuesto por los artículos</w:t>
      </w:r>
      <w:r w:rsidRPr="00A154B9">
        <w:rPr>
          <w:rFonts w:ascii="Arial" w:hAnsi="Arial" w:cs="Arial"/>
          <w:sz w:val="26"/>
          <w:szCs w:val="26"/>
        </w:rPr>
        <w:t xml:space="preserve"> </w:t>
      </w:r>
      <w:r>
        <w:rPr>
          <w:rFonts w:ascii="Arial" w:hAnsi="Arial" w:cs="Arial"/>
          <w:sz w:val="26"/>
          <w:szCs w:val="26"/>
        </w:rPr>
        <w:t xml:space="preserve">el artículo 97 y 113 del Código Fiscal para el Estado de Oaxaca, preceptos legales que disponen:- - - - - - - - - - - - </w:t>
      </w:r>
    </w:p>
    <w:p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0C545C">
        <w:rPr>
          <w:rFonts w:ascii="Arial" w:hAnsi="Arial" w:cs="Arial"/>
          <w:b/>
          <w:i/>
          <w:sz w:val="24"/>
          <w:szCs w:val="24"/>
        </w:rPr>
        <w:t>ARTÍCULO 97</w:t>
      </w:r>
      <w:r w:rsidRPr="000C545C">
        <w:rPr>
          <w:rFonts w:ascii="Arial" w:hAnsi="Arial" w:cs="Arial"/>
          <w:i/>
          <w:sz w:val="24"/>
          <w:szCs w:val="24"/>
        </w:rPr>
        <w:t>. Los hechos que las autoridades fiscales conozcan con motivo del ejercicio de sus facultades de comprobación, o bien que consten en los expediente, documentos o bases de datos que tengan en su poder o a las que tengan acceso, así como los proporcionados por otras autoridades, podrán utilizarse como sustento de la motivación de la resoluciones que emitían.</w:t>
      </w:r>
      <w:r>
        <w:rPr>
          <w:rFonts w:ascii="Arial" w:hAnsi="Arial" w:cs="Arial"/>
          <w:sz w:val="26"/>
          <w:szCs w:val="26"/>
        </w:rPr>
        <w:t>”</w:t>
      </w:r>
    </w:p>
    <w:p w:rsidR="00314ED9" w:rsidRDefault="00314ED9" w:rsidP="00314ED9">
      <w:pPr>
        <w:pStyle w:val="Sinespaciado"/>
        <w:spacing w:before="240" w:line="360" w:lineRule="auto"/>
        <w:ind w:left="1134" w:right="758"/>
        <w:jc w:val="both"/>
        <w:rPr>
          <w:rFonts w:ascii="Arial" w:hAnsi="Arial" w:cs="Arial"/>
          <w:i/>
          <w:sz w:val="24"/>
          <w:szCs w:val="24"/>
        </w:rPr>
      </w:pPr>
      <w:r>
        <w:rPr>
          <w:rFonts w:ascii="Arial" w:hAnsi="Arial" w:cs="Arial"/>
          <w:sz w:val="26"/>
          <w:szCs w:val="26"/>
        </w:rPr>
        <w:t xml:space="preserve"> “</w:t>
      </w:r>
      <w:r w:rsidRPr="000C545C">
        <w:rPr>
          <w:rFonts w:ascii="Arial" w:hAnsi="Arial" w:cs="Arial"/>
          <w:b/>
          <w:i/>
          <w:sz w:val="24"/>
          <w:szCs w:val="24"/>
        </w:rPr>
        <w:t xml:space="preserve">ARTÍCULO </w:t>
      </w:r>
      <w:r>
        <w:rPr>
          <w:rFonts w:ascii="Arial" w:hAnsi="Arial" w:cs="Arial"/>
          <w:b/>
          <w:i/>
          <w:sz w:val="24"/>
          <w:szCs w:val="24"/>
        </w:rPr>
        <w:t>113</w:t>
      </w:r>
      <w:r w:rsidRPr="000C545C">
        <w:rPr>
          <w:rFonts w:ascii="Arial" w:hAnsi="Arial" w:cs="Arial"/>
          <w:i/>
          <w:sz w:val="24"/>
          <w:szCs w:val="24"/>
        </w:rPr>
        <w:t xml:space="preserve">. Los hechos que </w:t>
      </w:r>
      <w:r>
        <w:rPr>
          <w:rFonts w:ascii="Arial" w:hAnsi="Arial" w:cs="Arial"/>
          <w:i/>
          <w:sz w:val="24"/>
          <w:szCs w:val="24"/>
        </w:rPr>
        <w:t xml:space="preserve">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w:t>
      </w:r>
      <w:r w:rsidR="0086600A">
        <w:rPr>
          <w:rFonts w:ascii="Arial" w:hAnsi="Arial" w:cs="Arial"/>
          <w:b/>
          <w:noProof/>
          <w:sz w:val="26"/>
          <w:szCs w:val="26"/>
        </w:rPr>
        <mc:AlternateContent>
          <mc:Choice Requires="wps">
            <w:drawing>
              <wp:anchor distT="0" distB="0" distL="114300" distR="114300" simplePos="0" relativeHeight="251671552" behindDoc="1" locked="0" layoutInCell="1" allowOverlap="1" wp14:anchorId="37A8DB1A" wp14:editId="63EA3D46">
                <wp:simplePos x="0" y="0"/>
                <wp:positionH relativeFrom="column">
                  <wp:posOffset>-1302385</wp:posOffset>
                </wp:positionH>
                <wp:positionV relativeFrom="paragraph">
                  <wp:posOffset>-381635</wp:posOffset>
                </wp:positionV>
                <wp:extent cx="1009650" cy="962025"/>
                <wp:effectExtent l="0" t="0" r="19050" b="28575"/>
                <wp:wrapNone/>
                <wp:docPr id="23"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8DB1A" id="_x0000_s1032" type="#_x0000_t202" style="position:absolute;left:0;text-align:left;margin-left:-102.55pt;margin-top:-30.05pt;width:79.5pt;height:7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" fillcolor="window" strokeweight=".5pt">
                <v:path arrowok="t"/>
                <v:textbo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i/>
          <w:sz w:val="24"/>
          <w:szCs w:val="24"/>
        </w:rPr>
        <w:t>autoridades, podrán servir para motivar los actos o resoluciones de la Secretaría y cualquier otra autoridad u organismo descentralizado o desconcentrado competente en materia de contribuciones estatales.</w:t>
      </w:r>
    </w:p>
    <w:p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i/>
          <w:sz w:val="24"/>
          <w:szCs w:val="24"/>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Pr>
          <w:rFonts w:ascii="Arial" w:hAnsi="Arial" w:cs="Arial"/>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Pues como se ve de lo anterior, de estos artículos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 lo anterior, tomando en consideración que fue la propia demandada quien en su acto precisó:- - - - - - - - - - - - - - - - - - - - - - - -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Ello, tomando en consideración que fue la propia demandada quien en su acto precisó:- - - - - - - - - - - - - - - - - - - - - - - - - - - - - - - - - - </w:t>
      </w:r>
    </w:p>
    <w:p w:rsidR="00314ED9" w:rsidRDefault="00314ED9" w:rsidP="00314ED9">
      <w:pPr>
        <w:pStyle w:val="Sinespaciado"/>
        <w:spacing w:before="240" w:line="360" w:lineRule="auto"/>
        <w:ind w:left="1134" w:right="616"/>
        <w:jc w:val="both"/>
        <w:rPr>
          <w:rFonts w:ascii="Arial" w:hAnsi="Arial" w:cs="Arial"/>
          <w:sz w:val="26"/>
          <w:szCs w:val="26"/>
        </w:rPr>
      </w:pPr>
      <w:r>
        <w:rPr>
          <w:rFonts w:ascii="Arial" w:hAnsi="Arial" w:cs="Arial"/>
          <w:sz w:val="26"/>
          <w:szCs w:val="26"/>
        </w:rPr>
        <w:t>“</w:t>
      </w:r>
      <w:r w:rsidRPr="00961BE5">
        <w:rPr>
          <w:rFonts w:ascii="Arial" w:hAnsi="Arial" w:cs="Arial"/>
          <w:i/>
          <w:sz w:val="24"/>
          <w:szCs w:val="24"/>
        </w:rPr>
        <w:t>se realizó una revisión minuciosa en el Registro Estatal de Contribuyentes con que cuenta la Secretaría; la cual contiene los registros contables en materia de declaraciones y pagos</w:t>
      </w:r>
      <w:r>
        <w:rPr>
          <w:rFonts w:ascii="Arial" w:hAnsi="Arial" w:cs="Arial"/>
          <w:i/>
          <w:sz w:val="24"/>
          <w:szCs w:val="24"/>
        </w:rPr>
        <w:t xml:space="preserve">; y en ejercicio de las facultades de revisión al cumplimiento de las declaraciones y pagos por los </w:t>
      </w:r>
      <w:r w:rsidR="003F15D7">
        <w:rPr>
          <w:rFonts w:ascii="Arial" w:hAnsi="Arial" w:cs="Arial"/>
          <w:i/>
          <w:sz w:val="24"/>
          <w:szCs w:val="24"/>
        </w:rPr>
        <w:t>contribuyentes activos e inscritos en materia del</w:t>
      </w:r>
      <w:r>
        <w:rPr>
          <w:rFonts w:ascii="Arial" w:hAnsi="Arial" w:cs="Arial"/>
          <w:i/>
          <w:sz w:val="24"/>
          <w:szCs w:val="24"/>
        </w:rPr>
        <w:t xml:space="preserve"> impuesto </w:t>
      </w:r>
      <w:r w:rsidR="003F15D7">
        <w:rPr>
          <w:rFonts w:ascii="Arial" w:hAnsi="Arial" w:cs="Arial"/>
          <w:i/>
          <w:sz w:val="24"/>
          <w:szCs w:val="24"/>
        </w:rPr>
        <w:t>Sobre Erogaciones por Remuneraciones al Trabajo Personal</w:t>
      </w:r>
      <w:r>
        <w:rPr>
          <w:rFonts w:ascii="Arial" w:hAnsi="Arial" w:cs="Arial"/>
          <w:i/>
          <w:sz w:val="24"/>
          <w:szCs w:val="24"/>
        </w:rPr>
        <w:t xml:space="preserve">, se la ha identificado como sujeto obligado en materia del impuesto de referencia, y que ha incurrido en el incumplimiento de su(s) obligación(es), toda vez que ha transcurrido en exceso el plazo a que se refiere el artículo </w:t>
      </w:r>
      <w:r w:rsidR="003F15D7">
        <w:rPr>
          <w:rFonts w:ascii="Arial" w:hAnsi="Arial" w:cs="Arial"/>
          <w:i/>
          <w:sz w:val="24"/>
          <w:szCs w:val="24"/>
        </w:rPr>
        <w:t>66</w:t>
      </w:r>
      <w:r>
        <w:rPr>
          <w:rFonts w:ascii="Arial" w:hAnsi="Arial" w:cs="Arial"/>
          <w:i/>
          <w:sz w:val="24"/>
          <w:szCs w:val="24"/>
        </w:rPr>
        <w:t xml:space="preserve"> de la Ley Estatal de </w:t>
      </w:r>
      <w:r w:rsidR="0086600A">
        <w:rPr>
          <w:rFonts w:ascii="Arial" w:hAnsi="Arial" w:cs="Arial"/>
          <w:b/>
          <w:noProof/>
          <w:sz w:val="26"/>
          <w:szCs w:val="26"/>
        </w:rPr>
        <mc:AlternateContent>
          <mc:Choice Requires="wps">
            <w:drawing>
              <wp:anchor distT="0" distB="0" distL="114300" distR="114300" simplePos="0" relativeHeight="251673600" behindDoc="1" locked="0" layoutInCell="1" allowOverlap="1" wp14:anchorId="28AB3FAE" wp14:editId="4CB6C2DD">
                <wp:simplePos x="0" y="0"/>
                <wp:positionH relativeFrom="column">
                  <wp:posOffset>5702935</wp:posOffset>
                </wp:positionH>
                <wp:positionV relativeFrom="paragraph">
                  <wp:posOffset>-262255</wp:posOffset>
                </wp:positionV>
                <wp:extent cx="1009650" cy="962025"/>
                <wp:effectExtent l="0" t="0" r="19050" b="28575"/>
                <wp:wrapNone/>
                <wp:docPr id="24"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B3FAE" id="_x0000_s1033" type="#_x0000_t202" style="position:absolute;left:0;text-align:left;margin-left:449.05pt;margin-top:-20.65pt;width:79.5pt;height:75.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" fillcolor="window" strokeweight=".5pt">
                <v:path arrowok="t"/>
                <v:textbo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i/>
          <w:sz w:val="24"/>
          <w:szCs w:val="24"/>
        </w:rPr>
        <w:t>Hacienda vigente para el ejercicio fiscal 201</w:t>
      </w:r>
      <w:r w:rsidR="003F15D7">
        <w:rPr>
          <w:rFonts w:ascii="Arial" w:hAnsi="Arial" w:cs="Arial"/>
          <w:i/>
          <w:sz w:val="24"/>
          <w:szCs w:val="24"/>
        </w:rPr>
        <w:t>9</w:t>
      </w:r>
      <w:r>
        <w:rPr>
          <w:rFonts w:ascii="Arial" w:hAnsi="Arial" w:cs="Arial"/>
          <w:i/>
          <w:sz w:val="24"/>
          <w:szCs w:val="24"/>
        </w:rPr>
        <w:t>, para la presentación de la(s) declaración(es) bimestral(es) definitiva(s) y enterar el Impuesto que nos ocupa…</w:t>
      </w:r>
      <w:r>
        <w:rPr>
          <w:rFonts w:ascii="Arial" w:hAnsi="Arial" w:cs="Arial"/>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lo que, al haber ejecutado tal señalamiento es que se encontraba obligada a citar el fundamento legal que la facultad para realizar la refreída revisión, y así cumplir con su obligación de fundar y motivar debidamente su competencia, como lo consagra el artículo 16 de la Constitución Política de los Estados Unidos Mexicanos; mismo que establece:- - - - - - - - - - - - - - - - </w:t>
      </w:r>
      <w:r w:rsidRPr="009B59DB">
        <w:rPr>
          <w:rFonts w:ascii="Arial" w:hAnsi="Arial" w:cs="Arial"/>
          <w:sz w:val="26"/>
          <w:szCs w:val="26"/>
        </w:rPr>
        <w:t xml:space="preserve">- - </w:t>
      </w:r>
      <w:r>
        <w:rPr>
          <w:rFonts w:ascii="Arial" w:hAnsi="Arial" w:cs="Arial"/>
          <w:sz w:val="26"/>
          <w:szCs w:val="26"/>
        </w:rPr>
        <w:t xml:space="preserve">- - - - - - - - - - - - - - - - - - - - - - - </w:t>
      </w:r>
    </w:p>
    <w:p w:rsidR="00314ED9" w:rsidRPr="00D32805" w:rsidRDefault="00314ED9" w:rsidP="00314ED9">
      <w:pPr>
        <w:spacing w:before="240" w:after="240" w:line="360" w:lineRule="auto"/>
        <w:ind w:left="1134" w:right="616"/>
        <w:jc w:val="both"/>
        <w:rPr>
          <w:rFonts w:ascii="Arial" w:hAnsi="Arial" w:cs="Arial"/>
          <w:sz w:val="24"/>
          <w:szCs w:val="24"/>
        </w:rPr>
      </w:pPr>
      <w:r w:rsidRPr="00D32805">
        <w:rPr>
          <w:rFonts w:ascii="Arial" w:hAnsi="Arial" w:cs="Arial"/>
          <w:color w:val="202124"/>
          <w:sz w:val="26"/>
          <w:szCs w:val="26"/>
          <w:shd w:val="clear" w:color="auto" w:fill="FFFFFF"/>
        </w:rPr>
        <w:t>“</w:t>
      </w:r>
      <w:r w:rsidRPr="00D32805">
        <w:rPr>
          <w:rFonts w:ascii="Arial" w:hAnsi="Arial" w:cs="Arial"/>
          <w:b/>
          <w:bCs/>
          <w:i/>
          <w:iCs/>
          <w:color w:val="202124"/>
          <w:sz w:val="24"/>
          <w:szCs w:val="24"/>
          <w:shd w:val="clear" w:color="auto" w:fill="FFFFFF"/>
        </w:rPr>
        <w:t>Artículo 16</w:t>
      </w:r>
      <w:r w:rsidRPr="00D32805">
        <w:rPr>
          <w:rFonts w:ascii="Arial" w:hAnsi="Arial" w:cs="Arial"/>
          <w:i/>
          <w:iCs/>
          <w:color w:val="202124"/>
          <w:sz w:val="24"/>
          <w:szCs w:val="24"/>
          <w:shd w:val="clear" w:color="auto" w:fill="FFFFFF"/>
        </w:rPr>
        <w:t>.- Nadie puede ser molestado en su persona, familia, domicilio, papeles o posesiones, sino en virtud de mandamiento escrito de la autoridad competente, que funde y motive la causa legal del procedimiento.</w:t>
      </w:r>
      <w:r w:rsidRPr="00D32805">
        <w:rPr>
          <w:rFonts w:ascii="Arial" w:hAnsi="Arial" w:cs="Arial"/>
          <w:color w:val="202124"/>
          <w:sz w:val="26"/>
          <w:szCs w:val="26"/>
          <w:shd w:val="clear" w:color="auto" w:fill="FFFFFF"/>
        </w:rPr>
        <w:t>”</w:t>
      </w:r>
    </w:p>
    <w:p w:rsidR="00314ED9"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Como se ve dicho precepto Constitucional, puntualmente señala que </w:t>
      </w:r>
      <w:r w:rsidRPr="00EE0FE5">
        <w:rPr>
          <w:rFonts w:ascii="Arial" w:hAnsi="Arial" w:cs="Arial"/>
          <w:sz w:val="26"/>
          <w:szCs w:val="26"/>
        </w:rPr>
        <w:t>todo acto de autoridad debe estar suficientemente fundado y motivado</w:t>
      </w:r>
      <w:r>
        <w:rPr>
          <w:rFonts w:ascii="Arial" w:hAnsi="Arial" w:cs="Arial"/>
          <w:sz w:val="26"/>
          <w:szCs w:val="26"/>
        </w:rPr>
        <w:t xml:space="preserve">; entendiéndose por </w:t>
      </w:r>
      <w:r w:rsidRPr="00EE0FE5">
        <w:rPr>
          <w:rFonts w:ascii="Arial" w:hAnsi="Arial" w:cs="Arial"/>
          <w:sz w:val="26"/>
          <w:szCs w:val="26"/>
        </w:rPr>
        <w:t xml:space="preserve">fundamentación </w:t>
      </w:r>
      <w:r>
        <w:rPr>
          <w:rFonts w:ascii="Arial" w:hAnsi="Arial" w:cs="Arial"/>
          <w:sz w:val="26"/>
          <w:szCs w:val="26"/>
        </w:rPr>
        <w:t>a que debe</w:t>
      </w:r>
      <w:r w:rsidRPr="00EE0FE5">
        <w:rPr>
          <w:rFonts w:ascii="Arial" w:hAnsi="Arial" w:cs="Arial"/>
          <w:sz w:val="26"/>
          <w:szCs w:val="26"/>
        </w:rPr>
        <w:t xml:space="preserve"> expresarse con precisión el precepto legal aplicable al caso</w:t>
      </w:r>
      <w:r>
        <w:rPr>
          <w:rFonts w:ascii="Arial" w:hAnsi="Arial" w:cs="Arial"/>
          <w:sz w:val="26"/>
          <w:szCs w:val="26"/>
        </w:rPr>
        <w:t>;</w:t>
      </w:r>
      <w:r w:rsidRPr="00EE0FE5">
        <w:rPr>
          <w:rFonts w:ascii="Arial" w:hAnsi="Arial" w:cs="Arial"/>
          <w:sz w:val="26"/>
          <w:szCs w:val="26"/>
        </w:rPr>
        <w:t xml:space="preserve"> y, </w:t>
      </w:r>
      <w:r>
        <w:rPr>
          <w:rFonts w:ascii="Arial" w:hAnsi="Arial" w:cs="Arial"/>
          <w:sz w:val="26"/>
          <w:szCs w:val="26"/>
        </w:rPr>
        <w:t xml:space="preserve">como motivación, el señalamiento de </w:t>
      </w:r>
      <w:r w:rsidRPr="00EE0FE5">
        <w:rPr>
          <w:rFonts w:ascii="Arial" w:hAnsi="Arial" w:cs="Arial"/>
          <w:sz w:val="26"/>
          <w:szCs w:val="26"/>
        </w:rPr>
        <w:t>las circunstancias especiales, razones particulares o causas inmediatas que se hayan tenido en cuenta para emitir un acto</w:t>
      </w:r>
      <w:r>
        <w:rPr>
          <w:rFonts w:ascii="Arial" w:hAnsi="Arial" w:cs="Arial"/>
          <w:sz w:val="26"/>
          <w:szCs w:val="26"/>
        </w:rPr>
        <w:t>;</w:t>
      </w:r>
      <w:r w:rsidRPr="00EE0FE5">
        <w:rPr>
          <w:rFonts w:ascii="Arial" w:hAnsi="Arial" w:cs="Arial"/>
          <w:sz w:val="26"/>
          <w:szCs w:val="26"/>
        </w:rPr>
        <w:t xml:space="preserve"> pero además la autoridad está obligada a realizar una adecuación entre los motivos otorgados y las normas legales invocadas; </w:t>
      </w:r>
      <w:r>
        <w:rPr>
          <w:rFonts w:ascii="Arial" w:hAnsi="Arial" w:cs="Arial"/>
          <w:sz w:val="26"/>
          <w:szCs w:val="26"/>
        </w:rPr>
        <w:t xml:space="preserve">para que entonces el </w:t>
      </w:r>
      <w:r w:rsidRPr="00EE0FE5">
        <w:rPr>
          <w:rFonts w:ascii="Arial" w:hAnsi="Arial" w:cs="Arial"/>
          <w:sz w:val="26"/>
          <w:szCs w:val="26"/>
        </w:rPr>
        <w:t xml:space="preserve">acto administrativo </w:t>
      </w:r>
      <w:r>
        <w:rPr>
          <w:rFonts w:ascii="Arial" w:hAnsi="Arial" w:cs="Arial"/>
          <w:sz w:val="26"/>
          <w:szCs w:val="26"/>
        </w:rPr>
        <w:t xml:space="preserve">resulte </w:t>
      </w:r>
      <w:r w:rsidRPr="00EE0FE5">
        <w:rPr>
          <w:rFonts w:ascii="Arial" w:hAnsi="Arial" w:cs="Arial"/>
          <w:sz w:val="26"/>
          <w:szCs w:val="26"/>
        </w:rPr>
        <w:t>legal.</w:t>
      </w:r>
      <w:r>
        <w:rPr>
          <w:rFonts w:ascii="Arial" w:hAnsi="Arial" w:cs="Arial"/>
          <w:sz w:val="26"/>
          <w:szCs w:val="26"/>
        </w:rPr>
        <w:t xml:space="preserve">- - - - </w:t>
      </w:r>
    </w:p>
    <w:p w:rsidR="00314ED9" w:rsidRPr="00EE0FE5"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w:t>
      </w:r>
    </w:p>
    <w:p w:rsidR="00314ED9" w:rsidRDefault="00314ED9" w:rsidP="00314ED9">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w:t>
      </w:r>
      <w:r w:rsidR="0086600A">
        <w:rPr>
          <w:rFonts w:ascii="Arial" w:hAnsi="Arial" w:cs="Arial"/>
          <w:b/>
          <w:noProof/>
          <w:sz w:val="26"/>
          <w:szCs w:val="26"/>
        </w:rPr>
        <mc:AlternateContent>
          <mc:Choice Requires="wps">
            <w:drawing>
              <wp:anchor distT="0" distB="0" distL="114300" distR="114300" simplePos="0" relativeHeight="251675648" behindDoc="1" locked="0" layoutInCell="1" allowOverlap="1" wp14:anchorId="37A8DB1A" wp14:editId="63EA3D46">
                <wp:simplePos x="0" y="0"/>
                <wp:positionH relativeFrom="column">
                  <wp:posOffset>-1329815</wp:posOffset>
                </wp:positionH>
                <wp:positionV relativeFrom="paragraph">
                  <wp:posOffset>-356235</wp:posOffset>
                </wp:positionV>
                <wp:extent cx="1009650" cy="962025"/>
                <wp:effectExtent l="0" t="0" r="19050" b="28575"/>
                <wp:wrapNone/>
                <wp:docPr id="2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8DB1A" id="_x0000_s1034" type="#_x0000_t202" style="position:absolute;left:0;text-align:left;margin-left:-104.7pt;margin-top:-28.05pt;width:79.5pt;height:75.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" fillcolor="window" strokeweight=".5pt">
                <v:path arrowok="t"/>
                <v:textbo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B56D37">
        <w:rPr>
          <w:rFonts w:ascii="Arial" w:hAnsi="Arial" w:cs="Arial"/>
          <w:i/>
          <w:sz w:val="24"/>
          <w:szCs w:val="24"/>
        </w:rPr>
        <w:t>adecuación entre los motivos aducidos y las normas aplicables, es decir, que en el caso concreto se configuren las hipótesis normativas.</w:t>
      </w:r>
      <w:r w:rsidRPr="00272D84">
        <w:rPr>
          <w:rFonts w:ascii="Arial" w:hAnsi="Arial" w:cs="Arial"/>
          <w:i/>
        </w:rPr>
        <w:t>”</w:t>
      </w:r>
    </w:p>
    <w:p w:rsidR="00314ED9" w:rsidRPr="00D10D8B" w:rsidRDefault="00314ED9" w:rsidP="00314ED9">
      <w:pPr>
        <w:tabs>
          <w:tab w:val="left" w:pos="9072"/>
        </w:tabs>
        <w:autoSpaceDE w:val="0"/>
        <w:autoSpaceDN w:val="0"/>
        <w:adjustRightInd w:val="0"/>
        <w:spacing w:before="240" w:line="360" w:lineRule="auto"/>
        <w:ind w:right="-283" w:firstLine="709"/>
        <w:jc w:val="both"/>
        <w:rPr>
          <w:rFonts w:ascii="Arial" w:hAnsi="Arial" w:cs="Arial"/>
          <w:bCs/>
          <w:sz w:val="26"/>
          <w:szCs w:val="26"/>
          <w:lang w:val="es-ES"/>
        </w:rPr>
      </w:pPr>
      <w:r>
        <w:rPr>
          <w:rFonts w:ascii="Arial" w:hAnsi="Arial" w:cs="Arial"/>
          <w:bCs/>
          <w:sz w:val="26"/>
          <w:szCs w:val="26"/>
          <w:lang w:val="es-ES"/>
        </w:rPr>
        <w:t xml:space="preserve">Así como, la tesis aislada sustentada por </w:t>
      </w:r>
      <w:r w:rsidRPr="00D10D8B">
        <w:rPr>
          <w:rFonts w:ascii="Arial" w:hAnsi="Arial" w:cs="Arial"/>
          <w:bCs/>
          <w:sz w:val="26"/>
          <w:szCs w:val="26"/>
          <w:lang w:val="es-ES"/>
        </w:rPr>
        <w:t xml:space="preserve">el </w:t>
      </w:r>
      <w:r>
        <w:rPr>
          <w:rFonts w:ascii="Arial" w:hAnsi="Arial" w:cs="Arial"/>
          <w:bCs/>
          <w:sz w:val="26"/>
          <w:szCs w:val="26"/>
          <w:lang w:val="es-ES"/>
        </w:rPr>
        <w:t xml:space="preserve">Tercer Tribunal Colegiado en materia Administrativa del Primer Circuito, </w:t>
      </w:r>
      <w:r w:rsidRPr="00D10D8B">
        <w:rPr>
          <w:rFonts w:ascii="Arial" w:hAnsi="Arial" w:cs="Arial"/>
          <w:bCs/>
          <w:sz w:val="26"/>
          <w:szCs w:val="26"/>
          <w:lang w:val="es-ES"/>
        </w:rPr>
        <w:t xml:space="preserve">publicada en </w:t>
      </w:r>
      <w:r>
        <w:rPr>
          <w:rFonts w:ascii="Arial" w:hAnsi="Arial" w:cs="Arial"/>
          <w:bCs/>
          <w:sz w:val="26"/>
          <w:szCs w:val="26"/>
          <w:lang w:val="es-ES"/>
        </w:rPr>
        <w:t xml:space="preserve">el Semanario Judicial de la Federación, en la Séptima Época, volumen 205-216, sexta parte, </w:t>
      </w:r>
      <w:r w:rsidRPr="00D10D8B">
        <w:rPr>
          <w:rFonts w:ascii="Arial" w:hAnsi="Arial" w:cs="Arial"/>
          <w:bCs/>
          <w:sz w:val="26"/>
          <w:szCs w:val="26"/>
          <w:lang w:val="es-ES"/>
        </w:rPr>
        <w:t xml:space="preserve">página </w:t>
      </w:r>
      <w:r>
        <w:rPr>
          <w:rFonts w:ascii="Arial" w:hAnsi="Arial" w:cs="Arial"/>
          <w:bCs/>
          <w:sz w:val="26"/>
          <w:szCs w:val="26"/>
          <w:lang w:val="es-ES"/>
        </w:rPr>
        <w:t>112</w:t>
      </w:r>
      <w:r w:rsidRPr="00D10D8B">
        <w:rPr>
          <w:rFonts w:ascii="Arial" w:hAnsi="Arial" w:cs="Arial"/>
          <w:bCs/>
          <w:sz w:val="26"/>
          <w:szCs w:val="26"/>
          <w:lang w:val="es-ES"/>
        </w:rPr>
        <w:t>, Materia Administrativa, ba</w:t>
      </w:r>
      <w:r>
        <w:rPr>
          <w:rFonts w:ascii="Arial" w:hAnsi="Arial" w:cs="Arial"/>
          <w:bCs/>
          <w:sz w:val="26"/>
          <w:szCs w:val="26"/>
          <w:lang w:val="es-ES"/>
        </w:rPr>
        <w:t>jo el rubro y texto siguientes:</w:t>
      </w:r>
      <w:r w:rsidRPr="00356E8C">
        <w:rPr>
          <w:rFonts w:ascii="Arial" w:hAnsi="Arial" w:cs="Arial"/>
          <w:sz w:val="26"/>
          <w:szCs w:val="26"/>
        </w:rPr>
        <w:t xml:space="preserve"> </w:t>
      </w:r>
      <w:r>
        <w:rPr>
          <w:rFonts w:ascii="Arial" w:hAnsi="Arial" w:cs="Arial"/>
          <w:sz w:val="26"/>
          <w:szCs w:val="26"/>
        </w:rPr>
        <w:t xml:space="preserve">- - - - - - - - </w:t>
      </w:r>
      <w:r w:rsidRPr="009B59DB">
        <w:rPr>
          <w:rFonts w:ascii="Arial" w:hAnsi="Arial" w:cs="Arial"/>
          <w:sz w:val="26"/>
          <w:szCs w:val="26"/>
        </w:rPr>
        <w:t xml:space="preserve">- - </w:t>
      </w:r>
      <w:r>
        <w:rPr>
          <w:rFonts w:ascii="Arial" w:hAnsi="Arial" w:cs="Arial"/>
          <w:sz w:val="26"/>
          <w:szCs w:val="26"/>
        </w:rPr>
        <w:t xml:space="preserve">- - - - - - - - - - - - - - - - - - - - - - - - - - - - - - - - - - - - </w:t>
      </w:r>
    </w:p>
    <w:p w:rsidR="00314ED9" w:rsidRPr="00D10D8B" w:rsidRDefault="00314ED9" w:rsidP="00314ED9">
      <w:pPr>
        <w:pStyle w:val="Sinespaciado"/>
        <w:spacing w:line="360" w:lineRule="auto"/>
        <w:ind w:left="1134" w:right="760"/>
        <w:jc w:val="both"/>
        <w:rPr>
          <w:rFonts w:ascii="Arial" w:hAnsi="Arial" w:cs="Arial"/>
          <w:bCs/>
          <w:sz w:val="26"/>
          <w:szCs w:val="26"/>
        </w:rPr>
      </w:pPr>
      <w:r w:rsidRPr="006D5318">
        <w:rPr>
          <w:rFonts w:ascii="Arial" w:hAnsi="Arial" w:cs="Arial"/>
          <w:sz w:val="26"/>
          <w:szCs w:val="26"/>
        </w:rPr>
        <w:t>“</w:t>
      </w:r>
      <w:r w:rsidRPr="009276B9">
        <w:rPr>
          <w:rFonts w:ascii="Arial" w:hAnsi="Arial" w:cs="Arial"/>
          <w:b/>
          <w:i/>
          <w:sz w:val="24"/>
          <w:szCs w:val="24"/>
        </w:rPr>
        <w:t>COMPETENCIA DE LA AUTORIDAD ADMINISTRATIVA EMISORA DE UNA RESOLUCION. DEBE FUNDARSE EN EL CUERPO MISMO DEL DOCUMENTO</w:t>
      </w:r>
      <w:r w:rsidRPr="009276B9">
        <w:rPr>
          <w:rFonts w:ascii="Arial" w:hAnsi="Arial" w:cs="Arial"/>
          <w:i/>
          <w:sz w:val="24"/>
          <w:szCs w:val="24"/>
        </w:rPr>
        <w:t>.</w:t>
      </w:r>
      <w:r>
        <w:rPr>
          <w:rFonts w:ascii="Arial" w:hAnsi="Arial" w:cs="Arial"/>
          <w:i/>
          <w:sz w:val="24"/>
          <w:szCs w:val="24"/>
        </w:rPr>
        <w:t xml:space="preserve"> </w:t>
      </w:r>
      <w:r w:rsidRPr="009276B9">
        <w:rPr>
          <w:rFonts w:ascii="Arial" w:hAnsi="Arial" w:cs="Arial"/>
          <w:i/>
          <w:sz w:val="24"/>
          <w:szCs w:val="24"/>
        </w:rPr>
        <w:t xml:space="preserve">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w:t>
      </w:r>
      <w:r w:rsidR="0086600A">
        <w:rPr>
          <w:rFonts w:ascii="Arial" w:hAnsi="Arial" w:cs="Arial"/>
          <w:b/>
          <w:noProof/>
          <w:sz w:val="26"/>
          <w:szCs w:val="26"/>
        </w:rPr>
        <mc:AlternateContent>
          <mc:Choice Requires="wps">
            <w:drawing>
              <wp:anchor distT="0" distB="0" distL="114300" distR="114300" simplePos="0" relativeHeight="251677696" behindDoc="1" locked="0" layoutInCell="1" allowOverlap="1" wp14:anchorId="0D67A232" wp14:editId="5BC60246">
                <wp:simplePos x="0" y="0"/>
                <wp:positionH relativeFrom="column">
                  <wp:posOffset>5474335</wp:posOffset>
                </wp:positionH>
                <wp:positionV relativeFrom="paragraph">
                  <wp:posOffset>-245745</wp:posOffset>
                </wp:positionV>
                <wp:extent cx="1009650" cy="962025"/>
                <wp:effectExtent l="0" t="0" r="19050" b="28575"/>
                <wp:wrapNone/>
                <wp:docPr id="26"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7A232" id="_x0000_s1035" type="#_x0000_t202" style="position:absolute;left:0;text-align:left;margin-left:431.05pt;margin-top:-19.35pt;width:79.5pt;height:75.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" fillcolor="window" strokeweight=".5pt">
                <v:path arrowok="t"/>
                <v:textbo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9276B9">
        <w:rPr>
          <w:rFonts w:ascii="Arial" w:hAnsi="Arial" w:cs="Arial"/>
          <w:i/>
          <w:sz w:val="24"/>
          <w:szCs w:val="24"/>
        </w:rPr>
        <w:t>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Pr>
          <w:rFonts w:ascii="Arial" w:hAnsi="Arial" w:cs="Arial"/>
          <w:bCs/>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Aunado a lo anterior es importante remarcar, que conforme lo previsto por el segundo párrafo del referido artículo 113 del Código Fiscal para el Estado de Oaxaca, al haber sido utilizado como motivación, el análisis realizado por la Directora de Ingresos y Recaudación, para concluir que </w:t>
      </w:r>
      <w:r w:rsidRPr="00F94E91">
        <w:rPr>
          <w:rFonts w:ascii="Arial" w:hAnsi="Arial" w:cs="Arial"/>
          <w:sz w:val="26"/>
          <w:szCs w:val="26"/>
        </w:rPr>
        <w:t xml:space="preserve">la </w:t>
      </w:r>
      <w:r>
        <w:rPr>
          <w:rFonts w:ascii="Arial" w:hAnsi="Arial" w:cs="Arial"/>
          <w:sz w:val="26"/>
          <w:szCs w:val="26"/>
        </w:rPr>
        <w:t>actora</w:t>
      </w:r>
      <w:r w:rsidRPr="00F94E91">
        <w:rPr>
          <w:rFonts w:ascii="Arial" w:hAnsi="Arial" w:cs="Arial"/>
          <w:sz w:val="26"/>
          <w:szCs w:val="26"/>
        </w:rPr>
        <w:t>,</w:t>
      </w:r>
      <w:r>
        <w:rPr>
          <w:rFonts w:ascii="Arial" w:hAnsi="Arial" w:cs="Arial"/>
          <w:sz w:val="26"/>
          <w:szCs w:val="26"/>
        </w:rPr>
        <w:t xml:space="preserve"> se identificó como sujeto obligado en materia del </w:t>
      </w:r>
      <w:r w:rsidR="003F15D7">
        <w:rPr>
          <w:rFonts w:ascii="Arial" w:hAnsi="Arial" w:cs="Arial"/>
          <w:sz w:val="26"/>
          <w:szCs w:val="26"/>
        </w:rPr>
        <w:t>Impuesto sobre Erogaciones por Remuneraciones al Trabajo Personal</w:t>
      </w:r>
      <w:r>
        <w:rPr>
          <w:rFonts w:ascii="Arial" w:hAnsi="Arial" w:cs="Arial"/>
          <w:sz w:val="26"/>
          <w:szCs w:val="26"/>
        </w:rPr>
        <w:t xml:space="preserve">; y, posteriormente imponerle una multa al considerar su incumplimiento a lo previsto por el Código Fiscal para el Estado de Oaxaca; con tal hecho que fue del conocimiento de la autoridad, debió otorgarle al contribuyente la oportunidad de defensa, previo a la emisión de la multa de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w:t>
      </w:r>
      <w:r w:rsidR="0086600A">
        <w:rPr>
          <w:rFonts w:ascii="Arial" w:hAnsi="Arial" w:cs="Arial"/>
          <w:b/>
          <w:noProof/>
          <w:sz w:val="26"/>
          <w:szCs w:val="26"/>
        </w:rPr>
        <mc:AlternateContent>
          <mc:Choice Requires="wps">
            <w:drawing>
              <wp:anchor distT="0" distB="0" distL="114300" distR="114300" simplePos="0" relativeHeight="251679744" behindDoc="1" locked="0" layoutInCell="1" allowOverlap="1" wp14:anchorId="37A8DB1A" wp14:editId="63EA3D46">
                <wp:simplePos x="0" y="0"/>
                <wp:positionH relativeFrom="column">
                  <wp:posOffset>-1302385</wp:posOffset>
                </wp:positionH>
                <wp:positionV relativeFrom="paragraph">
                  <wp:posOffset>-254635</wp:posOffset>
                </wp:positionV>
                <wp:extent cx="1009650" cy="962025"/>
                <wp:effectExtent l="0" t="0" r="19050" b="28575"/>
                <wp:wrapNone/>
                <wp:docPr id="27"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8DB1A" id="_x0000_s1036" type="#_x0000_t202" style="position:absolute;left:0;text-align:left;margin-left:-102.55pt;margin-top:-20.05pt;width:79.5pt;height:75.7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" fillcolor="window" strokeweight=".5pt">
                <v:path arrowok="t"/>
                <v:textbo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sz w:val="26"/>
          <w:szCs w:val="26"/>
        </w:rPr>
        <w:t xml:space="preserve">garantías de seguridad jurídica y audiencia.- - - - - - - - - - - </w:t>
      </w:r>
      <w:r w:rsidR="003F15D7">
        <w:rPr>
          <w:rFonts w:ascii="Arial" w:hAnsi="Arial" w:cs="Arial"/>
          <w:sz w:val="26"/>
          <w:szCs w:val="26"/>
        </w:rPr>
        <w:t>- - - - - - - - - - - - - - - - - - - - - - - - - -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Consecuentemente, con lo anteriormente puntualizado, se evidencia que la demandada incumplió con la obligación que tiene de fundar y motivar su acto, al omitir citar el precepto legal que lo faculta para emitir el acto impugnado y darle al contribuyente su garantía de defensa previa a la emisión del acto de molestia, transgrediendo con ello, lo dispuesto por el artículo 17 fracción V de la Ley de Procedimiento y Justicia Administrativa para el Estado de Oaxaca, que indica:- - - - - - - - - - - - - - - - - - - - - - - - - - - - </w:t>
      </w:r>
      <w:r w:rsidRPr="009B59DB">
        <w:rPr>
          <w:rFonts w:ascii="Arial" w:hAnsi="Arial" w:cs="Arial"/>
          <w:sz w:val="26"/>
          <w:szCs w:val="26"/>
        </w:rPr>
        <w:t xml:space="preserve">- - </w:t>
      </w:r>
      <w:r>
        <w:rPr>
          <w:rFonts w:ascii="Arial" w:hAnsi="Arial" w:cs="Arial"/>
          <w:sz w:val="26"/>
          <w:szCs w:val="26"/>
        </w:rPr>
        <w:t xml:space="preserve">- - - - - - - - - - - - - - - - - </w:t>
      </w:r>
    </w:p>
    <w:p w:rsidR="00314ED9" w:rsidRPr="00BA539C" w:rsidRDefault="00314ED9" w:rsidP="00314ED9">
      <w:pPr>
        <w:pStyle w:val="Sinespaciado"/>
        <w:spacing w:before="240" w:line="360" w:lineRule="auto"/>
        <w:ind w:left="1134" w:right="618"/>
        <w:jc w:val="both"/>
        <w:rPr>
          <w:rFonts w:ascii="Arial" w:hAnsi="Arial" w:cs="Arial"/>
          <w:i/>
          <w:sz w:val="24"/>
          <w:szCs w:val="24"/>
        </w:rPr>
      </w:pPr>
      <w:r w:rsidRPr="00BA539C">
        <w:rPr>
          <w:rFonts w:ascii="Arial" w:hAnsi="Arial" w:cs="Arial"/>
          <w:sz w:val="24"/>
          <w:szCs w:val="24"/>
        </w:rPr>
        <w:t>“</w:t>
      </w:r>
      <w:r w:rsidRPr="00BA539C">
        <w:rPr>
          <w:rFonts w:ascii="Arial" w:hAnsi="Arial" w:cs="Arial"/>
          <w:b/>
          <w:i/>
          <w:sz w:val="24"/>
          <w:szCs w:val="24"/>
        </w:rPr>
        <w:t>ARTÍCULO 17</w:t>
      </w:r>
      <w:r w:rsidRPr="00BA539C">
        <w:rPr>
          <w:rFonts w:ascii="Arial" w:hAnsi="Arial" w:cs="Arial"/>
          <w:i/>
          <w:sz w:val="24"/>
          <w:szCs w:val="24"/>
        </w:rPr>
        <w:t>.- Son elementos y requisitos de validez del acto administrativo:</w:t>
      </w:r>
    </w:p>
    <w:p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w:t>
      </w:r>
    </w:p>
    <w:p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V. Estar fundado y motivado;</w:t>
      </w:r>
    </w:p>
    <w:p w:rsidR="00314ED9" w:rsidRPr="00BA539C" w:rsidRDefault="00314ED9" w:rsidP="00314ED9">
      <w:pPr>
        <w:pStyle w:val="Sinespaciado"/>
        <w:spacing w:before="240" w:line="360" w:lineRule="auto"/>
        <w:ind w:left="1134" w:right="618"/>
        <w:jc w:val="both"/>
        <w:rPr>
          <w:rFonts w:ascii="Arial" w:hAnsi="Arial" w:cs="Arial"/>
          <w:sz w:val="24"/>
          <w:szCs w:val="24"/>
        </w:rPr>
      </w:pPr>
      <w:r w:rsidRPr="00BA539C">
        <w:rPr>
          <w:rFonts w:ascii="Arial" w:hAnsi="Arial" w:cs="Arial"/>
          <w:i/>
          <w:sz w:val="24"/>
          <w:szCs w:val="24"/>
        </w:rPr>
        <w:t xml:space="preserve">   …</w:t>
      </w:r>
      <w:r w:rsidRPr="00BA539C">
        <w:rPr>
          <w:rFonts w:ascii="Arial" w:hAnsi="Arial" w:cs="Arial"/>
          <w:sz w:val="24"/>
          <w:szCs w:val="24"/>
        </w:rPr>
        <w:t>”</w:t>
      </w:r>
    </w:p>
    <w:p w:rsidR="00314ED9" w:rsidRPr="00D10D8B" w:rsidRDefault="00314ED9" w:rsidP="00314ED9">
      <w:pPr>
        <w:pStyle w:val="Sinespaciado"/>
        <w:spacing w:before="240" w:line="360" w:lineRule="auto"/>
        <w:ind w:firstLine="708"/>
        <w:jc w:val="both"/>
        <w:rPr>
          <w:rFonts w:ascii="Arial" w:hAnsi="Arial" w:cs="Arial"/>
          <w:bCs/>
          <w:sz w:val="26"/>
          <w:szCs w:val="26"/>
        </w:rPr>
      </w:pPr>
      <w:r>
        <w:rPr>
          <w:rFonts w:ascii="Arial" w:hAnsi="Arial" w:cs="Arial"/>
          <w:sz w:val="26"/>
          <w:szCs w:val="26"/>
        </w:rPr>
        <w:t>Por lo que</w:t>
      </w:r>
      <w:r w:rsidRPr="00D10D8B">
        <w:rPr>
          <w:rFonts w:ascii="Arial" w:hAnsi="Arial" w:cs="Arial"/>
          <w:bCs/>
          <w:sz w:val="26"/>
          <w:szCs w:val="26"/>
        </w:rPr>
        <w:t xml:space="preserve">, resulta procedente declarar la </w:t>
      </w:r>
      <w:r w:rsidRPr="006D5318">
        <w:rPr>
          <w:rFonts w:ascii="Arial" w:hAnsi="Arial" w:cs="Arial"/>
          <w:b/>
          <w:bCs/>
          <w:sz w:val="26"/>
          <w:szCs w:val="26"/>
        </w:rPr>
        <w:t>NULIDAD LISA Y LLANA</w:t>
      </w:r>
      <w:r w:rsidRPr="00D10D8B">
        <w:rPr>
          <w:rFonts w:ascii="Arial" w:hAnsi="Arial" w:cs="Arial"/>
          <w:bCs/>
          <w:sz w:val="26"/>
          <w:szCs w:val="26"/>
        </w:rPr>
        <w:t xml:space="preserve"> de</w:t>
      </w:r>
      <w:r>
        <w:rPr>
          <w:rFonts w:ascii="Arial" w:hAnsi="Arial" w:cs="Arial"/>
          <w:bCs/>
          <w:sz w:val="26"/>
          <w:szCs w:val="26"/>
        </w:rPr>
        <w:t xml:space="preserve"> </w:t>
      </w:r>
      <w:r w:rsidRPr="00D10D8B">
        <w:rPr>
          <w:rFonts w:ascii="Arial" w:hAnsi="Arial" w:cs="Arial"/>
          <w:bCs/>
          <w:sz w:val="26"/>
          <w:szCs w:val="26"/>
        </w:rPr>
        <w:t>l</w:t>
      </w:r>
      <w:r>
        <w:rPr>
          <w:rFonts w:ascii="Arial" w:hAnsi="Arial" w:cs="Arial"/>
          <w:bCs/>
          <w:sz w:val="26"/>
          <w:szCs w:val="26"/>
        </w:rPr>
        <w:t xml:space="preserve">a </w:t>
      </w:r>
      <w:r w:rsidR="003F15D7">
        <w:rPr>
          <w:rFonts w:ascii="Arial" w:hAnsi="Arial" w:cs="Arial"/>
          <w:sz w:val="26"/>
          <w:szCs w:val="26"/>
        </w:rPr>
        <w:t xml:space="preserve">multa por infracción relacionada con la Presentación de Declaraciones del Impuesto sobre Erogaciones por Remuneraciones al Trabajo Personal, con número de control </w:t>
      </w:r>
      <w:r w:rsidR="006D09A2">
        <w:rPr>
          <w:rFonts w:ascii="Arial" w:hAnsi="Arial" w:cs="Arial"/>
          <w:sz w:val="26"/>
          <w:szCs w:val="26"/>
        </w:rPr>
        <w:t xml:space="preserve">08MO44ER193261 </w:t>
      </w:r>
      <w:r w:rsidR="003F15D7">
        <w:rPr>
          <w:rFonts w:ascii="Arial" w:hAnsi="Arial" w:cs="Arial"/>
          <w:sz w:val="26"/>
          <w:szCs w:val="26"/>
        </w:rPr>
        <w:t>de veinticinco de junio de dos mil diecinueve</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por lo que se</w:t>
      </w:r>
      <w:r w:rsidRPr="0079519C">
        <w:rPr>
          <w:rFonts w:ascii="Arial" w:hAnsi="Arial" w:cs="Arial"/>
          <w:b/>
          <w:bCs/>
          <w:sz w:val="26"/>
          <w:szCs w:val="26"/>
        </w:rPr>
        <w:t xml:space="preserve"> ordena</w:t>
      </w:r>
      <w:r w:rsidRPr="00737102">
        <w:rPr>
          <w:rFonts w:ascii="Arial" w:hAnsi="Arial" w:cs="Arial"/>
          <w:bCs/>
          <w:sz w:val="26"/>
          <w:szCs w:val="26"/>
        </w:rPr>
        <w:t xml:space="preserve"> a</w:t>
      </w:r>
      <w:r>
        <w:rPr>
          <w:rFonts w:ascii="Arial" w:hAnsi="Arial" w:cs="Arial"/>
          <w:bCs/>
          <w:sz w:val="26"/>
          <w:szCs w:val="26"/>
        </w:rPr>
        <w:t xml:space="preserve"> </w:t>
      </w:r>
      <w:r w:rsidRPr="00737102">
        <w:rPr>
          <w:rFonts w:ascii="Arial" w:hAnsi="Arial" w:cs="Arial"/>
          <w:bCs/>
          <w:sz w:val="26"/>
          <w:szCs w:val="26"/>
        </w:rPr>
        <w:t>l</w:t>
      </w:r>
      <w:r>
        <w:rPr>
          <w:rFonts w:ascii="Arial" w:hAnsi="Arial" w:cs="Arial"/>
          <w:bCs/>
          <w:sz w:val="26"/>
          <w:szCs w:val="26"/>
        </w:rPr>
        <w:t>a demandada</w:t>
      </w:r>
      <w:r>
        <w:rPr>
          <w:rFonts w:ascii="Arial" w:hAnsi="Arial" w:cs="Arial"/>
          <w:sz w:val="26"/>
          <w:szCs w:val="26"/>
        </w:rPr>
        <w:t xml:space="preserve">, realice </w:t>
      </w:r>
      <w:r>
        <w:rPr>
          <w:rFonts w:ascii="Arial" w:hAnsi="Arial" w:cs="Arial"/>
          <w:bCs/>
          <w:sz w:val="26"/>
          <w:szCs w:val="26"/>
        </w:rPr>
        <w:t xml:space="preserve">los trámites oportunos para efectuar </w:t>
      </w:r>
      <w:r w:rsidRPr="00CF6DA9">
        <w:rPr>
          <w:rFonts w:ascii="Arial" w:hAnsi="Arial" w:cs="Arial"/>
          <w:bCs/>
          <w:sz w:val="26"/>
          <w:szCs w:val="26"/>
        </w:rPr>
        <w:t xml:space="preserve">la </w:t>
      </w:r>
      <w:r>
        <w:rPr>
          <w:rFonts w:ascii="Arial" w:hAnsi="Arial" w:cs="Arial"/>
          <w:bCs/>
          <w:sz w:val="26"/>
          <w:szCs w:val="26"/>
        </w:rPr>
        <w:t>baja de la citada multa del sistema correspondiente</w:t>
      </w:r>
      <w:r>
        <w:rPr>
          <w:rFonts w:ascii="Arial" w:hAnsi="Arial" w:cs="Arial"/>
          <w:sz w:val="26"/>
          <w:szCs w:val="26"/>
        </w:rPr>
        <w:t>.</w:t>
      </w:r>
      <w:r>
        <w:rPr>
          <w:rFonts w:ascii="Arial" w:hAnsi="Arial" w:cs="Arial"/>
          <w:bCs/>
          <w:sz w:val="26"/>
          <w:szCs w:val="26"/>
        </w:rPr>
        <w:t xml:space="preserve">- - - - - - </w:t>
      </w:r>
    </w:p>
    <w:p w:rsidR="00314ED9" w:rsidRPr="00D10D8B" w:rsidRDefault="00314ED9" w:rsidP="00314ED9">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del acto impugnado</w:t>
      </w:r>
      <w:r>
        <w:rPr>
          <w:rFonts w:ascii="Arial" w:hAnsi="Arial" w:cs="Arial"/>
          <w:bCs/>
          <w:sz w:val="26"/>
          <w:szCs w:val="26"/>
          <w:lang w:val="es-ES"/>
        </w:rPr>
        <w:t xml:space="preserve">.- - - - - - - - - - - - - - - - - - - - - - - - - - </w:t>
      </w:r>
    </w:p>
    <w:p w:rsidR="00314ED9" w:rsidRPr="00E643DF" w:rsidRDefault="00314ED9" w:rsidP="00314ED9">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rsidR="00314ED9" w:rsidRPr="00D10D8B" w:rsidRDefault="0086600A" w:rsidP="00314ED9">
      <w:pPr>
        <w:autoSpaceDE w:val="0"/>
        <w:autoSpaceDN w:val="0"/>
        <w:adjustRightInd w:val="0"/>
        <w:spacing w:before="240" w:line="360" w:lineRule="auto"/>
        <w:ind w:left="1134" w:right="616"/>
        <w:jc w:val="both"/>
        <w:rPr>
          <w:rFonts w:ascii="Arial" w:hAnsi="Arial" w:cs="Arial"/>
          <w:bCs/>
          <w:sz w:val="26"/>
          <w:szCs w:val="26"/>
        </w:rPr>
      </w:pPr>
      <w:r>
        <w:rPr>
          <w:rFonts w:ascii="Arial" w:hAnsi="Arial" w:cs="Arial"/>
          <w:b/>
          <w:noProof/>
          <w:sz w:val="26"/>
          <w:szCs w:val="26"/>
        </w:rPr>
        <mc:AlternateContent>
          <mc:Choice Requires="wps">
            <w:drawing>
              <wp:anchor distT="0" distB="0" distL="114300" distR="114300" simplePos="0" relativeHeight="251681792" behindDoc="1" locked="0" layoutInCell="1" allowOverlap="1" wp14:anchorId="0419C709" wp14:editId="6BF553FF">
                <wp:simplePos x="0" y="0"/>
                <wp:positionH relativeFrom="column">
                  <wp:posOffset>5461000</wp:posOffset>
                </wp:positionH>
                <wp:positionV relativeFrom="paragraph">
                  <wp:posOffset>-198120</wp:posOffset>
                </wp:positionV>
                <wp:extent cx="1009650" cy="962025"/>
                <wp:effectExtent l="0" t="0" r="19050" b="28575"/>
                <wp:wrapNone/>
                <wp:docPr id="2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9C709" id="_x0000_s1037" type="#_x0000_t202" style="position:absolute;left:0;text-align:left;margin-left:430pt;margin-top:-15.6pt;width:79.5pt;height:75.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" fillcolor="window" strokeweight=".5pt">
                <v:path arrowok="t"/>
                <v:textbox>
                  <w:txbxContent>
                    <w:p w:rsidR="0086600A" w:rsidRPr="00035E13" w:rsidRDefault="0086600A" w:rsidP="0086600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14ED9" w:rsidRPr="00E643DF">
        <w:rPr>
          <w:rFonts w:ascii="Arial" w:hAnsi="Arial" w:cs="Arial"/>
          <w:bCs/>
          <w:sz w:val="26"/>
          <w:szCs w:val="26"/>
        </w:rPr>
        <w:t>“</w:t>
      </w:r>
      <w:r w:rsidR="00314ED9" w:rsidRPr="00DA7AB7">
        <w:rPr>
          <w:rFonts w:ascii="Arial" w:hAnsi="Arial" w:cs="Arial"/>
          <w:b/>
          <w:bCs/>
          <w:i/>
        </w:rPr>
        <w:t xml:space="preserve">CONCEPTOS DE ANULACION. LA EXIGENCIA DE </w:t>
      </w:r>
      <w:r>
        <w:rPr>
          <w:rFonts w:ascii="Arial" w:hAnsi="Arial" w:cs="Arial"/>
          <w:b/>
          <w:bCs/>
          <w:i/>
        </w:rPr>
        <w:t xml:space="preserve"> </w:t>
      </w:r>
      <w:r w:rsidR="00314ED9" w:rsidRPr="00DA7AB7">
        <w:rPr>
          <w:rFonts w:ascii="Arial" w:hAnsi="Arial" w:cs="Arial"/>
          <w:b/>
          <w:bCs/>
          <w:i/>
        </w:rPr>
        <w:t>EXAMINARLOS EXHAUSTIVAMENTE DEBE PONDERARSE A LA LUZ DE CADA CONTROVERSIA EN PARTICULAR</w:t>
      </w:r>
      <w:r w:rsidR="00314ED9" w:rsidRPr="00DA7AB7">
        <w:rPr>
          <w:rFonts w:ascii="Arial" w:hAnsi="Arial" w:cs="Arial"/>
          <w:bCs/>
          <w:i/>
          <w:sz w:val="26"/>
          <w:szCs w:val="26"/>
        </w:rPr>
        <w:t xml:space="preserve">. </w:t>
      </w:r>
      <w:r w:rsidR="00314ED9"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00314ED9" w:rsidRPr="00E643DF">
        <w:rPr>
          <w:rFonts w:ascii="Arial" w:hAnsi="Arial" w:cs="Arial"/>
          <w:bCs/>
          <w:sz w:val="26"/>
          <w:szCs w:val="26"/>
        </w:rPr>
        <w:t>”</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rsidR="00314ED9" w:rsidRPr="009B59DB" w:rsidRDefault="00314ED9" w:rsidP="00314ED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314ED9"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rsidR="00314ED9" w:rsidRPr="009B59DB"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xml:space="preserve">- - - - - -- - - - - - - - - - - - - - - - - - - - - - - - - - - - - - - - - - - - - - - </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 - - - </w:t>
      </w:r>
      <w:r>
        <w:rPr>
          <w:rFonts w:ascii="Arial" w:hAnsi="Arial" w:cs="Arial"/>
          <w:sz w:val="26"/>
          <w:szCs w:val="26"/>
        </w:rPr>
        <w:t>- - - - - - - - - - - - - - - - - - - - - - - - - - - - - - - - - - - - - - - - - - - -</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D10D8B">
        <w:rPr>
          <w:rFonts w:ascii="Arial" w:hAnsi="Arial" w:cs="Arial"/>
          <w:bCs/>
          <w:sz w:val="26"/>
          <w:szCs w:val="26"/>
          <w:lang w:val="es-ES"/>
        </w:rPr>
        <w:t>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sidR="003F15D7">
        <w:rPr>
          <w:rFonts w:ascii="Arial" w:hAnsi="Arial" w:cs="Arial"/>
          <w:sz w:val="26"/>
          <w:szCs w:val="26"/>
        </w:rPr>
        <w:t>multa por infracción relacionada con la Presentación de Declaraciones del Impuesto sobre Erogaciones por Remuneraciones al Trabajo Personal, con número de control 1</w:t>
      </w:r>
      <w:r w:rsidR="006D09A2">
        <w:rPr>
          <w:rFonts w:ascii="Arial" w:hAnsi="Arial" w:cs="Arial"/>
          <w:sz w:val="26"/>
          <w:szCs w:val="26"/>
        </w:rPr>
        <w:t xml:space="preserve">08MO44ER193261 </w:t>
      </w:r>
      <w:r w:rsidR="003F15D7">
        <w:rPr>
          <w:rFonts w:ascii="Arial" w:hAnsi="Arial" w:cs="Arial"/>
          <w:sz w:val="26"/>
          <w:szCs w:val="26"/>
        </w:rPr>
        <w:t>de veinticinco de junio de dos mil diecinueve</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restituyéndose al administrado en el pleno goce de sus derechos afectados,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w:t>
      </w:r>
      <w:r>
        <w:rPr>
          <w:rFonts w:ascii="Arial" w:hAnsi="Arial" w:cs="Arial"/>
          <w:sz w:val="26"/>
          <w:szCs w:val="26"/>
        </w:rPr>
        <w:t xml:space="preserve">- - - - - - - - - - - - - - - - - - - - - - - - - - - - </w:t>
      </w:r>
    </w:p>
    <w:p w:rsidR="00314ED9" w:rsidRPr="009B59DB" w:rsidRDefault="0086600A" w:rsidP="00314ED9">
      <w:pPr>
        <w:spacing w:before="240" w:line="360" w:lineRule="auto"/>
        <w:ind w:right="49" w:firstLine="567"/>
        <w:jc w:val="both"/>
        <w:rPr>
          <w:rFonts w:ascii="Arial" w:hAnsi="Arial" w:cs="Arial"/>
          <w:sz w:val="26"/>
          <w:szCs w:val="26"/>
        </w:rPr>
      </w:pPr>
      <w:r>
        <w:rPr>
          <w:rFonts w:ascii="Arial" w:hAnsi="Arial" w:cs="Arial"/>
          <w:b/>
          <w:noProof/>
          <w:sz w:val="26"/>
          <w:szCs w:val="26"/>
        </w:rPr>
        <mc:AlternateContent>
          <mc:Choice Requires="wps">
            <w:drawing>
              <wp:anchor distT="0" distB="0" distL="114300" distR="114300" simplePos="0" relativeHeight="251683840" behindDoc="1" locked="0" layoutInCell="1" allowOverlap="1" wp14:anchorId="3B39DBF4" wp14:editId="35B7E8B2">
                <wp:simplePos x="0" y="0"/>
                <wp:positionH relativeFrom="column">
                  <wp:posOffset>-1447800</wp:posOffset>
                </wp:positionH>
                <wp:positionV relativeFrom="paragraph">
                  <wp:posOffset>-299720</wp:posOffset>
                </wp:positionV>
                <wp:extent cx="1009650" cy="962025"/>
                <wp:effectExtent l="0" t="0" r="19050" b="28575"/>
                <wp:wrapNone/>
                <wp:docPr id="29"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6600A" w:rsidRPr="00035E13" w:rsidRDefault="0086600A" w:rsidP="0086600A">
                            <w:pPr>
                              <w:tabs>
                                <w:tab w:val="left" w:pos="1134"/>
                              </w:tabs>
                              <w:jc w:val="both"/>
                              <w:rPr>
                                <w:rFonts w:cstheme="minorHAnsi"/>
                                <w:sz w:val="17"/>
                                <w:szCs w:val="17"/>
                              </w:rPr>
                            </w:pPr>
                            <w:bookmarkStart w:id="0" w:name="_GoBack"/>
                            <w:r w:rsidRPr="00035E13">
                              <w:rPr>
                                <w:rFonts w:cstheme="minorHAnsi"/>
                                <w:sz w:val="17"/>
                                <w:szCs w:val="17"/>
                              </w:rPr>
                              <w:t>Datos personales protegidos por el Art. 116 de la LGTAIP y el artículo 56 de la LTAIPEO.</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9DBF4" id="_x0000_s1038" type="#_x0000_t202" style="position:absolute;left:0;text-align:left;margin-left:-114pt;margin-top:-23.6pt;width:79.5pt;height:75.7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" fillcolor="window" strokeweight=".5pt">
                <v:path arrowok="t"/>
                <v:textbox>
                  <w:txbxContent>
                    <w:p w:rsidR="0086600A" w:rsidRPr="00035E13" w:rsidRDefault="0086600A" w:rsidP="0086600A">
                      <w:pPr>
                        <w:tabs>
                          <w:tab w:val="left" w:pos="1134"/>
                        </w:tabs>
                        <w:jc w:val="both"/>
                        <w:rPr>
                          <w:rFonts w:cstheme="minorHAnsi"/>
                          <w:sz w:val="17"/>
                          <w:szCs w:val="17"/>
                        </w:rPr>
                      </w:pPr>
                      <w:bookmarkStart w:id="1" w:name="_GoBack"/>
                      <w:r w:rsidRPr="00035E13">
                        <w:rPr>
                          <w:rFonts w:cstheme="minorHAnsi"/>
                          <w:sz w:val="17"/>
                          <w:szCs w:val="17"/>
                        </w:rPr>
                        <w:t>Datos personales protegidos por el Art. 116 de la LGTAIP y el artículo 56 de la LTAIPEO.</w:t>
                      </w:r>
                      <w:bookmarkEnd w:id="1"/>
                    </w:p>
                  </w:txbxContent>
                </v:textbox>
              </v:shape>
            </w:pict>
          </mc:Fallback>
        </mc:AlternateContent>
      </w:r>
      <w:r w:rsidR="00314ED9" w:rsidRPr="009B59DB">
        <w:rPr>
          <w:rFonts w:ascii="Arial" w:hAnsi="Arial" w:cs="Arial"/>
          <w:b/>
          <w:sz w:val="26"/>
          <w:szCs w:val="26"/>
        </w:rPr>
        <w:t xml:space="preserve">QUINTO.- NOTIFÍQUESE </w:t>
      </w:r>
      <w:r w:rsidR="00314ED9" w:rsidRPr="00BA539C">
        <w:rPr>
          <w:rFonts w:ascii="Arial" w:hAnsi="Arial" w:cs="Arial"/>
          <w:sz w:val="26"/>
          <w:szCs w:val="26"/>
          <w:u w:val="single"/>
        </w:rPr>
        <w:t>personalmente</w:t>
      </w:r>
      <w:r w:rsidR="00314ED9" w:rsidRPr="00041FAC">
        <w:rPr>
          <w:rFonts w:ascii="Arial" w:hAnsi="Arial" w:cs="Arial"/>
          <w:sz w:val="26"/>
          <w:szCs w:val="26"/>
        </w:rPr>
        <w:t xml:space="preserve"> a</w:t>
      </w:r>
      <w:r w:rsidR="00314ED9">
        <w:rPr>
          <w:rFonts w:ascii="Arial" w:hAnsi="Arial" w:cs="Arial"/>
          <w:sz w:val="26"/>
          <w:szCs w:val="26"/>
        </w:rPr>
        <w:t xml:space="preserve"> </w:t>
      </w:r>
      <w:r w:rsidR="00314ED9" w:rsidRPr="00041FAC">
        <w:rPr>
          <w:rFonts w:ascii="Arial" w:hAnsi="Arial" w:cs="Arial"/>
          <w:sz w:val="26"/>
          <w:szCs w:val="26"/>
        </w:rPr>
        <w:t>l</w:t>
      </w:r>
      <w:r w:rsidR="00314ED9">
        <w:rPr>
          <w:rFonts w:ascii="Arial" w:hAnsi="Arial" w:cs="Arial"/>
          <w:sz w:val="26"/>
          <w:szCs w:val="26"/>
        </w:rPr>
        <w:t>a parte</w:t>
      </w:r>
      <w:r w:rsidR="00314ED9" w:rsidRPr="00041FAC">
        <w:rPr>
          <w:rFonts w:ascii="Arial" w:hAnsi="Arial" w:cs="Arial"/>
          <w:sz w:val="26"/>
          <w:szCs w:val="26"/>
        </w:rPr>
        <w:t xml:space="preserve"> actor</w:t>
      </w:r>
      <w:r w:rsidR="00314ED9">
        <w:rPr>
          <w:rFonts w:ascii="Arial" w:hAnsi="Arial" w:cs="Arial"/>
          <w:sz w:val="26"/>
          <w:szCs w:val="26"/>
        </w:rPr>
        <w:t>a</w:t>
      </w:r>
      <w:r w:rsidR="00314ED9" w:rsidRPr="009B59DB">
        <w:rPr>
          <w:rFonts w:ascii="Arial" w:hAnsi="Arial" w:cs="Arial"/>
          <w:b/>
          <w:sz w:val="26"/>
          <w:szCs w:val="26"/>
        </w:rPr>
        <w:t xml:space="preserve"> </w:t>
      </w:r>
      <w:r w:rsidR="00314ED9" w:rsidRPr="00041FAC">
        <w:rPr>
          <w:rFonts w:ascii="Arial" w:hAnsi="Arial" w:cs="Arial"/>
          <w:sz w:val="26"/>
          <w:szCs w:val="26"/>
        </w:rPr>
        <w:t xml:space="preserve">y por </w:t>
      </w:r>
      <w:r w:rsidR="00314ED9" w:rsidRPr="00BA539C">
        <w:rPr>
          <w:rFonts w:ascii="Arial" w:hAnsi="Arial" w:cs="Arial"/>
          <w:sz w:val="26"/>
          <w:szCs w:val="26"/>
          <w:u w:val="single"/>
        </w:rPr>
        <w:t>oficio</w:t>
      </w:r>
      <w:r w:rsidR="00314ED9" w:rsidRPr="00041FAC">
        <w:rPr>
          <w:rFonts w:ascii="Arial" w:hAnsi="Arial" w:cs="Arial"/>
          <w:sz w:val="26"/>
          <w:szCs w:val="26"/>
        </w:rPr>
        <w:t xml:space="preserve"> a la autoridad demandada</w:t>
      </w:r>
      <w:r w:rsidR="00314ED9">
        <w:rPr>
          <w:rFonts w:ascii="Arial" w:hAnsi="Arial" w:cs="Arial"/>
          <w:sz w:val="26"/>
          <w:szCs w:val="26"/>
        </w:rPr>
        <w:t xml:space="preserve">; conforme lo dispuesto </w:t>
      </w:r>
      <w:r w:rsidR="00314ED9" w:rsidRPr="009B59DB">
        <w:rPr>
          <w:rFonts w:ascii="Arial" w:hAnsi="Arial" w:cs="Arial"/>
          <w:sz w:val="26"/>
          <w:szCs w:val="26"/>
        </w:rPr>
        <w:t>en los artículos 1</w:t>
      </w:r>
      <w:r w:rsidR="00314ED9">
        <w:rPr>
          <w:rFonts w:ascii="Arial" w:hAnsi="Arial" w:cs="Arial"/>
          <w:sz w:val="26"/>
          <w:szCs w:val="26"/>
        </w:rPr>
        <w:t>7</w:t>
      </w:r>
      <w:r w:rsidR="00314ED9" w:rsidRPr="009B59DB">
        <w:rPr>
          <w:rFonts w:ascii="Arial" w:hAnsi="Arial" w:cs="Arial"/>
          <w:sz w:val="26"/>
          <w:szCs w:val="26"/>
        </w:rPr>
        <w:t>2 fracción I y 1</w:t>
      </w:r>
      <w:r w:rsidR="00314ED9">
        <w:rPr>
          <w:rFonts w:ascii="Arial" w:hAnsi="Arial" w:cs="Arial"/>
          <w:sz w:val="26"/>
          <w:szCs w:val="26"/>
        </w:rPr>
        <w:t>7</w:t>
      </w:r>
      <w:r w:rsidR="00314ED9" w:rsidRPr="009B59DB">
        <w:rPr>
          <w:rFonts w:ascii="Arial" w:hAnsi="Arial" w:cs="Arial"/>
          <w:sz w:val="26"/>
          <w:szCs w:val="26"/>
        </w:rPr>
        <w:t xml:space="preserve">3 fracciones I y II, de la Ley de </w:t>
      </w:r>
      <w:r w:rsidR="00314ED9">
        <w:rPr>
          <w:rFonts w:ascii="Arial" w:hAnsi="Arial" w:cs="Arial"/>
          <w:sz w:val="26"/>
          <w:szCs w:val="26"/>
        </w:rPr>
        <w:t xml:space="preserve">Procedimiento y </w:t>
      </w:r>
      <w:r w:rsidR="00314ED9" w:rsidRPr="009B59DB">
        <w:rPr>
          <w:rFonts w:ascii="Arial" w:hAnsi="Arial" w:cs="Arial"/>
          <w:sz w:val="26"/>
          <w:szCs w:val="26"/>
        </w:rPr>
        <w:t>Justicia Administrativa para el Estado de Oaxaca</w:t>
      </w:r>
      <w:r w:rsidR="00314ED9">
        <w:rPr>
          <w:rFonts w:ascii="Arial" w:hAnsi="Arial" w:cs="Arial"/>
          <w:sz w:val="26"/>
          <w:szCs w:val="26"/>
        </w:rPr>
        <w:t>.</w:t>
      </w:r>
      <w:r w:rsidR="00314ED9" w:rsidRPr="009B59DB">
        <w:rPr>
          <w:rFonts w:ascii="Arial" w:hAnsi="Arial" w:cs="Arial"/>
          <w:b/>
          <w:iCs/>
          <w:sz w:val="26"/>
          <w:szCs w:val="26"/>
        </w:rPr>
        <w:t xml:space="preserve"> CÚMPLASE</w:t>
      </w:r>
      <w:r w:rsidR="00314ED9" w:rsidRPr="009B59DB">
        <w:rPr>
          <w:rFonts w:ascii="Arial" w:hAnsi="Arial" w:cs="Arial"/>
          <w:sz w:val="26"/>
          <w:szCs w:val="26"/>
        </w:rPr>
        <w:t xml:space="preserve">. - - - - - </w:t>
      </w:r>
    </w:p>
    <w:p w:rsidR="00E350BE" w:rsidRPr="00314ED9" w:rsidRDefault="00314ED9" w:rsidP="00314ED9">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452DD">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452DD">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314ED9" w:rsidSect="0024672A">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290D" w:rsidRDefault="0047290D">
      <w:pPr>
        <w:spacing w:after="0" w:line="240" w:lineRule="auto"/>
      </w:pPr>
      <w:r>
        <w:separator/>
      </w:r>
    </w:p>
  </w:endnote>
  <w:endnote w:type="continuationSeparator" w:id="0">
    <w:p w:rsidR="0047290D" w:rsidRDefault="00472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E0" w:rsidRDefault="00A444E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DF23A1">
    <w:pPr>
      <w:pStyle w:val="Piedepgina"/>
      <w:jc w:val="center"/>
    </w:pPr>
  </w:p>
  <w:p w:rsidR="00DF23A1" w:rsidRDefault="00DF23A1">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E0" w:rsidRDefault="00A444E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290D" w:rsidRDefault="0047290D">
      <w:pPr>
        <w:spacing w:after="0" w:line="240" w:lineRule="auto"/>
      </w:pPr>
      <w:r>
        <w:separator/>
      </w:r>
    </w:p>
  </w:footnote>
  <w:footnote w:type="continuationSeparator" w:id="0">
    <w:p w:rsidR="0047290D" w:rsidRDefault="0047290D">
      <w:pPr>
        <w:spacing w:after="0" w:line="240" w:lineRule="auto"/>
      </w:pPr>
      <w:r>
        <w:continuationSeparator/>
      </w:r>
    </w:p>
  </w:footnote>
  <w:footnote w:id="1">
    <w:p w:rsidR="00314ED9" w:rsidRPr="00271AF8" w:rsidRDefault="00314ED9" w:rsidP="00314ED9">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314ED9" w:rsidRDefault="00314ED9" w:rsidP="00314ED9">
      <w:pPr>
        <w:pStyle w:val="Textonotapie"/>
      </w:pPr>
      <w:r>
        <w:rPr>
          <w:rStyle w:val="Refdenotaalpie"/>
        </w:rPr>
        <w:footnoteRef/>
      </w:r>
      <w:r>
        <w:t xml:space="preserve"> “</w:t>
      </w:r>
      <w:r>
        <w:rPr>
          <w:b/>
        </w:rPr>
        <w:t xml:space="preserve">ARTÍCULO 161.- </w:t>
      </w:r>
      <w:r>
        <w:t>…</w:t>
      </w:r>
    </w:p>
    <w:p w:rsidR="00314ED9" w:rsidRDefault="00314ED9" w:rsidP="00314ED9">
      <w:pPr>
        <w:pStyle w:val="Textonotapie"/>
      </w:pPr>
      <w:r>
        <w:t xml:space="preserve">   …</w:t>
      </w:r>
    </w:p>
    <w:p w:rsidR="00314ED9" w:rsidRPr="00271AF8" w:rsidRDefault="00314ED9" w:rsidP="00314ED9">
      <w:pPr>
        <w:pStyle w:val="Textonotapie"/>
      </w:pPr>
      <w:r>
        <w:t xml:space="preserve">   Las causales de improcedencia deben ser examinadas de oficio.”</w:t>
      </w:r>
    </w:p>
  </w:footnote>
  <w:footnote w:id="3">
    <w:p w:rsidR="00314ED9" w:rsidRDefault="00314ED9" w:rsidP="00314ED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314ED9" w:rsidRDefault="00314ED9" w:rsidP="00314ED9">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314ED9" w:rsidRPr="002C650C" w:rsidRDefault="00314ED9" w:rsidP="00314ED9">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rsidR="00DF23A1" w:rsidRDefault="0047290D">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86600A" w:rsidRPr="0086600A">
          <w:rPr>
            <w:noProof/>
            <w:lang w:val="es-ES"/>
          </w:rPr>
          <w:t>12</w:t>
        </w:r>
        <w:r w:rsidR="00EB2520">
          <w:rPr>
            <w:noProof/>
            <w:lang w:val="es-ES"/>
          </w:rPr>
          <w:fldChar w:fldCharType="end"/>
        </w:r>
      </w:p>
    </w:sdtContent>
  </w:sdt>
  <w:p w:rsidR="00DF23A1" w:rsidRDefault="00DF23A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47290D">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Pr="0047290D">
          <w:rPr>
            <w:noProof/>
            <w:lang w:val="es-ES"/>
          </w:rPr>
          <w:t>1</w:t>
        </w:r>
        <w:r w:rsidR="00EB2520">
          <w:rPr>
            <w:noProof/>
            <w:lang w:val="es-ES"/>
          </w:rPr>
          <w:fldChar w:fldCharType="end"/>
        </w:r>
      </w:sdtContent>
    </w:sdt>
  </w:p>
  <w:p w:rsidR="00DF23A1" w:rsidRDefault="00FB54F2"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simplePos x="0" y="0"/>
              <wp:positionH relativeFrom="margin">
                <wp:posOffset>-1438275</wp:posOffset>
              </wp:positionH>
              <wp:positionV relativeFrom="paragraph">
                <wp:posOffset>4558030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52DC35A4" id="Grupo 3" o:spid="_x0000_s1026" style="position:absolute;margin-left:-113.25pt;margin-top:358.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47290D">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defaultTabStop w:val="708"/>
  <w:hyphenationZone w:val="425"/>
  <w:evenAndOddHeaders/>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C25"/>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8BA"/>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ED9"/>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5D7"/>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90D"/>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B1E"/>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732"/>
    <w:rsid w:val="006C2F23"/>
    <w:rsid w:val="006C408C"/>
    <w:rsid w:val="006C44AE"/>
    <w:rsid w:val="006C456A"/>
    <w:rsid w:val="006C564D"/>
    <w:rsid w:val="006C671F"/>
    <w:rsid w:val="006C6F3C"/>
    <w:rsid w:val="006C6FB7"/>
    <w:rsid w:val="006D007C"/>
    <w:rsid w:val="006D04BD"/>
    <w:rsid w:val="006D06F5"/>
    <w:rsid w:val="006D0985"/>
    <w:rsid w:val="006D09A2"/>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534"/>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41A"/>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00A"/>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B6315"/>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4330"/>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4F2"/>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AE5CA-A334-4202-982D-78576B08A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4261</Words>
  <Characters>23440</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3</cp:revision>
  <cp:lastPrinted>2021-06-03T21:00:00Z</cp:lastPrinted>
  <dcterms:created xsi:type="dcterms:W3CDTF">2021-09-14T19:12:00Z</dcterms:created>
  <dcterms:modified xsi:type="dcterms:W3CDTF">2021-09-14T19:18:00Z</dcterms:modified>
</cp:coreProperties>
</file>