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8217EA4" w14:textId="77777777"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PRIMERA SALA UNITARIA DE PRIMERA INSTANCIA DEL TRIBUNAL DE JUSTICIA ADMINISTRATIVA DEL ESTADO DE OAXACA.</w:t>
      </w:r>
    </w:p>
    <w:p w14:paraId="68044566" w14:textId="77777777" w:rsidR="00E6633D" w:rsidRPr="00327C48" w:rsidRDefault="00E6633D" w:rsidP="00E6633D">
      <w:pPr>
        <w:pStyle w:val="Encabezado"/>
        <w:ind w:left="4248"/>
        <w:jc w:val="both"/>
        <w:rPr>
          <w:rFonts w:ascii="Arial" w:hAnsi="Arial" w:cs="Arial"/>
          <w:b/>
          <w:sz w:val="26"/>
          <w:szCs w:val="26"/>
        </w:rPr>
      </w:pPr>
    </w:p>
    <w:p w14:paraId="06E74282" w14:textId="1BA00BAA" w:rsidR="00E6633D" w:rsidRPr="00327C48" w:rsidRDefault="00E6633D" w:rsidP="00E6633D">
      <w:pPr>
        <w:pStyle w:val="Encabezado"/>
        <w:tabs>
          <w:tab w:val="clear" w:pos="4419"/>
          <w:tab w:val="clear" w:pos="8838"/>
        </w:tabs>
        <w:ind w:left="2832" w:right="-93" w:firstLine="570"/>
        <w:jc w:val="both"/>
        <w:rPr>
          <w:rFonts w:ascii="Arial" w:hAnsi="Arial" w:cs="Arial"/>
          <w:b/>
          <w:sz w:val="26"/>
          <w:szCs w:val="26"/>
        </w:rPr>
      </w:pPr>
      <w:r w:rsidRPr="00327C48">
        <w:rPr>
          <w:rFonts w:ascii="Arial" w:hAnsi="Arial" w:cs="Arial"/>
          <w:b/>
          <w:sz w:val="26"/>
          <w:szCs w:val="26"/>
        </w:rPr>
        <w:t xml:space="preserve">EXPEDIENTE: </w:t>
      </w:r>
      <w:r w:rsidR="00CF4BAD">
        <w:rPr>
          <w:rFonts w:ascii="Arial" w:hAnsi="Arial" w:cs="Arial"/>
          <w:b/>
          <w:sz w:val="26"/>
          <w:szCs w:val="26"/>
        </w:rPr>
        <w:t>13</w:t>
      </w:r>
      <w:r w:rsidR="003F6457">
        <w:rPr>
          <w:rFonts w:ascii="Arial" w:hAnsi="Arial" w:cs="Arial"/>
          <w:b/>
          <w:sz w:val="26"/>
          <w:szCs w:val="26"/>
        </w:rPr>
        <w:t>6</w:t>
      </w:r>
      <w:r w:rsidRPr="00327C48">
        <w:rPr>
          <w:rFonts w:ascii="Arial" w:hAnsi="Arial" w:cs="Arial"/>
          <w:b/>
          <w:sz w:val="26"/>
          <w:szCs w:val="26"/>
        </w:rPr>
        <w:t>/20</w:t>
      </w:r>
      <w:r w:rsidR="003F6457">
        <w:rPr>
          <w:rFonts w:ascii="Arial" w:hAnsi="Arial" w:cs="Arial"/>
          <w:b/>
          <w:sz w:val="26"/>
          <w:szCs w:val="26"/>
        </w:rPr>
        <w:t>19</w:t>
      </w:r>
    </w:p>
    <w:p w14:paraId="70EF30A4" w14:textId="77777777" w:rsidR="00E6633D" w:rsidRPr="00327C48" w:rsidRDefault="00E6633D" w:rsidP="00E6633D">
      <w:pPr>
        <w:pStyle w:val="Encabezado"/>
        <w:tabs>
          <w:tab w:val="clear" w:pos="4419"/>
          <w:tab w:val="center" w:pos="8931"/>
        </w:tabs>
        <w:jc w:val="both"/>
        <w:rPr>
          <w:rFonts w:ascii="Arial" w:hAnsi="Arial" w:cs="Arial"/>
          <w:b/>
          <w:sz w:val="26"/>
          <w:szCs w:val="26"/>
        </w:rPr>
      </w:pPr>
    </w:p>
    <w:p w14:paraId="232A055B" w14:textId="6E5CAA34" w:rsidR="00E6633D" w:rsidRPr="00327C48" w:rsidRDefault="00E6633D" w:rsidP="00E6633D">
      <w:pPr>
        <w:pStyle w:val="Encabezado"/>
        <w:tabs>
          <w:tab w:val="clear" w:pos="4419"/>
          <w:tab w:val="clear" w:pos="8838"/>
        </w:tabs>
        <w:ind w:left="3402"/>
        <w:jc w:val="both"/>
        <w:rPr>
          <w:rFonts w:ascii="Arial" w:hAnsi="Arial" w:cs="Arial"/>
          <w:b/>
          <w:sz w:val="26"/>
          <w:szCs w:val="26"/>
        </w:rPr>
      </w:pPr>
      <w:r w:rsidRPr="00327C48">
        <w:rPr>
          <w:rFonts w:ascii="Arial" w:hAnsi="Arial" w:cs="Arial"/>
          <w:b/>
          <w:sz w:val="26"/>
          <w:szCs w:val="26"/>
        </w:rPr>
        <w:t>ACTOR</w:t>
      </w:r>
      <w:r w:rsidR="003F6457">
        <w:rPr>
          <w:rFonts w:ascii="Arial" w:hAnsi="Arial" w:cs="Arial"/>
          <w:b/>
          <w:sz w:val="26"/>
          <w:szCs w:val="26"/>
        </w:rPr>
        <w:t>A</w:t>
      </w:r>
      <w:r w:rsidRPr="00327C48">
        <w:rPr>
          <w:rFonts w:ascii="Arial" w:hAnsi="Arial" w:cs="Arial"/>
          <w:b/>
          <w:sz w:val="26"/>
          <w:szCs w:val="26"/>
        </w:rPr>
        <w:t xml:space="preserve">: </w:t>
      </w:r>
      <w:r w:rsidR="0064704A">
        <w:rPr>
          <w:rFonts w:ascii="Arial" w:hAnsi="Arial" w:cs="Arial"/>
          <w:sz w:val="24"/>
          <w:szCs w:val="24"/>
        </w:rPr>
        <w:t>**********</w:t>
      </w:r>
    </w:p>
    <w:p w14:paraId="1E1C3E9D" w14:textId="77777777" w:rsidR="00E6633D" w:rsidRPr="00327C48" w:rsidRDefault="00E6633D" w:rsidP="00E6633D">
      <w:pPr>
        <w:pStyle w:val="Encabezado"/>
        <w:ind w:left="4248"/>
        <w:jc w:val="both"/>
        <w:rPr>
          <w:rFonts w:ascii="Arial" w:hAnsi="Arial" w:cs="Arial"/>
          <w:b/>
          <w:sz w:val="26"/>
          <w:szCs w:val="26"/>
        </w:rPr>
      </w:pPr>
    </w:p>
    <w:p w14:paraId="3C9ADC9C"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Pr>
          <w:rFonts w:ascii="Arial" w:hAnsi="Arial" w:cs="Arial"/>
          <w:b/>
          <w:sz w:val="26"/>
          <w:szCs w:val="26"/>
        </w:rPr>
        <w:t>DEMANDADA</w:t>
      </w:r>
      <w:r w:rsidRPr="00327C48">
        <w:rPr>
          <w:rFonts w:ascii="Arial" w:hAnsi="Arial" w:cs="Arial"/>
          <w:b/>
          <w:sz w:val="26"/>
          <w:szCs w:val="26"/>
        </w:rPr>
        <w:t xml:space="preserve">: </w:t>
      </w:r>
      <w:r>
        <w:rPr>
          <w:rFonts w:ascii="Arial" w:hAnsi="Arial" w:cs="Arial"/>
          <w:b/>
          <w:sz w:val="26"/>
          <w:szCs w:val="26"/>
        </w:rPr>
        <w:t xml:space="preserve">DIRECTORA DE INGRESOS Y RECAUDACIÓN DE LA </w:t>
      </w:r>
      <w:r w:rsidR="007D7745">
        <w:rPr>
          <w:rFonts w:ascii="Arial" w:hAnsi="Arial" w:cs="Arial"/>
          <w:b/>
          <w:sz w:val="26"/>
          <w:szCs w:val="26"/>
        </w:rPr>
        <w:t xml:space="preserve">SUBSECRETARÍA DE INGRESOS DE LA </w:t>
      </w:r>
      <w:r>
        <w:rPr>
          <w:rFonts w:ascii="Arial" w:hAnsi="Arial" w:cs="Arial"/>
          <w:b/>
          <w:sz w:val="26"/>
          <w:szCs w:val="26"/>
        </w:rPr>
        <w:t>SECRETARÍA DE FINANZAS DEL PODER EJECUTIVO DEL ESTADO DE OAXACA</w:t>
      </w:r>
      <w:r w:rsidRPr="00327C48">
        <w:rPr>
          <w:rFonts w:ascii="Arial" w:hAnsi="Arial" w:cs="Arial"/>
          <w:b/>
          <w:sz w:val="26"/>
          <w:szCs w:val="26"/>
        </w:rPr>
        <w:t>.</w:t>
      </w:r>
    </w:p>
    <w:p w14:paraId="1C0E22C4"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655887BA" w14:textId="4C23C3F3"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 xml:space="preserve">MAGISTRADO. </w:t>
      </w:r>
      <w:r w:rsidR="00380336">
        <w:rPr>
          <w:rFonts w:ascii="Arial" w:hAnsi="Arial" w:cs="Arial"/>
          <w:b/>
          <w:sz w:val="26"/>
          <w:szCs w:val="26"/>
        </w:rPr>
        <w:t xml:space="preserve">MAESTRO </w:t>
      </w:r>
      <w:r w:rsidRPr="00327C48">
        <w:rPr>
          <w:rFonts w:ascii="Arial" w:hAnsi="Arial" w:cs="Arial"/>
          <w:b/>
          <w:sz w:val="26"/>
          <w:szCs w:val="26"/>
        </w:rPr>
        <w:t>ENRIQUE PACHECO MARTÍNEZ.</w:t>
      </w:r>
    </w:p>
    <w:p w14:paraId="105BD233" w14:textId="77777777" w:rsidR="00E6633D" w:rsidRPr="00327C48" w:rsidRDefault="00E6633D" w:rsidP="00E6633D">
      <w:pPr>
        <w:pStyle w:val="Encabezado"/>
        <w:tabs>
          <w:tab w:val="clear" w:pos="4419"/>
          <w:tab w:val="clear" w:pos="8838"/>
          <w:tab w:val="center" w:pos="-1418"/>
        </w:tabs>
        <w:ind w:left="3540"/>
        <w:jc w:val="both"/>
        <w:rPr>
          <w:rFonts w:ascii="Arial" w:hAnsi="Arial" w:cs="Arial"/>
          <w:b/>
          <w:sz w:val="26"/>
          <w:szCs w:val="26"/>
        </w:rPr>
      </w:pPr>
    </w:p>
    <w:p w14:paraId="2D9BAA06" w14:textId="77777777" w:rsidR="00E6633D" w:rsidRPr="00327C48" w:rsidRDefault="00E6633D" w:rsidP="00E6633D">
      <w:pPr>
        <w:pStyle w:val="Encabezado"/>
        <w:tabs>
          <w:tab w:val="clear" w:pos="4419"/>
          <w:tab w:val="clear" w:pos="8838"/>
          <w:tab w:val="center" w:pos="-1418"/>
        </w:tabs>
        <w:ind w:left="3402"/>
        <w:jc w:val="both"/>
        <w:rPr>
          <w:rFonts w:ascii="Arial" w:hAnsi="Arial" w:cs="Arial"/>
          <w:b/>
          <w:sz w:val="26"/>
          <w:szCs w:val="26"/>
        </w:rPr>
      </w:pPr>
      <w:r w:rsidRPr="00327C48">
        <w:rPr>
          <w:rFonts w:ascii="Arial" w:hAnsi="Arial" w:cs="Arial"/>
          <w:b/>
          <w:sz w:val="26"/>
          <w:szCs w:val="26"/>
        </w:rPr>
        <w:t>SECRETARI</w:t>
      </w:r>
      <w:r>
        <w:rPr>
          <w:rFonts w:ascii="Arial" w:hAnsi="Arial" w:cs="Arial"/>
          <w:b/>
          <w:sz w:val="26"/>
          <w:szCs w:val="26"/>
        </w:rPr>
        <w:t>O</w:t>
      </w:r>
      <w:r w:rsidRPr="00327C48">
        <w:rPr>
          <w:rFonts w:ascii="Arial" w:hAnsi="Arial" w:cs="Arial"/>
          <w:b/>
          <w:sz w:val="26"/>
          <w:szCs w:val="26"/>
        </w:rPr>
        <w:t xml:space="preserve">. </w:t>
      </w:r>
      <w:r w:rsidR="00463B95">
        <w:rPr>
          <w:rFonts w:ascii="Arial" w:hAnsi="Arial" w:cs="Arial"/>
          <w:b/>
          <w:sz w:val="26"/>
          <w:szCs w:val="26"/>
        </w:rPr>
        <w:t xml:space="preserve">LICENCIADO </w:t>
      </w:r>
      <w:r>
        <w:rPr>
          <w:rFonts w:ascii="Arial" w:hAnsi="Arial" w:cs="Arial"/>
          <w:b/>
          <w:sz w:val="26"/>
          <w:szCs w:val="26"/>
        </w:rPr>
        <w:t>RENATO GABRIEL IBAÑEZ CASTELLANOS.</w:t>
      </w:r>
    </w:p>
    <w:p w14:paraId="47D66432" w14:textId="77777777" w:rsidR="00E6633D" w:rsidRDefault="00E6633D" w:rsidP="00E6633D">
      <w:pPr>
        <w:spacing w:after="0" w:line="360" w:lineRule="auto"/>
        <w:jc w:val="both"/>
        <w:rPr>
          <w:rFonts w:ascii="Arial" w:hAnsi="Arial" w:cs="Arial"/>
          <w:b/>
          <w:sz w:val="26"/>
          <w:szCs w:val="26"/>
        </w:rPr>
      </w:pPr>
    </w:p>
    <w:p w14:paraId="06CEBEF7" w14:textId="1563BAA4" w:rsidR="00E6633D" w:rsidRPr="009B59DB" w:rsidRDefault="00E6633D" w:rsidP="00E6633D">
      <w:pPr>
        <w:pStyle w:val="Encabezado"/>
        <w:spacing w:line="360" w:lineRule="auto"/>
        <w:jc w:val="both"/>
        <w:rPr>
          <w:rFonts w:ascii="Arial" w:hAnsi="Arial" w:cs="Arial"/>
          <w:b/>
          <w:sz w:val="26"/>
          <w:szCs w:val="26"/>
        </w:rPr>
      </w:pPr>
      <w:r w:rsidRPr="009B59DB">
        <w:rPr>
          <w:rFonts w:ascii="Arial" w:hAnsi="Arial" w:cs="Arial"/>
          <w:b/>
          <w:sz w:val="26"/>
          <w:szCs w:val="26"/>
        </w:rPr>
        <w:t xml:space="preserve">OAXACA DE JUÁREZ, OAXACA A </w:t>
      </w:r>
      <w:r w:rsidR="00380336">
        <w:rPr>
          <w:rFonts w:ascii="Arial" w:hAnsi="Arial" w:cs="Arial"/>
          <w:b/>
          <w:sz w:val="26"/>
          <w:szCs w:val="26"/>
        </w:rPr>
        <w:t>SEIS</w:t>
      </w:r>
      <w:r w:rsidR="00556219">
        <w:rPr>
          <w:rFonts w:ascii="Arial" w:hAnsi="Arial" w:cs="Arial"/>
          <w:b/>
          <w:sz w:val="26"/>
          <w:szCs w:val="26"/>
        </w:rPr>
        <w:t xml:space="preserve"> MAYO</w:t>
      </w:r>
      <w:r>
        <w:rPr>
          <w:rFonts w:ascii="Arial" w:hAnsi="Arial" w:cs="Arial"/>
          <w:b/>
          <w:sz w:val="26"/>
          <w:szCs w:val="26"/>
        </w:rPr>
        <w:t xml:space="preserve"> D</w:t>
      </w:r>
      <w:r w:rsidRPr="009B59DB">
        <w:rPr>
          <w:rFonts w:ascii="Arial" w:hAnsi="Arial" w:cs="Arial"/>
          <w:b/>
          <w:sz w:val="26"/>
          <w:szCs w:val="26"/>
        </w:rPr>
        <w:t xml:space="preserve">E DOS MIL </w:t>
      </w:r>
      <w:r>
        <w:rPr>
          <w:rFonts w:ascii="Arial" w:hAnsi="Arial" w:cs="Arial"/>
          <w:b/>
          <w:sz w:val="26"/>
          <w:szCs w:val="26"/>
        </w:rPr>
        <w:t>VEINTIUNO</w:t>
      </w:r>
      <w:r w:rsidRPr="009B59DB">
        <w:rPr>
          <w:rFonts w:ascii="Arial" w:hAnsi="Arial" w:cs="Arial"/>
          <w:b/>
          <w:sz w:val="26"/>
          <w:szCs w:val="26"/>
        </w:rPr>
        <w:t xml:space="preserve">.- - - - - - - - - - - - - - - - - - - - - - - - - - - - - </w:t>
      </w:r>
      <w:r w:rsidR="00380336">
        <w:rPr>
          <w:rFonts w:ascii="Arial" w:hAnsi="Arial" w:cs="Arial"/>
          <w:b/>
          <w:sz w:val="26"/>
          <w:szCs w:val="26"/>
        </w:rPr>
        <w:t xml:space="preserve">- - - - - - - - - - - - - - </w:t>
      </w:r>
    </w:p>
    <w:p w14:paraId="4480B351" w14:textId="3A616CB1" w:rsidR="00E6633D" w:rsidRPr="009B59DB" w:rsidRDefault="00E6633D" w:rsidP="00E6633D">
      <w:pPr>
        <w:spacing w:before="240" w:after="0" w:line="360" w:lineRule="auto"/>
        <w:ind w:firstLine="567"/>
        <w:jc w:val="both"/>
        <w:rPr>
          <w:rFonts w:ascii="Arial" w:hAnsi="Arial" w:cs="Arial"/>
          <w:b/>
          <w:sz w:val="26"/>
          <w:szCs w:val="26"/>
        </w:rPr>
      </w:pPr>
      <w:r w:rsidRPr="009B59DB">
        <w:rPr>
          <w:rFonts w:ascii="Arial" w:hAnsi="Arial" w:cs="Arial"/>
          <w:b/>
          <w:sz w:val="26"/>
          <w:szCs w:val="26"/>
        </w:rPr>
        <w:t xml:space="preserve">VISTOS, </w:t>
      </w:r>
      <w:r w:rsidRPr="009B59DB">
        <w:rPr>
          <w:rFonts w:ascii="Arial" w:hAnsi="Arial" w:cs="Arial"/>
          <w:sz w:val="26"/>
          <w:szCs w:val="26"/>
        </w:rPr>
        <w:t xml:space="preserve">para resolver los autos del juicio de nulidad de número </w:t>
      </w:r>
      <w:r w:rsidR="00CF4BAD">
        <w:rPr>
          <w:rFonts w:ascii="Arial" w:hAnsi="Arial" w:cs="Arial"/>
          <w:b/>
          <w:sz w:val="26"/>
          <w:szCs w:val="26"/>
        </w:rPr>
        <w:t>13</w:t>
      </w:r>
      <w:r w:rsidR="003F6457">
        <w:rPr>
          <w:rFonts w:ascii="Arial" w:hAnsi="Arial" w:cs="Arial"/>
          <w:b/>
          <w:sz w:val="26"/>
          <w:szCs w:val="26"/>
        </w:rPr>
        <w:t>6</w:t>
      </w:r>
      <w:r w:rsidRPr="009B59DB">
        <w:rPr>
          <w:rFonts w:ascii="Arial" w:hAnsi="Arial" w:cs="Arial"/>
          <w:b/>
          <w:sz w:val="26"/>
          <w:szCs w:val="26"/>
        </w:rPr>
        <w:t>/20</w:t>
      </w:r>
      <w:r w:rsidR="003F6457">
        <w:rPr>
          <w:rFonts w:ascii="Arial" w:hAnsi="Arial" w:cs="Arial"/>
          <w:b/>
          <w:sz w:val="26"/>
          <w:szCs w:val="26"/>
        </w:rPr>
        <w:t>19</w:t>
      </w:r>
      <w:r w:rsidR="00556219">
        <w:rPr>
          <w:rFonts w:ascii="Arial" w:hAnsi="Arial" w:cs="Arial"/>
          <w:b/>
          <w:sz w:val="26"/>
          <w:szCs w:val="26"/>
        </w:rPr>
        <w:t>,</w:t>
      </w:r>
      <w:r w:rsidRPr="009B59DB">
        <w:rPr>
          <w:rFonts w:ascii="Arial" w:hAnsi="Arial" w:cs="Arial"/>
          <w:sz w:val="26"/>
          <w:szCs w:val="26"/>
        </w:rPr>
        <w:t xml:space="preserve"> promovido por </w:t>
      </w:r>
      <w:bookmarkStart w:id="0" w:name="_Hlk71049704"/>
      <w:r w:rsidR="0064704A">
        <w:rPr>
          <w:rFonts w:ascii="Arial" w:hAnsi="Arial" w:cs="Arial"/>
          <w:sz w:val="24"/>
          <w:szCs w:val="24"/>
        </w:rPr>
        <w:t>**********</w:t>
      </w:r>
      <w:r w:rsidR="007E2F47">
        <w:rPr>
          <w:rFonts w:ascii="Arial" w:hAnsi="Arial" w:cs="Arial"/>
          <w:b/>
          <w:sz w:val="26"/>
          <w:szCs w:val="26"/>
        </w:rPr>
        <w:t>,</w:t>
      </w:r>
      <w:r>
        <w:rPr>
          <w:rFonts w:ascii="Arial" w:hAnsi="Arial" w:cs="Arial"/>
          <w:b/>
          <w:sz w:val="26"/>
          <w:szCs w:val="26"/>
        </w:rPr>
        <w:t xml:space="preserve"> </w:t>
      </w:r>
      <w:bookmarkEnd w:id="0"/>
      <w:r w:rsidRPr="009B59DB">
        <w:rPr>
          <w:rFonts w:ascii="Arial" w:hAnsi="Arial" w:cs="Arial"/>
          <w:sz w:val="26"/>
          <w:szCs w:val="26"/>
        </w:rPr>
        <w:t>en contra de</w:t>
      </w:r>
      <w:r>
        <w:rPr>
          <w:rFonts w:ascii="Arial" w:hAnsi="Arial" w:cs="Arial"/>
          <w:sz w:val="26"/>
          <w:szCs w:val="26"/>
        </w:rPr>
        <w:t xml:space="preserve"> la </w:t>
      </w:r>
      <w:r w:rsidR="007D7745">
        <w:rPr>
          <w:rFonts w:ascii="Arial" w:hAnsi="Arial" w:cs="Arial"/>
          <w:b/>
          <w:sz w:val="26"/>
          <w:szCs w:val="26"/>
        </w:rPr>
        <w:t>DIRECTORA DE INGRESOS Y RECAUDACIÓN DE LA SUBSECRETARÍA DE INGRESOS DE LA SECRETARÍA DE FINANZAS DEL PODER EJECUTIVO DEL ESTADO DE OAXACA</w:t>
      </w:r>
      <w:r w:rsidR="007D7745" w:rsidRPr="007D7745">
        <w:rPr>
          <w:rFonts w:ascii="Arial" w:hAnsi="Arial" w:cs="Arial"/>
          <w:sz w:val="26"/>
          <w:szCs w:val="26"/>
        </w:rPr>
        <w:t>.</w:t>
      </w:r>
      <w:r w:rsidRPr="00E6633D">
        <w:rPr>
          <w:rFonts w:ascii="Arial" w:hAnsi="Arial" w:cs="Arial"/>
          <w:sz w:val="26"/>
          <w:szCs w:val="26"/>
        </w:rPr>
        <w:t xml:space="preserve">- - - - - - - - - - - - - - - </w:t>
      </w:r>
      <w:r w:rsidR="00380336">
        <w:rPr>
          <w:rFonts w:ascii="Arial" w:hAnsi="Arial" w:cs="Arial"/>
          <w:sz w:val="26"/>
          <w:szCs w:val="26"/>
        </w:rPr>
        <w:t xml:space="preserve">- - - - - - </w:t>
      </w:r>
    </w:p>
    <w:p w14:paraId="186BFD00" w14:textId="77777777" w:rsidR="00E6633D" w:rsidRPr="009B59DB" w:rsidRDefault="00E6633D" w:rsidP="00E6633D">
      <w:pPr>
        <w:spacing w:before="240" w:after="0" w:line="360" w:lineRule="auto"/>
        <w:jc w:val="center"/>
        <w:rPr>
          <w:rFonts w:ascii="Arial" w:hAnsi="Arial" w:cs="Arial"/>
          <w:b/>
          <w:sz w:val="26"/>
          <w:szCs w:val="26"/>
        </w:rPr>
      </w:pPr>
      <w:r w:rsidRPr="009B59DB">
        <w:rPr>
          <w:rFonts w:ascii="Arial" w:hAnsi="Arial" w:cs="Arial"/>
          <w:b/>
          <w:sz w:val="26"/>
          <w:szCs w:val="26"/>
        </w:rPr>
        <w:t>R E S U L T A N D O:</w:t>
      </w:r>
    </w:p>
    <w:p w14:paraId="0EE1812C" w14:textId="1C67B544" w:rsidR="00380336"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PRIMERO</w:t>
      </w:r>
      <w:r w:rsidRPr="009B59DB">
        <w:rPr>
          <w:rFonts w:ascii="Arial" w:hAnsi="Arial" w:cs="Arial"/>
          <w:b/>
          <w:sz w:val="26"/>
          <w:szCs w:val="26"/>
        </w:rPr>
        <w:t xml:space="preserve">. </w:t>
      </w:r>
      <w:r w:rsidRPr="009B59DB">
        <w:rPr>
          <w:rFonts w:ascii="Arial" w:hAnsi="Arial" w:cs="Arial"/>
          <w:sz w:val="26"/>
          <w:szCs w:val="26"/>
        </w:rPr>
        <w:t xml:space="preserve">Por escrito recibido el </w:t>
      </w:r>
      <w:r w:rsidR="003F6457">
        <w:rPr>
          <w:rFonts w:ascii="Arial" w:hAnsi="Arial" w:cs="Arial"/>
          <w:sz w:val="26"/>
          <w:szCs w:val="26"/>
        </w:rPr>
        <w:t>diecinueve de noviembre de dos mil diecinueve</w:t>
      </w:r>
      <w:r w:rsidRPr="009B59DB">
        <w:rPr>
          <w:rFonts w:ascii="Arial" w:hAnsi="Arial" w:cs="Arial"/>
          <w:sz w:val="26"/>
          <w:szCs w:val="26"/>
        </w:rPr>
        <w:t>, en Oficialía de Partes Común de</w:t>
      </w:r>
      <w:r>
        <w:rPr>
          <w:rFonts w:ascii="Arial" w:hAnsi="Arial" w:cs="Arial"/>
          <w:sz w:val="26"/>
          <w:szCs w:val="26"/>
        </w:rPr>
        <w:t xml:space="preserve"> este </w:t>
      </w:r>
      <w:r w:rsidRPr="009B59DB">
        <w:rPr>
          <w:rFonts w:ascii="Arial" w:hAnsi="Arial" w:cs="Arial"/>
          <w:sz w:val="26"/>
          <w:szCs w:val="26"/>
        </w:rPr>
        <w:t xml:space="preserve">Tribunal, </w:t>
      </w:r>
      <w:r w:rsidR="0064704A">
        <w:rPr>
          <w:rFonts w:ascii="Arial" w:hAnsi="Arial" w:cs="Arial"/>
          <w:sz w:val="24"/>
          <w:szCs w:val="24"/>
        </w:rPr>
        <w:t>**********</w:t>
      </w:r>
      <w:r>
        <w:rPr>
          <w:rFonts w:ascii="Arial" w:hAnsi="Arial" w:cs="Arial"/>
          <w:sz w:val="26"/>
          <w:szCs w:val="26"/>
        </w:rPr>
        <w:t xml:space="preserve">, </w:t>
      </w:r>
      <w:r w:rsidRPr="009B59DB">
        <w:rPr>
          <w:rFonts w:ascii="Arial" w:hAnsi="Arial" w:cs="Arial"/>
          <w:sz w:val="26"/>
          <w:szCs w:val="26"/>
        </w:rPr>
        <w:t>demandó la nulidad lisa y llana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 resolución contenida en el o</w:t>
      </w:r>
      <w:r w:rsidR="007D7745">
        <w:rPr>
          <w:rFonts w:ascii="Arial" w:hAnsi="Arial" w:cs="Arial"/>
          <w:sz w:val="26"/>
          <w:szCs w:val="26"/>
        </w:rPr>
        <w:t xml:space="preserve">ficio con número de control </w:t>
      </w:r>
      <w:r w:rsidR="0064704A">
        <w:rPr>
          <w:rFonts w:ascii="Arial" w:hAnsi="Arial" w:cs="Arial"/>
          <w:sz w:val="24"/>
          <w:szCs w:val="24"/>
        </w:rPr>
        <w:t>**********</w:t>
      </w:r>
      <w:r>
        <w:rPr>
          <w:rFonts w:ascii="Arial" w:hAnsi="Arial" w:cs="Arial"/>
          <w:sz w:val="26"/>
          <w:szCs w:val="26"/>
        </w:rPr>
        <w:t xml:space="preserve"> de </w:t>
      </w:r>
      <w:r w:rsidR="007D7745">
        <w:rPr>
          <w:rFonts w:ascii="Arial" w:hAnsi="Arial" w:cs="Arial"/>
          <w:sz w:val="26"/>
          <w:szCs w:val="26"/>
        </w:rPr>
        <w:t xml:space="preserve">diecinueve de agosto </w:t>
      </w:r>
      <w:r>
        <w:rPr>
          <w:rFonts w:ascii="Arial" w:hAnsi="Arial" w:cs="Arial"/>
          <w:sz w:val="26"/>
          <w:szCs w:val="26"/>
        </w:rPr>
        <w:t xml:space="preserve">de dos mil diecinueve, emitido por la </w:t>
      </w:r>
      <w:r w:rsidRPr="00E6633D">
        <w:rPr>
          <w:rFonts w:ascii="Arial" w:hAnsi="Arial" w:cs="Arial"/>
          <w:sz w:val="26"/>
          <w:szCs w:val="26"/>
        </w:rPr>
        <w:t xml:space="preserve">Directora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y</w:t>
      </w:r>
      <w:r w:rsidRPr="00E6633D">
        <w:rPr>
          <w:rFonts w:ascii="Arial" w:hAnsi="Arial" w:cs="Arial"/>
          <w:sz w:val="26"/>
          <w:szCs w:val="26"/>
        </w:rPr>
        <w:t xml:space="preserve"> Recaudación </w:t>
      </w:r>
      <w:r>
        <w:rPr>
          <w:rFonts w:ascii="Arial" w:hAnsi="Arial" w:cs="Arial"/>
          <w:sz w:val="26"/>
          <w:szCs w:val="26"/>
        </w:rPr>
        <w:t>d</w:t>
      </w:r>
      <w:r w:rsidRPr="00E6633D">
        <w:rPr>
          <w:rFonts w:ascii="Arial" w:hAnsi="Arial" w:cs="Arial"/>
          <w:sz w:val="26"/>
          <w:szCs w:val="26"/>
        </w:rPr>
        <w:t xml:space="preserve">e La Subsecretaría </w:t>
      </w:r>
      <w:r>
        <w:rPr>
          <w:rFonts w:ascii="Arial" w:hAnsi="Arial" w:cs="Arial"/>
          <w:sz w:val="26"/>
          <w:szCs w:val="26"/>
        </w:rPr>
        <w:t>d</w:t>
      </w:r>
      <w:r w:rsidRPr="00E6633D">
        <w:rPr>
          <w:rFonts w:ascii="Arial" w:hAnsi="Arial" w:cs="Arial"/>
          <w:sz w:val="26"/>
          <w:szCs w:val="26"/>
        </w:rPr>
        <w:t xml:space="preserve">e Ingresos </w:t>
      </w:r>
      <w:r>
        <w:rPr>
          <w:rFonts w:ascii="Arial" w:hAnsi="Arial" w:cs="Arial"/>
          <w:sz w:val="26"/>
          <w:szCs w:val="26"/>
        </w:rPr>
        <w:t>d</w:t>
      </w:r>
      <w:r w:rsidRPr="00E6633D">
        <w:rPr>
          <w:rFonts w:ascii="Arial" w:hAnsi="Arial" w:cs="Arial"/>
          <w:sz w:val="26"/>
          <w:szCs w:val="26"/>
        </w:rPr>
        <w:t xml:space="preserve">e </w:t>
      </w:r>
      <w:r>
        <w:rPr>
          <w:rFonts w:ascii="Arial" w:hAnsi="Arial" w:cs="Arial"/>
          <w:sz w:val="26"/>
          <w:szCs w:val="26"/>
        </w:rPr>
        <w:t>l</w:t>
      </w:r>
      <w:r w:rsidRPr="00E6633D">
        <w:rPr>
          <w:rFonts w:ascii="Arial" w:hAnsi="Arial" w:cs="Arial"/>
          <w:sz w:val="26"/>
          <w:szCs w:val="26"/>
        </w:rPr>
        <w:t xml:space="preserve">a Secretaría </w:t>
      </w:r>
      <w:r>
        <w:rPr>
          <w:rFonts w:ascii="Arial" w:hAnsi="Arial" w:cs="Arial"/>
          <w:sz w:val="26"/>
          <w:szCs w:val="26"/>
        </w:rPr>
        <w:t xml:space="preserve">de </w:t>
      </w:r>
      <w:r w:rsidRPr="00E6633D">
        <w:rPr>
          <w:rFonts w:ascii="Arial" w:hAnsi="Arial" w:cs="Arial"/>
          <w:sz w:val="26"/>
          <w:szCs w:val="26"/>
        </w:rPr>
        <w:t xml:space="preserve">Finanzas </w:t>
      </w:r>
      <w:r>
        <w:rPr>
          <w:rFonts w:ascii="Arial" w:hAnsi="Arial" w:cs="Arial"/>
          <w:sz w:val="26"/>
          <w:szCs w:val="26"/>
        </w:rPr>
        <w:t>d</w:t>
      </w:r>
      <w:r w:rsidRPr="00E6633D">
        <w:rPr>
          <w:rFonts w:ascii="Arial" w:hAnsi="Arial" w:cs="Arial"/>
          <w:sz w:val="26"/>
          <w:szCs w:val="26"/>
        </w:rPr>
        <w:t xml:space="preserve">el Poder Ejecutivo </w:t>
      </w:r>
      <w:r>
        <w:rPr>
          <w:rFonts w:ascii="Arial" w:hAnsi="Arial" w:cs="Arial"/>
          <w:sz w:val="26"/>
          <w:szCs w:val="26"/>
        </w:rPr>
        <w:t>d</w:t>
      </w:r>
      <w:r w:rsidRPr="00E6633D">
        <w:rPr>
          <w:rFonts w:ascii="Arial" w:hAnsi="Arial" w:cs="Arial"/>
          <w:sz w:val="26"/>
          <w:szCs w:val="26"/>
        </w:rPr>
        <w:t xml:space="preserve">el Estado </w:t>
      </w:r>
      <w:r>
        <w:rPr>
          <w:rFonts w:ascii="Arial" w:hAnsi="Arial" w:cs="Arial"/>
          <w:sz w:val="26"/>
          <w:szCs w:val="26"/>
        </w:rPr>
        <w:t>d</w:t>
      </w:r>
      <w:r w:rsidRPr="00E6633D">
        <w:rPr>
          <w:rFonts w:ascii="Arial" w:hAnsi="Arial" w:cs="Arial"/>
          <w:sz w:val="26"/>
          <w:szCs w:val="26"/>
        </w:rPr>
        <w:t>e Oaxaca</w:t>
      </w:r>
      <w:r w:rsidRPr="009B59DB">
        <w:rPr>
          <w:rFonts w:ascii="Arial" w:hAnsi="Arial" w:cs="Arial"/>
          <w:sz w:val="26"/>
          <w:szCs w:val="26"/>
        </w:rPr>
        <w:t>.</w:t>
      </w:r>
      <w:r>
        <w:rPr>
          <w:rFonts w:ascii="Arial" w:hAnsi="Arial" w:cs="Arial"/>
          <w:sz w:val="26"/>
          <w:szCs w:val="26"/>
        </w:rPr>
        <w:t xml:space="preserve">- - - - - - - - - - - - - - - </w:t>
      </w:r>
      <w:r w:rsidR="00380336">
        <w:rPr>
          <w:rFonts w:ascii="Arial" w:hAnsi="Arial" w:cs="Arial"/>
          <w:sz w:val="26"/>
          <w:szCs w:val="26"/>
        </w:rPr>
        <w:t xml:space="preserve">- - - - - - - - - </w:t>
      </w:r>
    </w:p>
    <w:p w14:paraId="27C00D44" w14:textId="39404086" w:rsidR="00E6633D" w:rsidRPr="009B59DB" w:rsidRDefault="00E6633D" w:rsidP="00E6633D">
      <w:pPr>
        <w:spacing w:before="240" w:after="0" w:line="360" w:lineRule="auto"/>
        <w:ind w:firstLine="567"/>
        <w:jc w:val="both"/>
        <w:rPr>
          <w:rFonts w:ascii="Arial" w:hAnsi="Arial" w:cs="Arial"/>
          <w:sz w:val="26"/>
          <w:szCs w:val="26"/>
        </w:rPr>
      </w:pPr>
      <w:r>
        <w:rPr>
          <w:rFonts w:ascii="Arial" w:hAnsi="Arial" w:cs="Arial"/>
          <w:b/>
          <w:sz w:val="26"/>
          <w:szCs w:val="26"/>
        </w:rPr>
        <w:t xml:space="preserve">SEGUNDO. </w:t>
      </w:r>
      <w:r w:rsidRPr="009B59DB">
        <w:rPr>
          <w:rFonts w:ascii="Arial" w:hAnsi="Arial" w:cs="Arial"/>
          <w:sz w:val="26"/>
          <w:szCs w:val="26"/>
        </w:rPr>
        <w:t xml:space="preserve">Por acuerdo de </w:t>
      </w:r>
      <w:r w:rsidR="007D7745">
        <w:rPr>
          <w:rFonts w:ascii="Arial" w:hAnsi="Arial" w:cs="Arial"/>
          <w:sz w:val="26"/>
          <w:szCs w:val="26"/>
        </w:rPr>
        <w:t>veint</w:t>
      </w:r>
      <w:r w:rsidR="00556219">
        <w:rPr>
          <w:rFonts w:ascii="Arial" w:hAnsi="Arial" w:cs="Arial"/>
          <w:sz w:val="26"/>
          <w:szCs w:val="26"/>
        </w:rPr>
        <w:t xml:space="preserve">e de </w:t>
      </w:r>
      <w:r w:rsidR="003F6457">
        <w:rPr>
          <w:rFonts w:ascii="Arial" w:hAnsi="Arial" w:cs="Arial"/>
          <w:sz w:val="26"/>
          <w:szCs w:val="26"/>
        </w:rPr>
        <w:t xml:space="preserve">noviembre </w:t>
      </w:r>
      <w:r w:rsidR="00556219">
        <w:rPr>
          <w:rFonts w:ascii="Arial" w:hAnsi="Arial" w:cs="Arial"/>
          <w:sz w:val="26"/>
          <w:szCs w:val="26"/>
        </w:rPr>
        <w:t xml:space="preserve">de dos mil </w:t>
      </w:r>
      <w:r w:rsidR="003F6457">
        <w:rPr>
          <w:rFonts w:ascii="Arial" w:hAnsi="Arial" w:cs="Arial"/>
          <w:sz w:val="26"/>
          <w:szCs w:val="26"/>
        </w:rPr>
        <w:t>diecinueve</w:t>
      </w:r>
      <w:r w:rsidR="007D7745">
        <w:rPr>
          <w:rFonts w:ascii="Arial" w:hAnsi="Arial" w:cs="Arial"/>
          <w:sz w:val="26"/>
          <w:szCs w:val="26"/>
        </w:rPr>
        <w:t xml:space="preserve">, </w:t>
      </w:r>
      <w:r w:rsidR="00556219">
        <w:rPr>
          <w:rFonts w:ascii="Arial" w:hAnsi="Arial" w:cs="Arial"/>
          <w:sz w:val="26"/>
          <w:szCs w:val="26"/>
        </w:rPr>
        <w:t xml:space="preserve">se admitió a trámite </w:t>
      </w:r>
      <w:r w:rsidR="003F6457">
        <w:rPr>
          <w:rFonts w:ascii="Arial" w:hAnsi="Arial" w:cs="Arial"/>
          <w:sz w:val="26"/>
          <w:szCs w:val="26"/>
        </w:rPr>
        <w:t>la demanda</w:t>
      </w:r>
      <w:r>
        <w:rPr>
          <w:rFonts w:ascii="Arial" w:hAnsi="Arial" w:cs="Arial"/>
          <w:sz w:val="26"/>
          <w:szCs w:val="26"/>
        </w:rPr>
        <w:t xml:space="preserve">; </w:t>
      </w:r>
      <w:r w:rsidR="00E943C4">
        <w:rPr>
          <w:rFonts w:ascii="Arial" w:hAnsi="Arial" w:cs="Arial"/>
          <w:sz w:val="26"/>
          <w:szCs w:val="26"/>
        </w:rPr>
        <w:t>se ordenó notificar, emplazar y correr traslado</w:t>
      </w:r>
      <w:r w:rsidRPr="009B59DB">
        <w:rPr>
          <w:rFonts w:ascii="Arial" w:hAnsi="Arial" w:cs="Arial"/>
          <w:sz w:val="26"/>
          <w:szCs w:val="26"/>
        </w:rPr>
        <w:t xml:space="preserve"> a </w:t>
      </w:r>
      <w:r w:rsidR="00E943C4">
        <w:rPr>
          <w:rFonts w:ascii="Arial" w:hAnsi="Arial" w:cs="Arial"/>
          <w:sz w:val="26"/>
          <w:szCs w:val="26"/>
        </w:rPr>
        <w:t>la demandada</w:t>
      </w:r>
      <w:r>
        <w:rPr>
          <w:rFonts w:ascii="Arial" w:hAnsi="Arial" w:cs="Arial"/>
          <w:sz w:val="26"/>
          <w:szCs w:val="26"/>
        </w:rPr>
        <w:t xml:space="preserve">, para que dentro del </w:t>
      </w:r>
      <w:r w:rsidRPr="009B59DB">
        <w:rPr>
          <w:rFonts w:ascii="Arial" w:hAnsi="Arial" w:cs="Arial"/>
          <w:sz w:val="26"/>
          <w:szCs w:val="26"/>
        </w:rPr>
        <w:t>plazo de nueve días hábiles produjera</w:t>
      </w:r>
      <w:r>
        <w:rPr>
          <w:rFonts w:ascii="Arial" w:hAnsi="Arial" w:cs="Arial"/>
          <w:sz w:val="26"/>
          <w:szCs w:val="26"/>
        </w:rPr>
        <w:t xml:space="preserve"> su contestación, </w:t>
      </w:r>
      <w:r w:rsidR="00E943C4">
        <w:rPr>
          <w:rFonts w:ascii="Arial" w:hAnsi="Arial" w:cs="Arial"/>
          <w:sz w:val="26"/>
          <w:szCs w:val="26"/>
        </w:rPr>
        <w:t>con el apercibimiento</w:t>
      </w:r>
      <w:r>
        <w:rPr>
          <w:rFonts w:ascii="Arial" w:hAnsi="Arial" w:cs="Arial"/>
          <w:sz w:val="26"/>
          <w:szCs w:val="26"/>
        </w:rPr>
        <w:t xml:space="preserve">, </w:t>
      </w:r>
      <w:r>
        <w:rPr>
          <w:rFonts w:ascii="Arial" w:hAnsi="Arial" w:cs="Arial"/>
          <w:sz w:val="26"/>
          <w:szCs w:val="26"/>
        </w:rPr>
        <w:lastRenderedPageBreak/>
        <w:t xml:space="preserve">que </w:t>
      </w:r>
      <w:r w:rsidR="00E943C4">
        <w:rPr>
          <w:rFonts w:ascii="Arial" w:hAnsi="Arial" w:cs="Arial"/>
          <w:sz w:val="26"/>
          <w:szCs w:val="26"/>
        </w:rPr>
        <w:t xml:space="preserve">de no hacerlo </w:t>
      </w:r>
      <w:r>
        <w:rPr>
          <w:rFonts w:ascii="Arial" w:hAnsi="Arial" w:cs="Arial"/>
          <w:sz w:val="26"/>
          <w:szCs w:val="26"/>
        </w:rPr>
        <w:t xml:space="preserve">dentro del plazo concedido, se les tendría contestando la demanda en sentido afirmativo, y de no referirse a todos los hechos, se les tendrían como ciertos; </w:t>
      </w:r>
      <w:r w:rsidR="00E943C4">
        <w:rPr>
          <w:rFonts w:ascii="Arial" w:hAnsi="Arial" w:cs="Arial"/>
          <w:sz w:val="26"/>
          <w:szCs w:val="26"/>
        </w:rPr>
        <w:t>se tuvieron por ofrecidas y admitidas las pruebas de</w:t>
      </w:r>
      <w:r w:rsidR="003F6457">
        <w:rPr>
          <w:rFonts w:ascii="Arial" w:hAnsi="Arial" w:cs="Arial"/>
          <w:sz w:val="26"/>
          <w:szCs w:val="26"/>
        </w:rPr>
        <w:t xml:space="preserve"> </w:t>
      </w:r>
      <w:r w:rsidR="00E943C4">
        <w:rPr>
          <w:rFonts w:ascii="Arial" w:hAnsi="Arial" w:cs="Arial"/>
          <w:sz w:val="26"/>
          <w:szCs w:val="26"/>
        </w:rPr>
        <w:t>l</w:t>
      </w:r>
      <w:r w:rsidR="003F6457">
        <w:rPr>
          <w:rFonts w:ascii="Arial" w:hAnsi="Arial" w:cs="Arial"/>
          <w:sz w:val="26"/>
          <w:szCs w:val="26"/>
        </w:rPr>
        <w:t>a</w:t>
      </w:r>
      <w:r w:rsidR="00E943C4">
        <w:rPr>
          <w:rFonts w:ascii="Arial" w:hAnsi="Arial" w:cs="Arial"/>
          <w:sz w:val="26"/>
          <w:szCs w:val="26"/>
        </w:rPr>
        <w:t xml:space="preserve"> actor</w:t>
      </w:r>
      <w:r w:rsidR="003F6457">
        <w:rPr>
          <w:rFonts w:ascii="Arial" w:hAnsi="Arial" w:cs="Arial"/>
          <w:sz w:val="26"/>
          <w:szCs w:val="26"/>
        </w:rPr>
        <w:t>a</w:t>
      </w:r>
      <w:r w:rsidRPr="009B59DB">
        <w:rPr>
          <w:rFonts w:ascii="Arial" w:hAnsi="Arial" w:cs="Arial"/>
          <w:sz w:val="26"/>
          <w:szCs w:val="26"/>
        </w:rPr>
        <w:t xml:space="preserve">.- - </w:t>
      </w:r>
      <w:r>
        <w:rPr>
          <w:rFonts w:ascii="Arial" w:hAnsi="Arial" w:cs="Arial"/>
          <w:sz w:val="26"/>
          <w:szCs w:val="26"/>
        </w:rPr>
        <w:t xml:space="preserve">- </w:t>
      </w:r>
      <w:r w:rsidR="003F6457">
        <w:rPr>
          <w:rFonts w:ascii="Arial" w:hAnsi="Arial" w:cs="Arial"/>
          <w:sz w:val="26"/>
          <w:szCs w:val="26"/>
        </w:rPr>
        <w:t xml:space="preserve">- - - - - - - - - - - - - - - - - - - - - - - - </w:t>
      </w:r>
    </w:p>
    <w:p w14:paraId="0DC9A26D" w14:textId="7840A279" w:rsidR="00E943C4" w:rsidRDefault="00654885" w:rsidP="00E6633D">
      <w:pPr>
        <w:spacing w:before="240" w:after="0" w:line="360" w:lineRule="auto"/>
        <w:ind w:firstLine="567"/>
        <w:jc w:val="both"/>
        <w:rPr>
          <w:rFonts w:ascii="Arial" w:hAnsi="Arial" w:cs="Arial"/>
          <w:sz w:val="26"/>
          <w:szCs w:val="26"/>
        </w:rPr>
      </w:pPr>
      <w:r>
        <w:rPr>
          <w:rFonts w:ascii="Arial" w:hAnsi="Arial" w:cs="Arial"/>
          <w:b/>
          <w:sz w:val="26"/>
          <w:szCs w:val="26"/>
        </w:rPr>
        <w:t>TERCERO</w:t>
      </w:r>
      <w:r w:rsidR="00E6633D" w:rsidRPr="009B59DB">
        <w:rPr>
          <w:rFonts w:ascii="Arial" w:hAnsi="Arial" w:cs="Arial"/>
          <w:b/>
          <w:sz w:val="26"/>
          <w:szCs w:val="26"/>
        </w:rPr>
        <w:t xml:space="preserve">. </w:t>
      </w:r>
      <w:r w:rsidR="00E6633D" w:rsidRPr="009B59DB">
        <w:rPr>
          <w:rFonts w:ascii="Arial" w:hAnsi="Arial" w:cs="Arial"/>
          <w:sz w:val="26"/>
          <w:szCs w:val="26"/>
        </w:rPr>
        <w:t xml:space="preserve">Mediante </w:t>
      </w:r>
      <w:r w:rsidR="00E6633D">
        <w:rPr>
          <w:rFonts w:ascii="Arial" w:hAnsi="Arial" w:cs="Arial"/>
          <w:sz w:val="26"/>
          <w:szCs w:val="26"/>
        </w:rPr>
        <w:t xml:space="preserve">auto de </w:t>
      </w:r>
      <w:r w:rsidR="003F6457">
        <w:rPr>
          <w:rFonts w:ascii="Arial" w:hAnsi="Arial" w:cs="Arial"/>
          <w:sz w:val="26"/>
          <w:szCs w:val="26"/>
        </w:rPr>
        <w:t xml:space="preserve">ocho de enero </w:t>
      </w:r>
      <w:r w:rsidR="00E943C4">
        <w:rPr>
          <w:rFonts w:ascii="Arial" w:hAnsi="Arial" w:cs="Arial"/>
          <w:sz w:val="26"/>
          <w:szCs w:val="26"/>
        </w:rPr>
        <w:t xml:space="preserve">de dos mil </w:t>
      </w:r>
      <w:r w:rsidR="0022020A">
        <w:rPr>
          <w:rFonts w:ascii="Arial" w:hAnsi="Arial" w:cs="Arial"/>
          <w:sz w:val="26"/>
          <w:szCs w:val="26"/>
        </w:rPr>
        <w:t>veinte</w:t>
      </w:r>
      <w:r w:rsidR="00E6633D">
        <w:rPr>
          <w:rFonts w:ascii="Arial" w:hAnsi="Arial" w:cs="Arial"/>
          <w:sz w:val="26"/>
          <w:szCs w:val="26"/>
        </w:rPr>
        <w:t>, se tuvo a la</w:t>
      </w:r>
      <w:r w:rsidR="00E943C4">
        <w:rPr>
          <w:rFonts w:ascii="Arial" w:hAnsi="Arial" w:cs="Arial"/>
          <w:sz w:val="26"/>
          <w:szCs w:val="26"/>
        </w:rPr>
        <w:t xml:space="preserve"> demandada</w:t>
      </w:r>
      <w:r w:rsidR="00E6633D">
        <w:rPr>
          <w:rFonts w:ascii="Arial" w:hAnsi="Arial" w:cs="Arial"/>
          <w:sz w:val="26"/>
          <w:szCs w:val="26"/>
        </w:rPr>
        <w:t xml:space="preserve">, dando contestación a la demanda entablada en su contra; por ofrecidas y admitidas sus pruebas; se ordenó correr traslado a la parte actora </w:t>
      </w:r>
      <w:r w:rsidR="003F6457">
        <w:rPr>
          <w:rFonts w:ascii="Arial" w:hAnsi="Arial" w:cs="Arial"/>
          <w:sz w:val="26"/>
          <w:szCs w:val="26"/>
        </w:rPr>
        <w:t>para que dentro del plazo de cinco días formulara ampliación a su demanda</w:t>
      </w:r>
      <w:r w:rsidR="00E943C4">
        <w:rPr>
          <w:rFonts w:ascii="Arial" w:hAnsi="Arial" w:cs="Arial"/>
          <w:sz w:val="26"/>
          <w:szCs w:val="26"/>
        </w:rPr>
        <w:t xml:space="preserve">.- - - - - - - - - - - - - - - - - - - - - - - - - - </w:t>
      </w:r>
    </w:p>
    <w:p w14:paraId="661ADDD5" w14:textId="62A5FA0F" w:rsidR="003F6457" w:rsidRDefault="00654885" w:rsidP="00C12624">
      <w:pPr>
        <w:spacing w:before="240" w:after="0" w:line="360" w:lineRule="auto"/>
        <w:ind w:firstLine="567"/>
        <w:jc w:val="both"/>
        <w:rPr>
          <w:rFonts w:ascii="Arial" w:hAnsi="Arial" w:cs="Arial"/>
          <w:sz w:val="26"/>
          <w:szCs w:val="26"/>
        </w:rPr>
      </w:pPr>
      <w:r>
        <w:rPr>
          <w:rFonts w:ascii="Arial" w:hAnsi="Arial" w:cs="Arial"/>
          <w:b/>
          <w:sz w:val="26"/>
          <w:szCs w:val="26"/>
        </w:rPr>
        <w:t>CUARTO</w:t>
      </w:r>
      <w:r w:rsidR="00E943C4">
        <w:rPr>
          <w:rFonts w:ascii="Arial" w:hAnsi="Arial" w:cs="Arial"/>
          <w:b/>
          <w:sz w:val="26"/>
          <w:szCs w:val="26"/>
        </w:rPr>
        <w:t xml:space="preserve">. </w:t>
      </w:r>
      <w:r w:rsidR="00C12624">
        <w:rPr>
          <w:rFonts w:ascii="Arial" w:hAnsi="Arial" w:cs="Arial"/>
          <w:sz w:val="26"/>
          <w:szCs w:val="26"/>
        </w:rPr>
        <w:t xml:space="preserve">Por auto de </w:t>
      </w:r>
      <w:r w:rsidR="003F6457">
        <w:rPr>
          <w:rFonts w:ascii="Arial" w:hAnsi="Arial" w:cs="Arial"/>
          <w:sz w:val="26"/>
          <w:szCs w:val="26"/>
        </w:rPr>
        <w:t>veintiocho de febrero de dos mil veinte</w:t>
      </w:r>
      <w:r w:rsidR="00C12624">
        <w:rPr>
          <w:rFonts w:ascii="Arial" w:hAnsi="Arial" w:cs="Arial"/>
          <w:sz w:val="26"/>
          <w:szCs w:val="26"/>
        </w:rPr>
        <w:t xml:space="preserve">, se </w:t>
      </w:r>
      <w:r w:rsidR="003F6457">
        <w:rPr>
          <w:rFonts w:ascii="Arial" w:hAnsi="Arial" w:cs="Arial"/>
          <w:sz w:val="26"/>
          <w:szCs w:val="26"/>
        </w:rPr>
        <w:t xml:space="preserve">tuvo a la actora ampliando su demanda; se ordenó correr traslado a la parte demandada para que dentro del plazo de cinco días produjera contestación a la ampliación.- - - - - - - - - - - - - - - - - - - - - - - - - - - - - - - </w:t>
      </w:r>
    </w:p>
    <w:p w14:paraId="54BEE056" w14:textId="14770644" w:rsidR="00C12624" w:rsidRDefault="003F6457" w:rsidP="00C12624">
      <w:pPr>
        <w:spacing w:before="240" w:after="0" w:line="360" w:lineRule="auto"/>
        <w:ind w:firstLine="567"/>
        <w:jc w:val="both"/>
        <w:rPr>
          <w:rFonts w:ascii="Arial" w:hAnsi="Arial" w:cs="Arial"/>
          <w:sz w:val="26"/>
          <w:szCs w:val="26"/>
        </w:rPr>
      </w:pPr>
      <w:r>
        <w:rPr>
          <w:rFonts w:ascii="Arial" w:hAnsi="Arial" w:cs="Arial"/>
          <w:b/>
          <w:bCs/>
          <w:sz w:val="26"/>
          <w:szCs w:val="26"/>
        </w:rPr>
        <w:t xml:space="preserve">QUINTO. </w:t>
      </w:r>
      <w:r>
        <w:rPr>
          <w:rFonts w:ascii="Arial" w:hAnsi="Arial" w:cs="Arial"/>
          <w:sz w:val="26"/>
          <w:szCs w:val="26"/>
        </w:rPr>
        <w:t xml:space="preserve">Por auto de veintiuno de agosto de dos mil veinte, se </w:t>
      </w:r>
      <w:r w:rsidR="00C12624">
        <w:rPr>
          <w:rFonts w:ascii="Arial" w:hAnsi="Arial" w:cs="Arial"/>
          <w:sz w:val="26"/>
          <w:szCs w:val="26"/>
        </w:rPr>
        <w:t>hizo del conocimiento de las partes del cambio del titular de la Sala, requiriéndoseles para que dentro del plazo de tres días, manifestaran algún impedimento para que el nuevo titular resuelva sobre el fondo del asunto, con el apercibimiento que en caso de incumplir, se continuaría con los trámites del juicio; dejando sin efecto el señalamiento de la audiencia de ley</w:t>
      </w:r>
      <w:r>
        <w:rPr>
          <w:rFonts w:ascii="Arial" w:hAnsi="Arial" w:cs="Arial"/>
          <w:sz w:val="26"/>
          <w:szCs w:val="26"/>
        </w:rPr>
        <w:t>; se tuvo a la demandada realizando contestación a la ampliación de la demanda</w:t>
      </w:r>
      <w:r w:rsidR="00C12624">
        <w:rPr>
          <w:rFonts w:ascii="Arial" w:hAnsi="Arial" w:cs="Arial"/>
          <w:sz w:val="26"/>
          <w:szCs w:val="26"/>
        </w:rPr>
        <w:t xml:space="preserve">.- - - - - - </w:t>
      </w:r>
      <w:r w:rsidR="00380336">
        <w:rPr>
          <w:rFonts w:ascii="Arial" w:hAnsi="Arial" w:cs="Arial"/>
          <w:sz w:val="26"/>
          <w:szCs w:val="26"/>
        </w:rPr>
        <w:t xml:space="preserve">- - - - - - - - - - - - - - - - - - - - - - - - - - </w:t>
      </w:r>
    </w:p>
    <w:p w14:paraId="39B12BB1" w14:textId="35381900" w:rsidR="00C12624" w:rsidRDefault="003F6457" w:rsidP="00C12624">
      <w:pPr>
        <w:spacing w:before="240" w:after="0" w:line="360" w:lineRule="auto"/>
        <w:ind w:firstLine="567"/>
        <w:jc w:val="both"/>
        <w:rPr>
          <w:rFonts w:ascii="Arial" w:hAnsi="Arial" w:cs="Arial"/>
          <w:sz w:val="26"/>
          <w:szCs w:val="26"/>
        </w:rPr>
      </w:pPr>
      <w:r>
        <w:rPr>
          <w:rFonts w:ascii="Arial" w:hAnsi="Arial" w:cs="Arial"/>
          <w:b/>
          <w:sz w:val="26"/>
          <w:szCs w:val="26"/>
        </w:rPr>
        <w:t>SEXTO</w:t>
      </w:r>
      <w:r w:rsidR="00C12624">
        <w:rPr>
          <w:rFonts w:ascii="Arial" w:hAnsi="Arial" w:cs="Arial"/>
          <w:b/>
          <w:sz w:val="26"/>
          <w:szCs w:val="26"/>
        </w:rPr>
        <w:t xml:space="preserve">. </w:t>
      </w:r>
      <w:r w:rsidR="00C12624">
        <w:rPr>
          <w:rFonts w:ascii="Arial" w:hAnsi="Arial" w:cs="Arial"/>
          <w:sz w:val="26"/>
          <w:szCs w:val="26"/>
        </w:rPr>
        <w:t xml:space="preserve">Por auto de </w:t>
      </w:r>
      <w:r w:rsidR="00EC2773">
        <w:rPr>
          <w:rFonts w:ascii="Arial" w:hAnsi="Arial" w:cs="Arial"/>
          <w:sz w:val="26"/>
          <w:szCs w:val="26"/>
        </w:rPr>
        <w:t xml:space="preserve">quince de diciembre </w:t>
      </w:r>
      <w:r w:rsidR="00C12624">
        <w:rPr>
          <w:rFonts w:ascii="Arial" w:hAnsi="Arial" w:cs="Arial"/>
          <w:sz w:val="26"/>
          <w:szCs w:val="26"/>
        </w:rPr>
        <w:t xml:space="preserve">de dos mil veinte, se señaló fecha para la celebración de la audiencia final.- - - - - - - - - - - - - </w:t>
      </w:r>
    </w:p>
    <w:p w14:paraId="7FAA8C0A" w14:textId="2A5836D5" w:rsidR="00C12624" w:rsidRPr="009B59DB" w:rsidRDefault="00380336" w:rsidP="00C12624">
      <w:pPr>
        <w:spacing w:before="240" w:after="0" w:line="360" w:lineRule="auto"/>
        <w:ind w:firstLine="567"/>
        <w:jc w:val="both"/>
        <w:rPr>
          <w:rFonts w:ascii="Arial" w:hAnsi="Arial" w:cs="Arial"/>
          <w:sz w:val="26"/>
          <w:szCs w:val="26"/>
        </w:rPr>
      </w:pPr>
      <w:r>
        <w:rPr>
          <w:rFonts w:ascii="Arial" w:hAnsi="Arial" w:cs="Arial"/>
          <w:b/>
          <w:sz w:val="26"/>
          <w:szCs w:val="26"/>
        </w:rPr>
        <w:t>SÉPTIMO</w:t>
      </w:r>
      <w:r w:rsidR="00C12624">
        <w:rPr>
          <w:rFonts w:ascii="Arial" w:hAnsi="Arial" w:cs="Arial"/>
          <w:b/>
          <w:sz w:val="26"/>
          <w:szCs w:val="26"/>
        </w:rPr>
        <w:t xml:space="preserve">. </w:t>
      </w:r>
      <w:r w:rsidR="00C12624" w:rsidRPr="009B59DB">
        <w:rPr>
          <w:rFonts w:ascii="Arial" w:hAnsi="Arial" w:cs="Arial"/>
          <w:sz w:val="26"/>
          <w:szCs w:val="26"/>
        </w:rPr>
        <w:t xml:space="preserve">Finalmente, el </w:t>
      </w:r>
      <w:r w:rsidR="00EC2773">
        <w:rPr>
          <w:rFonts w:ascii="Arial" w:hAnsi="Arial" w:cs="Arial"/>
          <w:sz w:val="26"/>
          <w:szCs w:val="26"/>
        </w:rPr>
        <w:t xml:space="preserve">ocho </w:t>
      </w:r>
      <w:r w:rsidR="0022020A">
        <w:rPr>
          <w:rFonts w:ascii="Arial" w:hAnsi="Arial" w:cs="Arial"/>
          <w:sz w:val="26"/>
          <w:szCs w:val="26"/>
        </w:rPr>
        <w:t xml:space="preserve">de </w:t>
      </w:r>
      <w:r w:rsidR="003F6457">
        <w:rPr>
          <w:rFonts w:ascii="Arial" w:hAnsi="Arial" w:cs="Arial"/>
          <w:sz w:val="26"/>
          <w:szCs w:val="26"/>
        </w:rPr>
        <w:t xml:space="preserve">abril </w:t>
      </w:r>
      <w:r w:rsidR="00C12624">
        <w:rPr>
          <w:rFonts w:ascii="Arial" w:hAnsi="Arial" w:cs="Arial"/>
          <w:sz w:val="26"/>
          <w:szCs w:val="26"/>
        </w:rPr>
        <w:t>de dos mil veint</w:t>
      </w:r>
      <w:r w:rsidR="00EC2773">
        <w:rPr>
          <w:rFonts w:ascii="Arial" w:hAnsi="Arial" w:cs="Arial"/>
          <w:sz w:val="26"/>
          <w:szCs w:val="26"/>
        </w:rPr>
        <w:t>iuno,</w:t>
      </w:r>
      <w:r w:rsidR="00C12624">
        <w:rPr>
          <w:rFonts w:ascii="Arial" w:hAnsi="Arial" w:cs="Arial"/>
          <w:sz w:val="26"/>
          <w:szCs w:val="26"/>
        </w:rPr>
        <w:t xml:space="preserve"> </w:t>
      </w:r>
      <w:r w:rsidR="00C12624" w:rsidRPr="009B59DB">
        <w:rPr>
          <w:rFonts w:ascii="Arial" w:hAnsi="Arial" w:cs="Arial"/>
          <w:sz w:val="26"/>
          <w:szCs w:val="26"/>
        </w:rPr>
        <w:t xml:space="preserve">se llevó a cabo la audiencia final, sin comparecencia de las partes ni persona alguna que legalmente las representara; se </w:t>
      </w:r>
      <w:r w:rsidR="00C12624">
        <w:rPr>
          <w:rFonts w:ascii="Arial" w:hAnsi="Arial" w:cs="Arial"/>
          <w:sz w:val="26"/>
          <w:szCs w:val="26"/>
        </w:rPr>
        <w:t xml:space="preserve">desahogaron las pruebas de las partes, se abrió el periodo de alegatos, </w:t>
      </w:r>
      <w:r w:rsidR="00C12624" w:rsidRPr="009B59DB">
        <w:rPr>
          <w:rFonts w:ascii="Arial" w:hAnsi="Arial" w:cs="Arial"/>
          <w:sz w:val="26"/>
          <w:szCs w:val="26"/>
        </w:rPr>
        <w:t>se</w:t>
      </w:r>
      <w:r w:rsidR="00C12624">
        <w:rPr>
          <w:rFonts w:ascii="Arial" w:hAnsi="Arial" w:cs="Arial"/>
          <w:sz w:val="26"/>
          <w:szCs w:val="26"/>
        </w:rPr>
        <w:t xml:space="preserve"> dio cuenta que ninguna de las partes presentaron escrito de alegatos, por lo que se declaró por precluído su derecho correspondiente; declarándose cerrada la etapa de instrucción; </w:t>
      </w:r>
      <w:r w:rsidR="00C12624" w:rsidRPr="009B59DB">
        <w:rPr>
          <w:rFonts w:ascii="Arial" w:hAnsi="Arial" w:cs="Arial"/>
          <w:sz w:val="26"/>
          <w:szCs w:val="26"/>
        </w:rPr>
        <w:t xml:space="preserve">y, por último se citó a las partes para oír sentencia, misma que ahora se pronuncia.- - - - - </w:t>
      </w:r>
      <w:r w:rsidR="00C12624">
        <w:rPr>
          <w:rFonts w:ascii="Arial" w:hAnsi="Arial" w:cs="Arial"/>
          <w:sz w:val="26"/>
          <w:szCs w:val="26"/>
        </w:rPr>
        <w:t xml:space="preserve">- - - - - - - - - - - - - - </w:t>
      </w:r>
    </w:p>
    <w:p w14:paraId="51A1B2D1" w14:textId="77777777" w:rsidR="0064704A" w:rsidRDefault="0064704A" w:rsidP="00E6633D">
      <w:pPr>
        <w:pStyle w:val="Encabezado"/>
        <w:spacing w:before="240"/>
        <w:ind w:left="4248" w:hanging="4248"/>
        <w:jc w:val="center"/>
        <w:rPr>
          <w:rFonts w:ascii="Arial" w:hAnsi="Arial" w:cs="Arial"/>
          <w:b/>
          <w:sz w:val="26"/>
          <w:szCs w:val="26"/>
        </w:rPr>
      </w:pPr>
    </w:p>
    <w:p w14:paraId="4355CFD8" w14:textId="77777777" w:rsidR="0064704A" w:rsidRDefault="0064704A" w:rsidP="00E6633D">
      <w:pPr>
        <w:pStyle w:val="Encabezado"/>
        <w:spacing w:before="240"/>
        <w:ind w:left="4248" w:hanging="4248"/>
        <w:jc w:val="center"/>
        <w:rPr>
          <w:rFonts w:ascii="Arial" w:hAnsi="Arial" w:cs="Arial"/>
          <w:b/>
          <w:sz w:val="26"/>
          <w:szCs w:val="26"/>
        </w:rPr>
      </w:pPr>
    </w:p>
    <w:p w14:paraId="4CCB4C8D" w14:textId="77777777" w:rsidR="00550C05" w:rsidRPr="009B59DB" w:rsidRDefault="00550C05" w:rsidP="00E6633D">
      <w:pPr>
        <w:pStyle w:val="Encabezado"/>
        <w:spacing w:before="240"/>
        <w:ind w:left="4248" w:hanging="4248"/>
        <w:jc w:val="center"/>
        <w:rPr>
          <w:rFonts w:ascii="Arial" w:hAnsi="Arial" w:cs="Arial"/>
          <w:b/>
          <w:sz w:val="26"/>
          <w:szCs w:val="26"/>
        </w:rPr>
      </w:pPr>
      <w:r w:rsidRPr="009B59DB">
        <w:rPr>
          <w:rFonts w:ascii="Arial" w:hAnsi="Arial" w:cs="Arial"/>
          <w:b/>
          <w:sz w:val="26"/>
          <w:szCs w:val="26"/>
        </w:rPr>
        <w:lastRenderedPageBreak/>
        <w:t>C O N S I D E R A N D O:</w:t>
      </w:r>
    </w:p>
    <w:p w14:paraId="2E448CDF" w14:textId="054528F8" w:rsidR="00550C05" w:rsidRPr="009B59DB" w:rsidRDefault="00380336" w:rsidP="00550C05">
      <w:pPr>
        <w:spacing w:before="240" w:after="0" w:line="360" w:lineRule="auto"/>
        <w:ind w:right="-93" w:firstLine="567"/>
        <w:jc w:val="both"/>
        <w:rPr>
          <w:rFonts w:ascii="Arial" w:hAnsi="Arial" w:cs="Arial"/>
          <w:sz w:val="26"/>
          <w:szCs w:val="26"/>
        </w:rPr>
      </w:pPr>
      <w:r>
        <w:rPr>
          <w:rFonts w:ascii="Arial" w:hAnsi="Arial" w:cs="Arial"/>
          <w:b/>
          <w:sz w:val="26"/>
          <w:szCs w:val="26"/>
        </w:rPr>
        <w:t>PRIMERO.</w:t>
      </w:r>
      <w:r w:rsidR="00927204" w:rsidRPr="004B23F2">
        <w:rPr>
          <w:rFonts w:ascii="Arial" w:hAnsi="Arial" w:cs="Arial"/>
          <w:b/>
          <w:sz w:val="26"/>
          <w:szCs w:val="26"/>
        </w:rPr>
        <w:t xml:space="preserve"> </w:t>
      </w:r>
      <w:r w:rsidR="00927204" w:rsidRPr="004B23F2">
        <w:rPr>
          <w:rFonts w:ascii="Arial" w:hAnsi="Arial" w:cs="Arial"/>
          <w:sz w:val="26"/>
          <w:szCs w:val="26"/>
        </w:rPr>
        <w:t xml:space="preserve">Esta </w:t>
      </w:r>
      <w:r w:rsidR="00C12624">
        <w:rPr>
          <w:rFonts w:ascii="Arial" w:hAnsi="Arial" w:cs="Arial"/>
          <w:sz w:val="26"/>
          <w:szCs w:val="26"/>
        </w:rPr>
        <w:t xml:space="preserve">Primera </w:t>
      </w:r>
      <w:r w:rsidR="00927204" w:rsidRPr="004B23F2">
        <w:rPr>
          <w:rFonts w:ascii="Arial" w:hAnsi="Arial" w:cs="Arial"/>
          <w:sz w:val="26"/>
          <w:szCs w:val="26"/>
        </w:rPr>
        <w:t xml:space="preserve">Sala Unitaria del Tribunal de Justicia Administrativa del Estado de Oaxaca, es competente para conocer del presente asunto en términos de lo dispuesto por </w:t>
      </w:r>
      <w:r w:rsidR="00927204" w:rsidRPr="004B23F2">
        <w:rPr>
          <w:rFonts w:ascii="Arial" w:hAnsi="Arial" w:cs="Arial"/>
          <w:color w:val="000000"/>
          <w:sz w:val="26"/>
          <w:szCs w:val="26"/>
        </w:rPr>
        <w:t xml:space="preserve">los artículos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w:t>
      </w:r>
      <w:r w:rsidR="00927204">
        <w:rPr>
          <w:rFonts w:ascii="Arial" w:hAnsi="Arial" w:cs="Arial"/>
          <w:color w:val="000000"/>
          <w:sz w:val="26"/>
          <w:szCs w:val="26"/>
        </w:rPr>
        <w:t>I</w:t>
      </w:r>
      <w:r w:rsidR="00927204" w:rsidRPr="004B23F2">
        <w:rPr>
          <w:rFonts w:ascii="Arial" w:hAnsi="Arial" w:cs="Arial"/>
          <w:color w:val="000000"/>
          <w:sz w:val="26"/>
          <w:szCs w:val="26"/>
        </w:rPr>
        <w:t>I de la Ley de Procedimiento y Justicia Administrativa para el Estado de Oaxaca</w:t>
      </w:r>
      <w:r w:rsidR="00927204" w:rsidRPr="004B23F2">
        <w:rPr>
          <w:rFonts w:ascii="Arial" w:hAnsi="Arial" w:cs="Arial"/>
          <w:sz w:val="26"/>
          <w:szCs w:val="26"/>
        </w:rPr>
        <w:t xml:space="preserve">, por tratarse de un juicio de nulidad promovido en contra de una autoridad administrativa de carácter </w:t>
      </w:r>
      <w:r w:rsidR="001C54AF">
        <w:rPr>
          <w:rFonts w:ascii="Arial" w:hAnsi="Arial" w:cs="Arial"/>
          <w:sz w:val="26"/>
          <w:szCs w:val="26"/>
        </w:rPr>
        <w:t>Fiscal</w:t>
      </w:r>
      <w:r w:rsidR="00550C05" w:rsidRPr="009B59DB">
        <w:rPr>
          <w:rFonts w:ascii="Arial" w:hAnsi="Arial" w:cs="Arial"/>
          <w:sz w:val="26"/>
          <w:szCs w:val="26"/>
        </w:rPr>
        <w:t xml:space="preserve">.- - - </w:t>
      </w:r>
      <w:r w:rsidR="00A5042D">
        <w:rPr>
          <w:rFonts w:ascii="Arial" w:hAnsi="Arial" w:cs="Arial"/>
          <w:sz w:val="26"/>
          <w:szCs w:val="26"/>
        </w:rPr>
        <w:t xml:space="preserve">- </w:t>
      </w:r>
      <w:r>
        <w:rPr>
          <w:rFonts w:ascii="Arial" w:hAnsi="Arial" w:cs="Arial"/>
          <w:sz w:val="26"/>
          <w:szCs w:val="26"/>
        </w:rPr>
        <w:t>- - - - - - -</w:t>
      </w:r>
    </w:p>
    <w:p w14:paraId="16DD2413" w14:textId="6A27E323" w:rsidR="00C12624" w:rsidRDefault="00C12624" w:rsidP="00C12624">
      <w:pPr>
        <w:tabs>
          <w:tab w:val="left" w:pos="6946"/>
        </w:tabs>
        <w:spacing w:before="240" w:after="0" w:line="360" w:lineRule="auto"/>
        <w:ind w:right="-93" w:firstLine="567"/>
        <w:jc w:val="both"/>
        <w:rPr>
          <w:rFonts w:ascii="Arial" w:hAnsi="Arial" w:cs="Arial"/>
          <w:sz w:val="26"/>
          <w:szCs w:val="26"/>
        </w:rPr>
      </w:pPr>
      <w:r w:rsidRPr="009B59DB">
        <w:rPr>
          <w:rFonts w:ascii="Arial" w:hAnsi="Arial" w:cs="Arial"/>
          <w:b/>
          <w:sz w:val="26"/>
          <w:szCs w:val="26"/>
        </w:rPr>
        <w:t xml:space="preserve">SEGUNDO. </w:t>
      </w:r>
      <w:r>
        <w:rPr>
          <w:rFonts w:ascii="Arial" w:hAnsi="Arial" w:cs="Arial"/>
          <w:sz w:val="26"/>
          <w:szCs w:val="26"/>
        </w:rPr>
        <w:t xml:space="preserve">La </w:t>
      </w:r>
      <w:r w:rsidRPr="00411830">
        <w:rPr>
          <w:rFonts w:ascii="Arial" w:hAnsi="Arial" w:cs="Arial"/>
          <w:b/>
          <w:sz w:val="26"/>
          <w:szCs w:val="26"/>
        </w:rPr>
        <w:t>p</w:t>
      </w:r>
      <w:r w:rsidRPr="009B59DB">
        <w:rPr>
          <w:rFonts w:ascii="Arial" w:hAnsi="Arial" w:cs="Arial"/>
          <w:b/>
          <w:sz w:val="26"/>
          <w:szCs w:val="26"/>
        </w:rPr>
        <w:t xml:space="preserve">ersonalidad </w:t>
      </w:r>
      <w:r>
        <w:rPr>
          <w:rFonts w:ascii="Arial" w:hAnsi="Arial" w:cs="Arial"/>
          <w:sz w:val="26"/>
          <w:szCs w:val="26"/>
        </w:rPr>
        <w:t>de las partes q</w:t>
      </w:r>
      <w:r w:rsidRPr="009B59DB">
        <w:rPr>
          <w:rFonts w:ascii="Arial" w:hAnsi="Arial" w:cs="Arial"/>
          <w:sz w:val="26"/>
          <w:szCs w:val="26"/>
        </w:rPr>
        <w:t>uedó acreditada</w:t>
      </w:r>
      <w:r>
        <w:rPr>
          <w:rFonts w:ascii="Arial" w:hAnsi="Arial" w:cs="Arial"/>
          <w:sz w:val="26"/>
          <w:szCs w:val="26"/>
        </w:rPr>
        <w:t xml:space="preserve">, toda vez que la parte actora </w:t>
      </w:r>
      <w:r w:rsidR="003F6457">
        <w:rPr>
          <w:rFonts w:ascii="Arial" w:hAnsi="Arial" w:cs="Arial"/>
          <w:sz w:val="26"/>
          <w:szCs w:val="26"/>
        </w:rPr>
        <w:t>promovió por propio derecho</w:t>
      </w:r>
      <w:r w:rsidR="0022020A">
        <w:rPr>
          <w:rFonts w:ascii="Arial" w:hAnsi="Arial" w:cs="Arial"/>
          <w:sz w:val="26"/>
          <w:szCs w:val="26"/>
        </w:rPr>
        <w:t xml:space="preserve">, </w:t>
      </w:r>
      <w:r>
        <w:rPr>
          <w:rFonts w:ascii="Arial" w:hAnsi="Arial" w:cs="Arial"/>
          <w:sz w:val="26"/>
          <w:szCs w:val="26"/>
        </w:rPr>
        <w:t xml:space="preserve">conforme lo previsto por el artículo 148 de la Ley de Procedimiento y Justicia Administrativa para el Estado de Oaxaca; y </w:t>
      </w:r>
      <w:r w:rsidRPr="009B59DB">
        <w:rPr>
          <w:rFonts w:ascii="Arial" w:hAnsi="Arial" w:cs="Arial"/>
          <w:sz w:val="26"/>
          <w:szCs w:val="26"/>
        </w:rPr>
        <w:t xml:space="preserve">la </w:t>
      </w:r>
      <w:r>
        <w:rPr>
          <w:rFonts w:ascii="Arial" w:hAnsi="Arial" w:cs="Arial"/>
          <w:sz w:val="26"/>
          <w:szCs w:val="26"/>
        </w:rPr>
        <w:t xml:space="preserve">de la </w:t>
      </w:r>
      <w:r w:rsidRPr="009B59DB">
        <w:rPr>
          <w:rFonts w:ascii="Arial" w:hAnsi="Arial" w:cs="Arial"/>
          <w:sz w:val="26"/>
          <w:szCs w:val="26"/>
        </w:rPr>
        <w:t xml:space="preserve">autoridad demandada </w:t>
      </w:r>
      <w:r>
        <w:rPr>
          <w:rFonts w:ascii="Arial" w:hAnsi="Arial" w:cs="Arial"/>
          <w:sz w:val="26"/>
          <w:szCs w:val="26"/>
        </w:rPr>
        <w:t xml:space="preserve">no fue impugnada, acreditándose así </w:t>
      </w:r>
      <w:r w:rsidRPr="009B59DB">
        <w:rPr>
          <w:rFonts w:ascii="Arial" w:hAnsi="Arial" w:cs="Arial"/>
          <w:sz w:val="26"/>
          <w:szCs w:val="26"/>
        </w:rPr>
        <w:t>en términos del artículo 1</w:t>
      </w:r>
      <w:r>
        <w:rPr>
          <w:rFonts w:ascii="Arial" w:hAnsi="Arial" w:cs="Arial"/>
          <w:sz w:val="26"/>
          <w:szCs w:val="26"/>
        </w:rPr>
        <w:t>51</w:t>
      </w:r>
      <w:r>
        <w:rPr>
          <w:rStyle w:val="Refdenotaalpie"/>
          <w:rFonts w:ascii="Arial" w:hAnsi="Arial" w:cs="Arial"/>
          <w:sz w:val="26"/>
          <w:szCs w:val="26"/>
        </w:rPr>
        <w:footnoteReference w:id="1"/>
      </w:r>
      <w:r w:rsidRPr="009B59DB">
        <w:rPr>
          <w:rFonts w:ascii="Arial" w:hAnsi="Arial" w:cs="Arial"/>
          <w:sz w:val="26"/>
          <w:szCs w:val="26"/>
        </w:rPr>
        <w:t xml:space="preserve"> de</w:t>
      </w:r>
      <w:r>
        <w:rPr>
          <w:rFonts w:ascii="Arial" w:hAnsi="Arial" w:cs="Arial"/>
          <w:sz w:val="26"/>
          <w:szCs w:val="26"/>
        </w:rPr>
        <w:t xml:space="preserve"> </w:t>
      </w:r>
      <w:r w:rsidRPr="009B59DB">
        <w:rPr>
          <w:rFonts w:ascii="Arial" w:hAnsi="Arial" w:cs="Arial"/>
          <w:sz w:val="26"/>
          <w:szCs w:val="26"/>
        </w:rPr>
        <w:t>l</w:t>
      </w:r>
      <w:r>
        <w:rPr>
          <w:rFonts w:ascii="Arial" w:hAnsi="Arial" w:cs="Arial"/>
          <w:sz w:val="26"/>
          <w:szCs w:val="26"/>
        </w:rPr>
        <w:t>a</w:t>
      </w:r>
      <w:r w:rsidRPr="009B59DB">
        <w:rPr>
          <w:rFonts w:ascii="Arial" w:hAnsi="Arial" w:cs="Arial"/>
          <w:sz w:val="26"/>
          <w:szCs w:val="26"/>
        </w:rPr>
        <w:t xml:space="preserve"> </w:t>
      </w:r>
      <w:r>
        <w:rPr>
          <w:rFonts w:ascii="Arial" w:hAnsi="Arial" w:cs="Arial"/>
          <w:sz w:val="26"/>
          <w:szCs w:val="26"/>
        </w:rPr>
        <w:t>Ley en cita</w:t>
      </w:r>
      <w:r w:rsidRPr="009B59DB">
        <w:rPr>
          <w:rFonts w:ascii="Arial" w:hAnsi="Arial" w:cs="Arial"/>
          <w:sz w:val="26"/>
          <w:szCs w:val="26"/>
        </w:rPr>
        <w:t xml:space="preserve">.- - - </w:t>
      </w:r>
      <w:r>
        <w:rPr>
          <w:rFonts w:ascii="Arial" w:hAnsi="Arial" w:cs="Arial"/>
          <w:sz w:val="26"/>
          <w:szCs w:val="26"/>
        </w:rPr>
        <w:t xml:space="preserve">- - - - - - </w:t>
      </w:r>
      <w:r w:rsidR="00380336">
        <w:rPr>
          <w:rFonts w:ascii="Arial" w:hAnsi="Arial" w:cs="Arial"/>
          <w:sz w:val="26"/>
          <w:szCs w:val="26"/>
        </w:rPr>
        <w:t>- - - - - - - - - - - - - - - - - - - - - -</w:t>
      </w:r>
    </w:p>
    <w:p w14:paraId="3CBDB74F" w14:textId="17419314" w:rsidR="00927204" w:rsidRDefault="00927204" w:rsidP="00927204">
      <w:pPr>
        <w:spacing w:before="240" w:after="0" w:line="360" w:lineRule="auto"/>
        <w:ind w:firstLine="567"/>
        <w:jc w:val="both"/>
        <w:rPr>
          <w:rFonts w:ascii="Arial" w:hAnsi="Arial" w:cs="Arial"/>
          <w:sz w:val="26"/>
          <w:szCs w:val="26"/>
        </w:rPr>
      </w:pPr>
      <w:r w:rsidRPr="009B59DB">
        <w:rPr>
          <w:rFonts w:ascii="Arial" w:hAnsi="Arial" w:cs="Arial"/>
          <w:b/>
          <w:sz w:val="26"/>
          <w:szCs w:val="26"/>
        </w:rPr>
        <w:t>TERCERO.</w:t>
      </w:r>
      <w:r>
        <w:rPr>
          <w:rFonts w:ascii="Arial" w:hAnsi="Arial" w:cs="Arial"/>
          <w:b/>
          <w:sz w:val="26"/>
          <w:szCs w:val="26"/>
        </w:rPr>
        <w:t xml:space="preserve"> </w:t>
      </w:r>
      <w:r w:rsidRPr="009B59DB">
        <w:rPr>
          <w:rFonts w:ascii="Arial" w:hAnsi="Arial" w:cs="Arial"/>
          <w:b/>
          <w:sz w:val="26"/>
          <w:szCs w:val="26"/>
        </w:rPr>
        <w:t>Causales de Improcedencia y Sobreseimiento</w:t>
      </w:r>
      <w:r w:rsidRPr="009B59DB">
        <w:rPr>
          <w:rFonts w:ascii="Arial" w:hAnsi="Arial" w:cs="Arial"/>
          <w:sz w:val="26"/>
          <w:szCs w:val="26"/>
        </w:rPr>
        <w:t xml:space="preserve">. </w:t>
      </w:r>
      <w:r>
        <w:rPr>
          <w:rFonts w:ascii="Arial" w:hAnsi="Arial" w:cs="Arial"/>
          <w:sz w:val="26"/>
          <w:szCs w:val="26"/>
        </w:rPr>
        <w:t>La autoridad demandada, no hizo valer alguna en el presente juicio; sin embargo, c</w:t>
      </w:r>
      <w:r w:rsidRPr="009B59DB">
        <w:rPr>
          <w:rFonts w:ascii="Arial" w:hAnsi="Arial" w:cs="Arial"/>
          <w:sz w:val="26"/>
          <w:szCs w:val="26"/>
        </w:rPr>
        <w:t>onsiderando que son de orden público y de estudio preferente a cualquier otra cuestión y derivado del imperioso estudio oficioso que especifica el ar</w:t>
      </w:r>
      <w:r>
        <w:rPr>
          <w:rFonts w:ascii="Arial" w:hAnsi="Arial" w:cs="Arial"/>
          <w:sz w:val="26"/>
          <w:szCs w:val="26"/>
        </w:rPr>
        <w:t>tículo 16</w:t>
      </w:r>
      <w:r w:rsidRPr="009B59DB">
        <w:rPr>
          <w:rFonts w:ascii="Arial" w:hAnsi="Arial" w:cs="Arial"/>
          <w:sz w:val="26"/>
          <w:szCs w:val="26"/>
        </w:rPr>
        <w:t xml:space="preserve">1 </w:t>
      </w:r>
      <w:r>
        <w:rPr>
          <w:rFonts w:ascii="Arial" w:hAnsi="Arial" w:cs="Arial"/>
          <w:sz w:val="26"/>
          <w:szCs w:val="26"/>
        </w:rPr>
        <w:t>última parte</w:t>
      </w:r>
      <w:r>
        <w:rPr>
          <w:rStyle w:val="Refdenotaalpie"/>
          <w:rFonts w:ascii="Arial" w:hAnsi="Arial" w:cs="Arial"/>
          <w:sz w:val="26"/>
          <w:szCs w:val="26"/>
        </w:rPr>
        <w:footnoteReference w:id="2"/>
      </w:r>
      <w:r>
        <w:rPr>
          <w:rFonts w:ascii="Arial" w:hAnsi="Arial" w:cs="Arial"/>
          <w:sz w:val="26"/>
          <w:szCs w:val="26"/>
        </w:rPr>
        <w:t xml:space="preserve"> </w:t>
      </w:r>
      <w:r w:rsidRPr="009B59DB">
        <w:rPr>
          <w:rFonts w:ascii="Arial" w:hAnsi="Arial" w:cs="Arial"/>
          <w:sz w:val="26"/>
          <w:szCs w:val="26"/>
        </w:rPr>
        <w:t xml:space="preserve">de la Ley de la </w:t>
      </w:r>
      <w:r>
        <w:rPr>
          <w:rFonts w:ascii="Arial" w:hAnsi="Arial" w:cs="Arial"/>
          <w:sz w:val="26"/>
          <w:szCs w:val="26"/>
        </w:rPr>
        <w:t>m</w:t>
      </w:r>
      <w:r w:rsidRPr="009B59DB">
        <w:rPr>
          <w:rFonts w:ascii="Arial" w:hAnsi="Arial" w:cs="Arial"/>
          <w:sz w:val="26"/>
          <w:szCs w:val="26"/>
        </w:rPr>
        <w:t xml:space="preserve">ateria respecto a dichas causales, </w:t>
      </w:r>
      <w:r>
        <w:rPr>
          <w:rFonts w:ascii="Arial" w:hAnsi="Arial" w:cs="Arial"/>
          <w:sz w:val="26"/>
          <w:szCs w:val="26"/>
        </w:rPr>
        <w:t xml:space="preserve">se establece que </w:t>
      </w:r>
      <w:r w:rsidRPr="009B59DB">
        <w:rPr>
          <w:rFonts w:ascii="Arial" w:hAnsi="Arial" w:cs="Arial"/>
          <w:sz w:val="26"/>
          <w:szCs w:val="26"/>
        </w:rPr>
        <w:t xml:space="preserve">esta Sala </w:t>
      </w:r>
      <w:r>
        <w:rPr>
          <w:rFonts w:ascii="Arial" w:hAnsi="Arial" w:cs="Arial"/>
          <w:sz w:val="26"/>
          <w:szCs w:val="26"/>
        </w:rPr>
        <w:t xml:space="preserve">no </w:t>
      </w:r>
      <w:r w:rsidRPr="009B59DB">
        <w:rPr>
          <w:rFonts w:ascii="Arial" w:hAnsi="Arial" w:cs="Arial"/>
          <w:sz w:val="26"/>
          <w:szCs w:val="26"/>
        </w:rPr>
        <w:t>a</w:t>
      </w:r>
      <w:r>
        <w:rPr>
          <w:rFonts w:ascii="Arial" w:hAnsi="Arial" w:cs="Arial"/>
          <w:sz w:val="26"/>
          <w:szCs w:val="26"/>
        </w:rPr>
        <w:t>dvierte que en el presente caso, s</w:t>
      </w:r>
      <w:r w:rsidRPr="009B59DB">
        <w:rPr>
          <w:rFonts w:ascii="Arial" w:hAnsi="Arial" w:cs="Arial"/>
          <w:sz w:val="26"/>
          <w:szCs w:val="26"/>
        </w:rPr>
        <w:t>e actuali</w:t>
      </w:r>
      <w:r>
        <w:rPr>
          <w:rFonts w:ascii="Arial" w:hAnsi="Arial" w:cs="Arial"/>
          <w:sz w:val="26"/>
          <w:szCs w:val="26"/>
        </w:rPr>
        <w:t>ce</w:t>
      </w:r>
      <w:r w:rsidRPr="009B59DB">
        <w:rPr>
          <w:rFonts w:ascii="Arial" w:hAnsi="Arial" w:cs="Arial"/>
          <w:sz w:val="26"/>
          <w:szCs w:val="26"/>
        </w:rPr>
        <w:t xml:space="preserve"> causal de improcedencia ni sobreseimiento</w:t>
      </w:r>
      <w:r>
        <w:rPr>
          <w:rFonts w:ascii="Arial" w:hAnsi="Arial" w:cs="Arial"/>
          <w:sz w:val="26"/>
          <w:szCs w:val="26"/>
        </w:rPr>
        <w:t xml:space="preserve"> alguna</w:t>
      </w:r>
      <w:r w:rsidRPr="009B59DB">
        <w:rPr>
          <w:rFonts w:ascii="Arial" w:hAnsi="Arial" w:cs="Arial"/>
          <w:sz w:val="26"/>
          <w:szCs w:val="26"/>
        </w:rPr>
        <w:t xml:space="preserve">, consecuentemente </w:t>
      </w:r>
      <w:r w:rsidRPr="00411830">
        <w:rPr>
          <w:rFonts w:ascii="Arial" w:hAnsi="Arial" w:cs="Arial"/>
          <w:b/>
          <w:sz w:val="26"/>
          <w:szCs w:val="26"/>
        </w:rPr>
        <w:t>no se sobresee</w:t>
      </w:r>
      <w:r w:rsidRPr="009B59DB">
        <w:rPr>
          <w:rFonts w:ascii="Arial" w:hAnsi="Arial" w:cs="Arial"/>
          <w:sz w:val="26"/>
          <w:szCs w:val="26"/>
        </w:rPr>
        <w:t xml:space="preserve"> el juicio. </w:t>
      </w:r>
    </w:p>
    <w:p w14:paraId="552E1356" w14:textId="77777777" w:rsidR="00550C05" w:rsidRPr="00C13B00" w:rsidRDefault="00550C05" w:rsidP="00550C05">
      <w:pPr>
        <w:spacing w:before="240" w:after="0" w:line="360" w:lineRule="auto"/>
        <w:ind w:firstLine="567"/>
        <w:jc w:val="both"/>
        <w:rPr>
          <w:rFonts w:ascii="Arial" w:hAnsi="Arial" w:cs="Arial"/>
          <w:sz w:val="26"/>
          <w:szCs w:val="26"/>
        </w:rPr>
      </w:pPr>
      <w:r>
        <w:rPr>
          <w:rFonts w:ascii="Arial" w:hAnsi="Arial" w:cs="Arial"/>
          <w:b/>
          <w:sz w:val="26"/>
          <w:szCs w:val="26"/>
        </w:rPr>
        <w:t xml:space="preserve">CUARTO. </w:t>
      </w:r>
      <w:r w:rsidRPr="00D46D22">
        <w:rPr>
          <w:rFonts w:ascii="Arial" w:hAnsi="Arial" w:cs="Arial"/>
          <w:sz w:val="26"/>
          <w:szCs w:val="26"/>
        </w:rPr>
        <w:t xml:space="preserve">No se transcriben los conceptos de impugnación vertidos, mismos que se tienen por reproducidos en este apartado, ya que con ello no se </w:t>
      </w:r>
      <w:r>
        <w:rPr>
          <w:rFonts w:ascii="Arial" w:hAnsi="Arial" w:cs="Arial"/>
          <w:sz w:val="26"/>
          <w:szCs w:val="26"/>
        </w:rPr>
        <w:t xml:space="preserve">vulnera disposición expresa alguna de la Ley de </w:t>
      </w:r>
      <w:r w:rsidR="004758AF">
        <w:rPr>
          <w:rFonts w:ascii="Arial" w:hAnsi="Arial" w:cs="Arial"/>
          <w:sz w:val="26"/>
          <w:szCs w:val="26"/>
        </w:rPr>
        <w:lastRenderedPageBreak/>
        <w:t xml:space="preserve">Procedimiento y </w:t>
      </w:r>
      <w:r>
        <w:rPr>
          <w:rFonts w:ascii="Arial" w:hAnsi="Arial" w:cs="Arial"/>
          <w:sz w:val="26"/>
          <w:szCs w:val="26"/>
        </w:rPr>
        <w:t>Justicia Administrativa para el Estado de Oaxaca, que imponga tal obligación, ni se trasgrede derecho alguno de las partes</w:t>
      </w:r>
      <w:r w:rsidRPr="00C13B00">
        <w:rPr>
          <w:rFonts w:ascii="Arial" w:hAnsi="Arial" w:cs="Arial"/>
          <w:sz w:val="26"/>
          <w:szCs w:val="26"/>
        </w:rPr>
        <w:t>.</w:t>
      </w:r>
      <w:r>
        <w:rPr>
          <w:rFonts w:ascii="Arial" w:hAnsi="Arial" w:cs="Arial"/>
          <w:sz w:val="26"/>
          <w:szCs w:val="26"/>
        </w:rPr>
        <w:t xml:space="preserve"> </w:t>
      </w:r>
      <w:r w:rsidRPr="00C13B00">
        <w:rPr>
          <w:rFonts w:ascii="Arial" w:hAnsi="Arial" w:cs="Arial"/>
          <w:sz w:val="26"/>
          <w:szCs w:val="26"/>
        </w:rPr>
        <w:t>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p>
    <w:p w14:paraId="63A8A893" w14:textId="77777777" w:rsidR="00550C05" w:rsidRPr="00C13B00" w:rsidRDefault="00550C05" w:rsidP="00550C05">
      <w:pPr>
        <w:spacing w:before="240" w:after="0" w:line="360" w:lineRule="auto"/>
        <w:ind w:left="1134" w:right="616"/>
        <w:jc w:val="both"/>
        <w:rPr>
          <w:rFonts w:ascii="Arial" w:hAnsi="Arial" w:cs="Arial"/>
          <w:sz w:val="26"/>
          <w:szCs w:val="26"/>
        </w:rPr>
      </w:pPr>
      <w:r w:rsidRPr="00C13B00">
        <w:rPr>
          <w:rFonts w:ascii="Arial" w:hAnsi="Arial" w:cs="Arial"/>
          <w:sz w:val="26"/>
          <w:szCs w:val="26"/>
        </w:rPr>
        <w:t>“</w:t>
      </w:r>
      <w:r w:rsidRPr="00021626">
        <w:rPr>
          <w:rFonts w:ascii="Arial" w:hAnsi="Arial" w:cs="Arial"/>
          <w:b/>
          <w:i/>
        </w:rPr>
        <w:t>CONCEPTOS DE VIOLACION. NO ES OBLIGATORIO TRANSCRIBIRLOS EN LA SENTENCIA</w:t>
      </w:r>
      <w:r w:rsidRPr="00C13B00">
        <w:rPr>
          <w:rFonts w:ascii="Arial" w:hAnsi="Arial" w:cs="Arial"/>
          <w:sz w:val="26"/>
          <w:szCs w:val="26"/>
        </w:rPr>
        <w:t xml:space="preserve">. </w:t>
      </w:r>
      <w:r w:rsidRPr="00C13B00">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Pr="00C13B00">
        <w:rPr>
          <w:rFonts w:ascii="Arial" w:hAnsi="Arial" w:cs="Arial"/>
          <w:sz w:val="26"/>
          <w:szCs w:val="26"/>
        </w:rPr>
        <w:t>.”</w:t>
      </w:r>
    </w:p>
    <w:p w14:paraId="5858038A" w14:textId="747825D9" w:rsidR="000A3DCB" w:rsidRDefault="00550C05" w:rsidP="006F5A1C">
      <w:pPr>
        <w:spacing w:before="240" w:after="0" w:line="360" w:lineRule="auto"/>
        <w:ind w:firstLine="567"/>
        <w:jc w:val="both"/>
        <w:rPr>
          <w:rFonts w:ascii="Arial" w:hAnsi="Arial" w:cs="Arial"/>
          <w:sz w:val="26"/>
          <w:szCs w:val="26"/>
        </w:rPr>
      </w:pPr>
      <w:r>
        <w:rPr>
          <w:rFonts w:ascii="Arial" w:hAnsi="Arial" w:cs="Arial"/>
          <w:b/>
          <w:sz w:val="26"/>
          <w:szCs w:val="26"/>
        </w:rPr>
        <w:t xml:space="preserve">QUINTO. </w:t>
      </w:r>
      <w:r w:rsidR="00EC2773">
        <w:rPr>
          <w:rFonts w:ascii="Arial" w:hAnsi="Arial" w:cs="Arial"/>
          <w:sz w:val="26"/>
          <w:szCs w:val="26"/>
        </w:rPr>
        <w:t xml:space="preserve">La actora </w:t>
      </w:r>
      <w:r w:rsidR="0064704A">
        <w:rPr>
          <w:rFonts w:ascii="Arial" w:hAnsi="Arial" w:cs="Arial"/>
          <w:sz w:val="24"/>
          <w:szCs w:val="24"/>
        </w:rPr>
        <w:t>**********</w:t>
      </w:r>
      <w:r w:rsidR="00EC2773">
        <w:rPr>
          <w:rFonts w:ascii="Arial" w:hAnsi="Arial" w:cs="Arial"/>
          <w:sz w:val="26"/>
          <w:szCs w:val="26"/>
        </w:rPr>
        <w:t>,</w:t>
      </w:r>
      <w:r w:rsidR="00722E96">
        <w:rPr>
          <w:rFonts w:ascii="Arial" w:hAnsi="Arial" w:cs="Arial"/>
          <w:sz w:val="26"/>
          <w:szCs w:val="26"/>
        </w:rPr>
        <w:t xml:space="preserve"> </w:t>
      </w:r>
      <w:r w:rsidR="006F5A1C">
        <w:rPr>
          <w:rFonts w:ascii="Arial" w:hAnsi="Arial" w:cs="Arial"/>
          <w:sz w:val="26"/>
          <w:szCs w:val="26"/>
        </w:rPr>
        <w:t>demandó la nulidad de</w:t>
      </w:r>
      <w:r w:rsidR="004758AF">
        <w:rPr>
          <w:rFonts w:ascii="Arial" w:hAnsi="Arial" w:cs="Arial"/>
          <w:sz w:val="26"/>
          <w:szCs w:val="26"/>
        </w:rPr>
        <w:t xml:space="preserve"> </w:t>
      </w:r>
      <w:r w:rsidR="006F5A1C">
        <w:rPr>
          <w:rFonts w:ascii="Arial" w:hAnsi="Arial" w:cs="Arial"/>
          <w:sz w:val="26"/>
          <w:szCs w:val="26"/>
        </w:rPr>
        <w:t>l</w:t>
      </w:r>
      <w:r w:rsidR="004758AF">
        <w:rPr>
          <w:rFonts w:ascii="Arial" w:hAnsi="Arial" w:cs="Arial"/>
          <w:sz w:val="26"/>
          <w:szCs w:val="26"/>
        </w:rPr>
        <w:t xml:space="preserve">a multa por infracción </w:t>
      </w:r>
      <w:r w:rsidR="00F97752">
        <w:rPr>
          <w:rFonts w:ascii="Arial" w:hAnsi="Arial" w:cs="Arial"/>
          <w:sz w:val="26"/>
          <w:szCs w:val="26"/>
        </w:rPr>
        <w:t xml:space="preserve">establecida en el Código Fiscal para el Estado de Oaxaca, con número de control </w:t>
      </w:r>
      <w:r w:rsidR="0064704A">
        <w:rPr>
          <w:rFonts w:ascii="Arial" w:hAnsi="Arial" w:cs="Arial"/>
          <w:sz w:val="24"/>
          <w:szCs w:val="24"/>
        </w:rPr>
        <w:t>**********</w:t>
      </w:r>
      <w:r w:rsidR="004758AF">
        <w:rPr>
          <w:rFonts w:ascii="Arial" w:hAnsi="Arial" w:cs="Arial"/>
          <w:sz w:val="26"/>
          <w:szCs w:val="26"/>
        </w:rPr>
        <w:t xml:space="preserve"> de </w:t>
      </w:r>
      <w:r w:rsidR="00F97752">
        <w:rPr>
          <w:rFonts w:ascii="Arial" w:hAnsi="Arial" w:cs="Arial"/>
          <w:sz w:val="26"/>
          <w:szCs w:val="26"/>
        </w:rPr>
        <w:t xml:space="preserve">diecinueve de agosto </w:t>
      </w:r>
      <w:r w:rsidR="004758AF">
        <w:rPr>
          <w:rFonts w:ascii="Arial" w:hAnsi="Arial" w:cs="Arial"/>
          <w:sz w:val="26"/>
          <w:szCs w:val="26"/>
        </w:rPr>
        <w:t>de dos mil diecinueve</w:t>
      </w:r>
      <w:r w:rsidR="00722E96">
        <w:rPr>
          <w:rFonts w:ascii="Arial" w:hAnsi="Arial" w:cs="Arial"/>
          <w:sz w:val="26"/>
          <w:szCs w:val="26"/>
        </w:rPr>
        <w:t xml:space="preserve">, emitida por </w:t>
      </w:r>
      <w:r w:rsidR="004758AF">
        <w:rPr>
          <w:rFonts w:ascii="Arial" w:hAnsi="Arial" w:cs="Arial"/>
          <w:sz w:val="26"/>
          <w:szCs w:val="26"/>
        </w:rPr>
        <w:t xml:space="preserve">la </w:t>
      </w:r>
      <w:r w:rsidR="004758AF" w:rsidRPr="004758AF">
        <w:rPr>
          <w:rFonts w:ascii="Arial" w:hAnsi="Arial" w:cs="Arial"/>
          <w:sz w:val="26"/>
          <w:szCs w:val="26"/>
        </w:rPr>
        <w:t xml:space="preserve">Directora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y</w:t>
      </w:r>
      <w:r w:rsidR="004758AF" w:rsidRPr="004758AF">
        <w:rPr>
          <w:rFonts w:ascii="Arial" w:hAnsi="Arial" w:cs="Arial"/>
          <w:sz w:val="26"/>
          <w:szCs w:val="26"/>
        </w:rPr>
        <w:t xml:space="preserve"> Recaudación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Subsecretaría </w:t>
      </w:r>
      <w:r w:rsidR="004758AF">
        <w:rPr>
          <w:rFonts w:ascii="Arial" w:hAnsi="Arial" w:cs="Arial"/>
          <w:sz w:val="26"/>
          <w:szCs w:val="26"/>
        </w:rPr>
        <w:t>d</w:t>
      </w:r>
      <w:r w:rsidR="004758AF" w:rsidRPr="004758AF">
        <w:rPr>
          <w:rFonts w:ascii="Arial" w:hAnsi="Arial" w:cs="Arial"/>
          <w:sz w:val="26"/>
          <w:szCs w:val="26"/>
        </w:rPr>
        <w:t xml:space="preserve">e Ingresos </w:t>
      </w:r>
      <w:r w:rsidR="004758AF">
        <w:rPr>
          <w:rFonts w:ascii="Arial" w:hAnsi="Arial" w:cs="Arial"/>
          <w:sz w:val="26"/>
          <w:szCs w:val="26"/>
        </w:rPr>
        <w:t>d</w:t>
      </w:r>
      <w:r w:rsidR="004758AF" w:rsidRPr="004758AF">
        <w:rPr>
          <w:rFonts w:ascii="Arial" w:hAnsi="Arial" w:cs="Arial"/>
          <w:sz w:val="26"/>
          <w:szCs w:val="26"/>
        </w:rPr>
        <w:t xml:space="preserve">e </w:t>
      </w:r>
      <w:r w:rsidR="004758AF">
        <w:rPr>
          <w:rFonts w:ascii="Arial" w:hAnsi="Arial" w:cs="Arial"/>
          <w:sz w:val="26"/>
          <w:szCs w:val="26"/>
        </w:rPr>
        <w:t>l</w:t>
      </w:r>
      <w:r w:rsidR="004758AF" w:rsidRPr="004758AF">
        <w:rPr>
          <w:rFonts w:ascii="Arial" w:hAnsi="Arial" w:cs="Arial"/>
          <w:sz w:val="26"/>
          <w:szCs w:val="26"/>
        </w:rPr>
        <w:t xml:space="preserve">a Secretaría </w:t>
      </w:r>
      <w:r w:rsidR="004758AF">
        <w:rPr>
          <w:rFonts w:ascii="Arial" w:hAnsi="Arial" w:cs="Arial"/>
          <w:sz w:val="26"/>
          <w:szCs w:val="26"/>
        </w:rPr>
        <w:t>d</w:t>
      </w:r>
      <w:r w:rsidR="004758AF" w:rsidRPr="004758AF">
        <w:rPr>
          <w:rFonts w:ascii="Arial" w:hAnsi="Arial" w:cs="Arial"/>
          <w:sz w:val="26"/>
          <w:szCs w:val="26"/>
        </w:rPr>
        <w:t xml:space="preserve">e Finanzas </w:t>
      </w:r>
      <w:r w:rsidR="004758AF">
        <w:rPr>
          <w:rFonts w:ascii="Arial" w:hAnsi="Arial" w:cs="Arial"/>
          <w:sz w:val="26"/>
          <w:szCs w:val="26"/>
        </w:rPr>
        <w:t>d</w:t>
      </w:r>
      <w:r w:rsidR="004758AF" w:rsidRPr="004758AF">
        <w:rPr>
          <w:rFonts w:ascii="Arial" w:hAnsi="Arial" w:cs="Arial"/>
          <w:sz w:val="26"/>
          <w:szCs w:val="26"/>
        </w:rPr>
        <w:t xml:space="preserve">el Gobierno </w:t>
      </w:r>
      <w:r w:rsidR="004758AF">
        <w:rPr>
          <w:rFonts w:ascii="Arial" w:hAnsi="Arial" w:cs="Arial"/>
          <w:sz w:val="26"/>
          <w:szCs w:val="26"/>
        </w:rPr>
        <w:t>d</w:t>
      </w:r>
      <w:r w:rsidR="004758AF" w:rsidRPr="004758AF">
        <w:rPr>
          <w:rFonts w:ascii="Arial" w:hAnsi="Arial" w:cs="Arial"/>
          <w:sz w:val="26"/>
          <w:szCs w:val="26"/>
        </w:rPr>
        <w:t xml:space="preserve">el Estado </w:t>
      </w:r>
      <w:r w:rsidR="004758AF">
        <w:rPr>
          <w:rFonts w:ascii="Arial" w:hAnsi="Arial" w:cs="Arial"/>
          <w:sz w:val="26"/>
          <w:szCs w:val="26"/>
        </w:rPr>
        <w:t>d</w:t>
      </w:r>
      <w:r w:rsidR="004758AF" w:rsidRPr="004758AF">
        <w:rPr>
          <w:rFonts w:ascii="Arial" w:hAnsi="Arial" w:cs="Arial"/>
          <w:sz w:val="26"/>
          <w:szCs w:val="26"/>
        </w:rPr>
        <w:t>e Oaxaca</w:t>
      </w:r>
      <w:r w:rsidR="000A3DCB">
        <w:rPr>
          <w:rFonts w:ascii="Arial" w:hAnsi="Arial" w:cs="Arial"/>
          <w:sz w:val="26"/>
          <w:szCs w:val="26"/>
        </w:rPr>
        <w:t>.</w:t>
      </w:r>
      <w:r w:rsidR="00FA607D">
        <w:rPr>
          <w:rFonts w:ascii="Arial" w:hAnsi="Arial" w:cs="Arial"/>
          <w:sz w:val="26"/>
          <w:szCs w:val="26"/>
        </w:rPr>
        <w:t xml:space="preserve">- </w:t>
      </w:r>
      <w:r w:rsidR="00692082">
        <w:rPr>
          <w:rFonts w:ascii="Arial" w:hAnsi="Arial" w:cs="Arial"/>
          <w:sz w:val="26"/>
          <w:szCs w:val="26"/>
        </w:rPr>
        <w:t xml:space="preserve">- - - - - - - </w:t>
      </w:r>
      <w:r w:rsidR="0064704A">
        <w:rPr>
          <w:rFonts w:ascii="Arial" w:hAnsi="Arial" w:cs="Arial"/>
          <w:sz w:val="26"/>
          <w:szCs w:val="26"/>
        </w:rPr>
        <w:t xml:space="preserve">- - - - - - - - - - - - - - - - - - - - - - - - - - - </w:t>
      </w:r>
    </w:p>
    <w:p w14:paraId="438CB3CD" w14:textId="77777777" w:rsidR="00CC2331" w:rsidRDefault="00C647F1" w:rsidP="00C647F1">
      <w:pPr>
        <w:pStyle w:val="Sinespaciado"/>
        <w:spacing w:before="240" w:line="360" w:lineRule="auto"/>
        <w:ind w:firstLine="708"/>
        <w:jc w:val="both"/>
        <w:rPr>
          <w:rFonts w:ascii="Arial" w:hAnsi="Arial" w:cs="Arial"/>
          <w:sz w:val="26"/>
          <w:szCs w:val="26"/>
        </w:rPr>
      </w:pPr>
      <w:r>
        <w:rPr>
          <w:rFonts w:ascii="Arial" w:hAnsi="Arial" w:cs="Arial"/>
          <w:sz w:val="26"/>
          <w:szCs w:val="26"/>
        </w:rPr>
        <w:t>P</w:t>
      </w:r>
      <w:r w:rsidR="00CC2331">
        <w:rPr>
          <w:rFonts w:ascii="Arial" w:hAnsi="Arial" w:cs="Arial"/>
          <w:sz w:val="26"/>
          <w:szCs w:val="26"/>
        </w:rPr>
        <w:t>or</w:t>
      </w:r>
      <w:r>
        <w:rPr>
          <w:rFonts w:ascii="Arial" w:hAnsi="Arial" w:cs="Arial"/>
          <w:sz w:val="26"/>
          <w:szCs w:val="26"/>
        </w:rPr>
        <w:t xml:space="preserve"> cuestión de método, se analiza el concepto de impugnación marcado como quinto</w:t>
      </w:r>
      <w:r w:rsidR="00EA380A">
        <w:rPr>
          <w:rFonts w:ascii="Arial" w:hAnsi="Arial" w:cs="Arial"/>
          <w:sz w:val="26"/>
          <w:szCs w:val="26"/>
        </w:rPr>
        <w:t>,</w:t>
      </w:r>
      <w:r>
        <w:rPr>
          <w:rFonts w:ascii="Arial" w:hAnsi="Arial" w:cs="Arial"/>
          <w:sz w:val="26"/>
          <w:szCs w:val="26"/>
        </w:rPr>
        <w:t xml:space="preserve"> en el que el demandante señala que la </w:t>
      </w:r>
      <w:r w:rsidR="00E566D2">
        <w:rPr>
          <w:rFonts w:ascii="Arial" w:hAnsi="Arial" w:cs="Arial"/>
          <w:sz w:val="26"/>
          <w:szCs w:val="26"/>
        </w:rPr>
        <w:t xml:space="preserve">multa </w:t>
      </w:r>
      <w:r>
        <w:rPr>
          <w:rFonts w:ascii="Arial" w:hAnsi="Arial" w:cs="Arial"/>
          <w:sz w:val="26"/>
          <w:szCs w:val="26"/>
        </w:rPr>
        <w:t>que impugna es ilegal, al no encontrarse debidamente fundada y motivada, como lo disponen los artículos 16 de la Constitución Política de los Estados Unidos Mexicanos</w:t>
      </w:r>
      <w:r w:rsidR="00CC2331">
        <w:rPr>
          <w:rFonts w:ascii="Arial" w:hAnsi="Arial" w:cs="Arial"/>
          <w:sz w:val="26"/>
          <w:szCs w:val="26"/>
        </w:rPr>
        <w:t xml:space="preserve"> y 122 fracción IV del Código Fiscal para el Estado de Oaxaca; porque la demandada, al motivar su actuación con hechos que tiene en su poder, </w:t>
      </w:r>
      <w:r w:rsidR="00E566D2">
        <w:rPr>
          <w:rFonts w:ascii="Arial" w:hAnsi="Arial" w:cs="Arial"/>
          <w:sz w:val="26"/>
          <w:szCs w:val="26"/>
        </w:rPr>
        <w:t>y</w:t>
      </w:r>
      <w:r w:rsidR="00CC2331">
        <w:rPr>
          <w:rFonts w:ascii="Arial" w:hAnsi="Arial" w:cs="Arial"/>
          <w:sz w:val="26"/>
          <w:szCs w:val="26"/>
        </w:rPr>
        <w:t xml:space="preserve"> efectuar consultas en los sistemas institucionales, debió fundarse en lo dispuesto por el artículo 113 primer párrafo del Código Fiscal para el Estado de </w:t>
      </w:r>
      <w:r w:rsidR="00CC2331">
        <w:rPr>
          <w:rFonts w:ascii="Arial" w:hAnsi="Arial" w:cs="Arial"/>
          <w:sz w:val="26"/>
          <w:szCs w:val="26"/>
        </w:rPr>
        <w:lastRenderedPageBreak/>
        <w:t>Oaxaca, que lo faculta para apoyarse en datos que consten en los expedientes, documentos o bases de datos con que cuente.</w:t>
      </w:r>
    </w:p>
    <w:p w14:paraId="07DAA42E" w14:textId="791BD5B5" w:rsidR="002349B9" w:rsidRDefault="00CC2331"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Del análisis al acto impugnado multa por infracción establecida en el Código Fiscal para el Estado de Oaxaca, con número de control </w:t>
      </w:r>
      <w:r w:rsidR="0064704A">
        <w:rPr>
          <w:rFonts w:ascii="Arial" w:hAnsi="Arial" w:cs="Arial"/>
          <w:sz w:val="24"/>
          <w:szCs w:val="24"/>
        </w:rPr>
        <w:t>**********</w:t>
      </w:r>
      <w:r>
        <w:rPr>
          <w:rFonts w:ascii="Arial" w:hAnsi="Arial" w:cs="Arial"/>
          <w:sz w:val="26"/>
          <w:szCs w:val="26"/>
        </w:rPr>
        <w:t xml:space="preserve"> de diecinueve de agosto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Pr>
          <w:rFonts w:ascii="Arial" w:hAnsi="Arial" w:cs="Arial"/>
          <w:sz w:val="26"/>
          <w:szCs w:val="26"/>
        </w:rPr>
        <w:t xml:space="preserve">, agregada a (foja </w:t>
      </w:r>
      <w:r w:rsidR="00B24904">
        <w:rPr>
          <w:rFonts w:ascii="Arial" w:hAnsi="Arial" w:cs="Arial"/>
          <w:sz w:val="26"/>
          <w:szCs w:val="26"/>
        </w:rPr>
        <w:t>43</w:t>
      </w:r>
      <w:r>
        <w:rPr>
          <w:rFonts w:ascii="Arial" w:hAnsi="Arial" w:cs="Arial"/>
          <w:sz w:val="26"/>
          <w:szCs w:val="26"/>
        </w:rPr>
        <w:t>) y a la que se le otorga pleno valor probatorio conforme lo previsto por el artículo 203 fracción I</w:t>
      </w:r>
      <w:r>
        <w:rPr>
          <w:rStyle w:val="Refdenotaalpie"/>
          <w:rFonts w:ascii="Arial" w:hAnsi="Arial" w:cs="Arial"/>
          <w:sz w:val="26"/>
          <w:szCs w:val="26"/>
        </w:rPr>
        <w:footnoteReference w:id="3"/>
      </w:r>
      <w:r>
        <w:rPr>
          <w:rFonts w:ascii="Arial" w:hAnsi="Arial" w:cs="Arial"/>
          <w:sz w:val="26"/>
          <w:szCs w:val="26"/>
        </w:rPr>
        <w:t xml:space="preserve"> de la Ley de Procedimiento y Justicia Administrativa para el Estado de Oaxaca; se obtiene que la demandada</w:t>
      </w:r>
      <w:r w:rsidR="002349B9">
        <w:rPr>
          <w:rFonts w:ascii="Arial" w:hAnsi="Arial" w:cs="Arial"/>
          <w:sz w:val="26"/>
          <w:szCs w:val="26"/>
        </w:rPr>
        <w:t>, para fundar su competencia para determinar el crédito fiscal en análisis citó:</w:t>
      </w:r>
    </w:p>
    <w:p w14:paraId="69D930FB" w14:textId="072AA943" w:rsidR="002349B9" w:rsidRDefault="002349B9" w:rsidP="002349B9">
      <w:pPr>
        <w:pStyle w:val="Sinespaciado"/>
        <w:spacing w:before="240" w:line="360" w:lineRule="auto"/>
        <w:ind w:left="1134" w:right="758"/>
        <w:jc w:val="both"/>
        <w:rPr>
          <w:rFonts w:ascii="Arial" w:hAnsi="Arial" w:cs="Arial"/>
          <w:sz w:val="26"/>
          <w:szCs w:val="26"/>
        </w:rPr>
      </w:pPr>
      <w:r>
        <w:rPr>
          <w:rFonts w:ascii="Arial" w:hAnsi="Arial" w:cs="Arial"/>
          <w:sz w:val="26"/>
          <w:szCs w:val="26"/>
        </w:rPr>
        <w:t>“</w:t>
      </w:r>
      <w:r w:rsidRPr="00FB76C8">
        <w:rPr>
          <w:rFonts w:ascii="Arial" w:hAnsi="Arial" w:cs="Arial"/>
          <w:i/>
          <w:sz w:val="24"/>
          <w:szCs w:val="24"/>
        </w:rPr>
        <w:t xml:space="preserve">La Dirección de Ingresos y Recaudación </w:t>
      </w:r>
      <w:r>
        <w:rPr>
          <w:rFonts w:ascii="Arial" w:hAnsi="Arial" w:cs="Arial"/>
          <w:i/>
          <w:sz w:val="24"/>
          <w:szCs w:val="24"/>
        </w:rPr>
        <w:t xml:space="preserve">dependiente de la Subsecretaría de Ingresos </w:t>
      </w:r>
      <w:r w:rsidRPr="00FB76C8">
        <w:rPr>
          <w:rFonts w:ascii="Arial" w:hAnsi="Arial" w:cs="Arial"/>
          <w:i/>
          <w:sz w:val="24"/>
          <w:szCs w:val="24"/>
        </w:rPr>
        <w:t xml:space="preserve">de la Secretaría de Finanzas del Poder Ejecutivo del Estado de Oaxaca, con fundamento en los artículos 2 párrafo segundo y tercero de la Constitución Política del Estado Libre y Soberano de Oaxaca vigente; 1, 3 fracción I, 27 fracción XII, 45 fracciones XI, XIII, </w:t>
      </w:r>
      <w:r>
        <w:rPr>
          <w:rFonts w:ascii="Arial" w:hAnsi="Arial" w:cs="Arial"/>
          <w:i/>
          <w:sz w:val="24"/>
          <w:szCs w:val="24"/>
        </w:rPr>
        <w:t xml:space="preserve">XX, XXI, </w:t>
      </w:r>
      <w:r w:rsidRPr="00FB76C8">
        <w:rPr>
          <w:rFonts w:ascii="Arial" w:hAnsi="Arial" w:cs="Arial"/>
          <w:i/>
          <w:sz w:val="24"/>
          <w:szCs w:val="24"/>
        </w:rPr>
        <w:t xml:space="preserve">XXVIII y LIX de la Ley Orgánica del Poder Ejecutivo del Estado de Oaxaca vigente; </w:t>
      </w:r>
      <w:r>
        <w:rPr>
          <w:rFonts w:ascii="Arial" w:hAnsi="Arial" w:cs="Arial"/>
          <w:i/>
          <w:sz w:val="24"/>
          <w:szCs w:val="24"/>
        </w:rPr>
        <w:t>1 primer párrafo,</w:t>
      </w:r>
      <w:r w:rsidRPr="00FB76C8">
        <w:rPr>
          <w:rFonts w:ascii="Arial" w:hAnsi="Arial" w:cs="Arial"/>
          <w:i/>
          <w:sz w:val="24"/>
          <w:szCs w:val="24"/>
        </w:rPr>
        <w:t xml:space="preserve"> 3, 4, y 5 fracciones II y VII, 7 fracción VI, 19, 32, 39, </w:t>
      </w:r>
      <w:r w:rsidR="002909A3">
        <w:rPr>
          <w:rFonts w:ascii="Arial" w:hAnsi="Arial" w:cs="Arial"/>
          <w:i/>
          <w:sz w:val="24"/>
          <w:szCs w:val="24"/>
        </w:rPr>
        <w:t>61</w:t>
      </w:r>
      <w:r w:rsidRPr="00FB76C8">
        <w:rPr>
          <w:rFonts w:ascii="Arial" w:hAnsi="Arial" w:cs="Arial"/>
          <w:i/>
          <w:sz w:val="24"/>
          <w:szCs w:val="24"/>
        </w:rPr>
        <w:t xml:space="preserve"> primer</w:t>
      </w:r>
      <w:r w:rsidR="002909A3">
        <w:rPr>
          <w:rFonts w:ascii="Arial" w:hAnsi="Arial" w:cs="Arial"/>
          <w:i/>
          <w:sz w:val="24"/>
          <w:szCs w:val="24"/>
        </w:rPr>
        <w:t xml:space="preserve"> párrafo, 6</w:t>
      </w:r>
      <w:r w:rsidR="00B24904">
        <w:rPr>
          <w:rFonts w:ascii="Arial" w:hAnsi="Arial" w:cs="Arial"/>
          <w:i/>
          <w:sz w:val="24"/>
          <w:szCs w:val="24"/>
        </w:rPr>
        <w:t>4</w:t>
      </w:r>
      <w:r w:rsidR="002909A3">
        <w:rPr>
          <w:rFonts w:ascii="Arial" w:hAnsi="Arial" w:cs="Arial"/>
          <w:i/>
          <w:sz w:val="24"/>
          <w:szCs w:val="24"/>
        </w:rPr>
        <w:t xml:space="preserve"> primer y quinto párrafos, </w:t>
      </w:r>
      <w:r w:rsidRPr="00FB76C8">
        <w:rPr>
          <w:rFonts w:ascii="Arial" w:hAnsi="Arial" w:cs="Arial"/>
          <w:i/>
          <w:sz w:val="24"/>
          <w:szCs w:val="24"/>
        </w:rPr>
        <w:t>122 y 26</w:t>
      </w:r>
      <w:r w:rsidR="002909A3">
        <w:rPr>
          <w:rFonts w:ascii="Arial" w:hAnsi="Arial" w:cs="Arial"/>
          <w:i/>
          <w:sz w:val="24"/>
          <w:szCs w:val="24"/>
        </w:rPr>
        <w:t>8</w:t>
      </w:r>
      <w:r w:rsidRPr="00FB76C8">
        <w:rPr>
          <w:rFonts w:ascii="Arial" w:hAnsi="Arial" w:cs="Arial"/>
          <w:i/>
          <w:sz w:val="24"/>
          <w:szCs w:val="24"/>
        </w:rPr>
        <w:t xml:space="preserve"> fracción I del Código Fiscal para el Estado de Oaxaca vigente; 5</w:t>
      </w:r>
      <w:r w:rsidR="002909A3">
        <w:rPr>
          <w:rFonts w:ascii="Arial" w:hAnsi="Arial" w:cs="Arial"/>
          <w:i/>
          <w:sz w:val="24"/>
          <w:szCs w:val="24"/>
        </w:rPr>
        <w:t>9</w:t>
      </w:r>
      <w:r w:rsidRPr="00FB76C8">
        <w:rPr>
          <w:rFonts w:ascii="Arial" w:hAnsi="Arial" w:cs="Arial"/>
          <w:i/>
          <w:sz w:val="24"/>
          <w:szCs w:val="24"/>
        </w:rPr>
        <w:t xml:space="preserve">, </w:t>
      </w:r>
      <w:r w:rsidR="002909A3">
        <w:rPr>
          <w:rFonts w:ascii="Arial" w:hAnsi="Arial" w:cs="Arial"/>
          <w:i/>
          <w:sz w:val="24"/>
          <w:szCs w:val="24"/>
        </w:rPr>
        <w:t>60 y 61</w:t>
      </w:r>
      <w:r w:rsidRPr="00FB76C8">
        <w:rPr>
          <w:rFonts w:ascii="Arial" w:hAnsi="Arial" w:cs="Arial"/>
          <w:i/>
          <w:sz w:val="24"/>
          <w:szCs w:val="24"/>
        </w:rPr>
        <w:t xml:space="preserve"> del Reglamento del Código Fiscal para el Estado de Oaxaca vigente, </w:t>
      </w:r>
      <w:r w:rsidR="002909A3" w:rsidRPr="00FB76C8">
        <w:rPr>
          <w:rFonts w:ascii="Arial" w:hAnsi="Arial" w:cs="Arial"/>
          <w:i/>
          <w:sz w:val="24"/>
          <w:szCs w:val="24"/>
        </w:rPr>
        <w:t>63, 64, 65</w:t>
      </w:r>
      <w:r w:rsidR="002909A3">
        <w:rPr>
          <w:rFonts w:ascii="Arial" w:hAnsi="Arial" w:cs="Arial"/>
          <w:i/>
          <w:sz w:val="24"/>
          <w:szCs w:val="24"/>
        </w:rPr>
        <w:t xml:space="preserve"> y</w:t>
      </w:r>
      <w:r w:rsidR="002909A3" w:rsidRPr="00FB76C8">
        <w:rPr>
          <w:rFonts w:ascii="Arial" w:hAnsi="Arial" w:cs="Arial"/>
          <w:i/>
          <w:sz w:val="24"/>
          <w:szCs w:val="24"/>
        </w:rPr>
        <w:t xml:space="preserve"> 66 de la Ley Estatal de Hacienda vigente;</w:t>
      </w:r>
      <w:r w:rsidR="002909A3">
        <w:rPr>
          <w:rFonts w:ascii="Arial" w:hAnsi="Arial" w:cs="Arial"/>
          <w:i/>
          <w:sz w:val="24"/>
          <w:szCs w:val="24"/>
        </w:rPr>
        <w:t xml:space="preserve"> </w:t>
      </w:r>
      <w:r w:rsidRPr="00FB76C8">
        <w:rPr>
          <w:rFonts w:ascii="Arial" w:hAnsi="Arial" w:cs="Arial"/>
          <w:i/>
          <w:sz w:val="24"/>
          <w:szCs w:val="24"/>
        </w:rPr>
        <w:t>1, 2, 4 fracci</w:t>
      </w:r>
      <w:r w:rsidR="002909A3">
        <w:rPr>
          <w:rFonts w:ascii="Arial" w:hAnsi="Arial" w:cs="Arial"/>
          <w:i/>
          <w:sz w:val="24"/>
          <w:szCs w:val="24"/>
        </w:rPr>
        <w:t>ó</w:t>
      </w:r>
      <w:r w:rsidRPr="00FB76C8">
        <w:rPr>
          <w:rFonts w:ascii="Arial" w:hAnsi="Arial" w:cs="Arial"/>
          <w:i/>
          <w:sz w:val="24"/>
          <w:szCs w:val="24"/>
        </w:rPr>
        <w:t xml:space="preserve">n III inciso a), </w:t>
      </w:r>
      <w:r w:rsidR="002909A3">
        <w:rPr>
          <w:rFonts w:ascii="Arial" w:hAnsi="Arial" w:cs="Arial"/>
          <w:i/>
          <w:sz w:val="24"/>
          <w:szCs w:val="24"/>
        </w:rPr>
        <w:t xml:space="preserve">5, </w:t>
      </w:r>
      <w:r w:rsidRPr="00FB76C8">
        <w:rPr>
          <w:rFonts w:ascii="Arial" w:hAnsi="Arial" w:cs="Arial"/>
          <w:i/>
          <w:sz w:val="24"/>
          <w:szCs w:val="24"/>
        </w:rPr>
        <w:t>31 fracciones VI</w:t>
      </w:r>
      <w:r w:rsidR="002909A3">
        <w:rPr>
          <w:rFonts w:ascii="Arial" w:hAnsi="Arial" w:cs="Arial"/>
          <w:i/>
          <w:sz w:val="24"/>
          <w:szCs w:val="24"/>
        </w:rPr>
        <w:t>, VI</w:t>
      </w:r>
      <w:r w:rsidRPr="00FB76C8">
        <w:rPr>
          <w:rFonts w:ascii="Arial" w:hAnsi="Arial" w:cs="Arial"/>
          <w:i/>
          <w:sz w:val="24"/>
          <w:szCs w:val="24"/>
        </w:rPr>
        <w:t>II y XLII del Reglamento Interno de la Secretaría de Finanzas del Poder Ejecutivo del Estado de Oaxaca vigente</w:t>
      </w:r>
      <w:r w:rsidR="002909A3">
        <w:rPr>
          <w:rFonts w:ascii="Arial" w:hAnsi="Arial" w:cs="Arial"/>
          <w:i/>
          <w:sz w:val="24"/>
          <w:szCs w:val="24"/>
        </w:rPr>
        <w:t>..</w:t>
      </w:r>
      <w:r w:rsidRPr="00FB76C8">
        <w:rPr>
          <w:rFonts w:ascii="Arial" w:hAnsi="Arial" w:cs="Arial"/>
          <w:i/>
          <w:sz w:val="24"/>
          <w:szCs w:val="24"/>
        </w:rPr>
        <w:t>.</w:t>
      </w:r>
      <w:r>
        <w:rPr>
          <w:rFonts w:ascii="Arial" w:hAnsi="Arial" w:cs="Arial"/>
          <w:sz w:val="26"/>
          <w:szCs w:val="26"/>
        </w:rPr>
        <w:t xml:space="preserve">” </w:t>
      </w:r>
    </w:p>
    <w:p w14:paraId="4C38F6D5" w14:textId="1F298A3B"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Sin embargo, fue omisa en indicar lo dispuesto por el artículo </w:t>
      </w:r>
      <w:r w:rsidR="002909A3">
        <w:rPr>
          <w:rFonts w:ascii="Arial" w:hAnsi="Arial" w:cs="Arial"/>
          <w:sz w:val="26"/>
          <w:szCs w:val="26"/>
        </w:rPr>
        <w:t>113</w:t>
      </w:r>
      <w:r>
        <w:rPr>
          <w:rFonts w:ascii="Arial" w:hAnsi="Arial" w:cs="Arial"/>
          <w:sz w:val="26"/>
          <w:szCs w:val="26"/>
        </w:rPr>
        <w:t xml:space="preserve"> del Código Fiscal para el Estado de Oaxaca, precepto legal del que deriva la competencia de la autoridad demandada para emitir el acto </w:t>
      </w:r>
      <w:r>
        <w:rPr>
          <w:rFonts w:ascii="Arial" w:hAnsi="Arial" w:cs="Arial"/>
          <w:sz w:val="26"/>
          <w:szCs w:val="26"/>
        </w:rPr>
        <w:lastRenderedPageBreak/>
        <w:t xml:space="preserve">impugnado, al ser el que contiene su facultad para </w:t>
      </w:r>
      <w:r w:rsidR="002909A3">
        <w:rPr>
          <w:rFonts w:ascii="Arial" w:hAnsi="Arial" w:cs="Arial"/>
          <w:sz w:val="26"/>
          <w:szCs w:val="26"/>
        </w:rPr>
        <w:t>utilizar como motivación los hechos que se conozcan con motivo del ejercicio de las facultades de comprob</w:t>
      </w:r>
      <w:r w:rsidR="00E566D2">
        <w:rPr>
          <w:rFonts w:ascii="Arial" w:hAnsi="Arial" w:cs="Arial"/>
          <w:sz w:val="26"/>
          <w:szCs w:val="26"/>
        </w:rPr>
        <w:t>ación previstas en el Código o L</w:t>
      </w:r>
      <w:r w:rsidR="002909A3">
        <w:rPr>
          <w:rFonts w:ascii="Arial" w:hAnsi="Arial" w:cs="Arial"/>
          <w:sz w:val="26"/>
          <w:szCs w:val="26"/>
        </w:rPr>
        <w:t xml:space="preserve">eyes </w:t>
      </w:r>
      <w:r w:rsidR="00E566D2">
        <w:rPr>
          <w:rFonts w:ascii="Arial" w:hAnsi="Arial" w:cs="Arial"/>
          <w:sz w:val="26"/>
          <w:szCs w:val="26"/>
        </w:rPr>
        <w:t>F</w:t>
      </w:r>
      <w:r w:rsidR="002909A3">
        <w:rPr>
          <w:rFonts w:ascii="Arial" w:hAnsi="Arial" w:cs="Arial"/>
          <w:sz w:val="26"/>
          <w:szCs w:val="26"/>
        </w:rPr>
        <w:t>iscales, o que consten en los expedientes, documentos o bases de datos que lleven, tengan acceso o en su poder las autoridades fiscales; así como aquellos proporcionados por terceros relacionados con el contribuyente</w:t>
      </w:r>
      <w:r>
        <w:rPr>
          <w:rFonts w:ascii="Arial" w:hAnsi="Arial" w:cs="Arial"/>
          <w:sz w:val="26"/>
          <w:szCs w:val="26"/>
        </w:rPr>
        <w:t xml:space="preserve">:- - - - - - - - - - - - - - - - - - - - - - - - - - - - - - - </w:t>
      </w:r>
      <w:r w:rsidR="00380336">
        <w:rPr>
          <w:rFonts w:ascii="Arial" w:hAnsi="Arial" w:cs="Arial"/>
          <w:sz w:val="26"/>
          <w:szCs w:val="26"/>
        </w:rPr>
        <w:t>- - - - - - - - - - -</w:t>
      </w:r>
    </w:p>
    <w:p w14:paraId="40622790" w14:textId="77777777" w:rsidR="002909A3" w:rsidRDefault="002349B9" w:rsidP="002349B9">
      <w:pPr>
        <w:pStyle w:val="Sinespaciado"/>
        <w:spacing w:before="240" w:line="360" w:lineRule="auto"/>
        <w:ind w:left="1134" w:right="758"/>
        <w:jc w:val="both"/>
        <w:rPr>
          <w:rFonts w:ascii="Arial" w:hAnsi="Arial" w:cs="Arial"/>
          <w:i/>
          <w:sz w:val="24"/>
          <w:szCs w:val="24"/>
        </w:rPr>
      </w:pPr>
      <w:r>
        <w:rPr>
          <w:rFonts w:ascii="Arial" w:hAnsi="Arial" w:cs="Arial"/>
          <w:sz w:val="26"/>
          <w:szCs w:val="26"/>
        </w:rPr>
        <w:t>“</w:t>
      </w:r>
      <w:r w:rsidRPr="000C545C">
        <w:rPr>
          <w:rFonts w:ascii="Arial" w:hAnsi="Arial" w:cs="Arial"/>
          <w:b/>
          <w:i/>
          <w:sz w:val="24"/>
          <w:szCs w:val="24"/>
        </w:rPr>
        <w:t xml:space="preserve">ARTÍCULO </w:t>
      </w:r>
      <w:r w:rsidR="002909A3">
        <w:rPr>
          <w:rFonts w:ascii="Arial" w:hAnsi="Arial" w:cs="Arial"/>
          <w:b/>
          <w:i/>
          <w:sz w:val="24"/>
          <w:szCs w:val="24"/>
        </w:rPr>
        <w:t>113</w:t>
      </w:r>
      <w:r w:rsidRPr="000C545C">
        <w:rPr>
          <w:rFonts w:ascii="Arial" w:hAnsi="Arial" w:cs="Arial"/>
          <w:i/>
          <w:sz w:val="24"/>
          <w:szCs w:val="24"/>
        </w:rPr>
        <w:t xml:space="preserve">. Los hechos que </w:t>
      </w:r>
      <w:r w:rsidR="002909A3">
        <w:rPr>
          <w:rFonts w:ascii="Arial" w:hAnsi="Arial" w:cs="Arial"/>
          <w:i/>
          <w:sz w:val="24"/>
          <w:szCs w:val="24"/>
        </w:rPr>
        <w:t>se conozcan con motivo del ejercicio de las facultades de comprobación previstas en este Código o en las leyes fiscales realizadas por las autoridades fiscales, o bien que consten en los expedientes, documentos o bases de datos que lleven, tengan acceso a en su poder dichas autoridades, así como aquellos proporcionados por terceros relacionados con el contribuyente, responsables solidarios, o por otras autoridades, podrán servir para motivar los actos o resoluciones de la Secretaría y cualquier otra autoridad u organismo descentralizado o desconcentrado competente en materia de contribuciones estatales.</w:t>
      </w:r>
    </w:p>
    <w:p w14:paraId="1094A585" w14:textId="77777777" w:rsidR="002349B9" w:rsidRDefault="002909A3" w:rsidP="002349B9">
      <w:pPr>
        <w:pStyle w:val="Sinespaciado"/>
        <w:spacing w:before="240" w:line="360" w:lineRule="auto"/>
        <w:ind w:left="1134" w:right="758"/>
        <w:jc w:val="both"/>
        <w:rPr>
          <w:rFonts w:ascii="Arial" w:hAnsi="Arial" w:cs="Arial"/>
          <w:sz w:val="26"/>
          <w:szCs w:val="26"/>
        </w:rPr>
      </w:pPr>
      <w:r>
        <w:rPr>
          <w:rFonts w:ascii="Arial" w:hAnsi="Arial" w:cs="Arial"/>
          <w:i/>
          <w:sz w:val="24"/>
          <w:szCs w:val="24"/>
        </w:rPr>
        <w:t>C</w:t>
      </w:r>
      <w:r w:rsidR="005B4A82">
        <w:rPr>
          <w:rFonts w:ascii="Arial" w:hAnsi="Arial" w:cs="Arial"/>
          <w:i/>
          <w:sz w:val="24"/>
          <w:szCs w:val="24"/>
        </w:rPr>
        <w:t>uando las autoridades fiscales emitan resoluciones con base a la información señalada en el párrafo anterior, excepto tratándose de hechos conocidos en el ejercicio directo ante el contribuyente de sus facultades de comprobación, y previamente a la emisión de la resolución que corresponda, deberán correr traslado al interesado de los elementos que integren el expediente respectivo, concediendo un plazo de quince días al contribuyente para que manifieste lo que a su derecho corresponda, lo cual deberá formar parte del expediente respectivo.</w:t>
      </w:r>
      <w:r w:rsidR="002349B9">
        <w:rPr>
          <w:rFonts w:ascii="Arial" w:hAnsi="Arial" w:cs="Arial"/>
          <w:sz w:val="26"/>
          <w:szCs w:val="26"/>
        </w:rPr>
        <w:t>”</w:t>
      </w:r>
    </w:p>
    <w:p w14:paraId="319E8981" w14:textId="17A8B2E8" w:rsidR="002349B9" w:rsidRDefault="002349B9" w:rsidP="002349B9">
      <w:pPr>
        <w:pStyle w:val="Sinespaciado"/>
        <w:spacing w:before="240" w:line="360" w:lineRule="auto"/>
        <w:ind w:firstLine="708"/>
        <w:jc w:val="both"/>
        <w:rPr>
          <w:rFonts w:ascii="Arial" w:hAnsi="Arial" w:cs="Arial"/>
          <w:sz w:val="26"/>
          <w:szCs w:val="26"/>
        </w:rPr>
      </w:pPr>
      <w:r>
        <w:rPr>
          <w:rFonts w:ascii="Arial" w:hAnsi="Arial" w:cs="Arial"/>
          <w:sz w:val="26"/>
          <w:szCs w:val="26"/>
        </w:rPr>
        <w:t xml:space="preserve">Ello, tomando en consideración que fue la propia demandada quien en su acto precisó:- - - - - - - - - - - - - - - - - - - - - - - - - - - - - - - - - - </w:t>
      </w:r>
    </w:p>
    <w:p w14:paraId="2A0DD775" w14:textId="207F873E" w:rsidR="005B4A82" w:rsidRDefault="002349B9" w:rsidP="005B4A82">
      <w:pPr>
        <w:pStyle w:val="Sinespaciado"/>
        <w:spacing w:before="240" w:line="360" w:lineRule="auto"/>
        <w:ind w:left="1134" w:right="616"/>
        <w:jc w:val="both"/>
        <w:rPr>
          <w:rFonts w:ascii="Arial" w:hAnsi="Arial" w:cs="Arial"/>
          <w:i/>
          <w:sz w:val="24"/>
          <w:szCs w:val="24"/>
        </w:rPr>
      </w:pPr>
      <w:r>
        <w:rPr>
          <w:rFonts w:ascii="Arial" w:hAnsi="Arial" w:cs="Arial"/>
          <w:sz w:val="26"/>
          <w:szCs w:val="26"/>
        </w:rPr>
        <w:t>“</w:t>
      </w:r>
      <w:r w:rsidR="005B4A82">
        <w:rPr>
          <w:rFonts w:ascii="Arial" w:hAnsi="Arial" w:cs="Arial"/>
          <w:b/>
          <w:i/>
          <w:sz w:val="24"/>
          <w:szCs w:val="24"/>
        </w:rPr>
        <w:t xml:space="preserve">SEGUNDO. </w:t>
      </w:r>
      <w:r w:rsidR="005B4A82">
        <w:rPr>
          <w:rFonts w:ascii="Arial" w:hAnsi="Arial" w:cs="Arial"/>
          <w:i/>
          <w:sz w:val="24"/>
          <w:szCs w:val="24"/>
        </w:rPr>
        <w:t xml:space="preserve">Con base en el Convenio de Colaboración para el Intercambio de Información en Materia Fiscal entre el Instituto del Fondo Nacional de la Vivienda para los trabajadores (INFONAVIT) y esta Secretaría, celebrado el 9 de octubre de 2017 y publicado en el Periódico Oficial del </w:t>
      </w:r>
      <w:r w:rsidR="005B4A82">
        <w:rPr>
          <w:rFonts w:ascii="Arial" w:hAnsi="Arial" w:cs="Arial"/>
          <w:i/>
          <w:sz w:val="24"/>
          <w:szCs w:val="24"/>
        </w:rPr>
        <w:lastRenderedPageBreak/>
        <w:t xml:space="preserve">Estado de Oaxaca el </w:t>
      </w:r>
      <w:r w:rsidR="00B24904">
        <w:rPr>
          <w:rFonts w:ascii="Arial" w:hAnsi="Arial" w:cs="Arial"/>
          <w:i/>
          <w:sz w:val="24"/>
          <w:szCs w:val="24"/>
        </w:rPr>
        <w:t>2</w:t>
      </w:r>
      <w:r w:rsidR="005B4A82">
        <w:rPr>
          <w:rFonts w:ascii="Arial" w:hAnsi="Arial" w:cs="Arial"/>
          <w:i/>
          <w:sz w:val="24"/>
          <w:szCs w:val="24"/>
        </w:rPr>
        <w:t xml:space="preserve">1 de octubre de 2017, se tiene conocimiento que </w:t>
      </w:r>
      <w:r w:rsidR="00B24904">
        <w:rPr>
          <w:rFonts w:ascii="Arial" w:hAnsi="Arial" w:cs="Arial"/>
          <w:i/>
          <w:sz w:val="24"/>
          <w:szCs w:val="24"/>
        </w:rPr>
        <w:t>U</w:t>
      </w:r>
      <w:r w:rsidR="005B4A82">
        <w:rPr>
          <w:rFonts w:ascii="Arial" w:hAnsi="Arial" w:cs="Arial"/>
          <w:i/>
          <w:sz w:val="24"/>
          <w:szCs w:val="24"/>
        </w:rPr>
        <w:t>sted en su calidad de patrón, durante el presente ejercicio fiscal, realiza aportaciones de seguridad social por el número de trabajadores que tiene registrados ante dicho Instituto y que prestan su trabajo dentro del territorio del Estado de Oaxaca.</w:t>
      </w:r>
    </w:p>
    <w:p w14:paraId="700F62D1" w14:textId="77777777" w:rsidR="002349B9" w:rsidRDefault="005B4A82" w:rsidP="005B4A82">
      <w:pPr>
        <w:pStyle w:val="Sinespaciado"/>
        <w:spacing w:before="240" w:line="360" w:lineRule="auto"/>
        <w:ind w:left="1134" w:right="616"/>
        <w:jc w:val="both"/>
        <w:rPr>
          <w:rFonts w:ascii="Arial" w:hAnsi="Arial" w:cs="Arial"/>
          <w:sz w:val="26"/>
          <w:szCs w:val="26"/>
        </w:rPr>
      </w:pPr>
      <w:r w:rsidRPr="002B554C">
        <w:rPr>
          <w:rFonts w:ascii="Arial" w:hAnsi="Arial" w:cs="Arial"/>
          <w:b/>
          <w:i/>
          <w:sz w:val="24"/>
          <w:szCs w:val="24"/>
        </w:rPr>
        <w:t>TERCERO</w:t>
      </w:r>
      <w:r>
        <w:rPr>
          <w:rFonts w:ascii="Arial" w:hAnsi="Arial" w:cs="Arial"/>
          <w:b/>
          <w:i/>
          <w:sz w:val="24"/>
          <w:szCs w:val="24"/>
        </w:rPr>
        <w:t xml:space="preserve">. </w:t>
      </w:r>
      <w:r>
        <w:rPr>
          <w:rFonts w:ascii="Arial" w:hAnsi="Arial" w:cs="Arial"/>
          <w:i/>
          <w:sz w:val="24"/>
          <w:szCs w:val="24"/>
        </w:rPr>
        <w:t>Del análisis realizado por esta Secretaría se tiene como ciertos los hechos conocidos derivado del intercambio de información, con fundamento en los artículos 97 y 98 del Código Fiscal del Estado de Oaxaca y cláusula quinta del Convenio de Colaboración para el Intercambio de Información en Materia Fiscal entre el INFONAVIT y esta Secretaría. Como consecuencia de lo anterior se identificó que es sujeto obligado a inscribirse en el Registro Estatal de Contribuyentes del Estado de Oaxaca, por realizar actividades vinculadas al Impuesto Sobre Erogaciones por Remuneraciones al Trabajo Personal. En el mismo sentido, el artículo 64 del Código Fiscal del Estado de Oaxaca, en correlación a los artículos 59 y 60 del Reglamento al referido Código, señalan que las personas físicas, morales y unidades económicas están obligadas a presentar su solicitud de inscripción al Registro Estatal de Contribuyentes en el plazo de un mes contado a partir del día en que se actualice el supuesto o el hecho jurídico que lo motive, situación que Usted no realizó.</w:t>
      </w:r>
      <w:r w:rsidR="002349B9">
        <w:rPr>
          <w:rFonts w:ascii="Arial" w:hAnsi="Arial" w:cs="Arial"/>
          <w:sz w:val="26"/>
          <w:szCs w:val="26"/>
        </w:rPr>
        <w:t>”</w:t>
      </w:r>
    </w:p>
    <w:p w14:paraId="194ED86D" w14:textId="3DE42DF9" w:rsidR="002349B9" w:rsidRDefault="00EA380A" w:rsidP="002349B9">
      <w:pPr>
        <w:pStyle w:val="Sinespaciado"/>
        <w:spacing w:before="240" w:line="360" w:lineRule="auto"/>
        <w:ind w:firstLine="1134"/>
        <w:jc w:val="both"/>
        <w:rPr>
          <w:rFonts w:ascii="Arial" w:hAnsi="Arial" w:cs="Arial"/>
          <w:sz w:val="26"/>
          <w:szCs w:val="26"/>
        </w:rPr>
      </w:pPr>
      <w:r>
        <w:rPr>
          <w:rFonts w:ascii="Arial" w:hAnsi="Arial" w:cs="Arial"/>
          <w:sz w:val="26"/>
          <w:szCs w:val="26"/>
        </w:rPr>
        <w:t xml:space="preserve">Por lo que, </w:t>
      </w:r>
      <w:r w:rsidR="002349B9">
        <w:rPr>
          <w:rFonts w:ascii="Arial" w:hAnsi="Arial" w:cs="Arial"/>
          <w:sz w:val="26"/>
          <w:szCs w:val="26"/>
        </w:rPr>
        <w:t>al haber ejecutado tal señalamiento, es que se encontraba obligada a citar el fundamento legal que la faculta para realizar la refreída revisión, y así cumplir con su obligación de fundar y motivar debidamente su competencia, como lo consagra el artículo 16</w:t>
      </w:r>
      <w:r w:rsidR="002349B9">
        <w:rPr>
          <w:rStyle w:val="Refdenotaalpie"/>
          <w:rFonts w:ascii="Arial" w:hAnsi="Arial" w:cs="Arial"/>
          <w:sz w:val="26"/>
          <w:szCs w:val="26"/>
        </w:rPr>
        <w:footnoteReference w:id="4"/>
      </w:r>
      <w:r w:rsidR="002349B9">
        <w:rPr>
          <w:rFonts w:ascii="Arial" w:hAnsi="Arial" w:cs="Arial"/>
          <w:sz w:val="26"/>
          <w:szCs w:val="26"/>
        </w:rPr>
        <w:t xml:space="preserve"> de la Constitución Política de los Estados Unidos Mexicanos; mismo que establece que </w:t>
      </w:r>
      <w:r w:rsidR="002349B9" w:rsidRPr="00EE0FE5">
        <w:rPr>
          <w:rFonts w:ascii="Arial" w:hAnsi="Arial" w:cs="Arial"/>
          <w:sz w:val="26"/>
          <w:szCs w:val="26"/>
        </w:rPr>
        <w:t>todo acto de autoridad debe estar suficientemente fundado y motivado</w:t>
      </w:r>
      <w:r w:rsidR="002349B9">
        <w:rPr>
          <w:rFonts w:ascii="Arial" w:hAnsi="Arial" w:cs="Arial"/>
          <w:sz w:val="26"/>
          <w:szCs w:val="26"/>
        </w:rPr>
        <w:t xml:space="preserve">; entendiéndose por </w:t>
      </w:r>
      <w:r w:rsidR="002349B9" w:rsidRPr="00EE0FE5">
        <w:rPr>
          <w:rFonts w:ascii="Arial" w:hAnsi="Arial" w:cs="Arial"/>
          <w:sz w:val="26"/>
          <w:szCs w:val="26"/>
        </w:rPr>
        <w:t xml:space="preserve">fundamentación </w:t>
      </w:r>
      <w:r w:rsidR="002349B9">
        <w:rPr>
          <w:rFonts w:ascii="Arial" w:hAnsi="Arial" w:cs="Arial"/>
          <w:sz w:val="26"/>
          <w:szCs w:val="26"/>
        </w:rPr>
        <w:t>a que debe</w:t>
      </w:r>
      <w:r w:rsidR="002349B9" w:rsidRPr="00EE0FE5">
        <w:rPr>
          <w:rFonts w:ascii="Arial" w:hAnsi="Arial" w:cs="Arial"/>
          <w:sz w:val="26"/>
          <w:szCs w:val="26"/>
        </w:rPr>
        <w:t xml:space="preserve"> expresarse con precisión el precepto legal aplicable al caso</w:t>
      </w:r>
      <w:r w:rsidR="002349B9">
        <w:rPr>
          <w:rFonts w:ascii="Arial" w:hAnsi="Arial" w:cs="Arial"/>
          <w:sz w:val="26"/>
          <w:szCs w:val="26"/>
        </w:rPr>
        <w:t>;</w:t>
      </w:r>
      <w:r w:rsidR="002349B9" w:rsidRPr="00EE0FE5">
        <w:rPr>
          <w:rFonts w:ascii="Arial" w:hAnsi="Arial" w:cs="Arial"/>
          <w:sz w:val="26"/>
          <w:szCs w:val="26"/>
        </w:rPr>
        <w:t xml:space="preserve"> y, </w:t>
      </w:r>
      <w:r w:rsidR="002349B9">
        <w:rPr>
          <w:rFonts w:ascii="Arial" w:hAnsi="Arial" w:cs="Arial"/>
          <w:sz w:val="26"/>
          <w:szCs w:val="26"/>
        </w:rPr>
        <w:t xml:space="preserve">como motivación, el señalamiento de </w:t>
      </w:r>
      <w:r w:rsidR="002349B9" w:rsidRPr="00EE0FE5">
        <w:rPr>
          <w:rFonts w:ascii="Arial" w:hAnsi="Arial" w:cs="Arial"/>
          <w:sz w:val="26"/>
          <w:szCs w:val="26"/>
        </w:rPr>
        <w:t xml:space="preserve">las circunstancias especiales, razones </w:t>
      </w:r>
      <w:r w:rsidR="002349B9" w:rsidRPr="00EE0FE5">
        <w:rPr>
          <w:rFonts w:ascii="Arial" w:hAnsi="Arial" w:cs="Arial"/>
          <w:sz w:val="26"/>
          <w:szCs w:val="26"/>
        </w:rPr>
        <w:lastRenderedPageBreak/>
        <w:t>particulares o causas inmediatas que se hayan tenido en cuenta para emitir un acto</w:t>
      </w:r>
      <w:r w:rsidR="002349B9">
        <w:rPr>
          <w:rFonts w:ascii="Arial" w:hAnsi="Arial" w:cs="Arial"/>
          <w:sz w:val="26"/>
          <w:szCs w:val="26"/>
        </w:rPr>
        <w:t>;</w:t>
      </w:r>
      <w:r w:rsidR="002349B9" w:rsidRPr="00EE0FE5">
        <w:rPr>
          <w:rFonts w:ascii="Arial" w:hAnsi="Arial" w:cs="Arial"/>
          <w:sz w:val="26"/>
          <w:szCs w:val="26"/>
        </w:rPr>
        <w:t xml:space="preserve"> pero además la autoridad está obligada a realizar una adecuación entre los motivos otorgados y las normas legales invocadas; </w:t>
      </w:r>
      <w:r w:rsidR="002349B9">
        <w:rPr>
          <w:rFonts w:ascii="Arial" w:hAnsi="Arial" w:cs="Arial"/>
          <w:sz w:val="26"/>
          <w:szCs w:val="26"/>
        </w:rPr>
        <w:t xml:space="preserve">para entonces el </w:t>
      </w:r>
      <w:r w:rsidR="002349B9" w:rsidRPr="00EE0FE5">
        <w:rPr>
          <w:rFonts w:ascii="Arial" w:hAnsi="Arial" w:cs="Arial"/>
          <w:sz w:val="26"/>
          <w:szCs w:val="26"/>
        </w:rPr>
        <w:t xml:space="preserve">acto administrativo </w:t>
      </w:r>
      <w:r w:rsidR="002349B9">
        <w:rPr>
          <w:rFonts w:ascii="Arial" w:hAnsi="Arial" w:cs="Arial"/>
          <w:sz w:val="26"/>
          <w:szCs w:val="26"/>
        </w:rPr>
        <w:t xml:space="preserve">resulte </w:t>
      </w:r>
      <w:r w:rsidR="002349B9" w:rsidRPr="00EE0FE5">
        <w:rPr>
          <w:rFonts w:ascii="Arial" w:hAnsi="Arial" w:cs="Arial"/>
          <w:sz w:val="26"/>
          <w:szCs w:val="26"/>
        </w:rPr>
        <w:t>legal.</w:t>
      </w:r>
      <w:r w:rsidR="002349B9">
        <w:rPr>
          <w:rFonts w:ascii="Arial" w:hAnsi="Arial" w:cs="Arial"/>
          <w:sz w:val="26"/>
          <w:szCs w:val="26"/>
        </w:rPr>
        <w:t xml:space="preserve">- - - - - - - - </w:t>
      </w:r>
    </w:p>
    <w:p w14:paraId="00D181AD" w14:textId="75C46C11" w:rsidR="002349B9" w:rsidRPr="00EE0FE5" w:rsidRDefault="002349B9" w:rsidP="002349B9">
      <w:pPr>
        <w:pStyle w:val="Sinespaciado"/>
        <w:spacing w:before="240" w:after="240" w:line="360" w:lineRule="auto"/>
        <w:ind w:firstLine="708"/>
        <w:jc w:val="both"/>
        <w:rPr>
          <w:rFonts w:ascii="Arial" w:hAnsi="Arial" w:cs="Arial"/>
          <w:sz w:val="26"/>
          <w:szCs w:val="26"/>
        </w:rPr>
      </w:pPr>
      <w:r>
        <w:rPr>
          <w:rFonts w:ascii="Arial" w:hAnsi="Arial" w:cs="Arial"/>
          <w:sz w:val="26"/>
          <w:szCs w:val="26"/>
        </w:rPr>
        <w:t xml:space="preserve">Sirve de sustento a lo anterior el criterio jurisprudencial V.2o. J/32, emitido por </w:t>
      </w:r>
      <w:r w:rsidRPr="00EE0FE5">
        <w:rPr>
          <w:rFonts w:ascii="Arial" w:hAnsi="Arial" w:cs="Arial"/>
          <w:sz w:val="26"/>
          <w:szCs w:val="26"/>
        </w:rPr>
        <w:t>el Segundo Tribunal Colegiado del Quinto Ci</w:t>
      </w:r>
      <w:r>
        <w:rPr>
          <w:rFonts w:ascii="Arial" w:hAnsi="Arial" w:cs="Arial"/>
          <w:sz w:val="26"/>
          <w:szCs w:val="26"/>
        </w:rPr>
        <w:t xml:space="preserve">rcuito, en su </w:t>
      </w:r>
      <w:r w:rsidRPr="00EE0FE5">
        <w:rPr>
          <w:rFonts w:ascii="Arial" w:hAnsi="Arial" w:cs="Arial"/>
          <w:sz w:val="26"/>
          <w:szCs w:val="26"/>
        </w:rPr>
        <w:t>octava época, publicada en la Gaceta del Semanario Judicial de la Federación, bajo el número 54, de junio de 1992, y visible a página 49, bajo el rubro y texto del tenor literal siguientes:</w:t>
      </w:r>
      <w:r>
        <w:rPr>
          <w:rFonts w:ascii="Arial" w:hAnsi="Arial" w:cs="Arial"/>
          <w:sz w:val="26"/>
          <w:szCs w:val="26"/>
        </w:rPr>
        <w:t xml:space="preserve"> - - - - - - - - - - - - - - - - - - </w:t>
      </w:r>
    </w:p>
    <w:p w14:paraId="0068868B" w14:textId="77777777" w:rsidR="002349B9" w:rsidRDefault="002349B9" w:rsidP="002349B9">
      <w:pPr>
        <w:spacing w:after="120" w:line="360" w:lineRule="auto"/>
        <w:ind w:left="1134" w:right="777"/>
        <w:jc w:val="both"/>
        <w:rPr>
          <w:rFonts w:ascii="Arial" w:hAnsi="Arial" w:cs="Arial"/>
          <w:i/>
        </w:rPr>
      </w:pPr>
      <w:r>
        <w:t>“</w:t>
      </w:r>
      <w:r w:rsidRPr="00B56D37">
        <w:rPr>
          <w:rFonts w:ascii="Arial" w:hAnsi="Arial" w:cs="Arial"/>
          <w:b/>
          <w:i/>
          <w:sz w:val="24"/>
          <w:szCs w:val="24"/>
        </w:rPr>
        <w:t>FUNDAMENTACIÓN Y MOTIVACIÓN</w:t>
      </w:r>
      <w:r w:rsidRPr="00B56D37">
        <w:rPr>
          <w:rFonts w:ascii="Arial" w:hAnsi="Arial" w:cs="Arial"/>
          <w:i/>
          <w:sz w:val="24"/>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r w:rsidRPr="00272D84">
        <w:rPr>
          <w:rFonts w:ascii="Arial" w:hAnsi="Arial" w:cs="Arial"/>
          <w:i/>
        </w:rPr>
        <w:t>”</w:t>
      </w:r>
    </w:p>
    <w:p w14:paraId="44FE3AEB" w14:textId="0B72B460" w:rsidR="00026345" w:rsidRDefault="00E566D2" w:rsidP="005B4A82">
      <w:pPr>
        <w:pStyle w:val="Sinespaciado"/>
        <w:spacing w:before="240" w:line="360" w:lineRule="auto"/>
        <w:ind w:firstLine="708"/>
        <w:jc w:val="both"/>
        <w:rPr>
          <w:rFonts w:ascii="Arial" w:hAnsi="Arial" w:cs="Arial"/>
          <w:sz w:val="26"/>
          <w:szCs w:val="26"/>
        </w:rPr>
      </w:pPr>
      <w:r>
        <w:rPr>
          <w:rFonts w:ascii="Arial" w:hAnsi="Arial" w:cs="Arial"/>
          <w:sz w:val="26"/>
          <w:szCs w:val="26"/>
        </w:rPr>
        <w:t>Aunado a lo anterior</w:t>
      </w:r>
      <w:r w:rsidR="005B4A82">
        <w:rPr>
          <w:rFonts w:ascii="Arial" w:hAnsi="Arial" w:cs="Arial"/>
          <w:sz w:val="26"/>
          <w:szCs w:val="26"/>
        </w:rPr>
        <w:t xml:space="preserve"> es importante remarcar, que conforme lo previsto por el segundo párrafo del referido artículo 113 del Código Fiscal para el Estado de Oaxaca, al haber sido utilizado como motivación, el análisis realizado por la </w:t>
      </w:r>
      <w:r>
        <w:rPr>
          <w:rFonts w:ascii="Arial" w:hAnsi="Arial" w:cs="Arial"/>
          <w:sz w:val="26"/>
          <w:szCs w:val="26"/>
        </w:rPr>
        <w:t>Directora de Ingresos y Recaudación</w:t>
      </w:r>
      <w:r w:rsidR="005B4A82">
        <w:rPr>
          <w:rFonts w:ascii="Arial" w:hAnsi="Arial" w:cs="Arial"/>
          <w:sz w:val="26"/>
          <w:szCs w:val="26"/>
        </w:rPr>
        <w:t>, para concluir que el aquí actor se identificó como sujeto obligado a inscribirse en el Registro Estatal de Contribuyentes del Estado de Oaxaca</w:t>
      </w:r>
      <w:r>
        <w:rPr>
          <w:rFonts w:ascii="Arial" w:hAnsi="Arial" w:cs="Arial"/>
          <w:sz w:val="26"/>
          <w:szCs w:val="26"/>
        </w:rPr>
        <w:t>;</w:t>
      </w:r>
      <w:r w:rsidR="005B4A82">
        <w:rPr>
          <w:rFonts w:ascii="Arial" w:hAnsi="Arial" w:cs="Arial"/>
          <w:sz w:val="26"/>
          <w:szCs w:val="26"/>
        </w:rPr>
        <w:t xml:space="preserve"> y</w:t>
      </w:r>
      <w:r>
        <w:rPr>
          <w:rFonts w:ascii="Arial" w:hAnsi="Arial" w:cs="Arial"/>
          <w:sz w:val="26"/>
          <w:szCs w:val="26"/>
        </w:rPr>
        <w:t>,</w:t>
      </w:r>
      <w:r w:rsidR="005B4A82">
        <w:rPr>
          <w:rFonts w:ascii="Arial" w:hAnsi="Arial" w:cs="Arial"/>
          <w:sz w:val="26"/>
          <w:szCs w:val="26"/>
        </w:rPr>
        <w:t xml:space="preserve"> posteriormente imponerle una multa al considerar su incumplimiento</w:t>
      </w:r>
      <w:r>
        <w:rPr>
          <w:rFonts w:ascii="Arial" w:hAnsi="Arial" w:cs="Arial"/>
          <w:sz w:val="26"/>
          <w:szCs w:val="26"/>
        </w:rPr>
        <w:t xml:space="preserve"> a lo previsto por el Código Fiscal para el Estado de Oaxaca</w:t>
      </w:r>
      <w:r w:rsidR="005B4A82">
        <w:rPr>
          <w:rFonts w:ascii="Arial" w:hAnsi="Arial" w:cs="Arial"/>
          <w:sz w:val="26"/>
          <w:szCs w:val="26"/>
        </w:rPr>
        <w:t>;</w:t>
      </w:r>
      <w:r w:rsidR="00CC2331">
        <w:rPr>
          <w:rFonts w:ascii="Arial" w:hAnsi="Arial" w:cs="Arial"/>
          <w:sz w:val="26"/>
          <w:szCs w:val="26"/>
        </w:rPr>
        <w:t xml:space="preserve"> </w:t>
      </w:r>
      <w:r w:rsidR="005B4A82">
        <w:rPr>
          <w:rFonts w:ascii="Arial" w:hAnsi="Arial" w:cs="Arial"/>
          <w:sz w:val="26"/>
          <w:szCs w:val="26"/>
        </w:rPr>
        <w:t xml:space="preserve">con </w:t>
      </w:r>
      <w:r w:rsidR="00CC2331">
        <w:rPr>
          <w:rFonts w:ascii="Arial" w:hAnsi="Arial" w:cs="Arial"/>
          <w:sz w:val="26"/>
          <w:szCs w:val="26"/>
        </w:rPr>
        <w:t xml:space="preserve">tal hecho que fue del conocimiento de la autoridad, debió otorgarle </w:t>
      </w:r>
      <w:r>
        <w:rPr>
          <w:rFonts w:ascii="Arial" w:hAnsi="Arial" w:cs="Arial"/>
          <w:sz w:val="26"/>
          <w:szCs w:val="26"/>
        </w:rPr>
        <w:t xml:space="preserve">al contribuyente </w:t>
      </w:r>
      <w:r w:rsidR="00CC2331">
        <w:rPr>
          <w:rFonts w:ascii="Arial" w:hAnsi="Arial" w:cs="Arial"/>
          <w:sz w:val="26"/>
          <w:szCs w:val="26"/>
        </w:rPr>
        <w:t>la oportunidad de defensa</w:t>
      </w:r>
      <w:r w:rsidR="005B4A82">
        <w:rPr>
          <w:rFonts w:ascii="Arial" w:hAnsi="Arial" w:cs="Arial"/>
          <w:sz w:val="26"/>
          <w:szCs w:val="26"/>
        </w:rPr>
        <w:t xml:space="preserve">, </w:t>
      </w:r>
      <w:r w:rsidR="00CC2331">
        <w:rPr>
          <w:rFonts w:ascii="Arial" w:hAnsi="Arial" w:cs="Arial"/>
          <w:sz w:val="26"/>
          <w:szCs w:val="26"/>
        </w:rPr>
        <w:t>previo a la emisión de la multa de que fue objeto</w:t>
      </w:r>
      <w:r w:rsidR="00026345">
        <w:rPr>
          <w:rFonts w:ascii="Arial" w:hAnsi="Arial" w:cs="Arial"/>
          <w:sz w:val="26"/>
          <w:szCs w:val="26"/>
        </w:rPr>
        <w:t xml:space="preserve">, </w:t>
      </w:r>
      <w:r w:rsidR="005B4A82">
        <w:rPr>
          <w:rFonts w:ascii="Arial" w:hAnsi="Arial" w:cs="Arial"/>
          <w:sz w:val="26"/>
          <w:szCs w:val="26"/>
        </w:rPr>
        <w:t>corrié</w:t>
      </w:r>
      <w:r w:rsidR="00026345">
        <w:rPr>
          <w:rFonts w:ascii="Arial" w:hAnsi="Arial" w:cs="Arial"/>
          <w:sz w:val="26"/>
          <w:szCs w:val="26"/>
        </w:rPr>
        <w:t xml:space="preserve">ndole traslado de los elementos que integren el expediente respectivo y concederle el plazo de quince días, para que manifestara lo </w:t>
      </w:r>
      <w:r w:rsidR="005B4A82">
        <w:rPr>
          <w:rFonts w:ascii="Arial" w:hAnsi="Arial" w:cs="Arial"/>
          <w:sz w:val="26"/>
          <w:szCs w:val="26"/>
        </w:rPr>
        <w:t>que a su derecho correspondiera; ello con la finalidad, de no dejar</w:t>
      </w:r>
      <w:r>
        <w:rPr>
          <w:rFonts w:ascii="Arial" w:hAnsi="Arial" w:cs="Arial"/>
          <w:sz w:val="26"/>
          <w:szCs w:val="26"/>
        </w:rPr>
        <w:t>lo</w:t>
      </w:r>
      <w:r w:rsidR="005B4A82">
        <w:rPr>
          <w:rFonts w:ascii="Arial" w:hAnsi="Arial" w:cs="Arial"/>
          <w:sz w:val="26"/>
          <w:szCs w:val="26"/>
        </w:rPr>
        <w:t xml:space="preserve"> en estado de </w:t>
      </w:r>
      <w:r w:rsidR="005B4A82">
        <w:rPr>
          <w:rFonts w:ascii="Arial" w:hAnsi="Arial" w:cs="Arial"/>
          <w:sz w:val="26"/>
          <w:szCs w:val="26"/>
        </w:rPr>
        <w:lastRenderedPageBreak/>
        <w:t xml:space="preserve">indefensión </w:t>
      </w:r>
      <w:r w:rsidR="006A2D38">
        <w:rPr>
          <w:rFonts w:ascii="Arial" w:hAnsi="Arial" w:cs="Arial"/>
          <w:sz w:val="26"/>
          <w:szCs w:val="26"/>
        </w:rPr>
        <w:t xml:space="preserve">y </w:t>
      </w:r>
      <w:r w:rsidR="005B4A82">
        <w:rPr>
          <w:rFonts w:ascii="Arial" w:hAnsi="Arial" w:cs="Arial"/>
          <w:sz w:val="26"/>
          <w:szCs w:val="26"/>
        </w:rPr>
        <w:t>transgredir en su perjuicio sus garantías de seguridad jurídica y audiencia</w:t>
      </w:r>
      <w:r w:rsidR="00026345">
        <w:rPr>
          <w:rFonts w:ascii="Arial" w:hAnsi="Arial" w:cs="Arial"/>
          <w:sz w:val="26"/>
          <w:szCs w:val="26"/>
        </w:rPr>
        <w:t xml:space="preserve">.- - - - - - - - - - - - - - </w:t>
      </w:r>
      <w:r w:rsidR="006A2D38">
        <w:rPr>
          <w:rFonts w:ascii="Arial" w:hAnsi="Arial" w:cs="Arial"/>
          <w:sz w:val="26"/>
          <w:szCs w:val="26"/>
        </w:rPr>
        <w:t>- - - -</w:t>
      </w:r>
      <w:r>
        <w:rPr>
          <w:rFonts w:ascii="Arial" w:hAnsi="Arial" w:cs="Arial"/>
          <w:sz w:val="26"/>
          <w:szCs w:val="26"/>
        </w:rPr>
        <w:t xml:space="preserve"> - - - - - - - - - - - - - - - - - - - - </w:t>
      </w:r>
    </w:p>
    <w:p w14:paraId="68272617" w14:textId="6AE6ECE3" w:rsidR="00C647F1" w:rsidRPr="00D10D8B" w:rsidRDefault="006A2D38" w:rsidP="00C647F1">
      <w:pPr>
        <w:pStyle w:val="Sinespaciado"/>
        <w:spacing w:before="240" w:line="360" w:lineRule="auto"/>
        <w:ind w:firstLine="708"/>
        <w:jc w:val="both"/>
        <w:rPr>
          <w:rFonts w:ascii="Arial" w:hAnsi="Arial" w:cs="Arial"/>
          <w:bCs/>
          <w:sz w:val="26"/>
          <w:szCs w:val="26"/>
          <w:lang w:val="es-ES"/>
        </w:rPr>
      </w:pPr>
      <w:r>
        <w:rPr>
          <w:rFonts w:ascii="Arial" w:hAnsi="Arial" w:cs="Arial"/>
          <w:sz w:val="26"/>
          <w:szCs w:val="26"/>
        </w:rPr>
        <w:t xml:space="preserve">Consecuentemente, con lo anteriormente puntualizado, se </w:t>
      </w:r>
      <w:r w:rsidR="00C647F1">
        <w:rPr>
          <w:rFonts w:ascii="Arial" w:hAnsi="Arial" w:cs="Arial"/>
          <w:sz w:val="26"/>
          <w:szCs w:val="26"/>
        </w:rPr>
        <w:t xml:space="preserve">evidencia que la demandada incumplió con la obligación que tiene de fundar y motivar su acto, </w:t>
      </w:r>
      <w:r>
        <w:rPr>
          <w:rFonts w:ascii="Arial" w:hAnsi="Arial" w:cs="Arial"/>
          <w:sz w:val="26"/>
          <w:szCs w:val="26"/>
        </w:rPr>
        <w:t xml:space="preserve">al omitir </w:t>
      </w:r>
      <w:r w:rsidR="00C647F1">
        <w:rPr>
          <w:rFonts w:ascii="Arial" w:hAnsi="Arial" w:cs="Arial"/>
          <w:sz w:val="26"/>
          <w:szCs w:val="26"/>
        </w:rPr>
        <w:t>citar el precepto legal que lo faculta para emitir el acto impugnado</w:t>
      </w:r>
      <w:r>
        <w:rPr>
          <w:rFonts w:ascii="Arial" w:hAnsi="Arial" w:cs="Arial"/>
          <w:sz w:val="26"/>
          <w:szCs w:val="26"/>
        </w:rPr>
        <w:t xml:space="preserve"> y darle al contribuyente su garantía de defensa previa a la emisión del acto de molestia</w:t>
      </w:r>
      <w:r w:rsidR="00C647F1">
        <w:rPr>
          <w:rFonts w:ascii="Arial" w:hAnsi="Arial" w:cs="Arial"/>
          <w:sz w:val="26"/>
          <w:szCs w:val="26"/>
        </w:rPr>
        <w:t>, transgrediendo con ello, lo dispuesto por el artículo 17 fracción V</w:t>
      </w:r>
      <w:r w:rsidR="00C647F1">
        <w:rPr>
          <w:rStyle w:val="Refdenotaalpie"/>
          <w:rFonts w:ascii="Arial" w:hAnsi="Arial" w:cs="Arial"/>
          <w:sz w:val="26"/>
          <w:szCs w:val="26"/>
        </w:rPr>
        <w:footnoteReference w:id="5"/>
      </w:r>
      <w:r w:rsidR="00C647F1">
        <w:rPr>
          <w:rFonts w:ascii="Arial" w:hAnsi="Arial" w:cs="Arial"/>
          <w:sz w:val="26"/>
          <w:szCs w:val="26"/>
        </w:rPr>
        <w:t xml:space="preserve"> de la Ley de Procedimiento y Justicia Administrativa para el Estado de Oaxaca; y con ello su </w:t>
      </w:r>
      <w:r w:rsidR="00C647F1" w:rsidRPr="00D10D8B">
        <w:rPr>
          <w:rFonts w:ascii="Arial" w:hAnsi="Arial" w:cs="Arial"/>
          <w:bCs/>
          <w:sz w:val="26"/>
          <w:szCs w:val="26"/>
          <w:lang w:val="es-ES"/>
        </w:rPr>
        <w:t>validez</w:t>
      </w:r>
      <w:r w:rsidR="00C647F1">
        <w:rPr>
          <w:rFonts w:ascii="Arial" w:hAnsi="Arial" w:cs="Arial"/>
          <w:bCs/>
          <w:sz w:val="26"/>
          <w:szCs w:val="26"/>
          <w:lang w:val="es-ES"/>
        </w:rPr>
        <w:t>; por lo que</w:t>
      </w:r>
      <w:r w:rsidR="00C647F1" w:rsidRPr="00D10D8B">
        <w:rPr>
          <w:rFonts w:ascii="Arial" w:hAnsi="Arial" w:cs="Arial"/>
          <w:bCs/>
          <w:sz w:val="26"/>
          <w:szCs w:val="26"/>
          <w:lang w:val="es-ES"/>
        </w:rPr>
        <w:t xml:space="preserve">, resulta procedente declarar la </w:t>
      </w:r>
      <w:r w:rsidR="00C647F1" w:rsidRPr="006D5318">
        <w:rPr>
          <w:rFonts w:ascii="Arial" w:hAnsi="Arial" w:cs="Arial"/>
          <w:b/>
          <w:bCs/>
          <w:sz w:val="26"/>
          <w:szCs w:val="26"/>
          <w:lang w:val="es-ES"/>
        </w:rPr>
        <w:t>NULIDAD LISA Y LLANA</w:t>
      </w:r>
      <w:r w:rsidR="00C647F1" w:rsidRPr="00D10D8B">
        <w:rPr>
          <w:rFonts w:ascii="Arial" w:hAnsi="Arial" w:cs="Arial"/>
          <w:bCs/>
          <w:sz w:val="26"/>
          <w:szCs w:val="26"/>
          <w:lang w:val="es-ES"/>
        </w:rPr>
        <w:t xml:space="preserve"> de</w:t>
      </w:r>
      <w:r w:rsidR="00C647F1">
        <w:rPr>
          <w:rFonts w:ascii="Arial" w:hAnsi="Arial" w:cs="Arial"/>
          <w:bCs/>
          <w:sz w:val="26"/>
          <w:szCs w:val="26"/>
          <w:lang w:val="es-ES"/>
        </w:rPr>
        <w:t xml:space="preserve"> </w:t>
      </w:r>
      <w:r w:rsidR="00C647F1" w:rsidRPr="00D10D8B">
        <w:rPr>
          <w:rFonts w:ascii="Arial" w:hAnsi="Arial" w:cs="Arial"/>
          <w:bCs/>
          <w:sz w:val="26"/>
          <w:szCs w:val="26"/>
          <w:lang w:val="es-ES"/>
        </w:rPr>
        <w:t>l</w:t>
      </w:r>
      <w:r w:rsidR="00C647F1">
        <w:rPr>
          <w:rFonts w:ascii="Arial" w:hAnsi="Arial" w:cs="Arial"/>
          <w:bCs/>
          <w:sz w:val="26"/>
          <w:szCs w:val="26"/>
          <w:lang w:val="es-ES"/>
        </w:rPr>
        <w:t xml:space="preserve">a </w:t>
      </w:r>
      <w:r w:rsidR="00C647F1">
        <w:rPr>
          <w:rFonts w:ascii="Arial" w:hAnsi="Arial" w:cs="Arial"/>
          <w:sz w:val="26"/>
          <w:szCs w:val="26"/>
        </w:rPr>
        <w:t xml:space="preserve">multa </w:t>
      </w:r>
      <w:r>
        <w:rPr>
          <w:rFonts w:ascii="Arial" w:hAnsi="Arial" w:cs="Arial"/>
          <w:sz w:val="26"/>
          <w:szCs w:val="26"/>
        </w:rPr>
        <w:t xml:space="preserve">por infracción establecida en el Código Fiscal para el Estado de Oaxaca, con número de control </w:t>
      </w:r>
      <w:r w:rsidR="0064704A">
        <w:rPr>
          <w:rFonts w:ascii="Arial" w:hAnsi="Arial" w:cs="Arial"/>
          <w:sz w:val="24"/>
          <w:szCs w:val="24"/>
        </w:rPr>
        <w:t>**********</w:t>
      </w:r>
      <w:r>
        <w:rPr>
          <w:rFonts w:ascii="Arial" w:hAnsi="Arial" w:cs="Arial"/>
          <w:sz w:val="26"/>
          <w:szCs w:val="26"/>
        </w:rPr>
        <w:t xml:space="preserve"> de diecinueve de agosto de dos mil diecinueve, emitida por la </w:t>
      </w:r>
      <w:r w:rsidRPr="004758AF">
        <w:rPr>
          <w:rFonts w:ascii="Arial" w:hAnsi="Arial" w:cs="Arial"/>
          <w:sz w:val="26"/>
          <w:szCs w:val="26"/>
        </w:rPr>
        <w:t xml:space="preserve">Directora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y</w:t>
      </w:r>
      <w:r w:rsidRPr="004758AF">
        <w:rPr>
          <w:rFonts w:ascii="Arial" w:hAnsi="Arial" w:cs="Arial"/>
          <w:sz w:val="26"/>
          <w:szCs w:val="26"/>
        </w:rPr>
        <w:t xml:space="preserve"> Recaudación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Subsecretaría </w:t>
      </w:r>
      <w:r>
        <w:rPr>
          <w:rFonts w:ascii="Arial" w:hAnsi="Arial" w:cs="Arial"/>
          <w:sz w:val="26"/>
          <w:szCs w:val="26"/>
        </w:rPr>
        <w:t>d</w:t>
      </w:r>
      <w:r w:rsidRPr="004758AF">
        <w:rPr>
          <w:rFonts w:ascii="Arial" w:hAnsi="Arial" w:cs="Arial"/>
          <w:sz w:val="26"/>
          <w:szCs w:val="26"/>
        </w:rPr>
        <w:t xml:space="preserve">e Ingresos </w:t>
      </w:r>
      <w:r>
        <w:rPr>
          <w:rFonts w:ascii="Arial" w:hAnsi="Arial" w:cs="Arial"/>
          <w:sz w:val="26"/>
          <w:szCs w:val="26"/>
        </w:rPr>
        <w:t>d</w:t>
      </w:r>
      <w:r w:rsidRPr="004758AF">
        <w:rPr>
          <w:rFonts w:ascii="Arial" w:hAnsi="Arial" w:cs="Arial"/>
          <w:sz w:val="26"/>
          <w:szCs w:val="26"/>
        </w:rPr>
        <w:t xml:space="preserve">e </w:t>
      </w:r>
      <w:r>
        <w:rPr>
          <w:rFonts w:ascii="Arial" w:hAnsi="Arial" w:cs="Arial"/>
          <w:sz w:val="26"/>
          <w:szCs w:val="26"/>
        </w:rPr>
        <w:t>l</w:t>
      </w:r>
      <w:r w:rsidRPr="004758AF">
        <w:rPr>
          <w:rFonts w:ascii="Arial" w:hAnsi="Arial" w:cs="Arial"/>
          <w:sz w:val="26"/>
          <w:szCs w:val="26"/>
        </w:rPr>
        <w:t xml:space="preserve">a Secretaría </w:t>
      </w:r>
      <w:r>
        <w:rPr>
          <w:rFonts w:ascii="Arial" w:hAnsi="Arial" w:cs="Arial"/>
          <w:sz w:val="26"/>
          <w:szCs w:val="26"/>
        </w:rPr>
        <w:t>d</w:t>
      </w:r>
      <w:r w:rsidRPr="004758AF">
        <w:rPr>
          <w:rFonts w:ascii="Arial" w:hAnsi="Arial" w:cs="Arial"/>
          <w:sz w:val="26"/>
          <w:szCs w:val="26"/>
        </w:rPr>
        <w:t xml:space="preserve">e Finanzas </w:t>
      </w:r>
      <w:r>
        <w:rPr>
          <w:rFonts w:ascii="Arial" w:hAnsi="Arial" w:cs="Arial"/>
          <w:sz w:val="26"/>
          <w:szCs w:val="26"/>
        </w:rPr>
        <w:t>d</w:t>
      </w:r>
      <w:r w:rsidRPr="004758AF">
        <w:rPr>
          <w:rFonts w:ascii="Arial" w:hAnsi="Arial" w:cs="Arial"/>
          <w:sz w:val="26"/>
          <w:szCs w:val="26"/>
        </w:rPr>
        <w:t xml:space="preserve">el Gobierno </w:t>
      </w:r>
      <w:r>
        <w:rPr>
          <w:rFonts w:ascii="Arial" w:hAnsi="Arial" w:cs="Arial"/>
          <w:sz w:val="26"/>
          <w:szCs w:val="26"/>
        </w:rPr>
        <w:t>d</w:t>
      </w:r>
      <w:r w:rsidRPr="004758AF">
        <w:rPr>
          <w:rFonts w:ascii="Arial" w:hAnsi="Arial" w:cs="Arial"/>
          <w:sz w:val="26"/>
          <w:szCs w:val="26"/>
        </w:rPr>
        <w:t xml:space="preserve">el Estado </w:t>
      </w:r>
      <w:r>
        <w:rPr>
          <w:rFonts w:ascii="Arial" w:hAnsi="Arial" w:cs="Arial"/>
          <w:sz w:val="26"/>
          <w:szCs w:val="26"/>
        </w:rPr>
        <w:t>d</w:t>
      </w:r>
      <w:r w:rsidRPr="004758AF">
        <w:rPr>
          <w:rFonts w:ascii="Arial" w:hAnsi="Arial" w:cs="Arial"/>
          <w:sz w:val="26"/>
          <w:szCs w:val="26"/>
        </w:rPr>
        <w:t>e Oaxaca</w:t>
      </w:r>
      <w:r w:rsidR="00B24904">
        <w:rPr>
          <w:rFonts w:ascii="Arial" w:hAnsi="Arial" w:cs="Arial"/>
          <w:sz w:val="26"/>
          <w:szCs w:val="26"/>
        </w:rPr>
        <w:t>, y como consecuencia de lo anterior y para estar en condiciones de restituir al administrado en el pleno goce de sus derechos afectado, la demandada deberá realizar los trámites correspondientes, para dar de</w:t>
      </w:r>
      <w:r w:rsidR="00E736A8">
        <w:rPr>
          <w:rFonts w:ascii="Arial" w:hAnsi="Arial" w:cs="Arial"/>
          <w:sz w:val="26"/>
          <w:szCs w:val="26"/>
        </w:rPr>
        <w:t xml:space="preserve"> baja del sistema respecto la citada multa declarada ilegal</w:t>
      </w:r>
      <w:r>
        <w:rPr>
          <w:rFonts w:ascii="Arial" w:hAnsi="Arial" w:cs="Arial"/>
          <w:sz w:val="26"/>
          <w:szCs w:val="26"/>
        </w:rPr>
        <w:t>.</w:t>
      </w:r>
      <w:r w:rsidR="00C647F1">
        <w:rPr>
          <w:rFonts w:ascii="Arial" w:hAnsi="Arial" w:cs="Arial"/>
          <w:bCs/>
          <w:sz w:val="26"/>
          <w:szCs w:val="26"/>
        </w:rPr>
        <w:t xml:space="preserve">- </w:t>
      </w:r>
      <w:r w:rsidR="00E736A8">
        <w:rPr>
          <w:rFonts w:ascii="Arial" w:hAnsi="Arial" w:cs="Arial"/>
          <w:bCs/>
          <w:sz w:val="26"/>
          <w:szCs w:val="26"/>
        </w:rPr>
        <w:t xml:space="preserve">- - - - - - - - - </w:t>
      </w:r>
    </w:p>
    <w:p w14:paraId="40ED3731" w14:textId="72D20D39" w:rsidR="00C647F1" w:rsidRPr="00D10D8B" w:rsidRDefault="00C647F1" w:rsidP="00B24904">
      <w:pPr>
        <w:autoSpaceDE w:val="0"/>
        <w:autoSpaceDN w:val="0"/>
        <w:adjustRightInd w:val="0"/>
        <w:spacing w:before="240" w:line="360" w:lineRule="auto"/>
        <w:ind w:right="49" w:firstLine="708"/>
        <w:jc w:val="both"/>
        <w:rPr>
          <w:rFonts w:ascii="Arial" w:hAnsi="Arial" w:cs="Arial"/>
          <w:bCs/>
          <w:sz w:val="26"/>
          <w:szCs w:val="26"/>
          <w:lang w:val="es-ES"/>
        </w:rPr>
      </w:pPr>
      <w:r>
        <w:rPr>
          <w:rFonts w:ascii="Arial" w:hAnsi="Arial" w:cs="Arial"/>
          <w:bCs/>
          <w:sz w:val="26"/>
          <w:szCs w:val="26"/>
          <w:lang w:val="es-ES"/>
        </w:rPr>
        <w:t xml:space="preserve">Cabe puntualizar que como </w:t>
      </w:r>
      <w:r w:rsidRPr="00D10D8B">
        <w:rPr>
          <w:rFonts w:ascii="Arial" w:hAnsi="Arial" w:cs="Arial"/>
          <w:bCs/>
          <w:sz w:val="26"/>
          <w:szCs w:val="26"/>
          <w:lang w:val="es-ES"/>
        </w:rPr>
        <w:t>se ha declarado la nulidad lisa y llana del act</w:t>
      </w:r>
      <w:r>
        <w:rPr>
          <w:rFonts w:ascii="Arial" w:hAnsi="Arial" w:cs="Arial"/>
          <w:bCs/>
          <w:sz w:val="26"/>
          <w:szCs w:val="26"/>
          <w:lang w:val="es-ES"/>
        </w:rPr>
        <w:t>o impugnado</w:t>
      </w:r>
      <w:r w:rsidRPr="00D10D8B">
        <w:rPr>
          <w:rFonts w:ascii="Arial" w:hAnsi="Arial" w:cs="Arial"/>
          <w:bCs/>
          <w:sz w:val="26"/>
          <w:szCs w:val="26"/>
          <w:lang w:val="es-ES"/>
        </w:rPr>
        <w:t xml:space="preserve">, resulta innecesario el análisis de los restantes conceptos de impugnación, virtud que de hacerlo en nada variaría el resultado del fallo, pues con </w:t>
      </w:r>
      <w:r>
        <w:rPr>
          <w:rFonts w:ascii="Arial" w:hAnsi="Arial" w:cs="Arial"/>
          <w:bCs/>
          <w:sz w:val="26"/>
          <w:szCs w:val="26"/>
          <w:lang w:val="es-ES"/>
        </w:rPr>
        <w:t>e</w:t>
      </w:r>
      <w:r w:rsidRPr="00D10D8B">
        <w:rPr>
          <w:rFonts w:ascii="Arial" w:hAnsi="Arial" w:cs="Arial"/>
          <w:bCs/>
          <w:sz w:val="26"/>
          <w:szCs w:val="26"/>
          <w:lang w:val="es-ES"/>
        </w:rPr>
        <w:t>l</w:t>
      </w:r>
      <w:r>
        <w:rPr>
          <w:rFonts w:ascii="Arial" w:hAnsi="Arial" w:cs="Arial"/>
          <w:bCs/>
          <w:sz w:val="26"/>
          <w:szCs w:val="26"/>
          <w:lang w:val="es-ES"/>
        </w:rPr>
        <w:t xml:space="preserve"> ya estudiado y resultar fundado</w:t>
      </w:r>
      <w:r w:rsidRPr="00D10D8B">
        <w:rPr>
          <w:rFonts w:ascii="Arial" w:hAnsi="Arial" w:cs="Arial"/>
          <w:bCs/>
          <w:sz w:val="26"/>
          <w:szCs w:val="26"/>
          <w:lang w:val="es-ES"/>
        </w:rPr>
        <w:t xml:space="preserve">, fue suficiente para </w:t>
      </w:r>
      <w:r w:rsidR="006A2D38">
        <w:rPr>
          <w:rFonts w:ascii="Arial" w:hAnsi="Arial" w:cs="Arial"/>
          <w:bCs/>
          <w:sz w:val="26"/>
          <w:szCs w:val="26"/>
          <w:lang w:val="es-ES"/>
        </w:rPr>
        <w:t xml:space="preserve">alcanzar el beneficio máximo solicitado por el demandante, como fue la </w:t>
      </w:r>
      <w:r w:rsidRPr="00D10D8B">
        <w:rPr>
          <w:rFonts w:ascii="Arial" w:hAnsi="Arial" w:cs="Arial"/>
          <w:bCs/>
          <w:sz w:val="26"/>
          <w:szCs w:val="26"/>
          <w:lang w:val="es-ES"/>
        </w:rPr>
        <w:t xml:space="preserve">nulidad </w:t>
      </w:r>
      <w:r w:rsidR="006A2D38">
        <w:rPr>
          <w:rFonts w:ascii="Arial" w:hAnsi="Arial" w:cs="Arial"/>
          <w:bCs/>
          <w:sz w:val="26"/>
          <w:szCs w:val="26"/>
          <w:lang w:val="es-ES"/>
        </w:rPr>
        <w:t xml:space="preserve">total </w:t>
      </w:r>
      <w:r w:rsidRPr="00D10D8B">
        <w:rPr>
          <w:rFonts w:ascii="Arial" w:hAnsi="Arial" w:cs="Arial"/>
          <w:bCs/>
          <w:sz w:val="26"/>
          <w:szCs w:val="26"/>
          <w:lang w:val="es-ES"/>
        </w:rPr>
        <w:t>del acto impugnado</w:t>
      </w:r>
      <w:r>
        <w:rPr>
          <w:rFonts w:ascii="Arial" w:hAnsi="Arial" w:cs="Arial"/>
          <w:bCs/>
          <w:sz w:val="26"/>
          <w:szCs w:val="26"/>
          <w:lang w:val="es-ES"/>
        </w:rPr>
        <w:t xml:space="preserve">.- - - - </w:t>
      </w:r>
    </w:p>
    <w:p w14:paraId="676B2FC9" w14:textId="7F52475A" w:rsidR="00C647F1" w:rsidRPr="00E643DF" w:rsidRDefault="00C647F1" w:rsidP="00C647F1">
      <w:pPr>
        <w:autoSpaceDE w:val="0"/>
        <w:autoSpaceDN w:val="0"/>
        <w:adjustRightInd w:val="0"/>
        <w:spacing w:line="360" w:lineRule="auto"/>
        <w:ind w:right="283" w:firstLine="567"/>
        <w:jc w:val="both"/>
        <w:rPr>
          <w:rFonts w:ascii="Arial" w:hAnsi="Arial" w:cs="Arial"/>
          <w:bCs/>
          <w:sz w:val="26"/>
          <w:szCs w:val="26"/>
          <w:lang w:val="es-ES"/>
        </w:rPr>
      </w:pPr>
      <w:r w:rsidRPr="00E643DF">
        <w:rPr>
          <w:rFonts w:ascii="Arial" w:hAnsi="Arial" w:cs="Arial"/>
          <w:bCs/>
          <w:sz w:val="26"/>
          <w:szCs w:val="26"/>
          <w:lang w:val="es-ES"/>
        </w:rPr>
        <w:t>Al respecto es aplicable la Jurisprudencia 1.2°.AJ./23 del Segundo Tribunal Colegiado  en materia Administrativa del Primer Circuito, publicada en el semanario Judicial de la Federación, del mes de agosto de 1999, página 647, que establece:</w:t>
      </w:r>
      <w:r w:rsidRPr="00D6140B">
        <w:rPr>
          <w:rFonts w:ascii="Arial" w:hAnsi="Arial" w:cs="Arial"/>
          <w:sz w:val="26"/>
          <w:szCs w:val="26"/>
        </w:rPr>
        <w:t xml:space="preserve"> </w:t>
      </w:r>
      <w:r>
        <w:rPr>
          <w:rFonts w:ascii="Arial" w:hAnsi="Arial" w:cs="Arial"/>
          <w:sz w:val="26"/>
          <w:szCs w:val="26"/>
        </w:rPr>
        <w:t xml:space="preserve">- - - - - - - - - - - - </w:t>
      </w:r>
    </w:p>
    <w:p w14:paraId="16151BD2" w14:textId="77777777" w:rsidR="00C647F1" w:rsidRPr="00D10D8B" w:rsidRDefault="00C647F1" w:rsidP="00C647F1">
      <w:pPr>
        <w:autoSpaceDE w:val="0"/>
        <w:autoSpaceDN w:val="0"/>
        <w:adjustRightInd w:val="0"/>
        <w:spacing w:before="240" w:line="360" w:lineRule="auto"/>
        <w:ind w:left="1134" w:right="616"/>
        <w:jc w:val="both"/>
        <w:rPr>
          <w:rFonts w:ascii="Arial" w:hAnsi="Arial" w:cs="Arial"/>
          <w:bCs/>
          <w:sz w:val="26"/>
          <w:szCs w:val="26"/>
        </w:rPr>
      </w:pPr>
      <w:r w:rsidRPr="00E643DF">
        <w:rPr>
          <w:rFonts w:ascii="Arial" w:hAnsi="Arial" w:cs="Arial"/>
          <w:bCs/>
          <w:sz w:val="26"/>
          <w:szCs w:val="26"/>
        </w:rPr>
        <w:t>“</w:t>
      </w:r>
      <w:r w:rsidRPr="00DA7AB7">
        <w:rPr>
          <w:rFonts w:ascii="Arial" w:hAnsi="Arial" w:cs="Arial"/>
          <w:b/>
          <w:bCs/>
          <w:i/>
        </w:rPr>
        <w:t xml:space="preserve">CONCEPTOS DE ANULACION. LA EXIGENCIA DE EXAMINARLOS EXHAUSTIVAMENTE DEBE PONDERARSE A </w:t>
      </w:r>
      <w:r w:rsidRPr="00DA7AB7">
        <w:rPr>
          <w:rFonts w:ascii="Arial" w:hAnsi="Arial" w:cs="Arial"/>
          <w:b/>
          <w:bCs/>
          <w:i/>
        </w:rPr>
        <w:lastRenderedPageBreak/>
        <w:t>LA LUZ DE CADA CONTROVERSIA EN PARTICULAR</w:t>
      </w:r>
      <w:r w:rsidRPr="00DA7AB7">
        <w:rPr>
          <w:rFonts w:ascii="Arial" w:hAnsi="Arial" w:cs="Arial"/>
          <w:bCs/>
          <w:i/>
          <w:sz w:val="26"/>
          <w:szCs w:val="26"/>
        </w:rPr>
        <w:t xml:space="preserve">. </w:t>
      </w:r>
      <w:r w:rsidRPr="00DA7AB7">
        <w:rPr>
          <w:rFonts w:ascii="Arial" w:hAnsi="Arial" w:cs="Arial"/>
          <w:bCs/>
          <w:i/>
          <w:sz w:val="24"/>
          <w:szCs w:val="24"/>
        </w:rPr>
        <w:t>La exigencia de examinar exhaustivamente los conceptos de anulación en el procedimiento contencioso administrativo, debe ponderarse a la luz de cada controversia en particular, a fin de establecer el perjuicio real que a la actora puede ocasionar la falta de pronunciamiento sobre algún argumento, de manera tal que si por la naturaleza de la litis apareciera inocuo el examen de dicho argumento, pues cualquiera que fuera el resultado en nada afectaría la decisión del asunto, debe estimarse que la omisión no causa agravio y en cambio, obligar a la juzgadora a pronunciarse sobre el tema, solo propiciaría la dilación de la justicia.</w:t>
      </w:r>
      <w:r w:rsidRPr="00E643DF">
        <w:rPr>
          <w:rFonts w:ascii="Arial" w:hAnsi="Arial" w:cs="Arial"/>
          <w:bCs/>
          <w:sz w:val="26"/>
          <w:szCs w:val="26"/>
        </w:rPr>
        <w:t>”</w:t>
      </w:r>
    </w:p>
    <w:p w14:paraId="42D90D0C" w14:textId="12884D72"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sz w:val="26"/>
          <w:szCs w:val="26"/>
        </w:rPr>
        <w:t xml:space="preserve">Por lo expuesto y con fundamento en los artículos </w:t>
      </w:r>
      <w:r>
        <w:rPr>
          <w:rFonts w:ascii="Arial" w:hAnsi="Arial" w:cs="Arial"/>
          <w:sz w:val="26"/>
          <w:szCs w:val="26"/>
        </w:rPr>
        <w:t>207</w:t>
      </w:r>
      <w:r w:rsidRPr="009B59DB">
        <w:rPr>
          <w:rFonts w:ascii="Arial" w:hAnsi="Arial" w:cs="Arial"/>
          <w:sz w:val="26"/>
          <w:szCs w:val="26"/>
        </w:rPr>
        <w:t xml:space="preserve">, </w:t>
      </w:r>
      <w:r>
        <w:rPr>
          <w:rFonts w:ascii="Arial" w:hAnsi="Arial" w:cs="Arial"/>
          <w:sz w:val="26"/>
          <w:szCs w:val="26"/>
        </w:rPr>
        <w:t>208</w:t>
      </w:r>
      <w:r w:rsidRPr="009B59DB">
        <w:rPr>
          <w:rFonts w:ascii="Arial" w:hAnsi="Arial" w:cs="Arial"/>
          <w:sz w:val="26"/>
          <w:szCs w:val="26"/>
        </w:rPr>
        <w:t xml:space="preserve"> fracción II y </w:t>
      </w:r>
      <w:r>
        <w:rPr>
          <w:rFonts w:ascii="Arial" w:hAnsi="Arial" w:cs="Arial"/>
          <w:sz w:val="26"/>
          <w:szCs w:val="26"/>
        </w:rPr>
        <w:t>209</w:t>
      </w:r>
      <w:r w:rsidRPr="009B59DB">
        <w:rPr>
          <w:rFonts w:ascii="Arial" w:hAnsi="Arial" w:cs="Arial"/>
          <w:sz w:val="26"/>
          <w:szCs w:val="26"/>
        </w:rPr>
        <w:t xml:space="preserve"> de Ley de </w:t>
      </w:r>
      <w:r>
        <w:rPr>
          <w:rFonts w:ascii="Arial" w:hAnsi="Arial" w:cs="Arial"/>
          <w:sz w:val="26"/>
          <w:szCs w:val="26"/>
        </w:rPr>
        <w:t xml:space="preserve">Procedimiento y </w:t>
      </w:r>
      <w:r w:rsidRPr="009B59DB">
        <w:rPr>
          <w:rFonts w:ascii="Arial" w:hAnsi="Arial" w:cs="Arial"/>
          <w:sz w:val="26"/>
          <w:szCs w:val="26"/>
        </w:rPr>
        <w:t xml:space="preserve">Justicia Administrativa para el Estado de Oaxaca, se; - - - - - - - - - - - - - - - - - - - - - </w:t>
      </w:r>
      <w:r>
        <w:rPr>
          <w:rFonts w:ascii="Arial" w:hAnsi="Arial" w:cs="Arial"/>
          <w:sz w:val="26"/>
          <w:szCs w:val="26"/>
        </w:rPr>
        <w:t xml:space="preserve">- - - - - - - - </w:t>
      </w:r>
    </w:p>
    <w:p w14:paraId="1BD66352" w14:textId="77777777" w:rsidR="00C647F1" w:rsidRPr="009B59DB" w:rsidRDefault="00C647F1" w:rsidP="00C647F1">
      <w:pPr>
        <w:spacing w:before="240" w:after="0" w:line="360" w:lineRule="auto"/>
        <w:ind w:right="49" w:firstLine="708"/>
        <w:jc w:val="center"/>
        <w:rPr>
          <w:rFonts w:ascii="Arial" w:hAnsi="Arial" w:cs="Arial"/>
          <w:b/>
          <w:sz w:val="26"/>
          <w:szCs w:val="26"/>
        </w:rPr>
      </w:pPr>
      <w:r w:rsidRPr="009B59DB">
        <w:rPr>
          <w:rFonts w:ascii="Arial" w:hAnsi="Arial" w:cs="Arial"/>
          <w:b/>
          <w:sz w:val="26"/>
          <w:szCs w:val="26"/>
        </w:rPr>
        <w:t>R E S U E L V E:</w:t>
      </w:r>
    </w:p>
    <w:p w14:paraId="37E33457" w14:textId="77777777" w:rsidR="00380336" w:rsidRDefault="00C647F1" w:rsidP="00380336">
      <w:pPr>
        <w:spacing w:before="240" w:after="0" w:line="360" w:lineRule="auto"/>
        <w:ind w:right="49" w:firstLine="567"/>
        <w:jc w:val="both"/>
        <w:rPr>
          <w:rFonts w:ascii="Arial" w:hAnsi="Arial" w:cs="Arial"/>
          <w:sz w:val="26"/>
          <w:szCs w:val="26"/>
        </w:rPr>
      </w:pPr>
      <w:r w:rsidRPr="009B59DB">
        <w:rPr>
          <w:rFonts w:ascii="Arial" w:hAnsi="Arial" w:cs="Arial"/>
          <w:b/>
          <w:sz w:val="26"/>
          <w:szCs w:val="26"/>
        </w:rPr>
        <w:t>PRIMERO.</w:t>
      </w:r>
      <w:r w:rsidRPr="009B59DB">
        <w:rPr>
          <w:rFonts w:ascii="Arial" w:hAnsi="Arial" w:cs="Arial"/>
          <w:sz w:val="26"/>
          <w:szCs w:val="26"/>
        </w:rPr>
        <w:t xml:space="preserve"> Esta </w:t>
      </w:r>
      <w:r>
        <w:rPr>
          <w:rFonts w:ascii="Arial" w:hAnsi="Arial" w:cs="Arial"/>
          <w:sz w:val="26"/>
          <w:szCs w:val="26"/>
        </w:rPr>
        <w:t xml:space="preserve">Primera </w:t>
      </w:r>
      <w:r w:rsidRPr="009B59DB">
        <w:rPr>
          <w:rFonts w:ascii="Arial" w:hAnsi="Arial" w:cs="Arial"/>
          <w:sz w:val="26"/>
          <w:szCs w:val="26"/>
        </w:rPr>
        <w:t xml:space="preserve">Sala Unitaria </w:t>
      </w:r>
      <w:r>
        <w:rPr>
          <w:rFonts w:ascii="Arial" w:hAnsi="Arial" w:cs="Arial"/>
          <w:sz w:val="26"/>
          <w:szCs w:val="26"/>
        </w:rPr>
        <w:t xml:space="preserve">de este Tribunal de Justicia Administrativa para el Estado de Oaxaca, </w:t>
      </w:r>
      <w:r w:rsidRPr="009B59DB">
        <w:rPr>
          <w:rFonts w:ascii="Arial" w:hAnsi="Arial" w:cs="Arial"/>
          <w:sz w:val="26"/>
          <w:szCs w:val="26"/>
        </w:rPr>
        <w:t xml:space="preserve">fue competente para conocer y resolver del presente asunto. - - - - - - - - - - - - - - - - - - - - - - - </w:t>
      </w:r>
    </w:p>
    <w:p w14:paraId="4784473D" w14:textId="77777777" w:rsidR="00380336" w:rsidRDefault="00380336" w:rsidP="00380336">
      <w:pPr>
        <w:spacing w:before="240" w:after="0" w:line="360" w:lineRule="auto"/>
        <w:ind w:right="49" w:firstLine="567"/>
        <w:jc w:val="both"/>
        <w:rPr>
          <w:rFonts w:ascii="Arial" w:hAnsi="Arial" w:cs="Arial"/>
          <w:sz w:val="26"/>
          <w:szCs w:val="26"/>
        </w:rPr>
      </w:pPr>
      <w:r>
        <w:rPr>
          <w:rFonts w:ascii="Arial" w:hAnsi="Arial" w:cs="Arial"/>
          <w:b/>
          <w:sz w:val="26"/>
          <w:szCs w:val="26"/>
        </w:rPr>
        <w:t>SEGUNDO.</w:t>
      </w:r>
      <w:r w:rsidR="00C647F1" w:rsidRPr="009B59DB">
        <w:rPr>
          <w:rFonts w:ascii="Arial" w:hAnsi="Arial" w:cs="Arial"/>
          <w:sz w:val="26"/>
          <w:szCs w:val="26"/>
        </w:rPr>
        <w:t xml:space="preserve"> La personalidad </w:t>
      </w:r>
      <w:r w:rsidR="00C647F1">
        <w:rPr>
          <w:rFonts w:ascii="Arial" w:hAnsi="Arial" w:cs="Arial"/>
          <w:sz w:val="26"/>
          <w:szCs w:val="26"/>
        </w:rPr>
        <w:t>de las partes qu</w:t>
      </w:r>
      <w:r w:rsidR="00C647F1" w:rsidRPr="009B59DB">
        <w:rPr>
          <w:rFonts w:ascii="Arial" w:hAnsi="Arial" w:cs="Arial"/>
          <w:sz w:val="26"/>
          <w:szCs w:val="26"/>
        </w:rPr>
        <w:t>edó acreditada</w:t>
      </w:r>
      <w:r w:rsidR="00C647F1">
        <w:rPr>
          <w:rFonts w:ascii="Arial" w:hAnsi="Arial" w:cs="Arial"/>
          <w:sz w:val="26"/>
          <w:szCs w:val="26"/>
        </w:rPr>
        <w:t xml:space="preserve"> en autos</w:t>
      </w:r>
      <w:r w:rsidR="00C647F1" w:rsidRPr="009B59DB">
        <w:rPr>
          <w:rFonts w:ascii="Arial" w:hAnsi="Arial" w:cs="Arial"/>
          <w:sz w:val="26"/>
          <w:szCs w:val="26"/>
        </w:rPr>
        <w:t xml:space="preserve">.- - - </w:t>
      </w:r>
      <w:r w:rsidR="00C647F1">
        <w:rPr>
          <w:rFonts w:ascii="Arial" w:hAnsi="Arial" w:cs="Arial"/>
          <w:sz w:val="26"/>
          <w:szCs w:val="26"/>
        </w:rPr>
        <w:t xml:space="preserve">- - - - - -- - - - - - - - - - - - - - - - - - - - - - - - - - - - - - - - - - - - - - - </w:t>
      </w:r>
    </w:p>
    <w:p w14:paraId="6C2B2ABF" w14:textId="0112B380" w:rsidR="00C647F1" w:rsidRPr="009B59DB" w:rsidRDefault="00C647F1" w:rsidP="00380336">
      <w:pPr>
        <w:spacing w:before="240" w:after="0" w:line="360" w:lineRule="auto"/>
        <w:ind w:right="49" w:firstLine="567"/>
        <w:jc w:val="both"/>
        <w:rPr>
          <w:rFonts w:ascii="Arial" w:hAnsi="Arial" w:cs="Arial"/>
          <w:sz w:val="26"/>
          <w:szCs w:val="26"/>
        </w:rPr>
      </w:pPr>
      <w:r w:rsidRPr="009B59DB">
        <w:rPr>
          <w:rFonts w:ascii="Arial" w:hAnsi="Arial" w:cs="Arial"/>
          <w:b/>
          <w:sz w:val="26"/>
          <w:szCs w:val="26"/>
        </w:rPr>
        <w:t>TERCERO.-</w:t>
      </w:r>
      <w:r w:rsidRPr="009B59DB">
        <w:rPr>
          <w:rFonts w:ascii="Arial" w:hAnsi="Arial" w:cs="Arial"/>
          <w:sz w:val="26"/>
          <w:szCs w:val="26"/>
        </w:rPr>
        <w:t xml:space="preserve"> No se actualizaron causales de improcedencia y sobreseimiento en el presente asunto, por lo que </w:t>
      </w:r>
      <w:r w:rsidRPr="006A2D38">
        <w:rPr>
          <w:rFonts w:ascii="Arial" w:hAnsi="Arial" w:cs="Arial"/>
          <w:b/>
          <w:sz w:val="26"/>
          <w:szCs w:val="26"/>
        </w:rPr>
        <w:t>no se sobresee</w:t>
      </w:r>
      <w:r w:rsidRPr="009B59DB">
        <w:rPr>
          <w:rFonts w:ascii="Arial" w:hAnsi="Arial" w:cs="Arial"/>
          <w:sz w:val="26"/>
          <w:szCs w:val="26"/>
        </w:rPr>
        <w:t xml:space="preserve"> el juicio. - </w:t>
      </w:r>
      <w:r w:rsidR="00380336">
        <w:rPr>
          <w:rFonts w:ascii="Arial" w:hAnsi="Arial" w:cs="Arial"/>
          <w:sz w:val="26"/>
          <w:szCs w:val="26"/>
        </w:rPr>
        <w:t>- - - - - - - - - - - - - - - - - - - - - - - - - - - - - - - - - - - - - - - - - - - - - -</w:t>
      </w:r>
    </w:p>
    <w:p w14:paraId="4F13D1A1" w14:textId="49DBFB5F" w:rsidR="00C647F1" w:rsidRPr="009B59DB" w:rsidRDefault="00C647F1" w:rsidP="00C647F1">
      <w:pPr>
        <w:spacing w:before="240" w:after="0" w:line="360" w:lineRule="auto"/>
        <w:ind w:right="49" w:firstLine="708"/>
        <w:jc w:val="both"/>
        <w:rPr>
          <w:rFonts w:ascii="Arial" w:hAnsi="Arial" w:cs="Arial"/>
          <w:sz w:val="26"/>
          <w:szCs w:val="26"/>
        </w:rPr>
      </w:pPr>
      <w:r w:rsidRPr="009B59DB">
        <w:rPr>
          <w:rFonts w:ascii="Arial" w:hAnsi="Arial" w:cs="Arial"/>
          <w:b/>
          <w:sz w:val="26"/>
          <w:szCs w:val="26"/>
        </w:rPr>
        <w:t xml:space="preserve">CUARTO.- </w:t>
      </w:r>
      <w:r w:rsidRPr="009B59DB">
        <w:rPr>
          <w:rFonts w:ascii="Arial" w:hAnsi="Arial" w:cs="Arial"/>
          <w:sz w:val="26"/>
          <w:szCs w:val="26"/>
        </w:rPr>
        <w:t xml:space="preserve">Se declara la </w:t>
      </w:r>
      <w:r w:rsidRPr="009B59DB">
        <w:rPr>
          <w:rFonts w:ascii="Arial" w:hAnsi="Arial" w:cs="Arial"/>
          <w:b/>
          <w:sz w:val="26"/>
          <w:szCs w:val="26"/>
        </w:rPr>
        <w:t>NULIDAD</w:t>
      </w:r>
      <w:r w:rsidRPr="009B59DB">
        <w:rPr>
          <w:rFonts w:ascii="Arial" w:hAnsi="Arial" w:cs="Arial"/>
          <w:sz w:val="26"/>
          <w:szCs w:val="26"/>
        </w:rPr>
        <w:t xml:space="preserve"> </w:t>
      </w:r>
      <w:r w:rsidRPr="009B59DB">
        <w:rPr>
          <w:rFonts w:ascii="Arial" w:hAnsi="Arial" w:cs="Arial"/>
          <w:b/>
          <w:sz w:val="26"/>
          <w:szCs w:val="26"/>
        </w:rPr>
        <w:t>LISA Y LLANA</w:t>
      </w:r>
      <w:r w:rsidRPr="009B59DB">
        <w:rPr>
          <w:rFonts w:ascii="Arial" w:hAnsi="Arial" w:cs="Arial"/>
          <w:sz w:val="26"/>
          <w:szCs w:val="26"/>
        </w:rPr>
        <w:t xml:space="preserve"> </w:t>
      </w:r>
      <w:r w:rsidRPr="00D10D8B">
        <w:rPr>
          <w:rFonts w:ascii="Arial" w:hAnsi="Arial" w:cs="Arial"/>
          <w:bCs/>
          <w:sz w:val="26"/>
          <w:szCs w:val="26"/>
          <w:lang w:val="es-ES"/>
        </w:rPr>
        <w:t>de</w:t>
      </w:r>
      <w:r>
        <w:rPr>
          <w:rFonts w:ascii="Arial" w:hAnsi="Arial" w:cs="Arial"/>
          <w:bCs/>
          <w:sz w:val="26"/>
          <w:szCs w:val="26"/>
          <w:lang w:val="es-ES"/>
        </w:rPr>
        <w:t xml:space="preserve"> </w:t>
      </w:r>
      <w:r w:rsidRPr="00D10D8B">
        <w:rPr>
          <w:rFonts w:ascii="Arial" w:hAnsi="Arial" w:cs="Arial"/>
          <w:bCs/>
          <w:sz w:val="26"/>
          <w:szCs w:val="26"/>
          <w:lang w:val="es-ES"/>
        </w:rPr>
        <w:t>l</w:t>
      </w:r>
      <w:r>
        <w:rPr>
          <w:rFonts w:ascii="Arial" w:hAnsi="Arial" w:cs="Arial"/>
          <w:bCs/>
          <w:sz w:val="26"/>
          <w:szCs w:val="26"/>
          <w:lang w:val="es-ES"/>
        </w:rPr>
        <w:t xml:space="preserve">a </w:t>
      </w:r>
      <w:r w:rsidR="006A2D38">
        <w:rPr>
          <w:rFonts w:ascii="Arial" w:hAnsi="Arial" w:cs="Arial"/>
          <w:sz w:val="26"/>
          <w:szCs w:val="26"/>
        </w:rPr>
        <w:t xml:space="preserve">multa por infracción establecida en el Código Fiscal para el Estado de Oaxaca, con número de control </w:t>
      </w:r>
      <w:r w:rsidR="0064704A">
        <w:rPr>
          <w:rFonts w:ascii="Arial" w:hAnsi="Arial" w:cs="Arial"/>
          <w:sz w:val="24"/>
          <w:szCs w:val="24"/>
        </w:rPr>
        <w:t>**********</w:t>
      </w:r>
      <w:r w:rsidR="006A2D38">
        <w:rPr>
          <w:rFonts w:ascii="Arial" w:hAnsi="Arial" w:cs="Arial"/>
          <w:sz w:val="26"/>
          <w:szCs w:val="26"/>
        </w:rPr>
        <w:t xml:space="preserve"> de diecinueve de agosto de dos mil diecinueve, emitida por la </w:t>
      </w:r>
      <w:r w:rsidR="006A2D38" w:rsidRPr="004758AF">
        <w:rPr>
          <w:rFonts w:ascii="Arial" w:hAnsi="Arial" w:cs="Arial"/>
          <w:sz w:val="26"/>
          <w:szCs w:val="26"/>
        </w:rPr>
        <w:t xml:space="preserve">Directora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y</w:t>
      </w:r>
      <w:r w:rsidR="006A2D38" w:rsidRPr="004758AF">
        <w:rPr>
          <w:rFonts w:ascii="Arial" w:hAnsi="Arial" w:cs="Arial"/>
          <w:sz w:val="26"/>
          <w:szCs w:val="26"/>
        </w:rPr>
        <w:t xml:space="preserve"> Recaudación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Subsecretaría </w:t>
      </w:r>
      <w:r w:rsidR="006A2D38">
        <w:rPr>
          <w:rFonts w:ascii="Arial" w:hAnsi="Arial" w:cs="Arial"/>
          <w:sz w:val="26"/>
          <w:szCs w:val="26"/>
        </w:rPr>
        <w:t>d</w:t>
      </w:r>
      <w:r w:rsidR="006A2D38" w:rsidRPr="004758AF">
        <w:rPr>
          <w:rFonts w:ascii="Arial" w:hAnsi="Arial" w:cs="Arial"/>
          <w:sz w:val="26"/>
          <w:szCs w:val="26"/>
        </w:rPr>
        <w:t xml:space="preserve">e Ingresos </w:t>
      </w:r>
      <w:r w:rsidR="006A2D38">
        <w:rPr>
          <w:rFonts w:ascii="Arial" w:hAnsi="Arial" w:cs="Arial"/>
          <w:sz w:val="26"/>
          <w:szCs w:val="26"/>
        </w:rPr>
        <w:t>d</w:t>
      </w:r>
      <w:r w:rsidR="006A2D38" w:rsidRPr="004758AF">
        <w:rPr>
          <w:rFonts w:ascii="Arial" w:hAnsi="Arial" w:cs="Arial"/>
          <w:sz w:val="26"/>
          <w:szCs w:val="26"/>
        </w:rPr>
        <w:t xml:space="preserve">e </w:t>
      </w:r>
      <w:r w:rsidR="006A2D38">
        <w:rPr>
          <w:rFonts w:ascii="Arial" w:hAnsi="Arial" w:cs="Arial"/>
          <w:sz w:val="26"/>
          <w:szCs w:val="26"/>
        </w:rPr>
        <w:t>l</w:t>
      </w:r>
      <w:r w:rsidR="006A2D38" w:rsidRPr="004758AF">
        <w:rPr>
          <w:rFonts w:ascii="Arial" w:hAnsi="Arial" w:cs="Arial"/>
          <w:sz w:val="26"/>
          <w:szCs w:val="26"/>
        </w:rPr>
        <w:t xml:space="preserve">a Secretaría </w:t>
      </w:r>
      <w:r w:rsidR="006A2D38">
        <w:rPr>
          <w:rFonts w:ascii="Arial" w:hAnsi="Arial" w:cs="Arial"/>
          <w:sz w:val="26"/>
          <w:szCs w:val="26"/>
        </w:rPr>
        <w:t>d</w:t>
      </w:r>
      <w:r w:rsidR="006A2D38" w:rsidRPr="004758AF">
        <w:rPr>
          <w:rFonts w:ascii="Arial" w:hAnsi="Arial" w:cs="Arial"/>
          <w:sz w:val="26"/>
          <w:szCs w:val="26"/>
        </w:rPr>
        <w:t xml:space="preserve">e Finanzas </w:t>
      </w:r>
      <w:r w:rsidR="006A2D38">
        <w:rPr>
          <w:rFonts w:ascii="Arial" w:hAnsi="Arial" w:cs="Arial"/>
          <w:sz w:val="26"/>
          <w:szCs w:val="26"/>
        </w:rPr>
        <w:t>d</w:t>
      </w:r>
      <w:r w:rsidR="006A2D38" w:rsidRPr="004758AF">
        <w:rPr>
          <w:rFonts w:ascii="Arial" w:hAnsi="Arial" w:cs="Arial"/>
          <w:sz w:val="26"/>
          <w:szCs w:val="26"/>
        </w:rPr>
        <w:t xml:space="preserve">el Gobierno </w:t>
      </w:r>
      <w:r w:rsidR="006A2D38">
        <w:rPr>
          <w:rFonts w:ascii="Arial" w:hAnsi="Arial" w:cs="Arial"/>
          <w:sz w:val="26"/>
          <w:szCs w:val="26"/>
        </w:rPr>
        <w:t>d</w:t>
      </w:r>
      <w:r w:rsidR="006A2D38" w:rsidRPr="004758AF">
        <w:rPr>
          <w:rFonts w:ascii="Arial" w:hAnsi="Arial" w:cs="Arial"/>
          <w:sz w:val="26"/>
          <w:szCs w:val="26"/>
        </w:rPr>
        <w:t xml:space="preserve">el Estado </w:t>
      </w:r>
      <w:r w:rsidR="006A2D38">
        <w:rPr>
          <w:rFonts w:ascii="Arial" w:hAnsi="Arial" w:cs="Arial"/>
          <w:sz w:val="26"/>
          <w:szCs w:val="26"/>
        </w:rPr>
        <w:t>d</w:t>
      </w:r>
      <w:r w:rsidR="006A2D38" w:rsidRPr="004758AF">
        <w:rPr>
          <w:rFonts w:ascii="Arial" w:hAnsi="Arial" w:cs="Arial"/>
          <w:sz w:val="26"/>
          <w:szCs w:val="26"/>
        </w:rPr>
        <w:t>e Oaxaca</w:t>
      </w:r>
      <w:r w:rsidR="00E736A8">
        <w:rPr>
          <w:rFonts w:ascii="Arial" w:hAnsi="Arial" w:cs="Arial"/>
          <w:sz w:val="26"/>
          <w:szCs w:val="26"/>
        </w:rPr>
        <w:t>, en los términos precisados en el considerando que antecede</w:t>
      </w:r>
      <w:r w:rsidRPr="00041FAC">
        <w:rPr>
          <w:rFonts w:ascii="Arial" w:hAnsi="Arial" w:cs="Arial"/>
          <w:sz w:val="26"/>
          <w:szCs w:val="26"/>
        </w:rPr>
        <w:t>.</w:t>
      </w:r>
      <w:r w:rsidRPr="009B59DB">
        <w:rPr>
          <w:rFonts w:ascii="Arial" w:hAnsi="Arial" w:cs="Arial"/>
          <w:sz w:val="26"/>
          <w:szCs w:val="26"/>
        </w:rPr>
        <w:t xml:space="preserve">- - - </w:t>
      </w:r>
      <w:r w:rsidR="006A2D38">
        <w:rPr>
          <w:rFonts w:ascii="Arial" w:hAnsi="Arial" w:cs="Arial"/>
          <w:sz w:val="26"/>
          <w:szCs w:val="26"/>
        </w:rPr>
        <w:t xml:space="preserve">- - - - - - - - - - - - - - - - </w:t>
      </w:r>
      <w:r w:rsidR="0064704A">
        <w:rPr>
          <w:rFonts w:ascii="Arial" w:hAnsi="Arial" w:cs="Arial"/>
          <w:sz w:val="26"/>
          <w:szCs w:val="26"/>
        </w:rPr>
        <w:t xml:space="preserve">- - - - - - - - - - - - </w:t>
      </w:r>
      <w:bookmarkStart w:id="1" w:name="_GoBack"/>
      <w:bookmarkEnd w:id="1"/>
    </w:p>
    <w:p w14:paraId="465DEB39" w14:textId="63B73285" w:rsidR="00C647F1" w:rsidRPr="009B59DB" w:rsidRDefault="00C647F1" w:rsidP="00C647F1">
      <w:pPr>
        <w:spacing w:before="240" w:line="360" w:lineRule="auto"/>
        <w:ind w:right="49" w:firstLine="567"/>
        <w:jc w:val="both"/>
        <w:rPr>
          <w:rFonts w:ascii="Arial" w:hAnsi="Arial" w:cs="Arial"/>
          <w:sz w:val="26"/>
          <w:szCs w:val="26"/>
        </w:rPr>
      </w:pPr>
      <w:r w:rsidRPr="009B59DB">
        <w:rPr>
          <w:rFonts w:ascii="Arial" w:hAnsi="Arial" w:cs="Arial"/>
          <w:b/>
          <w:sz w:val="26"/>
          <w:szCs w:val="26"/>
        </w:rPr>
        <w:t xml:space="preserve">QUINTO.- </w:t>
      </w:r>
      <w:r>
        <w:rPr>
          <w:rFonts w:ascii="Arial" w:hAnsi="Arial" w:cs="Arial"/>
          <w:sz w:val="26"/>
          <w:szCs w:val="26"/>
        </w:rPr>
        <w:t>C</w:t>
      </w:r>
      <w:r w:rsidRPr="009B59DB">
        <w:rPr>
          <w:rFonts w:ascii="Arial" w:hAnsi="Arial" w:cs="Arial"/>
          <w:sz w:val="26"/>
          <w:szCs w:val="26"/>
        </w:rPr>
        <w:t>on fundamento en los artículos 1</w:t>
      </w:r>
      <w:r>
        <w:rPr>
          <w:rFonts w:ascii="Arial" w:hAnsi="Arial" w:cs="Arial"/>
          <w:sz w:val="26"/>
          <w:szCs w:val="26"/>
        </w:rPr>
        <w:t>7</w:t>
      </w:r>
      <w:r w:rsidRPr="009B59DB">
        <w:rPr>
          <w:rFonts w:ascii="Arial" w:hAnsi="Arial" w:cs="Arial"/>
          <w:sz w:val="26"/>
          <w:szCs w:val="26"/>
        </w:rPr>
        <w:t>2 fracción I y 1</w:t>
      </w:r>
      <w:r>
        <w:rPr>
          <w:rFonts w:ascii="Arial" w:hAnsi="Arial" w:cs="Arial"/>
          <w:sz w:val="26"/>
          <w:szCs w:val="26"/>
        </w:rPr>
        <w:t>7</w:t>
      </w:r>
      <w:r w:rsidRPr="009B59DB">
        <w:rPr>
          <w:rFonts w:ascii="Arial" w:hAnsi="Arial" w:cs="Arial"/>
          <w:sz w:val="26"/>
          <w:szCs w:val="26"/>
        </w:rPr>
        <w:t xml:space="preserve">3 fracciones I y II, de la Ley de </w:t>
      </w:r>
      <w:r>
        <w:rPr>
          <w:rFonts w:ascii="Arial" w:hAnsi="Arial" w:cs="Arial"/>
          <w:sz w:val="26"/>
          <w:szCs w:val="26"/>
        </w:rPr>
        <w:t xml:space="preserve">Procedimiento y </w:t>
      </w:r>
      <w:r w:rsidRPr="009B59DB">
        <w:rPr>
          <w:rFonts w:ascii="Arial" w:hAnsi="Arial" w:cs="Arial"/>
          <w:sz w:val="26"/>
          <w:szCs w:val="26"/>
        </w:rPr>
        <w:t xml:space="preserve">Justicia Administrativa </w:t>
      </w:r>
      <w:r w:rsidRPr="009B59DB">
        <w:rPr>
          <w:rFonts w:ascii="Arial" w:hAnsi="Arial" w:cs="Arial"/>
          <w:sz w:val="26"/>
          <w:szCs w:val="26"/>
        </w:rPr>
        <w:lastRenderedPageBreak/>
        <w:t>para el Estado de Oaxaca</w:t>
      </w:r>
      <w:r>
        <w:rPr>
          <w:rFonts w:ascii="Arial" w:hAnsi="Arial" w:cs="Arial"/>
          <w:sz w:val="26"/>
          <w:szCs w:val="26"/>
        </w:rPr>
        <w:t xml:space="preserve">, </w:t>
      </w:r>
      <w:r w:rsidRPr="009B59DB">
        <w:rPr>
          <w:rFonts w:ascii="Arial" w:hAnsi="Arial" w:cs="Arial"/>
          <w:b/>
          <w:sz w:val="26"/>
          <w:szCs w:val="26"/>
        </w:rPr>
        <w:t xml:space="preserve">NOTIFÍQUESE </w:t>
      </w:r>
      <w:r w:rsidRPr="00041FAC">
        <w:rPr>
          <w:rFonts w:ascii="Arial" w:hAnsi="Arial" w:cs="Arial"/>
          <w:sz w:val="26"/>
          <w:szCs w:val="26"/>
        </w:rPr>
        <w:t>personalmente al actor</w:t>
      </w:r>
      <w:r w:rsidRPr="009B59DB">
        <w:rPr>
          <w:rFonts w:ascii="Arial" w:hAnsi="Arial" w:cs="Arial"/>
          <w:b/>
          <w:sz w:val="26"/>
          <w:szCs w:val="26"/>
        </w:rPr>
        <w:t xml:space="preserve"> </w:t>
      </w:r>
      <w:r w:rsidRPr="00041FAC">
        <w:rPr>
          <w:rFonts w:ascii="Arial" w:hAnsi="Arial" w:cs="Arial"/>
          <w:sz w:val="26"/>
          <w:szCs w:val="26"/>
        </w:rPr>
        <w:t>y por oficio a la</w:t>
      </w:r>
      <w:r>
        <w:rPr>
          <w:rFonts w:ascii="Arial" w:hAnsi="Arial" w:cs="Arial"/>
          <w:sz w:val="26"/>
          <w:szCs w:val="26"/>
        </w:rPr>
        <w:t>s</w:t>
      </w:r>
      <w:r w:rsidRPr="00041FAC">
        <w:rPr>
          <w:rFonts w:ascii="Arial" w:hAnsi="Arial" w:cs="Arial"/>
          <w:sz w:val="26"/>
          <w:szCs w:val="26"/>
        </w:rPr>
        <w:t xml:space="preserve"> autoridad</w:t>
      </w:r>
      <w:r>
        <w:rPr>
          <w:rFonts w:ascii="Arial" w:hAnsi="Arial" w:cs="Arial"/>
          <w:sz w:val="26"/>
          <w:szCs w:val="26"/>
        </w:rPr>
        <w:t>es</w:t>
      </w:r>
      <w:r w:rsidRPr="00041FAC">
        <w:rPr>
          <w:rFonts w:ascii="Arial" w:hAnsi="Arial" w:cs="Arial"/>
          <w:sz w:val="26"/>
          <w:szCs w:val="26"/>
        </w:rPr>
        <w:t xml:space="preserve"> demandada</w:t>
      </w:r>
      <w:r>
        <w:rPr>
          <w:rFonts w:ascii="Arial" w:hAnsi="Arial" w:cs="Arial"/>
          <w:sz w:val="26"/>
          <w:szCs w:val="26"/>
        </w:rPr>
        <w:t>s.</w:t>
      </w:r>
      <w:r w:rsidRPr="009B59DB">
        <w:rPr>
          <w:rFonts w:ascii="Arial" w:hAnsi="Arial" w:cs="Arial"/>
          <w:b/>
          <w:iCs/>
          <w:sz w:val="26"/>
          <w:szCs w:val="26"/>
        </w:rPr>
        <w:t xml:space="preserve"> CÚMPLASE</w:t>
      </w:r>
      <w:r w:rsidRPr="009B59DB">
        <w:rPr>
          <w:rFonts w:ascii="Arial" w:hAnsi="Arial" w:cs="Arial"/>
          <w:sz w:val="26"/>
          <w:szCs w:val="26"/>
        </w:rPr>
        <w:t xml:space="preserve">. - - - - - - - - - - - </w:t>
      </w:r>
    </w:p>
    <w:p w14:paraId="1C15CC77" w14:textId="4CB6C22B" w:rsidR="00C647F1" w:rsidRPr="009B59DB" w:rsidRDefault="00C647F1" w:rsidP="00C647F1">
      <w:pPr>
        <w:spacing w:after="0" w:line="360" w:lineRule="auto"/>
        <w:ind w:right="49" w:firstLine="708"/>
        <w:jc w:val="both"/>
        <w:rPr>
          <w:rFonts w:ascii="Arial" w:hAnsi="Arial" w:cs="Arial"/>
          <w:sz w:val="26"/>
          <w:szCs w:val="26"/>
        </w:rPr>
      </w:pPr>
      <w:r w:rsidRPr="009B59DB">
        <w:rPr>
          <w:rFonts w:ascii="Arial" w:hAnsi="Arial" w:cs="Arial"/>
          <w:sz w:val="26"/>
          <w:szCs w:val="26"/>
        </w:rPr>
        <w:t xml:space="preserve">Así lo resolvió y firmó el Titular de la </w:t>
      </w:r>
      <w:r w:rsidR="00C47E23">
        <w:rPr>
          <w:rFonts w:ascii="Arial" w:hAnsi="Arial" w:cs="Arial"/>
          <w:sz w:val="26"/>
          <w:szCs w:val="26"/>
        </w:rPr>
        <w:t>Primera</w:t>
      </w:r>
      <w:r>
        <w:rPr>
          <w:rFonts w:ascii="Arial" w:hAnsi="Arial" w:cs="Arial"/>
          <w:sz w:val="26"/>
          <w:szCs w:val="26"/>
        </w:rPr>
        <w:t xml:space="preserve"> </w:t>
      </w:r>
      <w:r w:rsidRPr="009B59DB">
        <w:rPr>
          <w:rFonts w:ascii="Arial" w:hAnsi="Arial" w:cs="Arial"/>
          <w:sz w:val="26"/>
          <w:szCs w:val="26"/>
        </w:rPr>
        <w:t>Sala</w:t>
      </w:r>
      <w:r>
        <w:rPr>
          <w:rFonts w:ascii="Arial" w:hAnsi="Arial" w:cs="Arial"/>
          <w:sz w:val="26"/>
          <w:szCs w:val="26"/>
        </w:rPr>
        <w:t xml:space="preserve"> Unitaria de Primera Instancia </w:t>
      </w:r>
      <w:r w:rsidRPr="009B59DB">
        <w:rPr>
          <w:rFonts w:ascii="Arial" w:hAnsi="Arial" w:cs="Arial"/>
          <w:sz w:val="26"/>
          <w:szCs w:val="26"/>
        </w:rPr>
        <w:t xml:space="preserve">del Tribunal de Justicia Administrativa del Estado de Oaxaca, Magistrado </w:t>
      </w:r>
      <w:r w:rsidR="00C47E23">
        <w:rPr>
          <w:rFonts w:ascii="Arial" w:hAnsi="Arial" w:cs="Arial"/>
          <w:sz w:val="26"/>
          <w:szCs w:val="26"/>
        </w:rPr>
        <w:t xml:space="preserve">Maestro </w:t>
      </w:r>
      <w:r>
        <w:rPr>
          <w:rFonts w:ascii="Arial" w:hAnsi="Arial" w:cs="Arial"/>
          <w:sz w:val="26"/>
          <w:szCs w:val="26"/>
        </w:rPr>
        <w:t>Enrique Pacheco Martínez</w:t>
      </w:r>
      <w:r w:rsidRPr="009B59DB">
        <w:rPr>
          <w:rFonts w:ascii="Arial" w:hAnsi="Arial" w:cs="Arial"/>
          <w:sz w:val="26"/>
          <w:szCs w:val="26"/>
        </w:rPr>
        <w:t xml:space="preserve">, quien actúa ante </w:t>
      </w:r>
      <w:r>
        <w:rPr>
          <w:rFonts w:ascii="Arial" w:hAnsi="Arial" w:cs="Arial"/>
          <w:sz w:val="26"/>
          <w:szCs w:val="26"/>
        </w:rPr>
        <w:t xml:space="preserve">el </w:t>
      </w:r>
      <w:r w:rsidRPr="009B59DB">
        <w:rPr>
          <w:rFonts w:ascii="Arial" w:hAnsi="Arial" w:cs="Arial"/>
          <w:sz w:val="26"/>
          <w:szCs w:val="26"/>
        </w:rPr>
        <w:t>Licenciad</w:t>
      </w:r>
      <w:r>
        <w:rPr>
          <w:rFonts w:ascii="Arial" w:hAnsi="Arial" w:cs="Arial"/>
          <w:sz w:val="26"/>
          <w:szCs w:val="26"/>
        </w:rPr>
        <w:t>o Renato Gabriel Ibáñez Castellanos</w:t>
      </w:r>
      <w:r w:rsidRPr="009B59DB">
        <w:rPr>
          <w:rFonts w:ascii="Arial" w:hAnsi="Arial" w:cs="Arial"/>
          <w:sz w:val="26"/>
          <w:szCs w:val="26"/>
        </w:rPr>
        <w:t>, Secretari</w:t>
      </w:r>
      <w:r>
        <w:rPr>
          <w:rFonts w:ascii="Arial" w:hAnsi="Arial" w:cs="Arial"/>
          <w:sz w:val="26"/>
          <w:szCs w:val="26"/>
        </w:rPr>
        <w:t xml:space="preserve">o </w:t>
      </w:r>
      <w:r w:rsidRPr="009B59DB">
        <w:rPr>
          <w:rFonts w:ascii="Arial" w:hAnsi="Arial" w:cs="Arial"/>
          <w:sz w:val="26"/>
          <w:szCs w:val="26"/>
        </w:rPr>
        <w:t xml:space="preserve">de Acuerdos, que autoriza y da fe.- - - - - - - </w:t>
      </w:r>
      <w:r>
        <w:rPr>
          <w:rFonts w:ascii="Arial" w:hAnsi="Arial" w:cs="Arial"/>
          <w:sz w:val="26"/>
          <w:szCs w:val="26"/>
        </w:rPr>
        <w:t xml:space="preserve">- - - - - - - - - - - - - - - - - - - - - - </w:t>
      </w:r>
    </w:p>
    <w:sectPr w:rsidR="00C647F1" w:rsidRPr="009B59DB" w:rsidSect="00380336">
      <w:headerReference w:type="default" r:id="rId8"/>
      <w:pgSz w:w="12240" w:h="20160" w:code="5"/>
      <w:pgMar w:top="2268" w:right="1701" w:bottom="1701" w:left="2268" w:header="709" w:footer="141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174285" w14:textId="77777777" w:rsidR="0037418C" w:rsidRDefault="0037418C" w:rsidP="009D4B0E">
      <w:pPr>
        <w:spacing w:after="0" w:line="240" w:lineRule="auto"/>
      </w:pPr>
      <w:r>
        <w:separator/>
      </w:r>
    </w:p>
  </w:endnote>
  <w:endnote w:type="continuationSeparator" w:id="0">
    <w:p w14:paraId="7AEA3BB7" w14:textId="77777777" w:rsidR="0037418C" w:rsidRDefault="0037418C" w:rsidP="009D4B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820822" w14:textId="77777777" w:rsidR="0037418C" w:rsidRDefault="0037418C" w:rsidP="009D4B0E">
      <w:pPr>
        <w:spacing w:after="0" w:line="240" w:lineRule="auto"/>
      </w:pPr>
      <w:r>
        <w:separator/>
      </w:r>
    </w:p>
  </w:footnote>
  <w:footnote w:type="continuationSeparator" w:id="0">
    <w:p w14:paraId="102EF3D8" w14:textId="77777777" w:rsidR="0037418C" w:rsidRDefault="0037418C" w:rsidP="009D4B0E">
      <w:pPr>
        <w:spacing w:after="0" w:line="240" w:lineRule="auto"/>
      </w:pPr>
      <w:r>
        <w:continuationSeparator/>
      </w:r>
    </w:p>
  </w:footnote>
  <w:footnote w:id="1">
    <w:p w14:paraId="0220D4E9" w14:textId="77777777" w:rsidR="005B4A82" w:rsidRPr="00271AF8" w:rsidRDefault="005B4A82" w:rsidP="00C12624">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40948D71" w14:textId="77777777" w:rsidR="005B4A82" w:rsidRDefault="005B4A82" w:rsidP="00927204">
      <w:pPr>
        <w:pStyle w:val="Textonotapie"/>
      </w:pPr>
      <w:r>
        <w:rPr>
          <w:rStyle w:val="Refdenotaalpie"/>
        </w:rPr>
        <w:footnoteRef/>
      </w:r>
      <w:r>
        <w:t xml:space="preserve"> “</w:t>
      </w:r>
      <w:r>
        <w:rPr>
          <w:b/>
        </w:rPr>
        <w:t xml:space="preserve">ARTÍCULO 161.- </w:t>
      </w:r>
      <w:r>
        <w:t>…</w:t>
      </w:r>
    </w:p>
    <w:p w14:paraId="1E02F4A2" w14:textId="77777777" w:rsidR="005B4A82" w:rsidRDefault="005B4A82" w:rsidP="00927204">
      <w:pPr>
        <w:pStyle w:val="Textonotapie"/>
      </w:pPr>
      <w:r>
        <w:t xml:space="preserve">   …</w:t>
      </w:r>
    </w:p>
    <w:p w14:paraId="726FA764" w14:textId="77777777" w:rsidR="005B4A82" w:rsidRPr="00271AF8" w:rsidRDefault="005B4A82" w:rsidP="00927204">
      <w:pPr>
        <w:pStyle w:val="Textonotapie"/>
      </w:pPr>
      <w:r>
        <w:t xml:space="preserve">   Las causales de improcedencia deben ser examinadas de oficio.”</w:t>
      </w:r>
    </w:p>
  </w:footnote>
  <w:footnote w:id="3">
    <w:p w14:paraId="40759E8A" w14:textId="77777777" w:rsidR="005B4A82" w:rsidRDefault="005B4A82" w:rsidP="00CC2331">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7B4FEDAB" w14:textId="77777777" w:rsidR="005B4A82" w:rsidRDefault="005B4A82" w:rsidP="00CC2331">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445DBBA5" w14:textId="77777777" w:rsidR="005B4A82" w:rsidRPr="002C650C" w:rsidRDefault="005B4A82" w:rsidP="00CC2331">
      <w:pPr>
        <w:pStyle w:val="Textonotapie"/>
        <w:jc w:val="both"/>
      </w:pPr>
      <w:r>
        <w:t xml:space="preserve">   …”</w:t>
      </w:r>
    </w:p>
  </w:footnote>
  <w:footnote w:id="4">
    <w:p w14:paraId="5AF492F7" w14:textId="77777777" w:rsidR="005B4A82" w:rsidRPr="00961BE5" w:rsidRDefault="005B4A82" w:rsidP="002349B9">
      <w:pPr>
        <w:pStyle w:val="Textonotapie"/>
        <w:jc w:val="both"/>
      </w:pPr>
      <w:r>
        <w:rPr>
          <w:rStyle w:val="Refdenotaalpie"/>
        </w:rPr>
        <w:footnoteRef/>
      </w:r>
      <w:r>
        <w:t xml:space="preserve"> “</w:t>
      </w:r>
      <w:r>
        <w:rPr>
          <w:b/>
        </w:rPr>
        <w:t xml:space="preserve">Artículo 16. </w:t>
      </w:r>
      <w:r>
        <w:t>Nadie puede ser molestado en su persona, familia, domicilio, papeles o posesiones, sino en virtud de mandamiento escrito de autoridad competente que funde y motive la causal legal del procedimiento.”</w:t>
      </w:r>
    </w:p>
  </w:footnote>
  <w:footnote w:id="5">
    <w:p w14:paraId="73B6E864" w14:textId="77777777" w:rsidR="005B4A82" w:rsidRDefault="005B4A82" w:rsidP="00C647F1">
      <w:pPr>
        <w:pStyle w:val="Sinespaciado"/>
        <w:jc w:val="both"/>
        <w:rPr>
          <w:sz w:val="20"/>
          <w:szCs w:val="20"/>
        </w:rPr>
      </w:pPr>
      <w:r>
        <w:rPr>
          <w:rStyle w:val="Refdenotaalpie"/>
        </w:rPr>
        <w:footnoteRef/>
      </w:r>
      <w:r>
        <w:t xml:space="preserve"> “</w:t>
      </w:r>
      <w:r>
        <w:rPr>
          <w:sz w:val="20"/>
          <w:szCs w:val="20"/>
        </w:rPr>
        <w:t>ARTÍCULO 1</w:t>
      </w:r>
      <w:r w:rsidRPr="002B5366">
        <w:rPr>
          <w:sz w:val="20"/>
          <w:szCs w:val="20"/>
        </w:rPr>
        <w:t>7.- Son elementos y requisitos de validez del acto administrativo:</w:t>
      </w:r>
    </w:p>
    <w:p w14:paraId="4AFE3C4A" w14:textId="77777777" w:rsidR="005B4A82" w:rsidRDefault="005B4A82" w:rsidP="00C647F1">
      <w:pPr>
        <w:pStyle w:val="Sinespaciado"/>
        <w:jc w:val="both"/>
        <w:rPr>
          <w:sz w:val="20"/>
          <w:szCs w:val="20"/>
        </w:rPr>
      </w:pPr>
      <w:r>
        <w:rPr>
          <w:sz w:val="20"/>
          <w:szCs w:val="20"/>
        </w:rPr>
        <w:t xml:space="preserve">   …</w:t>
      </w:r>
    </w:p>
    <w:p w14:paraId="165BB562" w14:textId="77777777" w:rsidR="005B4A82" w:rsidRDefault="005B4A82" w:rsidP="00C647F1">
      <w:pPr>
        <w:pStyle w:val="Sinespaciado"/>
        <w:jc w:val="both"/>
        <w:rPr>
          <w:sz w:val="20"/>
          <w:szCs w:val="20"/>
        </w:rPr>
      </w:pPr>
      <w:r>
        <w:rPr>
          <w:sz w:val="20"/>
          <w:szCs w:val="20"/>
        </w:rPr>
        <w:t xml:space="preserve">   </w:t>
      </w:r>
      <w:r w:rsidRPr="002B5366">
        <w:rPr>
          <w:sz w:val="20"/>
          <w:szCs w:val="20"/>
        </w:rPr>
        <w:t>V. Estar fundado y motivado;</w:t>
      </w:r>
    </w:p>
    <w:p w14:paraId="574A238D" w14:textId="77777777" w:rsidR="005B4A82" w:rsidRPr="002B5366" w:rsidRDefault="005B4A82" w:rsidP="00C647F1">
      <w:pPr>
        <w:pStyle w:val="Sinespaciado"/>
        <w:jc w:val="both"/>
      </w:pPr>
      <w:r>
        <w:rPr>
          <w:sz w:val="20"/>
          <w:szCs w:val="20"/>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75E5960D" w14:textId="77777777" w:rsidR="0064704A" w:rsidRPr="001A3891" w:rsidRDefault="0064704A" w:rsidP="0064704A">
        <w:pPr>
          <w:spacing w:after="0"/>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DATOS PERSONALES PROTEGIDOS</w:t>
        </w:r>
      </w:p>
      <w:p w14:paraId="03BA5C2D" w14:textId="77777777" w:rsidR="0064704A" w:rsidRPr="001A3891" w:rsidRDefault="0064704A" w:rsidP="0064704A">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POR EL ARTÍCULO 116 DE LA LGTAIP</w:t>
        </w:r>
      </w:p>
      <w:p w14:paraId="1F6EC9BF" w14:textId="77777777" w:rsidR="0064704A" w:rsidRPr="001A3891" w:rsidRDefault="0064704A" w:rsidP="0064704A">
        <w:pPr>
          <w:spacing w:after="0" w:line="240" w:lineRule="auto"/>
          <w:rPr>
            <w:rFonts w:ascii="Tahoma" w:eastAsia="Times New Roman" w:hAnsi="Tahoma" w:cs="Tahoma"/>
            <w:color w:val="0070C0"/>
            <w:sz w:val="32"/>
            <w:szCs w:val="28"/>
            <w:lang w:val="es-ES" w:eastAsia="es-MX"/>
          </w:rPr>
        </w:pPr>
        <w:r w:rsidRPr="001A3891">
          <w:rPr>
            <w:rFonts w:ascii="Tahoma" w:eastAsia="Times New Roman" w:hAnsi="Tahoma" w:cs="Tahoma"/>
            <w:color w:val="0070C0"/>
            <w:sz w:val="32"/>
            <w:szCs w:val="28"/>
            <w:lang w:val="es-ES" w:eastAsia="es-MX"/>
          </w:rPr>
          <w:t>Y ARTÍCULO 56 DE LA LTAIPEO</w:t>
        </w:r>
      </w:p>
      <w:p w14:paraId="380CDC8E" w14:textId="77777777" w:rsidR="005B4A82" w:rsidRDefault="002C4C31">
        <w:pPr>
          <w:pStyle w:val="Encabezado"/>
          <w:jc w:val="center"/>
        </w:pPr>
        <w:r>
          <w:fldChar w:fldCharType="begin"/>
        </w:r>
        <w:r w:rsidR="005B4A82">
          <w:instrText>PAGE   \* MERGEFORMAT</w:instrText>
        </w:r>
        <w:r>
          <w:fldChar w:fldCharType="separate"/>
        </w:r>
        <w:r w:rsidR="0064704A" w:rsidRPr="0064704A">
          <w:rPr>
            <w:noProof/>
            <w:lang w:val="es-ES"/>
          </w:rPr>
          <w:t>10</w:t>
        </w:r>
        <w:r>
          <w:rPr>
            <w:noProof/>
            <w:lang w:val="es-ES"/>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424E4E"/>
    <w:multiLevelType w:val="hybridMultilevel"/>
    <w:tmpl w:val="1E1EEB4A"/>
    <w:lvl w:ilvl="0" w:tplc="9B3A7DFE">
      <w:start w:val="10"/>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nsid w:val="258C2615"/>
    <w:multiLevelType w:val="hybridMultilevel"/>
    <w:tmpl w:val="A66265F6"/>
    <w:lvl w:ilvl="0" w:tplc="3604C8B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nsid w:val="2EB34239"/>
    <w:multiLevelType w:val="hybridMultilevel"/>
    <w:tmpl w:val="6ACCB454"/>
    <w:lvl w:ilvl="0" w:tplc="080A0001">
      <w:start w:val="1"/>
      <w:numFmt w:val="bullet"/>
      <w:lvlText w:val=""/>
      <w:lvlJc w:val="left"/>
      <w:pPr>
        <w:ind w:left="1068" w:hanging="360"/>
      </w:pPr>
      <w:rPr>
        <w:rFonts w:ascii="Symbol" w:hAnsi="Symbo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3">
    <w:nsid w:val="41CF6F31"/>
    <w:multiLevelType w:val="hybridMultilevel"/>
    <w:tmpl w:val="09AE9B28"/>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41FD36CC"/>
    <w:multiLevelType w:val="hybridMultilevel"/>
    <w:tmpl w:val="DDB042A4"/>
    <w:lvl w:ilvl="0" w:tplc="EBBE95AA">
      <w:start w:val="1"/>
      <w:numFmt w:val="lowerLetter"/>
      <w:lvlText w:val="%1)"/>
      <w:lvlJc w:val="left"/>
      <w:pPr>
        <w:ind w:left="1068"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43C06BF4"/>
    <w:multiLevelType w:val="hybridMultilevel"/>
    <w:tmpl w:val="B28666A0"/>
    <w:lvl w:ilvl="0" w:tplc="87487270">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nsid w:val="7B9A05D7"/>
    <w:multiLevelType w:val="hybridMultilevel"/>
    <w:tmpl w:val="6D6AF998"/>
    <w:lvl w:ilvl="0" w:tplc="FA4CF92A">
      <w:start w:val="10"/>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0"/>
  </w:num>
  <w:num w:numId="2">
    <w:abstractNumId w:val="6"/>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9D4B0E"/>
    <w:rsid w:val="000026E8"/>
    <w:rsid w:val="00004CDD"/>
    <w:rsid w:val="00005CE2"/>
    <w:rsid w:val="00006B82"/>
    <w:rsid w:val="00007DD5"/>
    <w:rsid w:val="00011125"/>
    <w:rsid w:val="0001491C"/>
    <w:rsid w:val="00015045"/>
    <w:rsid w:val="0002178F"/>
    <w:rsid w:val="00024773"/>
    <w:rsid w:val="000262FA"/>
    <w:rsid w:val="00026345"/>
    <w:rsid w:val="00026984"/>
    <w:rsid w:val="00030698"/>
    <w:rsid w:val="000339B0"/>
    <w:rsid w:val="00036A0F"/>
    <w:rsid w:val="00044972"/>
    <w:rsid w:val="00047315"/>
    <w:rsid w:val="0005024B"/>
    <w:rsid w:val="00052DBE"/>
    <w:rsid w:val="0005750A"/>
    <w:rsid w:val="00061C4E"/>
    <w:rsid w:val="00061DAD"/>
    <w:rsid w:val="00062984"/>
    <w:rsid w:val="00063278"/>
    <w:rsid w:val="0006351F"/>
    <w:rsid w:val="00064AF0"/>
    <w:rsid w:val="00064B5D"/>
    <w:rsid w:val="000700CE"/>
    <w:rsid w:val="00087676"/>
    <w:rsid w:val="00096226"/>
    <w:rsid w:val="000964AB"/>
    <w:rsid w:val="000A1682"/>
    <w:rsid w:val="000A3DCB"/>
    <w:rsid w:val="000B4BE2"/>
    <w:rsid w:val="000B682A"/>
    <w:rsid w:val="000B7BA5"/>
    <w:rsid w:val="000C46FE"/>
    <w:rsid w:val="000C545C"/>
    <w:rsid w:val="000D3E0C"/>
    <w:rsid w:val="000D5F62"/>
    <w:rsid w:val="000D6059"/>
    <w:rsid w:val="000D7D92"/>
    <w:rsid w:val="000E2532"/>
    <w:rsid w:val="000E2640"/>
    <w:rsid w:val="000E35F6"/>
    <w:rsid w:val="000E66B5"/>
    <w:rsid w:val="000F01C7"/>
    <w:rsid w:val="000F2B3A"/>
    <w:rsid w:val="000F39AB"/>
    <w:rsid w:val="000F4BD0"/>
    <w:rsid w:val="00103B4B"/>
    <w:rsid w:val="00107D46"/>
    <w:rsid w:val="00110EA2"/>
    <w:rsid w:val="00110FBB"/>
    <w:rsid w:val="00111C19"/>
    <w:rsid w:val="00114142"/>
    <w:rsid w:val="00122987"/>
    <w:rsid w:val="00123C2E"/>
    <w:rsid w:val="00124387"/>
    <w:rsid w:val="00126983"/>
    <w:rsid w:val="001343EF"/>
    <w:rsid w:val="00134422"/>
    <w:rsid w:val="0013514C"/>
    <w:rsid w:val="00136799"/>
    <w:rsid w:val="001377BF"/>
    <w:rsid w:val="001428C4"/>
    <w:rsid w:val="00143BCC"/>
    <w:rsid w:val="00143CFF"/>
    <w:rsid w:val="00144516"/>
    <w:rsid w:val="00147B61"/>
    <w:rsid w:val="00151521"/>
    <w:rsid w:val="001532E0"/>
    <w:rsid w:val="0015733A"/>
    <w:rsid w:val="001578E7"/>
    <w:rsid w:val="0016164C"/>
    <w:rsid w:val="00166349"/>
    <w:rsid w:val="00166AA0"/>
    <w:rsid w:val="00166B4B"/>
    <w:rsid w:val="001704DA"/>
    <w:rsid w:val="001707DA"/>
    <w:rsid w:val="00174553"/>
    <w:rsid w:val="00181A80"/>
    <w:rsid w:val="00185009"/>
    <w:rsid w:val="00185C40"/>
    <w:rsid w:val="00191BAF"/>
    <w:rsid w:val="00191BEA"/>
    <w:rsid w:val="00193417"/>
    <w:rsid w:val="00193F7A"/>
    <w:rsid w:val="00194437"/>
    <w:rsid w:val="00196189"/>
    <w:rsid w:val="001A1354"/>
    <w:rsid w:val="001A1A96"/>
    <w:rsid w:val="001A3799"/>
    <w:rsid w:val="001A3E9C"/>
    <w:rsid w:val="001A4B85"/>
    <w:rsid w:val="001B3D76"/>
    <w:rsid w:val="001B4354"/>
    <w:rsid w:val="001B45AD"/>
    <w:rsid w:val="001C2D58"/>
    <w:rsid w:val="001C3149"/>
    <w:rsid w:val="001C3B72"/>
    <w:rsid w:val="001C40C5"/>
    <w:rsid w:val="001C54AF"/>
    <w:rsid w:val="001D4630"/>
    <w:rsid w:val="001D4AF2"/>
    <w:rsid w:val="001D5168"/>
    <w:rsid w:val="001D5737"/>
    <w:rsid w:val="001D5A01"/>
    <w:rsid w:val="001D5E82"/>
    <w:rsid w:val="001E227F"/>
    <w:rsid w:val="001E2FDD"/>
    <w:rsid w:val="001E791C"/>
    <w:rsid w:val="001F0243"/>
    <w:rsid w:val="001F0AA4"/>
    <w:rsid w:val="001F1AC5"/>
    <w:rsid w:val="001F2549"/>
    <w:rsid w:val="001F280E"/>
    <w:rsid w:val="001F3732"/>
    <w:rsid w:val="00204D7B"/>
    <w:rsid w:val="0020615D"/>
    <w:rsid w:val="00206F4D"/>
    <w:rsid w:val="002070CD"/>
    <w:rsid w:val="00210EDA"/>
    <w:rsid w:val="00212E2A"/>
    <w:rsid w:val="002140CB"/>
    <w:rsid w:val="002147C1"/>
    <w:rsid w:val="00214C97"/>
    <w:rsid w:val="00216382"/>
    <w:rsid w:val="0022020A"/>
    <w:rsid w:val="00225F08"/>
    <w:rsid w:val="00230632"/>
    <w:rsid w:val="00232394"/>
    <w:rsid w:val="00234324"/>
    <w:rsid w:val="002349B9"/>
    <w:rsid w:val="002354D4"/>
    <w:rsid w:val="002401D9"/>
    <w:rsid w:val="00245873"/>
    <w:rsid w:val="00251F85"/>
    <w:rsid w:val="00255F2C"/>
    <w:rsid w:val="002573AE"/>
    <w:rsid w:val="002631E2"/>
    <w:rsid w:val="0026513F"/>
    <w:rsid w:val="00265CF4"/>
    <w:rsid w:val="00267073"/>
    <w:rsid w:val="00271368"/>
    <w:rsid w:val="00271A3C"/>
    <w:rsid w:val="00274CB1"/>
    <w:rsid w:val="002758B3"/>
    <w:rsid w:val="00277A5F"/>
    <w:rsid w:val="002807A7"/>
    <w:rsid w:val="00283D9B"/>
    <w:rsid w:val="00284930"/>
    <w:rsid w:val="00284FAE"/>
    <w:rsid w:val="002875B3"/>
    <w:rsid w:val="00287B46"/>
    <w:rsid w:val="002909A3"/>
    <w:rsid w:val="00290F7A"/>
    <w:rsid w:val="0029107A"/>
    <w:rsid w:val="00293967"/>
    <w:rsid w:val="00296822"/>
    <w:rsid w:val="0029745F"/>
    <w:rsid w:val="00297BC2"/>
    <w:rsid w:val="002A0621"/>
    <w:rsid w:val="002A2081"/>
    <w:rsid w:val="002A3298"/>
    <w:rsid w:val="002A6DE8"/>
    <w:rsid w:val="002B207B"/>
    <w:rsid w:val="002B23E9"/>
    <w:rsid w:val="002B346B"/>
    <w:rsid w:val="002B54E7"/>
    <w:rsid w:val="002B554C"/>
    <w:rsid w:val="002C154C"/>
    <w:rsid w:val="002C35CA"/>
    <w:rsid w:val="002C3BCD"/>
    <w:rsid w:val="002C4C31"/>
    <w:rsid w:val="002D1C1F"/>
    <w:rsid w:val="002D1DFF"/>
    <w:rsid w:val="002D6EEC"/>
    <w:rsid w:val="002D7D95"/>
    <w:rsid w:val="002D7E3C"/>
    <w:rsid w:val="002E6F47"/>
    <w:rsid w:val="002E7D49"/>
    <w:rsid w:val="002F46CC"/>
    <w:rsid w:val="003007D2"/>
    <w:rsid w:val="00302624"/>
    <w:rsid w:val="003026EA"/>
    <w:rsid w:val="003027B0"/>
    <w:rsid w:val="00305A9F"/>
    <w:rsid w:val="00306AC0"/>
    <w:rsid w:val="00306F7C"/>
    <w:rsid w:val="0031158C"/>
    <w:rsid w:val="00314955"/>
    <w:rsid w:val="00316213"/>
    <w:rsid w:val="00317364"/>
    <w:rsid w:val="00317744"/>
    <w:rsid w:val="003213C7"/>
    <w:rsid w:val="00322B33"/>
    <w:rsid w:val="0032743F"/>
    <w:rsid w:val="00335A7C"/>
    <w:rsid w:val="00337AEA"/>
    <w:rsid w:val="0034462C"/>
    <w:rsid w:val="00344954"/>
    <w:rsid w:val="00346BA2"/>
    <w:rsid w:val="003522AA"/>
    <w:rsid w:val="003534BB"/>
    <w:rsid w:val="0035386D"/>
    <w:rsid w:val="00353F9D"/>
    <w:rsid w:val="00354DF7"/>
    <w:rsid w:val="00355419"/>
    <w:rsid w:val="00356E8C"/>
    <w:rsid w:val="00362F0A"/>
    <w:rsid w:val="00364420"/>
    <w:rsid w:val="00367A2E"/>
    <w:rsid w:val="00373109"/>
    <w:rsid w:val="0037373C"/>
    <w:rsid w:val="0037418C"/>
    <w:rsid w:val="003743E9"/>
    <w:rsid w:val="00375704"/>
    <w:rsid w:val="00376D36"/>
    <w:rsid w:val="00376E81"/>
    <w:rsid w:val="00380336"/>
    <w:rsid w:val="00380DC8"/>
    <w:rsid w:val="003842F3"/>
    <w:rsid w:val="0038485F"/>
    <w:rsid w:val="00393598"/>
    <w:rsid w:val="003A11F2"/>
    <w:rsid w:val="003A44B8"/>
    <w:rsid w:val="003A768F"/>
    <w:rsid w:val="003B1CAB"/>
    <w:rsid w:val="003B3FE0"/>
    <w:rsid w:val="003B4FFC"/>
    <w:rsid w:val="003B740A"/>
    <w:rsid w:val="003C1B67"/>
    <w:rsid w:val="003C2AB3"/>
    <w:rsid w:val="003C57A6"/>
    <w:rsid w:val="003C7E7F"/>
    <w:rsid w:val="003D29B1"/>
    <w:rsid w:val="003D2C7D"/>
    <w:rsid w:val="003E1368"/>
    <w:rsid w:val="003E2295"/>
    <w:rsid w:val="003E2E5A"/>
    <w:rsid w:val="003E5091"/>
    <w:rsid w:val="003E5A1F"/>
    <w:rsid w:val="003E5D05"/>
    <w:rsid w:val="003E6718"/>
    <w:rsid w:val="003E73DD"/>
    <w:rsid w:val="003E768C"/>
    <w:rsid w:val="003F21E5"/>
    <w:rsid w:val="003F2CC0"/>
    <w:rsid w:val="003F6457"/>
    <w:rsid w:val="003F71E1"/>
    <w:rsid w:val="003F790C"/>
    <w:rsid w:val="003F7986"/>
    <w:rsid w:val="0040373F"/>
    <w:rsid w:val="00411994"/>
    <w:rsid w:val="00414FE8"/>
    <w:rsid w:val="00417099"/>
    <w:rsid w:val="00417216"/>
    <w:rsid w:val="004225BA"/>
    <w:rsid w:val="004228C2"/>
    <w:rsid w:val="00427B3D"/>
    <w:rsid w:val="00430C05"/>
    <w:rsid w:val="00433109"/>
    <w:rsid w:val="00433E39"/>
    <w:rsid w:val="00436355"/>
    <w:rsid w:val="00436EAA"/>
    <w:rsid w:val="00437EDE"/>
    <w:rsid w:val="0044384A"/>
    <w:rsid w:val="004464FC"/>
    <w:rsid w:val="004526A2"/>
    <w:rsid w:val="004535DC"/>
    <w:rsid w:val="004540FE"/>
    <w:rsid w:val="00461158"/>
    <w:rsid w:val="004626BD"/>
    <w:rsid w:val="00463B95"/>
    <w:rsid w:val="00466D12"/>
    <w:rsid w:val="004758AF"/>
    <w:rsid w:val="00475F3A"/>
    <w:rsid w:val="00476ACE"/>
    <w:rsid w:val="004779E3"/>
    <w:rsid w:val="00480E16"/>
    <w:rsid w:val="0048217F"/>
    <w:rsid w:val="004866E0"/>
    <w:rsid w:val="004875C6"/>
    <w:rsid w:val="00487CE3"/>
    <w:rsid w:val="00490C78"/>
    <w:rsid w:val="004912AC"/>
    <w:rsid w:val="00493AE3"/>
    <w:rsid w:val="00496546"/>
    <w:rsid w:val="00496E05"/>
    <w:rsid w:val="004A12B0"/>
    <w:rsid w:val="004A483D"/>
    <w:rsid w:val="004A4CCD"/>
    <w:rsid w:val="004B0691"/>
    <w:rsid w:val="004B401E"/>
    <w:rsid w:val="004B590D"/>
    <w:rsid w:val="004C026A"/>
    <w:rsid w:val="004C0BCE"/>
    <w:rsid w:val="004C27F3"/>
    <w:rsid w:val="004C3810"/>
    <w:rsid w:val="004C41FD"/>
    <w:rsid w:val="004D0C04"/>
    <w:rsid w:val="004D1D42"/>
    <w:rsid w:val="004D32A7"/>
    <w:rsid w:val="004E0C4F"/>
    <w:rsid w:val="004F2B25"/>
    <w:rsid w:val="004F40EA"/>
    <w:rsid w:val="004F7A70"/>
    <w:rsid w:val="005042C6"/>
    <w:rsid w:val="005044D6"/>
    <w:rsid w:val="005135D0"/>
    <w:rsid w:val="00514A2E"/>
    <w:rsid w:val="005157C0"/>
    <w:rsid w:val="00515846"/>
    <w:rsid w:val="00515A8F"/>
    <w:rsid w:val="00515FAF"/>
    <w:rsid w:val="005239A6"/>
    <w:rsid w:val="005240F9"/>
    <w:rsid w:val="005268BA"/>
    <w:rsid w:val="00530A0F"/>
    <w:rsid w:val="00532F43"/>
    <w:rsid w:val="00534B32"/>
    <w:rsid w:val="00535988"/>
    <w:rsid w:val="00540A24"/>
    <w:rsid w:val="00541B51"/>
    <w:rsid w:val="005436F1"/>
    <w:rsid w:val="00550C05"/>
    <w:rsid w:val="00556219"/>
    <w:rsid w:val="0056580A"/>
    <w:rsid w:val="00566B86"/>
    <w:rsid w:val="005706F7"/>
    <w:rsid w:val="00570B41"/>
    <w:rsid w:val="005738A9"/>
    <w:rsid w:val="005739B2"/>
    <w:rsid w:val="00576FFB"/>
    <w:rsid w:val="0057705B"/>
    <w:rsid w:val="0058185F"/>
    <w:rsid w:val="005820CB"/>
    <w:rsid w:val="005878A9"/>
    <w:rsid w:val="005901DE"/>
    <w:rsid w:val="00592A8F"/>
    <w:rsid w:val="00594272"/>
    <w:rsid w:val="0059609A"/>
    <w:rsid w:val="005968A6"/>
    <w:rsid w:val="005A0F96"/>
    <w:rsid w:val="005A2BDC"/>
    <w:rsid w:val="005A3FEF"/>
    <w:rsid w:val="005B04C8"/>
    <w:rsid w:val="005B1EA7"/>
    <w:rsid w:val="005B451D"/>
    <w:rsid w:val="005B4A82"/>
    <w:rsid w:val="005B59E4"/>
    <w:rsid w:val="005B66C9"/>
    <w:rsid w:val="005B6CD0"/>
    <w:rsid w:val="005C0E5A"/>
    <w:rsid w:val="005C158F"/>
    <w:rsid w:val="005C2F2D"/>
    <w:rsid w:val="005D092A"/>
    <w:rsid w:val="005D0CAA"/>
    <w:rsid w:val="005D1F28"/>
    <w:rsid w:val="005E0703"/>
    <w:rsid w:val="005E1F0A"/>
    <w:rsid w:val="005F1B07"/>
    <w:rsid w:val="005F35EB"/>
    <w:rsid w:val="005F3A71"/>
    <w:rsid w:val="005F58E9"/>
    <w:rsid w:val="00600893"/>
    <w:rsid w:val="00605B14"/>
    <w:rsid w:val="00607BF2"/>
    <w:rsid w:val="006111DD"/>
    <w:rsid w:val="00612272"/>
    <w:rsid w:val="0061447A"/>
    <w:rsid w:val="0061453A"/>
    <w:rsid w:val="00615DC1"/>
    <w:rsid w:val="00617D60"/>
    <w:rsid w:val="00623C7E"/>
    <w:rsid w:val="0062715D"/>
    <w:rsid w:val="00627DD6"/>
    <w:rsid w:val="00635189"/>
    <w:rsid w:val="00635D3F"/>
    <w:rsid w:val="00637921"/>
    <w:rsid w:val="00640144"/>
    <w:rsid w:val="006404BE"/>
    <w:rsid w:val="00641BEA"/>
    <w:rsid w:val="00641C1B"/>
    <w:rsid w:val="0064359D"/>
    <w:rsid w:val="00643BD5"/>
    <w:rsid w:val="0064671D"/>
    <w:rsid w:val="00646C6B"/>
    <w:rsid w:val="0064704A"/>
    <w:rsid w:val="00650482"/>
    <w:rsid w:val="00651A02"/>
    <w:rsid w:val="00653F12"/>
    <w:rsid w:val="00654885"/>
    <w:rsid w:val="00655CAA"/>
    <w:rsid w:val="00655D00"/>
    <w:rsid w:val="00657991"/>
    <w:rsid w:val="006621FC"/>
    <w:rsid w:val="00663E37"/>
    <w:rsid w:val="00667376"/>
    <w:rsid w:val="00672869"/>
    <w:rsid w:val="006732DE"/>
    <w:rsid w:val="00674F2F"/>
    <w:rsid w:val="00675487"/>
    <w:rsid w:val="006765C5"/>
    <w:rsid w:val="006769AE"/>
    <w:rsid w:val="006776CA"/>
    <w:rsid w:val="00677921"/>
    <w:rsid w:val="0068315D"/>
    <w:rsid w:val="00683D45"/>
    <w:rsid w:val="0068680B"/>
    <w:rsid w:val="00686BBE"/>
    <w:rsid w:val="00692082"/>
    <w:rsid w:val="00695D58"/>
    <w:rsid w:val="00697176"/>
    <w:rsid w:val="006974BE"/>
    <w:rsid w:val="00697AF5"/>
    <w:rsid w:val="006A2D38"/>
    <w:rsid w:val="006A7731"/>
    <w:rsid w:val="006B1623"/>
    <w:rsid w:val="006B19FE"/>
    <w:rsid w:val="006B3DFD"/>
    <w:rsid w:val="006B3F7F"/>
    <w:rsid w:val="006B49FD"/>
    <w:rsid w:val="006C050F"/>
    <w:rsid w:val="006C2B12"/>
    <w:rsid w:val="006C5A90"/>
    <w:rsid w:val="006C7A08"/>
    <w:rsid w:val="006D09D3"/>
    <w:rsid w:val="006D1822"/>
    <w:rsid w:val="006D3EA0"/>
    <w:rsid w:val="006D4BDA"/>
    <w:rsid w:val="006E48A7"/>
    <w:rsid w:val="006F0E22"/>
    <w:rsid w:val="006F3B56"/>
    <w:rsid w:val="006F5A1C"/>
    <w:rsid w:val="006F6728"/>
    <w:rsid w:val="007029F9"/>
    <w:rsid w:val="00703232"/>
    <w:rsid w:val="00703AF7"/>
    <w:rsid w:val="00710DAF"/>
    <w:rsid w:val="00712856"/>
    <w:rsid w:val="00712A5E"/>
    <w:rsid w:val="007150B9"/>
    <w:rsid w:val="0072016C"/>
    <w:rsid w:val="00721510"/>
    <w:rsid w:val="007226EC"/>
    <w:rsid w:val="00722E96"/>
    <w:rsid w:val="007314F8"/>
    <w:rsid w:val="00733282"/>
    <w:rsid w:val="00733C70"/>
    <w:rsid w:val="00734AC3"/>
    <w:rsid w:val="007373C0"/>
    <w:rsid w:val="00744320"/>
    <w:rsid w:val="007456A2"/>
    <w:rsid w:val="00747B22"/>
    <w:rsid w:val="007513DC"/>
    <w:rsid w:val="00752CB1"/>
    <w:rsid w:val="007568C3"/>
    <w:rsid w:val="00756EE3"/>
    <w:rsid w:val="007574A8"/>
    <w:rsid w:val="007574B4"/>
    <w:rsid w:val="00760015"/>
    <w:rsid w:val="007606C7"/>
    <w:rsid w:val="007626BF"/>
    <w:rsid w:val="00770AEC"/>
    <w:rsid w:val="00770D21"/>
    <w:rsid w:val="00771917"/>
    <w:rsid w:val="00771BBC"/>
    <w:rsid w:val="00781184"/>
    <w:rsid w:val="007866A5"/>
    <w:rsid w:val="00787BCC"/>
    <w:rsid w:val="00792C2D"/>
    <w:rsid w:val="00793696"/>
    <w:rsid w:val="00794644"/>
    <w:rsid w:val="00795C1A"/>
    <w:rsid w:val="00795E64"/>
    <w:rsid w:val="007977D6"/>
    <w:rsid w:val="007B04A2"/>
    <w:rsid w:val="007B1499"/>
    <w:rsid w:val="007B59FF"/>
    <w:rsid w:val="007B6A86"/>
    <w:rsid w:val="007B6BE8"/>
    <w:rsid w:val="007B6FB1"/>
    <w:rsid w:val="007C5A8B"/>
    <w:rsid w:val="007D303F"/>
    <w:rsid w:val="007D655C"/>
    <w:rsid w:val="007D7745"/>
    <w:rsid w:val="007E2D47"/>
    <w:rsid w:val="007E2F47"/>
    <w:rsid w:val="007E60C0"/>
    <w:rsid w:val="007E634C"/>
    <w:rsid w:val="007F3B53"/>
    <w:rsid w:val="007F60D9"/>
    <w:rsid w:val="007F6A13"/>
    <w:rsid w:val="007F701F"/>
    <w:rsid w:val="007F7092"/>
    <w:rsid w:val="00800A89"/>
    <w:rsid w:val="0080321F"/>
    <w:rsid w:val="00806BF3"/>
    <w:rsid w:val="0080789C"/>
    <w:rsid w:val="00810D87"/>
    <w:rsid w:val="00812179"/>
    <w:rsid w:val="0081340C"/>
    <w:rsid w:val="0081363C"/>
    <w:rsid w:val="00817BF8"/>
    <w:rsid w:val="008200A5"/>
    <w:rsid w:val="00820EF9"/>
    <w:rsid w:val="00822DBE"/>
    <w:rsid w:val="00823ED3"/>
    <w:rsid w:val="008262F6"/>
    <w:rsid w:val="0082681E"/>
    <w:rsid w:val="00830AAE"/>
    <w:rsid w:val="00833674"/>
    <w:rsid w:val="00834028"/>
    <w:rsid w:val="008351AC"/>
    <w:rsid w:val="008405CB"/>
    <w:rsid w:val="00844E72"/>
    <w:rsid w:val="00846528"/>
    <w:rsid w:val="00846DA7"/>
    <w:rsid w:val="00846FDB"/>
    <w:rsid w:val="00850508"/>
    <w:rsid w:val="00854BAC"/>
    <w:rsid w:val="0085575D"/>
    <w:rsid w:val="00856C95"/>
    <w:rsid w:val="008604D1"/>
    <w:rsid w:val="0086130C"/>
    <w:rsid w:val="0086352E"/>
    <w:rsid w:val="008644E4"/>
    <w:rsid w:val="00871147"/>
    <w:rsid w:val="00872E1F"/>
    <w:rsid w:val="00874EAF"/>
    <w:rsid w:val="00875C53"/>
    <w:rsid w:val="00880CC6"/>
    <w:rsid w:val="00880E87"/>
    <w:rsid w:val="008816D5"/>
    <w:rsid w:val="00883CC2"/>
    <w:rsid w:val="00890143"/>
    <w:rsid w:val="00891B0B"/>
    <w:rsid w:val="00892B5E"/>
    <w:rsid w:val="0089406E"/>
    <w:rsid w:val="008947E1"/>
    <w:rsid w:val="00895648"/>
    <w:rsid w:val="00895C9B"/>
    <w:rsid w:val="00897A48"/>
    <w:rsid w:val="008A2F53"/>
    <w:rsid w:val="008A39CB"/>
    <w:rsid w:val="008B0760"/>
    <w:rsid w:val="008B1416"/>
    <w:rsid w:val="008B1D31"/>
    <w:rsid w:val="008B20B1"/>
    <w:rsid w:val="008B599A"/>
    <w:rsid w:val="008C2A23"/>
    <w:rsid w:val="008D0580"/>
    <w:rsid w:val="008D0591"/>
    <w:rsid w:val="008D06A5"/>
    <w:rsid w:val="008D11CD"/>
    <w:rsid w:val="008D321F"/>
    <w:rsid w:val="008D3609"/>
    <w:rsid w:val="008D5F8C"/>
    <w:rsid w:val="008E2050"/>
    <w:rsid w:val="008E5651"/>
    <w:rsid w:val="008E5C1B"/>
    <w:rsid w:val="008F557D"/>
    <w:rsid w:val="0090155E"/>
    <w:rsid w:val="00905363"/>
    <w:rsid w:val="009056A5"/>
    <w:rsid w:val="00907E14"/>
    <w:rsid w:val="009101AC"/>
    <w:rsid w:val="00910CAD"/>
    <w:rsid w:val="00910CEF"/>
    <w:rsid w:val="00911768"/>
    <w:rsid w:val="00916123"/>
    <w:rsid w:val="00921A40"/>
    <w:rsid w:val="00922BEA"/>
    <w:rsid w:val="00923B42"/>
    <w:rsid w:val="009271E6"/>
    <w:rsid w:val="00927204"/>
    <w:rsid w:val="009276B9"/>
    <w:rsid w:val="00930456"/>
    <w:rsid w:val="009311A6"/>
    <w:rsid w:val="009322B6"/>
    <w:rsid w:val="00932418"/>
    <w:rsid w:val="00934BA2"/>
    <w:rsid w:val="0093690E"/>
    <w:rsid w:val="009409E7"/>
    <w:rsid w:val="0094243C"/>
    <w:rsid w:val="00944722"/>
    <w:rsid w:val="00945D5D"/>
    <w:rsid w:val="00946E26"/>
    <w:rsid w:val="00947CB1"/>
    <w:rsid w:val="009502A0"/>
    <w:rsid w:val="00951B16"/>
    <w:rsid w:val="00952C5B"/>
    <w:rsid w:val="00961B3F"/>
    <w:rsid w:val="00961BE5"/>
    <w:rsid w:val="00961FCC"/>
    <w:rsid w:val="00962106"/>
    <w:rsid w:val="00966FEA"/>
    <w:rsid w:val="00970991"/>
    <w:rsid w:val="00974D4A"/>
    <w:rsid w:val="0097502D"/>
    <w:rsid w:val="00982B4A"/>
    <w:rsid w:val="009833D9"/>
    <w:rsid w:val="00985AEC"/>
    <w:rsid w:val="00987D17"/>
    <w:rsid w:val="00990146"/>
    <w:rsid w:val="009935EE"/>
    <w:rsid w:val="009943F3"/>
    <w:rsid w:val="009953D1"/>
    <w:rsid w:val="00995FB3"/>
    <w:rsid w:val="00996613"/>
    <w:rsid w:val="009A0AA2"/>
    <w:rsid w:val="009A100F"/>
    <w:rsid w:val="009A11CD"/>
    <w:rsid w:val="009A2C91"/>
    <w:rsid w:val="009A5C49"/>
    <w:rsid w:val="009A7FB7"/>
    <w:rsid w:val="009B0D0C"/>
    <w:rsid w:val="009B273C"/>
    <w:rsid w:val="009B540A"/>
    <w:rsid w:val="009C46C6"/>
    <w:rsid w:val="009C6AE4"/>
    <w:rsid w:val="009C7245"/>
    <w:rsid w:val="009D04F0"/>
    <w:rsid w:val="009D24A9"/>
    <w:rsid w:val="009D4B0E"/>
    <w:rsid w:val="009D6A8E"/>
    <w:rsid w:val="009E08AC"/>
    <w:rsid w:val="009E0B3A"/>
    <w:rsid w:val="009E1C88"/>
    <w:rsid w:val="009E2A26"/>
    <w:rsid w:val="009E477E"/>
    <w:rsid w:val="009E5D95"/>
    <w:rsid w:val="009E6194"/>
    <w:rsid w:val="009E7028"/>
    <w:rsid w:val="009F0A5B"/>
    <w:rsid w:val="009F2D5F"/>
    <w:rsid w:val="009F3890"/>
    <w:rsid w:val="009F610C"/>
    <w:rsid w:val="009F7B10"/>
    <w:rsid w:val="00A03134"/>
    <w:rsid w:val="00A04626"/>
    <w:rsid w:val="00A04EA7"/>
    <w:rsid w:val="00A05015"/>
    <w:rsid w:val="00A05185"/>
    <w:rsid w:val="00A0606C"/>
    <w:rsid w:val="00A118E0"/>
    <w:rsid w:val="00A15C47"/>
    <w:rsid w:val="00A16B87"/>
    <w:rsid w:val="00A2158E"/>
    <w:rsid w:val="00A2173D"/>
    <w:rsid w:val="00A2237A"/>
    <w:rsid w:val="00A3000F"/>
    <w:rsid w:val="00A32EB9"/>
    <w:rsid w:val="00A4002A"/>
    <w:rsid w:val="00A5042D"/>
    <w:rsid w:val="00A50C77"/>
    <w:rsid w:val="00A51154"/>
    <w:rsid w:val="00A54FCC"/>
    <w:rsid w:val="00A66CC2"/>
    <w:rsid w:val="00A67029"/>
    <w:rsid w:val="00A67E7F"/>
    <w:rsid w:val="00A70C1D"/>
    <w:rsid w:val="00A7127F"/>
    <w:rsid w:val="00A72830"/>
    <w:rsid w:val="00A7328B"/>
    <w:rsid w:val="00A74746"/>
    <w:rsid w:val="00A75234"/>
    <w:rsid w:val="00A83A06"/>
    <w:rsid w:val="00A870A7"/>
    <w:rsid w:val="00A87698"/>
    <w:rsid w:val="00A877C0"/>
    <w:rsid w:val="00A918A6"/>
    <w:rsid w:val="00A92706"/>
    <w:rsid w:val="00A92F86"/>
    <w:rsid w:val="00A97314"/>
    <w:rsid w:val="00A973BD"/>
    <w:rsid w:val="00AA0F25"/>
    <w:rsid w:val="00AA0F64"/>
    <w:rsid w:val="00AB10E3"/>
    <w:rsid w:val="00AB35AD"/>
    <w:rsid w:val="00AB3B54"/>
    <w:rsid w:val="00AB4EC9"/>
    <w:rsid w:val="00AB5D2E"/>
    <w:rsid w:val="00AB6DC5"/>
    <w:rsid w:val="00AB7AC6"/>
    <w:rsid w:val="00AC0A29"/>
    <w:rsid w:val="00AC1994"/>
    <w:rsid w:val="00AD2856"/>
    <w:rsid w:val="00AD552F"/>
    <w:rsid w:val="00AD5BA2"/>
    <w:rsid w:val="00AD67FF"/>
    <w:rsid w:val="00AE3427"/>
    <w:rsid w:val="00AE3F6C"/>
    <w:rsid w:val="00AE7CD3"/>
    <w:rsid w:val="00AF08B1"/>
    <w:rsid w:val="00AF1B4A"/>
    <w:rsid w:val="00AF1EBA"/>
    <w:rsid w:val="00AF30A9"/>
    <w:rsid w:val="00AF353F"/>
    <w:rsid w:val="00B00B84"/>
    <w:rsid w:val="00B013FE"/>
    <w:rsid w:val="00B03260"/>
    <w:rsid w:val="00B04AFE"/>
    <w:rsid w:val="00B052B3"/>
    <w:rsid w:val="00B0582F"/>
    <w:rsid w:val="00B0642B"/>
    <w:rsid w:val="00B0768C"/>
    <w:rsid w:val="00B111A4"/>
    <w:rsid w:val="00B121CC"/>
    <w:rsid w:val="00B2483F"/>
    <w:rsid w:val="00B24904"/>
    <w:rsid w:val="00B27DD9"/>
    <w:rsid w:val="00B3002D"/>
    <w:rsid w:val="00B327C6"/>
    <w:rsid w:val="00B4205B"/>
    <w:rsid w:val="00B42628"/>
    <w:rsid w:val="00B43D64"/>
    <w:rsid w:val="00B464F4"/>
    <w:rsid w:val="00B51CFC"/>
    <w:rsid w:val="00B52E13"/>
    <w:rsid w:val="00B531C1"/>
    <w:rsid w:val="00B54594"/>
    <w:rsid w:val="00B57F42"/>
    <w:rsid w:val="00B623EF"/>
    <w:rsid w:val="00B6257F"/>
    <w:rsid w:val="00B63E45"/>
    <w:rsid w:val="00B65770"/>
    <w:rsid w:val="00B674A9"/>
    <w:rsid w:val="00B67E97"/>
    <w:rsid w:val="00B7469B"/>
    <w:rsid w:val="00B757D9"/>
    <w:rsid w:val="00B758C6"/>
    <w:rsid w:val="00B76B25"/>
    <w:rsid w:val="00B76E73"/>
    <w:rsid w:val="00B802AB"/>
    <w:rsid w:val="00B805AE"/>
    <w:rsid w:val="00B85637"/>
    <w:rsid w:val="00B86D8F"/>
    <w:rsid w:val="00B86F49"/>
    <w:rsid w:val="00B8705D"/>
    <w:rsid w:val="00B8724C"/>
    <w:rsid w:val="00B87DA9"/>
    <w:rsid w:val="00B90021"/>
    <w:rsid w:val="00B91928"/>
    <w:rsid w:val="00B928C5"/>
    <w:rsid w:val="00B97883"/>
    <w:rsid w:val="00BA0111"/>
    <w:rsid w:val="00BA2437"/>
    <w:rsid w:val="00BA7E97"/>
    <w:rsid w:val="00BB0379"/>
    <w:rsid w:val="00BB0B4E"/>
    <w:rsid w:val="00BB2537"/>
    <w:rsid w:val="00BB7DE7"/>
    <w:rsid w:val="00BC1E6D"/>
    <w:rsid w:val="00BC2FAE"/>
    <w:rsid w:val="00BC4636"/>
    <w:rsid w:val="00BC56A4"/>
    <w:rsid w:val="00BD38D0"/>
    <w:rsid w:val="00BE2AAB"/>
    <w:rsid w:val="00BE39CC"/>
    <w:rsid w:val="00BE3D98"/>
    <w:rsid w:val="00BE4944"/>
    <w:rsid w:val="00BE7283"/>
    <w:rsid w:val="00BE7364"/>
    <w:rsid w:val="00BF19A6"/>
    <w:rsid w:val="00BF33BB"/>
    <w:rsid w:val="00BF4578"/>
    <w:rsid w:val="00BF49A4"/>
    <w:rsid w:val="00BF6570"/>
    <w:rsid w:val="00BF6B1C"/>
    <w:rsid w:val="00C00F14"/>
    <w:rsid w:val="00C02BE4"/>
    <w:rsid w:val="00C05CC0"/>
    <w:rsid w:val="00C06679"/>
    <w:rsid w:val="00C10CAB"/>
    <w:rsid w:val="00C12624"/>
    <w:rsid w:val="00C13591"/>
    <w:rsid w:val="00C21723"/>
    <w:rsid w:val="00C24443"/>
    <w:rsid w:val="00C24F63"/>
    <w:rsid w:val="00C25EDB"/>
    <w:rsid w:val="00C300F3"/>
    <w:rsid w:val="00C31F56"/>
    <w:rsid w:val="00C367F8"/>
    <w:rsid w:val="00C462B1"/>
    <w:rsid w:val="00C47E23"/>
    <w:rsid w:val="00C519C2"/>
    <w:rsid w:val="00C53B92"/>
    <w:rsid w:val="00C61217"/>
    <w:rsid w:val="00C621C5"/>
    <w:rsid w:val="00C62F3D"/>
    <w:rsid w:val="00C647F1"/>
    <w:rsid w:val="00C66172"/>
    <w:rsid w:val="00C6746B"/>
    <w:rsid w:val="00C70E01"/>
    <w:rsid w:val="00C717DD"/>
    <w:rsid w:val="00C73E2A"/>
    <w:rsid w:val="00C7686D"/>
    <w:rsid w:val="00C90148"/>
    <w:rsid w:val="00C9046E"/>
    <w:rsid w:val="00C94361"/>
    <w:rsid w:val="00C967F9"/>
    <w:rsid w:val="00C97328"/>
    <w:rsid w:val="00CA30E0"/>
    <w:rsid w:val="00CA58AB"/>
    <w:rsid w:val="00CA59BD"/>
    <w:rsid w:val="00CB17FB"/>
    <w:rsid w:val="00CB6136"/>
    <w:rsid w:val="00CB6C07"/>
    <w:rsid w:val="00CB7741"/>
    <w:rsid w:val="00CC06E9"/>
    <w:rsid w:val="00CC18CB"/>
    <w:rsid w:val="00CC2331"/>
    <w:rsid w:val="00CC3468"/>
    <w:rsid w:val="00CC3E12"/>
    <w:rsid w:val="00CC5CE1"/>
    <w:rsid w:val="00CD0522"/>
    <w:rsid w:val="00CD3C0A"/>
    <w:rsid w:val="00CD3C41"/>
    <w:rsid w:val="00CD57E2"/>
    <w:rsid w:val="00CD7C7B"/>
    <w:rsid w:val="00CD7D22"/>
    <w:rsid w:val="00CE2351"/>
    <w:rsid w:val="00CE2FBD"/>
    <w:rsid w:val="00CE7229"/>
    <w:rsid w:val="00CF0815"/>
    <w:rsid w:val="00CF1EED"/>
    <w:rsid w:val="00CF3BD3"/>
    <w:rsid w:val="00CF3D45"/>
    <w:rsid w:val="00CF4065"/>
    <w:rsid w:val="00CF4BAD"/>
    <w:rsid w:val="00CF4E62"/>
    <w:rsid w:val="00CF6653"/>
    <w:rsid w:val="00D04D0E"/>
    <w:rsid w:val="00D061F1"/>
    <w:rsid w:val="00D07735"/>
    <w:rsid w:val="00D113C7"/>
    <w:rsid w:val="00D12011"/>
    <w:rsid w:val="00D14398"/>
    <w:rsid w:val="00D14FAB"/>
    <w:rsid w:val="00D15AF8"/>
    <w:rsid w:val="00D15CC4"/>
    <w:rsid w:val="00D21BDF"/>
    <w:rsid w:val="00D2250C"/>
    <w:rsid w:val="00D22754"/>
    <w:rsid w:val="00D248E9"/>
    <w:rsid w:val="00D26138"/>
    <w:rsid w:val="00D2662A"/>
    <w:rsid w:val="00D33D4F"/>
    <w:rsid w:val="00D34D91"/>
    <w:rsid w:val="00D3761E"/>
    <w:rsid w:val="00D41FED"/>
    <w:rsid w:val="00D42FA5"/>
    <w:rsid w:val="00D453F9"/>
    <w:rsid w:val="00D471FA"/>
    <w:rsid w:val="00D52C7B"/>
    <w:rsid w:val="00D52F4A"/>
    <w:rsid w:val="00D5536C"/>
    <w:rsid w:val="00D55D2F"/>
    <w:rsid w:val="00D6140B"/>
    <w:rsid w:val="00D62E4D"/>
    <w:rsid w:val="00D67673"/>
    <w:rsid w:val="00D74DD1"/>
    <w:rsid w:val="00D765E2"/>
    <w:rsid w:val="00D81FFC"/>
    <w:rsid w:val="00D8324C"/>
    <w:rsid w:val="00D91005"/>
    <w:rsid w:val="00D9606D"/>
    <w:rsid w:val="00D97DD1"/>
    <w:rsid w:val="00DA2C8E"/>
    <w:rsid w:val="00DA551F"/>
    <w:rsid w:val="00DA644E"/>
    <w:rsid w:val="00DA65E1"/>
    <w:rsid w:val="00DA7169"/>
    <w:rsid w:val="00DB0970"/>
    <w:rsid w:val="00DB12F9"/>
    <w:rsid w:val="00DC0F16"/>
    <w:rsid w:val="00DC2346"/>
    <w:rsid w:val="00DC4842"/>
    <w:rsid w:val="00DC6895"/>
    <w:rsid w:val="00DC6BC3"/>
    <w:rsid w:val="00DC7AFA"/>
    <w:rsid w:val="00DD0A94"/>
    <w:rsid w:val="00DD3246"/>
    <w:rsid w:val="00DD3A1E"/>
    <w:rsid w:val="00DD5994"/>
    <w:rsid w:val="00DE1BFB"/>
    <w:rsid w:val="00DE2F16"/>
    <w:rsid w:val="00DE3369"/>
    <w:rsid w:val="00DE455E"/>
    <w:rsid w:val="00DE70D5"/>
    <w:rsid w:val="00DE7E9E"/>
    <w:rsid w:val="00DF1F05"/>
    <w:rsid w:val="00DF4741"/>
    <w:rsid w:val="00DF5951"/>
    <w:rsid w:val="00DF5ED4"/>
    <w:rsid w:val="00E029C3"/>
    <w:rsid w:val="00E03293"/>
    <w:rsid w:val="00E07662"/>
    <w:rsid w:val="00E07ADE"/>
    <w:rsid w:val="00E169C4"/>
    <w:rsid w:val="00E209D2"/>
    <w:rsid w:val="00E261B9"/>
    <w:rsid w:val="00E2784A"/>
    <w:rsid w:val="00E32451"/>
    <w:rsid w:val="00E334AA"/>
    <w:rsid w:val="00E40854"/>
    <w:rsid w:val="00E43A39"/>
    <w:rsid w:val="00E459A5"/>
    <w:rsid w:val="00E466B3"/>
    <w:rsid w:val="00E504B0"/>
    <w:rsid w:val="00E50CBC"/>
    <w:rsid w:val="00E51445"/>
    <w:rsid w:val="00E527EA"/>
    <w:rsid w:val="00E565EA"/>
    <w:rsid w:val="00E566D2"/>
    <w:rsid w:val="00E6154E"/>
    <w:rsid w:val="00E64155"/>
    <w:rsid w:val="00E6633D"/>
    <w:rsid w:val="00E67416"/>
    <w:rsid w:val="00E7079F"/>
    <w:rsid w:val="00E709B8"/>
    <w:rsid w:val="00E70B4B"/>
    <w:rsid w:val="00E736A8"/>
    <w:rsid w:val="00E7549D"/>
    <w:rsid w:val="00E76AE9"/>
    <w:rsid w:val="00E81F98"/>
    <w:rsid w:val="00E83904"/>
    <w:rsid w:val="00E85602"/>
    <w:rsid w:val="00E85BE8"/>
    <w:rsid w:val="00E86412"/>
    <w:rsid w:val="00E874D1"/>
    <w:rsid w:val="00E9087A"/>
    <w:rsid w:val="00E90D45"/>
    <w:rsid w:val="00E943C4"/>
    <w:rsid w:val="00E949C6"/>
    <w:rsid w:val="00E958C5"/>
    <w:rsid w:val="00E95C56"/>
    <w:rsid w:val="00E975A6"/>
    <w:rsid w:val="00EA08BE"/>
    <w:rsid w:val="00EA2282"/>
    <w:rsid w:val="00EA2E26"/>
    <w:rsid w:val="00EA380A"/>
    <w:rsid w:val="00EA3A66"/>
    <w:rsid w:val="00EA4C16"/>
    <w:rsid w:val="00EA6242"/>
    <w:rsid w:val="00EA690A"/>
    <w:rsid w:val="00EA7871"/>
    <w:rsid w:val="00EB0435"/>
    <w:rsid w:val="00EB100C"/>
    <w:rsid w:val="00EB1C81"/>
    <w:rsid w:val="00EB4030"/>
    <w:rsid w:val="00EB5015"/>
    <w:rsid w:val="00EB6534"/>
    <w:rsid w:val="00EB6E86"/>
    <w:rsid w:val="00EC2773"/>
    <w:rsid w:val="00EC3952"/>
    <w:rsid w:val="00EC67CE"/>
    <w:rsid w:val="00EC6A19"/>
    <w:rsid w:val="00ED0831"/>
    <w:rsid w:val="00ED350C"/>
    <w:rsid w:val="00ED406E"/>
    <w:rsid w:val="00EE2BC4"/>
    <w:rsid w:val="00EE4817"/>
    <w:rsid w:val="00EE52B7"/>
    <w:rsid w:val="00EE7A3F"/>
    <w:rsid w:val="00EF046D"/>
    <w:rsid w:val="00EF3318"/>
    <w:rsid w:val="00EF3EA4"/>
    <w:rsid w:val="00EF4906"/>
    <w:rsid w:val="00EF7B77"/>
    <w:rsid w:val="00F05546"/>
    <w:rsid w:val="00F102D5"/>
    <w:rsid w:val="00F10ECC"/>
    <w:rsid w:val="00F11C2F"/>
    <w:rsid w:val="00F14DF9"/>
    <w:rsid w:val="00F23A3D"/>
    <w:rsid w:val="00F2583D"/>
    <w:rsid w:val="00F30F7E"/>
    <w:rsid w:val="00F34125"/>
    <w:rsid w:val="00F40AB2"/>
    <w:rsid w:val="00F40DD5"/>
    <w:rsid w:val="00F40EBC"/>
    <w:rsid w:val="00F42C86"/>
    <w:rsid w:val="00F61FD5"/>
    <w:rsid w:val="00F73C4D"/>
    <w:rsid w:val="00F809E9"/>
    <w:rsid w:val="00F82943"/>
    <w:rsid w:val="00F84766"/>
    <w:rsid w:val="00F879AE"/>
    <w:rsid w:val="00F95524"/>
    <w:rsid w:val="00F9636E"/>
    <w:rsid w:val="00F97752"/>
    <w:rsid w:val="00FA3BB3"/>
    <w:rsid w:val="00FA482F"/>
    <w:rsid w:val="00FA607D"/>
    <w:rsid w:val="00FA61CB"/>
    <w:rsid w:val="00FA6AEE"/>
    <w:rsid w:val="00FA7286"/>
    <w:rsid w:val="00FB0C62"/>
    <w:rsid w:val="00FB1244"/>
    <w:rsid w:val="00FB19C5"/>
    <w:rsid w:val="00FB320A"/>
    <w:rsid w:val="00FB5622"/>
    <w:rsid w:val="00FB5D7C"/>
    <w:rsid w:val="00FB76C8"/>
    <w:rsid w:val="00FC5D8B"/>
    <w:rsid w:val="00FC6D06"/>
    <w:rsid w:val="00FD294A"/>
    <w:rsid w:val="00FD2CC9"/>
    <w:rsid w:val="00FD4309"/>
    <w:rsid w:val="00FD73F7"/>
    <w:rsid w:val="00FE065D"/>
    <w:rsid w:val="00FE0F22"/>
    <w:rsid w:val="00FE2557"/>
    <w:rsid w:val="00FE551C"/>
    <w:rsid w:val="00FE7C89"/>
    <w:rsid w:val="00FF177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355E93"/>
  <w15:docId w15:val="{0F93D78C-EA1D-4B09-AFEA-FE5D85837D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6FB1"/>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000671">
      <w:bodyDiv w:val="1"/>
      <w:marLeft w:val="0"/>
      <w:marRight w:val="0"/>
      <w:marTop w:val="0"/>
      <w:marBottom w:val="0"/>
      <w:divBdr>
        <w:top w:val="none" w:sz="0" w:space="0" w:color="auto"/>
        <w:left w:val="none" w:sz="0" w:space="0" w:color="auto"/>
        <w:bottom w:val="none" w:sz="0" w:space="0" w:color="auto"/>
        <w:right w:val="none" w:sz="0" w:space="0" w:color="auto"/>
      </w:divBdr>
      <w:divsChild>
        <w:div w:id="115106260">
          <w:marLeft w:val="0"/>
          <w:marRight w:val="0"/>
          <w:marTop w:val="0"/>
          <w:marBottom w:val="0"/>
          <w:divBdr>
            <w:top w:val="none" w:sz="0" w:space="0" w:color="auto"/>
            <w:left w:val="none" w:sz="0" w:space="0" w:color="auto"/>
            <w:bottom w:val="none" w:sz="0" w:space="0" w:color="auto"/>
            <w:right w:val="none" w:sz="0" w:space="0" w:color="auto"/>
          </w:divBdr>
        </w:div>
      </w:divsChild>
    </w:div>
    <w:div w:id="595985575">
      <w:bodyDiv w:val="1"/>
      <w:marLeft w:val="0"/>
      <w:marRight w:val="0"/>
      <w:marTop w:val="0"/>
      <w:marBottom w:val="0"/>
      <w:divBdr>
        <w:top w:val="none" w:sz="0" w:space="0" w:color="auto"/>
        <w:left w:val="none" w:sz="0" w:space="0" w:color="auto"/>
        <w:bottom w:val="none" w:sz="0" w:space="0" w:color="auto"/>
        <w:right w:val="none" w:sz="0" w:space="0" w:color="auto"/>
      </w:divBdr>
      <w:divsChild>
        <w:div w:id="1210724786">
          <w:marLeft w:val="0"/>
          <w:marRight w:val="0"/>
          <w:marTop w:val="0"/>
          <w:marBottom w:val="0"/>
          <w:divBdr>
            <w:top w:val="none" w:sz="0" w:space="0" w:color="auto"/>
            <w:left w:val="none" w:sz="0" w:space="0" w:color="auto"/>
            <w:bottom w:val="none" w:sz="0" w:space="0" w:color="auto"/>
            <w:right w:val="none" w:sz="0" w:space="0" w:color="auto"/>
          </w:divBdr>
        </w:div>
      </w:divsChild>
    </w:div>
    <w:div w:id="783615967">
      <w:bodyDiv w:val="1"/>
      <w:marLeft w:val="0"/>
      <w:marRight w:val="0"/>
      <w:marTop w:val="0"/>
      <w:marBottom w:val="0"/>
      <w:divBdr>
        <w:top w:val="none" w:sz="0" w:space="0" w:color="auto"/>
        <w:left w:val="none" w:sz="0" w:space="0" w:color="auto"/>
        <w:bottom w:val="none" w:sz="0" w:space="0" w:color="auto"/>
        <w:right w:val="none" w:sz="0" w:space="0" w:color="auto"/>
      </w:divBdr>
    </w:div>
    <w:div w:id="1021664148">
      <w:bodyDiv w:val="1"/>
      <w:marLeft w:val="0"/>
      <w:marRight w:val="0"/>
      <w:marTop w:val="0"/>
      <w:marBottom w:val="0"/>
      <w:divBdr>
        <w:top w:val="none" w:sz="0" w:space="0" w:color="auto"/>
        <w:left w:val="none" w:sz="0" w:space="0" w:color="auto"/>
        <w:bottom w:val="none" w:sz="0" w:space="0" w:color="auto"/>
        <w:right w:val="none" w:sz="0" w:space="0" w:color="auto"/>
      </w:divBdr>
      <w:divsChild>
        <w:div w:id="907114122">
          <w:marLeft w:val="0"/>
          <w:marRight w:val="0"/>
          <w:marTop w:val="0"/>
          <w:marBottom w:val="0"/>
          <w:divBdr>
            <w:top w:val="none" w:sz="0" w:space="0" w:color="auto"/>
            <w:left w:val="none" w:sz="0" w:space="0" w:color="auto"/>
            <w:bottom w:val="none" w:sz="0" w:space="0" w:color="auto"/>
            <w:right w:val="none" w:sz="0" w:space="0" w:color="auto"/>
          </w:divBdr>
        </w:div>
      </w:divsChild>
    </w:div>
    <w:div w:id="1065447724">
      <w:bodyDiv w:val="1"/>
      <w:marLeft w:val="0"/>
      <w:marRight w:val="0"/>
      <w:marTop w:val="0"/>
      <w:marBottom w:val="0"/>
      <w:divBdr>
        <w:top w:val="none" w:sz="0" w:space="0" w:color="auto"/>
        <w:left w:val="none" w:sz="0" w:space="0" w:color="auto"/>
        <w:bottom w:val="none" w:sz="0" w:space="0" w:color="auto"/>
        <w:right w:val="none" w:sz="0" w:space="0" w:color="auto"/>
      </w:divBdr>
      <w:divsChild>
        <w:div w:id="1311788993">
          <w:marLeft w:val="0"/>
          <w:marRight w:val="0"/>
          <w:marTop w:val="0"/>
          <w:marBottom w:val="0"/>
          <w:divBdr>
            <w:top w:val="none" w:sz="0" w:space="0" w:color="auto"/>
            <w:left w:val="none" w:sz="0" w:space="0" w:color="auto"/>
            <w:bottom w:val="none" w:sz="0" w:space="0" w:color="auto"/>
            <w:right w:val="none" w:sz="0" w:space="0" w:color="auto"/>
          </w:divBdr>
        </w:div>
      </w:divsChild>
    </w:div>
    <w:div w:id="1114909877">
      <w:bodyDiv w:val="1"/>
      <w:marLeft w:val="0"/>
      <w:marRight w:val="0"/>
      <w:marTop w:val="0"/>
      <w:marBottom w:val="0"/>
      <w:divBdr>
        <w:top w:val="none" w:sz="0" w:space="0" w:color="auto"/>
        <w:left w:val="none" w:sz="0" w:space="0" w:color="auto"/>
        <w:bottom w:val="none" w:sz="0" w:space="0" w:color="auto"/>
        <w:right w:val="none" w:sz="0" w:space="0" w:color="auto"/>
      </w:divBdr>
      <w:divsChild>
        <w:div w:id="82067385">
          <w:marLeft w:val="0"/>
          <w:marRight w:val="0"/>
          <w:marTop w:val="0"/>
          <w:marBottom w:val="0"/>
          <w:divBdr>
            <w:top w:val="none" w:sz="0" w:space="0" w:color="auto"/>
            <w:left w:val="none" w:sz="0" w:space="0" w:color="auto"/>
            <w:bottom w:val="none" w:sz="0" w:space="0" w:color="auto"/>
            <w:right w:val="none" w:sz="0" w:space="0" w:color="auto"/>
          </w:divBdr>
        </w:div>
      </w:divsChild>
    </w:div>
    <w:div w:id="1183401673">
      <w:bodyDiv w:val="1"/>
      <w:marLeft w:val="0"/>
      <w:marRight w:val="0"/>
      <w:marTop w:val="0"/>
      <w:marBottom w:val="0"/>
      <w:divBdr>
        <w:top w:val="none" w:sz="0" w:space="0" w:color="auto"/>
        <w:left w:val="none" w:sz="0" w:space="0" w:color="auto"/>
        <w:bottom w:val="none" w:sz="0" w:space="0" w:color="auto"/>
        <w:right w:val="none" w:sz="0" w:space="0" w:color="auto"/>
      </w:divBdr>
      <w:divsChild>
        <w:div w:id="2001499279">
          <w:marLeft w:val="0"/>
          <w:marRight w:val="0"/>
          <w:marTop w:val="0"/>
          <w:marBottom w:val="0"/>
          <w:divBdr>
            <w:top w:val="none" w:sz="0" w:space="0" w:color="auto"/>
            <w:left w:val="none" w:sz="0" w:space="0" w:color="auto"/>
            <w:bottom w:val="none" w:sz="0" w:space="0" w:color="auto"/>
            <w:right w:val="none" w:sz="0" w:space="0" w:color="auto"/>
          </w:divBdr>
        </w:div>
      </w:divsChild>
    </w:div>
    <w:div w:id="1248492574">
      <w:bodyDiv w:val="1"/>
      <w:marLeft w:val="0"/>
      <w:marRight w:val="0"/>
      <w:marTop w:val="0"/>
      <w:marBottom w:val="0"/>
      <w:divBdr>
        <w:top w:val="none" w:sz="0" w:space="0" w:color="auto"/>
        <w:left w:val="none" w:sz="0" w:space="0" w:color="auto"/>
        <w:bottom w:val="none" w:sz="0" w:space="0" w:color="auto"/>
        <w:right w:val="none" w:sz="0" w:space="0" w:color="auto"/>
      </w:divBdr>
    </w:div>
    <w:div w:id="1281378320">
      <w:bodyDiv w:val="1"/>
      <w:marLeft w:val="0"/>
      <w:marRight w:val="0"/>
      <w:marTop w:val="0"/>
      <w:marBottom w:val="0"/>
      <w:divBdr>
        <w:top w:val="none" w:sz="0" w:space="0" w:color="auto"/>
        <w:left w:val="none" w:sz="0" w:space="0" w:color="auto"/>
        <w:bottom w:val="none" w:sz="0" w:space="0" w:color="auto"/>
        <w:right w:val="none" w:sz="0" w:space="0" w:color="auto"/>
      </w:divBdr>
      <w:divsChild>
        <w:div w:id="57628667">
          <w:marLeft w:val="0"/>
          <w:marRight w:val="0"/>
          <w:marTop w:val="0"/>
          <w:marBottom w:val="0"/>
          <w:divBdr>
            <w:top w:val="none" w:sz="0" w:space="0" w:color="auto"/>
            <w:left w:val="none" w:sz="0" w:space="0" w:color="auto"/>
            <w:bottom w:val="none" w:sz="0" w:space="0" w:color="auto"/>
            <w:right w:val="none" w:sz="0" w:space="0" w:color="auto"/>
          </w:divBdr>
        </w:div>
      </w:divsChild>
    </w:div>
    <w:div w:id="1307927242">
      <w:bodyDiv w:val="1"/>
      <w:marLeft w:val="0"/>
      <w:marRight w:val="0"/>
      <w:marTop w:val="0"/>
      <w:marBottom w:val="0"/>
      <w:divBdr>
        <w:top w:val="none" w:sz="0" w:space="0" w:color="auto"/>
        <w:left w:val="none" w:sz="0" w:space="0" w:color="auto"/>
        <w:bottom w:val="none" w:sz="0" w:space="0" w:color="auto"/>
        <w:right w:val="none" w:sz="0" w:space="0" w:color="auto"/>
      </w:divBdr>
      <w:divsChild>
        <w:div w:id="453064486">
          <w:marLeft w:val="0"/>
          <w:marRight w:val="0"/>
          <w:marTop w:val="0"/>
          <w:marBottom w:val="0"/>
          <w:divBdr>
            <w:top w:val="none" w:sz="0" w:space="0" w:color="auto"/>
            <w:left w:val="none" w:sz="0" w:space="0" w:color="auto"/>
            <w:bottom w:val="none" w:sz="0" w:space="0" w:color="auto"/>
            <w:right w:val="none" w:sz="0" w:space="0" w:color="auto"/>
          </w:divBdr>
        </w:div>
      </w:divsChild>
    </w:div>
    <w:div w:id="1404915075">
      <w:bodyDiv w:val="1"/>
      <w:marLeft w:val="0"/>
      <w:marRight w:val="0"/>
      <w:marTop w:val="0"/>
      <w:marBottom w:val="0"/>
      <w:divBdr>
        <w:top w:val="none" w:sz="0" w:space="0" w:color="auto"/>
        <w:left w:val="none" w:sz="0" w:space="0" w:color="auto"/>
        <w:bottom w:val="none" w:sz="0" w:space="0" w:color="auto"/>
        <w:right w:val="none" w:sz="0" w:space="0" w:color="auto"/>
      </w:divBdr>
      <w:divsChild>
        <w:div w:id="2050301946">
          <w:marLeft w:val="0"/>
          <w:marRight w:val="0"/>
          <w:marTop w:val="0"/>
          <w:marBottom w:val="0"/>
          <w:divBdr>
            <w:top w:val="none" w:sz="0" w:space="0" w:color="auto"/>
            <w:left w:val="none" w:sz="0" w:space="0" w:color="auto"/>
            <w:bottom w:val="none" w:sz="0" w:space="0" w:color="auto"/>
            <w:right w:val="none" w:sz="0" w:space="0" w:color="auto"/>
          </w:divBdr>
        </w:div>
      </w:divsChild>
    </w:div>
    <w:div w:id="1918392182">
      <w:bodyDiv w:val="1"/>
      <w:marLeft w:val="0"/>
      <w:marRight w:val="0"/>
      <w:marTop w:val="0"/>
      <w:marBottom w:val="0"/>
      <w:divBdr>
        <w:top w:val="none" w:sz="0" w:space="0" w:color="auto"/>
        <w:left w:val="none" w:sz="0" w:space="0" w:color="auto"/>
        <w:bottom w:val="none" w:sz="0" w:space="0" w:color="auto"/>
        <w:right w:val="none" w:sz="0" w:space="0" w:color="auto"/>
      </w:divBdr>
      <w:divsChild>
        <w:div w:id="804935399">
          <w:marLeft w:val="0"/>
          <w:marRight w:val="0"/>
          <w:marTop w:val="0"/>
          <w:marBottom w:val="0"/>
          <w:divBdr>
            <w:top w:val="none" w:sz="0" w:space="0" w:color="auto"/>
            <w:left w:val="none" w:sz="0" w:space="0" w:color="auto"/>
            <w:bottom w:val="none" w:sz="0" w:space="0" w:color="auto"/>
            <w:right w:val="none" w:sz="0" w:space="0" w:color="auto"/>
          </w:divBdr>
        </w:div>
      </w:divsChild>
    </w:div>
    <w:div w:id="2115592101">
      <w:bodyDiv w:val="1"/>
      <w:marLeft w:val="0"/>
      <w:marRight w:val="0"/>
      <w:marTop w:val="0"/>
      <w:marBottom w:val="0"/>
      <w:divBdr>
        <w:top w:val="none" w:sz="0" w:space="0" w:color="auto"/>
        <w:left w:val="none" w:sz="0" w:space="0" w:color="auto"/>
        <w:bottom w:val="none" w:sz="0" w:space="0" w:color="auto"/>
        <w:right w:val="none" w:sz="0" w:space="0" w:color="auto"/>
      </w:divBdr>
      <w:divsChild>
        <w:div w:id="1656107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24D158-D867-41CC-AB74-29CC4746C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1285</TotalTime>
  <Pages>11</Pages>
  <Words>3201</Words>
  <Characters>17609</Characters>
  <Application>Microsoft Office Word</Application>
  <DocSecurity>0</DocSecurity>
  <Lines>146</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20769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Admin</cp:lastModifiedBy>
  <cp:revision>38</cp:revision>
  <cp:lastPrinted>2019-12-03T15:19:00Z</cp:lastPrinted>
  <dcterms:created xsi:type="dcterms:W3CDTF">2019-11-19T04:46:00Z</dcterms:created>
  <dcterms:modified xsi:type="dcterms:W3CDTF">2021-10-14T04:55:00Z</dcterms:modified>
</cp:coreProperties>
</file>