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C622B4">
      <w:pPr>
        <w:spacing w:line="240" w:lineRule="auto"/>
        <w:ind w:left="3119"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056E3F9" w:rsidR="003B6CF0" w:rsidRPr="00CB6405" w:rsidRDefault="000C2192" w:rsidP="00C622B4">
      <w:pPr>
        <w:spacing w:line="240" w:lineRule="auto"/>
        <w:ind w:left="3119"/>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w:t>
      </w:r>
      <w:r w:rsidR="005119F2">
        <w:rPr>
          <w:rFonts w:ascii="Arial" w:hAnsi="Arial" w:cs="Arial"/>
          <w:b/>
          <w:sz w:val="26"/>
          <w:szCs w:val="26"/>
        </w:rPr>
        <w:t>137</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12ACF212" w:rsidR="003B6CF0" w:rsidRDefault="003B6CF0" w:rsidP="00C622B4">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5119F2">
        <w:rPr>
          <w:rFonts w:ascii="Arial" w:hAnsi="Arial" w:cs="Arial"/>
          <w:b/>
          <w:sz w:val="26"/>
          <w:szCs w:val="26"/>
        </w:rPr>
        <w:t>145</w:t>
      </w:r>
      <w:r w:rsidR="0042210F">
        <w:rPr>
          <w:rFonts w:ascii="Arial" w:hAnsi="Arial" w:cs="Arial"/>
          <w:b/>
          <w:sz w:val="26"/>
          <w:szCs w:val="26"/>
        </w:rPr>
        <w:t>/20</w:t>
      </w:r>
      <w:r w:rsidR="00FE5607">
        <w:rPr>
          <w:rFonts w:ascii="Arial" w:hAnsi="Arial" w:cs="Arial"/>
          <w:b/>
          <w:sz w:val="26"/>
          <w:szCs w:val="26"/>
        </w:rPr>
        <w:t>2</w:t>
      </w:r>
      <w:r w:rsidR="005119F2">
        <w:rPr>
          <w:rFonts w:ascii="Arial" w:hAnsi="Arial" w:cs="Arial"/>
          <w:b/>
          <w:sz w:val="26"/>
          <w:szCs w:val="26"/>
        </w:rPr>
        <w:t>0</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5119F2">
        <w:rPr>
          <w:rFonts w:ascii="Arial" w:hAnsi="Arial" w:cs="Arial"/>
          <w:b/>
          <w:sz w:val="26"/>
          <w:szCs w:val="26"/>
        </w:rPr>
        <w:t>CUARTA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1671AB11" w:rsidR="003B6CF0" w:rsidRDefault="003B6CF0" w:rsidP="00C622B4">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3DE7165A" w14:textId="54597484" w:rsidR="003B6CF0" w:rsidRDefault="003B6CF0" w:rsidP="00C622B4">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C622B4">
        <w:rPr>
          <w:rFonts w:ascii="Arial" w:hAnsi="Arial" w:cs="Arial"/>
          <w:b/>
          <w:sz w:val="26"/>
          <w:szCs w:val="26"/>
        </w:rPr>
        <w:t>TRECE</w:t>
      </w:r>
      <w:r>
        <w:rPr>
          <w:rFonts w:ascii="Arial" w:hAnsi="Arial" w:cs="Arial"/>
          <w:b/>
          <w:sz w:val="26"/>
          <w:szCs w:val="26"/>
        </w:rPr>
        <w:t xml:space="preserve"> DE </w:t>
      </w:r>
      <w:r w:rsidR="00C622B4">
        <w:rPr>
          <w:rFonts w:ascii="Arial" w:hAnsi="Arial" w:cs="Arial"/>
          <w:b/>
          <w:sz w:val="26"/>
          <w:szCs w:val="26"/>
        </w:rPr>
        <w:t>OCTUBRE</w:t>
      </w:r>
      <w:r>
        <w:rPr>
          <w:rFonts w:ascii="Arial" w:hAnsi="Arial" w:cs="Arial"/>
          <w:b/>
          <w:sz w:val="26"/>
          <w:szCs w:val="26"/>
        </w:rPr>
        <w:t xml:space="preserve"> DE DOS MIL </w:t>
      </w:r>
      <w:r w:rsidR="005D0D24">
        <w:rPr>
          <w:rFonts w:ascii="Arial" w:hAnsi="Arial" w:cs="Arial"/>
          <w:b/>
          <w:sz w:val="26"/>
          <w:szCs w:val="26"/>
        </w:rPr>
        <w:t>VEINTIDÓS</w:t>
      </w:r>
      <w:r>
        <w:rPr>
          <w:rFonts w:ascii="Arial" w:hAnsi="Arial" w:cs="Arial"/>
          <w:b/>
          <w:sz w:val="26"/>
          <w:szCs w:val="26"/>
        </w:rPr>
        <w:t xml:space="preserve">. - - - - - - - - - - - - - - - - - - - - - - - - - - - - - - - - - - - </w:t>
      </w:r>
    </w:p>
    <w:p w14:paraId="11244B64" w14:textId="4BA4D851" w:rsidR="002560BB" w:rsidRDefault="003B6CF0" w:rsidP="00C622B4">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5119F2">
        <w:rPr>
          <w:rFonts w:ascii="Arial" w:hAnsi="Arial" w:cs="Arial"/>
          <w:b/>
          <w:sz w:val="26"/>
          <w:szCs w:val="26"/>
        </w:rPr>
        <w:t>137</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400AF3">
        <w:rPr>
          <w:rFonts w:ascii="Arial" w:hAnsi="Arial" w:cs="Arial"/>
          <w:b/>
          <w:sz w:val="26"/>
          <w:szCs w:val="26"/>
        </w:rPr>
        <w:t>*******</w:t>
      </w:r>
      <w:r w:rsidR="00E1384D" w:rsidRPr="0052375D">
        <w:rPr>
          <w:rFonts w:ascii="Arial" w:hAnsi="Arial" w:cs="Arial"/>
          <w:b/>
          <w:sz w:val="26"/>
          <w:szCs w:val="26"/>
        </w:rPr>
        <w:t xml:space="preserve">, </w:t>
      </w:r>
      <w:r w:rsidRPr="0052375D">
        <w:rPr>
          <w:rFonts w:ascii="Arial" w:hAnsi="Arial" w:cs="Arial"/>
          <w:sz w:val="26"/>
          <w:szCs w:val="26"/>
        </w:rPr>
        <w:t>en contra de l</w:t>
      </w:r>
      <w:r w:rsidR="005119F2">
        <w:rPr>
          <w:rFonts w:ascii="Arial" w:hAnsi="Arial" w:cs="Arial"/>
          <w:sz w:val="26"/>
          <w:szCs w:val="26"/>
        </w:rPr>
        <w:t xml:space="preserve">os acuerdos de </w:t>
      </w:r>
      <w:r w:rsidR="00D41EDB">
        <w:rPr>
          <w:rFonts w:ascii="Arial" w:hAnsi="Arial" w:cs="Arial"/>
          <w:sz w:val="26"/>
          <w:szCs w:val="26"/>
        </w:rPr>
        <w:t xml:space="preserve">veinticinco de septiembre de dos mil veinte y </w:t>
      </w:r>
      <w:r w:rsidR="005119F2">
        <w:rPr>
          <w:rFonts w:ascii="Arial" w:hAnsi="Arial" w:cs="Arial"/>
          <w:sz w:val="26"/>
          <w:szCs w:val="26"/>
        </w:rPr>
        <w:t>veinte de abril de dos mil veintidós,</w:t>
      </w:r>
      <w:r w:rsidR="00B607A8">
        <w:rPr>
          <w:rFonts w:ascii="Arial" w:hAnsi="Arial" w:cs="Arial"/>
          <w:sz w:val="26"/>
          <w:szCs w:val="26"/>
        </w:rPr>
        <w:t xml:space="preserve"> </w:t>
      </w:r>
      <w:r w:rsidR="00CE1FD3" w:rsidRPr="00A979D7">
        <w:rPr>
          <w:rFonts w:ascii="Arial" w:eastAsia="Calibri" w:hAnsi="Arial" w:cs="Arial"/>
          <w:sz w:val="26"/>
          <w:szCs w:val="26"/>
          <w:lang w:eastAsia="en-US"/>
        </w:rPr>
        <w:t>dictad</w:t>
      </w:r>
      <w:r w:rsidR="005119F2">
        <w:rPr>
          <w:rFonts w:ascii="Arial" w:eastAsia="Calibri" w:hAnsi="Arial" w:cs="Arial"/>
          <w:sz w:val="26"/>
          <w:szCs w:val="26"/>
          <w:lang w:eastAsia="en-US"/>
        </w:rPr>
        <w:t>os</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5119F2">
        <w:rPr>
          <w:rFonts w:ascii="Arial" w:eastAsia="Calibri" w:hAnsi="Arial" w:cs="Arial"/>
          <w:bCs/>
          <w:sz w:val="26"/>
          <w:szCs w:val="26"/>
          <w:lang w:eastAsia="en-US"/>
        </w:rPr>
        <w:t>145</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5119F2">
        <w:rPr>
          <w:rFonts w:ascii="Arial" w:eastAsia="Calibri" w:hAnsi="Arial" w:cs="Arial"/>
          <w:bCs/>
          <w:sz w:val="26"/>
          <w:szCs w:val="26"/>
          <w:lang w:eastAsia="en-US"/>
        </w:rPr>
        <w:t>0</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5119F2">
        <w:rPr>
          <w:rFonts w:ascii="Arial" w:eastAsia="Calibri" w:hAnsi="Arial" w:cs="Arial"/>
          <w:bCs/>
          <w:sz w:val="26"/>
          <w:szCs w:val="26"/>
          <w:lang w:eastAsia="en-US"/>
        </w:rPr>
        <w:t>Cuarta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5119F2">
        <w:rPr>
          <w:rFonts w:ascii="Arial" w:hAnsi="Arial" w:cs="Arial"/>
          <w:b/>
          <w:bCs/>
          <w:sz w:val="26"/>
          <w:szCs w:val="26"/>
        </w:rPr>
        <w:t>el recurrente</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5119F2">
        <w:rPr>
          <w:rFonts w:ascii="Arial" w:hAnsi="Arial" w:cs="Arial"/>
          <w:sz w:val="26"/>
          <w:szCs w:val="26"/>
        </w:rPr>
        <w:t>l</w:t>
      </w:r>
      <w:r w:rsidR="00AE2B8D">
        <w:rPr>
          <w:rFonts w:ascii="Arial" w:hAnsi="Arial" w:cs="Arial"/>
          <w:sz w:val="26"/>
          <w:szCs w:val="26"/>
        </w:rPr>
        <w:t xml:space="preserve"> </w:t>
      </w:r>
      <w:r w:rsidR="00C622B4">
        <w:rPr>
          <w:rFonts w:ascii="Arial" w:hAnsi="Arial" w:cs="Arial"/>
          <w:b/>
          <w:sz w:val="26"/>
          <w:szCs w:val="26"/>
        </w:rPr>
        <w:t>DIRECTOR DE SEGURIDAD PÚBLICA, VIALIDAD Y PROTECCIÓN CIUDADANA DEL MUNICIPIO DE OAXACA DE JUÁREZ Y OTROS</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C622B4">
        <w:rPr>
          <w:rFonts w:ascii="Arial" w:eastAsiaTheme="minorHAnsi" w:hAnsi="Arial" w:cs="Arial"/>
          <w:sz w:val="26"/>
          <w:szCs w:val="26"/>
          <w:lang w:eastAsia="en-US"/>
        </w:rPr>
        <w:t xml:space="preserve"> se da tramite. Por consiguiente,</w:t>
      </w:r>
      <w:r w:rsidR="00FE5607">
        <w:rPr>
          <w:rFonts w:ascii="Arial" w:eastAsiaTheme="minorHAnsi" w:hAnsi="Arial" w:cs="Arial"/>
          <w:sz w:val="26"/>
          <w:szCs w:val="26"/>
          <w:lang w:eastAsia="en-US"/>
        </w:rPr>
        <w:t xml:space="preserve"> </w:t>
      </w:r>
      <w:r w:rsidR="00AE2B8D">
        <w:rPr>
          <w:rFonts w:ascii="Arial" w:hAnsi="Arial" w:cs="Arial"/>
          <w:sz w:val="26"/>
          <w:szCs w:val="26"/>
        </w:rPr>
        <w:t xml:space="preserve">se procede a dictar resolución en los siguientes </w:t>
      </w:r>
      <w:r w:rsidR="00C622B4">
        <w:rPr>
          <w:rFonts w:ascii="Arial" w:hAnsi="Arial" w:cs="Arial"/>
          <w:sz w:val="26"/>
          <w:szCs w:val="26"/>
        </w:rPr>
        <w:t>términos</w:t>
      </w:r>
      <w:r w:rsidR="00C622B4" w:rsidRPr="003509B6">
        <w:rPr>
          <w:rFonts w:ascii="Arial" w:hAnsi="Arial" w:cs="Arial"/>
          <w:sz w:val="26"/>
          <w:szCs w:val="26"/>
        </w:rPr>
        <w:t>:</w:t>
      </w:r>
      <w:r w:rsidR="00C622B4" w:rsidRPr="00C622B4">
        <w:rPr>
          <w:rFonts w:ascii="Arial" w:hAnsi="Arial" w:cs="Arial"/>
          <w:sz w:val="26"/>
          <w:szCs w:val="26"/>
        </w:rPr>
        <w:t xml:space="preserve"> -</w:t>
      </w:r>
      <w:r w:rsidR="00AE2B8D" w:rsidRPr="00C622B4">
        <w:rPr>
          <w:rFonts w:ascii="Arial" w:hAnsi="Arial" w:cs="Arial"/>
          <w:sz w:val="26"/>
          <w:szCs w:val="26"/>
        </w:rPr>
        <w:t xml:space="preserve"> - </w:t>
      </w:r>
      <w:r w:rsidR="00C622B4" w:rsidRPr="00C622B4">
        <w:rPr>
          <w:rFonts w:ascii="Arial" w:hAnsi="Arial" w:cs="Arial"/>
          <w:sz w:val="26"/>
          <w:szCs w:val="26"/>
          <w:lang w:val="es-ES"/>
        </w:rPr>
        <w:t xml:space="preserve">- - - - - - - - </w:t>
      </w:r>
    </w:p>
    <w:p w14:paraId="42B43640" w14:textId="1C495487" w:rsidR="00B40346" w:rsidRPr="007F11DC" w:rsidRDefault="00B40346" w:rsidP="00C622B4">
      <w:pPr>
        <w:spacing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0E0B787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119F2" w:rsidRPr="005119F2">
        <w:rPr>
          <w:rFonts w:ascii="Arial" w:hAnsi="Arial" w:cs="Arial"/>
          <w:sz w:val="26"/>
          <w:szCs w:val="26"/>
        </w:rPr>
        <w:t xml:space="preserve">los acuerdos de </w:t>
      </w:r>
      <w:r w:rsidR="00D41EDB" w:rsidRPr="005119F2">
        <w:rPr>
          <w:rFonts w:ascii="Arial" w:hAnsi="Arial" w:cs="Arial"/>
          <w:sz w:val="26"/>
          <w:szCs w:val="26"/>
        </w:rPr>
        <w:t>veinticinco de septiembre de dos mil veinte</w:t>
      </w:r>
      <w:r w:rsidR="00D41EDB">
        <w:rPr>
          <w:rFonts w:ascii="Arial" w:hAnsi="Arial" w:cs="Arial"/>
          <w:sz w:val="26"/>
          <w:szCs w:val="26"/>
        </w:rPr>
        <w:t xml:space="preserve"> y</w:t>
      </w:r>
      <w:r w:rsidR="00D41EDB" w:rsidRPr="005119F2">
        <w:rPr>
          <w:rFonts w:ascii="Arial" w:hAnsi="Arial" w:cs="Arial"/>
          <w:sz w:val="26"/>
          <w:szCs w:val="26"/>
        </w:rPr>
        <w:t xml:space="preserve"> </w:t>
      </w:r>
      <w:r w:rsidR="005119F2" w:rsidRPr="005119F2">
        <w:rPr>
          <w:rFonts w:ascii="Arial" w:hAnsi="Arial" w:cs="Arial"/>
          <w:sz w:val="26"/>
          <w:szCs w:val="26"/>
        </w:rPr>
        <w:t>veinte de abril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sidR="00FA1926">
        <w:rPr>
          <w:rFonts w:ascii="Arial" w:hAnsi="Arial" w:cs="Arial"/>
          <w:sz w:val="26"/>
          <w:szCs w:val="26"/>
        </w:rPr>
        <w:t>os</w:t>
      </w:r>
      <w:r>
        <w:rPr>
          <w:rFonts w:ascii="Arial" w:hAnsi="Arial" w:cs="Arial"/>
          <w:sz w:val="26"/>
          <w:szCs w:val="26"/>
        </w:rPr>
        <w:t xml:space="preserve"> </w:t>
      </w:r>
      <w:r w:rsidRPr="00CB6405">
        <w:rPr>
          <w:rFonts w:ascii="Arial" w:hAnsi="Arial" w:cs="Arial"/>
          <w:sz w:val="26"/>
          <w:szCs w:val="26"/>
        </w:rPr>
        <w:t>por la</w:t>
      </w:r>
      <w:r w:rsidR="0050607F">
        <w:rPr>
          <w:rFonts w:ascii="Arial" w:hAnsi="Arial" w:cs="Arial"/>
          <w:sz w:val="26"/>
          <w:szCs w:val="26"/>
        </w:rPr>
        <w:t xml:space="preserve"> </w:t>
      </w:r>
      <w:r w:rsidR="00FA1926">
        <w:rPr>
          <w:rFonts w:ascii="Arial" w:hAnsi="Arial" w:cs="Arial"/>
          <w:sz w:val="26"/>
          <w:szCs w:val="26"/>
        </w:rPr>
        <w:t>Cuarta</w:t>
      </w:r>
      <w:r w:rsidR="00442B2B">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400AF3">
        <w:rPr>
          <w:rFonts w:ascii="Arial" w:hAnsi="Arial" w:cs="Arial"/>
          <w:b/>
          <w:sz w:val="26"/>
          <w:szCs w:val="26"/>
        </w:rPr>
        <w:t>*******</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w:t>
      </w:r>
      <w:r w:rsidR="00C622B4" w:rsidRPr="00CB6405">
        <w:rPr>
          <w:rFonts w:ascii="Arial" w:hAnsi="Arial" w:cs="Arial"/>
          <w:sz w:val="26"/>
          <w:szCs w:val="26"/>
        </w:rPr>
        <w:t>revisión.</w:t>
      </w:r>
      <w:r w:rsidR="00C622B4">
        <w:rPr>
          <w:rFonts w:ascii="Arial" w:hAnsi="Arial" w:cs="Arial"/>
          <w:sz w:val="26"/>
          <w:szCs w:val="26"/>
        </w:rPr>
        <w:t xml:space="preserve"> -</w:t>
      </w:r>
      <w:r w:rsidR="000C2192">
        <w:rPr>
          <w:rFonts w:ascii="Arial" w:hAnsi="Arial" w:cs="Arial"/>
          <w:sz w:val="26"/>
          <w:szCs w:val="26"/>
        </w:rPr>
        <w:t xml:space="preserve"> </w:t>
      </w:r>
      <w:r w:rsidR="00473FEF">
        <w:rPr>
          <w:rFonts w:ascii="Arial" w:hAnsi="Arial" w:cs="Arial"/>
          <w:sz w:val="26"/>
          <w:szCs w:val="26"/>
        </w:rPr>
        <w:t xml:space="preserve">- - </w:t>
      </w:r>
      <w:r w:rsidR="00400AF3">
        <w:rPr>
          <w:rFonts w:ascii="Arial" w:hAnsi="Arial" w:cs="Arial"/>
          <w:sz w:val="26"/>
          <w:szCs w:val="26"/>
        </w:rPr>
        <w:t>- - - - - - - - - - - - - - - - - -</w:t>
      </w:r>
    </w:p>
    <w:p w14:paraId="14F92CBF" w14:textId="3BDB5DE5"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D55A20">
        <w:rPr>
          <w:rFonts w:ascii="Arial" w:hAnsi="Arial" w:cs="Arial"/>
          <w:bCs/>
          <w:iCs/>
          <w:sz w:val="26"/>
          <w:szCs w:val="26"/>
        </w:rPr>
        <w:t>El acuerdo de veinte de abril de dos mil veintidós, es del tenor literal siguiente</w:t>
      </w:r>
      <w:r w:rsidR="00C622B4">
        <w:rPr>
          <w:rFonts w:ascii="Arial" w:hAnsi="Arial" w:cs="Arial"/>
          <w:bCs/>
          <w:iCs/>
          <w:sz w:val="26"/>
          <w:szCs w:val="26"/>
        </w:rPr>
        <w:t>:</w:t>
      </w:r>
      <w:r w:rsidR="000C2192">
        <w:rPr>
          <w:rFonts w:ascii="Arial" w:hAnsi="Arial" w:cs="Arial"/>
          <w:bCs/>
          <w:iCs/>
          <w:sz w:val="26"/>
          <w:szCs w:val="26"/>
        </w:rPr>
        <w:t xml:space="preserve"> </w:t>
      </w:r>
    </w:p>
    <w:p w14:paraId="65C3F936" w14:textId="230EC259" w:rsidR="00D22497" w:rsidRDefault="00D55A20" w:rsidP="00C622B4">
      <w:pPr>
        <w:spacing w:after="120"/>
        <w:ind w:left="1134" w:right="902" w:firstLine="284"/>
        <w:jc w:val="both"/>
        <w:rPr>
          <w:rFonts w:ascii="Arial" w:eastAsia="Calibri" w:hAnsi="Arial" w:cs="Arial"/>
          <w:i/>
          <w:color w:val="000000" w:themeColor="text1"/>
        </w:rPr>
      </w:pPr>
      <w:r>
        <w:rPr>
          <w:rFonts w:ascii="Arial" w:eastAsia="Calibri" w:hAnsi="Arial" w:cs="Arial"/>
          <w:i/>
          <w:color w:val="000000" w:themeColor="text1"/>
        </w:rPr>
        <w:t xml:space="preserve">“Se recibió en </w:t>
      </w:r>
      <w:r w:rsidR="00CF2F7D">
        <w:rPr>
          <w:rFonts w:ascii="Arial" w:eastAsia="Calibri" w:hAnsi="Arial" w:cs="Arial"/>
          <w:i/>
          <w:color w:val="000000" w:themeColor="text1"/>
        </w:rPr>
        <w:t xml:space="preserve">esta Sala Unitaria de Primera Instancia, el día treinta y uno de marzo del año en curso, los </w:t>
      </w:r>
      <w:r w:rsidR="00CF2F7D">
        <w:rPr>
          <w:rFonts w:ascii="Arial" w:eastAsia="Calibri" w:hAnsi="Arial" w:cs="Arial"/>
          <w:b/>
          <w:bCs/>
          <w:i/>
          <w:color w:val="000000" w:themeColor="text1"/>
        </w:rPr>
        <w:t xml:space="preserve">oficios </w:t>
      </w:r>
      <w:r w:rsidR="00CF2F7D">
        <w:rPr>
          <w:rFonts w:ascii="Arial" w:eastAsia="Calibri" w:hAnsi="Arial" w:cs="Arial"/>
          <w:i/>
          <w:color w:val="000000" w:themeColor="text1"/>
        </w:rPr>
        <w:t xml:space="preserve">número </w:t>
      </w:r>
      <w:r w:rsidR="00400AF3">
        <w:rPr>
          <w:rFonts w:ascii="Arial" w:eastAsia="Calibri" w:hAnsi="Arial" w:cs="Arial"/>
          <w:b/>
          <w:bCs/>
          <w:i/>
          <w:color w:val="000000" w:themeColor="text1"/>
        </w:rPr>
        <w:t>*******</w:t>
      </w:r>
      <w:r w:rsidR="00CF2F7D">
        <w:rPr>
          <w:rFonts w:ascii="Arial" w:eastAsia="Calibri" w:hAnsi="Arial" w:cs="Arial"/>
          <w:i/>
          <w:color w:val="000000" w:themeColor="text1"/>
        </w:rPr>
        <w:t xml:space="preserve">, emitidos por el Secretario General de Acuerdos de este Tribunal, mediante los cuales remite copias certificadas de las resoluciones dictadas el once de noviembre de dos mil veintiuno, por los Magistrados Integrantes de la anterior Sala </w:t>
      </w:r>
      <w:r w:rsidR="00CF2F7D">
        <w:rPr>
          <w:rFonts w:ascii="Arial" w:eastAsia="Calibri" w:hAnsi="Arial" w:cs="Arial"/>
          <w:i/>
          <w:color w:val="000000" w:themeColor="text1"/>
        </w:rPr>
        <w:lastRenderedPageBreak/>
        <w:t xml:space="preserve">Superior de este Tribunal, en los recursos de revisión número </w:t>
      </w:r>
      <w:r w:rsidR="00CF2F7D">
        <w:rPr>
          <w:rFonts w:ascii="Arial" w:eastAsia="Calibri" w:hAnsi="Arial" w:cs="Arial"/>
          <w:b/>
          <w:bCs/>
          <w:i/>
          <w:color w:val="000000" w:themeColor="text1"/>
        </w:rPr>
        <w:t xml:space="preserve">82/2021 </w:t>
      </w:r>
      <w:r w:rsidR="00CF2F7D">
        <w:rPr>
          <w:rFonts w:ascii="Arial" w:eastAsia="Calibri" w:hAnsi="Arial" w:cs="Arial"/>
          <w:i/>
          <w:color w:val="000000" w:themeColor="text1"/>
        </w:rPr>
        <w:t xml:space="preserve">y </w:t>
      </w:r>
      <w:r w:rsidR="00CF2F7D">
        <w:rPr>
          <w:rFonts w:ascii="Arial" w:eastAsia="Calibri" w:hAnsi="Arial" w:cs="Arial"/>
          <w:b/>
          <w:bCs/>
          <w:i/>
          <w:color w:val="000000" w:themeColor="text1"/>
        </w:rPr>
        <w:t>178/2021</w:t>
      </w:r>
      <w:r w:rsidR="00CF2F7D">
        <w:rPr>
          <w:rFonts w:ascii="Arial" w:eastAsia="Calibri" w:hAnsi="Arial" w:cs="Arial"/>
          <w:i/>
          <w:color w:val="000000" w:themeColor="text1"/>
        </w:rPr>
        <w:t xml:space="preserve">, interpuestos por el promovente </w:t>
      </w:r>
      <w:r w:rsidR="00400AF3">
        <w:rPr>
          <w:rFonts w:ascii="Arial" w:eastAsia="Calibri" w:hAnsi="Arial" w:cs="Arial"/>
          <w:i/>
          <w:color w:val="000000" w:themeColor="text1"/>
        </w:rPr>
        <w:t>*******</w:t>
      </w:r>
      <w:r w:rsidR="00CF2F7D">
        <w:rPr>
          <w:rFonts w:ascii="Arial" w:eastAsia="Calibri" w:hAnsi="Arial" w:cs="Arial"/>
          <w:i/>
          <w:color w:val="000000" w:themeColor="text1"/>
        </w:rPr>
        <w:t xml:space="preserve">; en las que resolvieron </w:t>
      </w:r>
      <w:r w:rsidR="00CF2F7D">
        <w:rPr>
          <w:rFonts w:ascii="Arial" w:eastAsia="Calibri" w:hAnsi="Arial" w:cs="Arial"/>
          <w:b/>
          <w:bCs/>
          <w:i/>
          <w:color w:val="000000" w:themeColor="text1"/>
        </w:rPr>
        <w:t xml:space="preserve">desechar </w:t>
      </w:r>
      <w:r w:rsidR="00D22497">
        <w:rPr>
          <w:rFonts w:ascii="Arial" w:eastAsia="Calibri" w:hAnsi="Arial" w:cs="Arial"/>
          <w:b/>
          <w:bCs/>
          <w:i/>
          <w:color w:val="000000" w:themeColor="text1"/>
        </w:rPr>
        <w:t xml:space="preserve">por improcedente </w:t>
      </w:r>
      <w:r w:rsidR="00D22497">
        <w:rPr>
          <w:rFonts w:ascii="Arial" w:eastAsia="Calibri" w:hAnsi="Arial" w:cs="Arial"/>
          <w:i/>
          <w:color w:val="000000" w:themeColor="text1"/>
        </w:rPr>
        <w:t>ambos recursos de revisión; mismos que se ordena mandar agregar a los autos para que surtan sus efectos legales correspondientes</w:t>
      </w:r>
      <w:r w:rsidR="00695AA3">
        <w:rPr>
          <w:rFonts w:ascii="Arial" w:eastAsia="Calibri" w:hAnsi="Arial" w:cs="Arial"/>
          <w:i/>
          <w:color w:val="000000" w:themeColor="text1"/>
        </w:rPr>
        <w:t>.- - - - - - -</w:t>
      </w:r>
      <w:r w:rsidR="00400AF3">
        <w:rPr>
          <w:rFonts w:ascii="Arial" w:eastAsia="Calibri" w:hAnsi="Arial" w:cs="Arial"/>
          <w:i/>
          <w:color w:val="000000" w:themeColor="text1"/>
        </w:rPr>
        <w:t xml:space="preserve"> - - - - - - - - - - - - - - - - - - - - - - - - - - </w:t>
      </w:r>
    </w:p>
    <w:p w14:paraId="7529B4EE" w14:textId="08428755" w:rsidR="00D22497" w:rsidRDefault="00D22497" w:rsidP="00C622B4">
      <w:pPr>
        <w:spacing w:after="120"/>
        <w:ind w:left="1134" w:right="902" w:firstLine="284"/>
        <w:jc w:val="both"/>
        <w:rPr>
          <w:rFonts w:ascii="Arial" w:eastAsia="Calibri" w:hAnsi="Arial" w:cs="Arial"/>
          <w:i/>
          <w:color w:val="000000" w:themeColor="text1"/>
        </w:rPr>
      </w:pPr>
      <w:bookmarkStart w:id="0" w:name="_Hlk114582503"/>
      <w:bookmarkStart w:id="1" w:name="_Hlk114664194"/>
      <w:r>
        <w:rPr>
          <w:rFonts w:ascii="Arial" w:eastAsia="Calibri" w:hAnsi="Arial" w:cs="Arial"/>
          <w:i/>
          <w:color w:val="000000" w:themeColor="text1"/>
        </w:rPr>
        <w:t xml:space="preserve">Por otra parte, se recibió en la Oficialía de Partes Común de Primera Instancia de este Tribunal, el día dieciocho de marzo del año en curso, el escrito de </w:t>
      </w:r>
      <w:r w:rsidR="00400AF3">
        <w:rPr>
          <w:rFonts w:ascii="Arial" w:eastAsia="Calibri" w:hAnsi="Arial" w:cs="Arial"/>
          <w:i/>
          <w:color w:val="000000" w:themeColor="text1"/>
        </w:rPr>
        <w:t>*******</w:t>
      </w:r>
      <w:r>
        <w:rPr>
          <w:rFonts w:ascii="Arial" w:eastAsia="Calibri" w:hAnsi="Arial" w:cs="Arial"/>
          <w:i/>
          <w:color w:val="000000" w:themeColor="text1"/>
        </w:rPr>
        <w:t xml:space="preserve">, visto su contenido, se le tiene informando que se encuentra en imposibilitado materialmente para exhibir el acta de infracción impugnada, toda vez que el acto administrativo nunca le fue notificado; por lo tanto, se le tienen por hechas sus manifestaciones, y se ordena agregar a los autos el escrito de cuenta, para que surta sus efectos legales correspondientes.- - </w:t>
      </w:r>
      <w:r w:rsidR="00400AF3">
        <w:rPr>
          <w:rFonts w:ascii="Arial" w:eastAsia="Calibri" w:hAnsi="Arial" w:cs="Arial"/>
          <w:i/>
          <w:color w:val="000000" w:themeColor="text1"/>
        </w:rPr>
        <w:t>- - - - - - - - - - - - - - - - -</w:t>
      </w:r>
    </w:p>
    <w:p w14:paraId="1F368666" w14:textId="7B4E87CA" w:rsidR="00CC6CD9" w:rsidRDefault="00D22497" w:rsidP="00C622B4">
      <w:pPr>
        <w:spacing w:after="120"/>
        <w:ind w:left="1134" w:right="902" w:firstLine="284"/>
        <w:jc w:val="both"/>
        <w:rPr>
          <w:rFonts w:ascii="Arial" w:eastAsia="Calibri" w:hAnsi="Arial" w:cs="Arial"/>
          <w:i/>
          <w:color w:val="000000" w:themeColor="text1"/>
        </w:rPr>
      </w:pPr>
      <w:bookmarkStart w:id="2" w:name="_Hlk114582672"/>
      <w:r>
        <w:rPr>
          <w:rFonts w:ascii="Arial" w:eastAsia="Calibri" w:hAnsi="Arial" w:cs="Arial"/>
          <w:i/>
          <w:color w:val="000000" w:themeColor="text1"/>
        </w:rPr>
        <w:t xml:space="preserve">Sin embrago, vistos los autos, de ellos se advierte que mediante proveído de veinticinco de septiembre de dos mil veinte, se requirió al </w:t>
      </w:r>
      <w:r>
        <w:rPr>
          <w:rFonts w:ascii="Arial" w:eastAsia="Calibri" w:hAnsi="Arial" w:cs="Arial"/>
          <w:b/>
          <w:bCs/>
          <w:i/>
          <w:color w:val="000000" w:themeColor="text1"/>
        </w:rPr>
        <w:t xml:space="preserve">promovente </w:t>
      </w:r>
      <w:r w:rsidR="00400AF3">
        <w:rPr>
          <w:rFonts w:ascii="Arial" w:eastAsia="Calibri" w:hAnsi="Arial" w:cs="Arial"/>
          <w:b/>
          <w:bCs/>
          <w:i/>
          <w:color w:val="000000" w:themeColor="text1"/>
        </w:rPr>
        <w:t>*******</w:t>
      </w:r>
      <w:r>
        <w:rPr>
          <w:rFonts w:ascii="Arial" w:eastAsia="Calibri" w:hAnsi="Arial" w:cs="Arial"/>
          <w:b/>
          <w:bCs/>
          <w:i/>
          <w:color w:val="000000" w:themeColor="text1"/>
        </w:rPr>
        <w:t xml:space="preserve"> </w:t>
      </w:r>
      <w:r>
        <w:rPr>
          <w:rFonts w:ascii="Arial" w:eastAsia="Calibri" w:hAnsi="Arial" w:cs="Arial"/>
          <w:i/>
          <w:color w:val="000000" w:themeColor="text1"/>
        </w:rPr>
        <w:t xml:space="preserve">para que en el término de </w:t>
      </w:r>
      <w:r>
        <w:rPr>
          <w:rFonts w:ascii="Arial" w:eastAsia="Calibri" w:hAnsi="Arial" w:cs="Arial"/>
          <w:b/>
          <w:bCs/>
          <w:i/>
          <w:color w:val="000000" w:themeColor="text1"/>
        </w:rPr>
        <w:t xml:space="preserve">tres días hábiles </w:t>
      </w:r>
      <w:r>
        <w:rPr>
          <w:rFonts w:ascii="Arial" w:eastAsia="Calibri" w:hAnsi="Arial" w:cs="Arial"/>
          <w:i/>
          <w:color w:val="000000" w:themeColor="text1"/>
        </w:rPr>
        <w:t>contados a partir del día hábil siguiente aquel en que surtiera efectos su notificación cumpliera con diversas prevenciones</w:t>
      </w:r>
      <w:r w:rsidR="00CC6CD9">
        <w:rPr>
          <w:rFonts w:ascii="Arial" w:eastAsia="Calibri" w:hAnsi="Arial" w:cs="Arial"/>
          <w:i/>
          <w:color w:val="000000" w:themeColor="text1"/>
        </w:rPr>
        <w:t xml:space="preserve">, y toda vez que mediante incidente de nulidad de notificaciones de fecha veinte de mayo de dos mil veintiuno, se ordenó notificar nuevamente el citado auto, su término de </w:t>
      </w:r>
      <w:r w:rsidR="00CC6CD9">
        <w:rPr>
          <w:rFonts w:ascii="Arial" w:eastAsia="Calibri" w:hAnsi="Arial" w:cs="Arial"/>
          <w:b/>
          <w:bCs/>
          <w:i/>
          <w:color w:val="000000" w:themeColor="text1"/>
        </w:rPr>
        <w:t xml:space="preserve">tres días hábiles </w:t>
      </w:r>
      <w:r w:rsidR="00CC6CD9">
        <w:rPr>
          <w:rFonts w:ascii="Arial" w:eastAsia="Calibri" w:hAnsi="Arial" w:cs="Arial"/>
          <w:i/>
          <w:color w:val="000000" w:themeColor="text1"/>
        </w:rPr>
        <w:t xml:space="preserve">transcurrió del veintisiete al treinta y uno de mayo de dos mil veintiuno; y la fecha de presentación del escrito de cuenta, ante la Oficialía de Partes Común de Primera Instancia de este Tribunal, fue el dieciocho de marzo de dos mil veintidós, esta Sala Unitaria determina que fue promovida de manera </w:t>
      </w:r>
      <w:r w:rsidR="00CC6CD9">
        <w:rPr>
          <w:rFonts w:ascii="Arial" w:eastAsia="Calibri" w:hAnsi="Arial" w:cs="Arial"/>
          <w:b/>
          <w:bCs/>
          <w:i/>
          <w:color w:val="000000" w:themeColor="text1"/>
        </w:rPr>
        <w:t>extemporánea</w:t>
      </w:r>
      <w:r w:rsidR="00CC6CD9">
        <w:rPr>
          <w:rFonts w:ascii="Arial" w:eastAsia="Calibri" w:hAnsi="Arial" w:cs="Arial"/>
          <w:i/>
          <w:color w:val="000000" w:themeColor="text1"/>
        </w:rPr>
        <w:t xml:space="preserve">; por lo tanto, se le hace efectivo el apercibimiento decretado por auto de veinticinco de septiembre de dos mil veinte, en consecuencia, </w:t>
      </w:r>
      <w:r w:rsidR="00CC6CD9">
        <w:rPr>
          <w:rFonts w:ascii="Arial" w:eastAsia="Calibri" w:hAnsi="Arial" w:cs="Arial"/>
          <w:b/>
          <w:bCs/>
          <w:i/>
          <w:color w:val="000000" w:themeColor="text1"/>
        </w:rPr>
        <w:t xml:space="preserve">SE DESECHA LA DEMANDA DE NULIDAD </w:t>
      </w:r>
      <w:r w:rsidR="00CC6CD9">
        <w:rPr>
          <w:rFonts w:ascii="Arial" w:eastAsia="Calibri" w:hAnsi="Arial" w:cs="Arial"/>
          <w:i/>
          <w:color w:val="000000" w:themeColor="text1"/>
        </w:rPr>
        <w:t xml:space="preserve">promovida por </w:t>
      </w:r>
      <w:r w:rsidR="00400AF3">
        <w:rPr>
          <w:rFonts w:ascii="Arial" w:eastAsia="Calibri" w:hAnsi="Arial" w:cs="Arial"/>
          <w:b/>
          <w:bCs/>
          <w:i/>
          <w:color w:val="000000" w:themeColor="text1"/>
        </w:rPr>
        <w:t>*******</w:t>
      </w:r>
      <w:r w:rsidR="00CC6CD9">
        <w:rPr>
          <w:rFonts w:ascii="Arial" w:eastAsia="Calibri" w:hAnsi="Arial" w:cs="Arial"/>
          <w:i/>
          <w:color w:val="000000" w:themeColor="text1"/>
        </w:rPr>
        <w:t>; lo anterior con fundamento en el artículo 182 fracción I de la Ley de la Materia</w:t>
      </w:r>
      <w:bookmarkEnd w:id="0"/>
      <w:bookmarkEnd w:id="2"/>
      <w:r w:rsidR="00CC6CD9">
        <w:rPr>
          <w:rFonts w:ascii="Arial" w:eastAsia="Calibri" w:hAnsi="Arial" w:cs="Arial"/>
          <w:i/>
          <w:color w:val="000000" w:themeColor="text1"/>
        </w:rPr>
        <w:t>.- - - - - - - - - - - - - -</w:t>
      </w:r>
      <w:r w:rsidR="006C5C4F">
        <w:rPr>
          <w:rFonts w:ascii="Arial" w:eastAsia="Calibri" w:hAnsi="Arial" w:cs="Arial"/>
          <w:i/>
          <w:color w:val="000000" w:themeColor="text1"/>
        </w:rPr>
        <w:t xml:space="preserve"> - - - - - - - - </w:t>
      </w:r>
      <w:r w:rsidR="00CC6CD9">
        <w:rPr>
          <w:rFonts w:ascii="Arial" w:eastAsia="Calibri" w:hAnsi="Arial" w:cs="Arial"/>
          <w:i/>
          <w:color w:val="000000" w:themeColor="text1"/>
        </w:rPr>
        <w:t xml:space="preserve"> </w:t>
      </w:r>
      <w:r w:rsidR="00400AF3">
        <w:rPr>
          <w:rFonts w:ascii="Arial" w:eastAsia="Calibri" w:hAnsi="Arial" w:cs="Arial"/>
          <w:i/>
          <w:color w:val="000000" w:themeColor="text1"/>
        </w:rPr>
        <w:t>- - - - - - - - - - - - - - - - - -</w:t>
      </w:r>
    </w:p>
    <w:bookmarkEnd w:id="1"/>
    <w:p w14:paraId="4A025D31" w14:textId="2534EB4D" w:rsidR="006B7176" w:rsidRDefault="00CC6CD9" w:rsidP="00C622B4">
      <w:pPr>
        <w:spacing w:after="120"/>
        <w:ind w:left="1134" w:right="902" w:firstLine="284"/>
        <w:jc w:val="both"/>
        <w:rPr>
          <w:rFonts w:ascii="Arial" w:eastAsia="Calibri" w:hAnsi="Arial" w:cs="Arial"/>
          <w:i/>
          <w:color w:val="000000" w:themeColor="text1"/>
        </w:rPr>
      </w:pPr>
      <w:r>
        <w:rPr>
          <w:rFonts w:ascii="Arial" w:eastAsia="Calibri" w:hAnsi="Arial" w:cs="Arial"/>
          <w:i/>
          <w:color w:val="000000" w:themeColor="text1"/>
        </w:rPr>
        <w:t xml:space="preserve">Por último, una vez que cause estado el presente auto, </w:t>
      </w:r>
      <w:r>
        <w:rPr>
          <w:rFonts w:ascii="Arial" w:eastAsia="Calibri" w:hAnsi="Arial" w:cs="Arial"/>
          <w:b/>
          <w:bCs/>
          <w:i/>
          <w:color w:val="000000" w:themeColor="text1"/>
        </w:rPr>
        <w:t xml:space="preserve">se ordena dar de baja del libro de control de expedientes de esta Sala Unitaria </w:t>
      </w:r>
      <w:r>
        <w:rPr>
          <w:rFonts w:ascii="Arial" w:eastAsia="Calibri" w:hAnsi="Arial" w:cs="Arial"/>
          <w:i/>
          <w:color w:val="000000" w:themeColor="text1"/>
        </w:rPr>
        <w:t xml:space="preserve">y en consecuencia </w:t>
      </w:r>
      <w:r>
        <w:rPr>
          <w:rFonts w:ascii="Arial" w:eastAsia="Calibri" w:hAnsi="Arial" w:cs="Arial"/>
          <w:b/>
          <w:bCs/>
          <w:i/>
          <w:color w:val="000000" w:themeColor="text1"/>
        </w:rPr>
        <w:t>su archivo</w:t>
      </w:r>
      <w:r>
        <w:rPr>
          <w:rFonts w:ascii="Arial" w:eastAsia="Calibri" w:hAnsi="Arial" w:cs="Arial"/>
          <w:i/>
          <w:color w:val="000000" w:themeColor="text1"/>
        </w:rPr>
        <w:t>, y mediante oficio que se gire a la Secretaría General de Acuerdos de este Tribunal, remítase el presente asunto al Archivo General de este Tribunal, de conformidad con lo dispuesto por los artículos 101, 102, 104, y 106 del Reglamento Interno del Tribunal de Justicia Administrativa</w:t>
      </w:r>
      <w:r w:rsidR="006B7176">
        <w:rPr>
          <w:rFonts w:ascii="Arial" w:eastAsia="Calibri" w:hAnsi="Arial" w:cs="Arial"/>
          <w:i/>
          <w:color w:val="000000" w:themeColor="text1"/>
        </w:rPr>
        <w:t xml:space="preserve"> del Estado de Oaxaca, aprobado.- - - - -</w:t>
      </w:r>
      <w:r w:rsidR="00D41EDB">
        <w:rPr>
          <w:rFonts w:ascii="Arial" w:eastAsia="Calibri" w:hAnsi="Arial" w:cs="Arial"/>
          <w:i/>
          <w:color w:val="000000" w:themeColor="text1"/>
        </w:rPr>
        <w:t xml:space="preserve"> </w:t>
      </w:r>
    </w:p>
    <w:p w14:paraId="2A72D487" w14:textId="12500E8C" w:rsidR="006C5C4F" w:rsidRPr="006C5C4F" w:rsidRDefault="006B7176" w:rsidP="00C622B4">
      <w:pPr>
        <w:spacing w:before="240" w:after="120"/>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NOTIFÍQUESE personalmente al promovente</w:t>
      </w:r>
      <w:r>
        <w:rPr>
          <w:rFonts w:ascii="Arial" w:eastAsia="Calibri" w:hAnsi="Arial" w:cs="Arial"/>
          <w:i/>
          <w:color w:val="000000" w:themeColor="text1"/>
        </w:rPr>
        <w:t>; en términos de los artículos 172 fracción I, y 173 fracción I, de la Ley de Procedimiento y Justicia Administrativa para el Estado de Oaxaca.”- - - - - - - - - - - - - - - - - - - - - - - - - - - - - - - - - - - - -</w:t>
      </w:r>
      <w:r w:rsidR="00D41EDB">
        <w:rPr>
          <w:rFonts w:ascii="Arial" w:eastAsia="Calibri" w:hAnsi="Arial" w:cs="Arial"/>
          <w:i/>
          <w:color w:val="000000" w:themeColor="text1"/>
        </w:rPr>
        <w:t xml:space="preserve"> </w:t>
      </w:r>
    </w:p>
    <w:p w14:paraId="2620BBCC" w14:textId="4A6C57C8" w:rsidR="00E67FFE" w:rsidRPr="00183EE9" w:rsidRDefault="00E67FFE" w:rsidP="00C622B4">
      <w:pPr>
        <w:spacing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2F99474B" w14:textId="61BFDB68" w:rsidR="00D41EDB" w:rsidRDefault="003B6CF0" w:rsidP="00D41EDB">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 xml:space="preserve">1, 2, 4 fracción VIII, 23, 24 fracción I, 25 y 27 de la Ley </w:t>
      </w:r>
      <w:r w:rsidR="004C001D" w:rsidRPr="004C001D">
        <w:rPr>
          <w:rFonts w:ascii="Arial" w:hAnsi="Arial" w:cs="Arial"/>
          <w:bCs/>
          <w:iCs/>
          <w:sz w:val="26"/>
          <w:szCs w:val="26"/>
        </w:rPr>
        <w:lastRenderedPageBreak/>
        <w:t>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1, 118, 119, 120, 123 segundo párrafo, 125, 130 fracción I, 131, 231, 236 fracción</w:t>
      </w:r>
      <w:r w:rsidR="006B7176">
        <w:rPr>
          <w:rFonts w:ascii="Arial" w:hAnsi="Arial" w:cs="Arial"/>
          <w:bCs/>
          <w:iCs/>
          <w:sz w:val="26"/>
          <w:szCs w:val="26"/>
          <w:lang w:eastAsia="es-ES"/>
        </w:rPr>
        <w:t xml:space="preserve"> </w:t>
      </w:r>
      <w:r w:rsidR="00414715">
        <w:rPr>
          <w:rFonts w:ascii="Arial" w:hAnsi="Arial" w:cs="Arial"/>
          <w:bCs/>
          <w:iCs/>
          <w:sz w:val="26"/>
          <w:szCs w:val="26"/>
          <w:lang w:eastAsia="es-ES"/>
        </w:rPr>
        <w:t>I</w:t>
      </w:r>
      <w:r w:rsidR="004C001D">
        <w:rPr>
          <w:rFonts w:ascii="Arial" w:hAnsi="Arial" w:cs="Arial"/>
          <w:bCs/>
          <w:iCs/>
          <w:sz w:val="26"/>
          <w:szCs w:val="26"/>
          <w:lang w:eastAsia="es-ES"/>
        </w:rPr>
        <w:t xml:space="preserve"> y 238 de la Ley de</w:t>
      </w:r>
      <w:r w:rsidR="006B7176">
        <w:rPr>
          <w:rFonts w:ascii="Arial" w:hAnsi="Arial" w:cs="Arial"/>
          <w:bCs/>
          <w:iCs/>
          <w:sz w:val="26"/>
          <w:szCs w:val="26"/>
          <w:lang w:eastAsia="es-ES"/>
        </w:rPr>
        <w:t xml:space="preserve"> </w:t>
      </w:r>
      <w:r w:rsidR="004C001D" w:rsidRPr="00A979D7">
        <w:rPr>
          <w:rFonts w:ascii="Arial" w:eastAsiaTheme="minorHAnsi" w:hAnsi="Arial" w:cs="Arial"/>
          <w:bCs/>
          <w:iCs/>
          <w:sz w:val="26"/>
          <w:szCs w:val="26"/>
          <w:lang w:eastAsia="es-ES"/>
        </w:rPr>
        <w:t>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w:t>
      </w:r>
      <w:r w:rsidR="00D41EDB">
        <w:rPr>
          <w:rFonts w:ascii="Arial" w:hAnsi="Arial" w:cs="Arial"/>
          <w:bCs/>
          <w:iCs/>
          <w:sz w:val="26"/>
          <w:szCs w:val="26"/>
        </w:rPr>
        <w:t xml:space="preserve"> del acuerdo de</w:t>
      </w:r>
      <w:r w:rsidR="00D41EDB">
        <w:rPr>
          <w:rFonts w:ascii="Arial" w:hAnsi="Arial" w:cs="Arial"/>
          <w:sz w:val="26"/>
          <w:szCs w:val="26"/>
        </w:rPr>
        <w:t xml:space="preserve"> veinticinco de septiembre de dos mil veinte (el cual no será analizado en el presente medio de impugnación, por las razones que más adelante se harán valer) y </w:t>
      </w:r>
      <w:r w:rsidR="00D41EDB">
        <w:rPr>
          <w:rFonts w:ascii="Arial" w:hAnsi="Arial" w:cs="Arial"/>
          <w:bCs/>
          <w:iCs/>
          <w:sz w:val="26"/>
          <w:szCs w:val="26"/>
        </w:rPr>
        <w:t xml:space="preserve"> el acuerdo de veinte de abril de dos mil veintidós</w:t>
      </w:r>
      <w:r w:rsidR="00D41EDB" w:rsidRPr="00F219EF">
        <w:rPr>
          <w:rFonts w:ascii="Arial" w:hAnsi="Arial" w:cs="Arial"/>
          <w:bCs/>
          <w:color w:val="000000"/>
          <w:sz w:val="26"/>
          <w:szCs w:val="26"/>
        </w:rPr>
        <w:t xml:space="preserve">, </w:t>
      </w:r>
      <w:r w:rsidR="00D41EDB" w:rsidRPr="00F219EF">
        <w:rPr>
          <w:rFonts w:ascii="Arial" w:hAnsi="Arial" w:cs="Arial"/>
          <w:bCs/>
          <w:iCs/>
          <w:sz w:val="26"/>
          <w:szCs w:val="26"/>
        </w:rPr>
        <w:t>dict</w:t>
      </w:r>
      <w:r w:rsidR="00D41EDB" w:rsidRPr="008E3662">
        <w:rPr>
          <w:rFonts w:ascii="Arial" w:hAnsi="Arial" w:cs="Arial"/>
          <w:bCs/>
          <w:iCs/>
          <w:sz w:val="26"/>
          <w:szCs w:val="26"/>
        </w:rPr>
        <w:t>ad</w:t>
      </w:r>
      <w:r w:rsidR="00D41EDB">
        <w:rPr>
          <w:rFonts w:ascii="Arial" w:hAnsi="Arial" w:cs="Arial"/>
          <w:bCs/>
          <w:iCs/>
          <w:sz w:val="26"/>
          <w:szCs w:val="26"/>
        </w:rPr>
        <w:t>os</w:t>
      </w:r>
      <w:r w:rsidR="00D41EDB" w:rsidRPr="008E3662">
        <w:rPr>
          <w:rFonts w:ascii="Arial" w:hAnsi="Arial" w:cs="Arial"/>
          <w:bCs/>
          <w:iCs/>
          <w:sz w:val="26"/>
          <w:szCs w:val="26"/>
        </w:rPr>
        <w:t xml:space="preserve"> por la </w:t>
      </w:r>
      <w:r w:rsidR="00D41EDB">
        <w:rPr>
          <w:rFonts w:ascii="Arial" w:hAnsi="Arial" w:cs="Arial"/>
          <w:bCs/>
          <w:iCs/>
          <w:sz w:val="26"/>
          <w:szCs w:val="26"/>
        </w:rPr>
        <w:t xml:space="preserve">Cuarta </w:t>
      </w:r>
      <w:r w:rsidR="00D41EDB" w:rsidRPr="008E3662">
        <w:rPr>
          <w:rFonts w:ascii="Arial" w:hAnsi="Arial" w:cs="Arial"/>
          <w:bCs/>
          <w:iCs/>
          <w:sz w:val="26"/>
          <w:szCs w:val="26"/>
        </w:rPr>
        <w:t>Sala Unitaria de Primera Instancia de este Tribun</w:t>
      </w:r>
      <w:r w:rsidR="00D41EDB">
        <w:rPr>
          <w:rFonts w:ascii="Arial" w:hAnsi="Arial" w:cs="Arial"/>
          <w:bCs/>
          <w:iCs/>
          <w:sz w:val="26"/>
          <w:szCs w:val="26"/>
        </w:rPr>
        <w:t xml:space="preserve">al, en el juicio de nulidad </w:t>
      </w:r>
      <w:r w:rsidR="00D41EDB">
        <w:rPr>
          <w:rFonts w:ascii="Arial" w:hAnsi="Arial" w:cs="Arial"/>
          <w:b/>
          <w:bCs/>
          <w:iCs/>
          <w:sz w:val="26"/>
          <w:szCs w:val="26"/>
        </w:rPr>
        <w:t>0145/2020</w:t>
      </w:r>
      <w:r w:rsidR="00D41EDB" w:rsidRPr="00AE78C3">
        <w:rPr>
          <w:rFonts w:ascii="Arial" w:hAnsi="Arial" w:cs="Arial"/>
          <w:b/>
          <w:bCs/>
          <w:iCs/>
          <w:sz w:val="26"/>
          <w:szCs w:val="26"/>
        </w:rPr>
        <w:t>.</w:t>
      </w:r>
      <w:r w:rsidR="00D41EDB">
        <w:rPr>
          <w:rFonts w:ascii="Arial" w:hAnsi="Arial" w:cs="Arial"/>
          <w:bCs/>
          <w:iCs/>
          <w:sz w:val="26"/>
          <w:szCs w:val="26"/>
        </w:rPr>
        <w:t xml:space="preserve">- - - - - - - - - - - - - - - </w:t>
      </w:r>
      <w:r w:rsidR="006C5C4F">
        <w:rPr>
          <w:rFonts w:ascii="Arial" w:hAnsi="Arial" w:cs="Arial"/>
          <w:bCs/>
          <w:iCs/>
          <w:sz w:val="26"/>
          <w:szCs w:val="26"/>
        </w:rPr>
        <w:t xml:space="preserve">- - - - - - - - - - - - - - - - - </w:t>
      </w:r>
    </w:p>
    <w:p w14:paraId="7C54A577" w14:textId="133D5739"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xml:space="preserve">, bajo el rubro y texto </w:t>
      </w:r>
      <w:r w:rsidR="00C622B4">
        <w:rPr>
          <w:rFonts w:ascii="Arial" w:hAnsi="Arial" w:cs="Arial"/>
          <w:bCs/>
          <w:color w:val="000000"/>
          <w:sz w:val="26"/>
          <w:szCs w:val="26"/>
        </w:rPr>
        <w:t>siguiente: -</w:t>
      </w:r>
      <w:r w:rsidR="000C2192">
        <w:rPr>
          <w:rFonts w:ascii="Arial" w:hAnsi="Arial" w:cs="Arial"/>
          <w:bCs/>
          <w:color w:val="000000"/>
          <w:sz w:val="26"/>
          <w:szCs w:val="26"/>
        </w:rPr>
        <w:t xml:space="preserve"> - - - - - - -</w:t>
      </w:r>
      <w:r w:rsidR="001868F4">
        <w:rPr>
          <w:rFonts w:ascii="Arial" w:hAnsi="Arial" w:cs="Arial"/>
          <w:bCs/>
          <w:color w:val="000000"/>
          <w:sz w:val="26"/>
          <w:szCs w:val="26"/>
        </w:rPr>
        <w:t xml:space="preserve"> - - - - - - - </w:t>
      </w:r>
    </w:p>
    <w:p w14:paraId="7E5F0606" w14:textId="18510C09" w:rsidR="001868F4" w:rsidRDefault="000C2192" w:rsidP="00C622B4">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r w:rsidR="006C5C4F">
        <w:rPr>
          <w:rFonts w:ascii="Arial" w:eastAsia="Calibri" w:hAnsi="Arial" w:cs="Arial"/>
          <w:bCs/>
          <w:i/>
        </w:rPr>
        <w:t xml:space="preserve">- - - - - - - - - - - - - - </w:t>
      </w:r>
    </w:p>
    <w:p w14:paraId="0591F0CE" w14:textId="0EBC4E44" w:rsidR="00247B0C" w:rsidRDefault="00344445" w:rsidP="00B71370">
      <w:pPr>
        <w:widowControl w:val="0"/>
        <w:tabs>
          <w:tab w:val="left" w:pos="7938"/>
        </w:tabs>
        <w:spacing w:before="240" w:line="360" w:lineRule="auto"/>
        <w:ind w:right="18" w:firstLine="709"/>
        <w:jc w:val="both"/>
        <w:rPr>
          <w:rFonts w:ascii="Arial" w:hAnsi="Arial" w:cs="Arial"/>
          <w:bCs/>
          <w:sz w:val="26"/>
          <w:szCs w:val="26"/>
        </w:rPr>
      </w:pPr>
      <w:r w:rsidRPr="00344445">
        <w:rPr>
          <w:rFonts w:ascii="Arial" w:eastAsia="Times New Roman" w:hAnsi="Arial" w:cs="Arial"/>
          <w:b/>
          <w:sz w:val="26"/>
          <w:szCs w:val="26"/>
        </w:rPr>
        <w:t xml:space="preserve">TERCERO.- </w:t>
      </w:r>
      <w:r w:rsidR="00247B0C" w:rsidRPr="0003358A">
        <w:rPr>
          <w:rFonts w:ascii="Arial" w:hAnsi="Arial" w:cs="Arial"/>
          <w:bCs/>
          <w:color w:val="000000"/>
          <w:sz w:val="26"/>
          <w:szCs w:val="26"/>
        </w:rPr>
        <w:t xml:space="preserve">Conforme a las constancias de autos del presente cuaderno de revisión que tienen pleno valor probatorio en términos del </w:t>
      </w:r>
      <w:r w:rsidR="009819AB" w:rsidRPr="009819AB">
        <w:rPr>
          <w:rFonts w:ascii="Arial" w:hAnsi="Arial" w:cs="Arial"/>
          <w:bCs/>
          <w:color w:val="000000"/>
          <w:sz w:val="26"/>
          <w:szCs w:val="26"/>
        </w:rPr>
        <w:lastRenderedPageBreak/>
        <w:t>artículo 203, fracción I</w:t>
      </w:r>
      <w:r w:rsidR="009819AB">
        <w:rPr>
          <w:rStyle w:val="Refdenotaalpie"/>
          <w:rFonts w:ascii="Arial" w:hAnsi="Arial" w:cs="Arial"/>
          <w:bCs/>
          <w:color w:val="000000"/>
          <w:sz w:val="26"/>
          <w:szCs w:val="26"/>
        </w:rPr>
        <w:footnoteReference w:id="1"/>
      </w:r>
      <w:r w:rsidR="009819AB">
        <w:rPr>
          <w:rFonts w:ascii="Arial" w:hAnsi="Arial" w:cs="Arial"/>
          <w:bCs/>
          <w:color w:val="000000"/>
          <w:sz w:val="26"/>
          <w:szCs w:val="26"/>
        </w:rPr>
        <w:t xml:space="preserve"> </w:t>
      </w:r>
      <w:r w:rsidR="009819AB" w:rsidRPr="009819AB">
        <w:rPr>
          <w:rFonts w:ascii="Arial" w:hAnsi="Arial" w:cs="Arial"/>
          <w:bCs/>
          <w:color w:val="000000"/>
          <w:sz w:val="26"/>
          <w:szCs w:val="26"/>
        </w:rPr>
        <w:t>de la Ley de Procedimiento y Justicia Administrativa para el Estado de Oaxaca</w:t>
      </w:r>
      <w:r w:rsidR="00247B0C">
        <w:rPr>
          <w:rFonts w:ascii="Arial" w:hAnsi="Arial" w:cs="Arial"/>
          <w:bCs/>
          <w:color w:val="000000"/>
          <w:sz w:val="26"/>
          <w:szCs w:val="26"/>
        </w:rPr>
        <w:t>,</w:t>
      </w:r>
      <w:r w:rsidR="00247B0C" w:rsidRPr="0003358A">
        <w:rPr>
          <w:rFonts w:ascii="Arial" w:hAnsi="Arial" w:cs="Arial"/>
          <w:bCs/>
          <w:color w:val="000000"/>
          <w:sz w:val="26"/>
          <w:szCs w:val="26"/>
        </w:rPr>
        <w:t xml:space="preserve"> por tratarse de actuaciones judiciales</w:t>
      </w:r>
      <w:r w:rsidR="009819AB">
        <w:rPr>
          <w:rFonts w:ascii="Arial" w:hAnsi="Arial" w:cs="Arial"/>
          <w:bCs/>
          <w:color w:val="000000"/>
          <w:sz w:val="26"/>
          <w:szCs w:val="26"/>
        </w:rPr>
        <w:t>,</w:t>
      </w:r>
      <w:r w:rsidR="00247B0C" w:rsidRPr="0003358A">
        <w:rPr>
          <w:rFonts w:ascii="Arial" w:hAnsi="Arial" w:cs="Arial"/>
          <w:bCs/>
          <w:color w:val="000000"/>
          <w:sz w:val="26"/>
          <w:szCs w:val="26"/>
        </w:rPr>
        <w:t xml:space="preserve"> </w:t>
      </w:r>
      <w:r w:rsidR="00247B0C">
        <w:rPr>
          <w:rFonts w:ascii="Arial" w:eastAsia="Times New Roman" w:hAnsi="Arial" w:cs="Arial"/>
          <w:sz w:val="26"/>
          <w:szCs w:val="26"/>
          <w:lang w:eastAsia="es-PE"/>
        </w:rPr>
        <w:t xml:space="preserve">se advierte </w:t>
      </w:r>
      <w:r w:rsidR="00247B0C" w:rsidRPr="0082727A">
        <w:rPr>
          <w:rFonts w:ascii="Arial" w:hAnsi="Arial" w:cs="Arial"/>
          <w:bCs/>
          <w:sz w:val="26"/>
          <w:szCs w:val="26"/>
        </w:rPr>
        <w:t xml:space="preserve">del proemio del escrito de expresión de agravios de </w:t>
      </w:r>
      <w:r w:rsidR="009819AB">
        <w:rPr>
          <w:rFonts w:ascii="Arial" w:hAnsi="Arial" w:cs="Arial"/>
          <w:bCs/>
          <w:sz w:val="26"/>
          <w:szCs w:val="26"/>
        </w:rPr>
        <w:t>veintiséis de mayo de dos mil veintidós</w:t>
      </w:r>
      <w:r w:rsidR="00247B0C">
        <w:rPr>
          <w:rFonts w:ascii="Arial" w:hAnsi="Arial" w:cs="Arial"/>
          <w:bCs/>
          <w:sz w:val="26"/>
          <w:szCs w:val="26"/>
        </w:rPr>
        <w:t>, que el</w:t>
      </w:r>
      <w:r w:rsidR="00247B0C" w:rsidRPr="0082727A">
        <w:rPr>
          <w:rFonts w:ascii="Arial" w:hAnsi="Arial" w:cs="Arial"/>
          <w:bCs/>
          <w:sz w:val="26"/>
          <w:szCs w:val="26"/>
        </w:rPr>
        <w:t xml:space="preserve"> recurren</w:t>
      </w:r>
      <w:r w:rsidR="00247B0C">
        <w:rPr>
          <w:rFonts w:ascii="Arial" w:hAnsi="Arial" w:cs="Arial"/>
          <w:bCs/>
          <w:sz w:val="26"/>
          <w:szCs w:val="26"/>
        </w:rPr>
        <w:t xml:space="preserve">te </w:t>
      </w:r>
      <w:r w:rsidR="00400AF3">
        <w:rPr>
          <w:rFonts w:ascii="Arial" w:hAnsi="Arial" w:cs="Arial"/>
          <w:b/>
          <w:bCs/>
          <w:color w:val="000000"/>
          <w:sz w:val="26"/>
          <w:szCs w:val="26"/>
        </w:rPr>
        <w:t>*******</w:t>
      </w:r>
      <w:r w:rsidR="00247B0C" w:rsidRPr="0003358A">
        <w:rPr>
          <w:rFonts w:ascii="Arial" w:hAnsi="Arial" w:cs="Arial"/>
          <w:b/>
          <w:bCs/>
          <w:color w:val="000000"/>
          <w:sz w:val="26"/>
          <w:szCs w:val="26"/>
        </w:rPr>
        <w:t xml:space="preserve"> </w:t>
      </w:r>
      <w:r w:rsidR="00247B0C" w:rsidRPr="00510F6B">
        <w:rPr>
          <w:rFonts w:ascii="Arial" w:hAnsi="Arial" w:cs="Arial"/>
          <w:color w:val="000000"/>
          <w:sz w:val="26"/>
          <w:szCs w:val="26"/>
        </w:rPr>
        <w:t>señal</w:t>
      </w:r>
      <w:r w:rsidR="00247B0C">
        <w:rPr>
          <w:rFonts w:ascii="Arial" w:hAnsi="Arial" w:cs="Arial"/>
          <w:color w:val="000000"/>
          <w:sz w:val="26"/>
          <w:szCs w:val="26"/>
        </w:rPr>
        <w:t>ó</w:t>
      </w:r>
      <w:r w:rsidR="00247B0C" w:rsidRPr="00510F6B">
        <w:rPr>
          <w:rFonts w:ascii="Arial" w:hAnsi="Arial" w:cs="Arial"/>
          <w:color w:val="000000"/>
          <w:sz w:val="26"/>
          <w:szCs w:val="26"/>
        </w:rPr>
        <w:t xml:space="preserve"> que</w:t>
      </w:r>
      <w:r w:rsidR="00247B0C">
        <w:rPr>
          <w:rFonts w:ascii="Arial" w:hAnsi="Arial" w:cs="Arial"/>
          <w:b/>
          <w:bCs/>
          <w:color w:val="000000"/>
          <w:sz w:val="26"/>
          <w:szCs w:val="26"/>
        </w:rPr>
        <w:t xml:space="preserve"> </w:t>
      </w:r>
      <w:r w:rsidR="00247B0C">
        <w:rPr>
          <w:rFonts w:ascii="Arial" w:hAnsi="Arial" w:cs="Arial"/>
          <w:bCs/>
          <w:sz w:val="26"/>
          <w:szCs w:val="26"/>
        </w:rPr>
        <w:t xml:space="preserve">interpone el presente medio de defensa </w:t>
      </w:r>
      <w:r w:rsidR="009819AB">
        <w:rPr>
          <w:rFonts w:ascii="Arial" w:hAnsi="Arial" w:cs="Arial"/>
          <w:bCs/>
          <w:sz w:val="26"/>
          <w:szCs w:val="26"/>
        </w:rPr>
        <w:t>en contra de los acuerdos de veinticinco de septiembre de dos mil veinte</w:t>
      </w:r>
      <w:r w:rsidR="00D41EDB">
        <w:rPr>
          <w:rFonts w:ascii="Arial" w:hAnsi="Arial" w:cs="Arial"/>
          <w:bCs/>
          <w:sz w:val="26"/>
          <w:szCs w:val="26"/>
        </w:rPr>
        <w:t xml:space="preserve"> y veinte de abril de dos mil veintidós.</w:t>
      </w:r>
      <w:r w:rsidR="00C622B4">
        <w:rPr>
          <w:rFonts w:ascii="Arial" w:hAnsi="Arial" w:cs="Arial"/>
          <w:bCs/>
          <w:sz w:val="26"/>
          <w:szCs w:val="26"/>
        </w:rPr>
        <w:t xml:space="preserve"> - - - - - - - - - - - - - - - - - - - - </w:t>
      </w:r>
      <w:r w:rsidR="00400AF3">
        <w:rPr>
          <w:rFonts w:ascii="Arial" w:hAnsi="Arial" w:cs="Arial"/>
          <w:bCs/>
          <w:sz w:val="26"/>
          <w:szCs w:val="26"/>
        </w:rPr>
        <w:t xml:space="preserve">- - - - - - - - - - - - - </w:t>
      </w:r>
    </w:p>
    <w:p w14:paraId="2066BCD7" w14:textId="3496AF8A" w:rsidR="00247B0C" w:rsidRDefault="009474D4" w:rsidP="00B71370">
      <w:pPr>
        <w:widowControl w:val="0"/>
        <w:tabs>
          <w:tab w:val="left" w:pos="7938"/>
        </w:tabs>
        <w:spacing w:before="240" w:line="360" w:lineRule="auto"/>
        <w:ind w:right="18" w:firstLine="709"/>
        <w:jc w:val="both"/>
        <w:rPr>
          <w:rFonts w:ascii="Arial" w:hAnsi="Arial" w:cs="Arial"/>
          <w:color w:val="000000"/>
          <w:sz w:val="26"/>
          <w:szCs w:val="26"/>
        </w:rPr>
      </w:pPr>
      <w:r>
        <w:rPr>
          <w:rFonts w:ascii="Arial" w:hAnsi="Arial" w:cs="Arial"/>
          <w:bCs/>
          <w:sz w:val="26"/>
          <w:szCs w:val="26"/>
        </w:rPr>
        <w:t xml:space="preserve">Del análisis de las </w:t>
      </w:r>
      <w:r w:rsidR="00712C61">
        <w:rPr>
          <w:rFonts w:ascii="Arial" w:hAnsi="Arial" w:cs="Arial"/>
          <w:bCs/>
          <w:sz w:val="26"/>
          <w:szCs w:val="26"/>
        </w:rPr>
        <w:t xml:space="preserve">constancias que </w:t>
      </w:r>
      <w:r w:rsidR="00712C61">
        <w:rPr>
          <w:rFonts w:ascii="Arial" w:hAnsi="Arial" w:cs="Arial"/>
          <w:color w:val="000000"/>
          <w:sz w:val="26"/>
          <w:szCs w:val="26"/>
        </w:rPr>
        <w:t xml:space="preserve">integran el expediente </w:t>
      </w:r>
      <w:r w:rsidR="00143382">
        <w:rPr>
          <w:rFonts w:ascii="Arial" w:hAnsi="Arial" w:cs="Arial"/>
          <w:color w:val="000000"/>
          <w:sz w:val="26"/>
          <w:szCs w:val="26"/>
        </w:rPr>
        <w:t>0145/2020</w:t>
      </w:r>
      <w:r w:rsidR="00712C61">
        <w:rPr>
          <w:rFonts w:ascii="Arial" w:hAnsi="Arial" w:cs="Arial"/>
          <w:color w:val="000000"/>
          <w:sz w:val="26"/>
          <w:szCs w:val="26"/>
        </w:rPr>
        <w:t xml:space="preserve"> remitido para la substanciación del presente recurso, con valor probatorio pleno, por tratarse de actuaciones procesales, conforme a lo dispuesto por el artículo 203, </w:t>
      </w:r>
      <w:r w:rsidR="00712C61" w:rsidRPr="00FB703E">
        <w:rPr>
          <w:rFonts w:ascii="Arial" w:eastAsia="Calibri" w:hAnsi="Arial" w:cs="Arial"/>
          <w:bCs/>
          <w:sz w:val="26"/>
          <w:szCs w:val="26"/>
          <w:lang w:val="es-ES" w:eastAsia="en-US"/>
        </w:rPr>
        <w:t>fracción I</w:t>
      </w:r>
      <w:r w:rsidR="00712C61" w:rsidRPr="00371086">
        <w:rPr>
          <w:rFonts w:ascii="Arial" w:hAnsi="Arial" w:cs="Arial"/>
          <w:bCs/>
          <w:color w:val="000000"/>
          <w:sz w:val="26"/>
          <w:szCs w:val="26"/>
        </w:rPr>
        <w:t xml:space="preserve"> </w:t>
      </w:r>
      <w:r w:rsidR="00712C61">
        <w:rPr>
          <w:rFonts w:ascii="Arial" w:hAnsi="Arial" w:cs="Arial"/>
          <w:color w:val="000000"/>
          <w:sz w:val="26"/>
          <w:szCs w:val="26"/>
        </w:rPr>
        <w:t xml:space="preserve">de la Ley de Procedimiento y Justicia Administrativa para el Estado de Oaxaca, </w:t>
      </w:r>
      <w:r>
        <w:rPr>
          <w:rFonts w:ascii="Arial" w:hAnsi="Arial" w:cs="Arial"/>
          <w:color w:val="000000"/>
          <w:sz w:val="26"/>
          <w:szCs w:val="26"/>
        </w:rPr>
        <w:t xml:space="preserve">se advierte </w:t>
      </w:r>
      <w:r w:rsidR="00B754A2">
        <w:rPr>
          <w:rFonts w:ascii="Arial" w:hAnsi="Arial" w:cs="Arial"/>
          <w:color w:val="000000"/>
          <w:sz w:val="26"/>
          <w:szCs w:val="26"/>
        </w:rPr>
        <w:t xml:space="preserve">lo </w:t>
      </w:r>
      <w:r w:rsidR="008544FA">
        <w:rPr>
          <w:rFonts w:ascii="Arial" w:hAnsi="Arial" w:cs="Arial"/>
          <w:color w:val="000000"/>
          <w:sz w:val="26"/>
          <w:szCs w:val="26"/>
        </w:rPr>
        <w:t>siguiente</w:t>
      </w:r>
      <w:r w:rsidR="00143382">
        <w:rPr>
          <w:rFonts w:ascii="Arial" w:hAnsi="Arial" w:cs="Arial"/>
          <w:color w:val="000000"/>
          <w:sz w:val="26"/>
          <w:szCs w:val="26"/>
        </w:rPr>
        <w:t>:</w:t>
      </w:r>
    </w:p>
    <w:p w14:paraId="69C7A630" w14:textId="2A1FB483" w:rsidR="000317DB" w:rsidRPr="009474D4" w:rsidRDefault="009474D4" w:rsidP="009474D4">
      <w:pPr>
        <w:pStyle w:val="Prrafodelista"/>
        <w:widowControl w:val="0"/>
        <w:numPr>
          <w:ilvl w:val="0"/>
          <w:numId w:val="17"/>
        </w:numPr>
        <w:tabs>
          <w:tab w:val="left" w:pos="7938"/>
        </w:tabs>
        <w:spacing w:before="240" w:line="360" w:lineRule="auto"/>
        <w:ind w:right="18"/>
        <w:jc w:val="both"/>
        <w:rPr>
          <w:rFonts w:ascii="Arial" w:eastAsia="Times New Roman" w:hAnsi="Arial" w:cs="Arial"/>
          <w:bCs/>
          <w:sz w:val="26"/>
          <w:szCs w:val="26"/>
        </w:rPr>
      </w:pPr>
      <w:r>
        <w:rPr>
          <w:rFonts w:ascii="Arial" w:hAnsi="Arial" w:cs="Arial"/>
          <w:iCs/>
          <w:sz w:val="26"/>
          <w:szCs w:val="26"/>
        </w:rPr>
        <w:t xml:space="preserve">Mediante </w:t>
      </w:r>
      <w:r w:rsidR="000317DB" w:rsidRPr="009474D4">
        <w:rPr>
          <w:rFonts w:ascii="Arial" w:hAnsi="Arial" w:cs="Arial"/>
          <w:iCs/>
          <w:sz w:val="26"/>
          <w:szCs w:val="26"/>
        </w:rPr>
        <w:t>acuerdo de dieciocho de junio de dos</w:t>
      </w:r>
      <w:r>
        <w:rPr>
          <w:rFonts w:ascii="Arial" w:hAnsi="Arial" w:cs="Arial"/>
          <w:iCs/>
          <w:sz w:val="26"/>
          <w:szCs w:val="26"/>
        </w:rPr>
        <w:t xml:space="preserve"> </w:t>
      </w:r>
      <w:r w:rsidR="000317DB" w:rsidRPr="009474D4">
        <w:rPr>
          <w:rFonts w:ascii="Arial" w:hAnsi="Arial" w:cs="Arial"/>
          <w:iCs/>
          <w:sz w:val="26"/>
          <w:szCs w:val="26"/>
        </w:rPr>
        <w:t>mil veintiuno, la Cuarta Sala</w:t>
      </w:r>
      <w:r w:rsidR="00B754A2">
        <w:rPr>
          <w:rFonts w:ascii="Arial" w:hAnsi="Arial" w:cs="Arial"/>
          <w:iCs/>
          <w:sz w:val="26"/>
          <w:szCs w:val="26"/>
        </w:rPr>
        <w:t xml:space="preserve"> Unitaria de Primera Instancia</w:t>
      </w:r>
      <w:r w:rsidR="000317DB" w:rsidRPr="009474D4">
        <w:rPr>
          <w:rFonts w:ascii="Arial" w:hAnsi="Arial" w:cs="Arial"/>
          <w:iCs/>
          <w:sz w:val="26"/>
          <w:szCs w:val="26"/>
        </w:rPr>
        <w:t xml:space="preserve"> tuvo al actor interponiendo recurso de revisión en contra del auto de </w:t>
      </w:r>
      <w:r w:rsidR="000317DB" w:rsidRPr="009474D4">
        <w:rPr>
          <w:rFonts w:ascii="Arial" w:hAnsi="Arial" w:cs="Arial"/>
          <w:b/>
          <w:bCs/>
          <w:iCs/>
          <w:sz w:val="26"/>
          <w:szCs w:val="26"/>
        </w:rPr>
        <w:t>veinticinco de septiembre de dos mil veinte</w:t>
      </w:r>
      <w:r w:rsidR="000317DB" w:rsidRPr="009474D4">
        <w:rPr>
          <w:rFonts w:ascii="Arial" w:hAnsi="Arial" w:cs="Arial"/>
          <w:iCs/>
          <w:sz w:val="26"/>
          <w:szCs w:val="26"/>
        </w:rPr>
        <w:t>,</w:t>
      </w:r>
      <w:r w:rsidR="00FF7BDE" w:rsidRPr="009474D4">
        <w:rPr>
          <w:rFonts w:ascii="Arial" w:hAnsi="Arial" w:cs="Arial"/>
          <w:iCs/>
          <w:sz w:val="26"/>
          <w:szCs w:val="26"/>
        </w:rPr>
        <w:t xml:space="preserve"> por lo que ordenó formar el cuaderno de revisión </w:t>
      </w:r>
      <w:r>
        <w:rPr>
          <w:rFonts w:ascii="Arial" w:hAnsi="Arial" w:cs="Arial"/>
          <w:iCs/>
          <w:sz w:val="26"/>
          <w:szCs w:val="26"/>
        </w:rPr>
        <w:t xml:space="preserve">0178/2021 </w:t>
      </w:r>
      <w:r w:rsidR="00FF7BDE" w:rsidRPr="009474D4">
        <w:rPr>
          <w:rFonts w:ascii="Arial" w:hAnsi="Arial" w:cs="Arial"/>
          <w:iCs/>
          <w:sz w:val="26"/>
          <w:szCs w:val="26"/>
        </w:rPr>
        <w:t>por separado, y</w:t>
      </w:r>
      <w:r w:rsidR="00B754A2">
        <w:rPr>
          <w:rFonts w:ascii="Arial" w:hAnsi="Arial" w:cs="Arial"/>
          <w:iCs/>
          <w:sz w:val="26"/>
          <w:szCs w:val="26"/>
        </w:rPr>
        <w:t xml:space="preserve"> </w:t>
      </w:r>
      <w:r w:rsidR="00FF7BDE" w:rsidRPr="009474D4">
        <w:rPr>
          <w:rFonts w:ascii="Arial" w:hAnsi="Arial" w:cs="Arial"/>
          <w:iCs/>
          <w:sz w:val="26"/>
          <w:szCs w:val="26"/>
        </w:rPr>
        <w:t xml:space="preserve">una vez integrado </w:t>
      </w:r>
      <w:r>
        <w:rPr>
          <w:rFonts w:ascii="Arial" w:hAnsi="Arial" w:cs="Arial"/>
          <w:iCs/>
          <w:sz w:val="26"/>
          <w:szCs w:val="26"/>
        </w:rPr>
        <w:t xml:space="preserve">dicho recurso </w:t>
      </w:r>
      <w:r w:rsidR="00FF7BDE" w:rsidRPr="009474D4">
        <w:rPr>
          <w:rFonts w:ascii="Arial" w:hAnsi="Arial" w:cs="Arial"/>
          <w:iCs/>
          <w:sz w:val="26"/>
          <w:szCs w:val="26"/>
        </w:rPr>
        <w:t>se remitiera a la Sala Superior de este Tribunal.</w:t>
      </w:r>
    </w:p>
    <w:p w14:paraId="582930CB" w14:textId="6D926C61" w:rsidR="00FF7BDE" w:rsidRPr="009A1F9F" w:rsidRDefault="008544FA" w:rsidP="009A1F9F">
      <w:pPr>
        <w:pStyle w:val="Prrafodelista"/>
        <w:widowControl w:val="0"/>
        <w:numPr>
          <w:ilvl w:val="0"/>
          <w:numId w:val="17"/>
        </w:numPr>
        <w:tabs>
          <w:tab w:val="left" w:pos="7938"/>
        </w:tabs>
        <w:spacing w:before="240" w:line="360" w:lineRule="auto"/>
        <w:ind w:right="18"/>
        <w:jc w:val="both"/>
        <w:rPr>
          <w:rFonts w:ascii="Arial" w:hAnsi="Arial" w:cs="Arial"/>
          <w:i/>
        </w:rPr>
      </w:pPr>
      <w:bookmarkStart w:id="3" w:name="_Hlk115257470"/>
      <w:bookmarkStart w:id="4" w:name="_Hlk114581594"/>
      <w:r>
        <w:rPr>
          <w:rFonts w:ascii="Arial" w:hAnsi="Arial" w:cs="Arial"/>
          <w:bCs/>
          <w:sz w:val="26"/>
          <w:szCs w:val="26"/>
        </w:rPr>
        <w:t>El</w:t>
      </w:r>
      <w:r w:rsidR="00D701F1" w:rsidRPr="00F62341">
        <w:rPr>
          <w:rFonts w:ascii="Arial" w:hAnsi="Arial" w:cs="Arial"/>
          <w:bCs/>
          <w:sz w:val="26"/>
          <w:szCs w:val="26"/>
        </w:rPr>
        <w:t xml:space="preserve"> </w:t>
      </w:r>
      <w:r w:rsidR="00D701F1">
        <w:rPr>
          <w:rFonts w:ascii="Arial" w:hAnsi="Arial" w:cs="Arial"/>
          <w:bCs/>
          <w:sz w:val="26"/>
          <w:szCs w:val="26"/>
        </w:rPr>
        <w:t xml:space="preserve">once de noviembre de </w:t>
      </w:r>
      <w:r w:rsidR="008325C1">
        <w:rPr>
          <w:rFonts w:ascii="Arial" w:hAnsi="Arial" w:cs="Arial"/>
          <w:bCs/>
          <w:sz w:val="26"/>
          <w:szCs w:val="26"/>
        </w:rPr>
        <w:t>dos mil veintiuno</w:t>
      </w:r>
      <w:bookmarkEnd w:id="3"/>
      <w:r w:rsidR="00D701F1" w:rsidRPr="00F62341">
        <w:rPr>
          <w:rFonts w:ascii="Arial" w:hAnsi="Arial" w:cs="Arial"/>
          <w:bCs/>
          <w:sz w:val="26"/>
          <w:szCs w:val="26"/>
        </w:rPr>
        <w:t xml:space="preserve">, </w:t>
      </w:r>
      <w:r w:rsidR="00497DCA">
        <w:rPr>
          <w:rFonts w:ascii="Arial" w:hAnsi="Arial" w:cs="Arial"/>
          <w:bCs/>
          <w:sz w:val="26"/>
          <w:szCs w:val="26"/>
        </w:rPr>
        <w:t>e</w:t>
      </w:r>
      <w:r w:rsidR="00D701F1" w:rsidRPr="00497DCA">
        <w:rPr>
          <w:rFonts w:ascii="Arial" w:hAnsi="Arial" w:cs="Arial"/>
          <w:bCs/>
          <w:sz w:val="26"/>
          <w:szCs w:val="26"/>
        </w:rPr>
        <w:t>sta</w:t>
      </w:r>
      <w:r w:rsidR="00D701F1" w:rsidRPr="00F62341">
        <w:rPr>
          <w:rFonts w:ascii="Arial" w:hAnsi="Arial" w:cs="Arial"/>
          <w:bCs/>
          <w:sz w:val="26"/>
          <w:szCs w:val="26"/>
        </w:rPr>
        <w:t xml:space="preserve"> Sala Superior emitió resolución en el recurso de revisión </w:t>
      </w:r>
      <w:r w:rsidR="008325C1">
        <w:rPr>
          <w:rFonts w:ascii="Arial" w:hAnsi="Arial" w:cs="Arial"/>
          <w:bCs/>
          <w:sz w:val="26"/>
          <w:szCs w:val="26"/>
        </w:rPr>
        <w:t>0178/2021</w:t>
      </w:r>
      <w:r w:rsidR="00D701F1" w:rsidRPr="00F62341">
        <w:rPr>
          <w:rFonts w:ascii="Arial" w:hAnsi="Arial" w:cs="Arial"/>
          <w:bCs/>
          <w:sz w:val="26"/>
          <w:szCs w:val="26"/>
        </w:rPr>
        <w:t xml:space="preserve">, </w:t>
      </w:r>
      <w:r w:rsidR="008325C1">
        <w:rPr>
          <w:rFonts w:ascii="Arial" w:hAnsi="Arial" w:cs="Arial"/>
          <w:bCs/>
          <w:sz w:val="26"/>
          <w:szCs w:val="26"/>
        </w:rPr>
        <w:t xml:space="preserve">en la que desechó por improcedente el </w:t>
      </w:r>
      <w:r w:rsidR="00497DCA">
        <w:rPr>
          <w:rFonts w:ascii="Arial" w:hAnsi="Arial" w:cs="Arial"/>
          <w:bCs/>
          <w:sz w:val="26"/>
          <w:szCs w:val="26"/>
        </w:rPr>
        <w:t>medio de impugnación interpuesto</w:t>
      </w:r>
      <w:r w:rsidR="00D701F1" w:rsidRPr="00F62341">
        <w:rPr>
          <w:rFonts w:ascii="Arial" w:hAnsi="Arial" w:cs="Arial"/>
          <w:bCs/>
          <w:sz w:val="26"/>
          <w:szCs w:val="26"/>
        </w:rPr>
        <w:t xml:space="preserve">, </w:t>
      </w:r>
      <w:r>
        <w:rPr>
          <w:rFonts w:ascii="Arial" w:hAnsi="Arial" w:cs="Arial"/>
          <w:bCs/>
          <w:sz w:val="26"/>
          <w:szCs w:val="26"/>
        </w:rPr>
        <w:t>al considerar lo</w:t>
      </w:r>
      <w:r w:rsidR="008325C1">
        <w:rPr>
          <w:rFonts w:ascii="Arial" w:hAnsi="Arial" w:cs="Arial"/>
          <w:bCs/>
          <w:sz w:val="26"/>
          <w:szCs w:val="26"/>
        </w:rPr>
        <w:t xml:space="preserve"> siguiente:</w:t>
      </w:r>
      <w:bookmarkEnd w:id="4"/>
      <w:r w:rsidR="008325C1">
        <w:rPr>
          <w:rFonts w:ascii="Arial" w:hAnsi="Arial" w:cs="Arial"/>
          <w:bCs/>
          <w:sz w:val="26"/>
          <w:szCs w:val="26"/>
        </w:rPr>
        <w:t xml:space="preserve"> </w:t>
      </w:r>
      <w:r w:rsidR="00FF74F5" w:rsidRPr="00D701F1">
        <w:rPr>
          <w:rFonts w:ascii="Arial" w:hAnsi="Arial" w:cs="Arial"/>
          <w:i/>
        </w:rPr>
        <w:t xml:space="preserve">“…De lo anteriormente transcrito, se advierte que en el caso que se analiza no se actualiza ninguna de las hipótesis previstas en el citado precepto legal, dado que el acuerdo que impugna el actor </w:t>
      </w:r>
      <w:r w:rsidR="00400AF3">
        <w:rPr>
          <w:rFonts w:ascii="Arial" w:hAnsi="Arial" w:cs="Arial"/>
          <w:b/>
          <w:bCs/>
          <w:i/>
        </w:rPr>
        <w:t>*******</w:t>
      </w:r>
      <w:r w:rsidR="00FF74F5" w:rsidRPr="00D701F1">
        <w:rPr>
          <w:rFonts w:ascii="Arial" w:hAnsi="Arial" w:cs="Arial"/>
          <w:i/>
        </w:rPr>
        <w:t xml:space="preserve">, es un requerimiento para que el promovente exhiba a consideración de la sala de primera instancia el acto que originó los recibos de pago que impugna en su demanda de nulidad; el cual no es impugnable en recurso de revisión, puesto que con la parte que se inconforma del acuerdo impugnado, aún no sufre  afectación a su esfera jurídica, la cual se daría con el desechamiento de su demanda por la razón que dio la sala primigenia en su requerimiento, como lo prevé la fracción I, del referido artículo 236 de la Ley invocada, por ello, es que esta sala </w:t>
      </w:r>
      <w:r w:rsidR="00FF74F5" w:rsidRPr="00D701F1">
        <w:rPr>
          <w:rFonts w:ascii="Arial" w:hAnsi="Arial" w:cs="Arial"/>
          <w:i/>
        </w:rPr>
        <w:lastRenderedPageBreak/>
        <w:t xml:space="preserve">revisora está impedida legalmente para analizar el acto que </w:t>
      </w:r>
      <w:r w:rsidR="00FF74F5" w:rsidRPr="00096836">
        <w:rPr>
          <w:rFonts w:ascii="Arial" w:hAnsi="Arial" w:cs="Arial"/>
          <w:i/>
          <w:color w:val="000000" w:themeColor="text1"/>
        </w:rPr>
        <w:t>impugn</w:t>
      </w:r>
      <w:r w:rsidR="00096836">
        <w:rPr>
          <w:rFonts w:ascii="Arial" w:hAnsi="Arial" w:cs="Arial"/>
          <w:i/>
          <w:color w:val="000000" w:themeColor="text1"/>
        </w:rPr>
        <w:t xml:space="preserve">a. </w:t>
      </w:r>
      <w:r w:rsidR="00096836" w:rsidRPr="00096836">
        <w:rPr>
          <w:rFonts w:ascii="Arial" w:hAnsi="Arial" w:cs="Arial"/>
          <w:i/>
          <w:color w:val="000000" w:themeColor="text1"/>
        </w:rPr>
        <w:t xml:space="preserve">Consecuentemente, ante la falta de adecuación al caso concreto, se </w:t>
      </w:r>
      <w:r w:rsidR="00096836" w:rsidRPr="00096836">
        <w:rPr>
          <w:rFonts w:ascii="Arial" w:hAnsi="Arial" w:cs="Arial"/>
          <w:b/>
          <w:bCs/>
          <w:i/>
          <w:color w:val="000000" w:themeColor="text1"/>
        </w:rPr>
        <w:t>DESECHA POR IMPROCEDENTE</w:t>
      </w:r>
      <w:r w:rsidR="00096836" w:rsidRPr="00096836">
        <w:rPr>
          <w:rFonts w:ascii="Arial" w:hAnsi="Arial" w:cs="Arial"/>
          <w:i/>
          <w:color w:val="000000" w:themeColor="text1"/>
        </w:rPr>
        <w:t xml:space="preserve"> el recurso de revisión interpuesto por </w:t>
      </w:r>
      <w:r w:rsidR="00400AF3">
        <w:rPr>
          <w:rFonts w:ascii="Arial" w:hAnsi="Arial" w:cs="Arial"/>
          <w:b/>
          <w:bCs/>
          <w:i/>
          <w:color w:val="000000" w:themeColor="text1"/>
        </w:rPr>
        <w:t>*******</w:t>
      </w:r>
      <w:r w:rsidR="00096836" w:rsidRPr="00096836">
        <w:rPr>
          <w:rFonts w:ascii="Arial" w:hAnsi="Arial" w:cs="Arial"/>
          <w:i/>
          <w:color w:val="000000" w:themeColor="text1"/>
        </w:rPr>
        <w:t>, en contra del acuerdo de veinticinco de septiembre de dos mil veinte, dictado en el expediente 0145/2020, del índice de la cuarta sala unitaria de primera instancia de este tribunal</w:t>
      </w:r>
      <w:r w:rsidR="00096836">
        <w:rPr>
          <w:rFonts w:ascii="Arial" w:hAnsi="Arial" w:cs="Arial"/>
          <w:i/>
          <w:color w:val="000000" w:themeColor="text1"/>
        </w:rPr>
        <w:t>.</w:t>
      </w:r>
      <w:r w:rsidR="009A1F9F" w:rsidRPr="009A1F9F">
        <w:rPr>
          <w:rFonts w:ascii="Arial" w:hAnsi="Arial" w:cs="Arial"/>
          <w:i/>
          <w:color w:val="FF0000"/>
        </w:rPr>
        <w:t xml:space="preserve"> </w:t>
      </w:r>
      <w:r w:rsidR="00FF74F5" w:rsidRPr="009A1F9F">
        <w:rPr>
          <w:rFonts w:ascii="Arial" w:hAnsi="Arial" w:cs="Arial"/>
          <w:i/>
        </w:rPr>
        <w:t>”</w:t>
      </w:r>
      <w:r w:rsidR="008325C1" w:rsidRPr="009A1F9F">
        <w:rPr>
          <w:rFonts w:ascii="Arial" w:hAnsi="Arial" w:cs="Arial"/>
          <w:iCs/>
          <w:sz w:val="26"/>
          <w:szCs w:val="26"/>
        </w:rPr>
        <w:t>.</w:t>
      </w:r>
    </w:p>
    <w:p w14:paraId="5FE51EE2" w14:textId="67801464" w:rsidR="00D13DD4" w:rsidRPr="00EB26DE" w:rsidRDefault="001C5D46" w:rsidP="00EB26DE">
      <w:pPr>
        <w:widowControl w:val="0"/>
        <w:tabs>
          <w:tab w:val="left" w:pos="7938"/>
        </w:tabs>
        <w:spacing w:before="240" w:line="360" w:lineRule="auto"/>
        <w:ind w:right="18" w:firstLine="709"/>
        <w:jc w:val="both"/>
        <w:rPr>
          <w:rFonts w:ascii="Arial" w:hAnsi="Arial" w:cs="Arial"/>
          <w:iCs/>
          <w:sz w:val="26"/>
          <w:szCs w:val="26"/>
        </w:rPr>
      </w:pPr>
      <w:r w:rsidRPr="001C5D46">
        <w:rPr>
          <w:rFonts w:ascii="Arial" w:hAnsi="Arial" w:cs="Arial"/>
          <w:iCs/>
          <w:sz w:val="26"/>
          <w:szCs w:val="26"/>
        </w:rPr>
        <w:t xml:space="preserve">De lo </w:t>
      </w:r>
      <w:r w:rsidR="00C37D57">
        <w:rPr>
          <w:rFonts w:ascii="Arial" w:hAnsi="Arial" w:cs="Arial"/>
          <w:iCs/>
          <w:sz w:val="26"/>
          <w:szCs w:val="26"/>
        </w:rPr>
        <w:t>anterior</w:t>
      </w:r>
      <w:r w:rsidR="00EB26DE">
        <w:rPr>
          <w:rFonts w:ascii="Arial" w:hAnsi="Arial" w:cs="Arial"/>
          <w:iCs/>
          <w:sz w:val="26"/>
          <w:szCs w:val="26"/>
        </w:rPr>
        <w:t>,</w:t>
      </w:r>
      <w:r w:rsidRPr="001C5D46">
        <w:rPr>
          <w:rFonts w:ascii="Arial" w:hAnsi="Arial" w:cs="Arial"/>
          <w:iCs/>
          <w:sz w:val="26"/>
          <w:szCs w:val="26"/>
        </w:rPr>
        <w:t xml:space="preserve"> tenemos que </w:t>
      </w:r>
      <w:r w:rsidR="008544FA">
        <w:rPr>
          <w:rFonts w:ascii="Arial" w:hAnsi="Arial" w:cs="Arial"/>
          <w:iCs/>
          <w:sz w:val="26"/>
          <w:szCs w:val="26"/>
        </w:rPr>
        <w:t xml:space="preserve">el aquí recurrente </w:t>
      </w:r>
      <w:r w:rsidR="006D7AFF">
        <w:rPr>
          <w:rFonts w:ascii="Arial" w:hAnsi="Arial" w:cs="Arial"/>
          <w:iCs/>
          <w:sz w:val="26"/>
          <w:szCs w:val="26"/>
        </w:rPr>
        <w:t>en el momento procesal oportuno</w:t>
      </w:r>
      <w:r w:rsidR="00EB26DE">
        <w:rPr>
          <w:rFonts w:ascii="Arial" w:hAnsi="Arial" w:cs="Arial"/>
          <w:iCs/>
          <w:sz w:val="26"/>
          <w:szCs w:val="26"/>
        </w:rPr>
        <w:t>,</w:t>
      </w:r>
      <w:r w:rsidR="006D7AFF">
        <w:rPr>
          <w:rFonts w:ascii="Arial" w:hAnsi="Arial" w:cs="Arial"/>
          <w:iCs/>
          <w:sz w:val="26"/>
          <w:szCs w:val="26"/>
        </w:rPr>
        <w:t xml:space="preserve"> </w:t>
      </w:r>
      <w:r w:rsidR="00DF2E0A">
        <w:rPr>
          <w:rFonts w:ascii="Arial" w:hAnsi="Arial" w:cs="Arial"/>
          <w:iCs/>
          <w:sz w:val="26"/>
          <w:szCs w:val="26"/>
        </w:rPr>
        <w:t xml:space="preserve">interpuso recurso de revisión en contra del acuerdo de </w:t>
      </w:r>
      <w:r w:rsidR="00DF2E0A" w:rsidRPr="00DF2E0A">
        <w:rPr>
          <w:rFonts w:ascii="Arial" w:hAnsi="Arial" w:cs="Arial"/>
          <w:b/>
          <w:bCs/>
          <w:iCs/>
          <w:sz w:val="26"/>
          <w:szCs w:val="26"/>
        </w:rPr>
        <w:t>veinticinco de septiembre de dos mil veinte</w:t>
      </w:r>
      <w:r w:rsidR="009A1F9F">
        <w:rPr>
          <w:rFonts w:ascii="Arial" w:hAnsi="Arial" w:cs="Arial"/>
          <w:iCs/>
          <w:sz w:val="26"/>
          <w:szCs w:val="26"/>
        </w:rPr>
        <w:t xml:space="preserve">, </w:t>
      </w:r>
      <w:r w:rsidR="006D7AFF">
        <w:rPr>
          <w:rFonts w:ascii="Arial" w:hAnsi="Arial" w:cs="Arial"/>
          <w:iCs/>
          <w:sz w:val="26"/>
          <w:szCs w:val="26"/>
        </w:rPr>
        <w:t xml:space="preserve">por lo que resulta improcedente analizar </w:t>
      </w:r>
      <w:r w:rsidR="00EB26DE">
        <w:rPr>
          <w:rFonts w:ascii="Arial" w:hAnsi="Arial" w:cs="Arial"/>
          <w:iCs/>
          <w:sz w:val="26"/>
          <w:szCs w:val="26"/>
        </w:rPr>
        <w:t xml:space="preserve">en </w:t>
      </w:r>
      <w:r w:rsidR="004924C5">
        <w:rPr>
          <w:rFonts w:ascii="Arial" w:hAnsi="Arial" w:cs="Arial"/>
          <w:iCs/>
          <w:sz w:val="26"/>
          <w:szCs w:val="26"/>
        </w:rPr>
        <w:t xml:space="preserve">el </w:t>
      </w:r>
      <w:r w:rsidR="00EB26DE">
        <w:rPr>
          <w:rFonts w:ascii="Arial" w:hAnsi="Arial" w:cs="Arial"/>
          <w:iCs/>
          <w:sz w:val="26"/>
          <w:szCs w:val="26"/>
        </w:rPr>
        <w:t xml:space="preserve">presente </w:t>
      </w:r>
      <w:r w:rsidR="004924C5">
        <w:rPr>
          <w:rFonts w:ascii="Arial" w:hAnsi="Arial" w:cs="Arial"/>
          <w:iCs/>
          <w:sz w:val="26"/>
          <w:szCs w:val="26"/>
        </w:rPr>
        <w:t>recurso de revisión</w:t>
      </w:r>
      <w:r w:rsidR="00EB26DE">
        <w:rPr>
          <w:rFonts w:ascii="Arial" w:hAnsi="Arial" w:cs="Arial"/>
          <w:iCs/>
          <w:sz w:val="26"/>
          <w:szCs w:val="26"/>
        </w:rPr>
        <w:t xml:space="preserve"> 0137/2022,</w:t>
      </w:r>
      <w:r w:rsidR="004924C5">
        <w:rPr>
          <w:rFonts w:ascii="Arial" w:hAnsi="Arial" w:cs="Arial"/>
          <w:iCs/>
          <w:sz w:val="26"/>
          <w:szCs w:val="26"/>
        </w:rPr>
        <w:t xml:space="preserve"> </w:t>
      </w:r>
      <w:bookmarkStart w:id="5" w:name="_Hlk115176829"/>
      <w:r w:rsidR="006D7AFF">
        <w:rPr>
          <w:rFonts w:ascii="Arial" w:hAnsi="Arial" w:cs="Arial"/>
          <w:iCs/>
          <w:sz w:val="26"/>
          <w:szCs w:val="26"/>
        </w:rPr>
        <w:t xml:space="preserve">los </w:t>
      </w:r>
      <w:bookmarkStart w:id="6" w:name="_Hlk115427836"/>
      <w:r w:rsidR="006D7AFF" w:rsidRPr="006D7AFF">
        <w:rPr>
          <w:rFonts w:ascii="Arial" w:hAnsi="Arial" w:cs="Arial"/>
          <w:b/>
          <w:bCs/>
          <w:iCs/>
          <w:sz w:val="26"/>
          <w:szCs w:val="26"/>
        </w:rPr>
        <w:t>agravios primero, segundo y tercero</w:t>
      </w:r>
      <w:bookmarkEnd w:id="6"/>
      <w:r w:rsidR="000C4BB1">
        <w:rPr>
          <w:rFonts w:ascii="Arial" w:hAnsi="Arial" w:cs="Arial"/>
          <w:iCs/>
          <w:sz w:val="26"/>
          <w:szCs w:val="26"/>
        </w:rPr>
        <w:t xml:space="preserve"> del recurrente,</w:t>
      </w:r>
      <w:r w:rsidR="00F33227">
        <w:rPr>
          <w:rFonts w:ascii="Arial" w:hAnsi="Arial" w:cs="Arial"/>
          <w:iCs/>
          <w:sz w:val="26"/>
          <w:szCs w:val="26"/>
        </w:rPr>
        <w:t xml:space="preserve"> </w:t>
      </w:r>
      <w:r w:rsidR="003A75A0">
        <w:rPr>
          <w:rFonts w:ascii="Arial" w:hAnsi="Arial" w:cs="Arial"/>
          <w:iCs/>
          <w:sz w:val="26"/>
          <w:szCs w:val="26"/>
        </w:rPr>
        <w:t xml:space="preserve">porque </w:t>
      </w:r>
      <w:r w:rsidR="000C4BB1">
        <w:rPr>
          <w:rFonts w:ascii="Arial" w:hAnsi="Arial" w:cs="Arial"/>
          <w:iCs/>
          <w:sz w:val="26"/>
          <w:szCs w:val="26"/>
        </w:rPr>
        <w:t xml:space="preserve">en ellos señala que </w:t>
      </w:r>
      <w:r w:rsidR="004F7159">
        <w:rPr>
          <w:rFonts w:ascii="Arial" w:eastAsia="Times New Roman" w:hAnsi="Arial" w:cs="Arial"/>
          <w:sz w:val="26"/>
          <w:szCs w:val="26"/>
        </w:rPr>
        <w:t xml:space="preserve">el </w:t>
      </w:r>
      <w:r w:rsidR="006820E8">
        <w:rPr>
          <w:rFonts w:ascii="Arial" w:eastAsia="Times New Roman" w:hAnsi="Arial" w:cs="Arial"/>
          <w:sz w:val="26"/>
          <w:szCs w:val="26"/>
        </w:rPr>
        <w:t>requerimiento realizado</w:t>
      </w:r>
      <w:r w:rsidR="00F33227">
        <w:rPr>
          <w:rFonts w:ascii="Arial" w:eastAsia="Times New Roman" w:hAnsi="Arial" w:cs="Arial"/>
          <w:sz w:val="26"/>
          <w:szCs w:val="26"/>
        </w:rPr>
        <w:t xml:space="preserve"> por la Cuarta Sala Unitaria de Primera Instancia</w:t>
      </w:r>
      <w:r w:rsidR="006820E8">
        <w:rPr>
          <w:rFonts w:ascii="Arial" w:eastAsia="Times New Roman" w:hAnsi="Arial" w:cs="Arial"/>
          <w:sz w:val="26"/>
          <w:szCs w:val="26"/>
        </w:rPr>
        <w:t xml:space="preserve"> </w:t>
      </w:r>
      <w:r w:rsidR="003A75A0">
        <w:rPr>
          <w:rFonts w:ascii="Arial" w:eastAsia="Times New Roman" w:hAnsi="Arial" w:cs="Arial"/>
          <w:sz w:val="26"/>
          <w:szCs w:val="26"/>
        </w:rPr>
        <w:t xml:space="preserve">en el </w:t>
      </w:r>
      <w:r w:rsidR="000C4BB1">
        <w:rPr>
          <w:rFonts w:ascii="Arial" w:eastAsia="Times New Roman" w:hAnsi="Arial" w:cs="Arial"/>
          <w:sz w:val="26"/>
          <w:szCs w:val="26"/>
        </w:rPr>
        <w:t xml:space="preserve">acuerdo de </w:t>
      </w:r>
      <w:r w:rsidR="000C4BB1" w:rsidRPr="00F33227">
        <w:rPr>
          <w:rFonts w:ascii="Arial" w:hAnsi="Arial" w:cs="Arial"/>
          <w:b/>
          <w:bCs/>
          <w:iCs/>
          <w:sz w:val="26"/>
          <w:szCs w:val="26"/>
        </w:rPr>
        <w:t>veinticinco de septiembre de dos mil veinte</w:t>
      </w:r>
      <w:r w:rsidR="000C4BB1">
        <w:rPr>
          <w:rFonts w:ascii="Arial" w:hAnsi="Arial" w:cs="Arial"/>
          <w:iCs/>
          <w:sz w:val="26"/>
          <w:szCs w:val="26"/>
        </w:rPr>
        <w:t xml:space="preserve">, </w:t>
      </w:r>
      <w:bookmarkStart w:id="7" w:name="_Hlk115182786"/>
      <w:r w:rsidR="00F33227">
        <w:rPr>
          <w:rFonts w:ascii="Arial" w:eastAsia="Times New Roman" w:hAnsi="Arial" w:cs="Arial"/>
          <w:sz w:val="26"/>
          <w:szCs w:val="26"/>
        </w:rPr>
        <w:t xml:space="preserve">para que </w:t>
      </w:r>
      <w:bookmarkStart w:id="8" w:name="_Hlk115273393"/>
      <w:r w:rsidR="00F33227">
        <w:rPr>
          <w:rFonts w:ascii="Arial" w:eastAsia="Times New Roman" w:hAnsi="Arial" w:cs="Arial"/>
          <w:sz w:val="26"/>
          <w:szCs w:val="26"/>
        </w:rPr>
        <w:t xml:space="preserve">exhibiera </w:t>
      </w:r>
      <w:r w:rsidR="00F33227" w:rsidRPr="00F33227">
        <w:rPr>
          <w:rFonts w:ascii="Arial" w:eastAsia="Times New Roman" w:hAnsi="Arial" w:cs="Arial"/>
          <w:sz w:val="26"/>
          <w:szCs w:val="26"/>
        </w:rPr>
        <w:t xml:space="preserve">el original o copia certificada ante fedatario público del acta de infracción que dio origen a los recibos de pago que impugnó en su demanda de nulidad, o en su caso exhibiera acuse de recibo con el que acreditara que previo a la presentación de la demanda solicitó a la autoridad municipal </w:t>
      </w:r>
      <w:r w:rsidR="00394E09">
        <w:rPr>
          <w:rFonts w:ascii="Arial" w:eastAsia="Times New Roman" w:hAnsi="Arial" w:cs="Arial"/>
          <w:sz w:val="26"/>
          <w:szCs w:val="26"/>
        </w:rPr>
        <w:t>el</w:t>
      </w:r>
      <w:r w:rsidR="00F33227" w:rsidRPr="00F33227">
        <w:rPr>
          <w:rFonts w:ascii="Arial" w:eastAsia="Times New Roman" w:hAnsi="Arial" w:cs="Arial"/>
          <w:sz w:val="26"/>
          <w:szCs w:val="26"/>
        </w:rPr>
        <w:t xml:space="preserve"> acta de infracción o bien</w:t>
      </w:r>
      <w:r w:rsidR="00A43DAA">
        <w:rPr>
          <w:rFonts w:ascii="Arial" w:eastAsia="Times New Roman" w:hAnsi="Arial" w:cs="Arial"/>
          <w:sz w:val="26"/>
          <w:szCs w:val="26"/>
        </w:rPr>
        <w:t xml:space="preserve"> </w:t>
      </w:r>
      <w:r w:rsidR="00F33227" w:rsidRPr="00F33227">
        <w:rPr>
          <w:rFonts w:ascii="Arial" w:eastAsia="Times New Roman" w:hAnsi="Arial" w:cs="Arial"/>
          <w:sz w:val="26"/>
          <w:szCs w:val="26"/>
        </w:rPr>
        <w:t xml:space="preserve">manifestara </w:t>
      </w:r>
      <w:r w:rsidR="00F33227" w:rsidRPr="00497DCA">
        <w:rPr>
          <w:rFonts w:ascii="Arial" w:eastAsia="Times New Roman" w:hAnsi="Arial" w:cs="Arial"/>
          <w:sz w:val="26"/>
          <w:szCs w:val="26"/>
        </w:rPr>
        <w:t>la imposi</w:t>
      </w:r>
      <w:r w:rsidR="00497DCA" w:rsidRPr="00497DCA">
        <w:rPr>
          <w:rFonts w:ascii="Arial" w:eastAsia="Times New Roman" w:hAnsi="Arial" w:cs="Arial"/>
          <w:sz w:val="26"/>
          <w:szCs w:val="26"/>
        </w:rPr>
        <w:t>bilidad</w:t>
      </w:r>
      <w:r w:rsidR="00F33227" w:rsidRPr="00F33227">
        <w:rPr>
          <w:rFonts w:ascii="Arial" w:eastAsia="Times New Roman" w:hAnsi="Arial" w:cs="Arial"/>
          <w:sz w:val="26"/>
          <w:szCs w:val="26"/>
        </w:rPr>
        <w:t xml:space="preserve"> material que </w:t>
      </w:r>
      <w:r w:rsidR="003A75A0" w:rsidRPr="00F33227">
        <w:rPr>
          <w:rFonts w:ascii="Arial" w:eastAsia="Times New Roman" w:hAnsi="Arial" w:cs="Arial"/>
          <w:sz w:val="26"/>
          <w:szCs w:val="26"/>
        </w:rPr>
        <w:t>t</w:t>
      </w:r>
      <w:r w:rsidR="003A75A0">
        <w:rPr>
          <w:rFonts w:ascii="Arial" w:eastAsia="Times New Roman" w:hAnsi="Arial" w:cs="Arial"/>
          <w:sz w:val="26"/>
          <w:szCs w:val="26"/>
        </w:rPr>
        <w:t>enía</w:t>
      </w:r>
      <w:r w:rsidR="00F33227" w:rsidRPr="00F33227">
        <w:rPr>
          <w:rFonts w:ascii="Arial" w:eastAsia="Times New Roman" w:hAnsi="Arial" w:cs="Arial"/>
          <w:sz w:val="26"/>
          <w:szCs w:val="26"/>
        </w:rPr>
        <w:t xml:space="preserve"> para hacerlo</w:t>
      </w:r>
      <w:r w:rsidR="003A75A0">
        <w:rPr>
          <w:rFonts w:ascii="Arial" w:eastAsia="Times New Roman" w:hAnsi="Arial" w:cs="Arial"/>
          <w:sz w:val="26"/>
          <w:szCs w:val="26"/>
        </w:rPr>
        <w:t xml:space="preserve">, </w:t>
      </w:r>
      <w:r w:rsidR="004F7159">
        <w:rPr>
          <w:rFonts w:ascii="Arial" w:eastAsia="Times New Roman" w:hAnsi="Arial" w:cs="Arial"/>
          <w:sz w:val="26"/>
          <w:szCs w:val="26"/>
        </w:rPr>
        <w:t>resulta improcedente</w:t>
      </w:r>
      <w:bookmarkEnd w:id="8"/>
      <w:r w:rsidR="004F7159">
        <w:rPr>
          <w:rFonts w:ascii="Arial" w:eastAsia="Times New Roman" w:hAnsi="Arial" w:cs="Arial"/>
          <w:sz w:val="26"/>
          <w:szCs w:val="26"/>
        </w:rPr>
        <w:t xml:space="preserve">, </w:t>
      </w:r>
      <w:r w:rsidR="00EB26DE">
        <w:rPr>
          <w:rFonts w:ascii="Arial" w:eastAsia="Times New Roman" w:hAnsi="Arial" w:cs="Arial"/>
          <w:sz w:val="26"/>
          <w:szCs w:val="26"/>
        </w:rPr>
        <w:t>con lo que</w:t>
      </w:r>
      <w:r w:rsidR="007D44C3">
        <w:rPr>
          <w:rFonts w:ascii="Arial" w:eastAsia="Times New Roman" w:hAnsi="Arial" w:cs="Arial"/>
          <w:sz w:val="26"/>
          <w:szCs w:val="26"/>
        </w:rPr>
        <w:t xml:space="preserve"> se transgredió </w:t>
      </w:r>
      <w:r w:rsidR="00394E09">
        <w:rPr>
          <w:rFonts w:ascii="Arial" w:eastAsia="Times New Roman" w:hAnsi="Arial" w:cs="Arial"/>
          <w:sz w:val="26"/>
          <w:szCs w:val="26"/>
        </w:rPr>
        <w:t xml:space="preserve">el contenido de </w:t>
      </w:r>
      <w:r w:rsidR="003A75A0">
        <w:rPr>
          <w:rFonts w:ascii="Arial" w:eastAsia="Times New Roman" w:hAnsi="Arial" w:cs="Arial"/>
          <w:sz w:val="26"/>
          <w:szCs w:val="26"/>
        </w:rPr>
        <w:t>los artículos 14, 16 y 17 de la Constitución Política de los Estados Unidos Mexicanos</w:t>
      </w:r>
      <w:r w:rsidR="007D44C3">
        <w:rPr>
          <w:rFonts w:ascii="Arial" w:eastAsia="Times New Roman" w:hAnsi="Arial" w:cs="Arial"/>
          <w:sz w:val="26"/>
          <w:szCs w:val="26"/>
        </w:rPr>
        <w:t>.</w:t>
      </w:r>
      <w:r w:rsidR="00253CE8">
        <w:rPr>
          <w:rFonts w:ascii="Arial" w:eastAsia="Times New Roman" w:hAnsi="Arial" w:cs="Arial"/>
          <w:sz w:val="26"/>
          <w:szCs w:val="26"/>
        </w:rPr>
        <w:t xml:space="preserve"> </w:t>
      </w:r>
      <w:r w:rsidR="00711D53">
        <w:rPr>
          <w:rFonts w:ascii="Arial" w:eastAsia="Times New Roman" w:hAnsi="Arial" w:cs="Arial"/>
          <w:sz w:val="26"/>
          <w:szCs w:val="26"/>
        </w:rPr>
        <w:t xml:space="preserve">- - - - - - - - - - - - - - - - - - - - - - - - - - - - - - - - - - - - - - - - - - - </w:t>
      </w:r>
    </w:p>
    <w:p w14:paraId="4162AE92" w14:textId="09B65DEB" w:rsidR="00F33227" w:rsidRPr="007D44C3" w:rsidRDefault="00D13DD4" w:rsidP="007D44C3">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T</w:t>
      </w:r>
      <w:r w:rsidR="00253CE8">
        <w:rPr>
          <w:rFonts w:ascii="Arial" w:eastAsia="Times New Roman" w:hAnsi="Arial" w:cs="Arial"/>
          <w:sz w:val="26"/>
          <w:szCs w:val="26"/>
        </w:rPr>
        <w:t xml:space="preserve">ambién resulta improcedente el análisis de </w:t>
      </w:r>
      <w:r w:rsidR="000C4BB1">
        <w:rPr>
          <w:rFonts w:ascii="Arial" w:eastAsia="Times New Roman" w:hAnsi="Arial" w:cs="Arial"/>
          <w:sz w:val="26"/>
          <w:szCs w:val="26"/>
        </w:rPr>
        <w:t xml:space="preserve">las alegaciones vertidas por el recurrente </w:t>
      </w:r>
      <w:r w:rsidR="00253CE8">
        <w:rPr>
          <w:rFonts w:ascii="Arial" w:eastAsia="Times New Roman" w:hAnsi="Arial" w:cs="Arial"/>
          <w:sz w:val="26"/>
          <w:szCs w:val="26"/>
        </w:rPr>
        <w:t xml:space="preserve">en </w:t>
      </w:r>
      <w:r w:rsidR="007D44C3">
        <w:rPr>
          <w:rFonts w:ascii="Arial" w:eastAsia="Times New Roman" w:hAnsi="Arial" w:cs="Arial"/>
          <w:sz w:val="26"/>
          <w:szCs w:val="26"/>
        </w:rPr>
        <w:t>la parte relativa del</w:t>
      </w:r>
      <w:r w:rsidR="00253CE8">
        <w:rPr>
          <w:rFonts w:ascii="Arial" w:eastAsia="Times New Roman" w:hAnsi="Arial" w:cs="Arial"/>
          <w:sz w:val="26"/>
          <w:szCs w:val="26"/>
        </w:rPr>
        <w:t xml:space="preserve"> </w:t>
      </w:r>
      <w:r w:rsidR="00253CE8" w:rsidRPr="000C4BB1">
        <w:rPr>
          <w:rFonts w:ascii="Arial" w:eastAsia="Times New Roman" w:hAnsi="Arial" w:cs="Arial"/>
          <w:b/>
          <w:bCs/>
          <w:sz w:val="26"/>
          <w:szCs w:val="26"/>
        </w:rPr>
        <w:t>agravio quinto</w:t>
      </w:r>
      <w:r w:rsidR="00253CE8">
        <w:rPr>
          <w:rFonts w:ascii="Arial" w:eastAsia="Times New Roman" w:hAnsi="Arial" w:cs="Arial"/>
          <w:sz w:val="26"/>
          <w:szCs w:val="26"/>
        </w:rPr>
        <w:t xml:space="preserve"> en la</w:t>
      </w:r>
      <w:r w:rsidR="000C4BB1">
        <w:rPr>
          <w:rFonts w:ascii="Arial" w:eastAsia="Times New Roman" w:hAnsi="Arial" w:cs="Arial"/>
          <w:sz w:val="26"/>
          <w:szCs w:val="26"/>
        </w:rPr>
        <w:t>s</w:t>
      </w:r>
      <w:r w:rsidR="00253CE8">
        <w:rPr>
          <w:rFonts w:ascii="Arial" w:eastAsia="Times New Roman" w:hAnsi="Arial" w:cs="Arial"/>
          <w:sz w:val="26"/>
          <w:szCs w:val="26"/>
        </w:rPr>
        <w:t xml:space="preserve"> que refiere que el A quo no lo debió de apercibir con el </w:t>
      </w:r>
      <w:proofErr w:type="spellStart"/>
      <w:r w:rsidR="00253CE8">
        <w:rPr>
          <w:rFonts w:ascii="Arial" w:eastAsia="Times New Roman" w:hAnsi="Arial" w:cs="Arial"/>
          <w:sz w:val="26"/>
          <w:szCs w:val="26"/>
        </w:rPr>
        <w:t>desechamiento</w:t>
      </w:r>
      <w:proofErr w:type="spellEnd"/>
      <w:r w:rsidR="00253CE8">
        <w:rPr>
          <w:rFonts w:ascii="Arial" w:eastAsia="Times New Roman" w:hAnsi="Arial" w:cs="Arial"/>
          <w:sz w:val="26"/>
          <w:szCs w:val="26"/>
        </w:rPr>
        <w:t xml:space="preserve"> de la demanda, puesto que desde un inicio le hizo de su conocimiento el motivo por el cual no contaba con el documento que se le estaba requiriendo; </w:t>
      </w:r>
      <w:r w:rsidR="000C4BB1">
        <w:rPr>
          <w:rFonts w:ascii="Arial" w:eastAsia="Times New Roman" w:hAnsi="Arial" w:cs="Arial"/>
          <w:sz w:val="26"/>
          <w:szCs w:val="26"/>
        </w:rPr>
        <w:t>de donde</w:t>
      </w:r>
      <w:r w:rsidR="00EB26DE">
        <w:rPr>
          <w:rFonts w:ascii="Arial" w:eastAsia="Times New Roman" w:hAnsi="Arial" w:cs="Arial"/>
          <w:sz w:val="26"/>
          <w:szCs w:val="26"/>
        </w:rPr>
        <w:t>,</w:t>
      </w:r>
      <w:r w:rsidR="000C4BB1">
        <w:rPr>
          <w:rFonts w:ascii="Arial" w:eastAsia="Times New Roman" w:hAnsi="Arial" w:cs="Arial"/>
          <w:sz w:val="26"/>
          <w:szCs w:val="26"/>
        </w:rPr>
        <w:t xml:space="preserve"> </w:t>
      </w:r>
      <w:r w:rsidR="00253CE8">
        <w:rPr>
          <w:rFonts w:ascii="Arial" w:eastAsia="Times New Roman" w:hAnsi="Arial" w:cs="Arial"/>
          <w:sz w:val="26"/>
          <w:szCs w:val="26"/>
        </w:rPr>
        <w:t xml:space="preserve">se </w:t>
      </w:r>
      <w:r w:rsidR="003A75A0">
        <w:rPr>
          <w:rFonts w:ascii="Arial" w:eastAsia="Times New Roman" w:hAnsi="Arial" w:cs="Arial"/>
          <w:sz w:val="26"/>
          <w:szCs w:val="26"/>
        </w:rPr>
        <w:t xml:space="preserve">hace evidente </w:t>
      </w:r>
      <w:r w:rsidR="00A43DAA">
        <w:rPr>
          <w:rFonts w:ascii="Arial" w:eastAsia="Times New Roman" w:hAnsi="Arial" w:cs="Arial"/>
          <w:sz w:val="26"/>
          <w:szCs w:val="26"/>
        </w:rPr>
        <w:t xml:space="preserve">que con </w:t>
      </w:r>
      <w:r w:rsidR="005615EA">
        <w:rPr>
          <w:rFonts w:ascii="Arial" w:eastAsia="Times New Roman" w:hAnsi="Arial" w:cs="Arial"/>
          <w:sz w:val="26"/>
          <w:szCs w:val="26"/>
        </w:rPr>
        <w:t>las</w:t>
      </w:r>
      <w:r w:rsidR="00007972">
        <w:rPr>
          <w:rFonts w:ascii="Arial" w:eastAsia="Times New Roman" w:hAnsi="Arial" w:cs="Arial"/>
          <w:sz w:val="26"/>
          <w:szCs w:val="26"/>
        </w:rPr>
        <w:t xml:space="preserve"> manifestaciones</w:t>
      </w:r>
      <w:bookmarkEnd w:id="5"/>
      <w:r w:rsidR="004F7159">
        <w:rPr>
          <w:rFonts w:ascii="Arial" w:eastAsia="Times New Roman" w:hAnsi="Arial" w:cs="Arial"/>
          <w:sz w:val="26"/>
          <w:szCs w:val="26"/>
        </w:rPr>
        <w:t xml:space="preserve"> </w:t>
      </w:r>
      <w:bookmarkEnd w:id="7"/>
      <w:r w:rsidR="007D44C3">
        <w:rPr>
          <w:rFonts w:ascii="Arial" w:eastAsia="Times New Roman" w:hAnsi="Arial" w:cs="Arial"/>
          <w:sz w:val="26"/>
          <w:szCs w:val="26"/>
        </w:rPr>
        <w:t xml:space="preserve">vertidas en los </w:t>
      </w:r>
      <w:r w:rsidR="007D44C3" w:rsidRPr="006D7AFF">
        <w:rPr>
          <w:rFonts w:ascii="Arial" w:hAnsi="Arial" w:cs="Arial"/>
          <w:b/>
          <w:bCs/>
          <w:iCs/>
          <w:sz w:val="26"/>
          <w:szCs w:val="26"/>
        </w:rPr>
        <w:t>agravios primero, segundo</w:t>
      </w:r>
      <w:r w:rsidR="007D44C3">
        <w:rPr>
          <w:rFonts w:ascii="Arial" w:hAnsi="Arial" w:cs="Arial"/>
          <w:b/>
          <w:bCs/>
          <w:iCs/>
          <w:sz w:val="26"/>
          <w:szCs w:val="26"/>
        </w:rPr>
        <w:t>,</w:t>
      </w:r>
      <w:r w:rsidR="007D44C3" w:rsidRPr="006D7AFF">
        <w:rPr>
          <w:rFonts w:ascii="Arial" w:hAnsi="Arial" w:cs="Arial"/>
          <w:b/>
          <w:bCs/>
          <w:iCs/>
          <w:sz w:val="26"/>
          <w:szCs w:val="26"/>
        </w:rPr>
        <w:t xml:space="preserve"> tercero</w:t>
      </w:r>
      <w:r w:rsidR="007D44C3">
        <w:rPr>
          <w:rFonts w:ascii="Arial" w:hAnsi="Arial" w:cs="Arial"/>
          <w:b/>
          <w:bCs/>
          <w:iCs/>
          <w:sz w:val="26"/>
          <w:szCs w:val="26"/>
        </w:rPr>
        <w:t xml:space="preserve"> y la parte relativa del agravio quinto </w:t>
      </w:r>
      <w:r w:rsidR="004F7159">
        <w:rPr>
          <w:rFonts w:ascii="Arial" w:eastAsia="Times New Roman" w:hAnsi="Arial" w:cs="Arial"/>
          <w:sz w:val="26"/>
          <w:szCs w:val="26"/>
        </w:rPr>
        <w:t>el revisionista</w:t>
      </w:r>
      <w:r w:rsidR="00007972">
        <w:rPr>
          <w:rFonts w:ascii="Arial" w:eastAsia="Times New Roman" w:hAnsi="Arial" w:cs="Arial"/>
          <w:sz w:val="26"/>
          <w:szCs w:val="26"/>
        </w:rPr>
        <w:t xml:space="preserve"> </w:t>
      </w:r>
      <w:r w:rsidR="003A75A0">
        <w:rPr>
          <w:rFonts w:ascii="Arial" w:hAnsi="Arial" w:cs="Arial"/>
          <w:iCs/>
          <w:sz w:val="26"/>
          <w:szCs w:val="26"/>
        </w:rPr>
        <w:t xml:space="preserve">pretende controvertir nuevamente el </w:t>
      </w:r>
      <w:r w:rsidR="003A75A0" w:rsidRPr="00497DCA">
        <w:rPr>
          <w:rFonts w:ascii="Arial" w:hAnsi="Arial" w:cs="Arial"/>
          <w:iCs/>
          <w:sz w:val="26"/>
          <w:szCs w:val="26"/>
        </w:rPr>
        <w:t xml:space="preserve">acuerdo de </w:t>
      </w:r>
      <w:r w:rsidR="003A75A0" w:rsidRPr="00497DCA">
        <w:rPr>
          <w:rFonts w:ascii="Arial" w:hAnsi="Arial" w:cs="Arial"/>
          <w:b/>
          <w:bCs/>
          <w:iCs/>
          <w:sz w:val="26"/>
          <w:szCs w:val="26"/>
        </w:rPr>
        <w:t>veinticinco de septiembre de dos mil veinte</w:t>
      </w:r>
      <w:r w:rsidR="00394CFC" w:rsidRPr="00497DCA">
        <w:rPr>
          <w:rFonts w:ascii="Arial" w:hAnsi="Arial" w:cs="Arial"/>
          <w:iCs/>
          <w:sz w:val="26"/>
          <w:szCs w:val="26"/>
        </w:rPr>
        <w:t>, el cual fue motivo de la resolución emitida por la Sala Superior de este Tribunal e</w:t>
      </w:r>
      <w:r w:rsidR="00394CFC" w:rsidRPr="00497DCA">
        <w:rPr>
          <w:rFonts w:ascii="Arial" w:hAnsi="Arial" w:cs="Arial"/>
          <w:bCs/>
          <w:sz w:val="26"/>
          <w:szCs w:val="26"/>
        </w:rPr>
        <w:t>l once de noviembre de dos mil veintiuno en el recurso de revisión 0178/2021, como quedó establecido con anterioridad.</w:t>
      </w:r>
      <w:r w:rsidR="00711D53">
        <w:rPr>
          <w:rFonts w:ascii="Arial" w:hAnsi="Arial" w:cs="Arial"/>
          <w:bCs/>
          <w:sz w:val="26"/>
          <w:szCs w:val="26"/>
        </w:rPr>
        <w:t xml:space="preserve"> </w:t>
      </w:r>
      <w:r w:rsidR="00711D53">
        <w:rPr>
          <w:rFonts w:ascii="Arial" w:eastAsia="Times New Roman" w:hAnsi="Arial" w:cs="Arial"/>
          <w:sz w:val="26"/>
          <w:szCs w:val="26"/>
        </w:rPr>
        <w:t xml:space="preserve">- - - - - - - - - - - - - - - - - - - - - - - - - - - - - - - - - - - - - - - - - - </w:t>
      </w:r>
    </w:p>
    <w:p w14:paraId="22C06B9D" w14:textId="6E1519A9" w:rsidR="00241690" w:rsidRDefault="00241690" w:rsidP="00E772F8">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Por tanto, solo </w:t>
      </w:r>
      <w:r w:rsidR="00D7117B" w:rsidRPr="00497DCA">
        <w:rPr>
          <w:rFonts w:ascii="Arial" w:eastAsia="Times New Roman" w:hAnsi="Arial" w:cs="Arial"/>
          <w:sz w:val="26"/>
          <w:szCs w:val="26"/>
        </w:rPr>
        <w:t xml:space="preserve">son </w:t>
      </w:r>
      <w:r w:rsidRPr="00497DCA">
        <w:rPr>
          <w:rFonts w:ascii="Arial" w:eastAsia="Times New Roman" w:hAnsi="Arial" w:cs="Arial"/>
          <w:sz w:val="26"/>
          <w:szCs w:val="26"/>
        </w:rPr>
        <w:t>de analizarse</w:t>
      </w:r>
      <w:r w:rsidR="00D7117B" w:rsidRPr="00497DCA">
        <w:rPr>
          <w:rFonts w:ascii="Arial" w:eastAsia="Times New Roman" w:hAnsi="Arial" w:cs="Arial"/>
          <w:sz w:val="26"/>
          <w:szCs w:val="26"/>
        </w:rPr>
        <w:t xml:space="preserve"> los agravios expresados por el </w:t>
      </w:r>
      <w:r w:rsidR="00D7117B" w:rsidRPr="00497DCA">
        <w:rPr>
          <w:rFonts w:ascii="Arial" w:eastAsia="Times New Roman" w:hAnsi="Arial" w:cs="Arial"/>
          <w:sz w:val="26"/>
          <w:szCs w:val="26"/>
        </w:rPr>
        <w:lastRenderedPageBreak/>
        <w:t>revisionista respecto al</w:t>
      </w:r>
      <w:r w:rsidRPr="00497DCA">
        <w:rPr>
          <w:rFonts w:ascii="Arial" w:eastAsia="Times New Roman" w:hAnsi="Arial" w:cs="Arial"/>
          <w:sz w:val="26"/>
          <w:szCs w:val="26"/>
        </w:rPr>
        <w:t xml:space="preserve"> </w:t>
      </w:r>
      <w:r>
        <w:rPr>
          <w:rFonts w:ascii="Arial" w:eastAsia="Times New Roman" w:hAnsi="Arial" w:cs="Arial"/>
          <w:sz w:val="26"/>
          <w:szCs w:val="26"/>
        </w:rPr>
        <w:t>acuerdo de veinte de abril de dos mil veintidó</w:t>
      </w:r>
      <w:r w:rsidR="00E772F8">
        <w:rPr>
          <w:rFonts w:ascii="Arial" w:eastAsia="Times New Roman" w:hAnsi="Arial" w:cs="Arial"/>
          <w:sz w:val="26"/>
          <w:szCs w:val="26"/>
        </w:rPr>
        <w:t>s</w:t>
      </w:r>
      <w:r w:rsidR="00953C18">
        <w:rPr>
          <w:rFonts w:ascii="Arial" w:eastAsia="Times New Roman" w:hAnsi="Arial" w:cs="Arial"/>
          <w:sz w:val="26"/>
          <w:szCs w:val="26"/>
        </w:rPr>
        <w:t>.</w:t>
      </w:r>
    </w:p>
    <w:p w14:paraId="24C5216A" w14:textId="5C4B4DDD" w:rsidR="009D70A3" w:rsidRDefault="0069756A" w:rsidP="009B0495">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b/>
          <w:sz w:val="26"/>
          <w:szCs w:val="26"/>
        </w:rPr>
        <w:t>CUARTO</w:t>
      </w:r>
      <w:r w:rsidRPr="00344445">
        <w:rPr>
          <w:rFonts w:ascii="Arial" w:eastAsia="Times New Roman" w:hAnsi="Arial" w:cs="Arial"/>
          <w:b/>
          <w:sz w:val="26"/>
          <w:szCs w:val="26"/>
        </w:rPr>
        <w:t>.</w:t>
      </w:r>
      <w:r w:rsidR="00711D53">
        <w:rPr>
          <w:rFonts w:ascii="Arial" w:eastAsia="Times New Roman" w:hAnsi="Arial" w:cs="Arial"/>
          <w:b/>
          <w:sz w:val="26"/>
          <w:szCs w:val="26"/>
        </w:rPr>
        <w:t xml:space="preserve"> </w:t>
      </w:r>
      <w:r w:rsidR="00E772F8">
        <w:rPr>
          <w:rFonts w:ascii="Arial" w:eastAsia="Times New Roman" w:hAnsi="Arial" w:cs="Arial"/>
          <w:sz w:val="26"/>
          <w:szCs w:val="26"/>
        </w:rPr>
        <w:t>Señala</w:t>
      </w:r>
      <w:r w:rsidR="00C33226">
        <w:rPr>
          <w:rFonts w:ascii="Arial" w:eastAsia="Times New Roman" w:hAnsi="Arial" w:cs="Arial"/>
          <w:sz w:val="26"/>
          <w:szCs w:val="26"/>
        </w:rPr>
        <w:t xml:space="preserve"> el recurrente en</w:t>
      </w:r>
      <w:r w:rsidR="00666E87">
        <w:rPr>
          <w:rFonts w:ascii="Arial" w:eastAsia="Times New Roman" w:hAnsi="Arial" w:cs="Arial"/>
          <w:sz w:val="26"/>
          <w:szCs w:val="26"/>
        </w:rPr>
        <w:t xml:space="preserve"> </w:t>
      </w:r>
      <w:r w:rsidR="00C33226">
        <w:rPr>
          <w:rFonts w:ascii="Arial" w:eastAsia="Times New Roman" w:hAnsi="Arial" w:cs="Arial"/>
          <w:sz w:val="26"/>
          <w:szCs w:val="26"/>
        </w:rPr>
        <w:t>el</w:t>
      </w:r>
      <w:r w:rsidR="00666E87">
        <w:rPr>
          <w:rFonts w:ascii="Arial" w:eastAsia="Times New Roman" w:hAnsi="Arial" w:cs="Arial"/>
          <w:sz w:val="26"/>
          <w:szCs w:val="26"/>
        </w:rPr>
        <w:t xml:space="preserve"> </w:t>
      </w:r>
      <w:r w:rsidR="00666E87" w:rsidRPr="00666E87">
        <w:rPr>
          <w:rFonts w:ascii="Arial" w:eastAsia="Times New Roman" w:hAnsi="Arial" w:cs="Arial"/>
          <w:b/>
          <w:bCs/>
          <w:sz w:val="26"/>
          <w:szCs w:val="26"/>
        </w:rPr>
        <w:t>agravio cuarto</w:t>
      </w:r>
      <w:r w:rsidR="00666E87">
        <w:rPr>
          <w:rFonts w:ascii="Arial" w:eastAsia="Times New Roman" w:hAnsi="Arial" w:cs="Arial"/>
          <w:sz w:val="26"/>
          <w:szCs w:val="26"/>
        </w:rPr>
        <w:t xml:space="preserve"> que el acuerdo de veinte de abril de dos mil veintidós</w:t>
      </w:r>
      <w:r w:rsidR="00710CA6">
        <w:rPr>
          <w:rFonts w:ascii="Arial" w:eastAsia="Times New Roman" w:hAnsi="Arial" w:cs="Arial"/>
          <w:sz w:val="26"/>
          <w:szCs w:val="26"/>
        </w:rPr>
        <w:t xml:space="preserve"> dictado por la Cuarta Sala Unitaria de Primera Instancia en el que</w:t>
      </w:r>
      <w:r w:rsidR="00AB51A2">
        <w:rPr>
          <w:rFonts w:ascii="Arial" w:eastAsia="Times New Roman" w:hAnsi="Arial" w:cs="Arial"/>
          <w:sz w:val="26"/>
          <w:szCs w:val="26"/>
        </w:rPr>
        <w:t xml:space="preserve"> desechó la demanda de nulidad </w:t>
      </w:r>
      <w:r w:rsidR="00743338">
        <w:rPr>
          <w:rFonts w:ascii="Arial" w:eastAsia="Times New Roman" w:hAnsi="Arial" w:cs="Arial"/>
          <w:sz w:val="26"/>
          <w:szCs w:val="26"/>
        </w:rPr>
        <w:t>que interpuso</w:t>
      </w:r>
      <w:r w:rsidR="0026222A">
        <w:rPr>
          <w:rFonts w:ascii="Arial" w:eastAsia="Times New Roman" w:hAnsi="Arial" w:cs="Arial"/>
          <w:sz w:val="26"/>
          <w:szCs w:val="26"/>
        </w:rPr>
        <w:t>,</w:t>
      </w:r>
      <w:r w:rsidR="00666E87">
        <w:rPr>
          <w:rFonts w:ascii="Arial" w:eastAsia="Times New Roman" w:hAnsi="Arial" w:cs="Arial"/>
          <w:sz w:val="26"/>
          <w:szCs w:val="26"/>
        </w:rPr>
        <w:t xml:space="preserve"> resulta ilegal y contrari</w:t>
      </w:r>
      <w:r w:rsidR="009D70A3">
        <w:rPr>
          <w:rFonts w:ascii="Arial" w:eastAsia="Times New Roman" w:hAnsi="Arial" w:cs="Arial"/>
          <w:sz w:val="26"/>
          <w:szCs w:val="26"/>
        </w:rPr>
        <w:t>o</w:t>
      </w:r>
      <w:r w:rsidR="00666E87">
        <w:rPr>
          <w:rFonts w:ascii="Arial" w:eastAsia="Times New Roman" w:hAnsi="Arial" w:cs="Arial"/>
          <w:sz w:val="26"/>
          <w:szCs w:val="26"/>
        </w:rPr>
        <w:t xml:space="preserve"> a derecho, por </w:t>
      </w:r>
      <w:r w:rsidR="00C33226">
        <w:rPr>
          <w:rFonts w:ascii="Arial" w:eastAsia="Times New Roman" w:hAnsi="Arial" w:cs="Arial"/>
          <w:sz w:val="26"/>
          <w:szCs w:val="26"/>
        </w:rPr>
        <w:t>lo que</w:t>
      </w:r>
      <w:r w:rsidR="00666E87">
        <w:rPr>
          <w:rFonts w:ascii="Arial" w:eastAsia="Times New Roman" w:hAnsi="Arial" w:cs="Arial"/>
          <w:sz w:val="26"/>
          <w:szCs w:val="26"/>
        </w:rPr>
        <w:t xml:space="preserve"> solicit</w:t>
      </w:r>
      <w:r w:rsidR="00AB51A2">
        <w:rPr>
          <w:rFonts w:ascii="Arial" w:eastAsia="Times New Roman" w:hAnsi="Arial" w:cs="Arial"/>
          <w:sz w:val="26"/>
          <w:szCs w:val="26"/>
        </w:rPr>
        <w:t>a</w:t>
      </w:r>
      <w:r w:rsidR="00666E87">
        <w:rPr>
          <w:rFonts w:ascii="Arial" w:eastAsia="Times New Roman" w:hAnsi="Arial" w:cs="Arial"/>
          <w:sz w:val="26"/>
          <w:szCs w:val="26"/>
        </w:rPr>
        <w:t xml:space="preserve"> que </w:t>
      </w:r>
      <w:r w:rsidR="00AB51A2">
        <w:rPr>
          <w:rFonts w:ascii="Arial" w:eastAsia="Times New Roman" w:hAnsi="Arial" w:cs="Arial"/>
          <w:sz w:val="26"/>
          <w:szCs w:val="26"/>
        </w:rPr>
        <w:t>dicho acuerdo</w:t>
      </w:r>
      <w:r w:rsidR="00666E87">
        <w:rPr>
          <w:rFonts w:ascii="Arial" w:eastAsia="Times New Roman" w:hAnsi="Arial" w:cs="Arial"/>
          <w:sz w:val="26"/>
          <w:szCs w:val="26"/>
        </w:rPr>
        <w:t xml:space="preserve"> sea revocado por ser fruto de un acto viciado.</w:t>
      </w:r>
      <w:r w:rsidR="00711D53">
        <w:rPr>
          <w:rFonts w:ascii="Arial" w:eastAsia="Times New Roman" w:hAnsi="Arial" w:cs="Arial"/>
          <w:sz w:val="26"/>
          <w:szCs w:val="26"/>
        </w:rPr>
        <w:t xml:space="preserve"> - - - - - - - - - - - - - - - - - - - - - - - - - - - - - - - - - - - - - - - - - - - - - - </w:t>
      </w:r>
    </w:p>
    <w:p w14:paraId="78C930B9" w14:textId="6913402C" w:rsidR="00666399" w:rsidRDefault="00666399" w:rsidP="00666399">
      <w:pPr>
        <w:widowControl w:val="0"/>
        <w:tabs>
          <w:tab w:val="left" w:pos="7938"/>
        </w:tabs>
        <w:spacing w:before="240" w:line="360" w:lineRule="auto"/>
        <w:ind w:right="18" w:firstLine="709"/>
        <w:jc w:val="both"/>
        <w:rPr>
          <w:rFonts w:ascii="Arial" w:eastAsia="Calibri" w:hAnsi="Arial" w:cs="Arial"/>
          <w:iCs/>
          <w:color w:val="000000" w:themeColor="text1"/>
          <w:sz w:val="26"/>
          <w:szCs w:val="26"/>
        </w:rPr>
      </w:pPr>
      <w:r>
        <w:rPr>
          <w:rFonts w:ascii="Arial" w:eastAsia="Times New Roman" w:hAnsi="Arial" w:cs="Arial"/>
          <w:sz w:val="26"/>
          <w:szCs w:val="26"/>
        </w:rPr>
        <w:t xml:space="preserve">  </w:t>
      </w:r>
      <w:r w:rsidR="00273F35">
        <w:rPr>
          <w:rFonts w:ascii="Arial" w:eastAsia="Times New Roman" w:hAnsi="Arial" w:cs="Arial"/>
          <w:sz w:val="26"/>
          <w:szCs w:val="26"/>
        </w:rPr>
        <w:t xml:space="preserve">Este agravio del recurrente </w:t>
      </w:r>
      <w:r>
        <w:rPr>
          <w:rFonts w:ascii="Arial" w:eastAsia="Times New Roman" w:hAnsi="Arial" w:cs="Arial"/>
          <w:sz w:val="26"/>
          <w:szCs w:val="26"/>
        </w:rPr>
        <w:t xml:space="preserve">resulta </w:t>
      </w:r>
      <w:r>
        <w:rPr>
          <w:rFonts w:ascii="Arial" w:eastAsia="Times New Roman" w:hAnsi="Arial" w:cs="Arial"/>
          <w:b/>
          <w:bCs/>
          <w:sz w:val="26"/>
          <w:szCs w:val="26"/>
        </w:rPr>
        <w:t xml:space="preserve">INOPERANTE </w:t>
      </w:r>
      <w:r>
        <w:rPr>
          <w:rFonts w:ascii="Arial" w:eastAsia="Times New Roman" w:hAnsi="Arial" w:cs="Arial"/>
          <w:sz w:val="26"/>
          <w:szCs w:val="26"/>
        </w:rPr>
        <w:t xml:space="preserve">porque </w:t>
      </w:r>
      <w:r w:rsidRPr="00E93C71">
        <w:rPr>
          <w:rFonts w:ascii="Arial" w:eastAsia="Calibri" w:hAnsi="Arial" w:cs="Arial"/>
          <w:bCs/>
          <w:color w:val="000000" w:themeColor="text1"/>
          <w:sz w:val="26"/>
          <w:szCs w:val="26"/>
          <w:lang w:eastAsia="en-US"/>
        </w:rPr>
        <w:t xml:space="preserve">no </w:t>
      </w:r>
      <w:r w:rsidRPr="00E93C71">
        <w:rPr>
          <w:rFonts w:ascii="Arial" w:eastAsia="Calibri" w:hAnsi="Arial" w:cs="Arial"/>
          <w:bCs/>
          <w:sz w:val="26"/>
          <w:szCs w:val="26"/>
        </w:rPr>
        <w:t xml:space="preserve">expone argumento alguno destinado a combatir la consideración toral </w:t>
      </w:r>
      <w:r>
        <w:rPr>
          <w:rFonts w:ascii="Arial" w:eastAsia="Calibri" w:hAnsi="Arial" w:cs="Arial"/>
          <w:bCs/>
          <w:sz w:val="26"/>
          <w:szCs w:val="26"/>
        </w:rPr>
        <w:t>de</w:t>
      </w:r>
      <w:r w:rsidRPr="00E93C71">
        <w:rPr>
          <w:rFonts w:ascii="Arial" w:eastAsia="Calibri" w:hAnsi="Arial" w:cs="Arial"/>
          <w:bCs/>
          <w:sz w:val="26"/>
          <w:szCs w:val="26"/>
        </w:rPr>
        <w:t xml:space="preserve"> la </w:t>
      </w:r>
      <w:r>
        <w:rPr>
          <w:rFonts w:ascii="Arial" w:eastAsia="Calibri" w:hAnsi="Arial" w:cs="Arial"/>
          <w:bCs/>
          <w:sz w:val="26"/>
          <w:szCs w:val="26"/>
        </w:rPr>
        <w:t>Cuarta Sala Unitaria de Primera Instancia</w:t>
      </w:r>
      <w:r w:rsidRPr="00E93C71">
        <w:rPr>
          <w:rFonts w:ascii="Arial" w:eastAsia="Calibri" w:hAnsi="Arial" w:cs="Arial"/>
          <w:bCs/>
          <w:sz w:val="26"/>
          <w:szCs w:val="26"/>
        </w:rPr>
        <w:t xml:space="preserve"> para dec</w:t>
      </w:r>
      <w:r>
        <w:rPr>
          <w:rFonts w:ascii="Arial" w:eastAsia="Calibri" w:hAnsi="Arial" w:cs="Arial"/>
          <w:bCs/>
          <w:sz w:val="26"/>
          <w:szCs w:val="26"/>
        </w:rPr>
        <w:t xml:space="preserve">retar el desechamiento de la demanda interpuesta, consistente en: </w:t>
      </w:r>
      <w:r w:rsidRPr="005731F3">
        <w:rPr>
          <w:rFonts w:ascii="Arial" w:eastAsia="Calibri" w:hAnsi="Arial" w:cs="Arial"/>
          <w:bCs/>
          <w:i/>
          <w:iCs/>
        </w:rPr>
        <w:t>“</w:t>
      </w:r>
      <w:r>
        <w:rPr>
          <w:rFonts w:ascii="Arial" w:eastAsia="Calibri" w:hAnsi="Arial" w:cs="Arial"/>
          <w:bCs/>
          <w:i/>
          <w:iCs/>
        </w:rPr>
        <w:t xml:space="preserve">…. </w:t>
      </w:r>
      <w:r w:rsidRPr="005731F3">
        <w:rPr>
          <w:rFonts w:ascii="Arial" w:eastAsia="Calibri" w:hAnsi="Arial" w:cs="Arial"/>
          <w:i/>
          <w:color w:val="000000" w:themeColor="text1"/>
        </w:rPr>
        <w:t xml:space="preserve">vistos los autos, de ellos se advierte que mediante proveído de veinticinco de septiembre de dos mil veinte, se requirió al </w:t>
      </w:r>
      <w:r w:rsidRPr="005731F3">
        <w:rPr>
          <w:rFonts w:ascii="Arial" w:eastAsia="Calibri" w:hAnsi="Arial" w:cs="Arial"/>
          <w:b/>
          <w:bCs/>
          <w:i/>
          <w:color w:val="000000" w:themeColor="text1"/>
        </w:rPr>
        <w:t xml:space="preserve">promovente </w:t>
      </w:r>
      <w:r w:rsidR="00400AF3">
        <w:rPr>
          <w:rFonts w:ascii="Arial" w:eastAsia="Calibri" w:hAnsi="Arial" w:cs="Arial"/>
          <w:b/>
          <w:bCs/>
          <w:i/>
          <w:color w:val="000000" w:themeColor="text1"/>
        </w:rPr>
        <w:t>*******</w:t>
      </w:r>
      <w:r w:rsidRPr="005731F3">
        <w:rPr>
          <w:rFonts w:ascii="Arial" w:eastAsia="Calibri" w:hAnsi="Arial" w:cs="Arial"/>
          <w:b/>
          <w:bCs/>
          <w:i/>
          <w:color w:val="000000" w:themeColor="text1"/>
        </w:rPr>
        <w:t xml:space="preserve"> </w:t>
      </w:r>
      <w:r w:rsidRPr="005731F3">
        <w:rPr>
          <w:rFonts w:ascii="Arial" w:eastAsia="Calibri" w:hAnsi="Arial" w:cs="Arial"/>
          <w:i/>
          <w:color w:val="000000" w:themeColor="text1"/>
        </w:rPr>
        <w:t xml:space="preserve">para que en el término de </w:t>
      </w:r>
      <w:r w:rsidRPr="005731F3">
        <w:rPr>
          <w:rFonts w:ascii="Arial" w:eastAsia="Calibri" w:hAnsi="Arial" w:cs="Arial"/>
          <w:b/>
          <w:bCs/>
          <w:i/>
          <w:color w:val="000000" w:themeColor="text1"/>
        </w:rPr>
        <w:t xml:space="preserve">tres días hábiles </w:t>
      </w:r>
      <w:r w:rsidRPr="005731F3">
        <w:rPr>
          <w:rFonts w:ascii="Arial" w:eastAsia="Calibri" w:hAnsi="Arial" w:cs="Arial"/>
          <w:i/>
          <w:color w:val="000000" w:themeColor="text1"/>
        </w:rPr>
        <w:t xml:space="preserve">contados a partir del día hábil siguiente aquel en que surtiera efectos su notificación cumpliera con diversas prevenciones, y toda vez que mediante incidente de nulidad de notificaciones de fecha veinte de mayo de dos mil veintiuno, se ordenó notificar nuevamente el citado auto, su término de </w:t>
      </w:r>
      <w:r w:rsidRPr="005731F3">
        <w:rPr>
          <w:rFonts w:ascii="Arial" w:eastAsia="Calibri" w:hAnsi="Arial" w:cs="Arial"/>
          <w:b/>
          <w:bCs/>
          <w:i/>
          <w:color w:val="000000" w:themeColor="text1"/>
        </w:rPr>
        <w:t xml:space="preserve">tres días hábiles </w:t>
      </w:r>
      <w:r w:rsidRPr="005731F3">
        <w:rPr>
          <w:rFonts w:ascii="Arial" w:eastAsia="Calibri" w:hAnsi="Arial" w:cs="Arial"/>
          <w:i/>
          <w:color w:val="000000" w:themeColor="text1"/>
        </w:rPr>
        <w:t xml:space="preserve">transcurrió del veintisiete al treinta y uno de mayo de dos mil veintiuno; y la fecha de presentación del escrito de cuenta, ante la Oficialía de Partes Común de Primera Instancia de este Tribunal, fue el dieciocho de marzo de dos mil veintidós, esta Sala Unitaria determina que fue promovida de manera </w:t>
      </w:r>
      <w:r w:rsidRPr="005731F3">
        <w:rPr>
          <w:rFonts w:ascii="Arial" w:eastAsia="Calibri" w:hAnsi="Arial" w:cs="Arial"/>
          <w:b/>
          <w:bCs/>
          <w:i/>
          <w:color w:val="000000" w:themeColor="text1"/>
        </w:rPr>
        <w:t>extemporánea</w:t>
      </w:r>
      <w:r w:rsidRPr="005731F3">
        <w:rPr>
          <w:rFonts w:ascii="Arial" w:eastAsia="Calibri" w:hAnsi="Arial" w:cs="Arial"/>
          <w:i/>
          <w:color w:val="000000" w:themeColor="text1"/>
        </w:rPr>
        <w:t xml:space="preserve">; por lo tanto, se le hace efectivo el apercibimiento decretado por auto de veinticinco de septiembre de dos mil veinte, en consecuencia, </w:t>
      </w:r>
      <w:r w:rsidRPr="005731F3">
        <w:rPr>
          <w:rFonts w:ascii="Arial" w:eastAsia="Calibri" w:hAnsi="Arial" w:cs="Arial"/>
          <w:b/>
          <w:bCs/>
          <w:i/>
          <w:color w:val="000000" w:themeColor="text1"/>
        </w:rPr>
        <w:t xml:space="preserve">SE DESECHA LA DEMANDA DE NULIDAD </w:t>
      </w:r>
      <w:r w:rsidRPr="005731F3">
        <w:rPr>
          <w:rFonts w:ascii="Arial" w:eastAsia="Calibri" w:hAnsi="Arial" w:cs="Arial"/>
          <w:i/>
          <w:color w:val="000000" w:themeColor="text1"/>
        </w:rPr>
        <w:t xml:space="preserve">promovida por </w:t>
      </w:r>
      <w:r w:rsidR="00400AF3">
        <w:rPr>
          <w:rFonts w:ascii="Arial" w:eastAsia="Calibri" w:hAnsi="Arial" w:cs="Arial"/>
          <w:b/>
          <w:bCs/>
          <w:i/>
          <w:color w:val="000000" w:themeColor="text1"/>
        </w:rPr>
        <w:t>*******</w:t>
      </w:r>
      <w:r w:rsidRPr="005731F3">
        <w:rPr>
          <w:rFonts w:ascii="Arial" w:eastAsia="Calibri" w:hAnsi="Arial" w:cs="Arial"/>
          <w:i/>
          <w:color w:val="000000" w:themeColor="text1"/>
        </w:rPr>
        <w:t>; lo anterior con fundamento en el artículo 182 fracción I de la Ley de la Materia</w:t>
      </w:r>
      <w:r>
        <w:rPr>
          <w:rFonts w:ascii="Arial" w:eastAsia="Calibri" w:hAnsi="Arial" w:cs="Arial"/>
          <w:i/>
          <w:color w:val="000000" w:themeColor="text1"/>
        </w:rPr>
        <w:t>...”</w:t>
      </w:r>
      <w:r>
        <w:rPr>
          <w:rFonts w:ascii="Arial" w:eastAsia="Calibri" w:hAnsi="Arial" w:cs="Arial"/>
          <w:iCs/>
          <w:color w:val="000000" w:themeColor="text1"/>
          <w:sz w:val="26"/>
          <w:szCs w:val="26"/>
        </w:rPr>
        <w:t xml:space="preserve">, </w:t>
      </w:r>
      <w:r w:rsidRPr="0033276A">
        <w:rPr>
          <w:rFonts w:ascii="Arial" w:hAnsi="Arial" w:cs="Arial"/>
          <w:bCs/>
          <w:sz w:val="26"/>
          <w:szCs w:val="26"/>
        </w:rPr>
        <w:t xml:space="preserve">es decir, </w:t>
      </w:r>
      <w:r w:rsidRPr="00E93C71">
        <w:rPr>
          <w:rFonts w:ascii="Arial" w:hAnsi="Arial" w:cs="Arial"/>
          <w:bCs/>
          <w:color w:val="000000"/>
          <w:sz w:val="26"/>
          <w:szCs w:val="26"/>
        </w:rPr>
        <w:t>para ser considerado como agravio, era necesario que expusiera cuál es el precepto violado por la resolutora, así como debí</w:t>
      </w:r>
      <w:r>
        <w:rPr>
          <w:rFonts w:ascii="Arial" w:hAnsi="Arial" w:cs="Arial"/>
          <w:bCs/>
          <w:color w:val="000000"/>
          <w:sz w:val="26"/>
          <w:szCs w:val="26"/>
        </w:rPr>
        <w:t>a</w:t>
      </w:r>
      <w:r w:rsidRPr="00E93C71">
        <w:rPr>
          <w:rFonts w:ascii="Arial" w:hAnsi="Arial" w:cs="Arial"/>
          <w:bCs/>
          <w:color w:val="000000"/>
          <w:sz w:val="26"/>
          <w:szCs w:val="26"/>
        </w:rPr>
        <w:t xml:space="preserve"> indicar las razones </w:t>
      </w:r>
      <w:r>
        <w:rPr>
          <w:rFonts w:ascii="Arial" w:eastAsia="Calibri" w:hAnsi="Arial" w:cs="Arial"/>
          <w:iCs/>
          <w:color w:val="000000" w:themeColor="text1"/>
          <w:sz w:val="26"/>
          <w:szCs w:val="26"/>
        </w:rPr>
        <w:t xml:space="preserve">por las cuales no resultaba extemporáneo el escrito presentado ante la </w:t>
      </w:r>
      <w:r w:rsidRPr="00F7406D">
        <w:rPr>
          <w:rFonts w:ascii="Arial" w:eastAsia="Calibri" w:hAnsi="Arial" w:cs="Arial"/>
          <w:iCs/>
          <w:color w:val="000000" w:themeColor="text1"/>
          <w:sz w:val="26"/>
          <w:szCs w:val="26"/>
        </w:rPr>
        <w:t>Oficialía de Partes Común de Primera Instancia de este Tribunal</w:t>
      </w:r>
      <w:r>
        <w:rPr>
          <w:rFonts w:ascii="Arial" w:eastAsia="Calibri" w:hAnsi="Arial" w:cs="Arial"/>
          <w:iCs/>
          <w:color w:val="000000" w:themeColor="text1"/>
          <w:sz w:val="26"/>
          <w:szCs w:val="26"/>
        </w:rPr>
        <w:t xml:space="preserve"> el </w:t>
      </w:r>
      <w:r w:rsidRPr="00967FE3">
        <w:rPr>
          <w:rFonts w:ascii="Arial" w:eastAsia="Calibri" w:hAnsi="Arial" w:cs="Arial"/>
          <w:b/>
          <w:bCs/>
          <w:iCs/>
          <w:color w:val="000000" w:themeColor="text1"/>
          <w:sz w:val="26"/>
          <w:szCs w:val="26"/>
        </w:rPr>
        <w:t>dieciocho de marzo de dos mil veintidós</w:t>
      </w:r>
      <w:r>
        <w:rPr>
          <w:rFonts w:ascii="Arial" w:eastAsia="Calibri" w:hAnsi="Arial" w:cs="Arial"/>
          <w:iCs/>
          <w:color w:val="000000" w:themeColor="text1"/>
          <w:sz w:val="26"/>
          <w:szCs w:val="26"/>
        </w:rPr>
        <w:t xml:space="preserve">, </w:t>
      </w:r>
      <w:r w:rsidRPr="0033276A">
        <w:rPr>
          <w:rFonts w:ascii="Arial" w:eastAsia="Calibri" w:hAnsi="Arial" w:cs="Arial"/>
          <w:iCs/>
          <w:color w:val="000000" w:themeColor="text1"/>
          <w:sz w:val="26"/>
          <w:szCs w:val="26"/>
        </w:rPr>
        <w:t xml:space="preserve">lo que no logra al tratarse de argumentos </w:t>
      </w:r>
      <w:r w:rsidRPr="00E93C71">
        <w:rPr>
          <w:rFonts w:ascii="Arial" w:hAnsi="Arial" w:cs="Arial"/>
          <w:bCs/>
          <w:sz w:val="26"/>
          <w:szCs w:val="26"/>
        </w:rPr>
        <w:t>genéricos</w:t>
      </w:r>
      <w:r>
        <w:rPr>
          <w:rFonts w:ascii="Arial" w:hAnsi="Arial" w:cs="Arial"/>
          <w:bCs/>
          <w:sz w:val="26"/>
          <w:szCs w:val="26"/>
        </w:rPr>
        <w:t xml:space="preserve"> y</w:t>
      </w:r>
      <w:r w:rsidRPr="00E93C71">
        <w:rPr>
          <w:rFonts w:ascii="Arial" w:hAnsi="Arial" w:cs="Arial"/>
          <w:bCs/>
          <w:sz w:val="26"/>
          <w:szCs w:val="26"/>
        </w:rPr>
        <w:t xml:space="preserve"> ambiguos, que en manera alguna explican la forma en que </w:t>
      </w:r>
      <w:r>
        <w:rPr>
          <w:rFonts w:ascii="Arial" w:hAnsi="Arial" w:cs="Arial"/>
          <w:bCs/>
          <w:sz w:val="26"/>
          <w:szCs w:val="26"/>
        </w:rPr>
        <w:t>el acuerdo recurrido</w:t>
      </w:r>
      <w:r w:rsidRPr="00E93C71">
        <w:rPr>
          <w:rFonts w:ascii="Arial" w:hAnsi="Arial" w:cs="Arial"/>
          <w:bCs/>
          <w:sz w:val="26"/>
          <w:szCs w:val="26"/>
        </w:rPr>
        <w:t xml:space="preserve"> le agravia</w:t>
      </w:r>
      <w:r>
        <w:rPr>
          <w:rFonts w:ascii="Arial" w:hAnsi="Arial" w:cs="Arial"/>
          <w:bCs/>
          <w:sz w:val="26"/>
          <w:szCs w:val="26"/>
        </w:rPr>
        <w:t>.</w:t>
      </w:r>
      <w:r w:rsidR="00711D53">
        <w:rPr>
          <w:rFonts w:ascii="Arial" w:hAnsi="Arial" w:cs="Arial"/>
          <w:bCs/>
          <w:sz w:val="26"/>
          <w:szCs w:val="26"/>
        </w:rPr>
        <w:t xml:space="preserve"> </w:t>
      </w:r>
      <w:r w:rsidR="00711D53">
        <w:rPr>
          <w:rFonts w:ascii="Arial" w:eastAsia="Times New Roman" w:hAnsi="Arial" w:cs="Arial"/>
          <w:sz w:val="26"/>
          <w:szCs w:val="26"/>
        </w:rPr>
        <w:t xml:space="preserve">- - - - - - - - - - - - - - - - - </w:t>
      </w:r>
      <w:r w:rsidR="00400AF3">
        <w:rPr>
          <w:rFonts w:ascii="Arial" w:eastAsia="Times New Roman" w:hAnsi="Arial" w:cs="Arial"/>
          <w:sz w:val="26"/>
          <w:szCs w:val="26"/>
        </w:rPr>
        <w:t xml:space="preserve">- - - - - - - - - - - - - - - - - - - - </w:t>
      </w:r>
    </w:p>
    <w:p w14:paraId="29BD3244" w14:textId="318A9828" w:rsidR="00D13DD4" w:rsidRPr="00D13DD4" w:rsidRDefault="00666399" w:rsidP="00D13DD4">
      <w:pPr>
        <w:widowControl w:val="0"/>
        <w:tabs>
          <w:tab w:val="left" w:pos="7938"/>
        </w:tabs>
        <w:spacing w:before="240" w:line="360" w:lineRule="auto"/>
        <w:ind w:right="18" w:firstLine="709"/>
        <w:jc w:val="both"/>
        <w:rPr>
          <w:rFonts w:ascii="Arial" w:eastAsia="Calibri"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w:t>
      </w:r>
      <w:r>
        <w:rPr>
          <w:rFonts w:ascii="Arial" w:eastAsia="Calibri" w:hAnsi="Arial" w:cs="Arial"/>
          <w:bCs/>
          <w:sz w:val="26"/>
          <w:szCs w:val="26"/>
        </w:rPr>
        <w:t>se</w:t>
      </w:r>
      <w:r w:rsidRPr="00E93C71">
        <w:rPr>
          <w:rFonts w:ascii="Arial" w:eastAsia="Calibri" w:hAnsi="Arial" w:cs="Arial"/>
          <w:bCs/>
          <w:sz w:val="26"/>
          <w:szCs w:val="26"/>
        </w:rPr>
        <w:t xml:space="preserve"> manif</w:t>
      </w:r>
      <w:r>
        <w:rPr>
          <w:rFonts w:ascii="Arial" w:eastAsia="Calibri" w:hAnsi="Arial" w:cs="Arial"/>
          <w:bCs/>
          <w:sz w:val="26"/>
          <w:szCs w:val="26"/>
        </w:rPr>
        <w:t>ieste</w:t>
      </w:r>
      <w:r w:rsidRPr="00E93C71">
        <w:rPr>
          <w:rFonts w:ascii="Arial" w:eastAsia="Calibri" w:hAnsi="Arial" w:cs="Arial"/>
          <w:bCs/>
          <w:sz w:val="26"/>
          <w:szCs w:val="26"/>
        </w:rPr>
        <w:t xml:space="preserve"> </w:t>
      </w:r>
      <w:r w:rsidRPr="00E93C71">
        <w:rPr>
          <w:rFonts w:ascii="Arial" w:hAnsi="Arial" w:cs="Arial"/>
          <w:bCs/>
          <w:sz w:val="26"/>
          <w:szCs w:val="26"/>
        </w:rPr>
        <w:t>en qué consiste la lesión sufrida con la actuación de la juzgadora,</w:t>
      </w:r>
      <w:r w:rsidRPr="00E93C71">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w:t>
      </w:r>
      <w:r w:rsidRPr="00E93C71">
        <w:rPr>
          <w:rFonts w:ascii="Arial" w:eastAsia="Calibri" w:hAnsi="Arial" w:cs="Arial"/>
          <w:bCs/>
          <w:sz w:val="26"/>
          <w:szCs w:val="26"/>
        </w:rPr>
        <w:lastRenderedPageBreak/>
        <w:t xml:space="preserve">técnica procesal tratándose de recursos. </w:t>
      </w:r>
      <w:r w:rsidR="00711D53">
        <w:rPr>
          <w:rFonts w:ascii="Arial" w:eastAsia="Times New Roman" w:hAnsi="Arial" w:cs="Arial"/>
          <w:sz w:val="26"/>
          <w:szCs w:val="26"/>
        </w:rPr>
        <w:t xml:space="preserve">- - - - - - - - - - - - - - - - - - - - - - </w:t>
      </w:r>
    </w:p>
    <w:p w14:paraId="327116B8" w14:textId="1F9AC85C" w:rsidR="00666399" w:rsidRDefault="00666399" w:rsidP="00666399">
      <w:pPr>
        <w:spacing w:before="120" w:after="0" w:line="360" w:lineRule="auto"/>
        <w:ind w:firstLine="709"/>
        <w:jc w:val="both"/>
        <w:rPr>
          <w:rFonts w:ascii="Arial" w:hAnsi="Arial" w:cs="Arial"/>
          <w:bCs/>
          <w:color w:val="000000"/>
          <w:sz w:val="26"/>
          <w:szCs w:val="26"/>
        </w:rPr>
      </w:pPr>
      <w:r w:rsidRPr="00E93C71">
        <w:rPr>
          <w:rFonts w:ascii="Arial" w:hAnsi="Arial" w:cs="Arial"/>
          <w:bCs/>
          <w:sz w:val="26"/>
          <w:szCs w:val="26"/>
        </w:rPr>
        <w:t>Estas consideraciones encuentran apoyo en el criterio jurisprudencial I.4º.A. J/48, emitido por los Tribunales Colegiados de Circuito, con número de registro</w:t>
      </w:r>
      <w:r w:rsidRPr="00E93C71">
        <w:t xml:space="preserve"> </w:t>
      </w:r>
      <w:r w:rsidRPr="00E93C71">
        <w:rPr>
          <w:rFonts w:ascii="Arial" w:hAnsi="Arial" w:cs="Arial"/>
          <w:bCs/>
          <w:sz w:val="26"/>
          <w:szCs w:val="26"/>
        </w:rPr>
        <w:t xml:space="preserve">173593, publicado en el Semanario Judicial de la Federación y su Gaceta, Tomo XXV, enero de 2007, visible a página 2121, novena época, </w:t>
      </w:r>
      <w:r w:rsidRPr="00E93C71">
        <w:rPr>
          <w:rFonts w:ascii="Arial" w:hAnsi="Arial" w:cs="Arial"/>
          <w:bCs/>
          <w:color w:val="000000"/>
          <w:sz w:val="26"/>
          <w:szCs w:val="26"/>
        </w:rPr>
        <w:t>bajo el rubro y texto siguientes:</w:t>
      </w:r>
    </w:p>
    <w:p w14:paraId="1005377C" w14:textId="77777777" w:rsidR="00D13DD4" w:rsidRPr="00E93C71" w:rsidRDefault="00D13DD4" w:rsidP="00D13DD4">
      <w:pPr>
        <w:spacing w:after="0" w:line="360" w:lineRule="auto"/>
        <w:ind w:firstLine="709"/>
        <w:jc w:val="both"/>
        <w:rPr>
          <w:rFonts w:ascii="Arial" w:hAnsi="Arial" w:cs="Arial"/>
          <w:bCs/>
          <w:sz w:val="26"/>
          <w:szCs w:val="26"/>
        </w:rPr>
      </w:pPr>
    </w:p>
    <w:p w14:paraId="3781563A" w14:textId="77777777" w:rsidR="00666399" w:rsidRPr="00F7406D" w:rsidRDefault="00666399" w:rsidP="00711D53">
      <w:pPr>
        <w:pStyle w:val="NormalWeb"/>
        <w:shd w:val="clear" w:color="auto" w:fill="FFFFFF"/>
        <w:spacing w:before="120" w:beforeAutospacing="0" w:after="0" w:afterAutospacing="0" w:line="276" w:lineRule="auto"/>
        <w:ind w:left="851" w:right="902"/>
        <w:jc w:val="both"/>
        <w:rPr>
          <w:rFonts w:ascii="Arial" w:hAnsi="Arial" w:cs="Arial"/>
          <w:i/>
          <w:iCs/>
          <w:sz w:val="22"/>
          <w:szCs w:val="22"/>
        </w:rPr>
      </w:pPr>
      <w:r w:rsidRPr="00F7406D">
        <w:rPr>
          <w:rFonts w:ascii="Arial" w:hAnsi="Arial" w:cs="Arial"/>
          <w:b/>
          <w:bCs/>
          <w:i/>
          <w:iCs/>
          <w:sz w:val="22"/>
          <w:szCs w:val="22"/>
        </w:rPr>
        <w:t>“CONCEPTOS DE VIOLACIÓN O AGRAVIOS. SON INOPERANTES CUANDO LOS ARGUMENTOS EXPUESTOS POR EL QUEJOSO O EL RECURRENTE SON AMBIGUOS Y SUPERFICIALES</w:t>
      </w:r>
      <w:r w:rsidRPr="00F7406D">
        <w:rPr>
          <w:rFonts w:ascii="Arial" w:hAnsi="Arial" w:cs="Arial"/>
          <w:i/>
          <w:iCs/>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F7406D">
        <w:rPr>
          <w:rFonts w:ascii="Arial" w:hAnsi="Arial" w:cs="Arial"/>
          <w:i/>
          <w:iCs/>
          <w:sz w:val="22"/>
          <w:szCs w:val="22"/>
        </w:rPr>
        <w:t>sequitur</w:t>
      </w:r>
      <w:proofErr w:type="spellEnd"/>
      <w:r w:rsidRPr="00F7406D">
        <w:rPr>
          <w:rFonts w:ascii="Arial" w:hAnsi="Arial" w:cs="Arial"/>
          <w:i/>
          <w:iCs/>
          <w:sz w:val="22"/>
          <w:szCs w:val="22"/>
        </w:rPr>
        <w:t xml:space="preserve"> para obtener una declaratoria de invalidez.”</w:t>
      </w:r>
    </w:p>
    <w:p w14:paraId="77D5D08D" w14:textId="77777777" w:rsidR="00666399" w:rsidRPr="00E93C71" w:rsidRDefault="00666399" w:rsidP="00666399">
      <w:pPr>
        <w:pStyle w:val="NormalWeb"/>
        <w:shd w:val="clear" w:color="auto" w:fill="FFFFFF"/>
        <w:spacing w:before="0" w:beforeAutospacing="0" w:after="120" w:afterAutospacing="0"/>
        <w:ind w:left="851" w:right="902"/>
        <w:jc w:val="both"/>
        <w:rPr>
          <w:rFonts w:ascii="Arial" w:hAnsi="Arial" w:cs="Arial"/>
          <w:i/>
          <w:iCs/>
          <w:color w:val="222222"/>
          <w:sz w:val="22"/>
          <w:szCs w:val="22"/>
        </w:rPr>
      </w:pPr>
    </w:p>
    <w:p w14:paraId="1D13F8B3" w14:textId="25064EC5" w:rsidR="00D13DD4" w:rsidRPr="00E93C71" w:rsidRDefault="00666399" w:rsidP="00711D53">
      <w:pPr>
        <w:spacing w:after="120" w:line="360" w:lineRule="auto"/>
        <w:ind w:firstLine="709"/>
        <w:jc w:val="both"/>
        <w:rPr>
          <w:rFonts w:ascii="Arial" w:hAnsi="Arial" w:cs="Arial"/>
          <w:bCs/>
          <w:sz w:val="26"/>
          <w:szCs w:val="26"/>
        </w:rPr>
      </w:pPr>
      <w:r w:rsidRPr="00E93C71">
        <w:rPr>
          <w:rFonts w:ascii="Arial" w:hAnsi="Arial" w:cs="Arial"/>
          <w:bCs/>
          <w:sz w:val="26"/>
          <w:szCs w:val="26"/>
        </w:rPr>
        <w:t xml:space="preserve">Así como en la jurisprudencia IV.3o. J/12 del Tercer Tribunal Colegiado del Cuarto Circuito, con número de registro 218411, publicada en la Gaceta del Semanario Judicial de la Federación número 57, septiembre de 1992, visible a página 57, octava época, con el rubro y texto del tenor literal siguientes: </w:t>
      </w:r>
    </w:p>
    <w:p w14:paraId="7E92D4F1" w14:textId="1C6F5C01" w:rsidR="0026222A" w:rsidRPr="00666399" w:rsidRDefault="00666399" w:rsidP="00711D53">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0EA94C4D" w14:textId="2F4A2794" w:rsidR="003261C6" w:rsidRDefault="009A1F9F" w:rsidP="00711D53">
      <w:pPr>
        <w:widowControl w:val="0"/>
        <w:tabs>
          <w:tab w:val="left" w:pos="7938"/>
        </w:tabs>
        <w:spacing w:before="240" w:line="360" w:lineRule="auto"/>
        <w:ind w:right="18"/>
        <w:jc w:val="both"/>
        <w:rPr>
          <w:rFonts w:ascii="Arial" w:eastAsia="Times New Roman" w:hAnsi="Arial" w:cs="Arial"/>
          <w:sz w:val="26"/>
          <w:szCs w:val="26"/>
        </w:rPr>
      </w:pPr>
      <w:r>
        <w:rPr>
          <w:rFonts w:ascii="Arial" w:eastAsia="Times New Roman" w:hAnsi="Arial" w:cs="Arial"/>
          <w:sz w:val="26"/>
          <w:szCs w:val="26"/>
        </w:rPr>
        <w:t xml:space="preserve">Por otra parte, el recurrente </w:t>
      </w:r>
      <w:r w:rsidR="00A262C6">
        <w:rPr>
          <w:rFonts w:ascii="Arial" w:eastAsia="Times New Roman" w:hAnsi="Arial" w:cs="Arial"/>
          <w:sz w:val="26"/>
          <w:szCs w:val="26"/>
        </w:rPr>
        <w:t>en el</w:t>
      </w:r>
      <w:r>
        <w:rPr>
          <w:rFonts w:ascii="Arial" w:eastAsia="Times New Roman" w:hAnsi="Arial" w:cs="Arial"/>
          <w:sz w:val="26"/>
          <w:szCs w:val="26"/>
        </w:rPr>
        <w:t xml:space="preserve"> </w:t>
      </w:r>
      <w:r w:rsidR="00710CA6" w:rsidRPr="00666E87">
        <w:rPr>
          <w:rFonts w:ascii="Arial" w:eastAsia="Times New Roman" w:hAnsi="Arial" w:cs="Arial"/>
          <w:b/>
          <w:bCs/>
          <w:sz w:val="26"/>
          <w:szCs w:val="26"/>
        </w:rPr>
        <w:t>agravio quinto</w:t>
      </w:r>
      <w:r w:rsidR="00710CA6">
        <w:rPr>
          <w:rFonts w:ascii="Arial" w:eastAsia="Times New Roman" w:hAnsi="Arial" w:cs="Arial"/>
          <w:sz w:val="26"/>
          <w:szCs w:val="26"/>
        </w:rPr>
        <w:t xml:space="preserve"> manifiesta</w:t>
      </w:r>
      <w:r w:rsidR="0026222A">
        <w:rPr>
          <w:rFonts w:ascii="Arial" w:eastAsia="Times New Roman" w:hAnsi="Arial" w:cs="Arial"/>
          <w:sz w:val="26"/>
          <w:szCs w:val="26"/>
        </w:rPr>
        <w:t xml:space="preserve"> </w:t>
      </w:r>
      <w:r w:rsidR="00666E87">
        <w:rPr>
          <w:rFonts w:ascii="Arial" w:eastAsia="Times New Roman" w:hAnsi="Arial" w:cs="Arial"/>
          <w:sz w:val="26"/>
          <w:szCs w:val="26"/>
        </w:rPr>
        <w:t xml:space="preserve">que el </w:t>
      </w:r>
      <w:r w:rsidR="00666E87">
        <w:rPr>
          <w:rFonts w:ascii="Arial" w:eastAsia="Times New Roman" w:hAnsi="Arial" w:cs="Arial"/>
          <w:sz w:val="26"/>
          <w:szCs w:val="26"/>
        </w:rPr>
        <w:lastRenderedPageBreak/>
        <w:t>acuerdo de veinte de abril de dos mil veintidós,</w:t>
      </w:r>
      <w:r w:rsidR="003261C6">
        <w:rPr>
          <w:rFonts w:ascii="Arial" w:eastAsia="Times New Roman" w:hAnsi="Arial" w:cs="Arial"/>
          <w:sz w:val="26"/>
          <w:szCs w:val="26"/>
        </w:rPr>
        <w:t xml:space="preserve"> vulnera en su perjuicio los artículos 14, 16 y 17 de la Constitución Política de los Estados Unidos Mexicanos,</w:t>
      </w:r>
      <w:r w:rsidR="00137097">
        <w:rPr>
          <w:rFonts w:ascii="Arial" w:eastAsia="Times New Roman" w:hAnsi="Arial" w:cs="Arial"/>
          <w:sz w:val="26"/>
          <w:szCs w:val="26"/>
        </w:rPr>
        <w:t xml:space="preserve"> </w:t>
      </w:r>
      <w:r w:rsidR="003261C6">
        <w:rPr>
          <w:rFonts w:ascii="Arial" w:eastAsia="Times New Roman" w:hAnsi="Arial" w:cs="Arial"/>
          <w:sz w:val="26"/>
          <w:szCs w:val="26"/>
        </w:rPr>
        <w:t xml:space="preserve">porque no resultan extemporáneas las manifestaciones </w:t>
      </w:r>
      <w:r w:rsidR="00137097">
        <w:rPr>
          <w:rFonts w:ascii="Arial" w:eastAsia="Times New Roman" w:hAnsi="Arial" w:cs="Arial"/>
          <w:sz w:val="26"/>
          <w:szCs w:val="26"/>
        </w:rPr>
        <w:t>que realizó e</w:t>
      </w:r>
      <w:r w:rsidR="003261C6">
        <w:rPr>
          <w:rFonts w:ascii="Arial" w:eastAsia="Times New Roman" w:hAnsi="Arial" w:cs="Arial"/>
          <w:sz w:val="26"/>
          <w:szCs w:val="26"/>
        </w:rPr>
        <w:t xml:space="preserve">n </w:t>
      </w:r>
      <w:r w:rsidR="00137097">
        <w:rPr>
          <w:rFonts w:ascii="Arial" w:eastAsia="Times New Roman" w:hAnsi="Arial" w:cs="Arial"/>
          <w:sz w:val="26"/>
          <w:szCs w:val="26"/>
        </w:rPr>
        <w:t>el escrito</w:t>
      </w:r>
      <w:r w:rsidR="003261C6">
        <w:rPr>
          <w:rFonts w:ascii="Arial" w:eastAsia="Times New Roman" w:hAnsi="Arial" w:cs="Arial"/>
          <w:sz w:val="26"/>
          <w:szCs w:val="26"/>
        </w:rPr>
        <w:t xml:space="preserve"> presentado el dieciocho de marzo de dos mil veintidós, y por tanto no resultaba procedente el desechamiento de </w:t>
      </w:r>
      <w:r w:rsidR="00137097">
        <w:rPr>
          <w:rFonts w:ascii="Arial" w:eastAsia="Times New Roman" w:hAnsi="Arial" w:cs="Arial"/>
          <w:sz w:val="26"/>
          <w:szCs w:val="26"/>
        </w:rPr>
        <w:t>la</w:t>
      </w:r>
      <w:r w:rsidR="003261C6">
        <w:rPr>
          <w:rFonts w:ascii="Arial" w:eastAsia="Times New Roman" w:hAnsi="Arial" w:cs="Arial"/>
          <w:sz w:val="26"/>
          <w:szCs w:val="26"/>
        </w:rPr>
        <w:t xml:space="preserve"> demanda, por lo siguiente:</w:t>
      </w:r>
    </w:p>
    <w:p w14:paraId="36E76283" w14:textId="1A8373E5" w:rsidR="00180E68" w:rsidRDefault="003261C6" w:rsidP="00180E68">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1.- </w:t>
      </w:r>
      <w:r w:rsidR="008C7858">
        <w:rPr>
          <w:rFonts w:ascii="Arial" w:eastAsia="Times New Roman" w:hAnsi="Arial" w:cs="Arial"/>
          <w:sz w:val="26"/>
          <w:szCs w:val="26"/>
        </w:rPr>
        <w:t xml:space="preserve">Porque las prevenciones para integrar, aclarar o completar una demanda encuentran su apoyo en la función conferida al juzgador por la teoría del proceso contemporáneo, como director del proceso que comprende </w:t>
      </w:r>
      <w:r w:rsidR="00180E68">
        <w:rPr>
          <w:rFonts w:ascii="Arial" w:eastAsia="Times New Roman" w:hAnsi="Arial" w:cs="Arial"/>
          <w:sz w:val="26"/>
          <w:szCs w:val="26"/>
        </w:rPr>
        <w:t>la</w:t>
      </w:r>
      <w:r w:rsidR="008C7858">
        <w:rPr>
          <w:rFonts w:ascii="Arial" w:eastAsia="Times New Roman" w:hAnsi="Arial" w:cs="Arial"/>
          <w:sz w:val="26"/>
          <w:szCs w:val="26"/>
        </w:rPr>
        <w:t xml:space="preserve"> obligación de llevar a cabo todo lo necesario para la debida </w:t>
      </w:r>
      <w:r w:rsidR="004E6E78">
        <w:rPr>
          <w:rFonts w:ascii="Arial" w:eastAsia="Times New Roman" w:hAnsi="Arial" w:cs="Arial"/>
          <w:sz w:val="26"/>
          <w:szCs w:val="26"/>
        </w:rPr>
        <w:t xml:space="preserve">integración y desarrollo adecuado de los procedimientos </w:t>
      </w:r>
      <w:r w:rsidR="00E871FD">
        <w:rPr>
          <w:rFonts w:ascii="Arial" w:eastAsia="Times New Roman" w:hAnsi="Arial" w:cs="Arial"/>
          <w:sz w:val="26"/>
          <w:szCs w:val="26"/>
        </w:rPr>
        <w:t>legales atinentes, con el propósito de optimizar su instrumentalidad, impulsar su dinámica por los cauces conducentes, y lograr su máximo aprovechamiento en la actuación final, que normalmente es la sentencia de mérito, en donde se resuelve el litigio que da origen y es la finalidad del ejercicio de la jurisdicción</w:t>
      </w:r>
      <w:r w:rsidR="00180E68">
        <w:rPr>
          <w:rFonts w:ascii="Arial" w:eastAsia="Times New Roman" w:hAnsi="Arial" w:cs="Arial"/>
          <w:sz w:val="26"/>
          <w:szCs w:val="26"/>
        </w:rPr>
        <w:t>.</w:t>
      </w:r>
    </w:p>
    <w:p w14:paraId="45E2C876" w14:textId="318B2F6C" w:rsidR="009415B6" w:rsidRDefault="008241F3" w:rsidP="00180E68">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Manifiesta el recurrente que</w:t>
      </w:r>
      <w:r w:rsidR="00180E68">
        <w:rPr>
          <w:rFonts w:ascii="Arial" w:eastAsia="Times New Roman" w:hAnsi="Arial" w:cs="Arial"/>
          <w:sz w:val="26"/>
          <w:szCs w:val="26"/>
        </w:rPr>
        <w:t xml:space="preserve"> l</w:t>
      </w:r>
      <w:r w:rsidR="009415B6">
        <w:rPr>
          <w:rFonts w:ascii="Arial" w:eastAsia="Times New Roman" w:hAnsi="Arial" w:cs="Arial"/>
          <w:sz w:val="26"/>
          <w:szCs w:val="26"/>
        </w:rPr>
        <w:t>as atribuciones del juez para revisar la demanda y promover lo conducente para su perfeccionamiento están en el artículo 179 de la Ley de la materia.</w:t>
      </w:r>
    </w:p>
    <w:p w14:paraId="78310AAA" w14:textId="7D609896" w:rsidR="00094BAA" w:rsidRDefault="009415B6" w:rsidP="003261C6">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2.- El apercibimiento.</w:t>
      </w:r>
      <w:r w:rsidR="00180E68">
        <w:rPr>
          <w:rFonts w:ascii="Arial" w:eastAsia="Times New Roman" w:hAnsi="Arial" w:cs="Arial"/>
          <w:sz w:val="26"/>
          <w:szCs w:val="26"/>
        </w:rPr>
        <w:t xml:space="preserve"> Que e</w:t>
      </w:r>
      <w:r>
        <w:rPr>
          <w:rFonts w:ascii="Arial" w:eastAsia="Times New Roman" w:hAnsi="Arial" w:cs="Arial"/>
          <w:sz w:val="26"/>
          <w:szCs w:val="26"/>
        </w:rPr>
        <w:t>l dic</w:t>
      </w:r>
      <w:r w:rsidR="00EA258B">
        <w:rPr>
          <w:rFonts w:ascii="Arial" w:eastAsia="Times New Roman" w:hAnsi="Arial" w:cs="Arial"/>
          <w:sz w:val="26"/>
          <w:szCs w:val="26"/>
        </w:rPr>
        <w:t>cionario de la Lengua Española</w:t>
      </w:r>
      <w:r w:rsidR="00180E68">
        <w:rPr>
          <w:rFonts w:ascii="Arial" w:eastAsia="Times New Roman" w:hAnsi="Arial" w:cs="Arial"/>
          <w:sz w:val="26"/>
          <w:szCs w:val="26"/>
        </w:rPr>
        <w:t xml:space="preserve">, </w:t>
      </w:r>
      <w:r w:rsidR="00EA258B">
        <w:rPr>
          <w:rFonts w:ascii="Arial" w:eastAsia="Times New Roman" w:hAnsi="Arial" w:cs="Arial"/>
          <w:sz w:val="26"/>
          <w:szCs w:val="26"/>
        </w:rPr>
        <w:t xml:space="preserve">de la Real Academia Española, asigna dos significados al vocablo apercibir, y en el primero incluye cuatro acepciones: prevenir, amonestar, </w:t>
      </w:r>
      <w:r w:rsidR="00094BAA">
        <w:rPr>
          <w:rFonts w:ascii="Arial" w:eastAsia="Times New Roman" w:hAnsi="Arial" w:cs="Arial"/>
          <w:sz w:val="26"/>
          <w:szCs w:val="26"/>
        </w:rPr>
        <w:t>hacer y percibir algo.</w:t>
      </w:r>
    </w:p>
    <w:p w14:paraId="3747769B" w14:textId="1F8A1A9B" w:rsidR="00CD4027" w:rsidRDefault="00180E68" w:rsidP="003261C6">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Señala </w:t>
      </w:r>
      <w:r w:rsidR="008241F3">
        <w:rPr>
          <w:rFonts w:ascii="Arial" w:eastAsia="Times New Roman" w:hAnsi="Arial" w:cs="Arial"/>
          <w:sz w:val="26"/>
          <w:szCs w:val="26"/>
        </w:rPr>
        <w:t xml:space="preserve">el revisionista </w:t>
      </w:r>
      <w:r>
        <w:rPr>
          <w:rFonts w:ascii="Arial" w:eastAsia="Times New Roman" w:hAnsi="Arial" w:cs="Arial"/>
          <w:sz w:val="26"/>
          <w:szCs w:val="26"/>
        </w:rPr>
        <w:t xml:space="preserve">que </w:t>
      </w:r>
      <w:r w:rsidR="00094BAA">
        <w:rPr>
          <w:rFonts w:ascii="Arial" w:eastAsia="Times New Roman" w:hAnsi="Arial" w:cs="Arial"/>
          <w:sz w:val="26"/>
          <w:szCs w:val="26"/>
        </w:rPr>
        <w:t xml:space="preserve">el apercibimiento </w:t>
      </w:r>
      <w:r w:rsidR="00CD4027">
        <w:rPr>
          <w:rFonts w:ascii="Arial" w:eastAsia="Times New Roman" w:hAnsi="Arial" w:cs="Arial"/>
          <w:sz w:val="26"/>
          <w:szCs w:val="26"/>
        </w:rPr>
        <w:t>solo produce la probabilidad de la consecuencia, pero esta se actualiza solamente a través del acto de voluntad del juzgador, en el que decide hacer efectivo el apercibimiento.</w:t>
      </w:r>
    </w:p>
    <w:p w14:paraId="372917C5" w14:textId="77777777" w:rsidR="00CD4027" w:rsidRDefault="00CD4027" w:rsidP="003261C6">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3.- Exigencias y consecuencias de los artículos 178, 179 y 182 de la Ley de Procedimiento y Justicia Administrativa para el Estado de Oaxaca.</w:t>
      </w:r>
    </w:p>
    <w:p w14:paraId="6C6BDDBC" w14:textId="3975B73E" w:rsidR="00CD4027" w:rsidRDefault="00AF674C" w:rsidP="003261C6">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Menciona </w:t>
      </w:r>
      <w:r w:rsidR="008241F3">
        <w:rPr>
          <w:rFonts w:ascii="Arial" w:eastAsia="Times New Roman" w:hAnsi="Arial" w:cs="Arial"/>
          <w:sz w:val="26"/>
          <w:szCs w:val="26"/>
        </w:rPr>
        <w:t xml:space="preserve">el recurrente </w:t>
      </w:r>
      <w:r>
        <w:rPr>
          <w:rFonts w:ascii="Arial" w:eastAsia="Times New Roman" w:hAnsi="Arial" w:cs="Arial"/>
          <w:sz w:val="26"/>
          <w:szCs w:val="26"/>
        </w:rPr>
        <w:t>que</w:t>
      </w:r>
      <w:r w:rsidR="00CD4027">
        <w:rPr>
          <w:rFonts w:ascii="Arial" w:eastAsia="Times New Roman" w:hAnsi="Arial" w:cs="Arial"/>
          <w:sz w:val="26"/>
          <w:szCs w:val="26"/>
        </w:rPr>
        <w:t xml:space="preserve"> la fracción II del artículo </w:t>
      </w:r>
      <w:r w:rsidR="00590359">
        <w:rPr>
          <w:rFonts w:ascii="Arial" w:eastAsia="Times New Roman" w:hAnsi="Arial" w:cs="Arial"/>
          <w:sz w:val="26"/>
          <w:szCs w:val="26"/>
        </w:rPr>
        <w:t xml:space="preserve">178 de la Ley en comento, </w:t>
      </w:r>
      <w:r>
        <w:rPr>
          <w:rFonts w:ascii="Arial" w:eastAsia="Times New Roman" w:hAnsi="Arial" w:cs="Arial"/>
          <w:sz w:val="26"/>
          <w:szCs w:val="26"/>
        </w:rPr>
        <w:t>impone</w:t>
      </w:r>
      <w:r w:rsidR="00590359">
        <w:rPr>
          <w:rFonts w:ascii="Arial" w:eastAsia="Times New Roman" w:hAnsi="Arial" w:cs="Arial"/>
          <w:sz w:val="26"/>
          <w:szCs w:val="26"/>
        </w:rPr>
        <w:t xml:space="preserve"> al actor la carga procesal de anexar a la demanda los documentos en que conste el acto impugnado y su notificación, cuando los tenga a su disposición el actor, o bien, señalar </w:t>
      </w:r>
      <w:r w:rsidR="00590359">
        <w:rPr>
          <w:rFonts w:ascii="Arial" w:eastAsia="Times New Roman" w:hAnsi="Arial" w:cs="Arial"/>
          <w:sz w:val="26"/>
          <w:szCs w:val="26"/>
        </w:rPr>
        <w:lastRenderedPageBreak/>
        <w:t xml:space="preserve">el lugar donde se encuentren, sino pudiera obtener copias certificadas de los mismos, </w:t>
      </w:r>
      <w:r>
        <w:rPr>
          <w:rFonts w:ascii="Arial" w:eastAsia="Times New Roman" w:hAnsi="Arial" w:cs="Arial"/>
          <w:sz w:val="26"/>
          <w:szCs w:val="26"/>
        </w:rPr>
        <w:t xml:space="preserve">y que </w:t>
      </w:r>
      <w:r w:rsidR="00590359">
        <w:rPr>
          <w:rFonts w:ascii="Arial" w:eastAsia="Times New Roman" w:hAnsi="Arial" w:cs="Arial"/>
          <w:sz w:val="26"/>
          <w:szCs w:val="26"/>
        </w:rPr>
        <w:t xml:space="preserve">en caso de incumplimiento con lo anterior de conformidad con el artículo 182 se </w:t>
      </w:r>
      <w:r>
        <w:rPr>
          <w:rFonts w:ascii="Arial" w:eastAsia="Times New Roman" w:hAnsi="Arial" w:cs="Arial"/>
          <w:sz w:val="26"/>
          <w:szCs w:val="26"/>
        </w:rPr>
        <w:t xml:space="preserve">tendrá </w:t>
      </w:r>
      <w:r w:rsidR="00590359">
        <w:rPr>
          <w:rFonts w:ascii="Arial" w:eastAsia="Times New Roman" w:hAnsi="Arial" w:cs="Arial"/>
          <w:sz w:val="26"/>
          <w:szCs w:val="26"/>
        </w:rPr>
        <w:t>por desechada la demanda.</w:t>
      </w:r>
    </w:p>
    <w:p w14:paraId="6D3C1B8C" w14:textId="306127C0" w:rsidR="00590359" w:rsidRDefault="00590359" w:rsidP="003261C6">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4.- Armoniza</w:t>
      </w:r>
      <w:r w:rsidR="009549B2">
        <w:rPr>
          <w:rFonts w:ascii="Arial" w:eastAsia="Times New Roman" w:hAnsi="Arial" w:cs="Arial"/>
          <w:sz w:val="26"/>
          <w:szCs w:val="26"/>
        </w:rPr>
        <w:t>ción</w:t>
      </w:r>
      <w:r>
        <w:rPr>
          <w:rFonts w:ascii="Arial" w:eastAsia="Times New Roman" w:hAnsi="Arial" w:cs="Arial"/>
          <w:sz w:val="26"/>
          <w:szCs w:val="26"/>
        </w:rPr>
        <w:t xml:space="preserve"> de las consecuencias de los artículos 178, 179 y 182 Ley de Procedimiento y Justicia Administrativa para el Estado de Oaxaca, </w:t>
      </w:r>
      <w:r w:rsidR="008241F3">
        <w:rPr>
          <w:rFonts w:ascii="Arial" w:eastAsia="Times New Roman" w:hAnsi="Arial" w:cs="Arial"/>
          <w:sz w:val="26"/>
          <w:szCs w:val="26"/>
        </w:rPr>
        <w:t xml:space="preserve">refiere el revisionista que </w:t>
      </w:r>
      <w:r>
        <w:rPr>
          <w:rFonts w:ascii="Arial" w:eastAsia="Times New Roman" w:hAnsi="Arial" w:cs="Arial"/>
          <w:sz w:val="26"/>
          <w:szCs w:val="26"/>
        </w:rPr>
        <w:t>los preceptos legales sujetos a estudio solo se encuentran en oposición aparente, respecto a las consecuencias del incumplimiento, y que esa apariencia es susceptible de desvanecerse, si se toma en cuenta la naturaleza y fines de las prevenciones analizadas.</w:t>
      </w:r>
    </w:p>
    <w:p w14:paraId="58B4393C" w14:textId="665B2318" w:rsidR="003120ED" w:rsidRDefault="00590359" w:rsidP="003261C6">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5.- Caso concreto,</w:t>
      </w:r>
      <w:r w:rsidR="009F7710">
        <w:rPr>
          <w:rFonts w:ascii="Arial" w:eastAsia="Times New Roman" w:hAnsi="Arial" w:cs="Arial"/>
          <w:sz w:val="26"/>
          <w:szCs w:val="26"/>
        </w:rPr>
        <w:t xml:space="preserve"> </w:t>
      </w:r>
      <w:r w:rsidR="001D7D4C">
        <w:rPr>
          <w:rFonts w:ascii="Arial" w:eastAsia="Times New Roman" w:hAnsi="Arial" w:cs="Arial"/>
          <w:sz w:val="26"/>
          <w:szCs w:val="26"/>
        </w:rPr>
        <w:t>indica</w:t>
      </w:r>
      <w:r w:rsidR="009B0495">
        <w:rPr>
          <w:rFonts w:ascii="Arial" w:eastAsia="Times New Roman" w:hAnsi="Arial" w:cs="Arial"/>
          <w:sz w:val="26"/>
          <w:szCs w:val="26"/>
        </w:rPr>
        <w:t xml:space="preserve"> el recurrente que </w:t>
      </w:r>
      <w:r>
        <w:rPr>
          <w:rFonts w:ascii="Arial" w:eastAsia="Times New Roman" w:hAnsi="Arial" w:cs="Arial"/>
          <w:sz w:val="26"/>
          <w:szCs w:val="26"/>
        </w:rPr>
        <w:t xml:space="preserve">en el escrito de demanda de nulidad impugnó </w:t>
      </w:r>
      <w:r w:rsidR="003120ED">
        <w:rPr>
          <w:rFonts w:ascii="Arial" w:eastAsia="Times New Roman" w:hAnsi="Arial" w:cs="Arial"/>
          <w:sz w:val="26"/>
          <w:szCs w:val="26"/>
        </w:rPr>
        <w:t xml:space="preserve">y solicitó </w:t>
      </w:r>
      <w:r w:rsidR="009F7710">
        <w:rPr>
          <w:rFonts w:ascii="Arial" w:eastAsia="Times New Roman" w:hAnsi="Arial" w:cs="Arial"/>
          <w:sz w:val="26"/>
          <w:szCs w:val="26"/>
        </w:rPr>
        <w:t>la declaración de</w:t>
      </w:r>
      <w:r w:rsidR="003120ED">
        <w:rPr>
          <w:rFonts w:ascii="Arial" w:eastAsia="Times New Roman" w:hAnsi="Arial" w:cs="Arial"/>
          <w:sz w:val="26"/>
          <w:szCs w:val="26"/>
        </w:rPr>
        <w:t xml:space="preserve"> nulidad lisa y llana de la realización de pago por la cantidad de siete mil setecientos cuarenta y seis pesos de conformidad con el recibo de pago de fecha tres de julio de dos mil veinte, la realización de pago por la cantidad de dos mil ciento doce pesos de conformidad con el recibo de pago de fecha tres de julio de dos mil veinte, </w:t>
      </w:r>
      <w:r w:rsidR="009F7710">
        <w:rPr>
          <w:rFonts w:ascii="Arial" w:eastAsia="Times New Roman" w:hAnsi="Arial" w:cs="Arial"/>
          <w:sz w:val="26"/>
          <w:szCs w:val="26"/>
        </w:rPr>
        <w:t xml:space="preserve">el </w:t>
      </w:r>
      <w:r w:rsidR="003120ED">
        <w:rPr>
          <w:rFonts w:ascii="Arial" w:eastAsia="Times New Roman" w:hAnsi="Arial" w:cs="Arial"/>
          <w:sz w:val="26"/>
          <w:szCs w:val="26"/>
        </w:rPr>
        <w:t xml:space="preserve">pago de derechos cobrados por “AV ASISTENCIA VIAL”, por concepto de pensión respecto del vehículo de motor </w:t>
      </w:r>
      <w:r w:rsidR="00400AF3">
        <w:rPr>
          <w:rFonts w:ascii="Arial" w:eastAsia="Times New Roman" w:hAnsi="Arial" w:cs="Arial"/>
          <w:sz w:val="26"/>
          <w:szCs w:val="26"/>
        </w:rPr>
        <w:t>*******</w:t>
      </w:r>
      <w:r w:rsidR="003120ED">
        <w:rPr>
          <w:rFonts w:ascii="Arial" w:eastAsia="Times New Roman" w:hAnsi="Arial" w:cs="Arial"/>
          <w:sz w:val="26"/>
          <w:szCs w:val="26"/>
        </w:rPr>
        <w:t xml:space="preserve"> y </w:t>
      </w:r>
      <w:r w:rsidR="009F7710">
        <w:rPr>
          <w:rFonts w:ascii="Arial" w:eastAsia="Times New Roman" w:hAnsi="Arial" w:cs="Arial"/>
          <w:sz w:val="26"/>
          <w:szCs w:val="26"/>
        </w:rPr>
        <w:t xml:space="preserve">el </w:t>
      </w:r>
      <w:r w:rsidR="003120ED">
        <w:rPr>
          <w:rFonts w:ascii="Arial" w:eastAsia="Times New Roman" w:hAnsi="Arial" w:cs="Arial"/>
          <w:sz w:val="26"/>
          <w:szCs w:val="26"/>
        </w:rPr>
        <w:t xml:space="preserve">pago de derechos por “AV ASISTENCIA VIAL” por concepto de arrastre de un vehículo de motor </w:t>
      </w:r>
      <w:r w:rsidR="00400AF3">
        <w:rPr>
          <w:rFonts w:ascii="Arial" w:eastAsia="Times New Roman" w:hAnsi="Arial" w:cs="Arial"/>
          <w:sz w:val="26"/>
          <w:szCs w:val="26"/>
        </w:rPr>
        <w:t>*******</w:t>
      </w:r>
      <w:r w:rsidR="003120ED">
        <w:rPr>
          <w:rFonts w:ascii="Arial" w:eastAsia="Times New Roman" w:hAnsi="Arial" w:cs="Arial"/>
          <w:sz w:val="26"/>
          <w:szCs w:val="26"/>
        </w:rPr>
        <w:t>.</w:t>
      </w:r>
    </w:p>
    <w:p w14:paraId="61F73132" w14:textId="07DB6C73" w:rsidR="003120ED" w:rsidRDefault="003120ED" w:rsidP="003261C6">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Señala</w:t>
      </w:r>
      <w:r w:rsidR="00E27AEE">
        <w:rPr>
          <w:rFonts w:ascii="Arial" w:eastAsia="Times New Roman" w:hAnsi="Arial" w:cs="Arial"/>
          <w:sz w:val="26"/>
          <w:szCs w:val="26"/>
        </w:rPr>
        <w:t xml:space="preserve"> el revisionista</w:t>
      </w:r>
      <w:r>
        <w:rPr>
          <w:rFonts w:ascii="Arial" w:eastAsia="Times New Roman" w:hAnsi="Arial" w:cs="Arial"/>
          <w:sz w:val="26"/>
          <w:szCs w:val="26"/>
        </w:rPr>
        <w:t xml:space="preserve"> que en sus conceptos de violación entre otras cosas expresó que se vulneró en su perjuicio el artículo 14, párrafo segundo y 16 párrafo primero, ambos de la Constitución Política de los Estados Unidos Mexicanos, debido a que no se le notificó el inicio </w:t>
      </w:r>
      <w:r w:rsidR="00D3289F">
        <w:rPr>
          <w:rFonts w:ascii="Arial" w:eastAsia="Times New Roman" w:hAnsi="Arial" w:cs="Arial"/>
          <w:sz w:val="26"/>
          <w:szCs w:val="26"/>
        </w:rPr>
        <w:t xml:space="preserve">del </w:t>
      </w:r>
      <w:r>
        <w:rPr>
          <w:rFonts w:ascii="Arial" w:eastAsia="Times New Roman" w:hAnsi="Arial" w:cs="Arial"/>
          <w:sz w:val="26"/>
          <w:szCs w:val="26"/>
        </w:rPr>
        <w:t>procedimiento que dio como consecuencia la imposición de los actos impugnados.</w:t>
      </w:r>
    </w:p>
    <w:p w14:paraId="73A92211" w14:textId="3A953CDB" w:rsidR="0070559E" w:rsidRDefault="00E27AEE" w:rsidP="00E27AEE">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Por último, manifiesta el revisionista que n</w:t>
      </w:r>
      <w:r w:rsidR="00292CC7">
        <w:rPr>
          <w:rFonts w:ascii="Arial" w:eastAsia="Times New Roman" w:hAnsi="Arial" w:cs="Arial"/>
          <w:sz w:val="26"/>
          <w:szCs w:val="26"/>
        </w:rPr>
        <w:t xml:space="preserve">o se tenga por extemporáneas las manifestaciones </w:t>
      </w:r>
      <w:r>
        <w:rPr>
          <w:rFonts w:ascii="Arial" w:eastAsia="Times New Roman" w:hAnsi="Arial" w:cs="Arial"/>
          <w:sz w:val="26"/>
          <w:szCs w:val="26"/>
        </w:rPr>
        <w:t>que realizó</w:t>
      </w:r>
      <w:r w:rsidR="00292CC7">
        <w:rPr>
          <w:rFonts w:ascii="Arial" w:eastAsia="Times New Roman" w:hAnsi="Arial" w:cs="Arial"/>
          <w:sz w:val="26"/>
          <w:szCs w:val="26"/>
        </w:rPr>
        <w:t xml:space="preserve"> mediante escrito presentado ante la Primera Instancia</w:t>
      </w:r>
      <w:r>
        <w:rPr>
          <w:rFonts w:ascii="Arial" w:eastAsia="Times New Roman" w:hAnsi="Arial" w:cs="Arial"/>
          <w:sz w:val="26"/>
          <w:szCs w:val="26"/>
        </w:rPr>
        <w:t xml:space="preserve"> </w:t>
      </w:r>
      <w:r w:rsidR="00292CC7">
        <w:rPr>
          <w:rFonts w:ascii="Arial" w:eastAsia="Times New Roman" w:hAnsi="Arial" w:cs="Arial"/>
          <w:sz w:val="26"/>
          <w:szCs w:val="26"/>
        </w:rPr>
        <w:t xml:space="preserve">con fecha </w:t>
      </w:r>
      <w:r w:rsidR="00292CC7" w:rsidRPr="00BF37AA">
        <w:rPr>
          <w:rFonts w:ascii="Arial" w:eastAsia="Times New Roman" w:hAnsi="Arial" w:cs="Arial"/>
          <w:sz w:val="26"/>
          <w:szCs w:val="26"/>
        </w:rPr>
        <w:t>dieciocho de marzo de dos mil veintidós.</w:t>
      </w:r>
    </w:p>
    <w:p w14:paraId="2D6DB442" w14:textId="4ADD2FC2" w:rsidR="00BF2B53" w:rsidRDefault="0011552A" w:rsidP="009174EC">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R</w:t>
      </w:r>
      <w:r w:rsidR="006F0397">
        <w:rPr>
          <w:rFonts w:ascii="Arial" w:eastAsia="Times New Roman" w:hAnsi="Arial" w:cs="Arial"/>
          <w:sz w:val="26"/>
          <w:szCs w:val="26"/>
        </w:rPr>
        <w:t>esulta</w:t>
      </w:r>
      <w:r w:rsidR="00330F21">
        <w:rPr>
          <w:rFonts w:ascii="Arial" w:eastAsia="Times New Roman" w:hAnsi="Arial" w:cs="Arial"/>
          <w:sz w:val="26"/>
          <w:szCs w:val="26"/>
        </w:rPr>
        <w:t xml:space="preserve"> </w:t>
      </w:r>
      <w:r w:rsidR="00330F21">
        <w:rPr>
          <w:rFonts w:ascii="Arial" w:eastAsia="Times New Roman" w:hAnsi="Arial" w:cs="Arial"/>
          <w:b/>
          <w:bCs/>
          <w:sz w:val="26"/>
          <w:szCs w:val="26"/>
        </w:rPr>
        <w:t>IN</w:t>
      </w:r>
      <w:r w:rsidR="009174EC">
        <w:rPr>
          <w:rFonts w:ascii="Arial" w:eastAsia="Times New Roman" w:hAnsi="Arial" w:cs="Arial"/>
          <w:b/>
          <w:bCs/>
          <w:sz w:val="26"/>
          <w:szCs w:val="26"/>
        </w:rPr>
        <w:t>FUNDAD</w:t>
      </w:r>
      <w:r>
        <w:rPr>
          <w:rFonts w:ascii="Arial" w:eastAsia="Times New Roman" w:hAnsi="Arial" w:cs="Arial"/>
          <w:b/>
          <w:bCs/>
          <w:sz w:val="26"/>
          <w:szCs w:val="26"/>
        </w:rPr>
        <w:t xml:space="preserve">O </w:t>
      </w:r>
      <w:r w:rsidR="00E15B3D">
        <w:rPr>
          <w:rFonts w:ascii="Arial" w:eastAsia="Times New Roman" w:hAnsi="Arial" w:cs="Arial"/>
          <w:sz w:val="26"/>
          <w:szCs w:val="26"/>
        </w:rPr>
        <w:t>esta parte del</w:t>
      </w:r>
      <w:r>
        <w:rPr>
          <w:rFonts w:ascii="Arial" w:eastAsia="Times New Roman" w:hAnsi="Arial" w:cs="Arial"/>
          <w:sz w:val="26"/>
          <w:szCs w:val="26"/>
        </w:rPr>
        <w:t xml:space="preserve"> </w:t>
      </w:r>
      <w:r>
        <w:rPr>
          <w:rFonts w:ascii="Arial" w:eastAsia="Times New Roman" w:hAnsi="Arial" w:cs="Arial"/>
          <w:b/>
          <w:bCs/>
          <w:sz w:val="26"/>
          <w:szCs w:val="26"/>
        </w:rPr>
        <w:t xml:space="preserve">agravio quinto </w:t>
      </w:r>
      <w:r>
        <w:rPr>
          <w:rFonts w:ascii="Arial" w:eastAsia="Times New Roman" w:hAnsi="Arial" w:cs="Arial"/>
          <w:sz w:val="26"/>
          <w:szCs w:val="26"/>
        </w:rPr>
        <w:t xml:space="preserve">del recurrente, </w:t>
      </w:r>
      <w:r w:rsidR="009E3D70">
        <w:rPr>
          <w:rFonts w:ascii="Arial" w:eastAsia="Times New Roman" w:hAnsi="Arial" w:cs="Arial"/>
          <w:sz w:val="26"/>
          <w:szCs w:val="26"/>
        </w:rPr>
        <w:t>ya que</w:t>
      </w:r>
      <w:r w:rsidR="00BF2B53">
        <w:rPr>
          <w:rFonts w:ascii="Arial" w:eastAsia="Times New Roman" w:hAnsi="Arial" w:cs="Arial"/>
          <w:sz w:val="26"/>
          <w:szCs w:val="26"/>
        </w:rPr>
        <w:t xml:space="preserve"> </w:t>
      </w:r>
      <w:r w:rsidR="009174EC">
        <w:rPr>
          <w:rFonts w:ascii="Arial" w:eastAsia="Times New Roman" w:hAnsi="Arial" w:cs="Arial"/>
          <w:sz w:val="26"/>
          <w:szCs w:val="26"/>
        </w:rPr>
        <w:t xml:space="preserve">el escrito </w:t>
      </w:r>
      <w:r w:rsidR="00AB51A2">
        <w:rPr>
          <w:rFonts w:ascii="Arial" w:eastAsia="Times New Roman" w:hAnsi="Arial" w:cs="Arial"/>
          <w:sz w:val="26"/>
          <w:szCs w:val="26"/>
        </w:rPr>
        <w:t xml:space="preserve">que presentó ante la Oficialía de Partes Común de este Tribunal </w:t>
      </w:r>
      <w:r w:rsidR="009174EC">
        <w:rPr>
          <w:rFonts w:ascii="Arial" w:eastAsia="Times New Roman" w:hAnsi="Arial" w:cs="Arial"/>
          <w:sz w:val="26"/>
          <w:szCs w:val="26"/>
        </w:rPr>
        <w:t>el dieciocho de marzo de dos mil veintidós,</w:t>
      </w:r>
      <w:r w:rsidR="00BF2B53">
        <w:rPr>
          <w:rFonts w:ascii="Arial" w:eastAsia="Times New Roman" w:hAnsi="Arial" w:cs="Arial"/>
          <w:sz w:val="26"/>
          <w:szCs w:val="26"/>
        </w:rPr>
        <w:t xml:space="preserve"> resulta extemporáneo por</w:t>
      </w:r>
      <w:r w:rsidR="009E3D70">
        <w:rPr>
          <w:rFonts w:ascii="Arial" w:eastAsia="Times New Roman" w:hAnsi="Arial" w:cs="Arial"/>
          <w:sz w:val="26"/>
          <w:szCs w:val="26"/>
        </w:rPr>
        <w:t>que</w:t>
      </w:r>
      <w:r w:rsidR="00BF2B53">
        <w:rPr>
          <w:rFonts w:ascii="Arial" w:eastAsia="Times New Roman" w:hAnsi="Arial" w:cs="Arial"/>
          <w:sz w:val="26"/>
          <w:szCs w:val="26"/>
        </w:rPr>
        <w:t>:</w:t>
      </w:r>
    </w:p>
    <w:p w14:paraId="5FE9D5E4" w14:textId="776D4379" w:rsidR="00BB6B58" w:rsidRPr="00E15B3D" w:rsidRDefault="009E3D70" w:rsidP="00394E09">
      <w:pPr>
        <w:pStyle w:val="Prrafodelista"/>
        <w:widowControl w:val="0"/>
        <w:numPr>
          <w:ilvl w:val="0"/>
          <w:numId w:val="18"/>
        </w:numPr>
        <w:tabs>
          <w:tab w:val="left" w:pos="7938"/>
        </w:tabs>
        <w:spacing w:before="240" w:line="360" w:lineRule="auto"/>
        <w:ind w:right="18"/>
        <w:jc w:val="both"/>
        <w:rPr>
          <w:rFonts w:ascii="Arial" w:eastAsia="Times New Roman" w:hAnsi="Arial" w:cs="Arial"/>
          <w:sz w:val="26"/>
          <w:szCs w:val="26"/>
        </w:rPr>
      </w:pPr>
      <w:r>
        <w:rPr>
          <w:rFonts w:ascii="Arial" w:eastAsia="Times New Roman" w:hAnsi="Arial" w:cs="Arial"/>
          <w:sz w:val="26"/>
          <w:szCs w:val="26"/>
        </w:rPr>
        <w:lastRenderedPageBreak/>
        <w:t xml:space="preserve">El </w:t>
      </w:r>
      <w:r w:rsidR="00BF2B53" w:rsidRPr="00F54FF4">
        <w:rPr>
          <w:rFonts w:ascii="Arial" w:eastAsia="Times New Roman" w:hAnsi="Arial" w:cs="Arial"/>
          <w:sz w:val="26"/>
          <w:szCs w:val="26"/>
        </w:rPr>
        <w:t xml:space="preserve">acuerdo de </w:t>
      </w:r>
      <w:bookmarkStart w:id="9" w:name="_Hlk115274190"/>
      <w:r w:rsidR="00F54FF4" w:rsidRPr="00F54FF4">
        <w:rPr>
          <w:rFonts w:ascii="Arial" w:eastAsia="Times New Roman" w:hAnsi="Arial" w:cs="Arial"/>
          <w:sz w:val="26"/>
          <w:szCs w:val="26"/>
        </w:rPr>
        <w:t>veinticinco de septiembre de dos mil veinte</w:t>
      </w:r>
      <w:bookmarkEnd w:id="9"/>
      <w:r w:rsidR="00F54FF4" w:rsidRPr="00F54FF4">
        <w:rPr>
          <w:rFonts w:ascii="Arial" w:eastAsia="Times New Roman" w:hAnsi="Arial" w:cs="Arial"/>
          <w:sz w:val="26"/>
          <w:szCs w:val="26"/>
        </w:rPr>
        <w:t xml:space="preserve">, que contiene el requerimiento de </w:t>
      </w:r>
      <w:r w:rsidR="00F54FF4" w:rsidRPr="00F54FF4">
        <w:rPr>
          <w:rFonts w:ascii="Arial" w:eastAsia="Times New Roman" w:hAnsi="Arial" w:cs="Arial"/>
          <w:b/>
          <w:bCs/>
          <w:sz w:val="26"/>
          <w:szCs w:val="26"/>
        </w:rPr>
        <w:t>tres días hábiles</w:t>
      </w:r>
      <w:r w:rsidR="00F54FF4" w:rsidRPr="00F54FF4">
        <w:rPr>
          <w:rFonts w:ascii="Arial" w:eastAsia="Times New Roman" w:hAnsi="Arial" w:cs="Arial"/>
          <w:sz w:val="26"/>
          <w:szCs w:val="26"/>
        </w:rPr>
        <w:t xml:space="preserve"> </w:t>
      </w:r>
      <w:r w:rsidR="00F54FF4">
        <w:rPr>
          <w:rFonts w:ascii="Arial" w:eastAsia="Times New Roman" w:hAnsi="Arial" w:cs="Arial"/>
          <w:sz w:val="26"/>
          <w:szCs w:val="26"/>
        </w:rPr>
        <w:t>al actor</w:t>
      </w:r>
      <w:bookmarkStart w:id="10" w:name="_Hlk115273852"/>
      <w:r w:rsidR="00E15B3D">
        <w:rPr>
          <w:rFonts w:ascii="Arial" w:eastAsia="Times New Roman" w:hAnsi="Arial" w:cs="Arial"/>
          <w:sz w:val="26"/>
          <w:szCs w:val="26"/>
        </w:rPr>
        <w:t xml:space="preserve"> </w:t>
      </w:r>
      <w:r w:rsidR="00394E09" w:rsidRPr="00E15B3D">
        <w:rPr>
          <w:rFonts w:ascii="Arial" w:eastAsia="Times New Roman" w:hAnsi="Arial" w:cs="Arial"/>
          <w:sz w:val="26"/>
          <w:szCs w:val="26"/>
        </w:rPr>
        <w:t>para que exhibiera el original o copia certificada ante fedatario público del acta de infracción que dio origen a los recibos de pago que impugnó en su demanda de nulidad, o en su caso exhibiera acuse de recibo con el que acreditara que previo a la presentación de la demanda solicitó a la autoridad municipal el acta de infracción o bien manifestara la imposibilidad material que tenía para hacerlo</w:t>
      </w:r>
      <w:bookmarkEnd w:id="10"/>
      <w:r w:rsidR="00394E09" w:rsidRPr="00E15B3D">
        <w:rPr>
          <w:rFonts w:ascii="Arial" w:eastAsia="Times New Roman" w:hAnsi="Arial" w:cs="Arial"/>
          <w:sz w:val="26"/>
          <w:szCs w:val="26"/>
        </w:rPr>
        <w:t>,</w:t>
      </w:r>
      <w:r w:rsidR="00E15B3D">
        <w:rPr>
          <w:rFonts w:ascii="Arial" w:eastAsia="Times New Roman" w:hAnsi="Arial" w:cs="Arial"/>
          <w:sz w:val="26"/>
          <w:szCs w:val="26"/>
        </w:rPr>
        <w:t xml:space="preserve"> </w:t>
      </w:r>
      <w:r w:rsidR="00E15B3D" w:rsidRPr="008C5620">
        <w:rPr>
          <w:rFonts w:ascii="Arial" w:eastAsia="Times New Roman" w:hAnsi="Arial" w:cs="Arial"/>
          <w:color w:val="000000" w:themeColor="text1"/>
          <w:sz w:val="26"/>
          <w:szCs w:val="26"/>
        </w:rPr>
        <w:t xml:space="preserve">bajo el apercibimiento que </w:t>
      </w:r>
      <w:r w:rsidR="008C5620" w:rsidRPr="008C5620">
        <w:rPr>
          <w:rFonts w:ascii="Arial" w:eastAsia="Times New Roman" w:hAnsi="Arial" w:cs="Arial"/>
          <w:color w:val="000000" w:themeColor="text1"/>
          <w:sz w:val="26"/>
          <w:szCs w:val="26"/>
        </w:rPr>
        <w:t xml:space="preserve">para el caso de omisión, sin justa causa, </w:t>
      </w:r>
      <w:r w:rsidR="00E15B3D" w:rsidRPr="008C5620">
        <w:rPr>
          <w:rFonts w:ascii="Arial" w:eastAsia="Times New Roman" w:hAnsi="Arial" w:cs="Arial"/>
          <w:color w:val="000000" w:themeColor="text1"/>
          <w:sz w:val="26"/>
          <w:szCs w:val="26"/>
        </w:rPr>
        <w:t>desecharía su demanda</w:t>
      </w:r>
      <w:r w:rsidR="008C5620" w:rsidRPr="008C5620">
        <w:rPr>
          <w:rFonts w:ascii="Arial" w:eastAsia="Times New Roman" w:hAnsi="Arial" w:cs="Arial"/>
          <w:color w:val="000000" w:themeColor="text1"/>
          <w:sz w:val="26"/>
          <w:szCs w:val="26"/>
        </w:rPr>
        <w:t xml:space="preserve"> de nulidad</w:t>
      </w:r>
      <w:r w:rsidR="008C5620">
        <w:rPr>
          <w:rFonts w:ascii="Arial" w:eastAsia="Times New Roman" w:hAnsi="Arial" w:cs="Arial"/>
          <w:color w:val="000000" w:themeColor="text1"/>
          <w:sz w:val="26"/>
          <w:szCs w:val="26"/>
        </w:rPr>
        <w:t>,</w:t>
      </w:r>
      <w:r w:rsidR="00394E09" w:rsidRPr="008C5620">
        <w:rPr>
          <w:rFonts w:ascii="Arial" w:eastAsia="Times New Roman" w:hAnsi="Arial" w:cs="Arial"/>
          <w:color w:val="000000" w:themeColor="text1"/>
          <w:sz w:val="26"/>
          <w:szCs w:val="26"/>
        </w:rPr>
        <w:t xml:space="preserve"> </w:t>
      </w:r>
      <w:r w:rsidR="005F2DEB" w:rsidRPr="00E15B3D">
        <w:rPr>
          <w:rFonts w:ascii="Arial" w:eastAsia="Times New Roman" w:hAnsi="Arial" w:cs="Arial"/>
          <w:sz w:val="26"/>
          <w:szCs w:val="26"/>
        </w:rPr>
        <w:t xml:space="preserve">le fue notificado a </w:t>
      </w:r>
      <w:r w:rsidR="00F54FF4" w:rsidRPr="00E15B3D">
        <w:rPr>
          <w:rFonts w:ascii="Arial" w:eastAsia="Times New Roman" w:hAnsi="Arial" w:cs="Arial"/>
          <w:sz w:val="26"/>
          <w:szCs w:val="26"/>
        </w:rPr>
        <w:t>Edna Lluvia Vargas autorizada  del actor</w:t>
      </w:r>
      <w:r w:rsidR="00BB6B58" w:rsidRPr="00E15B3D">
        <w:rPr>
          <w:rFonts w:ascii="Arial" w:hAnsi="Arial" w:cs="Arial"/>
          <w:iCs/>
          <w:sz w:val="26"/>
          <w:szCs w:val="26"/>
        </w:rPr>
        <w:t xml:space="preserve"> </w:t>
      </w:r>
      <w:r w:rsidR="005F2DEB" w:rsidRPr="00E15B3D">
        <w:rPr>
          <w:rFonts w:ascii="Arial" w:hAnsi="Arial" w:cs="Arial"/>
          <w:iCs/>
          <w:sz w:val="26"/>
          <w:szCs w:val="26"/>
        </w:rPr>
        <w:t xml:space="preserve">el </w:t>
      </w:r>
      <w:r w:rsidR="005F2DEB" w:rsidRPr="00E15B3D">
        <w:rPr>
          <w:rFonts w:ascii="Arial" w:eastAsia="Times New Roman" w:hAnsi="Arial" w:cs="Arial"/>
          <w:b/>
          <w:bCs/>
          <w:sz w:val="26"/>
          <w:szCs w:val="26"/>
        </w:rPr>
        <w:t>veinticinco de mayo de dos mil veintiuno</w:t>
      </w:r>
      <w:r w:rsidR="00710CA6" w:rsidRPr="00E15B3D">
        <w:rPr>
          <w:rFonts w:ascii="Arial" w:eastAsia="Times New Roman" w:hAnsi="Arial" w:cs="Arial"/>
          <w:sz w:val="26"/>
          <w:szCs w:val="26"/>
        </w:rPr>
        <w:t>,</w:t>
      </w:r>
      <w:r w:rsidR="005F2DEB" w:rsidRPr="00E15B3D">
        <w:rPr>
          <w:rFonts w:ascii="Arial" w:eastAsia="Times New Roman" w:hAnsi="Arial" w:cs="Arial"/>
          <w:sz w:val="26"/>
          <w:szCs w:val="26"/>
        </w:rPr>
        <w:t xml:space="preserve"> como se advierte de la comparecencia realizada por el actuario adscrito a la Cuarta Sala Unitaria de Primera Instancia de este Tribunal, </w:t>
      </w:r>
      <w:r w:rsidR="00F54FF4" w:rsidRPr="00E15B3D">
        <w:rPr>
          <w:rFonts w:ascii="Arial" w:hAnsi="Arial" w:cs="Arial"/>
          <w:iCs/>
          <w:sz w:val="26"/>
          <w:szCs w:val="26"/>
        </w:rPr>
        <w:t xml:space="preserve">la cual obra agregada en la foja 40 del expediente principal.  </w:t>
      </w:r>
    </w:p>
    <w:p w14:paraId="7013A0EA" w14:textId="7F09F931" w:rsidR="00BF2B53" w:rsidRPr="00BB6B58" w:rsidRDefault="00BB6B58" w:rsidP="00BB6B58">
      <w:pPr>
        <w:pStyle w:val="Prrafodelista"/>
        <w:widowControl w:val="0"/>
        <w:numPr>
          <w:ilvl w:val="0"/>
          <w:numId w:val="18"/>
        </w:numPr>
        <w:tabs>
          <w:tab w:val="left" w:pos="7938"/>
        </w:tabs>
        <w:spacing w:before="240" w:line="360" w:lineRule="auto"/>
        <w:ind w:right="18"/>
        <w:jc w:val="both"/>
        <w:rPr>
          <w:rFonts w:ascii="Arial" w:eastAsia="Times New Roman" w:hAnsi="Arial" w:cs="Arial"/>
          <w:sz w:val="26"/>
          <w:szCs w:val="26"/>
        </w:rPr>
      </w:pPr>
      <w:r w:rsidRPr="00BB6B58">
        <w:rPr>
          <w:rFonts w:ascii="Arial" w:eastAsia="Times New Roman" w:hAnsi="Arial" w:cs="Arial"/>
          <w:sz w:val="26"/>
          <w:szCs w:val="26"/>
        </w:rPr>
        <w:t xml:space="preserve">El escrito del actor presentado ante la Oficialía de Partes Común de este Tribunal el </w:t>
      </w:r>
      <w:r w:rsidRPr="00BB6B58">
        <w:rPr>
          <w:rFonts w:ascii="Arial" w:eastAsia="Times New Roman" w:hAnsi="Arial" w:cs="Arial"/>
          <w:b/>
          <w:bCs/>
          <w:sz w:val="26"/>
          <w:szCs w:val="26"/>
        </w:rPr>
        <w:t>dieciocho de marzo de dos mil veintidós</w:t>
      </w:r>
      <w:r>
        <w:rPr>
          <w:rFonts w:ascii="Arial" w:eastAsia="Times New Roman" w:hAnsi="Arial" w:cs="Arial"/>
          <w:sz w:val="26"/>
          <w:szCs w:val="26"/>
        </w:rPr>
        <w:t>, con el que pretendió cumplir con el requerimiento efectuado e</w:t>
      </w:r>
      <w:r w:rsidR="005F2DEB">
        <w:rPr>
          <w:rFonts w:ascii="Arial" w:eastAsia="Times New Roman" w:hAnsi="Arial" w:cs="Arial"/>
          <w:sz w:val="26"/>
          <w:szCs w:val="26"/>
        </w:rPr>
        <w:t>n el acuerdo de</w:t>
      </w:r>
      <w:r>
        <w:rPr>
          <w:rFonts w:ascii="Arial" w:eastAsia="Times New Roman" w:hAnsi="Arial" w:cs="Arial"/>
          <w:sz w:val="26"/>
          <w:szCs w:val="26"/>
        </w:rPr>
        <w:t xml:space="preserve"> </w:t>
      </w:r>
      <w:r w:rsidRPr="00F54FF4">
        <w:rPr>
          <w:rFonts w:ascii="Arial" w:eastAsia="Times New Roman" w:hAnsi="Arial" w:cs="Arial"/>
          <w:sz w:val="26"/>
          <w:szCs w:val="26"/>
        </w:rPr>
        <w:t>veinticinco de septiembre de dos mil veinte</w:t>
      </w:r>
      <w:r w:rsidR="005F2DEB">
        <w:rPr>
          <w:rFonts w:ascii="Arial" w:eastAsia="Times New Roman" w:hAnsi="Arial" w:cs="Arial"/>
          <w:sz w:val="26"/>
          <w:szCs w:val="26"/>
        </w:rPr>
        <w:t>, el cual consta agregado de la foja 64 a la 67 del expediente principal.</w:t>
      </w:r>
    </w:p>
    <w:p w14:paraId="0DBF1642" w14:textId="6D9FC6CD" w:rsidR="009E3D70" w:rsidRDefault="00BB6B58" w:rsidP="00875FF2">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 De donde, se hace evidente </w:t>
      </w:r>
      <w:r w:rsidR="006F0397">
        <w:rPr>
          <w:rFonts w:ascii="Arial" w:eastAsia="Times New Roman" w:hAnsi="Arial" w:cs="Arial"/>
          <w:sz w:val="26"/>
          <w:szCs w:val="26"/>
        </w:rPr>
        <w:t>el excesivo transcurso del tiempo entre la notificación de veinticinco de mayo de dos mil veintiuno</w:t>
      </w:r>
      <w:r w:rsidR="00315C80">
        <w:rPr>
          <w:rFonts w:ascii="Arial" w:eastAsia="Times New Roman" w:hAnsi="Arial" w:cs="Arial"/>
          <w:sz w:val="26"/>
          <w:szCs w:val="26"/>
        </w:rPr>
        <w:t xml:space="preserve"> </w:t>
      </w:r>
      <w:r w:rsidR="00315C80" w:rsidRPr="00710CA6">
        <w:rPr>
          <w:rFonts w:ascii="Arial" w:eastAsia="Times New Roman" w:hAnsi="Arial" w:cs="Arial"/>
          <w:sz w:val="26"/>
          <w:szCs w:val="26"/>
        </w:rPr>
        <w:t>(</w:t>
      </w:r>
      <w:r w:rsidR="00743338">
        <w:rPr>
          <w:rFonts w:ascii="Arial" w:eastAsia="Times New Roman" w:hAnsi="Arial" w:cs="Arial"/>
          <w:sz w:val="26"/>
          <w:szCs w:val="26"/>
        </w:rPr>
        <w:t>en la que</w:t>
      </w:r>
      <w:r w:rsidR="009616BE" w:rsidRPr="00710CA6">
        <w:rPr>
          <w:rFonts w:ascii="Arial" w:eastAsia="Times New Roman" w:hAnsi="Arial" w:cs="Arial"/>
          <w:sz w:val="26"/>
          <w:szCs w:val="26"/>
        </w:rPr>
        <w:t xml:space="preserve"> </w:t>
      </w:r>
      <w:r w:rsidR="00743338">
        <w:rPr>
          <w:rFonts w:ascii="Arial" w:eastAsia="Times New Roman" w:hAnsi="Arial" w:cs="Arial"/>
          <w:sz w:val="26"/>
          <w:szCs w:val="26"/>
        </w:rPr>
        <w:t xml:space="preserve">se </w:t>
      </w:r>
      <w:r w:rsidR="009616BE" w:rsidRPr="00710CA6">
        <w:rPr>
          <w:rFonts w:ascii="Arial" w:eastAsia="Times New Roman" w:hAnsi="Arial" w:cs="Arial"/>
          <w:sz w:val="26"/>
          <w:szCs w:val="26"/>
        </w:rPr>
        <w:t xml:space="preserve">notificó </w:t>
      </w:r>
      <w:r w:rsidR="00710CA6">
        <w:rPr>
          <w:rFonts w:ascii="Arial" w:eastAsia="Times New Roman" w:hAnsi="Arial" w:cs="Arial"/>
          <w:sz w:val="26"/>
          <w:szCs w:val="26"/>
        </w:rPr>
        <w:t xml:space="preserve">a la autorizada del actor </w:t>
      </w:r>
      <w:r w:rsidR="009616BE" w:rsidRPr="00710CA6">
        <w:rPr>
          <w:rFonts w:ascii="Arial" w:eastAsia="Times New Roman" w:hAnsi="Arial" w:cs="Arial"/>
          <w:sz w:val="26"/>
          <w:szCs w:val="26"/>
        </w:rPr>
        <w:t xml:space="preserve">el acuerdo de veinticinco de septiembre de dos mil veinte </w:t>
      </w:r>
      <w:r w:rsidR="00710CA6" w:rsidRPr="00710CA6">
        <w:rPr>
          <w:rFonts w:ascii="Arial" w:eastAsia="Times New Roman" w:hAnsi="Arial" w:cs="Arial"/>
          <w:sz w:val="26"/>
          <w:szCs w:val="26"/>
        </w:rPr>
        <w:t xml:space="preserve">que contiene el requerimiento de </w:t>
      </w:r>
      <w:r w:rsidR="00710CA6" w:rsidRPr="001361EA">
        <w:rPr>
          <w:rFonts w:ascii="Arial" w:eastAsia="Times New Roman" w:hAnsi="Arial" w:cs="Arial"/>
          <w:b/>
          <w:bCs/>
          <w:sz w:val="26"/>
          <w:szCs w:val="26"/>
        </w:rPr>
        <w:t>tres días hábiles</w:t>
      </w:r>
      <w:r w:rsidR="00710CA6" w:rsidRPr="00710CA6">
        <w:rPr>
          <w:rFonts w:ascii="Arial" w:eastAsia="Times New Roman" w:hAnsi="Arial" w:cs="Arial"/>
          <w:sz w:val="26"/>
          <w:szCs w:val="26"/>
        </w:rPr>
        <w:t xml:space="preserve">) </w:t>
      </w:r>
      <w:r w:rsidR="006F0397" w:rsidRPr="00710CA6">
        <w:rPr>
          <w:rFonts w:ascii="Arial" w:eastAsia="Times New Roman" w:hAnsi="Arial" w:cs="Arial"/>
          <w:sz w:val="26"/>
          <w:szCs w:val="26"/>
        </w:rPr>
        <w:t xml:space="preserve">y </w:t>
      </w:r>
      <w:r w:rsidRPr="00710CA6">
        <w:rPr>
          <w:rFonts w:ascii="Arial" w:eastAsia="Times New Roman" w:hAnsi="Arial" w:cs="Arial"/>
          <w:sz w:val="26"/>
          <w:szCs w:val="26"/>
        </w:rPr>
        <w:t>la</w:t>
      </w:r>
      <w:r>
        <w:rPr>
          <w:rFonts w:ascii="Arial" w:eastAsia="Times New Roman" w:hAnsi="Arial" w:cs="Arial"/>
          <w:sz w:val="26"/>
          <w:szCs w:val="26"/>
        </w:rPr>
        <w:t xml:space="preserve"> </w:t>
      </w:r>
      <w:r w:rsidR="006F0397">
        <w:rPr>
          <w:rFonts w:ascii="Arial" w:eastAsia="Times New Roman" w:hAnsi="Arial" w:cs="Arial"/>
          <w:sz w:val="26"/>
          <w:szCs w:val="26"/>
        </w:rPr>
        <w:t>presentación del</w:t>
      </w:r>
      <w:r>
        <w:rPr>
          <w:rFonts w:ascii="Arial" w:eastAsia="Times New Roman" w:hAnsi="Arial" w:cs="Arial"/>
          <w:sz w:val="26"/>
          <w:szCs w:val="26"/>
        </w:rPr>
        <w:t xml:space="preserve"> escrito</w:t>
      </w:r>
      <w:r w:rsidR="006F0397">
        <w:rPr>
          <w:rFonts w:ascii="Arial" w:eastAsia="Times New Roman" w:hAnsi="Arial" w:cs="Arial"/>
          <w:sz w:val="26"/>
          <w:szCs w:val="26"/>
        </w:rPr>
        <w:t xml:space="preserve"> del actor el dieciocho de marzo de dos mil veintidós</w:t>
      </w:r>
      <w:r w:rsidR="001361EA">
        <w:rPr>
          <w:rFonts w:ascii="Arial" w:eastAsia="Times New Roman" w:hAnsi="Arial" w:cs="Arial"/>
          <w:sz w:val="26"/>
          <w:szCs w:val="26"/>
        </w:rPr>
        <w:t xml:space="preserve">, con el que atiende el </w:t>
      </w:r>
      <w:r w:rsidR="001361EA" w:rsidRPr="001361EA">
        <w:rPr>
          <w:rFonts w:ascii="Arial" w:eastAsia="Times New Roman" w:hAnsi="Arial" w:cs="Arial"/>
          <w:sz w:val="26"/>
          <w:szCs w:val="26"/>
        </w:rPr>
        <w:t>requerimiento</w:t>
      </w:r>
      <w:r w:rsidR="00CD56BF" w:rsidRPr="001361EA">
        <w:rPr>
          <w:rFonts w:ascii="Arial" w:eastAsia="Times New Roman" w:hAnsi="Arial" w:cs="Arial"/>
          <w:sz w:val="26"/>
          <w:szCs w:val="26"/>
        </w:rPr>
        <w:t xml:space="preserve"> </w:t>
      </w:r>
      <w:r w:rsidR="00315C80" w:rsidRPr="001361EA">
        <w:rPr>
          <w:rFonts w:ascii="Arial" w:eastAsia="Times New Roman" w:hAnsi="Arial" w:cs="Arial"/>
          <w:sz w:val="26"/>
          <w:szCs w:val="26"/>
        </w:rPr>
        <w:t>efectuado por</w:t>
      </w:r>
      <w:r w:rsidR="00315C80">
        <w:rPr>
          <w:rFonts w:ascii="Arial" w:eastAsia="Times New Roman" w:hAnsi="Arial" w:cs="Arial"/>
          <w:sz w:val="26"/>
          <w:szCs w:val="26"/>
        </w:rPr>
        <w:t xml:space="preserve"> </w:t>
      </w:r>
      <w:r w:rsidR="00CD56BF">
        <w:rPr>
          <w:rFonts w:ascii="Arial" w:eastAsia="Times New Roman" w:hAnsi="Arial" w:cs="Arial"/>
          <w:sz w:val="26"/>
          <w:szCs w:val="26"/>
        </w:rPr>
        <w:t>la Cuarta Sala Unitaria de Primera Instancia de este Tribunal</w:t>
      </w:r>
      <w:r w:rsidR="009E3D70">
        <w:rPr>
          <w:rFonts w:ascii="Arial" w:eastAsia="Times New Roman" w:hAnsi="Arial" w:cs="Arial"/>
          <w:sz w:val="26"/>
          <w:szCs w:val="26"/>
        </w:rPr>
        <w:t xml:space="preserve">, por lo que resulta procedente el </w:t>
      </w:r>
      <w:proofErr w:type="spellStart"/>
      <w:r w:rsidR="009E3D70">
        <w:rPr>
          <w:rFonts w:ascii="Arial" w:eastAsia="Times New Roman" w:hAnsi="Arial" w:cs="Arial"/>
          <w:sz w:val="26"/>
          <w:szCs w:val="26"/>
        </w:rPr>
        <w:t>desechamiento</w:t>
      </w:r>
      <w:proofErr w:type="spellEnd"/>
      <w:r w:rsidR="009E3D70">
        <w:rPr>
          <w:rFonts w:ascii="Arial" w:eastAsia="Times New Roman" w:hAnsi="Arial" w:cs="Arial"/>
          <w:sz w:val="26"/>
          <w:szCs w:val="26"/>
        </w:rPr>
        <w:t xml:space="preserve"> de la demanda interpuesta por el aquí recurrente</w:t>
      </w:r>
      <w:r w:rsidR="00802B69">
        <w:rPr>
          <w:rFonts w:ascii="Arial" w:eastAsia="Times New Roman" w:hAnsi="Arial" w:cs="Arial"/>
          <w:sz w:val="26"/>
          <w:szCs w:val="26"/>
        </w:rPr>
        <w:t>, como lo determinó</w:t>
      </w:r>
      <w:r w:rsidR="009E3D70">
        <w:rPr>
          <w:rFonts w:ascii="Arial" w:eastAsia="Times New Roman" w:hAnsi="Arial" w:cs="Arial"/>
          <w:sz w:val="26"/>
          <w:szCs w:val="26"/>
        </w:rPr>
        <w:t xml:space="preserve"> la </w:t>
      </w:r>
      <w:r w:rsidR="008C5620">
        <w:rPr>
          <w:rFonts w:ascii="Arial" w:eastAsia="Times New Roman" w:hAnsi="Arial" w:cs="Arial"/>
          <w:sz w:val="26"/>
          <w:szCs w:val="26"/>
        </w:rPr>
        <w:t>Sala Unitaria</w:t>
      </w:r>
      <w:r w:rsidR="009E3D70">
        <w:rPr>
          <w:rFonts w:ascii="Arial" w:eastAsia="Times New Roman" w:hAnsi="Arial" w:cs="Arial"/>
          <w:sz w:val="26"/>
          <w:szCs w:val="26"/>
        </w:rPr>
        <w:t>.</w:t>
      </w:r>
      <w:r w:rsidR="00711D53">
        <w:rPr>
          <w:rFonts w:ascii="Arial" w:eastAsia="Times New Roman" w:hAnsi="Arial" w:cs="Arial"/>
          <w:sz w:val="26"/>
          <w:szCs w:val="26"/>
        </w:rPr>
        <w:t xml:space="preserve"> - - - - - - - - - - - - - - - - - - - - - - - - - - - - - - - - - - - - - - - - - - - - - </w:t>
      </w:r>
    </w:p>
    <w:p w14:paraId="2C4F4961" w14:textId="613566D3" w:rsidR="003765C1" w:rsidRDefault="00D13DD4" w:rsidP="00875FF2">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Cabe decir que la </w:t>
      </w:r>
      <w:r w:rsidR="00802B69">
        <w:rPr>
          <w:rFonts w:ascii="Arial" w:eastAsia="Times New Roman" w:hAnsi="Arial" w:cs="Arial"/>
          <w:sz w:val="26"/>
          <w:szCs w:val="26"/>
        </w:rPr>
        <w:t xml:space="preserve">Cuarta </w:t>
      </w:r>
      <w:r>
        <w:rPr>
          <w:rFonts w:ascii="Arial" w:eastAsia="Times New Roman" w:hAnsi="Arial" w:cs="Arial"/>
          <w:sz w:val="26"/>
          <w:szCs w:val="26"/>
        </w:rPr>
        <w:t xml:space="preserve">Sala Unitaria realizó el requerimiento al actor acorde con lo establecido </w:t>
      </w:r>
      <w:r w:rsidR="00547F11">
        <w:rPr>
          <w:rFonts w:ascii="Arial" w:eastAsia="Times New Roman" w:hAnsi="Arial" w:cs="Arial"/>
          <w:sz w:val="26"/>
          <w:szCs w:val="26"/>
        </w:rPr>
        <w:t xml:space="preserve">en </w:t>
      </w:r>
      <w:r w:rsidR="0076232F">
        <w:rPr>
          <w:rFonts w:ascii="Arial" w:eastAsia="Times New Roman" w:hAnsi="Arial" w:cs="Arial"/>
          <w:sz w:val="26"/>
          <w:szCs w:val="26"/>
        </w:rPr>
        <w:t>los</w:t>
      </w:r>
      <w:r w:rsidR="00547F11">
        <w:rPr>
          <w:rFonts w:ascii="Arial" w:eastAsia="Times New Roman" w:hAnsi="Arial" w:cs="Arial"/>
          <w:sz w:val="26"/>
          <w:szCs w:val="26"/>
        </w:rPr>
        <w:t xml:space="preserve"> artículo</w:t>
      </w:r>
      <w:r w:rsidR="002B3A1C">
        <w:rPr>
          <w:rFonts w:ascii="Arial" w:eastAsia="Times New Roman" w:hAnsi="Arial" w:cs="Arial"/>
          <w:sz w:val="26"/>
          <w:szCs w:val="26"/>
        </w:rPr>
        <w:t>s 177, fracción IV</w:t>
      </w:r>
      <w:r w:rsidR="002B3A1C">
        <w:rPr>
          <w:rStyle w:val="Refdenotaalpie"/>
          <w:rFonts w:ascii="Arial" w:eastAsia="Times New Roman" w:hAnsi="Arial" w:cs="Arial"/>
          <w:sz w:val="26"/>
          <w:szCs w:val="26"/>
        </w:rPr>
        <w:footnoteReference w:id="2"/>
      </w:r>
      <w:r w:rsidR="002B3A1C">
        <w:rPr>
          <w:rFonts w:ascii="Arial" w:eastAsia="Times New Roman" w:hAnsi="Arial" w:cs="Arial"/>
          <w:sz w:val="26"/>
          <w:szCs w:val="26"/>
        </w:rPr>
        <w:t xml:space="preserve">, 178 </w:t>
      </w:r>
      <w:r w:rsidR="002B3A1C">
        <w:rPr>
          <w:rFonts w:ascii="Arial" w:eastAsia="Times New Roman" w:hAnsi="Arial" w:cs="Arial"/>
          <w:sz w:val="26"/>
          <w:szCs w:val="26"/>
        </w:rPr>
        <w:lastRenderedPageBreak/>
        <w:t>fracción II</w:t>
      </w:r>
      <w:r w:rsidR="002B3A1C">
        <w:rPr>
          <w:rStyle w:val="Refdenotaalpie"/>
          <w:rFonts w:ascii="Arial" w:eastAsia="Times New Roman" w:hAnsi="Arial" w:cs="Arial"/>
          <w:sz w:val="26"/>
          <w:szCs w:val="26"/>
        </w:rPr>
        <w:footnoteReference w:id="3"/>
      </w:r>
      <w:r w:rsidR="002B3A1C">
        <w:rPr>
          <w:rFonts w:ascii="Arial" w:eastAsia="Times New Roman" w:hAnsi="Arial" w:cs="Arial"/>
          <w:sz w:val="26"/>
          <w:szCs w:val="26"/>
        </w:rPr>
        <w:t>,</w:t>
      </w:r>
      <w:r w:rsidR="00547F11">
        <w:rPr>
          <w:rFonts w:ascii="Arial" w:eastAsia="Times New Roman" w:hAnsi="Arial" w:cs="Arial"/>
          <w:sz w:val="26"/>
          <w:szCs w:val="26"/>
        </w:rPr>
        <w:t xml:space="preserve"> 179</w:t>
      </w:r>
      <w:bookmarkStart w:id="11" w:name="_Hlk115188555"/>
      <w:r w:rsidR="00547F11">
        <w:rPr>
          <w:rStyle w:val="Refdenotaalpie"/>
          <w:rFonts w:ascii="Arial" w:eastAsia="Times New Roman" w:hAnsi="Arial" w:cs="Arial"/>
          <w:sz w:val="26"/>
          <w:szCs w:val="26"/>
        </w:rPr>
        <w:footnoteReference w:id="4"/>
      </w:r>
      <w:r w:rsidR="00547F11">
        <w:rPr>
          <w:rFonts w:ascii="Arial" w:eastAsia="Times New Roman" w:hAnsi="Arial" w:cs="Arial"/>
          <w:sz w:val="26"/>
          <w:szCs w:val="26"/>
        </w:rPr>
        <w:t xml:space="preserve"> de la Ley de Procedimiento y Justicia Administrativa para el Estado de Oaxaca</w:t>
      </w:r>
      <w:r w:rsidR="003765C1">
        <w:rPr>
          <w:rFonts w:ascii="Arial" w:eastAsia="Times New Roman" w:hAnsi="Arial" w:cs="Arial"/>
          <w:sz w:val="26"/>
          <w:szCs w:val="26"/>
        </w:rPr>
        <w:t>,</w:t>
      </w:r>
      <w:r w:rsidR="00E57386">
        <w:rPr>
          <w:rFonts w:ascii="Arial" w:eastAsia="Times New Roman" w:hAnsi="Arial" w:cs="Arial"/>
          <w:sz w:val="26"/>
          <w:szCs w:val="26"/>
        </w:rPr>
        <w:t xml:space="preserve"> </w:t>
      </w:r>
      <w:r w:rsidR="002026A3">
        <w:rPr>
          <w:rFonts w:ascii="Arial" w:eastAsia="Times New Roman" w:hAnsi="Arial" w:cs="Arial"/>
          <w:sz w:val="26"/>
          <w:szCs w:val="26"/>
        </w:rPr>
        <w:t>al considerar que los recibos de pagos impugnados derivaron del acta de infracción</w:t>
      </w:r>
      <w:r w:rsidR="008C5620">
        <w:rPr>
          <w:rFonts w:ascii="Arial" w:eastAsia="Times New Roman" w:hAnsi="Arial" w:cs="Arial"/>
          <w:sz w:val="26"/>
          <w:szCs w:val="26"/>
        </w:rPr>
        <w:t xml:space="preserve"> emitida el veintidós de junio de dos mil veinte</w:t>
      </w:r>
      <w:r w:rsidR="00802B69">
        <w:rPr>
          <w:rFonts w:ascii="Arial" w:eastAsia="Times New Roman" w:hAnsi="Arial" w:cs="Arial"/>
          <w:sz w:val="26"/>
          <w:szCs w:val="26"/>
        </w:rPr>
        <w:t xml:space="preserve">, </w:t>
      </w:r>
      <w:r w:rsidR="00802B69" w:rsidRPr="008C5620">
        <w:rPr>
          <w:rFonts w:ascii="Arial" w:eastAsia="Times New Roman" w:hAnsi="Arial" w:cs="Arial"/>
          <w:color w:val="000000" w:themeColor="text1"/>
          <w:sz w:val="26"/>
          <w:szCs w:val="26"/>
        </w:rPr>
        <w:t>y</w:t>
      </w:r>
      <w:r w:rsidR="002026A3" w:rsidRPr="008C5620">
        <w:rPr>
          <w:rFonts w:ascii="Arial" w:eastAsia="Times New Roman" w:hAnsi="Arial" w:cs="Arial"/>
          <w:color w:val="000000" w:themeColor="text1"/>
          <w:sz w:val="26"/>
          <w:szCs w:val="26"/>
        </w:rPr>
        <w:t xml:space="preserve"> </w:t>
      </w:r>
      <w:r w:rsidR="00E57386" w:rsidRPr="008C5620">
        <w:rPr>
          <w:rFonts w:ascii="Arial" w:eastAsia="Times New Roman" w:hAnsi="Arial" w:cs="Arial"/>
          <w:color w:val="000000" w:themeColor="text1"/>
          <w:sz w:val="26"/>
          <w:szCs w:val="26"/>
        </w:rPr>
        <w:t>con el fin de evi</w:t>
      </w:r>
      <w:r w:rsidR="00F20659" w:rsidRPr="008C5620">
        <w:rPr>
          <w:rFonts w:ascii="Arial" w:eastAsia="Times New Roman" w:hAnsi="Arial" w:cs="Arial"/>
          <w:color w:val="000000" w:themeColor="text1"/>
          <w:sz w:val="26"/>
          <w:szCs w:val="26"/>
        </w:rPr>
        <w:t xml:space="preserve">tarle daños y perjuicios de difícil reparación </w:t>
      </w:r>
      <w:r w:rsidR="00802B69" w:rsidRPr="008C5620">
        <w:rPr>
          <w:rFonts w:ascii="Arial" w:eastAsia="Times New Roman" w:hAnsi="Arial" w:cs="Arial"/>
          <w:color w:val="000000" w:themeColor="text1"/>
          <w:sz w:val="26"/>
          <w:szCs w:val="26"/>
        </w:rPr>
        <w:t>procedió de tal manera</w:t>
      </w:r>
      <w:r w:rsidR="00EE1281">
        <w:rPr>
          <w:rFonts w:ascii="Arial" w:eastAsia="Times New Roman" w:hAnsi="Arial" w:cs="Arial"/>
          <w:sz w:val="26"/>
          <w:szCs w:val="26"/>
        </w:rPr>
        <w:t>,</w:t>
      </w:r>
      <w:r w:rsidR="003765C1">
        <w:rPr>
          <w:rFonts w:ascii="Arial" w:eastAsia="Times New Roman" w:hAnsi="Arial" w:cs="Arial"/>
          <w:sz w:val="26"/>
          <w:szCs w:val="26"/>
        </w:rPr>
        <w:t xml:space="preserve"> por tanto</w:t>
      </w:r>
      <w:r>
        <w:rPr>
          <w:rFonts w:ascii="Arial" w:eastAsia="Times New Roman" w:hAnsi="Arial" w:cs="Arial"/>
          <w:sz w:val="26"/>
          <w:szCs w:val="26"/>
        </w:rPr>
        <w:t>,</w:t>
      </w:r>
      <w:r w:rsidR="003765C1">
        <w:rPr>
          <w:rFonts w:ascii="Arial" w:eastAsia="Times New Roman" w:hAnsi="Arial" w:cs="Arial"/>
          <w:sz w:val="26"/>
          <w:szCs w:val="26"/>
        </w:rPr>
        <w:t xml:space="preserve"> el aquí recurrente </w:t>
      </w:r>
      <w:r>
        <w:rPr>
          <w:rFonts w:ascii="Arial" w:eastAsia="Times New Roman" w:hAnsi="Arial" w:cs="Arial"/>
          <w:sz w:val="26"/>
          <w:szCs w:val="26"/>
        </w:rPr>
        <w:t>tenía la obligación</w:t>
      </w:r>
      <w:r w:rsidR="003765C1">
        <w:rPr>
          <w:rFonts w:ascii="Arial" w:eastAsia="Times New Roman" w:hAnsi="Arial" w:cs="Arial"/>
          <w:sz w:val="26"/>
          <w:szCs w:val="26"/>
        </w:rPr>
        <w:t xml:space="preserve"> de cumplir </w:t>
      </w:r>
      <w:r w:rsidR="004772EF">
        <w:rPr>
          <w:rFonts w:ascii="Arial" w:eastAsia="Times New Roman" w:hAnsi="Arial" w:cs="Arial"/>
          <w:sz w:val="26"/>
          <w:szCs w:val="26"/>
        </w:rPr>
        <w:t xml:space="preserve">en el plazo de tres días hábiles </w:t>
      </w:r>
      <w:r w:rsidR="003765C1">
        <w:rPr>
          <w:rFonts w:ascii="Arial" w:eastAsia="Times New Roman" w:hAnsi="Arial" w:cs="Arial"/>
          <w:sz w:val="26"/>
          <w:szCs w:val="26"/>
        </w:rPr>
        <w:t xml:space="preserve">con </w:t>
      </w:r>
      <w:r w:rsidR="00743338">
        <w:rPr>
          <w:rFonts w:ascii="Arial" w:eastAsia="Times New Roman" w:hAnsi="Arial" w:cs="Arial"/>
          <w:sz w:val="26"/>
          <w:szCs w:val="26"/>
        </w:rPr>
        <w:t>el requerimiento efectuado</w:t>
      </w:r>
      <w:r>
        <w:rPr>
          <w:rFonts w:ascii="Arial" w:eastAsia="Times New Roman" w:hAnsi="Arial" w:cs="Arial"/>
          <w:sz w:val="26"/>
          <w:szCs w:val="26"/>
        </w:rPr>
        <w:t xml:space="preserve"> </w:t>
      </w:r>
      <w:r w:rsidR="004772EF">
        <w:rPr>
          <w:rFonts w:ascii="Arial" w:eastAsia="Times New Roman" w:hAnsi="Arial" w:cs="Arial"/>
          <w:sz w:val="26"/>
          <w:szCs w:val="26"/>
        </w:rPr>
        <w:t>en el acuerdo de veinticinco de septiembre de dos mil veinte</w:t>
      </w:r>
      <w:r w:rsidR="00BA6A9E">
        <w:rPr>
          <w:rFonts w:ascii="Arial" w:eastAsia="Times New Roman" w:hAnsi="Arial" w:cs="Arial"/>
          <w:sz w:val="26"/>
          <w:szCs w:val="26"/>
        </w:rPr>
        <w:t>, para que entonces la Cuarta Sala Unitaria</w:t>
      </w:r>
      <w:r w:rsidR="004772EF">
        <w:rPr>
          <w:rFonts w:ascii="Arial" w:eastAsia="Times New Roman" w:hAnsi="Arial" w:cs="Arial"/>
          <w:sz w:val="26"/>
          <w:szCs w:val="26"/>
        </w:rPr>
        <w:t xml:space="preserve"> de Primera Instancia</w:t>
      </w:r>
      <w:r w:rsidR="00BA6A9E">
        <w:rPr>
          <w:rFonts w:ascii="Arial" w:eastAsia="Times New Roman" w:hAnsi="Arial" w:cs="Arial"/>
          <w:sz w:val="26"/>
          <w:szCs w:val="26"/>
        </w:rPr>
        <w:t xml:space="preserve"> una vez tomado en cuenta las manifestaciones del actor determinara lo correspondiente</w:t>
      </w:r>
      <w:r w:rsidR="00802B69">
        <w:rPr>
          <w:rFonts w:ascii="Arial" w:eastAsia="Times New Roman" w:hAnsi="Arial" w:cs="Arial"/>
          <w:sz w:val="26"/>
          <w:szCs w:val="26"/>
        </w:rPr>
        <w:t>.</w:t>
      </w:r>
      <w:r w:rsidR="00711D53">
        <w:rPr>
          <w:rFonts w:ascii="Arial" w:eastAsia="Times New Roman" w:hAnsi="Arial" w:cs="Arial"/>
          <w:sz w:val="26"/>
          <w:szCs w:val="26"/>
        </w:rPr>
        <w:t xml:space="preserve"> - - - - - - - - - - - - - - - - - - - - - - - - - - - - </w:t>
      </w:r>
    </w:p>
    <w:bookmarkEnd w:id="11"/>
    <w:p w14:paraId="25D61B3A" w14:textId="4AB37DA1"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 xml:space="preserve">, </w:t>
      </w:r>
      <w:r w:rsidR="002C10C5">
        <w:rPr>
          <w:rFonts w:ascii="Arial" w:eastAsia="Calibri" w:hAnsi="Arial" w:cs="Arial"/>
          <w:sz w:val="26"/>
          <w:szCs w:val="26"/>
          <w:lang w:val="es-ES" w:eastAsia="en-US"/>
        </w:rPr>
        <w:t xml:space="preserve">al </w:t>
      </w:r>
      <w:r w:rsidR="002C10C5" w:rsidRPr="00273F35">
        <w:rPr>
          <w:rFonts w:ascii="Arial" w:eastAsia="Calibri" w:hAnsi="Arial" w:cs="Arial"/>
          <w:sz w:val="26"/>
          <w:szCs w:val="26"/>
          <w:lang w:val="es-ES" w:eastAsia="en-US"/>
        </w:rPr>
        <w:t>resultar</w:t>
      </w:r>
      <w:r w:rsidR="00E46A60">
        <w:rPr>
          <w:rFonts w:ascii="Arial" w:eastAsia="Calibri" w:hAnsi="Arial" w:cs="Arial"/>
          <w:sz w:val="26"/>
          <w:szCs w:val="26"/>
          <w:lang w:val="es-ES" w:eastAsia="en-US"/>
        </w:rPr>
        <w:t xml:space="preserve"> </w:t>
      </w:r>
      <w:r w:rsidR="002C10C5" w:rsidRPr="00273F35">
        <w:rPr>
          <w:rFonts w:ascii="Arial" w:eastAsia="Calibri" w:hAnsi="Arial" w:cs="Arial"/>
          <w:b/>
          <w:bCs/>
          <w:sz w:val="26"/>
          <w:szCs w:val="26"/>
          <w:lang w:val="es-ES" w:eastAsia="en-US"/>
        </w:rPr>
        <w:t>INOPERA</w:t>
      </w:r>
      <w:r w:rsidR="004924C5">
        <w:rPr>
          <w:rFonts w:ascii="Arial" w:eastAsia="Calibri" w:hAnsi="Arial" w:cs="Arial"/>
          <w:b/>
          <w:bCs/>
          <w:sz w:val="26"/>
          <w:szCs w:val="26"/>
          <w:lang w:val="es-ES" w:eastAsia="en-US"/>
        </w:rPr>
        <w:t>N</w:t>
      </w:r>
      <w:r w:rsidR="002C10C5" w:rsidRPr="00273F35">
        <w:rPr>
          <w:rFonts w:ascii="Arial" w:eastAsia="Calibri" w:hAnsi="Arial" w:cs="Arial"/>
          <w:b/>
          <w:bCs/>
          <w:sz w:val="26"/>
          <w:szCs w:val="26"/>
          <w:lang w:val="es-ES" w:eastAsia="en-US"/>
        </w:rPr>
        <w:t>TE</w:t>
      </w:r>
      <w:r w:rsidR="00273F35">
        <w:rPr>
          <w:rFonts w:ascii="Arial" w:eastAsia="Calibri" w:hAnsi="Arial" w:cs="Arial"/>
          <w:b/>
          <w:bCs/>
          <w:sz w:val="26"/>
          <w:szCs w:val="26"/>
          <w:lang w:val="es-ES" w:eastAsia="en-US"/>
        </w:rPr>
        <w:t xml:space="preserve"> </w:t>
      </w:r>
      <w:r w:rsidR="00273F35" w:rsidRPr="00273F35">
        <w:rPr>
          <w:rFonts w:ascii="Arial" w:eastAsia="Calibri" w:hAnsi="Arial" w:cs="Arial"/>
          <w:sz w:val="26"/>
          <w:szCs w:val="26"/>
          <w:lang w:val="es-ES" w:eastAsia="en-US"/>
        </w:rPr>
        <w:t xml:space="preserve">el </w:t>
      </w:r>
      <w:r w:rsidR="00273F35" w:rsidRPr="00E46A60">
        <w:rPr>
          <w:rFonts w:ascii="Arial" w:eastAsia="Calibri" w:hAnsi="Arial" w:cs="Arial"/>
          <w:b/>
          <w:bCs/>
          <w:sz w:val="26"/>
          <w:szCs w:val="26"/>
          <w:lang w:val="es-ES" w:eastAsia="en-US"/>
        </w:rPr>
        <w:t>agravio cuarto</w:t>
      </w:r>
      <w:r w:rsidR="00BA6A9E">
        <w:rPr>
          <w:rFonts w:ascii="Arial" w:eastAsia="Calibri" w:hAnsi="Arial" w:cs="Arial"/>
          <w:b/>
          <w:bCs/>
          <w:sz w:val="26"/>
          <w:szCs w:val="26"/>
          <w:lang w:val="es-ES" w:eastAsia="en-US"/>
        </w:rPr>
        <w:t xml:space="preserve"> </w:t>
      </w:r>
      <w:r w:rsidR="00BA6A9E" w:rsidRPr="00273F35">
        <w:rPr>
          <w:rFonts w:ascii="Arial" w:eastAsia="Calibri" w:hAnsi="Arial" w:cs="Arial"/>
          <w:sz w:val="26"/>
          <w:szCs w:val="26"/>
          <w:lang w:val="es-ES" w:eastAsia="en-US"/>
        </w:rPr>
        <w:t>e</w:t>
      </w:r>
      <w:r w:rsidR="00BA6A9E">
        <w:rPr>
          <w:rFonts w:ascii="Arial" w:eastAsia="Calibri" w:hAnsi="Arial" w:cs="Arial"/>
          <w:b/>
          <w:bCs/>
          <w:sz w:val="26"/>
          <w:szCs w:val="26"/>
          <w:lang w:val="es-ES" w:eastAsia="en-US"/>
        </w:rPr>
        <w:t xml:space="preserve"> INFUNDA</w:t>
      </w:r>
      <w:r w:rsidR="00BA6A9E" w:rsidRPr="00273F35">
        <w:rPr>
          <w:rFonts w:ascii="Arial" w:eastAsia="Calibri" w:hAnsi="Arial" w:cs="Arial"/>
          <w:b/>
          <w:bCs/>
          <w:sz w:val="26"/>
          <w:szCs w:val="26"/>
          <w:lang w:val="es-ES" w:eastAsia="en-US"/>
        </w:rPr>
        <w:t>DO</w:t>
      </w:r>
      <w:r w:rsidR="002C10C5">
        <w:rPr>
          <w:rFonts w:ascii="Arial" w:eastAsia="Calibri" w:hAnsi="Arial" w:cs="Arial"/>
          <w:b/>
          <w:bCs/>
          <w:sz w:val="26"/>
          <w:szCs w:val="26"/>
          <w:lang w:val="es-ES" w:eastAsia="en-US"/>
        </w:rPr>
        <w:t xml:space="preserve"> </w:t>
      </w:r>
      <w:r w:rsidR="002026A3">
        <w:rPr>
          <w:rFonts w:ascii="Arial" w:eastAsia="Calibri" w:hAnsi="Arial" w:cs="Arial"/>
          <w:sz w:val="26"/>
          <w:szCs w:val="26"/>
          <w:lang w:val="es-ES" w:eastAsia="en-US"/>
        </w:rPr>
        <w:t>la parte relativa del</w:t>
      </w:r>
      <w:r w:rsidR="00273F35" w:rsidRPr="00273F35">
        <w:rPr>
          <w:rFonts w:ascii="Arial" w:eastAsia="Calibri" w:hAnsi="Arial" w:cs="Arial"/>
          <w:sz w:val="26"/>
          <w:szCs w:val="26"/>
          <w:lang w:val="es-ES" w:eastAsia="en-US"/>
        </w:rPr>
        <w:t xml:space="preserve"> </w:t>
      </w:r>
      <w:r w:rsidR="00273F35" w:rsidRPr="00E46A60">
        <w:rPr>
          <w:rFonts w:ascii="Arial" w:eastAsia="Calibri" w:hAnsi="Arial" w:cs="Arial"/>
          <w:b/>
          <w:bCs/>
          <w:sz w:val="26"/>
          <w:szCs w:val="26"/>
          <w:lang w:val="es-ES" w:eastAsia="en-US"/>
        </w:rPr>
        <w:t>agravio quinto</w:t>
      </w:r>
      <w:r w:rsidR="00273F35">
        <w:rPr>
          <w:rFonts w:ascii="Arial" w:eastAsia="Calibri" w:hAnsi="Arial" w:cs="Arial"/>
          <w:b/>
          <w:bCs/>
          <w:sz w:val="26"/>
          <w:szCs w:val="26"/>
          <w:lang w:val="es-ES" w:eastAsia="en-US"/>
        </w:rPr>
        <w:t xml:space="preserve"> </w:t>
      </w:r>
      <w:r w:rsidR="0011552A">
        <w:rPr>
          <w:rFonts w:ascii="Arial" w:eastAsia="Calibri" w:hAnsi="Arial" w:cs="Arial"/>
          <w:sz w:val="26"/>
          <w:szCs w:val="26"/>
          <w:lang w:val="es-ES" w:eastAsia="en-US"/>
        </w:rPr>
        <w:t>d</w:t>
      </w:r>
      <w:r w:rsidR="002C10C5">
        <w:rPr>
          <w:rFonts w:ascii="Arial" w:eastAsia="Calibri" w:hAnsi="Arial" w:cs="Arial"/>
          <w:sz w:val="26"/>
          <w:szCs w:val="26"/>
          <w:lang w:val="es-ES" w:eastAsia="en-US"/>
        </w:rPr>
        <w:t xml:space="preserve">el recurrente,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w:t>
      </w:r>
      <w:r w:rsidR="002C10C5">
        <w:rPr>
          <w:rFonts w:ascii="Arial" w:eastAsia="Calibri" w:hAnsi="Arial" w:cs="Arial"/>
          <w:sz w:val="26"/>
          <w:szCs w:val="26"/>
          <w:lang w:val="es-ES" w:eastAsia="en-US"/>
        </w:rPr>
        <w:t xml:space="preserve">el acuerdo </w:t>
      </w:r>
      <w:r w:rsidR="00E46A60">
        <w:rPr>
          <w:rFonts w:ascii="Arial" w:eastAsia="Calibri" w:hAnsi="Arial" w:cs="Arial"/>
          <w:sz w:val="26"/>
          <w:szCs w:val="26"/>
          <w:lang w:val="es-ES" w:eastAsia="en-US"/>
        </w:rPr>
        <w:t xml:space="preserve">de </w:t>
      </w:r>
      <w:r w:rsidR="0011552A">
        <w:rPr>
          <w:rFonts w:ascii="Arial" w:eastAsia="Times New Roman" w:hAnsi="Arial" w:cs="Arial"/>
          <w:bCs/>
          <w:color w:val="000000"/>
          <w:sz w:val="26"/>
          <w:szCs w:val="26"/>
        </w:rPr>
        <w:t>veinte de abril de dos mil veintidós</w:t>
      </w:r>
      <w:r w:rsidR="00344445" w:rsidRPr="00344445">
        <w:rPr>
          <w:rFonts w:ascii="Arial" w:eastAsia="Calibri" w:hAnsi="Arial" w:cs="Arial"/>
          <w:sz w:val="26"/>
          <w:szCs w:val="26"/>
          <w:lang w:val="es-ES" w:eastAsia="en-US"/>
        </w:rPr>
        <w:t xml:space="preserve">; </w:t>
      </w:r>
      <w:r w:rsidR="00E93C71">
        <w:rPr>
          <w:rFonts w:ascii="Arial" w:eastAsia="Calibri" w:hAnsi="Arial" w:cs="Arial"/>
          <w:sz w:val="26"/>
          <w:szCs w:val="26"/>
          <w:lang w:val="es-ES" w:eastAsia="en-US"/>
        </w:rPr>
        <w:t>y</w:t>
      </w:r>
      <w:r w:rsidR="003226B6">
        <w:rPr>
          <w:rFonts w:ascii="Arial" w:eastAsia="Calibri" w:hAnsi="Arial" w:cs="Arial"/>
          <w:sz w:val="26"/>
          <w:szCs w:val="26"/>
          <w:lang w:val="es-ES" w:eastAsia="en-US"/>
        </w:rPr>
        <w:t xml:space="preserve">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w:t>
      </w:r>
      <w:r w:rsidR="00711D53" w:rsidRPr="00344445">
        <w:rPr>
          <w:rFonts w:ascii="Arial" w:eastAsia="Calibri" w:hAnsi="Arial" w:cs="Arial"/>
          <w:sz w:val="26"/>
          <w:szCs w:val="26"/>
          <w:lang w:val="es-ES" w:eastAsia="en-US"/>
        </w:rPr>
        <w:t>se:</w:t>
      </w:r>
      <w:r w:rsidR="00711D53">
        <w:rPr>
          <w:rFonts w:ascii="Arial" w:eastAsia="Calibri" w:hAnsi="Arial" w:cs="Arial"/>
          <w:sz w:val="26"/>
          <w:szCs w:val="26"/>
          <w:lang w:val="es-ES" w:eastAsia="en-US"/>
        </w:rPr>
        <w:t>-</w:t>
      </w:r>
      <w:r w:rsidR="002C10C5">
        <w:rPr>
          <w:rFonts w:ascii="Arial" w:eastAsia="Calibri" w:hAnsi="Arial" w:cs="Arial"/>
          <w:sz w:val="26"/>
          <w:szCs w:val="26"/>
          <w:lang w:val="es-ES" w:eastAsia="en-US"/>
        </w:rPr>
        <w:t xml:space="preserve"> </w:t>
      </w:r>
    </w:p>
    <w:p w14:paraId="62D7FB8B" w14:textId="19008065" w:rsidR="00E67FFE" w:rsidRPr="00711D53" w:rsidRDefault="00E67FFE" w:rsidP="00711D53">
      <w:pPr>
        <w:spacing w:after="120" w:line="360" w:lineRule="auto"/>
        <w:jc w:val="center"/>
        <w:rPr>
          <w:rFonts w:ascii="Arial" w:hAnsi="Arial" w:cs="Arial"/>
          <w:sz w:val="26"/>
          <w:szCs w:val="26"/>
        </w:rPr>
      </w:pPr>
      <w:r w:rsidRPr="00711D53">
        <w:rPr>
          <w:rFonts w:ascii="Arial" w:hAnsi="Arial" w:cs="Arial"/>
          <w:b/>
          <w:sz w:val="26"/>
          <w:szCs w:val="26"/>
        </w:rPr>
        <w:t>R E S U E L V E</w:t>
      </w:r>
    </w:p>
    <w:p w14:paraId="2D97730C" w14:textId="70F9DEA7" w:rsidR="003F496D" w:rsidRDefault="00344445" w:rsidP="003F496D">
      <w:pPr>
        <w:spacing w:after="120" w:line="360" w:lineRule="auto"/>
        <w:ind w:firstLine="708"/>
        <w:jc w:val="both"/>
        <w:rPr>
          <w:rFonts w:ascii="Arial" w:eastAsia="Times New Roman" w:hAnsi="Arial" w:cs="Arial"/>
          <w:color w:val="000000"/>
          <w:sz w:val="26"/>
          <w:szCs w:val="26"/>
          <w:lang w:val="es-ES"/>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004924C5">
        <w:rPr>
          <w:rFonts w:ascii="Arial" w:eastAsia="Times New Roman" w:hAnsi="Arial" w:cs="Arial"/>
          <w:color w:val="000000"/>
          <w:sz w:val="26"/>
          <w:szCs w:val="26"/>
          <w:lang w:val="es-ES"/>
        </w:rPr>
        <w:t xml:space="preserve">Resulta </w:t>
      </w:r>
      <w:r w:rsidR="003F496D" w:rsidRPr="003F496D">
        <w:rPr>
          <w:rFonts w:ascii="Arial" w:eastAsia="Times New Roman" w:hAnsi="Arial" w:cs="Arial"/>
          <w:b/>
          <w:bCs/>
          <w:color w:val="000000"/>
          <w:sz w:val="26"/>
          <w:szCs w:val="26"/>
          <w:lang w:val="es-ES"/>
        </w:rPr>
        <w:t>IMPROCEDENTE</w:t>
      </w:r>
      <w:r w:rsidR="003F496D">
        <w:rPr>
          <w:rFonts w:ascii="Arial" w:eastAsia="Times New Roman" w:hAnsi="Arial" w:cs="Arial"/>
          <w:color w:val="000000"/>
          <w:sz w:val="26"/>
          <w:szCs w:val="26"/>
          <w:lang w:val="es-ES"/>
        </w:rPr>
        <w:t xml:space="preserve"> el</w:t>
      </w:r>
      <w:r w:rsidR="004924C5">
        <w:rPr>
          <w:rFonts w:ascii="Arial" w:eastAsia="Times New Roman" w:hAnsi="Arial" w:cs="Arial"/>
          <w:color w:val="000000"/>
          <w:sz w:val="26"/>
          <w:szCs w:val="26"/>
          <w:lang w:val="es-ES"/>
        </w:rPr>
        <w:t xml:space="preserve"> recurso de revisión</w:t>
      </w:r>
      <w:r w:rsidR="008C5620">
        <w:rPr>
          <w:rFonts w:ascii="Arial" w:eastAsia="Times New Roman" w:hAnsi="Arial" w:cs="Arial"/>
          <w:color w:val="000000"/>
          <w:sz w:val="26"/>
          <w:szCs w:val="26"/>
          <w:lang w:val="es-ES"/>
        </w:rPr>
        <w:t xml:space="preserve"> interpuesto en lo referente al </w:t>
      </w:r>
      <w:r w:rsidR="004924C5">
        <w:rPr>
          <w:rFonts w:ascii="Arial" w:eastAsia="Times New Roman" w:hAnsi="Arial" w:cs="Arial"/>
          <w:color w:val="000000"/>
          <w:sz w:val="26"/>
          <w:szCs w:val="26"/>
          <w:lang w:val="es-ES"/>
        </w:rPr>
        <w:t>acuerdo de</w:t>
      </w:r>
      <w:r w:rsidR="003F496D">
        <w:rPr>
          <w:rFonts w:ascii="Arial" w:eastAsia="Times New Roman" w:hAnsi="Arial" w:cs="Arial"/>
          <w:color w:val="000000"/>
          <w:sz w:val="26"/>
          <w:szCs w:val="26"/>
          <w:lang w:val="es-ES"/>
        </w:rPr>
        <w:t xml:space="preserve"> veinticinco de septiembre de dos mil veinte por las razones expuestas en el considerando tercero</w:t>
      </w:r>
      <w:r w:rsidR="008C5620">
        <w:rPr>
          <w:rFonts w:ascii="Arial" w:eastAsia="Times New Roman" w:hAnsi="Arial" w:cs="Arial"/>
          <w:color w:val="000000"/>
          <w:sz w:val="26"/>
          <w:szCs w:val="26"/>
          <w:lang w:val="es-ES"/>
        </w:rPr>
        <w:t xml:space="preserve"> de esta </w:t>
      </w:r>
      <w:r w:rsidR="00711D53">
        <w:rPr>
          <w:rFonts w:ascii="Arial" w:eastAsia="Times New Roman" w:hAnsi="Arial" w:cs="Arial"/>
          <w:color w:val="000000"/>
          <w:sz w:val="26"/>
          <w:szCs w:val="26"/>
          <w:lang w:val="es-ES"/>
        </w:rPr>
        <w:t>resolución. -</w:t>
      </w:r>
      <w:r w:rsidR="003F496D">
        <w:rPr>
          <w:rFonts w:ascii="Arial" w:eastAsia="Times New Roman" w:hAnsi="Arial" w:cs="Arial"/>
          <w:color w:val="000000"/>
          <w:sz w:val="26"/>
          <w:szCs w:val="26"/>
          <w:lang w:val="es-ES"/>
        </w:rPr>
        <w:t xml:space="preserve"> - - - - - - - - - - - - - -</w:t>
      </w:r>
      <w:r w:rsidR="008C5620">
        <w:rPr>
          <w:rFonts w:ascii="Arial" w:eastAsia="Times New Roman" w:hAnsi="Arial" w:cs="Arial"/>
          <w:color w:val="000000"/>
          <w:sz w:val="26"/>
          <w:szCs w:val="26"/>
          <w:lang w:val="es-ES"/>
        </w:rPr>
        <w:t xml:space="preserve"> - - - - - - - - - - - - - - - - - - - - - - - - - </w:t>
      </w:r>
    </w:p>
    <w:p w14:paraId="54BB4080" w14:textId="6BC4EA3A" w:rsidR="00344445" w:rsidRPr="00344445" w:rsidRDefault="003F496D" w:rsidP="00AA7B8E">
      <w:pPr>
        <w:spacing w:after="120" w:line="360" w:lineRule="auto"/>
        <w:ind w:firstLine="708"/>
        <w:jc w:val="both"/>
        <w:rPr>
          <w:rFonts w:ascii="Arial" w:eastAsia="Times New Roman" w:hAnsi="Arial" w:cs="Arial"/>
          <w:color w:val="000000"/>
          <w:sz w:val="26"/>
          <w:szCs w:val="26"/>
        </w:rPr>
      </w:pPr>
      <w:r w:rsidRPr="003F496D">
        <w:rPr>
          <w:rFonts w:ascii="Arial" w:eastAsia="Times New Roman" w:hAnsi="Arial" w:cs="Arial"/>
          <w:b/>
          <w:bCs/>
          <w:color w:val="000000"/>
          <w:sz w:val="26"/>
          <w:szCs w:val="26"/>
          <w:lang w:val="es-ES"/>
        </w:rPr>
        <w:t>SEGUNDO</w:t>
      </w:r>
      <w:r>
        <w:rPr>
          <w:rFonts w:ascii="Arial" w:eastAsia="Times New Roman" w:hAnsi="Arial" w:cs="Arial"/>
          <w:color w:val="000000"/>
          <w:sz w:val="26"/>
          <w:szCs w:val="26"/>
          <w:lang w:val="es-ES"/>
        </w:rPr>
        <w:t xml:space="preserve">. </w:t>
      </w:r>
      <w:r w:rsidR="00344445" w:rsidRPr="003F496D">
        <w:rPr>
          <w:rFonts w:ascii="Arial" w:eastAsia="Times New Roman" w:hAnsi="Arial" w:cs="Arial"/>
          <w:color w:val="000000"/>
          <w:sz w:val="26"/>
          <w:szCs w:val="26"/>
        </w:rPr>
        <w:t>Se</w:t>
      </w:r>
      <w:r w:rsidR="00344445" w:rsidRPr="00344445">
        <w:rPr>
          <w:rFonts w:ascii="Arial" w:eastAsia="Times New Roman" w:hAnsi="Arial" w:cs="Arial"/>
          <w:b/>
          <w:color w:val="000000"/>
          <w:sz w:val="26"/>
          <w:szCs w:val="26"/>
        </w:rPr>
        <w:t xml:space="preserve"> CONFIRMA </w:t>
      </w:r>
      <w:r w:rsidR="002C10C5">
        <w:rPr>
          <w:rFonts w:ascii="Arial" w:eastAsia="Times New Roman" w:hAnsi="Arial" w:cs="Arial"/>
          <w:bCs/>
          <w:color w:val="000000"/>
          <w:sz w:val="26"/>
          <w:szCs w:val="26"/>
        </w:rPr>
        <w:t>el acuerdo de veinte de abril 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00344445" w:rsidRPr="00344445">
        <w:rPr>
          <w:rFonts w:ascii="Arial" w:eastAsia="Times New Roman" w:hAnsi="Arial" w:cs="Arial"/>
          <w:color w:val="000000"/>
          <w:sz w:val="26"/>
          <w:szCs w:val="26"/>
        </w:rPr>
        <w:t xml:space="preserve">por las razones expuestas en el considerando </w:t>
      </w:r>
      <w:r>
        <w:rPr>
          <w:rFonts w:ascii="Arial" w:eastAsia="Times New Roman" w:hAnsi="Arial" w:cs="Arial"/>
          <w:color w:val="000000"/>
          <w:sz w:val="26"/>
          <w:szCs w:val="26"/>
        </w:rPr>
        <w:t>cuarto</w:t>
      </w:r>
      <w:r w:rsidR="00E05AF8">
        <w:rPr>
          <w:rFonts w:ascii="Arial" w:eastAsia="Times New Roman" w:hAnsi="Arial" w:cs="Arial"/>
          <w:color w:val="000000"/>
          <w:sz w:val="26"/>
          <w:szCs w:val="26"/>
        </w:rPr>
        <w:t xml:space="preserve"> de la presente </w:t>
      </w:r>
      <w:r w:rsidR="00711D53">
        <w:rPr>
          <w:rFonts w:ascii="Arial" w:eastAsia="Times New Roman" w:hAnsi="Arial" w:cs="Arial"/>
          <w:color w:val="000000"/>
          <w:sz w:val="26"/>
          <w:szCs w:val="26"/>
        </w:rPr>
        <w:t>resolución</w:t>
      </w:r>
      <w:r w:rsidR="00711D53" w:rsidRPr="00344445">
        <w:rPr>
          <w:rFonts w:ascii="Arial" w:eastAsia="Times New Roman" w:hAnsi="Arial" w:cs="Arial"/>
          <w:color w:val="000000"/>
          <w:sz w:val="26"/>
          <w:szCs w:val="26"/>
        </w:rPr>
        <w:t>.</w:t>
      </w:r>
      <w:r w:rsidR="00711D53">
        <w:rPr>
          <w:rFonts w:ascii="Arial" w:eastAsia="Times New Roman" w:hAnsi="Arial" w:cs="Arial"/>
          <w:color w:val="000000"/>
          <w:sz w:val="26"/>
          <w:szCs w:val="26"/>
        </w:rPr>
        <w:t xml:space="preserve"> -</w:t>
      </w:r>
      <w:r w:rsidR="005B16CD">
        <w:rPr>
          <w:rFonts w:ascii="Arial" w:eastAsia="Times New Roman" w:hAnsi="Arial" w:cs="Arial"/>
          <w:color w:val="000000"/>
          <w:sz w:val="26"/>
          <w:szCs w:val="26"/>
        </w:rPr>
        <w:t xml:space="preserve"> - - -</w:t>
      </w:r>
      <w:r w:rsidR="00E05AF8">
        <w:rPr>
          <w:rFonts w:ascii="Arial" w:eastAsia="Times New Roman" w:hAnsi="Arial" w:cs="Arial"/>
          <w:color w:val="000000"/>
          <w:sz w:val="26"/>
          <w:szCs w:val="26"/>
        </w:rPr>
        <w:t xml:space="preserve"> - - - - - - - - - - - - - - - - - - - - - - - - - - - - - - - </w:t>
      </w:r>
    </w:p>
    <w:p w14:paraId="019BFD13" w14:textId="2E8007C6"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2C10C5">
        <w:rPr>
          <w:rFonts w:ascii="Arial" w:hAnsi="Arial" w:cs="Arial"/>
          <w:sz w:val="26"/>
          <w:szCs w:val="26"/>
        </w:rPr>
        <w:t>Cuarta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 xml:space="preserve">revisión como asunto </w:t>
      </w:r>
      <w:r w:rsidR="00711D53">
        <w:rPr>
          <w:rFonts w:ascii="Arial" w:hAnsi="Arial" w:cs="Arial"/>
          <w:sz w:val="26"/>
          <w:szCs w:val="26"/>
        </w:rPr>
        <w:t>concluido.</w:t>
      </w:r>
      <w:r w:rsidR="00711D53" w:rsidRPr="001E435C">
        <w:rPr>
          <w:rFonts w:ascii="Arial" w:hAnsi="Arial" w:cs="Arial"/>
          <w:sz w:val="26"/>
          <w:szCs w:val="26"/>
        </w:rPr>
        <w:t xml:space="preserve"> -</w:t>
      </w:r>
      <w:r w:rsidRPr="001E435C">
        <w:rPr>
          <w:rFonts w:ascii="Arial" w:hAnsi="Arial" w:cs="Arial"/>
          <w:sz w:val="26"/>
          <w:szCs w:val="26"/>
        </w:rPr>
        <w:t xml:space="preserve"> - -</w:t>
      </w:r>
      <w:r w:rsidR="00E93C71">
        <w:rPr>
          <w:rFonts w:ascii="Arial" w:hAnsi="Arial" w:cs="Arial"/>
          <w:sz w:val="26"/>
          <w:szCs w:val="26"/>
        </w:rPr>
        <w:t xml:space="preserve"> </w:t>
      </w:r>
      <w:r w:rsidR="00E05AF8">
        <w:rPr>
          <w:rFonts w:ascii="Arial" w:hAnsi="Arial" w:cs="Arial"/>
          <w:sz w:val="26"/>
          <w:szCs w:val="26"/>
        </w:rPr>
        <w:t xml:space="preserve">- - - - - - - - - - - - - - - - - - - - - - - - - - - - - - - - - - - - - - - - - </w:t>
      </w:r>
    </w:p>
    <w:p w14:paraId="400BF6EB" w14:textId="253EFB2F" w:rsidR="00344445" w:rsidRPr="00344445" w:rsidRDefault="002F0F79"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 xml:space="preserve">Por unanimidad de votos, lo resolvieron y firmaron los </w:t>
      </w:r>
      <w:r w:rsidR="00344445" w:rsidRPr="00344445">
        <w:rPr>
          <w:rFonts w:ascii="Arial" w:hAnsi="Arial" w:cs="Arial"/>
          <w:sz w:val="26"/>
          <w:szCs w:val="26"/>
        </w:rPr>
        <w:lastRenderedPageBreak/>
        <w:t xml:space="preserve">Magistrados </w:t>
      </w:r>
      <w:r w:rsidR="00711D53">
        <w:rPr>
          <w:rFonts w:ascii="Arial" w:hAnsi="Arial" w:cs="Arial"/>
          <w:sz w:val="26"/>
          <w:szCs w:val="26"/>
        </w:rPr>
        <w:t xml:space="preserve">integrantes de la Sala Superior </w:t>
      </w:r>
      <w:r w:rsidR="00344445" w:rsidRPr="00344445">
        <w:rPr>
          <w:rFonts w:ascii="Arial" w:hAnsi="Arial" w:cs="Arial"/>
          <w:sz w:val="26"/>
          <w:szCs w:val="26"/>
        </w:rPr>
        <w:t>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w:t>
      </w:r>
      <w:r w:rsidR="00400AF3">
        <w:rPr>
          <w:rFonts w:ascii="Arial" w:hAnsi="Arial" w:cs="Arial"/>
          <w:sz w:val="26"/>
          <w:szCs w:val="26"/>
        </w:rPr>
        <w:t>Tribunal, que autoriza y da fe.-</w:t>
      </w:r>
    </w:p>
    <w:p w14:paraId="2CCA34D1" w14:textId="6459141C" w:rsidR="00711D53" w:rsidRDefault="00711D53" w:rsidP="00344445">
      <w:pPr>
        <w:tabs>
          <w:tab w:val="center" w:pos="4135"/>
          <w:tab w:val="left" w:pos="7515"/>
        </w:tabs>
        <w:spacing w:line="360" w:lineRule="auto"/>
        <w:jc w:val="both"/>
        <w:rPr>
          <w:rFonts w:ascii="Arial" w:eastAsia="Times New Roman" w:hAnsi="Arial" w:cs="Arial"/>
          <w:sz w:val="26"/>
          <w:szCs w:val="26"/>
        </w:rPr>
      </w:pPr>
    </w:p>
    <w:p w14:paraId="48655C60" w14:textId="73959F6C" w:rsidR="00711D53" w:rsidRDefault="00711D53" w:rsidP="00344445">
      <w:pPr>
        <w:tabs>
          <w:tab w:val="center" w:pos="4135"/>
          <w:tab w:val="left" w:pos="7515"/>
        </w:tabs>
        <w:spacing w:line="360" w:lineRule="auto"/>
        <w:jc w:val="both"/>
        <w:rPr>
          <w:rFonts w:ascii="Arial" w:eastAsia="Times New Roman" w:hAnsi="Arial" w:cs="Arial"/>
          <w:sz w:val="26"/>
          <w:szCs w:val="26"/>
        </w:rPr>
      </w:pPr>
    </w:p>
    <w:p w14:paraId="4E11D630" w14:textId="77777777" w:rsidR="00711D53" w:rsidRPr="00344445" w:rsidRDefault="00711D53" w:rsidP="00344445">
      <w:pPr>
        <w:tabs>
          <w:tab w:val="center" w:pos="4135"/>
          <w:tab w:val="left" w:pos="7515"/>
        </w:tabs>
        <w:spacing w:line="360" w:lineRule="auto"/>
        <w:jc w:val="both"/>
        <w:rPr>
          <w:rFonts w:ascii="Arial" w:eastAsia="Times New Roman" w:hAnsi="Arial" w:cs="Arial"/>
          <w:sz w:val="26"/>
          <w:szCs w:val="26"/>
        </w:rPr>
      </w:pPr>
    </w:p>
    <w:p w14:paraId="46E512D9" w14:textId="77777777" w:rsidR="00344445" w:rsidRP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MAGISTRADO MANUEL VELASCO ALCÁNTARA</w:t>
      </w:r>
    </w:p>
    <w:p w14:paraId="5D10EE4A" w14:textId="77777777" w:rsid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PRESIDENTE</w:t>
      </w:r>
    </w:p>
    <w:p w14:paraId="74795D04" w14:textId="1D52D544" w:rsidR="00AA7B8E" w:rsidRDefault="00AA7B8E" w:rsidP="00344445">
      <w:pPr>
        <w:tabs>
          <w:tab w:val="center" w:pos="4135"/>
          <w:tab w:val="left" w:pos="7515"/>
        </w:tabs>
        <w:spacing w:line="360" w:lineRule="auto"/>
        <w:jc w:val="center"/>
        <w:rPr>
          <w:rFonts w:ascii="Arial" w:eastAsia="Times New Roman" w:hAnsi="Arial" w:cs="Arial"/>
          <w:sz w:val="26"/>
          <w:szCs w:val="26"/>
        </w:rPr>
      </w:pPr>
    </w:p>
    <w:p w14:paraId="3A296CAB" w14:textId="77777777" w:rsidR="00711D53" w:rsidRPr="00344445" w:rsidRDefault="00711D53" w:rsidP="00344445">
      <w:pPr>
        <w:tabs>
          <w:tab w:val="center" w:pos="4135"/>
          <w:tab w:val="left" w:pos="7515"/>
        </w:tabs>
        <w:spacing w:line="360" w:lineRule="auto"/>
        <w:jc w:val="center"/>
        <w:rPr>
          <w:rFonts w:ascii="Arial" w:eastAsia="Times New Roman" w:hAnsi="Arial" w:cs="Arial"/>
          <w:sz w:val="26"/>
          <w:szCs w:val="26"/>
        </w:rPr>
      </w:pPr>
    </w:p>
    <w:p w14:paraId="6D927674"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p>
    <w:p w14:paraId="26D73DB9"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RAÚL PALOMARES PALOMINO</w:t>
      </w:r>
    </w:p>
    <w:p w14:paraId="6C24642A" w14:textId="77777777" w:rsidR="00711D53" w:rsidRDefault="00711D53" w:rsidP="00344445">
      <w:pPr>
        <w:tabs>
          <w:tab w:val="center" w:pos="4135"/>
          <w:tab w:val="left" w:pos="7515"/>
        </w:tabs>
        <w:spacing w:line="360" w:lineRule="auto"/>
        <w:jc w:val="center"/>
        <w:rPr>
          <w:rFonts w:ascii="Arial" w:eastAsia="Times New Roman" w:hAnsi="Arial" w:cs="Arial"/>
          <w:sz w:val="26"/>
          <w:szCs w:val="26"/>
        </w:rPr>
      </w:pPr>
    </w:p>
    <w:p w14:paraId="7C36F32B" w14:textId="77777777" w:rsidR="00400AF3" w:rsidRDefault="00400AF3" w:rsidP="00344445">
      <w:pPr>
        <w:tabs>
          <w:tab w:val="center" w:pos="4135"/>
          <w:tab w:val="left" w:pos="7515"/>
        </w:tabs>
        <w:spacing w:line="360" w:lineRule="auto"/>
        <w:jc w:val="center"/>
        <w:rPr>
          <w:rFonts w:ascii="Arial" w:eastAsia="Times New Roman" w:hAnsi="Arial" w:cs="Arial"/>
          <w:sz w:val="26"/>
          <w:szCs w:val="26"/>
        </w:rPr>
      </w:pPr>
    </w:p>
    <w:p w14:paraId="1E25E613" w14:textId="77777777" w:rsidR="00711D53" w:rsidRPr="00344445" w:rsidRDefault="00711D53" w:rsidP="00344445">
      <w:pPr>
        <w:tabs>
          <w:tab w:val="center" w:pos="4135"/>
          <w:tab w:val="left" w:pos="7515"/>
        </w:tabs>
        <w:spacing w:line="360" w:lineRule="auto"/>
        <w:jc w:val="center"/>
        <w:rPr>
          <w:rFonts w:ascii="Arial" w:eastAsia="Times New Roman" w:hAnsi="Arial" w:cs="Arial"/>
          <w:sz w:val="26"/>
          <w:szCs w:val="26"/>
        </w:rPr>
      </w:pPr>
    </w:p>
    <w:p w14:paraId="7FF5CCA0"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MAGISTRADA GLORIA DEL CARMEN CAMACHO MEZA</w:t>
      </w:r>
    </w:p>
    <w:p w14:paraId="7EDC6F9F" w14:textId="69B33054" w:rsidR="00711D53" w:rsidRDefault="00711D53" w:rsidP="00344445">
      <w:pPr>
        <w:tabs>
          <w:tab w:val="center" w:pos="4135"/>
          <w:tab w:val="left" w:pos="7515"/>
        </w:tabs>
        <w:spacing w:line="360" w:lineRule="auto"/>
        <w:jc w:val="center"/>
        <w:rPr>
          <w:rFonts w:ascii="Arial" w:eastAsia="Times New Roman" w:hAnsi="Arial" w:cs="Arial"/>
          <w:sz w:val="26"/>
          <w:szCs w:val="26"/>
        </w:rPr>
      </w:pPr>
    </w:p>
    <w:p w14:paraId="30CBC210" w14:textId="77777777" w:rsidR="00711D53" w:rsidRDefault="00711D53" w:rsidP="00344445">
      <w:pPr>
        <w:tabs>
          <w:tab w:val="center" w:pos="4135"/>
          <w:tab w:val="left" w:pos="7515"/>
        </w:tabs>
        <w:spacing w:line="360" w:lineRule="auto"/>
        <w:jc w:val="center"/>
        <w:rPr>
          <w:rFonts w:ascii="Arial" w:eastAsia="Times New Roman" w:hAnsi="Arial" w:cs="Arial"/>
          <w:sz w:val="26"/>
          <w:szCs w:val="26"/>
        </w:rPr>
      </w:pPr>
    </w:p>
    <w:p w14:paraId="39C52E94" w14:textId="77777777" w:rsidR="00711D53" w:rsidRPr="00344445" w:rsidRDefault="00711D53" w:rsidP="00344445">
      <w:pPr>
        <w:tabs>
          <w:tab w:val="center" w:pos="4135"/>
          <w:tab w:val="left" w:pos="7515"/>
        </w:tabs>
        <w:spacing w:line="360" w:lineRule="auto"/>
        <w:jc w:val="center"/>
        <w:rPr>
          <w:rFonts w:ascii="Arial" w:eastAsia="Times New Roman" w:hAnsi="Arial" w:cs="Arial"/>
          <w:sz w:val="26"/>
          <w:szCs w:val="26"/>
        </w:rPr>
      </w:pPr>
    </w:p>
    <w:p w14:paraId="3F59343A" w14:textId="5D04D14E" w:rsidR="002D24C6" w:rsidRDefault="00344445" w:rsidP="00711D53">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PAULO JOSÉ LUIS TAPIA PALACIOS</w:t>
      </w:r>
    </w:p>
    <w:p w14:paraId="015ACECC" w14:textId="13BC1046" w:rsidR="00711D53" w:rsidRDefault="00711D53" w:rsidP="001F3501">
      <w:pPr>
        <w:tabs>
          <w:tab w:val="center" w:pos="4135"/>
          <w:tab w:val="left" w:pos="7515"/>
        </w:tabs>
        <w:spacing w:line="360" w:lineRule="auto"/>
        <w:rPr>
          <w:rFonts w:ascii="Arial" w:eastAsia="Times New Roman" w:hAnsi="Arial" w:cs="Arial"/>
          <w:sz w:val="26"/>
          <w:szCs w:val="26"/>
        </w:rPr>
      </w:pPr>
    </w:p>
    <w:p w14:paraId="30C90EB2" w14:textId="77777777" w:rsidR="00711D53" w:rsidRDefault="00711D53" w:rsidP="00344445">
      <w:pPr>
        <w:tabs>
          <w:tab w:val="center" w:pos="4135"/>
          <w:tab w:val="left" w:pos="7515"/>
        </w:tabs>
        <w:spacing w:line="360" w:lineRule="auto"/>
        <w:jc w:val="center"/>
        <w:rPr>
          <w:rFonts w:ascii="Arial" w:eastAsia="Times New Roman" w:hAnsi="Arial" w:cs="Arial"/>
          <w:sz w:val="26"/>
          <w:szCs w:val="26"/>
        </w:rPr>
      </w:pPr>
    </w:p>
    <w:p w14:paraId="7FD0080D" w14:textId="77777777" w:rsidR="00711D53" w:rsidRDefault="00711D53" w:rsidP="00344445">
      <w:pPr>
        <w:tabs>
          <w:tab w:val="center" w:pos="4135"/>
          <w:tab w:val="left" w:pos="7515"/>
        </w:tabs>
        <w:spacing w:line="360" w:lineRule="auto"/>
        <w:jc w:val="center"/>
        <w:rPr>
          <w:rFonts w:ascii="Arial" w:eastAsia="Times New Roman" w:hAnsi="Arial" w:cs="Arial"/>
          <w:sz w:val="26"/>
          <w:szCs w:val="26"/>
        </w:rPr>
      </w:pPr>
    </w:p>
    <w:p w14:paraId="7751D82F" w14:textId="3D802AB7" w:rsidR="00344445" w:rsidRPr="00344445" w:rsidRDefault="00E92BDA" w:rsidP="0034444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 xml:space="preserve">MAGISTRADO </w:t>
      </w:r>
      <w:r w:rsidRPr="00E92BDA">
        <w:rPr>
          <w:rFonts w:ascii="Arial" w:eastAsia="Times New Roman" w:hAnsi="Arial" w:cs="Arial"/>
          <w:sz w:val="26"/>
          <w:szCs w:val="26"/>
        </w:rPr>
        <w:t>ELÍAS CORTÉS LÓPEZ</w:t>
      </w:r>
    </w:p>
    <w:p w14:paraId="5C356744" w14:textId="4BA6B3F9" w:rsidR="002D24C6" w:rsidRDefault="002D24C6" w:rsidP="00AA7B8E">
      <w:pPr>
        <w:spacing w:after="0" w:line="240" w:lineRule="auto"/>
        <w:jc w:val="center"/>
        <w:rPr>
          <w:rFonts w:ascii="Arial" w:eastAsia="Times New Roman" w:hAnsi="Arial" w:cs="Arial"/>
          <w:sz w:val="26"/>
          <w:szCs w:val="26"/>
        </w:rPr>
      </w:pPr>
    </w:p>
    <w:p w14:paraId="555347D9" w14:textId="2C4589A9" w:rsidR="002C10C5" w:rsidRDefault="002C10C5" w:rsidP="00AA7B8E">
      <w:pPr>
        <w:spacing w:after="0" w:line="240" w:lineRule="auto"/>
        <w:jc w:val="center"/>
        <w:rPr>
          <w:rFonts w:ascii="Arial" w:eastAsia="Times New Roman" w:hAnsi="Arial" w:cs="Arial"/>
          <w:sz w:val="26"/>
          <w:szCs w:val="26"/>
        </w:rPr>
      </w:pPr>
    </w:p>
    <w:p w14:paraId="02BEE311" w14:textId="77777777" w:rsidR="00711D53" w:rsidRDefault="00711D53" w:rsidP="00AA7B8E">
      <w:pPr>
        <w:spacing w:after="0" w:line="240" w:lineRule="auto"/>
        <w:jc w:val="center"/>
        <w:rPr>
          <w:rFonts w:ascii="Arial" w:eastAsia="Times New Roman" w:hAnsi="Arial" w:cs="Arial"/>
          <w:sz w:val="26"/>
          <w:szCs w:val="26"/>
        </w:rPr>
      </w:pPr>
    </w:p>
    <w:p w14:paraId="2E8FB53B" w14:textId="5A2860AA" w:rsidR="00711D53" w:rsidRDefault="00711D53" w:rsidP="00AA7B8E">
      <w:pPr>
        <w:spacing w:after="0" w:line="240" w:lineRule="auto"/>
        <w:jc w:val="center"/>
        <w:rPr>
          <w:rFonts w:ascii="Arial" w:eastAsia="Times New Roman" w:hAnsi="Arial" w:cs="Arial"/>
          <w:sz w:val="26"/>
          <w:szCs w:val="26"/>
        </w:rPr>
      </w:pPr>
    </w:p>
    <w:p w14:paraId="5A11377E" w14:textId="618ABF87" w:rsidR="00711D53" w:rsidRDefault="00711D53" w:rsidP="00AA7B8E">
      <w:pPr>
        <w:spacing w:after="0" w:line="240" w:lineRule="auto"/>
        <w:jc w:val="center"/>
        <w:rPr>
          <w:rFonts w:ascii="Arial" w:eastAsia="Times New Roman" w:hAnsi="Arial" w:cs="Arial"/>
          <w:sz w:val="26"/>
          <w:szCs w:val="26"/>
        </w:rPr>
      </w:pPr>
      <w:bookmarkStart w:id="12" w:name="_GoBack"/>
      <w:bookmarkEnd w:id="12"/>
    </w:p>
    <w:p w14:paraId="4A28EDF8" w14:textId="77777777" w:rsidR="00400AF3" w:rsidRPr="00902ADB" w:rsidRDefault="00400AF3" w:rsidP="00400AF3">
      <w:pPr>
        <w:tabs>
          <w:tab w:val="center" w:pos="4135"/>
          <w:tab w:val="left" w:pos="7515"/>
        </w:tabs>
        <w:spacing w:after="0" w:line="360" w:lineRule="auto"/>
        <w:jc w:val="center"/>
        <w:rPr>
          <w:rFonts w:ascii="Arial" w:hAnsi="Arial" w:cs="Arial"/>
          <w:sz w:val="26"/>
          <w:szCs w:val="26"/>
        </w:rPr>
      </w:pPr>
      <w:r>
        <w:rPr>
          <w:rFonts w:ascii="Arial" w:eastAsiaTheme="minorHAnsi" w:hAnsi="Arial" w:cs="Arial"/>
          <w:b/>
          <w:sz w:val="16"/>
          <w:szCs w:val="16"/>
          <w:lang w:eastAsia="en-US"/>
        </w:rPr>
        <w:t>LAS PRESENTES FIRMAS CORRESPONDEN A LA RESOLUCIÓN DEL RECURSO DE REVISIÓN 0137/2022.</w:t>
      </w:r>
    </w:p>
    <w:p w14:paraId="22E28752" w14:textId="77777777" w:rsidR="00711D53" w:rsidRDefault="00711D53" w:rsidP="00AA7B8E">
      <w:pPr>
        <w:spacing w:after="0" w:line="240" w:lineRule="auto"/>
        <w:jc w:val="center"/>
        <w:rPr>
          <w:rFonts w:ascii="Arial" w:eastAsia="Times New Roman" w:hAnsi="Arial" w:cs="Arial"/>
          <w:sz w:val="26"/>
          <w:szCs w:val="26"/>
        </w:rPr>
      </w:pPr>
    </w:p>
    <w:p w14:paraId="1F3E191D" w14:textId="77777777" w:rsidR="00400AF3" w:rsidRDefault="00400AF3" w:rsidP="00AA7B8E">
      <w:pPr>
        <w:spacing w:after="0" w:line="240" w:lineRule="auto"/>
        <w:jc w:val="center"/>
        <w:rPr>
          <w:rFonts w:ascii="Arial" w:eastAsia="Times New Roman" w:hAnsi="Arial" w:cs="Arial"/>
          <w:sz w:val="26"/>
          <w:szCs w:val="26"/>
        </w:rPr>
      </w:pPr>
    </w:p>
    <w:p w14:paraId="2C563518" w14:textId="77777777" w:rsidR="00400AF3" w:rsidRDefault="00400AF3" w:rsidP="00AA7B8E">
      <w:pPr>
        <w:spacing w:after="0" w:line="240" w:lineRule="auto"/>
        <w:jc w:val="center"/>
        <w:rPr>
          <w:rFonts w:ascii="Arial" w:eastAsia="Times New Roman" w:hAnsi="Arial" w:cs="Arial"/>
          <w:sz w:val="26"/>
          <w:szCs w:val="26"/>
        </w:rPr>
      </w:pPr>
    </w:p>
    <w:p w14:paraId="023F9F1B" w14:textId="77777777" w:rsidR="00400AF3" w:rsidRDefault="00400AF3" w:rsidP="00AA7B8E">
      <w:pPr>
        <w:spacing w:after="0" w:line="240" w:lineRule="auto"/>
        <w:jc w:val="center"/>
        <w:rPr>
          <w:rFonts w:ascii="Arial" w:eastAsia="Times New Roman" w:hAnsi="Arial" w:cs="Arial"/>
          <w:sz w:val="26"/>
          <w:szCs w:val="26"/>
        </w:rPr>
      </w:pPr>
    </w:p>
    <w:p w14:paraId="5DC789ED" w14:textId="77777777" w:rsidR="00400AF3" w:rsidRDefault="00400AF3" w:rsidP="00AA7B8E">
      <w:pPr>
        <w:spacing w:after="0" w:line="240" w:lineRule="auto"/>
        <w:jc w:val="center"/>
        <w:rPr>
          <w:rFonts w:ascii="Arial" w:eastAsia="Times New Roman" w:hAnsi="Arial" w:cs="Arial"/>
          <w:sz w:val="26"/>
          <w:szCs w:val="26"/>
        </w:rPr>
      </w:pPr>
    </w:p>
    <w:p w14:paraId="4B032F01" w14:textId="77777777" w:rsidR="00400AF3" w:rsidRDefault="00400AF3" w:rsidP="00AA7B8E">
      <w:pPr>
        <w:spacing w:after="0" w:line="240" w:lineRule="auto"/>
        <w:jc w:val="center"/>
        <w:rPr>
          <w:rFonts w:ascii="Arial" w:eastAsia="Times New Roman" w:hAnsi="Arial" w:cs="Arial"/>
          <w:sz w:val="26"/>
          <w:szCs w:val="26"/>
        </w:rPr>
      </w:pPr>
    </w:p>
    <w:p w14:paraId="19DF7ABD" w14:textId="2C216A38"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LIC</w:t>
      </w:r>
      <w:r w:rsidR="00711D53">
        <w:rPr>
          <w:rFonts w:ascii="Arial" w:eastAsia="Times New Roman" w:hAnsi="Arial" w:cs="Arial"/>
          <w:sz w:val="26"/>
          <w:szCs w:val="26"/>
        </w:rPr>
        <w:t>.</w:t>
      </w:r>
      <w:r w:rsidRPr="00344445">
        <w:rPr>
          <w:rFonts w:ascii="Arial" w:eastAsia="Times New Roman" w:hAnsi="Arial" w:cs="Arial"/>
          <w:sz w:val="26"/>
          <w:szCs w:val="26"/>
        </w:rPr>
        <w:t xml:space="preserve"> JUAN EDY GARCÍA CORONADO</w:t>
      </w:r>
    </w:p>
    <w:p w14:paraId="2D745B49" w14:textId="00F0ACCA"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SECRETARIO GENERAL DE ACUERDOS</w:t>
      </w:r>
    </w:p>
    <w:p w14:paraId="63DEC2F4" w14:textId="77777777" w:rsidR="00344445" w:rsidRPr="00344445" w:rsidRDefault="00344445" w:rsidP="00344445">
      <w:pPr>
        <w:rPr>
          <w:rFonts w:ascii="Calibri" w:eastAsia="Times New Roman" w:hAnsi="Calibri" w:cs="Times New Roman"/>
        </w:rPr>
      </w:pPr>
      <w:r w:rsidRPr="00344445">
        <w:rPr>
          <w:rFonts w:ascii="Calibri" w:eastAsia="Times New Roman" w:hAnsi="Calibri" w:cs="Times New Roman"/>
        </w:rPr>
        <w:t xml:space="preserve"> </w:t>
      </w:r>
    </w:p>
    <w:sectPr w:rsidR="00344445" w:rsidRPr="00344445" w:rsidSect="00AF5B98">
      <w:headerReference w:type="even" r:id="rId8"/>
      <w:headerReference w:type="default" r:id="rId9"/>
      <w:footerReference w:type="default" r:id="rId10"/>
      <w:headerReference w:type="first" r:id="rId11"/>
      <w:pgSz w:w="12240" w:h="20160" w:code="5"/>
      <w:pgMar w:top="1560" w:right="1134" w:bottom="1843"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07363" w14:textId="77777777" w:rsidR="004448AE" w:rsidRDefault="004448AE">
      <w:pPr>
        <w:spacing w:after="0" w:line="240" w:lineRule="auto"/>
      </w:pPr>
      <w:r>
        <w:separator/>
      </w:r>
    </w:p>
  </w:endnote>
  <w:endnote w:type="continuationSeparator" w:id="0">
    <w:p w14:paraId="37468D6B" w14:textId="77777777" w:rsidR="004448AE" w:rsidRDefault="00444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AF7A41" w14:textId="77777777" w:rsidR="004448AE" w:rsidRDefault="004448AE">
      <w:pPr>
        <w:spacing w:after="0" w:line="240" w:lineRule="auto"/>
      </w:pPr>
      <w:r>
        <w:separator/>
      </w:r>
    </w:p>
  </w:footnote>
  <w:footnote w:type="continuationSeparator" w:id="0">
    <w:p w14:paraId="14644D20" w14:textId="77777777" w:rsidR="004448AE" w:rsidRDefault="004448AE">
      <w:pPr>
        <w:spacing w:after="0" w:line="240" w:lineRule="auto"/>
      </w:pPr>
      <w:r>
        <w:continuationSeparator/>
      </w:r>
    </w:p>
  </w:footnote>
  <w:footnote w:id="1">
    <w:p w14:paraId="31C2B5D3" w14:textId="77777777" w:rsidR="009819AB" w:rsidRPr="009819AB" w:rsidRDefault="009819AB" w:rsidP="009819AB">
      <w:pPr>
        <w:pStyle w:val="Textonotapie"/>
        <w:rPr>
          <w:rFonts w:ascii="Arial" w:hAnsi="Arial" w:cs="Arial"/>
          <w:sz w:val="16"/>
          <w:szCs w:val="16"/>
        </w:rPr>
      </w:pPr>
      <w:r>
        <w:rPr>
          <w:rStyle w:val="Refdenotaalpie"/>
        </w:rPr>
        <w:footnoteRef/>
      </w:r>
      <w:r>
        <w:t xml:space="preserve"> </w:t>
      </w:r>
      <w:r w:rsidRPr="00070FFE">
        <w:rPr>
          <w:sz w:val="18"/>
          <w:szCs w:val="18"/>
        </w:rPr>
        <w:t>“</w:t>
      </w:r>
      <w:r w:rsidRPr="009819AB">
        <w:rPr>
          <w:rFonts w:ascii="Arial" w:hAnsi="Arial" w:cs="Arial"/>
          <w:b/>
          <w:bCs/>
          <w:sz w:val="16"/>
          <w:szCs w:val="16"/>
        </w:rPr>
        <w:t>ARTÍCULO 203.-</w:t>
      </w:r>
      <w:r w:rsidRPr="009819AB">
        <w:rPr>
          <w:rFonts w:ascii="Arial" w:hAnsi="Arial" w:cs="Arial"/>
          <w:sz w:val="16"/>
          <w:szCs w:val="16"/>
        </w:rPr>
        <w:t xml:space="preserve"> La valoración de las pruebas se hará de acuerdo con las siguientes reglas:</w:t>
      </w:r>
    </w:p>
    <w:p w14:paraId="15C62D95" w14:textId="77777777" w:rsidR="009819AB" w:rsidRPr="009819AB" w:rsidRDefault="009819AB" w:rsidP="009819AB">
      <w:pPr>
        <w:pStyle w:val="Textonotapie"/>
        <w:rPr>
          <w:rFonts w:ascii="Arial" w:hAnsi="Arial" w:cs="Arial"/>
          <w:sz w:val="16"/>
          <w:szCs w:val="16"/>
        </w:rPr>
      </w:pPr>
    </w:p>
    <w:p w14:paraId="6ECF5D01" w14:textId="77777777" w:rsidR="009819AB" w:rsidRPr="009819AB" w:rsidRDefault="009819AB" w:rsidP="009819AB">
      <w:pPr>
        <w:pStyle w:val="Textonotapie"/>
        <w:rPr>
          <w:rFonts w:ascii="Arial" w:hAnsi="Arial" w:cs="Arial"/>
          <w:sz w:val="16"/>
          <w:szCs w:val="16"/>
        </w:rPr>
      </w:pPr>
      <w:r w:rsidRPr="009819AB">
        <w:rPr>
          <w:rFonts w:ascii="Arial" w:hAnsi="Arial" w:cs="Arial"/>
          <w:sz w:val="16"/>
          <w:szCs w:val="16"/>
        </w:rPr>
        <w:t>I. Harán prueba plena la confesión expresa de las partes y los actos contenidos en documentos públicos, si en éstos últimos se contienen declaraciones de verdad o manifestaciones de hechos de particulares; y …”</w:t>
      </w:r>
    </w:p>
    <w:p w14:paraId="10B93D4B" w14:textId="242FF231" w:rsidR="009819AB" w:rsidRDefault="009819AB">
      <w:pPr>
        <w:pStyle w:val="Textonotapie"/>
      </w:pPr>
    </w:p>
  </w:footnote>
  <w:footnote w:id="2">
    <w:p w14:paraId="5E6D6AE7" w14:textId="29A9F8D5" w:rsidR="002B3A1C" w:rsidRDefault="002B3A1C" w:rsidP="00743338">
      <w:pPr>
        <w:pStyle w:val="Textonotapie"/>
        <w:jc w:val="both"/>
      </w:pPr>
      <w:r>
        <w:rPr>
          <w:rStyle w:val="Refdenotaalpie"/>
        </w:rPr>
        <w:footnoteRef/>
      </w:r>
      <w:r>
        <w:t xml:space="preserve"> “</w:t>
      </w:r>
      <w:r w:rsidRPr="002B3A1C">
        <w:rPr>
          <w:b/>
          <w:bCs/>
        </w:rPr>
        <w:t xml:space="preserve">ARTÍCULO 177.- </w:t>
      </w:r>
      <w:r w:rsidRPr="002B3A1C">
        <w:t>El escrito de demanda deberá contener:</w:t>
      </w:r>
    </w:p>
    <w:p w14:paraId="7D253D48" w14:textId="54377940" w:rsidR="002B3A1C" w:rsidRPr="002B3A1C" w:rsidRDefault="002B3A1C" w:rsidP="00743338">
      <w:pPr>
        <w:pStyle w:val="Textonotapie"/>
        <w:jc w:val="both"/>
        <w:rPr>
          <w:b/>
          <w:bCs/>
        </w:rPr>
      </w:pPr>
      <w:r>
        <w:t>…</w:t>
      </w:r>
      <w:r w:rsidRPr="002B3A1C">
        <w:t xml:space="preserve"> IV.    La resolución o acto administrativo que se impugna;</w:t>
      </w:r>
      <w:r>
        <w:t>..</w:t>
      </w:r>
    </w:p>
  </w:footnote>
  <w:footnote w:id="3">
    <w:p w14:paraId="55A4B2BF" w14:textId="6F337988" w:rsidR="002B3A1C" w:rsidRDefault="002B3A1C" w:rsidP="00743338">
      <w:pPr>
        <w:pStyle w:val="Textonotapie"/>
        <w:jc w:val="both"/>
      </w:pPr>
      <w:r>
        <w:rPr>
          <w:rStyle w:val="Refdenotaalpie"/>
        </w:rPr>
        <w:footnoteRef/>
      </w:r>
      <w:r>
        <w:t xml:space="preserve"> </w:t>
      </w:r>
      <w:r w:rsidRPr="002B3A1C">
        <w:rPr>
          <w:b/>
          <w:bCs/>
        </w:rPr>
        <w:t>ARTÍCULO 178.-</w:t>
      </w:r>
      <w:r w:rsidRPr="002B3A1C">
        <w:t xml:space="preserve"> A la demanda deberán anexarse:</w:t>
      </w:r>
    </w:p>
    <w:p w14:paraId="2558FF49" w14:textId="4162C52A" w:rsidR="002B3A1C" w:rsidRDefault="002B3A1C" w:rsidP="00743338">
      <w:pPr>
        <w:pStyle w:val="Textonotapie"/>
        <w:jc w:val="both"/>
      </w:pPr>
      <w:r>
        <w:t>…</w:t>
      </w:r>
      <w:r w:rsidRPr="002B3A1C">
        <w:t xml:space="preserve"> </w:t>
      </w:r>
      <w:r>
        <w:t>II.     Los documentos en que conste el acto impugnado y su notificación, cuando los tenga</w:t>
      </w:r>
    </w:p>
    <w:p w14:paraId="24CA4082" w14:textId="62466377" w:rsidR="002B3A1C" w:rsidRDefault="002B3A1C" w:rsidP="00743338">
      <w:pPr>
        <w:pStyle w:val="Textonotapie"/>
        <w:jc w:val="both"/>
      </w:pPr>
      <w:r>
        <w:t>a su disposición el actor; o bien, señalar el lugar donde se encuentren, si no pudiera obtener copias certificadas de los mismos;</w:t>
      </w:r>
    </w:p>
  </w:footnote>
  <w:footnote w:id="4">
    <w:p w14:paraId="00A57F5E" w14:textId="56B036FD" w:rsidR="00547F11" w:rsidRPr="002B3A1C" w:rsidRDefault="00547F11" w:rsidP="00743338">
      <w:pPr>
        <w:pStyle w:val="Textonotapie"/>
        <w:jc w:val="both"/>
        <w:rPr>
          <w:b/>
          <w:bCs/>
        </w:rPr>
      </w:pPr>
      <w:r w:rsidRPr="00547F11">
        <w:rPr>
          <w:rStyle w:val="Refdenotaalpie"/>
          <w:b/>
          <w:bCs/>
        </w:rPr>
        <w:footnoteRef/>
      </w:r>
      <w:r w:rsidRPr="00547F11">
        <w:rPr>
          <w:b/>
          <w:bCs/>
        </w:rPr>
        <w:t xml:space="preserve"> ARTÍCULO 179.-</w:t>
      </w:r>
      <w:r w:rsidRPr="00547F11">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400AF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00AF3">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400AF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00AF3">
          <w:rPr>
            <w:noProof/>
            <w:lang w:val="es-ES"/>
          </w:rPr>
          <w:t>3</w:t>
        </w:r>
        <w:r w:rsidR="000F5C41">
          <w:fldChar w:fldCharType="end"/>
        </w:r>
      </w:sdtContent>
    </w:sdt>
  </w:p>
  <w:p w14:paraId="51E22156" w14:textId="43F764B0" w:rsidR="00655BA3" w:rsidRDefault="00400AF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526F2D9" wp14:editId="1F741932">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23F7148" w14:textId="77777777" w:rsidR="00400AF3" w:rsidRDefault="00400AF3" w:rsidP="00400AF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6F2D9"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723F7148" w14:textId="77777777" w:rsidR="00400AF3" w:rsidRDefault="00400AF3" w:rsidP="00400AF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BA80863"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00AF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001FEF"/>
    <w:multiLevelType w:val="hybridMultilevel"/>
    <w:tmpl w:val="EC1230EE"/>
    <w:lvl w:ilvl="0" w:tplc="3EA46B12">
      <w:start w:val="1"/>
      <w:numFmt w:val="upperRoman"/>
      <w:lvlText w:val="%1."/>
      <w:lvlJc w:val="left"/>
      <w:pPr>
        <w:ind w:left="2847" w:hanging="720"/>
      </w:pPr>
      <w:rPr>
        <w:rFonts w:hint="default"/>
      </w:rPr>
    </w:lvl>
    <w:lvl w:ilvl="1" w:tplc="080A0019" w:tentative="1">
      <w:start w:val="1"/>
      <w:numFmt w:val="lowerLetter"/>
      <w:lvlText w:val="%2."/>
      <w:lvlJc w:val="left"/>
      <w:pPr>
        <w:ind w:left="3207" w:hanging="360"/>
      </w:pPr>
    </w:lvl>
    <w:lvl w:ilvl="2" w:tplc="080A001B" w:tentative="1">
      <w:start w:val="1"/>
      <w:numFmt w:val="lowerRoman"/>
      <w:lvlText w:val="%3."/>
      <w:lvlJc w:val="right"/>
      <w:pPr>
        <w:ind w:left="3927" w:hanging="180"/>
      </w:pPr>
    </w:lvl>
    <w:lvl w:ilvl="3" w:tplc="080A000F" w:tentative="1">
      <w:start w:val="1"/>
      <w:numFmt w:val="decimal"/>
      <w:lvlText w:val="%4."/>
      <w:lvlJc w:val="left"/>
      <w:pPr>
        <w:ind w:left="4647" w:hanging="360"/>
      </w:pPr>
    </w:lvl>
    <w:lvl w:ilvl="4" w:tplc="080A0019" w:tentative="1">
      <w:start w:val="1"/>
      <w:numFmt w:val="lowerLetter"/>
      <w:lvlText w:val="%5."/>
      <w:lvlJc w:val="left"/>
      <w:pPr>
        <w:ind w:left="5367" w:hanging="360"/>
      </w:pPr>
    </w:lvl>
    <w:lvl w:ilvl="5" w:tplc="080A001B" w:tentative="1">
      <w:start w:val="1"/>
      <w:numFmt w:val="lowerRoman"/>
      <w:lvlText w:val="%6."/>
      <w:lvlJc w:val="right"/>
      <w:pPr>
        <w:ind w:left="6087" w:hanging="180"/>
      </w:pPr>
    </w:lvl>
    <w:lvl w:ilvl="6" w:tplc="080A000F" w:tentative="1">
      <w:start w:val="1"/>
      <w:numFmt w:val="decimal"/>
      <w:lvlText w:val="%7."/>
      <w:lvlJc w:val="left"/>
      <w:pPr>
        <w:ind w:left="6807" w:hanging="360"/>
      </w:pPr>
    </w:lvl>
    <w:lvl w:ilvl="7" w:tplc="080A0019" w:tentative="1">
      <w:start w:val="1"/>
      <w:numFmt w:val="lowerLetter"/>
      <w:lvlText w:val="%8."/>
      <w:lvlJc w:val="left"/>
      <w:pPr>
        <w:ind w:left="7527" w:hanging="360"/>
      </w:pPr>
    </w:lvl>
    <w:lvl w:ilvl="8" w:tplc="080A001B" w:tentative="1">
      <w:start w:val="1"/>
      <w:numFmt w:val="lowerRoman"/>
      <w:lvlText w:val="%9."/>
      <w:lvlJc w:val="right"/>
      <w:pPr>
        <w:ind w:left="824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4974D0C"/>
    <w:multiLevelType w:val="hybridMultilevel"/>
    <w:tmpl w:val="20E2DF46"/>
    <w:lvl w:ilvl="0" w:tplc="1AAA310E">
      <w:start w:val="1"/>
      <w:numFmt w:val="lowerLetter"/>
      <w:lvlText w:val="%1)"/>
      <w:lvlJc w:val="left"/>
      <w:pPr>
        <w:ind w:left="1429" w:hanging="360"/>
      </w:pPr>
      <w:rPr>
        <w:i w:val="0"/>
        <w:iCs/>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D0B7D67"/>
    <w:multiLevelType w:val="hybridMultilevel"/>
    <w:tmpl w:val="589CB50C"/>
    <w:lvl w:ilvl="0" w:tplc="080A000F">
      <w:start w:val="1"/>
      <w:numFmt w:val="decimal"/>
      <w:lvlText w:val="%1."/>
      <w:lvlJc w:val="left"/>
      <w:pPr>
        <w:ind w:left="1500" w:hanging="360"/>
      </w:p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6F06304"/>
    <w:multiLevelType w:val="hybridMultilevel"/>
    <w:tmpl w:val="A3487AEC"/>
    <w:lvl w:ilvl="0" w:tplc="41C697E6">
      <w:start w:val="1"/>
      <w:numFmt w:val="upperRoman"/>
      <w:lvlText w:val="%1."/>
      <w:lvlJc w:val="left"/>
      <w:pPr>
        <w:ind w:left="912" w:hanging="185"/>
      </w:pPr>
      <w:rPr>
        <w:rFonts w:ascii="Arial" w:eastAsia="Arial" w:hAnsi="Arial" w:cs="Arial" w:hint="default"/>
        <w:b/>
        <w:bCs/>
        <w:spacing w:val="0"/>
        <w:w w:val="99"/>
        <w:sz w:val="22"/>
        <w:szCs w:val="22"/>
      </w:rPr>
    </w:lvl>
    <w:lvl w:ilvl="1" w:tplc="EBA60888">
      <w:start w:val="1"/>
      <w:numFmt w:val="lowerLetter"/>
      <w:lvlText w:val="%2)"/>
      <w:lvlJc w:val="left"/>
      <w:pPr>
        <w:ind w:left="1617" w:hanging="274"/>
      </w:pPr>
      <w:rPr>
        <w:rFonts w:ascii="Arial" w:eastAsia="Arial" w:hAnsi="Arial" w:cs="Arial" w:hint="default"/>
        <w:b/>
        <w:bCs/>
        <w:w w:val="100"/>
        <w:sz w:val="22"/>
        <w:szCs w:val="22"/>
      </w:rPr>
    </w:lvl>
    <w:lvl w:ilvl="2" w:tplc="B678C73A">
      <w:numFmt w:val="bullet"/>
      <w:lvlText w:val="•"/>
      <w:lvlJc w:val="left"/>
      <w:pPr>
        <w:ind w:left="2580" w:hanging="274"/>
      </w:pPr>
      <w:rPr>
        <w:rFonts w:hint="default"/>
      </w:rPr>
    </w:lvl>
    <w:lvl w:ilvl="3" w:tplc="A8D6904A">
      <w:numFmt w:val="bullet"/>
      <w:lvlText w:val="•"/>
      <w:lvlJc w:val="left"/>
      <w:pPr>
        <w:ind w:left="3540" w:hanging="274"/>
      </w:pPr>
      <w:rPr>
        <w:rFonts w:hint="default"/>
      </w:rPr>
    </w:lvl>
    <w:lvl w:ilvl="4" w:tplc="D812A778">
      <w:numFmt w:val="bullet"/>
      <w:lvlText w:val="•"/>
      <w:lvlJc w:val="left"/>
      <w:pPr>
        <w:ind w:left="4500" w:hanging="274"/>
      </w:pPr>
      <w:rPr>
        <w:rFonts w:hint="default"/>
      </w:rPr>
    </w:lvl>
    <w:lvl w:ilvl="5" w:tplc="1B5E3E28">
      <w:numFmt w:val="bullet"/>
      <w:lvlText w:val="•"/>
      <w:lvlJc w:val="left"/>
      <w:pPr>
        <w:ind w:left="5460" w:hanging="274"/>
      </w:pPr>
      <w:rPr>
        <w:rFonts w:hint="default"/>
      </w:rPr>
    </w:lvl>
    <w:lvl w:ilvl="6" w:tplc="FF24D3BC">
      <w:numFmt w:val="bullet"/>
      <w:lvlText w:val="•"/>
      <w:lvlJc w:val="left"/>
      <w:pPr>
        <w:ind w:left="6420" w:hanging="274"/>
      </w:pPr>
      <w:rPr>
        <w:rFonts w:hint="default"/>
      </w:rPr>
    </w:lvl>
    <w:lvl w:ilvl="7" w:tplc="8F4E391E">
      <w:numFmt w:val="bullet"/>
      <w:lvlText w:val="•"/>
      <w:lvlJc w:val="left"/>
      <w:pPr>
        <w:ind w:left="7380" w:hanging="274"/>
      </w:pPr>
      <w:rPr>
        <w:rFonts w:hint="default"/>
      </w:rPr>
    </w:lvl>
    <w:lvl w:ilvl="8" w:tplc="88BE5316">
      <w:numFmt w:val="bullet"/>
      <w:lvlText w:val="•"/>
      <w:lvlJc w:val="left"/>
      <w:pPr>
        <w:ind w:left="8340" w:hanging="274"/>
      </w:pPr>
      <w:rPr>
        <w:rFonts w:hint="default"/>
      </w:r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0"/>
  </w:num>
  <w:num w:numId="4">
    <w:abstractNumId w:val="11"/>
  </w:num>
  <w:num w:numId="5">
    <w:abstractNumId w:val="14"/>
  </w:num>
  <w:num w:numId="6">
    <w:abstractNumId w:val="6"/>
  </w:num>
  <w:num w:numId="7">
    <w:abstractNumId w:val="5"/>
  </w:num>
  <w:num w:numId="8">
    <w:abstractNumId w:val="2"/>
  </w:num>
  <w:num w:numId="9">
    <w:abstractNumId w:val="4"/>
  </w:num>
  <w:num w:numId="10">
    <w:abstractNumId w:val="10"/>
  </w:num>
  <w:num w:numId="11">
    <w:abstractNumId w:val="12"/>
  </w:num>
  <w:num w:numId="12">
    <w:abstractNumId w:val="8"/>
  </w:num>
  <w:num w:numId="13">
    <w:abstractNumId w:val="13"/>
  </w:num>
  <w:num w:numId="14">
    <w:abstractNumId w:val="15"/>
  </w:num>
  <w:num w:numId="15">
    <w:abstractNumId w:val="1"/>
  </w:num>
  <w:num w:numId="16">
    <w:abstractNumId w:val="16"/>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972"/>
    <w:rsid w:val="00007E09"/>
    <w:rsid w:val="00007EFD"/>
    <w:rsid w:val="00007FD5"/>
    <w:rsid w:val="00010347"/>
    <w:rsid w:val="000106FE"/>
    <w:rsid w:val="00011D42"/>
    <w:rsid w:val="000121A9"/>
    <w:rsid w:val="000126F6"/>
    <w:rsid w:val="00012918"/>
    <w:rsid w:val="00012DC1"/>
    <w:rsid w:val="000130C8"/>
    <w:rsid w:val="000135AF"/>
    <w:rsid w:val="000137CB"/>
    <w:rsid w:val="00014A0E"/>
    <w:rsid w:val="00014F98"/>
    <w:rsid w:val="0001695E"/>
    <w:rsid w:val="00016C0B"/>
    <w:rsid w:val="00016E88"/>
    <w:rsid w:val="000174F5"/>
    <w:rsid w:val="00017FD6"/>
    <w:rsid w:val="00020680"/>
    <w:rsid w:val="00020D86"/>
    <w:rsid w:val="000216BC"/>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17DB"/>
    <w:rsid w:val="000322A0"/>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153B"/>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248"/>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942"/>
    <w:rsid w:val="00076CEA"/>
    <w:rsid w:val="00077661"/>
    <w:rsid w:val="00077DFD"/>
    <w:rsid w:val="00080A85"/>
    <w:rsid w:val="0008122B"/>
    <w:rsid w:val="0008141F"/>
    <w:rsid w:val="0008214C"/>
    <w:rsid w:val="00083375"/>
    <w:rsid w:val="00085132"/>
    <w:rsid w:val="0008514D"/>
    <w:rsid w:val="00085F74"/>
    <w:rsid w:val="00086277"/>
    <w:rsid w:val="00086D53"/>
    <w:rsid w:val="00086DC5"/>
    <w:rsid w:val="00087470"/>
    <w:rsid w:val="000875DB"/>
    <w:rsid w:val="000900BD"/>
    <w:rsid w:val="000904A5"/>
    <w:rsid w:val="0009077C"/>
    <w:rsid w:val="00090D7D"/>
    <w:rsid w:val="000910E0"/>
    <w:rsid w:val="00091B93"/>
    <w:rsid w:val="000939DB"/>
    <w:rsid w:val="00093C95"/>
    <w:rsid w:val="00094BAA"/>
    <w:rsid w:val="00094EB2"/>
    <w:rsid w:val="00095419"/>
    <w:rsid w:val="000964DE"/>
    <w:rsid w:val="00096836"/>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A7913"/>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4BB1"/>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5F35"/>
    <w:rsid w:val="000D6E87"/>
    <w:rsid w:val="000D7314"/>
    <w:rsid w:val="000D771A"/>
    <w:rsid w:val="000D7B89"/>
    <w:rsid w:val="000D7C8C"/>
    <w:rsid w:val="000E07D9"/>
    <w:rsid w:val="000E0CD7"/>
    <w:rsid w:val="000E1752"/>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1B29"/>
    <w:rsid w:val="001025E5"/>
    <w:rsid w:val="00102AFD"/>
    <w:rsid w:val="001039D9"/>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52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1EA"/>
    <w:rsid w:val="00136897"/>
    <w:rsid w:val="0013695E"/>
    <w:rsid w:val="00136FB8"/>
    <w:rsid w:val="00137097"/>
    <w:rsid w:val="00137C86"/>
    <w:rsid w:val="0014043C"/>
    <w:rsid w:val="00140D7E"/>
    <w:rsid w:val="00141CA7"/>
    <w:rsid w:val="00142417"/>
    <w:rsid w:val="00143382"/>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2F4"/>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0E68"/>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0BB"/>
    <w:rsid w:val="001969A0"/>
    <w:rsid w:val="001A0745"/>
    <w:rsid w:val="001A1302"/>
    <w:rsid w:val="001A16CC"/>
    <w:rsid w:val="001A18E1"/>
    <w:rsid w:val="001A2144"/>
    <w:rsid w:val="001A2FDB"/>
    <w:rsid w:val="001A3755"/>
    <w:rsid w:val="001A4127"/>
    <w:rsid w:val="001A4E1C"/>
    <w:rsid w:val="001A554E"/>
    <w:rsid w:val="001A6EBE"/>
    <w:rsid w:val="001A6F68"/>
    <w:rsid w:val="001A754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5D46"/>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0F2"/>
    <w:rsid w:val="001D754A"/>
    <w:rsid w:val="001D7D4C"/>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3501"/>
    <w:rsid w:val="001F41BC"/>
    <w:rsid w:val="001F5050"/>
    <w:rsid w:val="001F625A"/>
    <w:rsid w:val="001F6B28"/>
    <w:rsid w:val="001F6C56"/>
    <w:rsid w:val="001F72DF"/>
    <w:rsid w:val="001F77D0"/>
    <w:rsid w:val="002010A9"/>
    <w:rsid w:val="00201769"/>
    <w:rsid w:val="0020247E"/>
    <w:rsid w:val="002025FD"/>
    <w:rsid w:val="002026A3"/>
    <w:rsid w:val="00202785"/>
    <w:rsid w:val="00203FD3"/>
    <w:rsid w:val="002046CD"/>
    <w:rsid w:val="0020506C"/>
    <w:rsid w:val="00205A55"/>
    <w:rsid w:val="00206222"/>
    <w:rsid w:val="0020694D"/>
    <w:rsid w:val="00206B99"/>
    <w:rsid w:val="002073D2"/>
    <w:rsid w:val="002078AA"/>
    <w:rsid w:val="00210261"/>
    <w:rsid w:val="0021074F"/>
    <w:rsid w:val="002111AC"/>
    <w:rsid w:val="0021188E"/>
    <w:rsid w:val="00212E08"/>
    <w:rsid w:val="00213003"/>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44B"/>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690"/>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0C"/>
    <w:rsid w:val="00247B10"/>
    <w:rsid w:val="00247D11"/>
    <w:rsid w:val="00247E15"/>
    <w:rsid w:val="00247ECF"/>
    <w:rsid w:val="00250E2D"/>
    <w:rsid w:val="002514F5"/>
    <w:rsid w:val="00252528"/>
    <w:rsid w:val="002526C9"/>
    <w:rsid w:val="002530F3"/>
    <w:rsid w:val="00253130"/>
    <w:rsid w:val="00253A1C"/>
    <w:rsid w:val="00253A49"/>
    <w:rsid w:val="00253AF8"/>
    <w:rsid w:val="00253CE8"/>
    <w:rsid w:val="002541B3"/>
    <w:rsid w:val="002560BB"/>
    <w:rsid w:val="00256B3C"/>
    <w:rsid w:val="00256E7D"/>
    <w:rsid w:val="00256F27"/>
    <w:rsid w:val="00257816"/>
    <w:rsid w:val="00257C5E"/>
    <w:rsid w:val="00260433"/>
    <w:rsid w:val="002605BC"/>
    <w:rsid w:val="0026116F"/>
    <w:rsid w:val="0026142D"/>
    <w:rsid w:val="002614F4"/>
    <w:rsid w:val="002617F9"/>
    <w:rsid w:val="0026222A"/>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3F35"/>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CC7"/>
    <w:rsid w:val="00292FE3"/>
    <w:rsid w:val="00293B1D"/>
    <w:rsid w:val="00293B4E"/>
    <w:rsid w:val="00293E41"/>
    <w:rsid w:val="002953F9"/>
    <w:rsid w:val="00296748"/>
    <w:rsid w:val="00296B8C"/>
    <w:rsid w:val="0029713B"/>
    <w:rsid w:val="00297C79"/>
    <w:rsid w:val="002A0081"/>
    <w:rsid w:val="002A0713"/>
    <w:rsid w:val="002A18E6"/>
    <w:rsid w:val="002A1AAC"/>
    <w:rsid w:val="002A2985"/>
    <w:rsid w:val="002A2B0B"/>
    <w:rsid w:val="002A3C13"/>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A1C"/>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10C5"/>
    <w:rsid w:val="002C2259"/>
    <w:rsid w:val="002C3470"/>
    <w:rsid w:val="002C348A"/>
    <w:rsid w:val="002C41D3"/>
    <w:rsid w:val="002C4419"/>
    <w:rsid w:val="002C4824"/>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E07"/>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845"/>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20ED"/>
    <w:rsid w:val="00312470"/>
    <w:rsid w:val="0031285C"/>
    <w:rsid w:val="00313069"/>
    <w:rsid w:val="00313A44"/>
    <w:rsid w:val="00313C6D"/>
    <w:rsid w:val="003150CD"/>
    <w:rsid w:val="003154AB"/>
    <w:rsid w:val="003155CF"/>
    <w:rsid w:val="00315BA3"/>
    <w:rsid w:val="00315C80"/>
    <w:rsid w:val="003160CA"/>
    <w:rsid w:val="003164D4"/>
    <w:rsid w:val="00316707"/>
    <w:rsid w:val="00316D49"/>
    <w:rsid w:val="0031749D"/>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1C6"/>
    <w:rsid w:val="00326D5E"/>
    <w:rsid w:val="00327A8E"/>
    <w:rsid w:val="00327BDD"/>
    <w:rsid w:val="00330F21"/>
    <w:rsid w:val="00331508"/>
    <w:rsid w:val="00331836"/>
    <w:rsid w:val="0033190E"/>
    <w:rsid w:val="003325B2"/>
    <w:rsid w:val="0033276A"/>
    <w:rsid w:val="00333962"/>
    <w:rsid w:val="00333B62"/>
    <w:rsid w:val="00333D4A"/>
    <w:rsid w:val="00333E45"/>
    <w:rsid w:val="003342D1"/>
    <w:rsid w:val="00334A65"/>
    <w:rsid w:val="00334D0D"/>
    <w:rsid w:val="0033606E"/>
    <w:rsid w:val="00336135"/>
    <w:rsid w:val="003364DB"/>
    <w:rsid w:val="00336A8D"/>
    <w:rsid w:val="0033752A"/>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A91"/>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6F63"/>
    <w:rsid w:val="0036711C"/>
    <w:rsid w:val="00370629"/>
    <w:rsid w:val="003708D3"/>
    <w:rsid w:val="00370ACD"/>
    <w:rsid w:val="00371249"/>
    <w:rsid w:val="003726E1"/>
    <w:rsid w:val="00372A3F"/>
    <w:rsid w:val="00372BD4"/>
    <w:rsid w:val="00374012"/>
    <w:rsid w:val="003743D7"/>
    <w:rsid w:val="003749C0"/>
    <w:rsid w:val="00374B90"/>
    <w:rsid w:val="003750D6"/>
    <w:rsid w:val="00375120"/>
    <w:rsid w:val="003752B5"/>
    <w:rsid w:val="0037599C"/>
    <w:rsid w:val="00375FDD"/>
    <w:rsid w:val="003765C1"/>
    <w:rsid w:val="0037725F"/>
    <w:rsid w:val="003804A7"/>
    <w:rsid w:val="00381DC3"/>
    <w:rsid w:val="0038228C"/>
    <w:rsid w:val="00382BDE"/>
    <w:rsid w:val="00383A00"/>
    <w:rsid w:val="00384B1C"/>
    <w:rsid w:val="003859C4"/>
    <w:rsid w:val="00385B11"/>
    <w:rsid w:val="00385EA5"/>
    <w:rsid w:val="00386F92"/>
    <w:rsid w:val="003874C3"/>
    <w:rsid w:val="00387725"/>
    <w:rsid w:val="003879EC"/>
    <w:rsid w:val="00387C65"/>
    <w:rsid w:val="00390CDE"/>
    <w:rsid w:val="00391E34"/>
    <w:rsid w:val="00392B20"/>
    <w:rsid w:val="0039396E"/>
    <w:rsid w:val="003940D4"/>
    <w:rsid w:val="00394516"/>
    <w:rsid w:val="00394CFC"/>
    <w:rsid w:val="00394E09"/>
    <w:rsid w:val="00395081"/>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A75A0"/>
    <w:rsid w:val="003B0033"/>
    <w:rsid w:val="003B0A5E"/>
    <w:rsid w:val="003B0AA1"/>
    <w:rsid w:val="003B0AB6"/>
    <w:rsid w:val="003B0AD5"/>
    <w:rsid w:val="003B0B21"/>
    <w:rsid w:val="003B16F0"/>
    <w:rsid w:val="003B210B"/>
    <w:rsid w:val="003B2F00"/>
    <w:rsid w:val="003B336E"/>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4B0"/>
    <w:rsid w:val="003C268F"/>
    <w:rsid w:val="003C308D"/>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2FE"/>
    <w:rsid w:val="003E6A41"/>
    <w:rsid w:val="003E7801"/>
    <w:rsid w:val="003F0AF5"/>
    <w:rsid w:val="003F14E4"/>
    <w:rsid w:val="003F1FC5"/>
    <w:rsid w:val="003F2A66"/>
    <w:rsid w:val="003F3E65"/>
    <w:rsid w:val="003F42FC"/>
    <w:rsid w:val="003F4833"/>
    <w:rsid w:val="003F496D"/>
    <w:rsid w:val="003F4B68"/>
    <w:rsid w:val="003F532D"/>
    <w:rsid w:val="003F7A40"/>
    <w:rsid w:val="004003E7"/>
    <w:rsid w:val="00400AF3"/>
    <w:rsid w:val="00400CE8"/>
    <w:rsid w:val="004017D2"/>
    <w:rsid w:val="00401B8F"/>
    <w:rsid w:val="00401C85"/>
    <w:rsid w:val="00401F5E"/>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715"/>
    <w:rsid w:val="0041486D"/>
    <w:rsid w:val="0041540D"/>
    <w:rsid w:val="0041584F"/>
    <w:rsid w:val="00415924"/>
    <w:rsid w:val="00415BCE"/>
    <w:rsid w:val="004165A7"/>
    <w:rsid w:val="00416D45"/>
    <w:rsid w:val="00416F89"/>
    <w:rsid w:val="00417B7B"/>
    <w:rsid w:val="00417B85"/>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467E"/>
    <w:rsid w:val="004448AE"/>
    <w:rsid w:val="0044496C"/>
    <w:rsid w:val="00444F46"/>
    <w:rsid w:val="0044520F"/>
    <w:rsid w:val="004456C1"/>
    <w:rsid w:val="004468EC"/>
    <w:rsid w:val="00446A05"/>
    <w:rsid w:val="00446B69"/>
    <w:rsid w:val="0044712C"/>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19DD"/>
    <w:rsid w:val="0047274B"/>
    <w:rsid w:val="00472B3D"/>
    <w:rsid w:val="00472D90"/>
    <w:rsid w:val="00473EB5"/>
    <w:rsid w:val="00473FEF"/>
    <w:rsid w:val="00474755"/>
    <w:rsid w:val="0047647A"/>
    <w:rsid w:val="004771E5"/>
    <w:rsid w:val="004772EF"/>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4C5"/>
    <w:rsid w:val="004929E7"/>
    <w:rsid w:val="0049318A"/>
    <w:rsid w:val="00493A5B"/>
    <w:rsid w:val="00494F0A"/>
    <w:rsid w:val="00495547"/>
    <w:rsid w:val="004961AD"/>
    <w:rsid w:val="00496339"/>
    <w:rsid w:val="004967A0"/>
    <w:rsid w:val="00496C40"/>
    <w:rsid w:val="00497059"/>
    <w:rsid w:val="00497082"/>
    <w:rsid w:val="004973EC"/>
    <w:rsid w:val="00497B15"/>
    <w:rsid w:val="00497DCA"/>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772"/>
    <w:rsid w:val="004B45E0"/>
    <w:rsid w:val="004B4654"/>
    <w:rsid w:val="004B5540"/>
    <w:rsid w:val="004B5D67"/>
    <w:rsid w:val="004B5F62"/>
    <w:rsid w:val="004B6800"/>
    <w:rsid w:val="004B69CB"/>
    <w:rsid w:val="004B6B98"/>
    <w:rsid w:val="004B748E"/>
    <w:rsid w:val="004B7C5E"/>
    <w:rsid w:val="004C001D"/>
    <w:rsid w:val="004C05E4"/>
    <w:rsid w:val="004C1578"/>
    <w:rsid w:val="004C1927"/>
    <w:rsid w:val="004C2276"/>
    <w:rsid w:val="004C2AC2"/>
    <w:rsid w:val="004C3A42"/>
    <w:rsid w:val="004C4262"/>
    <w:rsid w:val="004C4721"/>
    <w:rsid w:val="004C4B13"/>
    <w:rsid w:val="004C4B5E"/>
    <w:rsid w:val="004C5064"/>
    <w:rsid w:val="004C513B"/>
    <w:rsid w:val="004C546F"/>
    <w:rsid w:val="004C54F2"/>
    <w:rsid w:val="004C62A2"/>
    <w:rsid w:val="004C643F"/>
    <w:rsid w:val="004C6683"/>
    <w:rsid w:val="004C700B"/>
    <w:rsid w:val="004C715A"/>
    <w:rsid w:val="004C7FBB"/>
    <w:rsid w:val="004D0927"/>
    <w:rsid w:val="004D12E1"/>
    <w:rsid w:val="004D1337"/>
    <w:rsid w:val="004D19B6"/>
    <w:rsid w:val="004D2332"/>
    <w:rsid w:val="004D250A"/>
    <w:rsid w:val="004D2CC5"/>
    <w:rsid w:val="004D2F7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27B"/>
    <w:rsid w:val="004E13BA"/>
    <w:rsid w:val="004E1A6E"/>
    <w:rsid w:val="004E1B12"/>
    <w:rsid w:val="004E32FC"/>
    <w:rsid w:val="004E3E15"/>
    <w:rsid w:val="004E4A63"/>
    <w:rsid w:val="004E531A"/>
    <w:rsid w:val="004E6061"/>
    <w:rsid w:val="004E6502"/>
    <w:rsid w:val="004E68CA"/>
    <w:rsid w:val="004E6BE3"/>
    <w:rsid w:val="004E6E78"/>
    <w:rsid w:val="004E744E"/>
    <w:rsid w:val="004F026D"/>
    <w:rsid w:val="004F0402"/>
    <w:rsid w:val="004F07B7"/>
    <w:rsid w:val="004F099C"/>
    <w:rsid w:val="004F0AEC"/>
    <w:rsid w:val="004F12C9"/>
    <w:rsid w:val="004F1B13"/>
    <w:rsid w:val="004F214B"/>
    <w:rsid w:val="004F2870"/>
    <w:rsid w:val="004F28AC"/>
    <w:rsid w:val="004F2A92"/>
    <w:rsid w:val="004F2E5D"/>
    <w:rsid w:val="004F2E7C"/>
    <w:rsid w:val="004F421C"/>
    <w:rsid w:val="004F4289"/>
    <w:rsid w:val="004F48BF"/>
    <w:rsid w:val="004F5821"/>
    <w:rsid w:val="004F674E"/>
    <w:rsid w:val="004F6C74"/>
    <w:rsid w:val="004F7159"/>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19F2"/>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0BF8"/>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5C7"/>
    <w:rsid w:val="00547737"/>
    <w:rsid w:val="00547A16"/>
    <w:rsid w:val="00547F11"/>
    <w:rsid w:val="00551154"/>
    <w:rsid w:val="00551306"/>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5E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1F3"/>
    <w:rsid w:val="00573350"/>
    <w:rsid w:val="00573D28"/>
    <w:rsid w:val="00573E34"/>
    <w:rsid w:val="005740D5"/>
    <w:rsid w:val="005740DA"/>
    <w:rsid w:val="00576D1E"/>
    <w:rsid w:val="00577104"/>
    <w:rsid w:val="00577656"/>
    <w:rsid w:val="0057772B"/>
    <w:rsid w:val="00580176"/>
    <w:rsid w:val="005802AF"/>
    <w:rsid w:val="00581327"/>
    <w:rsid w:val="005817AB"/>
    <w:rsid w:val="0058207C"/>
    <w:rsid w:val="00582C57"/>
    <w:rsid w:val="00584BAB"/>
    <w:rsid w:val="00584EFB"/>
    <w:rsid w:val="00585373"/>
    <w:rsid w:val="005854C0"/>
    <w:rsid w:val="0058621D"/>
    <w:rsid w:val="00586D72"/>
    <w:rsid w:val="00586E4F"/>
    <w:rsid w:val="00587330"/>
    <w:rsid w:val="0058762F"/>
    <w:rsid w:val="00587984"/>
    <w:rsid w:val="00587A84"/>
    <w:rsid w:val="00590359"/>
    <w:rsid w:val="00590AF7"/>
    <w:rsid w:val="00592360"/>
    <w:rsid w:val="00592816"/>
    <w:rsid w:val="00592971"/>
    <w:rsid w:val="00593333"/>
    <w:rsid w:val="00593CAB"/>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5BA7"/>
    <w:rsid w:val="005C639C"/>
    <w:rsid w:val="005C7062"/>
    <w:rsid w:val="005C714B"/>
    <w:rsid w:val="005C795A"/>
    <w:rsid w:val="005D0D24"/>
    <w:rsid w:val="005D0E8F"/>
    <w:rsid w:val="005D131F"/>
    <w:rsid w:val="005D1E6B"/>
    <w:rsid w:val="005D287D"/>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DEB"/>
    <w:rsid w:val="005F2E7D"/>
    <w:rsid w:val="005F2F7D"/>
    <w:rsid w:val="005F45C2"/>
    <w:rsid w:val="005F4ECF"/>
    <w:rsid w:val="005F569A"/>
    <w:rsid w:val="005F5DDC"/>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2598"/>
    <w:rsid w:val="00614079"/>
    <w:rsid w:val="00614188"/>
    <w:rsid w:val="00615362"/>
    <w:rsid w:val="006157B6"/>
    <w:rsid w:val="00615A62"/>
    <w:rsid w:val="00615EBC"/>
    <w:rsid w:val="00616F1D"/>
    <w:rsid w:val="00616FA1"/>
    <w:rsid w:val="00617C77"/>
    <w:rsid w:val="00617E6C"/>
    <w:rsid w:val="0062006E"/>
    <w:rsid w:val="00620357"/>
    <w:rsid w:val="00620A08"/>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0AA"/>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0D8"/>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6399"/>
    <w:rsid w:val="00666D2C"/>
    <w:rsid w:val="00666E87"/>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0E8"/>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56A"/>
    <w:rsid w:val="00697607"/>
    <w:rsid w:val="0069767A"/>
    <w:rsid w:val="0069771F"/>
    <w:rsid w:val="00697D08"/>
    <w:rsid w:val="00697D57"/>
    <w:rsid w:val="006A029A"/>
    <w:rsid w:val="006A07C1"/>
    <w:rsid w:val="006A0D44"/>
    <w:rsid w:val="006A11F0"/>
    <w:rsid w:val="006A136B"/>
    <w:rsid w:val="006A19D5"/>
    <w:rsid w:val="006A1B5C"/>
    <w:rsid w:val="006A22AD"/>
    <w:rsid w:val="006A28FD"/>
    <w:rsid w:val="006A326C"/>
    <w:rsid w:val="006A48CC"/>
    <w:rsid w:val="006A52BF"/>
    <w:rsid w:val="006A5821"/>
    <w:rsid w:val="006A582C"/>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17F"/>
    <w:rsid w:val="006B52DF"/>
    <w:rsid w:val="006B5508"/>
    <w:rsid w:val="006B7176"/>
    <w:rsid w:val="006B7267"/>
    <w:rsid w:val="006C1371"/>
    <w:rsid w:val="006C1F9E"/>
    <w:rsid w:val="006C2282"/>
    <w:rsid w:val="006C2F23"/>
    <w:rsid w:val="006C408C"/>
    <w:rsid w:val="006C44AE"/>
    <w:rsid w:val="006C456A"/>
    <w:rsid w:val="006C54AE"/>
    <w:rsid w:val="006C564D"/>
    <w:rsid w:val="006C5C4F"/>
    <w:rsid w:val="006C6072"/>
    <w:rsid w:val="006C671F"/>
    <w:rsid w:val="006C6F3C"/>
    <w:rsid w:val="006C6FB7"/>
    <w:rsid w:val="006C7263"/>
    <w:rsid w:val="006C7CE8"/>
    <w:rsid w:val="006D007C"/>
    <w:rsid w:val="006D06F5"/>
    <w:rsid w:val="006D07E9"/>
    <w:rsid w:val="006D120B"/>
    <w:rsid w:val="006D1DB2"/>
    <w:rsid w:val="006D3FF8"/>
    <w:rsid w:val="006D428F"/>
    <w:rsid w:val="006D54E1"/>
    <w:rsid w:val="006D5A11"/>
    <w:rsid w:val="006D668F"/>
    <w:rsid w:val="006D787E"/>
    <w:rsid w:val="006D7AFF"/>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397"/>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41C"/>
    <w:rsid w:val="007017F0"/>
    <w:rsid w:val="00702862"/>
    <w:rsid w:val="00703058"/>
    <w:rsid w:val="007037DD"/>
    <w:rsid w:val="00703AE1"/>
    <w:rsid w:val="00703B2F"/>
    <w:rsid w:val="00703EA5"/>
    <w:rsid w:val="0070428E"/>
    <w:rsid w:val="007042B5"/>
    <w:rsid w:val="00704634"/>
    <w:rsid w:val="0070559E"/>
    <w:rsid w:val="00705D6A"/>
    <w:rsid w:val="00705E84"/>
    <w:rsid w:val="00706144"/>
    <w:rsid w:val="007061EE"/>
    <w:rsid w:val="007063E6"/>
    <w:rsid w:val="00707031"/>
    <w:rsid w:val="00707245"/>
    <w:rsid w:val="0070763B"/>
    <w:rsid w:val="00707707"/>
    <w:rsid w:val="007078AE"/>
    <w:rsid w:val="00710B09"/>
    <w:rsid w:val="00710CA6"/>
    <w:rsid w:val="00711D53"/>
    <w:rsid w:val="00711EB9"/>
    <w:rsid w:val="0071287D"/>
    <w:rsid w:val="00712C61"/>
    <w:rsid w:val="00712D50"/>
    <w:rsid w:val="00713419"/>
    <w:rsid w:val="007135A0"/>
    <w:rsid w:val="00713957"/>
    <w:rsid w:val="00714402"/>
    <w:rsid w:val="00714488"/>
    <w:rsid w:val="00715319"/>
    <w:rsid w:val="0071553F"/>
    <w:rsid w:val="00715EBB"/>
    <w:rsid w:val="00716E40"/>
    <w:rsid w:val="00717898"/>
    <w:rsid w:val="00720562"/>
    <w:rsid w:val="0072215B"/>
    <w:rsid w:val="00722AFD"/>
    <w:rsid w:val="00722B88"/>
    <w:rsid w:val="0072304C"/>
    <w:rsid w:val="0072368F"/>
    <w:rsid w:val="00723EC1"/>
    <w:rsid w:val="00724552"/>
    <w:rsid w:val="00724C1C"/>
    <w:rsid w:val="00725DCD"/>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338"/>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32F"/>
    <w:rsid w:val="00762460"/>
    <w:rsid w:val="00762B99"/>
    <w:rsid w:val="0076509A"/>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61EB"/>
    <w:rsid w:val="00776EB5"/>
    <w:rsid w:val="0077714C"/>
    <w:rsid w:val="007779BF"/>
    <w:rsid w:val="00777B9A"/>
    <w:rsid w:val="00777CFA"/>
    <w:rsid w:val="00777F6C"/>
    <w:rsid w:val="007806D4"/>
    <w:rsid w:val="00781E84"/>
    <w:rsid w:val="00781EFF"/>
    <w:rsid w:val="00782019"/>
    <w:rsid w:val="007841D1"/>
    <w:rsid w:val="0078506B"/>
    <w:rsid w:val="0078526C"/>
    <w:rsid w:val="007854A4"/>
    <w:rsid w:val="007855B5"/>
    <w:rsid w:val="00786396"/>
    <w:rsid w:val="00786A0E"/>
    <w:rsid w:val="00787328"/>
    <w:rsid w:val="00787FF8"/>
    <w:rsid w:val="007904C9"/>
    <w:rsid w:val="00790CF4"/>
    <w:rsid w:val="00790DA7"/>
    <w:rsid w:val="00791012"/>
    <w:rsid w:val="00791F5C"/>
    <w:rsid w:val="007927EC"/>
    <w:rsid w:val="007928E2"/>
    <w:rsid w:val="00792E46"/>
    <w:rsid w:val="00792E5F"/>
    <w:rsid w:val="00793C07"/>
    <w:rsid w:val="00794D07"/>
    <w:rsid w:val="00795736"/>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55E"/>
    <w:rsid w:val="007C0DA0"/>
    <w:rsid w:val="007C1271"/>
    <w:rsid w:val="007C17FF"/>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4C3"/>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0E49"/>
    <w:rsid w:val="00801A10"/>
    <w:rsid w:val="00801F35"/>
    <w:rsid w:val="00802152"/>
    <w:rsid w:val="00802565"/>
    <w:rsid w:val="00802621"/>
    <w:rsid w:val="00802B69"/>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3"/>
    <w:rsid w:val="008241FC"/>
    <w:rsid w:val="00824B51"/>
    <w:rsid w:val="00825DF2"/>
    <w:rsid w:val="00826459"/>
    <w:rsid w:val="008264A3"/>
    <w:rsid w:val="0082676B"/>
    <w:rsid w:val="00826F27"/>
    <w:rsid w:val="008270BC"/>
    <w:rsid w:val="0083045A"/>
    <w:rsid w:val="008309C8"/>
    <w:rsid w:val="008309F3"/>
    <w:rsid w:val="008312B3"/>
    <w:rsid w:val="008325C1"/>
    <w:rsid w:val="0083287B"/>
    <w:rsid w:val="00832A83"/>
    <w:rsid w:val="00832D2B"/>
    <w:rsid w:val="00833114"/>
    <w:rsid w:val="00833301"/>
    <w:rsid w:val="00833C26"/>
    <w:rsid w:val="00833D33"/>
    <w:rsid w:val="008357D2"/>
    <w:rsid w:val="00836350"/>
    <w:rsid w:val="008370CF"/>
    <w:rsid w:val="00837CEF"/>
    <w:rsid w:val="00840C89"/>
    <w:rsid w:val="0084114B"/>
    <w:rsid w:val="00842756"/>
    <w:rsid w:val="008430AD"/>
    <w:rsid w:val="008433AE"/>
    <w:rsid w:val="0084355F"/>
    <w:rsid w:val="00843D17"/>
    <w:rsid w:val="00846A65"/>
    <w:rsid w:val="0084703C"/>
    <w:rsid w:val="008473A8"/>
    <w:rsid w:val="00847424"/>
    <w:rsid w:val="0084784B"/>
    <w:rsid w:val="00847B25"/>
    <w:rsid w:val="00850259"/>
    <w:rsid w:val="008504C0"/>
    <w:rsid w:val="008504C8"/>
    <w:rsid w:val="00851000"/>
    <w:rsid w:val="00851789"/>
    <w:rsid w:val="008544FA"/>
    <w:rsid w:val="00854886"/>
    <w:rsid w:val="00855029"/>
    <w:rsid w:val="0085507C"/>
    <w:rsid w:val="0085563E"/>
    <w:rsid w:val="00856841"/>
    <w:rsid w:val="00857E00"/>
    <w:rsid w:val="008601DA"/>
    <w:rsid w:val="00860509"/>
    <w:rsid w:val="00861653"/>
    <w:rsid w:val="00861978"/>
    <w:rsid w:val="008625C0"/>
    <w:rsid w:val="008633A5"/>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E81"/>
    <w:rsid w:val="008740F9"/>
    <w:rsid w:val="00875679"/>
    <w:rsid w:val="008757CB"/>
    <w:rsid w:val="00875905"/>
    <w:rsid w:val="00875FF2"/>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035"/>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1992"/>
    <w:rsid w:val="008A23DD"/>
    <w:rsid w:val="008A249E"/>
    <w:rsid w:val="008A44D1"/>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620"/>
    <w:rsid w:val="008C65C9"/>
    <w:rsid w:val="008C6C14"/>
    <w:rsid w:val="008C7858"/>
    <w:rsid w:val="008C7C52"/>
    <w:rsid w:val="008D018D"/>
    <w:rsid w:val="008D0852"/>
    <w:rsid w:val="008D1236"/>
    <w:rsid w:val="008D1766"/>
    <w:rsid w:val="008D1EDE"/>
    <w:rsid w:val="008D250D"/>
    <w:rsid w:val="008D32AD"/>
    <w:rsid w:val="008D32EF"/>
    <w:rsid w:val="008D3620"/>
    <w:rsid w:val="008D458F"/>
    <w:rsid w:val="008D52D9"/>
    <w:rsid w:val="008D6772"/>
    <w:rsid w:val="008D79E7"/>
    <w:rsid w:val="008D7AC6"/>
    <w:rsid w:val="008D7AD1"/>
    <w:rsid w:val="008E02E6"/>
    <w:rsid w:val="008E08A8"/>
    <w:rsid w:val="008E0B04"/>
    <w:rsid w:val="008E15B5"/>
    <w:rsid w:val="008E2B42"/>
    <w:rsid w:val="008E2E6D"/>
    <w:rsid w:val="008E350D"/>
    <w:rsid w:val="008E3531"/>
    <w:rsid w:val="008E3B36"/>
    <w:rsid w:val="008E3CEC"/>
    <w:rsid w:val="008E415D"/>
    <w:rsid w:val="008E480F"/>
    <w:rsid w:val="008E4A67"/>
    <w:rsid w:val="008E6955"/>
    <w:rsid w:val="008E77EB"/>
    <w:rsid w:val="008F0205"/>
    <w:rsid w:val="008F08D7"/>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174EC"/>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081C"/>
    <w:rsid w:val="00931CA7"/>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5B6"/>
    <w:rsid w:val="00941603"/>
    <w:rsid w:val="00941839"/>
    <w:rsid w:val="0094190F"/>
    <w:rsid w:val="00942CAB"/>
    <w:rsid w:val="00942E61"/>
    <w:rsid w:val="00945295"/>
    <w:rsid w:val="0094562D"/>
    <w:rsid w:val="009466F3"/>
    <w:rsid w:val="00946E68"/>
    <w:rsid w:val="00946FB0"/>
    <w:rsid w:val="009473C5"/>
    <w:rsid w:val="009474D4"/>
    <w:rsid w:val="009475F5"/>
    <w:rsid w:val="00947760"/>
    <w:rsid w:val="00947785"/>
    <w:rsid w:val="00950019"/>
    <w:rsid w:val="009504AD"/>
    <w:rsid w:val="009513AF"/>
    <w:rsid w:val="009514A7"/>
    <w:rsid w:val="00952111"/>
    <w:rsid w:val="009524CE"/>
    <w:rsid w:val="009525E5"/>
    <w:rsid w:val="00952E94"/>
    <w:rsid w:val="00953386"/>
    <w:rsid w:val="00953C18"/>
    <w:rsid w:val="009549B2"/>
    <w:rsid w:val="00954F7D"/>
    <w:rsid w:val="00955095"/>
    <w:rsid w:val="00955B47"/>
    <w:rsid w:val="00955C03"/>
    <w:rsid w:val="00955D30"/>
    <w:rsid w:val="00955EBC"/>
    <w:rsid w:val="00956727"/>
    <w:rsid w:val="0095720B"/>
    <w:rsid w:val="00957E51"/>
    <w:rsid w:val="009608E8"/>
    <w:rsid w:val="00960E04"/>
    <w:rsid w:val="0096112B"/>
    <w:rsid w:val="009616BE"/>
    <w:rsid w:val="00961CAB"/>
    <w:rsid w:val="009629EE"/>
    <w:rsid w:val="0096309B"/>
    <w:rsid w:val="00964A87"/>
    <w:rsid w:val="00964CE3"/>
    <w:rsid w:val="00965204"/>
    <w:rsid w:val="00965931"/>
    <w:rsid w:val="00965DB7"/>
    <w:rsid w:val="009663A9"/>
    <w:rsid w:val="00966C28"/>
    <w:rsid w:val="00967E10"/>
    <w:rsid w:val="00967FE3"/>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19AB"/>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1F9F"/>
    <w:rsid w:val="009A2087"/>
    <w:rsid w:val="009A33BE"/>
    <w:rsid w:val="009A3F67"/>
    <w:rsid w:val="009A52F5"/>
    <w:rsid w:val="009A606B"/>
    <w:rsid w:val="009B0495"/>
    <w:rsid w:val="009B0C38"/>
    <w:rsid w:val="009B1120"/>
    <w:rsid w:val="009B127F"/>
    <w:rsid w:val="009B15EE"/>
    <w:rsid w:val="009B19C2"/>
    <w:rsid w:val="009B1E0A"/>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13E"/>
    <w:rsid w:val="009D5281"/>
    <w:rsid w:val="009D5AC5"/>
    <w:rsid w:val="009D5D6A"/>
    <w:rsid w:val="009D6566"/>
    <w:rsid w:val="009D6EC6"/>
    <w:rsid w:val="009D7058"/>
    <w:rsid w:val="009D70A3"/>
    <w:rsid w:val="009D7445"/>
    <w:rsid w:val="009D76EB"/>
    <w:rsid w:val="009D7E4B"/>
    <w:rsid w:val="009E0336"/>
    <w:rsid w:val="009E10EC"/>
    <w:rsid w:val="009E10F6"/>
    <w:rsid w:val="009E11F6"/>
    <w:rsid w:val="009E1628"/>
    <w:rsid w:val="009E2B95"/>
    <w:rsid w:val="009E2F5D"/>
    <w:rsid w:val="009E34FA"/>
    <w:rsid w:val="009E3D69"/>
    <w:rsid w:val="009E3D70"/>
    <w:rsid w:val="009E3DB9"/>
    <w:rsid w:val="009E4B0C"/>
    <w:rsid w:val="009E4B72"/>
    <w:rsid w:val="009E545A"/>
    <w:rsid w:val="009E5631"/>
    <w:rsid w:val="009E592E"/>
    <w:rsid w:val="009E646B"/>
    <w:rsid w:val="009E7B07"/>
    <w:rsid w:val="009F050C"/>
    <w:rsid w:val="009F1587"/>
    <w:rsid w:val="009F344F"/>
    <w:rsid w:val="009F3537"/>
    <w:rsid w:val="009F3962"/>
    <w:rsid w:val="009F3A8E"/>
    <w:rsid w:val="009F3B12"/>
    <w:rsid w:val="009F3FBA"/>
    <w:rsid w:val="009F4300"/>
    <w:rsid w:val="009F46F3"/>
    <w:rsid w:val="009F4AD2"/>
    <w:rsid w:val="009F4CDD"/>
    <w:rsid w:val="009F52DB"/>
    <w:rsid w:val="009F589D"/>
    <w:rsid w:val="009F5F75"/>
    <w:rsid w:val="009F6D03"/>
    <w:rsid w:val="009F74A6"/>
    <w:rsid w:val="009F75C0"/>
    <w:rsid w:val="009F7671"/>
    <w:rsid w:val="009F7710"/>
    <w:rsid w:val="009F7C9B"/>
    <w:rsid w:val="009F7F05"/>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1A92"/>
    <w:rsid w:val="00A12661"/>
    <w:rsid w:val="00A12D31"/>
    <w:rsid w:val="00A12F8B"/>
    <w:rsid w:val="00A13C0F"/>
    <w:rsid w:val="00A154EE"/>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62C6"/>
    <w:rsid w:val="00A26FD9"/>
    <w:rsid w:val="00A27138"/>
    <w:rsid w:val="00A30789"/>
    <w:rsid w:val="00A30D30"/>
    <w:rsid w:val="00A30D67"/>
    <w:rsid w:val="00A31158"/>
    <w:rsid w:val="00A3163A"/>
    <w:rsid w:val="00A3215A"/>
    <w:rsid w:val="00A32881"/>
    <w:rsid w:val="00A3359F"/>
    <w:rsid w:val="00A33F3B"/>
    <w:rsid w:val="00A34652"/>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3DAA"/>
    <w:rsid w:val="00A44166"/>
    <w:rsid w:val="00A448E0"/>
    <w:rsid w:val="00A456F5"/>
    <w:rsid w:val="00A45C71"/>
    <w:rsid w:val="00A4628E"/>
    <w:rsid w:val="00A47209"/>
    <w:rsid w:val="00A47455"/>
    <w:rsid w:val="00A47568"/>
    <w:rsid w:val="00A50C78"/>
    <w:rsid w:val="00A51781"/>
    <w:rsid w:val="00A51BE0"/>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88F"/>
    <w:rsid w:val="00A72E3D"/>
    <w:rsid w:val="00A72EE1"/>
    <w:rsid w:val="00A73B00"/>
    <w:rsid w:val="00A746E4"/>
    <w:rsid w:val="00A761F4"/>
    <w:rsid w:val="00A76E6A"/>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01E"/>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6D8A"/>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49D8"/>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1A2"/>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0488"/>
    <w:rsid w:val="00AF1629"/>
    <w:rsid w:val="00AF2172"/>
    <w:rsid w:val="00AF3B8C"/>
    <w:rsid w:val="00AF3E80"/>
    <w:rsid w:val="00AF3F0D"/>
    <w:rsid w:val="00AF4CB2"/>
    <w:rsid w:val="00AF4E0C"/>
    <w:rsid w:val="00AF4E17"/>
    <w:rsid w:val="00AF5B71"/>
    <w:rsid w:val="00AF5B98"/>
    <w:rsid w:val="00AF5E8F"/>
    <w:rsid w:val="00AF6650"/>
    <w:rsid w:val="00AF674C"/>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4E9D"/>
    <w:rsid w:val="00B050D6"/>
    <w:rsid w:val="00B07259"/>
    <w:rsid w:val="00B0768C"/>
    <w:rsid w:val="00B10264"/>
    <w:rsid w:val="00B11F89"/>
    <w:rsid w:val="00B1212B"/>
    <w:rsid w:val="00B125A0"/>
    <w:rsid w:val="00B13177"/>
    <w:rsid w:val="00B13E8D"/>
    <w:rsid w:val="00B148CC"/>
    <w:rsid w:val="00B15178"/>
    <w:rsid w:val="00B15852"/>
    <w:rsid w:val="00B161B4"/>
    <w:rsid w:val="00B16630"/>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9C2"/>
    <w:rsid w:val="00B41C1E"/>
    <w:rsid w:val="00B42215"/>
    <w:rsid w:val="00B438BE"/>
    <w:rsid w:val="00B43A2F"/>
    <w:rsid w:val="00B43BB6"/>
    <w:rsid w:val="00B44EA0"/>
    <w:rsid w:val="00B451A2"/>
    <w:rsid w:val="00B453AD"/>
    <w:rsid w:val="00B45776"/>
    <w:rsid w:val="00B462D1"/>
    <w:rsid w:val="00B46F03"/>
    <w:rsid w:val="00B50446"/>
    <w:rsid w:val="00B51B10"/>
    <w:rsid w:val="00B523E5"/>
    <w:rsid w:val="00B528A3"/>
    <w:rsid w:val="00B52987"/>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607A8"/>
    <w:rsid w:val="00B60E54"/>
    <w:rsid w:val="00B613DE"/>
    <w:rsid w:val="00B6152A"/>
    <w:rsid w:val="00B61A36"/>
    <w:rsid w:val="00B6219D"/>
    <w:rsid w:val="00B62853"/>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4A2"/>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2F01"/>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C9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A9E"/>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6B5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4FF3"/>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B53"/>
    <w:rsid w:val="00BF2FDA"/>
    <w:rsid w:val="00BF37AA"/>
    <w:rsid w:val="00BF4493"/>
    <w:rsid w:val="00BF5877"/>
    <w:rsid w:val="00BF68A1"/>
    <w:rsid w:val="00BF712F"/>
    <w:rsid w:val="00C006E1"/>
    <w:rsid w:val="00C013E9"/>
    <w:rsid w:val="00C01536"/>
    <w:rsid w:val="00C0185C"/>
    <w:rsid w:val="00C01AE5"/>
    <w:rsid w:val="00C0372A"/>
    <w:rsid w:val="00C045DA"/>
    <w:rsid w:val="00C04F09"/>
    <w:rsid w:val="00C056CD"/>
    <w:rsid w:val="00C05725"/>
    <w:rsid w:val="00C05E90"/>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C2"/>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A08"/>
    <w:rsid w:val="00C31BE7"/>
    <w:rsid w:val="00C32229"/>
    <w:rsid w:val="00C32DE7"/>
    <w:rsid w:val="00C32F73"/>
    <w:rsid w:val="00C32FD3"/>
    <w:rsid w:val="00C33226"/>
    <w:rsid w:val="00C33AF3"/>
    <w:rsid w:val="00C341CB"/>
    <w:rsid w:val="00C3542E"/>
    <w:rsid w:val="00C35B5E"/>
    <w:rsid w:val="00C36CCE"/>
    <w:rsid w:val="00C370A0"/>
    <w:rsid w:val="00C374E7"/>
    <w:rsid w:val="00C37D57"/>
    <w:rsid w:val="00C37DE4"/>
    <w:rsid w:val="00C4017A"/>
    <w:rsid w:val="00C404FF"/>
    <w:rsid w:val="00C40770"/>
    <w:rsid w:val="00C41148"/>
    <w:rsid w:val="00C41357"/>
    <w:rsid w:val="00C41799"/>
    <w:rsid w:val="00C4205B"/>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4CF8"/>
    <w:rsid w:val="00C55CDE"/>
    <w:rsid w:val="00C56885"/>
    <w:rsid w:val="00C56AE3"/>
    <w:rsid w:val="00C56D20"/>
    <w:rsid w:val="00C57026"/>
    <w:rsid w:val="00C57069"/>
    <w:rsid w:val="00C57680"/>
    <w:rsid w:val="00C57997"/>
    <w:rsid w:val="00C6124E"/>
    <w:rsid w:val="00C613CF"/>
    <w:rsid w:val="00C61ACB"/>
    <w:rsid w:val="00C622B4"/>
    <w:rsid w:val="00C6230B"/>
    <w:rsid w:val="00C6257D"/>
    <w:rsid w:val="00C62BFA"/>
    <w:rsid w:val="00C62DD2"/>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26"/>
    <w:rsid w:val="00C80261"/>
    <w:rsid w:val="00C808D5"/>
    <w:rsid w:val="00C810FC"/>
    <w:rsid w:val="00C81188"/>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8D3"/>
    <w:rsid w:val="00CC55E8"/>
    <w:rsid w:val="00CC5DF0"/>
    <w:rsid w:val="00CC6CD9"/>
    <w:rsid w:val="00CC71C6"/>
    <w:rsid w:val="00CC72EF"/>
    <w:rsid w:val="00CC7E7D"/>
    <w:rsid w:val="00CD0968"/>
    <w:rsid w:val="00CD098C"/>
    <w:rsid w:val="00CD1491"/>
    <w:rsid w:val="00CD18C2"/>
    <w:rsid w:val="00CD2580"/>
    <w:rsid w:val="00CD3023"/>
    <w:rsid w:val="00CD3739"/>
    <w:rsid w:val="00CD3AE0"/>
    <w:rsid w:val="00CD3B16"/>
    <w:rsid w:val="00CD4027"/>
    <w:rsid w:val="00CD4B83"/>
    <w:rsid w:val="00CD4DBB"/>
    <w:rsid w:val="00CD5020"/>
    <w:rsid w:val="00CD5346"/>
    <w:rsid w:val="00CD56BF"/>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870"/>
    <w:rsid w:val="00CE4BF2"/>
    <w:rsid w:val="00CE5E91"/>
    <w:rsid w:val="00CF0021"/>
    <w:rsid w:val="00CF01EA"/>
    <w:rsid w:val="00CF10EF"/>
    <w:rsid w:val="00CF1F53"/>
    <w:rsid w:val="00CF1FAE"/>
    <w:rsid w:val="00CF2F7D"/>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0B44"/>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3DD4"/>
    <w:rsid w:val="00D14E13"/>
    <w:rsid w:val="00D16547"/>
    <w:rsid w:val="00D20368"/>
    <w:rsid w:val="00D209D8"/>
    <w:rsid w:val="00D20B6C"/>
    <w:rsid w:val="00D20DAB"/>
    <w:rsid w:val="00D21410"/>
    <w:rsid w:val="00D2186C"/>
    <w:rsid w:val="00D22497"/>
    <w:rsid w:val="00D239A5"/>
    <w:rsid w:val="00D24115"/>
    <w:rsid w:val="00D24260"/>
    <w:rsid w:val="00D2457A"/>
    <w:rsid w:val="00D25024"/>
    <w:rsid w:val="00D25A36"/>
    <w:rsid w:val="00D26250"/>
    <w:rsid w:val="00D2737B"/>
    <w:rsid w:val="00D27A71"/>
    <w:rsid w:val="00D3007F"/>
    <w:rsid w:val="00D30447"/>
    <w:rsid w:val="00D307C3"/>
    <w:rsid w:val="00D30BCE"/>
    <w:rsid w:val="00D30D56"/>
    <w:rsid w:val="00D30DBA"/>
    <w:rsid w:val="00D30EC7"/>
    <w:rsid w:val="00D3271C"/>
    <w:rsid w:val="00D3289F"/>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1EDB"/>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0C7"/>
    <w:rsid w:val="00D53E86"/>
    <w:rsid w:val="00D545A8"/>
    <w:rsid w:val="00D548A5"/>
    <w:rsid w:val="00D548E5"/>
    <w:rsid w:val="00D5509E"/>
    <w:rsid w:val="00D55A20"/>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1F1"/>
    <w:rsid w:val="00D70CA3"/>
    <w:rsid w:val="00D7117B"/>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085"/>
    <w:rsid w:val="00D81136"/>
    <w:rsid w:val="00D82C07"/>
    <w:rsid w:val="00D82CE9"/>
    <w:rsid w:val="00D8317A"/>
    <w:rsid w:val="00D840C7"/>
    <w:rsid w:val="00D84AEE"/>
    <w:rsid w:val="00D8502A"/>
    <w:rsid w:val="00D850ED"/>
    <w:rsid w:val="00D85E53"/>
    <w:rsid w:val="00D865D9"/>
    <w:rsid w:val="00D868D2"/>
    <w:rsid w:val="00D86B99"/>
    <w:rsid w:val="00D87462"/>
    <w:rsid w:val="00D90D48"/>
    <w:rsid w:val="00D9154A"/>
    <w:rsid w:val="00D923F4"/>
    <w:rsid w:val="00D92A6E"/>
    <w:rsid w:val="00D93271"/>
    <w:rsid w:val="00D93F15"/>
    <w:rsid w:val="00D9475D"/>
    <w:rsid w:val="00D96319"/>
    <w:rsid w:val="00D9777F"/>
    <w:rsid w:val="00DA020A"/>
    <w:rsid w:val="00DA07B6"/>
    <w:rsid w:val="00DA0CA2"/>
    <w:rsid w:val="00DA1088"/>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1CE"/>
    <w:rsid w:val="00DF2C18"/>
    <w:rsid w:val="00DF2E0A"/>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AF8"/>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3D"/>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3E92"/>
    <w:rsid w:val="00E24415"/>
    <w:rsid w:val="00E24D01"/>
    <w:rsid w:val="00E25521"/>
    <w:rsid w:val="00E25917"/>
    <w:rsid w:val="00E261E0"/>
    <w:rsid w:val="00E26580"/>
    <w:rsid w:val="00E2721C"/>
    <w:rsid w:val="00E27AE3"/>
    <w:rsid w:val="00E27AEE"/>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07AF"/>
    <w:rsid w:val="00E410B5"/>
    <w:rsid w:val="00E41DFA"/>
    <w:rsid w:val="00E4205C"/>
    <w:rsid w:val="00E42264"/>
    <w:rsid w:val="00E42D1E"/>
    <w:rsid w:val="00E433EA"/>
    <w:rsid w:val="00E43435"/>
    <w:rsid w:val="00E43B4F"/>
    <w:rsid w:val="00E4431E"/>
    <w:rsid w:val="00E44850"/>
    <w:rsid w:val="00E455A1"/>
    <w:rsid w:val="00E45C02"/>
    <w:rsid w:val="00E45DF0"/>
    <w:rsid w:val="00E45F05"/>
    <w:rsid w:val="00E46A60"/>
    <w:rsid w:val="00E476BE"/>
    <w:rsid w:val="00E47A30"/>
    <w:rsid w:val="00E50E09"/>
    <w:rsid w:val="00E51A5F"/>
    <w:rsid w:val="00E540CA"/>
    <w:rsid w:val="00E54462"/>
    <w:rsid w:val="00E54583"/>
    <w:rsid w:val="00E557EF"/>
    <w:rsid w:val="00E55F46"/>
    <w:rsid w:val="00E5633C"/>
    <w:rsid w:val="00E56E97"/>
    <w:rsid w:val="00E56EE4"/>
    <w:rsid w:val="00E571A1"/>
    <w:rsid w:val="00E57386"/>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2F8"/>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871FD"/>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97E04"/>
    <w:rsid w:val="00EA082A"/>
    <w:rsid w:val="00EA131E"/>
    <w:rsid w:val="00EA2148"/>
    <w:rsid w:val="00EA258B"/>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6DE"/>
    <w:rsid w:val="00EB2A4F"/>
    <w:rsid w:val="00EB2ACC"/>
    <w:rsid w:val="00EB2D9B"/>
    <w:rsid w:val="00EB2F4D"/>
    <w:rsid w:val="00EB3B2D"/>
    <w:rsid w:val="00EB3C43"/>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11B"/>
    <w:rsid w:val="00ED17EB"/>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281"/>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139"/>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07F70"/>
    <w:rsid w:val="00F101C7"/>
    <w:rsid w:val="00F12CD6"/>
    <w:rsid w:val="00F13509"/>
    <w:rsid w:val="00F1360C"/>
    <w:rsid w:val="00F1390D"/>
    <w:rsid w:val="00F15072"/>
    <w:rsid w:val="00F151EA"/>
    <w:rsid w:val="00F15595"/>
    <w:rsid w:val="00F156A1"/>
    <w:rsid w:val="00F15FE3"/>
    <w:rsid w:val="00F165F3"/>
    <w:rsid w:val="00F20659"/>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227"/>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35B"/>
    <w:rsid w:val="00F52AF5"/>
    <w:rsid w:val="00F53204"/>
    <w:rsid w:val="00F53860"/>
    <w:rsid w:val="00F54021"/>
    <w:rsid w:val="00F542AA"/>
    <w:rsid w:val="00F543D3"/>
    <w:rsid w:val="00F54FF4"/>
    <w:rsid w:val="00F551B0"/>
    <w:rsid w:val="00F55452"/>
    <w:rsid w:val="00F55CC1"/>
    <w:rsid w:val="00F56A49"/>
    <w:rsid w:val="00F57DBB"/>
    <w:rsid w:val="00F60D33"/>
    <w:rsid w:val="00F61136"/>
    <w:rsid w:val="00F61271"/>
    <w:rsid w:val="00F61521"/>
    <w:rsid w:val="00F6166A"/>
    <w:rsid w:val="00F624A5"/>
    <w:rsid w:val="00F625D8"/>
    <w:rsid w:val="00F62D15"/>
    <w:rsid w:val="00F63174"/>
    <w:rsid w:val="00F6398A"/>
    <w:rsid w:val="00F63C51"/>
    <w:rsid w:val="00F648B3"/>
    <w:rsid w:val="00F64C5A"/>
    <w:rsid w:val="00F669C7"/>
    <w:rsid w:val="00F66D81"/>
    <w:rsid w:val="00F67C3E"/>
    <w:rsid w:val="00F70281"/>
    <w:rsid w:val="00F707C2"/>
    <w:rsid w:val="00F707EE"/>
    <w:rsid w:val="00F710EA"/>
    <w:rsid w:val="00F71A27"/>
    <w:rsid w:val="00F73249"/>
    <w:rsid w:val="00F7406D"/>
    <w:rsid w:val="00F74270"/>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04C3"/>
    <w:rsid w:val="00FA12E7"/>
    <w:rsid w:val="00FA1926"/>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1799"/>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6D26"/>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2F2"/>
    <w:rsid w:val="00FE05FC"/>
    <w:rsid w:val="00FE0693"/>
    <w:rsid w:val="00FE086E"/>
    <w:rsid w:val="00FE0AF4"/>
    <w:rsid w:val="00FE127F"/>
    <w:rsid w:val="00FE1B1E"/>
    <w:rsid w:val="00FE27EE"/>
    <w:rsid w:val="00FE30E1"/>
    <w:rsid w:val="00FE4FD9"/>
    <w:rsid w:val="00FE520C"/>
    <w:rsid w:val="00FE5607"/>
    <w:rsid w:val="00FE564C"/>
    <w:rsid w:val="00FE65C5"/>
    <w:rsid w:val="00FE6DA0"/>
    <w:rsid w:val="00FF0C49"/>
    <w:rsid w:val="00FF0FDB"/>
    <w:rsid w:val="00FF1282"/>
    <w:rsid w:val="00FF1339"/>
    <w:rsid w:val="00FF1682"/>
    <w:rsid w:val="00FF1CA2"/>
    <w:rsid w:val="00FF1D0B"/>
    <w:rsid w:val="00FF33D3"/>
    <w:rsid w:val="00FF479B"/>
    <w:rsid w:val="00FF5100"/>
    <w:rsid w:val="00FF5C53"/>
    <w:rsid w:val="00FF5DCC"/>
    <w:rsid w:val="00FF63AC"/>
    <w:rsid w:val="00FF6AA1"/>
    <w:rsid w:val="00FF6B32"/>
    <w:rsid w:val="00FF74F5"/>
    <w:rsid w:val="00FF7B95"/>
    <w:rsid w:val="00FF7BDE"/>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78DE09F-EB9F-44BD-99FF-03896B2C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09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5820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28733-5A7C-4629-A739-8BC406437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13</Pages>
  <Words>4184</Words>
  <Characters>23015</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52</cp:revision>
  <cp:lastPrinted>2022-10-24T21:03:00Z</cp:lastPrinted>
  <dcterms:created xsi:type="dcterms:W3CDTF">2022-09-28T16:22:00Z</dcterms:created>
  <dcterms:modified xsi:type="dcterms:W3CDTF">2023-02-27T20:32:00Z</dcterms:modified>
</cp:coreProperties>
</file>